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538" w:rsidRPr="002941EF" w:rsidRDefault="00C25538" w:rsidP="009B49C4">
      <w:pPr>
        <w:ind w:left="284" w:right="-284"/>
        <w:jc w:val="center"/>
        <w:rPr>
          <w:kern w:val="24"/>
        </w:rPr>
      </w:pPr>
      <w:bookmarkStart w:id="0" w:name="_GoBack"/>
      <w:bookmarkEnd w:id="0"/>
    </w:p>
    <w:p w:rsidR="00C25538" w:rsidRPr="002941EF" w:rsidRDefault="00C25538" w:rsidP="009B49C4">
      <w:pPr>
        <w:ind w:left="284" w:right="-284"/>
        <w:jc w:val="center"/>
        <w:rPr>
          <w:kern w:val="24"/>
        </w:rPr>
      </w:pPr>
    </w:p>
    <w:p w:rsidR="00ED60C7" w:rsidRPr="002941EF" w:rsidRDefault="00ED60C7" w:rsidP="009B49C4">
      <w:pPr>
        <w:ind w:left="284" w:right="-284"/>
        <w:jc w:val="center"/>
        <w:rPr>
          <w:kern w:val="24"/>
        </w:rPr>
      </w:pPr>
      <w:r w:rsidRPr="002941EF">
        <w:rPr>
          <w:kern w:val="24"/>
        </w:rPr>
        <w:t>PORTARIA-TCU N</w:t>
      </w:r>
      <w:r w:rsidR="00C25538" w:rsidRPr="002941EF">
        <w:rPr>
          <w:kern w:val="24"/>
        </w:rPr>
        <w:t xml:space="preserve">º </w:t>
      </w:r>
      <w:r w:rsidR="003A5F10">
        <w:rPr>
          <w:kern w:val="24"/>
        </w:rPr>
        <w:t>90</w:t>
      </w:r>
      <w:r w:rsidRPr="002941EF">
        <w:rPr>
          <w:kern w:val="24"/>
        </w:rPr>
        <w:t>, DE</w:t>
      </w:r>
      <w:r w:rsidR="00C25538" w:rsidRPr="002941EF">
        <w:rPr>
          <w:kern w:val="24"/>
        </w:rPr>
        <w:t xml:space="preserve"> </w:t>
      </w:r>
      <w:r w:rsidR="003A5F10">
        <w:rPr>
          <w:kern w:val="24"/>
        </w:rPr>
        <w:t>16</w:t>
      </w:r>
      <w:r w:rsidR="00C25538" w:rsidRPr="002941EF">
        <w:rPr>
          <w:kern w:val="24"/>
        </w:rPr>
        <w:t xml:space="preserve"> </w:t>
      </w:r>
      <w:r w:rsidRPr="002941EF">
        <w:rPr>
          <w:kern w:val="24"/>
        </w:rPr>
        <w:t>DE</w:t>
      </w:r>
      <w:r w:rsidR="00C25538" w:rsidRPr="002941EF">
        <w:rPr>
          <w:kern w:val="24"/>
        </w:rPr>
        <w:t xml:space="preserve"> ABRIL</w:t>
      </w:r>
      <w:r w:rsidRPr="002941EF">
        <w:rPr>
          <w:kern w:val="24"/>
        </w:rPr>
        <w:t xml:space="preserve"> DE 20</w:t>
      </w:r>
      <w:r w:rsidR="00A37299" w:rsidRPr="002941EF">
        <w:rPr>
          <w:kern w:val="24"/>
        </w:rPr>
        <w:t>14</w:t>
      </w:r>
      <w:r w:rsidR="00FD7444" w:rsidRPr="002941EF">
        <w:rPr>
          <w:kern w:val="24"/>
        </w:rPr>
        <w:t>.</w:t>
      </w:r>
    </w:p>
    <w:p w:rsidR="00ED60C7" w:rsidRPr="002941EF" w:rsidRDefault="00ED60C7" w:rsidP="00ED60C7">
      <w:pPr>
        <w:jc w:val="both"/>
        <w:rPr>
          <w:kern w:val="24"/>
        </w:rPr>
      </w:pPr>
    </w:p>
    <w:p w:rsidR="00ED60C7" w:rsidRPr="002941EF" w:rsidRDefault="00ED60C7" w:rsidP="009B49C4">
      <w:pPr>
        <w:ind w:left="5387" w:right="-284"/>
        <w:jc w:val="both"/>
        <w:rPr>
          <w:kern w:val="24"/>
        </w:rPr>
      </w:pPr>
      <w:r w:rsidRPr="002941EF">
        <w:rPr>
          <w:kern w:val="24"/>
        </w:rPr>
        <w:t xml:space="preserve">Dispõe sobre orientações às unidades jurisdicionadas ao Tribunal </w:t>
      </w:r>
      <w:r w:rsidR="00FD7444" w:rsidRPr="002941EF">
        <w:rPr>
          <w:kern w:val="24"/>
        </w:rPr>
        <w:t xml:space="preserve">de Contas da União </w:t>
      </w:r>
      <w:r w:rsidRPr="002941EF">
        <w:rPr>
          <w:kern w:val="24"/>
        </w:rPr>
        <w:t xml:space="preserve">quanto à elaboração de conteúdos dos relatórios de gestão referentes ao exercício de 2014, com base </w:t>
      </w:r>
      <w:r w:rsidR="00FD7444" w:rsidRPr="002941EF">
        <w:rPr>
          <w:kern w:val="24"/>
        </w:rPr>
        <w:t xml:space="preserve">na Decisão Normativa TCU nº 134, de </w:t>
      </w:r>
      <w:r w:rsidRPr="002941EF">
        <w:rPr>
          <w:kern w:val="24"/>
        </w:rPr>
        <w:t>2013.</w:t>
      </w:r>
    </w:p>
    <w:p w:rsidR="00ED60C7" w:rsidRPr="002941EF" w:rsidRDefault="00ED60C7" w:rsidP="00ED60C7">
      <w:pPr>
        <w:jc w:val="both"/>
        <w:rPr>
          <w:kern w:val="24"/>
        </w:rPr>
      </w:pPr>
    </w:p>
    <w:p w:rsidR="00ED60C7" w:rsidRPr="002941EF" w:rsidRDefault="00ED60C7" w:rsidP="009B49C4">
      <w:pPr>
        <w:spacing w:after="120" w:line="252" w:lineRule="auto"/>
        <w:ind w:left="284" w:right="-284" w:firstLine="1134"/>
        <w:jc w:val="both"/>
      </w:pPr>
      <w:r w:rsidRPr="002941EF">
        <w:rPr>
          <w:caps/>
        </w:rPr>
        <w:t>O PRESIDENTE DO TRIBUNAL DE CONTAS DA UNIÃO</w:t>
      </w:r>
      <w:r w:rsidRPr="002941EF">
        <w:t>, no exercício das suas atribuições legais e regimentais, e</w:t>
      </w:r>
    </w:p>
    <w:p w:rsidR="00ED60C7" w:rsidRPr="002941EF" w:rsidRDefault="00ED60C7" w:rsidP="009B49C4">
      <w:pPr>
        <w:spacing w:after="120" w:line="252" w:lineRule="auto"/>
        <w:ind w:left="284" w:right="-284" w:firstLine="1134"/>
        <w:jc w:val="both"/>
      </w:pPr>
      <w:r w:rsidRPr="002941EF">
        <w:t>Considerando a necessidade de normalizar os conteúdos dos relatórios de gestão, com o propósito de dar-lhes tratamento isonômico dentro do Tribunal e permitir o devido processamento por meio eletrônico;</w:t>
      </w:r>
    </w:p>
    <w:p w:rsidR="00ED60C7" w:rsidRPr="002941EF" w:rsidRDefault="00ED60C7" w:rsidP="009B49C4">
      <w:pPr>
        <w:spacing w:after="120" w:line="252" w:lineRule="auto"/>
        <w:ind w:left="284" w:right="-284" w:firstLine="1134"/>
        <w:jc w:val="both"/>
      </w:pPr>
      <w:r w:rsidRPr="002941EF">
        <w:t>Considerando o disposto no art. 3º da IN TCU nº 63, de 1º de setembro de 2010, c/c o art. 5º, inciso</w:t>
      </w:r>
      <w:r w:rsidR="00C25538" w:rsidRPr="002941EF">
        <w:t> </w:t>
      </w:r>
      <w:r w:rsidRPr="002941EF">
        <w:t xml:space="preserve">VII, da Decisão Normativa TCU nº 134, de 4 de dezembro de 2013, </w:t>
      </w:r>
      <w:r w:rsidR="00CF7658" w:rsidRPr="002941EF">
        <w:t xml:space="preserve">e tendo em vista os estudos constantes do processo </w:t>
      </w:r>
      <w:r w:rsidR="00FB1F5D" w:rsidRPr="002941EF">
        <w:t xml:space="preserve">nº </w:t>
      </w:r>
      <w:r w:rsidR="00CF7658" w:rsidRPr="002941EF">
        <w:t>TC</w:t>
      </w:r>
      <w:r w:rsidR="00FB1F5D" w:rsidRPr="002941EF">
        <w:t>-</w:t>
      </w:r>
      <w:r w:rsidR="00CF7658" w:rsidRPr="002941EF">
        <w:t>034.466/2013-4, resolve:</w:t>
      </w:r>
    </w:p>
    <w:p w:rsidR="00ED60C7" w:rsidRPr="002941EF" w:rsidRDefault="00ED60C7" w:rsidP="009B49C4">
      <w:pPr>
        <w:spacing w:after="120" w:line="252" w:lineRule="auto"/>
        <w:ind w:left="284" w:right="-284" w:firstLine="1134"/>
        <w:jc w:val="both"/>
      </w:pPr>
      <w:r w:rsidRPr="002941EF">
        <w:t>Art. 1º  Ficam aprovadas, na forma do Anexo Único desta Portaria, as orientações para a elaboração dos conteúdos dos relatórios de gestão de 2014 exigidos nas Partes A e B do Anexo II da Decisão Normativa TCU nº 134, de 4 de dezembro de 2013.</w:t>
      </w:r>
    </w:p>
    <w:p w:rsidR="00ED60C7" w:rsidRPr="002941EF" w:rsidRDefault="00ED60C7" w:rsidP="009B49C4">
      <w:pPr>
        <w:spacing w:after="120" w:line="252" w:lineRule="auto"/>
        <w:ind w:left="284" w:right="-284" w:firstLine="1134"/>
        <w:jc w:val="both"/>
      </w:pPr>
      <w:r w:rsidRPr="002941EF">
        <w:t>Parágrafo único. A elaboração dos conteúdos constantes da Parte C do Anexo II da Decisão Normativa TCU nº 134</w:t>
      </w:r>
      <w:r w:rsidR="00FD7444" w:rsidRPr="002941EF">
        <w:t>, de 2013,</w:t>
      </w:r>
      <w:r w:rsidRPr="002941EF">
        <w:t xml:space="preserve"> pode, no que for oportuno e conveniente, observar as orientações de que trata o </w:t>
      </w:r>
      <w:r w:rsidRPr="002941EF">
        <w:rPr>
          <w:b/>
        </w:rPr>
        <w:t xml:space="preserve">caput </w:t>
      </w:r>
      <w:r w:rsidRPr="002941EF">
        <w:t>deste artigo.</w:t>
      </w:r>
    </w:p>
    <w:p w:rsidR="00ED60C7" w:rsidRPr="002941EF" w:rsidRDefault="00ED60C7" w:rsidP="009B49C4">
      <w:pPr>
        <w:spacing w:after="120" w:line="252" w:lineRule="auto"/>
        <w:ind w:left="284" w:right="-284" w:firstLine="1134"/>
        <w:jc w:val="both"/>
      </w:pPr>
      <w:r w:rsidRPr="002941EF">
        <w:t xml:space="preserve">Art. 2º  Os quadros constantes do Anexo Único desta Portaria serão disponibilizados no Portal do Tribunal na </w:t>
      </w:r>
      <w:r w:rsidR="008D4EC5" w:rsidRPr="002941EF">
        <w:t>Internet</w:t>
      </w:r>
      <w:r w:rsidRPr="002941EF">
        <w:rPr>
          <w:i/>
        </w:rPr>
        <w:t xml:space="preserve"> </w:t>
      </w:r>
      <w:r w:rsidRPr="002941EF">
        <w:t>em formatos do MS Word e MS Excel, de forma a facilitar o uso pelas unidades jurisdicionadas ao TCU.</w:t>
      </w:r>
    </w:p>
    <w:p w:rsidR="00ED60C7" w:rsidRPr="002941EF" w:rsidRDefault="00ED60C7" w:rsidP="009B49C4">
      <w:pPr>
        <w:spacing w:after="120" w:line="252" w:lineRule="auto"/>
        <w:ind w:left="284" w:right="-284" w:firstLine="1134"/>
        <w:jc w:val="both"/>
      </w:pPr>
      <w:r w:rsidRPr="002941EF">
        <w:t>§</w:t>
      </w:r>
      <w:r w:rsidR="00C25538" w:rsidRPr="002941EF">
        <w:t> </w:t>
      </w:r>
      <w:r w:rsidRPr="002941EF">
        <w:t>1º</w:t>
      </w:r>
      <w:r w:rsidR="00C25538" w:rsidRPr="002941EF">
        <w:t> </w:t>
      </w:r>
      <w:r w:rsidRPr="002941EF">
        <w:t xml:space="preserve"> Os quadros de que trata o </w:t>
      </w:r>
      <w:r w:rsidRPr="002941EF">
        <w:rPr>
          <w:b/>
        </w:rPr>
        <w:t xml:space="preserve">caput </w:t>
      </w:r>
      <w:r w:rsidRPr="002941EF">
        <w:t>são padrões de referências para elaboração dos conteúdos do relatório de gestão do exercício de 2014, sendo que as unidades jurisdicionadas podem fazer ajustes em razão de suas especificidades e para melhor expressar os resultados da gestão.</w:t>
      </w:r>
    </w:p>
    <w:p w:rsidR="00ED60C7" w:rsidRPr="002941EF" w:rsidRDefault="00ED60C7" w:rsidP="009B49C4">
      <w:pPr>
        <w:tabs>
          <w:tab w:val="left" w:pos="3119"/>
        </w:tabs>
        <w:spacing w:after="120" w:line="252" w:lineRule="auto"/>
        <w:ind w:left="284" w:right="-284" w:firstLine="1134"/>
        <w:jc w:val="both"/>
      </w:pPr>
      <w:r w:rsidRPr="002941EF">
        <w:t>§</w:t>
      </w:r>
      <w:r w:rsidR="00C25538" w:rsidRPr="002941EF">
        <w:t> </w:t>
      </w:r>
      <w:r w:rsidRPr="002941EF">
        <w:t>2º </w:t>
      </w:r>
      <w:r w:rsidR="00C25538" w:rsidRPr="002941EF">
        <w:t> </w:t>
      </w:r>
      <w:r w:rsidRPr="002941EF">
        <w:t>Nas hipóteses de inexistência da informação requerida ou de inaplicabilidade da exigência do conteúdo no seu contexto, a unidade jurisdicionada deve registrar esse fato, de maneira circunstanciada, da seguinte forma:</w:t>
      </w:r>
    </w:p>
    <w:p w:rsidR="00ED60C7" w:rsidRPr="002941EF" w:rsidRDefault="00ED60C7" w:rsidP="009B49C4">
      <w:pPr>
        <w:tabs>
          <w:tab w:val="left" w:pos="1418"/>
        </w:tabs>
        <w:spacing w:after="120" w:line="252" w:lineRule="auto"/>
        <w:ind w:left="284" w:right="-284" w:firstLine="1134"/>
        <w:jc w:val="both"/>
      </w:pPr>
      <w:r w:rsidRPr="002941EF">
        <w:t>a)</w:t>
      </w:r>
      <w:r w:rsidR="00C25538" w:rsidRPr="002941EF">
        <w:t>  </w:t>
      </w:r>
      <w:r w:rsidRPr="002941EF">
        <w:t>Caso algum item do conteúdo exigido não seja declarado integralmente, a unidade jurisdicionada deve indicar e justificar, na introdução do relatório de gestão, a ausência do conteúdo do respectivo item;</w:t>
      </w:r>
    </w:p>
    <w:p w:rsidR="00ED60C7" w:rsidRPr="002941EF" w:rsidRDefault="00ED60C7" w:rsidP="009B49C4">
      <w:pPr>
        <w:tabs>
          <w:tab w:val="left" w:pos="1418"/>
        </w:tabs>
        <w:spacing w:after="120" w:line="252" w:lineRule="auto"/>
        <w:ind w:left="284" w:right="-284" w:firstLine="1134"/>
        <w:jc w:val="both"/>
      </w:pPr>
      <w:r w:rsidRPr="002941EF">
        <w:t>b)</w:t>
      </w:r>
      <w:r w:rsidR="00C25538" w:rsidRPr="002941EF">
        <w:t>  </w:t>
      </w:r>
      <w:r w:rsidRPr="002941EF">
        <w:t>Caso não seja declarado somente parte do conteúdo de um item, a unidade jurisdicionada deve indicar e justificar a ausência do conteúdo na introdução do capítulo que irá tratar do referido item.</w:t>
      </w:r>
    </w:p>
    <w:p w:rsidR="00ED60C7" w:rsidRPr="002941EF" w:rsidRDefault="00ED60C7" w:rsidP="009B49C4">
      <w:pPr>
        <w:spacing w:after="120" w:line="252" w:lineRule="auto"/>
        <w:ind w:left="284" w:right="-284" w:firstLine="1134"/>
        <w:jc w:val="both"/>
      </w:pPr>
      <w:r w:rsidRPr="002941EF">
        <w:t>§</w:t>
      </w:r>
      <w:r w:rsidR="00C25538" w:rsidRPr="002941EF">
        <w:t> </w:t>
      </w:r>
      <w:r w:rsidRPr="002941EF">
        <w:t>3º</w:t>
      </w:r>
      <w:r w:rsidR="00C25538" w:rsidRPr="002941EF">
        <w:t> </w:t>
      </w:r>
      <w:r w:rsidRPr="002941EF">
        <w:t xml:space="preserve"> Nas situações previstas nas alíneas a e b do parágrafo anterior, a unidade jurisdicionada deve </w:t>
      </w:r>
      <w:r w:rsidR="00A37299" w:rsidRPr="002941EF">
        <w:t xml:space="preserve">se </w:t>
      </w:r>
      <w:r w:rsidRPr="002941EF">
        <w:t>abster de reproduzir quadros em branco no corpo do relatório, podendo refazer a numeração dos tópicos de acordo com a necessidade de apresentação dos conteúdos.</w:t>
      </w:r>
    </w:p>
    <w:p w:rsidR="00ED60C7" w:rsidRPr="002941EF" w:rsidRDefault="00ED60C7" w:rsidP="009B49C4">
      <w:pPr>
        <w:spacing w:after="120" w:line="252" w:lineRule="auto"/>
        <w:ind w:left="284" w:right="-284" w:firstLine="1134"/>
        <w:jc w:val="both"/>
      </w:pPr>
      <w:r w:rsidRPr="002941EF">
        <w:t>§</w:t>
      </w:r>
      <w:r w:rsidR="00C25538" w:rsidRPr="002941EF">
        <w:t> </w:t>
      </w:r>
      <w:r w:rsidRPr="002941EF">
        <w:t>4º</w:t>
      </w:r>
      <w:r w:rsidR="00C25538" w:rsidRPr="002941EF">
        <w:t> </w:t>
      </w:r>
      <w:r w:rsidRPr="002941EF">
        <w:t xml:space="preserve"> Para a elaboração dos quadros de que trata o </w:t>
      </w:r>
      <w:r w:rsidRPr="002941EF">
        <w:rPr>
          <w:b/>
        </w:rPr>
        <w:t>caput</w:t>
      </w:r>
      <w:r w:rsidRPr="002941EF">
        <w:t>, a escolha da orientação do leiaute da página, em retrato ou paisagem, deve ser feita de forma a melhorar a apresentação dos conteúdos.</w:t>
      </w:r>
    </w:p>
    <w:p w:rsidR="00ED60C7" w:rsidRPr="002941EF" w:rsidRDefault="00ED60C7" w:rsidP="009B49C4">
      <w:pPr>
        <w:spacing w:after="120"/>
        <w:ind w:left="284" w:right="-284" w:firstLine="1134"/>
        <w:jc w:val="both"/>
      </w:pPr>
      <w:r w:rsidRPr="002941EF">
        <w:t>Art. 3º  As informações legalmente protegidas por sigilo não podem ser disponibilizadas no relatório de gestão.</w:t>
      </w:r>
    </w:p>
    <w:p w:rsidR="00C25538" w:rsidRPr="002941EF" w:rsidRDefault="00C25538" w:rsidP="009B49C4">
      <w:pPr>
        <w:spacing w:after="120"/>
        <w:ind w:left="284" w:right="-284" w:firstLine="1134"/>
        <w:jc w:val="both"/>
      </w:pPr>
    </w:p>
    <w:p w:rsidR="00C25538" w:rsidRPr="002941EF" w:rsidRDefault="00C25538" w:rsidP="009B49C4">
      <w:pPr>
        <w:spacing w:after="120"/>
        <w:ind w:left="284" w:right="-284" w:firstLine="1134"/>
        <w:jc w:val="both"/>
      </w:pPr>
    </w:p>
    <w:p w:rsidR="00ED60C7" w:rsidRPr="002941EF" w:rsidRDefault="00ED60C7" w:rsidP="009B49C4">
      <w:pPr>
        <w:spacing w:after="120"/>
        <w:ind w:left="284" w:right="-284" w:firstLine="1134"/>
        <w:jc w:val="both"/>
      </w:pPr>
      <w:r w:rsidRPr="002941EF">
        <w:t>Parágrafo</w:t>
      </w:r>
      <w:r w:rsidR="00C25538" w:rsidRPr="002941EF">
        <w:t> </w:t>
      </w:r>
      <w:r w:rsidRPr="002941EF">
        <w:t>único.</w:t>
      </w:r>
      <w:r w:rsidR="00C25538" w:rsidRPr="002941EF">
        <w:t>  </w:t>
      </w:r>
      <w:r w:rsidRPr="002941EF">
        <w:t xml:space="preserve">Na aplicação do disposto no </w:t>
      </w:r>
      <w:r w:rsidRPr="002941EF">
        <w:rPr>
          <w:b/>
          <w:iCs/>
        </w:rPr>
        <w:t>caput</w:t>
      </w:r>
      <w:r w:rsidRPr="002941EF">
        <w:rPr>
          <w:b/>
        </w:rPr>
        <w:t xml:space="preserve">, </w:t>
      </w:r>
      <w:r w:rsidRPr="002941EF">
        <w:t>a unidade jurisdicionada deve declarar, na introdução do respectivo capítulo do relatório, a supressão da informação e o dispositivo legal que fundamenta a classificação como sigilosa.</w:t>
      </w:r>
    </w:p>
    <w:p w:rsidR="00ED60C7" w:rsidRPr="002941EF" w:rsidRDefault="00ED60C7" w:rsidP="009B49C4">
      <w:pPr>
        <w:spacing w:after="120"/>
        <w:ind w:left="284" w:right="-284" w:firstLine="1134"/>
        <w:jc w:val="both"/>
      </w:pPr>
      <w:r w:rsidRPr="002941EF">
        <w:t xml:space="preserve">Art. 4º  A publicação do Anexo Único desta Portaria será feita no Portal do TCU na </w:t>
      </w:r>
      <w:r w:rsidR="008D4EC5" w:rsidRPr="002941EF">
        <w:t>Internet</w:t>
      </w:r>
      <w:r w:rsidRPr="002941EF">
        <w:t xml:space="preserve">, no endereço </w:t>
      </w:r>
      <w:hyperlink r:id="rId8" w:history="1">
        <w:r w:rsidRPr="002941EF">
          <w:rPr>
            <w:rStyle w:val="Hyperlink"/>
          </w:rPr>
          <w:t>www.tcu.gov.br</w:t>
        </w:r>
      </w:hyperlink>
      <w:r w:rsidRPr="002941EF">
        <w:t xml:space="preserve">. </w:t>
      </w:r>
    </w:p>
    <w:p w:rsidR="00ED60C7" w:rsidRPr="002941EF" w:rsidRDefault="00ED60C7" w:rsidP="009B49C4">
      <w:pPr>
        <w:ind w:left="284" w:right="-284" w:firstLine="1134"/>
        <w:jc w:val="both"/>
      </w:pPr>
      <w:r w:rsidRPr="002941EF">
        <w:t>Art. 5º  Esta Portaria entra em vigor na data de sua publicação e aplica-se à elaboração dos relatórios de gestão do exercício de 2014, a serem apresentados em 2015.</w:t>
      </w:r>
    </w:p>
    <w:p w:rsidR="00ED60C7" w:rsidRPr="002941EF" w:rsidRDefault="00ED60C7" w:rsidP="009B49C4">
      <w:pPr>
        <w:ind w:left="284" w:right="-284"/>
        <w:jc w:val="center"/>
      </w:pPr>
    </w:p>
    <w:p w:rsidR="00ED60C7" w:rsidRPr="002941EF" w:rsidRDefault="00ED60C7" w:rsidP="009B49C4">
      <w:pPr>
        <w:spacing w:before="0" w:after="0"/>
        <w:ind w:left="284" w:right="-284"/>
        <w:jc w:val="center"/>
      </w:pPr>
    </w:p>
    <w:p w:rsidR="002941EF" w:rsidRPr="002941EF" w:rsidRDefault="002941EF" w:rsidP="009B49C4">
      <w:pPr>
        <w:spacing w:before="0" w:after="0"/>
        <w:ind w:left="284" w:right="-284"/>
        <w:jc w:val="center"/>
      </w:pPr>
    </w:p>
    <w:p w:rsidR="00ED60C7" w:rsidRPr="002941EF" w:rsidRDefault="00ED60C7" w:rsidP="009B49C4">
      <w:pPr>
        <w:spacing w:before="0" w:after="0"/>
        <w:ind w:left="284" w:right="-284"/>
        <w:jc w:val="center"/>
      </w:pPr>
    </w:p>
    <w:p w:rsidR="00ED60C7" w:rsidRPr="002941EF" w:rsidRDefault="00ED60C7" w:rsidP="009B49C4">
      <w:pPr>
        <w:ind w:left="284" w:right="-284"/>
        <w:jc w:val="center"/>
      </w:pPr>
    </w:p>
    <w:p w:rsidR="00ED60C7" w:rsidRPr="002941EF" w:rsidRDefault="00ED60C7" w:rsidP="009B49C4">
      <w:pPr>
        <w:ind w:left="284" w:right="-284"/>
        <w:jc w:val="center"/>
      </w:pPr>
      <w:r w:rsidRPr="002941EF">
        <w:t>JOÃO AUGUSTO RIBEIRO NARDES</w:t>
      </w:r>
    </w:p>
    <w:p w:rsidR="00ED60C7" w:rsidRDefault="00ED60C7" w:rsidP="00ED60C7">
      <w:pPr>
        <w:autoSpaceDE/>
        <w:autoSpaceDN/>
        <w:adjustRightInd/>
        <w:jc w:val="center"/>
        <w:rPr>
          <w:rFonts w:eastAsia="Times New Roman"/>
          <w:lang w:eastAsia="pt-BR"/>
        </w:rPr>
      </w:pPr>
    </w:p>
    <w:p w:rsidR="00772C79" w:rsidRDefault="00772C79" w:rsidP="00ED60C7">
      <w:pPr>
        <w:autoSpaceDE/>
        <w:autoSpaceDN/>
        <w:adjustRightInd/>
        <w:rPr>
          <w:rFonts w:eastAsia="Times New Roman"/>
          <w:lang w:eastAsia="pt-BR"/>
        </w:rPr>
        <w:sectPr w:rsidR="00772C79" w:rsidSect="00C25538">
          <w:headerReference w:type="default" r:id="rId9"/>
          <w:footerReference w:type="default" r:id="rId10"/>
          <w:footnotePr>
            <w:numRestart w:val="eachSect"/>
          </w:footnotePr>
          <w:pgSz w:w="11907" w:h="16839" w:code="9"/>
          <w:pgMar w:top="1134" w:right="851" w:bottom="567" w:left="851" w:header="680" w:footer="0" w:gutter="0"/>
          <w:cols w:space="720"/>
          <w:noEndnote/>
          <w:docGrid w:linePitch="326"/>
        </w:sectPr>
      </w:pPr>
    </w:p>
    <w:p w:rsidR="00ED60C7" w:rsidRDefault="00ED60C7" w:rsidP="00ED60C7">
      <w:pPr>
        <w:autoSpaceDE/>
        <w:autoSpaceDN/>
        <w:adjustRightInd/>
        <w:rPr>
          <w:rFonts w:eastAsia="Times New Roman"/>
          <w:lang w:eastAsia="pt-BR"/>
        </w:rPr>
      </w:pPr>
    </w:p>
    <w:p w:rsidR="002941EF" w:rsidRDefault="002941EF" w:rsidP="00ED60C7">
      <w:pPr>
        <w:tabs>
          <w:tab w:val="left" w:pos="3119"/>
        </w:tabs>
        <w:ind w:left="-340" w:right="-340"/>
        <w:jc w:val="center"/>
        <w:rPr>
          <w:caps/>
          <w:sz w:val="30"/>
          <w:szCs w:val="28"/>
        </w:rPr>
      </w:pPr>
    </w:p>
    <w:p w:rsidR="002941EF" w:rsidRDefault="002941EF" w:rsidP="00ED60C7">
      <w:pPr>
        <w:tabs>
          <w:tab w:val="left" w:pos="3119"/>
        </w:tabs>
        <w:ind w:left="-340" w:right="-340"/>
        <w:jc w:val="center"/>
        <w:rPr>
          <w:caps/>
          <w:sz w:val="30"/>
          <w:szCs w:val="28"/>
        </w:rPr>
      </w:pPr>
    </w:p>
    <w:p w:rsidR="002941EF" w:rsidRDefault="002941EF" w:rsidP="00ED60C7">
      <w:pPr>
        <w:tabs>
          <w:tab w:val="left" w:pos="3119"/>
        </w:tabs>
        <w:ind w:left="-340" w:right="-340"/>
        <w:jc w:val="center"/>
        <w:rPr>
          <w:caps/>
          <w:sz w:val="30"/>
          <w:szCs w:val="28"/>
        </w:rPr>
      </w:pPr>
    </w:p>
    <w:p w:rsidR="002941EF" w:rsidRDefault="002941EF" w:rsidP="00ED60C7">
      <w:pPr>
        <w:tabs>
          <w:tab w:val="left" w:pos="3119"/>
        </w:tabs>
        <w:ind w:left="-340" w:right="-340"/>
        <w:jc w:val="center"/>
        <w:rPr>
          <w:caps/>
          <w:sz w:val="30"/>
          <w:szCs w:val="28"/>
        </w:rPr>
      </w:pPr>
    </w:p>
    <w:p w:rsidR="002941EF" w:rsidRDefault="002941EF" w:rsidP="00ED60C7">
      <w:pPr>
        <w:tabs>
          <w:tab w:val="left" w:pos="3119"/>
        </w:tabs>
        <w:ind w:left="-340" w:right="-340"/>
        <w:jc w:val="center"/>
        <w:rPr>
          <w:caps/>
          <w:sz w:val="30"/>
          <w:szCs w:val="28"/>
        </w:rPr>
      </w:pPr>
    </w:p>
    <w:p w:rsidR="002941EF" w:rsidRDefault="002941EF" w:rsidP="00ED60C7">
      <w:pPr>
        <w:tabs>
          <w:tab w:val="left" w:pos="3119"/>
        </w:tabs>
        <w:ind w:left="-340" w:right="-340"/>
        <w:jc w:val="center"/>
        <w:rPr>
          <w:caps/>
          <w:sz w:val="30"/>
          <w:szCs w:val="28"/>
        </w:rPr>
      </w:pPr>
    </w:p>
    <w:p w:rsidR="002941EF" w:rsidRPr="002941EF" w:rsidRDefault="002941EF" w:rsidP="00ED60C7">
      <w:pPr>
        <w:tabs>
          <w:tab w:val="left" w:pos="3119"/>
        </w:tabs>
        <w:ind w:left="-340" w:right="-340"/>
        <w:jc w:val="center"/>
        <w:rPr>
          <w:caps/>
          <w:sz w:val="30"/>
          <w:szCs w:val="28"/>
        </w:rPr>
      </w:pPr>
    </w:p>
    <w:p w:rsidR="002941EF" w:rsidRPr="002941EF" w:rsidRDefault="002941EF" w:rsidP="00ED60C7">
      <w:pPr>
        <w:tabs>
          <w:tab w:val="left" w:pos="3119"/>
        </w:tabs>
        <w:ind w:left="-340" w:right="-340"/>
        <w:jc w:val="center"/>
        <w:rPr>
          <w:caps/>
          <w:sz w:val="30"/>
          <w:szCs w:val="28"/>
        </w:rPr>
      </w:pPr>
    </w:p>
    <w:p w:rsidR="00ED60C7" w:rsidRPr="00140FD7" w:rsidRDefault="00ED60C7" w:rsidP="00ED60C7">
      <w:pPr>
        <w:tabs>
          <w:tab w:val="left" w:pos="3119"/>
        </w:tabs>
        <w:ind w:left="-340" w:right="-340"/>
        <w:jc w:val="center"/>
        <w:rPr>
          <w:b/>
          <w:caps/>
          <w:sz w:val="30"/>
          <w:szCs w:val="28"/>
        </w:rPr>
      </w:pPr>
      <w:r>
        <w:rPr>
          <w:b/>
          <w:caps/>
          <w:sz w:val="30"/>
          <w:szCs w:val="28"/>
        </w:rPr>
        <w:t xml:space="preserve">anexo único DA </w:t>
      </w:r>
      <w:r w:rsidRPr="00C430D6">
        <w:rPr>
          <w:b/>
          <w:caps/>
          <w:sz w:val="30"/>
          <w:szCs w:val="28"/>
        </w:rPr>
        <w:t>PORTARIA-TCU Nº</w:t>
      </w:r>
      <w:r w:rsidR="002941EF">
        <w:rPr>
          <w:b/>
          <w:caps/>
          <w:sz w:val="30"/>
          <w:szCs w:val="28"/>
        </w:rPr>
        <w:t xml:space="preserve"> </w:t>
      </w:r>
      <w:r w:rsidR="003A5F10">
        <w:rPr>
          <w:b/>
          <w:caps/>
          <w:sz w:val="30"/>
          <w:szCs w:val="28"/>
        </w:rPr>
        <w:t>90</w:t>
      </w:r>
      <w:r w:rsidRPr="00C430D6">
        <w:rPr>
          <w:b/>
          <w:caps/>
          <w:sz w:val="30"/>
          <w:szCs w:val="28"/>
        </w:rPr>
        <w:t>, DE</w:t>
      </w:r>
      <w:r w:rsidR="002941EF">
        <w:rPr>
          <w:b/>
          <w:caps/>
          <w:sz w:val="30"/>
          <w:szCs w:val="28"/>
        </w:rPr>
        <w:t xml:space="preserve"> </w:t>
      </w:r>
      <w:r w:rsidR="003A5F10">
        <w:rPr>
          <w:b/>
          <w:caps/>
          <w:sz w:val="30"/>
          <w:szCs w:val="28"/>
        </w:rPr>
        <w:t>16</w:t>
      </w:r>
      <w:r w:rsidR="002941EF">
        <w:rPr>
          <w:b/>
          <w:caps/>
          <w:sz w:val="30"/>
          <w:szCs w:val="28"/>
        </w:rPr>
        <w:t xml:space="preserve"> </w:t>
      </w:r>
      <w:r w:rsidRPr="00C430D6">
        <w:rPr>
          <w:b/>
          <w:caps/>
          <w:sz w:val="30"/>
          <w:szCs w:val="28"/>
        </w:rPr>
        <w:t>DE</w:t>
      </w:r>
      <w:r w:rsidR="002941EF">
        <w:rPr>
          <w:b/>
          <w:caps/>
          <w:sz w:val="30"/>
          <w:szCs w:val="28"/>
        </w:rPr>
        <w:t xml:space="preserve"> ABRIL</w:t>
      </w:r>
      <w:r w:rsidRPr="00C430D6">
        <w:rPr>
          <w:b/>
          <w:caps/>
          <w:sz w:val="30"/>
          <w:szCs w:val="28"/>
        </w:rPr>
        <w:t xml:space="preserve"> DE </w:t>
      </w:r>
      <w:r w:rsidRPr="00A37299">
        <w:rPr>
          <w:b/>
          <w:caps/>
          <w:sz w:val="30"/>
          <w:szCs w:val="28"/>
        </w:rPr>
        <w:t>201</w:t>
      </w:r>
      <w:r w:rsidR="00A37299" w:rsidRPr="00A37299">
        <w:rPr>
          <w:b/>
          <w:caps/>
          <w:sz w:val="30"/>
          <w:szCs w:val="28"/>
        </w:rPr>
        <w:t>4</w:t>
      </w:r>
    </w:p>
    <w:p w:rsidR="00ED60C7" w:rsidRDefault="00ED60C7" w:rsidP="00ED60C7">
      <w:pPr>
        <w:tabs>
          <w:tab w:val="left" w:pos="3119"/>
        </w:tabs>
        <w:jc w:val="center"/>
        <w:rPr>
          <w:caps/>
        </w:rPr>
      </w:pPr>
    </w:p>
    <w:p w:rsidR="00ED60C7" w:rsidRDefault="00ED60C7" w:rsidP="00ED60C7">
      <w:pPr>
        <w:tabs>
          <w:tab w:val="left" w:pos="3119"/>
        </w:tabs>
        <w:jc w:val="center"/>
        <w:rPr>
          <w:caps/>
        </w:rPr>
      </w:pPr>
    </w:p>
    <w:p w:rsidR="00ED60C7" w:rsidRDefault="00ED60C7" w:rsidP="00ED60C7">
      <w:pPr>
        <w:tabs>
          <w:tab w:val="left" w:pos="3119"/>
        </w:tabs>
        <w:jc w:val="center"/>
        <w:rPr>
          <w:caps/>
        </w:rPr>
      </w:pPr>
    </w:p>
    <w:p w:rsidR="00ED60C7" w:rsidRPr="00E213DE" w:rsidRDefault="00ED60C7" w:rsidP="00ED60C7">
      <w:pPr>
        <w:tabs>
          <w:tab w:val="left" w:pos="3119"/>
        </w:tabs>
        <w:jc w:val="center"/>
        <w:rPr>
          <w:caps/>
        </w:rPr>
      </w:pPr>
    </w:p>
    <w:p w:rsidR="00ED60C7" w:rsidRPr="00E213DE" w:rsidRDefault="00ED60C7" w:rsidP="00ED60C7">
      <w:pPr>
        <w:tabs>
          <w:tab w:val="left" w:pos="3119"/>
        </w:tabs>
        <w:jc w:val="center"/>
        <w:rPr>
          <w:caps/>
        </w:rPr>
      </w:pPr>
    </w:p>
    <w:p w:rsidR="00ED60C7" w:rsidRPr="00E213DE" w:rsidRDefault="00ED60C7" w:rsidP="00ED60C7">
      <w:pPr>
        <w:tabs>
          <w:tab w:val="left" w:pos="3119"/>
        </w:tabs>
        <w:jc w:val="center"/>
        <w:rPr>
          <w:caps/>
        </w:rPr>
      </w:pPr>
    </w:p>
    <w:p w:rsidR="00ED60C7" w:rsidRPr="00E213DE" w:rsidRDefault="00ED60C7" w:rsidP="00ED60C7">
      <w:pPr>
        <w:tabs>
          <w:tab w:val="left" w:pos="3119"/>
        </w:tabs>
        <w:jc w:val="center"/>
        <w:rPr>
          <w:caps/>
        </w:rPr>
      </w:pPr>
    </w:p>
    <w:p w:rsidR="00ED60C7" w:rsidRPr="00E213DE" w:rsidRDefault="00ED60C7" w:rsidP="00ED60C7">
      <w:pPr>
        <w:tabs>
          <w:tab w:val="left" w:pos="3119"/>
        </w:tabs>
        <w:jc w:val="center"/>
        <w:rPr>
          <w:caps/>
        </w:rPr>
      </w:pPr>
    </w:p>
    <w:p w:rsidR="00ED60C7" w:rsidRPr="00E213DE" w:rsidRDefault="00ED60C7" w:rsidP="00ED60C7">
      <w:pPr>
        <w:tabs>
          <w:tab w:val="left" w:pos="3119"/>
        </w:tabs>
        <w:jc w:val="center"/>
        <w:rPr>
          <w:caps/>
        </w:rPr>
      </w:pPr>
    </w:p>
    <w:p w:rsidR="00ED60C7" w:rsidRPr="00E213DE" w:rsidRDefault="00ED60C7" w:rsidP="00ED60C7">
      <w:pPr>
        <w:tabs>
          <w:tab w:val="left" w:pos="3119"/>
        </w:tabs>
        <w:jc w:val="center"/>
        <w:rPr>
          <w:caps/>
        </w:rPr>
      </w:pPr>
    </w:p>
    <w:p w:rsidR="00ED60C7" w:rsidRDefault="00ED60C7" w:rsidP="00ED60C7">
      <w:pPr>
        <w:tabs>
          <w:tab w:val="left" w:pos="3119"/>
        </w:tabs>
        <w:spacing w:line="360" w:lineRule="auto"/>
        <w:jc w:val="center"/>
        <w:rPr>
          <w:b/>
          <w:caps/>
          <w:sz w:val="28"/>
          <w:szCs w:val="28"/>
        </w:rPr>
      </w:pPr>
      <w:r w:rsidRPr="00140FD7">
        <w:rPr>
          <w:b/>
          <w:caps/>
          <w:sz w:val="28"/>
          <w:szCs w:val="28"/>
        </w:rPr>
        <w:t>ORIENTAÇÕES PARA a ELABORAÇÃO de conteúdos</w:t>
      </w:r>
    </w:p>
    <w:p w:rsidR="00ED60C7" w:rsidRDefault="00ED60C7" w:rsidP="00ED60C7">
      <w:pPr>
        <w:tabs>
          <w:tab w:val="left" w:pos="3119"/>
        </w:tabs>
        <w:spacing w:line="360" w:lineRule="auto"/>
        <w:jc w:val="center"/>
        <w:rPr>
          <w:b/>
          <w:caps/>
          <w:sz w:val="28"/>
          <w:szCs w:val="28"/>
        </w:rPr>
      </w:pPr>
      <w:r w:rsidRPr="00140FD7">
        <w:rPr>
          <w:b/>
          <w:caps/>
          <w:sz w:val="28"/>
          <w:szCs w:val="28"/>
        </w:rPr>
        <w:t>exigidos nas partes a</w:t>
      </w:r>
      <w:r w:rsidR="002941EF">
        <w:rPr>
          <w:b/>
          <w:caps/>
          <w:sz w:val="28"/>
          <w:szCs w:val="28"/>
        </w:rPr>
        <w:t xml:space="preserve"> </w:t>
      </w:r>
      <w:r>
        <w:rPr>
          <w:b/>
          <w:caps/>
          <w:sz w:val="28"/>
          <w:szCs w:val="28"/>
        </w:rPr>
        <w:t xml:space="preserve"> </w:t>
      </w:r>
      <w:r w:rsidRPr="00140FD7">
        <w:rPr>
          <w:b/>
          <w:caps/>
          <w:sz w:val="28"/>
          <w:szCs w:val="28"/>
        </w:rPr>
        <w:t>e</w:t>
      </w:r>
      <w:r>
        <w:rPr>
          <w:b/>
          <w:caps/>
          <w:sz w:val="28"/>
          <w:szCs w:val="28"/>
        </w:rPr>
        <w:t xml:space="preserve"> </w:t>
      </w:r>
      <w:r w:rsidR="002941EF">
        <w:rPr>
          <w:b/>
          <w:caps/>
          <w:sz w:val="28"/>
          <w:szCs w:val="28"/>
        </w:rPr>
        <w:t xml:space="preserve"> </w:t>
      </w:r>
      <w:r w:rsidRPr="00140FD7">
        <w:rPr>
          <w:b/>
          <w:caps/>
          <w:sz w:val="28"/>
          <w:szCs w:val="28"/>
        </w:rPr>
        <w:t>b do anexo II da</w:t>
      </w:r>
    </w:p>
    <w:p w:rsidR="00ED60C7" w:rsidRPr="00140FD7" w:rsidRDefault="00ED60C7" w:rsidP="00ED60C7">
      <w:pPr>
        <w:tabs>
          <w:tab w:val="left" w:pos="3119"/>
        </w:tabs>
        <w:spacing w:line="360" w:lineRule="auto"/>
        <w:jc w:val="center"/>
        <w:rPr>
          <w:b/>
          <w:caps/>
          <w:sz w:val="28"/>
          <w:szCs w:val="28"/>
        </w:rPr>
      </w:pPr>
      <w:r w:rsidRPr="00140FD7">
        <w:rPr>
          <w:b/>
          <w:caps/>
          <w:sz w:val="28"/>
          <w:szCs w:val="28"/>
        </w:rPr>
        <w:t>Decisão Normativa</w:t>
      </w:r>
      <w:r>
        <w:rPr>
          <w:b/>
          <w:caps/>
          <w:sz w:val="28"/>
          <w:szCs w:val="28"/>
        </w:rPr>
        <w:t xml:space="preserve"> </w:t>
      </w:r>
      <w:r w:rsidRPr="00140FD7">
        <w:rPr>
          <w:b/>
          <w:caps/>
          <w:sz w:val="28"/>
          <w:szCs w:val="28"/>
        </w:rPr>
        <w:t>tcu n</w:t>
      </w:r>
      <w:r>
        <w:rPr>
          <w:b/>
          <w:caps/>
          <w:sz w:val="28"/>
          <w:szCs w:val="28"/>
        </w:rPr>
        <w:t>º 134</w:t>
      </w:r>
      <w:r w:rsidRPr="00140FD7">
        <w:rPr>
          <w:b/>
          <w:caps/>
          <w:sz w:val="28"/>
          <w:szCs w:val="28"/>
        </w:rPr>
        <w:t>,</w:t>
      </w:r>
      <w:r>
        <w:rPr>
          <w:b/>
          <w:caps/>
          <w:sz w:val="28"/>
          <w:szCs w:val="28"/>
        </w:rPr>
        <w:t xml:space="preserve"> de 4 de dezembro de 2013</w:t>
      </w:r>
      <w:r w:rsidRPr="00140FD7">
        <w:rPr>
          <w:b/>
          <w:caps/>
          <w:sz w:val="28"/>
          <w:szCs w:val="28"/>
        </w:rPr>
        <w:t>.</w:t>
      </w:r>
    </w:p>
    <w:p w:rsidR="00ED60C7" w:rsidRDefault="00ED60C7" w:rsidP="00ED60C7">
      <w:pPr>
        <w:jc w:val="center"/>
        <w:rPr>
          <w:b/>
          <w:caps/>
        </w:rPr>
      </w:pPr>
      <w:r>
        <w:rPr>
          <w:kern w:val="32"/>
        </w:rPr>
        <w:br w:type="page"/>
      </w:r>
      <w:r w:rsidRPr="007E1D4C">
        <w:rPr>
          <w:b/>
          <w:caps/>
        </w:rPr>
        <w:lastRenderedPageBreak/>
        <w:t>Apresentação</w:t>
      </w:r>
      <w:r w:rsidRPr="007E1D4C" w:rsidDel="00655488">
        <w:rPr>
          <w:b/>
          <w:caps/>
        </w:rPr>
        <w:t xml:space="preserve"> </w:t>
      </w:r>
    </w:p>
    <w:p w:rsidR="00ED60C7" w:rsidRPr="007E1D4C" w:rsidRDefault="00ED60C7" w:rsidP="00ED60C7">
      <w:pPr>
        <w:jc w:val="center"/>
        <w:rPr>
          <w:b/>
          <w:caps/>
        </w:rPr>
      </w:pPr>
    </w:p>
    <w:p w:rsidR="00ED60C7" w:rsidRDefault="004B5079" w:rsidP="00880E91">
      <w:pPr>
        <w:spacing w:before="75" w:after="75"/>
        <w:ind w:firstLine="709"/>
        <w:jc w:val="both"/>
      </w:pPr>
      <w:r>
        <w:rPr>
          <w:noProof/>
          <w:lang w:eastAsia="pt-BR"/>
        </w:rPr>
        <mc:AlternateContent>
          <mc:Choice Requires="wps">
            <w:drawing>
              <wp:anchor distT="0" distB="0" distL="114300" distR="114300" simplePos="0" relativeHeight="251685888" behindDoc="0" locked="0" layoutInCell="1" allowOverlap="1">
                <wp:simplePos x="0" y="0"/>
                <wp:positionH relativeFrom="column">
                  <wp:posOffset>13970</wp:posOffset>
                </wp:positionH>
                <wp:positionV relativeFrom="paragraph">
                  <wp:posOffset>661035</wp:posOffset>
                </wp:positionV>
                <wp:extent cx="6462395" cy="1455420"/>
                <wp:effectExtent l="0" t="0" r="14605" b="11430"/>
                <wp:wrapSquare wrapText="bothSides"/>
                <wp:docPr id="2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2395" cy="1455420"/>
                        </a:xfrm>
                        <a:prstGeom prst="rect">
                          <a:avLst/>
                        </a:prstGeom>
                        <a:solidFill>
                          <a:srgbClr val="FFFFFF"/>
                        </a:solidFill>
                        <a:ln w="9525">
                          <a:solidFill>
                            <a:srgbClr val="000000"/>
                          </a:solidFill>
                          <a:miter lim="800000"/>
                          <a:headEnd/>
                          <a:tailEnd/>
                        </a:ln>
                      </wps:spPr>
                      <wps:txbx>
                        <w:txbxContent>
                          <w:p w:rsidR="00C25538" w:rsidRPr="005A1BBF" w:rsidRDefault="00C25538" w:rsidP="00ED60C7">
                            <w:pPr>
                              <w:pStyle w:val="NormalWeb"/>
                              <w:spacing w:after="120"/>
                              <w:ind w:firstLine="527"/>
                              <w:rPr>
                                <w:i/>
                                <w:sz w:val="22"/>
                              </w:rPr>
                            </w:pPr>
                            <w:r w:rsidRPr="005A1BBF">
                              <w:rPr>
                                <w:i/>
                                <w:sz w:val="22"/>
                              </w:rPr>
                              <w:t>Art. 70. A fiscalização contábil, financeira, orçamentária, operacional e patrimonial da União e das entidades da administração direta e indireta, quanto à legalidade, legitimidade, economicidade, aplicação das subvenções e renúncia de receitas, será exercida pelo Congresso Nacional, mediante controle externo, e pelo sistema de controle interno de cada Poder.</w:t>
                            </w:r>
                          </w:p>
                          <w:p w:rsidR="00C25538" w:rsidRPr="005A1BBF" w:rsidRDefault="00C25538" w:rsidP="00ED60C7">
                            <w:pPr>
                              <w:pStyle w:val="NormalWeb"/>
                              <w:spacing w:after="120"/>
                              <w:ind w:firstLine="527"/>
                              <w:rPr>
                                <w:sz w:val="22"/>
                              </w:rPr>
                            </w:pPr>
                            <w:r w:rsidRPr="005A1BBF">
                              <w:rPr>
                                <w:i/>
                                <w:sz w:val="22"/>
                              </w:rPr>
                              <w:t>Parágrafo único. Prestará contas qualquer pessoa física ou jurídica, pública ou privada, que utilize, arrecade, guarde, gerencie ou administre dinheiros, bens e valores públicos ou pelos quais a União responda, ou que, em nome desta, assuma obrigações de natureza pecuniária.</w:t>
                            </w:r>
                            <w:r w:rsidRPr="005A1BBF">
                              <w:rPr>
                                <w:i/>
                                <w:color w:val="0000FF"/>
                                <w:sz w:val="22"/>
                              </w:rPr>
                              <w:t xml:space="preserve"> </w:t>
                            </w:r>
                            <w:hyperlink r:id="rId11" w:anchor="art12" w:history="1">
                              <w:r w:rsidRPr="005A1BBF">
                                <w:rPr>
                                  <w:rStyle w:val="Hyperlink"/>
                                  <w:i/>
                                  <w:sz w:val="22"/>
                                </w:rPr>
                                <w:t>(Redação dada pela Emenda Constitucional nº 19, de 1998)</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left:0;text-align:left;margin-left:1.1pt;margin-top:52.05pt;width:508.85pt;height:114.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">
                <v:textbox>
                  <w:txbxContent>
                    <w:p w:rsidR="00C25538" w:rsidRPr="005A1BBF" w:rsidRDefault="00C25538" w:rsidP="00ED60C7">
                      <w:pPr>
                        <w:pStyle w:val="NormalWeb"/>
                        <w:spacing w:after="120"/>
                        <w:ind w:firstLine="527"/>
                        <w:rPr>
                          <w:i/>
                          <w:sz w:val="22"/>
                        </w:rPr>
                      </w:pPr>
                      <w:r w:rsidRPr="005A1BBF">
                        <w:rPr>
                          <w:i/>
                          <w:sz w:val="22"/>
                        </w:rPr>
                        <w:t>Art. 70. A fiscalização contábil, financeira, orçamentária, operacional e patrimonial da União e das entidades da administração direta e indireta, quanto à legalidade, legitimidade, economicidade, aplicação das subvenções e renúncia de receitas, será exercida pelo Congresso Nacional, mediante controle externo, e pelo sistema de controle interno de cada Poder.</w:t>
                      </w:r>
                    </w:p>
                    <w:p w:rsidR="00C25538" w:rsidRPr="005A1BBF" w:rsidRDefault="00C25538" w:rsidP="00ED60C7">
                      <w:pPr>
                        <w:pStyle w:val="NormalWeb"/>
                        <w:spacing w:after="120"/>
                        <w:ind w:firstLine="527"/>
                        <w:rPr>
                          <w:sz w:val="22"/>
                        </w:rPr>
                      </w:pPr>
                      <w:r w:rsidRPr="005A1BBF">
                        <w:rPr>
                          <w:i/>
                          <w:sz w:val="22"/>
                        </w:rPr>
                        <w:t>Parágrafo único. Prestará contas qualquer pessoa física ou jurídica, pública ou privada, que utilize, arrecade, guarde, gerencie ou administre dinheiros, bens e valores públicos ou pelos quais a União responda, ou que, em nome desta, assuma obrigações de natureza pecuniária.</w:t>
                      </w:r>
                      <w:r w:rsidRPr="005A1BBF">
                        <w:rPr>
                          <w:i/>
                          <w:color w:val="0000FF"/>
                          <w:sz w:val="22"/>
                        </w:rPr>
                        <w:t xml:space="preserve"> </w:t>
                      </w:r>
                      <w:hyperlink r:id="rId12" w:anchor="art12" w:history="1">
                        <w:r w:rsidRPr="005A1BBF">
                          <w:rPr>
                            <w:rStyle w:val="Hyperlink"/>
                            <w:i/>
                            <w:sz w:val="22"/>
                          </w:rPr>
                          <w:t>(Redação dada pela Emenda Constitucional nº 19, de 1998)</w:t>
                        </w:r>
                      </w:hyperlink>
                    </w:p>
                  </w:txbxContent>
                </v:textbox>
                <w10:wrap type="square"/>
              </v:shape>
            </w:pict>
          </mc:Fallback>
        </mc:AlternateContent>
      </w:r>
      <w:r w:rsidR="00ED60C7">
        <w:t>O presente documento objetiva subsidiar a elaboração do relatório de gestão, o qual, nos termos do §5º da IN-TCU 63/2010, configura, observados os requisitos normativos, o cumprimento da obrigação constitucional de prestar contas prevista no parágrafo único do art. 70 da Constituição Federal.</w:t>
      </w:r>
    </w:p>
    <w:p w:rsidR="00ED60C7" w:rsidRDefault="00ED60C7" w:rsidP="00880E91">
      <w:pPr>
        <w:spacing w:before="75" w:after="75"/>
        <w:jc w:val="both"/>
      </w:pPr>
    </w:p>
    <w:p w:rsidR="00ED60C7" w:rsidRDefault="004B5079" w:rsidP="00880E91">
      <w:pPr>
        <w:tabs>
          <w:tab w:val="left" w:pos="0"/>
        </w:tabs>
        <w:spacing w:before="75" w:after="75"/>
        <w:jc w:val="both"/>
      </w:pPr>
      <w:r>
        <w:rPr>
          <w:noProof/>
          <w:lang w:eastAsia="pt-BR"/>
        </w:rPr>
        <mc:AlternateContent>
          <mc:Choice Requires="wps">
            <w:drawing>
              <wp:anchor distT="0" distB="0" distL="114300" distR="114300" simplePos="0" relativeHeight="251684864" behindDoc="0" locked="0" layoutInCell="1" allowOverlap="1">
                <wp:simplePos x="0" y="0"/>
                <wp:positionH relativeFrom="column">
                  <wp:posOffset>13335</wp:posOffset>
                </wp:positionH>
                <wp:positionV relativeFrom="paragraph">
                  <wp:posOffset>1213485</wp:posOffset>
                </wp:positionV>
                <wp:extent cx="6463030" cy="1152525"/>
                <wp:effectExtent l="0" t="0" r="13970" b="28575"/>
                <wp:wrapSquare wrapText="bothSides"/>
                <wp:docPr id="2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030" cy="1152525"/>
                        </a:xfrm>
                        <a:prstGeom prst="rect">
                          <a:avLst/>
                        </a:prstGeom>
                        <a:solidFill>
                          <a:srgbClr val="FFFFFF"/>
                        </a:solidFill>
                        <a:ln w="9525">
                          <a:solidFill>
                            <a:srgbClr val="000000"/>
                          </a:solidFill>
                          <a:miter lim="800000"/>
                          <a:headEnd/>
                          <a:tailEnd/>
                        </a:ln>
                      </wps:spPr>
                      <wps:txbx>
                        <w:txbxContent>
                          <w:p w:rsidR="00C25538" w:rsidRPr="005A1BBF" w:rsidRDefault="00C25538" w:rsidP="00ED60C7">
                            <w:pPr>
                              <w:jc w:val="both"/>
                              <w:rPr>
                                <w:sz w:val="22"/>
                              </w:rPr>
                            </w:pPr>
                            <w:r w:rsidRPr="005A1BBF">
                              <w:rPr>
                                <w:sz w:val="22"/>
                              </w:rPr>
                              <w:t>“ o dever de prestar contas é decorrência natural da administração como encargo de gestão de bens e interesses alheios. Se o administrador corresponde ao desempenho de um mandato de zelo e conservação de bens e interesses de outrem, manifesto é que quem o exerce deverá contas ao proprietário. No caso do administrador público, esse dever ainda mais se alteia, porque a gestão se refere aos bens e interesses da coletividade e assume o caráter de um “múnus público”, isto é, de um encargo para com a comunidade.”</w:t>
                            </w:r>
                          </w:p>
                          <w:p w:rsidR="00C25538" w:rsidRPr="005A1BBF" w:rsidRDefault="00C25538" w:rsidP="00ED60C7">
                            <w:pPr>
                              <w:jc w:val="both"/>
                              <w:rPr>
                                <w:sz w:val="22"/>
                              </w:rPr>
                            </w:pPr>
                            <w:r w:rsidRPr="005A1BBF">
                              <w:rPr>
                                <w:sz w:val="22"/>
                              </w:rPr>
                              <w:t xml:space="preserve">                                                                                       Hely Lopes Meirelles, 2004, 106-107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27" type="#_x0000_t202" style="position:absolute;left:0;text-align:left;margin-left:1.05pt;margin-top:95.55pt;width:508.9pt;height:9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">
                <v:textbox>
                  <w:txbxContent>
                    <w:p w:rsidR="00C25538" w:rsidRPr="005A1BBF" w:rsidRDefault="00C25538" w:rsidP="00ED60C7">
                      <w:pPr>
                        <w:jc w:val="both"/>
                        <w:rPr>
                          <w:sz w:val="22"/>
                        </w:rPr>
                      </w:pPr>
                      <w:r w:rsidRPr="005A1BBF">
                        <w:rPr>
                          <w:sz w:val="22"/>
                        </w:rPr>
                        <w:t>“ o dever de prestar contas é decorrência natural da administração como encargo de gestão de bens e interesses alheios. Se o administrador corresponde ao desempenho de um mandato de zelo e conservação de bens e interesses de outrem, manifesto é que quem o exerce deverá contas ao proprietário. No caso do administrador público, esse dever ainda mais se alteia, porque a gestão se refere aos bens e interesses da coletividade e assume o caráter de um “múnus público”, isto é, de um encargo para com a comunidade.”</w:t>
                      </w:r>
                    </w:p>
                    <w:p w:rsidR="00C25538" w:rsidRPr="005A1BBF" w:rsidRDefault="00C25538" w:rsidP="00ED60C7">
                      <w:pPr>
                        <w:jc w:val="both"/>
                        <w:rPr>
                          <w:sz w:val="22"/>
                        </w:rPr>
                      </w:pPr>
                      <w:r w:rsidRPr="005A1BBF">
                        <w:rPr>
                          <w:sz w:val="22"/>
                        </w:rPr>
                        <w:t xml:space="preserve">                                                                                       Hely Lopes Meirelles, 2004, 106-107</w:t>
                      </w:r>
                    </w:p>
                  </w:txbxContent>
                </v:textbox>
                <w10:wrap type="square"/>
              </v:shape>
            </w:pict>
          </mc:Fallback>
        </mc:AlternateContent>
      </w:r>
      <w:r w:rsidR="00ED60C7">
        <w:t>2.</w:t>
      </w:r>
      <w:r w:rsidR="00ED60C7">
        <w:tab/>
        <w:t>A</w:t>
      </w:r>
      <w:r w:rsidR="00ED60C7" w:rsidRPr="000766A0">
        <w:t xml:space="preserve"> </w:t>
      </w:r>
      <w:r w:rsidR="00ED60C7">
        <w:t xml:space="preserve">previsão constitucional do instituto de </w:t>
      </w:r>
      <w:r w:rsidR="00ED60C7" w:rsidRPr="000766A0">
        <w:t>prestação de contas</w:t>
      </w:r>
      <w:r w:rsidR="00ED60C7">
        <w:t xml:space="preserve"> dá a exata dimensão de sua importância, representando</w:t>
      </w:r>
      <w:r w:rsidR="00ED60C7" w:rsidRPr="000766A0">
        <w:t xml:space="preserve"> um dos principais instrumentos de </w:t>
      </w:r>
      <w:r w:rsidR="00ED60C7" w:rsidRPr="00620534">
        <w:rPr>
          <w:i/>
        </w:rPr>
        <w:t>accountability</w:t>
      </w:r>
      <w:r w:rsidR="00ED60C7" w:rsidRPr="000766A0">
        <w:t xml:space="preserve"> do uso de recursos públicos </w:t>
      </w:r>
      <w:r w:rsidR="00ED60C7">
        <w:t>junto à</w:t>
      </w:r>
      <w:r w:rsidR="00ED60C7" w:rsidRPr="000766A0">
        <w:t xml:space="preserve"> sociedade</w:t>
      </w:r>
      <w:r w:rsidR="00ED60C7">
        <w:t>. Para seu funcionamento, os órgãos públicos são financiados pela sociedade, o que torna os cidadãos os principais beneficiários dos resultados a serem gerados pela sua atuação. Nesse contexto, deve ser processo natural os administradores públicos prestarem conta de sua gestão aos diversos atores nela interessados.</w:t>
      </w:r>
    </w:p>
    <w:p w:rsidR="00ED60C7" w:rsidRDefault="00ED60C7" w:rsidP="00880E91">
      <w:pPr>
        <w:tabs>
          <w:tab w:val="left" w:pos="0"/>
        </w:tabs>
        <w:spacing w:before="75" w:after="75"/>
        <w:jc w:val="both"/>
      </w:pPr>
      <w:r>
        <w:t>3.</w:t>
      </w:r>
      <w:r>
        <w:tab/>
        <w:t xml:space="preserve">A boa gestão de recursos públicos pressupõe não apenas a conformidade dos procedimentos adotados com a lei, mas, também a </w:t>
      </w:r>
      <w:r w:rsidRPr="00951017">
        <w:t>eficácia, eficiência e efetividade d</w:t>
      </w:r>
      <w:r>
        <w:t>as ações, cabendo, por conseguinte, a prestação de contas evidenciar sob tais aspectos a gestão realizada.</w:t>
      </w:r>
    </w:p>
    <w:p w:rsidR="00ED60C7" w:rsidRDefault="00ED60C7" w:rsidP="00880E91">
      <w:pPr>
        <w:spacing w:before="75" w:after="75"/>
        <w:jc w:val="both"/>
      </w:pPr>
      <w:r>
        <w:t>4.</w:t>
      </w:r>
      <w:r>
        <w:tab/>
        <w:t xml:space="preserve">O documento ora disponibilizado visa subsidiar as unidades jurisdicionadas na elaboração de prestação de contas em atendimento ao que é disposto na Decisão </w:t>
      </w:r>
      <w:r w:rsidRPr="0039375D">
        <w:t>Normativa TCU nº 134/2013</w:t>
      </w:r>
      <w:r>
        <w:t>, de forma que sejam minimizados os esforços a serem despendidos com a identificação de tabelas ou estrutura e conteúdo de textos adequados à consignação das informações requeridas pelas Partes A e B do Anexo II da referida Decisão Normativa</w:t>
      </w:r>
      <w:r w:rsidRPr="0090368D">
        <w:t>.</w:t>
      </w:r>
    </w:p>
    <w:p w:rsidR="00ED60C7" w:rsidRDefault="00ED60C7" w:rsidP="00880E91">
      <w:pPr>
        <w:tabs>
          <w:tab w:val="left" w:pos="0"/>
        </w:tabs>
        <w:spacing w:before="75" w:after="75"/>
        <w:jc w:val="both"/>
      </w:pPr>
      <w:r>
        <w:t>5.</w:t>
      </w:r>
      <w:r>
        <w:tab/>
        <w:t>As orientações apresentadas, apesar de detalhadas, são limitadas, como qualquer instrumento que vise, partindo de um ângulo externo à unidade jurisdicionada, apreender e divulgar a realidade de uma gestão. Tais limitações são ainda mais evidentes, quando considerada a diversidade de conformações e finalidades das unidades jurisdicionadas a que o presente documento busca alcançar.</w:t>
      </w:r>
    </w:p>
    <w:p w:rsidR="00ED60C7" w:rsidRDefault="00ED60C7" w:rsidP="00880E91">
      <w:pPr>
        <w:spacing w:before="75" w:after="75"/>
        <w:jc w:val="both"/>
      </w:pPr>
      <w:r>
        <w:t>6.</w:t>
      </w:r>
      <w:r>
        <w:tab/>
        <w:t>Com o objetivo de minimizar tais restrições, as orientações remetem sistematicamente à realização de análises, o que poderá contribuir não só para a melhor caracterização dos aspectos específicos das unidades jurisdicionadas, mas também para facilitar a compreensão das diversas dimensões da gestão e a contextualização dos resultados alcançados.</w:t>
      </w:r>
    </w:p>
    <w:p w:rsidR="00DA0342" w:rsidRDefault="00ED60C7" w:rsidP="00B653A1">
      <w:pPr>
        <w:spacing w:before="75" w:after="75"/>
        <w:jc w:val="both"/>
      </w:pPr>
      <w:r>
        <w:t xml:space="preserve">7. </w:t>
      </w:r>
      <w:r>
        <w:tab/>
        <w:t>A elaboração do relatório deve ser pautada pela objetividade, clareza e fidedignidade na apresentação das informações, não só porque poderão ser oportunamente auditadas pelos órgãos de controle, mas, principalmente para propiciar uma visão realista da gestão, de forma a não fomentar interpretações parciais ou distorcidas e evitar o enaltecimento desproporcional dos aspectos positivos da gestão em detrimento de eventuais necessidades de aprimoramento.</w:t>
      </w:r>
      <w:r w:rsidRPr="00A535A2">
        <w:t xml:space="preserve"> </w:t>
      </w:r>
      <w:r w:rsidR="00DA0342">
        <w:br w:type="page"/>
      </w:r>
    </w:p>
    <w:p w:rsidR="0036357B" w:rsidRPr="00621FCE" w:rsidRDefault="0036357B" w:rsidP="0036357B">
      <w:pPr>
        <w:tabs>
          <w:tab w:val="left" w:pos="3119"/>
        </w:tabs>
        <w:spacing w:before="120" w:after="120"/>
        <w:jc w:val="center"/>
        <w:rPr>
          <w:b/>
          <w:kern w:val="32"/>
          <w:sz w:val="28"/>
          <w:szCs w:val="28"/>
        </w:rPr>
      </w:pPr>
      <w:r w:rsidRPr="00621FCE">
        <w:rPr>
          <w:b/>
          <w:kern w:val="32"/>
          <w:sz w:val="28"/>
          <w:szCs w:val="28"/>
        </w:rPr>
        <w:lastRenderedPageBreak/>
        <w:t>SUMÁRIO</w:t>
      </w:r>
    </w:p>
    <w:p w:rsidR="00943234" w:rsidRDefault="00080F99">
      <w:pPr>
        <w:pStyle w:val="Sumrio1"/>
        <w:rPr>
          <w:rFonts w:asciiTheme="minorHAnsi" w:eastAsiaTheme="minorEastAsia" w:hAnsiTheme="minorHAnsi" w:cstheme="minorBidi"/>
          <w:szCs w:val="22"/>
          <w:lang w:eastAsia="pt-BR"/>
        </w:rPr>
      </w:pPr>
      <w:r>
        <w:fldChar w:fldCharType="begin"/>
      </w:r>
      <w:r w:rsidR="00FD34BF">
        <w:instrText xml:space="preserve"> TOC \o "1-2" \h \z \u </w:instrText>
      </w:r>
      <w:r>
        <w:fldChar w:fldCharType="separate"/>
      </w:r>
      <w:hyperlink w:anchor="_Toc377032549" w:history="1">
        <w:r w:rsidR="00943234" w:rsidRPr="00EA476E">
          <w:rPr>
            <w:rStyle w:val="Hyperlink"/>
          </w:rPr>
          <w:t>I.</w:t>
        </w:r>
        <w:r w:rsidR="00943234">
          <w:rPr>
            <w:rFonts w:asciiTheme="minorHAnsi" w:eastAsiaTheme="minorEastAsia" w:hAnsiTheme="minorHAnsi" w:cstheme="minorBidi"/>
            <w:szCs w:val="22"/>
            <w:lang w:eastAsia="pt-BR"/>
          </w:rPr>
          <w:tab/>
        </w:r>
        <w:r w:rsidR="00943234" w:rsidRPr="00EA476E">
          <w:rPr>
            <w:rStyle w:val="Hyperlink"/>
          </w:rPr>
          <w:t>PARTE A DO ANEXO II DA DN TCU Nº 134/2013 – CONTEÚDO GERAL</w:t>
        </w:r>
        <w:r w:rsidR="00943234">
          <w:rPr>
            <w:webHidden/>
          </w:rPr>
          <w:tab/>
        </w:r>
        <w:r>
          <w:rPr>
            <w:webHidden/>
          </w:rPr>
          <w:fldChar w:fldCharType="begin"/>
        </w:r>
        <w:r w:rsidR="00943234">
          <w:rPr>
            <w:webHidden/>
          </w:rPr>
          <w:instrText xml:space="preserve"> PAGEREF _Toc377032549 \h </w:instrText>
        </w:r>
        <w:r>
          <w:rPr>
            <w:webHidden/>
          </w:rPr>
        </w:r>
        <w:r>
          <w:rPr>
            <w:webHidden/>
          </w:rPr>
          <w:fldChar w:fldCharType="separate"/>
        </w:r>
        <w:r w:rsidR="002941EF">
          <w:rPr>
            <w:webHidden/>
          </w:rPr>
          <w:t>1</w:t>
        </w:r>
        <w:r>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550" w:history="1">
        <w:r w:rsidR="00943234" w:rsidRPr="00EA476E">
          <w:rPr>
            <w:rStyle w:val="Hyperlink"/>
          </w:rPr>
          <w:t>1.</w:t>
        </w:r>
        <w:r w:rsidR="00943234">
          <w:rPr>
            <w:rFonts w:asciiTheme="minorHAnsi" w:eastAsiaTheme="minorEastAsia" w:hAnsiTheme="minorHAnsi" w:cstheme="minorBidi"/>
            <w:szCs w:val="22"/>
            <w:lang w:eastAsia="pt-BR"/>
          </w:rPr>
          <w:tab/>
        </w:r>
        <w:r w:rsidR="00943234" w:rsidRPr="00EA476E">
          <w:rPr>
            <w:rStyle w:val="Hyperlink"/>
          </w:rPr>
          <w:t>IDENTIFICAÇÃO E ATRIBUTOS DAS UNIDADES JURISDICIONADAS CUJAS GESTÕES COMPÕEM O RELATÓRIO</w:t>
        </w:r>
        <w:r w:rsidR="00943234">
          <w:rPr>
            <w:webHidden/>
          </w:rPr>
          <w:tab/>
        </w:r>
        <w:r w:rsidR="00080F99">
          <w:rPr>
            <w:webHidden/>
          </w:rPr>
          <w:fldChar w:fldCharType="begin"/>
        </w:r>
        <w:r w:rsidR="00943234">
          <w:rPr>
            <w:webHidden/>
          </w:rPr>
          <w:instrText xml:space="preserve"> PAGEREF _Toc377032550 \h </w:instrText>
        </w:r>
        <w:r w:rsidR="00080F99">
          <w:rPr>
            <w:webHidden/>
          </w:rPr>
        </w:r>
        <w:r w:rsidR="00080F99">
          <w:rPr>
            <w:webHidden/>
          </w:rPr>
          <w:fldChar w:fldCharType="separate"/>
        </w:r>
        <w:r w:rsidR="002941EF">
          <w:rPr>
            <w:webHidden/>
          </w:rPr>
          <w:t>2</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551" w:history="1">
        <w:r w:rsidR="00943234" w:rsidRPr="00EA476E">
          <w:rPr>
            <w:rStyle w:val="Hyperlink"/>
          </w:rPr>
          <w:t>1.1</w:t>
        </w:r>
        <w:r w:rsidR="00943234">
          <w:rPr>
            <w:rFonts w:asciiTheme="minorHAnsi" w:eastAsiaTheme="minorEastAsia" w:hAnsiTheme="minorHAnsi" w:cstheme="minorBidi"/>
            <w:sz w:val="22"/>
            <w:lang w:eastAsia="pt-BR"/>
          </w:rPr>
          <w:tab/>
        </w:r>
        <w:r w:rsidR="00943234" w:rsidRPr="00EA476E">
          <w:rPr>
            <w:rStyle w:val="Hyperlink"/>
          </w:rPr>
          <w:t>Identificação da unidade jurisdicionada</w:t>
        </w:r>
        <w:r w:rsidR="00943234">
          <w:rPr>
            <w:webHidden/>
          </w:rPr>
          <w:tab/>
        </w:r>
        <w:r w:rsidR="00080F99">
          <w:rPr>
            <w:webHidden/>
          </w:rPr>
          <w:fldChar w:fldCharType="begin"/>
        </w:r>
        <w:r w:rsidR="00943234">
          <w:rPr>
            <w:webHidden/>
          </w:rPr>
          <w:instrText xml:space="preserve"> PAGEREF _Toc377032551 \h </w:instrText>
        </w:r>
        <w:r w:rsidR="00080F99">
          <w:rPr>
            <w:webHidden/>
          </w:rPr>
        </w:r>
        <w:r w:rsidR="00080F99">
          <w:rPr>
            <w:webHidden/>
          </w:rPr>
          <w:fldChar w:fldCharType="separate"/>
        </w:r>
        <w:r w:rsidR="002941EF">
          <w:rPr>
            <w:webHidden/>
          </w:rPr>
          <w:t>3</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552" w:history="1">
        <w:r w:rsidR="00943234" w:rsidRPr="00EA476E">
          <w:rPr>
            <w:rStyle w:val="Hyperlink"/>
          </w:rPr>
          <w:t>1.2</w:t>
        </w:r>
        <w:r w:rsidR="00943234">
          <w:rPr>
            <w:rFonts w:asciiTheme="minorHAnsi" w:eastAsiaTheme="minorEastAsia" w:hAnsiTheme="minorHAnsi" w:cstheme="minorBidi"/>
            <w:sz w:val="22"/>
            <w:lang w:eastAsia="pt-BR"/>
          </w:rPr>
          <w:tab/>
        </w:r>
        <w:r w:rsidR="00943234" w:rsidRPr="00EA476E">
          <w:rPr>
            <w:rStyle w:val="Hyperlink"/>
          </w:rPr>
          <w:t>Finalidade e Competências Institucionais da Unidade</w:t>
        </w:r>
        <w:r w:rsidR="00943234">
          <w:rPr>
            <w:webHidden/>
          </w:rPr>
          <w:tab/>
        </w:r>
        <w:r w:rsidR="00080F99">
          <w:rPr>
            <w:webHidden/>
          </w:rPr>
          <w:fldChar w:fldCharType="begin"/>
        </w:r>
        <w:r w:rsidR="00943234">
          <w:rPr>
            <w:webHidden/>
          </w:rPr>
          <w:instrText xml:space="preserve"> PAGEREF _Toc377032552 \h </w:instrText>
        </w:r>
        <w:r w:rsidR="00080F99">
          <w:rPr>
            <w:webHidden/>
          </w:rPr>
        </w:r>
        <w:r w:rsidR="00080F99">
          <w:rPr>
            <w:webHidden/>
          </w:rPr>
          <w:fldChar w:fldCharType="separate"/>
        </w:r>
        <w:r w:rsidR="002941EF">
          <w:rPr>
            <w:webHidden/>
          </w:rPr>
          <w:t>20</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553" w:history="1">
        <w:r w:rsidR="00943234" w:rsidRPr="00EA476E">
          <w:rPr>
            <w:rStyle w:val="Hyperlink"/>
          </w:rPr>
          <w:t>1.3</w:t>
        </w:r>
        <w:r w:rsidR="00943234">
          <w:rPr>
            <w:rFonts w:asciiTheme="minorHAnsi" w:eastAsiaTheme="minorEastAsia" w:hAnsiTheme="minorHAnsi" w:cstheme="minorBidi"/>
            <w:sz w:val="22"/>
            <w:lang w:eastAsia="pt-BR"/>
          </w:rPr>
          <w:tab/>
        </w:r>
        <w:r w:rsidR="00943234" w:rsidRPr="00EA476E">
          <w:rPr>
            <w:rStyle w:val="Hyperlink"/>
          </w:rPr>
          <w:t>Organograma Funcional</w:t>
        </w:r>
        <w:r w:rsidR="00943234">
          <w:rPr>
            <w:webHidden/>
          </w:rPr>
          <w:tab/>
        </w:r>
        <w:r w:rsidR="00080F99">
          <w:rPr>
            <w:webHidden/>
          </w:rPr>
          <w:fldChar w:fldCharType="begin"/>
        </w:r>
        <w:r w:rsidR="00943234">
          <w:rPr>
            <w:webHidden/>
          </w:rPr>
          <w:instrText xml:space="preserve"> PAGEREF _Toc377032553 \h </w:instrText>
        </w:r>
        <w:r w:rsidR="00080F99">
          <w:rPr>
            <w:webHidden/>
          </w:rPr>
        </w:r>
        <w:r w:rsidR="00080F99">
          <w:rPr>
            <w:webHidden/>
          </w:rPr>
          <w:fldChar w:fldCharType="separate"/>
        </w:r>
        <w:r w:rsidR="002941EF">
          <w:rPr>
            <w:webHidden/>
          </w:rPr>
          <w:t>21</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554" w:history="1">
        <w:r w:rsidR="00943234" w:rsidRPr="00EA476E">
          <w:rPr>
            <w:rStyle w:val="Hyperlink"/>
          </w:rPr>
          <w:t>1.4</w:t>
        </w:r>
        <w:r w:rsidR="00943234">
          <w:rPr>
            <w:rFonts w:asciiTheme="minorHAnsi" w:eastAsiaTheme="minorEastAsia" w:hAnsiTheme="minorHAnsi" w:cstheme="minorBidi"/>
            <w:sz w:val="22"/>
            <w:lang w:eastAsia="pt-BR"/>
          </w:rPr>
          <w:tab/>
        </w:r>
        <w:r w:rsidR="00943234" w:rsidRPr="00EA476E">
          <w:rPr>
            <w:rStyle w:val="Hyperlink"/>
          </w:rPr>
          <w:t>Macroprocessos finalísticos</w:t>
        </w:r>
        <w:r w:rsidR="00943234">
          <w:rPr>
            <w:webHidden/>
          </w:rPr>
          <w:tab/>
        </w:r>
        <w:r w:rsidR="00080F99">
          <w:rPr>
            <w:webHidden/>
          </w:rPr>
          <w:fldChar w:fldCharType="begin"/>
        </w:r>
        <w:r w:rsidR="00943234">
          <w:rPr>
            <w:webHidden/>
          </w:rPr>
          <w:instrText xml:space="preserve"> PAGEREF _Toc377032554 \h </w:instrText>
        </w:r>
        <w:r w:rsidR="00080F99">
          <w:rPr>
            <w:webHidden/>
          </w:rPr>
        </w:r>
        <w:r w:rsidR="00080F99">
          <w:rPr>
            <w:webHidden/>
          </w:rPr>
          <w:fldChar w:fldCharType="separate"/>
        </w:r>
        <w:r w:rsidR="002941EF">
          <w:rPr>
            <w:webHidden/>
          </w:rPr>
          <w:t>22</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556" w:history="1">
        <w:r w:rsidR="00943234" w:rsidRPr="00EA476E">
          <w:rPr>
            <w:rStyle w:val="Hyperlink"/>
          </w:rPr>
          <w:t>2.</w:t>
        </w:r>
        <w:r w:rsidR="00943234">
          <w:rPr>
            <w:rFonts w:asciiTheme="minorHAnsi" w:eastAsiaTheme="minorEastAsia" w:hAnsiTheme="minorHAnsi" w:cstheme="minorBidi"/>
            <w:szCs w:val="22"/>
            <w:lang w:eastAsia="pt-BR"/>
          </w:rPr>
          <w:tab/>
        </w:r>
        <w:r w:rsidR="00943234" w:rsidRPr="00EA476E">
          <w:rPr>
            <w:rStyle w:val="Hyperlink"/>
          </w:rPr>
          <w:t>INFORMAÇÕES SOBRE A GOVERNANÇA</w:t>
        </w:r>
        <w:r w:rsidR="00943234">
          <w:rPr>
            <w:webHidden/>
          </w:rPr>
          <w:tab/>
        </w:r>
        <w:r w:rsidR="00080F99">
          <w:rPr>
            <w:webHidden/>
          </w:rPr>
          <w:fldChar w:fldCharType="begin"/>
        </w:r>
        <w:r w:rsidR="00943234">
          <w:rPr>
            <w:webHidden/>
          </w:rPr>
          <w:instrText xml:space="preserve"> PAGEREF _Toc377032556 \h </w:instrText>
        </w:r>
        <w:r w:rsidR="00080F99">
          <w:rPr>
            <w:webHidden/>
          </w:rPr>
        </w:r>
        <w:r w:rsidR="00080F99">
          <w:rPr>
            <w:webHidden/>
          </w:rPr>
          <w:fldChar w:fldCharType="separate"/>
        </w:r>
        <w:r w:rsidR="002941EF">
          <w:rPr>
            <w:webHidden/>
          </w:rPr>
          <w:t>23</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557" w:history="1">
        <w:r w:rsidR="00943234" w:rsidRPr="00EA476E">
          <w:rPr>
            <w:rStyle w:val="Hyperlink"/>
          </w:rPr>
          <w:t>2.1</w:t>
        </w:r>
        <w:r w:rsidR="00943234">
          <w:rPr>
            <w:rFonts w:asciiTheme="minorHAnsi" w:eastAsiaTheme="minorEastAsia" w:hAnsiTheme="minorHAnsi" w:cstheme="minorBidi"/>
            <w:sz w:val="22"/>
            <w:lang w:eastAsia="pt-BR"/>
          </w:rPr>
          <w:tab/>
        </w:r>
        <w:r w:rsidR="00943234" w:rsidRPr="00EA476E">
          <w:rPr>
            <w:rStyle w:val="Hyperlink"/>
          </w:rPr>
          <w:t>Estrutura de Governança</w:t>
        </w:r>
        <w:r w:rsidR="00943234">
          <w:rPr>
            <w:webHidden/>
          </w:rPr>
          <w:tab/>
        </w:r>
        <w:r w:rsidR="00080F99">
          <w:rPr>
            <w:webHidden/>
          </w:rPr>
          <w:fldChar w:fldCharType="begin"/>
        </w:r>
        <w:r w:rsidR="00943234">
          <w:rPr>
            <w:webHidden/>
          </w:rPr>
          <w:instrText xml:space="preserve"> PAGEREF _Toc377032557 \h </w:instrText>
        </w:r>
        <w:r w:rsidR="00080F99">
          <w:rPr>
            <w:webHidden/>
          </w:rPr>
        </w:r>
        <w:r w:rsidR="00080F99">
          <w:rPr>
            <w:webHidden/>
          </w:rPr>
          <w:fldChar w:fldCharType="separate"/>
        </w:r>
        <w:r w:rsidR="002941EF">
          <w:rPr>
            <w:webHidden/>
          </w:rPr>
          <w:t>24</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558" w:history="1">
        <w:r w:rsidR="00943234" w:rsidRPr="00EA476E">
          <w:rPr>
            <w:rStyle w:val="Hyperlink"/>
          </w:rPr>
          <w:t>2.2</w:t>
        </w:r>
        <w:r w:rsidR="00943234">
          <w:rPr>
            <w:rFonts w:asciiTheme="minorHAnsi" w:eastAsiaTheme="minorEastAsia" w:hAnsiTheme="minorHAnsi" w:cstheme="minorBidi"/>
            <w:sz w:val="22"/>
            <w:lang w:eastAsia="pt-BR"/>
          </w:rPr>
          <w:tab/>
        </w:r>
        <w:r w:rsidR="00943234" w:rsidRPr="00EA476E">
          <w:rPr>
            <w:rStyle w:val="Hyperlink"/>
          </w:rPr>
          <w:t>Atuação da unidade de auditoria interna</w:t>
        </w:r>
        <w:r w:rsidR="00943234">
          <w:rPr>
            <w:webHidden/>
          </w:rPr>
          <w:tab/>
        </w:r>
        <w:r w:rsidR="00080F99">
          <w:rPr>
            <w:webHidden/>
          </w:rPr>
          <w:fldChar w:fldCharType="begin"/>
        </w:r>
        <w:r w:rsidR="00943234">
          <w:rPr>
            <w:webHidden/>
          </w:rPr>
          <w:instrText xml:space="preserve"> PAGEREF _Toc377032558 \h </w:instrText>
        </w:r>
        <w:r w:rsidR="00080F99">
          <w:rPr>
            <w:webHidden/>
          </w:rPr>
        </w:r>
        <w:r w:rsidR="00080F99">
          <w:rPr>
            <w:webHidden/>
          </w:rPr>
          <w:fldChar w:fldCharType="separate"/>
        </w:r>
        <w:r w:rsidR="002941EF">
          <w:rPr>
            <w:webHidden/>
          </w:rPr>
          <w:t>25</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559" w:history="1">
        <w:r w:rsidR="00943234" w:rsidRPr="00EA476E">
          <w:rPr>
            <w:rStyle w:val="Hyperlink"/>
          </w:rPr>
          <w:t>2.3</w:t>
        </w:r>
        <w:r w:rsidR="00943234">
          <w:rPr>
            <w:rFonts w:asciiTheme="minorHAnsi" w:eastAsiaTheme="minorEastAsia" w:hAnsiTheme="minorHAnsi" w:cstheme="minorBidi"/>
            <w:sz w:val="22"/>
            <w:lang w:eastAsia="pt-BR"/>
          </w:rPr>
          <w:tab/>
        </w:r>
        <w:r w:rsidR="00943234" w:rsidRPr="00EA476E">
          <w:rPr>
            <w:rStyle w:val="Hyperlink"/>
          </w:rPr>
          <w:t>Sistema de Correição</w:t>
        </w:r>
        <w:r w:rsidR="00943234">
          <w:rPr>
            <w:webHidden/>
          </w:rPr>
          <w:tab/>
        </w:r>
        <w:r w:rsidR="00080F99">
          <w:rPr>
            <w:webHidden/>
          </w:rPr>
          <w:fldChar w:fldCharType="begin"/>
        </w:r>
        <w:r w:rsidR="00943234">
          <w:rPr>
            <w:webHidden/>
          </w:rPr>
          <w:instrText xml:space="preserve"> PAGEREF _Toc377032559 \h </w:instrText>
        </w:r>
        <w:r w:rsidR="00080F99">
          <w:rPr>
            <w:webHidden/>
          </w:rPr>
        </w:r>
        <w:r w:rsidR="00080F99">
          <w:rPr>
            <w:webHidden/>
          </w:rPr>
          <w:fldChar w:fldCharType="separate"/>
        </w:r>
        <w:r w:rsidR="002941EF">
          <w:rPr>
            <w:webHidden/>
          </w:rPr>
          <w:t>26</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560" w:history="1">
        <w:r w:rsidR="00943234" w:rsidRPr="00EA476E">
          <w:rPr>
            <w:rStyle w:val="Hyperlink"/>
          </w:rPr>
          <w:t>2.4</w:t>
        </w:r>
        <w:r w:rsidR="00943234">
          <w:rPr>
            <w:rFonts w:asciiTheme="minorHAnsi" w:eastAsiaTheme="minorEastAsia" w:hAnsiTheme="minorHAnsi" w:cstheme="minorBidi"/>
            <w:sz w:val="22"/>
            <w:lang w:eastAsia="pt-BR"/>
          </w:rPr>
          <w:tab/>
        </w:r>
        <w:r w:rsidR="00943234" w:rsidRPr="00EA476E">
          <w:rPr>
            <w:rStyle w:val="Hyperlink"/>
          </w:rPr>
          <w:t>Avaliação do Funcionamento dos Controles Internos</w:t>
        </w:r>
        <w:r w:rsidR="00943234">
          <w:rPr>
            <w:webHidden/>
          </w:rPr>
          <w:tab/>
        </w:r>
        <w:r w:rsidR="00080F99">
          <w:rPr>
            <w:webHidden/>
          </w:rPr>
          <w:fldChar w:fldCharType="begin"/>
        </w:r>
        <w:r w:rsidR="00943234">
          <w:rPr>
            <w:webHidden/>
          </w:rPr>
          <w:instrText xml:space="preserve"> PAGEREF _Toc377032560 \h </w:instrText>
        </w:r>
        <w:r w:rsidR="00080F99">
          <w:rPr>
            <w:webHidden/>
          </w:rPr>
        </w:r>
        <w:r w:rsidR="00080F99">
          <w:rPr>
            <w:webHidden/>
          </w:rPr>
          <w:fldChar w:fldCharType="separate"/>
        </w:r>
        <w:r w:rsidR="002941EF">
          <w:rPr>
            <w:webHidden/>
          </w:rPr>
          <w:t>27</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561" w:history="1">
        <w:r w:rsidR="00943234" w:rsidRPr="00EA476E">
          <w:rPr>
            <w:rStyle w:val="Hyperlink"/>
          </w:rPr>
          <w:t>2.5</w:t>
        </w:r>
        <w:r w:rsidR="00943234">
          <w:rPr>
            <w:rFonts w:asciiTheme="minorHAnsi" w:eastAsiaTheme="minorEastAsia" w:hAnsiTheme="minorHAnsi" w:cstheme="minorBidi"/>
            <w:sz w:val="22"/>
            <w:lang w:eastAsia="pt-BR"/>
          </w:rPr>
          <w:tab/>
        </w:r>
        <w:r w:rsidR="00943234" w:rsidRPr="00EA476E">
          <w:rPr>
            <w:rStyle w:val="Hyperlink"/>
          </w:rPr>
          <w:t>Remuneração Paga a Administradores</w:t>
        </w:r>
        <w:r w:rsidR="00943234">
          <w:rPr>
            <w:webHidden/>
          </w:rPr>
          <w:tab/>
        </w:r>
        <w:r w:rsidR="00080F99">
          <w:rPr>
            <w:webHidden/>
          </w:rPr>
          <w:fldChar w:fldCharType="begin"/>
        </w:r>
        <w:r w:rsidR="00943234">
          <w:rPr>
            <w:webHidden/>
          </w:rPr>
          <w:instrText xml:space="preserve"> PAGEREF _Toc377032561 \h </w:instrText>
        </w:r>
        <w:r w:rsidR="00080F99">
          <w:rPr>
            <w:webHidden/>
          </w:rPr>
        </w:r>
        <w:r w:rsidR="00080F99">
          <w:rPr>
            <w:webHidden/>
          </w:rPr>
          <w:fldChar w:fldCharType="separate"/>
        </w:r>
        <w:r w:rsidR="002941EF">
          <w:rPr>
            <w:webHidden/>
          </w:rPr>
          <w:t>30</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562" w:history="1">
        <w:r w:rsidR="00943234" w:rsidRPr="00EA476E">
          <w:rPr>
            <w:rStyle w:val="Hyperlink"/>
          </w:rPr>
          <w:t>3.</w:t>
        </w:r>
        <w:r w:rsidR="00943234">
          <w:rPr>
            <w:rFonts w:asciiTheme="minorHAnsi" w:eastAsiaTheme="minorEastAsia" w:hAnsiTheme="minorHAnsi" w:cstheme="minorBidi"/>
            <w:szCs w:val="22"/>
            <w:lang w:eastAsia="pt-BR"/>
          </w:rPr>
          <w:tab/>
        </w:r>
        <w:r w:rsidR="00943234" w:rsidRPr="00EA476E">
          <w:rPr>
            <w:rStyle w:val="Hyperlink"/>
          </w:rPr>
          <w:t>RELACIONAMENTO COM A SOCIEDADE.</w:t>
        </w:r>
        <w:r w:rsidR="00943234">
          <w:rPr>
            <w:webHidden/>
          </w:rPr>
          <w:tab/>
        </w:r>
        <w:r w:rsidR="00080F99">
          <w:rPr>
            <w:webHidden/>
          </w:rPr>
          <w:fldChar w:fldCharType="begin"/>
        </w:r>
        <w:r w:rsidR="00943234">
          <w:rPr>
            <w:webHidden/>
          </w:rPr>
          <w:instrText xml:space="preserve"> PAGEREF _Toc377032562 \h </w:instrText>
        </w:r>
        <w:r w:rsidR="00080F99">
          <w:rPr>
            <w:webHidden/>
          </w:rPr>
        </w:r>
        <w:r w:rsidR="00080F99">
          <w:rPr>
            <w:webHidden/>
          </w:rPr>
          <w:fldChar w:fldCharType="separate"/>
        </w:r>
        <w:r w:rsidR="002941EF">
          <w:rPr>
            <w:webHidden/>
          </w:rPr>
          <w:t>35</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563" w:history="1">
        <w:r w:rsidR="00943234" w:rsidRPr="00EA476E">
          <w:rPr>
            <w:rStyle w:val="Hyperlink"/>
          </w:rPr>
          <w:t>3.1</w:t>
        </w:r>
        <w:r w:rsidR="00943234">
          <w:rPr>
            <w:rFonts w:asciiTheme="minorHAnsi" w:eastAsiaTheme="minorEastAsia" w:hAnsiTheme="minorHAnsi" w:cstheme="minorBidi"/>
            <w:sz w:val="22"/>
            <w:lang w:eastAsia="pt-BR"/>
          </w:rPr>
          <w:tab/>
        </w:r>
        <w:r w:rsidR="00943234" w:rsidRPr="00EA476E">
          <w:rPr>
            <w:rStyle w:val="Hyperlink"/>
          </w:rPr>
          <w:t>Canais de acesso do cidadão</w:t>
        </w:r>
        <w:r w:rsidR="00943234">
          <w:rPr>
            <w:webHidden/>
          </w:rPr>
          <w:tab/>
        </w:r>
        <w:r w:rsidR="00080F99">
          <w:rPr>
            <w:webHidden/>
          </w:rPr>
          <w:fldChar w:fldCharType="begin"/>
        </w:r>
        <w:r w:rsidR="00943234">
          <w:rPr>
            <w:webHidden/>
          </w:rPr>
          <w:instrText xml:space="preserve"> PAGEREF _Toc377032563 \h </w:instrText>
        </w:r>
        <w:r w:rsidR="00080F99">
          <w:rPr>
            <w:webHidden/>
          </w:rPr>
        </w:r>
        <w:r w:rsidR="00080F99">
          <w:rPr>
            <w:webHidden/>
          </w:rPr>
          <w:fldChar w:fldCharType="separate"/>
        </w:r>
        <w:r w:rsidR="002941EF">
          <w:rPr>
            <w:webHidden/>
          </w:rPr>
          <w:t>36</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564" w:history="1">
        <w:r w:rsidR="00943234" w:rsidRPr="00EA476E">
          <w:rPr>
            <w:rStyle w:val="Hyperlink"/>
          </w:rPr>
          <w:t>3.2</w:t>
        </w:r>
        <w:r w:rsidR="00943234">
          <w:rPr>
            <w:rFonts w:asciiTheme="minorHAnsi" w:eastAsiaTheme="minorEastAsia" w:hAnsiTheme="minorHAnsi" w:cstheme="minorBidi"/>
            <w:sz w:val="22"/>
            <w:lang w:eastAsia="pt-BR"/>
          </w:rPr>
          <w:tab/>
        </w:r>
        <w:r w:rsidR="00943234" w:rsidRPr="00EA476E">
          <w:rPr>
            <w:rStyle w:val="Hyperlink"/>
          </w:rPr>
          <w:t>Carta de Serviços ao Cidadão</w:t>
        </w:r>
        <w:r w:rsidR="00943234">
          <w:rPr>
            <w:webHidden/>
          </w:rPr>
          <w:tab/>
        </w:r>
        <w:r w:rsidR="00080F99">
          <w:rPr>
            <w:webHidden/>
          </w:rPr>
          <w:fldChar w:fldCharType="begin"/>
        </w:r>
        <w:r w:rsidR="00943234">
          <w:rPr>
            <w:webHidden/>
          </w:rPr>
          <w:instrText xml:space="preserve"> PAGEREF _Toc377032564 \h </w:instrText>
        </w:r>
        <w:r w:rsidR="00080F99">
          <w:rPr>
            <w:webHidden/>
          </w:rPr>
        </w:r>
        <w:r w:rsidR="00080F99">
          <w:rPr>
            <w:webHidden/>
          </w:rPr>
          <w:fldChar w:fldCharType="separate"/>
        </w:r>
        <w:r w:rsidR="002941EF">
          <w:rPr>
            <w:webHidden/>
          </w:rPr>
          <w:t>36</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565" w:history="1">
        <w:r w:rsidR="00943234" w:rsidRPr="00EA476E">
          <w:rPr>
            <w:rStyle w:val="Hyperlink"/>
          </w:rPr>
          <w:t>3.2</w:t>
        </w:r>
        <w:r w:rsidR="00943234">
          <w:rPr>
            <w:rFonts w:asciiTheme="minorHAnsi" w:eastAsiaTheme="minorEastAsia" w:hAnsiTheme="minorHAnsi" w:cstheme="minorBidi"/>
            <w:sz w:val="22"/>
            <w:lang w:eastAsia="pt-BR"/>
          </w:rPr>
          <w:tab/>
        </w:r>
        <w:r w:rsidR="00943234" w:rsidRPr="00EA476E">
          <w:rPr>
            <w:rStyle w:val="Hyperlink"/>
          </w:rPr>
          <w:t>Mecanismos para medir a satisfação dos produtos e serviços</w:t>
        </w:r>
        <w:r w:rsidR="00943234">
          <w:rPr>
            <w:webHidden/>
          </w:rPr>
          <w:tab/>
        </w:r>
        <w:r w:rsidR="00080F99">
          <w:rPr>
            <w:webHidden/>
          </w:rPr>
          <w:fldChar w:fldCharType="begin"/>
        </w:r>
        <w:r w:rsidR="00943234">
          <w:rPr>
            <w:webHidden/>
          </w:rPr>
          <w:instrText xml:space="preserve"> PAGEREF _Toc377032565 \h </w:instrText>
        </w:r>
        <w:r w:rsidR="00080F99">
          <w:rPr>
            <w:webHidden/>
          </w:rPr>
        </w:r>
        <w:r w:rsidR="00080F99">
          <w:rPr>
            <w:webHidden/>
          </w:rPr>
          <w:fldChar w:fldCharType="separate"/>
        </w:r>
        <w:r w:rsidR="002941EF">
          <w:rPr>
            <w:webHidden/>
          </w:rPr>
          <w:t>36</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566" w:history="1">
        <w:r w:rsidR="00943234" w:rsidRPr="00EA476E">
          <w:rPr>
            <w:rStyle w:val="Hyperlink"/>
          </w:rPr>
          <w:t>3.3</w:t>
        </w:r>
        <w:r w:rsidR="00943234">
          <w:rPr>
            <w:rFonts w:asciiTheme="minorHAnsi" w:eastAsiaTheme="minorEastAsia" w:hAnsiTheme="minorHAnsi" w:cstheme="minorBidi"/>
            <w:sz w:val="22"/>
            <w:lang w:eastAsia="pt-BR"/>
          </w:rPr>
          <w:tab/>
        </w:r>
        <w:r w:rsidR="00943234" w:rsidRPr="00EA476E">
          <w:rPr>
            <w:rStyle w:val="Hyperlink"/>
          </w:rPr>
          <w:t>Acesso às informações da unidade jurisdicionada</w:t>
        </w:r>
        <w:r w:rsidR="00943234">
          <w:rPr>
            <w:webHidden/>
          </w:rPr>
          <w:tab/>
        </w:r>
        <w:r w:rsidR="00080F99">
          <w:rPr>
            <w:webHidden/>
          </w:rPr>
          <w:fldChar w:fldCharType="begin"/>
        </w:r>
        <w:r w:rsidR="00943234">
          <w:rPr>
            <w:webHidden/>
          </w:rPr>
          <w:instrText xml:space="preserve"> PAGEREF _Toc377032566 \h </w:instrText>
        </w:r>
        <w:r w:rsidR="00080F99">
          <w:rPr>
            <w:webHidden/>
          </w:rPr>
        </w:r>
        <w:r w:rsidR="00080F99">
          <w:rPr>
            <w:webHidden/>
          </w:rPr>
          <w:fldChar w:fldCharType="separate"/>
        </w:r>
        <w:r w:rsidR="002941EF">
          <w:rPr>
            <w:webHidden/>
          </w:rPr>
          <w:t>36</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567" w:history="1">
        <w:r w:rsidR="00943234" w:rsidRPr="00EA476E">
          <w:rPr>
            <w:rStyle w:val="Hyperlink"/>
          </w:rPr>
          <w:t>3.4</w:t>
        </w:r>
        <w:r w:rsidR="00943234">
          <w:rPr>
            <w:rFonts w:asciiTheme="minorHAnsi" w:eastAsiaTheme="minorEastAsia" w:hAnsiTheme="minorHAnsi" w:cstheme="minorBidi"/>
            <w:sz w:val="22"/>
            <w:lang w:eastAsia="pt-BR"/>
          </w:rPr>
          <w:tab/>
        </w:r>
        <w:r w:rsidR="00943234" w:rsidRPr="00EA476E">
          <w:rPr>
            <w:rStyle w:val="Hyperlink"/>
          </w:rPr>
          <w:t>Avaliação do desempenho da unidade jurisdicionada</w:t>
        </w:r>
        <w:r w:rsidR="00943234">
          <w:rPr>
            <w:webHidden/>
          </w:rPr>
          <w:tab/>
        </w:r>
        <w:r w:rsidR="00080F99">
          <w:rPr>
            <w:webHidden/>
          </w:rPr>
          <w:fldChar w:fldCharType="begin"/>
        </w:r>
        <w:r w:rsidR="00943234">
          <w:rPr>
            <w:webHidden/>
          </w:rPr>
          <w:instrText xml:space="preserve"> PAGEREF _Toc377032567 \h </w:instrText>
        </w:r>
        <w:r w:rsidR="00080F99">
          <w:rPr>
            <w:webHidden/>
          </w:rPr>
        </w:r>
        <w:r w:rsidR="00080F99">
          <w:rPr>
            <w:webHidden/>
          </w:rPr>
          <w:fldChar w:fldCharType="separate"/>
        </w:r>
        <w:r w:rsidR="002941EF">
          <w:rPr>
            <w:webHidden/>
          </w:rPr>
          <w:t>37</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568" w:history="1">
        <w:r w:rsidR="00943234" w:rsidRPr="00EA476E">
          <w:rPr>
            <w:rStyle w:val="Hyperlink"/>
          </w:rPr>
          <w:t>3.5</w:t>
        </w:r>
        <w:r w:rsidR="00943234">
          <w:rPr>
            <w:rFonts w:asciiTheme="minorHAnsi" w:eastAsiaTheme="minorEastAsia" w:hAnsiTheme="minorHAnsi" w:cstheme="minorBidi"/>
            <w:sz w:val="22"/>
            <w:lang w:eastAsia="pt-BR"/>
          </w:rPr>
          <w:tab/>
        </w:r>
        <w:r w:rsidR="00943234" w:rsidRPr="00EA476E">
          <w:rPr>
            <w:rStyle w:val="Hyperlink"/>
          </w:rPr>
          <w:t>Medidas Relativas à acessibilidade</w:t>
        </w:r>
        <w:r w:rsidR="00943234">
          <w:rPr>
            <w:webHidden/>
          </w:rPr>
          <w:tab/>
        </w:r>
        <w:r w:rsidR="00080F99">
          <w:rPr>
            <w:webHidden/>
          </w:rPr>
          <w:fldChar w:fldCharType="begin"/>
        </w:r>
        <w:r w:rsidR="00943234">
          <w:rPr>
            <w:webHidden/>
          </w:rPr>
          <w:instrText xml:space="preserve"> PAGEREF _Toc377032568 \h </w:instrText>
        </w:r>
        <w:r w:rsidR="00080F99">
          <w:rPr>
            <w:webHidden/>
          </w:rPr>
        </w:r>
        <w:r w:rsidR="00080F99">
          <w:rPr>
            <w:webHidden/>
          </w:rPr>
          <w:fldChar w:fldCharType="separate"/>
        </w:r>
        <w:r w:rsidR="002941EF">
          <w:rPr>
            <w:webHidden/>
          </w:rPr>
          <w:t>37</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569" w:history="1">
        <w:r w:rsidR="00943234" w:rsidRPr="00EA476E">
          <w:rPr>
            <w:rStyle w:val="Hyperlink"/>
          </w:rPr>
          <w:t>4.</w:t>
        </w:r>
        <w:r w:rsidR="00943234">
          <w:rPr>
            <w:rFonts w:asciiTheme="minorHAnsi" w:eastAsiaTheme="minorEastAsia" w:hAnsiTheme="minorHAnsi" w:cstheme="minorBidi"/>
            <w:szCs w:val="22"/>
            <w:lang w:eastAsia="pt-BR"/>
          </w:rPr>
          <w:tab/>
        </w:r>
        <w:r w:rsidR="00943234" w:rsidRPr="00EA476E">
          <w:rPr>
            <w:rStyle w:val="Hyperlink"/>
          </w:rPr>
          <w:t>AMBIENTE DE ATUAÇÃO</w:t>
        </w:r>
        <w:r w:rsidR="00943234">
          <w:rPr>
            <w:webHidden/>
          </w:rPr>
          <w:tab/>
        </w:r>
        <w:r w:rsidR="00080F99">
          <w:rPr>
            <w:webHidden/>
          </w:rPr>
          <w:fldChar w:fldCharType="begin"/>
        </w:r>
        <w:r w:rsidR="00943234">
          <w:rPr>
            <w:webHidden/>
          </w:rPr>
          <w:instrText xml:space="preserve"> PAGEREF _Toc377032569 \h </w:instrText>
        </w:r>
        <w:r w:rsidR="00080F99">
          <w:rPr>
            <w:webHidden/>
          </w:rPr>
        </w:r>
        <w:r w:rsidR="00080F99">
          <w:rPr>
            <w:webHidden/>
          </w:rPr>
          <w:fldChar w:fldCharType="separate"/>
        </w:r>
        <w:r w:rsidR="002941EF">
          <w:rPr>
            <w:webHidden/>
          </w:rPr>
          <w:t>38</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570" w:history="1">
        <w:r w:rsidR="00943234" w:rsidRPr="00EA476E">
          <w:rPr>
            <w:rStyle w:val="Hyperlink"/>
          </w:rPr>
          <w:t>4.1</w:t>
        </w:r>
        <w:r w:rsidR="00943234">
          <w:rPr>
            <w:rFonts w:asciiTheme="minorHAnsi" w:eastAsiaTheme="minorEastAsia" w:hAnsiTheme="minorHAnsi" w:cstheme="minorBidi"/>
            <w:sz w:val="22"/>
            <w:lang w:eastAsia="pt-BR"/>
          </w:rPr>
          <w:tab/>
        </w:r>
        <w:r w:rsidR="00943234" w:rsidRPr="00EA476E">
          <w:rPr>
            <w:rStyle w:val="Hyperlink"/>
          </w:rPr>
          <w:t>Informações o ambiente de atuação da unidade jurisdicionada</w:t>
        </w:r>
        <w:r w:rsidR="00943234">
          <w:rPr>
            <w:webHidden/>
          </w:rPr>
          <w:tab/>
        </w:r>
        <w:r w:rsidR="00080F99">
          <w:rPr>
            <w:webHidden/>
          </w:rPr>
          <w:fldChar w:fldCharType="begin"/>
        </w:r>
        <w:r w:rsidR="00943234">
          <w:rPr>
            <w:webHidden/>
          </w:rPr>
          <w:instrText xml:space="preserve"> PAGEREF _Toc377032570 \h </w:instrText>
        </w:r>
        <w:r w:rsidR="00080F99">
          <w:rPr>
            <w:webHidden/>
          </w:rPr>
        </w:r>
        <w:r w:rsidR="00080F99">
          <w:rPr>
            <w:webHidden/>
          </w:rPr>
          <w:fldChar w:fldCharType="separate"/>
        </w:r>
        <w:r w:rsidR="002941EF">
          <w:rPr>
            <w:webHidden/>
          </w:rPr>
          <w:t>39</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571" w:history="1">
        <w:r w:rsidR="00943234" w:rsidRPr="00EA476E">
          <w:rPr>
            <w:rStyle w:val="Hyperlink"/>
          </w:rPr>
          <w:t>5.</w:t>
        </w:r>
        <w:r w:rsidR="00943234">
          <w:rPr>
            <w:rFonts w:asciiTheme="minorHAnsi" w:eastAsiaTheme="minorEastAsia" w:hAnsiTheme="minorHAnsi" w:cstheme="minorBidi"/>
            <w:szCs w:val="22"/>
            <w:lang w:eastAsia="pt-BR"/>
          </w:rPr>
          <w:tab/>
        </w:r>
        <w:r w:rsidR="00943234" w:rsidRPr="00EA476E">
          <w:rPr>
            <w:rStyle w:val="Hyperlink"/>
          </w:rPr>
          <w:t>PLANEJAMENTO DA UNIDADE E RESULTADOS ALCANÇADOS</w:t>
        </w:r>
        <w:r w:rsidR="00943234">
          <w:rPr>
            <w:webHidden/>
          </w:rPr>
          <w:tab/>
        </w:r>
        <w:r w:rsidR="00080F99">
          <w:rPr>
            <w:webHidden/>
          </w:rPr>
          <w:fldChar w:fldCharType="begin"/>
        </w:r>
        <w:r w:rsidR="00943234">
          <w:rPr>
            <w:webHidden/>
          </w:rPr>
          <w:instrText xml:space="preserve"> PAGEREF _Toc377032571 \h </w:instrText>
        </w:r>
        <w:r w:rsidR="00080F99">
          <w:rPr>
            <w:webHidden/>
          </w:rPr>
        </w:r>
        <w:r w:rsidR="00080F99">
          <w:rPr>
            <w:webHidden/>
          </w:rPr>
          <w:fldChar w:fldCharType="separate"/>
        </w:r>
        <w:r w:rsidR="002941EF">
          <w:rPr>
            <w:webHidden/>
          </w:rPr>
          <w:t>40</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572" w:history="1">
        <w:r w:rsidR="00943234" w:rsidRPr="00EA476E">
          <w:rPr>
            <w:rStyle w:val="Hyperlink"/>
          </w:rPr>
          <w:t>5.1</w:t>
        </w:r>
        <w:r w:rsidR="00943234">
          <w:rPr>
            <w:rFonts w:asciiTheme="minorHAnsi" w:eastAsiaTheme="minorEastAsia" w:hAnsiTheme="minorHAnsi" w:cstheme="minorBidi"/>
            <w:sz w:val="22"/>
            <w:lang w:eastAsia="pt-BR"/>
          </w:rPr>
          <w:tab/>
        </w:r>
        <w:r w:rsidR="00943234" w:rsidRPr="00EA476E">
          <w:rPr>
            <w:rStyle w:val="Hyperlink"/>
          </w:rPr>
          <w:t>Planejamento da unidade</w:t>
        </w:r>
        <w:r w:rsidR="00943234">
          <w:rPr>
            <w:webHidden/>
          </w:rPr>
          <w:tab/>
        </w:r>
        <w:r w:rsidR="00080F99">
          <w:rPr>
            <w:webHidden/>
          </w:rPr>
          <w:fldChar w:fldCharType="begin"/>
        </w:r>
        <w:r w:rsidR="00943234">
          <w:rPr>
            <w:webHidden/>
          </w:rPr>
          <w:instrText xml:space="preserve"> PAGEREF _Toc377032572 \h </w:instrText>
        </w:r>
        <w:r w:rsidR="00080F99">
          <w:rPr>
            <w:webHidden/>
          </w:rPr>
        </w:r>
        <w:r w:rsidR="00080F99">
          <w:rPr>
            <w:webHidden/>
          </w:rPr>
          <w:fldChar w:fldCharType="separate"/>
        </w:r>
        <w:r w:rsidR="002941EF">
          <w:rPr>
            <w:webHidden/>
          </w:rPr>
          <w:t>42</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573" w:history="1">
        <w:r w:rsidR="00943234" w:rsidRPr="00EA476E">
          <w:rPr>
            <w:rStyle w:val="Hyperlink"/>
          </w:rPr>
          <w:t>5.2</w:t>
        </w:r>
        <w:r w:rsidR="00943234">
          <w:rPr>
            <w:rFonts w:asciiTheme="minorHAnsi" w:eastAsiaTheme="minorEastAsia" w:hAnsiTheme="minorHAnsi" w:cstheme="minorBidi"/>
            <w:sz w:val="22"/>
            <w:lang w:eastAsia="pt-BR"/>
          </w:rPr>
          <w:tab/>
        </w:r>
        <w:r w:rsidR="00943234" w:rsidRPr="00EA476E">
          <w:rPr>
            <w:rStyle w:val="Hyperlink"/>
          </w:rPr>
          <w:t>Programação orçamentária e financeira e resultados alcançados</w:t>
        </w:r>
        <w:r w:rsidR="00943234">
          <w:rPr>
            <w:webHidden/>
          </w:rPr>
          <w:tab/>
        </w:r>
        <w:r w:rsidR="00080F99">
          <w:rPr>
            <w:webHidden/>
          </w:rPr>
          <w:fldChar w:fldCharType="begin"/>
        </w:r>
        <w:r w:rsidR="00943234">
          <w:rPr>
            <w:webHidden/>
          </w:rPr>
          <w:instrText xml:space="preserve"> PAGEREF _Toc377032573 \h </w:instrText>
        </w:r>
        <w:r w:rsidR="00080F99">
          <w:rPr>
            <w:webHidden/>
          </w:rPr>
        </w:r>
        <w:r w:rsidR="00080F99">
          <w:rPr>
            <w:webHidden/>
          </w:rPr>
          <w:fldChar w:fldCharType="separate"/>
        </w:r>
        <w:r w:rsidR="002941EF">
          <w:rPr>
            <w:webHidden/>
          </w:rPr>
          <w:t>43</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574" w:history="1">
        <w:r w:rsidR="00943234" w:rsidRPr="00EA476E">
          <w:rPr>
            <w:rStyle w:val="Hyperlink"/>
          </w:rPr>
          <w:t>5.3</w:t>
        </w:r>
        <w:r w:rsidR="00943234">
          <w:rPr>
            <w:rFonts w:asciiTheme="minorHAnsi" w:eastAsiaTheme="minorEastAsia" w:hAnsiTheme="minorHAnsi" w:cstheme="minorBidi"/>
            <w:sz w:val="22"/>
            <w:lang w:eastAsia="pt-BR"/>
          </w:rPr>
          <w:tab/>
        </w:r>
        <w:r w:rsidR="00943234" w:rsidRPr="00EA476E">
          <w:rPr>
            <w:rStyle w:val="Hyperlink"/>
          </w:rPr>
          <w:t>Informações sobre outros resultados da gestão</w:t>
        </w:r>
        <w:r w:rsidR="00943234">
          <w:rPr>
            <w:webHidden/>
          </w:rPr>
          <w:tab/>
        </w:r>
        <w:r w:rsidR="00080F99">
          <w:rPr>
            <w:webHidden/>
          </w:rPr>
          <w:fldChar w:fldCharType="begin"/>
        </w:r>
        <w:r w:rsidR="00943234">
          <w:rPr>
            <w:webHidden/>
          </w:rPr>
          <w:instrText xml:space="preserve"> PAGEREF _Toc377032574 \h </w:instrText>
        </w:r>
        <w:r w:rsidR="00080F99">
          <w:rPr>
            <w:webHidden/>
          </w:rPr>
        </w:r>
        <w:r w:rsidR="00080F99">
          <w:rPr>
            <w:webHidden/>
          </w:rPr>
          <w:fldChar w:fldCharType="separate"/>
        </w:r>
        <w:r w:rsidR="002941EF">
          <w:rPr>
            <w:webHidden/>
          </w:rPr>
          <w:t>62</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575" w:history="1">
        <w:r w:rsidR="00943234" w:rsidRPr="00EA476E">
          <w:rPr>
            <w:rStyle w:val="Hyperlink"/>
          </w:rPr>
          <w:t>5.4</w:t>
        </w:r>
        <w:r w:rsidR="00943234">
          <w:rPr>
            <w:rFonts w:asciiTheme="minorHAnsi" w:eastAsiaTheme="minorEastAsia" w:hAnsiTheme="minorHAnsi" w:cstheme="minorBidi"/>
            <w:sz w:val="22"/>
            <w:lang w:eastAsia="pt-BR"/>
          </w:rPr>
          <w:tab/>
        </w:r>
        <w:r w:rsidR="00943234" w:rsidRPr="00EA476E">
          <w:rPr>
            <w:rStyle w:val="Hyperlink"/>
          </w:rPr>
          <w:t>Informações sobre indicadores de desempenho operacional</w:t>
        </w:r>
        <w:r w:rsidR="00943234">
          <w:rPr>
            <w:webHidden/>
          </w:rPr>
          <w:tab/>
        </w:r>
        <w:r w:rsidR="00080F99">
          <w:rPr>
            <w:webHidden/>
          </w:rPr>
          <w:fldChar w:fldCharType="begin"/>
        </w:r>
        <w:r w:rsidR="00943234">
          <w:rPr>
            <w:webHidden/>
          </w:rPr>
          <w:instrText xml:space="preserve"> PAGEREF _Toc377032575 \h </w:instrText>
        </w:r>
        <w:r w:rsidR="00080F99">
          <w:rPr>
            <w:webHidden/>
          </w:rPr>
        </w:r>
        <w:r w:rsidR="00080F99">
          <w:rPr>
            <w:webHidden/>
          </w:rPr>
          <w:fldChar w:fldCharType="separate"/>
        </w:r>
        <w:r w:rsidR="002941EF">
          <w:rPr>
            <w:webHidden/>
          </w:rPr>
          <w:t>62</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576" w:history="1">
        <w:r w:rsidR="00943234" w:rsidRPr="00EA476E">
          <w:rPr>
            <w:rStyle w:val="Hyperlink"/>
          </w:rPr>
          <w:t>5.5</w:t>
        </w:r>
        <w:r w:rsidR="00943234">
          <w:rPr>
            <w:rFonts w:asciiTheme="minorHAnsi" w:eastAsiaTheme="minorEastAsia" w:hAnsiTheme="minorHAnsi" w:cstheme="minorBidi"/>
            <w:sz w:val="22"/>
            <w:lang w:eastAsia="pt-BR"/>
          </w:rPr>
          <w:tab/>
        </w:r>
        <w:r w:rsidR="00943234" w:rsidRPr="00EA476E">
          <w:rPr>
            <w:rStyle w:val="Hyperlink"/>
          </w:rPr>
          <w:t>Informações sobre custos de produtos e serviços</w:t>
        </w:r>
        <w:r w:rsidR="00943234">
          <w:rPr>
            <w:webHidden/>
          </w:rPr>
          <w:tab/>
        </w:r>
        <w:r w:rsidR="00080F99">
          <w:rPr>
            <w:webHidden/>
          </w:rPr>
          <w:fldChar w:fldCharType="begin"/>
        </w:r>
        <w:r w:rsidR="00943234">
          <w:rPr>
            <w:webHidden/>
          </w:rPr>
          <w:instrText xml:space="preserve"> PAGEREF _Toc377032576 \h </w:instrText>
        </w:r>
        <w:r w:rsidR="00080F99">
          <w:rPr>
            <w:webHidden/>
          </w:rPr>
        </w:r>
        <w:r w:rsidR="00080F99">
          <w:rPr>
            <w:webHidden/>
          </w:rPr>
          <w:fldChar w:fldCharType="separate"/>
        </w:r>
        <w:r w:rsidR="002941EF">
          <w:rPr>
            <w:webHidden/>
          </w:rPr>
          <w:t>64</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577" w:history="1">
        <w:r w:rsidR="00943234" w:rsidRPr="00EA476E">
          <w:rPr>
            <w:rStyle w:val="Hyperlink"/>
          </w:rPr>
          <w:t>6.</w:t>
        </w:r>
        <w:r w:rsidR="00943234">
          <w:rPr>
            <w:rFonts w:asciiTheme="minorHAnsi" w:eastAsiaTheme="minorEastAsia" w:hAnsiTheme="minorHAnsi" w:cstheme="minorBidi"/>
            <w:szCs w:val="22"/>
            <w:lang w:eastAsia="pt-BR"/>
          </w:rPr>
          <w:tab/>
        </w:r>
        <w:r w:rsidR="00943234" w:rsidRPr="00EA476E">
          <w:rPr>
            <w:rStyle w:val="Hyperlink"/>
          </w:rPr>
          <w:t>TÓPICOS ESPECIAIS DA EXECUÇÃO ORÇAMENTÁRIA E FINANCEIRA.</w:t>
        </w:r>
        <w:r w:rsidR="00943234">
          <w:rPr>
            <w:webHidden/>
          </w:rPr>
          <w:tab/>
        </w:r>
        <w:r w:rsidR="00080F99">
          <w:rPr>
            <w:webHidden/>
          </w:rPr>
          <w:fldChar w:fldCharType="begin"/>
        </w:r>
        <w:r w:rsidR="00943234">
          <w:rPr>
            <w:webHidden/>
          </w:rPr>
          <w:instrText xml:space="preserve"> PAGEREF _Toc377032577 \h </w:instrText>
        </w:r>
        <w:r w:rsidR="00080F99">
          <w:rPr>
            <w:webHidden/>
          </w:rPr>
        </w:r>
        <w:r w:rsidR="00080F99">
          <w:rPr>
            <w:webHidden/>
          </w:rPr>
          <w:fldChar w:fldCharType="separate"/>
        </w:r>
        <w:r w:rsidR="002941EF">
          <w:rPr>
            <w:webHidden/>
          </w:rPr>
          <w:t>66</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578" w:history="1">
        <w:r w:rsidR="00943234" w:rsidRPr="00EA476E">
          <w:rPr>
            <w:rStyle w:val="Hyperlink"/>
          </w:rPr>
          <w:t>6.1</w:t>
        </w:r>
        <w:r w:rsidR="00943234">
          <w:rPr>
            <w:rFonts w:asciiTheme="minorHAnsi" w:eastAsiaTheme="minorEastAsia" w:hAnsiTheme="minorHAnsi" w:cstheme="minorBidi"/>
            <w:sz w:val="22"/>
            <w:lang w:eastAsia="pt-BR"/>
          </w:rPr>
          <w:tab/>
        </w:r>
        <w:r w:rsidR="00943234" w:rsidRPr="00EA476E">
          <w:rPr>
            <w:rStyle w:val="Hyperlink"/>
          </w:rPr>
          <w:t>Programação e Execução das despesas</w:t>
        </w:r>
        <w:r w:rsidR="00943234">
          <w:rPr>
            <w:webHidden/>
          </w:rPr>
          <w:tab/>
        </w:r>
        <w:r w:rsidR="00080F99">
          <w:rPr>
            <w:webHidden/>
          </w:rPr>
          <w:fldChar w:fldCharType="begin"/>
        </w:r>
        <w:r w:rsidR="00943234">
          <w:rPr>
            <w:webHidden/>
          </w:rPr>
          <w:instrText xml:space="preserve"> PAGEREF _Toc377032578 \h </w:instrText>
        </w:r>
        <w:r w:rsidR="00080F99">
          <w:rPr>
            <w:webHidden/>
          </w:rPr>
        </w:r>
        <w:r w:rsidR="00080F99">
          <w:rPr>
            <w:webHidden/>
          </w:rPr>
          <w:fldChar w:fldCharType="separate"/>
        </w:r>
        <w:r w:rsidR="002941EF">
          <w:rPr>
            <w:webHidden/>
          </w:rPr>
          <w:t>67</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579" w:history="1">
        <w:r w:rsidR="00943234" w:rsidRPr="00EA476E">
          <w:rPr>
            <w:rStyle w:val="Hyperlink"/>
          </w:rPr>
          <w:t>6.2</w:t>
        </w:r>
        <w:r w:rsidR="00943234">
          <w:rPr>
            <w:rFonts w:asciiTheme="minorHAnsi" w:eastAsiaTheme="minorEastAsia" w:hAnsiTheme="minorHAnsi" w:cstheme="minorBidi"/>
            <w:sz w:val="22"/>
            <w:lang w:eastAsia="pt-BR"/>
          </w:rPr>
          <w:tab/>
        </w:r>
        <w:r w:rsidR="00943234" w:rsidRPr="00EA476E">
          <w:rPr>
            <w:rStyle w:val="Hyperlink"/>
          </w:rPr>
          <w:t>Despesas com ações de publicidade e propaganda</w:t>
        </w:r>
        <w:r w:rsidR="00943234">
          <w:rPr>
            <w:webHidden/>
          </w:rPr>
          <w:tab/>
        </w:r>
        <w:r w:rsidR="00080F99">
          <w:rPr>
            <w:webHidden/>
          </w:rPr>
          <w:fldChar w:fldCharType="begin"/>
        </w:r>
        <w:r w:rsidR="00943234">
          <w:rPr>
            <w:webHidden/>
          </w:rPr>
          <w:instrText xml:space="preserve"> PAGEREF _Toc377032579 \h </w:instrText>
        </w:r>
        <w:r w:rsidR="00080F99">
          <w:rPr>
            <w:webHidden/>
          </w:rPr>
        </w:r>
        <w:r w:rsidR="00080F99">
          <w:rPr>
            <w:webHidden/>
          </w:rPr>
          <w:fldChar w:fldCharType="separate"/>
        </w:r>
        <w:r w:rsidR="002941EF">
          <w:rPr>
            <w:webHidden/>
          </w:rPr>
          <w:t>83</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580" w:history="1">
        <w:r w:rsidR="00943234" w:rsidRPr="00EA476E">
          <w:rPr>
            <w:rStyle w:val="Hyperlink"/>
          </w:rPr>
          <w:t>6.3</w:t>
        </w:r>
        <w:r w:rsidR="00943234">
          <w:rPr>
            <w:rFonts w:asciiTheme="minorHAnsi" w:eastAsiaTheme="minorEastAsia" w:hAnsiTheme="minorHAnsi" w:cstheme="minorBidi"/>
            <w:sz w:val="22"/>
            <w:lang w:eastAsia="pt-BR"/>
          </w:rPr>
          <w:tab/>
        </w:r>
        <w:r w:rsidR="00943234" w:rsidRPr="00EA476E">
          <w:rPr>
            <w:rStyle w:val="Hyperlink"/>
          </w:rPr>
          <w:t>Reconhecimento de Passivos por insuficiência de créditos ou recursos</w:t>
        </w:r>
        <w:r w:rsidR="00943234">
          <w:rPr>
            <w:webHidden/>
          </w:rPr>
          <w:tab/>
        </w:r>
        <w:r w:rsidR="00080F99">
          <w:rPr>
            <w:webHidden/>
          </w:rPr>
          <w:fldChar w:fldCharType="begin"/>
        </w:r>
        <w:r w:rsidR="00943234">
          <w:rPr>
            <w:webHidden/>
          </w:rPr>
          <w:instrText xml:space="preserve"> PAGEREF _Toc377032580 \h </w:instrText>
        </w:r>
        <w:r w:rsidR="00080F99">
          <w:rPr>
            <w:webHidden/>
          </w:rPr>
        </w:r>
        <w:r w:rsidR="00080F99">
          <w:rPr>
            <w:webHidden/>
          </w:rPr>
          <w:fldChar w:fldCharType="separate"/>
        </w:r>
        <w:r w:rsidR="002941EF">
          <w:rPr>
            <w:webHidden/>
          </w:rPr>
          <w:t>85</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581" w:history="1">
        <w:r w:rsidR="00943234" w:rsidRPr="00EA476E">
          <w:rPr>
            <w:rStyle w:val="Hyperlink"/>
          </w:rPr>
          <w:t>6.4</w:t>
        </w:r>
        <w:r w:rsidR="00943234">
          <w:rPr>
            <w:rFonts w:asciiTheme="minorHAnsi" w:eastAsiaTheme="minorEastAsia" w:hAnsiTheme="minorHAnsi" w:cstheme="minorBidi"/>
            <w:sz w:val="22"/>
            <w:lang w:eastAsia="pt-BR"/>
          </w:rPr>
          <w:tab/>
        </w:r>
        <w:r w:rsidR="00943234" w:rsidRPr="00EA476E">
          <w:rPr>
            <w:rStyle w:val="Hyperlink"/>
          </w:rPr>
          <w:t>Movimentação e os saldos de restos a pagar de exercícios anteriores</w:t>
        </w:r>
        <w:r w:rsidR="00943234">
          <w:rPr>
            <w:webHidden/>
          </w:rPr>
          <w:tab/>
        </w:r>
        <w:r w:rsidR="00080F99">
          <w:rPr>
            <w:webHidden/>
          </w:rPr>
          <w:fldChar w:fldCharType="begin"/>
        </w:r>
        <w:r w:rsidR="00943234">
          <w:rPr>
            <w:webHidden/>
          </w:rPr>
          <w:instrText xml:space="preserve"> PAGEREF _Toc377032581 \h </w:instrText>
        </w:r>
        <w:r w:rsidR="00080F99">
          <w:rPr>
            <w:webHidden/>
          </w:rPr>
        </w:r>
        <w:r w:rsidR="00080F99">
          <w:rPr>
            <w:webHidden/>
          </w:rPr>
          <w:fldChar w:fldCharType="separate"/>
        </w:r>
        <w:r w:rsidR="002941EF">
          <w:rPr>
            <w:webHidden/>
          </w:rPr>
          <w:t>88</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582" w:history="1">
        <w:r w:rsidR="00943234" w:rsidRPr="00EA476E">
          <w:rPr>
            <w:rStyle w:val="Hyperlink"/>
          </w:rPr>
          <w:t>6.5</w:t>
        </w:r>
        <w:r w:rsidR="00943234">
          <w:rPr>
            <w:rFonts w:asciiTheme="minorHAnsi" w:eastAsiaTheme="minorEastAsia" w:hAnsiTheme="minorHAnsi" w:cstheme="minorBidi"/>
            <w:sz w:val="22"/>
            <w:lang w:eastAsia="pt-BR"/>
          </w:rPr>
          <w:tab/>
        </w:r>
        <w:r w:rsidR="00943234" w:rsidRPr="00EA476E">
          <w:rPr>
            <w:rStyle w:val="Hyperlink"/>
          </w:rPr>
          <w:t>Transferências de Recursos</w:t>
        </w:r>
        <w:r w:rsidR="00943234">
          <w:rPr>
            <w:webHidden/>
          </w:rPr>
          <w:tab/>
        </w:r>
        <w:r w:rsidR="00080F99">
          <w:rPr>
            <w:webHidden/>
          </w:rPr>
          <w:fldChar w:fldCharType="begin"/>
        </w:r>
        <w:r w:rsidR="00943234">
          <w:rPr>
            <w:webHidden/>
          </w:rPr>
          <w:instrText xml:space="preserve"> PAGEREF _Toc377032582 \h </w:instrText>
        </w:r>
        <w:r w:rsidR="00080F99">
          <w:rPr>
            <w:webHidden/>
          </w:rPr>
        </w:r>
        <w:r w:rsidR="00080F99">
          <w:rPr>
            <w:webHidden/>
          </w:rPr>
          <w:fldChar w:fldCharType="separate"/>
        </w:r>
        <w:r w:rsidR="002941EF">
          <w:rPr>
            <w:webHidden/>
          </w:rPr>
          <w:t>91</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583" w:history="1">
        <w:r w:rsidR="00943234" w:rsidRPr="00EA476E">
          <w:rPr>
            <w:rStyle w:val="Hyperlink"/>
          </w:rPr>
          <w:t>6.6</w:t>
        </w:r>
        <w:r w:rsidR="00943234">
          <w:rPr>
            <w:rFonts w:asciiTheme="minorHAnsi" w:eastAsiaTheme="minorEastAsia" w:hAnsiTheme="minorHAnsi" w:cstheme="minorBidi"/>
            <w:sz w:val="22"/>
            <w:lang w:eastAsia="pt-BR"/>
          </w:rPr>
          <w:tab/>
        </w:r>
        <w:r w:rsidR="00943234" w:rsidRPr="00EA476E">
          <w:rPr>
            <w:rStyle w:val="Hyperlink"/>
          </w:rPr>
          <w:t>Suprimento de Fundos</w:t>
        </w:r>
        <w:r w:rsidR="00943234">
          <w:rPr>
            <w:webHidden/>
          </w:rPr>
          <w:tab/>
        </w:r>
        <w:r w:rsidR="00080F99">
          <w:rPr>
            <w:webHidden/>
          </w:rPr>
          <w:fldChar w:fldCharType="begin"/>
        </w:r>
        <w:r w:rsidR="00943234">
          <w:rPr>
            <w:webHidden/>
          </w:rPr>
          <w:instrText xml:space="preserve"> PAGEREF _Toc377032583 \h </w:instrText>
        </w:r>
        <w:r w:rsidR="00080F99">
          <w:rPr>
            <w:webHidden/>
          </w:rPr>
        </w:r>
        <w:r w:rsidR="00080F99">
          <w:rPr>
            <w:webHidden/>
          </w:rPr>
          <w:fldChar w:fldCharType="separate"/>
        </w:r>
        <w:r w:rsidR="002941EF">
          <w:rPr>
            <w:webHidden/>
          </w:rPr>
          <w:t>101</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584" w:history="1">
        <w:r w:rsidR="00943234" w:rsidRPr="00EA476E">
          <w:rPr>
            <w:rStyle w:val="Hyperlink"/>
          </w:rPr>
          <w:t>6.7</w:t>
        </w:r>
        <w:r w:rsidR="00943234">
          <w:rPr>
            <w:rFonts w:asciiTheme="minorHAnsi" w:eastAsiaTheme="minorEastAsia" w:hAnsiTheme="minorHAnsi" w:cstheme="minorBidi"/>
            <w:sz w:val="22"/>
            <w:lang w:eastAsia="pt-BR"/>
          </w:rPr>
          <w:tab/>
        </w:r>
        <w:r w:rsidR="00943234" w:rsidRPr="00EA476E">
          <w:rPr>
            <w:rStyle w:val="Hyperlink"/>
          </w:rPr>
          <w:t>Renúncias sob a Gestão da UJ</w:t>
        </w:r>
        <w:r w:rsidR="00943234">
          <w:rPr>
            <w:webHidden/>
          </w:rPr>
          <w:tab/>
        </w:r>
        <w:r w:rsidR="00080F99">
          <w:rPr>
            <w:webHidden/>
          </w:rPr>
          <w:fldChar w:fldCharType="begin"/>
        </w:r>
        <w:r w:rsidR="00943234">
          <w:rPr>
            <w:webHidden/>
          </w:rPr>
          <w:instrText xml:space="preserve"> PAGEREF _Toc377032584 \h </w:instrText>
        </w:r>
        <w:r w:rsidR="00080F99">
          <w:rPr>
            <w:webHidden/>
          </w:rPr>
        </w:r>
        <w:r w:rsidR="00080F99">
          <w:rPr>
            <w:webHidden/>
          </w:rPr>
          <w:fldChar w:fldCharType="separate"/>
        </w:r>
        <w:r w:rsidR="002941EF">
          <w:rPr>
            <w:webHidden/>
          </w:rPr>
          <w:t>106</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585" w:history="1">
        <w:r w:rsidR="00943234" w:rsidRPr="00EA476E">
          <w:rPr>
            <w:rStyle w:val="Hyperlink"/>
          </w:rPr>
          <w:t>6.8</w:t>
        </w:r>
        <w:r w:rsidR="00943234">
          <w:rPr>
            <w:rFonts w:asciiTheme="minorHAnsi" w:eastAsiaTheme="minorEastAsia" w:hAnsiTheme="minorHAnsi" w:cstheme="minorBidi"/>
            <w:sz w:val="22"/>
            <w:lang w:eastAsia="pt-BR"/>
          </w:rPr>
          <w:tab/>
        </w:r>
        <w:r w:rsidR="00943234" w:rsidRPr="00EA476E">
          <w:rPr>
            <w:rStyle w:val="Hyperlink"/>
          </w:rPr>
          <w:t>Gestão de Precatórios</w:t>
        </w:r>
        <w:r w:rsidR="00943234">
          <w:rPr>
            <w:webHidden/>
          </w:rPr>
          <w:tab/>
        </w:r>
        <w:r w:rsidR="00080F99">
          <w:rPr>
            <w:webHidden/>
          </w:rPr>
          <w:fldChar w:fldCharType="begin"/>
        </w:r>
        <w:r w:rsidR="00943234">
          <w:rPr>
            <w:webHidden/>
          </w:rPr>
          <w:instrText xml:space="preserve"> PAGEREF _Toc377032585 \h </w:instrText>
        </w:r>
        <w:r w:rsidR="00080F99">
          <w:rPr>
            <w:webHidden/>
          </w:rPr>
        </w:r>
        <w:r w:rsidR="00080F99">
          <w:rPr>
            <w:webHidden/>
          </w:rPr>
          <w:fldChar w:fldCharType="separate"/>
        </w:r>
        <w:r w:rsidR="002941EF">
          <w:rPr>
            <w:webHidden/>
          </w:rPr>
          <w:t>128</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586" w:history="1">
        <w:r w:rsidR="00943234" w:rsidRPr="00EA476E">
          <w:rPr>
            <w:rStyle w:val="Hyperlink"/>
          </w:rPr>
          <w:t>7.</w:t>
        </w:r>
        <w:r w:rsidR="00943234">
          <w:rPr>
            <w:rFonts w:asciiTheme="minorHAnsi" w:eastAsiaTheme="minorEastAsia" w:hAnsiTheme="minorHAnsi" w:cstheme="minorBidi"/>
            <w:szCs w:val="22"/>
            <w:lang w:eastAsia="pt-BR"/>
          </w:rPr>
          <w:tab/>
        </w:r>
        <w:r w:rsidR="00943234" w:rsidRPr="00EA476E">
          <w:rPr>
            <w:rStyle w:val="Hyperlink"/>
          </w:rPr>
          <w:t>GESTÃO DE PESSOAS, TERCEIRIZAÇÃO DE MÃO DE OBRA E CUSTOS RELACIONADOS</w:t>
        </w:r>
        <w:r w:rsidR="00943234">
          <w:rPr>
            <w:webHidden/>
          </w:rPr>
          <w:tab/>
        </w:r>
        <w:r w:rsidR="00080F99">
          <w:rPr>
            <w:webHidden/>
          </w:rPr>
          <w:fldChar w:fldCharType="begin"/>
        </w:r>
        <w:r w:rsidR="00943234">
          <w:rPr>
            <w:webHidden/>
          </w:rPr>
          <w:instrText xml:space="preserve"> PAGEREF _Toc377032586 \h </w:instrText>
        </w:r>
        <w:r w:rsidR="00080F99">
          <w:rPr>
            <w:webHidden/>
          </w:rPr>
        </w:r>
        <w:r w:rsidR="00080F99">
          <w:rPr>
            <w:webHidden/>
          </w:rPr>
          <w:fldChar w:fldCharType="separate"/>
        </w:r>
        <w:r w:rsidR="002941EF">
          <w:rPr>
            <w:webHidden/>
          </w:rPr>
          <w:t>134</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587" w:history="1">
        <w:r w:rsidR="00943234" w:rsidRPr="00EA476E">
          <w:rPr>
            <w:rStyle w:val="Hyperlink"/>
          </w:rPr>
          <w:t>7.1</w:t>
        </w:r>
        <w:r w:rsidR="00943234">
          <w:rPr>
            <w:rFonts w:asciiTheme="minorHAnsi" w:eastAsiaTheme="minorEastAsia" w:hAnsiTheme="minorHAnsi" w:cstheme="minorBidi"/>
            <w:sz w:val="22"/>
            <w:lang w:eastAsia="pt-BR"/>
          </w:rPr>
          <w:tab/>
        </w:r>
        <w:r w:rsidR="00943234" w:rsidRPr="00EA476E">
          <w:rPr>
            <w:rStyle w:val="Hyperlink"/>
          </w:rPr>
          <w:t>Estrutura de pessoal da unidade</w:t>
        </w:r>
        <w:r w:rsidR="00943234">
          <w:rPr>
            <w:webHidden/>
          </w:rPr>
          <w:tab/>
        </w:r>
        <w:r w:rsidR="00080F99">
          <w:rPr>
            <w:webHidden/>
          </w:rPr>
          <w:fldChar w:fldCharType="begin"/>
        </w:r>
        <w:r w:rsidR="00943234">
          <w:rPr>
            <w:webHidden/>
          </w:rPr>
          <w:instrText xml:space="preserve"> PAGEREF _Toc377032587 \h </w:instrText>
        </w:r>
        <w:r w:rsidR="00080F99">
          <w:rPr>
            <w:webHidden/>
          </w:rPr>
        </w:r>
        <w:r w:rsidR="00080F99">
          <w:rPr>
            <w:webHidden/>
          </w:rPr>
          <w:fldChar w:fldCharType="separate"/>
        </w:r>
        <w:r w:rsidR="002941EF">
          <w:rPr>
            <w:webHidden/>
          </w:rPr>
          <w:t>136</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588" w:history="1">
        <w:r w:rsidR="00943234" w:rsidRPr="00EA476E">
          <w:rPr>
            <w:rStyle w:val="Hyperlink"/>
          </w:rPr>
          <w:t>7.2</w:t>
        </w:r>
        <w:r w:rsidR="00943234">
          <w:rPr>
            <w:rFonts w:asciiTheme="minorHAnsi" w:eastAsiaTheme="minorEastAsia" w:hAnsiTheme="minorHAnsi" w:cstheme="minorBidi"/>
            <w:sz w:val="22"/>
            <w:lang w:eastAsia="pt-BR"/>
          </w:rPr>
          <w:tab/>
        </w:r>
        <w:r w:rsidR="00943234" w:rsidRPr="00EA476E">
          <w:rPr>
            <w:rStyle w:val="Hyperlink"/>
          </w:rPr>
          <w:t>Contratação de mão de obra de apoio e de estagiários</w:t>
        </w:r>
        <w:r w:rsidR="00943234">
          <w:rPr>
            <w:webHidden/>
          </w:rPr>
          <w:tab/>
        </w:r>
        <w:r w:rsidR="00080F99">
          <w:rPr>
            <w:webHidden/>
          </w:rPr>
          <w:fldChar w:fldCharType="begin"/>
        </w:r>
        <w:r w:rsidR="00943234">
          <w:rPr>
            <w:webHidden/>
          </w:rPr>
          <w:instrText xml:space="preserve"> PAGEREF _Toc377032588 \h </w:instrText>
        </w:r>
        <w:r w:rsidR="00080F99">
          <w:rPr>
            <w:webHidden/>
          </w:rPr>
        </w:r>
        <w:r w:rsidR="00080F99">
          <w:rPr>
            <w:webHidden/>
          </w:rPr>
          <w:fldChar w:fldCharType="separate"/>
        </w:r>
        <w:r w:rsidR="002941EF">
          <w:rPr>
            <w:webHidden/>
          </w:rPr>
          <w:t>148</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589" w:history="1">
        <w:r w:rsidR="00943234" w:rsidRPr="00EA476E">
          <w:rPr>
            <w:rStyle w:val="Hyperlink"/>
          </w:rPr>
          <w:t>8.</w:t>
        </w:r>
        <w:r w:rsidR="00943234">
          <w:rPr>
            <w:rFonts w:asciiTheme="minorHAnsi" w:eastAsiaTheme="minorEastAsia" w:hAnsiTheme="minorHAnsi" w:cstheme="minorBidi"/>
            <w:szCs w:val="22"/>
            <w:lang w:eastAsia="pt-BR"/>
          </w:rPr>
          <w:tab/>
        </w:r>
        <w:r w:rsidR="00943234" w:rsidRPr="00EA476E">
          <w:rPr>
            <w:rStyle w:val="Hyperlink"/>
          </w:rPr>
          <w:t>GESTÃO DO PATRIMÔNIO MOBILIÁRIO E IMOBILIÁRIO</w:t>
        </w:r>
        <w:r w:rsidR="00943234">
          <w:rPr>
            <w:webHidden/>
          </w:rPr>
          <w:tab/>
        </w:r>
        <w:r w:rsidR="00080F99">
          <w:rPr>
            <w:webHidden/>
          </w:rPr>
          <w:fldChar w:fldCharType="begin"/>
        </w:r>
        <w:r w:rsidR="00943234">
          <w:rPr>
            <w:webHidden/>
          </w:rPr>
          <w:instrText xml:space="preserve"> PAGEREF _Toc377032589 \h </w:instrText>
        </w:r>
        <w:r w:rsidR="00080F99">
          <w:rPr>
            <w:webHidden/>
          </w:rPr>
        </w:r>
        <w:r w:rsidR="00080F99">
          <w:rPr>
            <w:webHidden/>
          </w:rPr>
          <w:fldChar w:fldCharType="separate"/>
        </w:r>
        <w:r w:rsidR="002941EF">
          <w:rPr>
            <w:webHidden/>
          </w:rPr>
          <w:t>154</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590" w:history="1">
        <w:r w:rsidR="00943234" w:rsidRPr="00EA476E">
          <w:rPr>
            <w:rStyle w:val="Hyperlink"/>
          </w:rPr>
          <w:t>8.1</w:t>
        </w:r>
        <w:r w:rsidR="00943234">
          <w:rPr>
            <w:rFonts w:asciiTheme="minorHAnsi" w:eastAsiaTheme="minorEastAsia" w:hAnsiTheme="minorHAnsi" w:cstheme="minorBidi"/>
            <w:sz w:val="22"/>
            <w:lang w:eastAsia="pt-BR"/>
          </w:rPr>
          <w:tab/>
        </w:r>
        <w:r w:rsidR="00943234" w:rsidRPr="00EA476E">
          <w:rPr>
            <w:rStyle w:val="Hyperlink"/>
          </w:rPr>
          <w:t>Gestão da Frota de Veículos Próprios e Contratados de Terceiros</w:t>
        </w:r>
        <w:r w:rsidR="00943234">
          <w:rPr>
            <w:webHidden/>
          </w:rPr>
          <w:tab/>
        </w:r>
        <w:r w:rsidR="00080F99">
          <w:rPr>
            <w:webHidden/>
          </w:rPr>
          <w:fldChar w:fldCharType="begin"/>
        </w:r>
        <w:r w:rsidR="00943234">
          <w:rPr>
            <w:webHidden/>
          </w:rPr>
          <w:instrText xml:space="preserve"> PAGEREF _Toc377032590 \h </w:instrText>
        </w:r>
        <w:r w:rsidR="00080F99">
          <w:rPr>
            <w:webHidden/>
          </w:rPr>
        </w:r>
        <w:r w:rsidR="00080F99">
          <w:rPr>
            <w:webHidden/>
          </w:rPr>
          <w:fldChar w:fldCharType="separate"/>
        </w:r>
        <w:r w:rsidR="002941EF">
          <w:rPr>
            <w:webHidden/>
          </w:rPr>
          <w:t>155</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591" w:history="1">
        <w:r w:rsidR="00943234" w:rsidRPr="00EA476E">
          <w:rPr>
            <w:rStyle w:val="Hyperlink"/>
          </w:rPr>
          <w:t>8.2</w:t>
        </w:r>
        <w:r w:rsidR="00943234">
          <w:rPr>
            <w:rFonts w:asciiTheme="minorHAnsi" w:eastAsiaTheme="minorEastAsia" w:hAnsiTheme="minorHAnsi" w:cstheme="minorBidi"/>
            <w:sz w:val="22"/>
            <w:lang w:eastAsia="pt-BR"/>
          </w:rPr>
          <w:tab/>
        </w:r>
        <w:r w:rsidR="00943234" w:rsidRPr="00EA476E">
          <w:rPr>
            <w:rStyle w:val="Hyperlink"/>
          </w:rPr>
          <w:t>Gestão do Patrimônio Imobiliário</w:t>
        </w:r>
        <w:r w:rsidR="00943234">
          <w:rPr>
            <w:webHidden/>
          </w:rPr>
          <w:tab/>
        </w:r>
        <w:r w:rsidR="00080F99">
          <w:rPr>
            <w:webHidden/>
          </w:rPr>
          <w:fldChar w:fldCharType="begin"/>
        </w:r>
        <w:r w:rsidR="00943234">
          <w:rPr>
            <w:webHidden/>
          </w:rPr>
          <w:instrText xml:space="preserve"> PAGEREF _Toc377032591 \h </w:instrText>
        </w:r>
        <w:r w:rsidR="00080F99">
          <w:rPr>
            <w:webHidden/>
          </w:rPr>
        </w:r>
        <w:r w:rsidR="00080F99">
          <w:rPr>
            <w:webHidden/>
          </w:rPr>
          <w:fldChar w:fldCharType="separate"/>
        </w:r>
        <w:r w:rsidR="002941EF">
          <w:rPr>
            <w:webHidden/>
          </w:rPr>
          <w:t>157</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592" w:history="1">
        <w:r w:rsidR="00943234" w:rsidRPr="00EA476E">
          <w:rPr>
            <w:rStyle w:val="Hyperlink"/>
          </w:rPr>
          <w:t>8.3</w:t>
        </w:r>
        <w:r w:rsidR="00943234">
          <w:rPr>
            <w:rFonts w:asciiTheme="minorHAnsi" w:eastAsiaTheme="minorEastAsia" w:hAnsiTheme="minorHAnsi" w:cstheme="minorBidi"/>
            <w:sz w:val="22"/>
            <w:lang w:eastAsia="pt-BR"/>
          </w:rPr>
          <w:tab/>
        </w:r>
        <w:r w:rsidR="00943234" w:rsidRPr="00EA476E">
          <w:rPr>
            <w:rStyle w:val="Hyperlink"/>
          </w:rPr>
          <w:t>Bens Imóveis Locados de Terceiros</w:t>
        </w:r>
        <w:r w:rsidR="00943234">
          <w:rPr>
            <w:webHidden/>
          </w:rPr>
          <w:tab/>
        </w:r>
        <w:r w:rsidR="00080F99">
          <w:rPr>
            <w:webHidden/>
          </w:rPr>
          <w:fldChar w:fldCharType="begin"/>
        </w:r>
        <w:r w:rsidR="00943234">
          <w:rPr>
            <w:webHidden/>
          </w:rPr>
          <w:instrText xml:space="preserve"> PAGEREF _Toc377032592 \h </w:instrText>
        </w:r>
        <w:r w:rsidR="00080F99">
          <w:rPr>
            <w:webHidden/>
          </w:rPr>
        </w:r>
        <w:r w:rsidR="00080F99">
          <w:rPr>
            <w:webHidden/>
          </w:rPr>
          <w:fldChar w:fldCharType="separate"/>
        </w:r>
        <w:r w:rsidR="002941EF">
          <w:rPr>
            <w:webHidden/>
          </w:rPr>
          <w:t>165</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593" w:history="1">
        <w:r w:rsidR="00943234" w:rsidRPr="00EA476E">
          <w:rPr>
            <w:rStyle w:val="Hyperlink"/>
          </w:rPr>
          <w:t>9.</w:t>
        </w:r>
        <w:r w:rsidR="00943234">
          <w:rPr>
            <w:rFonts w:asciiTheme="minorHAnsi" w:eastAsiaTheme="minorEastAsia" w:hAnsiTheme="minorHAnsi" w:cstheme="minorBidi"/>
            <w:szCs w:val="22"/>
            <w:lang w:eastAsia="pt-BR"/>
          </w:rPr>
          <w:tab/>
        </w:r>
        <w:r w:rsidR="00943234" w:rsidRPr="00EA476E">
          <w:rPr>
            <w:rStyle w:val="Hyperlink"/>
          </w:rPr>
          <w:t>GESTÃO DA TECNOLOGIA DA INFORMAÇÃO</w:t>
        </w:r>
        <w:r w:rsidR="00943234">
          <w:rPr>
            <w:webHidden/>
          </w:rPr>
          <w:tab/>
        </w:r>
        <w:r w:rsidR="00080F99">
          <w:rPr>
            <w:webHidden/>
          </w:rPr>
          <w:fldChar w:fldCharType="begin"/>
        </w:r>
        <w:r w:rsidR="00943234">
          <w:rPr>
            <w:webHidden/>
          </w:rPr>
          <w:instrText xml:space="preserve"> PAGEREF _Toc377032593 \h </w:instrText>
        </w:r>
        <w:r w:rsidR="00080F99">
          <w:rPr>
            <w:webHidden/>
          </w:rPr>
        </w:r>
        <w:r w:rsidR="00080F99">
          <w:rPr>
            <w:webHidden/>
          </w:rPr>
          <w:fldChar w:fldCharType="separate"/>
        </w:r>
        <w:r w:rsidR="002941EF">
          <w:rPr>
            <w:webHidden/>
          </w:rPr>
          <w:t>167</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594" w:history="1">
        <w:r w:rsidR="00943234" w:rsidRPr="00EA476E">
          <w:rPr>
            <w:rStyle w:val="Hyperlink"/>
          </w:rPr>
          <w:t>9.1</w:t>
        </w:r>
        <w:r w:rsidR="00943234">
          <w:rPr>
            <w:rFonts w:asciiTheme="minorHAnsi" w:eastAsiaTheme="minorEastAsia" w:hAnsiTheme="minorHAnsi" w:cstheme="minorBidi"/>
            <w:sz w:val="22"/>
            <w:lang w:eastAsia="pt-BR"/>
          </w:rPr>
          <w:tab/>
        </w:r>
        <w:r w:rsidR="00943234" w:rsidRPr="00EA476E">
          <w:rPr>
            <w:rStyle w:val="Hyperlink"/>
          </w:rPr>
          <w:t>Gestão da Tecnologia da Informação (TI)</w:t>
        </w:r>
        <w:r w:rsidR="00943234">
          <w:rPr>
            <w:webHidden/>
          </w:rPr>
          <w:tab/>
        </w:r>
        <w:r w:rsidR="00080F99">
          <w:rPr>
            <w:webHidden/>
          </w:rPr>
          <w:fldChar w:fldCharType="begin"/>
        </w:r>
        <w:r w:rsidR="00943234">
          <w:rPr>
            <w:webHidden/>
          </w:rPr>
          <w:instrText xml:space="preserve"> PAGEREF _Toc377032594 \h </w:instrText>
        </w:r>
        <w:r w:rsidR="00080F99">
          <w:rPr>
            <w:webHidden/>
          </w:rPr>
        </w:r>
        <w:r w:rsidR="00080F99">
          <w:rPr>
            <w:webHidden/>
          </w:rPr>
          <w:fldChar w:fldCharType="separate"/>
        </w:r>
        <w:r w:rsidR="002941EF">
          <w:rPr>
            <w:webHidden/>
          </w:rPr>
          <w:t>168</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595" w:history="1">
        <w:r w:rsidR="00943234" w:rsidRPr="00EA476E">
          <w:rPr>
            <w:rStyle w:val="Hyperlink"/>
          </w:rPr>
          <w:t>10.</w:t>
        </w:r>
        <w:r w:rsidR="00943234">
          <w:rPr>
            <w:rFonts w:asciiTheme="minorHAnsi" w:eastAsiaTheme="minorEastAsia" w:hAnsiTheme="minorHAnsi" w:cstheme="minorBidi"/>
            <w:szCs w:val="22"/>
            <w:lang w:eastAsia="pt-BR"/>
          </w:rPr>
          <w:tab/>
        </w:r>
        <w:r w:rsidR="00943234" w:rsidRPr="00EA476E">
          <w:rPr>
            <w:rStyle w:val="Hyperlink"/>
          </w:rPr>
          <w:t>GESTÃO DO USO DOS RECURSOS RENOVÁVEIS E SUSTENTABILIDADE AMBIENTAL</w:t>
        </w:r>
        <w:r w:rsidR="00943234">
          <w:rPr>
            <w:webHidden/>
          </w:rPr>
          <w:tab/>
        </w:r>
        <w:r w:rsidR="00080F99">
          <w:rPr>
            <w:webHidden/>
          </w:rPr>
          <w:fldChar w:fldCharType="begin"/>
        </w:r>
        <w:r w:rsidR="00943234">
          <w:rPr>
            <w:webHidden/>
          </w:rPr>
          <w:instrText xml:space="preserve"> PAGEREF _Toc377032595 \h </w:instrText>
        </w:r>
        <w:r w:rsidR="00080F99">
          <w:rPr>
            <w:webHidden/>
          </w:rPr>
        </w:r>
        <w:r w:rsidR="00080F99">
          <w:rPr>
            <w:webHidden/>
          </w:rPr>
          <w:fldChar w:fldCharType="separate"/>
        </w:r>
        <w:r w:rsidR="002941EF">
          <w:rPr>
            <w:webHidden/>
          </w:rPr>
          <w:t>169</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596" w:history="1">
        <w:r w:rsidR="00943234" w:rsidRPr="00EA476E">
          <w:rPr>
            <w:rStyle w:val="Hyperlink"/>
          </w:rPr>
          <w:t>10.1</w:t>
        </w:r>
        <w:r w:rsidR="00943234">
          <w:rPr>
            <w:rFonts w:asciiTheme="minorHAnsi" w:eastAsiaTheme="minorEastAsia" w:hAnsiTheme="minorHAnsi" w:cstheme="minorBidi"/>
            <w:sz w:val="22"/>
            <w:lang w:eastAsia="pt-BR"/>
          </w:rPr>
          <w:tab/>
        </w:r>
        <w:r w:rsidR="00943234" w:rsidRPr="00EA476E">
          <w:rPr>
            <w:rStyle w:val="Hyperlink"/>
          </w:rPr>
          <w:t>Gestão do Uso dos Recursos Renováveis e Sustentabilidade Ambiental</w:t>
        </w:r>
        <w:r w:rsidR="00943234">
          <w:rPr>
            <w:webHidden/>
          </w:rPr>
          <w:tab/>
        </w:r>
        <w:r w:rsidR="00080F99">
          <w:rPr>
            <w:webHidden/>
          </w:rPr>
          <w:fldChar w:fldCharType="begin"/>
        </w:r>
        <w:r w:rsidR="00943234">
          <w:rPr>
            <w:webHidden/>
          </w:rPr>
          <w:instrText xml:space="preserve"> PAGEREF _Toc377032596 \h </w:instrText>
        </w:r>
        <w:r w:rsidR="00080F99">
          <w:rPr>
            <w:webHidden/>
          </w:rPr>
        </w:r>
        <w:r w:rsidR="00080F99">
          <w:rPr>
            <w:webHidden/>
          </w:rPr>
          <w:fldChar w:fldCharType="separate"/>
        </w:r>
        <w:r w:rsidR="002941EF">
          <w:rPr>
            <w:webHidden/>
          </w:rPr>
          <w:t>170</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597" w:history="1">
        <w:r w:rsidR="00943234" w:rsidRPr="00EA476E">
          <w:rPr>
            <w:rStyle w:val="Hyperlink"/>
          </w:rPr>
          <w:t>11.</w:t>
        </w:r>
        <w:r w:rsidR="00943234">
          <w:rPr>
            <w:rFonts w:asciiTheme="minorHAnsi" w:eastAsiaTheme="minorEastAsia" w:hAnsiTheme="minorHAnsi" w:cstheme="minorBidi"/>
            <w:szCs w:val="22"/>
            <w:lang w:eastAsia="pt-BR"/>
          </w:rPr>
          <w:tab/>
        </w:r>
        <w:r w:rsidR="00943234" w:rsidRPr="00EA476E">
          <w:rPr>
            <w:rStyle w:val="Hyperlink"/>
          </w:rPr>
          <w:t>ATENDIMENTO DE DEMANDAS DE ÓRGÃO DE CONTROLE.</w:t>
        </w:r>
        <w:r w:rsidR="00943234">
          <w:rPr>
            <w:webHidden/>
          </w:rPr>
          <w:tab/>
        </w:r>
        <w:r w:rsidR="00080F99">
          <w:rPr>
            <w:webHidden/>
          </w:rPr>
          <w:fldChar w:fldCharType="begin"/>
        </w:r>
        <w:r w:rsidR="00943234">
          <w:rPr>
            <w:webHidden/>
          </w:rPr>
          <w:instrText xml:space="preserve"> PAGEREF _Toc377032597 \h </w:instrText>
        </w:r>
        <w:r w:rsidR="00080F99">
          <w:rPr>
            <w:webHidden/>
          </w:rPr>
        </w:r>
        <w:r w:rsidR="00080F99">
          <w:rPr>
            <w:webHidden/>
          </w:rPr>
          <w:fldChar w:fldCharType="separate"/>
        </w:r>
        <w:r w:rsidR="002941EF">
          <w:rPr>
            <w:webHidden/>
          </w:rPr>
          <w:t>172</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598" w:history="1">
        <w:r w:rsidR="00943234" w:rsidRPr="00EA476E">
          <w:rPr>
            <w:rStyle w:val="Hyperlink"/>
          </w:rPr>
          <w:t>11.1</w:t>
        </w:r>
        <w:r w:rsidR="00943234">
          <w:rPr>
            <w:rFonts w:asciiTheme="minorHAnsi" w:eastAsiaTheme="minorEastAsia" w:hAnsiTheme="minorHAnsi" w:cstheme="minorBidi"/>
            <w:sz w:val="22"/>
            <w:lang w:eastAsia="pt-BR"/>
          </w:rPr>
          <w:tab/>
        </w:r>
        <w:r w:rsidR="00943234" w:rsidRPr="00EA476E">
          <w:rPr>
            <w:rStyle w:val="Hyperlink"/>
          </w:rPr>
          <w:t>Tratamento de deliberações exaradas em acórdão do TCU</w:t>
        </w:r>
        <w:r w:rsidR="00943234">
          <w:rPr>
            <w:webHidden/>
          </w:rPr>
          <w:tab/>
        </w:r>
        <w:r w:rsidR="00080F99">
          <w:rPr>
            <w:webHidden/>
          </w:rPr>
          <w:fldChar w:fldCharType="begin"/>
        </w:r>
        <w:r w:rsidR="00943234">
          <w:rPr>
            <w:webHidden/>
          </w:rPr>
          <w:instrText xml:space="preserve"> PAGEREF _Toc377032598 \h </w:instrText>
        </w:r>
        <w:r w:rsidR="00080F99">
          <w:rPr>
            <w:webHidden/>
          </w:rPr>
        </w:r>
        <w:r w:rsidR="00080F99">
          <w:rPr>
            <w:webHidden/>
          </w:rPr>
          <w:fldChar w:fldCharType="separate"/>
        </w:r>
        <w:r w:rsidR="002941EF">
          <w:rPr>
            <w:webHidden/>
          </w:rPr>
          <w:t>173</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599" w:history="1">
        <w:r w:rsidR="00943234" w:rsidRPr="00EA476E">
          <w:rPr>
            <w:rStyle w:val="Hyperlink"/>
          </w:rPr>
          <w:t>11.2</w:t>
        </w:r>
        <w:r w:rsidR="00943234">
          <w:rPr>
            <w:rFonts w:asciiTheme="minorHAnsi" w:eastAsiaTheme="minorEastAsia" w:hAnsiTheme="minorHAnsi" w:cstheme="minorBidi"/>
            <w:sz w:val="22"/>
            <w:lang w:eastAsia="pt-BR"/>
          </w:rPr>
          <w:tab/>
        </w:r>
        <w:r w:rsidR="00943234" w:rsidRPr="00EA476E">
          <w:rPr>
            <w:rStyle w:val="Hyperlink"/>
          </w:rPr>
          <w:t>Tratamento de Recomendações do Órgão de Controle Interno (OCI)</w:t>
        </w:r>
        <w:r w:rsidR="00943234">
          <w:rPr>
            <w:webHidden/>
          </w:rPr>
          <w:tab/>
        </w:r>
        <w:r w:rsidR="00080F99">
          <w:rPr>
            <w:webHidden/>
          </w:rPr>
          <w:fldChar w:fldCharType="begin"/>
        </w:r>
        <w:r w:rsidR="00943234">
          <w:rPr>
            <w:webHidden/>
          </w:rPr>
          <w:instrText xml:space="preserve"> PAGEREF _Toc377032599 \h </w:instrText>
        </w:r>
        <w:r w:rsidR="00080F99">
          <w:rPr>
            <w:webHidden/>
          </w:rPr>
        </w:r>
        <w:r w:rsidR="00080F99">
          <w:rPr>
            <w:webHidden/>
          </w:rPr>
          <w:fldChar w:fldCharType="separate"/>
        </w:r>
        <w:r w:rsidR="002941EF">
          <w:rPr>
            <w:webHidden/>
          </w:rPr>
          <w:t>177</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600" w:history="1">
        <w:r w:rsidR="00943234" w:rsidRPr="00EA476E">
          <w:rPr>
            <w:rStyle w:val="Hyperlink"/>
          </w:rPr>
          <w:t>11.3</w:t>
        </w:r>
        <w:r w:rsidR="00943234">
          <w:rPr>
            <w:rFonts w:asciiTheme="minorHAnsi" w:eastAsiaTheme="minorEastAsia" w:hAnsiTheme="minorHAnsi" w:cstheme="minorBidi"/>
            <w:sz w:val="22"/>
            <w:lang w:eastAsia="pt-BR"/>
          </w:rPr>
          <w:tab/>
        </w:r>
        <w:r w:rsidR="00943234" w:rsidRPr="00EA476E">
          <w:rPr>
            <w:rStyle w:val="Hyperlink"/>
          </w:rPr>
          <w:t>Declaração de Bens e Rendas Estabelecida na Lei n° 8.730/93</w:t>
        </w:r>
        <w:r w:rsidR="00943234">
          <w:rPr>
            <w:webHidden/>
          </w:rPr>
          <w:tab/>
        </w:r>
        <w:r w:rsidR="00080F99">
          <w:rPr>
            <w:webHidden/>
          </w:rPr>
          <w:fldChar w:fldCharType="begin"/>
        </w:r>
        <w:r w:rsidR="00943234">
          <w:rPr>
            <w:webHidden/>
          </w:rPr>
          <w:instrText xml:space="preserve"> PAGEREF _Toc377032600 \h </w:instrText>
        </w:r>
        <w:r w:rsidR="00080F99">
          <w:rPr>
            <w:webHidden/>
          </w:rPr>
        </w:r>
        <w:r w:rsidR="00080F99">
          <w:rPr>
            <w:webHidden/>
          </w:rPr>
          <w:fldChar w:fldCharType="separate"/>
        </w:r>
        <w:r w:rsidR="002941EF">
          <w:rPr>
            <w:webHidden/>
          </w:rPr>
          <w:t>181</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601" w:history="1">
        <w:r w:rsidR="00943234" w:rsidRPr="00EA476E">
          <w:rPr>
            <w:rStyle w:val="Hyperlink"/>
          </w:rPr>
          <w:t>11.4</w:t>
        </w:r>
        <w:r w:rsidR="00943234">
          <w:rPr>
            <w:rFonts w:asciiTheme="minorHAnsi" w:eastAsiaTheme="minorEastAsia" w:hAnsiTheme="minorHAnsi" w:cstheme="minorBidi"/>
            <w:sz w:val="22"/>
            <w:lang w:eastAsia="pt-BR"/>
          </w:rPr>
          <w:tab/>
        </w:r>
        <w:r w:rsidR="00943234" w:rsidRPr="00EA476E">
          <w:rPr>
            <w:rStyle w:val="Hyperlink"/>
          </w:rPr>
          <w:t>Medidas Adotadas em Caso de Dano ao Erário</w:t>
        </w:r>
        <w:r w:rsidR="00943234">
          <w:rPr>
            <w:webHidden/>
          </w:rPr>
          <w:tab/>
        </w:r>
        <w:r w:rsidR="00080F99">
          <w:rPr>
            <w:webHidden/>
          </w:rPr>
          <w:fldChar w:fldCharType="begin"/>
        </w:r>
        <w:r w:rsidR="00943234">
          <w:rPr>
            <w:webHidden/>
          </w:rPr>
          <w:instrText xml:space="preserve"> PAGEREF _Toc377032601 \h </w:instrText>
        </w:r>
        <w:r w:rsidR="00080F99">
          <w:rPr>
            <w:webHidden/>
          </w:rPr>
        </w:r>
        <w:r w:rsidR="00080F99">
          <w:rPr>
            <w:webHidden/>
          </w:rPr>
          <w:fldChar w:fldCharType="separate"/>
        </w:r>
        <w:r w:rsidR="002941EF">
          <w:rPr>
            <w:webHidden/>
          </w:rPr>
          <w:t>185</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602" w:history="1">
        <w:r w:rsidR="00943234" w:rsidRPr="00EA476E">
          <w:rPr>
            <w:rStyle w:val="Hyperlink"/>
          </w:rPr>
          <w:t>11.5</w:t>
        </w:r>
        <w:r w:rsidR="00943234">
          <w:rPr>
            <w:rFonts w:asciiTheme="minorHAnsi" w:eastAsiaTheme="minorEastAsia" w:hAnsiTheme="minorHAnsi" w:cstheme="minorBidi"/>
            <w:sz w:val="22"/>
            <w:lang w:eastAsia="pt-BR"/>
          </w:rPr>
          <w:tab/>
        </w:r>
        <w:r w:rsidR="00943234" w:rsidRPr="00EA476E">
          <w:rPr>
            <w:rStyle w:val="Hyperlink"/>
          </w:rPr>
          <w:t>Alimentação SIASG E SICONV</w:t>
        </w:r>
        <w:r w:rsidR="00943234">
          <w:rPr>
            <w:webHidden/>
          </w:rPr>
          <w:tab/>
        </w:r>
        <w:r w:rsidR="00080F99">
          <w:rPr>
            <w:webHidden/>
          </w:rPr>
          <w:fldChar w:fldCharType="begin"/>
        </w:r>
        <w:r w:rsidR="00943234">
          <w:rPr>
            <w:webHidden/>
          </w:rPr>
          <w:instrText xml:space="preserve"> PAGEREF _Toc377032602 \h </w:instrText>
        </w:r>
        <w:r w:rsidR="00080F99">
          <w:rPr>
            <w:webHidden/>
          </w:rPr>
        </w:r>
        <w:r w:rsidR="00080F99">
          <w:rPr>
            <w:webHidden/>
          </w:rPr>
          <w:fldChar w:fldCharType="separate"/>
        </w:r>
        <w:r w:rsidR="002941EF">
          <w:rPr>
            <w:webHidden/>
          </w:rPr>
          <w:t>187</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603" w:history="1">
        <w:r w:rsidR="00943234" w:rsidRPr="00EA476E">
          <w:rPr>
            <w:rStyle w:val="Hyperlink"/>
          </w:rPr>
          <w:t>12.</w:t>
        </w:r>
        <w:r w:rsidR="00943234">
          <w:rPr>
            <w:rFonts w:asciiTheme="minorHAnsi" w:eastAsiaTheme="minorEastAsia" w:hAnsiTheme="minorHAnsi" w:cstheme="minorBidi"/>
            <w:szCs w:val="22"/>
            <w:lang w:eastAsia="pt-BR"/>
          </w:rPr>
          <w:tab/>
        </w:r>
        <w:r w:rsidR="00943234" w:rsidRPr="00EA476E">
          <w:rPr>
            <w:rStyle w:val="Hyperlink"/>
          </w:rPr>
          <w:t>INFORMAÇÕES CONTÁBEIS</w:t>
        </w:r>
        <w:r w:rsidR="00943234">
          <w:rPr>
            <w:webHidden/>
          </w:rPr>
          <w:tab/>
        </w:r>
        <w:r w:rsidR="00080F99">
          <w:rPr>
            <w:webHidden/>
          </w:rPr>
          <w:fldChar w:fldCharType="begin"/>
        </w:r>
        <w:r w:rsidR="00943234">
          <w:rPr>
            <w:webHidden/>
          </w:rPr>
          <w:instrText xml:space="preserve"> PAGEREF _Toc377032603 \h </w:instrText>
        </w:r>
        <w:r w:rsidR="00080F99">
          <w:rPr>
            <w:webHidden/>
          </w:rPr>
        </w:r>
        <w:r w:rsidR="00080F99">
          <w:rPr>
            <w:webHidden/>
          </w:rPr>
          <w:fldChar w:fldCharType="separate"/>
        </w:r>
        <w:r w:rsidR="002941EF">
          <w:rPr>
            <w:webHidden/>
          </w:rPr>
          <w:t>188</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604" w:history="1">
        <w:r w:rsidR="00943234" w:rsidRPr="00EA476E">
          <w:rPr>
            <w:rStyle w:val="Hyperlink"/>
          </w:rPr>
          <w:t>12.1</w:t>
        </w:r>
        <w:r w:rsidR="00943234">
          <w:rPr>
            <w:rFonts w:asciiTheme="minorHAnsi" w:eastAsiaTheme="minorEastAsia" w:hAnsiTheme="minorHAnsi" w:cstheme="minorBidi"/>
            <w:sz w:val="22"/>
            <w:lang w:eastAsia="pt-BR"/>
          </w:rPr>
          <w:tab/>
        </w:r>
        <w:r w:rsidR="00943234" w:rsidRPr="00EA476E">
          <w:rPr>
            <w:rStyle w:val="Hyperlink"/>
          </w:rPr>
          <w:t>Medidas Adotadas para Adoção de Critérios e Procedimentos Estabelecidos pelas Normas Brasileiras de Contabilidade Aplicadas ao Setor Público</w:t>
        </w:r>
        <w:r w:rsidR="00943234">
          <w:rPr>
            <w:webHidden/>
          </w:rPr>
          <w:tab/>
        </w:r>
        <w:r w:rsidR="00080F99">
          <w:rPr>
            <w:webHidden/>
          </w:rPr>
          <w:fldChar w:fldCharType="begin"/>
        </w:r>
        <w:r w:rsidR="00943234">
          <w:rPr>
            <w:webHidden/>
          </w:rPr>
          <w:instrText xml:space="preserve"> PAGEREF _Toc377032604 \h </w:instrText>
        </w:r>
        <w:r w:rsidR="00080F99">
          <w:rPr>
            <w:webHidden/>
          </w:rPr>
        </w:r>
        <w:r w:rsidR="00080F99">
          <w:rPr>
            <w:webHidden/>
          </w:rPr>
          <w:fldChar w:fldCharType="separate"/>
        </w:r>
        <w:r w:rsidR="002941EF">
          <w:rPr>
            <w:webHidden/>
          </w:rPr>
          <w:t>190</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605" w:history="1">
        <w:r w:rsidR="00943234" w:rsidRPr="00EA476E">
          <w:rPr>
            <w:rStyle w:val="Hyperlink"/>
          </w:rPr>
          <w:t>12.2</w:t>
        </w:r>
        <w:r w:rsidR="00943234">
          <w:rPr>
            <w:rFonts w:asciiTheme="minorHAnsi" w:eastAsiaTheme="minorEastAsia" w:hAnsiTheme="minorHAnsi" w:cstheme="minorBidi"/>
            <w:sz w:val="22"/>
            <w:lang w:eastAsia="pt-BR"/>
          </w:rPr>
          <w:tab/>
        </w:r>
        <w:r w:rsidR="00943234" w:rsidRPr="00EA476E">
          <w:rPr>
            <w:rStyle w:val="Hyperlink"/>
          </w:rPr>
          <w:t>Apuração dos custos dos programas e das unidades administrativas</w:t>
        </w:r>
        <w:r w:rsidR="00943234">
          <w:rPr>
            <w:webHidden/>
          </w:rPr>
          <w:tab/>
        </w:r>
        <w:r w:rsidR="00080F99">
          <w:rPr>
            <w:webHidden/>
          </w:rPr>
          <w:fldChar w:fldCharType="begin"/>
        </w:r>
        <w:r w:rsidR="00943234">
          <w:rPr>
            <w:webHidden/>
          </w:rPr>
          <w:instrText xml:space="preserve"> PAGEREF _Toc377032605 \h </w:instrText>
        </w:r>
        <w:r w:rsidR="00080F99">
          <w:rPr>
            <w:webHidden/>
          </w:rPr>
        </w:r>
        <w:r w:rsidR="00080F99">
          <w:rPr>
            <w:webHidden/>
          </w:rPr>
          <w:fldChar w:fldCharType="separate"/>
        </w:r>
        <w:r w:rsidR="002941EF">
          <w:rPr>
            <w:webHidden/>
          </w:rPr>
          <w:t>191</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606" w:history="1">
        <w:r w:rsidR="00943234" w:rsidRPr="00EA476E">
          <w:rPr>
            <w:rStyle w:val="Hyperlink"/>
          </w:rPr>
          <w:t>12.3</w:t>
        </w:r>
        <w:r w:rsidR="00943234">
          <w:rPr>
            <w:rFonts w:asciiTheme="minorHAnsi" w:eastAsiaTheme="minorEastAsia" w:hAnsiTheme="minorHAnsi" w:cstheme="minorBidi"/>
            <w:sz w:val="22"/>
            <w:lang w:eastAsia="pt-BR"/>
          </w:rPr>
          <w:tab/>
        </w:r>
        <w:r w:rsidR="00943234" w:rsidRPr="00EA476E">
          <w:rPr>
            <w:rStyle w:val="Hyperlink"/>
          </w:rPr>
          <w:t>Conformidade Contábil</w:t>
        </w:r>
        <w:r w:rsidR="00943234">
          <w:rPr>
            <w:webHidden/>
          </w:rPr>
          <w:tab/>
        </w:r>
        <w:r w:rsidR="00080F99">
          <w:rPr>
            <w:webHidden/>
          </w:rPr>
          <w:fldChar w:fldCharType="begin"/>
        </w:r>
        <w:r w:rsidR="00943234">
          <w:rPr>
            <w:webHidden/>
          </w:rPr>
          <w:instrText xml:space="preserve"> PAGEREF _Toc377032606 \h </w:instrText>
        </w:r>
        <w:r w:rsidR="00080F99">
          <w:rPr>
            <w:webHidden/>
          </w:rPr>
        </w:r>
        <w:r w:rsidR="00080F99">
          <w:rPr>
            <w:webHidden/>
          </w:rPr>
          <w:fldChar w:fldCharType="separate"/>
        </w:r>
        <w:r w:rsidR="002941EF">
          <w:rPr>
            <w:webHidden/>
          </w:rPr>
          <w:t>193</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607" w:history="1">
        <w:r w:rsidR="00943234" w:rsidRPr="00EA476E">
          <w:rPr>
            <w:rStyle w:val="Hyperlink"/>
          </w:rPr>
          <w:t>12.4</w:t>
        </w:r>
        <w:r w:rsidR="00943234">
          <w:rPr>
            <w:rFonts w:asciiTheme="minorHAnsi" w:eastAsiaTheme="minorEastAsia" w:hAnsiTheme="minorHAnsi" w:cstheme="minorBidi"/>
            <w:sz w:val="22"/>
            <w:lang w:eastAsia="pt-BR"/>
          </w:rPr>
          <w:tab/>
        </w:r>
        <w:r w:rsidR="00943234" w:rsidRPr="00EA476E">
          <w:rPr>
            <w:rStyle w:val="Hyperlink"/>
          </w:rPr>
          <w:t>Declaração do Contador Atestando a Conformidade das Demonstrações Contábeis</w:t>
        </w:r>
        <w:r w:rsidR="00943234">
          <w:rPr>
            <w:webHidden/>
          </w:rPr>
          <w:tab/>
        </w:r>
        <w:r w:rsidR="00080F99">
          <w:rPr>
            <w:webHidden/>
          </w:rPr>
          <w:fldChar w:fldCharType="begin"/>
        </w:r>
        <w:r w:rsidR="00943234">
          <w:rPr>
            <w:webHidden/>
          </w:rPr>
          <w:instrText xml:space="preserve"> PAGEREF _Toc377032607 \h </w:instrText>
        </w:r>
        <w:r w:rsidR="00080F99">
          <w:rPr>
            <w:webHidden/>
          </w:rPr>
        </w:r>
        <w:r w:rsidR="00080F99">
          <w:rPr>
            <w:webHidden/>
          </w:rPr>
          <w:fldChar w:fldCharType="separate"/>
        </w:r>
        <w:r w:rsidR="002941EF">
          <w:rPr>
            <w:webHidden/>
          </w:rPr>
          <w:t>194</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608" w:history="1">
        <w:r w:rsidR="00943234" w:rsidRPr="00EA476E">
          <w:rPr>
            <w:rStyle w:val="Hyperlink"/>
          </w:rPr>
          <w:t>12.5</w:t>
        </w:r>
        <w:r w:rsidR="00943234">
          <w:rPr>
            <w:rFonts w:asciiTheme="minorHAnsi" w:eastAsiaTheme="minorEastAsia" w:hAnsiTheme="minorHAnsi" w:cstheme="minorBidi"/>
            <w:sz w:val="22"/>
            <w:lang w:eastAsia="pt-BR"/>
          </w:rPr>
          <w:tab/>
        </w:r>
        <w:r w:rsidR="00943234" w:rsidRPr="00EA476E">
          <w:rPr>
            <w:rStyle w:val="Hyperlink"/>
          </w:rPr>
          <w:t>Demonstrações Contábeis e Notas Explicativas previstas na Lei nº 4.320/1964 e pela NBC T 16.6 aprovada pela Resolução CFC nº 1.133/2008</w:t>
        </w:r>
        <w:r w:rsidR="00943234">
          <w:rPr>
            <w:webHidden/>
          </w:rPr>
          <w:tab/>
        </w:r>
        <w:r w:rsidR="00080F99">
          <w:rPr>
            <w:webHidden/>
          </w:rPr>
          <w:fldChar w:fldCharType="begin"/>
        </w:r>
        <w:r w:rsidR="00943234">
          <w:rPr>
            <w:webHidden/>
          </w:rPr>
          <w:instrText xml:space="preserve"> PAGEREF _Toc377032608 \h </w:instrText>
        </w:r>
        <w:r w:rsidR="00080F99">
          <w:rPr>
            <w:webHidden/>
          </w:rPr>
        </w:r>
        <w:r w:rsidR="00080F99">
          <w:rPr>
            <w:webHidden/>
          </w:rPr>
          <w:fldChar w:fldCharType="separate"/>
        </w:r>
        <w:r w:rsidR="002941EF">
          <w:rPr>
            <w:webHidden/>
          </w:rPr>
          <w:t>197</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609" w:history="1">
        <w:r w:rsidR="00943234" w:rsidRPr="00EA476E">
          <w:rPr>
            <w:rStyle w:val="Hyperlink"/>
          </w:rPr>
          <w:t>12.6</w:t>
        </w:r>
        <w:r w:rsidR="00943234">
          <w:rPr>
            <w:rFonts w:asciiTheme="minorHAnsi" w:eastAsiaTheme="minorEastAsia" w:hAnsiTheme="minorHAnsi" w:cstheme="minorBidi"/>
            <w:sz w:val="22"/>
            <w:lang w:eastAsia="pt-BR"/>
          </w:rPr>
          <w:tab/>
        </w:r>
        <w:r w:rsidR="00943234" w:rsidRPr="00EA476E">
          <w:rPr>
            <w:rStyle w:val="Hyperlink"/>
          </w:rPr>
          <w:t>Demonstrações Contábeis e Notas Explicativas exigidas pela Lei nº 6.404/1976</w:t>
        </w:r>
        <w:r w:rsidR="00943234">
          <w:rPr>
            <w:webHidden/>
          </w:rPr>
          <w:tab/>
        </w:r>
        <w:r w:rsidR="00080F99">
          <w:rPr>
            <w:webHidden/>
          </w:rPr>
          <w:fldChar w:fldCharType="begin"/>
        </w:r>
        <w:r w:rsidR="00943234">
          <w:rPr>
            <w:webHidden/>
          </w:rPr>
          <w:instrText xml:space="preserve"> PAGEREF _Toc377032609 \h </w:instrText>
        </w:r>
        <w:r w:rsidR="00080F99">
          <w:rPr>
            <w:webHidden/>
          </w:rPr>
        </w:r>
        <w:r w:rsidR="00080F99">
          <w:rPr>
            <w:webHidden/>
          </w:rPr>
          <w:fldChar w:fldCharType="separate"/>
        </w:r>
        <w:r w:rsidR="002941EF">
          <w:rPr>
            <w:webHidden/>
          </w:rPr>
          <w:t>198</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610" w:history="1">
        <w:r w:rsidR="00943234" w:rsidRPr="00EA476E">
          <w:rPr>
            <w:rStyle w:val="Hyperlink"/>
          </w:rPr>
          <w:t>12.7</w:t>
        </w:r>
        <w:r w:rsidR="00943234">
          <w:rPr>
            <w:rFonts w:asciiTheme="minorHAnsi" w:eastAsiaTheme="minorEastAsia" w:hAnsiTheme="minorHAnsi" w:cstheme="minorBidi"/>
            <w:sz w:val="22"/>
            <w:lang w:eastAsia="pt-BR"/>
          </w:rPr>
          <w:tab/>
        </w:r>
        <w:r w:rsidR="00943234" w:rsidRPr="00EA476E">
          <w:rPr>
            <w:rStyle w:val="Hyperlink"/>
          </w:rPr>
          <w:t>Composição Acionária das Empresas Estatais</w:t>
        </w:r>
        <w:r w:rsidR="00943234">
          <w:rPr>
            <w:webHidden/>
          </w:rPr>
          <w:tab/>
        </w:r>
        <w:r w:rsidR="00080F99">
          <w:rPr>
            <w:webHidden/>
          </w:rPr>
          <w:fldChar w:fldCharType="begin"/>
        </w:r>
        <w:r w:rsidR="00943234">
          <w:rPr>
            <w:webHidden/>
          </w:rPr>
          <w:instrText xml:space="preserve"> PAGEREF _Toc377032610 \h </w:instrText>
        </w:r>
        <w:r w:rsidR="00080F99">
          <w:rPr>
            <w:webHidden/>
          </w:rPr>
        </w:r>
        <w:r w:rsidR="00080F99">
          <w:rPr>
            <w:webHidden/>
          </w:rPr>
          <w:fldChar w:fldCharType="separate"/>
        </w:r>
        <w:r w:rsidR="002941EF">
          <w:rPr>
            <w:webHidden/>
          </w:rPr>
          <w:t>199</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611" w:history="1">
        <w:r w:rsidR="00943234" w:rsidRPr="00EA476E">
          <w:rPr>
            <w:rStyle w:val="Hyperlink"/>
          </w:rPr>
          <w:t>12.8</w:t>
        </w:r>
        <w:r w:rsidR="00943234">
          <w:rPr>
            <w:rFonts w:asciiTheme="minorHAnsi" w:eastAsiaTheme="minorEastAsia" w:hAnsiTheme="minorHAnsi" w:cstheme="minorBidi"/>
            <w:sz w:val="22"/>
            <w:lang w:eastAsia="pt-BR"/>
          </w:rPr>
          <w:tab/>
        </w:r>
        <w:r w:rsidR="00943234" w:rsidRPr="00EA476E">
          <w:rPr>
            <w:rStyle w:val="Hyperlink"/>
          </w:rPr>
          <w:t>Relatório de Auditoria Independente</w:t>
        </w:r>
        <w:r w:rsidR="00943234">
          <w:rPr>
            <w:webHidden/>
          </w:rPr>
          <w:tab/>
        </w:r>
        <w:r w:rsidR="00080F99">
          <w:rPr>
            <w:webHidden/>
          </w:rPr>
          <w:fldChar w:fldCharType="begin"/>
        </w:r>
        <w:r w:rsidR="00943234">
          <w:rPr>
            <w:webHidden/>
          </w:rPr>
          <w:instrText xml:space="preserve"> PAGEREF _Toc377032611 \h </w:instrText>
        </w:r>
        <w:r w:rsidR="00080F99">
          <w:rPr>
            <w:webHidden/>
          </w:rPr>
        </w:r>
        <w:r w:rsidR="00080F99">
          <w:rPr>
            <w:webHidden/>
          </w:rPr>
          <w:fldChar w:fldCharType="separate"/>
        </w:r>
        <w:r w:rsidR="002941EF">
          <w:rPr>
            <w:webHidden/>
          </w:rPr>
          <w:t>203</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612" w:history="1">
        <w:r w:rsidR="00943234" w:rsidRPr="00EA476E">
          <w:rPr>
            <w:rStyle w:val="Hyperlink"/>
          </w:rPr>
          <w:t>13.</w:t>
        </w:r>
        <w:r w:rsidR="00943234">
          <w:rPr>
            <w:rFonts w:asciiTheme="minorHAnsi" w:eastAsiaTheme="minorEastAsia" w:hAnsiTheme="minorHAnsi" w:cstheme="minorBidi"/>
            <w:szCs w:val="22"/>
            <w:lang w:eastAsia="pt-BR"/>
          </w:rPr>
          <w:tab/>
        </w:r>
        <w:r w:rsidR="00943234" w:rsidRPr="00EA476E">
          <w:rPr>
            <w:rStyle w:val="Hyperlink"/>
          </w:rPr>
          <w:t>OUTRAS INFORMAÇÕES SOBRE A GESTÃO</w:t>
        </w:r>
        <w:r w:rsidR="00943234">
          <w:rPr>
            <w:webHidden/>
          </w:rPr>
          <w:tab/>
        </w:r>
        <w:r w:rsidR="00080F99">
          <w:rPr>
            <w:webHidden/>
          </w:rPr>
          <w:fldChar w:fldCharType="begin"/>
        </w:r>
        <w:r w:rsidR="00943234">
          <w:rPr>
            <w:webHidden/>
          </w:rPr>
          <w:instrText xml:space="preserve"> PAGEREF _Toc377032612 \h </w:instrText>
        </w:r>
        <w:r w:rsidR="00080F99">
          <w:rPr>
            <w:webHidden/>
          </w:rPr>
        </w:r>
        <w:r w:rsidR="00080F99">
          <w:rPr>
            <w:webHidden/>
          </w:rPr>
          <w:fldChar w:fldCharType="separate"/>
        </w:r>
        <w:r w:rsidR="002941EF">
          <w:rPr>
            <w:webHidden/>
          </w:rPr>
          <w:t>204</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613" w:history="1">
        <w:r w:rsidR="00943234" w:rsidRPr="00EA476E">
          <w:rPr>
            <w:rStyle w:val="Hyperlink"/>
          </w:rPr>
          <w:t>13.1</w:t>
        </w:r>
        <w:r w:rsidR="00943234">
          <w:rPr>
            <w:rFonts w:asciiTheme="minorHAnsi" w:eastAsiaTheme="minorEastAsia" w:hAnsiTheme="minorHAnsi" w:cstheme="minorBidi"/>
            <w:sz w:val="22"/>
            <w:lang w:eastAsia="pt-BR"/>
          </w:rPr>
          <w:tab/>
        </w:r>
        <w:r w:rsidR="00943234" w:rsidRPr="00EA476E">
          <w:rPr>
            <w:rStyle w:val="Hyperlink"/>
          </w:rPr>
          <w:t>Outras Informações Consideradas Relevantes pela UJ</w:t>
        </w:r>
        <w:r w:rsidR="00943234">
          <w:rPr>
            <w:webHidden/>
          </w:rPr>
          <w:tab/>
        </w:r>
        <w:r w:rsidR="00080F99">
          <w:rPr>
            <w:webHidden/>
          </w:rPr>
          <w:fldChar w:fldCharType="begin"/>
        </w:r>
        <w:r w:rsidR="00943234">
          <w:rPr>
            <w:webHidden/>
          </w:rPr>
          <w:instrText xml:space="preserve"> PAGEREF _Toc377032613 \h </w:instrText>
        </w:r>
        <w:r w:rsidR="00080F99">
          <w:rPr>
            <w:webHidden/>
          </w:rPr>
        </w:r>
        <w:r w:rsidR="00080F99">
          <w:rPr>
            <w:webHidden/>
          </w:rPr>
          <w:fldChar w:fldCharType="separate"/>
        </w:r>
        <w:r w:rsidR="002941EF">
          <w:rPr>
            <w:webHidden/>
          </w:rPr>
          <w:t>204</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614" w:history="1">
        <w:r w:rsidR="00943234" w:rsidRPr="00EA476E">
          <w:rPr>
            <w:rStyle w:val="Hyperlink"/>
          </w:rPr>
          <w:t>II.</w:t>
        </w:r>
        <w:r w:rsidR="00943234">
          <w:rPr>
            <w:rFonts w:asciiTheme="minorHAnsi" w:eastAsiaTheme="minorEastAsia" w:hAnsiTheme="minorHAnsi" w:cstheme="minorBidi"/>
            <w:szCs w:val="22"/>
            <w:lang w:eastAsia="pt-BR"/>
          </w:rPr>
          <w:tab/>
        </w:r>
        <w:r w:rsidR="00943234" w:rsidRPr="00EA476E">
          <w:rPr>
            <w:rStyle w:val="Hyperlink"/>
          </w:rPr>
          <w:t>PARTE B DO ANEXO II DA DN TCU Nº 134/2013 – CONTEÚDO ESPECÍFICO POR UNIDADE JURISDICIONADA OU GRUPO DE UNIDADES AFINS.</w:t>
        </w:r>
        <w:r w:rsidR="00943234">
          <w:rPr>
            <w:webHidden/>
          </w:rPr>
          <w:tab/>
        </w:r>
        <w:r w:rsidR="00080F99">
          <w:rPr>
            <w:webHidden/>
          </w:rPr>
          <w:fldChar w:fldCharType="begin"/>
        </w:r>
        <w:r w:rsidR="00943234">
          <w:rPr>
            <w:webHidden/>
          </w:rPr>
          <w:instrText xml:space="preserve"> PAGEREF _Toc377032614 \h </w:instrText>
        </w:r>
        <w:r w:rsidR="00080F99">
          <w:rPr>
            <w:webHidden/>
          </w:rPr>
        </w:r>
        <w:r w:rsidR="00080F99">
          <w:rPr>
            <w:webHidden/>
          </w:rPr>
          <w:fldChar w:fldCharType="separate"/>
        </w:r>
        <w:r w:rsidR="002941EF">
          <w:rPr>
            <w:webHidden/>
          </w:rPr>
          <w:t>205</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615" w:history="1">
        <w:r w:rsidR="00943234" w:rsidRPr="00EA476E">
          <w:rPr>
            <w:rStyle w:val="Hyperlink"/>
          </w:rPr>
          <w:t>1.</w:t>
        </w:r>
        <w:r w:rsidR="00943234">
          <w:rPr>
            <w:rFonts w:asciiTheme="minorHAnsi" w:eastAsiaTheme="minorEastAsia" w:hAnsiTheme="minorHAnsi" w:cstheme="minorBidi"/>
            <w:szCs w:val="22"/>
            <w:lang w:eastAsia="pt-BR"/>
          </w:rPr>
          <w:tab/>
        </w:r>
        <w:r w:rsidR="00943234" w:rsidRPr="00EA476E">
          <w:rPr>
            <w:rStyle w:val="Hyperlink"/>
          </w:rPr>
          <w:t>TRIBUNAL SUPERIOR ELEITORAL E TRIBUNAIS REGIONAIS ELEITORAIS</w:t>
        </w:r>
        <w:r w:rsidR="00943234">
          <w:rPr>
            <w:webHidden/>
          </w:rPr>
          <w:tab/>
        </w:r>
        <w:r w:rsidR="00080F99">
          <w:rPr>
            <w:webHidden/>
          </w:rPr>
          <w:fldChar w:fldCharType="begin"/>
        </w:r>
        <w:r w:rsidR="00943234">
          <w:rPr>
            <w:webHidden/>
          </w:rPr>
          <w:instrText xml:space="preserve"> PAGEREF _Toc377032615 \h </w:instrText>
        </w:r>
        <w:r w:rsidR="00080F99">
          <w:rPr>
            <w:webHidden/>
          </w:rPr>
        </w:r>
        <w:r w:rsidR="00080F99">
          <w:rPr>
            <w:webHidden/>
          </w:rPr>
          <w:fldChar w:fldCharType="separate"/>
        </w:r>
        <w:r w:rsidR="002941EF">
          <w:rPr>
            <w:webHidden/>
          </w:rPr>
          <w:t>206</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616" w:history="1">
        <w:r w:rsidR="00943234" w:rsidRPr="00EA476E">
          <w:rPr>
            <w:rStyle w:val="Hyperlink"/>
          </w:rPr>
          <w:t>1.1</w:t>
        </w:r>
        <w:r w:rsidR="00943234">
          <w:rPr>
            <w:rFonts w:asciiTheme="minorHAnsi" w:eastAsiaTheme="minorEastAsia" w:hAnsiTheme="minorHAnsi" w:cstheme="minorBidi"/>
            <w:sz w:val="22"/>
            <w:lang w:eastAsia="pt-BR"/>
          </w:rPr>
          <w:tab/>
        </w:r>
        <w:r w:rsidR="00943234" w:rsidRPr="00EA476E">
          <w:rPr>
            <w:rStyle w:val="Hyperlink"/>
          </w:rPr>
          <w:t>Informações sobre o Fundo Partidário a Serem Prestadas pelo Tribunal Superior Eleitoral – TSE</w:t>
        </w:r>
        <w:r w:rsidR="00943234">
          <w:rPr>
            <w:webHidden/>
          </w:rPr>
          <w:tab/>
        </w:r>
        <w:r w:rsidR="00080F99">
          <w:rPr>
            <w:webHidden/>
          </w:rPr>
          <w:fldChar w:fldCharType="begin"/>
        </w:r>
        <w:r w:rsidR="00943234">
          <w:rPr>
            <w:webHidden/>
          </w:rPr>
          <w:instrText xml:space="preserve"> PAGEREF _Toc377032616 \h </w:instrText>
        </w:r>
        <w:r w:rsidR="00080F99">
          <w:rPr>
            <w:webHidden/>
          </w:rPr>
        </w:r>
        <w:r w:rsidR="00080F99">
          <w:rPr>
            <w:webHidden/>
          </w:rPr>
          <w:fldChar w:fldCharType="separate"/>
        </w:r>
        <w:r w:rsidR="002941EF">
          <w:rPr>
            <w:webHidden/>
          </w:rPr>
          <w:t>207</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617" w:history="1">
        <w:r w:rsidR="00943234" w:rsidRPr="00EA476E">
          <w:rPr>
            <w:rStyle w:val="Hyperlink"/>
          </w:rPr>
          <w:t>1.2</w:t>
        </w:r>
        <w:r w:rsidR="00943234">
          <w:rPr>
            <w:rFonts w:asciiTheme="minorHAnsi" w:eastAsiaTheme="minorEastAsia" w:hAnsiTheme="minorHAnsi" w:cstheme="minorBidi"/>
            <w:sz w:val="22"/>
            <w:lang w:eastAsia="pt-BR"/>
          </w:rPr>
          <w:tab/>
        </w:r>
        <w:r w:rsidR="00943234" w:rsidRPr="00EA476E">
          <w:rPr>
            <w:rStyle w:val="Hyperlink"/>
          </w:rPr>
          <w:t>Informações sobre o Fundo Partidário a serem Prestadas pelos Tribunais Regionais Eleitorais – TRE</w:t>
        </w:r>
        <w:r w:rsidR="00943234">
          <w:rPr>
            <w:webHidden/>
          </w:rPr>
          <w:tab/>
        </w:r>
        <w:r w:rsidR="00080F99">
          <w:rPr>
            <w:webHidden/>
          </w:rPr>
          <w:fldChar w:fldCharType="begin"/>
        </w:r>
        <w:r w:rsidR="00943234">
          <w:rPr>
            <w:webHidden/>
          </w:rPr>
          <w:instrText xml:space="preserve"> PAGEREF _Toc377032617 \h </w:instrText>
        </w:r>
        <w:r w:rsidR="00080F99">
          <w:rPr>
            <w:webHidden/>
          </w:rPr>
        </w:r>
        <w:r w:rsidR="00080F99">
          <w:rPr>
            <w:webHidden/>
          </w:rPr>
          <w:fldChar w:fldCharType="separate"/>
        </w:r>
        <w:r w:rsidR="002941EF">
          <w:rPr>
            <w:webHidden/>
          </w:rPr>
          <w:t>211</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618" w:history="1">
        <w:r w:rsidR="00943234" w:rsidRPr="00EA476E">
          <w:rPr>
            <w:rStyle w:val="Hyperlink"/>
          </w:rPr>
          <w:t>2.</w:t>
        </w:r>
        <w:r w:rsidR="00943234">
          <w:rPr>
            <w:rFonts w:asciiTheme="minorHAnsi" w:eastAsiaTheme="minorEastAsia" w:hAnsiTheme="minorHAnsi" w:cstheme="minorBidi"/>
            <w:szCs w:val="22"/>
            <w:lang w:eastAsia="pt-BR"/>
          </w:rPr>
          <w:tab/>
        </w:r>
        <w:r w:rsidR="00943234" w:rsidRPr="00EA476E">
          <w:rPr>
            <w:rStyle w:val="Hyperlink"/>
          </w:rPr>
          <w:t>SECRETARIA-EXECUTIVA DO MINISTÉRIO DA AGRICULTURA, PECUÁRIA E ABASTECIMENTO (SE/MAPA)</w:t>
        </w:r>
        <w:r w:rsidR="00943234">
          <w:rPr>
            <w:webHidden/>
          </w:rPr>
          <w:tab/>
        </w:r>
        <w:r w:rsidR="00080F99">
          <w:rPr>
            <w:webHidden/>
          </w:rPr>
          <w:fldChar w:fldCharType="begin"/>
        </w:r>
        <w:r w:rsidR="00943234">
          <w:rPr>
            <w:webHidden/>
          </w:rPr>
          <w:instrText xml:space="preserve"> PAGEREF _Toc377032618 \h </w:instrText>
        </w:r>
        <w:r w:rsidR="00080F99">
          <w:rPr>
            <w:webHidden/>
          </w:rPr>
        </w:r>
        <w:r w:rsidR="00080F99">
          <w:rPr>
            <w:webHidden/>
          </w:rPr>
          <w:fldChar w:fldCharType="separate"/>
        </w:r>
        <w:r w:rsidR="002941EF">
          <w:rPr>
            <w:webHidden/>
          </w:rPr>
          <w:t>214</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619" w:history="1">
        <w:r w:rsidR="00943234" w:rsidRPr="00EA476E">
          <w:rPr>
            <w:rStyle w:val="Hyperlink"/>
          </w:rPr>
          <w:t>3.</w:t>
        </w:r>
        <w:r w:rsidR="00943234">
          <w:rPr>
            <w:rFonts w:asciiTheme="minorHAnsi" w:eastAsiaTheme="minorEastAsia" w:hAnsiTheme="minorHAnsi" w:cstheme="minorBidi"/>
            <w:szCs w:val="22"/>
            <w:lang w:eastAsia="pt-BR"/>
          </w:rPr>
          <w:tab/>
        </w:r>
        <w:r w:rsidR="00943234" w:rsidRPr="00EA476E">
          <w:rPr>
            <w:rStyle w:val="Hyperlink"/>
          </w:rPr>
          <w:t>COMISSÃO EXECUTIVA DO PLANO DA LAVOURA CACAUEIRA (CEPLAC)</w:t>
        </w:r>
        <w:r w:rsidR="00943234">
          <w:rPr>
            <w:webHidden/>
          </w:rPr>
          <w:tab/>
        </w:r>
        <w:r w:rsidR="00080F99">
          <w:rPr>
            <w:webHidden/>
          </w:rPr>
          <w:fldChar w:fldCharType="begin"/>
        </w:r>
        <w:r w:rsidR="00943234">
          <w:rPr>
            <w:webHidden/>
          </w:rPr>
          <w:instrText xml:space="preserve"> PAGEREF _Toc377032619 \h </w:instrText>
        </w:r>
        <w:r w:rsidR="00080F99">
          <w:rPr>
            <w:webHidden/>
          </w:rPr>
        </w:r>
        <w:r w:rsidR="00080F99">
          <w:rPr>
            <w:webHidden/>
          </w:rPr>
          <w:fldChar w:fldCharType="separate"/>
        </w:r>
        <w:r w:rsidR="002941EF">
          <w:rPr>
            <w:webHidden/>
          </w:rPr>
          <w:t>217</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620" w:history="1">
        <w:r w:rsidR="00943234" w:rsidRPr="00EA476E">
          <w:rPr>
            <w:rStyle w:val="Hyperlink"/>
          </w:rPr>
          <w:t>4.</w:t>
        </w:r>
        <w:r w:rsidR="00943234">
          <w:rPr>
            <w:rFonts w:asciiTheme="minorHAnsi" w:eastAsiaTheme="minorEastAsia" w:hAnsiTheme="minorHAnsi" w:cstheme="minorBidi"/>
            <w:szCs w:val="22"/>
            <w:lang w:eastAsia="pt-BR"/>
          </w:rPr>
          <w:tab/>
        </w:r>
        <w:r w:rsidR="00943234" w:rsidRPr="00EA476E">
          <w:rPr>
            <w:rStyle w:val="Hyperlink"/>
          </w:rPr>
          <w:t>INSTITUTO NACIONAL DE METEOROLOGIA (INMET)</w:t>
        </w:r>
        <w:r w:rsidR="00943234">
          <w:rPr>
            <w:webHidden/>
          </w:rPr>
          <w:tab/>
        </w:r>
        <w:r w:rsidR="00080F99">
          <w:rPr>
            <w:webHidden/>
          </w:rPr>
          <w:fldChar w:fldCharType="begin"/>
        </w:r>
        <w:r w:rsidR="00943234">
          <w:rPr>
            <w:webHidden/>
          </w:rPr>
          <w:instrText xml:space="preserve"> PAGEREF _Toc377032620 \h </w:instrText>
        </w:r>
        <w:r w:rsidR="00080F99">
          <w:rPr>
            <w:webHidden/>
          </w:rPr>
        </w:r>
        <w:r w:rsidR="00080F99">
          <w:rPr>
            <w:webHidden/>
          </w:rPr>
          <w:fldChar w:fldCharType="separate"/>
        </w:r>
        <w:r w:rsidR="002941EF">
          <w:rPr>
            <w:webHidden/>
          </w:rPr>
          <w:t>219</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621" w:history="1">
        <w:r w:rsidR="00943234" w:rsidRPr="00EA476E">
          <w:rPr>
            <w:rStyle w:val="Hyperlink"/>
          </w:rPr>
          <w:t>5.</w:t>
        </w:r>
        <w:r w:rsidR="00943234">
          <w:rPr>
            <w:rFonts w:asciiTheme="minorHAnsi" w:eastAsiaTheme="minorEastAsia" w:hAnsiTheme="minorHAnsi" w:cstheme="minorBidi"/>
            <w:szCs w:val="22"/>
            <w:lang w:eastAsia="pt-BR"/>
          </w:rPr>
          <w:tab/>
        </w:r>
        <w:r w:rsidR="00943234" w:rsidRPr="00EA476E">
          <w:rPr>
            <w:rStyle w:val="Hyperlink"/>
          </w:rPr>
          <w:t>EMPRESA BRASILEIRA DE PESQUISA AGROPECUÁRIA (EMBRAPA)</w:t>
        </w:r>
        <w:r w:rsidR="00943234">
          <w:rPr>
            <w:webHidden/>
          </w:rPr>
          <w:tab/>
        </w:r>
        <w:r w:rsidR="00080F99">
          <w:rPr>
            <w:webHidden/>
          </w:rPr>
          <w:fldChar w:fldCharType="begin"/>
        </w:r>
        <w:r w:rsidR="00943234">
          <w:rPr>
            <w:webHidden/>
          </w:rPr>
          <w:instrText xml:space="preserve"> PAGEREF _Toc377032621 \h </w:instrText>
        </w:r>
        <w:r w:rsidR="00080F99">
          <w:rPr>
            <w:webHidden/>
          </w:rPr>
        </w:r>
        <w:r w:rsidR="00080F99">
          <w:rPr>
            <w:webHidden/>
          </w:rPr>
          <w:fldChar w:fldCharType="separate"/>
        </w:r>
        <w:r w:rsidR="002941EF">
          <w:rPr>
            <w:webHidden/>
          </w:rPr>
          <w:t>221</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622" w:history="1">
        <w:r w:rsidR="00943234" w:rsidRPr="00EA476E">
          <w:rPr>
            <w:rStyle w:val="Hyperlink"/>
          </w:rPr>
          <w:t>6.</w:t>
        </w:r>
        <w:r w:rsidR="00943234">
          <w:rPr>
            <w:rFonts w:asciiTheme="minorHAnsi" w:eastAsiaTheme="minorEastAsia" w:hAnsiTheme="minorHAnsi" w:cstheme="minorBidi"/>
            <w:szCs w:val="22"/>
            <w:lang w:eastAsia="pt-BR"/>
          </w:rPr>
          <w:tab/>
        </w:r>
        <w:r w:rsidR="00943234" w:rsidRPr="00EA476E">
          <w:rPr>
            <w:rStyle w:val="Hyperlink"/>
          </w:rPr>
          <w:t>COMPANHIA NACIONAL DE ABASTECIMENTO (CONAB)</w:t>
        </w:r>
        <w:r w:rsidR="00943234">
          <w:rPr>
            <w:webHidden/>
          </w:rPr>
          <w:tab/>
        </w:r>
        <w:r w:rsidR="00080F99">
          <w:rPr>
            <w:webHidden/>
          </w:rPr>
          <w:fldChar w:fldCharType="begin"/>
        </w:r>
        <w:r w:rsidR="00943234">
          <w:rPr>
            <w:webHidden/>
          </w:rPr>
          <w:instrText xml:space="preserve"> PAGEREF _Toc377032622 \h </w:instrText>
        </w:r>
        <w:r w:rsidR="00080F99">
          <w:rPr>
            <w:webHidden/>
          </w:rPr>
        </w:r>
        <w:r w:rsidR="00080F99">
          <w:rPr>
            <w:webHidden/>
          </w:rPr>
          <w:fldChar w:fldCharType="separate"/>
        </w:r>
        <w:r w:rsidR="002941EF">
          <w:rPr>
            <w:webHidden/>
          </w:rPr>
          <w:t>223</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623" w:history="1">
        <w:r w:rsidR="00943234" w:rsidRPr="00EA476E">
          <w:rPr>
            <w:rStyle w:val="Hyperlink"/>
          </w:rPr>
          <w:t>7.</w:t>
        </w:r>
        <w:r w:rsidR="00943234">
          <w:rPr>
            <w:rFonts w:asciiTheme="minorHAnsi" w:eastAsiaTheme="minorEastAsia" w:hAnsiTheme="minorHAnsi" w:cstheme="minorBidi"/>
            <w:szCs w:val="22"/>
            <w:lang w:eastAsia="pt-BR"/>
          </w:rPr>
          <w:tab/>
        </w:r>
        <w:r w:rsidR="00943234" w:rsidRPr="00EA476E">
          <w:rPr>
            <w:rStyle w:val="Hyperlink"/>
          </w:rPr>
          <w:t>SECRETARIA DE DESENVOLVIMENTO TECNOLÓGICO E INOVAÇÃO (SETEC/MCTI)</w:t>
        </w:r>
        <w:r w:rsidR="00943234">
          <w:rPr>
            <w:webHidden/>
          </w:rPr>
          <w:tab/>
        </w:r>
        <w:r w:rsidR="00080F99">
          <w:rPr>
            <w:webHidden/>
          </w:rPr>
          <w:fldChar w:fldCharType="begin"/>
        </w:r>
        <w:r w:rsidR="00943234">
          <w:rPr>
            <w:webHidden/>
          </w:rPr>
          <w:instrText xml:space="preserve"> PAGEREF _Toc377032623 \h </w:instrText>
        </w:r>
        <w:r w:rsidR="00080F99">
          <w:rPr>
            <w:webHidden/>
          </w:rPr>
        </w:r>
        <w:r w:rsidR="00080F99">
          <w:rPr>
            <w:webHidden/>
          </w:rPr>
          <w:fldChar w:fldCharType="separate"/>
        </w:r>
        <w:r w:rsidR="002941EF">
          <w:rPr>
            <w:webHidden/>
          </w:rPr>
          <w:t>225</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624" w:history="1">
        <w:r w:rsidR="00943234" w:rsidRPr="00EA476E">
          <w:rPr>
            <w:rStyle w:val="Hyperlink"/>
          </w:rPr>
          <w:t>8.</w:t>
        </w:r>
        <w:r w:rsidR="00943234">
          <w:rPr>
            <w:rFonts w:asciiTheme="minorHAnsi" w:eastAsiaTheme="minorEastAsia" w:hAnsiTheme="minorHAnsi" w:cstheme="minorBidi"/>
            <w:szCs w:val="22"/>
            <w:lang w:eastAsia="pt-BR"/>
          </w:rPr>
          <w:tab/>
        </w:r>
        <w:r w:rsidR="00943234" w:rsidRPr="00EA476E">
          <w:rPr>
            <w:rStyle w:val="Hyperlink"/>
          </w:rPr>
          <w:t>COMISSÃO NACIONAL DE ENERGIA NUCLEAR (CNEN)</w:t>
        </w:r>
        <w:r w:rsidR="00943234">
          <w:rPr>
            <w:webHidden/>
          </w:rPr>
          <w:tab/>
        </w:r>
        <w:r w:rsidR="00080F99">
          <w:rPr>
            <w:webHidden/>
          </w:rPr>
          <w:fldChar w:fldCharType="begin"/>
        </w:r>
        <w:r w:rsidR="00943234">
          <w:rPr>
            <w:webHidden/>
          </w:rPr>
          <w:instrText xml:space="preserve"> PAGEREF _Toc377032624 \h </w:instrText>
        </w:r>
        <w:r w:rsidR="00080F99">
          <w:rPr>
            <w:webHidden/>
          </w:rPr>
        </w:r>
        <w:r w:rsidR="00080F99">
          <w:rPr>
            <w:webHidden/>
          </w:rPr>
          <w:fldChar w:fldCharType="separate"/>
        </w:r>
        <w:r w:rsidR="002941EF">
          <w:rPr>
            <w:webHidden/>
          </w:rPr>
          <w:t>226</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625" w:history="1">
        <w:r w:rsidR="00943234" w:rsidRPr="00EA476E">
          <w:rPr>
            <w:rStyle w:val="Hyperlink"/>
          </w:rPr>
          <w:t>9.</w:t>
        </w:r>
        <w:r w:rsidR="00943234">
          <w:rPr>
            <w:rFonts w:asciiTheme="minorHAnsi" w:eastAsiaTheme="minorEastAsia" w:hAnsiTheme="minorHAnsi" w:cstheme="minorBidi"/>
            <w:szCs w:val="22"/>
            <w:lang w:eastAsia="pt-BR"/>
          </w:rPr>
          <w:tab/>
        </w:r>
        <w:r w:rsidR="00943234" w:rsidRPr="00EA476E">
          <w:rPr>
            <w:rStyle w:val="Hyperlink"/>
          </w:rPr>
          <w:t>INDÚSTRIAS NUCLEARES DO BRASIL S.A. (INB)</w:t>
        </w:r>
        <w:r w:rsidR="00943234">
          <w:rPr>
            <w:webHidden/>
          </w:rPr>
          <w:tab/>
        </w:r>
        <w:r w:rsidR="00080F99">
          <w:rPr>
            <w:webHidden/>
          </w:rPr>
          <w:fldChar w:fldCharType="begin"/>
        </w:r>
        <w:r w:rsidR="00943234">
          <w:rPr>
            <w:webHidden/>
          </w:rPr>
          <w:instrText xml:space="preserve"> PAGEREF _Toc377032625 \h </w:instrText>
        </w:r>
        <w:r w:rsidR="00080F99">
          <w:rPr>
            <w:webHidden/>
          </w:rPr>
        </w:r>
        <w:r w:rsidR="00080F99">
          <w:rPr>
            <w:webHidden/>
          </w:rPr>
          <w:fldChar w:fldCharType="separate"/>
        </w:r>
        <w:r w:rsidR="002941EF">
          <w:rPr>
            <w:webHidden/>
          </w:rPr>
          <w:t>227</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626" w:history="1">
        <w:r w:rsidR="00943234" w:rsidRPr="00EA476E">
          <w:rPr>
            <w:rStyle w:val="Hyperlink"/>
          </w:rPr>
          <w:t>10.</w:t>
        </w:r>
        <w:r w:rsidR="00943234">
          <w:rPr>
            <w:rFonts w:asciiTheme="minorHAnsi" w:eastAsiaTheme="minorEastAsia" w:hAnsiTheme="minorHAnsi" w:cstheme="minorBidi"/>
            <w:szCs w:val="22"/>
            <w:lang w:eastAsia="pt-BR"/>
          </w:rPr>
          <w:tab/>
        </w:r>
        <w:r w:rsidR="00943234" w:rsidRPr="00EA476E">
          <w:rPr>
            <w:rStyle w:val="Hyperlink"/>
          </w:rPr>
          <w:t>SECRETARIA DA RECEITA FEDERAL DO BRASIL (SRFB) (ACÓRDÃO Nº 499/2009 – TCU – PLENÁRIO)</w:t>
        </w:r>
        <w:r w:rsidR="00943234">
          <w:rPr>
            <w:webHidden/>
          </w:rPr>
          <w:tab/>
        </w:r>
        <w:r w:rsidR="00080F99">
          <w:rPr>
            <w:webHidden/>
          </w:rPr>
          <w:fldChar w:fldCharType="begin"/>
        </w:r>
        <w:r w:rsidR="00943234">
          <w:rPr>
            <w:webHidden/>
          </w:rPr>
          <w:instrText xml:space="preserve"> PAGEREF _Toc377032626 \h </w:instrText>
        </w:r>
        <w:r w:rsidR="00080F99">
          <w:rPr>
            <w:webHidden/>
          </w:rPr>
        </w:r>
        <w:r w:rsidR="00080F99">
          <w:rPr>
            <w:webHidden/>
          </w:rPr>
          <w:fldChar w:fldCharType="separate"/>
        </w:r>
        <w:r w:rsidR="002941EF">
          <w:rPr>
            <w:webHidden/>
          </w:rPr>
          <w:t>228</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627" w:history="1">
        <w:r w:rsidR="00943234" w:rsidRPr="00EA476E">
          <w:rPr>
            <w:rStyle w:val="Hyperlink"/>
          </w:rPr>
          <w:t>11.</w:t>
        </w:r>
        <w:r w:rsidR="00943234">
          <w:rPr>
            <w:rFonts w:asciiTheme="minorHAnsi" w:eastAsiaTheme="minorEastAsia" w:hAnsiTheme="minorHAnsi" w:cstheme="minorBidi"/>
            <w:szCs w:val="22"/>
            <w:lang w:eastAsia="pt-BR"/>
          </w:rPr>
          <w:tab/>
        </w:r>
        <w:r w:rsidR="00943234" w:rsidRPr="00EA476E">
          <w:rPr>
            <w:rStyle w:val="Hyperlink"/>
          </w:rPr>
          <w:t>BANCO DO NORDESTE DO BRASIL</w:t>
        </w:r>
        <w:r w:rsidR="00943234">
          <w:rPr>
            <w:webHidden/>
          </w:rPr>
          <w:tab/>
        </w:r>
        <w:r w:rsidR="00080F99">
          <w:rPr>
            <w:webHidden/>
          </w:rPr>
          <w:fldChar w:fldCharType="begin"/>
        </w:r>
        <w:r w:rsidR="00943234">
          <w:rPr>
            <w:webHidden/>
          </w:rPr>
          <w:instrText xml:space="preserve"> PAGEREF _Toc377032627 \h </w:instrText>
        </w:r>
        <w:r w:rsidR="00080F99">
          <w:rPr>
            <w:webHidden/>
          </w:rPr>
        </w:r>
        <w:r w:rsidR="00080F99">
          <w:rPr>
            <w:webHidden/>
          </w:rPr>
          <w:fldChar w:fldCharType="separate"/>
        </w:r>
        <w:r w:rsidR="002941EF">
          <w:rPr>
            <w:webHidden/>
          </w:rPr>
          <w:t>229</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628" w:history="1">
        <w:r w:rsidR="00943234" w:rsidRPr="00EA476E">
          <w:rPr>
            <w:rStyle w:val="Hyperlink"/>
          </w:rPr>
          <w:t>12.</w:t>
        </w:r>
        <w:r w:rsidR="00943234">
          <w:rPr>
            <w:rFonts w:asciiTheme="minorHAnsi" w:eastAsiaTheme="minorEastAsia" w:hAnsiTheme="minorHAnsi" w:cstheme="minorBidi"/>
            <w:szCs w:val="22"/>
            <w:lang w:eastAsia="pt-BR"/>
          </w:rPr>
          <w:tab/>
        </w:r>
        <w:r w:rsidR="00943234" w:rsidRPr="00EA476E">
          <w:rPr>
            <w:rStyle w:val="Hyperlink"/>
          </w:rPr>
          <w:t>SECRETARIA EXECUTIVA DO MINISTÉRIO DA EDUCAÇÃO.</w:t>
        </w:r>
        <w:r w:rsidR="00943234">
          <w:rPr>
            <w:webHidden/>
          </w:rPr>
          <w:tab/>
        </w:r>
        <w:r w:rsidR="00080F99">
          <w:rPr>
            <w:webHidden/>
          </w:rPr>
          <w:fldChar w:fldCharType="begin"/>
        </w:r>
        <w:r w:rsidR="00943234">
          <w:rPr>
            <w:webHidden/>
          </w:rPr>
          <w:instrText xml:space="preserve"> PAGEREF _Toc377032628 \h </w:instrText>
        </w:r>
        <w:r w:rsidR="00080F99">
          <w:rPr>
            <w:webHidden/>
          </w:rPr>
        </w:r>
        <w:r w:rsidR="00080F99">
          <w:rPr>
            <w:webHidden/>
          </w:rPr>
          <w:fldChar w:fldCharType="separate"/>
        </w:r>
        <w:r w:rsidR="002941EF">
          <w:rPr>
            <w:webHidden/>
          </w:rPr>
          <w:t>230</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629" w:history="1">
        <w:r w:rsidR="00943234" w:rsidRPr="00EA476E">
          <w:rPr>
            <w:rStyle w:val="Hyperlink"/>
          </w:rPr>
          <w:t>1.2</w:t>
        </w:r>
        <w:r w:rsidR="00943234">
          <w:rPr>
            <w:rFonts w:asciiTheme="minorHAnsi" w:eastAsiaTheme="minorEastAsia" w:hAnsiTheme="minorHAnsi" w:cstheme="minorBidi"/>
            <w:sz w:val="22"/>
            <w:lang w:eastAsia="pt-BR"/>
          </w:rPr>
          <w:tab/>
        </w:r>
        <w:r w:rsidR="00943234" w:rsidRPr="00EA476E">
          <w:rPr>
            <w:rStyle w:val="Hyperlink"/>
          </w:rPr>
          <w:t>SECRETARIA DE EDUCAÇÃO PROFISSIONAL E TECNOLÓGICA – SETEC/MEC.</w:t>
        </w:r>
        <w:r w:rsidR="00943234">
          <w:rPr>
            <w:webHidden/>
          </w:rPr>
          <w:tab/>
        </w:r>
        <w:r w:rsidR="00080F99">
          <w:rPr>
            <w:webHidden/>
          </w:rPr>
          <w:fldChar w:fldCharType="begin"/>
        </w:r>
        <w:r w:rsidR="00943234">
          <w:rPr>
            <w:webHidden/>
          </w:rPr>
          <w:instrText xml:space="preserve"> PAGEREF _Toc377032629 \h </w:instrText>
        </w:r>
        <w:r w:rsidR="00080F99">
          <w:rPr>
            <w:webHidden/>
          </w:rPr>
        </w:r>
        <w:r w:rsidR="00080F99">
          <w:rPr>
            <w:webHidden/>
          </w:rPr>
          <w:fldChar w:fldCharType="separate"/>
        </w:r>
        <w:r w:rsidR="002941EF">
          <w:rPr>
            <w:webHidden/>
          </w:rPr>
          <w:t>230</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630" w:history="1">
        <w:r w:rsidR="00943234" w:rsidRPr="00EA476E">
          <w:rPr>
            <w:rStyle w:val="Hyperlink"/>
          </w:rPr>
          <w:t>1.3</w:t>
        </w:r>
        <w:r w:rsidR="00943234">
          <w:rPr>
            <w:rFonts w:asciiTheme="minorHAnsi" w:eastAsiaTheme="minorEastAsia" w:hAnsiTheme="minorHAnsi" w:cstheme="minorBidi"/>
            <w:sz w:val="22"/>
            <w:lang w:eastAsia="pt-BR"/>
          </w:rPr>
          <w:tab/>
        </w:r>
        <w:r w:rsidR="00943234" w:rsidRPr="00EA476E">
          <w:rPr>
            <w:rStyle w:val="Hyperlink"/>
          </w:rPr>
          <w:t>SECRETARIA DE EDUCAÇÃO SUPERIOR – SESU/MEC</w:t>
        </w:r>
        <w:r w:rsidR="00943234">
          <w:rPr>
            <w:webHidden/>
          </w:rPr>
          <w:tab/>
        </w:r>
        <w:r w:rsidR="00080F99">
          <w:rPr>
            <w:webHidden/>
          </w:rPr>
          <w:fldChar w:fldCharType="begin"/>
        </w:r>
        <w:r w:rsidR="00943234">
          <w:rPr>
            <w:webHidden/>
          </w:rPr>
          <w:instrText xml:space="preserve"> PAGEREF _Toc377032630 \h </w:instrText>
        </w:r>
        <w:r w:rsidR="00080F99">
          <w:rPr>
            <w:webHidden/>
          </w:rPr>
        </w:r>
        <w:r w:rsidR="00080F99">
          <w:rPr>
            <w:webHidden/>
          </w:rPr>
          <w:fldChar w:fldCharType="separate"/>
        </w:r>
        <w:r w:rsidR="002941EF">
          <w:rPr>
            <w:webHidden/>
          </w:rPr>
          <w:t>230</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631" w:history="1">
        <w:r w:rsidR="00943234" w:rsidRPr="00EA476E">
          <w:rPr>
            <w:rStyle w:val="Hyperlink"/>
          </w:rPr>
          <w:t>13.</w:t>
        </w:r>
        <w:r w:rsidR="00943234">
          <w:rPr>
            <w:rFonts w:asciiTheme="minorHAnsi" w:eastAsiaTheme="minorEastAsia" w:hAnsiTheme="minorHAnsi" w:cstheme="minorBidi"/>
            <w:szCs w:val="22"/>
            <w:lang w:eastAsia="pt-BR"/>
          </w:rPr>
          <w:tab/>
        </w:r>
        <w:r w:rsidR="00943234" w:rsidRPr="00EA476E">
          <w:rPr>
            <w:rStyle w:val="Hyperlink"/>
          </w:rPr>
          <w:t>SECRETARIA EXECUTIVA DO MINISTÉRIO DO DESENVOLVIMENTO, INDÚSTRIA E COMÉRCIO EXTERIOR (SE/MDIC)</w:t>
        </w:r>
        <w:r w:rsidR="00943234">
          <w:rPr>
            <w:webHidden/>
          </w:rPr>
          <w:tab/>
        </w:r>
        <w:r w:rsidR="00080F99">
          <w:rPr>
            <w:webHidden/>
          </w:rPr>
          <w:fldChar w:fldCharType="begin"/>
        </w:r>
        <w:r w:rsidR="00943234">
          <w:rPr>
            <w:webHidden/>
          </w:rPr>
          <w:instrText xml:space="preserve"> PAGEREF _Toc377032631 \h </w:instrText>
        </w:r>
        <w:r w:rsidR="00080F99">
          <w:rPr>
            <w:webHidden/>
          </w:rPr>
        </w:r>
        <w:r w:rsidR="00080F99">
          <w:rPr>
            <w:webHidden/>
          </w:rPr>
          <w:fldChar w:fldCharType="separate"/>
        </w:r>
        <w:r w:rsidR="002941EF">
          <w:rPr>
            <w:webHidden/>
          </w:rPr>
          <w:t>231</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632" w:history="1">
        <w:r w:rsidR="00943234" w:rsidRPr="00EA476E">
          <w:rPr>
            <w:rStyle w:val="Hyperlink"/>
          </w:rPr>
          <w:t>14.</w:t>
        </w:r>
        <w:r w:rsidR="00943234">
          <w:rPr>
            <w:rFonts w:asciiTheme="minorHAnsi" w:eastAsiaTheme="minorEastAsia" w:hAnsiTheme="minorHAnsi" w:cstheme="minorBidi"/>
            <w:szCs w:val="22"/>
            <w:lang w:eastAsia="pt-BR"/>
          </w:rPr>
          <w:tab/>
        </w:r>
        <w:r w:rsidR="00943234" w:rsidRPr="00EA476E">
          <w:rPr>
            <w:rStyle w:val="Hyperlink"/>
          </w:rPr>
          <w:t>SUPERINTENDÊNCIA DA ZONA FRANCA DE MANAUS (SUFRAMA)</w:t>
        </w:r>
        <w:r w:rsidR="00943234">
          <w:rPr>
            <w:webHidden/>
          </w:rPr>
          <w:tab/>
        </w:r>
        <w:r w:rsidR="00080F99">
          <w:rPr>
            <w:webHidden/>
          </w:rPr>
          <w:fldChar w:fldCharType="begin"/>
        </w:r>
        <w:r w:rsidR="00943234">
          <w:rPr>
            <w:webHidden/>
          </w:rPr>
          <w:instrText xml:space="preserve"> PAGEREF _Toc377032632 \h </w:instrText>
        </w:r>
        <w:r w:rsidR="00080F99">
          <w:rPr>
            <w:webHidden/>
          </w:rPr>
        </w:r>
        <w:r w:rsidR="00080F99">
          <w:rPr>
            <w:webHidden/>
          </w:rPr>
          <w:fldChar w:fldCharType="separate"/>
        </w:r>
        <w:r w:rsidR="002941EF">
          <w:rPr>
            <w:webHidden/>
          </w:rPr>
          <w:t>232</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633" w:history="1">
        <w:r w:rsidR="00943234" w:rsidRPr="00EA476E">
          <w:rPr>
            <w:rStyle w:val="Hyperlink"/>
          </w:rPr>
          <w:t>15.</w:t>
        </w:r>
        <w:r w:rsidR="00943234">
          <w:rPr>
            <w:rFonts w:asciiTheme="minorHAnsi" w:eastAsiaTheme="minorEastAsia" w:hAnsiTheme="minorHAnsi" w:cstheme="minorBidi"/>
            <w:szCs w:val="22"/>
            <w:lang w:eastAsia="pt-BR"/>
          </w:rPr>
          <w:tab/>
        </w:r>
        <w:r w:rsidR="00943234" w:rsidRPr="00EA476E">
          <w:rPr>
            <w:rStyle w:val="Hyperlink"/>
          </w:rPr>
          <w:t>BANCO NACIONAL DE DESENVOLVIMENTO ECONÔMICO E SOCIAL (BNDES), BNDES PARTICIPAÇÕES (BNDESPAR) e AGÊNCIA ESPECIAL DE FINANCIAMENTO INDUSTRIAL (FINAME)</w:t>
        </w:r>
        <w:r w:rsidR="00943234">
          <w:rPr>
            <w:webHidden/>
          </w:rPr>
          <w:tab/>
        </w:r>
        <w:r w:rsidR="00080F99">
          <w:rPr>
            <w:webHidden/>
          </w:rPr>
          <w:fldChar w:fldCharType="begin"/>
        </w:r>
        <w:r w:rsidR="00943234">
          <w:rPr>
            <w:webHidden/>
          </w:rPr>
          <w:instrText xml:space="preserve"> PAGEREF _Toc377032633 \h </w:instrText>
        </w:r>
        <w:r w:rsidR="00080F99">
          <w:rPr>
            <w:webHidden/>
          </w:rPr>
        </w:r>
        <w:r w:rsidR="00080F99">
          <w:rPr>
            <w:webHidden/>
          </w:rPr>
          <w:fldChar w:fldCharType="separate"/>
        </w:r>
        <w:r w:rsidR="002941EF">
          <w:rPr>
            <w:webHidden/>
          </w:rPr>
          <w:t>233</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634" w:history="1">
        <w:r w:rsidR="00943234" w:rsidRPr="00EA476E">
          <w:rPr>
            <w:rStyle w:val="Hyperlink"/>
          </w:rPr>
          <w:t>Análise da Situação Econômico-Financeira</w:t>
        </w:r>
        <w:r w:rsidR="00943234">
          <w:rPr>
            <w:webHidden/>
          </w:rPr>
          <w:tab/>
        </w:r>
        <w:r w:rsidR="00080F99">
          <w:rPr>
            <w:webHidden/>
          </w:rPr>
          <w:fldChar w:fldCharType="begin"/>
        </w:r>
        <w:r w:rsidR="00943234">
          <w:rPr>
            <w:webHidden/>
          </w:rPr>
          <w:instrText xml:space="preserve"> PAGEREF _Toc377032634 \h </w:instrText>
        </w:r>
        <w:r w:rsidR="00080F99">
          <w:rPr>
            <w:webHidden/>
          </w:rPr>
        </w:r>
        <w:r w:rsidR="00080F99">
          <w:rPr>
            <w:webHidden/>
          </w:rPr>
          <w:fldChar w:fldCharType="separate"/>
        </w:r>
        <w:r w:rsidR="002941EF">
          <w:rPr>
            <w:webHidden/>
          </w:rPr>
          <w:t>234</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635" w:history="1">
        <w:r w:rsidR="00943234" w:rsidRPr="00EA476E">
          <w:rPr>
            <w:rStyle w:val="Hyperlink"/>
          </w:rPr>
          <w:t>Análise da Distribuição da Riqueza Gerada pela UJ</w:t>
        </w:r>
        <w:r w:rsidR="00943234">
          <w:rPr>
            <w:webHidden/>
          </w:rPr>
          <w:tab/>
        </w:r>
        <w:r w:rsidR="00080F99">
          <w:rPr>
            <w:webHidden/>
          </w:rPr>
          <w:fldChar w:fldCharType="begin"/>
        </w:r>
        <w:r w:rsidR="00943234">
          <w:rPr>
            <w:webHidden/>
          </w:rPr>
          <w:instrText xml:space="preserve"> PAGEREF _Toc377032635 \h </w:instrText>
        </w:r>
        <w:r w:rsidR="00080F99">
          <w:rPr>
            <w:webHidden/>
          </w:rPr>
        </w:r>
        <w:r w:rsidR="00080F99">
          <w:rPr>
            <w:webHidden/>
          </w:rPr>
          <w:fldChar w:fldCharType="separate"/>
        </w:r>
        <w:r w:rsidR="002941EF">
          <w:rPr>
            <w:webHidden/>
          </w:rPr>
          <w:t>236</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636" w:history="1">
        <w:r w:rsidR="00943234" w:rsidRPr="00EA476E">
          <w:rPr>
            <w:rStyle w:val="Hyperlink"/>
          </w:rPr>
          <w:t>Análise Crítica</w:t>
        </w:r>
        <w:r w:rsidR="00943234">
          <w:rPr>
            <w:webHidden/>
          </w:rPr>
          <w:tab/>
        </w:r>
        <w:r w:rsidR="00080F99">
          <w:rPr>
            <w:webHidden/>
          </w:rPr>
          <w:fldChar w:fldCharType="begin"/>
        </w:r>
        <w:r w:rsidR="00943234">
          <w:rPr>
            <w:webHidden/>
          </w:rPr>
          <w:instrText xml:space="preserve"> PAGEREF _Toc377032636 \h </w:instrText>
        </w:r>
        <w:r w:rsidR="00080F99">
          <w:rPr>
            <w:webHidden/>
          </w:rPr>
        </w:r>
        <w:r w:rsidR="00080F99">
          <w:rPr>
            <w:webHidden/>
          </w:rPr>
          <w:fldChar w:fldCharType="separate"/>
        </w:r>
        <w:r w:rsidR="002941EF">
          <w:rPr>
            <w:webHidden/>
          </w:rPr>
          <w:t>238</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637" w:history="1">
        <w:r w:rsidR="00943234" w:rsidRPr="00EA476E">
          <w:rPr>
            <w:rStyle w:val="Hyperlink"/>
          </w:rPr>
          <w:t>16.</w:t>
        </w:r>
        <w:r w:rsidR="00943234">
          <w:rPr>
            <w:rFonts w:asciiTheme="minorHAnsi" w:eastAsiaTheme="minorEastAsia" w:hAnsiTheme="minorHAnsi" w:cstheme="minorBidi"/>
            <w:szCs w:val="22"/>
            <w:lang w:eastAsia="pt-BR"/>
          </w:rPr>
          <w:tab/>
        </w:r>
        <w:r w:rsidR="00943234" w:rsidRPr="00EA476E">
          <w:rPr>
            <w:rStyle w:val="Hyperlink"/>
          </w:rPr>
          <w:t>COMPANHIA DE PESQUISA DE RECURSOS MINERAIS (CPRM)</w:t>
        </w:r>
        <w:r w:rsidR="00943234">
          <w:rPr>
            <w:webHidden/>
          </w:rPr>
          <w:tab/>
        </w:r>
        <w:r w:rsidR="00080F99">
          <w:rPr>
            <w:webHidden/>
          </w:rPr>
          <w:fldChar w:fldCharType="begin"/>
        </w:r>
        <w:r w:rsidR="00943234">
          <w:rPr>
            <w:webHidden/>
          </w:rPr>
          <w:instrText xml:space="preserve"> PAGEREF _Toc377032637 \h </w:instrText>
        </w:r>
        <w:r w:rsidR="00080F99">
          <w:rPr>
            <w:webHidden/>
          </w:rPr>
        </w:r>
        <w:r w:rsidR="00080F99">
          <w:rPr>
            <w:webHidden/>
          </w:rPr>
          <w:fldChar w:fldCharType="separate"/>
        </w:r>
        <w:r w:rsidR="002941EF">
          <w:rPr>
            <w:webHidden/>
          </w:rPr>
          <w:t>239</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638" w:history="1">
        <w:r w:rsidR="00943234" w:rsidRPr="00EA476E">
          <w:rPr>
            <w:rStyle w:val="Hyperlink"/>
          </w:rPr>
          <w:t>17.</w:t>
        </w:r>
        <w:r w:rsidR="00943234">
          <w:rPr>
            <w:rFonts w:asciiTheme="minorHAnsi" w:eastAsiaTheme="minorEastAsia" w:hAnsiTheme="minorHAnsi" w:cstheme="minorBidi"/>
            <w:szCs w:val="22"/>
            <w:lang w:eastAsia="pt-BR"/>
          </w:rPr>
          <w:tab/>
        </w:r>
        <w:r w:rsidR="00943234" w:rsidRPr="00EA476E">
          <w:rPr>
            <w:rStyle w:val="Hyperlink"/>
          </w:rPr>
          <w:t>CENTRAIS ELÉTRICAS BRASILEIRAS S.A. (ELETROBRAS)</w:t>
        </w:r>
        <w:r w:rsidR="00943234">
          <w:rPr>
            <w:webHidden/>
          </w:rPr>
          <w:tab/>
        </w:r>
        <w:r w:rsidR="00080F99">
          <w:rPr>
            <w:webHidden/>
          </w:rPr>
          <w:fldChar w:fldCharType="begin"/>
        </w:r>
        <w:r w:rsidR="00943234">
          <w:rPr>
            <w:webHidden/>
          </w:rPr>
          <w:instrText xml:space="preserve"> PAGEREF _Toc377032638 \h </w:instrText>
        </w:r>
        <w:r w:rsidR="00080F99">
          <w:rPr>
            <w:webHidden/>
          </w:rPr>
        </w:r>
        <w:r w:rsidR="00080F99">
          <w:rPr>
            <w:webHidden/>
          </w:rPr>
          <w:fldChar w:fldCharType="separate"/>
        </w:r>
        <w:r w:rsidR="002941EF">
          <w:rPr>
            <w:webHidden/>
          </w:rPr>
          <w:t>240</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639" w:history="1">
        <w:r w:rsidR="00943234" w:rsidRPr="00EA476E">
          <w:rPr>
            <w:rStyle w:val="Hyperlink"/>
          </w:rPr>
          <w:t>18.</w:t>
        </w:r>
        <w:r w:rsidR="00943234">
          <w:rPr>
            <w:rFonts w:asciiTheme="minorHAnsi" w:eastAsiaTheme="minorEastAsia" w:hAnsiTheme="minorHAnsi" w:cstheme="minorBidi"/>
            <w:szCs w:val="22"/>
            <w:lang w:eastAsia="pt-BR"/>
          </w:rPr>
          <w:tab/>
        </w:r>
        <w:r w:rsidR="00943234" w:rsidRPr="00EA476E">
          <w:rPr>
            <w:rStyle w:val="Hyperlink"/>
          </w:rPr>
          <w:t>ELETROBRAS TERMONUCLEAR S.A. (ELETRONUCLEAR)</w:t>
        </w:r>
        <w:r w:rsidR="00943234">
          <w:rPr>
            <w:webHidden/>
          </w:rPr>
          <w:tab/>
        </w:r>
        <w:r w:rsidR="00080F99">
          <w:rPr>
            <w:webHidden/>
          </w:rPr>
          <w:fldChar w:fldCharType="begin"/>
        </w:r>
        <w:r w:rsidR="00943234">
          <w:rPr>
            <w:webHidden/>
          </w:rPr>
          <w:instrText xml:space="preserve"> PAGEREF _Toc377032639 \h </w:instrText>
        </w:r>
        <w:r w:rsidR="00080F99">
          <w:rPr>
            <w:webHidden/>
          </w:rPr>
        </w:r>
        <w:r w:rsidR="00080F99">
          <w:rPr>
            <w:webHidden/>
          </w:rPr>
          <w:fldChar w:fldCharType="separate"/>
        </w:r>
        <w:r w:rsidR="002941EF">
          <w:rPr>
            <w:webHidden/>
          </w:rPr>
          <w:t>244</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640" w:history="1">
        <w:r w:rsidR="00943234" w:rsidRPr="00EA476E">
          <w:rPr>
            <w:rStyle w:val="Hyperlink"/>
          </w:rPr>
          <w:t>19.</w:t>
        </w:r>
        <w:r w:rsidR="00943234">
          <w:rPr>
            <w:rFonts w:asciiTheme="minorHAnsi" w:eastAsiaTheme="minorEastAsia" w:hAnsiTheme="minorHAnsi" w:cstheme="minorBidi"/>
            <w:szCs w:val="22"/>
            <w:lang w:eastAsia="pt-BR"/>
          </w:rPr>
          <w:tab/>
        </w:r>
        <w:r w:rsidR="00943234" w:rsidRPr="00EA476E">
          <w:rPr>
            <w:rStyle w:val="Hyperlink"/>
          </w:rPr>
          <w:t>FURNAS CENTRAIS ELÉTRICAS S.A. (FURNAS)</w:t>
        </w:r>
        <w:r w:rsidR="00943234">
          <w:rPr>
            <w:webHidden/>
          </w:rPr>
          <w:tab/>
        </w:r>
        <w:r w:rsidR="00080F99">
          <w:rPr>
            <w:webHidden/>
          </w:rPr>
          <w:fldChar w:fldCharType="begin"/>
        </w:r>
        <w:r w:rsidR="00943234">
          <w:rPr>
            <w:webHidden/>
          </w:rPr>
          <w:instrText xml:space="preserve"> PAGEREF _Toc377032640 \h </w:instrText>
        </w:r>
        <w:r w:rsidR="00080F99">
          <w:rPr>
            <w:webHidden/>
          </w:rPr>
        </w:r>
        <w:r w:rsidR="00080F99">
          <w:rPr>
            <w:webHidden/>
          </w:rPr>
          <w:fldChar w:fldCharType="separate"/>
        </w:r>
        <w:r w:rsidR="002941EF">
          <w:rPr>
            <w:webHidden/>
          </w:rPr>
          <w:t>246</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641" w:history="1">
        <w:r w:rsidR="00943234" w:rsidRPr="00EA476E">
          <w:rPr>
            <w:rStyle w:val="Hyperlink"/>
          </w:rPr>
          <w:t>20.</w:t>
        </w:r>
        <w:r w:rsidR="00943234">
          <w:rPr>
            <w:rFonts w:asciiTheme="minorHAnsi" w:eastAsiaTheme="minorEastAsia" w:hAnsiTheme="minorHAnsi" w:cstheme="minorBidi"/>
            <w:szCs w:val="22"/>
            <w:lang w:eastAsia="pt-BR"/>
          </w:rPr>
          <w:tab/>
        </w:r>
        <w:r w:rsidR="00943234" w:rsidRPr="00EA476E">
          <w:rPr>
            <w:rStyle w:val="Hyperlink"/>
          </w:rPr>
          <w:t>INSTITUTO NACIONAL DO SEGURO SOCIAL (INSS).</w:t>
        </w:r>
        <w:r w:rsidR="00943234">
          <w:rPr>
            <w:webHidden/>
          </w:rPr>
          <w:tab/>
        </w:r>
        <w:r w:rsidR="00080F99">
          <w:rPr>
            <w:webHidden/>
          </w:rPr>
          <w:fldChar w:fldCharType="begin"/>
        </w:r>
        <w:r w:rsidR="00943234">
          <w:rPr>
            <w:webHidden/>
          </w:rPr>
          <w:instrText xml:space="preserve"> PAGEREF _Toc377032641 \h </w:instrText>
        </w:r>
        <w:r w:rsidR="00080F99">
          <w:rPr>
            <w:webHidden/>
          </w:rPr>
        </w:r>
        <w:r w:rsidR="00080F99">
          <w:rPr>
            <w:webHidden/>
          </w:rPr>
          <w:fldChar w:fldCharType="separate"/>
        </w:r>
        <w:r w:rsidR="002941EF">
          <w:rPr>
            <w:webHidden/>
          </w:rPr>
          <w:t>248</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642" w:history="1">
        <w:r w:rsidR="00943234" w:rsidRPr="00EA476E">
          <w:rPr>
            <w:rStyle w:val="Hyperlink"/>
          </w:rPr>
          <w:t>Imóveis Alienados em 2014 em Consonância com o Plano Nacional de Desimobilização – PND.</w:t>
        </w:r>
        <w:r w:rsidR="00943234">
          <w:rPr>
            <w:webHidden/>
          </w:rPr>
          <w:tab/>
        </w:r>
        <w:r w:rsidR="00080F99">
          <w:rPr>
            <w:webHidden/>
          </w:rPr>
          <w:fldChar w:fldCharType="begin"/>
        </w:r>
        <w:r w:rsidR="00943234">
          <w:rPr>
            <w:webHidden/>
          </w:rPr>
          <w:instrText xml:space="preserve"> PAGEREF _Toc377032642 \h </w:instrText>
        </w:r>
        <w:r w:rsidR="00080F99">
          <w:rPr>
            <w:webHidden/>
          </w:rPr>
        </w:r>
        <w:r w:rsidR="00080F99">
          <w:rPr>
            <w:webHidden/>
          </w:rPr>
          <w:fldChar w:fldCharType="separate"/>
        </w:r>
        <w:r w:rsidR="002941EF">
          <w:rPr>
            <w:webHidden/>
          </w:rPr>
          <w:t>249</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643" w:history="1">
        <w:r w:rsidR="00943234" w:rsidRPr="00EA476E">
          <w:rPr>
            <w:rStyle w:val="Hyperlink"/>
          </w:rPr>
          <w:t>Análise Crítica acerca da Evolução do Plano Nacional de Desimobilização do INSS</w:t>
        </w:r>
        <w:r w:rsidR="00943234">
          <w:rPr>
            <w:webHidden/>
          </w:rPr>
          <w:tab/>
        </w:r>
        <w:r w:rsidR="00080F99">
          <w:rPr>
            <w:webHidden/>
          </w:rPr>
          <w:fldChar w:fldCharType="begin"/>
        </w:r>
        <w:r w:rsidR="00943234">
          <w:rPr>
            <w:webHidden/>
          </w:rPr>
          <w:instrText xml:space="preserve"> PAGEREF _Toc377032643 \h </w:instrText>
        </w:r>
        <w:r w:rsidR="00080F99">
          <w:rPr>
            <w:webHidden/>
          </w:rPr>
        </w:r>
        <w:r w:rsidR="00080F99">
          <w:rPr>
            <w:webHidden/>
          </w:rPr>
          <w:fldChar w:fldCharType="separate"/>
        </w:r>
        <w:r w:rsidR="002941EF">
          <w:rPr>
            <w:webHidden/>
          </w:rPr>
          <w:t>249</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644" w:history="1">
        <w:r w:rsidR="00943234" w:rsidRPr="00EA476E">
          <w:rPr>
            <w:rStyle w:val="Hyperlink"/>
          </w:rPr>
          <w:t>21.</w:t>
        </w:r>
        <w:r w:rsidR="00943234">
          <w:rPr>
            <w:rFonts w:asciiTheme="minorHAnsi" w:eastAsiaTheme="minorEastAsia" w:hAnsiTheme="minorHAnsi" w:cstheme="minorBidi"/>
            <w:szCs w:val="22"/>
            <w:lang w:eastAsia="pt-BR"/>
          </w:rPr>
          <w:tab/>
        </w:r>
        <w:r w:rsidR="00943234" w:rsidRPr="00EA476E">
          <w:rPr>
            <w:rStyle w:val="Hyperlink"/>
          </w:rPr>
          <w:t>SUPERINTENDÊNCIA NACIONAL DE PREVIDÊNCIA COMPLEMENTAR (PREVIC)</w:t>
        </w:r>
        <w:r w:rsidR="00943234">
          <w:rPr>
            <w:webHidden/>
          </w:rPr>
          <w:tab/>
        </w:r>
        <w:r w:rsidR="00080F99">
          <w:rPr>
            <w:webHidden/>
          </w:rPr>
          <w:fldChar w:fldCharType="begin"/>
        </w:r>
        <w:r w:rsidR="00943234">
          <w:rPr>
            <w:webHidden/>
          </w:rPr>
          <w:instrText xml:space="preserve"> PAGEREF _Toc377032644 \h </w:instrText>
        </w:r>
        <w:r w:rsidR="00080F99">
          <w:rPr>
            <w:webHidden/>
          </w:rPr>
        </w:r>
        <w:r w:rsidR="00080F99">
          <w:rPr>
            <w:webHidden/>
          </w:rPr>
          <w:fldChar w:fldCharType="separate"/>
        </w:r>
        <w:r w:rsidR="002941EF">
          <w:rPr>
            <w:webHidden/>
          </w:rPr>
          <w:t>250</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645" w:history="1">
        <w:r w:rsidR="00943234" w:rsidRPr="00EA476E">
          <w:rPr>
            <w:rStyle w:val="Hyperlink"/>
          </w:rPr>
          <w:t>22.</w:t>
        </w:r>
        <w:r w:rsidR="00943234">
          <w:rPr>
            <w:rFonts w:asciiTheme="minorHAnsi" w:eastAsiaTheme="minorEastAsia" w:hAnsiTheme="minorHAnsi" w:cstheme="minorBidi"/>
            <w:szCs w:val="22"/>
            <w:lang w:eastAsia="pt-BR"/>
          </w:rPr>
          <w:tab/>
        </w:r>
        <w:r w:rsidR="00943234" w:rsidRPr="00EA476E">
          <w:rPr>
            <w:rStyle w:val="Hyperlink"/>
          </w:rPr>
          <w:t>SECRETARIA-GERAL DAS RELAÇÕES EXTERIORES DO MINISTÉRIO DAS RELAÇÕES EXTERIORES (SG/MRE)</w:t>
        </w:r>
        <w:r w:rsidR="00943234">
          <w:rPr>
            <w:webHidden/>
          </w:rPr>
          <w:tab/>
        </w:r>
        <w:r w:rsidR="00080F99">
          <w:rPr>
            <w:webHidden/>
          </w:rPr>
          <w:fldChar w:fldCharType="begin"/>
        </w:r>
        <w:r w:rsidR="00943234">
          <w:rPr>
            <w:webHidden/>
          </w:rPr>
          <w:instrText xml:space="preserve"> PAGEREF _Toc377032645 \h </w:instrText>
        </w:r>
        <w:r w:rsidR="00080F99">
          <w:rPr>
            <w:webHidden/>
          </w:rPr>
        </w:r>
        <w:r w:rsidR="00080F99">
          <w:rPr>
            <w:webHidden/>
          </w:rPr>
          <w:fldChar w:fldCharType="separate"/>
        </w:r>
        <w:r w:rsidR="002941EF">
          <w:rPr>
            <w:webHidden/>
          </w:rPr>
          <w:t>251</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646" w:history="1">
        <w:r w:rsidR="00943234" w:rsidRPr="00EA476E">
          <w:rPr>
            <w:rStyle w:val="Hyperlink"/>
          </w:rPr>
          <w:t>23.</w:t>
        </w:r>
        <w:r w:rsidR="00943234">
          <w:rPr>
            <w:rFonts w:asciiTheme="minorHAnsi" w:eastAsiaTheme="minorEastAsia" w:hAnsiTheme="minorHAnsi" w:cstheme="minorBidi"/>
            <w:szCs w:val="22"/>
            <w:lang w:eastAsia="pt-BR"/>
          </w:rPr>
          <w:tab/>
        </w:r>
        <w:r w:rsidR="00943234" w:rsidRPr="00EA476E">
          <w:rPr>
            <w:rStyle w:val="Hyperlink"/>
          </w:rPr>
          <w:t>SUBSECRETARIA-GERAL DO SERVIÇO EXTERIOR (SGEX/SG/MRE)</w:t>
        </w:r>
        <w:r w:rsidR="00943234">
          <w:rPr>
            <w:webHidden/>
          </w:rPr>
          <w:tab/>
        </w:r>
        <w:r w:rsidR="00080F99">
          <w:rPr>
            <w:webHidden/>
          </w:rPr>
          <w:fldChar w:fldCharType="begin"/>
        </w:r>
        <w:r w:rsidR="00943234">
          <w:rPr>
            <w:webHidden/>
          </w:rPr>
          <w:instrText xml:space="preserve"> PAGEREF _Toc377032646 \h </w:instrText>
        </w:r>
        <w:r w:rsidR="00080F99">
          <w:rPr>
            <w:webHidden/>
          </w:rPr>
        </w:r>
        <w:r w:rsidR="00080F99">
          <w:rPr>
            <w:webHidden/>
          </w:rPr>
          <w:fldChar w:fldCharType="separate"/>
        </w:r>
        <w:r w:rsidR="002941EF">
          <w:rPr>
            <w:webHidden/>
          </w:rPr>
          <w:t>253</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647" w:history="1">
        <w:r w:rsidR="00943234" w:rsidRPr="00EA476E">
          <w:rPr>
            <w:rStyle w:val="Hyperlink"/>
          </w:rPr>
          <w:t>24.</w:t>
        </w:r>
        <w:r w:rsidR="00943234">
          <w:rPr>
            <w:rFonts w:asciiTheme="minorHAnsi" w:eastAsiaTheme="minorEastAsia" w:hAnsiTheme="minorHAnsi" w:cstheme="minorBidi"/>
            <w:szCs w:val="22"/>
            <w:lang w:eastAsia="pt-BR"/>
          </w:rPr>
          <w:tab/>
        </w:r>
        <w:r w:rsidR="00943234" w:rsidRPr="00EA476E">
          <w:rPr>
            <w:rStyle w:val="Hyperlink"/>
          </w:rPr>
          <w:t>SUBSECRETARIA-GERAL DE COMUNIDADES BRASILEIRAS NO EXTERIOR (SGEB/SG/MRE)</w:t>
        </w:r>
        <w:r w:rsidR="00943234">
          <w:rPr>
            <w:webHidden/>
          </w:rPr>
          <w:tab/>
        </w:r>
        <w:r w:rsidR="00080F99">
          <w:rPr>
            <w:webHidden/>
          </w:rPr>
          <w:fldChar w:fldCharType="begin"/>
        </w:r>
        <w:r w:rsidR="00943234">
          <w:rPr>
            <w:webHidden/>
          </w:rPr>
          <w:instrText xml:space="preserve"> PAGEREF _Toc377032647 \h </w:instrText>
        </w:r>
        <w:r w:rsidR="00080F99">
          <w:rPr>
            <w:webHidden/>
          </w:rPr>
        </w:r>
        <w:r w:rsidR="00080F99">
          <w:rPr>
            <w:webHidden/>
          </w:rPr>
          <w:fldChar w:fldCharType="separate"/>
        </w:r>
        <w:r w:rsidR="002941EF">
          <w:rPr>
            <w:webHidden/>
          </w:rPr>
          <w:t>254</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648" w:history="1">
        <w:r w:rsidR="00943234" w:rsidRPr="00EA476E">
          <w:rPr>
            <w:rStyle w:val="Hyperlink"/>
          </w:rPr>
          <w:t>25.</w:t>
        </w:r>
        <w:r w:rsidR="00943234">
          <w:rPr>
            <w:rFonts w:asciiTheme="minorHAnsi" w:eastAsiaTheme="minorEastAsia" w:hAnsiTheme="minorHAnsi" w:cstheme="minorBidi"/>
            <w:szCs w:val="22"/>
            <w:lang w:eastAsia="pt-BR"/>
          </w:rPr>
          <w:tab/>
        </w:r>
        <w:r w:rsidR="00943234" w:rsidRPr="00EA476E">
          <w:rPr>
            <w:rStyle w:val="Hyperlink"/>
          </w:rPr>
          <w:t>ESCRITÓRIO FINANCEIRO EM NOVA IORQUE (EFNY)</w:t>
        </w:r>
        <w:r w:rsidR="00943234">
          <w:rPr>
            <w:webHidden/>
          </w:rPr>
          <w:tab/>
        </w:r>
        <w:r w:rsidR="00080F99">
          <w:rPr>
            <w:webHidden/>
          </w:rPr>
          <w:fldChar w:fldCharType="begin"/>
        </w:r>
        <w:r w:rsidR="00943234">
          <w:rPr>
            <w:webHidden/>
          </w:rPr>
          <w:instrText xml:space="preserve"> PAGEREF _Toc377032648 \h </w:instrText>
        </w:r>
        <w:r w:rsidR="00080F99">
          <w:rPr>
            <w:webHidden/>
          </w:rPr>
        </w:r>
        <w:r w:rsidR="00080F99">
          <w:rPr>
            <w:webHidden/>
          </w:rPr>
          <w:fldChar w:fldCharType="separate"/>
        </w:r>
        <w:r w:rsidR="002941EF">
          <w:rPr>
            <w:webHidden/>
          </w:rPr>
          <w:t>255</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649" w:history="1">
        <w:r w:rsidR="00943234" w:rsidRPr="00EA476E">
          <w:rPr>
            <w:rStyle w:val="Hyperlink"/>
          </w:rPr>
          <w:t>26.</w:t>
        </w:r>
        <w:r w:rsidR="00943234">
          <w:rPr>
            <w:rFonts w:asciiTheme="minorHAnsi" w:eastAsiaTheme="minorEastAsia" w:hAnsiTheme="minorHAnsi" w:cstheme="minorBidi"/>
            <w:szCs w:val="22"/>
            <w:lang w:eastAsia="pt-BR"/>
          </w:rPr>
          <w:tab/>
        </w:r>
        <w:r w:rsidR="00943234" w:rsidRPr="00EA476E">
          <w:rPr>
            <w:rStyle w:val="Hyperlink"/>
          </w:rPr>
          <w:t>SECRETARIA EXECUTIVA DO MINISTÉRIO DA SAÚDE</w:t>
        </w:r>
        <w:r w:rsidR="00943234">
          <w:rPr>
            <w:webHidden/>
          </w:rPr>
          <w:tab/>
        </w:r>
        <w:r w:rsidR="00080F99">
          <w:rPr>
            <w:webHidden/>
          </w:rPr>
          <w:fldChar w:fldCharType="begin"/>
        </w:r>
        <w:r w:rsidR="00943234">
          <w:rPr>
            <w:webHidden/>
          </w:rPr>
          <w:instrText xml:space="preserve"> PAGEREF _Toc377032649 \h </w:instrText>
        </w:r>
        <w:r w:rsidR="00080F99">
          <w:rPr>
            <w:webHidden/>
          </w:rPr>
        </w:r>
        <w:r w:rsidR="00080F99">
          <w:rPr>
            <w:webHidden/>
          </w:rPr>
          <w:fldChar w:fldCharType="separate"/>
        </w:r>
        <w:r w:rsidR="002941EF">
          <w:rPr>
            <w:webHidden/>
          </w:rPr>
          <w:t>256</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650" w:history="1">
        <w:r w:rsidR="00943234" w:rsidRPr="00EA476E">
          <w:rPr>
            <w:rStyle w:val="Hyperlink"/>
          </w:rPr>
          <w:t>27.</w:t>
        </w:r>
        <w:r w:rsidR="00943234">
          <w:rPr>
            <w:rFonts w:asciiTheme="minorHAnsi" w:eastAsiaTheme="minorEastAsia" w:hAnsiTheme="minorHAnsi" w:cstheme="minorBidi"/>
            <w:szCs w:val="22"/>
            <w:lang w:eastAsia="pt-BR"/>
          </w:rPr>
          <w:tab/>
        </w:r>
        <w:r w:rsidR="00943234" w:rsidRPr="00EA476E">
          <w:rPr>
            <w:rStyle w:val="Hyperlink"/>
          </w:rPr>
          <w:t>HOSPITAL FEDERAL DE BONSUCESSO (HFB)</w:t>
        </w:r>
        <w:r w:rsidR="00943234">
          <w:rPr>
            <w:webHidden/>
          </w:rPr>
          <w:tab/>
        </w:r>
        <w:r w:rsidR="00080F99">
          <w:rPr>
            <w:webHidden/>
          </w:rPr>
          <w:fldChar w:fldCharType="begin"/>
        </w:r>
        <w:r w:rsidR="00943234">
          <w:rPr>
            <w:webHidden/>
          </w:rPr>
          <w:instrText xml:space="preserve"> PAGEREF _Toc377032650 \h </w:instrText>
        </w:r>
        <w:r w:rsidR="00080F99">
          <w:rPr>
            <w:webHidden/>
          </w:rPr>
        </w:r>
        <w:r w:rsidR="00080F99">
          <w:rPr>
            <w:webHidden/>
          </w:rPr>
          <w:fldChar w:fldCharType="separate"/>
        </w:r>
        <w:r w:rsidR="002941EF">
          <w:rPr>
            <w:webHidden/>
          </w:rPr>
          <w:t>257</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651" w:history="1">
        <w:r w:rsidR="00943234" w:rsidRPr="00EA476E">
          <w:rPr>
            <w:rStyle w:val="Hyperlink"/>
          </w:rPr>
          <w:t>28.</w:t>
        </w:r>
        <w:r w:rsidR="00943234">
          <w:rPr>
            <w:rFonts w:asciiTheme="minorHAnsi" w:eastAsiaTheme="minorEastAsia" w:hAnsiTheme="minorHAnsi" w:cstheme="minorBidi"/>
            <w:szCs w:val="22"/>
            <w:lang w:eastAsia="pt-BR"/>
          </w:rPr>
          <w:tab/>
        </w:r>
        <w:r w:rsidR="00943234" w:rsidRPr="00EA476E">
          <w:rPr>
            <w:rStyle w:val="Hyperlink"/>
          </w:rPr>
          <w:t>SUPERINTENDÊNCIA ESTADUAL DA FUNASA NO ESTADO DO CEARÁ (SUEST/CE)</w:t>
        </w:r>
        <w:r w:rsidR="00943234">
          <w:rPr>
            <w:webHidden/>
          </w:rPr>
          <w:tab/>
        </w:r>
        <w:r w:rsidR="00080F99">
          <w:rPr>
            <w:webHidden/>
          </w:rPr>
          <w:fldChar w:fldCharType="begin"/>
        </w:r>
        <w:r w:rsidR="00943234">
          <w:rPr>
            <w:webHidden/>
          </w:rPr>
          <w:instrText xml:space="preserve"> PAGEREF _Toc377032651 \h </w:instrText>
        </w:r>
        <w:r w:rsidR="00080F99">
          <w:rPr>
            <w:webHidden/>
          </w:rPr>
        </w:r>
        <w:r w:rsidR="00080F99">
          <w:rPr>
            <w:webHidden/>
          </w:rPr>
          <w:fldChar w:fldCharType="separate"/>
        </w:r>
        <w:r w:rsidR="002941EF">
          <w:rPr>
            <w:webHidden/>
          </w:rPr>
          <w:t>258</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652" w:history="1">
        <w:r w:rsidR="00943234" w:rsidRPr="00EA476E">
          <w:rPr>
            <w:rStyle w:val="Hyperlink"/>
          </w:rPr>
          <w:t>29.</w:t>
        </w:r>
        <w:r w:rsidR="00943234">
          <w:rPr>
            <w:rFonts w:asciiTheme="minorHAnsi" w:eastAsiaTheme="minorEastAsia" w:hAnsiTheme="minorHAnsi" w:cstheme="minorBidi"/>
            <w:szCs w:val="22"/>
            <w:lang w:eastAsia="pt-BR"/>
          </w:rPr>
          <w:tab/>
        </w:r>
        <w:r w:rsidR="00943234" w:rsidRPr="00EA476E">
          <w:rPr>
            <w:rStyle w:val="Hyperlink"/>
          </w:rPr>
          <w:t>SECRETARIA DE POLÍTICAS PÚBLICAS DE EMPREGO (SPPE) e SUPERINTENDÊNCIAS REGIONAIS DO TRABALHO E EMPREGO.</w:t>
        </w:r>
        <w:r w:rsidR="00943234">
          <w:rPr>
            <w:webHidden/>
          </w:rPr>
          <w:tab/>
        </w:r>
        <w:r w:rsidR="00080F99">
          <w:rPr>
            <w:webHidden/>
          </w:rPr>
          <w:fldChar w:fldCharType="begin"/>
        </w:r>
        <w:r w:rsidR="00943234">
          <w:rPr>
            <w:webHidden/>
          </w:rPr>
          <w:instrText xml:space="preserve"> PAGEREF _Toc377032652 \h </w:instrText>
        </w:r>
        <w:r w:rsidR="00080F99">
          <w:rPr>
            <w:webHidden/>
          </w:rPr>
        </w:r>
        <w:r w:rsidR="00080F99">
          <w:rPr>
            <w:webHidden/>
          </w:rPr>
          <w:fldChar w:fldCharType="separate"/>
        </w:r>
        <w:r w:rsidR="002941EF">
          <w:rPr>
            <w:webHidden/>
          </w:rPr>
          <w:t>259</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653" w:history="1">
        <w:r w:rsidR="00943234" w:rsidRPr="00EA476E">
          <w:rPr>
            <w:rStyle w:val="Hyperlink"/>
          </w:rPr>
          <w:t>30.</w:t>
        </w:r>
        <w:r w:rsidR="00943234">
          <w:rPr>
            <w:rFonts w:asciiTheme="minorHAnsi" w:eastAsiaTheme="minorEastAsia" w:hAnsiTheme="minorHAnsi" w:cstheme="minorBidi"/>
            <w:szCs w:val="22"/>
            <w:lang w:eastAsia="pt-BR"/>
          </w:rPr>
          <w:tab/>
        </w:r>
        <w:r w:rsidR="00943234" w:rsidRPr="00EA476E">
          <w:rPr>
            <w:rStyle w:val="Hyperlink"/>
          </w:rPr>
          <w:t>EMPRESA BRASILEIRA DE CORREIOS E TELÉGRAFOS (ECT)</w:t>
        </w:r>
        <w:r w:rsidR="00943234">
          <w:rPr>
            <w:webHidden/>
          </w:rPr>
          <w:tab/>
        </w:r>
        <w:r w:rsidR="00080F99">
          <w:rPr>
            <w:webHidden/>
          </w:rPr>
          <w:fldChar w:fldCharType="begin"/>
        </w:r>
        <w:r w:rsidR="00943234">
          <w:rPr>
            <w:webHidden/>
          </w:rPr>
          <w:instrText xml:space="preserve"> PAGEREF _Toc377032653 \h </w:instrText>
        </w:r>
        <w:r w:rsidR="00080F99">
          <w:rPr>
            <w:webHidden/>
          </w:rPr>
        </w:r>
        <w:r w:rsidR="00080F99">
          <w:rPr>
            <w:webHidden/>
          </w:rPr>
          <w:fldChar w:fldCharType="separate"/>
        </w:r>
        <w:r w:rsidR="002941EF">
          <w:rPr>
            <w:webHidden/>
          </w:rPr>
          <w:t>260</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654" w:history="1">
        <w:r w:rsidR="00943234" w:rsidRPr="00EA476E">
          <w:rPr>
            <w:rStyle w:val="Hyperlink"/>
          </w:rPr>
          <w:t>31.</w:t>
        </w:r>
        <w:r w:rsidR="00943234">
          <w:rPr>
            <w:rFonts w:asciiTheme="minorHAnsi" w:eastAsiaTheme="minorEastAsia" w:hAnsiTheme="minorHAnsi" w:cstheme="minorBidi"/>
            <w:szCs w:val="22"/>
            <w:lang w:eastAsia="pt-BR"/>
          </w:rPr>
          <w:tab/>
        </w:r>
        <w:r w:rsidR="00943234" w:rsidRPr="00EA476E">
          <w:rPr>
            <w:rStyle w:val="Hyperlink"/>
          </w:rPr>
          <w:t>INSTITUTO BRASILEIRO DO MEIO AMBIENTE E DOS RECURSOS NATURAIS RENOVÁVEIS (IBAMA)</w:t>
        </w:r>
        <w:r w:rsidR="00943234">
          <w:rPr>
            <w:webHidden/>
          </w:rPr>
          <w:tab/>
        </w:r>
        <w:r w:rsidR="00080F99">
          <w:rPr>
            <w:webHidden/>
          </w:rPr>
          <w:fldChar w:fldCharType="begin"/>
        </w:r>
        <w:r w:rsidR="00943234">
          <w:rPr>
            <w:webHidden/>
          </w:rPr>
          <w:instrText xml:space="preserve"> PAGEREF _Toc377032654 \h </w:instrText>
        </w:r>
        <w:r w:rsidR="00080F99">
          <w:rPr>
            <w:webHidden/>
          </w:rPr>
        </w:r>
        <w:r w:rsidR="00080F99">
          <w:rPr>
            <w:webHidden/>
          </w:rPr>
          <w:fldChar w:fldCharType="separate"/>
        </w:r>
        <w:r w:rsidR="002941EF">
          <w:rPr>
            <w:webHidden/>
          </w:rPr>
          <w:t>264</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686" w:history="1">
        <w:r w:rsidR="00943234" w:rsidRPr="00EA476E">
          <w:rPr>
            <w:rStyle w:val="Hyperlink"/>
          </w:rPr>
          <w:t>32.</w:t>
        </w:r>
        <w:r w:rsidR="00943234">
          <w:rPr>
            <w:rFonts w:asciiTheme="minorHAnsi" w:eastAsiaTheme="minorEastAsia" w:hAnsiTheme="minorHAnsi" w:cstheme="minorBidi"/>
            <w:szCs w:val="22"/>
            <w:lang w:eastAsia="pt-BR"/>
          </w:rPr>
          <w:tab/>
        </w:r>
        <w:r w:rsidR="00943234" w:rsidRPr="00EA476E">
          <w:rPr>
            <w:rStyle w:val="Hyperlink"/>
          </w:rPr>
          <w:t>SECRETARIA-EXECUTIVA DO MINISTÉRIO DO PLANEJAMENTO, ORÇAMENTO E GESTÃO</w:t>
        </w:r>
        <w:r w:rsidR="00943234">
          <w:rPr>
            <w:webHidden/>
          </w:rPr>
          <w:tab/>
        </w:r>
        <w:r w:rsidR="00080F99">
          <w:rPr>
            <w:webHidden/>
          </w:rPr>
          <w:fldChar w:fldCharType="begin"/>
        </w:r>
        <w:r w:rsidR="00943234">
          <w:rPr>
            <w:webHidden/>
          </w:rPr>
          <w:instrText xml:space="preserve"> PAGEREF _Toc377032686 \h </w:instrText>
        </w:r>
        <w:r w:rsidR="00080F99">
          <w:rPr>
            <w:webHidden/>
          </w:rPr>
        </w:r>
        <w:r w:rsidR="00080F99">
          <w:rPr>
            <w:webHidden/>
          </w:rPr>
          <w:fldChar w:fldCharType="separate"/>
        </w:r>
        <w:r w:rsidR="002941EF">
          <w:rPr>
            <w:webHidden/>
          </w:rPr>
          <w:t>271</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687" w:history="1">
        <w:r w:rsidR="00943234" w:rsidRPr="00EA476E">
          <w:rPr>
            <w:rStyle w:val="Hyperlink"/>
          </w:rPr>
          <w:t>Terceirizados Irregulares na Administração Pública Federal Direta, Autárquica e Fundacional</w:t>
        </w:r>
        <w:r w:rsidR="00943234">
          <w:rPr>
            <w:webHidden/>
          </w:rPr>
          <w:tab/>
        </w:r>
        <w:r w:rsidR="00080F99">
          <w:rPr>
            <w:webHidden/>
          </w:rPr>
          <w:fldChar w:fldCharType="begin"/>
        </w:r>
        <w:r w:rsidR="00943234">
          <w:rPr>
            <w:webHidden/>
          </w:rPr>
          <w:instrText xml:space="preserve"> PAGEREF _Toc377032687 \h </w:instrText>
        </w:r>
        <w:r w:rsidR="00080F99">
          <w:rPr>
            <w:webHidden/>
          </w:rPr>
        </w:r>
        <w:r w:rsidR="00080F99">
          <w:rPr>
            <w:webHidden/>
          </w:rPr>
          <w:fldChar w:fldCharType="separate"/>
        </w:r>
        <w:r w:rsidR="002941EF">
          <w:rPr>
            <w:webHidden/>
          </w:rPr>
          <w:t>272</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688" w:history="1">
        <w:r w:rsidR="00943234" w:rsidRPr="00EA476E">
          <w:rPr>
            <w:rStyle w:val="Hyperlink"/>
          </w:rPr>
          <w:t>Terceirizados Irregulares nas Estatais Federais</w:t>
        </w:r>
        <w:r w:rsidR="00943234">
          <w:rPr>
            <w:webHidden/>
          </w:rPr>
          <w:tab/>
        </w:r>
        <w:r w:rsidR="00080F99">
          <w:rPr>
            <w:webHidden/>
          </w:rPr>
          <w:fldChar w:fldCharType="begin"/>
        </w:r>
        <w:r w:rsidR="00943234">
          <w:rPr>
            <w:webHidden/>
          </w:rPr>
          <w:instrText xml:space="preserve"> PAGEREF _Toc377032688 \h </w:instrText>
        </w:r>
        <w:r w:rsidR="00080F99">
          <w:rPr>
            <w:webHidden/>
          </w:rPr>
        </w:r>
        <w:r w:rsidR="00080F99">
          <w:rPr>
            <w:webHidden/>
          </w:rPr>
          <w:fldChar w:fldCharType="separate"/>
        </w:r>
        <w:r w:rsidR="002941EF">
          <w:rPr>
            <w:webHidden/>
          </w:rPr>
          <w:t>273</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689" w:history="1">
        <w:r w:rsidR="00943234" w:rsidRPr="00EA476E">
          <w:rPr>
            <w:rStyle w:val="Hyperlink"/>
          </w:rPr>
          <w:t>Análise Crítica</w:t>
        </w:r>
        <w:r w:rsidR="00943234">
          <w:rPr>
            <w:webHidden/>
          </w:rPr>
          <w:tab/>
        </w:r>
        <w:r w:rsidR="00080F99">
          <w:rPr>
            <w:webHidden/>
          </w:rPr>
          <w:fldChar w:fldCharType="begin"/>
        </w:r>
        <w:r w:rsidR="00943234">
          <w:rPr>
            <w:webHidden/>
          </w:rPr>
          <w:instrText xml:space="preserve"> PAGEREF _Toc377032689 \h </w:instrText>
        </w:r>
        <w:r w:rsidR="00080F99">
          <w:rPr>
            <w:webHidden/>
          </w:rPr>
        </w:r>
        <w:r w:rsidR="00080F99">
          <w:rPr>
            <w:webHidden/>
          </w:rPr>
          <w:fldChar w:fldCharType="separate"/>
        </w:r>
        <w:r w:rsidR="002941EF">
          <w:rPr>
            <w:webHidden/>
          </w:rPr>
          <w:t>274</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690" w:history="1">
        <w:r w:rsidR="00943234" w:rsidRPr="00EA476E">
          <w:rPr>
            <w:rStyle w:val="Hyperlink"/>
          </w:rPr>
          <w:t>33.</w:t>
        </w:r>
        <w:r w:rsidR="00943234">
          <w:rPr>
            <w:rFonts w:asciiTheme="minorHAnsi" w:eastAsiaTheme="minorEastAsia" w:hAnsiTheme="minorHAnsi" w:cstheme="minorBidi"/>
            <w:szCs w:val="22"/>
            <w:lang w:eastAsia="pt-BR"/>
          </w:rPr>
          <w:tab/>
        </w:r>
        <w:r w:rsidR="00943234" w:rsidRPr="00EA476E">
          <w:rPr>
            <w:rStyle w:val="Hyperlink"/>
          </w:rPr>
          <w:t>SECRETARIA DO PATRIMÔNIO DA UNIÃO (SPU) e SUPERINTENDÊNCIAS DO PATRIMÔNIO DA UNIÃO NOS ESTADOS</w:t>
        </w:r>
        <w:r w:rsidR="00943234">
          <w:rPr>
            <w:webHidden/>
          </w:rPr>
          <w:tab/>
        </w:r>
        <w:r w:rsidR="00080F99">
          <w:rPr>
            <w:webHidden/>
          </w:rPr>
          <w:fldChar w:fldCharType="begin"/>
        </w:r>
        <w:r w:rsidR="00943234">
          <w:rPr>
            <w:webHidden/>
          </w:rPr>
          <w:instrText xml:space="preserve"> PAGEREF _Toc377032690 \h </w:instrText>
        </w:r>
        <w:r w:rsidR="00080F99">
          <w:rPr>
            <w:webHidden/>
          </w:rPr>
        </w:r>
        <w:r w:rsidR="00080F99">
          <w:rPr>
            <w:webHidden/>
          </w:rPr>
          <w:fldChar w:fldCharType="separate"/>
        </w:r>
        <w:r w:rsidR="002941EF">
          <w:rPr>
            <w:webHidden/>
          </w:rPr>
          <w:t>275</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691" w:history="1">
        <w:r w:rsidR="00943234" w:rsidRPr="00EA476E">
          <w:rPr>
            <w:rStyle w:val="Hyperlink"/>
          </w:rPr>
          <w:t>34.</w:t>
        </w:r>
        <w:r w:rsidR="00943234">
          <w:rPr>
            <w:rFonts w:asciiTheme="minorHAnsi" w:eastAsiaTheme="minorEastAsia" w:hAnsiTheme="minorHAnsi" w:cstheme="minorBidi"/>
            <w:szCs w:val="22"/>
            <w:lang w:eastAsia="pt-BR"/>
          </w:rPr>
          <w:tab/>
        </w:r>
        <w:r w:rsidR="00943234" w:rsidRPr="00EA476E">
          <w:rPr>
            <w:rStyle w:val="Hyperlink"/>
          </w:rPr>
          <w:t>SECRETARIA-EXECUTIVA DO MINISTÉRIO DO DESENVOLVIMENTO AGRÁRIO (SE/MDA).</w:t>
        </w:r>
        <w:r w:rsidR="00943234">
          <w:rPr>
            <w:webHidden/>
          </w:rPr>
          <w:tab/>
        </w:r>
        <w:r w:rsidR="00080F99">
          <w:rPr>
            <w:webHidden/>
          </w:rPr>
          <w:fldChar w:fldCharType="begin"/>
        </w:r>
        <w:r w:rsidR="00943234">
          <w:rPr>
            <w:webHidden/>
          </w:rPr>
          <w:instrText xml:space="preserve"> PAGEREF _Toc377032691 \h </w:instrText>
        </w:r>
        <w:r w:rsidR="00080F99">
          <w:rPr>
            <w:webHidden/>
          </w:rPr>
        </w:r>
        <w:r w:rsidR="00080F99">
          <w:rPr>
            <w:webHidden/>
          </w:rPr>
          <w:fldChar w:fldCharType="separate"/>
        </w:r>
        <w:r w:rsidR="002941EF">
          <w:rPr>
            <w:webHidden/>
          </w:rPr>
          <w:t>276</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692" w:history="1">
        <w:r w:rsidR="00943234" w:rsidRPr="00EA476E">
          <w:rPr>
            <w:rStyle w:val="Hyperlink"/>
          </w:rPr>
          <w:t>35.</w:t>
        </w:r>
        <w:r w:rsidR="00943234">
          <w:rPr>
            <w:rFonts w:asciiTheme="minorHAnsi" w:eastAsiaTheme="minorEastAsia" w:hAnsiTheme="minorHAnsi" w:cstheme="minorBidi"/>
            <w:szCs w:val="22"/>
            <w:lang w:eastAsia="pt-BR"/>
          </w:rPr>
          <w:tab/>
        </w:r>
        <w:r w:rsidR="00943234" w:rsidRPr="00EA476E">
          <w:rPr>
            <w:rStyle w:val="Hyperlink"/>
          </w:rPr>
          <w:t>INSTITUTO NACIONAL DE COLONIZAÇÃO E REFORMA AGRÁRIA (INCRA)</w:t>
        </w:r>
        <w:r w:rsidR="00943234">
          <w:rPr>
            <w:webHidden/>
          </w:rPr>
          <w:tab/>
        </w:r>
        <w:r w:rsidR="00080F99">
          <w:rPr>
            <w:webHidden/>
          </w:rPr>
          <w:fldChar w:fldCharType="begin"/>
        </w:r>
        <w:r w:rsidR="00943234">
          <w:rPr>
            <w:webHidden/>
          </w:rPr>
          <w:instrText xml:space="preserve"> PAGEREF _Toc377032692 \h </w:instrText>
        </w:r>
        <w:r w:rsidR="00080F99">
          <w:rPr>
            <w:webHidden/>
          </w:rPr>
        </w:r>
        <w:r w:rsidR="00080F99">
          <w:rPr>
            <w:webHidden/>
          </w:rPr>
          <w:fldChar w:fldCharType="separate"/>
        </w:r>
        <w:r w:rsidR="002941EF">
          <w:rPr>
            <w:webHidden/>
          </w:rPr>
          <w:t>278</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693" w:history="1">
        <w:r w:rsidR="00943234" w:rsidRPr="00EA476E">
          <w:rPr>
            <w:rStyle w:val="Hyperlink"/>
          </w:rPr>
          <w:t>36.</w:t>
        </w:r>
        <w:r w:rsidR="00943234">
          <w:rPr>
            <w:rFonts w:asciiTheme="minorHAnsi" w:eastAsiaTheme="minorEastAsia" w:hAnsiTheme="minorHAnsi" w:cstheme="minorBidi"/>
            <w:szCs w:val="22"/>
            <w:lang w:eastAsia="pt-BR"/>
          </w:rPr>
          <w:tab/>
        </w:r>
        <w:r w:rsidR="00943234" w:rsidRPr="00EA476E">
          <w:rPr>
            <w:rStyle w:val="Hyperlink"/>
          </w:rPr>
          <w:t>SECRETARIA-EXECUTIVA DO MINISTÉRIO DO ESPORTE.</w:t>
        </w:r>
        <w:r w:rsidR="00943234">
          <w:rPr>
            <w:webHidden/>
          </w:rPr>
          <w:tab/>
        </w:r>
        <w:r w:rsidR="00080F99">
          <w:rPr>
            <w:webHidden/>
          </w:rPr>
          <w:fldChar w:fldCharType="begin"/>
        </w:r>
        <w:r w:rsidR="00943234">
          <w:rPr>
            <w:webHidden/>
          </w:rPr>
          <w:instrText xml:space="preserve"> PAGEREF _Toc377032693 \h </w:instrText>
        </w:r>
        <w:r w:rsidR="00080F99">
          <w:rPr>
            <w:webHidden/>
          </w:rPr>
        </w:r>
        <w:r w:rsidR="00080F99">
          <w:rPr>
            <w:webHidden/>
          </w:rPr>
          <w:fldChar w:fldCharType="separate"/>
        </w:r>
        <w:r w:rsidR="002941EF">
          <w:rPr>
            <w:webHidden/>
          </w:rPr>
          <w:t>281</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694" w:history="1">
        <w:r w:rsidR="00943234" w:rsidRPr="00EA476E">
          <w:rPr>
            <w:rStyle w:val="Hyperlink"/>
          </w:rPr>
          <w:t>37.</w:t>
        </w:r>
        <w:r w:rsidR="00943234">
          <w:rPr>
            <w:rFonts w:asciiTheme="minorHAnsi" w:eastAsiaTheme="minorEastAsia" w:hAnsiTheme="minorHAnsi" w:cstheme="minorBidi"/>
            <w:szCs w:val="22"/>
            <w:lang w:eastAsia="pt-BR"/>
          </w:rPr>
          <w:tab/>
        </w:r>
        <w:r w:rsidR="00943234" w:rsidRPr="00EA476E">
          <w:rPr>
            <w:rStyle w:val="Hyperlink"/>
          </w:rPr>
          <w:t>SECRETARIA-GERAL DO MINISTÉRIO DA DEFESA.</w:t>
        </w:r>
        <w:r w:rsidR="00943234">
          <w:rPr>
            <w:webHidden/>
          </w:rPr>
          <w:tab/>
        </w:r>
        <w:r w:rsidR="00080F99">
          <w:rPr>
            <w:webHidden/>
          </w:rPr>
          <w:fldChar w:fldCharType="begin"/>
        </w:r>
        <w:r w:rsidR="00943234">
          <w:rPr>
            <w:webHidden/>
          </w:rPr>
          <w:instrText xml:space="preserve"> PAGEREF _Toc377032694 \h </w:instrText>
        </w:r>
        <w:r w:rsidR="00080F99">
          <w:rPr>
            <w:webHidden/>
          </w:rPr>
        </w:r>
        <w:r w:rsidR="00080F99">
          <w:rPr>
            <w:webHidden/>
          </w:rPr>
          <w:fldChar w:fldCharType="separate"/>
        </w:r>
        <w:r w:rsidR="002941EF">
          <w:rPr>
            <w:webHidden/>
          </w:rPr>
          <w:t>282</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695" w:history="1">
        <w:r w:rsidR="00943234" w:rsidRPr="00EA476E">
          <w:rPr>
            <w:rStyle w:val="Hyperlink"/>
          </w:rPr>
          <w:t>38.</w:t>
        </w:r>
        <w:r w:rsidR="00943234">
          <w:rPr>
            <w:rFonts w:asciiTheme="minorHAnsi" w:eastAsiaTheme="minorEastAsia" w:hAnsiTheme="minorHAnsi" w:cstheme="minorBidi"/>
            <w:szCs w:val="22"/>
            <w:lang w:eastAsia="pt-BR"/>
          </w:rPr>
          <w:tab/>
        </w:r>
        <w:r w:rsidR="00943234" w:rsidRPr="00EA476E">
          <w:rPr>
            <w:rStyle w:val="Hyperlink"/>
          </w:rPr>
          <w:t>ESTADO-MAIOR CONJUNTO DAS FORÇAS ARMADAS (EMCFA).</w:t>
        </w:r>
        <w:r w:rsidR="00943234">
          <w:rPr>
            <w:webHidden/>
          </w:rPr>
          <w:tab/>
        </w:r>
        <w:r w:rsidR="00080F99">
          <w:rPr>
            <w:webHidden/>
          </w:rPr>
          <w:fldChar w:fldCharType="begin"/>
        </w:r>
        <w:r w:rsidR="00943234">
          <w:rPr>
            <w:webHidden/>
          </w:rPr>
          <w:instrText xml:space="preserve"> PAGEREF _Toc377032695 \h </w:instrText>
        </w:r>
        <w:r w:rsidR="00080F99">
          <w:rPr>
            <w:webHidden/>
          </w:rPr>
        </w:r>
        <w:r w:rsidR="00080F99">
          <w:rPr>
            <w:webHidden/>
          </w:rPr>
          <w:fldChar w:fldCharType="separate"/>
        </w:r>
        <w:r w:rsidR="002941EF">
          <w:rPr>
            <w:webHidden/>
          </w:rPr>
          <w:t>283</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696" w:history="1">
        <w:r w:rsidR="00943234" w:rsidRPr="00EA476E">
          <w:rPr>
            <w:rStyle w:val="Hyperlink"/>
          </w:rPr>
          <w:t>39.</w:t>
        </w:r>
        <w:r w:rsidR="00943234">
          <w:rPr>
            <w:rFonts w:asciiTheme="minorHAnsi" w:eastAsiaTheme="minorEastAsia" w:hAnsiTheme="minorHAnsi" w:cstheme="minorBidi"/>
            <w:szCs w:val="22"/>
            <w:lang w:eastAsia="pt-BR"/>
          </w:rPr>
          <w:tab/>
        </w:r>
        <w:r w:rsidR="00943234" w:rsidRPr="00EA476E">
          <w:rPr>
            <w:rStyle w:val="Hyperlink"/>
          </w:rPr>
          <w:t>COMANDO-GERAL DE APOIO (COMGAP)</w:t>
        </w:r>
        <w:r w:rsidR="00943234">
          <w:rPr>
            <w:webHidden/>
          </w:rPr>
          <w:tab/>
        </w:r>
        <w:r w:rsidR="00080F99">
          <w:rPr>
            <w:webHidden/>
          </w:rPr>
          <w:fldChar w:fldCharType="begin"/>
        </w:r>
        <w:r w:rsidR="00943234">
          <w:rPr>
            <w:webHidden/>
          </w:rPr>
          <w:instrText xml:space="preserve"> PAGEREF _Toc377032696 \h </w:instrText>
        </w:r>
        <w:r w:rsidR="00080F99">
          <w:rPr>
            <w:webHidden/>
          </w:rPr>
        </w:r>
        <w:r w:rsidR="00080F99">
          <w:rPr>
            <w:webHidden/>
          </w:rPr>
          <w:fldChar w:fldCharType="separate"/>
        </w:r>
        <w:r w:rsidR="002941EF">
          <w:rPr>
            <w:webHidden/>
          </w:rPr>
          <w:t>284</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697" w:history="1">
        <w:r w:rsidR="00943234" w:rsidRPr="00EA476E">
          <w:rPr>
            <w:rStyle w:val="Hyperlink"/>
          </w:rPr>
          <w:t>40.</w:t>
        </w:r>
        <w:r w:rsidR="00943234">
          <w:rPr>
            <w:rFonts w:asciiTheme="minorHAnsi" w:eastAsiaTheme="minorEastAsia" w:hAnsiTheme="minorHAnsi" w:cstheme="minorBidi"/>
            <w:szCs w:val="22"/>
            <w:lang w:eastAsia="pt-BR"/>
          </w:rPr>
          <w:tab/>
        </w:r>
        <w:r w:rsidR="00943234" w:rsidRPr="00EA476E">
          <w:rPr>
            <w:rStyle w:val="Hyperlink"/>
          </w:rPr>
          <w:t>DEPARTAMENTO DE CONTROLE DO ESPAÇO AÉREO (DECEA)</w:t>
        </w:r>
        <w:r w:rsidR="00943234">
          <w:rPr>
            <w:webHidden/>
          </w:rPr>
          <w:tab/>
        </w:r>
        <w:r w:rsidR="00080F99">
          <w:rPr>
            <w:webHidden/>
          </w:rPr>
          <w:fldChar w:fldCharType="begin"/>
        </w:r>
        <w:r w:rsidR="00943234">
          <w:rPr>
            <w:webHidden/>
          </w:rPr>
          <w:instrText xml:space="preserve"> PAGEREF _Toc377032697 \h </w:instrText>
        </w:r>
        <w:r w:rsidR="00080F99">
          <w:rPr>
            <w:webHidden/>
          </w:rPr>
        </w:r>
        <w:r w:rsidR="00080F99">
          <w:rPr>
            <w:webHidden/>
          </w:rPr>
          <w:fldChar w:fldCharType="separate"/>
        </w:r>
        <w:r w:rsidR="002941EF">
          <w:rPr>
            <w:webHidden/>
          </w:rPr>
          <w:t>285</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698" w:history="1">
        <w:r w:rsidR="00943234" w:rsidRPr="00EA476E">
          <w:rPr>
            <w:rStyle w:val="Hyperlink"/>
          </w:rPr>
          <w:t>41.</w:t>
        </w:r>
        <w:r w:rsidR="00943234">
          <w:rPr>
            <w:rFonts w:asciiTheme="minorHAnsi" w:eastAsiaTheme="minorEastAsia" w:hAnsiTheme="minorHAnsi" w:cstheme="minorBidi"/>
            <w:szCs w:val="22"/>
            <w:lang w:eastAsia="pt-BR"/>
          </w:rPr>
          <w:tab/>
        </w:r>
        <w:r w:rsidR="00943234" w:rsidRPr="00EA476E">
          <w:rPr>
            <w:rStyle w:val="Hyperlink"/>
          </w:rPr>
          <w:t>DEPARTAMENTO DE CIÊNCIA E TECNOLOGIA AEROESPACIAL (DCTA)</w:t>
        </w:r>
        <w:r w:rsidR="00943234">
          <w:rPr>
            <w:webHidden/>
          </w:rPr>
          <w:tab/>
        </w:r>
        <w:r w:rsidR="00080F99">
          <w:rPr>
            <w:webHidden/>
          </w:rPr>
          <w:fldChar w:fldCharType="begin"/>
        </w:r>
        <w:r w:rsidR="00943234">
          <w:rPr>
            <w:webHidden/>
          </w:rPr>
          <w:instrText xml:space="preserve"> PAGEREF _Toc377032698 \h </w:instrText>
        </w:r>
        <w:r w:rsidR="00080F99">
          <w:rPr>
            <w:webHidden/>
          </w:rPr>
        </w:r>
        <w:r w:rsidR="00080F99">
          <w:rPr>
            <w:webHidden/>
          </w:rPr>
          <w:fldChar w:fldCharType="separate"/>
        </w:r>
        <w:r w:rsidR="002941EF">
          <w:rPr>
            <w:webHidden/>
          </w:rPr>
          <w:t>287</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699" w:history="1">
        <w:r w:rsidR="00943234" w:rsidRPr="00EA476E">
          <w:rPr>
            <w:rStyle w:val="Hyperlink"/>
          </w:rPr>
          <w:t>42.</w:t>
        </w:r>
        <w:r w:rsidR="00943234">
          <w:rPr>
            <w:rFonts w:asciiTheme="minorHAnsi" w:eastAsiaTheme="minorEastAsia" w:hAnsiTheme="minorHAnsi" w:cstheme="minorBidi"/>
            <w:szCs w:val="22"/>
            <w:lang w:eastAsia="pt-BR"/>
          </w:rPr>
          <w:tab/>
        </w:r>
        <w:r w:rsidR="00943234" w:rsidRPr="00EA476E">
          <w:rPr>
            <w:rStyle w:val="Hyperlink"/>
          </w:rPr>
          <w:t>ESTADO-MAIOR DO EXÉRCITO (EME)</w:t>
        </w:r>
        <w:r w:rsidR="00943234">
          <w:rPr>
            <w:webHidden/>
          </w:rPr>
          <w:tab/>
        </w:r>
        <w:r w:rsidR="00080F99">
          <w:rPr>
            <w:webHidden/>
          </w:rPr>
          <w:fldChar w:fldCharType="begin"/>
        </w:r>
        <w:r w:rsidR="00943234">
          <w:rPr>
            <w:webHidden/>
          </w:rPr>
          <w:instrText xml:space="preserve"> PAGEREF _Toc377032699 \h </w:instrText>
        </w:r>
        <w:r w:rsidR="00080F99">
          <w:rPr>
            <w:webHidden/>
          </w:rPr>
        </w:r>
        <w:r w:rsidR="00080F99">
          <w:rPr>
            <w:webHidden/>
          </w:rPr>
          <w:fldChar w:fldCharType="separate"/>
        </w:r>
        <w:r w:rsidR="002941EF">
          <w:rPr>
            <w:webHidden/>
          </w:rPr>
          <w:t>288</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700" w:history="1">
        <w:r w:rsidR="00943234" w:rsidRPr="00EA476E">
          <w:rPr>
            <w:rStyle w:val="Hyperlink"/>
          </w:rPr>
          <w:t>43.</w:t>
        </w:r>
        <w:r w:rsidR="00943234">
          <w:rPr>
            <w:rFonts w:asciiTheme="minorHAnsi" w:eastAsiaTheme="minorEastAsia" w:hAnsiTheme="minorHAnsi" w:cstheme="minorBidi"/>
            <w:szCs w:val="22"/>
            <w:lang w:eastAsia="pt-BR"/>
          </w:rPr>
          <w:tab/>
        </w:r>
        <w:r w:rsidR="00943234" w:rsidRPr="00EA476E">
          <w:rPr>
            <w:rStyle w:val="Hyperlink"/>
          </w:rPr>
          <w:t>SECRETARIA DE INFRA-ESTRUTURA HÍDRICA (SIH)</w:t>
        </w:r>
        <w:r w:rsidR="00943234">
          <w:rPr>
            <w:webHidden/>
          </w:rPr>
          <w:tab/>
        </w:r>
        <w:r w:rsidR="00080F99">
          <w:rPr>
            <w:webHidden/>
          </w:rPr>
          <w:fldChar w:fldCharType="begin"/>
        </w:r>
        <w:r w:rsidR="00943234">
          <w:rPr>
            <w:webHidden/>
          </w:rPr>
          <w:instrText xml:space="preserve"> PAGEREF _Toc377032700 \h </w:instrText>
        </w:r>
        <w:r w:rsidR="00080F99">
          <w:rPr>
            <w:webHidden/>
          </w:rPr>
        </w:r>
        <w:r w:rsidR="00080F99">
          <w:rPr>
            <w:webHidden/>
          </w:rPr>
          <w:fldChar w:fldCharType="separate"/>
        </w:r>
        <w:r w:rsidR="002941EF">
          <w:rPr>
            <w:webHidden/>
          </w:rPr>
          <w:t>290</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701" w:history="1">
        <w:r w:rsidR="00943234" w:rsidRPr="00EA476E">
          <w:rPr>
            <w:rStyle w:val="Hyperlink"/>
          </w:rPr>
          <w:t>44.</w:t>
        </w:r>
        <w:r w:rsidR="00943234">
          <w:rPr>
            <w:rFonts w:asciiTheme="minorHAnsi" w:eastAsiaTheme="minorEastAsia" w:hAnsiTheme="minorHAnsi" w:cstheme="minorBidi"/>
            <w:szCs w:val="22"/>
            <w:lang w:eastAsia="pt-BR"/>
          </w:rPr>
          <w:tab/>
        </w:r>
        <w:r w:rsidR="00943234" w:rsidRPr="00EA476E">
          <w:rPr>
            <w:rStyle w:val="Hyperlink"/>
          </w:rPr>
          <w:t>DEPARTAMENTO NACIONAL DE OBRAS CONTRA AS SECAS (DNOCS).</w:t>
        </w:r>
        <w:r w:rsidR="00943234">
          <w:rPr>
            <w:webHidden/>
          </w:rPr>
          <w:tab/>
        </w:r>
        <w:r w:rsidR="00080F99">
          <w:rPr>
            <w:webHidden/>
          </w:rPr>
          <w:fldChar w:fldCharType="begin"/>
        </w:r>
        <w:r w:rsidR="00943234">
          <w:rPr>
            <w:webHidden/>
          </w:rPr>
          <w:instrText xml:space="preserve"> PAGEREF _Toc377032701 \h </w:instrText>
        </w:r>
        <w:r w:rsidR="00080F99">
          <w:rPr>
            <w:webHidden/>
          </w:rPr>
        </w:r>
        <w:r w:rsidR="00080F99">
          <w:rPr>
            <w:webHidden/>
          </w:rPr>
          <w:fldChar w:fldCharType="separate"/>
        </w:r>
        <w:r w:rsidR="002941EF">
          <w:rPr>
            <w:webHidden/>
          </w:rPr>
          <w:t>291</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702" w:history="1">
        <w:r w:rsidR="00943234" w:rsidRPr="00EA476E">
          <w:rPr>
            <w:rStyle w:val="Hyperlink"/>
          </w:rPr>
          <w:t>45.</w:t>
        </w:r>
        <w:r w:rsidR="00943234">
          <w:rPr>
            <w:rFonts w:asciiTheme="minorHAnsi" w:eastAsiaTheme="minorEastAsia" w:hAnsiTheme="minorHAnsi" w:cstheme="minorBidi"/>
            <w:szCs w:val="22"/>
            <w:lang w:eastAsia="pt-BR"/>
          </w:rPr>
          <w:tab/>
        </w:r>
        <w:r w:rsidR="00943234" w:rsidRPr="00EA476E">
          <w:rPr>
            <w:rStyle w:val="Hyperlink"/>
          </w:rPr>
          <w:t>COMPANHIA DE DESENVOLVIMENTO DOS VALES DO SÃO FRANCISCO E DO PARNAÍBA (CODEVASF)</w:t>
        </w:r>
        <w:r w:rsidR="00943234">
          <w:rPr>
            <w:webHidden/>
          </w:rPr>
          <w:tab/>
        </w:r>
        <w:r w:rsidR="00080F99">
          <w:rPr>
            <w:webHidden/>
          </w:rPr>
          <w:fldChar w:fldCharType="begin"/>
        </w:r>
        <w:r w:rsidR="00943234">
          <w:rPr>
            <w:webHidden/>
          </w:rPr>
          <w:instrText xml:space="preserve"> PAGEREF _Toc377032702 \h </w:instrText>
        </w:r>
        <w:r w:rsidR="00080F99">
          <w:rPr>
            <w:webHidden/>
          </w:rPr>
        </w:r>
        <w:r w:rsidR="00080F99">
          <w:rPr>
            <w:webHidden/>
          </w:rPr>
          <w:fldChar w:fldCharType="separate"/>
        </w:r>
        <w:r w:rsidR="002941EF">
          <w:rPr>
            <w:webHidden/>
          </w:rPr>
          <w:t>292</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703" w:history="1">
        <w:r w:rsidR="00943234" w:rsidRPr="00EA476E">
          <w:rPr>
            <w:rStyle w:val="Hyperlink"/>
          </w:rPr>
          <w:t>46.</w:t>
        </w:r>
        <w:r w:rsidR="00943234">
          <w:rPr>
            <w:rFonts w:asciiTheme="minorHAnsi" w:eastAsiaTheme="minorEastAsia" w:hAnsiTheme="minorHAnsi" w:cstheme="minorBidi"/>
            <w:szCs w:val="22"/>
            <w:lang w:eastAsia="pt-BR"/>
          </w:rPr>
          <w:tab/>
        </w:r>
        <w:r w:rsidR="00943234" w:rsidRPr="00EA476E">
          <w:rPr>
            <w:rStyle w:val="Hyperlink"/>
          </w:rPr>
          <w:t>FUNDO CONSTITUCIONAL DE FINANCIAMENTO DO CENTRO OESTE (FCO), FUNDO CONSTITUCIONAL DE FINANCIAMENTO DO NORTE (FNO) e FUNDO CONSTITUCIONAL DE FINANCIAMENTO DO NORDESTE (FNE)</w:t>
        </w:r>
        <w:r w:rsidR="00943234">
          <w:rPr>
            <w:webHidden/>
          </w:rPr>
          <w:tab/>
        </w:r>
        <w:r w:rsidR="00080F99">
          <w:rPr>
            <w:webHidden/>
          </w:rPr>
          <w:fldChar w:fldCharType="begin"/>
        </w:r>
        <w:r w:rsidR="00943234">
          <w:rPr>
            <w:webHidden/>
          </w:rPr>
          <w:instrText xml:space="preserve"> PAGEREF _Toc377032703 \h </w:instrText>
        </w:r>
        <w:r w:rsidR="00080F99">
          <w:rPr>
            <w:webHidden/>
          </w:rPr>
        </w:r>
        <w:r w:rsidR="00080F99">
          <w:rPr>
            <w:webHidden/>
          </w:rPr>
          <w:fldChar w:fldCharType="separate"/>
        </w:r>
        <w:r w:rsidR="002941EF">
          <w:rPr>
            <w:webHidden/>
          </w:rPr>
          <w:t>293</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704" w:history="1">
        <w:r w:rsidR="00943234" w:rsidRPr="00EA476E">
          <w:rPr>
            <w:rStyle w:val="Hyperlink"/>
          </w:rPr>
          <w:t>47.</w:t>
        </w:r>
        <w:r w:rsidR="00943234">
          <w:rPr>
            <w:rFonts w:asciiTheme="minorHAnsi" w:eastAsiaTheme="minorEastAsia" w:hAnsiTheme="minorHAnsi" w:cstheme="minorBidi"/>
            <w:szCs w:val="22"/>
            <w:lang w:eastAsia="pt-BR"/>
          </w:rPr>
          <w:tab/>
        </w:r>
        <w:r w:rsidR="00943234" w:rsidRPr="00EA476E">
          <w:rPr>
            <w:rStyle w:val="Hyperlink"/>
          </w:rPr>
          <w:t>SECRETARIA-EXECUTIVA DO MINSTÉRIO DO TURISMO (SE/MTUR)</w:t>
        </w:r>
        <w:r w:rsidR="00943234">
          <w:rPr>
            <w:webHidden/>
          </w:rPr>
          <w:tab/>
        </w:r>
        <w:r w:rsidR="00080F99">
          <w:rPr>
            <w:webHidden/>
          </w:rPr>
          <w:fldChar w:fldCharType="begin"/>
        </w:r>
        <w:r w:rsidR="00943234">
          <w:rPr>
            <w:webHidden/>
          </w:rPr>
          <w:instrText xml:space="preserve"> PAGEREF _Toc377032704 \h </w:instrText>
        </w:r>
        <w:r w:rsidR="00080F99">
          <w:rPr>
            <w:webHidden/>
          </w:rPr>
        </w:r>
        <w:r w:rsidR="00080F99">
          <w:rPr>
            <w:webHidden/>
          </w:rPr>
          <w:fldChar w:fldCharType="separate"/>
        </w:r>
        <w:r w:rsidR="002941EF">
          <w:rPr>
            <w:webHidden/>
          </w:rPr>
          <w:t>300</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705" w:history="1">
        <w:r w:rsidR="00943234" w:rsidRPr="00EA476E">
          <w:rPr>
            <w:rStyle w:val="Hyperlink"/>
          </w:rPr>
          <w:t>48.</w:t>
        </w:r>
        <w:r w:rsidR="00943234">
          <w:rPr>
            <w:rFonts w:asciiTheme="minorHAnsi" w:eastAsiaTheme="minorEastAsia" w:hAnsiTheme="minorHAnsi" w:cstheme="minorBidi"/>
            <w:szCs w:val="22"/>
            <w:lang w:eastAsia="pt-BR"/>
          </w:rPr>
          <w:tab/>
        </w:r>
        <w:r w:rsidR="00943234" w:rsidRPr="00EA476E">
          <w:rPr>
            <w:rStyle w:val="Hyperlink"/>
          </w:rPr>
          <w:t>SECRETARIA NACIONAL DE PROGRAMAS DE DESENVOLVIMENTO DO TURISMO DO MINISTÉRIO DO TURISMO</w:t>
        </w:r>
        <w:r w:rsidR="00943234">
          <w:rPr>
            <w:webHidden/>
          </w:rPr>
          <w:tab/>
        </w:r>
        <w:r w:rsidR="00080F99">
          <w:rPr>
            <w:webHidden/>
          </w:rPr>
          <w:fldChar w:fldCharType="begin"/>
        </w:r>
        <w:r w:rsidR="00943234">
          <w:rPr>
            <w:webHidden/>
          </w:rPr>
          <w:instrText xml:space="preserve"> PAGEREF _Toc377032705 \h </w:instrText>
        </w:r>
        <w:r w:rsidR="00080F99">
          <w:rPr>
            <w:webHidden/>
          </w:rPr>
        </w:r>
        <w:r w:rsidR="00080F99">
          <w:rPr>
            <w:webHidden/>
          </w:rPr>
          <w:fldChar w:fldCharType="separate"/>
        </w:r>
        <w:r w:rsidR="002941EF">
          <w:rPr>
            <w:webHidden/>
          </w:rPr>
          <w:t>301</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706" w:history="1">
        <w:r w:rsidR="00943234" w:rsidRPr="00EA476E">
          <w:rPr>
            <w:rStyle w:val="Hyperlink"/>
          </w:rPr>
          <w:t>49.</w:t>
        </w:r>
        <w:r w:rsidR="00943234">
          <w:rPr>
            <w:rFonts w:asciiTheme="minorHAnsi" w:eastAsiaTheme="minorEastAsia" w:hAnsiTheme="minorHAnsi" w:cstheme="minorBidi"/>
            <w:szCs w:val="22"/>
            <w:lang w:eastAsia="pt-BR"/>
          </w:rPr>
          <w:tab/>
        </w:r>
        <w:r w:rsidR="00943234" w:rsidRPr="00EA476E">
          <w:rPr>
            <w:rStyle w:val="Hyperlink"/>
          </w:rPr>
          <w:t>SECRETARIA NACIONAL DE ASSISTÊNCIA SOCIAL (SNAS).</w:t>
        </w:r>
        <w:r w:rsidR="00943234">
          <w:rPr>
            <w:webHidden/>
          </w:rPr>
          <w:tab/>
        </w:r>
        <w:r w:rsidR="00080F99">
          <w:rPr>
            <w:webHidden/>
          </w:rPr>
          <w:fldChar w:fldCharType="begin"/>
        </w:r>
        <w:r w:rsidR="00943234">
          <w:rPr>
            <w:webHidden/>
          </w:rPr>
          <w:instrText xml:space="preserve"> PAGEREF _Toc377032706 \h </w:instrText>
        </w:r>
        <w:r w:rsidR="00080F99">
          <w:rPr>
            <w:webHidden/>
          </w:rPr>
        </w:r>
        <w:r w:rsidR="00080F99">
          <w:rPr>
            <w:webHidden/>
          </w:rPr>
          <w:fldChar w:fldCharType="separate"/>
        </w:r>
        <w:r w:rsidR="002941EF">
          <w:rPr>
            <w:webHidden/>
          </w:rPr>
          <w:t>302</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707" w:history="1">
        <w:r w:rsidR="00943234" w:rsidRPr="00EA476E">
          <w:rPr>
            <w:rStyle w:val="Hyperlink"/>
          </w:rPr>
          <w:t>50.</w:t>
        </w:r>
        <w:r w:rsidR="00943234">
          <w:rPr>
            <w:rFonts w:asciiTheme="minorHAnsi" w:eastAsiaTheme="minorEastAsia" w:hAnsiTheme="minorHAnsi" w:cstheme="minorBidi"/>
            <w:szCs w:val="22"/>
            <w:lang w:eastAsia="pt-BR"/>
          </w:rPr>
          <w:tab/>
        </w:r>
        <w:r w:rsidR="00943234" w:rsidRPr="00EA476E">
          <w:rPr>
            <w:rStyle w:val="Hyperlink"/>
          </w:rPr>
          <w:t>SECRETARIA-EXECUTIVA DO MINISTÉRIO DAS CIDADES</w:t>
        </w:r>
        <w:r w:rsidR="00943234">
          <w:rPr>
            <w:webHidden/>
          </w:rPr>
          <w:tab/>
        </w:r>
        <w:r w:rsidR="00080F99">
          <w:rPr>
            <w:webHidden/>
          </w:rPr>
          <w:fldChar w:fldCharType="begin"/>
        </w:r>
        <w:r w:rsidR="00943234">
          <w:rPr>
            <w:webHidden/>
          </w:rPr>
          <w:instrText xml:space="preserve"> PAGEREF _Toc377032707 \h </w:instrText>
        </w:r>
        <w:r w:rsidR="00080F99">
          <w:rPr>
            <w:webHidden/>
          </w:rPr>
        </w:r>
        <w:r w:rsidR="00080F99">
          <w:rPr>
            <w:webHidden/>
          </w:rPr>
          <w:fldChar w:fldCharType="separate"/>
        </w:r>
        <w:r w:rsidR="002941EF">
          <w:rPr>
            <w:webHidden/>
          </w:rPr>
          <w:t>303</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708" w:history="1">
        <w:r w:rsidR="00943234" w:rsidRPr="00EA476E">
          <w:rPr>
            <w:rStyle w:val="Hyperlink"/>
          </w:rPr>
          <w:t>51.</w:t>
        </w:r>
        <w:r w:rsidR="00943234">
          <w:rPr>
            <w:rFonts w:asciiTheme="minorHAnsi" w:eastAsiaTheme="minorEastAsia" w:hAnsiTheme="minorHAnsi" w:cstheme="minorBidi"/>
            <w:szCs w:val="22"/>
            <w:lang w:eastAsia="pt-BR"/>
          </w:rPr>
          <w:tab/>
        </w:r>
        <w:r w:rsidR="00943234" w:rsidRPr="00EA476E">
          <w:rPr>
            <w:rStyle w:val="Hyperlink"/>
          </w:rPr>
          <w:t>SECRETARIA-EXECUTIVA E SECRETARIAS NACIONAIS DO MINISTÉRIO DAS CIDADES</w:t>
        </w:r>
        <w:r w:rsidR="00943234">
          <w:rPr>
            <w:webHidden/>
          </w:rPr>
          <w:tab/>
        </w:r>
        <w:r w:rsidR="00080F99">
          <w:rPr>
            <w:webHidden/>
          </w:rPr>
          <w:fldChar w:fldCharType="begin"/>
        </w:r>
        <w:r w:rsidR="00943234">
          <w:rPr>
            <w:webHidden/>
          </w:rPr>
          <w:instrText xml:space="preserve"> PAGEREF _Toc377032708 \h </w:instrText>
        </w:r>
        <w:r w:rsidR="00080F99">
          <w:rPr>
            <w:webHidden/>
          </w:rPr>
        </w:r>
        <w:r w:rsidR="00080F99">
          <w:rPr>
            <w:webHidden/>
          </w:rPr>
          <w:fldChar w:fldCharType="separate"/>
        </w:r>
        <w:r w:rsidR="002941EF">
          <w:rPr>
            <w:webHidden/>
          </w:rPr>
          <w:t>304</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709" w:history="1">
        <w:r w:rsidR="00943234" w:rsidRPr="00EA476E">
          <w:rPr>
            <w:rStyle w:val="Hyperlink"/>
          </w:rPr>
          <w:t>52.</w:t>
        </w:r>
        <w:r w:rsidR="00943234">
          <w:rPr>
            <w:rFonts w:asciiTheme="minorHAnsi" w:eastAsiaTheme="minorEastAsia" w:hAnsiTheme="minorHAnsi" w:cstheme="minorBidi"/>
            <w:szCs w:val="22"/>
            <w:lang w:eastAsia="pt-BR"/>
          </w:rPr>
          <w:tab/>
        </w:r>
        <w:r w:rsidR="00943234" w:rsidRPr="00EA476E">
          <w:rPr>
            <w:rStyle w:val="Hyperlink"/>
          </w:rPr>
          <w:t>COMPANHIA BRASILEIRA DE TRENS URBANOS (CBTU)</w:t>
        </w:r>
        <w:r w:rsidR="00943234">
          <w:rPr>
            <w:webHidden/>
          </w:rPr>
          <w:tab/>
        </w:r>
        <w:r w:rsidR="00080F99">
          <w:rPr>
            <w:webHidden/>
          </w:rPr>
          <w:fldChar w:fldCharType="begin"/>
        </w:r>
        <w:r w:rsidR="00943234">
          <w:rPr>
            <w:webHidden/>
          </w:rPr>
          <w:instrText xml:space="preserve"> PAGEREF _Toc377032709 \h </w:instrText>
        </w:r>
        <w:r w:rsidR="00080F99">
          <w:rPr>
            <w:webHidden/>
          </w:rPr>
        </w:r>
        <w:r w:rsidR="00080F99">
          <w:rPr>
            <w:webHidden/>
          </w:rPr>
          <w:fldChar w:fldCharType="separate"/>
        </w:r>
        <w:r w:rsidR="002941EF">
          <w:rPr>
            <w:webHidden/>
          </w:rPr>
          <w:t>305</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710" w:history="1">
        <w:r w:rsidR="00943234" w:rsidRPr="00EA476E">
          <w:rPr>
            <w:rStyle w:val="Hyperlink"/>
          </w:rPr>
          <w:t>53.</w:t>
        </w:r>
        <w:r w:rsidR="00943234">
          <w:rPr>
            <w:rFonts w:asciiTheme="minorHAnsi" w:eastAsiaTheme="minorEastAsia" w:hAnsiTheme="minorHAnsi" w:cstheme="minorBidi"/>
            <w:szCs w:val="22"/>
            <w:lang w:eastAsia="pt-BR"/>
          </w:rPr>
          <w:tab/>
        </w:r>
        <w:r w:rsidR="00943234" w:rsidRPr="00EA476E">
          <w:rPr>
            <w:rStyle w:val="Hyperlink"/>
          </w:rPr>
          <w:t>EMPRESA DE TRENS URBANOS DE PORTO ALEGRE S.A. (TRENSURB)</w:t>
        </w:r>
        <w:r w:rsidR="00943234">
          <w:rPr>
            <w:webHidden/>
          </w:rPr>
          <w:tab/>
        </w:r>
        <w:r w:rsidR="00080F99">
          <w:rPr>
            <w:webHidden/>
          </w:rPr>
          <w:fldChar w:fldCharType="begin"/>
        </w:r>
        <w:r w:rsidR="00943234">
          <w:rPr>
            <w:webHidden/>
          </w:rPr>
          <w:instrText xml:space="preserve"> PAGEREF _Toc377032710 \h </w:instrText>
        </w:r>
        <w:r w:rsidR="00080F99">
          <w:rPr>
            <w:webHidden/>
          </w:rPr>
        </w:r>
        <w:r w:rsidR="00080F99">
          <w:rPr>
            <w:webHidden/>
          </w:rPr>
          <w:fldChar w:fldCharType="separate"/>
        </w:r>
        <w:r w:rsidR="002941EF">
          <w:rPr>
            <w:webHidden/>
          </w:rPr>
          <w:t>306</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711" w:history="1">
        <w:r w:rsidR="00943234" w:rsidRPr="00EA476E">
          <w:rPr>
            <w:rStyle w:val="Hyperlink"/>
          </w:rPr>
          <w:t>54.</w:t>
        </w:r>
        <w:r w:rsidR="00943234">
          <w:rPr>
            <w:rFonts w:asciiTheme="minorHAnsi" w:eastAsiaTheme="minorEastAsia" w:hAnsiTheme="minorHAnsi" w:cstheme="minorBidi"/>
            <w:szCs w:val="22"/>
            <w:lang w:eastAsia="pt-BR"/>
          </w:rPr>
          <w:tab/>
        </w:r>
        <w:r w:rsidR="00943234" w:rsidRPr="00EA476E">
          <w:rPr>
            <w:rStyle w:val="Hyperlink"/>
          </w:rPr>
          <w:t>AGÊNCIAS REGULADORAS (TODAS)</w:t>
        </w:r>
        <w:r w:rsidR="00943234">
          <w:rPr>
            <w:webHidden/>
          </w:rPr>
          <w:tab/>
        </w:r>
        <w:r w:rsidR="00080F99">
          <w:rPr>
            <w:webHidden/>
          </w:rPr>
          <w:fldChar w:fldCharType="begin"/>
        </w:r>
        <w:r w:rsidR="00943234">
          <w:rPr>
            <w:webHidden/>
          </w:rPr>
          <w:instrText xml:space="preserve"> PAGEREF _Toc377032711 \h </w:instrText>
        </w:r>
        <w:r w:rsidR="00080F99">
          <w:rPr>
            <w:webHidden/>
          </w:rPr>
        </w:r>
        <w:r w:rsidR="00080F99">
          <w:rPr>
            <w:webHidden/>
          </w:rPr>
          <w:fldChar w:fldCharType="separate"/>
        </w:r>
        <w:r w:rsidR="002941EF">
          <w:rPr>
            <w:webHidden/>
          </w:rPr>
          <w:t>307</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712" w:history="1">
        <w:r w:rsidR="00943234" w:rsidRPr="00EA476E">
          <w:rPr>
            <w:rStyle w:val="Hyperlink"/>
          </w:rPr>
          <w:t>55.</w:t>
        </w:r>
        <w:r w:rsidR="00943234">
          <w:rPr>
            <w:rFonts w:asciiTheme="minorHAnsi" w:eastAsiaTheme="minorEastAsia" w:hAnsiTheme="minorHAnsi" w:cstheme="minorBidi"/>
            <w:szCs w:val="22"/>
            <w:lang w:eastAsia="pt-BR"/>
          </w:rPr>
          <w:tab/>
        </w:r>
        <w:r w:rsidR="00943234" w:rsidRPr="00EA476E">
          <w:rPr>
            <w:rStyle w:val="Hyperlink"/>
          </w:rPr>
          <w:t>AGÊNCIA NACIONAL DE ENERGIA ELÉTRICA (ANEEL)</w:t>
        </w:r>
        <w:r w:rsidR="00943234">
          <w:rPr>
            <w:webHidden/>
          </w:rPr>
          <w:tab/>
        </w:r>
        <w:r w:rsidR="00080F99">
          <w:rPr>
            <w:webHidden/>
          </w:rPr>
          <w:fldChar w:fldCharType="begin"/>
        </w:r>
        <w:r w:rsidR="00943234">
          <w:rPr>
            <w:webHidden/>
          </w:rPr>
          <w:instrText xml:space="preserve"> PAGEREF _Toc377032712 \h </w:instrText>
        </w:r>
        <w:r w:rsidR="00080F99">
          <w:rPr>
            <w:webHidden/>
          </w:rPr>
        </w:r>
        <w:r w:rsidR="00080F99">
          <w:rPr>
            <w:webHidden/>
          </w:rPr>
          <w:fldChar w:fldCharType="separate"/>
        </w:r>
        <w:r w:rsidR="002941EF">
          <w:rPr>
            <w:webHidden/>
          </w:rPr>
          <w:t>308</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714" w:history="1">
        <w:r w:rsidR="00943234" w:rsidRPr="00EA476E">
          <w:rPr>
            <w:rStyle w:val="Hyperlink"/>
          </w:rPr>
          <w:t>54.1</w:t>
        </w:r>
        <w:r w:rsidR="00943234">
          <w:rPr>
            <w:rFonts w:asciiTheme="minorHAnsi" w:eastAsiaTheme="minorEastAsia" w:hAnsiTheme="minorHAnsi" w:cstheme="minorBidi"/>
            <w:sz w:val="22"/>
            <w:lang w:eastAsia="pt-BR"/>
          </w:rPr>
          <w:tab/>
        </w:r>
        <w:r w:rsidR="00943234" w:rsidRPr="00EA476E">
          <w:rPr>
            <w:rStyle w:val="Hyperlink"/>
          </w:rPr>
          <w:t>AGÊNCIA NACIONAL DO PETRÓLEO, GÁS NATURAL E BIOCOMBUSTÍVEIS (ANP)</w:t>
        </w:r>
        <w:r w:rsidR="00943234">
          <w:rPr>
            <w:webHidden/>
          </w:rPr>
          <w:tab/>
        </w:r>
        <w:r w:rsidR="00080F99">
          <w:rPr>
            <w:webHidden/>
          </w:rPr>
          <w:fldChar w:fldCharType="begin"/>
        </w:r>
        <w:r w:rsidR="00943234">
          <w:rPr>
            <w:webHidden/>
          </w:rPr>
          <w:instrText xml:space="preserve"> PAGEREF _Toc377032714 \h </w:instrText>
        </w:r>
        <w:r w:rsidR="00080F99">
          <w:rPr>
            <w:webHidden/>
          </w:rPr>
        </w:r>
        <w:r w:rsidR="00080F99">
          <w:rPr>
            <w:webHidden/>
          </w:rPr>
          <w:fldChar w:fldCharType="separate"/>
        </w:r>
        <w:r w:rsidR="002941EF">
          <w:rPr>
            <w:webHidden/>
          </w:rPr>
          <w:t>309</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715" w:history="1">
        <w:r w:rsidR="00943234" w:rsidRPr="00EA476E">
          <w:rPr>
            <w:rStyle w:val="Hyperlink"/>
          </w:rPr>
          <w:t>54.2</w:t>
        </w:r>
        <w:r w:rsidR="00943234">
          <w:rPr>
            <w:rFonts w:asciiTheme="minorHAnsi" w:eastAsiaTheme="minorEastAsia" w:hAnsiTheme="minorHAnsi" w:cstheme="minorBidi"/>
            <w:sz w:val="22"/>
            <w:lang w:eastAsia="pt-BR"/>
          </w:rPr>
          <w:tab/>
        </w:r>
        <w:r w:rsidR="00943234" w:rsidRPr="00EA476E">
          <w:rPr>
            <w:rStyle w:val="Hyperlink"/>
          </w:rPr>
          <w:t>AGÊNCIA NACIONAL DE SAÚDE SUPLEMENTAR (ANS)</w:t>
        </w:r>
        <w:r w:rsidR="00943234">
          <w:rPr>
            <w:webHidden/>
          </w:rPr>
          <w:tab/>
        </w:r>
        <w:r w:rsidR="00080F99">
          <w:rPr>
            <w:webHidden/>
          </w:rPr>
          <w:fldChar w:fldCharType="begin"/>
        </w:r>
        <w:r w:rsidR="00943234">
          <w:rPr>
            <w:webHidden/>
          </w:rPr>
          <w:instrText xml:space="preserve"> PAGEREF _Toc377032715 \h </w:instrText>
        </w:r>
        <w:r w:rsidR="00080F99">
          <w:rPr>
            <w:webHidden/>
          </w:rPr>
        </w:r>
        <w:r w:rsidR="00080F99">
          <w:rPr>
            <w:webHidden/>
          </w:rPr>
          <w:fldChar w:fldCharType="separate"/>
        </w:r>
        <w:r w:rsidR="002941EF">
          <w:rPr>
            <w:webHidden/>
          </w:rPr>
          <w:t>311</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716" w:history="1">
        <w:r w:rsidR="00943234" w:rsidRPr="00EA476E">
          <w:rPr>
            <w:rStyle w:val="Hyperlink"/>
          </w:rPr>
          <w:t>54.3</w:t>
        </w:r>
        <w:r w:rsidR="00943234">
          <w:rPr>
            <w:rFonts w:asciiTheme="minorHAnsi" w:eastAsiaTheme="minorEastAsia" w:hAnsiTheme="minorHAnsi" w:cstheme="minorBidi"/>
            <w:sz w:val="22"/>
            <w:lang w:eastAsia="pt-BR"/>
          </w:rPr>
          <w:tab/>
        </w:r>
        <w:r w:rsidR="00943234" w:rsidRPr="00EA476E">
          <w:rPr>
            <w:rStyle w:val="Hyperlink"/>
          </w:rPr>
          <w:t>AGÊNCIA NACIONAL DE TELECOMUNICAÇÕES (ANATEL)</w:t>
        </w:r>
        <w:r w:rsidR="00943234">
          <w:rPr>
            <w:webHidden/>
          </w:rPr>
          <w:tab/>
        </w:r>
        <w:r w:rsidR="00080F99">
          <w:rPr>
            <w:webHidden/>
          </w:rPr>
          <w:fldChar w:fldCharType="begin"/>
        </w:r>
        <w:r w:rsidR="00943234">
          <w:rPr>
            <w:webHidden/>
          </w:rPr>
          <w:instrText xml:space="preserve"> PAGEREF _Toc377032716 \h </w:instrText>
        </w:r>
        <w:r w:rsidR="00080F99">
          <w:rPr>
            <w:webHidden/>
          </w:rPr>
        </w:r>
        <w:r w:rsidR="00080F99">
          <w:rPr>
            <w:webHidden/>
          </w:rPr>
          <w:fldChar w:fldCharType="separate"/>
        </w:r>
        <w:r w:rsidR="002941EF">
          <w:rPr>
            <w:webHidden/>
          </w:rPr>
          <w:t>312</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717" w:history="1">
        <w:r w:rsidR="00943234" w:rsidRPr="00EA476E">
          <w:rPr>
            <w:rStyle w:val="Hyperlink"/>
          </w:rPr>
          <w:t>54.4</w:t>
        </w:r>
        <w:r w:rsidR="00943234">
          <w:rPr>
            <w:rFonts w:asciiTheme="minorHAnsi" w:eastAsiaTheme="minorEastAsia" w:hAnsiTheme="minorHAnsi" w:cstheme="minorBidi"/>
            <w:sz w:val="22"/>
            <w:lang w:eastAsia="pt-BR"/>
          </w:rPr>
          <w:tab/>
        </w:r>
        <w:r w:rsidR="00943234" w:rsidRPr="00EA476E">
          <w:rPr>
            <w:rStyle w:val="Hyperlink"/>
          </w:rPr>
          <w:t>AGÊNCIA NACIONAL DE CINEMA (ANCINE) (ACÓRDÃO Nº 1.279/2009 – TCU – PLENÁRIO)</w:t>
        </w:r>
        <w:r w:rsidR="00943234">
          <w:rPr>
            <w:webHidden/>
          </w:rPr>
          <w:tab/>
        </w:r>
        <w:r w:rsidR="00080F99">
          <w:rPr>
            <w:webHidden/>
          </w:rPr>
          <w:fldChar w:fldCharType="begin"/>
        </w:r>
        <w:r w:rsidR="00943234">
          <w:rPr>
            <w:webHidden/>
          </w:rPr>
          <w:instrText xml:space="preserve"> PAGEREF _Toc377032717 \h </w:instrText>
        </w:r>
        <w:r w:rsidR="00080F99">
          <w:rPr>
            <w:webHidden/>
          </w:rPr>
        </w:r>
        <w:r w:rsidR="00080F99">
          <w:rPr>
            <w:webHidden/>
          </w:rPr>
          <w:fldChar w:fldCharType="separate"/>
        </w:r>
        <w:r w:rsidR="002941EF">
          <w:rPr>
            <w:webHidden/>
          </w:rPr>
          <w:t>314</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718" w:history="1">
        <w:r w:rsidR="00943234" w:rsidRPr="00EA476E">
          <w:rPr>
            <w:rStyle w:val="Hyperlink"/>
          </w:rPr>
          <w:t>54.5</w:t>
        </w:r>
        <w:r w:rsidR="00943234">
          <w:rPr>
            <w:rFonts w:asciiTheme="minorHAnsi" w:eastAsiaTheme="minorEastAsia" w:hAnsiTheme="minorHAnsi" w:cstheme="minorBidi"/>
            <w:sz w:val="22"/>
            <w:lang w:eastAsia="pt-BR"/>
          </w:rPr>
          <w:tab/>
        </w:r>
        <w:r w:rsidR="00943234" w:rsidRPr="00EA476E">
          <w:rPr>
            <w:rStyle w:val="Hyperlink"/>
          </w:rPr>
          <w:t>AGÊNCIA NACIONAL DE ÁGUAS (ANA)</w:t>
        </w:r>
        <w:r w:rsidR="00943234">
          <w:rPr>
            <w:webHidden/>
          </w:rPr>
          <w:tab/>
        </w:r>
        <w:r w:rsidR="00080F99">
          <w:rPr>
            <w:webHidden/>
          </w:rPr>
          <w:fldChar w:fldCharType="begin"/>
        </w:r>
        <w:r w:rsidR="00943234">
          <w:rPr>
            <w:webHidden/>
          </w:rPr>
          <w:instrText xml:space="preserve"> PAGEREF _Toc377032718 \h </w:instrText>
        </w:r>
        <w:r w:rsidR="00080F99">
          <w:rPr>
            <w:webHidden/>
          </w:rPr>
        </w:r>
        <w:r w:rsidR="00080F99">
          <w:rPr>
            <w:webHidden/>
          </w:rPr>
          <w:fldChar w:fldCharType="separate"/>
        </w:r>
        <w:r w:rsidR="002941EF">
          <w:rPr>
            <w:webHidden/>
          </w:rPr>
          <w:t>316</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719" w:history="1">
        <w:r w:rsidR="00943234" w:rsidRPr="00EA476E">
          <w:rPr>
            <w:rStyle w:val="Hyperlink"/>
          </w:rPr>
          <w:t>56.</w:t>
        </w:r>
        <w:r w:rsidR="00943234">
          <w:rPr>
            <w:rFonts w:asciiTheme="minorHAnsi" w:eastAsiaTheme="minorEastAsia" w:hAnsiTheme="minorHAnsi" w:cstheme="minorBidi"/>
            <w:szCs w:val="22"/>
            <w:lang w:eastAsia="pt-BR"/>
          </w:rPr>
          <w:tab/>
        </w:r>
        <w:r w:rsidR="00943234" w:rsidRPr="00EA476E">
          <w:rPr>
            <w:rStyle w:val="Hyperlink"/>
          </w:rPr>
          <w:t>FUNDOS DE AVAL OU GARANTIDORES DE CRÉDITOS</w:t>
        </w:r>
        <w:r w:rsidR="00943234">
          <w:rPr>
            <w:webHidden/>
          </w:rPr>
          <w:tab/>
        </w:r>
        <w:r w:rsidR="00080F99">
          <w:rPr>
            <w:webHidden/>
          </w:rPr>
          <w:fldChar w:fldCharType="begin"/>
        </w:r>
        <w:r w:rsidR="00943234">
          <w:rPr>
            <w:webHidden/>
          </w:rPr>
          <w:instrText xml:space="preserve"> PAGEREF _Toc377032719 \h </w:instrText>
        </w:r>
        <w:r w:rsidR="00080F99">
          <w:rPr>
            <w:webHidden/>
          </w:rPr>
        </w:r>
        <w:r w:rsidR="00080F99">
          <w:rPr>
            <w:webHidden/>
          </w:rPr>
          <w:fldChar w:fldCharType="separate"/>
        </w:r>
        <w:r w:rsidR="002941EF">
          <w:rPr>
            <w:webHidden/>
          </w:rPr>
          <w:t>316</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720" w:history="1">
        <w:r w:rsidR="00943234" w:rsidRPr="00EA476E">
          <w:rPr>
            <w:rStyle w:val="Hyperlink"/>
          </w:rPr>
          <w:t>57.</w:t>
        </w:r>
        <w:r w:rsidR="00943234">
          <w:rPr>
            <w:rFonts w:asciiTheme="minorHAnsi" w:eastAsiaTheme="minorEastAsia" w:hAnsiTheme="minorHAnsi" w:cstheme="minorBidi"/>
            <w:szCs w:val="22"/>
            <w:lang w:eastAsia="pt-BR"/>
          </w:rPr>
          <w:tab/>
        </w:r>
        <w:r w:rsidR="00943234" w:rsidRPr="00EA476E">
          <w:rPr>
            <w:rStyle w:val="Hyperlink"/>
          </w:rPr>
          <w:t>FUNDOS DE INVESTIMENTOS</w:t>
        </w:r>
        <w:r w:rsidR="00943234">
          <w:rPr>
            <w:webHidden/>
          </w:rPr>
          <w:tab/>
        </w:r>
        <w:r w:rsidR="00080F99">
          <w:rPr>
            <w:webHidden/>
          </w:rPr>
          <w:fldChar w:fldCharType="begin"/>
        </w:r>
        <w:r w:rsidR="00943234">
          <w:rPr>
            <w:webHidden/>
          </w:rPr>
          <w:instrText xml:space="preserve"> PAGEREF _Toc377032720 \h </w:instrText>
        </w:r>
        <w:r w:rsidR="00080F99">
          <w:rPr>
            <w:webHidden/>
          </w:rPr>
        </w:r>
        <w:r w:rsidR="00080F99">
          <w:rPr>
            <w:webHidden/>
          </w:rPr>
          <w:fldChar w:fldCharType="separate"/>
        </w:r>
        <w:r w:rsidR="002941EF">
          <w:rPr>
            <w:webHidden/>
          </w:rPr>
          <w:t>317</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721" w:history="1">
        <w:r w:rsidR="00943234" w:rsidRPr="00EA476E">
          <w:rPr>
            <w:rStyle w:val="Hyperlink"/>
          </w:rPr>
          <w:t>58.</w:t>
        </w:r>
        <w:r w:rsidR="00943234">
          <w:rPr>
            <w:rFonts w:asciiTheme="minorHAnsi" w:eastAsiaTheme="minorEastAsia" w:hAnsiTheme="minorHAnsi" w:cstheme="minorBidi"/>
            <w:szCs w:val="22"/>
            <w:lang w:eastAsia="pt-BR"/>
          </w:rPr>
          <w:tab/>
        </w:r>
        <w:r w:rsidR="00943234" w:rsidRPr="00EA476E">
          <w:rPr>
            <w:rStyle w:val="Hyperlink"/>
          </w:rPr>
          <w:t>ÓRGÃOS E ENTIDADES QUE EXECUTAM ACORDOS DE COOPERAÇÃO INTERNACIONAL, COM A CONTRATAÇÃO DE CONSULTORES NA MODALIDADE “PRODUTO”</w:t>
        </w:r>
        <w:r w:rsidR="00943234">
          <w:rPr>
            <w:webHidden/>
          </w:rPr>
          <w:tab/>
        </w:r>
        <w:r w:rsidR="00080F99">
          <w:rPr>
            <w:webHidden/>
          </w:rPr>
          <w:fldChar w:fldCharType="begin"/>
        </w:r>
        <w:r w:rsidR="00943234">
          <w:rPr>
            <w:webHidden/>
          </w:rPr>
          <w:instrText xml:space="preserve"> PAGEREF _Toc377032721 \h </w:instrText>
        </w:r>
        <w:r w:rsidR="00080F99">
          <w:rPr>
            <w:webHidden/>
          </w:rPr>
        </w:r>
        <w:r w:rsidR="00080F99">
          <w:rPr>
            <w:webHidden/>
          </w:rPr>
          <w:fldChar w:fldCharType="separate"/>
        </w:r>
        <w:r w:rsidR="002941EF">
          <w:rPr>
            <w:webHidden/>
          </w:rPr>
          <w:t>318</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722" w:history="1">
        <w:r w:rsidR="00943234" w:rsidRPr="00EA476E">
          <w:rPr>
            <w:rStyle w:val="Hyperlink"/>
          </w:rPr>
          <w:t>Contratação de Consultores na Modalidade “Produto”</w:t>
        </w:r>
        <w:r w:rsidR="00943234">
          <w:rPr>
            <w:webHidden/>
          </w:rPr>
          <w:tab/>
        </w:r>
        <w:r w:rsidR="00080F99">
          <w:rPr>
            <w:webHidden/>
          </w:rPr>
          <w:fldChar w:fldCharType="begin"/>
        </w:r>
        <w:r w:rsidR="00943234">
          <w:rPr>
            <w:webHidden/>
          </w:rPr>
          <w:instrText xml:space="preserve"> PAGEREF _Toc377032722 \h </w:instrText>
        </w:r>
        <w:r w:rsidR="00080F99">
          <w:rPr>
            <w:webHidden/>
          </w:rPr>
        </w:r>
        <w:r w:rsidR="00080F99">
          <w:rPr>
            <w:webHidden/>
          </w:rPr>
          <w:fldChar w:fldCharType="separate"/>
        </w:r>
        <w:r w:rsidR="002941EF">
          <w:rPr>
            <w:webHidden/>
          </w:rPr>
          <w:t>319</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723" w:history="1">
        <w:r w:rsidR="00943234" w:rsidRPr="00EA476E">
          <w:rPr>
            <w:rStyle w:val="Hyperlink"/>
          </w:rPr>
          <w:t>Análise Crítica</w:t>
        </w:r>
        <w:r w:rsidR="00943234">
          <w:rPr>
            <w:webHidden/>
          </w:rPr>
          <w:tab/>
        </w:r>
        <w:r w:rsidR="00080F99">
          <w:rPr>
            <w:webHidden/>
          </w:rPr>
          <w:fldChar w:fldCharType="begin"/>
        </w:r>
        <w:r w:rsidR="00943234">
          <w:rPr>
            <w:webHidden/>
          </w:rPr>
          <w:instrText xml:space="preserve"> PAGEREF _Toc377032723 \h </w:instrText>
        </w:r>
        <w:r w:rsidR="00080F99">
          <w:rPr>
            <w:webHidden/>
          </w:rPr>
        </w:r>
        <w:r w:rsidR="00080F99">
          <w:rPr>
            <w:webHidden/>
          </w:rPr>
          <w:fldChar w:fldCharType="separate"/>
        </w:r>
        <w:r w:rsidR="002941EF">
          <w:rPr>
            <w:webHidden/>
          </w:rPr>
          <w:t>321</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724" w:history="1">
        <w:r w:rsidR="00943234" w:rsidRPr="00EA476E">
          <w:rPr>
            <w:rStyle w:val="Hyperlink"/>
          </w:rPr>
          <w:t>59.</w:t>
        </w:r>
        <w:r w:rsidR="00943234">
          <w:rPr>
            <w:rFonts w:asciiTheme="minorHAnsi" w:eastAsiaTheme="minorEastAsia" w:hAnsiTheme="minorHAnsi" w:cstheme="minorBidi"/>
            <w:szCs w:val="22"/>
            <w:lang w:eastAsia="pt-BR"/>
          </w:rPr>
          <w:tab/>
        </w:r>
        <w:r w:rsidR="00943234" w:rsidRPr="00EA476E">
          <w:rPr>
            <w:rStyle w:val="Hyperlink"/>
          </w:rPr>
          <w:t>UNIDADES JURISDICIONADAS QUE GERENCIEM PROJETOS E PROGRAMAS FINANCIADOS COM RECURSOS EXTERNOS</w:t>
        </w:r>
        <w:r w:rsidR="00943234">
          <w:rPr>
            <w:webHidden/>
          </w:rPr>
          <w:tab/>
        </w:r>
        <w:r w:rsidR="00080F99">
          <w:rPr>
            <w:webHidden/>
          </w:rPr>
          <w:fldChar w:fldCharType="begin"/>
        </w:r>
        <w:r w:rsidR="00943234">
          <w:rPr>
            <w:webHidden/>
          </w:rPr>
          <w:instrText xml:space="preserve"> PAGEREF _Toc377032724 \h </w:instrText>
        </w:r>
        <w:r w:rsidR="00080F99">
          <w:rPr>
            <w:webHidden/>
          </w:rPr>
        </w:r>
        <w:r w:rsidR="00080F99">
          <w:rPr>
            <w:webHidden/>
          </w:rPr>
          <w:fldChar w:fldCharType="separate"/>
        </w:r>
        <w:r w:rsidR="002941EF">
          <w:rPr>
            <w:webHidden/>
          </w:rPr>
          <w:t>322</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725" w:history="1">
        <w:r w:rsidR="00943234" w:rsidRPr="00EA476E">
          <w:rPr>
            <w:rStyle w:val="Hyperlink"/>
          </w:rPr>
          <w:t>60.</w:t>
        </w:r>
        <w:r w:rsidR="00943234">
          <w:rPr>
            <w:rFonts w:asciiTheme="minorHAnsi" w:eastAsiaTheme="minorEastAsia" w:hAnsiTheme="minorHAnsi" w:cstheme="minorBidi"/>
            <w:szCs w:val="22"/>
            <w:lang w:eastAsia="pt-BR"/>
          </w:rPr>
          <w:tab/>
        </w:r>
        <w:r w:rsidR="00943234" w:rsidRPr="00EA476E">
          <w:rPr>
            <w:rStyle w:val="Hyperlink"/>
          </w:rPr>
          <w:t>ÓRGÃOS E ENTIDADES SUPERVISORES DE CONTRATOS DE GESTÃO</w:t>
        </w:r>
        <w:r w:rsidR="00943234">
          <w:rPr>
            <w:webHidden/>
          </w:rPr>
          <w:tab/>
        </w:r>
        <w:r w:rsidR="00080F99">
          <w:rPr>
            <w:webHidden/>
          </w:rPr>
          <w:fldChar w:fldCharType="begin"/>
        </w:r>
        <w:r w:rsidR="00943234">
          <w:rPr>
            <w:webHidden/>
          </w:rPr>
          <w:instrText xml:space="preserve"> PAGEREF _Toc377032725 \h </w:instrText>
        </w:r>
        <w:r w:rsidR="00080F99">
          <w:rPr>
            <w:webHidden/>
          </w:rPr>
        </w:r>
        <w:r w:rsidR="00080F99">
          <w:rPr>
            <w:webHidden/>
          </w:rPr>
          <w:fldChar w:fldCharType="separate"/>
        </w:r>
        <w:r w:rsidR="002941EF">
          <w:rPr>
            <w:webHidden/>
          </w:rPr>
          <w:t>323</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726" w:history="1">
        <w:r w:rsidR="00943234" w:rsidRPr="00EA476E">
          <w:rPr>
            <w:rStyle w:val="Hyperlink"/>
          </w:rPr>
          <w:t>61.</w:t>
        </w:r>
        <w:r w:rsidR="00943234">
          <w:rPr>
            <w:rFonts w:asciiTheme="minorHAnsi" w:eastAsiaTheme="minorEastAsia" w:hAnsiTheme="minorHAnsi" w:cstheme="minorBidi"/>
            <w:szCs w:val="22"/>
            <w:lang w:eastAsia="pt-BR"/>
          </w:rPr>
          <w:tab/>
        </w:r>
        <w:r w:rsidR="00943234" w:rsidRPr="00EA476E">
          <w:rPr>
            <w:rStyle w:val="Hyperlink"/>
          </w:rPr>
          <w:t>UNIDADES QUE TENHAM FIRMADO CONTRATO DE GESTÃO NOS TERMOS DA LEI 9.637/98.</w:t>
        </w:r>
        <w:r w:rsidR="00943234">
          <w:rPr>
            <w:webHidden/>
          </w:rPr>
          <w:tab/>
        </w:r>
        <w:r w:rsidR="00080F99">
          <w:rPr>
            <w:webHidden/>
          </w:rPr>
          <w:fldChar w:fldCharType="begin"/>
        </w:r>
        <w:r w:rsidR="00943234">
          <w:rPr>
            <w:webHidden/>
          </w:rPr>
          <w:instrText xml:space="preserve"> PAGEREF _Toc377032726 \h </w:instrText>
        </w:r>
        <w:r w:rsidR="00080F99">
          <w:rPr>
            <w:webHidden/>
          </w:rPr>
        </w:r>
        <w:r w:rsidR="00080F99">
          <w:rPr>
            <w:webHidden/>
          </w:rPr>
          <w:fldChar w:fldCharType="separate"/>
        </w:r>
        <w:r w:rsidR="002941EF">
          <w:rPr>
            <w:webHidden/>
          </w:rPr>
          <w:t>326</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727" w:history="1">
        <w:r w:rsidR="00943234" w:rsidRPr="00EA476E">
          <w:rPr>
            <w:rStyle w:val="Hyperlink"/>
          </w:rPr>
          <w:t>62.</w:t>
        </w:r>
        <w:r w:rsidR="00943234">
          <w:rPr>
            <w:rFonts w:asciiTheme="minorHAnsi" w:eastAsiaTheme="minorEastAsia" w:hAnsiTheme="minorHAnsi" w:cstheme="minorBidi"/>
            <w:szCs w:val="22"/>
            <w:lang w:eastAsia="pt-BR"/>
          </w:rPr>
          <w:tab/>
        </w:r>
        <w:r w:rsidR="00943234" w:rsidRPr="00EA476E">
          <w:rPr>
            <w:rStyle w:val="Hyperlink"/>
          </w:rPr>
          <w:t>UNIDADES QUE TENHAM FIRMADO TERMO DE PARCERIA NOS TERMOS DA LEI 9.790/99</w:t>
        </w:r>
        <w:r w:rsidR="00943234">
          <w:rPr>
            <w:webHidden/>
          </w:rPr>
          <w:tab/>
        </w:r>
        <w:r w:rsidR="00080F99">
          <w:rPr>
            <w:webHidden/>
          </w:rPr>
          <w:fldChar w:fldCharType="begin"/>
        </w:r>
        <w:r w:rsidR="00943234">
          <w:rPr>
            <w:webHidden/>
          </w:rPr>
          <w:instrText xml:space="preserve"> PAGEREF _Toc377032727 \h </w:instrText>
        </w:r>
        <w:r w:rsidR="00080F99">
          <w:rPr>
            <w:webHidden/>
          </w:rPr>
        </w:r>
        <w:r w:rsidR="00080F99">
          <w:rPr>
            <w:webHidden/>
          </w:rPr>
          <w:fldChar w:fldCharType="separate"/>
        </w:r>
        <w:r w:rsidR="002941EF">
          <w:rPr>
            <w:webHidden/>
          </w:rPr>
          <w:t>343</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728" w:history="1">
        <w:r w:rsidR="00943234" w:rsidRPr="00EA476E">
          <w:rPr>
            <w:rStyle w:val="Hyperlink"/>
          </w:rPr>
          <w:t>63.</w:t>
        </w:r>
        <w:r w:rsidR="00943234">
          <w:rPr>
            <w:rFonts w:asciiTheme="minorHAnsi" w:eastAsiaTheme="minorEastAsia" w:hAnsiTheme="minorHAnsi" w:cstheme="minorBidi"/>
            <w:szCs w:val="22"/>
            <w:lang w:eastAsia="pt-BR"/>
          </w:rPr>
          <w:tab/>
        </w:r>
        <w:r w:rsidR="00943234" w:rsidRPr="00EA476E">
          <w:rPr>
            <w:rStyle w:val="Hyperlink"/>
          </w:rPr>
          <w:t>UNIDADES JURISDICIONADAS PATROCINADORAS DE ENTIDADE FECHADA DE PREVIDÊNCIA COMPLEMENTAR</w:t>
        </w:r>
        <w:r w:rsidR="00943234">
          <w:rPr>
            <w:webHidden/>
          </w:rPr>
          <w:tab/>
        </w:r>
        <w:r w:rsidR="00080F99">
          <w:rPr>
            <w:webHidden/>
          </w:rPr>
          <w:fldChar w:fldCharType="begin"/>
        </w:r>
        <w:r w:rsidR="00943234">
          <w:rPr>
            <w:webHidden/>
          </w:rPr>
          <w:instrText xml:space="preserve"> PAGEREF _Toc377032728 \h </w:instrText>
        </w:r>
        <w:r w:rsidR="00080F99">
          <w:rPr>
            <w:webHidden/>
          </w:rPr>
        </w:r>
        <w:r w:rsidR="00080F99">
          <w:rPr>
            <w:webHidden/>
          </w:rPr>
          <w:fldChar w:fldCharType="separate"/>
        </w:r>
        <w:r w:rsidR="002941EF">
          <w:rPr>
            <w:webHidden/>
          </w:rPr>
          <w:t>351</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729" w:history="1">
        <w:r w:rsidR="00943234" w:rsidRPr="00EA476E">
          <w:rPr>
            <w:rStyle w:val="Hyperlink"/>
          </w:rPr>
          <w:t>64.</w:t>
        </w:r>
        <w:r w:rsidR="00943234">
          <w:rPr>
            <w:rFonts w:asciiTheme="minorHAnsi" w:eastAsiaTheme="minorEastAsia" w:hAnsiTheme="minorHAnsi" w:cstheme="minorBidi"/>
            <w:szCs w:val="22"/>
            <w:lang w:eastAsia="pt-BR"/>
          </w:rPr>
          <w:tab/>
        </w:r>
        <w:r w:rsidR="00943234" w:rsidRPr="00EA476E">
          <w:rPr>
            <w:rStyle w:val="Hyperlink"/>
          </w:rPr>
          <w:t>ENTIDADES FEDERAIS DE FISCALIZAÇÃO E DE REGULAÇÃO QUE TENHAM COMPETÊNCIA PARA A APLICAÇÃO DE MULTAS ADMINISTRATIVAS</w:t>
        </w:r>
        <w:r w:rsidR="00943234">
          <w:rPr>
            <w:webHidden/>
          </w:rPr>
          <w:tab/>
        </w:r>
        <w:r w:rsidR="00080F99">
          <w:rPr>
            <w:webHidden/>
          </w:rPr>
          <w:fldChar w:fldCharType="begin"/>
        </w:r>
        <w:r w:rsidR="00943234">
          <w:rPr>
            <w:webHidden/>
          </w:rPr>
          <w:instrText xml:space="preserve"> PAGEREF _Toc377032729 \h </w:instrText>
        </w:r>
        <w:r w:rsidR="00080F99">
          <w:rPr>
            <w:webHidden/>
          </w:rPr>
        </w:r>
        <w:r w:rsidR="00080F99">
          <w:rPr>
            <w:webHidden/>
          </w:rPr>
          <w:fldChar w:fldCharType="separate"/>
        </w:r>
        <w:r w:rsidR="002941EF">
          <w:rPr>
            <w:webHidden/>
          </w:rPr>
          <w:t>352</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730" w:history="1">
        <w:r w:rsidR="00943234" w:rsidRPr="00EA476E">
          <w:rPr>
            <w:rStyle w:val="Hyperlink"/>
          </w:rPr>
          <w:t>65.</w:t>
        </w:r>
        <w:r w:rsidR="00943234">
          <w:rPr>
            <w:rFonts w:asciiTheme="minorHAnsi" w:eastAsiaTheme="minorEastAsia" w:hAnsiTheme="minorHAnsi" w:cstheme="minorBidi"/>
            <w:szCs w:val="22"/>
            <w:lang w:eastAsia="pt-BR"/>
          </w:rPr>
          <w:tab/>
        </w:r>
        <w:r w:rsidR="00943234" w:rsidRPr="00EA476E">
          <w:rPr>
            <w:rStyle w:val="Hyperlink"/>
          </w:rPr>
          <w:t>INSTITUIÇÕES CIENTÍFICAS E TECNOLÓGICAS (ICTS)</w:t>
        </w:r>
        <w:r w:rsidR="00943234">
          <w:rPr>
            <w:webHidden/>
          </w:rPr>
          <w:tab/>
        </w:r>
        <w:r w:rsidR="00080F99">
          <w:rPr>
            <w:webHidden/>
          </w:rPr>
          <w:fldChar w:fldCharType="begin"/>
        </w:r>
        <w:r w:rsidR="00943234">
          <w:rPr>
            <w:webHidden/>
          </w:rPr>
          <w:instrText xml:space="preserve"> PAGEREF _Toc377032730 \h </w:instrText>
        </w:r>
        <w:r w:rsidR="00080F99">
          <w:rPr>
            <w:webHidden/>
          </w:rPr>
        </w:r>
        <w:r w:rsidR="00080F99">
          <w:rPr>
            <w:webHidden/>
          </w:rPr>
          <w:fldChar w:fldCharType="separate"/>
        </w:r>
        <w:r w:rsidR="002941EF">
          <w:rPr>
            <w:webHidden/>
          </w:rPr>
          <w:t>353</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731" w:history="1">
        <w:r w:rsidR="00943234" w:rsidRPr="00EA476E">
          <w:rPr>
            <w:rStyle w:val="Hyperlink"/>
          </w:rPr>
          <w:t>Relação de Projetos Desenvolvidos pelas Fundações de Apoio</w:t>
        </w:r>
        <w:r w:rsidR="00943234">
          <w:rPr>
            <w:webHidden/>
          </w:rPr>
          <w:tab/>
        </w:r>
        <w:r w:rsidR="00080F99">
          <w:rPr>
            <w:webHidden/>
          </w:rPr>
          <w:fldChar w:fldCharType="begin"/>
        </w:r>
        <w:r w:rsidR="00943234">
          <w:rPr>
            <w:webHidden/>
          </w:rPr>
          <w:instrText xml:space="preserve"> PAGEREF _Toc377032731 \h </w:instrText>
        </w:r>
        <w:r w:rsidR="00080F99">
          <w:rPr>
            <w:webHidden/>
          </w:rPr>
        </w:r>
        <w:r w:rsidR="00080F99">
          <w:rPr>
            <w:webHidden/>
          </w:rPr>
          <w:fldChar w:fldCharType="separate"/>
        </w:r>
        <w:r w:rsidR="002941EF">
          <w:rPr>
            <w:webHidden/>
          </w:rPr>
          <w:t>354</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732" w:history="1">
        <w:r w:rsidR="00943234" w:rsidRPr="00EA476E">
          <w:rPr>
            <w:rStyle w:val="Hyperlink"/>
          </w:rPr>
          <w:t>Indicadores de Gestão das ICT nos Termos do Acórdão TCU n° 2.267/2005</w:t>
        </w:r>
        <w:r w:rsidR="00943234">
          <w:rPr>
            <w:webHidden/>
          </w:rPr>
          <w:tab/>
        </w:r>
        <w:r w:rsidR="00080F99">
          <w:rPr>
            <w:webHidden/>
          </w:rPr>
          <w:fldChar w:fldCharType="begin"/>
        </w:r>
        <w:r w:rsidR="00943234">
          <w:rPr>
            <w:webHidden/>
          </w:rPr>
          <w:instrText xml:space="preserve"> PAGEREF _Toc377032732 \h </w:instrText>
        </w:r>
        <w:r w:rsidR="00080F99">
          <w:rPr>
            <w:webHidden/>
          </w:rPr>
        </w:r>
        <w:r w:rsidR="00080F99">
          <w:rPr>
            <w:webHidden/>
          </w:rPr>
          <w:fldChar w:fldCharType="separate"/>
        </w:r>
        <w:r w:rsidR="002941EF">
          <w:rPr>
            <w:webHidden/>
          </w:rPr>
          <w:t>356</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733" w:history="1">
        <w:r w:rsidR="00943234" w:rsidRPr="00EA476E">
          <w:rPr>
            <w:rStyle w:val="Hyperlink"/>
          </w:rPr>
          <w:t>Análise dos Resultados dos Indicadores de Gestão das ICT</w:t>
        </w:r>
        <w:r w:rsidR="00943234">
          <w:rPr>
            <w:webHidden/>
          </w:rPr>
          <w:tab/>
        </w:r>
        <w:r w:rsidR="00080F99">
          <w:rPr>
            <w:webHidden/>
          </w:rPr>
          <w:fldChar w:fldCharType="begin"/>
        </w:r>
        <w:r w:rsidR="00943234">
          <w:rPr>
            <w:webHidden/>
          </w:rPr>
          <w:instrText xml:space="preserve"> PAGEREF _Toc377032733 \h </w:instrText>
        </w:r>
        <w:r w:rsidR="00080F99">
          <w:rPr>
            <w:webHidden/>
          </w:rPr>
        </w:r>
        <w:r w:rsidR="00080F99">
          <w:rPr>
            <w:webHidden/>
          </w:rPr>
          <w:fldChar w:fldCharType="separate"/>
        </w:r>
        <w:r w:rsidR="002941EF">
          <w:rPr>
            <w:webHidden/>
          </w:rPr>
          <w:t>356</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734" w:history="1">
        <w:r w:rsidR="00943234" w:rsidRPr="00EA476E">
          <w:rPr>
            <w:rStyle w:val="Hyperlink"/>
          </w:rPr>
          <w:t>66.</w:t>
        </w:r>
        <w:r w:rsidR="00943234">
          <w:rPr>
            <w:rFonts w:asciiTheme="minorHAnsi" w:eastAsiaTheme="minorEastAsia" w:hAnsiTheme="minorHAnsi" w:cstheme="minorBidi"/>
            <w:szCs w:val="22"/>
            <w:lang w:eastAsia="pt-BR"/>
          </w:rPr>
          <w:tab/>
        </w:r>
        <w:r w:rsidR="00943234" w:rsidRPr="00EA476E">
          <w:rPr>
            <w:rStyle w:val="Hyperlink"/>
          </w:rPr>
          <w:t>INSTITUIÇÕES FEDERAIS DE EDUCAÇÃO, CIÊNCIA E TECNOLOGIA (IFETS)</w:t>
        </w:r>
        <w:r w:rsidR="00943234">
          <w:rPr>
            <w:webHidden/>
          </w:rPr>
          <w:tab/>
        </w:r>
        <w:r w:rsidR="00080F99">
          <w:rPr>
            <w:webHidden/>
          </w:rPr>
          <w:fldChar w:fldCharType="begin"/>
        </w:r>
        <w:r w:rsidR="00943234">
          <w:rPr>
            <w:webHidden/>
          </w:rPr>
          <w:instrText xml:space="preserve"> PAGEREF _Toc377032734 \h </w:instrText>
        </w:r>
        <w:r w:rsidR="00080F99">
          <w:rPr>
            <w:webHidden/>
          </w:rPr>
        </w:r>
        <w:r w:rsidR="00080F99">
          <w:rPr>
            <w:webHidden/>
          </w:rPr>
          <w:fldChar w:fldCharType="separate"/>
        </w:r>
        <w:r w:rsidR="002941EF">
          <w:rPr>
            <w:webHidden/>
          </w:rPr>
          <w:t>357</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735" w:history="1">
        <w:r w:rsidR="00943234" w:rsidRPr="00EA476E">
          <w:rPr>
            <w:rStyle w:val="Hyperlink"/>
          </w:rPr>
          <w:t>Indicadores de Gestão das IFET nos Termos do Acórdão TCU n° 2.267/2005</w:t>
        </w:r>
        <w:r w:rsidR="00943234">
          <w:rPr>
            <w:webHidden/>
          </w:rPr>
          <w:tab/>
        </w:r>
        <w:r w:rsidR="00080F99">
          <w:rPr>
            <w:webHidden/>
          </w:rPr>
          <w:fldChar w:fldCharType="begin"/>
        </w:r>
        <w:r w:rsidR="00943234">
          <w:rPr>
            <w:webHidden/>
          </w:rPr>
          <w:instrText xml:space="preserve"> PAGEREF _Toc377032735 \h </w:instrText>
        </w:r>
        <w:r w:rsidR="00080F99">
          <w:rPr>
            <w:webHidden/>
          </w:rPr>
        </w:r>
        <w:r w:rsidR="00080F99">
          <w:rPr>
            <w:webHidden/>
          </w:rPr>
          <w:fldChar w:fldCharType="separate"/>
        </w:r>
        <w:r w:rsidR="002941EF">
          <w:rPr>
            <w:webHidden/>
          </w:rPr>
          <w:t>358</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736" w:history="1">
        <w:r w:rsidR="00943234" w:rsidRPr="00EA476E">
          <w:rPr>
            <w:rStyle w:val="Hyperlink"/>
          </w:rPr>
          <w:t>Análise dos Resultados dos Indicadores de Gestão das IFET</w:t>
        </w:r>
        <w:r w:rsidR="00943234">
          <w:rPr>
            <w:webHidden/>
          </w:rPr>
          <w:tab/>
        </w:r>
        <w:r w:rsidR="00080F99">
          <w:rPr>
            <w:webHidden/>
          </w:rPr>
          <w:fldChar w:fldCharType="begin"/>
        </w:r>
        <w:r w:rsidR="00943234">
          <w:rPr>
            <w:webHidden/>
          </w:rPr>
          <w:instrText xml:space="preserve"> PAGEREF _Toc377032736 \h </w:instrText>
        </w:r>
        <w:r w:rsidR="00080F99">
          <w:rPr>
            <w:webHidden/>
          </w:rPr>
        </w:r>
        <w:r w:rsidR="00080F99">
          <w:rPr>
            <w:webHidden/>
          </w:rPr>
          <w:fldChar w:fldCharType="separate"/>
        </w:r>
        <w:r w:rsidR="002941EF">
          <w:rPr>
            <w:webHidden/>
          </w:rPr>
          <w:t>358</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737" w:history="1">
        <w:r w:rsidR="00943234" w:rsidRPr="00EA476E">
          <w:rPr>
            <w:rStyle w:val="Hyperlink"/>
          </w:rPr>
          <w:t>Relação de Projetos Desenvolvidos pelas Fundações de Apoio</w:t>
        </w:r>
        <w:r w:rsidR="00943234">
          <w:rPr>
            <w:webHidden/>
          </w:rPr>
          <w:tab/>
        </w:r>
        <w:r w:rsidR="00080F99">
          <w:rPr>
            <w:webHidden/>
          </w:rPr>
          <w:fldChar w:fldCharType="begin"/>
        </w:r>
        <w:r w:rsidR="00943234">
          <w:rPr>
            <w:webHidden/>
          </w:rPr>
          <w:instrText xml:space="preserve"> PAGEREF _Toc377032737 \h </w:instrText>
        </w:r>
        <w:r w:rsidR="00080F99">
          <w:rPr>
            <w:webHidden/>
          </w:rPr>
        </w:r>
        <w:r w:rsidR="00080F99">
          <w:rPr>
            <w:webHidden/>
          </w:rPr>
          <w:fldChar w:fldCharType="separate"/>
        </w:r>
        <w:r w:rsidR="002941EF">
          <w:rPr>
            <w:webHidden/>
          </w:rPr>
          <w:t>359</w:t>
        </w:r>
        <w:r w:rsidR="00080F99">
          <w:rPr>
            <w:webHidden/>
          </w:rPr>
          <w:fldChar w:fldCharType="end"/>
        </w:r>
      </w:hyperlink>
    </w:p>
    <w:p w:rsidR="00943234" w:rsidRDefault="00160539">
      <w:pPr>
        <w:pStyle w:val="Sumrio1"/>
        <w:rPr>
          <w:rFonts w:asciiTheme="minorHAnsi" w:eastAsiaTheme="minorEastAsia" w:hAnsiTheme="minorHAnsi" w:cstheme="minorBidi"/>
          <w:szCs w:val="22"/>
          <w:lang w:eastAsia="pt-BR"/>
        </w:rPr>
      </w:pPr>
      <w:hyperlink w:anchor="_Toc377032738" w:history="1">
        <w:r w:rsidR="00943234" w:rsidRPr="00EA476E">
          <w:rPr>
            <w:rStyle w:val="Hyperlink"/>
          </w:rPr>
          <w:t>67.</w:t>
        </w:r>
        <w:r w:rsidR="00943234">
          <w:rPr>
            <w:rFonts w:asciiTheme="minorHAnsi" w:eastAsiaTheme="minorEastAsia" w:hAnsiTheme="minorHAnsi" w:cstheme="minorBidi"/>
            <w:szCs w:val="22"/>
            <w:lang w:eastAsia="pt-BR"/>
          </w:rPr>
          <w:tab/>
        </w:r>
        <w:r w:rsidR="00943234" w:rsidRPr="00EA476E">
          <w:rPr>
            <w:rStyle w:val="Hyperlink"/>
          </w:rPr>
          <w:t>INSTITUIÇÕES FEDERAIS DE ENSINO SUPERIOR (IFES)</w:t>
        </w:r>
        <w:r w:rsidR="00943234">
          <w:rPr>
            <w:webHidden/>
          </w:rPr>
          <w:tab/>
        </w:r>
        <w:r w:rsidR="00080F99">
          <w:rPr>
            <w:webHidden/>
          </w:rPr>
          <w:fldChar w:fldCharType="begin"/>
        </w:r>
        <w:r w:rsidR="00943234">
          <w:rPr>
            <w:webHidden/>
          </w:rPr>
          <w:instrText xml:space="preserve"> PAGEREF _Toc377032738 \h </w:instrText>
        </w:r>
        <w:r w:rsidR="00080F99">
          <w:rPr>
            <w:webHidden/>
          </w:rPr>
        </w:r>
        <w:r w:rsidR="00080F99">
          <w:rPr>
            <w:webHidden/>
          </w:rPr>
          <w:fldChar w:fldCharType="separate"/>
        </w:r>
        <w:r w:rsidR="002941EF">
          <w:rPr>
            <w:webHidden/>
          </w:rPr>
          <w:t>361</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739" w:history="1">
        <w:r w:rsidR="00943234" w:rsidRPr="00EA476E">
          <w:rPr>
            <w:rStyle w:val="Hyperlink"/>
          </w:rPr>
          <w:t>Indicadores de Desempenho das IFES nos Termos da Decisão TCU nº 408/2002 – Plenário e Modificações Posteriores</w:t>
        </w:r>
        <w:r w:rsidR="00943234">
          <w:rPr>
            <w:webHidden/>
          </w:rPr>
          <w:tab/>
        </w:r>
        <w:r w:rsidR="00080F99">
          <w:rPr>
            <w:webHidden/>
          </w:rPr>
          <w:fldChar w:fldCharType="begin"/>
        </w:r>
        <w:r w:rsidR="00943234">
          <w:rPr>
            <w:webHidden/>
          </w:rPr>
          <w:instrText xml:space="preserve"> PAGEREF _Toc377032739 \h </w:instrText>
        </w:r>
        <w:r w:rsidR="00080F99">
          <w:rPr>
            <w:webHidden/>
          </w:rPr>
        </w:r>
        <w:r w:rsidR="00080F99">
          <w:rPr>
            <w:webHidden/>
          </w:rPr>
          <w:fldChar w:fldCharType="separate"/>
        </w:r>
        <w:r w:rsidR="002941EF">
          <w:rPr>
            <w:webHidden/>
          </w:rPr>
          <w:t>362</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740" w:history="1">
        <w:r w:rsidR="00943234" w:rsidRPr="00EA476E">
          <w:rPr>
            <w:rStyle w:val="Hyperlink"/>
          </w:rPr>
          <w:t>Análise dos Resultados dos Indicadores de Desempenho das IFES</w:t>
        </w:r>
        <w:r w:rsidR="00943234">
          <w:rPr>
            <w:webHidden/>
          </w:rPr>
          <w:tab/>
        </w:r>
        <w:r w:rsidR="00080F99">
          <w:rPr>
            <w:webHidden/>
          </w:rPr>
          <w:fldChar w:fldCharType="begin"/>
        </w:r>
        <w:r w:rsidR="00943234">
          <w:rPr>
            <w:webHidden/>
          </w:rPr>
          <w:instrText xml:space="preserve"> PAGEREF _Toc377032740 \h </w:instrText>
        </w:r>
        <w:r w:rsidR="00080F99">
          <w:rPr>
            <w:webHidden/>
          </w:rPr>
        </w:r>
        <w:r w:rsidR="00080F99">
          <w:rPr>
            <w:webHidden/>
          </w:rPr>
          <w:fldChar w:fldCharType="separate"/>
        </w:r>
        <w:r w:rsidR="002941EF">
          <w:rPr>
            <w:webHidden/>
          </w:rPr>
          <w:t>370</w:t>
        </w:r>
        <w:r w:rsidR="00080F99">
          <w:rPr>
            <w:webHidden/>
          </w:rPr>
          <w:fldChar w:fldCharType="end"/>
        </w:r>
      </w:hyperlink>
    </w:p>
    <w:p w:rsidR="00943234" w:rsidRDefault="00160539">
      <w:pPr>
        <w:pStyle w:val="Sumrio2"/>
        <w:rPr>
          <w:rFonts w:asciiTheme="minorHAnsi" w:eastAsiaTheme="minorEastAsia" w:hAnsiTheme="minorHAnsi" w:cstheme="minorBidi"/>
          <w:sz w:val="22"/>
          <w:lang w:eastAsia="pt-BR"/>
        </w:rPr>
      </w:pPr>
      <w:hyperlink w:anchor="_Toc377032741" w:history="1">
        <w:r w:rsidR="00943234" w:rsidRPr="00EA476E">
          <w:rPr>
            <w:rStyle w:val="Hyperlink"/>
          </w:rPr>
          <w:t>Relação de Projetos Desenvolvidos pelas Fundações de Apoio</w:t>
        </w:r>
        <w:r w:rsidR="00943234">
          <w:rPr>
            <w:webHidden/>
          </w:rPr>
          <w:tab/>
        </w:r>
        <w:r w:rsidR="00080F99">
          <w:rPr>
            <w:webHidden/>
          </w:rPr>
          <w:fldChar w:fldCharType="begin"/>
        </w:r>
        <w:r w:rsidR="00943234">
          <w:rPr>
            <w:webHidden/>
          </w:rPr>
          <w:instrText xml:space="preserve"> PAGEREF _Toc377032741 \h </w:instrText>
        </w:r>
        <w:r w:rsidR="00080F99">
          <w:rPr>
            <w:webHidden/>
          </w:rPr>
        </w:r>
        <w:r w:rsidR="00080F99">
          <w:rPr>
            <w:webHidden/>
          </w:rPr>
          <w:fldChar w:fldCharType="separate"/>
        </w:r>
        <w:r w:rsidR="002941EF">
          <w:rPr>
            <w:webHidden/>
          </w:rPr>
          <w:t>371</w:t>
        </w:r>
        <w:r w:rsidR="00080F99">
          <w:rPr>
            <w:webHidden/>
          </w:rPr>
          <w:fldChar w:fldCharType="end"/>
        </w:r>
      </w:hyperlink>
    </w:p>
    <w:p w:rsidR="005946F2" w:rsidRDefault="00080F99" w:rsidP="00FB6782">
      <w:pPr>
        <w:pStyle w:val="Sumrio1"/>
      </w:pPr>
      <w:r>
        <w:fldChar w:fldCharType="end"/>
      </w:r>
      <w:r w:rsidR="0036357B" w:rsidRPr="00621FCE">
        <w:br w:type="page"/>
      </w:r>
      <w:r w:rsidR="0036357B" w:rsidRPr="001E2C1D">
        <w:lastRenderedPageBreak/>
        <w:t>LISTA DE QUADROS</w:t>
      </w:r>
    </w:p>
    <w:p w:rsidR="00051661" w:rsidRDefault="00080F99">
      <w:pPr>
        <w:pStyle w:val="ndicedeilustraes"/>
        <w:rPr>
          <w:rFonts w:asciiTheme="minorHAnsi" w:eastAsiaTheme="minorEastAsia" w:hAnsiTheme="minorHAnsi" w:cstheme="minorBidi"/>
          <w:sz w:val="22"/>
          <w:szCs w:val="22"/>
        </w:rPr>
      </w:pPr>
      <w:r w:rsidRPr="001E2C1D">
        <w:rPr>
          <w:b/>
        </w:rPr>
        <w:fldChar w:fldCharType="begin"/>
      </w:r>
      <w:r w:rsidR="0036357B" w:rsidRPr="001E2C1D">
        <w:rPr>
          <w:b/>
        </w:rPr>
        <w:instrText xml:space="preserve"> TOC \h \z \t "#Epígrafe" \c </w:instrText>
      </w:r>
      <w:r w:rsidRPr="001E2C1D">
        <w:rPr>
          <w:b/>
        </w:rPr>
        <w:fldChar w:fldCharType="separate"/>
      </w:r>
      <w:hyperlink w:anchor="_Toc377032896" w:history="1">
        <w:r w:rsidR="00051661" w:rsidRPr="00107470">
          <w:rPr>
            <w:rStyle w:val="Hyperlink"/>
            <w:lang w:bidi="en-US"/>
          </w:rPr>
          <w:t>Quadro A.1.1.1 – Identificação da UJ – Relatório de Gestão Individual</w:t>
        </w:r>
        <w:r w:rsidR="00051661">
          <w:rPr>
            <w:webHidden/>
          </w:rPr>
          <w:tab/>
        </w:r>
        <w:r>
          <w:rPr>
            <w:webHidden/>
          </w:rPr>
          <w:fldChar w:fldCharType="begin"/>
        </w:r>
        <w:r w:rsidR="00051661">
          <w:rPr>
            <w:webHidden/>
          </w:rPr>
          <w:instrText xml:space="preserve"> PAGEREF _Toc377032896 \h </w:instrText>
        </w:r>
        <w:r>
          <w:rPr>
            <w:webHidden/>
          </w:rPr>
        </w:r>
        <w:r>
          <w:rPr>
            <w:webHidden/>
          </w:rPr>
          <w:fldChar w:fldCharType="separate"/>
        </w:r>
        <w:r w:rsidR="002941EF">
          <w:rPr>
            <w:webHidden/>
          </w:rPr>
          <w:t>4</w:t>
        </w:r>
        <w:r>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897" w:history="1">
        <w:r w:rsidR="00051661" w:rsidRPr="00107470">
          <w:rPr>
            <w:rStyle w:val="Hyperlink"/>
            <w:lang w:bidi="en-US"/>
          </w:rPr>
          <w:t>Quadro A.1.1.2 – Identificação da UJ – Relatório de Gestão Consolidado</w:t>
        </w:r>
        <w:r w:rsidR="00051661">
          <w:rPr>
            <w:webHidden/>
          </w:rPr>
          <w:tab/>
        </w:r>
        <w:r w:rsidR="00080F99">
          <w:rPr>
            <w:webHidden/>
          </w:rPr>
          <w:fldChar w:fldCharType="begin"/>
        </w:r>
        <w:r w:rsidR="00051661">
          <w:rPr>
            <w:webHidden/>
          </w:rPr>
          <w:instrText xml:space="preserve"> PAGEREF _Toc377032897 \h </w:instrText>
        </w:r>
        <w:r w:rsidR="00080F99">
          <w:rPr>
            <w:webHidden/>
          </w:rPr>
        </w:r>
        <w:r w:rsidR="00080F99">
          <w:rPr>
            <w:webHidden/>
          </w:rPr>
          <w:fldChar w:fldCharType="separate"/>
        </w:r>
        <w:r w:rsidR="002941EF">
          <w:rPr>
            <w:webHidden/>
          </w:rPr>
          <w:t>7</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898" w:history="1">
        <w:r w:rsidR="00051661" w:rsidRPr="00107470">
          <w:rPr>
            <w:rStyle w:val="Hyperlink"/>
            <w:lang w:bidi="en-US"/>
          </w:rPr>
          <w:t>Quadro A.1.1.3 – Identificação – Relatório de Gestão Agregado</w:t>
        </w:r>
        <w:r w:rsidR="00051661">
          <w:rPr>
            <w:webHidden/>
          </w:rPr>
          <w:tab/>
        </w:r>
        <w:r w:rsidR="00080F99">
          <w:rPr>
            <w:webHidden/>
          </w:rPr>
          <w:fldChar w:fldCharType="begin"/>
        </w:r>
        <w:r w:rsidR="00051661">
          <w:rPr>
            <w:webHidden/>
          </w:rPr>
          <w:instrText xml:space="preserve"> PAGEREF _Toc377032898 \h </w:instrText>
        </w:r>
        <w:r w:rsidR="00080F99">
          <w:rPr>
            <w:webHidden/>
          </w:rPr>
        </w:r>
        <w:r w:rsidR="00080F99">
          <w:rPr>
            <w:webHidden/>
          </w:rPr>
          <w:fldChar w:fldCharType="separate"/>
        </w:r>
        <w:r w:rsidR="002941EF">
          <w:rPr>
            <w:webHidden/>
          </w:rPr>
          <w:t>11</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899" w:history="1">
        <w:r w:rsidR="00051661" w:rsidRPr="00107470">
          <w:rPr>
            <w:rStyle w:val="Hyperlink"/>
            <w:lang w:bidi="en-US"/>
          </w:rPr>
          <w:t>Quadro A.1.1.4 – Identificação – Relatório de Gestão Consolidado e Agregado</w:t>
        </w:r>
        <w:r w:rsidR="00051661">
          <w:rPr>
            <w:webHidden/>
          </w:rPr>
          <w:tab/>
        </w:r>
        <w:r w:rsidR="00080F99">
          <w:rPr>
            <w:webHidden/>
          </w:rPr>
          <w:fldChar w:fldCharType="begin"/>
        </w:r>
        <w:r w:rsidR="00051661">
          <w:rPr>
            <w:webHidden/>
          </w:rPr>
          <w:instrText xml:space="preserve"> PAGEREF _Toc377032899 \h </w:instrText>
        </w:r>
        <w:r w:rsidR="00080F99">
          <w:rPr>
            <w:webHidden/>
          </w:rPr>
        </w:r>
        <w:r w:rsidR="00080F99">
          <w:rPr>
            <w:webHidden/>
          </w:rPr>
          <w:fldChar w:fldCharType="separate"/>
        </w:r>
        <w:r w:rsidR="002941EF">
          <w:rPr>
            <w:webHidden/>
          </w:rPr>
          <w:t>15</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00" w:history="1">
        <w:r w:rsidR="00051661" w:rsidRPr="00107470">
          <w:rPr>
            <w:rStyle w:val="Hyperlink"/>
            <w:lang w:bidi="en-US"/>
          </w:rPr>
          <w:t>Quadro A.1.3 – Informações sobre áreas ou subunidades estratégicas</w:t>
        </w:r>
        <w:r w:rsidR="00051661">
          <w:rPr>
            <w:webHidden/>
          </w:rPr>
          <w:tab/>
        </w:r>
        <w:r w:rsidR="00080F99">
          <w:rPr>
            <w:webHidden/>
          </w:rPr>
          <w:fldChar w:fldCharType="begin"/>
        </w:r>
        <w:r w:rsidR="00051661">
          <w:rPr>
            <w:webHidden/>
          </w:rPr>
          <w:instrText xml:space="preserve"> PAGEREF _Toc377032900 \h </w:instrText>
        </w:r>
        <w:r w:rsidR="00080F99">
          <w:rPr>
            <w:webHidden/>
          </w:rPr>
        </w:r>
        <w:r w:rsidR="00080F99">
          <w:rPr>
            <w:webHidden/>
          </w:rPr>
          <w:fldChar w:fldCharType="separate"/>
        </w:r>
        <w:r w:rsidR="002941EF">
          <w:rPr>
            <w:webHidden/>
          </w:rPr>
          <w:t>21</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01" w:history="1">
        <w:r w:rsidR="00051661" w:rsidRPr="00107470">
          <w:rPr>
            <w:rStyle w:val="Hyperlink"/>
            <w:lang w:bidi="en-US"/>
          </w:rPr>
          <w:t>Quadro A.1.4 – Macroprocessos Finalístico</w:t>
        </w:r>
        <w:r w:rsidR="00051661">
          <w:rPr>
            <w:webHidden/>
          </w:rPr>
          <w:tab/>
        </w:r>
        <w:r w:rsidR="00080F99">
          <w:rPr>
            <w:webHidden/>
          </w:rPr>
          <w:fldChar w:fldCharType="begin"/>
        </w:r>
        <w:r w:rsidR="00051661">
          <w:rPr>
            <w:webHidden/>
          </w:rPr>
          <w:instrText xml:space="preserve"> PAGEREF _Toc377032901 \h </w:instrText>
        </w:r>
        <w:r w:rsidR="00080F99">
          <w:rPr>
            <w:webHidden/>
          </w:rPr>
        </w:r>
        <w:r w:rsidR="00080F99">
          <w:rPr>
            <w:webHidden/>
          </w:rPr>
          <w:fldChar w:fldCharType="separate"/>
        </w:r>
        <w:r w:rsidR="002941EF">
          <w:rPr>
            <w:webHidden/>
          </w:rPr>
          <w:t>22</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02" w:history="1">
        <w:r w:rsidR="00051661" w:rsidRPr="00107470">
          <w:rPr>
            <w:rStyle w:val="Hyperlink"/>
            <w:lang w:bidi="en-US"/>
          </w:rPr>
          <w:t>Quadro A.2.4 – Avaliação do Sistema de Controles Internos da UJ</w:t>
        </w:r>
        <w:r w:rsidR="00051661">
          <w:rPr>
            <w:webHidden/>
          </w:rPr>
          <w:tab/>
        </w:r>
        <w:r w:rsidR="00080F99">
          <w:rPr>
            <w:webHidden/>
          </w:rPr>
          <w:fldChar w:fldCharType="begin"/>
        </w:r>
        <w:r w:rsidR="00051661">
          <w:rPr>
            <w:webHidden/>
          </w:rPr>
          <w:instrText xml:space="preserve"> PAGEREF _Toc377032902 \h </w:instrText>
        </w:r>
        <w:r w:rsidR="00080F99">
          <w:rPr>
            <w:webHidden/>
          </w:rPr>
        </w:r>
        <w:r w:rsidR="00080F99">
          <w:rPr>
            <w:webHidden/>
          </w:rPr>
          <w:fldChar w:fldCharType="separate"/>
        </w:r>
        <w:r w:rsidR="002941EF">
          <w:rPr>
            <w:webHidden/>
          </w:rPr>
          <w:t>27</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03" w:history="1">
        <w:r w:rsidR="00051661" w:rsidRPr="00107470">
          <w:rPr>
            <w:rStyle w:val="Hyperlink"/>
            <w:lang w:bidi="en-US"/>
          </w:rPr>
          <w:t>Quadro A.2.5.2 – Remuneração dos Conselhos de Administração e Fiscal</w:t>
        </w:r>
        <w:r w:rsidR="00051661">
          <w:rPr>
            <w:webHidden/>
          </w:rPr>
          <w:tab/>
        </w:r>
        <w:r w:rsidR="00080F99">
          <w:rPr>
            <w:webHidden/>
          </w:rPr>
          <w:fldChar w:fldCharType="begin"/>
        </w:r>
        <w:r w:rsidR="00051661">
          <w:rPr>
            <w:webHidden/>
          </w:rPr>
          <w:instrText xml:space="preserve"> PAGEREF _Toc377032903 \h </w:instrText>
        </w:r>
        <w:r w:rsidR="00080F99">
          <w:rPr>
            <w:webHidden/>
          </w:rPr>
        </w:r>
        <w:r w:rsidR="00080F99">
          <w:rPr>
            <w:webHidden/>
          </w:rPr>
          <w:fldChar w:fldCharType="separate"/>
        </w:r>
        <w:r w:rsidR="002941EF">
          <w:rPr>
            <w:webHidden/>
          </w:rPr>
          <w:t>32</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04" w:history="1">
        <w:r w:rsidR="00051661" w:rsidRPr="00107470">
          <w:rPr>
            <w:rStyle w:val="Hyperlink"/>
            <w:lang w:bidi="en-US"/>
          </w:rPr>
          <w:t>Quadro A.2.5.3 – Síntese da Remuneração dos Administradores</w:t>
        </w:r>
        <w:r w:rsidR="00051661">
          <w:rPr>
            <w:webHidden/>
          </w:rPr>
          <w:tab/>
        </w:r>
        <w:r w:rsidR="00080F99">
          <w:rPr>
            <w:webHidden/>
          </w:rPr>
          <w:fldChar w:fldCharType="begin"/>
        </w:r>
        <w:r w:rsidR="00051661">
          <w:rPr>
            <w:webHidden/>
          </w:rPr>
          <w:instrText xml:space="preserve"> PAGEREF _Toc377032904 \h </w:instrText>
        </w:r>
        <w:r w:rsidR="00080F99">
          <w:rPr>
            <w:webHidden/>
          </w:rPr>
        </w:r>
        <w:r w:rsidR="00080F99">
          <w:rPr>
            <w:webHidden/>
          </w:rPr>
          <w:fldChar w:fldCharType="separate"/>
        </w:r>
        <w:r w:rsidR="002941EF">
          <w:rPr>
            <w:webHidden/>
          </w:rPr>
          <w:t>33</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05" w:history="1">
        <w:r w:rsidR="00051661" w:rsidRPr="00107470">
          <w:rPr>
            <w:rStyle w:val="Hyperlink"/>
            <w:lang w:bidi="en-US"/>
          </w:rPr>
          <w:t>Quadro A.2.5.4 – Detalhamento de Itens da Remuneração Variável dos Administradores</w:t>
        </w:r>
        <w:r w:rsidR="00051661">
          <w:rPr>
            <w:webHidden/>
          </w:rPr>
          <w:tab/>
        </w:r>
        <w:r w:rsidR="00080F99">
          <w:rPr>
            <w:webHidden/>
          </w:rPr>
          <w:fldChar w:fldCharType="begin"/>
        </w:r>
        <w:r w:rsidR="00051661">
          <w:rPr>
            <w:webHidden/>
          </w:rPr>
          <w:instrText xml:space="preserve"> PAGEREF _Toc377032905 \h </w:instrText>
        </w:r>
        <w:r w:rsidR="00080F99">
          <w:rPr>
            <w:webHidden/>
          </w:rPr>
        </w:r>
        <w:r w:rsidR="00080F99">
          <w:rPr>
            <w:webHidden/>
          </w:rPr>
          <w:fldChar w:fldCharType="separate"/>
        </w:r>
        <w:r w:rsidR="002941EF">
          <w:rPr>
            <w:webHidden/>
          </w:rPr>
          <w:t>34</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06" w:history="1">
        <w:r w:rsidR="00051661" w:rsidRPr="00107470">
          <w:rPr>
            <w:rStyle w:val="Hyperlink"/>
            <w:lang w:bidi="en-US"/>
          </w:rPr>
          <w:t>Quadro A.5.2.1 – Programa Temático</w:t>
        </w:r>
        <w:r w:rsidR="00051661">
          <w:rPr>
            <w:webHidden/>
          </w:rPr>
          <w:tab/>
        </w:r>
        <w:r w:rsidR="00080F99">
          <w:rPr>
            <w:webHidden/>
          </w:rPr>
          <w:fldChar w:fldCharType="begin"/>
        </w:r>
        <w:r w:rsidR="00051661">
          <w:rPr>
            <w:webHidden/>
          </w:rPr>
          <w:instrText xml:space="preserve"> PAGEREF _Toc377032906 \h </w:instrText>
        </w:r>
        <w:r w:rsidR="00080F99">
          <w:rPr>
            <w:webHidden/>
          </w:rPr>
        </w:r>
        <w:r w:rsidR="00080F99">
          <w:rPr>
            <w:webHidden/>
          </w:rPr>
          <w:fldChar w:fldCharType="separate"/>
        </w:r>
        <w:r w:rsidR="002941EF">
          <w:rPr>
            <w:webHidden/>
          </w:rPr>
          <w:t>46</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07" w:history="1">
        <w:r w:rsidR="00051661" w:rsidRPr="00107470">
          <w:rPr>
            <w:rStyle w:val="Hyperlink"/>
            <w:lang w:bidi="en-US"/>
          </w:rPr>
          <w:t>Quadro A.5.2.2 – Objetivo fixado pelo PPA</w:t>
        </w:r>
        <w:r w:rsidR="00051661">
          <w:rPr>
            <w:webHidden/>
          </w:rPr>
          <w:tab/>
        </w:r>
        <w:r w:rsidR="00080F99">
          <w:rPr>
            <w:webHidden/>
          </w:rPr>
          <w:fldChar w:fldCharType="begin"/>
        </w:r>
        <w:r w:rsidR="00051661">
          <w:rPr>
            <w:webHidden/>
          </w:rPr>
          <w:instrText xml:space="preserve"> PAGEREF _Toc377032907 \h </w:instrText>
        </w:r>
        <w:r w:rsidR="00080F99">
          <w:rPr>
            <w:webHidden/>
          </w:rPr>
        </w:r>
        <w:r w:rsidR="00080F99">
          <w:rPr>
            <w:webHidden/>
          </w:rPr>
          <w:fldChar w:fldCharType="separate"/>
        </w:r>
        <w:r w:rsidR="002941EF">
          <w:rPr>
            <w:webHidden/>
          </w:rPr>
          <w:t>50</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08" w:history="1">
        <w:r w:rsidR="00051661" w:rsidRPr="00107470">
          <w:rPr>
            <w:rStyle w:val="Hyperlink"/>
            <w:lang w:bidi="en-US"/>
          </w:rPr>
          <w:t>Quadro A.5.2.3.1 – Ações de responsabilidade da UJ – OFSS</w:t>
        </w:r>
        <w:r w:rsidR="00051661">
          <w:rPr>
            <w:webHidden/>
          </w:rPr>
          <w:tab/>
        </w:r>
        <w:r w:rsidR="00080F99">
          <w:rPr>
            <w:webHidden/>
          </w:rPr>
          <w:fldChar w:fldCharType="begin"/>
        </w:r>
        <w:r w:rsidR="00051661">
          <w:rPr>
            <w:webHidden/>
          </w:rPr>
          <w:instrText xml:space="preserve"> PAGEREF _Toc377032908 \h </w:instrText>
        </w:r>
        <w:r w:rsidR="00080F99">
          <w:rPr>
            <w:webHidden/>
          </w:rPr>
        </w:r>
        <w:r w:rsidR="00080F99">
          <w:rPr>
            <w:webHidden/>
          </w:rPr>
          <w:fldChar w:fldCharType="separate"/>
        </w:r>
        <w:r w:rsidR="002941EF">
          <w:rPr>
            <w:webHidden/>
          </w:rPr>
          <w:t>54</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09" w:history="1">
        <w:r w:rsidR="00051661" w:rsidRPr="00107470">
          <w:rPr>
            <w:rStyle w:val="Hyperlink"/>
            <w:lang w:bidi="en-US"/>
          </w:rPr>
          <w:t>Quadro A.5.2.3.2 – Ação/Subtítulos – OFSS</w:t>
        </w:r>
        <w:r w:rsidR="00051661">
          <w:rPr>
            <w:webHidden/>
          </w:rPr>
          <w:tab/>
        </w:r>
        <w:r w:rsidR="00080F99">
          <w:rPr>
            <w:webHidden/>
          </w:rPr>
          <w:fldChar w:fldCharType="begin"/>
        </w:r>
        <w:r w:rsidR="00051661">
          <w:rPr>
            <w:webHidden/>
          </w:rPr>
          <w:instrText xml:space="preserve"> PAGEREF _Toc377032909 \h </w:instrText>
        </w:r>
        <w:r w:rsidR="00080F99">
          <w:rPr>
            <w:webHidden/>
          </w:rPr>
        </w:r>
        <w:r w:rsidR="00080F99">
          <w:rPr>
            <w:webHidden/>
          </w:rPr>
          <w:fldChar w:fldCharType="separate"/>
        </w:r>
        <w:r w:rsidR="002941EF">
          <w:rPr>
            <w:webHidden/>
          </w:rPr>
          <w:t>57</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10" w:history="1">
        <w:r w:rsidR="00051661" w:rsidRPr="00107470">
          <w:rPr>
            <w:rStyle w:val="Hyperlink"/>
            <w:lang w:bidi="en-US"/>
          </w:rPr>
          <w:t>Quadro A.5.2.3.3 – Ações não Previstas LOA 2014 - Restos a Pagar - OFSS</w:t>
        </w:r>
        <w:r w:rsidR="00051661">
          <w:rPr>
            <w:webHidden/>
          </w:rPr>
          <w:tab/>
        </w:r>
        <w:r w:rsidR="00080F99">
          <w:rPr>
            <w:webHidden/>
          </w:rPr>
          <w:fldChar w:fldCharType="begin"/>
        </w:r>
        <w:r w:rsidR="00051661">
          <w:rPr>
            <w:webHidden/>
          </w:rPr>
          <w:instrText xml:space="preserve"> PAGEREF _Toc377032910 \h </w:instrText>
        </w:r>
        <w:r w:rsidR="00080F99">
          <w:rPr>
            <w:webHidden/>
          </w:rPr>
        </w:r>
        <w:r w:rsidR="00080F99">
          <w:rPr>
            <w:webHidden/>
          </w:rPr>
          <w:fldChar w:fldCharType="separate"/>
        </w:r>
        <w:r w:rsidR="002941EF">
          <w:rPr>
            <w:webHidden/>
          </w:rPr>
          <w:t>58</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11" w:history="1">
        <w:r w:rsidR="00051661" w:rsidRPr="00107470">
          <w:rPr>
            <w:rStyle w:val="Hyperlink"/>
            <w:lang w:bidi="en-US"/>
          </w:rPr>
          <w:t>Quadro A.5.2.3.4 – Ações do Orçamento de Investimento</w:t>
        </w:r>
        <w:r w:rsidR="00051661">
          <w:rPr>
            <w:webHidden/>
          </w:rPr>
          <w:tab/>
        </w:r>
        <w:r w:rsidR="00080F99">
          <w:rPr>
            <w:webHidden/>
          </w:rPr>
          <w:fldChar w:fldCharType="begin"/>
        </w:r>
        <w:r w:rsidR="00051661">
          <w:rPr>
            <w:webHidden/>
          </w:rPr>
          <w:instrText xml:space="preserve"> PAGEREF _Toc377032911 \h </w:instrText>
        </w:r>
        <w:r w:rsidR="00080F99">
          <w:rPr>
            <w:webHidden/>
          </w:rPr>
        </w:r>
        <w:r w:rsidR="00080F99">
          <w:rPr>
            <w:webHidden/>
          </w:rPr>
          <w:fldChar w:fldCharType="separate"/>
        </w:r>
        <w:r w:rsidR="002941EF">
          <w:rPr>
            <w:webHidden/>
          </w:rPr>
          <w:t>59</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12" w:history="1">
        <w:r w:rsidR="00051661" w:rsidRPr="00107470">
          <w:rPr>
            <w:rStyle w:val="Hyperlink"/>
            <w:lang w:bidi="en-US"/>
          </w:rPr>
          <w:t>Quadro A.5.4 – Indicadores de Desempenho</w:t>
        </w:r>
        <w:r w:rsidR="00051661">
          <w:rPr>
            <w:webHidden/>
          </w:rPr>
          <w:tab/>
        </w:r>
        <w:r w:rsidR="00080F99">
          <w:rPr>
            <w:webHidden/>
          </w:rPr>
          <w:fldChar w:fldCharType="begin"/>
        </w:r>
        <w:r w:rsidR="00051661">
          <w:rPr>
            <w:webHidden/>
          </w:rPr>
          <w:instrText xml:space="preserve"> PAGEREF _Toc377032912 \h </w:instrText>
        </w:r>
        <w:r w:rsidR="00080F99">
          <w:rPr>
            <w:webHidden/>
          </w:rPr>
        </w:r>
        <w:r w:rsidR="00080F99">
          <w:rPr>
            <w:webHidden/>
          </w:rPr>
          <w:fldChar w:fldCharType="separate"/>
        </w:r>
        <w:r w:rsidR="002941EF">
          <w:rPr>
            <w:webHidden/>
          </w:rPr>
          <w:t>62</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13" w:history="1">
        <w:r w:rsidR="00051661" w:rsidRPr="00107470">
          <w:rPr>
            <w:rStyle w:val="Hyperlink"/>
            <w:lang w:bidi="en-US"/>
          </w:rPr>
          <w:t>Quadro A.5.5 – Variações de Custos</w:t>
        </w:r>
        <w:r w:rsidR="00051661">
          <w:rPr>
            <w:webHidden/>
          </w:rPr>
          <w:tab/>
        </w:r>
        <w:r w:rsidR="00080F99">
          <w:rPr>
            <w:webHidden/>
          </w:rPr>
          <w:fldChar w:fldCharType="begin"/>
        </w:r>
        <w:r w:rsidR="00051661">
          <w:rPr>
            <w:webHidden/>
          </w:rPr>
          <w:instrText xml:space="preserve"> PAGEREF _Toc377032913 \h </w:instrText>
        </w:r>
        <w:r w:rsidR="00080F99">
          <w:rPr>
            <w:webHidden/>
          </w:rPr>
        </w:r>
        <w:r w:rsidR="00080F99">
          <w:rPr>
            <w:webHidden/>
          </w:rPr>
          <w:fldChar w:fldCharType="separate"/>
        </w:r>
        <w:r w:rsidR="002941EF">
          <w:rPr>
            <w:webHidden/>
          </w:rPr>
          <w:t>64</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14" w:history="1">
        <w:r w:rsidR="00051661" w:rsidRPr="00107470">
          <w:rPr>
            <w:rStyle w:val="Hyperlink"/>
            <w:lang w:bidi="en-US"/>
          </w:rPr>
          <w:t>Quadro A.6.1.1 – Programação de Despesas</w:t>
        </w:r>
        <w:r w:rsidR="00051661">
          <w:rPr>
            <w:webHidden/>
          </w:rPr>
          <w:tab/>
        </w:r>
        <w:r w:rsidR="00080F99">
          <w:rPr>
            <w:webHidden/>
          </w:rPr>
          <w:fldChar w:fldCharType="begin"/>
        </w:r>
        <w:r w:rsidR="00051661">
          <w:rPr>
            <w:webHidden/>
          </w:rPr>
          <w:instrText xml:space="preserve"> PAGEREF _Toc377032914 \h </w:instrText>
        </w:r>
        <w:r w:rsidR="00080F99">
          <w:rPr>
            <w:webHidden/>
          </w:rPr>
        </w:r>
        <w:r w:rsidR="00080F99">
          <w:rPr>
            <w:webHidden/>
          </w:rPr>
          <w:fldChar w:fldCharType="separate"/>
        </w:r>
        <w:r w:rsidR="002941EF">
          <w:rPr>
            <w:webHidden/>
          </w:rPr>
          <w:t>67</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15" w:history="1">
        <w:r w:rsidR="00051661" w:rsidRPr="00107470">
          <w:rPr>
            <w:rStyle w:val="Hyperlink"/>
            <w:lang w:bidi="en-US"/>
          </w:rPr>
          <w:t>Quadro A.6.1.2.1 – Movimentação Orçamentária Interna por Grupo de Despesa</w:t>
        </w:r>
        <w:r w:rsidR="00051661">
          <w:rPr>
            <w:webHidden/>
          </w:rPr>
          <w:tab/>
        </w:r>
        <w:r w:rsidR="00080F99">
          <w:rPr>
            <w:webHidden/>
          </w:rPr>
          <w:fldChar w:fldCharType="begin"/>
        </w:r>
        <w:r w:rsidR="00051661">
          <w:rPr>
            <w:webHidden/>
          </w:rPr>
          <w:instrText xml:space="preserve"> PAGEREF _Toc377032915 \h </w:instrText>
        </w:r>
        <w:r w:rsidR="00080F99">
          <w:rPr>
            <w:webHidden/>
          </w:rPr>
        </w:r>
        <w:r w:rsidR="00080F99">
          <w:rPr>
            <w:webHidden/>
          </w:rPr>
          <w:fldChar w:fldCharType="separate"/>
        </w:r>
        <w:r w:rsidR="002941EF">
          <w:rPr>
            <w:webHidden/>
          </w:rPr>
          <w:t>70</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16" w:history="1">
        <w:r w:rsidR="00051661" w:rsidRPr="00107470">
          <w:rPr>
            <w:rStyle w:val="Hyperlink"/>
            <w:lang w:bidi="en-US"/>
          </w:rPr>
          <w:t>Quadro A.6.1.2.2 – Movimentação Orçamentária Externa por Grupo de Despesa</w:t>
        </w:r>
        <w:r w:rsidR="00051661">
          <w:rPr>
            <w:webHidden/>
          </w:rPr>
          <w:tab/>
        </w:r>
        <w:r w:rsidR="00080F99">
          <w:rPr>
            <w:webHidden/>
          </w:rPr>
          <w:fldChar w:fldCharType="begin"/>
        </w:r>
        <w:r w:rsidR="00051661">
          <w:rPr>
            <w:webHidden/>
          </w:rPr>
          <w:instrText xml:space="preserve"> PAGEREF _Toc377032916 \h </w:instrText>
        </w:r>
        <w:r w:rsidR="00080F99">
          <w:rPr>
            <w:webHidden/>
          </w:rPr>
        </w:r>
        <w:r w:rsidR="00080F99">
          <w:rPr>
            <w:webHidden/>
          </w:rPr>
          <w:fldChar w:fldCharType="separate"/>
        </w:r>
        <w:r w:rsidR="002941EF">
          <w:rPr>
            <w:webHidden/>
          </w:rPr>
          <w:t>71</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17" w:history="1">
        <w:r w:rsidR="00051661" w:rsidRPr="00107470">
          <w:rPr>
            <w:rStyle w:val="Hyperlink"/>
            <w:lang w:bidi="en-US"/>
          </w:rPr>
          <w:t>Quadro A.6.1.3.1 – Despesas por Modalidade de Contratação – Créditos Originários - Total</w:t>
        </w:r>
        <w:r w:rsidR="00051661">
          <w:rPr>
            <w:webHidden/>
          </w:rPr>
          <w:tab/>
        </w:r>
        <w:r w:rsidR="00080F99">
          <w:rPr>
            <w:webHidden/>
          </w:rPr>
          <w:fldChar w:fldCharType="begin"/>
        </w:r>
        <w:r w:rsidR="00051661">
          <w:rPr>
            <w:webHidden/>
          </w:rPr>
          <w:instrText xml:space="preserve"> PAGEREF _Toc377032917 \h </w:instrText>
        </w:r>
        <w:r w:rsidR="00080F99">
          <w:rPr>
            <w:webHidden/>
          </w:rPr>
        </w:r>
        <w:r w:rsidR="00080F99">
          <w:rPr>
            <w:webHidden/>
          </w:rPr>
          <w:fldChar w:fldCharType="separate"/>
        </w:r>
        <w:r w:rsidR="002941EF">
          <w:rPr>
            <w:webHidden/>
          </w:rPr>
          <w:t>74</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18" w:history="1">
        <w:r w:rsidR="00051661" w:rsidRPr="00107470">
          <w:rPr>
            <w:rStyle w:val="Hyperlink"/>
            <w:lang w:bidi="en-US"/>
          </w:rPr>
          <w:t>Quadro A.6.1.3.2 – Despesas executadas diretamente pela UJ, por modalidade de contratação – Créditos Originários</w:t>
        </w:r>
        <w:r w:rsidR="00051661">
          <w:rPr>
            <w:webHidden/>
          </w:rPr>
          <w:tab/>
        </w:r>
        <w:r w:rsidR="00080F99">
          <w:rPr>
            <w:webHidden/>
          </w:rPr>
          <w:fldChar w:fldCharType="begin"/>
        </w:r>
        <w:r w:rsidR="00051661">
          <w:rPr>
            <w:webHidden/>
          </w:rPr>
          <w:instrText xml:space="preserve"> PAGEREF _Toc377032918 \h </w:instrText>
        </w:r>
        <w:r w:rsidR="00080F99">
          <w:rPr>
            <w:webHidden/>
          </w:rPr>
        </w:r>
        <w:r w:rsidR="00080F99">
          <w:rPr>
            <w:webHidden/>
          </w:rPr>
          <w:fldChar w:fldCharType="separate"/>
        </w:r>
        <w:r w:rsidR="002941EF">
          <w:rPr>
            <w:webHidden/>
          </w:rPr>
          <w:t>76</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19" w:history="1">
        <w:r w:rsidR="00051661" w:rsidRPr="00107470">
          <w:rPr>
            <w:rStyle w:val="Hyperlink"/>
            <w:lang w:bidi="en-US"/>
          </w:rPr>
          <w:t>Quadro A.6.1.3.3 – Despesas por Grupo e Elemento de Despesa – Créditos Originários - Total</w:t>
        </w:r>
        <w:r w:rsidR="00051661">
          <w:rPr>
            <w:webHidden/>
          </w:rPr>
          <w:tab/>
        </w:r>
        <w:r w:rsidR="00080F99">
          <w:rPr>
            <w:webHidden/>
          </w:rPr>
          <w:fldChar w:fldCharType="begin"/>
        </w:r>
        <w:r w:rsidR="00051661">
          <w:rPr>
            <w:webHidden/>
          </w:rPr>
          <w:instrText xml:space="preserve"> PAGEREF _Toc377032919 \h </w:instrText>
        </w:r>
        <w:r w:rsidR="00080F99">
          <w:rPr>
            <w:webHidden/>
          </w:rPr>
        </w:r>
        <w:r w:rsidR="00080F99">
          <w:rPr>
            <w:webHidden/>
          </w:rPr>
          <w:fldChar w:fldCharType="separate"/>
        </w:r>
        <w:r w:rsidR="002941EF">
          <w:rPr>
            <w:webHidden/>
          </w:rPr>
          <w:t>77</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20" w:history="1">
        <w:r w:rsidR="00051661" w:rsidRPr="00107470">
          <w:rPr>
            <w:rStyle w:val="Hyperlink"/>
            <w:lang w:bidi="en-US"/>
          </w:rPr>
          <w:t>Quadro A.6.1.3.4 – Despesas executadas diretamente pela UJ – Créditos Originários</w:t>
        </w:r>
        <w:r w:rsidR="00051661">
          <w:rPr>
            <w:webHidden/>
          </w:rPr>
          <w:tab/>
        </w:r>
        <w:r w:rsidR="00080F99">
          <w:rPr>
            <w:webHidden/>
          </w:rPr>
          <w:fldChar w:fldCharType="begin"/>
        </w:r>
        <w:r w:rsidR="00051661">
          <w:rPr>
            <w:webHidden/>
          </w:rPr>
          <w:instrText xml:space="preserve"> PAGEREF _Toc377032920 \h </w:instrText>
        </w:r>
        <w:r w:rsidR="00080F99">
          <w:rPr>
            <w:webHidden/>
          </w:rPr>
        </w:r>
        <w:r w:rsidR="00080F99">
          <w:rPr>
            <w:webHidden/>
          </w:rPr>
          <w:fldChar w:fldCharType="separate"/>
        </w:r>
        <w:r w:rsidR="002941EF">
          <w:rPr>
            <w:webHidden/>
          </w:rPr>
          <w:t>79</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21" w:history="1">
        <w:r w:rsidR="00051661" w:rsidRPr="00107470">
          <w:rPr>
            <w:rStyle w:val="Hyperlink"/>
            <w:lang w:bidi="en-US"/>
          </w:rPr>
          <w:t>Quadro A.6.1.3.5 – Despesas por Modalidade de Contratação – Créditos de Movimentação</w:t>
        </w:r>
        <w:r w:rsidR="00051661">
          <w:rPr>
            <w:webHidden/>
          </w:rPr>
          <w:tab/>
        </w:r>
        <w:r w:rsidR="00080F99">
          <w:rPr>
            <w:webHidden/>
          </w:rPr>
          <w:fldChar w:fldCharType="begin"/>
        </w:r>
        <w:r w:rsidR="00051661">
          <w:rPr>
            <w:webHidden/>
          </w:rPr>
          <w:instrText xml:space="preserve"> PAGEREF _Toc377032921 \h </w:instrText>
        </w:r>
        <w:r w:rsidR="00080F99">
          <w:rPr>
            <w:webHidden/>
          </w:rPr>
        </w:r>
        <w:r w:rsidR="00080F99">
          <w:rPr>
            <w:webHidden/>
          </w:rPr>
          <w:fldChar w:fldCharType="separate"/>
        </w:r>
        <w:r w:rsidR="002941EF">
          <w:rPr>
            <w:webHidden/>
          </w:rPr>
          <w:t>80</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22" w:history="1">
        <w:r w:rsidR="00051661" w:rsidRPr="00107470">
          <w:rPr>
            <w:rStyle w:val="Hyperlink"/>
            <w:lang w:bidi="en-US"/>
          </w:rPr>
          <w:t>Quadro A.6.1.3.6 – Despesas por Grupo e Elemento de Despesa – Créditos de Movimentação</w:t>
        </w:r>
        <w:r w:rsidR="00051661">
          <w:rPr>
            <w:webHidden/>
          </w:rPr>
          <w:tab/>
        </w:r>
        <w:r w:rsidR="00080F99">
          <w:rPr>
            <w:webHidden/>
          </w:rPr>
          <w:fldChar w:fldCharType="begin"/>
        </w:r>
        <w:r w:rsidR="00051661">
          <w:rPr>
            <w:webHidden/>
          </w:rPr>
          <w:instrText xml:space="preserve"> PAGEREF _Toc377032922 \h </w:instrText>
        </w:r>
        <w:r w:rsidR="00080F99">
          <w:rPr>
            <w:webHidden/>
          </w:rPr>
        </w:r>
        <w:r w:rsidR="00080F99">
          <w:rPr>
            <w:webHidden/>
          </w:rPr>
          <w:fldChar w:fldCharType="separate"/>
        </w:r>
        <w:r w:rsidR="002941EF">
          <w:rPr>
            <w:webHidden/>
          </w:rPr>
          <w:t>81</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23" w:history="1">
        <w:r w:rsidR="00051661" w:rsidRPr="00107470">
          <w:rPr>
            <w:rStyle w:val="Hyperlink"/>
            <w:lang w:bidi="en-US"/>
          </w:rPr>
          <w:t>Quadro A.6.2 – Despesas com Publicidade</w:t>
        </w:r>
        <w:r w:rsidR="00051661">
          <w:rPr>
            <w:webHidden/>
          </w:rPr>
          <w:tab/>
        </w:r>
        <w:r w:rsidR="00080F99">
          <w:rPr>
            <w:webHidden/>
          </w:rPr>
          <w:fldChar w:fldCharType="begin"/>
        </w:r>
        <w:r w:rsidR="00051661">
          <w:rPr>
            <w:webHidden/>
          </w:rPr>
          <w:instrText xml:space="preserve"> PAGEREF _Toc377032923 \h </w:instrText>
        </w:r>
        <w:r w:rsidR="00080F99">
          <w:rPr>
            <w:webHidden/>
          </w:rPr>
        </w:r>
        <w:r w:rsidR="00080F99">
          <w:rPr>
            <w:webHidden/>
          </w:rPr>
          <w:fldChar w:fldCharType="separate"/>
        </w:r>
        <w:r w:rsidR="002941EF">
          <w:rPr>
            <w:webHidden/>
          </w:rPr>
          <w:t>83</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24" w:history="1">
        <w:r w:rsidR="00051661" w:rsidRPr="00107470">
          <w:rPr>
            <w:rStyle w:val="Hyperlink"/>
            <w:lang w:bidi="en-US"/>
          </w:rPr>
          <w:t>Quadro A.6.3 – Reconhecimento de Passivos por Insuficiência de Créditos ou Recursos</w:t>
        </w:r>
        <w:r w:rsidR="00051661">
          <w:rPr>
            <w:webHidden/>
          </w:rPr>
          <w:tab/>
        </w:r>
        <w:r w:rsidR="00080F99">
          <w:rPr>
            <w:webHidden/>
          </w:rPr>
          <w:fldChar w:fldCharType="begin"/>
        </w:r>
        <w:r w:rsidR="00051661">
          <w:rPr>
            <w:webHidden/>
          </w:rPr>
          <w:instrText xml:space="preserve"> PAGEREF _Toc377032924 \h </w:instrText>
        </w:r>
        <w:r w:rsidR="00080F99">
          <w:rPr>
            <w:webHidden/>
          </w:rPr>
        </w:r>
        <w:r w:rsidR="00080F99">
          <w:rPr>
            <w:webHidden/>
          </w:rPr>
          <w:fldChar w:fldCharType="separate"/>
        </w:r>
        <w:r w:rsidR="002941EF">
          <w:rPr>
            <w:webHidden/>
          </w:rPr>
          <w:t>85</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25" w:history="1">
        <w:r w:rsidR="00051661" w:rsidRPr="00107470">
          <w:rPr>
            <w:rStyle w:val="Hyperlink"/>
            <w:lang w:bidi="en-US"/>
          </w:rPr>
          <w:t>Quadro A.6.4 – Restos a Pagar inscritos em Exercícios Anteriores</w:t>
        </w:r>
        <w:r w:rsidR="00051661">
          <w:rPr>
            <w:webHidden/>
          </w:rPr>
          <w:tab/>
        </w:r>
        <w:r w:rsidR="00080F99">
          <w:rPr>
            <w:webHidden/>
          </w:rPr>
          <w:fldChar w:fldCharType="begin"/>
        </w:r>
        <w:r w:rsidR="00051661">
          <w:rPr>
            <w:webHidden/>
          </w:rPr>
          <w:instrText xml:space="preserve"> PAGEREF _Toc377032925 \h </w:instrText>
        </w:r>
        <w:r w:rsidR="00080F99">
          <w:rPr>
            <w:webHidden/>
          </w:rPr>
        </w:r>
        <w:r w:rsidR="00080F99">
          <w:rPr>
            <w:webHidden/>
          </w:rPr>
          <w:fldChar w:fldCharType="separate"/>
        </w:r>
        <w:r w:rsidR="002941EF">
          <w:rPr>
            <w:webHidden/>
          </w:rPr>
          <w:t>88</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26" w:history="1">
        <w:r w:rsidR="00051661" w:rsidRPr="00107470">
          <w:rPr>
            <w:rStyle w:val="Hyperlink"/>
            <w:lang w:bidi="en-US"/>
          </w:rPr>
          <w:t>Quadro A.6.5.1 – Caracterização dos instrumentos de transferências vigentes no exercício de referência</w:t>
        </w:r>
        <w:r w:rsidR="00051661">
          <w:rPr>
            <w:webHidden/>
          </w:rPr>
          <w:tab/>
        </w:r>
        <w:r w:rsidR="00080F99">
          <w:rPr>
            <w:webHidden/>
          </w:rPr>
          <w:fldChar w:fldCharType="begin"/>
        </w:r>
        <w:r w:rsidR="00051661">
          <w:rPr>
            <w:webHidden/>
          </w:rPr>
          <w:instrText xml:space="preserve"> PAGEREF _Toc377032926 \h </w:instrText>
        </w:r>
        <w:r w:rsidR="00080F99">
          <w:rPr>
            <w:webHidden/>
          </w:rPr>
        </w:r>
        <w:r w:rsidR="00080F99">
          <w:rPr>
            <w:webHidden/>
          </w:rPr>
          <w:fldChar w:fldCharType="separate"/>
        </w:r>
        <w:r w:rsidR="002941EF">
          <w:rPr>
            <w:webHidden/>
          </w:rPr>
          <w:t>92</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27" w:history="1">
        <w:r w:rsidR="00051661" w:rsidRPr="00107470">
          <w:rPr>
            <w:rStyle w:val="Hyperlink"/>
            <w:lang w:bidi="en-US"/>
          </w:rPr>
          <w:t>Quadro A.6.5.2 – Resumo dos instrumentos celebrados pela UJ nos três últimos exercícios</w:t>
        </w:r>
        <w:r w:rsidR="00051661">
          <w:rPr>
            <w:webHidden/>
          </w:rPr>
          <w:tab/>
        </w:r>
        <w:r w:rsidR="00080F99">
          <w:rPr>
            <w:webHidden/>
          </w:rPr>
          <w:fldChar w:fldCharType="begin"/>
        </w:r>
        <w:r w:rsidR="00051661">
          <w:rPr>
            <w:webHidden/>
          </w:rPr>
          <w:instrText xml:space="preserve"> PAGEREF _Toc377032927 \h </w:instrText>
        </w:r>
        <w:r w:rsidR="00080F99">
          <w:rPr>
            <w:webHidden/>
          </w:rPr>
        </w:r>
        <w:r w:rsidR="00080F99">
          <w:rPr>
            <w:webHidden/>
          </w:rPr>
          <w:fldChar w:fldCharType="separate"/>
        </w:r>
        <w:r w:rsidR="002941EF">
          <w:rPr>
            <w:webHidden/>
          </w:rPr>
          <w:t>95</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28" w:history="1">
        <w:r w:rsidR="00051661" w:rsidRPr="00107470">
          <w:rPr>
            <w:rStyle w:val="Hyperlink"/>
            <w:lang w:bidi="en-US"/>
          </w:rPr>
          <w:t>Quadro A.6.5.3 – Resumo da prestação de contas sobre transferências concedidas pela UJ na modalidade de convênio, termo de cooperação e de contratos de repasse.</w:t>
        </w:r>
        <w:r w:rsidR="00051661">
          <w:rPr>
            <w:webHidden/>
          </w:rPr>
          <w:tab/>
        </w:r>
        <w:r w:rsidR="00080F99">
          <w:rPr>
            <w:webHidden/>
          </w:rPr>
          <w:fldChar w:fldCharType="begin"/>
        </w:r>
        <w:r w:rsidR="00051661">
          <w:rPr>
            <w:webHidden/>
          </w:rPr>
          <w:instrText xml:space="preserve"> PAGEREF _Toc377032928 \h </w:instrText>
        </w:r>
        <w:r w:rsidR="00080F99">
          <w:rPr>
            <w:webHidden/>
          </w:rPr>
        </w:r>
        <w:r w:rsidR="00080F99">
          <w:rPr>
            <w:webHidden/>
          </w:rPr>
          <w:fldChar w:fldCharType="separate"/>
        </w:r>
        <w:r w:rsidR="002941EF">
          <w:rPr>
            <w:webHidden/>
          </w:rPr>
          <w:t>96</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29" w:history="1">
        <w:r w:rsidR="00051661" w:rsidRPr="00107470">
          <w:rPr>
            <w:rStyle w:val="Hyperlink"/>
            <w:lang w:bidi="en-US"/>
          </w:rPr>
          <w:t>Quadro A.6.5.4 – Visão Geral da análise das prestações de contas de Convênios e Contratos de Repasse.</w:t>
        </w:r>
        <w:r w:rsidR="00051661">
          <w:rPr>
            <w:webHidden/>
          </w:rPr>
          <w:tab/>
        </w:r>
        <w:r w:rsidR="00080F99">
          <w:rPr>
            <w:webHidden/>
          </w:rPr>
          <w:fldChar w:fldCharType="begin"/>
        </w:r>
        <w:r w:rsidR="00051661">
          <w:rPr>
            <w:webHidden/>
          </w:rPr>
          <w:instrText xml:space="preserve"> PAGEREF _Toc377032929 \h </w:instrText>
        </w:r>
        <w:r w:rsidR="00080F99">
          <w:rPr>
            <w:webHidden/>
          </w:rPr>
        </w:r>
        <w:r w:rsidR="00080F99">
          <w:rPr>
            <w:webHidden/>
          </w:rPr>
          <w:fldChar w:fldCharType="separate"/>
        </w:r>
        <w:r w:rsidR="002941EF">
          <w:rPr>
            <w:webHidden/>
          </w:rPr>
          <w:t>98</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30" w:history="1">
        <w:r w:rsidR="00051661" w:rsidRPr="00107470">
          <w:rPr>
            <w:rStyle w:val="Hyperlink"/>
            <w:lang w:bidi="en-US"/>
          </w:rPr>
          <w:t>Quadro A.6.6.1 – Concessão de suprimento de fundos</w:t>
        </w:r>
        <w:r w:rsidR="00051661">
          <w:rPr>
            <w:webHidden/>
          </w:rPr>
          <w:tab/>
        </w:r>
        <w:r w:rsidR="00080F99">
          <w:rPr>
            <w:webHidden/>
          </w:rPr>
          <w:fldChar w:fldCharType="begin"/>
        </w:r>
        <w:r w:rsidR="00051661">
          <w:rPr>
            <w:webHidden/>
          </w:rPr>
          <w:instrText xml:space="preserve"> PAGEREF _Toc377032930 \h </w:instrText>
        </w:r>
        <w:r w:rsidR="00080F99">
          <w:rPr>
            <w:webHidden/>
          </w:rPr>
        </w:r>
        <w:r w:rsidR="00080F99">
          <w:rPr>
            <w:webHidden/>
          </w:rPr>
          <w:fldChar w:fldCharType="separate"/>
        </w:r>
        <w:r w:rsidR="002941EF">
          <w:rPr>
            <w:webHidden/>
          </w:rPr>
          <w:t>102</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31" w:history="1">
        <w:r w:rsidR="00051661" w:rsidRPr="00107470">
          <w:rPr>
            <w:rStyle w:val="Hyperlink"/>
            <w:lang w:bidi="en-US"/>
          </w:rPr>
          <w:t>Quadro A.6.6.2 – Utilização de suprimento de fundos</w:t>
        </w:r>
        <w:r w:rsidR="00051661">
          <w:rPr>
            <w:webHidden/>
          </w:rPr>
          <w:tab/>
        </w:r>
        <w:r w:rsidR="00080F99">
          <w:rPr>
            <w:webHidden/>
          </w:rPr>
          <w:fldChar w:fldCharType="begin"/>
        </w:r>
        <w:r w:rsidR="00051661">
          <w:rPr>
            <w:webHidden/>
          </w:rPr>
          <w:instrText xml:space="preserve"> PAGEREF _Toc377032931 \h </w:instrText>
        </w:r>
        <w:r w:rsidR="00080F99">
          <w:rPr>
            <w:webHidden/>
          </w:rPr>
        </w:r>
        <w:r w:rsidR="00080F99">
          <w:rPr>
            <w:webHidden/>
          </w:rPr>
          <w:fldChar w:fldCharType="separate"/>
        </w:r>
        <w:r w:rsidR="002941EF">
          <w:rPr>
            <w:webHidden/>
          </w:rPr>
          <w:t>103</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32" w:history="1">
        <w:r w:rsidR="00051661" w:rsidRPr="00107470">
          <w:rPr>
            <w:rStyle w:val="Hyperlink"/>
            <w:lang w:bidi="en-US"/>
          </w:rPr>
          <w:t>Quadro A.6.6.3 – Classificação dos gastos com suprimento de fundos no exercício de referência</w:t>
        </w:r>
        <w:r w:rsidR="00051661">
          <w:rPr>
            <w:webHidden/>
          </w:rPr>
          <w:tab/>
        </w:r>
        <w:r w:rsidR="00080F99">
          <w:rPr>
            <w:webHidden/>
          </w:rPr>
          <w:fldChar w:fldCharType="begin"/>
        </w:r>
        <w:r w:rsidR="00051661">
          <w:rPr>
            <w:webHidden/>
          </w:rPr>
          <w:instrText xml:space="preserve"> PAGEREF _Toc377032932 \h </w:instrText>
        </w:r>
        <w:r w:rsidR="00080F99">
          <w:rPr>
            <w:webHidden/>
          </w:rPr>
        </w:r>
        <w:r w:rsidR="00080F99">
          <w:rPr>
            <w:webHidden/>
          </w:rPr>
          <w:fldChar w:fldCharType="separate"/>
        </w:r>
        <w:r w:rsidR="002941EF">
          <w:rPr>
            <w:webHidden/>
          </w:rPr>
          <w:t>104</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33" w:history="1">
        <w:r w:rsidR="00051661" w:rsidRPr="00107470">
          <w:rPr>
            <w:rStyle w:val="Hyperlink"/>
            <w:lang w:bidi="en-US"/>
          </w:rPr>
          <w:t>Quadro A.6.7.1.1 – Benefícios Financeiros e Creditícios Geridos pela UJ ou Benefícios Financeiros e Creditícios Estimados e Quantificados pela UJ</w:t>
        </w:r>
        <w:r w:rsidR="00051661">
          <w:rPr>
            <w:webHidden/>
          </w:rPr>
          <w:tab/>
        </w:r>
        <w:r w:rsidR="00080F99">
          <w:rPr>
            <w:webHidden/>
          </w:rPr>
          <w:fldChar w:fldCharType="begin"/>
        </w:r>
        <w:r w:rsidR="00051661">
          <w:rPr>
            <w:webHidden/>
          </w:rPr>
          <w:instrText xml:space="preserve"> PAGEREF _Toc377032933 \h </w:instrText>
        </w:r>
        <w:r w:rsidR="00080F99">
          <w:rPr>
            <w:webHidden/>
          </w:rPr>
        </w:r>
        <w:r w:rsidR="00080F99">
          <w:rPr>
            <w:webHidden/>
          </w:rPr>
          <w:fldChar w:fldCharType="separate"/>
        </w:r>
        <w:r w:rsidR="002941EF">
          <w:rPr>
            <w:webHidden/>
          </w:rPr>
          <w:t>108</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34" w:history="1">
        <w:r w:rsidR="00051661" w:rsidRPr="00107470">
          <w:rPr>
            <w:rStyle w:val="Hyperlink"/>
            <w:lang w:bidi="en-US"/>
          </w:rPr>
          <w:t>Quadro A.6.7.2.1 – Renúncias Tributárias sob Gestão da UJ – Renúncias Tributárias Estimadas e Quantificadas pela UJ</w:t>
        </w:r>
        <w:r w:rsidR="00051661">
          <w:rPr>
            <w:webHidden/>
          </w:rPr>
          <w:tab/>
        </w:r>
        <w:r w:rsidR="00080F99">
          <w:rPr>
            <w:webHidden/>
          </w:rPr>
          <w:fldChar w:fldCharType="begin"/>
        </w:r>
        <w:r w:rsidR="00051661">
          <w:rPr>
            <w:webHidden/>
          </w:rPr>
          <w:instrText xml:space="preserve"> PAGEREF _Toc377032934 \h </w:instrText>
        </w:r>
        <w:r w:rsidR="00080F99">
          <w:rPr>
            <w:webHidden/>
          </w:rPr>
        </w:r>
        <w:r w:rsidR="00080F99">
          <w:rPr>
            <w:webHidden/>
          </w:rPr>
          <w:fldChar w:fldCharType="separate"/>
        </w:r>
        <w:r w:rsidR="002941EF">
          <w:rPr>
            <w:webHidden/>
          </w:rPr>
          <w:t>112</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35" w:history="1">
        <w:r w:rsidR="00051661" w:rsidRPr="00107470">
          <w:rPr>
            <w:rStyle w:val="Hyperlink"/>
            <w:rFonts w:eastAsia="Times New Roman"/>
            <w:lang w:bidi="en-US"/>
          </w:rPr>
          <w:t xml:space="preserve">Quadro </w:t>
        </w:r>
        <w:r w:rsidR="00051661" w:rsidRPr="00107470">
          <w:rPr>
            <w:rStyle w:val="Hyperlink"/>
            <w:lang w:bidi="en-US"/>
          </w:rPr>
          <w:t>A.6.7.2.2 – Valores Renunciados e Respectiva Contrapartida</w:t>
        </w:r>
        <w:r w:rsidR="00051661">
          <w:rPr>
            <w:webHidden/>
          </w:rPr>
          <w:tab/>
        </w:r>
        <w:r w:rsidR="00080F99">
          <w:rPr>
            <w:webHidden/>
          </w:rPr>
          <w:fldChar w:fldCharType="begin"/>
        </w:r>
        <w:r w:rsidR="00051661">
          <w:rPr>
            <w:webHidden/>
          </w:rPr>
          <w:instrText xml:space="preserve"> PAGEREF _Toc377032935 \h </w:instrText>
        </w:r>
        <w:r w:rsidR="00080F99">
          <w:rPr>
            <w:webHidden/>
          </w:rPr>
        </w:r>
        <w:r w:rsidR="00080F99">
          <w:rPr>
            <w:webHidden/>
          </w:rPr>
          <w:fldChar w:fldCharType="separate"/>
        </w:r>
        <w:r w:rsidR="002941EF">
          <w:rPr>
            <w:webHidden/>
          </w:rPr>
          <w:t>114</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36" w:history="1">
        <w:r w:rsidR="00051661" w:rsidRPr="00107470">
          <w:rPr>
            <w:rStyle w:val="Hyperlink"/>
            <w:lang w:bidi="en-US"/>
          </w:rPr>
          <w:t>Quadro A.6.7.2.3 – Valores Renunciados por Tributo e Gasto Tributário – 2014-2012</w:t>
        </w:r>
        <w:r w:rsidR="00051661">
          <w:rPr>
            <w:webHidden/>
          </w:rPr>
          <w:tab/>
        </w:r>
        <w:r w:rsidR="00080F99">
          <w:rPr>
            <w:webHidden/>
          </w:rPr>
          <w:fldChar w:fldCharType="begin"/>
        </w:r>
        <w:r w:rsidR="00051661">
          <w:rPr>
            <w:webHidden/>
          </w:rPr>
          <w:instrText xml:space="preserve"> PAGEREF _Toc377032936 \h </w:instrText>
        </w:r>
        <w:r w:rsidR="00080F99">
          <w:rPr>
            <w:webHidden/>
          </w:rPr>
        </w:r>
        <w:r w:rsidR="00080F99">
          <w:rPr>
            <w:webHidden/>
          </w:rPr>
          <w:fldChar w:fldCharType="separate"/>
        </w:r>
        <w:r w:rsidR="002941EF">
          <w:rPr>
            <w:webHidden/>
          </w:rPr>
          <w:t>115</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37" w:history="1">
        <w:r w:rsidR="00051661" w:rsidRPr="00107470">
          <w:rPr>
            <w:rStyle w:val="Hyperlink"/>
            <w:lang w:bidi="en-US"/>
          </w:rPr>
          <w:t>Quadro A.6.7.2.4.1 – Contribuintes Beneficiados pela Renúncia – Pessoas Físicas</w:t>
        </w:r>
        <w:r w:rsidR="00051661">
          <w:rPr>
            <w:webHidden/>
          </w:rPr>
          <w:tab/>
        </w:r>
        <w:r w:rsidR="00080F99">
          <w:rPr>
            <w:webHidden/>
          </w:rPr>
          <w:fldChar w:fldCharType="begin"/>
        </w:r>
        <w:r w:rsidR="00051661">
          <w:rPr>
            <w:webHidden/>
          </w:rPr>
          <w:instrText xml:space="preserve"> PAGEREF _Toc377032937 \h </w:instrText>
        </w:r>
        <w:r w:rsidR="00080F99">
          <w:rPr>
            <w:webHidden/>
          </w:rPr>
        </w:r>
        <w:r w:rsidR="00080F99">
          <w:rPr>
            <w:webHidden/>
          </w:rPr>
          <w:fldChar w:fldCharType="separate"/>
        </w:r>
        <w:r w:rsidR="002941EF">
          <w:rPr>
            <w:webHidden/>
          </w:rPr>
          <w:t>116</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38" w:history="1">
        <w:r w:rsidR="00051661" w:rsidRPr="00107470">
          <w:rPr>
            <w:rStyle w:val="Hyperlink"/>
            <w:lang w:bidi="en-US"/>
          </w:rPr>
          <w:t>Quadro A.6.7.2.4.2 – Contribuintes Beneficiados pela Renúncia – Pessoas Jurídicas</w:t>
        </w:r>
        <w:r w:rsidR="00051661">
          <w:rPr>
            <w:webHidden/>
          </w:rPr>
          <w:tab/>
        </w:r>
        <w:r w:rsidR="00080F99">
          <w:rPr>
            <w:webHidden/>
          </w:rPr>
          <w:fldChar w:fldCharType="begin"/>
        </w:r>
        <w:r w:rsidR="00051661">
          <w:rPr>
            <w:webHidden/>
          </w:rPr>
          <w:instrText xml:space="preserve"> PAGEREF _Toc377032938 \h </w:instrText>
        </w:r>
        <w:r w:rsidR="00080F99">
          <w:rPr>
            <w:webHidden/>
          </w:rPr>
        </w:r>
        <w:r w:rsidR="00080F99">
          <w:rPr>
            <w:webHidden/>
          </w:rPr>
          <w:fldChar w:fldCharType="separate"/>
        </w:r>
        <w:r w:rsidR="002941EF">
          <w:rPr>
            <w:webHidden/>
          </w:rPr>
          <w:t>117</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39" w:history="1">
        <w:r w:rsidR="00051661" w:rsidRPr="00107470">
          <w:rPr>
            <w:rStyle w:val="Hyperlink"/>
            <w:lang w:bidi="en-US"/>
          </w:rPr>
          <w:t>Quadro A.6.7.2.5.1 – Beneficiários da Contrapartida da Renúncia – Pessoas Físicas</w:t>
        </w:r>
        <w:r w:rsidR="00051661">
          <w:rPr>
            <w:webHidden/>
          </w:rPr>
          <w:tab/>
        </w:r>
        <w:r w:rsidR="00080F99">
          <w:rPr>
            <w:webHidden/>
          </w:rPr>
          <w:fldChar w:fldCharType="begin"/>
        </w:r>
        <w:r w:rsidR="00051661">
          <w:rPr>
            <w:webHidden/>
          </w:rPr>
          <w:instrText xml:space="preserve"> PAGEREF _Toc377032939 \h </w:instrText>
        </w:r>
        <w:r w:rsidR="00080F99">
          <w:rPr>
            <w:webHidden/>
          </w:rPr>
        </w:r>
        <w:r w:rsidR="00080F99">
          <w:rPr>
            <w:webHidden/>
          </w:rPr>
          <w:fldChar w:fldCharType="separate"/>
        </w:r>
        <w:r w:rsidR="002941EF">
          <w:rPr>
            <w:webHidden/>
          </w:rPr>
          <w:t>119</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40" w:history="1">
        <w:r w:rsidR="00051661" w:rsidRPr="00107470">
          <w:rPr>
            <w:rStyle w:val="Hyperlink"/>
            <w:lang w:bidi="en-US"/>
          </w:rPr>
          <w:t>Quadro A.6.7.2.5.2 – Beneficiários da Contrapartida da Renúncia – Pessoas Jurídicas</w:t>
        </w:r>
        <w:r w:rsidR="00051661">
          <w:rPr>
            <w:webHidden/>
          </w:rPr>
          <w:tab/>
        </w:r>
        <w:r w:rsidR="00080F99">
          <w:rPr>
            <w:webHidden/>
          </w:rPr>
          <w:fldChar w:fldCharType="begin"/>
        </w:r>
        <w:r w:rsidR="00051661">
          <w:rPr>
            <w:webHidden/>
          </w:rPr>
          <w:instrText xml:space="preserve"> PAGEREF _Toc377032940 \h </w:instrText>
        </w:r>
        <w:r w:rsidR="00080F99">
          <w:rPr>
            <w:webHidden/>
          </w:rPr>
        </w:r>
        <w:r w:rsidR="00080F99">
          <w:rPr>
            <w:webHidden/>
          </w:rPr>
          <w:fldChar w:fldCharType="separate"/>
        </w:r>
        <w:r w:rsidR="002941EF">
          <w:rPr>
            <w:webHidden/>
          </w:rPr>
          <w:t>120</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41" w:history="1">
        <w:r w:rsidR="00051661" w:rsidRPr="00107470">
          <w:rPr>
            <w:rStyle w:val="Hyperlink"/>
            <w:lang w:bidi="en-US"/>
          </w:rPr>
          <w:t>Quadro A.6.7.2.6 – Aplicação de Recursos da Renúncia de Receita pela própria UJ</w:t>
        </w:r>
        <w:r w:rsidR="00051661">
          <w:rPr>
            <w:webHidden/>
          </w:rPr>
          <w:tab/>
        </w:r>
        <w:r w:rsidR="00080F99">
          <w:rPr>
            <w:webHidden/>
          </w:rPr>
          <w:fldChar w:fldCharType="begin"/>
        </w:r>
        <w:r w:rsidR="00051661">
          <w:rPr>
            <w:webHidden/>
          </w:rPr>
          <w:instrText xml:space="preserve"> PAGEREF _Toc377032941 \h </w:instrText>
        </w:r>
        <w:r w:rsidR="00080F99">
          <w:rPr>
            <w:webHidden/>
          </w:rPr>
        </w:r>
        <w:r w:rsidR="00080F99">
          <w:rPr>
            <w:webHidden/>
          </w:rPr>
          <w:fldChar w:fldCharType="separate"/>
        </w:r>
        <w:r w:rsidR="002941EF">
          <w:rPr>
            <w:webHidden/>
          </w:rPr>
          <w:t>121</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42" w:history="1">
        <w:r w:rsidR="00051661" w:rsidRPr="00107470">
          <w:rPr>
            <w:rStyle w:val="Hyperlink"/>
            <w:lang w:bidi="en-US"/>
          </w:rPr>
          <w:t>Quadro A.6.7.2.7 – Prestações de Contas de Renúncia de Receitas</w:t>
        </w:r>
        <w:r w:rsidR="00051661">
          <w:rPr>
            <w:webHidden/>
          </w:rPr>
          <w:tab/>
        </w:r>
        <w:r w:rsidR="00080F99">
          <w:rPr>
            <w:webHidden/>
          </w:rPr>
          <w:fldChar w:fldCharType="begin"/>
        </w:r>
        <w:r w:rsidR="00051661">
          <w:rPr>
            <w:webHidden/>
          </w:rPr>
          <w:instrText xml:space="preserve"> PAGEREF _Toc377032942 \h </w:instrText>
        </w:r>
        <w:r w:rsidR="00080F99">
          <w:rPr>
            <w:webHidden/>
          </w:rPr>
        </w:r>
        <w:r w:rsidR="00080F99">
          <w:rPr>
            <w:webHidden/>
          </w:rPr>
          <w:fldChar w:fldCharType="separate"/>
        </w:r>
        <w:r w:rsidR="002941EF">
          <w:rPr>
            <w:webHidden/>
          </w:rPr>
          <w:t>122</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43" w:history="1">
        <w:r w:rsidR="00051661" w:rsidRPr="00107470">
          <w:rPr>
            <w:rStyle w:val="Hyperlink"/>
            <w:lang w:bidi="en-US"/>
          </w:rPr>
          <w:t>Quadro A.6.7.2.8 – Comunicações à RFB</w:t>
        </w:r>
        <w:r w:rsidR="00051661">
          <w:rPr>
            <w:webHidden/>
          </w:rPr>
          <w:tab/>
        </w:r>
        <w:r w:rsidR="00080F99">
          <w:rPr>
            <w:webHidden/>
          </w:rPr>
          <w:fldChar w:fldCharType="begin"/>
        </w:r>
        <w:r w:rsidR="00051661">
          <w:rPr>
            <w:webHidden/>
          </w:rPr>
          <w:instrText xml:space="preserve"> PAGEREF _Toc377032943 \h </w:instrText>
        </w:r>
        <w:r w:rsidR="00080F99">
          <w:rPr>
            <w:webHidden/>
          </w:rPr>
        </w:r>
        <w:r w:rsidR="00080F99">
          <w:rPr>
            <w:webHidden/>
          </w:rPr>
          <w:fldChar w:fldCharType="separate"/>
        </w:r>
        <w:r w:rsidR="002941EF">
          <w:rPr>
            <w:webHidden/>
          </w:rPr>
          <w:t>123</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44" w:history="1">
        <w:r w:rsidR="00051661" w:rsidRPr="00107470">
          <w:rPr>
            <w:rStyle w:val="Hyperlink"/>
            <w:lang w:bidi="en-US"/>
          </w:rPr>
          <w:t>Quadro A.6.7.2.9 – Indicadores de Gestão da Renúncia de Receitas</w:t>
        </w:r>
        <w:r w:rsidR="00051661">
          <w:rPr>
            <w:webHidden/>
          </w:rPr>
          <w:tab/>
        </w:r>
        <w:r w:rsidR="00080F99">
          <w:rPr>
            <w:webHidden/>
          </w:rPr>
          <w:fldChar w:fldCharType="begin"/>
        </w:r>
        <w:r w:rsidR="00051661">
          <w:rPr>
            <w:webHidden/>
          </w:rPr>
          <w:instrText xml:space="preserve"> PAGEREF _Toc377032944 \h </w:instrText>
        </w:r>
        <w:r w:rsidR="00080F99">
          <w:rPr>
            <w:webHidden/>
          </w:rPr>
        </w:r>
        <w:r w:rsidR="00080F99">
          <w:rPr>
            <w:webHidden/>
          </w:rPr>
          <w:fldChar w:fldCharType="separate"/>
        </w:r>
        <w:r w:rsidR="002941EF">
          <w:rPr>
            <w:webHidden/>
          </w:rPr>
          <w:t>124</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45" w:history="1">
        <w:r w:rsidR="00051661" w:rsidRPr="00107470">
          <w:rPr>
            <w:rStyle w:val="Hyperlink"/>
            <w:lang w:bidi="en-US"/>
          </w:rPr>
          <w:t>Quadro A.6.7.2.10 – Declaração de Situação Fiscal</w:t>
        </w:r>
        <w:r w:rsidR="00051661">
          <w:rPr>
            <w:webHidden/>
          </w:rPr>
          <w:tab/>
        </w:r>
        <w:r w:rsidR="00080F99">
          <w:rPr>
            <w:webHidden/>
          </w:rPr>
          <w:fldChar w:fldCharType="begin"/>
        </w:r>
        <w:r w:rsidR="00051661">
          <w:rPr>
            <w:webHidden/>
          </w:rPr>
          <w:instrText xml:space="preserve"> PAGEREF _Toc377032945 \h </w:instrText>
        </w:r>
        <w:r w:rsidR="00080F99">
          <w:rPr>
            <w:webHidden/>
          </w:rPr>
        </w:r>
        <w:r w:rsidR="00080F99">
          <w:rPr>
            <w:webHidden/>
          </w:rPr>
          <w:fldChar w:fldCharType="separate"/>
        </w:r>
        <w:r w:rsidR="002941EF">
          <w:rPr>
            <w:webHidden/>
          </w:rPr>
          <w:t>125</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46" w:history="1">
        <w:r w:rsidR="00051661" w:rsidRPr="00107470">
          <w:rPr>
            <w:rStyle w:val="Hyperlink"/>
            <w:lang w:bidi="en-US"/>
          </w:rPr>
          <w:t>Quadro A.6.7.2.11 – Ações de Fiscalização da RFB</w:t>
        </w:r>
        <w:r w:rsidR="00051661">
          <w:rPr>
            <w:webHidden/>
          </w:rPr>
          <w:tab/>
        </w:r>
        <w:r w:rsidR="00080F99">
          <w:rPr>
            <w:webHidden/>
          </w:rPr>
          <w:fldChar w:fldCharType="begin"/>
        </w:r>
        <w:r w:rsidR="00051661">
          <w:rPr>
            <w:webHidden/>
          </w:rPr>
          <w:instrText xml:space="preserve"> PAGEREF _Toc377032946 \h </w:instrText>
        </w:r>
        <w:r w:rsidR="00080F99">
          <w:rPr>
            <w:webHidden/>
          </w:rPr>
        </w:r>
        <w:r w:rsidR="00080F99">
          <w:rPr>
            <w:webHidden/>
          </w:rPr>
          <w:fldChar w:fldCharType="separate"/>
        </w:r>
        <w:r w:rsidR="002941EF">
          <w:rPr>
            <w:webHidden/>
          </w:rPr>
          <w:t>126</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47" w:history="1">
        <w:r w:rsidR="00051661" w:rsidRPr="00107470">
          <w:rPr>
            <w:rStyle w:val="Hyperlink"/>
            <w:lang w:bidi="en-US"/>
          </w:rPr>
          <w:t>Quadro A.6.8.1– Requisições e Precatórios – Administração Direta</w:t>
        </w:r>
        <w:r w:rsidR="00051661">
          <w:rPr>
            <w:webHidden/>
          </w:rPr>
          <w:tab/>
        </w:r>
        <w:r w:rsidR="00080F99">
          <w:rPr>
            <w:webHidden/>
          </w:rPr>
          <w:fldChar w:fldCharType="begin"/>
        </w:r>
        <w:r w:rsidR="00051661">
          <w:rPr>
            <w:webHidden/>
          </w:rPr>
          <w:instrText xml:space="preserve"> PAGEREF _Toc377032947 \h </w:instrText>
        </w:r>
        <w:r w:rsidR="00080F99">
          <w:rPr>
            <w:webHidden/>
          </w:rPr>
        </w:r>
        <w:r w:rsidR="00080F99">
          <w:rPr>
            <w:webHidden/>
          </w:rPr>
          <w:fldChar w:fldCharType="separate"/>
        </w:r>
        <w:r w:rsidR="002941EF">
          <w:rPr>
            <w:webHidden/>
          </w:rPr>
          <w:t>129</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48" w:history="1">
        <w:r w:rsidR="00051661" w:rsidRPr="00107470">
          <w:rPr>
            <w:rStyle w:val="Hyperlink"/>
            <w:lang w:bidi="en-US"/>
          </w:rPr>
          <w:t>Quadro A.6.8.2 – Requisições e Precatórios – Administração Indireta</w:t>
        </w:r>
        <w:r w:rsidR="00051661">
          <w:rPr>
            <w:webHidden/>
          </w:rPr>
          <w:tab/>
        </w:r>
        <w:r w:rsidR="00080F99">
          <w:rPr>
            <w:webHidden/>
          </w:rPr>
          <w:fldChar w:fldCharType="begin"/>
        </w:r>
        <w:r w:rsidR="00051661">
          <w:rPr>
            <w:webHidden/>
          </w:rPr>
          <w:instrText xml:space="preserve"> PAGEREF _Toc377032948 \h </w:instrText>
        </w:r>
        <w:r w:rsidR="00080F99">
          <w:rPr>
            <w:webHidden/>
          </w:rPr>
        </w:r>
        <w:r w:rsidR="00080F99">
          <w:rPr>
            <w:webHidden/>
          </w:rPr>
          <w:fldChar w:fldCharType="separate"/>
        </w:r>
        <w:r w:rsidR="002941EF">
          <w:rPr>
            <w:webHidden/>
          </w:rPr>
          <w:t>132</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49" w:history="1">
        <w:r w:rsidR="00051661" w:rsidRPr="00107470">
          <w:rPr>
            <w:rStyle w:val="Hyperlink"/>
            <w:lang w:bidi="en-US"/>
          </w:rPr>
          <w:t>Quadro A.7.1.1.1 – Força de Trabalho da UJ</w:t>
        </w:r>
        <w:r w:rsidR="00051661">
          <w:rPr>
            <w:webHidden/>
          </w:rPr>
          <w:tab/>
        </w:r>
        <w:r w:rsidR="00080F99">
          <w:rPr>
            <w:webHidden/>
          </w:rPr>
          <w:fldChar w:fldCharType="begin"/>
        </w:r>
        <w:r w:rsidR="00051661">
          <w:rPr>
            <w:webHidden/>
          </w:rPr>
          <w:instrText xml:space="preserve"> PAGEREF _Toc377032949 \h </w:instrText>
        </w:r>
        <w:r w:rsidR="00080F99">
          <w:rPr>
            <w:webHidden/>
          </w:rPr>
        </w:r>
        <w:r w:rsidR="00080F99">
          <w:rPr>
            <w:webHidden/>
          </w:rPr>
          <w:fldChar w:fldCharType="separate"/>
        </w:r>
        <w:r w:rsidR="002941EF">
          <w:rPr>
            <w:webHidden/>
          </w:rPr>
          <w:t>137</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50" w:history="1">
        <w:r w:rsidR="00051661" w:rsidRPr="00107470">
          <w:rPr>
            <w:rStyle w:val="Hyperlink"/>
            <w:lang w:bidi="en-US"/>
          </w:rPr>
          <w:t>Quadro A.7.1.1.2 – Distribuição da Lotação Efetiva</w:t>
        </w:r>
        <w:r w:rsidR="00051661">
          <w:rPr>
            <w:webHidden/>
          </w:rPr>
          <w:tab/>
        </w:r>
        <w:r w:rsidR="00080F99">
          <w:rPr>
            <w:webHidden/>
          </w:rPr>
          <w:fldChar w:fldCharType="begin"/>
        </w:r>
        <w:r w:rsidR="00051661">
          <w:rPr>
            <w:webHidden/>
          </w:rPr>
          <w:instrText xml:space="preserve"> PAGEREF _Toc377032950 \h </w:instrText>
        </w:r>
        <w:r w:rsidR="00080F99">
          <w:rPr>
            <w:webHidden/>
          </w:rPr>
        </w:r>
        <w:r w:rsidR="00080F99">
          <w:rPr>
            <w:webHidden/>
          </w:rPr>
          <w:fldChar w:fldCharType="separate"/>
        </w:r>
        <w:r w:rsidR="002941EF">
          <w:rPr>
            <w:webHidden/>
          </w:rPr>
          <w:t>138</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51" w:history="1">
        <w:r w:rsidR="00051661" w:rsidRPr="00107470">
          <w:rPr>
            <w:rStyle w:val="Hyperlink"/>
            <w:lang w:bidi="en-US"/>
          </w:rPr>
          <w:t>Quadro A.7.1.1.3 – Detalhamento da estrutura de cargos em comissão e funções gratificadas da UJ</w:t>
        </w:r>
        <w:r w:rsidR="00051661">
          <w:rPr>
            <w:webHidden/>
          </w:rPr>
          <w:tab/>
        </w:r>
        <w:r w:rsidR="00080F99">
          <w:rPr>
            <w:webHidden/>
          </w:rPr>
          <w:fldChar w:fldCharType="begin"/>
        </w:r>
        <w:r w:rsidR="00051661">
          <w:rPr>
            <w:webHidden/>
          </w:rPr>
          <w:instrText xml:space="preserve"> PAGEREF _Toc377032951 \h </w:instrText>
        </w:r>
        <w:r w:rsidR="00080F99">
          <w:rPr>
            <w:webHidden/>
          </w:rPr>
        </w:r>
        <w:r w:rsidR="00080F99">
          <w:rPr>
            <w:webHidden/>
          </w:rPr>
          <w:fldChar w:fldCharType="separate"/>
        </w:r>
        <w:r w:rsidR="002941EF">
          <w:rPr>
            <w:webHidden/>
          </w:rPr>
          <w:t>139</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52" w:history="1">
        <w:r w:rsidR="00051661" w:rsidRPr="00107470">
          <w:rPr>
            <w:rStyle w:val="Hyperlink"/>
            <w:lang w:bidi="en-US"/>
          </w:rPr>
          <w:t>Quadro A.7.1.3 – Custos do pessoal</w:t>
        </w:r>
        <w:r w:rsidR="00051661">
          <w:rPr>
            <w:webHidden/>
          </w:rPr>
          <w:tab/>
        </w:r>
        <w:r w:rsidR="00080F99">
          <w:rPr>
            <w:webHidden/>
          </w:rPr>
          <w:fldChar w:fldCharType="begin"/>
        </w:r>
        <w:r w:rsidR="00051661">
          <w:rPr>
            <w:webHidden/>
          </w:rPr>
          <w:instrText xml:space="preserve"> PAGEREF _Toc377032952 \h </w:instrText>
        </w:r>
        <w:r w:rsidR="00080F99">
          <w:rPr>
            <w:webHidden/>
          </w:rPr>
        </w:r>
        <w:r w:rsidR="00080F99">
          <w:rPr>
            <w:webHidden/>
          </w:rPr>
          <w:fldChar w:fldCharType="separate"/>
        </w:r>
        <w:r w:rsidR="002941EF">
          <w:rPr>
            <w:webHidden/>
          </w:rPr>
          <w:t>143</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53" w:history="1">
        <w:r w:rsidR="00051661" w:rsidRPr="00107470">
          <w:rPr>
            <w:rStyle w:val="Hyperlink"/>
            <w:lang w:bidi="en-US"/>
          </w:rPr>
          <w:t>Quadro A.7.1.4.2 – Cargos e atividades inerentes a categorias funcionais do plano de cargos da unidade jurisdicionada</w:t>
        </w:r>
        <w:r w:rsidR="00051661">
          <w:rPr>
            <w:webHidden/>
          </w:rPr>
          <w:tab/>
        </w:r>
        <w:r w:rsidR="00080F99">
          <w:rPr>
            <w:webHidden/>
          </w:rPr>
          <w:fldChar w:fldCharType="begin"/>
        </w:r>
        <w:r w:rsidR="00051661">
          <w:rPr>
            <w:webHidden/>
          </w:rPr>
          <w:instrText xml:space="preserve"> PAGEREF _Toc377032953 \h </w:instrText>
        </w:r>
        <w:r w:rsidR="00080F99">
          <w:rPr>
            <w:webHidden/>
          </w:rPr>
        </w:r>
        <w:r w:rsidR="00080F99">
          <w:rPr>
            <w:webHidden/>
          </w:rPr>
          <w:fldChar w:fldCharType="separate"/>
        </w:r>
        <w:r w:rsidR="002941EF">
          <w:rPr>
            <w:webHidden/>
          </w:rPr>
          <w:t>147</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54" w:history="1">
        <w:r w:rsidR="00051661" w:rsidRPr="00107470">
          <w:rPr>
            <w:rStyle w:val="Hyperlink"/>
            <w:lang w:bidi="en-US"/>
          </w:rPr>
          <w:t>Quadro A.7.2.1 – Contratos de prestação de serviços de limpeza e higiene e vigilância ostensiva</w:t>
        </w:r>
        <w:r w:rsidR="00051661">
          <w:rPr>
            <w:webHidden/>
          </w:rPr>
          <w:tab/>
        </w:r>
        <w:r w:rsidR="00080F99">
          <w:rPr>
            <w:webHidden/>
          </w:rPr>
          <w:fldChar w:fldCharType="begin"/>
        </w:r>
        <w:r w:rsidR="00051661">
          <w:rPr>
            <w:webHidden/>
          </w:rPr>
          <w:instrText xml:space="preserve"> PAGEREF _Toc377032954 \h </w:instrText>
        </w:r>
        <w:r w:rsidR="00080F99">
          <w:rPr>
            <w:webHidden/>
          </w:rPr>
        </w:r>
        <w:r w:rsidR="00080F99">
          <w:rPr>
            <w:webHidden/>
          </w:rPr>
          <w:fldChar w:fldCharType="separate"/>
        </w:r>
        <w:r w:rsidR="002941EF">
          <w:rPr>
            <w:webHidden/>
          </w:rPr>
          <w:t>149</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55" w:history="1">
        <w:r w:rsidR="00051661" w:rsidRPr="00107470">
          <w:rPr>
            <w:rStyle w:val="Hyperlink"/>
            <w:lang w:bidi="en-US"/>
          </w:rPr>
          <w:t>Quadro A.7.2.2 – Contratos de prestação de serviços com locação de mão de obra</w:t>
        </w:r>
        <w:r w:rsidR="00051661">
          <w:rPr>
            <w:webHidden/>
          </w:rPr>
          <w:tab/>
        </w:r>
        <w:r w:rsidR="00080F99">
          <w:rPr>
            <w:webHidden/>
          </w:rPr>
          <w:fldChar w:fldCharType="begin"/>
        </w:r>
        <w:r w:rsidR="00051661">
          <w:rPr>
            <w:webHidden/>
          </w:rPr>
          <w:instrText xml:space="preserve"> PAGEREF _Toc377032955 \h </w:instrText>
        </w:r>
        <w:r w:rsidR="00080F99">
          <w:rPr>
            <w:webHidden/>
          </w:rPr>
        </w:r>
        <w:r w:rsidR="00080F99">
          <w:rPr>
            <w:webHidden/>
          </w:rPr>
          <w:fldChar w:fldCharType="separate"/>
        </w:r>
        <w:r w:rsidR="002941EF">
          <w:rPr>
            <w:webHidden/>
          </w:rPr>
          <w:t>151</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56" w:history="1">
        <w:r w:rsidR="00051661" w:rsidRPr="00107470">
          <w:rPr>
            <w:rStyle w:val="Hyperlink"/>
            <w:lang w:bidi="en-US"/>
          </w:rPr>
          <w:t>Quadro A.7.2.4 – Composição do Quadro de Estagiários</w:t>
        </w:r>
        <w:r w:rsidR="00051661">
          <w:rPr>
            <w:webHidden/>
          </w:rPr>
          <w:tab/>
        </w:r>
        <w:r w:rsidR="00080F99">
          <w:rPr>
            <w:webHidden/>
          </w:rPr>
          <w:fldChar w:fldCharType="begin"/>
        </w:r>
        <w:r w:rsidR="00051661">
          <w:rPr>
            <w:webHidden/>
          </w:rPr>
          <w:instrText xml:space="preserve"> PAGEREF _Toc377032956 \h </w:instrText>
        </w:r>
        <w:r w:rsidR="00080F99">
          <w:rPr>
            <w:webHidden/>
          </w:rPr>
        </w:r>
        <w:r w:rsidR="00080F99">
          <w:rPr>
            <w:webHidden/>
          </w:rPr>
          <w:fldChar w:fldCharType="separate"/>
        </w:r>
        <w:r w:rsidR="002941EF">
          <w:rPr>
            <w:webHidden/>
          </w:rPr>
          <w:t>152</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57" w:history="1">
        <w:r w:rsidR="00051661" w:rsidRPr="00107470">
          <w:rPr>
            <w:rStyle w:val="Hyperlink"/>
            <w:lang w:bidi="en-US"/>
          </w:rPr>
          <w:t>Quadro A.8.2.1 – Distribuição Espacial dos Bens Imóveis de Uso Especial de Propriedade da União</w:t>
        </w:r>
        <w:r w:rsidR="00051661">
          <w:rPr>
            <w:webHidden/>
          </w:rPr>
          <w:tab/>
        </w:r>
        <w:r w:rsidR="00080F99">
          <w:rPr>
            <w:webHidden/>
          </w:rPr>
          <w:fldChar w:fldCharType="begin"/>
        </w:r>
        <w:r w:rsidR="00051661">
          <w:rPr>
            <w:webHidden/>
          </w:rPr>
          <w:instrText xml:space="preserve"> PAGEREF _Toc377032957 \h </w:instrText>
        </w:r>
        <w:r w:rsidR="00080F99">
          <w:rPr>
            <w:webHidden/>
          </w:rPr>
        </w:r>
        <w:r w:rsidR="00080F99">
          <w:rPr>
            <w:webHidden/>
          </w:rPr>
          <w:fldChar w:fldCharType="separate"/>
        </w:r>
        <w:r w:rsidR="002941EF">
          <w:rPr>
            <w:webHidden/>
          </w:rPr>
          <w:t>158</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58" w:history="1">
        <w:r w:rsidR="00051661" w:rsidRPr="00107470">
          <w:rPr>
            <w:rStyle w:val="Hyperlink"/>
            <w:lang w:bidi="en-US"/>
          </w:rPr>
          <w:t>Quadro A.8.2.2.1 – Imóveis de Propriedade da União sob responsabilidade da UJ, exceto Imóvel Funcional</w:t>
        </w:r>
        <w:r w:rsidR="00051661">
          <w:rPr>
            <w:webHidden/>
          </w:rPr>
          <w:tab/>
        </w:r>
        <w:r w:rsidR="00080F99">
          <w:rPr>
            <w:webHidden/>
          </w:rPr>
          <w:fldChar w:fldCharType="begin"/>
        </w:r>
        <w:r w:rsidR="00051661">
          <w:rPr>
            <w:webHidden/>
          </w:rPr>
          <w:instrText xml:space="preserve"> PAGEREF _Toc377032958 \h </w:instrText>
        </w:r>
        <w:r w:rsidR="00080F99">
          <w:rPr>
            <w:webHidden/>
          </w:rPr>
        </w:r>
        <w:r w:rsidR="00080F99">
          <w:rPr>
            <w:webHidden/>
          </w:rPr>
          <w:fldChar w:fldCharType="separate"/>
        </w:r>
        <w:r w:rsidR="002941EF">
          <w:rPr>
            <w:webHidden/>
          </w:rPr>
          <w:t>160</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59" w:history="1">
        <w:r w:rsidR="00051661" w:rsidRPr="00107470">
          <w:rPr>
            <w:rStyle w:val="Hyperlink"/>
            <w:lang w:bidi="en-US"/>
          </w:rPr>
          <w:t>Quadro A.8.2.2.2 – Cessão de espaço físico em imóvel da União na responsabilidade da UJ</w:t>
        </w:r>
        <w:r w:rsidR="00051661">
          <w:rPr>
            <w:webHidden/>
          </w:rPr>
          <w:tab/>
        </w:r>
        <w:r w:rsidR="00080F99">
          <w:rPr>
            <w:webHidden/>
          </w:rPr>
          <w:fldChar w:fldCharType="begin"/>
        </w:r>
        <w:r w:rsidR="00051661">
          <w:rPr>
            <w:webHidden/>
          </w:rPr>
          <w:instrText xml:space="preserve"> PAGEREF _Toc377032959 \h </w:instrText>
        </w:r>
        <w:r w:rsidR="00080F99">
          <w:rPr>
            <w:webHidden/>
          </w:rPr>
        </w:r>
        <w:r w:rsidR="00080F99">
          <w:rPr>
            <w:webHidden/>
          </w:rPr>
          <w:fldChar w:fldCharType="separate"/>
        </w:r>
        <w:r w:rsidR="002941EF">
          <w:rPr>
            <w:webHidden/>
          </w:rPr>
          <w:t>162</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60" w:history="1">
        <w:r w:rsidR="00051661" w:rsidRPr="00107470">
          <w:rPr>
            <w:rStyle w:val="Hyperlink"/>
            <w:lang w:bidi="en-US"/>
          </w:rPr>
          <w:t>Quadro A.8.2.3 – Discriminação de Imóveis Funcionais da União sob responsabilidade da UJ</w:t>
        </w:r>
        <w:r w:rsidR="00051661">
          <w:rPr>
            <w:webHidden/>
          </w:rPr>
          <w:tab/>
        </w:r>
        <w:r w:rsidR="00080F99">
          <w:rPr>
            <w:webHidden/>
          </w:rPr>
          <w:fldChar w:fldCharType="begin"/>
        </w:r>
        <w:r w:rsidR="00051661">
          <w:rPr>
            <w:webHidden/>
          </w:rPr>
          <w:instrText xml:space="preserve"> PAGEREF _Toc377032960 \h </w:instrText>
        </w:r>
        <w:r w:rsidR="00080F99">
          <w:rPr>
            <w:webHidden/>
          </w:rPr>
        </w:r>
        <w:r w:rsidR="00080F99">
          <w:rPr>
            <w:webHidden/>
          </w:rPr>
          <w:fldChar w:fldCharType="separate"/>
        </w:r>
        <w:r w:rsidR="002941EF">
          <w:rPr>
            <w:webHidden/>
          </w:rPr>
          <w:t>164</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61" w:history="1">
        <w:r w:rsidR="00051661" w:rsidRPr="00107470">
          <w:rPr>
            <w:rStyle w:val="Hyperlink"/>
            <w:lang w:bidi="en-US"/>
          </w:rPr>
          <w:t>Quadro A.8.3 – Distribuição Espacial dos Bens Imóveis de Uso Especial Locados de Terceiros</w:t>
        </w:r>
        <w:r w:rsidR="00051661">
          <w:rPr>
            <w:webHidden/>
          </w:rPr>
          <w:tab/>
        </w:r>
        <w:r w:rsidR="00080F99">
          <w:rPr>
            <w:webHidden/>
          </w:rPr>
          <w:fldChar w:fldCharType="begin"/>
        </w:r>
        <w:r w:rsidR="00051661">
          <w:rPr>
            <w:webHidden/>
          </w:rPr>
          <w:instrText xml:space="preserve"> PAGEREF _Toc377032961 \h </w:instrText>
        </w:r>
        <w:r w:rsidR="00080F99">
          <w:rPr>
            <w:webHidden/>
          </w:rPr>
        </w:r>
        <w:r w:rsidR="00080F99">
          <w:rPr>
            <w:webHidden/>
          </w:rPr>
          <w:fldChar w:fldCharType="separate"/>
        </w:r>
        <w:r w:rsidR="002941EF">
          <w:rPr>
            <w:webHidden/>
          </w:rPr>
          <w:t>165</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62" w:history="1">
        <w:r w:rsidR="00051661" w:rsidRPr="00107470">
          <w:rPr>
            <w:rStyle w:val="Hyperlink"/>
            <w:lang w:bidi="en-US"/>
          </w:rPr>
          <w:t>Quadro A.9.1 – Contratos na Área de Tecnologia da Informação em 2014</w:t>
        </w:r>
        <w:r w:rsidR="00051661">
          <w:rPr>
            <w:webHidden/>
          </w:rPr>
          <w:tab/>
        </w:r>
        <w:r w:rsidR="00080F99">
          <w:rPr>
            <w:webHidden/>
          </w:rPr>
          <w:fldChar w:fldCharType="begin"/>
        </w:r>
        <w:r w:rsidR="00051661">
          <w:rPr>
            <w:webHidden/>
          </w:rPr>
          <w:instrText xml:space="preserve"> PAGEREF _Toc377032962 \h </w:instrText>
        </w:r>
        <w:r w:rsidR="00080F99">
          <w:rPr>
            <w:webHidden/>
          </w:rPr>
        </w:r>
        <w:r w:rsidR="00080F99">
          <w:rPr>
            <w:webHidden/>
          </w:rPr>
          <w:fldChar w:fldCharType="separate"/>
        </w:r>
        <w:r w:rsidR="002941EF">
          <w:rPr>
            <w:webHidden/>
          </w:rPr>
          <w:t>168</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63" w:history="1">
        <w:r w:rsidR="00051661" w:rsidRPr="00107470">
          <w:rPr>
            <w:rStyle w:val="Hyperlink"/>
            <w:lang w:bidi="en-US"/>
          </w:rPr>
          <w:t>Quadro A.10.1 – Aspectos da Gestão Ambiental</w:t>
        </w:r>
        <w:r w:rsidR="00051661">
          <w:rPr>
            <w:webHidden/>
          </w:rPr>
          <w:tab/>
        </w:r>
        <w:r w:rsidR="00080F99">
          <w:rPr>
            <w:webHidden/>
          </w:rPr>
          <w:fldChar w:fldCharType="begin"/>
        </w:r>
        <w:r w:rsidR="00051661">
          <w:rPr>
            <w:webHidden/>
          </w:rPr>
          <w:instrText xml:space="preserve"> PAGEREF _Toc377032963 \h </w:instrText>
        </w:r>
        <w:r w:rsidR="00080F99">
          <w:rPr>
            <w:webHidden/>
          </w:rPr>
        </w:r>
        <w:r w:rsidR="00080F99">
          <w:rPr>
            <w:webHidden/>
          </w:rPr>
          <w:fldChar w:fldCharType="separate"/>
        </w:r>
        <w:r w:rsidR="002941EF">
          <w:rPr>
            <w:webHidden/>
          </w:rPr>
          <w:t>170</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64" w:history="1">
        <w:r w:rsidR="00051661" w:rsidRPr="00107470">
          <w:rPr>
            <w:rStyle w:val="Hyperlink"/>
            <w:lang w:bidi="en-US"/>
          </w:rPr>
          <w:t>Quadro A.11.1.1 – Cumprimento das deliberações do TCU atendidas no exercício</w:t>
        </w:r>
        <w:r w:rsidR="00051661">
          <w:rPr>
            <w:webHidden/>
          </w:rPr>
          <w:tab/>
        </w:r>
        <w:r w:rsidR="00080F99">
          <w:rPr>
            <w:webHidden/>
          </w:rPr>
          <w:fldChar w:fldCharType="begin"/>
        </w:r>
        <w:r w:rsidR="00051661">
          <w:rPr>
            <w:webHidden/>
          </w:rPr>
          <w:instrText xml:space="preserve"> PAGEREF _Toc377032964 \h </w:instrText>
        </w:r>
        <w:r w:rsidR="00080F99">
          <w:rPr>
            <w:webHidden/>
          </w:rPr>
        </w:r>
        <w:r w:rsidR="00080F99">
          <w:rPr>
            <w:webHidden/>
          </w:rPr>
          <w:fldChar w:fldCharType="separate"/>
        </w:r>
        <w:r w:rsidR="002941EF">
          <w:rPr>
            <w:webHidden/>
          </w:rPr>
          <w:t>174</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65" w:history="1">
        <w:r w:rsidR="00051661" w:rsidRPr="00107470">
          <w:rPr>
            <w:rStyle w:val="Hyperlink"/>
            <w:lang w:bidi="en-US"/>
          </w:rPr>
          <w:t>Quadro A.11.1.2 – Situação das deliberações do TCU que permanecem pendentes de atendimento no exercício</w:t>
        </w:r>
        <w:r w:rsidR="00051661">
          <w:rPr>
            <w:webHidden/>
          </w:rPr>
          <w:tab/>
        </w:r>
        <w:r w:rsidR="00080F99">
          <w:rPr>
            <w:webHidden/>
          </w:rPr>
          <w:fldChar w:fldCharType="begin"/>
        </w:r>
        <w:r w:rsidR="00051661">
          <w:rPr>
            <w:webHidden/>
          </w:rPr>
          <w:instrText xml:space="preserve"> PAGEREF _Toc377032965 \h </w:instrText>
        </w:r>
        <w:r w:rsidR="00080F99">
          <w:rPr>
            <w:webHidden/>
          </w:rPr>
        </w:r>
        <w:r w:rsidR="00080F99">
          <w:rPr>
            <w:webHidden/>
          </w:rPr>
          <w:fldChar w:fldCharType="separate"/>
        </w:r>
        <w:r w:rsidR="002941EF">
          <w:rPr>
            <w:webHidden/>
          </w:rPr>
          <w:t>176</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66" w:history="1">
        <w:r w:rsidR="00051661" w:rsidRPr="00107470">
          <w:rPr>
            <w:rStyle w:val="Hyperlink"/>
            <w:lang w:bidi="en-US"/>
          </w:rPr>
          <w:t>Quadro A.11.2.1 – Relatório de cumprimento das recomendações do órgão de controle interno</w:t>
        </w:r>
        <w:r w:rsidR="00051661">
          <w:rPr>
            <w:webHidden/>
          </w:rPr>
          <w:tab/>
        </w:r>
        <w:r w:rsidR="00080F99">
          <w:rPr>
            <w:webHidden/>
          </w:rPr>
          <w:fldChar w:fldCharType="begin"/>
        </w:r>
        <w:r w:rsidR="00051661">
          <w:rPr>
            <w:webHidden/>
          </w:rPr>
          <w:instrText xml:space="preserve"> PAGEREF _Toc377032966 \h </w:instrText>
        </w:r>
        <w:r w:rsidR="00080F99">
          <w:rPr>
            <w:webHidden/>
          </w:rPr>
        </w:r>
        <w:r w:rsidR="00080F99">
          <w:rPr>
            <w:webHidden/>
          </w:rPr>
          <w:fldChar w:fldCharType="separate"/>
        </w:r>
        <w:r w:rsidR="002941EF">
          <w:rPr>
            <w:webHidden/>
          </w:rPr>
          <w:t>178</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67" w:history="1">
        <w:r w:rsidR="00051661" w:rsidRPr="00107470">
          <w:rPr>
            <w:rStyle w:val="Hyperlink"/>
            <w:lang w:bidi="en-US"/>
          </w:rPr>
          <w:t>Quadro A.11.2.2 – Situação das recomendações do OCI que permanecem pendentes de atendimento no exercício</w:t>
        </w:r>
        <w:r w:rsidR="00051661">
          <w:rPr>
            <w:webHidden/>
          </w:rPr>
          <w:tab/>
        </w:r>
        <w:r w:rsidR="00080F99">
          <w:rPr>
            <w:webHidden/>
          </w:rPr>
          <w:fldChar w:fldCharType="begin"/>
        </w:r>
        <w:r w:rsidR="00051661">
          <w:rPr>
            <w:webHidden/>
          </w:rPr>
          <w:instrText xml:space="preserve"> PAGEREF _Toc377032967 \h </w:instrText>
        </w:r>
        <w:r w:rsidR="00080F99">
          <w:rPr>
            <w:webHidden/>
          </w:rPr>
        </w:r>
        <w:r w:rsidR="00080F99">
          <w:rPr>
            <w:webHidden/>
          </w:rPr>
          <w:fldChar w:fldCharType="separate"/>
        </w:r>
        <w:r w:rsidR="002941EF">
          <w:rPr>
            <w:webHidden/>
          </w:rPr>
          <w:t>180</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68" w:history="1">
        <w:r w:rsidR="00051661" w:rsidRPr="00107470">
          <w:rPr>
            <w:rStyle w:val="Hyperlink"/>
            <w:lang w:bidi="en-US"/>
          </w:rPr>
          <w:t>Quadro A.11.3 – Demonstrativo do cumprimento, por autoridades e servidores da UJ, da obrigação de entregar a DBR</w:t>
        </w:r>
        <w:r w:rsidR="00051661">
          <w:rPr>
            <w:webHidden/>
          </w:rPr>
          <w:tab/>
        </w:r>
        <w:r w:rsidR="00080F99">
          <w:rPr>
            <w:webHidden/>
          </w:rPr>
          <w:fldChar w:fldCharType="begin"/>
        </w:r>
        <w:r w:rsidR="00051661">
          <w:rPr>
            <w:webHidden/>
          </w:rPr>
          <w:instrText xml:space="preserve"> PAGEREF _Toc377032968 \h </w:instrText>
        </w:r>
        <w:r w:rsidR="00080F99">
          <w:rPr>
            <w:webHidden/>
          </w:rPr>
        </w:r>
        <w:r w:rsidR="00080F99">
          <w:rPr>
            <w:webHidden/>
          </w:rPr>
          <w:fldChar w:fldCharType="separate"/>
        </w:r>
        <w:r w:rsidR="002941EF">
          <w:rPr>
            <w:webHidden/>
          </w:rPr>
          <w:t>182</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69" w:history="1">
        <w:r w:rsidR="00051661" w:rsidRPr="00107470">
          <w:rPr>
            <w:rStyle w:val="Hyperlink"/>
            <w:lang w:bidi="en-US"/>
          </w:rPr>
          <w:t>Quadro A.11.4 – Medidas Adotadas em Caso de Dano ao Erário em 2014</w:t>
        </w:r>
        <w:r w:rsidR="00051661">
          <w:rPr>
            <w:webHidden/>
          </w:rPr>
          <w:tab/>
        </w:r>
        <w:r w:rsidR="00080F99">
          <w:rPr>
            <w:webHidden/>
          </w:rPr>
          <w:fldChar w:fldCharType="begin"/>
        </w:r>
        <w:r w:rsidR="00051661">
          <w:rPr>
            <w:webHidden/>
          </w:rPr>
          <w:instrText xml:space="preserve"> PAGEREF _Toc377032969 \h </w:instrText>
        </w:r>
        <w:r w:rsidR="00080F99">
          <w:rPr>
            <w:webHidden/>
          </w:rPr>
        </w:r>
        <w:r w:rsidR="00080F99">
          <w:rPr>
            <w:webHidden/>
          </w:rPr>
          <w:fldChar w:fldCharType="separate"/>
        </w:r>
        <w:r w:rsidR="002941EF">
          <w:rPr>
            <w:webHidden/>
          </w:rPr>
          <w:t>185</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70" w:history="1">
        <w:r w:rsidR="00051661" w:rsidRPr="00107470">
          <w:rPr>
            <w:rStyle w:val="Hyperlink"/>
            <w:lang w:bidi="en-US"/>
          </w:rPr>
          <w:t>Quadro A.11.5 – Declaração de inserção e atualização de dados no SIASG e SICONV</w:t>
        </w:r>
        <w:r w:rsidR="00051661">
          <w:rPr>
            <w:webHidden/>
          </w:rPr>
          <w:tab/>
        </w:r>
        <w:r w:rsidR="00080F99">
          <w:rPr>
            <w:webHidden/>
          </w:rPr>
          <w:fldChar w:fldCharType="begin"/>
        </w:r>
        <w:r w:rsidR="00051661">
          <w:rPr>
            <w:webHidden/>
          </w:rPr>
          <w:instrText xml:space="preserve"> PAGEREF _Toc377032970 \h </w:instrText>
        </w:r>
        <w:r w:rsidR="00080F99">
          <w:rPr>
            <w:webHidden/>
          </w:rPr>
        </w:r>
        <w:r w:rsidR="00080F99">
          <w:rPr>
            <w:webHidden/>
          </w:rPr>
          <w:fldChar w:fldCharType="separate"/>
        </w:r>
        <w:r w:rsidR="002941EF">
          <w:rPr>
            <w:webHidden/>
          </w:rPr>
          <w:t>187</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71" w:history="1">
        <w:r w:rsidR="00051661" w:rsidRPr="00107470">
          <w:rPr>
            <w:rStyle w:val="Hyperlink"/>
            <w:lang w:bidi="en-US"/>
          </w:rPr>
          <w:t>Quadro A.12.4.1 – Declaração do Contador Afirmativa da Fidedignidade das Demonstrações Contábeis</w:t>
        </w:r>
        <w:r w:rsidR="00051661">
          <w:rPr>
            <w:webHidden/>
          </w:rPr>
          <w:tab/>
        </w:r>
        <w:r w:rsidR="00080F99">
          <w:rPr>
            <w:webHidden/>
          </w:rPr>
          <w:fldChar w:fldCharType="begin"/>
        </w:r>
        <w:r w:rsidR="00051661">
          <w:rPr>
            <w:webHidden/>
          </w:rPr>
          <w:instrText xml:space="preserve"> PAGEREF _Toc377032971 \h </w:instrText>
        </w:r>
        <w:r w:rsidR="00080F99">
          <w:rPr>
            <w:webHidden/>
          </w:rPr>
        </w:r>
        <w:r w:rsidR="00080F99">
          <w:rPr>
            <w:webHidden/>
          </w:rPr>
          <w:fldChar w:fldCharType="separate"/>
        </w:r>
        <w:r w:rsidR="002941EF">
          <w:rPr>
            <w:webHidden/>
          </w:rPr>
          <w:t>195</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72" w:history="1">
        <w:r w:rsidR="00051661" w:rsidRPr="00107470">
          <w:rPr>
            <w:rStyle w:val="Hyperlink"/>
            <w:lang w:bidi="en-US"/>
          </w:rPr>
          <w:t>Quadro A.12.4.2 – Declaração do Contador com Ressalvas sobre a Fidedignidade das Demonstrações Contábeis</w:t>
        </w:r>
        <w:r w:rsidR="00051661">
          <w:rPr>
            <w:webHidden/>
          </w:rPr>
          <w:tab/>
        </w:r>
        <w:r w:rsidR="00080F99">
          <w:rPr>
            <w:webHidden/>
          </w:rPr>
          <w:fldChar w:fldCharType="begin"/>
        </w:r>
        <w:r w:rsidR="00051661">
          <w:rPr>
            <w:webHidden/>
          </w:rPr>
          <w:instrText xml:space="preserve"> PAGEREF _Toc377032972 \h </w:instrText>
        </w:r>
        <w:r w:rsidR="00080F99">
          <w:rPr>
            <w:webHidden/>
          </w:rPr>
        </w:r>
        <w:r w:rsidR="00080F99">
          <w:rPr>
            <w:webHidden/>
          </w:rPr>
          <w:fldChar w:fldCharType="separate"/>
        </w:r>
        <w:r w:rsidR="002941EF">
          <w:rPr>
            <w:webHidden/>
          </w:rPr>
          <w:t>196</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73" w:history="1">
        <w:r w:rsidR="00051661" w:rsidRPr="00107470">
          <w:rPr>
            <w:rStyle w:val="Hyperlink"/>
            <w:lang w:bidi="en-US"/>
          </w:rPr>
          <w:t>Quadro A.12.7.1 – Composição Acionária do Capital Social</w:t>
        </w:r>
        <w:r w:rsidR="00051661">
          <w:rPr>
            <w:webHidden/>
          </w:rPr>
          <w:tab/>
        </w:r>
        <w:r w:rsidR="00080F99">
          <w:rPr>
            <w:webHidden/>
          </w:rPr>
          <w:fldChar w:fldCharType="begin"/>
        </w:r>
        <w:r w:rsidR="00051661">
          <w:rPr>
            <w:webHidden/>
          </w:rPr>
          <w:instrText xml:space="preserve"> PAGEREF _Toc377032973 \h </w:instrText>
        </w:r>
        <w:r w:rsidR="00080F99">
          <w:rPr>
            <w:webHidden/>
          </w:rPr>
        </w:r>
        <w:r w:rsidR="00080F99">
          <w:rPr>
            <w:webHidden/>
          </w:rPr>
          <w:fldChar w:fldCharType="separate"/>
        </w:r>
        <w:r w:rsidR="002941EF">
          <w:rPr>
            <w:webHidden/>
          </w:rPr>
          <w:t>200</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74" w:history="1">
        <w:r w:rsidR="00051661" w:rsidRPr="00107470">
          <w:rPr>
            <w:rStyle w:val="Hyperlink"/>
            <w:lang w:bidi="en-US"/>
          </w:rPr>
          <w:t>Quadro A.12.7.2 – Investimentos Permanentes em outras sociedades</w:t>
        </w:r>
        <w:r w:rsidR="00051661">
          <w:rPr>
            <w:webHidden/>
          </w:rPr>
          <w:tab/>
        </w:r>
        <w:r w:rsidR="00080F99">
          <w:rPr>
            <w:webHidden/>
          </w:rPr>
          <w:fldChar w:fldCharType="begin"/>
        </w:r>
        <w:r w:rsidR="00051661">
          <w:rPr>
            <w:webHidden/>
          </w:rPr>
          <w:instrText xml:space="preserve"> PAGEREF _Toc377032974 \h </w:instrText>
        </w:r>
        <w:r w:rsidR="00080F99">
          <w:rPr>
            <w:webHidden/>
          </w:rPr>
        </w:r>
        <w:r w:rsidR="00080F99">
          <w:rPr>
            <w:webHidden/>
          </w:rPr>
          <w:fldChar w:fldCharType="separate"/>
        </w:r>
        <w:r w:rsidR="002941EF">
          <w:rPr>
            <w:webHidden/>
          </w:rPr>
          <w:t>202</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75" w:history="1">
        <w:r w:rsidR="00051661" w:rsidRPr="00107470">
          <w:rPr>
            <w:rStyle w:val="Hyperlink"/>
            <w:lang w:bidi="en-US"/>
          </w:rPr>
          <w:t>Quadro B.1.1.1 – Relação dos Partidos</w:t>
        </w:r>
        <w:r w:rsidR="00051661">
          <w:rPr>
            <w:webHidden/>
          </w:rPr>
          <w:tab/>
        </w:r>
        <w:r w:rsidR="00080F99">
          <w:rPr>
            <w:webHidden/>
          </w:rPr>
          <w:fldChar w:fldCharType="begin"/>
        </w:r>
        <w:r w:rsidR="00051661">
          <w:rPr>
            <w:webHidden/>
          </w:rPr>
          <w:instrText xml:space="preserve"> PAGEREF _Toc377032975 \h </w:instrText>
        </w:r>
        <w:r w:rsidR="00080F99">
          <w:rPr>
            <w:webHidden/>
          </w:rPr>
        </w:r>
        <w:r w:rsidR="00080F99">
          <w:rPr>
            <w:webHidden/>
          </w:rPr>
          <w:fldChar w:fldCharType="separate"/>
        </w:r>
        <w:r w:rsidR="002941EF">
          <w:rPr>
            <w:webHidden/>
          </w:rPr>
          <w:t>207</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76" w:history="1">
        <w:r w:rsidR="00051661" w:rsidRPr="00107470">
          <w:rPr>
            <w:rStyle w:val="Hyperlink"/>
            <w:lang w:bidi="en-US"/>
          </w:rPr>
          <w:t>Quadro B.1.1.2 – Composição do montante arrecadado pelo Fundo Partidário</w:t>
        </w:r>
        <w:r w:rsidR="00051661">
          <w:rPr>
            <w:webHidden/>
          </w:rPr>
          <w:tab/>
        </w:r>
        <w:r w:rsidR="00080F99">
          <w:rPr>
            <w:webHidden/>
          </w:rPr>
          <w:fldChar w:fldCharType="begin"/>
        </w:r>
        <w:r w:rsidR="00051661">
          <w:rPr>
            <w:webHidden/>
          </w:rPr>
          <w:instrText xml:space="preserve"> PAGEREF _Toc377032976 \h </w:instrText>
        </w:r>
        <w:r w:rsidR="00080F99">
          <w:rPr>
            <w:webHidden/>
          </w:rPr>
        </w:r>
        <w:r w:rsidR="00080F99">
          <w:rPr>
            <w:webHidden/>
          </w:rPr>
          <w:fldChar w:fldCharType="separate"/>
        </w:r>
        <w:r w:rsidR="002941EF">
          <w:rPr>
            <w:webHidden/>
          </w:rPr>
          <w:t>207</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77" w:history="1">
        <w:r w:rsidR="00051661" w:rsidRPr="00107470">
          <w:rPr>
            <w:rStyle w:val="Hyperlink"/>
            <w:lang w:bidi="en-US"/>
          </w:rPr>
          <w:t>Quadro B.1.1.3 – Distribuição dos Valores do Fundo Partidário aos Partidos no Exercício de 2013</w:t>
        </w:r>
        <w:r w:rsidR="00051661">
          <w:rPr>
            <w:webHidden/>
          </w:rPr>
          <w:tab/>
        </w:r>
        <w:r w:rsidR="00080F99">
          <w:rPr>
            <w:webHidden/>
          </w:rPr>
          <w:fldChar w:fldCharType="begin"/>
        </w:r>
        <w:r w:rsidR="00051661">
          <w:rPr>
            <w:webHidden/>
          </w:rPr>
          <w:instrText xml:space="preserve"> PAGEREF _Toc377032977 \h </w:instrText>
        </w:r>
        <w:r w:rsidR="00080F99">
          <w:rPr>
            <w:webHidden/>
          </w:rPr>
        </w:r>
        <w:r w:rsidR="00080F99">
          <w:rPr>
            <w:webHidden/>
          </w:rPr>
          <w:fldChar w:fldCharType="separate"/>
        </w:r>
        <w:r w:rsidR="002941EF">
          <w:rPr>
            <w:webHidden/>
          </w:rPr>
          <w:t>208</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78" w:history="1">
        <w:r w:rsidR="00051661" w:rsidRPr="00107470">
          <w:rPr>
            <w:rStyle w:val="Hyperlink"/>
            <w:lang w:bidi="en-US"/>
          </w:rPr>
          <w:t>Quadro B.1.1.4 – Partidos que Prestaram Contas Relativas ao Exercício Anterior ao de Referência</w:t>
        </w:r>
        <w:r w:rsidR="00051661">
          <w:rPr>
            <w:webHidden/>
          </w:rPr>
          <w:tab/>
        </w:r>
        <w:r w:rsidR="00080F99">
          <w:rPr>
            <w:webHidden/>
          </w:rPr>
          <w:fldChar w:fldCharType="begin"/>
        </w:r>
        <w:r w:rsidR="00051661">
          <w:rPr>
            <w:webHidden/>
          </w:rPr>
          <w:instrText xml:space="preserve"> PAGEREF _Toc377032978 \h </w:instrText>
        </w:r>
        <w:r w:rsidR="00080F99">
          <w:rPr>
            <w:webHidden/>
          </w:rPr>
        </w:r>
        <w:r w:rsidR="00080F99">
          <w:rPr>
            <w:webHidden/>
          </w:rPr>
          <w:fldChar w:fldCharType="separate"/>
        </w:r>
        <w:r w:rsidR="002941EF">
          <w:rPr>
            <w:webHidden/>
          </w:rPr>
          <w:t>209</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79" w:history="1">
        <w:r w:rsidR="00051661" w:rsidRPr="00107470">
          <w:rPr>
            <w:rStyle w:val="Hyperlink"/>
            <w:lang w:bidi="en-US"/>
          </w:rPr>
          <w:t>Quadro B.1.1.5 – Partidos que NÃO Prestaram Contas Relativas ao Exercício Anterior ao de Referência</w:t>
        </w:r>
        <w:r w:rsidR="00051661">
          <w:rPr>
            <w:webHidden/>
          </w:rPr>
          <w:tab/>
        </w:r>
        <w:r w:rsidR="00080F99">
          <w:rPr>
            <w:webHidden/>
          </w:rPr>
          <w:fldChar w:fldCharType="begin"/>
        </w:r>
        <w:r w:rsidR="00051661">
          <w:rPr>
            <w:webHidden/>
          </w:rPr>
          <w:instrText xml:space="preserve"> PAGEREF _Toc377032979 \h </w:instrText>
        </w:r>
        <w:r w:rsidR="00080F99">
          <w:rPr>
            <w:webHidden/>
          </w:rPr>
        </w:r>
        <w:r w:rsidR="00080F99">
          <w:rPr>
            <w:webHidden/>
          </w:rPr>
          <w:fldChar w:fldCharType="separate"/>
        </w:r>
        <w:r w:rsidR="002941EF">
          <w:rPr>
            <w:webHidden/>
          </w:rPr>
          <w:t>209</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80" w:history="1">
        <w:r w:rsidR="00051661" w:rsidRPr="00107470">
          <w:rPr>
            <w:rStyle w:val="Hyperlink"/>
            <w:lang w:bidi="en-US"/>
          </w:rPr>
          <w:t>Quadro B.1.1.6 – Situação da Prestação de Contas das Direções Nacionais dos Partidos</w:t>
        </w:r>
        <w:r w:rsidR="00051661">
          <w:rPr>
            <w:webHidden/>
          </w:rPr>
          <w:tab/>
        </w:r>
        <w:r w:rsidR="00080F99">
          <w:rPr>
            <w:webHidden/>
          </w:rPr>
          <w:fldChar w:fldCharType="begin"/>
        </w:r>
        <w:r w:rsidR="00051661">
          <w:rPr>
            <w:webHidden/>
          </w:rPr>
          <w:instrText xml:space="preserve"> PAGEREF _Toc377032980 \h </w:instrText>
        </w:r>
        <w:r w:rsidR="00080F99">
          <w:rPr>
            <w:webHidden/>
          </w:rPr>
        </w:r>
        <w:r w:rsidR="00080F99">
          <w:rPr>
            <w:webHidden/>
          </w:rPr>
          <w:fldChar w:fldCharType="separate"/>
        </w:r>
        <w:r w:rsidR="002941EF">
          <w:rPr>
            <w:webHidden/>
          </w:rPr>
          <w:t>210</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81" w:history="1">
        <w:r w:rsidR="00051661" w:rsidRPr="00107470">
          <w:rPr>
            <w:rStyle w:val="Hyperlink"/>
            <w:lang w:bidi="en-US"/>
          </w:rPr>
          <w:t>Quadro B.1.1.7 – Julgamento das Contas das Direções Nacionais dos Partidos</w:t>
        </w:r>
        <w:r w:rsidR="00051661">
          <w:rPr>
            <w:webHidden/>
          </w:rPr>
          <w:tab/>
        </w:r>
        <w:r w:rsidR="00080F99">
          <w:rPr>
            <w:webHidden/>
          </w:rPr>
          <w:fldChar w:fldCharType="begin"/>
        </w:r>
        <w:r w:rsidR="00051661">
          <w:rPr>
            <w:webHidden/>
          </w:rPr>
          <w:instrText xml:space="preserve"> PAGEREF _Toc377032981 \h </w:instrText>
        </w:r>
        <w:r w:rsidR="00080F99">
          <w:rPr>
            <w:webHidden/>
          </w:rPr>
        </w:r>
        <w:r w:rsidR="00080F99">
          <w:rPr>
            <w:webHidden/>
          </w:rPr>
          <w:fldChar w:fldCharType="separate"/>
        </w:r>
        <w:r w:rsidR="002941EF">
          <w:rPr>
            <w:webHidden/>
          </w:rPr>
          <w:t>210</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82" w:history="1">
        <w:r w:rsidR="00051661" w:rsidRPr="00107470">
          <w:rPr>
            <w:rStyle w:val="Hyperlink"/>
            <w:lang w:bidi="en-US"/>
          </w:rPr>
          <w:t>Quadro B.1.2.1 – Relação dos Diretórios de Partidos no Estado</w:t>
        </w:r>
        <w:r w:rsidR="00051661">
          <w:rPr>
            <w:webHidden/>
          </w:rPr>
          <w:tab/>
        </w:r>
        <w:r w:rsidR="00080F99">
          <w:rPr>
            <w:webHidden/>
          </w:rPr>
          <w:fldChar w:fldCharType="begin"/>
        </w:r>
        <w:r w:rsidR="00051661">
          <w:rPr>
            <w:webHidden/>
          </w:rPr>
          <w:instrText xml:space="preserve"> PAGEREF _Toc377032982 \h </w:instrText>
        </w:r>
        <w:r w:rsidR="00080F99">
          <w:rPr>
            <w:webHidden/>
          </w:rPr>
        </w:r>
        <w:r w:rsidR="00080F99">
          <w:rPr>
            <w:webHidden/>
          </w:rPr>
          <w:fldChar w:fldCharType="separate"/>
        </w:r>
        <w:r w:rsidR="002941EF">
          <w:rPr>
            <w:webHidden/>
          </w:rPr>
          <w:t>211</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83" w:history="1">
        <w:r w:rsidR="00051661" w:rsidRPr="00107470">
          <w:rPr>
            <w:rStyle w:val="Hyperlink"/>
            <w:lang w:bidi="en-US"/>
          </w:rPr>
          <w:t>Quadro B.1.2.2 – Cotas do Fundo Partidário Recebidas pelos Diretórios Estaduais dos Partidos.</w:t>
        </w:r>
        <w:r w:rsidR="00051661">
          <w:rPr>
            <w:webHidden/>
          </w:rPr>
          <w:tab/>
        </w:r>
        <w:r w:rsidR="00080F99">
          <w:rPr>
            <w:webHidden/>
          </w:rPr>
          <w:fldChar w:fldCharType="begin"/>
        </w:r>
        <w:r w:rsidR="00051661">
          <w:rPr>
            <w:webHidden/>
          </w:rPr>
          <w:instrText xml:space="preserve"> PAGEREF _Toc377032983 \h </w:instrText>
        </w:r>
        <w:r w:rsidR="00080F99">
          <w:rPr>
            <w:webHidden/>
          </w:rPr>
        </w:r>
        <w:r w:rsidR="00080F99">
          <w:rPr>
            <w:webHidden/>
          </w:rPr>
          <w:fldChar w:fldCharType="separate"/>
        </w:r>
        <w:r w:rsidR="002941EF">
          <w:rPr>
            <w:webHidden/>
          </w:rPr>
          <w:t>211</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84" w:history="1">
        <w:r w:rsidR="00051661" w:rsidRPr="00107470">
          <w:rPr>
            <w:rStyle w:val="Hyperlink"/>
            <w:lang w:bidi="en-US"/>
          </w:rPr>
          <w:t>Quadro B.1.2.3 – Diretórios Estaduais que Prestaram Contas Relativas ao Exercício Anterior ao de Referência</w:t>
        </w:r>
        <w:r w:rsidR="00051661">
          <w:rPr>
            <w:webHidden/>
          </w:rPr>
          <w:tab/>
        </w:r>
        <w:r w:rsidR="00080F99">
          <w:rPr>
            <w:webHidden/>
          </w:rPr>
          <w:fldChar w:fldCharType="begin"/>
        </w:r>
        <w:r w:rsidR="00051661">
          <w:rPr>
            <w:webHidden/>
          </w:rPr>
          <w:instrText xml:space="preserve"> PAGEREF _Toc377032984 \h </w:instrText>
        </w:r>
        <w:r w:rsidR="00080F99">
          <w:rPr>
            <w:webHidden/>
          </w:rPr>
        </w:r>
        <w:r w:rsidR="00080F99">
          <w:rPr>
            <w:webHidden/>
          </w:rPr>
          <w:fldChar w:fldCharType="separate"/>
        </w:r>
        <w:r w:rsidR="002941EF">
          <w:rPr>
            <w:webHidden/>
          </w:rPr>
          <w:t>212</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85" w:history="1">
        <w:r w:rsidR="00051661" w:rsidRPr="00107470">
          <w:rPr>
            <w:rStyle w:val="Hyperlink"/>
            <w:lang w:bidi="en-US"/>
          </w:rPr>
          <w:t>Quadro B.1.2.4 – Diretórios Estaduais que NÃO Prestaram Contas Relativas ao Exercício de 2013</w:t>
        </w:r>
        <w:r w:rsidR="00051661">
          <w:rPr>
            <w:webHidden/>
          </w:rPr>
          <w:tab/>
        </w:r>
        <w:r w:rsidR="00080F99">
          <w:rPr>
            <w:webHidden/>
          </w:rPr>
          <w:fldChar w:fldCharType="begin"/>
        </w:r>
        <w:r w:rsidR="00051661">
          <w:rPr>
            <w:webHidden/>
          </w:rPr>
          <w:instrText xml:space="preserve"> PAGEREF _Toc377032985 \h </w:instrText>
        </w:r>
        <w:r w:rsidR="00080F99">
          <w:rPr>
            <w:webHidden/>
          </w:rPr>
        </w:r>
        <w:r w:rsidR="00080F99">
          <w:rPr>
            <w:webHidden/>
          </w:rPr>
          <w:fldChar w:fldCharType="separate"/>
        </w:r>
        <w:r w:rsidR="002941EF">
          <w:rPr>
            <w:webHidden/>
          </w:rPr>
          <w:t>212</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86" w:history="1">
        <w:r w:rsidR="00051661" w:rsidRPr="00107470">
          <w:rPr>
            <w:rStyle w:val="Hyperlink"/>
            <w:lang w:bidi="en-US"/>
          </w:rPr>
          <w:t>Quadro B.1.2.5 – Julgamento das Contas dos Diretórios Estaduais dos Partidos</w:t>
        </w:r>
        <w:r w:rsidR="00051661">
          <w:rPr>
            <w:webHidden/>
          </w:rPr>
          <w:tab/>
        </w:r>
        <w:r w:rsidR="00080F99">
          <w:rPr>
            <w:webHidden/>
          </w:rPr>
          <w:fldChar w:fldCharType="begin"/>
        </w:r>
        <w:r w:rsidR="00051661">
          <w:rPr>
            <w:webHidden/>
          </w:rPr>
          <w:instrText xml:space="preserve"> PAGEREF _Toc377032986 \h </w:instrText>
        </w:r>
        <w:r w:rsidR="00080F99">
          <w:rPr>
            <w:webHidden/>
          </w:rPr>
        </w:r>
        <w:r w:rsidR="00080F99">
          <w:rPr>
            <w:webHidden/>
          </w:rPr>
          <w:fldChar w:fldCharType="separate"/>
        </w:r>
        <w:r w:rsidR="002941EF">
          <w:rPr>
            <w:webHidden/>
          </w:rPr>
          <w:t>213</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87" w:history="1">
        <w:r w:rsidR="00051661" w:rsidRPr="00107470">
          <w:rPr>
            <w:rStyle w:val="Hyperlink"/>
            <w:lang w:bidi="en-US"/>
          </w:rPr>
          <w:t>Quadro B.15.1 – Indicadores Análise da situação econômico-financeira</w:t>
        </w:r>
        <w:r w:rsidR="00051661">
          <w:rPr>
            <w:webHidden/>
          </w:rPr>
          <w:tab/>
        </w:r>
        <w:r w:rsidR="00080F99">
          <w:rPr>
            <w:webHidden/>
          </w:rPr>
          <w:fldChar w:fldCharType="begin"/>
        </w:r>
        <w:r w:rsidR="00051661">
          <w:rPr>
            <w:webHidden/>
          </w:rPr>
          <w:instrText xml:space="preserve"> PAGEREF _Toc377032987 \h </w:instrText>
        </w:r>
        <w:r w:rsidR="00080F99">
          <w:rPr>
            <w:webHidden/>
          </w:rPr>
        </w:r>
        <w:r w:rsidR="00080F99">
          <w:rPr>
            <w:webHidden/>
          </w:rPr>
          <w:fldChar w:fldCharType="separate"/>
        </w:r>
        <w:r w:rsidR="002941EF">
          <w:rPr>
            <w:webHidden/>
          </w:rPr>
          <w:t>234</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88" w:history="1">
        <w:r w:rsidR="00051661" w:rsidRPr="00107470">
          <w:rPr>
            <w:rStyle w:val="Hyperlink"/>
            <w:lang w:bidi="en-US"/>
          </w:rPr>
          <w:t>Quadro B.15.2 – Análise da distribuição da riqueza gerada pela UJ</w:t>
        </w:r>
        <w:r w:rsidR="00051661">
          <w:rPr>
            <w:webHidden/>
          </w:rPr>
          <w:tab/>
        </w:r>
        <w:r w:rsidR="00080F99">
          <w:rPr>
            <w:webHidden/>
          </w:rPr>
          <w:fldChar w:fldCharType="begin"/>
        </w:r>
        <w:r w:rsidR="00051661">
          <w:rPr>
            <w:webHidden/>
          </w:rPr>
          <w:instrText xml:space="preserve"> PAGEREF _Toc377032988 \h </w:instrText>
        </w:r>
        <w:r w:rsidR="00080F99">
          <w:rPr>
            <w:webHidden/>
          </w:rPr>
        </w:r>
        <w:r w:rsidR="00080F99">
          <w:rPr>
            <w:webHidden/>
          </w:rPr>
          <w:fldChar w:fldCharType="separate"/>
        </w:r>
        <w:r w:rsidR="002941EF">
          <w:rPr>
            <w:webHidden/>
          </w:rPr>
          <w:t>236</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89" w:history="1">
        <w:r w:rsidR="00051661" w:rsidRPr="00107470">
          <w:rPr>
            <w:rStyle w:val="Hyperlink"/>
            <w:lang w:bidi="en-US"/>
          </w:rPr>
          <w:t>Quadro B.20.1 – Evolução do Plano Nacional de Desimobilização no Exercício de 2014</w:t>
        </w:r>
        <w:r w:rsidR="00051661">
          <w:rPr>
            <w:webHidden/>
          </w:rPr>
          <w:tab/>
        </w:r>
        <w:r w:rsidR="00080F99">
          <w:rPr>
            <w:webHidden/>
          </w:rPr>
          <w:fldChar w:fldCharType="begin"/>
        </w:r>
        <w:r w:rsidR="00051661">
          <w:rPr>
            <w:webHidden/>
          </w:rPr>
          <w:instrText xml:space="preserve"> PAGEREF _Toc377032989 \h </w:instrText>
        </w:r>
        <w:r w:rsidR="00080F99">
          <w:rPr>
            <w:webHidden/>
          </w:rPr>
        </w:r>
        <w:r w:rsidR="00080F99">
          <w:rPr>
            <w:webHidden/>
          </w:rPr>
          <w:fldChar w:fldCharType="separate"/>
        </w:r>
        <w:r w:rsidR="002941EF">
          <w:rPr>
            <w:webHidden/>
          </w:rPr>
          <w:t>249</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90" w:history="1">
        <w:r w:rsidR="00051661" w:rsidRPr="00107470">
          <w:rPr>
            <w:rStyle w:val="Hyperlink"/>
            <w:lang w:bidi="en-US"/>
          </w:rPr>
          <w:t>Quadro B.31.1 – Quantidade de Licenças requeridas, concedidas e indeferidas</w:t>
        </w:r>
        <w:r w:rsidR="00051661">
          <w:rPr>
            <w:webHidden/>
          </w:rPr>
          <w:tab/>
        </w:r>
        <w:r w:rsidR="00080F99">
          <w:rPr>
            <w:webHidden/>
          </w:rPr>
          <w:fldChar w:fldCharType="begin"/>
        </w:r>
        <w:r w:rsidR="00051661">
          <w:rPr>
            <w:webHidden/>
          </w:rPr>
          <w:instrText xml:space="preserve"> PAGEREF _Toc377032990 \h </w:instrText>
        </w:r>
        <w:r w:rsidR="00080F99">
          <w:rPr>
            <w:webHidden/>
          </w:rPr>
        </w:r>
        <w:r w:rsidR="00080F99">
          <w:rPr>
            <w:webHidden/>
          </w:rPr>
          <w:fldChar w:fldCharType="separate"/>
        </w:r>
        <w:r w:rsidR="002941EF">
          <w:rPr>
            <w:webHidden/>
          </w:rPr>
          <w:t>266</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91" w:history="1">
        <w:r w:rsidR="00051661" w:rsidRPr="00107470">
          <w:rPr>
            <w:rStyle w:val="Hyperlink"/>
            <w:lang w:bidi="en-US"/>
          </w:rPr>
          <w:t>Quadro B.31.2 – Licenças ambientais emitidas em 2014</w:t>
        </w:r>
        <w:r w:rsidR="00051661">
          <w:rPr>
            <w:webHidden/>
          </w:rPr>
          <w:tab/>
        </w:r>
        <w:r w:rsidR="00080F99">
          <w:rPr>
            <w:webHidden/>
          </w:rPr>
          <w:fldChar w:fldCharType="begin"/>
        </w:r>
        <w:r w:rsidR="00051661">
          <w:rPr>
            <w:webHidden/>
          </w:rPr>
          <w:instrText xml:space="preserve"> PAGEREF _Toc377032991 \h </w:instrText>
        </w:r>
        <w:r w:rsidR="00080F99">
          <w:rPr>
            <w:webHidden/>
          </w:rPr>
        </w:r>
        <w:r w:rsidR="00080F99">
          <w:rPr>
            <w:webHidden/>
          </w:rPr>
          <w:fldChar w:fldCharType="separate"/>
        </w:r>
        <w:r w:rsidR="002941EF">
          <w:rPr>
            <w:webHidden/>
          </w:rPr>
          <w:t>266</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92" w:history="1">
        <w:r w:rsidR="00051661" w:rsidRPr="00107470">
          <w:rPr>
            <w:rStyle w:val="Hyperlink"/>
            <w:lang w:bidi="en-US"/>
          </w:rPr>
          <w:t>Quadro B.31.3 – Autos de Infração Julgados em 2014</w:t>
        </w:r>
        <w:r w:rsidR="00051661">
          <w:rPr>
            <w:webHidden/>
          </w:rPr>
          <w:tab/>
        </w:r>
        <w:r w:rsidR="00080F99">
          <w:rPr>
            <w:webHidden/>
          </w:rPr>
          <w:fldChar w:fldCharType="begin"/>
        </w:r>
        <w:r w:rsidR="00051661">
          <w:rPr>
            <w:webHidden/>
          </w:rPr>
          <w:instrText xml:space="preserve"> PAGEREF _Toc377032992 \h </w:instrText>
        </w:r>
        <w:r w:rsidR="00080F99">
          <w:rPr>
            <w:webHidden/>
          </w:rPr>
        </w:r>
        <w:r w:rsidR="00080F99">
          <w:rPr>
            <w:webHidden/>
          </w:rPr>
          <w:fldChar w:fldCharType="separate"/>
        </w:r>
        <w:r w:rsidR="002941EF">
          <w:rPr>
            <w:webHidden/>
          </w:rPr>
          <w:t>267</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93" w:history="1">
        <w:r w:rsidR="00051661" w:rsidRPr="00107470">
          <w:rPr>
            <w:rStyle w:val="Hyperlink"/>
            <w:lang w:bidi="en-US"/>
          </w:rPr>
          <w:t>Quadro B.31.4 – Ações de Fiscalização por Superintendência</w:t>
        </w:r>
        <w:r w:rsidR="00051661">
          <w:rPr>
            <w:webHidden/>
          </w:rPr>
          <w:tab/>
        </w:r>
        <w:r w:rsidR="00080F99">
          <w:rPr>
            <w:webHidden/>
          </w:rPr>
          <w:fldChar w:fldCharType="begin"/>
        </w:r>
        <w:r w:rsidR="00051661">
          <w:rPr>
            <w:webHidden/>
          </w:rPr>
          <w:instrText xml:space="preserve"> PAGEREF _Toc377032993 \h </w:instrText>
        </w:r>
        <w:r w:rsidR="00080F99">
          <w:rPr>
            <w:webHidden/>
          </w:rPr>
        </w:r>
        <w:r w:rsidR="00080F99">
          <w:rPr>
            <w:webHidden/>
          </w:rPr>
          <w:fldChar w:fldCharType="separate"/>
        </w:r>
        <w:r w:rsidR="002941EF">
          <w:rPr>
            <w:webHidden/>
          </w:rPr>
          <w:t>268</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94" w:history="1">
        <w:r w:rsidR="00051661" w:rsidRPr="00107470">
          <w:rPr>
            <w:rStyle w:val="Hyperlink"/>
            <w:lang w:bidi="en-US"/>
          </w:rPr>
          <w:t>Quadro B.32.1 Quantitativo de Terceirizados Irregulares na Administração Direta, Autárquica ou Fundacional</w:t>
        </w:r>
        <w:r w:rsidR="00051661">
          <w:rPr>
            <w:webHidden/>
          </w:rPr>
          <w:tab/>
        </w:r>
        <w:r w:rsidR="00080F99">
          <w:rPr>
            <w:webHidden/>
          </w:rPr>
          <w:fldChar w:fldCharType="begin"/>
        </w:r>
        <w:r w:rsidR="00051661">
          <w:rPr>
            <w:webHidden/>
          </w:rPr>
          <w:instrText xml:space="preserve"> PAGEREF _Toc377032994 \h </w:instrText>
        </w:r>
        <w:r w:rsidR="00080F99">
          <w:rPr>
            <w:webHidden/>
          </w:rPr>
        </w:r>
        <w:r w:rsidR="00080F99">
          <w:rPr>
            <w:webHidden/>
          </w:rPr>
          <w:fldChar w:fldCharType="separate"/>
        </w:r>
        <w:r w:rsidR="002941EF">
          <w:rPr>
            <w:webHidden/>
          </w:rPr>
          <w:t>272</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95" w:history="1">
        <w:r w:rsidR="00051661" w:rsidRPr="00107470">
          <w:rPr>
            <w:rStyle w:val="Hyperlink"/>
            <w:lang w:bidi="en-US"/>
          </w:rPr>
          <w:t>Quadro B.32.2 – Providências adotadas para substituição de terceirizados</w:t>
        </w:r>
        <w:r w:rsidR="00051661">
          <w:rPr>
            <w:webHidden/>
          </w:rPr>
          <w:tab/>
        </w:r>
        <w:r w:rsidR="00080F99">
          <w:rPr>
            <w:webHidden/>
          </w:rPr>
          <w:fldChar w:fldCharType="begin"/>
        </w:r>
        <w:r w:rsidR="00051661">
          <w:rPr>
            <w:webHidden/>
          </w:rPr>
          <w:instrText xml:space="preserve"> PAGEREF _Toc377032995 \h </w:instrText>
        </w:r>
        <w:r w:rsidR="00080F99">
          <w:rPr>
            <w:webHidden/>
          </w:rPr>
        </w:r>
        <w:r w:rsidR="00080F99">
          <w:rPr>
            <w:webHidden/>
          </w:rPr>
          <w:fldChar w:fldCharType="separate"/>
        </w:r>
        <w:r w:rsidR="002941EF">
          <w:rPr>
            <w:webHidden/>
          </w:rPr>
          <w:t>272</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96" w:history="1">
        <w:r w:rsidR="00051661" w:rsidRPr="00107470">
          <w:rPr>
            <w:rStyle w:val="Hyperlink"/>
            <w:lang w:bidi="en-US"/>
          </w:rPr>
          <w:t>Quadro B.32.3 – Quantitativo de Terceirizados Irregulares nas Estatais Federais</w:t>
        </w:r>
        <w:r w:rsidR="00051661">
          <w:rPr>
            <w:webHidden/>
          </w:rPr>
          <w:tab/>
        </w:r>
        <w:r w:rsidR="00080F99">
          <w:rPr>
            <w:webHidden/>
          </w:rPr>
          <w:fldChar w:fldCharType="begin"/>
        </w:r>
        <w:r w:rsidR="00051661">
          <w:rPr>
            <w:webHidden/>
          </w:rPr>
          <w:instrText xml:space="preserve"> PAGEREF _Toc377032996 \h </w:instrText>
        </w:r>
        <w:r w:rsidR="00080F99">
          <w:rPr>
            <w:webHidden/>
          </w:rPr>
        </w:r>
        <w:r w:rsidR="00080F99">
          <w:rPr>
            <w:webHidden/>
          </w:rPr>
          <w:fldChar w:fldCharType="separate"/>
        </w:r>
        <w:r w:rsidR="002941EF">
          <w:rPr>
            <w:webHidden/>
          </w:rPr>
          <w:t>273</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97" w:history="1">
        <w:r w:rsidR="00051661" w:rsidRPr="00107470">
          <w:rPr>
            <w:rStyle w:val="Hyperlink"/>
            <w:lang w:bidi="en-US"/>
          </w:rPr>
          <w:t>Quadro B.32.4 – Plano de substituição de terceirizados irregulares pelas estatais federais até 2016</w:t>
        </w:r>
        <w:r w:rsidR="00051661">
          <w:rPr>
            <w:webHidden/>
          </w:rPr>
          <w:tab/>
        </w:r>
        <w:r w:rsidR="00080F99">
          <w:rPr>
            <w:webHidden/>
          </w:rPr>
          <w:fldChar w:fldCharType="begin"/>
        </w:r>
        <w:r w:rsidR="00051661">
          <w:rPr>
            <w:webHidden/>
          </w:rPr>
          <w:instrText xml:space="preserve"> PAGEREF _Toc377032997 \h </w:instrText>
        </w:r>
        <w:r w:rsidR="00080F99">
          <w:rPr>
            <w:webHidden/>
          </w:rPr>
        </w:r>
        <w:r w:rsidR="00080F99">
          <w:rPr>
            <w:webHidden/>
          </w:rPr>
          <w:fldChar w:fldCharType="separate"/>
        </w:r>
        <w:r w:rsidR="002941EF">
          <w:rPr>
            <w:webHidden/>
          </w:rPr>
          <w:t>273</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98" w:history="1">
        <w:r w:rsidR="00051661" w:rsidRPr="00107470">
          <w:rPr>
            <w:rStyle w:val="Hyperlink"/>
            <w:lang w:bidi="en-US"/>
          </w:rPr>
          <w:t>Quadro B.46.1. – Operações Contratadas com Riscos Compartilhado e Integral do Fundo e do Banco Operador</w:t>
        </w:r>
        <w:r w:rsidR="00051661">
          <w:rPr>
            <w:webHidden/>
          </w:rPr>
          <w:tab/>
        </w:r>
        <w:r w:rsidR="00080F99">
          <w:rPr>
            <w:webHidden/>
          </w:rPr>
          <w:fldChar w:fldCharType="begin"/>
        </w:r>
        <w:r w:rsidR="00051661">
          <w:rPr>
            <w:webHidden/>
          </w:rPr>
          <w:instrText xml:space="preserve"> PAGEREF _Toc377032998 \h </w:instrText>
        </w:r>
        <w:r w:rsidR="00080F99">
          <w:rPr>
            <w:webHidden/>
          </w:rPr>
        </w:r>
        <w:r w:rsidR="00080F99">
          <w:rPr>
            <w:webHidden/>
          </w:rPr>
          <w:fldChar w:fldCharType="separate"/>
        </w:r>
        <w:r w:rsidR="002941EF">
          <w:rPr>
            <w:webHidden/>
          </w:rPr>
          <w:t>294</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2999" w:history="1">
        <w:r w:rsidR="00051661" w:rsidRPr="00107470">
          <w:rPr>
            <w:rStyle w:val="Hyperlink"/>
            <w:lang w:bidi="en-US"/>
          </w:rPr>
          <w:t>Quadro B.46.2 – Créditos de liquidação duvidosa de operações contratadas</w:t>
        </w:r>
        <w:r w:rsidR="00051661">
          <w:rPr>
            <w:webHidden/>
          </w:rPr>
          <w:tab/>
        </w:r>
        <w:r w:rsidR="00080F99">
          <w:rPr>
            <w:webHidden/>
          </w:rPr>
          <w:fldChar w:fldCharType="begin"/>
        </w:r>
        <w:r w:rsidR="00051661">
          <w:rPr>
            <w:webHidden/>
          </w:rPr>
          <w:instrText xml:space="preserve"> PAGEREF _Toc377032999 \h </w:instrText>
        </w:r>
        <w:r w:rsidR="00080F99">
          <w:rPr>
            <w:webHidden/>
          </w:rPr>
        </w:r>
        <w:r w:rsidR="00080F99">
          <w:rPr>
            <w:webHidden/>
          </w:rPr>
          <w:fldChar w:fldCharType="separate"/>
        </w:r>
        <w:r w:rsidR="002941EF">
          <w:rPr>
            <w:webHidden/>
          </w:rPr>
          <w:t>295</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3000" w:history="1">
        <w:r w:rsidR="00051661" w:rsidRPr="00107470">
          <w:rPr>
            <w:rStyle w:val="Hyperlink"/>
            <w:lang w:bidi="en-US"/>
          </w:rPr>
          <w:t>Quadro B.46.3 – Prejuízos Contabilizados no Exercício de 2014</w:t>
        </w:r>
        <w:r w:rsidR="00051661">
          <w:rPr>
            <w:webHidden/>
          </w:rPr>
          <w:tab/>
        </w:r>
        <w:r w:rsidR="00080F99">
          <w:rPr>
            <w:webHidden/>
          </w:rPr>
          <w:fldChar w:fldCharType="begin"/>
        </w:r>
        <w:r w:rsidR="00051661">
          <w:rPr>
            <w:webHidden/>
          </w:rPr>
          <w:instrText xml:space="preserve"> PAGEREF _Toc377033000 \h </w:instrText>
        </w:r>
        <w:r w:rsidR="00080F99">
          <w:rPr>
            <w:webHidden/>
          </w:rPr>
        </w:r>
        <w:r w:rsidR="00080F99">
          <w:rPr>
            <w:webHidden/>
          </w:rPr>
          <w:fldChar w:fldCharType="separate"/>
        </w:r>
        <w:r w:rsidR="002941EF">
          <w:rPr>
            <w:webHidden/>
          </w:rPr>
          <w:t>296</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3001" w:history="1">
        <w:r w:rsidR="00051661" w:rsidRPr="00107470">
          <w:rPr>
            <w:rStyle w:val="Hyperlink"/>
            <w:lang w:bidi="en-US"/>
          </w:rPr>
          <w:t>Quadro B.46.4 – Ressarcimentos Efetuados pelo Banco Operador ao Fundo no Exercício de 2014, Decorrentes de Perdas em Operações com Risco Compartilhado</w:t>
        </w:r>
        <w:r w:rsidR="00051661">
          <w:rPr>
            <w:webHidden/>
          </w:rPr>
          <w:tab/>
        </w:r>
        <w:r w:rsidR="00080F99">
          <w:rPr>
            <w:webHidden/>
          </w:rPr>
          <w:fldChar w:fldCharType="begin"/>
        </w:r>
        <w:r w:rsidR="00051661">
          <w:rPr>
            <w:webHidden/>
          </w:rPr>
          <w:instrText xml:space="preserve"> PAGEREF _Toc377033001 \h </w:instrText>
        </w:r>
        <w:r w:rsidR="00080F99">
          <w:rPr>
            <w:webHidden/>
          </w:rPr>
        </w:r>
        <w:r w:rsidR="00080F99">
          <w:rPr>
            <w:webHidden/>
          </w:rPr>
          <w:fldChar w:fldCharType="separate"/>
        </w:r>
        <w:r w:rsidR="002941EF">
          <w:rPr>
            <w:webHidden/>
          </w:rPr>
          <w:t>297</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3002" w:history="1">
        <w:r w:rsidR="00051661" w:rsidRPr="00107470">
          <w:rPr>
            <w:rStyle w:val="Hyperlink"/>
            <w:lang w:bidi="en-US"/>
          </w:rPr>
          <w:t>Quadro B.46.5 – Ações de Cobranças Judiciais Ajuizadas no Exercício de Referência do Relatório de Gestão</w:t>
        </w:r>
        <w:r w:rsidR="00051661">
          <w:rPr>
            <w:webHidden/>
          </w:rPr>
          <w:tab/>
        </w:r>
        <w:r w:rsidR="00080F99">
          <w:rPr>
            <w:webHidden/>
          </w:rPr>
          <w:fldChar w:fldCharType="begin"/>
        </w:r>
        <w:r w:rsidR="00051661">
          <w:rPr>
            <w:webHidden/>
          </w:rPr>
          <w:instrText xml:space="preserve"> PAGEREF _Toc377033002 \h </w:instrText>
        </w:r>
        <w:r w:rsidR="00080F99">
          <w:rPr>
            <w:webHidden/>
          </w:rPr>
        </w:r>
        <w:r w:rsidR="00080F99">
          <w:rPr>
            <w:webHidden/>
          </w:rPr>
          <w:fldChar w:fldCharType="separate"/>
        </w:r>
        <w:r w:rsidR="002941EF">
          <w:rPr>
            <w:webHidden/>
          </w:rPr>
          <w:t>298</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3003" w:history="1">
        <w:r w:rsidR="00051661" w:rsidRPr="00107470">
          <w:rPr>
            <w:rStyle w:val="Hyperlink"/>
            <w:lang w:bidi="en-US"/>
          </w:rPr>
          <w:t>Quadro B.54.6.1 – Captações Realizadas em Projetos de Obras de Audiovisual e Ações de Fiscalização Empreendidas</w:t>
        </w:r>
        <w:r w:rsidR="00051661">
          <w:rPr>
            <w:webHidden/>
          </w:rPr>
          <w:tab/>
        </w:r>
        <w:r w:rsidR="00080F99">
          <w:rPr>
            <w:webHidden/>
          </w:rPr>
          <w:fldChar w:fldCharType="begin"/>
        </w:r>
        <w:r w:rsidR="00051661">
          <w:rPr>
            <w:webHidden/>
          </w:rPr>
          <w:instrText xml:space="preserve"> PAGEREF _Toc377033003 \h </w:instrText>
        </w:r>
        <w:r w:rsidR="00080F99">
          <w:rPr>
            <w:webHidden/>
          </w:rPr>
        </w:r>
        <w:r w:rsidR="00080F99">
          <w:rPr>
            <w:webHidden/>
          </w:rPr>
          <w:fldChar w:fldCharType="separate"/>
        </w:r>
        <w:r w:rsidR="002941EF">
          <w:rPr>
            <w:webHidden/>
          </w:rPr>
          <w:t>315</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3004" w:history="1">
        <w:r w:rsidR="00051661" w:rsidRPr="00107470">
          <w:rPr>
            <w:rStyle w:val="Hyperlink"/>
            <w:lang w:bidi="en-US"/>
          </w:rPr>
          <w:t>Quadro B.57.1 – Consultores Contratados na Modalidade “Produto” no Âmbito dos Projetos de Cooperação Técnica com Organismos Internacionais</w:t>
        </w:r>
        <w:r w:rsidR="00051661">
          <w:rPr>
            <w:webHidden/>
          </w:rPr>
          <w:tab/>
        </w:r>
        <w:r w:rsidR="00080F99">
          <w:rPr>
            <w:webHidden/>
          </w:rPr>
          <w:fldChar w:fldCharType="begin"/>
        </w:r>
        <w:r w:rsidR="00051661">
          <w:rPr>
            <w:webHidden/>
          </w:rPr>
          <w:instrText xml:space="preserve"> PAGEREF _Toc377033004 \h </w:instrText>
        </w:r>
        <w:r w:rsidR="00080F99">
          <w:rPr>
            <w:webHidden/>
          </w:rPr>
        </w:r>
        <w:r w:rsidR="00080F99">
          <w:rPr>
            <w:webHidden/>
          </w:rPr>
          <w:fldChar w:fldCharType="separate"/>
        </w:r>
        <w:r w:rsidR="002941EF">
          <w:rPr>
            <w:webHidden/>
          </w:rPr>
          <w:t>319</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3005" w:history="1">
        <w:r w:rsidR="00051661" w:rsidRPr="00107470">
          <w:rPr>
            <w:rStyle w:val="Hyperlink"/>
            <w:lang w:bidi="en-US"/>
          </w:rPr>
          <w:t>Quadro B.59.1 – Informações sobre Contrato de Gestão Supervisionado pela UJ</w:t>
        </w:r>
        <w:r w:rsidR="00051661">
          <w:rPr>
            <w:webHidden/>
          </w:rPr>
          <w:tab/>
        </w:r>
        <w:r w:rsidR="00080F99">
          <w:rPr>
            <w:webHidden/>
          </w:rPr>
          <w:fldChar w:fldCharType="begin"/>
        </w:r>
        <w:r w:rsidR="00051661">
          <w:rPr>
            <w:webHidden/>
          </w:rPr>
          <w:instrText xml:space="preserve"> PAGEREF _Toc377033005 \h </w:instrText>
        </w:r>
        <w:r w:rsidR="00080F99">
          <w:rPr>
            <w:webHidden/>
          </w:rPr>
        </w:r>
        <w:r w:rsidR="00080F99">
          <w:rPr>
            <w:webHidden/>
          </w:rPr>
          <w:fldChar w:fldCharType="separate"/>
        </w:r>
        <w:r w:rsidR="002941EF">
          <w:rPr>
            <w:webHidden/>
          </w:rPr>
          <w:t>324</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3006" w:history="1">
        <w:r w:rsidR="00051661" w:rsidRPr="00107470">
          <w:rPr>
            <w:rStyle w:val="Hyperlink"/>
            <w:lang w:bidi="en-US"/>
          </w:rPr>
          <w:t>Quadro B.60.1 – Caracterização dos Contratos de Gestão Vigentes no Exercício</w:t>
        </w:r>
        <w:r w:rsidR="00051661">
          <w:rPr>
            <w:webHidden/>
          </w:rPr>
          <w:tab/>
        </w:r>
        <w:r w:rsidR="00080F99">
          <w:rPr>
            <w:webHidden/>
          </w:rPr>
          <w:fldChar w:fldCharType="begin"/>
        </w:r>
        <w:r w:rsidR="00051661">
          <w:rPr>
            <w:webHidden/>
          </w:rPr>
          <w:instrText xml:space="preserve"> PAGEREF _Toc377033006 \h </w:instrText>
        </w:r>
        <w:r w:rsidR="00080F99">
          <w:rPr>
            <w:webHidden/>
          </w:rPr>
        </w:r>
        <w:r w:rsidR="00080F99">
          <w:rPr>
            <w:webHidden/>
          </w:rPr>
          <w:fldChar w:fldCharType="separate"/>
        </w:r>
        <w:r w:rsidR="002941EF">
          <w:rPr>
            <w:webHidden/>
          </w:rPr>
          <w:t>327</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3007" w:history="1">
        <w:r w:rsidR="00051661" w:rsidRPr="00107470">
          <w:rPr>
            <w:rStyle w:val="Hyperlink"/>
            <w:lang w:bidi="en-US"/>
          </w:rPr>
          <w:t>Quadro B.60.2.1 – Relação de membros do Conselho de Administração</w:t>
        </w:r>
        <w:r w:rsidR="00051661">
          <w:rPr>
            <w:webHidden/>
          </w:rPr>
          <w:tab/>
        </w:r>
        <w:r w:rsidR="00080F99">
          <w:rPr>
            <w:webHidden/>
          </w:rPr>
          <w:fldChar w:fldCharType="begin"/>
        </w:r>
        <w:r w:rsidR="00051661">
          <w:rPr>
            <w:webHidden/>
          </w:rPr>
          <w:instrText xml:space="preserve"> PAGEREF _Toc377033007 \h </w:instrText>
        </w:r>
        <w:r w:rsidR="00080F99">
          <w:rPr>
            <w:webHidden/>
          </w:rPr>
        </w:r>
        <w:r w:rsidR="00080F99">
          <w:rPr>
            <w:webHidden/>
          </w:rPr>
          <w:fldChar w:fldCharType="separate"/>
        </w:r>
        <w:r w:rsidR="002941EF">
          <w:rPr>
            <w:webHidden/>
          </w:rPr>
          <w:t>329</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3008" w:history="1">
        <w:r w:rsidR="00051661" w:rsidRPr="00107470">
          <w:rPr>
            <w:rStyle w:val="Hyperlink"/>
            <w:lang w:bidi="en-US"/>
          </w:rPr>
          <w:t>Quadro B.60.2.2 – Informações sobre o Custo de Participação do Membro nas Reuniões</w:t>
        </w:r>
        <w:r w:rsidR="00051661">
          <w:rPr>
            <w:webHidden/>
          </w:rPr>
          <w:tab/>
        </w:r>
        <w:r w:rsidR="00080F99">
          <w:rPr>
            <w:webHidden/>
          </w:rPr>
          <w:fldChar w:fldCharType="begin"/>
        </w:r>
        <w:r w:rsidR="00051661">
          <w:rPr>
            <w:webHidden/>
          </w:rPr>
          <w:instrText xml:space="preserve"> PAGEREF _Toc377033008 \h </w:instrText>
        </w:r>
        <w:r w:rsidR="00080F99">
          <w:rPr>
            <w:webHidden/>
          </w:rPr>
        </w:r>
        <w:r w:rsidR="00080F99">
          <w:rPr>
            <w:webHidden/>
          </w:rPr>
          <w:fldChar w:fldCharType="separate"/>
        </w:r>
        <w:r w:rsidR="002941EF">
          <w:rPr>
            <w:webHidden/>
          </w:rPr>
          <w:t>330</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3009" w:history="1">
        <w:r w:rsidR="00051661" w:rsidRPr="00107470">
          <w:rPr>
            <w:rStyle w:val="Hyperlink"/>
            <w:lang w:bidi="en-US"/>
          </w:rPr>
          <w:t>Quadro B.60.3 – Demonstração dos valores mensais repassados no exercício</w:t>
        </w:r>
        <w:r w:rsidR="00051661">
          <w:rPr>
            <w:webHidden/>
          </w:rPr>
          <w:tab/>
        </w:r>
        <w:r w:rsidR="00080F99">
          <w:rPr>
            <w:webHidden/>
          </w:rPr>
          <w:fldChar w:fldCharType="begin"/>
        </w:r>
        <w:r w:rsidR="00051661">
          <w:rPr>
            <w:webHidden/>
          </w:rPr>
          <w:instrText xml:space="preserve"> PAGEREF _Toc377033009 \h </w:instrText>
        </w:r>
        <w:r w:rsidR="00080F99">
          <w:rPr>
            <w:webHidden/>
          </w:rPr>
        </w:r>
        <w:r w:rsidR="00080F99">
          <w:rPr>
            <w:webHidden/>
          </w:rPr>
          <w:fldChar w:fldCharType="separate"/>
        </w:r>
        <w:r w:rsidR="002941EF">
          <w:rPr>
            <w:webHidden/>
          </w:rPr>
          <w:t>331</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3010" w:history="1">
        <w:r w:rsidR="00051661" w:rsidRPr="00107470">
          <w:rPr>
            <w:rStyle w:val="Hyperlink"/>
            <w:lang w:bidi="en-US"/>
          </w:rPr>
          <w:t>Quadro B.60.4 – Relação dos Dirigentes da Entidade Contratada por meio de Contrato de Gestão</w:t>
        </w:r>
        <w:r w:rsidR="00051661">
          <w:rPr>
            <w:webHidden/>
          </w:rPr>
          <w:tab/>
        </w:r>
        <w:r w:rsidR="00080F99">
          <w:rPr>
            <w:webHidden/>
          </w:rPr>
          <w:fldChar w:fldCharType="begin"/>
        </w:r>
        <w:r w:rsidR="00051661">
          <w:rPr>
            <w:webHidden/>
          </w:rPr>
          <w:instrText xml:space="preserve"> PAGEREF _Toc377033010 \h </w:instrText>
        </w:r>
        <w:r w:rsidR="00080F99">
          <w:rPr>
            <w:webHidden/>
          </w:rPr>
        </w:r>
        <w:r w:rsidR="00080F99">
          <w:rPr>
            <w:webHidden/>
          </w:rPr>
          <w:fldChar w:fldCharType="separate"/>
        </w:r>
        <w:r w:rsidR="002941EF">
          <w:rPr>
            <w:webHidden/>
          </w:rPr>
          <w:t>332</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3011" w:history="1">
        <w:r w:rsidR="00051661" w:rsidRPr="00107470">
          <w:rPr>
            <w:rStyle w:val="Hyperlink"/>
            <w:lang w:bidi="en-US"/>
          </w:rPr>
          <w:t>Quadro B.60.5 – Demonstrativo da remuneração do pessoal da entidade Signatária do Contrato de Gestão</w:t>
        </w:r>
        <w:r w:rsidR="00051661">
          <w:rPr>
            <w:webHidden/>
          </w:rPr>
          <w:tab/>
        </w:r>
        <w:r w:rsidR="00080F99">
          <w:rPr>
            <w:webHidden/>
          </w:rPr>
          <w:fldChar w:fldCharType="begin"/>
        </w:r>
        <w:r w:rsidR="00051661">
          <w:rPr>
            <w:webHidden/>
          </w:rPr>
          <w:instrText xml:space="preserve"> PAGEREF _Toc377033011 \h </w:instrText>
        </w:r>
        <w:r w:rsidR="00080F99">
          <w:rPr>
            <w:webHidden/>
          </w:rPr>
        </w:r>
        <w:r w:rsidR="00080F99">
          <w:rPr>
            <w:webHidden/>
          </w:rPr>
          <w:fldChar w:fldCharType="separate"/>
        </w:r>
        <w:r w:rsidR="002941EF">
          <w:rPr>
            <w:webHidden/>
          </w:rPr>
          <w:t>333</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3012" w:history="1">
        <w:r w:rsidR="00051661" w:rsidRPr="00107470">
          <w:rPr>
            <w:rStyle w:val="Hyperlink"/>
            <w:lang w:bidi="en-US"/>
          </w:rPr>
          <w:t>Quadro B.60.6 – Relação dos membros da Comissão de Avaliação</w:t>
        </w:r>
        <w:r w:rsidR="00051661">
          <w:rPr>
            <w:webHidden/>
          </w:rPr>
          <w:tab/>
        </w:r>
        <w:r w:rsidR="00080F99">
          <w:rPr>
            <w:webHidden/>
          </w:rPr>
          <w:fldChar w:fldCharType="begin"/>
        </w:r>
        <w:r w:rsidR="00051661">
          <w:rPr>
            <w:webHidden/>
          </w:rPr>
          <w:instrText xml:space="preserve"> PAGEREF _Toc377033012 \h </w:instrText>
        </w:r>
        <w:r w:rsidR="00080F99">
          <w:rPr>
            <w:webHidden/>
          </w:rPr>
        </w:r>
        <w:r w:rsidR="00080F99">
          <w:rPr>
            <w:webHidden/>
          </w:rPr>
          <w:fldChar w:fldCharType="separate"/>
        </w:r>
        <w:r w:rsidR="002941EF">
          <w:rPr>
            <w:webHidden/>
          </w:rPr>
          <w:t>334</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3013" w:history="1">
        <w:r w:rsidR="00051661" w:rsidRPr="00107470">
          <w:rPr>
            <w:rStyle w:val="Hyperlink"/>
            <w:lang w:bidi="en-US"/>
          </w:rPr>
          <w:t>Quadro B.60.7.1 – Demonstrativo das prestações de contas apresentadas no exercício</w:t>
        </w:r>
        <w:r w:rsidR="00051661">
          <w:rPr>
            <w:webHidden/>
          </w:rPr>
          <w:tab/>
        </w:r>
        <w:r w:rsidR="00080F99">
          <w:rPr>
            <w:webHidden/>
          </w:rPr>
          <w:fldChar w:fldCharType="begin"/>
        </w:r>
        <w:r w:rsidR="00051661">
          <w:rPr>
            <w:webHidden/>
          </w:rPr>
          <w:instrText xml:space="preserve"> PAGEREF _Toc377033013 \h </w:instrText>
        </w:r>
        <w:r w:rsidR="00080F99">
          <w:rPr>
            <w:webHidden/>
          </w:rPr>
        </w:r>
        <w:r w:rsidR="00080F99">
          <w:rPr>
            <w:webHidden/>
          </w:rPr>
          <w:fldChar w:fldCharType="separate"/>
        </w:r>
        <w:r w:rsidR="002941EF">
          <w:rPr>
            <w:webHidden/>
          </w:rPr>
          <w:t>335</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3014" w:history="1">
        <w:r w:rsidR="00051661" w:rsidRPr="00107470">
          <w:rPr>
            <w:rStyle w:val="Hyperlink"/>
            <w:lang w:bidi="en-US"/>
          </w:rPr>
          <w:t>Quadro B. 60.7.2 – Valores repassados e avaliação das metas do contrato de gestão</w:t>
        </w:r>
        <w:r w:rsidR="00051661">
          <w:rPr>
            <w:webHidden/>
          </w:rPr>
          <w:tab/>
        </w:r>
        <w:r w:rsidR="00080F99">
          <w:rPr>
            <w:webHidden/>
          </w:rPr>
          <w:fldChar w:fldCharType="begin"/>
        </w:r>
        <w:r w:rsidR="00051661">
          <w:rPr>
            <w:webHidden/>
          </w:rPr>
          <w:instrText xml:space="preserve"> PAGEREF _Toc377033014 \h </w:instrText>
        </w:r>
        <w:r w:rsidR="00080F99">
          <w:rPr>
            <w:webHidden/>
          </w:rPr>
        </w:r>
        <w:r w:rsidR="00080F99">
          <w:rPr>
            <w:webHidden/>
          </w:rPr>
          <w:fldChar w:fldCharType="separate"/>
        </w:r>
        <w:r w:rsidR="002941EF">
          <w:rPr>
            <w:webHidden/>
          </w:rPr>
          <w:t>336</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3015" w:history="1">
        <w:r w:rsidR="00051661" w:rsidRPr="00107470">
          <w:rPr>
            <w:rStyle w:val="Hyperlink"/>
            <w:lang w:bidi="en-US"/>
          </w:rPr>
          <w:t>Quadro B. 60.7.3 – Indicadores de Desempenho pactuados e seus resultados</w:t>
        </w:r>
        <w:r w:rsidR="00051661">
          <w:rPr>
            <w:webHidden/>
          </w:rPr>
          <w:tab/>
        </w:r>
        <w:r w:rsidR="00080F99">
          <w:rPr>
            <w:webHidden/>
          </w:rPr>
          <w:fldChar w:fldCharType="begin"/>
        </w:r>
        <w:r w:rsidR="00051661">
          <w:rPr>
            <w:webHidden/>
          </w:rPr>
          <w:instrText xml:space="preserve"> PAGEREF _Toc377033015 \h </w:instrText>
        </w:r>
        <w:r w:rsidR="00080F99">
          <w:rPr>
            <w:webHidden/>
          </w:rPr>
        </w:r>
        <w:r w:rsidR="00080F99">
          <w:rPr>
            <w:webHidden/>
          </w:rPr>
          <w:fldChar w:fldCharType="separate"/>
        </w:r>
        <w:r w:rsidR="002941EF">
          <w:rPr>
            <w:webHidden/>
          </w:rPr>
          <w:t>337</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3016" w:history="1">
        <w:r w:rsidR="00051661" w:rsidRPr="00107470">
          <w:rPr>
            <w:rStyle w:val="Hyperlink"/>
            <w:lang w:bidi="en-US"/>
          </w:rPr>
          <w:t>Quadro B. 60.7.4 – Avaliação geral dos resultados do contrato de gestão</w:t>
        </w:r>
        <w:r w:rsidR="00051661">
          <w:rPr>
            <w:webHidden/>
          </w:rPr>
          <w:tab/>
        </w:r>
        <w:r w:rsidR="00080F99">
          <w:rPr>
            <w:webHidden/>
          </w:rPr>
          <w:fldChar w:fldCharType="begin"/>
        </w:r>
        <w:r w:rsidR="00051661">
          <w:rPr>
            <w:webHidden/>
          </w:rPr>
          <w:instrText xml:space="preserve"> PAGEREF _Toc377033016 \h </w:instrText>
        </w:r>
        <w:r w:rsidR="00080F99">
          <w:rPr>
            <w:webHidden/>
          </w:rPr>
        </w:r>
        <w:r w:rsidR="00080F99">
          <w:rPr>
            <w:webHidden/>
          </w:rPr>
          <w:fldChar w:fldCharType="separate"/>
        </w:r>
        <w:r w:rsidR="002941EF">
          <w:rPr>
            <w:webHidden/>
          </w:rPr>
          <w:t>338</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3017" w:history="1">
        <w:r w:rsidR="00051661" w:rsidRPr="00107470">
          <w:rPr>
            <w:rStyle w:val="Hyperlink"/>
            <w:lang w:bidi="en-US"/>
          </w:rPr>
          <w:t>Quadro B.60.8 – Identificação da estrutura de pessoal da unidade responsável pelo acompanhamento</w:t>
        </w:r>
        <w:r w:rsidR="00051661">
          <w:rPr>
            <w:webHidden/>
          </w:rPr>
          <w:tab/>
        </w:r>
        <w:r w:rsidR="00080F99">
          <w:rPr>
            <w:webHidden/>
          </w:rPr>
          <w:fldChar w:fldCharType="begin"/>
        </w:r>
        <w:r w:rsidR="00051661">
          <w:rPr>
            <w:webHidden/>
          </w:rPr>
          <w:instrText xml:space="preserve"> PAGEREF _Toc377033017 \h </w:instrText>
        </w:r>
        <w:r w:rsidR="00080F99">
          <w:rPr>
            <w:webHidden/>
          </w:rPr>
        </w:r>
        <w:r w:rsidR="00080F99">
          <w:rPr>
            <w:webHidden/>
          </w:rPr>
          <w:fldChar w:fldCharType="separate"/>
        </w:r>
        <w:r w:rsidR="002941EF">
          <w:rPr>
            <w:webHidden/>
          </w:rPr>
          <w:t>340</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3018" w:history="1">
        <w:r w:rsidR="00051661" w:rsidRPr="00107470">
          <w:rPr>
            <w:rStyle w:val="Hyperlink"/>
            <w:lang w:bidi="en-US"/>
          </w:rPr>
          <w:t>Quadro B.60.9 – Discriminação dos recursos da UJ colocados à disposição da entidade privada</w:t>
        </w:r>
        <w:r w:rsidR="00051661">
          <w:rPr>
            <w:webHidden/>
          </w:rPr>
          <w:tab/>
        </w:r>
        <w:r w:rsidR="00080F99">
          <w:rPr>
            <w:webHidden/>
          </w:rPr>
          <w:fldChar w:fldCharType="begin"/>
        </w:r>
        <w:r w:rsidR="00051661">
          <w:rPr>
            <w:webHidden/>
          </w:rPr>
          <w:instrText xml:space="preserve"> PAGEREF _Toc377033018 \h </w:instrText>
        </w:r>
        <w:r w:rsidR="00080F99">
          <w:rPr>
            <w:webHidden/>
          </w:rPr>
        </w:r>
        <w:r w:rsidR="00080F99">
          <w:rPr>
            <w:webHidden/>
          </w:rPr>
          <w:fldChar w:fldCharType="separate"/>
        </w:r>
        <w:r w:rsidR="002941EF">
          <w:rPr>
            <w:webHidden/>
          </w:rPr>
          <w:t>341</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3019" w:history="1">
        <w:r w:rsidR="00051661" w:rsidRPr="00107470">
          <w:rPr>
            <w:rStyle w:val="Hyperlink"/>
            <w:lang w:bidi="en-US"/>
          </w:rPr>
          <w:t>Quadro B.61.1 – Identificação dos Termos de Parceria vigentes no exercício</w:t>
        </w:r>
        <w:r w:rsidR="00051661">
          <w:rPr>
            <w:webHidden/>
          </w:rPr>
          <w:tab/>
        </w:r>
        <w:r w:rsidR="00080F99">
          <w:rPr>
            <w:webHidden/>
          </w:rPr>
          <w:fldChar w:fldCharType="begin"/>
        </w:r>
        <w:r w:rsidR="00051661">
          <w:rPr>
            <w:webHidden/>
          </w:rPr>
          <w:instrText xml:space="preserve"> PAGEREF _Toc377033019 \h </w:instrText>
        </w:r>
        <w:r w:rsidR="00080F99">
          <w:rPr>
            <w:webHidden/>
          </w:rPr>
        </w:r>
        <w:r w:rsidR="00080F99">
          <w:rPr>
            <w:webHidden/>
          </w:rPr>
          <w:fldChar w:fldCharType="separate"/>
        </w:r>
        <w:r w:rsidR="002941EF">
          <w:rPr>
            <w:webHidden/>
          </w:rPr>
          <w:t>344</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3020" w:history="1">
        <w:r w:rsidR="00051661" w:rsidRPr="00107470">
          <w:rPr>
            <w:rStyle w:val="Hyperlink"/>
            <w:lang w:bidi="en-US"/>
          </w:rPr>
          <w:t>Quadro B.61.2.1 – Demonstração dos valores mensais repassados no exercício em razão de termo de parceria</w:t>
        </w:r>
        <w:r w:rsidR="00051661">
          <w:rPr>
            <w:webHidden/>
          </w:rPr>
          <w:tab/>
        </w:r>
        <w:r w:rsidR="00080F99">
          <w:rPr>
            <w:webHidden/>
          </w:rPr>
          <w:fldChar w:fldCharType="begin"/>
        </w:r>
        <w:r w:rsidR="00051661">
          <w:rPr>
            <w:webHidden/>
          </w:rPr>
          <w:instrText xml:space="preserve"> PAGEREF _Toc377033020 \h </w:instrText>
        </w:r>
        <w:r w:rsidR="00080F99">
          <w:rPr>
            <w:webHidden/>
          </w:rPr>
        </w:r>
        <w:r w:rsidR="00080F99">
          <w:rPr>
            <w:webHidden/>
          </w:rPr>
          <w:fldChar w:fldCharType="separate"/>
        </w:r>
        <w:r w:rsidR="002941EF">
          <w:rPr>
            <w:webHidden/>
          </w:rPr>
          <w:t>346</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3021" w:history="1">
        <w:r w:rsidR="00051661" w:rsidRPr="00107470">
          <w:rPr>
            <w:rStyle w:val="Hyperlink"/>
            <w:lang w:bidi="en-US"/>
          </w:rPr>
          <w:t>Quadro B.61.2.2 – Dados agregados dos Termos de Parceria de exercícios antecedentes ao de referência</w:t>
        </w:r>
        <w:r w:rsidR="00051661">
          <w:rPr>
            <w:webHidden/>
          </w:rPr>
          <w:tab/>
        </w:r>
        <w:r w:rsidR="00080F99">
          <w:rPr>
            <w:webHidden/>
          </w:rPr>
          <w:fldChar w:fldCharType="begin"/>
        </w:r>
        <w:r w:rsidR="00051661">
          <w:rPr>
            <w:webHidden/>
          </w:rPr>
          <w:instrText xml:space="preserve"> PAGEREF _Toc377033021 \h </w:instrText>
        </w:r>
        <w:r w:rsidR="00080F99">
          <w:rPr>
            <w:webHidden/>
          </w:rPr>
        </w:r>
        <w:r w:rsidR="00080F99">
          <w:rPr>
            <w:webHidden/>
          </w:rPr>
          <w:fldChar w:fldCharType="separate"/>
        </w:r>
        <w:r w:rsidR="002941EF">
          <w:rPr>
            <w:webHidden/>
          </w:rPr>
          <w:t>346</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3022" w:history="1">
        <w:r w:rsidR="00051661" w:rsidRPr="00107470">
          <w:rPr>
            <w:rStyle w:val="Hyperlink"/>
            <w:lang w:bidi="en-US"/>
          </w:rPr>
          <w:t>Quadro B.61.3.1 – Composição da Comissão de Avaliação do Resultado da Parceria (Art. 11, § 1º da Lei nº 9.790/99)</w:t>
        </w:r>
        <w:r w:rsidR="00051661">
          <w:rPr>
            <w:webHidden/>
          </w:rPr>
          <w:tab/>
        </w:r>
        <w:r w:rsidR="00080F99">
          <w:rPr>
            <w:webHidden/>
          </w:rPr>
          <w:fldChar w:fldCharType="begin"/>
        </w:r>
        <w:r w:rsidR="00051661">
          <w:rPr>
            <w:webHidden/>
          </w:rPr>
          <w:instrText xml:space="preserve"> PAGEREF _Toc377033022 \h </w:instrText>
        </w:r>
        <w:r w:rsidR="00080F99">
          <w:rPr>
            <w:webHidden/>
          </w:rPr>
        </w:r>
        <w:r w:rsidR="00080F99">
          <w:rPr>
            <w:webHidden/>
          </w:rPr>
          <w:fldChar w:fldCharType="separate"/>
        </w:r>
        <w:r w:rsidR="002941EF">
          <w:rPr>
            <w:webHidden/>
          </w:rPr>
          <w:t>347</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3023" w:history="1">
        <w:r w:rsidR="00051661" w:rsidRPr="00107470">
          <w:rPr>
            <w:rStyle w:val="Hyperlink"/>
            <w:lang w:bidi="en-US"/>
          </w:rPr>
          <w:t>Quadro B.61.3.2 – Demonstrativo das prestações de contas apresentadas no exercício</w:t>
        </w:r>
        <w:r w:rsidR="00051661">
          <w:rPr>
            <w:webHidden/>
          </w:rPr>
          <w:tab/>
        </w:r>
        <w:r w:rsidR="00080F99">
          <w:rPr>
            <w:webHidden/>
          </w:rPr>
          <w:fldChar w:fldCharType="begin"/>
        </w:r>
        <w:r w:rsidR="00051661">
          <w:rPr>
            <w:webHidden/>
          </w:rPr>
          <w:instrText xml:space="preserve"> PAGEREF _Toc377033023 \h </w:instrText>
        </w:r>
        <w:r w:rsidR="00080F99">
          <w:rPr>
            <w:webHidden/>
          </w:rPr>
        </w:r>
        <w:r w:rsidR="00080F99">
          <w:rPr>
            <w:webHidden/>
          </w:rPr>
          <w:fldChar w:fldCharType="separate"/>
        </w:r>
        <w:r w:rsidR="002941EF">
          <w:rPr>
            <w:webHidden/>
          </w:rPr>
          <w:t>347</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3024" w:history="1">
        <w:r w:rsidR="00051661" w:rsidRPr="00107470">
          <w:rPr>
            <w:rStyle w:val="Hyperlink"/>
            <w:lang w:bidi="en-US"/>
          </w:rPr>
          <w:t>Quadro B.61.4 – Demonstrativo dos indicadores pactuados com a Entidade Parceira</w:t>
        </w:r>
        <w:r w:rsidR="00051661">
          <w:rPr>
            <w:webHidden/>
          </w:rPr>
          <w:tab/>
        </w:r>
        <w:r w:rsidR="00080F99">
          <w:rPr>
            <w:webHidden/>
          </w:rPr>
          <w:fldChar w:fldCharType="begin"/>
        </w:r>
        <w:r w:rsidR="00051661">
          <w:rPr>
            <w:webHidden/>
          </w:rPr>
          <w:instrText xml:space="preserve"> PAGEREF _Toc377033024 \h </w:instrText>
        </w:r>
        <w:r w:rsidR="00080F99">
          <w:rPr>
            <w:webHidden/>
          </w:rPr>
        </w:r>
        <w:r w:rsidR="00080F99">
          <w:rPr>
            <w:webHidden/>
          </w:rPr>
          <w:fldChar w:fldCharType="separate"/>
        </w:r>
        <w:r w:rsidR="002941EF">
          <w:rPr>
            <w:webHidden/>
          </w:rPr>
          <w:t>349</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3025" w:history="1">
        <w:r w:rsidR="00051661" w:rsidRPr="00107470">
          <w:rPr>
            <w:rStyle w:val="Hyperlink"/>
            <w:lang w:bidi="en-US"/>
          </w:rPr>
          <w:t>Quadro B.64.1 – Relação de Projetos Desenvolvidos pelas Fundações de Apoio</w:t>
        </w:r>
        <w:r w:rsidR="00051661">
          <w:rPr>
            <w:webHidden/>
          </w:rPr>
          <w:tab/>
        </w:r>
        <w:r w:rsidR="00080F99">
          <w:rPr>
            <w:webHidden/>
          </w:rPr>
          <w:fldChar w:fldCharType="begin"/>
        </w:r>
        <w:r w:rsidR="00051661">
          <w:rPr>
            <w:webHidden/>
          </w:rPr>
          <w:instrText xml:space="preserve"> PAGEREF _Toc377033025 \h </w:instrText>
        </w:r>
        <w:r w:rsidR="00080F99">
          <w:rPr>
            <w:webHidden/>
          </w:rPr>
        </w:r>
        <w:r w:rsidR="00080F99">
          <w:rPr>
            <w:webHidden/>
          </w:rPr>
          <w:fldChar w:fldCharType="separate"/>
        </w:r>
        <w:r w:rsidR="002941EF">
          <w:rPr>
            <w:webHidden/>
          </w:rPr>
          <w:t>354</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3026" w:history="1">
        <w:r w:rsidR="00051661" w:rsidRPr="00107470">
          <w:rPr>
            <w:rStyle w:val="Hyperlink"/>
            <w:lang w:bidi="en-US"/>
          </w:rPr>
          <w:t>Quadro B.64.2 – Resultados dos Indicadores – Acórdão TCU n.º 2.267/2005</w:t>
        </w:r>
        <w:r w:rsidR="00051661">
          <w:rPr>
            <w:webHidden/>
          </w:rPr>
          <w:tab/>
        </w:r>
        <w:r w:rsidR="00080F99">
          <w:rPr>
            <w:webHidden/>
          </w:rPr>
          <w:fldChar w:fldCharType="begin"/>
        </w:r>
        <w:r w:rsidR="00051661">
          <w:rPr>
            <w:webHidden/>
          </w:rPr>
          <w:instrText xml:space="preserve"> PAGEREF _Toc377033026 \h </w:instrText>
        </w:r>
        <w:r w:rsidR="00080F99">
          <w:rPr>
            <w:webHidden/>
          </w:rPr>
        </w:r>
        <w:r w:rsidR="00080F99">
          <w:rPr>
            <w:webHidden/>
          </w:rPr>
          <w:fldChar w:fldCharType="separate"/>
        </w:r>
        <w:r w:rsidR="002941EF">
          <w:rPr>
            <w:webHidden/>
          </w:rPr>
          <w:t>356</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3027" w:history="1">
        <w:r w:rsidR="00051661" w:rsidRPr="00107470">
          <w:rPr>
            <w:rStyle w:val="Hyperlink"/>
            <w:lang w:bidi="en-US"/>
          </w:rPr>
          <w:t>Quadro B.65.1 – Resultados dos Indicadores – Acórdão TCU n.º 2.267/2005</w:t>
        </w:r>
        <w:r w:rsidR="00051661">
          <w:rPr>
            <w:webHidden/>
          </w:rPr>
          <w:tab/>
        </w:r>
        <w:r w:rsidR="00080F99">
          <w:rPr>
            <w:webHidden/>
          </w:rPr>
          <w:fldChar w:fldCharType="begin"/>
        </w:r>
        <w:r w:rsidR="00051661">
          <w:rPr>
            <w:webHidden/>
          </w:rPr>
          <w:instrText xml:space="preserve"> PAGEREF _Toc377033027 \h </w:instrText>
        </w:r>
        <w:r w:rsidR="00080F99">
          <w:rPr>
            <w:webHidden/>
          </w:rPr>
        </w:r>
        <w:r w:rsidR="00080F99">
          <w:rPr>
            <w:webHidden/>
          </w:rPr>
          <w:fldChar w:fldCharType="separate"/>
        </w:r>
        <w:r w:rsidR="002941EF">
          <w:rPr>
            <w:webHidden/>
          </w:rPr>
          <w:t>358</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3028" w:history="1">
        <w:r w:rsidR="00051661" w:rsidRPr="00107470">
          <w:rPr>
            <w:rStyle w:val="Hyperlink"/>
            <w:lang w:bidi="en-US"/>
          </w:rPr>
          <w:t>Quadro B.65.2 – Relação de Projetos Desenvolvidos pelas Fundações de Apoio</w:t>
        </w:r>
        <w:r w:rsidR="00051661">
          <w:rPr>
            <w:webHidden/>
          </w:rPr>
          <w:tab/>
        </w:r>
        <w:r w:rsidR="00080F99">
          <w:rPr>
            <w:webHidden/>
          </w:rPr>
          <w:fldChar w:fldCharType="begin"/>
        </w:r>
        <w:r w:rsidR="00051661">
          <w:rPr>
            <w:webHidden/>
          </w:rPr>
          <w:instrText xml:space="preserve"> PAGEREF _Toc377033028 \h </w:instrText>
        </w:r>
        <w:r w:rsidR="00080F99">
          <w:rPr>
            <w:webHidden/>
          </w:rPr>
        </w:r>
        <w:r w:rsidR="00080F99">
          <w:rPr>
            <w:webHidden/>
          </w:rPr>
          <w:fldChar w:fldCharType="separate"/>
        </w:r>
        <w:r w:rsidR="002941EF">
          <w:rPr>
            <w:webHidden/>
          </w:rPr>
          <w:t>359</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3029" w:history="1">
        <w:r w:rsidR="00051661" w:rsidRPr="00107470">
          <w:rPr>
            <w:rStyle w:val="Hyperlink"/>
            <w:lang w:bidi="en-US"/>
          </w:rPr>
          <w:t>Quadro B.66.1 – Resultados dos Indicadores Primários – Decisão TCU n.º 408/2002</w:t>
        </w:r>
        <w:r w:rsidR="00051661">
          <w:rPr>
            <w:webHidden/>
          </w:rPr>
          <w:tab/>
        </w:r>
        <w:r w:rsidR="00080F99">
          <w:rPr>
            <w:webHidden/>
          </w:rPr>
          <w:fldChar w:fldCharType="begin"/>
        </w:r>
        <w:r w:rsidR="00051661">
          <w:rPr>
            <w:webHidden/>
          </w:rPr>
          <w:instrText xml:space="preserve"> PAGEREF _Toc377033029 \h </w:instrText>
        </w:r>
        <w:r w:rsidR="00080F99">
          <w:rPr>
            <w:webHidden/>
          </w:rPr>
        </w:r>
        <w:r w:rsidR="00080F99">
          <w:rPr>
            <w:webHidden/>
          </w:rPr>
          <w:fldChar w:fldCharType="separate"/>
        </w:r>
        <w:r w:rsidR="002941EF">
          <w:rPr>
            <w:webHidden/>
          </w:rPr>
          <w:t>362</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3030" w:history="1">
        <w:r w:rsidR="00051661" w:rsidRPr="00107470">
          <w:rPr>
            <w:rStyle w:val="Hyperlink"/>
            <w:lang w:bidi="en-US"/>
          </w:rPr>
          <w:t>Quadro B.66.2 – Resultados dos Indicadores da Decisão TCU n.º 408/2002</w:t>
        </w:r>
        <w:r w:rsidR="00051661">
          <w:rPr>
            <w:webHidden/>
          </w:rPr>
          <w:tab/>
        </w:r>
        <w:r w:rsidR="00080F99">
          <w:rPr>
            <w:webHidden/>
          </w:rPr>
          <w:fldChar w:fldCharType="begin"/>
        </w:r>
        <w:r w:rsidR="00051661">
          <w:rPr>
            <w:webHidden/>
          </w:rPr>
          <w:instrText xml:space="preserve"> PAGEREF _Toc377033030 \h </w:instrText>
        </w:r>
        <w:r w:rsidR="00080F99">
          <w:rPr>
            <w:webHidden/>
          </w:rPr>
        </w:r>
        <w:r w:rsidR="00080F99">
          <w:rPr>
            <w:webHidden/>
          </w:rPr>
          <w:fldChar w:fldCharType="separate"/>
        </w:r>
        <w:r w:rsidR="002941EF">
          <w:rPr>
            <w:webHidden/>
          </w:rPr>
          <w:t>367</w:t>
        </w:r>
        <w:r w:rsidR="00080F99">
          <w:rPr>
            <w:webHidden/>
          </w:rPr>
          <w:fldChar w:fldCharType="end"/>
        </w:r>
      </w:hyperlink>
    </w:p>
    <w:p w:rsidR="00051661" w:rsidRDefault="00160539">
      <w:pPr>
        <w:pStyle w:val="ndicedeilustraes"/>
        <w:rPr>
          <w:rFonts w:asciiTheme="minorHAnsi" w:eastAsiaTheme="minorEastAsia" w:hAnsiTheme="minorHAnsi" w:cstheme="minorBidi"/>
          <w:sz w:val="22"/>
          <w:szCs w:val="22"/>
        </w:rPr>
      </w:pPr>
      <w:hyperlink w:anchor="_Toc377033031" w:history="1">
        <w:r w:rsidR="00051661" w:rsidRPr="00107470">
          <w:rPr>
            <w:rStyle w:val="Hyperlink"/>
            <w:lang w:bidi="en-US"/>
          </w:rPr>
          <w:t>Quadro B.66.3 – Relação de Projetos Desenvolvidos pelas Fundações de Apoio</w:t>
        </w:r>
        <w:r w:rsidR="00051661">
          <w:rPr>
            <w:webHidden/>
          </w:rPr>
          <w:tab/>
        </w:r>
        <w:r w:rsidR="00080F99">
          <w:rPr>
            <w:webHidden/>
          </w:rPr>
          <w:fldChar w:fldCharType="begin"/>
        </w:r>
        <w:r w:rsidR="00051661">
          <w:rPr>
            <w:webHidden/>
          </w:rPr>
          <w:instrText xml:space="preserve"> PAGEREF _Toc377033031 \h </w:instrText>
        </w:r>
        <w:r w:rsidR="00080F99">
          <w:rPr>
            <w:webHidden/>
          </w:rPr>
        </w:r>
        <w:r w:rsidR="00080F99">
          <w:rPr>
            <w:webHidden/>
          </w:rPr>
          <w:fldChar w:fldCharType="separate"/>
        </w:r>
        <w:r w:rsidR="002941EF">
          <w:rPr>
            <w:webHidden/>
          </w:rPr>
          <w:t>371</w:t>
        </w:r>
        <w:r w:rsidR="00080F99">
          <w:rPr>
            <w:webHidden/>
          </w:rPr>
          <w:fldChar w:fldCharType="end"/>
        </w:r>
      </w:hyperlink>
    </w:p>
    <w:p w:rsidR="0036357B" w:rsidRPr="00621FCE" w:rsidRDefault="00080F99" w:rsidP="00123C5B">
      <w:pPr>
        <w:jc w:val="both"/>
      </w:pPr>
      <w:r w:rsidRPr="001E2C1D">
        <w:fldChar w:fldCharType="end"/>
      </w:r>
    </w:p>
    <w:p w:rsidR="00772C79" w:rsidRDefault="0036357B" w:rsidP="00123C5B">
      <w:pPr>
        <w:jc w:val="both"/>
        <w:rPr>
          <w:kern w:val="32"/>
        </w:rPr>
        <w:sectPr w:rsidR="00772C79" w:rsidSect="003A464E">
          <w:headerReference w:type="default" r:id="rId13"/>
          <w:footnotePr>
            <w:numRestart w:val="eachSect"/>
          </w:footnotePr>
          <w:pgSz w:w="11907" w:h="16839" w:code="9"/>
          <w:pgMar w:top="1134" w:right="851" w:bottom="567" w:left="851" w:header="720" w:footer="720" w:gutter="0"/>
          <w:pgNumType w:start="1"/>
          <w:cols w:space="720"/>
          <w:noEndnote/>
          <w:docGrid w:linePitch="326"/>
        </w:sectPr>
      </w:pPr>
      <w:r w:rsidRPr="00621FCE">
        <w:rPr>
          <w:kern w:val="32"/>
        </w:rPr>
        <w:br w:type="page"/>
      </w:r>
    </w:p>
    <w:p w:rsidR="004F58E4" w:rsidRDefault="0036357B" w:rsidP="004F58E4">
      <w:pPr>
        <w:pStyle w:val="Ttulo"/>
        <w:spacing w:before="4680"/>
      </w:pPr>
      <w:bookmarkStart w:id="1" w:name="_Toc360109122"/>
      <w:bookmarkStart w:id="2" w:name="_Toc377032549"/>
      <w:r w:rsidRPr="00123C5B">
        <w:lastRenderedPageBreak/>
        <w:t xml:space="preserve">PARTE A DO ANEXO II DA DN TCU Nº </w:t>
      </w:r>
      <w:r w:rsidR="00ED60C7">
        <w:t>134/2013</w:t>
      </w:r>
      <w:r w:rsidRPr="00123C5B">
        <w:t xml:space="preserve"> – CONTEÚDO GERAL</w:t>
      </w:r>
      <w:bookmarkEnd w:id="1"/>
      <w:bookmarkEnd w:id="2"/>
    </w:p>
    <w:p w:rsidR="004F58E4" w:rsidRDefault="004F58E4" w:rsidP="004F58E4">
      <w:pPr>
        <w:rPr>
          <w:sz w:val="28"/>
          <w:szCs w:val="32"/>
        </w:rPr>
      </w:pPr>
      <w:r>
        <w:br w:type="page"/>
      </w:r>
    </w:p>
    <w:p w:rsidR="00492B6F" w:rsidRDefault="00CD6F72" w:rsidP="004F58E4">
      <w:pPr>
        <w:pStyle w:val="Ttulo"/>
        <w:numPr>
          <w:ilvl w:val="0"/>
          <w:numId w:val="175"/>
        </w:numPr>
        <w:spacing w:before="4680"/>
        <w:ind w:left="426" w:hanging="426"/>
      </w:pPr>
      <w:bookmarkStart w:id="3" w:name="_Toc377032550"/>
      <w:r w:rsidRPr="001F393C">
        <w:lastRenderedPageBreak/>
        <w:t>IDENTIFICAÇÃO</w:t>
      </w:r>
      <w:r w:rsidRPr="00CD6F72">
        <w:t xml:space="preserve"> E ATRIBUTOS DAS UNIDADES JURISDICIONADAS CUJAS GESTÕES COMPÕEM O RELATÓRIO</w:t>
      </w:r>
      <w:bookmarkEnd w:id="3"/>
    </w:p>
    <w:p w:rsidR="0036357B" w:rsidRPr="002E71D6" w:rsidRDefault="00F82DB3" w:rsidP="000339BA">
      <w:pPr>
        <w:tabs>
          <w:tab w:val="left" w:pos="3119"/>
        </w:tabs>
        <w:spacing w:before="120" w:after="120"/>
        <w:jc w:val="both"/>
        <w:rPr>
          <w:u w:val="single"/>
        </w:rPr>
      </w:pPr>
      <w:r w:rsidRPr="00F82DB3">
        <w:rPr>
          <w:b/>
          <w:u w:val="single"/>
        </w:rPr>
        <w:t>Texto da DN:</w:t>
      </w:r>
      <w:r w:rsidR="0036357B" w:rsidRPr="002E71D6">
        <w:rPr>
          <w:u w:val="single"/>
        </w:rPr>
        <w:t xml:space="preserve"> </w:t>
      </w:r>
    </w:p>
    <w:p w:rsidR="005946F2" w:rsidRDefault="00E63AA5" w:rsidP="00E60002">
      <w:pPr>
        <w:tabs>
          <w:tab w:val="left" w:pos="567"/>
        </w:tabs>
        <w:spacing w:before="75" w:after="120"/>
        <w:jc w:val="both"/>
      </w:pPr>
      <w:r>
        <w:t xml:space="preserve">1.1 Identificação da unidade jurisdicionada, contendo: Poder e órgão de vinculação ou supervisão; nome completo; denominação abreviada; código SIORG; unidades orçamentárias abrangidas; situação operacional; natureza jurídica; principal atividade econômica; telefones de contato, endereço postal; endereço eletrônico; página na </w:t>
      </w:r>
      <w:r w:rsidR="008D4EC5" w:rsidRPr="008D4EC5">
        <w:rPr>
          <w:i/>
        </w:rPr>
        <w:t>Internet</w:t>
      </w:r>
      <w:r>
        <w:t>; normas de criação; normas relacionadas à gestão e estrutura; manuais relacionados às atividades da unidade jurisdicionada; códigos e nomes das unidades gestoras e gestões no Sistema SIAFI.</w:t>
      </w:r>
    </w:p>
    <w:p w:rsidR="005946F2" w:rsidRDefault="00E63AA5" w:rsidP="00E60002">
      <w:pPr>
        <w:tabs>
          <w:tab w:val="left" w:pos="567"/>
        </w:tabs>
        <w:spacing w:before="75" w:after="120"/>
        <w:jc w:val="both"/>
      </w:pPr>
      <w:r>
        <w:t>1.2 Finalidade e competências institucionais da unidade jurisdicionada definidas na Constituição Federal, em leis infraconstitucionais e em normas regimentais, identificando cada instância normativa.</w:t>
      </w:r>
    </w:p>
    <w:p w:rsidR="005946F2" w:rsidRDefault="00E63AA5" w:rsidP="00E60002">
      <w:pPr>
        <w:tabs>
          <w:tab w:val="left" w:pos="567"/>
        </w:tabs>
        <w:spacing w:before="75" w:after="120"/>
        <w:jc w:val="both"/>
      </w:pPr>
      <w:r>
        <w:t>1.3 Organograma funcional com descrição sucinta das competências das áreas ou subunidades estratégicas da unidade jurisdicionada e identificação dos respectivos titulares com nome, cargo, data de nomeação e de exoneração.</w:t>
      </w:r>
    </w:p>
    <w:p w:rsidR="005946F2" w:rsidRDefault="00E63AA5" w:rsidP="00E60002">
      <w:pPr>
        <w:tabs>
          <w:tab w:val="left" w:pos="567"/>
        </w:tabs>
        <w:spacing w:before="75" w:after="120"/>
        <w:jc w:val="both"/>
      </w:pPr>
      <w:r>
        <w:t>1.4 Macroprocessos finalísticos da unidade jurisdicionada, contemplando, em relação a cada um deles:</w:t>
      </w:r>
    </w:p>
    <w:p w:rsidR="005946F2" w:rsidRDefault="00E63AA5" w:rsidP="000339BA">
      <w:pPr>
        <w:tabs>
          <w:tab w:val="left" w:pos="567"/>
          <w:tab w:val="left" w:pos="993"/>
        </w:tabs>
        <w:spacing w:before="75" w:after="120"/>
        <w:ind w:left="567"/>
        <w:jc w:val="both"/>
      </w:pPr>
      <w:r>
        <w:t>a)</w:t>
      </w:r>
      <w:r>
        <w:tab/>
        <w:t>descrição sucinta;</w:t>
      </w:r>
    </w:p>
    <w:p w:rsidR="005946F2" w:rsidRDefault="00E63AA5" w:rsidP="000339BA">
      <w:pPr>
        <w:tabs>
          <w:tab w:val="left" w:pos="567"/>
          <w:tab w:val="left" w:pos="993"/>
        </w:tabs>
        <w:spacing w:before="75" w:after="120"/>
        <w:ind w:left="567"/>
        <w:jc w:val="both"/>
      </w:pPr>
      <w:r>
        <w:t>b)</w:t>
      </w:r>
      <w:r>
        <w:tab/>
        <w:t>principais atividades relacionadas;</w:t>
      </w:r>
    </w:p>
    <w:p w:rsidR="005946F2" w:rsidRDefault="00E63AA5" w:rsidP="000339BA">
      <w:pPr>
        <w:tabs>
          <w:tab w:val="left" w:pos="567"/>
          <w:tab w:val="left" w:pos="993"/>
        </w:tabs>
        <w:spacing w:before="75" w:after="120"/>
        <w:ind w:left="567"/>
        <w:jc w:val="both"/>
      </w:pPr>
      <w:r>
        <w:t>c)</w:t>
      </w:r>
      <w:r>
        <w:tab/>
        <w:t>principais produtos e serviços gerados e respectivas participações na composição das receitas próprias da unidade jurisdicionada;</w:t>
      </w:r>
    </w:p>
    <w:p w:rsidR="005946F2" w:rsidRDefault="00E63AA5" w:rsidP="000339BA">
      <w:pPr>
        <w:tabs>
          <w:tab w:val="left" w:pos="567"/>
          <w:tab w:val="left" w:pos="993"/>
        </w:tabs>
        <w:spacing w:before="75" w:after="120"/>
        <w:ind w:left="567"/>
        <w:jc w:val="both"/>
      </w:pPr>
      <w:r>
        <w:t>d)</w:t>
      </w:r>
      <w:r>
        <w:tab/>
        <w:t>unidades técnicas diretamente responsáveis;</w:t>
      </w:r>
    </w:p>
    <w:p w:rsidR="005946F2" w:rsidRDefault="00E63AA5" w:rsidP="000339BA">
      <w:pPr>
        <w:tabs>
          <w:tab w:val="left" w:pos="567"/>
          <w:tab w:val="left" w:pos="993"/>
        </w:tabs>
        <w:spacing w:before="75" w:after="120"/>
        <w:ind w:left="567"/>
        <w:jc w:val="both"/>
      </w:pPr>
      <w:r>
        <w:t>e)</w:t>
      </w:r>
      <w:r>
        <w:tab/>
        <w:t>principais insumos e fornecedores para a execução de cada macroprocesso;</w:t>
      </w:r>
    </w:p>
    <w:p w:rsidR="005946F2" w:rsidRDefault="00E63AA5" w:rsidP="000339BA">
      <w:pPr>
        <w:tabs>
          <w:tab w:val="left" w:pos="567"/>
          <w:tab w:val="left" w:pos="993"/>
        </w:tabs>
        <w:spacing w:before="75" w:after="120"/>
        <w:ind w:left="567"/>
        <w:jc w:val="both"/>
      </w:pPr>
      <w:r>
        <w:t>f)</w:t>
      </w:r>
      <w:r>
        <w:tab/>
        <w:t>principais clientes e parceiros (externos à unidade jurisdicionada, da administração pública ou da iniciativa privada) relacionados à execução dos macroprocessos finalísticos e a forma de implementação das parcerias.</w:t>
      </w:r>
    </w:p>
    <w:p w:rsidR="0036357B" w:rsidRPr="00EC6CD5" w:rsidRDefault="0036357B" w:rsidP="00A335D4">
      <w:pPr>
        <w:tabs>
          <w:tab w:val="left" w:pos="3119"/>
        </w:tabs>
        <w:spacing w:before="150" w:after="120"/>
        <w:jc w:val="both"/>
        <w:rPr>
          <w:b/>
          <w:u w:val="single"/>
        </w:rPr>
      </w:pPr>
      <w:r w:rsidRPr="00EC6CD5">
        <w:rPr>
          <w:b/>
          <w:u w:val="single"/>
        </w:rPr>
        <w:t>Objetivo</w:t>
      </w:r>
    </w:p>
    <w:p w:rsidR="0036357B" w:rsidRPr="00621FCE" w:rsidRDefault="0036357B" w:rsidP="00A335D4">
      <w:pPr>
        <w:tabs>
          <w:tab w:val="left" w:pos="3119"/>
        </w:tabs>
        <w:spacing w:before="75" w:after="120"/>
        <w:jc w:val="both"/>
        <w:rPr>
          <w:color w:val="000000"/>
        </w:rPr>
      </w:pPr>
      <w:r w:rsidRPr="00621FCE">
        <w:rPr>
          <w:color w:val="000000"/>
        </w:rPr>
        <w:t>Apresentar os elementos identificadores das Unidades J</w:t>
      </w:r>
      <w:r>
        <w:rPr>
          <w:color w:val="000000"/>
        </w:rPr>
        <w:t>urisdicionadas (UJ) cujas gestões estejam inseridas em um relatório de gestão</w:t>
      </w:r>
      <w:r w:rsidRPr="00621FCE">
        <w:rPr>
          <w:color w:val="000000"/>
        </w:rPr>
        <w:t xml:space="preserve">, </w:t>
      </w:r>
      <w:r>
        <w:rPr>
          <w:color w:val="000000"/>
        </w:rPr>
        <w:t xml:space="preserve">tomando-se por base as classificações especificadas no Anexo I da DN TCU nº </w:t>
      </w:r>
      <w:r w:rsidR="000339BA">
        <w:rPr>
          <w:color w:val="000000"/>
        </w:rPr>
        <w:t>134/2013</w:t>
      </w:r>
      <w:r>
        <w:rPr>
          <w:color w:val="000000"/>
        </w:rPr>
        <w:t xml:space="preserve">, quais sejam: </w:t>
      </w:r>
      <w:r w:rsidRPr="00621FCE">
        <w:rPr>
          <w:color w:val="000000"/>
        </w:rPr>
        <w:t>individual</w:t>
      </w:r>
      <w:r>
        <w:rPr>
          <w:color w:val="000000"/>
        </w:rPr>
        <w:t>;</w:t>
      </w:r>
      <w:r w:rsidRPr="00621FCE">
        <w:rPr>
          <w:color w:val="000000"/>
        </w:rPr>
        <w:t xml:space="preserve"> consolidado</w:t>
      </w:r>
      <w:r>
        <w:rPr>
          <w:color w:val="000000"/>
        </w:rPr>
        <w:t xml:space="preserve">; </w:t>
      </w:r>
      <w:r w:rsidRPr="00621FCE">
        <w:rPr>
          <w:color w:val="000000"/>
        </w:rPr>
        <w:t>agregado</w:t>
      </w:r>
      <w:r>
        <w:rPr>
          <w:color w:val="000000"/>
        </w:rPr>
        <w:t>; consolidado e agregado</w:t>
      </w:r>
      <w:r w:rsidRPr="00621FCE">
        <w:rPr>
          <w:color w:val="000000"/>
        </w:rPr>
        <w:t xml:space="preserve">. </w:t>
      </w:r>
    </w:p>
    <w:p w:rsidR="0036357B" w:rsidRDefault="0036357B" w:rsidP="00A335D4">
      <w:pPr>
        <w:tabs>
          <w:tab w:val="left" w:pos="3119"/>
        </w:tabs>
        <w:spacing w:before="150" w:after="120"/>
        <w:jc w:val="both"/>
        <w:rPr>
          <w:b/>
          <w:u w:val="single"/>
        </w:rPr>
      </w:pPr>
      <w:r w:rsidRPr="00EC6CD5">
        <w:rPr>
          <w:b/>
          <w:u w:val="single"/>
        </w:rPr>
        <w:t>Estrutura de Informação</w:t>
      </w:r>
    </w:p>
    <w:p w:rsidR="00171690" w:rsidRDefault="007350A2" w:rsidP="00DE7D60">
      <w:pPr>
        <w:tabs>
          <w:tab w:val="left" w:pos="3119"/>
        </w:tabs>
        <w:spacing w:before="90" w:after="120"/>
        <w:jc w:val="both"/>
        <w:rPr>
          <w:color w:val="000000"/>
        </w:rPr>
      </w:pPr>
      <w:r>
        <w:rPr>
          <w:color w:val="000000"/>
        </w:rPr>
        <w:t>Este capítulo do relatório compõe-se de quatro subitens (1.1 a 1.4) sendo que, para cada subitem, s</w:t>
      </w:r>
      <w:r w:rsidR="00A9763F">
        <w:rPr>
          <w:color w:val="000000"/>
        </w:rPr>
        <w:t xml:space="preserve">ão disponibilizados quadros </w:t>
      </w:r>
      <w:r>
        <w:rPr>
          <w:color w:val="000000"/>
        </w:rPr>
        <w:t>como sugestão da apresentação das informações, à exceção do subitem 1.2 (finalidades e competências institucionais)</w:t>
      </w:r>
      <w:r w:rsidR="007804EE">
        <w:rPr>
          <w:color w:val="000000"/>
        </w:rPr>
        <w:t xml:space="preserve">, para o qual a UJ poderá utilizar o formato que melhor </w:t>
      </w:r>
      <w:r w:rsidR="002B7998">
        <w:rPr>
          <w:color w:val="000000"/>
        </w:rPr>
        <w:t>expressar o conjunto de informações solicitado.</w:t>
      </w:r>
    </w:p>
    <w:p w:rsidR="0036357B" w:rsidRPr="00EC6CD5" w:rsidRDefault="0036357B" w:rsidP="00A335D4">
      <w:pPr>
        <w:tabs>
          <w:tab w:val="left" w:pos="3119"/>
        </w:tabs>
        <w:spacing w:before="150" w:after="120"/>
        <w:jc w:val="both"/>
        <w:rPr>
          <w:b/>
          <w:u w:val="single"/>
        </w:rPr>
      </w:pPr>
      <w:r w:rsidRPr="00EC6CD5">
        <w:rPr>
          <w:b/>
          <w:u w:val="single"/>
        </w:rPr>
        <w:t>Abrangência</w:t>
      </w:r>
    </w:p>
    <w:p w:rsidR="0036357B" w:rsidRPr="00621FCE" w:rsidRDefault="0036357B" w:rsidP="00A335D4">
      <w:pPr>
        <w:tabs>
          <w:tab w:val="left" w:pos="3119"/>
        </w:tabs>
        <w:spacing w:before="75" w:after="120"/>
        <w:jc w:val="both"/>
      </w:pPr>
      <w:r w:rsidRPr="0098489A">
        <w:t xml:space="preserve">Todas as unidades jurisdicionadas relacionadas no Anexo I da DN TCU nº </w:t>
      </w:r>
      <w:r w:rsidR="00C33BD1">
        <w:t>134/2013</w:t>
      </w:r>
      <w:r w:rsidR="005B5C5E">
        <w:t>.</w:t>
      </w:r>
    </w:p>
    <w:p w:rsidR="00492B6F" w:rsidRDefault="0036357B" w:rsidP="004560D9">
      <w:pPr>
        <w:pStyle w:val="Ttulo2"/>
      </w:pPr>
      <w:bookmarkStart w:id="4" w:name="_Toc290899409"/>
      <w:r>
        <w:br w:type="page"/>
      </w:r>
      <w:bookmarkStart w:id="5" w:name="_Toc360109124"/>
      <w:bookmarkStart w:id="6" w:name="_Toc377032551"/>
      <w:r w:rsidRPr="00895486">
        <w:lastRenderedPageBreak/>
        <w:t xml:space="preserve">Identificação da </w:t>
      </w:r>
      <w:r w:rsidR="00CD6F72">
        <w:t>u</w:t>
      </w:r>
      <w:r w:rsidRPr="00895486">
        <w:t xml:space="preserve">nidade </w:t>
      </w:r>
      <w:r w:rsidR="00CD6F72" w:rsidRPr="00726F7B">
        <w:t>j</w:t>
      </w:r>
      <w:r w:rsidRPr="00726F7B">
        <w:t>urisdicionada</w:t>
      </w:r>
      <w:bookmarkEnd w:id="5"/>
      <w:bookmarkEnd w:id="6"/>
    </w:p>
    <w:p w:rsidR="00171146" w:rsidRPr="00171146" w:rsidRDefault="00171146" w:rsidP="005B5C5E">
      <w:pPr>
        <w:tabs>
          <w:tab w:val="left" w:pos="709"/>
        </w:tabs>
        <w:spacing w:before="90" w:after="120"/>
        <w:ind w:left="851"/>
        <w:jc w:val="both"/>
        <w:rPr>
          <w:iCs/>
        </w:rPr>
      </w:pPr>
      <w:r>
        <w:rPr>
          <w:color w:val="000000"/>
        </w:rPr>
        <w:t xml:space="preserve">A identificação da Unidade Jurisdicionada deve observar os modelos dos quadros disponibilizados neste subitem. A escolha do quadro a ser utilizado deverá ser realizada de acordo com o tipo de relatório de gestão a ser apresentado ao TCU definido no Anexo I da DN TCU nº </w:t>
      </w:r>
      <w:r w:rsidR="005B5C5E">
        <w:rPr>
          <w:color w:val="000000"/>
        </w:rPr>
        <w:t>134/2013</w:t>
      </w:r>
      <w:r w:rsidRPr="0006690F">
        <w:rPr>
          <w:color w:val="000000"/>
        </w:rPr>
        <w:t xml:space="preserve">, </w:t>
      </w:r>
      <w:r>
        <w:rPr>
          <w:color w:val="000000"/>
        </w:rPr>
        <w:t>que pode tomar a forma individual, consolidado, agregado e consolidado e agregado, como detalhado a seguir:</w:t>
      </w:r>
    </w:p>
    <w:p w:rsidR="00171690" w:rsidRDefault="00171690" w:rsidP="00970743">
      <w:pPr>
        <w:pStyle w:val="PargrafodaLista"/>
        <w:numPr>
          <w:ilvl w:val="0"/>
          <w:numId w:val="167"/>
        </w:numPr>
        <w:tabs>
          <w:tab w:val="left" w:pos="709"/>
        </w:tabs>
        <w:spacing w:before="90" w:after="120"/>
        <w:ind w:left="1560"/>
        <w:rPr>
          <w:iCs/>
        </w:rPr>
      </w:pPr>
      <w:r>
        <w:rPr>
          <w:b/>
        </w:rPr>
        <w:t>Relatório individual:</w:t>
      </w:r>
      <w:r>
        <w:t xml:space="preserve"> Quando a UJ aparece relacionada isoladamente no Anexo I da DN TCU n.º </w:t>
      </w:r>
      <w:r w:rsidR="0006690F">
        <w:t>134/2013</w:t>
      </w:r>
      <w:r>
        <w:t>, sem texto complementar, ou com texto genérico, sem nominar outra UJ;</w:t>
      </w:r>
    </w:p>
    <w:p w:rsidR="00171690" w:rsidRDefault="00171690" w:rsidP="00970743">
      <w:pPr>
        <w:pStyle w:val="PargrafodaLista"/>
        <w:numPr>
          <w:ilvl w:val="0"/>
          <w:numId w:val="167"/>
        </w:numPr>
        <w:tabs>
          <w:tab w:val="left" w:pos="709"/>
        </w:tabs>
        <w:spacing w:before="90" w:after="120"/>
        <w:ind w:left="1560"/>
        <w:rPr>
          <w:iCs/>
        </w:rPr>
      </w:pPr>
      <w:r>
        <w:rPr>
          <w:b/>
        </w:rPr>
        <w:t>Relatório Consolidado:</w:t>
      </w:r>
      <w:r>
        <w:t xml:space="preserve"> Quando estiver expresso no Anexo I da DN TCU n.º </w:t>
      </w:r>
      <w:r w:rsidR="0006690F">
        <w:t>134/2013</w:t>
      </w:r>
      <w:r>
        <w:t xml:space="preserve"> que a UJ (considerada consolidadora e principal) consolidará informações de outra ou </w:t>
      </w:r>
      <w:r w:rsidR="0006690F">
        <w:t xml:space="preserve">de </w:t>
      </w:r>
      <w:r>
        <w:t>outras UJ, sendo que as UJ consolidadas estão nominadas no texto do Anexo I da DN;</w:t>
      </w:r>
    </w:p>
    <w:p w:rsidR="00171690" w:rsidRDefault="00171690" w:rsidP="00970743">
      <w:pPr>
        <w:pStyle w:val="PargrafodaLista"/>
        <w:numPr>
          <w:ilvl w:val="0"/>
          <w:numId w:val="167"/>
        </w:numPr>
        <w:spacing w:before="90" w:after="120"/>
        <w:ind w:left="1560"/>
        <w:rPr>
          <w:iCs/>
        </w:rPr>
      </w:pPr>
      <w:r>
        <w:rPr>
          <w:b/>
        </w:rPr>
        <w:t>Relatório Agregado:</w:t>
      </w:r>
      <w:r>
        <w:t xml:space="preserve"> quando estiver expresso no Anexo I da DN TCU n.º </w:t>
      </w:r>
      <w:r w:rsidR="0006690F">
        <w:t>134/2013</w:t>
      </w:r>
      <w:r>
        <w:t xml:space="preserve"> que a UJ (considerada agregadora e principal) agregará o relatório de outra ou outras UJ, sendo que as UJ agregadas estão nominadas no texto do Anexo I da DN;</w:t>
      </w:r>
    </w:p>
    <w:p w:rsidR="00171690" w:rsidRDefault="00171690" w:rsidP="00970743">
      <w:pPr>
        <w:pStyle w:val="PargrafodaLista"/>
        <w:numPr>
          <w:ilvl w:val="0"/>
          <w:numId w:val="167"/>
        </w:numPr>
        <w:tabs>
          <w:tab w:val="left" w:pos="709"/>
        </w:tabs>
        <w:spacing w:before="75" w:after="120"/>
        <w:ind w:left="1560"/>
        <w:rPr>
          <w:iCs/>
        </w:rPr>
      </w:pPr>
      <w:r>
        <w:rPr>
          <w:b/>
        </w:rPr>
        <w:t>Relatório Consolidado e Agregado:</w:t>
      </w:r>
      <w:r>
        <w:t xml:space="preserve"> Quando ocorrerem, simultaneamente, as situações compreendidas nos itens 2 e 3 acima.</w:t>
      </w:r>
    </w:p>
    <w:p w:rsidR="00492B6F" w:rsidRDefault="0036357B" w:rsidP="004560D9">
      <w:pPr>
        <w:pStyle w:val="Ttulo3"/>
      </w:pPr>
      <w:r>
        <w:rPr>
          <w:szCs w:val="24"/>
        </w:rPr>
        <w:br w:type="page"/>
      </w:r>
      <w:bookmarkStart w:id="7" w:name="_Toc360109125"/>
      <w:r w:rsidRPr="00CD6F72">
        <w:lastRenderedPageBreak/>
        <w:t>Relatório de Gestão Individual</w:t>
      </w:r>
      <w:bookmarkEnd w:id="4"/>
      <w:bookmarkEnd w:id="7"/>
    </w:p>
    <w:p w:rsidR="0036357B" w:rsidRDefault="0036357B" w:rsidP="00A335D4">
      <w:pPr>
        <w:tabs>
          <w:tab w:val="left" w:pos="3119"/>
        </w:tabs>
        <w:spacing w:before="90" w:after="120"/>
        <w:jc w:val="both"/>
        <w:rPr>
          <w:color w:val="000000"/>
        </w:rPr>
      </w:pPr>
      <w:r w:rsidRPr="00621FCE">
        <w:rPr>
          <w:color w:val="000000"/>
        </w:rPr>
        <w:t>O relatório de gestão individua</w:t>
      </w:r>
      <w:r>
        <w:rPr>
          <w:color w:val="000000"/>
        </w:rPr>
        <w:t>l</w:t>
      </w:r>
      <w:r w:rsidRPr="00621FCE">
        <w:rPr>
          <w:color w:val="000000"/>
        </w:rPr>
        <w:t xml:space="preserve"> deve </w:t>
      </w:r>
      <w:r>
        <w:rPr>
          <w:color w:val="000000"/>
        </w:rPr>
        <w:t>conter</w:t>
      </w:r>
      <w:r w:rsidRPr="00621FCE">
        <w:rPr>
          <w:color w:val="000000"/>
        </w:rPr>
        <w:t xml:space="preserve"> os elementos identificadores completos da UJ, as normas relacionadas à sua constituição e </w:t>
      </w:r>
      <w:r>
        <w:rPr>
          <w:color w:val="000000"/>
        </w:rPr>
        <w:t xml:space="preserve">à </w:t>
      </w:r>
      <w:r w:rsidRPr="00621FCE">
        <w:rPr>
          <w:color w:val="000000"/>
        </w:rPr>
        <w:t xml:space="preserve">gestão, incluindo orientações, publicações e manuais publicados, </w:t>
      </w:r>
      <w:r>
        <w:rPr>
          <w:color w:val="000000"/>
        </w:rPr>
        <w:t>bem como</w:t>
      </w:r>
      <w:r w:rsidRPr="00621FCE">
        <w:rPr>
          <w:color w:val="000000"/>
        </w:rPr>
        <w:t xml:space="preserve"> as unidades gestoras e gestões </w:t>
      </w:r>
      <w:r>
        <w:rPr>
          <w:color w:val="000000"/>
        </w:rPr>
        <w:t xml:space="preserve">do </w:t>
      </w:r>
      <w:r w:rsidRPr="004C370D">
        <w:rPr>
          <w:color w:val="000000"/>
        </w:rPr>
        <w:t>Sistema Integrado de Administração Financeira do Governo Federal – SIAFI</w:t>
      </w:r>
      <w:r>
        <w:rPr>
          <w:color w:val="000000"/>
        </w:rPr>
        <w:t xml:space="preserve"> utilizadas pela UJ para a execução das</w:t>
      </w:r>
      <w:r w:rsidRPr="00621FCE">
        <w:rPr>
          <w:color w:val="000000"/>
        </w:rPr>
        <w:t xml:space="preserve"> despesas </w:t>
      </w:r>
      <w:r>
        <w:rPr>
          <w:color w:val="000000"/>
        </w:rPr>
        <w:t>relacionadas às</w:t>
      </w:r>
      <w:r w:rsidRPr="00621FCE">
        <w:rPr>
          <w:color w:val="000000"/>
        </w:rPr>
        <w:t xml:space="preserve"> ações vinculadas, conforme </w:t>
      </w:r>
      <w:r>
        <w:rPr>
          <w:color w:val="000000"/>
        </w:rPr>
        <w:t xml:space="preserve">modelo apresentado no </w:t>
      </w:r>
      <w:r w:rsidRPr="00E74C75">
        <w:rPr>
          <w:b/>
        </w:rPr>
        <w:t>Quadro A.1.1</w:t>
      </w:r>
      <w:r>
        <w:rPr>
          <w:b/>
        </w:rPr>
        <w:t>.1</w:t>
      </w:r>
      <w:r>
        <w:rPr>
          <w:color w:val="000000"/>
        </w:rPr>
        <w:t xml:space="preserve"> abaixo, que se descreve a seguir. </w:t>
      </w:r>
    </w:p>
    <w:tbl>
      <w:tblPr>
        <w:tblW w:w="4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78"/>
        <w:gridCol w:w="879"/>
        <w:gridCol w:w="363"/>
        <w:gridCol w:w="1829"/>
        <w:gridCol w:w="879"/>
        <w:gridCol w:w="593"/>
        <w:gridCol w:w="424"/>
        <w:gridCol w:w="444"/>
        <w:gridCol w:w="2396"/>
      </w:tblGrid>
      <w:tr w:rsidR="0036357B" w:rsidRPr="00621FCE" w:rsidTr="00A335D4">
        <w:trPr>
          <w:jc w:val="center"/>
        </w:trPr>
        <w:tc>
          <w:tcPr>
            <w:tcW w:w="5000" w:type="pct"/>
            <w:gridSpan w:val="9"/>
            <w:tcBorders>
              <w:top w:val="nil"/>
              <w:left w:val="nil"/>
              <w:bottom w:val="single" w:sz="4" w:space="0" w:color="auto"/>
              <w:right w:val="nil"/>
            </w:tcBorders>
            <w:shd w:val="clear" w:color="auto" w:fill="auto"/>
            <w:noWrap/>
            <w:vAlign w:val="center"/>
            <w:hideMark/>
          </w:tcPr>
          <w:p w:rsidR="0036357B" w:rsidRPr="00D347E3" w:rsidRDefault="0036357B" w:rsidP="007C21CA">
            <w:pPr>
              <w:pStyle w:val="Epgrafe"/>
            </w:pPr>
            <w:bookmarkStart w:id="8" w:name="_Toc377032896"/>
            <w:r w:rsidRPr="00D347E3">
              <w:t>Quadro A.1.1</w:t>
            </w:r>
            <w:r>
              <w:t>.1</w:t>
            </w:r>
            <w:r w:rsidR="00946C09">
              <w:t xml:space="preserve"> – </w:t>
            </w:r>
            <w:r w:rsidRPr="00D347E3">
              <w:t>Identificação da UJ – Relatório de Gestão Individual</w:t>
            </w:r>
            <w:bookmarkEnd w:id="8"/>
          </w:p>
        </w:tc>
      </w:tr>
      <w:tr w:rsidR="0036357B" w:rsidRPr="00CE5EF4" w:rsidTr="00A335D4">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6357B" w:rsidRPr="00621FCE" w:rsidRDefault="0036357B" w:rsidP="00A335D4">
            <w:pPr>
              <w:tabs>
                <w:tab w:val="left" w:pos="3119"/>
              </w:tabs>
              <w:jc w:val="center"/>
              <w:rPr>
                <w:b/>
                <w:color w:val="000000"/>
                <w:sz w:val="20"/>
              </w:rPr>
            </w:pPr>
            <w:r w:rsidRPr="00621FCE">
              <w:rPr>
                <w:b/>
                <w:color w:val="000000"/>
                <w:sz w:val="20"/>
              </w:rPr>
              <w:t xml:space="preserve">Poder e Órgão de </w:t>
            </w:r>
            <w:r>
              <w:rPr>
                <w:b/>
                <w:color w:val="000000"/>
                <w:sz w:val="20"/>
              </w:rPr>
              <w:t>V</w:t>
            </w:r>
            <w:r w:rsidRPr="00621FCE">
              <w:rPr>
                <w:b/>
                <w:color w:val="000000"/>
                <w:sz w:val="20"/>
              </w:rPr>
              <w:t>inculação</w:t>
            </w:r>
          </w:p>
        </w:tc>
      </w:tr>
      <w:tr w:rsidR="0036357B" w:rsidRPr="00621FCE" w:rsidTr="00A335D4">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hideMark/>
          </w:tcPr>
          <w:p w:rsidR="0036357B" w:rsidRPr="00621FCE" w:rsidRDefault="0036357B" w:rsidP="00A335D4">
            <w:pPr>
              <w:tabs>
                <w:tab w:val="left" w:pos="3119"/>
              </w:tabs>
              <w:jc w:val="both"/>
              <w:rPr>
                <w:b/>
                <w:color w:val="000000"/>
                <w:sz w:val="20"/>
              </w:rPr>
            </w:pPr>
            <w:r w:rsidRPr="00621FCE">
              <w:rPr>
                <w:b/>
                <w:color w:val="000000"/>
                <w:sz w:val="20"/>
              </w:rPr>
              <w:t xml:space="preserve">Poder: </w:t>
            </w:r>
            <w:r w:rsidRPr="00621FCE">
              <w:rPr>
                <w:color w:val="000000"/>
                <w:sz w:val="20"/>
              </w:rPr>
              <w:t>Executivo/Legislativo/Judiciário/Função essencial à Justiça</w:t>
            </w:r>
          </w:p>
        </w:tc>
      </w:tr>
      <w:tr w:rsidR="0036357B" w:rsidRPr="00621FCE" w:rsidTr="00A335D4">
        <w:trPr>
          <w:jc w:val="center"/>
        </w:trPr>
        <w:tc>
          <w:tcPr>
            <w:tcW w:w="3592" w:type="pct"/>
            <w:gridSpan w:val="7"/>
            <w:tcBorders>
              <w:top w:val="single" w:sz="4" w:space="0" w:color="auto"/>
              <w:left w:val="single" w:sz="4" w:space="0" w:color="auto"/>
              <w:bottom w:val="single" w:sz="4" w:space="0" w:color="auto"/>
              <w:right w:val="single" w:sz="4" w:space="0" w:color="auto"/>
            </w:tcBorders>
            <w:shd w:val="clear" w:color="auto" w:fill="auto"/>
            <w:noWrap/>
            <w:hideMark/>
          </w:tcPr>
          <w:p w:rsidR="0036357B" w:rsidRPr="00621FCE" w:rsidRDefault="0036357B" w:rsidP="00A335D4">
            <w:pPr>
              <w:tabs>
                <w:tab w:val="left" w:pos="3119"/>
              </w:tabs>
              <w:jc w:val="both"/>
              <w:rPr>
                <w:color w:val="000000"/>
                <w:sz w:val="20"/>
              </w:rPr>
            </w:pPr>
            <w:r w:rsidRPr="00621FCE">
              <w:rPr>
                <w:b/>
                <w:color w:val="000000"/>
                <w:sz w:val="20"/>
              </w:rPr>
              <w:t>Órgão de Vinculação</w:t>
            </w:r>
            <w:r w:rsidRPr="00621FCE">
              <w:rPr>
                <w:color w:val="000000"/>
                <w:sz w:val="20"/>
              </w:rPr>
              <w:t>: Texto</w:t>
            </w:r>
          </w:p>
        </w:tc>
        <w:tc>
          <w:tcPr>
            <w:tcW w:w="1408" w:type="pct"/>
            <w:gridSpan w:val="2"/>
            <w:tcBorders>
              <w:top w:val="single" w:sz="4" w:space="0" w:color="auto"/>
              <w:left w:val="single" w:sz="4" w:space="0" w:color="auto"/>
              <w:bottom w:val="single" w:sz="4" w:space="0" w:color="auto"/>
              <w:right w:val="single" w:sz="4" w:space="0" w:color="auto"/>
            </w:tcBorders>
            <w:shd w:val="clear" w:color="auto" w:fill="auto"/>
          </w:tcPr>
          <w:p w:rsidR="0036357B" w:rsidRPr="00621FCE" w:rsidRDefault="0036357B" w:rsidP="00A335D4">
            <w:pPr>
              <w:tabs>
                <w:tab w:val="left" w:pos="3119"/>
              </w:tabs>
              <w:jc w:val="both"/>
              <w:rPr>
                <w:color w:val="000000"/>
                <w:sz w:val="20"/>
              </w:rPr>
            </w:pPr>
            <w:r w:rsidRPr="00621FCE">
              <w:rPr>
                <w:b/>
                <w:color w:val="000000"/>
                <w:sz w:val="20"/>
              </w:rPr>
              <w:t>Código SIORG</w:t>
            </w:r>
            <w:r w:rsidRPr="00621FCE">
              <w:rPr>
                <w:color w:val="000000"/>
                <w:sz w:val="20"/>
              </w:rPr>
              <w:t>: 99999</w:t>
            </w:r>
          </w:p>
        </w:tc>
      </w:tr>
      <w:tr w:rsidR="0036357B" w:rsidRPr="00CE5EF4" w:rsidTr="00A335D4">
        <w:trPr>
          <w:jc w:val="center"/>
        </w:trPr>
        <w:tc>
          <w:tcPr>
            <w:tcW w:w="5000" w:type="pct"/>
            <w:gridSpan w:val="9"/>
            <w:shd w:val="clear" w:color="auto" w:fill="D9D9D9"/>
            <w:noWrap/>
            <w:vAlign w:val="center"/>
            <w:hideMark/>
          </w:tcPr>
          <w:p w:rsidR="0036357B" w:rsidRPr="00621FCE" w:rsidRDefault="0036357B" w:rsidP="00A335D4">
            <w:pPr>
              <w:tabs>
                <w:tab w:val="left" w:pos="3119"/>
              </w:tabs>
              <w:jc w:val="center"/>
              <w:rPr>
                <w:b/>
                <w:color w:val="000000"/>
                <w:sz w:val="20"/>
              </w:rPr>
            </w:pPr>
            <w:r w:rsidRPr="00621FCE">
              <w:rPr>
                <w:b/>
                <w:color w:val="000000"/>
                <w:sz w:val="20"/>
              </w:rPr>
              <w:t>Identificação da Unidade Jurisdicionada</w:t>
            </w:r>
          </w:p>
        </w:tc>
      </w:tr>
      <w:tr w:rsidR="0036357B" w:rsidRPr="00621FCE" w:rsidTr="00A335D4">
        <w:trPr>
          <w:jc w:val="center"/>
        </w:trPr>
        <w:tc>
          <w:tcPr>
            <w:tcW w:w="5000" w:type="pct"/>
            <w:gridSpan w:val="9"/>
            <w:shd w:val="clear" w:color="auto" w:fill="auto"/>
            <w:noWrap/>
            <w:vAlign w:val="bottom"/>
            <w:hideMark/>
          </w:tcPr>
          <w:p w:rsidR="0036357B" w:rsidRPr="00621FCE" w:rsidRDefault="0036357B" w:rsidP="00A335D4">
            <w:pPr>
              <w:tabs>
                <w:tab w:val="left" w:pos="3119"/>
              </w:tabs>
              <w:jc w:val="both"/>
              <w:rPr>
                <w:color w:val="000000"/>
                <w:sz w:val="20"/>
              </w:rPr>
            </w:pPr>
            <w:r>
              <w:rPr>
                <w:b/>
                <w:color w:val="000000"/>
                <w:sz w:val="20"/>
              </w:rPr>
              <w:t>Denominação C</w:t>
            </w:r>
            <w:r w:rsidRPr="00621FCE">
              <w:rPr>
                <w:b/>
                <w:color w:val="000000"/>
                <w:sz w:val="20"/>
              </w:rPr>
              <w:t>ompleta</w:t>
            </w:r>
            <w:r w:rsidRPr="00621FCE">
              <w:rPr>
                <w:color w:val="000000"/>
                <w:sz w:val="20"/>
              </w:rPr>
              <w:t>: Texto</w:t>
            </w:r>
          </w:p>
        </w:tc>
      </w:tr>
      <w:tr w:rsidR="0036357B" w:rsidRPr="00621FCE" w:rsidTr="00A335D4">
        <w:trPr>
          <w:jc w:val="center"/>
        </w:trPr>
        <w:tc>
          <w:tcPr>
            <w:tcW w:w="5000" w:type="pct"/>
            <w:gridSpan w:val="9"/>
            <w:shd w:val="clear" w:color="auto" w:fill="auto"/>
            <w:noWrap/>
            <w:vAlign w:val="bottom"/>
            <w:hideMark/>
          </w:tcPr>
          <w:p w:rsidR="0036357B" w:rsidRPr="00621FCE" w:rsidRDefault="0036357B" w:rsidP="00A335D4">
            <w:pPr>
              <w:tabs>
                <w:tab w:val="left" w:pos="3119"/>
              </w:tabs>
              <w:jc w:val="both"/>
              <w:rPr>
                <w:color w:val="000000"/>
                <w:sz w:val="20"/>
              </w:rPr>
            </w:pPr>
            <w:r>
              <w:rPr>
                <w:b/>
                <w:color w:val="000000"/>
                <w:sz w:val="20"/>
              </w:rPr>
              <w:t>Denominação A</w:t>
            </w:r>
            <w:r w:rsidRPr="00621FCE">
              <w:rPr>
                <w:b/>
                <w:color w:val="000000"/>
                <w:sz w:val="20"/>
              </w:rPr>
              <w:t>breviada</w:t>
            </w:r>
            <w:r w:rsidRPr="00621FCE">
              <w:rPr>
                <w:color w:val="000000"/>
                <w:sz w:val="20"/>
              </w:rPr>
              <w:t>: Texto</w:t>
            </w:r>
          </w:p>
        </w:tc>
      </w:tr>
      <w:tr w:rsidR="0036357B" w:rsidRPr="00621FCE" w:rsidTr="00D266B6">
        <w:trPr>
          <w:jc w:val="center"/>
        </w:trPr>
        <w:tc>
          <w:tcPr>
            <w:tcW w:w="1745" w:type="pct"/>
            <w:gridSpan w:val="3"/>
            <w:shd w:val="clear" w:color="auto" w:fill="FFFFFF"/>
            <w:noWrap/>
            <w:vAlign w:val="bottom"/>
            <w:hideMark/>
          </w:tcPr>
          <w:p w:rsidR="0036357B" w:rsidRPr="00621FCE" w:rsidRDefault="0036357B" w:rsidP="00A335D4">
            <w:pPr>
              <w:tabs>
                <w:tab w:val="left" w:pos="3119"/>
              </w:tabs>
              <w:jc w:val="both"/>
              <w:rPr>
                <w:b/>
                <w:color w:val="000000"/>
                <w:sz w:val="20"/>
              </w:rPr>
            </w:pPr>
            <w:r w:rsidRPr="00621FCE">
              <w:rPr>
                <w:b/>
                <w:color w:val="000000"/>
                <w:sz w:val="20"/>
              </w:rPr>
              <w:t>Código SIORG</w:t>
            </w:r>
            <w:r w:rsidRPr="00621FCE">
              <w:rPr>
                <w:color w:val="000000"/>
                <w:sz w:val="20"/>
              </w:rPr>
              <w:t>: 99999</w:t>
            </w:r>
          </w:p>
        </w:tc>
        <w:tc>
          <w:tcPr>
            <w:tcW w:w="1637" w:type="pct"/>
            <w:gridSpan w:val="3"/>
            <w:shd w:val="clear" w:color="auto" w:fill="FFFFFF"/>
            <w:vAlign w:val="bottom"/>
          </w:tcPr>
          <w:p w:rsidR="0036357B" w:rsidRPr="00621FCE" w:rsidRDefault="0036357B" w:rsidP="00A335D4">
            <w:pPr>
              <w:tabs>
                <w:tab w:val="left" w:pos="3119"/>
              </w:tabs>
              <w:jc w:val="both"/>
              <w:rPr>
                <w:b/>
                <w:color w:val="000000"/>
                <w:sz w:val="20"/>
              </w:rPr>
            </w:pPr>
            <w:r w:rsidRPr="00621FCE">
              <w:rPr>
                <w:b/>
                <w:color w:val="000000"/>
                <w:sz w:val="20"/>
              </w:rPr>
              <w:t xml:space="preserve">Código LOA: </w:t>
            </w:r>
            <w:r w:rsidRPr="00621FCE">
              <w:rPr>
                <w:color w:val="000000"/>
                <w:sz w:val="20"/>
              </w:rPr>
              <w:t>99999</w:t>
            </w:r>
          </w:p>
        </w:tc>
        <w:tc>
          <w:tcPr>
            <w:tcW w:w="1619" w:type="pct"/>
            <w:gridSpan w:val="3"/>
            <w:shd w:val="clear" w:color="auto" w:fill="FFFFFF"/>
            <w:vAlign w:val="bottom"/>
          </w:tcPr>
          <w:p w:rsidR="0036357B" w:rsidRPr="00621FCE" w:rsidRDefault="0036357B" w:rsidP="00A335D4">
            <w:pPr>
              <w:tabs>
                <w:tab w:val="left" w:pos="3119"/>
              </w:tabs>
              <w:jc w:val="both"/>
              <w:rPr>
                <w:b/>
                <w:color w:val="000000"/>
                <w:sz w:val="20"/>
              </w:rPr>
            </w:pPr>
            <w:r w:rsidRPr="00621FCE">
              <w:rPr>
                <w:b/>
                <w:color w:val="000000"/>
                <w:sz w:val="20"/>
              </w:rPr>
              <w:t xml:space="preserve">Código SIAFI: </w:t>
            </w:r>
            <w:r w:rsidRPr="00621FCE">
              <w:rPr>
                <w:color w:val="000000"/>
                <w:sz w:val="20"/>
              </w:rPr>
              <w:t>99999</w:t>
            </w:r>
          </w:p>
        </w:tc>
      </w:tr>
      <w:tr w:rsidR="0036357B" w:rsidRPr="00621FCE" w:rsidTr="00A335D4">
        <w:trPr>
          <w:jc w:val="center"/>
        </w:trPr>
        <w:tc>
          <w:tcPr>
            <w:tcW w:w="3088" w:type="pct"/>
            <w:gridSpan w:val="5"/>
            <w:shd w:val="clear" w:color="auto" w:fill="FFFFFF"/>
            <w:noWrap/>
            <w:vAlign w:val="bottom"/>
            <w:hideMark/>
          </w:tcPr>
          <w:p w:rsidR="0036357B" w:rsidRPr="00621FCE" w:rsidRDefault="0036357B" w:rsidP="00A335D4">
            <w:pPr>
              <w:tabs>
                <w:tab w:val="left" w:pos="3119"/>
              </w:tabs>
              <w:jc w:val="both"/>
              <w:rPr>
                <w:b/>
                <w:color w:val="000000"/>
                <w:sz w:val="20"/>
                <w:vertAlign w:val="superscript"/>
              </w:rPr>
            </w:pPr>
            <w:r w:rsidRPr="00621FCE">
              <w:rPr>
                <w:b/>
                <w:color w:val="000000"/>
                <w:sz w:val="20"/>
              </w:rPr>
              <w:t>Natureza Jurídica</w:t>
            </w:r>
            <w:r w:rsidRPr="00621FCE">
              <w:rPr>
                <w:color w:val="000000"/>
                <w:sz w:val="20"/>
              </w:rPr>
              <w:t>: Vide relação no texto descritivo</w:t>
            </w:r>
          </w:p>
        </w:tc>
        <w:tc>
          <w:tcPr>
            <w:tcW w:w="1912" w:type="pct"/>
            <w:gridSpan w:val="4"/>
            <w:shd w:val="clear" w:color="auto" w:fill="FFFFFF"/>
            <w:vAlign w:val="bottom"/>
          </w:tcPr>
          <w:p w:rsidR="0036357B" w:rsidRPr="00621FCE" w:rsidRDefault="0036357B" w:rsidP="00A335D4">
            <w:pPr>
              <w:tabs>
                <w:tab w:val="left" w:pos="3119"/>
              </w:tabs>
              <w:jc w:val="both"/>
              <w:rPr>
                <w:b/>
                <w:color w:val="000000"/>
                <w:sz w:val="20"/>
                <w:vertAlign w:val="superscript"/>
              </w:rPr>
            </w:pPr>
            <w:r w:rsidRPr="00237011">
              <w:rPr>
                <w:b/>
                <w:color w:val="000000"/>
                <w:sz w:val="20"/>
              </w:rPr>
              <w:t>CNPJ</w:t>
            </w:r>
            <w:r>
              <w:rPr>
                <w:b/>
                <w:color w:val="000000"/>
                <w:sz w:val="20"/>
              </w:rPr>
              <w:t xml:space="preserve">: </w:t>
            </w:r>
            <w:r w:rsidRPr="00237011">
              <w:rPr>
                <w:color w:val="333366"/>
                <w:sz w:val="20"/>
              </w:rPr>
              <w:t>99.999.999/9999-99</w:t>
            </w:r>
          </w:p>
        </w:tc>
      </w:tr>
      <w:tr w:rsidR="0036357B" w:rsidRPr="00621FCE" w:rsidTr="00A335D4">
        <w:trPr>
          <w:jc w:val="center"/>
        </w:trPr>
        <w:tc>
          <w:tcPr>
            <w:tcW w:w="3381" w:type="pct"/>
            <w:gridSpan w:val="6"/>
            <w:shd w:val="clear" w:color="auto" w:fill="FFFFFF"/>
            <w:noWrap/>
            <w:vAlign w:val="bottom"/>
            <w:hideMark/>
          </w:tcPr>
          <w:p w:rsidR="0036357B" w:rsidRPr="00621FCE" w:rsidRDefault="0036357B" w:rsidP="00A335D4">
            <w:pPr>
              <w:tabs>
                <w:tab w:val="left" w:pos="3119"/>
              </w:tabs>
              <w:jc w:val="both"/>
              <w:rPr>
                <w:b/>
                <w:color w:val="000000"/>
                <w:sz w:val="20"/>
                <w:vertAlign w:val="superscript"/>
              </w:rPr>
            </w:pPr>
            <w:r w:rsidRPr="00621FCE">
              <w:rPr>
                <w:b/>
                <w:color w:val="000000"/>
                <w:sz w:val="20"/>
              </w:rPr>
              <w:t>Principal Atividade</w:t>
            </w:r>
            <w:r w:rsidRPr="00621FCE">
              <w:rPr>
                <w:color w:val="000000"/>
                <w:sz w:val="20"/>
              </w:rPr>
              <w:t>: Vide Tabela CNAE/IBGE</w:t>
            </w:r>
          </w:p>
        </w:tc>
        <w:tc>
          <w:tcPr>
            <w:tcW w:w="1619" w:type="pct"/>
            <w:gridSpan w:val="3"/>
            <w:shd w:val="clear" w:color="auto" w:fill="FFFFFF"/>
            <w:vAlign w:val="bottom"/>
          </w:tcPr>
          <w:p w:rsidR="0036357B" w:rsidRPr="00621FCE" w:rsidRDefault="0036357B" w:rsidP="00A335D4">
            <w:pPr>
              <w:tabs>
                <w:tab w:val="left" w:pos="3119"/>
              </w:tabs>
              <w:jc w:val="both"/>
              <w:rPr>
                <w:b/>
                <w:color w:val="000000"/>
                <w:sz w:val="20"/>
              </w:rPr>
            </w:pPr>
            <w:r w:rsidRPr="00621FCE">
              <w:rPr>
                <w:b/>
                <w:color w:val="000000"/>
                <w:sz w:val="20"/>
              </w:rPr>
              <w:t xml:space="preserve">Código CNAE: </w:t>
            </w:r>
            <w:r w:rsidRPr="00621FCE">
              <w:rPr>
                <w:color w:val="000000"/>
                <w:sz w:val="20"/>
              </w:rPr>
              <w:t>9999-9</w:t>
            </w:r>
          </w:p>
        </w:tc>
      </w:tr>
      <w:tr w:rsidR="0036357B" w:rsidRPr="00621FCE" w:rsidTr="00D266B6">
        <w:trPr>
          <w:jc w:val="center"/>
        </w:trPr>
        <w:tc>
          <w:tcPr>
            <w:tcW w:w="1565" w:type="pct"/>
            <w:gridSpan w:val="2"/>
            <w:shd w:val="clear" w:color="auto" w:fill="FFFFFF"/>
            <w:noWrap/>
            <w:vAlign w:val="bottom"/>
            <w:hideMark/>
          </w:tcPr>
          <w:p w:rsidR="0036357B" w:rsidRPr="00621FCE" w:rsidRDefault="0036357B" w:rsidP="00A335D4">
            <w:pPr>
              <w:tabs>
                <w:tab w:val="left" w:pos="3119"/>
              </w:tabs>
              <w:jc w:val="both"/>
              <w:rPr>
                <w:color w:val="000000"/>
                <w:sz w:val="20"/>
              </w:rPr>
            </w:pPr>
            <w:r w:rsidRPr="00621FCE">
              <w:rPr>
                <w:b/>
                <w:color w:val="000000"/>
                <w:sz w:val="20"/>
              </w:rPr>
              <w:t>Telefones/Fax de contato</w:t>
            </w:r>
            <w:r w:rsidRPr="00621FCE">
              <w:rPr>
                <w:color w:val="000000"/>
                <w:sz w:val="20"/>
              </w:rPr>
              <w:t xml:space="preserve">: </w:t>
            </w:r>
          </w:p>
        </w:tc>
        <w:tc>
          <w:tcPr>
            <w:tcW w:w="1087" w:type="pct"/>
            <w:gridSpan w:val="2"/>
            <w:shd w:val="clear" w:color="auto" w:fill="FFFFFF"/>
            <w:vAlign w:val="bottom"/>
          </w:tcPr>
          <w:p w:rsidR="0036357B" w:rsidRPr="00621FCE" w:rsidRDefault="0036357B" w:rsidP="00A335D4">
            <w:pPr>
              <w:tabs>
                <w:tab w:val="left" w:pos="3119"/>
              </w:tabs>
              <w:jc w:val="both"/>
              <w:rPr>
                <w:color w:val="000000"/>
                <w:sz w:val="20"/>
              </w:rPr>
            </w:pPr>
            <w:r w:rsidRPr="00621FCE">
              <w:rPr>
                <w:color w:val="333366"/>
                <w:sz w:val="20"/>
              </w:rPr>
              <w:t>(099) 9999-9999</w:t>
            </w:r>
          </w:p>
        </w:tc>
        <w:tc>
          <w:tcPr>
            <w:tcW w:w="1160" w:type="pct"/>
            <w:gridSpan w:val="4"/>
            <w:shd w:val="clear" w:color="auto" w:fill="FFFFFF"/>
            <w:vAlign w:val="bottom"/>
          </w:tcPr>
          <w:p w:rsidR="0036357B" w:rsidRPr="00621FCE" w:rsidRDefault="0036357B" w:rsidP="00A335D4">
            <w:pPr>
              <w:tabs>
                <w:tab w:val="left" w:pos="3119"/>
              </w:tabs>
              <w:jc w:val="both"/>
              <w:rPr>
                <w:color w:val="000000"/>
                <w:sz w:val="20"/>
              </w:rPr>
            </w:pPr>
            <w:r w:rsidRPr="00621FCE">
              <w:rPr>
                <w:color w:val="333366"/>
                <w:sz w:val="20"/>
              </w:rPr>
              <w:t>(099) 9999-9999</w:t>
            </w:r>
          </w:p>
        </w:tc>
        <w:tc>
          <w:tcPr>
            <w:tcW w:w="1189" w:type="pct"/>
            <w:shd w:val="clear" w:color="auto" w:fill="FFFFFF"/>
            <w:vAlign w:val="bottom"/>
          </w:tcPr>
          <w:p w:rsidR="0036357B" w:rsidRPr="00621FCE" w:rsidRDefault="0036357B" w:rsidP="00A335D4">
            <w:pPr>
              <w:tabs>
                <w:tab w:val="left" w:pos="3119"/>
              </w:tabs>
              <w:jc w:val="both"/>
              <w:rPr>
                <w:color w:val="000000"/>
                <w:sz w:val="20"/>
              </w:rPr>
            </w:pPr>
            <w:r w:rsidRPr="00621FCE">
              <w:rPr>
                <w:color w:val="333366"/>
                <w:sz w:val="20"/>
              </w:rPr>
              <w:t>(099) 9999-9999</w:t>
            </w:r>
          </w:p>
        </w:tc>
      </w:tr>
      <w:tr w:rsidR="0036357B" w:rsidRPr="00621FCE" w:rsidTr="00A335D4">
        <w:trPr>
          <w:jc w:val="center"/>
        </w:trPr>
        <w:tc>
          <w:tcPr>
            <w:tcW w:w="5000" w:type="pct"/>
            <w:gridSpan w:val="9"/>
            <w:shd w:val="clear" w:color="auto" w:fill="auto"/>
            <w:noWrap/>
            <w:vAlign w:val="bottom"/>
            <w:hideMark/>
          </w:tcPr>
          <w:p w:rsidR="0036357B" w:rsidRDefault="0036357B" w:rsidP="00A335D4">
            <w:pPr>
              <w:tabs>
                <w:tab w:val="left" w:pos="3119"/>
              </w:tabs>
              <w:jc w:val="both"/>
              <w:rPr>
                <w:color w:val="000000"/>
                <w:sz w:val="20"/>
              </w:rPr>
            </w:pPr>
            <w:r w:rsidRPr="00621FCE">
              <w:rPr>
                <w:b/>
                <w:color w:val="000000"/>
                <w:sz w:val="20"/>
              </w:rPr>
              <w:t>E</w:t>
            </w:r>
            <w:r>
              <w:rPr>
                <w:b/>
                <w:color w:val="000000"/>
                <w:sz w:val="20"/>
              </w:rPr>
              <w:t>ndereço Eletrônico</w:t>
            </w:r>
            <w:r w:rsidRPr="00621FCE">
              <w:rPr>
                <w:color w:val="000000"/>
                <w:sz w:val="20"/>
              </w:rPr>
              <w:t>: nome@endereçona</w:t>
            </w:r>
            <w:r w:rsidR="008D4EC5" w:rsidRPr="008D4EC5">
              <w:rPr>
                <w:i/>
                <w:color w:val="000000"/>
                <w:sz w:val="20"/>
              </w:rPr>
              <w:t>Internet</w:t>
            </w:r>
          </w:p>
        </w:tc>
      </w:tr>
      <w:tr w:rsidR="0036357B" w:rsidRPr="00621FCE" w:rsidTr="00A335D4">
        <w:trPr>
          <w:jc w:val="center"/>
        </w:trPr>
        <w:tc>
          <w:tcPr>
            <w:tcW w:w="5000" w:type="pct"/>
            <w:gridSpan w:val="9"/>
            <w:shd w:val="clear" w:color="auto" w:fill="auto"/>
            <w:noWrap/>
            <w:vAlign w:val="bottom"/>
            <w:hideMark/>
          </w:tcPr>
          <w:p w:rsidR="0036357B" w:rsidRPr="00621FCE" w:rsidRDefault="0036357B" w:rsidP="00A335D4">
            <w:pPr>
              <w:tabs>
                <w:tab w:val="left" w:pos="3119"/>
              </w:tabs>
              <w:jc w:val="both"/>
              <w:rPr>
                <w:color w:val="000000"/>
                <w:sz w:val="20"/>
              </w:rPr>
            </w:pPr>
            <w:r w:rsidRPr="00621FCE">
              <w:rPr>
                <w:b/>
                <w:color w:val="000000"/>
                <w:sz w:val="20"/>
              </w:rPr>
              <w:t xml:space="preserve">Página </w:t>
            </w:r>
            <w:r>
              <w:rPr>
                <w:b/>
                <w:color w:val="000000"/>
                <w:sz w:val="20"/>
              </w:rPr>
              <w:t>n</w:t>
            </w:r>
            <w:r w:rsidRPr="00621FCE">
              <w:rPr>
                <w:b/>
                <w:color w:val="000000"/>
                <w:sz w:val="20"/>
              </w:rPr>
              <w:t xml:space="preserve">a </w:t>
            </w:r>
            <w:r w:rsidR="008D4EC5" w:rsidRPr="008D4EC5">
              <w:rPr>
                <w:b/>
                <w:i/>
                <w:color w:val="000000"/>
                <w:sz w:val="20"/>
              </w:rPr>
              <w:t>Internet</w:t>
            </w:r>
            <w:r w:rsidRPr="00621FCE">
              <w:rPr>
                <w:color w:val="000000"/>
                <w:sz w:val="20"/>
              </w:rPr>
              <w:t xml:space="preserve">: </w:t>
            </w:r>
            <w:hyperlink r:id="rId14" w:history="1">
              <w:r w:rsidRPr="00956637">
                <w:rPr>
                  <w:rStyle w:val="Hyperlink"/>
                  <w:sz w:val="20"/>
                </w:rPr>
                <w:t>http://www.endereçona</w:t>
              </w:r>
              <w:r w:rsidR="008D4EC5" w:rsidRPr="008D4EC5">
                <w:rPr>
                  <w:rStyle w:val="Hyperlink"/>
                  <w:i/>
                  <w:sz w:val="20"/>
                </w:rPr>
                <w:t>Internet</w:t>
              </w:r>
            </w:hyperlink>
          </w:p>
        </w:tc>
      </w:tr>
      <w:tr w:rsidR="0036357B" w:rsidRPr="00621FCE" w:rsidTr="00A335D4">
        <w:trPr>
          <w:jc w:val="center"/>
        </w:trPr>
        <w:tc>
          <w:tcPr>
            <w:tcW w:w="5000" w:type="pct"/>
            <w:gridSpan w:val="9"/>
            <w:shd w:val="clear" w:color="auto" w:fill="auto"/>
            <w:noWrap/>
            <w:hideMark/>
          </w:tcPr>
          <w:p w:rsidR="0036357B" w:rsidRPr="00621FCE" w:rsidRDefault="0036357B" w:rsidP="00A335D4">
            <w:pPr>
              <w:tabs>
                <w:tab w:val="left" w:pos="3119"/>
              </w:tabs>
              <w:jc w:val="both"/>
              <w:rPr>
                <w:color w:val="000000"/>
                <w:sz w:val="20"/>
              </w:rPr>
            </w:pPr>
            <w:r w:rsidRPr="00621FCE">
              <w:rPr>
                <w:b/>
                <w:color w:val="000000"/>
                <w:sz w:val="20"/>
              </w:rPr>
              <w:t>Endereço Postal</w:t>
            </w:r>
            <w:r w:rsidRPr="00621FCE">
              <w:rPr>
                <w:color w:val="000000"/>
                <w:sz w:val="20"/>
              </w:rPr>
              <w:t xml:space="preserve">: Logradouro, </w:t>
            </w:r>
            <w:r w:rsidRPr="00621FCE">
              <w:rPr>
                <w:color w:val="333366"/>
                <w:sz w:val="20"/>
              </w:rPr>
              <w:t xml:space="preserve">Cep, Cidade e Unidade da Federação </w:t>
            </w:r>
          </w:p>
        </w:tc>
      </w:tr>
      <w:tr w:rsidR="0036357B" w:rsidRPr="00621FCE" w:rsidTr="00A335D4">
        <w:trPr>
          <w:jc w:val="center"/>
        </w:trPr>
        <w:tc>
          <w:tcPr>
            <w:tcW w:w="5000" w:type="pct"/>
            <w:gridSpan w:val="9"/>
            <w:shd w:val="clear" w:color="auto" w:fill="D9D9D9"/>
            <w:noWrap/>
            <w:vAlign w:val="center"/>
            <w:hideMark/>
          </w:tcPr>
          <w:p w:rsidR="0036357B" w:rsidRPr="00621FCE" w:rsidRDefault="0036357B" w:rsidP="00A335D4">
            <w:pPr>
              <w:tabs>
                <w:tab w:val="left" w:pos="3119"/>
              </w:tabs>
              <w:jc w:val="center"/>
              <w:rPr>
                <w:b/>
                <w:color w:val="000000"/>
                <w:sz w:val="20"/>
              </w:rPr>
            </w:pPr>
            <w:r>
              <w:rPr>
                <w:b/>
                <w:color w:val="000000"/>
                <w:sz w:val="20"/>
              </w:rPr>
              <w:t>Normas R</w:t>
            </w:r>
            <w:r w:rsidRPr="00621FCE">
              <w:rPr>
                <w:b/>
                <w:color w:val="000000"/>
                <w:sz w:val="20"/>
              </w:rPr>
              <w:t>elacionadas à Unidade Jurisdicionada</w:t>
            </w:r>
          </w:p>
        </w:tc>
      </w:tr>
      <w:tr w:rsidR="0036357B" w:rsidRPr="00CE5EF4" w:rsidTr="00A335D4">
        <w:trPr>
          <w:jc w:val="center"/>
        </w:trPr>
        <w:tc>
          <w:tcPr>
            <w:tcW w:w="5000" w:type="pct"/>
            <w:gridSpan w:val="9"/>
            <w:shd w:val="clear" w:color="auto" w:fill="F2F2F2"/>
            <w:noWrap/>
            <w:hideMark/>
          </w:tcPr>
          <w:p w:rsidR="0036357B" w:rsidRPr="00CE5EF4" w:rsidRDefault="0036357B" w:rsidP="00A335D4">
            <w:pPr>
              <w:tabs>
                <w:tab w:val="left" w:pos="3119"/>
              </w:tabs>
              <w:jc w:val="both"/>
              <w:rPr>
                <w:color w:val="000000"/>
                <w:sz w:val="20"/>
              </w:rPr>
            </w:pPr>
            <w:r w:rsidRPr="00CE5EF4">
              <w:rPr>
                <w:color w:val="000000"/>
                <w:sz w:val="20"/>
              </w:rPr>
              <w:t>Normas de criação e alteração da Unidade Jurisdicionada</w:t>
            </w:r>
          </w:p>
        </w:tc>
      </w:tr>
      <w:tr w:rsidR="0036357B" w:rsidRPr="00621FCE" w:rsidTr="00A335D4">
        <w:trPr>
          <w:jc w:val="center"/>
        </w:trPr>
        <w:tc>
          <w:tcPr>
            <w:tcW w:w="5000" w:type="pct"/>
            <w:gridSpan w:val="9"/>
            <w:shd w:val="clear" w:color="auto" w:fill="auto"/>
            <w:noWrap/>
            <w:hideMark/>
          </w:tcPr>
          <w:p w:rsidR="0036357B" w:rsidRPr="00621FCE" w:rsidRDefault="0036357B" w:rsidP="00A335D4">
            <w:pPr>
              <w:tabs>
                <w:tab w:val="left" w:pos="3119"/>
              </w:tabs>
              <w:jc w:val="both"/>
              <w:rPr>
                <w:color w:val="000000"/>
                <w:sz w:val="20"/>
              </w:rPr>
            </w:pPr>
            <w:r w:rsidRPr="00621FCE">
              <w:rPr>
                <w:color w:val="000000"/>
                <w:sz w:val="20"/>
              </w:rPr>
              <w:t xml:space="preserve"> </w:t>
            </w:r>
          </w:p>
        </w:tc>
      </w:tr>
      <w:tr w:rsidR="0036357B" w:rsidRPr="00CE5EF4" w:rsidTr="00A335D4">
        <w:trPr>
          <w:jc w:val="center"/>
        </w:trPr>
        <w:tc>
          <w:tcPr>
            <w:tcW w:w="5000" w:type="pct"/>
            <w:gridSpan w:val="9"/>
            <w:shd w:val="clear" w:color="auto" w:fill="F2F2F2"/>
            <w:noWrap/>
            <w:hideMark/>
          </w:tcPr>
          <w:p w:rsidR="0036357B" w:rsidRPr="00CE5EF4" w:rsidRDefault="0036357B" w:rsidP="00A335D4">
            <w:pPr>
              <w:tabs>
                <w:tab w:val="left" w:pos="3119"/>
              </w:tabs>
              <w:jc w:val="both"/>
              <w:rPr>
                <w:color w:val="000000"/>
                <w:sz w:val="20"/>
              </w:rPr>
            </w:pPr>
            <w:r w:rsidRPr="00CE5EF4">
              <w:rPr>
                <w:color w:val="000000"/>
                <w:sz w:val="20"/>
              </w:rPr>
              <w:t>Outras normas infralegais relacionadas à gestão e estrutura da Unidade Jurisdicionada</w:t>
            </w:r>
          </w:p>
        </w:tc>
      </w:tr>
      <w:tr w:rsidR="0036357B" w:rsidRPr="00621FCE" w:rsidTr="00A335D4">
        <w:trPr>
          <w:jc w:val="center"/>
        </w:trPr>
        <w:tc>
          <w:tcPr>
            <w:tcW w:w="5000" w:type="pct"/>
            <w:gridSpan w:val="9"/>
            <w:shd w:val="clear" w:color="auto" w:fill="auto"/>
            <w:noWrap/>
            <w:hideMark/>
          </w:tcPr>
          <w:p w:rsidR="0036357B" w:rsidRPr="00621FCE" w:rsidRDefault="0036357B" w:rsidP="00A335D4">
            <w:pPr>
              <w:tabs>
                <w:tab w:val="left" w:pos="3119"/>
              </w:tabs>
              <w:jc w:val="both"/>
              <w:rPr>
                <w:color w:val="000000"/>
                <w:sz w:val="20"/>
              </w:rPr>
            </w:pPr>
            <w:r w:rsidRPr="00621FCE">
              <w:rPr>
                <w:color w:val="000000"/>
                <w:sz w:val="20"/>
              </w:rPr>
              <w:t xml:space="preserve"> </w:t>
            </w:r>
          </w:p>
        </w:tc>
      </w:tr>
      <w:tr w:rsidR="0036357B" w:rsidRPr="00CE5EF4" w:rsidTr="00A335D4">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2F2F2"/>
            <w:noWrap/>
            <w:hideMark/>
          </w:tcPr>
          <w:p w:rsidR="0036357B" w:rsidRPr="00CE5EF4" w:rsidRDefault="0036357B" w:rsidP="00A335D4">
            <w:pPr>
              <w:tabs>
                <w:tab w:val="left" w:pos="3119"/>
              </w:tabs>
              <w:jc w:val="both"/>
              <w:rPr>
                <w:color w:val="000000"/>
                <w:sz w:val="20"/>
              </w:rPr>
            </w:pPr>
            <w:r w:rsidRPr="00CE5EF4">
              <w:rPr>
                <w:color w:val="000000"/>
                <w:sz w:val="20"/>
              </w:rPr>
              <w:t>Manuais e publicações relacionadas às atividades da Unidade Jurisdicionada</w:t>
            </w:r>
          </w:p>
        </w:tc>
      </w:tr>
      <w:tr w:rsidR="0036357B" w:rsidRPr="00621FCE" w:rsidTr="00A335D4">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hideMark/>
          </w:tcPr>
          <w:p w:rsidR="0036357B" w:rsidRPr="00621FCE" w:rsidRDefault="0036357B" w:rsidP="00A335D4">
            <w:pPr>
              <w:tabs>
                <w:tab w:val="left" w:pos="3119"/>
              </w:tabs>
              <w:jc w:val="both"/>
              <w:rPr>
                <w:color w:val="000000"/>
                <w:sz w:val="20"/>
              </w:rPr>
            </w:pPr>
            <w:r w:rsidRPr="00621FCE">
              <w:rPr>
                <w:color w:val="000000"/>
                <w:sz w:val="20"/>
              </w:rPr>
              <w:t xml:space="preserve"> </w:t>
            </w:r>
          </w:p>
        </w:tc>
      </w:tr>
      <w:tr w:rsidR="0036357B" w:rsidRPr="00CE5EF4" w:rsidTr="00A3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36357B" w:rsidRPr="00CE5EF4" w:rsidRDefault="0036357B" w:rsidP="00A335D4">
            <w:pPr>
              <w:tabs>
                <w:tab w:val="left" w:pos="3119"/>
              </w:tabs>
              <w:jc w:val="both"/>
              <w:rPr>
                <w:color w:val="000000"/>
                <w:sz w:val="20"/>
              </w:rPr>
            </w:pPr>
            <w:r w:rsidRPr="00CE5EF4">
              <w:rPr>
                <w:color w:val="000000"/>
                <w:sz w:val="20"/>
              </w:rPr>
              <w:t>Unidades Gestoras e Gestões relacionadas à Unidade Jurisdicionada</w:t>
            </w:r>
          </w:p>
        </w:tc>
      </w:tr>
      <w:tr w:rsidR="0036357B" w:rsidRPr="00621FCE" w:rsidTr="00A3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36357B" w:rsidRPr="00621FCE" w:rsidRDefault="0036357B" w:rsidP="00A335D4">
            <w:pPr>
              <w:tabs>
                <w:tab w:val="left" w:pos="3119"/>
              </w:tabs>
              <w:jc w:val="center"/>
              <w:rPr>
                <w:b/>
                <w:color w:val="000000"/>
                <w:sz w:val="20"/>
              </w:rPr>
            </w:pPr>
            <w:r>
              <w:rPr>
                <w:b/>
                <w:color w:val="000000"/>
                <w:sz w:val="20"/>
              </w:rPr>
              <w:t>Unidades Gestoras R</w:t>
            </w:r>
            <w:r w:rsidRPr="00621FCE">
              <w:rPr>
                <w:b/>
                <w:color w:val="000000"/>
                <w:sz w:val="20"/>
              </w:rPr>
              <w:t>elacionadas à Unidade Jurisdicionada</w:t>
            </w:r>
          </w:p>
        </w:tc>
      </w:tr>
      <w:tr w:rsidR="0036357B" w:rsidRPr="00CE5EF4" w:rsidTr="00A3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29" w:type="pct"/>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36357B" w:rsidRPr="00CE5EF4" w:rsidRDefault="0036357B" w:rsidP="00A335D4">
            <w:pPr>
              <w:tabs>
                <w:tab w:val="left" w:pos="3119"/>
              </w:tabs>
              <w:jc w:val="center"/>
              <w:rPr>
                <w:color w:val="000000"/>
                <w:sz w:val="20"/>
              </w:rPr>
            </w:pPr>
            <w:r w:rsidRPr="00CE5EF4">
              <w:rPr>
                <w:color w:val="000000"/>
                <w:sz w:val="20"/>
              </w:rPr>
              <w:t>Código SIAFI</w:t>
            </w:r>
          </w:p>
        </w:tc>
        <w:tc>
          <w:tcPr>
            <w:tcW w:w="3871" w:type="pct"/>
            <w:gridSpan w:val="8"/>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36357B" w:rsidRPr="00CE5EF4" w:rsidRDefault="0036357B" w:rsidP="00A335D4">
            <w:pPr>
              <w:tabs>
                <w:tab w:val="left" w:pos="3119"/>
              </w:tabs>
              <w:jc w:val="center"/>
              <w:rPr>
                <w:color w:val="000000"/>
                <w:sz w:val="20"/>
              </w:rPr>
            </w:pPr>
            <w:r w:rsidRPr="00CE5EF4">
              <w:rPr>
                <w:color w:val="000000"/>
                <w:sz w:val="20"/>
              </w:rPr>
              <w:t>Nome</w:t>
            </w:r>
          </w:p>
        </w:tc>
      </w:tr>
      <w:tr w:rsidR="0036357B" w:rsidRPr="00621FCE" w:rsidTr="00A335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357B" w:rsidRPr="00621FCE" w:rsidRDefault="0036357B" w:rsidP="00A335D4">
            <w:pPr>
              <w:tabs>
                <w:tab w:val="left" w:pos="3119"/>
              </w:tabs>
              <w:jc w:val="both"/>
              <w:rPr>
                <w:color w:val="000000"/>
                <w:sz w:val="20"/>
              </w:rPr>
            </w:pPr>
            <w:r w:rsidRPr="00621FCE">
              <w:rPr>
                <w:color w:val="000000"/>
                <w:sz w:val="20"/>
              </w:rPr>
              <w:t>999999</w:t>
            </w:r>
          </w:p>
        </w:tc>
        <w:tc>
          <w:tcPr>
            <w:tcW w:w="3871"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357B" w:rsidRPr="00621FCE" w:rsidRDefault="0036357B" w:rsidP="00A335D4">
            <w:pPr>
              <w:tabs>
                <w:tab w:val="left" w:pos="3119"/>
              </w:tabs>
              <w:jc w:val="both"/>
              <w:rPr>
                <w:color w:val="000000"/>
                <w:sz w:val="20"/>
              </w:rPr>
            </w:pPr>
            <w:r w:rsidRPr="00621FCE">
              <w:rPr>
                <w:color w:val="000000"/>
                <w:sz w:val="20"/>
              </w:rPr>
              <w:t xml:space="preserve"> </w:t>
            </w:r>
          </w:p>
        </w:tc>
      </w:tr>
      <w:tr w:rsidR="0036357B" w:rsidRPr="00CE5EF4" w:rsidTr="00A335D4">
        <w:trPr>
          <w:jc w:val="center"/>
        </w:trPr>
        <w:tc>
          <w:tcPr>
            <w:tcW w:w="5000" w:type="pct"/>
            <w:gridSpan w:val="9"/>
            <w:shd w:val="clear" w:color="auto" w:fill="D9D9D9"/>
            <w:noWrap/>
            <w:vAlign w:val="bottom"/>
            <w:hideMark/>
          </w:tcPr>
          <w:p w:rsidR="0036357B" w:rsidRPr="00CE5EF4" w:rsidRDefault="0036357B" w:rsidP="00A335D4">
            <w:pPr>
              <w:tabs>
                <w:tab w:val="left" w:pos="3119"/>
              </w:tabs>
              <w:jc w:val="center"/>
              <w:rPr>
                <w:b/>
                <w:color w:val="000000"/>
                <w:sz w:val="20"/>
              </w:rPr>
            </w:pPr>
            <w:r>
              <w:rPr>
                <w:b/>
                <w:color w:val="000000"/>
                <w:sz w:val="20"/>
              </w:rPr>
              <w:t>Gestões R</w:t>
            </w:r>
            <w:r w:rsidRPr="00CE5EF4">
              <w:rPr>
                <w:b/>
                <w:color w:val="000000"/>
                <w:sz w:val="20"/>
              </w:rPr>
              <w:t>elacionadas à Unidade Jurisdicionada</w:t>
            </w:r>
          </w:p>
        </w:tc>
      </w:tr>
      <w:tr w:rsidR="0036357B" w:rsidRPr="00CE5EF4" w:rsidTr="00A335D4">
        <w:trPr>
          <w:jc w:val="center"/>
        </w:trPr>
        <w:tc>
          <w:tcPr>
            <w:tcW w:w="1129" w:type="pct"/>
            <w:shd w:val="clear" w:color="auto" w:fill="F2F2F2"/>
            <w:noWrap/>
            <w:vAlign w:val="bottom"/>
            <w:hideMark/>
          </w:tcPr>
          <w:p w:rsidR="0036357B" w:rsidRPr="00CE5EF4" w:rsidRDefault="0036357B" w:rsidP="00A335D4">
            <w:pPr>
              <w:tabs>
                <w:tab w:val="left" w:pos="3119"/>
              </w:tabs>
              <w:jc w:val="center"/>
              <w:rPr>
                <w:color w:val="000000"/>
                <w:sz w:val="20"/>
              </w:rPr>
            </w:pPr>
            <w:r w:rsidRPr="00CE5EF4">
              <w:rPr>
                <w:color w:val="000000"/>
                <w:sz w:val="20"/>
              </w:rPr>
              <w:t>Código SIAFI</w:t>
            </w:r>
          </w:p>
        </w:tc>
        <w:tc>
          <w:tcPr>
            <w:tcW w:w="3871" w:type="pct"/>
            <w:gridSpan w:val="8"/>
            <w:shd w:val="clear" w:color="auto" w:fill="F2F2F2"/>
            <w:noWrap/>
            <w:vAlign w:val="bottom"/>
            <w:hideMark/>
          </w:tcPr>
          <w:p w:rsidR="0036357B" w:rsidRPr="00CE5EF4" w:rsidRDefault="0036357B" w:rsidP="00A335D4">
            <w:pPr>
              <w:tabs>
                <w:tab w:val="left" w:pos="3119"/>
              </w:tabs>
              <w:jc w:val="center"/>
              <w:rPr>
                <w:color w:val="000000"/>
                <w:sz w:val="20"/>
              </w:rPr>
            </w:pPr>
            <w:r w:rsidRPr="00CE5EF4">
              <w:rPr>
                <w:color w:val="000000"/>
                <w:sz w:val="20"/>
              </w:rPr>
              <w:t>Nome</w:t>
            </w:r>
          </w:p>
        </w:tc>
      </w:tr>
      <w:tr w:rsidR="0036357B" w:rsidRPr="00621FCE" w:rsidTr="00A335D4">
        <w:trPr>
          <w:jc w:val="center"/>
        </w:trPr>
        <w:tc>
          <w:tcPr>
            <w:tcW w:w="1129" w:type="pct"/>
            <w:shd w:val="clear" w:color="auto" w:fill="auto"/>
            <w:noWrap/>
            <w:vAlign w:val="bottom"/>
            <w:hideMark/>
          </w:tcPr>
          <w:p w:rsidR="0036357B" w:rsidRPr="00621FCE" w:rsidRDefault="0036357B" w:rsidP="00A335D4">
            <w:pPr>
              <w:tabs>
                <w:tab w:val="left" w:pos="3119"/>
              </w:tabs>
              <w:jc w:val="both"/>
              <w:rPr>
                <w:color w:val="000000"/>
                <w:sz w:val="20"/>
              </w:rPr>
            </w:pPr>
            <w:r w:rsidRPr="00621FCE">
              <w:rPr>
                <w:color w:val="000000"/>
                <w:sz w:val="20"/>
              </w:rPr>
              <w:t>99999</w:t>
            </w:r>
          </w:p>
        </w:tc>
        <w:tc>
          <w:tcPr>
            <w:tcW w:w="3871" w:type="pct"/>
            <w:gridSpan w:val="8"/>
            <w:shd w:val="clear" w:color="auto" w:fill="auto"/>
            <w:noWrap/>
            <w:vAlign w:val="bottom"/>
            <w:hideMark/>
          </w:tcPr>
          <w:p w:rsidR="0036357B" w:rsidRPr="00621FCE" w:rsidRDefault="0036357B" w:rsidP="00A335D4">
            <w:pPr>
              <w:tabs>
                <w:tab w:val="left" w:pos="3119"/>
              </w:tabs>
              <w:jc w:val="both"/>
              <w:rPr>
                <w:color w:val="000000"/>
                <w:sz w:val="20"/>
              </w:rPr>
            </w:pPr>
            <w:r w:rsidRPr="00621FCE">
              <w:rPr>
                <w:color w:val="000000"/>
                <w:sz w:val="20"/>
              </w:rPr>
              <w:t xml:space="preserve"> </w:t>
            </w:r>
          </w:p>
        </w:tc>
      </w:tr>
      <w:tr w:rsidR="0036357B" w:rsidRPr="00621FCE" w:rsidTr="00A335D4">
        <w:trPr>
          <w:jc w:val="center"/>
        </w:trPr>
        <w:tc>
          <w:tcPr>
            <w:tcW w:w="5000" w:type="pct"/>
            <w:gridSpan w:val="9"/>
            <w:shd w:val="clear" w:color="auto" w:fill="D9D9D9"/>
            <w:noWrap/>
            <w:vAlign w:val="bottom"/>
            <w:hideMark/>
          </w:tcPr>
          <w:p w:rsidR="0036357B" w:rsidRPr="00621FCE" w:rsidRDefault="0036357B" w:rsidP="00A335D4">
            <w:pPr>
              <w:tabs>
                <w:tab w:val="left" w:pos="3119"/>
              </w:tabs>
              <w:jc w:val="center"/>
              <w:rPr>
                <w:b/>
                <w:color w:val="000000"/>
                <w:sz w:val="20"/>
              </w:rPr>
            </w:pPr>
            <w:r w:rsidRPr="00621FCE">
              <w:rPr>
                <w:b/>
                <w:color w:val="000000"/>
                <w:sz w:val="20"/>
              </w:rPr>
              <w:t>Relacionamento entre Unidades Gestoras e Gestões</w:t>
            </w:r>
          </w:p>
        </w:tc>
      </w:tr>
      <w:tr w:rsidR="0036357B" w:rsidRPr="00CE5EF4" w:rsidTr="00A335D4">
        <w:trPr>
          <w:jc w:val="center"/>
        </w:trPr>
        <w:tc>
          <w:tcPr>
            <w:tcW w:w="2651" w:type="pct"/>
            <w:gridSpan w:val="4"/>
            <w:shd w:val="clear" w:color="auto" w:fill="F2F2F2"/>
            <w:noWrap/>
            <w:vAlign w:val="bottom"/>
            <w:hideMark/>
          </w:tcPr>
          <w:p w:rsidR="0036357B" w:rsidRPr="00CE5EF4" w:rsidRDefault="0036357B" w:rsidP="00A335D4">
            <w:pPr>
              <w:tabs>
                <w:tab w:val="left" w:pos="3119"/>
              </w:tabs>
              <w:jc w:val="center"/>
              <w:rPr>
                <w:color w:val="000000"/>
                <w:sz w:val="20"/>
              </w:rPr>
            </w:pPr>
            <w:r w:rsidRPr="00CE5EF4">
              <w:rPr>
                <w:color w:val="000000"/>
                <w:sz w:val="20"/>
              </w:rPr>
              <w:t>Código SIAFI da Unidade Gestora</w:t>
            </w:r>
          </w:p>
        </w:tc>
        <w:tc>
          <w:tcPr>
            <w:tcW w:w="2349" w:type="pct"/>
            <w:gridSpan w:val="5"/>
            <w:shd w:val="clear" w:color="auto" w:fill="F2F2F2"/>
            <w:noWrap/>
            <w:vAlign w:val="bottom"/>
            <w:hideMark/>
          </w:tcPr>
          <w:p w:rsidR="0036357B" w:rsidRPr="00CE5EF4" w:rsidRDefault="0036357B" w:rsidP="00A335D4">
            <w:pPr>
              <w:tabs>
                <w:tab w:val="left" w:pos="3119"/>
              </w:tabs>
              <w:jc w:val="center"/>
              <w:rPr>
                <w:color w:val="000000"/>
                <w:sz w:val="20"/>
              </w:rPr>
            </w:pPr>
            <w:r w:rsidRPr="00CE5EF4">
              <w:rPr>
                <w:color w:val="000000"/>
                <w:sz w:val="20"/>
              </w:rPr>
              <w:t>Código SIAFI da Gestão</w:t>
            </w:r>
          </w:p>
        </w:tc>
      </w:tr>
      <w:tr w:rsidR="0036357B" w:rsidRPr="00621FCE" w:rsidTr="00A335D4">
        <w:trPr>
          <w:jc w:val="center"/>
        </w:trPr>
        <w:tc>
          <w:tcPr>
            <w:tcW w:w="2651" w:type="pct"/>
            <w:gridSpan w:val="4"/>
            <w:shd w:val="clear" w:color="auto" w:fill="auto"/>
            <w:noWrap/>
            <w:vAlign w:val="bottom"/>
            <w:hideMark/>
          </w:tcPr>
          <w:p w:rsidR="0036357B" w:rsidRPr="00621FCE" w:rsidRDefault="0036357B" w:rsidP="00A335D4">
            <w:pPr>
              <w:tabs>
                <w:tab w:val="left" w:pos="3119"/>
              </w:tabs>
              <w:jc w:val="both"/>
              <w:rPr>
                <w:color w:val="000000"/>
                <w:sz w:val="20"/>
              </w:rPr>
            </w:pPr>
            <w:r w:rsidRPr="00621FCE">
              <w:rPr>
                <w:color w:val="000000"/>
                <w:sz w:val="20"/>
              </w:rPr>
              <w:t>999999</w:t>
            </w:r>
          </w:p>
        </w:tc>
        <w:tc>
          <w:tcPr>
            <w:tcW w:w="2349" w:type="pct"/>
            <w:gridSpan w:val="5"/>
            <w:shd w:val="clear" w:color="auto" w:fill="auto"/>
            <w:noWrap/>
            <w:vAlign w:val="bottom"/>
            <w:hideMark/>
          </w:tcPr>
          <w:p w:rsidR="0036357B" w:rsidRPr="00621FCE" w:rsidRDefault="0036357B" w:rsidP="00A335D4">
            <w:pPr>
              <w:tabs>
                <w:tab w:val="left" w:pos="3119"/>
              </w:tabs>
              <w:jc w:val="both"/>
              <w:rPr>
                <w:color w:val="000000"/>
                <w:sz w:val="20"/>
              </w:rPr>
            </w:pPr>
            <w:r w:rsidRPr="00621FCE">
              <w:rPr>
                <w:color w:val="000000"/>
                <w:sz w:val="20"/>
              </w:rPr>
              <w:t>99999</w:t>
            </w:r>
          </w:p>
        </w:tc>
      </w:tr>
      <w:tr w:rsidR="00D266B6" w:rsidRPr="00621FCE" w:rsidTr="00D26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D266B6" w:rsidRPr="00621FCE" w:rsidRDefault="00D266B6" w:rsidP="00D266B6">
            <w:pPr>
              <w:tabs>
                <w:tab w:val="left" w:pos="3119"/>
              </w:tabs>
              <w:jc w:val="center"/>
              <w:rPr>
                <w:b/>
                <w:color w:val="000000"/>
                <w:sz w:val="20"/>
              </w:rPr>
            </w:pPr>
            <w:r>
              <w:rPr>
                <w:b/>
                <w:color w:val="000000"/>
                <w:sz w:val="20"/>
              </w:rPr>
              <w:t>Unidades Orçamentárias Relacionadas</w:t>
            </w:r>
            <w:r w:rsidRPr="00621FCE">
              <w:rPr>
                <w:b/>
                <w:color w:val="000000"/>
                <w:sz w:val="20"/>
              </w:rPr>
              <w:t xml:space="preserve"> à Unidade Jurisdicionada</w:t>
            </w:r>
          </w:p>
        </w:tc>
      </w:tr>
      <w:tr w:rsidR="00D266B6" w:rsidRPr="00CE5EF4" w:rsidTr="00D26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29" w:type="pct"/>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D266B6" w:rsidRPr="00CE5EF4" w:rsidRDefault="00D266B6" w:rsidP="00D266B6">
            <w:pPr>
              <w:tabs>
                <w:tab w:val="left" w:pos="3119"/>
              </w:tabs>
              <w:jc w:val="center"/>
              <w:rPr>
                <w:color w:val="000000"/>
                <w:sz w:val="20"/>
              </w:rPr>
            </w:pPr>
            <w:r w:rsidRPr="00CE5EF4">
              <w:rPr>
                <w:color w:val="000000"/>
                <w:sz w:val="20"/>
              </w:rPr>
              <w:t>Código SIAFI</w:t>
            </w:r>
          </w:p>
        </w:tc>
        <w:tc>
          <w:tcPr>
            <w:tcW w:w="3871" w:type="pct"/>
            <w:gridSpan w:val="8"/>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D266B6" w:rsidRPr="00CE5EF4" w:rsidRDefault="00D266B6" w:rsidP="00D266B6">
            <w:pPr>
              <w:tabs>
                <w:tab w:val="left" w:pos="3119"/>
              </w:tabs>
              <w:jc w:val="center"/>
              <w:rPr>
                <w:color w:val="000000"/>
                <w:sz w:val="20"/>
              </w:rPr>
            </w:pPr>
            <w:r w:rsidRPr="00CE5EF4">
              <w:rPr>
                <w:color w:val="000000"/>
                <w:sz w:val="20"/>
              </w:rPr>
              <w:t>Nome</w:t>
            </w:r>
          </w:p>
        </w:tc>
      </w:tr>
      <w:tr w:rsidR="00D266B6" w:rsidRPr="00621FCE" w:rsidTr="00D26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66B6" w:rsidRPr="00621FCE" w:rsidRDefault="00D266B6" w:rsidP="00D266B6">
            <w:pPr>
              <w:tabs>
                <w:tab w:val="left" w:pos="3119"/>
              </w:tabs>
              <w:jc w:val="both"/>
              <w:rPr>
                <w:color w:val="000000"/>
                <w:sz w:val="20"/>
              </w:rPr>
            </w:pPr>
            <w:r w:rsidRPr="00621FCE">
              <w:rPr>
                <w:color w:val="000000"/>
                <w:sz w:val="20"/>
              </w:rPr>
              <w:t>999999</w:t>
            </w:r>
          </w:p>
        </w:tc>
        <w:tc>
          <w:tcPr>
            <w:tcW w:w="3871"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66B6" w:rsidRPr="00621FCE" w:rsidRDefault="00D266B6" w:rsidP="00D266B6">
            <w:pPr>
              <w:tabs>
                <w:tab w:val="left" w:pos="3119"/>
              </w:tabs>
              <w:jc w:val="both"/>
              <w:rPr>
                <w:color w:val="000000"/>
                <w:sz w:val="20"/>
              </w:rPr>
            </w:pPr>
            <w:r w:rsidRPr="00621FCE">
              <w:rPr>
                <w:color w:val="000000"/>
                <w:sz w:val="20"/>
              </w:rPr>
              <w:t xml:space="preserve"> </w:t>
            </w:r>
          </w:p>
        </w:tc>
      </w:tr>
    </w:tbl>
    <w:p w:rsidR="00D266B6" w:rsidRDefault="00D266B6" w:rsidP="00A335D4">
      <w:pPr>
        <w:pStyle w:val="PargrafodaLista"/>
        <w:tabs>
          <w:tab w:val="left" w:pos="3119"/>
        </w:tabs>
        <w:spacing w:before="180" w:after="120"/>
        <w:ind w:left="0"/>
        <w:rPr>
          <w:b/>
          <w:caps/>
          <w:color w:val="000000"/>
        </w:rPr>
      </w:pPr>
    </w:p>
    <w:p w:rsidR="0036357B" w:rsidRPr="00895B9C" w:rsidRDefault="00ED36B2" w:rsidP="00A335D4">
      <w:pPr>
        <w:pStyle w:val="PargrafodaLista"/>
        <w:tabs>
          <w:tab w:val="left" w:pos="3119"/>
        </w:tabs>
        <w:spacing w:before="180" w:after="120"/>
        <w:ind w:left="0"/>
        <w:rPr>
          <w:b/>
          <w:caps/>
          <w:color w:val="000000"/>
        </w:rPr>
      </w:pPr>
      <w:r w:rsidRPr="00ED36B2">
        <w:rPr>
          <w:b/>
          <w:caps/>
          <w:color w:val="000000"/>
        </w:rPr>
        <w:t>DESCRIÇÃO DOS CAMPOS</w:t>
      </w:r>
      <w:r w:rsidR="0036357B" w:rsidRPr="00895B9C">
        <w:rPr>
          <w:b/>
          <w:caps/>
          <w:color w:val="000000"/>
        </w:rPr>
        <w:t xml:space="preserve"> </w:t>
      </w:r>
    </w:p>
    <w:p w:rsidR="0036357B" w:rsidRPr="004C370D" w:rsidRDefault="0036357B" w:rsidP="00A335D4">
      <w:pPr>
        <w:pStyle w:val="PargrafodaLista"/>
        <w:tabs>
          <w:tab w:val="left" w:pos="3119"/>
        </w:tabs>
        <w:spacing w:after="120"/>
        <w:ind w:left="0"/>
        <w:rPr>
          <w:b/>
          <w:color w:val="000000"/>
          <w:u w:val="single"/>
        </w:rPr>
      </w:pPr>
      <w:r w:rsidRPr="004C370D">
        <w:rPr>
          <w:b/>
          <w:color w:val="000000"/>
          <w:u w:val="single"/>
        </w:rPr>
        <w:t xml:space="preserve">Poder e Órgão de Vinculação </w:t>
      </w:r>
    </w:p>
    <w:p w:rsidR="0036357B" w:rsidRPr="004C370D" w:rsidRDefault="0036357B" w:rsidP="00A335D4">
      <w:pPr>
        <w:pStyle w:val="PargrafodaLista"/>
        <w:tabs>
          <w:tab w:val="left" w:pos="3119"/>
        </w:tabs>
        <w:spacing w:after="120"/>
        <w:ind w:left="0"/>
        <w:rPr>
          <w:b/>
          <w:color w:val="000000"/>
        </w:rPr>
      </w:pPr>
      <w:r w:rsidRPr="004C370D">
        <w:rPr>
          <w:b/>
          <w:color w:val="000000"/>
        </w:rPr>
        <w:t xml:space="preserve">Poder: </w:t>
      </w:r>
      <w:r w:rsidRPr="004C370D">
        <w:rPr>
          <w:color w:val="000000"/>
        </w:rPr>
        <w:t xml:space="preserve">O </w:t>
      </w:r>
      <w:r>
        <w:rPr>
          <w:color w:val="000000"/>
        </w:rPr>
        <w:t>preenchimento desse campo deve ser feito com uma das</w:t>
      </w:r>
      <w:r w:rsidRPr="004C370D">
        <w:rPr>
          <w:color w:val="000000"/>
        </w:rPr>
        <w:t xml:space="preserve"> seguintes opções: Executivo/Legislativo/Judiciário/Função essencial à Justiça.</w:t>
      </w:r>
    </w:p>
    <w:p w:rsidR="0036357B" w:rsidRPr="004C370D" w:rsidRDefault="0036357B" w:rsidP="00A335D4">
      <w:pPr>
        <w:pStyle w:val="PargrafodaLista"/>
        <w:tabs>
          <w:tab w:val="left" w:pos="3119"/>
        </w:tabs>
        <w:spacing w:after="120"/>
        <w:ind w:left="0"/>
        <w:rPr>
          <w:b/>
          <w:color w:val="000000"/>
        </w:rPr>
      </w:pPr>
      <w:r w:rsidRPr="004C370D">
        <w:rPr>
          <w:b/>
          <w:color w:val="000000"/>
        </w:rPr>
        <w:t>Órgão de Vinculação</w:t>
      </w:r>
      <w:r w:rsidRPr="004C370D">
        <w:rPr>
          <w:color w:val="000000"/>
        </w:rPr>
        <w:t>: Órgão ao qual a UJ se subordina hierarquicamente ou que exerce supervisão funcional, orçamentária ou financeira sobre a unidade.</w:t>
      </w:r>
      <w:r w:rsidRPr="004C370D">
        <w:rPr>
          <w:b/>
          <w:color w:val="000000"/>
        </w:rPr>
        <w:t xml:space="preserve"> </w:t>
      </w:r>
    </w:p>
    <w:p w:rsidR="0036357B" w:rsidRPr="004C370D" w:rsidRDefault="0036357B" w:rsidP="00A335D4">
      <w:pPr>
        <w:pStyle w:val="PargrafodaLista"/>
        <w:tabs>
          <w:tab w:val="left" w:pos="3119"/>
        </w:tabs>
        <w:spacing w:after="120"/>
        <w:ind w:left="0"/>
        <w:rPr>
          <w:color w:val="000000"/>
        </w:rPr>
      </w:pPr>
      <w:r w:rsidRPr="004C370D">
        <w:rPr>
          <w:b/>
          <w:color w:val="000000"/>
        </w:rPr>
        <w:t>Código SIORG</w:t>
      </w:r>
      <w:r w:rsidRPr="004C370D">
        <w:rPr>
          <w:color w:val="000000"/>
        </w:rPr>
        <w:t xml:space="preserve">: Código de identificação do órgão supervisor da UJ assinalado no Sistema de Informações Organizacionais do Governo Federal – SIORG (http://www.siorg.redegoverno.gov.br), quando houver. </w:t>
      </w:r>
    </w:p>
    <w:p w:rsidR="0036357B" w:rsidRPr="004C370D" w:rsidRDefault="0036357B" w:rsidP="00A335D4">
      <w:pPr>
        <w:pStyle w:val="PargrafodaLista"/>
        <w:tabs>
          <w:tab w:val="left" w:pos="3119"/>
        </w:tabs>
        <w:spacing w:after="120"/>
        <w:ind w:left="0"/>
        <w:rPr>
          <w:b/>
          <w:color w:val="000000"/>
          <w:u w:val="single"/>
        </w:rPr>
      </w:pPr>
      <w:r w:rsidRPr="004C370D">
        <w:rPr>
          <w:b/>
          <w:color w:val="000000"/>
          <w:u w:val="single"/>
        </w:rPr>
        <w:t>Identificação da Unidade Jurisdicionada</w:t>
      </w:r>
    </w:p>
    <w:p w:rsidR="0036357B" w:rsidRPr="004C370D" w:rsidRDefault="0036357B" w:rsidP="00A335D4">
      <w:pPr>
        <w:pStyle w:val="PargrafodaLista"/>
        <w:tabs>
          <w:tab w:val="left" w:pos="3119"/>
        </w:tabs>
        <w:spacing w:after="120"/>
        <w:ind w:left="0"/>
        <w:rPr>
          <w:color w:val="000000"/>
        </w:rPr>
      </w:pPr>
      <w:r w:rsidRPr="004C370D">
        <w:rPr>
          <w:b/>
          <w:color w:val="000000"/>
        </w:rPr>
        <w:t>Denominação Completa</w:t>
      </w:r>
      <w:r w:rsidRPr="004C370D">
        <w:rPr>
          <w:color w:val="000000"/>
        </w:rPr>
        <w:t>: A denominação da UJ depende da sua natureza jurídica. Em se tratando de órgão da administração direta ou fundos ou serviços sociais autônomos, será a denominação definida no ato de criação da UJ ou na norma que fixar a estrutura orgânica do órgão superior. No caso de se tratar</w:t>
      </w:r>
      <w:r w:rsidRPr="00621FCE">
        <w:rPr>
          <w:i/>
          <w:color w:val="000000"/>
        </w:rPr>
        <w:t xml:space="preserve"> </w:t>
      </w:r>
      <w:r w:rsidRPr="004C370D">
        <w:rPr>
          <w:color w:val="000000"/>
        </w:rPr>
        <w:t>de entidade da administração indireta</w:t>
      </w:r>
      <w:r>
        <w:rPr>
          <w:color w:val="000000"/>
        </w:rPr>
        <w:t>,</w:t>
      </w:r>
      <w:r w:rsidRPr="004C370D">
        <w:rPr>
          <w:color w:val="000000"/>
        </w:rPr>
        <w:t xml:space="preserve"> será a denominação aposta nos registros de constituição da UJ como pessoa jurídica.</w:t>
      </w:r>
    </w:p>
    <w:p w:rsidR="0036357B" w:rsidRPr="004C370D" w:rsidRDefault="0036357B" w:rsidP="00A335D4">
      <w:pPr>
        <w:pStyle w:val="PargrafodaLista"/>
        <w:tabs>
          <w:tab w:val="left" w:pos="3119"/>
        </w:tabs>
        <w:spacing w:before="120" w:after="120" w:line="248" w:lineRule="auto"/>
        <w:ind w:left="0"/>
        <w:rPr>
          <w:color w:val="000000"/>
        </w:rPr>
      </w:pPr>
      <w:r w:rsidRPr="004C370D">
        <w:rPr>
          <w:b/>
          <w:color w:val="000000"/>
        </w:rPr>
        <w:t>Denominação Abreviada</w:t>
      </w:r>
      <w:r w:rsidRPr="004C370D">
        <w:rPr>
          <w:color w:val="000000"/>
        </w:rPr>
        <w:t>: Nome pelo qual a UJ é normalmente tratada pela mídia ou pela sociedade, podendo ser a Sigla adotada pela unidade.</w:t>
      </w:r>
    </w:p>
    <w:p w:rsidR="0036357B" w:rsidRPr="004C370D" w:rsidRDefault="0036357B" w:rsidP="00A335D4">
      <w:pPr>
        <w:pStyle w:val="PargrafodaLista"/>
        <w:tabs>
          <w:tab w:val="left" w:pos="3119"/>
        </w:tabs>
        <w:spacing w:before="120" w:after="120" w:line="248" w:lineRule="auto"/>
        <w:ind w:left="0"/>
        <w:rPr>
          <w:color w:val="000000"/>
        </w:rPr>
      </w:pPr>
      <w:r w:rsidRPr="004C370D">
        <w:rPr>
          <w:b/>
          <w:color w:val="000000"/>
        </w:rPr>
        <w:t>Código SIORG</w:t>
      </w:r>
      <w:r w:rsidRPr="004C370D">
        <w:rPr>
          <w:color w:val="000000"/>
        </w:rPr>
        <w:t>: Código de identificação da UJ assinalado no Sistema de Informações Organizacionais do Governo Federal – SIORG (http://www.siorg.redegoverno.gov.br), quando houver.</w:t>
      </w:r>
    </w:p>
    <w:p w:rsidR="0036357B" w:rsidRPr="004C370D" w:rsidRDefault="0036357B" w:rsidP="00A335D4">
      <w:pPr>
        <w:pStyle w:val="PargrafodaLista"/>
        <w:tabs>
          <w:tab w:val="left" w:pos="3119"/>
        </w:tabs>
        <w:spacing w:before="120" w:after="120" w:line="248" w:lineRule="auto"/>
        <w:ind w:left="0"/>
        <w:rPr>
          <w:color w:val="000000"/>
        </w:rPr>
      </w:pPr>
      <w:r w:rsidRPr="004C370D">
        <w:rPr>
          <w:b/>
          <w:color w:val="000000"/>
        </w:rPr>
        <w:t>Código LOA</w:t>
      </w:r>
      <w:r w:rsidRPr="004C370D">
        <w:rPr>
          <w:color w:val="000000"/>
        </w:rPr>
        <w:t>: Código constante na Tabela Institucional da Lei Orçamentária Anual (LOA), quando a UJ for Unidade Orçamentária.</w:t>
      </w:r>
    </w:p>
    <w:p w:rsidR="0036357B" w:rsidRPr="004C370D" w:rsidRDefault="0036357B" w:rsidP="00A335D4">
      <w:pPr>
        <w:pStyle w:val="PargrafodaLista"/>
        <w:tabs>
          <w:tab w:val="left" w:pos="3119"/>
        </w:tabs>
        <w:spacing w:before="120" w:after="120" w:line="248" w:lineRule="auto"/>
        <w:ind w:left="0"/>
        <w:rPr>
          <w:color w:val="000000"/>
        </w:rPr>
      </w:pPr>
      <w:r w:rsidRPr="004C370D">
        <w:rPr>
          <w:b/>
          <w:color w:val="000000"/>
        </w:rPr>
        <w:t>Código SIAFI</w:t>
      </w:r>
      <w:r w:rsidRPr="004C370D">
        <w:rPr>
          <w:color w:val="000000"/>
        </w:rPr>
        <w:t>: Código de identificação da UJ constante no Sistema Integrado de Administração Financeira do Governo Federal – SIAFI, quando houver.</w:t>
      </w:r>
    </w:p>
    <w:p w:rsidR="0036357B" w:rsidRDefault="0036357B" w:rsidP="00A335D4">
      <w:pPr>
        <w:pStyle w:val="PargrafodaLista"/>
        <w:tabs>
          <w:tab w:val="left" w:pos="3119"/>
        </w:tabs>
        <w:spacing w:before="120" w:after="120" w:line="248" w:lineRule="auto"/>
        <w:ind w:left="0"/>
        <w:rPr>
          <w:color w:val="000000"/>
        </w:rPr>
      </w:pPr>
      <w:r w:rsidRPr="004C370D">
        <w:rPr>
          <w:b/>
          <w:color w:val="000000"/>
        </w:rPr>
        <w:t>Natureza Jurídica</w:t>
      </w:r>
      <w:r w:rsidRPr="004C370D">
        <w:rPr>
          <w:color w:val="000000"/>
        </w:rPr>
        <w:t>: A natureza jurídica da UJ será uma dentre as seguintes: Órgão Público, Autarquia, Empresa Pública, Sociedade de Economia Mista, Fundação, Fundo, Organização Social e Serviço Social Autônomo.</w:t>
      </w:r>
    </w:p>
    <w:p w:rsidR="0036357B" w:rsidRPr="004C370D" w:rsidRDefault="0036357B" w:rsidP="00A335D4">
      <w:pPr>
        <w:pStyle w:val="PargrafodaLista"/>
        <w:tabs>
          <w:tab w:val="left" w:pos="3119"/>
        </w:tabs>
        <w:spacing w:before="120" w:after="120" w:line="248" w:lineRule="auto"/>
        <w:ind w:left="0"/>
        <w:rPr>
          <w:color w:val="000000"/>
        </w:rPr>
      </w:pPr>
      <w:r w:rsidRPr="00104752">
        <w:rPr>
          <w:b/>
        </w:rPr>
        <w:t>CNPJ</w:t>
      </w:r>
      <w:r>
        <w:t>: Código de identificação junto ao Cadastro Nacional da Pessoa Jurídica da Receita Federal do Brasil.</w:t>
      </w:r>
    </w:p>
    <w:p w:rsidR="0036357B" w:rsidRPr="004C370D" w:rsidRDefault="0036357B" w:rsidP="00A335D4">
      <w:pPr>
        <w:pStyle w:val="PargrafodaLista"/>
        <w:tabs>
          <w:tab w:val="left" w:pos="3119"/>
        </w:tabs>
        <w:spacing w:before="120" w:after="120" w:line="248" w:lineRule="auto"/>
        <w:ind w:left="0"/>
        <w:rPr>
          <w:color w:val="000000"/>
        </w:rPr>
      </w:pPr>
      <w:r w:rsidRPr="004C370D">
        <w:rPr>
          <w:b/>
          <w:color w:val="000000"/>
        </w:rPr>
        <w:t xml:space="preserve">Principal Atividade: </w:t>
      </w:r>
      <w:r w:rsidRPr="004C370D">
        <w:rPr>
          <w:color w:val="000000"/>
        </w:rPr>
        <w:t>Atividade finalística da UJ, conforme tabela do Cadastro Nacional de Atividade Econômica – CNAE, mantido pelo Instituto Brasileiro de Geografia e Estatística – IBGE.</w:t>
      </w:r>
    </w:p>
    <w:p w:rsidR="0036357B" w:rsidRPr="004C370D" w:rsidRDefault="0036357B" w:rsidP="00A335D4">
      <w:pPr>
        <w:pStyle w:val="PargrafodaLista"/>
        <w:tabs>
          <w:tab w:val="left" w:pos="3119"/>
        </w:tabs>
        <w:spacing w:before="120" w:after="120" w:line="248" w:lineRule="auto"/>
        <w:ind w:left="0"/>
        <w:rPr>
          <w:color w:val="000000"/>
        </w:rPr>
      </w:pPr>
      <w:r w:rsidRPr="004C370D">
        <w:rPr>
          <w:b/>
          <w:color w:val="000000"/>
        </w:rPr>
        <w:t xml:space="preserve">Código CNAE: </w:t>
      </w:r>
      <w:r w:rsidRPr="004C370D">
        <w:rPr>
          <w:color w:val="000000"/>
        </w:rPr>
        <w:t xml:space="preserve">Código da classificação completa da principal atividade econômica da UJ no sítio do IBGE – </w:t>
      </w:r>
      <w:hyperlink r:id="rId15" w:history="1">
        <w:r w:rsidRPr="004C370D">
          <w:rPr>
            <w:rStyle w:val="Hyperlink"/>
          </w:rPr>
          <w:t>http://www.cnae.ibge.gov.br</w:t>
        </w:r>
      </w:hyperlink>
      <w:r w:rsidRPr="004C370D">
        <w:rPr>
          <w:color w:val="000000"/>
        </w:rPr>
        <w:t>.</w:t>
      </w:r>
    </w:p>
    <w:p w:rsidR="0036357B" w:rsidRPr="004C370D" w:rsidRDefault="0036357B" w:rsidP="00A335D4">
      <w:pPr>
        <w:pStyle w:val="PargrafodaLista"/>
        <w:tabs>
          <w:tab w:val="left" w:pos="3119"/>
        </w:tabs>
        <w:spacing w:before="120" w:after="120" w:line="248" w:lineRule="auto"/>
        <w:ind w:left="0"/>
        <w:rPr>
          <w:color w:val="000000"/>
        </w:rPr>
      </w:pPr>
      <w:r w:rsidRPr="004C370D">
        <w:rPr>
          <w:b/>
          <w:color w:val="000000"/>
        </w:rPr>
        <w:t>Telefones/Fax de Contato</w:t>
      </w:r>
      <w:r w:rsidRPr="004C370D">
        <w:rPr>
          <w:color w:val="000000"/>
        </w:rPr>
        <w:t>: Telefones e fax de referência da unidade apresentados n</w:t>
      </w:r>
      <w:r>
        <w:rPr>
          <w:color w:val="000000"/>
        </w:rPr>
        <w:t>a forma (código de área</w:t>
      </w:r>
      <w:r w:rsidRPr="004C370D">
        <w:rPr>
          <w:color w:val="000000"/>
        </w:rPr>
        <w:t>) 9999-9999.</w:t>
      </w:r>
    </w:p>
    <w:p w:rsidR="0036357B" w:rsidRPr="004C370D" w:rsidRDefault="0036357B" w:rsidP="00A335D4">
      <w:pPr>
        <w:pStyle w:val="PargrafodaLista"/>
        <w:tabs>
          <w:tab w:val="left" w:pos="3119"/>
        </w:tabs>
        <w:spacing w:before="120" w:after="120" w:line="248" w:lineRule="auto"/>
        <w:ind w:left="0"/>
        <w:rPr>
          <w:color w:val="000000"/>
        </w:rPr>
      </w:pPr>
      <w:r w:rsidRPr="004C370D">
        <w:rPr>
          <w:b/>
          <w:color w:val="000000"/>
        </w:rPr>
        <w:t>Endereço Eletrônico</w:t>
      </w:r>
      <w:r w:rsidRPr="004C370D">
        <w:rPr>
          <w:color w:val="000000"/>
        </w:rPr>
        <w:t>: Endereço de correio eletrônico normalmente utilizado para o envio/recepção de mensagens eletrônicas para a UJ, preferencialmente institucional, no formato nome@endereçona</w:t>
      </w:r>
      <w:r w:rsidR="008D4EC5" w:rsidRPr="008D4EC5">
        <w:rPr>
          <w:i/>
          <w:color w:val="000000"/>
        </w:rPr>
        <w:t>Internet</w:t>
      </w:r>
      <w:r w:rsidRPr="004C370D">
        <w:rPr>
          <w:color w:val="000000"/>
        </w:rPr>
        <w:t>.</w:t>
      </w:r>
    </w:p>
    <w:p w:rsidR="0036357B" w:rsidRPr="004C370D" w:rsidRDefault="0036357B" w:rsidP="00A335D4">
      <w:pPr>
        <w:pStyle w:val="PargrafodaLista"/>
        <w:tabs>
          <w:tab w:val="left" w:pos="3119"/>
        </w:tabs>
        <w:spacing w:before="120" w:after="120" w:line="248" w:lineRule="auto"/>
        <w:ind w:left="0"/>
        <w:rPr>
          <w:color w:val="000000"/>
        </w:rPr>
      </w:pPr>
      <w:r w:rsidRPr="004C370D">
        <w:rPr>
          <w:b/>
          <w:color w:val="000000"/>
        </w:rPr>
        <w:t xml:space="preserve">Página na </w:t>
      </w:r>
      <w:r w:rsidR="008D4EC5" w:rsidRPr="008D4EC5">
        <w:rPr>
          <w:b/>
          <w:i/>
          <w:color w:val="000000"/>
        </w:rPr>
        <w:t>Internet</w:t>
      </w:r>
      <w:r w:rsidRPr="004C370D">
        <w:rPr>
          <w:b/>
          <w:color w:val="000000"/>
        </w:rPr>
        <w:t xml:space="preserve">: </w:t>
      </w:r>
      <w:r w:rsidRPr="004C370D">
        <w:rPr>
          <w:color w:val="000000"/>
        </w:rPr>
        <w:t xml:space="preserve">Endereço na </w:t>
      </w:r>
      <w:r w:rsidR="008D4EC5" w:rsidRPr="008D4EC5">
        <w:rPr>
          <w:i/>
          <w:color w:val="000000"/>
        </w:rPr>
        <w:t>Internet</w:t>
      </w:r>
      <w:r w:rsidRPr="004C370D">
        <w:rPr>
          <w:color w:val="000000"/>
        </w:rPr>
        <w:t xml:space="preserve"> onde se encontram as informações sobre a UJ, que deve ser apresentado no formato </w:t>
      </w:r>
      <w:hyperlink r:id="rId16" w:history="1">
        <w:r w:rsidRPr="004C370D">
          <w:rPr>
            <w:rStyle w:val="Hyperlink"/>
          </w:rPr>
          <w:t>http://www.endereçona</w:t>
        </w:r>
        <w:r w:rsidR="008D4EC5" w:rsidRPr="008D4EC5">
          <w:rPr>
            <w:rStyle w:val="Hyperlink"/>
            <w:i/>
          </w:rPr>
          <w:t>Internet</w:t>
        </w:r>
      </w:hyperlink>
      <w:r w:rsidRPr="004C370D">
        <w:rPr>
          <w:color w:val="000000"/>
        </w:rPr>
        <w:t>.</w:t>
      </w:r>
    </w:p>
    <w:p w:rsidR="0036357B" w:rsidRPr="004C370D" w:rsidRDefault="0036357B" w:rsidP="00A335D4">
      <w:pPr>
        <w:pStyle w:val="PargrafodaLista"/>
        <w:tabs>
          <w:tab w:val="left" w:pos="3119"/>
        </w:tabs>
        <w:spacing w:before="120" w:after="120" w:line="248" w:lineRule="auto"/>
        <w:ind w:left="0"/>
        <w:rPr>
          <w:color w:val="000000"/>
        </w:rPr>
      </w:pPr>
      <w:r w:rsidRPr="004C370D">
        <w:rPr>
          <w:b/>
          <w:color w:val="000000"/>
        </w:rPr>
        <w:t>Endereço Postal</w:t>
      </w:r>
      <w:r w:rsidRPr="004C370D">
        <w:rPr>
          <w:color w:val="000000"/>
        </w:rPr>
        <w:t>: Endereço completo da UJ para o recebimento de correspondência por meio dos Correios ou empresa postal. Deverá incluir a identificação completa do logradouro, CEP, cidade e unidade da federação.</w:t>
      </w:r>
    </w:p>
    <w:p w:rsidR="0036357B" w:rsidRPr="004C370D" w:rsidRDefault="0036357B" w:rsidP="00A335D4">
      <w:pPr>
        <w:pStyle w:val="PargrafodaLista"/>
        <w:tabs>
          <w:tab w:val="left" w:pos="3119"/>
        </w:tabs>
        <w:spacing w:before="120" w:after="120" w:line="248" w:lineRule="auto"/>
        <w:ind w:left="0"/>
        <w:rPr>
          <w:b/>
          <w:color w:val="000000"/>
          <w:u w:val="single"/>
        </w:rPr>
      </w:pPr>
      <w:r w:rsidRPr="004C370D">
        <w:rPr>
          <w:b/>
          <w:color w:val="000000"/>
          <w:u w:val="single"/>
        </w:rPr>
        <w:t>Normas Relacionadas à Unidade Jurisdicionada</w:t>
      </w:r>
    </w:p>
    <w:p w:rsidR="0036357B" w:rsidRPr="004C370D" w:rsidRDefault="0036357B" w:rsidP="00A335D4">
      <w:pPr>
        <w:pStyle w:val="PargrafodaLista"/>
        <w:tabs>
          <w:tab w:val="left" w:pos="3119"/>
        </w:tabs>
        <w:spacing w:before="120" w:after="120" w:line="248" w:lineRule="auto"/>
        <w:ind w:left="0"/>
        <w:rPr>
          <w:color w:val="000000"/>
        </w:rPr>
      </w:pPr>
      <w:r w:rsidRPr="004C370D">
        <w:rPr>
          <w:b/>
          <w:color w:val="000000"/>
        </w:rPr>
        <w:lastRenderedPageBreak/>
        <w:t xml:space="preserve">Normas de Criação e Alteração da Unidade Jurisdicionada: </w:t>
      </w:r>
      <w:r w:rsidRPr="004C370D">
        <w:rPr>
          <w:color w:val="000000"/>
        </w:rPr>
        <w:t xml:space="preserve">As normas de criação e alteração da Unidade Jurisdicionada são a Constituição e as leis que constituem ou modificam o status constitutivo da UJ como unidade gestora de ações públicas. </w:t>
      </w:r>
    </w:p>
    <w:p w:rsidR="0036357B" w:rsidRPr="004C370D" w:rsidRDefault="0036357B" w:rsidP="00A335D4">
      <w:pPr>
        <w:pStyle w:val="PargrafodaLista"/>
        <w:tabs>
          <w:tab w:val="left" w:pos="3119"/>
        </w:tabs>
        <w:spacing w:before="120" w:after="120" w:line="248" w:lineRule="auto"/>
        <w:ind w:left="0"/>
        <w:rPr>
          <w:color w:val="000000"/>
        </w:rPr>
      </w:pPr>
      <w:r w:rsidRPr="004C370D">
        <w:rPr>
          <w:b/>
          <w:color w:val="000000"/>
        </w:rPr>
        <w:t xml:space="preserve">Outras Normas Infralegais Relacionadas à Gestão e Estrutura da Unidade Jurisdicionada: </w:t>
      </w:r>
      <w:r w:rsidRPr="004C370D">
        <w:rPr>
          <w:color w:val="000000"/>
        </w:rPr>
        <w:t xml:space="preserve">Decretos, portarias, instruções normativas, instruções operacionais e demais normas que regulamentam a gestão da UJ. </w:t>
      </w:r>
    </w:p>
    <w:p w:rsidR="0036357B" w:rsidRPr="004C370D" w:rsidRDefault="0036357B" w:rsidP="00A335D4">
      <w:pPr>
        <w:pStyle w:val="PargrafodaLista"/>
        <w:tabs>
          <w:tab w:val="left" w:pos="3119"/>
        </w:tabs>
        <w:spacing w:before="120" w:after="120" w:line="248" w:lineRule="auto"/>
        <w:ind w:left="0"/>
        <w:rPr>
          <w:color w:val="000000"/>
        </w:rPr>
      </w:pPr>
      <w:r w:rsidRPr="004C370D">
        <w:rPr>
          <w:b/>
          <w:color w:val="000000"/>
        </w:rPr>
        <w:t>Manuais e Publicações Relacionadas às Atividades da Unidade Jurisdicionada:</w:t>
      </w:r>
      <w:r w:rsidRPr="004C370D">
        <w:rPr>
          <w:color w:val="000000"/>
        </w:rPr>
        <w:t xml:space="preserve"> Documentos publicados em mídia impressa e divulgados por meio eletrônico com o </w:t>
      </w:r>
      <w:r>
        <w:rPr>
          <w:color w:val="000000"/>
        </w:rPr>
        <w:t>objetivo</w:t>
      </w:r>
      <w:r w:rsidRPr="004C370D">
        <w:rPr>
          <w:color w:val="000000"/>
        </w:rPr>
        <w:t xml:space="preserve"> de fornecer orientação aos gestores e usuários </w:t>
      </w:r>
      <w:r>
        <w:rPr>
          <w:color w:val="000000"/>
        </w:rPr>
        <w:t>na consecução dos objetivos da entidade</w:t>
      </w:r>
      <w:r w:rsidRPr="004C370D">
        <w:rPr>
          <w:color w:val="000000"/>
        </w:rPr>
        <w:t>.</w:t>
      </w:r>
    </w:p>
    <w:p w:rsidR="0036357B" w:rsidRPr="004C370D" w:rsidRDefault="0036357B" w:rsidP="00A335D4">
      <w:pPr>
        <w:pStyle w:val="PargrafodaLista"/>
        <w:tabs>
          <w:tab w:val="left" w:pos="3119"/>
        </w:tabs>
        <w:spacing w:before="120" w:after="120" w:line="248" w:lineRule="auto"/>
        <w:ind w:left="0"/>
        <w:rPr>
          <w:b/>
          <w:color w:val="000000"/>
          <w:u w:val="single"/>
        </w:rPr>
      </w:pPr>
      <w:r w:rsidRPr="004C370D">
        <w:rPr>
          <w:b/>
          <w:color w:val="000000"/>
          <w:u w:val="single"/>
        </w:rPr>
        <w:t>Unidades Gestoras e Gestões Relacionadas à Unidade Jurisdicionadas</w:t>
      </w:r>
    </w:p>
    <w:p w:rsidR="0036357B" w:rsidRPr="004C370D" w:rsidRDefault="0036357B" w:rsidP="00A335D4">
      <w:pPr>
        <w:pStyle w:val="PargrafodaLista"/>
        <w:tabs>
          <w:tab w:val="left" w:pos="3119"/>
        </w:tabs>
        <w:spacing w:before="120" w:after="120" w:line="248" w:lineRule="auto"/>
        <w:ind w:left="0"/>
        <w:rPr>
          <w:b/>
          <w:color w:val="000000"/>
          <w:u w:val="single"/>
        </w:rPr>
      </w:pPr>
      <w:r w:rsidRPr="004C370D">
        <w:rPr>
          <w:b/>
          <w:color w:val="000000"/>
          <w:u w:val="single"/>
        </w:rPr>
        <w:t>Unidades Gestoras Relacionadas à Unidade Jurisdicionada</w:t>
      </w:r>
    </w:p>
    <w:p w:rsidR="0036357B" w:rsidRPr="009735EB" w:rsidRDefault="0036357B" w:rsidP="00A335D4">
      <w:pPr>
        <w:pStyle w:val="PargrafodaLista"/>
        <w:tabs>
          <w:tab w:val="left" w:pos="3119"/>
        </w:tabs>
        <w:spacing w:before="120" w:after="120" w:line="248" w:lineRule="auto"/>
        <w:ind w:left="0"/>
        <w:rPr>
          <w:color w:val="000000"/>
        </w:rPr>
      </w:pPr>
      <w:r w:rsidRPr="009735EB">
        <w:rPr>
          <w:b/>
          <w:color w:val="000000"/>
        </w:rPr>
        <w:t xml:space="preserve">Código SIAFI: </w:t>
      </w:r>
      <w:r w:rsidRPr="009735EB">
        <w:rPr>
          <w:color w:val="000000"/>
        </w:rPr>
        <w:t>Códigos com os quais estão cadastradas no SIAFI as Unidades Gestoras (UG) que realizaram despesas ou arrecadaram receitas em ações vinculadas à UJ durante o exercício.</w:t>
      </w:r>
    </w:p>
    <w:p w:rsidR="0036357B" w:rsidRPr="009735EB" w:rsidRDefault="0036357B" w:rsidP="0036357B">
      <w:pPr>
        <w:pStyle w:val="PargrafodaLista"/>
        <w:tabs>
          <w:tab w:val="left" w:pos="3119"/>
        </w:tabs>
        <w:spacing w:after="120"/>
        <w:ind w:left="0"/>
        <w:rPr>
          <w:color w:val="000000"/>
        </w:rPr>
      </w:pPr>
      <w:r w:rsidRPr="009735EB">
        <w:rPr>
          <w:b/>
          <w:color w:val="000000"/>
        </w:rPr>
        <w:t xml:space="preserve">Nome: </w:t>
      </w:r>
      <w:r w:rsidRPr="00BE7150">
        <w:rPr>
          <w:color w:val="000000"/>
        </w:rPr>
        <w:t>No</w:t>
      </w:r>
      <w:r w:rsidRPr="009735EB">
        <w:rPr>
          <w:color w:val="000000"/>
        </w:rPr>
        <w:t>mes das UG relacionadas à UJ conforme cadastrados no SIAFI.</w:t>
      </w:r>
    </w:p>
    <w:p w:rsidR="0036357B" w:rsidRPr="009735EB" w:rsidRDefault="0036357B" w:rsidP="0036357B">
      <w:pPr>
        <w:pStyle w:val="PargrafodaLista"/>
        <w:tabs>
          <w:tab w:val="left" w:pos="3119"/>
        </w:tabs>
        <w:spacing w:after="120"/>
        <w:ind w:left="0"/>
        <w:rPr>
          <w:b/>
          <w:color w:val="000000"/>
          <w:u w:val="single"/>
        </w:rPr>
      </w:pPr>
      <w:r w:rsidRPr="009735EB">
        <w:rPr>
          <w:b/>
          <w:color w:val="000000"/>
          <w:u w:val="single"/>
        </w:rPr>
        <w:t>Gestões Relacionadas à Unidade Jurisdicionada</w:t>
      </w:r>
    </w:p>
    <w:p w:rsidR="0036357B" w:rsidRPr="009735EB" w:rsidRDefault="0036357B" w:rsidP="0036357B">
      <w:pPr>
        <w:pStyle w:val="PargrafodaLista"/>
        <w:tabs>
          <w:tab w:val="left" w:pos="3119"/>
        </w:tabs>
        <w:spacing w:after="120"/>
        <w:ind w:left="0"/>
        <w:rPr>
          <w:color w:val="000000"/>
        </w:rPr>
      </w:pPr>
      <w:r w:rsidRPr="009735EB">
        <w:rPr>
          <w:b/>
          <w:color w:val="000000"/>
        </w:rPr>
        <w:t xml:space="preserve">Código SIAFI: </w:t>
      </w:r>
      <w:r w:rsidRPr="009735EB">
        <w:rPr>
          <w:color w:val="000000"/>
        </w:rPr>
        <w:t>Códigos das gestões constantes no SIAFI associados às despesas ou receitas em ações vinculadas à UJ durante o exercício;</w:t>
      </w:r>
    </w:p>
    <w:p w:rsidR="0036357B" w:rsidRPr="009735EB" w:rsidRDefault="0036357B" w:rsidP="0036357B">
      <w:pPr>
        <w:pStyle w:val="PargrafodaLista"/>
        <w:tabs>
          <w:tab w:val="left" w:pos="3119"/>
        </w:tabs>
        <w:spacing w:after="120"/>
        <w:ind w:left="0"/>
        <w:rPr>
          <w:color w:val="000000"/>
        </w:rPr>
      </w:pPr>
      <w:r w:rsidRPr="009735EB">
        <w:rPr>
          <w:b/>
          <w:color w:val="000000"/>
        </w:rPr>
        <w:t xml:space="preserve">Nome: </w:t>
      </w:r>
      <w:r w:rsidRPr="00BE7150">
        <w:rPr>
          <w:color w:val="000000"/>
        </w:rPr>
        <w:t>N</w:t>
      </w:r>
      <w:r w:rsidRPr="009735EB">
        <w:rPr>
          <w:color w:val="000000"/>
        </w:rPr>
        <w:t>omes das gestões associadas à UJ constantes do SIAFI.</w:t>
      </w:r>
    </w:p>
    <w:p w:rsidR="0036357B" w:rsidRPr="009735EB" w:rsidRDefault="0036357B" w:rsidP="0036357B">
      <w:pPr>
        <w:pStyle w:val="PargrafodaLista"/>
        <w:tabs>
          <w:tab w:val="left" w:pos="3119"/>
        </w:tabs>
        <w:spacing w:after="120"/>
        <w:ind w:left="0"/>
        <w:rPr>
          <w:b/>
          <w:color w:val="000000"/>
          <w:u w:val="single"/>
        </w:rPr>
      </w:pPr>
      <w:r w:rsidRPr="009735EB">
        <w:rPr>
          <w:b/>
          <w:color w:val="000000"/>
          <w:u w:val="single"/>
        </w:rPr>
        <w:t>Relacionamento entre Unidades Gestoras e Gestões</w:t>
      </w:r>
    </w:p>
    <w:p w:rsidR="0036357B" w:rsidRDefault="0036357B" w:rsidP="0036357B">
      <w:pPr>
        <w:pStyle w:val="PargrafodaLista"/>
        <w:tabs>
          <w:tab w:val="left" w:pos="3119"/>
        </w:tabs>
        <w:spacing w:after="120"/>
        <w:ind w:left="0"/>
        <w:rPr>
          <w:color w:val="000000"/>
        </w:rPr>
      </w:pPr>
      <w:r w:rsidRPr="009735EB">
        <w:rPr>
          <w:color w:val="000000"/>
        </w:rPr>
        <w:t>Neste campo devem ser demonstradas as relações entre as UG e as Gestões cadastradas no SIAFI, considerando as definições acima e conforme ações vinculadas à UJ durante o exercício.</w:t>
      </w:r>
    </w:p>
    <w:p w:rsidR="00E13317" w:rsidRPr="004C370D" w:rsidRDefault="00E13317" w:rsidP="00E13317">
      <w:pPr>
        <w:pStyle w:val="PargrafodaLista"/>
        <w:tabs>
          <w:tab w:val="left" w:pos="3119"/>
        </w:tabs>
        <w:spacing w:before="120" w:after="120" w:line="248" w:lineRule="auto"/>
        <w:ind w:left="0"/>
        <w:rPr>
          <w:b/>
          <w:color w:val="000000"/>
          <w:u w:val="single"/>
        </w:rPr>
      </w:pPr>
      <w:r w:rsidRPr="004C370D">
        <w:rPr>
          <w:b/>
          <w:color w:val="000000"/>
          <w:u w:val="single"/>
        </w:rPr>
        <w:t xml:space="preserve">Unidades Gestoras </w:t>
      </w:r>
      <w:r>
        <w:rPr>
          <w:b/>
          <w:color w:val="000000"/>
          <w:u w:val="single"/>
        </w:rPr>
        <w:t>Orçamentárias Relacionadas</w:t>
      </w:r>
      <w:r w:rsidRPr="004C370D">
        <w:rPr>
          <w:b/>
          <w:color w:val="000000"/>
          <w:u w:val="single"/>
        </w:rPr>
        <w:t xml:space="preserve"> à Unidade Jurisdicionada</w:t>
      </w:r>
    </w:p>
    <w:p w:rsidR="00E13317" w:rsidRPr="009735EB" w:rsidRDefault="00E13317" w:rsidP="00E13317">
      <w:pPr>
        <w:pStyle w:val="PargrafodaLista"/>
        <w:tabs>
          <w:tab w:val="left" w:pos="3119"/>
        </w:tabs>
        <w:spacing w:before="120" w:after="120" w:line="248" w:lineRule="auto"/>
        <w:ind w:left="0"/>
        <w:rPr>
          <w:color w:val="000000"/>
        </w:rPr>
      </w:pPr>
      <w:r w:rsidRPr="009735EB">
        <w:rPr>
          <w:b/>
          <w:color w:val="000000"/>
        </w:rPr>
        <w:t xml:space="preserve">Código SIAFI: </w:t>
      </w:r>
      <w:r w:rsidRPr="009735EB">
        <w:rPr>
          <w:color w:val="000000"/>
        </w:rPr>
        <w:t xml:space="preserve">Códigos com os quais estão cadastradas no SIAFI as Unidades </w:t>
      </w:r>
      <w:r>
        <w:rPr>
          <w:color w:val="000000"/>
        </w:rPr>
        <w:t>Orçamentárias (UO</w:t>
      </w:r>
      <w:r w:rsidRPr="009735EB">
        <w:rPr>
          <w:color w:val="000000"/>
        </w:rPr>
        <w:t xml:space="preserve">) que </w:t>
      </w:r>
      <w:r>
        <w:rPr>
          <w:color w:val="000000"/>
        </w:rPr>
        <w:t>receberam os créditos da LOA</w:t>
      </w:r>
      <w:r w:rsidRPr="009735EB">
        <w:rPr>
          <w:color w:val="000000"/>
        </w:rPr>
        <w:t>.</w:t>
      </w:r>
    </w:p>
    <w:p w:rsidR="00E13317" w:rsidRPr="009735EB" w:rsidRDefault="00E13317" w:rsidP="00E13317">
      <w:pPr>
        <w:pStyle w:val="PargrafodaLista"/>
        <w:tabs>
          <w:tab w:val="left" w:pos="3119"/>
        </w:tabs>
        <w:spacing w:after="120"/>
        <w:ind w:left="0"/>
        <w:rPr>
          <w:color w:val="000000"/>
        </w:rPr>
      </w:pPr>
      <w:r w:rsidRPr="009735EB">
        <w:rPr>
          <w:b/>
          <w:color w:val="000000"/>
        </w:rPr>
        <w:t xml:space="preserve">Nome: </w:t>
      </w:r>
      <w:r w:rsidRPr="00BE7150">
        <w:rPr>
          <w:color w:val="000000"/>
        </w:rPr>
        <w:t>No</w:t>
      </w:r>
      <w:r w:rsidRPr="009735EB">
        <w:rPr>
          <w:color w:val="000000"/>
        </w:rPr>
        <w:t>mes das U</w:t>
      </w:r>
      <w:r>
        <w:rPr>
          <w:color w:val="000000"/>
        </w:rPr>
        <w:t>O</w:t>
      </w:r>
      <w:r w:rsidRPr="009735EB">
        <w:rPr>
          <w:color w:val="000000"/>
        </w:rPr>
        <w:t xml:space="preserve"> relacionadas à UJ conforme cadastrados no SIAFI.</w:t>
      </w:r>
    </w:p>
    <w:p w:rsidR="00E13317" w:rsidRPr="009735EB" w:rsidRDefault="00E13317" w:rsidP="0036357B">
      <w:pPr>
        <w:pStyle w:val="PargrafodaLista"/>
        <w:tabs>
          <w:tab w:val="left" w:pos="3119"/>
        </w:tabs>
        <w:spacing w:after="120"/>
        <w:ind w:left="0"/>
        <w:rPr>
          <w:color w:val="000000"/>
        </w:rPr>
      </w:pPr>
    </w:p>
    <w:p w:rsidR="00492B6F" w:rsidRDefault="0036357B" w:rsidP="004560D9">
      <w:pPr>
        <w:pStyle w:val="Ttulo3"/>
      </w:pPr>
      <w:bookmarkStart w:id="9" w:name="_Toc225149675"/>
      <w:bookmarkStart w:id="10" w:name="_Toc241658886"/>
      <w:bookmarkStart w:id="11" w:name="_Toc290899410"/>
      <w:r>
        <w:rPr>
          <w:szCs w:val="24"/>
        </w:rPr>
        <w:br w:type="page"/>
      </w:r>
      <w:bookmarkStart w:id="12" w:name="_Toc360109126"/>
      <w:r w:rsidRPr="008003EA">
        <w:lastRenderedPageBreak/>
        <w:t>Relatório de Gestão Consolidado</w:t>
      </w:r>
      <w:bookmarkEnd w:id="9"/>
      <w:bookmarkEnd w:id="10"/>
      <w:bookmarkEnd w:id="11"/>
      <w:bookmarkEnd w:id="12"/>
    </w:p>
    <w:p w:rsidR="0036357B" w:rsidRDefault="0036357B" w:rsidP="00A335D4">
      <w:pPr>
        <w:tabs>
          <w:tab w:val="left" w:pos="3119"/>
        </w:tabs>
        <w:spacing w:before="90" w:after="120" w:line="252" w:lineRule="auto"/>
        <w:jc w:val="both"/>
        <w:rPr>
          <w:color w:val="000000"/>
          <w:sz w:val="20"/>
        </w:rPr>
      </w:pPr>
      <w:r w:rsidRPr="00621FCE">
        <w:rPr>
          <w:color w:val="000000"/>
        </w:rPr>
        <w:t xml:space="preserve">O relatório de gestão consolidado deve informar os elementos identificadores completos da UJ consolidadora e os elementos identificadores resumidos das UJ consolidadas, bem como as normas relacionadas à constituição e gestão das unidades envolvidas, incluindo orientações, publicações e </w:t>
      </w:r>
      <w:r w:rsidRPr="0070364F">
        <w:rPr>
          <w:color w:val="000000"/>
        </w:rPr>
        <w:t>manuais publicados, e as unidades gestoras e gestões</w:t>
      </w:r>
      <w:r>
        <w:rPr>
          <w:color w:val="000000"/>
        </w:rPr>
        <w:t xml:space="preserve"> </w:t>
      </w:r>
      <w:r w:rsidRPr="0070364F">
        <w:rPr>
          <w:color w:val="000000"/>
        </w:rPr>
        <w:t xml:space="preserve">que realizaram despesas nas ações vinculadas às UJ, conforme modelo apresentado no </w:t>
      </w:r>
      <w:r w:rsidRPr="0070364F">
        <w:rPr>
          <w:b/>
        </w:rPr>
        <w:t>Quadro A.1.</w:t>
      </w:r>
      <w:r>
        <w:rPr>
          <w:b/>
        </w:rPr>
        <w:t>1.</w:t>
      </w:r>
      <w:r w:rsidRPr="0070364F">
        <w:rPr>
          <w:b/>
        </w:rPr>
        <w:t xml:space="preserve">2 </w:t>
      </w:r>
      <w:r w:rsidRPr="0070364F">
        <w:rPr>
          <w:color w:val="000000"/>
        </w:rPr>
        <w:t>abaixo, que se descreve a seguir</w:t>
      </w:r>
      <w:r w:rsidRPr="0070364F">
        <w:rPr>
          <w:color w:val="000000"/>
          <w:sz w:val="20"/>
        </w:rPr>
        <w:t xml:space="preserve">. </w:t>
      </w:r>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31"/>
        <w:gridCol w:w="72"/>
        <w:gridCol w:w="151"/>
        <w:gridCol w:w="825"/>
        <w:gridCol w:w="347"/>
        <w:gridCol w:w="666"/>
        <w:gridCol w:w="769"/>
        <w:gridCol w:w="321"/>
        <w:gridCol w:w="12"/>
        <w:gridCol w:w="975"/>
        <w:gridCol w:w="468"/>
        <w:gridCol w:w="438"/>
        <w:gridCol w:w="464"/>
        <w:gridCol w:w="2375"/>
        <w:gridCol w:w="22"/>
      </w:tblGrid>
      <w:tr w:rsidR="0036357B" w:rsidRPr="00621FCE" w:rsidTr="00946C09">
        <w:trPr>
          <w:jc w:val="center"/>
        </w:trPr>
        <w:tc>
          <w:tcPr>
            <w:tcW w:w="5000" w:type="pct"/>
            <w:gridSpan w:val="15"/>
            <w:tcBorders>
              <w:top w:val="nil"/>
              <w:left w:val="nil"/>
              <w:bottom w:val="single" w:sz="4" w:space="0" w:color="auto"/>
              <w:right w:val="nil"/>
            </w:tcBorders>
            <w:shd w:val="clear" w:color="auto" w:fill="auto"/>
            <w:noWrap/>
            <w:vAlign w:val="center"/>
            <w:hideMark/>
          </w:tcPr>
          <w:p w:rsidR="0036357B" w:rsidRPr="00BE7150" w:rsidRDefault="0036357B" w:rsidP="007C21CA">
            <w:pPr>
              <w:pStyle w:val="Epgrafe"/>
              <w:rPr>
                <w:color w:val="000000"/>
              </w:rPr>
            </w:pPr>
            <w:bookmarkStart w:id="13" w:name="_Toc377032897"/>
            <w:r w:rsidRPr="00BE7150">
              <w:t>Quadro A.1.</w:t>
            </w:r>
            <w:r>
              <w:t>1.</w:t>
            </w:r>
            <w:r w:rsidR="00946C09">
              <w:t xml:space="preserve">2 – </w:t>
            </w:r>
            <w:r w:rsidRPr="00BE7150">
              <w:t>Identificação da UJ – Relatório de Gestão Consolidado</w:t>
            </w:r>
            <w:bookmarkEnd w:id="13"/>
          </w:p>
        </w:tc>
      </w:tr>
      <w:tr w:rsidR="0036357B" w:rsidRPr="00621FCE" w:rsidTr="00946C09">
        <w:trPr>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6357B" w:rsidRPr="00621FCE" w:rsidRDefault="0036357B" w:rsidP="00A335D4">
            <w:pPr>
              <w:tabs>
                <w:tab w:val="left" w:pos="3119"/>
              </w:tabs>
              <w:spacing w:line="252" w:lineRule="auto"/>
              <w:jc w:val="center"/>
              <w:rPr>
                <w:b/>
                <w:caps/>
                <w:color w:val="000000"/>
                <w:sz w:val="20"/>
              </w:rPr>
            </w:pPr>
            <w:r>
              <w:rPr>
                <w:b/>
                <w:color w:val="000000"/>
                <w:sz w:val="20"/>
              </w:rPr>
              <w:t>Poder e Órgão de V</w:t>
            </w:r>
            <w:r w:rsidRPr="00621FCE">
              <w:rPr>
                <w:b/>
                <w:color w:val="000000"/>
                <w:sz w:val="20"/>
              </w:rPr>
              <w:t>inculação</w:t>
            </w:r>
          </w:p>
        </w:tc>
      </w:tr>
      <w:tr w:rsidR="0036357B" w:rsidRPr="00621FCE" w:rsidTr="00946C09">
        <w:trPr>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hideMark/>
          </w:tcPr>
          <w:p w:rsidR="0036357B" w:rsidRPr="00621FCE" w:rsidRDefault="0036357B" w:rsidP="00A335D4">
            <w:pPr>
              <w:tabs>
                <w:tab w:val="left" w:pos="3119"/>
              </w:tabs>
              <w:spacing w:line="252" w:lineRule="auto"/>
              <w:jc w:val="both"/>
              <w:rPr>
                <w:b/>
                <w:color w:val="000000"/>
                <w:sz w:val="20"/>
              </w:rPr>
            </w:pPr>
            <w:r w:rsidRPr="00621FCE">
              <w:rPr>
                <w:b/>
                <w:color w:val="000000"/>
                <w:sz w:val="20"/>
              </w:rPr>
              <w:t xml:space="preserve">Poder: </w:t>
            </w:r>
            <w:r w:rsidRPr="00621FCE">
              <w:rPr>
                <w:color w:val="000000"/>
                <w:sz w:val="20"/>
              </w:rPr>
              <w:t>Executivo/Legislativo/Judiciário/Função essencial à Justiça</w:t>
            </w:r>
          </w:p>
        </w:tc>
      </w:tr>
      <w:tr w:rsidR="0036357B" w:rsidRPr="00621FCE" w:rsidTr="00946C09">
        <w:trPr>
          <w:jc w:val="center"/>
        </w:trPr>
        <w:tc>
          <w:tcPr>
            <w:tcW w:w="3575" w:type="pct"/>
            <w:gridSpan w:val="12"/>
            <w:tcBorders>
              <w:top w:val="single" w:sz="4" w:space="0" w:color="auto"/>
              <w:left w:val="single" w:sz="4" w:space="0" w:color="auto"/>
              <w:bottom w:val="single" w:sz="4" w:space="0" w:color="auto"/>
              <w:right w:val="single" w:sz="4" w:space="0" w:color="auto"/>
            </w:tcBorders>
            <w:shd w:val="clear" w:color="auto" w:fill="auto"/>
            <w:noWrap/>
            <w:hideMark/>
          </w:tcPr>
          <w:p w:rsidR="0036357B" w:rsidRPr="00621FCE" w:rsidRDefault="0036357B" w:rsidP="00A335D4">
            <w:pPr>
              <w:tabs>
                <w:tab w:val="left" w:pos="3119"/>
              </w:tabs>
              <w:spacing w:line="252" w:lineRule="auto"/>
              <w:jc w:val="both"/>
              <w:rPr>
                <w:color w:val="000000"/>
                <w:sz w:val="20"/>
              </w:rPr>
            </w:pPr>
            <w:r w:rsidRPr="00621FCE">
              <w:rPr>
                <w:b/>
                <w:color w:val="000000"/>
                <w:sz w:val="20"/>
              </w:rPr>
              <w:t>Órgão de Vinculação</w:t>
            </w:r>
            <w:r w:rsidRPr="00621FCE">
              <w:rPr>
                <w:color w:val="000000"/>
                <w:sz w:val="20"/>
              </w:rPr>
              <w:t>: Texto</w:t>
            </w:r>
          </w:p>
        </w:tc>
        <w:tc>
          <w:tcPr>
            <w:tcW w:w="1425" w:type="pct"/>
            <w:gridSpan w:val="3"/>
            <w:tcBorders>
              <w:top w:val="single" w:sz="4" w:space="0" w:color="auto"/>
              <w:left w:val="single" w:sz="4" w:space="0" w:color="auto"/>
              <w:bottom w:val="single" w:sz="4" w:space="0" w:color="auto"/>
              <w:right w:val="single" w:sz="4" w:space="0" w:color="auto"/>
            </w:tcBorders>
            <w:shd w:val="clear" w:color="auto" w:fill="auto"/>
          </w:tcPr>
          <w:p w:rsidR="0036357B" w:rsidRPr="00621FCE" w:rsidRDefault="0036357B" w:rsidP="00A335D4">
            <w:pPr>
              <w:tabs>
                <w:tab w:val="left" w:pos="3119"/>
              </w:tabs>
              <w:spacing w:line="252" w:lineRule="auto"/>
              <w:jc w:val="both"/>
              <w:rPr>
                <w:color w:val="000000"/>
                <w:sz w:val="20"/>
              </w:rPr>
            </w:pPr>
            <w:r w:rsidRPr="00621FCE">
              <w:rPr>
                <w:b/>
                <w:color w:val="000000"/>
                <w:sz w:val="20"/>
              </w:rPr>
              <w:t>Código SIORG</w:t>
            </w:r>
            <w:r w:rsidRPr="00621FCE">
              <w:rPr>
                <w:color w:val="000000"/>
                <w:sz w:val="20"/>
              </w:rPr>
              <w:t>: 99999</w:t>
            </w:r>
          </w:p>
        </w:tc>
      </w:tr>
      <w:tr w:rsidR="0036357B" w:rsidRPr="00621FCE" w:rsidTr="00946C09">
        <w:trPr>
          <w:jc w:val="center"/>
        </w:trPr>
        <w:tc>
          <w:tcPr>
            <w:tcW w:w="5000" w:type="pct"/>
            <w:gridSpan w:val="15"/>
            <w:shd w:val="clear" w:color="auto" w:fill="D9D9D9"/>
            <w:noWrap/>
            <w:vAlign w:val="center"/>
            <w:hideMark/>
          </w:tcPr>
          <w:p w:rsidR="0036357B" w:rsidRPr="00621FCE" w:rsidRDefault="0036357B" w:rsidP="00A335D4">
            <w:pPr>
              <w:tabs>
                <w:tab w:val="left" w:pos="3119"/>
              </w:tabs>
              <w:spacing w:line="252" w:lineRule="auto"/>
              <w:jc w:val="center"/>
              <w:rPr>
                <w:b/>
                <w:color w:val="000000"/>
                <w:sz w:val="20"/>
              </w:rPr>
            </w:pPr>
            <w:r w:rsidRPr="00621FCE">
              <w:rPr>
                <w:b/>
                <w:color w:val="000000"/>
                <w:sz w:val="20"/>
              </w:rPr>
              <w:t xml:space="preserve">Identificação da Unidade Jurisdicionada </w:t>
            </w:r>
            <w:r>
              <w:rPr>
                <w:b/>
                <w:color w:val="000000"/>
                <w:sz w:val="20"/>
              </w:rPr>
              <w:t>C</w:t>
            </w:r>
            <w:r w:rsidRPr="00621FCE">
              <w:rPr>
                <w:b/>
                <w:color w:val="000000"/>
                <w:sz w:val="20"/>
              </w:rPr>
              <w:t>onsolidadora</w:t>
            </w:r>
          </w:p>
        </w:tc>
      </w:tr>
      <w:tr w:rsidR="0036357B" w:rsidRPr="00621FCE" w:rsidTr="00946C09">
        <w:trPr>
          <w:jc w:val="center"/>
        </w:trPr>
        <w:tc>
          <w:tcPr>
            <w:tcW w:w="5000" w:type="pct"/>
            <w:gridSpan w:val="15"/>
            <w:shd w:val="clear" w:color="auto" w:fill="auto"/>
            <w:noWrap/>
            <w:vAlign w:val="bottom"/>
            <w:hideMark/>
          </w:tcPr>
          <w:p w:rsidR="0036357B" w:rsidRPr="00621FCE" w:rsidRDefault="0036357B" w:rsidP="00A335D4">
            <w:pPr>
              <w:tabs>
                <w:tab w:val="left" w:pos="3119"/>
              </w:tabs>
              <w:spacing w:line="252" w:lineRule="auto"/>
              <w:jc w:val="both"/>
              <w:rPr>
                <w:color w:val="000000"/>
                <w:sz w:val="20"/>
              </w:rPr>
            </w:pPr>
            <w:r w:rsidRPr="00621FCE">
              <w:rPr>
                <w:b/>
                <w:color w:val="000000"/>
                <w:sz w:val="20"/>
              </w:rPr>
              <w:t xml:space="preserve">Denominação </w:t>
            </w:r>
            <w:r>
              <w:rPr>
                <w:b/>
                <w:color w:val="000000"/>
                <w:sz w:val="20"/>
              </w:rPr>
              <w:t>C</w:t>
            </w:r>
            <w:r w:rsidRPr="00621FCE">
              <w:rPr>
                <w:b/>
                <w:color w:val="000000"/>
                <w:sz w:val="20"/>
              </w:rPr>
              <w:t>ompleta</w:t>
            </w:r>
            <w:r w:rsidRPr="00621FCE">
              <w:rPr>
                <w:color w:val="000000"/>
                <w:sz w:val="20"/>
              </w:rPr>
              <w:t>: Texto</w:t>
            </w:r>
          </w:p>
        </w:tc>
      </w:tr>
      <w:tr w:rsidR="0036357B" w:rsidRPr="00621FCE" w:rsidTr="00946C09">
        <w:trPr>
          <w:jc w:val="center"/>
        </w:trPr>
        <w:tc>
          <w:tcPr>
            <w:tcW w:w="5000" w:type="pct"/>
            <w:gridSpan w:val="15"/>
            <w:shd w:val="clear" w:color="auto" w:fill="auto"/>
            <w:noWrap/>
            <w:vAlign w:val="bottom"/>
            <w:hideMark/>
          </w:tcPr>
          <w:p w:rsidR="0036357B" w:rsidRPr="00621FCE" w:rsidRDefault="0036357B" w:rsidP="00A335D4">
            <w:pPr>
              <w:tabs>
                <w:tab w:val="left" w:pos="3119"/>
              </w:tabs>
              <w:spacing w:line="252" w:lineRule="auto"/>
              <w:jc w:val="both"/>
              <w:rPr>
                <w:color w:val="000000"/>
                <w:sz w:val="20"/>
              </w:rPr>
            </w:pPr>
            <w:r w:rsidRPr="00621FCE">
              <w:rPr>
                <w:b/>
                <w:color w:val="000000"/>
                <w:sz w:val="20"/>
              </w:rPr>
              <w:t xml:space="preserve">Denominação </w:t>
            </w:r>
            <w:r>
              <w:rPr>
                <w:b/>
                <w:color w:val="000000"/>
                <w:sz w:val="20"/>
              </w:rPr>
              <w:t>A</w:t>
            </w:r>
            <w:r w:rsidRPr="00621FCE">
              <w:rPr>
                <w:b/>
                <w:color w:val="000000"/>
                <w:sz w:val="20"/>
              </w:rPr>
              <w:t>breviada</w:t>
            </w:r>
            <w:r w:rsidRPr="00621FCE">
              <w:rPr>
                <w:color w:val="000000"/>
                <w:sz w:val="20"/>
              </w:rPr>
              <w:t>: Texto</w:t>
            </w:r>
          </w:p>
        </w:tc>
      </w:tr>
      <w:tr w:rsidR="0036357B" w:rsidRPr="00621FCE" w:rsidTr="00946C09">
        <w:trPr>
          <w:jc w:val="center"/>
        </w:trPr>
        <w:tc>
          <w:tcPr>
            <w:tcW w:w="1757" w:type="pct"/>
            <w:gridSpan w:val="5"/>
            <w:shd w:val="clear" w:color="auto" w:fill="FFFFFF"/>
            <w:noWrap/>
            <w:vAlign w:val="bottom"/>
            <w:hideMark/>
          </w:tcPr>
          <w:p w:rsidR="0036357B" w:rsidRPr="00621FCE" w:rsidRDefault="0036357B" w:rsidP="00A335D4">
            <w:pPr>
              <w:tabs>
                <w:tab w:val="left" w:pos="3119"/>
              </w:tabs>
              <w:spacing w:line="252" w:lineRule="auto"/>
              <w:jc w:val="both"/>
              <w:rPr>
                <w:b/>
                <w:color w:val="000000"/>
                <w:sz w:val="20"/>
              </w:rPr>
            </w:pPr>
            <w:r w:rsidRPr="00621FCE">
              <w:rPr>
                <w:b/>
                <w:color w:val="000000"/>
                <w:sz w:val="20"/>
              </w:rPr>
              <w:t>Código SIORG</w:t>
            </w:r>
            <w:r w:rsidRPr="00621FCE">
              <w:rPr>
                <w:color w:val="000000"/>
                <w:sz w:val="20"/>
              </w:rPr>
              <w:t>: 99999</w:t>
            </w:r>
          </w:p>
        </w:tc>
        <w:tc>
          <w:tcPr>
            <w:tcW w:w="1600" w:type="pct"/>
            <w:gridSpan w:val="6"/>
            <w:shd w:val="clear" w:color="auto" w:fill="FFFFFF"/>
            <w:vAlign w:val="bottom"/>
          </w:tcPr>
          <w:p w:rsidR="0036357B" w:rsidRPr="00621FCE" w:rsidRDefault="0036357B" w:rsidP="00A335D4">
            <w:pPr>
              <w:tabs>
                <w:tab w:val="left" w:pos="3119"/>
              </w:tabs>
              <w:spacing w:line="252" w:lineRule="auto"/>
              <w:jc w:val="both"/>
              <w:rPr>
                <w:b/>
                <w:color w:val="000000"/>
                <w:sz w:val="20"/>
              </w:rPr>
            </w:pPr>
            <w:r w:rsidRPr="00621FCE">
              <w:rPr>
                <w:b/>
                <w:color w:val="000000"/>
                <w:sz w:val="20"/>
              </w:rPr>
              <w:t xml:space="preserve">Código LOA: </w:t>
            </w:r>
            <w:r w:rsidRPr="00621FCE">
              <w:rPr>
                <w:color w:val="000000"/>
                <w:sz w:val="20"/>
              </w:rPr>
              <w:t>99999</w:t>
            </w:r>
          </w:p>
        </w:tc>
        <w:tc>
          <w:tcPr>
            <w:tcW w:w="1643" w:type="pct"/>
            <w:gridSpan w:val="4"/>
            <w:shd w:val="clear" w:color="auto" w:fill="FFFFFF"/>
            <w:vAlign w:val="bottom"/>
          </w:tcPr>
          <w:p w:rsidR="0036357B" w:rsidRPr="00621FCE" w:rsidRDefault="0036357B" w:rsidP="00A335D4">
            <w:pPr>
              <w:tabs>
                <w:tab w:val="left" w:pos="3119"/>
              </w:tabs>
              <w:spacing w:line="252" w:lineRule="auto"/>
              <w:jc w:val="both"/>
              <w:rPr>
                <w:b/>
                <w:color w:val="000000"/>
                <w:sz w:val="20"/>
              </w:rPr>
            </w:pPr>
            <w:r w:rsidRPr="00621FCE">
              <w:rPr>
                <w:b/>
                <w:color w:val="000000"/>
                <w:sz w:val="20"/>
              </w:rPr>
              <w:t xml:space="preserve">Código SIAFI: </w:t>
            </w:r>
            <w:r w:rsidRPr="00621FCE">
              <w:rPr>
                <w:color w:val="000000"/>
                <w:sz w:val="20"/>
              </w:rPr>
              <w:t>99999</w:t>
            </w:r>
          </w:p>
        </w:tc>
      </w:tr>
      <w:tr w:rsidR="0036357B" w:rsidRPr="00621FCE" w:rsidTr="00946C09">
        <w:trPr>
          <w:jc w:val="center"/>
        </w:trPr>
        <w:tc>
          <w:tcPr>
            <w:tcW w:w="2472" w:type="pct"/>
            <w:gridSpan w:val="7"/>
            <w:shd w:val="clear" w:color="auto" w:fill="FFFFFF"/>
            <w:noWrap/>
            <w:vAlign w:val="bottom"/>
            <w:hideMark/>
          </w:tcPr>
          <w:p w:rsidR="0036357B" w:rsidRPr="00621FCE" w:rsidRDefault="0036357B" w:rsidP="00A335D4">
            <w:pPr>
              <w:tabs>
                <w:tab w:val="left" w:pos="3119"/>
              </w:tabs>
              <w:spacing w:line="252" w:lineRule="auto"/>
              <w:jc w:val="both"/>
              <w:rPr>
                <w:b/>
                <w:color w:val="000000"/>
                <w:sz w:val="20"/>
                <w:vertAlign w:val="superscript"/>
              </w:rPr>
            </w:pPr>
            <w:r w:rsidRPr="00621FCE">
              <w:rPr>
                <w:b/>
                <w:color w:val="000000"/>
                <w:sz w:val="20"/>
              </w:rPr>
              <w:t>Natureza Jurídica</w:t>
            </w:r>
            <w:r w:rsidRPr="00621FCE">
              <w:rPr>
                <w:color w:val="000000"/>
                <w:sz w:val="20"/>
              </w:rPr>
              <w:t>: Vide relação no texto descritivo</w:t>
            </w:r>
          </w:p>
        </w:tc>
        <w:tc>
          <w:tcPr>
            <w:tcW w:w="2528" w:type="pct"/>
            <w:gridSpan w:val="8"/>
            <w:shd w:val="clear" w:color="auto" w:fill="FFFFFF"/>
            <w:vAlign w:val="bottom"/>
          </w:tcPr>
          <w:p w:rsidR="0036357B" w:rsidRPr="00621FCE" w:rsidRDefault="0036357B" w:rsidP="00A335D4">
            <w:pPr>
              <w:tabs>
                <w:tab w:val="left" w:pos="3119"/>
              </w:tabs>
              <w:spacing w:line="252" w:lineRule="auto"/>
              <w:jc w:val="both"/>
              <w:rPr>
                <w:b/>
                <w:color w:val="000000"/>
                <w:sz w:val="20"/>
                <w:vertAlign w:val="superscript"/>
              </w:rPr>
            </w:pPr>
            <w:r w:rsidRPr="002C6053">
              <w:rPr>
                <w:b/>
                <w:color w:val="000000"/>
                <w:sz w:val="20"/>
              </w:rPr>
              <w:t>CNPJ</w:t>
            </w:r>
            <w:r w:rsidRPr="002C6053">
              <w:rPr>
                <w:color w:val="333366"/>
                <w:sz w:val="20"/>
              </w:rPr>
              <w:t>: 99.999.999/9999-99</w:t>
            </w:r>
          </w:p>
        </w:tc>
      </w:tr>
      <w:tr w:rsidR="0036357B" w:rsidRPr="00621FCE" w:rsidTr="00946C09">
        <w:trPr>
          <w:jc w:val="center"/>
        </w:trPr>
        <w:tc>
          <w:tcPr>
            <w:tcW w:w="3357" w:type="pct"/>
            <w:gridSpan w:val="11"/>
            <w:shd w:val="clear" w:color="auto" w:fill="FFFFFF"/>
            <w:noWrap/>
            <w:vAlign w:val="bottom"/>
            <w:hideMark/>
          </w:tcPr>
          <w:p w:rsidR="0036357B" w:rsidRPr="00621FCE" w:rsidRDefault="0036357B" w:rsidP="00A335D4">
            <w:pPr>
              <w:tabs>
                <w:tab w:val="left" w:pos="3119"/>
              </w:tabs>
              <w:spacing w:line="252" w:lineRule="auto"/>
              <w:jc w:val="both"/>
              <w:rPr>
                <w:b/>
                <w:color w:val="000000"/>
                <w:sz w:val="20"/>
                <w:vertAlign w:val="superscript"/>
              </w:rPr>
            </w:pPr>
            <w:r w:rsidRPr="00621FCE">
              <w:rPr>
                <w:b/>
                <w:color w:val="000000"/>
                <w:sz w:val="20"/>
              </w:rPr>
              <w:t>Principal Atividade</w:t>
            </w:r>
            <w:r w:rsidRPr="00621FCE">
              <w:rPr>
                <w:color w:val="000000"/>
                <w:sz w:val="20"/>
              </w:rPr>
              <w:t>: Vide Tabela CNAE/IBGE</w:t>
            </w:r>
          </w:p>
        </w:tc>
        <w:tc>
          <w:tcPr>
            <w:tcW w:w="1643" w:type="pct"/>
            <w:gridSpan w:val="4"/>
            <w:shd w:val="clear" w:color="auto" w:fill="FFFFFF"/>
            <w:vAlign w:val="bottom"/>
          </w:tcPr>
          <w:p w:rsidR="0036357B" w:rsidRPr="00621FCE" w:rsidRDefault="0036357B" w:rsidP="00A335D4">
            <w:pPr>
              <w:tabs>
                <w:tab w:val="left" w:pos="3119"/>
              </w:tabs>
              <w:spacing w:line="252" w:lineRule="auto"/>
              <w:jc w:val="both"/>
              <w:rPr>
                <w:b/>
                <w:color w:val="000000"/>
                <w:sz w:val="20"/>
              </w:rPr>
            </w:pPr>
            <w:r w:rsidRPr="00621FCE">
              <w:rPr>
                <w:b/>
                <w:color w:val="000000"/>
                <w:sz w:val="20"/>
              </w:rPr>
              <w:t xml:space="preserve">Código CNAE: </w:t>
            </w:r>
            <w:r w:rsidRPr="00621FCE">
              <w:rPr>
                <w:color w:val="000000"/>
                <w:sz w:val="20"/>
              </w:rPr>
              <w:t>9999-9</w:t>
            </w:r>
          </w:p>
        </w:tc>
      </w:tr>
      <w:tr w:rsidR="0036357B" w:rsidRPr="00621FCE" w:rsidTr="00946C09">
        <w:trPr>
          <w:jc w:val="center"/>
        </w:trPr>
        <w:tc>
          <w:tcPr>
            <w:tcW w:w="1584" w:type="pct"/>
            <w:gridSpan w:val="4"/>
            <w:shd w:val="clear" w:color="auto" w:fill="FFFFFF"/>
            <w:noWrap/>
            <w:vAlign w:val="bottom"/>
            <w:hideMark/>
          </w:tcPr>
          <w:p w:rsidR="0036357B" w:rsidRPr="00621FCE" w:rsidRDefault="0036357B" w:rsidP="00A335D4">
            <w:pPr>
              <w:tabs>
                <w:tab w:val="left" w:pos="3119"/>
              </w:tabs>
              <w:spacing w:line="252" w:lineRule="auto"/>
              <w:jc w:val="both"/>
              <w:rPr>
                <w:color w:val="000000"/>
                <w:sz w:val="20"/>
              </w:rPr>
            </w:pPr>
            <w:r w:rsidRPr="00621FCE">
              <w:rPr>
                <w:b/>
                <w:color w:val="000000"/>
                <w:sz w:val="20"/>
              </w:rPr>
              <w:t>Telefones/Fax de contato</w:t>
            </w:r>
            <w:r w:rsidRPr="00621FCE">
              <w:rPr>
                <w:color w:val="000000"/>
                <w:sz w:val="20"/>
              </w:rPr>
              <w:t xml:space="preserve">: </w:t>
            </w:r>
          </w:p>
        </w:tc>
        <w:tc>
          <w:tcPr>
            <w:tcW w:w="1048" w:type="pct"/>
            <w:gridSpan w:val="4"/>
            <w:shd w:val="clear" w:color="auto" w:fill="FFFFFF"/>
            <w:vAlign w:val="bottom"/>
          </w:tcPr>
          <w:p w:rsidR="0036357B" w:rsidRPr="00621FCE" w:rsidRDefault="0036357B" w:rsidP="00A335D4">
            <w:pPr>
              <w:tabs>
                <w:tab w:val="left" w:pos="3119"/>
              </w:tabs>
              <w:spacing w:line="252" w:lineRule="auto"/>
              <w:jc w:val="both"/>
              <w:rPr>
                <w:color w:val="000000"/>
                <w:sz w:val="20"/>
              </w:rPr>
            </w:pPr>
            <w:r w:rsidRPr="00621FCE">
              <w:rPr>
                <w:color w:val="333366"/>
                <w:sz w:val="20"/>
              </w:rPr>
              <w:t>(099) 9999-9999</w:t>
            </w:r>
          </w:p>
        </w:tc>
        <w:tc>
          <w:tcPr>
            <w:tcW w:w="1174" w:type="pct"/>
            <w:gridSpan w:val="5"/>
            <w:shd w:val="clear" w:color="auto" w:fill="FFFFFF"/>
            <w:vAlign w:val="bottom"/>
          </w:tcPr>
          <w:p w:rsidR="0036357B" w:rsidRPr="00621FCE" w:rsidRDefault="0036357B" w:rsidP="00A335D4">
            <w:pPr>
              <w:tabs>
                <w:tab w:val="left" w:pos="3119"/>
              </w:tabs>
              <w:spacing w:line="252" w:lineRule="auto"/>
              <w:jc w:val="both"/>
              <w:rPr>
                <w:color w:val="000000"/>
                <w:sz w:val="20"/>
              </w:rPr>
            </w:pPr>
            <w:r w:rsidRPr="00621FCE">
              <w:rPr>
                <w:color w:val="333366"/>
                <w:sz w:val="20"/>
              </w:rPr>
              <w:t>(099) 9999-9999</w:t>
            </w:r>
          </w:p>
        </w:tc>
        <w:tc>
          <w:tcPr>
            <w:tcW w:w="1194" w:type="pct"/>
            <w:gridSpan w:val="2"/>
            <w:shd w:val="clear" w:color="auto" w:fill="FFFFFF"/>
            <w:vAlign w:val="bottom"/>
          </w:tcPr>
          <w:p w:rsidR="0036357B" w:rsidRPr="00621FCE" w:rsidRDefault="0036357B" w:rsidP="00A335D4">
            <w:pPr>
              <w:tabs>
                <w:tab w:val="left" w:pos="3119"/>
              </w:tabs>
              <w:spacing w:line="252" w:lineRule="auto"/>
              <w:jc w:val="both"/>
              <w:rPr>
                <w:color w:val="000000"/>
                <w:sz w:val="20"/>
              </w:rPr>
            </w:pPr>
            <w:r w:rsidRPr="00621FCE">
              <w:rPr>
                <w:color w:val="333366"/>
                <w:sz w:val="20"/>
              </w:rPr>
              <w:t>(099) 9999-9999</w:t>
            </w:r>
          </w:p>
        </w:tc>
      </w:tr>
      <w:tr w:rsidR="0036357B" w:rsidRPr="00621FCE" w:rsidTr="00946C09">
        <w:trPr>
          <w:jc w:val="center"/>
        </w:trPr>
        <w:tc>
          <w:tcPr>
            <w:tcW w:w="5000" w:type="pct"/>
            <w:gridSpan w:val="15"/>
            <w:shd w:val="clear" w:color="auto" w:fill="auto"/>
            <w:noWrap/>
            <w:vAlign w:val="bottom"/>
            <w:hideMark/>
          </w:tcPr>
          <w:p w:rsidR="0036357B" w:rsidRDefault="0036357B" w:rsidP="00A335D4">
            <w:pPr>
              <w:tabs>
                <w:tab w:val="left" w:pos="3119"/>
              </w:tabs>
              <w:spacing w:line="252" w:lineRule="auto"/>
              <w:jc w:val="both"/>
              <w:rPr>
                <w:color w:val="000000"/>
                <w:sz w:val="20"/>
              </w:rPr>
            </w:pPr>
            <w:r w:rsidRPr="00621FCE">
              <w:rPr>
                <w:b/>
                <w:color w:val="000000"/>
                <w:sz w:val="20"/>
              </w:rPr>
              <w:t>E</w:t>
            </w:r>
            <w:r>
              <w:rPr>
                <w:b/>
                <w:color w:val="000000"/>
                <w:sz w:val="20"/>
              </w:rPr>
              <w:t>ndereço Eletrônico</w:t>
            </w:r>
            <w:r w:rsidRPr="00621FCE">
              <w:rPr>
                <w:color w:val="000000"/>
                <w:sz w:val="20"/>
              </w:rPr>
              <w:t>: nome@endereçona</w:t>
            </w:r>
            <w:r w:rsidR="008D4EC5" w:rsidRPr="008D4EC5">
              <w:rPr>
                <w:i/>
                <w:color w:val="000000"/>
                <w:sz w:val="20"/>
              </w:rPr>
              <w:t>Internet</w:t>
            </w:r>
          </w:p>
        </w:tc>
      </w:tr>
      <w:tr w:rsidR="0036357B" w:rsidRPr="00621FCE" w:rsidTr="00946C09">
        <w:trPr>
          <w:jc w:val="center"/>
        </w:trPr>
        <w:tc>
          <w:tcPr>
            <w:tcW w:w="5000" w:type="pct"/>
            <w:gridSpan w:val="15"/>
            <w:shd w:val="clear" w:color="auto" w:fill="auto"/>
            <w:noWrap/>
            <w:vAlign w:val="bottom"/>
            <w:hideMark/>
          </w:tcPr>
          <w:p w:rsidR="0036357B" w:rsidRPr="00621FCE" w:rsidRDefault="0036357B" w:rsidP="00A335D4">
            <w:pPr>
              <w:tabs>
                <w:tab w:val="left" w:pos="3119"/>
              </w:tabs>
              <w:spacing w:line="252" w:lineRule="auto"/>
              <w:jc w:val="both"/>
              <w:rPr>
                <w:color w:val="000000"/>
                <w:sz w:val="20"/>
              </w:rPr>
            </w:pPr>
            <w:r>
              <w:rPr>
                <w:b/>
                <w:color w:val="000000"/>
                <w:sz w:val="20"/>
              </w:rPr>
              <w:t>Página n</w:t>
            </w:r>
            <w:r w:rsidRPr="00621FCE">
              <w:rPr>
                <w:b/>
                <w:color w:val="000000"/>
                <w:sz w:val="20"/>
              </w:rPr>
              <w:t xml:space="preserve">a </w:t>
            </w:r>
            <w:r w:rsidR="008D4EC5" w:rsidRPr="008D4EC5">
              <w:rPr>
                <w:b/>
                <w:i/>
                <w:color w:val="000000"/>
                <w:sz w:val="20"/>
              </w:rPr>
              <w:t>Internet</w:t>
            </w:r>
            <w:r w:rsidRPr="00621FCE">
              <w:rPr>
                <w:color w:val="000000"/>
                <w:sz w:val="20"/>
              </w:rPr>
              <w:t xml:space="preserve">: </w:t>
            </w:r>
            <w:hyperlink r:id="rId17" w:history="1">
              <w:r w:rsidRPr="00956637">
                <w:rPr>
                  <w:rStyle w:val="Hyperlink"/>
                  <w:sz w:val="20"/>
                </w:rPr>
                <w:t>http://www.endereçona</w:t>
              </w:r>
              <w:r w:rsidR="008D4EC5" w:rsidRPr="008D4EC5">
                <w:rPr>
                  <w:rStyle w:val="Hyperlink"/>
                  <w:i/>
                  <w:sz w:val="20"/>
                </w:rPr>
                <w:t>Internet</w:t>
              </w:r>
            </w:hyperlink>
          </w:p>
        </w:tc>
      </w:tr>
      <w:tr w:rsidR="0036357B" w:rsidRPr="00621FCE" w:rsidTr="00946C09">
        <w:trPr>
          <w:jc w:val="center"/>
        </w:trPr>
        <w:tc>
          <w:tcPr>
            <w:tcW w:w="5000" w:type="pct"/>
            <w:gridSpan w:val="15"/>
            <w:shd w:val="clear" w:color="auto" w:fill="auto"/>
            <w:noWrap/>
            <w:hideMark/>
          </w:tcPr>
          <w:p w:rsidR="0036357B" w:rsidRPr="00621FCE" w:rsidRDefault="0036357B" w:rsidP="00A335D4">
            <w:pPr>
              <w:tabs>
                <w:tab w:val="left" w:pos="3119"/>
              </w:tabs>
              <w:spacing w:line="252" w:lineRule="auto"/>
              <w:jc w:val="both"/>
              <w:rPr>
                <w:color w:val="333366"/>
                <w:sz w:val="20"/>
              </w:rPr>
            </w:pPr>
            <w:r w:rsidRPr="00621FCE">
              <w:rPr>
                <w:b/>
                <w:color w:val="000000"/>
                <w:sz w:val="20"/>
              </w:rPr>
              <w:t>Endereço Postal</w:t>
            </w:r>
            <w:r w:rsidRPr="00621FCE">
              <w:rPr>
                <w:color w:val="000000"/>
                <w:sz w:val="20"/>
              </w:rPr>
              <w:t xml:space="preserve">: Logradouro, </w:t>
            </w:r>
            <w:r w:rsidRPr="00621FCE">
              <w:rPr>
                <w:color w:val="333366"/>
                <w:sz w:val="20"/>
              </w:rPr>
              <w:t xml:space="preserve">CEP, Cidade e Unidade da Federação </w:t>
            </w:r>
          </w:p>
        </w:tc>
      </w:tr>
      <w:tr w:rsidR="0036357B" w:rsidRPr="00621FCE" w:rsidTr="00946C09">
        <w:trPr>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D9D9D9"/>
            <w:noWrap/>
            <w:hideMark/>
          </w:tcPr>
          <w:p w:rsidR="0036357B" w:rsidRPr="00621FCE" w:rsidRDefault="0036357B" w:rsidP="00A335D4">
            <w:pPr>
              <w:tabs>
                <w:tab w:val="left" w:pos="3119"/>
              </w:tabs>
              <w:spacing w:line="252" w:lineRule="auto"/>
              <w:jc w:val="center"/>
              <w:rPr>
                <w:b/>
                <w:color w:val="000000"/>
                <w:sz w:val="20"/>
              </w:rPr>
            </w:pPr>
            <w:r w:rsidRPr="00621FCE">
              <w:rPr>
                <w:b/>
                <w:color w:val="000000"/>
                <w:sz w:val="20"/>
              </w:rPr>
              <w:t xml:space="preserve">Identificação das Unidades Jurisdicionadas </w:t>
            </w:r>
            <w:r>
              <w:rPr>
                <w:b/>
                <w:color w:val="000000"/>
                <w:sz w:val="20"/>
              </w:rPr>
              <w:t>C</w:t>
            </w:r>
            <w:r w:rsidRPr="00621FCE">
              <w:rPr>
                <w:b/>
                <w:color w:val="000000"/>
                <w:sz w:val="20"/>
              </w:rPr>
              <w:t>onsolidadas</w:t>
            </w:r>
          </w:p>
        </w:tc>
      </w:tr>
      <w:tr w:rsidR="0036357B" w:rsidRPr="00BB3A00" w:rsidTr="00946C09">
        <w:trPr>
          <w:jc w:val="center"/>
        </w:trPr>
        <w:tc>
          <w:tcPr>
            <w:tcW w:w="1062" w:type="pct"/>
            <w:tcBorders>
              <w:top w:val="single" w:sz="4" w:space="0" w:color="auto"/>
              <w:left w:val="single" w:sz="4" w:space="0" w:color="auto"/>
              <w:bottom w:val="single" w:sz="4" w:space="0" w:color="auto"/>
              <w:right w:val="single" w:sz="4" w:space="0" w:color="auto"/>
            </w:tcBorders>
            <w:shd w:val="clear" w:color="auto" w:fill="F2F2F2"/>
            <w:noWrap/>
            <w:hideMark/>
          </w:tcPr>
          <w:p w:rsidR="0036357B" w:rsidRPr="00BB3A00" w:rsidRDefault="0036357B" w:rsidP="00A335D4">
            <w:pPr>
              <w:tabs>
                <w:tab w:val="left" w:pos="3119"/>
              </w:tabs>
              <w:spacing w:line="252" w:lineRule="auto"/>
              <w:jc w:val="center"/>
              <w:rPr>
                <w:color w:val="000000"/>
                <w:sz w:val="20"/>
              </w:rPr>
            </w:pPr>
            <w:r w:rsidRPr="00BB3A00">
              <w:rPr>
                <w:color w:val="000000"/>
                <w:sz w:val="20"/>
              </w:rPr>
              <w:t>Nome</w:t>
            </w:r>
          </w:p>
        </w:tc>
        <w:tc>
          <w:tcPr>
            <w:tcW w:w="1027" w:type="pct"/>
            <w:gridSpan w:val="5"/>
            <w:tcBorders>
              <w:top w:val="single" w:sz="4" w:space="0" w:color="auto"/>
              <w:left w:val="single" w:sz="4" w:space="0" w:color="auto"/>
              <w:bottom w:val="single" w:sz="4" w:space="0" w:color="auto"/>
              <w:right w:val="single" w:sz="4" w:space="0" w:color="auto"/>
            </w:tcBorders>
            <w:shd w:val="clear" w:color="auto" w:fill="F2F2F2"/>
          </w:tcPr>
          <w:p w:rsidR="0036357B" w:rsidRPr="00BB3A00" w:rsidRDefault="0036357B" w:rsidP="00A335D4">
            <w:pPr>
              <w:tabs>
                <w:tab w:val="left" w:pos="3119"/>
              </w:tabs>
              <w:spacing w:line="252" w:lineRule="auto"/>
              <w:jc w:val="center"/>
              <w:rPr>
                <w:color w:val="000000"/>
                <w:sz w:val="20"/>
              </w:rPr>
            </w:pPr>
            <w:r>
              <w:rPr>
                <w:color w:val="000000"/>
                <w:sz w:val="20"/>
              </w:rPr>
              <w:t>CNPJ</w:t>
            </w:r>
          </w:p>
        </w:tc>
        <w:tc>
          <w:tcPr>
            <w:tcW w:w="1035" w:type="pct"/>
            <w:gridSpan w:val="4"/>
            <w:tcBorders>
              <w:top w:val="single" w:sz="4" w:space="0" w:color="auto"/>
              <w:left w:val="single" w:sz="4" w:space="0" w:color="auto"/>
              <w:bottom w:val="single" w:sz="4" w:space="0" w:color="auto"/>
              <w:right w:val="single" w:sz="4" w:space="0" w:color="auto"/>
            </w:tcBorders>
            <w:shd w:val="clear" w:color="auto" w:fill="F2F2F2"/>
          </w:tcPr>
          <w:p w:rsidR="0036357B" w:rsidRPr="00BB3A00" w:rsidRDefault="0036357B" w:rsidP="00A335D4">
            <w:pPr>
              <w:tabs>
                <w:tab w:val="left" w:pos="3119"/>
              </w:tabs>
              <w:spacing w:line="252" w:lineRule="auto"/>
              <w:jc w:val="center"/>
              <w:rPr>
                <w:color w:val="000000"/>
                <w:sz w:val="20"/>
              </w:rPr>
            </w:pPr>
            <w:r>
              <w:rPr>
                <w:color w:val="000000"/>
                <w:sz w:val="20"/>
              </w:rPr>
              <w:t>Código SIAFI</w:t>
            </w:r>
          </w:p>
        </w:tc>
        <w:tc>
          <w:tcPr>
            <w:tcW w:w="1877" w:type="pct"/>
            <w:gridSpan w:val="5"/>
            <w:tcBorders>
              <w:top w:val="single" w:sz="4" w:space="0" w:color="auto"/>
              <w:left w:val="single" w:sz="4" w:space="0" w:color="auto"/>
              <w:bottom w:val="single" w:sz="4" w:space="0" w:color="auto"/>
              <w:right w:val="single" w:sz="4" w:space="0" w:color="auto"/>
            </w:tcBorders>
            <w:shd w:val="clear" w:color="auto" w:fill="F2F2F2"/>
          </w:tcPr>
          <w:p w:rsidR="0036357B" w:rsidRPr="00BB3A00" w:rsidRDefault="0036357B" w:rsidP="00A335D4">
            <w:pPr>
              <w:tabs>
                <w:tab w:val="left" w:pos="3119"/>
              </w:tabs>
              <w:spacing w:line="252" w:lineRule="auto"/>
              <w:jc w:val="center"/>
              <w:rPr>
                <w:color w:val="000000"/>
                <w:sz w:val="20"/>
              </w:rPr>
            </w:pPr>
            <w:r w:rsidRPr="00BB3A00">
              <w:rPr>
                <w:color w:val="000000"/>
                <w:sz w:val="20"/>
              </w:rPr>
              <w:t>Código SIORG</w:t>
            </w:r>
          </w:p>
        </w:tc>
      </w:tr>
      <w:tr w:rsidR="0036357B" w:rsidRPr="00621FCE" w:rsidTr="00946C09">
        <w:trPr>
          <w:jc w:val="center"/>
        </w:trPr>
        <w:tc>
          <w:tcPr>
            <w:tcW w:w="1062" w:type="pct"/>
            <w:tcBorders>
              <w:top w:val="single" w:sz="4" w:space="0" w:color="auto"/>
              <w:left w:val="single" w:sz="4" w:space="0" w:color="auto"/>
              <w:bottom w:val="single" w:sz="4" w:space="0" w:color="auto"/>
              <w:right w:val="single" w:sz="4" w:space="0" w:color="auto"/>
            </w:tcBorders>
            <w:shd w:val="clear" w:color="auto" w:fill="FFFFFF"/>
            <w:noWrap/>
            <w:hideMark/>
          </w:tcPr>
          <w:p w:rsidR="0036357B" w:rsidRPr="00621FCE" w:rsidRDefault="0036357B" w:rsidP="00A335D4">
            <w:pPr>
              <w:tabs>
                <w:tab w:val="left" w:pos="3119"/>
              </w:tabs>
              <w:spacing w:line="252" w:lineRule="auto"/>
              <w:jc w:val="center"/>
              <w:rPr>
                <w:color w:val="000000"/>
                <w:sz w:val="20"/>
              </w:rPr>
            </w:pPr>
          </w:p>
        </w:tc>
        <w:tc>
          <w:tcPr>
            <w:tcW w:w="1027" w:type="pct"/>
            <w:gridSpan w:val="5"/>
            <w:tcBorders>
              <w:top w:val="single" w:sz="4" w:space="0" w:color="auto"/>
              <w:left w:val="single" w:sz="4" w:space="0" w:color="auto"/>
              <w:bottom w:val="single" w:sz="4" w:space="0" w:color="auto"/>
              <w:right w:val="single" w:sz="4" w:space="0" w:color="auto"/>
            </w:tcBorders>
            <w:shd w:val="clear" w:color="auto" w:fill="FFFFFF"/>
          </w:tcPr>
          <w:p w:rsidR="0036357B" w:rsidRPr="00621FCE" w:rsidRDefault="0036357B" w:rsidP="00A335D4">
            <w:pPr>
              <w:tabs>
                <w:tab w:val="left" w:pos="3119"/>
              </w:tabs>
              <w:spacing w:line="252" w:lineRule="auto"/>
              <w:jc w:val="center"/>
              <w:rPr>
                <w:color w:val="000000"/>
                <w:sz w:val="20"/>
              </w:rPr>
            </w:pPr>
          </w:p>
        </w:tc>
        <w:tc>
          <w:tcPr>
            <w:tcW w:w="1035" w:type="pct"/>
            <w:gridSpan w:val="4"/>
            <w:tcBorders>
              <w:top w:val="single" w:sz="4" w:space="0" w:color="auto"/>
              <w:left w:val="single" w:sz="4" w:space="0" w:color="auto"/>
              <w:bottom w:val="single" w:sz="4" w:space="0" w:color="auto"/>
              <w:right w:val="single" w:sz="4" w:space="0" w:color="auto"/>
            </w:tcBorders>
            <w:shd w:val="clear" w:color="auto" w:fill="FFFFFF"/>
          </w:tcPr>
          <w:p w:rsidR="0036357B" w:rsidRPr="00621FCE" w:rsidRDefault="0036357B" w:rsidP="00A335D4">
            <w:pPr>
              <w:tabs>
                <w:tab w:val="left" w:pos="3119"/>
              </w:tabs>
              <w:spacing w:line="252" w:lineRule="auto"/>
              <w:jc w:val="center"/>
              <w:rPr>
                <w:color w:val="000000"/>
                <w:sz w:val="20"/>
              </w:rPr>
            </w:pPr>
          </w:p>
        </w:tc>
        <w:tc>
          <w:tcPr>
            <w:tcW w:w="1877" w:type="pct"/>
            <w:gridSpan w:val="5"/>
            <w:tcBorders>
              <w:top w:val="single" w:sz="4" w:space="0" w:color="auto"/>
              <w:left w:val="single" w:sz="4" w:space="0" w:color="auto"/>
              <w:bottom w:val="single" w:sz="4" w:space="0" w:color="auto"/>
              <w:right w:val="single" w:sz="4" w:space="0" w:color="auto"/>
            </w:tcBorders>
            <w:shd w:val="clear" w:color="auto" w:fill="FFFFFF"/>
          </w:tcPr>
          <w:p w:rsidR="0036357B" w:rsidRPr="00621FCE" w:rsidRDefault="0036357B" w:rsidP="00A335D4">
            <w:pPr>
              <w:tabs>
                <w:tab w:val="left" w:pos="3119"/>
              </w:tabs>
              <w:spacing w:line="252" w:lineRule="auto"/>
              <w:jc w:val="center"/>
              <w:rPr>
                <w:color w:val="000000"/>
                <w:sz w:val="20"/>
              </w:rPr>
            </w:pPr>
            <w:r w:rsidRPr="00621FCE">
              <w:rPr>
                <w:color w:val="000000"/>
                <w:sz w:val="20"/>
              </w:rPr>
              <w:t>99999</w:t>
            </w:r>
          </w:p>
        </w:tc>
      </w:tr>
      <w:tr w:rsidR="0036357B" w:rsidRPr="00CE5EF4" w:rsidTr="00946C09">
        <w:trPr>
          <w:jc w:val="center"/>
        </w:trPr>
        <w:tc>
          <w:tcPr>
            <w:tcW w:w="5000" w:type="pct"/>
            <w:gridSpan w:val="15"/>
            <w:shd w:val="clear" w:color="auto" w:fill="D9D9D9"/>
            <w:noWrap/>
            <w:vAlign w:val="center"/>
            <w:hideMark/>
          </w:tcPr>
          <w:p w:rsidR="0036357B" w:rsidRPr="00CE5EF4" w:rsidRDefault="0036357B" w:rsidP="00A335D4">
            <w:pPr>
              <w:tabs>
                <w:tab w:val="left" w:pos="3119"/>
              </w:tabs>
              <w:spacing w:line="252" w:lineRule="auto"/>
              <w:jc w:val="center"/>
              <w:rPr>
                <w:b/>
                <w:color w:val="000000"/>
                <w:sz w:val="20"/>
              </w:rPr>
            </w:pPr>
            <w:r w:rsidRPr="00CE5EF4">
              <w:rPr>
                <w:b/>
                <w:color w:val="000000"/>
                <w:sz w:val="20"/>
              </w:rPr>
              <w:t xml:space="preserve">Normas </w:t>
            </w:r>
            <w:r>
              <w:rPr>
                <w:b/>
                <w:color w:val="000000"/>
                <w:sz w:val="20"/>
              </w:rPr>
              <w:t>R</w:t>
            </w:r>
            <w:r w:rsidRPr="00CE5EF4">
              <w:rPr>
                <w:b/>
                <w:color w:val="000000"/>
                <w:sz w:val="20"/>
              </w:rPr>
              <w:t>elacionadas às Unidades Jurisdicionadas</w:t>
            </w:r>
            <w:r>
              <w:rPr>
                <w:b/>
                <w:color w:val="000000"/>
                <w:sz w:val="20"/>
              </w:rPr>
              <w:t xml:space="preserve"> Consolidadora e Consolidadas</w:t>
            </w:r>
          </w:p>
        </w:tc>
      </w:tr>
      <w:tr w:rsidR="0036357B" w:rsidRPr="00BB3A00" w:rsidTr="00946C09">
        <w:trPr>
          <w:jc w:val="center"/>
        </w:trPr>
        <w:tc>
          <w:tcPr>
            <w:tcW w:w="5000" w:type="pct"/>
            <w:gridSpan w:val="15"/>
            <w:shd w:val="clear" w:color="auto" w:fill="F2F2F2"/>
            <w:noWrap/>
            <w:hideMark/>
          </w:tcPr>
          <w:p w:rsidR="0036357B" w:rsidRPr="00BB3A00" w:rsidRDefault="0036357B" w:rsidP="00A335D4">
            <w:pPr>
              <w:tabs>
                <w:tab w:val="left" w:pos="3119"/>
              </w:tabs>
              <w:spacing w:line="252" w:lineRule="auto"/>
              <w:jc w:val="both"/>
              <w:rPr>
                <w:color w:val="000000"/>
                <w:sz w:val="20"/>
              </w:rPr>
            </w:pPr>
            <w:r w:rsidRPr="00BB3A00">
              <w:rPr>
                <w:color w:val="000000"/>
                <w:sz w:val="20"/>
              </w:rPr>
              <w:t>Normas de criação e alteração das Unidades Jurisdicionadas</w:t>
            </w:r>
          </w:p>
        </w:tc>
      </w:tr>
      <w:tr w:rsidR="0036357B" w:rsidRPr="00621FCE" w:rsidTr="00946C09">
        <w:trPr>
          <w:jc w:val="center"/>
        </w:trPr>
        <w:tc>
          <w:tcPr>
            <w:tcW w:w="5000" w:type="pct"/>
            <w:gridSpan w:val="15"/>
            <w:shd w:val="clear" w:color="auto" w:fill="auto"/>
            <w:noWrap/>
            <w:hideMark/>
          </w:tcPr>
          <w:p w:rsidR="0036357B" w:rsidRPr="00621FCE" w:rsidRDefault="0036357B" w:rsidP="00A335D4">
            <w:pPr>
              <w:tabs>
                <w:tab w:val="left" w:pos="3119"/>
              </w:tabs>
              <w:spacing w:line="252" w:lineRule="auto"/>
              <w:jc w:val="both"/>
              <w:rPr>
                <w:color w:val="000000"/>
                <w:sz w:val="20"/>
              </w:rPr>
            </w:pPr>
            <w:r w:rsidRPr="00621FCE">
              <w:rPr>
                <w:color w:val="000000"/>
                <w:sz w:val="20"/>
              </w:rPr>
              <w:t xml:space="preserve"> </w:t>
            </w:r>
          </w:p>
        </w:tc>
      </w:tr>
      <w:tr w:rsidR="0036357B" w:rsidRPr="00BB3A00" w:rsidTr="00946C09">
        <w:trPr>
          <w:jc w:val="center"/>
        </w:trPr>
        <w:tc>
          <w:tcPr>
            <w:tcW w:w="5000" w:type="pct"/>
            <w:gridSpan w:val="15"/>
            <w:shd w:val="clear" w:color="auto" w:fill="F2F2F2"/>
            <w:noWrap/>
            <w:hideMark/>
          </w:tcPr>
          <w:p w:rsidR="0036357B" w:rsidRPr="00BB3A00" w:rsidRDefault="0036357B" w:rsidP="00A335D4">
            <w:pPr>
              <w:tabs>
                <w:tab w:val="left" w:pos="3119"/>
              </w:tabs>
              <w:spacing w:line="252" w:lineRule="auto"/>
              <w:jc w:val="both"/>
              <w:rPr>
                <w:color w:val="000000"/>
                <w:sz w:val="20"/>
              </w:rPr>
            </w:pPr>
            <w:r w:rsidRPr="00BB3A00">
              <w:rPr>
                <w:color w:val="000000"/>
                <w:sz w:val="20"/>
              </w:rPr>
              <w:t>Outras normas infralegais relacionadas à gestão e estrutura das Unidades Jurisdicionadas</w:t>
            </w:r>
          </w:p>
        </w:tc>
      </w:tr>
      <w:tr w:rsidR="0036357B" w:rsidRPr="00621FCE" w:rsidTr="00946C09">
        <w:trPr>
          <w:jc w:val="center"/>
        </w:trPr>
        <w:tc>
          <w:tcPr>
            <w:tcW w:w="5000" w:type="pct"/>
            <w:gridSpan w:val="15"/>
            <w:shd w:val="clear" w:color="auto" w:fill="auto"/>
            <w:noWrap/>
            <w:hideMark/>
          </w:tcPr>
          <w:p w:rsidR="0036357B" w:rsidRPr="00621FCE" w:rsidRDefault="0036357B" w:rsidP="00A335D4">
            <w:pPr>
              <w:tabs>
                <w:tab w:val="left" w:pos="3119"/>
              </w:tabs>
              <w:spacing w:line="252" w:lineRule="auto"/>
              <w:jc w:val="both"/>
              <w:rPr>
                <w:color w:val="000000"/>
                <w:sz w:val="20"/>
              </w:rPr>
            </w:pPr>
            <w:r w:rsidRPr="00621FCE">
              <w:rPr>
                <w:color w:val="000000"/>
                <w:sz w:val="20"/>
              </w:rPr>
              <w:t xml:space="preserve"> </w:t>
            </w:r>
          </w:p>
        </w:tc>
      </w:tr>
      <w:tr w:rsidR="0036357B" w:rsidRPr="00BB3A00" w:rsidTr="00946C09">
        <w:trPr>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F2F2F2"/>
            <w:noWrap/>
            <w:hideMark/>
          </w:tcPr>
          <w:p w:rsidR="0036357B" w:rsidRPr="00BB3A00" w:rsidRDefault="0036357B" w:rsidP="00A335D4">
            <w:pPr>
              <w:tabs>
                <w:tab w:val="left" w:pos="3119"/>
              </w:tabs>
              <w:spacing w:line="252" w:lineRule="auto"/>
              <w:jc w:val="both"/>
              <w:rPr>
                <w:color w:val="000000"/>
                <w:sz w:val="20"/>
              </w:rPr>
            </w:pPr>
            <w:r w:rsidRPr="00BB3A00">
              <w:rPr>
                <w:color w:val="000000"/>
                <w:sz w:val="20"/>
              </w:rPr>
              <w:t>Manuais e publicações relacionadas às atividades das Unidades Jurisdicionadas</w:t>
            </w:r>
          </w:p>
        </w:tc>
      </w:tr>
      <w:tr w:rsidR="0036357B" w:rsidRPr="00621FCE" w:rsidTr="00946C09">
        <w:trPr>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hideMark/>
          </w:tcPr>
          <w:p w:rsidR="0036357B" w:rsidRPr="00621FCE" w:rsidRDefault="0036357B" w:rsidP="00A335D4">
            <w:pPr>
              <w:tabs>
                <w:tab w:val="left" w:pos="3119"/>
              </w:tabs>
              <w:spacing w:line="252" w:lineRule="auto"/>
              <w:jc w:val="both"/>
              <w:rPr>
                <w:color w:val="000000"/>
                <w:sz w:val="20"/>
              </w:rPr>
            </w:pPr>
            <w:r w:rsidRPr="00621FCE">
              <w:rPr>
                <w:color w:val="000000"/>
                <w:sz w:val="20"/>
              </w:rPr>
              <w:t xml:space="preserve"> </w:t>
            </w:r>
          </w:p>
        </w:tc>
      </w:tr>
      <w:tr w:rsidR="0036357B" w:rsidRPr="00621FCE" w:rsidTr="00946C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36357B" w:rsidRPr="00621FCE" w:rsidRDefault="0036357B" w:rsidP="00A335D4">
            <w:pPr>
              <w:tabs>
                <w:tab w:val="left" w:pos="3119"/>
              </w:tabs>
              <w:spacing w:line="252" w:lineRule="auto"/>
              <w:jc w:val="center"/>
              <w:rPr>
                <w:b/>
                <w:color w:val="000000"/>
                <w:sz w:val="20"/>
              </w:rPr>
            </w:pPr>
            <w:r w:rsidRPr="00621FCE">
              <w:rPr>
                <w:b/>
                <w:color w:val="000000"/>
                <w:sz w:val="20"/>
              </w:rPr>
              <w:t>Unidades Gestoras e Gestões Relacionadas às Unidades Jurisdicionadas</w:t>
            </w:r>
            <w:r>
              <w:rPr>
                <w:b/>
                <w:color w:val="000000"/>
                <w:sz w:val="20"/>
              </w:rPr>
              <w:t xml:space="preserve"> Consolidadora e Consolidadas</w:t>
            </w:r>
          </w:p>
        </w:tc>
      </w:tr>
      <w:tr w:rsidR="0036357B" w:rsidRPr="00BB3A00" w:rsidTr="00946C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36357B" w:rsidRPr="00BB3A00" w:rsidRDefault="0036357B" w:rsidP="00A335D4">
            <w:pPr>
              <w:tabs>
                <w:tab w:val="left" w:pos="3119"/>
              </w:tabs>
              <w:spacing w:line="252" w:lineRule="auto"/>
              <w:jc w:val="center"/>
              <w:rPr>
                <w:color w:val="000000"/>
                <w:sz w:val="20"/>
              </w:rPr>
            </w:pPr>
            <w:r w:rsidRPr="00BB3A00">
              <w:rPr>
                <w:color w:val="000000"/>
                <w:sz w:val="20"/>
              </w:rPr>
              <w:t>Unidades Gestoras Relacionadas às Unidades Jurisdicionadas</w:t>
            </w:r>
          </w:p>
        </w:tc>
      </w:tr>
      <w:tr w:rsidR="0036357B" w:rsidRPr="00BB3A00" w:rsidTr="00946C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73" w:type="pct"/>
            <w:gridSpan w:val="3"/>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36357B" w:rsidRPr="00BB3A00" w:rsidRDefault="0036357B" w:rsidP="00A335D4">
            <w:pPr>
              <w:tabs>
                <w:tab w:val="left" w:pos="3119"/>
              </w:tabs>
              <w:spacing w:line="252" w:lineRule="auto"/>
              <w:jc w:val="center"/>
              <w:rPr>
                <w:color w:val="000000"/>
                <w:sz w:val="20"/>
              </w:rPr>
            </w:pPr>
            <w:r w:rsidRPr="00BB3A00">
              <w:rPr>
                <w:color w:val="000000"/>
                <w:sz w:val="20"/>
              </w:rPr>
              <w:t>Código SIAFI</w:t>
            </w:r>
          </w:p>
        </w:tc>
        <w:tc>
          <w:tcPr>
            <w:tcW w:w="3827" w:type="pct"/>
            <w:gridSpan w:val="12"/>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36357B" w:rsidRPr="00BB3A00" w:rsidRDefault="0036357B" w:rsidP="00A335D4">
            <w:pPr>
              <w:tabs>
                <w:tab w:val="left" w:pos="3119"/>
              </w:tabs>
              <w:spacing w:line="252" w:lineRule="auto"/>
              <w:jc w:val="center"/>
              <w:rPr>
                <w:color w:val="000000"/>
                <w:sz w:val="20"/>
              </w:rPr>
            </w:pPr>
            <w:r w:rsidRPr="00BB3A00">
              <w:rPr>
                <w:color w:val="000000"/>
                <w:sz w:val="20"/>
              </w:rPr>
              <w:t>Nome</w:t>
            </w:r>
          </w:p>
        </w:tc>
      </w:tr>
      <w:tr w:rsidR="0036357B" w:rsidRPr="00621FCE" w:rsidTr="00946C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73"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357B" w:rsidRPr="00621FCE" w:rsidRDefault="0036357B" w:rsidP="00A335D4">
            <w:pPr>
              <w:tabs>
                <w:tab w:val="left" w:pos="3119"/>
              </w:tabs>
              <w:spacing w:line="252" w:lineRule="auto"/>
              <w:jc w:val="center"/>
              <w:rPr>
                <w:color w:val="000000"/>
                <w:sz w:val="20"/>
              </w:rPr>
            </w:pPr>
            <w:r w:rsidRPr="00621FCE">
              <w:rPr>
                <w:color w:val="000000"/>
                <w:sz w:val="20"/>
              </w:rPr>
              <w:t>999999</w:t>
            </w:r>
          </w:p>
        </w:tc>
        <w:tc>
          <w:tcPr>
            <w:tcW w:w="3827" w:type="pct"/>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357B" w:rsidRPr="00621FCE" w:rsidRDefault="0036357B" w:rsidP="00A335D4">
            <w:pPr>
              <w:tabs>
                <w:tab w:val="left" w:pos="3119"/>
              </w:tabs>
              <w:spacing w:line="252" w:lineRule="auto"/>
              <w:jc w:val="both"/>
              <w:rPr>
                <w:color w:val="000000"/>
                <w:sz w:val="20"/>
              </w:rPr>
            </w:pPr>
            <w:r w:rsidRPr="00621FCE">
              <w:rPr>
                <w:color w:val="000000"/>
                <w:sz w:val="20"/>
              </w:rPr>
              <w:t xml:space="preserve"> </w:t>
            </w:r>
          </w:p>
        </w:tc>
      </w:tr>
      <w:tr w:rsidR="0036357B" w:rsidRPr="00BB3A00" w:rsidTr="00946C09">
        <w:trPr>
          <w:jc w:val="center"/>
        </w:trPr>
        <w:tc>
          <w:tcPr>
            <w:tcW w:w="5000" w:type="pct"/>
            <w:gridSpan w:val="15"/>
            <w:shd w:val="clear" w:color="auto" w:fill="F2F2F2"/>
            <w:noWrap/>
            <w:vAlign w:val="bottom"/>
            <w:hideMark/>
          </w:tcPr>
          <w:p w:rsidR="0036357B" w:rsidRPr="00BB3A00" w:rsidRDefault="0036357B" w:rsidP="00A335D4">
            <w:pPr>
              <w:tabs>
                <w:tab w:val="left" w:pos="3119"/>
              </w:tabs>
              <w:spacing w:line="252" w:lineRule="auto"/>
              <w:jc w:val="center"/>
              <w:rPr>
                <w:color w:val="000000"/>
                <w:sz w:val="20"/>
              </w:rPr>
            </w:pPr>
            <w:r w:rsidRPr="00BB3A00">
              <w:rPr>
                <w:color w:val="000000"/>
                <w:sz w:val="20"/>
              </w:rPr>
              <w:t>Gestões relacionadas às Unidades Jurisdicionadas</w:t>
            </w:r>
          </w:p>
        </w:tc>
      </w:tr>
      <w:tr w:rsidR="0036357B" w:rsidRPr="00BB3A00" w:rsidTr="00946C09">
        <w:trPr>
          <w:jc w:val="center"/>
        </w:trPr>
        <w:tc>
          <w:tcPr>
            <w:tcW w:w="1173" w:type="pct"/>
            <w:gridSpan w:val="3"/>
            <w:shd w:val="clear" w:color="auto" w:fill="F2F2F2"/>
            <w:noWrap/>
            <w:vAlign w:val="bottom"/>
            <w:hideMark/>
          </w:tcPr>
          <w:p w:rsidR="0036357B" w:rsidRPr="00BB3A00" w:rsidRDefault="0036357B" w:rsidP="00A335D4">
            <w:pPr>
              <w:tabs>
                <w:tab w:val="left" w:pos="3119"/>
              </w:tabs>
              <w:spacing w:line="252" w:lineRule="auto"/>
              <w:jc w:val="center"/>
              <w:rPr>
                <w:color w:val="000000"/>
                <w:sz w:val="20"/>
              </w:rPr>
            </w:pPr>
            <w:r w:rsidRPr="00BB3A00">
              <w:rPr>
                <w:color w:val="000000"/>
                <w:sz w:val="20"/>
              </w:rPr>
              <w:t>Código SIAFI</w:t>
            </w:r>
          </w:p>
        </w:tc>
        <w:tc>
          <w:tcPr>
            <w:tcW w:w="3827" w:type="pct"/>
            <w:gridSpan w:val="12"/>
            <w:shd w:val="clear" w:color="auto" w:fill="F2F2F2"/>
            <w:noWrap/>
            <w:vAlign w:val="bottom"/>
            <w:hideMark/>
          </w:tcPr>
          <w:p w:rsidR="0036357B" w:rsidRPr="00BB3A00" w:rsidRDefault="0036357B" w:rsidP="00A335D4">
            <w:pPr>
              <w:tabs>
                <w:tab w:val="left" w:pos="3119"/>
              </w:tabs>
              <w:spacing w:line="252" w:lineRule="auto"/>
              <w:jc w:val="center"/>
              <w:rPr>
                <w:color w:val="000000"/>
                <w:sz w:val="20"/>
              </w:rPr>
            </w:pPr>
            <w:r w:rsidRPr="00BB3A00">
              <w:rPr>
                <w:color w:val="000000"/>
                <w:sz w:val="20"/>
              </w:rPr>
              <w:t>Nome</w:t>
            </w:r>
          </w:p>
        </w:tc>
      </w:tr>
      <w:tr w:rsidR="0036357B" w:rsidRPr="00621FCE" w:rsidTr="00946C09">
        <w:trPr>
          <w:jc w:val="center"/>
        </w:trPr>
        <w:tc>
          <w:tcPr>
            <w:tcW w:w="1173" w:type="pct"/>
            <w:gridSpan w:val="3"/>
            <w:shd w:val="clear" w:color="auto" w:fill="auto"/>
            <w:noWrap/>
            <w:vAlign w:val="bottom"/>
            <w:hideMark/>
          </w:tcPr>
          <w:p w:rsidR="0036357B" w:rsidRPr="00621FCE" w:rsidRDefault="0036357B" w:rsidP="00A335D4">
            <w:pPr>
              <w:tabs>
                <w:tab w:val="left" w:pos="3119"/>
              </w:tabs>
              <w:spacing w:line="252" w:lineRule="auto"/>
              <w:jc w:val="center"/>
              <w:rPr>
                <w:color w:val="000000"/>
                <w:sz w:val="20"/>
              </w:rPr>
            </w:pPr>
            <w:r w:rsidRPr="00621FCE">
              <w:rPr>
                <w:color w:val="000000"/>
                <w:sz w:val="20"/>
              </w:rPr>
              <w:t>99999</w:t>
            </w:r>
          </w:p>
        </w:tc>
        <w:tc>
          <w:tcPr>
            <w:tcW w:w="3827" w:type="pct"/>
            <w:gridSpan w:val="12"/>
            <w:shd w:val="clear" w:color="auto" w:fill="auto"/>
            <w:noWrap/>
            <w:vAlign w:val="bottom"/>
            <w:hideMark/>
          </w:tcPr>
          <w:p w:rsidR="0036357B" w:rsidRPr="00621FCE" w:rsidRDefault="0036357B" w:rsidP="00A335D4">
            <w:pPr>
              <w:tabs>
                <w:tab w:val="left" w:pos="3119"/>
              </w:tabs>
              <w:spacing w:line="252" w:lineRule="auto"/>
              <w:jc w:val="both"/>
              <w:rPr>
                <w:color w:val="000000"/>
                <w:sz w:val="20"/>
              </w:rPr>
            </w:pPr>
            <w:r w:rsidRPr="00621FCE">
              <w:rPr>
                <w:color w:val="000000"/>
                <w:sz w:val="20"/>
              </w:rPr>
              <w:t xml:space="preserve"> </w:t>
            </w:r>
          </w:p>
        </w:tc>
      </w:tr>
      <w:tr w:rsidR="0036357B" w:rsidRPr="00BB3A00" w:rsidTr="00946C09">
        <w:trPr>
          <w:jc w:val="center"/>
        </w:trPr>
        <w:tc>
          <w:tcPr>
            <w:tcW w:w="5000" w:type="pct"/>
            <w:gridSpan w:val="15"/>
            <w:shd w:val="clear" w:color="auto" w:fill="F2F2F2"/>
            <w:noWrap/>
            <w:vAlign w:val="bottom"/>
            <w:hideMark/>
          </w:tcPr>
          <w:p w:rsidR="0036357B" w:rsidRPr="00BB3A00" w:rsidRDefault="0036357B" w:rsidP="00A335D4">
            <w:pPr>
              <w:tabs>
                <w:tab w:val="left" w:pos="3119"/>
              </w:tabs>
              <w:spacing w:line="252" w:lineRule="auto"/>
              <w:jc w:val="center"/>
              <w:rPr>
                <w:color w:val="000000"/>
                <w:sz w:val="20"/>
              </w:rPr>
            </w:pPr>
            <w:r w:rsidRPr="00BB3A00">
              <w:rPr>
                <w:color w:val="000000"/>
                <w:sz w:val="20"/>
              </w:rPr>
              <w:t>Relacionamento entre Unidades Gestoras e Gestões</w:t>
            </w:r>
          </w:p>
        </w:tc>
      </w:tr>
      <w:tr w:rsidR="0036357B" w:rsidRPr="00BB3A00" w:rsidTr="00946C09">
        <w:trPr>
          <w:jc w:val="center"/>
        </w:trPr>
        <w:tc>
          <w:tcPr>
            <w:tcW w:w="2638" w:type="pct"/>
            <w:gridSpan w:val="9"/>
            <w:shd w:val="clear" w:color="auto" w:fill="F2F2F2"/>
            <w:noWrap/>
            <w:vAlign w:val="bottom"/>
            <w:hideMark/>
          </w:tcPr>
          <w:p w:rsidR="0036357B" w:rsidRPr="00BB3A00" w:rsidRDefault="0036357B" w:rsidP="00A335D4">
            <w:pPr>
              <w:tabs>
                <w:tab w:val="left" w:pos="3119"/>
              </w:tabs>
              <w:spacing w:line="252" w:lineRule="auto"/>
              <w:jc w:val="center"/>
              <w:rPr>
                <w:color w:val="000000"/>
                <w:sz w:val="20"/>
              </w:rPr>
            </w:pPr>
            <w:r w:rsidRPr="00BB3A00">
              <w:rPr>
                <w:color w:val="000000"/>
                <w:sz w:val="20"/>
              </w:rPr>
              <w:lastRenderedPageBreak/>
              <w:t>Código SIAFI da Unidade Gestora</w:t>
            </w:r>
          </w:p>
        </w:tc>
        <w:tc>
          <w:tcPr>
            <w:tcW w:w="2362" w:type="pct"/>
            <w:gridSpan w:val="6"/>
            <w:shd w:val="clear" w:color="auto" w:fill="F2F2F2"/>
            <w:noWrap/>
            <w:vAlign w:val="bottom"/>
            <w:hideMark/>
          </w:tcPr>
          <w:p w:rsidR="0036357B" w:rsidRPr="00BB3A00" w:rsidRDefault="0036357B" w:rsidP="00A335D4">
            <w:pPr>
              <w:tabs>
                <w:tab w:val="left" w:pos="3119"/>
              </w:tabs>
              <w:spacing w:line="252" w:lineRule="auto"/>
              <w:jc w:val="center"/>
              <w:rPr>
                <w:color w:val="000000"/>
                <w:sz w:val="20"/>
              </w:rPr>
            </w:pPr>
            <w:r w:rsidRPr="00BB3A00">
              <w:rPr>
                <w:color w:val="000000"/>
                <w:sz w:val="20"/>
              </w:rPr>
              <w:t>Código SIAFI da Gestão</w:t>
            </w:r>
          </w:p>
        </w:tc>
      </w:tr>
      <w:tr w:rsidR="0036357B" w:rsidRPr="00621FCE" w:rsidTr="00946C09">
        <w:trPr>
          <w:jc w:val="center"/>
        </w:trPr>
        <w:tc>
          <w:tcPr>
            <w:tcW w:w="2638" w:type="pct"/>
            <w:gridSpan w:val="9"/>
            <w:shd w:val="clear" w:color="auto" w:fill="auto"/>
            <w:noWrap/>
            <w:vAlign w:val="bottom"/>
            <w:hideMark/>
          </w:tcPr>
          <w:p w:rsidR="0036357B" w:rsidRPr="00621FCE" w:rsidRDefault="0036357B" w:rsidP="00A335D4">
            <w:pPr>
              <w:tabs>
                <w:tab w:val="left" w:pos="3119"/>
              </w:tabs>
              <w:spacing w:line="252" w:lineRule="auto"/>
              <w:jc w:val="center"/>
              <w:rPr>
                <w:color w:val="000000"/>
                <w:sz w:val="20"/>
              </w:rPr>
            </w:pPr>
            <w:r w:rsidRPr="00621FCE">
              <w:rPr>
                <w:color w:val="000000"/>
                <w:sz w:val="20"/>
              </w:rPr>
              <w:t>999999</w:t>
            </w:r>
          </w:p>
        </w:tc>
        <w:tc>
          <w:tcPr>
            <w:tcW w:w="2362" w:type="pct"/>
            <w:gridSpan w:val="6"/>
            <w:shd w:val="clear" w:color="auto" w:fill="auto"/>
            <w:noWrap/>
            <w:vAlign w:val="bottom"/>
            <w:hideMark/>
          </w:tcPr>
          <w:p w:rsidR="0036357B" w:rsidRPr="00621FCE" w:rsidRDefault="0036357B" w:rsidP="00A335D4">
            <w:pPr>
              <w:tabs>
                <w:tab w:val="left" w:pos="3119"/>
              </w:tabs>
              <w:spacing w:line="252" w:lineRule="auto"/>
              <w:jc w:val="center"/>
              <w:rPr>
                <w:color w:val="000000"/>
                <w:sz w:val="20"/>
              </w:rPr>
            </w:pPr>
            <w:r w:rsidRPr="00621FCE">
              <w:rPr>
                <w:color w:val="000000"/>
                <w:sz w:val="20"/>
              </w:rPr>
              <w:t>99999</w:t>
            </w:r>
          </w:p>
        </w:tc>
      </w:tr>
      <w:tr w:rsidR="009613EF" w:rsidRPr="00621FCE" w:rsidTr="00946C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pct"/>
          <w:jc w:val="center"/>
        </w:trPr>
        <w:tc>
          <w:tcPr>
            <w:tcW w:w="4989" w:type="pct"/>
            <w:gridSpan w:val="14"/>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613EF" w:rsidRPr="00621FCE" w:rsidRDefault="009613EF" w:rsidP="002D22B3">
            <w:pPr>
              <w:tabs>
                <w:tab w:val="left" w:pos="3119"/>
              </w:tabs>
              <w:jc w:val="center"/>
              <w:rPr>
                <w:b/>
                <w:color w:val="000000"/>
                <w:sz w:val="20"/>
              </w:rPr>
            </w:pPr>
            <w:r>
              <w:rPr>
                <w:b/>
                <w:color w:val="000000"/>
                <w:sz w:val="20"/>
              </w:rPr>
              <w:t>Unidades Orçamentárias Relacionadas</w:t>
            </w:r>
            <w:r w:rsidRPr="00621FCE">
              <w:rPr>
                <w:b/>
                <w:color w:val="000000"/>
                <w:sz w:val="20"/>
              </w:rPr>
              <w:t xml:space="preserve"> à</w:t>
            </w:r>
            <w:r>
              <w:rPr>
                <w:b/>
                <w:color w:val="000000"/>
                <w:sz w:val="20"/>
              </w:rPr>
              <w:t>s</w:t>
            </w:r>
            <w:r w:rsidRPr="00621FCE">
              <w:rPr>
                <w:b/>
                <w:color w:val="000000"/>
                <w:sz w:val="20"/>
              </w:rPr>
              <w:t xml:space="preserve"> Unidade</w:t>
            </w:r>
            <w:r>
              <w:rPr>
                <w:b/>
                <w:color w:val="000000"/>
                <w:sz w:val="20"/>
              </w:rPr>
              <w:t>s</w:t>
            </w:r>
            <w:r w:rsidRPr="00621FCE">
              <w:rPr>
                <w:b/>
                <w:color w:val="000000"/>
                <w:sz w:val="20"/>
              </w:rPr>
              <w:t xml:space="preserve"> Jurisdicionada</w:t>
            </w:r>
            <w:r>
              <w:rPr>
                <w:b/>
                <w:color w:val="000000"/>
                <w:sz w:val="20"/>
              </w:rPr>
              <w:t>s Consolidadora e Consolidadas</w:t>
            </w:r>
          </w:p>
        </w:tc>
      </w:tr>
      <w:tr w:rsidR="009613EF" w:rsidRPr="00CE5EF4" w:rsidTr="00946C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pct"/>
          <w:jc w:val="center"/>
        </w:trPr>
        <w:tc>
          <w:tcPr>
            <w:tcW w:w="1098" w:type="pct"/>
            <w:gridSpan w:val="2"/>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9613EF" w:rsidRPr="00CE5EF4" w:rsidRDefault="009613EF" w:rsidP="002D22B3">
            <w:pPr>
              <w:tabs>
                <w:tab w:val="left" w:pos="3119"/>
              </w:tabs>
              <w:jc w:val="center"/>
              <w:rPr>
                <w:color w:val="000000"/>
                <w:sz w:val="20"/>
              </w:rPr>
            </w:pPr>
            <w:r w:rsidRPr="00CE5EF4">
              <w:rPr>
                <w:color w:val="000000"/>
                <w:sz w:val="20"/>
              </w:rPr>
              <w:t>Código SIAFI</w:t>
            </w:r>
          </w:p>
        </w:tc>
        <w:tc>
          <w:tcPr>
            <w:tcW w:w="3891" w:type="pct"/>
            <w:gridSpan w:val="12"/>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9613EF" w:rsidRPr="00CE5EF4" w:rsidRDefault="009613EF" w:rsidP="002D22B3">
            <w:pPr>
              <w:tabs>
                <w:tab w:val="left" w:pos="3119"/>
              </w:tabs>
              <w:jc w:val="center"/>
              <w:rPr>
                <w:color w:val="000000"/>
                <w:sz w:val="20"/>
              </w:rPr>
            </w:pPr>
            <w:r w:rsidRPr="00CE5EF4">
              <w:rPr>
                <w:color w:val="000000"/>
                <w:sz w:val="20"/>
              </w:rPr>
              <w:t>Nome</w:t>
            </w:r>
          </w:p>
        </w:tc>
      </w:tr>
      <w:tr w:rsidR="009613EF" w:rsidRPr="00621FCE" w:rsidTr="00946C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pct"/>
          <w:jc w:val="center"/>
        </w:trPr>
        <w:tc>
          <w:tcPr>
            <w:tcW w:w="109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3EF" w:rsidRPr="00621FCE" w:rsidRDefault="009613EF" w:rsidP="002D22B3">
            <w:pPr>
              <w:tabs>
                <w:tab w:val="left" w:pos="3119"/>
              </w:tabs>
              <w:jc w:val="both"/>
              <w:rPr>
                <w:color w:val="000000"/>
                <w:sz w:val="20"/>
              </w:rPr>
            </w:pPr>
            <w:r w:rsidRPr="00621FCE">
              <w:rPr>
                <w:color w:val="000000"/>
                <w:sz w:val="20"/>
              </w:rPr>
              <w:t>999999</w:t>
            </w:r>
          </w:p>
        </w:tc>
        <w:tc>
          <w:tcPr>
            <w:tcW w:w="3891" w:type="pct"/>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3EF" w:rsidRPr="00621FCE" w:rsidRDefault="009613EF" w:rsidP="002D22B3">
            <w:pPr>
              <w:tabs>
                <w:tab w:val="left" w:pos="3119"/>
              </w:tabs>
              <w:jc w:val="both"/>
              <w:rPr>
                <w:color w:val="000000"/>
                <w:sz w:val="20"/>
              </w:rPr>
            </w:pPr>
            <w:r w:rsidRPr="00621FCE">
              <w:rPr>
                <w:color w:val="000000"/>
                <w:sz w:val="20"/>
              </w:rPr>
              <w:t xml:space="preserve"> </w:t>
            </w:r>
          </w:p>
        </w:tc>
      </w:tr>
    </w:tbl>
    <w:p w:rsidR="0036357B" w:rsidRPr="009735EB" w:rsidRDefault="00ED36B2" w:rsidP="00A335D4">
      <w:pPr>
        <w:pStyle w:val="PargrafodaLista"/>
        <w:tabs>
          <w:tab w:val="left" w:pos="3119"/>
        </w:tabs>
        <w:spacing w:before="90" w:after="120" w:line="252" w:lineRule="auto"/>
        <w:ind w:left="0"/>
        <w:rPr>
          <w:b/>
          <w:color w:val="000000"/>
        </w:rPr>
      </w:pPr>
      <w:r w:rsidRPr="00ED36B2">
        <w:rPr>
          <w:b/>
          <w:color w:val="000000"/>
        </w:rPr>
        <w:t>DESCRIÇÃO DOS CAMPOS</w:t>
      </w:r>
    </w:p>
    <w:p w:rsidR="0036357B" w:rsidRPr="009735EB" w:rsidRDefault="0036357B" w:rsidP="00A335D4">
      <w:pPr>
        <w:pStyle w:val="PargrafodaLista"/>
        <w:tabs>
          <w:tab w:val="left" w:pos="3119"/>
        </w:tabs>
        <w:spacing w:after="120" w:line="252" w:lineRule="auto"/>
        <w:ind w:left="0"/>
        <w:rPr>
          <w:b/>
          <w:color w:val="000000"/>
          <w:u w:val="single"/>
        </w:rPr>
      </w:pPr>
      <w:r w:rsidRPr="009735EB">
        <w:rPr>
          <w:b/>
          <w:color w:val="000000"/>
          <w:u w:val="single"/>
        </w:rPr>
        <w:t>Poder e Órgão de Vinculação</w:t>
      </w:r>
    </w:p>
    <w:p w:rsidR="0036357B" w:rsidRPr="009735EB" w:rsidRDefault="0036357B" w:rsidP="00A335D4">
      <w:pPr>
        <w:pStyle w:val="PargrafodaLista"/>
        <w:tabs>
          <w:tab w:val="left" w:pos="3119"/>
        </w:tabs>
        <w:spacing w:after="120" w:line="252" w:lineRule="auto"/>
        <w:ind w:left="0"/>
        <w:rPr>
          <w:b/>
          <w:color w:val="000000"/>
        </w:rPr>
      </w:pPr>
      <w:r w:rsidRPr="009735EB">
        <w:rPr>
          <w:b/>
          <w:color w:val="000000"/>
        </w:rPr>
        <w:t xml:space="preserve">Poder: </w:t>
      </w:r>
      <w:r w:rsidRPr="009735EB">
        <w:rPr>
          <w:color w:val="000000"/>
        </w:rPr>
        <w:t>O poder deve ser uma entre as seguintes opções: Executivo/Legislativo/Judiciário/Função essencial à Justiça.</w:t>
      </w:r>
    </w:p>
    <w:p w:rsidR="0036357B" w:rsidRPr="009735EB" w:rsidRDefault="0036357B" w:rsidP="00A335D4">
      <w:pPr>
        <w:pStyle w:val="PargrafodaLista"/>
        <w:tabs>
          <w:tab w:val="left" w:pos="3119"/>
        </w:tabs>
        <w:spacing w:after="120" w:line="252" w:lineRule="auto"/>
        <w:ind w:left="0"/>
        <w:rPr>
          <w:b/>
          <w:color w:val="000000"/>
        </w:rPr>
      </w:pPr>
      <w:r w:rsidRPr="009735EB">
        <w:rPr>
          <w:b/>
          <w:color w:val="000000"/>
        </w:rPr>
        <w:t>Órgão de Vinculação</w:t>
      </w:r>
      <w:r w:rsidRPr="009735EB">
        <w:rPr>
          <w:color w:val="000000"/>
        </w:rPr>
        <w:t xml:space="preserve">: Órgão ao qual a </w:t>
      </w:r>
      <w:r w:rsidRPr="009735EB">
        <w:rPr>
          <w:b/>
          <w:color w:val="000000"/>
        </w:rPr>
        <w:t>UJ consolidadora</w:t>
      </w:r>
      <w:r w:rsidRPr="009735EB">
        <w:rPr>
          <w:color w:val="000000"/>
        </w:rPr>
        <w:t xml:space="preserve"> se subordina hierarquicamente ou que sobre ela exerça supervisão funcional, orçamentária ou financeira.</w:t>
      </w:r>
      <w:r w:rsidRPr="009735EB">
        <w:rPr>
          <w:b/>
          <w:color w:val="000000"/>
        </w:rPr>
        <w:t xml:space="preserve"> </w:t>
      </w:r>
    </w:p>
    <w:p w:rsidR="0036357B" w:rsidRPr="009735EB" w:rsidRDefault="0036357B" w:rsidP="00A335D4">
      <w:pPr>
        <w:pStyle w:val="PargrafodaLista"/>
        <w:tabs>
          <w:tab w:val="left" w:pos="3119"/>
        </w:tabs>
        <w:spacing w:after="120" w:line="252" w:lineRule="auto"/>
        <w:ind w:left="0"/>
        <w:rPr>
          <w:color w:val="000000"/>
        </w:rPr>
      </w:pPr>
      <w:r w:rsidRPr="009735EB">
        <w:rPr>
          <w:b/>
          <w:color w:val="000000"/>
        </w:rPr>
        <w:t>Código SIORG</w:t>
      </w:r>
      <w:r w:rsidRPr="009735EB">
        <w:rPr>
          <w:color w:val="000000"/>
        </w:rPr>
        <w:t xml:space="preserve">: Código de identificação do órgão supervisor da </w:t>
      </w:r>
      <w:r w:rsidRPr="009735EB">
        <w:rPr>
          <w:b/>
          <w:color w:val="000000"/>
        </w:rPr>
        <w:t>UJ consolidadora</w:t>
      </w:r>
      <w:r w:rsidRPr="009735EB">
        <w:rPr>
          <w:color w:val="000000"/>
        </w:rPr>
        <w:t xml:space="preserve"> assinalado no Sistema de Informações Organizacionais do Governo Federal – SIORG (</w:t>
      </w:r>
      <w:hyperlink r:id="rId18" w:history="1">
        <w:r w:rsidRPr="009735EB">
          <w:rPr>
            <w:rStyle w:val="Hyperlink"/>
          </w:rPr>
          <w:t>http://www.siorg.redegoverno.gov.br</w:t>
        </w:r>
      </w:hyperlink>
      <w:r w:rsidRPr="009735EB">
        <w:rPr>
          <w:color w:val="000000"/>
        </w:rPr>
        <w:t xml:space="preserve">), quando houver. </w:t>
      </w:r>
    </w:p>
    <w:p w:rsidR="0036357B" w:rsidRPr="009735EB" w:rsidRDefault="0036357B" w:rsidP="0036357B">
      <w:pPr>
        <w:pStyle w:val="PargrafodaLista"/>
        <w:tabs>
          <w:tab w:val="left" w:pos="3119"/>
        </w:tabs>
        <w:spacing w:after="120"/>
        <w:ind w:left="0"/>
        <w:rPr>
          <w:b/>
          <w:color w:val="000000"/>
          <w:u w:val="single"/>
        </w:rPr>
      </w:pPr>
      <w:r w:rsidRPr="009735EB">
        <w:rPr>
          <w:b/>
          <w:color w:val="000000"/>
          <w:u w:val="single"/>
        </w:rPr>
        <w:t>Identificação da Unidade Jurisdicionada Consolidadora</w:t>
      </w:r>
    </w:p>
    <w:p w:rsidR="0036357B" w:rsidRPr="009735EB" w:rsidRDefault="0036357B" w:rsidP="00A335D4">
      <w:pPr>
        <w:pStyle w:val="PargrafodaLista"/>
        <w:tabs>
          <w:tab w:val="left" w:pos="3119"/>
        </w:tabs>
        <w:spacing w:after="120" w:line="256" w:lineRule="auto"/>
        <w:ind w:left="0"/>
        <w:rPr>
          <w:color w:val="000000"/>
        </w:rPr>
      </w:pPr>
      <w:r w:rsidRPr="009735EB">
        <w:rPr>
          <w:b/>
          <w:color w:val="000000"/>
        </w:rPr>
        <w:t>Denominação completa</w:t>
      </w:r>
      <w:r w:rsidRPr="009735EB">
        <w:rPr>
          <w:color w:val="000000"/>
        </w:rPr>
        <w:t xml:space="preserve">: A denominação da </w:t>
      </w:r>
      <w:r w:rsidRPr="009735EB">
        <w:rPr>
          <w:b/>
          <w:color w:val="000000"/>
        </w:rPr>
        <w:t>UJ consolidadora</w:t>
      </w:r>
      <w:r w:rsidRPr="009735EB">
        <w:rPr>
          <w:color w:val="000000"/>
        </w:rPr>
        <w:t xml:space="preserve"> depende da sua natureza jurídica. Em se tratando de órgão da administração direta ou fundos ou serviços sociais autônomos, será a denominação definida no ato de criação da unidade ou na norma que fixar a estrutura orgânica do órgão superior. No caso de entidade da administração indireta, será a denominação aposta nos registros de constituição da UJ como pessoa jurídica.</w:t>
      </w:r>
    </w:p>
    <w:p w:rsidR="0036357B" w:rsidRPr="009735EB" w:rsidRDefault="0036357B" w:rsidP="00A335D4">
      <w:pPr>
        <w:pStyle w:val="PargrafodaLista"/>
        <w:tabs>
          <w:tab w:val="left" w:pos="3119"/>
        </w:tabs>
        <w:spacing w:after="120" w:line="256" w:lineRule="auto"/>
        <w:ind w:left="0"/>
        <w:rPr>
          <w:color w:val="000000"/>
        </w:rPr>
      </w:pPr>
      <w:r w:rsidRPr="009735EB">
        <w:rPr>
          <w:b/>
          <w:color w:val="000000"/>
        </w:rPr>
        <w:t>Denominação Abreviada</w:t>
      </w:r>
      <w:r w:rsidRPr="009735EB">
        <w:rPr>
          <w:color w:val="000000"/>
        </w:rPr>
        <w:t>: Nome pelo qual a UJ é normalmente tratada pela mídia ou pela sociedade, podendo ser a sigla adotada pela unidade.</w:t>
      </w:r>
    </w:p>
    <w:p w:rsidR="0036357B" w:rsidRPr="009735EB" w:rsidRDefault="0036357B" w:rsidP="00A335D4">
      <w:pPr>
        <w:pStyle w:val="PargrafodaLista"/>
        <w:tabs>
          <w:tab w:val="left" w:pos="3119"/>
        </w:tabs>
        <w:spacing w:after="120" w:line="256" w:lineRule="auto"/>
        <w:ind w:left="0"/>
        <w:rPr>
          <w:color w:val="000000"/>
        </w:rPr>
      </w:pPr>
      <w:r w:rsidRPr="009735EB">
        <w:rPr>
          <w:b/>
          <w:color w:val="000000"/>
        </w:rPr>
        <w:t>Código SIORG</w:t>
      </w:r>
      <w:r w:rsidRPr="009735EB">
        <w:rPr>
          <w:color w:val="000000"/>
        </w:rPr>
        <w:t xml:space="preserve">: Código de identificação da </w:t>
      </w:r>
      <w:r w:rsidRPr="009735EB">
        <w:rPr>
          <w:b/>
          <w:color w:val="000000"/>
        </w:rPr>
        <w:t>UJ consolidadora</w:t>
      </w:r>
      <w:r w:rsidRPr="009735EB">
        <w:rPr>
          <w:color w:val="000000"/>
        </w:rPr>
        <w:t xml:space="preserve"> assinalado no Sistema de Informações Organizacionais do Governo Federal – SIORG (</w:t>
      </w:r>
      <w:hyperlink r:id="rId19" w:history="1">
        <w:r w:rsidRPr="009735EB">
          <w:rPr>
            <w:rStyle w:val="Hyperlink"/>
          </w:rPr>
          <w:t>http://www.siorg.redegoverno.gov.br</w:t>
        </w:r>
      </w:hyperlink>
      <w:r w:rsidRPr="009735EB">
        <w:rPr>
          <w:color w:val="000000"/>
        </w:rPr>
        <w:t xml:space="preserve">), quando houver. </w:t>
      </w:r>
    </w:p>
    <w:p w:rsidR="0036357B" w:rsidRPr="009735EB" w:rsidRDefault="0036357B" w:rsidP="00A335D4">
      <w:pPr>
        <w:pStyle w:val="PargrafodaLista"/>
        <w:tabs>
          <w:tab w:val="left" w:pos="3119"/>
        </w:tabs>
        <w:spacing w:after="120" w:line="256" w:lineRule="auto"/>
        <w:ind w:left="0"/>
        <w:rPr>
          <w:color w:val="000000"/>
        </w:rPr>
      </w:pPr>
      <w:r w:rsidRPr="009735EB">
        <w:rPr>
          <w:b/>
          <w:color w:val="000000"/>
        </w:rPr>
        <w:t>Código LOA</w:t>
      </w:r>
      <w:r w:rsidRPr="009735EB">
        <w:rPr>
          <w:color w:val="000000"/>
        </w:rPr>
        <w:t xml:space="preserve">: Código constante da Tabela Institucional da Lei Orçamentária Anual (LOA), quando a </w:t>
      </w:r>
      <w:r w:rsidRPr="009735EB">
        <w:rPr>
          <w:b/>
          <w:color w:val="000000"/>
        </w:rPr>
        <w:t>UJ consolidadora</w:t>
      </w:r>
      <w:r w:rsidRPr="009735EB">
        <w:rPr>
          <w:color w:val="000000"/>
        </w:rPr>
        <w:t xml:space="preserve"> for Unidade Orçamentária.</w:t>
      </w:r>
    </w:p>
    <w:p w:rsidR="0036357B" w:rsidRPr="009735EB" w:rsidRDefault="0036357B" w:rsidP="00A335D4">
      <w:pPr>
        <w:pStyle w:val="PargrafodaLista"/>
        <w:tabs>
          <w:tab w:val="left" w:pos="3119"/>
        </w:tabs>
        <w:spacing w:after="120" w:line="256" w:lineRule="auto"/>
        <w:ind w:left="0"/>
        <w:rPr>
          <w:color w:val="000000"/>
        </w:rPr>
      </w:pPr>
      <w:r w:rsidRPr="009735EB">
        <w:rPr>
          <w:b/>
          <w:color w:val="000000"/>
        </w:rPr>
        <w:t>Código SIAFI</w:t>
      </w:r>
      <w:r w:rsidRPr="009735EB">
        <w:rPr>
          <w:color w:val="000000"/>
        </w:rPr>
        <w:t xml:space="preserve">: Código de identificação da </w:t>
      </w:r>
      <w:r w:rsidRPr="009735EB">
        <w:rPr>
          <w:b/>
          <w:color w:val="000000"/>
        </w:rPr>
        <w:t>UJ consolidadora</w:t>
      </w:r>
      <w:r w:rsidRPr="009735EB">
        <w:rPr>
          <w:color w:val="000000"/>
        </w:rPr>
        <w:t xml:space="preserve"> constante no Sistema Integrado de Administração Financeira do Governo Federal – SIAFI, quando houver.</w:t>
      </w:r>
    </w:p>
    <w:p w:rsidR="0036357B" w:rsidRDefault="0036357B" w:rsidP="00A335D4">
      <w:pPr>
        <w:pStyle w:val="PargrafodaLista"/>
        <w:tabs>
          <w:tab w:val="left" w:pos="3119"/>
        </w:tabs>
        <w:spacing w:after="120" w:line="256" w:lineRule="auto"/>
        <w:ind w:left="0"/>
        <w:rPr>
          <w:color w:val="000000"/>
        </w:rPr>
      </w:pPr>
      <w:r w:rsidRPr="009735EB">
        <w:rPr>
          <w:b/>
          <w:color w:val="000000"/>
        </w:rPr>
        <w:t>Natureza Jurídica</w:t>
      </w:r>
      <w:r w:rsidRPr="009735EB">
        <w:rPr>
          <w:color w:val="000000"/>
        </w:rPr>
        <w:t xml:space="preserve">: A natureza jurídica da </w:t>
      </w:r>
      <w:r w:rsidRPr="009735EB">
        <w:rPr>
          <w:b/>
          <w:color w:val="000000"/>
        </w:rPr>
        <w:t>UJ consolidadora</w:t>
      </w:r>
      <w:r w:rsidRPr="009735EB">
        <w:rPr>
          <w:color w:val="000000"/>
        </w:rPr>
        <w:t xml:space="preserve"> será uma dentre as seguintes: Órgão Público, Autarquia, Empresa Pública, Sociedade de Economia Mista, Fundação, Fundos, Organização Social e Serviços Sociais Autônomos.</w:t>
      </w:r>
    </w:p>
    <w:p w:rsidR="0036357B" w:rsidRPr="009735EB" w:rsidRDefault="0036357B" w:rsidP="00A335D4">
      <w:pPr>
        <w:pStyle w:val="PargrafodaLista"/>
        <w:tabs>
          <w:tab w:val="left" w:pos="3119"/>
        </w:tabs>
        <w:spacing w:after="120" w:line="256" w:lineRule="auto"/>
        <w:ind w:left="0"/>
        <w:rPr>
          <w:color w:val="000000"/>
        </w:rPr>
      </w:pPr>
      <w:r w:rsidRPr="00104752">
        <w:rPr>
          <w:b/>
        </w:rPr>
        <w:t>CNPJ</w:t>
      </w:r>
      <w:r>
        <w:t>: Código de identificação junto ao Cadastro Nacional da Pessoa Jurídica da Receita Federal do Brasil caso a unidade contratante seja da Administração Indireta.</w:t>
      </w:r>
    </w:p>
    <w:p w:rsidR="0036357B" w:rsidRPr="009735EB" w:rsidRDefault="0036357B" w:rsidP="00A335D4">
      <w:pPr>
        <w:pStyle w:val="PargrafodaLista"/>
        <w:tabs>
          <w:tab w:val="left" w:pos="3119"/>
        </w:tabs>
        <w:spacing w:after="120" w:line="256" w:lineRule="auto"/>
        <w:ind w:left="0"/>
        <w:rPr>
          <w:color w:val="000000"/>
        </w:rPr>
      </w:pPr>
      <w:r w:rsidRPr="009735EB">
        <w:rPr>
          <w:b/>
          <w:color w:val="000000"/>
        </w:rPr>
        <w:t xml:space="preserve">Principal Atividade: </w:t>
      </w:r>
      <w:r w:rsidRPr="009735EB">
        <w:rPr>
          <w:color w:val="000000"/>
        </w:rPr>
        <w:t xml:space="preserve">Atividade finalística da </w:t>
      </w:r>
      <w:r w:rsidRPr="009735EB">
        <w:rPr>
          <w:b/>
          <w:color w:val="000000"/>
        </w:rPr>
        <w:t>UJ consolidadora</w:t>
      </w:r>
      <w:r w:rsidRPr="009735EB">
        <w:rPr>
          <w:color w:val="000000"/>
        </w:rPr>
        <w:t>, conforme tabela do Cadastro Nacional de Atividade Econômica – CNAE, mantido pelo Instituto Brasileiro de Geografia e Estatística – IBGE.</w:t>
      </w:r>
    </w:p>
    <w:p w:rsidR="0036357B" w:rsidRPr="009735EB" w:rsidRDefault="0036357B" w:rsidP="00A335D4">
      <w:pPr>
        <w:pStyle w:val="PargrafodaLista"/>
        <w:tabs>
          <w:tab w:val="left" w:pos="3119"/>
        </w:tabs>
        <w:spacing w:after="120" w:line="256" w:lineRule="auto"/>
        <w:ind w:left="0"/>
        <w:rPr>
          <w:color w:val="000000"/>
        </w:rPr>
      </w:pPr>
      <w:r w:rsidRPr="009735EB">
        <w:rPr>
          <w:b/>
          <w:color w:val="000000"/>
        </w:rPr>
        <w:t xml:space="preserve">Código CNAE: </w:t>
      </w:r>
      <w:r w:rsidRPr="009735EB">
        <w:rPr>
          <w:color w:val="000000"/>
        </w:rPr>
        <w:t xml:space="preserve">Código da classificação completa da principal atividade econômica da UJ </w:t>
      </w:r>
      <w:r>
        <w:rPr>
          <w:color w:val="000000"/>
        </w:rPr>
        <w:t xml:space="preserve">consolidadora </w:t>
      </w:r>
      <w:r w:rsidRPr="009735EB">
        <w:rPr>
          <w:color w:val="000000"/>
        </w:rPr>
        <w:t xml:space="preserve">no sítio do IBGE – </w:t>
      </w:r>
      <w:hyperlink r:id="rId20" w:history="1">
        <w:r w:rsidRPr="009735EB">
          <w:rPr>
            <w:rStyle w:val="Hyperlink"/>
          </w:rPr>
          <w:t>http://www.cnae.ibge.gov.br</w:t>
        </w:r>
      </w:hyperlink>
      <w:r w:rsidRPr="009735EB">
        <w:t>.</w:t>
      </w:r>
    </w:p>
    <w:p w:rsidR="0036357B" w:rsidRPr="009735EB" w:rsidRDefault="0036357B" w:rsidP="00A335D4">
      <w:pPr>
        <w:pStyle w:val="PargrafodaLista"/>
        <w:tabs>
          <w:tab w:val="left" w:pos="3119"/>
        </w:tabs>
        <w:spacing w:after="120" w:line="256" w:lineRule="auto"/>
        <w:ind w:left="0"/>
        <w:rPr>
          <w:color w:val="000000"/>
        </w:rPr>
      </w:pPr>
      <w:r w:rsidRPr="009735EB">
        <w:rPr>
          <w:b/>
          <w:color w:val="000000"/>
        </w:rPr>
        <w:t>Telefones/Fax de Contato</w:t>
      </w:r>
      <w:r w:rsidRPr="009735EB">
        <w:rPr>
          <w:color w:val="000000"/>
        </w:rPr>
        <w:t xml:space="preserve">: Telefones e fax de referência da </w:t>
      </w:r>
      <w:r w:rsidRPr="009735EB">
        <w:rPr>
          <w:b/>
          <w:color w:val="000000"/>
        </w:rPr>
        <w:t>UJ consolidadora</w:t>
      </w:r>
      <w:r w:rsidRPr="009735EB">
        <w:rPr>
          <w:color w:val="000000"/>
        </w:rPr>
        <w:t xml:space="preserve"> apresentados na forma (DDD) 9999-9999.</w:t>
      </w:r>
    </w:p>
    <w:p w:rsidR="0036357B" w:rsidRPr="009735EB" w:rsidRDefault="0036357B" w:rsidP="00A335D4">
      <w:pPr>
        <w:pStyle w:val="PargrafodaLista"/>
        <w:tabs>
          <w:tab w:val="left" w:pos="3119"/>
        </w:tabs>
        <w:spacing w:after="120" w:line="256" w:lineRule="auto"/>
        <w:ind w:left="0"/>
        <w:rPr>
          <w:color w:val="000000"/>
        </w:rPr>
      </w:pPr>
      <w:r w:rsidRPr="009735EB">
        <w:rPr>
          <w:b/>
          <w:color w:val="000000"/>
        </w:rPr>
        <w:lastRenderedPageBreak/>
        <w:t>Endereço Eletrônico</w:t>
      </w:r>
      <w:r w:rsidRPr="009735EB">
        <w:rPr>
          <w:color w:val="000000"/>
        </w:rPr>
        <w:t xml:space="preserve">: Endereço de correio eletrônico normalmente utilizado para o envio/recepção de mensagens eletrônicas para a </w:t>
      </w:r>
      <w:r w:rsidRPr="009735EB">
        <w:rPr>
          <w:b/>
          <w:color w:val="000000"/>
        </w:rPr>
        <w:t>UJ consolidadora</w:t>
      </w:r>
      <w:r w:rsidRPr="009735EB">
        <w:rPr>
          <w:color w:val="000000"/>
        </w:rPr>
        <w:t>, no formato nome@endereçona</w:t>
      </w:r>
      <w:r w:rsidR="008D4EC5" w:rsidRPr="008D4EC5">
        <w:rPr>
          <w:i/>
          <w:color w:val="000000"/>
        </w:rPr>
        <w:t>Internet</w:t>
      </w:r>
      <w:r w:rsidRPr="009735EB">
        <w:rPr>
          <w:color w:val="000000"/>
        </w:rPr>
        <w:t>.</w:t>
      </w:r>
    </w:p>
    <w:p w:rsidR="0036357B" w:rsidRPr="009735EB" w:rsidRDefault="0036357B" w:rsidP="00A335D4">
      <w:pPr>
        <w:pStyle w:val="PargrafodaLista"/>
        <w:tabs>
          <w:tab w:val="left" w:pos="3119"/>
        </w:tabs>
        <w:spacing w:after="120" w:line="256" w:lineRule="auto"/>
        <w:ind w:left="0"/>
        <w:rPr>
          <w:color w:val="000000"/>
        </w:rPr>
      </w:pPr>
      <w:r w:rsidRPr="009735EB">
        <w:rPr>
          <w:b/>
          <w:color w:val="000000"/>
        </w:rPr>
        <w:t xml:space="preserve">Página na </w:t>
      </w:r>
      <w:r w:rsidR="008D4EC5" w:rsidRPr="008D4EC5">
        <w:rPr>
          <w:b/>
          <w:i/>
          <w:color w:val="000000"/>
        </w:rPr>
        <w:t>Internet</w:t>
      </w:r>
      <w:r w:rsidRPr="009735EB">
        <w:rPr>
          <w:b/>
          <w:color w:val="000000"/>
        </w:rPr>
        <w:t xml:space="preserve">: </w:t>
      </w:r>
      <w:r w:rsidRPr="009735EB">
        <w:rPr>
          <w:color w:val="000000"/>
        </w:rPr>
        <w:t xml:space="preserve">Endereço na </w:t>
      </w:r>
      <w:r w:rsidR="008D4EC5" w:rsidRPr="008D4EC5">
        <w:rPr>
          <w:i/>
          <w:color w:val="000000"/>
        </w:rPr>
        <w:t>Internet</w:t>
      </w:r>
      <w:r w:rsidRPr="009735EB">
        <w:rPr>
          <w:color w:val="000000"/>
        </w:rPr>
        <w:t xml:space="preserve"> normalmente utilizado para acessar informações sobre a UJ consolidadora, no formato </w:t>
      </w:r>
      <w:r w:rsidRPr="009735EB">
        <w:t>http://www.endereçona</w:t>
      </w:r>
      <w:r w:rsidR="008D4EC5" w:rsidRPr="008D4EC5">
        <w:rPr>
          <w:i/>
        </w:rPr>
        <w:t>Internet</w:t>
      </w:r>
      <w:r w:rsidRPr="009735EB">
        <w:rPr>
          <w:color w:val="000000"/>
        </w:rPr>
        <w:t>.</w:t>
      </w:r>
    </w:p>
    <w:p w:rsidR="0036357B" w:rsidRPr="009735EB" w:rsidRDefault="0036357B" w:rsidP="00A335D4">
      <w:pPr>
        <w:pStyle w:val="PargrafodaLista"/>
        <w:tabs>
          <w:tab w:val="left" w:pos="3119"/>
        </w:tabs>
        <w:spacing w:after="120" w:line="256" w:lineRule="auto"/>
        <w:ind w:left="0"/>
        <w:rPr>
          <w:color w:val="000000"/>
        </w:rPr>
      </w:pPr>
      <w:r w:rsidRPr="009735EB">
        <w:rPr>
          <w:b/>
          <w:color w:val="000000"/>
        </w:rPr>
        <w:t>Endereço Postal</w:t>
      </w:r>
      <w:r w:rsidRPr="009735EB">
        <w:rPr>
          <w:color w:val="000000"/>
        </w:rPr>
        <w:t xml:space="preserve">: Endereço completo da </w:t>
      </w:r>
      <w:r w:rsidRPr="009735EB">
        <w:rPr>
          <w:b/>
          <w:color w:val="000000"/>
        </w:rPr>
        <w:t>UJ consolidadora</w:t>
      </w:r>
      <w:r w:rsidRPr="009735EB">
        <w:rPr>
          <w:color w:val="000000"/>
        </w:rPr>
        <w:t xml:space="preserve"> para o recebimento de correspondência por meio dos Correios ou empresa postal. Deverá incluir a identificação completa do logradouro, o CEP, a cidade e a unidade da federação.</w:t>
      </w:r>
    </w:p>
    <w:p w:rsidR="0036357B" w:rsidRPr="009735EB" w:rsidRDefault="0036357B" w:rsidP="00A335D4">
      <w:pPr>
        <w:pStyle w:val="PargrafodaLista"/>
        <w:tabs>
          <w:tab w:val="left" w:pos="3119"/>
        </w:tabs>
        <w:spacing w:after="120" w:line="256" w:lineRule="auto"/>
        <w:ind w:left="0"/>
        <w:rPr>
          <w:b/>
          <w:color w:val="000000"/>
          <w:u w:val="single"/>
        </w:rPr>
      </w:pPr>
      <w:r w:rsidRPr="009735EB">
        <w:rPr>
          <w:b/>
          <w:color w:val="000000"/>
          <w:u w:val="single"/>
        </w:rPr>
        <w:t>Identificação das Unidades Jurisdicionadas consolidadas</w:t>
      </w:r>
    </w:p>
    <w:p w:rsidR="0036357B" w:rsidRDefault="0036357B" w:rsidP="00A335D4">
      <w:pPr>
        <w:pStyle w:val="PargrafodaLista"/>
        <w:tabs>
          <w:tab w:val="left" w:pos="3119"/>
        </w:tabs>
        <w:spacing w:after="120" w:line="256" w:lineRule="auto"/>
        <w:ind w:left="0"/>
        <w:rPr>
          <w:color w:val="000000"/>
        </w:rPr>
      </w:pPr>
      <w:r w:rsidRPr="009735EB">
        <w:rPr>
          <w:b/>
          <w:color w:val="000000"/>
        </w:rPr>
        <w:t>Nome</w:t>
      </w:r>
      <w:r w:rsidRPr="009735EB">
        <w:rPr>
          <w:color w:val="000000"/>
        </w:rPr>
        <w:t xml:space="preserve">: Títulos das UJ que tiveram as informações de suas gestões consolidadas no relatório de gestão, conforme discriminação constante do Anexo I da DN </w:t>
      </w:r>
      <w:r w:rsidRPr="00316656">
        <w:rPr>
          <w:color w:val="000000"/>
        </w:rPr>
        <w:t xml:space="preserve">TCU nº </w:t>
      </w:r>
      <w:r w:rsidR="00B55297">
        <w:rPr>
          <w:color w:val="000000"/>
        </w:rPr>
        <w:t>134/2013</w:t>
      </w:r>
      <w:r w:rsidRPr="009735EB">
        <w:rPr>
          <w:color w:val="000000"/>
        </w:rPr>
        <w:t>.</w:t>
      </w:r>
    </w:p>
    <w:p w:rsidR="0036357B" w:rsidRPr="009735EB" w:rsidRDefault="0036357B" w:rsidP="00A335D4">
      <w:pPr>
        <w:pStyle w:val="PargrafodaLista"/>
        <w:tabs>
          <w:tab w:val="left" w:pos="3119"/>
        </w:tabs>
        <w:spacing w:after="120" w:line="256" w:lineRule="auto"/>
        <w:ind w:left="0"/>
        <w:rPr>
          <w:color w:val="000000"/>
        </w:rPr>
      </w:pPr>
      <w:r w:rsidRPr="00104752">
        <w:rPr>
          <w:b/>
        </w:rPr>
        <w:t>CNPJ</w:t>
      </w:r>
      <w:r>
        <w:t>: Código de identificação junto ao Cadastro Nacional da Pessoa Jurídica da Receita Federal do Brasil caso a unidade contratante seja da Administração Indireta.</w:t>
      </w:r>
    </w:p>
    <w:p w:rsidR="0036357B" w:rsidRPr="009735EB" w:rsidRDefault="0036357B" w:rsidP="00A335D4">
      <w:pPr>
        <w:pStyle w:val="PargrafodaLista"/>
        <w:tabs>
          <w:tab w:val="left" w:pos="3119"/>
        </w:tabs>
        <w:spacing w:after="120" w:line="256" w:lineRule="auto"/>
        <w:ind w:left="0"/>
        <w:rPr>
          <w:color w:val="000000"/>
        </w:rPr>
      </w:pPr>
      <w:r w:rsidRPr="009735EB">
        <w:rPr>
          <w:b/>
          <w:color w:val="000000"/>
        </w:rPr>
        <w:t>Código SIAFI</w:t>
      </w:r>
      <w:r w:rsidRPr="009735EB">
        <w:rPr>
          <w:color w:val="000000"/>
        </w:rPr>
        <w:t xml:space="preserve">: Código de identificação da </w:t>
      </w:r>
      <w:r w:rsidRPr="009735EB">
        <w:rPr>
          <w:b/>
          <w:color w:val="000000"/>
        </w:rPr>
        <w:t>UJ consolida</w:t>
      </w:r>
      <w:r>
        <w:rPr>
          <w:b/>
          <w:color w:val="000000"/>
        </w:rPr>
        <w:t>da</w:t>
      </w:r>
      <w:r w:rsidRPr="009735EB">
        <w:rPr>
          <w:color w:val="000000"/>
        </w:rPr>
        <w:t xml:space="preserve"> constante no Sistema Integrado de Administração Financeira do Governo Federal – SIAFI, quando houver.</w:t>
      </w:r>
    </w:p>
    <w:p w:rsidR="0036357B" w:rsidRPr="009735EB" w:rsidRDefault="0036357B" w:rsidP="00A335D4">
      <w:pPr>
        <w:pStyle w:val="PargrafodaLista"/>
        <w:tabs>
          <w:tab w:val="left" w:pos="3119"/>
        </w:tabs>
        <w:spacing w:after="120" w:line="256" w:lineRule="auto"/>
        <w:ind w:left="0"/>
        <w:rPr>
          <w:color w:val="000000"/>
        </w:rPr>
      </w:pPr>
      <w:r w:rsidRPr="009735EB">
        <w:rPr>
          <w:b/>
          <w:color w:val="000000"/>
        </w:rPr>
        <w:t>Código SIORG</w:t>
      </w:r>
      <w:r w:rsidRPr="009735EB">
        <w:rPr>
          <w:color w:val="000000"/>
        </w:rPr>
        <w:t>: Códigos de identificação das UJ consolidadas assinalados no Sistema de Informações Organizacionais do Governo Federal – SIORG (</w:t>
      </w:r>
      <w:hyperlink r:id="rId21" w:history="1">
        <w:r w:rsidRPr="009735EB">
          <w:rPr>
            <w:rStyle w:val="Hyperlink"/>
          </w:rPr>
          <w:t>http://www.siorg.redegoverno.gov.br</w:t>
        </w:r>
      </w:hyperlink>
      <w:r w:rsidRPr="009735EB">
        <w:rPr>
          <w:color w:val="000000"/>
        </w:rPr>
        <w:t>), quando houver.</w:t>
      </w:r>
    </w:p>
    <w:p w:rsidR="0036357B" w:rsidRPr="009735EB" w:rsidRDefault="0036357B" w:rsidP="0036357B">
      <w:pPr>
        <w:pStyle w:val="PargrafodaLista"/>
        <w:tabs>
          <w:tab w:val="left" w:pos="3119"/>
        </w:tabs>
        <w:spacing w:after="120"/>
        <w:ind w:left="0"/>
        <w:rPr>
          <w:b/>
          <w:color w:val="000000"/>
          <w:u w:val="single"/>
        </w:rPr>
      </w:pPr>
      <w:r w:rsidRPr="009735EB">
        <w:rPr>
          <w:b/>
          <w:color w:val="000000"/>
          <w:u w:val="single"/>
        </w:rPr>
        <w:t>Normas Relacionadas às Unidades Jurisdicionadas</w:t>
      </w:r>
    </w:p>
    <w:p w:rsidR="0036357B" w:rsidRPr="009735EB" w:rsidRDefault="0036357B" w:rsidP="0036357B">
      <w:pPr>
        <w:pStyle w:val="PargrafodaLista"/>
        <w:tabs>
          <w:tab w:val="left" w:pos="3119"/>
        </w:tabs>
        <w:spacing w:after="120"/>
        <w:ind w:left="0"/>
        <w:rPr>
          <w:color w:val="000000"/>
        </w:rPr>
      </w:pPr>
      <w:r w:rsidRPr="009735EB">
        <w:rPr>
          <w:b/>
          <w:color w:val="000000"/>
        </w:rPr>
        <w:t>Normas de Criação e Alteração das Unidades Jurisdicionadas</w:t>
      </w:r>
      <w:r>
        <w:rPr>
          <w:b/>
          <w:color w:val="000000"/>
        </w:rPr>
        <w:t xml:space="preserve"> Consolidadora e Consolidadas</w:t>
      </w:r>
      <w:r w:rsidRPr="009735EB">
        <w:rPr>
          <w:b/>
          <w:color w:val="000000"/>
        </w:rPr>
        <w:t xml:space="preserve">: </w:t>
      </w:r>
      <w:r w:rsidRPr="009735EB">
        <w:rPr>
          <w:color w:val="000000"/>
        </w:rPr>
        <w:t xml:space="preserve">As normas de criação e alteração das Unidades Jurisdicionadas são a Constituição, leis e decretos que constituem as UJ como unidades gestoras de ações públicas. </w:t>
      </w:r>
    </w:p>
    <w:p w:rsidR="0036357B" w:rsidRPr="009735EB" w:rsidRDefault="0036357B" w:rsidP="0036357B">
      <w:pPr>
        <w:pStyle w:val="PargrafodaLista"/>
        <w:tabs>
          <w:tab w:val="left" w:pos="3119"/>
        </w:tabs>
        <w:spacing w:after="120"/>
        <w:ind w:left="0"/>
        <w:rPr>
          <w:color w:val="000000"/>
        </w:rPr>
      </w:pPr>
      <w:r w:rsidRPr="009735EB">
        <w:rPr>
          <w:b/>
          <w:color w:val="000000"/>
        </w:rPr>
        <w:t xml:space="preserve">Outras Normas Infralegais Relacionadas à Gestão e Estrutura das Unidades Jurisdicionadas: </w:t>
      </w:r>
      <w:r w:rsidRPr="009735EB">
        <w:rPr>
          <w:color w:val="000000"/>
        </w:rPr>
        <w:t xml:space="preserve">As outras normas infralegais relacionadas à gestão e estrutura das UJ </w:t>
      </w:r>
      <w:r>
        <w:rPr>
          <w:color w:val="000000"/>
        </w:rPr>
        <w:t xml:space="preserve">consolidadora e consolidadas </w:t>
      </w:r>
      <w:r w:rsidRPr="009735EB">
        <w:rPr>
          <w:color w:val="000000"/>
        </w:rPr>
        <w:t xml:space="preserve">são os decretos, portarias, instruções normativas, instruções operacionais e demais normas que regulamentam as gestões das UJ. </w:t>
      </w:r>
    </w:p>
    <w:p w:rsidR="0036357B" w:rsidRPr="009735EB" w:rsidRDefault="0036357B" w:rsidP="0036357B">
      <w:pPr>
        <w:pStyle w:val="PargrafodaLista"/>
        <w:tabs>
          <w:tab w:val="left" w:pos="3119"/>
        </w:tabs>
        <w:spacing w:after="120"/>
        <w:ind w:left="0"/>
        <w:rPr>
          <w:color w:val="000000"/>
        </w:rPr>
      </w:pPr>
      <w:r w:rsidRPr="009735EB">
        <w:rPr>
          <w:b/>
          <w:color w:val="000000"/>
        </w:rPr>
        <w:t>Manuais e Publicações Relacionadas às Atividades das Unidades Jurisdicionadas:</w:t>
      </w:r>
      <w:r w:rsidRPr="009735EB">
        <w:rPr>
          <w:color w:val="000000"/>
        </w:rPr>
        <w:t xml:space="preserve"> Os manuais e publicações relacionadas às UJ </w:t>
      </w:r>
      <w:r>
        <w:rPr>
          <w:color w:val="000000"/>
        </w:rPr>
        <w:t xml:space="preserve">consolidadora e consolidadas </w:t>
      </w:r>
      <w:r w:rsidRPr="009735EB">
        <w:rPr>
          <w:color w:val="000000"/>
        </w:rPr>
        <w:t>são os documentos publicados em mídia impressa ou divulgados por meio eletrônico com a finalidade de fornecer orientação aos gestores e usuários para produção e utilização eficiente e eficaz dos produtos e serviços produzidos pelas unidades.</w:t>
      </w:r>
    </w:p>
    <w:p w:rsidR="0036357B" w:rsidRPr="009735EB" w:rsidRDefault="0036357B" w:rsidP="0036357B">
      <w:pPr>
        <w:pStyle w:val="PargrafodaLista"/>
        <w:tabs>
          <w:tab w:val="left" w:pos="3119"/>
        </w:tabs>
        <w:spacing w:after="120"/>
        <w:ind w:left="0"/>
        <w:rPr>
          <w:b/>
          <w:color w:val="000000"/>
          <w:u w:val="single"/>
        </w:rPr>
      </w:pPr>
      <w:r w:rsidRPr="009735EB">
        <w:rPr>
          <w:b/>
          <w:color w:val="000000"/>
          <w:u w:val="single"/>
        </w:rPr>
        <w:t>Unidades Gestoras e Gestões Relacionadas às Unidades Jurisdicionadas</w:t>
      </w:r>
      <w:r>
        <w:rPr>
          <w:b/>
          <w:color w:val="000000"/>
          <w:u w:val="single"/>
        </w:rPr>
        <w:t xml:space="preserve"> Consolidadora e Consolidadas</w:t>
      </w:r>
    </w:p>
    <w:p w:rsidR="0036357B" w:rsidRPr="009735EB" w:rsidRDefault="0036357B" w:rsidP="0036357B">
      <w:pPr>
        <w:pStyle w:val="PargrafodaLista"/>
        <w:tabs>
          <w:tab w:val="left" w:pos="3119"/>
        </w:tabs>
        <w:spacing w:after="120"/>
        <w:ind w:left="0"/>
        <w:rPr>
          <w:b/>
          <w:color w:val="000000"/>
          <w:u w:val="single"/>
        </w:rPr>
      </w:pPr>
      <w:r w:rsidRPr="009735EB">
        <w:rPr>
          <w:b/>
          <w:color w:val="000000"/>
          <w:u w:val="single"/>
        </w:rPr>
        <w:t>Unidades Gestoras Relacionadas às Unidades Jurisdicionadas</w:t>
      </w:r>
    </w:p>
    <w:p w:rsidR="0036357B" w:rsidRPr="009735EB" w:rsidRDefault="0036357B" w:rsidP="0036357B">
      <w:pPr>
        <w:pStyle w:val="PargrafodaLista"/>
        <w:tabs>
          <w:tab w:val="left" w:pos="3119"/>
        </w:tabs>
        <w:spacing w:after="120"/>
        <w:ind w:left="0"/>
        <w:rPr>
          <w:color w:val="000000"/>
        </w:rPr>
      </w:pPr>
      <w:r w:rsidRPr="009735EB">
        <w:rPr>
          <w:b/>
          <w:color w:val="000000"/>
        </w:rPr>
        <w:t xml:space="preserve">Código SIAFI: </w:t>
      </w:r>
      <w:r w:rsidRPr="009735EB">
        <w:rPr>
          <w:color w:val="000000"/>
        </w:rPr>
        <w:t xml:space="preserve">Códigos </w:t>
      </w:r>
      <w:r>
        <w:rPr>
          <w:color w:val="000000"/>
        </w:rPr>
        <w:t>SIAFI</w:t>
      </w:r>
      <w:r w:rsidRPr="009735EB">
        <w:rPr>
          <w:color w:val="000000"/>
        </w:rPr>
        <w:t xml:space="preserve"> das Unidades Gestoras (UG) que realizaram despesas ou arrecadaram receitas em ações vinculadas às UJ</w:t>
      </w:r>
      <w:r>
        <w:rPr>
          <w:color w:val="000000"/>
        </w:rPr>
        <w:t xml:space="preserve"> consolidadora e consolidadas</w:t>
      </w:r>
      <w:r w:rsidRPr="009735EB">
        <w:rPr>
          <w:color w:val="000000"/>
        </w:rPr>
        <w:t xml:space="preserve"> durante o exercício.</w:t>
      </w:r>
    </w:p>
    <w:p w:rsidR="0036357B" w:rsidRPr="009735EB" w:rsidRDefault="0036357B" w:rsidP="0036357B">
      <w:pPr>
        <w:pStyle w:val="PargrafodaLista"/>
        <w:tabs>
          <w:tab w:val="left" w:pos="3119"/>
        </w:tabs>
        <w:spacing w:after="120"/>
        <w:ind w:left="0"/>
        <w:rPr>
          <w:color w:val="000000"/>
        </w:rPr>
      </w:pPr>
      <w:r w:rsidRPr="009735EB">
        <w:rPr>
          <w:b/>
          <w:color w:val="000000"/>
        </w:rPr>
        <w:t>Nome: N</w:t>
      </w:r>
      <w:r w:rsidRPr="009735EB">
        <w:rPr>
          <w:color w:val="000000"/>
        </w:rPr>
        <w:t xml:space="preserve">omes das UG relacionadas às UJ constantes no </w:t>
      </w:r>
      <w:r>
        <w:rPr>
          <w:color w:val="000000"/>
        </w:rPr>
        <w:t>SIAFI</w:t>
      </w:r>
      <w:r w:rsidRPr="009735EB">
        <w:rPr>
          <w:color w:val="000000"/>
        </w:rPr>
        <w:t>.</w:t>
      </w:r>
    </w:p>
    <w:p w:rsidR="0036357B" w:rsidRPr="009735EB" w:rsidRDefault="0036357B" w:rsidP="0036357B">
      <w:pPr>
        <w:pStyle w:val="PargrafodaLista"/>
        <w:tabs>
          <w:tab w:val="left" w:pos="3119"/>
        </w:tabs>
        <w:spacing w:after="120"/>
        <w:ind w:left="0"/>
        <w:rPr>
          <w:b/>
          <w:color w:val="000000"/>
          <w:u w:val="single"/>
        </w:rPr>
      </w:pPr>
      <w:r w:rsidRPr="009735EB">
        <w:rPr>
          <w:b/>
          <w:color w:val="000000"/>
          <w:u w:val="single"/>
        </w:rPr>
        <w:t>Gestões Relacionadas às Unidades Jurisdicionadas</w:t>
      </w:r>
    </w:p>
    <w:p w:rsidR="0036357B" w:rsidRPr="009735EB" w:rsidRDefault="0036357B" w:rsidP="0036357B">
      <w:pPr>
        <w:pStyle w:val="PargrafodaLista"/>
        <w:tabs>
          <w:tab w:val="left" w:pos="3119"/>
        </w:tabs>
        <w:spacing w:after="120"/>
        <w:ind w:left="0"/>
        <w:rPr>
          <w:color w:val="000000"/>
        </w:rPr>
      </w:pPr>
      <w:r w:rsidRPr="009735EB">
        <w:rPr>
          <w:b/>
          <w:color w:val="000000"/>
        </w:rPr>
        <w:t xml:space="preserve">Código SIAFI: </w:t>
      </w:r>
      <w:r w:rsidRPr="009735EB">
        <w:rPr>
          <w:color w:val="000000"/>
        </w:rPr>
        <w:t xml:space="preserve">Códigos constantes no </w:t>
      </w:r>
      <w:r>
        <w:rPr>
          <w:color w:val="000000"/>
        </w:rPr>
        <w:t>SIAFI</w:t>
      </w:r>
      <w:r w:rsidRPr="009735EB">
        <w:rPr>
          <w:color w:val="000000"/>
        </w:rPr>
        <w:t xml:space="preserve"> associados às despesas ou receitas em ações vinculadas às unidades </w:t>
      </w:r>
      <w:r>
        <w:rPr>
          <w:color w:val="000000"/>
        </w:rPr>
        <w:t xml:space="preserve">consolidadora e consolidadas </w:t>
      </w:r>
      <w:r w:rsidRPr="009735EB">
        <w:rPr>
          <w:color w:val="000000"/>
        </w:rPr>
        <w:t>durante o exercício do relatório de gestão.</w:t>
      </w:r>
    </w:p>
    <w:p w:rsidR="0036357B" w:rsidRPr="009735EB" w:rsidRDefault="0036357B" w:rsidP="0036357B">
      <w:pPr>
        <w:pStyle w:val="PargrafodaLista"/>
        <w:tabs>
          <w:tab w:val="left" w:pos="3119"/>
        </w:tabs>
        <w:spacing w:after="120"/>
        <w:ind w:left="0"/>
        <w:rPr>
          <w:color w:val="000000"/>
        </w:rPr>
      </w:pPr>
      <w:r w:rsidRPr="009735EB">
        <w:rPr>
          <w:b/>
          <w:color w:val="000000"/>
        </w:rPr>
        <w:t xml:space="preserve">Nome: </w:t>
      </w:r>
      <w:r w:rsidRPr="0047246D">
        <w:rPr>
          <w:color w:val="000000"/>
        </w:rPr>
        <w:t>N</w:t>
      </w:r>
      <w:r w:rsidRPr="009735EB">
        <w:rPr>
          <w:color w:val="000000"/>
        </w:rPr>
        <w:t xml:space="preserve">omes das gestões associadas às UJ constantes do </w:t>
      </w:r>
      <w:r>
        <w:rPr>
          <w:color w:val="000000"/>
        </w:rPr>
        <w:t>SIAFI</w:t>
      </w:r>
      <w:r w:rsidRPr="009735EB">
        <w:rPr>
          <w:color w:val="000000"/>
        </w:rPr>
        <w:t>.</w:t>
      </w:r>
    </w:p>
    <w:p w:rsidR="0036357B" w:rsidRPr="009735EB" w:rsidRDefault="0036357B" w:rsidP="0036357B">
      <w:pPr>
        <w:pStyle w:val="PargrafodaLista"/>
        <w:tabs>
          <w:tab w:val="left" w:pos="3119"/>
        </w:tabs>
        <w:spacing w:after="120"/>
        <w:ind w:left="0"/>
        <w:rPr>
          <w:b/>
          <w:color w:val="000000"/>
          <w:u w:val="single"/>
        </w:rPr>
      </w:pPr>
      <w:r w:rsidRPr="009735EB">
        <w:rPr>
          <w:b/>
          <w:color w:val="000000"/>
          <w:u w:val="single"/>
        </w:rPr>
        <w:t>Relacionamento entre Unidades Gestoras e Gestões</w:t>
      </w:r>
    </w:p>
    <w:p w:rsidR="0036357B" w:rsidRDefault="0036357B" w:rsidP="0036357B">
      <w:pPr>
        <w:pStyle w:val="PargrafodaLista"/>
        <w:tabs>
          <w:tab w:val="left" w:pos="3119"/>
        </w:tabs>
        <w:spacing w:after="120"/>
        <w:ind w:left="0"/>
        <w:rPr>
          <w:color w:val="000000"/>
        </w:rPr>
      </w:pPr>
      <w:r w:rsidRPr="009735EB">
        <w:rPr>
          <w:color w:val="000000"/>
        </w:rPr>
        <w:lastRenderedPageBreak/>
        <w:t>Neste campo devem ser demonstradas as relações entre as UG e as Gestões cadastradas no SIAFI, considerando as definições acima e conforme ações vinculadas à</w:t>
      </w:r>
      <w:r>
        <w:rPr>
          <w:color w:val="000000"/>
        </w:rPr>
        <w:t>s</w:t>
      </w:r>
      <w:r w:rsidRPr="009735EB">
        <w:rPr>
          <w:color w:val="000000"/>
        </w:rPr>
        <w:t xml:space="preserve"> UJ </w:t>
      </w:r>
      <w:r>
        <w:rPr>
          <w:color w:val="000000"/>
        </w:rPr>
        <w:t xml:space="preserve">consolidadora e consolidadas </w:t>
      </w:r>
      <w:r w:rsidRPr="009735EB">
        <w:rPr>
          <w:color w:val="000000"/>
        </w:rPr>
        <w:t>durante o exercício.</w:t>
      </w:r>
    </w:p>
    <w:p w:rsidR="00E13317" w:rsidRPr="004C370D" w:rsidRDefault="00E13317" w:rsidP="00E13317">
      <w:pPr>
        <w:pStyle w:val="PargrafodaLista"/>
        <w:tabs>
          <w:tab w:val="left" w:pos="3119"/>
        </w:tabs>
        <w:spacing w:before="120" w:after="120" w:line="248" w:lineRule="auto"/>
        <w:ind w:left="0"/>
        <w:rPr>
          <w:b/>
          <w:color w:val="000000"/>
          <w:u w:val="single"/>
        </w:rPr>
      </w:pPr>
      <w:r w:rsidRPr="004C370D">
        <w:rPr>
          <w:b/>
          <w:color w:val="000000"/>
          <w:u w:val="single"/>
        </w:rPr>
        <w:t xml:space="preserve">Unidades Gestoras </w:t>
      </w:r>
      <w:r>
        <w:rPr>
          <w:b/>
          <w:color w:val="000000"/>
          <w:u w:val="single"/>
        </w:rPr>
        <w:t>Orçamentárias Relacionadas</w:t>
      </w:r>
      <w:r w:rsidRPr="004C370D">
        <w:rPr>
          <w:b/>
          <w:color w:val="000000"/>
          <w:u w:val="single"/>
        </w:rPr>
        <w:t xml:space="preserve"> à</w:t>
      </w:r>
      <w:r>
        <w:rPr>
          <w:b/>
          <w:color w:val="000000"/>
          <w:u w:val="single"/>
        </w:rPr>
        <w:t>s</w:t>
      </w:r>
      <w:r w:rsidRPr="004C370D">
        <w:rPr>
          <w:b/>
          <w:color w:val="000000"/>
          <w:u w:val="single"/>
        </w:rPr>
        <w:t xml:space="preserve"> Unidade</w:t>
      </w:r>
      <w:r>
        <w:rPr>
          <w:b/>
          <w:color w:val="000000"/>
          <w:u w:val="single"/>
        </w:rPr>
        <w:t>s</w:t>
      </w:r>
      <w:r w:rsidRPr="004C370D">
        <w:rPr>
          <w:b/>
          <w:color w:val="000000"/>
          <w:u w:val="single"/>
        </w:rPr>
        <w:t xml:space="preserve"> Jurisdicionada</w:t>
      </w:r>
      <w:r>
        <w:rPr>
          <w:b/>
          <w:color w:val="000000"/>
          <w:u w:val="single"/>
        </w:rPr>
        <w:t>s Consolidadora e Consolidada</w:t>
      </w:r>
    </w:p>
    <w:p w:rsidR="00E13317" w:rsidRPr="009735EB" w:rsidRDefault="00E13317" w:rsidP="00E13317">
      <w:pPr>
        <w:pStyle w:val="PargrafodaLista"/>
        <w:tabs>
          <w:tab w:val="left" w:pos="3119"/>
        </w:tabs>
        <w:spacing w:before="120" w:after="120" w:line="248" w:lineRule="auto"/>
        <w:ind w:left="0"/>
        <w:rPr>
          <w:color w:val="000000"/>
        </w:rPr>
      </w:pPr>
      <w:r w:rsidRPr="009735EB">
        <w:rPr>
          <w:b/>
          <w:color w:val="000000"/>
        </w:rPr>
        <w:t xml:space="preserve">Código SIAFI: </w:t>
      </w:r>
      <w:r w:rsidRPr="009735EB">
        <w:rPr>
          <w:color w:val="000000"/>
        </w:rPr>
        <w:t xml:space="preserve">Códigos com os quais estão cadastradas no SIAFI as Unidades </w:t>
      </w:r>
      <w:r>
        <w:rPr>
          <w:color w:val="000000"/>
        </w:rPr>
        <w:t>Orçamentárias (UO</w:t>
      </w:r>
      <w:r w:rsidRPr="009735EB">
        <w:rPr>
          <w:color w:val="000000"/>
        </w:rPr>
        <w:t xml:space="preserve">) que </w:t>
      </w:r>
      <w:r>
        <w:rPr>
          <w:color w:val="000000"/>
        </w:rPr>
        <w:t>receberam os créditos da LOA</w:t>
      </w:r>
      <w:r w:rsidRPr="009735EB">
        <w:rPr>
          <w:color w:val="000000"/>
        </w:rPr>
        <w:t>.</w:t>
      </w:r>
    </w:p>
    <w:p w:rsidR="00E13317" w:rsidRPr="009735EB" w:rsidRDefault="00E13317" w:rsidP="00E13317">
      <w:pPr>
        <w:pStyle w:val="PargrafodaLista"/>
        <w:tabs>
          <w:tab w:val="left" w:pos="3119"/>
        </w:tabs>
        <w:spacing w:after="120"/>
        <w:ind w:left="0"/>
        <w:rPr>
          <w:color w:val="000000"/>
        </w:rPr>
      </w:pPr>
      <w:r w:rsidRPr="009735EB">
        <w:rPr>
          <w:b/>
          <w:color w:val="000000"/>
        </w:rPr>
        <w:t xml:space="preserve">Nome: </w:t>
      </w:r>
      <w:r w:rsidRPr="00BE7150">
        <w:rPr>
          <w:color w:val="000000"/>
        </w:rPr>
        <w:t>No</w:t>
      </w:r>
      <w:r w:rsidRPr="009735EB">
        <w:rPr>
          <w:color w:val="000000"/>
        </w:rPr>
        <w:t>mes das U</w:t>
      </w:r>
      <w:r>
        <w:rPr>
          <w:color w:val="000000"/>
        </w:rPr>
        <w:t>O</w:t>
      </w:r>
      <w:r w:rsidRPr="009735EB">
        <w:rPr>
          <w:color w:val="000000"/>
        </w:rPr>
        <w:t xml:space="preserve"> relacionadas à UJ conforme cadastrados no SIAFI.</w:t>
      </w:r>
    </w:p>
    <w:p w:rsidR="00E13317" w:rsidRPr="009735EB" w:rsidRDefault="00E13317" w:rsidP="0036357B">
      <w:pPr>
        <w:pStyle w:val="PargrafodaLista"/>
        <w:tabs>
          <w:tab w:val="left" w:pos="3119"/>
        </w:tabs>
        <w:spacing w:after="120"/>
        <w:ind w:left="0"/>
        <w:rPr>
          <w:color w:val="000000"/>
        </w:rPr>
      </w:pPr>
    </w:p>
    <w:p w:rsidR="00492B6F" w:rsidRDefault="0036357B" w:rsidP="004560D9">
      <w:pPr>
        <w:pStyle w:val="Ttulo3"/>
      </w:pPr>
      <w:bookmarkStart w:id="14" w:name="_Toc241658887"/>
      <w:bookmarkStart w:id="15" w:name="_Toc225149676"/>
      <w:bookmarkStart w:id="16" w:name="_Toc290899411"/>
      <w:r>
        <w:rPr>
          <w:szCs w:val="24"/>
        </w:rPr>
        <w:br w:type="page"/>
      </w:r>
      <w:bookmarkStart w:id="17" w:name="_Toc360109127"/>
      <w:r w:rsidRPr="008003EA">
        <w:lastRenderedPageBreak/>
        <w:t>Relatório de Gestão Agregado</w:t>
      </w:r>
      <w:bookmarkEnd w:id="14"/>
      <w:bookmarkEnd w:id="15"/>
      <w:bookmarkEnd w:id="16"/>
      <w:bookmarkEnd w:id="17"/>
    </w:p>
    <w:p w:rsidR="0036357B" w:rsidRDefault="0036357B" w:rsidP="00123C5B">
      <w:pPr>
        <w:tabs>
          <w:tab w:val="left" w:pos="3119"/>
        </w:tabs>
        <w:spacing w:before="90" w:after="120"/>
        <w:jc w:val="both"/>
      </w:pPr>
      <w:r w:rsidRPr="00621FCE">
        <w:t xml:space="preserve">O relatório de gestão agregado deve informar os elementos identificadores completos da </w:t>
      </w:r>
      <w:r w:rsidRPr="00081A84">
        <w:rPr>
          <w:b/>
        </w:rPr>
        <w:t>UJ agregadora</w:t>
      </w:r>
      <w:r w:rsidRPr="00621FCE">
        <w:t xml:space="preserve"> e das </w:t>
      </w:r>
      <w:r w:rsidRPr="00081A84">
        <w:rPr>
          <w:b/>
        </w:rPr>
        <w:t>UJ agregadas</w:t>
      </w:r>
      <w:r w:rsidRPr="00621FCE">
        <w:t>, bem como as normas relacionadas à constituição e gestão das unidades envolvidas, incluindo orientações, publicações</w:t>
      </w:r>
      <w:r>
        <w:t>,</w:t>
      </w:r>
      <w:r w:rsidRPr="00621FCE">
        <w:t xml:space="preserve"> manuais e as unidades gestoras e gestões </w:t>
      </w:r>
      <w:r w:rsidRPr="00424711">
        <w:t>que realiza</w:t>
      </w:r>
      <w:r>
        <w:t>ra</w:t>
      </w:r>
      <w:r w:rsidRPr="00424711">
        <w:t xml:space="preserve">m despesas </w:t>
      </w:r>
      <w:r>
        <w:t xml:space="preserve">ou arrecadaram receitas </w:t>
      </w:r>
      <w:r w:rsidRPr="00424711">
        <w:t xml:space="preserve">nas ações vinculadas às UJ, conforme modelo apresentado no </w:t>
      </w:r>
      <w:r w:rsidRPr="00424711">
        <w:rPr>
          <w:b/>
        </w:rPr>
        <w:t>Quadro A.1.</w:t>
      </w:r>
      <w:r>
        <w:rPr>
          <w:b/>
        </w:rPr>
        <w:t>1.</w:t>
      </w:r>
      <w:r w:rsidRPr="00424711">
        <w:rPr>
          <w:b/>
        </w:rPr>
        <w:t xml:space="preserve">3 </w:t>
      </w:r>
      <w:r w:rsidRPr="00424711">
        <w:t xml:space="preserve">abaixo, que se descreve a seguir. </w:t>
      </w:r>
    </w:p>
    <w:p w:rsidR="0036357B" w:rsidRPr="00621FCE" w:rsidRDefault="0036357B" w:rsidP="007C21CA">
      <w:pPr>
        <w:pStyle w:val="Epgrafe"/>
      </w:pPr>
      <w:bookmarkStart w:id="18" w:name="_Toc377032898"/>
      <w:r w:rsidRPr="00424711">
        <w:t>Quadro A.1</w:t>
      </w:r>
      <w:r>
        <w:t>.1.</w:t>
      </w:r>
      <w:r w:rsidRPr="00424711">
        <w:t xml:space="preserve">3 </w:t>
      </w:r>
      <w:r w:rsidR="00946C09">
        <w:t xml:space="preserve">– </w:t>
      </w:r>
      <w:r>
        <w:t>I</w:t>
      </w:r>
      <w:r w:rsidRPr="00424711">
        <w:t>dentificação – Relatório de Gestão Agregado</w:t>
      </w:r>
      <w:bookmarkEnd w:id="18"/>
    </w:p>
    <w:tbl>
      <w:tblPr>
        <w:tblW w:w="49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3"/>
        <w:gridCol w:w="89"/>
        <w:gridCol w:w="851"/>
        <w:gridCol w:w="362"/>
        <w:gridCol w:w="1431"/>
        <w:gridCol w:w="348"/>
        <w:gridCol w:w="1437"/>
        <w:gridCol w:w="410"/>
        <w:gridCol w:w="432"/>
        <w:gridCol w:w="2366"/>
      </w:tblGrid>
      <w:tr w:rsidR="0036357B" w:rsidRPr="00621FCE" w:rsidTr="00E90B5B">
        <w:trPr>
          <w:jc w:val="center"/>
        </w:trPr>
        <w:tc>
          <w:tcPr>
            <w:tcW w:w="5000" w:type="pct"/>
            <w:gridSpan w:val="10"/>
            <w:shd w:val="clear" w:color="auto" w:fill="D9D9D9"/>
            <w:noWrap/>
            <w:vAlign w:val="center"/>
            <w:hideMark/>
          </w:tcPr>
          <w:p w:rsidR="0036357B" w:rsidRPr="00621FCE" w:rsidRDefault="0036357B" w:rsidP="00E90B5B">
            <w:pPr>
              <w:tabs>
                <w:tab w:val="left" w:pos="3119"/>
              </w:tabs>
              <w:spacing w:before="30" w:after="30"/>
              <w:jc w:val="center"/>
              <w:rPr>
                <w:b/>
                <w:caps/>
                <w:color w:val="000000"/>
                <w:sz w:val="20"/>
              </w:rPr>
            </w:pPr>
            <w:r>
              <w:rPr>
                <w:b/>
                <w:color w:val="000000"/>
                <w:sz w:val="20"/>
              </w:rPr>
              <w:t>Poder e Órgão de V</w:t>
            </w:r>
            <w:r w:rsidRPr="00621FCE">
              <w:rPr>
                <w:b/>
                <w:color w:val="000000"/>
                <w:sz w:val="20"/>
              </w:rPr>
              <w:t>inculação</w:t>
            </w:r>
          </w:p>
        </w:tc>
      </w:tr>
      <w:tr w:rsidR="0036357B" w:rsidRPr="00621FCE" w:rsidTr="00E90B5B">
        <w:trPr>
          <w:jc w:val="center"/>
        </w:trPr>
        <w:tc>
          <w:tcPr>
            <w:tcW w:w="5000" w:type="pct"/>
            <w:gridSpan w:val="10"/>
            <w:shd w:val="clear" w:color="auto" w:fill="auto"/>
            <w:noWrap/>
            <w:hideMark/>
          </w:tcPr>
          <w:p w:rsidR="0036357B" w:rsidRPr="00621FCE" w:rsidRDefault="0036357B" w:rsidP="00E90B5B">
            <w:pPr>
              <w:tabs>
                <w:tab w:val="left" w:pos="3119"/>
              </w:tabs>
              <w:spacing w:before="30" w:after="30"/>
              <w:jc w:val="both"/>
              <w:rPr>
                <w:b/>
                <w:color w:val="000000"/>
                <w:sz w:val="20"/>
              </w:rPr>
            </w:pPr>
            <w:r w:rsidRPr="00621FCE">
              <w:rPr>
                <w:b/>
                <w:color w:val="000000"/>
                <w:sz w:val="20"/>
              </w:rPr>
              <w:t xml:space="preserve">Poder: </w:t>
            </w:r>
            <w:r w:rsidRPr="00621FCE">
              <w:rPr>
                <w:color w:val="000000"/>
                <w:sz w:val="20"/>
              </w:rPr>
              <w:t>Executivo/Legislativo/Judiciário/Função essencial à Justiça</w:t>
            </w:r>
          </w:p>
        </w:tc>
      </w:tr>
      <w:tr w:rsidR="0036357B" w:rsidRPr="00621FCE" w:rsidTr="00E90B5B">
        <w:trPr>
          <w:jc w:val="center"/>
        </w:trPr>
        <w:tc>
          <w:tcPr>
            <w:tcW w:w="3602" w:type="pct"/>
            <w:gridSpan w:val="8"/>
            <w:shd w:val="clear" w:color="auto" w:fill="auto"/>
            <w:noWrap/>
            <w:hideMark/>
          </w:tcPr>
          <w:p w:rsidR="0036357B" w:rsidRPr="00621FCE" w:rsidRDefault="0036357B" w:rsidP="00E90B5B">
            <w:pPr>
              <w:tabs>
                <w:tab w:val="left" w:pos="3119"/>
              </w:tabs>
              <w:spacing w:before="30" w:after="30"/>
              <w:jc w:val="both"/>
              <w:rPr>
                <w:color w:val="000000"/>
                <w:sz w:val="20"/>
              </w:rPr>
            </w:pPr>
            <w:r w:rsidRPr="00621FCE">
              <w:rPr>
                <w:b/>
                <w:color w:val="000000"/>
                <w:sz w:val="20"/>
              </w:rPr>
              <w:t>Órgão de Vinculação</w:t>
            </w:r>
            <w:r w:rsidRPr="00621FCE">
              <w:rPr>
                <w:color w:val="000000"/>
                <w:sz w:val="20"/>
              </w:rPr>
              <w:t>: Texto</w:t>
            </w:r>
          </w:p>
        </w:tc>
        <w:tc>
          <w:tcPr>
            <w:tcW w:w="1398" w:type="pct"/>
            <w:gridSpan w:val="2"/>
            <w:shd w:val="clear" w:color="auto" w:fill="auto"/>
          </w:tcPr>
          <w:p w:rsidR="0036357B" w:rsidRPr="00621FCE" w:rsidRDefault="0036357B" w:rsidP="00E90B5B">
            <w:pPr>
              <w:tabs>
                <w:tab w:val="left" w:pos="3119"/>
              </w:tabs>
              <w:spacing w:before="30" w:after="30"/>
              <w:jc w:val="both"/>
              <w:rPr>
                <w:color w:val="000000"/>
                <w:sz w:val="20"/>
              </w:rPr>
            </w:pPr>
            <w:r w:rsidRPr="00621FCE">
              <w:rPr>
                <w:b/>
                <w:color w:val="000000"/>
                <w:sz w:val="20"/>
              </w:rPr>
              <w:t>Código SIORG</w:t>
            </w:r>
            <w:r w:rsidRPr="00621FCE">
              <w:rPr>
                <w:color w:val="000000"/>
                <w:sz w:val="20"/>
              </w:rPr>
              <w:t>: 99999</w:t>
            </w:r>
          </w:p>
        </w:tc>
      </w:tr>
      <w:tr w:rsidR="0036357B" w:rsidRPr="00621FCE" w:rsidTr="009613EF">
        <w:trPr>
          <w:jc w:val="center"/>
        </w:trPr>
        <w:tc>
          <w:tcPr>
            <w:tcW w:w="5000" w:type="pct"/>
            <w:gridSpan w:val="10"/>
            <w:shd w:val="clear" w:color="auto" w:fill="D9D9D9"/>
            <w:noWrap/>
            <w:vAlign w:val="center"/>
            <w:hideMark/>
          </w:tcPr>
          <w:p w:rsidR="0036357B" w:rsidRPr="00621FCE" w:rsidRDefault="0036357B" w:rsidP="00E90B5B">
            <w:pPr>
              <w:tabs>
                <w:tab w:val="left" w:pos="3119"/>
              </w:tabs>
              <w:spacing w:before="30" w:after="30"/>
              <w:jc w:val="center"/>
              <w:rPr>
                <w:b/>
                <w:color w:val="000000"/>
                <w:sz w:val="20"/>
              </w:rPr>
            </w:pPr>
            <w:r w:rsidRPr="00621FCE">
              <w:rPr>
                <w:b/>
                <w:color w:val="000000"/>
                <w:sz w:val="20"/>
              </w:rPr>
              <w:t xml:space="preserve">Identificação da Unidade Jurisdicionada </w:t>
            </w:r>
            <w:r>
              <w:rPr>
                <w:b/>
                <w:color w:val="000000"/>
                <w:sz w:val="20"/>
              </w:rPr>
              <w:t>A</w:t>
            </w:r>
            <w:r w:rsidRPr="00621FCE">
              <w:rPr>
                <w:b/>
                <w:color w:val="000000"/>
                <w:sz w:val="20"/>
              </w:rPr>
              <w:t>gregadora</w:t>
            </w:r>
          </w:p>
        </w:tc>
      </w:tr>
      <w:tr w:rsidR="0036357B" w:rsidRPr="00621FCE" w:rsidTr="009613EF">
        <w:trPr>
          <w:jc w:val="center"/>
        </w:trPr>
        <w:tc>
          <w:tcPr>
            <w:tcW w:w="5000" w:type="pct"/>
            <w:gridSpan w:val="10"/>
            <w:shd w:val="clear" w:color="auto" w:fill="auto"/>
            <w:noWrap/>
            <w:vAlign w:val="bottom"/>
            <w:hideMark/>
          </w:tcPr>
          <w:p w:rsidR="0036357B" w:rsidRPr="00621FCE" w:rsidRDefault="0036357B" w:rsidP="00E90B5B">
            <w:pPr>
              <w:tabs>
                <w:tab w:val="left" w:pos="3119"/>
              </w:tabs>
              <w:spacing w:before="30" w:after="30"/>
              <w:jc w:val="both"/>
              <w:rPr>
                <w:color w:val="000000"/>
                <w:sz w:val="20"/>
              </w:rPr>
            </w:pPr>
            <w:r w:rsidRPr="00621FCE">
              <w:rPr>
                <w:b/>
                <w:color w:val="000000"/>
                <w:sz w:val="20"/>
              </w:rPr>
              <w:t xml:space="preserve">Denominação </w:t>
            </w:r>
            <w:r>
              <w:rPr>
                <w:b/>
                <w:color w:val="000000"/>
                <w:sz w:val="20"/>
              </w:rPr>
              <w:t>C</w:t>
            </w:r>
            <w:r w:rsidRPr="00621FCE">
              <w:rPr>
                <w:b/>
                <w:color w:val="000000"/>
                <w:sz w:val="20"/>
              </w:rPr>
              <w:t>ompleta</w:t>
            </w:r>
            <w:r w:rsidRPr="00621FCE">
              <w:rPr>
                <w:color w:val="000000"/>
                <w:sz w:val="20"/>
              </w:rPr>
              <w:t>: Texto</w:t>
            </w:r>
          </w:p>
        </w:tc>
      </w:tr>
      <w:tr w:rsidR="0036357B" w:rsidRPr="00621FCE" w:rsidTr="009613EF">
        <w:trPr>
          <w:jc w:val="center"/>
        </w:trPr>
        <w:tc>
          <w:tcPr>
            <w:tcW w:w="5000" w:type="pct"/>
            <w:gridSpan w:val="10"/>
            <w:shd w:val="clear" w:color="auto" w:fill="auto"/>
            <w:noWrap/>
            <w:vAlign w:val="bottom"/>
            <w:hideMark/>
          </w:tcPr>
          <w:p w:rsidR="0036357B" w:rsidRPr="00621FCE" w:rsidRDefault="0036357B" w:rsidP="00E90B5B">
            <w:pPr>
              <w:tabs>
                <w:tab w:val="left" w:pos="3119"/>
              </w:tabs>
              <w:spacing w:before="30" w:after="30"/>
              <w:jc w:val="both"/>
              <w:rPr>
                <w:color w:val="000000"/>
                <w:sz w:val="20"/>
              </w:rPr>
            </w:pPr>
            <w:r w:rsidRPr="00621FCE">
              <w:rPr>
                <w:b/>
                <w:color w:val="000000"/>
                <w:sz w:val="20"/>
              </w:rPr>
              <w:t xml:space="preserve">Denominação </w:t>
            </w:r>
            <w:r>
              <w:rPr>
                <w:b/>
                <w:color w:val="000000"/>
                <w:sz w:val="20"/>
              </w:rPr>
              <w:t>A</w:t>
            </w:r>
            <w:r w:rsidRPr="00621FCE">
              <w:rPr>
                <w:b/>
                <w:color w:val="000000"/>
                <w:sz w:val="20"/>
              </w:rPr>
              <w:t>breviada</w:t>
            </w:r>
            <w:r w:rsidRPr="00621FCE">
              <w:rPr>
                <w:color w:val="000000"/>
                <w:sz w:val="20"/>
              </w:rPr>
              <w:t>: Texto</w:t>
            </w:r>
          </w:p>
        </w:tc>
      </w:tr>
      <w:tr w:rsidR="0036357B" w:rsidRPr="00621FCE" w:rsidTr="009613EF">
        <w:trPr>
          <w:jc w:val="center"/>
        </w:trPr>
        <w:tc>
          <w:tcPr>
            <w:tcW w:w="1790" w:type="pct"/>
            <w:gridSpan w:val="4"/>
            <w:shd w:val="clear" w:color="auto" w:fill="FFFFFF"/>
            <w:noWrap/>
            <w:vAlign w:val="bottom"/>
            <w:hideMark/>
          </w:tcPr>
          <w:p w:rsidR="0036357B" w:rsidRPr="00621FCE" w:rsidRDefault="0036357B" w:rsidP="00E90B5B">
            <w:pPr>
              <w:tabs>
                <w:tab w:val="left" w:pos="3119"/>
              </w:tabs>
              <w:spacing w:before="30" w:after="30"/>
              <w:jc w:val="both"/>
              <w:rPr>
                <w:b/>
                <w:color w:val="000000"/>
                <w:sz w:val="20"/>
              </w:rPr>
            </w:pPr>
            <w:r w:rsidRPr="00621FCE">
              <w:rPr>
                <w:b/>
                <w:color w:val="000000"/>
                <w:sz w:val="20"/>
              </w:rPr>
              <w:t>Código SIORG</w:t>
            </w:r>
            <w:r w:rsidRPr="00621FCE">
              <w:rPr>
                <w:color w:val="000000"/>
                <w:sz w:val="20"/>
              </w:rPr>
              <w:t>: 99999</w:t>
            </w:r>
          </w:p>
        </w:tc>
        <w:tc>
          <w:tcPr>
            <w:tcW w:w="1607" w:type="pct"/>
            <w:gridSpan w:val="3"/>
            <w:shd w:val="clear" w:color="auto" w:fill="FFFFFF"/>
            <w:vAlign w:val="bottom"/>
          </w:tcPr>
          <w:p w:rsidR="0036357B" w:rsidRPr="00621FCE" w:rsidRDefault="0036357B" w:rsidP="00E90B5B">
            <w:pPr>
              <w:tabs>
                <w:tab w:val="left" w:pos="3119"/>
              </w:tabs>
              <w:spacing w:before="30" w:after="30"/>
              <w:jc w:val="both"/>
              <w:rPr>
                <w:b/>
                <w:color w:val="000000"/>
                <w:sz w:val="20"/>
              </w:rPr>
            </w:pPr>
            <w:r w:rsidRPr="00621FCE">
              <w:rPr>
                <w:b/>
                <w:color w:val="000000"/>
                <w:sz w:val="20"/>
              </w:rPr>
              <w:t xml:space="preserve">Código na LOA: </w:t>
            </w:r>
            <w:r w:rsidRPr="00621FCE">
              <w:rPr>
                <w:color w:val="000000"/>
                <w:sz w:val="20"/>
              </w:rPr>
              <w:t>99999</w:t>
            </w:r>
          </w:p>
        </w:tc>
        <w:tc>
          <w:tcPr>
            <w:tcW w:w="1603" w:type="pct"/>
            <w:gridSpan w:val="3"/>
            <w:shd w:val="clear" w:color="auto" w:fill="FFFFFF"/>
            <w:vAlign w:val="bottom"/>
          </w:tcPr>
          <w:p w:rsidR="0036357B" w:rsidRPr="00621FCE" w:rsidRDefault="0036357B" w:rsidP="00E90B5B">
            <w:pPr>
              <w:tabs>
                <w:tab w:val="left" w:pos="3119"/>
              </w:tabs>
              <w:spacing w:before="30" w:after="30"/>
              <w:jc w:val="both"/>
              <w:rPr>
                <w:b/>
                <w:color w:val="000000"/>
                <w:sz w:val="20"/>
              </w:rPr>
            </w:pPr>
            <w:r w:rsidRPr="00621FCE">
              <w:rPr>
                <w:b/>
                <w:color w:val="000000"/>
                <w:sz w:val="20"/>
              </w:rPr>
              <w:t xml:space="preserve">Código SIAFI: </w:t>
            </w:r>
            <w:r w:rsidRPr="00621FCE">
              <w:rPr>
                <w:color w:val="000000"/>
                <w:sz w:val="20"/>
              </w:rPr>
              <w:t>99999</w:t>
            </w:r>
          </w:p>
        </w:tc>
      </w:tr>
      <w:tr w:rsidR="0036357B" w:rsidRPr="00621FCE" w:rsidTr="009613EF">
        <w:trPr>
          <w:jc w:val="center"/>
        </w:trPr>
        <w:tc>
          <w:tcPr>
            <w:tcW w:w="2505" w:type="pct"/>
            <w:gridSpan w:val="5"/>
            <w:shd w:val="clear" w:color="auto" w:fill="FFFFFF"/>
            <w:noWrap/>
            <w:vAlign w:val="bottom"/>
            <w:hideMark/>
          </w:tcPr>
          <w:p w:rsidR="0036357B" w:rsidRPr="00621FCE" w:rsidRDefault="0036357B" w:rsidP="00E90B5B">
            <w:pPr>
              <w:tabs>
                <w:tab w:val="left" w:pos="3119"/>
              </w:tabs>
              <w:spacing w:before="30" w:after="30"/>
              <w:jc w:val="both"/>
              <w:rPr>
                <w:b/>
                <w:color w:val="000000"/>
                <w:sz w:val="20"/>
                <w:vertAlign w:val="superscript"/>
              </w:rPr>
            </w:pPr>
            <w:r w:rsidRPr="00621FCE">
              <w:rPr>
                <w:b/>
                <w:color w:val="000000"/>
                <w:sz w:val="20"/>
              </w:rPr>
              <w:t>Natureza Jurídica</w:t>
            </w:r>
            <w:r w:rsidRPr="00621FCE">
              <w:rPr>
                <w:color w:val="000000"/>
                <w:sz w:val="20"/>
              </w:rPr>
              <w:t>: Vide relação no texto descritivo</w:t>
            </w:r>
          </w:p>
        </w:tc>
        <w:tc>
          <w:tcPr>
            <w:tcW w:w="2495" w:type="pct"/>
            <w:gridSpan w:val="5"/>
            <w:shd w:val="clear" w:color="auto" w:fill="FFFFFF"/>
            <w:vAlign w:val="bottom"/>
          </w:tcPr>
          <w:p w:rsidR="0036357B" w:rsidRPr="00621FCE" w:rsidRDefault="0036357B" w:rsidP="00E90B5B">
            <w:pPr>
              <w:tabs>
                <w:tab w:val="left" w:pos="3119"/>
              </w:tabs>
              <w:spacing w:before="30" w:after="30"/>
              <w:jc w:val="both"/>
              <w:rPr>
                <w:b/>
                <w:color w:val="000000"/>
                <w:sz w:val="20"/>
                <w:vertAlign w:val="superscript"/>
              </w:rPr>
            </w:pPr>
            <w:r w:rsidRPr="007B078B">
              <w:rPr>
                <w:b/>
                <w:color w:val="000000"/>
                <w:sz w:val="20"/>
              </w:rPr>
              <w:t>CNPJ</w:t>
            </w:r>
            <w:r>
              <w:rPr>
                <w:b/>
                <w:color w:val="000000"/>
                <w:sz w:val="20"/>
              </w:rPr>
              <w:t xml:space="preserve">: </w:t>
            </w:r>
            <w:r w:rsidRPr="007B078B">
              <w:rPr>
                <w:color w:val="333366"/>
                <w:sz w:val="20"/>
              </w:rPr>
              <w:t>99.999.999/9999-99</w:t>
            </w:r>
          </w:p>
        </w:tc>
      </w:tr>
      <w:tr w:rsidR="0036357B" w:rsidRPr="00621FCE" w:rsidTr="009613EF">
        <w:trPr>
          <w:jc w:val="center"/>
        </w:trPr>
        <w:tc>
          <w:tcPr>
            <w:tcW w:w="3397" w:type="pct"/>
            <w:gridSpan w:val="7"/>
            <w:shd w:val="clear" w:color="auto" w:fill="FFFFFF"/>
            <w:noWrap/>
            <w:vAlign w:val="bottom"/>
            <w:hideMark/>
          </w:tcPr>
          <w:p w:rsidR="0036357B" w:rsidRPr="00621FCE" w:rsidRDefault="0036357B" w:rsidP="00E90B5B">
            <w:pPr>
              <w:tabs>
                <w:tab w:val="left" w:pos="3119"/>
              </w:tabs>
              <w:spacing w:before="30" w:after="30"/>
              <w:jc w:val="both"/>
              <w:rPr>
                <w:b/>
                <w:color w:val="000000"/>
                <w:sz w:val="20"/>
                <w:vertAlign w:val="superscript"/>
              </w:rPr>
            </w:pPr>
            <w:r w:rsidRPr="00621FCE">
              <w:rPr>
                <w:b/>
                <w:color w:val="000000"/>
                <w:sz w:val="20"/>
              </w:rPr>
              <w:t>Principal Atividade</w:t>
            </w:r>
            <w:r w:rsidRPr="00621FCE">
              <w:rPr>
                <w:color w:val="000000"/>
                <w:sz w:val="20"/>
              </w:rPr>
              <w:t>: Vide Tabela CNAE/IBGE</w:t>
            </w:r>
          </w:p>
        </w:tc>
        <w:tc>
          <w:tcPr>
            <w:tcW w:w="1603" w:type="pct"/>
            <w:gridSpan w:val="3"/>
            <w:shd w:val="clear" w:color="auto" w:fill="FFFFFF"/>
            <w:vAlign w:val="bottom"/>
          </w:tcPr>
          <w:p w:rsidR="0036357B" w:rsidRPr="00621FCE" w:rsidRDefault="0036357B" w:rsidP="00E90B5B">
            <w:pPr>
              <w:tabs>
                <w:tab w:val="left" w:pos="3119"/>
              </w:tabs>
              <w:spacing w:before="30" w:after="30"/>
              <w:jc w:val="both"/>
              <w:rPr>
                <w:b/>
                <w:color w:val="000000"/>
                <w:sz w:val="20"/>
              </w:rPr>
            </w:pPr>
            <w:r w:rsidRPr="00621FCE">
              <w:rPr>
                <w:b/>
                <w:color w:val="000000"/>
                <w:sz w:val="20"/>
              </w:rPr>
              <w:t xml:space="preserve">Código CNAE: </w:t>
            </w:r>
            <w:r w:rsidRPr="00621FCE">
              <w:rPr>
                <w:color w:val="000000"/>
                <w:sz w:val="20"/>
              </w:rPr>
              <w:t>9999-9</w:t>
            </w:r>
          </w:p>
        </w:tc>
      </w:tr>
      <w:tr w:rsidR="0036357B" w:rsidRPr="00621FCE" w:rsidTr="009613EF">
        <w:trPr>
          <w:jc w:val="center"/>
        </w:trPr>
        <w:tc>
          <w:tcPr>
            <w:tcW w:w="1609" w:type="pct"/>
            <w:gridSpan w:val="3"/>
            <w:shd w:val="clear" w:color="auto" w:fill="FFFFFF"/>
            <w:noWrap/>
            <w:vAlign w:val="bottom"/>
            <w:hideMark/>
          </w:tcPr>
          <w:p w:rsidR="0036357B" w:rsidRPr="00621FCE" w:rsidRDefault="0036357B" w:rsidP="00E90B5B">
            <w:pPr>
              <w:tabs>
                <w:tab w:val="left" w:pos="3119"/>
              </w:tabs>
              <w:spacing w:before="30" w:after="30"/>
              <w:jc w:val="both"/>
              <w:rPr>
                <w:color w:val="000000"/>
                <w:sz w:val="20"/>
              </w:rPr>
            </w:pPr>
            <w:r w:rsidRPr="00621FCE">
              <w:rPr>
                <w:b/>
                <w:color w:val="000000"/>
                <w:sz w:val="20"/>
              </w:rPr>
              <w:t xml:space="preserve">Telefones/Fax de </w:t>
            </w:r>
            <w:r>
              <w:rPr>
                <w:b/>
                <w:color w:val="000000"/>
                <w:sz w:val="20"/>
              </w:rPr>
              <w:t>C</w:t>
            </w:r>
            <w:r w:rsidRPr="00621FCE">
              <w:rPr>
                <w:b/>
                <w:color w:val="000000"/>
                <w:sz w:val="20"/>
              </w:rPr>
              <w:t>ontato</w:t>
            </w:r>
            <w:r w:rsidRPr="00621FCE">
              <w:rPr>
                <w:color w:val="000000"/>
                <w:sz w:val="20"/>
              </w:rPr>
              <w:t xml:space="preserve">: </w:t>
            </w:r>
          </w:p>
        </w:tc>
        <w:tc>
          <w:tcPr>
            <w:tcW w:w="1070" w:type="pct"/>
            <w:gridSpan w:val="3"/>
            <w:shd w:val="clear" w:color="auto" w:fill="FFFFFF"/>
            <w:vAlign w:val="bottom"/>
          </w:tcPr>
          <w:p w:rsidR="0036357B" w:rsidRPr="00621FCE" w:rsidRDefault="0036357B" w:rsidP="00E90B5B">
            <w:pPr>
              <w:tabs>
                <w:tab w:val="left" w:pos="3119"/>
              </w:tabs>
              <w:spacing w:before="30" w:after="30"/>
              <w:jc w:val="both"/>
              <w:rPr>
                <w:color w:val="000000"/>
                <w:sz w:val="20"/>
              </w:rPr>
            </w:pPr>
            <w:r w:rsidRPr="00621FCE">
              <w:rPr>
                <w:color w:val="333366"/>
                <w:sz w:val="20"/>
              </w:rPr>
              <w:t>(099) 9999-9999</w:t>
            </w:r>
          </w:p>
        </w:tc>
        <w:tc>
          <w:tcPr>
            <w:tcW w:w="1139" w:type="pct"/>
            <w:gridSpan w:val="3"/>
            <w:shd w:val="clear" w:color="auto" w:fill="FFFFFF"/>
            <w:vAlign w:val="bottom"/>
          </w:tcPr>
          <w:p w:rsidR="0036357B" w:rsidRPr="007B078B" w:rsidRDefault="0036357B" w:rsidP="00E90B5B">
            <w:pPr>
              <w:tabs>
                <w:tab w:val="left" w:pos="3119"/>
              </w:tabs>
              <w:spacing w:before="30" w:after="30"/>
              <w:jc w:val="both"/>
              <w:rPr>
                <w:color w:val="000000"/>
                <w:sz w:val="20"/>
              </w:rPr>
            </w:pPr>
            <w:r w:rsidRPr="007B078B">
              <w:rPr>
                <w:color w:val="333366"/>
                <w:sz w:val="20"/>
              </w:rPr>
              <w:t>(099) 9999-9999</w:t>
            </w:r>
          </w:p>
        </w:tc>
        <w:tc>
          <w:tcPr>
            <w:tcW w:w="1182" w:type="pct"/>
            <w:shd w:val="clear" w:color="auto" w:fill="FFFFFF"/>
            <w:vAlign w:val="bottom"/>
          </w:tcPr>
          <w:p w:rsidR="0036357B" w:rsidRPr="00621FCE" w:rsidRDefault="0036357B" w:rsidP="00E90B5B">
            <w:pPr>
              <w:tabs>
                <w:tab w:val="left" w:pos="3119"/>
              </w:tabs>
              <w:spacing w:before="30" w:after="30"/>
              <w:jc w:val="both"/>
              <w:rPr>
                <w:color w:val="000000"/>
                <w:sz w:val="20"/>
              </w:rPr>
            </w:pPr>
            <w:r w:rsidRPr="00621FCE">
              <w:rPr>
                <w:color w:val="333366"/>
                <w:sz w:val="20"/>
              </w:rPr>
              <w:t>(099) 9999-9999</w:t>
            </w:r>
          </w:p>
        </w:tc>
      </w:tr>
      <w:tr w:rsidR="0036357B" w:rsidRPr="00621FCE" w:rsidTr="009613EF">
        <w:trPr>
          <w:jc w:val="center"/>
        </w:trPr>
        <w:tc>
          <w:tcPr>
            <w:tcW w:w="5000" w:type="pct"/>
            <w:gridSpan w:val="10"/>
            <w:shd w:val="clear" w:color="auto" w:fill="auto"/>
            <w:noWrap/>
            <w:vAlign w:val="bottom"/>
            <w:hideMark/>
          </w:tcPr>
          <w:p w:rsidR="0036357B" w:rsidRDefault="0036357B" w:rsidP="00E90B5B">
            <w:pPr>
              <w:tabs>
                <w:tab w:val="left" w:pos="3119"/>
              </w:tabs>
              <w:spacing w:before="30" w:after="30"/>
              <w:jc w:val="both"/>
              <w:rPr>
                <w:color w:val="000000"/>
                <w:sz w:val="20"/>
              </w:rPr>
            </w:pPr>
            <w:r w:rsidRPr="00621FCE">
              <w:rPr>
                <w:b/>
                <w:color w:val="000000"/>
                <w:sz w:val="20"/>
              </w:rPr>
              <w:t>E</w:t>
            </w:r>
            <w:r>
              <w:rPr>
                <w:b/>
                <w:color w:val="000000"/>
                <w:sz w:val="20"/>
              </w:rPr>
              <w:t>ndereço Eletrônico</w:t>
            </w:r>
            <w:r w:rsidRPr="00621FCE">
              <w:rPr>
                <w:color w:val="000000"/>
                <w:sz w:val="20"/>
              </w:rPr>
              <w:t>: nome@endereçona</w:t>
            </w:r>
            <w:r w:rsidR="008D4EC5" w:rsidRPr="008D4EC5">
              <w:rPr>
                <w:i/>
                <w:color w:val="000000"/>
                <w:sz w:val="20"/>
              </w:rPr>
              <w:t>Internet</w:t>
            </w:r>
          </w:p>
        </w:tc>
      </w:tr>
      <w:tr w:rsidR="0036357B" w:rsidRPr="00621FCE" w:rsidTr="009613EF">
        <w:trPr>
          <w:jc w:val="center"/>
        </w:trPr>
        <w:tc>
          <w:tcPr>
            <w:tcW w:w="5000" w:type="pct"/>
            <w:gridSpan w:val="10"/>
            <w:shd w:val="clear" w:color="auto" w:fill="auto"/>
            <w:noWrap/>
            <w:vAlign w:val="bottom"/>
            <w:hideMark/>
          </w:tcPr>
          <w:p w:rsidR="0036357B" w:rsidRPr="00621FCE" w:rsidRDefault="0036357B" w:rsidP="00E90B5B">
            <w:pPr>
              <w:tabs>
                <w:tab w:val="left" w:pos="3119"/>
              </w:tabs>
              <w:spacing w:before="30" w:after="30"/>
              <w:jc w:val="both"/>
              <w:rPr>
                <w:color w:val="000000"/>
                <w:sz w:val="20"/>
              </w:rPr>
            </w:pPr>
            <w:r w:rsidRPr="00621FCE">
              <w:rPr>
                <w:b/>
                <w:color w:val="000000"/>
                <w:sz w:val="20"/>
              </w:rPr>
              <w:t xml:space="preserve">Página </w:t>
            </w:r>
            <w:r>
              <w:rPr>
                <w:b/>
                <w:color w:val="000000"/>
                <w:sz w:val="20"/>
              </w:rPr>
              <w:t>n</w:t>
            </w:r>
            <w:r w:rsidRPr="00621FCE">
              <w:rPr>
                <w:b/>
                <w:color w:val="000000"/>
                <w:sz w:val="20"/>
              </w:rPr>
              <w:t xml:space="preserve">a </w:t>
            </w:r>
            <w:r w:rsidR="008D4EC5" w:rsidRPr="008D4EC5">
              <w:rPr>
                <w:b/>
                <w:i/>
                <w:color w:val="000000"/>
                <w:sz w:val="20"/>
              </w:rPr>
              <w:t>Internet</w:t>
            </w:r>
            <w:r w:rsidRPr="00621FCE">
              <w:rPr>
                <w:color w:val="000000"/>
                <w:sz w:val="20"/>
              </w:rPr>
              <w:t xml:space="preserve">: </w:t>
            </w:r>
            <w:hyperlink r:id="rId22" w:history="1">
              <w:r w:rsidRPr="00956637">
                <w:rPr>
                  <w:rStyle w:val="Hyperlink"/>
                  <w:sz w:val="20"/>
                </w:rPr>
                <w:t>http://www.endereçona</w:t>
              </w:r>
              <w:r w:rsidR="008D4EC5" w:rsidRPr="008D4EC5">
                <w:rPr>
                  <w:rStyle w:val="Hyperlink"/>
                  <w:i/>
                  <w:sz w:val="20"/>
                </w:rPr>
                <w:t>Internet</w:t>
              </w:r>
            </w:hyperlink>
          </w:p>
        </w:tc>
      </w:tr>
      <w:tr w:rsidR="0036357B" w:rsidRPr="00621FCE" w:rsidTr="009613EF">
        <w:trPr>
          <w:jc w:val="center"/>
        </w:trPr>
        <w:tc>
          <w:tcPr>
            <w:tcW w:w="5000" w:type="pct"/>
            <w:gridSpan w:val="10"/>
            <w:shd w:val="clear" w:color="auto" w:fill="auto"/>
            <w:noWrap/>
            <w:hideMark/>
          </w:tcPr>
          <w:p w:rsidR="0036357B" w:rsidRPr="00621FCE" w:rsidRDefault="0036357B" w:rsidP="00E90B5B">
            <w:pPr>
              <w:tabs>
                <w:tab w:val="left" w:pos="3119"/>
              </w:tabs>
              <w:spacing w:before="30" w:after="30"/>
              <w:jc w:val="both"/>
              <w:rPr>
                <w:color w:val="000000"/>
                <w:sz w:val="20"/>
              </w:rPr>
            </w:pPr>
            <w:r w:rsidRPr="00621FCE">
              <w:rPr>
                <w:b/>
                <w:color w:val="000000"/>
                <w:sz w:val="20"/>
              </w:rPr>
              <w:t>Endereço Postal</w:t>
            </w:r>
            <w:r w:rsidRPr="00621FCE">
              <w:rPr>
                <w:color w:val="000000"/>
                <w:sz w:val="20"/>
              </w:rPr>
              <w:t xml:space="preserve">: Logradouro, </w:t>
            </w:r>
            <w:r w:rsidRPr="00621FCE">
              <w:rPr>
                <w:color w:val="333366"/>
                <w:sz w:val="20"/>
              </w:rPr>
              <w:t xml:space="preserve">CEP, Cidade e Unidade da Federação </w:t>
            </w:r>
          </w:p>
        </w:tc>
      </w:tr>
      <w:tr w:rsidR="0036357B" w:rsidRPr="00621FCE" w:rsidTr="00E90B5B">
        <w:trPr>
          <w:jc w:val="center"/>
        </w:trPr>
        <w:tc>
          <w:tcPr>
            <w:tcW w:w="5000" w:type="pct"/>
            <w:gridSpan w:val="10"/>
            <w:shd w:val="clear" w:color="auto" w:fill="D9D9D9"/>
            <w:noWrap/>
            <w:vAlign w:val="center"/>
            <w:hideMark/>
          </w:tcPr>
          <w:p w:rsidR="0036357B" w:rsidRPr="00621FCE" w:rsidRDefault="0036357B" w:rsidP="00E90B5B">
            <w:pPr>
              <w:tabs>
                <w:tab w:val="left" w:pos="3119"/>
              </w:tabs>
              <w:spacing w:before="30" w:after="30"/>
              <w:jc w:val="center"/>
              <w:rPr>
                <w:b/>
                <w:color w:val="000000"/>
                <w:sz w:val="20"/>
              </w:rPr>
            </w:pPr>
            <w:r w:rsidRPr="00621FCE">
              <w:rPr>
                <w:b/>
                <w:color w:val="000000"/>
                <w:sz w:val="20"/>
              </w:rPr>
              <w:t xml:space="preserve">Identificação das Unidades Jurisdicionadas </w:t>
            </w:r>
            <w:r>
              <w:rPr>
                <w:b/>
                <w:color w:val="000000"/>
                <w:sz w:val="20"/>
              </w:rPr>
              <w:t>A</w:t>
            </w:r>
            <w:r w:rsidRPr="00621FCE">
              <w:rPr>
                <w:b/>
                <w:color w:val="000000"/>
                <w:sz w:val="20"/>
              </w:rPr>
              <w:t>gregadas</w:t>
            </w:r>
          </w:p>
        </w:tc>
      </w:tr>
      <w:tr w:rsidR="0036357B" w:rsidRPr="00621FCE" w:rsidTr="00E90B5B">
        <w:trPr>
          <w:jc w:val="center"/>
        </w:trPr>
        <w:tc>
          <w:tcPr>
            <w:tcW w:w="5000" w:type="pct"/>
            <w:gridSpan w:val="10"/>
            <w:shd w:val="clear" w:color="auto" w:fill="auto"/>
            <w:noWrap/>
            <w:vAlign w:val="bottom"/>
            <w:hideMark/>
          </w:tcPr>
          <w:p w:rsidR="0036357B" w:rsidRPr="00621FCE" w:rsidRDefault="0036357B" w:rsidP="00E90B5B">
            <w:pPr>
              <w:tabs>
                <w:tab w:val="left" w:pos="3119"/>
              </w:tabs>
              <w:spacing w:before="30" w:after="30"/>
              <w:jc w:val="both"/>
              <w:rPr>
                <w:b/>
                <w:color w:val="000000"/>
                <w:sz w:val="20"/>
              </w:rPr>
            </w:pPr>
            <w:r w:rsidRPr="00621FCE">
              <w:rPr>
                <w:b/>
                <w:color w:val="000000"/>
                <w:sz w:val="20"/>
              </w:rPr>
              <w:t xml:space="preserve">Número de Ordem: </w:t>
            </w:r>
            <w:r w:rsidRPr="00621FCE">
              <w:rPr>
                <w:color w:val="000000"/>
                <w:sz w:val="20"/>
              </w:rPr>
              <w:t>N</w:t>
            </w:r>
          </w:p>
        </w:tc>
      </w:tr>
      <w:tr w:rsidR="0036357B" w:rsidRPr="00621FCE" w:rsidTr="00E90B5B">
        <w:trPr>
          <w:jc w:val="center"/>
        </w:trPr>
        <w:tc>
          <w:tcPr>
            <w:tcW w:w="5000" w:type="pct"/>
            <w:gridSpan w:val="10"/>
            <w:shd w:val="clear" w:color="auto" w:fill="auto"/>
            <w:noWrap/>
            <w:vAlign w:val="bottom"/>
            <w:hideMark/>
          </w:tcPr>
          <w:p w:rsidR="0036357B" w:rsidRPr="00621FCE" w:rsidRDefault="0036357B" w:rsidP="00E90B5B">
            <w:pPr>
              <w:tabs>
                <w:tab w:val="left" w:pos="3119"/>
              </w:tabs>
              <w:spacing w:before="30" w:after="30"/>
              <w:jc w:val="both"/>
              <w:rPr>
                <w:color w:val="000000"/>
                <w:sz w:val="20"/>
              </w:rPr>
            </w:pPr>
            <w:r w:rsidRPr="00621FCE">
              <w:rPr>
                <w:b/>
                <w:color w:val="000000"/>
                <w:sz w:val="20"/>
              </w:rPr>
              <w:t xml:space="preserve">Denominação </w:t>
            </w:r>
            <w:r>
              <w:rPr>
                <w:b/>
                <w:color w:val="000000"/>
                <w:sz w:val="20"/>
              </w:rPr>
              <w:t>C</w:t>
            </w:r>
            <w:r w:rsidRPr="00621FCE">
              <w:rPr>
                <w:b/>
                <w:color w:val="000000"/>
                <w:sz w:val="20"/>
              </w:rPr>
              <w:t>ompleta</w:t>
            </w:r>
            <w:r w:rsidRPr="00621FCE">
              <w:rPr>
                <w:color w:val="000000"/>
                <w:sz w:val="20"/>
              </w:rPr>
              <w:t>: Texto</w:t>
            </w:r>
          </w:p>
        </w:tc>
      </w:tr>
      <w:tr w:rsidR="0036357B" w:rsidRPr="00621FCE" w:rsidTr="00E90B5B">
        <w:trPr>
          <w:jc w:val="center"/>
        </w:trPr>
        <w:tc>
          <w:tcPr>
            <w:tcW w:w="5000" w:type="pct"/>
            <w:gridSpan w:val="10"/>
            <w:shd w:val="clear" w:color="auto" w:fill="auto"/>
            <w:noWrap/>
            <w:vAlign w:val="bottom"/>
            <w:hideMark/>
          </w:tcPr>
          <w:p w:rsidR="0036357B" w:rsidRPr="00621FCE" w:rsidRDefault="0036357B" w:rsidP="00E90B5B">
            <w:pPr>
              <w:tabs>
                <w:tab w:val="left" w:pos="3119"/>
              </w:tabs>
              <w:spacing w:before="30" w:after="30"/>
              <w:jc w:val="both"/>
              <w:rPr>
                <w:color w:val="000000"/>
                <w:sz w:val="20"/>
              </w:rPr>
            </w:pPr>
            <w:r w:rsidRPr="00621FCE">
              <w:rPr>
                <w:b/>
                <w:color w:val="000000"/>
                <w:sz w:val="20"/>
              </w:rPr>
              <w:t xml:space="preserve">Denominação </w:t>
            </w:r>
            <w:r>
              <w:rPr>
                <w:b/>
                <w:color w:val="000000"/>
                <w:sz w:val="20"/>
              </w:rPr>
              <w:t>A</w:t>
            </w:r>
            <w:r w:rsidRPr="00621FCE">
              <w:rPr>
                <w:b/>
                <w:color w:val="000000"/>
                <w:sz w:val="20"/>
              </w:rPr>
              <w:t>breviada</w:t>
            </w:r>
            <w:r w:rsidRPr="00621FCE">
              <w:rPr>
                <w:color w:val="000000"/>
                <w:sz w:val="20"/>
              </w:rPr>
              <w:t>: Texto</w:t>
            </w:r>
          </w:p>
        </w:tc>
      </w:tr>
      <w:tr w:rsidR="0036357B" w:rsidRPr="00621FCE" w:rsidTr="00E90B5B">
        <w:trPr>
          <w:jc w:val="center"/>
        </w:trPr>
        <w:tc>
          <w:tcPr>
            <w:tcW w:w="1790" w:type="pct"/>
            <w:gridSpan w:val="4"/>
            <w:shd w:val="clear" w:color="auto" w:fill="FFFFFF"/>
            <w:noWrap/>
            <w:vAlign w:val="bottom"/>
            <w:hideMark/>
          </w:tcPr>
          <w:p w:rsidR="0036357B" w:rsidRPr="00621FCE" w:rsidRDefault="0036357B" w:rsidP="00E90B5B">
            <w:pPr>
              <w:tabs>
                <w:tab w:val="left" w:pos="3119"/>
              </w:tabs>
              <w:spacing w:before="30" w:after="30"/>
              <w:jc w:val="both"/>
              <w:rPr>
                <w:b/>
                <w:color w:val="000000"/>
                <w:sz w:val="20"/>
              </w:rPr>
            </w:pPr>
            <w:r w:rsidRPr="00621FCE">
              <w:rPr>
                <w:b/>
                <w:color w:val="000000"/>
                <w:sz w:val="20"/>
              </w:rPr>
              <w:t>Código SIORG</w:t>
            </w:r>
            <w:r w:rsidRPr="00621FCE">
              <w:rPr>
                <w:color w:val="000000"/>
                <w:sz w:val="20"/>
              </w:rPr>
              <w:t>: 99999</w:t>
            </w:r>
          </w:p>
        </w:tc>
        <w:tc>
          <w:tcPr>
            <w:tcW w:w="1607" w:type="pct"/>
            <w:gridSpan w:val="3"/>
            <w:shd w:val="clear" w:color="auto" w:fill="FFFFFF"/>
            <w:vAlign w:val="bottom"/>
          </w:tcPr>
          <w:p w:rsidR="0036357B" w:rsidRPr="00621FCE" w:rsidRDefault="0036357B" w:rsidP="00E90B5B">
            <w:pPr>
              <w:tabs>
                <w:tab w:val="left" w:pos="3119"/>
              </w:tabs>
              <w:spacing w:before="30" w:after="30"/>
              <w:jc w:val="both"/>
              <w:rPr>
                <w:b/>
                <w:color w:val="000000"/>
                <w:sz w:val="20"/>
              </w:rPr>
            </w:pPr>
            <w:r w:rsidRPr="00621FCE">
              <w:rPr>
                <w:b/>
                <w:color w:val="000000"/>
                <w:sz w:val="20"/>
              </w:rPr>
              <w:t xml:space="preserve">Código na LOA: </w:t>
            </w:r>
            <w:r w:rsidRPr="00621FCE">
              <w:rPr>
                <w:color w:val="000000"/>
                <w:sz w:val="20"/>
              </w:rPr>
              <w:t>99999</w:t>
            </w:r>
          </w:p>
        </w:tc>
        <w:tc>
          <w:tcPr>
            <w:tcW w:w="1603" w:type="pct"/>
            <w:gridSpan w:val="3"/>
            <w:shd w:val="clear" w:color="auto" w:fill="FFFFFF"/>
            <w:vAlign w:val="bottom"/>
          </w:tcPr>
          <w:p w:rsidR="0036357B" w:rsidRPr="00621FCE" w:rsidRDefault="0036357B" w:rsidP="00E90B5B">
            <w:pPr>
              <w:tabs>
                <w:tab w:val="left" w:pos="3119"/>
              </w:tabs>
              <w:spacing w:before="30" w:after="30"/>
              <w:jc w:val="both"/>
              <w:rPr>
                <w:b/>
                <w:color w:val="000000"/>
                <w:sz w:val="20"/>
              </w:rPr>
            </w:pPr>
            <w:r w:rsidRPr="00621FCE">
              <w:rPr>
                <w:b/>
                <w:color w:val="000000"/>
                <w:sz w:val="20"/>
              </w:rPr>
              <w:t xml:space="preserve">Código SIAFI: </w:t>
            </w:r>
            <w:r w:rsidRPr="00621FCE">
              <w:rPr>
                <w:color w:val="000000"/>
                <w:sz w:val="20"/>
              </w:rPr>
              <w:t>99999</w:t>
            </w:r>
          </w:p>
        </w:tc>
      </w:tr>
      <w:tr w:rsidR="0036357B" w:rsidRPr="00621FCE" w:rsidTr="00E90B5B">
        <w:trPr>
          <w:jc w:val="center"/>
        </w:trPr>
        <w:tc>
          <w:tcPr>
            <w:tcW w:w="2505" w:type="pct"/>
            <w:gridSpan w:val="5"/>
            <w:shd w:val="clear" w:color="auto" w:fill="FFFFFF"/>
            <w:noWrap/>
            <w:vAlign w:val="bottom"/>
            <w:hideMark/>
          </w:tcPr>
          <w:p w:rsidR="0036357B" w:rsidRPr="00621FCE" w:rsidRDefault="0036357B" w:rsidP="00E90B5B">
            <w:pPr>
              <w:tabs>
                <w:tab w:val="left" w:pos="3119"/>
              </w:tabs>
              <w:spacing w:before="30" w:after="30"/>
              <w:jc w:val="both"/>
              <w:rPr>
                <w:b/>
                <w:color w:val="000000"/>
                <w:sz w:val="20"/>
                <w:vertAlign w:val="superscript"/>
              </w:rPr>
            </w:pPr>
            <w:r w:rsidRPr="00621FCE">
              <w:rPr>
                <w:b/>
                <w:color w:val="000000"/>
                <w:sz w:val="20"/>
              </w:rPr>
              <w:t>Natureza Jurídica</w:t>
            </w:r>
            <w:r w:rsidRPr="00621FCE">
              <w:rPr>
                <w:color w:val="000000"/>
                <w:sz w:val="20"/>
              </w:rPr>
              <w:t>: Vide relação no texto descritivo</w:t>
            </w:r>
          </w:p>
        </w:tc>
        <w:tc>
          <w:tcPr>
            <w:tcW w:w="2495" w:type="pct"/>
            <w:gridSpan w:val="5"/>
            <w:shd w:val="clear" w:color="auto" w:fill="FFFFFF"/>
            <w:vAlign w:val="bottom"/>
          </w:tcPr>
          <w:p w:rsidR="0036357B" w:rsidRPr="007B078B" w:rsidRDefault="0036357B" w:rsidP="00E90B5B">
            <w:pPr>
              <w:tabs>
                <w:tab w:val="left" w:pos="3119"/>
              </w:tabs>
              <w:spacing w:before="30" w:after="30"/>
              <w:jc w:val="both"/>
              <w:rPr>
                <w:b/>
                <w:color w:val="000000"/>
                <w:sz w:val="20"/>
              </w:rPr>
            </w:pPr>
            <w:r w:rsidRPr="007B078B">
              <w:rPr>
                <w:b/>
                <w:color w:val="000000"/>
                <w:sz w:val="20"/>
              </w:rPr>
              <w:t xml:space="preserve">CNPJ: </w:t>
            </w:r>
            <w:r w:rsidRPr="007B078B">
              <w:rPr>
                <w:color w:val="333366"/>
                <w:sz w:val="20"/>
              </w:rPr>
              <w:t>99.999.999/9999-99</w:t>
            </w:r>
          </w:p>
        </w:tc>
      </w:tr>
      <w:tr w:rsidR="0036357B" w:rsidRPr="00621FCE" w:rsidTr="00E90B5B">
        <w:trPr>
          <w:jc w:val="center"/>
        </w:trPr>
        <w:tc>
          <w:tcPr>
            <w:tcW w:w="3397" w:type="pct"/>
            <w:gridSpan w:val="7"/>
            <w:shd w:val="clear" w:color="auto" w:fill="FFFFFF"/>
            <w:noWrap/>
            <w:vAlign w:val="bottom"/>
            <w:hideMark/>
          </w:tcPr>
          <w:p w:rsidR="0036357B" w:rsidRPr="00621FCE" w:rsidRDefault="0036357B" w:rsidP="00E90B5B">
            <w:pPr>
              <w:tabs>
                <w:tab w:val="left" w:pos="3119"/>
              </w:tabs>
              <w:spacing w:before="30" w:after="30"/>
              <w:jc w:val="both"/>
              <w:rPr>
                <w:b/>
                <w:color w:val="000000"/>
                <w:sz w:val="20"/>
                <w:vertAlign w:val="superscript"/>
              </w:rPr>
            </w:pPr>
            <w:r w:rsidRPr="00621FCE">
              <w:rPr>
                <w:b/>
                <w:color w:val="000000"/>
                <w:sz w:val="20"/>
              </w:rPr>
              <w:t>Principal Atividade</w:t>
            </w:r>
            <w:r w:rsidRPr="00621FCE">
              <w:rPr>
                <w:color w:val="000000"/>
                <w:sz w:val="20"/>
              </w:rPr>
              <w:t>: Vide Tabela CNAE/IBGE</w:t>
            </w:r>
          </w:p>
        </w:tc>
        <w:tc>
          <w:tcPr>
            <w:tcW w:w="1603" w:type="pct"/>
            <w:gridSpan w:val="3"/>
            <w:shd w:val="clear" w:color="auto" w:fill="FFFFFF"/>
            <w:vAlign w:val="bottom"/>
          </w:tcPr>
          <w:p w:rsidR="0036357B" w:rsidRPr="00621FCE" w:rsidRDefault="0036357B" w:rsidP="00E90B5B">
            <w:pPr>
              <w:tabs>
                <w:tab w:val="left" w:pos="3119"/>
              </w:tabs>
              <w:spacing w:before="30" w:after="30"/>
              <w:jc w:val="both"/>
              <w:rPr>
                <w:b/>
                <w:color w:val="000000"/>
                <w:sz w:val="20"/>
              </w:rPr>
            </w:pPr>
            <w:r w:rsidRPr="00621FCE">
              <w:rPr>
                <w:b/>
                <w:color w:val="000000"/>
                <w:sz w:val="20"/>
              </w:rPr>
              <w:t xml:space="preserve">Código CNAE: </w:t>
            </w:r>
            <w:r w:rsidRPr="00621FCE">
              <w:rPr>
                <w:color w:val="000000"/>
                <w:sz w:val="20"/>
              </w:rPr>
              <w:t>9999-9</w:t>
            </w:r>
          </w:p>
        </w:tc>
      </w:tr>
      <w:tr w:rsidR="0036357B" w:rsidRPr="00621FCE" w:rsidTr="00E90B5B">
        <w:trPr>
          <w:jc w:val="center"/>
        </w:trPr>
        <w:tc>
          <w:tcPr>
            <w:tcW w:w="1609" w:type="pct"/>
            <w:gridSpan w:val="3"/>
            <w:shd w:val="clear" w:color="auto" w:fill="FFFFFF"/>
            <w:noWrap/>
            <w:vAlign w:val="bottom"/>
            <w:hideMark/>
          </w:tcPr>
          <w:p w:rsidR="0036357B" w:rsidRPr="00621FCE" w:rsidRDefault="0036357B" w:rsidP="00E90B5B">
            <w:pPr>
              <w:tabs>
                <w:tab w:val="left" w:pos="3119"/>
              </w:tabs>
              <w:spacing w:before="30" w:after="30"/>
              <w:jc w:val="both"/>
              <w:rPr>
                <w:color w:val="000000"/>
                <w:sz w:val="20"/>
              </w:rPr>
            </w:pPr>
            <w:r w:rsidRPr="00621FCE">
              <w:rPr>
                <w:b/>
                <w:color w:val="000000"/>
                <w:sz w:val="20"/>
              </w:rPr>
              <w:t xml:space="preserve">Telefones/Fax de </w:t>
            </w:r>
            <w:r>
              <w:rPr>
                <w:b/>
                <w:color w:val="000000"/>
                <w:sz w:val="20"/>
              </w:rPr>
              <w:t>C</w:t>
            </w:r>
            <w:r w:rsidRPr="00621FCE">
              <w:rPr>
                <w:b/>
                <w:color w:val="000000"/>
                <w:sz w:val="20"/>
              </w:rPr>
              <w:t>ontato</w:t>
            </w:r>
            <w:r w:rsidRPr="00621FCE">
              <w:rPr>
                <w:color w:val="000000"/>
                <w:sz w:val="20"/>
              </w:rPr>
              <w:t xml:space="preserve">: </w:t>
            </w:r>
          </w:p>
        </w:tc>
        <w:tc>
          <w:tcPr>
            <w:tcW w:w="1070" w:type="pct"/>
            <w:gridSpan w:val="3"/>
            <w:shd w:val="clear" w:color="auto" w:fill="FFFFFF"/>
            <w:vAlign w:val="bottom"/>
          </w:tcPr>
          <w:p w:rsidR="0036357B" w:rsidRPr="00621FCE" w:rsidRDefault="0036357B" w:rsidP="00E90B5B">
            <w:pPr>
              <w:tabs>
                <w:tab w:val="left" w:pos="3119"/>
              </w:tabs>
              <w:spacing w:before="30" w:after="30"/>
              <w:jc w:val="both"/>
              <w:rPr>
                <w:color w:val="000000"/>
                <w:sz w:val="20"/>
              </w:rPr>
            </w:pPr>
            <w:r w:rsidRPr="00621FCE">
              <w:rPr>
                <w:color w:val="333366"/>
                <w:sz w:val="20"/>
              </w:rPr>
              <w:t>(099) 9999-9999</w:t>
            </w:r>
          </w:p>
        </w:tc>
        <w:tc>
          <w:tcPr>
            <w:tcW w:w="1139" w:type="pct"/>
            <w:gridSpan w:val="3"/>
            <w:shd w:val="clear" w:color="auto" w:fill="FFFFFF"/>
            <w:vAlign w:val="bottom"/>
          </w:tcPr>
          <w:p w:rsidR="0036357B" w:rsidRPr="00621FCE" w:rsidRDefault="0036357B" w:rsidP="00E90B5B">
            <w:pPr>
              <w:tabs>
                <w:tab w:val="left" w:pos="3119"/>
              </w:tabs>
              <w:spacing w:before="30" w:after="30"/>
              <w:jc w:val="both"/>
              <w:rPr>
                <w:color w:val="000000"/>
                <w:sz w:val="20"/>
              </w:rPr>
            </w:pPr>
            <w:r w:rsidRPr="00621FCE">
              <w:rPr>
                <w:color w:val="333366"/>
                <w:sz w:val="20"/>
              </w:rPr>
              <w:t>(099) 9999-9999</w:t>
            </w:r>
          </w:p>
        </w:tc>
        <w:tc>
          <w:tcPr>
            <w:tcW w:w="1182" w:type="pct"/>
            <w:shd w:val="clear" w:color="auto" w:fill="FFFFFF"/>
            <w:vAlign w:val="bottom"/>
          </w:tcPr>
          <w:p w:rsidR="0036357B" w:rsidRPr="00621FCE" w:rsidRDefault="0036357B" w:rsidP="00E90B5B">
            <w:pPr>
              <w:tabs>
                <w:tab w:val="left" w:pos="3119"/>
              </w:tabs>
              <w:spacing w:before="30" w:after="30"/>
              <w:jc w:val="both"/>
              <w:rPr>
                <w:color w:val="000000"/>
                <w:sz w:val="20"/>
              </w:rPr>
            </w:pPr>
            <w:r w:rsidRPr="00621FCE">
              <w:rPr>
                <w:color w:val="333366"/>
                <w:sz w:val="20"/>
              </w:rPr>
              <w:t>(099) 9999-9999</w:t>
            </w:r>
          </w:p>
        </w:tc>
      </w:tr>
      <w:tr w:rsidR="0036357B" w:rsidRPr="00621FCE" w:rsidTr="00E90B5B">
        <w:trPr>
          <w:jc w:val="center"/>
        </w:trPr>
        <w:tc>
          <w:tcPr>
            <w:tcW w:w="5000" w:type="pct"/>
            <w:gridSpan w:val="10"/>
            <w:shd w:val="clear" w:color="auto" w:fill="auto"/>
            <w:noWrap/>
            <w:vAlign w:val="bottom"/>
            <w:hideMark/>
          </w:tcPr>
          <w:p w:rsidR="0036357B" w:rsidRDefault="0036357B" w:rsidP="00E90B5B">
            <w:pPr>
              <w:tabs>
                <w:tab w:val="left" w:pos="3119"/>
              </w:tabs>
              <w:spacing w:before="30" w:after="30"/>
              <w:jc w:val="both"/>
              <w:rPr>
                <w:color w:val="000000"/>
                <w:sz w:val="20"/>
              </w:rPr>
            </w:pPr>
            <w:r w:rsidRPr="00621FCE">
              <w:rPr>
                <w:b/>
                <w:color w:val="000000"/>
                <w:sz w:val="20"/>
              </w:rPr>
              <w:t>E</w:t>
            </w:r>
            <w:r>
              <w:rPr>
                <w:b/>
                <w:color w:val="000000"/>
                <w:sz w:val="20"/>
              </w:rPr>
              <w:t>-mail</w:t>
            </w:r>
            <w:r w:rsidRPr="00621FCE">
              <w:rPr>
                <w:color w:val="000000"/>
                <w:sz w:val="20"/>
              </w:rPr>
              <w:t>: nome@endereçona</w:t>
            </w:r>
            <w:r w:rsidR="008D4EC5" w:rsidRPr="008D4EC5">
              <w:rPr>
                <w:i/>
                <w:color w:val="000000"/>
                <w:sz w:val="20"/>
              </w:rPr>
              <w:t>Internet</w:t>
            </w:r>
          </w:p>
        </w:tc>
      </w:tr>
      <w:tr w:rsidR="0036357B" w:rsidRPr="00621FCE" w:rsidTr="00E90B5B">
        <w:trPr>
          <w:jc w:val="center"/>
        </w:trPr>
        <w:tc>
          <w:tcPr>
            <w:tcW w:w="5000" w:type="pct"/>
            <w:gridSpan w:val="10"/>
            <w:shd w:val="clear" w:color="auto" w:fill="auto"/>
            <w:noWrap/>
            <w:vAlign w:val="bottom"/>
            <w:hideMark/>
          </w:tcPr>
          <w:p w:rsidR="0036357B" w:rsidRPr="00621FCE" w:rsidRDefault="0036357B" w:rsidP="00E90B5B">
            <w:pPr>
              <w:tabs>
                <w:tab w:val="left" w:pos="3119"/>
              </w:tabs>
              <w:spacing w:before="30" w:after="30"/>
              <w:jc w:val="both"/>
              <w:rPr>
                <w:color w:val="000000"/>
                <w:sz w:val="20"/>
              </w:rPr>
            </w:pPr>
            <w:r w:rsidRPr="00621FCE">
              <w:rPr>
                <w:b/>
                <w:color w:val="000000"/>
                <w:sz w:val="20"/>
              </w:rPr>
              <w:t xml:space="preserve">Página </w:t>
            </w:r>
            <w:r>
              <w:rPr>
                <w:b/>
                <w:color w:val="000000"/>
                <w:sz w:val="20"/>
              </w:rPr>
              <w:t>n</w:t>
            </w:r>
            <w:r w:rsidRPr="00621FCE">
              <w:rPr>
                <w:b/>
                <w:color w:val="000000"/>
                <w:sz w:val="20"/>
              </w:rPr>
              <w:t xml:space="preserve">a </w:t>
            </w:r>
            <w:r w:rsidR="008D4EC5" w:rsidRPr="008D4EC5">
              <w:rPr>
                <w:b/>
                <w:i/>
                <w:color w:val="000000"/>
                <w:sz w:val="20"/>
              </w:rPr>
              <w:t>Internet</w:t>
            </w:r>
            <w:r w:rsidRPr="00621FCE">
              <w:rPr>
                <w:color w:val="000000"/>
                <w:sz w:val="20"/>
              </w:rPr>
              <w:t xml:space="preserve">: </w:t>
            </w:r>
            <w:hyperlink r:id="rId23" w:history="1">
              <w:r w:rsidRPr="00956637">
                <w:rPr>
                  <w:rStyle w:val="Hyperlink"/>
                  <w:sz w:val="20"/>
                </w:rPr>
                <w:t>http://www.endereçona</w:t>
              </w:r>
              <w:r w:rsidR="008D4EC5" w:rsidRPr="008D4EC5">
                <w:rPr>
                  <w:rStyle w:val="Hyperlink"/>
                  <w:i/>
                  <w:sz w:val="20"/>
                </w:rPr>
                <w:t>Internet</w:t>
              </w:r>
            </w:hyperlink>
          </w:p>
        </w:tc>
      </w:tr>
      <w:tr w:rsidR="0036357B" w:rsidRPr="00621FCE" w:rsidTr="00E90B5B">
        <w:trPr>
          <w:jc w:val="center"/>
        </w:trPr>
        <w:tc>
          <w:tcPr>
            <w:tcW w:w="5000" w:type="pct"/>
            <w:gridSpan w:val="10"/>
            <w:shd w:val="clear" w:color="auto" w:fill="auto"/>
            <w:noWrap/>
            <w:hideMark/>
          </w:tcPr>
          <w:p w:rsidR="0036357B" w:rsidRPr="00621FCE" w:rsidRDefault="0036357B" w:rsidP="00E90B5B">
            <w:pPr>
              <w:tabs>
                <w:tab w:val="left" w:pos="3119"/>
              </w:tabs>
              <w:spacing w:before="30" w:after="30"/>
              <w:jc w:val="both"/>
              <w:rPr>
                <w:color w:val="000000"/>
                <w:sz w:val="20"/>
              </w:rPr>
            </w:pPr>
            <w:r w:rsidRPr="00621FCE">
              <w:rPr>
                <w:b/>
                <w:color w:val="000000"/>
                <w:sz w:val="20"/>
              </w:rPr>
              <w:t>Endereço Postal</w:t>
            </w:r>
            <w:r w:rsidRPr="00621FCE">
              <w:rPr>
                <w:color w:val="000000"/>
                <w:sz w:val="20"/>
              </w:rPr>
              <w:t xml:space="preserve">: Logradouro, </w:t>
            </w:r>
            <w:r w:rsidRPr="00621FCE">
              <w:rPr>
                <w:color w:val="333366"/>
                <w:sz w:val="20"/>
              </w:rPr>
              <w:t xml:space="preserve">Cep, Cidade e Unidade da Federação </w:t>
            </w:r>
          </w:p>
        </w:tc>
      </w:tr>
      <w:tr w:rsidR="0036357B" w:rsidRPr="00621FCE" w:rsidTr="009613EF">
        <w:trPr>
          <w:jc w:val="center"/>
        </w:trPr>
        <w:tc>
          <w:tcPr>
            <w:tcW w:w="5000" w:type="pct"/>
            <w:gridSpan w:val="10"/>
            <w:shd w:val="clear" w:color="auto" w:fill="D9D9D9"/>
            <w:noWrap/>
            <w:vAlign w:val="center"/>
            <w:hideMark/>
          </w:tcPr>
          <w:p w:rsidR="0036357B" w:rsidRPr="00621FCE" w:rsidRDefault="0036357B" w:rsidP="00E90B5B">
            <w:pPr>
              <w:tabs>
                <w:tab w:val="left" w:pos="3119"/>
              </w:tabs>
              <w:spacing w:before="30" w:after="30"/>
              <w:jc w:val="center"/>
              <w:rPr>
                <w:b/>
                <w:color w:val="000000"/>
                <w:sz w:val="20"/>
              </w:rPr>
            </w:pPr>
            <w:r w:rsidRPr="00621FCE">
              <w:rPr>
                <w:b/>
                <w:color w:val="000000"/>
                <w:sz w:val="20"/>
              </w:rPr>
              <w:t xml:space="preserve">Normas </w:t>
            </w:r>
            <w:r>
              <w:rPr>
                <w:b/>
                <w:color w:val="000000"/>
                <w:sz w:val="20"/>
              </w:rPr>
              <w:t>R</w:t>
            </w:r>
            <w:r w:rsidRPr="00621FCE">
              <w:rPr>
                <w:b/>
                <w:color w:val="000000"/>
                <w:sz w:val="20"/>
              </w:rPr>
              <w:t>elacionadas às Unidades Jurisdicionadas</w:t>
            </w:r>
            <w:r>
              <w:rPr>
                <w:b/>
                <w:color w:val="000000"/>
                <w:sz w:val="20"/>
              </w:rPr>
              <w:t xml:space="preserve"> Agregadora e Agregadas</w:t>
            </w:r>
          </w:p>
        </w:tc>
      </w:tr>
      <w:tr w:rsidR="0036357B" w:rsidRPr="00BB3A00" w:rsidTr="009613EF">
        <w:trPr>
          <w:jc w:val="center"/>
        </w:trPr>
        <w:tc>
          <w:tcPr>
            <w:tcW w:w="5000" w:type="pct"/>
            <w:gridSpan w:val="10"/>
            <w:shd w:val="clear" w:color="auto" w:fill="F2F2F2"/>
            <w:noWrap/>
            <w:hideMark/>
          </w:tcPr>
          <w:p w:rsidR="0036357B" w:rsidRPr="00BB3A00" w:rsidRDefault="0036357B" w:rsidP="00E90B5B">
            <w:pPr>
              <w:tabs>
                <w:tab w:val="left" w:pos="3119"/>
              </w:tabs>
              <w:spacing w:before="30" w:after="30"/>
              <w:jc w:val="both"/>
              <w:rPr>
                <w:color w:val="000000"/>
                <w:sz w:val="20"/>
              </w:rPr>
            </w:pPr>
            <w:r w:rsidRPr="00BB3A00">
              <w:rPr>
                <w:color w:val="000000"/>
                <w:sz w:val="20"/>
              </w:rPr>
              <w:t>Normas de criação e alteração das Unidades Jurisdicionadas</w:t>
            </w:r>
          </w:p>
        </w:tc>
      </w:tr>
      <w:tr w:rsidR="0036357B" w:rsidRPr="00621FCE" w:rsidTr="009613EF">
        <w:trPr>
          <w:jc w:val="center"/>
        </w:trPr>
        <w:tc>
          <w:tcPr>
            <w:tcW w:w="5000" w:type="pct"/>
            <w:gridSpan w:val="10"/>
            <w:shd w:val="clear" w:color="auto" w:fill="auto"/>
            <w:noWrap/>
            <w:hideMark/>
          </w:tcPr>
          <w:p w:rsidR="0036357B" w:rsidRPr="00621FCE" w:rsidRDefault="0036357B" w:rsidP="00E90B5B">
            <w:pPr>
              <w:tabs>
                <w:tab w:val="left" w:pos="3119"/>
              </w:tabs>
              <w:spacing w:before="30" w:after="30"/>
              <w:jc w:val="both"/>
              <w:rPr>
                <w:color w:val="000000"/>
                <w:sz w:val="20"/>
              </w:rPr>
            </w:pPr>
            <w:r w:rsidRPr="00621FCE">
              <w:rPr>
                <w:color w:val="000000"/>
                <w:sz w:val="20"/>
              </w:rPr>
              <w:t xml:space="preserve"> </w:t>
            </w:r>
          </w:p>
        </w:tc>
      </w:tr>
      <w:tr w:rsidR="0036357B" w:rsidRPr="00BB3A00" w:rsidTr="009613EF">
        <w:trPr>
          <w:jc w:val="center"/>
        </w:trPr>
        <w:tc>
          <w:tcPr>
            <w:tcW w:w="5000" w:type="pct"/>
            <w:gridSpan w:val="10"/>
            <w:shd w:val="clear" w:color="auto" w:fill="F2F2F2"/>
            <w:noWrap/>
            <w:hideMark/>
          </w:tcPr>
          <w:p w:rsidR="0036357B" w:rsidRPr="00BB3A00" w:rsidRDefault="0036357B" w:rsidP="00E90B5B">
            <w:pPr>
              <w:tabs>
                <w:tab w:val="left" w:pos="3119"/>
              </w:tabs>
              <w:spacing w:before="30" w:after="30"/>
              <w:jc w:val="both"/>
              <w:rPr>
                <w:color w:val="000000"/>
                <w:sz w:val="20"/>
              </w:rPr>
            </w:pPr>
            <w:r w:rsidRPr="00BB3A00">
              <w:rPr>
                <w:color w:val="000000"/>
                <w:sz w:val="20"/>
              </w:rPr>
              <w:t>Outras normas infralegais relacionadas à gestão e estrutura das Unidades Jurisdicionadas</w:t>
            </w:r>
          </w:p>
        </w:tc>
      </w:tr>
      <w:tr w:rsidR="0036357B" w:rsidRPr="00621FCE" w:rsidTr="009613EF">
        <w:trPr>
          <w:jc w:val="center"/>
        </w:trPr>
        <w:tc>
          <w:tcPr>
            <w:tcW w:w="5000" w:type="pct"/>
            <w:gridSpan w:val="10"/>
            <w:shd w:val="clear" w:color="auto" w:fill="auto"/>
            <w:noWrap/>
            <w:hideMark/>
          </w:tcPr>
          <w:p w:rsidR="0036357B" w:rsidRPr="00621FCE" w:rsidRDefault="0036357B" w:rsidP="00E90B5B">
            <w:pPr>
              <w:tabs>
                <w:tab w:val="left" w:pos="3119"/>
              </w:tabs>
              <w:spacing w:before="30" w:after="30"/>
              <w:jc w:val="both"/>
              <w:rPr>
                <w:color w:val="000000"/>
                <w:sz w:val="20"/>
              </w:rPr>
            </w:pPr>
            <w:r w:rsidRPr="00621FCE">
              <w:rPr>
                <w:color w:val="000000"/>
                <w:sz w:val="20"/>
              </w:rPr>
              <w:t xml:space="preserve"> </w:t>
            </w:r>
          </w:p>
        </w:tc>
      </w:tr>
      <w:tr w:rsidR="0036357B" w:rsidRPr="00BB3A00" w:rsidTr="00E90B5B">
        <w:trPr>
          <w:jc w:val="center"/>
        </w:trPr>
        <w:tc>
          <w:tcPr>
            <w:tcW w:w="5000" w:type="pct"/>
            <w:gridSpan w:val="10"/>
            <w:shd w:val="clear" w:color="auto" w:fill="F2F2F2"/>
            <w:noWrap/>
            <w:hideMark/>
          </w:tcPr>
          <w:p w:rsidR="0036357B" w:rsidRPr="00BB3A00" w:rsidRDefault="0036357B" w:rsidP="00E90B5B">
            <w:pPr>
              <w:tabs>
                <w:tab w:val="left" w:pos="3119"/>
              </w:tabs>
              <w:spacing w:before="30" w:after="30"/>
              <w:jc w:val="both"/>
              <w:rPr>
                <w:color w:val="000000"/>
                <w:sz w:val="20"/>
              </w:rPr>
            </w:pPr>
            <w:r w:rsidRPr="00BB3A00">
              <w:rPr>
                <w:color w:val="000000"/>
                <w:sz w:val="20"/>
              </w:rPr>
              <w:t>Manuais e publicações relacionadas às atividades das Unidades Jurisdicionadas</w:t>
            </w:r>
          </w:p>
        </w:tc>
      </w:tr>
      <w:tr w:rsidR="0036357B" w:rsidRPr="00621FCE" w:rsidTr="00E90B5B">
        <w:trPr>
          <w:jc w:val="center"/>
        </w:trPr>
        <w:tc>
          <w:tcPr>
            <w:tcW w:w="5000" w:type="pct"/>
            <w:gridSpan w:val="10"/>
            <w:shd w:val="clear" w:color="auto" w:fill="auto"/>
            <w:noWrap/>
            <w:hideMark/>
          </w:tcPr>
          <w:p w:rsidR="0036357B" w:rsidRPr="00621FCE" w:rsidRDefault="0036357B" w:rsidP="00E90B5B">
            <w:pPr>
              <w:tabs>
                <w:tab w:val="left" w:pos="3119"/>
              </w:tabs>
              <w:spacing w:before="30" w:after="30"/>
              <w:jc w:val="both"/>
              <w:rPr>
                <w:color w:val="000000"/>
                <w:sz w:val="20"/>
              </w:rPr>
            </w:pPr>
            <w:r w:rsidRPr="00621FCE">
              <w:rPr>
                <w:color w:val="000000"/>
                <w:sz w:val="20"/>
              </w:rPr>
              <w:t xml:space="preserve"> </w:t>
            </w:r>
          </w:p>
        </w:tc>
      </w:tr>
      <w:tr w:rsidR="0036357B" w:rsidRPr="00621FCE" w:rsidTr="00E90B5B">
        <w:trPr>
          <w:jc w:val="center"/>
        </w:trPr>
        <w:tc>
          <w:tcPr>
            <w:tcW w:w="5000" w:type="pct"/>
            <w:gridSpan w:val="10"/>
            <w:shd w:val="clear" w:color="auto" w:fill="D9D9D9"/>
            <w:noWrap/>
            <w:vAlign w:val="bottom"/>
            <w:hideMark/>
          </w:tcPr>
          <w:p w:rsidR="0036357B" w:rsidRPr="00621FCE" w:rsidRDefault="0036357B" w:rsidP="00E90B5B">
            <w:pPr>
              <w:tabs>
                <w:tab w:val="left" w:pos="3119"/>
              </w:tabs>
              <w:spacing w:before="30" w:after="30"/>
              <w:jc w:val="center"/>
              <w:rPr>
                <w:b/>
                <w:color w:val="000000"/>
                <w:sz w:val="20"/>
              </w:rPr>
            </w:pPr>
            <w:r w:rsidRPr="00621FCE">
              <w:rPr>
                <w:b/>
                <w:color w:val="000000"/>
                <w:sz w:val="20"/>
              </w:rPr>
              <w:t>Unidades Gestoras e Gestões Relacionadas às Unidades Jurisdicionadas</w:t>
            </w:r>
            <w:r>
              <w:rPr>
                <w:b/>
                <w:color w:val="000000"/>
                <w:sz w:val="20"/>
              </w:rPr>
              <w:t xml:space="preserve"> Agregadora e Agregadas</w:t>
            </w:r>
          </w:p>
        </w:tc>
      </w:tr>
      <w:tr w:rsidR="0036357B" w:rsidRPr="00BB3A00" w:rsidTr="00E90B5B">
        <w:trPr>
          <w:jc w:val="center"/>
        </w:trPr>
        <w:tc>
          <w:tcPr>
            <w:tcW w:w="5000" w:type="pct"/>
            <w:gridSpan w:val="10"/>
            <w:shd w:val="clear" w:color="auto" w:fill="F2F2F2"/>
            <w:noWrap/>
            <w:vAlign w:val="bottom"/>
            <w:hideMark/>
          </w:tcPr>
          <w:p w:rsidR="0036357B" w:rsidRPr="00BB3A00" w:rsidRDefault="0036357B" w:rsidP="00E90B5B">
            <w:pPr>
              <w:tabs>
                <w:tab w:val="left" w:pos="3119"/>
              </w:tabs>
              <w:spacing w:before="30" w:after="30"/>
              <w:jc w:val="center"/>
              <w:rPr>
                <w:color w:val="000000"/>
                <w:sz w:val="20"/>
              </w:rPr>
            </w:pPr>
            <w:r w:rsidRPr="00BB3A00">
              <w:rPr>
                <w:color w:val="000000"/>
                <w:sz w:val="20"/>
              </w:rPr>
              <w:t>Unidades Gestoras Relacionadas às Unidades Jurisdicionadas</w:t>
            </w:r>
          </w:p>
        </w:tc>
      </w:tr>
      <w:tr w:rsidR="0036357B" w:rsidRPr="00BB3A00" w:rsidTr="00E90B5B">
        <w:trPr>
          <w:jc w:val="center"/>
        </w:trPr>
        <w:tc>
          <w:tcPr>
            <w:tcW w:w="1184" w:type="pct"/>
            <w:gridSpan w:val="2"/>
            <w:shd w:val="clear" w:color="auto" w:fill="F2F2F2"/>
            <w:noWrap/>
            <w:vAlign w:val="bottom"/>
            <w:hideMark/>
          </w:tcPr>
          <w:p w:rsidR="0036357B" w:rsidRPr="00BB3A00" w:rsidRDefault="0036357B" w:rsidP="00E90B5B">
            <w:pPr>
              <w:tabs>
                <w:tab w:val="left" w:pos="3119"/>
              </w:tabs>
              <w:spacing w:before="30" w:after="30"/>
              <w:jc w:val="center"/>
              <w:rPr>
                <w:color w:val="000000"/>
                <w:sz w:val="20"/>
              </w:rPr>
            </w:pPr>
            <w:r w:rsidRPr="00BB3A00">
              <w:rPr>
                <w:color w:val="000000"/>
                <w:sz w:val="20"/>
              </w:rPr>
              <w:t>Código SIAFI</w:t>
            </w:r>
          </w:p>
        </w:tc>
        <w:tc>
          <w:tcPr>
            <w:tcW w:w="3816" w:type="pct"/>
            <w:gridSpan w:val="8"/>
            <w:shd w:val="clear" w:color="auto" w:fill="F2F2F2"/>
            <w:noWrap/>
            <w:vAlign w:val="bottom"/>
            <w:hideMark/>
          </w:tcPr>
          <w:p w:rsidR="0036357B" w:rsidRPr="00BB3A00" w:rsidRDefault="0036357B" w:rsidP="00E90B5B">
            <w:pPr>
              <w:tabs>
                <w:tab w:val="left" w:pos="3119"/>
              </w:tabs>
              <w:spacing w:before="30" w:after="30"/>
              <w:jc w:val="center"/>
              <w:rPr>
                <w:color w:val="000000"/>
                <w:sz w:val="20"/>
              </w:rPr>
            </w:pPr>
            <w:r w:rsidRPr="00BB3A00">
              <w:rPr>
                <w:color w:val="000000"/>
                <w:sz w:val="20"/>
              </w:rPr>
              <w:t>Nome</w:t>
            </w:r>
          </w:p>
        </w:tc>
      </w:tr>
      <w:tr w:rsidR="0036357B" w:rsidRPr="00621FCE" w:rsidTr="00E90B5B">
        <w:trPr>
          <w:jc w:val="center"/>
        </w:trPr>
        <w:tc>
          <w:tcPr>
            <w:tcW w:w="1184" w:type="pct"/>
            <w:gridSpan w:val="2"/>
            <w:shd w:val="clear" w:color="auto" w:fill="auto"/>
            <w:noWrap/>
            <w:vAlign w:val="bottom"/>
            <w:hideMark/>
          </w:tcPr>
          <w:p w:rsidR="0036357B" w:rsidRPr="00621FCE" w:rsidRDefault="0036357B" w:rsidP="00E90B5B">
            <w:pPr>
              <w:tabs>
                <w:tab w:val="left" w:pos="3119"/>
              </w:tabs>
              <w:spacing w:before="30" w:after="30"/>
              <w:jc w:val="center"/>
              <w:rPr>
                <w:color w:val="000000"/>
                <w:sz w:val="20"/>
              </w:rPr>
            </w:pPr>
            <w:r w:rsidRPr="00621FCE">
              <w:rPr>
                <w:color w:val="000000"/>
                <w:sz w:val="20"/>
              </w:rPr>
              <w:t>999999</w:t>
            </w:r>
          </w:p>
        </w:tc>
        <w:tc>
          <w:tcPr>
            <w:tcW w:w="3816" w:type="pct"/>
            <w:gridSpan w:val="8"/>
            <w:shd w:val="clear" w:color="auto" w:fill="auto"/>
            <w:noWrap/>
            <w:vAlign w:val="bottom"/>
            <w:hideMark/>
          </w:tcPr>
          <w:p w:rsidR="0036357B" w:rsidRPr="00621FCE" w:rsidRDefault="0036357B" w:rsidP="00E90B5B">
            <w:pPr>
              <w:tabs>
                <w:tab w:val="left" w:pos="3119"/>
              </w:tabs>
              <w:spacing w:before="30" w:after="30"/>
              <w:jc w:val="both"/>
              <w:rPr>
                <w:color w:val="000000"/>
                <w:sz w:val="20"/>
              </w:rPr>
            </w:pPr>
            <w:r w:rsidRPr="00621FCE">
              <w:rPr>
                <w:color w:val="000000"/>
                <w:sz w:val="20"/>
              </w:rPr>
              <w:t xml:space="preserve"> </w:t>
            </w:r>
          </w:p>
        </w:tc>
      </w:tr>
      <w:tr w:rsidR="0036357B" w:rsidRPr="00BB3A00" w:rsidTr="009613EF">
        <w:trPr>
          <w:jc w:val="center"/>
        </w:trPr>
        <w:tc>
          <w:tcPr>
            <w:tcW w:w="5000" w:type="pct"/>
            <w:gridSpan w:val="10"/>
            <w:shd w:val="clear" w:color="auto" w:fill="F2F2F2"/>
            <w:noWrap/>
            <w:vAlign w:val="bottom"/>
            <w:hideMark/>
          </w:tcPr>
          <w:p w:rsidR="0036357B" w:rsidRPr="00BB3A00" w:rsidRDefault="0036357B" w:rsidP="00E90B5B">
            <w:pPr>
              <w:tabs>
                <w:tab w:val="left" w:pos="3119"/>
              </w:tabs>
              <w:spacing w:before="30" w:after="30"/>
              <w:jc w:val="center"/>
              <w:rPr>
                <w:color w:val="000000"/>
                <w:sz w:val="20"/>
              </w:rPr>
            </w:pPr>
            <w:r w:rsidRPr="00BB3A00">
              <w:rPr>
                <w:color w:val="000000"/>
                <w:sz w:val="20"/>
              </w:rPr>
              <w:t>Gestões relacionadas às Unidades Jurisdicionadas</w:t>
            </w:r>
          </w:p>
        </w:tc>
      </w:tr>
      <w:tr w:rsidR="0036357B" w:rsidRPr="00BB3A00" w:rsidTr="009613EF">
        <w:trPr>
          <w:jc w:val="center"/>
        </w:trPr>
        <w:tc>
          <w:tcPr>
            <w:tcW w:w="1184" w:type="pct"/>
            <w:gridSpan w:val="2"/>
            <w:shd w:val="clear" w:color="auto" w:fill="F2F2F2"/>
            <w:noWrap/>
            <w:vAlign w:val="bottom"/>
            <w:hideMark/>
          </w:tcPr>
          <w:p w:rsidR="0036357B" w:rsidRPr="00BB3A00" w:rsidRDefault="0036357B" w:rsidP="00E90B5B">
            <w:pPr>
              <w:tabs>
                <w:tab w:val="left" w:pos="3119"/>
              </w:tabs>
              <w:spacing w:before="30" w:after="30"/>
              <w:jc w:val="center"/>
              <w:rPr>
                <w:color w:val="000000"/>
                <w:sz w:val="20"/>
              </w:rPr>
            </w:pPr>
            <w:r w:rsidRPr="00BB3A00">
              <w:rPr>
                <w:color w:val="000000"/>
                <w:sz w:val="20"/>
              </w:rPr>
              <w:t>Código SIAFI</w:t>
            </w:r>
          </w:p>
        </w:tc>
        <w:tc>
          <w:tcPr>
            <w:tcW w:w="3816" w:type="pct"/>
            <w:gridSpan w:val="8"/>
            <w:shd w:val="clear" w:color="auto" w:fill="F2F2F2"/>
            <w:noWrap/>
            <w:vAlign w:val="bottom"/>
            <w:hideMark/>
          </w:tcPr>
          <w:p w:rsidR="0036357B" w:rsidRPr="00BB3A00" w:rsidRDefault="0036357B" w:rsidP="00E90B5B">
            <w:pPr>
              <w:tabs>
                <w:tab w:val="left" w:pos="3119"/>
              </w:tabs>
              <w:spacing w:before="30" w:after="30"/>
              <w:jc w:val="center"/>
              <w:rPr>
                <w:color w:val="000000"/>
                <w:sz w:val="20"/>
              </w:rPr>
            </w:pPr>
            <w:r w:rsidRPr="00BB3A00">
              <w:rPr>
                <w:color w:val="000000"/>
                <w:sz w:val="20"/>
              </w:rPr>
              <w:t>Nome</w:t>
            </w:r>
          </w:p>
        </w:tc>
      </w:tr>
      <w:tr w:rsidR="0036357B" w:rsidRPr="00621FCE" w:rsidTr="009613EF">
        <w:trPr>
          <w:jc w:val="center"/>
        </w:trPr>
        <w:tc>
          <w:tcPr>
            <w:tcW w:w="1184" w:type="pct"/>
            <w:gridSpan w:val="2"/>
            <w:shd w:val="clear" w:color="auto" w:fill="auto"/>
            <w:noWrap/>
            <w:vAlign w:val="bottom"/>
            <w:hideMark/>
          </w:tcPr>
          <w:p w:rsidR="0036357B" w:rsidRPr="00621FCE" w:rsidRDefault="0036357B" w:rsidP="00E90B5B">
            <w:pPr>
              <w:tabs>
                <w:tab w:val="left" w:pos="3119"/>
              </w:tabs>
              <w:spacing w:before="30" w:after="30"/>
              <w:jc w:val="center"/>
              <w:rPr>
                <w:color w:val="000000"/>
                <w:sz w:val="20"/>
              </w:rPr>
            </w:pPr>
            <w:r w:rsidRPr="00621FCE">
              <w:rPr>
                <w:color w:val="000000"/>
                <w:sz w:val="20"/>
              </w:rPr>
              <w:t>99999</w:t>
            </w:r>
          </w:p>
        </w:tc>
        <w:tc>
          <w:tcPr>
            <w:tcW w:w="3816" w:type="pct"/>
            <w:gridSpan w:val="8"/>
            <w:shd w:val="clear" w:color="auto" w:fill="auto"/>
            <w:noWrap/>
            <w:vAlign w:val="bottom"/>
            <w:hideMark/>
          </w:tcPr>
          <w:p w:rsidR="0036357B" w:rsidRPr="00621FCE" w:rsidRDefault="0036357B" w:rsidP="00E90B5B">
            <w:pPr>
              <w:tabs>
                <w:tab w:val="left" w:pos="3119"/>
              </w:tabs>
              <w:spacing w:before="30" w:after="30"/>
              <w:jc w:val="both"/>
              <w:rPr>
                <w:color w:val="000000"/>
                <w:sz w:val="20"/>
              </w:rPr>
            </w:pPr>
            <w:r w:rsidRPr="00621FCE">
              <w:rPr>
                <w:color w:val="000000"/>
                <w:sz w:val="20"/>
              </w:rPr>
              <w:t xml:space="preserve"> </w:t>
            </w:r>
          </w:p>
        </w:tc>
      </w:tr>
      <w:tr w:rsidR="0036357B" w:rsidRPr="00BB3A00" w:rsidTr="009613EF">
        <w:trPr>
          <w:jc w:val="center"/>
        </w:trPr>
        <w:tc>
          <w:tcPr>
            <w:tcW w:w="5000" w:type="pct"/>
            <w:gridSpan w:val="10"/>
            <w:shd w:val="clear" w:color="auto" w:fill="F2F2F2"/>
            <w:noWrap/>
            <w:vAlign w:val="bottom"/>
            <w:hideMark/>
          </w:tcPr>
          <w:p w:rsidR="0036357B" w:rsidRPr="00BB3A00" w:rsidRDefault="0036357B" w:rsidP="00E90B5B">
            <w:pPr>
              <w:tabs>
                <w:tab w:val="left" w:pos="3119"/>
              </w:tabs>
              <w:spacing w:before="30" w:after="30"/>
              <w:jc w:val="center"/>
              <w:rPr>
                <w:color w:val="000000"/>
                <w:sz w:val="20"/>
              </w:rPr>
            </w:pPr>
            <w:r w:rsidRPr="00BB3A00">
              <w:rPr>
                <w:color w:val="000000"/>
                <w:sz w:val="20"/>
              </w:rPr>
              <w:t>Relacionamento entre Unidades Gestoras e Gestões</w:t>
            </w:r>
          </w:p>
        </w:tc>
      </w:tr>
      <w:tr w:rsidR="0036357B" w:rsidRPr="00BB3A00" w:rsidTr="009613EF">
        <w:trPr>
          <w:jc w:val="center"/>
        </w:trPr>
        <w:tc>
          <w:tcPr>
            <w:tcW w:w="2679" w:type="pct"/>
            <w:gridSpan w:val="6"/>
            <w:shd w:val="clear" w:color="auto" w:fill="F2F2F2"/>
            <w:noWrap/>
            <w:vAlign w:val="bottom"/>
            <w:hideMark/>
          </w:tcPr>
          <w:p w:rsidR="0036357B" w:rsidRPr="00BB3A00" w:rsidRDefault="0036357B" w:rsidP="00E90B5B">
            <w:pPr>
              <w:tabs>
                <w:tab w:val="left" w:pos="3119"/>
              </w:tabs>
              <w:spacing w:before="30" w:after="30"/>
              <w:jc w:val="center"/>
              <w:rPr>
                <w:color w:val="000000"/>
                <w:sz w:val="20"/>
              </w:rPr>
            </w:pPr>
            <w:r w:rsidRPr="00BB3A00">
              <w:rPr>
                <w:color w:val="000000"/>
                <w:sz w:val="20"/>
              </w:rPr>
              <w:t>Código SIAFI da Unidade Gestora</w:t>
            </w:r>
          </w:p>
        </w:tc>
        <w:tc>
          <w:tcPr>
            <w:tcW w:w="2321" w:type="pct"/>
            <w:gridSpan w:val="4"/>
            <w:shd w:val="clear" w:color="auto" w:fill="F2F2F2"/>
            <w:noWrap/>
            <w:vAlign w:val="bottom"/>
            <w:hideMark/>
          </w:tcPr>
          <w:p w:rsidR="0036357B" w:rsidRPr="00BB3A00" w:rsidRDefault="0036357B" w:rsidP="00E90B5B">
            <w:pPr>
              <w:tabs>
                <w:tab w:val="left" w:pos="3119"/>
              </w:tabs>
              <w:spacing w:before="30" w:after="30"/>
              <w:jc w:val="center"/>
              <w:rPr>
                <w:color w:val="000000"/>
                <w:sz w:val="20"/>
              </w:rPr>
            </w:pPr>
            <w:r w:rsidRPr="00BB3A00">
              <w:rPr>
                <w:color w:val="000000"/>
                <w:sz w:val="20"/>
              </w:rPr>
              <w:t>Código SIAFI da Gestão</w:t>
            </w:r>
          </w:p>
        </w:tc>
      </w:tr>
      <w:tr w:rsidR="0036357B" w:rsidRPr="00621FCE" w:rsidTr="009613EF">
        <w:trPr>
          <w:jc w:val="center"/>
        </w:trPr>
        <w:tc>
          <w:tcPr>
            <w:tcW w:w="2679" w:type="pct"/>
            <w:gridSpan w:val="6"/>
            <w:shd w:val="clear" w:color="auto" w:fill="auto"/>
            <w:noWrap/>
            <w:vAlign w:val="bottom"/>
            <w:hideMark/>
          </w:tcPr>
          <w:p w:rsidR="0036357B" w:rsidRPr="00621FCE" w:rsidRDefault="0036357B" w:rsidP="00E90B5B">
            <w:pPr>
              <w:tabs>
                <w:tab w:val="left" w:pos="3119"/>
              </w:tabs>
              <w:spacing w:before="30" w:after="30"/>
              <w:jc w:val="center"/>
              <w:rPr>
                <w:color w:val="000000"/>
                <w:sz w:val="20"/>
              </w:rPr>
            </w:pPr>
            <w:r w:rsidRPr="00621FCE">
              <w:rPr>
                <w:color w:val="000000"/>
                <w:sz w:val="20"/>
              </w:rPr>
              <w:lastRenderedPageBreak/>
              <w:t>999999</w:t>
            </w:r>
          </w:p>
        </w:tc>
        <w:tc>
          <w:tcPr>
            <w:tcW w:w="2321" w:type="pct"/>
            <w:gridSpan w:val="4"/>
            <w:shd w:val="clear" w:color="auto" w:fill="auto"/>
            <w:noWrap/>
            <w:vAlign w:val="bottom"/>
            <w:hideMark/>
          </w:tcPr>
          <w:p w:rsidR="0036357B" w:rsidRPr="00621FCE" w:rsidRDefault="0036357B" w:rsidP="00E90B5B">
            <w:pPr>
              <w:tabs>
                <w:tab w:val="left" w:pos="3119"/>
              </w:tabs>
              <w:spacing w:before="30" w:after="30"/>
              <w:jc w:val="center"/>
              <w:rPr>
                <w:color w:val="000000"/>
                <w:sz w:val="20"/>
              </w:rPr>
            </w:pPr>
            <w:r w:rsidRPr="00621FCE">
              <w:rPr>
                <w:color w:val="000000"/>
                <w:sz w:val="20"/>
              </w:rPr>
              <w:t>99999</w:t>
            </w:r>
          </w:p>
        </w:tc>
      </w:tr>
      <w:tr w:rsidR="009613EF" w:rsidRPr="00621FCE" w:rsidTr="00E90B5B">
        <w:trPr>
          <w:jc w:val="center"/>
        </w:trPr>
        <w:tc>
          <w:tcPr>
            <w:tcW w:w="5000" w:type="pct"/>
            <w:gridSpan w:val="10"/>
            <w:shd w:val="clear" w:color="auto" w:fill="D9D9D9"/>
            <w:noWrap/>
            <w:vAlign w:val="bottom"/>
            <w:hideMark/>
          </w:tcPr>
          <w:p w:rsidR="009613EF" w:rsidRPr="00621FCE" w:rsidRDefault="009613EF" w:rsidP="00E90B5B">
            <w:pPr>
              <w:tabs>
                <w:tab w:val="left" w:pos="3119"/>
              </w:tabs>
              <w:spacing w:before="30" w:after="30"/>
              <w:jc w:val="center"/>
              <w:rPr>
                <w:b/>
                <w:color w:val="000000"/>
                <w:sz w:val="20"/>
              </w:rPr>
            </w:pPr>
            <w:r>
              <w:rPr>
                <w:b/>
                <w:color w:val="000000"/>
                <w:sz w:val="20"/>
              </w:rPr>
              <w:t>Unidades Orçamentárias Relacionadas</w:t>
            </w:r>
            <w:r w:rsidRPr="00621FCE">
              <w:rPr>
                <w:b/>
                <w:color w:val="000000"/>
                <w:sz w:val="20"/>
              </w:rPr>
              <w:t xml:space="preserve"> à</w:t>
            </w:r>
            <w:r>
              <w:rPr>
                <w:b/>
                <w:color w:val="000000"/>
                <w:sz w:val="20"/>
              </w:rPr>
              <w:t>s</w:t>
            </w:r>
            <w:r w:rsidRPr="00621FCE">
              <w:rPr>
                <w:b/>
                <w:color w:val="000000"/>
                <w:sz w:val="20"/>
              </w:rPr>
              <w:t xml:space="preserve"> Unidade</w:t>
            </w:r>
            <w:r>
              <w:rPr>
                <w:b/>
                <w:color w:val="000000"/>
                <w:sz w:val="20"/>
              </w:rPr>
              <w:t>s</w:t>
            </w:r>
            <w:r w:rsidRPr="00621FCE">
              <w:rPr>
                <w:b/>
                <w:color w:val="000000"/>
                <w:sz w:val="20"/>
              </w:rPr>
              <w:t xml:space="preserve"> Jurisdicionada</w:t>
            </w:r>
            <w:r>
              <w:rPr>
                <w:b/>
                <w:color w:val="000000"/>
                <w:sz w:val="20"/>
              </w:rPr>
              <w:t>s Agregadora e Agregadas</w:t>
            </w:r>
          </w:p>
        </w:tc>
      </w:tr>
      <w:tr w:rsidR="009613EF" w:rsidRPr="00CE5EF4" w:rsidTr="00E90B5B">
        <w:trPr>
          <w:jc w:val="center"/>
        </w:trPr>
        <w:tc>
          <w:tcPr>
            <w:tcW w:w="1140" w:type="pct"/>
            <w:shd w:val="clear" w:color="auto" w:fill="F2F2F2"/>
            <w:noWrap/>
            <w:vAlign w:val="bottom"/>
            <w:hideMark/>
          </w:tcPr>
          <w:p w:rsidR="009613EF" w:rsidRPr="00CE5EF4" w:rsidRDefault="009613EF" w:rsidP="00E90B5B">
            <w:pPr>
              <w:tabs>
                <w:tab w:val="left" w:pos="3119"/>
              </w:tabs>
              <w:spacing w:before="30" w:after="30"/>
              <w:jc w:val="center"/>
              <w:rPr>
                <w:color w:val="000000"/>
                <w:sz w:val="20"/>
              </w:rPr>
            </w:pPr>
            <w:r w:rsidRPr="00CE5EF4">
              <w:rPr>
                <w:color w:val="000000"/>
                <w:sz w:val="20"/>
              </w:rPr>
              <w:t>Código SIAFI</w:t>
            </w:r>
          </w:p>
        </w:tc>
        <w:tc>
          <w:tcPr>
            <w:tcW w:w="3860" w:type="pct"/>
            <w:gridSpan w:val="9"/>
            <w:shd w:val="clear" w:color="auto" w:fill="F2F2F2"/>
            <w:noWrap/>
            <w:vAlign w:val="bottom"/>
            <w:hideMark/>
          </w:tcPr>
          <w:p w:rsidR="009613EF" w:rsidRPr="00CE5EF4" w:rsidRDefault="009613EF" w:rsidP="00E90B5B">
            <w:pPr>
              <w:tabs>
                <w:tab w:val="left" w:pos="3119"/>
              </w:tabs>
              <w:spacing w:before="30" w:after="30"/>
              <w:jc w:val="center"/>
              <w:rPr>
                <w:color w:val="000000"/>
                <w:sz w:val="20"/>
              </w:rPr>
            </w:pPr>
            <w:r w:rsidRPr="00CE5EF4">
              <w:rPr>
                <w:color w:val="000000"/>
                <w:sz w:val="20"/>
              </w:rPr>
              <w:t>Nome</w:t>
            </w:r>
          </w:p>
        </w:tc>
      </w:tr>
      <w:tr w:rsidR="009613EF" w:rsidRPr="00621FCE" w:rsidTr="00E90B5B">
        <w:trPr>
          <w:jc w:val="center"/>
        </w:trPr>
        <w:tc>
          <w:tcPr>
            <w:tcW w:w="1140" w:type="pct"/>
            <w:shd w:val="clear" w:color="auto" w:fill="auto"/>
            <w:noWrap/>
            <w:vAlign w:val="bottom"/>
            <w:hideMark/>
          </w:tcPr>
          <w:p w:rsidR="009613EF" w:rsidRPr="00621FCE" w:rsidRDefault="009613EF" w:rsidP="00E90B5B">
            <w:pPr>
              <w:tabs>
                <w:tab w:val="left" w:pos="3119"/>
              </w:tabs>
              <w:spacing w:before="30" w:after="30"/>
              <w:jc w:val="both"/>
              <w:rPr>
                <w:color w:val="000000"/>
                <w:sz w:val="20"/>
              </w:rPr>
            </w:pPr>
            <w:r w:rsidRPr="00621FCE">
              <w:rPr>
                <w:color w:val="000000"/>
                <w:sz w:val="20"/>
              </w:rPr>
              <w:t>999999</w:t>
            </w:r>
          </w:p>
        </w:tc>
        <w:tc>
          <w:tcPr>
            <w:tcW w:w="3860" w:type="pct"/>
            <w:gridSpan w:val="9"/>
            <w:shd w:val="clear" w:color="auto" w:fill="auto"/>
            <w:noWrap/>
            <w:vAlign w:val="bottom"/>
            <w:hideMark/>
          </w:tcPr>
          <w:p w:rsidR="009613EF" w:rsidRPr="00621FCE" w:rsidRDefault="009613EF" w:rsidP="00E90B5B">
            <w:pPr>
              <w:tabs>
                <w:tab w:val="left" w:pos="3119"/>
              </w:tabs>
              <w:spacing w:before="30" w:after="30"/>
              <w:jc w:val="both"/>
              <w:rPr>
                <w:color w:val="000000"/>
                <w:sz w:val="20"/>
              </w:rPr>
            </w:pPr>
            <w:r w:rsidRPr="00621FCE">
              <w:rPr>
                <w:color w:val="000000"/>
                <w:sz w:val="20"/>
              </w:rPr>
              <w:t xml:space="preserve"> </w:t>
            </w:r>
          </w:p>
        </w:tc>
      </w:tr>
    </w:tbl>
    <w:p w:rsidR="0036357B" w:rsidRPr="005700CB" w:rsidRDefault="00ED36B2" w:rsidP="0036357B">
      <w:pPr>
        <w:pStyle w:val="PargrafodaLista"/>
        <w:tabs>
          <w:tab w:val="left" w:pos="3119"/>
        </w:tabs>
        <w:spacing w:before="300" w:after="120"/>
        <w:ind w:left="0"/>
        <w:rPr>
          <w:b/>
          <w:color w:val="000000"/>
        </w:rPr>
      </w:pPr>
      <w:r w:rsidRPr="00ED36B2">
        <w:rPr>
          <w:b/>
          <w:color w:val="000000"/>
        </w:rPr>
        <w:t>DESCRIÇÃO DOS CAMPOS</w:t>
      </w:r>
    </w:p>
    <w:p w:rsidR="0036357B" w:rsidRPr="005700CB" w:rsidRDefault="0036357B" w:rsidP="0036357B">
      <w:pPr>
        <w:pStyle w:val="PargrafodaLista"/>
        <w:tabs>
          <w:tab w:val="left" w:pos="3119"/>
        </w:tabs>
        <w:spacing w:after="120"/>
        <w:ind w:left="0"/>
        <w:rPr>
          <w:b/>
          <w:color w:val="000000"/>
          <w:u w:val="single"/>
        </w:rPr>
      </w:pPr>
      <w:r w:rsidRPr="005700CB">
        <w:rPr>
          <w:b/>
          <w:color w:val="000000"/>
          <w:u w:val="single"/>
        </w:rPr>
        <w:t>Poder e Órgão de Vinculação</w:t>
      </w:r>
    </w:p>
    <w:p w:rsidR="0036357B" w:rsidRPr="005700CB" w:rsidRDefault="0036357B" w:rsidP="0036357B">
      <w:pPr>
        <w:pStyle w:val="PargrafodaLista"/>
        <w:tabs>
          <w:tab w:val="left" w:pos="3119"/>
        </w:tabs>
        <w:spacing w:after="120"/>
        <w:ind w:left="0"/>
        <w:rPr>
          <w:b/>
          <w:color w:val="000000"/>
        </w:rPr>
      </w:pPr>
      <w:r w:rsidRPr="005700CB">
        <w:rPr>
          <w:b/>
          <w:color w:val="000000"/>
        </w:rPr>
        <w:t xml:space="preserve">Poder: </w:t>
      </w:r>
      <w:r w:rsidRPr="005700CB">
        <w:rPr>
          <w:color w:val="000000"/>
        </w:rPr>
        <w:t>O poder deve ser uma dentre as seguintes opções: Executivo/Legislativo/Judiciário/Função essencial à Justiça;</w:t>
      </w:r>
    </w:p>
    <w:p w:rsidR="0036357B" w:rsidRPr="005700CB" w:rsidRDefault="0036357B" w:rsidP="0036357B">
      <w:pPr>
        <w:pStyle w:val="PargrafodaLista"/>
        <w:tabs>
          <w:tab w:val="left" w:pos="3119"/>
        </w:tabs>
        <w:spacing w:after="120"/>
        <w:ind w:left="0"/>
        <w:rPr>
          <w:b/>
          <w:color w:val="000000"/>
        </w:rPr>
      </w:pPr>
      <w:r w:rsidRPr="005700CB">
        <w:rPr>
          <w:b/>
          <w:color w:val="000000"/>
        </w:rPr>
        <w:t>Órgão de Vinculação</w:t>
      </w:r>
      <w:r w:rsidRPr="005700CB">
        <w:rPr>
          <w:color w:val="000000"/>
        </w:rPr>
        <w:t xml:space="preserve">: Órgão ao qual a </w:t>
      </w:r>
      <w:r w:rsidRPr="005700CB">
        <w:rPr>
          <w:b/>
          <w:color w:val="000000"/>
        </w:rPr>
        <w:t>UJ agregadora</w:t>
      </w:r>
      <w:r w:rsidRPr="005700CB">
        <w:rPr>
          <w:color w:val="000000"/>
        </w:rPr>
        <w:t xml:space="preserve"> se subordina hierarquicamente ou sobre a qual exerça supervisão funcional, orçamentária ou financeira.</w:t>
      </w:r>
      <w:r w:rsidRPr="005700CB">
        <w:rPr>
          <w:b/>
          <w:color w:val="000000"/>
        </w:rPr>
        <w:t xml:space="preserve"> </w:t>
      </w:r>
    </w:p>
    <w:p w:rsidR="0036357B" w:rsidRPr="005700CB" w:rsidRDefault="0036357B" w:rsidP="0036357B">
      <w:pPr>
        <w:pStyle w:val="PargrafodaLista"/>
        <w:tabs>
          <w:tab w:val="left" w:pos="3119"/>
        </w:tabs>
        <w:spacing w:after="120"/>
        <w:ind w:left="0"/>
        <w:rPr>
          <w:color w:val="000000"/>
        </w:rPr>
      </w:pPr>
      <w:r w:rsidRPr="005700CB">
        <w:rPr>
          <w:b/>
          <w:color w:val="000000"/>
        </w:rPr>
        <w:t>Código SIORG</w:t>
      </w:r>
      <w:r w:rsidRPr="005700CB">
        <w:rPr>
          <w:color w:val="000000"/>
        </w:rPr>
        <w:t xml:space="preserve">: Código de identificação do órgão supervisor da </w:t>
      </w:r>
      <w:r w:rsidRPr="005700CB">
        <w:rPr>
          <w:b/>
          <w:color w:val="000000"/>
        </w:rPr>
        <w:t>UJ agregadora</w:t>
      </w:r>
      <w:r w:rsidRPr="005700CB">
        <w:rPr>
          <w:color w:val="000000"/>
        </w:rPr>
        <w:t xml:space="preserve"> assinalado no Sistema de Informações Organizacionais do Governo Federal – SIORG (</w:t>
      </w:r>
      <w:hyperlink r:id="rId24" w:history="1">
        <w:r w:rsidRPr="005700CB">
          <w:rPr>
            <w:rStyle w:val="Hyperlink"/>
          </w:rPr>
          <w:t>http://www.siorg.redegoverno.gov.br</w:t>
        </w:r>
      </w:hyperlink>
      <w:r w:rsidRPr="005700CB">
        <w:rPr>
          <w:color w:val="000000"/>
        </w:rPr>
        <w:t xml:space="preserve">), quando houver. </w:t>
      </w:r>
    </w:p>
    <w:p w:rsidR="0036357B" w:rsidRPr="005700CB" w:rsidRDefault="0036357B" w:rsidP="0036357B">
      <w:pPr>
        <w:pStyle w:val="PargrafodaLista"/>
        <w:tabs>
          <w:tab w:val="left" w:pos="3119"/>
        </w:tabs>
        <w:spacing w:after="120"/>
        <w:ind w:left="0"/>
        <w:rPr>
          <w:b/>
          <w:color w:val="000000"/>
          <w:u w:val="single"/>
        </w:rPr>
      </w:pPr>
      <w:r w:rsidRPr="005700CB">
        <w:rPr>
          <w:b/>
          <w:color w:val="000000"/>
          <w:u w:val="single"/>
        </w:rPr>
        <w:t>Identificação da Unidade Jurisdicionada Agregadora</w:t>
      </w:r>
    </w:p>
    <w:p w:rsidR="0036357B" w:rsidRPr="005700CB" w:rsidRDefault="0036357B" w:rsidP="0036357B">
      <w:pPr>
        <w:pStyle w:val="PargrafodaLista"/>
        <w:tabs>
          <w:tab w:val="left" w:pos="3119"/>
        </w:tabs>
        <w:spacing w:after="120"/>
        <w:ind w:left="0"/>
        <w:rPr>
          <w:color w:val="000000"/>
        </w:rPr>
      </w:pPr>
      <w:r w:rsidRPr="005700CB">
        <w:rPr>
          <w:b/>
          <w:color w:val="000000"/>
        </w:rPr>
        <w:t>Denominação Completa</w:t>
      </w:r>
      <w:r w:rsidRPr="005700CB">
        <w:rPr>
          <w:color w:val="000000"/>
        </w:rPr>
        <w:t>: A denominação da UJ agregadora depende da sua natureza jurídica. Em se tratando de órgão da administração direta ou fundos ou serviços sociais autônomos, será a denominação definida no ato de criação da UJ ou na norma que fixar a estrutura orgânica do órgão superior. No caso de se tratar de entidade da administração indireta, será a denominação aposta nos registros de constituição da UJ como pessoa jurídica.</w:t>
      </w:r>
    </w:p>
    <w:p w:rsidR="0036357B" w:rsidRPr="005700CB" w:rsidRDefault="0036357B" w:rsidP="0036357B">
      <w:pPr>
        <w:pStyle w:val="PargrafodaLista"/>
        <w:tabs>
          <w:tab w:val="left" w:pos="3119"/>
        </w:tabs>
        <w:spacing w:after="120"/>
        <w:ind w:left="0"/>
        <w:rPr>
          <w:color w:val="000000"/>
        </w:rPr>
      </w:pPr>
      <w:r w:rsidRPr="005700CB">
        <w:rPr>
          <w:b/>
          <w:color w:val="000000"/>
        </w:rPr>
        <w:t>Denominação Abreviada</w:t>
      </w:r>
      <w:r w:rsidRPr="005700CB">
        <w:rPr>
          <w:color w:val="000000"/>
        </w:rPr>
        <w:t>: Nome pelo qual a UJ</w:t>
      </w:r>
      <w:r>
        <w:rPr>
          <w:color w:val="000000"/>
        </w:rPr>
        <w:t xml:space="preserve"> agregadora</w:t>
      </w:r>
      <w:r w:rsidRPr="005700CB">
        <w:rPr>
          <w:color w:val="000000"/>
        </w:rPr>
        <w:t xml:space="preserve"> é normalmente tratada pela mídia ou pela sociedade, podendo ser a sigla adotada pela unidade.</w:t>
      </w:r>
    </w:p>
    <w:p w:rsidR="0036357B" w:rsidRPr="005700CB" w:rsidRDefault="0036357B" w:rsidP="0036357B">
      <w:pPr>
        <w:pStyle w:val="PargrafodaLista"/>
        <w:tabs>
          <w:tab w:val="left" w:pos="3119"/>
        </w:tabs>
        <w:spacing w:after="120"/>
        <w:ind w:left="0"/>
        <w:rPr>
          <w:color w:val="000000"/>
        </w:rPr>
      </w:pPr>
      <w:r w:rsidRPr="005700CB">
        <w:rPr>
          <w:b/>
          <w:color w:val="000000"/>
        </w:rPr>
        <w:t>Código SIORG</w:t>
      </w:r>
      <w:r w:rsidRPr="005700CB">
        <w:rPr>
          <w:color w:val="000000"/>
        </w:rPr>
        <w:t>: Código de identificação da UJ agregadora assinalado no Sistema de Informações Organizacionais do Governo Federal – SIORG (</w:t>
      </w:r>
      <w:hyperlink r:id="rId25" w:history="1">
        <w:r w:rsidRPr="005700CB">
          <w:rPr>
            <w:rStyle w:val="Hyperlink"/>
          </w:rPr>
          <w:t>http://www.siorg.redegoverno.gov.br</w:t>
        </w:r>
      </w:hyperlink>
      <w:r w:rsidRPr="005700CB">
        <w:rPr>
          <w:color w:val="000000"/>
        </w:rPr>
        <w:t xml:space="preserve">), quando houver. </w:t>
      </w:r>
    </w:p>
    <w:p w:rsidR="0036357B" w:rsidRPr="005700CB" w:rsidRDefault="0036357B" w:rsidP="0036357B">
      <w:pPr>
        <w:pStyle w:val="PargrafodaLista"/>
        <w:tabs>
          <w:tab w:val="left" w:pos="3119"/>
        </w:tabs>
        <w:spacing w:after="120"/>
        <w:ind w:left="0"/>
        <w:rPr>
          <w:color w:val="000000"/>
        </w:rPr>
      </w:pPr>
      <w:r w:rsidRPr="005700CB">
        <w:rPr>
          <w:b/>
          <w:color w:val="000000"/>
        </w:rPr>
        <w:t>Código LOA</w:t>
      </w:r>
      <w:r w:rsidRPr="005700CB">
        <w:rPr>
          <w:color w:val="000000"/>
        </w:rPr>
        <w:t>: Código constante da Tabela Institucional da Lei Orçamentária Anual (LOA), quando a UJ agregadora for Unidade Orçamentária.</w:t>
      </w:r>
    </w:p>
    <w:p w:rsidR="0036357B" w:rsidRPr="005700CB" w:rsidRDefault="0036357B" w:rsidP="0036357B">
      <w:pPr>
        <w:pStyle w:val="PargrafodaLista"/>
        <w:tabs>
          <w:tab w:val="left" w:pos="3119"/>
        </w:tabs>
        <w:spacing w:after="120"/>
        <w:ind w:left="0"/>
        <w:rPr>
          <w:color w:val="000000"/>
        </w:rPr>
      </w:pPr>
      <w:r w:rsidRPr="005700CB">
        <w:rPr>
          <w:b/>
          <w:color w:val="000000"/>
        </w:rPr>
        <w:t>Código SIAFI</w:t>
      </w:r>
      <w:r w:rsidRPr="005700CB">
        <w:rPr>
          <w:color w:val="000000"/>
        </w:rPr>
        <w:t>: Código de identificação da UJ agregadora constante no Sistema Integrado de Administração Financeira do Governo Federal – SIAFI, quando houver.</w:t>
      </w:r>
    </w:p>
    <w:p w:rsidR="0036357B" w:rsidRDefault="0036357B" w:rsidP="0036357B">
      <w:pPr>
        <w:pStyle w:val="PargrafodaLista"/>
        <w:tabs>
          <w:tab w:val="left" w:pos="3119"/>
        </w:tabs>
        <w:spacing w:after="120"/>
        <w:ind w:left="0"/>
        <w:rPr>
          <w:color w:val="000000"/>
        </w:rPr>
      </w:pPr>
      <w:r w:rsidRPr="005700CB">
        <w:rPr>
          <w:b/>
          <w:color w:val="000000"/>
        </w:rPr>
        <w:t>Natureza Jurídica</w:t>
      </w:r>
      <w:r w:rsidRPr="005700CB">
        <w:rPr>
          <w:color w:val="000000"/>
        </w:rPr>
        <w:t>: A natureza jurídica da UJ agregadora será uma dentre as seguintes: Órgão Público, Autarquia, Empresa Pública, Sociedade de Economia Mista, Fundação, Fundos, Organização Social e Serviços Sociais Autônomos.</w:t>
      </w:r>
    </w:p>
    <w:p w:rsidR="0036357B" w:rsidRPr="005700CB" w:rsidRDefault="0036357B" w:rsidP="0036357B">
      <w:pPr>
        <w:pStyle w:val="PargrafodaLista"/>
        <w:tabs>
          <w:tab w:val="left" w:pos="3119"/>
        </w:tabs>
        <w:spacing w:after="120"/>
        <w:ind w:left="0"/>
        <w:rPr>
          <w:color w:val="000000"/>
        </w:rPr>
      </w:pPr>
      <w:r w:rsidRPr="00104752">
        <w:rPr>
          <w:b/>
        </w:rPr>
        <w:t>CNPJ</w:t>
      </w:r>
      <w:r>
        <w:t>: Código de identificação junto ao Cadastro Nacional da Pessoa Jurídica da Receita Federal do Brasil caso a unidade contratante seja da Administração Indireta.</w:t>
      </w:r>
    </w:p>
    <w:p w:rsidR="0036357B" w:rsidRPr="005700CB" w:rsidRDefault="0036357B" w:rsidP="0036357B">
      <w:pPr>
        <w:pStyle w:val="PargrafodaLista"/>
        <w:tabs>
          <w:tab w:val="left" w:pos="3119"/>
        </w:tabs>
        <w:spacing w:after="120"/>
        <w:ind w:left="0"/>
        <w:rPr>
          <w:color w:val="000000"/>
        </w:rPr>
      </w:pPr>
      <w:r w:rsidRPr="005700CB">
        <w:rPr>
          <w:b/>
          <w:color w:val="000000"/>
        </w:rPr>
        <w:t xml:space="preserve">Principal Atividade: </w:t>
      </w:r>
      <w:r w:rsidRPr="005700CB">
        <w:rPr>
          <w:color w:val="000000"/>
        </w:rPr>
        <w:t>Atividade finalística da UJ agregadora, conforme tabela do Cadastro Nacional de Atividade Econômica – CNAE, mantido pelo Instituto Brasileiro de Geografia e Estatística – IBGE.</w:t>
      </w:r>
    </w:p>
    <w:p w:rsidR="0036357B" w:rsidRPr="005700CB" w:rsidRDefault="0036357B" w:rsidP="0036357B">
      <w:pPr>
        <w:pStyle w:val="PargrafodaLista"/>
        <w:tabs>
          <w:tab w:val="left" w:pos="3119"/>
        </w:tabs>
        <w:spacing w:after="120"/>
        <w:ind w:left="0"/>
        <w:rPr>
          <w:color w:val="000000"/>
        </w:rPr>
      </w:pPr>
      <w:r w:rsidRPr="005700CB">
        <w:rPr>
          <w:b/>
          <w:color w:val="000000"/>
        </w:rPr>
        <w:t xml:space="preserve">Código CNAE: </w:t>
      </w:r>
      <w:r w:rsidRPr="005700CB">
        <w:rPr>
          <w:color w:val="000000"/>
        </w:rPr>
        <w:t>Código da classificação completa da principal atividade econômica da UJ</w:t>
      </w:r>
      <w:r>
        <w:rPr>
          <w:color w:val="000000"/>
        </w:rPr>
        <w:t xml:space="preserve"> agregadora</w:t>
      </w:r>
      <w:r w:rsidRPr="005700CB">
        <w:rPr>
          <w:color w:val="000000"/>
        </w:rPr>
        <w:t xml:space="preserve"> no site do IBGE – </w:t>
      </w:r>
      <w:hyperlink r:id="rId26" w:history="1">
        <w:r w:rsidRPr="005700CB">
          <w:rPr>
            <w:rStyle w:val="Hyperlink"/>
          </w:rPr>
          <w:t>http://www.cnae.ibge.gov.br</w:t>
        </w:r>
      </w:hyperlink>
      <w:r w:rsidRPr="005700CB">
        <w:rPr>
          <w:color w:val="000000"/>
        </w:rPr>
        <w:t xml:space="preserve">. </w:t>
      </w:r>
    </w:p>
    <w:p w:rsidR="0036357B" w:rsidRPr="005700CB" w:rsidRDefault="0036357B" w:rsidP="0036357B">
      <w:pPr>
        <w:pStyle w:val="PargrafodaLista"/>
        <w:tabs>
          <w:tab w:val="left" w:pos="3119"/>
        </w:tabs>
        <w:spacing w:after="120"/>
        <w:ind w:left="0"/>
        <w:rPr>
          <w:color w:val="000000"/>
        </w:rPr>
      </w:pPr>
      <w:r w:rsidRPr="005700CB">
        <w:rPr>
          <w:b/>
          <w:color w:val="000000"/>
        </w:rPr>
        <w:t>Telefones/Fax de Contato</w:t>
      </w:r>
      <w:r w:rsidRPr="005700CB">
        <w:rPr>
          <w:color w:val="000000"/>
        </w:rPr>
        <w:t>: Telefones e fax de referência da UJ agregadora apresentados na forma (DDD) 9999-9999.</w:t>
      </w:r>
    </w:p>
    <w:p w:rsidR="0036357B" w:rsidRPr="005700CB" w:rsidRDefault="0036357B" w:rsidP="0036357B">
      <w:pPr>
        <w:pStyle w:val="PargrafodaLista"/>
        <w:tabs>
          <w:tab w:val="left" w:pos="3119"/>
        </w:tabs>
        <w:spacing w:after="120"/>
        <w:ind w:left="0"/>
        <w:rPr>
          <w:color w:val="000000"/>
        </w:rPr>
      </w:pPr>
      <w:r w:rsidRPr="005700CB">
        <w:rPr>
          <w:b/>
          <w:color w:val="000000"/>
        </w:rPr>
        <w:t>Endereço Eletrônico</w:t>
      </w:r>
      <w:r w:rsidRPr="005700CB">
        <w:rPr>
          <w:color w:val="000000"/>
        </w:rPr>
        <w:t>: Endereço de correio eletrônico normalmente utilizado para o envio/recepção de mensagens eletrônicas para a UJ agregadora, no formato nome@endereçona</w:t>
      </w:r>
      <w:r w:rsidR="008D4EC5" w:rsidRPr="008D4EC5">
        <w:rPr>
          <w:i/>
          <w:color w:val="000000"/>
        </w:rPr>
        <w:t>Internet</w:t>
      </w:r>
      <w:r w:rsidRPr="005700CB">
        <w:rPr>
          <w:color w:val="000000"/>
        </w:rPr>
        <w:t>.</w:t>
      </w:r>
    </w:p>
    <w:p w:rsidR="0036357B" w:rsidRPr="005700CB" w:rsidRDefault="0036357B" w:rsidP="0036357B">
      <w:pPr>
        <w:pStyle w:val="PargrafodaLista"/>
        <w:tabs>
          <w:tab w:val="left" w:pos="3119"/>
        </w:tabs>
        <w:spacing w:after="120"/>
        <w:ind w:left="0"/>
        <w:rPr>
          <w:color w:val="000000"/>
        </w:rPr>
      </w:pPr>
      <w:r w:rsidRPr="005700CB">
        <w:rPr>
          <w:b/>
          <w:color w:val="000000"/>
        </w:rPr>
        <w:t xml:space="preserve">Página na </w:t>
      </w:r>
      <w:r w:rsidR="008D4EC5" w:rsidRPr="008D4EC5">
        <w:rPr>
          <w:b/>
          <w:i/>
          <w:color w:val="000000"/>
        </w:rPr>
        <w:t>Internet</w:t>
      </w:r>
      <w:r w:rsidRPr="005700CB">
        <w:rPr>
          <w:b/>
          <w:color w:val="000000"/>
        </w:rPr>
        <w:t xml:space="preserve">: </w:t>
      </w:r>
      <w:r w:rsidRPr="005700CB">
        <w:rPr>
          <w:color w:val="000000"/>
        </w:rPr>
        <w:t xml:space="preserve">Endereço na </w:t>
      </w:r>
      <w:r w:rsidR="008D4EC5" w:rsidRPr="008D4EC5">
        <w:rPr>
          <w:i/>
          <w:color w:val="000000"/>
        </w:rPr>
        <w:t>Internet</w:t>
      </w:r>
      <w:r w:rsidRPr="005700CB">
        <w:rPr>
          <w:color w:val="000000"/>
        </w:rPr>
        <w:t xml:space="preserve"> normalmente utilizado para acessar informações sobre a UJ agregadora, no formato </w:t>
      </w:r>
      <w:r w:rsidRPr="005700CB">
        <w:t>http://www.endereçona</w:t>
      </w:r>
      <w:r w:rsidR="008D4EC5" w:rsidRPr="008D4EC5">
        <w:rPr>
          <w:i/>
        </w:rPr>
        <w:t>Internet</w:t>
      </w:r>
      <w:r w:rsidRPr="005700CB">
        <w:t>.</w:t>
      </w:r>
    </w:p>
    <w:p w:rsidR="0036357B" w:rsidRPr="005700CB" w:rsidRDefault="0036357B" w:rsidP="0036357B">
      <w:pPr>
        <w:pStyle w:val="PargrafodaLista"/>
        <w:tabs>
          <w:tab w:val="left" w:pos="3119"/>
        </w:tabs>
        <w:spacing w:after="120"/>
        <w:ind w:left="0"/>
        <w:rPr>
          <w:color w:val="000000"/>
        </w:rPr>
      </w:pPr>
      <w:r w:rsidRPr="005700CB">
        <w:rPr>
          <w:b/>
          <w:color w:val="000000"/>
        </w:rPr>
        <w:lastRenderedPageBreak/>
        <w:t>Endereço Postal</w:t>
      </w:r>
      <w:r w:rsidRPr="005700CB">
        <w:rPr>
          <w:color w:val="000000"/>
        </w:rPr>
        <w:t>: Endereço completo da UJ agregadora para o recebimento de correspondência por meio dos Correios ou empresa postal, e deverá incluir a identificação completa do logradouro, o CEP, a cidade e a unidade da federação.</w:t>
      </w:r>
    </w:p>
    <w:p w:rsidR="0036357B" w:rsidRPr="005700CB" w:rsidRDefault="0036357B" w:rsidP="0036357B">
      <w:pPr>
        <w:pStyle w:val="PargrafodaLista"/>
        <w:tabs>
          <w:tab w:val="left" w:pos="3119"/>
        </w:tabs>
        <w:spacing w:after="120"/>
        <w:ind w:left="0"/>
        <w:rPr>
          <w:b/>
          <w:color w:val="000000"/>
          <w:u w:val="single"/>
        </w:rPr>
      </w:pPr>
      <w:r w:rsidRPr="005700CB">
        <w:rPr>
          <w:b/>
          <w:color w:val="000000"/>
          <w:u w:val="single"/>
        </w:rPr>
        <w:t>Identificação das Unidades Jurisdicionadas Agregadas</w:t>
      </w:r>
    </w:p>
    <w:p w:rsidR="0036357B" w:rsidRPr="005700CB" w:rsidRDefault="0036357B" w:rsidP="0036357B">
      <w:pPr>
        <w:pStyle w:val="PargrafodaLista"/>
        <w:tabs>
          <w:tab w:val="left" w:pos="3119"/>
        </w:tabs>
        <w:spacing w:after="120"/>
        <w:ind w:left="0"/>
        <w:rPr>
          <w:b/>
          <w:color w:val="000000"/>
        </w:rPr>
      </w:pPr>
      <w:r w:rsidRPr="005700CB">
        <w:rPr>
          <w:b/>
          <w:color w:val="000000"/>
        </w:rPr>
        <w:t xml:space="preserve">Número de Ordem: </w:t>
      </w:r>
      <w:r w:rsidRPr="005700CB">
        <w:rPr>
          <w:color w:val="000000"/>
        </w:rPr>
        <w:t>Número sequencial, com base 1, que identifica a ordem de identificação das UJ agregadas.</w:t>
      </w:r>
    </w:p>
    <w:p w:rsidR="0036357B" w:rsidRPr="005700CB" w:rsidRDefault="0036357B" w:rsidP="0036357B">
      <w:pPr>
        <w:pStyle w:val="PargrafodaLista"/>
        <w:tabs>
          <w:tab w:val="left" w:pos="3119"/>
        </w:tabs>
        <w:spacing w:after="120"/>
        <w:ind w:left="0"/>
        <w:rPr>
          <w:color w:val="000000"/>
        </w:rPr>
      </w:pPr>
      <w:r w:rsidRPr="005700CB">
        <w:rPr>
          <w:b/>
          <w:color w:val="000000"/>
        </w:rPr>
        <w:t>Denominação Completa</w:t>
      </w:r>
      <w:r w:rsidRPr="005700CB">
        <w:rPr>
          <w:color w:val="000000"/>
        </w:rPr>
        <w:t xml:space="preserve">: A denominação da UJ agregada depende da sua natureza jurídica. Em se tratando de órgão da administração direta, fundos ou serviços sociais autônomos, será a denominação definida no ato de criação do mesmo ou na norma que fixar a estrutura orgânica do órgão superior. No caso de se tratar de entidade da administração indireta, será a denominação aposta nos registros de constituição da UJ como pessoa jurídica. As unidades relacionadas neste campo devem ser as mesmas indicadas como agregadas no Anexo I da DN TCU nº </w:t>
      </w:r>
      <w:r w:rsidR="00B55297">
        <w:rPr>
          <w:color w:val="000000"/>
        </w:rPr>
        <w:t>134/2013</w:t>
      </w:r>
      <w:r w:rsidRPr="005700CB">
        <w:rPr>
          <w:color w:val="000000"/>
        </w:rPr>
        <w:t>.</w:t>
      </w:r>
    </w:p>
    <w:p w:rsidR="0036357B" w:rsidRPr="005700CB" w:rsidRDefault="0036357B" w:rsidP="00A335D4">
      <w:pPr>
        <w:pStyle w:val="PargrafodaLista"/>
        <w:tabs>
          <w:tab w:val="left" w:pos="3119"/>
        </w:tabs>
        <w:spacing w:after="120" w:line="256" w:lineRule="auto"/>
        <w:ind w:left="0"/>
        <w:rPr>
          <w:color w:val="000000"/>
        </w:rPr>
      </w:pPr>
      <w:r w:rsidRPr="005700CB">
        <w:rPr>
          <w:b/>
          <w:color w:val="000000"/>
        </w:rPr>
        <w:t>Denominação Abreviada</w:t>
      </w:r>
      <w:r w:rsidRPr="005700CB">
        <w:rPr>
          <w:color w:val="000000"/>
        </w:rPr>
        <w:t>: Nome pelo qual a UJ</w:t>
      </w:r>
      <w:r>
        <w:rPr>
          <w:color w:val="000000"/>
        </w:rPr>
        <w:t xml:space="preserve"> agregada</w:t>
      </w:r>
      <w:r w:rsidRPr="005700CB">
        <w:rPr>
          <w:color w:val="000000"/>
        </w:rPr>
        <w:t xml:space="preserve"> é normalmente tratada pela mídia ou pela sociedade, podendo ser a sigla adotada pela unidade.</w:t>
      </w:r>
    </w:p>
    <w:p w:rsidR="0036357B" w:rsidRPr="005700CB" w:rsidRDefault="0036357B" w:rsidP="00A335D4">
      <w:pPr>
        <w:pStyle w:val="PargrafodaLista"/>
        <w:tabs>
          <w:tab w:val="left" w:pos="3119"/>
        </w:tabs>
        <w:spacing w:after="120" w:line="256" w:lineRule="auto"/>
        <w:ind w:left="0"/>
        <w:rPr>
          <w:color w:val="000000"/>
        </w:rPr>
      </w:pPr>
      <w:r w:rsidRPr="005700CB">
        <w:rPr>
          <w:b/>
          <w:color w:val="000000"/>
        </w:rPr>
        <w:t>Código SIORG</w:t>
      </w:r>
      <w:r w:rsidRPr="005700CB">
        <w:rPr>
          <w:color w:val="000000"/>
        </w:rPr>
        <w:t>: Código de identificação da UJ agregada assinalado no Sistema de Informações Organizacionais do Governo Federal – SIORG (</w:t>
      </w:r>
      <w:hyperlink r:id="rId27" w:history="1">
        <w:r w:rsidRPr="005700CB">
          <w:rPr>
            <w:rStyle w:val="Hyperlink"/>
          </w:rPr>
          <w:t>http://www.siorg.redegoverno.gov.br</w:t>
        </w:r>
      </w:hyperlink>
      <w:r w:rsidRPr="005700CB">
        <w:rPr>
          <w:color w:val="000000"/>
        </w:rPr>
        <w:t xml:space="preserve">), quando houver. </w:t>
      </w:r>
    </w:p>
    <w:p w:rsidR="0036357B" w:rsidRPr="005700CB" w:rsidRDefault="0036357B" w:rsidP="00A335D4">
      <w:pPr>
        <w:pStyle w:val="PargrafodaLista"/>
        <w:tabs>
          <w:tab w:val="left" w:pos="3119"/>
        </w:tabs>
        <w:spacing w:after="120" w:line="256" w:lineRule="auto"/>
        <w:ind w:left="0"/>
        <w:rPr>
          <w:color w:val="000000"/>
        </w:rPr>
      </w:pPr>
      <w:r w:rsidRPr="005700CB">
        <w:rPr>
          <w:b/>
          <w:color w:val="000000"/>
        </w:rPr>
        <w:t>Código LOA</w:t>
      </w:r>
      <w:r w:rsidRPr="005700CB">
        <w:rPr>
          <w:color w:val="000000"/>
        </w:rPr>
        <w:t>: Código constante da Tabela Institucional da Lei Orçamentária Anual (LOA), quando a UJ agregada for Unidade Orçamentária.</w:t>
      </w:r>
    </w:p>
    <w:p w:rsidR="0036357B" w:rsidRPr="005700CB" w:rsidRDefault="0036357B" w:rsidP="00A335D4">
      <w:pPr>
        <w:pStyle w:val="PargrafodaLista"/>
        <w:tabs>
          <w:tab w:val="left" w:pos="3119"/>
        </w:tabs>
        <w:spacing w:after="120" w:line="256" w:lineRule="auto"/>
        <w:ind w:left="0"/>
        <w:rPr>
          <w:color w:val="000000"/>
        </w:rPr>
      </w:pPr>
      <w:r w:rsidRPr="005700CB">
        <w:rPr>
          <w:b/>
          <w:color w:val="000000"/>
        </w:rPr>
        <w:t>Código SIAFI</w:t>
      </w:r>
      <w:r w:rsidRPr="005700CB">
        <w:rPr>
          <w:color w:val="000000"/>
        </w:rPr>
        <w:t>: Código de identificação da UJ agregada constante no Sistema Integrado de Administração Financeira do Governo Federal – SIAFI, quando houver.</w:t>
      </w:r>
    </w:p>
    <w:p w:rsidR="0036357B" w:rsidRPr="005700CB" w:rsidRDefault="0036357B" w:rsidP="00A335D4">
      <w:pPr>
        <w:pStyle w:val="PargrafodaLista"/>
        <w:tabs>
          <w:tab w:val="left" w:pos="3119"/>
        </w:tabs>
        <w:spacing w:after="120" w:line="256" w:lineRule="auto"/>
        <w:ind w:left="0"/>
        <w:rPr>
          <w:color w:val="000000"/>
        </w:rPr>
      </w:pPr>
      <w:r w:rsidRPr="005700CB">
        <w:rPr>
          <w:b/>
          <w:color w:val="000000"/>
        </w:rPr>
        <w:t>Natureza Jurídica</w:t>
      </w:r>
      <w:r w:rsidRPr="005700CB">
        <w:rPr>
          <w:color w:val="000000"/>
        </w:rPr>
        <w:t>: A natureza jurídica da UJ agregada será uma dentre as seguintes: Órgão Público, Autarquia, Empresa Pública, Sociedade de Economia Mista, Fundação, Fundos, Organização Social e Serviços Sociais Autônomos.</w:t>
      </w:r>
    </w:p>
    <w:p w:rsidR="0036357B" w:rsidRPr="005700CB" w:rsidRDefault="0036357B" w:rsidP="00A335D4">
      <w:pPr>
        <w:pStyle w:val="PargrafodaLista"/>
        <w:tabs>
          <w:tab w:val="left" w:pos="3119"/>
        </w:tabs>
        <w:spacing w:after="120" w:line="256" w:lineRule="auto"/>
        <w:ind w:left="0"/>
        <w:rPr>
          <w:color w:val="000000"/>
        </w:rPr>
      </w:pPr>
      <w:r w:rsidRPr="00104752">
        <w:rPr>
          <w:b/>
        </w:rPr>
        <w:t>CNPJ</w:t>
      </w:r>
      <w:r>
        <w:t>: Código de identificação junto ao Cadastro Nacional da Pessoa Jurídica da Receita Federal do Brasil caso a unidade contratante seja da Administração Indireta.</w:t>
      </w:r>
    </w:p>
    <w:p w:rsidR="0036357B" w:rsidRPr="005700CB" w:rsidRDefault="0036357B" w:rsidP="00A335D4">
      <w:pPr>
        <w:pStyle w:val="PargrafodaLista"/>
        <w:tabs>
          <w:tab w:val="left" w:pos="3119"/>
        </w:tabs>
        <w:spacing w:after="120" w:line="256" w:lineRule="auto"/>
        <w:ind w:left="0"/>
        <w:rPr>
          <w:color w:val="000000"/>
        </w:rPr>
      </w:pPr>
      <w:r w:rsidRPr="005700CB">
        <w:rPr>
          <w:b/>
          <w:color w:val="000000"/>
        </w:rPr>
        <w:t xml:space="preserve">Principal Atividade: </w:t>
      </w:r>
      <w:r w:rsidRPr="005700CB">
        <w:rPr>
          <w:color w:val="000000"/>
        </w:rPr>
        <w:t>Atividade finalística da UJ agregada, conforme tabela do Cadastro Nacional de Atividade Econômica – CNAE, mantido pelo Instituto Brasileiro de Geografia e Estatística – IBGE.</w:t>
      </w:r>
    </w:p>
    <w:p w:rsidR="0036357B" w:rsidRPr="005700CB" w:rsidRDefault="0036357B" w:rsidP="00A335D4">
      <w:pPr>
        <w:pStyle w:val="PargrafodaLista"/>
        <w:tabs>
          <w:tab w:val="left" w:pos="3119"/>
        </w:tabs>
        <w:spacing w:after="120" w:line="256" w:lineRule="auto"/>
        <w:ind w:left="0"/>
        <w:rPr>
          <w:color w:val="000000"/>
        </w:rPr>
      </w:pPr>
      <w:r w:rsidRPr="005700CB">
        <w:rPr>
          <w:b/>
          <w:color w:val="000000"/>
        </w:rPr>
        <w:t xml:space="preserve">Código CNAE: </w:t>
      </w:r>
      <w:r w:rsidRPr="005700CB">
        <w:rPr>
          <w:color w:val="000000"/>
        </w:rPr>
        <w:t xml:space="preserve">Código da classificação completa da principal atividade econômica da UJ </w:t>
      </w:r>
      <w:r>
        <w:rPr>
          <w:color w:val="000000"/>
        </w:rPr>
        <w:t xml:space="preserve">agregada </w:t>
      </w:r>
      <w:r w:rsidRPr="005700CB">
        <w:rPr>
          <w:color w:val="000000"/>
        </w:rPr>
        <w:t xml:space="preserve">no site do IBGE – </w:t>
      </w:r>
      <w:hyperlink r:id="rId28" w:history="1">
        <w:r w:rsidRPr="005700CB">
          <w:rPr>
            <w:rStyle w:val="Hyperlink"/>
          </w:rPr>
          <w:t>http://www.cnae.ibge.gov.br</w:t>
        </w:r>
      </w:hyperlink>
      <w:r w:rsidRPr="005700CB">
        <w:t>.</w:t>
      </w:r>
      <w:r w:rsidRPr="005700CB">
        <w:rPr>
          <w:color w:val="000000"/>
        </w:rPr>
        <w:t xml:space="preserve"> </w:t>
      </w:r>
    </w:p>
    <w:p w:rsidR="0036357B" w:rsidRPr="005700CB" w:rsidRDefault="0036357B" w:rsidP="00A335D4">
      <w:pPr>
        <w:pStyle w:val="PargrafodaLista"/>
        <w:tabs>
          <w:tab w:val="left" w:pos="3119"/>
        </w:tabs>
        <w:spacing w:after="120" w:line="256" w:lineRule="auto"/>
        <w:ind w:left="0"/>
        <w:rPr>
          <w:color w:val="000000"/>
        </w:rPr>
      </w:pPr>
      <w:r w:rsidRPr="005700CB">
        <w:rPr>
          <w:b/>
          <w:color w:val="000000"/>
        </w:rPr>
        <w:t>Telefones/Fax de Contato</w:t>
      </w:r>
      <w:r w:rsidRPr="005700CB">
        <w:rPr>
          <w:color w:val="000000"/>
        </w:rPr>
        <w:t>: Telefones e fax de referência da UJ agregada apresentados na forma (DDD) 9999-9999.</w:t>
      </w:r>
    </w:p>
    <w:p w:rsidR="0036357B" w:rsidRPr="005700CB" w:rsidRDefault="0036357B" w:rsidP="00A335D4">
      <w:pPr>
        <w:pStyle w:val="PargrafodaLista"/>
        <w:tabs>
          <w:tab w:val="left" w:pos="3119"/>
        </w:tabs>
        <w:spacing w:after="120" w:line="256" w:lineRule="auto"/>
        <w:ind w:left="0"/>
        <w:rPr>
          <w:color w:val="000000"/>
        </w:rPr>
      </w:pPr>
      <w:r w:rsidRPr="005700CB">
        <w:rPr>
          <w:b/>
          <w:color w:val="000000"/>
        </w:rPr>
        <w:t>Endereço Eletrônico</w:t>
      </w:r>
      <w:r w:rsidRPr="005700CB">
        <w:rPr>
          <w:color w:val="000000"/>
        </w:rPr>
        <w:t>: Endereço de correio eletrônico normalmente utilizado para o envio/recepção de mensagens eletrônicas para a UJ agregada, no formato nome@endereçona</w:t>
      </w:r>
      <w:r w:rsidR="008D4EC5" w:rsidRPr="008D4EC5">
        <w:rPr>
          <w:i/>
          <w:color w:val="000000"/>
        </w:rPr>
        <w:t>Internet</w:t>
      </w:r>
      <w:r w:rsidRPr="005700CB">
        <w:rPr>
          <w:color w:val="000000"/>
        </w:rPr>
        <w:t>.</w:t>
      </w:r>
    </w:p>
    <w:p w:rsidR="0036357B" w:rsidRPr="005700CB" w:rsidRDefault="0036357B" w:rsidP="00A335D4">
      <w:pPr>
        <w:pStyle w:val="PargrafodaLista"/>
        <w:tabs>
          <w:tab w:val="left" w:pos="3119"/>
        </w:tabs>
        <w:spacing w:after="120" w:line="256" w:lineRule="auto"/>
        <w:ind w:left="0"/>
        <w:rPr>
          <w:color w:val="000000"/>
        </w:rPr>
      </w:pPr>
      <w:r w:rsidRPr="005700CB">
        <w:rPr>
          <w:b/>
          <w:color w:val="000000"/>
        </w:rPr>
        <w:t xml:space="preserve">Página na </w:t>
      </w:r>
      <w:r w:rsidR="008D4EC5" w:rsidRPr="008D4EC5">
        <w:rPr>
          <w:b/>
          <w:i/>
          <w:color w:val="000000"/>
        </w:rPr>
        <w:t>Internet</w:t>
      </w:r>
      <w:r w:rsidRPr="005700CB">
        <w:rPr>
          <w:b/>
          <w:color w:val="000000"/>
        </w:rPr>
        <w:t xml:space="preserve">: </w:t>
      </w:r>
      <w:r w:rsidRPr="005700CB">
        <w:rPr>
          <w:color w:val="000000"/>
        </w:rPr>
        <w:t xml:space="preserve">Endereço na </w:t>
      </w:r>
      <w:r w:rsidR="008D4EC5" w:rsidRPr="008D4EC5">
        <w:rPr>
          <w:i/>
          <w:color w:val="000000"/>
        </w:rPr>
        <w:t>Internet</w:t>
      </w:r>
      <w:r w:rsidRPr="005700CB">
        <w:rPr>
          <w:color w:val="000000"/>
        </w:rPr>
        <w:t xml:space="preserve"> normalmente utilizado para acessar informações sobre a UJ agregada, no formato </w:t>
      </w:r>
      <w:r w:rsidRPr="005700CB">
        <w:t>http://www.endereçona</w:t>
      </w:r>
      <w:r w:rsidR="008D4EC5" w:rsidRPr="008D4EC5">
        <w:rPr>
          <w:i/>
        </w:rPr>
        <w:t>Internet</w:t>
      </w:r>
      <w:r w:rsidRPr="005700CB">
        <w:t>.</w:t>
      </w:r>
    </w:p>
    <w:p w:rsidR="0036357B" w:rsidRPr="005700CB" w:rsidRDefault="0036357B" w:rsidP="00A335D4">
      <w:pPr>
        <w:pStyle w:val="PargrafodaLista"/>
        <w:tabs>
          <w:tab w:val="left" w:pos="3119"/>
        </w:tabs>
        <w:spacing w:after="120" w:line="256" w:lineRule="auto"/>
        <w:ind w:left="0"/>
        <w:rPr>
          <w:color w:val="000000"/>
        </w:rPr>
      </w:pPr>
      <w:r w:rsidRPr="005700CB">
        <w:rPr>
          <w:b/>
          <w:color w:val="000000"/>
        </w:rPr>
        <w:t>Endereço Postal</w:t>
      </w:r>
      <w:r w:rsidRPr="005700CB">
        <w:rPr>
          <w:color w:val="000000"/>
        </w:rPr>
        <w:t>: O endereço postal da UJ agregada é o endereço completo da unidade para o recebimento de correspondência por meio dos Correios ou empresa postal, e deverá incluir a identificação completa do logradouro, o CEP, a cidade e a unidade da federação.</w:t>
      </w:r>
    </w:p>
    <w:p w:rsidR="0036357B" w:rsidRPr="005700CB" w:rsidRDefault="0036357B" w:rsidP="00A335D4">
      <w:pPr>
        <w:pStyle w:val="PargrafodaLista"/>
        <w:tabs>
          <w:tab w:val="left" w:pos="3119"/>
        </w:tabs>
        <w:spacing w:after="120" w:line="256" w:lineRule="auto"/>
        <w:ind w:left="0"/>
        <w:rPr>
          <w:b/>
          <w:color w:val="000000"/>
          <w:u w:val="single"/>
        </w:rPr>
      </w:pPr>
      <w:r w:rsidRPr="005700CB">
        <w:rPr>
          <w:b/>
          <w:color w:val="000000"/>
          <w:u w:val="single"/>
        </w:rPr>
        <w:t>Normas Relacionadas às Unidades Jurisdicionadas</w:t>
      </w:r>
      <w:r>
        <w:rPr>
          <w:b/>
          <w:color w:val="000000"/>
          <w:u w:val="single"/>
        </w:rPr>
        <w:t xml:space="preserve"> Agregadoras e Agregadas</w:t>
      </w:r>
    </w:p>
    <w:p w:rsidR="0036357B" w:rsidRPr="005700CB" w:rsidRDefault="0036357B" w:rsidP="00A335D4">
      <w:pPr>
        <w:pStyle w:val="PargrafodaLista"/>
        <w:tabs>
          <w:tab w:val="left" w:pos="3119"/>
        </w:tabs>
        <w:spacing w:after="120" w:line="256" w:lineRule="auto"/>
        <w:ind w:left="0"/>
        <w:rPr>
          <w:color w:val="000000"/>
        </w:rPr>
      </w:pPr>
      <w:r w:rsidRPr="005700CB">
        <w:rPr>
          <w:b/>
          <w:color w:val="000000"/>
        </w:rPr>
        <w:t xml:space="preserve">Normas de Criação e Alteração das Unidades Jurisdicionadas: </w:t>
      </w:r>
      <w:r w:rsidRPr="005700CB">
        <w:rPr>
          <w:color w:val="000000"/>
        </w:rPr>
        <w:t xml:space="preserve">As normas de criação e alteração das Unidades Jurisdicionadas são a Constituição, leis e decretos que constituem as UJ como unidades gestoras de ações públicas. </w:t>
      </w:r>
    </w:p>
    <w:p w:rsidR="0036357B" w:rsidRPr="005700CB" w:rsidRDefault="0036357B" w:rsidP="00A335D4">
      <w:pPr>
        <w:pStyle w:val="PargrafodaLista"/>
        <w:tabs>
          <w:tab w:val="left" w:pos="3119"/>
        </w:tabs>
        <w:spacing w:after="120" w:line="256" w:lineRule="auto"/>
        <w:ind w:left="0"/>
        <w:rPr>
          <w:color w:val="000000"/>
        </w:rPr>
      </w:pPr>
      <w:r w:rsidRPr="005700CB">
        <w:rPr>
          <w:b/>
          <w:color w:val="000000"/>
        </w:rPr>
        <w:lastRenderedPageBreak/>
        <w:t xml:space="preserve">Outras normas Infralegais Relacionadas à Gestão e Estrutura das Unidades Jurisdicionadas: </w:t>
      </w:r>
      <w:r w:rsidRPr="005700CB">
        <w:rPr>
          <w:color w:val="000000"/>
        </w:rPr>
        <w:t>As outras normas infralegais relacionadas à gestão e estrutura das UJ são os decretos, portarias, instruções normativas, instruções operacionais e demais normas que regulamentam as gestões das UJ</w:t>
      </w:r>
      <w:r>
        <w:rPr>
          <w:color w:val="000000"/>
        </w:rPr>
        <w:t xml:space="preserve"> agregadora e agregadas</w:t>
      </w:r>
      <w:r w:rsidRPr="005700CB">
        <w:rPr>
          <w:color w:val="000000"/>
        </w:rPr>
        <w:t xml:space="preserve">. </w:t>
      </w:r>
    </w:p>
    <w:p w:rsidR="0036357B" w:rsidRPr="005700CB" w:rsidRDefault="0036357B" w:rsidP="00A335D4">
      <w:pPr>
        <w:pStyle w:val="PargrafodaLista"/>
        <w:tabs>
          <w:tab w:val="left" w:pos="3119"/>
        </w:tabs>
        <w:spacing w:after="120" w:line="256" w:lineRule="auto"/>
        <w:ind w:left="0"/>
        <w:rPr>
          <w:color w:val="000000"/>
        </w:rPr>
      </w:pPr>
      <w:r w:rsidRPr="005700CB">
        <w:rPr>
          <w:b/>
          <w:color w:val="000000"/>
        </w:rPr>
        <w:t>Manuais e Publicações Relacionadas às Atividades das Unidades Jurisdicionadas:</w:t>
      </w:r>
      <w:r w:rsidRPr="005700CB">
        <w:rPr>
          <w:color w:val="000000"/>
        </w:rPr>
        <w:t xml:space="preserve"> Os manuais e publicações relacionadas às UJ </w:t>
      </w:r>
      <w:r>
        <w:rPr>
          <w:color w:val="000000"/>
        </w:rPr>
        <w:t xml:space="preserve">agregadora e agregadas </w:t>
      </w:r>
      <w:r w:rsidRPr="005700CB">
        <w:rPr>
          <w:color w:val="000000"/>
        </w:rPr>
        <w:t>são os documentos publicados em mídia impressa ou divulgados por meio eletrônico com o fito de fornecer orientação aos gestores e usuários para produção e utilização eficiente e eficaz dos produtos e serviços produzidos pelas unidades.</w:t>
      </w:r>
    </w:p>
    <w:p w:rsidR="0036357B" w:rsidRPr="005700CB" w:rsidRDefault="0036357B" w:rsidP="0036357B">
      <w:pPr>
        <w:pStyle w:val="PargrafodaLista"/>
        <w:tabs>
          <w:tab w:val="left" w:pos="3119"/>
        </w:tabs>
        <w:spacing w:after="120"/>
        <w:ind w:left="0"/>
        <w:rPr>
          <w:b/>
          <w:color w:val="000000"/>
          <w:u w:val="single"/>
        </w:rPr>
      </w:pPr>
      <w:r w:rsidRPr="005700CB">
        <w:rPr>
          <w:b/>
          <w:color w:val="000000"/>
          <w:u w:val="single"/>
        </w:rPr>
        <w:t>Unidades Gestoras e Gestões Relacionadas às Unidades Jurisdicionadas</w:t>
      </w:r>
      <w:r>
        <w:rPr>
          <w:b/>
          <w:color w:val="000000"/>
          <w:u w:val="single"/>
        </w:rPr>
        <w:t xml:space="preserve"> Agregadora e Agregadas</w:t>
      </w:r>
    </w:p>
    <w:p w:rsidR="0036357B" w:rsidRPr="005700CB" w:rsidRDefault="0036357B" w:rsidP="0036357B">
      <w:pPr>
        <w:pStyle w:val="PargrafodaLista"/>
        <w:tabs>
          <w:tab w:val="left" w:pos="3119"/>
        </w:tabs>
        <w:spacing w:after="120"/>
        <w:ind w:left="0"/>
        <w:rPr>
          <w:b/>
          <w:color w:val="000000"/>
          <w:u w:val="single"/>
        </w:rPr>
      </w:pPr>
      <w:r w:rsidRPr="005700CB">
        <w:rPr>
          <w:b/>
          <w:color w:val="000000"/>
          <w:u w:val="single"/>
        </w:rPr>
        <w:t>Unidades Gestoras Relacionadas às Unidades Jurisdicionadas</w:t>
      </w:r>
    </w:p>
    <w:p w:rsidR="0036357B" w:rsidRPr="005700CB" w:rsidRDefault="0036357B" w:rsidP="0036357B">
      <w:pPr>
        <w:pStyle w:val="PargrafodaLista"/>
        <w:tabs>
          <w:tab w:val="left" w:pos="3119"/>
        </w:tabs>
        <w:spacing w:after="120"/>
        <w:ind w:left="0"/>
        <w:rPr>
          <w:color w:val="000000"/>
        </w:rPr>
      </w:pPr>
      <w:r w:rsidRPr="005700CB">
        <w:rPr>
          <w:b/>
          <w:color w:val="000000"/>
        </w:rPr>
        <w:t xml:space="preserve">Código SIAFI: </w:t>
      </w:r>
      <w:r w:rsidRPr="005700CB">
        <w:rPr>
          <w:color w:val="000000"/>
        </w:rPr>
        <w:t xml:space="preserve">Códigos </w:t>
      </w:r>
      <w:r>
        <w:rPr>
          <w:color w:val="000000"/>
        </w:rPr>
        <w:t>SIAFI</w:t>
      </w:r>
      <w:r w:rsidRPr="005700CB">
        <w:rPr>
          <w:color w:val="000000"/>
        </w:rPr>
        <w:t xml:space="preserve"> das Unidades Gestoras (UG) que realizaram despesas ou arrecadaram receitas em ações vinculadas às UJ</w:t>
      </w:r>
      <w:r>
        <w:rPr>
          <w:color w:val="000000"/>
        </w:rPr>
        <w:t xml:space="preserve"> agregadora e agregadas</w:t>
      </w:r>
      <w:r w:rsidRPr="005700CB">
        <w:rPr>
          <w:color w:val="000000"/>
        </w:rPr>
        <w:t xml:space="preserve"> durante o exercício.</w:t>
      </w:r>
    </w:p>
    <w:p w:rsidR="0036357B" w:rsidRPr="005700CB" w:rsidRDefault="0036357B" w:rsidP="0036357B">
      <w:pPr>
        <w:pStyle w:val="PargrafodaLista"/>
        <w:tabs>
          <w:tab w:val="left" w:pos="3119"/>
        </w:tabs>
        <w:spacing w:after="120"/>
        <w:ind w:left="0"/>
        <w:rPr>
          <w:color w:val="000000"/>
        </w:rPr>
      </w:pPr>
      <w:r w:rsidRPr="005700CB">
        <w:rPr>
          <w:b/>
          <w:color w:val="000000"/>
        </w:rPr>
        <w:t xml:space="preserve">Nome: </w:t>
      </w:r>
      <w:r w:rsidRPr="005700CB">
        <w:rPr>
          <w:color w:val="000000"/>
        </w:rPr>
        <w:t>Nomes das UG relacionadas às UJ</w:t>
      </w:r>
      <w:r>
        <w:rPr>
          <w:color w:val="000000"/>
        </w:rPr>
        <w:t xml:space="preserve"> agregadora e agregadas</w:t>
      </w:r>
      <w:r w:rsidRPr="005700CB">
        <w:rPr>
          <w:color w:val="000000"/>
        </w:rPr>
        <w:t xml:space="preserve"> constantes no </w:t>
      </w:r>
      <w:r>
        <w:rPr>
          <w:color w:val="000000"/>
        </w:rPr>
        <w:t>SIAFI</w:t>
      </w:r>
      <w:r w:rsidRPr="005700CB">
        <w:rPr>
          <w:color w:val="000000"/>
        </w:rPr>
        <w:t>.</w:t>
      </w:r>
    </w:p>
    <w:p w:rsidR="0036357B" w:rsidRPr="005700CB" w:rsidRDefault="0036357B" w:rsidP="0036357B">
      <w:pPr>
        <w:pStyle w:val="PargrafodaLista"/>
        <w:tabs>
          <w:tab w:val="left" w:pos="3119"/>
        </w:tabs>
        <w:spacing w:after="120"/>
        <w:ind w:left="0"/>
        <w:rPr>
          <w:b/>
          <w:color w:val="000000"/>
          <w:u w:val="single"/>
        </w:rPr>
      </w:pPr>
      <w:r w:rsidRPr="005700CB">
        <w:rPr>
          <w:b/>
          <w:color w:val="000000"/>
          <w:u w:val="single"/>
        </w:rPr>
        <w:t>Gestões Relacionadas às Unidades Jurisdicionadas</w:t>
      </w:r>
    </w:p>
    <w:p w:rsidR="0036357B" w:rsidRPr="005700CB" w:rsidRDefault="0036357B" w:rsidP="0036357B">
      <w:pPr>
        <w:pStyle w:val="PargrafodaLista"/>
        <w:tabs>
          <w:tab w:val="left" w:pos="3119"/>
        </w:tabs>
        <w:spacing w:after="120"/>
        <w:ind w:left="0"/>
        <w:rPr>
          <w:color w:val="000000"/>
        </w:rPr>
      </w:pPr>
      <w:r w:rsidRPr="005700CB">
        <w:rPr>
          <w:b/>
          <w:color w:val="000000"/>
        </w:rPr>
        <w:t xml:space="preserve">Código SIAFI: </w:t>
      </w:r>
      <w:r w:rsidRPr="005700CB">
        <w:rPr>
          <w:color w:val="000000"/>
        </w:rPr>
        <w:t xml:space="preserve">Códigos </w:t>
      </w:r>
      <w:r>
        <w:rPr>
          <w:color w:val="000000"/>
        </w:rPr>
        <w:t xml:space="preserve">das gestões </w:t>
      </w:r>
      <w:r w:rsidRPr="005700CB">
        <w:rPr>
          <w:color w:val="000000"/>
        </w:rPr>
        <w:t xml:space="preserve">constantes no </w:t>
      </w:r>
      <w:r>
        <w:rPr>
          <w:color w:val="000000"/>
        </w:rPr>
        <w:t>SIAFI</w:t>
      </w:r>
      <w:r w:rsidRPr="005700CB">
        <w:rPr>
          <w:color w:val="000000"/>
        </w:rPr>
        <w:t xml:space="preserve"> associados às despesas ou receitas em ações vinculadas às unidades durante o exercício do relatório de gestão;</w:t>
      </w:r>
    </w:p>
    <w:p w:rsidR="0036357B" w:rsidRPr="005700CB" w:rsidRDefault="0036357B" w:rsidP="0036357B">
      <w:pPr>
        <w:pStyle w:val="PargrafodaLista"/>
        <w:tabs>
          <w:tab w:val="left" w:pos="3119"/>
        </w:tabs>
        <w:spacing w:after="120"/>
        <w:ind w:left="0"/>
        <w:rPr>
          <w:color w:val="000000"/>
        </w:rPr>
      </w:pPr>
      <w:r w:rsidRPr="005700CB">
        <w:rPr>
          <w:b/>
          <w:color w:val="000000"/>
        </w:rPr>
        <w:t xml:space="preserve">Nome: </w:t>
      </w:r>
      <w:r w:rsidRPr="006D151F">
        <w:rPr>
          <w:color w:val="000000"/>
        </w:rPr>
        <w:t>N</w:t>
      </w:r>
      <w:r w:rsidRPr="005700CB">
        <w:rPr>
          <w:color w:val="000000"/>
        </w:rPr>
        <w:t xml:space="preserve">omes das gestões associadas às UJ </w:t>
      </w:r>
      <w:r>
        <w:rPr>
          <w:color w:val="000000"/>
        </w:rPr>
        <w:t xml:space="preserve">agregadora e agregadas </w:t>
      </w:r>
      <w:r w:rsidRPr="005700CB">
        <w:rPr>
          <w:color w:val="000000"/>
        </w:rPr>
        <w:t xml:space="preserve">constantes do </w:t>
      </w:r>
      <w:r>
        <w:rPr>
          <w:color w:val="000000"/>
        </w:rPr>
        <w:t>SIAFI</w:t>
      </w:r>
      <w:r w:rsidRPr="005700CB">
        <w:rPr>
          <w:color w:val="000000"/>
        </w:rPr>
        <w:t>.</w:t>
      </w:r>
    </w:p>
    <w:p w:rsidR="0036357B" w:rsidRPr="005700CB" w:rsidRDefault="0036357B" w:rsidP="0036357B">
      <w:pPr>
        <w:pStyle w:val="PargrafodaLista"/>
        <w:tabs>
          <w:tab w:val="left" w:pos="3119"/>
        </w:tabs>
        <w:spacing w:after="120"/>
        <w:ind w:left="0"/>
        <w:rPr>
          <w:b/>
          <w:color w:val="000000"/>
          <w:u w:val="single"/>
        </w:rPr>
      </w:pPr>
      <w:r w:rsidRPr="005700CB">
        <w:rPr>
          <w:b/>
          <w:color w:val="000000"/>
          <w:u w:val="single"/>
        </w:rPr>
        <w:t>Relacionamento entre Unidades Gestoras e Gestões</w:t>
      </w:r>
    </w:p>
    <w:p w:rsidR="0036357B" w:rsidRDefault="0036357B" w:rsidP="0036357B">
      <w:pPr>
        <w:pStyle w:val="PargrafodaLista"/>
        <w:tabs>
          <w:tab w:val="left" w:pos="3119"/>
        </w:tabs>
        <w:spacing w:after="120"/>
        <w:ind w:left="0"/>
        <w:rPr>
          <w:color w:val="000000"/>
        </w:rPr>
      </w:pPr>
      <w:r w:rsidRPr="005700CB">
        <w:rPr>
          <w:color w:val="000000"/>
        </w:rPr>
        <w:t xml:space="preserve">Neste campo devem ser demonstradas as relações entre as UG e as Gestões cadastradas no SIAFI, considerando as definições acima e conforme ações vinculadas à UJ </w:t>
      </w:r>
      <w:r>
        <w:rPr>
          <w:color w:val="000000"/>
        </w:rPr>
        <w:t xml:space="preserve">agregadora e agregadas </w:t>
      </w:r>
      <w:r w:rsidRPr="005700CB">
        <w:rPr>
          <w:color w:val="000000"/>
        </w:rPr>
        <w:t>durante o exercício.</w:t>
      </w:r>
    </w:p>
    <w:p w:rsidR="00E13317" w:rsidRPr="004C370D" w:rsidRDefault="00E13317" w:rsidP="00E13317">
      <w:pPr>
        <w:pStyle w:val="PargrafodaLista"/>
        <w:tabs>
          <w:tab w:val="left" w:pos="3119"/>
        </w:tabs>
        <w:spacing w:before="120" w:after="120" w:line="248" w:lineRule="auto"/>
        <w:ind w:left="0"/>
        <w:rPr>
          <w:b/>
          <w:color w:val="000000"/>
          <w:u w:val="single"/>
        </w:rPr>
      </w:pPr>
      <w:r w:rsidRPr="004C370D">
        <w:rPr>
          <w:b/>
          <w:color w:val="000000"/>
          <w:u w:val="single"/>
        </w:rPr>
        <w:t xml:space="preserve">Unidades Gestoras </w:t>
      </w:r>
      <w:r>
        <w:rPr>
          <w:b/>
          <w:color w:val="000000"/>
          <w:u w:val="single"/>
        </w:rPr>
        <w:t>Orçamentárias Relacionadas</w:t>
      </w:r>
      <w:r w:rsidRPr="004C370D">
        <w:rPr>
          <w:b/>
          <w:color w:val="000000"/>
          <w:u w:val="single"/>
        </w:rPr>
        <w:t xml:space="preserve"> à</w:t>
      </w:r>
      <w:r w:rsidR="00052581">
        <w:rPr>
          <w:b/>
          <w:color w:val="000000"/>
          <w:u w:val="single"/>
        </w:rPr>
        <w:t>s</w:t>
      </w:r>
      <w:r w:rsidRPr="004C370D">
        <w:rPr>
          <w:b/>
          <w:color w:val="000000"/>
          <w:u w:val="single"/>
        </w:rPr>
        <w:t xml:space="preserve"> Unidade</w:t>
      </w:r>
      <w:r w:rsidR="00052581">
        <w:rPr>
          <w:b/>
          <w:color w:val="000000"/>
          <w:u w:val="single"/>
        </w:rPr>
        <w:t>s</w:t>
      </w:r>
      <w:r w:rsidRPr="004C370D">
        <w:rPr>
          <w:b/>
          <w:color w:val="000000"/>
          <w:u w:val="single"/>
        </w:rPr>
        <w:t xml:space="preserve"> Jurisdicionada</w:t>
      </w:r>
      <w:r w:rsidR="00052581">
        <w:rPr>
          <w:b/>
          <w:color w:val="000000"/>
          <w:u w:val="single"/>
        </w:rPr>
        <w:t>s Agregadora e Agregadas</w:t>
      </w:r>
    </w:p>
    <w:p w:rsidR="00E13317" w:rsidRPr="009735EB" w:rsidRDefault="00E13317" w:rsidP="00E13317">
      <w:pPr>
        <w:pStyle w:val="PargrafodaLista"/>
        <w:tabs>
          <w:tab w:val="left" w:pos="3119"/>
        </w:tabs>
        <w:spacing w:before="120" w:after="120" w:line="248" w:lineRule="auto"/>
        <w:ind w:left="0"/>
        <w:rPr>
          <w:color w:val="000000"/>
        </w:rPr>
      </w:pPr>
      <w:r w:rsidRPr="009735EB">
        <w:rPr>
          <w:b/>
          <w:color w:val="000000"/>
        </w:rPr>
        <w:t xml:space="preserve">Código SIAFI: </w:t>
      </w:r>
      <w:r w:rsidRPr="009735EB">
        <w:rPr>
          <w:color w:val="000000"/>
        </w:rPr>
        <w:t xml:space="preserve">Códigos com os quais estão cadastradas no SIAFI as Unidades </w:t>
      </w:r>
      <w:r>
        <w:rPr>
          <w:color w:val="000000"/>
        </w:rPr>
        <w:t>Orçamentárias (UO</w:t>
      </w:r>
      <w:r w:rsidRPr="009735EB">
        <w:rPr>
          <w:color w:val="000000"/>
        </w:rPr>
        <w:t xml:space="preserve">) que </w:t>
      </w:r>
      <w:r>
        <w:rPr>
          <w:color w:val="000000"/>
        </w:rPr>
        <w:t>receberam os créditos da LOA</w:t>
      </w:r>
      <w:r w:rsidRPr="009735EB">
        <w:rPr>
          <w:color w:val="000000"/>
        </w:rPr>
        <w:t>.</w:t>
      </w:r>
    </w:p>
    <w:p w:rsidR="00E13317" w:rsidRPr="009735EB" w:rsidRDefault="00E13317" w:rsidP="00E13317">
      <w:pPr>
        <w:pStyle w:val="PargrafodaLista"/>
        <w:tabs>
          <w:tab w:val="left" w:pos="3119"/>
        </w:tabs>
        <w:spacing w:after="120"/>
        <w:ind w:left="0"/>
        <w:rPr>
          <w:color w:val="000000"/>
        </w:rPr>
      </w:pPr>
      <w:r w:rsidRPr="009735EB">
        <w:rPr>
          <w:b/>
          <w:color w:val="000000"/>
        </w:rPr>
        <w:t xml:space="preserve">Nome: </w:t>
      </w:r>
      <w:r w:rsidRPr="00BE7150">
        <w:rPr>
          <w:color w:val="000000"/>
        </w:rPr>
        <w:t>No</w:t>
      </w:r>
      <w:r w:rsidRPr="009735EB">
        <w:rPr>
          <w:color w:val="000000"/>
        </w:rPr>
        <w:t>mes das U</w:t>
      </w:r>
      <w:r>
        <w:rPr>
          <w:color w:val="000000"/>
        </w:rPr>
        <w:t>O</w:t>
      </w:r>
      <w:r w:rsidRPr="009735EB">
        <w:rPr>
          <w:color w:val="000000"/>
        </w:rPr>
        <w:t xml:space="preserve"> relacionadas à UJ conforme cadastrados no SIAFI.</w:t>
      </w:r>
    </w:p>
    <w:p w:rsidR="00E13317" w:rsidRPr="005700CB" w:rsidRDefault="00E13317" w:rsidP="0036357B">
      <w:pPr>
        <w:pStyle w:val="PargrafodaLista"/>
        <w:tabs>
          <w:tab w:val="left" w:pos="3119"/>
        </w:tabs>
        <w:spacing w:after="120"/>
        <w:ind w:left="0"/>
        <w:rPr>
          <w:color w:val="000000"/>
        </w:rPr>
      </w:pPr>
    </w:p>
    <w:p w:rsidR="00492B6F" w:rsidRDefault="0036357B" w:rsidP="004560D9">
      <w:pPr>
        <w:pStyle w:val="Ttulo3"/>
      </w:pPr>
      <w:bookmarkStart w:id="19" w:name="_Toc241658888"/>
      <w:bookmarkStart w:id="20" w:name="_Toc225149677"/>
      <w:bookmarkStart w:id="21" w:name="_Toc290899412"/>
      <w:r>
        <w:rPr>
          <w:szCs w:val="24"/>
        </w:rPr>
        <w:br w:type="page"/>
      </w:r>
      <w:bookmarkStart w:id="22" w:name="_Toc360109128"/>
      <w:r w:rsidRPr="00127B89">
        <w:lastRenderedPageBreak/>
        <w:t>Relatório de Gestão Consolidado e Agregado</w:t>
      </w:r>
      <w:bookmarkEnd w:id="19"/>
      <w:bookmarkEnd w:id="20"/>
      <w:bookmarkEnd w:id="21"/>
      <w:bookmarkEnd w:id="22"/>
    </w:p>
    <w:p w:rsidR="0036357B" w:rsidRPr="00424711" w:rsidRDefault="0036357B" w:rsidP="00123C5B">
      <w:pPr>
        <w:tabs>
          <w:tab w:val="left" w:pos="3119"/>
        </w:tabs>
        <w:spacing w:before="90" w:after="120"/>
        <w:jc w:val="both"/>
        <w:rPr>
          <w:color w:val="000000"/>
        </w:rPr>
      </w:pPr>
      <w:r w:rsidRPr="00621FCE">
        <w:rPr>
          <w:color w:val="000000"/>
        </w:rPr>
        <w:t xml:space="preserve">O relatório de gestão consolidado e agregado deve informar os elementos identificadores completos da UJ consolidadora e agregadora e das UJ agregadas, bem assim os elementos identificadores resumidos das UJ consolidadas, as normas relacionadas à constituição e gestão das unidades envolvidas, </w:t>
      </w:r>
      <w:r w:rsidRPr="00424711">
        <w:rPr>
          <w:color w:val="000000"/>
        </w:rPr>
        <w:t xml:space="preserve">incluindo orientações, publicações e manuais publicados, e as unidades gestoras e gestões que realizam despesas nas ações vinculadas às UJ, conforme modelo apresentado no </w:t>
      </w:r>
      <w:r w:rsidRPr="00424711">
        <w:rPr>
          <w:b/>
        </w:rPr>
        <w:t>Quadro A.1.</w:t>
      </w:r>
      <w:r>
        <w:rPr>
          <w:b/>
        </w:rPr>
        <w:t>1.</w:t>
      </w:r>
      <w:r w:rsidRPr="00424711">
        <w:rPr>
          <w:b/>
        </w:rPr>
        <w:t xml:space="preserve">4 </w:t>
      </w:r>
      <w:r w:rsidRPr="00424711">
        <w:rPr>
          <w:color w:val="000000"/>
        </w:rPr>
        <w:t>abaixo, que se descreve a seguir.</w:t>
      </w:r>
    </w:p>
    <w:p w:rsidR="0036357B" w:rsidRPr="00424711" w:rsidRDefault="0036357B" w:rsidP="007C21CA">
      <w:pPr>
        <w:pStyle w:val="Epgrafe"/>
      </w:pPr>
      <w:bookmarkStart w:id="23" w:name="_Toc377032899"/>
      <w:r w:rsidRPr="00424711">
        <w:t>Quadro A.1.</w:t>
      </w:r>
      <w:r>
        <w:t>1.</w:t>
      </w:r>
      <w:r w:rsidRPr="00424711">
        <w:t xml:space="preserve">4 </w:t>
      </w:r>
      <w:r w:rsidR="006B78DD">
        <w:t xml:space="preserve">– </w:t>
      </w:r>
      <w:r w:rsidRPr="00424711">
        <w:t>Identificação – Relatório de Gestão Consolidado e Agregado</w:t>
      </w:r>
      <w:bookmarkEnd w:id="23"/>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7"/>
        <w:gridCol w:w="201"/>
        <w:gridCol w:w="181"/>
        <w:gridCol w:w="829"/>
        <w:gridCol w:w="428"/>
        <w:gridCol w:w="736"/>
        <w:gridCol w:w="821"/>
        <w:gridCol w:w="369"/>
        <w:gridCol w:w="1006"/>
        <w:gridCol w:w="494"/>
        <w:gridCol w:w="473"/>
        <w:gridCol w:w="491"/>
        <w:gridCol w:w="617"/>
        <w:gridCol w:w="1732"/>
      </w:tblGrid>
      <w:tr w:rsidR="0036357B" w:rsidRPr="00621FCE" w:rsidTr="00297D17">
        <w:trPr>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6357B" w:rsidRPr="00621FCE" w:rsidRDefault="0036357B" w:rsidP="00A335D4">
            <w:pPr>
              <w:tabs>
                <w:tab w:val="left" w:pos="3119"/>
              </w:tabs>
              <w:jc w:val="center"/>
              <w:rPr>
                <w:b/>
                <w:caps/>
                <w:color w:val="000000"/>
                <w:sz w:val="20"/>
              </w:rPr>
            </w:pPr>
            <w:r w:rsidRPr="00424711">
              <w:rPr>
                <w:b/>
                <w:color w:val="000000"/>
                <w:sz w:val="20"/>
              </w:rPr>
              <w:t xml:space="preserve">Poder e </w:t>
            </w:r>
            <w:r>
              <w:rPr>
                <w:b/>
                <w:color w:val="000000"/>
                <w:sz w:val="20"/>
              </w:rPr>
              <w:t>Órgão de V</w:t>
            </w:r>
            <w:r w:rsidRPr="00424711">
              <w:rPr>
                <w:b/>
                <w:color w:val="000000"/>
                <w:sz w:val="20"/>
              </w:rPr>
              <w:t>inculação</w:t>
            </w:r>
          </w:p>
        </w:tc>
      </w:tr>
      <w:tr w:rsidR="0036357B" w:rsidRPr="00621FCE" w:rsidTr="00297D17">
        <w:trPr>
          <w:jc w:val="center"/>
        </w:trPr>
        <w:tc>
          <w:tcPr>
            <w:tcW w:w="3600" w:type="pct"/>
            <w:gridSpan w:val="11"/>
            <w:tcBorders>
              <w:top w:val="single" w:sz="4" w:space="0" w:color="auto"/>
              <w:left w:val="single" w:sz="4" w:space="0" w:color="auto"/>
              <w:bottom w:val="single" w:sz="4" w:space="0" w:color="auto"/>
              <w:right w:val="single" w:sz="4" w:space="0" w:color="auto"/>
            </w:tcBorders>
            <w:shd w:val="clear" w:color="auto" w:fill="auto"/>
            <w:noWrap/>
            <w:hideMark/>
          </w:tcPr>
          <w:p w:rsidR="0036357B" w:rsidRPr="00621FCE" w:rsidRDefault="0036357B" w:rsidP="00123C5B">
            <w:pPr>
              <w:tabs>
                <w:tab w:val="left" w:pos="3119"/>
              </w:tabs>
              <w:jc w:val="both"/>
              <w:rPr>
                <w:b/>
                <w:color w:val="000000"/>
                <w:sz w:val="20"/>
              </w:rPr>
            </w:pPr>
            <w:r w:rsidRPr="00621FCE">
              <w:rPr>
                <w:b/>
                <w:color w:val="000000"/>
                <w:sz w:val="20"/>
              </w:rPr>
              <w:t xml:space="preserve">Poder: </w:t>
            </w:r>
            <w:r w:rsidRPr="00621FCE">
              <w:rPr>
                <w:color w:val="000000"/>
                <w:sz w:val="20"/>
              </w:rPr>
              <w:t>Executivo/Legislativo/Judiciário/Função essencial à Justiça</w:t>
            </w:r>
          </w:p>
        </w:tc>
        <w:tc>
          <w:tcPr>
            <w:tcW w:w="1400" w:type="pct"/>
            <w:gridSpan w:val="3"/>
            <w:tcBorders>
              <w:top w:val="single" w:sz="4" w:space="0" w:color="auto"/>
              <w:left w:val="single" w:sz="4" w:space="0" w:color="auto"/>
              <w:bottom w:val="single" w:sz="4" w:space="0" w:color="auto"/>
              <w:right w:val="single" w:sz="4" w:space="0" w:color="auto"/>
            </w:tcBorders>
            <w:shd w:val="clear" w:color="auto" w:fill="auto"/>
          </w:tcPr>
          <w:p w:rsidR="0036357B" w:rsidRPr="00621FCE" w:rsidRDefault="0036357B" w:rsidP="00123C5B">
            <w:pPr>
              <w:tabs>
                <w:tab w:val="left" w:pos="3119"/>
              </w:tabs>
              <w:jc w:val="both"/>
              <w:rPr>
                <w:b/>
                <w:color w:val="000000"/>
                <w:sz w:val="20"/>
              </w:rPr>
            </w:pPr>
          </w:p>
        </w:tc>
      </w:tr>
      <w:tr w:rsidR="0036357B" w:rsidRPr="00621FCE" w:rsidTr="00297D17">
        <w:trPr>
          <w:jc w:val="center"/>
        </w:trPr>
        <w:tc>
          <w:tcPr>
            <w:tcW w:w="3600" w:type="pct"/>
            <w:gridSpan w:val="11"/>
            <w:tcBorders>
              <w:top w:val="single" w:sz="4" w:space="0" w:color="auto"/>
              <w:left w:val="single" w:sz="4" w:space="0" w:color="auto"/>
              <w:bottom w:val="single" w:sz="4" w:space="0" w:color="auto"/>
              <w:right w:val="single" w:sz="4" w:space="0" w:color="auto"/>
            </w:tcBorders>
            <w:shd w:val="clear" w:color="auto" w:fill="auto"/>
            <w:noWrap/>
            <w:hideMark/>
          </w:tcPr>
          <w:p w:rsidR="0036357B" w:rsidRPr="00621FCE" w:rsidRDefault="0036357B" w:rsidP="00123C5B">
            <w:pPr>
              <w:tabs>
                <w:tab w:val="left" w:pos="3119"/>
              </w:tabs>
              <w:jc w:val="both"/>
              <w:rPr>
                <w:color w:val="000000"/>
                <w:sz w:val="20"/>
              </w:rPr>
            </w:pPr>
            <w:r w:rsidRPr="00621FCE">
              <w:rPr>
                <w:b/>
                <w:color w:val="000000"/>
                <w:sz w:val="20"/>
              </w:rPr>
              <w:t>Órgão de Vinculação ou Supervisão</w:t>
            </w:r>
            <w:r w:rsidRPr="00621FCE">
              <w:rPr>
                <w:color w:val="000000"/>
                <w:sz w:val="20"/>
              </w:rPr>
              <w:t>: Texto</w:t>
            </w:r>
          </w:p>
        </w:tc>
        <w:tc>
          <w:tcPr>
            <w:tcW w:w="1400" w:type="pct"/>
            <w:gridSpan w:val="3"/>
            <w:tcBorders>
              <w:top w:val="single" w:sz="4" w:space="0" w:color="auto"/>
              <w:left w:val="single" w:sz="4" w:space="0" w:color="auto"/>
              <w:bottom w:val="single" w:sz="4" w:space="0" w:color="auto"/>
              <w:right w:val="single" w:sz="4" w:space="0" w:color="auto"/>
            </w:tcBorders>
            <w:shd w:val="clear" w:color="auto" w:fill="auto"/>
          </w:tcPr>
          <w:p w:rsidR="0036357B" w:rsidRPr="00621FCE" w:rsidRDefault="0036357B" w:rsidP="00123C5B">
            <w:pPr>
              <w:tabs>
                <w:tab w:val="left" w:pos="3119"/>
              </w:tabs>
              <w:jc w:val="both"/>
              <w:rPr>
                <w:color w:val="000000"/>
                <w:sz w:val="20"/>
              </w:rPr>
            </w:pPr>
            <w:r w:rsidRPr="00621FCE">
              <w:rPr>
                <w:b/>
                <w:color w:val="000000"/>
                <w:sz w:val="20"/>
              </w:rPr>
              <w:t>Código SIORG</w:t>
            </w:r>
            <w:r w:rsidRPr="00621FCE">
              <w:rPr>
                <w:color w:val="000000"/>
                <w:sz w:val="20"/>
              </w:rPr>
              <w:t>: 99999</w:t>
            </w:r>
          </w:p>
        </w:tc>
      </w:tr>
      <w:tr w:rsidR="0036357B" w:rsidRPr="00621FCE" w:rsidTr="00297D17">
        <w:trPr>
          <w:jc w:val="center"/>
        </w:trPr>
        <w:tc>
          <w:tcPr>
            <w:tcW w:w="5000" w:type="pct"/>
            <w:gridSpan w:val="14"/>
            <w:shd w:val="clear" w:color="auto" w:fill="D9D9D9"/>
            <w:noWrap/>
            <w:vAlign w:val="center"/>
            <w:hideMark/>
          </w:tcPr>
          <w:p w:rsidR="0036357B" w:rsidRPr="00621FCE" w:rsidRDefault="0036357B" w:rsidP="00A335D4">
            <w:pPr>
              <w:tabs>
                <w:tab w:val="left" w:pos="3119"/>
              </w:tabs>
              <w:jc w:val="center"/>
              <w:rPr>
                <w:b/>
                <w:color w:val="000000"/>
                <w:sz w:val="20"/>
              </w:rPr>
            </w:pPr>
            <w:r w:rsidRPr="00621FCE">
              <w:rPr>
                <w:b/>
                <w:color w:val="000000"/>
                <w:sz w:val="20"/>
              </w:rPr>
              <w:t xml:space="preserve">Identificação da Unidade Jurisdicionada </w:t>
            </w:r>
            <w:r>
              <w:rPr>
                <w:b/>
                <w:color w:val="000000"/>
                <w:sz w:val="20"/>
              </w:rPr>
              <w:t>C</w:t>
            </w:r>
            <w:r w:rsidRPr="00621FCE">
              <w:rPr>
                <w:b/>
                <w:color w:val="000000"/>
                <w:sz w:val="20"/>
              </w:rPr>
              <w:t xml:space="preserve">onsolidadora e </w:t>
            </w:r>
            <w:r>
              <w:rPr>
                <w:b/>
                <w:color w:val="000000"/>
                <w:sz w:val="20"/>
              </w:rPr>
              <w:t>A</w:t>
            </w:r>
            <w:r w:rsidRPr="00621FCE">
              <w:rPr>
                <w:b/>
                <w:color w:val="000000"/>
                <w:sz w:val="20"/>
              </w:rPr>
              <w:t>gregadora</w:t>
            </w:r>
          </w:p>
        </w:tc>
      </w:tr>
      <w:tr w:rsidR="0036357B" w:rsidRPr="00621FCE" w:rsidTr="00297D17">
        <w:trPr>
          <w:jc w:val="center"/>
        </w:trPr>
        <w:tc>
          <w:tcPr>
            <w:tcW w:w="5000" w:type="pct"/>
            <w:gridSpan w:val="14"/>
            <w:shd w:val="clear" w:color="auto" w:fill="auto"/>
            <w:noWrap/>
            <w:vAlign w:val="bottom"/>
            <w:hideMark/>
          </w:tcPr>
          <w:p w:rsidR="0036357B" w:rsidRPr="00621FCE" w:rsidRDefault="0036357B" w:rsidP="00123C5B">
            <w:pPr>
              <w:tabs>
                <w:tab w:val="left" w:pos="3119"/>
              </w:tabs>
              <w:jc w:val="both"/>
              <w:rPr>
                <w:color w:val="000000"/>
                <w:sz w:val="20"/>
              </w:rPr>
            </w:pPr>
            <w:r w:rsidRPr="00621FCE">
              <w:rPr>
                <w:b/>
                <w:color w:val="000000"/>
                <w:sz w:val="20"/>
              </w:rPr>
              <w:t xml:space="preserve">Denominação </w:t>
            </w:r>
            <w:r>
              <w:rPr>
                <w:b/>
                <w:color w:val="000000"/>
                <w:sz w:val="20"/>
              </w:rPr>
              <w:t>C</w:t>
            </w:r>
            <w:r w:rsidRPr="00621FCE">
              <w:rPr>
                <w:b/>
                <w:color w:val="000000"/>
                <w:sz w:val="20"/>
              </w:rPr>
              <w:t>ompleta</w:t>
            </w:r>
            <w:r w:rsidRPr="00621FCE">
              <w:rPr>
                <w:color w:val="000000"/>
                <w:sz w:val="20"/>
              </w:rPr>
              <w:t>: Texto</w:t>
            </w:r>
          </w:p>
        </w:tc>
      </w:tr>
      <w:tr w:rsidR="0036357B" w:rsidRPr="00621FCE" w:rsidTr="00297D17">
        <w:trPr>
          <w:jc w:val="center"/>
        </w:trPr>
        <w:tc>
          <w:tcPr>
            <w:tcW w:w="5000" w:type="pct"/>
            <w:gridSpan w:val="14"/>
            <w:shd w:val="clear" w:color="auto" w:fill="auto"/>
            <w:noWrap/>
            <w:vAlign w:val="bottom"/>
            <w:hideMark/>
          </w:tcPr>
          <w:p w:rsidR="0036357B" w:rsidRPr="00621FCE" w:rsidRDefault="0036357B" w:rsidP="00123C5B">
            <w:pPr>
              <w:tabs>
                <w:tab w:val="left" w:pos="3119"/>
              </w:tabs>
              <w:jc w:val="both"/>
              <w:rPr>
                <w:color w:val="000000"/>
                <w:sz w:val="20"/>
              </w:rPr>
            </w:pPr>
            <w:r w:rsidRPr="00621FCE">
              <w:rPr>
                <w:b/>
                <w:color w:val="000000"/>
                <w:sz w:val="20"/>
              </w:rPr>
              <w:t xml:space="preserve">Denominação </w:t>
            </w:r>
            <w:r>
              <w:rPr>
                <w:b/>
                <w:color w:val="000000"/>
                <w:sz w:val="20"/>
              </w:rPr>
              <w:t>A</w:t>
            </w:r>
            <w:r w:rsidRPr="00621FCE">
              <w:rPr>
                <w:b/>
                <w:color w:val="000000"/>
                <w:sz w:val="20"/>
              </w:rPr>
              <w:t>breviada</w:t>
            </w:r>
            <w:r w:rsidRPr="00621FCE">
              <w:rPr>
                <w:color w:val="000000"/>
                <w:sz w:val="20"/>
              </w:rPr>
              <w:t>: Texto</w:t>
            </w:r>
          </w:p>
        </w:tc>
      </w:tr>
      <w:tr w:rsidR="0036357B" w:rsidRPr="00621FCE" w:rsidTr="00297D17">
        <w:trPr>
          <w:jc w:val="center"/>
        </w:trPr>
        <w:tc>
          <w:tcPr>
            <w:tcW w:w="1693" w:type="pct"/>
            <w:gridSpan w:val="5"/>
            <w:shd w:val="clear" w:color="auto" w:fill="FFFFFF"/>
            <w:noWrap/>
            <w:vAlign w:val="bottom"/>
            <w:hideMark/>
          </w:tcPr>
          <w:p w:rsidR="0036357B" w:rsidRPr="00621FCE" w:rsidRDefault="0036357B" w:rsidP="00123C5B">
            <w:pPr>
              <w:tabs>
                <w:tab w:val="left" w:pos="3119"/>
              </w:tabs>
              <w:jc w:val="both"/>
              <w:rPr>
                <w:b/>
                <w:color w:val="000000"/>
                <w:sz w:val="20"/>
              </w:rPr>
            </w:pPr>
            <w:r w:rsidRPr="00621FCE">
              <w:rPr>
                <w:b/>
                <w:color w:val="000000"/>
                <w:sz w:val="20"/>
              </w:rPr>
              <w:t>Código SIORG</w:t>
            </w:r>
            <w:r w:rsidRPr="00621FCE">
              <w:rPr>
                <w:color w:val="000000"/>
                <w:sz w:val="20"/>
              </w:rPr>
              <w:t>: 99999</w:t>
            </w:r>
          </w:p>
        </w:tc>
        <w:tc>
          <w:tcPr>
            <w:tcW w:w="1677" w:type="pct"/>
            <w:gridSpan w:val="5"/>
            <w:shd w:val="clear" w:color="auto" w:fill="FFFFFF"/>
            <w:vAlign w:val="bottom"/>
          </w:tcPr>
          <w:p w:rsidR="0036357B" w:rsidRPr="00621FCE" w:rsidRDefault="0036357B" w:rsidP="00123C5B">
            <w:pPr>
              <w:tabs>
                <w:tab w:val="left" w:pos="3119"/>
              </w:tabs>
              <w:jc w:val="both"/>
              <w:rPr>
                <w:b/>
                <w:color w:val="000000"/>
                <w:sz w:val="20"/>
              </w:rPr>
            </w:pPr>
            <w:r w:rsidRPr="00621FCE">
              <w:rPr>
                <w:b/>
                <w:color w:val="000000"/>
                <w:sz w:val="20"/>
              </w:rPr>
              <w:t xml:space="preserve">Código na LOA: </w:t>
            </w:r>
            <w:r w:rsidRPr="00621FCE">
              <w:rPr>
                <w:color w:val="000000"/>
                <w:sz w:val="20"/>
              </w:rPr>
              <w:t>99999</w:t>
            </w:r>
          </w:p>
        </w:tc>
        <w:tc>
          <w:tcPr>
            <w:tcW w:w="1630" w:type="pct"/>
            <w:gridSpan w:val="4"/>
            <w:shd w:val="clear" w:color="auto" w:fill="FFFFFF"/>
            <w:vAlign w:val="bottom"/>
          </w:tcPr>
          <w:p w:rsidR="0036357B" w:rsidRPr="00621FCE" w:rsidRDefault="0036357B" w:rsidP="00123C5B">
            <w:pPr>
              <w:tabs>
                <w:tab w:val="left" w:pos="3119"/>
              </w:tabs>
              <w:jc w:val="both"/>
              <w:rPr>
                <w:b/>
                <w:color w:val="000000"/>
                <w:sz w:val="20"/>
              </w:rPr>
            </w:pPr>
            <w:r w:rsidRPr="00621FCE">
              <w:rPr>
                <w:b/>
                <w:color w:val="000000"/>
                <w:sz w:val="20"/>
              </w:rPr>
              <w:t xml:space="preserve">Código SIAFI: </w:t>
            </w:r>
            <w:r w:rsidRPr="00621FCE">
              <w:rPr>
                <w:color w:val="000000"/>
                <w:sz w:val="20"/>
              </w:rPr>
              <w:t>99999</w:t>
            </w:r>
          </w:p>
        </w:tc>
      </w:tr>
      <w:tr w:rsidR="0036357B" w:rsidRPr="00621FCE" w:rsidTr="00297D17">
        <w:trPr>
          <w:jc w:val="center"/>
        </w:trPr>
        <w:tc>
          <w:tcPr>
            <w:tcW w:w="2457" w:type="pct"/>
            <w:gridSpan w:val="7"/>
            <w:shd w:val="clear" w:color="auto" w:fill="FFFFFF"/>
            <w:noWrap/>
            <w:vAlign w:val="bottom"/>
            <w:hideMark/>
          </w:tcPr>
          <w:p w:rsidR="0036357B" w:rsidRPr="00621FCE" w:rsidRDefault="0036357B" w:rsidP="00123C5B">
            <w:pPr>
              <w:tabs>
                <w:tab w:val="left" w:pos="3119"/>
              </w:tabs>
              <w:jc w:val="both"/>
              <w:rPr>
                <w:b/>
                <w:color w:val="000000"/>
                <w:sz w:val="20"/>
                <w:vertAlign w:val="superscript"/>
              </w:rPr>
            </w:pPr>
            <w:r w:rsidRPr="00621FCE">
              <w:rPr>
                <w:b/>
                <w:color w:val="000000"/>
                <w:sz w:val="20"/>
              </w:rPr>
              <w:t>Natureza Jurídica</w:t>
            </w:r>
            <w:r w:rsidRPr="00621FCE">
              <w:rPr>
                <w:color w:val="000000"/>
                <w:sz w:val="20"/>
              </w:rPr>
              <w:t>: Vide relação no texto descritivo</w:t>
            </w:r>
          </w:p>
        </w:tc>
        <w:tc>
          <w:tcPr>
            <w:tcW w:w="2543" w:type="pct"/>
            <w:gridSpan w:val="7"/>
            <w:shd w:val="clear" w:color="auto" w:fill="FFFFFF"/>
            <w:vAlign w:val="bottom"/>
          </w:tcPr>
          <w:p w:rsidR="0036357B" w:rsidRPr="00621FCE" w:rsidRDefault="0036357B" w:rsidP="00123C5B">
            <w:pPr>
              <w:tabs>
                <w:tab w:val="left" w:pos="3119"/>
              </w:tabs>
              <w:jc w:val="both"/>
              <w:rPr>
                <w:b/>
                <w:color w:val="000000"/>
                <w:sz w:val="20"/>
                <w:vertAlign w:val="superscript"/>
              </w:rPr>
            </w:pPr>
            <w:r w:rsidRPr="00677BF4">
              <w:rPr>
                <w:b/>
                <w:color w:val="000000"/>
                <w:sz w:val="20"/>
              </w:rPr>
              <w:t>CNPJ:</w:t>
            </w:r>
            <w:r>
              <w:rPr>
                <w:b/>
                <w:color w:val="000000"/>
                <w:sz w:val="20"/>
                <w:vertAlign w:val="superscript"/>
              </w:rPr>
              <w:t xml:space="preserve"> </w:t>
            </w:r>
            <w:r w:rsidRPr="00677BF4">
              <w:rPr>
                <w:color w:val="333366"/>
                <w:sz w:val="20"/>
              </w:rPr>
              <w:t>99.999.999/9999-99</w:t>
            </w:r>
          </w:p>
        </w:tc>
      </w:tr>
      <w:tr w:rsidR="0036357B" w:rsidRPr="00621FCE" w:rsidTr="00297D17">
        <w:trPr>
          <w:jc w:val="center"/>
        </w:trPr>
        <w:tc>
          <w:tcPr>
            <w:tcW w:w="3370" w:type="pct"/>
            <w:gridSpan w:val="10"/>
            <w:shd w:val="clear" w:color="auto" w:fill="FFFFFF"/>
            <w:noWrap/>
            <w:vAlign w:val="bottom"/>
            <w:hideMark/>
          </w:tcPr>
          <w:p w:rsidR="0036357B" w:rsidRPr="00621FCE" w:rsidRDefault="0036357B" w:rsidP="00123C5B">
            <w:pPr>
              <w:tabs>
                <w:tab w:val="left" w:pos="3119"/>
              </w:tabs>
              <w:jc w:val="both"/>
              <w:rPr>
                <w:b/>
                <w:color w:val="000000"/>
                <w:sz w:val="20"/>
                <w:vertAlign w:val="superscript"/>
              </w:rPr>
            </w:pPr>
            <w:r w:rsidRPr="00621FCE">
              <w:rPr>
                <w:b/>
                <w:color w:val="000000"/>
                <w:sz w:val="20"/>
              </w:rPr>
              <w:t>Principal Atividade</w:t>
            </w:r>
            <w:r w:rsidRPr="00621FCE">
              <w:rPr>
                <w:color w:val="000000"/>
                <w:sz w:val="20"/>
              </w:rPr>
              <w:t>: Vide Tabela</w:t>
            </w:r>
            <w:r>
              <w:rPr>
                <w:color w:val="000000"/>
                <w:sz w:val="20"/>
              </w:rPr>
              <w:t xml:space="preserve"> CNAE/IBGE</w:t>
            </w:r>
          </w:p>
        </w:tc>
        <w:tc>
          <w:tcPr>
            <w:tcW w:w="1630" w:type="pct"/>
            <w:gridSpan w:val="4"/>
            <w:shd w:val="clear" w:color="auto" w:fill="FFFFFF"/>
            <w:vAlign w:val="bottom"/>
          </w:tcPr>
          <w:p w:rsidR="0036357B" w:rsidRPr="00621FCE" w:rsidRDefault="0036357B" w:rsidP="00123C5B">
            <w:pPr>
              <w:tabs>
                <w:tab w:val="left" w:pos="3119"/>
              </w:tabs>
              <w:jc w:val="both"/>
              <w:rPr>
                <w:b/>
                <w:color w:val="000000"/>
                <w:sz w:val="20"/>
              </w:rPr>
            </w:pPr>
            <w:r w:rsidRPr="00621FCE">
              <w:rPr>
                <w:b/>
                <w:color w:val="000000"/>
                <w:sz w:val="20"/>
              </w:rPr>
              <w:t xml:space="preserve">Código CNAE: </w:t>
            </w:r>
            <w:r w:rsidRPr="00621FCE">
              <w:rPr>
                <w:color w:val="000000"/>
                <w:sz w:val="20"/>
              </w:rPr>
              <w:t>9999-9</w:t>
            </w:r>
          </w:p>
        </w:tc>
      </w:tr>
      <w:tr w:rsidR="0036357B" w:rsidRPr="00621FCE" w:rsidTr="00297D17">
        <w:trPr>
          <w:jc w:val="center"/>
        </w:trPr>
        <w:tc>
          <w:tcPr>
            <w:tcW w:w="1486" w:type="pct"/>
            <w:gridSpan w:val="4"/>
            <w:shd w:val="clear" w:color="auto" w:fill="FFFFFF"/>
            <w:noWrap/>
            <w:vAlign w:val="bottom"/>
            <w:hideMark/>
          </w:tcPr>
          <w:p w:rsidR="0036357B" w:rsidRPr="00621FCE" w:rsidRDefault="0036357B" w:rsidP="00123C5B">
            <w:pPr>
              <w:tabs>
                <w:tab w:val="left" w:pos="3119"/>
              </w:tabs>
              <w:jc w:val="both"/>
              <w:rPr>
                <w:color w:val="000000"/>
                <w:sz w:val="20"/>
              </w:rPr>
            </w:pPr>
            <w:r w:rsidRPr="00621FCE">
              <w:rPr>
                <w:b/>
                <w:color w:val="000000"/>
                <w:sz w:val="20"/>
              </w:rPr>
              <w:t xml:space="preserve">Telefones/Fax de </w:t>
            </w:r>
            <w:r>
              <w:rPr>
                <w:b/>
                <w:color w:val="000000"/>
                <w:sz w:val="20"/>
              </w:rPr>
              <w:t>C</w:t>
            </w:r>
            <w:r w:rsidRPr="00621FCE">
              <w:rPr>
                <w:b/>
                <w:color w:val="000000"/>
                <w:sz w:val="20"/>
              </w:rPr>
              <w:t>ontato</w:t>
            </w:r>
            <w:r w:rsidRPr="00621FCE">
              <w:rPr>
                <w:color w:val="000000"/>
                <w:sz w:val="20"/>
              </w:rPr>
              <w:t xml:space="preserve">: </w:t>
            </w:r>
          </w:p>
        </w:tc>
        <w:tc>
          <w:tcPr>
            <w:tcW w:w="1148" w:type="pct"/>
            <w:gridSpan w:val="4"/>
            <w:shd w:val="clear" w:color="auto" w:fill="FFFFFF"/>
            <w:vAlign w:val="bottom"/>
          </w:tcPr>
          <w:p w:rsidR="0036357B" w:rsidRPr="00621FCE" w:rsidRDefault="0036357B" w:rsidP="00123C5B">
            <w:pPr>
              <w:tabs>
                <w:tab w:val="left" w:pos="3119"/>
              </w:tabs>
              <w:jc w:val="both"/>
              <w:rPr>
                <w:color w:val="000000"/>
                <w:sz w:val="20"/>
              </w:rPr>
            </w:pPr>
            <w:r w:rsidRPr="00621FCE">
              <w:rPr>
                <w:color w:val="333366"/>
                <w:sz w:val="20"/>
              </w:rPr>
              <w:t>(099) 9999-9999</w:t>
            </w:r>
          </w:p>
        </w:tc>
        <w:tc>
          <w:tcPr>
            <w:tcW w:w="1205" w:type="pct"/>
            <w:gridSpan w:val="4"/>
            <w:shd w:val="clear" w:color="auto" w:fill="FFFFFF"/>
            <w:vAlign w:val="bottom"/>
          </w:tcPr>
          <w:p w:rsidR="0036357B" w:rsidRPr="00621FCE" w:rsidRDefault="0036357B" w:rsidP="00123C5B">
            <w:pPr>
              <w:tabs>
                <w:tab w:val="left" w:pos="3119"/>
              </w:tabs>
              <w:jc w:val="both"/>
              <w:rPr>
                <w:color w:val="000000"/>
                <w:sz w:val="20"/>
              </w:rPr>
            </w:pPr>
            <w:r w:rsidRPr="00621FCE">
              <w:rPr>
                <w:color w:val="333366"/>
                <w:sz w:val="20"/>
              </w:rPr>
              <w:t>(099) 9999-9999</w:t>
            </w:r>
          </w:p>
        </w:tc>
        <w:tc>
          <w:tcPr>
            <w:tcW w:w="1161" w:type="pct"/>
            <w:gridSpan w:val="2"/>
            <w:shd w:val="clear" w:color="auto" w:fill="FFFFFF"/>
            <w:vAlign w:val="bottom"/>
          </w:tcPr>
          <w:p w:rsidR="0036357B" w:rsidRPr="00621FCE" w:rsidRDefault="0036357B" w:rsidP="00123C5B">
            <w:pPr>
              <w:tabs>
                <w:tab w:val="left" w:pos="3119"/>
              </w:tabs>
              <w:jc w:val="both"/>
              <w:rPr>
                <w:color w:val="000000"/>
                <w:sz w:val="20"/>
              </w:rPr>
            </w:pPr>
            <w:r w:rsidRPr="00621FCE">
              <w:rPr>
                <w:color w:val="333366"/>
                <w:sz w:val="20"/>
              </w:rPr>
              <w:t>(099) 9999-9999</w:t>
            </w:r>
          </w:p>
        </w:tc>
      </w:tr>
      <w:tr w:rsidR="0036357B" w:rsidRPr="00621FCE" w:rsidTr="00297D17">
        <w:trPr>
          <w:jc w:val="center"/>
        </w:trPr>
        <w:tc>
          <w:tcPr>
            <w:tcW w:w="5000" w:type="pct"/>
            <w:gridSpan w:val="14"/>
            <w:shd w:val="clear" w:color="auto" w:fill="auto"/>
            <w:noWrap/>
            <w:vAlign w:val="bottom"/>
            <w:hideMark/>
          </w:tcPr>
          <w:p w:rsidR="0036357B" w:rsidRDefault="0036357B" w:rsidP="00123C5B">
            <w:pPr>
              <w:tabs>
                <w:tab w:val="left" w:pos="3119"/>
              </w:tabs>
              <w:jc w:val="both"/>
              <w:rPr>
                <w:color w:val="000000"/>
                <w:sz w:val="20"/>
              </w:rPr>
            </w:pPr>
            <w:r w:rsidRPr="00621FCE">
              <w:rPr>
                <w:b/>
                <w:color w:val="000000"/>
                <w:sz w:val="20"/>
              </w:rPr>
              <w:t>E</w:t>
            </w:r>
            <w:r>
              <w:rPr>
                <w:b/>
                <w:color w:val="000000"/>
                <w:sz w:val="20"/>
              </w:rPr>
              <w:t>ndereço Eletrônico</w:t>
            </w:r>
            <w:r w:rsidRPr="00621FCE">
              <w:rPr>
                <w:color w:val="000000"/>
                <w:sz w:val="20"/>
              </w:rPr>
              <w:t>: nome@endereçona</w:t>
            </w:r>
            <w:r w:rsidR="008D4EC5" w:rsidRPr="008D4EC5">
              <w:rPr>
                <w:i/>
                <w:color w:val="000000"/>
                <w:sz w:val="20"/>
              </w:rPr>
              <w:t>Internet</w:t>
            </w:r>
          </w:p>
        </w:tc>
      </w:tr>
      <w:tr w:rsidR="0036357B" w:rsidRPr="00621FCE" w:rsidTr="00297D17">
        <w:trPr>
          <w:jc w:val="center"/>
        </w:trPr>
        <w:tc>
          <w:tcPr>
            <w:tcW w:w="5000" w:type="pct"/>
            <w:gridSpan w:val="14"/>
            <w:shd w:val="clear" w:color="auto" w:fill="auto"/>
            <w:noWrap/>
            <w:vAlign w:val="bottom"/>
            <w:hideMark/>
          </w:tcPr>
          <w:p w:rsidR="0036357B" w:rsidRPr="00621FCE" w:rsidRDefault="0036357B" w:rsidP="00123C5B">
            <w:pPr>
              <w:tabs>
                <w:tab w:val="left" w:pos="3119"/>
              </w:tabs>
              <w:jc w:val="both"/>
              <w:rPr>
                <w:color w:val="000000"/>
                <w:sz w:val="20"/>
              </w:rPr>
            </w:pPr>
            <w:r>
              <w:rPr>
                <w:b/>
                <w:color w:val="000000"/>
                <w:sz w:val="20"/>
              </w:rPr>
              <w:t>Página n</w:t>
            </w:r>
            <w:r w:rsidRPr="00621FCE">
              <w:rPr>
                <w:b/>
                <w:color w:val="000000"/>
                <w:sz w:val="20"/>
              </w:rPr>
              <w:t xml:space="preserve">a </w:t>
            </w:r>
            <w:r w:rsidR="008D4EC5" w:rsidRPr="008D4EC5">
              <w:rPr>
                <w:b/>
                <w:i/>
                <w:color w:val="000000"/>
                <w:sz w:val="20"/>
              </w:rPr>
              <w:t>Internet</w:t>
            </w:r>
            <w:r w:rsidRPr="00621FCE">
              <w:rPr>
                <w:color w:val="000000"/>
                <w:sz w:val="20"/>
              </w:rPr>
              <w:t xml:space="preserve">: </w:t>
            </w:r>
            <w:hyperlink r:id="rId29" w:history="1">
              <w:r w:rsidRPr="00956637">
                <w:rPr>
                  <w:rStyle w:val="Hyperlink"/>
                  <w:sz w:val="20"/>
                </w:rPr>
                <w:t>http://www.endereçona</w:t>
              </w:r>
              <w:r w:rsidR="008D4EC5" w:rsidRPr="008D4EC5">
                <w:rPr>
                  <w:rStyle w:val="Hyperlink"/>
                  <w:i/>
                  <w:sz w:val="20"/>
                </w:rPr>
                <w:t>Internet</w:t>
              </w:r>
            </w:hyperlink>
          </w:p>
        </w:tc>
      </w:tr>
      <w:tr w:rsidR="0036357B" w:rsidRPr="00621FCE" w:rsidTr="00297D17">
        <w:trPr>
          <w:jc w:val="center"/>
        </w:trPr>
        <w:tc>
          <w:tcPr>
            <w:tcW w:w="5000" w:type="pct"/>
            <w:gridSpan w:val="14"/>
            <w:shd w:val="clear" w:color="auto" w:fill="auto"/>
            <w:noWrap/>
            <w:hideMark/>
          </w:tcPr>
          <w:p w:rsidR="0036357B" w:rsidRPr="00621FCE" w:rsidRDefault="0036357B" w:rsidP="00123C5B">
            <w:pPr>
              <w:tabs>
                <w:tab w:val="left" w:pos="3119"/>
              </w:tabs>
              <w:jc w:val="both"/>
              <w:rPr>
                <w:color w:val="000000"/>
                <w:sz w:val="20"/>
              </w:rPr>
            </w:pPr>
            <w:r w:rsidRPr="00621FCE">
              <w:rPr>
                <w:b/>
                <w:color w:val="000000"/>
                <w:sz w:val="20"/>
              </w:rPr>
              <w:t>Endereço Postal</w:t>
            </w:r>
            <w:r w:rsidRPr="00621FCE">
              <w:rPr>
                <w:color w:val="000000"/>
                <w:sz w:val="20"/>
              </w:rPr>
              <w:t xml:space="preserve">: Logradouro, </w:t>
            </w:r>
            <w:r w:rsidRPr="00621FCE">
              <w:rPr>
                <w:color w:val="333366"/>
                <w:sz w:val="20"/>
              </w:rPr>
              <w:t xml:space="preserve">CEP, Cidade e Unidade da Federação </w:t>
            </w:r>
          </w:p>
        </w:tc>
      </w:tr>
      <w:tr w:rsidR="0036357B" w:rsidRPr="00621FCE" w:rsidTr="00297D17">
        <w:trPr>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D9D9D9"/>
            <w:noWrap/>
            <w:hideMark/>
          </w:tcPr>
          <w:p w:rsidR="0036357B" w:rsidRPr="00621FCE" w:rsidRDefault="0036357B" w:rsidP="00A335D4">
            <w:pPr>
              <w:tabs>
                <w:tab w:val="left" w:pos="3119"/>
              </w:tabs>
              <w:jc w:val="center"/>
              <w:rPr>
                <w:b/>
                <w:color w:val="000000"/>
                <w:sz w:val="20"/>
              </w:rPr>
            </w:pPr>
            <w:r w:rsidRPr="00621FCE">
              <w:rPr>
                <w:b/>
                <w:color w:val="000000"/>
                <w:sz w:val="20"/>
              </w:rPr>
              <w:t xml:space="preserve">Identificação das Unidades Jurisdicionadas </w:t>
            </w:r>
            <w:r>
              <w:rPr>
                <w:b/>
                <w:color w:val="000000"/>
                <w:sz w:val="20"/>
              </w:rPr>
              <w:t>C</w:t>
            </w:r>
            <w:r w:rsidRPr="00621FCE">
              <w:rPr>
                <w:b/>
                <w:color w:val="000000"/>
                <w:sz w:val="20"/>
              </w:rPr>
              <w:t>onsolidadas</w:t>
            </w:r>
          </w:p>
        </w:tc>
      </w:tr>
      <w:tr w:rsidR="0036357B" w:rsidRPr="00BB3A00" w:rsidTr="00297D17">
        <w:trPr>
          <w:jc w:val="center"/>
        </w:trPr>
        <w:tc>
          <w:tcPr>
            <w:tcW w:w="902"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6357B" w:rsidRPr="00BB3A00" w:rsidRDefault="0036357B" w:rsidP="00A335D4">
            <w:pPr>
              <w:tabs>
                <w:tab w:val="left" w:pos="3119"/>
              </w:tabs>
              <w:jc w:val="center"/>
              <w:rPr>
                <w:color w:val="000000"/>
                <w:sz w:val="20"/>
              </w:rPr>
            </w:pPr>
            <w:r w:rsidRPr="00BB3A00">
              <w:rPr>
                <w:color w:val="000000"/>
                <w:sz w:val="20"/>
              </w:rPr>
              <w:t>Nome</w:t>
            </w:r>
          </w:p>
        </w:tc>
        <w:tc>
          <w:tcPr>
            <w:tcW w:w="1152" w:type="pct"/>
            <w:gridSpan w:val="5"/>
            <w:tcBorders>
              <w:top w:val="single" w:sz="4" w:space="0" w:color="auto"/>
              <w:left w:val="single" w:sz="4" w:space="0" w:color="auto"/>
              <w:bottom w:val="single" w:sz="4" w:space="0" w:color="auto"/>
              <w:right w:val="single" w:sz="4" w:space="0" w:color="auto"/>
            </w:tcBorders>
            <w:shd w:val="clear" w:color="auto" w:fill="F2F2F2"/>
            <w:vAlign w:val="center"/>
          </w:tcPr>
          <w:p w:rsidR="0036357B" w:rsidRPr="00BB3A00" w:rsidRDefault="0036357B" w:rsidP="00A335D4">
            <w:pPr>
              <w:tabs>
                <w:tab w:val="left" w:pos="3119"/>
              </w:tabs>
              <w:jc w:val="center"/>
              <w:rPr>
                <w:color w:val="000000"/>
                <w:sz w:val="20"/>
              </w:rPr>
            </w:pPr>
            <w:r>
              <w:rPr>
                <w:color w:val="000000"/>
                <w:sz w:val="20"/>
              </w:rPr>
              <w:t>Código SIAFI</w:t>
            </w:r>
          </w:p>
        </w:tc>
        <w:tc>
          <w:tcPr>
            <w:tcW w:w="1076"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36357B" w:rsidRPr="00BB3A00" w:rsidRDefault="0036357B" w:rsidP="00A335D4">
            <w:pPr>
              <w:tabs>
                <w:tab w:val="left" w:pos="3119"/>
              </w:tabs>
              <w:jc w:val="center"/>
              <w:rPr>
                <w:color w:val="000000"/>
                <w:sz w:val="20"/>
              </w:rPr>
            </w:pPr>
            <w:r>
              <w:rPr>
                <w:color w:val="000000"/>
                <w:sz w:val="20"/>
              </w:rPr>
              <w:t>CNPJ</w:t>
            </w:r>
          </w:p>
        </w:tc>
        <w:tc>
          <w:tcPr>
            <w:tcW w:w="1011" w:type="pct"/>
            <w:gridSpan w:val="4"/>
            <w:tcBorders>
              <w:top w:val="single" w:sz="4" w:space="0" w:color="auto"/>
              <w:left w:val="single" w:sz="4" w:space="0" w:color="auto"/>
              <w:bottom w:val="single" w:sz="4" w:space="0" w:color="auto"/>
              <w:right w:val="single" w:sz="4" w:space="0" w:color="auto"/>
            </w:tcBorders>
            <w:shd w:val="clear" w:color="auto" w:fill="F2F2F2"/>
            <w:vAlign w:val="center"/>
          </w:tcPr>
          <w:p w:rsidR="0036357B" w:rsidRPr="00BB3A00" w:rsidRDefault="0036357B" w:rsidP="00A335D4">
            <w:pPr>
              <w:tabs>
                <w:tab w:val="left" w:pos="3119"/>
              </w:tabs>
              <w:jc w:val="center"/>
              <w:rPr>
                <w:color w:val="000000"/>
                <w:sz w:val="20"/>
              </w:rPr>
            </w:pPr>
            <w:r w:rsidRPr="00BB3A00">
              <w:rPr>
                <w:color w:val="000000"/>
                <w:sz w:val="20"/>
              </w:rPr>
              <w:t>Situação</w:t>
            </w:r>
          </w:p>
        </w:tc>
        <w:tc>
          <w:tcPr>
            <w:tcW w:w="858" w:type="pct"/>
            <w:tcBorders>
              <w:top w:val="single" w:sz="4" w:space="0" w:color="auto"/>
              <w:left w:val="single" w:sz="4" w:space="0" w:color="auto"/>
              <w:bottom w:val="single" w:sz="4" w:space="0" w:color="auto"/>
              <w:right w:val="single" w:sz="4" w:space="0" w:color="auto"/>
            </w:tcBorders>
            <w:shd w:val="clear" w:color="auto" w:fill="F2F2F2"/>
            <w:vAlign w:val="center"/>
          </w:tcPr>
          <w:p w:rsidR="0036357B" w:rsidRPr="00BB3A00" w:rsidRDefault="0036357B" w:rsidP="00A335D4">
            <w:pPr>
              <w:tabs>
                <w:tab w:val="left" w:pos="3119"/>
              </w:tabs>
              <w:jc w:val="center"/>
              <w:rPr>
                <w:color w:val="000000"/>
                <w:sz w:val="20"/>
              </w:rPr>
            </w:pPr>
            <w:r w:rsidRPr="00BB3A00">
              <w:rPr>
                <w:color w:val="000000"/>
                <w:sz w:val="20"/>
              </w:rPr>
              <w:t>Código SIORG</w:t>
            </w:r>
          </w:p>
        </w:tc>
      </w:tr>
      <w:tr w:rsidR="0036357B" w:rsidRPr="00621FCE" w:rsidTr="00297D17">
        <w:trPr>
          <w:jc w:val="center"/>
        </w:trPr>
        <w:tc>
          <w:tcPr>
            <w:tcW w:w="90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6357B" w:rsidRPr="00621FCE" w:rsidRDefault="0036357B" w:rsidP="00A335D4">
            <w:pPr>
              <w:tabs>
                <w:tab w:val="left" w:pos="3119"/>
              </w:tabs>
              <w:jc w:val="center"/>
              <w:rPr>
                <w:color w:val="000000"/>
                <w:sz w:val="20"/>
              </w:rPr>
            </w:pPr>
            <w:r w:rsidRPr="00621FCE">
              <w:rPr>
                <w:color w:val="000000"/>
                <w:sz w:val="20"/>
              </w:rPr>
              <w:t xml:space="preserve"> </w:t>
            </w:r>
          </w:p>
        </w:tc>
        <w:tc>
          <w:tcPr>
            <w:tcW w:w="1152"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6357B" w:rsidRPr="00621FCE" w:rsidRDefault="0036357B" w:rsidP="00A335D4">
            <w:pPr>
              <w:tabs>
                <w:tab w:val="left" w:pos="3119"/>
              </w:tabs>
              <w:jc w:val="center"/>
              <w:rPr>
                <w:color w:val="000000"/>
                <w:sz w:val="20"/>
              </w:rPr>
            </w:pPr>
          </w:p>
        </w:tc>
        <w:tc>
          <w:tcPr>
            <w:tcW w:w="107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6357B" w:rsidRPr="00621FCE" w:rsidRDefault="0036357B" w:rsidP="00A335D4">
            <w:pPr>
              <w:tabs>
                <w:tab w:val="left" w:pos="3119"/>
              </w:tabs>
              <w:jc w:val="center"/>
              <w:rPr>
                <w:color w:val="000000"/>
                <w:sz w:val="20"/>
              </w:rPr>
            </w:pPr>
          </w:p>
        </w:tc>
        <w:tc>
          <w:tcPr>
            <w:tcW w:w="1011"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6357B" w:rsidRPr="00621FCE" w:rsidRDefault="0036357B" w:rsidP="00A335D4">
            <w:pPr>
              <w:tabs>
                <w:tab w:val="left" w:pos="3119"/>
              </w:tabs>
              <w:jc w:val="center"/>
              <w:rPr>
                <w:color w:val="000000"/>
                <w:sz w:val="20"/>
              </w:rPr>
            </w:pPr>
          </w:p>
        </w:tc>
        <w:tc>
          <w:tcPr>
            <w:tcW w:w="858" w:type="pct"/>
            <w:tcBorders>
              <w:top w:val="single" w:sz="4" w:space="0" w:color="auto"/>
              <w:left w:val="single" w:sz="4" w:space="0" w:color="auto"/>
              <w:bottom w:val="single" w:sz="4" w:space="0" w:color="auto"/>
              <w:right w:val="single" w:sz="4" w:space="0" w:color="auto"/>
            </w:tcBorders>
            <w:shd w:val="clear" w:color="auto" w:fill="FFFFFF"/>
            <w:vAlign w:val="center"/>
          </w:tcPr>
          <w:p w:rsidR="0036357B" w:rsidRPr="00621FCE" w:rsidRDefault="0036357B" w:rsidP="00A335D4">
            <w:pPr>
              <w:tabs>
                <w:tab w:val="left" w:pos="3119"/>
              </w:tabs>
              <w:jc w:val="center"/>
              <w:rPr>
                <w:color w:val="000000"/>
                <w:sz w:val="20"/>
              </w:rPr>
            </w:pPr>
          </w:p>
        </w:tc>
      </w:tr>
      <w:tr w:rsidR="0036357B" w:rsidRPr="00621FCE" w:rsidTr="00297D17">
        <w:tblPrEx>
          <w:tblBorders>
            <w:insideH w:val="single" w:sz="12" w:space="0" w:color="auto"/>
          </w:tblBorders>
        </w:tblPrEx>
        <w:trPr>
          <w:jc w:val="center"/>
        </w:trPr>
        <w:tc>
          <w:tcPr>
            <w:tcW w:w="5000" w:type="pct"/>
            <w:gridSpan w:val="14"/>
            <w:shd w:val="clear" w:color="auto" w:fill="D9D9D9"/>
            <w:noWrap/>
            <w:vAlign w:val="center"/>
            <w:hideMark/>
          </w:tcPr>
          <w:p w:rsidR="0036357B" w:rsidRPr="00621FCE" w:rsidRDefault="0036357B" w:rsidP="00A335D4">
            <w:pPr>
              <w:tabs>
                <w:tab w:val="left" w:pos="3119"/>
              </w:tabs>
              <w:jc w:val="center"/>
              <w:rPr>
                <w:b/>
                <w:color w:val="000000"/>
                <w:sz w:val="20"/>
              </w:rPr>
            </w:pPr>
            <w:r w:rsidRPr="00621FCE">
              <w:rPr>
                <w:b/>
                <w:color w:val="000000"/>
                <w:sz w:val="20"/>
              </w:rPr>
              <w:t xml:space="preserve">Identificação das Unidades Jurisdicionadas </w:t>
            </w:r>
            <w:r>
              <w:rPr>
                <w:b/>
                <w:color w:val="000000"/>
                <w:sz w:val="20"/>
              </w:rPr>
              <w:t>A</w:t>
            </w:r>
            <w:r w:rsidRPr="00621FCE">
              <w:rPr>
                <w:b/>
                <w:color w:val="000000"/>
                <w:sz w:val="20"/>
              </w:rPr>
              <w:t>gregadas</w:t>
            </w:r>
          </w:p>
        </w:tc>
      </w:tr>
      <w:tr w:rsidR="0036357B" w:rsidRPr="00621FCE" w:rsidTr="00297D17">
        <w:tblPrEx>
          <w:tblBorders>
            <w:insideH w:val="single" w:sz="12" w:space="0" w:color="auto"/>
          </w:tblBorders>
        </w:tblPrEx>
        <w:trPr>
          <w:jc w:val="center"/>
        </w:trPr>
        <w:tc>
          <w:tcPr>
            <w:tcW w:w="5000" w:type="pct"/>
            <w:gridSpan w:val="14"/>
            <w:shd w:val="clear" w:color="auto" w:fill="auto"/>
            <w:noWrap/>
            <w:vAlign w:val="bottom"/>
            <w:hideMark/>
          </w:tcPr>
          <w:p w:rsidR="0036357B" w:rsidRPr="00621FCE" w:rsidRDefault="0036357B" w:rsidP="00123C5B">
            <w:pPr>
              <w:tabs>
                <w:tab w:val="left" w:pos="3119"/>
              </w:tabs>
              <w:jc w:val="both"/>
              <w:rPr>
                <w:color w:val="000000"/>
                <w:sz w:val="20"/>
              </w:rPr>
            </w:pPr>
            <w:r w:rsidRPr="00621FCE">
              <w:rPr>
                <w:b/>
                <w:color w:val="000000"/>
                <w:sz w:val="20"/>
              </w:rPr>
              <w:t xml:space="preserve">Número de Ordem: </w:t>
            </w:r>
            <w:r w:rsidRPr="00621FCE">
              <w:rPr>
                <w:color w:val="000000"/>
                <w:sz w:val="20"/>
              </w:rPr>
              <w:t>N</w:t>
            </w:r>
          </w:p>
        </w:tc>
      </w:tr>
      <w:tr w:rsidR="0036357B" w:rsidRPr="00621FCE" w:rsidTr="00297D17">
        <w:tblPrEx>
          <w:tblBorders>
            <w:insideH w:val="single" w:sz="12" w:space="0" w:color="auto"/>
          </w:tblBorders>
        </w:tblPrEx>
        <w:trPr>
          <w:jc w:val="center"/>
        </w:trPr>
        <w:tc>
          <w:tcPr>
            <w:tcW w:w="5000" w:type="pct"/>
            <w:gridSpan w:val="14"/>
            <w:shd w:val="clear" w:color="auto" w:fill="auto"/>
            <w:noWrap/>
            <w:vAlign w:val="bottom"/>
            <w:hideMark/>
          </w:tcPr>
          <w:p w:rsidR="0036357B" w:rsidRPr="00621FCE" w:rsidRDefault="0036357B" w:rsidP="00123C5B">
            <w:pPr>
              <w:tabs>
                <w:tab w:val="left" w:pos="3119"/>
              </w:tabs>
              <w:jc w:val="both"/>
              <w:rPr>
                <w:color w:val="000000"/>
                <w:sz w:val="20"/>
              </w:rPr>
            </w:pPr>
            <w:r w:rsidRPr="00621FCE">
              <w:rPr>
                <w:b/>
                <w:color w:val="000000"/>
                <w:sz w:val="20"/>
              </w:rPr>
              <w:t xml:space="preserve">Denominação </w:t>
            </w:r>
            <w:r>
              <w:rPr>
                <w:b/>
                <w:color w:val="000000"/>
                <w:sz w:val="20"/>
              </w:rPr>
              <w:t>C</w:t>
            </w:r>
            <w:r w:rsidRPr="00621FCE">
              <w:rPr>
                <w:b/>
                <w:color w:val="000000"/>
                <w:sz w:val="20"/>
              </w:rPr>
              <w:t>ompleta</w:t>
            </w:r>
            <w:r w:rsidRPr="00621FCE">
              <w:rPr>
                <w:color w:val="000000"/>
                <w:sz w:val="20"/>
              </w:rPr>
              <w:t>: Texto</w:t>
            </w:r>
          </w:p>
        </w:tc>
      </w:tr>
      <w:tr w:rsidR="0036357B" w:rsidRPr="00621FCE" w:rsidTr="00297D17">
        <w:tblPrEx>
          <w:tblBorders>
            <w:insideH w:val="single" w:sz="12" w:space="0" w:color="auto"/>
          </w:tblBorders>
        </w:tblPrEx>
        <w:trPr>
          <w:jc w:val="center"/>
        </w:trPr>
        <w:tc>
          <w:tcPr>
            <w:tcW w:w="5000" w:type="pct"/>
            <w:gridSpan w:val="14"/>
            <w:shd w:val="clear" w:color="auto" w:fill="auto"/>
            <w:noWrap/>
            <w:vAlign w:val="bottom"/>
            <w:hideMark/>
          </w:tcPr>
          <w:p w:rsidR="0036357B" w:rsidRPr="00621FCE" w:rsidRDefault="0036357B" w:rsidP="00123C5B">
            <w:pPr>
              <w:tabs>
                <w:tab w:val="left" w:pos="3119"/>
              </w:tabs>
              <w:jc w:val="both"/>
              <w:rPr>
                <w:color w:val="000000"/>
                <w:sz w:val="20"/>
              </w:rPr>
            </w:pPr>
            <w:r w:rsidRPr="00621FCE">
              <w:rPr>
                <w:b/>
                <w:color w:val="000000"/>
                <w:sz w:val="20"/>
              </w:rPr>
              <w:t xml:space="preserve">Denominação </w:t>
            </w:r>
            <w:r>
              <w:rPr>
                <w:b/>
                <w:color w:val="000000"/>
                <w:sz w:val="20"/>
              </w:rPr>
              <w:t>A</w:t>
            </w:r>
            <w:r w:rsidRPr="00621FCE">
              <w:rPr>
                <w:b/>
                <w:color w:val="000000"/>
                <w:sz w:val="20"/>
              </w:rPr>
              <w:t>breviada</w:t>
            </w:r>
            <w:r w:rsidRPr="00621FCE">
              <w:rPr>
                <w:color w:val="000000"/>
                <w:sz w:val="20"/>
              </w:rPr>
              <w:t>: Texto</w:t>
            </w:r>
          </w:p>
        </w:tc>
      </w:tr>
      <w:tr w:rsidR="0036357B" w:rsidRPr="00621FCE" w:rsidTr="00297D17">
        <w:tblPrEx>
          <w:tblBorders>
            <w:insideH w:val="single" w:sz="12" w:space="0" w:color="auto"/>
          </w:tblBorders>
        </w:tblPrEx>
        <w:trPr>
          <w:jc w:val="center"/>
        </w:trPr>
        <w:tc>
          <w:tcPr>
            <w:tcW w:w="1693" w:type="pct"/>
            <w:gridSpan w:val="5"/>
            <w:shd w:val="clear" w:color="auto" w:fill="FFFFFF"/>
            <w:noWrap/>
            <w:vAlign w:val="bottom"/>
            <w:hideMark/>
          </w:tcPr>
          <w:p w:rsidR="0036357B" w:rsidRPr="00621FCE" w:rsidRDefault="0036357B" w:rsidP="00123C5B">
            <w:pPr>
              <w:tabs>
                <w:tab w:val="left" w:pos="3119"/>
              </w:tabs>
              <w:jc w:val="both"/>
              <w:rPr>
                <w:b/>
                <w:color w:val="000000"/>
                <w:sz w:val="20"/>
              </w:rPr>
            </w:pPr>
            <w:r w:rsidRPr="00621FCE">
              <w:rPr>
                <w:b/>
                <w:color w:val="000000"/>
                <w:sz w:val="20"/>
              </w:rPr>
              <w:t>Código SIORG</w:t>
            </w:r>
            <w:r w:rsidRPr="00621FCE">
              <w:rPr>
                <w:color w:val="000000"/>
                <w:sz w:val="20"/>
              </w:rPr>
              <w:t>: 99999</w:t>
            </w:r>
          </w:p>
        </w:tc>
        <w:tc>
          <w:tcPr>
            <w:tcW w:w="1677" w:type="pct"/>
            <w:gridSpan w:val="5"/>
            <w:shd w:val="clear" w:color="auto" w:fill="FFFFFF"/>
            <w:vAlign w:val="bottom"/>
          </w:tcPr>
          <w:p w:rsidR="0036357B" w:rsidRPr="00621FCE" w:rsidRDefault="0036357B" w:rsidP="00123C5B">
            <w:pPr>
              <w:tabs>
                <w:tab w:val="left" w:pos="3119"/>
              </w:tabs>
              <w:jc w:val="both"/>
              <w:rPr>
                <w:b/>
                <w:color w:val="000000"/>
                <w:sz w:val="20"/>
              </w:rPr>
            </w:pPr>
            <w:r w:rsidRPr="00621FCE">
              <w:rPr>
                <w:b/>
                <w:color w:val="000000"/>
                <w:sz w:val="20"/>
              </w:rPr>
              <w:t xml:space="preserve">Código na LOA: </w:t>
            </w:r>
            <w:r w:rsidRPr="00621FCE">
              <w:rPr>
                <w:color w:val="000000"/>
                <w:sz w:val="20"/>
              </w:rPr>
              <w:t>99999</w:t>
            </w:r>
          </w:p>
        </w:tc>
        <w:tc>
          <w:tcPr>
            <w:tcW w:w="1630" w:type="pct"/>
            <w:gridSpan w:val="4"/>
            <w:shd w:val="clear" w:color="auto" w:fill="FFFFFF"/>
            <w:vAlign w:val="bottom"/>
          </w:tcPr>
          <w:p w:rsidR="0036357B" w:rsidRPr="00621FCE" w:rsidRDefault="0036357B" w:rsidP="00123C5B">
            <w:pPr>
              <w:tabs>
                <w:tab w:val="left" w:pos="3119"/>
              </w:tabs>
              <w:jc w:val="both"/>
              <w:rPr>
                <w:b/>
                <w:color w:val="000000"/>
                <w:sz w:val="20"/>
              </w:rPr>
            </w:pPr>
            <w:r w:rsidRPr="00621FCE">
              <w:rPr>
                <w:b/>
                <w:color w:val="000000"/>
                <w:sz w:val="20"/>
              </w:rPr>
              <w:t xml:space="preserve">Código SIAFI: </w:t>
            </w:r>
            <w:r w:rsidRPr="00621FCE">
              <w:rPr>
                <w:color w:val="000000"/>
                <w:sz w:val="20"/>
              </w:rPr>
              <w:t>99999</w:t>
            </w:r>
          </w:p>
        </w:tc>
      </w:tr>
      <w:tr w:rsidR="0036357B" w:rsidRPr="00621FCE" w:rsidTr="00297D17">
        <w:tblPrEx>
          <w:tblBorders>
            <w:insideH w:val="single" w:sz="12" w:space="0" w:color="auto"/>
          </w:tblBorders>
        </w:tblPrEx>
        <w:trPr>
          <w:jc w:val="center"/>
        </w:trPr>
        <w:tc>
          <w:tcPr>
            <w:tcW w:w="5000" w:type="pct"/>
            <w:gridSpan w:val="14"/>
            <w:shd w:val="clear" w:color="auto" w:fill="FFFFFF"/>
            <w:noWrap/>
            <w:vAlign w:val="bottom"/>
            <w:hideMark/>
          </w:tcPr>
          <w:p w:rsidR="0036357B" w:rsidRPr="00621FCE" w:rsidRDefault="0036357B" w:rsidP="00123C5B">
            <w:pPr>
              <w:tabs>
                <w:tab w:val="left" w:pos="3119"/>
              </w:tabs>
              <w:jc w:val="both"/>
              <w:rPr>
                <w:b/>
                <w:color w:val="000000"/>
                <w:sz w:val="20"/>
              </w:rPr>
            </w:pPr>
            <w:r w:rsidRPr="00621FCE">
              <w:rPr>
                <w:b/>
                <w:color w:val="000000"/>
                <w:sz w:val="20"/>
              </w:rPr>
              <w:t>Situação:</w:t>
            </w:r>
            <w:r w:rsidRPr="00621FCE">
              <w:rPr>
                <w:color w:val="000000"/>
                <w:sz w:val="20"/>
              </w:rPr>
              <w:t xml:space="preserve"> ativa / em liquidação</w:t>
            </w:r>
          </w:p>
        </w:tc>
      </w:tr>
      <w:tr w:rsidR="0036357B" w:rsidRPr="00621FCE" w:rsidTr="00297D17">
        <w:tblPrEx>
          <w:tblBorders>
            <w:insideH w:val="single" w:sz="12" w:space="0" w:color="auto"/>
          </w:tblBorders>
        </w:tblPrEx>
        <w:trPr>
          <w:jc w:val="center"/>
        </w:trPr>
        <w:tc>
          <w:tcPr>
            <w:tcW w:w="2457" w:type="pct"/>
            <w:gridSpan w:val="7"/>
            <w:shd w:val="clear" w:color="auto" w:fill="FFFFFF"/>
            <w:noWrap/>
            <w:vAlign w:val="bottom"/>
            <w:hideMark/>
          </w:tcPr>
          <w:p w:rsidR="0036357B" w:rsidRPr="00621FCE" w:rsidRDefault="0036357B" w:rsidP="00123C5B">
            <w:pPr>
              <w:tabs>
                <w:tab w:val="left" w:pos="3119"/>
              </w:tabs>
              <w:jc w:val="both"/>
              <w:rPr>
                <w:b/>
                <w:color w:val="000000"/>
                <w:sz w:val="20"/>
                <w:vertAlign w:val="superscript"/>
              </w:rPr>
            </w:pPr>
            <w:r w:rsidRPr="00621FCE">
              <w:rPr>
                <w:b/>
                <w:color w:val="000000"/>
                <w:sz w:val="20"/>
              </w:rPr>
              <w:t>Natureza Jurídica</w:t>
            </w:r>
            <w:r w:rsidRPr="00621FCE">
              <w:rPr>
                <w:color w:val="000000"/>
                <w:sz w:val="20"/>
              </w:rPr>
              <w:t>: Vide relação no texto descritivo</w:t>
            </w:r>
          </w:p>
        </w:tc>
        <w:tc>
          <w:tcPr>
            <w:tcW w:w="2543" w:type="pct"/>
            <w:gridSpan w:val="7"/>
            <w:shd w:val="clear" w:color="auto" w:fill="FFFFFF"/>
            <w:vAlign w:val="bottom"/>
          </w:tcPr>
          <w:p w:rsidR="0036357B" w:rsidRPr="00621FCE" w:rsidRDefault="0036357B" w:rsidP="00123C5B">
            <w:pPr>
              <w:tabs>
                <w:tab w:val="left" w:pos="3119"/>
              </w:tabs>
              <w:jc w:val="both"/>
              <w:rPr>
                <w:b/>
                <w:color w:val="000000"/>
                <w:sz w:val="20"/>
                <w:vertAlign w:val="superscript"/>
              </w:rPr>
            </w:pPr>
            <w:r w:rsidRPr="00271F30">
              <w:rPr>
                <w:b/>
                <w:color w:val="000000"/>
                <w:sz w:val="20"/>
              </w:rPr>
              <w:t>CNPJ:</w:t>
            </w:r>
            <w:r>
              <w:rPr>
                <w:b/>
                <w:color w:val="000000"/>
                <w:sz w:val="20"/>
                <w:vertAlign w:val="superscript"/>
              </w:rPr>
              <w:t xml:space="preserve"> </w:t>
            </w:r>
            <w:r w:rsidRPr="00271F30">
              <w:rPr>
                <w:color w:val="333366"/>
                <w:sz w:val="20"/>
              </w:rPr>
              <w:t>99.999.999/9999-99</w:t>
            </w:r>
          </w:p>
        </w:tc>
      </w:tr>
      <w:tr w:rsidR="0036357B" w:rsidRPr="00621FCE" w:rsidTr="00297D17">
        <w:tblPrEx>
          <w:tblBorders>
            <w:insideH w:val="single" w:sz="12" w:space="0" w:color="auto"/>
          </w:tblBorders>
        </w:tblPrEx>
        <w:trPr>
          <w:jc w:val="center"/>
        </w:trPr>
        <w:tc>
          <w:tcPr>
            <w:tcW w:w="3370" w:type="pct"/>
            <w:gridSpan w:val="10"/>
            <w:shd w:val="clear" w:color="auto" w:fill="FFFFFF"/>
            <w:noWrap/>
            <w:vAlign w:val="bottom"/>
            <w:hideMark/>
          </w:tcPr>
          <w:p w:rsidR="0036357B" w:rsidRPr="00621FCE" w:rsidRDefault="0036357B" w:rsidP="00123C5B">
            <w:pPr>
              <w:tabs>
                <w:tab w:val="left" w:pos="3119"/>
              </w:tabs>
              <w:jc w:val="both"/>
              <w:rPr>
                <w:b/>
                <w:color w:val="000000"/>
                <w:sz w:val="20"/>
                <w:vertAlign w:val="superscript"/>
              </w:rPr>
            </w:pPr>
            <w:r w:rsidRPr="00621FCE">
              <w:rPr>
                <w:b/>
                <w:color w:val="000000"/>
                <w:sz w:val="20"/>
              </w:rPr>
              <w:t>Principal Atividade</w:t>
            </w:r>
            <w:r w:rsidRPr="00621FCE">
              <w:rPr>
                <w:color w:val="000000"/>
                <w:sz w:val="20"/>
              </w:rPr>
              <w:t>: Vide Tabela</w:t>
            </w:r>
            <w:r>
              <w:rPr>
                <w:color w:val="000000"/>
                <w:sz w:val="20"/>
              </w:rPr>
              <w:t xml:space="preserve"> CNAE/IBGE</w:t>
            </w:r>
          </w:p>
        </w:tc>
        <w:tc>
          <w:tcPr>
            <w:tcW w:w="1630" w:type="pct"/>
            <w:gridSpan w:val="4"/>
            <w:shd w:val="clear" w:color="auto" w:fill="FFFFFF"/>
            <w:vAlign w:val="bottom"/>
          </w:tcPr>
          <w:p w:rsidR="0036357B" w:rsidRPr="00621FCE" w:rsidRDefault="0036357B" w:rsidP="00123C5B">
            <w:pPr>
              <w:tabs>
                <w:tab w:val="left" w:pos="3119"/>
              </w:tabs>
              <w:jc w:val="both"/>
              <w:rPr>
                <w:b/>
                <w:color w:val="000000"/>
                <w:sz w:val="20"/>
              </w:rPr>
            </w:pPr>
            <w:r w:rsidRPr="00621FCE">
              <w:rPr>
                <w:b/>
                <w:color w:val="000000"/>
                <w:sz w:val="20"/>
              </w:rPr>
              <w:t xml:space="preserve">Código CNAE: </w:t>
            </w:r>
            <w:r w:rsidRPr="00621FCE">
              <w:rPr>
                <w:color w:val="000000"/>
                <w:sz w:val="20"/>
              </w:rPr>
              <w:t>9999-9</w:t>
            </w:r>
          </w:p>
        </w:tc>
      </w:tr>
      <w:tr w:rsidR="0036357B" w:rsidRPr="00621FCE" w:rsidTr="00297D17">
        <w:tblPrEx>
          <w:tblBorders>
            <w:insideH w:val="single" w:sz="12" w:space="0" w:color="auto"/>
          </w:tblBorders>
        </w:tblPrEx>
        <w:trPr>
          <w:jc w:val="center"/>
        </w:trPr>
        <w:tc>
          <w:tcPr>
            <w:tcW w:w="1486" w:type="pct"/>
            <w:gridSpan w:val="4"/>
            <w:shd w:val="clear" w:color="auto" w:fill="FFFFFF"/>
            <w:noWrap/>
            <w:vAlign w:val="bottom"/>
            <w:hideMark/>
          </w:tcPr>
          <w:p w:rsidR="0036357B" w:rsidRPr="00621FCE" w:rsidRDefault="0036357B" w:rsidP="00123C5B">
            <w:pPr>
              <w:tabs>
                <w:tab w:val="left" w:pos="3119"/>
              </w:tabs>
              <w:jc w:val="both"/>
              <w:rPr>
                <w:color w:val="000000"/>
                <w:sz w:val="20"/>
              </w:rPr>
            </w:pPr>
            <w:r w:rsidRPr="00621FCE">
              <w:rPr>
                <w:b/>
                <w:color w:val="000000"/>
                <w:sz w:val="20"/>
              </w:rPr>
              <w:t xml:space="preserve">Telefones/Fax de </w:t>
            </w:r>
            <w:r>
              <w:rPr>
                <w:b/>
                <w:color w:val="000000"/>
                <w:sz w:val="20"/>
              </w:rPr>
              <w:t>C</w:t>
            </w:r>
            <w:r w:rsidRPr="00621FCE">
              <w:rPr>
                <w:b/>
                <w:color w:val="000000"/>
                <w:sz w:val="20"/>
              </w:rPr>
              <w:t>ontato</w:t>
            </w:r>
            <w:r w:rsidRPr="00621FCE">
              <w:rPr>
                <w:color w:val="000000"/>
                <w:sz w:val="20"/>
              </w:rPr>
              <w:t xml:space="preserve">: </w:t>
            </w:r>
          </w:p>
        </w:tc>
        <w:tc>
          <w:tcPr>
            <w:tcW w:w="1148" w:type="pct"/>
            <w:gridSpan w:val="4"/>
            <w:shd w:val="clear" w:color="auto" w:fill="FFFFFF"/>
            <w:vAlign w:val="bottom"/>
          </w:tcPr>
          <w:p w:rsidR="0036357B" w:rsidRPr="00621FCE" w:rsidRDefault="0036357B" w:rsidP="00123C5B">
            <w:pPr>
              <w:tabs>
                <w:tab w:val="left" w:pos="3119"/>
              </w:tabs>
              <w:jc w:val="both"/>
              <w:rPr>
                <w:color w:val="000000"/>
                <w:sz w:val="20"/>
              </w:rPr>
            </w:pPr>
            <w:r w:rsidRPr="00621FCE">
              <w:rPr>
                <w:color w:val="333366"/>
                <w:sz w:val="20"/>
              </w:rPr>
              <w:t>(099) 9999-9999</w:t>
            </w:r>
          </w:p>
        </w:tc>
        <w:tc>
          <w:tcPr>
            <w:tcW w:w="1205" w:type="pct"/>
            <w:gridSpan w:val="4"/>
            <w:shd w:val="clear" w:color="auto" w:fill="FFFFFF"/>
            <w:vAlign w:val="bottom"/>
          </w:tcPr>
          <w:p w:rsidR="0036357B" w:rsidRPr="00621FCE" w:rsidRDefault="0036357B" w:rsidP="00123C5B">
            <w:pPr>
              <w:tabs>
                <w:tab w:val="left" w:pos="3119"/>
              </w:tabs>
              <w:jc w:val="both"/>
              <w:rPr>
                <w:color w:val="000000"/>
                <w:sz w:val="20"/>
              </w:rPr>
            </w:pPr>
            <w:r w:rsidRPr="00621FCE">
              <w:rPr>
                <w:color w:val="333366"/>
                <w:sz w:val="20"/>
              </w:rPr>
              <w:t>(099) 9999-9999</w:t>
            </w:r>
          </w:p>
        </w:tc>
        <w:tc>
          <w:tcPr>
            <w:tcW w:w="1161" w:type="pct"/>
            <w:gridSpan w:val="2"/>
            <w:shd w:val="clear" w:color="auto" w:fill="FFFFFF"/>
            <w:vAlign w:val="bottom"/>
          </w:tcPr>
          <w:p w:rsidR="0036357B" w:rsidRPr="00621FCE" w:rsidRDefault="0036357B" w:rsidP="00123C5B">
            <w:pPr>
              <w:tabs>
                <w:tab w:val="left" w:pos="3119"/>
              </w:tabs>
              <w:jc w:val="both"/>
              <w:rPr>
                <w:color w:val="000000"/>
                <w:sz w:val="20"/>
              </w:rPr>
            </w:pPr>
            <w:r w:rsidRPr="00621FCE">
              <w:rPr>
                <w:color w:val="333366"/>
                <w:sz w:val="20"/>
              </w:rPr>
              <w:t>(099) 9999-9999</w:t>
            </w:r>
          </w:p>
        </w:tc>
      </w:tr>
      <w:tr w:rsidR="0036357B" w:rsidRPr="00621FCE" w:rsidTr="00297D17">
        <w:tblPrEx>
          <w:tblBorders>
            <w:insideH w:val="single" w:sz="12" w:space="0" w:color="auto"/>
          </w:tblBorders>
        </w:tblPrEx>
        <w:trPr>
          <w:jc w:val="center"/>
        </w:trPr>
        <w:tc>
          <w:tcPr>
            <w:tcW w:w="5000" w:type="pct"/>
            <w:gridSpan w:val="14"/>
            <w:shd w:val="clear" w:color="auto" w:fill="auto"/>
            <w:noWrap/>
            <w:vAlign w:val="bottom"/>
            <w:hideMark/>
          </w:tcPr>
          <w:p w:rsidR="0036357B" w:rsidRDefault="0036357B" w:rsidP="00123C5B">
            <w:pPr>
              <w:tabs>
                <w:tab w:val="left" w:pos="3119"/>
              </w:tabs>
              <w:jc w:val="both"/>
              <w:rPr>
                <w:color w:val="000000"/>
                <w:sz w:val="20"/>
              </w:rPr>
            </w:pPr>
            <w:r w:rsidRPr="00621FCE">
              <w:rPr>
                <w:b/>
                <w:color w:val="000000"/>
                <w:sz w:val="20"/>
              </w:rPr>
              <w:t>E</w:t>
            </w:r>
            <w:r>
              <w:rPr>
                <w:b/>
                <w:color w:val="000000"/>
                <w:sz w:val="20"/>
              </w:rPr>
              <w:t>-mail</w:t>
            </w:r>
            <w:r w:rsidRPr="00621FCE">
              <w:rPr>
                <w:color w:val="000000"/>
                <w:sz w:val="20"/>
              </w:rPr>
              <w:t>: nome@endereçona</w:t>
            </w:r>
            <w:r w:rsidR="008D4EC5" w:rsidRPr="008D4EC5">
              <w:rPr>
                <w:i/>
                <w:color w:val="000000"/>
                <w:sz w:val="20"/>
              </w:rPr>
              <w:t>Internet</w:t>
            </w:r>
          </w:p>
        </w:tc>
      </w:tr>
      <w:tr w:rsidR="0036357B" w:rsidRPr="00621FCE" w:rsidTr="00297D17">
        <w:tblPrEx>
          <w:tblBorders>
            <w:insideH w:val="single" w:sz="12" w:space="0" w:color="auto"/>
          </w:tblBorders>
        </w:tblPrEx>
        <w:trPr>
          <w:jc w:val="center"/>
        </w:trPr>
        <w:tc>
          <w:tcPr>
            <w:tcW w:w="5000" w:type="pct"/>
            <w:gridSpan w:val="14"/>
            <w:shd w:val="clear" w:color="auto" w:fill="auto"/>
            <w:noWrap/>
            <w:vAlign w:val="bottom"/>
            <w:hideMark/>
          </w:tcPr>
          <w:p w:rsidR="0036357B" w:rsidRPr="00621FCE" w:rsidRDefault="0036357B" w:rsidP="00123C5B">
            <w:pPr>
              <w:tabs>
                <w:tab w:val="left" w:pos="3119"/>
              </w:tabs>
              <w:jc w:val="both"/>
              <w:rPr>
                <w:color w:val="000000"/>
                <w:sz w:val="20"/>
              </w:rPr>
            </w:pPr>
            <w:r>
              <w:rPr>
                <w:b/>
                <w:color w:val="000000"/>
                <w:sz w:val="20"/>
              </w:rPr>
              <w:t>Página n</w:t>
            </w:r>
            <w:r w:rsidRPr="00621FCE">
              <w:rPr>
                <w:b/>
                <w:color w:val="000000"/>
                <w:sz w:val="20"/>
              </w:rPr>
              <w:t xml:space="preserve">a </w:t>
            </w:r>
            <w:r w:rsidR="008D4EC5" w:rsidRPr="008D4EC5">
              <w:rPr>
                <w:b/>
                <w:i/>
                <w:color w:val="000000"/>
                <w:sz w:val="20"/>
              </w:rPr>
              <w:t>Internet</w:t>
            </w:r>
            <w:r w:rsidRPr="00621FCE">
              <w:rPr>
                <w:color w:val="000000"/>
                <w:sz w:val="20"/>
              </w:rPr>
              <w:t xml:space="preserve">: </w:t>
            </w:r>
            <w:hyperlink r:id="rId30" w:history="1">
              <w:r w:rsidRPr="00956637">
                <w:rPr>
                  <w:rStyle w:val="Hyperlink"/>
                  <w:sz w:val="20"/>
                </w:rPr>
                <w:t>http://www.endereçona</w:t>
              </w:r>
              <w:r w:rsidR="008D4EC5" w:rsidRPr="008D4EC5">
                <w:rPr>
                  <w:rStyle w:val="Hyperlink"/>
                  <w:i/>
                  <w:sz w:val="20"/>
                </w:rPr>
                <w:t>Internet</w:t>
              </w:r>
            </w:hyperlink>
          </w:p>
        </w:tc>
      </w:tr>
      <w:tr w:rsidR="0036357B" w:rsidRPr="00621FCE" w:rsidTr="00297D17">
        <w:tblPrEx>
          <w:tblBorders>
            <w:insideH w:val="single" w:sz="12" w:space="0" w:color="auto"/>
          </w:tblBorders>
        </w:tblPrEx>
        <w:trPr>
          <w:jc w:val="center"/>
        </w:trPr>
        <w:tc>
          <w:tcPr>
            <w:tcW w:w="5000" w:type="pct"/>
            <w:gridSpan w:val="14"/>
            <w:shd w:val="clear" w:color="auto" w:fill="auto"/>
            <w:noWrap/>
            <w:hideMark/>
          </w:tcPr>
          <w:p w:rsidR="0036357B" w:rsidRPr="00621FCE" w:rsidRDefault="0036357B" w:rsidP="00123C5B">
            <w:pPr>
              <w:tabs>
                <w:tab w:val="left" w:pos="3119"/>
              </w:tabs>
              <w:jc w:val="both"/>
              <w:rPr>
                <w:color w:val="000000"/>
                <w:sz w:val="20"/>
              </w:rPr>
            </w:pPr>
            <w:r w:rsidRPr="00621FCE">
              <w:rPr>
                <w:b/>
                <w:color w:val="000000"/>
                <w:sz w:val="20"/>
              </w:rPr>
              <w:t>Endereço Postal</w:t>
            </w:r>
            <w:r w:rsidRPr="00621FCE">
              <w:rPr>
                <w:color w:val="000000"/>
                <w:sz w:val="20"/>
              </w:rPr>
              <w:t xml:space="preserve">: Logradouro, </w:t>
            </w:r>
            <w:r w:rsidRPr="00621FCE">
              <w:rPr>
                <w:color w:val="333366"/>
                <w:sz w:val="20"/>
              </w:rPr>
              <w:t>C</w:t>
            </w:r>
            <w:r>
              <w:rPr>
                <w:color w:val="333366"/>
                <w:sz w:val="20"/>
              </w:rPr>
              <w:t>EP</w:t>
            </w:r>
            <w:r w:rsidRPr="00621FCE">
              <w:rPr>
                <w:color w:val="333366"/>
                <w:sz w:val="20"/>
              </w:rPr>
              <w:t xml:space="preserve">, Cidade e Unidade da Federação </w:t>
            </w:r>
          </w:p>
        </w:tc>
      </w:tr>
      <w:tr w:rsidR="0036357B" w:rsidRPr="00621FCE" w:rsidTr="00297D17">
        <w:trPr>
          <w:jc w:val="center"/>
        </w:trPr>
        <w:tc>
          <w:tcPr>
            <w:tcW w:w="5000" w:type="pct"/>
            <w:gridSpan w:val="14"/>
            <w:shd w:val="clear" w:color="auto" w:fill="D9D9D9"/>
            <w:noWrap/>
            <w:vAlign w:val="center"/>
            <w:hideMark/>
          </w:tcPr>
          <w:p w:rsidR="0036357B" w:rsidRPr="00621FCE" w:rsidRDefault="0036357B" w:rsidP="00A335D4">
            <w:pPr>
              <w:tabs>
                <w:tab w:val="left" w:pos="3119"/>
              </w:tabs>
              <w:jc w:val="center"/>
              <w:rPr>
                <w:b/>
                <w:color w:val="000000"/>
                <w:sz w:val="20"/>
              </w:rPr>
            </w:pPr>
            <w:r w:rsidRPr="00621FCE">
              <w:rPr>
                <w:b/>
                <w:color w:val="000000"/>
                <w:sz w:val="20"/>
              </w:rPr>
              <w:t xml:space="preserve">Normas </w:t>
            </w:r>
            <w:r>
              <w:rPr>
                <w:b/>
                <w:color w:val="000000"/>
                <w:sz w:val="20"/>
              </w:rPr>
              <w:t>R</w:t>
            </w:r>
            <w:r w:rsidRPr="00621FCE">
              <w:rPr>
                <w:b/>
                <w:color w:val="000000"/>
                <w:sz w:val="20"/>
              </w:rPr>
              <w:t>elacionadas às Unidades Jurisdicionadas</w:t>
            </w:r>
            <w:r>
              <w:rPr>
                <w:b/>
                <w:color w:val="000000"/>
                <w:sz w:val="20"/>
              </w:rPr>
              <w:t xml:space="preserve"> Agregadora e Consolidadora, Agregadas e Consolidadas</w:t>
            </w:r>
          </w:p>
        </w:tc>
      </w:tr>
      <w:tr w:rsidR="0036357B" w:rsidRPr="00BB3A00" w:rsidTr="00297D17">
        <w:trPr>
          <w:jc w:val="center"/>
        </w:trPr>
        <w:tc>
          <w:tcPr>
            <w:tcW w:w="5000" w:type="pct"/>
            <w:gridSpan w:val="14"/>
            <w:shd w:val="clear" w:color="auto" w:fill="F2F2F2"/>
            <w:noWrap/>
            <w:hideMark/>
          </w:tcPr>
          <w:p w:rsidR="0036357B" w:rsidRPr="00BB3A00" w:rsidRDefault="0036357B" w:rsidP="00123C5B">
            <w:pPr>
              <w:tabs>
                <w:tab w:val="left" w:pos="3119"/>
              </w:tabs>
              <w:jc w:val="both"/>
              <w:rPr>
                <w:color w:val="000000"/>
                <w:sz w:val="20"/>
              </w:rPr>
            </w:pPr>
            <w:r w:rsidRPr="00BB3A00">
              <w:rPr>
                <w:color w:val="000000"/>
                <w:sz w:val="20"/>
              </w:rPr>
              <w:t>Normas de criação e alteração das Unidades Jurisdicionadas</w:t>
            </w:r>
          </w:p>
        </w:tc>
      </w:tr>
      <w:tr w:rsidR="0036357B" w:rsidRPr="00621FCE" w:rsidTr="00297D17">
        <w:trPr>
          <w:jc w:val="center"/>
        </w:trPr>
        <w:tc>
          <w:tcPr>
            <w:tcW w:w="5000" w:type="pct"/>
            <w:gridSpan w:val="14"/>
            <w:shd w:val="clear" w:color="auto" w:fill="auto"/>
            <w:noWrap/>
            <w:hideMark/>
          </w:tcPr>
          <w:p w:rsidR="0036357B" w:rsidRPr="00621FCE" w:rsidRDefault="0036357B" w:rsidP="00123C5B">
            <w:pPr>
              <w:tabs>
                <w:tab w:val="left" w:pos="3119"/>
              </w:tabs>
              <w:jc w:val="both"/>
              <w:rPr>
                <w:color w:val="000000"/>
                <w:sz w:val="20"/>
              </w:rPr>
            </w:pPr>
          </w:p>
        </w:tc>
      </w:tr>
      <w:tr w:rsidR="0036357B" w:rsidRPr="00621FCE" w:rsidTr="00297D17">
        <w:trPr>
          <w:jc w:val="center"/>
        </w:trPr>
        <w:tc>
          <w:tcPr>
            <w:tcW w:w="5000" w:type="pct"/>
            <w:gridSpan w:val="14"/>
            <w:shd w:val="clear" w:color="auto" w:fill="auto"/>
            <w:noWrap/>
            <w:hideMark/>
          </w:tcPr>
          <w:p w:rsidR="0036357B" w:rsidRPr="00621FCE" w:rsidRDefault="0036357B" w:rsidP="00123C5B">
            <w:pPr>
              <w:tabs>
                <w:tab w:val="left" w:pos="3119"/>
              </w:tabs>
              <w:jc w:val="both"/>
              <w:rPr>
                <w:color w:val="000000"/>
                <w:sz w:val="20"/>
              </w:rPr>
            </w:pPr>
            <w:r w:rsidRPr="00621FCE">
              <w:rPr>
                <w:color w:val="000000"/>
                <w:sz w:val="20"/>
              </w:rPr>
              <w:t xml:space="preserve"> </w:t>
            </w:r>
          </w:p>
        </w:tc>
      </w:tr>
      <w:tr w:rsidR="0036357B" w:rsidRPr="00BB3A00" w:rsidTr="00297D17">
        <w:trPr>
          <w:jc w:val="center"/>
        </w:trPr>
        <w:tc>
          <w:tcPr>
            <w:tcW w:w="5000" w:type="pct"/>
            <w:gridSpan w:val="14"/>
            <w:shd w:val="clear" w:color="auto" w:fill="F2F2F2"/>
            <w:noWrap/>
            <w:hideMark/>
          </w:tcPr>
          <w:p w:rsidR="0036357B" w:rsidRPr="00BB3A00" w:rsidRDefault="0036357B" w:rsidP="00123C5B">
            <w:pPr>
              <w:tabs>
                <w:tab w:val="left" w:pos="3119"/>
              </w:tabs>
              <w:jc w:val="both"/>
              <w:rPr>
                <w:color w:val="000000"/>
                <w:sz w:val="20"/>
              </w:rPr>
            </w:pPr>
            <w:r w:rsidRPr="00BB3A00">
              <w:rPr>
                <w:color w:val="000000"/>
                <w:sz w:val="20"/>
              </w:rPr>
              <w:lastRenderedPageBreak/>
              <w:t>Outras normas infralegais relacionadas à gestão e estrutura das Unidades Jurisdicionadas</w:t>
            </w:r>
          </w:p>
        </w:tc>
      </w:tr>
      <w:tr w:rsidR="0036357B" w:rsidRPr="00621FCE" w:rsidTr="00297D17">
        <w:trPr>
          <w:jc w:val="center"/>
        </w:trPr>
        <w:tc>
          <w:tcPr>
            <w:tcW w:w="5000" w:type="pct"/>
            <w:gridSpan w:val="14"/>
            <w:shd w:val="clear" w:color="auto" w:fill="auto"/>
            <w:noWrap/>
            <w:hideMark/>
          </w:tcPr>
          <w:p w:rsidR="0036357B" w:rsidRPr="00621FCE" w:rsidRDefault="0036357B" w:rsidP="00123C5B">
            <w:pPr>
              <w:tabs>
                <w:tab w:val="left" w:pos="3119"/>
              </w:tabs>
              <w:jc w:val="both"/>
              <w:rPr>
                <w:color w:val="000000"/>
                <w:sz w:val="20"/>
              </w:rPr>
            </w:pPr>
            <w:r w:rsidRPr="00621FCE">
              <w:rPr>
                <w:color w:val="000000"/>
                <w:sz w:val="20"/>
              </w:rPr>
              <w:t xml:space="preserve"> </w:t>
            </w:r>
          </w:p>
        </w:tc>
      </w:tr>
      <w:tr w:rsidR="0036357B" w:rsidRPr="00BB3A00" w:rsidTr="00297D17">
        <w:trPr>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F2F2F2"/>
            <w:noWrap/>
            <w:hideMark/>
          </w:tcPr>
          <w:p w:rsidR="0036357B" w:rsidRPr="00BB3A00" w:rsidRDefault="0036357B" w:rsidP="00123C5B">
            <w:pPr>
              <w:tabs>
                <w:tab w:val="left" w:pos="3119"/>
              </w:tabs>
              <w:jc w:val="both"/>
              <w:rPr>
                <w:color w:val="000000"/>
                <w:sz w:val="20"/>
              </w:rPr>
            </w:pPr>
            <w:r w:rsidRPr="00BB3A00">
              <w:rPr>
                <w:color w:val="000000"/>
                <w:sz w:val="20"/>
              </w:rPr>
              <w:t>Manuais e publicações relacionadas às atividades das Unidades Jurisdicionadas</w:t>
            </w:r>
          </w:p>
        </w:tc>
      </w:tr>
      <w:tr w:rsidR="0036357B" w:rsidRPr="00621FCE" w:rsidTr="00297D17">
        <w:trPr>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hideMark/>
          </w:tcPr>
          <w:p w:rsidR="0036357B" w:rsidRPr="00621FCE" w:rsidRDefault="0036357B" w:rsidP="00123C5B">
            <w:pPr>
              <w:tabs>
                <w:tab w:val="left" w:pos="3119"/>
              </w:tabs>
              <w:jc w:val="both"/>
              <w:rPr>
                <w:color w:val="000000"/>
                <w:sz w:val="20"/>
              </w:rPr>
            </w:pPr>
            <w:r w:rsidRPr="00621FCE">
              <w:rPr>
                <w:color w:val="000000"/>
                <w:sz w:val="20"/>
              </w:rPr>
              <w:t xml:space="preserve"> </w:t>
            </w:r>
          </w:p>
        </w:tc>
      </w:tr>
      <w:tr w:rsidR="0036357B" w:rsidRPr="00621FCE" w:rsidTr="00297D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36357B" w:rsidRPr="00621FCE" w:rsidRDefault="0036357B" w:rsidP="00A335D4">
            <w:pPr>
              <w:tabs>
                <w:tab w:val="left" w:pos="3119"/>
              </w:tabs>
              <w:jc w:val="center"/>
              <w:rPr>
                <w:b/>
                <w:color w:val="000000"/>
                <w:sz w:val="20"/>
              </w:rPr>
            </w:pPr>
            <w:r w:rsidRPr="00621FCE">
              <w:rPr>
                <w:b/>
                <w:color w:val="000000"/>
                <w:sz w:val="20"/>
              </w:rPr>
              <w:t>Unidades Gestoras e Gestões Relacionadas às Unidades Jurisdicionadas</w:t>
            </w:r>
            <w:r>
              <w:rPr>
                <w:b/>
                <w:color w:val="000000"/>
                <w:sz w:val="20"/>
              </w:rPr>
              <w:t xml:space="preserve"> Agregadora e Consolidadora, Agregadas e Consolidadas</w:t>
            </w:r>
          </w:p>
        </w:tc>
      </w:tr>
      <w:tr w:rsidR="0036357B" w:rsidRPr="00BB3A00" w:rsidTr="00297D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36357B" w:rsidRPr="00BB3A00" w:rsidRDefault="0036357B" w:rsidP="00A335D4">
            <w:pPr>
              <w:tabs>
                <w:tab w:val="left" w:pos="3119"/>
              </w:tabs>
              <w:jc w:val="center"/>
              <w:rPr>
                <w:color w:val="000000"/>
                <w:sz w:val="20"/>
              </w:rPr>
            </w:pPr>
            <w:r w:rsidRPr="00BB3A00">
              <w:rPr>
                <w:color w:val="000000"/>
                <w:sz w:val="20"/>
              </w:rPr>
              <w:t>Unidades Gestoras Relacionadas às Unidades Jurisdicionadas</w:t>
            </w:r>
          </w:p>
        </w:tc>
      </w:tr>
      <w:tr w:rsidR="0036357B" w:rsidRPr="00BB3A00" w:rsidTr="00297D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79" w:type="pct"/>
            <w:gridSpan w:val="3"/>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36357B" w:rsidRPr="00BB3A00" w:rsidRDefault="0036357B" w:rsidP="00A335D4">
            <w:pPr>
              <w:tabs>
                <w:tab w:val="left" w:pos="3119"/>
              </w:tabs>
              <w:jc w:val="center"/>
              <w:rPr>
                <w:color w:val="000000"/>
                <w:sz w:val="20"/>
              </w:rPr>
            </w:pPr>
            <w:r w:rsidRPr="00BB3A00">
              <w:rPr>
                <w:color w:val="000000"/>
                <w:sz w:val="20"/>
              </w:rPr>
              <w:t>Código SIAFI</w:t>
            </w:r>
          </w:p>
        </w:tc>
        <w:tc>
          <w:tcPr>
            <w:tcW w:w="3921" w:type="pct"/>
            <w:gridSpan w:val="11"/>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36357B" w:rsidRPr="00BB3A00" w:rsidRDefault="0036357B" w:rsidP="00A335D4">
            <w:pPr>
              <w:tabs>
                <w:tab w:val="left" w:pos="3119"/>
              </w:tabs>
              <w:jc w:val="center"/>
              <w:rPr>
                <w:color w:val="000000"/>
                <w:sz w:val="20"/>
              </w:rPr>
            </w:pPr>
            <w:r w:rsidRPr="00BB3A00">
              <w:rPr>
                <w:color w:val="000000"/>
                <w:sz w:val="20"/>
              </w:rPr>
              <w:t>Nome</w:t>
            </w:r>
          </w:p>
        </w:tc>
      </w:tr>
      <w:tr w:rsidR="0036357B" w:rsidRPr="00621FCE" w:rsidTr="00297D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7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357B" w:rsidRPr="00621FCE" w:rsidRDefault="0036357B" w:rsidP="00A335D4">
            <w:pPr>
              <w:tabs>
                <w:tab w:val="left" w:pos="3119"/>
              </w:tabs>
              <w:jc w:val="center"/>
              <w:rPr>
                <w:color w:val="000000"/>
                <w:sz w:val="20"/>
              </w:rPr>
            </w:pPr>
            <w:r w:rsidRPr="00621FCE">
              <w:rPr>
                <w:color w:val="000000"/>
                <w:sz w:val="20"/>
              </w:rPr>
              <w:t>999999</w:t>
            </w:r>
          </w:p>
        </w:tc>
        <w:tc>
          <w:tcPr>
            <w:tcW w:w="3921"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357B" w:rsidRPr="00621FCE" w:rsidRDefault="0036357B" w:rsidP="00123C5B">
            <w:pPr>
              <w:tabs>
                <w:tab w:val="left" w:pos="3119"/>
              </w:tabs>
              <w:jc w:val="both"/>
              <w:rPr>
                <w:color w:val="000000"/>
                <w:sz w:val="20"/>
              </w:rPr>
            </w:pPr>
          </w:p>
        </w:tc>
      </w:tr>
      <w:tr w:rsidR="0036357B" w:rsidRPr="00BB3A00" w:rsidTr="00297D17">
        <w:trPr>
          <w:jc w:val="center"/>
        </w:trPr>
        <w:tc>
          <w:tcPr>
            <w:tcW w:w="5000" w:type="pct"/>
            <w:gridSpan w:val="14"/>
            <w:shd w:val="clear" w:color="auto" w:fill="F2F2F2"/>
            <w:noWrap/>
            <w:vAlign w:val="bottom"/>
            <w:hideMark/>
          </w:tcPr>
          <w:p w:rsidR="0036357B" w:rsidRPr="00BB3A00" w:rsidRDefault="0036357B" w:rsidP="00A335D4">
            <w:pPr>
              <w:tabs>
                <w:tab w:val="left" w:pos="3119"/>
              </w:tabs>
              <w:jc w:val="center"/>
              <w:rPr>
                <w:color w:val="000000"/>
                <w:sz w:val="20"/>
              </w:rPr>
            </w:pPr>
            <w:r w:rsidRPr="00BB3A00">
              <w:rPr>
                <w:color w:val="000000"/>
                <w:sz w:val="20"/>
              </w:rPr>
              <w:t>Gestões relacionadas às Unidades Jurisdicionadas</w:t>
            </w:r>
          </w:p>
        </w:tc>
      </w:tr>
      <w:tr w:rsidR="0036357B" w:rsidRPr="00BB3A00" w:rsidTr="00297D17">
        <w:trPr>
          <w:jc w:val="center"/>
        </w:trPr>
        <w:tc>
          <w:tcPr>
            <w:tcW w:w="1079" w:type="pct"/>
            <w:gridSpan w:val="3"/>
            <w:shd w:val="clear" w:color="auto" w:fill="F2F2F2"/>
            <w:noWrap/>
            <w:vAlign w:val="bottom"/>
            <w:hideMark/>
          </w:tcPr>
          <w:p w:rsidR="0036357B" w:rsidRPr="00BB3A00" w:rsidRDefault="0036357B" w:rsidP="00A335D4">
            <w:pPr>
              <w:tabs>
                <w:tab w:val="left" w:pos="3119"/>
              </w:tabs>
              <w:jc w:val="center"/>
              <w:rPr>
                <w:color w:val="000000"/>
                <w:sz w:val="20"/>
              </w:rPr>
            </w:pPr>
            <w:r w:rsidRPr="00BB3A00">
              <w:rPr>
                <w:color w:val="000000"/>
                <w:sz w:val="20"/>
              </w:rPr>
              <w:t>Código SIAFI</w:t>
            </w:r>
          </w:p>
        </w:tc>
        <w:tc>
          <w:tcPr>
            <w:tcW w:w="3921" w:type="pct"/>
            <w:gridSpan w:val="11"/>
            <w:shd w:val="clear" w:color="auto" w:fill="F2F2F2"/>
            <w:noWrap/>
            <w:vAlign w:val="bottom"/>
            <w:hideMark/>
          </w:tcPr>
          <w:p w:rsidR="0036357B" w:rsidRPr="00BB3A00" w:rsidRDefault="0036357B" w:rsidP="00A335D4">
            <w:pPr>
              <w:tabs>
                <w:tab w:val="left" w:pos="3119"/>
              </w:tabs>
              <w:jc w:val="center"/>
              <w:rPr>
                <w:color w:val="000000"/>
                <w:sz w:val="20"/>
              </w:rPr>
            </w:pPr>
            <w:r w:rsidRPr="00BB3A00">
              <w:rPr>
                <w:color w:val="000000"/>
                <w:sz w:val="20"/>
              </w:rPr>
              <w:t>Nome</w:t>
            </w:r>
          </w:p>
        </w:tc>
      </w:tr>
      <w:tr w:rsidR="0036357B" w:rsidRPr="00621FCE" w:rsidTr="00297D17">
        <w:trPr>
          <w:jc w:val="center"/>
        </w:trPr>
        <w:tc>
          <w:tcPr>
            <w:tcW w:w="1079" w:type="pct"/>
            <w:gridSpan w:val="3"/>
            <w:shd w:val="clear" w:color="auto" w:fill="auto"/>
            <w:noWrap/>
            <w:vAlign w:val="bottom"/>
            <w:hideMark/>
          </w:tcPr>
          <w:p w:rsidR="0036357B" w:rsidRPr="00621FCE" w:rsidRDefault="0036357B" w:rsidP="00A335D4">
            <w:pPr>
              <w:tabs>
                <w:tab w:val="left" w:pos="3119"/>
              </w:tabs>
              <w:jc w:val="center"/>
              <w:rPr>
                <w:color w:val="000000"/>
                <w:sz w:val="20"/>
              </w:rPr>
            </w:pPr>
            <w:r w:rsidRPr="00621FCE">
              <w:rPr>
                <w:color w:val="000000"/>
                <w:sz w:val="20"/>
              </w:rPr>
              <w:t>99999</w:t>
            </w:r>
          </w:p>
        </w:tc>
        <w:tc>
          <w:tcPr>
            <w:tcW w:w="3921" w:type="pct"/>
            <w:gridSpan w:val="11"/>
            <w:shd w:val="clear" w:color="auto" w:fill="auto"/>
            <w:noWrap/>
            <w:vAlign w:val="bottom"/>
            <w:hideMark/>
          </w:tcPr>
          <w:p w:rsidR="0036357B" w:rsidRPr="00621FCE" w:rsidRDefault="0036357B" w:rsidP="00123C5B">
            <w:pPr>
              <w:tabs>
                <w:tab w:val="left" w:pos="3119"/>
              </w:tabs>
              <w:jc w:val="both"/>
              <w:rPr>
                <w:color w:val="000000"/>
                <w:sz w:val="20"/>
              </w:rPr>
            </w:pPr>
          </w:p>
        </w:tc>
      </w:tr>
      <w:tr w:rsidR="0036357B" w:rsidRPr="00BB3A00" w:rsidTr="00297D17">
        <w:trPr>
          <w:jc w:val="center"/>
        </w:trPr>
        <w:tc>
          <w:tcPr>
            <w:tcW w:w="5000" w:type="pct"/>
            <w:gridSpan w:val="14"/>
            <w:shd w:val="clear" w:color="auto" w:fill="F2F2F2"/>
            <w:noWrap/>
            <w:vAlign w:val="bottom"/>
            <w:hideMark/>
          </w:tcPr>
          <w:p w:rsidR="0036357B" w:rsidRPr="00BB3A00" w:rsidRDefault="0036357B" w:rsidP="00A335D4">
            <w:pPr>
              <w:tabs>
                <w:tab w:val="left" w:pos="3119"/>
              </w:tabs>
              <w:jc w:val="center"/>
              <w:rPr>
                <w:color w:val="000000"/>
                <w:sz w:val="20"/>
              </w:rPr>
            </w:pPr>
            <w:r w:rsidRPr="00BB3A00">
              <w:rPr>
                <w:color w:val="000000"/>
                <w:sz w:val="20"/>
              </w:rPr>
              <w:t>Relacionamento entre Unidades Gestoras e Gestões</w:t>
            </w:r>
          </w:p>
        </w:tc>
      </w:tr>
      <w:tr w:rsidR="0036357B" w:rsidRPr="00BB3A00" w:rsidTr="00297D17">
        <w:trPr>
          <w:jc w:val="center"/>
        </w:trPr>
        <w:tc>
          <w:tcPr>
            <w:tcW w:w="2634" w:type="pct"/>
            <w:gridSpan w:val="8"/>
            <w:shd w:val="clear" w:color="auto" w:fill="F2F2F2"/>
            <w:noWrap/>
            <w:vAlign w:val="bottom"/>
            <w:hideMark/>
          </w:tcPr>
          <w:p w:rsidR="0036357B" w:rsidRPr="00BB3A00" w:rsidRDefault="0036357B" w:rsidP="00A335D4">
            <w:pPr>
              <w:tabs>
                <w:tab w:val="left" w:pos="3119"/>
              </w:tabs>
              <w:jc w:val="center"/>
              <w:rPr>
                <w:color w:val="000000"/>
                <w:sz w:val="20"/>
              </w:rPr>
            </w:pPr>
            <w:r w:rsidRPr="00BB3A00">
              <w:rPr>
                <w:color w:val="000000"/>
                <w:sz w:val="20"/>
              </w:rPr>
              <w:t>Código SIAFI da Unidade Gestora</w:t>
            </w:r>
          </w:p>
        </w:tc>
        <w:tc>
          <w:tcPr>
            <w:tcW w:w="2366" w:type="pct"/>
            <w:gridSpan w:val="6"/>
            <w:shd w:val="clear" w:color="auto" w:fill="F2F2F2"/>
            <w:noWrap/>
            <w:vAlign w:val="bottom"/>
            <w:hideMark/>
          </w:tcPr>
          <w:p w:rsidR="0036357B" w:rsidRPr="00BB3A00" w:rsidRDefault="0036357B" w:rsidP="00A335D4">
            <w:pPr>
              <w:tabs>
                <w:tab w:val="left" w:pos="3119"/>
              </w:tabs>
              <w:jc w:val="center"/>
              <w:rPr>
                <w:color w:val="000000"/>
                <w:sz w:val="20"/>
              </w:rPr>
            </w:pPr>
            <w:r w:rsidRPr="00BB3A00">
              <w:rPr>
                <w:color w:val="000000"/>
                <w:sz w:val="20"/>
              </w:rPr>
              <w:t>Código SIAFI da Gestão</w:t>
            </w:r>
          </w:p>
        </w:tc>
      </w:tr>
      <w:tr w:rsidR="0036357B" w:rsidRPr="00621FCE" w:rsidTr="00297D17">
        <w:trPr>
          <w:jc w:val="center"/>
        </w:trPr>
        <w:tc>
          <w:tcPr>
            <w:tcW w:w="2634" w:type="pct"/>
            <w:gridSpan w:val="8"/>
            <w:shd w:val="clear" w:color="auto" w:fill="auto"/>
            <w:noWrap/>
            <w:vAlign w:val="bottom"/>
            <w:hideMark/>
          </w:tcPr>
          <w:p w:rsidR="0036357B" w:rsidRPr="00621FCE" w:rsidRDefault="0036357B" w:rsidP="00A335D4">
            <w:pPr>
              <w:tabs>
                <w:tab w:val="left" w:pos="3119"/>
              </w:tabs>
              <w:jc w:val="center"/>
              <w:rPr>
                <w:color w:val="000000"/>
                <w:sz w:val="20"/>
              </w:rPr>
            </w:pPr>
            <w:r w:rsidRPr="00621FCE">
              <w:rPr>
                <w:color w:val="000000"/>
                <w:sz w:val="20"/>
              </w:rPr>
              <w:t>999999</w:t>
            </w:r>
          </w:p>
        </w:tc>
        <w:tc>
          <w:tcPr>
            <w:tcW w:w="2366" w:type="pct"/>
            <w:gridSpan w:val="6"/>
            <w:shd w:val="clear" w:color="auto" w:fill="auto"/>
            <w:noWrap/>
            <w:vAlign w:val="bottom"/>
            <w:hideMark/>
          </w:tcPr>
          <w:p w:rsidR="0036357B" w:rsidRPr="00621FCE" w:rsidRDefault="0036357B" w:rsidP="00A335D4">
            <w:pPr>
              <w:tabs>
                <w:tab w:val="left" w:pos="3119"/>
              </w:tabs>
              <w:jc w:val="center"/>
              <w:rPr>
                <w:color w:val="000000"/>
                <w:sz w:val="20"/>
              </w:rPr>
            </w:pPr>
            <w:r w:rsidRPr="00621FCE">
              <w:rPr>
                <w:color w:val="000000"/>
                <w:sz w:val="20"/>
              </w:rPr>
              <w:t>99999</w:t>
            </w:r>
          </w:p>
        </w:tc>
      </w:tr>
      <w:tr w:rsidR="00297D17" w:rsidRPr="00621FCE" w:rsidTr="00297D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297D17" w:rsidRPr="00621FCE" w:rsidRDefault="00297D17" w:rsidP="002D22B3">
            <w:pPr>
              <w:tabs>
                <w:tab w:val="left" w:pos="3119"/>
              </w:tabs>
              <w:jc w:val="center"/>
              <w:rPr>
                <w:b/>
                <w:color w:val="000000"/>
                <w:sz w:val="20"/>
              </w:rPr>
            </w:pPr>
            <w:r>
              <w:rPr>
                <w:b/>
                <w:color w:val="000000"/>
                <w:sz w:val="20"/>
              </w:rPr>
              <w:t>Unidades Orçamentárias Relacionadas</w:t>
            </w:r>
            <w:r w:rsidRPr="00621FCE">
              <w:rPr>
                <w:b/>
                <w:color w:val="000000"/>
                <w:sz w:val="20"/>
              </w:rPr>
              <w:t xml:space="preserve"> à</w:t>
            </w:r>
            <w:r>
              <w:rPr>
                <w:b/>
                <w:color w:val="000000"/>
                <w:sz w:val="20"/>
              </w:rPr>
              <w:t>s</w:t>
            </w:r>
            <w:r w:rsidRPr="00621FCE">
              <w:rPr>
                <w:b/>
                <w:color w:val="000000"/>
                <w:sz w:val="20"/>
              </w:rPr>
              <w:t xml:space="preserve"> Unidade</w:t>
            </w:r>
            <w:r>
              <w:rPr>
                <w:b/>
                <w:color w:val="000000"/>
                <w:sz w:val="20"/>
              </w:rPr>
              <w:t>s</w:t>
            </w:r>
            <w:r w:rsidRPr="00621FCE">
              <w:rPr>
                <w:b/>
                <w:color w:val="000000"/>
                <w:sz w:val="20"/>
              </w:rPr>
              <w:t xml:space="preserve"> Jurisdicionada</w:t>
            </w:r>
            <w:r>
              <w:rPr>
                <w:b/>
                <w:color w:val="000000"/>
                <w:sz w:val="20"/>
              </w:rPr>
              <w:t>s Agregadora e Consolidadora, Agregadas e Consolidadas</w:t>
            </w:r>
          </w:p>
        </w:tc>
      </w:tr>
      <w:tr w:rsidR="00297D17" w:rsidRPr="00CE5EF4" w:rsidTr="00297D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96" w:type="pct"/>
            <w:gridSpan w:val="2"/>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297D17" w:rsidRPr="00CE5EF4" w:rsidRDefault="00297D17" w:rsidP="002D22B3">
            <w:pPr>
              <w:tabs>
                <w:tab w:val="left" w:pos="3119"/>
              </w:tabs>
              <w:jc w:val="center"/>
              <w:rPr>
                <w:color w:val="000000"/>
                <w:sz w:val="20"/>
              </w:rPr>
            </w:pPr>
            <w:r w:rsidRPr="00CE5EF4">
              <w:rPr>
                <w:color w:val="000000"/>
                <w:sz w:val="20"/>
              </w:rPr>
              <w:t>Código SIAFI</w:t>
            </w:r>
          </w:p>
        </w:tc>
        <w:tc>
          <w:tcPr>
            <w:tcW w:w="4004" w:type="pct"/>
            <w:gridSpan w:val="12"/>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297D17" w:rsidRPr="00CE5EF4" w:rsidRDefault="00297D17" w:rsidP="002D22B3">
            <w:pPr>
              <w:tabs>
                <w:tab w:val="left" w:pos="3119"/>
              </w:tabs>
              <w:jc w:val="center"/>
              <w:rPr>
                <w:color w:val="000000"/>
                <w:sz w:val="20"/>
              </w:rPr>
            </w:pPr>
            <w:r w:rsidRPr="00CE5EF4">
              <w:rPr>
                <w:color w:val="000000"/>
                <w:sz w:val="20"/>
              </w:rPr>
              <w:t>Nome</w:t>
            </w:r>
          </w:p>
        </w:tc>
      </w:tr>
      <w:tr w:rsidR="00297D17" w:rsidRPr="00621FCE" w:rsidTr="00297D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9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7D17" w:rsidRPr="00621FCE" w:rsidRDefault="00297D17" w:rsidP="002D22B3">
            <w:pPr>
              <w:tabs>
                <w:tab w:val="left" w:pos="3119"/>
              </w:tabs>
              <w:jc w:val="both"/>
              <w:rPr>
                <w:color w:val="000000"/>
                <w:sz w:val="20"/>
              </w:rPr>
            </w:pPr>
            <w:r w:rsidRPr="00621FCE">
              <w:rPr>
                <w:color w:val="000000"/>
                <w:sz w:val="20"/>
              </w:rPr>
              <w:t>999999</w:t>
            </w:r>
          </w:p>
        </w:tc>
        <w:tc>
          <w:tcPr>
            <w:tcW w:w="4004" w:type="pct"/>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7D17" w:rsidRPr="00621FCE" w:rsidRDefault="00297D17" w:rsidP="002D22B3">
            <w:pPr>
              <w:tabs>
                <w:tab w:val="left" w:pos="3119"/>
              </w:tabs>
              <w:jc w:val="both"/>
              <w:rPr>
                <w:color w:val="000000"/>
                <w:sz w:val="20"/>
              </w:rPr>
            </w:pPr>
            <w:r w:rsidRPr="00621FCE">
              <w:rPr>
                <w:color w:val="000000"/>
                <w:sz w:val="20"/>
              </w:rPr>
              <w:t xml:space="preserve"> </w:t>
            </w:r>
          </w:p>
        </w:tc>
      </w:tr>
    </w:tbl>
    <w:p w:rsidR="003E5F5C" w:rsidRDefault="003E5F5C" w:rsidP="00123C5B">
      <w:pPr>
        <w:tabs>
          <w:tab w:val="left" w:pos="3119"/>
        </w:tabs>
        <w:spacing w:after="120"/>
        <w:jc w:val="both"/>
        <w:rPr>
          <w:b/>
        </w:rPr>
      </w:pPr>
    </w:p>
    <w:p w:rsidR="0036357B" w:rsidRPr="00904A0C" w:rsidRDefault="00ED36B2" w:rsidP="00123C5B">
      <w:pPr>
        <w:tabs>
          <w:tab w:val="left" w:pos="3119"/>
        </w:tabs>
        <w:spacing w:after="120"/>
        <w:jc w:val="both"/>
        <w:rPr>
          <w:b/>
        </w:rPr>
      </w:pPr>
      <w:r w:rsidRPr="00ED36B2">
        <w:rPr>
          <w:b/>
        </w:rPr>
        <w:t>DESCRIÇÃO DOS CAMPOS</w:t>
      </w:r>
    </w:p>
    <w:p w:rsidR="0036357B" w:rsidRPr="00904A0C" w:rsidRDefault="0036357B" w:rsidP="00123C5B">
      <w:pPr>
        <w:tabs>
          <w:tab w:val="left" w:pos="3119"/>
        </w:tabs>
        <w:spacing w:after="120"/>
        <w:jc w:val="both"/>
        <w:rPr>
          <w:b/>
          <w:u w:val="single"/>
        </w:rPr>
      </w:pPr>
      <w:r w:rsidRPr="00904A0C">
        <w:rPr>
          <w:b/>
          <w:u w:val="single"/>
        </w:rPr>
        <w:t xml:space="preserve">Poder e Órgão de Vinculação </w:t>
      </w:r>
    </w:p>
    <w:p w:rsidR="0036357B" w:rsidRPr="00904A0C" w:rsidRDefault="0036357B" w:rsidP="00A335D4">
      <w:pPr>
        <w:tabs>
          <w:tab w:val="left" w:pos="3119"/>
        </w:tabs>
        <w:spacing w:after="120" w:line="242" w:lineRule="auto"/>
        <w:jc w:val="both"/>
      </w:pPr>
      <w:r w:rsidRPr="00904A0C">
        <w:rPr>
          <w:b/>
        </w:rPr>
        <w:t>Poder</w:t>
      </w:r>
      <w:r w:rsidRPr="00904A0C">
        <w:t xml:space="preserve">: </w:t>
      </w:r>
      <w:r w:rsidRPr="00904A0C">
        <w:rPr>
          <w:color w:val="000000"/>
        </w:rPr>
        <w:t>O poder deve ser uma entre as seguintes opções: Executivo/Legislativo/Judiciário/Função essencial à Justiça</w:t>
      </w:r>
      <w:r w:rsidRPr="00904A0C">
        <w:t>;</w:t>
      </w:r>
    </w:p>
    <w:p w:rsidR="0036357B" w:rsidRPr="00904A0C" w:rsidRDefault="0036357B" w:rsidP="00A335D4">
      <w:pPr>
        <w:tabs>
          <w:tab w:val="left" w:pos="3119"/>
        </w:tabs>
        <w:spacing w:after="120" w:line="242" w:lineRule="auto"/>
        <w:jc w:val="both"/>
      </w:pPr>
      <w:r w:rsidRPr="00904A0C">
        <w:rPr>
          <w:b/>
        </w:rPr>
        <w:t>Órgão de Vinculação</w:t>
      </w:r>
      <w:r w:rsidRPr="00904A0C">
        <w:t xml:space="preserve">: Órgão ao qual a UJ consolidadora e agregadora se subordina hierarquicamente ou sobre a qual exerça supervisão funcional, orçamentária ou financeira. </w:t>
      </w:r>
    </w:p>
    <w:p w:rsidR="0036357B" w:rsidRPr="00904A0C" w:rsidRDefault="0036357B" w:rsidP="00A335D4">
      <w:pPr>
        <w:tabs>
          <w:tab w:val="left" w:pos="3119"/>
        </w:tabs>
        <w:spacing w:after="120" w:line="242" w:lineRule="auto"/>
        <w:jc w:val="both"/>
      </w:pPr>
      <w:r w:rsidRPr="00904A0C">
        <w:rPr>
          <w:b/>
        </w:rPr>
        <w:t>Código SIORG</w:t>
      </w:r>
      <w:r w:rsidRPr="00904A0C">
        <w:t xml:space="preserve">: Código de identificação do órgão supervisor da UJ consolidadora e agregadora assinalado no Sistema de Informações Organizacionais do Governo Federal – SIORG </w:t>
      </w:r>
      <w:r w:rsidRPr="00904A0C">
        <w:rPr>
          <w:color w:val="000000"/>
        </w:rPr>
        <w:t>(</w:t>
      </w:r>
      <w:hyperlink r:id="rId31" w:history="1">
        <w:r w:rsidRPr="00904A0C">
          <w:rPr>
            <w:rStyle w:val="Hyperlink"/>
          </w:rPr>
          <w:t>http://www.siorg.redegoverno.gov.br</w:t>
        </w:r>
      </w:hyperlink>
      <w:r w:rsidRPr="00904A0C">
        <w:rPr>
          <w:color w:val="000000"/>
        </w:rPr>
        <w:t>)</w:t>
      </w:r>
      <w:r w:rsidRPr="00904A0C">
        <w:t>, quando houver.</w:t>
      </w:r>
    </w:p>
    <w:p w:rsidR="0036357B" w:rsidRPr="00904A0C" w:rsidRDefault="0036357B" w:rsidP="00A335D4">
      <w:pPr>
        <w:tabs>
          <w:tab w:val="left" w:pos="3119"/>
        </w:tabs>
        <w:spacing w:after="120" w:line="242" w:lineRule="auto"/>
        <w:jc w:val="both"/>
        <w:rPr>
          <w:b/>
          <w:u w:val="single"/>
        </w:rPr>
      </w:pPr>
      <w:r w:rsidRPr="00904A0C">
        <w:rPr>
          <w:b/>
          <w:u w:val="single"/>
        </w:rPr>
        <w:t xml:space="preserve">Identificação da Unidade Jurisdicionada Consolidadora e Agregadora </w:t>
      </w:r>
    </w:p>
    <w:p w:rsidR="0036357B" w:rsidRPr="00904A0C" w:rsidRDefault="0036357B" w:rsidP="00A335D4">
      <w:pPr>
        <w:tabs>
          <w:tab w:val="left" w:pos="3119"/>
        </w:tabs>
        <w:spacing w:after="120" w:line="242" w:lineRule="auto"/>
        <w:jc w:val="both"/>
      </w:pPr>
      <w:r w:rsidRPr="00904A0C">
        <w:rPr>
          <w:b/>
        </w:rPr>
        <w:t>Denominação Completa</w:t>
      </w:r>
      <w:r w:rsidRPr="00904A0C">
        <w:t>: A denominação da UJ consolidadora e agregadora depende da sua natureza jurídica. Em se tratando de órgão da administração direta ou fundos ou serviços sociais autônomos, será a denominação definida no ato de criação do mesmo ou na norma que fixar a estrutura orgânica do órgão superior. No caso de se tratar de entidade da administração indireta, será a denominação aposta nos registros de constituição da UJ como pessoa jurídica.</w:t>
      </w:r>
    </w:p>
    <w:p w:rsidR="0036357B" w:rsidRPr="00904A0C" w:rsidRDefault="0036357B" w:rsidP="00A335D4">
      <w:pPr>
        <w:pStyle w:val="PargrafodaLista"/>
        <w:tabs>
          <w:tab w:val="left" w:pos="3119"/>
        </w:tabs>
        <w:spacing w:after="120" w:line="242" w:lineRule="auto"/>
        <w:ind w:left="0"/>
        <w:rPr>
          <w:color w:val="000000"/>
        </w:rPr>
      </w:pPr>
      <w:r w:rsidRPr="00904A0C">
        <w:rPr>
          <w:b/>
          <w:color w:val="000000"/>
        </w:rPr>
        <w:t>Denominação Abreviada</w:t>
      </w:r>
      <w:r w:rsidRPr="00904A0C">
        <w:rPr>
          <w:color w:val="000000"/>
        </w:rPr>
        <w:t>: Nome pelo qual a UJ é normalmente tratada pela mídia ou pela sociedade, podendo ser a sigla adotada pela unidade.</w:t>
      </w:r>
    </w:p>
    <w:p w:rsidR="0036357B" w:rsidRPr="00904A0C" w:rsidRDefault="0036357B" w:rsidP="00A335D4">
      <w:pPr>
        <w:tabs>
          <w:tab w:val="left" w:pos="3119"/>
        </w:tabs>
        <w:spacing w:after="120" w:line="242" w:lineRule="auto"/>
        <w:jc w:val="both"/>
      </w:pPr>
      <w:r w:rsidRPr="00904A0C">
        <w:rPr>
          <w:b/>
        </w:rPr>
        <w:t>Código SIORG</w:t>
      </w:r>
      <w:r w:rsidRPr="00904A0C">
        <w:t xml:space="preserve">: Código de identificação da UJ consolidadora e agregadora, assinalado no Sistema de Informações Organizacionais do Governo Federal – SIORG </w:t>
      </w:r>
      <w:r w:rsidRPr="00904A0C">
        <w:rPr>
          <w:color w:val="000000"/>
        </w:rPr>
        <w:t>(</w:t>
      </w:r>
      <w:hyperlink r:id="rId32" w:history="1">
        <w:r w:rsidRPr="00904A0C">
          <w:rPr>
            <w:rStyle w:val="Hyperlink"/>
          </w:rPr>
          <w:t>http://www.siorg.redegoverno.gov.br</w:t>
        </w:r>
      </w:hyperlink>
      <w:r w:rsidRPr="00904A0C">
        <w:rPr>
          <w:color w:val="000000"/>
        </w:rPr>
        <w:t>)</w:t>
      </w:r>
      <w:r w:rsidRPr="00904A0C">
        <w:t xml:space="preserve">, quando houver. </w:t>
      </w:r>
    </w:p>
    <w:p w:rsidR="0036357B" w:rsidRPr="00904A0C" w:rsidRDefault="0036357B" w:rsidP="00A335D4">
      <w:pPr>
        <w:tabs>
          <w:tab w:val="left" w:pos="3119"/>
        </w:tabs>
        <w:spacing w:after="120" w:line="242" w:lineRule="auto"/>
        <w:jc w:val="both"/>
      </w:pPr>
      <w:r w:rsidRPr="00904A0C">
        <w:rPr>
          <w:b/>
        </w:rPr>
        <w:t>Código LOA</w:t>
      </w:r>
      <w:r w:rsidRPr="00904A0C">
        <w:t>: Código constante da Tabela Institucional da Lei Orçamentária Anual (LOA), quando a UJ consolidadora e agregadora for Unidade Orçamentária.</w:t>
      </w:r>
    </w:p>
    <w:p w:rsidR="0036357B" w:rsidRPr="00904A0C" w:rsidRDefault="0036357B" w:rsidP="00A335D4">
      <w:pPr>
        <w:tabs>
          <w:tab w:val="left" w:pos="3119"/>
        </w:tabs>
        <w:spacing w:after="120" w:line="242" w:lineRule="auto"/>
        <w:jc w:val="both"/>
      </w:pPr>
      <w:r w:rsidRPr="00904A0C">
        <w:rPr>
          <w:b/>
        </w:rPr>
        <w:lastRenderedPageBreak/>
        <w:t>Código SIAFI</w:t>
      </w:r>
      <w:r w:rsidRPr="00904A0C">
        <w:t>: Código de identificação da UJ consolidadora e agregadora constante no Sistema Integrado de Administração Financeira do Governo Federal – SIAFI, quando houver.</w:t>
      </w:r>
    </w:p>
    <w:p w:rsidR="0036357B" w:rsidRDefault="0036357B" w:rsidP="00A335D4">
      <w:pPr>
        <w:tabs>
          <w:tab w:val="left" w:pos="3119"/>
        </w:tabs>
        <w:spacing w:after="120" w:line="242" w:lineRule="auto"/>
        <w:jc w:val="both"/>
      </w:pPr>
      <w:r w:rsidRPr="00904A0C">
        <w:rPr>
          <w:b/>
        </w:rPr>
        <w:t>Natureza Jurídica</w:t>
      </w:r>
      <w:r w:rsidRPr="00904A0C">
        <w:t>: A natureza jurídica da UJ consolidadora e agregadora será uma dentre as seguintes: Órgão Público, Autarquia, Empresa Pública, Sociedade de Economia Mista, Fundação, Fundos, Organização Social e Serviços Sociais Autônomos.</w:t>
      </w:r>
    </w:p>
    <w:p w:rsidR="0036357B" w:rsidRPr="00904A0C" w:rsidRDefault="0036357B" w:rsidP="00A335D4">
      <w:pPr>
        <w:tabs>
          <w:tab w:val="left" w:pos="3119"/>
        </w:tabs>
        <w:spacing w:after="120" w:line="242" w:lineRule="auto"/>
        <w:jc w:val="both"/>
      </w:pPr>
      <w:r w:rsidRPr="00104752">
        <w:rPr>
          <w:b/>
        </w:rPr>
        <w:t>CNPJ</w:t>
      </w:r>
      <w:r>
        <w:t>: Código de identificação junto ao Cadastro Nacional da Pessoa Jurídica da Receita Federal do Brasil caso a unidade contratante seja da Administração Indireta.</w:t>
      </w:r>
    </w:p>
    <w:p w:rsidR="0036357B" w:rsidRPr="00904A0C" w:rsidRDefault="0036357B" w:rsidP="00A335D4">
      <w:pPr>
        <w:tabs>
          <w:tab w:val="left" w:pos="3119"/>
        </w:tabs>
        <w:spacing w:after="120" w:line="242" w:lineRule="auto"/>
        <w:jc w:val="both"/>
      </w:pPr>
      <w:r w:rsidRPr="00904A0C">
        <w:rPr>
          <w:b/>
        </w:rPr>
        <w:t>Principal Atividade</w:t>
      </w:r>
      <w:r w:rsidRPr="00904A0C">
        <w:t>: Atividade finalística da UJ consolidadora e agregadora, conforme tabela do Cadastro Nacional de Atividade Econômica – CNAE, mantido pelo Instituto Brasileiro de Geografia e Estatística – IBGE.</w:t>
      </w:r>
    </w:p>
    <w:p w:rsidR="0036357B" w:rsidRPr="00904A0C" w:rsidRDefault="0036357B" w:rsidP="00A335D4">
      <w:pPr>
        <w:tabs>
          <w:tab w:val="left" w:pos="3119"/>
        </w:tabs>
        <w:spacing w:after="120" w:line="242" w:lineRule="auto"/>
        <w:jc w:val="both"/>
        <w:rPr>
          <w:color w:val="000000"/>
        </w:rPr>
      </w:pPr>
      <w:r w:rsidRPr="00904A0C">
        <w:rPr>
          <w:b/>
          <w:color w:val="000000"/>
        </w:rPr>
        <w:t>Código CNAE</w:t>
      </w:r>
      <w:r w:rsidRPr="00904A0C">
        <w:rPr>
          <w:color w:val="000000"/>
        </w:rPr>
        <w:t xml:space="preserve">: Código da classificação completa da principal atividade econômica da UJ no sítio do IBGE – </w:t>
      </w:r>
      <w:hyperlink r:id="rId33" w:history="1">
        <w:r w:rsidRPr="00904A0C">
          <w:rPr>
            <w:rStyle w:val="Hyperlink"/>
          </w:rPr>
          <w:t>http://www.cnae.ibge.gov.br</w:t>
        </w:r>
      </w:hyperlink>
      <w:r w:rsidRPr="00904A0C">
        <w:rPr>
          <w:color w:val="000000"/>
        </w:rPr>
        <w:t xml:space="preserve">. </w:t>
      </w:r>
    </w:p>
    <w:p w:rsidR="0036357B" w:rsidRPr="00904A0C" w:rsidRDefault="0036357B" w:rsidP="00A335D4">
      <w:pPr>
        <w:tabs>
          <w:tab w:val="left" w:pos="3119"/>
        </w:tabs>
        <w:spacing w:after="120" w:line="242" w:lineRule="auto"/>
        <w:jc w:val="both"/>
      </w:pPr>
      <w:r w:rsidRPr="00904A0C">
        <w:rPr>
          <w:b/>
        </w:rPr>
        <w:t>Telefones/Fax de Contato</w:t>
      </w:r>
      <w:r w:rsidRPr="00904A0C">
        <w:t>: Telefones e fax de referência da UJ consolidadora e agregadora apresentados na forma (DDD) 9999-9999.</w:t>
      </w:r>
    </w:p>
    <w:p w:rsidR="0036357B" w:rsidRPr="00904A0C" w:rsidRDefault="0036357B" w:rsidP="00A335D4">
      <w:pPr>
        <w:tabs>
          <w:tab w:val="left" w:pos="3119"/>
        </w:tabs>
        <w:spacing w:after="120" w:line="242" w:lineRule="auto"/>
        <w:jc w:val="both"/>
      </w:pPr>
      <w:r w:rsidRPr="00904A0C">
        <w:rPr>
          <w:b/>
        </w:rPr>
        <w:t>Endereço Eletrônico</w:t>
      </w:r>
      <w:r w:rsidRPr="00904A0C">
        <w:t>: Endereço de correio eletrônico normalmente utilizado para o envio/recepção de mensagens eletrônicas para a UJ consolidadora e agregadora, no formato nome@endereçona</w:t>
      </w:r>
      <w:r w:rsidR="008D4EC5" w:rsidRPr="008D4EC5">
        <w:rPr>
          <w:i/>
        </w:rPr>
        <w:t>Internet</w:t>
      </w:r>
      <w:r w:rsidRPr="00904A0C">
        <w:t>.</w:t>
      </w:r>
    </w:p>
    <w:p w:rsidR="0036357B" w:rsidRPr="00904A0C" w:rsidRDefault="0036357B" w:rsidP="00A335D4">
      <w:pPr>
        <w:tabs>
          <w:tab w:val="left" w:pos="3119"/>
        </w:tabs>
        <w:spacing w:after="120" w:line="242" w:lineRule="auto"/>
        <w:jc w:val="both"/>
      </w:pPr>
      <w:r w:rsidRPr="00904A0C">
        <w:rPr>
          <w:b/>
        </w:rPr>
        <w:t xml:space="preserve">Página na </w:t>
      </w:r>
      <w:r w:rsidR="008D4EC5" w:rsidRPr="008D4EC5">
        <w:rPr>
          <w:b/>
          <w:i/>
        </w:rPr>
        <w:t>Internet</w:t>
      </w:r>
      <w:r w:rsidRPr="00904A0C">
        <w:t xml:space="preserve">: Endereço na </w:t>
      </w:r>
      <w:r w:rsidR="008D4EC5" w:rsidRPr="008D4EC5">
        <w:rPr>
          <w:i/>
        </w:rPr>
        <w:t>Internet</w:t>
      </w:r>
      <w:r w:rsidRPr="00904A0C">
        <w:t xml:space="preserve"> normalmente utilizado para acessar informações sobre a UJ consolidadora e agregadora, no formato http://www.endereçona</w:t>
      </w:r>
      <w:r w:rsidR="008D4EC5" w:rsidRPr="008D4EC5">
        <w:rPr>
          <w:i/>
        </w:rPr>
        <w:t>Internet</w:t>
      </w:r>
      <w:r w:rsidRPr="00904A0C">
        <w:t>.</w:t>
      </w:r>
    </w:p>
    <w:p w:rsidR="0036357B" w:rsidRDefault="0036357B" w:rsidP="00A335D4">
      <w:pPr>
        <w:tabs>
          <w:tab w:val="left" w:pos="3119"/>
        </w:tabs>
        <w:spacing w:after="120" w:line="242" w:lineRule="auto"/>
        <w:jc w:val="both"/>
      </w:pPr>
      <w:r w:rsidRPr="00904A0C">
        <w:rPr>
          <w:b/>
        </w:rPr>
        <w:t>Endereço Postal</w:t>
      </w:r>
      <w:r w:rsidRPr="00904A0C">
        <w:t>: Endereço completo da UJ consolidadora e agregadora para o recebimento de correspondência por meio dos Correios ou empresa postal, e deverá incluir a identificação completa do logradouro, o CEP, a cidade e a unidade da federação.</w:t>
      </w:r>
    </w:p>
    <w:p w:rsidR="0036357B" w:rsidRPr="00904A0C" w:rsidRDefault="0036357B" w:rsidP="004D20CE">
      <w:pPr>
        <w:tabs>
          <w:tab w:val="left" w:pos="3119"/>
        </w:tabs>
        <w:spacing w:after="120" w:line="242" w:lineRule="auto"/>
        <w:jc w:val="both"/>
        <w:rPr>
          <w:b/>
          <w:u w:val="single"/>
        </w:rPr>
      </w:pPr>
      <w:r w:rsidRPr="00904A0C">
        <w:rPr>
          <w:b/>
          <w:u w:val="single"/>
        </w:rPr>
        <w:t xml:space="preserve">Identificação das Unidades Jurisdicionadas consolidadas </w:t>
      </w:r>
    </w:p>
    <w:p w:rsidR="0036357B" w:rsidRPr="00904A0C" w:rsidRDefault="0036357B" w:rsidP="00123C5B">
      <w:pPr>
        <w:tabs>
          <w:tab w:val="left" w:pos="3119"/>
        </w:tabs>
        <w:spacing w:after="120"/>
        <w:jc w:val="both"/>
      </w:pPr>
      <w:r w:rsidRPr="00904A0C">
        <w:rPr>
          <w:b/>
        </w:rPr>
        <w:t>Nome</w:t>
      </w:r>
      <w:r w:rsidRPr="00904A0C">
        <w:t xml:space="preserve">: </w:t>
      </w:r>
      <w:r w:rsidRPr="00904A0C">
        <w:rPr>
          <w:color w:val="000000"/>
        </w:rPr>
        <w:t xml:space="preserve">Títulos das UJ que tiveram as informações de suas gestões consolidadas no relatório de gestão, conforme discriminação constante do Anexo I da DN TCU nº </w:t>
      </w:r>
      <w:r w:rsidR="00D533F0">
        <w:rPr>
          <w:color w:val="000000"/>
        </w:rPr>
        <w:t>134/2013</w:t>
      </w:r>
      <w:r w:rsidRPr="00904A0C">
        <w:rPr>
          <w:color w:val="000000"/>
        </w:rPr>
        <w:t>.</w:t>
      </w:r>
    </w:p>
    <w:p w:rsidR="0036357B" w:rsidRPr="00904A0C" w:rsidRDefault="0036357B" w:rsidP="00123C5B">
      <w:pPr>
        <w:tabs>
          <w:tab w:val="left" w:pos="3119"/>
        </w:tabs>
        <w:spacing w:after="120"/>
        <w:jc w:val="both"/>
      </w:pPr>
      <w:r w:rsidRPr="00904A0C">
        <w:rPr>
          <w:b/>
        </w:rPr>
        <w:t>Situação</w:t>
      </w:r>
      <w:r w:rsidRPr="00904A0C">
        <w:t xml:space="preserve">: A situação das UJ consolidadas é considerada </w:t>
      </w:r>
      <w:r w:rsidRPr="00904A0C">
        <w:rPr>
          <w:b/>
        </w:rPr>
        <w:t>ativa</w:t>
      </w:r>
      <w:r w:rsidRPr="00904A0C">
        <w:t xml:space="preserve">, quando as UJ estão operando normalmente as suas atividades; </w:t>
      </w:r>
      <w:r w:rsidRPr="00904A0C">
        <w:rPr>
          <w:b/>
        </w:rPr>
        <w:t>inativa</w:t>
      </w:r>
      <w:r w:rsidRPr="00904A0C">
        <w:t xml:space="preserve">, quando a UJ não está operando mais os seus negócios, apesar de permanecer existindo enquanto unidade administrativa ou pessoa jurídica; </w:t>
      </w:r>
      <w:r w:rsidRPr="00904A0C">
        <w:rPr>
          <w:b/>
        </w:rPr>
        <w:t>em liquidação</w:t>
      </w:r>
      <w:r w:rsidRPr="00904A0C">
        <w:t>, quando a UJ está em processo de liquidação.</w:t>
      </w:r>
    </w:p>
    <w:p w:rsidR="0036357B" w:rsidRPr="00904A0C" w:rsidRDefault="0036357B" w:rsidP="00123C5B">
      <w:pPr>
        <w:tabs>
          <w:tab w:val="left" w:pos="3119"/>
        </w:tabs>
        <w:spacing w:after="120"/>
        <w:jc w:val="both"/>
      </w:pPr>
      <w:r w:rsidRPr="00904A0C">
        <w:rPr>
          <w:b/>
        </w:rPr>
        <w:t>Código SIORG</w:t>
      </w:r>
      <w:r w:rsidRPr="00904A0C">
        <w:t>: Códigos de identificação das UJ consolidadas assinalados no Sistema de Informações Organizacionais do Governo Federal – SIORG (</w:t>
      </w:r>
      <w:hyperlink r:id="rId34" w:history="1">
        <w:r w:rsidRPr="00904A0C">
          <w:rPr>
            <w:rStyle w:val="Hyperlink"/>
          </w:rPr>
          <w:t>http:/www.siorg.redegoverno.gov.br</w:t>
        </w:r>
      </w:hyperlink>
      <w:r w:rsidRPr="00904A0C">
        <w:t>),quando houver.</w:t>
      </w:r>
    </w:p>
    <w:p w:rsidR="0036357B" w:rsidRPr="00904A0C" w:rsidRDefault="0036357B" w:rsidP="00123C5B">
      <w:pPr>
        <w:tabs>
          <w:tab w:val="left" w:pos="3119"/>
        </w:tabs>
        <w:spacing w:after="120"/>
        <w:jc w:val="both"/>
        <w:rPr>
          <w:b/>
          <w:u w:val="single"/>
        </w:rPr>
      </w:pPr>
      <w:r w:rsidRPr="00904A0C">
        <w:rPr>
          <w:b/>
          <w:u w:val="single"/>
        </w:rPr>
        <w:t xml:space="preserve">Identificação das Unidades Jurisdicionadas Agregadas </w:t>
      </w:r>
    </w:p>
    <w:p w:rsidR="0036357B" w:rsidRPr="00904A0C" w:rsidRDefault="0036357B" w:rsidP="00123C5B">
      <w:pPr>
        <w:tabs>
          <w:tab w:val="left" w:pos="3119"/>
        </w:tabs>
        <w:spacing w:after="120"/>
        <w:jc w:val="both"/>
      </w:pPr>
      <w:r w:rsidRPr="00904A0C">
        <w:rPr>
          <w:b/>
        </w:rPr>
        <w:t>Número de Ordem</w:t>
      </w:r>
      <w:r w:rsidRPr="00904A0C">
        <w:t>: Número sequencial, com base 1, que identifica a ordem de identificação das UJ agregadas.</w:t>
      </w:r>
    </w:p>
    <w:p w:rsidR="0036357B" w:rsidRPr="00904A0C" w:rsidRDefault="0036357B" w:rsidP="00123C5B">
      <w:pPr>
        <w:tabs>
          <w:tab w:val="left" w:pos="3119"/>
        </w:tabs>
        <w:spacing w:after="120"/>
        <w:jc w:val="both"/>
      </w:pPr>
      <w:r w:rsidRPr="00904A0C">
        <w:rPr>
          <w:b/>
        </w:rPr>
        <w:t>Denominação Completa</w:t>
      </w:r>
      <w:r w:rsidRPr="00904A0C">
        <w:t xml:space="preserve">: A denominação da UJ agregada depende da sua natureza jurídica. Em se tratando de órgão da administração direta ou fundos ou serviços sociais autônomos, será a denominação definida no ato de criação do mesmo ou na norma que fixar a estrutura orgânica do órgão superior. No caso de se tratar de entidade da administração indireta, será a denominação aposta nos registros de constituição da UJ como pessoa jurídica. As unidades relacionadas neste campo devem ser as mesmas indicadas como agregadas no Anexo I da DN </w:t>
      </w:r>
      <w:r w:rsidRPr="00D533F0">
        <w:t>TCU nº</w:t>
      </w:r>
      <w:r w:rsidR="00D533F0" w:rsidRPr="00D533F0">
        <w:t xml:space="preserve"> 134/2013</w:t>
      </w:r>
      <w:r w:rsidRPr="00D533F0">
        <w:t>.</w:t>
      </w:r>
    </w:p>
    <w:p w:rsidR="0036357B" w:rsidRPr="00904A0C" w:rsidRDefault="0036357B" w:rsidP="0036357B">
      <w:pPr>
        <w:pStyle w:val="PargrafodaLista"/>
        <w:tabs>
          <w:tab w:val="left" w:pos="3119"/>
        </w:tabs>
        <w:spacing w:after="120"/>
        <w:ind w:left="0"/>
        <w:rPr>
          <w:color w:val="000000"/>
        </w:rPr>
      </w:pPr>
      <w:r w:rsidRPr="00904A0C">
        <w:rPr>
          <w:b/>
          <w:color w:val="000000"/>
        </w:rPr>
        <w:t>Denominação Abreviada</w:t>
      </w:r>
      <w:r w:rsidRPr="00904A0C">
        <w:rPr>
          <w:color w:val="000000"/>
        </w:rPr>
        <w:t>: Nome pelo qual a UJ é normalmente tratada pela mídia ou pela sociedade, podendo ser a sigla adotada pela unidade.</w:t>
      </w:r>
    </w:p>
    <w:p w:rsidR="0036357B" w:rsidRPr="00904A0C" w:rsidRDefault="0036357B" w:rsidP="00123C5B">
      <w:pPr>
        <w:tabs>
          <w:tab w:val="left" w:pos="3119"/>
        </w:tabs>
        <w:spacing w:after="120"/>
        <w:jc w:val="both"/>
      </w:pPr>
      <w:r w:rsidRPr="00904A0C">
        <w:rPr>
          <w:b/>
        </w:rPr>
        <w:t>Código SIORG</w:t>
      </w:r>
      <w:r w:rsidRPr="00904A0C">
        <w:t xml:space="preserve">: Código de identificação da UJ agregada assinalado no Sistema de Informações Organizacionais do Governo Federal – SIORG </w:t>
      </w:r>
      <w:r w:rsidRPr="00904A0C">
        <w:rPr>
          <w:color w:val="000000"/>
        </w:rPr>
        <w:t>(</w:t>
      </w:r>
      <w:hyperlink r:id="rId35" w:history="1">
        <w:r w:rsidRPr="00904A0C">
          <w:rPr>
            <w:rStyle w:val="Hyperlink"/>
          </w:rPr>
          <w:t>http://www.siorg.redegoverno.gov.br</w:t>
        </w:r>
      </w:hyperlink>
      <w:r w:rsidRPr="00904A0C">
        <w:rPr>
          <w:color w:val="000000"/>
        </w:rPr>
        <w:t>)</w:t>
      </w:r>
      <w:r w:rsidRPr="00904A0C">
        <w:t xml:space="preserve">, quando houver. </w:t>
      </w:r>
    </w:p>
    <w:p w:rsidR="0036357B" w:rsidRPr="00904A0C" w:rsidRDefault="0036357B" w:rsidP="00123C5B">
      <w:pPr>
        <w:tabs>
          <w:tab w:val="left" w:pos="3119"/>
        </w:tabs>
        <w:spacing w:after="120"/>
        <w:jc w:val="both"/>
      </w:pPr>
      <w:r w:rsidRPr="00904A0C">
        <w:rPr>
          <w:b/>
        </w:rPr>
        <w:lastRenderedPageBreak/>
        <w:t>Código LOA</w:t>
      </w:r>
      <w:r w:rsidRPr="00904A0C">
        <w:t>: Código constante da Tabela Institucional da Lei Orçamentária Anual (LOA), quando a UJ agregada for Unidade Orçamentária.</w:t>
      </w:r>
    </w:p>
    <w:p w:rsidR="0036357B" w:rsidRPr="00904A0C" w:rsidRDefault="0036357B" w:rsidP="00123C5B">
      <w:pPr>
        <w:tabs>
          <w:tab w:val="left" w:pos="3119"/>
        </w:tabs>
        <w:spacing w:after="120"/>
        <w:jc w:val="both"/>
      </w:pPr>
      <w:r w:rsidRPr="00904A0C">
        <w:rPr>
          <w:b/>
        </w:rPr>
        <w:t>Código SIAFI</w:t>
      </w:r>
      <w:r w:rsidRPr="00904A0C">
        <w:t>: Código de identificação da UJ agregada constante no Sistema Integrado de Administração Financeira do Governo Federal – SIAFI, quando houver.</w:t>
      </w:r>
    </w:p>
    <w:p w:rsidR="0036357B" w:rsidRPr="00904A0C" w:rsidRDefault="0036357B" w:rsidP="00052581">
      <w:pPr>
        <w:tabs>
          <w:tab w:val="left" w:pos="3119"/>
        </w:tabs>
        <w:jc w:val="both"/>
      </w:pPr>
      <w:r w:rsidRPr="00904A0C">
        <w:rPr>
          <w:b/>
        </w:rPr>
        <w:t>Natureza Jurídica</w:t>
      </w:r>
      <w:r w:rsidRPr="00904A0C">
        <w:t>: A natureza jurídica da UJ agregada será uma dentre as seguintes: Órgão Público, Autarquia, Empresa Pública, Sociedade de Economia Mista, Fundação, Fundos, Organização Social e Serviços Sociais Autônomos.</w:t>
      </w:r>
    </w:p>
    <w:p w:rsidR="0036357B" w:rsidRPr="00904A0C" w:rsidRDefault="0036357B" w:rsidP="00052581">
      <w:pPr>
        <w:tabs>
          <w:tab w:val="left" w:pos="3119"/>
        </w:tabs>
        <w:jc w:val="both"/>
      </w:pPr>
      <w:r w:rsidRPr="00904A0C">
        <w:rPr>
          <w:b/>
        </w:rPr>
        <w:t>Principal Atividade</w:t>
      </w:r>
      <w:r w:rsidRPr="00904A0C">
        <w:t>: Atividade finalística da UJ agregada, conforme tabela do Cadastro Nacional de Atividade Econômica – CNAE, mantido pelo Instituto Brasileiro de Geografia e Estatística – IBGE.</w:t>
      </w:r>
    </w:p>
    <w:p w:rsidR="0036357B" w:rsidRPr="00904A0C" w:rsidRDefault="0036357B" w:rsidP="00052581">
      <w:pPr>
        <w:tabs>
          <w:tab w:val="left" w:pos="3119"/>
        </w:tabs>
        <w:jc w:val="both"/>
        <w:rPr>
          <w:color w:val="000000"/>
        </w:rPr>
      </w:pPr>
      <w:r w:rsidRPr="00904A0C">
        <w:rPr>
          <w:b/>
          <w:color w:val="000000"/>
        </w:rPr>
        <w:t>Código CNAE</w:t>
      </w:r>
      <w:r w:rsidRPr="00904A0C">
        <w:rPr>
          <w:color w:val="000000"/>
        </w:rPr>
        <w:t xml:space="preserve">: Código da classificação completa da principal atividade econômica da UJ </w:t>
      </w:r>
      <w:r>
        <w:rPr>
          <w:color w:val="000000"/>
        </w:rPr>
        <w:t xml:space="preserve">agregada </w:t>
      </w:r>
      <w:r w:rsidRPr="00904A0C">
        <w:rPr>
          <w:color w:val="000000"/>
        </w:rPr>
        <w:t xml:space="preserve">no site do IBGE – </w:t>
      </w:r>
      <w:hyperlink r:id="rId36" w:history="1">
        <w:r w:rsidRPr="00904A0C">
          <w:rPr>
            <w:rStyle w:val="Hyperlink"/>
          </w:rPr>
          <w:t>http://www.cnae.ibge.gov.br</w:t>
        </w:r>
      </w:hyperlink>
      <w:r w:rsidRPr="00904A0C">
        <w:rPr>
          <w:color w:val="000000"/>
        </w:rPr>
        <w:t xml:space="preserve">. </w:t>
      </w:r>
    </w:p>
    <w:p w:rsidR="0036357B" w:rsidRPr="00904A0C" w:rsidRDefault="0036357B" w:rsidP="00052581">
      <w:pPr>
        <w:tabs>
          <w:tab w:val="left" w:pos="3119"/>
        </w:tabs>
        <w:jc w:val="both"/>
      </w:pPr>
      <w:r w:rsidRPr="00904A0C">
        <w:rPr>
          <w:b/>
        </w:rPr>
        <w:t>Telefones/Fax de Contato</w:t>
      </w:r>
      <w:r w:rsidRPr="00904A0C">
        <w:t>: Telefones e fax de referência da UJ agregada apresentados na forma (DDD) 9999-9999.</w:t>
      </w:r>
    </w:p>
    <w:p w:rsidR="0036357B" w:rsidRPr="00904A0C" w:rsidRDefault="0036357B" w:rsidP="00052581">
      <w:pPr>
        <w:tabs>
          <w:tab w:val="left" w:pos="3119"/>
        </w:tabs>
        <w:jc w:val="both"/>
      </w:pPr>
      <w:r w:rsidRPr="00904A0C">
        <w:rPr>
          <w:b/>
          <w:color w:val="000000"/>
        </w:rPr>
        <w:t>Endereço Eletrônico</w:t>
      </w:r>
      <w:r w:rsidRPr="00904A0C">
        <w:t>: Endereço de correio eletrônico normalmente utilizado para o envio/recepção de mensagens eletrônicas para a UJ agregada, no formato nome@endereçona</w:t>
      </w:r>
      <w:r w:rsidR="008D4EC5" w:rsidRPr="008D4EC5">
        <w:rPr>
          <w:i/>
        </w:rPr>
        <w:t>Internet</w:t>
      </w:r>
      <w:r w:rsidRPr="00904A0C">
        <w:t>.</w:t>
      </w:r>
    </w:p>
    <w:p w:rsidR="0036357B" w:rsidRPr="00904A0C" w:rsidRDefault="0036357B" w:rsidP="00052581">
      <w:pPr>
        <w:tabs>
          <w:tab w:val="left" w:pos="3119"/>
        </w:tabs>
        <w:jc w:val="both"/>
      </w:pPr>
      <w:r w:rsidRPr="00904A0C">
        <w:rPr>
          <w:b/>
        </w:rPr>
        <w:t xml:space="preserve">Página na </w:t>
      </w:r>
      <w:r w:rsidR="008D4EC5" w:rsidRPr="008D4EC5">
        <w:rPr>
          <w:b/>
          <w:i/>
        </w:rPr>
        <w:t>Internet</w:t>
      </w:r>
      <w:r w:rsidRPr="00904A0C">
        <w:t xml:space="preserve">: Endereço na </w:t>
      </w:r>
      <w:r w:rsidR="008D4EC5" w:rsidRPr="008D4EC5">
        <w:rPr>
          <w:i/>
        </w:rPr>
        <w:t>Internet</w:t>
      </w:r>
      <w:r w:rsidRPr="00904A0C">
        <w:t xml:space="preserve"> normalmente utilizado para acessar informações sobre a UJ agregada, no formato http://www.endereçona</w:t>
      </w:r>
      <w:r w:rsidR="008D4EC5" w:rsidRPr="008D4EC5">
        <w:rPr>
          <w:i/>
        </w:rPr>
        <w:t>Internet</w:t>
      </w:r>
      <w:r w:rsidRPr="00904A0C">
        <w:t>.</w:t>
      </w:r>
    </w:p>
    <w:p w:rsidR="0036357B" w:rsidRPr="00904A0C" w:rsidRDefault="0036357B" w:rsidP="00052581">
      <w:pPr>
        <w:tabs>
          <w:tab w:val="left" w:pos="3119"/>
        </w:tabs>
        <w:jc w:val="both"/>
      </w:pPr>
      <w:r w:rsidRPr="00904A0C">
        <w:rPr>
          <w:b/>
        </w:rPr>
        <w:t>Endereço Postal</w:t>
      </w:r>
      <w:r w:rsidRPr="00904A0C">
        <w:t>: Endereço completo da UJ agregada para o recebimento de correspondência por meio dos Correios ou empresa postal, e deverá incluir a identificação completa do logradouro, o CEP, a cidade e a unidade da federação.</w:t>
      </w:r>
    </w:p>
    <w:p w:rsidR="0036357B" w:rsidRPr="00904A0C" w:rsidRDefault="0036357B" w:rsidP="00052581">
      <w:pPr>
        <w:tabs>
          <w:tab w:val="left" w:pos="3119"/>
        </w:tabs>
        <w:jc w:val="both"/>
        <w:rPr>
          <w:b/>
          <w:u w:val="single"/>
        </w:rPr>
      </w:pPr>
      <w:r w:rsidRPr="00904A0C">
        <w:rPr>
          <w:b/>
          <w:u w:val="single"/>
        </w:rPr>
        <w:t>Normas relacionadas às Unidades Jurisdicionadas</w:t>
      </w:r>
      <w:r>
        <w:rPr>
          <w:b/>
          <w:u w:val="single"/>
        </w:rPr>
        <w:t xml:space="preserve"> Agregadora e Consolidadora, Agregadas e Consolidadas</w:t>
      </w:r>
      <w:r w:rsidRPr="00904A0C">
        <w:rPr>
          <w:b/>
          <w:u w:val="single"/>
        </w:rPr>
        <w:t xml:space="preserve"> </w:t>
      </w:r>
    </w:p>
    <w:p w:rsidR="0036357B" w:rsidRPr="00904A0C" w:rsidRDefault="0036357B" w:rsidP="00052581">
      <w:pPr>
        <w:tabs>
          <w:tab w:val="left" w:pos="3119"/>
        </w:tabs>
        <w:jc w:val="both"/>
      </w:pPr>
      <w:r w:rsidRPr="00904A0C">
        <w:rPr>
          <w:b/>
        </w:rPr>
        <w:t>Normas de Criação e Alteração das Unidades Jurisdicionadas</w:t>
      </w:r>
      <w:r w:rsidRPr="00904A0C">
        <w:t xml:space="preserve">: As normas de criação e alteração das Unidades Jurisdicionadas são a Constituição, leis e decretos que constituem as UJ como unidades gestoras de ações públicas. </w:t>
      </w:r>
    </w:p>
    <w:p w:rsidR="0036357B" w:rsidRPr="00904A0C" w:rsidRDefault="0036357B" w:rsidP="00052581">
      <w:pPr>
        <w:tabs>
          <w:tab w:val="left" w:pos="3119"/>
        </w:tabs>
        <w:jc w:val="both"/>
      </w:pPr>
      <w:r w:rsidRPr="00904A0C">
        <w:rPr>
          <w:b/>
        </w:rPr>
        <w:t>Outras normas Infralegais Relacionadas à Gestão e Estrutura das Unidades Jurisdicionadas</w:t>
      </w:r>
      <w:r w:rsidRPr="00904A0C">
        <w:t xml:space="preserve">: As outras normas infralegais relacionadas à gestão e estrutura das UJ são os decretos, portarias, instruções normativas, instruções operacionais e demais normas que regulamentam as gestões das UJ. </w:t>
      </w:r>
    </w:p>
    <w:p w:rsidR="0036357B" w:rsidRPr="00904A0C" w:rsidRDefault="0036357B" w:rsidP="00052581">
      <w:pPr>
        <w:tabs>
          <w:tab w:val="left" w:pos="3119"/>
        </w:tabs>
        <w:jc w:val="both"/>
      </w:pPr>
      <w:r w:rsidRPr="00904A0C">
        <w:rPr>
          <w:b/>
        </w:rPr>
        <w:t>Manuais e Publicações Relacionadas às Atividades das Unidades Jurisdicionadas</w:t>
      </w:r>
      <w:r w:rsidRPr="00904A0C">
        <w:t>: Os manuais e publicações relacionadas às UJ são os documentos publicados em mídia impressa e/ou divulgados por meio eletrônico com o fito de fornecer orientação aos gestores e usuários para produção e utilização eficiente e eficaz dos produtos e serviços produzidos pelas unidades.</w:t>
      </w:r>
    </w:p>
    <w:p w:rsidR="0036357B" w:rsidRPr="00904A0C" w:rsidRDefault="0036357B" w:rsidP="00052581">
      <w:pPr>
        <w:tabs>
          <w:tab w:val="left" w:pos="3119"/>
        </w:tabs>
        <w:jc w:val="both"/>
        <w:rPr>
          <w:b/>
          <w:u w:val="single"/>
        </w:rPr>
      </w:pPr>
      <w:r w:rsidRPr="00904A0C">
        <w:rPr>
          <w:b/>
          <w:u w:val="single"/>
        </w:rPr>
        <w:t>Unidades Gestoras e Gestões Relaciona</w:t>
      </w:r>
      <w:r>
        <w:rPr>
          <w:b/>
          <w:u w:val="single"/>
        </w:rPr>
        <w:t>das às Unidades Jurisdicionadas Agregadora e Consolidadora, Agregadas e Consolidadas</w:t>
      </w:r>
    </w:p>
    <w:p w:rsidR="0036357B" w:rsidRPr="00904A0C" w:rsidRDefault="0036357B" w:rsidP="00052581">
      <w:pPr>
        <w:tabs>
          <w:tab w:val="left" w:pos="3119"/>
        </w:tabs>
        <w:jc w:val="both"/>
        <w:rPr>
          <w:b/>
          <w:u w:val="single"/>
        </w:rPr>
      </w:pPr>
      <w:r w:rsidRPr="00904A0C">
        <w:rPr>
          <w:b/>
          <w:u w:val="single"/>
        </w:rPr>
        <w:t xml:space="preserve">Unidades Gestoras Relacionadas às Unidades Jurisdicionadas </w:t>
      </w:r>
    </w:p>
    <w:p w:rsidR="0036357B" w:rsidRPr="00904A0C" w:rsidRDefault="0036357B" w:rsidP="00052581">
      <w:pPr>
        <w:tabs>
          <w:tab w:val="left" w:pos="3119"/>
        </w:tabs>
        <w:jc w:val="both"/>
      </w:pPr>
      <w:r w:rsidRPr="00904A0C">
        <w:rPr>
          <w:b/>
        </w:rPr>
        <w:t>Código SIAFI</w:t>
      </w:r>
      <w:r w:rsidRPr="00904A0C">
        <w:t xml:space="preserve">: Códigos </w:t>
      </w:r>
      <w:r>
        <w:t>SIAFI</w:t>
      </w:r>
      <w:r w:rsidRPr="00904A0C">
        <w:t xml:space="preserve"> das Unidades Gestoras (UG) que realizaram despesas ou arrecadaram receitas em ações vinculadas às UJ durante o exercício.</w:t>
      </w:r>
    </w:p>
    <w:p w:rsidR="0036357B" w:rsidRPr="00904A0C" w:rsidRDefault="0036357B" w:rsidP="00052581">
      <w:pPr>
        <w:tabs>
          <w:tab w:val="left" w:pos="3119"/>
        </w:tabs>
        <w:jc w:val="both"/>
      </w:pPr>
      <w:r w:rsidRPr="00904A0C">
        <w:rPr>
          <w:b/>
        </w:rPr>
        <w:t>Nome</w:t>
      </w:r>
      <w:r w:rsidRPr="00904A0C">
        <w:t xml:space="preserve">: Nomes das UG relacionadas às UJ constantes no </w:t>
      </w:r>
      <w:r>
        <w:t>SIAFI</w:t>
      </w:r>
      <w:r w:rsidRPr="00904A0C">
        <w:t>.</w:t>
      </w:r>
    </w:p>
    <w:p w:rsidR="0036357B" w:rsidRPr="00904A0C" w:rsidRDefault="0036357B" w:rsidP="00052581">
      <w:pPr>
        <w:tabs>
          <w:tab w:val="left" w:pos="3119"/>
        </w:tabs>
        <w:jc w:val="both"/>
        <w:rPr>
          <w:b/>
          <w:u w:val="single"/>
        </w:rPr>
      </w:pPr>
      <w:r w:rsidRPr="00904A0C">
        <w:rPr>
          <w:b/>
          <w:u w:val="single"/>
        </w:rPr>
        <w:t xml:space="preserve">Gestões Relacionadas às Unidades Jurisdicionadas </w:t>
      </w:r>
    </w:p>
    <w:p w:rsidR="0036357B" w:rsidRDefault="0036357B" w:rsidP="00052581">
      <w:pPr>
        <w:tabs>
          <w:tab w:val="left" w:pos="3119"/>
        </w:tabs>
        <w:jc w:val="both"/>
      </w:pPr>
      <w:r w:rsidRPr="00904A0C">
        <w:rPr>
          <w:b/>
        </w:rPr>
        <w:t xml:space="preserve">Código SIAFI: </w:t>
      </w:r>
      <w:r w:rsidRPr="00904A0C">
        <w:t xml:space="preserve">Códigos constantes no </w:t>
      </w:r>
      <w:r>
        <w:t>SIAFI</w:t>
      </w:r>
      <w:r w:rsidRPr="00904A0C">
        <w:t xml:space="preserve"> associados às despesas ou receitas em ações vinculadas às unidades durante o exercício do relatório de gestão.</w:t>
      </w:r>
    </w:p>
    <w:p w:rsidR="0036357B" w:rsidRPr="00904A0C" w:rsidRDefault="0036357B" w:rsidP="00052581">
      <w:pPr>
        <w:tabs>
          <w:tab w:val="left" w:pos="3119"/>
        </w:tabs>
        <w:jc w:val="both"/>
      </w:pPr>
      <w:r w:rsidRPr="00904A0C">
        <w:rPr>
          <w:b/>
        </w:rPr>
        <w:t xml:space="preserve">Nome: </w:t>
      </w:r>
      <w:r w:rsidRPr="00904A0C">
        <w:t xml:space="preserve">Nomes das gestões associadas às UJ constantes do </w:t>
      </w:r>
      <w:r>
        <w:t>SIAFI</w:t>
      </w:r>
      <w:r w:rsidRPr="00904A0C">
        <w:t>.</w:t>
      </w:r>
    </w:p>
    <w:p w:rsidR="0036357B" w:rsidRPr="00904A0C" w:rsidRDefault="0036357B" w:rsidP="00052581">
      <w:pPr>
        <w:tabs>
          <w:tab w:val="left" w:pos="3119"/>
        </w:tabs>
        <w:jc w:val="both"/>
        <w:rPr>
          <w:b/>
          <w:u w:val="single"/>
        </w:rPr>
      </w:pPr>
      <w:r w:rsidRPr="00904A0C">
        <w:rPr>
          <w:b/>
          <w:u w:val="single"/>
        </w:rPr>
        <w:t xml:space="preserve">Relacionamento entre Unidades Gestoras e Gestões </w:t>
      </w:r>
    </w:p>
    <w:p w:rsidR="0036357B" w:rsidRDefault="0036357B" w:rsidP="00052581">
      <w:pPr>
        <w:tabs>
          <w:tab w:val="left" w:pos="3119"/>
        </w:tabs>
        <w:jc w:val="both"/>
        <w:rPr>
          <w:color w:val="000000"/>
        </w:rPr>
      </w:pPr>
      <w:r w:rsidRPr="00904A0C">
        <w:rPr>
          <w:color w:val="000000"/>
        </w:rPr>
        <w:t>Neste campo devem ser demonstradas as relações entre as UG e as Gestões cadastradas no SIAFI, considerando as definições acima e conforme ações vinculadas à UJ durante o exercício.</w:t>
      </w:r>
    </w:p>
    <w:p w:rsidR="00052581" w:rsidRPr="004C370D" w:rsidRDefault="00052581" w:rsidP="00052581">
      <w:pPr>
        <w:pStyle w:val="PargrafodaLista"/>
        <w:tabs>
          <w:tab w:val="left" w:pos="3119"/>
        </w:tabs>
        <w:ind w:left="0"/>
        <w:rPr>
          <w:b/>
          <w:color w:val="000000"/>
          <w:u w:val="single"/>
        </w:rPr>
      </w:pPr>
      <w:r w:rsidRPr="004C370D">
        <w:rPr>
          <w:b/>
          <w:color w:val="000000"/>
          <w:u w:val="single"/>
        </w:rPr>
        <w:lastRenderedPageBreak/>
        <w:t xml:space="preserve">Unidades Gestoras </w:t>
      </w:r>
      <w:r>
        <w:rPr>
          <w:b/>
          <w:color w:val="000000"/>
          <w:u w:val="single"/>
        </w:rPr>
        <w:t>Orçamentárias Relacionadas</w:t>
      </w:r>
      <w:r w:rsidRPr="004C370D">
        <w:rPr>
          <w:b/>
          <w:color w:val="000000"/>
          <w:u w:val="single"/>
        </w:rPr>
        <w:t xml:space="preserve"> à</w:t>
      </w:r>
      <w:r>
        <w:rPr>
          <w:b/>
          <w:color w:val="000000"/>
          <w:u w:val="single"/>
        </w:rPr>
        <w:t>s</w:t>
      </w:r>
      <w:r w:rsidRPr="004C370D">
        <w:rPr>
          <w:b/>
          <w:color w:val="000000"/>
          <w:u w:val="single"/>
        </w:rPr>
        <w:t xml:space="preserve"> Unidade</w:t>
      </w:r>
      <w:r>
        <w:rPr>
          <w:b/>
          <w:color w:val="000000"/>
          <w:u w:val="single"/>
        </w:rPr>
        <w:t>s</w:t>
      </w:r>
      <w:r w:rsidRPr="004C370D">
        <w:rPr>
          <w:b/>
          <w:color w:val="000000"/>
          <w:u w:val="single"/>
        </w:rPr>
        <w:t xml:space="preserve"> Jurisdicionada</w:t>
      </w:r>
      <w:r>
        <w:rPr>
          <w:b/>
          <w:color w:val="000000"/>
          <w:u w:val="single"/>
        </w:rPr>
        <w:t>s Agregadora e Consolidadora, Agregadas e Consolidadas</w:t>
      </w:r>
    </w:p>
    <w:p w:rsidR="00052581" w:rsidRPr="009735EB" w:rsidRDefault="00052581" w:rsidP="00052581">
      <w:pPr>
        <w:pStyle w:val="PargrafodaLista"/>
        <w:tabs>
          <w:tab w:val="left" w:pos="3119"/>
        </w:tabs>
        <w:ind w:left="0"/>
        <w:rPr>
          <w:color w:val="000000"/>
        </w:rPr>
      </w:pPr>
      <w:r w:rsidRPr="009735EB">
        <w:rPr>
          <w:b/>
          <w:color w:val="000000"/>
        </w:rPr>
        <w:t xml:space="preserve">Código SIAFI: </w:t>
      </w:r>
      <w:r w:rsidRPr="009735EB">
        <w:rPr>
          <w:color w:val="000000"/>
        </w:rPr>
        <w:t xml:space="preserve">Códigos com os quais estão cadastradas no SIAFI as Unidades </w:t>
      </w:r>
      <w:r>
        <w:rPr>
          <w:color w:val="000000"/>
        </w:rPr>
        <w:t>Orçamentárias (UO</w:t>
      </w:r>
      <w:r w:rsidRPr="009735EB">
        <w:rPr>
          <w:color w:val="000000"/>
        </w:rPr>
        <w:t xml:space="preserve">) que </w:t>
      </w:r>
      <w:r>
        <w:rPr>
          <w:color w:val="000000"/>
        </w:rPr>
        <w:t>receberam os créditos da LOA</w:t>
      </w:r>
      <w:r w:rsidRPr="009735EB">
        <w:rPr>
          <w:color w:val="000000"/>
        </w:rPr>
        <w:t>.</w:t>
      </w:r>
    </w:p>
    <w:p w:rsidR="00052581" w:rsidRPr="009735EB" w:rsidRDefault="00052581" w:rsidP="00052581">
      <w:pPr>
        <w:pStyle w:val="PargrafodaLista"/>
        <w:tabs>
          <w:tab w:val="left" w:pos="3119"/>
        </w:tabs>
        <w:ind w:left="0"/>
        <w:rPr>
          <w:color w:val="000000"/>
        </w:rPr>
      </w:pPr>
      <w:r w:rsidRPr="009735EB">
        <w:rPr>
          <w:b/>
          <w:color w:val="000000"/>
        </w:rPr>
        <w:t xml:space="preserve">Nome: </w:t>
      </w:r>
      <w:r w:rsidRPr="00BE7150">
        <w:rPr>
          <w:color w:val="000000"/>
        </w:rPr>
        <w:t>No</w:t>
      </w:r>
      <w:r w:rsidRPr="009735EB">
        <w:rPr>
          <w:color w:val="000000"/>
        </w:rPr>
        <w:t>mes das U</w:t>
      </w:r>
      <w:r>
        <w:rPr>
          <w:color w:val="000000"/>
        </w:rPr>
        <w:t>O</w:t>
      </w:r>
      <w:r w:rsidRPr="009735EB">
        <w:rPr>
          <w:color w:val="000000"/>
        </w:rPr>
        <w:t xml:space="preserve"> relacionadas à UJ conforme cadastrados no SIAFI.</w:t>
      </w:r>
    </w:p>
    <w:p w:rsidR="00052581" w:rsidRPr="00904A0C" w:rsidRDefault="00052581" w:rsidP="00123C5B">
      <w:pPr>
        <w:tabs>
          <w:tab w:val="left" w:pos="3119"/>
        </w:tabs>
        <w:spacing w:after="120"/>
        <w:jc w:val="both"/>
      </w:pPr>
    </w:p>
    <w:p w:rsidR="00492B6F" w:rsidRDefault="0036357B" w:rsidP="004560D9">
      <w:pPr>
        <w:pStyle w:val="Ttulo2"/>
      </w:pPr>
      <w:bookmarkStart w:id="24" w:name="_Toc242760660"/>
      <w:r>
        <w:br w:type="page"/>
      </w:r>
      <w:bookmarkStart w:id="25" w:name="_Toc360109129"/>
      <w:bookmarkStart w:id="26" w:name="_Toc377032552"/>
      <w:r w:rsidRPr="00895486">
        <w:lastRenderedPageBreak/>
        <w:t>Finalidade e Competências Institucionais da Unidade</w:t>
      </w:r>
      <w:bookmarkEnd w:id="25"/>
      <w:bookmarkEnd w:id="26"/>
    </w:p>
    <w:p w:rsidR="0036357B" w:rsidRPr="008D3F49" w:rsidRDefault="0036357B" w:rsidP="00123C5B">
      <w:pPr>
        <w:spacing w:before="90" w:after="120"/>
        <w:jc w:val="both"/>
      </w:pPr>
      <w:r>
        <w:t>Neste subitem o gestor deverá descrever a finalidade e a c</w:t>
      </w:r>
      <w:r w:rsidRPr="008D3F49">
        <w:t xml:space="preserve">ompetência Institucional </w:t>
      </w:r>
      <w:r>
        <w:t xml:space="preserve">da UJ. A finalidade corresponde ao fim a que se destina a UJ, ou seja, o motivo da sua criação. Enquanto competência institucional está relacionada </w:t>
      </w:r>
      <w:r w:rsidRPr="008D3F49">
        <w:t>às atribuições definidas em lei, estatuto ou regimento, a serem executadas por intermédio de políticas públicas para atender às necessidades dos seus beneficiários diretos e indiretos.</w:t>
      </w:r>
      <w:r>
        <w:t xml:space="preserve"> </w:t>
      </w:r>
    </w:p>
    <w:p w:rsidR="0036357B" w:rsidRDefault="0036357B" w:rsidP="00123C5B">
      <w:pPr>
        <w:widowControl w:val="0"/>
        <w:tabs>
          <w:tab w:val="left" w:pos="3119"/>
        </w:tabs>
        <w:suppressAutoHyphens/>
        <w:spacing w:before="90" w:after="120"/>
        <w:jc w:val="both"/>
      </w:pPr>
      <w:r w:rsidRPr="003317F8">
        <w:t xml:space="preserve">Não há estrutura padronizada para as informações solicitadas </w:t>
      </w:r>
      <w:r>
        <w:t>neste subitem</w:t>
      </w:r>
      <w:r w:rsidRPr="003317F8">
        <w:t xml:space="preserve">. Desta forma, a unidade jurisdicionada deverá escolher a forma mais eficiente para apresentação dos dados solicitados. Alerta-se que </w:t>
      </w:r>
      <w:r>
        <w:t>este</w:t>
      </w:r>
      <w:r w:rsidRPr="003317F8">
        <w:t xml:space="preserve"> </w:t>
      </w:r>
      <w:r>
        <w:t>sub</w:t>
      </w:r>
      <w:r w:rsidRPr="003317F8">
        <w:t>item deve ser tratado em item específico do Relatório de Gestão e deve conter toda a informação solicitada.</w:t>
      </w:r>
      <w:r w:rsidRPr="00FF61C8">
        <w:rPr>
          <w:color w:val="000000"/>
        </w:rPr>
        <w:t xml:space="preserve"> </w:t>
      </w:r>
      <w:r>
        <w:rPr>
          <w:color w:val="000000"/>
        </w:rPr>
        <w:t xml:space="preserve">Na escolha do formato de apresentação, o gestor deverá levar em consideração os aspectos de </w:t>
      </w:r>
      <w:r w:rsidRPr="00552D48">
        <w:rPr>
          <w:b/>
          <w:color w:val="000000"/>
        </w:rPr>
        <w:t>clareza</w:t>
      </w:r>
      <w:r>
        <w:rPr>
          <w:color w:val="000000"/>
        </w:rPr>
        <w:t xml:space="preserve">, </w:t>
      </w:r>
      <w:r w:rsidRPr="00552D48">
        <w:rPr>
          <w:b/>
          <w:color w:val="000000"/>
        </w:rPr>
        <w:t>concisão,</w:t>
      </w:r>
      <w:r>
        <w:rPr>
          <w:color w:val="000000"/>
        </w:rPr>
        <w:t xml:space="preserve"> </w:t>
      </w:r>
      <w:r w:rsidRPr="00552D48">
        <w:rPr>
          <w:b/>
          <w:color w:val="000000"/>
        </w:rPr>
        <w:t>completude</w:t>
      </w:r>
      <w:r>
        <w:rPr>
          <w:color w:val="000000"/>
        </w:rPr>
        <w:t xml:space="preserve">, </w:t>
      </w:r>
      <w:r w:rsidRPr="00552D48">
        <w:rPr>
          <w:b/>
          <w:color w:val="000000"/>
        </w:rPr>
        <w:t>exatidão</w:t>
      </w:r>
      <w:r>
        <w:rPr>
          <w:color w:val="000000"/>
        </w:rPr>
        <w:t xml:space="preserve"> e </w:t>
      </w:r>
      <w:r w:rsidRPr="00552D48">
        <w:rPr>
          <w:b/>
          <w:color w:val="000000"/>
        </w:rPr>
        <w:t>objetividade</w:t>
      </w:r>
      <w:r>
        <w:rPr>
          <w:color w:val="000000"/>
        </w:rPr>
        <w:t xml:space="preserve"> das informações prestadas.</w:t>
      </w:r>
    </w:p>
    <w:p w:rsidR="00492B6F" w:rsidRPr="004560D9" w:rsidRDefault="0036357B" w:rsidP="004560D9">
      <w:pPr>
        <w:pStyle w:val="Ttulo2"/>
      </w:pPr>
      <w:r>
        <w:br w:type="page"/>
      </w:r>
      <w:bookmarkStart w:id="27" w:name="_Toc360109130"/>
      <w:bookmarkStart w:id="28" w:name="_Toc377032553"/>
      <w:r w:rsidRPr="004560D9">
        <w:lastRenderedPageBreak/>
        <w:t>Organograma Funcional</w:t>
      </w:r>
      <w:bookmarkEnd w:id="27"/>
      <w:bookmarkEnd w:id="28"/>
    </w:p>
    <w:p w:rsidR="00273A63" w:rsidRDefault="00273A63" w:rsidP="00CC75A9">
      <w:pPr>
        <w:spacing w:after="120"/>
        <w:jc w:val="both"/>
      </w:pPr>
      <w:r>
        <w:t>Neste subitem</w:t>
      </w:r>
      <w:r w:rsidR="0040360A">
        <w:t>, além do organograma oficial da UJ ou do contexto em que se insere a UJ</w:t>
      </w:r>
      <w:r w:rsidR="00D72009">
        <w:t xml:space="preserve"> vigente no final do exercício de referência do relatório de gestão</w:t>
      </w:r>
      <w:r w:rsidR="0040360A">
        <w:t>, deve-se destacar as áreas ou subunidades mais estratégicas da gestão da UJ, sobre as quais devem ser informad</w:t>
      </w:r>
      <w:r w:rsidR="00D72009">
        <w:t>a</w:t>
      </w:r>
      <w:r w:rsidR="0040360A">
        <w:t>s as principais competências</w:t>
      </w:r>
      <w:r w:rsidR="00D72009">
        <w:t>, os titulares responsáveis com os respectivos períodos de atuação.</w:t>
      </w:r>
    </w:p>
    <w:p w:rsidR="00EF638F" w:rsidRDefault="00273A63" w:rsidP="00CC75A9">
      <w:pPr>
        <w:widowControl w:val="0"/>
        <w:tabs>
          <w:tab w:val="left" w:pos="3119"/>
        </w:tabs>
        <w:suppressAutoHyphens/>
        <w:spacing w:after="120"/>
        <w:jc w:val="both"/>
        <w:rPr>
          <w:color w:val="000000"/>
        </w:rPr>
      </w:pPr>
      <w:r>
        <w:t xml:space="preserve">As informações referentes às competências </w:t>
      </w:r>
      <w:r w:rsidR="00BB292B">
        <w:t>das</w:t>
      </w:r>
      <w:r>
        <w:t xml:space="preserve"> </w:t>
      </w:r>
      <w:r w:rsidR="00BB292B">
        <w:t xml:space="preserve">áreas ou </w:t>
      </w:r>
      <w:r>
        <w:t xml:space="preserve">subunidade </w:t>
      </w:r>
      <w:r w:rsidR="00BB292B">
        <w:t>s</w:t>
      </w:r>
      <w:r>
        <w:t xml:space="preserve"> estratégicas que integram a estrutura da unidade jurisdicionada podem ser registradas no modelo proposto no Quadro A.1.3 ou em outra forma que a unidade julgar mais eficiente para apresentação dos dados solicitados.</w:t>
      </w:r>
      <w:r w:rsidR="00E83C45">
        <w:t xml:space="preserve"> </w:t>
      </w:r>
      <w:r w:rsidR="00E83C45" w:rsidRPr="00E83C45">
        <w:rPr>
          <w:b/>
        </w:rPr>
        <w:t>Alerta-se, entretanto, que não há necessidade de se relacionar as competências legais ou normativas das áreas, mas, uma descrição sucinta dos seus papeis na condução da missão da UJ</w:t>
      </w:r>
      <w:r w:rsidR="00E83C45">
        <w:t xml:space="preserve">. </w:t>
      </w:r>
    </w:p>
    <w:p w:rsidR="00EF638F" w:rsidRPr="00CC508D" w:rsidRDefault="00EF638F" w:rsidP="007C21CA">
      <w:pPr>
        <w:pStyle w:val="Epgrafe"/>
      </w:pPr>
      <w:bookmarkStart w:id="29" w:name="_Toc377032900"/>
      <w:r w:rsidRPr="00CC508D">
        <w:t>Quadro A.1.</w:t>
      </w:r>
      <w:r w:rsidR="008C0A9F">
        <w:t>3</w:t>
      </w:r>
      <w:r w:rsidRPr="00CC508D">
        <w:t xml:space="preserve"> – </w:t>
      </w:r>
      <w:r w:rsidR="00B2127A">
        <w:t>Informações sobre áreas ou subunidades estratégicas</w:t>
      </w:r>
      <w:bookmarkEnd w:id="29"/>
    </w:p>
    <w:tbl>
      <w:tblPr>
        <w:tblStyle w:val="Tabelacomgrade"/>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6"/>
        <w:gridCol w:w="1701"/>
        <w:gridCol w:w="1418"/>
        <w:gridCol w:w="1984"/>
      </w:tblGrid>
      <w:tr w:rsidR="00BB292B" w:rsidRPr="00BB292B" w:rsidTr="00F770A4">
        <w:tc>
          <w:tcPr>
            <w:tcW w:w="2127" w:type="dxa"/>
            <w:shd w:val="clear" w:color="auto" w:fill="F2F2F2" w:themeFill="background1" w:themeFillShade="F2"/>
            <w:vAlign w:val="center"/>
          </w:tcPr>
          <w:p w:rsidR="00BB292B" w:rsidRPr="00BB292B" w:rsidRDefault="00BB292B" w:rsidP="00E90B5B">
            <w:pPr>
              <w:spacing w:before="30" w:after="30"/>
              <w:jc w:val="center"/>
              <w:rPr>
                <w:b/>
                <w:sz w:val="20"/>
                <w:szCs w:val="20"/>
              </w:rPr>
            </w:pPr>
            <w:r w:rsidRPr="00BB292B">
              <w:rPr>
                <w:b/>
                <w:sz w:val="20"/>
                <w:szCs w:val="20"/>
              </w:rPr>
              <w:t>Áreas/ Subunidades Estratégicas</w:t>
            </w:r>
          </w:p>
        </w:tc>
        <w:tc>
          <w:tcPr>
            <w:tcW w:w="2976" w:type="dxa"/>
            <w:shd w:val="clear" w:color="auto" w:fill="F2F2F2" w:themeFill="background1" w:themeFillShade="F2"/>
            <w:vAlign w:val="center"/>
          </w:tcPr>
          <w:p w:rsidR="00BB292B" w:rsidRPr="00BB292B" w:rsidRDefault="00BB292B" w:rsidP="00E90B5B">
            <w:pPr>
              <w:spacing w:before="30" w:after="30"/>
              <w:jc w:val="center"/>
              <w:rPr>
                <w:b/>
                <w:sz w:val="20"/>
                <w:szCs w:val="20"/>
              </w:rPr>
            </w:pPr>
            <w:r w:rsidRPr="00BB292B">
              <w:rPr>
                <w:b/>
                <w:sz w:val="20"/>
                <w:szCs w:val="20"/>
              </w:rPr>
              <w:t>Competências</w:t>
            </w:r>
          </w:p>
        </w:tc>
        <w:tc>
          <w:tcPr>
            <w:tcW w:w="1701" w:type="dxa"/>
            <w:shd w:val="clear" w:color="auto" w:fill="F2F2F2" w:themeFill="background1" w:themeFillShade="F2"/>
            <w:vAlign w:val="center"/>
          </w:tcPr>
          <w:p w:rsidR="00BB292B" w:rsidRPr="00BB292B" w:rsidRDefault="00BB292B" w:rsidP="00E90B5B">
            <w:pPr>
              <w:spacing w:before="30" w:after="30"/>
              <w:jc w:val="center"/>
              <w:rPr>
                <w:b/>
                <w:sz w:val="20"/>
                <w:szCs w:val="20"/>
              </w:rPr>
            </w:pPr>
            <w:r w:rsidRPr="00BB292B">
              <w:rPr>
                <w:b/>
                <w:sz w:val="20"/>
                <w:szCs w:val="20"/>
              </w:rPr>
              <w:t>Titular</w:t>
            </w:r>
          </w:p>
        </w:tc>
        <w:tc>
          <w:tcPr>
            <w:tcW w:w="1418" w:type="dxa"/>
            <w:shd w:val="clear" w:color="auto" w:fill="F2F2F2" w:themeFill="background1" w:themeFillShade="F2"/>
            <w:vAlign w:val="center"/>
          </w:tcPr>
          <w:p w:rsidR="00BB292B" w:rsidRPr="00BB292B" w:rsidRDefault="00BB292B" w:rsidP="00E90B5B">
            <w:pPr>
              <w:spacing w:before="30" w:after="30"/>
              <w:jc w:val="center"/>
              <w:rPr>
                <w:b/>
                <w:sz w:val="20"/>
                <w:szCs w:val="20"/>
              </w:rPr>
            </w:pPr>
            <w:r w:rsidRPr="00BB292B">
              <w:rPr>
                <w:b/>
                <w:sz w:val="20"/>
                <w:szCs w:val="20"/>
              </w:rPr>
              <w:t>Cargo</w:t>
            </w:r>
          </w:p>
        </w:tc>
        <w:tc>
          <w:tcPr>
            <w:tcW w:w="1984" w:type="dxa"/>
            <w:shd w:val="clear" w:color="auto" w:fill="F2F2F2" w:themeFill="background1" w:themeFillShade="F2"/>
            <w:vAlign w:val="center"/>
          </w:tcPr>
          <w:p w:rsidR="00BB292B" w:rsidRPr="00BB292B" w:rsidRDefault="00BB292B" w:rsidP="00E90B5B">
            <w:pPr>
              <w:spacing w:before="30" w:after="30"/>
              <w:jc w:val="center"/>
              <w:rPr>
                <w:b/>
                <w:sz w:val="20"/>
                <w:szCs w:val="20"/>
              </w:rPr>
            </w:pPr>
            <w:r w:rsidRPr="00BB292B">
              <w:rPr>
                <w:b/>
                <w:sz w:val="20"/>
                <w:szCs w:val="20"/>
              </w:rPr>
              <w:t>Período de atuação</w:t>
            </w:r>
          </w:p>
        </w:tc>
      </w:tr>
      <w:tr w:rsidR="00BB292B" w:rsidTr="00B2127A">
        <w:tc>
          <w:tcPr>
            <w:tcW w:w="2127" w:type="dxa"/>
          </w:tcPr>
          <w:p w:rsidR="00BB292B" w:rsidRDefault="00BB292B" w:rsidP="00E90B5B">
            <w:pPr>
              <w:pStyle w:val="Ttulo2"/>
              <w:numPr>
                <w:ilvl w:val="0"/>
                <w:numId w:val="0"/>
              </w:numPr>
              <w:pBdr>
                <w:top w:val="none" w:sz="0" w:space="0" w:color="auto"/>
                <w:bottom w:val="none" w:sz="0" w:space="0" w:color="auto"/>
              </w:pBdr>
              <w:spacing w:before="30" w:after="30"/>
              <w:outlineLvl w:val="1"/>
            </w:pPr>
          </w:p>
        </w:tc>
        <w:tc>
          <w:tcPr>
            <w:tcW w:w="2976" w:type="dxa"/>
          </w:tcPr>
          <w:p w:rsidR="00BB292B" w:rsidRDefault="00BB292B" w:rsidP="00E90B5B">
            <w:pPr>
              <w:pStyle w:val="Ttulo2"/>
              <w:numPr>
                <w:ilvl w:val="0"/>
                <w:numId w:val="0"/>
              </w:numPr>
              <w:pBdr>
                <w:top w:val="none" w:sz="0" w:space="0" w:color="auto"/>
                <w:bottom w:val="none" w:sz="0" w:space="0" w:color="auto"/>
              </w:pBdr>
              <w:spacing w:before="30" w:after="30"/>
              <w:outlineLvl w:val="1"/>
            </w:pPr>
          </w:p>
        </w:tc>
        <w:tc>
          <w:tcPr>
            <w:tcW w:w="1701" w:type="dxa"/>
          </w:tcPr>
          <w:p w:rsidR="00BB292B" w:rsidRDefault="00BB292B" w:rsidP="00E90B5B">
            <w:pPr>
              <w:pStyle w:val="Ttulo2"/>
              <w:numPr>
                <w:ilvl w:val="0"/>
                <w:numId w:val="0"/>
              </w:numPr>
              <w:pBdr>
                <w:top w:val="none" w:sz="0" w:space="0" w:color="auto"/>
                <w:bottom w:val="none" w:sz="0" w:space="0" w:color="auto"/>
              </w:pBdr>
              <w:spacing w:before="30" w:after="30"/>
              <w:outlineLvl w:val="1"/>
            </w:pPr>
          </w:p>
        </w:tc>
        <w:tc>
          <w:tcPr>
            <w:tcW w:w="1418" w:type="dxa"/>
          </w:tcPr>
          <w:p w:rsidR="00BB292B" w:rsidRDefault="00BB292B" w:rsidP="00E90B5B">
            <w:pPr>
              <w:pStyle w:val="Ttulo2"/>
              <w:numPr>
                <w:ilvl w:val="0"/>
                <w:numId w:val="0"/>
              </w:numPr>
              <w:pBdr>
                <w:top w:val="none" w:sz="0" w:space="0" w:color="auto"/>
                <w:bottom w:val="none" w:sz="0" w:space="0" w:color="auto"/>
              </w:pBdr>
              <w:spacing w:before="30" w:after="30"/>
              <w:outlineLvl w:val="1"/>
            </w:pPr>
          </w:p>
        </w:tc>
        <w:tc>
          <w:tcPr>
            <w:tcW w:w="1984" w:type="dxa"/>
          </w:tcPr>
          <w:p w:rsidR="00BB292B" w:rsidRDefault="00BB292B" w:rsidP="00E90B5B">
            <w:pPr>
              <w:pStyle w:val="Ttulo2"/>
              <w:numPr>
                <w:ilvl w:val="0"/>
                <w:numId w:val="0"/>
              </w:numPr>
              <w:pBdr>
                <w:top w:val="none" w:sz="0" w:space="0" w:color="auto"/>
                <w:bottom w:val="none" w:sz="0" w:space="0" w:color="auto"/>
              </w:pBdr>
              <w:spacing w:before="30" w:after="30"/>
              <w:outlineLvl w:val="1"/>
            </w:pPr>
          </w:p>
        </w:tc>
      </w:tr>
      <w:tr w:rsidR="00BB292B" w:rsidTr="00B2127A">
        <w:tc>
          <w:tcPr>
            <w:tcW w:w="2127" w:type="dxa"/>
          </w:tcPr>
          <w:p w:rsidR="00BB292B" w:rsidRDefault="00BB292B" w:rsidP="00E90B5B">
            <w:pPr>
              <w:pStyle w:val="Ttulo2"/>
              <w:numPr>
                <w:ilvl w:val="0"/>
                <w:numId w:val="0"/>
              </w:numPr>
              <w:pBdr>
                <w:top w:val="none" w:sz="0" w:space="0" w:color="auto"/>
                <w:bottom w:val="none" w:sz="0" w:space="0" w:color="auto"/>
              </w:pBdr>
              <w:spacing w:before="30" w:after="30"/>
              <w:outlineLvl w:val="1"/>
            </w:pPr>
          </w:p>
        </w:tc>
        <w:tc>
          <w:tcPr>
            <w:tcW w:w="2976" w:type="dxa"/>
          </w:tcPr>
          <w:p w:rsidR="00BB292B" w:rsidRDefault="00BB292B" w:rsidP="00E90B5B">
            <w:pPr>
              <w:pStyle w:val="Ttulo2"/>
              <w:numPr>
                <w:ilvl w:val="0"/>
                <w:numId w:val="0"/>
              </w:numPr>
              <w:pBdr>
                <w:top w:val="none" w:sz="0" w:space="0" w:color="auto"/>
                <w:bottom w:val="none" w:sz="0" w:space="0" w:color="auto"/>
              </w:pBdr>
              <w:spacing w:before="30" w:after="30"/>
              <w:outlineLvl w:val="1"/>
            </w:pPr>
          </w:p>
        </w:tc>
        <w:tc>
          <w:tcPr>
            <w:tcW w:w="1701" w:type="dxa"/>
          </w:tcPr>
          <w:p w:rsidR="00BB292B" w:rsidRDefault="00BB292B" w:rsidP="00E90B5B">
            <w:pPr>
              <w:pStyle w:val="Ttulo2"/>
              <w:numPr>
                <w:ilvl w:val="0"/>
                <w:numId w:val="0"/>
              </w:numPr>
              <w:pBdr>
                <w:top w:val="none" w:sz="0" w:space="0" w:color="auto"/>
                <w:bottom w:val="none" w:sz="0" w:space="0" w:color="auto"/>
              </w:pBdr>
              <w:spacing w:before="30" w:after="30"/>
              <w:outlineLvl w:val="1"/>
            </w:pPr>
          </w:p>
        </w:tc>
        <w:tc>
          <w:tcPr>
            <w:tcW w:w="1418" w:type="dxa"/>
          </w:tcPr>
          <w:p w:rsidR="00BB292B" w:rsidRDefault="00BB292B" w:rsidP="00E90B5B">
            <w:pPr>
              <w:pStyle w:val="Ttulo2"/>
              <w:numPr>
                <w:ilvl w:val="0"/>
                <w:numId w:val="0"/>
              </w:numPr>
              <w:pBdr>
                <w:top w:val="none" w:sz="0" w:space="0" w:color="auto"/>
                <w:bottom w:val="none" w:sz="0" w:space="0" w:color="auto"/>
              </w:pBdr>
              <w:spacing w:before="30" w:after="30"/>
              <w:outlineLvl w:val="1"/>
            </w:pPr>
          </w:p>
        </w:tc>
        <w:tc>
          <w:tcPr>
            <w:tcW w:w="1984" w:type="dxa"/>
          </w:tcPr>
          <w:p w:rsidR="00BB292B" w:rsidRDefault="00BB292B" w:rsidP="00E90B5B">
            <w:pPr>
              <w:pStyle w:val="Ttulo2"/>
              <w:numPr>
                <w:ilvl w:val="0"/>
                <w:numId w:val="0"/>
              </w:numPr>
              <w:pBdr>
                <w:top w:val="none" w:sz="0" w:space="0" w:color="auto"/>
                <w:bottom w:val="none" w:sz="0" w:space="0" w:color="auto"/>
              </w:pBdr>
              <w:spacing w:before="30" w:after="30"/>
              <w:outlineLvl w:val="1"/>
            </w:pPr>
          </w:p>
        </w:tc>
      </w:tr>
    </w:tbl>
    <w:p w:rsidR="00EF638F" w:rsidRDefault="00EF638F" w:rsidP="00EF638F"/>
    <w:p w:rsidR="00EF638F" w:rsidRPr="00DC659E" w:rsidRDefault="00EF638F" w:rsidP="00DC659E">
      <w:pPr>
        <w:spacing w:before="120" w:after="120"/>
        <w:rPr>
          <w:u w:val="single"/>
        </w:rPr>
      </w:pPr>
      <w:r w:rsidRPr="00DC659E">
        <w:rPr>
          <w:b/>
          <w:u w:val="single"/>
        </w:rPr>
        <w:t>DESCRIÇÃO DE CAMPOS</w:t>
      </w:r>
    </w:p>
    <w:p w:rsidR="00273A63" w:rsidRDefault="00EF638F" w:rsidP="00273A63">
      <w:pPr>
        <w:spacing w:before="120"/>
        <w:jc w:val="both"/>
        <w:rPr>
          <w:b/>
        </w:rPr>
      </w:pPr>
      <w:r w:rsidRPr="0088765E">
        <w:rPr>
          <w:b/>
        </w:rPr>
        <w:t xml:space="preserve">Áreas/Subunidades Estratégicas: </w:t>
      </w:r>
      <w:r w:rsidR="00273A63">
        <w:t xml:space="preserve">Devem ser nominadas </w:t>
      </w:r>
      <w:r w:rsidR="00AC3BE7">
        <w:t xml:space="preserve">somente </w:t>
      </w:r>
      <w:r w:rsidR="00273A63">
        <w:t xml:space="preserve">as áreas ou subunidades identificadas no organograma </w:t>
      </w:r>
      <w:r w:rsidR="00273A63" w:rsidRPr="00AC3BE7">
        <w:rPr>
          <w:b/>
        </w:rPr>
        <w:t xml:space="preserve">que sejam consideradas estratégicas para o desenvolvimento das </w:t>
      </w:r>
      <w:r w:rsidR="00273A63" w:rsidRPr="00AC3BE7">
        <w:rPr>
          <w:b/>
          <w:sz w:val="22"/>
        </w:rPr>
        <w:t xml:space="preserve">atribuições finalísticas </w:t>
      </w:r>
      <w:r w:rsidR="00273A63" w:rsidRPr="00AC3BE7">
        <w:rPr>
          <w:b/>
        </w:rPr>
        <w:t>da UJ</w:t>
      </w:r>
      <w:r w:rsidR="00273A63">
        <w:t>;</w:t>
      </w:r>
    </w:p>
    <w:p w:rsidR="00EF638F" w:rsidRPr="0088765E" w:rsidRDefault="00EF638F" w:rsidP="00EF638F">
      <w:pPr>
        <w:spacing w:before="120"/>
        <w:jc w:val="both"/>
        <w:rPr>
          <w:b/>
        </w:rPr>
      </w:pPr>
      <w:r w:rsidRPr="0088765E">
        <w:rPr>
          <w:b/>
        </w:rPr>
        <w:t xml:space="preserve">Competências: </w:t>
      </w:r>
      <w:r w:rsidRPr="00410C9D">
        <w:t xml:space="preserve">Descrição sucinta das competências </w:t>
      </w:r>
      <w:r w:rsidRPr="00D0238E">
        <w:t>das áreas ou subunidades identificadas como estratégicas</w:t>
      </w:r>
      <w:r w:rsidR="00AC3BE7">
        <w:t xml:space="preserve">. Deve-se evitar a simples cópias das competências dispostas na norma de criação. </w:t>
      </w:r>
      <w:r w:rsidR="002065C1">
        <w:t xml:space="preserve">O objetivo desta coluna é expressar o papel da área ou subunidade no contexto dos objetivos estratégicos e da missão institucional. </w:t>
      </w:r>
    </w:p>
    <w:p w:rsidR="00EF638F" w:rsidRPr="0088765E" w:rsidRDefault="00EF638F" w:rsidP="00EF638F">
      <w:pPr>
        <w:spacing w:before="120"/>
        <w:jc w:val="both"/>
        <w:rPr>
          <w:b/>
        </w:rPr>
      </w:pPr>
      <w:r w:rsidRPr="0088765E">
        <w:rPr>
          <w:b/>
        </w:rPr>
        <w:t xml:space="preserve">Titular: </w:t>
      </w:r>
      <w:r w:rsidRPr="00410C9D">
        <w:t>Nome</w:t>
      </w:r>
      <w:r w:rsidRPr="00D0238E">
        <w:t xml:space="preserve"> do</w:t>
      </w:r>
      <w:r w:rsidRPr="00911B02">
        <w:t xml:space="preserve"> titular da área ou subunidade estratégica que ocup</w:t>
      </w:r>
      <w:r w:rsidR="00273A63">
        <w:t>ou</w:t>
      </w:r>
      <w:r w:rsidRPr="00911B02">
        <w:t xml:space="preserve"> a função no decorrer do exercício de referência do relatório de gestão;</w:t>
      </w:r>
    </w:p>
    <w:p w:rsidR="00EF638F" w:rsidRPr="0088765E" w:rsidRDefault="00EF638F" w:rsidP="00EF638F">
      <w:pPr>
        <w:spacing w:before="120"/>
        <w:jc w:val="both"/>
        <w:rPr>
          <w:b/>
        </w:rPr>
      </w:pPr>
      <w:r w:rsidRPr="0088765E">
        <w:rPr>
          <w:b/>
        </w:rPr>
        <w:t xml:space="preserve">Cargo: </w:t>
      </w:r>
      <w:r w:rsidRPr="00410C9D">
        <w:t>Nome do cargo ocupado pelo titular;</w:t>
      </w:r>
    </w:p>
    <w:p w:rsidR="00EF638F" w:rsidRPr="002065C1" w:rsidRDefault="002065C1" w:rsidP="00EF638F">
      <w:pPr>
        <w:spacing w:before="120"/>
        <w:jc w:val="both"/>
      </w:pPr>
      <w:r>
        <w:rPr>
          <w:b/>
        </w:rPr>
        <w:t>Período de atuação</w:t>
      </w:r>
      <w:r w:rsidR="00EF638F" w:rsidRPr="0088765E">
        <w:rPr>
          <w:b/>
        </w:rPr>
        <w:t>:</w:t>
      </w:r>
      <w:r>
        <w:rPr>
          <w:b/>
        </w:rPr>
        <w:t xml:space="preserve"> </w:t>
      </w:r>
      <w:r w:rsidRPr="002065C1">
        <w:t xml:space="preserve">Período, dentro do exercício de referência do relatório de gestão, </w:t>
      </w:r>
      <w:r w:rsidR="00EF638F" w:rsidRPr="002065C1">
        <w:t xml:space="preserve">em que os titulares da área/subunidade </w:t>
      </w:r>
      <w:r>
        <w:t>estiveram à frente da área ou subunidade estratégica</w:t>
      </w:r>
      <w:r w:rsidR="00EF638F" w:rsidRPr="002065C1">
        <w:t xml:space="preserve">. </w:t>
      </w:r>
    </w:p>
    <w:p w:rsidR="00492B6F" w:rsidRPr="004560D9" w:rsidRDefault="0036357B" w:rsidP="004560D9">
      <w:pPr>
        <w:pStyle w:val="Ttulo2"/>
      </w:pPr>
      <w:r>
        <w:br w:type="page"/>
      </w:r>
      <w:bookmarkStart w:id="30" w:name="_Toc360109131"/>
      <w:bookmarkStart w:id="31" w:name="_Toc377032554"/>
      <w:r w:rsidRPr="004560D9">
        <w:lastRenderedPageBreak/>
        <w:t>Macroprocessos finalístico</w:t>
      </w:r>
      <w:bookmarkEnd w:id="30"/>
      <w:r w:rsidR="00CD6F72" w:rsidRPr="004560D9">
        <w:t>s</w:t>
      </w:r>
      <w:bookmarkEnd w:id="31"/>
    </w:p>
    <w:p w:rsidR="0036357B" w:rsidRDefault="0036357B" w:rsidP="00123C5B">
      <w:pPr>
        <w:spacing w:before="90" w:after="120"/>
        <w:jc w:val="both"/>
      </w:pPr>
      <w:r>
        <w:t xml:space="preserve">Neste subitem o gestor deverá identificar os macroprocessos finalísticos da UJ, os quais correspondem </w:t>
      </w:r>
      <w:r w:rsidRPr="0072174F">
        <w:t>às grandes funções da organização, para as quais devem estar voltadas suas unidades internas e descentralizadas</w:t>
      </w:r>
      <w:r>
        <w:t xml:space="preserve">. </w:t>
      </w:r>
    </w:p>
    <w:p w:rsidR="0036357B" w:rsidRDefault="0036357B" w:rsidP="00123C5B">
      <w:pPr>
        <w:spacing w:before="90" w:after="120"/>
        <w:jc w:val="both"/>
      </w:pPr>
      <w:r>
        <w:t>Os macroprocessos podem ser entendidos como a</w:t>
      </w:r>
      <w:r w:rsidRPr="0072174F">
        <w:t>grupamentos de processos necessários para a produção de uma ação ou desempenho de uma atribuição da organização</w:t>
      </w:r>
      <w:r>
        <w:t xml:space="preserve"> ou ainda como g</w:t>
      </w:r>
      <w:r w:rsidRPr="0072174F">
        <w:t>randes conjuntos de atividades pelos quais a organização cumpre sua missão, gerando valor para o cliente</w:t>
      </w:r>
      <w:r w:rsidR="00DE7C74">
        <w:t>/cidadão</w:t>
      </w:r>
      <w:r>
        <w:t>.</w:t>
      </w:r>
    </w:p>
    <w:p w:rsidR="0036357B" w:rsidRDefault="0036357B" w:rsidP="00123C5B">
      <w:pPr>
        <w:spacing w:before="90" w:after="120"/>
        <w:jc w:val="both"/>
      </w:pPr>
      <w:r>
        <w:t>Neste contexto, os macroprocessos finalísticos referem-se à essência da organização, caract</w:t>
      </w:r>
      <w:r w:rsidR="008272B9">
        <w:t>erizam a atuação da organização e</w:t>
      </w:r>
      <w:r>
        <w:t xml:space="preserve"> estão diretamente relacionados aos</w:t>
      </w:r>
      <w:r w:rsidR="008272B9">
        <w:t xml:space="preserve"> seus</w:t>
      </w:r>
      <w:r>
        <w:t xml:space="preserve"> objetivos estratégicos </w:t>
      </w:r>
      <w:r w:rsidR="008272B9">
        <w:t>e à geração de</w:t>
      </w:r>
      <w:r>
        <w:t xml:space="preserve"> produto/serviço para o cliente interno ou externo.</w:t>
      </w:r>
    </w:p>
    <w:p w:rsidR="0036357B" w:rsidRDefault="0036357B" w:rsidP="00123C5B">
      <w:pPr>
        <w:spacing w:before="90" w:after="120"/>
        <w:jc w:val="both"/>
      </w:pPr>
      <w:r>
        <w:t>Além de identificar os macroprocessos finalísticos, o gestor deverá descrever sucintamente sobre como os macroprocessos foram conduzidos pela UJ no exercício de referência do relatório.</w:t>
      </w:r>
    </w:p>
    <w:p w:rsidR="005F2A3E" w:rsidRDefault="005F2A3E" w:rsidP="005F2A3E">
      <w:pPr>
        <w:widowControl w:val="0"/>
        <w:tabs>
          <w:tab w:val="left" w:pos="3119"/>
        </w:tabs>
        <w:suppressAutoHyphens/>
        <w:spacing w:before="90" w:after="120"/>
        <w:jc w:val="both"/>
      </w:pPr>
      <w:r w:rsidRPr="003317F8">
        <w:t xml:space="preserve">Não há estrutura padronizada para as informações solicitadas </w:t>
      </w:r>
      <w:r>
        <w:t>neste subitem, as quais podem ser apresentadas mediante diagramas, tabelas, textos, entre outros</w:t>
      </w:r>
      <w:r w:rsidRPr="003317F8">
        <w:t xml:space="preserve">. </w:t>
      </w:r>
      <w:r>
        <w:t xml:space="preserve">O </w:t>
      </w:r>
      <w:r w:rsidR="00DC659E">
        <w:t>Quadro</w:t>
      </w:r>
      <w:r>
        <w:t xml:space="preserve"> A.1.4 pode ser utilizado para registro das informações, mas deve ser complementado com dados referentes aos principais insumos e fornecedores que concorreram para execução dos macroprocessos, bem como com a identificação dos principais parceiros externos à unidade jurisdicionada, da administração pública ou da iniciativa privada, que contribuíram para consecução dos resultados e serviços decorrentes de cada macroprocesso e consequentemente para a consecução dos objetivos da organização. Caso os produtos e serviços gerados pela unidade contribuam para geração de receitas próprias, essa informação </w:t>
      </w:r>
      <w:r w:rsidR="00273A63">
        <w:t xml:space="preserve">também </w:t>
      </w:r>
      <w:r>
        <w:t>deve ser registrada no relatório de gestão, assim como a participação percentual desse montante nos recursos necessários ao desenvolvimento das atividades da unidade jurisdicionada.</w:t>
      </w:r>
    </w:p>
    <w:p w:rsidR="005F2A3E" w:rsidRDefault="005F2A3E" w:rsidP="005F2A3E">
      <w:pPr>
        <w:widowControl w:val="0"/>
        <w:tabs>
          <w:tab w:val="left" w:pos="3119"/>
        </w:tabs>
        <w:suppressAutoHyphens/>
        <w:spacing w:before="90" w:after="120"/>
        <w:jc w:val="both"/>
      </w:pPr>
      <w:r>
        <w:t xml:space="preserve">Caso a unidade jurisdicionada ainda não tenha </w:t>
      </w:r>
      <w:r w:rsidR="00950479">
        <w:t>feito mapeamento de seus processos</w:t>
      </w:r>
      <w:r>
        <w:t xml:space="preserve">, deve consignar essa informação no relatório de gestão, assim como possíveis esforços porventura iniciados </w:t>
      </w:r>
      <w:r w:rsidR="00950479">
        <w:t xml:space="preserve">para a realização de tal mapeamento. </w:t>
      </w:r>
      <w:r w:rsidR="00BD6564">
        <w:t>Ressalte-se que, a</w:t>
      </w:r>
      <w:r w:rsidR="00F770A4">
        <w:t xml:space="preserve">inda </w:t>
      </w:r>
      <w:r w:rsidR="00BD6564">
        <w:t xml:space="preserve">que </w:t>
      </w:r>
      <w:r w:rsidR="00F770A4">
        <w:t>não te</w:t>
      </w:r>
      <w:r w:rsidR="00BD6564">
        <w:t>nha</w:t>
      </w:r>
      <w:r w:rsidR="00F770A4">
        <w:t xml:space="preserve"> havido o mapeamento de processos, a UJ deve</w:t>
      </w:r>
      <w:r>
        <w:t xml:space="preserve"> registrar</w:t>
      </w:r>
      <w:r w:rsidR="00950479">
        <w:t>,</w:t>
      </w:r>
      <w:r>
        <w:t xml:space="preserve"> em relação à unidade como um todo</w:t>
      </w:r>
      <w:r w:rsidR="00950479">
        <w:t>,</w:t>
      </w:r>
      <w:r>
        <w:t xml:space="preserve"> as informações demandadas no subitem: produtos e serviços gerados com a execução de suas atividades, principais insumos e fornecedores, seus clientes e  parceiros. </w:t>
      </w:r>
    </w:p>
    <w:p w:rsidR="005F2A3E" w:rsidRDefault="005F2A3E" w:rsidP="007C21CA">
      <w:pPr>
        <w:pStyle w:val="Epgrafe"/>
      </w:pPr>
      <w:bookmarkStart w:id="32" w:name="_Toc377032901"/>
      <w:r w:rsidRPr="0088765E">
        <w:t>Q</w:t>
      </w:r>
      <w:r w:rsidR="00F770A4">
        <w:t xml:space="preserve">uadro </w:t>
      </w:r>
      <w:r w:rsidRPr="0088765E">
        <w:t xml:space="preserve">A.1.4 – </w:t>
      </w:r>
      <w:r w:rsidR="00F770A4">
        <w:t>Macroprocessos Finalístico</w:t>
      </w:r>
      <w:bookmarkEnd w:id="32"/>
    </w:p>
    <w:tbl>
      <w:tblPr>
        <w:tblStyle w:val="Tabelacomgrade"/>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3058"/>
        <w:gridCol w:w="1543"/>
        <w:gridCol w:w="1798"/>
        <w:gridCol w:w="1576"/>
      </w:tblGrid>
      <w:tr w:rsidR="005F2A3E" w:rsidRPr="00DC659E" w:rsidTr="00DC659E">
        <w:tc>
          <w:tcPr>
            <w:tcW w:w="2127" w:type="dxa"/>
            <w:shd w:val="clear" w:color="auto" w:fill="F2F2F2" w:themeFill="background1" w:themeFillShade="F2"/>
            <w:vAlign w:val="center"/>
          </w:tcPr>
          <w:p w:rsidR="00492B6F" w:rsidRPr="00DC659E" w:rsidRDefault="005F2A3E" w:rsidP="00E90B5B">
            <w:pPr>
              <w:spacing w:before="30" w:after="30"/>
              <w:jc w:val="center"/>
              <w:rPr>
                <w:b/>
                <w:sz w:val="20"/>
              </w:rPr>
            </w:pPr>
            <w:r w:rsidRPr="00DC659E">
              <w:rPr>
                <w:b/>
                <w:sz w:val="20"/>
              </w:rPr>
              <w:t>Macroprocessos</w:t>
            </w:r>
          </w:p>
        </w:tc>
        <w:tc>
          <w:tcPr>
            <w:tcW w:w="3118" w:type="dxa"/>
            <w:shd w:val="clear" w:color="auto" w:fill="F2F2F2" w:themeFill="background1" w:themeFillShade="F2"/>
            <w:vAlign w:val="center"/>
          </w:tcPr>
          <w:p w:rsidR="00492B6F" w:rsidRPr="00DC659E" w:rsidRDefault="005F2A3E" w:rsidP="00E90B5B">
            <w:pPr>
              <w:spacing w:before="30" w:after="30"/>
              <w:jc w:val="center"/>
              <w:rPr>
                <w:b/>
                <w:sz w:val="20"/>
              </w:rPr>
            </w:pPr>
            <w:r w:rsidRPr="00DC659E">
              <w:rPr>
                <w:b/>
                <w:sz w:val="20"/>
              </w:rPr>
              <w:t>Descrição</w:t>
            </w:r>
          </w:p>
        </w:tc>
        <w:tc>
          <w:tcPr>
            <w:tcW w:w="1559" w:type="dxa"/>
            <w:shd w:val="clear" w:color="auto" w:fill="F2F2F2" w:themeFill="background1" w:themeFillShade="F2"/>
            <w:vAlign w:val="center"/>
          </w:tcPr>
          <w:p w:rsidR="00492B6F" w:rsidRPr="00DC659E" w:rsidRDefault="005F2A3E" w:rsidP="00E90B5B">
            <w:pPr>
              <w:spacing w:before="30" w:after="30"/>
              <w:jc w:val="center"/>
              <w:rPr>
                <w:b/>
                <w:sz w:val="20"/>
              </w:rPr>
            </w:pPr>
            <w:r w:rsidRPr="00DC659E">
              <w:rPr>
                <w:b/>
                <w:sz w:val="20"/>
              </w:rPr>
              <w:t>Produtos e Serviços</w:t>
            </w:r>
          </w:p>
        </w:tc>
        <w:tc>
          <w:tcPr>
            <w:tcW w:w="1819" w:type="dxa"/>
            <w:shd w:val="clear" w:color="auto" w:fill="F2F2F2" w:themeFill="background1" w:themeFillShade="F2"/>
            <w:vAlign w:val="center"/>
          </w:tcPr>
          <w:p w:rsidR="00492B6F" w:rsidRPr="00DC659E" w:rsidRDefault="005F2A3E" w:rsidP="00E90B5B">
            <w:pPr>
              <w:spacing w:before="30" w:after="30"/>
              <w:jc w:val="center"/>
              <w:rPr>
                <w:b/>
                <w:sz w:val="20"/>
              </w:rPr>
            </w:pPr>
            <w:r w:rsidRPr="00DC659E">
              <w:rPr>
                <w:b/>
                <w:sz w:val="20"/>
              </w:rPr>
              <w:t>Principais Clientes</w:t>
            </w:r>
          </w:p>
        </w:tc>
        <w:tc>
          <w:tcPr>
            <w:tcW w:w="1583" w:type="dxa"/>
            <w:shd w:val="clear" w:color="auto" w:fill="F2F2F2" w:themeFill="background1" w:themeFillShade="F2"/>
            <w:vAlign w:val="center"/>
          </w:tcPr>
          <w:p w:rsidR="00492B6F" w:rsidRPr="00DC659E" w:rsidRDefault="005F2A3E" w:rsidP="00E90B5B">
            <w:pPr>
              <w:spacing w:before="30" w:after="30"/>
              <w:jc w:val="center"/>
              <w:rPr>
                <w:b/>
                <w:sz w:val="20"/>
              </w:rPr>
            </w:pPr>
            <w:r w:rsidRPr="00DC659E">
              <w:rPr>
                <w:b/>
                <w:sz w:val="20"/>
              </w:rPr>
              <w:t>Subunidades Responsáveis</w:t>
            </w:r>
          </w:p>
        </w:tc>
      </w:tr>
      <w:tr w:rsidR="005F2A3E" w:rsidRPr="00DC659E" w:rsidTr="00DC659E">
        <w:tc>
          <w:tcPr>
            <w:tcW w:w="2127" w:type="dxa"/>
          </w:tcPr>
          <w:p w:rsidR="00492B6F" w:rsidRPr="00DC659E" w:rsidRDefault="00492B6F" w:rsidP="00E90B5B">
            <w:pPr>
              <w:pStyle w:val="Ttulo2"/>
              <w:numPr>
                <w:ilvl w:val="0"/>
                <w:numId w:val="0"/>
              </w:numPr>
              <w:pBdr>
                <w:top w:val="none" w:sz="0" w:space="0" w:color="auto"/>
                <w:bottom w:val="none" w:sz="0" w:space="0" w:color="auto"/>
              </w:pBdr>
              <w:spacing w:before="30" w:after="30"/>
              <w:outlineLvl w:val="1"/>
              <w:rPr>
                <w:sz w:val="20"/>
              </w:rPr>
            </w:pPr>
          </w:p>
        </w:tc>
        <w:tc>
          <w:tcPr>
            <w:tcW w:w="3118" w:type="dxa"/>
          </w:tcPr>
          <w:p w:rsidR="00492B6F" w:rsidRPr="00DC659E" w:rsidRDefault="00492B6F" w:rsidP="00E90B5B">
            <w:pPr>
              <w:pStyle w:val="Ttulo2"/>
              <w:numPr>
                <w:ilvl w:val="0"/>
                <w:numId w:val="0"/>
              </w:numPr>
              <w:pBdr>
                <w:top w:val="none" w:sz="0" w:space="0" w:color="auto"/>
                <w:bottom w:val="none" w:sz="0" w:space="0" w:color="auto"/>
              </w:pBdr>
              <w:spacing w:before="30" w:after="30"/>
              <w:outlineLvl w:val="1"/>
              <w:rPr>
                <w:sz w:val="20"/>
              </w:rPr>
            </w:pPr>
          </w:p>
        </w:tc>
        <w:tc>
          <w:tcPr>
            <w:tcW w:w="1559" w:type="dxa"/>
          </w:tcPr>
          <w:p w:rsidR="00492B6F" w:rsidRPr="00DC659E" w:rsidRDefault="00492B6F" w:rsidP="00E90B5B">
            <w:pPr>
              <w:pStyle w:val="Ttulo2"/>
              <w:numPr>
                <w:ilvl w:val="0"/>
                <w:numId w:val="0"/>
              </w:numPr>
              <w:pBdr>
                <w:top w:val="none" w:sz="0" w:space="0" w:color="auto"/>
                <w:bottom w:val="none" w:sz="0" w:space="0" w:color="auto"/>
              </w:pBdr>
              <w:spacing w:before="30" w:after="30"/>
              <w:outlineLvl w:val="1"/>
              <w:rPr>
                <w:sz w:val="20"/>
              </w:rPr>
            </w:pPr>
          </w:p>
        </w:tc>
        <w:tc>
          <w:tcPr>
            <w:tcW w:w="1819" w:type="dxa"/>
          </w:tcPr>
          <w:p w:rsidR="00492B6F" w:rsidRPr="00DC659E" w:rsidRDefault="00492B6F" w:rsidP="00E90B5B">
            <w:pPr>
              <w:pStyle w:val="Ttulo2"/>
              <w:numPr>
                <w:ilvl w:val="0"/>
                <w:numId w:val="0"/>
              </w:numPr>
              <w:pBdr>
                <w:top w:val="none" w:sz="0" w:space="0" w:color="auto"/>
                <w:bottom w:val="none" w:sz="0" w:space="0" w:color="auto"/>
              </w:pBdr>
              <w:spacing w:before="30" w:after="30"/>
              <w:outlineLvl w:val="1"/>
              <w:rPr>
                <w:sz w:val="20"/>
              </w:rPr>
            </w:pPr>
          </w:p>
        </w:tc>
        <w:tc>
          <w:tcPr>
            <w:tcW w:w="1583" w:type="dxa"/>
          </w:tcPr>
          <w:p w:rsidR="00492B6F" w:rsidRPr="00DC659E" w:rsidRDefault="00492B6F" w:rsidP="00E90B5B">
            <w:pPr>
              <w:pStyle w:val="Ttulo2"/>
              <w:numPr>
                <w:ilvl w:val="0"/>
                <w:numId w:val="0"/>
              </w:numPr>
              <w:pBdr>
                <w:top w:val="none" w:sz="0" w:space="0" w:color="auto"/>
                <w:bottom w:val="none" w:sz="0" w:space="0" w:color="auto"/>
              </w:pBdr>
              <w:spacing w:before="30" w:after="30"/>
              <w:outlineLvl w:val="1"/>
              <w:rPr>
                <w:sz w:val="20"/>
              </w:rPr>
            </w:pPr>
          </w:p>
        </w:tc>
      </w:tr>
      <w:tr w:rsidR="005F2A3E" w:rsidRPr="00DC659E" w:rsidTr="00DC659E">
        <w:tc>
          <w:tcPr>
            <w:tcW w:w="2127" w:type="dxa"/>
          </w:tcPr>
          <w:p w:rsidR="00492B6F" w:rsidRPr="00DC659E" w:rsidRDefault="00492B6F" w:rsidP="00E90B5B">
            <w:pPr>
              <w:pStyle w:val="Ttulo2"/>
              <w:numPr>
                <w:ilvl w:val="0"/>
                <w:numId w:val="0"/>
              </w:numPr>
              <w:pBdr>
                <w:top w:val="none" w:sz="0" w:space="0" w:color="auto"/>
                <w:bottom w:val="none" w:sz="0" w:space="0" w:color="auto"/>
              </w:pBdr>
              <w:spacing w:before="30" w:after="30"/>
              <w:outlineLvl w:val="1"/>
              <w:rPr>
                <w:sz w:val="20"/>
              </w:rPr>
            </w:pPr>
          </w:p>
        </w:tc>
        <w:tc>
          <w:tcPr>
            <w:tcW w:w="3118" w:type="dxa"/>
          </w:tcPr>
          <w:p w:rsidR="00492B6F" w:rsidRPr="00DC659E" w:rsidRDefault="00492B6F" w:rsidP="00E90B5B">
            <w:pPr>
              <w:pStyle w:val="Ttulo2"/>
              <w:numPr>
                <w:ilvl w:val="0"/>
                <w:numId w:val="0"/>
              </w:numPr>
              <w:pBdr>
                <w:top w:val="none" w:sz="0" w:space="0" w:color="auto"/>
                <w:bottom w:val="none" w:sz="0" w:space="0" w:color="auto"/>
              </w:pBdr>
              <w:spacing w:before="30" w:after="30"/>
              <w:outlineLvl w:val="1"/>
              <w:rPr>
                <w:sz w:val="20"/>
              </w:rPr>
            </w:pPr>
          </w:p>
        </w:tc>
        <w:tc>
          <w:tcPr>
            <w:tcW w:w="1559" w:type="dxa"/>
          </w:tcPr>
          <w:p w:rsidR="00492B6F" w:rsidRPr="00DC659E" w:rsidRDefault="00492B6F" w:rsidP="00E90B5B">
            <w:pPr>
              <w:pStyle w:val="Ttulo2"/>
              <w:numPr>
                <w:ilvl w:val="0"/>
                <w:numId w:val="0"/>
              </w:numPr>
              <w:pBdr>
                <w:top w:val="none" w:sz="0" w:space="0" w:color="auto"/>
                <w:bottom w:val="none" w:sz="0" w:space="0" w:color="auto"/>
              </w:pBdr>
              <w:spacing w:before="30" w:after="30"/>
              <w:outlineLvl w:val="1"/>
              <w:rPr>
                <w:sz w:val="20"/>
              </w:rPr>
            </w:pPr>
          </w:p>
        </w:tc>
        <w:tc>
          <w:tcPr>
            <w:tcW w:w="1819" w:type="dxa"/>
          </w:tcPr>
          <w:p w:rsidR="00492B6F" w:rsidRPr="00DC659E" w:rsidRDefault="00492B6F" w:rsidP="00E90B5B">
            <w:pPr>
              <w:pStyle w:val="Ttulo2"/>
              <w:numPr>
                <w:ilvl w:val="0"/>
                <w:numId w:val="0"/>
              </w:numPr>
              <w:pBdr>
                <w:top w:val="none" w:sz="0" w:space="0" w:color="auto"/>
                <w:bottom w:val="none" w:sz="0" w:space="0" w:color="auto"/>
              </w:pBdr>
              <w:spacing w:before="30" w:after="30"/>
              <w:outlineLvl w:val="1"/>
              <w:rPr>
                <w:sz w:val="20"/>
              </w:rPr>
            </w:pPr>
          </w:p>
        </w:tc>
        <w:tc>
          <w:tcPr>
            <w:tcW w:w="1583" w:type="dxa"/>
          </w:tcPr>
          <w:p w:rsidR="00492B6F" w:rsidRPr="00DC659E" w:rsidRDefault="00492B6F" w:rsidP="00E90B5B">
            <w:pPr>
              <w:pStyle w:val="Ttulo2"/>
              <w:numPr>
                <w:ilvl w:val="0"/>
                <w:numId w:val="0"/>
              </w:numPr>
              <w:pBdr>
                <w:top w:val="none" w:sz="0" w:space="0" w:color="auto"/>
                <w:bottom w:val="none" w:sz="0" w:space="0" w:color="auto"/>
              </w:pBdr>
              <w:spacing w:before="30" w:after="30"/>
              <w:outlineLvl w:val="1"/>
              <w:rPr>
                <w:sz w:val="20"/>
              </w:rPr>
            </w:pPr>
          </w:p>
        </w:tc>
      </w:tr>
      <w:tr w:rsidR="005F2A3E" w:rsidRPr="00DC659E" w:rsidTr="00DC659E">
        <w:tc>
          <w:tcPr>
            <w:tcW w:w="2127" w:type="dxa"/>
          </w:tcPr>
          <w:p w:rsidR="00492B6F" w:rsidRPr="00DC659E" w:rsidRDefault="00492B6F" w:rsidP="00E90B5B">
            <w:pPr>
              <w:pStyle w:val="Ttulo2"/>
              <w:numPr>
                <w:ilvl w:val="0"/>
                <w:numId w:val="0"/>
              </w:numPr>
              <w:pBdr>
                <w:top w:val="none" w:sz="0" w:space="0" w:color="auto"/>
                <w:bottom w:val="none" w:sz="0" w:space="0" w:color="auto"/>
              </w:pBdr>
              <w:spacing w:before="30" w:after="30"/>
              <w:outlineLvl w:val="1"/>
              <w:rPr>
                <w:sz w:val="20"/>
              </w:rPr>
            </w:pPr>
          </w:p>
        </w:tc>
        <w:tc>
          <w:tcPr>
            <w:tcW w:w="3118" w:type="dxa"/>
          </w:tcPr>
          <w:p w:rsidR="00492B6F" w:rsidRPr="00DC659E" w:rsidRDefault="00492B6F" w:rsidP="00E90B5B">
            <w:pPr>
              <w:pStyle w:val="Ttulo2"/>
              <w:numPr>
                <w:ilvl w:val="0"/>
                <w:numId w:val="0"/>
              </w:numPr>
              <w:pBdr>
                <w:top w:val="none" w:sz="0" w:space="0" w:color="auto"/>
                <w:bottom w:val="none" w:sz="0" w:space="0" w:color="auto"/>
              </w:pBdr>
              <w:spacing w:before="30" w:after="30"/>
              <w:outlineLvl w:val="1"/>
              <w:rPr>
                <w:sz w:val="20"/>
              </w:rPr>
            </w:pPr>
          </w:p>
        </w:tc>
        <w:tc>
          <w:tcPr>
            <w:tcW w:w="1559" w:type="dxa"/>
          </w:tcPr>
          <w:p w:rsidR="00492B6F" w:rsidRPr="00DC659E" w:rsidRDefault="00492B6F" w:rsidP="00E90B5B">
            <w:pPr>
              <w:pStyle w:val="Ttulo2"/>
              <w:numPr>
                <w:ilvl w:val="0"/>
                <w:numId w:val="0"/>
              </w:numPr>
              <w:pBdr>
                <w:top w:val="none" w:sz="0" w:space="0" w:color="auto"/>
                <w:bottom w:val="none" w:sz="0" w:space="0" w:color="auto"/>
              </w:pBdr>
              <w:spacing w:before="30" w:after="30"/>
              <w:outlineLvl w:val="1"/>
              <w:rPr>
                <w:sz w:val="20"/>
              </w:rPr>
            </w:pPr>
          </w:p>
        </w:tc>
        <w:tc>
          <w:tcPr>
            <w:tcW w:w="1819" w:type="dxa"/>
          </w:tcPr>
          <w:p w:rsidR="00492B6F" w:rsidRPr="00DC659E" w:rsidRDefault="00492B6F" w:rsidP="00E90B5B">
            <w:pPr>
              <w:pStyle w:val="Ttulo2"/>
              <w:numPr>
                <w:ilvl w:val="0"/>
                <w:numId w:val="0"/>
              </w:numPr>
              <w:pBdr>
                <w:top w:val="none" w:sz="0" w:space="0" w:color="auto"/>
                <w:bottom w:val="none" w:sz="0" w:space="0" w:color="auto"/>
              </w:pBdr>
              <w:spacing w:before="30" w:after="30"/>
              <w:outlineLvl w:val="1"/>
              <w:rPr>
                <w:sz w:val="20"/>
              </w:rPr>
            </w:pPr>
          </w:p>
        </w:tc>
        <w:tc>
          <w:tcPr>
            <w:tcW w:w="1583" w:type="dxa"/>
          </w:tcPr>
          <w:p w:rsidR="00492B6F" w:rsidRPr="00DC659E" w:rsidRDefault="00492B6F" w:rsidP="00E90B5B">
            <w:pPr>
              <w:pStyle w:val="Ttulo2"/>
              <w:numPr>
                <w:ilvl w:val="0"/>
                <w:numId w:val="0"/>
              </w:numPr>
              <w:pBdr>
                <w:top w:val="none" w:sz="0" w:space="0" w:color="auto"/>
                <w:bottom w:val="none" w:sz="0" w:space="0" w:color="auto"/>
              </w:pBdr>
              <w:spacing w:before="30" w:after="30"/>
              <w:outlineLvl w:val="1"/>
              <w:rPr>
                <w:sz w:val="20"/>
              </w:rPr>
            </w:pPr>
          </w:p>
        </w:tc>
      </w:tr>
      <w:tr w:rsidR="005F2A3E" w:rsidRPr="00DC659E" w:rsidTr="00DC659E">
        <w:tc>
          <w:tcPr>
            <w:tcW w:w="2127" w:type="dxa"/>
          </w:tcPr>
          <w:p w:rsidR="00492B6F" w:rsidRPr="00DC659E" w:rsidRDefault="00492B6F" w:rsidP="00E90B5B">
            <w:pPr>
              <w:pStyle w:val="Ttulo2"/>
              <w:numPr>
                <w:ilvl w:val="0"/>
                <w:numId w:val="0"/>
              </w:numPr>
              <w:pBdr>
                <w:top w:val="none" w:sz="0" w:space="0" w:color="auto"/>
                <w:bottom w:val="none" w:sz="0" w:space="0" w:color="auto"/>
              </w:pBdr>
              <w:spacing w:before="30" w:after="30"/>
              <w:outlineLvl w:val="1"/>
              <w:rPr>
                <w:sz w:val="20"/>
              </w:rPr>
            </w:pPr>
          </w:p>
        </w:tc>
        <w:tc>
          <w:tcPr>
            <w:tcW w:w="3118" w:type="dxa"/>
          </w:tcPr>
          <w:p w:rsidR="00492B6F" w:rsidRPr="00DC659E" w:rsidRDefault="00492B6F" w:rsidP="00E90B5B">
            <w:pPr>
              <w:pStyle w:val="Ttulo2"/>
              <w:numPr>
                <w:ilvl w:val="0"/>
                <w:numId w:val="0"/>
              </w:numPr>
              <w:pBdr>
                <w:top w:val="none" w:sz="0" w:space="0" w:color="auto"/>
                <w:bottom w:val="none" w:sz="0" w:space="0" w:color="auto"/>
              </w:pBdr>
              <w:spacing w:before="30" w:after="30"/>
              <w:outlineLvl w:val="1"/>
              <w:rPr>
                <w:sz w:val="20"/>
              </w:rPr>
            </w:pPr>
          </w:p>
        </w:tc>
        <w:tc>
          <w:tcPr>
            <w:tcW w:w="1559" w:type="dxa"/>
          </w:tcPr>
          <w:p w:rsidR="00492B6F" w:rsidRPr="00DC659E" w:rsidRDefault="00492B6F" w:rsidP="00E90B5B">
            <w:pPr>
              <w:pStyle w:val="Ttulo2"/>
              <w:numPr>
                <w:ilvl w:val="0"/>
                <w:numId w:val="0"/>
              </w:numPr>
              <w:pBdr>
                <w:top w:val="none" w:sz="0" w:space="0" w:color="auto"/>
                <w:bottom w:val="none" w:sz="0" w:space="0" w:color="auto"/>
              </w:pBdr>
              <w:spacing w:before="30" w:after="30"/>
              <w:outlineLvl w:val="1"/>
              <w:rPr>
                <w:sz w:val="20"/>
              </w:rPr>
            </w:pPr>
          </w:p>
        </w:tc>
        <w:tc>
          <w:tcPr>
            <w:tcW w:w="1819" w:type="dxa"/>
          </w:tcPr>
          <w:p w:rsidR="00492B6F" w:rsidRPr="00DC659E" w:rsidRDefault="00492B6F" w:rsidP="00E90B5B">
            <w:pPr>
              <w:pStyle w:val="Ttulo2"/>
              <w:numPr>
                <w:ilvl w:val="0"/>
                <w:numId w:val="0"/>
              </w:numPr>
              <w:pBdr>
                <w:top w:val="none" w:sz="0" w:space="0" w:color="auto"/>
                <w:bottom w:val="none" w:sz="0" w:space="0" w:color="auto"/>
              </w:pBdr>
              <w:spacing w:before="30" w:after="30"/>
              <w:outlineLvl w:val="1"/>
              <w:rPr>
                <w:sz w:val="20"/>
              </w:rPr>
            </w:pPr>
          </w:p>
        </w:tc>
        <w:tc>
          <w:tcPr>
            <w:tcW w:w="1583" w:type="dxa"/>
          </w:tcPr>
          <w:p w:rsidR="00492B6F" w:rsidRPr="00DC659E" w:rsidRDefault="00492B6F" w:rsidP="00E90B5B">
            <w:pPr>
              <w:pStyle w:val="Ttulo2"/>
              <w:numPr>
                <w:ilvl w:val="0"/>
                <w:numId w:val="0"/>
              </w:numPr>
              <w:pBdr>
                <w:top w:val="none" w:sz="0" w:space="0" w:color="auto"/>
                <w:bottom w:val="none" w:sz="0" w:space="0" w:color="auto"/>
              </w:pBdr>
              <w:spacing w:before="30" w:after="30"/>
              <w:outlineLvl w:val="1"/>
              <w:rPr>
                <w:sz w:val="20"/>
              </w:rPr>
            </w:pPr>
          </w:p>
        </w:tc>
      </w:tr>
    </w:tbl>
    <w:p w:rsidR="005F2A3E" w:rsidRPr="00DC659E" w:rsidRDefault="00ED36B2" w:rsidP="00DC659E">
      <w:pPr>
        <w:spacing w:before="120" w:after="120"/>
        <w:rPr>
          <w:b/>
          <w:u w:val="single"/>
        </w:rPr>
      </w:pPr>
      <w:r w:rsidRPr="00ED36B2">
        <w:rPr>
          <w:b/>
          <w:u w:val="single"/>
        </w:rPr>
        <w:t>DESCRIÇÃO DOS CAMPOS</w:t>
      </w:r>
    </w:p>
    <w:p w:rsidR="005F2A3E" w:rsidRDefault="005F2A3E" w:rsidP="00273A63">
      <w:pPr>
        <w:spacing w:before="120"/>
        <w:jc w:val="both"/>
      </w:pPr>
      <w:r w:rsidRPr="0088765E">
        <w:rPr>
          <w:b/>
        </w:rPr>
        <w:t>Macroprocesso</w:t>
      </w:r>
      <w:r>
        <w:t>: Denominação do macroprocesso finalístico;</w:t>
      </w:r>
    </w:p>
    <w:p w:rsidR="005F2A3E" w:rsidRDefault="005F2A3E" w:rsidP="00273A63">
      <w:pPr>
        <w:spacing w:before="120"/>
        <w:jc w:val="both"/>
      </w:pPr>
      <w:r w:rsidRPr="0088765E">
        <w:rPr>
          <w:b/>
        </w:rPr>
        <w:t>Descrição:</w:t>
      </w:r>
      <w:r>
        <w:t xml:space="preserve"> Descrição sucinta do macroprocesso e das principais atividades que o compõem;</w:t>
      </w:r>
    </w:p>
    <w:p w:rsidR="005F2A3E" w:rsidRDefault="005F2A3E" w:rsidP="00273A63">
      <w:pPr>
        <w:spacing w:before="120"/>
        <w:jc w:val="both"/>
      </w:pPr>
      <w:r w:rsidRPr="0088765E">
        <w:rPr>
          <w:b/>
        </w:rPr>
        <w:t>Produtos e Serviços:</w:t>
      </w:r>
      <w:r>
        <w:t xml:space="preserve"> Produtos e/ou serviços gerados pelo macroprocesso finalístico;</w:t>
      </w:r>
    </w:p>
    <w:p w:rsidR="005F2A3E" w:rsidRDefault="005F2A3E" w:rsidP="00273A63">
      <w:pPr>
        <w:spacing w:before="120"/>
        <w:jc w:val="both"/>
      </w:pPr>
      <w:r>
        <w:rPr>
          <w:b/>
        </w:rPr>
        <w:t xml:space="preserve">Principais </w:t>
      </w:r>
      <w:r w:rsidRPr="00DD5076">
        <w:rPr>
          <w:b/>
        </w:rPr>
        <w:t>Clientes</w:t>
      </w:r>
      <w:r>
        <w:rPr>
          <w:b/>
        </w:rPr>
        <w:t xml:space="preserve">: </w:t>
      </w:r>
      <w:r w:rsidRPr="00410C9D">
        <w:t>Os principais beneficiários dos produtos e</w:t>
      </w:r>
      <w:r>
        <w:t xml:space="preserve">/ou </w:t>
      </w:r>
      <w:r w:rsidRPr="00410C9D">
        <w:t>serviços</w:t>
      </w:r>
      <w:r w:rsidR="00DC659E">
        <w:t xml:space="preserve"> </w:t>
      </w:r>
      <w:r w:rsidRPr="00410C9D">
        <w:t>gerados com o macroprocesso</w:t>
      </w:r>
      <w:r w:rsidR="00DC659E">
        <w:t>. Podem ser beneficiários internos ou externos à UJ</w:t>
      </w:r>
      <w:r>
        <w:t>;</w:t>
      </w:r>
    </w:p>
    <w:p w:rsidR="0036357B" w:rsidRPr="00895486" w:rsidRDefault="005F2A3E" w:rsidP="00BD6564">
      <w:pPr>
        <w:spacing w:before="120"/>
        <w:jc w:val="both"/>
      </w:pPr>
      <w:r w:rsidRPr="0088765E">
        <w:rPr>
          <w:b/>
        </w:rPr>
        <w:t>Subunidades Responsáveis:</w:t>
      </w:r>
      <w:r>
        <w:t xml:space="preserve"> Nome das subunidades da unidade jurisdicionada diretamente responsáveis pelo desenvolvimento do macroprocesso.</w:t>
      </w:r>
      <w:r w:rsidR="009833AD">
        <w:t xml:space="preserve"> </w:t>
      </w:r>
      <w:r w:rsidR="009833AD" w:rsidRPr="009833AD">
        <w:rPr>
          <w:b/>
        </w:rPr>
        <w:t xml:space="preserve">Preferencialmente, as subunidades relacionadas </w:t>
      </w:r>
      <w:r w:rsidR="00E526A0">
        <w:rPr>
          <w:b/>
        </w:rPr>
        <w:t>nesta coluna devem constar d</w:t>
      </w:r>
      <w:r w:rsidR="009833AD" w:rsidRPr="009833AD">
        <w:rPr>
          <w:b/>
        </w:rPr>
        <w:t>o Quadro A.1.3 anterior</w:t>
      </w:r>
      <w:r w:rsidR="009833AD">
        <w:t xml:space="preserve">. </w:t>
      </w:r>
      <w:r w:rsidR="0036357B">
        <w:br w:type="page"/>
      </w:r>
    </w:p>
    <w:p w:rsidR="004340A9" w:rsidRPr="004340A9" w:rsidRDefault="004340A9" w:rsidP="00A819C2">
      <w:pPr>
        <w:pStyle w:val="PargrafodaLista"/>
        <w:numPr>
          <w:ilvl w:val="0"/>
          <w:numId w:val="172"/>
        </w:numPr>
        <w:tabs>
          <w:tab w:val="left" w:pos="318"/>
        </w:tabs>
        <w:spacing w:before="45" w:after="45" w:line="276" w:lineRule="auto"/>
        <w:outlineLvl w:val="0"/>
        <w:rPr>
          <w:b/>
          <w:caps/>
          <w:vanish/>
          <w:szCs w:val="20"/>
          <w:lang w:eastAsia="en-US"/>
        </w:rPr>
      </w:pPr>
      <w:bookmarkStart w:id="33" w:name="_Toc376016054"/>
      <w:bookmarkStart w:id="34" w:name="_Toc376016237"/>
      <w:bookmarkStart w:id="35" w:name="_Toc376016488"/>
      <w:bookmarkStart w:id="36" w:name="_Toc376172974"/>
      <w:bookmarkStart w:id="37" w:name="_Toc376173809"/>
      <w:bookmarkStart w:id="38" w:name="_Toc376174684"/>
      <w:bookmarkStart w:id="39" w:name="_Toc376420630"/>
      <w:bookmarkStart w:id="40" w:name="_Toc376420818"/>
      <w:bookmarkStart w:id="41" w:name="_Toc376434141"/>
      <w:bookmarkStart w:id="42" w:name="_Toc376434381"/>
      <w:bookmarkStart w:id="43" w:name="_Toc376434557"/>
      <w:bookmarkStart w:id="44" w:name="_Toc376434733"/>
      <w:bookmarkStart w:id="45" w:name="_Toc376513105"/>
      <w:bookmarkStart w:id="46" w:name="_Toc376520751"/>
      <w:bookmarkStart w:id="47" w:name="_Toc376532620"/>
      <w:bookmarkStart w:id="48" w:name="_Toc376532937"/>
      <w:bookmarkStart w:id="49" w:name="_Toc376772808"/>
      <w:bookmarkStart w:id="50" w:name="_Toc376946869"/>
      <w:bookmarkStart w:id="51" w:name="_Toc377032555"/>
      <w:bookmarkStart w:id="52" w:name="_Toc360109150"/>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492B6F" w:rsidRDefault="00CD6F72" w:rsidP="00FB4DA8">
      <w:pPr>
        <w:pStyle w:val="Ttulo1"/>
      </w:pPr>
      <w:bookmarkStart w:id="53" w:name="_Toc377032556"/>
      <w:r w:rsidRPr="00CD6F72">
        <w:t>INFORMAÇÕES SOBRE A GOVERNANÇA</w:t>
      </w:r>
      <w:bookmarkEnd w:id="52"/>
      <w:bookmarkEnd w:id="53"/>
    </w:p>
    <w:p w:rsidR="000929BF" w:rsidRPr="000F7793" w:rsidRDefault="00F82DB3" w:rsidP="000929BF">
      <w:pPr>
        <w:spacing w:after="120"/>
        <w:jc w:val="both"/>
        <w:rPr>
          <w:u w:val="single"/>
        </w:rPr>
      </w:pPr>
      <w:r w:rsidRPr="00F82DB3">
        <w:rPr>
          <w:b/>
          <w:u w:val="single"/>
        </w:rPr>
        <w:t>Texto da DN:</w:t>
      </w:r>
    </w:p>
    <w:p w:rsidR="005946F2" w:rsidRDefault="00FE673D" w:rsidP="00B37851">
      <w:pPr>
        <w:spacing w:before="45" w:after="45"/>
        <w:jc w:val="both"/>
      </w:pPr>
      <w:r>
        <w:t xml:space="preserve">2.1 Descrição das estruturas de governança da unidade jurisdicionada, tais como conselho de administração, conselho fiscal, comitê de auditoria, unidade de auditoria interna ou de controle interno, comitês de apoio à governança (de gestão de TI, de gestão de pessoas etc.), sistema de correição etc., identificando as normas de instituição e de regência de cada instância e descrevendo de maneira sucinta as atribuições e as formas de atuação. </w:t>
      </w:r>
    </w:p>
    <w:p w:rsidR="005946F2" w:rsidRDefault="00FE673D" w:rsidP="00B37851">
      <w:pPr>
        <w:spacing w:before="45" w:after="45"/>
        <w:jc w:val="both"/>
      </w:pPr>
      <w:r>
        <w:t>2.2 Informações sobre a atuação da unidade de auditoria interna, especialmente sobre:</w:t>
      </w:r>
    </w:p>
    <w:p w:rsidR="005946F2" w:rsidRDefault="00FE673D" w:rsidP="00B37851">
      <w:pPr>
        <w:tabs>
          <w:tab w:val="left" w:pos="993"/>
        </w:tabs>
        <w:spacing w:before="45" w:after="45"/>
        <w:ind w:left="709"/>
        <w:jc w:val="both"/>
      </w:pPr>
      <w:r>
        <w:t>a)</w:t>
      </w:r>
      <w:r>
        <w:tab/>
        <w:t>estratégia de atuação em relação à unidade central e às unidades ou subunidades descentralizadas, quando houver;</w:t>
      </w:r>
    </w:p>
    <w:p w:rsidR="005946F2" w:rsidRDefault="00FE673D" w:rsidP="00B37851">
      <w:pPr>
        <w:tabs>
          <w:tab w:val="left" w:pos="993"/>
        </w:tabs>
        <w:spacing w:before="45" w:after="45"/>
        <w:ind w:left="709"/>
        <w:jc w:val="both"/>
      </w:pPr>
      <w:r>
        <w:t>b)</w:t>
      </w:r>
      <w:r>
        <w:tab/>
        <w:t>informações quantitativas e qualitativas (área de negócio, unidade regional, objeto etc.) das auditorias e/ou fiscalizações realizadas no exercício de referência do relatório de gestão;</w:t>
      </w:r>
    </w:p>
    <w:p w:rsidR="005946F2" w:rsidRDefault="00FE673D" w:rsidP="00B37851">
      <w:pPr>
        <w:tabs>
          <w:tab w:val="left" w:pos="993"/>
        </w:tabs>
        <w:spacing w:before="45" w:after="45"/>
        <w:ind w:left="709"/>
        <w:jc w:val="both"/>
      </w:pPr>
      <w:r>
        <w:t>c)</w:t>
      </w:r>
      <w:r>
        <w:tab/>
        <w:t>demonstração da execução do plano anual de auditoria, contemplando avaliação comparativa entre as atividades planejadas e realizadas, destacando os trabalhos mais relevantes, as principais constatações e as providências adotadas pela gestão da unidade jurisdicionada;</w:t>
      </w:r>
    </w:p>
    <w:p w:rsidR="005946F2" w:rsidRDefault="00FE673D" w:rsidP="00B37851">
      <w:pPr>
        <w:tabs>
          <w:tab w:val="left" w:pos="993"/>
        </w:tabs>
        <w:spacing w:before="45" w:after="45"/>
        <w:ind w:left="709"/>
        <w:jc w:val="both"/>
      </w:pPr>
      <w:r>
        <w:t>d)</w:t>
      </w:r>
      <w:r>
        <w:tab/>
        <w:t>eventuais redesenhos feitos recentemente na estrutura organizacional da unidade de auditoria, inclusive reposicionamento na estrutura da unidade jurisdicionada, demonstrando os ganhos operacionais deles decorrentes;</w:t>
      </w:r>
    </w:p>
    <w:p w:rsidR="005946F2" w:rsidRDefault="00FE673D" w:rsidP="00B37851">
      <w:pPr>
        <w:tabs>
          <w:tab w:val="left" w:pos="993"/>
        </w:tabs>
        <w:spacing w:before="45" w:after="45"/>
        <w:ind w:left="709"/>
        <w:jc w:val="both"/>
      </w:pPr>
      <w:r>
        <w:t>e)</w:t>
      </w:r>
      <w:r>
        <w:tab/>
        <w:t>opinião do auditor interno sobre a qualidade dos controles internos relacionados à apuração dos resultados dos indicadores utilizados para monitorar e avaliar a governança e o desempenho operacional unidade jurisdicionada.</w:t>
      </w:r>
    </w:p>
    <w:p w:rsidR="005946F2" w:rsidRDefault="00FE673D" w:rsidP="00B37851">
      <w:pPr>
        <w:spacing w:before="45" w:after="45"/>
        <w:jc w:val="both"/>
      </w:pPr>
      <w:r>
        <w:t>2.3 Demonstração da execução das atividades de correição no âmbito da unidade jurisdicionada, destacando os principais eventos apuradas e as providências adotadas, notadamente no que concerne a irregularidades ocorridas no âmbito dos macroprocessos finalísticos e que sejam capazes de impactar o desempenho.</w:t>
      </w:r>
    </w:p>
    <w:p w:rsidR="005946F2" w:rsidRDefault="00FE673D" w:rsidP="00B37851">
      <w:pPr>
        <w:spacing w:before="45" w:after="45"/>
        <w:jc w:val="both"/>
      </w:pPr>
      <w:r>
        <w:t>2.4 Avaliação, pelos próprios dirigentes da unidade jurisdicionada, da qualidade e suficiência dos controles internos administrativos instituídos para garantir a consecução dos seus objetivos estratégicos, considerando os componentes a seguir:</w:t>
      </w:r>
    </w:p>
    <w:p w:rsidR="005946F2" w:rsidRDefault="00FE673D" w:rsidP="00B37851">
      <w:pPr>
        <w:spacing w:before="45" w:after="45"/>
        <w:ind w:left="709"/>
        <w:jc w:val="both"/>
      </w:pPr>
      <w:r>
        <w:t>a)</w:t>
      </w:r>
      <w:r>
        <w:tab/>
        <w:t>ambiente de controle;</w:t>
      </w:r>
    </w:p>
    <w:p w:rsidR="005946F2" w:rsidRDefault="00FE673D" w:rsidP="00B37851">
      <w:pPr>
        <w:spacing w:before="45" w:after="45"/>
        <w:ind w:left="709"/>
        <w:jc w:val="both"/>
      </w:pPr>
      <w:r>
        <w:t>b)</w:t>
      </w:r>
      <w:r>
        <w:tab/>
        <w:t>avaliação de risco;</w:t>
      </w:r>
    </w:p>
    <w:p w:rsidR="005946F2" w:rsidRDefault="00FE673D" w:rsidP="00B37851">
      <w:pPr>
        <w:spacing w:before="45" w:after="45"/>
        <w:ind w:left="709"/>
        <w:jc w:val="both"/>
      </w:pPr>
      <w:r>
        <w:t>c)</w:t>
      </w:r>
      <w:r>
        <w:tab/>
        <w:t>atividades de controle;</w:t>
      </w:r>
    </w:p>
    <w:p w:rsidR="005946F2" w:rsidRDefault="00FE673D" w:rsidP="00B37851">
      <w:pPr>
        <w:spacing w:before="45" w:after="45"/>
        <w:ind w:left="709"/>
        <w:jc w:val="both"/>
      </w:pPr>
      <w:r>
        <w:t>d)</w:t>
      </w:r>
      <w:r>
        <w:tab/>
        <w:t>informação e Comunicação;</w:t>
      </w:r>
    </w:p>
    <w:p w:rsidR="005946F2" w:rsidRDefault="00FE673D" w:rsidP="00B37851">
      <w:pPr>
        <w:spacing w:before="45" w:after="45"/>
        <w:ind w:left="709"/>
        <w:jc w:val="both"/>
      </w:pPr>
      <w:r>
        <w:t>e)</w:t>
      </w:r>
      <w:r>
        <w:tab/>
        <w:t>monitoramento.</w:t>
      </w:r>
    </w:p>
    <w:p w:rsidR="005946F2" w:rsidRDefault="00FE673D" w:rsidP="00B37851">
      <w:pPr>
        <w:spacing w:before="45" w:after="45"/>
        <w:jc w:val="both"/>
      </w:pPr>
      <w:r>
        <w:t>2.5 Demonstração da remuneração paga aos administradores, membros da diretoria estatutária, do conselho de administração e do conselho fiscal.</w:t>
      </w:r>
    </w:p>
    <w:p w:rsidR="000929BF" w:rsidRPr="000F7793" w:rsidRDefault="000929BF" w:rsidP="00B37851">
      <w:pPr>
        <w:spacing w:before="45" w:after="45"/>
        <w:jc w:val="both"/>
        <w:rPr>
          <w:b/>
          <w:u w:val="single"/>
        </w:rPr>
      </w:pPr>
      <w:r w:rsidRPr="000F7793">
        <w:rPr>
          <w:b/>
          <w:u w:val="single"/>
        </w:rPr>
        <w:t>Objetivo</w:t>
      </w:r>
    </w:p>
    <w:p w:rsidR="000929BF" w:rsidRDefault="000929BF" w:rsidP="00B37851">
      <w:pPr>
        <w:tabs>
          <w:tab w:val="left" w:pos="3119"/>
        </w:tabs>
        <w:spacing w:before="45" w:after="45"/>
        <w:jc w:val="both"/>
        <w:rPr>
          <w:color w:val="000000"/>
        </w:rPr>
      </w:pPr>
      <w:r w:rsidRPr="00621FCE">
        <w:rPr>
          <w:color w:val="000000"/>
        </w:rPr>
        <w:t xml:space="preserve">Apresentar </w:t>
      </w:r>
      <w:r>
        <w:rPr>
          <w:color w:val="000000"/>
        </w:rPr>
        <w:t>a estrutura de governança da UJ, explicitando</w:t>
      </w:r>
      <w:r w:rsidR="00816616">
        <w:rPr>
          <w:color w:val="000000"/>
        </w:rPr>
        <w:t xml:space="preserve"> as atividades realizadas</w:t>
      </w:r>
      <w:r w:rsidR="00C4468C">
        <w:rPr>
          <w:color w:val="000000"/>
        </w:rPr>
        <w:t xml:space="preserve"> pelas unidades que a compõem</w:t>
      </w:r>
      <w:r w:rsidR="00816616">
        <w:rPr>
          <w:color w:val="000000"/>
        </w:rPr>
        <w:t>, o</w:t>
      </w:r>
      <w:r>
        <w:rPr>
          <w:color w:val="000000"/>
        </w:rPr>
        <w:t xml:space="preserve">s mecanismos e controles internos adotados para </w:t>
      </w:r>
      <w:r w:rsidR="00816616">
        <w:rPr>
          <w:color w:val="000000"/>
        </w:rPr>
        <w:t xml:space="preserve">assegurar a conformidade da gestão e </w:t>
      </w:r>
      <w:r w:rsidR="00FF0303">
        <w:rPr>
          <w:color w:val="000000"/>
        </w:rPr>
        <w:t>garantir</w:t>
      </w:r>
      <w:r w:rsidR="00816616">
        <w:rPr>
          <w:color w:val="000000"/>
        </w:rPr>
        <w:t xml:space="preserve"> </w:t>
      </w:r>
      <w:r>
        <w:rPr>
          <w:color w:val="000000"/>
        </w:rPr>
        <w:t>o alcance dos objetivos planejados</w:t>
      </w:r>
      <w:r w:rsidR="00070015">
        <w:rPr>
          <w:color w:val="000000"/>
        </w:rPr>
        <w:t>, as atividades de correição</w:t>
      </w:r>
      <w:r>
        <w:rPr>
          <w:color w:val="000000"/>
        </w:rPr>
        <w:t xml:space="preserve">, </w:t>
      </w:r>
      <w:r w:rsidR="00FF0303">
        <w:rPr>
          <w:color w:val="000000"/>
        </w:rPr>
        <w:t>bem como</w:t>
      </w:r>
      <w:r>
        <w:rPr>
          <w:color w:val="000000"/>
        </w:rPr>
        <w:t xml:space="preserve"> a forma de remuneração </w:t>
      </w:r>
      <w:r w:rsidR="00FF0303">
        <w:rPr>
          <w:color w:val="000000"/>
        </w:rPr>
        <w:t>dos membros de diretoria e de colegiados, quando for o caso.</w:t>
      </w:r>
    </w:p>
    <w:p w:rsidR="000929BF" w:rsidRPr="000F7793" w:rsidRDefault="000929BF" w:rsidP="00B37851">
      <w:pPr>
        <w:spacing w:before="45" w:after="45"/>
        <w:jc w:val="both"/>
        <w:rPr>
          <w:b/>
          <w:u w:val="single"/>
        </w:rPr>
      </w:pPr>
      <w:r w:rsidRPr="000F7793">
        <w:rPr>
          <w:b/>
          <w:u w:val="single"/>
        </w:rPr>
        <w:t>Estrutura de Informação</w:t>
      </w:r>
    </w:p>
    <w:p w:rsidR="000929BF" w:rsidRDefault="000929BF" w:rsidP="00B37851">
      <w:pPr>
        <w:tabs>
          <w:tab w:val="left" w:pos="3119"/>
        </w:tabs>
        <w:spacing w:before="45" w:after="45"/>
        <w:jc w:val="both"/>
        <w:rPr>
          <w:color w:val="000000"/>
        </w:rPr>
      </w:pPr>
      <w:r w:rsidRPr="00621FCE">
        <w:rPr>
          <w:color w:val="000000"/>
        </w:rPr>
        <w:t xml:space="preserve">A informação está organizada em </w:t>
      </w:r>
      <w:r w:rsidR="002315C3">
        <w:rPr>
          <w:color w:val="000000"/>
        </w:rPr>
        <w:t>cinco</w:t>
      </w:r>
      <w:r>
        <w:rPr>
          <w:color w:val="000000"/>
        </w:rPr>
        <w:t xml:space="preserve"> subitens. Cada subitem possui objetivo específico e obedece a uma forma de estruturação distinta, conforme detalhamento a seguir.</w:t>
      </w:r>
    </w:p>
    <w:p w:rsidR="000929BF" w:rsidRPr="000F7793" w:rsidRDefault="000929BF" w:rsidP="00B37851">
      <w:pPr>
        <w:spacing w:before="45" w:after="45"/>
        <w:jc w:val="both"/>
        <w:rPr>
          <w:b/>
          <w:u w:val="single"/>
        </w:rPr>
      </w:pPr>
      <w:r w:rsidRPr="000F7793">
        <w:rPr>
          <w:b/>
          <w:u w:val="single"/>
        </w:rPr>
        <w:t>Abrangência</w:t>
      </w:r>
    </w:p>
    <w:p w:rsidR="00726F7B" w:rsidRPr="00E60002" w:rsidRDefault="000929BF" w:rsidP="007178AB">
      <w:pPr>
        <w:tabs>
          <w:tab w:val="left" w:pos="3119"/>
        </w:tabs>
        <w:spacing w:before="150" w:after="120"/>
        <w:jc w:val="both"/>
      </w:pPr>
      <w:r w:rsidRPr="00FF0303">
        <w:t>Todas as unidades jurisdicionadas relacionadas no Anexo I da DN TCU nº</w:t>
      </w:r>
      <w:r w:rsidR="00FF0303" w:rsidRPr="00FF0303">
        <w:t xml:space="preserve"> 134/2013</w:t>
      </w:r>
      <w:r w:rsidRPr="00FF0303">
        <w:t xml:space="preserve">, obedecendo-se aos conteúdos especificados no Quadro </w:t>
      </w:r>
      <w:r w:rsidR="00FF0303" w:rsidRPr="00FF0303">
        <w:t xml:space="preserve">A1 – </w:t>
      </w:r>
      <w:r w:rsidRPr="00FF0303">
        <w:t>Relacionamento entre as Unidades Jurisdicionadas e os Conteúdos Gerais do Relatório de Gestão.</w:t>
      </w:r>
      <w:bookmarkStart w:id="54" w:name="_Toc360107615"/>
      <w:bookmarkStart w:id="55" w:name="_Toc360108547"/>
      <w:bookmarkStart w:id="56" w:name="_Toc360108850"/>
      <w:bookmarkStart w:id="57" w:name="_Toc360109151"/>
      <w:bookmarkStart w:id="58" w:name="_Toc360109602"/>
      <w:bookmarkStart w:id="59" w:name="_Toc372474018"/>
      <w:bookmarkEnd w:id="54"/>
      <w:bookmarkEnd w:id="55"/>
      <w:bookmarkEnd w:id="56"/>
      <w:bookmarkEnd w:id="57"/>
      <w:bookmarkEnd w:id="58"/>
      <w:bookmarkEnd w:id="59"/>
    </w:p>
    <w:p w:rsidR="00492B6F" w:rsidRDefault="000929BF" w:rsidP="00970743">
      <w:pPr>
        <w:pStyle w:val="Ttulo2"/>
        <w:numPr>
          <w:ilvl w:val="1"/>
          <w:numId w:val="126"/>
        </w:numPr>
      </w:pPr>
      <w:r>
        <w:br w:type="page"/>
      </w:r>
      <w:bookmarkStart w:id="60" w:name="_Toc360109152"/>
      <w:bookmarkStart w:id="61" w:name="_Toc377032557"/>
      <w:r w:rsidRPr="00895486">
        <w:lastRenderedPageBreak/>
        <w:t>Estrutura de Governança</w:t>
      </w:r>
      <w:bookmarkEnd w:id="60"/>
      <w:bookmarkEnd w:id="61"/>
    </w:p>
    <w:p w:rsidR="000929BF" w:rsidRDefault="000929BF" w:rsidP="000929BF">
      <w:pPr>
        <w:spacing w:before="90" w:after="120"/>
        <w:jc w:val="both"/>
      </w:pPr>
      <w:r>
        <w:t>Neste subitem o gestor deverá evidenciar a estrutura de governança da UJ, explicitando as instâncias dessa estrutura, tais como:</w:t>
      </w:r>
      <w:r w:rsidRPr="00EF612B">
        <w:t xml:space="preserve"> </w:t>
      </w:r>
      <w:r w:rsidR="00C4468C">
        <w:t>conselho de administração, conselho fiscal, comitê de auditoria, unidade de auditoria interna ou de controle interno, comitês de apoio a governança (de gestão de TI, de gestão de pessoas</w:t>
      </w:r>
      <w:r w:rsidR="006B78DD">
        <w:t xml:space="preserve"> </w:t>
      </w:r>
      <w:r w:rsidR="00C4468C">
        <w:t>etc), sistema de correição etc.</w:t>
      </w:r>
      <w:r w:rsidR="007178AB">
        <w:t xml:space="preserve"> T</w:t>
      </w:r>
      <w:r>
        <w:t xml:space="preserve">ambém deverá </w:t>
      </w:r>
      <w:r w:rsidRPr="00EF612B">
        <w:t>descreve</w:t>
      </w:r>
      <w:r>
        <w:t>r</w:t>
      </w:r>
      <w:r w:rsidRPr="00EF612B">
        <w:t xml:space="preserve"> de maneira sucinta a base normativa, as atribuições e a forma de atuação de cada instância de controle.</w:t>
      </w:r>
      <w:r>
        <w:t xml:space="preserve"> Deve-se fazer menção, inclusive, sobre as estruturas de governança externas à UJ, tais como auditoria independente, conselhos externos, etc. </w:t>
      </w:r>
    </w:p>
    <w:p w:rsidR="000929BF" w:rsidRDefault="000929BF" w:rsidP="000929BF">
      <w:pPr>
        <w:spacing w:before="90" w:after="120"/>
        <w:jc w:val="both"/>
      </w:pPr>
      <w:r w:rsidRPr="003317F8">
        <w:t xml:space="preserve">Não há estrutura padronizada para as informações solicitadas </w:t>
      </w:r>
      <w:r>
        <w:t>neste subitem</w:t>
      </w:r>
      <w:r w:rsidRPr="003317F8">
        <w:t xml:space="preserve">. Desta forma, a unidade jurisdicionada deverá escolher a forma mais eficiente para apresentação dos dados solicitados. Alerta-se que </w:t>
      </w:r>
      <w:r>
        <w:t>este</w:t>
      </w:r>
      <w:r w:rsidRPr="003317F8">
        <w:t xml:space="preserve"> </w:t>
      </w:r>
      <w:r>
        <w:t>sub</w:t>
      </w:r>
      <w:r w:rsidRPr="003317F8">
        <w:t>item deve ser tratado em item específico do Relatório de Gestão e deve conter toda a informação solicitada.</w:t>
      </w:r>
      <w:r w:rsidRPr="00FA4764">
        <w:t xml:space="preserve"> </w:t>
      </w:r>
      <w:r>
        <w:rPr>
          <w:color w:val="000000"/>
        </w:rPr>
        <w:t xml:space="preserve">Na escolha do formato de apresentação, o gestor deverá levar em consideração os aspectos de </w:t>
      </w:r>
      <w:r w:rsidRPr="00552D48">
        <w:rPr>
          <w:b/>
          <w:color w:val="000000"/>
        </w:rPr>
        <w:t>clareza</w:t>
      </w:r>
      <w:r>
        <w:rPr>
          <w:color w:val="000000"/>
        </w:rPr>
        <w:t xml:space="preserve">, </w:t>
      </w:r>
      <w:r w:rsidRPr="00552D48">
        <w:rPr>
          <w:b/>
          <w:color w:val="000000"/>
        </w:rPr>
        <w:t>concisão,</w:t>
      </w:r>
      <w:r>
        <w:rPr>
          <w:color w:val="000000"/>
        </w:rPr>
        <w:t xml:space="preserve"> </w:t>
      </w:r>
      <w:r w:rsidRPr="00552D48">
        <w:rPr>
          <w:b/>
          <w:color w:val="000000"/>
        </w:rPr>
        <w:t>completude</w:t>
      </w:r>
      <w:r>
        <w:rPr>
          <w:color w:val="000000"/>
        </w:rPr>
        <w:t xml:space="preserve">, </w:t>
      </w:r>
      <w:r w:rsidRPr="00552D48">
        <w:rPr>
          <w:b/>
          <w:color w:val="000000"/>
        </w:rPr>
        <w:t>exatidão</w:t>
      </w:r>
      <w:r>
        <w:rPr>
          <w:color w:val="000000"/>
        </w:rPr>
        <w:t xml:space="preserve"> e </w:t>
      </w:r>
      <w:r w:rsidRPr="00552D48">
        <w:rPr>
          <w:b/>
          <w:color w:val="000000"/>
        </w:rPr>
        <w:t>objetividade</w:t>
      </w:r>
      <w:r>
        <w:rPr>
          <w:color w:val="000000"/>
        </w:rPr>
        <w:t xml:space="preserve"> das informações prestadas.</w:t>
      </w:r>
    </w:p>
    <w:p w:rsidR="00CD6F72" w:rsidRDefault="00CD6F72">
      <w:pPr>
        <w:autoSpaceDE/>
        <w:autoSpaceDN/>
        <w:adjustRightInd/>
        <w:rPr>
          <w:b/>
          <w:bCs/>
          <w:iCs/>
          <w:szCs w:val="28"/>
        </w:rPr>
      </w:pPr>
      <w:r>
        <w:br w:type="page"/>
      </w:r>
    </w:p>
    <w:p w:rsidR="00492B6F" w:rsidRDefault="00CD6F72" w:rsidP="00970743">
      <w:pPr>
        <w:pStyle w:val="Ttulo2"/>
        <w:numPr>
          <w:ilvl w:val="1"/>
          <w:numId w:val="126"/>
        </w:numPr>
      </w:pPr>
      <w:bookmarkStart w:id="62" w:name="_Toc377032558"/>
      <w:r>
        <w:lastRenderedPageBreak/>
        <w:t>Atuação da unidade de auditoria interna</w:t>
      </w:r>
      <w:bookmarkEnd w:id="62"/>
    </w:p>
    <w:p w:rsidR="00CD6F72" w:rsidRPr="00981DD6" w:rsidRDefault="00130545" w:rsidP="00CD6F72">
      <w:pPr>
        <w:ind w:right="72"/>
        <w:jc w:val="both"/>
      </w:pPr>
      <w:r>
        <w:t>Neste subitem deverão ser consignadas i</w:t>
      </w:r>
      <w:r w:rsidR="00CD6F72" w:rsidRPr="00981DD6">
        <w:t>nformações sobre a atuação da unidade de auditoria interna, especialmente sobre:</w:t>
      </w:r>
    </w:p>
    <w:p w:rsidR="00492B6F" w:rsidRDefault="00CD6F72" w:rsidP="00970743">
      <w:pPr>
        <w:numPr>
          <w:ilvl w:val="0"/>
          <w:numId w:val="7"/>
        </w:numPr>
        <w:tabs>
          <w:tab w:val="left" w:pos="302"/>
        </w:tabs>
        <w:autoSpaceDE/>
        <w:autoSpaceDN/>
        <w:adjustRightInd/>
        <w:jc w:val="both"/>
      </w:pPr>
      <w:r w:rsidRPr="00981DD6">
        <w:t>estratégia de atuação em relação à unidade central e às unidades ou subunidades descentralizadas, quando houver;</w:t>
      </w:r>
    </w:p>
    <w:p w:rsidR="00492B6F" w:rsidRDefault="00CD6F72" w:rsidP="00970743">
      <w:pPr>
        <w:numPr>
          <w:ilvl w:val="0"/>
          <w:numId w:val="7"/>
        </w:numPr>
        <w:tabs>
          <w:tab w:val="left" w:pos="302"/>
        </w:tabs>
        <w:autoSpaceDE/>
        <w:autoSpaceDN/>
        <w:adjustRightInd/>
        <w:jc w:val="both"/>
      </w:pPr>
      <w:r w:rsidRPr="00981DD6">
        <w:t>informações quantitativas e qualitativas (área de negócio, unidade regional, objeto etc.) das auditorias e/ou fiscalizações realizadas no exercício de referência do relatório de gestão;</w:t>
      </w:r>
    </w:p>
    <w:p w:rsidR="00492B6F" w:rsidRDefault="00CD6F72" w:rsidP="00970743">
      <w:pPr>
        <w:numPr>
          <w:ilvl w:val="0"/>
          <w:numId w:val="7"/>
        </w:numPr>
        <w:tabs>
          <w:tab w:val="left" w:pos="302"/>
        </w:tabs>
        <w:autoSpaceDE/>
        <w:autoSpaceDN/>
        <w:adjustRightInd/>
        <w:jc w:val="both"/>
      </w:pPr>
      <w:r w:rsidRPr="00CF3C73">
        <w:t>demonstração da execução do plano anual de auditoria, contemplando avaliação comparativa entre as atividades planejadas e realizadas, destacando os trabalhos mais relevantes, as principais constatações e as providências adotadas pela gestão da unidade jurisdicionada;</w:t>
      </w:r>
    </w:p>
    <w:p w:rsidR="00492B6F" w:rsidRDefault="00CD6F72" w:rsidP="00970743">
      <w:pPr>
        <w:numPr>
          <w:ilvl w:val="0"/>
          <w:numId w:val="7"/>
        </w:numPr>
        <w:tabs>
          <w:tab w:val="left" w:pos="302"/>
        </w:tabs>
        <w:autoSpaceDE/>
        <w:autoSpaceDN/>
        <w:adjustRightInd/>
        <w:jc w:val="both"/>
      </w:pPr>
      <w:r w:rsidRPr="00981DD6">
        <w:t>eventuais redesenhos feitos recentemente na estrutura organizacional da unidade de auditoria, inclusive reposicionamento na estrutura da unidade jurisdicionada, demonstrando os ganhos operacionais deles decorrentes;</w:t>
      </w:r>
    </w:p>
    <w:p w:rsidR="00492B6F" w:rsidRDefault="00CD6F72" w:rsidP="00970743">
      <w:pPr>
        <w:numPr>
          <w:ilvl w:val="0"/>
          <w:numId w:val="7"/>
        </w:numPr>
        <w:tabs>
          <w:tab w:val="left" w:pos="302"/>
        </w:tabs>
        <w:autoSpaceDE/>
        <w:autoSpaceDN/>
        <w:adjustRightInd/>
        <w:jc w:val="both"/>
      </w:pPr>
      <w:r w:rsidRPr="00981DD6">
        <w:t xml:space="preserve">opinião do auditor interno sobre a qualidade dos controles internos relacionados à apuração </w:t>
      </w:r>
      <w:r w:rsidRPr="00CF3C73">
        <w:t>dos resultados dos indicadores utilizados para monitorar e avaliar a governança e o desempenho operacional unidade jurisdicionada.</w:t>
      </w:r>
    </w:p>
    <w:p w:rsidR="00492B6F" w:rsidRDefault="00130545" w:rsidP="00492B6F">
      <w:pPr>
        <w:spacing w:before="90" w:after="120"/>
        <w:ind w:left="360"/>
      </w:pPr>
      <w:r w:rsidRPr="003317F8">
        <w:t xml:space="preserve">Não há estrutura padronizada para as informações solicitadas </w:t>
      </w:r>
      <w:r>
        <w:t>neste subitem</w:t>
      </w:r>
      <w:r w:rsidRPr="003317F8">
        <w:t xml:space="preserve">. Desta forma, a unidade jurisdicionada deverá escolher a forma mais eficiente para apresentação dos dados solicitados. Alerta-se que </w:t>
      </w:r>
      <w:r>
        <w:t>este</w:t>
      </w:r>
      <w:r w:rsidRPr="003317F8">
        <w:t xml:space="preserve"> </w:t>
      </w:r>
      <w:r>
        <w:t>sub</w:t>
      </w:r>
      <w:r w:rsidRPr="003317F8">
        <w:t>item deve ser tratado em item específico do Relatório de Gestão e deve conter toda a informação solicitada.</w:t>
      </w:r>
      <w:r w:rsidRPr="00FA4764">
        <w:t xml:space="preserve"> </w:t>
      </w:r>
      <w:r w:rsidRPr="005C58F9">
        <w:rPr>
          <w:color w:val="000000"/>
        </w:rPr>
        <w:t xml:space="preserve">Na escolha do formato de apresentação, o gestor deverá levar em consideração os aspectos de </w:t>
      </w:r>
      <w:r w:rsidRPr="005C58F9">
        <w:rPr>
          <w:b/>
          <w:color w:val="000000"/>
        </w:rPr>
        <w:t>clareza</w:t>
      </w:r>
      <w:r w:rsidRPr="005C58F9">
        <w:rPr>
          <w:color w:val="000000"/>
        </w:rPr>
        <w:t xml:space="preserve">, </w:t>
      </w:r>
      <w:r w:rsidRPr="005C58F9">
        <w:rPr>
          <w:b/>
          <w:color w:val="000000"/>
        </w:rPr>
        <w:t>concisão,</w:t>
      </w:r>
      <w:r w:rsidRPr="005C58F9">
        <w:rPr>
          <w:color w:val="000000"/>
        </w:rPr>
        <w:t xml:space="preserve"> </w:t>
      </w:r>
      <w:r w:rsidRPr="005C58F9">
        <w:rPr>
          <w:b/>
          <w:color w:val="000000"/>
        </w:rPr>
        <w:t>completude</w:t>
      </w:r>
      <w:r w:rsidRPr="005C58F9">
        <w:rPr>
          <w:color w:val="000000"/>
        </w:rPr>
        <w:t xml:space="preserve">, </w:t>
      </w:r>
      <w:r w:rsidRPr="005C58F9">
        <w:rPr>
          <w:b/>
          <w:color w:val="000000"/>
        </w:rPr>
        <w:t>exatidão</w:t>
      </w:r>
      <w:r w:rsidRPr="005C58F9">
        <w:rPr>
          <w:color w:val="000000"/>
        </w:rPr>
        <w:t xml:space="preserve"> e </w:t>
      </w:r>
      <w:r w:rsidRPr="005C58F9">
        <w:rPr>
          <w:b/>
          <w:color w:val="000000"/>
        </w:rPr>
        <w:t>objetividade</w:t>
      </w:r>
      <w:r w:rsidRPr="005C58F9">
        <w:rPr>
          <w:color w:val="000000"/>
        </w:rPr>
        <w:t xml:space="preserve"> das informações prestadas.</w:t>
      </w:r>
    </w:p>
    <w:p w:rsidR="00665F99" w:rsidRDefault="00665F99">
      <w:pPr>
        <w:autoSpaceDE/>
        <w:autoSpaceDN/>
        <w:adjustRightInd/>
        <w:rPr>
          <w:b/>
          <w:bCs/>
          <w:iCs/>
          <w:szCs w:val="28"/>
        </w:rPr>
      </w:pPr>
      <w:r>
        <w:br w:type="page"/>
      </w:r>
    </w:p>
    <w:p w:rsidR="00492B6F" w:rsidRDefault="00665F99" w:rsidP="00970743">
      <w:pPr>
        <w:pStyle w:val="Ttulo2"/>
        <w:numPr>
          <w:ilvl w:val="1"/>
          <w:numId w:val="126"/>
        </w:numPr>
      </w:pPr>
      <w:bookmarkStart w:id="63" w:name="_Toc377032559"/>
      <w:r w:rsidRPr="00895486">
        <w:lastRenderedPageBreak/>
        <w:t>Sistema de Correição</w:t>
      </w:r>
      <w:bookmarkEnd w:id="63"/>
    </w:p>
    <w:p w:rsidR="00E12419" w:rsidRDefault="00665F99" w:rsidP="00665F99">
      <w:pPr>
        <w:spacing w:before="90" w:after="120"/>
        <w:jc w:val="both"/>
      </w:pPr>
      <w:r w:rsidRPr="009C0524">
        <w:t>Neste sub</w:t>
      </w:r>
      <w:r>
        <w:t xml:space="preserve">item o gestor deverá </w:t>
      </w:r>
      <w:r w:rsidR="000B2039">
        <w:t>dispor sobre a</w:t>
      </w:r>
      <w:r w:rsidR="0056208B">
        <w:t xml:space="preserve"> execução das atividades de correição no âmbito da unidade jurisdicionada, destacando os principais eventos apurados e as provid</w:t>
      </w:r>
      <w:r w:rsidR="00E12419">
        <w:t>ê</w:t>
      </w:r>
      <w:r w:rsidR="0056208B">
        <w:t>ncias adotadas, notadamente no que concerne a irregularidades ocorridas no âmbito dos macroprocessos finalísticos e que sejam capazes de impactar o desempenho</w:t>
      </w:r>
      <w:r w:rsidR="009C0869">
        <w:t xml:space="preserve"> da UJ</w:t>
      </w:r>
      <w:r w:rsidR="0056208B">
        <w:t>.</w:t>
      </w:r>
    </w:p>
    <w:p w:rsidR="00E12419" w:rsidRDefault="00095A1C" w:rsidP="00E12419">
      <w:pPr>
        <w:spacing w:before="90" w:after="120"/>
        <w:jc w:val="both"/>
      </w:pPr>
      <w:r>
        <w:t>Caso a unidade jurisdicionada integre o Poder Executivo,</w:t>
      </w:r>
      <w:r w:rsidR="00E12419">
        <w:t xml:space="preserve"> dever</w:t>
      </w:r>
      <w:r w:rsidR="009C0869">
        <w:t>ão</w:t>
      </w:r>
      <w:r w:rsidR="00E12419">
        <w:t xml:space="preserve"> ser </w:t>
      </w:r>
      <w:r w:rsidR="000B2039">
        <w:t>consignad</w:t>
      </w:r>
      <w:r w:rsidR="009C0869">
        <w:t xml:space="preserve">as ainda informações </w:t>
      </w:r>
      <w:r>
        <w:t>sobre</w:t>
      </w:r>
      <w:r w:rsidR="00E12419">
        <w:t xml:space="preserve"> </w:t>
      </w:r>
      <w:r w:rsidR="009C0869">
        <w:t>a aderência do</w:t>
      </w:r>
      <w:r w:rsidR="00F93629">
        <w:t xml:space="preserve"> registro d</w:t>
      </w:r>
      <w:r w:rsidR="00E12419">
        <w:t xml:space="preserve">as informações relativas a processos </w:t>
      </w:r>
      <w:r w:rsidR="00F93629">
        <w:t xml:space="preserve">disciplinares </w:t>
      </w:r>
      <w:r w:rsidR="009C0869">
        <w:t xml:space="preserve">aos </w:t>
      </w:r>
      <w:r w:rsidR="00E12419">
        <w:t xml:space="preserve">preceitos </w:t>
      </w:r>
      <w:r w:rsidR="009C0869">
        <w:t>estabelecidos na</w:t>
      </w:r>
      <w:r w:rsidR="00E12419" w:rsidRPr="006D3798">
        <w:t xml:space="preserve"> Portaria </w:t>
      </w:r>
      <w:r w:rsidR="00F93629">
        <w:t xml:space="preserve">CGU </w:t>
      </w:r>
      <w:r w:rsidR="00E12419" w:rsidRPr="006D3798">
        <w:t>nº 1.043, de 24 de julho de 2007</w:t>
      </w:r>
      <w:r w:rsidR="00F93629">
        <w:t xml:space="preserve">, notadamente no que se refere ao prazo de 30 dias para sua </w:t>
      </w:r>
      <w:r w:rsidR="00366F23">
        <w:t>inserção</w:t>
      </w:r>
      <w:r w:rsidR="00F93629">
        <w:t xml:space="preserve"> no Sistema de Gestão de Processos Disciplinares- CGUPAD, a contar da ocorrência do fato ou ato de que tratam</w:t>
      </w:r>
      <w:r w:rsidR="00E12419" w:rsidRPr="006D3798">
        <w:t>.</w:t>
      </w:r>
      <w:r w:rsidR="00E12419">
        <w:t xml:space="preserve"> Caso a UJ não esteja em conformidade com o prescrito na referida portaria, deverá apresentar as justificativas para tal desconformidade. </w:t>
      </w:r>
    </w:p>
    <w:p w:rsidR="00492B6F" w:rsidRDefault="00665F99" w:rsidP="00492B6F">
      <w:pPr>
        <w:jc w:val="both"/>
        <w:rPr>
          <w:color w:val="000000"/>
        </w:rPr>
      </w:pPr>
      <w:r w:rsidRPr="003317F8">
        <w:t xml:space="preserve">Não há estrutura padronizada para as informações solicitadas </w:t>
      </w:r>
      <w:r>
        <w:t>neste subitem</w:t>
      </w:r>
      <w:r w:rsidRPr="003317F8">
        <w:t xml:space="preserve">. Desta forma, a unidade jurisdicionada deverá escolher a forma mais eficiente para apresentação dos dados solicitados. Alerta-se que </w:t>
      </w:r>
      <w:r>
        <w:t>este</w:t>
      </w:r>
      <w:r w:rsidRPr="003317F8">
        <w:t xml:space="preserve"> </w:t>
      </w:r>
      <w:r>
        <w:t>sub</w:t>
      </w:r>
      <w:r w:rsidRPr="003317F8">
        <w:t>item deve ser tratado em item específico do Relatório de Gestão e deve conter toda a informação solicitada.</w:t>
      </w:r>
      <w:r w:rsidRPr="00FF61C8">
        <w:rPr>
          <w:color w:val="000000"/>
        </w:rPr>
        <w:t xml:space="preserve"> </w:t>
      </w:r>
      <w:r>
        <w:rPr>
          <w:color w:val="000000"/>
        </w:rPr>
        <w:t xml:space="preserve">Na escolha do formato de apresentação, o gestor deverá levar em consideração os aspectos de </w:t>
      </w:r>
      <w:r w:rsidRPr="00552D48">
        <w:rPr>
          <w:b/>
          <w:color w:val="000000"/>
        </w:rPr>
        <w:t>clareza</w:t>
      </w:r>
      <w:r>
        <w:rPr>
          <w:color w:val="000000"/>
        </w:rPr>
        <w:t xml:space="preserve">, </w:t>
      </w:r>
      <w:r w:rsidRPr="00552D48">
        <w:rPr>
          <w:b/>
          <w:color w:val="000000"/>
        </w:rPr>
        <w:t>concisão,</w:t>
      </w:r>
      <w:r>
        <w:rPr>
          <w:color w:val="000000"/>
        </w:rPr>
        <w:t xml:space="preserve"> </w:t>
      </w:r>
      <w:r w:rsidRPr="00552D48">
        <w:rPr>
          <w:b/>
          <w:color w:val="000000"/>
        </w:rPr>
        <w:t>completude</w:t>
      </w:r>
      <w:r>
        <w:rPr>
          <w:color w:val="000000"/>
        </w:rPr>
        <w:t xml:space="preserve">, </w:t>
      </w:r>
      <w:r w:rsidRPr="00552D48">
        <w:rPr>
          <w:b/>
          <w:color w:val="000000"/>
        </w:rPr>
        <w:t>exatidão</w:t>
      </w:r>
      <w:r>
        <w:rPr>
          <w:color w:val="000000"/>
        </w:rPr>
        <w:t xml:space="preserve"> e </w:t>
      </w:r>
      <w:r w:rsidRPr="00552D48">
        <w:rPr>
          <w:b/>
          <w:color w:val="000000"/>
        </w:rPr>
        <w:t>objetividade</w:t>
      </w:r>
      <w:r>
        <w:rPr>
          <w:color w:val="000000"/>
        </w:rPr>
        <w:t xml:space="preserve"> das informações prestadas.</w:t>
      </w:r>
    </w:p>
    <w:p w:rsidR="00492B6F" w:rsidRDefault="00492B6F" w:rsidP="00492B6F">
      <w:pPr>
        <w:jc w:val="both"/>
        <w:rPr>
          <w:color w:val="000000"/>
        </w:rPr>
      </w:pPr>
    </w:p>
    <w:p w:rsidR="00492B6F" w:rsidRDefault="00492B6F" w:rsidP="00492B6F">
      <w:pPr>
        <w:jc w:val="both"/>
      </w:pPr>
    </w:p>
    <w:p w:rsidR="00492B6F" w:rsidRDefault="000929BF" w:rsidP="00970743">
      <w:pPr>
        <w:pStyle w:val="Ttulo2"/>
        <w:numPr>
          <w:ilvl w:val="1"/>
          <w:numId w:val="126"/>
        </w:numPr>
      </w:pPr>
      <w:r>
        <w:br w:type="page"/>
      </w:r>
      <w:bookmarkStart w:id="64" w:name="_Toc360109153"/>
      <w:bookmarkStart w:id="65" w:name="_Toc377032560"/>
      <w:r w:rsidRPr="00895486">
        <w:lastRenderedPageBreak/>
        <w:t>Avaliação do Funcionamento dos Controles Internos</w:t>
      </w:r>
      <w:bookmarkEnd w:id="64"/>
      <w:bookmarkEnd w:id="65"/>
    </w:p>
    <w:p w:rsidR="000929BF" w:rsidRPr="00CE3D4F" w:rsidRDefault="000929BF" w:rsidP="007E5DBA">
      <w:pPr>
        <w:spacing w:before="45" w:after="45"/>
        <w:jc w:val="both"/>
        <w:rPr>
          <w:b/>
          <w:u w:val="single"/>
        </w:rPr>
      </w:pPr>
      <w:r w:rsidRPr="00CE3D4F">
        <w:rPr>
          <w:b/>
          <w:u w:val="single"/>
        </w:rPr>
        <w:t>Objetivo Específico</w:t>
      </w:r>
    </w:p>
    <w:p w:rsidR="000929BF" w:rsidRDefault="000929BF" w:rsidP="007E5DBA">
      <w:pPr>
        <w:spacing w:before="45" w:after="45" w:line="228" w:lineRule="auto"/>
        <w:jc w:val="both"/>
      </w:pPr>
      <w:r>
        <w:t xml:space="preserve">Demonstrar a percepção da própria unidade jurisdicionada, representada pelo seu nível estratégico de direção, da qualidade do funcionamento dos </w:t>
      </w:r>
      <w:r w:rsidRPr="00DC4B7F">
        <w:t>controles internos</w:t>
      </w:r>
      <w:r>
        <w:t xml:space="preserve"> administrativos da UJ, principalmente quanto à suficiência desses controles </w:t>
      </w:r>
      <w:r w:rsidRPr="00DC4B7F">
        <w:t xml:space="preserve">para garantir, com razoável </w:t>
      </w:r>
      <w:r>
        <w:t>segurança</w:t>
      </w:r>
      <w:r w:rsidRPr="00DC4B7F">
        <w:t>, a confiabilidade das inf</w:t>
      </w:r>
      <w:r>
        <w:t>ormações financeiras produzidas;</w:t>
      </w:r>
      <w:r w:rsidRPr="00DC4B7F">
        <w:t xml:space="preserve"> </w:t>
      </w:r>
      <w:r>
        <w:t>a</w:t>
      </w:r>
      <w:r w:rsidRPr="00DC4B7F">
        <w:t xml:space="preserve"> obediência (</w:t>
      </w:r>
      <w:r w:rsidRPr="006B650C">
        <w:rPr>
          <w:i/>
        </w:rPr>
        <w:t>compliance</w:t>
      </w:r>
      <w:r w:rsidRPr="00DC4B7F">
        <w:t>) às leis e regulamento</w:t>
      </w:r>
      <w:r>
        <w:t>s que a regem, ou ao seu negócio;</w:t>
      </w:r>
      <w:r w:rsidRPr="00DC4B7F">
        <w:t xml:space="preserve"> </w:t>
      </w:r>
      <w:r>
        <w:t>a</w:t>
      </w:r>
      <w:r w:rsidRPr="00DC4B7F">
        <w:t xml:space="preserve"> salvaguarda dos seus recursos, de modo a evitar perdas, mau uso e dano</w:t>
      </w:r>
      <w:r>
        <w:t>;</w:t>
      </w:r>
      <w:r w:rsidRPr="00DC4B7F">
        <w:t xml:space="preserve"> </w:t>
      </w:r>
      <w:r>
        <w:t>a</w:t>
      </w:r>
      <w:r w:rsidRPr="00DC4B7F">
        <w:t xml:space="preserve"> eficácia e </w:t>
      </w:r>
      <w:r>
        <w:t xml:space="preserve">a </w:t>
      </w:r>
      <w:r w:rsidRPr="00DC4B7F">
        <w:t>eficiência de suas operações</w:t>
      </w:r>
      <w:r>
        <w:t xml:space="preserve"> frente aos objetivos traçados</w:t>
      </w:r>
      <w:r w:rsidRPr="00DC4B7F">
        <w:t xml:space="preserve">. </w:t>
      </w:r>
    </w:p>
    <w:p w:rsidR="000929BF" w:rsidRDefault="000929BF" w:rsidP="007E5DBA">
      <w:pPr>
        <w:spacing w:before="45" w:after="45" w:line="228" w:lineRule="auto"/>
        <w:jc w:val="both"/>
      </w:pPr>
      <w:r>
        <w:t xml:space="preserve">Para fins de atendimento deste subitem, consideram-se controles internos o </w:t>
      </w:r>
      <w:r w:rsidRPr="00986966">
        <w:t xml:space="preserve">conjunto de atividades, planos, métodos, indicadores e procedimentos interligados, utilizado com vistas a assegurar a conformidade dos atos de gestão e a concorrer para que os objetivos e metas estabelecidos para </w:t>
      </w:r>
      <w:r>
        <w:t>a</w:t>
      </w:r>
      <w:r w:rsidRPr="00986966">
        <w:t xml:space="preserve"> unidade sejam alcançados</w:t>
      </w:r>
      <w:r>
        <w:t xml:space="preserve">, conforme </w:t>
      </w:r>
      <w:r w:rsidR="00D77003">
        <w:t>definido no inciso X do Parágraf</w:t>
      </w:r>
      <w:r>
        <w:t>o único do art. 1º da IN TCU nº 63/2010.</w:t>
      </w:r>
    </w:p>
    <w:p w:rsidR="000929BF" w:rsidRPr="00CE3D4F" w:rsidRDefault="000929BF" w:rsidP="007E5DBA">
      <w:pPr>
        <w:spacing w:before="45" w:after="45" w:line="228" w:lineRule="auto"/>
        <w:jc w:val="both"/>
        <w:rPr>
          <w:b/>
          <w:u w:val="single"/>
        </w:rPr>
      </w:pPr>
      <w:r w:rsidRPr="00CE3D4F">
        <w:rPr>
          <w:b/>
          <w:u w:val="single"/>
        </w:rPr>
        <w:t>Estrutura de Informação</w:t>
      </w:r>
    </w:p>
    <w:p w:rsidR="000929BF" w:rsidRDefault="000929BF" w:rsidP="007E5DBA">
      <w:pPr>
        <w:spacing w:before="45" w:after="45" w:line="228" w:lineRule="auto"/>
        <w:jc w:val="both"/>
      </w:pPr>
      <w:r w:rsidRPr="00DC4B7F">
        <w:t xml:space="preserve">A informação está estruturada </w:t>
      </w:r>
      <w:r>
        <w:t>conforme o Quadro A.</w:t>
      </w:r>
      <w:r w:rsidR="00FE673D">
        <w:t>2.4</w:t>
      </w:r>
      <w:r>
        <w:t xml:space="preserve"> a seguir, que contém diversas afirmativas classificadas em cinco elementos do </w:t>
      </w:r>
      <w:r w:rsidRPr="00DC4B7F">
        <w:t>sistema de controles internos da UJ</w:t>
      </w:r>
      <w:r>
        <w:t xml:space="preserve"> que se pretende avaliar</w:t>
      </w:r>
      <w:r w:rsidRPr="00DC4B7F">
        <w:t>: ambiente de controle</w:t>
      </w:r>
      <w:r>
        <w:t>;</w:t>
      </w:r>
      <w:r w:rsidRPr="00DC4B7F">
        <w:t xml:space="preserve"> avaliação de riscos</w:t>
      </w:r>
      <w:r>
        <w:t>;</w:t>
      </w:r>
      <w:r w:rsidRPr="00DC4B7F">
        <w:t xml:space="preserve"> </w:t>
      </w:r>
      <w:r w:rsidR="002315C3">
        <w:t xml:space="preserve">atividades </w:t>
      </w:r>
      <w:r w:rsidRPr="00DC4B7F">
        <w:t>de controle</w:t>
      </w:r>
      <w:r>
        <w:t>;</w:t>
      </w:r>
      <w:r w:rsidRPr="00DC4B7F">
        <w:t xml:space="preserve"> informação</w:t>
      </w:r>
      <w:r w:rsidR="002315C3">
        <w:t>/</w:t>
      </w:r>
      <w:r w:rsidRPr="00DC4B7F">
        <w:t xml:space="preserve">comunicação e monitoramento. </w:t>
      </w:r>
      <w:r>
        <w:t>A avaliação representada pel</w:t>
      </w:r>
      <w:r w:rsidR="00D77003">
        <w:t>a elaboração</w:t>
      </w:r>
      <w:r>
        <w:t xml:space="preserve"> do Quadro A.</w:t>
      </w:r>
      <w:r w:rsidR="00FE673D">
        <w:t>2.4</w:t>
      </w:r>
      <w:r>
        <w:t xml:space="preserve"> deve ser complementada por análise crítica, em forma de texto, sobre as percepções trazidas pelo Quadro.</w:t>
      </w:r>
    </w:p>
    <w:p w:rsidR="0045610E" w:rsidRDefault="0045610E" w:rsidP="007E5DBA">
      <w:pPr>
        <w:spacing w:before="45" w:after="45" w:line="228" w:lineRule="auto"/>
        <w:jc w:val="both"/>
      </w:pPr>
      <w:r>
        <w:t xml:space="preserve">Para melhor compreensão do resultado da avaliação, a UJ deve declarar a estratégia adotada para a emissão da opinião sobre os diversos componentes do Quadro. </w:t>
      </w:r>
    </w:p>
    <w:p w:rsidR="000929BF" w:rsidRDefault="000929BF" w:rsidP="007E5DBA">
      <w:pPr>
        <w:spacing w:before="45" w:after="45" w:line="228" w:lineRule="auto"/>
        <w:jc w:val="both"/>
        <w:rPr>
          <w:b/>
          <w:u w:val="single"/>
        </w:rPr>
      </w:pPr>
      <w:r w:rsidRPr="00062A3F">
        <w:rPr>
          <w:b/>
          <w:u w:val="single"/>
        </w:rPr>
        <w:t>Abrangência</w:t>
      </w:r>
    </w:p>
    <w:p w:rsidR="000929BF" w:rsidRDefault="000929BF" w:rsidP="007E5DBA">
      <w:pPr>
        <w:spacing w:before="45" w:after="45" w:line="228" w:lineRule="auto"/>
        <w:jc w:val="both"/>
      </w:pPr>
      <w:r>
        <w:t>A avaliação dos controles internos deve ser feita por todas as UJ relacionadas no Anexo I da DN</w:t>
      </w:r>
      <w:r w:rsidR="0060628F">
        <w:t xml:space="preserve"> </w:t>
      </w:r>
      <w:r w:rsidR="0045610E">
        <w:t>13</w:t>
      </w:r>
      <w:r w:rsidR="00C0772C">
        <w:t>4</w:t>
      </w:r>
      <w:r w:rsidR="0045610E">
        <w:t>/2013</w:t>
      </w:r>
      <w:r>
        <w:t xml:space="preserve">, ainda que não seja possível o pronunciamento sobre todas as afirmativas contidas nos cinco elementos do Quadro. No caso de impossibilidade de pronunciamento sobre alguma afirmativa, a UJ deve utilizar o valor </w:t>
      </w:r>
      <w:r w:rsidRPr="00480371">
        <w:rPr>
          <w:b/>
        </w:rPr>
        <w:t>3</w:t>
      </w:r>
      <w:r>
        <w:t xml:space="preserve"> (posição ne</w:t>
      </w:r>
      <w:r w:rsidR="00B7516F">
        <w:t>u</w:t>
      </w:r>
      <w:r>
        <w:t>tra em relação à afirmativa).</w:t>
      </w:r>
    </w:p>
    <w:p w:rsidR="000929BF" w:rsidRDefault="000929BF" w:rsidP="007E5DBA">
      <w:pPr>
        <w:spacing w:before="45" w:after="45" w:line="228" w:lineRule="auto"/>
        <w:jc w:val="both"/>
      </w:pPr>
      <w:r>
        <w:t>N</w:t>
      </w:r>
      <w:r w:rsidRPr="00DC4B7F">
        <w:t xml:space="preserve">o caso de relatório </w:t>
      </w:r>
      <w:r>
        <w:t>consolidado</w:t>
      </w:r>
      <w:r w:rsidRPr="00DC4B7F">
        <w:t xml:space="preserve">, </w:t>
      </w:r>
      <w:r w:rsidR="001E2E26">
        <w:t>a avaliação deve ser feita</w:t>
      </w:r>
      <w:r>
        <w:t xml:space="preserve"> p</w:t>
      </w:r>
      <w:r w:rsidRPr="00DC4B7F">
        <w:t xml:space="preserve">ela UJ </w:t>
      </w:r>
      <w:r>
        <w:t>consolidadora e pelas UJ expressamente destacadas como consolidadas no Anexo I da DN</w:t>
      </w:r>
      <w:r w:rsidR="00C0772C">
        <w:t xml:space="preserve"> 134/2013</w:t>
      </w:r>
      <w:r>
        <w:t>,</w:t>
      </w:r>
      <w:r w:rsidRPr="00DC4B7F">
        <w:t xml:space="preserve"> considerando os respectivos contextos.</w:t>
      </w:r>
    </w:p>
    <w:p w:rsidR="000929BF" w:rsidRDefault="000929BF" w:rsidP="007E5DBA">
      <w:pPr>
        <w:spacing w:before="45" w:after="45" w:line="228" w:lineRule="auto"/>
        <w:jc w:val="both"/>
      </w:pPr>
      <w:r>
        <w:t>N</w:t>
      </w:r>
      <w:r w:rsidRPr="00DC4B7F">
        <w:t xml:space="preserve">o caso de relatório agregado, </w:t>
      </w:r>
      <w:r w:rsidR="001E2E26">
        <w:t>a avaliação deve ser feita</w:t>
      </w:r>
      <w:r w:rsidRPr="00DC4B7F">
        <w:t xml:space="preserve"> pela unidade</w:t>
      </w:r>
      <w:r>
        <w:t xml:space="preserve"> agregadora e pelas UJ</w:t>
      </w:r>
      <w:r w:rsidR="00C0772C">
        <w:t xml:space="preserve"> </w:t>
      </w:r>
      <w:r w:rsidRPr="00DC4B7F">
        <w:t>agregadas, considerando os respectivos contextos.</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5"/>
        <w:gridCol w:w="340"/>
        <w:gridCol w:w="340"/>
        <w:gridCol w:w="340"/>
        <w:gridCol w:w="340"/>
        <w:gridCol w:w="341"/>
      </w:tblGrid>
      <w:tr w:rsidR="006656F6" w:rsidRPr="00DD3AE0" w:rsidTr="00906D48">
        <w:tc>
          <w:tcPr>
            <w:tcW w:w="10206" w:type="dxa"/>
            <w:gridSpan w:val="6"/>
            <w:tcBorders>
              <w:top w:val="nil"/>
              <w:left w:val="nil"/>
              <w:bottom w:val="single" w:sz="4" w:space="0" w:color="auto"/>
              <w:right w:val="nil"/>
            </w:tcBorders>
            <w:shd w:val="clear" w:color="auto" w:fill="auto"/>
            <w:vAlign w:val="center"/>
          </w:tcPr>
          <w:p w:rsidR="006656F6" w:rsidRDefault="006656F6" w:rsidP="007C21CA">
            <w:pPr>
              <w:pStyle w:val="Epgrafe"/>
            </w:pPr>
            <w:r>
              <w:t xml:space="preserve"> </w:t>
            </w:r>
            <w:bookmarkStart w:id="66" w:name="_Toc377032902"/>
            <w:r w:rsidRPr="00C0772C">
              <w:t>Quadro A.2.4 – Avaliação do Sistema de Controles Internos da UJ</w:t>
            </w:r>
            <w:bookmarkEnd w:id="66"/>
          </w:p>
        </w:tc>
      </w:tr>
      <w:tr w:rsidR="000929BF" w:rsidRPr="00DD3AE0" w:rsidTr="000929BF">
        <w:tc>
          <w:tcPr>
            <w:tcW w:w="8505" w:type="dxa"/>
            <w:tcBorders>
              <w:top w:val="single" w:sz="4" w:space="0" w:color="auto"/>
              <w:bottom w:val="single" w:sz="4" w:space="0" w:color="000000"/>
            </w:tcBorders>
            <w:shd w:val="clear" w:color="auto" w:fill="BFBFBF"/>
            <w:vAlign w:val="center"/>
          </w:tcPr>
          <w:p w:rsidR="000929BF" w:rsidRPr="00DD3AE0" w:rsidRDefault="000929BF" w:rsidP="007E5DBA">
            <w:pPr>
              <w:spacing w:before="30" w:after="30"/>
              <w:jc w:val="center"/>
              <w:rPr>
                <w:b/>
                <w:sz w:val="20"/>
              </w:rPr>
            </w:pPr>
            <w:r>
              <w:rPr>
                <w:b/>
                <w:sz w:val="20"/>
              </w:rPr>
              <w:t xml:space="preserve"> ELEMENTOS DO SISTEMA DE CONTROLES INTERNOS A SEREM AVALIADOS</w:t>
            </w:r>
          </w:p>
        </w:tc>
        <w:tc>
          <w:tcPr>
            <w:tcW w:w="1701" w:type="dxa"/>
            <w:gridSpan w:val="5"/>
            <w:tcBorders>
              <w:top w:val="single" w:sz="4" w:space="0" w:color="auto"/>
              <w:bottom w:val="single" w:sz="4" w:space="0" w:color="000000"/>
            </w:tcBorders>
            <w:shd w:val="clear" w:color="auto" w:fill="BFBFBF"/>
            <w:vAlign w:val="center"/>
          </w:tcPr>
          <w:p w:rsidR="000929BF" w:rsidRPr="00DD3AE0" w:rsidRDefault="000929BF" w:rsidP="007E5DBA">
            <w:pPr>
              <w:spacing w:before="30" w:after="30"/>
              <w:jc w:val="center"/>
              <w:rPr>
                <w:b/>
                <w:sz w:val="20"/>
              </w:rPr>
            </w:pPr>
            <w:r>
              <w:rPr>
                <w:b/>
                <w:sz w:val="20"/>
              </w:rPr>
              <w:t>VALORES</w:t>
            </w:r>
          </w:p>
        </w:tc>
      </w:tr>
      <w:tr w:rsidR="000929BF" w:rsidRPr="00DD3AE0" w:rsidTr="000929BF">
        <w:tc>
          <w:tcPr>
            <w:tcW w:w="8505" w:type="dxa"/>
            <w:shd w:val="pct12" w:color="auto" w:fill="auto"/>
            <w:vAlign w:val="center"/>
          </w:tcPr>
          <w:p w:rsidR="000929BF" w:rsidRPr="00DD3AE0" w:rsidRDefault="000929BF" w:rsidP="007E5DBA">
            <w:pPr>
              <w:spacing w:before="30" w:after="30"/>
              <w:jc w:val="center"/>
              <w:rPr>
                <w:b/>
                <w:sz w:val="20"/>
              </w:rPr>
            </w:pPr>
            <w:r w:rsidRPr="00DD3AE0">
              <w:rPr>
                <w:b/>
                <w:color w:val="000000"/>
                <w:sz w:val="20"/>
              </w:rPr>
              <w:t>Ambiente de Controle</w:t>
            </w:r>
          </w:p>
        </w:tc>
        <w:tc>
          <w:tcPr>
            <w:tcW w:w="340" w:type="dxa"/>
            <w:shd w:val="pct12" w:color="auto" w:fill="auto"/>
            <w:vAlign w:val="center"/>
          </w:tcPr>
          <w:p w:rsidR="000929BF" w:rsidRPr="00DD3AE0" w:rsidRDefault="000929BF" w:rsidP="007E5DBA">
            <w:pPr>
              <w:spacing w:before="30" w:after="30"/>
              <w:jc w:val="center"/>
              <w:rPr>
                <w:b/>
                <w:sz w:val="20"/>
              </w:rPr>
            </w:pPr>
            <w:r>
              <w:rPr>
                <w:b/>
                <w:sz w:val="20"/>
              </w:rPr>
              <w:t>1</w:t>
            </w:r>
          </w:p>
        </w:tc>
        <w:tc>
          <w:tcPr>
            <w:tcW w:w="340" w:type="dxa"/>
            <w:shd w:val="pct12" w:color="auto" w:fill="auto"/>
            <w:vAlign w:val="center"/>
          </w:tcPr>
          <w:p w:rsidR="000929BF" w:rsidRPr="00DD3AE0" w:rsidRDefault="000929BF" w:rsidP="007E5DBA">
            <w:pPr>
              <w:spacing w:before="30" w:after="30"/>
              <w:jc w:val="center"/>
              <w:rPr>
                <w:b/>
                <w:sz w:val="20"/>
              </w:rPr>
            </w:pPr>
            <w:r>
              <w:rPr>
                <w:b/>
                <w:sz w:val="20"/>
              </w:rPr>
              <w:t>2</w:t>
            </w:r>
          </w:p>
        </w:tc>
        <w:tc>
          <w:tcPr>
            <w:tcW w:w="340" w:type="dxa"/>
            <w:shd w:val="pct12" w:color="auto" w:fill="auto"/>
            <w:vAlign w:val="center"/>
          </w:tcPr>
          <w:p w:rsidR="000929BF" w:rsidRPr="00DD3AE0" w:rsidRDefault="000929BF" w:rsidP="007E5DBA">
            <w:pPr>
              <w:spacing w:before="30" w:after="30"/>
              <w:jc w:val="center"/>
              <w:rPr>
                <w:b/>
                <w:sz w:val="20"/>
              </w:rPr>
            </w:pPr>
            <w:r>
              <w:rPr>
                <w:b/>
                <w:sz w:val="20"/>
              </w:rPr>
              <w:t>3</w:t>
            </w:r>
          </w:p>
        </w:tc>
        <w:tc>
          <w:tcPr>
            <w:tcW w:w="340" w:type="dxa"/>
            <w:shd w:val="pct12" w:color="auto" w:fill="auto"/>
            <w:vAlign w:val="center"/>
          </w:tcPr>
          <w:p w:rsidR="000929BF" w:rsidRPr="00DD3AE0" w:rsidRDefault="000929BF" w:rsidP="007E5DBA">
            <w:pPr>
              <w:spacing w:before="30" w:after="30"/>
              <w:jc w:val="center"/>
              <w:rPr>
                <w:b/>
                <w:sz w:val="20"/>
              </w:rPr>
            </w:pPr>
            <w:r>
              <w:rPr>
                <w:b/>
                <w:sz w:val="20"/>
              </w:rPr>
              <w:t>4</w:t>
            </w:r>
          </w:p>
        </w:tc>
        <w:tc>
          <w:tcPr>
            <w:tcW w:w="341" w:type="dxa"/>
            <w:shd w:val="pct12" w:color="auto" w:fill="auto"/>
            <w:vAlign w:val="center"/>
          </w:tcPr>
          <w:p w:rsidR="000929BF" w:rsidRPr="00DD3AE0" w:rsidRDefault="000929BF" w:rsidP="007E5DBA">
            <w:pPr>
              <w:spacing w:before="30" w:after="30"/>
              <w:jc w:val="center"/>
              <w:rPr>
                <w:b/>
                <w:sz w:val="20"/>
              </w:rPr>
            </w:pPr>
            <w:r>
              <w:rPr>
                <w:b/>
                <w:sz w:val="20"/>
              </w:rPr>
              <w:t>5</w:t>
            </w:r>
          </w:p>
        </w:tc>
      </w:tr>
      <w:tr w:rsidR="000929BF" w:rsidRPr="00DD3AE0" w:rsidTr="000929BF">
        <w:tc>
          <w:tcPr>
            <w:tcW w:w="8505" w:type="dxa"/>
          </w:tcPr>
          <w:p w:rsidR="000929BF" w:rsidRPr="004A6578" w:rsidRDefault="000929BF" w:rsidP="007E5DBA">
            <w:pPr>
              <w:spacing w:before="30" w:after="30"/>
              <w:ind w:left="318" w:hanging="284"/>
              <w:jc w:val="both"/>
              <w:rPr>
                <w:sz w:val="20"/>
              </w:rPr>
            </w:pPr>
            <w:r w:rsidRPr="004A6578">
              <w:rPr>
                <w:sz w:val="20"/>
              </w:rPr>
              <w:t>1.</w:t>
            </w:r>
            <w:r w:rsidRPr="004A6578">
              <w:rPr>
                <w:sz w:val="20"/>
              </w:rPr>
              <w:tab/>
            </w:r>
            <w:r>
              <w:rPr>
                <w:sz w:val="20"/>
              </w:rPr>
              <w:t>A</w:t>
            </w:r>
            <w:r w:rsidRPr="004A6578">
              <w:rPr>
                <w:sz w:val="20"/>
              </w:rPr>
              <w:t xml:space="preserve"> alt</w:t>
            </w:r>
            <w:r>
              <w:rPr>
                <w:sz w:val="20"/>
              </w:rPr>
              <w:t>a administração percebe os controles internos como essenciais à consecução dos objetivos da unidade</w:t>
            </w:r>
            <w:r w:rsidRPr="004A6578">
              <w:rPr>
                <w:sz w:val="20"/>
              </w:rPr>
              <w:t xml:space="preserve"> e dão suporte </w:t>
            </w:r>
            <w:r>
              <w:rPr>
                <w:sz w:val="20"/>
              </w:rPr>
              <w:t xml:space="preserve">adequado ao seu </w:t>
            </w:r>
            <w:r w:rsidRPr="004A6578">
              <w:rPr>
                <w:sz w:val="20"/>
              </w:rPr>
              <w:t>funcionamento.</w:t>
            </w: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1" w:type="dxa"/>
          </w:tcPr>
          <w:p w:rsidR="000929BF" w:rsidRPr="00DD3AE0" w:rsidRDefault="000929BF" w:rsidP="007E5DBA">
            <w:pPr>
              <w:spacing w:before="30" w:after="30"/>
              <w:jc w:val="both"/>
              <w:rPr>
                <w:b/>
                <w:sz w:val="20"/>
              </w:rPr>
            </w:pPr>
          </w:p>
        </w:tc>
      </w:tr>
      <w:tr w:rsidR="000929BF" w:rsidRPr="00DD3AE0" w:rsidTr="000929BF">
        <w:tc>
          <w:tcPr>
            <w:tcW w:w="8505" w:type="dxa"/>
          </w:tcPr>
          <w:p w:rsidR="000929BF" w:rsidRPr="004A6578" w:rsidRDefault="000929BF" w:rsidP="007E5DBA">
            <w:pPr>
              <w:spacing w:before="30" w:after="30"/>
              <w:ind w:left="318" w:hanging="284"/>
              <w:jc w:val="both"/>
              <w:rPr>
                <w:sz w:val="20"/>
              </w:rPr>
            </w:pPr>
            <w:r w:rsidRPr="004A6578">
              <w:rPr>
                <w:sz w:val="20"/>
              </w:rPr>
              <w:t>2.</w:t>
            </w:r>
            <w:r w:rsidRPr="004A6578">
              <w:rPr>
                <w:sz w:val="20"/>
              </w:rPr>
              <w:tab/>
              <w:t xml:space="preserve">Os mecanismos gerais de controle instituídos pela UJ são percebidos por todos os servidores e funcionários nos diversos níveis </w:t>
            </w:r>
            <w:r>
              <w:rPr>
                <w:sz w:val="20"/>
              </w:rPr>
              <w:t xml:space="preserve">da estrutura </w:t>
            </w:r>
            <w:r w:rsidRPr="004A6578">
              <w:rPr>
                <w:sz w:val="20"/>
              </w:rPr>
              <w:t xml:space="preserve">da unidade. </w:t>
            </w: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1" w:type="dxa"/>
          </w:tcPr>
          <w:p w:rsidR="000929BF" w:rsidRPr="00DD3AE0" w:rsidRDefault="000929BF" w:rsidP="007E5DBA">
            <w:pPr>
              <w:spacing w:before="30" w:after="30"/>
              <w:jc w:val="both"/>
              <w:rPr>
                <w:b/>
                <w:sz w:val="20"/>
              </w:rPr>
            </w:pPr>
          </w:p>
        </w:tc>
      </w:tr>
      <w:tr w:rsidR="000929BF" w:rsidRPr="00DD3AE0" w:rsidTr="000929BF">
        <w:tc>
          <w:tcPr>
            <w:tcW w:w="8505" w:type="dxa"/>
          </w:tcPr>
          <w:p w:rsidR="000929BF" w:rsidRPr="004A6578" w:rsidRDefault="000929BF" w:rsidP="007E5DBA">
            <w:pPr>
              <w:spacing w:before="30" w:after="30"/>
              <w:ind w:left="318" w:hanging="284"/>
              <w:jc w:val="both"/>
              <w:rPr>
                <w:sz w:val="20"/>
              </w:rPr>
            </w:pPr>
            <w:r w:rsidRPr="004A6578">
              <w:rPr>
                <w:sz w:val="20"/>
              </w:rPr>
              <w:t>3.</w:t>
            </w:r>
            <w:r w:rsidRPr="004A6578">
              <w:rPr>
                <w:sz w:val="20"/>
              </w:rPr>
              <w:tab/>
              <w:t>A comunicação dentro da UJ é adequada e eficiente.</w:t>
            </w: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1" w:type="dxa"/>
          </w:tcPr>
          <w:p w:rsidR="000929BF" w:rsidRPr="00DD3AE0" w:rsidRDefault="000929BF" w:rsidP="007E5DBA">
            <w:pPr>
              <w:spacing w:before="30" w:after="30"/>
              <w:jc w:val="both"/>
              <w:rPr>
                <w:b/>
                <w:sz w:val="20"/>
              </w:rPr>
            </w:pPr>
          </w:p>
        </w:tc>
      </w:tr>
      <w:tr w:rsidR="000929BF" w:rsidRPr="00DD3AE0" w:rsidTr="000929BF">
        <w:tc>
          <w:tcPr>
            <w:tcW w:w="8505" w:type="dxa"/>
          </w:tcPr>
          <w:p w:rsidR="000929BF" w:rsidRPr="004A6578" w:rsidRDefault="000929BF" w:rsidP="007E5DBA">
            <w:pPr>
              <w:spacing w:before="30" w:after="30"/>
              <w:ind w:left="318" w:hanging="284"/>
              <w:jc w:val="both"/>
              <w:rPr>
                <w:sz w:val="20"/>
              </w:rPr>
            </w:pPr>
            <w:r w:rsidRPr="004A6578">
              <w:rPr>
                <w:sz w:val="20"/>
              </w:rPr>
              <w:t>4.</w:t>
            </w:r>
            <w:r w:rsidRPr="004A6578">
              <w:rPr>
                <w:sz w:val="20"/>
              </w:rPr>
              <w:tab/>
              <w:t>Existe código formalizado de ética ou de conduta.</w:t>
            </w: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1" w:type="dxa"/>
          </w:tcPr>
          <w:p w:rsidR="000929BF" w:rsidRPr="00DD3AE0" w:rsidRDefault="000929BF" w:rsidP="007E5DBA">
            <w:pPr>
              <w:spacing w:before="30" w:after="30"/>
              <w:jc w:val="both"/>
              <w:rPr>
                <w:b/>
                <w:sz w:val="20"/>
              </w:rPr>
            </w:pPr>
          </w:p>
        </w:tc>
      </w:tr>
      <w:tr w:rsidR="000929BF" w:rsidRPr="00DD3AE0" w:rsidTr="000929BF">
        <w:tc>
          <w:tcPr>
            <w:tcW w:w="8505" w:type="dxa"/>
          </w:tcPr>
          <w:p w:rsidR="000929BF" w:rsidRPr="004A6578" w:rsidRDefault="000929BF" w:rsidP="007E5DBA">
            <w:pPr>
              <w:spacing w:before="30" w:after="30"/>
              <w:ind w:left="318" w:hanging="284"/>
              <w:jc w:val="both"/>
              <w:rPr>
                <w:sz w:val="20"/>
              </w:rPr>
            </w:pPr>
            <w:r w:rsidRPr="004A6578">
              <w:rPr>
                <w:sz w:val="20"/>
              </w:rPr>
              <w:t>5.</w:t>
            </w:r>
            <w:r w:rsidRPr="004A6578">
              <w:rPr>
                <w:sz w:val="20"/>
              </w:rPr>
              <w:tab/>
              <w:t xml:space="preserve">Os procedimentos e as instruções </w:t>
            </w:r>
            <w:r>
              <w:rPr>
                <w:sz w:val="20"/>
              </w:rPr>
              <w:t xml:space="preserve">operacionais </w:t>
            </w:r>
            <w:r w:rsidRPr="004A6578">
              <w:rPr>
                <w:sz w:val="20"/>
              </w:rPr>
              <w:t>são padronizados e estão postos em documentos formais.</w:t>
            </w: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1" w:type="dxa"/>
          </w:tcPr>
          <w:p w:rsidR="000929BF" w:rsidRPr="00DD3AE0" w:rsidRDefault="000929BF" w:rsidP="007E5DBA">
            <w:pPr>
              <w:spacing w:before="30" w:after="30"/>
              <w:jc w:val="both"/>
              <w:rPr>
                <w:b/>
                <w:sz w:val="20"/>
              </w:rPr>
            </w:pPr>
          </w:p>
        </w:tc>
      </w:tr>
      <w:tr w:rsidR="000929BF" w:rsidRPr="00DD3AE0" w:rsidTr="000929BF">
        <w:tc>
          <w:tcPr>
            <w:tcW w:w="8505" w:type="dxa"/>
          </w:tcPr>
          <w:p w:rsidR="000929BF" w:rsidRPr="004A6578" w:rsidRDefault="000929BF" w:rsidP="007E5DBA">
            <w:pPr>
              <w:spacing w:before="30" w:after="30"/>
              <w:ind w:left="318" w:hanging="284"/>
              <w:jc w:val="both"/>
              <w:rPr>
                <w:sz w:val="20"/>
              </w:rPr>
            </w:pPr>
            <w:r w:rsidRPr="004A6578">
              <w:rPr>
                <w:sz w:val="20"/>
              </w:rPr>
              <w:t>6.</w:t>
            </w:r>
            <w:r w:rsidRPr="004A6578">
              <w:rPr>
                <w:sz w:val="20"/>
              </w:rPr>
              <w:tab/>
              <w:t>Há mecanismos que garant</w:t>
            </w:r>
            <w:r>
              <w:rPr>
                <w:sz w:val="20"/>
              </w:rPr>
              <w:t>e</w:t>
            </w:r>
            <w:r w:rsidRPr="004A6578">
              <w:rPr>
                <w:sz w:val="20"/>
              </w:rPr>
              <w:t>m ou incentiv</w:t>
            </w:r>
            <w:r>
              <w:rPr>
                <w:sz w:val="20"/>
              </w:rPr>
              <w:t>a</w:t>
            </w:r>
            <w:r w:rsidRPr="004A6578">
              <w:rPr>
                <w:sz w:val="20"/>
              </w:rPr>
              <w:t xml:space="preserve">m a participação dos funcionários e servidores </w:t>
            </w:r>
            <w:r>
              <w:rPr>
                <w:sz w:val="20"/>
              </w:rPr>
              <w:t xml:space="preserve">dos diversos níveis da estrutura da UJ </w:t>
            </w:r>
            <w:r w:rsidRPr="004A6578">
              <w:rPr>
                <w:sz w:val="20"/>
              </w:rPr>
              <w:t>na elaboração dos procedime</w:t>
            </w:r>
            <w:r>
              <w:rPr>
                <w:sz w:val="20"/>
              </w:rPr>
              <w:t>ntos, das instruções operacionais ou código de ética ou conduta</w:t>
            </w:r>
            <w:r w:rsidRPr="004A6578">
              <w:rPr>
                <w:sz w:val="20"/>
              </w:rPr>
              <w:t>.</w:t>
            </w: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1" w:type="dxa"/>
          </w:tcPr>
          <w:p w:rsidR="000929BF" w:rsidRPr="00DD3AE0" w:rsidRDefault="000929BF" w:rsidP="007E5DBA">
            <w:pPr>
              <w:spacing w:before="30" w:after="30"/>
              <w:jc w:val="both"/>
              <w:rPr>
                <w:b/>
                <w:sz w:val="20"/>
              </w:rPr>
            </w:pPr>
          </w:p>
        </w:tc>
      </w:tr>
      <w:tr w:rsidR="000929BF" w:rsidRPr="00DD3AE0" w:rsidTr="000929BF">
        <w:tc>
          <w:tcPr>
            <w:tcW w:w="8505" w:type="dxa"/>
          </w:tcPr>
          <w:p w:rsidR="000929BF" w:rsidRPr="004A6578" w:rsidRDefault="000929BF" w:rsidP="007E5DBA">
            <w:pPr>
              <w:spacing w:before="30" w:after="30"/>
              <w:ind w:left="318" w:hanging="284"/>
              <w:jc w:val="both"/>
              <w:rPr>
                <w:sz w:val="20"/>
              </w:rPr>
            </w:pPr>
            <w:r w:rsidRPr="004A6578">
              <w:rPr>
                <w:sz w:val="20"/>
              </w:rPr>
              <w:t>7.</w:t>
            </w:r>
            <w:r w:rsidRPr="004A6578">
              <w:rPr>
                <w:sz w:val="20"/>
              </w:rPr>
              <w:tab/>
              <w:t xml:space="preserve">As delegações de autoridade </w:t>
            </w:r>
            <w:r>
              <w:rPr>
                <w:sz w:val="20"/>
              </w:rPr>
              <w:t xml:space="preserve">e competência </w:t>
            </w:r>
            <w:r w:rsidRPr="004A6578">
              <w:rPr>
                <w:sz w:val="20"/>
              </w:rPr>
              <w:t xml:space="preserve">são acompanhadas de definições </w:t>
            </w:r>
            <w:r>
              <w:rPr>
                <w:sz w:val="20"/>
              </w:rPr>
              <w:t xml:space="preserve">claras </w:t>
            </w:r>
            <w:r w:rsidRPr="004A6578">
              <w:rPr>
                <w:sz w:val="20"/>
              </w:rPr>
              <w:t>das responsabilidades.</w:t>
            </w: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1" w:type="dxa"/>
          </w:tcPr>
          <w:p w:rsidR="000929BF" w:rsidRPr="00DD3AE0" w:rsidRDefault="000929BF" w:rsidP="007E5DBA">
            <w:pPr>
              <w:spacing w:before="30" w:after="30"/>
              <w:jc w:val="both"/>
              <w:rPr>
                <w:b/>
                <w:sz w:val="20"/>
              </w:rPr>
            </w:pPr>
          </w:p>
        </w:tc>
      </w:tr>
      <w:tr w:rsidR="000929BF" w:rsidRPr="00DD3AE0" w:rsidTr="000929BF">
        <w:tc>
          <w:tcPr>
            <w:tcW w:w="8505" w:type="dxa"/>
          </w:tcPr>
          <w:p w:rsidR="000929BF" w:rsidRPr="004A6578" w:rsidRDefault="000929BF" w:rsidP="007E5DBA">
            <w:pPr>
              <w:spacing w:before="30" w:after="30"/>
              <w:ind w:left="318" w:hanging="284"/>
              <w:jc w:val="both"/>
              <w:rPr>
                <w:sz w:val="20"/>
              </w:rPr>
            </w:pPr>
            <w:r w:rsidRPr="004A6578">
              <w:rPr>
                <w:sz w:val="20"/>
              </w:rPr>
              <w:t>8.</w:t>
            </w:r>
            <w:r w:rsidRPr="004A6578">
              <w:rPr>
                <w:sz w:val="20"/>
              </w:rPr>
              <w:tab/>
              <w:t>Existe adequada segregação de funções n</w:t>
            </w:r>
            <w:r>
              <w:rPr>
                <w:sz w:val="20"/>
              </w:rPr>
              <w:t>os processos e atividades da competência da</w:t>
            </w:r>
            <w:r w:rsidRPr="004A6578">
              <w:rPr>
                <w:sz w:val="20"/>
              </w:rPr>
              <w:t xml:space="preserve"> UJ.</w:t>
            </w: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1" w:type="dxa"/>
          </w:tcPr>
          <w:p w:rsidR="000929BF" w:rsidRPr="00DD3AE0" w:rsidRDefault="000929BF" w:rsidP="007E5DBA">
            <w:pPr>
              <w:spacing w:before="30" w:after="30"/>
              <w:jc w:val="both"/>
              <w:rPr>
                <w:b/>
                <w:sz w:val="20"/>
              </w:rPr>
            </w:pPr>
          </w:p>
        </w:tc>
      </w:tr>
      <w:tr w:rsidR="000929BF" w:rsidRPr="00DD3AE0" w:rsidTr="000929BF">
        <w:tc>
          <w:tcPr>
            <w:tcW w:w="8505" w:type="dxa"/>
            <w:tcBorders>
              <w:bottom w:val="single" w:sz="4" w:space="0" w:color="000000"/>
            </w:tcBorders>
          </w:tcPr>
          <w:p w:rsidR="000929BF" w:rsidRPr="004A6578" w:rsidRDefault="000929BF" w:rsidP="007E5DBA">
            <w:pPr>
              <w:spacing w:before="30" w:after="30"/>
              <w:ind w:left="318" w:hanging="284"/>
              <w:jc w:val="both"/>
              <w:rPr>
                <w:sz w:val="20"/>
              </w:rPr>
            </w:pPr>
            <w:r w:rsidRPr="004A6578">
              <w:rPr>
                <w:sz w:val="20"/>
              </w:rPr>
              <w:t>9.</w:t>
            </w:r>
            <w:r w:rsidRPr="004A6578">
              <w:rPr>
                <w:sz w:val="20"/>
              </w:rPr>
              <w:tab/>
              <w:t xml:space="preserve">Os controles internos adotados contribuem para </w:t>
            </w:r>
            <w:r>
              <w:rPr>
                <w:sz w:val="20"/>
              </w:rPr>
              <w:t>a consecução</w:t>
            </w:r>
            <w:r w:rsidRPr="004A6578">
              <w:rPr>
                <w:sz w:val="20"/>
              </w:rPr>
              <w:t xml:space="preserve"> dos resultados </w:t>
            </w:r>
            <w:r>
              <w:rPr>
                <w:sz w:val="20"/>
              </w:rPr>
              <w:t>planejados</w:t>
            </w:r>
            <w:r w:rsidRPr="004A6578">
              <w:rPr>
                <w:sz w:val="20"/>
              </w:rPr>
              <w:t xml:space="preserve"> pela UJ.</w:t>
            </w:r>
          </w:p>
        </w:tc>
        <w:tc>
          <w:tcPr>
            <w:tcW w:w="340" w:type="dxa"/>
            <w:tcBorders>
              <w:bottom w:val="single" w:sz="4" w:space="0" w:color="000000"/>
            </w:tcBorders>
          </w:tcPr>
          <w:p w:rsidR="000929BF" w:rsidRPr="00DD3AE0" w:rsidRDefault="000929BF" w:rsidP="007E5DBA">
            <w:pPr>
              <w:spacing w:before="30" w:after="30"/>
              <w:jc w:val="both"/>
              <w:rPr>
                <w:b/>
                <w:sz w:val="20"/>
              </w:rPr>
            </w:pPr>
          </w:p>
        </w:tc>
        <w:tc>
          <w:tcPr>
            <w:tcW w:w="340" w:type="dxa"/>
            <w:tcBorders>
              <w:bottom w:val="single" w:sz="4" w:space="0" w:color="000000"/>
            </w:tcBorders>
          </w:tcPr>
          <w:p w:rsidR="000929BF" w:rsidRPr="00DD3AE0" w:rsidRDefault="000929BF" w:rsidP="007E5DBA">
            <w:pPr>
              <w:spacing w:before="30" w:after="30"/>
              <w:jc w:val="both"/>
              <w:rPr>
                <w:b/>
                <w:sz w:val="20"/>
              </w:rPr>
            </w:pPr>
          </w:p>
        </w:tc>
        <w:tc>
          <w:tcPr>
            <w:tcW w:w="340" w:type="dxa"/>
            <w:tcBorders>
              <w:bottom w:val="single" w:sz="4" w:space="0" w:color="000000"/>
            </w:tcBorders>
          </w:tcPr>
          <w:p w:rsidR="000929BF" w:rsidRPr="00DD3AE0" w:rsidRDefault="000929BF" w:rsidP="007E5DBA">
            <w:pPr>
              <w:spacing w:before="30" w:after="30"/>
              <w:jc w:val="both"/>
              <w:rPr>
                <w:b/>
                <w:sz w:val="20"/>
              </w:rPr>
            </w:pPr>
          </w:p>
        </w:tc>
        <w:tc>
          <w:tcPr>
            <w:tcW w:w="340" w:type="dxa"/>
            <w:tcBorders>
              <w:bottom w:val="single" w:sz="4" w:space="0" w:color="000000"/>
            </w:tcBorders>
          </w:tcPr>
          <w:p w:rsidR="000929BF" w:rsidRPr="00DD3AE0" w:rsidRDefault="000929BF" w:rsidP="007E5DBA">
            <w:pPr>
              <w:spacing w:before="30" w:after="30"/>
              <w:jc w:val="both"/>
              <w:rPr>
                <w:b/>
                <w:sz w:val="20"/>
              </w:rPr>
            </w:pPr>
          </w:p>
        </w:tc>
        <w:tc>
          <w:tcPr>
            <w:tcW w:w="341" w:type="dxa"/>
            <w:tcBorders>
              <w:bottom w:val="single" w:sz="4" w:space="0" w:color="000000"/>
            </w:tcBorders>
          </w:tcPr>
          <w:p w:rsidR="000929BF" w:rsidRPr="00DD3AE0" w:rsidRDefault="000929BF" w:rsidP="007E5DBA">
            <w:pPr>
              <w:spacing w:before="30" w:after="30"/>
              <w:jc w:val="both"/>
              <w:rPr>
                <w:b/>
                <w:sz w:val="20"/>
              </w:rPr>
            </w:pPr>
          </w:p>
        </w:tc>
      </w:tr>
      <w:tr w:rsidR="000929BF" w:rsidRPr="00DD3AE0" w:rsidTr="000929BF">
        <w:tc>
          <w:tcPr>
            <w:tcW w:w="8505" w:type="dxa"/>
            <w:shd w:val="pct12" w:color="auto" w:fill="auto"/>
            <w:vAlign w:val="center"/>
          </w:tcPr>
          <w:p w:rsidR="000929BF" w:rsidRPr="00DD3AE0" w:rsidRDefault="000929BF" w:rsidP="007E5DBA">
            <w:pPr>
              <w:spacing w:before="30" w:after="30"/>
              <w:jc w:val="center"/>
              <w:rPr>
                <w:sz w:val="20"/>
              </w:rPr>
            </w:pPr>
            <w:r>
              <w:rPr>
                <w:b/>
                <w:sz w:val="20"/>
              </w:rPr>
              <w:t xml:space="preserve">Avaliação </w:t>
            </w:r>
            <w:r w:rsidRPr="00DD3AE0">
              <w:rPr>
                <w:b/>
                <w:sz w:val="20"/>
              </w:rPr>
              <w:t>de Risco</w:t>
            </w:r>
          </w:p>
        </w:tc>
        <w:tc>
          <w:tcPr>
            <w:tcW w:w="340" w:type="dxa"/>
            <w:shd w:val="pct12" w:color="auto" w:fill="auto"/>
            <w:vAlign w:val="center"/>
          </w:tcPr>
          <w:p w:rsidR="000929BF" w:rsidRPr="00DD3AE0" w:rsidRDefault="000929BF" w:rsidP="007E5DBA">
            <w:pPr>
              <w:spacing w:before="30" w:after="30"/>
              <w:jc w:val="center"/>
              <w:rPr>
                <w:b/>
                <w:sz w:val="20"/>
              </w:rPr>
            </w:pPr>
            <w:r>
              <w:rPr>
                <w:b/>
                <w:sz w:val="20"/>
              </w:rPr>
              <w:t>1</w:t>
            </w:r>
          </w:p>
        </w:tc>
        <w:tc>
          <w:tcPr>
            <w:tcW w:w="340" w:type="dxa"/>
            <w:shd w:val="pct12" w:color="auto" w:fill="auto"/>
            <w:vAlign w:val="center"/>
          </w:tcPr>
          <w:p w:rsidR="000929BF" w:rsidRPr="00DD3AE0" w:rsidRDefault="000929BF" w:rsidP="007E5DBA">
            <w:pPr>
              <w:spacing w:before="30" w:after="30"/>
              <w:jc w:val="center"/>
              <w:rPr>
                <w:b/>
                <w:sz w:val="20"/>
              </w:rPr>
            </w:pPr>
            <w:r>
              <w:rPr>
                <w:b/>
                <w:sz w:val="20"/>
              </w:rPr>
              <w:t>2</w:t>
            </w:r>
          </w:p>
        </w:tc>
        <w:tc>
          <w:tcPr>
            <w:tcW w:w="340" w:type="dxa"/>
            <w:shd w:val="pct12" w:color="auto" w:fill="auto"/>
            <w:vAlign w:val="center"/>
          </w:tcPr>
          <w:p w:rsidR="000929BF" w:rsidRPr="00DD3AE0" w:rsidRDefault="000929BF" w:rsidP="007E5DBA">
            <w:pPr>
              <w:spacing w:before="30" w:after="30"/>
              <w:jc w:val="center"/>
              <w:rPr>
                <w:b/>
                <w:sz w:val="20"/>
              </w:rPr>
            </w:pPr>
            <w:r>
              <w:rPr>
                <w:b/>
                <w:sz w:val="20"/>
              </w:rPr>
              <w:t>3</w:t>
            </w:r>
          </w:p>
        </w:tc>
        <w:tc>
          <w:tcPr>
            <w:tcW w:w="340" w:type="dxa"/>
            <w:shd w:val="pct12" w:color="auto" w:fill="auto"/>
            <w:vAlign w:val="center"/>
          </w:tcPr>
          <w:p w:rsidR="000929BF" w:rsidRPr="00DD3AE0" w:rsidRDefault="000929BF" w:rsidP="007E5DBA">
            <w:pPr>
              <w:spacing w:before="30" w:after="30"/>
              <w:jc w:val="center"/>
              <w:rPr>
                <w:b/>
                <w:sz w:val="20"/>
              </w:rPr>
            </w:pPr>
            <w:r>
              <w:rPr>
                <w:b/>
                <w:sz w:val="20"/>
              </w:rPr>
              <w:t>4</w:t>
            </w:r>
          </w:p>
        </w:tc>
        <w:tc>
          <w:tcPr>
            <w:tcW w:w="341" w:type="dxa"/>
            <w:shd w:val="pct12" w:color="auto" w:fill="auto"/>
            <w:vAlign w:val="center"/>
          </w:tcPr>
          <w:p w:rsidR="000929BF" w:rsidRPr="00DD3AE0" w:rsidRDefault="000929BF" w:rsidP="007E5DBA">
            <w:pPr>
              <w:spacing w:before="30" w:after="30"/>
              <w:jc w:val="center"/>
              <w:rPr>
                <w:b/>
                <w:sz w:val="20"/>
              </w:rPr>
            </w:pPr>
            <w:r>
              <w:rPr>
                <w:b/>
                <w:sz w:val="20"/>
              </w:rPr>
              <w:t>5</w:t>
            </w:r>
          </w:p>
        </w:tc>
      </w:tr>
      <w:tr w:rsidR="000929BF" w:rsidRPr="00DD3AE0" w:rsidTr="000929BF">
        <w:tc>
          <w:tcPr>
            <w:tcW w:w="8505" w:type="dxa"/>
          </w:tcPr>
          <w:p w:rsidR="000929BF" w:rsidRPr="00DD3AE0" w:rsidRDefault="000929BF" w:rsidP="007E5DBA">
            <w:pPr>
              <w:spacing w:before="30" w:after="30"/>
              <w:ind w:left="318" w:hanging="284"/>
              <w:jc w:val="both"/>
              <w:rPr>
                <w:sz w:val="20"/>
              </w:rPr>
            </w:pPr>
            <w:r w:rsidRPr="00DD3AE0">
              <w:rPr>
                <w:sz w:val="20"/>
              </w:rPr>
              <w:t>10.</w:t>
            </w:r>
            <w:r w:rsidRPr="00DD3AE0">
              <w:rPr>
                <w:sz w:val="20"/>
              </w:rPr>
              <w:tab/>
            </w:r>
            <w:r>
              <w:rPr>
                <w:sz w:val="20"/>
              </w:rPr>
              <w:t>Os objetivos e metas da unidade jurisdicionada estão formalizados.</w:t>
            </w: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1" w:type="dxa"/>
          </w:tcPr>
          <w:p w:rsidR="000929BF" w:rsidRPr="00DD3AE0" w:rsidRDefault="000929BF" w:rsidP="007E5DBA">
            <w:pPr>
              <w:spacing w:before="30" w:after="30"/>
              <w:jc w:val="both"/>
              <w:rPr>
                <w:b/>
                <w:sz w:val="20"/>
              </w:rPr>
            </w:pPr>
          </w:p>
        </w:tc>
      </w:tr>
      <w:tr w:rsidR="000929BF" w:rsidRPr="00DD3AE0" w:rsidTr="000929BF">
        <w:tc>
          <w:tcPr>
            <w:tcW w:w="8505" w:type="dxa"/>
          </w:tcPr>
          <w:p w:rsidR="000929BF" w:rsidRPr="00DD3AE0" w:rsidRDefault="000929BF" w:rsidP="007E5DBA">
            <w:pPr>
              <w:spacing w:before="30" w:after="30"/>
              <w:ind w:left="318" w:hanging="284"/>
              <w:jc w:val="both"/>
              <w:rPr>
                <w:sz w:val="20"/>
              </w:rPr>
            </w:pPr>
            <w:r w:rsidRPr="00DD3AE0">
              <w:rPr>
                <w:sz w:val="20"/>
              </w:rPr>
              <w:lastRenderedPageBreak/>
              <w:t>11.</w:t>
            </w:r>
            <w:r w:rsidRPr="00DD3AE0">
              <w:rPr>
                <w:sz w:val="20"/>
              </w:rPr>
              <w:tab/>
            </w:r>
            <w:r>
              <w:rPr>
                <w:sz w:val="20"/>
              </w:rPr>
              <w:t>Há clara identificação dos processos críticos para a consecução dos objetivos e metas da unidade.</w:t>
            </w: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1" w:type="dxa"/>
          </w:tcPr>
          <w:p w:rsidR="000929BF" w:rsidRPr="00DD3AE0" w:rsidRDefault="000929BF" w:rsidP="007E5DBA">
            <w:pPr>
              <w:spacing w:before="30" w:after="30"/>
              <w:jc w:val="both"/>
              <w:rPr>
                <w:b/>
                <w:sz w:val="20"/>
              </w:rPr>
            </w:pPr>
          </w:p>
        </w:tc>
      </w:tr>
      <w:tr w:rsidR="000929BF" w:rsidRPr="00DD3AE0" w:rsidTr="000929BF">
        <w:tc>
          <w:tcPr>
            <w:tcW w:w="8505" w:type="dxa"/>
          </w:tcPr>
          <w:p w:rsidR="000929BF" w:rsidRDefault="000929BF" w:rsidP="007E5DBA">
            <w:pPr>
              <w:spacing w:before="30" w:after="30"/>
              <w:ind w:left="318" w:hanging="284"/>
              <w:jc w:val="both"/>
              <w:rPr>
                <w:sz w:val="20"/>
              </w:rPr>
            </w:pPr>
            <w:r>
              <w:rPr>
                <w:sz w:val="20"/>
              </w:rPr>
              <w:t>12.</w:t>
            </w:r>
            <w:r>
              <w:rPr>
                <w:sz w:val="20"/>
              </w:rPr>
              <w:tab/>
              <w:t>É prática da unidade o diagnóstico dos riscos (de origem interna ou externa) envolvidos nos seus processos estratégicos, bem como a identificação da probabilidade de ocorrência desses riscos e a consequente adoção de medidas para mitigá-los.</w:t>
            </w: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1" w:type="dxa"/>
          </w:tcPr>
          <w:p w:rsidR="000929BF" w:rsidRPr="00DD3AE0" w:rsidRDefault="000929BF" w:rsidP="007E5DBA">
            <w:pPr>
              <w:spacing w:before="30" w:after="30"/>
              <w:jc w:val="both"/>
              <w:rPr>
                <w:b/>
                <w:sz w:val="20"/>
              </w:rPr>
            </w:pPr>
          </w:p>
        </w:tc>
      </w:tr>
      <w:tr w:rsidR="000929BF" w:rsidRPr="00DD3AE0" w:rsidTr="000929BF">
        <w:tc>
          <w:tcPr>
            <w:tcW w:w="8505" w:type="dxa"/>
          </w:tcPr>
          <w:p w:rsidR="000929BF" w:rsidRPr="00DD3AE0" w:rsidRDefault="000929BF" w:rsidP="007E5DBA">
            <w:pPr>
              <w:spacing w:before="30" w:after="30"/>
              <w:ind w:left="318" w:hanging="284"/>
              <w:jc w:val="both"/>
              <w:rPr>
                <w:sz w:val="20"/>
              </w:rPr>
            </w:pPr>
            <w:r w:rsidRPr="00DD3AE0">
              <w:rPr>
                <w:sz w:val="20"/>
              </w:rPr>
              <w:t>13.</w:t>
            </w:r>
            <w:r w:rsidRPr="00DD3AE0">
              <w:rPr>
                <w:sz w:val="20"/>
              </w:rPr>
              <w:tab/>
            </w:r>
            <w:r>
              <w:rPr>
                <w:sz w:val="20"/>
              </w:rPr>
              <w:t xml:space="preserve">É prática da unidade a definição de </w:t>
            </w:r>
            <w:r w:rsidRPr="00DD3AE0">
              <w:rPr>
                <w:sz w:val="20"/>
              </w:rPr>
              <w:t>níveis</w:t>
            </w:r>
            <w:r>
              <w:rPr>
                <w:sz w:val="20"/>
              </w:rPr>
              <w:t xml:space="preserve"> </w:t>
            </w:r>
            <w:r w:rsidRPr="00DD3AE0">
              <w:rPr>
                <w:sz w:val="20"/>
              </w:rPr>
              <w:t xml:space="preserve">de riscos operacionais, de informações e </w:t>
            </w:r>
            <w:r>
              <w:rPr>
                <w:sz w:val="20"/>
              </w:rPr>
              <w:t xml:space="preserve">de </w:t>
            </w:r>
            <w:r w:rsidRPr="00DD3AE0">
              <w:rPr>
                <w:sz w:val="20"/>
              </w:rPr>
              <w:t xml:space="preserve">conformidade </w:t>
            </w:r>
            <w:r>
              <w:rPr>
                <w:sz w:val="20"/>
              </w:rPr>
              <w:t xml:space="preserve">que podem ser assumidos pelos diversos níveis da gestão. </w:t>
            </w: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1" w:type="dxa"/>
          </w:tcPr>
          <w:p w:rsidR="000929BF" w:rsidRPr="00DD3AE0" w:rsidRDefault="000929BF" w:rsidP="007E5DBA">
            <w:pPr>
              <w:spacing w:before="30" w:after="30"/>
              <w:jc w:val="both"/>
              <w:rPr>
                <w:b/>
                <w:sz w:val="20"/>
              </w:rPr>
            </w:pPr>
          </w:p>
        </w:tc>
      </w:tr>
      <w:tr w:rsidR="000929BF" w:rsidRPr="00DD3AE0" w:rsidTr="000929BF">
        <w:tc>
          <w:tcPr>
            <w:tcW w:w="8505" w:type="dxa"/>
          </w:tcPr>
          <w:p w:rsidR="000929BF" w:rsidRPr="00DD3AE0" w:rsidRDefault="000929BF" w:rsidP="007E5DBA">
            <w:pPr>
              <w:spacing w:before="30" w:after="30"/>
              <w:ind w:left="318" w:hanging="284"/>
              <w:jc w:val="both"/>
              <w:rPr>
                <w:sz w:val="20"/>
              </w:rPr>
            </w:pPr>
            <w:r w:rsidRPr="00DD3AE0">
              <w:rPr>
                <w:sz w:val="20"/>
              </w:rPr>
              <w:t>14.</w:t>
            </w:r>
            <w:r w:rsidRPr="00DD3AE0">
              <w:rPr>
                <w:sz w:val="20"/>
              </w:rPr>
              <w:tab/>
              <w:t xml:space="preserve">A </w:t>
            </w:r>
            <w:r>
              <w:rPr>
                <w:sz w:val="20"/>
              </w:rPr>
              <w:t>avaliação</w:t>
            </w:r>
            <w:r w:rsidRPr="00DD3AE0">
              <w:rPr>
                <w:sz w:val="20"/>
              </w:rPr>
              <w:t xml:space="preserve"> de riscos é </w:t>
            </w:r>
            <w:r>
              <w:rPr>
                <w:sz w:val="20"/>
              </w:rPr>
              <w:t>feita de forma</w:t>
            </w:r>
            <w:r w:rsidRPr="00DD3AE0">
              <w:rPr>
                <w:sz w:val="20"/>
              </w:rPr>
              <w:t xml:space="preserve"> contínua, </w:t>
            </w:r>
            <w:r>
              <w:rPr>
                <w:sz w:val="20"/>
              </w:rPr>
              <w:t xml:space="preserve">de modo a identificar </w:t>
            </w:r>
            <w:r w:rsidRPr="00DD3AE0">
              <w:rPr>
                <w:sz w:val="20"/>
              </w:rPr>
              <w:t xml:space="preserve">mudanças no perfil de risco da UJ </w:t>
            </w:r>
            <w:r>
              <w:rPr>
                <w:sz w:val="20"/>
              </w:rPr>
              <w:t>ocasionadas por t</w:t>
            </w:r>
            <w:r w:rsidRPr="00DD3AE0">
              <w:rPr>
                <w:sz w:val="20"/>
              </w:rPr>
              <w:t>ransformações</w:t>
            </w:r>
            <w:r>
              <w:rPr>
                <w:sz w:val="20"/>
              </w:rPr>
              <w:t xml:space="preserve"> </w:t>
            </w:r>
            <w:r w:rsidRPr="00DD3AE0">
              <w:rPr>
                <w:sz w:val="20"/>
              </w:rPr>
              <w:t>nos ambientes interno e externo</w:t>
            </w:r>
            <w:r>
              <w:rPr>
                <w:sz w:val="20"/>
              </w:rPr>
              <w:t>.</w:t>
            </w: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1" w:type="dxa"/>
          </w:tcPr>
          <w:p w:rsidR="000929BF" w:rsidRPr="00DD3AE0" w:rsidRDefault="000929BF" w:rsidP="007E5DBA">
            <w:pPr>
              <w:spacing w:before="30" w:after="30"/>
              <w:jc w:val="both"/>
              <w:rPr>
                <w:b/>
                <w:sz w:val="20"/>
              </w:rPr>
            </w:pPr>
          </w:p>
        </w:tc>
      </w:tr>
      <w:tr w:rsidR="000929BF" w:rsidRPr="00DD3AE0" w:rsidTr="000929BF">
        <w:tc>
          <w:tcPr>
            <w:tcW w:w="8505" w:type="dxa"/>
          </w:tcPr>
          <w:p w:rsidR="000929BF" w:rsidRPr="00DD3AE0" w:rsidRDefault="000929BF" w:rsidP="007E5DBA">
            <w:pPr>
              <w:spacing w:before="30" w:after="30"/>
              <w:ind w:left="318" w:hanging="284"/>
              <w:jc w:val="both"/>
              <w:rPr>
                <w:sz w:val="20"/>
              </w:rPr>
            </w:pPr>
            <w:r w:rsidRPr="00DD3AE0">
              <w:rPr>
                <w:sz w:val="20"/>
              </w:rPr>
              <w:t>15.</w:t>
            </w:r>
            <w:r w:rsidRPr="00DD3AE0">
              <w:rPr>
                <w:sz w:val="20"/>
              </w:rPr>
              <w:tab/>
              <w:t xml:space="preserve">Os riscos identificados são mensurados e classificados de modo a </w:t>
            </w:r>
            <w:r>
              <w:rPr>
                <w:sz w:val="20"/>
              </w:rPr>
              <w:t>serem tratados em uma escala de prioridades</w:t>
            </w:r>
            <w:r w:rsidRPr="00DD3AE0">
              <w:rPr>
                <w:sz w:val="20"/>
              </w:rPr>
              <w:t xml:space="preserve"> e </w:t>
            </w:r>
            <w:r>
              <w:rPr>
                <w:sz w:val="20"/>
              </w:rPr>
              <w:t xml:space="preserve">a </w:t>
            </w:r>
            <w:r w:rsidRPr="00DD3AE0">
              <w:rPr>
                <w:sz w:val="20"/>
              </w:rPr>
              <w:t>gerar informações úteis à tomada de decisão</w:t>
            </w:r>
            <w:r>
              <w:rPr>
                <w:sz w:val="20"/>
              </w:rPr>
              <w:t>.</w:t>
            </w: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1" w:type="dxa"/>
          </w:tcPr>
          <w:p w:rsidR="000929BF" w:rsidRPr="00DD3AE0" w:rsidRDefault="000929BF" w:rsidP="007E5DBA">
            <w:pPr>
              <w:spacing w:before="30" w:after="30"/>
              <w:jc w:val="both"/>
              <w:rPr>
                <w:b/>
                <w:sz w:val="20"/>
              </w:rPr>
            </w:pPr>
          </w:p>
        </w:tc>
      </w:tr>
      <w:tr w:rsidR="000929BF" w:rsidRPr="00DD3AE0" w:rsidTr="000929BF">
        <w:tc>
          <w:tcPr>
            <w:tcW w:w="8505" w:type="dxa"/>
          </w:tcPr>
          <w:p w:rsidR="000929BF" w:rsidRDefault="000929BF" w:rsidP="007E5DBA">
            <w:pPr>
              <w:spacing w:before="30" w:after="30"/>
              <w:ind w:left="318" w:hanging="284"/>
              <w:jc w:val="both"/>
              <w:rPr>
                <w:sz w:val="20"/>
              </w:rPr>
            </w:pPr>
            <w:r>
              <w:rPr>
                <w:sz w:val="20"/>
              </w:rPr>
              <w:t>16.</w:t>
            </w:r>
            <w:r>
              <w:rPr>
                <w:sz w:val="20"/>
              </w:rPr>
              <w:tab/>
              <w:t>Não há ocorrência de fraudes e perdas que sejam decorrentes de fragilidades nos processos internos da unidade.</w:t>
            </w: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1" w:type="dxa"/>
          </w:tcPr>
          <w:p w:rsidR="000929BF" w:rsidRPr="00DD3AE0" w:rsidRDefault="000929BF" w:rsidP="007E5DBA">
            <w:pPr>
              <w:spacing w:before="30" w:after="30"/>
              <w:jc w:val="both"/>
              <w:rPr>
                <w:b/>
                <w:sz w:val="20"/>
              </w:rPr>
            </w:pPr>
          </w:p>
        </w:tc>
      </w:tr>
      <w:tr w:rsidR="000929BF" w:rsidRPr="00DD3AE0" w:rsidTr="000929BF">
        <w:tc>
          <w:tcPr>
            <w:tcW w:w="8505" w:type="dxa"/>
          </w:tcPr>
          <w:p w:rsidR="000929BF" w:rsidRDefault="000929BF" w:rsidP="007E5DBA">
            <w:pPr>
              <w:spacing w:before="30" w:after="30"/>
              <w:ind w:left="318" w:hanging="284"/>
              <w:jc w:val="both"/>
              <w:rPr>
                <w:sz w:val="20"/>
              </w:rPr>
            </w:pPr>
            <w:r>
              <w:rPr>
                <w:sz w:val="20"/>
              </w:rPr>
              <w:t>17.</w:t>
            </w:r>
            <w:r>
              <w:rPr>
                <w:sz w:val="20"/>
              </w:rPr>
              <w:tab/>
              <w:t xml:space="preserve">Na ocorrência de fraudes e desvios, é prática da unidade instaurar sindicância para apurar responsabilidades e exigir eventuais ressarcimentos. </w:t>
            </w: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1" w:type="dxa"/>
          </w:tcPr>
          <w:p w:rsidR="000929BF" w:rsidRPr="00DD3AE0" w:rsidRDefault="000929BF" w:rsidP="007E5DBA">
            <w:pPr>
              <w:spacing w:before="30" w:after="30"/>
              <w:jc w:val="both"/>
              <w:rPr>
                <w:b/>
                <w:sz w:val="20"/>
              </w:rPr>
            </w:pPr>
          </w:p>
        </w:tc>
      </w:tr>
      <w:tr w:rsidR="000929BF" w:rsidRPr="00DD3AE0" w:rsidTr="000929BF">
        <w:tc>
          <w:tcPr>
            <w:tcW w:w="8505" w:type="dxa"/>
          </w:tcPr>
          <w:p w:rsidR="000929BF" w:rsidRDefault="000929BF" w:rsidP="007E5DBA">
            <w:pPr>
              <w:spacing w:before="30" w:after="30"/>
              <w:ind w:left="318" w:hanging="284"/>
              <w:jc w:val="both"/>
              <w:rPr>
                <w:sz w:val="20"/>
              </w:rPr>
            </w:pPr>
            <w:r>
              <w:rPr>
                <w:sz w:val="20"/>
              </w:rPr>
              <w:t>18.</w:t>
            </w:r>
            <w:r>
              <w:rPr>
                <w:sz w:val="20"/>
              </w:rPr>
              <w:tab/>
              <w:t xml:space="preserve">Há norma ou regulamento para as atividades de guarda, estoque e inventário de bens e valores de responsabilidade da unidade. </w:t>
            </w: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1" w:type="dxa"/>
          </w:tcPr>
          <w:p w:rsidR="000929BF" w:rsidRPr="00DD3AE0" w:rsidRDefault="000929BF" w:rsidP="007E5DBA">
            <w:pPr>
              <w:spacing w:before="30" w:after="30"/>
              <w:jc w:val="both"/>
              <w:rPr>
                <w:b/>
                <w:sz w:val="20"/>
              </w:rPr>
            </w:pPr>
          </w:p>
        </w:tc>
      </w:tr>
      <w:tr w:rsidR="000929BF" w:rsidRPr="00DD3AE0" w:rsidTr="000929BF">
        <w:tc>
          <w:tcPr>
            <w:tcW w:w="8505" w:type="dxa"/>
            <w:shd w:val="pct12" w:color="auto" w:fill="auto"/>
          </w:tcPr>
          <w:p w:rsidR="000929BF" w:rsidRPr="00DD3AE0" w:rsidRDefault="000929BF" w:rsidP="007E5DBA">
            <w:pPr>
              <w:spacing w:before="30" w:after="30"/>
              <w:jc w:val="center"/>
              <w:rPr>
                <w:sz w:val="20"/>
              </w:rPr>
            </w:pPr>
            <w:r>
              <w:rPr>
                <w:b/>
                <w:sz w:val="20"/>
              </w:rPr>
              <w:t xml:space="preserve">Procedimentos </w:t>
            </w:r>
            <w:r w:rsidRPr="00DD3AE0">
              <w:rPr>
                <w:b/>
                <w:sz w:val="20"/>
              </w:rPr>
              <w:t>de Controle</w:t>
            </w:r>
          </w:p>
        </w:tc>
        <w:tc>
          <w:tcPr>
            <w:tcW w:w="340" w:type="dxa"/>
            <w:shd w:val="pct12" w:color="auto" w:fill="auto"/>
            <w:vAlign w:val="center"/>
          </w:tcPr>
          <w:p w:rsidR="000929BF" w:rsidRPr="00DD3AE0" w:rsidRDefault="000929BF" w:rsidP="007E5DBA">
            <w:pPr>
              <w:spacing w:before="30" w:after="30"/>
              <w:jc w:val="center"/>
              <w:rPr>
                <w:b/>
                <w:sz w:val="20"/>
              </w:rPr>
            </w:pPr>
            <w:r>
              <w:rPr>
                <w:b/>
                <w:sz w:val="20"/>
              </w:rPr>
              <w:t>1</w:t>
            </w:r>
          </w:p>
        </w:tc>
        <w:tc>
          <w:tcPr>
            <w:tcW w:w="340" w:type="dxa"/>
            <w:shd w:val="pct12" w:color="auto" w:fill="auto"/>
            <w:vAlign w:val="center"/>
          </w:tcPr>
          <w:p w:rsidR="000929BF" w:rsidRPr="00DD3AE0" w:rsidRDefault="000929BF" w:rsidP="007E5DBA">
            <w:pPr>
              <w:spacing w:before="30" w:after="30"/>
              <w:jc w:val="center"/>
              <w:rPr>
                <w:b/>
                <w:sz w:val="20"/>
              </w:rPr>
            </w:pPr>
            <w:r>
              <w:rPr>
                <w:b/>
                <w:sz w:val="20"/>
              </w:rPr>
              <w:t>2</w:t>
            </w:r>
          </w:p>
        </w:tc>
        <w:tc>
          <w:tcPr>
            <w:tcW w:w="340" w:type="dxa"/>
            <w:shd w:val="pct12" w:color="auto" w:fill="auto"/>
            <w:vAlign w:val="center"/>
          </w:tcPr>
          <w:p w:rsidR="000929BF" w:rsidRPr="00DD3AE0" w:rsidRDefault="000929BF" w:rsidP="007E5DBA">
            <w:pPr>
              <w:spacing w:before="30" w:after="30"/>
              <w:jc w:val="center"/>
              <w:rPr>
                <w:b/>
                <w:sz w:val="20"/>
              </w:rPr>
            </w:pPr>
            <w:r>
              <w:rPr>
                <w:b/>
                <w:sz w:val="20"/>
              </w:rPr>
              <w:t>3</w:t>
            </w:r>
          </w:p>
        </w:tc>
        <w:tc>
          <w:tcPr>
            <w:tcW w:w="340" w:type="dxa"/>
            <w:shd w:val="pct12" w:color="auto" w:fill="auto"/>
            <w:vAlign w:val="center"/>
          </w:tcPr>
          <w:p w:rsidR="000929BF" w:rsidRPr="00DD3AE0" w:rsidRDefault="000929BF" w:rsidP="007E5DBA">
            <w:pPr>
              <w:spacing w:before="30" w:after="30"/>
              <w:jc w:val="center"/>
              <w:rPr>
                <w:b/>
                <w:sz w:val="20"/>
              </w:rPr>
            </w:pPr>
            <w:r>
              <w:rPr>
                <w:b/>
                <w:sz w:val="20"/>
              </w:rPr>
              <w:t>4</w:t>
            </w:r>
          </w:p>
        </w:tc>
        <w:tc>
          <w:tcPr>
            <w:tcW w:w="341" w:type="dxa"/>
            <w:shd w:val="pct12" w:color="auto" w:fill="auto"/>
            <w:vAlign w:val="center"/>
          </w:tcPr>
          <w:p w:rsidR="000929BF" w:rsidRPr="00DD3AE0" w:rsidRDefault="000929BF" w:rsidP="007E5DBA">
            <w:pPr>
              <w:spacing w:before="30" w:after="30"/>
              <w:jc w:val="center"/>
              <w:rPr>
                <w:b/>
                <w:sz w:val="20"/>
              </w:rPr>
            </w:pPr>
            <w:r>
              <w:rPr>
                <w:b/>
                <w:sz w:val="20"/>
              </w:rPr>
              <w:t>5</w:t>
            </w:r>
          </w:p>
        </w:tc>
      </w:tr>
      <w:tr w:rsidR="000929BF" w:rsidRPr="00DD3AE0" w:rsidTr="000929BF">
        <w:tc>
          <w:tcPr>
            <w:tcW w:w="8505" w:type="dxa"/>
          </w:tcPr>
          <w:p w:rsidR="000929BF" w:rsidRPr="00DD3AE0" w:rsidRDefault="000929BF" w:rsidP="007E5DBA">
            <w:pPr>
              <w:spacing w:before="30" w:after="30"/>
              <w:ind w:left="318" w:hanging="284"/>
              <w:jc w:val="both"/>
              <w:rPr>
                <w:sz w:val="20"/>
              </w:rPr>
            </w:pPr>
            <w:r w:rsidRPr="00DD3AE0">
              <w:rPr>
                <w:sz w:val="20"/>
              </w:rPr>
              <w:t>19.</w:t>
            </w:r>
            <w:r w:rsidRPr="00DD3AE0">
              <w:rPr>
                <w:sz w:val="20"/>
              </w:rPr>
              <w:tab/>
            </w:r>
            <w:r>
              <w:rPr>
                <w:sz w:val="20"/>
              </w:rPr>
              <w:t>Existem</w:t>
            </w:r>
            <w:r w:rsidRPr="00A40EE3">
              <w:rPr>
                <w:sz w:val="20"/>
              </w:rPr>
              <w:t xml:space="preserve"> políticas e ações</w:t>
            </w:r>
            <w:r>
              <w:rPr>
                <w:sz w:val="20"/>
              </w:rPr>
              <w:t xml:space="preserve">, de </w:t>
            </w:r>
            <w:r w:rsidRPr="00A40EE3">
              <w:rPr>
                <w:sz w:val="20"/>
              </w:rPr>
              <w:t>natureza preventiva ou de detecção</w:t>
            </w:r>
            <w:r>
              <w:rPr>
                <w:sz w:val="20"/>
              </w:rPr>
              <w:t>,</w:t>
            </w:r>
            <w:r w:rsidRPr="00A40EE3">
              <w:rPr>
                <w:sz w:val="20"/>
              </w:rPr>
              <w:t xml:space="preserve"> para diminuir os riscos e alcançar os objetivos da UJ</w:t>
            </w:r>
            <w:r>
              <w:rPr>
                <w:sz w:val="20"/>
              </w:rPr>
              <w:t>,</w:t>
            </w:r>
            <w:r w:rsidRPr="00A40EE3">
              <w:rPr>
                <w:sz w:val="20"/>
              </w:rPr>
              <w:t xml:space="preserve"> </w:t>
            </w:r>
            <w:r>
              <w:rPr>
                <w:sz w:val="20"/>
              </w:rPr>
              <w:t xml:space="preserve">claramente </w:t>
            </w:r>
            <w:r w:rsidRPr="00A40EE3">
              <w:rPr>
                <w:sz w:val="20"/>
              </w:rPr>
              <w:t>estabelecidas</w:t>
            </w:r>
            <w:r>
              <w:rPr>
                <w:sz w:val="20"/>
              </w:rPr>
              <w:t>.</w:t>
            </w: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1" w:type="dxa"/>
          </w:tcPr>
          <w:p w:rsidR="000929BF" w:rsidRPr="00DD3AE0" w:rsidRDefault="000929BF" w:rsidP="007E5DBA">
            <w:pPr>
              <w:spacing w:before="30" w:after="30"/>
              <w:jc w:val="both"/>
              <w:rPr>
                <w:b/>
                <w:sz w:val="20"/>
              </w:rPr>
            </w:pPr>
          </w:p>
        </w:tc>
      </w:tr>
      <w:tr w:rsidR="000929BF" w:rsidRPr="00DD3AE0" w:rsidTr="000929BF">
        <w:tc>
          <w:tcPr>
            <w:tcW w:w="8505" w:type="dxa"/>
          </w:tcPr>
          <w:p w:rsidR="000929BF" w:rsidRPr="00DD3AE0" w:rsidRDefault="000929BF" w:rsidP="007E5DBA">
            <w:pPr>
              <w:spacing w:before="30" w:after="30"/>
              <w:ind w:left="318" w:hanging="284"/>
              <w:jc w:val="both"/>
              <w:rPr>
                <w:sz w:val="20"/>
              </w:rPr>
            </w:pPr>
            <w:r w:rsidRPr="00DD3AE0">
              <w:rPr>
                <w:sz w:val="20"/>
              </w:rPr>
              <w:t>20.</w:t>
            </w:r>
            <w:r w:rsidRPr="00DD3AE0">
              <w:rPr>
                <w:sz w:val="20"/>
              </w:rPr>
              <w:tab/>
            </w:r>
            <w:r w:rsidRPr="00A40EE3">
              <w:rPr>
                <w:sz w:val="20"/>
              </w:rPr>
              <w:t>As atividades de controle adotadas pela UJ são apropriadas e funcionam consistentemente de acordo com um plano de longo prazo.</w:t>
            </w: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1" w:type="dxa"/>
          </w:tcPr>
          <w:p w:rsidR="000929BF" w:rsidRPr="00DD3AE0" w:rsidRDefault="000929BF" w:rsidP="007E5DBA">
            <w:pPr>
              <w:spacing w:before="30" w:after="30"/>
              <w:jc w:val="both"/>
              <w:rPr>
                <w:b/>
                <w:sz w:val="20"/>
              </w:rPr>
            </w:pPr>
          </w:p>
        </w:tc>
      </w:tr>
      <w:tr w:rsidR="000929BF" w:rsidRPr="00DD3AE0" w:rsidTr="000929BF">
        <w:tc>
          <w:tcPr>
            <w:tcW w:w="8505" w:type="dxa"/>
          </w:tcPr>
          <w:p w:rsidR="000929BF" w:rsidRPr="00DD3AE0" w:rsidRDefault="000929BF" w:rsidP="007E5DBA">
            <w:pPr>
              <w:spacing w:before="30" w:after="30"/>
              <w:ind w:left="318" w:hanging="284"/>
              <w:jc w:val="both"/>
              <w:rPr>
                <w:sz w:val="20"/>
              </w:rPr>
            </w:pPr>
            <w:r w:rsidRPr="00DD3AE0">
              <w:rPr>
                <w:sz w:val="20"/>
              </w:rPr>
              <w:t>21.</w:t>
            </w:r>
            <w:r w:rsidRPr="00DD3AE0">
              <w:rPr>
                <w:sz w:val="20"/>
              </w:rPr>
              <w:tab/>
            </w:r>
            <w:r w:rsidRPr="00A40EE3">
              <w:rPr>
                <w:sz w:val="20"/>
              </w:rPr>
              <w:t xml:space="preserve">As atividades de controle adotadas pela UJ possuem custo apropriado </w:t>
            </w:r>
            <w:r>
              <w:rPr>
                <w:sz w:val="20"/>
              </w:rPr>
              <w:t>ao nível</w:t>
            </w:r>
            <w:r w:rsidRPr="00A40EE3">
              <w:rPr>
                <w:sz w:val="20"/>
              </w:rPr>
              <w:t xml:space="preserve"> </w:t>
            </w:r>
            <w:r>
              <w:rPr>
                <w:sz w:val="20"/>
              </w:rPr>
              <w:t xml:space="preserve">de </w:t>
            </w:r>
            <w:r w:rsidRPr="00A40EE3">
              <w:rPr>
                <w:sz w:val="20"/>
              </w:rPr>
              <w:t>benefícios que possam derivar de sua aplicação.</w:t>
            </w: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1" w:type="dxa"/>
          </w:tcPr>
          <w:p w:rsidR="000929BF" w:rsidRPr="00DD3AE0" w:rsidRDefault="000929BF" w:rsidP="007E5DBA">
            <w:pPr>
              <w:spacing w:before="30" w:after="30"/>
              <w:jc w:val="both"/>
              <w:rPr>
                <w:b/>
                <w:sz w:val="20"/>
              </w:rPr>
            </w:pPr>
          </w:p>
        </w:tc>
      </w:tr>
      <w:tr w:rsidR="000929BF" w:rsidRPr="00DD3AE0" w:rsidTr="000929BF">
        <w:tc>
          <w:tcPr>
            <w:tcW w:w="8505" w:type="dxa"/>
            <w:tcBorders>
              <w:bottom w:val="single" w:sz="4" w:space="0" w:color="000000"/>
            </w:tcBorders>
          </w:tcPr>
          <w:p w:rsidR="000929BF" w:rsidRPr="00DD3AE0" w:rsidRDefault="000929BF" w:rsidP="007E5DBA">
            <w:pPr>
              <w:spacing w:before="30" w:after="30"/>
              <w:ind w:left="318" w:hanging="284"/>
              <w:jc w:val="both"/>
              <w:rPr>
                <w:sz w:val="20"/>
              </w:rPr>
            </w:pPr>
            <w:r w:rsidRPr="00DD3AE0">
              <w:rPr>
                <w:sz w:val="20"/>
              </w:rPr>
              <w:t>22.</w:t>
            </w:r>
            <w:r w:rsidRPr="00DD3AE0">
              <w:rPr>
                <w:sz w:val="20"/>
              </w:rPr>
              <w:tab/>
            </w:r>
            <w:r w:rsidRPr="00A40EE3">
              <w:rPr>
                <w:sz w:val="20"/>
              </w:rPr>
              <w:t>As atividades de controle adotadas pela UJ são abrangentes e razoáveis e estão diretamente relacionad</w:t>
            </w:r>
            <w:r>
              <w:rPr>
                <w:sz w:val="20"/>
              </w:rPr>
              <w:t>a</w:t>
            </w:r>
            <w:r w:rsidRPr="00A40EE3">
              <w:rPr>
                <w:sz w:val="20"/>
              </w:rPr>
              <w:t>s com os objetivos de controle.</w:t>
            </w:r>
          </w:p>
        </w:tc>
        <w:tc>
          <w:tcPr>
            <w:tcW w:w="340" w:type="dxa"/>
            <w:tcBorders>
              <w:bottom w:val="single" w:sz="4" w:space="0" w:color="000000"/>
            </w:tcBorders>
          </w:tcPr>
          <w:p w:rsidR="000929BF" w:rsidRPr="00DD3AE0" w:rsidRDefault="000929BF" w:rsidP="007E5DBA">
            <w:pPr>
              <w:spacing w:before="30" w:after="30"/>
              <w:jc w:val="both"/>
              <w:rPr>
                <w:b/>
                <w:sz w:val="20"/>
              </w:rPr>
            </w:pPr>
          </w:p>
        </w:tc>
        <w:tc>
          <w:tcPr>
            <w:tcW w:w="340" w:type="dxa"/>
            <w:tcBorders>
              <w:bottom w:val="single" w:sz="4" w:space="0" w:color="000000"/>
            </w:tcBorders>
          </w:tcPr>
          <w:p w:rsidR="000929BF" w:rsidRPr="00DD3AE0" w:rsidRDefault="000929BF" w:rsidP="007E5DBA">
            <w:pPr>
              <w:spacing w:before="30" w:after="30"/>
              <w:jc w:val="both"/>
              <w:rPr>
                <w:b/>
                <w:sz w:val="20"/>
              </w:rPr>
            </w:pPr>
          </w:p>
        </w:tc>
        <w:tc>
          <w:tcPr>
            <w:tcW w:w="340" w:type="dxa"/>
            <w:tcBorders>
              <w:bottom w:val="single" w:sz="4" w:space="0" w:color="000000"/>
            </w:tcBorders>
          </w:tcPr>
          <w:p w:rsidR="000929BF" w:rsidRPr="00DD3AE0" w:rsidRDefault="000929BF" w:rsidP="007E5DBA">
            <w:pPr>
              <w:spacing w:before="30" w:after="30"/>
              <w:jc w:val="both"/>
              <w:rPr>
                <w:b/>
                <w:sz w:val="20"/>
              </w:rPr>
            </w:pPr>
          </w:p>
        </w:tc>
        <w:tc>
          <w:tcPr>
            <w:tcW w:w="340" w:type="dxa"/>
            <w:tcBorders>
              <w:bottom w:val="single" w:sz="4" w:space="0" w:color="000000"/>
            </w:tcBorders>
          </w:tcPr>
          <w:p w:rsidR="000929BF" w:rsidRPr="00DD3AE0" w:rsidRDefault="000929BF" w:rsidP="007E5DBA">
            <w:pPr>
              <w:spacing w:before="30" w:after="30"/>
              <w:jc w:val="both"/>
              <w:rPr>
                <w:b/>
                <w:sz w:val="20"/>
              </w:rPr>
            </w:pPr>
          </w:p>
        </w:tc>
        <w:tc>
          <w:tcPr>
            <w:tcW w:w="341" w:type="dxa"/>
            <w:tcBorders>
              <w:bottom w:val="single" w:sz="4" w:space="0" w:color="000000"/>
            </w:tcBorders>
          </w:tcPr>
          <w:p w:rsidR="000929BF" w:rsidRPr="00DD3AE0" w:rsidRDefault="000929BF" w:rsidP="007E5DBA">
            <w:pPr>
              <w:spacing w:before="30" w:after="30"/>
              <w:jc w:val="both"/>
              <w:rPr>
                <w:b/>
                <w:sz w:val="20"/>
              </w:rPr>
            </w:pPr>
          </w:p>
        </w:tc>
      </w:tr>
      <w:tr w:rsidR="000929BF" w:rsidRPr="00DD3AE0" w:rsidTr="000929BF">
        <w:tc>
          <w:tcPr>
            <w:tcW w:w="8505" w:type="dxa"/>
            <w:shd w:val="pct12" w:color="auto" w:fill="auto"/>
          </w:tcPr>
          <w:p w:rsidR="000929BF" w:rsidRPr="00DD3AE0" w:rsidRDefault="000929BF" w:rsidP="007E5DBA">
            <w:pPr>
              <w:spacing w:before="30" w:after="30"/>
              <w:jc w:val="center"/>
              <w:rPr>
                <w:sz w:val="20"/>
              </w:rPr>
            </w:pPr>
            <w:r w:rsidRPr="00DD3AE0">
              <w:rPr>
                <w:b/>
                <w:sz w:val="20"/>
              </w:rPr>
              <w:t>Informação e Comunicação</w:t>
            </w:r>
          </w:p>
        </w:tc>
        <w:tc>
          <w:tcPr>
            <w:tcW w:w="340" w:type="dxa"/>
            <w:shd w:val="pct12" w:color="auto" w:fill="auto"/>
            <w:vAlign w:val="center"/>
          </w:tcPr>
          <w:p w:rsidR="000929BF" w:rsidRPr="00DD3AE0" w:rsidRDefault="000929BF" w:rsidP="007E5DBA">
            <w:pPr>
              <w:spacing w:before="30" w:after="30"/>
              <w:jc w:val="center"/>
              <w:rPr>
                <w:b/>
                <w:sz w:val="20"/>
              </w:rPr>
            </w:pPr>
            <w:r>
              <w:rPr>
                <w:b/>
                <w:sz w:val="20"/>
              </w:rPr>
              <w:t>1</w:t>
            </w:r>
          </w:p>
        </w:tc>
        <w:tc>
          <w:tcPr>
            <w:tcW w:w="340" w:type="dxa"/>
            <w:shd w:val="pct12" w:color="auto" w:fill="auto"/>
            <w:vAlign w:val="center"/>
          </w:tcPr>
          <w:p w:rsidR="000929BF" w:rsidRPr="00DD3AE0" w:rsidRDefault="000929BF" w:rsidP="007E5DBA">
            <w:pPr>
              <w:spacing w:before="30" w:after="30"/>
              <w:jc w:val="center"/>
              <w:rPr>
                <w:b/>
                <w:sz w:val="20"/>
              </w:rPr>
            </w:pPr>
            <w:r>
              <w:rPr>
                <w:b/>
                <w:sz w:val="20"/>
              </w:rPr>
              <w:t>2</w:t>
            </w:r>
          </w:p>
        </w:tc>
        <w:tc>
          <w:tcPr>
            <w:tcW w:w="340" w:type="dxa"/>
            <w:shd w:val="pct12" w:color="auto" w:fill="auto"/>
            <w:vAlign w:val="center"/>
          </w:tcPr>
          <w:p w:rsidR="000929BF" w:rsidRPr="00DD3AE0" w:rsidRDefault="000929BF" w:rsidP="007E5DBA">
            <w:pPr>
              <w:spacing w:before="30" w:after="30"/>
              <w:jc w:val="center"/>
              <w:rPr>
                <w:b/>
                <w:sz w:val="20"/>
              </w:rPr>
            </w:pPr>
            <w:r>
              <w:rPr>
                <w:b/>
                <w:sz w:val="20"/>
              </w:rPr>
              <w:t>3</w:t>
            </w:r>
          </w:p>
        </w:tc>
        <w:tc>
          <w:tcPr>
            <w:tcW w:w="340" w:type="dxa"/>
            <w:shd w:val="pct12" w:color="auto" w:fill="auto"/>
            <w:vAlign w:val="center"/>
          </w:tcPr>
          <w:p w:rsidR="000929BF" w:rsidRPr="00DD3AE0" w:rsidRDefault="000929BF" w:rsidP="007E5DBA">
            <w:pPr>
              <w:spacing w:before="30" w:after="30"/>
              <w:jc w:val="center"/>
              <w:rPr>
                <w:b/>
                <w:sz w:val="20"/>
              </w:rPr>
            </w:pPr>
            <w:r>
              <w:rPr>
                <w:b/>
                <w:sz w:val="20"/>
              </w:rPr>
              <w:t>4</w:t>
            </w:r>
          </w:p>
        </w:tc>
        <w:tc>
          <w:tcPr>
            <w:tcW w:w="341" w:type="dxa"/>
            <w:shd w:val="pct12" w:color="auto" w:fill="auto"/>
            <w:vAlign w:val="center"/>
          </w:tcPr>
          <w:p w:rsidR="000929BF" w:rsidRPr="00DD3AE0" w:rsidRDefault="000929BF" w:rsidP="007E5DBA">
            <w:pPr>
              <w:spacing w:before="30" w:after="30"/>
              <w:jc w:val="center"/>
              <w:rPr>
                <w:b/>
                <w:sz w:val="20"/>
              </w:rPr>
            </w:pPr>
            <w:r>
              <w:rPr>
                <w:b/>
                <w:sz w:val="20"/>
              </w:rPr>
              <w:t>5</w:t>
            </w:r>
          </w:p>
        </w:tc>
      </w:tr>
      <w:tr w:rsidR="000929BF" w:rsidRPr="00DD3AE0" w:rsidTr="000929BF">
        <w:tc>
          <w:tcPr>
            <w:tcW w:w="8505" w:type="dxa"/>
          </w:tcPr>
          <w:p w:rsidR="000929BF" w:rsidRPr="00A40EE3" w:rsidRDefault="000929BF" w:rsidP="007E5DBA">
            <w:pPr>
              <w:spacing w:before="30" w:after="30"/>
              <w:ind w:left="318" w:hanging="284"/>
              <w:jc w:val="both"/>
              <w:rPr>
                <w:sz w:val="20"/>
              </w:rPr>
            </w:pPr>
            <w:r w:rsidRPr="00A40EE3">
              <w:rPr>
                <w:sz w:val="20"/>
              </w:rPr>
              <w:t>23.</w:t>
            </w:r>
            <w:r w:rsidRPr="00A40EE3">
              <w:rPr>
                <w:sz w:val="20"/>
              </w:rPr>
              <w:tab/>
            </w:r>
            <w:r w:rsidRPr="00DD3AE0">
              <w:rPr>
                <w:sz w:val="20"/>
              </w:rPr>
              <w:t>A informação relevante para UJ é devidamente identificada, documentada, armazenada e comunicada tempestivamente às pessoas adequadas</w:t>
            </w:r>
            <w:r>
              <w:rPr>
                <w:sz w:val="20"/>
              </w:rPr>
              <w:t>.</w:t>
            </w: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1" w:type="dxa"/>
          </w:tcPr>
          <w:p w:rsidR="000929BF" w:rsidRPr="00DD3AE0" w:rsidRDefault="000929BF" w:rsidP="007E5DBA">
            <w:pPr>
              <w:spacing w:before="30" w:after="30"/>
              <w:jc w:val="both"/>
              <w:rPr>
                <w:b/>
                <w:sz w:val="20"/>
              </w:rPr>
            </w:pPr>
          </w:p>
        </w:tc>
      </w:tr>
      <w:tr w:rsidR="000929BF" w:rsidRPr="00DD3AE0" w:rsidTr="000929BF">
        <w:tc>
          <w:tcPr>
            <w:tcW w:w="8505" w:type="dxa"/>
          </w:tcPr>
          <w:p w:rsidR="000929BF" w:rsidRPr="00A40EE3" w:rsidRDefault="000929BF" w:rsidP="007E5DBA">
            <w:pPr>
              <w:spacing w:before="30" w:after="30"/>
              <w:ind w:left="318" w:hanging="284"/>
              <w:jc w:val="both"/>
              <w:rPr>
                <w:sz w:val="20"/>
              </w:rPr>
            </w:pPr>
            <w:r w:rsidRPr="00A40EE3">
              <w:rPr>
                <w:sz w:val="20"/>
              </w:rPr>
              <w:t>24.</w:t>
            </w:r>
            <w:r w:rsidRPr="00A40EE3">
              <w:rPr>
                <w:sz w:val="20"/>
              </w:rPr>
              <w:tab/>
            </w:r>
            <w:r w:rsidRPr="00DD3AE0">
              <w:rPr>
                <w:sz w:val="20"/>
              </w:rPr>
              <w:t>A</w:t>
            </w:r>
            <w:r>
              <w:rPr>
                <w:sz w:val="20"/>
              </w:rPr>
              <w:t>s</w:t>
            </w:r>
            <w:r w:rsidRPr="00DD3AE0">
              <w:rPr>
                <w:sz w:val="20"/>
              </w:rPr>
              <w:t xml:space="preserve"> informaç</w:t>
            </w:r>
            <w:r>
              <w:rPr>
                <w:sz w:val="20"/>
              </w:rPr>
              <w:t>ões</w:t>
            </w:r>
            <w:r w:rsidRPr="00DD3AE0">
              <w:rPr>
                <w:sz w:val="20"/>
              </w:rPr>
              <w:t xml:space="preserve"> considerada</w:t>
            </w:r>
            <w:r>
              <w:rPr>
                <w:sz w:val="20"/>
              </w:rPr>
              <w:t>s</w:t>
            </w:r>
            <w:r w:rsidRPr="00DD3AE0">
              <w:rPr>
                <w:sz w:val="20"/>
              </w:rPr>
              <w:t xml:space="preserve"> relevante</w:t>
            </w:r>
            <w:r>
              <w:rPr>
                <w:sz w:val="20"/>
              </w:rPr>
              <w:t>s</w:t>
            </w:r>
            <w:r w:rsidRPr="00DD3AE0">
              <w:rPr>
                <w:sz w:val="20"/>
              </w:rPr>
              <w:t xml:space="preserve"> pela UJ </w:t>
            </w:r>
            <w:r>
              <w:rPr>
                <w:sz w:val="20"/>
              </w:rPr>
              <w:t>são</w:t>
            </w:r>
            <w:r w:rsidRPr="00DD3AE0">
              <w:rPr>
                <w:sz w:val="20"/>
              </w:rPr>
              <w:t xml:space="preserve"> dotada</w:t>
            </w:r>
            <w:r>
              <w:rPr>
                <w:sz w:val="20"/>
              </w:rPr>
              <w:t>s</w:t>
            </w:r>
            <w:r w:rsidRPr="00DD3AE0">
              <w:rPr>
                <w:sz w:val="20"/>
              </w:rPr>
              <w:t xml:space="preserve"> de qualidade </w:t>
            </w:r>
            <w:r>
              <w:rPr>
                <w:sz w:val="20"/>
              </w:rPr>
              <w:t>suficiente para</w:t>
            </w:r>
            <w:r w:rsidRPr="00DD3AE0">
              <w:rPr>
                <w:sz w:val="20"/>
              </w:rPr>
              <w:t xml:space="preserve"> permit</w:t>
            </w:r>
            <w:r>
              <w:rPr>
                <w:sz w:val="20"/>
              </w:rPr>
              <w:t>ir</w:t>
            </w:r>
            <w:r w:rsidRPr="00DD3AE0">
              <w:rPr>
                <w:sz w:val="20"/>
              </w:rPr>
              <w:t xml:space="preserve"> </w:t>
            </w:r>
            <w:r>
              <w:rPr>
                <w:sz w:val="20"/>
              </w:rPr>
              <w:t xml:space="preserve">ao </w:t>
            </w:r>
            <w:r w:rsidRPr="00DD3AE0">
              <w:rPr>
                <w:sz w:val="20"/>
              </w:rPr>
              <w:t>gestor</w:t>
            </w:r>
            <w:r>
              <w:rPr>
                <w:sz w:val="20"/>
              </w:rPr>
              <w:t xml:space="preserve"> tomar as decisões apropriadas.</w:t>
            </w: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1" w:type="dxa"/>
          </w:tcPr>
          <w:p w:rsidR="000929BF" w:rsidRPr="00DD3AE0" w:rsidRDefault="000929BF" w:rsidP="007E5DBA">
            <w:pPr>
              <w:spacing w:before="30" w:after="30"/>
              <w:jc w:val="both"/>
              <w:rPr>
                <w:b/>
                <w:sz w:val="20"/>
              </w:rPr>
            </w:pPr>
          </w:p>
        </w:tc>
      </w:tr>
      <w:tr w:rsidR="000929BF" w:rsidRPr="00DD3AE0" w:rsidTr="000929BF">
        <w:tc>
          <w:tcPr>
            <w:tcW w:w="8505" w:type="dxa"/>
          </w:tcPr>
          <w:p w:rsidR="000929BF" w:rsidRPr="00A40EE3" w:rsidRDefault="000929BF" w:rsidP="007E5DBA">
            <w:pPr>
              <w:spacing w:before="30" w:after="30"/>
              <w:ind w:left="318" w:hanging="284"/>
              <w:jc w:val="both"/>
              <w:rPr>
                <w:sz w:val="20"/>
              </w:rPr>
            </w:pPr>
            <w:r w:rsidRPr="00A40EE3">
              <w:rPr>
                <w:sz w:val="20"/>
              </w:rPr>
              <w:t>25.</w:t>
            </w:r>
            <w:r w:rsidRPr="00A40EE3">
              <w:rPr>
                <w:sz w:val="20"/>
              </w:rPr>
              <w:tab/>
            </w:r>
            <w:r>
              <w:rPr>
                <w:sz w:val="20"/>
              </w:rPr>
              <w:t xml:space="preserve">A informação disponível para as unidades internas e pessoas da </w:t>
            </w:r>
            <w:r w:rsidRPr="00DD3AE0">
              <w:rPr>
                <w:sz w:val="20"/>
              </w:rPr>
              <w:t>UJ é apropriada, tempestiva, atual, precisa e acessível</w:t>
            </w:r>
            <w:r>
              <w:rPr>
                <w:sz w:val="20"/>
              </w:rPr>
              <w:t>.</w:t>
            </w: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1" w:type="dxa"/>
          </w:tcPr>
          <w:p w:rsidR="000929BF" w:rsidRPr="00DD3AE0" w:rsidRDefault="000929BF" w:rsidP="007E5DBA">
            <w:pPr>
              <w:spacing w:before="30" w:after="30"/>
              <w:jc w:val="both"/>
              <w:rPr>
                <w:b/>
                <w:sz w:val="20"/>
              </w:rPr>
            </w:pPr>
          </w:p>
        </w:tc>
      </w:tr>
      <w:tr w:rsidR="000929BF" w:rsidRPr="00DD3AE0" w:rsidTr="000929BF">
        <w:tc>
          <w:tcPr>
            <w:tcW w:w="8505" w:type="dxa"/>
          </w:tcPr>
          <w:p w:rsidR="000929BF" w:rsidRPr="00A40EE3" w:rsidRDefault="000929BF" w:rsidP="007E5DBA">
            <w:pPr>
              <w:spacing w:before="30" w:after="30"/>
              <w:ind w:left="318" w:hanging="284"/>
              <w:jc w:val="both"/>
              <w:rPr>
                <w:sz w:val="20"/>
              </w:rPr>
            </w:pPr>
            <w:r w:rsidRPr="00A40EE3">
              <w:rPr>
                <w:sz w:val="20"/>
              </w:rPr>
              <w:t>26.</w:t>
            </w:r>
            <w:r w:rsidRPr="00A40EE3">
              <w:rPr>
                <w:sz w:val="20"/>
              </w:rPr>
              <w:tab/>
            </w:r>
            <w:r>
              <w:rPr>
                <w:sz w:val="20"/>
              </w:rPr>
              <w:t xml:space="preserve">A Informação divulgada internamente </w:t>
            </w:r>
            <w:r w:rsidRPr="00DD3AE0">
              <w:rPr>
                <w:sz w:val="20"/>
              </w:rPr>
              <w:t xml:space="preserve">atende às expectativas dos diversos grupos e indivíduos da UJ, </w:t>
            </w:r>
            <w:r>
              <w:rPr>
                <w:sz w:val="20"/>
              </w:rPr>
              <w:t>contribuindo para a</w:t>
            </w:r>
            <w:r w:rsidRPr="00DD3AE0">
              <w:rPr>
                <w:sz w:val="20"/>
              </w:rPr>
              <w:t xml:space="preserve"> execu</w:t>
            </w:r>
            <w:r>
              <w:rPr>
                <w:sz w:val="20"/>
              </w:rPr>
              <w:t>ção das</w:t>
            </w:r>
            <w:r w:rsidRPr="00DD3AE0">
              <w:rPr>
                <w:sz w:val="20"/>
              </w:rPr>
              <w:t xml:space="preserve"> responsabilidades de forma eficaz</w:t>
            </w:r>
            <w:r>
              <w:rPr>
                <w:sz w:val="20"/>
              </w:rPr>
              <w:t>.</w:t>
            </w: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1" w:type="dxa"/>
          </w:tcPr>
          <w:p w:rsidR="000929BF" w:rsidRPr="00DD3AE0" w:rsidRDefault="000929BF" w:rsidP="007E5DBA">
            <w:pPr>
              <w:spacing w:before="30" w:after="30"/>
              <w:jc w:val="both"/>
              <w:rPr>
                <w:b/>
                <w:sz w:val="20"/>
              </w:rPr>
            </w:pPr>
          </w:p>
        </w:tc>
      </w:tr>
      <w:tr w:rsidR="000929BF" w:rsidRPr="00DD3AE0" w:rsidTr="000929BF">
        <w:tc>
          <w:tcPr>
            <w:tcW w:w="8505" w:type="dxa"/>
            <w:tcBorders>
              <w:bottom w:val="single" w:sz="4" w:space="0" w:color="000000"/>
            </w:tcBorders>
          </w:tcPr>
          <w:p w:rsidR="000929BF" w:rsidRPr="00A40EE3" w:rsidRDefault="000929BF" w:rsidP="007E5DBA">
            <w:pPr>
              <w:spacing w:before="30" w:after="30"/>
              <w:ind w:left="318" w:hanging="284"/>
              <w:jc w:val="both"/>
              <w:rPr>
                <w:sz w:val="20"/>
              </w:rPr>
            </w:pPr>
            <w:r w:rsidRPr="00A40EE3">
              <w:rPr>
                <w:sz w:val="20"/>
              </w:rPr>
              <w:t>27.</w:t>
            </w:r>
            <w:r w:rsidRPr="00A40EE3">
              <w:rPr>
                <w:sz w:val="20"/>
              </w:rPr>
              <w:tab/>
            </w:r>
            <w:r w:rsidRPr="00DD3AE0">
              <w:rPr>
                <w:sz w:val="20"/>
              </w:rPr>
              <w:t>A comunicação das informações</w:t>
            </w:r>
            <w:r w:rsidRPr="00A40EE3">
              <w:rPr>
                <w:sz w:val="20"/>
              </w:rPr>
              <w:t xml:space="preserve"> </w:t>
            </w:r>
            <w:r w:rsidRPr="00DD3AE0">
              <w:rPr>
                <w:sz w:val="20"/>
              </w:rPr>
              <w:t>perpassa todos os níveis hierárquicos da UJ, em todas as direções, por todos os seus componentes e por toda a sua estrutura</w:t>
            </w:r>
            <w:r>
              <w:rPr>
                <w:sz w:val="20"/>
              </w:rPr>
              <w:t>.</w:t>
            </w:r>
          </w:p>
        </w:tc>
        <w:tc>
          <w:tcPr>
            <w:tcW w:w="340" w:type="dxa"/>
            <w:tcBorders>
              <w:bottom w:val="single" w:sz="4" w:space="0" w:color="000000"/>
            </w:tcBorders>
          </w:tcPr>
          <w:p w:rsidR="000929BF" w:rsidRPr="00DD3AE0" w:rsidRDefault="000929BF" w:rsidP="007E5DBA">
            <w:pPr>
              <w:spacing w:before="30" w:after="30"/>
              <w:jc w:val="both"/>
              <w:rPr>
                <w:b/>
                <w:sz w:val="20"/>
              </w:rPr>
            </w:pPr>
          </w:p>
        </w:tc>
        <w:tc>
          <w:tcPr>
            <w:tcW w:w="340" w:type="dxa"/>
            <w:tcBorders>
              <w:bottom w:val="single" w:sz="4" w:space="0" w:color="000000"/>
            </w:tcBorders>
          </w:tcPr>
          <w:p w:rsidR="000929BF" w:rsidRPr="00DD3AE0" w:rsidRDefault="000929BF" w:rsidP="007E5DBA">
            <w:pPr>
              <w:spacing w:before="30" w:after="30"/>
              <w:jc w:val="both"/>
              <w:rPr>
                <w:b/>
                <w:sz w:val="20"/>
              </w:rPr>
            </w:pPr>
          </w:p>
        </w:tc>
        <w:tc>
          <w:tcPr>
            <w:tcW w:w="340" w:type="dxa"/>
            <w:tcBorders>
              <w:bottom w:val="single" w:sz="4" w:space="0" w:color="000000"/>
            </w:tcBorders>
          </w:tcPr>
          <w:p w:rsidR="000929BF" w:rsidRPr="00DD3AE0" w:rsidRDefault="000929BF" w:rsidP="007E5DBA">
            <w:pPr>
              <w:spacing w:before="30" w:after="30"/>
              <w:jc w:val="both"/>
              <w:rPr>
                <w:b/>
                <w:sz w:val="20"/>
              </w:rPr>
            </w:pPr>
          </w:p>
        </w:tc>
        <w:tc>
          <w:tcPr>
            <w:tcW w:w="340" w:type="dxa"/>
            <w:tcBorders>
              <w:bottom w:val="single" w:sz="4" w:space="0" w:color="000000"/>
            </w:tcBorders>
          </w:tcPr>
          <w:p w:rsidR="000929BF" w:rsidRPr="00DD3AE0" w:rsidRDefault="000929BF" w:rsidP="007E5DBA">
            <w:pPr>
              <w:spacing w:before="30" w:after="30"/>
              <w:jc w:val="both"/>
              <w:rPr>
                <w:b/>
                <w:sz w:val="20"/>
              </w:rPr>
            </w:pPr>
          </w:p>
        </w:tc>
        <w:tc>
          <w:tcPr>
            <w:tcW w:w="341" w:type="dxa"/>
            <w:tcBorders>
              <w:bottom w:val="single" w:sz="4" w:space="0" w:color="000000"/>
            </w:tcBorders>
          </w:tcPr>
          <w:p w:rsidR="000929BF" w:rsidRPr="00DD3AE0" w:rsidRDefault="000929BF" w:rsidP="007E5DBA">
            <w:pPr>
              <w:spacing w:before="30" w:after="30"/>
              <w:jc w:val="both"/>
              <w:rPr>
                <w:b/>
                <w:sz w:val="20"/>
              </w:rPr>
            </w:pPr>
          </w:p>
        </w:tc>
      </w:tr>
      <w:tr w:rsidR="000929BF" w:rsidRPr="00DD3AE0" w:rsidTr="000929BF">
        <w:tc>
          <w:tcPr>
            <w:tcW w:w="8505" w:type="dxa"/>
            <w:shd w:val="pct12" w:color="auto" w:fill="auto"/>
          </w:tcPr>
          <w:p w:rsidR="000929BF" w:rsidRPr="00DD3AE0" w:rsidRDefault="000929BF" w:rsidP="007E5DBA">
            <w:pPr>
              <w:spacing w:before="30" w:after="30"/>
              <w:jc w:val="center"/>
              <w:rPr>
                <w:sz w:val="20"/>
              </w:rPr>
            </w:pPr>
            <w:r w:rsidRPr="00DD3AE0">
              <w:rPr>
                <w:b/>
                <w:sz w:val="20"/>
              </w:rPr>
              <w:t>Monitoramento</w:t>
            </w:r>
          </w:p>
        </w:tc>
        <w:tc>
          <w:tcPr>
            <w:tcW w:w="340" w:type="dxa"/>
            <w:shd w:val="pct12" w:color="auto" w:fill="auto"/>
            <w:vAlign w:val="center"/>
          </w:tcPr>
          <w:p w:rsidR="000929BF" w:rsidRPr="00DD3AE0" w:rsidRDefault="000929BF" w:rsidP="007E5DBA">
            <w:pPr>
              <w:spacing w:before="30" w:after="30"/>
              <w:jc w:val="center"/>
              <w:rPr>
                <w:b/>
                <w:sz w:val="20"/>
              </w:rPr>
            </w:pPr>
            <w:r>
              <w:rPr>
                <w:b/>
                <w:sz w:val="20"/>
              </w:rPr>
              <w:t>1</w:t>
            </w:r>
          </w:p>
        </w:tc>
        <w:tc>
          <w:tcPr>
            <w:tcW w:w="340" w:type="dxa"/>
            <w:shd w:val="pct12" w:color="auto" w:fill="auto"/>
            <w:vAlign w:val="center"/>
          </w:tcPr>
          <w:p w:rsidR="000929BF" w:rsidRPr="00DD3AE0" w:rsidRDefault="000929BF" w:rsidP="007E5DBA">
            <w:pPr>
              <w:spacing w:before="30" w:after="30"/>
              <w:jc w:val="center"/>
              <w:rPr>
                <w:b/>
                <w:sz w:val="20"/>
              </w:rPr>
            </w:pPr>
            <w:r>
              <w:rPr>
                <w:b/>
                <w:sz w:val="20"/>
              </w:rPr>
              <w:t>2</w:t>
            </w:r>
          </w:p>
        </w:tc>
        <w:tc>
          <w:tcPr>
            <w:tcW w:w="340" w:type="dxa"/>
            <w:shd w:val="pct12" w:color="auto" w:fill="auto"/>
            <w:vAlign w:val="center"/>
          </w:tcPr>
          <w:p w:rsidR="000929BF" w:rsidRPr="00DD3AE0" w:rsidRDefault="000929BF" w:rsidP="007E5DBA">
            <w:pPr>
              <w:spacing w:before="30" w:after="30"/>
              <w:jc w:val="center"/>
              <w:rPr>
                <w:b/>
                <w:sz w:val="20"/>
              </w:rPr>
            </w:pPr>
            <w:r>
              <w:rPr>
                <w:b/>
                <w:sz w:val="20"/>
              </w:rPr>
              <w:t>3</w:t>
            </w:r>
          </w:p>
        </w:tc>
        <w:tc>
          <w:tcPr>
            <w:tcW w:w="340" w:type="dxa"/>
            <w:shd w:val="pct12" w:color="auto" w:fill="auto"/>
            <w:vAlign w:val="center"/>
          </w:tcPr>
          <w:p w:rsidR="000929BF" w:rsidRPr="00DD3AE0" w:rsidRDefault="000929BF" w:rsidP="007E5DBA">
            <w:pPr>
              <w:spacing w:before="30" w:after="30"/>
              <w:jc w:val="center"/>
              <w:rPr>
                <w:b/>
                <w:sz w:val="20"/>
              </w:rPr>
            </w:pPr>
            <w:r>
              <w:rPr>
                <w:b/>
                <w:sz w:val="20"/>
              </w:rPr>
              <w:t>4</w:t>
            </w:r>
          </w:p>
        </w:tc>
        <w:tc>
          <w:tcPr>
            <w:tcW w:w="341" w:type="dxa"/>
            <w:shd w:val="pct12" w:color="auto" w:fill="auto"/>
            <w:vAlign w:val="center"/>
          </w:tcPr>
          <w:p w:rsidR="000929BF" w:rsidRPr="00DD3AE0" w:rsidRDefault="000929BF" w:rsidP="007E5DBA">
            <w:pPr>
              <w:spacing w:before="30" w:after="30"/>
              <w:jc w:val="center"/>
              <w:rPr>
                <w:b/>
                <w:sz w:val="20"/>
              </w:rPr>
            </w:pPr>
            <w:r>
              <w:rPr>
                <w:b/>
                <w:sz w:val="20"/>
              </w:rPr>
              <w:t>5</w:t>
            </w:r>
          </w:p>
        </w:tc>
      </w:tr>
      <w:tr w:rsidR="000929BF" w:rsidRPr="00DD3AE0" w:rsidTr="000929BF">
        <w:tc>
          <w:tcPr>
            <w:tcW w:w="8505" w:type="dxa"/>
          </w:tcPr>
          <w:p w:rsidR="000929BF" w:rsidRPr="00DD3AE0" w:rsidRDefault="000929BF" w:rsidP="007E5DBA">
            <w:pPr>
              <w:spacing w:before="30" w:after="30"/>
              <w:ind w:left="318" w:hanging="284"/>
              <w:jc w:val="both"/>
              <w:rPr>
                <w:sz w:val="20"/>
              </w:rPr>
            </w:pPr>
            <w:r w:rsidRPr="00DD3AE0">
              <w:rPr>
                <w:sz w:val="20"/>
              </w:rPr>
              <w:t>28.</w:t>
            </w:r>
            <w:r w:rsidRPr="00DD3AE0">
              <w:rPr>
                <w:sz w:val="20"/>
              </w:rPr>
              <w:tab/>
              <w:t xml:space="preserve">O sistema de controle interno da UJ é constantemente monitorado para avaliar sua </w:t>
            </w:r>
            <w:r>
              <w:rPr>
                <w:sz w:val="20"/>
              </w:rPr>
              <w:t xml:space="preserve">validade e </w:t>
            </w:r>
            <w:r w:rsidRPr="00DD3AE0">
              <w:rPr>
                <w:sz w:val="20"/>
              </w:rPr>
              <w:t>qualidade ao longo do tempo</w:t>
            </w:r>
            <w:r>
              <w:rPr>
                <w:sz w:val="20"/>
              </w:rPr>
              <w:t>.</w:t>
            </w: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1" w:type="dxa"/>
          </w:tcPr>
          <w:p w:rsidR="000929BF" w:rsidRPr="00DD3AE0" w:rsidRDefault="000929BF" w:rsidP="007E5DBA">
            <w:pPr>
              <w:spacing w:before="30" w:after="30"/>
              <w:jc w:val="both"/>
              <w:rPr>
                <w:b/>
                <w:sz w:val="20"/>
              </w:rPr>
            </w:pPr>
          </w:p>
        </w:tc>
      </w:tr>
      <w:tr w:rsidR="000929BF" w:rsidRPr="00DD3AE0" w:rsidTr="000929BF">
        <w:tc>
          <w:tcPr>
            <w:tcW w:w="8505" w:type="dxa"/>
          </w:tcPr>
          <w:p w:rsidR="000929BF" w:rsidRPr="00DD3AE0" w:rsidRDefault="000929BF" w:rsidP="007E5DBA">
            <w:pPr>
              <w:spacing w:before="30" w:after="30"/>
              <w:ind w:left="318" w:hanging="284"/>
              <w:jc w:val="both"/>
              <w:rPr>
                <w:sz w:val="20"/>
              </w:rPr>
            </w:pPr>
            <w:r w:rsidRPr="00DD3AE0">
              <w:rPr>
                <w:sz w:val="20"/>
              </w:rPr>
              <w:t>29.</w:t>
            </w:r>
            <w:r w:rsidRPr="00DD3AE0">
              <w:rPr>
                <w:sz w:val="20"/>
              </w:rPr>
              <w:tab/>
              <w:t>O sistema de controle interno da UJ tem sido considerado adequado e efetivo pelas avaliações sofridas</w:t>
            </w:r>
            <w:r>
              <w:rPr>
                <w:sz w:val="20"/>
              </w:rPr>
              <w:t>.</w:t>
            </w: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1" w:type="dxa"/>
          </w:tcPr>
          <w:p w:rsidR="000929BF" w:rsidRPr="00DD3AE0" w:rsidRDefault="000929BF" w:rsidP="007E5DBA">
            <w:pPr>
              <w:spacing w:before="30" w:after="30"/>
              <w:jc w:val="both"/>
              <w:rPr>
                <w:b/>
                <w:sz w:val="20"/>
              </w:rPr>
            </w:pPr>
          </w:p>
        </w:tc>
      </w:tr>
      <w:tr w:rsidR="000929BF" w:rsidRPr="00DD3AE0" w:rsidTr="000929BF">
        <w:tc>
          <w:tcPr>
            <w:tcW w:w="8505" w:type="dxa"/>
          </w:tcPr>
          <w:p w:rsidR="000929BF" w:rsidRPr="00DD3AE0" w:rsidRDefault="000929BF" w:rsidP="007E5DBA">
            <w:pPr>
              <w:spacing w:before="30" w:after="30"/>
              <w:ind w:left="318" w:hanging="284"/>
              <w:jc w:val="both"/>
              <w:rPr>
                <w:sz w:val="20"/>
              </w:rPr>
            </w:pPr>
            <w:r w:rsidRPr="00DD3AE0">
              <w:rPr>
                <w:sz w:val="20"/>
              </w:rPr>
              <w:t>30.</w:t>
            </w:r>
            <w:r w:rsidRPr="00DD3AE0">
              <w:rPr>
                <w:sz w:val="20"/>
              </w:rPr>
              <w:tab/>
            </w:r>
            <w:r>
              <w:rPr>
                <w:sz w:val="20"/>
              </w:rPr>
              <w:t>O sistema de controle interno da UJ tem contribuído para a melhoria de seu desempenho.</w:t>
            </w: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0" w:type="dxa"/>
          </w:tcPr>
          <w:p w:rsidR="000929BF" w:rsidRPr="00DD3AE0" w:rsidRDefault="000929BF" w:rsidP="007E5DBA">
            <w:pPr>
              <w:spacing w:before="30" w:after="30"/>
              <w:jc w:val="both"/>
              <w:rPr>
                <w:b/>
                <w:sz w:val="20"/>
              </w:rPr>
            </w:pPr>
          </w:p>
        </w:tc>
        <w:tc>
          <w:tcPr>
            <w:tcW w:w="341" w:type="dxa"/>
          </w:tcPr>
          <w:p w:rsidR="000929BF" w:rsidRPr="00DD3AE0" w:rsidRDefault="000929BF" w:rsidP="007E5DBA">
            <w:pPr>
              <w:spacing w:before="30" w:after="30"/>
              <w:jc w:val="both"/>
              <w:rPr>
                <w:b/>
                <w:sz w:val="20"/>
              </w:rPr>
            </w:pPr>
          </w:p>
        </w:tc>
      </w:tr>
      <w:tr w:rsidR="000929BF" w:rsidRPr="00DD3AE0" w:rsidTr="000929BF">
        <w:tc>
          <w:tcPr>
            <w:tcW w:w="10206" w:type="dxa"/>
            <w:gridSpan w:val="6"/>
          </w:tcPr>
          <w:p w:rsidR="000929BF" w:rsidRDefault="000F5E66" w:rsidP="007E5DBA">
            <w:pPr>
              <w:spacing w:before="30" w:after="30"/>
              <w:jc w:val="both"/>
              <w:rPr>
                <w:b/>
                <w:sz w:val="20"/>
              </w:rPr>
            </w:pPr>
            <w:r>
              <w:rPr>
                <w:b/>
                <w:sz w:val="20"/>
              </w:rPr>
              <w:t>Análise crítica e comentários relevantes</w:t>
            </w:r>
            <w:r w:rsidR="000929BF">
              <w:rPr>
                <w:b/>
                <w:sz w:val="20"/>
              </w:rPr>
              <w:t>:</w:t>
            </w:r>
          </w:p>
          <w:p w:rsidR="000929BF" w:rsidRDefault="000929BF" w:rsidP="007E5DBA">
            <w:pPr>
              <w:spacing w:before="30" w:after="30"/>
              <w:ind w:left="318"/>
              <w:jc w:val="both"/>
              <w:rPr>
                <w:sz w:val="20"/>
              </w:rPr>
            </w:pPr>
          </w:p>
          <w:p w:rsidR="000929BF" w:rsidRPr="00DD3AE0" w:rsidRDefault="000929BF" w:rsidP="007E5DBA">
            <w:pPr>
              <w:spacing w:before="30" w:after="30"/>
              <w:jc w:val="both"/>
              <w:rPr>
                <w:b/>
                <w:sz w:val="20"/>
              </w:rPr>
            </w:pPr>
          </w:p>
        </w:tc>
      </w:tr>
      <w:tr w:rsidR="000929BF" w:rsidRPr="00DD3AE0" w:rsidTr="000929BF">
        <w:tc>
          <w:tcPr>
            <w:tcW w:w="10206" w:type="dxa"/>
            <w:gridSpan w:val="6"/>
          </w:tcPr>
          <w:p w:rsidR="000929BF" w:rsidRPr="00D413B3" w:rsidRDefault="000929BF" w:rsidP="007E5DBA">
            <w:pPr>
              <w:spacing w:before="45" w:after="45"/>
              <w:jc w:val="both"/>
              <w:rPr>
                <w:b/>
                <w:sz w:val="20"/>
              </w:rPr>
            </w:pPr>
            <w:r>
              <w:br w:type="page"/>
            </w:r>
            <w:r>
              <w:rPr>
                <w:b/>
                <w:sz w:val="20"/>
              </w:rPr>
              <w:t>Escala de valores da</w:t>
            </w:r>
            <w:r w:rsidRPr="00D413B3">
              <w:rPr>
                <w:b/>
                <w:sz w:val="20"/>
              </w:rPr>
              <w:t xml:space="preserve"> Avaliação:</w:t>
            </w:r>
          </w:p>
          <w:p w:rsidR="000929BF" w:rsidRPr="00E305E1" w:rsidRDefault="000929BF" w:rsidP="007E5DBA">
            <w:pPr>
              <w:spacing w:before="45" w:after="45"/>
              <w:ind w:left="318"/>
              <w:jc w:val="both"/>
              <w:rPr>
                <w:bCs/>
                <w:iCs/>
                <w:sz w:val="16"/>
              </w:rPr>
            </w:pPr>
            <w:r w:rsidRPr="00E305E1">
              <w:rPr>
                <w:b/>
                <w:bCs/>
                <w:iCs/>
                <w:sz w:val="16"/>
              </w:rPr>
              <w:t xml:space="preserve">(1) Totalmente inválida: </w:t>
            </w:r>
            <w:r w:rsidRPr="00E305E1">
              <w:rPr>
                <w:bCs/>
                <w:iCs/>
                <w:sz w:val="16"/>
              </w:rPr>
              <w:t xml:space="preserve">Significa que o conteúdo da afirmativa é integralmente </w:t>
            </w:r>
            <w:r w:rsidRPr="00E305E1">
              <w:rPr>
                <w:b/>
                <w:bCs/>
                <w:iCs/>
                <w:sz w:val="16"/>
              </w:rPr>
              <w:t>não observado</w:t>
            </w:r>
            <w:r w:rsidRPr="00E305E1">
              <w:rPr>
                <w:bCs/>
                <w:iCs/>
                <w:sz w:val="16"/>
              </w:rPr>
              <w:t xml:space="preserve"> no contexto da UJ.</w:t>
            </w:r>
          </w:p>
          <w:p w:rsidR="000929BF" w:rsidRPr="00E305E1" w:rsidRDefault="000929BF" w:rsidP="007E5DBA">
            <w:pPr>
              <w:spacing w:before="45" w:after="45"/>
              <w:ind w:left="318"/>
              <w:jc w:val="both"/>
              <w:rPr>
                <w:bCs/>
                <w:iCs/>
                <w:sz w:val="16"/>
              </w:rPr>
            </w:pPr>
            <w:r w:rsidRPr="00E305E1">
              <w:rPr>
                <w:b/>
                <w:bCs/>
                <w:iCs/>
                <w:sz w:val="16"/>
              </w:rPr>
              <w:t xml:space="preserve">(2) Parcialmente inválida: </w:t>
            </w:r>
            <w:r w:rsidRPr="00E305E1">
              <w:rPr>
                <w:bCs/>
                <w:iCs/>
                <w:sz w:val="16"/>
              </w:rPr>
              <w:t xml:space="preserve">Significa que o conteúdo da afirmativa é </w:t>
            </w:r>
            <w:r w:rsidRPr="00E305E1">
              <w:rPr>
                <w:b/>
                <w:bCs/>
                <w:iCs/>
                <w:sz w:val="16"/>
              </w:rPr>
              <w:t>parcialmente observado</w:t>
            </w:r>
            <w:r w:rsidRPr="00E305E1">
              <w:rPr>
                <w:bCs/>
                <w:iCs/>
                <w:sz w:val="16"/>
              </w:rPr>
              <w:t xml:space="preserve"> no contexto da UJ, porém, </w:t>
            </w:r>
            <w:r w:rsidRPr="00E305E1">
              <w:rPr>
                <w:b/>
                <w:bCs/>
                <w:iCs/>
                <w:sz w:val="16"/>
              </w:rPr>
              <w:t>em sua minoria</w:t>
            </w:r>
            <w:r w:rsidRPr="00E305E1">
              <w:rPr>
                <w:bCs/>
                <w:iCs/>
                <w:sz w:val="16"/>
              </w:rPr>
              <w:t>.</w:t>
            </w:r>
          </w:p>
          <w:p w:rsidR="000929BF" w:rsidRPr="00E305E1" w:rsidRDefault="000929BF" w:rsidP="007E5DBA">
            <w:pPr>
              <w:spacing w:before="45" w:after="45"/>
              <w:ind w:left="318"/>
              <w:jc w:val="both"/>
              <w:rPr>
                <w:bCs/>
                <w:iCs/>
                <w:sz w:val="16"/>
              </w:rPr>
            </w:pPr>
            <w:r w:rsidRPr="00E305E1">
              <w:rPr>
                <w:b/>
                <w:bCs/>
                <w:iCs/>
                <w:sz w:val="16"/>
              </w:rPr>
              <w:t xml:space="preserve">(3) Neutra: </w:t>
            </w:r>
            <w:r w:rsidRPr="00E305E1">
              <w:rPr>
                <w:bCs/>
                <w:iCs/>
                <w:sz w:val="16"/>
              </w:rPr>
              <w:t xml:space="preserve">Significa que </w:t>
            </w:r>
            <w:r w:rsidRPr="00E305E1">
              <w:rPr>
                <w:b/>
                <w:bCs/>
                <w:iCs/>
                <w:sz w:val="16"/>
              </w:rPr>
              <w:t>não há como avaliar</w:t>
            </w:r>
            <w:r w:rsidRPr="00E305E1">
              <w:rPr>
                <w:bCs/>
                <w:iCs/>
                <w:sz w:val="16"/>
              </w:rPr>
              <w:t xml:space="preserve"> se o conteúdo da afirmativa é ou não observado no contexto da UJ.</w:t>
            </w:r>
          </w:p>
          <w:p w:rsidR="000929BF" w:rsidRPr="00E305E1" w:rsidRDefault="000929BF" w:rsidP="007E5DBA">
            <w:pPr>
              <w:spacing w:before="45" w:after="45"/>
              <w:ind w:left="318"/>
              <w:jc w:val="both"/>
              <w:rPr>
                <w:bCs/>
                <w:iCs/>
                <w:sz w:val="16"/>
              </w:rPr>
            </w:pPr>
            <w:r w:rsidRPr="00E305E1">
              <w:rPr>
                <w:b/>
                <w:bCs/>
                <w:iCs/>
                <w:sz w:val="16"/>
              </w:rPr>
              <w:t xml:space="preserve">(4) Parcialmente válida: </w:t>
            </w:r>
            <w:r w:rsidRPr="00E305E1">
              <w:rPr>
                <w:bCs/>
                <w:iCs/>
                <w:sz w:val="16"/>
              </w:rPr>
              <w:t xml:space="preserve">Significa que o conteúdo da afirmativa é </w:t>
            </w:r>
            <w:r w:rsidRPr="00E305E1">
              <w:rPr>
                <w:b/>
                <w:bCs/>
                <w:iCs/>
                <w:sz w:val="16"/>
              </w:rPr>
              <w:t>parcialmente observado</w:t>
            </w:r>
            <w:r w:rsidRPr="00E305E1">
              <w:rPr>
                <w:bCs/>
                <w:iCs/>
                <w:sz w:val="16"/>
              </w:rPr>
              <w:t xml:space="preserve"> no contexto da UJ, porém, </w:t>
            </w:r>
            <w:r w:rsidRPr="00E305E1">
              <w:rPr>
                <w:b/>
                <w:bCs/>
                <w:iCs/>
                <w:sz w:val="16"/>
              </w:rPr>
              <w:t>em sua maioria</w:t>
            </w:r>
            <w:r w:rsidRPr="00E305E1">
              <w:rPr>
                <w:bCs/>
                <w:iCs/>
                <w:sz w:val="16"/>
              </w:rPr>
              <w:t>.</w:t>
            </w:r>
          </w:p>
          <w:p w:rsidR="000929BF" w:rsidRPr="004C0FB7" w:rsidRDefault="000929BF" w:rsidP="007E5DBA">
            <w:pPr>
              <w:spacing w:before="45" w:after="45"/>
              <w:ind w:left="318"/>
              <w:jc w:val="both"/>
              <w:rPr>
                <w:sz w:val="20"/>
              </w:rPr>
            </w:pPr>
            <w:r w:rsidRPr="00E305E1">
              <w:rPr>
                <w:b/>
                <w:bCs/>
                <w:iCs/>
                <w:sz w:val="16"/>
              </w:rPr>
              <w:t xml:space="preserve">(5) Totalmente válido. </w:t>
            </w:r>
            <w:r w:rsidRPr="00E305E1">
              <w:rPr>
                <w:bCs/>
                <w:iCs/>
                <w:sz w:val="16"/>
              </w:rPr>
              <w:t xml:space="preserve">Significa que o conteúdo da afirmativa é integralmente </w:t>
            </w:r>
            <w:r w:rsidRPr="00E305E1">
              <w:rPr>
                <w:b/>
                <w:bCs/>
                <w:iCs/>
                <w:sz w:val="16"/>
              </w:rPr>
              <w:t>observado</w:t>
            </w:r>
            <w:r w:rsidRPr="00E305E1">
              <w:rPr>
                <w:bCs/>
                <w:iCs/>
                <w:sz w:val="16"/>
              </w:rPr>
              <w:t xml:space="preserve"> no contexto da UJ.</w:t>
            </w:r>
          </w:p>
        </w:tc>
      </w:tr>
    </w:tbl>
    <w:p w:rsidR="000929BF" w:rsidRDefault="000929BF" w:rsidP="000929BF">
      <w:pPr>
        <w:spacing w:before="180" w:after="120"/>
        <w:jc w:val="both"/>
        <w:rPr>
          <w:b/>
        </w:rPr>
      </w:pPr>
      <w:r>
        <w:rPr>
          <w:b/>
        </w:rPr>
        <w:t xml:space="preserve">ORIENTAÇÕES PARA </w:t>
      </w:r>
      <w:r w:rsidR="007E5DBA">
        <w:rPr>
          <w:b/>
        </w:rPr>
        <w:t>A AVALIAÇÃO DOS CONTROLES INTERNOS</w:t>
      </w:r>
    </w:p>
    <w:p w:rsidR="000929BF" w:rsidRPr="00DC4B7F" w:rsidRDefault="000929BF" w:rsidP="000929BF">
      <w:pPr>
        <w:spacing w:before="90" w:after="120"/>
        <w:ind w:left="720" w:hanging="360"/>
        <w:jc w:val="both"/>
      </w:pPr>
      <w:r w:rsidRPr="00DC4B7F">
        <w:lastRenderedPageBreak/>
        <w:t>a)</w:t>
      </w:r>
      <w:r w:rsidRPr="00DC4B7F">
        <w:tab/>
      </w:r>
      <w:r>
        <w:t xml:space="preserve">Para </w:t>
      </w:r>
      <w:r w:rsidRPr="00DC4B7F">
        <w:t>cada afirmativa</w:t>
      </w:r>
      <w:r>
        <w:t xml:space="preserve"> dentro de cada elemento</w:t>
      </w:r>
      <w:r w:rsidRPr="00DC4B7F">
        <w:t xml:space="preserve">, a UJ deverá indicar um valor na escala de 1 a 5, </w:t>
      </w:r>
      <w:r>
        <w:t xml:space="preserve">assinalando um “X” na coluna “VALORES” </w:t>
      </w:r>
      <w:r w:rsidRPr="00DC4B7F">
        <w:t xml:space="preserve">de acordo com </w:t>
      </w:r>
      <w:r>
        <w:t>a percepção dos avaliadores e com base na situação do final do exercício de referência do relatório de gestão. Para fins de posicionamento da opinião na escala de valores, a UJ deve considerar o seguinte:</w:t>
      </w:r>
    </w:p>
    <w:p w:rsidR="000929BF" w:rsidRPr="00AC5C9E" w:rsidRDefault="000929BF" w:rsidP="000929BF">
      <w:pPr>
        <w:spacing w:after="120"/>
        <w:ind w:left="1418"/>
        <w:jc w:val="both"/>
        <w:rPr>
          <w:bCs/>
          <w:iCs/>
        </w:rPr>
      </w:pPr>
      <w:r w:rsidRPr="00AC5C9E">
        <w:rPr>
          <w:b/>
          <w:bCs/>
          <w:iCs/>
        </w:rPr>
        <w:t xml:space="preserve">(1) Totalmente inválida: </w:t>
      </w:r>
      <w:r w:rsidRPr="00AC5C9E">
        <w:rPr>
          <w:bCs/>
          <w:iCs/>
        </w:rPr>
        <w:t xml:space="preserve">Significa que o conteúdo da afirmativa é integralmente </w:t>
      </w:r>
      <w:r w:rsidRPr="00AC5C9E">
        <w:rPr>
          <w:b/>
          <w:bCs/>
          <w:iCs/>
        </w:rPr>
        <w:t>não observado</w:t>
      </w:r>
      <w:r w:rsidRPr="00AC5C9E">
        <w:rPr>
          <w:bCs/>
          <w:iCs/>
        </w:rPr>
        <w:t xml:space="preserve"> no contexto da UJ.</w:t>
      </w:r>
    </w:p>
    <w:p w:rsidR="000929BF" w:rsidRPr="00AC5C9E" w:rsidRDefault="000929BF" w:rsidP="000929BF">
      <w:pPr>
        <w:spacing w:after="120"/>
        <w:ind w:left="1418"/>
        <w:jc w:val="both"/>
        <w:rPr>
          <w:bCs/>
          <w:iCs/>
        </w:rPr>
      </w:pPr>
      <w:r w:rsidRPr="00AC5C9E">
        <w:rPr>
          <w:b/>
          <w:bCs/>
          <w:iCs/>
        </w:rPr>
        <w:t xml:space="preserve">(2) Parcialmente inválida: </w:t>
      </w:r>
      <w:r w:rsidRPr="00AC5C9E">
        <w:rPr>
          <w:bCs/>
          <w:iCs/>
        </w:rPr>
        <w:t xml:space="preserve">Significa que o conteúdo da afirmativa é </w:t>
      </w:r>
      <w:r w:rsidRPr="00AC5C9E">
        <w:rPr>
          <w:b/>
          <w:bCs/>
          <w:iCs/>
        </w:rPr>
        <w:t>parcialmente observado</w:t>
      </w:r>
      <w:r w:rsidRPr="00AC5C9E">
        <w:rPr>
          <w:bCs/>
          <w:iCs/>
        </w:rPr>
        <w:t xml:space="preserve"> no contexto da UJ, porém, </w:t>
      </w:r>
      <w:r w:rsidRPr="00AC5C9E">
        <w:rPr>
          <w:b/>
          <w:bCs/>
          <w:iCs/>
        </w:rPr>
        <w:t>em sua minoria</w:t>
      </w:r>
      <w:r w:rsidRPr="00AC5C9E">
        <w:rPr>
          <w:bCs/>
          <w:iCs/>
        </w:rPr>
        <w:t>.</w:t>
      </w:r>
    </w:p>
    <w:p w:rsidR="000929BF" w:rsidRPr="00AC5C9E" w:rsidRDefault="000929BF" w:rsidP="000929BF">
      <w:pPr>
        <w:spacing w:after="120"/>
        <w:ind w:left="1418"/>
        <w:jc w:val="both"/>
        <w:rPr>
          <w:bCs/>
          <w:iCs/>
        </w:rPr>
      </w:pPr>
      <w:r w:rsidRPr="00AC5C9E">
        <w:rPr>
          <w:b/>
          <w:bCs/>
          <w:iCs/>
        </w:rPr>
        <w:t xml:space="preserve">(3) Neutra: </w:t>
      </w:r>
      <w:r w:rsidRPr="00AC5C9E">
        <w:rPr>
          <w:bCs/>
          <w:iCs/>
        </w:rPr>
        <w:t xml:space="preserve">Significa que </w:t>
      </w:r>
      <w:r w:rsidRPr="00AC5C9E">
        <w:rPr>
          <w:b/>
          <w:bCs/>
          <w:iCs/>
        </w:rPr>
        <w:t>não há como avaliar</w:t>
      </w:r>
      <w:r w:rsidRPr="00AC5C9E">
        <w:rPr>
          <w:bCs/>
          <w:iCs/>
        </w:rPr>
        <w:t xml:space="preserve"> se o conteúdo da afirmativa é ou não observado no contexto da UJ.</w:t>
      </w:r>
    </w:p>
    <w:p w:rsidR="000929BF" w:rsidRPr="00AC5C9E" w:rsidRDefault="000929BF" w:rsidP="000929BF">
      <w:pPr>
        <w:spacing w:after="120"/>
        <w:ind w:left="1418"/>
        <w:jc w:val="both"/>
        <w:rPr>
          <w:bCs/>
          <w:iCs/>
        </w:rPr>
      </w:pPr>
      <w:r w:rsidRPr="00AC5C9E">
        <w:rPr>
          <w:b/>
          <w:bCs/>
          <w:iCs/>
        </w:rPr>
        <w:t xml:space="preserve">(4) Parcialmente válida: </w:t>
      </w:r>
      <w:r w:rsidRPr="00AC5C9E">
        <w:rPr>
          <w:bCs/>
          <w:iCs/>
        </w:rPr>
        <w:t xml:space="preserve">Significa que o conteúdo da afirmativa é </w:t>
      </w:r>
      <w:r w:rsidRPr="00AC5C9E">
        <w:rPr>
          <w:b/>
          <w:bCs/>
          <w:iCs/>
        </w:rPr>
        <w:t>parcialmente observado</w:t>
      </w:r>
      <w:r w:rsidRPr="00AC5C9E">
        <w:rPr>
          <w:bCs/>
          <w:iCs/>
        </w:rPr>
        <w:t xml:space="preserve"> no contexto da UJ, porém, </w:t>
      </w:r>
      <w:r w:rsidRPr="00AC5C9E">
        <w:rPr>
          <w:b/>
          <w:bCs/>
          <w:iCs/>
        </w:rPr>
        <w:t>em sua maioria</w:t>
      </w:r>
      <w:r w:rsidRPr="00AC5C9E">
        <w:rPr>
          <w:bCs/>
          <w:iCs/>
        </w:rPr>
        <w:t>.</w:t>
      </w:r>
    </w:p>
    <w:p w:rsidR="000929BF" w:rsidRPr="00AC5C9E" w:rsidRDefault="000929BF" w:rsidP="000929BF">
      <w:pPr>
        <w:spacing w:after="120"/>
        <w:ind w:left="1418"/>
        <w:jc w:val="both"/>
      </w:pPr>
      <w:r w:rsidRPr="00AC5C9E">
        <w:rPr>
          <w:b/>
          <w:bCs/>
          <w:iCs/>
        </w:rPr>
        <w:t xml:space="preserve">(5) Totalmente válido. </w:t>
      </w:r>
      <w:r w:rsidRPr="00AC5C9E">
        <w:rPr>
          <w:bCs/>
          <w:iCs/>
        </w:rPr>
        <w:t xml:space="preserve">Significa que o conteúdo da afirmativa é integralmente </w:t>
      </w:r>
      <w:r w:rsidRPr="00AC5C9E">
        <w:rPr>
          <w:b/>
          <w:bCs/>
          <w:iCs/>
        </w:rPr>
        <w:t>observado</w:t>
      </w:r>
      <w:r w:rsidRPr="00AC5C9E">
        <w:rPr>
          <w:bCs/>
          <w:iCs/>
        </w:rPr>
        <w:t xml:space="preserve"> no contexto da UJ.</w:t>
      </w:r>
      <w:r w:rsidRPr="00AC5C9E">
        <w:t xml:space="preserve"> No caso de relatório de gestão consolidado, o quadro deve ser preenchido considerando o contexto da unidade consolidadora somente.</w:t>
      </w:r>
    </w:p>
    <w:p w:rsidR="000929BF" w:rsidRDefault="000929BF" w:rsidP="000929BF">
      <w:pPr>
        <w:spacing w:before="90" w:after="120"/>
        <w:ind w:left="720" w:hanging="360"/>
        <w:jc w:val="both"/>
      </w:pPr>
      <w:r>
        <w:t>b)</w:t>
      </w:r>
      <w:r>
        <w:tab/>
        <w:t xml:space="preserve">A UJ deve indicar valor para todas as afirmativas, sendo que, conforme já dito, caso uma determinada afirmativa não seja passível de avaliação no âmbito da UJ, deve ser indicado o valor 3 (significando posição neutra em relação à afirmação); </w:t>
      </w:r>
    </w:p>
    <w:p w:rsidR="000929BF" w:rsidRDefault="000929BF" w:rsidP="000929BF">
      <w:pPr>
        <w:spacing w:before="90" w:after="120"/>
        <w:ind w:left="720" w:hanging="360"/>
        <w:jc w:val="both"/>
      </w:pPr>
      <w:r>
        <w:t>c)</w:t>
      </w:r>
      <w:r>
        <w:tab/>
      </w:r>
      <w:r w:rsidRPr="00DB1469">
        <w:t xml:space="preserve">Para analisar as afirmativas constantes do quadro, devem-se reunir pessoas que representem as áreas estratégicas da unidade, podendo, inclusive, participar representantes da unidade de auditoria interna, caso exista na estrutura do órgão, desde que </w:t>
      </w:r>
      <w:r>
        <w:t>a</w:t>
      </w:r>
      <w:r w:rsidRPr="00DB1469">
        <w:t xml:space="preserve"> participação </w:t>
      </w:r>
      <w:r>
        <w:t>da auditora interna não in</w:t>
      </w:r>
      <w:r w:rsidR="00725BEE">
        <w:t>t</w:t>
      </w:r>
      <w:r>
        <w:t xml:space="preserve">erfira na </w:t>
      </w:r>
      <w:r w:rsidRPr="00DB1469">
        <w:t>sua independência</w:t>
      </w:r>
      <w:r>
        <w:t xml:space="preserve"> para avaliar a gestão.</w:t>
      </w:r>
    </w:p>
    <w:p w:rsidR="000F4694" w:rsidRDefault="000929BF" w:rsidP="000929BF">
      <w:pPr>
        <w:spacing w:before="90" w:after="120"/>
        <w:ind w:left="720" w:hanging="360"/>
        <w:jc w:val="both"/>
      </w:pPr>
      <w:r w:rsidRPr="00DC4B7F">
        <w:t>d)</w:t>
      </w:r>
      <w:r w:rsidRPr="00DC4B7F">
        <w:tab/>
      </w:r>
      <w:r>
        <w:t xml:space="preserve">Com base nas informações do Quadro, a UJ deve fazer análise concisa dos </w:t>
      </w:r>
      <w:r w:rsidR="00725BEE">
        <w:t>pontos que considerar de maior relevância no seu contexto ou merecerem explicações adicionais</w:t>
      </w:r>
      <w:r>
        <w:t>. Na análise, a UJ deve contemplar, também, a descrição da</w:t>
      </w:r>
      <w:r w:rsidRPr="00DB1469">
        <w:t xml:space="preserve"> metodologia utilizada pela UJ para analisar os quesitos e as áreas envolvidas </w:t>
      </w:r>
      <w:r>
        <w:t>no processo de avaliação. A análise crítica poderá ser feito na forma de texto</w:t>
      </w:r>
      <w:r w:rsidR="000F5E66">
        <w:t xml:space="preserve"> adicional</w:t>
      </w:r>
      <w:r>
        <w:t xml:space="preserve">, </w:t>
      </w:r>
      <w:r w:rsidR="000F5E66">
        <w:t>preferencialmente fora do Quadro de Avaliação.</w:t>
      </w:r>
    </w:p>
    <w:p w:rsidR="00492B6F" w:rsidRDefault="000929BF" w:rsidP="00970743">
      <w:pPr>
        <w:pStyle w:val="Ttulo2"/>
        <w:numPr>
          <w:ilvl w:val="1"/>
          <w:numId w:val="126"/>
        </w:numPr>
      </w:pPr>
      <w:bookmarkStart w:id="67" w:name="_Toc373772721"/>
      <w:bookmarkStart w:id="68" w:name="_Toc373773071"/>
      <w:bookmarkStart w:id="69" w:name="_Toc374091315"/>
      <w:bookmarkStart w:id="70" w:name="_Toc374092285"/>
      <w:bookmarkStart w:id="71" w:name="_Toc374093052"/>
      <w:bookmarkStart w:id="72" w:name="_Toc373772723"/>
      <w:bookmarkStart w:id="73" w:name="_Toc373773073"/>
      <w:bookmarkStart w:id="74" w:name="_Toc374091317"/>
      <w:bookmarkStart w:id="75" w:name="_Toc374092287"/>
      <w:bookmarkStart w:id="76" w:name="_Toc374093054"/>
      <w:bookmarkStart w:id="77" w:name="_Toc373772532"/>
      <w:bookmarkStart w:id="78" w:name="_Toc373772724"/>
      <w:bookmarkStart w:id="79" w:name="_Toc373773074"/>
      <w:bookmarkStart w:id="80" w:name="_Toc373773415"/>
      <w:bookmarkEnd w:id="67"/>
      <w:bookmarkEnd w:id="68"/>
      <w:bookmarkEnd w:id="69"/>
      <w:bookmarkEnd w:id="70"/>
      <w:bookmarkEnd w:id="71"/>
      <w:bookmarkEnd w:id="72"/>
      <w:bookmarkEnd w:id="73"/>
      <w:bookmarkEnd w:id="74"/>
      <w:bookmarkEnd w:id="75"/>
      <w:bookmarkEnd w:id="76"/>
      <w:bookmarkEnd w:id="77"/>
      <w:bookmarkEnd w:id="78"/>
      <w:bookmarkEnd w:id="79"/>
      <w:bookmarkEnd w:id="80"/>
      <w:r>
        <w:br w:type="page"/>
      </w:r>
      <w:bookmarkStart w:id="81" w:name="_Toc360109154"/>
      <w:bookmarkStart w:id="82" w:name="_Toc377032561"/>
      <w:r w:rsidRPr="00895486">
        <w:lastRenderedPageBreak/>
        <w:t>Remuneração Paga a Administradores</w:t>
      </w:r>
      <w:bookmarkEnd w:id="81"/>
      <w:bookmarkEnd w:id="82"/>
    </w:p>
    <w:p w:rsidR="000929BF" w:rsidRDefault="000929BF" w:rsidP="000929BF">
      <w:pPr>
        <w:widowControl w:val="0"/>
        <w:tabs>
          <w:tab w:val="left" w:pos="3119"/>
        </w:tabs>
        <w:suppressAutoHyphens/>
        <w:spacing w:before="150" w:after="120"/>
        <w:jc w:val="both"/>
      </w:pPr>
      <w:r w:rsidRPr="00CB73F7">
        <w:rPr>
          <w:b/>
          <w:u w:val="single"/>
        </w:rPr>
        <w:t>Objetivo Específico</w:t>
      </w:r>
      <w:r w:rsidRPr="0070364F">
        <w:t xml:space="preserve"> </w:t>
      </w:r>
    </w:p>
    <w:p w:rsidR="000929BF" w:rsidRDefault="000929BF" w:rsidP="000929BF">
      <w:pPr>
        <w:widowControl w:val="0"/>
        <w:tabs>
          <w:tab w:val="left" w:pos="3119"/>
        </w:tabs>
        <w:suppressAutoHyphens/>
        <w:spacing w:after="120"/>
        <w:jc w:val="both"/>
      </w:pPr>
      <w:r w:rsidRPr="0070364F">
        <w:t>Demonstrar a política de remuneração dos administradores das empresas estatais de forma a permitir a verificação da conformidade do</w:t>
      </w:r>
      <w:r>
        <w:t>s</w:t>
      </w:r>
      <w:r w:rsidRPr="0070364F">
        <w:t xml:space="preserve"> pagamento</w:t>
      </w:r>
      <w:r>
        <w:t xml:space="preserve">s realizados pela UJ a título de remuneração </w:t>
      </w:r>
      <w:r w:rsidRPr="0070364F">
        <w:t xml:space="preserve">aos membros da diretoria estatutária, do conselho de administração e do conselho fiscal com os requisitos estabelecidos pelas normas legais e societárias. </w:t>
      </w:r>
    </w:p>
    <w:p w:rsidR="000929BF" w:rsidRPr="00CB73F7" w:rsidRDefault="000929BF" w:rsidP="000929BF">
      <w:pPr>
        <w:widowControl w:val="0"/>
        <w:tabs>
          <w:tab w:val="left" w:pos="3119"/>
        </w:tabs>
        <w:suppressAutoHyphens/>
        <w:spacing w:before="150" w:after="120"/>
        <w:jc w:val="both"/>
        <w:rPr>
          <w:b/>
          <w:u w:val="single"/>
        </w:rPr>
      </w:pPr>
      <w:r w:rsidRPr="00CB73F7">
        <w:rPr>
          <w:b/>
          <w:u w:val="single"/>
        </w:rPr>
        <w:t>Estrutura de Informação</w:t>
      </w:r>
    </w:p>
    <w:p w:rsidR="000929BF" w:rsidRDefault="000929BF" w:rsidP="000929BF">
      <w:pPr>
        <w:widowControl w:val="0"/>
        <w:tabs>
          <w:tab w:val="left" w:pos="3119"/>
        </w:tabs>
        <w:suppressAutoHyphens/>
        <w:spacing w:after="120"/>
        <w:jc w:val="both"/>
      </w:pPr>
      <w:r w:rsidRPr="0070364F">
        <w:t>A informação está estruturada em uma parte textual, onde</w:t>
      </w:r>
      <w:r>
        <w:t xml:space="preserve"> devem ser declaradas as</w:t>
      </w:r>
      <w:r w:rsidRPr="0070364F">
        <w:t xml:space="preserve"> informações sobre a política de remuneração vigente no exercício</w:t>
      </w:r>
      <w:r>
        <w:t>, inclusive a base normativa,</w:t>
      </w:r>
      <w:r w:rsidRPr="0070364F">
        <w:t xml:space="preserve"> e em três demonstrativos</w:t>
      </w:r>
      <w:r>
        <w:t xml:space="preserve">. O </w:t>
      </w:r>
      <w:r w:rsidRPr="0070364F">
        <w:t>primeiro</w:t>
      </w:r>
      <w:r>
        <w:t xml:space="preserve"> demonstrativo trata da </w:t>
      </w:r>
      <w:r w:rsidRPr="0070364F">
        <w:t>remuneração individual total recebida pelos membros</w:t>
      </w:r>
      <w:r>
        <w:t xml:space="preserve"> dos conselhos de administração e fiscal na condição de conselheiros, enquanto </w:t>
      </w:r>
      <w:r w:rsidRPr="0070364F">
        <w:t>o segundo</w:t>
      </w:r>
      <w:r>
        <w:t xml:space="preserve"> trata dos</w:t>
      </w:r>
      <w:r w:rsidRPr="0070364F">
        <w:t xml:space="preserve"> valores consolidados de cada rubrica de remuneração paga aos </w:t>
      </w:r>
      <w:r>
        <w:t>administradores</w:t>
      </w:r>
      <w:r w:rsidRPr="0070364F">
        <w:t xml:space="preserve"> d</w:t>
      </w:r>
      <w:r>
        <w:t xml:space="preserve">a UJ. O </w:t>
      </w:r>
      <w:r w:rsidRPr="0070364F">
        <w:t>terceiro</w:t>
      </w:r>
      <w:r>
        <w:t xml:space="preserve">, por sua vez, trata dos valores consolidados a título de </w:t>
      </w:r>
      <w:r w:rsidRPr="0070364F">
        <w:t>bônus e de participação no resultado da companhia.</w:t>
      </w:r>
    </w:p>
    <w:p w:rsidR="000929BF" w:rsidRDefault="000929BF" w:rsidP="000929BF">
      <w:pPr>
        <w:widowControl w:val="0"/>
        <w:tabs>
          <w:tab w:val="left" w:pos="3119"/>
        </w:tabs>
        <w:suppressAutoHyphens/>
        <w:spacing w:before="150" w:after="120"/>
        <w:jc w:val="both"/>
      </w:pPr>
      <w:r w:rsidRPr="00127A24">
        <w:rPr>
          <w:b/>
          <w:u w:val="single"/>
        </w:rPr>
        <w:t xml:space="preserve">Abrangência </w:t>
      </w:r>
    </w:p>
    <w:p w:rsidR="000929BF" w:rsidRPr="00813E8D" w:rsidRDefault="000929BF" w:rsidP="000929BF">
      <w:pPr>
        <w:tabs>
          <w:tab w:val="left" w:pos="3119"/>
        </w:tabs>
        <w:spacing w:before="150" w:after="120"/>
        <w:jc w:val="both"/>
      </w:pPr>
      <w:r>
        <w:t xml:space="preserve">Observar o </w:t>
      </w:r>
      <w:r w:rsidRPr="00CA6387">
        <w:rPr>
          <w:b/>
        </w:rPr>
        <w:t>Quadro A1</w:t>
      </w:r>
      <w:r>
        <w:rPr>
          <w:b/>
        </w:rPr>
        <w:t xml:space="preserve"> – </w:t>
      </w:r>
      <w:r w:rsidRPr="00CA6387">
        <w:t>Relacionamento entre as Unidades Jurisdicionadas e os Conteúdos Gerais do Relatório de Gestão</w:t>
      </w:r>
      <w:r>
        <w:t xml:space="preserve"> da DN TCU nº </w:t>
      </w:r>
      <w:r w:rsidR="002E504B">
        <w:t>134/2013</w:t>
      </w:r>
      <w:r w:rsidRPr="00711774">
        <w:rPr>
          <w:b/>
        </w:rPr>
        <w:t>.</w:t>
      </w:r>
      <w:r>
        <w:rPr>
          <w:b/>
        </w:rPr>
        <w:t xml:space="preserve"> </w:t>
      </w:r>
      <w:r w:rsidRPr="002E504B">
        <w:t>As UJ relacionadas na Parte C do</w:t>
      </w:r>
      <w:r w:rsidRPr="00813E8D">
        <w:t xml:space="preserve"> Anexo II da DN </w:t>
      </w:r>
      <w:r w:rsidR="002E504B">
        <w:t>134/2013</w:t>
      </w:r>
      <w:r>
        <w:t xml:space="preserve">, caso este conteúdo seja exigido, podem se utilizar dos quadros de que trata este subitem </w:t>
      </w:r>
      <w:r w:rsidR="002E504B">
        <w:t xml:space="preserve">da </w:t>
      </w:r>
      <w:r>
        <w:t>Portaria.</w:t>
      </w:r>
    </w:p>
    <w:p w:rsidR="000929BF" w:rsidRPr="00F83588" w:rsidRDefault="000929BF" w:rsidP="000929BF">
      <w:pPr>
        <w:widowControl w:val="0"/>
        <w:tabs>
          <w:tab w:val="left" w:pos="3119"/>
        </w:tabs>
        <w:suppressAutoHyphens/>
        <w:spacing w:before="150" w:after="120"/>
        <w:jc w:val="both"/>
        <w:rPr>
          <w:b/>
          <w:u w:val="single"/>
        </w:rPr>
      </w:pPr>
      <w:r w:rsidRPr="00F83588">
        <w:rPr>
          <w:b/>
          <w:u w:val="single"/>
        </w:rPr>
        <w:t xml:space="preserve">Referências Legais e Normativas </w:t>
      </w:r>
    </w:p>
    <w:p w:rsidR="000929BF" w:rsidRPr="0070364F" w:rsidRDefault="000929BF" w:rsidP="000929BF">
      <w:pPr>
        <w:tabs>
          <w:tab w:val="left" w:pos="709"/>
        </w:tabs>
        <w:spacing w:after="120"/>
        <w:ind w:left="993" w:hanging="284"/>
        <w:jc w:val="both"/>
        <w:rPr>
          <w:color w:val="000000"/>
        </w:rPr>
      </w:pPr>
      <w:r w:rsidRPr="0070364F">
        <w:rPr>
          <w:rFonts w:ascii="Symbol" w:hAnsi="Symbol"/>
          <w:color w:val="000000"/>
        </w:rPr>
        <w:t></w:t>
      </w:r>
      <w:r w:rsidRPr="0070364F">
        <w:rPr>
          <w:rFonts w:ascii="Symbol" w:hAnsi="Symbol"/>
          <w:color w:val="000000"/>
        </w:rPr>
        <w:tab/>
      </w:r>
      <w:r w:rsidRPr="0070364F">
        <w:rPr>
          <w:color w:val="000000"/>
        </w:rPr>
        <w:t>Lei nº 6.404/1976;</w:t>
      </w:r>
    </w:p>
    <w:p w:rsidR="000929BF" w:rsidRPr="0070364F" w:rsidRDefault="000929BF" w:rsidP="000929BF">
      <w:pPr>
        <w:tabs>
          <w:tab w:val="left" w:pos="709"/>
        </w:tabs>
        <w:spacing w:after="120"/>
        <w:ind w:left="993" w:hanging="284"/>
        <w:jc w:val="both"/>
        <w:rPr>
          <w:color w:val="000000"/>
        </w:rPr>
      </w:pPr>
      <w:r w:rsidRPr="0070364F">
        <w:rPr>
          <w:rFonts w:ascii="Symbol" w:hAnsi="Symbol"/>
          <w:color w:val="000000"/>
        </w:rPr>
        <w:t></w:t>
      </w:r>
      <w:r w:rsidRPr="0070364F">
        <w:rPr>
          <w:rFonts w:ascii="Symbol" w:hAnsi="Symbol"/>
          <w:color w:val="000000"/>
        </w:rPr>
        <w:tab/>
      </w:r>
      <w:r w:rsidRPr="0070364F">
        <w:rPr>
          <w:color w:val="000000"/>
        </w:rPr>
        <w:t>Instrução CVM nº 480, de 7</w:t>
      </w:r>
      <w:r>
        <w:rPr>
          <w:color w:val="000000"/>
        </w:rPr>
        <w:t xml:space="preserve"> </w:t>
      </w:r>
      <w:r w:rsidRPr="0070364F">
        <w:rPr>
          <w:color w:val="000000"/>
        </w:rPr>
        <w:t>dezembro</w:t>
      </w:r>
      <w:r>
        <w:rPr>
          <w:color w:val="000000"/>
        </w:rPr>
        <w:t xml:space="preserve"> </w:t>
      </w:r>
      <w:r w:rsidRPr="0070364F">
        <w:rPr>
          <w:color w:val="000000"/>
        </w:rPr>
        <w:t>de 2009;</w:t>
      </w:r>
    </w:p>
    <w:p w:rsidR="000929BF" w:rsidRPr="0070364F" w:rsidRDefault="000929BF" w:rsidP="000929BF">
      <w:pPr>
        <w:tabs>
          <w:tab w:val="left" w:pos="709"/>
        </w:tabs>
        <w:spacing w:after="120"/>
        <w:ind w:left="993" w:hanging="284"/>
        <w:jc w:val="both"/>
        <w:rPr>
          <w:color w:val="000000"/>
        </w:rPr>
      </w:pPr>
      <w:r w:rsidRPr="0070364F">
        <w:rPr>
          <w:rFonts w:ascii="Symbol" w:hAnsi="Symbol"/>
          <w:color w:val="000000"/>
        </w:rPr>
        <w:t></w:t>
      </w:r>
      <w:r w:rsidRPr="0070364F">
        <w:rPr>
          <w:rFonts w:ascii="Symbol" w:hAnsi="Symbol"/>
          <w:color w:val="000000"/>
        </w:rPr>
        <w:tab/>
      </w:r>
      <w:r w:rsidRPr="0070364F">
        <w:rPr>
          <w:color w:val="000000"/>
        </w:rPr>
        <w:t>Atas das Assembleias Ordinárias das empresas estatais que regulam a matéria;</w:t>
      </w:r>
    </w:p>
    <w:p w:rsidR="000929BF" w:rsidRPr="0070364F" w:rsidRDefault="000929BF" w:rsidP="000929BF">
      <w:pPr>
        <w:tabs>
          <w:tab w:val="left" w:pos="709"/>
        </w:tabs>
        <w:spacing w:after="120"/>
        <w:ind w:left="993" w:hanging="284"/>
        <w:jc w:val="both"/>
        <w:rPr>
          <w:color w:val="000000"/>
        </w:rPr>
      </w:pPr>
      <w:r w:rsidRPr="0070364F">
        <w:rPr>
          <w:rFonts w:ascii="Symbol" w:hAnsi="Symbol"/>
          <w:color w:val="000000"/>
        </w:rPr>
        <w:t></w:t>
      </w:r>
      <w:r w:rsidRPr="0070364F">
        <w:rPr>
          <w:rFonts w:ascii="Symbol" w:hAnsi="Symbol"/>
          <w:color w:val="000000"/>
        </w:rPr>
        <w:tab/>
      </w:r>
      <w:r w:rsidRPr="0070364F">
        <w:rPr>
          <w:color w:val="000000"/>
        </w:rPr>
        <w:t>Estatuto e regimento interno da unidade jurisdicionada.</w:t>
      </w:r>
    </w:p>
    <w:p w:rsidR="000929BF" w:rsidRPr="0070364F" w:rsidRDefault="00160539" w:rsidP="000929BF">
      <w:pPr>
        <w:tabs>
          <w:tab w:val="left" w:pos="3119"/>
        </w:tabs>
        <w:jc w:val="both"/>
        <w:rPr>
          <w:color w:val="000000"/>
        </w:rPr>
      </w:pPr>
      <w:r>
        <w:rPr>
          <w:color w:val="000000"/>
        </w:rPr>
        <w:pict>
          <v:rect id="_x0000_i1025" style="width:481.85pt;height:1.5pt" o:hralign="center" o:hrstd="t" o:hr="t" fillcolor="gray" stroked="f"/>
        </w:pict>
      </w:r>
    </w:p>
    <w:p w:rsidR="00492B6F" w:rsidRDefault="000929BF" w:rsidP="00970743">
      <w:pPr>
        <w:pStyle w:val="Ttulo3"/>
        <w:numPr>
          <w:ilvl w:val="2"/>
          <w:numId w:val="158"/>
        </w:numPr>
      </w:pPr>
      <w:bookmarkStart w:id="83" w:name="_Toc360107619"/>
      <w:bookmarkStart w:id="84" w:name="_Toc360108551"/>
      <w:bookmarkStart w:id="85" w:name="_Toc360108854"/>
      <w:bookmarkStart w:id="86" w:name="_Toc360109155"/>
      <w:bookmarkStart w:id="87" w:name="_Toc360109606"/>
      <w:bookmarkStart w:id="88" w:name="_Toc360107620"/>
      <w:bookmarkStart w:id="89" w:name="_Toc360108552"/>
      <w:bookmarkStart w:id="90" w:name="_Toc360108855"/>
      <w:bookmarkStart w:id="91" w:name="_Toc360109156"/>
      <w:bookmarkStart w:id="92" w:name="_Toc360109607"/>
      <w:bookmarkStart w:id="93" w:name="_Toc360107621"/>
      <w:bookmarkStart w:id="94" w:name="_Toc360108553"/>
      <w:bookmarkStart w:id="95" w:name="_Toc360108856"/>
      <w:bookmarkStart w:id="96" w:name="_Toc360109157"/>
      <w:bookmarkStart w:id="97" w:name="_Toc360109608"/>
      <w:bookmarkStart w:id="98" w:name="_Toc360107622"/>
      <w:bookmarkStart w:id="99" w:name="_Toc360108554"/>
      <w:bookmarkStart w:id="100" w:name="_Toc360108857"/>
      <w:bookmarkStart w:id="101" w:name="_Toc360109158"/>
      <w:bookmarkStart w:id="102" w:name="_Toc360109609"/>
      <w:bookmarkStart w:id="103" w:name="_Toc360107623"/>
      <w:bookmarkStart w:id="104" w:name="_Toc360108555"/>
      <w:bookmarkStart w:id="105" w:name="_Toc360108858"/>
      <w:bookmarkStart w:id="106" w:name="_Toc360109159"/>
      <w:bookmarkStart w:id="107" w:name="_Toc360109610"/>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szCs w:val="24"/>
        </w:rPr>
        <w:br w:type="page"/>
      </w:r>
      <w:bookmarkStart w:id="108" w:name="_Toc360109160"/>
      <w:r>
        <w:lastRenderedPageBreak/>
        <w:t xml:space="preserve">Política </w:t>
      </w:r>
      <w:r w:rsidRPr="00B91087">
        <w:t>de Remuneração dos Membros da Diretoria Estatutária e dos Conselhos de Administração e Fiscal</w:t>
      </w:r>
      <w:bookmarkEnd w:id="108"/>
    </w:p>
    <w:p w:rsidR="000929BF" w:rsidRDefault="000929BF" w:rsidP="000929BF">
      <w:pPr>
        <w:widowControl w:val="0"/>
        <w:tabs>
          <w:tab w:val="left" w:pos="3119"/>
        </w:tabs>
        <w:suppressAutoHyphens/>
        <w:spacing w:before="90" w:after="120"/>
        <w:jc w:val="both"/>
      </w:pPr>
      <w:r w:rsidRPr="0070364F">
        <w:t>A unidade jurisdicionada deve discorrer sobre a política ou prática de remuneração dos membros da diretoria estatutária, do conselho de administração e do conselho fiscal, abrangendo os seguintes aspectos:</w:t>
      </w:r>
    </w:p>
    <w:p w:rsidR="000929BF" w:rsidRPr="0065512A" w:rsidRDefault="000929BF" w:rsidP="000929BF">
      <w:pPr>
        <w:pStyle w:val="PargrafodaLista"/>
        <w:widowControl w:val="0"/>
        <w:tabs>
          <w:tab w:val="left" w:pos="709"/>
        </w:tabs>
        <w:suppressAutoHyphens/>
        <w:autoSpaceDE w:val="0"/>
        <w:autoSpaceDN w:val="0"/>
        <w:spacing w:before="120" w:after="120"/>
        <w:ind w:left="780" w:hanging="360"/>
      </w:pPr>
      <w:r w:rsidRPr="0065512A">
        <w:t>1)</w:t>
      </w:r>
      <w:r w:rsidRPr="0065512A">
        <w:tab/>
      </w:r>
      <w:r>
        <w:t>Base normativa da remuneração;</w:t>
      </w:r>
    </w:p>
    <w:p w:rsidR="000929BF" w:rsidRPr="00B91087" w:rsidRDefault="000929BF" w:rsidP="000929BF">
      <w:pPr>
        <w:pStyle w:val="PargrafodaLista"/>
        <w:widowControl w:val="0"/>
        <w:tabs>
          <w:tab w:val="left" w:pos="709"/>
        </w:tabs>
        <w:suppressAutoHyphens/>
        <w:autoSpaceDE w:val="0"/>
        <w:autoSpaceDN w:val="0"/>
        <w:spacing w:before="120" w:after="120"/>
        <w:ind w:left="780" w:hanging="360"/>
      </w:pPr>
      <w:r w:rsidRPr="00B91087">
        <w:t>2)</w:t>
      </w:r>
      <w:r w:rsidRPr="00B91087">
        <w:tab/>
      </w:r>
      <w:r w:rsidRPr="00B91087">
        <w:rPr>
          <w:bCs/>
          <w:color w:val="000000"/>
        </w:rPr>
        <w:t xml:space="preserve">Objetivos da </w:t>
      </w:r>
      <w:r w:rsidRPr="00B91087">
        <w:rPr>
          <w:color w:val="000000"/>
        </w:rPr>
        <w:t>política ou prática</w:t>
      </w:r>
      <w:r w:rsidRPr="00B91087">
        <w:rPr>
          <w:bCs/>
          <w:color w:val="000000"/>
        </w:rPr>
        <w:t xml:space="preserve"> de remuneração;</w:t>
      </w:r>
    </w:p>
    <w:p w:rsidR="000929BF" w:rsidRPr="008C3E73" w:rsidRDefault="000929BF" w:rsidP="000929BF">
      <w:pPr>
        <w:pStyle w:val="PargrafodaLista"/>
        <w:widowControl w:val="0"/>
        <w:tabs>
          <w:tab w:val="left" w:pos="709"/>
        </w:tabs>
        <w:suppressAutoHyphens/>
        <w:autoSpaceDE w:val="0"/>
        <w:autoSpaceDN w:val="0"/>
        <w:spacing w:before="120" w:after="120"/>
        <w:ind w:left="780" w:hanging="360"/>
        <w:rPr>
          <w:bCs/>
          <w:color w:val="000000"/>
        </w:rPr>
      </w:pPr>
      <w:r w:rsidRPr="008C3E73">
        <w:rPr>
          <w:bCs/>
          <w:color w:val="000000"/>
        </w:rPr>
        <w:t>3)</w:t>
      </w:r>
      <w:r w:rsidRPr="008C3E73">
        <w:rPr>
          <w:bCs/>
          <w:color w:val="000000"/>
        </w:rPr>
        <w:tab/>
      </w:r>
      <w:r w:rsidRPr="00B91087">
        <w:rPr>
          <w:bCs/>
          <w:color w:val="000000"/>
        </w:rPr>
        <w:t>Composição da remuneração, indicando:</w:t>
      </w:r>
    </w:p>
    <w:p w:rsidR="000929BF" w:rsidRPr="00B91087" w:rsidRDefault="000929BF" w:rsidP="000929BF">
      <w:pPr>
        <w:pStyle w:val="PargrafodaLista"/>
        <w:widowControl w:val="0"/>
        <w:suppressAutoHyphens/>
        <w:autoSpaceDE w:val="0"/>
        <w:autoSpaceDN w:val="0"/>
        <w:spacing w:before="120" w:after="120"/>
        <w:ind w:left="1005" w:hanging="285"/>
      </w:pPr>
      <w:r w:rsidRPr="00B91087">
        <w:t>a)</w:t>
      </w:r>
      <w:r w:rsidRPr="00B91087">
        <w:tab/>
      </w:r>
      <w:r w:rsidRPr="00B91087">
        <w:rPr>
          <w:bCs/>
          <w:color w:val="000000"/>
        </w:rPr>
        <w:t>a descrição dos elementos da remuneração e os objetivos de cada um deles;</w:t>
      </w:r>
    </w:p>
    <w:p w:rsidR="000929BF" w:rsidRPr="00B91087" w:rsidRDefault="000929BF" w:rsidP="000929BF">
      <w:pPr>
        <w:pStyle w:val="PargrafodaLista"/>
        <w:widowControl w:val="0"/>
        <w:suppressAutoHyphens/>
        <w:autoSpaceDE w:val="0"/>
        <w:autoSpaceDN w:val="0"/>
        <w:spacing w:before="120" w:after="120"/>
        <w:ind w:left="1005" w:hanging="285"/>
      </w:pPr>
      <w:r w:rsidRPr="00B91087">
        <w:t>b)</w:t>
      </w:r>
      <w:r w:rsidRPr="00B91087">
        <w:tab/>
      </w:r>
      <w:r w:rsidRPr="00B91087">
        <w:rPr>
          <w:bCs/>
          <w:color w:val="000000"/>
        </w:rPr>
        <w:t>a proporção de cada elemento na remuneração total;</w:t>
      </w:r>
    </w:p>
    <w:p w:rsidR="000929BF" w:rsidRPr="00B91087" w:rsidRDefault="000929BF" w:rsidP="000929BF">
      <w:pPr>
        <w:pStyle w:val="PargrafodaLista"/>
        <w:widowControl w:val="0"/>
        <w:suppressAutoHyphens/>
        <w:autoSpaceDE w:val="0"/>
        <w:autoSpaceDN w:val="0"/>
        <w:spacing w:before="120" w:after="120"/>
        <w:ind w:left="1005" w:hanging="285"/>
      </w:pPr>
      <w:r w:rsidRPr="00B91087">
        <w:t>c)</w:t>
      </w:r>
      <w:r w:rsidRPr="00B91087">
        <w:tab/>
      </w:r>
      <w:r w:rsidRPr="00B91087">
        <w:rPr>
          <w:bCs/>
          <w:color w:val="000000"/>
        </w:rPr>
        <w:t>a metodologia de cálculo e de reajuste de cada um dos elementos da remuneração;</w:t>
      </w:r>
    </w:p>
    <w:p w:rsidR="000929BF" w:rsidRPr="00B91087" w:rsidRDefault="000929BF" w:rsidP="000929BF">
      <w:pPr>
        <w:pStyle w:val="PargrafodaLista"/>
        <w:widowControl w:val="0"/>
        <w:suppressAutoHyphens/>
        <w:autoSpaceDE w:val="0"/>
        <w:autoSpaceDN w:val="0"/>
        <w:spacing w:before="120" w:after="120"/>
        <w:ind w:left="1005" w:hanging="285"/>
      </w:pPr>
      <w:r w:rsidRPr="00B91087">
        <w:t>d)</w:t>
      </w:r>
      <w:r w:rsidRPr="00B91087">
        <w:tab/>
      </w:r>
      <w:r w:rsidRPr="00B91087">
        <w:rPr>
          <w:bCs/>
          <w:color w:val="000000"/>
        </w:rPr>
        <w:t>as razões que justificam a composição da remuneração.</w:t>
      </w:r>
    </w:p>
    <w:p w:rsidR="000929BF" w:rsidRPr="008C3E73" w:rsidRDefault="000929BF" w:rsidP="000929BF">
      <w:pPr>
        <w:pStyle w:val="PargrafodaLista"/>
        <w:widowControl w:val="0"/>
        <w:tabs>
          <w:tab w:val="left" w:pos="709"/>
        </w:tabs>
        <w:suppressAutoHyphens/>
        <w:autoSpaceDE w:val="0"/>
        <w:autoSpaceDN w:val="0"/>
        <w:spacing w:before="120" w:after="120"/>
        <w:ind w:left="709" w:hanging="283"/>
        <w:rPr>
          <w:bCs/>
          <w:color w:val="000000"/>
        </w:rPr>
      </w:pPr>
      <w:r w:rsidRPr="008C3E73">
        <w:rPr>
          <w:bCs/>
          <w:color w:val="000000"/>
        </w:rPr>
        <w:t>4)</w:t>
      </w:r>
      <w:r w:rsidRPr="008C3E73">
        <w:rPr>
          <w:bCs/>
          <w:color w:val="000000"/>
        </w:rPr>
        <w:tab/>
      </w:r>
      <w:r w:rsidRPr="00B91087">
        <w:rPr>
          <w:bCs/>
          <w:color w:val="000000"/>
        </w:rPr>
        <w:t>Principais indicadores de desempenho que são levados em consideração na determinação de cada elemento da remuneração;</w:t>
      </w:r>
    </w:p>
    <w:p w:rsidR="000929BF" w:rsidRPr="0065512A" w:rsidRDefault="000929BF" w:rsidP="000929BF">
      <w:pPr>
        <w:pStyle w:val="PargrafodaLista"/>
        <w:widowControl w:val="0"/>
        <w:tabs>
          <w:tab w:val="left" w:pos="709"/>
        </w:tabs>
        <w:suppressAutoHyphens/>
        <w:autoSpaceDE w:val="0"/>
        <w:autoSpaceDN w:val="0"/>
        <w:spacing w:before="120" w:after="120"/>
        <w:ind w:left="709" w:hanging="283"/>
        <w:rPr>
          <w:bCs/>
          <w:color w:val="000000"/>
        </w:rPr>
      </w:pPr>
      <w:r w:rsidRPr="0065512A">
        <w:rPr>
          <w:bCs/>
          <w:color w:val="000000"/>
        </w:rPr>
        <w:t>5)</w:t>
      </w:r>
      <w:r w:rsidRPr="0065512A">
        <w:rPr>
          <w:bCs/>
          <w:color w:val="000000"/>
        </w:rPr>
        <w:tab/>
      </w:r>
      <w:r w:rsidRPr="00B91087">
        <w:rPr>
          <w:bCs/>
          <w:color w:val="000000"/>
        </w:rPr>
        <w:t>Como a remuneração é estruturada para refletir a evolução dos indicadores de desempenho;</w:t>
      </w:r>
    </w:p>
    <w:p w:rsidR="000929BF" w:rsidRPr="0065512A" w:rsidRDefault="000929BF" w:rsidP="000929BF">
      <w:pPr>
        <w:pStyle w:val="PargrafodaLista"/>
        <w:widowControl w:val="0"/>
        <w:tabs>
          <w:tab w:val="left" w:pos="709"/>
        </w:tabs>
        <w:suppressAutoHyphens/>
        <w:autoSpaceDE w:val="0"/>
        <w:autoSpaceDN w:val="0"/>
        <w:spacing w:before="120" w:after="120"/>
        <w:ind w:left="709" w:hanging="283"/>
        <w:rPr>
          <w:bCs/>
          <w:color w:val="000000"/>
        </w:rPr>
      </w:pPr>
      <w:r w:rsidRPr="0065512A">
        <w:rPr>
          <w:bCs/>
          <w:color w:val="000000"/>
        </w:rPr>
        <w:t>6)</w:t>
      </w:r>
      <w:r w:rsidRPr="0065512A">
        <w:rPr>
          <w:bCs/>
          <w:color w:val="000000"/>
        </w:rPr>
        <w:tab/>
      </w:r>
      <w:r w:rsidRPr="00B91087">
        <w:rPr>
          <w:bCs/>
          <w:color w:val="000000"/>
        </w:rPr>
        <w:t>Como a política ou prática de remuneração se alinha aos interesses da unidade jurisdicionada;</w:t>
      </w:r>
    </w:p>
    <w:p w:rsidR="000929BF" w:rsidRPr="0065512A" w:rsidRDefault="000929BF" w:rsidP="000929BF">
      <w:pPr>
        <w:pStyle w:val="PargrafodaLista"/>
        <w:widowControl w:val="0"/>
        <w:tabs>
          <w:tab w:val="left" w:pos="709"/>
        </w:tabs>
        <w:suppressAutoHyphens/>
        <w:autoSpaceDE w:val="0"/>
        <w:autoSpaceDN w:val="0"/>
        <w:spacing w:before="120" w:after="120"/>
        <w:ind w:left="709" w:hanging="283"/>
        <w:rPr>
          <w:bCs/>
          <w:color w:val="000000"/>
        </w:rPr>
      </w:pPr>
      <w:r w:rsidRPr="0065512A">
        <w:rPr>
          <w:bCs/>
          <w:color w:val="000000"/>
        </w:rPr>
        <w:t>7)</w:t>
      </w:r>
      <w:r w:rsidRPr="0065512A">
        <w:rPr>
          <w:bCs/>
          <w:color w:val="000000"/>
        </w:rPr>
        <w:tab/>
      </w:r>
      <w:r w:rsidRPr="00B91087">
        <w:rPr>
          <w:bCs/>
          <w:color w:val="000000"/>
        </w:rPr>
        <w:t>Existência de remuneração suportada por subsidiárias, controladas ou controladores diretos ou indiretos;</w:t>
      </w:r>
    </w:p>
    <w:p w:rsidR="000929BF" w:rsidRPr="00B91087" w:rsidRDefault="000929BF" w:rsidP="000929BF">
      <w:pPr>
        <w:pStyle w:val="PargrafodaLista"/>
        <w:widowControl w:val="0"/>
        <w:tabs>
          <w:tab w:val="left" w:pos="709"/>
        </w:tabs>
        <w:suppressAutoHyphens/>
        <w:autoSpaceDE w:val="0"/>
        <w:autoSpaceDN w:val="0"/>
        <w:spacing w:before="120" w:after="120"/>
        <w:ind w:left="709" w:hanging="283"/>
        <w:rPr>
          <w:bCs/>
          <w:color w:val="000000"/>
        </w:rPr>
      </w:pPr>
      <w:r w:rsidRPr="00B91087">
        <w:rPr>
          <w:bCs/>
          <w:color w:val="000000"/>
        </w:rPr>
        <w:t>8)</w:t>
      </w:r>
      <w:r w:rsidRPr="00B91087">
        <w:rPr>
          <w:bCs/>
          <w:color w:val="000000"/>
        </w:rPr>
        <w:tab/>
        <w:t>Existência de qualquer remuneração ou benefício vinculado à ocorrência de determinado evento societário, tal como a alienação do controle societário da companhia;</w:t>
      </w:r>
    </w:p>
    <w:p w:rsidR="000929BF" w:rsidRPr="00B91087" w:rsidRDefault="000929BF" w:rsidP="000929BF">
      <w:pPr>
        <w:pStyle w:val="PargrafodaLista"/>
        <w:widowControl w:val="0"/>
        <w:tabs>
          <w:tab w:val="left" w:pos="709"/>
        </w:tabs>
        <w:suppressAutoHyphens/>
        <w:autoSpaceDE w:val="0"/>
        <w:autoSpaceDN w:val="0"/>
        <w:spacing w:before="120" w:after="120"/>
        <w:ind w:left="709" w:hanging="283"/>
        <w:rPr>
          <w:bCs/>
          <w:color w:val="000000"/>
        </w:rPr>
      </w:pPr>
      <w:r w:rsidRPr="00B91087">
        <w:rPr>
          <w:bCs/>
          <w:color w:val="000000"/>
        </w:rPr>
        <w:t>9)</w:t>
      </w:r>
      <w:r w:rsidRPr="00B91087">
        <w:rPr>
          <w:bCs/>
          <w:color w:val="000000"/>
        </w:rPr>
        <w:tab/>
        <w:t>Caso exista plano de remuneração dos membros da diretoria estatutária e do conselho de administração baseado em ações, descrever:</w:t>
      </w:r>
    </w:p>
    <w:p w:rsidR="000929BF" w:rsidRPr="00B91087" w:rsidRDefault="000929BF" w:rsidP="000929BF">
      <w:pPr>
        <w:pStyle w:val="PargrafodaLista"/>
        <w:widowControl w:val="0"/>
        <w:tabs>
          <w:tab w:val="left" w:pos="993"/>
        </w:tabs>
        <w:suppressAutoHyphens/>
        <w:autoSpaceDE w:val="0"/>
        <w:autoSpaceDN w:val="0"/>
        <w:spacing w:before="120" w:after="120"/>
        <w:ind w:left="1005" w:hanging="285"/>
        <w:rPr>
          <w:bCs/>
          <w:color w:val="000000"/>
        </w:rPr>
      </w:pPr>
      <w:r w:rsidRPr="00B91087">
        <w:rPr>
          <w:bCs/>
          <w:color w:val="000000"/>
        </w:rPr>
        <w:t>a)</w:t>
      </w:r>
      <w:r w:rsidRPr="00B91087">
        <w:rPr>
          <w:bCs/>
          <w:color w:val="000000"/>
        </w:rPr>
        <w:tab/>
        <w:t>termos e condições gerais;</w:t>
      </w:r>
    </w:p>
    <w:p w:rsidR="000929BF" w:rsidRPr="00B91087" w:rsidRDefault="000929BF" w:rsidP="000929BF">
      <w:pPr>
        <w:pStyle w:val="PargrafodaLista"/>
        <w:widowControl w:val="0"/>
        <w:tabs>
          <w:tab w:val="left" w:pos="993"/>
        </w:tabs>
        <w:suppressAutoHyphens/>
        <w:autoSpaceDE w:val="0"/>
        <w:autoSpaceDN w:val="0"/>
        <w:spacing w:before="120" w:after="120"/>
        <w:ind w:left="1005" w:hanging="285"/>
        <w:rPr>
          <w:bCs/>
          <w:color w:val="000000"/>
        </w:rPr>
      </w:pPr>
      <w:r w:rsidRPr="00B91087">
        <w:rPr>
          <w:bCs/>
          <w:color w:val="000000"/>
        </w:rPr>
        <w:t>b)</w:t>
      </w:r>
      <w:r w:rsidRPr="00B91087">
        <w:rPr>
          <w:bCs/>
          <w:color w:val="000000"/>
        </w:rPr>
        <w:tab/>
        <w:t>objetivos do plano;</w:t>
      </w:r>
    </w:p>
    <w:p w:rsidR="000929BF" w:rsidRPr="00B91087" w:rsidRDefault="000929BF" w:rsidP="000929BF">
      <w:pPr>
        <w:pStyle w:val="PargrafodaLista"/>
        <w:widowControl w:val="0"/>
        <w:tabs>
          <w:tab w:val="left" w:pos="993"/>
        </w:tabs>
        <w:suppressAutoHyphens/>
        <w:autoSpaceDE w:val="0"/>
        <w:autoSpaceDN w:val="0"/>
        <w:spacing w:before="120" w:after="120"/>
        <w:ind w:left="1005" w:hanging="285"/>
        <w:rPr>
          <w:bCs/>
          <w:color w:val="000000"/>
        </w:rPr>
      </w:pPr>
      <w:r w:rsidRPr="00B91087">
        <w:rPr>
          <w:bCs/>
          <w:color w:val="000000"/>
        </w:rPr>
        <w:t>c)</w:t>
      </w:r>
      <w:r w:rsidRPr="00B91087">
        <w:rPr>
          <w:bCs/>
          <w:color w:val="000000"/>
        </w:rPr>
        <w:tab/>
        <w:t>número máximo de ações abrangidas;</w:t>
      </w:r>
    </w:p>
    <w:p w:rsidR="000929BF" w:rsidRPr="00B91087" w:rsidRDefault="000929BF" w:rsidP="000929BF">
      <w:pPr>
        <w:pStyle w:val="PargrafodaLista"/>
        <w:widowControl w:val="0"/>
        <w:tabs>
          <w:tab w:val="left" w:pos="993"/>
        </w:tabs>
        <w:suppressAutoHyphens/>
        <w:autoSpaceDE w:val="0"/>
        <w:autoSpaceDN w:val="0"/>
        <w:spacing w:before="120" w:after="120"/>
        <w:ind w:left="1005" w:hanging="285"/>
        <w:rPr>
          <w:bCs/>
          <w:color w:val="000000"/>
        </w:rPr>
      </w:pPr>
      <w:r w:rsidRPr="00B91087">
        <w:rPr>
          <w:bCs/>
          <w:color w:val="000000"/>
        </w:rPr>
        <w:t>d)</w:t>
      </w:r>
      <w:r w:rsidRPr="00B91087">
        <w:rPr>
          <w:bCs/>
          <w:color w:val="000000"/>
        </w:rPr>
        <w:tab/>
        <w:t>condições de aquisições de ações;</w:t>
      </w:r>
    </w:p>
    <w:p w:rsidR="000929BF" w:rsidRPr="00B91087" w:rsidRDefault="000929BF" w:rsidP="000929BF">
      <w:pPr>
        <w:pStyle w:val="PargrafodaLista"/>
        <w:widowControl w:val="0"/>
        <w:tabs>
          <w:tab w:val="left" w:pos="993"/>
        </w:tabs>
        <w:suppressAutoHyphens/>
        <w:autoSpaceDE w:val="0"/>
        <w:autoSpaceDN w:val="0"/>
        <w:spacing w:before="120" w:after="120"/>
        <w:ind w:left="1005" w:hanging="285"/>
        <w:rPr>
          <w:bCs/>
          <w:color w:val="000000"/>
        </w:rPr>
      </w:pPr>
      <w:r w:rsidRPr="00B91087">
        <w:rPr>
          <w:bCs/>
          <w:color w:val="000000"/>
        </w:rPr>
        <w:t>e)</w:t>
      </w:r>
      <w:r w:rsidRPr="00B91087">
        <w:rPr>
          <w:bCs/>
          <w:color w:val="000000"/>
        </w:rPr>
        <w:tab/>
        <w:t>forma de liquidação;</w:t>
      </w:r>
    </w:p>
    <w:p w:rsidR="000929BF" w:rsidRPr="00B91087" w:rsidRDefault="000929BF" w:rsidP="000929BF">
      <w:pPr>
        <w:pStyle w:val="PargrafodaLista"/>
        <w:widowControl w:val="0"/>
        <w:tabs>
          <w:tab w:val="left" w:pos="993"/>
        </w:tabs>
        <w:suppressAutoHyphens/>
        <w:autoSpaceDE w:val="0"/>
        <w:autoSpaceDN w:val="0"/>
        <w:spacing w:before="120" w:after="120"/>
        <w:ind w:left="1005" w:hanging="285"/>
        <w:rPr>
          <w:bCs/>
          <w:color w:val="000000"/>
        </w:rPr>
      </w:pPr>
      <w:r w:rsidRPr="00B91087">
        <w:rPr>
          <w:bCs/>
          <w:color w:val="000000"/>
        </w:rPr>
        <w:t>f)</w:t>
      </w:r>
      <w:r w:rsidRPr="00B91087">
        <w:rPr>
          <w:bCs/>
          <w:color w:val="000000"/>
        </w:rPr>
        <w:tab/>
        <w:t>efeitos sobre os direitos previstos no plano de remuneração baseado em ações, quando o administrador sair do órgão.</w:t>
      </w:r>
    </w:p>
    <w:p w:rsidR="000929BF" w:rsidRPr="0065512A" w:rsidRDefault="000929BF" w:rsidP="000929BF">
      <w:pPr>
        <w:pStyle w:val="PargrafodaLista"/>
        <w:widowControl w:val="0"/>
        <w:tabs>
          <w:tab w:val="left" w:pos="851"/>
        </w:tabs>
        <w:suppressAutoHyphens/>
        <w:autoSpaceDE w:val="0"/>
        <w:autoSpaceDN w:val="0"/>
        <w:spacing w:before="120" w:after="120"/>
        <w:ind w:left="709" w:hanging="283"/>
        <w:rPr>
          <w:bCs/>
          <w:color w:val="000000"/>
        </w:rPr>
      </w:pPr>
      <w:r w:rsidRPr="0065512A">
        <w:rPr>
          <w:bCs/>
          <w:color w:val="000000"/>
        </w:rPr>
        <w:t>10)</w:t>
      </w:r>
      <w:r w:rsidRPr="0065512A">
        <w:rPr>
          <w:bCs/>
          <w:color w:val="000000"/>
        </w:rPr>
        <w:tab/>
        <w:t>Em relação à remuneração variável, comentar sobre:</w:t>
      </w:r>
    </w:p>
    <w:p w:rsidR="000929BF" w:rsidRPr="0065512A" w:rsidRDefault="000929BF" w:rsidP="000929BF">
      <w:pPr>
        <w:pStyle w:val="PargrafodaLista"/>
        <w:widowControl w:val="0"/>
        <w:tabs>
          <w:tab w:val="left" w:pos="709"/>
        </w:tabs>
        <w:suppressAutoHyphens/>
        <w:autoSpaceDE w:val="0"/>
        <w:autoSpaceDN w:val="0"/>
        <w:adjustRightInd w:val="0"/>
        <w:spacing w:before="120" w:after="120"/>
        <w:ind w:left="1005" w:hanging="285"/>
        <w:rPr>
          <w:rFonts w:eastAsia="FrutigerCnd-Normal"/>
        </w:rPr>
      </w:pPr>
      <w:r w:rsidRPr="0065512A">
        <w:rPr>
          <w:rFonts w:eastAsia="FrutigerCnd-Normal"/>
        </w:rPr>
        <w:t>a)</w:t>
      </w:r>
      <w:r w:rsidRPr="0065512A">
        <w:rPr>
          <w:rFonts w:eastAsia="FrutigerCnd-Normal"/>
        </w:rPr>
        <w:tab/>
        <w:t>os mecanismos de remuneração variável (% lucros, bônus, ações, opções de ações, etc.);</w:t>
      </w:r>
    </w:p>
    <w:p w:rsidR="000929BF" w:rsidRPr="00B91087" w:rsidRDefault="000929BF" w:rsidP="000929BF">
      <w:pPr>
        <w:pStyle w:val="PargrafodaLista"/>
        <w:autoSpaceDE w:val="0"/>
        <w:autoSpaceDN w:val="0"/>
        <w:adjustRightInd w:val="0"/>
        <w:spacing w:before="120" w:after="120"/>
        <w:ind w:left="1005" w:hanging="285"/>
        <w:rPr>
          <w:rFonts w:eastAsia="FrutigerCnd-Normal"/>
        </w:rPr>
      </w:pPr>
      <w:r w:rsidRPr="00B91087">
        <w:rPr>
          <w:rFonts w:eastAsia="FrutigerCnd-Normal"/>
        </w:rPr>
        <w:t>b)</w:t>
      </w:r>
      <w:r w:rsidRPr="00B91087">
        <w:rPr>
          <w:rFonts w:eastAsia="FrutigerCnd-Normal"/>
        </w:rPr>
        <w:tab/>
        <w:t>os indicadores/métricas de desempenho usados no programa de remuneração variável;</w:t>
      </w:r>
    </w:p>
    <w:p w:rsidR="000929BF" w:rsidRPr="00B91087" w:rsidRDefault="000929BF" w:rsidP="000929BF">
      <w:pPr>
        <w:pStyle w:val="PargrafodaLista"/>
        <w:autoSpaceDE w:val="0"/>
        <w:autoSpaceDN w:val="0"/>
        <w:adjustRightInd w:val="0"/>
        <w:spacing w:before="120" w:after="120"/>
        <w:ind w:left="1005" w:hanging="285"/>
        <w:rPr>
          <w:rFonts w:eastAsia="FrutigerCnd-Normal"/>
        </w:rPr>
      </w:pPr>
      <w:r w:rsidRPr="00B91087">
        <w:rPr>
          <w:rFonts w:eastAsia="FrutigerCnd-Normal"/>
        </w:rPr>
        <w:t>c)</w:t>
      </w:r>
      <w:r w:rsidRPr="00B91087">
        <w:rPr>
          <w:rFonts w:eastAsia="FrutigerCnd-Normal"/>
        </w:rPr>
        <w:tab/>
        <w:t>os níveis de premiação-alvo (pagos em caso de cumprimento de 100% das metas);</w:t>
      </w:r>
    </w:p>
    <w:p w:rsidR="000929BF" w:rsidRPr="00B91087" w:rsidRDefault="000929BF" w:rsidP="000929BF">
      <w:pPr>
        <w:pStyle w:val="PargrafodaLista"/>
        <w:autoSpaceDE w:val="0"/>
        <w:autoSpaceDN w:val="0"/>
        <w:adjustRightInd w:val="0"/>
        <w:spacing w:before="120" w:after="120"/>
        <w:ind w:left="1005" w:hanging="285"/>
        <w:rPr>
          <w:rFonts w:eastAsia="FrutigerCnd-Normal"/>
        </w:rPr>
      </w:pPr>
      <w:r w:rsidRPr="00B91087">
        <w:rPr>
          <w:rFonts w:eastAsia="FrutigerCnd-Normal"/>
        </w:rPr>
        <w:t>d)</w:t>
      </w:r>
      <w:r w:rsidRPr="00B91087">
        <w:rPr>
          <w:rFonts w:eastAsia="FrutigerCnd-Normal"/>
        </w:rPr>
        <w:tab/>
        <w:t>a descrição dos benefícios oferecidos.</w:t>
      </w:r>
    </w:p>
    <w:p w:rsidR="00492B6F" w:rsidRDefault="000929BF" w:rsidP="00970743">
      <w:pPr>
        <w:pStyle w:val="Ttulo3"/>
        <w:numPr>
          <w:ilvl w:val="2"/>
          <w:numId w:val="158"/>
        </w:numPr>
      </w:pPr>
      <w:r>
        <w:rPr>
          <w:szCs w:val="24"/>
        </w:rPr>
        <w:br w:type="page"/>
      </w:r>
      <w:bookmarkStart w:id="109" w:name="_Toc360109161"/>
      <w:r>
        <w:lastRenderedPageBreak/>
        <w:t>Demonstrativo da</w:t>
      </w:r>
      <w:r w:rsidRPr="00916179">
        <w:t xml:space="preserve"> Remuneração </w:t>
      </w:r>
      <w:r>
        <w:t xml:space="preserve">Mensal </w:t>
      </w:r>
      <w:r w:rsidRPr="00916179">
        <w:t>de M</w:t>
      </w:r>
      <w:r>
        <w:t>embros</w:t>
      </w:r>
      <w:r w:rsidRPr="00916179">
        <w:t xml:space="preserve"> de Conselhos</w:t>
      </w:r>
      <w:bookmarkEnd w:id="109"/>
    </w:p>
    <w:p w:rsidR="000929BF" w:rsidRPr="0047786A" w:rsidRDefault="000929BF" w:rsidP="000F5E66">
      <w:pPr>
        <w:widowControl w:val="0"/>
        <w:tabs>
          <w:tab w:val="left" w:pos="360"/>
          <w:tab w:val="left" w:pos="3119"/>
        </w:tabs>
        <w:suppressAutoHyphens/>
        <w:spacing w:before="45" w:after="45"/>
        <w:jc w:val="both"/>
      </w:pPr>
      <w:r>
        <w:t xml:space="preserve">O </w:t>
      </w:r>
      <w:r>
        <w:rPr>
          <w:b/>
        </w:rPr>
        <w:t>Quadro A</w:t>
      </w:r>
      <w:r w:rsidRPr="00CE6BF9">
        <w:rPr>
          <w:b/>
        </w:rPr>
        <w:t>.</w:t>
      </w:r>
      <w:r w:rsidR="00FE673D">
        <w:rPr>
          <w:b/>
        </w:rPr>
        <w:t>2.5</w:t>
      </w:r>
      <w:r>
        <w:rPr>
          <w:b/>
        </w:rPr>
        <w:t>.2</w:t>
      </w:r>
      <w:r>
        <w:t xml:space="preserve"> abaixo trata da</w:t>
      </w:r>
      <w:r w:rsidRPr="0047786A">
        <w:t xml:space="preserve"> remuneração mensal total de cada membro (titular e suplente) do </w:t>
      </w:r>
      <w:r w:rsidRPr="0047786A">
        <w:rPr>
          <w:b/>
        </w:rPr>
        <w:t>conselho de administração</w:t>
      </w:r>
      <w:r w:rsidRPr="0047786A">
        <w:t xml:space="preserve"> e do </w:t>
      </w:r>
      <w:r w:rsidRPr="0047786A">
        <w:rPr>
          <w:b/>
        </w:rPr>
        <w:t>conselho fiscal</w:t>
      </w:r>
      <w:r w:rsidRPr="0047786A">
        <w:t xml:space="preserve"> recebida no exercício de referência do relatório de gestão, além da indicação do período de exercício do cargo. Na identificação do membro do conselho </w:t>
      </w:r>
      <w:r w:rsidRPr="001F330E">
        <w:rPr>
          <w:b/>
        </w:rPr>
        <w:t>não podem</w:t>
      </w:r>
      <w:r w:rsidRPr="0047786A">
        <w:t xml:space="preserve"> ser usados outros dados além do nome, podendo este ser abreviado conforme exemplo a seguir: João Ferreira Campos, em Campos, J.F.</w:t>
      </w:r>
    </w:p>
    <w:p w:rsidR="000929BF" w:rsidRDefault="000929BF" w:rsidP="000F5E66">
      <w:pPr>
        <w:widowControl w:val="0"/>
        <w:tabs>
          <w:tab w:val="left" w:pos="360"/>
          <w:tab w:val="left" w:pos="3119"/>
        </w:tabs>
        <w:suppressAutoHyphens/>
        <w:spacing w:before="45" w:after="45"/>
        <w:jc w:val="both"/>
      </w:pPr>
      <w:r w:rsidRPr="0047786A">
        <w:rPr>
          <w:b/>
          <w:u w:val="single"/>
        </w:rPr>
        <w:t>Observação:</w:t>
      </w:r>
      <w:r w:rsidRPr="0047786A">
        <w:t xml:space="preserve"> este quadro, para melhor apresentação das informações exigidas, </w:t>
      </w:r>
      <w:r>
        <w:t xml:space="preserve">pode </w:t>
      </w:r>
      <w:r w:rsidRPr="0047786A">
        <w:t xml:space="preserve">ser apresentado com </w:t>
      </w:r>
      <w:r>
        <w:t xml:space="preserve">a escolha da </w:t>
      </w:r>
      <w:r w:rsidRPr="0047786A">
        <w:t>orientação</w:t>
      </w:r>
      <w:r>
        <w:t xml:space="preserve"> </w:t>
      </w:r>
      <w:r w:rsidRPr="0047786A">
        <w:t xml:space="preserve">paisagem </w:t>
      </w:r>
      <w:r>
        <w:t xml:space="preserve">no leiaute da página </w:t>
      </w:r>
      <w:r w:rsidRPr="0047786A">
        <w:t>e</w:t>
      </w:r>
      <w:r>
        <w:t xml:space="preserve">, </w:t>
      </w:r>
      <w:r w:rsidRPr="0047786A">
        <w:t xml:space="preserve">se colocado como anexo ao relatório de gestão, </w:t>
      </w:r>
      <w:r>
        <w:t>fazer as devidas</w:t>
      </w:r>
      <w:r w:rsidRPr="0047786A">
        <w:t xml:space="preserve"> referências no texto do relatório.</w: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70"/>
        <w:gridCol w:w="757"/>
        <w:gridCol w:w="46"/>
        <w:gridCol w:w="521"/>
        <w:gridCol w:w="567"/>
        <w:gridCol w:w="491"/>
        <w:gridCol w:w="71"/>
        <w:gridCol w:w="464"/>
        <w:gridCol w:w="108"/>
        <w:gridCol w:w="427"/>
        <w:gridCol w:w="144"/>
        <w:gridCol w:w="391"/>
        <w:gridCol w:w="180"/>
        <w:gridCol w:w="355"/>
        <w:gridCol w:w="217"/>
        <w:gridCol w:w="318"/>
        <w:gridCol w:w="253"/>
        <w:gridCol w:w="282"/>
        <w:gridCol w:w="290"/>
        <w:gridCol w:w="245"/>
        <w:gridCol w:w="326"/>
        <w:gridCol w:w="502"/>
        <w:gridCol w:w="69"/>
        <w:gridCol w:w="383"/>
        <w:gridCol w:w="189"/>
        <w:gridCol w:w="346"/>
        <w:gridCol w:w="186"/>
        <w:gridCol w:w="611"/>
      </w:tblGrid>
      <w:tr w:rsidR="000929BF" w:rsidRPr="00740F23" w:rsidTr="000929BF">
        <w:trPr>
          <w:trHeight w:val="238"/>
          <w:jc w:val="center"/>
        </w:trPr>
        <w:tc>
          <w:tcPr>
            <w:tcW w:w="8325" w:type="dxa"/>
            <w:gridSpan w:val="22"/>
            <w:tcBorders>
              <w:top w:val="nil"/>
              <w:left w:val="nil"/>
              <w:bottom w:val="single" w:sz="4" w:space="0" w:color="auto"/>
              <w:right w:val="nil"/>
            </w:tcBorders>
            <w:shd w:val="clear" w:color="auto" w:fill="auto"/>
            <w:vAlign w:val="center"/>
            <w:hideMark/>
          </w:tcPr>
          <w:p w:rsidR="000929BF" w:rsidRPr="00740F23" w:rsidRDefault="000929BF" w:rsidP="007C21CA">
            <w:pPr>
              <w:pStyle w:val="Epgrafe"/>
              <w:rPr>
                <w:bCs/>
                <w:color w:val="000000"/>
              </w:rPr>
            </w:pPr>
            <w:bookmarkStart w:id="110" w:name="_Toc377032903"/>
            <w:r w:rsidRPr="00740F23">
              <w:t>Quadro A.</w:t>
            </w:r>
            <w:r w:rsidR="00FE673D">
              <w:t>2.5</w:t>
            </w:r>
            <w:r w:rsidR="006B78DD">
              <w:t xml:space="preserve">.2 – </w:t>
            </w:r>
            <w:r w:rsidRPr="00740F23">
              <w:t>Remuneração dos Conselhos de Administração e Fiscal</w:t>
            </w:r>
            <w:bookmarkEnd w:id="110"/>
          </w:p>
        </w:tc>
        <w:tc>
          <w:tcPr>
            <w:tcW w:w="1784" w:type="dxa"/>
            <w:gridSpan w:val="6"/>
            <w:tcBorders>
              <w:top w:val="nil"/>
              <w:left w:val="nil"/>
              <w:bottom w:val="single" w:sz="4" w:space="0" w:color="auto"/>
              <w:right w:val="nil"/>
            </w:tcBorders>
            <w:shd w:val="clear" w:color="auto" w:fill="auto"/>
            <w:vAlign w:val="bottom"/>
          </w:tcPr>
          <w:p w:rsidR="000929BF" w:rsidRPr="00740F23" w:rsidRDefault="000929BF" w:rsidP="000F5E66">
            <w:pPr>
              <w:tabs>
                <w:tab w:val="left" w:pos="3119"/>
              </w:tabs>
              <w:spacing w:before="45" w:after="45"/>
              <w:jc w:val="right"/>
              <w:rPr>
                <w:bCs/>
                <w:color w:val="000000"/>
                <w:sz w:val="20"/>
                <w:szCs w:val="20"/>
              </w:rPr>
            </w:pPr>
            <w:r w:rsidRPr="00740F23">
              <w:rPr>
                <w:bCs/>
                <w:color w:val="000000"/>
                <w:sz w:val="20"/>
                <w:szCs w:val="20"/>
              </w:rPr>
              <w:t>Valores em R$ 1,00</w:t>
            </w:r>
          </w:p>
        </w:tc>
      </w:tr>
      <w:tr w:rsidR="000929BF" w:rsidRPr="00740F23" w:rsidTr="000929BF">
        <w:trPr>
          <w:trHeight w:val="238"/>
          <w:jc w:val="center"/>
        </w:trPr>
        <w:tc>
          <w:tcPr>
            <w:tcW w:w="10109" w:type="dxa"/>
            <w:gridSpan w:val="28"/>
            <w:tcBorders>
              <w:top w:val="single" w:sz="4" w:space="0" w:color="auto"/>
            </w:tcBorders>
            <w:shd w:val="clear" w:color="auto" w:fill="D9D9D9"/>
            <w:vAlign w:val="center"/>
            <w:hideMark/>
          </w:tcPr>
          <w:p w:rsidR="000929BF" w:rsidRPr="00740F23" w:rsidRDefault="000929BF" w:rsidP="000F5E66">
            <w:pPr>
              <w:tabs>
                <w:tab w:val="left" w:pos="3119"/>
              </w:tabs>
              <w:spacing w:before="45" w:after="45"/>
              <w:jc w:val="center"/>
              <w:rPr>
                <w:b/>
                <w:bCs/>
                <w:color w:val="000000"/>
                <w:sz w:val="20"/>
                <w:szCs w:val="20"/>
              </w:rPr>
            </w:pPr>
            <w:r w:rsidRPr="00740F23">
              <w:rPr>
                <w:b/>
                <w:bCs/>
                <w:color w:val="000000"/>
                <w:sz w:val="20"/>
                <w:szCs w:val="20"/>
              </w:rPr>
              <w:t>Conselho de Administração</w:t>
            </w:r>
          </w:p>
        </w:tc>
      </w:tr>
      <w:tr w:rsidR="000929BF" w:rsidRPr="00740F23" w:rsidTr="000929BF">
        <w:trPr>
          <w:trHeight w:val="227"/>
          <w:jc w:val="center"/>
        </w:trPr>
        <w:tc>
          <w:tcPr>
            <w:tcW w:w="1370" w:type="dxa"/>
            <w:vMerge w:val="restart"/>
            <w:shd w:val="clear" w:color="auto" w:fill="F2F2F2"/>
            <w:vAlign w:val="center"/>
            <w:hideMark/>
          </w:tcPr>
          <w:p w:rsidR="000929BF" w:rsidRPr="00740F23" w:rsidRDefault="000929BF" w:rsidP="000F5E66">
            <w:pPr>
              <w:tabs>
                <w:tab w:val="left" w:pos="3119"/>
              </w:tabs>
              <w:spacing w:before="45" w:after="45"/>
              <w:jc w:val="center"/>
              <w:rPr>
                <w:b/>
                <w:bCs/>
                <w:color w:val="000000"/>
                <w:sz w:val="20"/>
                <w:szCs w:val="20"/>
              </w:rPr>
            </w:pPr>
            <w:r w:rsidRPr="00740F23">
              <w:rPr>
                <w:b/>
                <w:bCs/>
                <w:color w:val="000000"/>
                <w:sz w:val="20"/>
                <w:szCs w:val="20"/>
              </w:rPr>
              <w:t>Nome do Conselheiro</w:t>
            </w:r>
          </w:p>
        </w:tc>
        <w:tc>
          <w:tcPr>
            <w:tcW w:w="1324" w:type="dxa"/>
            <w:gridSpan w:val="3"/>
            <w:shd w:val="clear" w:color="auto" w:fill="F2F2F2"/>
            <w:noWrap/>
            <w:vAlign w:val="center"/>
            <w:hideMark/>
          </w:tcPr>
          <w:p w:rsidR="000929BF" w:rsidRPr="00740F23" w:rsidRDefault="000929BF" w:rsidP="000F5E66">
            <w:pPr>
              <w:tabs>
                <w:tab w:val="left" w:pos="3119"/>
              </w:tabs>
              <w:spacing w:before="45" w:after="45"/>
              <w:jc w:val="center"/>
              <w:rPr>
                <w:b/>
                <w:bCs/>
                <w:color w:val="000000"/>
                <w:sz w:val="20"/>
                <w:szCs w:val="20"/>
              </w:rPr>
            </w:pPr>
            <w:r w:rsidRPr="00740F23">
              <w:rPr>
                <w:b/>
                <w:bCs/>
                <w:color w:val="000000"/>
                <w:sz w:val="20"/>
                <w:szCs w:val="20"/>
              </w:rPr>
              <w:t>Período de Exercício</w:t>
            </w:r>
          </w:p>
        </w:tc>
        <w:tc>
          <w:tcPr>
            <w:tcW w:w="7415" w:type="dxa"/>
            <w:gridSpan w:val="24"/>
            <w:shd w:val="clear" w:color="auto" w:fill="F2F2F2"/>
            <w:vAlign w:val="center"/>
          </w:tcPr>
          <w:p w:rsidR="000929BF" w:rsidRPr="00740F23" w:rsidRDefault="000929BF" w:rsidP="000F5E66">
            <w:pPr>
              <w:tabs>
                <w:tab w:val="left" w:pos="3119"/>
              </w:tabs>
              <w:spacing w:before="45" w:after="45"/>
              <w:jc w:val="center"/>
              <w:rPr>
                <w:b/>
                <w:bCs/>
                <w:color w:val="000000"/>
                <w:sz w:val="20"/>
                <w:szCs w:val="20"/>
              </w:rPr>
            </w:pPr>
            <w:r w:rsidRPr="00740F23">
              <w:rPr>
                <w:b/>
                <w:bCs/>
                <w:color w:val="000000"/>
                <w:sz w:val="20"/>
                <w:szCs w:val="20"/>
              </w:rPr>
              <w:t>Remuneração</w:t>
            </w:r>
          </w:p>
        </w:tc>
      </w:tr>
      <w:tr w:rsidR="000929BF" w:rsidRPr="00740F23" w:rsidTr="000929BF">
        <w:trPr>
          <w:trHeight w:val="146"/>
          <w:jc w:val="center"/>
        </w:trPr>
        <w:tc>
          <w:tcPr>
            <w:tcW w:w="1370" w:type="dxa"/>
            <w:vMerge/>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757" w:type="dxa"/>
            <w:shd w:val="clear" w:color="auto" w:fill="F2F2F2"/>
            <w:noWrap/>
            <w:vAlign w:val="center"/>
            <w:hideMark/>
          </w:tcPr>
          <w:p w:rsidR="000929BF" w:rsidRPr="00740F23" w:rsidRDefault="000929BF" w:rsidP="000F5E66">
            <w:pPr>
              <w:tabs>
                <w:tab w:val="left" w:pos="3119"/>
              </w:tabs>
              <w:spacing w:before="45" w:after="45"/>
              <w:jc w:val="center"/>
              <w:rPr>
                <w:b/>
                <w:bCs/>
                <w:color w:val="000000"/>
                <w:sz w:val="20"/>
                <w:szCs w:val="20"/>
              </w:rPr>
            </w:pPr>
            <w:r w:rsidRPr="00740F23">
              <w:rPr>
                <w:b/>
                <w:bCs/>
                <w:color w:val="000000"/>
                <w:sz w:val="20"/>
                <w:szCs w:val="20"/>
              </w:rPr>
              <w:t>Início</w:t>
            </w:r>
          </w:p>
        </w:tc>
        <w:tc>
          <w:tcPr>
            <w:tcW w:w="567" w:type="dxa"/>
            <w:gridSpan w:val="2"/>
            <w:shd w:val="clear" w:color="auto" w:fill="F2F2F2"/>
            <w:noWrap/>
            <w:vAlign w:val="center"/>
            <w:hideMark/>
          </w:tcPr>
          <w:p w:rsidR="000929BF" w:rsidRPr="00740F23" w:rsidRDefault="000929BF" w:rsidP="000F5E66">
            <w:pPr>
              <w:tabs>
                <w:tab w:val="left" w:pos="3119"/>
              </w:tabs>
              <w:spacing w:before="45" w:after="45"/>
              <w:jc w:val="center"/>
              <w:rPr>
                <w:b/>
                <w:bCs/>
                <w:color w:val="000000"/>
                <w:sz w:val="20"/>
                <w:szCs w:val="20"/>
              </w:rPr>
            </w:pPr>
            <w:r w:rsidRPr="00740F23">
              <w:rPr>
                <w:b/>
                <w:bCs/>
                <w:color w:val="000000"/>
                <w:sz w:val="20"/>
                <w:szCs w:val="20"/>
              </w:rPr>
              <w:t>Fim</w:t>
            </w:r>
          </w:p>
        </w:tc>
        <w:tc>
          <w:tcPr>
            <w:tcW w:w="567" w:type="dxa"/>
            <w:shd w:val="clear" w:color="auto" w:fill="F2F2F2"/>
          </w:tcPr>
          <w:p w:rsidR="000929BF" w:rsidRPr="00740F23" w:rsidRDefault="000929BF" w:rsidP="000F5E66">
            <w:pPr>
              <w:tabs>
                <w:tab w:val="left" w:pos="3119"/>
              </w:tabs>
              <w:spacing w:before="45" w:after="45"/>
              <w:jc w:val="center"/>
              <w:rPr>
                <w:b/>
                <w:bCs/>
                <w:color w:val="000000"/>
                <w:sz w:val="20"/>
                <w:szCs w:val="20"/>
              </w:rPr>
            </w:pPr>
            <w:r w:rsidRPr="00740F23">
              <w:rPr>
                <w:b/>
                <w:bCs/>
                <w:color w:val="000000"/>
                <w:sz w:val="20"/>
                <w:szCs w:val="20"/>
              </w:rPr>
              <w:t>jan</w:t>
            </w:r>
          </w:p>
        </w:tc>
        <w:tc>
          <w:tcPr>
            <w:tcW w:w="562" w:type="dxa"/>
            <w:gridSpan w:val="2"/>
            <w:shd w:val="clear" w:color="auto" w:fill="F2F2F2"/>
            <w:noWrap/>
            <w:vAlign w:val="center"/>
            <w:hideMark/>
          </w:tcPr>
          <w:p w:rsidR="000929BF" w:rsidRPr="00740F23" w:rsidRDefault="000929BF" w:rsidP="000F5E66">
            <w:pPr>
              <w:tabs>
                <w:tab w:val="left" w:pos="3119"/>
              </w:tabs>
              <w:spacing w:before="45" w:after="45"/>
              <w:jc w:val="center"/>
              <w:rPr>
                <w:b/>
                <w:bCs/>
                <w:color w:val="000000"/>
                <w:sz w:val="20"/>
                <w:szCs w:val="20"/>
              </w:rPr>
            </w:pPr>
            <w:r w:rsidRPr="00740F23">
              <w:rPr>
                <w:b/>
                <w:bCs/>
                <w:color w:val="000000"/>
                <w:sz w:val="20"/>
                <w:szCs w:val="20"/>
              </w:rPr>
              <w:t>Fev</w:t>
            </w:r>
          </w:p>
        </w:tc>
        <w:tc>
          <w:tcPr>
            <w:tcW w:w="572" w:type="dxa"/>
            <w:gridSpan w:val="2"/>
            <w:shd w:val="clear" w:color="auto" w:fill="F2F2F2"/>
            <w:noWrap/>
            <w:vAlign w:val="center"/>
            <w:hideMark/>
          </w:tcPr>
          <w:p w:rsidR="000929BF" w:rsidRPr="00740F23" w:rsidRDefault="000929BF" w:rsidP="000F5E66">
            <w:pPr>
              <w:tabs>
                <w:tab w:val="left" w:pos="3119"/>
              </w:tabs>
              <w:spacing w:before="45" w:after="45"/>
              <w:jc w:val="center"/>
              <w:rPr>
                <w:b/>
                <w:bCs/>
                <w:color w:val="000000"/>
                <w:sz w:val="20"/>
                <w:szCs w:val="20"/>
              </w:rPr>
            </w:pPr>
            <w:r w:rsidRPr="00740F23">
              <w:rPr>
                <w:b/>
                <w:bCs/>
                <w:color w:val="000000"/>
                <w:sz w:val="20"/>
                <w:szCs w:val="20"/>
              </w:rPr>
              <w:t>mar</w:t>
            </w:r>
          </w:p>
        </w:tc>
        <w:tc>
          <w:tcPr>
            <w:tcW w:w="571" w:type="dxa"/>
            <w:gridSpan w:val="2"/>
            <w:shd w:val="clear" w:color="auto" w:fill="F2F2F2"/>
            <w:noWrap/>
            <w:vAlign w:val="center"/>
            <w:hideMark/>
          </w:tcPr>
          <w:p w:rsidR="000929BF" w:rsidRPr="00740F23" w:rsidRDefault="000929BF" w:rsidP="000F5E66">
            <w:pPr>
              <w:tabs>
                <w:tab w:val="left" w:pos="3119"/>
              </w:tabs>
              <w:spacing w:before="45" w:after="45"/>
              <w:jc w:val="center"/>
              <w:rPr>
                <w:b/>
                <w:bCs/>
                <w:color w:val="000000"/>
                <w:sz w:val="20"/>
                <w:szCs w:val="20"/>
              </w:rPr>
            </w:pPr>
            <w:r w:rsidRPr="00740F23">
              <w:rPr>
                <w:b/>
                <w:bCs/>
                <w:color w:val="000000"/>
                <w:sz w:val="20"/>
                <w:szCs w:val="20"/>
              </w:rPr>
              <w:t>abr</w:t>
            </w:r>
          </w:p>
        </w:tc>
        <w:tc>
          <w:tcPr>
            <w:tcW w:w="571" w:type="dxa"/>
            <w:gridSpan w:val="2"/>
            <w:shd w:val="clear" w:color="auto" w:fill="F2F2F2"/>
            <w:noWrap/>
            <w:vAlign w:val="center"/>
            <w:hideMark/>
          </w:tcPr>
          <w:p w:rsidR="000929BF" w:rsidRPr="00740F23" w:rsidRDefault="000929BF" w:rsidP="000F5E66">
            <w:pPr>
              <w:tabs>
                <w:tab w:val="left" w:pos="3119"/>
              </w:tabs>
              <w:spacing w:before="45" w:after="45"/>
              <w:jc w:val="center"/>
              <w:rPr>
                <w:b/>
                <w:bCs/>
                <w:color w:val="000000"/>
                <w:sz w:val="20"/>
                <w:szCs w:val="20"/>
              </w:rPr>
            </w:pPr>
            <w:r w:rsidRPr="00740F23">
              <w:rPr>
                <w:b/>
                <w:bCs/>
                <w:color w:val="000000"/>
                <w:sz w:val="20"/>
                <w:szCs w:val="20"/>
              </w:rPr>
              <w:t>mai</w:t>
            </w:r>
          </w:p>
        </w:tc>
        <w:tc>
          <w:tcPr>
            <w:tcW w:w="572" w:type="dxa"/>
            <w:gridSpan w:val="2"/>
            <w:shd w:val="clear" w:color="auto" w:fill="F2F2F2"/>
            <w:noWrap/>
            <w:vAlign w:val="center"/>
            <w:hideMark/>
          </w:tcPr>
          <w:p w:rsidR="000929BF" w:rsidRPr="00740F23" w:rsidRDefault="000929BF" w:rsidP="000F5E66">
            <w:pPr>
              <w:tabs>
                <w:tab w:val="left" w:pos="3119"/>
              </w:tabs>
              <w:spacing w:before="45" w:after="45"/>
              <w:jc w:val="center"/>
              <w:rPr>
                <w:b/>
                <w:bCs/>
                <w:color w:val="000000"/>
                <w:sz w:val="20"/>
                <w:szCs w:val="20"/>
              </w:rPr>
            </w:pPr>
            <w:r w:rsidRPr="00740F23">
              <w:rPr>
                <w:b/>
                <w:bCs/>
                <w:color w:val="000000"/>
                <w:sz w:val="20"/>
                <w:szCs w:val="20"/>
              </w:rPr>
              <w:t>jun</w:t>
            </w:r>
          </w:p>
        </w:tc>
        <w:tc>
          <w:tcPr>
            <w:tcW w:w="571" w:type="dxa"/>
            <w:gridSpan w:val="2"/>
            <w:shd w:val="clear" w:color="auto" w:fill="F2F2F2"/>
            <w:noWrap/>
            <w:vAlign w:val="center"/>
            <w:hideMark/>
          </w:tcPr>
          <w:p w:rsidR="000929BF" w:rsidRPr="00740F23" w:rsidRDefault="000929BF" w:rsidP="000F5E66">
            <w:pPr>
              <w:tabs>
                <w:tab w:val="left" w:pos="3119"/>
              </w:tabs>
              <w:spacing w:before="45" w:after="45"/>
              <w:jc w:val="center"/>
              <w:rPr>
                <w:b/>
                <w:bCs/>
                <w:color w:val="000000"/>
                <w:sz w:val="20"/>
                <w:szCs w:val="20"/>
              </w:rPr>
            </w:pPr>
            <w:r w:rsidRPr="00740F23">
              <w:rPr>
                <w:b/>
                <w:bCs/>
                <w:color w:val="000000"/>
                <w:sz w:val="20"/>
                <w:szCs w:val="20"/>
              </w:rPr>
              <w:t>Jul</w:t>
            </w:r>
          </w:p>
        </w:tc>
        <w:tc>
          <w:tcPr>
            <w:tcW w:w="572" w:type="dxa"/>
            <w:gridSpan w:val="2"/>
            <w:shd w:val="clear" w:color="auto" w:fill="F2F2F2"/>
            <w:noWrap/>
            <w:vAlign w:val="center"/>
            <w:hideMark/>
          </w:tcPr>
          <w:p w:rsidR="000929BF" w:rsidRPr="00740F23" w:rsidRDefault="000929BF" w:rsidP="000F5E66">
            <w:pPr>
              <w:tabs>
                <w:tab w:val="left" w:pos="3119"/>
              </w:tabs>
              <w:spacing w:before="45" w:after="45"/>
              <w:jc w:val="center"/>
              <w:rPr>
                <w:b/>
                <w:bCs/>
                <w:color w:val="000000"/>
                <w:sz w:val="20"/>
                <w:szCs w:val="20"/>
              </w:rPr>
            </w:pPr>
            <w:r w:rsidRPr="00740F23">
              <w:rPr>
                <w:b/>
                <w:bCs/>
                <w:color w:val="000000"/>
                <w:sz w:val="20"/>
                <w:szCs w:val="20"/>
              </w:rPr>
              <w:t>ago</w:t>
            </w:r>
          </w:p>
        </w:tc>
        <w:tc>
          <w:tcPr>
            <w:tcW w:w="571" w:type="dxa"/>
            <w:gridSpan w:val="2"/>
            <w:shd w:val="clear" w:color="auto" w:fill="F2F2F2"/>
            <w:noWrap/>
            <w:vAlign w:val="center"/>
            <w:hideMark/>
          </w:tcPr>
          <w:p w:rsidR="000929BF" w:rsidRPr="00740F23" w:rsidRDefault="000929BF" w:rsidP="000F5E66">
            <w:pPr>
              <w:tabs>
                <w:tab w:val="left" w:pos="3119"/>
              </w:tabs>
              <w:spacing w:before="45" w:after="45"/>
              <w:jc w:val="center"/>
              <w:rPr>
                <w:b/>
                <w:bCs/>
                <w:color w:val="000000"/>
                <w:sz w:val="20"/>
                <w:szCs w:val="20"/>
              </w:rPr>
            </w:pPr>
            <w:r w:rsidRPr="00740F23">
              <w:rPr>
                <w:b/>
                <w:bCs/>
                <w:color w:val="000000"/>
                <w:sz w:val="20"/>
                <w:szCs w:val="20"/>
              </w:rPr>
              <w:t>set</w:t>
            </w:r>
          </w:p>
        </w:tc>
        <w:tc>
          <w:tcPr>
            <w:tcW w:w="571" w:type="dxa"/>
            <w:gridSpan w:val="2"/>
            <w:shd w:val="clear" w:color="auto" w:fill="F2F2F2"/>
            <w:noWrap/>
            <w:vAlign w:val="center"/>
            <w:hideMark/>
          </w:tcPr>
          <w:p w:rsidR="000929BF" w:rsidRPr="00740F23" w:rsidRDefault="000929BF" w:rsidP="000F5E66">
            <w:pPr>
              <w:tabs>
                <w:tab w:val="left" w:pos="3119"/>
              </w:tabs>
              <w:spacing w:before="45" w:after="45"/>
              <w:jc w:val="center"/>
              <w:rPr>
                <w:b/>
                <w:bCs/>
                <w:color w:val="000000"/>
                <w:sz w:val="20"/>
                <w:szCs w:val="20"/>
              </w:rPr>
            </w:pPr>
            <w:r w:rsidRPr="00740F23">
              <w:rPr>
                <w:b/>
                <w:bCs/>
                <w:color w:val="000000"/>
                <w:sz w:val="20"/>
                <w:szCs w:val="20"/>
              </w:rPr>
              <w:t>out</w:t>
            </w:r>
          </w:p>
        </w:tc>
        <w:tc>
          <w:tcPr>
            <w:tcW w:w="572" w:type="dxa"/>
            <w:gridSpan w:val="2"/>
            <w:shd w:val="clear" w:color="auto" w:fill="F2F2F2"/>
            <w:noWrap/>
            <w:vAlign w:val="center"/>
            <w:hideMark/>
          </w:tcPr>
          <w:p w:rsidR="000929BF" w:rsidRPr="00740F23" w:rsidRDefault="000929BF" w:rsidP="000F5E66">
            <w:pPr>
              <w:tabs>
                <w:tab w:val="left" w:pos="3119"/>
              </w:tabs>
              <w:spacing w:before="45" w:after="45"/>
              <w:jc w:val="center"/>
              <w:rPr>
                <w:b/>
                <w:bCs/>
                <w:color w:val="000000"/>
                <w:sz w:val="20"/>
                <w:szCs w:val="20"/>
              </w:rPr>
            </w:pPr>
            <w:r w:rsidRPr="00740F23">
              <w:rPr>
                <w:b/>
                <w:bCs/>
                <w:color w:val="000000"/>
                <w:sz w:val="20"/>
                <w:szCs w:val="20"/>
              </w:rPr>
              <w:t>nov</w:t>
            </w:r>
          </w:p>
        </w:tc>
        <w:tc>
          <w:tcPr>
            <w:tcW w:w="532" w:type="dxa"/>
            <w:gridSpan w:val="2"/>
            <w:shd w:val="clear" w:color="auto" w:fill="F2F2F2"/>
            <w:noWrap/>
            <w:vAlign w:val="center"/>
            <w:hideMark/>
          </w:tcPr>
          <w:p w:rsidR="000929BF" w:rsidRPr="00740F23" w:rsidRDefault="000929BF" w:rsidP="000F5E66">
            <w:pPr>
              <w:tabs>
                <w:tab w:val="left" w:pos="3119"/>
              </w:tabs>
              <w:spacing w:before="45" w:after="45"/>
              <w:jc w:val="center"/>
              <w:rPr>
                <w:b/>
                <w:bCs/>
                <w:color w:val="000000"/>
                <w:sz w:val="20"/>
                <w:szCs w:val="20"/>
              </w:rPr>
            </w:pPr>
            <w:r w:rsidRPr="00740F23">
              <w:rPr>
                <w:b/>
                <w:bCs/>
                <w:color w:val="000000"/>
                <w:sz w:val="20"/>
                <w:szCs w:val="20"/>
              </w:rPr>
              <w:t>dez</w:t>
            </w:r>
          </w:p>
        </w:tc>
        <w:tc>
          <w:tcPr>
            <w:tcW w:w="611" w:type="dxa"/>
            <w:shd w:val="clear" w:color="auto" w:fill="F2F2F2"/>
            <w:noWrap/>
            <w:vAlign w:val="center"/>
            <w:hideMark/>
          </w:tcPr>
          <w:p w:rsidR="000929BF" w:rsidRPr="00740F23" w:rsidRDefault="000929BF" w:rsidP="000F5E66">
            <w:pPr>
              <w:tabs>
                <w:tab w:val="left" w:pos="3119"/>
              </w:tabs>
              <w:spacing w:before="45" w:after="45"/>
              <w:jc w:val="center"/>
              <w:rPr>
                <w:b/>
                <w:bCs/>
                <w:color w:val="000000"/>
                <w:sz w:val="20"/>
                <w:szCs w:val="20"/>
              </w:rPr>
            </w:pPr>
            <w:r w:rsidRPr="00740F23">
              <w:rPr>
                <w:b/>
                <w:bCs/>
                <w:color w:val="000000"/>
                <w:sz w:val="20"/>
                <w:szCs w:val="20"/>
              </w:rPr>
              <w:t xml:space="preserve">Total </w:t>
            </w:r>
          </w:p>
        </w:tc>
      </w:tr>
      <w:tr w:rsidR="000929BF" w:rsidRPr="00740F23" w:rsidTr="000929BF">
        <w:trPr>
          <w:trHeight w:val="238"/>
          <w:jc w:val="center"/>
        </w:trPr>
        <w:tc>
          <w:tcPr>
            <w:tcW w:w="1370" w:type="dxa"/>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757" w:type="dxa"/>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567"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567" w:type="dxa"/>
          </w:tcPr>
          <w:p w:rsidR="000929BF" w:rsidRPr="00740F23" w:rsidRDefault="000929BF" w:rsidP="000F5E66">
            <w:pPr>
              <w:tabs>
                <w:tab w:val="left" w:pos="3119"/>
              </w:tabs>
              <w:spacing w:before="45" w:after="45"/>
              <w:jc w:val="center"/>
              <w:rPr>
                <w:b/>
                <w:bCs/>
                <w:color w:val="000000"/>
                <w:sz w:val="20"/>
                <w:szCs w:val="20"/>
              </w:rPr>
            </w:pPr>
          </w:p>
        </w:tc>
        <w:tc>
          <w:tcPr>
            <w:tcW w:w="562"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572"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571"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571"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572"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571"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572"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571"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571"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572"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532"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611" w:type="dxa"/>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r>
      <w:tr w:rsidR="000929BF" w:rsidRPr="00740F23" w:rsidTr="000929BF">
        <w:trPr>
          <w:trHeight w:val="238"/>
          <w:jc w:val="center"/>
        </w:trPr>
        <w:tc>
          <w:tcPr>
            <w:tcW w:w="1370" w:type="dxa"/>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757" w:type="dxa"/>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567"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567" w:type="dxa"/>
          </w:tcPr>
          <w:p w:rsidR="000929BF" w:rsidRPr="00740F23" w:rsidRDefault="000929BF" w:rsidP="000F5E66">
            <w:pPr>
              <w:tabs>
                <w:tab w:val="left" w:pos="3119"/>
              </w:tabs>
              <w:spacing w:before="45" w:after="45"/>
              <w:jc w:val="center"/>
              <w:rPr>
                <w:b/>
                <w:bCs/>
                <w:color w:val="000000"/>
                <w:sz w:val="20"/>
                <w:szCs w:val="20"/>
              </w:rPr>
            </w:pPr>
          </w:p>
        </w:tc>
        <w:tc>
          <w:tcPr>
            <w:tcW w:w="562"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572"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571"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571"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572"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571"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572"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571"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571"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572"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532"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611" w:type="dxa"/>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r>
      <w:tr w:rsidR="000929BF" w:rsidRPr="00740F23" w:rsidTr="000929BF">
        <w:trPr>
          <w:trHeight w:val="227"/>
          <w:jc w:val="center"/>
        </w:trPr>
        <w:tc>
          <w:tcPr>
            <w:tcW w:w="10109" w:type="dxa"/>
            <w:gridSpan w:val="28"/>
            <w:shd w:val="clear" w:color="auto" w:fill="D9D9D9"/>
            <w:vAlign w:val="center"/>
            <w:hideMark/>
          </w:tcPr>
          <w:p w:rsidR="000929BF" w:rsidRPr="00740F23" w:rsidRDefault="000929BF" w:rsidP="000F5E66">
            <w:pPr>
              <w:tabs>
                <w:tab w:val="left" w:pos="3119"/>
              </w:tabs>
              <w:spacing w:before="45" w:after="45"/>
              <w:jc w:val="center"/>
              <w:rPr>
                <w:b/>
                <w:bCs/>
                <w:color w:val="000000"/>
                <w:sz w:val="20"/>
                <w:szCs w:val="20"/>
              </w:rPr>
            </w:pPr>
            <w:r w:rsidRPr="00740F23">
              <w:rPr>
                <w:b/>
                <w:bCs/>
                <w:color w:val="000000"/>
                <w:sz w:val="20"/>
                <w:szCs w:val="20"/>
              </w:rPr>
              <w:t>Conselho Fiscal</w:t>
            </w:r>
          </w:p>
        </w:tc>
      </w:tr>
      <w:tr w:rsidR="000929BF" w:rsidRPr="00740F23" w:rsidTr="000929BF">
        <w:trPr>
          <w:trHeight w:val="238"/>
          <w:jc w:val="center"/>
        </w:trPr>
        <w:tc>
          <w:tcPr>
            <w:tcW w:w="1370" w:type="dxa"/>
            <w:vMerge w:val="restart"/>
            <w:shd w:val="clear" w:color="auto" w:fill="F2F2F2"/>
            <w:vAlign w:val="center"/>
            <w:hideMark/>
          </w:tcPr>
          <w:p w:rsidR="000929BF" w:rsidRPr="00740F23" w:rsidRDefault="000929BF" w:rsidP="000F5E66">
            <w:pPr>
              <w:tabs>
                <w:tab w:val="left" w:pos="3119"/>
              </w:tabs>
              <w:spacing w:before="45" w:after="45"/>
              <w:jc w:val="center"/>
              <w:rPr>
                <w:b/>
                <w:bCs/>
                <w:color w:val="000000"/>
                <w:sz w:val="20"/>
                <w:szCs w:val="20"/>
              </w:rPr>
            </w:pPr>
            <w:r w:rsidRPr="00740F23">
              <w:rPr>
                <w:b/>
                <w:bCs/>
                <w:color w:val="000000"/>
                <w:sz w:val="20"/>
                <w:szCs w:val="20"/>
              </w:rPr>
              <w:t>Nome do Conselheiro</w:t>
            </w:r>
          </w:p>
          <w:p w:rsidR="000929BF" w:rsidRPr="00740F23" w:rsidRDefault="000929BF" w:rsidP="000F5E66">
            <w:pPr>
              <w:tabs>
                <w:tab w:val="left" w:pos="3119"/>
              </w:tabs>
              <w:spacing w:before="45" w:after="45"/>
              <w:jc w:val="center"/>
              <w:rPr>
                <w:b/>
                <w:bCs/>
                <w:color w:val="000000"/>
                <w:sz w:val="20"/>
                <w:szCs w:val="20"/>
              </w:rPr>
            </w:pPr>
            <w:r w:rsidRPr="00740F23">
              <w:rPr>
                <w:b/>
                <w:bCs/>
                <w:color w:val="000000"/>
                <w:sz w:val="20"/>
                <w:szCs w:val="20"/>
              </w:rPr>
              <w:t>(T/S)</w:t>
            </w:r>
          </w:p>
        </w:tc>
        <w:tc>
          <w:tcPr>
            <w:tcW w:w="1324" w:type="dxa"/>
            <w:gridSpan w:val="3"/>
            <w:shd w:val="clear" w:color="auto" w:fill="F2F2F2"/>
            <w:noWrap/>
            <w:vAlign w:val="center"/>
            <w:hideMark/>
          </w:tcPr>
          <w:p w:rsidR="000929BF" w:rsidRPr="00740F23" w:rsidRDefault="000929BF" w:rsidP="000F5E66">
            <w:pPr>
              <w:tabs>
                <w:tab w:val="left" w:pos="3119"/>
              </w:tabs>
              <w:spacing w:before="45" w:after="45"/>
              <w:jc w:val="center"/>
              <w:rPr>
                <w:b/>
                <w:bCs/>
                <w:color w:val="000000"/>
                <w:sz w:val="20"/>
                <w:szCs w:val="20"/>
              </w:rPr>
            </w:pPr>
            <w:r w:rsidRPr="00740F23">
              <w:rPr>
                <w:b/>
                <w:bCs/>
                <w:color w:val="000000"/>
                <w:sz w:val="20"/>
                <w:szCs w:val="20"/>
              </w:rPr>
              <w:t>Período de Exercício</w:t>
            </w:r>
          </w:p>
        </w:tc>
        <w:tc>
          <w:tcPr>
            <w:tcW w:w="7415" w:type="dxa"/>
            <w:gridSpan w:val="24"/>
            <w:shd w:val="clear" w:color="auto" w:fill="F2F2F2"/>
            <w:vAlign w:val="center"/>
          </w:tcPr>
          <w:p w:rsidR="000929BF" w:rsidRPr="00740F23" w:rsidRDefault="000929BF" w:rsidP="000F5E66">
            <w:pPr>
              <w:tabs>
                <w:tab w:val="left" w:pos="3119"/>
              </w:tabs>
              <w:spacing w:before="45" w:after="45"/>
              <w:jc w:val="center"/>
              <w:rPr>
                <w:b/>
                <w:bCs/>
                <w:color w:val="000000"/>
                <w:sz w:val="20"/>
                <w:szCs w:val="20"/>
              </w:rPr>
            </w:pPr>
            <w:r w:rsidRPr="00740F23">
              <w:rPr>
                <w:b/>
                <w:bCs/>
                <w:color w:val="000000"/>
                <w:sz w:val="20"/>
                <w:szCs w:val="20"/>
              </w:rPr>
              <w:t>Remuneração</w:t>
            </w:r>
          </w:p>
        </w:tc>
      </w:tr>
      <w:tr w:rsidR="000929BF" w:rsidRPr="00740F23" w:rsidTr="000929BF">
        <w:trPr>
          <w:trHeight w:val="146"/>
          <w:jc w:val="center"/>
        </w:trPr>
        <w:tc>
          <w:tcPr>
            <w:tcW w:w="1370" w:type="dxa"/>
            <w:vMerge/>
            <w:shd w:val="clear" w:color="auto" w:fill="F2F2F2"/>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803" w:type="dxa"/>
            <w:gridSpan w:val="2"/>
            <w:shd w:val="clear" w:color="auto" w:fill="F2F2F2"/>
            <w:noWrap/>
            <w:vAlign w:val="center"/>
            <w:hideMark/>
          </w:tcPr>
          <w:p w:rsidR="000929BF" w:rsidRPr="00740F23" w:rsidRDefault="000929BF" w:rsidP="000F5E66">
            <w:pPr>
              <w:tabs>
                <w:tab w:val="left" w:pos="3119"/>
              </w:tabs>
              <w:spacing w:before="45" w:after="45"/>
              <w:jc w:val="center"/>
              <w:rPr>
                <w:b/>
                <w:bCs/>
                <w:color w:val="000000"/>
                <w:sz w:val="20"/>
                <w:szCs w:val="20"/>
              </w:rPr>
            </w:pPr>
            <w:r w:rsidRPr="00740F23">
              <w:rPr>
                <w:b/>
                <w:bCs/>
                <w:color w:val="000000"/>
                <w:sz w:val="20"/>
                <w:szCs w:val="20"/>
              </w:rPr>
              <w:t>Início</w:t>
            </w:r>
          </w:p>
        </w:tc>
        <w:tc>
          <w:tcPr>
            <w:tcW w:w="521" w:type="dxa"/>
            <w:shd w:val="clear" w:color="auto" w:fill="F2F2F2"/>
            <w:noWrap/>
            <w:vAlign w:val="center"/>
            <w:hideMark/>
          </w:tcPr>
          <w:p w:rsidR="000929BF" w:rsidRPr="00740F23" w:rsidRDefault="000929BF" w:rsidP="000F5E66">
            <w:pPr>
              <w:tabs>
                <w:tab w:val="left" w:pos="3119"/>
              </w:tabs>
              <w:spacing w:before="45" w:after="45"/>
              <w:jc w:val="center"/>
              <w:rPr>
                <w:b/>
                <w:bCs/>
                <w:color w:val="000000"/>
                <w:sz w:val="20"/>
                <w:szCs w:val="20"/>
              </w:rPr>
            </w:pPr>
            <w:r w:rsidRPr="00740F23">
              <w:rPr>
                <w:b/>
                <w:bCs/>
                <w:color w:val="000000"/>
                <w:sz w:val="20"/>
                <w:szCs w:val="20"/>
              </w:rPr>
              <w:t>Fim</w:t>
            </w:r>
          </w:p>
        </w:tc>
        <w:tc>
          <w:tcPr>
            <w:tcW w:w="567" w:type="dxa"/>
            <w:shd w:val="clear" w:color="auto" w:fill="F2F2F2"/>
            <w:vAlign w:val="center"/>
          </w:tcPr>
          <w:p w:rsidR="000929BF" w:rsidRPr="00740F23" w:rsidRDefault="000929BF" w:rsidP="000F5E66">
            <w:pPr>
              <w:tabs>
                <w:tab w:val="left" w:pos="3119"/>
              </w:tabs>
              <w:spacing w:before="45" w:after="45"/>
              <w:jc w:val="center"/>
              <w:rPr>
                <w:b/>
                <w:bCs/>
                <w:color w:val="000000"/>
                <w:sz w:val="20"/>
                <w:szCs w:val="20"/>
              </w:rPr>
            </w:pPr>
            <w:r w:rsidRPr="00740F23">
              <w:rPr>
                <w:b/>
                <w:bCs/>
                <w:color w:val="000000"/>
                <w:sz w:val="20"/>
                <w:szCs w:val="20"/>
              </w:rPr>
              <w:t>jan</w:t>
            </w:r>
          </w:p>
        </w:tc>
        <w:tc>
          <w:tcPr>
            <w:tcW w:w="491" w:type="dxa"/>
            <w:shd w:val="clear" w:color="auto" w:fill="F2F2F2"/>
            <w:noWrap/>
            <w:vAlign w:val="center"/>
            <w:hideMark/>
          </w:tcPr>
          <w:p w:rsidR="000929BF" w:rsidRPr="00740F23" w:rsidRDefault="000929BF" w:rsidP="000F5E66">
            <w:pPr>
              <w:tabs>
                <w:tab w:val="left" w:pos="3119"/>
              </w:tabs>
              <w:spacing w:before="45" w:after="45"/>
              <w:jc w:val="center"/>
              <w:rPr>
                <w:b/>
                <w:bCs/>
                <w:color w:val="000000"/>
                <w:sz w:val="20"/>
                <w:szCs w:val="20"/>
              </w:rPr>
            </w:pPr>
            <w:r w:rsidRPr="00740F23">
              <w:rPr>
                <w:b/>
                <w:bCs/>
                <w:color w:val="000000"/>
                <w:sz w:val="20"/>
                <w:szCs w:val="20"/>
              </w:rPr>
              <w:t>Fev</w:t>
            </w:r>
          </w:p>
        </w:tc>
        <w:tc>
          <w:tcPr>
            <w:tcW w:w="535" w:type="dxa"/>
            <w:gridSpan w:val="2"/>
            <w:shd w:val="clear" w:color="auto" w:fill="F2F2F2"/>
            <w:noWrap/>
            <w:vAlign w:val="center"/>
            <w:hideMark/>
          </w:tcPr>
          <w:p w:rsidR="000929BF" w:rsidRPr="00740F23" w:rsidRDefault="000929BF" w:rsidP="000F5E66">
            <w:pPr>
              <w:tabs>
                <w:tab w:val="left" w:pos="3119"/>
              </w:tabs>
              <w:spacing w:before="45" w:after="45"/>
              <w:jc w:val="center"/>
              <w:rPr>
                <w:b/>
                <w:bCs/>
                <w:color w:val="000000"/>
                <w:sz w:val="20"/>
                <w:szCs w:val="20"/>
              </w:rPr>
            </w:pPr>
            <w:r w:rsidRPr="00740F23">
              <w:rPr>
                <w:b/>
                <w:bCs/>
                <w:color w:val="000000"/>
                <w:sz w:val="20"/>
                <w:szCs w:val="20"/>
              </w:rPr>
              <w:t>mar</w:t>
            </w:r>
          </w:p>
        </w:tc>
        <w:tc>
          <w:tcPr>
            <w:tcW w:w="535" w:type="dxa"/>
            <w:gridSpan w:val="2"/>
            <w:shd w:val="clear" w:color="auto" w:fill="F2F2F2"/>
            <w:noWrap/>
            <w:vAlign w:val="center"/>
            <w:hideMark/>
          </w:tcPr>
          <w:p w:rsidR="000929BF" w:rsidRPr="00740F23" w:rsidRDefault="000929BF" w:rsidP="000F5E66">
            <w:pPr>
              <w:tabs>
                <w:tab w:val="left" w:pos="3119"/>
              </w:tabs>
              <w:spacing w:before="45" w:after="45"/>
              <w:jc w:val="center"/>
              <w:rPr>
                <w:b/>
                <w:bCs/>
                <w:color w:val="000000"/>
                <w:sz w:val="20"/>
                <w:szCs w:val="20"/>
              </w:rPr>
            </w:pPr>
            <w:r w:rsidRPr="00740F23">
              <w:rPr>
                <w:b/>
                <w:bCs/>
                <w:color w:val="000000"/>
                <w:sz w:val="20"/>
                <w:szCs w:val="20"/>
              </w:rPr>
              <w:t>abr</w:t>
            </w:r>
          </w:p>
        </w:tc>
        <w:tc>
          <w:tcPr>
            <w:tcW w:w="535" w:type="dxa"/>
            <w:gridSpan w:val="2"/>
            <w:shd w:val="clear" w:color="auto" w:fill="F2F2F2"/>
            <w:noWrap/>
            <w:vAlign w:val="center"/>
            <w:hideMark/>
          </w:tcPr>
          <w:p w:rsidR="000929BF" w:rsidRPr="00740F23" w:rsidRDefault="000929BF" w:rsidP="000F5E66">
            <w:pPr>
              <w:tabs>
                <w:tab w:val="left" w:pos="3119"/>
              </w:tabs>
              <w:spacing w:before="45" w:after="45"/>
              <w:jc w:val="center"/>
              <w:rPr>
                <w:b/>
                <w:bCs/>
                <w:color w:val="000000"/>
                <w:sz w:val="20"/>
                <w:szCs w:val="20"/>
              </w:rPr>
            </w:pPr>
            <w:r w:rsidRPr="00740F23">
              <w:rPr>
                <w:b/>
                <w:bCs/>
                <w:color w:val="000000"/>
                <w:sz w:val="20"/>
                <w:szCs w:val="20"/>
              </w:rPr>
              <w:t>mai</w:t>
            </w:r>
          </w:p>
        </w:tc>
        <w:tc>
          <w:tcPr>
            <w:tcW w:w="535" w:type="dxa"/>
            <w:gridSpan w:val="2"/>
            <w:shd w:val="clear" w:color="auto" w:fill="F2F2F2"/>
            <w:noWrap/>
            <w:vAlign w:val="center"/>
            <w:hideMark/>
          </w:tcPr>
          <w:p w:rsidR="000929BF" w:rsidRPr="00740F23" w:rsidRDefault="000929BF" w:rsidP="000F5E66">
            <w:pPr>
              <w:tabs>
                <w:tab w:val="left" w:pos="3119"/>
              </w:tabs>
              <w:spacing w:before="45" w:after="45"/>
              <w:jc w:val="center"/>
              <w:rPr>
                <w:b/>
                <w:bCs/>
                <w:color w:val="000000"/>
                <w:sz w:val="20"/>
                <w:szCs w:val="20"/>
              </w:rPr>
            </w:pPr>
            <w:r w:rsidRPr="00740F23">
              <w:rPr>
                <w:b/>
                <w:bCs/>
                <w:color w:val="000000"/>
                <w:sz w:val="20"/>
                <w:szCs w:val="20"/>
              </w:rPr>
              <w:t>jun</w:t>
            </w:r>
          </w:p>
        </w:tc>
        <w:tc>
          <w:tcPr>
            <w:tcW w:w="535" w:type="dxa"/>
            <w:gridSpan w:val="2"/>
            <w:shd w:val="clear" w:color="auto" w:fill="F2F2F2"/>
            <w:noWrap/>
            <w:vAlign w:val="center"/>
            <w:hideMark/>
          </w:tcPr>
          <w:p w:rsidR="000929BF" w:rsidRPr="00740F23" w:rsidRDefault="000929BF" w:rsidP="000F5E66">
            <w:pPr>
              <w:tabs>
                <w:tab w:val="left" w:pos="3119"/>
              </w:tabs>
              <w:spacing w:before="45" w:after="45"/>
              <w:jc w:val="center"/>
              <w:rPr>
                <w:b/>
                <w:bCs/>
                <w:color w:val="000000"/>
                <w:sz w:val="20"/>
                <w:szCs w:val="20"/>
              </w:rPr>
            </w:pPr>
            <w:r w:rsidRPr="00740F23">
              <w:rPr>
                <w:b/>
                <w:bCs/>
                <w:color w:val="000000"/>
                <w:sz w:val="20"/>
                <w:szCs w:val="20"/>
              </w:rPr>
              <w:t>jul</w:t>
            </w:r>
          </w:p>
        </w:tc>
        <w:tc>
          <w:tcPr>
            <w:tcW w:w="535" w:type="dxa"/>
            <w:gridSpan w:val="2"/>
            <w:shd w:val="clear" w:color="auto" w:fill="F2F2F2"/>
            <w:noWrap/>
            <w:vAlign w:val="center"/>
            <w:hideMark/>
          </w:tcPr>
          <w:p w:rsidR="000929BF" w:rsidRPr="00740F23" w:rsidRDefault="000929BF" w:rsidP="000F5E66">
            <w:pPr>
              <w:tabs>
                <w:tab w:val="left" w:pos="3119"/>
              </w:tabs>
              <w:spacing w:before="45" w:after="45"/>
              <w:jc w:val="center"/>
              <w:rPr>
                <w:b/>
                <w:bCs/>
                <w:color w:val="000000"/>
                <w:sz w:val="20"/>
                <w:szCs w:val="20"/>
              </w:rPr>
            </w:pPr>
            <w:r w:rsidRPr="00740F23">
              <w:rPr>
                <w:b/>
                <w:bCs/>
                <w:color w:val="000000"/>
                <w:sz w:val="20"/>
                <w:szCs w:val="20"/>
              </w:rPr>
              <w:t>ago</w:t>
            </w:r>
          </w:p>
        </w:tc>
        <w:tc>
          <w:tcPr>
            <w:tcW w:w="535" w:type="dxa"/>
            <w:gridSpan w:val="2"/>
            <w:shd w:val="clear" w:color="auto" w:fill="F2F2F2"/>
            <w:noWrap/>
            <w:vAlign w:val="center"/>
            <w:hideMark/>
          </w:tcPr>
          <w:p w:rsidR="000929BF" w:rsidRPr="00740F23" w:rsidRDefault="000929BF" w:rsidP="000F5E66">
            <w:pPr>
              <w:tabs>
                <w:tab w:val="left" w:pos="3119"/>
              </w:tabs>
              <w:spacing w:before="45" w:after="45"/>
              <w:jc w:val="center"/>
              <w:rPr>
                <w:b/>
                <w:bCs/>
                <w:color w:val="000000"/>
                <w:sz w:val="20"/>
                <w:szCs w:val="20"/>
              </w:rPr>
            </w:pPr>
            <w:r w:rsidRPr="00740F23">
              <w:rPr>
                <w:b/>
                <w:bCs/>
                <w:color w:val="000000"/>
                <w:sz w:val="20"/>
                <w:szCs w:val="20"/>
              </w:rPr>
              <w:t>set</w:t>
            </w:r>
          </w:p>
        </w:tc>
        <w:tc>
          <w:tcPr>
            <w:tcW w:w="828" w:type="dxa"/>
            <w:gridSpan w:val="2"/>
            <w:shd w:val="clear" w:color="auto" w:fill="F2F2F2"/>
            <w:noWrap/>
            <w:vAlign w:val="center"/>
            <w:hideMark/>
          </w:tcPr>
          <w:p w:rsidR="000929BF" w:rsidRPr="00740F23" w:rsidRDefault="000929BF" w:rsidP="000F5E66">
            <w:pPr>
              <w:tabs>
                <w:tab w:val="left" w:pos="3119"/>
              </w:tabs>
              <w:spacing w:before="45" w:after="45"/>
              <w:jc w:val="center"/>
              <w:rPr>
                <w:b/>
                <w:bCs/>
                <w:color w:val="000000"/>
                <w:sz w:val="20"/>
                <w:szCs w:val="20"/>
              </w:rPr>
            </w:pPr>
            <w:r w:rsidRPr="00740F23">
              <w:rPr>
                <w:b/>
                <w:bCs/>
                <w:color w:val="000000"/>
                <w:sz w:val="20"/>
                <w:szCs w:val="20"/>
              </w:rPr>
              <w:t>out</w:t>
            </w:r>
          </w:p>
        </w:tc>
        <w:tc>
          <w:tcPr>
            <w:tcW w:w="452" w:type="dxa"/>
            <w:gridSpan w:val="2"/>
            <w:shd w:val="clear" w:color="auto" w:fill="F2F2F2"/>
            <w:noWrap/>
            <w:vAlign w:val="center"/>
            <w:hideMark/>
          </w:tcPr>
          <w:p w:rsidR="000929BF" w:rsidRPr="00740F23" w:rsidRDefault="000929BF" w:rsidP="000F5E66">
            <w:pPr>
              <w:tabs>
                <w:tab w:val="left" w:pos="3119"/>
              </w:tabs>
              <w:spacing w:before="45" w:after="45"/>
              <w:jc w:val="center"/>
              <w:rPr>
                <w:b/>
                <w:bCs/>
                <w:color w:val="000000"/>
                <w:sz w:val="20"/>
                <w:szCs w:val="20"/>
              </w:rPr>
            </w:pPr>
            <w:r w:rsidRPr="00740F23">
              <w:rPr>
                <w:b/>
                <w:bCs/>
                <w:color w:val="000000"/>
                <w:sz w:val="20"/>
                <w:szCs w:val="20"/>
              </w:rPr>
              <w:t>nov</w:t>
            </w:r>
          </w:p>
        </w:tc>
        <w:tc>
          <w:tcPr>
            <w:tcW w:w="535" w:type="dxa"/>
            <w:gridSpan w:val="2"/>
            <w:shd w:val="clear" w:color="auto" w:fill="F2F2F2"/>
            <w:noWrap/>
            <w:vAlign w:val="center"/>
            <w:hideMark/>
          </w:tcPr>
          <w:p w:rsidR="000929BF" w:rsidRPr="00740F23" w:rsidRDefault="000929BF" w:rsidP="000F5E66">
            <w:pPr>
              <w:tabs>
                <w:tab w:val="left" w:pos="3119"/>
              </w:tabs>
              <w:spacing w:before="45" w:after="45"/>
              <w:jc w:val="center"/>
              <w:rPr>
                <w:b/>
                <w:bCs/>
                <w:color w:val="000000"/>
                <w:sz w:val="20"/>
                <w:szCs w:val="20"/>
              </w:rPr>
            </w:pPr>
            <w:r w:rsidRPr="00740F23">
              <w:rPr>
                <w:b/>
                <w:bCs/>
                <w:color w:val="000000"/>
                <w:sz w:val="20"/>
                <w:szCs w:val="20"/>
              </w:rPr>
              <w:t>dez</w:t>
            </w:r>
          </w:p>
        </w:tc>
        <w:tc>
          <w:tcPr>
            <w:tcW w:w="797" w:type="dxa"/>
            <w:gridSpan w:val="2"/>
            <w:shd w:val="clear" w:color="auto" w:fill="F2F2F2"/>
            <w:noWrap/>
            <w:vAlign w:val="center"/>
            <w:hideMark/>
          </w:tcPr>
          <w:p w:rsidR="000929BF" w:rsidRPr="00740F23" w:rsidRDefault="000929BF" w:rsidP="000F5E66">
            <w:pPr>
              <w:tabs>
                <w:tab w:val="left" w:pos="3119"/>
              </w:tabs>
              <w:spacing w:before="45" w:after="45"/>
              <w:jc w:val="center"/>
              <w:rPr>
                <w:b/>
                <w:bCs/>
                <w:color w:val="000000"/>
                <w:sz w:val="20"/>
                <w:szCs w:val="20"/>
              </w:rPr>
            </w:pPr>
            <w:r w:rsidRPr="00740F23">
              <w:rPr>
                <w:b/>
                <w:bCs/>
                <w:color w:val="000000"/>
                <w:sz w:val="20"/>
                <w:szCs w:val="20"/>
              </w:rPr>
              <w:t>Total</w:t>
            </w:r>
          </w:p>
        </w:tc>
      </w:tr>
      <w:tr w:rsidR="000929BF" w:rsidRPr="00740F23" w:rsidTr="000929BF">
        <w:trPr>
          <w:trHeight w:val="238"/>
          <w:jc w:val="center"/>
        </w:trPr>
        <w:tc>
          <w:tcPr>
            <w:tcW w:w="1370" w:type="dxa"/>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803"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521" w:type="dxa"/>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567" w:type="dxa"/>
          </w:tcPr>
          <w:p w:rsidR="000929BF" w:rsidRPr="00740F23" w:rsidRDefault="000929BF" w:rsidP="000F5E66">
            <w:pPr>
              <w:tabs>
                <w:tab w:val="left" w:pos="3119"/>
              </w:tabs>
              <w:spacing w:before="45" w:after="45"/>
              <w:jc w:val="center"/>
              <w:rPr>
                <w:b/>
                <w:bCs/>
                <w:color w:val="000000"/>
                <w:sz w:val="20"/>
                <w:szCs w:val="20"/>
              </w:rPr>
            </w:pPr>
          </w:p>
        </w:tc>
        <w:tc>
          <w:tcPr>
            <w:tcW w:w="491" w:type="dxa"/>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535"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535"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535"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535"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535"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535"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535"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828"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452"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535"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797"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r>
      <w:tr w:rsidR="000929BF" w:rsidRPr="00740F23" w:rsidTr="000929BF">
        <w:trPr>
          <w:trHeight w:val="238"/>
          <w:jc w:val="center"/>
        </w:trPr>
        <w:tc>
          <w:tcPr>
            <w:tcW w:w="1370" w:type="dxa"/>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803"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521" w:type="dxa"/>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567" w:type="dxa"/>
          </w:tcPr>
          <w:p w:rsidR="000929BF" w:rsidRPr="00740F23" w:rsidRDefault="000929BF" w:rsidP="000F5E66">
            <w:pPr>
              <w:tabs>
                <w:tab w:val="left" w:pos="3119"/>
              </w:tabs>
              <w:spacing w:before="45" w:after="45"/>
              <w:jc w:val="center"/>
              <w:rPr>
                <w:b/>
                <w:bCs/>
                <w:color w:val="000000"/>
                <w:sz w:val="20"/>
                <w:szCs w:val="20"/>
              </w:rPr>
            </w:pPr>
          </w:p>
        </w:tc>
        <w:tc>
          <w:tcPr>
            <w:tcW w:w="491" w:type="dxa"/>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535"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535"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535"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535"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535"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535"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535"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828"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452"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535"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c>
          <w:tcPr>
            <w:tcW w:w="797" w:type="dxa"/>
            <w:gridSpan w:val="2"/>
            <w:shd w:val="clear" w:color="auto" w:fill="auto"/>
            <w:noWrap/>
            <w:vAlign w:val="center"/>
            <w:hideMark/>
          </w:tcPr>
          <w:p w:rsidR="000929BF" w:rsidRPr="00740F23" w:rsidRDefault="000929BF" w:rsidP="000F5E66">
            <w:pPr>
              <w:tabs>
                <w:tab w:val="left" w:pos="3119"/>
              </w:tabs>
              <w:spacing w:before="45" w:after="45"/>
              <w:jc w:val="center"/>
              <w:rPr>
                <w:b/>
                <w:bCs/>
                <w:color w:val="000000"/>
                <w:sz w:val="20"/>
                <w:szCs w:val="20"/>
              </w:rPr>
            </w:pPr>
          </w:p>
        </w:tc>
      </w:tr>
    </w:tbl>
    <w:p w:rsidR="000929BF" w:rsidRPr="000B6F5B" w:rsidRDefault="00ED36B2" w:rsidP="000929BF">
      <w:pPr>
        <w:tabs>
          <w:tab w:val="left" w:pos="3119"/>
        </w:tabs>
        <w:spacing w:before="180" w:after="120"/>
        <w:jc w:val="both"/>
        <w:rPr>
          <w:b/>
        </w:rPr>
      </w:pPr>
      <w:r w:rsidRPr="00ED36B2">
        <w:rPr>
          <w:b/>
        </w:rPr>
        <w:t>DESCRIÇÃO DOS CAMPOS</w:t>
      </w:r>
    </w:p>
    <w:p w:rsidR="000929BF" w:rsidRPr="0070364F" w:rsidRDefault="000929BF" w:rsidP="000929BF">
      <w:pPr>
        <w:tabs>
          <w:tab w:val="left" w:pos="3119"/>
        </w:tabs>
        <w:spacing w:before="120" w:after="120"/>
        <w:jc w:val="both"/>
        <w:rPr>
          <w:b/>
          <w:u w:val="single"/>
        </w:rPr>
      </w:pPr>
      <w:r w:rsidRPr="0070364F">
        <w:rPr>
          <w:b/>
          <w:u w:val="single"/>
        </w:rPr>
        <w:t>Conselho de Administração</w:t>
      </w:r>
    </w:p>
    <w:p w:rsidR="000929BF" w:rsidRPr="0070364F" w:rsidRDefault="000929BF" w:rsidP="000F5E66">
      <w:pPr>
        <w:tabs>
          <w:tab w:val="left" w:pos="3119"/>
        </w:tabs>
        <w:spacing w:before="45" w:after="45"/>
        <w:jc w:val="both"/>
      </w:pPr>
      <w:r w:rsidRPr="0070364F">
        <w:rPr>
          <w:b/>
        </w:rPr>
        <w:t>Nome do Conselheiro(a)</w:t>
      </w:r>
      <w:r w:rsidRPr="0070364F">
        <w:t xml:space="preserve"> – Nome do conselheiro(a), podendo ser abreviado </w:t>
      </w:r>
      <w:r>
        <w:t>como descrito no tópico inicial deste item.</w:t>
      </w:r>
    </w:p>
    <w:p w:rsidR="000929BF" w:rsidRPr="0070364F" w:rsidRDefault="000929BF" w:rsidP="000F5E66">
      <w:pPr>
        <w:tabs>
          <w:tab w:val="left" w:pos="3119"/>
        </w:tabs>
        <w:spacing w:before="45" w:after="45"/>
        <w:jc w:val="both"/>
      </w:pPr>
      <w:r w:rsidRPr="0070364F">
        <w:rPr>
          <w:b/>
        </w:rPr>
        <w:t>Período</w:t>
      </w:r>
      <w:r>
        <w:rPr>
          <w:b/>
        </w:rPr>
        <w:t xml:space="preserve"> de Exercício</w:t>
      </w:r>
      <w:r w:rsidRPr="0070364F">
        <w:t xml:space="preserve"> – O período de exercício do cargo de conselheiro(a) é assinalado por duas datas, quais sejam:</w:t>
      </w:r>
      <w:r w:rsidRPr="001F330E">
        <w:rPr>
          <w:b/>
        </w:rPr>
        <w:t xml:space="preserve"> Início</w:t>
      </w:r>
      <w:r w:rsidRPr="0070364F">
        <w:t xml:space="preserve">, que corresponde à data, no exercício de referência, em que o conselheiro(a) entrou no exercício do cargo; e </w:t>
      </w:r>
      <w:r w:rsidRPr="001F330E">
        <w:rPr>
          <w:b/>
        </w:rPr>
        <w:t>Fim</w:t>
      </w:r>
      <w:r w:rsidRPr="0070364F">
        <w:t xml:space="preserve">, que corresponde à última data, no exercício de referência, em que o conselheiro(a) atuou no cargo efetivamente. Se o conselheiro(a) já exercia o cargo no exercício anterior ou continuará a exercê-lo no exercício seguinte, as respectivas datas de Início e Fim não devem ser preenchidas, bastando assinalar uma marca </w:t>
      </w:r>
      <w:r>
        <w:t>de hífen (“-“) no lugar da data.</w:t>
      </w:r>
    </w:p>
    <w:p w:rsidR="000929BF" w:rsidRDefault="000929BF" w:rsidP="000F5E66">
      <w:pPr>
        <w:tabs>
          <w:tab w:val="left" w:pos="3119"/>
        </w:tabs>
        <w:spacing w:before="45" w:after="45"/>
        <w:jc w:val="both"/>
      </w:pPr>
      <w:r w:rsidRPr="0070364F">
        <w:rPr>
          <w:b/>
        </w:rPr>
        <w:t>Remuneração</w:t>
      </w:r>
      <w:r w:rsidRPr="0070364F">
        <w:t xml:space="preserve"> – Valores pagos a cada conselheiro, mês a mês, durante o exercício, devendo a coluna “total” expressar o valor acumulado no exercício. Neste item devem ser considerados todos os valores recebidos pelo membro de c</w:t>
      </w:r>
      <w:r>
        <w:t>onselho a título de remuneração.</w:t>
      </w:r>
    </w:p>
    <w:p w:rsidR="000929BF" w:rsidRPr="0070364F" w:rsidRDefault="000929BF" w:rsidP="000F5E66">
      <w:pPr>
        <w:tabs>
          <w:tab w:val="left" w:pos="3119"/>
        </w:tabs>
        <w:spacing w:before="45" w:after="45"/>
        <w:jc w:val="both"/>
        <w:rPr>
          <w:b/>
          <w:u w:val="single"/>
        </w:rPr>
      </w:pPr>
      <w:r w:rsidRPr="0070364F">
        <w:rPr>
          <w:b/>
          <w:u w:val="single"/>
        </w:rPr>
        <w:t>Conselho Fiscal</w:t>
      </w:r>
    </w:p>
    <w:p w:rsidR="000929BF" w:rsidRPr="0070364F" w:rsidRDefault="000929BF" w:rsidP="000F5E66">
      <w:pPr>
        <w:tabs>
          <w:tab w:val="left" w:pos="3119"/>
        </w:tabs>
        <w:spacing w:before="45" w:after="45"/>
        <w:jc w:val="both"/>
      </w:pPr>
      <w:r w:rsidRPr="0070364F">
        <w:rPr>
          <w:b/>
        </w:rPr>
        <w:t>Nome do Conselheiro(a) (T/S)</w:t>
      </w:r>
      <w:r w:rsidRPr="0070364F">
        <w:t xml:space="preserve"> – Nome do conselheiro seguido da indicação da natureza do seu cargo, qual seja (T) – Titular e (S) – Suplente, podendo ser abreviado </w:t>
      </w:r>
      <w:r>
        <w:t>conforme descrito anteriormente.</w:t>
      </w:r>
    </w:p>
    <w:p w:rsidR="000929BF" w:rsidRPr="0070364F" w:rsidRDefault="000929BF" w:rsidP="000F5E66">
      <w:pPr>
        <w:tabs>
          <w:tab w:val="left" w:pos="3119"/>
        </w:tabs>
        <w:spacing w:before="45" w:after="45"/>
        <w:jc w:val="both"/>
      </w:pPr>
      <w:r w:rsidRPr="0070364F">
        <w:rPr>
          <w:b/>
        </w:rPr>
        <w:t>Período</w:t>
      </w:r>
      <w:r w:rsidRPr="003010F9">
        <w:rPr>
          <w:b/>
        </w:rPr>
        <w:t xml:space="preserve"> de Exercício</w:t>
      </w:r>
      <w:r>
        <w:t xml:space="preserve"> </w:t>
      </w:r>
      <w:r w:rsidRPr="0070364F">
        <w:t xml:space="preserve">– O período de exercício do cargo de conselheiro é assinalado por duas datas, quais sejam: </w:t>
      </w:r>
      <w:r w:rsidRPr="001F330E">
        <w:rPr>
          <w:b/>
        </w:rPr>
        <w:t>Início</w:t>
      </w:r>
      <w:r w:rsidRPr="0070364F">
        <w:t xml:space="preserve">, que corresponde à primeira data, no exercício de referência, em que o conselheiro entrou no exercício do cargo; e </w:t>
      </w:r>
      <w:r w:rsidRPr="001F330E">
        <w:rPr>
          <w:b/>
        </w:rPr>
        <w:t>Fim</w:t>
      </w:r>
      <w:r w:rsidRPr="0070364F">
        <w:t xml:space="preserve">, que corresponde à última data, no exercício de referência, em que o conselheiro exerceu o cargo efetivamente. Se o conselheiro já exercia o cargo no exercício anterior ou continuará a exercê-lo no exercício seguinte, as respectivas datas de Início e Fim não devem ser preenchidas, bastando assinalar uma marca </w:t>
      </w:r>
      <w:r>
        <w:t>de hífen (“-“) no lugar da data.</w:t>
      </w:r>
    </w:p>
    <w:p w:rsidR="000929BF" w:rsidRPr="0070364F" w:rsidRDefault="000929BF" w:rsidP="000F5E66">
      <w:pPr>
        <w:tabs>
          <w:tab w:val="left" w:pos="3119"/>
        </w:tabs>
        <w:spacing w:before="45" w:after="45"/>
        <w:jc w:val="both"/>
      </w:pPr>
      <w:r w:rsidRPr="0070364F">
        <w:rPr>
          <w:b/>
        </w:rPr>
        <w:t xml:space="preserve">Remuneração </w:t>
      </w:r>
      <w:r w:rsidRPr="0070364F">
        <w:t>– Valores pagos a cada conselheiro, mês a mês, durante o exercício, devendo a coluna “total” expressar o valor acumulado no exercício.</w:t>
      </w:r>
    </w:p>
    <w:p w:rsidR="00492B6F" w:rsidRDefault="000929BF" w:rsidP="00970743">
      <w:pPr>
        <w:pStyle w:val="Ttulo3"/>
        <w:numPr>
          <w:ilvl w:val="2"/>
          <w:numId w:val="158"/>
        </w:numPr>
      </w:pPr>
      <w:r>
        <w:rPr>
          <w:szCs w:val="24"/>
        </w:rPr>
        <w:br w:type="page"/>
      </w:r>
      <w:bookmarkStart w:id="111" w:name="_Toc360109162"/>
      <w:r w:rsidRPr="00D33523">
        <w:t>Demonstrativo</w:t>
      </w:r>
      <w:r>
        <w:t xml:space="preserve"> Sintético da</w:t>
      </w:r>
      <w:r w:rsidRPr="00D33523">
        <w:t xml:space="preserve"> Remuneração de Membros de Diretoria e de Conselhos</w:t>
      </w:r>
      <w:bookmarkEnd w:id="111"/>
    </w:p>
    <w:p w:rsidR="000929BF" w:rsidRDefault="000929BF" w:rsidP="000929BF">
      <w:pPr>
        <w:widowControl w:val="0"/>
        <w:tabs>
          <w:tab w:val="left" w:pos="360"/>
          <w:tab w:val="left" w:pos="3119"/>
        </w:tabs>
        <w:suppressAutoHyphens/>
        <w:spacing w:before="90" w:after="120"/>
        <w:jc w:val="both"/>
      </w:pPr>
      <w:r>
        <w:t xml:space="preserve">No </w:t>
      </w:r>
      <w:r w:rsidRPr="00CE6BF9">
        <w:rPr>
          <w:b/>
        </w:rPr>
        <w:t xml:space="preserve">Quadro </w:t>
      </w:r>
      <w:r>
        <w:rPr>
          <w:b/>
        </w:rPr>
        <w:t>A</w:t>
      </w:r>
      <w:r w:rsidRPr="00CE6BF9">
        <w:rPr>
          <w:b/>
        </w:rPr>
        <w:t>.</w:t>
      </w:r>
      <w:r w:rsidR="00FE673D">
        <w:rPr>
          <w:b/>
        </w:rPr>
        <w:t>2.5</w:t>
      </w:r>
      <w:r>
        <w:rPr>
          <w:b/>
        </w:rPr>
        <w:t>.3</w:t>
      </w:r>
      <w:r>
        <w:t xml:space="preserve"> abaixo</w:t>
      </w:r>
      <w:r w:rsidRPr="0070364F">
        <w:t xml:space="preserve"> devem ser demonstrados os valores totais pagos, nos últimos três exercícios, aos membros da </w:t>
      </w:r>
      <w:r w:rsidRPr="0070364F">
        <w:rPr>
          <w:b/>
        </w:rPr>
        <w:t>diretoria estatutária</w:t>
      </w:r>
      <w:r w:rsidRPr="0070364F">
        <w:t xml:space="preserve">, do </w:t>
      </w:r>
      <w:r w:rsidRPr="0070364F">
        <w:rPr>
          <w:b/>
        </w:rPr>
        <w:t>conselho de administração</w:t>
      </w:r>
      <w:r w:rsidRPr="0070364F">
        <w:t xml:space="preserve"> e do </w:t>
      </w:r>
      <w:r w:rsidRPr="0070364F">
        <w:rPr>
          <w:b/>
        </w:rPr>
        <w:t>conselho fiscal</w:t>
      </w:r>
      <w:r w:rsidRPr="0070364F">
        <w:t>, discriminados por rubrica de remuneração</w:t>
      </w:r>
      <w:r>
        <w:t>, devendo</w:t>
      </w:r>
      <w:r w:rsidRPr="0070364F">
        <w:t xml:space="preserve"> ser preenchido um Quadro para cada órgão, separadamente</w:t>
      </w:r>
      <w:r>
        <w:t>.</w:t>
      </w:r>
    </w:p>
    <w:tbl>
      <w:tblPr>
        <w:tblW w:w="9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4"/>
        <w:gridCol w:w="1471"/>
        <w:gridCol w:w="1101"/>
        <w:gridCol w:w="371"/>
        <w:gridCol w:w="1472"/>
      </w:tblGrid>
      <w:tr w:rsidR="000929BF" w:rsidRPr="00610D28" w:rsidTr="000929BF">
        <w:trPr>
          <w:trHeight w:val="244"/>
          <w:jc w:val="center"/>
        </w:trPr>
        <w:tc>
          <w:tcPr>
            <w:tcW w:w="8106" w:type="dxa"/>
            <w:gridSpan w:val="3"/>
            <w:tcBorders>
              <w:top w:val="nil"/>
              <w:left w:val="nil"/>
              <w:bottom w:val="single" w:sz="4" w:space="0" w:color="auto"/>
              <w:right w:val="nil"/>
            </w:tcBorders>
            <w:shd w:val="clear" w:color="auto" w:fill="auto"/>
            <w:vAlign w:val="center"/>
          </w:tcPr>
          <w:p w:rsidR="000929BF" w:rsidRPr="00610D28" w:rsidRDefault="000929BF" w:rsidP="007C21CA">
            <w:pPr>
              <w:pStyle w:val="Epgrafe"/>
              <w:rPr>
                <w:color w:val="000000"/>
              </w:rPr>
            </w:pPr>
            <w:bookmarkStart w:id="112" w:name="_Toc377032904"/>
            <w:r w:rsidRPr="00610D28">
              <w:t>Quadro A.</w:t>
            </w:r>
            <w:r w:rsidR="00FE673D">
              <w:t>2.5</w:t>
            </w:r>
            <w:r>
              <w:t xml:space="preserve">.3 </w:t>
            </w:r>
            <w:r w:rsidRPr="00610D28">
              <w:t>– Síntese da Remuneração dos Administradores</w:t>
            </w:r>
            <w:bookmarkEnd w:id="112"/>
          </w:p>
        </w:tc>
        <w:tc>
          <w:tcPr>
            <w:tcW w:w="1843" w:type="dxa"/>
            <w:gridSpan w:val="2"/>
            <w:tcBorders>
              <w:top w:val="nil"/>
              <w:left w:val="nil"/>
              <w:bottom w:val="single" w:sz="4" w:space="0" w:color="auto"/>
              <w:right w:val="nil"/>
            </w:tcBorders>
            <w:shd w:val="clear" w:color="auto" w:fill="auto"/>
            <w:vAlign w:val="bottom"/>
          </w:tcPr>
          <w:p w:rsidR="000929BF" w:rsidRPr="00610D28" w:rsidRDefault="000929BF" w:rsidP="002E703C">
            <w:pPr>
              <w:tabs>
                <w:tab w:val="left" w:pos="3119"/>
              </w:tabs>
              <w:spacing w:before="45" w:after="45"/>
              <w:jc w:val="right"/>
              <w:rPr>
                <w:color w:val="000000"/>
                <w:sz w:val="16"/>
                <w:szCs w:val="22"/>
                <w:lang w:bidi="en-US"/>
              </w:rPr>
            </w:pPr>
            <w:r w:rsidRPr="00610D28">
              <w:rPr>
                <w:color w:val="000000"/>
                <w:sz w:val="16"/>
                <w:szCs w:val="22"/>
                <w:lang w:bidi="en-US"/>
              </w:rPr>
              <w:t>Valores em R$ 1,00</w:t>
            </w:r>
          </w:p>
        </w:tc>
      </w:tr>
      <w:tr w:rsidR="000929BF" w:rsidRPr="00610D28" w:rsidTr="000929BF">
        <w:trPr>
          <w:trHeight w:val="20"/>
          <w:jc w:val="center"/>
        </w:trPr>
        <w:tc>
          <w:tcPr>
            <w:tcW w:w="9949" w:type="dxa"/>
            <w:gridSpan w:val="5"/>
            <w:tcBorders>
              <w:top w:val="single" w:sz="4" w:space="0" w:color="auto"/>
            </w:tcBorders>
            <w:shd w:val="clear" w:color="auto" w:fill="BFBFBF"/>
            <w:vAlign w:val="center"/>
          </w:tcPr>
          <w:p w:rsidR="000929BF" w:rsidRPr="00610D28" w:rsidRDefault="000929BF" w:rsidP="002E703C">
            <w:pPr>
              <w:tabs>
                <w:tab w:val="left" w:pos="3119"/>
              </w:tabs>
              <w:spacing w:before="45" w:after="45"/>
              <w:jc w:val="center"/>
              <w:rPr>
                <w:b/>
                <w:color w:val="000000"/>
                <w:sz w:val="20"/>
                <w:lang w:bidi="en-US"/>
              </w:rPr>
            </w:pPr>
            <w:r w:rsidRPr="00610D28">
              <w:rPr>
                <w:b/>
                <w:color w:val="000000"/>
                <w:sz w:val="20"/>
                <w:lang w:bidi="en-US"/>
              </w:rPr>
              <w:t>Identificação do Órgão</w:t>
            </w:r>
          </w:p>
        </w:tc>
      </w:tr>
      <w:tr w:rsidR="000929BF" w:rsidRPr="00610D28" w:rsidTr="000929BF">
        <w:trPr>
          <w:trHeight w:val="20"/>
          <w:jc w:val="center"/>
        </w:trPr>
        <w:tc>
          <w:tcPr>
            <w:tcW w:w="9949" w:type="dxa"/>
            <w:gridSpan w:val="5"/>
            <w:vAlign w:val="center"/>
          </w:tcPr>
          <w:p w:rsidR="000929BF" w:rsidRPr="00610D28" w:rsidRDefault="000929BF" w:rsidP="002E703C">
            <w:pPr>
              <w:tabs>
                <w:tab w:val="left" w:pos="3119"/>
              </w:tabs>
              <w:spacing w:before="45" w:after="45"/>
              <w:jc w:val="both"/>
              <w:rPr>
                <w:color w:val="000000"/>
                <w:sz w:val="20"/>
                <w:lang w:bidi="en-US"/>
              </w:rPr>
            </w:pPr>
            <w:r w:rsidRPr="00610D28">
              <w:rPr>
                <w:b/>
                <w:color w:val="000000"/>
                <w:sz w:val="20"/>
                <w:lang w:bidi="en-US"/>
              </w:rPr>
              <w:t xml:space="preserve">Órgão: </w:t>
            </w:r>
            <w:r w:rsidRPr="00610D28">
              <w:rPr>
                <w:color w:val="000000"/>
                <w:sz w:val="20"/>
                <w:lang w:bidi="en-US"/>
              </w:rPr>
              <w:t>(Diretoria Estatutária ou Conselho de Administração ou Conselho Fiscal)</w:t>
            </w:r>
          </w:p>
        </w:tc>
      </w:tr>
      <w:tr w:rsidR="000929BF" w:rsidRPr="00610D28" w:rsidTr="000929BF">
        <w:trPr>
          <w:trHeight w:val="20"/>
          <w:jc w:val="center"/>
        </w:trPr>
        <w:tc>
          <w:tcPr>
            <w:tcW w:w="5534" w:type="dxa"/>
            <w:vMerge w:val="restart"/>
            <w:shd w:val="clear" w:color="auto" w:fill="BFBFBF"/>
            <w:vAlign w:val="center"/>
          </w:tcPr>
          <w:p w:rsidR="000929BF" w:rsidRPr="00610D28" w:rsidRDefault="000929BF" w:rsidP="002E703C">
            <w:pPr>
              <w:tabs>
                <w:tab w:val="left" w:pos="3119"/>
              </w:tabs>
              <w:spacing w:before="45" w:after="45"/>
              <w:jc w:val="center"/>
              <w:rPr>
                <w:b/>
                <w:color w:val="000000"/>
                <w:sz w:val="20"/>
                <w:lang w:bidi="en-US"/>
              </w:rPr>
            </w:pPr>
            <w:r w:rsidRPr="00610D28">
              <w:rPr>
                <w:b/>
                <w:color w:val="000000"/>
                <w:sz w:val="20"/>
                <w:lang w:bidi="en-US"/>
              </w:rPr>
              <w:t>Remuneração dos Membros</w:t>
            </w:r>
          </w:p>
        </w:tc>
        <w:tc>
          <w:tcPr>
            <w:tcW w:w="4415" w:type="dxa"/>
            <w:gridSpan w:val="4"/>
            <w:shd w:val="clear" w:color="auto" w:fill="BFBFBF"/>
            <w:vAlign w:val="center"/>
          </w:tcPr>
          <w:p w:rsidR="000929BF" w:rsidRPr="00610D28" w:rsidRDefault="000929BF" w:rsidP="002E703C">
            <w:pPr>
              <w:tabs>
                <w:tab w:val="left" w:pos="3119"/>
              </w:tabs>
              <w:spacing w:before="45" w:after="45"/>
              <w:jc w:val="center"/>
              <w:rPr>
                <w:b/>
                <w:color w:val="000000"/>
                <w:sz w:val="20"/>
                <w:lang w:bidi="en-US"/>
              </w:rPr>
            </w:pPr>
            <w:r w:rsidRPr="00610D28">
              <w:rPr>
                <w:b/>
                <w:color w:val="000000"/>
                <w:sz w:val="20"/>
                <w:lang w:bidi="en-US"/>
              </w:rPr>
              <w:t>EXERCÍCIO</w:t>
            </w:r>
          </w:p>
        </w:tc>
      </w:tr>
      <w:tr w:rsidR="000929BF" w:rsidRPr="00610D28" w:rsidTr="000929BF">
        <w:trPr>
          <w:trHeight w:val="20"/>
          <w:jc w:val="center"/>
        </w:trPr>
        <w:tc>
          <w:tcPr>
            <w:tcW w:w="5534" w:type="dxa"/>
            <w:vMerge/>
            <w:shd w:val="clear" w:color="auto" w:fill="D9D9D9"/>
            <w:vAlign w:val="center"/>
          </w:tcPr>
          <w:p w:rsidR="000929BF" w:rsidRPr="00610D28" w:rsidRDefault="000929BF" w:rsidP="002E703C">
            <w:pPr>
              <w:tabs>
                <w:tab w:val="left" w:pos="3119"/>
              </w:tabs>
              <w:spacing w:before="45" w:after="45"/>
              <w:jc w:val="both"/>
              <w:rPr>
                <w:b/>
                <w:sz w:val="20"/>
                <w:lang w:bidi="en-US"/>
              </w:rPr>
            </w:pPr>
          </w:p>
        </w:tc>
        <w:tc>
          <w:tcPr>
            <w:tcW w:w="1471" w:type="dxa"/>
            <w:shd w:val="clear" w:color="auto" w:fill="D9D9D9"/>
            <w:vAlign w:val="center"/>
          </w:tcPr>
          <w:p w:rsidR="000929BF" w:rsidRPr="00610D28" w:rsidRDefault="000929BF" w:rsidP="002E703C">
            <w:pPr>
              <w:tabs>
                <w:tab w:val="left" w:pos="3119"/>
              </w:tabs>
              <w:spacing w:before="45" w:after="45"/>
              <w:jc w:val="center"/>
              <w:rPr>
                <w:b/>
                <w:sz w:val="20"/>
                <w:lang w:bidi="en-US"/>
              </w:rPr>
            </w:pPr>
            <w:r w:rsidRPr="00610D28">
              <w:rPr>
                <w:b/>
                <w:sz w:val="20"/>
                <w:lang w:bidi="en-US"/>
              </w:rPr>
              <w:t>201</w:t>
            </w:r>
            <w:r w:rsidR="009038E3">
              <w:rPr>
                <w:b/>
                <w:sz w:val="20"/>
                <w:lang w:bidi="en-US"/>
              </w:rPr>
              <w:t>4</w:t>
            </w:r>
          </w:p>
        </w:tc>
        <w:tc>
          <w:tcPr>
            <w:tcW w:w="1472" w:type="dxa"/>
            <w:gridSpan w:val="2"/>
            <w:shd w:val="clear" w:color="auto" w:fill="D9D9D9"/>
            <w:vAlign w:val="center"/>
          </w:tcPr>
          <w:p w:rsidR="000929BF" w:rsidRPr="00610D28" w:rsidRDefault="000929BF" w:rsidP="002E703C">
            <w:pPr>
              <w:tabs>
                <w:tab w:val="left" w:pos="3119"/>
              </w:tabs>
              <w:spacing w:before="45" w:after="45"/>
              <w:jc w:val="center"/>
              <w:rPr>
                <w:b/>
                <w:sz w:val="20"/>
                <w:lang w:bidi="en-US"/>
              </w:rPr>
            </w:pPr>
            <w:r w:rsidRPr="00610D28">
              <w:rPr>
                <w:b/>
                <w:sz w:val="20"/>
                <w:lang w:bidi="en-US"/>
              </w:rPr>
              <w:t>201</w:t>
            </w:r>
            <w:r w:rsidR="009038E3">
              <w:rPr>
                <w:b/>
                <w:sz w:val="20"/>
                <w:lang w:bidi="en-US"/>
              </w:rPr>
              <w:t>3</w:t>
            </w:r>
          </w:p>
        </w:tc>
        <w:tc>
          <w:tcPr>
            <w:tcW w:w="1472" w:type="dxa"/>
            <w:shd w:val="clear" w:color="auto" w:fill="D9D9D9"/>
            <w:vAlign w:val="center"/>
          </w:tcPr>
          <w:p w:rsidR="000929BF" w:rsidRPr="00610D28" w:rsidRDefault="000929BF" w:rsidP="002E703C">
            <w:pPr>
              <w:tabs>
                <w:tab w:val="left" w:pos="3119"/>
              </w:tabs>
              <w:spacing w:before="45" w:after="45"/>
              <w:jc w:val="center"/>
              <w:rPr>
                <w:b/>
                <w:sz w:val="20"/>
                <w:lang w:bidi="en-US"/>
              </w:rPr>
            </w:pPr>
            <w:r w:rsidRPr="00610D28">
              <w:rPr>
                <w:b/>
                <w:sz w:val="20"/>
                <w:lang w:bidi="en-US"/>
              </w:rPr>
              <w:t>201</w:t>
            </w:r>
            <w:r w:rsidR="009038E3">
              <w:rPr>
                <w:b/>
                <w:sz w:val="20"/>
                <w:lang w:bidi="en-US"/>
              </w:rPr>
              <w:t>2</w:t>
            </w:r>
          </w:p>
        </w:tc>
      </w:tr>
      <w:tr w:rsidR="000929BF" w:rsidRPr="00610D28" w:rsidTr="000929BF">
        <w:trPr>
          <w:trHeight w:val="20"/>
          <w:jc w:val="center"/>
        </w:trPr>
        <w:tc>
          <w:tcPr>
            <w:tcW w:w="5534" w:type="dxa"/>
            <w:vAlign w:val="center"/>
          </w:tcPr>
          <w:p w:rsidR="000929BF" w:rsidRPr="00610D28" w:rsidRDefault="000929BF" w:rsidP="002E703C">
            <w:pPr>
              <w:tabs>
                <w:tab w:val="left" w:pos="3119"/>
              </w:tabs>
              <w:spacing w:before="45" w:after="45"/>
              <w:jc w:val="both"/>
              <w:rPr>
                <w:b/>
                <w:sz w:val="20"/>
                <w:lang w:bidi="en-US"/>
              </w:rPr>
            </w:pPr>
            <w:r w:rsidRPr="00610D28">
              <w:rPr>
                <w:b/>
                <w:color w:val="000000"/>
                <w:sz w:val="20"/>
                <w:lang w:bidi="en-US"/>
              </w:rPr>
              <w:t>Número de membros:</w:t>
            </w:r>
          </w:p>
        </w:tc>
        <w:tc>
          <w:tcPr>
            <w:tcW w:w="1471" w:type="dxa"/>
            <w:vAlign w:val="center"/>
          </w:tcPr>
          <w:p w:rsidR="000929BF" w:rsidRPr="00610D28" w:rsidRDefault="000929BF" w:rsidP="002E703C">
            <w:pPr>
              <w:tabs>
                <w:tab w:val="left" w:pos="3119"/>
              </w:tabs>
              <w:spacing w:before="45" w:after="45"/>
              <w:jc w:val="both"/>
              <w:rPr>
                <w:sz w:val="20"/>
                <w:lang w:bidi="en-US"/>
              </w:rPr>
            </w:pPr>
          </w:p>
        </w:tc>
        <w:tc>
          <w:tcPr>
            <w:tcW w:w="1472" w:type="dxa"/>
            <w:gridSpan w:val="2"/>
            <w:vAlign w:val="center"/>
          </w:tcPr>
          <w:p w:rsidR="000929BF" w:rsidRPr="00610D28" w:rsidRDefault="000929BF" w:rsidP="002E703C">
            <w:pPr>
              <w:tabs>
                <w:tab w:val="left" w:pos="3119"/>
              </w:tabs>
              <w:spacing w:before="45" w:after="45"/>
              <w:jc w:val="both"/>
              <w:rPr>
                <w:sz w:val="20"/>
                <w:lang w:bidi="en-US"/>
              </w:rPr>
            </w:pPr>
          </w:p>
        </w:tc>
        <w:tc>
          <w:tcPr>
            <w:tcW w:w="1472" w:type="dxa"/>
            <w:vAlign w:val="center"/>
          </w:tcPr>
          <w:p w:rsidR="000929BF" w:rsidRPr="00610D28" w:rsidRDefault="000929BF" w:rsidP="002E703C">
            <w:pPr>
              <w:tabs>
                <w:tab w:val="left" w:pos="3119"/>
              </w:tabs>
              <w:spacing w:before="45" w:after="45"/>
              <w:jc w:val="both"/>
              <w:rPr>
                <w:sz w:val="20"/>
                <w:lang w:bidi="en-US"/>
              </w:rPr>
            </w:pPr>
          </w:p>
        </w:tc>
      </w:tr>
      <w:tr w:rsidR="000929BF" w:rsidRPr="00610D28" w:rsidTr="000929BF">
        <w:trPr>
          <w:trHeight w:val="20"/>
          <w:jc w:val="center"/>
        </w:trPr>
        <w:tc>
          <w:tcPr>
            <w:tcW w:w="5534" w:type="dxa"/>
            <w:vAlign w:val="center"/>
          </w:tcPr>
          <w:p w:rsidR="000929BF" w:rsidRPr="00610D28" w:rsidRDefault="000929BF" w:rsidP="002E703C">
            <w:pPr>
              <w:tabs>
                <w:tab w:val="left" w:pos="3119"/>
              </w:tabs>
              <w:spacing w:before="45" w:after="45"/>
              <w:jc w:val="both"/>
              <w:rPr>
                <w:b/>
                <w:sz w:val="20"/>
                <w:lang w:bidi="en-US"/>
              </w:rPr>
            </w:pPr>
            <w:r w:rsidRPr="00610D28">
              <w:rPr>
                <w:b/>
                <w:sz w:val="20"/>
                <w:lang w:bidi="en-US"/>
              </w:rPr>
              <w:t>I – Remuneração Fixa (a+b+c+d)</w:t>
            </w:r>
          </w:p>
        </w:tc>
        <w:tc>
          <w:tcPr>
            <w:tcW w:w="1471" w:type="dxa"/>
            <w:vAlign w:val="center"/>
          </w:tcPr>
          <w:p w:rsidR="000929BF" w:rsidRPr="00610D28" w:rsidRDefault="000929BF" w:rsidP="002E703C">
            <w:pPr>
              <w:tabs>
                <w:tab w:val="left" w:pos="3119"/>
              </w:tabs>
              <w:spacing w:before="45" w:after="45"/>
              <w:jc w:val="both"/>
              <w:rPr>
                <w:sz w:val="20"/>
                <w:lang w:bidi="en-US"/>
              </w:rPr>
            </w:pPr>
          </w:p>
        </w:tc>
        <w:tc>
          <w:tcPr>
            <w:tcW w:w="1472" w:type="dxa"/>
            <w:gridSpan w:val="2"/>
            <w:vAlign w:val="center"/>
          </w:tcPr>
          <w:p w:rsidR="000929BF" w:rsidRPr="00610D28" w:rsidRDefault="000929BF" w:rsidP="002E703C">
            <w:pPr>
              <w:tabs>
                <w:tab w:val="left" w:pos="3119"/>
              </w:tabs>
              <w:spacing w:before="45" w:after="45"/>
              <w:jc w:val="both"/>
              <w:rPr>
                <w:sz w:val="20"/>
                <w:lang w:bidi="en-US"/>
              </w:rPr>
            </w:pPr>
          </w:p>
        </w:tc>
        <w:tc>
          <w:tcPr>
            <w:tcW w:w="1472" w:type="dxa"/>
            <w:vAlign w:val="center"/>
          </w:tcPr>
          <w:p w:rsidR="000929BF" w:rsidRPr="00610D28" w:rsidRDefault="000929BF" w:rsidP="002E703C">
            <w:pPr>
              <w:tabs>
                <w:tab w:val="left" w:pos="3119"/>
              </w:tabs>
              <w:spacing w:before="45" w:after="45"/>
              <w:jc w:val="both"/>
              <w:rPr>
                <w:sz w:val="20"/>
                <w:lang w:bidi="en-US"/>
              </w:rPr>
            </w:pPr>
          </w:p>
        </w:tc>
      </w:tr>
      <w:tr w:rsidR="000929BF" w:rsidRPr="00610D28" w:rsidTr="000929BF">
        <w:trPr>
          <w:trHeight w:val="20"/>
          <w:jc w:val="center"/>
        </w:trPr>
        <w:tc>
          <w:tcPr>
            <w:tcW w:w="5534" w:type="dxa"/>
            <w:vAlign w:val="center"/>
          </w:tcPr>
          <w:p w:rsidR="000929BF" w:rsidRPr="00610D28" w:rsidRDefault="000929BF" w:rsidP="002E703C">
            <w:pPr>
              <w:pStyle w:val="PargrafodaLista"/>
              <w:tabs>
                <w:tab w:val="left" w:pos="627"/>
              </w:tabs>
              <w:spacing w:before="45" w:after="45"/>
              <w:ind w:left="720" w:hanging="360"/>
              <w:rPr>
                <w:i/>
                <w:sz w:val="20"/>
                <w:szCs w:val="22"/>
              </w:rPr>
            </w:pPr>
            <w:r w:rsidRPr="00610D28">
              <w:rPr>
                <w:i/>
                <w:sz w:val="20"/>
                <w:szCs w:val="22"/>
              </w:rPr>
              <w:t>a)</w:t>
            </w:r>
            <w:r w:rsidRPr="00610D28">
              <w:rPr>
                <w:i/>
                <w:sz w:val="20"/>
                <w:szCs w:val="22"/>
              </w:rPr>
              <w:tab/>
              <w:t>salário ou pró-labore</w:t>
            </w:r>
          </w:p>
        </w:tc>
        <w:tc>
          <w:tcPr>
            <w:tcW w:w="1471" w:type="dxa"/>
            <w:vAlign w:val="center"/>
          </w:tcPr>
          <w:p w:rsidR="000929BF" w:rsidRPr="00610D28" w:rsidRDefault="000929BF" w:rsidP="002E703C">
            <w:pPr>
              <w:tabs>
                <w:tab w:val="left" w:pos="3119"/>
              </w:tabs>
              <w:spacing w:before="45" w:after="45"/>
              <w:jc w:val="both"/>
              <w:rPr>
                <w:sz w:val="20"/>
                <w:lang w:bidi="en-US"/>
              </w:rPr>
            </w:pPr>
          </w:p>
        </w:tc>
        <w:tc>
          <w:tcPr>
            <w:tcW w:w="1472" w:type="dxa"/>
            <w:gridSpan w:val="2"/>
            <w:vAlign w:val="center"/>
          </w:tcPr>
          <w:p w:rsidR="000929BF" w:rsidRPr="00610D28" w:rsidRDefault="000929BF" w:rsidP="002E703C">
            <w:pPr>
              <w:tabs>
                <w:tab w:val="left" w:pos="3119"/>
              </w:tabs>
              <w:spacing w:before="45" w:after="45"/>
              <w:jc w:val="both"/>
              <w:rPr>
                <w:sz w:val="20"/>
                <w:lang w:bidi="en-US"/>
              </w:rPr>
            </w:pPr>
          </w:p>
        </w:tc>
        <w:tc>
          <w:tcPr>
            <w:tcW w:w="1472" w:type="dxa"/>
            <w:vAlign w:val="center"/>
          </w:tcPr>
          <w:p w:rsidR="000929BF" w:rsidRPr="00610D28" w:rsidRDefault="000929BF" w:rsidP="002E703C">
            <w:pPr>
              <w:tabs>
                <w:tab w:val="left" w:pos="3119"/>
              </w:tabs>
              <w:spacing w:before="45" w:after="45"/>
              <w:jc w:val="both"/>
              <w:rPr>
                <w:sz w:val="20"/>
                <w:lang w:bidi="en-US"/>
              </w:rPr>
            </w:pPr>
          </w:p>
        </w:tc>
      </w:tr>
      <w:tr w:rsidR="000929BF" w:rsidRPr="00610D28" w:rsidTr="000929BF">
        <w:trPr>
          <w:trHeight w:val="20"/>
          <w:jc w:val="center"/>
        </w:trPr>
        <w:tc>
          <w:tcPr>
            <w:tcW w:w="5534" w:type="dxa"/>
            <w:vAlign w:val="center"/>
          </w:tcPr>
          <w:p w:rsidR="000929BF" w:rsidRPr="00610D28" w:rsidRDefault="000929BF" w:rsidP="002E703C">
            <w:pPr>
              <w:pStyle w:val="PargrafodaLista"/>
              <w:tabs>
                <w:tab w:val="left" w:pos="627"/>
              </w:tabs>
              <w:spacing w:before="45" w:after="45"/>
              <w:ind w:left="720" w:hanging="360"/>
              <w:rPr>
                <w:i/>
                <w:sz w:val="20"/>
                <w:szCs w:val="22"/>
              </w:rPr>
            </w:pPr>
            <w:r w:rsidRPr="00610D28">
              <w:rPr>
                <w:i/>
                <w:sz w:val="20"/>
                <w:szCs w:val="22"/>
              </w:rPr>
              <w:t>b)</w:t>
            </w:r>
            <w:r w:rsidRPr="00610D28">
              <w:rPr>
                <w:i/>
                <w:sz w:val="20"/>
                <w:szCs w:val="22"/>
              </w:rPr>
              <w:tab/>
              <w:t>benefícios diretos e indiretos</w:t>
            </w:r>
          </w:p>
        </w:tc>
        <w:tc>
          <w:tcPr>
            <w:tcW w:w="1471" w:type="dxa"/>
            <w:vAlign w:val="center"/>
          </w:tcPr>
          <w:p w:rsidR="000929BF" w:rsidRPr="00610D28" w:rsidRDefault="000929BF" w:rsidP="002E703C">
            <w:pPr>
              <w:tabs>
                <w:tab w:val="left" w:pos="3119"/>
              </w:tabs>
              <w:spacing w:before="45" w:after="45"/>
              <w:jc w:val="both"/>
              <w:rPr>
                <w:sz w:val="20"/>
                <w:lang w:bidi="en-US"/>
              </w:rPr>
            </w:pPr>
          </w:p>
        </w:tc>
        <w:tc>
          <w:tcPr>
            <w:tcW w:w="1472" w:type="dxa"/>
            <w:gridSpan w:val="2"/>
            <w:vAlign w:val="center"/>
          </w:tcPr>
          <w:p w:rsidR="000929BF" w:rsidRPr="00610D28" w:rsidRDefault="000929BF" w:rsidP="002E703C">
            <w:pPr>
              <w:tabs>
                <w:tab w:val="left" w:pos="3119"/>
              </w:tabs>
              <w:spacing w:before="45" w:after="45"/>
              <w:jc w:val="both"/>
              <w:rPr>
                <w:sz w:val="20"/>
                <w:lang w:bidi="en-US"/>
              </w:rPr>
            </w:pPr>
          </w:p>
        </w:tc>
        <w:tc>
          <w:tcPr>
            <w:tcW w:w="1472" w:type="dxa"/>
            <w:vAlign w:val="center"/>
          </w:tcPr>
          <w:p w:rsidR="000929BF" w:rsidRPr="00610D28" w:rsidRDefault="000929BF" w:rsidP="002E703C">
            <w:pPr>
              <w:tabs>
                <w:tab w:val="left" w:pos="3119"/>
              </w:tabs>
              <w:spacing w:before="45" w:after="45"/>
              <w:jc w:val="both"/>
              <w:rPr>
                <w:sz w:val="20"/>
                <w:lang w:bidi="en-US"/>
              </w:rPr>
            </w:pPr>
          </w:p>
        </w:tc>
      </w:tr>
      <w:tr w:rsidR="000929BF" w:rsidRPr="00610D28" w:rsidTr="000929BF">
        <w:trPr>
          <w:trHeight w:val="20"/>
          <w:jc w:val="center"/>
        </w:trPr>
        <w:tc>
          <w:tcPr>
            <w:tcW w:w="5534" w:type="dxa"/>
            <w:vAlign w:val="center"/>
          </w:tcPr>
          <w:p w:rsidR="000929BF" w:rsidRPr="00610D28" w:rsidRDefault="000929BF" w:rsidP="002E703C">
            <w:pPr>
              <w:pStyle w:val="PargrafodaLista"/>
              <w:spacing w:before="45" w:after="45"/>
              <w:ind w:left="627" w:hanging="267"/>
              <w:rPr>
                <w:i/>
                <w:sz w:val="20"/>
                <w:szCs w:val="22"/>
              </w:rPr>
            </w:pPr>
            <w:r w:rsidRPr="00610D28">
              <w:rPr>
                <w:i/>
                <w:sz w:val="20"/>
                <w:szCs w:val="22"/>
              </w:rPr>
              <w:t>c)</w:t>
            </w:r>
            <w:r w:rsidRPr="00610D28">
              <w:rPr>
                <w:i/>
                <w:sz w:val="20"/>
                <w:szCs w:val="22"/>
              </w:rPr>
              <w:tab/>
              <w:t>remuneração por participação em comitês</w:t>
            </w:r>
          </w:p>
        </w:tc>
        <w:tc>
          <w:tcPr>
            <w:tcW w:w="1471" w:type="dxa"/>
            <w:vAlign w:val="center"/>
          </w:tcPr>
          <w:p w:rsidR="000929BF" w:rsidRPr="00610D28" w:rsidRDefault="000929BF" w:rsidP="002E703C">
            <w:pPr>
              <w:tabs>
                <w:tab w:val="left" w:pos="3119"/>
              </w:tabs>
              <w:spacing w:before="45" w:after="45"/>
              <w:jc w:val="both"/>
              <w:rPr>
                <w:sz w:val="20"/>
                <w:lang w:bidi="en-US"/>
              </w:rPr>
            </w:pPr>
          </w:p>
        </w:tc>
        <w:tc>
          <w:tcPr>
            <w:tcW w:w="1472" w:type="dxa"/>
            <w:gridSpan w:val="2"/>
            <w:vAlign w:val="center"/>
          </w:tcPr>
          <w:p w:rsidR="000929BF" w:rsidRPr="00610D28" w:rsidRDefault="000929BF" w:rsidP="002E703C">
            <w:pPr>
              <w:tabs>
                <w:tab w:val="left" w:pos="3119"/>
              </w:tabs>
              <w:spacing w:before="45" w:after="45"/>
              <w:jc w:val="both"/>
              <w:rPr>
                <w:sz w:val="20"/>
                <w:lang w:bidi="en-US"/>
              </w:rPr>
            </w:pPr>
          </w:p>
        </w:tc>
        <w:tc>
          <w:tcPr>
            <w:tcW w:w="1472" w:type="dxa"/>
            <w:vAlign w:val="center"/>
          </w:tcPr>
          <w:p w:rsidR="000929BF" w:rsidRPr="00610D28" w:rsidRDefault="000929BF" w:rsidP="002E703C">
            <w:pPr>
              <w:tabs>
                <w:tab w:val="left" w:pos="3119"/>
              </w:tabs>
              <w:spacing w:before="45" w:after="45"/>
              <w:jc w:val="both"/>
              <w:rPr>
                <w:sz w:val="20"/>
                <w:lang w:bidi="en-US"/>
              </w:rPr>
            </w:pPr>
          </w:p>
        </w:tc>
      </w:tr>
      <w:tr w:rsidR="000929BF" w:rsidRPr="00610D28" w:rsidTr="000929BF">
        <w:trPr>
          <w:trHeight w:val="20"/>
          <w:jc w:val="center"/>
        </w:trPr>
        <w:tc>
          <w:tcPr>
            <w:tcW w:w="5534" w:type="dxa"/>
            <w:vAlign w:val="center"/>
          </w:tcPr>
          <w:p w:rsidR="000929BF" w:rsidRPr="00610D28" w:rsidRDefault="000929BF" w:rsidP="002E703C">
            <w:pPr>
              <w:pStyle w:val="PargrafodaLista"/>
              <w:tabs>
                <w:tab w:val="left" w:pos="627"/>
              </w:tabs>
              <w:spacing w:before="45" w:after="45"/>
              <w:ind w:left="720" w:hanging="360"/>
              <w:rPr>
                <w:i/>
                <w:sz w:val="20"/>
                <w:szCs w:val="22"/>
              </w:rPr>
            </w:pPr>
            <w:r w:rsidRPr="00610D28">
              <w:rPr>
                <w:i/>
                <w:sz w:val="20"/>
                <w:szCs w:val="22"/>
              </w:rPr>
              <w:t>d)</w:t>
            </w:r>
            <w:r w:rsidRPr="00610D28">
              <w:rPr>
                <w:i/>
                <w:sz w:val="20"/>
                <w:szCs w:val="22"/>
              </w:rPr>
              <w:tab/>
              <w:t>outros</w:t>
            </w:r>
          </w:p>
        </w:tc>
        <w:tc>
          <w:tcPr>
            <w:tcW w:w="1471" w:type="dxa"/>
            <w:vAlign w:val="center"/>
          </w:tcPr>
          <w:p w:rsidR="000929BF" w:rsidRPr="00610D28" w:rsidRDefault="000929BF" w:rsidP="002E703C">
            <w:pPr>
              <w:tabs>
                <w:tab w:val="left" w:pos="3119"/>
              </w:tabs>
              <w:spacing w:before="45" w:after="45"/>
              <w:jc w:val="both"/>
              <w:rPr>
                <w:sz w:val="20"/>
                <w:lang w:bidi="en-US"/>
              </w:rPr>
            </w:pPr>
          </w:p>
        </w:tc>
        <w:tc>
          <w:tcPr>
            <w:tcW w:w="1472" w:type="dxa"/>
            <w:gridSpan w:val="2"/>
            <w:vAlign w:val="center"/>
          </w:tcPr>
          <w:p w:rsidR="000929BF" w:rsidRPr="00610D28" w:rsidRDefault="000929BF" w:rsidP="002E703C">
            <w:pPr>
              <w:tabs>
                <w:tab w:val="left" w:pos="3119"/>
              </w:tabs>
              <w:spacing w:before="45" w:after="45"/>
              <w:jc w:val="both"/>
              <w:rPr>
                <w:sz w:val="20"/>
                <w:lang w:bidi="en-US"/>
              </w:rPr>
            </w:pPr>
          </w:p>
        </w:tc>
        <w:tc>
          <w:tcPr>
            <w:tcW w:w="1472" w:type="dxa"/>
            <w:vAlign w:val="center"/>
          </w:tcPr>
          <w:p w:rsidR="000929BF" w:rsidRPr="00610D28" w:rsidRDefault="000929BF" w:rsidP="002E703C">
            <w:pPr>
              <w:tabs>
                <w:tab w:val="left" w:pos="3119"/>
              </w:tabs>
              <w:spacing w:before="45" w:after="45"/>
              <w:jc w:val="both"/>
              <w:rPr>
                <w:sz w:val="20"/>
                <w:lang w:bidi="en-US"/>
              </w:rPr>
            </w:pPr>
          </w:p>
        </w:tc>
      </w:tr>
      <w:tr w:rsidR="000929BF" w:rsidRPr="00610D28" w:rsidTr="000929BF">
        <w:trPr>
          <w:trHeight w:val="20"/>
          <w:jc w:val="center"/>
        </w:trPr>
        <w:tc>
          <w:tcPr>
            <w:tcW w:w="5534" w:type="dxa"/>
            <w:vAlign w:val="center"/>
          </w:tcPr>
          <w:p w:rsidR="000929BF" w:rsidRPr="00610D28" w:rsidRDefault="000929BF" w:rsidP="002E703C">
            <w:pPr>
              <w:tabs>
                <w:tab w:val="left" w:pos="3119"/>
              </w:tabs>
              <w:spacing w:before="45" w:after="45"/>
              <w:jc w:val="both"/>
              <w:rPr>
                <w:b/>
                <w:sz w:val="20"/>
                <w:lang w:bidi="en-US"/>
              </w:rPr>
            </w:pPr>
            <w:r w:rsidRPr="00610D28">
              <w:rPr>
                <w:b/>
                <w:sz w:val="20"/>
                <w:lang w:bidi="en-US"/>
              </w:rPr>
              <w:t>II – Remuneração variável (e+f+g+h+i))</w:t>
            </w:r>
          </w:p>
        </w:tc>
        <w:tc>
          <w:tcPr>
            <w:tcW w:w="1471" w:type="dxa"/>
            <w:vAlign w:val="center"/>
          </w:tcPr>
          <w:p w:rsidR="000929BF" w:rsidRPr="00610D28" w:rsidRDefault="000929BF" w:rsidP="002E703C">
            <w:pPr>
              <w:tabs>
                <w:tab w:val="left" w:pos="3119"/>
              </w:tabs>
              <w:spacing w:before="45" w:after="45"/>
              <w:jc w:val="both"/>
              <w:rPr>
                <w:sz w:val="20"/>
                <w:lang w:bidi="en-US"/>
              </w:rPr>
            </w:pPr>
          </w:p>
        </w:tc>
        <w:tc>
          <w:tcPr>
            <w:tcW w:w="1472" w:type="dxa"/>
            <w:gridSpan w:val="2"/>
            <w:vAlign w:val="center"/>
          </w:tcPr>
          <w:p w:rsidR="000929BF" w:rsidRPr="00610D28" w:rsidRDefault="000929BF" w:rsidP="002E703C">
            <w:pPr>
              <w:tabs>
                <w:tab w:val="left" w:pos="3119"/>
              </w:tabs>
              <w:spacing w:before="45" w:after="45"/>
              <w:jc w:val="both"/>
              <w:rPr>
                <w:sz w:val="20"/>
                <w:lang w:bidi="en-US"/>
              </w:rPr>
            </w:pPr>
          </w:p>
        </w:tc>
        <w:tc>
          <w:tcPr>
            <w:tcW w:w="1472" w:type="dxa"/>
            <w:vAlign w:val="center"/>
          </w:tcPr>
          <w:p w:rsidR="000929BF" w:rsidRPr="00610D28" w:rsidRDefault="000929BF" w:rsidP="002E703C">
            <w:pPr>
              <w:tabs>
                <w:tab w:val="left" w:pos="3119"/>
              </w:tabs>
              <w:spacing w:before="45" w:after="45"/>
              <w:jc w:val="both"/>
              <w:rPr>
                <w:sz w:val="20"/>
                <w:lang w:bidi="en-US"/>
              </w:rPr>
            </w:pPr>
          </w:p>
        </w:tc>
      </w:tr>
      <w:tr w:rsidR="000929BF" w:rsidRPr="00610D28" w:rsidTr="000929BF">
        <w:trPr>
          <w:trHeight w:val="20"/>
          <w:jc w:val="center"/>
        </w:trPr>
        <w:tc>
          <w:tcPr>
            <w:tcW w:w="5534" w:type="dxa"/>
            <w:vAlign w:val="center"/>
          </w:tcPr>
          <w:p w:rsidR="000929BF" w:rsidRPr="00610D28" w:rsidRDefault="000929BF" w:rsidP="002E703C">
            <w:pPr>
              <w:pStyle w:val="PargrafodaLista"/>
              <w:tabs>
                <w:tab w:val="left" w:pos="627"/>
              </w:tabs>
              <w:spacing w:before="45" w:after="45"/>
              <w:ind w:left="720" w:hanging="360"/>
              <w:rPr>
                <w:i/>
                <w:sz w:val="20"/>
                <w:szCs w:val="22"/>
              </w:rPr>
            </w:pPr>
            <w:r w:rsidRPr="00610D28">
              <w:rPr>
                <w:i/>
                <w:sz w:val="20"/>
                <w:szCs w:val="22"/>
              </w:rPr>
              <w:t>e)</w:t>
            </w:r>
            <w:r w:rsidRPr="00610D28">
              <w:rPr>
                <w:i/>
                <w:sz w:val="20"/>
                <w:szCs w:val="22"/>
              </w:rPr>
              <w:tab/>
              <w:t>bônus</w:t>
            </w:r>
          </w:p>
        </w:tc>
        <w:tc>
          <w:tcPr>
            <w:tcW w:w="1471" w:type="dxa"/>
            <w:vAlign w:val="center"/>
          </w:tcPr>
          <w:p w:rsidR="000929BF" w:rsidRPr="00610D28" w:rsidRDefault="000929BF" w:rsidP="002E703C">
            <w:pPr>
              <w:tabs>
                <w:tab w:val="left" w:pos="3119"/>
              </w:tabs>
              <w:spacing w:before="45" w:after="45"/>
              <w:jc w:val="both"/>
              <w:rPr>
                <w:sz w:val="20"/>
                <w:lang w:bidi="en-US"/>
              </w:rPr>
            </w:pPr>
          </w:p>
        </w:tc>
        <w:tc>
          <w:tcPr>
            <w:tcW w:w="1472" w:type="dxa"/>
            <w:gridSpan w:val="2"/>
            <w:vAlign w:val="center"/>
          </w:tcPr>
          <w:p w:rsidR="000929BF" w:rsidRPr="00610D28" w:rsidRDefault="000929BF" w:rsidP="002E703C">
            <w:pPr>
              <w:tabs>
                <w:tab w:val="left" w:pos="3119"/>
              </w:tabs>
              <w:spacing w:before="45" w:after="45"/>
              <w:jc w:val="both"/>
              <w:rPr>
                <w:sz w:val="20"/>
                <w:lang w:bidi="en-US"/>
              </w:rPr>
            </w:pPr>
          </w:p>
        </w:tc>
        <w:tc>
          <w:tcPr>
            <w:tcW w:w="1472" w:type="dxa"/>
            <w:vAlign w:val="center"/>
          </w:tcPr>
          <w:p w:rsidR="000929BF" w:rsidRPr="00610D28" w:rsidRDefault="000929BF" w:rsidP="002E703C">
            <w:pPr>
              <w:tabs>
                <w:tab w:val="left" w:pos="3119"/>
              </w:tabs>
              <w:spacing w:before="45" w:after="45"/>
              <w:jc w:val="both"/>
              <w:rPr>
                <w:sz w:val="20"/>
                <w:lang w:bidi="en-US"/>
              </w:rPr>
            </w:pPr>
          </w:p>
        </w:tc>
      </w:tr>
      <w:tr w:rsidR="000929BF" w:rsidRPr="00610D28" w:rsidTr="000929BF">
        <w:trPr>
          <w:trHeight w:val="20"/>
          <w:jc w:val="center"/>
        </w:trPr>
        <w:tc>
          <w:tcPr>
            <w:tcW w:w="5534" w:type="dxa"/>
            <w:vAlign w:val="center"/>
          </w:tcPr>
          <w:p w:rsidR="000929BF" w:rsidRPr="00610D28" w:rsidRDefault="000929BF" w:rsidP="002E703C">
            <w:pPr>
              <w:pStyle w:val="PargrafodaLista"/>
              <w:tabs>
                <w:tab w:val="left" w:pos="627"/>
              </w:tabs>
              <w:spacing w:before="45" w:after="45"/>
              <w:ind w:left="720" w:hanging="360"/>
              <w:rPr>
                <w:i/>
                <w:sz w:val="20"/>
                <w:szCs w:val="22"/>
              </w:rPr>
            </w:pPr>
            <w:r w:rsidRPr="00610D28">
              <w:rPr>
                <w:i/>
                <w:sz w:val="20"/>
                <w:szCs w:val="22"/>
              </w:rPr>
              <w:t>f)</w:t>
            </w:r>
            <w:r w:rsidRPr="00610D28">
              <w:rPr>
                <w:i/>
                <w:sz w:val="20"/>
                <w:szCs w:val="22"/>
              </w:rPr>
              <w:tab/>
              <w:t>participação nos resultados</w:t>
            </w:r>
          </w:p>
        </w:tc>
        <w:tc>
          <w:tcPr>
            <w:tcW w:w="1471" w:type="dxa"/>
            <w:vAlign w:val="center"/>
          </w:tcPr>
          <w:p w:rsidR="000929BF" w:rsidRPr="00610D28" w:rsidRDefault="000929BF" w:rsidP="002E703C">
            <w:pPr>
              <w:tabs>
                <w:tab w:val="left" w:pos="3119"/>
              </w:tabs>
              <w:spacing w:before="45" w:after="45"/>
              <w:jc w:val="both"/>
              <w:rPr>
                <w:sz w:val="20"/>
                <w:lang w:bidi="en-US"/>
              </w:rPr>
            </w:pPr>
          </w:p>
        </w:tc>
        <w:tc>
          <w:tcPr>
            <w:tcW w:w="1472" w:type="dxa"/>
            <w:gridSpan w:val="2"/>
            <w:vAlign w:val="center"/>
          </w:tcPr>
          <w:p w:rsidR="000929BF" w:rsidRPr="00610D28" w:rsidRDefault="000929BF" w:rsidP="002E703C">
            <w:pPr>
              <w:tabs>
                <w:tab w:val="left" w:pos="3119"/>
              </w:tabs>
              <w:spacing w:before="45" w:after="45"/>
              <w:jc w:val="both"/>
              <w:rPr>
                <w:sz w:val="20"/>
                <w:lang w:bidi="en-US"/>
              </w:rPr>
            </w:pPr>
          </w:p>
        </w:tc>
        <w:tc>
          <w:tcPr>
            <w:tcW w:w="1472" w:type="dxa"/>
            <w:vAlign w:val="center"/>
          </w:tcPr>
          <w:p w:rsidR="000929BF" w:rsidRPr="00610D28" w:rsidRDefault="000929BF" w:rsidP="002E703C">
            <w:pPr>
              <w:tabs>
                <w:tab w:val="left" w:pos="3119"/>
              </w:tabs>
              <w:spacing w:before="45" w:after="45"/>
              <w:jc w:val="both"/>
              <w:rPr>
                <w:sz w:val="20"/>
                <w:lang w:bidi="en-US"/>
              </w:rPr>
            </w:pPr>
          </w:p>
        </w:tc>
      </w:tr>
      <w:tr w:rsidR="000929BF" w:rsidRPr="00610D28" w:rsidTr="000929BF">
        <w:trPr>
          <w:trHeight w:val="20"/>
          <w:jc w:val="center"/>
        </w:trPr>
        <w:tc>
          <w:tcPr>
            <w:tcW w:w="5534" w:type="dxa"/>
            <w:vAlign w:val="center"/>
          </w:tcPr>
          <w:p w:rsidR="000929BF" w:rsidRPr="00610D28" w:rsidRDefault="000929BF" w:rsidP="002E703C">
            <w:pPr>
              <w:pStyle w:val="PargrafodaLista"/>
              <w:tabs>
                <w:tab w:val="left" w:pos="627"/>
              </w:tabs>
              <w:spacing w:before="45" w:after="45"/>
              <w:ind w:left="720" w:hanging="360"/>
              <w:rPr>
                <w:i/>
                <w:sz w:val="20"/>
                <w:szCs w:val="22"/>
              </w:rPr>
            </w:pPr>
            <w:r w:rsidRPr="00610D28">
              <w:rPr>
                <w:i/>
                <w:sz w:val="20"/>
                <w:szCs w:val="22"/>
              </w:rPr>
              <w:t>g)</w:t>
            </w:r>
            <w:r w:rsidRPr="00610D28">
              <w:rPr>
                <w:i/>
                <w:sz w:val="20"/>
                <w:szCs w:val="22"/>
              </w:rPr>
              <w:tab/>
              <w:t>remuneração por participação em reuniões</w:t>
            </w:r>
          </w:p>
        </w:tc>
        <w:tc>
          <w:tcPr>
            <w:tcW w:w="1471" w:type="dxa"/>
            <w:vAlign w:val="center"/>
          </w:tcPr>
          <w:p w:rsidR="000929BF" w:rsidRPr="00610D28" w:rsidRDefault="000929BF" w:rsidP="002E703C">
            <w:pPr>
              <w:tabs>
                <w:tab w:val="left" w:pos="3119"/>
              </w:tabs>
              <w:spacing w:before="45" w:after="45"/>
              <w:jc w:val="both"/>
              <w:rPr>
                <w:sz w:val="20"/>
                <w:lang w:bidi="en-US"/>
              </w:rPr>
            </w:pPr>
          </w:p>
        </w:tc>
        <w:tc>
          <w:tcPr>
            <w:tcW w:w="1472" w:type="dxa"/>
            <w:gridSpan w:val="2"/>
            <w:vAlign w:val="center"/>
          </w:tcPr>
          <w:p w:rsidR="000929BF" w:rsidRPr="00610D28" w:rsidRDefault="000929BF" w:rsidP="002E703C">
            <w:pPr>
              <w:tabs>
                <w:tab w:val="left" w:pos="3119"/>
              </w:tabs>
              <w:spacing w:before="45" w:after="45"/>
              <w:jc w:val="both"/>
              <w:rPr>
                <w:sz w:val="20"/>
                <w:lang w:bidi="en-US"/>
              </w:rPr>
            </w:pPr>
          </w:p>
        </w:tc>
        <w:tc>
          <w:tcPr>
            <w:tcW w:w="1472" w:type="dxa"/>
            <w:vAlign w:val="center"/>
          </w:tcPr>
          <w:p w:rsidR="000929BF" w:rsidRPr="00610D28" w:rsidRDefault="000929BF" w:rsidP="002E703C">
            <w:pPr>
              <w:tabs>
                <w:tab w:val="left" w:pos="3119"/>
              </w:tabs>
              <w:spacing w:before="45" w:after="45"/>
              <w:jc w:val="both"/>
              <w:rPr>
                <w:sz w:val="20"/>
                <w:lang w:bidi="en-US"/>
              </w:rPr>
            </w:pPr>
          </w:p>
        </w:tc>
      </w:tr>
      <w:tr w:rsidR="000929BF" w:rsidRPr="00610D28" w:rsidTr="000929BF">
        <w:trPr>
          <w:trHeight w:val="20"/>
          <w:jc w:val="center"/>
        </w:trPr>
        <w:tc>
          <w:tcPr>
            <w:tcW w:w="5534" w:type="dxa"/>
            <w:vAlign w:val="center"/>
          </w:tcPr>
          <w:p w:rsidR="000929BF" w:rsidRPr="00610D28" w:rsidRDefault="000929BF" w:rsidP="002E703C">
            <w:pPr>
              <w:pStyle w:val="PargrafodaLista"/>
              <w:tabs>
                <w:tab w:val="left" w:pos="627"/>
              </w:tabs>
              <w:spacing w:before="45" w:after="45"/>
              <w:ind w:left="720" w:hanging="360"/>
              <w:rPr>
                <w:i/>
                <w:sz w:val="20"/>
                <w:szCs w:val="22"/>
              </w:rPr>
            </w:pPr>
            <w:r w:rsidRPr="00610D28">
              <w:rPr>
                <w:i/>
                <w:sz w:val="20"/>
                <w:szCs w:val="22"/>
              </w:rPr>
              <w:t>h)</w:t>
            </w:r>
            <w:r w:rsidRPr="00610D28">
              <w:rPr>
                <w:i/>
                <w:sz w:val="20"/>
                <w:szCs w:val="22"/>
              </w:rPr>
              <w:tab/>
              <w:t>comissões</w:t>
            </w:r>
          </w:p>
        </w:tc>
        <w:tc>
          <w:tcPr>
            <w:tcW w:w="1471" w:type="dxa"/>
            <w:vAlign w:val="center"/>
          </w:tcPr>
          <w:p w:rsidR="000929BF" w:rsidRPr="00610D28" w:rsidRDefault="000929BF" w:rsidP="002E703C">
            <w:pPr>
              <w:tabs>
                <w:tab w:val="left" w:pos="3119"/>
              </w:tabs>
              <w:spacing w:before="45" w:after="45"/>
              <w:jc w:val="both"/>
              <w:rPr>
                <w:sz w:val="20"/>
                <w:lang w:bidi="en-US"/>
              </w:rPr>
            </w:pPr>
          </w:p>
        </w:tc>
        <w:tc>
          <w:tcPr>
            <w:tcW w:w="1472" w:type="dxa"/>
            <w:gridSpan w:val="2"/>
            <w:vAlign w:val="center"/>
          </w:tcPr>
          <w:p w:rsidR="000929BF" w:rsidRPr="00610D28" w:rsidRDefault="000929BF" w:rsidP="002E703C">
            <w:pPr>
              <w:tabs>
                <w:tab w:val="left" w:pos="3119"/>
              </w:tabs>
              <w:spacing w:before="45" w:after="45"/>
              <w:jc w:val="both"/>
              <w:rPr>
                <w:sz w:val="20"/>
                <w:lang w:bidi="en-US"/>
              </w:rPr>
            </w:pPr>
          </w:p>
        </w:tc>
        <w:tc>
          <w:tcPr>
            <w:tcW w:w="1472" w:type="dxa"/>
            <w:vAlign w:val="center"/>
          </w:tcPr>
          <w:p w:rsidR="000929BF" w:rsidRPr="00610D28" w:rsidRDefault="000929BF" w:rsidP="002E703C">
            <w:pPr>
              <w:tabs>
                <w:tab w:val="left" w:pos="3119"/>
              </w:tabs>
              <w:spacing w:before="45" w:after="45"/>
              <w:jc w:val="both"/>
              <w:rPr>
                <w:sz w:val="20"/>
                <w:lang w:bidi="en-US"/>
              </w:rPr>
            </w:pPr>
          </w:p>
        </w:tc>
      </w:tr>
      <w:tr w:rsidR="000929BF" w:rsidRPr="00610D28" w:rsidTr="000929BF">
        <w:trPr>
          <w:trHeight w:val="20"/>
          <w:jc w:val="center"/>
        </w:trPr>
        <w:tc>
          <w:tcPr>
            <w:tcW w:w="5534" w:type="dxa"/>
            <w:vAlign w:val="center"/>
          </w:tcPr>
          <w:p w:rsidR="000929BF" w:rsidRPr="00610D28" w:rsidRDefault="000929BF" w:rsidP="002E703C">
            <w:pPr>
              <w:pStyle w:val="PargrafodaLista"/>
              <w:tabs>
                <w:tab w:val="left" w:pos="627"/>
              </w:tabs>
              <w:spacing w:before="45" w:after="45"/>
              <w:ind w:left="720" w:hanging="360"/>
              <w:rPr>
                <w:i/>
                <w:sz w:val="20"/>
                <w:szCs w:val="22"/>
              </w:rPr>
            </w:pPr>
            <w:r w:rsidRPr="00610D28">
              <w:rPr>
                <w:i/>
                <w:sz w:val="20"/>
                <w:szCs w:val="22"/>
              </w:rPr>
              <w:t>i)</w:t>
            </w:r>
            <w:r w:rsidRPr="00610D28">
              <w:rPr>
                <w:i/>
                <w:sz w:val="20"/>
                <w:szCs w:val="22"/>
              </w:rPr>
              <w:tab/>
              <w:t>outros</w:t>
            </w:r>
          </w:p>
        </w:tc>
        <w:tc>
          <w:tcPr>
            <w:tcW w:w="1471" w:type="dxa"/>
            <w:vAlign w:val="center"/>
          </w:tcPr>
          <w:p w:rsidR="000929BF" w:rsidRPr="00610D28" w:rsidRDefault="000929BF" w:rsidP="002E703C">
            <w:pPr>
              <w:tabs>
                <w:tab w:val="left" w:pos="3119"/>
              </w:tabs>
              <w:spacing w:before="45" w:after="45"/>
              <w:jc w:val="both"/>
              <w:rPr>
                <w:sz w:val="20"/>
                <w:lang w:bidi="en-US"/>
              </w:rPr>
            </w:pPr>
          </w:p>
        </w:tc>
        <w:tc>
          <w:tcPr>
            <w:tcW w:w="1472" w:type="dxa"/>
            <w:gridSpan w:val="2"/>
            <w:vAlign w:val="center"/>
          </w:tcPr>
          <w:p w:rsidR="000929BF" w:rsidRPr="00610D28" w:rsidRDefault="000929BF" w:rsidP="002E703C">
            <w:pPr>
              <w:tabs>
                <w:tab w:val="left" w:pos="3119"/>
              </w:tabs>
              <w:spacing w:before="45" w:after="45"/>
              <w:jc w:val="both"/>
              <w:rPr>
                <w:sz w:val="20"/>
                <w:lang w:bidi="en-US"/>
              </w:rPr>
            </w:pPr>
          </w:p>
        </w:tc>
        <w:tc>
          <w:tcPr>
            <w:tcW w:w="1472" w:type="dxa"/>
            <w:vAlign w:val="center"/>
          </w:tcPr>
          <w:p w:rsidR="000929BF" w:rsidRPr="00610D28" w:rsidRDefault="000929BF" w:rsidP="002E703C">
            <w:pPr>
              <w:tabs>
                <w:tab w:val="left" w:pos="3119"/>
              </w:tabs>
              <w:spacing w:before="45" w:after="45"/>
              <w:jc w:val="both"/>
              <w:rPr>
                <w:sz w:val="20"/>
                <w:lang w:bidi="en-US"/>
              </w:rPr>
            </w:pPr>
          </w:p>
        </w:tc>
      </w:tr>
      <w:tr w:rsidR="000929BF" w:rsidRPr="00610D28" w:rsidTr="000929BF">
        <w:trPr>
          <w:trHeight w:val="20"/>
          <w:jc w:val="center"/>
        </w:trPr>
        <w:tc>
          <w:tcPr>
            <w:tcW w:w="5534" w:type="dxa"/>
            <w:vAlign w:val="center"/>
          </w:tcPr>
          <w:p w:rsidR="000929BF" w:rsidRPr="00610D28" w:rsidRDefault="000929BF" w:rsidP="002E703C">
            <w:pPr>
              <w:tabs>
                <w:tab w:val="left" w:pos="3119"/>
              </w:tabs>
              <w:spacing w:before="45" w:after="45"/>
              <w:jc w:val="both"/>
              <w:rPr>
                <w:b/>
                <w:sz w:val="20"/>
                <w:lang w:bidi="en-US"/>
              </w:rPr>
            </w:pPr>
            <w:r w:rsidRPr="00610D28">
              <w:rPr>
                <w:b/>
                <w:sz w:val="20"/>
                <w:lang w:bidi="en-US"/>
              </w:rPr>
              <w:t>III – Total da Remuneração ( I + II)</w:t>
            </w:r>
          </w:p>
        </w:tc>
        <w:tc>
          <w:tcPr>
            <w:tcW w:w="1471" w:type="dxa"/>
            <w:vAlign w:val="center"/>
          </w:tcPr>
          <w:p w:rsidR="000929BF" w:rsidRPr="00610D28" w:rsidRDefault="000929BF" w:rsidP="002E703C">
            <w:pPr>
              <w:tabs>
                <w:tab w:val="left" w:pos="3119"/>
              </w:tabs>
              <w:spacing w:before="45" w:after="45"/>
              <w:jc w:val="right"/>
              <w:rPr>
                <w:sz w:val="20"/>
                <w:lang w:bidi="en-US"/>
              </w:rPr>
            </w:pPr>
          </w:p>
        </w:tc>
        <w:tc>
          <w:tcPr>
            <w:tcW w:w="1472" w:type="dxa"/>
            <w:gridSpan w:val="2"/>
            <w:vAlign w:val="center"/>
          </w:tcPr>
          <w:p w:rsidR="000929BF" w:rsidRPr="00610D28" w:rsidRDefault="000929BF" w:rsidP="002E703C">
            <w:pPr>
              <w:tabs>
                <w:tab w:val="left" w:pos="3119"/>
              </w:tabs>
              <w:spacing w:before="45" w:after="45"/>
              <w:jc w:val="right"/>
              <w:rPr>
                <w:sz w:val="20"/>
                <w:lang w:bidi="en-US"/>
              </w:rPr>
            </w:pPr>
          </w:p>
        </w:tc>
        <w:tc>
          <w:tcPr>
            <w:tcW w:w="1472" w:type="dxa"/>
            <w:vAlign w:val="center"/>
          </w:tcPr>
          <w:p w:rsidR="000929BF" w:rsidRPr="00610D28" w:rsidRDefault="000929BF" w:rsidP="002E703C">
            <w:pPr>
              <w:tabs>
                <w:tab w:val="left" w:pos="3119"/>
              </w:tabs>
              <w:spacing w:before="45" w:after="45"/>
              <w:jc w:val="right"/>
              <w:rPr>
                <w:sz w:val="20"/>
                <w:lang w:bidi="en-US"/>
              </w:rPr>
            </w:pPr>
          </w:p>
        </w:tc>
      </w:tr>
      <w:tr w:rsidR="000929BF" w:rsidRPr="00610D28" w:rsidTr="000929BF">
        <w:trPr>
          <w:trHeight w:val="20"/>
          <w:jc w:val="center"/>
        </w:trPr>
        <w:tc>
          <w:tcPr>
            <w:tcW w:w="5534" w:type="dxa"/>
            <w:vAlign w:val="center"/>
          </w:tcPr>
          <w:p w:rsidR="000929BF" w:rsidRPr="00610D28" w:rsidRDefault="000929BF" w:rsidP="002E703C">
            <w:pPr>
              <w:tabs>
                <w:tab w:val="left" w:pos="3119"/>
              </w:tabs>
              <w:spacing w:before="45" w:after="45"/>
              <w:jc w:val="both"/>
              <w:rPr>
                <w:b/>
                <w:sz w:val="20"/>
                <w:lang w:bidi="en-US"/>
              </w:rPr>
            </w:pPr>
            <w:r w:rsidRPr="00610D28">
              <w:rPr>
                <w:b/>
                <w:sz w:val="20"/>
                <w:lang w:bidi="en-US"/>
              </w:rPr>
              <w:t>IV – Benefícios pós-emprego</w:t>
            </w:r>
          </w:p>
        </w:tc>
        <w:tc>
          <w:tcPr>
            <w:tcW w:w="1471" w:type="dxa"/>
            <w:vAlign w:val="center"/>
          </w:tcPr>
          <w:p w:rsidR="000929BF" w:rsidRPr="00610D28" w:rsidRDefault="000929BF" w:rsidP="002E703C">
            <w:pPr>
              <w:tabs>
                <w:tab w:val="left" w:pos="3119"/>
              </w:tabs>
              <w:spacing w:before="45" w:after="45"/>
              <w:jc w:val="both"/>
              <w:rPr>
                <w:sz w:val="20"/>
                <w:lang w:bidi="en-US"/>
              </w:rPr>
            </w:pPr>
          </w:p>
        </w:tc>
        <w:tc>
          <w:tcPr>
            <w:tcW w:w="1472" w:type="dxa"/>
            <w:gridSpan w:val="2"/>
            <w:vAlign w:val="center"/>
          </w:tcPr>
          <w:p w:rsidR="000929BF" w:rsidRPr="00610D28" w:rsidRDefault="000929BF" w:rsidP="002E703C">
            <w:pPr>
              <w:tabs>
                <w:tab w:val="left" w:pos="3119"/>
              </w:tabs>
              <w:spacing w:before="45" w:after="45"/>
              <w:jc w:val="both"/>
              <w:rPr>
                <w:sz w:val="20"/>
                <w:lang w:bidi="en-US"/>
              </w:rPr>
            </w:pPr>
          </w:p>
        </w:tc>
        <w:tc>
          <w:tcPr>
            <w:tcW w:w="1472" w:type="dxa"/>
            <w:vAlign w:val="center"/>
          </w:tcPr>
          <w:p w:rsidR="000929BF" w:rsidRPr="00610D28" w:rsidRDefault="000929BF" w:rsidP="002E703C">
            <w:pPr>
              <w:tabs>
                <w:tab w:val="left" w:pos="3119"/>
              </w:tabs>
              <w:spacing w:before="45" w:after="45"/>
              <w:jc w:val="both"/>
              <w:rPr>
                <w:sz w:val="20"/>
                <w:lang w:bidi="en-US"/>
              </w:rPr>
            </w:pPr>
          </w:p>
        </w:tc>
      </w:tr>
      <w:tr w:rsidR="000929BF" w:rsidRPr="00610D28" w:rsidTr="000929BF">
        <w:trPr>
          <w:trHeight w:val="20"/>
          <w:jc w:val="center"/>
        </w:trPr>
        <w:tc>
          <w:tcPr>
            <w:tcW w:w="5534" w:type="dxa"/>
            <w:vAlign w:val="center"/>
          </w:tcPr>
          <w:p w:rsidR="000929BF" w:rsidRPr="00610D28" w:rsidRDefault="000929BF" w:rsidP="002E703C">
            <w:pPr>
              <w:tabs>
                <w:tab w:val="left" w:pos="3119"/>
              </w:tabs>
              <w:spacing w:before="45" w:after="45"/>
              <w:jc w:val="both"/>
              <w:rPr>
                <w:b/>
                <w:sz w:val="20"/>
                <w:lang w:bidi="en-US"/>
              </w:rPr>
            </w:pPr>
            <w:r w:rsidRPr="00610D28">
              <w:rPr>
                <w:b/>
                <w:sz w:val="20"/>
                <w:lang w:bidi="en-US"/>
              </w:rPr>
              <w:t xml:space="preserve"> V – Benefícios motivados pela cessação do exercício do cargo</w:t>
            </w:r>
          </w:p>
        </w:tc>
        <w:tc>
          <w:tcPr>
            <w:tcW w:w="1471" w:type="dxa"/>
            <w:vAlign w:val="center"/>
          </w:tcPr>
          <w:p w:rsidR="000929BF" w:rsidRPr="00610D28" w:rsidRDefault="000929BF" w:rsidP="002E703C">
            <w:pPr>
              <w:tabs>
                <w:tab w:val="left" w:pos="3119"/>
              </w:tabs>
              <w:spacing w:before="45" w:after="45"/>
              <w:jc w:val="both"/>
              <w:rPr>
                <w:sz w:val="20"/>
                <w:lang w:bidi="en-US"/>
              </w:rPr>
            </w:pPr>
          </w:p>
        </w:tc>
        <w:tc>
          <w:tcPr>
            <w:tcW w:w="1472" w:type="dxa"/>
            <w:gridSpan w:val="2"/>
            <w:vAlign w:val="center"/>
          </w:tcPr>
          <w:p w:rsidR="000929BF" w:rsidRPr="00610D28" w:rsidRDefault="000929BF" w:rsidP="002E703C">
            <w:pPr>
              <w:tabs>
                <w:tab w:val="left" w:pos="3119"/>
              </w:tabs>
              <w:spacing w:before="45" w:after="45"/>
              <w:jc w:val="both"/>
              <w:rPr>
                <w:sz w:val="20"/>
                <w:lang w:bidi="en-US"/>
              </w:rPr>
            </w:pPr>
          </w:p>
        </w:tc>
        <w:tc>
          <w:tcPr>
            <w:tcW w:w="1472" w:type="dxa"/>
            <w:vAlign w:val="center"/>
          </w:tcPr>
          <w:p w:rsidR="000929BF" w:rsidRPr="00610D28" w:rsidRDefault="000929BF" w:rsidP="002E703C">
            <w:pPr>
              <w:tabs>
                <w:tab w:val="left" w:pos="3119"/>
              </w:tabs>
              <w:spacing w:before="45" w:after="45"/>
              <w:jc w:val="both"/>
              <w:rPr>
                <w:sz w:val="20"/>
                <w:lang w:bidi="en-US"/>
              </w:rPr>
            </w:pPr>
          </w:p>
        </w:tc>
      </w:tr>
      <w:tr w:rsidR="000929BF" w:rsidRPr="00610D28" w:rsidTr="000929BF">
        <w:trPr>
          <w:trHeight w:val="20"/>
          <w:jc w:val="center"/>
        </w:trPr>
        <w:tc>
          <w:tcPr>
            <w:tcW w:w="5534" w:type="dxa"/>
            <w:vAlign w:val="center"/>
          </w:tcPr>
          <w:p w:rsidR="000929BF" w:rsidRPr="00610D28" w:rsidRDefault="000929BF" w:rsidP="002E703C">
            <w:pPr>
              <w:tabs>
                <w:tab w:val="left" w:pos="3119"/>
              </w:tabs>
              <w:spacing w:before="45" w:after="45"/>
              <w:jc w:val="both"/>
              <w:rPr>
                <w:b/>
                <w:sz w:val="20"/>
                <w:lang w:bidi="en-US"/>
              </w:rPr>
            </w:pPr>
            <w:r w:rsidRPr="00610D28">
              <w:rPr>
                <w:b/>
                <w:sz w:val="20"/>
                <w:lang w:bidi="en-US"/>
              </w:rPr>
              <w:t>VI – Remuneração baseada em ações</w:t>
            </w:r>
          </w:p>
        </w:tc>
        <w:tc>
          <w:tcPr>
            <w:tcW w:w="1471" w:type="dxa"/>
            <w:vAlign w:val="center"/>
          </w:tcPr>
          <w:p w:rsidR="000929BF" w:rsidRPr="00610D28" w:rsidRDefault="000929BF" w:rsidP="002E703C">
            <w:pPr>
              <w:tabs>
                <w:tab w:val="left" w:pos="3119"/>
              </w:tabs>
              <w:spacing w:before="45" w:after="45"/>
              <w:jc w:val="both"/>
              <w:rPr>
                <w:sz w:val="20"/>
                <w:lang w:bidi="en-US"/>
              </w:rPr>
            </w:pPr>
          </w:p>
        </w:tc>
        <w:tc>
          <w:tcPr>
            <w:tcW w:w="1472" w:type="dxa"/>
            <w:gridSpan w:val="2"/>
            <w:vAlign w:val="center"/>
          </w:tcPr>
          <w:p w:rsidR="000929BF" w:rsidRPr="00610D28" w:rsidRDefault="000929BF" w:rsidP="002E703C">
            <w:pPr>
              <w:tabs>
                <w:tab w:val="left" w:pos="3119"/>
              </w:tabs>
              <w:spacing w:before="45" w:after="45"/>
              <w:jc w:val="both"/>
              <w:rPr>
                <w:sz w:val="20"/>
                <w:lang w:bidi="en-US"/>
              </w:rPr>
            </w:pPr>
          </w:p>
        </w:tc>
        <w:tc>
          <w:tcPr>
            <w:tcW w:w="1472" w:type="dxa"/>
            <w:vAlign w:val="center"/>
          </w:tcPr>
          <w:p w:rsidR="000929BF" w:rsidRPr="00610D28" w:rsidRDefault="000929BF" w:rsidP="002E703C">
            <w:pPr>
              <w:tabs>
                <w:tab w:val="left" w:pos="3119"/>
              </w:tabs>
              <w:spacing w:before="45" w:after="45"/>
              <w:jc w:val="both"/>
              <w:rPr>
                <w:sz w:val="20"/>
                <w:lang w:bidi="en-US"/>
              </w:rPr>
            </w:pPr>
          </w:p>
        </w:tc>
      </w:tr>
    </w:tbl>
    <w:p w:rsidR="000929BF" w:rsidRPr="000B6F5B" w:rsidRDefault="000929BF" w:rsidP="002E703C">
      <w:pPr>
        <w:tabs>
          <w:tab w:val="left" w:pos="3119"/>
        </w:tabs>
        <w:spacing w:before="45" w:after="45"/>
        <w:jc w:val="both"/>
        <w:rPr>
          <w:b/>
        </w:rPr>
      </w:pPr>
      <w:r w:rsidRPr="000B6F5B">
        <w:t xml:space="preserve"> </w:t>
      </w:r>
      <w:r w:rsidR="00ED36B2" w:rsidRPr="00ED36B2">
        <w:rPr>
          <w:b/>
        </w:rPr>
        <w:t>DESCRIÇÃO DOS CAMPOS</w:t>
      </w:r>
    </w:p>
    <w:p w:rsidR="000929BF" w:rsidRDefault="000929BF" w:rsidP="002E703C">
      <w:pPr>
        <w:spacing w:before="45" w:after="45"/>
        <w:jc w:val="both"/>
      </w:pPr>
      <w:r>
        <w:rPr>
          <w:b/>
        </w:rPr>
        <w:t>Órgão</w:t>
      </w:r>
      <w:r w:rsidRPr="0070364F">
        <w:rPr>
          <w:b/>
        </w:rPr>
        <w:t xml:space="preserve">: </w:t>
      </w:r>
      <w:r w:rsidRPr="0070364F">
        <w:t>deve ser indicado o nome do órgão correspondente: Diretoria Estatutária, Conselho de A</w:t>
      </w:r>
      <w:r>
        <w:t>dministração ou Conselho Fiscal.</w:t>
      </w:r>
    </w:p>
    <w:p w:rsidR="000929BF" w:rsidRDefault="000929BF" w:rsidP="002E703C">
      <w:pPr>
        <w:spacing w:before="45" w:after="45"/>
        <w:jc w:val="both"/>
      </w:pPr>
      <w:r w:rsidRPr="0070364F">
        <w:rPr>
          <w:b/>
        </w:rPr>
        <w:t>N</w:t>
      </w:r>
      <w:r>
        <w:rPr>
          <w:b/>
        </w:rPr>
        <w:t>úmero de membros</w:t>
      </w:r>
      <w:r w:rsidRPr="0070364F">
        <w:t>: deve ser indicada a quantidade de membros do colegiado de que tratam as informações, indicando, quando for o caso, a quantidade d</w:t>
      </w:r>
      <w:r>
        <w:t>e membros titulares e suplentes.</w:t>
      </w:r>
    </w:p>
    <w:p w:rsidR="000929BF" w:rsidRDefault="000929BF" w:rsidP="002E703C">
      <w:pPr>
        <w:spacing w:before="45" w:after="45"/>
        <w:jc w:val="both"/>
      </w:pPr>
      <w:r w:rsidRPr="0070364F">
        <w:rPr>
          <w:b/>
        </w:rPr>
        <w:t>R</w:t>
      </w:r>
      <w:r>
        <w:rPr>
          <w:b/>
        </w:rPr>
        <w:t>emuneração Fixa</w:t>
      </w:r>
      <w:r w:rsidRPr="0070364F">
        <w:t xml:space="preserve">: devem ser totalizados os itens de remuneração cujos valores, por definição legal, normativa ou estatutária, </w:t>
      </w:r>
      <w:r w:rsidRPr="000947F3">
        <w:rPr>
          <w:b/>
        </w:rPr>
        <w:t>NÃO</w:t>
      </w:r>
      <w:r w:rsidRPr="0070364F">
        <w:t xml:space="preserve"> sofrem variações em razão, por exemplo, de desempenho. Os subitens de remuneração são exemplificações, devendo a unidade jurisdicionada informar os itens que, de acordo com sua realidade, sejam en</w:t>
      </w:r>
      <w:r>
        <w:t>quadrados como remuneração fixa.</w:t>
      </w:r>
    </w:p>
    <w:p w:rsidR="000929BF" w:rsidRDefault="000929BF" w:rsidP="002E703C">
      <w:pPr>
        <w:spacing w:before="45" w:after="45"/>
        <w:jc w:val="both"/>
      </w:pPr>
      <w:r w:rsidRPr="0070364F">
        <w:rPr>
          <w:b/>
        </w:rPr>
        <w:t>R</w:t>
      </w:r>
      <w:r>
        <w:rPr>
          <w:b/>
        </w:rPr>
        <w:t>emuneração Variável</w:t>
      </w:r>
      <w:r w:rsidRPr="0070364F">
        <w:t>: devem ser totalizados os itens de remuneração cujos valores, por definição legal, normativa ou estatutária, podem variar em razão, por exemplo, de desempenho. Os subitens de remuneração são exemplificações, devendo a unidade jurisdicionada informar os itens que, de acordo com sua realidade, sejam enquadr</w:t>
      </w:r>
      <w:r>
        <w:t>ados como remuneração variável.</w:t>
      </w:r>
    </w:p>
    <w:p w:rsidR="000929BF" w:rsidRPr="0070364F" w:rsidRDefault="000929BF" w:rsidP="002E703C">
      <w:pPr>
        <w:spacing w:before="45" w:after="45"/>
        <w:jc w:val="both"/>
      </w:pPr>
      <w:r w:rsidRPr="0070364F">
        <w:rPr>
          <w:b/>
        </w:rPr>
        <w:t>B</w:t>
      </w:r>
      <w:r>
        <w:rPr>
          <w:b/>
        </w:rPr>
        <w:t>enefícios pós-emprego</w:t>
      </w:r>
      <w:r w:rsidRPr="0070364F">
        <w:t>: devem ser indicados os benefícios (exceto benefícios de desligamento) que foram pagos no exercício a membro cujo mandato no cargo tenha terminado.</w:t>
      </w:r>
      <w:r>
        <w:t xml:space="preserve"> Esses benefícios podem decorrer</w:t>
      </w:r>
      <w:r w:rsidRPr="0070364F">
        <w:t xml:space="preserve"> de ac</w:t>
      </w:r>
      <w:r>
        <w:t>ordos formais ou informais por intermédio dos</w:t>
      </w:r>
      <w:r w:rsidRPr="0070364F">
        <w:t xml:space="preserve"> quais a entidade tenha se comprometido a proporcionar benefícios pós-emprego para os memb</w:t>
      </w:r>
      <w:r>
        <w:t>ros de colegiado. Caso a entidade</w:t>
      </w:r>
      <w:r w:rsidRPr="0070364F">
        <w:t xml:space="preserve"> tenha praticado esse tipo de remuneração, deve ser feita nota explicativa ao Quadro demonstrando, em linhas gerais, as características do plano de benefício pós-emprego.</w:t>
      </w:r>
    </w:p>
    <w:p w:rsidR="000929BF" w:rsidRDefault="000929BF" w:rsidP="002E703C">
      <w:pPr>
        <w:spacing w:before="45" w:after="45"/>
        <w:jc w:val="both"/>
      </w:pPr>
      <w:r w:rsidRPr="0070364F">
        <w:rPr>
          <w:b/>
        </w:rPr>
        <w:t>B</w:t>
      </w:r>
      <w:r>
        <w:rPr>
          <w:b/>
        </w:rPr>
        <w:t>enefícios motivados pela cessação do exercício do cargo</w:t>
      </w:r>
      <w:r w:rsidRPr="0070364F">
        <w:t>: devem se indicados os valores pagos a título de benefícios previstos quando da destituição de membro do cargo.</w:t>
      </w:r>
    </w:p>
    <w:p w:rsidR="000929BF" w:rsidRDefault="000929BF" w:rsidP="002E703C">
      <w:pPr>
        <w:spacing w:before="45" w:after="45"/>
        <w:jc w:val="both"/>
      </w:pPr>
      <w:r w:rsidRPr="0070364F">
        <w:rPr>
          <w:b/>
        </w:rPr>
        <w:t>R</w:t>
      </w:r>
      <w:r>
        <w:rPr>
          <w:b/>
        </w:rPr>
        <w:t>emuneração baseada em ações</w:t>
      </w:r>
      <w:r w:rsidRPr="0070364F">
        <w:t xml:space="preserve">: deve ser indicada a remuneração caracterizada pela transferência de instrumentos patrimoniais da empresa a membros de colegiado em troca da sua participação como membro de diretoria estatutária, de conselho de administração ou de conselho fiscal. </w:t>
      </w:r>
    </w:p>
    <w:p w:rsidR="00F711D7" w:rsidRDefault="00F711D7" w:rsidP="000929BF">
      <w:pPr>
        <w:spacing w:before="90" w:after="120"/>
        <w:jc w:val="both"/>
      </w:pPr>
    </w:p>
    <w:p w:rsidR="00492B6F" w:rsidRDefault="000929BF" w:rsidP="00970743">
      <w:pPr>
        <w:pStyle w:val="Ttulo3"/>
        <w:numPr>
          <w:ilvl w:val="2"/>
          <w:numId w:val="158"/>
        </w:numPr>
      </w:pPr>
      <w:bookmarkStart w:id="113" w:name="_Toc360109163"/>
      <w:r w:rsidRPr="00CF5C16">
        <w:t>Demonstrativo</w:t>
      </w:r>
      <w:r>
        <w:t xml:space="preserve"> da</w:t>
      </w:r>
      <w:r w:rsidRPr="00CF5C16">
        <w:t xml:space="preserve"> Remuneração Variável dos Administradores</w:t>
      </w:r>
      <w:bookmarkEnd w:id="113"/>
    </w:p>
    <w:p w:rsidR="000929BF" w:rsidRDefault="000929BF" w:rsidP="000929BF">
      <w:pPr>
        <w:tabs>
          <w:tab w:val="left" w:pos="3119"/>
        </w:tabs>
        <w:spacing w:before="90" w:after="120"/>
        <w:jc w:val="both"/>
      </w:pPr>
      <w:r w:rsidRPr="0070364F">
        <w:t>N</w:t>
      </w:r>
      <w:r>
        <w:t>o</w:t>
      </w:r>
      <w:r w:rsidRPr="0070364F">
        <w:t xml:space="preserve"> </w:t>
      </w:r>
      <w:r>
        <w:rPr>
          <w:b/>
        </w:rPr>
        <w:t>Quadro A</w:t>
      </w:r>
      <w:r w:rsidRPr="00CE6BF9">
        <w:rPr>
          <w:b/>
        </w:rPr>
        <w:t>.</w:t>
      </w:r>
      <w:r w:rsidR="00FE673D">
        <w:rPr>
          <w:b/>
        </w:rPr>
        <w:t>2.5</w:t>
      </w:r>
      <w:r>
        <w:rPr>
          <w:b/>
        </w:rPr>
        <w:t>.4</w:t>
      </w:r>
      <w:r w:rsidRPr="0070364F">
        <w:t xml:space="preserve"> devem ser discriminados os valores distribuídos a membro de colegiados</w:t>
      </w:r>
      <w:r>
        <w:t xml:space="preserve"> (diretoria estatutária, conselho de administração e conselho fiscal)</w:t>
      </w:r>
      <w:r w:rsidRPr="0070364F">
        <w:t xml:space="preserve"> a título de bônus e de participação no resultado da companhia, discriminados nos itens de “a” a “h” relacionados. </w:t>
      </w: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7"/>
        <w:gridCol w:w="1512"/>
        <w:gridCol w:w="1396"/>
        <w:gridCol w:w="117"/>
        <w:gridCol w:w="1513"/>
      </w:tblGrid>
      <w:tr w:rsidR="000929BF" w:rsidRPr="00932C15" w:rsidTr="002E703C">
        <w:trPr>
          <w:trHeight w:val="227"/>
          <w:jc w:val="center"/>
        </w:trPr>
        <w:tc>
          <w:tcPr>
            <w:tcW w:w="8435" w:type="dxa"/>
            <w:gridSpan w:val="3"/>
            <w:tcBorders>
              <w:top w:val="nil"/>
              <w:left w:val="nil"/>
              <w:bottom w:val="single" w:sz="4" w:space="0" w:color="auto"/>
              <w:right w:val="nil"/>
            </w:tcBorders>
            <w:shd w:val="clear" w:color="auto" w:fill="auto"/>
            <w:vAlign w:val="center"/>
          </w:tcPr>
          <w:p w:rsidR="000929BF" w:rsidRPr="00932C15" w:rsidRDefault="000929BF" w:rsidP="007C21CA">
            <w:pPr>
              <w:pStyle w:val="Epgrafe"/>
            </w:pPr>
            <w:bookmarkStart w:id="114" w:name="_Toc377032905"/>
            <w:r w:rsidRPr="00932C15">
              <w:t>Quadro A.</w:t>
            </w:r>
            <w:r w:rsidR="00FE673D">
              <w:t>2.5</w:t>
            </w:r>
            <w:r w:rsidRPr="00932C15">
              <w:t>.4 – Detalhamento de Itens da Remuneração Variável dos Administradores</w:t>
            </w:r>
            <w:bookmarkEnd w:id="114"/>
          </w:p>
        </w:tc>
        <w:tc>
          <w:tcPr>
            <w:tcW w:w="1630" w:type="dxa"/>
            <w:gridSpan w:val="2"/>
            <w:tcBorders>
              <w:top w:val="nil"/>
              <w:left w:val="nil"/>
              <w:bottom w:val="single" w:sz="4" w:space="0" w:color="auto"/>
              <w:right w:val="nil"/>
            </w:tcBorders>
            <w:shd w:val="clear" w:color="auto" w:fill="auto"/>
            <w:vAlign w:val="center"/>
          </w:tcPr>
          <w:p w:rsidR="000929BF" w:rsidRPr="00932C15" w:rsidRDefault="000929BF" w:rsidP="000929BF">
            <w:pPr>
              <w:tabs>
                <w:tab w:val="left" w:pos="3119"/>
              </w:tabs>
              <w:jc w:val="center"/>
              <w:rPr>
                <w:color w:val="000000"/>
                <w:sz w:val="16"/>
                <w:szCs w:val="22"/>
                <w:lang w:bidi="en-US"/>
              </w:rPr>
            </w:pPr>
            <w:r w:rsidRPr="00932C15">
              <w:rPr>
                <w:color w:val="000000"/>
                <w:sz w:val="16"/>
                <w:szCs w:val="22"/>
                <w:lang w:bidi="en-US"/>
              </w:rPr>
              <w:t>Valores em R$ 1,00</w:t>
            </w:r>
          </w:p>
        </w:tc>
      </w:tr>
      <w:tr w:rsidR="000929BF" w:rsidRPr="001F330E" w:rsidTr="000929BF">
        <w:trPr>
          <w:trHeight w:val="20"/>
          <w:jc w:val="center"/>
        </w:trPr>
        <w:tc>
          <w:tcPr>
            <w:tcW w:w="10065" w:type="dxa"/>
            <w:gridSpan w:val="5"/>
            <w:tcBorders>
              <w:top w:val="single" w:sz="4" w:space="0" w:color="auto"/>
            </w:tcBorders>
            <w:shd w:val="clear" w:color="auto" w:fill="BFBFBF"/>
            <w:vAlign w:val="center"/>
          </w:tcPr>
          <w:p w:rsidR="000929BF" w:rsidRPr="00A93269" w:rsidRDefault="000929BF" w:rsidP="000929BF">
            <w:pPr>
              <w:tabs>
                <w:tab w:val="left" w:pos="3119"/>
              </w:tabs>
              <w:jc w:val="center"/>
              <w:rPr>
                <w:b/>
                <w:color w:val="000000"/>
                <w:sz w:val="20"/>
                <w:lang w:val="en-US" w:bidi="en-US"/>
              </w:rPr>
            </w:pPr>
            <w:r w:rsidRPr="00A93269">
              <w:rPr>
                <w:b/>
                <w:color w:val="000000"/>
                <w:sz w:val="20"/>
                <w:lang w:val="en-US" w:bidi="en-US"/>
              </w:rPr>
              <w:t>Identificação do Órgão</w:t>
            </w:r>
          </w:p>
        </w:tc>
      </w:tr>
      <w:tr w:rsidR="000929BF" w:rsidRPr="003C63FC" w:rsidTr="000929BF">
        <w:trPr>
          <w:trHeight w:val="20"/>
          <w:jc w:val="center"/>
        </w:trPr>
        <w:tc>
          <w:tcPr>
            <w:tcW w:w="10065" w:type="dxa"/>
            <w:gridSpan w:val="5"/>
            <w:vAlign w:val="center"/>
          </w:tcPr>
          <w:p w:rsidR="000929BF" w:rsidRPr="00A93269" w:rsidRDefault="000929BF" w:rsidP="000929BF">
            <w:pPr>
              <w:tabs>
                <w:tab w:val="left" w:pos="3119"/>
              </w:tabs>
              <w:jc w:val="both"/>
              <w:rPr>
                <w:color w:val="000000"/>
                <w:sz w:val="20"/>
                <w:lang w:val="en-US" w:bidi="en-US"/>
              </w:rPr>
            </w:pPr>
            <w:r w:rsidRPr="00A93269">
              <w:rPr>
                <w:b/>
                <w:color w:val="000000"/>
                <w:sz w:val="20"/>
                <w:lang w:val="en-US" w:bidi="en-US"/>
              </w:rPr>
              <w:t>Órgão:</w:t>
            </w:r>
          </w:p>
        </w:tc>
      </w:tr>
      <w:tr w:rsidR="000929BF" w:rsidRPr="003C63FC" w:rsidTr="000929BF">
        <w:trPr>
          <w:trHeight w:val="20"/>
          <w:jc w:val="center"/>
        </w:trPr>
        <w:tc>
          <w:tcPr>
            <w:tcW w:w="5527" w:type="dxa"/>
            <w:vMerge w:val="restart"/>
            <w:shd w:val="clear" w:color="auto" w:fill="BFBFBF"/>
            <w:vAlign w:val="center"/>
          </w:tcPr>
          <w:p w:rsidR="000929BF" w:rsidRPr="00A93269" w:rsidRDefault="000929BF" w:rsidP="000929BF">
            <w:pPr>
              <w:tabs>
                <w:tab w:val="left" w:pos="3119"/>
              </w:tabs>
              <w:jc w:val="center"/>
              <w:rPr>
                <w:color w:val="000000"/>
                <w:sz w:val="20"/>
                <w:lang w:bidi="en-US"/>
              </w:rPr>
            </w:pPr>
            <w:r w:rsidRPr="00A93269">
              <w:rPr>
                <w:b/>
                <w:color w:val="000000"/>
                <w:sz w:val="20"/>
                <w:lang w:bidi="en-US"/>
              </w:rPr>
              <w:t>Reconhecimento de Bônus e Participação de Resultados</w:t>
            </w:r>
          </w:p>
        </w:tc>
        <w:tc>
          <w:tcPr>
            <w:tcW w:w="4538" w:type="dxa"/>
            <w:gridSpan w:val="4"/>
            <w:shd w:val="clear" w:color="auto" w:fill="BFBFBF"/>
            <w:vAlign w:val="center"/>
          </w:tcPr>
          <w:p w:rsidR="000929BF" w:rsidRPr="00A93269" w:rsidRDefault="000929BF" w:rsidP="000929BF">
            <w:pPr>
              <w:tabs>
                <w:tab w:val="left" w:pos="3119"/>
              </w:tabs>
              <w:jc w:val="center"/>
              <w:rPr>
                <w:b/>
                <w:color w:val="000000"/>
                <w:sz w:val="20"/>
                <w:lang w:val="en-US" w:bidi="en-US"/>
              </w:rPr>
            </w:pPr>
            <w:r w:rsidRPr="00A93269">
              <w:rPr>
                <w:b/>
                <w:color w:val="000000"/>
                <w:sz w:val="20"/>
                <w:lang w:val="en-US" w:bidi="en-US"/>
              </w:rPr>
              <w:t>EXERCÍCIO</w:t>
            </w:r>
          </w:p>
        </w:tc>
      </w:tr>
      <w:tr w:rsidR="000929BF" w:rsidRPr="003C63FC" w:rsidTr="000929BF">
        <w:trPr>
          <w:trHeight w:val="20"/>
          <w:jc w:val="center"/>
        </w:trPr>
        <w:tc>
          <w:tcPr>
            <w:tcW w:w="5527" w:type="dxa"/>
            <w:vMerge/>
            <w:shd w:val="clear" w:color="auto" w:fill="BFBFBF"/>
            <w:vAlign w:val="center"/>
          </w:tcPr>
          <w:p w:rsidR="000929BF" w:rsidRPr="00A93269" w:rsidRDefault="000929BF" w:rsidP="000929BF">
            <w:pPr>
              <w:tabs>
                <w:tab w:val="left" w:pos="3119"/>
              </w:tabs>
              <w:jc w:val="both"/>
              <w:rPr>
                <w:b/>
                <w:sz w:val="20"/>
                <w:lang w:val="en-US" w:bidi="en-US"/>
              </w:rPr>
            </w:pPr>
          </w:p>
        </w:tc>
        <w:tc>
          <w:tcPr>
            <w:tcW w:w="1512" w:type="dxa"/>
            <w:shd w:val="clear" w:color="auto" w:fill="D9D9D9"/>
            <w:vAlign w:val="center"/>
          </w:tcPr>
          <w:p w:rsidR="000929BF" w:rsidRPr="00A93269" w:rsidRDefault="000929BF" w:rsidP="009038E3">
            <w:pPr>
              <w:tabs>
                <w:tab w:val="left" w:pos="3119"/>
              </w:tabs>
              <w:jc w:val="center"/>
              <w:rPr>
                <w:b/>
                <w:sz w:val="20"/>
                <w:lang w:val="en-US" w:bidi="en-US"/>
              </w:rPr>
            </w:pPr>
            <w:r w:rsidRPr="00A93269">
              <w:rPr>
                <w:b/>
                <w:sz w:val="20"/>
                <w:lang w:val="en-US" w:bidi="en-US"/>
              </w:rPr>
              <w:t>20</w:t>
            </w:r>
            <w:r>
              <w:rPr>
                <w:b/>
                <w:sz w:val="20"/>
                <w:lang w:val="en-US" w:bidi="en-US"/>
              </w:rPr>
              <w:t>1</w:t>
            </w:r>
            <w:r w:rsidR="009038E3">
              <w:rPr>
                <w:b/>
                <w:sz w:val="20"/>
                <w:lang w:val="en-US" w:bidi="en-US"/>
              </w:rPr>
              <w:t>4</w:t>
            </w:r>
          </w:p>
        </w:tc>
        <w:tc>
          <w:tcPr>
            <w:tcW w:w="1513" w:type="dxa"/>
            <w:gridSpan w:val="2"/>
            <w:shd w:val="clear" w:color="auto" w:fill="D9D9D9"/>
            <w:vAlign w:val="center"/>
          </w:tcPr>
          <w:p w:rsidR="000929BF" w:rsidRPr="00A93269" w:rsidRDefault="000929BF" w:rsidP="009038E3">
            <w:pPr>
              <w:tabs>
                <w:tab w:val="left" w:pos="3119"/>
              </w:tabs>
              <w:jc w:val="center"/>
              <w:rPr>
                <w:b/>
                <w:sz w:val="20"/>
                <w:lang w:val="en-US" w:bidi="en-US"/>
              </w:rPr>
            </w:pPr>
            <w:r w:rsidRPr="00A93269">
              <w:rPr>
                <w:b/>
                <w:sz w:val="20"/>
                <w:lang w:val="en-US" w:bidi="en-US"/>
              </w:rPr>
              <w:t>20</w:t>
            </w:r>
            <w:r>
              <w:rPr>
                <w:b/>
                <w:sz w:val="20"/>
                <w:lang w:val="en-US" w:bidi="en-US"/>
              </w:rPr>
              <w:t>1</w:t>
            </w:r>
            <w:r w:rsidR="009038E3">
              <w:rPr>
                <w:b/>
                <w:sz w:val="20"/>
                <w:lang w:val="en-US" w:bidi="en-US"/>
              </w:rPr>
              <w:t>3</w:t>
            </w:r>
          </w:p>
        </w:tc>
        <w:tc>
          <w:tcPr>
            <w:tcW w:w="1513" w:type="dxa"/>
            <w:shd w:val="clear" w:color="auto" w:fill="D9D9D9"/>
            <w:vAlign w:val="center"/>
          </w:tcPr>
          <w:p w:rsidR="000929BF" w:rsidRPr="00A93269" w:rsidRDefault="000929BF" w:rsidP="009038E3">
            <w:pPr>
              <w:tabs>
                <w:tab w:val="left" w:pos="3119"/>
              </w:tabs>
              <w:jc w:val="center"/>
              <w:rPr>
                <w:b/>
                <w:sz w:val="20"/>
                <w:lang w:val="en-US" w:bidi="en-US"/>
              </w:rPr>
            </w:pPr>
            <w:r w:rsidRPr="00A93269">
              <w:rPr>
                <w:b/>
                <w:sz w:val="20"/>
                <w:lang w:val="en-US" w:bidi="en-US"/>
              </w:rPr>
              <w:t>20</w:t>
            </w:r>
            <w:r>
              <w:rPr>
                <w:b/>
                <w:sz w:val="20"/>
                <w:lang w:val="en-US" w:bidi="en-US"/>
              </w:rPr>
              <w:t>1</w:t>
            </w:r>
            <w:r w:rsidR="009038E3">
              <w:rPr>
                <w:b/>
                <w:sz w:val="20"/>
                <w:lang w:val="en-US" w:bidi="en-US"/>
              </w:rPr>
              <w:t>2</w:t>
            </w:r>
          </w:p>
        </w:tc>
      </w:tr>
      <w:tr w:rsidR="000929BF" w:rsidRPr="003C63FC" w:rsidTr="000929BF">
        <w:trPr>
          <w:trHeight w:val="20"/>
          <w:jc w:val="center"/>
        </w:trPr>
        <w:tc>
          <w:tcPr>
            <w:tcW w:w="5527" w:type="dxa"/>
            <w:vAlign w:val="center"/>
          </w:tcPr>
          <w:p w:rsidR="000929BF" w:rsidRPr="00A93269" w:rsidRDefault="000929BF" w:rsidP="000929BF">
            <w:pPr>
              <w:tabs>
                <w:tab w:val="left" w:pos="3119"/>
              </w:tabs>
              <w:jc w:val="both"/>
              <w:rPr>
                <w:b/>
                <w:sz w:val="20"/>
                <w:lang w:bidi="en-US"/>
              </w:rPr>
            </w:pPr>
            <w:r w:rsidRPr="00A93269">
              <w:rPr>
                <w:b/>
                <w:sz w:val="20"/>
                <w:lang w:bidi="en-US"/>
              </w:rPr>
              <w:t>I – Bônus (a+b+c+d)</w:t>
            </w:r>
          </w:p>
        </w:tc>
        <w:tc>
          <w:tcPr>
            <w:tcW w:w="1512" w:type="dxa"/>
            <w:vAlign w:val="center"/>
          </w:tcPr>
          <w:p w:rsidR="000929BF" w:rsidRPr="00A93269" w:rsidRDefault="000929BF" w:rsidP="000929BF">
            <w:pPr>
              <w:tabs>
                <w:tab w:val="left" w:pos="3119"/>
              </w:tabs>
              <w:jc w:val="both"/>
              <w:rPr>
                <w:b/>
                <w:sz w:val="20"/>
                <w:lang w:bidi="en-US"/>
              </w:rPr>
            </w:pPr>
          </w:p>
        </w:tc>
        <w:tc>
          <w:tcPr>
            <w:tcW w:w="1513" w:type="dxa"/>
            <w:gridSpan w:val="2"/>
            <w:vAlign w:val="center"/>
          </w:tcPr>
          <w:p w:rsidR="000929BF" w:rsidRPr="00A93269" w:rsidRDefault="000929BF" w:rsidP="000929BF">
            <w:pPr>
              <w:tabs>
                <w:tab w:val="left" w:pos="3119"/>
              </w:tabs>
              <w:jc w:val="both"/>
              <w:rPr>
                <w:b/>
                <w:sz w:val="20"/>
                <w:lang w:bidi="en-US"/>
              </w:rPr>
            </w:pPr>
          </w:p>
        </w:tc>
        <w:tc>
          <w:tcPr>
            <w:tcW w:w="1513" w:type="dxa"/>
            <w:vAlign w:val="center"/>
          </w:tcPr>
          <w:p w:rsidR="000929BF" w:rsidRPr="00A93269" w:rsidRDefault="000929BF" w:rsidP="000929BF">
            <w:pPr>
              <w:tabs>
                <w:tab w:val="left" w:pos="3119"/>
              </w:tabs>
              <w:jc w:val="both"/>
              <w:rPr>
                <w:b/>
                <w:sz w:val="20"/>
                <w:lang w:bidi="en-US"/>
              </w:rPr>
            </w:pPr>
          </w:p>
        </w:tc>
      </w:tr>
      <w:tr w:rsidR="000929BF" w:rsidRPr="003C63FC" w:rsidTr="000929BF">
        <w:trPr>
          <w:trHeight w:val="20"/>
          <w:jc w:val="center"/>
        </w:trPr>
        <w:tc>
          <w:tcPr>
            <w:tcW w:w="5527" w:type="dxa"/>
          </w:tcPr>
          <w:p w:rsidR="000929BF" w:rsidRPr="00A93269" w:rsidRDefault="000929BF" w:rsidP="000929BF">
            <w:pPr>
              <w:pStyle w:val="PargrafodaLista"/>
              <w:tabs>
                <w:tab w:val="left" w:pos="1026"/>
              </w:tabs>
              <w:ind w:left="1038" w:hanging="360"/>
              <w:rPr>
                <w:i/>
                <w:sz w:val="20"/>
              </w:rPr>
            </w:pPr>
            <w:r w:rsidRPr="00A93269">
              <w:rPr>
                <w:i/>
                <w:sz w:val="20"/>
              </w:rPr>
              <w:t>a)</w:t>
            </w:r>
            <w:r w:rsidRPr="00A93269">
              <w:rPr>
                <w:i/>
                <w:sz w:val="20"/>
              </w:rPr>
              <w:tab/>
            </w:r>
            <w:r w:rsidRPr="00A93269">
              <w:rPr>
                <w:i/>
                <w:color w:val="000000"/>
                <w:sz w:val="20"/>
              </w:rPr>
              <w:t>valor mínimo previsto no plano de remuneração</w:t>
            </w:r>
          </w:p>
        </w:tc>
        <w:tc>
          <w:tcPr>
            <w:tcW w:w="1512" w:type="dxa"/>
            <w:vAlign w:val="center"/>
          </w:tcPr>
          <w:p w:rsidR="000929BF" w:rsidRPr="00A93269" w:rsidRDefault="000929BF" w:rsidP="000929BF">
            <w:pPr>
              <w:tabs>
                <w:tab w:val="left" w:pos="3119"/>
              </w:tabs>
              <w:jc w:val="both"/>
              <w:rPr>
                <w:sz w:val="20"/>
                <w:lang w:bidi="en-US"/>
              </w:rPr>
            </w:pPr>
          </w:p>
        </w:tc>
        <w:tc>
          <w:tcPr>
            <w:tcW w:w="1513" w:type="dxa"/>
            <w:gridSpan w:val="2"/>
            <w:vAlign w:val="center"/>
          </w:tcPr>
          <w:p w:rsidR="000929BF" w:rsidRPr="00A93269" w:rsidRDefault="000929BF" w:rsidP="000929BF">
            <w:pPr>
              <w:tabs>
                <w:tab w:val="left" w:pos="3119"/>
              </w:tabs>
              <w:jc w:val="both"/>
              <w:rPr>
                <w:sz w:val="20"/>
                <w:lang w:bidi="en-US"/>
              </w:rPr>
            </w:pPr>
          </w:p>
        </w:tc>
        <w:tc>
          <w:tcPr>
            <w:tcW w:w="1513" w:type="dxa"/>
            <w:vAlign w:val="center"/>
          </w:tcPr>
          <w:p w:rsidR="000929BF" w:rsidRPr="00A93269" w:rsidRDefault="000929BF" w:rsidP="000929BF">
            <w:pPr>
              <w:tabs>
                <w:tab w:val="left" w:pos="3119"/>
              </w:tabs>
              <w:jc w:val="both"/>
              <w:rPr>
                <w:sz w:val="20"/>
                <w:lang w:bidi="en-US"/>
              </w:rPr>
            </w:pPr>
          </w:p>
        </w:tc>
      </w:tr>
      <w:tr w:rsidR="000929BF" w:rsidRPr="003C63FC" w:rsidTr="000929BF">
        <w:trPr>
          <w:trHeight w:val="20"/>
          <w:jc w:val="center"/>
        </w:trPr>
        <w:tc>
          <w:tcPr>
            <w:tcW w:w="5527" w:type="dxa"/>
          </w:tcPr>
          <w:p w:rsidR="000929BF" w:rsidRPr="00A93269" w:rsidRDefault="000929BF" w:rsidP="000929BF">
            <w:pPr>
              <w:pStyle w:val="PargrafodaLista"/>
              <w:tabs>
                <w:tab w:val="left" w:pos="1026"/>
              </w:tabs>
              <w:ind w:left="1038" w:hanging="360"/>
              <w:rPr>
                <w:i/>
                <w:sz w:val="20"/>
              </w:rPr>
            </w:pPr>
            <w:r w:rsidRPr="00A93269">
              <w:rPr>
                <w:i/>
                <w:sz w:val="20"/>
              </w:rPr>
              <w:t>b)</w:t>
            </w:r>
            <w:r w:rsidRPr="00A93269">
              <w:rPr>
                <w:i/>
                <w:sz w:val="20"/>
              </w:rPr>
              <w:tab/>
            </w:r>
            <w:r w:rsidRPr="00A93269">
              <w:rPr>
                <w:i/>
                <w:color w:val="000000"/>
                <w:sz w:val="20"/>
              </w:rPr>
              <w:t>valor máximo previsto no plano de remuneração</w:t>
            </w:r>
          </w:p>
        </w:tc>
        <w:tc>
          <w:tcPr>
            <w:tcW w:w="1512" w:type="dxa"/>
            <w:vAlign w:val="center"/>
          </w:tcPr>
          <w:p w:rsidR="000929BF" w:rsidRPr="00A93269" w:rsidRDefault="000929BF" w:rsidP="000929BF">
            <w:pPr>
              <w:tabs>
                <w:tab w:val="left" w:pos="3119"/>
              </w:tabs>
              <w:jc w:val="both"/>
              <w:rPr>
                <w:sz w:val="20"/>
                <w:lang w:bidi="en-US"/>
              </w:rPr>
            </w:pPr>
          </w:p>
        </w:tc>
        <w:tc>
          <w:tcPr>
            <w:tcW w:w="1513" w:type="dxa"/>
            <w:gridSpan w:val="2"/>
            <w:vAlign w:val="center"/>
          </w:tcPr>
          <w:p w:rsidR="000929BF" w:rsidRPr="00A93269" w:rsidRDefault="000929BF" w:rsidP="000929BF">
            <w:pPr>
              <w:tabs>
                <w:tab w:val="left" w:pos="3119"/>
              </w:tabs>
              <w:jc w:val="both"/>
              <w:rPr>
                <w:sz w:val="20"/>
                <w:lang w:bidi="en-US"/>
              </w:rPr>
            </w:pPr>
          </w:p>
        </w:tc>
        <w:tc>
          <w:tcPr>
            <w:tcW w:w="1513" w:type="dxa"/>
            <w:vAlign w:val="center"/>
          </w:tcPr>
          <w:p w:rsidR="000929BF" w:rsidRPr="00A93269" w:rsidRDefault="000929BF" w:rsidP="000929BF">
            <w:pPr>
              <w:tabs>
                <w:tab w:val="left" w:pos="3119"/>
              </w:tabs>
              <w:jc w:val="both"/>
              <w:rPr>
                <w:sz w:val="20"/>
                <w:lang w:bidi="en-US"/>
              </w:rPr>
            </w:pPr>
          </w:p>
        </w:tc>
      </w:tr>
      <w:tr w:rsidR="000929BF" w:rsidRPr="003C63FC" w:rsidTr="000929BF">
        <w:trPr>
          <w:trHeight w:val="20"/>
          <w:jc w:val="center"/>
        </w:trPr>
        <w:tc>
          <w:tcPr>
            <w:tcW w:w="5527" w:type="dxa"/>
          </w:tcPr>
          <w:p w:rsidR="000929BF" w:rsidRPr="00A93269" w:rsidRDefault="000929BF" w:rsidP="000929BF">
            <w:pPr>
              <w:pStyle w:val="PargrafodaLista"/>
              <w:tabs>
                <w:tab w:val="left" w:pos="1026"/>
              </w:tabs>
              <w:ind w:left="1038" w:hanging="360"/>
              <w:rPr>
                <w:i/>
                <w:sz w:val="20"/>
              </w:rPr>
            </w:pPr>
            <w:r w:rsidRPr="00A93269">
              <w:rPr>
                <w:i/>
                <w:sz w:val="20"/>
              </w:rPr>
              <w:t>c)</w:t>
            </w:r>
            <w:r w:rsidRPr="00A93269">
              <w:rPr>
                <w:i/>
                <w:sz w:val="20"/>
              </w:rPr>
              <w:tab/>
            </w:r>
            <w:r w:rsidRPr="00A93269">
              <w:rPr>
                <w:i/>
                <w:color w:val="000000"/>
                <w:sz w:val="20"/>
              </w:rPr>
              <w:t>valor previsto no plano de remuneração, caso as metas estabelecidas fossem atingidas</w:t>
            </w:r>
          </w:p>
        </w:tc>
        <w:tc>
          <w:tcPr>
            <w:tcW w:w="1512" w:type="dxa"/>
            <w:vAlign w:val="center"/>
          </w:tcPr>
          <w:p w:rsidR="000929BF" w:rsidRPr="00A93269" w:rsidRDefault="000929BF" w:rsidP="000929BF">
            <w:pPr>
              <w:tabs>
                <w:tab w:val="left" w:pos="3119"/>
              </w:tabs>
              <w:jc w:val="both"/>
              <w:rPr>
                <w:sz w:val="20"/>
                <w:lang w:bidi="en-US"/>
              </w:rPr>
            </w:pPr>
          </w:p>
        </w:tc>
        <w:tc>
          <w:tcPr>
            <w:tcW w:w="1513" w:type="dxa"/>
            <w:gridSpan w:val="2"/>
            <w:vAlign w:val="center"/>
          </w:tcPr>
          <w:p w:rsidR="000929BF" w:rsidRPr="00A93269" w:rsidRDefault="000929BF" w:rsidP="000929BF">
            <w:pPr>
              <w:tabs>
                <w:tab w:val="left" w:pos="3119"/>
              </w:tabs>
              <w:jc w:val="both"/>
              <w:rPr>
                <w:sz w:val="20"/>
                <w:lang w:bidi="en-US"/>
              </w:rPr>
            </w:pPr>
          </w:p>
        </w:tc>
        <w:tc>
          <w:tcPr>
            <w:tcW w:w="1513" w:type="dxa"/>
            <w:vAlign w:val="center"/>
          </w:tcPr>
          <w:p w:rsidR="000929BF" w:rsidRPr="00A93269" w:rsidRDefault="000929BF" w:rsidP="000929BF">
            <w:pPr>
              <w:tabs>
                <w:tab w:val="left" w:pos="3119"/>
              </w:tabs>
              <w:jc w:val="both"/>
              <w:rPr>
                <w:sz w:val="20"/>
                <w:lang w:bidi="en-US"/>
              </w:rPr>
            </w:pPr>
          </w:p>
        </w:tc>
      </w:tr>
      <w:tr w:rsidR="000929BF" w:rsidRPr="003C63FC" w:rsidTr="000929BF">
        <w:trPr>
          <w:trHeight w:val="20"/>
          <w:jc w:val="center"/>
        </w:trPr>
        <w:tc>
          <w:tcPr>
            <w:tcW w:w="5527" w:type="dxa"/>
          </w:tcPr>
          <w:p w:rsidR="000929BF" w:rsidRPr="00A93269" w:rsidRDefault="000929BF" w:rsidP="000929BF">
            <w:pPr>
              <w:pStyle w:val="PargrafodaLista"/>
              <w:tabs>
                <w:tab w:val="left" w:pos="1026"/>
              </w:tabs>
              <w:ind w:left="1038" w:hanging="360"/>
              <w:rPr>
                <w:i/>
                <w:sz w:val="20"/>
              </w:rPr>
            </w:pPr>
            <w:r w:rsidRPr="00A93269">
              <w:rPr>
                <w:i/>
                <w:sz w:val="20"/>
              </w:rPr>
              <w:t>d)</w:t>
            </w:r>
            <w:r w:rsidRPr="00A93269">
              <w:rPr>
                <w:i/>
                <w:sz w:val="20"/>
              </w:rPr>
              <w:tab/>
            </w:r>
            <w:r w:rsidRPr="00A93269">
              <w:rPr>
                <w:i/>
                <w:color w:val="000000"/>
                <w:sz w:val="20"/>
              </w:rPr>
              <w:t xml:space="preserve">valor efetivamente reconhecido no resultado </w:t>
            </w:r>
          </w:p>
        </w:tc>
        <w:tc>
          <w:tcPr>
            <w:tcW w:w="1512" w:type="dxa"/>
            <w:vAlign w:val="center"/>
          </w:tcPr>
          <w:p w:rsidR="000929BF" w:rsidRPr="00A93269" w:rsidRDefault="000929BF" w:rsidP="000929BF">
            <w:pPr>
              <w:tabs>
                <w:tab w:val="left" w:pos="3119"/>
              </w:tabs>
              <w:jc w:val="both"/>
              <w:rPr>
                <w:sz w:val="20"/>
                <w:lang w:bidi="en-US"/>
              </w:rPr>
            </w:pPr>
          </w:p>
        </w:tc>
        <w:tc>
          <w:tcPr>
            <w:tcW w:w="1513" w:type="dxa"/>
            <w:gridSpan w:val="2"/>
            <w:vAlign w:val="center"/>
          </w:tcPr>
          <w:p w:rsidR="000929BF" w:rsidRPr="00A93269" w:rsidRDefault="000929BF" w:rsidP="000929BF">
            <w:pPr>
              <w:tabs>
                <w:tab w:val="left" w:pos="3119"/>
              </w:tabs>
              <w:jc w:val="both"/>
              <w:rPr>
                <w:sz w:val="20"/>
                <w:lang w:bidi="en-US"/>
              </w:rPr>
            </w:pPr>
          </w:p>
        </w:tc>
        <w:tc>
          <w:tcPr>
            <w:tcW w:w="1513" w:type="dxa"/>
            <w:vAlign w:val="center"/>
          </w:tcPr>
          <w:p w:rsidR="000929BF" w:rsidRPr="00A93269" w:rsidRDefault="000929BF" w:rsidP="000929BF">
            <w:pPr>
              <w:tabs>
                <w:tab w:val="left" w:pos="3119"/>
              </w:tabs>
              <w:jc w:val="both"/>
              <w:rPr>
                <w:sz w:val="20"/>
                <w:lang w:bidi="en-US"/>
              </w:rPr>
            </w:pPr>
          </w:p>
        </w:tc>
      </w:tr>
      <w:tr w:rsidR="000929BF" w:rsidRPr="003C63FC" w:rsidTr="000929BF">
        <w:trPr>
          <w:trHeight w:val="20"/>
          <w:jc w:val="center"/>
        </w:trPr>
        <w:tc>
          <w:tcPr>
            <w:tcW w:w="5527" w:type="dxa"/>
            <w:vAlign w:val="center"/>
          </w:tcPr>
          <w:p w:rsidR="000929BF" w:rsidRPr="00A93269" w:rsidRDefault="000929BF" w:rsidP="000929BF">
            <w:pPr>
              <w:tabs>
                <w:tab w:val="left" w:pos="3119"/>
              </w:tabs>
              <w:jc w:val="both"/>
              <w:rPr>
                <w:b/>
                <w:sz w:val="20"/>
                <w:lang w:bidi="en-US"/>
              </w:rPr>
            </w:pPr>
            <w:r w:rsidRPr="00A93269">
              <w:rPr>
                <w:b/>
                <w:sz w:val="20"/>
                <w:lang w:bidi="en-US"/>
              </w:rPr>
              <w:t>II – Participação no Resultado (e+f+g+h)</w:t>
            </w:r>
          </w:p>
        </w:tc>
        <w:tc>
          <w:tcPr>
            <w:tcW w:w="1512" w:type="dxa"/>
            <w:vAlign w:val="center"/>
          </w:tcPr>
          <w:p w:rsidR="000929BF" w:rsidRPr="00A93269" w:rsidRDefault="000929BF" w:rsidP="000929BF">
            <w:pPr>
              <w:tabs>
                <w:tab w:val="left" w:pos="3119"/>
              </w:tabs>
              <w:jc w:val="both"/>
              <w:rPr>
                <w:b/>
                <w:sz w:val="20"/>
                <w:lang w:bidi="en-US"/>
              </w:rPr>
            </w:pPr>
          </w:p>
        </w:tc>
        <w:tc>
          <w:tcPr>
            <w:tcW w:w="1513" w:type="dxa"/>
            <w:gridSpan w:val="2"/>
            <w:vAlign w:val="center"/>
          </w:tcPr>
          <w:p w:rsidR="000929BF" w:rsidRPr="00A93269" w:rsidRDefault="000929BF" w:rsidP="000929BF">
            <w:pPr>
              <w:tabs>
                <w:tab w:val="left" w:pos="3119"/>
              </w:tabs>
              <w:jc w:val="both"/>
              <w:rPr>
                <w:b/>
                <w:sz w:val="20"/>
                <w:lang w:bidi="en-US"/>
              </w:rPr>
            </w:pPr>
          </w:p>
        </w:tc>
        <w:tc>
          <w:tcPr>
            <w:tcW w:w="1513" w:type="dxa"/>
            <w:vAlign w:val="center"/>
          </w:tcPr>
          <w:p w:rsidR="000929BF" w:rsidRPr="00A93269" w:rsidRDefault="000929BF" w:rsidP="000929BF">
            <w:pPr>
              <w:tabs>
                <w:tab w:val="left" w:pos="3119"/>
              </w:tabs>
              <w:jc w:val="both"/>
              <w:rPr>
                <w:b/>
                <w:sz w:val="20"/>
                <w:lang w:bidi="en-US"/>
              </w:rPr>
            </w:pPr>
          </w:p>
        </w:tc>
      </w:tr>
      <w:tr w:rsidR="000929BF" w:rsidRPr="003C63FC" w:rsidTr="000929BF">
        <w:trPr>
          <w:trHeight w:val="20"/>
          <w:jc w:val="center"/>
        </w:trPr>
        <w:tc>
          <w:tcPr>
            <w:tcW w:w="5527" w:type="dxa"/>
          </w:tcPr>
          <w:p w:rsidR="000929BF" w:rsidRPr="00A93269" w:rsidRDefault="000929BF" w:rsidP="000929BF">
            <w:pPr>
              <w:pStyle w:val="PargrafodaLista"/>
              <w:ind w:left="1038" w:hanging="360"/>
              <w:rPr>
                <w:i/>
                <w:color w:val="000000"/>
                <w:sz w:val="20"/>
              </w:rPr>
            </w:pPr>
            <w:r w:rsidRPr="00A93269">
              <w:rPr>
                <w:i/>
                <w:color w:val="000000"/>
                <w:sz w:val="20"/>
              </w:rPr>
              <w:t>e)</w:t>
            </w:r>
            <w:r w:rsidRPr="00A93269">
              <w:rPr>
                <w:i/>
                <w:color w:val="000000"/>
                <w:sz w:val="20"/>
              </w:rPr>
              <w:tab/>
              <w:t>valor mínimo previsto no plano de remuneração</w:t>
            </w:r>
          </w:p>
        </w:tc>
        <w:tc>
          <w:tcPr>
            <w:tcW w:w="1512" w:type="dxa"/>
            <w:vAlign w:val="center"/>
          </w:tcPr>
          <w:p w:rsidR="000929BF" w:rsidRPr="00A93269" w:rsidRDefault="000929BF" w:rsidP="000929BF">
            <w:pPr>
              <w:tabs>
                <w:tab w:val="left" w:pos="3119"/>
              </w:tabs>
              <w:ind w:left="318"/>
              <w:jc w:val="both"/>
              <w:rPr>
                <w:sz w:val="20"/>
                <w:lang w:bidi="en-US"/>
              </w:rPr>
            </w:pPr>
          </w:p>
        </w:tc>
        <w:tc>
          <w:tcPr>
            <w:tcW w:w="1513" w:type="dxa"/>
            <w:gridSpan w:val="2"/>
            <w:vAlign w:val="center"/>
          </w:tcPr>
          <w:p w:rsidR="000929BF" w:rsidRPr="00A93269" w:rsidRDefault="000929BF" w:rsidP="000929BF">
            <w:pPr>
              <w:tabs>
                <w:tab w:val="left" w:pos="3119"/>
              </w:tabs>
              <w:ind w:left="318"/>
              <w:jc w:val="both"/>
              <w:rPr>
                <w:sz w:val="20"/>
                <w:lang w:bidi="en-US"/>
              </w:rPr>
            </w:pPr>
          </w:p>
        </w:tc>
        <w:tc>
          <w:tcPr>
            <w:tcW w:w="1513" w:type="dxa"/>
            <w:vAlign w:val="center"/>
          </w:tcPr>
          <w:p w:rsidR="000929BF" w:rsidRPr="00A93269" w:rsidRDefault="000929BF" w:rsidP="000929BF">
            <w:pPr>
              <w:tabs>
                <w:tab w:val="left" w:pos="3119"/>
              </w:tabs>
              <w:ind w:left="318"/>
              <w:jc w:val="both"/>
              <w:rPr>
                <w:sz w:val="20"/>
                <w:lang w:bidi="en-US"/>
              </w:rPr>
            </w:pPr>
          </w:p>
        </w:tc>
      </w:tr>
      <w:tr w:rsidR="000929BF" w:rsidRPr="003C63FC" w:rsidTr="000929BF">
        <w:trPr>
          <w:trHeight w:val="20"/>
          <w:jc w:val="center"/>
        </w:trPr>
        <w:tc>
          <w:tcPr>
            <w:tcW w:w="5527" w:type="dxa"/>
          </w:tcPr>
          <w:p w:rsidR="000929BF" w:rsidRPr="00A93269" w:rsidRDefault="000929BF" w:rsidP="000929BF">
            <w:pPr>
              <w:pStyle w:val="PargrafodaLista"/>
              <w:ind w:left="1038" w:hanging="360"/>
              <w:rPr>
                <w:i/>
                <w:color w:val="000000"/>
                <w:sz w:val="20"/>
              </w:rPr>
            </w:pPr>
            <w:r w:rsidRPr="00A93269">
              <w:rPr>
                <w:i/>
                <w:color w:val="000000"/>
                <w:sz w:val="20"/>
              </w:rPr>
              <w:t>f)</w:t>
            </w:r>
            <w:r w:rsidRPr="00A93269">
              <w:rPr>
                <w:i/>
                <w:color w:val="000000"/>
                <w:sz w:val="20"/>
              </w:rPr>
              <w:tab/>
              <w:t>valor máximo previsto no plano de remuneração</w:t>
            </w:r>
          </w:p>
        </w:tc>
        <w:tc>
          <w:tcPr>
            <w:tcW w:w="1512" w:type="dxa"/>
            <w:vAlign w:val="center"/>
          </w:tcPr>
          <w:p w:rsidR="000929BF" w:rsidRPr="00A93269" w:rsidRDefault="000929BF" w:rsidP="000929BF">
            <w:pPr>
              <w:tabs>
                <w:tab w:val="left" w:pos="3119"/>
              </w:tabs>
              <w:ind w:left="318"/>
              <w:jc w:val="both"/>
              <w:rPr>
                <w:sz w:val="20"/>
                <w:lang w:bidi="en-US"/>
              </w:rPr>
            </w:pPr>
          </w:p>
        </w:tc>
        <w:tc>
          <w:tcPr>
            <w:tcW w:w="1513" w:type="dxa"/>
            <w:gridSpan w:val="2"/>
            <w:vAlign w:val="center"/>
          </w:tcPr>
          <w:p w:rsidR="000929BF" w:rsidRPr="00A93269" w:rsidRDefault="000929BF" w:rsidP="000929BF">
            <w:pPr>
              <w:tabs>
                <w:tab w:val="left" w:pos="3119"/>
              </w:tabs>
              <w:ind w:left="318"/>
              <w:jc w:val="both"/>
              <w:rPr>
                <w:sz w:val="20"/>
                <w:lang w:bidi="en-US"/>
              </w:rPr>
            </w:pPr>
          </w:p>
        </w:tc>
        <w:tc>
          <w:tcPr>
            <w:tcW w:w="1513" w:type="dxa"/>
            <w:vAlign w:val="center"/>
          </w:tcPr>
          <w:p w:rsidR="000929BF" w:rsidRPr="00A93269" w:rsidRDefault="000929BF" w:rsidP="000929BF">
            <w:pPr>
              <w:tabs>
                <w:tab w:val="left" w:pos="3119"/>
              </w:tabs>
              <w:ind w:left="318"/>
              <w:jc w:val="both"/>
              <w:rPr>
                <w:sz w:val="20"/>
                <w:lang w:bidi="en-US"/>
              </w:rPr>
            </w:pPr>
          </w:p>
        </w:tc>
      </w:tr>
      <w:tr w:rsidR="000929BF" w:rsidRPr="003C63FC" w:rsidTr="000929BF">
        <w:trPr>
          <w:trHeight w:val="20"/>
          <w:jc w:val="center"/>
        </w:trPr>
        <w:tc>
          <w:tcPr>
            <w:tcW w:w="5527" w:type="dxa"/>
          </w:tcPr>
          <w:p w:rsidR="000929BF" w:rsidRPr="00A93269" w:rsidRDefault="000929BF" w:rsidP="000929BF">
            <w:pPr>
              <w:pStyle w:val="PargrafodaLista"/>
              <w:ind w:left="1038" w:hanging="360"/>
              <w:rPr>
                <w:i/>
                <w:color w:val="000000"/>
                <w:sz w:val="20"/>
              </w:rPr>
            </w:pPr>
            <w:r w:rsidRPr="00A93269">
              <w:rPr>
                <w:i/>
                <w:color w:val="000000"/>
                <w:sz w:val="20"/>
              </w:rPr>
              <w:t>g)</w:t>
            </w:r>
            <w:r w:rsidRPr="00A93269">
              <w:rPr>
                <w:i/>
                <w:color w:val="000000"/>
                <w:sz w:val="20"/>
              </w:rPr>
              <w:tab/>
              <w:t>valor previsto no plano de remuneração, caso as metas estabelecidas fossem atingidas</w:t>
            </w:r>
          </w:p>
        </w:tc>
        <w:tc>
          <w:tcPr>
            <w:tcW w:w="1512" w:type="dxa"/>
            <w:vAlign w:val="center"/>
          </w:tcPr>
          <w:p w:rsidR="000929BF" w:rsidRPr="00A93269" w:rsidRDefault="000929BF" w:rsidP="000929BF">
            <w:pPr>
              <w:tabs>
                <w:tab w:val="left" w:pos="3119"/>
              </w:tabs>
              <w:ind w:left="318"/>
              <w:jc w:val="both"/>
              <w:rPr>
                <w:sz w:val="20"/>
                <w:lang w:bidi="en-US"/>
              </w:rPr>
            </w:pPr>
          </w:p>
        </w:tc>
        <w:tc>
          <w:tcPr>
            <w:tcW w:w="1513" w:type="dxa"/>
            <w:gridSpan w:val="2"/>
            <w:vAlign w:val="center"/>
          </w:tcPr>
          <w:p w:rsidR="000929BF" w:rsidRPr="00A93269" w:rsidRDefault="000929BF" w:rsidP="000929BF">
            <w:pPr>
              <w:tabs>
                <w:tab w:val="left" w:pos="3119"/>
              </w:tabs>
              <w:ind w:left="318"/>
              <w:jc w:val="both"/>
              <w:rPr>
                <w:sz w:val="20"/>
                <w:lang w:bidi="en-US"/>
              </w:rPr>
            </w:pPr>
          </w:p>
        </w:tc>
        <w:tc>
          <w:tcPr>
            <w:tcW w:w="1513" w:type="dxa"/>
            <w:vAlign w:val="center"/>
          </w:tcPr>
          <w:p w:rsidR="000929BF" w:rsidRPr="00A93269" w:rsidRDefault="000929BF" w:rsidP="000929BF">
            <w:pPr>
              <w:tabs>
                <w:tab w:val="left" w:pos="3119"/>
              </w:tabs>
              <w:ind w:left="318"/>
              <w:jc w:val="both"/>
              <w:rPr>
                <w:sz w:val="20"/>
                <w:lang w:bidi="en-US"/>
              </w:rPr>
            </w:pPr>
          </w:p>
        </w:tc>
      </w:tr>
      <w:tr w:rsidR="000929BF" w:rsidRPr="003C63FC" w:rsidTr="000929BF">
        <w:trPr>
          <w:trHeight w:val="20"/>
          <w:jc w:val="center"/>
        </w:trPr>
        <w:tc>
          <w:tcPr>
            <w:tcW w:w="5527" w:type="dxa"/>
          </w:tcPr>
          <w:p w:rsidR="000929BF" w:rsidRPr="00A93269" w:rsidRDefault="000929BF" w:rsidP="000929BF">
            <w:pPr>
              <w:pStyle w:val="PargrafodaLista"/>
              <w:ind w:left="1038" w:hanging="360"/>
              <w:rPr>
                <w:i/>
                <w:color w:val="000000"/>
                <w:sz w:val="20"/>
              </w:rPr>
            </w:pPr>
            <w:r w:rsidRPr="00A93269">
              <w:rPr>
                <w:i/>
                <w:color w:val="000000"/>
                <w:sz w:val="20"/>
              </w:rPr>
              <w:t>h)</w:t>
            </w:r>
            <w:r w:rsidRPr="00A93269">
              <w:rPr>
                <w:i/>
                <w:color w:val="000000"/>
                <w:sz w:val="20"/>
              </w:rPr>
              <w:tab/>
              <w:t xml:space="preserve">valor efetivamente reconhecido no resultado </w:t>
            </w:r>
          </w:p>
        </w:tc>
        <w:tc>
          <w:tcPr>
            <w:tcW w:w="1512" w:type="dxa"/>
            <w:vAlign w:val="center"/>
          </w:tcPr>
          <w:p w:rsidR="000929BF" w:rsidRPr="00A93269" w:rsidRDefault="000929BF" w:rsidP="000929BF">
            <w:pPr>
              <w:tabs>
                <w:tab w:val="left" w:pos="3119"/>
              </w:tabs>
              <w:ind w:left="318"/>
              <w:jc w:val="both"/>
              <w:rPr>
                <w:sz w:val="20"/>
                <w:lang w:bidi="en-US"/>
              </w:rPr>
            </w:pPr>
          </w:p>
        </w:tc>
        <w:tc>
          <w:tcPr>
            <w:tcW w:w="1513" w:type="dxa"/>
            <w:gridSpan w:val="2"/>
            <w:vAlign w:val="center"/>
          </w:tcPr>
          <w:p w:rsidR="000929BF" w:rsidRPr="00A93269" w:rsidRDefault="000929BF" w:rsidP="000929BF">
            <w:pPr>
              <w:tabs>
                <w:tab w:val="left" w:pos="3119"/>
              </w:tabs>
              <w:ind w:left="318"/>
              <w:jc w:val="both"/>
              <w:rPr>
                <w:sz w:val="20"/>
                <w:lang w:bidi="en-US"/>
              </w:rPr>
            </w:pPr>
          </w:p>
        </w:tc>
        <w:tc>
          <w:tcPr>
            <w:tcW w:w="1513" w:type="dxa"/>
            <w:vAlign w:val="center"/>
          </w:tcPr>
          <w:p w:rsidR="000929BF" w:rsidRPr="00A93269" w:rsidRDefault="000929BF" w:rsidP="000929BF">
            <w:pPr>
              <w:tabs>
                <w:tab w:val="left" w:pos="3119"/>
              </w:tabs>
              <w:ind w:left="318"/>
              <w:jc w:val="both"/>
              <w:rPr>
                <w:sz w:val="20"/>
                <w:lang w:bidi="en-US"/>
              </w:rPr>
            </w:pPr>
          </w:p>
        </w:tc>
      </w:tr>
      <w:tr w:rsidR="000929BF" w:rsidRPr="003C63FC" w:rsidTr="000929BF">
        <w:trPr>
          <w:trHeight w:val="20"/>
          <w:jc w:val="center"/>
        </w:trPr>
        <w:tc>
          <w:tcPr>
            <w:tcW w:w="5527" w:type="dxa"/>
            <w:vAlign w:val="center"/>
          </w:tcPr>
          <w:p w:rsidR="000929BF" w:rsidRPr="00A93269" w:rsidRDefault="000929BF" w:rsidP="000929BF">
            <w:pPr>
              <w:tabs>
                <w:tab w:val="left" w:pos="3119"/>
              </w:tabs>
              <w:jc w:val="both"/>
              <w:rPr>
                <w:b/>
                <w:sz w:val="20"/>
                <w:lang w:val="en-US" w:bidi="en-US"/>
              </w:rPr>
            </w:pPr>
            <w:r w:rsidRPr="00A93269">
              <w:rPr>
                <w:b/>
                <w:sz w:val="20"/>
                <w:lang w:val="en-US" w:bidi="en-US"/>
              </w:rPr>
              <w:t>III – Total ( I + II)</w:t>
            </w:r>
          </w:p>
        </w:tc>
        <w:tc>
          <w:tcPr>
            <w:tcW w:w="1512" w:type="dxa"/>
            <w:vAlign w:val="center"/>
          </w:tcPr>
          <w:p w:rsidR="000929BF" w:rsidRPr="00A93269" w:rsidRDefault="000929BF" w:rsidP="000929BF">
            <w:pPr>
              <w:tabs>
                <w:tab w:val="left" w:pos="3119"/>
              </w:tabs>
              <w:jc w:val="both"/>
              <w:rPr>
                <w:b/>
                <w:sz w:val="20"/>
                <w:lang w:val="en-US" w:bidi="en-US"/>
              </w:rPr>
            </w:pPr>
          </w:p>
        </w:tc>
        <w:tc>
          <w:tcPr>
            <w:tcW w:w="1513" w:type="dxa"/>
            <w:gridSpan w:val="2"/>
            <w:vAlign w:val="center"/>
          </w:tcPr>
          <w:p w:rsidR="000929BF" w:rsidRPr="00A93269" w:rsidRDefault="000929BF" w:rsidP="000929BF">
            <w:pPr>
              <w:tabs>
                <w:tab w:val="left" w:pos="3119"/>
              </w:tabs>
              <w:jc w:val="both"/>
              <w:rPr>
                <w:b/>
                <w:sz w:val="20"/>
                <w:lang w:val="en-US" w:bidi="en-US"/>
              </w:rPr>
            </w:pPr>
          </w:p>
        </w:tc>
        <w:tc>
          <w:tcPr>
            <w:tcW w:w="1513" w:type="dxa"/>
            <w:vAlign w:val="center"/>
          </w:tcPr>
          <w:p w:rsidR="000929BF" w:rsidRPr="00A93269" w:rsidRDefault="000929BF" w:rsidP="000929BF">
            <w:pPr>
              <w:tabs>
                <w:tab w:val="left" w:pos="3119"/>
              </w:tabs>
              <w:jc w:val="both"/>
              <w:rPr>
                <w:b/>
                <w:sz w:val="20"/>
                <w:lang w:val="en-US" w:bidi="en-US"/>
              </w:rPr>
            </w:pPr>
          </w:p>
        </w:tc>
      </w:tr>
    </w:tbl>
    <w:p w:rsidR="000929BF" w:rsidRDefault="00ED36B2" w:rsidP="000929BF">
      <w:pPr>
        <w:tabs>
          <w:tab w:val="left" w:pos="3119"/>
        </w:tabs>
        <w:spacing w:before="180" w:after="120"/>
        <w:jc w:val="both"/>
        <w:rPr>
          <w:b/>
        </w:rPr>
      </w:pPr>
      <w:r w:rsidRPr="00ED36B2">
        <w:rPr>
          <w:b/>
        </w:rPr>
        <w:t>DESCRIÇÃO DOS CAMPOS</w:t>
      </w:r>
    </w:p>
    <w:p w:rsidR="000929BF" w:rsidRDefault="000929BF" w:rsidP="000929BF">
      <w:pPr>
        <w:tabs>
          <w:tab w:val="left" w:pos="3119"/>
        </w:tabs>
        <w:spacing w:before="90" w:after="120"/>
        <w:jc w:val="both"/>
      </w:pPr>
      <w:r>
        <w:rPr>
          <w:b/>
        </w:rPr>
        <w:t>Órgão</w:t>
      </w:r>
      <w:r w:rsidRPr="0070364F">
        <w:rPr>
          <w:b/>
        </w:rPr>
        <w:t xml:space="preserve">: </w:t>
      </w:r>
      <w:r w:rsidRPr="0070364F">
        <w:t>deve ser indicado o nome do órgão correspondente: Diretoria Estatutária, Conselho de Administração ou Conse</w:t>
      </w:r>
      <w:r>
        <w:t>lho Fiscal.</w:t>
      </w:r>
    </w:p>
    <w:p w:rsidR="000929BF" w:rsidRDefault="000929BF" w:rsidP="000929BF">
      <w:pPr>
        <w:tabs>
          <w:tab w:val="left" w:pos="3119"/>
        </w:tabs>
        <w:spacing w:before="90" w:after="120"/>
        <w:jc w:val="both"/>
      </w:pPr>
      <w:r w:rsidRPr="0070364F">
        <w:rPr>
          <w:b/>
        </w:rPr>
        <w:t>B</w:t>
      </w:r>
      <w:r>
        <w:rPr>
          <w:b/>
        </w:rPr>
        <w:t>ônus</w:t>
      </w:r>
      <w:r w:rsidRPr="0070364F">
        <w:t>: deve ser totalizada a remuneração paga</w:t>
      </w:r>
      <w:r>
        <w:t>, no exercício,</w:t>
      </w:r>
      <w:r w:rsidRPr="0070364F">
        <w:t xml:space="preserve"> a membros de diretoria estatutária, de conselho de administração e de conselho fiscal</w:t>
      </w:r>
      <w:r>
        <w:t>,</w:t>
      </w:r>
      <w:r w:rsidRPr="0070364F">
        <w:t xml:space="preserve"> a título de bônus, </w:t>
      </w:r>
      <w:r>
        <w:t>obedecendo-se a discriminação dos</w:t>
      </w:r>
      <w:r w:rsidRPr="0070364F">
        <w:t xml:space="preserve"> parâmetros r</w:t>
      </w:r>
      <w:r>
        <w:t>elacionados nos itens “a” a “d”.</w:t>
      </w:r>
    </w:p>
    <w:p w:rsidR="000929BF" w:rsidRPr="0070364F" w:rsidRDefault="000929BF" w:rsidP="000929BF">
      <w:pPr>
        <w:tabs>
          <w:tab w:val="left" w:pos="3119"/>
        </w:tabs>
        <w:spacing w:before="90" w:after="120"/>
        <w:jc w:val="both"/>
      </w:pPr>
      <w:r w:rsidRPr="0070364F">
        <w:rPr>
          <w:b/>
        </w:rPr>
        <w:t>P</w:t>
      </w:r>
      <w:r>
        <w:rPr>
          <w:b/>
        </w:rPr>
        <w:t>articipação no Resultado</w:t>
      </w:r>
      <w:r w:rsidRPr="0070364F">
        <w:t>: deve ser totalizada a remuneração paga a membros de diretoria estatutária, de conselho de administração e de conselho fiscal a título de participação no resultado</w:t>
      </w:r>
      <w:r>
        <w:t xml:space="preserve"> do </w:t>
      </w:r>
      <w:r w:rsidRPr="0070364F">
        <w:t xml:space="preserve">exercício, devendo </w:t>
      </w:r>
      <w:r>
        <w:t>tal montante</w:t>
      </w:r>
      <w:r w:rsidRPr="0070364F">
        <w:t xml:space="preserve"> ser </w:t>
      </w:r>
      <w:r>
        <w:t>discriminado de acordo com</w:t>
      </w:r>
      <w:r w:rsidRPr="0070364F">
        <w:t xml:space="preserve"> os parâmetros relacionados nos itens “e” a “h”.</w:t>
      </w:r>
    </w:p>
    <w:p w:rsidR="000929BF" w:rsidRPr="00895486" w:rsidRDefault="000929BF" w:rsidP="000929BF">
      <w:pPr>
        <w:pStyle w:val="Ttulo2"/>
      </w:pPr>
      <w:r>
        <w:br w:type="page"/>
      </w:r>
    </w:p>
    <w:p w:rsidR="00492B6F" w:rsidRDefault="000F4694" w:rsidP="00FB4DA8">
      <w:pPr>
        <w:pStyle w:val="Ttulo1"/>
      </w:pPr>
      <w:bookmarkStart w:id="115" w:name="_Toc360109301"/>
      <w:bookmarkStart w:id="116" w:name="_Toc377032562"/>
      <w:r w:rsidRPr="004340A9">
        <w:t>RELACIONAMENTO</w:t>
      </w:r>
      <w:r w:rsidRPr="000F4694">
        <w:t xml:space="preserve"> COM A SOCIEDADE</w:t>
      </w:r>
      <w:r w:rsidR="000929BF">
        <w:t>.</w:t>
      </w:r>
      <w:bookmarkEnd w:id="115"/>
      <w:bookmarkEnd w:id="116"/>
    </w:p>
    <w:p w:rsidR="000929BF" w:rsidRPr="00844092" w:rsidRDefault="00F82DB3" w:rsidP="000929BF">
      <w:pPr>
        <w:tabs>
          <w:tab w:val="left" w:pos="3119"/>
        </w:tabs>
        <w:spacing w:before="120" w:after="120"/>
        <w:jc w:val="both"/>
        <w:rPr>
          <w:b/>
          <w:u w:val="single"/>
        </w:rPr>
      </w:pPr>
      <w:r w:rsidRPr="00F82DB3">
        <w:rPr>
          <w:b/>
          <w:u w:val="single"/>
        </w:rPr>
        <w:t>Texto da DN:</w:t>
      </w:r>
    </w:p>
    <w:p w:rsidR="005946F2" w:rsidRDefault="00FE673D" w:rsidP="00DA0342">
      <w:pPr>
        <w:tabs>
          <w:tab w:val="left" w:pos="3119"/>
        </w:tabs>
        <w:spacing w:before="120" w:after="120"/>
        <w:jc w:val="both"/>
      </w:pPr>
      <w:r>
        <w:t>3.1</w:t>
      </w:r>
      <w:r w:rsidR="000929BF" w:rsidRPr="00B90FC1">
        <w:t xml:space="preserve"> </w:t>
      </w:r>
      <w:r w:rsidR="000F4694" w:rsidRPr="00981DD6">
        <w:t>Descrição dos canais de acesso do cidadão à unidade jurisdicionada para fins de solicitações, reclamações, denúncias, sugestões etc., contemplando informações gerenciais e estatísticas sobre o atendimento às demandas e os resultados decorrentes.</w:t>
      </w:r>
    </w:p>
    <w:p w:rsidR="005946F2" w:rsidRDefault="00FE673D" w:rsidP="00DA0342">
      <w:pPr>
        <w:tabs>
          <w:tab w:val="left" w:pos="3119"/>
        </w:tabs>
        <w:spacing w:before="120" w:after="120"/>
        <w:jc w:val="both"/>
      </w:pPr>
      <w:r>
        <w:t>3.2</w:t>
      </w:r>
      <w:r w:rsidR="000929BF" w:rsidRPr="00B90FC1">
        <w:t xml:space="preserve">. </w:t>
      </w:r>
      <w:r w:rsidR="000F4694" w:rsidRPr="00981DD6">
        <w:t>Informações sobre a elaboração e divulgação da Carta de Serviços ao Cidadão, tendo como referencia o Decreto nº 6932/2009, sem prejuízo de outras regulamentações a esse respeito.</w:t>
      </w:r>
    </w:p>
    <w:p w:rsidR="005946F2" w:rsidRDefault="00FE673D" w:rsidP="00DA0342">
      <w:pPr>
        <w:tabs>
          <w:tab w:val="left" w:pos="3119"/>
        </w:tabs>
        <w:spacing w:before="120" w:after="120"/>
        <w:jc w:val="both"/>
      </w:pPr>
      <w:r>
        <w:t>3.3</w:t>
      </w:r>
      <w:r w:rsidR="000929BF" w:rsidRPr="00B90FC1">
        <w:t xml:space="preserve"> </w:t>
      </w:r>
      <w:r w:rsidR="000F4694" w:rsidRPr="00981DD6">
        <w:t>Demonstração dos mecanismos para medir a satisfação dos cidadãos-usuários ou clientes dos produtos e/ou serviços resultantes da atuação da unidade jurisdicionada e demonstração dos resultados identificados, inclusive os registrados em pesquisas de opinião feitas nos últimos três anos com esse público.</w:t>
      </w:r>
    </w:p>
    <w:p w:rsidR="005946F2" w:rsidRDefault="004A65D3" w:rsidP="00DA0342">
      <w:pPr>
        <w:tabs>
          <w:tab w:val="left" w:pos="3119"/>
        </w:tabs>
        <w:spacing w:before="120" w:after="120"/>
        <w:jc w:val="both"/>
      </w:pPr>
      <w:r>
        <w:t xml:space="preserve">3.4 </w:t>
      </w:r>
      <w:r w:rsidRPr="00981DD6">
        <w:t xml:space="preserve">Detalhamento do caminho de acesso, no portal da unidade jurisdicionada na </w:t>
      </w:r>
      <w:r w:rsidR="008D4EC5" w:rsidRPr="008D4EC5">
        <w:rPr>
          <w:i/>
        </w:rPr>
        <w:t>Internet</w:t>
      </w:r>
      <w:r w:rsidRPr="00981DD6">
        <w:t>, às informações sobre sua atuação, úteis à sociedade e que contribuam para a transparência da gestão, inclusive àquelas relacionadas à prestação de contas referidas no art. 15.</w:t>
      </w:r>
    </w:p>
    <w:p w:rsidR="005946F2" w:rsidRDefault="004A65D3" w:rsidP="00DA0342">
      <w:pPr>
        <w:tabs>
          <w:tab w:val="left" w:pos="3119"/>
        </w:tabs>
        <w:spacing w:before="120" w:after="120"/>
        <w:jc w:val="both"/>
      </w:pPr>
      <w:r>
        <w:t xml:space="preserve">3.5 </w:t>
      </w:r>
      <w:r w:rsidRPr="00981DD6">
        <w:t>Resultados da avaliação do desempenho da unidade jurisdicionada na prestação de serviços ao cidadão, especialmente em relação aos padrões de qualidade do atendimento fixados na Carta de Serviços ao Cidadão ou em outros instrumentos institucionais.</w:t>
      </w:r>
    </w:p>
    <w:p w:rsidR="007E3B9D" w:rsidRDefault="00492B6F" w:rsidP="00DA0342">
      <w:pPr>
        <w:tabs>
          <w:tab w:val="left" w:pos="3119"/>
        </w:tabs>
        <w:spacing w:before="120" w:after="120"/>
        <w:jc w:val="both"/>
      </w:pPr>
      <w:r w:rsidRPr="00C84CA4">
        <w:t xml:space="preserve">3.6 </w:t>
      </w:r>
      <w:r w:rsidR="00C84CA4" w:rsidRPr="004544D2">
        <w:t>Medidas adotadas pelos órgãos ou entidades com vistas ao cumprimento das normas relativas à acessibilidade, em especial a Lei 10.098/2000, o Decreto 5.296/2004 e as normas técnicas da ABNT aplicáveis</w:t>
      </w:r>
      <w:r w:rsidRPr="00C84CA4">
        <w:t>.</w:t>
      </w:r>
    </w:p>
    <w:p w:rsidR="000929BF" w:rsidRPr="00844092" w:rsidRDefault="000929BF" w:rsidP="000929BF">
      <w:pPr>
        <w:tabs>
          <w:tab w:val="left" w:pos="3119"/>
        </w:tabs>
        <w:spacing w:before="120" w:after="120"/>
        <w:jc w:val="both"/>
        <w:rPr>
          <w:b/>
          <w:u w:val="single"/>
        </w:rPr>
      </w:pPr>
      <w:r w:rsidRPr="00844092">
        <w:rPr>
          <w:b/>
          <w:u w:val="single"/>
        </w:rPr>
        <w:t>Objetivo</w:t>
      </w:r>
    </w:p>
    <w:p w:rsidR="000929BF" w:rsidRDefault="000929BF" w:rsidP="000929BF">
      <w:pPr>
        <w:spacing w:before="120" w:after="120"/>
        <w:jc w:val="both"/>
      </w:pPr>
      <w:r>
        <w:t>Identificar a existência de estruturas na UJ que garantam canal de comunicação do cidadão com a unidade para fins de solicitações, reclamações, denúncias e sugestões, bem como de mecanismos ou procedimentos que permitam verificar a percepção da sociedade sobre os serviços prestados pela unidade</w:t>
      </w:r>
      <w:r w:rsidR="00C84CA4">
        <w:t xml:space="preserve"> e as medidas para garantir a acessibilidade no âmbito da UJ</w:t>
      </w:r>
      <w:r>
        <w:t>.</w:t>
      </w:r>
    </w:p>
    <w:p w:rsidR="000929BF" w:rsidRDefault="000929BF" w:rsidP="000929BF">
      <w:pPr>
        <w:spacing w:before="120" w:after="120"/>
        <w:jc w:val="both"/>
      </w:pPr>
      <w:r>
        <w:t xml:space="preserve">Demonstrar os pontos fortes e fracos da atuação da UJ na percepção dos beneficiários/usuários dos serviços que presta. </w:t>
      </w:r>
    </w:p>
    <w:p w:rsidR="000929BF" w:rsidRPr="00844092" w:rsidRDefault="000929BF" w:rsidP="000929BF">
      <w:pPr>
        <w:tabs>
          <w:tab w:val="left" w:pos="3119"/>
        </w:tabs>
        <w:spacing w:before="120" w:after="120"/>
        <w:jc w:val="both"/>
        <w:rPr>
          <w:b/>
          <w:u w:val="single"/>
        </w:rPr>
      </w:pPr>
      <w:r w:rsidRPr="00844092">
        <w:rPr>
          <w:b/>
          <w:u w:val="single"/>
        </w:rPr>
        <w:t>Estrutura de Informação</w:t>
      </w:r>
    </w:p>
    <w:p w:rsidR="00DA01FD" w:rsidRDefault="00DA01FD" w:rsidP="00212B09">
      <w:pPr>
        <w:spacing w:before="120" w:after="120"/>
        <w:jc w:val="both"/>
      </w:pPr>
      <w:r>
        <w:rPr>
          <w:color w:val="000000"/>
        </w:rPr>
        <w:t>Não há estrutura definida para fornecimento da informação,</w:t>
      </w:r>
      <w:r w:rsidRPr="006919A6">
        <w:t xml:space="preserve"> </w:t>
      </w:r>
      <w:r>
        <w:t xml:space="preserve">ficando a cargo do gestor optar pela forma mais eficiente para apresentação dos dados. </w:t>
      </w:r>
    </w:p>
    <w:p w:rsidR="000929BF" w:rsidRPr="00844092" w:rsidRDefault="000929BF" w:rsidP="000929BF">
      <w:pPr>
        <w:tabs>
          <w:tab w:val="left" w:pos="3119"/>
        </w:tabs>
        <w:spacing w:before="120" w:after="120"/>
        <w:jc w:val="both"/>
        <w:rPr>
          <w:b/>
          <w:u w:val="single"/>
        </w:rPr>
      </w:pPr>
      <w:r w:rsidRPr="00844092">
        <w:rPr>
          <w:b/>
          <w:u w:val="single"/>
        </w:rPr>
        <w:t>Abrangência</w:t>
      </w:r>
    </w:p>
    <w:p w:rsidR="000929BF" w:rsidRDefault="000929BF" w:rsidP="000929BF">
      <w:pPr>
        <w:tabs>
          <w:tab w:val="left" w:pos="3119"/>
        </w:tabs>
        <w:spacing w:before="120" w:after="120"/>
        <w:jc w:val="both"/>
        <w:rPr>
          <w:b/>
        </w:rPr>
      </w:pPr>
      <w:r w:rsidRPr="00844092">
        <w:t>To</w:t>
      </w:r>
      <w:r w:rsidRPr="00E74C75">
        <w:t>das as unidades jurisdicionadas</w:t>
      </w:r>
      <w:r>
        <w:t xml:space="preserve"> relacionadas no Anexo I da DN TCU nº </w:t>
      </w:r>
      <w:r w:rsidR="00C84CA4">
        <w:t>134/2013</w:t>
      </w:r>
      <w:r w:rsidRPr="00DD554D">
        <w:t>,</w:t>
      </w:r>
      <w:r>
        <w:t xml:space="preserve"> obedecendo-se aos conteúdos especificados no </w:t>
      </w:r>
      <w:r w:rsidRPr="00D0357B">
        <w:rPr>
          <w:b/>
        </w:rPr>
        <w:t>Quadro</w:t>
      </w:r>
      <w:r>
        <w:t xml:space="preserve"> </w:t>
      </w:r>
      <w:r w:rsidRPr="00711774">
        <w:rPr>
          <w:b/>
        </w:rPr>
        <w:t>A1</w:t>
      </w:r>
      <w:r w:rsidR="00C84CA4">
        <w:rPr>
          <w:b/>
        </w:rPr>
        <w:t xml:space="preserve"> </w:t>
      </w:r>
      <w:r w:rsidRPr="00711774">
        <w:rPr>
          <w:b/>
        </w:rPr>
        <w:t>-</w:t>
      </w:r>
      <w:r w:rsidR="00C84CA4">
        <w:rPr>
          <w:b/>
        </w:rPr>
        <w:t xml:space="preserve"> </w:t>
      </w:r>
      <w:r w:rsidRPr="00711774">
        <w:rPr>
          <w:b/>
        </w:rPr>
        <w:t>Relacionamento entre as Unidades Jurisdicionadas e os Conteúdos Gerais do Relatório de Gestão.</w:t>
      </w:r>
    </w:p>
    <w:p w:rsidR="001F176E" w:rsidRDefault="00492B6F" w:rsidP="000929BF">
      <w:pPr>
        <w:tabs>
          <w:tab w:val="left" w:pos="3119"/>
        </w:tabs>
        <w:spacing w:before="120" w:after="120"/>
        <w:jc w:val="both"/>
        <w:rPr>
          <w:b/>
          <w:u w:val="single"/>
        </w:rPr>
      </w:pPr>
      <w:r w:rsidRPr="00492B6F">
        <w:rPr>
          <w:b/>
          <w:u w:val="single"/>
        </w:rPr>
        <w:t>Referencias</w:t>
      </w:r>
    </w:p>
    <w:p w:rsidR="001F176E" w:rsidRPr="002E703C" w:rsidRDefault="001F176E" w:rsidP="000929BF">
      <w:pPr>
        <w:tabs>
          <w:tab w:val="left" w:pos="3119"/>
        </w:tabs>
        <w:spacing w:before="120" w:after="120"/>
        <w:jc w:val="both"/>
      </w:pPr>
      <w:r w:rsidRPr="002E703C">
        <w:t>Lei 10098, de 19 de dezembro de 2000;</w:t>
      </w:r>
    </w:p>
    <w:p w:rsidR="001F176E" w:rsidRPr="002E703C" w:rsidRDefault="001F176E" w:rsidP="000929BF">
      <w:pPr>
        <w:tabs>
          <w:tab w:val="left" w:pos="3119"/>
        </w:tabs>
        <w:spacing w:before="120" w:after="120"/>
        <w:jc w:val="both"/>
      </w:pPr>
      <w:r w:rsidRPr="002E703C">
        <w:t>Decreto 5296, de 02 de dezembro de 2004;</w:t>
      </w:r>
    </w:p>
    <w:p w:rsidR="001F176E" w:rsidRPr="002E703C" w:rsidRDefault="001F176E" w:rsidP="000929BF">
      <w:pPr>
        <w:tabs>
          <w:tab w:val="left" w:pos="3119"/>
        </w:tabs>
        <w:spacing w:before="120" w:after="120"/>
        <w:jc w:val="both"/>
      </w:pPr>
      <w:r w:rsidRPr="002E703C">
        <w:t>Decreto 6932, de 11 de agosto de 2009</w:t>
      </w:r>
      <w:r w:rsidR="00FD1AEB" w:rsidRPr="002E703C">
        <w:t>;</w:t>
      </w:r>
    </w:p>
    <w:p w:rsidR="00FD1AEB" w:rsidRPr="002E703C" w:rsidRDefault="00FD1AEB" w:rsidP="000929BF">
      <w:pPr>
        <w:tabs>
          <w:tab w:val="left" w:pos="3119"/>
        </w:tabs>
        <w:spacing w:before="120" w:after="120"/>
        <w:jc w:val="both"/>
      </w:pPr>
      <w:r w:rsidRPr="002E703C">
        <w:t>Normas da ABNT aplicáveis à acessibilidade;</w:t>
      </w:r>
    </w:p>
    <w:p w:rsidR="00FD1AEB" w:rsidRPr="002E703C" w:rsidRDefault="00492B6F" w:rsidP="000929BF">
      <w:pPr>
        <w:tabs>
          <w:tab w:val="left" w:pos="3119"/>
        </w:tabs>
        <w:spacing w:before="120" w:after="120"/>
        <w:jc w:val="both"/>
      </w:pPr>
      <w:r w:rsidRPr="002E703C">
        <w:t>Acórdão 2170/</w:t>
      </w:r>
      <w:r w:rsidR="00087F7E" w:rsidRPr="002E703C">
        <w:t>2012</w:t>
      </w:r>
      <w:r w:rsidRPr="002E703C">
        <w:t xml:space="preserve"> TCU Plenário</w:t>
      </w:r>
      <w:r w:rsidR="00E01C8C" w:rsidRPr="002E703C">
        <w:t>.</w:t>
      </w:r>
    </w:p>
    <w:p w:rsidR="001F176E" w:rsidRDefault="001F176E" w:rsidP="000929BF">
      <w:pPr>
        <w:tabs>
          <w:tab w:val="left" w:pos="3119"/>
        </w:tabs>
        <w:spacing w:before="120" w:after="120"/>
        <w:jc w:val="both"/>
        <w:rPr>
          <w:b/>
          <w:u w:val="single"/>
        </w:rPr>
      </w:pPr>
    </w:p>
    <w:p w:rsidR="000F4694" w:rsidRDefault="000F4694">
      <w:pPr>
        <w:autoSpaceDE/>
        <w:autoSpaceDN/>
        <w:adjustRightInd/>
      </w:pPr>
      <w:r>
        <w:br w:type="page"/>
      </w:r>
    </w:p>
    <w:p w:rsidR="00492B6F" w:rsidRDefault="000F4694" w:rsidP="00970743">
      <w:pPr>
        <w:pStyle w:val="Ttulo2"/>
        <w:numPr>
          <w:ilvl w:val="1"/>
          <w:numId w:val="125"/>
        </w:numPr>
      </w:pPr>
      <w:bookmarkStart w:id="117" w:name="_Toc377032563"/>
      <w:r>
        <w:t>C</w:t>
      </w:r>
      <w:r w:rsidRPr="000F4694">
        <w:t>anais de acesso do cidadão</w:t>
      </w:r>
      <w:bookmarkEnd w:id="117"/>
    </w:p>
    <w:p w:rsidR="003458E9" w:rsidRDefault="003458E9" w:rsidP="00C0753D">
      <w:pPr>
        <w:autoSpaceDE/>
        <w:autoSpaceDN/>
        <w:adjustRightInd/>
        <w:jc w:val="both"/>
      </w:pPr>
      <w:r>
        <w:t>As informações disponibilizadas neste</w:t>
      </w:r>
      <w:r w:rsidR="00C0753D">
        <w:t xml:space="preserve"> subitem deve</w:t>
      </w:r>
      <w:r>
        <w:t>m atender as seguintes demandas:</w:t>
      </w:r>
    </w:p>
    <w:p w:rsidR="00492B6F" w:rsidRDefault="003458E9" w:rsidP="00970743">
      <w:pPr>
        <w:pStyle w:val="PargrafodaLista"/>
        <w:numPr>
          <w:ilvl w:val="0"/>
          <w:numId w:val="127"/>
        </w:numPr>
      </w:pPr>
      <w:r>
        <w:t>d</w:t>
      </w:r>
      <w:r w:rsidR="00FE673D" w:rsidRPr="00981DD6">
        <w:t>escrição dos canais de acesso do cidadão à unidade jurisdicionada para fins de solicitações, reclamações, denúncias, sugestões etc</w:t>
      </w:r>
    </w:p>
    <w:p w:rsidR="00492B6F" w:rsidRDefault="003458E9" w:rsidP="00970743">
      <w:pPr>
        <w:pStyle w:val="PargrafodaLista"/>
        <w:numPr>
          <w:ilvl w:val="0"/>
          <w:numId w:val="127"/>
        </w:numPr>
      </w:pPr>
      <w:r>
        <w:t xml:space="preserve">registro </w:t>
      </w:r>
      <w:r w:rsidR="00C0753D">
        <w:t xml:space="preserve">de </w:t>
      </w:r>
      <w:r w:rsidR="002C6B2A">
        <w:t>dados</w:t>
      </w:r>
      <w:r w:rsidR="002C6B2A" w:rsidRPr="00981DD6">
        <w:t xml:space="preserve"> gerenciais e estatístic</w:t>
      </w:r>
      <w:r w:rsidR="002C6B2A">
        <w:t>os</w:t>
      </w:r>
      <w:r w:rsidR="002C6B2A" w:rsidRPr="00981DD6">
        <w:t xml:space="preserve"> sobre </w:t>
      </w:r>
      <w:r w:rsidR="00B946B2">
        <w:t>a quantidade de solicitações, reclamações, denúncias, sugestões recebidas</w:t>
      </w:r>
      <w:r>
        <w:t xml:space="preserve"> e</w:t>
      </w:r>
      <w:r w:rsidR="00B946B2">
        <w:t xml:space="preserve"> sobre </w:t>
      </w:r>
      <w:r>
        <w:t xml:space="preserve">o </w:t>
      </w:r>
      <w:r w:rsidR="002C6B2A" w:rsidRPr="00981DD6">
        <w:t xml:space="preserve"> atendimento</w:t>
      </w:r>
      <w:r w:rsidR="00B946B2">
        <w:t>/</w:t>
      </w:r>
      <w:r>
        <w:t xml:space="preserve"> encaminhamento das</w:t>
      </w:r>
      <w:r w:rsidR="002C6B2A" w:rsidRPr="00981DD6">
        <w:t xml:space="preserve"> demandas</w:t>
      </w:r>
      <w:r>
        <w:t xml:space="preserve"> apres</w:t>
      </w:r>
      <w:r w:rsidR="00B946B2">
        <w:t>e</w:t>
      </w:r>
      <w:r>
        <w:t>ntadas</w:t>
      </w:r>
      <w:r w:rsidR="00C0753D">
        <w:t>,</w:t>
      </w:r>
      <w:r>
        <w:t xml:space="preserve"> analisando os resultados observados, inclusive frente</w:t>
      </w:r>
      <w:r w:rsidR="00C0753D">
        <w:t xml:space="preserve"> a</w:t>
      </w:r>
      <w:r w:rsidR="00D47594">
        <w:t xml:space="preserve"> dados </w:t>
      </w:r>
      <w:r w:rsidR="00B946B2">
        <w:t>registrados</w:t>
      </w:r>
      <w:r w:rsidR="00D47594">
        <w:t xml:space="preserve"> em exercícios anteriores</w:t>
      </w:r>
      <w:r w:rsidR="00C0753D">
        <w:t>;</w:t>
      </w:r>
    </w:p>
    <w:p w:rsidR="00492B6F" w:rsidRDefault="00C0753D" w:rsidP="00970743">
      <w:pPr>
        <w:pStyle w:val="PargrafodaLista"/>
        <w:numPr>
          <w:ilvl w:val="0"/>
          <w:numId w:val="127"/>
        </w:numPr>
      </w:pPr>
      <w:r>
        <w:t>possíveis  alterações dos procedimentos adotados pela unidade jurisdicionada decorrentes das informações disponibilizadas nos canais de acesso.</w:t>
      </w:r>
    </w:p>
    <w:p w:rsidR="00492B6F" w:rsidRDefault="00C0753D" w:rsidP="0063292C">
      <w:pPr>
        <w:autoSpaceDE/>
        <w:autoSpaceDN/>
        <w:adjustRightInd/>
        <w:spacing w:after="360"/>
        <w:jc w:val="both"/>
      </w:pPr>
      <w:r>
        <w:t>Caso previsto, deve ser consignado</w:t>
      </w:r>
      <w:r w:rsidR="00B72997">
        <w:t>,</w:t>
      </w:r>
      <w:r>
        <w:t xml:space="preserve"> ainda</w:t>
      </w:r>
      <w:r w:rsidR="00B72997">
        <w:t>,</w:t>
      </w:r>
      <w:r>
        <w:t xml:space="preserve"> neste </w:t>
      </w:r>
      <w:r w:rsidR="00B72997">
        <w:t>sub</w:t>
      </w:r>
      <w:r>
        <w:t xml:space="preserve">item cronograma de procedimentos a ser implementado em exercícios futuros com o objetivo de otimizar o referido atendimento. </w:t>
      </w:r>
    </w:p>
    <w:p w:rsidR="00492B6F" w:rsidRDefault="004A65D3" w:rsidP="00970743">
      <w:pPr>
        <w:pStyle w:val="Ttulo2"/>
        <w:numPr>
          <w:ilvl w:val="1"/>
          <w:numId w:val="125"/>
        </w:numPr>
      </w:pPr>
      <w:bookmarkStart w:id="118" w:name="_Toc377032564"/>
      <w:r w:rsidRPr="00981DD6">
        <w:t>Carta de Serviços ao Cidadão</w:t>
      </w:r>
      <w:bookmarkEnd w:id="118"/>
    </w:p>
    <w:p w:rsidR="00B72997" w:rsidRDefault="00B72997" w:rsidP="00B72997">
      <w:pPr>
        <w:spacing w:before="120" w:after="120"/>
        <w:jc w:val="both"/>
      </w:pPr>
      <w:r>
        <w:t xml:space="preserve">As informações referentes à elaboração e divulgação da Carta de Serviços ao Cidadão devem ser apresentadas pelas unidades que prestam serviços diretamente ao cidadão e deve contemplar, entre outras, o detalhamento do caminho de acesso a seu conteúdo em sítio eletrônico da unidade na rede mundial de computadores, conforme previsto no §4º do art. 11 do Decreto 6932/2009. </w:t>
      </w:r>
    </w:p>
    <w:p w:rsidR="00492B6F" w:rsidRDefault="00B72997" w:rsidP="0063292C">
      <w:pPr>
        <w:spacing w:before="120" w:after="360"/>
        <w:jc w:val="both"/>
      </w:pPr>
      <w:r>
        <w:t xml:space="preserve">As unidades jurisdicionadas integrantes dos Poderes Legislativo e Judiciário e do Ministério Publico da União, que também prestem serviços de atendimento direto ao cidadão, devem registrar neste item a existência de algum instrumento semelhante à Carta de Serviços ao Cidadão, caso disponível, bem como os procedimentos utilizados para sua correspondente divulgação e o endereço na </w:t>
      </w:r>
      <w:r w:rsidR="008D4EC5" w:rsidRPr="008D4EC5">
        <w:rPr>
          <w:i/>
        </w:rPr>
        <w:t>Internet</w:t>
      </w:r>
      <w:r>
        <w:t xml:space="preserve"> no qual seu conteúdo pode ser acessado.</w:t>
      </w:r>
    </w:p>
    <w:p w:rsidR="00492B6F" w:rsidRDefault="004A65D3" w:rsidP="00970743">
      <w:pPr>
        <w:pStyle w:val="Ttulo2"/>
        <w:numPr>
          <w:ilvl w:val="1"/>
          <w:numId w:val="120"/>
        </w:numPr>
      </w:pPr>
      <w:bookmarkStart w:id="119" w:name="_Toc377032565"/>
      <w:r>
        <w:t>M</w:t>
      </w:r>
      <w:r w:rsidRPr="00981DD6">
        <w:t>ecanismos para medir a satisfação dos produtos e serviços</w:t>
      </w:r>
      <w:bookmarkEnd w:id="119"/>
    </w:p>
    <w:p w:rsidR="00492B6F" w:rsidRDefault="00FE673D" w:rsidP="00492B6F">
      <w:pPr>
        <w:autoSpaceDE/>
        <w:autoSpaceDN/>
        <w:adjustRightInd/>
        <w:jc w:val="both"/>
      </w:pPr>
      <w:r w:rsidRPr="00981DD6">
        <w:t xml:space="preserve">Demonstração dos mecanismos para medir a satisfação dos cidadãos-usuários ou clientes dos produtos e/ou serviços resultantes da atuação da unidade jurisdicionada e demonstração </w:t>
      </w:r>
      <w:r w:rsidR="00C034DC">
        <w:t xml:space="preserve">e análise </w:t>
      </w:r>
      <w:r w:rsidRPr="00981DD6">
        <w:t>dos resultados identificados, inclusive os registrados em pesquisas de opinião feitas nos últimos três anos</w:t>
      </w:r>
      <w:r w:rsidR="00C034DC">
        <w:t>.</w:t>
      </w:r>
      <w:r w:rsidRPr="00981DD6">
        <w:t xml:space="preserve"> </w:t>
      </w:r>
    </w:p>
    <w:p w:rsidR="00B72997" w:rsidRPr="00557F42" w:rsidRDefault="00B72997" w:rsidP="00B72997">
      <w:pPr>
        <w:spacing w:before="120" w:after="120"/>
        <w:jc w:val="both"/>
      </w:pPr>
      <w:r w:rsidRPr="00557F42">
        <w:t xml:space="preserve">A apresentação dos dados deve ser contextualizada quanto ao público alvo da pesquisa, o instrumento utilizado para sua realização e outras condições que possam afetar seu resultado e, sempre que possível, deve possibilitar o cotejo com os resultados obtidos em </w:t>
      </w:r>
      <w:r w:rsidR="00C034DC">
        <w:t xml:space="preserve">outros </w:t>
      </w:r>
      <w:r w:rsidRPr="00557F42">
        <w:t>exercícios</w:t>
      </w:r>
      <w:r w:rsidR="00C034DC">
        <w:t>.</w:t>
      </w:r>
    </w:p>
    <w:p w:rsidR="00B72997" w:rsidRDefault="00C034DC" w:rsidP="00B72997">
      <w:pPr>
        <w:spacing w:before="120" w:after="120"/>
        <w:jc w:val="both"/>
      </w:pPr>
      <w:r>
        <w:t>Devem ser registrados ainda os</w:t>
      </w:r>
      <w:r w:rsidR="00B72997" w:rsidRPr="00557F42">
        <w:t xml:space="preserve"> procedimentos porventura adotados</w:t>
      </w:r>
      <w:r w:rsidR="007308D4">
        <w:t xml:space="preserve"> pela unidade jurisdicionada </w:t>
      </w:r>
      <w:r w:rsidR="00B72997" w:rsidRPr="00557F42">
        <w:t>no exercício de referência do relatório de gestão em razão d</w:t>
      </w:r>
      <w:r>
        <w:t>os dados colhidos.</w:t>
      </w:r>
    </w:p>
    <w:p w:rsidR="004A65D3" w:rsidRDefault="004A65D3" w:rsidP="004A65D3">
      <w:pPr>
        <w:autoSpaceDE/>
        <w:autoSpaceDN/>
        <w:adjustRightInd/>
      </w:pPr>
    </w:p>
    <w:p w:rsidR="00492B6F" w:rsidRDefault="004A65D3" w:rsidP="00970743">
      <w:pPr>
        <w:pStyle w:val="Ttulo2"/>
        <w:numPr>
          <w:ilvl w:val="1"/>
          <w:numId w:val="120"/>
        </w:numPr>
      </w:pPr>
      <w:bookmarkStart w:id="120" w:name="_Toc377032566"/>
      <w:r>
        <w:t xml:space="preserve">Acesso às informações </w:t>
      </w:r>
      <w:r w:rsidRPr="00981DD6">
        <w:t>da unidade jurisdicionada</w:t>
      </w:r>
      <w:bookmarkEnd w:id="120"/>
    </w:p>
    <w:p w:rsidR="00492B6F" w:rsidRDefault="00212B09" w:rsidP="0063292C">
      <w:pPr>
        <w:spacing w:before="120" w:after="360"/>
        <w:jc w:val="both"/>
      </w:pPr>
      <w:r>
        <w:t xml:space="preserve">Em atendimento a esse subitem deve ser disponibilizado o caminho de acesso  no portal da unidade jurisdicionada às informações referentes a sua atuação, julgadas úteis a sociedade e que contribuam para a transparência da gestão, inclusive os relatórios de gestão e, sempre que existentes, os relatórios de auditória de gestão </w:t>
      </w:r>
      <w:r w:rsidR="00664A3F">
        <w:t xml:space="preserve">e acórdãos do TCU </w:t>
      </w:r>
      <w:r>
        <w:t>concernentes.</w:t>
      </w:r>
    </w:p>
    <w:p w:rsidR="00492B6F" w:rsidRDefault="004A65D3" w:rsidP="00970743">
      <w:pPr>
        <w:pStyle w:val="Ttulo2"/>
        <w:numPr>
          <w:ilvl w:val="1"/>
          <w:numId w:val="120"/>
        </w:numPr>
      </w:pPr>
      <w:bookmarkStart w:id="121" w:name="_Toc377032567"/>
      <w:r>
        <w:t>A</w:t>
      </w:r>
      <w:r w:rsidRPr="00981DD6">
        <w:t>valiação do desem</w:t>
      </w:r>
      <w:r>
        <w:t>penho da unidade jurisdicionada</w:t>
      </w:r>
      <w:bookmarkEnd w:id="121"/>
    </w:p>
    <w:p w:rsidR="00212B09" w:rsidRDefault="00212B09" w:rsidP="00212B09">
      <w:pPr>
        <w:spacing w:before="120" w:after="120"/>
        <w:jc w:val="both"/>
      </w:pPr>
      <w:r w:rsidRPr="00557F42">
        <w:t>As informações referentes a este item deve</w:t>
      </w:r>
      <w:r>
        <w:t>m ser</w:t>
      </w:r>
      <w:r w:rsidRPr="00557F42">
        <w:t xml:space="preserve"> consignad</w:t>
      </w:r>
      <w:r>
        <w:t>as</w:t>
      </w:r>
      <w:r w:rsidRPr="00557F42">
        <w:t xml:space="preserve"> no relatório de gestão pelas unidades </w:t>
      </w:r>
      <w:r>
        <w:t xml:space="preserve">integrantes do Poder Executivo </w:t>
      </w:r>
      <w:r w:rsidRPr="00557F42">
        <w:t xml:space="preserve">que prestam serviços </w:t>
      </w:r>
      <w:r>
        <w:t xml:space="preserve">diretamente </w:t>
      </w:r>
      <w:r w:rsidRPr="00557F42">
        <w:t xml:space="preserve">ao cidadão e que, nos termos do art. 12 do Decreto 6932/2009, devem aplicar periodicamente pesquisa de satisfação junto aos usuários de seus serviços, notadamente em relação ao cumprimento de compromissos e dos padrões de qualidade fixados na Carta de </w:t>
      </w:r>
      <w:r>
        <w:t>S</w:t>
      </w:r>
      <w:r w:rsidRPr="00557F42">
        <w:t xml:space="preserve">erviços ao Cidadão. </w:t>
      </w:r>
    </w:p>
    <w:p w:rsidR="00212B09" w:rsidRDefault="00212B09" w:rsidP="00212B09">
      <w:pPr>
        <w:spacing w:before="120" w:after="120"/>
        <w:jc w:val="both"/>
      </w:pPr>
      <w:r>
        <w:t xml:space="preserve">De forma similar ao encaminhamento adotado em relação ao subitem 3.2, as unidades integrantes dos Poderes Legislativo e Judiciário que prestem serviços diretos ao cidadão e que adotem instrumentos semelhantes ao da Carta ao Cidadão, deverão consignar nesse subitem </w:t>
      </w:r>
      <w:r w:rsidR="004F2B83">
        <w:t xml:space="preserve">os </w:t>
      </w:r>
      <w:r>
        <w:t>possíveis resultados de pesquisa sobre a satisfação dos usuários dos serviços prestados tendo por referência os parâmetros consignados em tais instrumentos.</w:t>
      </w:r>
    </w:p>
    <w:p w:rsidR="00212B09" w:rsidRPr="00CD4B24" w:rsidRDefault="00212B09" w:rsidP="00212B09">
      <w:pPr>
        <w:spacing w:before="120" w:after="120"/>
        <w:jc w:val="both"/>
      </w:pPr>
      <w:r>
        <w:t>Os dados devem ser acompanhados de análise circunstanciada e da identificação d</w:t>
      </w:r>
      <w:r w:rsidR="00664A3F">
        <w:t>as</w:t>
      </w:r>
      <w:r>
        <w:t xml:space="preserve"> providências adotadas frente aos resultados observados</w:t>
      </w:r>
      <w:r w:rsidR="00664A3F">
        <w:t>, caso efetivadas.</w:t>
      </w:r>
      <w:r>
        <w:t xml:space="preserve"> </w:t>
      </w:r>
    </w:p>
    <w:p w:rsidR="00875472" w:rsidRDefault="00875472" w:rsidP="00970743">
      <w:pPr>
        <w:pStyle w:val="Ttulo2"/>
        <w:numPr>
          <w:ilvl w:val="1"/>
          <w:numId w:val="120"/>
        </w:numPr>
      </w:pPr>
      <w:bookmarkStart w:id="122" w:name="_Toc377032568"/>
      <w:r>
        <w:t>Medidas Relativas à acessibilidade</w:t>
      </w:r>
      <w:bookmarkEnd w:id="122"/>
    </w:p>
    <w:p w:rsidR="00492B6F" w:rsidRDefault="00875472" w:rsidP="00492B6F">
      <w:pPr>
        <w:autoSpaceDE/>
        <w:autoSpaceDN/>
        <w:adjustRightInd/>
        <w:jc w:val="both"/>
      </w:pPr>
      <w:r>
        <w:t>As informações consignadas neste item devem permitir a avaliação das medidas adotadas pela Unidade Jurisdicionada para garantir o cumprimento das normas relativas à acessibilidade, em especial a Lei 10.098/2000, o Decreto 5.296/2004 e as normas técnicas da ABNT aplicáveis.</w:t>
      </w:r>
    </w:p>
    <w:p w:rsidR="00875472" w:rsidRDefault="00875472">
      <w:pPr>
        <w:autoSpaceDE/>
        <w:autoSpaceDN/>
        <w:adjustRightInd/>
      </w:pPr>
    </w:p>
    <w:p w:rsidR="007E3B9D" w:rsidRDefault="007E3B9D">
      <w:pPr>
        <w:autoSpaceDE/>
        <w:autoSpaceDN/>
        <w:adjustRightInd/>
      </w:pPr>
      <w:r>
        <w:br w:type="page"/>
      </w:r>
    </w:p>
    <w:p w:rsidR="00875472" w:rsidRDefault="00875472">
      <w:pPr>
        <w:autoSpaceDE/>
        <w:autoSpaceDN/>
        <w:adjustRightInd/>
      </w:pPr>
    </w:p>
    <w:p w:rsidR="00492B6F" w:rsidRDefault="002E1D72" w:rsidP="00FB4DA8">
      <w:pPr>
        <w:pStyle w:val="Ttulo1"/>
      </w:pPr>
      <w:bookmarkStart w:id="123" w:name="_Toc377032569"/>
      <w:r>
        <w:t>AMBIENTE DE ATUAÇÃO</w:t>
      </w:r>
      <w:bookmarkEnd w:id="123"/>
    </w:p>
    <w:p w:rsidR="00880ABC" w:rsidRPr="004F2B83" w:rsidRDefault="00F82DB3" w:rsidP="004F2B83">
      <w:pPr>
        <w:tabs>
          <w:tab w:val="left" w:pos="3119"/>
        </w:tabs>
        <w:spacing w:before="120" w:after="120"/>
        <w:jc w:val="both"/>
        <w:rPr>
          <w:b/>
          <w:u w:val="single"/>
        </w:rPr>
      </w:pPr>
      <w:r w:rsidRPr="00F82DB3">
        <w:rPr>
          <w:b/>
          <w:u w:val="single"/>
        </w:rPr>
        <w:t>Texto da DN:</w:t>
      </w:r>
    </w:p>
    <w:p w:rsidR="00FE673D" w:rsidRDefault="00FE673D" w:rsidP="006D66C6">
      <w:pPr>
        <w:autoSpaceDE/>
        <w:autoSpaceDN/>
        <w:adjustRightInd/>
        <w:jc w:val="both"/>
      </w:pPr>
      <w:r>
        <w:t>4.1 Informações sobre o ambiente de atuação da unidade jurisdicionada, destacando:</w:t>
      </w:r>
    </w:p>
    <w:p w:rsidR="005946F2" w:rsidRDefault="00FE673D" w:rsidP="006D66C6">
      <w:pPr>
        <w:autoSpaceDE/>
        <w:autoSpaceDN/>
        <w:adjustRightInd/>
        <w:ind w:left="709"/>
        <w:jc w:val="both"/>
      </w:pPr>
      <w:r>
        <w:t>a)</w:t>
      </w:r>
      <w:r>
        <w:tab/>
        <w:t>caracterização e o comportamento do mercado de atuação;</w:t>
      </w:r>
    </w:p>
    <w:p w:rsidR="005946F2" w:rsidRDefault="00FE673D" w:rsidP="006D66C6">
      <w:pPr>
        <w:autoSpaceDE/>
        <w:autoSpaceDN/>
        <w:adjustRightInd/>
        <w:ind w:left="709"/>
        <w:jc w:val="both"/>
      </w:pPr>
      <w:r>
        <w:t>b)</w:t>
      </w:r>
      <w:r>
        <w:tab/>
        <w:t>principais empresas que atuam ofertando produtos e serviços similares ao da unidade jurisdicionada;</w:t>
      </w:r>
    </w:p>
    <w:p w:rsidR="005946F2" w:rsidRDefault="00FE673D" w:rsidP="006D66C6">
      <w:pPr>
        <w:autoSpaceDE/>
        <w:autoSpaceDN/>
        <w:adjustRightInd/>
        <w:ind w:left="709"/>
        <w:jc w:val="both"/>
      </w:pPr>
      <w:r>
        <w:t>c)</w:t>
      </w:r>
      <w:r>
        <w:tab/>
        <w:t>contextualização dos produtos e serviços ofertados pela unidade jurisdicionada em relação ao seu ambiente de atuação;</w:t>
      </w:r>
    </w:p>
    <w:p w:rsidR="005946F2" w:rsidRDefault="00FE673D" w:rsidP="006D66C6">
      <w:pPr>
        <w:autoSpaceDE/>
        <w:autoSpaceDN/>
        <w:adjustRightInd/>
        <w:ind w:left="709"/>
        <w:jc w:val="both"/>
      </w:pPr>
      <w:r>
        <w:t>d)</w:t>
      </w:r>
      <w:r>
        <w:tab/>
        <w:t>ameaças e oportunidades observadas no seu ambiente de negócio;</w:t>
      </w:r>
    </w:p>
    <w:p w:rsidR="005946F2" w:rsidRDefault="00FE673D" w:rsidP="006D66C6">
      <w:pPr>
        <w:autoSpaceDE/>
        <w:autoSpaceDN/>
        <w:adjustRightInd/>
        <w:ind w:left="709"/>
        <w:jc w:val="both"/>
      </w:pPr>
      <w:r>
        <w:t>e)</w:t>
      </w:r>
      <w:r>
        <w:tab/>
        <w:t>informações gerenciais sucintas sobre o relacionamento da unidade jurisdicionada com os principais clientes de seus produtos e serviços;</w:t>
      </w:r>
    </w:p>
    <w:p w:rsidR="005946F2" w:rsidRDefault="00FE673D" w:rsidP="006D66C6">
      <w:pPr>
        <w:autoSpaceDE/>
        <w:autoSpaceDN/>
        <w:adjustRightInd/>
        <w:ind w:left="709"/>
        <w:jc w:val="both"/>
      </w:pPr>
      <w:r>
        <w:t>f)</w:t>
      </w:r>
      <w:r>
        <w:tab/>
        <w:t>descrição dos riscos de mercado e as estratégias para mitigá-los;</w:t>
      </w:r>
    </w:p>
    <w:p w:rsidR="005946F2" w:rsidRDefault="00FE673D" w:rsidP="006D66C6">
      <w:pPr>
        <w:autoSpaceDE/>
        <w:autoSpaceDN/>
        <w:adjustRightInd/>
        <w:ind w:left="709"/>
        <w:jc w:val="both"/>
      </w:pPr>
      <w:r>
        <w:t>g)</w:t>
      </w:r>
      <w:r>
        <w:tab/>
        <w:t>principais mudanças de cenários ocorridas nos últimos exercícios;</w:t>
      </w:r>
    </w:p>
    <w:p w:rsidR="005946F2" w:rsidRDefault="00FE673D" w:rsidP="006D66C6">
      <w:pPr>
        <w:autoSpaceDE/>
        <w:autoSpaceDN/>
        <w:adjustRightInd/>
        <w:ind w:left="709"/>
        <w:jc w:val="both"/>
      </w:pPr>
      <w:r>
        <w:t>h)</w:t>
      </w:r>
      <w:r>
        <w:tab/>
        <w:t>as informações referenciadas nas alíneas “a” a “g” acima devem ser contextualizadas, também, em relação ao ambiente de atuação de eventuais unidades descentralizadas com autonomia de atuação.</w:t>
      </w:r>
    </w:p>
    <w:p w:rsidR="004A65D3" w:rsidRDefault="004A65D3">
      <w:pPr>
        <w:autoSpaceDE/>
        <w:autoSpaceDN/>
        <w:adjustRightInd/>
      </w:pPr>
      <w:r>
        <w:br w:type="page"/>
      </w:r>
    </w:p>
    <w:p w:rsidR="00492B6F" w:rsidRDefault="004A65D3" w:rsidP="00970743">
      <w:pPr>
        <w:pStyle w:val="Ttulo2"/>
        <w:numPr>
          <w:ilvl w:val="1"/>
          <w:numId w:val="108"/>
        </w:numPr>
      </w:pPr>
      <w:bookmarkStart w:id="124" w:name="_Toc377032570"/>
      <w:r>
        <w:t xml:space="preserve">Informações o ambiente </w:t>
      </w:r>
      <w:r w:rsidRPr="00981DD6">
        <w:t>de atuação da unidade jurisdicionada</w:t>
      </w:r>
      <w:bookmarkEnd w:id="124"/>
    </w:p>
    <w:p w:rsidR="00492B6F" w:rsidRDefault="00DA7519" w:rsidP="00492B6F">
      <w:pPr>
        <w:jc w:val="both"/>
      </w:pPr>
      <w:bookmarkStart w:id="125" w:name="_Toc360109134"/>
      <w:bookmarkStart w:id="126" w:name="_Toc329280048"/>
      <w:bookmarkStart w:id="127" w:name="_Toc360109135"/>
      <w:bookmarkStart w:id="128" w:name="_Toc242760661"/>
      <w:bookmarkStart w:id="129" w:name="_Toc243372162"/>
      <w:bookmarkStart w:id="130" w:name="_Toc243372703"/>
      <w:bookmarkEnd w:id="24"/>
      <w:bookmarkEnd w:id="125"/>
      <w:r>
        <w:t>O ambiente de atuação da unidade caracteriza o contexto em que a Unidade Jurisdicionada está inserida, o qu</w:t>
      </w:r>
      <w:r w:rsidR="00212B09">
        <w:t>al</w:t>
      </w:r>
      <w:r>
        <w:t xml:space="preserve"> </w:t>
      </w:r>
      <w:r w:rsidR="00212B09">
        <w:t xml:space="preserve">pode ter </w:t>
      </w:r>
      <w:r>
        <w:t>influ</w:t>
      </w:r>
      <w:r w:rsidR="00212B09">
        <w:t>ê</w:t>
      </w:r>
      <w:r>
        <w:t>ncia direta</w:t>
      </w:r>
      <w:r w:rsidR="00212B09">
        <w:t xml:space="preserve"> não só sobre </w:t>
      </w:r>
      <w:r>
        <w:t>os produtos e serviços gerados p</w:t>
      </w:r>
      <w:r w:rsidR="00F21EBB">
        <w:t>or essa</w:t>
      </w:r>
      <w:r w:rsidR="00212B09">
        <w:t xml:space="preserve">, mas também nos seus </w:t>
      </w:r>
      <w:r w:rsidR="00836197">
        <w:t>processos</w:t>
      </w:r>
      <w:r w:rsidR="00212B09">
        <w:t xml:space="preserve"> </w:t>
      </w:r>
      <w:r>
        <w:t>or</w:t>
      </w:r>
      <w:r w:rsidR="00212B09">
        <w:t xml:space="preserve">ganizacionais. </w:t>
      </w:r>
    </w:p>
    <w:p w:rsidR="00492B6F" w:rsidRDefault="00DA7519" w:rsidP="00492B6F">
      <w:pPr>
        <w:widowControl w:val="0"/>
        <w:tabs>
          <w:tab w:val="left" w:pos="3119"/>
        </w:tabs>
        <w:suppressAutoHyphens/>
        <w:spacing w:before="90" w:after="120"/>
        <w:jc w:val="both"/>
        <w:rPr>
          <w:color w:val="000000"/>
        </w:rPr>
      </w:pPr>
      <w:r>
        <w:t>Não há estrutura padronizada para as informações requeridas neste subitem. Dessa forma, a unidade jurisdicionada deverá escolher a forma mais eficiente para apresentação dos dados solicitados</w:t>
      </w:r>
      <w:r w:rsidR="00F21EBB">
        <w:t xml:space="preserve"> nas alíneas “a” a “h” do item 4.1 da Decisão Normativa.</w:t>
      </w:r>
      <w:r>
        <w:t xml:space="preserve"> </w:t>
      </w:r>
      <w:r w:rsidRPr="003317F8">
        <w:t xml:space="preserve">Alerta-se que </w:t>
      </w:r>
      <w:r>
        <w:t>este</w:t>
      </w:r>
      <w:r w:rsidRPr="003317F8">
        <w:t xml:space="preserve"> </w:t>
      </w:r>
      <w:r>
        <w:t>sub</w:t>
      </w:r>
      <w:r w:rsidRPr="003317F8">
        <w:t>item deve ser tratado em item específico do Relatório de Gestão e deve conter toda a informação solicitada.</w:t>
      </w:r>
      <w:r w:rsidRPr="00DA7519">
        <w:rPr>
          <w:color w:val="000000"/>
        </w:rPr>
        <w:t xml:space="preserve"> </w:t>
      </w:r>
      <w:r w:rsidRPr="00452DE8">
        <w:rPr>
          <w:color w:val="000000"/>
        </w:rPr>
        <w:t xml:space="preserve">Na escolha do formato de apresentação, o gestor deverá levar em consideração os aspectos de </w:t>
      </w:r>
      <w:r w:rsidRPr="00DA01FD">
        <w:rPr>
          <w:b/>
          <w:color w:val="000000"/>
        </w:rPr>
        <w:t>clareza</w:t>
      </w:r>
      <w:r w:rsidRPr="00A42D4E">
        <w:rPr>
          <w:color w:val="000000"/>
        </w:rPr>
        <w:t xml:space="preserve">, </w:t>
      </w:r>
      <w:r w:rsidRPr="00033C4D">
        <w:rPr>
          <w:b/>
          <w:color w:val="000000"/>
        </w:rPr>
        <w:t>concisão,</w:t>
      </w:r>
      <w:r w:rsidRPr="00033C4D">
        <w:rPr>
          <w:color w:val="000000"/>
        </w:rPr>
        <w:t xml:space="preserve"> </w:t>
      </w:r>
      <w:r w:rsidRPr="00816616">
        <w:rPr>
          <w:b/>
          <w:color w:val="000000"/>
        </w:rPr>
        <w:t>completude</w:t>
      </w:r>
      <w:r w:rsidRPr="005C58F9">
        <w:rPr>
          <w:color w:val="000000"/>
        </w:rPr>
        <w:t xml:space="preserve">, </w:t>
      </w:r>
      <w:r w:rsidRPr="005C58F9">
        <w:rPr>
          <w:b/>
          <w:color w:val="000000"/>
        </w:rPr>
        <w:t>exatidão</w:t>
      </w:r>
      <w:r w:rsidRPr="005C58F9">
        <w:rPr>
          <w:color w:val="000000"/>
        </w:rPr>
        <w:t xml:space="preserve"> e </w:t>
      </w:r>
      <w:r w:rsidRPr="005C58F9">
        <w:rPr>
          <w:b/>
          <w:color w:val="000000"/>
        </w:rPr>
        <w:t>objetividade</w:t>
      </w:r>
      <w:r w:rsidRPr="005C58F9">
        <w:rPr>
          <w:color w:val="000000"/>
        </w:rPr>
        <w:t xml:space="preserve"> das informações prestadas.</w:t>
      </w:r>
    </w:p>
    <w:p w:rsidR="00ED6DAC" w:rsidRDefault="00ED6DAC">
      <w:pPr>
        <w:autoSpaceDE/>
        <w:autoSpaceDN/>
        <w:adjustRightInd/>
        <w:rPr>
          <w:b/>
          <w:caps/>
          <w:szCs w:val="20"/>
        </w:rPr>
      </w:pPr>
      <w:r>
        <w:br w:type="page"/>
      </w:r>
    </w:p>
    <w:p w:rsidR="00492B6F" w:rsidRDefault="002E1D72" w:rsidP="00FB4DA8">
      <w:pPr>
        <w:pStyle w:val="Ttulo1"/>
      </w:pPr>
      <w:bookmarkStart w:id="131" w:name="_Toc377032571"/>
      <w:r w:rsidRPr="00EF612B">
        <w:t xml:space="preserve">PLANEJAMENTO </w:t>
      </w:r>
      <w:r>
        <w:t>DA UNIDADE E RESULTADOS ALCANÇADOS</w:t>
      </w:r>
      <w:bookmarkEnd w:id="126"/>
      <w:bookmarkEnd w:id="127"/>
      <w:bookmarkEnd w:id="131"/>
    </w:p>
    <w:p w:rsidR="0036357B" w:rsidRPr="00BC3285" w:rsidRDefault="00F82DB3" w:rsidP="00123C5B">
      <w:pPr>
        <w:tabs>
          <w:tab w:val="left" w:pos="3119"/>
        </w:tabs>
        <w:spacing w:before="150" w:after="120" w:line="246" w:lineRule="auto"/>
        <w:jc w:val="both"/>
        <w:rPr>
          <w:b/>
          <w:u w:val="single"/>
        </w:rPr>
      </w:pPr>
      <w:r w:rsidRPr="00F82DB3">
        <w:rPr>
          <w:b/>
          <w:u w:val="single"/>
        </w:rPr>
        <w:t>Texto da DN:</w:t>
      </w:r>
    </w:p>
    <w:p w:rsidR="00FE673D" w:rsidRDefault="00FE673D" w:rsidP="006D66C6">
      <w:pPr>
        <w:jc w:val="both"/>
      </w:pPr>
      <w:r>
        <w:t>5.1 Planejamento da unidade jurisdicionada, contemplando:</w:t>
      </w:r>
    </w:p>
    <w:p w:rsidR="005946F2" w:rsidRDefault="00FE673D" w:rsidP="006D66C6">
      <w:pPr>
        <w:ind w:left="709"/>
        <w:jc w:val="both"/>
      </w:pPr>
      <w:r>
        <w:t>a)</w:t>
      </w:r>
      <w:r>
        <w:tab/>
        <w:t>descrição sintética dos planos estratégico, tático e/ou operacional que orientam sua atuação, identificando os principais objetivos estratégicos para o exercício de referência do relatório de gestão, as unidades técnicas mais diretamente afetas a seu desenvolvimento, as revisões ocorridas desde a elaboração, as estratégias adotadas para sua realização e para o tratamento dos riscos envolvidos;</w:t>
      </w:r>
    </w:p>
    <w:p w:rsidR="005946F2" w:rsidRDefault="00FE673D" w:rsidP="006D66C6">
      <w:pPr>
        <w:ind w:left="709"/>
        <w:jc w:val="both"/>
      </w:pPr>
      <w:r>
        <w:t>b)</w:t>
      </w:r>
      <w:r>
        <w:tab/>
        <w:t>avaliação sobre os estágios de implementação do planejamento estratégico, destacando os avanços observados no exercício de referência do relatório de gestão e as perspectivas em relação aos próximos exercícios com base nas etapas de avaliação e monitoramento do plano;</w:t>
      </w:r>
    </w:p>
    <w:p w:rsidR="005946F2" w:rsidRDefault="00FE673D" w:rsidP="006D66C6">
      <w:pPr>
        <w:ind w:left="709"/>
        <w:jc w:val="both"/>
      </w:pPr>
      <w:r>
        <w:t>c)</w:t>
      </w:r>
      <w:r>
        <w:tab/>
        <w:t xml:space="preserve">demonstração da vinculação do plano da unidade jurisdicionada com suas competências constitucionais, legais ou normativas e com o Plano Plurianual – PPA, correlacionando, quando possível, os principais objetivos estratégicos da unidade jurisdicionada com os identificados no âmbito do PPA e contextualizando, quando for o caso, a atuação de outras entidades descentralizadas em relação ao planejamento central. </w:t>
      </w:r>
    </w:p>
    <w:p w:rsidR="00FE673D" w:rsidRDefault="00FE673D" w:rsidP="006D66C6">
      <w:pPr>
        <w:jc w:val="both"/>
      </w:pPr>
      <w:r>
        <w:t xml:space="preserve">5.2 Programação orçamentária e financeira e resultados alcançados, especificando: </w:t>
      </w:r>
    </w:p>
    <w:p w:rsidR="005946F2" w:rsidRDefault="00FE673D" w:rsidP="006D66C6">
      <w:pPr>
        <w:ind w:left="709"/>
        <w:jc w:val="both"/>
      </w:pPr>
      <w:r>
        <w:t>a)</w:t>
      </w:r>
      <w:r>
        <w:tab/>
        <w:t>relação dos objetivos do Plano Plurianual que estiveram, em 201</w:t>
      </w:r>
      <w:r w:rsidR="00836197">
        <w:t>4</w:t>
      </w:r>
      <w:r>
        <w:t>, na responsabilidade da unidade jurisdicionada e/ou de unidade jurisdicionada consolidada no relatório de gestão, identificando as unidades técnicas mais diretamente afetas a seu desenvolvimento e as seguintes informações:</w:t>
      </w:r>
    </w:p>
    <w:p w:rsidR="005946F2" w:rsidRDefault="00FE673D" w:rsidP="006D66C6">
      <w:pPr>
        <w:ind w:left="709"/>
        <w:jc w:val="both"/>
      </w:pPr>
      <w:r>
        <w:t>b)</w:t>
      </w:r>
      <w:r>
        <w:tab/>
        <w:t>o programa ao qual o objetivo está vinculado e os correspondentes dados sobre programação e execução orçamentária e financeira;</w:t>
      </w:r>
    </w:p>
    <w:p w:rsidR="005946F2" w:rsidRDefault="00FE673D" w:rsidP="006D66C6">
      <w:pPr>
        <w:ind w:left="709"/>
        <w:jc w:val="both"/>
      </w:pPr>
      <w:r>
        <w:t>c)</w:t>
      </w:r>
      <w:r>
        <w:tab/>
        <w:t>os resultados alcançados em cada objetivo, comparando-os com as metas estabelecidas no PPA, demonstrando ainda os impactos na política pública, função ou área para a qual o objetivo contribui e a representatividade dos resultados frente às demandas internas e externas;</w:t>
      </w:r>
    </w:p>
    <w:p w:rsidR="005946F2" w:rsidRDefault="00FE673D" w:rsidP="006D66C6">
      <w:pPr>
        <w:ind w:left="709"/>
        <w:jc w:val="both"/>
      </w:pPr>
      <w:r>
        <w:t>d)</w:t>
      </w:r>
      <w:r>
        <w:tab/>
        <w:t>as iniciativas vinculadas ao objetivo de responsabilidade da unidade jurisdicionada.</w:t>
      </w:r>
    </w:p>
    <w:p w:rsidR="005946F2" w:rsidRDefault="00FE673D" w:rsidP="006D66C6">
      <w:pPr>
        <w:ind w:left="709"/>
        <w:jc w:val="both"/>
      </w:pPr>
      <w:r>
        <w:t>e)</w:t>
      </w:r>
      <w:r>
        <w:tab/>
        <w:t>relação das ações da Lei Orçamentária Anual do exercício que estiveram na responsabilidade da unidade jurisdicionada e/ou de unidade jurisdicionada consolidada no relatório de gestão, identificando as unidades técnicas mais diretamente afetas a seu desenvolvimento e as seguintes informações:</w:t>
      </w:r>
    </w:p>
    <w:p w:rsidR="005946F2" w:rsidRDefault="00FE673D" w:rsidP="006D66C6">
      <w:pPr>
        <w:ind w:left="709"/>
        <w:jc w:val="both"/>
      </w:pPr>
      <w:r>
        <w:t>f)</w:t>
      </w:r>
      <w:r>
        <w:tab/>
        <w:t>programação e a execução orçamentária e financeira;</w:t>
      </w:r>
    </w:p>
    <w:p w:rsidR="005946F2" w:rsidRDefault="00FE673D" w:rsidP="006D66C6">
      <w:pPr>
        <w:ind w:left="709"/>
        <w:jc w:val="both"/>
      </w:pPr>
      <w:r>
        <w:t>g)</w:t>
      </w:r>
      <w:r>
        <w:tab/>
        <w:t>processo utilizado para a fixação das metas físicas e financeiras para as ações constantes da LOA;</w:t>
      </w:r>
    </w:p>
    <w:p w:rsidR="005946F2" w:rsidRDefault="00FE673D" w:rsidP="006D66C6">
      <w:pPr>
        <w:ind w:left="709"/>
        <w:jc w:val="both"/>
      </w:pPr>
      <w:r>
        <w:t>h)</w:t>
      </w:r>
      <w:r>
        <w:tab/>
        <w:t>resultados alcançados, tendo por parâmetro as metas físicas e financeiras estabelecidas na LOA, demonstrando ainda a representatividade dos resultados da ação em relação ao seu contexto.</w:t>
      </w:r>
    </w:p>
    <w:p w:rsidR="005946F2" w:rsidRDefault="00FE673D" w:rsidP="006D66C6">
      <w:pPr>
        <w:ind w:left="709"/>
        <w:jc w:val="both"/>
      </w:pPr>
      <w:r>
        <w:t>i)</w:t>
      </w:r>
      <w:r>
        <w:tab/>
        <w:t>Fatores intervenientes que concorreram para os resultados de objetivo e/ou de ação de responsabilidade da unidade jurisdicionada, detalhando, inclusive, os limites de empenho e de movimentação financeira e os parâmetros utilizados para distribuição interna de tais restrições entre as unidades orçamentárias, programas ou ações.</w:t>
      </w:r>
    </w:p>
    <w:p w:rsidR="00FE673D" w:rsidRDefault="00FE673D" w:rsidP="00836197">
      <w:pPr>
        <w:spacing w:before="120" w:after="120"/>
        <w:jc w:val="both"/>
      </w:pPr>
      <w:r>
        <w:t>5.3 Informações sobre outros resultados gerados pela gestão, contextualizando tais resultados em relação aos objetivos estratégicos da unidade jurisdicionada.</w:t>
      </w:r>
    </w:p>
    <w:p w:rsidR="00FE673D" w:rsidRDefault="00FE673D" w:rsidP="00836197">
      <w:pPr>
        <w:spacing w:before="120" w:after="120"/>
        <w:jc w:val="both"/>
      </w:pPr>
      <w:r>
        <w:t>5.4 Identificação dos resultados dos indicadores utilizados para monitorar e avaliar o desempenho operacional da unidade jurisdicionada, incluindo análise comparativa dos índices previstos e observados relativamente ao exercício de referência do relatório de gestão.</w:t>
      </w:r>
    </w:p>
    <w:p w:rsidR="00FE673D" w:rsidRDefault="00FE673D" w:rsidP="00836197">
      <w:pPr>
        <w:tabs>
          <w:tab w:val="left" w:pos="3119"/>
        </w:tabs>
        <w:spacing w:before="120" w:after="120"/>
        <w:jc w:val="both"/>
      </w:pPr>
      <w:r>
        <w:t>5.5 Avaliação sobre possíveis alterações significativas nos custos de produtos e/ou serviços ofertados, tomando-se por base o exercício de referência do relatório de gestão e os dois anteriores, evidenciando os reflexos de tais alterações nos resultados da unidade jurisdicionada nesses exercícios e comparando os resultados com os de outras entidades da administração pública em contexto similar.</w:t>
      </w:r>
    </w:p>
    <w:p w:rsidR="0036357B" w:rsidRDefault="0036357B" w:rsidP="00123C5B">
      <w:pPr>
        <w:tabs>
          <w:tab w:val="left" w:pos="3119"/>
        </w:tabs>
        <w:spacing w:before="150" w:after="120" w:line="246" w:lineRule="auto"/>
        <w:jc w:val="both"/>
        <w:rPr>
          <w:color w:val="000000"/>
        </w:rPr>
      </w:pPr>
      <w:r w:rsidRPr="00107BDF">
        <w:rPr>
          <w:b/>
          <w:u w:val="single"/>
        </w:rPr>
        <w:t>Objetivo</w:t>
      </w:r>
      <w:r w:rsidRPr="00621FCE">
        <w:rPr>
          <w:color w:val="000000"/>
        </w:rPr>
        <w:t xml:space="preserve"> </w:t>
      </w:r>
    </w:p>
    <w:p w:rsidR="0036357B" w:rsidRDefault="0036357B" w:rsidP="00123C5B">
      <w:pPr>
        <w:tabs>
          <w:tab w:val="left" w:pos="3119"/>
        </w:tabs>
        <w:spacing w:after="120" w:line="246" w:lineRule="auto"/>
        <w:jc w:val="both"/>
        <w:rPr>
          <w:color w:val="000000"/>
        </w:rPr>
      </w:pPr>
      <w:r>
        <w:rPr>
          <w:color w:val="000000"/>
        </w:rPr>
        <w:t>Descrever o planejamento estratégico da UJ e as suas inter-relações com as suas competências legais e o PPA, identificando e contextualizando os resultados da gestão no exercício.</w:t>
      </w:r>
    </w:p>
    <w:p w:rsidR="0036357B" w:rsidRPr="00BC3285" w:rsidRDefault="0036357B" w:rsidP="00123C5B">
      <w:pPr>
        <w:tabs>
          <w:tab w:val="left" w:pos="3119"/>
        </w:tabs>
        <w:spacing w:before="150" w:after="120" w:line="246" w:lineRule="auto"/>
        <w:jc w:val="both"/>
        <w:rPr>
          <w:b/>
          <w:u w:val="single"/>
        </w:rPr>
      </w:pPr>
      <w:r w:rsidRPr="00BC3285">
        <w:rPr>
          <w:b/>
          <w:u w:val="single"/>
        </w:rPr>
        <w:t>Estrutura de Informação</w:t>
      </w:r>
    </w:p>
    <w:p w:rsidR="0036357B" w:rsidRDefault="0036357B" w:rsidP="00123C5B">
      <w:pPr>
        <w:tabs>
          <w:tab w:val="left" w:pos="3119"/>
        </w:tabs>
        <w:spacing w:before="90" w:after="120" w:line="246" w:lineRule="auto"/>
        <w:jc w:val="both"/>
        <w:rPr>
          <w:color w:val="000000"/>
        </w:rPr>
      </w:pPr>
      <w:r>
        <w:rPr>
          <w:color w:val="000000"/>
        </w:rPr>
        <w:t xml:space="preserve">Para cada subitem estabelecido na </w:t>
      </w:r>
      <w:r w:rsidRPr="00AC554E">
        <w:rPr>
          <w:color w:val="000000"/>
        </w:rPr>
        <w:t>DN,</w:t>
      </w:r>
      <w:r>
        <w:rPr>
          <w:color w:val="000000"/>
        </w:rPr>
        <w:t xml:space="preserve"> a UJ deverá observar as orientações contidas nos subitens </w:t>
      </w:r>
      <w:r w:rsidR="00FE673D">
        <w:rPr>
          <w:color w:val="000000"/>
        </w:rPr>
        <w:t>5.1</w:t>
      </w:r>
      <w:r>
        <w:rPr>
          <w:color w:val="000000"/>
        </w:rPr>
        <w:t xml:space="preserve">, </w:t>
      </w:r>
      <w:r w:rsidR="00FE673D">
        <w:rPr>
          <w:color w:val="000000"/>
        </w:rPr>
        <w:t>5.2</w:t>
      </w:r>
      <w:r>
        <w:rPr>
          <w:color w:val="000000"/>
        </w:rPr>
        <w:t xml:space="preserve"> e </w:t>
      </w:r>
      <w:r w:rsidR="00FE673D">
        <w:rPr>
          <w:color w:val="000000"/>
        </w:rPr>
        <w:t>5.3</w:t>
      </w:r>
      <w:r>
        <w:rPr>
          <w:color w:val="000000"/>
        </w:rPr>
        <w:t>.</w:t>
      </w:r>
    </w:p>
    <w:p w:rsidR="0036357B" w:rsidRDefault="0036357B" w:rsidP="00123C5B">
      <w:pPr>
        <w:tabs>
          <w:tab w:val="left" w:pos="3119"/>
        </w:tabs>
        <w:spacing w:before="90" w:after="120" w:line="246" w:lineRule="auto"/>
        <w:jc w:val="both"/>
        <w:rPr>
          <w:color w:val="000000"/>
        </w:rPr>
      </w:pPr>
      <w:r>
        <w:rPr>
          <w:color w:val="000000"/>
        </w:rPr>
        <w:t xml:space="preserve">A apresentação das informações no relatório pode ser adequada pela UJ, caso entenda necessário para melhor retratar a realidade de sua gestão. Neste sentido, tópicos e subtópicos podem ser abordados de forma conjunta, desde que seja feita menção clara aos itens que estão sendo atendidos. </w:t>
      </w:r>
    </w:p>
    <w:p w:rsidR="0036357B" w:rsidRDefault="0036357B" w:rsidP="00123C5B">
      <w:pPr>
        <w:spacing w:before="90" w:after="120"/>
        <w:jc w:val="both"/>
      </w:pPr>
      <w:r>
        <w:t>Cada relatório deve conter as informações do conjunto de UJ que o compõe. Ou seja, devem ser declaradas as informações sobre os programas, objetivos e ações que estejam afetos a qualquer das UJ que componha o relatório.</w:t>
      </w:r>
    </w:p>
    <w:p w:rsidR="0036357B" w:rsidRPr="00F365EA" w:rsidRDefault="0036357B" w:rsidP="00123C5B">
      <w:pPr>
        <w:spacing w:before="90" w:after="120"/>
        <w:jc w:val="both"/>
      </w:pPr>
      <w:r w:rsidRPr="00F365EA">
        <w:t xml:space="preserve">A UJ deve preencher os quadros de acordo com </w:t>
      </w:r>
      <w:r>
        <w:t>suas responsabilidades em</w:t>
      </w:r>
      <w:r w:rsidRPr="00F365EA">
        <w:t xml:space="preserve"> cada nível de programação definido no PPA. Por exemplo, se a UJ tem apenas ações na sua responsabilidade, deve se limitar a informar sobre as ações. A consignação de informações sobre programas e objetivos deve observar os parâmetros fixados nesta portaria.</w:t>
      </w:r>
    </w:p>
    <w:p w:rsidR="0036357B" w:rsidRDefault="0036357B" w:rsidP="00123C5B">
      <w:pPr>
        <w:tabs>
          <w:tab w:val="left" w:pos="3119"/>
        </w:tabs>
        <w:spacing w:before="90" w:after="120" w:line="246" w:lineRule="auto"/>
        <w:jc w:val="both"/>
      </w:pPr>
      <w:r>
        <w:t>Caso a UJ não tenha informações exigidas em algum dos quadros, deve se abster de colocar o quadro em branco, fazendo constar da introdução do tópico a não existência da informação requerida</w:t>
      </w:r>
    </w:p>
    <w:p w:rsidR="0036357B" w:rsidRPr="00BC3285" w:rsidRDefault="0036357B" w:rsidP="00123C5B">
      <w:pPr>
        <w:tabs>
          <w:tab w:val="left" w:pos="3119"/>
        </w:tabs>
        <w:spacing w:before="150" w:after="120"/>
        <w:jc w:val="both"/>
        <w:rPr>
          <w:b/>
          <w:u w:val="single"/>
        </w:rPr>
      </w:pPr>
      <w:r w:rsidRPr="00BC3285">
        <w:rPr>
          <w:b/>
          <w:u w:val="single"/>
        </w:rPr>
        <w:t>Abrangência</w:t>
      </w:r>
    </w:p>
    <w:p w:rsidR="0036357B" w:rsidRDefault="0036357B" w:rsidP="00123C5B">
      <w:pPr>
        <w:tabs>
          <w:tab w:val="left" w:pos="3119"/>
        </w:tabs>
        <w:spacing w:before="90" w:after="120"/>
        <w:jc w:val="both"/>
      </w:pPr>
      <w:r w:rsidRPr="00AC554E">
        <w:t>Órgãos da Administração Pública Federal que gerem recursos do</w:t>
      </w:r>
      <w:r>
        <w:t>s</w:t>
      </w:r>
      <w:r w:rsidRPr="00AC554E">
        <w:t xml:space="preserve"> Orçamentos Fiscal</w:t>
      </w:r>
      <w:r>
        <w:t xml:space="preserve"> e</w:t>
      </w:r>
      <w:r w:rsidRPr="00AC554E">
        <w:t xml:space="preserve"> da Seguridade Social e, no que couber, entidades que integram o Orçamento de Investimento.</w:t>
      </w:r>
    </w:p>
    <w:p w:rsidR="0036357B" w:rsidRDefault="0036357B" w:rsidP="00123C5B">
      <w:pPr>
        <w:tabs>
          <w:tab w:val="left" w:pos="3119"/>
        </w:tabs>
        <w:spacing w:before="90" w:after="120"/>
        <w:jc w:val="both"/>
      </w:pPr>
      <w:r w:rsidRPr="008D3F49">
        <w:t xml:space="preserve">As UJ que não se enquadrarem nos critérios acima devem, na medida do </w:t>
      </w:r>
      <w:r w:rsidRPr="00AC40BA">
        <w:t>possível, seguir as disposições desta Portaria promovendo os ajustes necessários nos formatos e nos conteúdos, de acordo com suas especificidades.</w:t>
      </w:r>
    </w:p>
    <w:p w:rsidR="0036357B" w:rsidRPr="00BC3285" w:rsidRDefault="0036357B" w:rsidP="00123C5B">
      <w:pPr>
        <w:tabs>
          <w:tab w:val="left" w:pos="3119"/>
        </w:tabs>
        <w:spacing w:before="150" w:after="120"/>
        <w:jc w:val="both"/>
        <w:rPr>
          <w:b/>
          <w:u w:val="single"/>
        </w:rPr>
      </w:pPr>
      <w:r w:rsidRPr="00BC3285">
        <w:rPr>
          <w:b/>
          <w:u w:val="single"/>
        </w:rPr>
        <w:t>Referências:</w:t>
      </w:r>
    </w:p>
    <w:p w:rsidR="0036357B" w:rsidRDefault="0036357B" w:rsidP="00970743">
      <w:pPr>
        <w:pStyle w:val="PargrafodaLista"/>
        <w:numPr>
          <w:ilvl w:val="0"/>
          <w:numId w:val="159"/>
        </w:numPr>
        <w:tabs>
          <w:tab w:val="left" w:pos="709"/>
        </w:tabs>
        <w:spacing w:after="120"/>
        <w:rPr>
          <w:color w:val="000000"/>
        </w:rPr>
      </w:pPr>
      <w:r w:rsidRPr="006D66C6">
        <w:rPr>
          <w:color w:val="000000"/>
        </w:rPr>
        <w:t>Lei nº 4.320/64;</w:t>
      </w:r>
    </w:p>
    <w:p w:rsidR="009125AC" w:rsidRDefault="009125AC" w:rsidP="00970743">
      <w:pPr>
        <w:pStyle w:val="PargrafodaLista"/>
        <w:numPr>
          <w:ilvl w:val="0"/>
          <w:numId w:val="159"/>
        </w:numPr>
        <w:tabs>
          <w:tab w:val="left" w:pos="709"/>
        </w:tabs>
        <w:spacing w:after="120"/>
      </w:pPr>
      <w:r w:rsidRPr="008D3F49">
        <w:t>Lei nº 1</w:t>
      </w:r>
      <w:r>
        <w:t>2</w:t>
      </w:r>
      <w:r w:rsidRPr="008D3F49">
        <w:t>.</w:t>
      </w:r>
      <w:r>
        <w:t>59</w:t>
      </w:r>
      <w:r w:rsidRPr="008D3F49">
        <w:t xml:space="preserve">3, de </w:t>
      </w:r>
      <w:r w:rsidRPr="00FF3E1B">
        <w:t>18/1/2012 (PPA 2012/2015);</w:t>
      </w:r>
      <w:r>
        <w:t xml:space="preserve"> </w:t>
      </w:r>
    </w:p>
    <w:p w:rsidR="0036357B" w:rsidRDefault="0036357B" w:rsidP="00970743">
      <w:pPr>
        <w:pStyle w:val="PargrafodaLista"/>
        <w:numPr>
          <w:ilvl w:val="0"/>
          <w:numId w:val="159"/>
        </w:numPr>
        <w:tabs>
          <w:tab w:val="left" w:pos="709"/>
        </w:tabs>
        <w:spacing w:after="120"/>
        <w:rPr>
          <w:color w:val="000000"/>
        </w:rPr>
      </w:pPr>
      <w:r w:rsidRPr="006D66C6">
        <w:rPr>
          <w:color w:val="000000"/>
        </w:rPr>
        <w:t xml:space="preserve">Lei </w:t>
      </w:r>
      <w:r w:rsidR="004F72DE">
        <w:rPr>
          <w:color w:val="000000"/>
        </w:rPr>
        <w:t>de Diretrizes Orçamentárias do exercício de 2014</w:t>
      </w:r>
      <w:r w:rsidRPr="006D66C6">
        <w:rPr>
          <w:color w:val="000000"/>
        </w:rPr>
        <w:t>;</w:t>
      </w:r>
    </w:p>
    <w:p w:rsidR="004F72DE" w:rsidRPr="006D66C6" w:rsidRDefault="004F72DE" w:rsidP="00970743">
      <w:pPr>
        <w:pStyle w:val="PargrafodaLista"/>
        <w:numPr>
          <w:ilvl w:val="0"/>
          <w:numId w:val="159"/>
        </w:numPr>
        <w:tabs>
          <w:tab w:val="left" w:pos="709"/>
        </w:tabs>
        <w:spacing w:after="120"/>
        <w:rPr>
          <w:color w:val="000000"/>
        </w:rPr>
      </w:pPr>
      <w:r w:rsidRPr="006D66C6">
        <w:rPr>
          <w:color w:val="000000"/>
        </w:rPr>
        <w:t xml:space="preserve">Lei </w:t>
      </w:r>
      <w:r>
        <w:rPr>
          <w:color w:val="000000"/>
        </w:rPr>
        <w:t>Orçamentária Anual de 2014;</w:t>
      </w:r>
    </w:p>
    <w:p w:rsidR="0036357B" w:rsidRPr="006D66C6" w:rsidRDefault="0036357B" w:rsidP="00970743">
      <w:pPr>
        <w:pStyle w:val="PargrafodaLista"/>
        <w:numPr>
          <w:ilvl w:val="0"/>
          <w:numId w:val="159"/>
        </w:numPr>
        <w:tabs>
          <w:tab w:val="left" w:pos="709"/>
        </w:tabs>
        <w:spacing w:after="120"/>
        <w:rPr>
          <w:color w:val="000000"/>
        </w:rPr>
      </w:pPr>
      <w:r w:rsidRPr="008D3F49">
        <w:t>Lei nº 8.666/93 (Lei de Licitações e Contratos);</w:t>
      </w:r>
    </w:p>
    <w:p w:rsidR="0036357B" w:rsidRPr="008D3F49" w:rsidRDefault="0036357B" w:rsidP="00970743">
      <w:pPr>
        <w:pStyle w:val="PargrafodaLista"/>
        <w:numPr>
          <w:ilvl w:val="0"/>
          <w:numId w:val="159"/>
        </w:numPr>
        <w:tabs>
          <w:tab w:val="left" w:pos="709"/>
        </w:tabs>
        <w:spacing w:after="120"/>
      </w:pPr>
      <w:r w:rsidRPr="008D3F49">
        <w:t xml:space="preserve">Lei nº 10.520/2002; </w:t>
      </w:r>
    </w:p>
    <w:p w:rsidR="0036357B" w:rsidRPr="008D3F49" w:rsidRDefault="0036357B" w:rsidP="00970743">
      <w:pPr>
        <w:pStyle w:val="PargrafodaLista"/>
        <w:numPr>
          <w:ilvl w:val="0"/>
          <w:numId w:val="159"/>
        </w:numPr>
        <w:tabs>
          <w:tab w:val="left" w:pos="709"/>
        </w:tabs>
        <w:spacing w:after="120"/>
      </w:pPr>
      <w:r w:rsidRPr="008D3F49">
        <w:t>Decreto nº 93.872/86;</w:t>
      </w:r>
    </w:p>
    <w:p w:rsidR="0036357B" w:rsidRPr="008D3F49" w:rsidRDefault="0036357B" w:rsidP="00970743">
      <w:pPr>
        <w:pStyle w:val="PargrafodaLista"/>
        <w:numPr>
          <w:ilvl w:val="0"/>
          <w:numId w:val="159"/>
        </w:numPr>
        <w:tabs>
          <w:tab w:val="left" w:pos="709"/>
        </w:tabs>
        <w:spacing w:after="120"/>
      </w:pPr>
      <w:r w:rsidRPr="008D3F49">
        <w:t>Portaria Interministerial nº 163, de 2001</w:t>
      </w:r>
      <w:r>
        <w:t>(STN e SOF)</w:t>
      </w:r>
      <w:r w:rsidRPr="008D3F49">
        <w:t>;</w:t>
      </w:r>
    </w:p>
    <w:p w:rsidR="0036357B" w:rsidRPr="006D66C6" w:rsidRDefault="0036357B" w:rsidP="00970743">
      <w:pPr>
        <w:pStyle w:val="PargrafodaLista"/>
        <w:numPr>
          <w:ilvl w:val="0"/>
          <w:numId w:val="159"/>
        </w:numPr>
        <w:tabs>
          <w:tab w:val="left" w:pos="709"/>
        </w:tabs>
        <w:spacing w:after="120"/>
        <w:rPr>
          <w:color w:val="000000"/>
        </w:rPr>
      </w:pPr>
      <w:r w:rsidRPr="006D66C6">
        <w:rPr>
          <w:color w:val="000000"/>
        </w:rPr>
        <w:t>Manual Técnico de Orçamento para 201</w:t>
      </w:r>
      <w:r w:rsidR="009C1090" w:rsidRPr="006D66C6">
        <w:rPr>
          <w:color w:val="000000"/>
        </w:rPr>
        <w:t>4</w:t>
      </w:r>
      <w:r w:rsidRPr="006D66C6">
        <w:rPr>
          <w:color w:val="000000"/>
        </w:rPr>
        <w:t>.</w:t>
      </w:r>
    </w:p>
    <w:p w:rsidR="00492B6F" w:rsidRDefault="0036357B" w:rsidP="00970743">
      <w:pPr>
        <w:pStyle w:val="Ttulo2"/>
        <w:numPr>
          <w:ilvl w:val="1"/>
          <w:numId w:val="110"/>
        </w:numPr>
      </w:pPr>
      <w:r>
        <w:br w:type="page"/>
      </w:r>
      <w:bookmarkStart w:id="132" w:name="_Toc329280034"/>
      <w:bookmarkStart w:id="133" w:name="_Toc360109136"/>
      <w:bookmarkStart w:id="134" w:name="_Toc377032572"/>
      <w:r w:rsidRPr="00895486">
        <w:t>Planejamento da unidade</w:t>
      </w:r>
      <w:bookmarkEnd w:id="132"/>
      <w:bookmarkEnd w:id="133"/>
      <w:bookmarkEnd w:id="134"/>
    </w:p>
    <w:p w:rsidR="004F71D7" w:rsidRDefault="0036357B" w:rsidP="00123C5B">
      <w:pPr>
        <w:spacing w:before="90" w:after="120"/>
        <w:jc w:val="both"/>
      </w:pPr>
      <w:r>
        <w:t xml:space="preserve">Neste subitem a UJ deverá informar sobre seu plano estratégico, tático e operacional. </w:t>
      </w:r>
      <w:r w:rsidR="004F71D7">
        <w:t>Entretanto, não significa que todas as UJ deverão tratar os planos nos três níveis. Assim:</w:t>
      </w:r>
    </w:p>
    <w:p w:rsidR="00BF4576" w:rsidRDefault="004F71D7" w:rsidP="004F71D7">
      <w:pPr>
        <w:pStyle w:val="PargrafodaLista"/>
        <w:numPr>
          <w:ilvl w:val="0"/>
          <w:numId w:val="184"/>
        </w:numPr>
        <w:spacing w:before="90" w:after="120"/>
      </w:pPr>
      <w:r>
        <w:t xml:space="preserve">se a UJ tem seu próprio </w:t>
      </w:r>
      <w:r w:rsidRPr="00BF4576">
        <w:rPr>
          <w:b/>
        </w:rPr>
        <w:t>plano estratégico</w:t>
      </w:r>
      <w:r>
        <w:t xml:space="preserve">, </w:t>
      </w:r>
      <w:r w:rsidR="00BF4576">
        <w:t xml:space="preserve">deve discorrer sobre tal plano estratégico, não sendo obrigatório o tratamento </w:t>
      </w:r>
      <w:r w:rsidR="00C416D2">
        <w:t xml:space="preserve">no nível </w:t>
      </w:r>
      <w:r w:rsidR="00BF4576">
        <w:t xml:space="preserve">operacional, </w:t>
      </w:r>
      <w:r w:rsidR="00C416D2">
        <w:t xml:space="preserve">mas, sendo recomendável </w:t>
      </w:r>
      <w:r w:rsidR="00A840FB">
        <w:t>discorrer sobre o nível tático de atuação;</w:t>
      </w:r>
    </w:p>
    <w:p w:rsidR="00BF4576" w:rsidRDefault="00BF4576" w:rsidP="004F71D7">
      <w:pPr>
        <w:pStyle w:val="PargrafodaLista"/>
        <w:numPr>
          <w:ilvl w:val="0"/>
          <w:numId w:val="184"/>
        </w:numPr>
        <w:spacing w:before="90" w:after="120"/>
      </w:pPr>
      <w:r>
        <w:t xml:space="preserve">se a UJ </w:t>
      </w:r>
      <w:r w:rsidR="00A01135">
        <w:t xml:space="preserve">está inserida em plano estratégico de outra UJ, e, por isso, é responsável apenas pela condução do desdobramento de tal plano estratégico, ou seja, </w:t>
      </w:r>
      <w:r w:rsidR="00CA7DB2">
        <w:t>cuida apenas de parte tática ou operacional de um plano maior (estratégico), a UJ deve discorrer sobre sua atuação nesse nível tático ou operacional</w:t>
      </w:r>
      <w:r w:rsidR="005A6190">
        <w:t xml:space="preserve">. Neste caso, a UJ deve </w:t>
      </w:r>
      <w:r w:rsidR="00CA7DB2">
        <w:t>contextualiza</w:t>
      </w:r>
      <w:r w:rsidR="005A6190">
        <w:t>r seu plano tático ou operacional, identificando os objetivos estratégicos</w:t>
      </w:r>
      <w:r w:rsidR="00C416D2">
        <w:t xml:space="preserve"> do plano maior a que objetiva responder;</w:t>
      </w:r>
    </w:p>
    <w:p w:rsidR="0036357B" w:rsidRDefault="0036357B" w:rsidP="004F71D7">
      <w:pPr>
        <w:pStyle w:val="PargrafodaLista"/>
        <w:numPr>
          <w:ilvl w:val="0"/>
          <w:numId w:val="184"/>
        </w:numPr>
        <w:spacing w:before="90" w:after="120"/>
      </w:pPr>
      <w:r>
        <w:t xml:space="preserve">A UJ também deverá demonstrar a vinculação do plano </w:t>
      </w:r>
      <w:r w:rsidRPr="00FD43A3">
        <w:t>com suas competências constituc</w:t>
      </w:r>
      <w:r>
        <w:t xml:space="preserve">ionais, legais ou normativas, bem como com os programas do </w:t>
      </w:r>
      <w:r w:rsidRPr="00FD43A3">
        <w:t>Plano Plurianual</w:t>
      </w:r>
      <w:r>
        <w:t>, se for o caso.</w:t>
      </w:r>
    </w:p>
    <w:p w:rsidR="0036357B" w:rsidRDefault="00974DA0" w:rsidP="00123C5B">
      <w:pPr>
        <w:spacing w:before="90" w:after="120"/>
        <w:jc w:val="both"/>
      </w:pPr>
      <w:r>
        <w:t>Ainda em relação a este subitem</w:t>
      </w:r>
      <w:r w:rsidR="0036357B">
        <w:t xml:space="preserve">, a UJ deve destacar os principais objetivos estratégicos para </w:t>
      </w:r>
      <w:r w:rsidR="009125AC">
        <w:t>o exercício de referência do relatório</w:t>
      </w:r>
      <w:r w:rsidR="0036357B">
        <w:t>, riscos identificados para seu alcance e as estratégias adotadas, considerando, inclusive, possíveis revisões de macroprocessos, adequações nas estruturas de pessoal, tecnológica, imobiliária, dentre outras, com vistas ao alcance dos objetivos estratégicos delineados.</w:t>
      </w:r>
    </w:p>
    <w:p w:rsidR="0036357B" w:rsidRDefault="0036357B" w:rsidP="00123C5B">
      <w:pPr>
        <w:spacing w:before="90" w:after="120"/>
        <w:jc w:val="both"/>
      </w:pPr>
      <w:r>
        <w:t>As estratégias devem ser contextualizadas de forma a permitir a identificação dos aspectos que influenciaram no nível macro as decisões da gestão, entre as quais podem ser destacadas:</w:t>
      </w:r>
    </w:p>
    <w:p w:rsidR="0036357B" w:rsidRPr="007A05C9" w:rsidRDefault="0036357B" w:rsidP="0036357B">
      <w:pPr>
        <w:pStyle w:val="PargrafodaLista"/>
        <w:autoSpaceDE w:val="0"/>
        <w:autoSpaceDN w:val="0"/>
        <w:adjustRightInd w:val="0"/>
        <w:spacing w:before="90" w:after="120"/>
        <w:ind w:left="495" w:hanging="360"/>
      </w:pPr>
      <w:r w:rsidRPr="007A05C9">
        <w:t>a)</w:t>
      </w:r>
      <w:r w:rsidRPr="007A05C9">
        <w:tab/>
        <w:t>Contexto (político, econômico, ambiental, tecnológico, social)</w:t>
      </w:r>
      <w:r>
        <w:t>;</w:t>
      </w:r>
    </w:p>
    <w:p w:rsidR="0036357B" w:rsidRPr="007A05C9" w:rsidRDefault="0036357B" w:rsidP="0036357B">
      <w:pPr>
        <w:pStyle w:val="PargrafodaLista"/>
        <w:autoSpaceDE w:val="0"/>
        <w:autoSpaceDN w:val="0"/>
        <w:adjustRightInd w:val="0"/>
        <w:spacing w:before="90" w:after="120"/>
        <w:ind w:left="495" w:hanging="360"/>
      </w:pPr>
      <w:r w:rsidRPr="007A05C9">
        <w:t>b)</w:t>
      </w:r>
      <w:r w:rsidRPr="007A05C9">
        <w:tab/>
        <w:t xml:space="preserve">Limitações internas da unidade (problemas de instalações, deficiências de pessoal, restrições no orçamento e nos recursos financeiros ou outras que, de forma exclusiva ou conjunta, levaram à opção por um determinado caminho ou orientação para a gestão </w:t>
      </w:r>
      <w:r>
        <w:t xml:space="preserve">em detrimento de </w:t>
      </w:r>
      <w:r w:rsidRPr="007A05C9">
        <w:t>outras opções)</w:t>
      </w:r>
      <w:r>
        <w:t>.</w:t>
      </w:r>
    </w:p>
    <w:p w:rsidR="0036357B" w:rsidRDefault="0036357B" w:rsidP="00123C5B">
      <w:pPr>
        <w:spacing w:before="90" w:after="120"/>
        <w:jc w:val="both"/>
      </w:pPr>
      <w:r w:rsidRPr="003317F8">
        <w:t xml:space="preserve">Alerta-se que </w:t>
      </w:r>
      <w:r>
        <w:t>este</w:t>
      </w:r>
      <w:r w:rsidRPr="003317F8">
        <w:t xml:space="preserve"> </w:t>
      </w:r>
      <w:r>
        <w:t>sub</w:t>
      </w:r>
      <w:r w:rsidRPr="003317F8">
        <w:t xml:space="preserve">item deve ser tratado </w:t>
      </w:r>
      <w:r>
        <w:t xml:space="preserve">de forma </w:t>
      </w:r>
      <w:r w:rsidRPr="003317F8">
        <w:t>específic</w:t>
      </w:r>
      <w:r>
        <w:t>a</w:t>
      </w:r>
      <w:r w:rsidRPr="003317F8">
        <w:t xml:space="preserve"> do Relatório de Gestão</w:t>
      </w:r>
      <w:r>
        <w:t xml:space="preserve"> e pode ser subdividido, caso a UJ entenda relevante para melhor apresentação das informações requeridas</w:t>
      </w:r>
      <w:r w:rsidRPr="003317F8">
        <w:t>.</w:t>
      </w:r>
      <w:r w:rsidRPr="009D64A3">
        <w:t xml:space="preserve"> </w:t>
      </w:r>
      <w:r>
        <w:rPr>
          <w:color w:val="000000"/>
        </w:rPr>
        <w:t xml:space="preserve">Na escolha do formato de apresentação, o gestor deverá levar em consideração os aspectos de </w:t>
      </w:r>
      <w:r w:rsidRPr="00552D48">
        <w:rPr>
          <w:b/>
          <w:color w:val="000000"/>
        </w:rPr>
        <w:t>clareza</w:t>
      </w:r>
      <w:r>
        <w:rPr>
          <w:color w:val="000000"/>
        </w:rPr>
        <w:t xml:space="preserve">, </w:t>
      </w:r>
      <w:r w:rsidRPr="00552D48">
        <w:rPr>
          <w:b/>
          <w:color w:val="000000"/>
        </w:rPr>
        <w:t>concisão,</w:t>
      </w:r>
      <w:r>
        <w:rPr>
          <w:color w:val="000000"/>
        </w:rPr>
        <w:t xml:space="preserve"> </w:t>
      </w:r>
      <w:r w:rsidRPr="00552D48">
        <w:rPr>
          <w:b/>
          <w:color w:val="000000"/>
        </w:rPr>
        <w:t>completude</w:t>
      </w:r>
      <w:r>
        <w:rPr>
          <w:color w:val="000000"/>
        </w:rPr>
        <w:t xml:space="preserve">, </w:t>
      </w:r>
      <w:r w:rsidRPr="00552D48">
        <w:rPr>
          <w:b/>
          <w:color w:val="000000"/>
        </w:rPr>
        <w:t>exatidão</w:t>
      </w:r>
      <w:r>
        <w:rPr>
          <w:color w:val="000000"/>
        </w:rPr>
        <w:t xml:space="preserve"> e </w:t>
      </w:r>
      <w:r w:rsidRPr="00552D48">
        <w:rPr>
          <w:b/>
          <w:color w:val="000000"/>
        </w:rPr>
        <w:t>objetividade</w:t>
      </w:r>
      <w:r>
        <w:rPr>
          <w:color w:val="000000"/>
        </w:rPr>
        <w:t xml:space="preserve"> das informações prestadas. </w:t>
      </w:r>
    </w:p>
    <w:p w:rsidR="00492B6F" w:rsidRDefault="0036357B" w:rsidP="00970743">
      <w:pPr>
        <w:pStyle w:val="Ttulo2"/>
        <w:numPr>
          <w:ilvl w:val="1"/>
          <w:numId w:val="110"/>
        </w:numPr>
      </w:pPr>
      <w:r>
        <w:br w:type="page"/>
      </w:r>
      <w:bookmarkStart w:id="135" w:name="_Toc329280049"/>
      <w:bookmarkStart w:id="136" w:name="_Toc360109137"/>
      <w:bookmarkStart w:id="137" w:name="_Toc377032573"/>
      <w:r w:rsidRPr="00895486">
        <w:t>Programação orçamentária e financeira e resultados alcançados</w:t>
      </w:r>
      <w:bookmarkEnd w:id="135"/>
      <w:bookmarkEnd w:id="136"/>
      <w:bookmarkEnd w:id="137"/>
      <w:r w:rsidRPr="00895486">
        <w:t xml:space="preserve"> </w:t>
      </w:r>
    </w:p>
    <w:p w:rsidR="0036357B" w:rsidRDefault="0036357B" w:rsidP="005A6762">
      <w:pPr>
        <w:spacing w:before="90" w:after="90"/>
        <w:jc w:val="both"/>
      </w:pPr>
      <w:r>
        <w:t xml:space="preserve">Os quadros e instruções deste subitem destinam-se a orientar o atendimento do subitem </w:t>
      </w:r>
      <w:r w:rsidR="00FE673D">
        <w:t>5.2</w:t>
      </w:r>
      <w:r>
        <w:t xml:space="preserve">. da Parte A do Anexo II da DN TCU nº </w:t>
      </w:r>
      <w:r w:rsidR="009125AC">
        <w:t>134/2013</w:t>
      </w:r>
      <w:r>
        <w:t>.</w:t>
      </w:r>
    </w:p>
    <w:p w:rsidR="0036357B" w:rsidRDefault="0036357B" w:rsidP="005A6762">
      <w:pPr>
        <w:spacing w:before="90" w:after="90"/>
        <w:jc w:val="both"/>
      </w:pPr>
      <w:r>
        <w:t xml:space="preserve">As informações sobre programação orçamentária e financeira e resultados alcançados deverão ser apresentadas em conformidade com as orientações consignadas nos seguintes subtópicos e demais parâmetros fixados neste subitem: </w:t>
      </w:r>
    </w:p>
    <w:p w:rsidR="0036357B" w:rsidRPr="00A37F4D" w:rsidRDefault="0036357B" w:rsidP="005A6762">
      <w:pPr>
        <w:spacing w:before="90" w:after="90"/>
        <w:ind w:left="720" w:hanging="360"/>
        <w:jc w:val="both"/>
      </w:pPr>
      <w:r w:rsidRPr="00A37F4D">
        <w:rPr>
          <w:rFonts w:ascii="Symbol" w:hAnsi="Symbol"/>
        </w:rPr>
        <w:t></w:t>
      </w:r>
      <w:r w:rsidRPr="00A37F4D">
        <w:rPr>
          <w:rFonts w:ascii="Symbol" w:hAnsi="Symbol"/>
        </w:rPr>
        <w:tab/>
      </w:r>
      <w:r w:rsidR="00FE673D">
        <w:t>5</w:t>
      </w:r>
      <w:r>
        <w:t xml:space="preserve">.2.1 - </w:t>
      </w:r>
      <w:r w:rsidRPr="00A37F4D">
        <w:t>Programa temático;</w:t>
      </w:r>
    </w:p>
    <w:p w:rsidR="0036357B" w:rsidRPr="00A37F4D" w:rsidRDefault="0036357B" w:rsidP="005A6762">
      <w:pPr>
        <w:spacing w:before="90" w:after="90"/>
        <w:ind w:left="720" w:hanging="360"/>
        <w:jc w:val="both"/>
      </w:pPr>
      <w:r w:rsidRPr="00A37F4D">
        <w:rPr>
          <w:rFonts w:ascii="Symbol" w:hAnsi="Symbol"/>
        </w:rPr>
        <w:t></w:t>
      </w:r>
      <w:r w:rsidRPr="00A37F4D">
        <w:rPr>
          <w:rFonts w:ascii="Symbol" w:hAnsi="Symbol"/>
        </w:rPr>
        <w:tab/>
      </w:r>
      <w:r w:rsidR="00FE673D">
        <w:t>5</w:t>
      </w:r>
      <w:r>
        <w:t xml:space="preserve">.2.2 - </w:t>
      </w:r>
      <w:r w:rsidRPr="00A37F4D">
        <w:t>Objetivo;</w:t>
      </w:r>
    </w:p>
    <w:p w:rsidR="0036357B" w:rsidRDefault="0036357B" w:rsidP="005A6762">
      <w:pPr>
        <w:spacing w:before="90" w:after="90"/>
        <w:ind w:left="720" w:hanging="360"/>
        <w:jc w:val="both"/>
      </w:pPr>
      <w:r>
        <w:rPr>
          <w:rFonts w:ascii="Symbol" w:hAnsi="Symbol"/>
        </w:rPr>
        <w:t></w:t>
      </w:r>
      <w:r>
        <w:rPr>
          <w:rFonts w:ascii="Symbol" w:hAnsi="Symbol"/>
        </w:rPr>
        <w:tab/>
      </w:r>
      <w:r w:rsidR="00FE673D">
        <w:t>5</w:t>
      </w:r>
      <w:r>
        <w:t>.</w:t>
      </w:r>
      <w:r w:rsidR="006F7CBC">
        <w:t>2.</w:t>
      </w:r>
      <w:r w:rsidR="00FE673D">
        <w:t>3</w:t>
      </w:r>
      <w:r>
        <w:t xml:space="preserve"> -</w:t>
      </w:r>
      <w:r w:rsidRPr="00A37F4D">
        <w:t xml:space="preserve"> </w:t>
      </w:r>
      <w:r>
        <w:t>Ação.</w:t>
      </w:r>
    </w:p>
    <w:p w:rsidR="0036357B" w:rsidRDefault="0036357B" w:rsidP="005A6762">
      <w:pPr>
        <w:spacing w:before="90" w:after="90"/>
        <w:jc w:val="both"/>
      </w:pPr>
      <w:r>
        <w:t>Em cada subtópico há especificação de quadro no qual as informações devem ser registradas, sendo também solicitada análise situacional sobre resultados observados e fatores intervenientes que concorreram para esses resultados.</w:t>
      </w:r>
    </w:p>
    <w:p w:rsidR="0036357B" w:rsidRDefault="0036357B" w:rsidP="005A6762">
      <w:pPr>
        <w:spacing w:before="90" w:after="90"/>
        <w:jc w:val="both"/>
      </w:pPr>
      <w:r>
        <w:t xml:space="preserve">Em razão da existência de aspectos </w:t>
      </w:r>
      <w:r w:rsidR="00240D9F">
        <w:t>comuns aos</w:t>
      </w:r>
      <w:r>
        <w:t xml:space="preserve"> programas, objetivos e ações, a unidade jurisdicionada pode optar</w:t>
      </w:r>
      <w:r w:rsidR="00240D9F">
        <w:t>,</w:t>
      </w:r>
      <w:r>
        <w:t xml:space="preserve"> em suas análises</w:t>
      </w:r>
      <w:r w:rsidR="00240D9F">
        <w:t>,</w:t>
      </w:r>
      <w:r>
        <w:t xml:space="preserve"> por </w:t>
      </w:r>
      <w:r w:rsidR="00C93960">
        <w:t>apenas fazer referência aos fatores e aspectos já</w:t>
      </w:r>
      <w:r>
        <w:t xml:space="preserve"> consignados</w:t>
      </w:r>
      <w:r w:rsidR="00C93960">
        <w:t xml:space="preserve"> em tópicos anteriores do Relatório</w:t>
      </w:r>
      <w:r>
        <w:t>, de forma a evitar repetições.</w:t>
      </w:r>
    </w:p>
    <w:p w:rsidR="00B02B71" w:rsidRDefault="00B02B71" w:rsidP="005A6762">
      <w:pPr>
        <w:spacing w:before="90" w:after="90"/>
        <w:jc w:val="both"/>
      </w:pPr>
      <w:r>
        <w:t xml:space="preserve">Os programas de Operações Especiais e de Gestão, Manutenção e Serviços ao Estado </w:t>
      </w:r>
      <w:r w:rsidRPr="00C93960">
        <w:rPr>
          <w:b/>
        </w:rPr>
        <w:t>não precisam ser destacados no relatório de gestão</w:t>
      </w:r>
      <w:r>
        <w:t xml:space="preserve">, devendo a UJ tratar, no caso desses Programas, </w:t>
      </w:r>
      <w:r w:rsidRPr="00C93960">
        <w:rPr>
          <w:b/>
        </w:rPr>
        <w:t>apenas das ações</w:t>
      </w:r>
      <w:r w:rsidR="00652F21" w:rsidRPr="00C93960">
        <w:rPr>
          <w:b/>
        </w:rPr>
        <w:t xml:space="preserve"> por intermédio das quais são executados</w:t>
      </w:r>
      <w:r w:rsidR="00652F21">
        <w:t>.</w:t>
      </w:r>
    </w:p>
    <w:p w:rsidR="0036357B" w:rsidRDefault="0036357B" w:rsidP="005A6762">
      <w:pPr>
        <w:spacing w:before="90" w:after="90"/>
        <w:jc w:val="both"/>
      </w:pPr>
      <w:r>
        <w:t>A seguir são apresentados aspectos gerais que visam nortear a consignação de informações no relatório de gestão</w:t>
      </w:r>
      <w:r w:rsidR="0051042A">
        <w:t>,</w:t>
      </w:r>
      <w:r>
        <w:t xml:space="preserve"> no que concerne a programas, objetivos e ações.</w:t>
      </w:r>
    </w:p>
    <w:p w:rsidR="0036357B" w:rsidRPr="00D05657" w:rsidRDefault="0036357B" w:rsidP="005A6762">
      <w:pPr>
        <w:spacing w:before="90" w:after="90"/>
        <w:jc w:val="both"/>
        <w:rPr>
          <w:b/>
          <w:u w:val="single"/>
        </w:rPr>
      </w:pPr>
      <w:r w:rsidRPr="00D05657">
        <w:rPr>
          <w:b/>
          <w:u w:val="single"/>
        </w:rPr>
        <w:t>Programas e Objetivos</w:t>
      </w:r>
    </w:p>
    <w:p w:rsidR="0036357B" w:rsidRDefault="0036357B" w:rsidP="005A6762">
      <w:pPr>
        <w:spacing w:before="90" w:after="90"/>
        <w:jc w:val="both"/>
      </w:pPr>
      <w:r>
        <w:t xml:space="preserve">As informações solicitadas no subitem </w:t>
      </w:r>
      <w:r w:rsidR="00492B6F" w:rsidRPr="00492B6F">
        <w:t>5.2</w:t>
      </w:r>
      <w:r w:rsidRPr="00E44CF6">
        <w:t>.a</w:t>
      </w:r>
      <w:r>
        <w:t xml:space="preserve"> da DN TCU </w:t>
      </w:r>
      <w:r w:rsidR="009125AC">
        <w:t>134/2013</w:t>
      </w:r>
      <w:r>
        <w:t xml:space="preserve"> referem-se a objetivos, atributo específico de Programa Temático. </w:t>
      </w:r>
      <w:r w:rsidR="00652F21">
        <w:t>Dessa forma, conforme já destacado acima, os</w:t>
      </w:r>
      <w:r>
        <w:t xml:space="preserve"> Programas de Operações Especiais e de Gestão, Manutenção e Serviços ao Estado </w:t>
      </w:r>
      <w:r w:rsidR="0051042A">
        <w:t xml:space="preserve">não </w:t>
      </w:r>
      <w:r w:rsidR="009125AC">
        <w:t>precisam ser destacados n</w:t>
      </w:r>
      <w:r>
        <w:t xml:space="preserve">o relatório de gestão. </w:t>
      </w:r>
    </w:p>
    <w:p w:rsidR="0036357B" w:rsidRDefault="004B5079" w:rsidP="005A6762">
      <w:pPr>
        <w:spacing w:before="90" w:after="90"/>
        <w:jc w:val="both"/>
      </w:pPr>
      <w:r>
        <w:rPr>
          <w:noProof/>
          <w:lang w:eastAsia="pt-BR"/>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638810</wp:posOffset>
                </wp:positionV>
                <wp:extent cx="6447790" cy="3180080"/>
                <wp:effectExtent l="0" t="0" r="10160" b="20320"/>
                <wp:wrapSquare wrapText="bothSides"/>
                <wp:docPr id="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7790" cy="3180080"/>
                        </a:xfrm>
                        <a:prstGeom prst="rect">
                          <a:avLst/>
                        </a:prstGeom>
                        <a:solidFill>
                          <a:srgbClr val="FFFFFF"/>
                        </a:solidFill>
                        <a:ln w="9525">
                          <a:solidFill>
                            <a:srgbClr val="000000"/>
                          </a:solidFill>
                          <a:miter lim="800000"/>
                          <a:headEnd/>
                          <a:tailEnd/>
                        </a:ln>
                      </wps:spPr>
                      <wps:txbx>
                        <w:txbxContent>
                          <w:p w:rsidR="00C25538" w:rsidRPr="00BF423F" w:rsidRDefault="00C25538" w:rsidP="009D07B0">
                            <w:pPr>
                              <w:spacing w:after="120"/>
                              <w:jc w:val="both"/>
                              <w:rPr>
                                <w:b/>
                                <w:sz w:val="22"/>
                              </w:rPr>
                            </w:pPr>
                            <w:r>
                              <w:rPr>
                                <w:b/>
                                <w:sz w:val="22"/>
                              </w:rPr>
                              <w:t xml:space="preserve">Observação para as UJ dos </w:t>
                            </w:r>
                            <w:r w:rsidRPr="00BF423F">
                              <w:rPr>
                                <w:b/>
                                <w:sz w:val="22"/>
                              </w:rPr>
                              <w:t xml:space="preserve">Poderes Legislativo, Judiciário e </w:t>
                            </w:r>
                            <w:r>
                              <w:rPr>
                                <w:b/>
                                <w:sz w:val="22"/>
                              </w:rPr>
                              <w:t xml:space="preserve">do </w:t>
                            </w:r>
                            <w:r w:rsidRPr="00BF423F">
                              <w:rPr>
                                <w:b/>
                                <w:sz w:val="22"/>
                              </w:rPr>
                              <w:t>Ministério Público da União – MPU</w:t>
                            </w:r>
                          </w:p>
                          <w:p w:rsidR="00C25538" w:rsidRPr="00BF423F" w:rsidRDefault="00C25538" w:rsidP="009D07B0">
                            <w:pPr>
                              <w:spacing w:after="120"/>
                              <w:jc w:val="both"/>
                              <w:rPr>
                                <w:sz w:val="22"/>
                              </w:rPr>
                            </w:pPr>
                            <w:r w:rsidRPr="00BF423F">
                              <w:rPr>
                                <w:sz w:val="22"/>
                              </w:rPr>
                              <w:t xml:space="preserve">Os </w:t>
                            </w:r>
                            <w:r>
                              <w:rPr>
                                <w:sz w:val="22"/>
                              </w:rPr>
                              <w:t xml:space="preserve">órgãos integrantes dos </w:t>
                            </w:r>
                            <w:r w:rsidRPr="00BF423F">
                              <w:rPr>
                                <w:sz w:val="22"/>
                              </w:rPr>
                              <w:t>Poderes Legislativo, Judiciário, MPU, a exemplo de alguns órgãos do Poder Executivo, não possuem Programas Temáticos, mas</w:t>
                            </w:r>
                            <w:r>
                              <w:rPr>
                                <w:sz w:val="22"/>
                              </w:rPr>
                              <w:t>,</w:t>
                            </w:r>
                            <w:r w:rsidRPr="00BF423F">
                              <w:rPr>
                                <w:sz w:val="22"/>
                              </w:rPr>
                              <w:t xml:space="preserve"> apenas de Operações Especiais e de Gestão e Manutenção e Serviços ao Estado.</w:t>
                            </w:r>
                          </w:p>
                          <w:p w:rsidR="00C25538" w:rsidRPr="00BF423F" w:rsidRDefault="00C25538" w:rsidP="009D07B0">
                            <w:pPr>
                              <w:spacing w:after="120"/>
                              <w:jc w:val="both"/>
                              <w:rPr>
                                <w:sz w:val="22"/>
                              </w:rPr>
                            </w:pPr>
                            <w:r w:rsidRPr="00BF423F">
                              <w:rPr>
                                <w:sz w:val="22"/>
                              </w:rPr>
                              <w:t xml:space="preserve">De forma geral, além do </w:t>
                            </w:r>
                            <w:r>
                              <w:rPr>
                                <w:sz w:val="22"/>
                              </w:rPr>
                              <w:t>P</w:t>
                            </w:r>
                            <w:r w:rsidRPr="00BF423F">
                              <w:rPr>
                                <w:sz w:val="22"/>
                              </w:rPr>
                              <w:t xml:space="preserve">rograma de </w:t>
                            </w:r>
                            <w:r>
                              <w:rPr>
                                <w:sz w:val="22"/>
                              </w:rPr>
                              <w:t>P</w:t>
                            </w:r>
                            <w:r w:rsidRPr="00BF423F">
                              <w:rPr>
                                <w:sz w:val="22"/>
                              </w:rPr>
                              <w:t xml:space="preserve">revidência de </w:t>
                            </w:r>
                            <w:r>
                              <w:rPr>
                                <w:sz w:val="22"/>
                              </w:rPr>
                              <w:t>I</w:t>
                            </w:r>
                            <w:r w:rsidRPr="00BF423F">
                              <w:rPr>
                                <w:sz w:val="22"/>
                              </w:rPr>
                              <w:t xml:space="preserve">nativos e </w:t>
                            </w:r>
                            <w:r>
                              <w:rPr>
                                <w:sz w:val="22"/>
                              </w:rPr>
                              <w:t>P</w:t>
                            </w:r>
                            <w:r w:rsidRPr="00BF423F">
                              <w:rPr>
                                <w:sz w:val="22"/>
                              </w:rPr>
                              <w:t>ensionistas, os Programas de Gestão e Manutenção dos órgãos pertencentes a tais poderes e ao MPU</w:t>
                            </w:r>
                            <w:r>
                              <w:rPr>
                                <w:sz w:val="22"/>
                              </w:rPr>
                              <w:t>,</w:t>
                            </w:r>
                            <w:r w:rsidRPr="00BF423F">
                              <w:rPr>
                                <w:sz w:val="22"/>
                              </w:rPr>
                              <w:t xml:space="preserve"> ao abranger</w:t>
                            </w:r>
                            <w:r>
                              <w:rPr>
                                <w:sz w:val="22"/>
                              </w:rPr>
                              <w:t>em</w:t>
                            </w:r>
                            <w:r w:rsidRPr="00BF423F">
                              <w:rPr>
                                <w:sz w:val="22"/>
                              </w:rPr>
                              <w:t xml:space="preserve"> as atividades de gestão</w:t>
                            </w:r>
                            <w:r>
                              <w:rPr>
                                <w:sz w:val="22"/>
                              </w:rPr>
                              <w:t>,</w:t>
                            </w:r>
                            <w:r w:rsidRPr="00BF423F">
                              <w:rPr>
                                <w:sz w:val="22"/>
                              </w:rPr>
                              <w:t xml:space="preserve"> terminam por viabilizar o exercício de suas atribuições finalísticas, o que é expresso, inclusive, na própria denominação do programa. É o caso dos programas 0553 – Atuação Legislativa da Câmara dos Deputados, 0551 – Atuação Legislativa do Senado Federal, 1389 – Controle da Atuação Administrativa e Financeira no Poder Judiciário, 2100 – Controle da Atuação e Fortalecimento Institucional do Ministério Público, 0550 – Controle Externo, 0581 – Defesa da Ordem Jurídica, 0570 – Gestão do Processo Eleitoral, 0565 – Prestação Jurisdicional do Supremo Tribunal Federal, 0566 – Prestação Jurisdicional Militar, 0569 – Prestação Jurisdicional na Justiça Federal, 0567 – Prestação Jurisdicional no Distrito Federal, 0568 </w:t>
                            </w:r>
                            <w:r w:rsidRPr="00BF423F">
                              <w:rPr>
                                <w:sz w:val="22"/>
                              </w:rPr>
                              <w:softHyphen/>
                              <w:t xml:space="preserve">– Prestação Jurisdicional no Superior Tribunal de Justiça, 0571 – Prestação Jurisdicional Trabalhista. </w:t>
                            </w:r>
                          </w:p>
                          <w:p w:rsidR="00C25538" w:rsidRPr="00BF423F" w:rsidRDefault="00C25538" w:rsidP="009D07B0">
                            <w:pPr>
                              <w:spacing w:after="120"/>
                              <w:jc w:val="both"/>
                              <w:rPr>
                                <w:sz w:val="22"/>
                              </w:rPr>
                            </w:pPr>
                            <w:r w:rsidRPr="00BF423F">
                              <w:rPr>
                                <w:sz w:val="22"/>
                              </w:rPr>
                              <w:t>Como tais programas</w:t>
                            </w:r>
                            <w:r>
                              <w:rPr>
                                <w:sz w:val="22"/>
                              </w:rPr>
                              <w:t>, apesar de representarem, de certa forma, atividades finalísticas dos órgãos,</w:t>
                            </w:r>
                            <w:r w:rsidRPr="00BF423F">
                              <w:rPr>
                                <w:sz w:val="22"/>
                              </w:rPr>
                              <w:t xml:space="preserve"> não estão associados na Lei do PPA a indicadores, objetivos e metas</w:t>
                            </w:r>
                            <w:r>
                              <w:rPr>
                                <w:sz w:val="22"/>
                              </w:rPr>
                              <w:t>,</w:t>
                            </w:r>
                            <w:r w:rsidRPr="00BF423F">
                              <w:rPr>
                                <w:sz w:val="22"/>
                              </w:rPr>
                              <w:t xml:space="preserve"> não necessitam ser consignados de forma es</w:t>
                            </w:r>
                            <w:r>
                              <w:rPr>
                                <w:sz w:val="22"/>
                              </w:rPr>
                              <w:t xml:space="preserve">pecífica no relatório de gestão, em razão de não estarem na categoria de Programas Temáticos.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8" type="#_x0000_t202" style="position:absolute;left:0;text-align:left;margin-left:0;margin-top:50.3pt;width:507.7pt;height:25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">
                <v:textbox>
                  <w:txbxContent>
                    <w:p w:rsidR="00C25538" w:rsidRPr="00BF423F" w:rsidRDefault="00C25538" w:rsidP="009D07B0">
                      <w:pPr>
                        <w:spacing w:after="120"/>
                        <w:jc w:val="both"/>
                        <w:rPr>
                          <w:b/>
                          <w:sz w:val="22"/>
                        </w:rPr>
                      </w:pPr>
                      <w:r>
                        <w:rPr>
                          <w:b/>
                          <w:sz w:val="22"/>
                        </w:rPr>
                        <w:t xml:space="preserve">Observação para as UJ dos </w:t>
                      </w:r>
                      <w:r w:rsidRPr="00BF423F">
                        <w:rPr>
                          <w:b/>
                          <w:sz w:val="22"/>
                        </w:rPr>
                        <w:t xml:space="preserve">Poderes Legislativo, Judiciário e </w:t>
                      </w:r>
                      <w:r>
                        <w:rPr>
                          <w:b/>
                          <w:sz w:val="22"/>
                        </w:rPr>
                        <w:t xml:space="preserve">do </w:t>
                      </w:r>
                      <w:r w:rsidRPr="00BF423F">
                        <w:rPr>
                          <w:b/>
                          <w:sz w:val="22"/>
                        </w:rPr>
                        <w:t>Ministério Público da União – MPU</w:t>
                      </w:r>
                    </w:p>
                    <w:p w:rsidR="00C25538" w:rsidRPr="00BF423F" w:rsidRDefault="00C25538" w:rsidP="009D07B0">
                      <w:pPr>
                        <w:spacing w:after="120"/>
                        <w:jc w:val="both"/>
                        <w:rPr>
                          <w:sz w:val="22"/>
                        </w:rPr>
                      </w:pPr>
                      <w:r w:rsidRPr="00BF423F">
                        <w:rPr>
                          <w:sz w:val="22"/>
                        </w:rPr>
                        <w:t xml:space="preserve">Os </w:t>
                      </w:r>
                      <w:r>
                        <w:rPr>
                          <w:sz w:val="22"/>
                        </w:rPr>
                        <w:t xml:space="preserve">órgãos integrantes dos </w:t>
                      </w:r>
                      <w:r w:rsidRPr="00BF423F">
                        <w:rPr>
                          <w:sz w:val="22"/>
                        </w:rPr>
                        <w:t>Poderes Legislativo, Judiciário, MPU, a exemplo de alguns órgãos do Poder Executivo, não possuem Programas Temáticos, mas</w:t>
                      </w:r>
                      <w:r>
                        <w:rPr>
                          <w:sz w:val="22"/>
                        </w:rPr>
                        <w:t>,</w:t>
                      </w:r>
                      <w:r w:rsidRPr="00BF423F">
                        <w:rPr>
                          <w:sz w:val="22"/>
                        </w:rPr>
                        <w:t xml:space="preserve"> apenas de Operações Especiais e de Gestão e Manutenção e Serviços ao Estado.</w:t>
                      </w:r>
                    </w:p>
                    <w:p w:rsidR="00C25538" w:rsidRPr="00BF423F" w:rsidRDefault="00C25538" w:rsidP="009D07B0">
                      <w:pPr>
                        <w:spacing w:after="120"/>
                        <w:jc w:val="both"/>
                        <w:rPr>
                          <w:sz w:val="22"/>
                        </w:rPr>
                      </w:pPr>
                      <w:r w:rsidRPr="00BF423F">
                        <w:rPr>
                          <w:sz w:val="22"/>
                        </w:rPr>
                        <w:t xml:space="preserve">De forma geral, além do </w:t>
                      </w:r>
                      <w:r>
                        <w:rPr>
                          <w:sz w:val="22"/>
                        </w:rPr>
                        <w:t>P</w:t>
                      </w:r>
                      <w:r w:rsidRPr="00BF423F">
                        <w:rPr>
                          <w:sz w:val="22"/>
                        </w:rPr>
                        <w:t xml:space="preserve">rograma de </w:t>
                      </w:r>
                      <w:r>
                        <w:rPr>
                          <w:sz w:val="22"/>
                        </w:rPr>
                        <w:t>P</w:t>
                      </w:r>
                      <w:r w:rsidRPr="00BF423F">
                        <w:rPr>
                          <w:sz w:val="22"/>
                        </w:rPr>
                        <w:t xml:space="preserve">revidência de </w:t>
                      </w:r>
                      <w:r>
                        <w:rPr>
                          <w:sz w:val="22"/>
                        </w:rPr>
                        <w:t>I</w:t>
                      </w:r>
                      <w:r w:rsidRPr="00BF423F">
                        <w:rPr>
                          <w:sz w:val="22"/>
                        </w:rPr>
                        <w:t xml:space="preserve">nativos e </w:t>
                      </w:r>
                      <w:r>
                        <w:rPr>
                          <w:sz w:val="22"/>
                        </w:rPr>
                        <w:t>P</w:t>
                      </w:r>
                      <w:r w:rsidRPr="00BF423F">
                        <w:rPr>
                          <w:sz w:val="22"/>
                        </w:rPr>
                        <w:t>ensionistas, os Programas de Gestão e Manutenção dos órgãos pertencentes a tais poderes e ao MPU</w:t>
                      </w:r>
                      <w:r>
                        <w:rPr>
                          <w:sz w:val="22"/>
                        </w:rPr>
                        <w:t>,</w:t>
                      </w:r>
                      <w:r w:rsidRPr="00BF423F">
                        <w:rPr>
                          <w:sz w:val="22"/>
                        </w:rPr>
                        <w:t xml:space="preserve"> ao abranger</w:t>
                      </w:r>
                      <w:r>
                        <w:rPr>
                          <w:sz w:val="22"/>
                        </w:rPr>
                        <w:t>em</w:t>
                      </w:r>
                      <w:r w:rsidRPr="00BF423F">
                        <w:rPr>
                          <w:sz w:val="22"/>
                        </w:rPr>
                        <w:t xml:space="preserve"> as atividades de gestão</w:t>
                      </w:r>
                      <w:r>
                        <w:rPr>
                          <w:sz w:val="22"/>
                        </w:rPr>
                        <w:t>,</w:t>
                      </w:r>
                      <w:r w:rsidRPr="00BF423F">
                        <w:rPr>
                          <w:sz w:val="22"/>
                        </w:rPr>
                        <w:t xml:space="preserve"> terminam por viabilizar o exercício de suas atribuições finalísticas, o que é expresso, inclusive, na própria denominação do programa. É o caso dos programas 0553 – Atuação Legislativa da Câmara dos Deputados, 0551 – Atuação Legislativa do Senado Federal, 1389 – Controle da Atuação Administrativa e Financeira no Poder Judiciário, 2100 – Controle da Atuação e Fortalecimento Institucional do Ministério Público, 0550 – Controle Externo, 0581 – Defesa da Ordem Jurídica, 0570 – Gestão do Processo Eleitoral, 0565 – Prestação Jurisdicional do Supremo Tribunal Federal, 0566 – Prestação Jurisdicional Militar, 0569 – Prestação Jurisdicional na Justiça Federal, 0567 – Prestação Jurisdicional no Distrito Federal, 0568 </w:t>
                      </w:r>
                      <w:r w:rsidRPr="00BF423F">
                        <w:rPr>
                          <w:sz w:val="22"/>
                        </w:rPr>
                        <w:softHyphen/>
                        <w:t xml:space="preserve">– Prestação Jurisdicional no Superior Tribunal de Justiça, 0571 – Prestação Jurisdicional Trabalhista. </w:t>
                      </w:r>
                    </w:p>
                    <w:p w:rsidR="00C25538" w:rsidRPr="00BF423F" w:rsidRDefault="00C25538" w:rsidP="009D07B0">
                      <w:pPr>
                        <w:spacing w:after="120"/>
                        <w:jc w:val="both"/>
                        <w:rPr>
                          <w:sz w:val="22"/>
                        </w:rPr>
                      </w:pPr>
                      <w:r w:rsidRPr="00BF423F">
                        <w:rPr>
                          <w:sz w:val="22"/>
                        </w:rPr>
                        <w:t>Como tais programas</w:t>
                      </w:r>
                      <w:r>
                        <w:rPr>
                          <w:sz w:val="22"/>
                        </w:rPr>
                        <w:t>, apesar de representarem, de certa forma, atividades finalísticas dos órgãos,</w:t>
                      </w:r>
                      <w:r w:rsidRPr="00BF423F">
                        <w:rPr>
                          <w:sz w:val="22"/>
                        </w:rPr>
                        <w:t xml:space="preserve"> não estão associados na Lei do PPA a indicadores, objetivos e metas</w:t>
                      </w:r>
                      <w:r>
                        <w:rPr>
                          <w:sz w:val="22"/>
                        </w:rPr>
                        <w:t>,</w:t>
                      </w:r>
                      <w:r w:rsidRPr="00BF423F">
                        <w:rPr>
                          <w:sz w:val="22"/>
                        </w:rPr>
                        <w:t xml:space="preserve"> não necessitam ser consignados de forma es</w:t>
                      </w:r>
                      <w:r>
                        <w:rPr>
                          <w:sz w:val="22"/>
                        </w:rPr>
                        <w:t xml:space="preserve">pecífica no relatório de gestão, em razão de não estarem na categoria de Programas Temáticos. </w:t>
                      </w:r>
                    </w:p>
                  </w:txbxContent>
                </v:textbox>
                <w10:wrap type="square"/>
              </v:shape>
            </w:pict>
          </mc:Fallback>
        </mc:AlternateContent>
      </w:r>
      <w:r w:rsidR="0036357B" w:rsidRPr="00176CC0">
        <w:t xml:space="preserve">Os </w:t>
      </w:r>
      <w:r w:rsidR="0036357B">
        <w:t>P</w:t>
      </w:r>
      <w:r w:rsidR="0036357B" w:rsidRPr="00176CC0">
        <w:t xml:space="preserve">rogramas </w:t>
      </w:r>
      <w:r w:rsidR="0036357B">
        <w:t>T</w:t>
      </w:r>
      <w:r w:rsidR="0036357B" w:rsidRPr="00176CC0">
        <w:t>emáticos refletem temas de políticas públicas</w:t>
      </w:r>
      <w:r w:rsidR="0036357B">
        <w:t xml:space="preserve"> e, como tal, dimensionam o volume de recursos públicos direcionados a cada recorte da política e ao conjunto de objetivos que lhes são relacionados. </w:t>
      </w:r>
    </w:p>
    <w:p w:rsidR="005A6762" w:rsidRDefault="005A6762" w:rsidP="007365F8">
      <w:pPr>
        <w:spacing w:before="90" w:after="120" w:line="248" w:lineRule="auto"/>
        <w:jc w:val="both"/>
        <w:rPr>
          <w:b/>
          <w:u w:val="single"/>
        </w:rPr>
      </w:pPr>
    </w:p>
    <w:p w:rsidR="0036357B" w:rsidRPr="007365F8" w:rsidRDefault="0036357B" w:rsidP="007365F8">
      <w:pPr>
        <w:spacing w:before="90" w:after="120" w:line="248" w:lineRule="auto"/>
        <w:jc w:val="both"/>
        <w:rPr>
          <w:b/>
          <w:u w:val="single"/>
        </w:rPr>
      </w:pPr>
      <w:r w:rsidRPr="007365F8">
        <w:rPr>
          <w:b/>
          <w:u w:val="single"/>
        </w:rPr>
        <w:t>Programa Temático</w:t>
      </w:r>
    </w:p>
    <w:p w:rsidR="0036357B" w:rsidRDefault="004B5079" w:rsidP="005A59E4">
      <w:pPr>
        <w:spacing w:before="90" w:after="120"/>
        <w:ind w:firstLine="709"/>
        <w:jc w:val="both"/>
      </w:pPr>
      <w:r>
        <w:rPr>
          <w:noProof/>
          <w:lang w:eastAsia="pt-BR"/>
        </w:rPr>
        <mc:AlternateContent>
          <mc:Choice Requires="wps">
            <w:drawing>
              <wp:anchor distT="0" distB="0" distL="114300" distR="114300" simplePos="0" relativeHeight="251664384" behindDoc="0" locked="0" layoutInCell="1" allowOverlap="1">
                <wp:simplePos x="0" y="0"/>
                <wp:positionH relativeFrom="column">
                  <wp:posOffset>34290</wp:posOffset>
                </wp:positionH>
                <wp:positionV relativeFrom="paragraph">
                  <wp:posOffset>1686560</wp:posOffset>
                </wp:positionV>
                <wp:extent cx="6405880" cy="838835"/>
                <wp:effectExtent l="0" t="0" r="13970" b="18415"/>
                <wp:wrapSquare wrapText="bothSides"/>
                <wp:docPr id="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5880" cy="838835"/>
                        </a:xfrm>
                        <a:prstGeom prst="rect">
                          <a:avLst/>
                        </a:prstGeom>
                        <a:solidFill>
                          <a:srgbClr val="FFFFFF"/>
                        </a:solidFill>
                        <a:ln w="9525">
                          <a:solidFill>
                            <a:srgbClr val="000000"/>
                          </a:solidFill>
                          <a:miter lim="800000"/>
                          <a:headEnd/>
                          <a:tailEnd/>
                        </a:ln>
                      </wps:spPr>
                      <wps:txbx>
                        <w:txbxContent>
                          <w:p w:rsidR="00C25538" w:rsidRPr="00BF423F" w:rsidRDefault="00C25538" w:rsidP="009D07B0">
                            <w:pPr>
                              <w:spacing w:before="120" w:after="120"/>
                              <w:jc w:val="both"/>
                              <w:rPr>
                                <w:sz w:val="22"/>
                              </w:rPr>
                            </w:pPr>
                            <w:r w:rsidRPr="00BF423F">
                              <w:rPr>
                                <w:sz w:val="22"/>
                              </w:rPr>
                              <w:t xml:space="preserve">No caso da Presidência da República, o relatório de gestão da Secretaria- Executiva da Secretaria Geral da Presidência da República deve consignar apenas os programas temáticos que são executados na Presidência da República, órgão orçamentário 20000. As secretarias e órgãos com </w:t>
                            </w:r>
                            <w:r w:rsidRPr="00BF423F">
                              <w:rPr>
                                <w:i/>
                                <w:sz w:val="22"/>
                              </w:rPr>
                              <w:t>status</w:t>
                            </w:r>
                            <w:r w:rsidRPr="00BF423F">
                              <w:rPr>
                                <w:sz w:val="22"/>
                              </w:rPr>
                              <w:t xml:space="preserve"> de ministério vinculados à Presidência deverão dispor sobre os programas que executam.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9" type="#_x0000_t202" style="position:absolute;left:0;text-align:left;margin-left:2.7pt;margin-top:132.8pt;width:504.4pt;height:6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">
                <v:textbox>
                  <w:txbxContent>
                    <w:p w:rsidR="00C25538" w:rsidRPr="00BF423F" w:rsidRDefault="00C25538" w:rsidP="009D07B0">
                      <w:pPr>
                        <w:spacing w:before="120" w:after="120"/>
                        <w:jc w:val="both"/>
                        <w:rPr>
                          <w:sz w:val="22"/>
                        </w:rPr>
                      </w:pPr>
                      <w:r w:rsidRPr="00BF423F">
                        <w:rPr>
                          <w:sz w:val="22"/>
                        </w:rPr>
                        <w:t xml:space="preserve">No caso da Presidência da República, o relatório de gestão da Secretaria- Executiva da Secretaria Geral da Presidência da República deve consignar apenas os programas temáticos que são executados na Presidência da República, órgão orçamentário 20000. As secretarias e órgãos com </w:t>
                      </w:r>
                      <w:r w:rsidRPr="00BF423F">
                        <w:rPr>
                          <w:i/>
                          <w:sz w:val="22"/>
                        </w:rPr>
                        <w:t>status</w:t>
                      </w:r>
                      <w:r w:rsidRPr="00BF423F">
                        <w:rPr>
                          <w:sz w:val="22"/>
                        </w:rPr>
                        <w:t xml:space="preserve"> de ministério vinculados à Presidência deverão dispor sobre os programas que executam.</w:t>
                      </w:r>
                    </w:p>
                  </w:txbxContent>
                </v:textbox>
                <w10:wrap type="square"/>
              </v:shape>
            </w:pict>
          </mc:Fallback>
        </mc:AlternateContent>
      </w:r>
      <w:r w:rsidR="007365F8">
        <w:t>Só devem elaborar</w:t>
      </w:r>
      <w:r w:rsidR="0036357B">
        <w:t xml:space="preserve"> as informações referentes a programa temático, as unidades jurisdicionadas que abranjam secretaria-executiva</w:t>
      </w:r>
      <w:r w:rsidR="007365F8">
        <w:t xml:space="preserve"> ou</w:t>
      </w:r>
      <w:r w:rsidR="00E44CF6">
        <w:t xml:space="preserve"> secretaria geral</w:t>
      </w:r>
      <w:r w:rsidR="0036357B">
        <w:t xml:space="preserve"> de ministério ou de secretaria com </w:t>
      </w:r>
      <w:r w:rsidR="0036357B" w:rsidRPr="00E3459B">
        <w:rPr>
          <w:i/>
        </w:rPr>
        <w:t>status</w:t>
      </w:r>
      <w:r w:rsidR="0036357B">
        <w:t xml:space="preserve"> de ministério</w:t>
      </w:r>
      <w:r w:rsidR="006C6CD5">
        <w:t xml:space="preserve"> no âmbito da Presidência da República. Em tal situação deve ser elaborado</w:t>
      </w:r>
      <w:r w:rsidR="0036357B">
        <w:t xml:space="preserve"> um quadro para cada programa temático que apresente na lei orçamentária recursos alocados ao ministério ou à secretaria com </w:t>
      </w:r>
      <w:r w:rsidR="0036357B" w:rsidRPr="00E3459B">
        <w:rPr>
          <w:i/>
        </w:rPr>
        <w:t>status</w:t>
      </w:r>
      <w:r w:rsidR="0036357B">
        <w:t xml:space="preserve"> de ministério. No caso, por exemplo, do relatório de gestão da Secretaria-Executiva do MEC, devem ser consignados quadros para todos os programas temáticos que possuam recursos orçamentários alocados no âmbito do órgão 25000, Ministério da Educação, independente se executados no âmbito da administração direta ou indireta;</w:t>
      </w:r>
    </w:p>
    <w:p w:rsidR="00E44CF6" w:rsidRDefault="00E44CF6" w:rsidP="00123C5B">
      <w:pPr>
        <w:spacing w:before="90" w:after="120"/>
        <w:jc w:val="both"/>
      </w:pPr>
    </w:p>
    <w:p w:rsidR="0036357B" w:rsidRDefault="0036357B" w:rsidP="005A59E4">
      <w:pPr>
        <w:spacing w:before="120" w:after="120"/>
        <w:ind w:firstLine="709"/>
        <w:jc w:val="both"/>
      </w:pPr>
      <w:r>
        <w:t xml:space="preserve">Caso </w:t>
      </w:r>
      <w:r w:rsidR="006C6CD5">
        <w:t>um mesmo</w:t>
      </w:r>
      <w:r>
        <w:t xml:space="preserve"> programa temático tenha recursos alocados em mais de um ministério, </w:t>
      </w:r>
      <w:r w:rsidR="006C6CD5">
        <w:t xml:space="preserve">as </w:t>
      </w:r>
      <w:r w:rsidR="00E3459B">
        <w:t xml:space="preserve">respectivas </w:t>
      </w:r>
      <w:r w:rsidR="006C6CD5">
        <w:t xml:space="preserve">secretarias executivas devem consignar em seus relatórios </w:t>
      </w:r>
      <w:r>
        <w:t xml:space="preserve">informações sobre </w:t>
      </w:r>
      <w:r w:rsidR="00AF104A">
        <w:t>a participação do ministério na execução d</w:t>
      </w:r>
      <w:r>
        <w:t>esse programa. Conforme melhor detalhado no tópico A.</w:t>
      </w:r>
      <w:r w:rsidR="00FE673D">
        <w:t>5.2</w:t>
      </w:r>
      <w:r>
        <w:t xml:space="preserve">.1, o quadro concernente a programa temático deverá ser </w:t>
      </w:r>
      <w:r w:rsidR="00AF104A">
        <w:t>elaborado</w:t>
      </w:r>
      <w:r>
        <w:t xml:space="preserve"> com a integralidade dos valores referentes ao programa, devendo ser consignada a participação do órgão representado pela UJ a que se refere o relatório de gestão ao final do Quadro A.</w:t>
      </w:r>
      <w:r w:rsidR="00FE673D">
        <w:t>5.2</w:t>
      </w:r>
      <w:r>
        <w:t>.1, na linha “Valores do programa alocados ao órgão representado pela UJ em 201</w:t>
      </w:r>
      <w:r w:rsidR="009C1090">
        <w:t>4</w:t>
      </w:r>
      <w:r>
        <w:t>.”</w:t>
      </w:r>
    </w:p>
    <w:p w:rsidR="0036357B" w:rsidRPr="005A59E4" w:rsidRDefault="0036357B" w:rsidP="005A59E4">
      <w:pPr>
        <w:spacing w:before="120" w:after="120"/>
        <w:ind w:firstLine="709"/>
        <w:jc w:val="both"/>
        <w:rPr>
          <w:b/>
        </w:rPr>
      </w:pPr>
      <w:r w:rsidRPr="005A59E4">
        <w:rPr>
          <w:b/>
        </w:rPr>
        <w:t>As demais unidades juri</w:t>
      </w:r>
      <w:r w:rsidR="00AF104A" w:rsidRPr="005A59E4">
        <w:rPr>
          <w:b/>
        </w:rPr>
        <w:t>sdicionadas do Poder Executivo não representadas por</w:t>
      </w:r>
      <w:r w:rsidRPr="005A59E4">
        <w:rPr>
          <w:b/>
        </w:rPr>
        <w:t xml:space="preserve"> secretaria executiva </w:t>
      </w:r>
      <w:r w:rsidR="00AF104A" w:rsidRPr="005A59E4">
        <w:rPr>
          <w:b/>
        </w:rPr>
        <w:t>ou secretaria geral não precisam elaborar o</w:t>
      </w:r>
      <w:r w:rsidRPr="005A59E4">
        <w:rPr>
          <w:b/>
        </w:rPr>
        <w:t xml:space="preserve"> quadro referente a programa temático.</w:t>
      </w:r>
    </w:p>
    <w:p w:rsidR="0036357B" w:rsidRPr="00AF104A" w:rsidRDefault="0036357B" w:rsidP="00AF104A">
      <w:pPr>
        <w:spacing w:before="90" w:after="120" w:line="248" w:lineRule="auto"/>
        <w:jc w:val="both"/>
        <w:rPr>
          <w:b/>
          <w:u w:val="single"/>
        </w:rPr>
      </w:pPr>
      <w:r w:rsidRPr="00AF104A">
        <w:rPr>
          <w:b/>
          <w:u w:val="single"/>
        </w:rPr>
        <w:t>Objetivo</w:t>
      </w:r>
    </w:p>
    <w:p w:rsidR="0036357B" w:rsidRPr="003D5BC1" w:rsidRDefault="0036357B" w:rsidP="005A59E4">
      <w:pPr>
        <w:spacing w:before="90" w:after="90"/>
        <w:ind w:firstLine="680"/>
        <w:jc w:val="both"/>
      </w:pPr>
      <w:r w:rsidRPr="003D5BC1">
        <w:t xml:space="preserve">As informações referentes a objetivo devem ser consignadas no relatório de gestão pelas unidades jurisdicionadas </w:t>
      </w:r>
      <w:r w:rsidR="00515189">
        <w:t>do órgão responsável que</w:t>
      </w:r>
      <w:r w:rsidRPr="003D5BC1">
        <w:t xml:space="preserve"> cumpra </w:t>
      </w:r>
      <w:r>
        <w:t xml:space="preserve">mais estratégica e diretamente </w:t>
      </w:r>
      <w:r w:rsidRPr="003D5BC1">
        <w:t xml:space="preserve">o seu desenvolvimento, consoante as seguintes orientações: </w:t>
      </w:r>
    </w:p>
    <w:p w:rsidR="0036357B" w:rsidRPr="003D5BC1" w:rsidRDefault="0036357B" w:rsidP="00515189">
      <w:pPr>
        <w:spacing w:before="120" w:after="120"/>
        <w:ind w:left="1037" w:hanging="357"/>
        <w:jc w:val="both"/>
      </w:pPr>
      <w:r w:rsidRPr="003D5BC1">
        <w:rPr>
          <w:rFonts w:ascii="Wingdings" w:hAnsi="Wingdings"/>
        </w:rPr>
        <w:t></w:t>
      </w:r>
      <w:r w:rsidRPr="003D5BC1">
        <w:rPr>
          <w:rFonts w:ascii="Wingdings" w:hAnsi="Wingdings"/>
        </w:rPr>
        <w:tab/>
      </w:r>
      <w:r w:rsidRPr="003D5BC1">
        <w:t>Caso</w:t>
      </w:r>
      <w:r w:rsidR="005A59E4">
        <w:t xml:space="preserve"> o desenvolvimento do objetivo esteja integralmente na responsabilidade da</w:t>
      </w:r>
      <w:r w:rsidRPr="003D5BC1">
        <w:t xml:space="preserve"> UJ, es</w:t>
      </w:r>
      <w:r w:rsidR="005A59E4">
        <w:t>t</w:t>
      </w:r>
      <w:r w:rsidRPr="003D5BC1">
        <w:t>a deverá discorrer sobre a integralidade das metas associadas ao objetivo, caso contrário, deverá dispor apenas sobre as metas sobre as quais tenha gestão de forma direta;</w:t>
      </w:r>
    </w:p>
    <w:p w:rsidR="0036357B" w:rsidRDefault="0036357B" w:rsidP="00515189">
      <w:pPr>
        <w:spacing w:before="120" w:after="120"/>
        <w:ind w:left="1037" w:hanging="357"/>
        <w:jc w:val="both"/>
      </w:pPr>
      <w:r>
        <w:rPr>
          <w:rFonts w:ascii="Wingdings" w:hAnsi="Wingdings"/>
        </w:rPr>
        <w:t></w:t>
      </w:r>
      <w:r>
        <w:rPr>
          <w:rFonts w:ascii="Wingdings" w:hAnsi="Wingdings"/>
        </w:rPr>
        <w:tab/>
      </w:r>
      <w:r>
        <w:t>A UJ deve consignar de forma expressa no relatório de gestão a abrangência da informação que está sendo disponibilizada sobre o objetivo, se integral ou parcial.</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44"/>
      </w:tblGrid>
      <w:tr w:rsidR="0036357B" w:rsidTr="00515102">
        <w:trPr>
          <w:trHeight w:val="958"/>
        </w:trPr>
        <w:tc>
          <w:tcPr>
            <w:tcW w:w="10144" w:type="dxa"/>
          </w:tcPr>
          <w:p w:rsidR="0036357B" w:rsidRPr="00C02BCE" w:rsidRDefault="0036357B" w:rsidP="00515102">
            <w:pPr>
              <w:spacing w:before="120" w:after="120"/>
              <w:jc w:val="both"/>
              <w:rPr>
                <w:rFonts w:ascii="Calibri" w:hAnsi="Calibri"/>
                <w:sz w:val="22"/>
                <w:szCs w:val="22"/>
              </w:rPr>
            </w:pPr>
            <w:r w:rsidRPr="00C02BCE">
              <w:rPr>
                <w:sz w:val="22"/>
                <w:szCs w:val="22"/>
                <w:lang w:bidi="en-US"/>
              </w:rPr>
              <w:t xml:space="preserve">Cada órgão (ministérios e secretarias com </w:t>
            </w:r>
            <w:r w:rsidRPr="00C02BCE">
              <w:rPr>
                <w:i/>
                <w:sz w:val="22"/>
                <w:szCs w:val="22"/>
                <w:lang w:bidi="en-US"/>
              </w:rPr>
              <w:t>status</w:t>
            </w:r>
            <w:r w:rsidRPr="00C02BCE">
              <w:rPr>
                <w:sz w:val="22"/>
                <w:szCs w:val="22"/>
                <w:lang w:bidi="en-US"/>
              </w:rPr>
              <w:t xml:space="preserve"> de ministério) poderá definir internamente, com base nas competências das unidades que integram sua estrutura, a responsabilidade pelo registro nos concernentes relatórios de gestão das informações referentes aos objetivos identificados no PPA como de sua responsabilidade</w:t>
            </w:r>
            <w:r>
              <w:rPr>
                <w:sz w:val="22"/>
                <w:szCs w:val="22"/>
                <w:lang w:bidi="en-US"/>
              </w:rPr>
              <w:t>.</w:t>
            </w:r>
          </w:p>
        </w:tc>
      </w:tr>
    </w:tbl>
    <w:p w:rsidR="0036357B" w:rsidRPr="00AA0723" w:rsidRDefault="0036357B" w:rsidP="00DB60EF">
      <w:pPr>
        <w:spacing w:before="100" w:beforeAutospacing="1" w:after="120" w:line="276" w:lineRule="auto"/>
        <w:ind w:firstLine="709"/>
        <w:jc w:val="both"/>
      </w:pPr>
      <w:r w:rsidRPr="003D5BC1">
        <w:t>Em razão do caráter estratégico que desempenham na condução da política pública, as unidades jurisdicionadas que represent</w:t>
      </w:r>
      <w:r>
        <w:t>a</w:t>
      </w:r>
      <w:r w:rsidRPr="003D5BC1">
        <w:t xml:space="preserve">m secretarias executivas de órgãos responsáveis por objetivo </w:t>
      </w:r>
      <w:r>
        <w:t>no âmbito da Lei do PPA, m</w:t>
      </w:r>
      <w:r w:rsidRPr="003D5BC1">
        <w:t xml:space="preserve">inistérios e secretarias com </w:t>
      </w:r>
      <w:r w:rsidRPr="003D5BC1">
        <w:rPr>
          <w:i/>
        </w:rPr>
        <w:t>status</w:t>
      </w:r>
      <w:r w:rsidRPr="003D5BC1">
        <w:t xml:space="preserve"> de ministério</w:t>
      </w:r>
      <w:r>
        <w:t>,</w:t>
      </w:r>
      <w:r w:rsidRPr="003D5BC1">
        <w:t xml:space="preserve"> deverão consignar no relatório de gestão análise que contemple visão geral sobre o desenvolvimento dos objetivos afetos ao órgão e</w:t>
      </w:r>
      <w:r>
        <w:t>,</w:t>
      </w:r>
      <w:r w:rsidRPr="003D5BC1">
        <w:t xml:space="preserve"> por conseguinte</w:t>
      </w:r>
      <w:r>
        <w:t>,</w:t>
      </w:r>
      <w:r w:rsidRPr="003D5BC1">
        <w:t xml:space="preserve"> das políticas públicas concernentes, sem detrimento do detalhamento das informações referentes a objetivos e metas a quem cumpra o desenvolvimento de forma direta.  </w:t>
      </w:r>
    </w:p>
    <w:p w:rsidR="0036357B" w:rsidRPr="00515189" w:rsidRDefault="0036357B" w:rsidP="00515189">
      <w:pPr>
        <w:spacing w:before="90" w:after="120" w:line="248" w:lineRule="auto"/>
        <w:jc w:val="both"/>
        <w:rPr>
          <w:b/>
          <w:u w:val="single"/>
        </w:rPr>
      </w:pPr>
      <w:r w:rsidRPr="00515189">
        <w:rPr>
          <w:b/>
          <w:u w:val="single"/>
        </w:rPr>
        <w:t>Ações</w:t>
      </w:r>
    </w:p>
    <w:p w:rsidR="0036357B" w:rsidRDefault="0036357B" w:rsidP="00DB60EF">
      <w:pPr>
        <w:spacing w:before="90" w:after="120"/>
        <w:ind w:firstLine="709"/>
        <w:jc w:val="both"/>
      </w:pPr>
      <w:r w:rsidRPr="00474CC6">
        <w:t xml:space="preserve">O relatório de gestão deve </w:t>
      </w:r>
      <w:r w:rsidRPr="00CF3531">
        <w:t>abranger todos os tipos de ação</w:t>
      </w:r>
      <w:r w:rsidRPr="00474CC6">
        <w:t>, sejam projetos, atividades ou operações especiais</w:t>
      </w:r>
      <w:r>
        <w:t>, integrantes de Programa Temático</w:t>
      </w:r>
      <w:r w:rsidR="00DB60EF">
        <w:t xml:space="preserve"> e de Programas</w:t>
      </w:r>
      <w:r>
        <w:t xml:space="preserve"> de Gestão, Manutenção e Serviços ao Estado ou de Operações Especiais.</w:t>
      </w:r>
    </w:p>
    <w:p w:rsidR="0036357B" w:rsidRDefault="004B5079" w:rsidP="00123C5B">
      <w:pPr>
        <w:spacing w:before="90" w:after="120"/>
        <w:jc w:val="both"/>
      </w:pPr>
      <w:r>
        <w:rPr>
          <w:noProof/>
          <w:lang w:eastAsia="pt-BR"/>
        </w:rPr>
        <mc:AlternateContent>
          <mc:Choice Requires="wps">
            <w:drawing>
              <wp:inline distT="0" distB="0" distL="0" distR="0">
                <wp:extent cx="6440805" cy="1097280"/>
                <wp:effectExtent l="0" t="0" r="17145" b="26670"/>
                <wp:docPr id="2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805" cy="1097280"/>
                        </a:xfrm>
                        <a:prstGeom prst="rect">
                          <a:avLst/>
                        </a:prstGeom>
                        <a:solidFill>
                          <a:srgbClr val="FFFFFF"/>
                        </a:solidFill>
                        <a:ln w="9525">
                          <a:solidFill>
                            <a:srgbClr val="000000"/>
                          </a:solidFill>
                          <a:miter lim="800000"/>
                          <a:headEnd/>
                          <a:tailEnd/>
                        </a:ln>
                      </wps:spPr>
                      <wps:txbx>
                        <w:txbxContent>
                          <w:p w:rsidR="00C25538" w:rsidRPr="00BF423F" w:rsidRDefault="00C25538" w:rsidP="00515189">
                            <w:pPr>
                              <w:spacing w:before="120" w:after="120"/>
                              <w:jc w:val="both"/>
                              <w:rPr>
                                <w:sz w:val="22"/>
                              </w:rPr>
                            </w:pPr>
                            <w:r w:rsidRPr="00BF423F">
                              <w:rPr>
                                <w:sz w:val="22"/>
                              </w:rPr>
                              <w:t>Não é cabível a exclusão do relatório de gestão de ações em razão da origem de sua proposição (Poder Executivo ou emendas parlamentares) ou da natureza de crédito (originário, suplementar, especial ou extraordinário) ou ainda em função da inexistência de execução das dotações consignadas.</w:t>
                            </w:r>
                          </w:p>
                          <w:p w:rsidR="00C25538" w:rsidRPr="00BF423F" w:rsidRDefault="00C25538" w:rsidP="00515189">
                            <w:pPr>
                              <w:spacing w:before="120" w:after="120"/>
                              <w:jc w:val="both"/>
                              <w:rPr>
                                <w:sz w:val="22"/>
                              </w:rPr>
                            </w:pPr>
                            <w:r w:rsidRPr="00BF423F">
                              <w:rPr>
                                <w:sz w:val="22"/>
                              </w:rPr>
                              <w:t xml:space="preserve">Caso alguns dos sobreditos aspectos tenham influenciado na execução da ação, tal </w:t>
                            </w:r>
                            <w:r>
                              <w:rPr>
                                <w:sz w:val="22"/>
                              </w:rPr>
                              <w:t>fato</w:t>
                            </w:r>
                            <w:r w:rsidRPr="00BF423F">
                              <w:rPr>
                                <w:sz w:val="22"/>
                              </w:rPr>
                              <w:t xml:space="preserve"> deverá ser explicitad</w:t>
                            </w:r>
                            <w:r>
                              <w:rPr>
                                <w:sz w:val="22"/>
                              </w:rPr>
                              <w:t>o</w:t>
                            </w:r>
                            <w:r w:rsidRPr="00BF423F">
                              <w:rPr>
                                <w:sz w:val="22"/>
                              </w:rPr>
                              <w:t xml:space="preserve"> quando da análise situacional.</w:t>
                            </w:r>
                          </w:p>
                        </w:txbxContent>
                      </wps:txbx>
                      <wps:bodyPr rot="0" vert="horz" wrap="square" lIns="91440" tIns="45720" rIns="91440" bIns="45720" anchor="t" anchorCtr="0" upright="1">
                        <a:noAutofit/>
                      </wps:bodyPr>
                    </wps:wsp>
                  </a:graphicData>
                </a:graphic>
              </wp:inline>
            </w:drawing>
          </mc:Choice>
          <mc:Fallback>
            <w:pict>
              <v:shape id="Text Box 39" o:spid="_x0000_s1030" type="#_x0000_t202" style="width:507.15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">
                <v:textbox>
                  <w:txbxContent>
                    <w:p w:rsidR="00C25538" w:rsidRPr="00BF423F" w:rsidRDefault="00C25538" w:rsidP="00515189">
                      <w:pPr>
                        <w:spacing w:before="120" w:after="120"/>
                        <w:jc w:val="both"/>
                        <w:rPr>
                          <w:sz w:val="22"/>
                        </w:rPr>
                      </w:pPr>
                      <w:r w:rsidRPr="00BF423F">
                        <w:rPr>
                          <w:sz w:val="22"/>
                        </w:rPr>
                        <w:t>Não é cabível a exclusão do relatório de gestão de ações em razão da origem de sua proposição (Poder Executivo ou emendas parlamentares) ou da natureza de crédito (originário, suplementar, especial ou extraordinário) ou ainda em função da inexistência de execução das dotações consignadas.</w:t>
                      </w:r>
                    </w:p>
                    <w:p w:rsidR="00C25538" w:rsidRPr="00BF423F" w:rsidRDefault="00C25538" w:rsidP="00515189">
                      <w:pPr>
                        <w:spacing w:before="120" w:after="120"/>
                        <w:jc w:val="both"/>
                        <w:rPr>
                          <w:sz w:val="22"/>
                        </w:rPr>
                      </w:pPr>
                      <w:r w:rsidRPr="00BF423F">
                        <w:rPr>
                          <w:sz w:val="22"/>
                        </w:rPr>
                        <w:t xml:space="preserve">Caso alguns dos sobreditos aspectos tenham influenciado na execução da ação, tal </w:t>
                      </w:r>
                      <w:r>
                        <w:rPr>
                          <w:sz w:val="22"/>
                        </w:rPr>
                        <w:t>fato</w:t>
                      </w:r>
                      <w:r w:rsidRPr="00BF423F">
                        <w:rPr>
                          <w:sz w:val="22"/>
                        </w:rPr>
                        <w:t xml:space="preserve"> deverá ser explicitad</w:t>
                      </w:r>
                      <w:r>
                        <w:rPr>
                          <w:sz w:val="22"/>
                        </w:rPr>
                        <w:t>o</w:t>
                      </w:r>
                      <w:r w:rsidRPr="00BF423F">
                        <w:rPr>
                          <w:sz w:val="22"/>
                        </w:rPr>
                        <w:t xml:space="preserve"> quando da análise situacional.</w:t>
                      </w:r>
                    </w:p>
                  </w:txbxContent>
                </v:textbox>
                <w10:anchorlock/>
              </v:shape>
            </w:pict>
          </mc:Fallback>
        </mc:AlternateContent>
      </w:r>
    </w:p>
    <w:p w:rsidR="0036357B" w:rsidRDefault="005E22A1" w:rsidP="005E22A1">
      <w:pPr>
        <w:spacing w:before="90" w:after="120"/>
        <w:jc w:val="both"/>
      </w:pPr>
      <w:r>
        <w:tab/>
      </w:r>
      <w:r w:rsidR="0036357B" w:rsidRPr="00E86291">
        <w:t xml:space="preserve">Os quadros devem ser </w:t>
      </w:r>
      <w:r w:rsidR="00D94CDD">
        <w:t>elaborados</w:t>
      </w:r>
      <w:r w:rsidR="0036357B" w:rsidRPr="00E86291">
        <w:t xml:space="preserve"> pela UJ em relação a ações ou subtítulos cuja execução </w:t>
      </w:r>
      <w:r w:rsidR="0036357B">
        <w:t>esteve em 201</w:t>
      </w:r>
      <w:r w:rsidR="009C1090">
        <w:t>4</w:t>
      </w:r>
      <w:r w:rsidR="0036357B">
        <w:t xml:space="preserve"> sob sua responsabilidade.</w:t>
      </w:r>
      <w:r w:rsidR="0036357B" w:rsidRPr="00E86291">
        <w:t xml:space="preserve"> </w:t>
      </w:r>
    </w:p>
    <w:p w:rsidR="0036357B" w:rsidRDefault="004B5079" w:rsidP="00123C5B">
      <w:pPr>
        <w:spacing w:before="90" w:after="120"/>
        <w:jc w:val="both"/>
      </w:pPr>
      <w:r>
        <w:rPr>
          <w:noProof/>
          <w:lang w:eastAsia="pt-BR"/>
        </w:rPr>
        <mc:AlternateContent>
          <mc:Choice Requires="wps">
            <w:drawing>
              <wp:inline distT="0" distB="0" distL="0" distR="0">
                <wp:extent cx="6441440" cy="2185035"/>
                <wp:effectExtent l="0" t="0" r="16510" b="24765"/>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1440" cy="2185035"/>
                        </a:xfrm>
                        <a:prstGeom prst="rect">
                          <a:avLst/>
                        </a:prstGeom>
                        <a:solidFill>
                          <a:srgbClr val="FFFFFF"/>
                        </a:solidFill>
                        <a:ln w="9525">
                          <a:solidFill>
                            <a:srgbClr val="000000"/>
                          </a:solidFill>
                          <a:miter lim="800000"/>
                          <a:headEnd/>
                          <a:tailEnd/>
                        </a:ln>
                      </wps:spPr>
                      <wps:txbx>
                        <w:txbxContent>
                          <w:p w:rsidR="00C25538" w:rsidRPr="00BF423F" w:rsidRDefault="00C25538" w:rsidP="002A3A2A">
                            <w:pPr>
                              <w:spacing w:before="120" w:after="120"/>
                              <w:jc w:val="both"/>
                              <w:rPr>
                                <w:sz w:val="22"/>
                              </w:rPr>
                            </w:pPr>
                            <w:r w:rsidRPr="00BF423F">
                              <w:rPr>
                                <w:sz w:val="22"/>
                              </w:rPr>
                              <w:t>Caso esteja prevista a apresentação de relatório de gestão de unidades centralizadas e descentralizadas do mesmo órgão e as descentralizadas não representarem unidades orçamentárias, caberá à unidade central a informação das ações/subtítulo executadas de forma centralizada e</w:t>
                            </w:r>
                            <w:r>
                              <w:rPr>
                                <w:sz w:val="22"/>
                              </w:rPr>
                              <w:t>,</w:t>
                            </w:r>
                            <w:r w:rsidRPr="00BF423F">
                              <w:rPr>
                                <w:sz w:val="22"/>
                              </w:rPr>
                              <w:t xml:space="preserve"> às unidades descentralizadas</w:t>
                            </w:r>
                            <w:r>
                              <w:rPr>
                                <w:sz w:val="22"/>
                              </w:rPr>
                              <w:t>,</w:t>
                            </w:r>
                            <w:r w:rsidRPr="00BF423F">
                              <w:rPr>
                                <w:sz w:val="22"/>
                              </w:rPr>
                              <w:t xml:space="preserve"> as ações que tenham tido participação direta na execução, de forma parcial ou integral. Tal configuração deve ficar expressa no relatório de gestão.</w:t>
                            </w:r>
                          </w:p>
                          <w:p w:rsidR="00C25538" w:rsidRPr="00BF423F" w:rsidRDefault="00C25538" w:rsidP="002A3A2A">
                            <w:pPr>
                              <w:spacing w:before="120" w:after="120"/>
                              <w:jc w:val="both"/>
                              <w:rPr>
                                <w:sz w:val="22"/>
                              </w:rPr>
                            </w:pPr>
                            <w:r w:rsidRPr="00BF423F">
                              <w:rPr>
                                <w:sz w:val="22"/>
                              </w:rPr>
                              <w:t>Ex: INCRA e Superintendências; Secretaria da Receita Federal do Brasil e Superintendências.</w:t>
                            </w:r>
                          </w:p>
                          <w:p w:rsidR="00C25538" w:rsidRPr="00BF423F" w:rsidRDefault="00C25538" w:rsidP="002A3A2A">
                            <w:pPr>
                              <w:spacing w:before="120" w:after="120"/>
                              <w:jc w:val="both"/>
                              <w:rPr>
                                <w:sz w:val="22"/>
                              </w:rPr>
                            </w:pPr>
                            <w:r w:rsidRPr="00BF423F">
                              <w:rPr>
                                <w:sz w:val="22"/>
                              </w:rPr>
                              <w:t>Para fins de relatório de gestão, devem ser considerados ações/subtítulos executados de forma centralizada, também aqueles cujos valores foram descentralizados a unidades gestoras não integrantes da estrutura da unidade jurisdicionada ou das correspondentes descentralizadas. Ex: Provisão feita pela SRF, UG 170010</w:t>
                            </w:r>
                            <w:r>
                              <w:rPr>
                                <w:sz w:val="22"/>
                              </w:rPr>
                              <w:t xml:space="preserve"> à</w:t>
                            </w:r>
                            <w:r w:rsidRPr="00BF423F">
                              <w:rPr>
                                <w:sz w:val="22"/>
                              </w:rPr>
                              <w:t xml:space="preserve"> Coordenação–Geral de Gestão de Pessoas do Ministério da Fazenda, UG 170006, na ação 20TP para pagamento de salário de servidores.</w:t>
                            </w:r>
                          </w:p>
                          <w:p w:rsidR="00C25538" w:rsidRPr="00BF423F" w:rsidRDefault="00C25538" w:rsidP="0036357B">
                            <w:pPr>
                              <w:spacing w:after="120"/>
                              <w:rPr>
                                <w:sz w:val="22"/>
                              </w:rPr>
                            </w:pPr>
                          </w:p>
                        </w:txbxContent>
                      </wps:txbx>
                      <wps:bodyPr rot="0" vert="horz" wrap="square" lIns="91440" tIns="45720" rIns="91440" bIns="45720" anchor="t" anchorCtr="0" upright="1">
                        <a:noAutofit/>
                      </wps:bodyPr>
                    </wps:wsp>
                  </a:graphicData>
                </a:graphic>
              </wp:inline>
            </w:drawing>
          </mc:Choice>
          <mc:Fallback>
            <w:pict>
              <v:shape id="Text Box 38" o:spid="_x0000_s1031" type="#_x0000_t202" style="width:507.2pt;height:17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">
                <v:textbox>
                  <w:txbxContent>
                    <w:p w:rsidR="00C25538" w:rsidRPr="00BF423F" w:rsidRDefault="00C25538" w:rsidP="002A3A2A">
                      <w:pPr>
                        <w:spacing w:before="120" w:after="120"/>
                        <w:jc w:val="both"/>
                        <w:rPr>
                          <w:sz w:val="22"/>
                        </w:rPr>
                      </w:pPr>
                      <w:r w:rsidRPr="00BF423F">
                        <w:rPr>
                          <w:sz w:val="22"/>
                        </w:rPr>
                        <w:t>Caso esteja prevista a apresentação de relatório de gestão de unidades centralizadas e descentralizadas do mesmo órgão e as descentralizadas não representarem unidades orçamentárias, caberá à unidade central a informação das ações/subtítulo executadas de forma centralizada e</w:t>
                      </w:r>
                      <w:r>
                        <w:rPr>
                          <w:sz w:val="22"/>
                        </w:rPr>
                        <w:t>,</w:t>
                      </w:r>
                      <w:r w:rsidRPr="00BF423F">
                        <w:rPr>
                          <w:sz w:val="22"/>
                        </w:rPr>
                        <w:t xml:space="preserve"> às unidades descentralizadas</w:t>
                      </w:r>
                      <w:r>
                        <w:rPr>
                          <w:sz w:val="22"/>
                        </w:rPr>
                        <w:t>,</w:t>
                      </w:r>
                      <w:r w:rsidRPr="00BF423F">
                        <w:rPr>
                          <w:sz w:val="22"/>
                        </w:rPr>
                        <w:t xml:space="preserve"> as ações que tenham tido participação direta na execução, de forma parcial ou integral. Tal configuração deve ficar expressa no relatório de gestão.</w:t>
                      </w:r>
                    </w:p>
                    <w:p w:rsidR="00C25538" w:rsidRPr="00BF423F" w:rsidRDefault="00C25538" w:rsidP="002A3A2A">
                      <w:pPr>
                        <w:spacing w:before="120" w:after="120"/>
                        <w:jc w:val="both"/>
                        <w:rPr>
                          <w:sz w:val="22"/>
                        </w:rPr>
                      </w:pPr>
                      <w:r w:rsidRPr="00BF423F">
                        <w:rPr>
                          <w:sz w:val="22"/>
                        </w:rPr>
                        <w:t>Ex: INCRA e Superintendências; Secretaria da Receita Federal do Brasil e Superintendências.</w:t>
                      </w:r>
                    </w:p>
                    <w:p w:rsidR="00C25538" w:rsidRPr="00BF423F" w:rsidRDefault="00C25538" w:rsidP="002A3A2A">
                      <w:pPr>
                        <w:spacing w:before="120" w:after="120"/>
                        <w:jc w:val="both"/>
                        <w:rPr>
                          <w:sz w:val="22"/>
                        </w:rPr>
                      </w:pPr>
                      <w:r w:rsidRPr="00BF423F">
                        <w:rPr>
                          <w:sz w:val="22"/>
                        </w:rPr>
                        <w:t>Para fins de relatório de gestão, devem ser considerados ações/subtítulos executados de forma centralizada, também aqueles cujos valores foram descentralizados a unidades gestoras não integrantes da estrutura da unidade jurisdicionada ou das correspondentes descentralizadas. Ex: Provisão feita pela SRF, UG 170010</w:t>
                      </w:r>
                      <w:r>
                        <w:rPr>
                          <w:sz w:val="22"/>
                        </w:rPr>
                        <w:t xml:space="preserve"> à</w:t>
                      </w:r>
                      <w:r w:rsidRPr="00BF423F">
                        <w:rPr>
                          <w:sz w:val="22"/>
                        </w:rPr>
                        <w:t xml:space="preserve"> Coordenação–Geral de Gestão de Pessoas do Ministério da Fazenda, UG 170006, na ação 20TP para pagamento de salário de servidores.</w:t>
                      </w:r>
                    </w:p>
                    <w:p w:rsidR="00C25538" w:rsidRPr="00BF423F" w:rsidRDefault="00C25538" w:rsidP="0036357B">
                      <w:pPr>
                        <w:spacing w:after="120"/>
                        <w:rPr>
                          <w:sz w:val="22"/>
                        </w:rPr>
                      </w:pPr>
                    </w:p>
                  </w:txbxContent>
                </v:textbox>
                <w10:anchorlock/>
              </v:shape>
            </w:pict>
          </mc:Fallback>
        </mc:AlternateContent>
      </w:r>
    </w:p>
    <w:p w:rsidR="00492B6F" w:rsidRDefault="0036357B" w:rsidP="00970743">
      <w:pPr>
        <w:pStyle w:val="Ttulo3"/>
        <w:numPr>
          <w:ilvl w:val="2"/>
          <w:numId w:val="110"/>
        </w:numPr>
      </w:pPr>
      <w:bookmarkStart w:id="138" w:name="_Toc329280050"/>
      <w:bookmarkStart w:id="139" w:name="_Toc360109138"/>
      <w:r>
        <w:rPr>
          <w:szCs w:val="24"/>
        </w:rPr>
        <w:br w:type="page"/>
      </w:r>
      <w:r w:rsidRPr="00AE7A94">
        <w:t xml:space="preserve">Programa </w:t>
      </w:r>
      <w:r>
        <w:t>T</w:t>
      </w:r>
      <w:r w:rsidRPr="00AE7A94">
        <w:t>emático</w:t>
      </w:r>
      <w:bookmarkEnd w:id="138"/>
      <w:bookmarkEnd w:id="139"/>
      <w:r w:rsidRPr="008003EA">
        <w:t xml:space="preserve"> </w:t>
      </w:r>
    </w:p>
    <w:p w:rsidR="0036357B" w:rsidRDefault="0036357B" w:rsidP="007232EE">
      <w:pPr>
        <w:spacing w:before="90" w:after="120" w:line="254" w:lineRule="auto"/>
        <w:jc w:val="both"/>
      </w:pPr>
      <w:r>
        <w:t>As informações referentes a Programa Temático deverão ser consignadas no quadro a seguir. O Quadro A.</w:t>
      </w:r>
      <w:r w:rsidR="00FE673D">
        <w:t>5.2</w:t>
      </w:r>
      <w:r>
        <w:t>.1 – P</w:t>
      </w:r>
      <w:r w:rsidR="006F1DD3">
        <w:t>rograma Temático</w:t>
      </w:r>
      <w:r>
        <w:t xml:space="preserve"> reproduz em parte a estrutura de informação constante do Anexo I da Lei do PPA 2012 </w:t>
      </w:r>
      <w:r w:rsidR="006F1DD3">
        <w:t xml:space="preserve">– </w:t>
      </w:r>
      <w:r>
        <w:t>2015 e acrescenta informações referentes às leis orçamentárias e ao acompanhamento da execução, inclusive de restos a pagar, de forma a possibilitar uma visão geral dos valores planejados e efetivamente direcionados a cada programa.</w:t>
      </w:r>
    </w:p>
    <w:p w:rsidR="0036357B" w:rsidRDefault="0036357B" w:rsidP="007232EE">
      <w:pPr>
        <w:spacing w:before="90" w:after="120" w:line="254" w:lineRule="auto"/>
        <w:jc w:val="both"/>
      </w:pPr>
      <w:r>
        <w:t>As informações consignadas neste quadro devem abranger a integralidade dos recursos direcionados ao programa</w:t>
      </w:r>
      <w:r w:rsidR="009A3F01">
        <w:t xml:space="preserve">. Se a responsabilidade por um programa for dividida entre mais um órgão e, por isso, os recursos relacionados também, </w:t>
      </w:r>
      <w:r w:rsidR="00E56D77">
        <w:t>deve-se registrar</w:t>
      </w:r>
      <w:r w:rsidR="00B02916">
        <w:t>, adicionalmente,</w:t>
      </w:r>
      <w:r>
        <w:t xml:space="preserve"> a participação do órgão que a UJ representa na execução do programa na linha “Valores do programa alocados ao órgão representado pela UJ em 201</w:t>
      </w:r>
      <w:r w:rsidR="009C1090">
        <w:t>4</w:t>
      </w:r>
      <w:r w:rsidR="00B02916">
        <w:t>”.</w:t>
      </w:r>
    </w:p>
    <w:p w:rsidR="0036357B" w:rsidRPr="00424711" w:rsidRDefault="0036357B" w:rsidP="007C21CA">
      <w:pPr>
        <w:pStyle w:val="Epgrafe"/>
      </w:pPr>
      <w:bookmarkStart w:id="140" w:name="_Toc377032906"/>
      <w:r w:rsidRPr="00424711">
        <w:t xml:space="preserve">Quadro </w:t>
      </w:r>
      <w:r w:rsidRPr="009463BF">
        <w:t>A.</w:t>
      </w:r>
      <w:r w:rsidR="00FE673D">
        <w:t>5.2</w:t>
      </w:r>
      <w:r w:rsidRPr="009463BF">
        <w:t xml:space="preserve">.1 – </w:t>
      </w:r>
      <w:r>
        <w:t>Programa Temático</w:t>
      </w:r>
      <w:bookmarkEnd w:id="140"/>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4"/>
        <w:gridCol w:w="155"/>
        <w:gridCol w:w="1461"/>
        <w:gridCol w:w="16"/>
        <w:gridCol w:w="210"/>
        <w:gridCol w:w="794"/>
        <w:gridCol w:w="894"/>
        <w:gridCol w:w="706"/>
        <w:gridCol w:w="1066"/>
        <w:gridCol w:w="78"/>
        <w:gridCol w:w="249"/>
        <w:gridCol w:w="284"/>
        <w:gridCol w:w="1237"/>
        <w:gridCol w:w="29"/>
        <w:gridCol w:w="94"/>
        <w:gridCol w:w="65"/>
        <w:gridCol w:w="204"/>
        <w:gridCol w:w="1190"/>
      </w:tblGrid>
      <w:tr w:rsidR="0036357B" w:rsidRPr="000F6C3C" w:rsidTr="00B02916">
        <w:trPr>
          <w:trHeight w:val="20"/>
        </w:trPr>
        <w:tc>
          <w:tcPr>
            <w:tcW w:w="5000" w:type="pct"/>
            <w:gridSpan w:val="18"/>
            <w:shd w:val="clear" w:color="000000" w:fill="BFBFBF"/>
            <w:noWrap/>
            <w:vAlign w:val="bottom"/>
            <w:hideMark/>
          </w:tcPr>
          <w:p w:rsidR="0036357B" w:rsidRPr="000F6C3C" w:rsidRDefault="0036357B" w:rsidP="00420AFA">
            <w:pPr>
              <w:spacing w:before="45" w:after="45"/>
              <w:jc w:val="center"/>
              <w:rPr>
                <w:rFonts w:eastAsia="Times New Roman"/>
                <w:b/>
                <w:bCs/>
                <w:color w:val="000000"/>
                <w:sz w:val="20"/>
                <w:szCs w:val="20"/>
              </w:rPr>
            </w:pPr>
            <w:r w:rsidRPr="000F6C3C">
              <w:rPr>
                <w:rFonts w:eastAsia="Times New Roman"/>
                <w:b/>
                <w:bCs/>
                <w:color w:val="000000"/>
                <w:sz w:val="20"/>
                <w:szCs w:val="20"/>
              </w:rPr>
              <w:t>Identificação do Programa de Governo</w:t>
            </w:r>
          </w:p>
        </w:tc>
      </w:tr>
      <w:tr w:rsidR="0036357B" w:rsidRPr="00F9776F" w:rsidTr="00B02916">
        <w:trPr>
          <w:trHeight w:val="20"/>
        </w:trPr>
        <w:tc>
          <w:tcPr>
            <w:tcW w:w="798" w:type="pct"/>
            <w:gridSpan w:val="2"/>
            <w:shd w:val="clear" w:color="000000" w:fill="F2F2F2"/>
            <w:noWrap/>
            <w:vAlign w:val="bottom"/>
            <w:hideMark/>
          </w:tcPr>
          <w:p w:rsidR="0036357B" w:rsidRPr="000F6C3C" w:rsidRDefault="0036357B" w:rsidP="00420AFA">
            <w:pPr>
              <w:spacing w:before="45" w:after="45"/>
              <w:jc w:val="both"/>
              <w:rPr>
                <w:rFonts w:eastAsia="Times New Roman"/>
                <w:color w:val="000000"/>
                <w:sz w:val="20"/>
                <w:szCs w:val="20"/>
              </w:rPr>
            </w:pPr>
            <w:r w:rsidRPr="000F6C3C">
              <w:rPr>
                <w:rFonts w:eastAsia="Times New Roman"/>
                <w:color w:val="000000"/>
                <w:sz w:val="20"/>
                <w:szCs w:val="20"/>
              </w:rPr>
              <w:t>Código Programa</w:t>
            </w:r>
          </w:p>
        </w:tc>
        <w:tc>
          <w:tcPr>
            <w:tcW w:w="4202" w:type="pct"/>
            <w:gridSpan w:val="16"/>
            <w:shd w:val="clear" w:color="auto" w:fill="auto"/>
            <w:hideMark/>
          </w:tcPr>
          <w:p w:rsidR="0036357B" w:rsidRPr="000F6C3C" w:rsidRDefault="0036357B" w:rsidP="00420AFA">
            <w:pPr>
              <w:spacing w:before="45" w:after="45"/>
              <w:jc w:val="both"/>
              <w:rPr>
                <w:rFonts w:eastAsia="Times New Roman"/>
                <w:color w:val="000000"/>
                <w:sz w:val="20"/>
                <w:szCs w:val="20"/>
              </w:rPr>
            </w:pPr>
          </w:p>
        </w:tc>
      </w:tr>
      <w:tr w:rsidR="0036357B" w:rsidRPr="00F9776F" w:rsidTr="00B02916">
        <w:trPr>
          <w:trHeight w:val="20"/>
        </w:trPr>
        <w:tc>
          <w:tcPr>
            <w:tcW w:w="798" w:type="pct"/>
            <w:gridSpan w:val="2"/>
            <w:shd w:val="clear" w:color="000000" w:fill="F2F2F2"/>
            <w:noWrap/>
            <w:vAlign w:val="bottom"/>
            <w:hideMark/>
          </w:tcPr>
          <w:p w:rsidR="0036357B" w:rsidRPr="000F6C3C" w:rsidRDefault="0036357B" w:rsidP="00420AFA">
            <w:pPr>
              <w:spacing w:before="45" w:after="45"/>
              <w:jc w:val="both"/>
              <w:rPr>
                <w:rFonts w:eastAsia="Times New Roman"/>
                <w:color w:val="000000"/>
                <w:sz w:val="20"/>
                <w:szCs w:val="20"/>
              </w:rPr>
            </w:pPr>
            <w:r w:rsidRPr="000F6C3C">
              <w:rPr>
                <w:rFonts w:eastAsia="Times New Roman"/>
                <w:color w:val="000000"/>
                <w:sz w:val="20"/>
                <w:szCs w:val="20"/>
              </w:rPr>
              <w:t>Título</w:t>
            </w:r>
          </w:p>
        </w:tc>
        <w:tc>
          <w:tcPr>
            <w:tcW w:w="4202" w:type="pct"/>
            <w:gridSpan w:val="16"/>
            <w:shd w:val="clear" w:color="auto" w:fill="auto"/>
            <w:hideMark/>
          </w:tcPr>
          <w:p w:rsidR="0036357B" w:rsidRPr="000F6C3C" w:rsidRDefault="0036357B" w:rsidP="00420AFA">
            <w:pPr>
              <w:spacing w:before="45" w:after="45"/>
              <w:jc w:val="both"/>
              <w:rPr>
                <w:rFonts w:eastAsia="Times New Roman"/>
                <w:color w:val="000000"/>
                <w:sz w:val="20"/>
                <w:szCs w:val="20"/>
              </w:rPr>
            </w:pPr>
          </w:p>
        </w:tc>
      </w:tr>
      <w:tr w:rsidR="0036357B" w:rsidRPr="000F6C3C" w:rsidTr="00B02916">
        <w:trPr>
          <w:trHeight w:val="20"/>
        </w:trPr>
        <w:tc>
          <w:tcPr>
            <w:tcW w:w="5000" w:type="pct"/>
            <w:gridSpan w:val="18"/>
            <w:shd w:val="clear" w:color="000000" w:fill="BFBFBF"/>
            <w:vAlign w:val="bottom"/>
            <w:hideMark/>
          </w:tcPr>
          <w:p w:rsidR="0036357B" w:rsidRPr="000F6C3C" w:rsidRDefault="0036357B" w:rsidP="00E56D77">
            <w:pPr>
              <w:spacing w:before="45" w:after="45"/>
              <w:jc w:val="center"/>
              <w:rPr>
                <w:rFonts w:eastAsia="Times New Roman"/>
                <w:b/>
                <w:bCs/>
                <w:color w:val="000000"/>
                <w:sz w:val="20"/>
                <w:szCs w:val="20"/>
              </w:rPr>
            </w:pPr>
            <w:r w:rsidRPr="000F6C3C">
              <w:rPr>
                <w:rFonts w:eastAsia="Times New Roman"/>
                <w:b/>
                <w:bCs/>
                <w:color w:val="000000"/>
                <w:sz w:val="20"/>
                <w:szCs w:val="20"/>
              </w:rPr>
              <w:t xml:space="preserve">Esfera de Recursos - PPA e LOA </w:t>
            </w:r>
            <w:r w:rsidRPr="000F6C3C">
              <w:rPr>
                <w:rFonts w:eastAsia="Times New Roman"/>
                <w:color w:val="000000"/>
                <w:sz w:val="20"/>
                <w:szCs w:val="20"/>
              </w:rPr>
              <w:t>(em R$ 1,00)</w:t>
            </w:r>
          </w:p>
        </w:tc>
      </w:tr>
      <w:tr w:rsidR="0036357B" w:rsidRPr="00F9776F" w:rsidTr="00B02916">
        <w:trPr>
          <w:trHeight w:val="20"/>
        </w:trPr>
        <w:tc>
          <w:tcPr>
            <w:tcW w:w="2014" w:type="pct"/>
            <w:gridSpan w:val="6"/>
            <w:shd w:val="clear" w:color="000000" w:fill="F2F2F2"/>
            <w:vAlign w:val="center"/>
            <w:hideMark/>
          </w:tcPr>
          <w:p w:rsidR="0036357B" w:rsidRPr="000F6C3C" w:rsidRDefault="0036357B" w:rsidP="00420AFA">
            <w:pPr>
              <w:spacing w:before="45" w:after="45"/>
              <w:jc w:val="center"/>
              <w:rPr>
                <w:rFonts w:eastAsia="Times New Roman"/>
                <w:b/>
                <w:bCs/>
                <w:color w:val="000000"/>
                <w:sz w:val="20"/>
                <w:szCs w:val="20"/>
              </w:rPr>
            </w:pPr>
            <w:r w:rsidRPr="000F6C3C">
              <w:rPr>
                <w:rFonts w:eastAsia="Times New Roman"/>
                <w:b/>
                <w:bCs/>
                <w:color w:val="000000"/>
                <w:sz w:val="20"/>
                <w:szCs w:val="20"/>
              </w:rPr>
              <w:t>Esfera</w:t>
            </w:r>
          </w:p>
        </w:tc>
        <w:tc>
          <w:tcPr>
            <w:tcW w:w="784" w:type="pct"/>
            <w:gridSpan w:val="2"/>
            <w:shd w:val="clear" w:color="000000" w:fill="F2F2F2"/>
            <w:vAlign w:val="center"/>
            <w:hideMark/>
          </w:tcPr>
          <w:p w:rsidR="0036357B" w:rsidRPr="00F9776F" w:rsidRDefault="0036357B" w:rsidP="00420AFA">
            <w:pPr>
              <w:spacing w:before="45" w:after="45"/>
              <w:jc w:val="center"/>
              <w:rPr>
                <w:rFonts w:eastAsia="Times New Roman"/>
                <w:b/>
                <w:bCs/>
                <w:color w:val="000000"/>
                <w:sz w:val="20"/>
                <w:szCs w:val="20"/>
              </w:rPr>
            </w:pPr>
            <w:r w:rsidRPr="000F6C3C">
              <w:rPr>
                <w:rFonts w:eastAsia="Times New Roman"/>
                <w:b/>
                <w:bCs/>
                <w:color w:val="000000"/>
                <w:sz w:val="20"/>
                <w:szCs w:val="20"/>
              </w:rPr>
              <w:t>a) Global PPA</w:t>
            </w:r>
          </w:p>
          <w:p w:rsidR="0036357B" w:rsidRPr="000F6C3C" w:rsidRDefault="0036357B" w:rsidP="00420AFA">
            <w:pPr>
              <w:spacing w:before="45" w:after="45"/>
              <w:jc w:val="center"/>
              <w:rPr>
                <w:rFonts w:eastAsia="Times New Roman"/>
                <w:b/>
                <w:bCs/>
                <w:color w:val="000000"/>
                <w:sz w:val="20"/>
                <w:szCs w:val="20"/>
              </w:rPr>
            </w:pPr>
            <w:r w:rsidRPr="000F6C3C">
              <w:rPr>
                <w:rFonts w:eastAsia="Times New Roman"/>
                <w:b/>
                <w:bCs/>
                <w:color w:val="000000"/>
                <w:sz w:val="20"/>
                <w:szCs w:val="20"/>
              </w:rPr>
              <w:t>2012-2015</w:t>
            </w:r>
          </w:p>
        </w:tc>
        <w:tc>
          <w:tcPr>
            <w:tcW w:w="821" w:type="pct"/>
            <w:gridSpan w:val="4"/>
            <w:shd w:val="clear" w:color="000000" w:fill="F2F2F2"/>
            <w:vAlign w:val="center"/>
            <w:hideMark/>
          </w:tcPr>
          <w:p w:rsidR="009C1090" w:rsidRDefault="0036357B" w:rsidP="00420AFA">
            <w:pPr>
              <w:spacing w:before="45" w:after="45"/>
              <w:jc w:val="center"/>
              <w:rPr>
                <w:rFonts w:eastAsia="Times New Roman"/>
                <w:b/>
                <w:bCs/>
                <w:color w:val="000000"/>
                <w:sz w:val="20"/>
                <w:szCs w:val="20"/>
              </w:rPr>
            </w:pPr>
            <w:r w:rsidRPr="00F9776F">
              <w:rPr>
                <w:rFonts w:eastAsia="Times New Roman"/>
                <w:b/>
                <w:bCs/>
                <w:color w:val="000000"/>
                <w:sz w:val="20"/>
                <w:szCs w:val="20"/>
              </w:rPr>
              <w:t>b)</w:t>
            </w:r>
            <w:r w:rsidR="00EC7AC3">
              <w:rPr>
                <w:rFonts w:eastAsia="Times New Roman"/>
                <w:b/>
                <w:bCs/>
                <w:color w:val="000000"/>
                <w:sz w:val="20"/>
                <w:szCs w:val="20"/>
              </w:rPr>
              <w:t xml:space="preserve">Acumulado </w:t>
            </w:r>
            <w:r w:rsidRPr="00F9776F">
              <w:rPr>
                <w:rFonts w:eastAsia="Times New Roman"/>
                <w:b/>
                <w:bCs/>
                <w:color w:val="000000"/>
                <w:sz w:val="20"/>
                <w:szCs w:val="20"/>
              </w:rPr>
              <w:t>Dotaç</w:t>
            </w:r>
            <w:r w:rsidR="009C1090">
              <w:rPr>
                <w:rFonts w:eastAsia="Times New Roman"/>
                <w:b/>
                <w:bCs/>
                <w:color w:val="000000"/>
                <w:sz w:val="20"/>
                <w:szCs w:val="20"/>
              </w:rPr>
              <w:t>ões</w:t>
            </w:r>
            <w:r w:rsidR="004769B2">
              <w:rPr>
                <w:rFonts w:eastAsia="Times New Roman"/>
                <w:b/>
                <w:bCs/>
                <w:color w:val="000000"/>
                <w:sz w:val="20"/>
                <w:szCs w:val="20"/>
              </w:rPr>
              <w:t>/Posições</w:t>
            </w:r>
            <w:r w:rsidR="009C1090">
              <w:rPr>
                <w:rFonts w:eastAsia="Times New Roman"/>
                <w:b/>
                <w:bCs/>
                <w:color w:val="000000"/>
                <w:sz w:val="20"/>
                <w:szCs w:val="20"/>
              </w:rPr>
              <w:t xml:space="preserve"> </w:t>
            </w:r>
          </w:p>
          <w:p w:rsidR="00492B6F" w:rsidRDefault="009C1090" w:rsidP="00420AFA">
            <w:pPr>
              <w:spacing w:before="45" w:after="45"/>
              <w:jc w:val="center"/>
              <w:rPr>
                <w:rFonts w:eastAsia="Times New Roman"/>
                <w:b/>
                <w:bCs/>
                <w:color w:val="000000"/>
                <w:sz w:val="20"/>
                <w:szCs w:val="20"/>
              </w:rPr>
            </w:pPr>
            <w:r>
              <w:rPr>
                <w:rFonts w:eastAsia="Times New Roman"/>
                <w:b/>
                <w:bCs/>
                <w:color w:val="000000"/>
                <w:sz w:val="20"/>
                <w:szCs w:val="20"/>
              </w:rPr>
              <w:t xml:space="preserve"> 2012 e 2013</w:t>
            </w:r>
          </w:p>
        </w:tc>
        <w:tc>
          <w:tcPr>
            <w:tcW w:w="698" w:type="pct"/>
            <w:gridSpan w:val="4"/>
            <w:shd w:val="clear" w:color="000000" w:fill="F2F2F2"/>
            <w:vAlign w:val="center"/>
            <w:hideMark/>
          </w:tcPr>
          <w:p w:rsidR="00492B6F" w:rsidRDefault="0036357B" w:rsidP="00420AFA">
            <w:pPr>
              <w:tabs>
                <w:tab w:val="left" w:pos="190"/>
              </w:tabs>
              <w:spacing w:before="45" w:after="45"/>
              <w:jc w:val="center"/>
              <w:rPr>
                <w:rFonts w:eastAsia="Times New Roman"/>
                <w:b/>
                <w:bCs/>
                <w:color w:val="000000"/>
                <w:sz w:val="20"/>
                <w:szCs w:val="20"/>
              </w:rPr>
            </w:pPr>
            <w:r w:rsidRPr="00F9776F">
              <w:rPr>
                <w:rFonts w:eastAsia="Times New Roman"/>
                <w:b/>
                <w:bCs/>
                <w:color w:val="000000"/>
                <w:sz w:val="20"/>
                <w:szCs w:val="20"/>
              </w:rPr>
              <w:t>c)</w:t>
            </w:r>
            <w:r w:rsidRPr="000F6C3C">
              <w:rPr>
                <w:rFonts w:eastAsia="Times New Roman"/>
                <w:b/>
                <w:bCs/>
                <w:color w:val="000000"/>
                <w:sz w:val="20"/>
                <w:szCs w:val="20"/>
              </w:rPr>
              <w:t>Dotação</w:t>
            </w:r>
            <w:r w:rsidR="004769B2">
              <w:rPr>
                <w:rFonts w:eastAsia="Times New Roman"/>
                <w:b/>
                <w:bCs/>
                <w:color w:val="000000"/>
                <w:sz w:val="20"/>
                <w:szCs w:val="20"/>
              </w:rPr>
              <w:t>/</w:t>
            </w:r>
          </w:p>
          <w:p w:rsidR="00492B6F" w:rsidRDefault="004769B2" w:rsidP="00E56D77">
            <w:pPr>
              <w:tabs>
                <w:tab w:val="left" w:pos="190"/>
              </w:tabs>
              <w:spacing w:before="45" w:after="45"/>
              <w:jc w:val="center"/>
              <w:rPr>
                <w:rFonts w:eastAsia="Times New Roman"/>
                <w:b/>
                <w:bCs/>
                <w:color w:val="000000"/>
                <w:sz w:val="20"/>
                <w:szCs w:val="20"/>
              </w:rPr>
            </w:pPr>
            <w:r>
              <w:rPr>
                <w:rFonts w:eastAsia="Times New Roman"/>
                <w:b/>
                <w:bCs/>
                <w:color w:val="000000"/>
                <w:sz w:val="20"/>
                <w:szCs w:val="20"/>
              </w:rPr>
              <w:t>Posição</w:t>
            </w:r>
            <w:r w:rsidR="0036357B" w:rsidRPr="00F9776F">
              <w:rPr>
                <w:rFonts w:eastAsia="Times New Roman"/>
                <w:b/>
                <w:bCs/>
                <w:color w:val="000000"/>
                <w:sz w:val="20"/>
                <w:szCs w:val="20"/>
              </w:rPr>
              <w:t xml:space="preserve"> - </w:t>
            </w:r>
            <w:r w:rsidR="0036357B" w:rsidRPr="000F6C3C">
              <w:rPr>
                <w:rFonts w:eastAsia="Times New Roman"/>
                <w:b/>
                <w:bCs/>
                <w:color w:val="000000"/>
                <w:sz w:val="20"/>
                <w:szCs w:val="20"/>
              </w:rPr>
              <w:t>201</w:t>
            </w:r>
            <w:r w:rsidR="009C1090">
              <w:rPr>
                <w:rFonts w:eastAsia="Times New Roman"/>
                <w:b/>
                <w:bCs/>
                <w:color w:val="000000"/>
                <w:sz w:val="20"/>
                <w:szCs w:val="20"/>
              </w:rPr>
              <w:t>4</w:t>
            </w:r>
          </w:p>
        </w:tc>
        <w:tc>
          <w:tcPr>
            <w:tcW w:w="683" w:type="pct"/>
            <w:gridSpan w:val="2"/>
            <w:shd w:val="clear" w:color="000000" w:fill="F2F2F2"/>
            <w:vAlign w:val="center"/>
            <w:hideMark/>
          </w:tcPr>
          <w:p w:rsidR="0036357B" w:rsidRPr="000F6C3C" w:rsidRDefault="0036357B" w:rsidP="00420AFA">
            <w:pPr>
              <w:spacing w:before="45" w:after="45"/>
              <w:jc w:val="center"/>
              <w:rPr>
                <w:rFonts w:eastAsia="Times New Roman"/>
                <w:b/>
                <w:bCs/>
                <w:color w:val="000000"/>
                <w:sz w:val="20"/>
                <w:szCs w:val="20"/>
              </w:rPr>
            </w:pPr>
            <w:r w:rsidRPr="000F6C3C">
              <w:rPr>
                <w:rFonts w:eastAsia="Times New Roman"/>
                <w:b/>
                <w:bCs/>
                <w:color w:val="000000"/>
                <w:sz w:val="20"/>
                <w:szCs w:val="20"/>
              </w:rPr>
              <w:t>d) Remanescente         (a-b-c)</w:t>
            </w:r>
          </w:p>
        </w:tc>
      </w:tr>
      <w:tr w:rsidR="0036357B" w:rsidRPr="00F9776F" w:rsidTr="00B02916">
        <w:trPr>
          <w:trHeight w:val="20"/>
        </w:trPr>
        <w:tc>
          <w:tcPr>
            <w:tcW w:w="2014" w:type="pct"/>
            <w:gridSpan w:val="6"/>
            <w:shd w:val="clear" w:color="000000" w:fill="F2F2F2"/>
            <w:noWrap/>
            <w:vAlign w:val="center"/>
            <w:hideMark/>
          </w:tcPr>
          <w:p w:rsidR="0036357B" w:rsidRPr="000F6C3C" w:rsidRDefault="0036357B" w:rsidP="00420AFA">
            <w:pPr>
              <w:spacing w:before="45" w:after="45"/>
              <w:jc w:val="center"/>
              <w:rPr>
                <w:rFonts w:eastAsia="Times New Roman"/>
                <w:color w:val="000000"/>
                <w:sz w:val="19"/>
                <w:szCs w:val="19"/>
              </w:rPr>
            </w:pPr>
            <w:r w:rsidRPr="000F6C3C">
              <w:rPr>
                <w:rFonts w:eastAsia="Times New Roman"/>
                <w:color w:val="000000"/>
                <w:sz w:val="19"/>
                <w:szCs w:val="19"/>
              </w:rPr>
              <w:t>Orçamentos Fiscal e da Seguridade Social -</w:t>
            </w:r>
            <w:r w:rsidRPr="00F9776F">
              <w:rPr>
                <w:rFonts w:eastAsia="Times New Roman"/>
                <w:color w:val="000000"/>
                <w:sz w:val="19"/>
                <w:szCs w:val="19"/>
              </w:rPr>
              <w:t xml:space="preserve"> </w:t>
            </w:r>
            <w:r w:rsidRPr="000F6C3C">
              <w:rPr>
                <w:rFonts w:eastAsia="Times New Roman"/>
                <w:color w:val="000000"/>
                <w:sz w:val="19"/>
                <w:szCs w:val="19"/>
              </w:rPr>
              <w:t>OFSS</w:t>
            </w:r>
          </w:p>
        </w:tc>
        <w:tc>
          <w:tcPr>
            <w:tcW w:w="784" w:type="pct"/>
            <w:gridSpan w:val="2"/>
            <w:shd w:val="clear" w:color="000000" w:fill="FFFFFF"/>
            <w:vAlign w:val="center"/>
            <w:hideMark/>
          </w:tcPr>
          <w:p w:rsidR="0036357B" w:rsidRPr="000F6C3C" w:rsidRDefault="0036357B" w:rsidP="00420AFA">
            <w:pPr>
              <w:spacing w:before="45" w:after="45"/>
              <w:jc w:val="center"/>
              <w:rPr>
                <w:rFonts w:eastAsia="Times New Roman"/>
                <w:color w:val="000000"/>
                <w:sz w:val="20"/>
                <w:szCs w:val="20"/>
              </w:rPr>
            </w:pPr>
          </w:p>
        </w:tc>
        <w:tc>
          <w:tcPr>
            <w:tcW w:w="821" w:type="pct"/>
            <w:gridSpan w:val="4"/>
            <w:shd w:val="clear" w:color="000000" w:fill="FFFFFF"/>
            <w:vAlign w:val="center"/>
            <w:hideMark/>
          </w:tcPr>
          <w:p w:rsidR="0036357B" w:rsidRPr="000F6C3C" w:rsidRDefault="0036357B" w:rsidP="00420AFA">
            <w:pPr>
              <w:spacing w:before="45" w:after="45"/>
              <w:jc w:val="center"/>
              <w:rPr>
                <w:rFonts w:eastAsia="Times New Roman"/>
                <w:color w:val="000000"/>
                <w:sz w:val="20"/>
                <w:szCs w:val="20"/>
              </w:rPr>
            </w:pPr>
          </w:p>
        </w:tc>
        <w:tc>
          <w:tcPr>
            <w:tcW w:w="698" w:type="pct"/>
            <w:gridSpan w:val="4"/>
            <w:shd w:val="clear" w:color="000000" w:fill="FFFFFF"/>
            <w:vAlign w:val="center"/>
            <w:hideMark/>
          </w:tcPr>
          <w:p w:rsidR="0036357B" w:rsidRPr="000F6C3C" w:rsidRDefault="0036357B" w:rsidP="00420AFA">
            <w:pPr>
              <w:spacing w:before="45" w:after="45"/>
              <w:jc w:val="center"/>
              <w:rPr>
                <w:rFonts w:eastAsia="Times New Roman"/>
                <w:color w:val="000000"/>
                <w:sz w:val="20"/>
                <w:szCs w:val="20"/>
              </w:rPr>
            </w:pPr>
          </w:p>
        </w:tc>
        <w:tc>
          <w:tcPr>
            <w:tcW w:w="683" w:type="pct"/>
            <w:gridSpan w:val="2"/>
            <w:shd w:val="clear" w:color="000000" w:fill="FFFFFF"/>
            <w:vAlign w:val="center"/>
            <w:hideMark/>
          </w:tcPr>
          <w:p w:rsidR="0036357B" w:rsidRPr="000F6C3C" w:rsidRDefault="0036357B" w:rsidP="00420AFA">
            <w:pPr>
              <w:spacing w:before="45" w:after="45"/>
              <w:jc w:val="center"/>
              <w:rPr>
                <w:rFonts w:eastAsia="Times New Roman"/>
                <w:color w:val="000000"/>
                <w:sz w:val="20"/>
                <w:szCs w:val="20"/>
              </w:rPr>
            </w:pPr>
          </w:p>
        </w:tc>
      </w:tr>
      <w:tr w:rsidR="0036357B" w:rsidRPr="00F9776F" w:rsidTr="00B02916">
        <w:trPr>
          <w:trHeight w:val="20"/>
        </w:trPr>
        <w:tc>
          <w:tcPr>
            <w:tcW w:w="2014" w:type="pct"/>
            <w:gridSpan w:val="6"/>
            <w:shd w:val="clear" w:color="000000" w:fill="F2F2F2"/>
            <w:noWrap/>
            <w:vAlign w:val="center"/>
            <w:hideMark/>
          </w:tcPr>
          <w:p w:rsidR="0036357B" w:rsidRPr="000F6C3C" w:rsidRDefault="0036357B" w:rsidP="00420AFA">
            <w:pPr>
              <w:spacing w:before="45" w:after="45"/>
              <w:jc w:val="center"/>
              <w:rPr>
                <w:rFonts w:eastAsia="Times New Roman"/>
                <w:color w:val="000000"/>
                <w:sz w:val="19"/>
                <w:szCs w:val="19"/>
              </w:rPr>
            </w:pPr>
            <w:r w:rsidRPr="000F6C3C">
              <w:rPr>
                <w:rFonts w:eastAsia="Times New Roman"/>
                <w:color w:val="000000"/>
                <w:sz w:val="19"/>
                <w:szCs w:val="19"/>
              </w:rPr>
              <w:t>Orçamento de Investimentos - OI</w:t>
            </w:r>
          </w:p>
        </w:tc>
        <w:tc>
          <w:tcPr>
            <w:tcW w:w="784" w:type="pct"/>
            <w:gridSpan w:val="2"/>
            <w:shd w:val="clear" w:color="000000" w:fill="FFFFFF"/>
            <w:vAlign w:val="center"/>
            <w:hideMark/>
          </w:tcPr>
          <w:p w:rsidR="0036357B" w:rsidRPr="000F6C3C" w:rsidRDefault="0036357B" w:rsidP="00420AFA">
            <w:pPr>
              <w:spacing w:before="45" w:after="45"/>
              <w:jc w:val="center"/>
              <w:rPr>
                <w:rFonts w:eastAsia="Times New Roman"/>
                <w:color w:val="000000"/>
                <w:sz w:val="20"/>
                <w:szCs w:val="20"/>
              </w:rPr>
            </w:pPr>
          </w:p>
        </w:tc>
        <w:tc>
          <w:tcPr>
            <w:tcW w:w="821" w:type="pct"/>
            <w:gridSpan w:val="4"/>
            <w:shd w:val="clear" w:color="000000" w:fill="FFFFFF"/>
            <w:vAlign w:val="center"/>
            <w:hideMark/>
          </w:tcPr>
          <w:p w:rsidR="0036357B" w:rsidRPr="000F6C3C" w:rsidRDefault="0036357B" w:rsidP="00420AFA">
            <w:pPr>
              <w:spacing w:before="45" w:after="45"/>
              <w:jc w:val="center"/>
              <w:rPr>
                <w:rFonts w:eastAsia="Times New Roman"/>
                <w:color w:val="000000"/>
                <w:sz w:val="20"/>
                <w:szCs w:val="20"/>
              </w:rPr>
            </w:pPr>
          </w:p>
        </w:tc>
        <w:tc>
          <w:tcPr>
            <w:tcW w:w="698" w:type="pct"/>
            <w:gridSpan w:val="4"/>
            <w:shd w:val="clear" w:color="000000" w:fill="FFFFFF"/>
            <w:vAlign w:val="center"/>
            <w:hideMark/>
          </w:tcPr>
          <w:p w:rsidR="0036357B" w:rsidRPr="000F6C3C" w:rsidRDefault="0036357B" w:rsidP="00420AFA">
            <w:pPr>
              <w:spacing w:before="45" w:after="45"/>
              <w:jc w:val="center"/>
              <w:rPr>
                <w:rFonts w:eastAsia="Times New Roman"/>
                <w:color w:val="000000"/>
                <w:sz w:val="20"/>
                <w:szCs w:val="20"/>
              </w:rPr>
            </w:pPr>
          </w:p>
        </w:tc>
        <w:tc>
          <w:tcPr>
            <w:tcW w:w="683" w:type="pct"/>
            <w:gridSpan w:val="2"/>
            <w:shd w:val="clear" w:color="000000" w:fill="FFFFFF"/>
            <w:vAlign w:val="center"/>
            <w:hideMark/>
          </w:tcPr>
          <w:p w:rsidR="0036357B" w:rsidRPr="000F6C3C" w:rsidRDefault="0036357B" w:rsidP="00420AFA">
            <w:pPr>
              <w:spacing w:before="45" w:after="45"/>
              <w:jc w:val="center"/>
              <w:rPr>
                <w:rFonts w:eastAsia="Times New Roman"/>
                <w:color w:val="000000"/>
                <w:sz w:val="20"/>
                <w:szCs w:val="20"/>
              </w:rPr>
            </w:pPr>
          </w:p>
        </w:tc>
      </w:tr>
      <w:tr w:rsidR="0036357B" w:rsidRPr="00F9776F" w:rsidTr="00B02916">
        <w:trPr>
          <w:trHeight w:val="20"/>
        </w:trPr>
        <w:tc>
          <w:tcPr>
            <w:tcW w:w="2014" w:type="pct"/>
            <w:gridSpan w:val="6"/>
            <w:shd w:val="clear" w:color="000000" w:fill="F2F2F2"/>
            <w:vAlign w:val="center"/>
            <w:hideMark/>
          </w:tcPr>
          <w:p w:rsidR="0036357B" w:rsidRPr="000F6C3C" w:rsidRDefault="0036357B" w:rsidP="00420AFA">
            <w:pPr>
              <w:spacing w:before="45" w:after="45"/>
              <w:jc w:val="center"/>
              <w:rPr>
                <w:rFonts w:eastAsia="Times New Roman"/>
                <w:color w:val="000000"/>
                <w:sz w:val="19"/>
                <w:szCs w:val="19"/>
              </w:rPr>
            </w:pPr>
            <w:r w:rsidRPr="000F6C3C">
              <w:rPr>
                <w:rFonts w:eastAsia="Times New Roman"/>
                <w:color w:val="000000"/>
                <w:sz w:val="19"/>
                <w:szCs w:val="19"/>
              </w:rPr>
              <w:t>Outras Fontes</w:t>
            </w:r>
          </w:p>
        </w:tc>
        <w:tc>
          <w:tcPr>
            <w:tcW w:w="784" w:type="pct"/>
            <w:gridSpan w:val="2"/>
            <w:shd w:val="clear" w:color="000000" w:fill="FFFFFF"/>
            <w:vAlign w:val="center"/>
            <w:hideMark/>
          </w:tcPr>
          <w:p w:rsidR="0036357B" w:rsidRPr="000F6C3C" w:rsidRDefault="0036357B" w:rsidP="00420AFA">
            <w:pPr>
              <w:spacing w:before="45" w:after="45"/>
              <w:jc w:val="center"/>
              <w:rPr>
                <w:rFonts w:eastAsia="Times New Roman"/>
                <w:color w:val="000000"/>
                <w:sz w:val="20"/>
                <w:szCs w:val="20"/>
              </w:rPr>
            </w:pPr>
          </w:p>
        </w:tc>
        <w:tc>
          <w:tcPr>
            <w:tcW w:w="821" w:type="pct"/>
            <w:gridSpan w:val="4"/>
            <w:shd w:val="clear" w:color="000000" w:fill="FFFFFF"/>
            <w:vAlign w:val="center"/>
            <w:hideMark/>
          </w:tcPr>
          <w:p w:rsidR="0036357B" w:rsidRPr="000F6C3C" w:rsidRDefault="0036357B" w:rsidP="00420AFA">
            <w:pPr>
              <w:spacing w:before="45" w:after="45"/>
              <w:jc w:val="center"/>
              <w:rPr>
                <w:rFonts w:eastAsia="Times New Roman"/>
                <w:color w:val="000000"/>
                <w:sz w:val="20"/>
                <w:szCs w:val="20"/>
              </w:rPr>
            </w:pPr>
          </w:p>
        </w:tc>
        <w:tc>
          <w:tcPr>
            <w:tcW w:w="698" w:type="pct"/>
            <w:gridSpan w:val="4"/>
            <w:shd w:val="clear" w:color="000000" w:fill="FFFFFF"/>
            <w:vAlign w:val="center"/>
            <w:hideMark/>
          </w:tcPr>
          <w:p w:rsidR="0036357B" w:rsidRPr="000F6C3C" w:rsidRDefault="0036357B" w:rsidP="00420AFA">
            <w:pPr>
              <w:spacing w:before="45" w:after="45"/>
              <w:jc w:val="center"/>
              <w:rPr>
                <w:rFonts w:eastAsia="Times New Roman"/>
                <w:color w:val="000000"/>
                <w:sz w:val="20"/>
                <w:szCs w:val="20"/>
              </w:rPr>
            </w:pPr>
          </w:p>
        </w:tc>
        <w:tc>
          <w:tcPr>
            <w:tcW w:w="683" w:type="pct"/>
            <w:gridSpan w:val="2"/>
            <w:shd w:val="clear" w:color="000000" w:fill="FFFFFF"/>
            <w:vAlign w:val="center"/>
            <w:hideMark/>
          </w:tcPr>
          <w:p w:rsidR="0036357B" w:rsidRPr="000F6C3C" w:rsidRDefault="0036357B" w:rsidP="00420AFA">
            <w:pPr>
              <w:spacing w:before="45" w:after="45"/>
              <w:jc w:val="center"/>
              <w:rPr>
                <w:rFonts w:eastAsia="Times New Roman"/>
                <w:color w:val="000000"/>
                <w:sz w:val="20"/>
                <w:szCs w:val="20"/>
              </w:rPr>
            </w:pPr>
          </w:p>
        </w:tc>
      </w:tr>
      <w:tr w:rsidR="0036357B" w:rsidRPr="00F9776F" w:rsidTr="00B02916">
        <w:trPr>
          <w:trHeight w:val="20"/>
        </w:trPr>
        <w:tc>
          <w:tcPr>
            <w:tcW w:w="2014" w:type="pct"/>
            <w:gridSpan w:val="6"/>
            <w:shd w:val="clear" w:color="000000" w:fill="F2F2F2"/>
            <w:vAlign w:val="center"/>
            <w:hideMark/>
          </w:tcPr>
          <w:p w:rsidR="0036357B" w:rsidRPr="000F6C3C" w:rsidRDefault="0036357B" w:rsidP="00420AFA">
            <w:pPr>
              <w:spacing w:before="45" w:after="45"/>
              <w:jc w:val="center"/>
              <w:rPr>
                <w:rFonts w:eastAsia="Times New Roman"/>
                <w:color w:val="000000"/>
                <w:sz w:val="19"/>
                <w:szCs w:val="19"/>
              </w:rPr>
            </w:pPr>
            <w:r w:rsidRPr="000F6C3C">
              <w:rPr>
                <w:rFonts w:eastAsia="Times New Roman"/>
                <w:color w:val="000000"/>
                <w:sz w:val="19"/>
                <w:szCs w:val="19"/>
              </w:rPr>
              <w:t>Total</w:t>
            </w:r>
          </w:p>
        </w:tc>
        <w:tc>
          <w:tcPr>
            <w:tcW w:w="784" w:type="pct"/>
            <w:gridSpan w:val="2"/>
            <w:shd w:val="clear" w:color="000000" w:fill="FFFFFF"/>
            <w:vAlign w:val="center"/>
            <w:hideMark/>
          </w:tcPr>
          <w:p w:rsidR="0036357B" w:rsidRPr="000F6C3C" w:rsidRDefault="0036357B" w:rsidP="00420AFA">
            <w:pPr>
              <w:spacing w:before="45" w:after="45"/>
              <w:jc w:val="center"/>
              <w:rPr>
                <w:rFonts w:eastAsia="Times New Roman"/>
                <w:color w:val="000000"/>
                <w:sz w:val="20"/>
                <w:szCs w:val="20"/>
              </w:rPr>
            </w:pPr>
          </w:p>
        </w:tc>
        <w:tc>
          <w:tcPr>
            <w:tcW w:w="821" w:type="pct"/>
            <w:gridSpan w:val="4"/>
            <w:shd w:val="clear" w:color="000000" w:fill="FFFFFF"/>
            <w:vAlign w:val="center"/>
            <w:hideMark/>
          </w:tcPr>
          <w:p w:rsidR="0036357B" w:rsidRPr="000F6C3C" w:rsidRDefault="0036357B" w:rsidP="00420AFA">
            <w:pPr>
              <w:spacing w:before="45" w:after="45"/>
              <w:jc w:val="center"/>
              <w:rPr>
                <w:rFonts w:eastAsia="Times New Roman"/>
                <w:color w:val="000000"/>
                <w:sz w:val="20"/>
                <w:szCs w:val="20"/>
              </w:rPr>
            </w:pPr>
          </w:p>
        </w:tc>
        <w:tc>
          <w:tcPr>
            <w:tcW w:w="698" w:type="pct"/>
            <w:gridSpan w:val="4"/>
            <w:shd w:val="clear" w:color="000000" w:fill="FFFFFF"/>
            <w:vAlign w:val="center"/>
            <w:hideMark/>
          </w:tcPr>
          <w:p w:rsidR="0036357B" w:rsidRPr="000F6C3C" w:rsidRDefault="0036357B" w:rsidP="00420AFA">
            <w:pPr>
              <w:spacing w:before="45" w:after="45"/>
              <w:jc w:val="center"/>
              <w:rPr>
                <w:rFonts w:eastAsia="Times New Roman"/>
                <w:color w:val="000000"/>
                <w:sz w:val="20"/>
                <w:szCs w:val="20"/>
              </w:rPr>
            </w:pPr>
          </w:p>
        </w:tc>
        <w:tc>
          <w:tcPr>
            <w:tcW w:w="683" w:type="pct"/>
            <w:gridSpan w:val="2"/>
            <w:shd w:val="clear" w:color="000000" w:fill="FFFFFF"/>
            <w:vAlign w:val="center"/>
            <w:hideMark/>
          </w:tcPr>
          <w:p w:rsidR="0036357B" w:rsidRPr="000F6C3C" w:rsidRDefault="0036357B" w:rsidP="00420AFA">
            <w:pPr>
              <w:spacing w:before="45" w:after="45"/>
              <w:jc w:val="center"/>
              <w:rPr>
                <w:rFonts w:eastAsia="Times New Roman"/>
                <w:color w:val="000000"/>
                <w:sz w:val="20"/>
                <w:szCs w:val="20"/>
              </w:rPr>
            </w:pPr>
          </w:p>
        </w:tc>
      </w:tr>
      <w:tr w:rsidR="0036357B" w:rsidRPr="00F9776F" w:rsidTr="00B02916">
        <w:trPr>
          <w:trHeight w:val="20"/>
        </w:trPr>
        <w:tc>
          <w:tcPr>
            <w:tcW w:w="4417" w:type="pct"/>
            <w:gridSpan w:val="17"/>
            <w:shd w:val="clear" w:color="000000" w:fill="BFBFBF"/>
            <w:vAlign w:val="center"/>
            <w:hideMark/>
          </w:tcPr>
          <w:p w:rsidR="0036357B" w:rsidRPr="000F6C3C" w:rsidRDefault="0036357B" w:rsidP="00420AFA">
            <w:pPr>
              <w:spacing w:before="45" w:after="45"/>
              <w:jc w:val="center"/>
              <w:rPr>
                <w:rFonts w:eastAsia="Times New Roman"/>
                <w:b/>
                <w:bCs/>
                <w:color w:val="000000"/>
                <w:sz w:val="20"/>
                <w:szCs w:val="20"/>
              </w:rPr>
            </w:pPr>
            <w:r w:rsidRPr="000F6C3C">
              <w:rPr>
                <w:rFonts w:eastAsia="Times New Roman"/>
                <w:b/>
                <w:bCs/>
                <w:color w:val="000000"/>
                <w:sz w:val="20"/>
                <w:szCs w:val="20"/>
              </w:rPr>
              <w:t>Execução Orçamentária e/ou Financeira do Programa - OFSS e OI  em 201</w:t>
            </w:r>
            <w:r w:rsidR="00110A0B">
              <w:rPr>
                <w:rFonts w:eastAsia="Times New Roman"/>
                <w:b/>
                <w:bCs/>
                <w:color w:val="000000"/>
                <w:sz w:val="20"/>
                <w:szCs w:val="20"/>
              </w:rPr>
              <w:t>4</w:t>
            </w:r>
            <w:r w:rsidRPr="000F6C3C">
              <w:rPr>
                <w:rFonts w:eastAsia="Times New Roman"/>
                <w:b/>
                <w:bCs/>
                <w:color w:val="000000"/>
                <w:sz w:val="20"/>
                <w:szCs w:val="20"/>
              </w:rPr>
              <w:t xml:space="preserve">       </w:t>
            </w:r>
          </w:p>
        </w:tc>
        <w:tc>
          <w:tcPr>
            <w:tcW w:w="583" w:type="pct"/>
            <w:shd w:val="clear" w:color="000000" w:fill="BFBFBF"/>
            <w:vAlign w:val="center"/>
          </w:tcPr>
          <w:p w:rsidR="0036357B" w:rsidRPr="00F9776F" w:rsidRDefault="0036357B" w:rsidP="00420AFA">
            <w:pPr>
              <w:spacing w:before="45" w:after="45"/>
              <w:jc w:val="center"/>
              <w:rPr>
                <w:rFonts w:eastAsia="Times New Roman"/>
                <w:b/>
                <w:bCs/>
                <w:color w:val="000000"/>
                <w:sz w:val="20"/>
                <w:szCs w:val="20"/>
              </w:rPr>
            </w:pPr>
            <w:r w:rsidRPr="000F6C3C">
              <w:rPr>
                <w:rFonts w:eastAsia="Times New Roman"/>
                <w:color w:val="000000"/>
                <w:sz w:val="20"/>
                <w:szCs w:val="20"/>
              </w:rPr>
              <w:t>(em R$ 1,00)</w:t>
            </w:r>
          </w:p>
        </w:tc>
      </w:tr>
      <w:tr w:rsidR="0036357B" w:rsidRPr="000F6C3C" w:rsidTr="00B02916">
        <w:trPr>
          <w:trHeight w:val="20"/>
        </w:trPr>
        <w:tc>
          <w:tcPr>
            <w:tcW w:w="5000" w:type="pct"/>
            <w:gridSpan w:val="18"/>
            <w:shd w:val="clear" w:color="000000" w:fill="BFBFBF"/>
            <w:vAlign w:val="center"/>
            <w:hideMark/>
          </w:tcPr>
          <w:p w:rsidR="0036357B" w:rsidRPr="000F6C3C" w:rsidRDefault="0036357B" w:rsidP="00420AFA">
            <w:pPr>
              <w:spacing w:before="45" w:after="45"/>
              <w:jc w:val="center"/>
              <w:rPr>
                <w:rFonts w:eastAsia="Times New Roman"/>
                <w:b/>
                <w:bCs/>
                <w:color w:val="000000"/>
                <w:sz w:val="20"/>
                <w:szCs w:val="20"/>
              </w:rPr>
            </w:pPr>
            <w:r w:rsidRPr="000F6C3C">
              <w:rPr>
                <w:rFonts w:eastAsia="Times New Roman"/>
                <w:b/>
                <w:bCs/>
                <w:color w:val="000000"/>
                <w:sz w:val="20"/>
                <w:szCs w:val="20"/>
              </w:rPr>
              <w:t xml:space="preserve"> Lei Orçamentária 201</w:t>
            </w:r>
            <w:r w:rsidR="00110A0B">
              <w:rPr>
                <w:rFonts w:eastAsia="Times New Roman"/>
                <w:b/>
                <w:bCs/>
                <w:color w:val="000000"/>
                <w:sz w:val="20"/>
                <w:szCs w:val="20"/>
              </w:rPr>
              <w:t>4</w:t>
            </w:r>
          </w:p>
        </w:tc>
      </w:tr>
      <w:tr w:rsidR="0036357B" w:rsidRPr="00F9776F" w:rsidTr="00B02916">
        <w:trPr>
          <w:trHeight w:val="20"/>
        </w:trPr>
        <w:tc>
          <w:tcPr>
            <w:tcW w:w="4239" w:type="pct"/>
            <w:gridSpan w:val="14"/>
            <w:shd w:val="clear" w:color="000000" w:fill="F2F2F2"/>
            <w:vAlign w:val="center"/>
            <w:hideMark/>
          </w:tcPr>
          <w:p w:rsidR="0036357B" w:rsidRPr="000F6C3C" w:rsidRDefault="0036357B" w:rsidP="00420AFA">
            <w:pPr>
              <w:spacing w:before="45" w:after="45"/>
              <w:jc w:val="center"/>
              <w:rPr>
                <w:rFonts w:eastAsia="Times New Roman"/>
                <w:b/>
                <w:bCs/>
                <w:color w:val="000000"/>
                <w:sz w:val="20"/>
                <w:szCs w:val="20"/>
              </w:rPr>
            </w:pPr>
            <w:r w:rsidRPr="000F6C3C">
              <w:rPr>
                <w:rFonts w:eastAsia="Times New Roman"/>
                <w:b/>
                <w:bCs/>
                <w:color w:val="000000"/>
                <w:sz w:val="20"/>
                <w:szCs w:val="20"/>
              </w:rPr>
              <w:t>Orçamento Fiscal e da Seguridade Social</w:t>
            </w:r>
          </w:p>
        </w:tc>
        <w:tc>
          <w:tcPr>
            <w:tcW w:w="761" w:type="pct"/>
            <w:gridSpan w:val="4"/>
            <w:shd w:val="clear" w:color="000000" w:fill="F2F2F2"/>
            <w:vAlign w:val="center"/>
            <w:hideMark/>
          </w:tcPr>
          <w:p w:rsidR="0036357B" w:rsidRPr="000F6C3C" w:rsidRDefault="0036357B" w:rsidP="00420AFA">
            <w:pPr>
              <w:spacing w:before="45" w:after="45"/>
              <w:jc w:val="center"/>
              <w:rPr>
                <w:rFonts w:eastAsia="Times New Roman"/>
                <w:b/>
                <w:bCs/>
                <w:color w:val="000000"/>
                <w:sz w:val="20"/>
                <w:szCs w:val="20"/>
              </w:rPr>
            </w:pPr>
            <w:r w:rsidRPr="000F6C3C">
              <w:rPr>
                <w:rFonts w:eastAsia="Times New Roman"/>
                <w:b/>
                <w:bCs/>
                <w:color w:val="000000"/>
                <w:sz w:val="20"/>
                <w:szCs w:val="20"/>
              </w:rPr>
              <w:t xml:space="preserve"> Orçamento de Investimento </w:t>
            </w:r>
          </w:p>
        </w:tc>
      </w:tr>
      <w:tr w:rsidR="0036357B" w:rsidRPr="00F9776F" w:rsidTr="00B02916">
        <w:trPr>
          <w:trHeight w:val="20"/>
        </w:trPr>
        <w:tc>
          <w:tcPr>
            <w:tcW w:w="722" w:type="pct"/>
            <w:vMerge w:val="restart"/>
            <w:shd w:val="clear" w:color="000000" w:fill="F2F2F2"/>
            <w:vAlign w:val="bottom"/>
            <w:hideMark/>
          </w:tcPr>
          <w:p w:rsidR="0036357B" w:rsidRPr="00F9776F" w:rsidRDefault="0036357B" w:rsidP="00420AFA">
            <w:pPr>
              <w:spacing w:before="45" w:after="45"/>
              <w:jc w:val="center"/>
              <w:rPr>
                <w:rFonts w:eastAsia="Times New Roman"/>
                <w:b/>
                <w:bCs/>
                <w:color w:val="000000"/>
                <w:sz w:val="20"/>
                <w:szCs w:val="20"/>
              </w:rPr>
            </w:pPr>
            <w:r w:rsidRPr="000F6C3C">
              <w:rPr>
                <w:rFonts w:eastAsia="Times New Roman"/>
                <w:b/>
                <w:bCs/>
                <w:color w:val="000000"/>
                <w:sz w:val="20"/>
                <w:szCs w:val="20"/>
              </w:rPr>
              <w:t>e)Despesa Empenhada</w:t>
            </w:r>
          </w:p>
          <w:p w:rsidR="0036357B" w:rsidRPr="000F6C3C" w:rsidRDefault="0036357B" w:rsidP="00420AFA">
            <w:pPr>
              <w:spacing w:before="45" w:after="45"/>
              <w:jc w:val="center"/>
              <w:rPr>
                <w:rFonts w:eastAsia="Times New Roman"/>
                <w:b/>
                <w:bCs/>
                <w:color w:val="000000"/>
                <w:sz w:val="20"/>
                <w:szCs w:val="20"/>
              </w:rPr>
            </w:pPr>
            <w:r w:rsidRPr="000F6C3C">
              <w:rPr>
                <w:rFonts w:eastAsia="Times New Roman"/>
                <w:b/>
                <w:bCs/>
                <w:color w:val="000000"/>
                <w:sz w:val="20"/>
                <w:szCs w:val="20"/>
              </w:rPr>
              <w:t> </w:t>
            </w:r>
          </w:p>
        </w:tc>
        <w:tc>
          <w:tcPr>
            <w:tcW w:w="792" w:type="pct"/>
            <w:gridSpan w:val="2"/>
            <w:vMerge w:val="restart"/>
            <w:shd w:val="clear" w:color="000000" w:fill="F2F2F2"/>
            <w:vAlign w:val="center"/>
            <w:hideMark/>
          </w:tcPr>
          <w:p w:rsidR="0036357B" w:rsidRPr="000F6C3C" w:rsidRDefault="0036357B" w:rsidP="00420AFA">
            <w:pPr>
              <w:spacing w:before="45" w:after="45"/>
              <w:jc w:val="center"/>
              <w:rPr>
                <w:rFonts w:eastAsia="Times New Roman"/>
                <w:b/>
                <w:bCs/>
                <w:color w:val="000000"/>
                <w:sz w:val="20"/>
                <w:szCs w:val="20"/>
              </w:rPr>
            </w:pPr>
            <w:r w:rsidRPr="000F6C3C">
              <w:rPr>
                <w:rFonts w:eastAsia="Times New Roman"/>
                <w:b/>
                <w:bCs/>
                <w:color w:val="000000"/>
                <w:sz w:val="20"/>
                <w:szCs w:val="20"/>
              </w:rPr>
              <w:t>f)Despesa Liquidada</w:t>
            </w:r>
          </w:p>
        </w:tc>
        <w:tc>
          <w:tcPr>
            <w:tcW w:w="938" w:type="pct"/>
            <w:gridSpan w:val="4"/>
            <w:vMerge w:val="restart"/>
            <w:shd w:val="clear" w:color="000000" w:fill="F2F2F2"/>
            <w:vAlign w:val="center"/>
            <w:hideMark/>
          </w:tcPr>
          <w:p w:rsidR="0036357B" w:rsidRPr="000F6C3C" w:rsidRDefault="0036357B" w:rsidP="00420AFA">
            <w:pPr>
              <w:spacing w:before="45" w:after="45"/>
              <w:jc w:val="center"/>
              <w:rPr>
                <w:rFonts w:eastAsia="Times New Roman"/>
                <w:b/>
                <w:bCs/>
                <w:color w:val="000000"/>
                <w:sz w:val="20"/>
                <w:szCs w:val="20"/>
              </w:rPr>
            </w:pPr>
            <w:r w:rsidRPr="000F6C3C">
              <w:rPr>
                <w:rFonts w:eastAsia="Times New Roman"/>
                <w:b/>
                <w:bCs/>
                <w:color w:val="000000"/>
                <w:sz w:val="20"/>
                <w:szCs w:val="20"/>
              </w:rPr>
              <w:t>g)Despesa Paga</w:t>
            </w:r>
          </w:p>
        </w:tc>
        <w:tc>
          <w:tcPr>
            <w:tcW w:w="1787" w:type="pct"/>
            <w:gridSpan w:val="7"/>
            <w:shd w:val="clear" w:color="000000" w:fill="F2F2F2"/>
            <w:vAlign w:val="center"/>
            <w:hideMark/>
          </w:tcPr>
          <w:p w:rsidR="0036357B" w:rsidRPr="000F6C3C" w:rsidRDefault="0036357B" w:rsidP="00420AFA">
            <w:pPr>
              <w:spacing w:before="45" w:after="45"/>
              <w:jc w:val="center"/>
              <w:rPr>
                <w:rFonts w:eastAsia="Times New Roman"/>
                <w:b/>
                <w:bCs/>
                <w:color w:val="000000"/>
                <w:sz w:val="20"/>
                <w:szCs w:val="20"/>
              </w:rPr>
            </w:pPr>
            <w:r w:rsidRPr="000F6C3C">
              <w:rPr>
                <w:rFonts w:eastAsia="Times New Roman"/>
                <w:b/>
                <w:bCs/>
                <w:color w:val="000000"/>
                <w:sz w:val="20"/>
                <w:szCs w:val="20"/>
              </w:rPr>
              <w:t>h)Restos a Pagar (inscrição 201</w:t>
            </w:r>
            <w:r w:rsidR="00110A0B">
              <w:rPr>
                <w:rFonts w:eastAsia="Times New Roman"/>
                <w:b/>
                <w:bCs/>
                <w:color w:val="000000"/>
                <w:sz w:val="20"/>
                <w:szCs w:val="20"/>
              </w:rPr>
              <w:t>4</w:t>
            </w:r>
            <w:r w:rsidRPr="000F6C3C">
              <w:rPr>
                <w:rFonts w:eastAsia="Times New Roman"/>
                <w:b/>
                <w:bCs/>
                <w:color w:val="000000"/>
                <w:sz w:val="20"/>
                <w:szCs w:val="20"/>
              </w:rPr>
              <w:t>)</w:t>
            </w:r>
          </w:p>
        </w:tc>
        <w:tc>
          <w:tcPr>
            <w:tcW w:w="761" w:type="pct"/>
            <w:gridSpan w:val="4"/>
            <w:vMerge w:val="restart"/>
            <w:shd w:val="clear" w:color="000000" w:fill="F2F2F2"/>
            <w:vAlign w:val="center"/>
            <w:hideMark/>
          </w:tcPr>
          <w:p w:rsidR="0036357B" w:rsidRPr="000F6C3C" w:rsidRDefault="0036357B" w:rsidP="00420AFA">
            <w:pPr>
              <w:spacing w:before="45" w:after="45"/>
              <w:jc w:val="center"/>
              <w:rPr>
                <w:rFonts w:eastAsia="Times New Roman"/>
                <w:b/>
                <w:bCs/>
                <w:color w:val="000000"/>
                <w:sz w:val="20"/>
                <w:szCs w:val="20"/>
              </w:rPr>
            </w:pPr>
            <w:r w:rsidRPr="000F6C3C">
              <w:rPr>
                <w:rFonts w:eastAsia="Times New Roman"/>
                <w:b/>
                <w:bCs/>
                <w:color w:val="000000"/>
                <w:sz w:val="20"/>
                <w:szCs w:val="20"/>
              </w:rPr>
              <w:t>i)Despesa Realizada</w:t>
            </w:r>
          </w:p>
        </w:tc>
      </w:tr>
      <w:tr w:rsidR="004769B2" w:rsidRPr="00F9776F" w:rsidTr="00B02916">
        <w:trPr>
          <w:trHeight w:val="20"/>
        </w:trPr>
        <w:tc>
          <w:tcPr>
            <w:tcW w:w="722" w:type="pct"/>
            <w:vMerge/>
            <w:shd w:val="clear" w:color="000000" w:fill="F2F2F2"/>
            <w:vAlign w:val="center"/>
            <w:hideMark/>
          </w:tcPr>
          <w:p w:rsidR="0036357B" w:rsidRPr="000F6C3C" w:rsidRDefault="0036357B" w:rsidP="00420AFA">
            <w:pPr>
              <w:spacing w:before="45" w:after="45"/>
              <w:jc w:val="center"/>
              <w:rPr>
                <w:rFonts w:eastAsia="Times New Roman"/>
                <w:b/>
                <w:bCs/>
                <w:color w:val="000000"/>
                <w:sz w:val="20"/>
                <w:szCs w:val="20"/>
              </w:rPr>
            </w:pPr>
          </w:p>
        </w:tc>
        <w:tc>
          <w:tcPr>
            <w:tcW w:w="792" w:type="pct"/>
            <w:gridSpan w:val="2"/>
            <w:vMerge/>
            <w:shd w:val="clear" w:color="000000" w:fill="F2F2F2"/>
            <w:vAlign w:val="center"/>
            <w:hideMark/>
          </w:tcPr>
          <w:p w:rsidR="0036357B" w:rsidRPr="000F6C3C" w:rsidRDefault="0036357B" w:rsidP="00420AFA">
            <w:pPr>
              <w:spacing w:before="45" w:after="45"/>
              <w:jc w:val="center"/>
              <w:rPr>
                <w:rFonts w:eastAsia="Times New Roman"/>
                <w:b/>
                <w:bCs/>
                <w:color w:val="000000"/>
                <w:sz w:val="20"/>
                <w:szCs w:val="20"/>
              </w:rPr>
            </w:pPr>
          </w:p>
        </w:tc>
        <w:tc>
          <w:tcPr>
            <w:tcW w:w="938" w:type="pct"/>
            <w:gridSpan w:val="4"/>
            <w:vMerge/>
            <w:shd w:val="clear" w:color="000000" w:fill="F2F2F2"/>
            <w:vAlign w:val="center"/>
            <w:hideMark/>
          </w:tcPr>
          <w:p w:rsidR="0036357B" w:rsidRPr="000F6C3C" w:rsidRDefault="0036357B" w:rsidP="00420AFA">
            <w:pPr>
              <w:spacing w:before="45" w:after="45"/>
              <w:jc w:val="center"/>
              <w:rPr>
                <w:rFonts w:eastAsia="Times New Roman"/>
                <w:b/>
                <w:bCs/>
                <w:color w:val="000000"/>
                <w:sz w:val="20"/>
                <w:szCs w:val="20"/>
              </w:rPr>
            </w:pPr>
          </w:p>
        </w:tc>
        <w:tc>
          <w:tcPr>
            <w:tcW w:w="868" w:type="pct"/>
            <w:gridSpan w:val="2"/>
            <w:shd w:val="clear" w:color="000000" w:fill="F2F2F2"/>
            <w:vAlign w:val="center"/>
            <w:hideMark/>
          </w:tcPr>
          <w:p w:rsidR="0036357B" w:rsidRPr="000F6C3C" w:rsidRDefault="0036357B" w:rsidP="00420AFA">
            <w:pPr>
              <w:spacing w:before="45" w:after="45"/>
              <w:jc w:val="center"/>
              <w:rPr>
                <w:rFonts w:eastAsia="Times New Roman"/>
                <w:b/>
                <w:bCs/>
                <w:color w:val="000000"/>
                <w:sz w:val="20"/>
                <w:szCs w:val="20"/>
              </w:rPr>
            </w:pPr>
            <w:r w:rsidRPr="000F6C3C">
              <w:rPr>
                <w:rFonts w:eastAsia="Times New Roman"/>
                <w:b/>
                <w:bCs/>
                <w:color w:val="000000"/>
                <w:sz w:val="20"/>
                <w:szCs w:val="20"/>
              </w:rPr>
              <w:t>h.1)Processados</w:t>
            </w:r>
          </w:p>
        </w:tc>
        <w:tc>
          <w:tcPr>
            <w:tcW w:w="919" w:type="pct"/>
            <w:gridSpan w:val="5"/>
            <w:shd w:val="clear" w:color="000000" w:fill="F2F2F2"/>
            <w:vAlign w:val="center"/>
            <w:hideMark/>
          </w:tcPr>
          <w:p w:rsidR="0036357B" w:rsidRPr="000F6C3C" w:rsidRDefault="0036357B" w:rsidP="00420AFA">
            <w:pPr>
              <w:spacing w:before="45" w:after="45"/>
              <w:jc w:val="center"/>
              <w:rPr>
                <w:rFonts w:eastAsia="Times New Roman"/>
                <w:b/>
                <w:bCs/>
                <w:color w:val="000000"/>
                <w:sz w:val="20"/>
                <w:szCs w:val="20"/>
              </w:rPr>
            </w:pPr>
            <w:r w:rsidRPr="000F6C3C">
              <w:rPr>
                <w:rFonts w:eastAsia="Times New Roman"/>
                <w:b/>
                <w:bCs/>
                <w:color w:val="000000"/>
                <w:sz w:val="20"/>
                <w:szCs w:val="20"/>
              </w:rPr>
              <w:t>h.2) Não Processados</w:t>
            </w:r>
          </w:p>
        </w:tc>
        <w:tc>
          <w:tcPr>
            <w:tcW w:w="761" w:type="pct"/>
            <w:gridSpan w:val="4"/>
            <w:vMerge/>
            <w:shd w:val="clear" w:color="000000" w:fill="F2F2F2"/>
            <w:vAlign w:val="bottom"/>
            <w:hideMark/>
          </w:tcPr>
          <w:p w:rsidR="0036357B" w:rsidRPr="000F6C3C" w:rsidRDefault="0036357B" w:rsidP="00420AFA">
            <w:pPr>
              <w:spacing w:before="45" w:after="45"/>
              <w:jc w:val="center"/>
              <w:rPr>
                <w:rFonts w:eastAsia="Times New Roman"/>
                <w:b/>
                <w:bCs/>
                <w:color w:val="000000"/>
                <w:sz w:val="20"/>
                <w:szCs w:val="20"/>
              </w:rPr>
            </w:pPr>
          </w:p>
        </w:tc>
      </w:tr>
      <w:tr w:rsidR="004769B2" w:rsidRPr="00F9776F" w:rsidTr="00B02916">
        <w:trPr>
          <w:trHeight w:val="20"/>
        </w:trPr>
        <w:tc>
          <w:tcPr>
            <w:tcW w:w="722" w:type="pct"/>
            <w:shd w:val="clear" w:color="auto" w:fill="auto"/>
            <w:vAlign w:val="center"/>
            <w:hideMark/>
          </w:tcPr>
          <w:p w:rsidR="0036357B" w:rsidRPr="000F6C3C" w:rsidRDefault="0036357B" w:rsidP="00420AFA">
            <w:pPr>
              <w:spacing w:before="45" w:after="45"/>
              <w:jc w:val="center"/>
              <w:rPr>
                <w:rFonts w:eastAsia="Times New Roman"/>
                <w:color w:val="FFFFFF"/>
                <w:sz w:val="20"/>
                <w:szCs w:val="20"/>
              </w:rPr>
            </w:pPr>
            <w:r w:rsidRPr="0067360A">
              <w:rPr>
                <w:rFonts w:eastAsia="Times New Roman"/>
                <w:color w:val="FFFFFF"/>
                <w:sz w:val="20"/>
                <w:szCs w:val="20"/>
              </w:rPr>
              <w:t>0</w:t>
            </w:r>
          </w:p>
        </w:tc>
        <w:tc>
          <w:tcPr>
            <w:tcW w:w="792" w:type="pct"/>
            <w:gridSpan w:val="2"/>
            <w:shd w:val="clear" w:color="auto" w:fill="auto"/>
            <w:vAlign w:val="center"/>
            <w:hideMark/>
          </w:tcPr>
          <w:p w:rsidR="0036357B" w:rsidRPr="000F6C3C" w:rsidRDefault="0036357B" w:rsidP="00420AFA">
            <w:pPr>
              <w:spacing w:before="45" w:after="45"/>
              <w:jc w:val="center"/>
              <w:rPr>
                <w:rFonts w:eastAsia="Times New Roman"/>
                <w:color w:val="000000"/>
                <w:sz w:val="20"/>
                <w:szCs w:val="20"/>
              </w:rPr>
            </w:pPr>
          </w:p>
        </w:tc>
        <w:tc>
          <w:tcPr>
            <w:tcW w:w="938" w:type="pct"/>
            <w:gridSpan w:val="4"/>
            <w:shd w:val="clear" w:color="auto" w:fill="auto"/>
            <w:vAlign w:val="center"/>
            <w:hideMark/>
          </w:tcPr>
          <w:p w:rsidR="0036357B" w:rsidRPr="000F6C3C" w:rsidRDefault="0036357B" w:rsidP="00420AFA">
            <w:pPr>
              <w:spacing w:before="45" w:after="45"/>
              <w:jc w:val="center"/>
              <w:rPr>
                <w:rFonts w:eastAsia="Times New Roman"/>
                <w:color w:val="000000"/>
                <w:sz w:val="20"/>
                <w:szCs w:val="20"/>
              </w:rPr>
            </w:pPr>
          </w:p>
        </w:tc>
        <w:tc>
          <w:tcPr>
            <w:tcW w:w="868" w:type="pct"/>
            <w:gridSpan w:val="2"/>
            <w:shd w:val="clear" w:color="auto" w:fill="auto"/>
            <w:vAlign w:val="center"/>
            <w:hideMark/>
          </w:tcPr>
          <w:p w:rsidR="0036357B" w:rsidRPr="000F6C3C" w:rsidRDefault="0036357B" w:rsidP="00420AFA">
            <w:pPr>
              <w:spacing w:before="45" w:after="45"/>
              <w:jc w:val="center"/>
              <w:rPr>
                <w:rFonts w:eastAsia="Times New Roman"/>
                <w:color w:val="000000"/>
                <w:sz w:val="20"/>
                <w:szCs w:val="20"/>
              </w:rPr>
            </w:pPr>
          </w:p>
        </w:tc>
        <w:tc>
          <w:tcPr>
            <w:tcW w:w="919" w:type="pct"/>
            <w:gridSpan w:val="5"/>
            <w:shd w:val="clear" w:color="auto" w:fill="auto"/>
            <w:vAlign w:val="center"/>
            <w:hideMark/>
          </w:tcPr>
          <w:p w:rsidR="0036357B" w:rsidRPr="000F6C3C" w:rsidRDefault="0036357B" w:rsidP="00420AFA">
            <w:pPr>
              <w:spacing w:before="45" w:after="45"/>
              <w:jc w:val="center"/>
              <w:rPr>
                <w:rFonts w:eastAsia="Times New Roman"/>
                <w:color w:val="000000"/>
                <w:sz w:val="20"/>
                <w:szCs w:val="20"/>
              </w:rPr>
            </w:pPr>
          </w:p>
        </w:tc>
        <w:tc>
          <w:tcPr>
            <w:tcW w:w="761" w:type="pct"/>
            <w:gridSpan w:val="4"/>
            <w:shd w:val="clear" w:color="auto" w:fill="auto"/>
            <w:vAlign w:val="center"/>
            <w:hideMark/>
          </w:tcPr>
          <w:p w:rsidR="0036357B" w:rsidRPr="000F6C3C" w:rsidRDefault="0036357B" w:rsidP="00420AFA">
            <w:pPr>
              <w:spacing w:before="45" w:after="45"/>
              <w:jc w:val="center"/>
              <w:rPr>
                <w:rFonts w:eastAsia="Times New Roman"/>
                <w:color w:val="000000"/>
                <w:sz w:val="20"/>
                <w:szCs w:val="20"/>
              </w:rPr>
            </w:pPr>
          </w:p>
        </w:tc>
      </w:tr>
      <w:tr w:rsidR="0036357B" w:rsidRPr="000F6C3C" w:rsidTr="00B02916">
        <w:trPr>
          <w:trHeight w:val="20"/>
        </w:trPr>
        <w:tc>
          <w:tcPr>
            <w:tcW w:w="5000" w:type="pct"/>
            <w:gridSpan w:val="18"/>
            <w:shd w:val="clear" w:color="000000" w:fill="BFBFBF"/>
            <w:vAlign w:val="center"/>
            <w:hideMark/>
          </w:tcPr>
          <w:p w:rsidR="0036357B" w:rsidRPr="000F6C3C" w:rsidRDefault="0036357B" w:rsidP="00420AFA">
            <w:pPr>
              <w:spacing w:before="45" w:after="45"/>
              <w:jc w:val="center"/>
              <w:rPr>
                <w:rFonts w:eastAsia="Times New Roman"/>
                <w:b/>
                <w:bCs/>
                <w:color w:val="000000"/>
                <w:sz w:val="20"/>
                <w:szCs w:val="20"/>
              </w:rPr>
            </w:pPr>
            <w:r w:rsidRPr="000F6C3C">
              <w:rPr>
                <w:rFonts w:eastAsia="Times New Roman"/>
                <w:b/>
                <w:bCs/>
                <w:color w:val="000000"/>
                <w:sz w:val="20"/>
                <w:szCs w:val="20"/>
              </w:rPr>
              <w:t>Restos a Pagar - OFSS - Exercícios Anteriores</w:t>
            </w:r>
          </w:p>
        </w:tc>
      </w:tr>
      <w:tr w:rsidR="004769B2" w:rsidRPr="0067360A" w:rsidTr="00B02916">
        <w:trPr>
          <w:trHeight w:val="20"/>
        </w:trPr>
        <w:tc>
          <w:tcPr>
            <w:tcW w:w="798" w:type="pct"/>
            <w:gridSpan w:val="2"/>
            <w:shd w:val="clear" w:color="000000" w:fill="F2F2F2"/>
            <w:vAlign w:val="center"/>
            <w:hideMark/>
          </w:tcPr>
          <w:p w:rsidR="0036357B" w:rsidRPr="000F6C3C" w:rsidRDefault="0036357B" w:rsidP="00420AFA">
            <w:pPr>
              <w:spacing w:before="45" w:after="45"/>
              <w:jc w:val="center"/>
              <w:rPr>
                <w:rFonts w:eastAsia="Times New Roman"/>
                <w:b/>
                <w:bCs/>
                <w:color w:val="000000"/>
                <w:sz w:val="18"/>
                <w:szCs w:val="20"/>
              </w:rPr>
            </w:pPr>
            <w:r w:rsidRPr="000F6C3C">
              <w:rPr>
                <w:rFonts w:eastAsia="Times New Roman"/>
                <w:b/>
                <w:bCs/>
                <w:color w:val="000000"/>
                <w:sz w:val="18"/>
                <w:szCs w:val="20"/>
              </w:rPr>
              <w:t>Tipo</w:t>
            </w:r>
          </w:p>
        </w:tc>
        <w:tc>
          <w:tcPr>
            <w:tcW w:w="827" w:type="pct"/>
            <w:gridSpan w:val="3"/>
            <w:shd w:val="clear" w:color="000000" w:fill="F2F2F2"/>
            <w:vAlign w:val="center"/>
            <w:hideMark/>
          </w:tcPr>
          <w:p w:rsidR="0036357B" w:rsidRPr="000F6C3C" w:rsidRDefault="0036357B" w:rsidP="00420AFA">
            <w:pPr>
              <w:spacing w:before="45" w:after="45"/>
              <w:jc w:val="center"/>
              <w:rPr>
                <w:rFonts w:eastAsia="Times New Roman"/>
                <w:b/>
                <w:bCs/>
                <w:color w:val="000000"/>
                <w:sz w:val="18"/>
                <w:szCs w:val="20"/>
              </w:rPr>
            </w:pPr>
            <w:r w:rsidRPr="000F6C3C">
              <w:rPr>
                <w:rFonts w:eastAsia="Times New Roman"/>
                <w:b/>
                <w:bCs/>
                <w:color w:val="000000"/>
                <w:sz w:val="18"/>
                <w:szCs w:val="20"/>
              </w:rPr>
              <w:t>j)Posição em 1/01/201</w:t>
            </w:r>
            <w:r w:rsidR="00110A0B">
              <w:rPr>
                <w:rFonts w:eastAsia="Times New Roman"/>
                <w:b/>
                <w:bCs/>
                <w:color w:val="000000"/>
                <w:sz w:val="18"/>
                <w:szCs w:val="20"/>
              </w:rPr>
              <w:t>4</w:t>
            </w:r>
          </w:p>
        </w:tc>
        <w:tc>
          <w:tcPr>
            <w:tcW w:w="827" w:type="pct"/>
            <w:gridSpan w:val="2"/>
            <w:shd w:val="clear" w:color="000000" w:fill="F2F2F2"/>
            <w:vAlign w:val="center"/>
            <w:hideMark/>
          </w:tcPr>
          <w:p w:rsidR="0036357B" w:rsidRPr="000F6C3C" w:rsidRDefault="0036357B" w:rsidP="00420AFA">
            <w:pPr>
              <w:spacing w:before="45" w:after="45"/>
              <w:jc w:val="center"/>
              <w:rPr>
                <w:rFonts w:eastAsia="Times New Roman"/>
                <w:b/>
                <w:bCs/>
                <w:color w:val="000000"/>
                <w:sz w:val="18"/>
                <w:szCs w:val="20"/>
              </w:rPr>
            </w:pPr>
            <w:r w:rsidRPr="000F6C3C">
              <w:rPr>
                <w:rFonts w:eastAsia="Times New Roman"/>
                <w:b/>
                <w:bCs/>
                <w:color w:val="000000"/>
                <w:sz w:val="18"/>
                <w:szCs w:val="20"/>
              </w:rPr>
              <w:t>k)Valor Liquidado</w:t>
            </w:r>
          </w:p>
        </w:tc>
        <w:tc>
          <w:tcPr>
            <w:tcW w:w="906" w:type="pct"/>
            <w:gridSpan w:val="3"/>
            <w:shd w:val="clear" w:color="000000" w:fill="F2F2F2"/>
            <w:vAlign w:val="center"/>
            <w:hideMark/>
          </w:tcPr>
          <w:p w:rsidR="0036357B" w:rsidRPr="000F6C3C" w:rsidRDefault="0036357B" w:rsidP="00420AFA">
            <w:pPr>
              <w:spacing w:before="45" w:after="45"/>
              <w:jc w:val="center"/>
              <w:rPr>
                <w:rFonts w:eastAsia="Times New Roman"/>
                <w:b/>
                <w:bCs/>
                <w:color w:val="000000"/>
                <w:sz w:val="18"/>
                <w:szCs w:val="20"/>
              </w:rPr>
            </w:pPr>
            <w:r w:rsidRPr="000F6C3C">
              <w:rPr>
                <w:rFonts w:eastAsia="Times New Roman"/>
                <w:b/>
                <w:bCs/>
                <w:color w:val="000000"/>
                <w:sz w:val="18"/>
                <w:szCs w:val="20"/>
              </w:rPr>
              <w:t>l)Valor Pago</w:t>
            </w:r>
          </w:p>
        </w:tc>
        <w:tc>
          <w:tcPr>
            <w:tcW w:w="867" w:type="pct"/>
            <w:gridSpan w:val="3"/>
            <w:shd w:val="clear" w:color="000000" w:fill="F2F2F2"/>
            <w:vAlign w:val="center"/>
            <w:hideMark/>
          </w:tcPr>
          <w:p w:rsidR="0036357B" w:rsidRPr="000F6C3C" w:rsidRDefault="0036357B" w:rsidP="00420AFA">
            <w:pPr>
              <w:spacing w:before="45" w:after="45"/>
              <w:jc w:val="center"/>
              <w:rPr>
                <w:rFonts w:eastAsia="Times New Roman"/>
                <w:b/>
                <w:bCs/>
                <w:color w:val="000000"/>
                <w:sz w:val="18"/>
                <w:szCs w:val="20"/>
              </w:rPr>
            </w:pPr>
            <w:r w:rsidRPr="000F6C3C">
              <w:rPr>
                <w:rFonts w:eastAsia="Times New Roman"/>
                <w:b/>
                <w:bCs/>
                <w:color w:val="000000"/>
                <w:sz w:val="18"/>
                <w:szCs w:val="20"/>
              </w:rPr>
              <w:t>m)Valor Cancelado</w:t>
            </w:r>
          </w:p>
        </w:tc>
        <w:tc>
          <w:tcPr>
            <w:tcW w:w="774" w:type="pct"/>
            <w:gridSpan w:val="5"/>
            <w:shd w:val="clear" w:color="000000" w:fill="F2F2F2"/>
            <w:vAlign w:val="center"/>
            <w:hideMark/>
          </w:tcPr>
          <w:p w:rsidR="0036357B" w:rsidRPr="000F6C3C" w:rsidRDefault="0036357B" w:rsidP="00420AFA">
            <w:pPr>
              <w:spacing w:before="45" w:after="45"/>
              <w:jc w:val="center"/>
              <w:rPr>
                <w:rFonts w:eastAsia="Times New Roman"/>
                <w:b/>
                <w:bCs/>
                <w:color w:val="000000"/>
                <w:sz w:val="18"/>
                <w:szCs w:val="20"/>
              </w:rPr>
            </w:pPr>
            <w:r w:rsidRPr="000F6C3C">
              <w:rPr>
                <w:rFonts w:eastAsia="Times New Roman"/>
                <w:b/>
                <w:bCs/>
                <w:color w:val="000000"/>
                <w:sz w:val="18"/>
                <w:szCs w:val="20"/>
              </w:rPr>
              <w:t xml:space="preserve">n)Valor </w:t>
            </w:r>
            <w:r w:rsidRPr="0067360A">
              <w:rPr>
                <w:rFonts w:eastAsia="Times New Roman"/>
                <w:b/>
                <w:bCs/>
                <w:color w:val="000000"/>
                <w:sz w:val="18"/>
                <w:szCs w:val="20"/>
              </w:rPr>
              <w:t>a Pagar</w:t>
            </w:r>
          </w:p>
        </w:tc>
      </w:tr>
      <w:tr w:rsidR="004769B2" w:rsidRPr="00F9776F" w:rsidTr="00B02916">
        <w:trPr>
          <w:trHeight w:val="20"/>
        </w:trPr>
        <w:tc>
          <w:tcPr>
            <w:tcW w:w="798" w:type="pct"/>
            <w:gridSpan w:val="2"/>
            <w:shd w:val="clear" w:color="000000" w:fill="F2F2F2"/>
            <w:vAlign w:val="center"/>
            <w:hideMark/>
          </w:tcPr>
          <w:p w:rsidR="0036357B" w:rsidRPr="000F6C3C" w:rsidRDefault="0036357B" w:rsidP="00420AFA">
            <w:pPr>
              <w:spacing w:before="45" w:after="45"/>
              <w:jc w:val="center"/>
              <w:rPr>
                <w:rFonts w:eastAsia="Times New Roman"/>
                <w:color w:val="000000"/>
                <w:sz w:val="20"/>
                <w:szCs w:val="20"/>
              </w:rPr>
            </w:pPr>
            <w:r w:rsidRPr="000F6C3C">
              <w:rPr>
                <w:rFonts w:eastAsia="Times New Roman"/>
                <w:color w:val="000000"/>
                <w:sz w:val="20"/>
                <w:szCs w:val="20"/>
              </w:rPr>
              <w:t>Não processados</w:t>
            </w:r>
          </w:p>
        </w:tc>
        <w:tc>
          <w:tcPr>
            <w:tcW w:w="827" w:type="pct"/>
            <w:gridSpan w:val="3"/>
            <w:shd w:val="clear" w:color="auto" w:fill="auto"/>
            <w:vAlign w:val="center"/>
            <w:hideMark/>
          </w:tcPr>
          <w:p w:rsidR="0036357B" w:rsidRPr="000F6C3C" w:rsidRDefault="0036357B" w:rsidP="00420AFA">
            <w:pPr>
              <w:spacing w:before="45" w:after="45"/>
              <w:jc w:val="center"/>
              <w:rPr>
                <w:rFonts w:eastAsia="Times New Roman"/>
                <w:color w:val="000000"/>
                <w:sz w:val="20"/>
                <w:szCs w:val="20"/>
              </w:rPr>
            </w:pPr>
          </w:p>
        </w:tc>
        <w:tc>
          <w:tcPr>
            <w:tcW w:w="827" w:type="pct"/>
            <w:gridSpan w:val="2"/>
            <w:shd w:val="clear" w:color="auto" w:fill="auto"/>
            <w:vAlign w:val="center"/>
            <w:hideMark/>
          </w:tcPr>
          <w:p w:rsidR="0036357B" w:rsidRPr="000F6C3C" w:rsidRDefault="0036357B" w:rsidP="00420AFA">
            <w:pPr>
              <w:spacing w:before="45" w:after="45"/>
              <w:jc w:val="center"/>
              <w:rPr>
                <w:rFonts w:eastAsia="Times New Roman"/>
                <w:color w:val="000000"/>
                <w:sz w:val="20"/>
                <w:szCs w:val="20"/>
              </w:rPr>
            </w:pPr>
          </w:p>
        </w:tc>
        <w:tc>
          <w:tcPr>
            <w:tcW w:w="906" w:type="pct"/>
            <w:gridSpan w:val="3"/>
            <w:shd w:val="clear" w:color="auto" w:fill="auto"/>
            <w:vAlign w:val="center"/>
            <w:hideMark/>
          </w:tcPr>
          <w:p w:rsidR="0036357B" w:rsidRPr="000F6C3C" w:rsidRDefault="0036357B" w:rsidP="00420AFA">
            <w:pPr>
              <w:spacing w:before="45" w:after="45"/>
              <w:jc w:val="center"/>
              <w:rPr>
                <w:rFonts w:eastAsia="Times New Roman"/>
                <w:color w:val="000000"/>
                <w:sz w:val="20"/>
                <w:szCs w:val="20"/>
              </w:rPr>
            </w:pPr>
          </w:p>
        </w:tc>
        <w:tc>
          <w:tcPr>
            <w:tcW w:w="867" w:type="pct"/>
            <w:gridSpan w:val="3"/>
            <w:shd w:val="clear" w:color="auto" w:fill="auto"/>
            <w:vAlign w:val="center"/>
            <w:hideMark/>
          </w:tcPr>
          <w:p w:rsidR="0036357B" w:rsidRPr="000F6C3C" w:rsidRDefault="0036357B" w:rsidP="00420AFA">
            <w:pPr>
              <w:spacing w:before="45" w:after="45"/>
              <w:jc w:val="center"/>
              <w:rPr>
                <w:rFonts w:eastAsia="Times New Roman"/>
                <w:color w:val="000000"/>
                <w:sz w:val="20"/>
                <w:szCs w:val="20"/>
              </w:rPr>
            </w:pPr>
          </w:p>
        </w:tc>
        <w:tc>
          <w:tcPr>
            <w:tcW w:w="774" w:type="pct"/>
            <w:gridSpan w:val="5"/>
            <w:shd w:val="clear" w:color="auto" w:fill="auto"/>
            <w:vAlign w:val="center"/>
            <w:hideMark/>
          </w:tcPr>
          <w:p w:rsidR="0036357B" w:rsidRPr="000F6C3C" w:rsidRDefault="0036357B" w:rsidP="00420AFA">
            <w:pPr>
              <w:spacing w:before="45" w:after="45"/>
              <w:jc w:val="center"/>
              <w:rPr>
                <w:rFonts w:eastAsia="Times New Roman"/>
                <w:color w:val="000000"/>
                <w:sz w:val="20"/>
                <w:szCs w:val="20"/>
              </w:rPr>
            </w:pPr>
          </w:p>
        </w:tc>
      </w:tr>
      <w:tr w:rsidR="004769B2" w:rsidRPr="00F9776F" w:rsidTr="00B02916">
        <w:trPr>
          <w:trHeight w:val="20"/>
        </w:trPr>
        <w:tc>
          <w:tcPr>
            <w:tcW w:w="798" w:type="pct"/>
            <w:gridSpan w:val="2"/>
            <w:shd w:val="clear" w:color="000000" w:fill="F2F2F2"/>
            <w:vAlign w:val="center"/>
            <w:hideMark/>
          </w:tcPr>
          <w:p w:rsidR="0036357B" w:rsidRPr="000F6C3C" w:rsidRDefault="0036357B" w:rsidP="00420AFA">
            <w:pPr>
              <w:spacing w:before="45" w:after="45"/>
              <w:jc w:val="center"/>
              <w:rPr>
                <w:rFonts w:eastAsia="Times New Roman"/>
                <w:color w:val="000000"/>
                <w:sz w:val="20"/>
                <w:szCs w:val="20"/>
              </w:rPr>
            </w:pPr>
            <w:r w:rsidRPr="000F6C3C">
              <w:rPr>
                <w:rFonts w:eastAsia="Times New Roman"/>
                <w:color w:val="000000"/>
                <w:sz w:val="20"/>
                <w:szCs w:val="20"/>
              </w:rPr>
              <w:t>Processados</w:t>
            </w:r>
          </w:p>
        </w:tc>
        <w:tc>
          <w:tcPr>
            <w:tcW w:w="827" w:type="pct"/>
            <w:gridSpan w:val="3"/>
            <w:shd w:val="clear" w:color="auto" w:fill="auto"/>
            <w:vAlign w:val="center"/>
            <w:hideMark/>
          </w:tcPr>
          <w:p w:rsidR="0036357B" w:rsidRPr="000F6C3C" w:rsidRDefault="0036357B" w:rsidP="00420AFA">
            <w:pPr>
              <w:spacing w:before="45" w:after="45"/>
              <w:jc w:val="center"/>
              <w:rPr>
                <w:rFonts w:eastAsia="Times New Roman"/>
                <w:color w:val="000000"/>
                <w:sz w:val="20"/>
                <w:szCs w:val="20"/>
              </w:rPr>
            </w:pPr>
          </w:p>
        </w:tc>
        <w:tc>
          <w:tcPr>
            <w:tcW w:w="827" w:type="pct"/>
            <w:gridSpan w:val="2"/>
            <w:shd w:val="clear" w:color="auto" w:fill="auto"/>
            <w:vAlign w:val="center"/>
            <w:hideMark/>
          </w:tcPr>
          <w:p w:rsidR="0036357B" w:rsidRPr="000F6C3C" w:rsidRDefault="004769B2" w:rsidP="00420AFA">
            <w:pPr>
              <w:spacing w:before="45" w:after="45"/>
              <w:jc w:val="center"/>
              <w:rPr>
                <w:rFonts w:eastAsia="Times New Roman"/>
                <w:color w:val="000000"/>
                <w:sz w:val="20"/>
                <w:szCs w:val="20"/>
              </w:rPr>
            </w:pPr>
            <w:r>
              <w:rPr>
                <w:rFonts w:eastAsia="Times New Roman"/>
                <w:color w:val="000000"/>
                <w:sz w:val="20"/>
                <w:szCs w:val="20"/>
              </w:rPr>
              <w:t>-</w:t>
            </w:r>
          </w:p>
        </w:tc>
        <w:tc>
          <w:tcPr>
            <w:tcW w:w="906" w:type="pct"/>
            <w:gridSpan w:val="3"/>
            <w:shd w:val="clear" w:color="auto" w:fill="auto"/>
            <w:vAlign w:val="center"/>
            <w:hideMark/>
          </w:tcPr>
          <w:p w:rsidR="0036357B" w:rsidRPr="000F6C3C" w:rsidRDefault="0036357B" w:rsidP="00420AFA">
            <w:pPr>
              <w:spacing w:before="45" w:after="45"/>
              <w:jc w:val="center"/>
              <w:rPr>
                <w:rFonts w:eastAsia="Times New Roman"/>
                <w:color w:val="000000"/>
                <w:sz w:val="20"/>
                <w:szCs w:val="20"/>
              </w:rPr>
            </w:pPr>
          </w:p>
        </w:tc>
        <w:tc>
          <w:tcPr>
            <w:tcW w:w="867" w:type="pct"/>
            <w:gridSpan w:val="3"/>
            <w:shd w:val="clear" w:color="auto" w:fill="auto"/>
            <w:vAlign w:val="center"/>
            <w:hideMark/>
          </w:tcPr>
          <w:p w:rsidR="0036357B" w:rsidRPr="000F6C3C" w:rsidRDefault="0036357B" w:rsidP="00420AFA">
            <w:pPr>
              <w:spacing w:before="45" w:after="45"/>
              <w:jc w:val="center"/>
              <w:rPr>
                <w:rFonts w:eastAsia="Times New Roman"/>
                <w:color w:val="000000"/>
                <w:sz w:val="20"/>
                <w:szCs w:val="20"/>
              </w:rPr>
            </w:pPr>
          </w:p>
        </w:tc>
        <w:tc>
          <w:tcPr>
            <w:tcW w:w="774" w:type="pct"/>
            <w:gridSpan w:val="5"/>
            <w:shd w:val="clear" w:color="auto" w:fill="auto"/>
            <w:vAlign w:val="center"/>
            <w:hideMark/>
          </w:tcPr>
          <w:p w:rsidR="0036357B" w:rsidRPr="000F6C3C" w:rsidRDefault="0036357B" w:rsidP="00420AFA">
            <w:pPr>
              <w:spacing w:before="45" w:after="45"/>
              <w:jc w:val="center"/>
              <w:rPr>
                <w:rFonts w:eastAsia="Times New Roman"/>
                <w:color w:val="000000"/>
                <w:sz w:val="20"/>
                <w:szCs w:val="20"/>
              </w:rPr>
            </w:pPr>
          </w:p>
        </w:tc>
      </w:tr>
      <w:tr w:rsidR="0036357B" w:rsidRPr="00F9776F" w:rsidTr="00B02916">
        <w:trPr>
          <w:trHeight w:val="20"/>
        </w:trPr>
        <w:tc>
          <w:tcPr>
            <w:tcW w:w="5000" w:type="pct"/>
            <w:gridSpan w:val="18"/>
            <w:shd w:val="clear" w:color="auto" w:fill="auto"/>
            <w:noWrap/>
            <w:vAlign w:val="bottom"/>
            <w:hideMark/>
          </w:tcPr>
          <w:p w:rsidR="0036357B" w:rsidRPr="000F6C3C" w:rsidRDefault="0036357B" w:rsidP="00420AFA">
            <w:pPr>
              <w:spacing w:before="45" w:after="45"/>
              <w:jc w:val="both"/>
              <w:rPr>
                <w:rFonts w:eastAsia="Times New Roman"/>
                <w:color w:val="FFFFFF"/>
                <w:sz w:val="20"/>
                <w:szCs w:val="20"/>
              </w:rPr>
            </w:pPr>
            <w:r w:rsidRPr="0067360A">
              <w:rPr>
                <w:rFonts w:eastAsia="Times New Roman"/>
                <w:color w:val="FFFFFF"/>
                <w:sz w:val="20"/>
                <w:szCs w:val="20"/>
              </w:rPr>
              <w:t>0</w:t>
            </w:r>
          </w:p>
        </w:tc>
      </w:tr>
      <w:tr w:rsidR="0036357B" w:rsidRPr="00F9776F" w:rsidTr="00B02916">
        <w:trPr>
          <w:trHeight w:val="20"/>
        </w:trPr>
        <w:tc>
          <w:tcPr>
            <w:tcW w:w="5000" w:type="pct"/>
            <w:gridSpan w:val="18"/>
            <w:shd w:val="clear" w:color="000000" w:fill="BFBFBF"/>
            <w:noWrap/>
            <w:vAlign w:val="bottom"/>
            <w:hideMark/>
          </w:tcPr>
          <w:p w:rsidR="0036357B" w:rsidRPr="000F6C3C" w:rsidRDefault="0036357B" w:rsidP="00420AFA">
            <w:pPr>
              <w:spacing w:before="45" w:after="45"/>
              <w:jc w:val="both"/>
              <w:rPr>
                <w:rFonts w:eastAsia="Times New Roman"/>
                <w:color w:val="000000"/>
                <w:sz w:val="20"/>
                <w:szCs w:val="20"/>
              </w:rPr>
            </w:pPr>
            <w:r w:rsidRPr="000F6C3C">
              <w:rPr>
                <w:rFonts w:eastAsia="Times New Roman"/>
                <w:b/>
                <w:bCs/>
                <w:color w:val="000000"/>
                <w:sz w:val="20"/>
                <w:szCs w:val="20"/>
              </w:rPr>
              <w:t>Valores do programa alocados ao órgão representado pela UJ em 201</w:t>
            </w:r>
            <w:r w:rsidR="00110A0B">
              <w:rPr>
                <w:rFonts w:eastAsia="Times New Roman"/>
                <w:b/>
                <w:bCs/>
                <w:color w:val="000000"/>
                <w:sz w:val="20"/>
                <w:szCs w:val="20"/>
              </w:rPr>
              <w:t>4</w:t>
            </w:r>
          </w:p>
        </w:tc>
      </w:tr>
      <w:tr w:rsidR="004769B2" w:rsidRPr="0067360A" w:rsidTr="00B02916">
        <w:trPr>
          <w:trHeight w:val="20"/>
        </w:trPr>
        <w:tc>
          <w:tcPr>
            <w:tcW w:w="722" w:type="pct"/>
            <w:shd w:val="clear" w:color="000000" w:fill="F2F2F2"/>
            <w:noWrap/>
            <w:vAlign w:val="bottom"/>
            <w:hideMark/>
          </w:tcPr>
          <w:p w:rsidR="0036357B" w:rsidRPr="000F6C3C" w:rsidRDefault="0036357B" w:rsidP="00420AFA">
            <w:pPr>
              <w:spacing w:before="45" w:after="45"/>
              <w:jc w:val="both"/>
              <w:rPr>
                <w:rFonts w:eastAsia="Times New Roman"/>
                <w:b/>
                <w:bCs/>
                <w:color w:val="000000"/>
                <w:sz w:val="18"/>
                <w:szCs w:val="20"/>
              </w:rPr>
            </w:pPr>
            <w:r w:rsidRPr="000F6C3C">
              <w:rPr>
                <w:rFonts w:eastAsia="Times New Roman"/>
                <w:b/>
                <w:bCs/>
                <w:color w:val="000000"/>
                <w:sz w:val="18"/>
                <w:szCs w:val="20"/>
              </w:rPr>
              <w:t>Dotação OFSS</w:t>
            </w:r>
          </w:p>
        </w:tc>
        <w:tc>
          <w:tcPr>
            <w:tcW w:w="800" w:type="pct"/>
            <w:gridSpan w:val="3"/>
            <w:shd w:val="clear" w:color="auto" w:fill="auto"/>
            <w:noWrap/>
            <w:vAlign w:val="bottom"/>
            <w:hideMark/>
          </w:tcPr>
          <w:p w:rsidR="0036357B" w:rsidRPr="000F6C3C" w:rsidRDefault="0036357B" w:rsidP="00420AFA">
            <w:pPr>
              <w:spacing w:before="45" w:after="45"/>
              <w:jc w:val="both"/>
              <w:rPr>
                <w:rFonts w:eastAsia="Times New Roman"/>
                <w:b/>
                <w:bCs/>
                <w:color w:val="000000"/>
                <w:sz w:val="18"/>
                <w:szCs w:val="20"/>
              </w:rPr>
            </w:pPr>
          </w:p>
        </w:tc>
        <w:tc>
          <w:tcPr>
            <w:tcW w:w="930" w:type="pct"/>
            <w:gridSpan w:val="3"/>
            <w:shd w:val="clear" w:color="000000" w:fill="F2F2F2"/>
            <w:noWrap/>
            <w:vAlign w:val="bottom"/>
            <w:hideMark/>
          </w:tcPr>
          <w:p w:rsidR="0036357B" w:rsidRPr="000F6C3C" w:rsidRDefault="0036357B" w:rsidP="00420AFA">
            <w:pPr>
              <w:spacing w:before="45" w:after="45"/>
              <w:jc w:val="both"/>
              <w:rPr>
                <w:rFonts w:eastAsia="Times New Roman"/>
                <w:b/>
                <w:bCs/>
                <w:color w:val="000000"/>
                <w:sz w:val="18"/>
                <w:szCs w:val="20"/>
              </w:rPr>
            </w:pPr>
            <w:r w:rsidRPr="000F6C3C">
              <w:rPr>
                <w:rFonts w:eastAsia="Times New Roman"/>
                <w:b/>
                <w:bCs/>
                <w:color w:val="000000"/>
                <w:sz w:val="18"/>
                <w:szCs w:val="20"/>
              </w:rPr>
              <w:t>Dotação OI</w:t>
            </w:r>
          </w:p>
        </w:tc>
        <w:tc>
          <w:tcPr>
            <w:tcW w:w="1028" w:type="pct"/>
            <w:gridSpan w:val="4"/>
            <w:shd w:val="clear" w:color="auto" w:fill="auto"/>
            <w:noWrap/>
            <w:vAlign w:val="bottom"/>
            <w:hideMark/>
          </w:tcPr>
          <w:p w:rsidR="0036357B" w:rsidRPr="000F6C3C" w:rsidRDefault="0036357B" w:rsidP="00420AFA">
            <w:pPr>
              <w:spacing w:before="45" w:after="45"/>
              <w:jc w:val="both"/>
              <w:rPr>
                <w:rFonts w:eastAsia="Times New Roman"/>
                <w:b/>
                <w:bCs/>
                <w:color w:val="000000"/>
                <w:sz w:val="18"/>
                <w:szCs w:val="20"/>
              </w:rPr>
            </w:pPr>
            <w:r w:rsidRPr="000F6C3C">
              <w:rPr>
                <w:rFonts w:eastAsia="Times New Roman"/>
                <w:b/>
                <w:bCs/>
                <w:color w:val="000000"/>
                <w:sz w:val="18"/>
                <w:szCs w:val="20"/>
              </w:rPr>
              <w:t> </w:t>
            </w:r>
          </w:p>
        </w:tc>
        <w:tc>
          <w:tcPr>
            <w:tcW w:w="805" w:type="pct"/>
            <w:gridSpan w:val="4"/>
            <w:shd w:val="clear" w:color="000000" w:fill="F2F2F2"/>
            <w:noWrap/>
            <w:vAlign w:val="bottom"/>
            <w:hideMark/>
          </w:tcPr>
          <w:p w:rsidR="0036357B" w:rsidRPr="000F6C3C" w:rsidRDefault="0036357B" w:rsidP="00420AFA">
            <w:pPr>
              <w:spacing w:before="45" w:after="45"/>
              <w:jc w:val="both"/>
              <w:rPr>
                <w:rFonts w:eastAsia="Times New Roman"/>
                <w:b/>
                <w:bCs/>
                <w:color w:val="000000"/>
                <w:sz w:val="18"/>
                <w:szCs w:val="20"/>
              </w:rPr>
            </w:pPr>
            <w:r w:rsidRPr="000F6C3C">
              <w:rPr>
                <w:rFonts w:eastAsia="Times New Roman"/>
                <w:b/>
                <w:bCs/>
                <w:color w:val="000000"/>
                <w:sz w:val="18"/>
                <w:szCs w:val="20"/>
              </w:rPr>
              <w:t>Outras Fontes</w:t>
            </w:r>
          </w:p>
        </w:tc>
        <w:tc>
          <w:tcPr>
            <w:tcW w:w="714" w:type="pct"/>
            <w:gridSpan w:val="3"/>
            <w:shd w:val="clear" w:color="auto" w:fill="auto"/>
            <w:noWrap/>
            <w:vAlign w:val="bottom"/>
            <w:hideMark/>
          </w:tcPr>
          <w:p w:rsidR="0036357B" w:rsidRPr="000F6C3C" w:rsidRDefault="0036357B" w:rsidP="00420AFA">
            <w:pPr>
              <w:spacing w:before="45" w:after="45"/>
              <w:jc w:val="both"/>
              <w:rPr>
                <w:rFonts w:eastAsia="Times New Roman"/>
                <w:b/>
                <w:bCs/>
                <w:color w:val="000000"/>
                <w:sz w:val="18"/>
                <w:szCs w:val="20"/>
              </w:rPr>
            </w:pPr>
          </w:p>
        </w:tc>
      </w:tr>
    </w:tbl>
    <w:p w:rsidR="0036357B" w:rsidRPr="00924327" w:rsidRDefault="00ED36B2" w:rsidP="00924327">
      <w:pPr>
        <w:spacing w:before="240" w:after="120"/>
        <w:jc w:val="both"/>
        <w:rPr>
          <w:b/>
          <w:u w:val="single"/>
        </w:rPr>
      </w:pPr>
      <w:r w:rsidRPr="00ED36B2">
        <w:rPr>
          <w:b/>
          <w:u w:val="single"/>
        </w:rPr>
        <w:t>DESCRIÇÃO DOS CAMPOS</w:t>
      </w:r>
    </w:p>
    <w:p w:rsidR="0036357B" w:rsidRPr="001F7D35" w:rsidRDefault="0036357B" w:rsidP="007232EE">
      <w:pPr>
        <w:tabs>
          <w:tab w:val="left" w:pos="3119"/>
        </w:tabs>
        <w:spacing w:before="120" w:after="120" w:line="254" w:lineRule="auto"/>
        <w:jc w:val="both"/>
        <w:rPr>
          <w:b/>
          <w:u w:val="single"/>
        </w:rPr>
      </w:pPr>
      <w:r w:rsidRPr="001F7D35">
        <w:rPr>
          <w:b/>
          <w:u w:val="single"/>
        </w:rPr>
        <w:t>Identificação do Programa de Governo</w:t>
      </w:r>
    </w:p>
    <w:p w:rsidR="0036357B" w:rsidRPr="001F7D35" w:rsidRDefault="0036357B" w:rsidP="007232EE">
      <w:pPr>
        <w:tabs>
          <w:tab w:val="left" w:pos="3119"/>
        </w:tabs>
        <w:spacing w:before="120" w:after="120" w:line="254" w:lineRule="auto"/>
        <w:jc w:val="both"/>
      </w:pPr>
      <w:r w:rsidRPr="00396002">
        <w:rPr>
          <w:b/>
        </w:rPr>
        <w:t>Código</w:t>
      </w:r>
      <w:r>
        <w:rPr>
          <w:b/>
        </w:rPr>
        <w:t xml:space="preserve"> Programa</w:t>
      </w:r>
      <w:r w:rsidRPr="00396002">
        <w:rPr>
          <w:b/>
        </w:rPr>
        <w:t>:</w:t>
      </w:r>
      <w:r w:rsidRPr="001F7D35">
        <w:rPr>
          <w:b/>
        </w:rPr>
        <w:t xml:space="preserve"> </w:t>
      </w:r>
      <w:r w:rsidRPr="0007511F">
        <w:t>C</w:t>
      </w:r>
      <w:r w:rsidRPr="001F7D35">
        <w:t xml:space="preserve">ódigo atribuído ao </w:t>
      </w:r>
      <w:r>
        <w:t>p</w:t>
      </w:r>
      <w:r w:rsidRPr="001F7D35">
        <w:t>rograma pela Lei nº 12.593/2012, que aprovou o PPA para o período 2012/2015.</w:t>
      </w:r>
    </w:p>
    <w:p w:rsidR="0036357B" w:rsidRPr="001F7D35" w:rsidRDefault="0036357B" w:rsidP="007232EE">
      <w:pPr>
        <w:tabs>
          <w:tab w:val="left" w:pos="3119"/>
        </w:tabs>
        <w:spacing w:before="120" w:after="120" w:line="254" w:lineRule="auto"/>
        <w:jc w:val="both"/>
      </w:pPr>
      <w:r w:rsidRPr="001F7D35">
        <w:rPr>
          <w:b/>
        </w:rPr>
        <w:t>Título</w:t>
      </w:r>
      <w:r w:rsidRPr="001F7D35">
        <w:t xml:space="preserve">: </w:t>
      </w:r>
      <w:r>
        <w:t>Nome</w:t>
      </w:r>
      <w:r w:rsidRPr="001F7D35">
        <w:t xml:space="preserve"> do </w:t>
      </w:r>
      <w:r>
        <w:t>p</w:t>
      </w:r>
      <w:r w:rsidRPr="001F7D35">
        <w:t xml:space="preserve">rograma </w:t>
      </w:r>
      <w:r>
        <w:t xml:space="preserve">expresso </w:t>
      </w:r>
      <w:r w:rsidRPr="001F7D35">
        <w:t>no PPA 2012-2015, Lei nº 12.593/2012.</w:t>
      </w:r>
    </w:p>
    <w:p w:rsidR="0036357B" w:rsidRDefault="0036357B" w:rsidP="007232EE">
      <w:pPr>
        <w:pStyle w:val="PargrafodaLista"/>
        <w:spacing w:before="120" w:after="120" w:line="254" w:lineRule="auto"/>
        <w:ind w:left="0"/>
        <w:rPr>
          <w:b/>
          <w:bCs/>
          <w:color w:val="000000"/>
          <w:u w:val="single"/>
        </w:rPr>
      </w:pPr>
      <w:r>
        <w:rPr>
          <w:b/>
          <w:bCs/>
          <w:color w:val="000000"/>
          <w:u w:val="single"/>
        </w:rPr>
        <w:t>Esfera de Recursos (PPA e LOA)</w:t>
      </w:r>
    </w:p>
    <w:p w:rsidR="0036357B" w:rsidRDefault="0036357B" w:rsidP="007232EE">
      <w:pPr>
        <w:pStyle w:val="PargrafodaLista"/>
        <w:spacing w:before="120" w:after="120" w:line="254" w:lineRule="auto"/>
        <w:ind w:left="0"/>
        <w:rPr>
          <w:bCs/>
          <w:color w:val="000000"/>
        </w:rPr>
      </w:pPr>
      <w:r w:rsidRPr="00304FF4">
        <w:rPr>
          <w:bCs/>
          <w:color w:val="000000"/>
        </w:rPr>
        <w:t>A</w:t>
      </w:r>
      <w:r>
        <w:rPr>
          <w:bCs/>
          <w:color w:val="000000"/>
        </w:rPr>
        <w:t xml:space="preserve"> esfera de recursos reproduz </w:t>
      </w:r>
      <w:r w:rsidRPr="00304FF4">
        <w:rPr>
          <w:bCs/>
          <w:color w:val="000000"/>
        </w:rPr>
        <w:t>a classificação estabelecida no PP</w:t>
      </w:r>
      <w:r>
        <w:rPr>
          <w:bCs/>
          <w:color w:val="000000"/>
        </w:rPr>
        <w:t>A</w:t>
      </w:r>
      <w:r w:rsidRPr="00304FF4">
        <w:rPr>
          <w:bCs/>
          <w:color w:val="000000"/>
        </w:rPr>
        <w:t xml:space="preserve"> 2012 – 2015 e </w:t>
      </w:r>
      <w:r>
        <w:rPr>
          <w:bCs/>
          <w:color w:val="000000"/>
        </w:rPr>
        <w:t xml:space="preserve">reflete as origens dos valores previstos/alocados ao programa: Orçamentos Fiscal e da Seguridade Social, Orçamento de Investimentos ou outras fontes. </w:t>
      </w:r>
    </w:p>
    <w:p w:rsidR="0036357B" w:rsidRPr="00304FF4" w:rsidRDefault="0036357B" w:rsidP="007232EE">
      <w:pPr>
        <w:pStyle w:val="PargrafodaLista"/>
        <w:keepNext/>
        <w:spacing w:before="120" w:after="120" w:line="256" w:lineRule="auto"/>
        <w:ind w:left="0"/>
        <w:rPr>
          <w:bCs/>
          <w:color w:val="000000"/>
        </w:rPr>
      </w:pPr>
      <w:r>
        <w:rPr>
          <w:bCs/>
          <w:color w:val="000000"/>
        </w:rPr>
        <w:t xml:space="preserve">Para cada esfera de recursos, </w:t>
      </w:r>
      <w:r w:rsidR="00492B6F" w:rsidRPr="00492B6F">
        <w:rPr>
          <w:b/>
          <w:bCs/>
          <w:color w:val="000000"/>
        </w:rPr>
        <w:t>são</w:t>
      </w:r>
      <w:r>
        <w:rPr>
          <w:bCs/>
          <w:color w:val="000000"/>
        </w:rPr>
        <w:t xml:space="preserve"> solicitadas as seguintes informações: </w:t>
      </w:r>
    </w:p>
    <w:p w:rsidR="00492B6F" w:rsidRDefault="0036357B" w:rsidP="00492B6F">
      <w:pPr>
        <w:pStyle w:val="PargrafodaLista"/>
        <w:spacing w:before="120" w:after="120" w:line="257" w:lineRule="auto"/>
        <w:ind w:left="714" w:hanging="357"/>
        <w:rPr>
          <w:b/>
          <w:bCs/>
          <w:color w:val="000000"/>
        </w:rPr>
      </w:pPr>
      <w:r>
        <w:rPr>
          <w:b/>
          <w:bCs/>
          <w:color w:val="000000"/>
        </w:rPr>
        <w:t>a)</w:t>
      </w:r>
      <w:r>
        <w:rPr>
          <w:b/>
          <w:bCs/>
          <w:color w:val="000000"/>
        </w:rPr>
        <w:tab/>
        <w:t xml:space="preserve">Global PPA 2012-2015 – </w:t>
      </w:r>
      <w:r w:rsidRPr="00346F74">
        <w:rPr>
          <w:bCs/>
          <w:color w:val="000000"/>
        </w:rPr>
        <w:t xml:space="preserve">Montante de recursos estimados </w:t>
      </w:r>
      <w:r>
        <w:rPr>
          <w:bCs/>
          <w:color w:val="000000"/>
        </w:rPr>
        <w:t xml:space="preserve">no PPA </w:t>
      </w:r>
      <w:r w:rsidRPr="00346F74">
        <w:rPr>
          <w:bCs/>
          <w:color w:val="000000"/>
        </w:rPr>
        <w:t>para fazer face ao p</w:t>
      </w:r>
      <w:r>
        <w:rPr>
          <w:bCs/>
          <w:color w:val="000000"/>
        </w:rPr>
        <w:t xml:space="preserve">rograma no período </w:t>
      </w:r>
      <w:r w:rsidRPr="00346F74">
        <w:rPr>
          <w:bCs/>
          <w:color w:val="000000"/>
        </w:rPr>
        <w:t>2012</w:t>
      </w:r>
      <w:r>
        <w:rPr>
          <w:bCs/>
          <w:color w:val="000000"/>
        </w:rPr>
        <w:t xml:space="preserve"> a </w:t>
      </w:r>
      <w:r w:rsidRPr="00346F74">
        <w:rPr>
          <w:bCs/>
          <w:color w:val="000000"/>
        </w:rPr>
        <w:t>2015</w:t>
      </w:r>
      <w:r>
        <w:rPr>
          <w:bCs/>
          <w:color w:val="000000"/>
        </w:rPr>
        <w:t>. Deve ser apresentada a última posição, considerando possíveis revisões do PPA;</w:t>
      </w:r>
    </w:p>
    <w:p w:rsidR="00492B6F" w:rsidRDefault="0036357B" w:rsidP="00492B6F">
      <w:pPr>
        <w:spacing w:line="254" w:lineRule="auto"/>
        <w:ind w:left="714" w:hanging="357"/>
        <w:jc w:val="both"/>
        <w:rPr>
          <w:bCs/>
          <w:color w:val="000000"/>
        </w:rPr>
      </w:pPr>
      <w:r w:rsidRPr="00F957B1">
        <w:rPr>
          <w:b/>
          <w:bCs/>
          <w:color w:val="000000"/>
        </w:rPr>
        <w:t>b)</w:t>
      </w:r>
      <w:r w:rsidRPr="00F957B1">
        <w:rPr>
          <w:b/>
          <w:bCs/>
          <w:color w:val="000000"/>
        </w:rPr>
        <w:tab/>
      </w:r>
      <w:r w:rsidR="00EC7AC3">
        <w:rPr>
          <w:b/>
          <w:bCs/>
          <w:color w:val="000000"/>
        </w:rPr>
        <w:t xml:space="preserve">Acumulado </w:t>
      </w:r>
      <w:r w:rsidR="00492B6F" w:rsidRPr="00492B6F">
        <w:rPr>
          <w:rFonts w:eastAsia="Times New Roman"/>
          <w:b/>
          <w:bCs/>
          <w:color w:val="000000"/>
        </w:rPr>
        <w:t>Dotações</w:t>
      </w:r>
      <w:r w:rsidR="004769B2">
        <w:rPr>
          <w:rFonts w:eastAsia="Times New Roman"/>
          <w:b/>
          <w:bCs/>
          <w:color w:val="000000"/>
        </w:rPr>
        <w:t>/Posições</w:t>
      </w:r>
      <w:r w:rsidR="00492B6F" w:rsidRPr="00492B6F">
        <w:rPr>
          <w:rFonts w:eastAsia="Times New Roman"/>
          <w:b/>
          <w:bCs/>
          <w:color w:val="000000"/>
        </w:rPr>
        <w:t xml:space="preserve">  2012 e 2013</w:t>
      </w:r>
      <w:r>
        <w:rPr>
          <w:b/>
          <w:bCs/>
          <w:color w:val="000000"/>
        </w:rPr>
        <w:t xml:space="preserve"> – </w:t>
      </w:r>
      <w:r w:rsidR="00492B6F" w:rsidRPr="00492B6F">
        <w:rPr>
          <w:bCs/>
          <w:color w:val="000000"/>
        </w:rPr>
        <w:t>Soma das dotações finais previstas nas leis orçamentárias para o programa em 2012 e em 2013</w:t>
      </w:r>
      <w:r w:rsidR="004769B2">
        <w:rPr>
          <w:bCs/>
          <w:color w:val="000000"/>
        </w:rPr>
        <w:t xml:space="preserve"> e, em outras fontes, valores efetivamente direcionados ao programa ou, caso a informação não esteja disponível, estimativa de tais valores.</w:t>
      </w:r>
    </w:p>
    <w:p w:rsidR="00492B6F" w:rsidRDefault="004769B2" w:rsidP="00492B6F">
      <w:pPr>
        <w:spacing w:line="254" w:lineRule="auto"/>
        <w:ind w:left="714" w:hanging="357"/>
        <w:jc w:val="both"/>
        <w:rPr>
          <w:b/>
          <w:bCs/>
          <w:color w:val="000000"/>
        </w:rPr>
      </w:pPr>
      <w:r>
        <w:rPr>
          <w:bCs/>
          <w:color w:val="000000"/>
        </w:rPr>
        <w:t xml:space="preserve">      Caso seja realizada estimativa dos valores direcionados ao programa em outras fontes, nota de rodapé deverá consignar expressamente a natureza dos dados registrados.</w:t>
      </w:r>
    </w:p>
    <w:p w:rsidR="0036357B" w:rsidRPr="00EA52B2" w:rsidRDefault="0036357B" w:rsidP="007232EE">
      <w:pPr>
        <w:pStyle w:val="PargrafodaLista"/>
        <w:spacing w:before="120" w:after="120" w:line="256" w:lineRule="auto"/>
        <w:ind w:left="720" w:hanging="360"/>
        <w:rPr>
          <w:bCs/>
          <w:color w:val="000000"/>
        </w:rPr>
      </w:pPr>
      <w:r w:rsidRPr="00EA52B2">
        <w:rPr>
          <w:b/>
          <w:bCs/>
          <w:color w:val="000000"/>
        </w:rPr>
        <w:t>c)</w:t>
      </w:r>
      <w:r w:rsidRPr="00EA52B2">
        <w:rPr>
          <w:b/>
          <w:bCs/>
          <w:color w:val="000000"/>
        </w:rPr>
        <w:tab/>
      </w:r>
      <w:r>
        <w:rPr>
          <w:b/>
          <w:bCs/>
          <w:color w:val="000000"/>
        </w:rPr>
        <w:t>Dotação final 201</w:t>
      </w:r>
      <w:r w:rsidR="009C1090">
        <w:rPr>
          <w:b/>
          <w:bCs/>
          <w:color w:val="000000"/>
        </w:rPr>
        <w:t>4</w:t>
      </w:r>
      <w:r>
        <w:rPr>
          <w:b/>
          <w:bCs/>
          <w:color w:val="000000"/>
        </w:rPr>
        <w:t xml:space="preserve"> - </w:t>
      </w:r>
      <w:r w:rsidRPr="00EA52B2">
        <w:rPr>
          <w:bCs/>
          <w:color w:val="000000"/>
        </w:rPr>
        <w:t>Valor previsto para o programa na LOA (dotação) e em outras fontes (posição final) em 201</w:t>
      </w:r>
      <w:r w:rsidR="009C1090">
        <w:rPr>
          <w:bCs/>
          <w:color w:val="000000"/>
        </w:rPr>
        <w:t>4</w:t>
      </w:r>
      <w:r w:rsidRPr="00EA52B2">
        <w:rPr>
          <w:bCs/>
          <w:color w:val="000000"/>
        </w:rPr>
        <w:t>;</w:t>
      </w:r>
    </w:p>
    <w:p w:rsidR="0036357B" w:rsidRDefault="0036357B" w:rsidP="007232EE">
      <w:pPr>
        <w:pStyle w:val="PargrafodaLista"/>
        <w:spacing w:before="120" w:after="120" w:line="256" w:lineRule="auto"/>
        <w:ind w:left="720" w:hanging="360"/>
        <w:rPr>
          <w:bCs/>
          <w:color w:val="000000"/>
        </w:rPr>
      </w:pPr>
      <w:r>
        <w:rPr>
          <w:b/>
          <w:bCs/>
          <w:color w:val="000000"/>
        </w:rPr>
        <w:t>d)</w:t>
      </w:r>
      <w:r>
        <w:rPr>
          <w:b/>
          <w:bCs/>
          <w:color w:val="000000"/>
        </w:rPr>
        <w:tab/>
        <w:t xml:space="preserve">Remanescente – </w:t>
      </w:r>
      <w:r w:rsidRPr="00EA52B2">
        <w:rPr>
          <w:bCs/>
          <w:color w:val="000000"/>
        </w:rPr>
        <w:t>Valor resultante da diferença do valor global previsto para os quatro anos do PPA e do</w:t>
      </w:r>
      <w:r>
        <w:rPr>
          <w:bCs/>
          <w:color w:val="000000"/>
        </w:rPr>
        <w:t xml:space="preserve"> montante já alocado até 201</w:t>
      </w:r>
      <w:r w:rsidR="009C1090">
        <w:rPr>
          <w:bCs/>
          <w:color w:val="000000"/>
        </w:rPr>
        <w:t>4</w:t>
      </w:r>
      <w:r>
        <w:rPr>
          <w:bCs/>
          <w:color w:val="000000"/>
        </w:rPr>
        <w:t>.</w:t>
      </w:r>
    </w:p>
    <w:p w:rsidR="004769B2" w:rsidRDefault="004B5079" w:rsidP="007232EE">
      <w:pPr>
        <w:pStyle w:val="PargrafodaLista"/>
        <w:spacing w:before="120" w:after="120" w:line="256" w:lineRule="auto"/>
        <w:ind w:left="720" w:hanging="360"/>
        <w:rPr>
          <w:b/>
          <w:bCs/>
          <w:color w:val="000000"/>
        </w:rPr>
      </w:pPr>
      <w:r>
        <w:rPr>
          <w:b/>
          <w:bCs/>
          <w:noProof/>
          <w:color w:val="000000"/>
        </w:rPr>
        <mc:AlternateContent>
          <mc:Choice Requires="wps">
            <w:drawing>
              <wp:anchor distT="0" distB="0" distL="114300" distR="114300" simplePos="0" relativeHeight="251674624" behindDoc="0" locked="0" layoutInCell="1" allowOverlap="1">
                <wp:simplePos x="0" y="0"/>
                <wp:positionH relativeFrom="column">
                  <wp:posOffset>135890</wp:posOffset>
                </wp:positionH>
                <wp:positionV relativeFrom="paragraph">
                  <wp:posOffset>183515</wp:posOffset>
                </wp:positionV>
                <wp:extent cx="6365875" cy="825500"/>
                <wp:effectExtent l="0" t="0" r="15875" b="12700"/>
                <wp:wrapNone/>
                <wp:docPr id="2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825500"/>
                        </a:xfrm>
                        <a:prstGeom prst="rect">
                          <a:avLst/>
                        </a:prstGeom>
                        <a:solidFill>
                          <a:srgbClr val="FFFFFF"/>
                        </a:solidFill>
                        <a:ln w="9525">
                          <a:solidFill>
                            <a:srgbClr val="000000"/>
                          </a:solidFill>
                          <a:miter lim="800000"/>
                          <a:headEnd/>
                          <a:tailEnd/>
                        </a:ln>
                      </wps:spPr>
                      <wps:txbx>
                        <w:txbxContent>
                          <w:p w:rsidR="00C25538" w:rsidRDefault="00C25538" w:rsidP="004769B2">
                            <w:pPr>
                              <w:pStyle w:val="PargrafodaLista"/>
                              <w:spacing w:before="120" w:after="120" w:line="256" w:lineRule="auto"/>
                              <w:ind w:left="0"/>
                              <w:rPr>
                                <w:bCs/>
                                <w:color w:val="000000"/>
                              </w:rPr>
                            </w:pPr>
                            <w:r w:rsidRPr="00EA52B2">
                              <w:rPr>
                                <w:bCs/>
                                <w:color w:val="000000"/>
                              </w:rPr>
                              <w:t>Os valores informados devem refletir a posição</w:t>
                            </w:r>
                            <w:r>
                              <w:rPr>
                                <w:bCs/>
                                <w:color w:val="000000"/>
                              </w:rPr>
                              <w:t xml:space="preserve"> final</w:t>
                            </w:r>
                            <w:r w:rsidRPr="00EA52B2">
                              <w:rPr>
                                <w:bCs/>
                                <w:color w:val="000000"/>
                              </w:rPr>
                              <w:t xml:space="preserve">. Assim, caso as dotações previstas </w:t>
                            </w:r>
                            <w:r>
                              <w:rPr>
                                <w:bCs/>
                                <w:color w:val="000000"/>
                              </w:rPr>
                              <w:t xml:space="preserve">inicialmente </w:t>
                            </w:r>
                            <w:r w:rsidRPr="00EA52B2">
                              <w:rPr>
                                <w:bCs/>
                                <w:color w:val="000000"/>
                              </w:rPr>
                              <w:t xml:space="preserve">no PPA e na LOA tenham sido objeto de revisão, </w:t>
                            </w:r>
                            <w:r>
                              <w:rPr>
                                <w:bCs/>
                                <w:color w:val="000000"/>
                              </w:rPr>
                              <w:t xml:space="preserve">suplementações ou cancelamentos, os dados registrados </w:t>
                            </w:r>
                            <w:r w:rsidRPr="00EA52B2">
                              <w:rPr>
                                <w:bCs/>
                                <w:color w:val="000000"/>
                              </w:rPr>
                              <w:t xml:space="preserve">devem </w:t>
                            </w:r>
                            <w:r>
                              <w:rPr>
                                <w:bCs/>
                                <w:color w:val="000000"/>
                              </w:rPr>
                              <w:t xml:space="preserve">considerar </w:t>
                            </w:r>
                            <w:r w:rsidRPr="00EA52B2">
                              <w:rPr>
                                <w:bCs/>
                                <w:color w:val="000000"/>
                              </w:rPr>
                              <w:t>as alterações procedidas.</w:t>
                            </w:r>
                          </w:p>
                          <w:p w:rsidR="00C25538" w:rsidRDefault="00C255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 o:spid="_x0000_s1032" type="#_x0000_t202" style="position:absolute;left:0;text-align:left;margin-left:10.7pt;margin-top:14.45pt;width:501.25pt;height: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">
                <v:textbox>
                  <w:txbxContent>
                    <w:p w:rsidR="00C25538" w:rsidRDefault="00C25538" w:rsidP="004769B2">
                      <w:pPr>
                        <w:pStyle w:val="PargrafodaLista"/>
                        <w:spacing w:before="120" w:after="120" w:line="256" w:lineRule="auto"/>
                        <w:ind w:left="0"/>
                        <w:rPr>
                          <w:bCs/>
                          <w:color w:val="000000"/>
                        </w:rPr>
                      </w:pPr>
                      <w:r w:rsidRPr="00EA52B2">
                        <w:rPr>
                          <w:bCs/>
                          <w:color w:val="000000"/>
                        </w:rPr>
                        <w:t>Os valores informados devem refletir a posição</w:t>
                      </w:r>
                      <w:r>
                        <w:rPr>
                          <w:bCs/>
                          <w:color w:val="000000"/>
                        </w:rPr>
                        <w:t xml:space="preserve"> final</w:t>
                      </w:r>
                      <w:r w:rsidRPr="00EA52B2">
                        <w:rPr>
                          <w:bCs/>
                          <w:color w:val="000000"/>
                        </w:rPr>
                        <w:t xml:space="preserve">. Assim, caso as dotações previstas </w:t>
                      </w:r>
                      <w:r>
                        <w:rPr>
                          <w:bCs/>
                          <w:color w:val="000000"/>
                        </w:rPr>
                        <w:t xml:space="preserve">inicialmente </w:t>
                      </w:r>
                      <w:r w:rsidRPr="00EA52B2">
                        <w:rPr>
                          <w:bCs/>
                          <w:color w:val="000000"/>
                        </w:rPr>
                        <w:t xml:space="preserve">no PPA e na LOA tenham sido objeto de revisão, </w:t>
                      </w:r>
                      <w:r>
                        <w:rPr>
                          <w:bCs/>
                          <w:color w:val="000000"/>
                        </w:rPr>
                        <w:t xml:space="preserve">suplementações ou cancelamentos, os dados registrados </w:t>
                      </w:r>
                      <w:r w:rsidRPr="00EA52B2">
                        <w:rPr>
                          <w:bCs/>
                          <w:color w:val="000000"/>
                        </w:rPr>
                        <w:t xml:space="preserve">devem </w:t>
                      </w:r>
                      <w:r>
                        <w:rPr>
                          <w:bCs/>
                          <w:color w:val="000000"/>
                        </w:rPr>
                        <w:t xml:space="preserve">considerar </w:t>
                      </w:r>
                      <w:r w:rsidRPr="00EA52B2">
                        <w:rPr>
                          <w:bCs/>
                          <w:color w:val="000000"/>
                        </w:rPr>
                        <w:t>as alterações procedidas.</w:t>
                      </w:r>
                    </w:p>
                    <w:p w:rsidR="00C25538" w:rsidRDefault="00C25538"/>
                  </w:txbxContent>
                </v:textbox>
              </v:shape>
            </w:pict>
          </mc:Fallback>
        </mc:AlternateContent>
      </w:r>
    </w:p>
    <w:p w:rsidR="004769B2" w:rsidRDefault="004769B2" w:rsidP="007232EE">
      <w:pPr>
        <w:pStyle w:val="PargrafodaLista"/>
        <w:spacing w:before="120" w:after="120" w:line="256" w:lineRule="auto"/>
        <w:ind w:left="720" w:hanging="360"/>
        <w:rPr>
          <w:b/>
          <w:bCs/>
          <w:color w:val="000000"/>
        </w:rPr>
      </w:pPr>
    </w:p>
    <w:p w:rsidR="004769B2" w:rsidRDefault="004769B2" w:rsidP="007232EE">
      <w:pPr>
        <w:pStyle w:val="PargrafodaLista"/>
        <w:spacing w:before="120" w:after="120" w:line="256" w:lineRule="auto"/>
        <w:ind w:left="720" w:hanging="360"/>
        <w:rPr>
          <w:b/>
          <w:bCs/>
          <w:color w:val="000000"/>
        </w:rPr>
      </w:pPr>
    </w:p>
    <w:p w:rsidR="004769B2" w:rsidRDefault="004769B2" w:rsidP="007232EE">
      <w:pPr>
        <w:pStyle w:val="PargrafodaLista"/>
        <w:spacing w:before="120" w:after="120" w:line="256" w:lineRule="auto"/>
        <w:ind w:left="720" w:hanging="360"/>
        <w:rPr>
          <w:b/>
          <w:bCs/>
          <w:color w:val="000000"/>
        </w:rPr>
      </w:pPr>
    </w:p>
    <w:p w:rsidR="004769B2" w:rsidRDefault="004769B2" w:rsidP="007232EE">
      <w:pPr>
        <w:pStyle w:val="PargrafodaLista"/>
        <w:spacing w:before="120" w:after="120" w:line="256" w:lineRule="auto"/>
        <w:ind w:left="720" w:hanging="360"/>
        <w:rPr>
          <w:b/>
          <w:bCs/>
          <w:color w:val="000000"/>
        </w:rPr>
      </w:pPr>
    </w:p>
    <w:p w:rsidR="0036357B" w:rsidRDefault="0036357B" w:rsidP="007232EE">
      <w:pPr>
        <w:pStyle w:val="PargrafodaLista"/>
        <w:spacing w:before="120" w:after="120" w:line="256" w:lineRule="auto"/>
        <w:ind w:left="0"/>
        <w:rPr>
          <w:b/>
          <w:bCs/>
          <w:color w:val="000000"/>
          <w:u w:val="single"/>
        </w:rPr>
      </w:pPr>
      <w:r w:rsidRPr="00C04EF9">
        <w:rPr>
          <w:b/>
          <w:bCs/>
          <w:color w:val="000000"/>
          <w:u w:val="single"/>
        </w:rPr>
        <w:t>Execução Orçamentária e Financeira</w:t>
      </w:r>
      <w:r>
        <w:rPr>
          <w:b/>
          <w:bCs/>
          <w:color w:val="000000"/>
          <w:u w:val="single"/>
        </w:rPr>
        <w:t xml:space="preserve"> do Programa – OFSS e OI em 201</w:t>
      </w:r>
      <w:r w:rsidR="00BC21ED">
        <w:rPr>
          <w:b/>
          <w:bCs/>
          <w:color w:val="000000"/>
          <w:u w:val="single"/>
        </w:rPr>
        <w:t>4</w:t>
      </w:r>
    </w:p>
    <w:p w:rsidR="0036357B" w:rsidRDefault="0036357B" w:rsidP="007232EE">
      <w:pPr>
        <w:pStyle w:val="PargrafodaLista"/>
        <w:spacing w:before="120" w:after="120" w:line="256" w:lineRule="auto"/>
        <w:ind w:left="0"/>
        <w:rPr>
          <w:bCs/>
          <w:color w:val="000000"/>
        </w:rPr>
      </w:pPr>
      <w:r w:rsidRPr="00E77425">
        <w:rPr>
          <w:bCs/>
          <w:color w:val="000000"/>
        </w:rPr>
        <w:t>Nest</w:t>
      </w:r>
      <w:r>
        <w:rPr>
          <w:bCs/>
          <w:color w:val="000000"/>
        </w:rPr>
        <w:t xml:space="preserve">a parte do Quadro </w:t>
      </w:r>
      <w:r w:rsidRPr="00E77425">
        <w:rPr>
          <w:bCs/>
          <w:color w:val="000000"/>
        </w:rPr>
        <w:t xml:space="preserve">devem ser consignadas informações </w:t>
      </w:r>
      <w:r>
        <w:rPr>
          <w:bCs/>
          <w:color w:val="000000"/>
        </w:rPr>
        <w:t>sobre a execução total do programa no âmbito dos Orçamentos Fiscal e da Seguridade Social e de Investimento em 201</w:t>
      </w:r>
      <w:r w:rsidR="00BC21ED">
        <w:rPr>
          <w:bCs/>
          <w:color w:val="000000"/>
        </w:rPr>
        <w:t>4</w:t>
      </w:r>
      <w:r>
        <w:rPr>
          <w:bCs/>
          <w:color w:val="000000"/>
        </w:rPr>
        <w:t xml:space="preserve">, considerando, inclusive, os restos a pagar inscritos em exercícios anteriores. uma vez que tais valores, em algumas situações, tem superado a execução orçamentária da LOA do exercício. </w:t>
      </w:r>
    </w:p>
    <w:p w:rsidR="0036357B" w:rsidRDefault="0036357B" w:rsidP="007232EE">
      <w:pPr>
        <w:pStyle w:val="PargrafodaLista"/>
        <w:spacing w:before="120" w:after="120" w:line="256" w:lineRule="auto"/>
        <w:ind w:left="0"/>
        <w:rPr>
          <w:bCs/>
          <w:color w:val="000000"/>
        </w:rPr>
      </w:pPr>
      <w:r>
        <w:rPr>
          <w:bCs/>
          <w:color w:val="000000"/>
        </w:rPr>
        <w:t>Para tanto, a informação é subdivida em duas partes, conforme especificado a seguir:</w:t>
      </w:r>
    </w:p>
    <w:p w:rsidR="0036357B" w:rsidRPr="00722CAC" w:rsidRDefault="0036357B" w:rsidP="007232EE">
      <w:pPr>
        <w:pStyle w:val="PargrafodaLista"/>
        <w:spacing w:before="120" w:after="120" w:line="256" w:lineRule="auto"/>
        <w:ind w:left="780" w:hanging="360"/>
        <w:rPr>
          <w:bCs/>
          <w:color w:val="000000"/>
        </w:rPr>
      </w:pPr>
      <w:r w:rsidRPr="00722CAC">
        <w:rPr>
          <w:rFonts w:ascii="Symbol" w:hAnsi="Symbol"/>
          <w:bCs/>
          <w:color w:val="000000"/>
        </w:rPr>
        <w:t></w:t>
      </w:r>
      <w:r w:rsidRPr="00722CAC">
        <w:rPr>
          <w:rFonts w:ascii="Symbol" w:hAnsi="Symbol"/>
          <w:bCs/>
          <w:color w:val="000000"/>
        </w:rPr>
        <w:tab/>
      </w:r>
      <w:r w:rsidRPr="007A51DC">
        <w:rPr>
          <w:b/>
          <w:bCs/>
          <w:color w:val="000000"/>
        </w:rPr>
        <w:t>Lei Orçamentária 201</w:t>
      </w:r>
      <w:r w:rsidR="00BC21ED">
        <w:rPr>
          <w:b/>
          <w:bCs/>
          <w:color w:val="000000"/>
        </w:rPr>
        <w:t>4</w:t>
      </w:r>
    </w:p>
    <w:p w:rsidR="0036357B" w:rsidRDefault="0036357B" w:rsidP="007232EE">
      <w:pPr>
        <w:pStyle w:val="PargrafodaLista"/>
        <w:spacing w:before="120" w:after="120" w:line="256" w:lineRule="auto"/>
        <w:ind w:left="680"/>
        <w:rPr>
          <w:bCs/>
          <w:color w:val="000000"/>
        </w:rPr>
      </w:pPr>
      <w:r w:rsidRPr="00722CAC">
        <w:rPr>
          <w:bCs/>
          <w:color w:val="000000"/>
        </w:rPr>
        <w:t>Refere</w:t>
      </w:r>
      <w:r>
        <w:rPr>
          <w:bCs/>
          <w:color w:val="000000"/>
        </w:rPr>
        <w:t>-se à execução orçamentária realizada com base na despesa fixada na LOA 201</w:t>
      </w:r>
      <w:r w:rsidR="00BC21ED">
        <w:rPr>
          <w:bCs/>
          <w:color w:val="000000"/>
        </w:rPr>
        <w:t>4</w:t>
      </w:r>
      <w:r>
        <w:rPr>
          <w:bCs/>
          <w:color w:val="000000"/>
        </w:rPr>
        <w:t>, no âmbito das esferas fiscal, seguridade social e de investimentos.</w:t>
      </w:r>
    </w:p>
    <w:p w:rsidR="0036357B" w:rsidRPr="007A51DC" w:rsidRDefault="0036357B" w:rsidP="007232EE">
      <w:pPr>
        <w:pStyle w:val="PargrafodaLista"/>
        <w:spacing w:before="120" w:after="120" w:line="256" w:lineRule="auto"/>
        <w:ind w:left="851"/>
        <w:rPr>
          <w:bCs/>
          <w:color w:val="000000"/>
        </w:rPr>
      </w:pPr>
      <w:r>
        <w:rPr>
          <w:b/>
          <w:bCs/>
          <w:color w:val="000000"/>
        </w:rPr>
        <w:t>Orçamento Fiscal e da Seguridade Social</w:t>
      </w:r>
    </w:p>
    <w:p w:rsidR="0036357B" w:rsidRPr="006B6F42" w:rsidRDefault="0036357B" w:rsidP="007232EE">
      <w:pPr>
        <w:pStyle w:val="PargrafodaLista"/>
        <w:spacing w:before="120" w:after="120" w:line="256" w:lineRule="auto"/>
        <w:ind w:left="851"/>
        <w:rPr>
          <w:bCs/>
          <w:color w:val="000000"/>
        </w:rPr>
      </w:pPr>
      <w:r w:rsidRPr="006B6F42">
        <w:rPr>
          <w:bCs/>
          <w:color w:val="000000"/>
        </w:rPr>
        <w:t>e) Despesa Empenhada</w:t>
      </w:r>
      <w:r>
        <w:rPr>
          <w:bCs/>
          <w:color w:val="000000"/>
        </w:rPr>
        <w:t xml:space="preserve">: </w:t>
      </w:r>
      <w:r w:rsidRPr="001F7D35">
        <w:t xml:space="preserve">Montante da despesa empenhada no exercício relativamente ao </w:t>
      </w:r>
      <w:r>
        <w:t>p</w:t>
      </w:r>
      <w:r w:rsidRPr="001F7D35">
        <w:t>rograma</w:t>
      </w:r>
      <w:r>
        <w:t>;</w:t>
      </w:r>
    </w:p>
    <w:p w:rsidR="0036357B" w:rsidRPr="006B6F42" w:rsidRDefault="0036357B" w:rsidP="007232EE">
      <w:pPr>
        <w:pStyle w:val="PargrafodaLista"/>
        <w:spacing w:before="120" w:after="120" w:line="256" w:lineRule="auto"/>
        <w:ind w:left="851"/>
        <w:rPr>
          <w:bCs/>
          <w:color w:val="000000"/>
        </w:rPr>
      </w:pPr>
      <w:r w:rsidRPr="006B6F42">
        <w:rPr>
          <w:bCs/>
          <w:color w:val="000000"/>
        </w:rPr>
        <w:t>f) Despesa Liquidada</w:t>
      </w:r>
      <w:r>
        <w:rPr>
          <w:bCs/>
          <w:color w:val="000000"/>
        </w:rPr>
        <w:t xml:space="preserve">: </w:t>
      </w:r>
      <w:r w:rsidRPr="001F7D35">
        <w:t xml:space="preserve">Montante da despesa liquidada, no exercício, relativamente ao </w:t>
      </w:r>
      <w:r>
        <w:t>p</w:t>
      </w:r>
      <w:r w:rsidRPr="001F7D35">
        <w:t>rograma</w:t>
      </w:r>
      <w:r>
        <w:t>;</w:t>
      </w:r>
    </w:p>
    <w:p w:rsidR="0036357B" w:rsidRDefault="0036357B" w:rsidP="007232EE">
      <w:pPr>
        <w:tabs>
          <w:tab w:val="left" w:pos="3119"/>
        </w:tabs>
        <w:spacing w:before="120" w:after="120" w:line="256" w:lineRule="auto"/>
        <w:ind w:left="851"/>
        <w:jc w:val="both"/>
      </w:pPr>
      <w:r w:rsidRPr="006B6F42">
        <w:rPr>
          <w:bCs/>
          <w:color w:val="000000"/>
        </w:rPr>
        <w:t>g) Despesa Paga</w:t>
      </w:r>
      <w:r>
        <w:rPr>
          <w:bCs/>
          <w:color w:val="000000"/>
        </w:rPr>
        <w:t xml:space="preserve">: </w:t>
      </w:r>
      <w:r w:rsidRPr="001F7D35">
        <w:t xml:space="preserve">Montante de valores pagos relativamente ao </w:t>
      </w:r>
      <w:r>
        <w:t>p</w:t>
      </w:r>
      <w:r w:rsidRPr="001F7D35">
        <w:t>rograma, decorrentes de valores empenhados no exercício de referência</w:t>
      </w:r>
      <w:r>
        <w:t>;</w:t>
      </w:r>
    </w:p>
    <w:p w:rsidR="0036357B" w:rsidRDefault="0036357B" w:rsidP="007232EE">
      <w:pPr>
        <w:tabs>
          <w:tab w:val="left" w:pos="3119"/>
        </w:tabs>
        <w:spacing w:before="120" w:after="120" w:line="256" w:lineRule="auto"/>
        <w:ind w:left="851"/>
        <w:jc w:val="both"/>
        <w:rPr>
          <w:b/>
        </w:rPr>
      </w:pPr>
      <w:r w:rsidRPr="006B6F42">
        <w:rPr>
          <w:bCs/>
          <w:color w:val="000000"/>
        </w:rPr>
        <w:t>h) Restos a Pagar</w:t>
      </w:r>
      <w:r>
        <w:rPr>
          <w:bCs/>
          <w:color w:val="000000"/>
        </w:rPr>
        <w:t>:</w:t>
      </w:r>
      <w:r w:rsidRPr="008131AE">
        <w:t xml:space="preserve"> </w:t>
      </w:r>
      <w:r w:rsidRPr="001F7D35">
        <w:t xml:space="preserve">Montante de recursos inscritos como restos a pagar </w:t>
      </w:r>
      <w:r>
        <w:t>ao final de 201</w:t>
      </w:r>
      <w:r w:rsidR="00BC21ED">
        <w:t>4</w:t>
      </w:r>
      <w:r>
        <w:t xml:space="preserve">, subdividindo-se em </w:t>
      </w:r>
      <w:r w:rsidRPr="00ED1B73">
        <w:t>processados e não processados</w:t>
      </w:r>
      <w:r>
        <w:t xml:space="preserve">; </w:t>
      </w:r>
    </w:p>
    <w:p w:rsidR="0036357B" w:rsidRPr="006B6F42" w:rsidRDefault="0036357B" w:rsidP="007232EE">
      <w:pPr>
        <w:pStyle w:val="PargrafodaLista"/>
        <w:spacing w:before="120" w:after="120" w:line="256" w:lineRule="auto"/>
        <w:ind w:left="851"/>
        <w:rPr>
          <w:bCs/>
          <w:color w:val="000000"/>
        </w:rPr>
      </w:pPr>
      <w:r w:rsidRPr="006B6F42">
        <w:rPr>
          <w:bCs/>
          <w:color w:val="000000"/>
        </w:rPr>
        <w:t>h.1) Processados</w:t>
      </w:r>
      <w:r>
        <w:rPr>
          <w:bCs/>
          <w:color w:val="000000"/>
        </w:rPr>
        <w:t xml:space="preserve">: Despesa liquidada inscrita em restos a pagar; </w:t>
      </w:r>
    </w:p>
    <w:p w:rsidR="0036357B" w:rsidRPr="006B6F42" w:rsidRDefault="0036357B" w:rsidP="007232EE">
      <w:pPr>
        <w:pStyle w:val="PargrafodaLista"/>
        <w:spacing w:before="120" w:after="120" w:line="256" w:lineRule="auto"/>
        <w:ind w:left="851"/>
        <w:rPr>
          <w:bCs/>
          <w:color w:val="000000"/>
        </w:rPr>
      </w:pPr>
      <w:r w:rsidRPr="006B6F42">
        <w:rPr>
          <w:bCs/>
          <w:color w:val="000000"/>
        </w:rPr>
        <w:t>h.2) Não Processados</w:t>
      </w:r>
      <w:r>
        <w:rPr>
          <w:bCs/>
          <w:color w:val="000000"/>
        </w:rPr>
        <w:t>: Despesa não liquidada inscrita em restos a pagar.</w:t>
      </w:r>
    </w:p>
    <w:p w:rsidR="0036357B" w:rsidRDefault="0036357B" w:rsidP="007232EE">
      <w:pPr>
        <w:pStyle w:val="PargrafodaLista"/>
        <w:tabs>
          <w:tab w:val="left" w:pos="993"/>
        </w:tabs>
        <w:spacing w:before="120" w:after="120" w:line="256" w:lineRule="auto"/>
        <w:ind w:left="851"/>
        <w:rPr>
          <w:b/>
          <w:bCs/>
          <w:color w:val="000000"/>
        </w:rPr>
      </w:pPr>
      <w:r w:rsidRPr="007A51DC">
        <w:rPr>
          <w:b/>
          <w:bCs/>
          <w:color w:val="000000"/>
        </w:rPr>
        <w:t>Orçamento de Investimento</w:t>
      </w:r>
    </w:p>
    <w:p w:rsidR="0036357B" w:rsidRPr="00824FEB" w:rsidRDefault="0036357B" w:rsidP="007232EE">
      <w:pPr>
        <w:pStyle w:val="PargrafodaLista"/>
        <w:tabs>
          <w:tab w:val="left" w:pos="567"/>
          <w:tab w:val="left" w:pos="851"/>
        </w:tabs>
        <w:spacing w:before="120" w:after="120" w:line="256" w:lineRule="auto"/>
        <w:ind w:left="851"/>
        <w:rPr>
          <w:bCs/>
          <w:color w:val="000000"/>
        </w:rPr>
      </w:pPr>
      <w:r w:rsidRPr="00824FEB">
        <w:rPr>
          <w:bCs/>
          <w:color w:val="000000"/>
        </w:rPr>
        <w:t>i)</w:t>
      </w:r>
      <w:r w:rsidRPr="00824FEB">
        <w:rPr>
          <w:bCs/>
          <w:color w:val="000000"/>
        </w:rPr>
        <w:tab/>
        <w:t>Despesa Realizada</w:t>
      </w:r>
      <w:r>
        <w:rPr>
          <w:bCs/>
          <w:color w:val="000000"/>
        </w:rPr>
        <w:t>:</w:t>
      </w:r>
      <w:r w:rsidRPr="00824FEB">
        <w:rPr>
          <w:bCs/>
          <w:color w:val="000000"/>
        </w:rPr>
        <w:t xml:space="preserve"> Despesa efetivada no exerc</w:t>
      </w:r>
      <w:r>
        <w:rPr>
          <w:bCs/>
          <w:color w:val="000000"/>
        </w:rPr>
        <w:t>í</w:t>
      </w:r>
      <w:r w:rsidRPr="00824FEB">
        <w:rPr>
          <w:bCs/>
          <w:color w:val="000000"/>
        </w:rPr>
        <w:t>cio</w:t>
      </w:r>
      <w:r>
        <w:rPr>
          <w:bCs/>
          <w:color w:val="000000"/>
        </w:rPr>
        <w:t xml:space="preserve"> no âmbito do programa no orçamento de investimento.</w:t>
      </w:r>
    </w:p>
    <w:p w:rsidR="0036357B" w:rsidRDefault="0036357B" w:rsidP="0036357B">
      <w:pPr>
        <w:pStyle w:val="PargrafodaLista"/>
        <w:spacing w:before="120" w:after="120"/>
        <w:ind w:left="780" w:hanging="360"/>
        <w:rPr>
          <w:b/>
          <w:bCs/>
          <w:color w:val="000000"/>
        </w:rPr>
      </w:pPr>
      <w:r>
        <w:rPr>
          <w:rFonts w:ascii="Symbol" w:hAnsi="Symbol"/>
          <w:bCs/>
          <w:color w:val="000000"/>
        </w:rPr>
        <w:t></w:t>
      </w:r>
      <w:r>
        <w:rPr>
          <w:rFonts w:ascii="Symbol" w:hAnsi="Symbol"/>
          <w:bCs/>
          <w:color w:val="000000"/>
        </w:rPr>
        <w:tab/>
      </w:r>
      <w:r w:rsidRPr="007A51DC">
        <w:rPr>
          <w:b/>
          <w:bCs/>
          <w:color w:val="000000"/>
        </w:rPr>
        <w:t xml:space="preserve">Restos a pagar – OFSS- Exercícios </w:t>
      </w:r>
      <w:r>
        <w:rPr>
          <w:b/>
          <w:bCs/>
          <w:color w:val="000000"/>
        </w:rPr>
        <w:t>A</w:t>
      </w:r>
      <w:r w:rsidRPr="007A51DC">
        <w:rPr>
          <w:b/>
          <w:bCs/>
          <w:color w:val="000000"/>
        </w:rPr>
        <w:t xml:space="preserve">nteriores </w:t>
      </w:r>
    </w:p>
    <w:p w:rsidR="0036357B" w:rsidRDefault="0036357B" w:rsidP="0036357B">
      <w:pPr>
        <w:pStyle w:val="PargrafodaLista"/>
        <w:spacing w:before="120" w:after="120"/>
        <w:rPr>
          <w:bCs/>
          <w:color w:val="000000"/>
        </w:rPr>
      </w:pPr>
      <w:r w:rsidRPr="008131AE">
        <w:rPr>
          <w:bCs/>
          <w:color w:val="000000"/>
        </w:rPr>
        <w:t xml:space="preserve">Representa </w:t>
      </w:r>
      <w:r>
        <w:rPr>
          <w:bCs/>
          <w:color w:val="000000"/>
        </w:rPr>
        <w:t>as autorizações para gasto</w:t>
      </w:r>
      <w:r w:rsidRPr="008131AE">
        <w:rPr>
          <w:bCs/>
          <w:color w:val="000000"/>
        </w:rPr>
        <w:t xml:space="preserve"> “recebid</w:t>
      </w:r>
      <w:r>
        <w:rPr>
          <w:bCs/>
          <w:color w:val="000000"/>
        </w:rPr>
        <w:t>a</w:t>
      </w:r>
      <w:r w:rsidRPr="008131AE">
        <w:rPr>
          <w:bCs/>
          <w:color w:val="000000"/>
        </w:rPr>
        <w:t xml:space="preserve">s" dos exercícios anteriores, ou seja, os restos a pagar inscritos em anos anteriores e vigentes em </w:t>
      </w:r>
      <w:r>
        <w:rPr>
          <w:bCs/>
          <w:color w:val="000000"/>
        </w:rPr>
        <w:t>1º/1/201</w:t>
      </w:r>
      <w:r w:rsidR="00BC21ED">
        <w:rPr>
          <w:bCs/>
          <w:color w:val="000000"/>
        </w:rPr>
        <w:t>4</w:t>
      </w:r>
      <w:r w:rsidRPr="008131AE">
        <w:rPr>
          <w:bCs/>
          <w:color w:val="000000"/>
        </w:rPr>
        <w:t>. São classificados em processados e não processados, a depender da ocorrência ou não da liquidação em momento anterior.</w:t>
      </w:r>
    </w:p>
    <w:p w:rsidR="0036357B" w:rsidRDefault="0036357B" w:rsidP="0036357B">
      <w:pPr>
        <w:pStyle w:val="PargrafodaLista"/>
        <w:spacing w:before="120" w:after="120"/>
        <w:rPr>
          <w:bCs/>
          <w:color w:val="000000"/>
        </w:rPr>
      </w:pPr>
      <w:r>
        <w:rPr>
          <w:bCs/>
          <w:color w:val="000000"/>
        </w:rPr>
        <w:t>j) Posição em 1º/1/201</w:t>
      </w:r>
      <w:r w:rsidR="00BC21ED">
        <w:rPr>
          <w:bCs/>
          <w:color w:val="000000"/>
        </w:rPr>
        <w:t>4</w:t>
      </w:r>
      <w:r>
        <w:rPr>
          <w:bCs/>
          <w:color w:val="000000"/>
        </w:rPr>
        <w:t>: Montante de recursos inscritos em restos a pagar em exercícios anteriores que continuam vigentes em 1º/1/201</w:t>
      </w:r>
      <w:r w:rsidR="00BC21ED">
        <w:rPr>
          <w:bCs/>
          <w:color w:val="000000"/>
        </w:rPr>
        <w:t>4</w:t>
      </w:r>
      <w:r>
        <w:rPr>
          <w:bCs/>
          <w:color w:val="000000"/>
        </w:rPr>
        <w:t xml:space="preserve">; </w:t>
      </w:r>
    </w:p>
    <w:p w:rsidR="0036357B" w:rsidRDefault="0036357B" w:rsidP="0036357B">
      <w:pPr>
        <w:pStyle w:val="PargrafodaLista"/>
        <w:spacing w:before="120" w:after="120"/>
        <w:rPr>
          <w:bCs/>
          <w:color w:val="000000"/>
        </w:rPr>
      </w:pPr>
      <w:r>
        <w:rPr>
          <w:bCs/>
          <w:color w:val="000000"/>
        </w:rPr>
        <w:t>k) Valor liquidado: Montante dos valores de restos a pagar não processados liquidados no decorrer de 201</w:t>
      </w:r>
      <w:r w:rsidR="00BC21ED">
        <w:rPr>
          <w:bCs/>
          <w:color w:val="000000"/>
        </w:rPr>
        <w:t>4</w:t>
      </w:r>
      <w:r>
        <w:rPr>
          <w:bCs/>
          <w:color w:val="000000"/>
        </w:rPr>
        <w:t>. Este item só deve ser preenchido em relação aos restos a pagar que 1º/1/201</w:t>
      </w:r>
      <w:r w:rsidR="00BC21ED">
        <w:rPr>
          <w:bCs/>
          <w:color w:val="000000"/>
        </w:rPr>
        <w:t>4</w:t>
      </w:r>
      <w:r>
        <w:rPr>
          <w:bCs/>
          <w:color w:val="000000"/>
        </w:rPr>
        <w:t xml:space="preserve"> figuravam como não processados;</w:t>
      </w:r>
    </w:p>
    <w:p w:rsidR="0036357B" w:rsidRDefault="0036357B" w:rsidP="0036357B">
      <w:pPr>
        <w:pStyle w:val="PargrafodaLista"/>
        <w:spacing w:before="120" w:after="120"/>
        <w:rPr>
          <w:bCs/>
          <w:color w:val="000000"/>
        </w:rPr>
      </w:pPr>
      <w:r>
        <w:rPr>
          <w:bCs/>
          <w:color w:val="000000"/>
        </w:rPr>
        <w:t>l) Valor Pago: Montante de valores pagos a título de restos a pagar em 201</w:t>
      </w:r>
      <w:r w:rsidR="00BC21ED">
        <w:rPr>
          <w:bCs/>
          <w:color w:val="000000"/>
        </w:rPr>
        <w:t>4</w:t>
      </w:r>
      <w:r>
        <w:rPr>
          <w:bCs/>
          <w:color w:val="000000"/>
        </w:rPr>
        <w:t>.</w:t>
      </w:r>
    </w:p>
    <w:p w:rsidR="0036357B" w:rsidRDefault="0036357B" w:rsidP="0036357B">
      <w:pPr>
        <w:pStyle w:val="PargrafodaLista"/>
        <w:spacing w:before="120" w:after="120"/>
        <w:rPr>
          <w:bCs/>
          <w:color w:val="000000"/>
        </w:rPr>
      </w:pPr>
      <w:r>
        <w:rPr>
          <w:bCs/>
          <w:color w:val="000000"/>
        </w:rPr>
        <w:t>m) Valor Cancelado: Montante de restos a pagar cancelados no exercício do relatório de gestão;</w:t>
      </w:r>
    </w:p>
    <w:p w:rsidR="0036357B" w:rsidRDefault="0036357B" w:rsidP="0036357B">
      <w:pPr>
        <w:pStyle w:val="PargrafodaLista"/>
        <w:spacing w:before="120" w:after="120"/>
        <w:rPr>
          <w:b/>
          <w:bCs/>
          <w:color w:val="000000"/>
          <w:u w:val="single"/>
        </w:rPr>
      </w:pPr>
      <w:r>
        <w:rPr>
          <w:bCs/>
          <w:color w:val="000000"/>
        </w:rPr>
        <w:t>n) Valor a Pagar: V</w:t>
      </w:r>
      <w:r w:rsidRPr="00824FEB">
        <w:rPr>
          <w:bCs/>
          <w:color w:val="000000"/>
        </w:rPr>
        <w:t>alores decorrentes d</w:t>
      </w:r>
      <w:r>
        <w:rPr>
          <w:bCs/>
          <w:color w:val="000000"/>
        </w:rPr>
        <w:t xml:space="preserve">a diferença do montante recebido a título de restos a pagar no exercício </w:t>
      </w:r>
      <w:r w:rsidRPr="00824FEB">
        <w:rPr>
          <w:bCs/>
          <w:color w:val="000000"/>
        </w:rPr>
        <w:t>e</w:t>
      </w:r>
      <w:r>
        <w:rPr>
          <w:bCs/>
          <w:color w:val="000000"/>
        </w:rPr>
        <w:t xml:space="preserve"> do montante dos valores pagos ou cancelados no decorrer de 201</w:t>
      </w:r>
      <w:r w:rsidR="00BC21ED">
        <w:rPr>
          <w:bCs/>
          <w:color w:val="000000"/>
        </w:rPr>
        <w:t>4</w:t>
      </w:r>
      <w:r>
        <w:rPr>
          <w:bCs/>
          <w:color w:val="000000"/>
        </w:rPr>
        <w:t>.</w:t>
      </w:r>
      <w:r>
        <w:rPr>
          <w:b/>
          <w:bCs/>
          <w:color w:val="000000"/>
        </w:rPr>
        <w:t xml:space="preserve"> </w:t>
      </w:r>
    </w:p>
    <w:p w:rsidR="0036357B" w:rsidRDefault="0036357B" w:rsidP="0036357B">
      <w:pPr>
        <w:pStyle w:val="PargrafodaLista"/>
        <w:spacing w:before="120" w:after="120"/>
        <w:ind w:left="0"/>
        <w:rPr>
          <w:b/>
          <w:bCs/>
          <w:color w:val="000000"/>
          <w:u w:val="single"/>
        </w:rPr>
      </w:pPr>
      <w:r>
        <w:rPr>
          <w:b/>
          <w:bCs/>
          <w:color w:val="000000"/>
          <w:u w:val="single"/>
        </w:rPr>
        <w:t>Valores do programa alocados ao órgão representado pela UJ em 201</w:t>
      </w:r>
      <w:r w:rsidR="00BC21ED">
        <w:rPr>
          <w:b/>
          <w:bCs/>
          <w:color w:val="000000"/>
          <w:u w:val="single"/>
        </w:rPr>
        <w:t>4</w:t>
      </w:r>
    </w:p>
    <w:p w:rsidR="0036357B" w:rsidRDefault="0036357B" w:rsidP="0036357B">
      <w:pPr>
        <w:pStyle w:val="PargrafodaLista"/>
        <w:spacing w:before="120" w:after="120"/>
        <w:ind w:left="0"/>
        <w:rPr>
          <w:bCs/>
          <w:color w:val="000000"/>
        </w:rPr>
      </w:pPr>
      <w:r w:rsidRPr="002D6401">
        <w:rPr>
          <w:bCs/>
          <w:color w:val="000000"/>
        </w:rPr>
        <w:t xml:space="preserve">Neste item devem ser consignadas informações sobre os valores do programa direcionados </w:t>
      </w:r>
      <w:r>
        <w:rPr>
          <w:bCs/>
          <w:color w:val="000000"/>
        </w:rPr>
        <w:t>em 201</w:t>
      </w:r>
      <w:r w:rsidR="00BC21ED">
        <w:rPr>
          <w:bCs/>
          <w:color w:val="000000"/>
        </w:rPr>
        <w:t>4</w:t>
      </w:r>
      <w:r>
        <w:rPr>
          <w:bCs/>
          <w:color w:val="000000"/>
        </w:rPr>
        <w:t xml:space="preserve"> </w:t>
      </w:r>
      <w:r w:rsidRPr="002D6401">
        <w:rPr>
          <w:bCs/>
          <w:color w:val="000000"/>
        </w:rPr>
        <w:t>ao órgão</w:t>
      </w:r>
      <w:r>
        <w:rPr>
          <w:bCs/>
          <w:color w:val="000000"/>
        </w:rPr>
        <w:t xml:space="preserve"> (Ministério ou secretaria com status de ministério) cuja secretaria executiva</w:t>
      </w:r>
      <w:r w:rsidRPr="002D6401">
        <w:rPr>
          <w:bCs/>
          <w:color w:val="000000"/>
        </w:rPr>
        <w:t xml:space="preserve"> a UJ representa, </w:t>
      </w:r>
      <w:r>
        <w:rPr>
          <w:bCs/>
          <w:color w:val="000000"/>
        </w:rPr>
        <w:t>caso a execução do programa seja compartilhada por mais de um órgão</w:t>
      </w:r>
      <w:r w:rsidRPr="002D6401">
        <w:rPr>
          <w:bCs/>
          <w:color w:val="000000"/>
        </w:rPr>
        <w:t>.</w:t>
      </w:r>
    </w:p>
    <w:p w:rsidR="0036357B" w:rsidRDefault="0036357B" w:rsidP="0036357B">
      <w:pPr>
        <w:pStyle w:val="PargrafodaLista"/>
        <w:spacing w:before="120" w:after="120"/>
        <w:ind w:left="0"/>
        <w:rPr>
          <w:bCs/>
          <w:color w:val="000000"/>
        </w:rPr>
      </w:pPr>
      <w:r>
        <w:rPr>
          <w:bCs/>
          <w:color w:val="000000"/>
        </w:rPr>
        <w:t>Se os recursos direcionados ao programa em 201</w:t>
      </w:r>
      <w:r w:rsidR="00EC7AC3">
        <w:rPr>
          <w:bCs/>
          <w:color w:val="000000"/>
        </w:rPr>
        <w:t>4</w:t>
      </w:r>
      <w:r>
        <w:rPr>
          <w:bCs/>
          <w:color w:val="000000"/>
        </w:rPr>
        <w:t xml:space="preserve"> foram alocados a um único órgão, a linha deve ser excluída da tabela.</w:t>
      </w:r>
    </w:p>
    <w:p w:rsidR="0036357B" w:rsidRDefault="0036357B" w:rsidP="0036357B">
      <w:pPr>
        <w:pStyle w:val="PargrafodaLista"/>
        <w:spacing w:before="120" w:after="120"/>
        <w:ind w:left="0"/>
        <w:rPr>
          <w:bCs/>
          <w:color w:val="000000"/>
        </w:rPr>
      </w:pPr>
      <w:r w:rsidRPr="00397559">
        <w:rPr>
          <w:b/>
          <w:bCs/>
          <w:color w:val="000000"/>
        </w:rPr>
        <w:t>Dotação OFSS</w:t>
      </w:r>
      <w:r>
        <w:rPr>
          <w:b/>
          <w:bCs/>
          <w:color w:val="000000"/>
        </w:rPr>
        <w:t>:</w:t>
      </w:r>
      <w:r w:rsidRPr="00977DE5">
        <w:rPr>
          <w:bCs/>
          <w:color w:val="000000"/>
        </w:rPr>
        <w:t xml:space="preserve"> Valor da dotação </w:t>
      </w:r>
      <w:r>
        <w:rPr>
          <w:bCs/>
          <w:color w:val="000000"/>
        </w:rPr>
        <w:t xml:space="preserve">final </w:t>
      </w:r>
      <w:r w:rsidRPr="00977DE5">
        <w:rPr>
          <w:bCs/>
          <w:color w:val="000000"/>
        </w:rPr>
        <w:t>do programa alocada</w:t>
      </w:r>
      <w:r>
        <w:rPr>
          <w:bCs/>
          <w:color w:val="000000"/>
        </w:rPr>
        <w:t xml:space="preserve"> no âmbito do orçamento fiscal e da seguridade social em 201</w:t>
      </w:r>
      <w:r w:rsidR="004769B2">
        <w:rPr>
          <w:bCs/>
          <w:color w:val="000000"/>
        </w:rPr>
        <w:t>4</w:t>
      </w:r>
      <w:r w:rsidRPr="00977DE5">
        <w:rPr>
          <w:bCs/>
          <w:color w:val="000000"/>
        </w:rPr>
        <w:t xml:space="preserve"> ao órgão </w:t>
      </w:r>
      <w:r>
        <w:rPr>
          <w:bCs/>
          <w:color w:val="000000"/>
        </w:rPr>
        <w:t>cuja secretaria executiva a</w:t>
      </w:r>
      <w:r w:rsidRPr="00977DE5">
        <w:rPr>
          <w:bCs/>
          <w:color w:val="000000"/>
        </w:rPr>
        <w:t xml:space="preserve"> UJ</w:t>
      </w:r>
      <w:r>
        <w:rPr>
          <w:bCs/>
          <w:color w:val="000000"/>
        </w:rPr>
        <w:t xml:space="preserve"> representa;</w:t>
      </w:r>
    </w:p>
    <w:p w:rsidR="0036357B" w:rsidRDefault="0036357B" w:rsidP="0036357B">
      <w:pPr>
        <w:pStyle w:val="PargrafodaLista"/>
        <w:spacing w:before="120" w:after="120"/>
        <w:ind w:left="0"/>
        <w:rPr>
          <w:bCs/>
          <w:color w:val="000000"/>
        </w:rPr>
      </w:pPr>
      <w:r w:rsidRPr="00397559">
        <w:rPr>
          <w:b/>
          <w:bCs/>
          <w:color w:val="000000"/>
        </w:rPr>
        <w:t>Dotação OI</w:t>
      </w:r>
      <w:r>
        <w:rPr>
          <w:bCs/>
          <w:color w:val="000000"/>
        </w:rPr>
        <w:t xml:space="preserve">: </w:t>
      </w:r>
      <w:r w:rsidRPr="00977DE5">
        <w:rPr>
          <w:bCs/>
          <w:color w:val="000000"/>
        </w:rPr>
        <w:t>Valor</w:t>
      </w:r>
      <w:r>
        <w:rPr>
          <w:bCs/>
          <w:color w:val="000000"/>
        </w:rPr>
        <w:t xml:space="preserve"> </w:t>
      </w:r>
      <w:r w:rsidRPr="00977DE5">
        <w:rPr>
          <w:bCs/>
          <w:color w:val="000000"/>
        </w:rPr>
        <w:t xml:space="preserve">da dotação </w:t>
      </w:r>
      <w:r>
        <w:rPr>
          <w:bCs/>
          <w:color w:val="000000"/>
        </w:rPr>
        <w:t xml:space="preserve">final </w:t>
      </w:r>
      <w:r w:rsidRPr="00977DE5">
        <w:rPr>
          <w:bCs/>
          <w:color w:val="000000"/>
        </w:rPr>
        <w:t xml:space="preserve">do programa </w:t>
      </w:r>
      <w:r>
        <w:rPr>
          <w:bCs/>
          <w:color w:val="000000"/>
        </w:rPr>
        <w:t>alocada no âmbito do orçamento de investimento em 201</w:t>
      </w:r>
      <w:r w:rsidR="004769B2">
        <w:rPr>
          <w:bCs/>
          <w:color w:val="000000"/>
        </w:rPr>
        <w:t>4</w:t>
      </w:r>
      <w:r w:rsidRPr="00977DE5">
        <w:rPr>
          <w:bCs/>
          <w:color w:val="000000"/>
        </w:rPr>
        <w:t xml:space="preserve"> ao órgão </w:t>
      </w:r>
      <w:r>
        <w:rPr>
          <w:bCs/>
          <w:color w:val="000000"/>
        </w:rPr>
        <w:t xml:space="preserve">cuja secretaria executiva a </w:t>
      </w:r>
      <w:r w:rsidRPr="00977DE5">
        <w:rPr>
          <w:bCs/>
          <w:color w:val="000000"/>
        </w:rPr>
        <w:t>UJ representa</w:t>
      </w:r>
      <w:r>
        <w:rPr>
          <w:bCs/>
          <w:color w:val="000000"/>
        </w:rPr>
        <w:t>;</w:t>
      </w:r>
    </w:p>
    <w:p w:rsidR="0036357B" w:rsidRDefault="0036357B" w:rsidP="0036357B">
      <w:pPr>
        <w:pStyle w:val="PargrafodaLista"/>
        <w:spacing w:before="120" w:after="120"/>
        <w:ind w:left="0"/>
        <w:rPr>
          <w:bCs/>
          <w:color w:val="000000"/>
        </w:rPr>
      </w:pPr>
      <w:r w:rsidRPr="00397559">
        <w:rPr>
          <w:b/>
          <w:bCs/>
          <w:color w:val="000000"/>
        </w:rPr>
        <w:t>Outras Fontes</w:t>
      </w:r>
      <w:r>
        <w:rPr>
          <w:b/>
          <w:bCs/>
          <w:color w:val="000000"/>
        </w:rPr>
        <w:t>:</w:t>
      </w:r>
      <w:r>
        <w:rPr>
          <w:bCs/>
          <w:color w:val="000000"/>
        </w:rPr>
        <w:t xml:space="preserve"> Montante de recursos não orçamentários do programa estimados ou efetivamente alocados em 201</w:t>
      </w:r>
      <w:r w:rsidR="004769B2">
        <w:rPr>
          <w:bCs/>
          <w:color w:val="000000"/>
        </w:rPr>
        <w:t>4</w:t>
      </w:r>
      <w:r>
        <w:rPr>
          <w:bCs/>
          <w:color w:val="000000"/>
        </w:rPr>
        <w:t xml:space="preserve"> ao órgão cuja secretaria executiva a </w:t>
      </w:r>
      <w:r w:rsidRPr="00977DE5">
        <w:rPr>
          <w:bCs/>
          <w:color w:val="000000"/>
        </w:rPr>
        <w:t>UJ</w:t>
      </w:r>
      <w:r>
        <w:rPr>
          <w:bCs/>
          <w:color w:val="000000"/>
        </w:rPr>
        <w:t xml:space="preserve"> representa.</w:t>
      </w:r>
    </w:p>
    <w:p w:rsidR="00492B6F" w:rsidRDefault="0036357B" w:rsidP="00970743">
      <w:pPr>
        <w:pStyle w:val="Ttulo4"/>
        <w:numPr>
          <w:ilvl w:val="3"/>
          <w:numId w:val="110"/>
        </w:numPr>
      </w:pPr>
      <w:r>
        <w:rPr>
          <w:szCs w:val="24"/>
        </w:rPr>
        <w:br w:type="page"/>
      </w:r>
      <w:bookmarkStart w:id="141" w:name="_Toc360109139"/>
      <w:r w:rsidRPr="00D33262">
        <w:t>Análise Situacional</w:t>
      </w:r>
      <w:bookmarkEnd w:id="141"/>
    </w:p>
    <w:p w:rsidR="0036357B" w:rsidRDefault="0036357B" w:rsidP="00123C5B">
      <w:pPr>
        <w:tabs>
          <w:tab w:val="left" w:pos="3119"/>
        </w:tabs>
        <w:spacing w:before="120" w:after="120"/>
        <w:jc w:val="both"/>
      </w:pPr>
      <w:r>
        <w:t>Ante a inexistência de órgão responsável por programa no PPA 2012-2015, a análise situacional sobre sua execução não é obrigatória no âmbito do relatório de gestão. Cabe a UJ avaliar a oportunidade de inserção deste tópico para melhor compreensão da gestão efetivada, notadamente quando todos os recursos orçamentários vinculados ao programa foram alocados em 201</w:t>
      </w:r>
      <w:r w:rsidR="00EC7AC3">
        <w:t>4</w:t>
      </w:r>
      <w:r>
        <w:t xml:space="preserve"> ao órgão cuja secretaria- executiva a UJ abrange.</w:t>
      </w:r>
    </w:p>
    <w:p w:rsidR="0036357B" w:rsidRDefault="0036357B" w:rsidP="00123C5B">
      <w:pPr>
        <w:tabs>
          <w:tab w:val="left" w:pos="3119"/>
        </w:tabs>
        <w:spacing w:before="120" w:after="120"/>
        <w:jc w:val="both"/>
      </w:pPr>
      <w:r>
        <w:t>Caso seja realizada, a amplitude das informações registradas, referente ao todo ou a uma parcela do programa, deve ser consignada no inicio da análise empreendida, a qual deve abordar os aspectos a seguir referenciados, quando pertinentes:</w:t>
      </w:r>
    </w:p>
    <w:p w:rsidR="0036357B" w:rsidRDefault="0036357B" w:rsidP="00123C5B">
      <w:pPr>
        <w:tabs>
          <w:tab w:val="left" w:pos="709"/>
        </w:tabs>
        <w:spacing w:before="90" w:after="120"/>
        <w:ind w:left="714" w:hanging="357"/>
        <w:jc w:val="both"/>
      </w:pPr>
      <w:r>
        <w:rPr>
          <w:rFonts w:ascii="Symbol" w:hAnsi="Symbol"/>
        </w:rPr>
        <w:t></w:t>
      </w:r>
      <w:r>
        <w:rPr>
          <w:rFonts w:ascii="Symbol" w:hAnsi="Symbol"/>
        </w:rPr>
        <w:tab/>
      </w:r>
      <w:r>
        <w:rPr>
          <w:b/>
        </w:rPr>
        <w:t>Resultados do programa:</w:t>
      </w:r>
      <w:r>
        <w:t xml:space="preserve"> Análise dos resultados alcançados pelo programa no exercício nas áreas em que estão inseridos, consignando, caso disponíveis, os índices observados em 201</w:t>
      </w:r>
      <w:r w:rsidR="00EC7AC3">
        <w:t>4</w:t>
      </w:r>
      <w:r>
        <w:t xml:space="preserve"> nos indicadores estabelecidos no PPA para o programa, ou outros indicadores que julgar relevantes, registrando, sempre que possível, os índices de referência.</w:t>
      </w:r>
    </w:p>
    <w:p w:rsidR="0036357B" w:rsidRDefault="0036357B" w:rsidP="00123C5B">
      <w:pPr>
        <w:tabs>
          <w:tab w:val="left" w:pos="709"/>
        </w:tabs>
        <w:spacing w:before="90" w:after="120"/>
        <w:ind w:left="714" w:hanging="357"/>
        <w:jc w:val="both"/>
      </w:pPr>
      <w:r>
        <w:rPr>
          <w:rFonts w:ascii="Symbol" w:hAnsi="Symbol"/>
        </w:rPr>
        <w:t></w:t>
      </w:r>
      <w:r>
        <w:rPr>
          <w:rFonts w:ascii="Symbol" w:hAnsi="Symbol"/>
        </w:rPr>
        <w:tab/>
      </w:r>
      <w:r w:rsidRPr="00D94B84">
        <w:rPr>
          <w:b/>
        </w:rPr>
        <w:t>Fatores Intervenientes:</w:t>
      </w:r>
      <w:r>
        <w:rPr>
          <w:b/>
        </w:rPr>
        <w:t xml:space="preserve"> </w:t>
      </w:r>
      <w:r w:rsidRPr="0070364F">
        <w:t>Evidenciação d</w:t>
      </w:r>
      <w:r>
        <w:t>e eventos que tenham prejudicado ou favorecido o desenvolvimento do programa. Tais fatores poderão ser detalhados quando da análise por objetivo e ações.</w:t>
      </w:r>
    </w:p>
    <w:p w:rsidR="00492B6F" w:rsidRDefault="0036357B" w:rsidP="00970743">
      <w:pPr>
        <w:pStyle w:val="Ttulo3"/>
        <w:numPr>
          <w:ilvl w:val="2"/>
          <w:numId w:val="110"/>
        </w:numPr>
        <w:rPr>
          <w:sz w:val="23"/>
        </w:rPr>
      </w:pPr>
      <w:bookmarkStart w:id="142" w:name="_Toc329280051"/>
      <w:bookmarkStart w:id="143" w:name="_Toc360109140"/>
      <w:r>
        <w:rPr>
          <w:szCs w:val="24"/>
        </w:rPr>
        <w:br w:type="page"/>
      </w:r>
      <w:r>
        <w:t>Objetivo</w:t>
      </w:r>
      <w:bookmarkEnd w:id="142"/>
      <w:bookmarkEnd w:id="143"/>
    </w:p>
    <w:p w:rsidR="0036357B" w:rsidRDefault="0036357B" w:rsidP="00123C5B">
      <w:pPr>
        <w:spacing w:before="120" w:after="120"/>
        <w:jc w:val="both"/>
      </w:pPr>
      <w:r>
        <w:t>As informações referentes a objetivo deverão ser consignadas no relatório de gestão com base no Quadro A.</w:t>
      </w:r>
      <w:r w:rsidR="00FE673D">
        <w:t>5.2</w:t>
      </w:r>
      <w:r>
        <w:t>.2, o qual reproduz em parte a estrutura de informação constante do Anexo I da Lei do PPA 2012-2015 e visa possibilitar o cotejo dos resultados anualmente alcançados com as metas previstas por objetivo ao final do PPA.</w:t>
      </w:r>
    </w:p>
    <w:p w:rsidR="0036357B" w:rsidRDefault="0036357B" w:rsidP="00123C5B">
      <w:pPr>
        <w:spacing w:before="120" w:after="120"/>
        <w:jc w:val="both"/>
      </w:pPr>
      <w:r w:rsidRPr="003D5BC1">
        <w:t xml:space="preserve">Conforme já consignado, caso a UJ represente secretaria executiva de órgão responsável por objetivos no âmbito do PPA, ou seja, Ministérios e secretarias com </w:t>
      </w:r>
      <w:r w:rsidRPr="003D5BC1">
        <w:rPr>
          <w:i/>
        </w:rPr>
        <w:t>status</w:t>
      </w:r>
      <w:r w:rsidRPr="003D5BC1">
        <w:t xml:space="preserve"> de ministério, de forma preliminar a apresentação do Quadro A.</w:t>
      </w:r>
      <w:r w:rsidR="00FE673D">
        <w:t>5.2</w:t>
      </w:r>
      <w:r w:rsidRPr="003D5BC1">
        <w:t>.2, deverá consignar análise geral sobre o desenvolvimento dos objetivos afetos ao órgão como um todo e, por conseguinte, das concernentes políticas públicas. A estrutura da análise é livre e tem por objetivo permitir uma visão estratégica sobre os resultados alcançados no conjunto dos objetivos até 201</w:t>
      </w:r>
      <w:r w:rsidR="00EC7AC3">
        <w:t>4</w:t>
      </w:r>
      <w:r w:rsidRPr="003D5BC1">
        <w:t xml:space="preserve"> tendo por parâmetro os previstos para serem atingidos em 2015. Ressalta-se que</w:t>
      </w:r>
      <w:r>
        <w:t>,</w:t>
      </w:r>
      <w:r w:rsidRPr="003D5BC1">
        <w:t xml:space="preserve"> neste caso, o Quadro A.</w:t>
      </w:r>
      <w:r w:rsidR="00FE673D">
        <w:t>5.2</w:t>
      </w:r>
      <w:r w:rsidRPr="003D5BC1">
        <w:t>.2 só deve ser preenchido em relação aos objetivos e metas cujo desenvolvimento coube diretamente a UJ.</w:t>
      </w:r>
    </w:p>
    <w:p w:rsidR="0036357B" w:rsidRDefault="0036357B" w:rsidP="007C21CA">
      <w:pPr>
        <w:pStyle w:val="Epgrafe"/>
      </w:pPr>
      <w:bookmarkStart w:id="144" w:name="_Toc377032907"/>
      <w:r w:rsidRPr="00424711">
        <w:t xml:space="preserve">Quadro </w:t>
      </w:r>
      <w:r w:rsidRPr="009463BF">
        <w:t>A.</w:t>
      </w:r>
      <w:r w:rsidR="00FE673D">
        <w:t>5.2</w:t>
      </w:r>
      <w:r w:rsidRPr="009463BF">
        <w:t>.</w:t>
      </w:r>
      <w:r>
        <w:t>2</w:t>
      </w:r>
      <w:r w:rsidRPr="009463BF">
        <w:t xml:space="preserve"> –</w:t>
      </w:r>
      <w:r>
        <w:t xml:space="preserve"> Objetivo</w:t>
      </w:r>
      <w:r w:rsidR="00924327">
        <w:t xml:space="preserve"> fixado pelo PPA</w:t>
      </w:r>
      <w:bookmarkEnd w:id="144"/>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12"/>
        <w:gridCol w:w="2810"/>
        <w:gridCol w:w="915"/>
        <w:gridCol w:w="1464"/>
        <w:gridCol w:w="41"/>
        <w:gridCol w:w="1306"/>
        <w:gridCol w:w="76"/>
        <w:gridCol w:w="1123"/>
        <w:gridCol w:w="41"/>
        <w:gridCol w:w="1319"/>
      </w:tblGrid>
      <w:tr w:rsidR="0036357B" w:rsidRPr="00E92461" w:rsidTr="00420AFA">
        <w:trPr>
          <w:trHeight w:val="20"/>
        </w:trPr>
        <w:tc>
          <w:tcPr>
            <w:tcW w:w="5000" w:type="pct"/>
            <w:gridSpan w:val="10"/>
            <w:shd w:val="clear" w:color="auto" w:fill="D9D9D9"/>
            <w:noWrap/>
            <w:hideMark/>
          </w:tcPr>
          <w:p w:rsidR="0036357B" w:rsidRPr="00E92461" w:rsidRDefault="0036357B" w:rsidP="00D21B9E">
            <w:pPr>
              <w:spacing w:before="45" w:after="45"/>
              <w:jc w:val="center"/>
              <w:rPr>
                <w:rFonts w:eastAsia="Times New Roman"/>
                <w:color w:val="000000"/>
                <w:sz w:val="20"/>
                <w:szCs w:val="20"/>
              </w:rPr>
            </w:pPr>
            <w:r w:rsidRPr="00E92461">
              <w:rPr>
                <w:rFonts w:eastAsia="Times New Roman"/>
                <w:b/>
                <w:bCs/>
                <w:color w:val="000000"/>
                <w:sz w:val="20"/>
                <w:szCs w:val="20"/>
              </w:rPr>
              <w:t>IDENTIFICAÇÃO DO OBJETIVO</w:t>
            </w:r>
          </w:p>
        </w:tc>
      </w:tr>
      <w:tr w:rsidR="006269AC" w:rsidRPr="00E92461" w:rsidTr="006269AC">
        <w:trPr>
          <w:trHeight w:val="324"/>
        </w:trPr>
        <w:tc>
          <w:tcPr>
            <w:tcW w:w="545" w:type="pct"/>
            <w:shd w:val="clear" w:color="auto" w:fill="F2F2F2"/>
            <w:noWrap/>
            <w:hideMark/>
          </w:tcPr>
          <w:p w:rsidR="006269AC" w:rsidRPr="00E92461" w:rsidRDefault="006269AC" w:rsidP="00D21B9E">
            <w:pPr>
              <w:spacing w:before="45" w:after="45"/>
              <w:jc w:val="center"/>
              <w:rPr>
                <w:rFonts w:eastAsia="Times New Roman"/>
                <w:b/>
                <w:bCs/>
                <w:color w:val="000000"/>
                <w:sz w:val="20"/>
                <w:szCs w:val="20"/>
              </w:rPr>
            </w:pPr>
            <w:r w:rsidRPr="00E92461">
              <w:rPr>
                <w:rFonts w:eastAsia="Times New Roman"/>
                <w:b/>
                <w:bCs/>
                <w:color w:val="000000"/>
                <w:sz w:val="20"/>
                <w:szCs w:val="20"/>
              </w:rPr>
              <w:t>Descrição</w:t>
            </w:r>
          </w:p>
        </w:tc>
        <w:tc>
          <w:tcPr>
            <w:tcW w:w="4455" w:type="pct"/>
            <w:gridSpan w:val="9"/>
            <w:shd w:val="clear" w:color="auto" w:fill="auto"/>
            <w:hideMark/>
          </w:tcPr>
          <w:p w:rsidR="006269AC" w:rsidRPr="006269AC" w:rsidRDefault="006269AC" w:rsidP="006269AC">
            <w:pPr>
              <w:spacing w:before="45" w:after="45"/>
              <w:jc w:val="center"/>
              <w:rPr>
                <w:rFonts w:eastAsia="Times New Roman"/>
                <w:b/>
                <w:bCs/>
                <w:color w:val="000000"/>
                <w:sz w:val="20"/>
                <w:szCs w:val="20"/>
              </w:rPr>
            </w:pPr>
          </w:p>
        </w:tc>
      </w:tr>
      <w:tr w:rsidR="006269AC" w:rsidRPr="00E92461" w:rsidTr="006269AC">
        <w:trPr>
          <w:trHeight w:val="20"/>
        </w:trPr>
        <w:tc>
          <w:tcPr>
            <w:tcW w:w="545" w:type="pct"/>
            <w:shd w:val="clear" w:color="auto" w:fill="F2F2F2"/>
            <w:noWrap/>
            <w:vAlign w:val="bottom"/>
            <w:hideMark/>
          </w:tcPr>
          <w:p w:rsidR="006269AC" w:rsidRPr="00E92461" w:rsidRDefault="006269AC" w:rsidP="00D21B9E">
            <w:pPr>
              <w:spacing w:before="45" w:after="45"/>
              <w:jc w:val="center"/>
              <w:rPr>
                <w:rFonts w:eastAsia="Times New Roman"/>
                <w:b/>
                <w:bCs/>
                <w:color w:val="000000"/>
                <w:sz w:val="20"/>
                <w:szCs w:val="20"/>
              </w:rPr>
            </w:pPr>
            <w:r w:rsidRPr="00E92461">
              <w:rPr>
                <w:rFonts w:eastAsia="Times New Roman"/>
                <w:b/>
                <w:bCs/>
                <w:color w:val="000000"/>
                <w:sz w:val="20"/>
                <w:szCs w:val="20"/>
              </w:rPr>
              <w:t>Código</w:t>
            </w:r>
          </w:p>
        </w:tc>
        <w:tc>
          <w:tcPr>
            <w:tcW w:w="1377" w:type="pct"/>
            <w:shd w:val="clear" w:color="000000" w:fill="FFFFFF"/>
            <w:vAlign w:val="bottom"/>
            <w:hideMark/>
          </w:tcPr>
          <w:p w:rsidR="006269AC" w:rsidRPr="00E92461" w:rsidRDefault="006269AC" w:rsidP="00D21B9E">
            <w:pPr>
              <w:spacing w:before="45" w:after="45"/>
              <w:jc w:val="both"/>
              <w:rPr>
                <w:rFonts w:eastAsia="Times New Roman"/>
                <w:b/>
                <w:bCs/>
                <w:color w:val="000000"/>
                <w:sz w:val="20"/>
                <w:szCs w:val="20"/>
              </w:rPr>
            </w:pPr>
            <w:r w:rsidRPr="00E92461">
              <w:rPr>
                <w:rFonts w:eastAsia="Times New Roman"/>
                <w:b/>
                <w:bCs/>
                <w:color w:val="000000"/>
                <w:sz w:val="20"/>
                <w:szCs w:val="20"/>
              </w:rPr>
              <w:t> </w:t>
            </w:r>
          </w:p>
        </w:tc>
        <w:tc>
          <w:tcPr>
            <w:tcW w:w="448" w:type="pct"/>
            <w:shd w:val="clear" w:color="auto" w:fill="F2F2F2"/>
            <w:noWrap/>
            <w:vAlign w:val="center"/>
            <w:hideMark/>
          </w:tcPr>
          <w:p w:rsidR="006269AC" w:rsidRPr="00E92461" w:rsidRDefault="006269AC" w:rsidP="00D21B9E">
            <w:pPr>
              <w:spacing w:before="45" w:after="45"/>
              <w:jc w:val="center"/>
              <w:rPr>
                <w:rFonts w:eastAsia="Times New Roman"/>
                <w:b/>
                <w:bCs/>
                <w:color w:val="000000"/>
                <w:sz w:val="20"/>
                <w:szCs w:val="20"/>
              </w:rPr>
            </w:pPr>
            <w:r w:rsidRPr="00E92461">
              <w:rPr>
                <w:rFonts w:eastAsia="Times New Roman"/>
                <w:b/>
                <w:bCs/>
                <w:color w:val="000000"/>
                <w:sz w:val="20"/>
                <w:szCs w:val="20"/>
              </w:rPr>
              <w:t>Órgão</w:t>
            </w:r>
          </w:p>
        </w:tc>
        <w:tc>
          <w:tcPr>
            <w:tcW w:w="2631" w:type="pct"/>
            <w:gridSpan w:val="7"/>
            <w:shd w:val="clear" w:color="000000" w:fill="FFFFFF"/>
            <w:vAlign w:val="bottom"/>
            <w:hideMark/>
          </w:tcPr>
          <w:p w:rsidR="006269AC" w:rsidRPr="006269AC" w:rsidRDefault="006269AC" w:rsidP="006269AC">
            <w:pPr>
              <w:spacing w:before="45" w:after="45"/>
              <w:jc w:val="both"/>
              <w:rPr>
                <w:rFonts w:eastAsia="Times New Roman"/>
                <w:b/>
                <w:bCs/>
                <w:color w:val="000000"/>
                <w:sz w:val="20"/>
                <w:szCs w:val="20"/>
              </w:rPr>
            </w:pPr>
            <w:r w:rsidRPr="00E92461">
              <w:rPr>
                <w:rFonts w:eastAsia="Times New Roman"/>
                <w:b/>
                <w:bCs/>
                <w:color w:val="000000"/>
                <w:sz w:val="20"/>
                <w:szCs w:val="20"/>
              </w:rPr>
              <w:t> </w:t>
            </w:r>
          </w:p>
        </w:tc>
      </w:tr>
      <w:tr w:rsidR="006269AC" w:rsidRPr="00E92461" w:rsidTr="006269AC">
        <w:trPr>
          <w:trHeight w:val="20"/>
        </w:trPr>
        <w:tc>
          <w:tcPr>
            <w:tcW w:w="545" w:type="pct"/>
            <w:shd w:val="clear" w:color="auto" w:fill="F2F2F2"/>
            <w:noWrap/>
            <w:hideMark/>
          </w:tcPr>
          <w:p w:rsidR="006269AC" w:rsidRPr="00E92461" w:rsidRDefault="006269AC" w:rsidP="00D21B9E">
            <w:pPr>
              <w:spacing w:before="45" w:after="45"/>
              <w:jc w:val="center"/>
              <w:rPr>
                <w:rFonts w:eastAsia="Times New Roman"/>
                <w:b/>
                <w:bCs/>
                <w:color w:val="000000"/>
                <w:sz w:val="20"/>
                <w:szCs w:val="20"/>
              </w:rPr>
            </w:pPr>
            <w:r w:rsidRPr="00E92461">
              <w:rPr>
                <w:rFonts w:eastAsia="Times New Roman"/>
                <w:b/>
                <w:bCs/>
                <w:color w:val="000000"/>
                <w:sz w:val="20"/>
                <w:szCs w:val="20"/>
              </w:rPr>
              <w:t>Programa</w:t>
            </w:r>
          </w:p>
        </w:tc>
        <w:tc>
          <w:tcPr>
            <w:tcW w:w="2562" w:type="pct"/>
            <w:gridSpan w:val="4"/>
            <w:shd w:val="clear" w:color="000000" w:fill="FFFFFF"/>
            <w:vAlign w:val="bottom"/>
            <w:hideMark/>
          </w:tcPr>
          <w:p w:rsidR="006269AC" w:rsidRPr="00E92461" w:rsidRDefault="006269AC" w:rsidP="006269AC">
            <w:pPr>
              <w:spacing w:before="45" w:after="45"/>
              <w:jc w:val="both"/>
              <w:rPr>
                <w:rFonts w:eastAsia="Times New Roman"/>
                <w:b/>
                <w:bCs/>
                <w:color w:val="000000"/>
                <w:sz w:val="20"/>
                <w:szCs w:val="20"/>
              </w:rPr>
            </w:pPr>
          </w:p>
        </w:tc>
        <w:tc>
          <w:tcPr>
            <w:tcW w:w="677" w:type="pct"/>
            <w:gridSpan w:val="2"/>
            <w:shd w:val="clear" w:color="auto" w:fill="F2F2F2"/>
            <w:noWrap/>
            <w:vAlign w:val="bottom"/>
            <w:hideMark/>
          </w:tcPr>
          <w:p w:rsidR="006269AC" w:rsidRPr="00E92461" w:rsidRDefault="006269AC" w:rsidP="00D21B9E">
            <w:pPr>
              <w:spacing w:before="45" w:after="45"/>
              <w:jc w:val="center"/>
              <w:rPr>
                <w:rFonts w:eastAsia="Times New Roman"/>
                <w:b/>
                <w:bCs/>
                <w:color w:val="000000"/>
                <w:sz w:val="20"/>
                <w:szCs w:val="20"/>
              </w:rPr>
            </w:pPr>
            <w:r w:rsidRPr="00E92461">
              <w:rPr>
                <w:rFonts w:eastAsia="Times New Roman"/>
                <w:b/>
                <w:bCs/>
                <w:color w:val="000000"/>
                <w:sz w:val="20"/>
                <w:szCs w:val="20"/>
              </w:rPr>
              <w:t>Código</w:t>
            </w:r>
          </w:p>
        </w:tc>
        <w:tc>
          <w:tcPr>
            <w:tcW w:w="1216" w:type="pct"/>
            <w:gridSpan w:val="3"/>
            <w:shd w:val="clear" w:color="000000" w:fill="FFFFFF"/>
            <w:vAlign w:val="bottom"/>
            <w:hideMark/>
          </w:tcPr>
          <w:p w:rsidR="006269AC" w:rsidRPr="006269AC" w:rsidRDefault="006269AC" w:rsidP="00D21B9E">
            <w:pPr>
              <w:spacing w:before="45" w:after="45"/>
              <w:jc w:val="both"/>
              <w:rPr>
                <w:rFonts w:eastAsia="Times New Roman"/>
                <w:b/>
                <w:bCs/>
                <w:color w:val="000000"/>
                <w:sz w:val="20"/>
                <w:szCs w:val="20"/>
              </w:rPr>
            </w:pPr>
            <w:r w:rsidRPr="00E92461">
              <w:rPr>
                <w:rFonts w:eastAsia="Times New Roman"/>
                <w:b/>
                <w:bCs/>
                <w:color w:val="000000"/>
                <w:sz w:val="20"/>
                <w:szCs w:val="20"/>
              </w:rPr>
              <w:t> </w:t>
            </w:r>
          </w:p>
        </w:tc>
      </w:tr>
      <w:tr w:rsidR="006979A4" w:rsidRPr="00E92461" w:rsidTr="006979A4">
        <w:trPr>
          <w:trHeight w:val="20"/>
        </w:trPr>
        <w:tc>
          <w:tcPr>
            <w:tcW w:w="5000" w:type="pct"/>
            <w:gridSpan w:val="10"/>
            <w:shd w:val="clear" w:color="auto" w:fill="D9D9D9"/>
            <w:noWrap/>
            <w:hideMark/>
          </w:tcPr>
          <w:p w:rsidR="006979A4" w:rsidRPr="00E92461" w:rsidRDefault="006979A4" w:rsidP="00724B7D">
            <w:pPr>
              <w:spacing w:before="45" w:after="45"/>
              <w:jc w:val="center"/>
              <w:rPr>
                <w:rFonts w:eastAsia="Times New Roman"/>
                <w:b/>
                <w:bCs/>
                <w:color w:val="000000"/>
                <w:sz w:val="20"/>
                <w:szCs w:val="20"/>
              </w:rPr>
            </w:pPr>
            <w:r w:rsidRPr="00E92461">
              <w:rPr>
                <w:rFonts w:eastAsia="Times New Roman"/>
                <w:b/>
                <w:bCs/>
                <w:color w:val="000000"/>
                <w:sz w:val="20"/>
                <w:szCs w:val="20"/>
              </w:rPr>
              <w:t> METAS QUANTITATIVAS NÃO REGIONALIZADAS</w:t>
            </w:r>
          </w:p>
        </w:tc>
      </w:tr>
      <w:tr w:rsidR="0036357B" w:rsidRPr="00E92461" w:rsidTr="00420AFA">
        <w:trPr>
          <w:trHeight w:val="20"/>
        </w:trPr>
        <w:tc>
          <w:tcPr>
            <w:tcW w:w="545" w:type="pct"/>
            <w:shd w:val="clear" w:color="auto" w:fill="F2F2F2"/>
            <w:noWrap/>
            <w:vAlign w:val="center"/>
            <w:hideMark/>
          </w:tcPr>
          <w:p w:rsidR="0036357B" w:rsidRPr="00E92461" w:rsidRDefault="0036357B" w:rsidP="00D21B9E">
            <w:pPr>
              <w:spacing w:before="45" w:after="45"/>
              <w:jc w:val="center"/>
              <w:rPr>
                <w:rFonts w:eastAsia="Times New Roman"/>
                <w:b/>
                <w:bCs/>
                <w:color w:val="000000"/>
                <w:sz w:val="20"/>
                <w:szCs w:val="20"/>
              </w:rPr>
            </w:pPr>
            <w:r w:rsidRPr="00E92461">
              <w:rPr>
                <w:rFonts w:eastAsia="Times New Roman"/>
                <w:b/>
                <w:bCs/>
                <w:color w:val="000000"/>
                <w:sz w:val="20"/>
                <w:szCs w:val="20"/>
              </w:rPr>
              <w:t>Sequencial</w:t>
            </w:r>
          </w:p>
        </w:tc>
        <w:tc>
          <w:tcPr>
            <w:tcW w:w="1377" w:type="pct"/>
            <w:shd w:val="clear" w:color="auto" w:fill="F2F2F2"/>
            <w:noWrap/>
            <w:vAlign w:val="center"/>
            <w:hideMark/>
          </w:tcPr>
          <w:p w:rsidR="0036357B" w:rsidRPr="00E92461" w:rsidRDefault="0036357B" w:rsidP="00D21B9E">
            <w:pPr>
              <w:spacing w:before="45" w:after="45"/>
              <w:jc w:val="center"/>
              <w:rPr>
                <w:rFonts w:eastAsia="Times New Roman"/>
                <w:b/>
                <w:bCs/>
                <w:color w:val="000000"/>
                <w:sz w:val="20"/>
                <w:szCs w:val="20"/>
              </w:rPr>
            </w:pPr>
            <w:r w:rsidRPr="00E92461">
              <w:rPr>
                <w:rFonts w:eastAsia="Times New Roman"/>
                <w:b/>
                <w:bCs/>
                <w:color w:val="000000"/>
                <w:sz w:val="20"/>
                <w:szCs w:val="20"/>
              </w:rPr>
              <w:t>Descrição da Meta</w:t>
            </w:r>
          </w:p>
        </w:tc>
        <w:tc>
          <w:tcPr>
            <w:tcW w:w="448" w:type="pct"/>
            <w:shd w:val="clear" w:color="auto" w:fill="F2F2F2"/>
            <w:vAlign w:val="center"/>
            <w:hideMark/>
          </w:tcPr>
          <w:p w:rsidR="0036357B" w:rsidRPr="00E92461" w:rsidRDefault="0036357B" w:rsidP="00D21B9E">
            <w:pPr>
              <w:spacing w:before="45" w:after="45"/>
              <w:jc w:val="center"/>
              <w:rPr>
                <w:rFonts w:eastAsia="Times New Roman"/>
                <w:b/>
                <w:bCs/>
                <w:color w:val="000000"/>
                <w:sz w:val="20"/>
                <w:szCs w:val="20"/>
              </w:rPr>
            </w:pPr>
            <w:r w:rsidRPr="00E92461">
              <w:rPr>
                <w:rFonts w:eastAsia="Times New Roman"/>
                <w:b/>
                <w:bCs/>
                <w:color w:val="000000"/>
                <w:sz w:val="20"/>
                <w:szCs w:val="20"/>
              </w:rPr>
              <w:t>Unidade medida</w:t>
            </w:r>
          </w:p>
        </w:tc>
        <w:tc>
          <w:tcPr>
            <w:tcW w:w="717" w:type="pct"/>
            <w:shd w:val="clear" w:color="auto" w:fill="F2F2F2"/>
            <w:vAlign w:val="center"/>
            <w:hideMark/>
          </w:tcPr>
          <w:p w:rsidR="0036357B" w:rsidRPr="00E92461" w:rsidRDefault="0036357B" w:rsidP="00D21B9E">
            <w:pPr>
              <w:spacing w:before="45" w:after="45"/>
              <w:jc w:val="center"/>
              <w:rPr>
                <w:rFonts w:eastAsia="Times New Roman"/>
                <w:b/>
                <w:bCs/>
                <w:color w:val="000000"/>
                <w:sz w:val="20"/>
                <w:szCs w:val="20"/>
              </w:rPr>
            </w:pPr>
            <w:r w:rsidRPr="00E92461">
              <w:rPr>
                <w:rFonts w:eastAsia="Times New Roman"/>
                <w:b/>
                <w:bCs/>
                <w:color w:val="000000"/>
                <w:sz w:val="20"/>
                <w:szCs w:val="20"/>
              </w:rPr>
              <w:t>a)Prevista 2015</w:t>
            </w:r>
          </w:p>
        </w:tc>
        <w:tc>
          <w:tcPr>
            <w:tcW w:w="660" w:type="pct"/>
            <w:gridSpan w:val="2"/>
            <w:shd w:val="clear" w:color="auto" w:fill="F2F2F2"/>
            <w:vAlign w:val="center"/>
            <w:hideMark/>
          </w:tcPr>
          <w:p w:rsidR="0036357B" w:rsidRPr="00E92461" w:rsidRDefault="0036357B" w:rsidP="00D21B9E">
            <w:pPr>
              <w:spacing w:before="45" w:after="45"/>
              <w:jc w:val="center"/>
              <w:rPr>
                <w:rFonts w:eastAsia="Times New Roman"/>
                <w:b/>
                <w:bCs/>
                <w:color w:val="000000"/>
                <w:sz w:val="20"/>
                <w:szCs w:val="20"/>
              </w:rPr>
            </w:pPr>
            <w:r w:rsidRPr="00E92461">
              <w:rPr>
                <w:rFonts w:eastAsia="Times New Roman"/>
                <w:b/>
                <w:bCs/>
                <w:color w:val="000000"/>
                <w:sz w:val="20"/>
                <w:szCs w:val="20"/>
              </w:rPr>
              <w:t>b)Realizada em 201</w:t>
            </w:r>
            <w:r w:rsidR="00EC7AC3" w:rsidRPr="00E92461">
              <w:rPr>
                <w:rFonts w:eastAsia="Times New Roman"/>
                <w:b/>
                <w:bCs/>
                <w:color w:val="000000"/>
                <w:sz w:val="20"/>
                <w:szCs w:val="20"/>
              </w:rPr>
              <w:t>4</w:t>
            </w:r>
          </w:p>
        </w:tc>
        <w:tc>
          <w:tcPr>
            <w:tcW w:w="587" w:type="pct"/>
            <w:gridSpan w:val="2"/>
            <w:shd w:val="clear" w:color="auto" w:fill="F2F2F2"/>
            <w:vAlign w:val="center"/>
            <w:hideMark/>
          </w:tcPr>
          <w:p w:rsidR="0036357B" w:rsidRPr="00E92461" w:rsidRDefault="0036357B" w:rsidP="00D21B9E">
            <w:pPr>
              <w:spacing w:before="45" w:after="45"/>
              <w:jc w:val="center"/>
              <w:rPr>
                <w:rFonts w:eastAsia="Times New Roman"/>
                <w:b/>
                <w:bCs/>
                <w:color w:val="000000"/>
                <w:sz w:val="20"/>
                <w:szCs w:val="20"/>
              </w:rPr>
            </w:pPr>
            <w:r w:rsidRPr="00E92461">
              <w:rPr>
                <w:rFonts w:eastAsia="Times New Roman"/>
                <w:b/>
                <w:bCs/>
                <w:color w:val="000000"/>
                <w:sz w:val="20"/>
                <w:szCs w:val="20"/>
              </w:rPr>
              <w:t>c)Realizada até 201</w:t>
            </w:r>
            <w:r w:rsidR="00EC7AC3" w:rsidRPr="00E92461">
              <w:rPr>
                <w:rFonts w:eastAsia="Times New Roman"/>
                <w:b/>
                <w:bCs/>
                <w:color w:val="000000"/>
                <w:sz w:val="20"/>
                <w:szCs w:val="20"/>
              </w:rPr>
              <w:t>4</w:t>
            </w:r>
          </w:p>
        </w:tc>
        <w:tc>
          <w:tcPr>
            <w:tcW w:w="666" w:type="pct"/>
            <w:gridSpan w:val="2"/>
            <w:shd w:val="clear" w:color="auto" w:fill="F2F2F2"/>
            <w:vAlign w:val="center"/>
            <w:hideMark/>
          </w:tcPr>
          <w:p w:rsidR="0036357B" w:rsidRPr="00E92461" w:rsidRDefault="0036357B" w:rsidP="00D21B9E">
            <w:pPr>
              <w:spacing w:before="45" w:after="45"/>
              <w:jc w:val="center"/>
              <w:rPr>
                <w:rFonts w:eastAsia="Times New Roman"/>
                <w:b/>
                <w:bCs/>
                <w:color w:val="000000"/>
                <w:sz w:val="20"/>
                <w:szCs w:val="20"/>
              </w:rPr>
            </w:pPr>
            <w:r w:rsidRPr="00E92461">
              <w:rPr>
                <w:rFonts w:eastAsia="Times New Roman"/>
                <w:b/>
                <w:bCs/>
                <w:color w:val="000000"/>
                <w:sz w:val="20"/>
                <w:szCs w:val="20"/>
              </w:rPr>
              <w:t>d)% Realização (c/a)</w:t>
            </w:r>
          </w:p>
        </w:tc>
      </w:tr>
      <w:tr w:rsidR="0036357B" w:rsidRPr="00E92461" w:rsidTr="00420AFA">
        <w:trPr>
          <w:trHeight w:val="20"/>
        </w:trPr>
        <w:tc>
          <w:tcPr>
            <w:tcW w:w="545" w:type="pct"/>
            <w:shd w:val="clear" w:color="auto" w:fill="auto"/>
            <w:noWrap/>
            <w:hideMark/>
          </w:tcPr>
          <w:p w:rsidR="0036357B" w:rsidRPr="00E92461" w:rsidRDefault="0036357B" w:rsidP="00D21B9E">
            <w:pPr>
              <w:spacing w:before="45" w:after="45"/>
              <w:jc w:val="center"/>
              <w:rPr>
                <w:rFonts w:eastAsia="Times New Roman"/>
                <w:color w:val="000000"/>
                <w:sz w:val="20"/>
                <w:szCs w:val="20"/>
              </w:rPr>
            </w:pPr>
            <w:r w:rsidRPr="00E92461">
              <w:rPr>
                <w:rFonts w:eastAsia="Times New Roman"/>
                <w:color w:val="000000"/>
                <w:sz w:val="20"/>
                <w:szCs w:val="20"/>
              </w:rPr>
              <w:t> </w:t>
            </w:r>
          </w:p>
        </w:tc>
        <w:tc>
          <w:tcPr>
            <w:tcW w:w="1377" w:type="pct"/>
            <w:shd w:val="clear" w:color="auto" w:fill="auto"/>
            <w:hideMark/>
          </w:tcPr>
          <w:p w:rsidR="0036357B" w:rsidRPr="00E92461" w:rsidRDefault="0036357B" w:rsidP="00D21B9E">
            <w:pPr>
              <w:spacing w:before="45" w:after="45"/>
              <w:jc w:val="center"/>
              <w:rPr>
                <w:rFonts w:eastAsia="Times New Roman"/>
                <w:color w:val="000000"/>
                <w:sz w:val="20"/>
                <w:szCs w:val="20"/>
              </w:rPr>
            </w:pPr>
            <w:r w:rsidRPr="00E92461">
              <w:rPr>
                <w:rFonts w:eastAsia="Times New Roman"/>
                <w:color w:val="000000"/>
                <w:sz w:val="20"/>
                <w:szCs w:val="20"/>
              </w:rPr>
              <w:t> </w:t>
            </w:r>
          </w:p>
        </w:tc>
        <w:tc>
          <w:tcPr>
            <w:tcW w:w="448" w:type="pct"/>
            <w:shd w:val="clear" w:color="auto" w:fill="auto"/>
            <w:hideMark/>
          </w:tcPr>
          <w:p w:rsidR="0036357B" w:rsidRPr="00E92461" w:rsidRDefault="0036357B" w:rsidP="00D21B9E">
            <w:pPr>
              <w:spacing w:before="45" w:after="45"/>
              <w:jc w:val="center"/>
              <w:rPr>
                <w:rFonts w:eastAsia="Times New Roman"/>
                <w:color w:val="000000"/>
                <w:sz w:val="20"/>
                <w:szCs w:val="20"/>
              </w:rPr>
            </w:pPr>
            <w:r w:rsidRPr="00E92461">
              <w:rPr>
                <w:rFonts w:eastAsia="Times New Roman"/>
                <w:color w:val="000000"/>
                <w:sz w:val="20"/>
                <w:szCs w:val="20"/>
              </w:rPr>
              <w:t> </w:t>
            </w:r>
          </w:p>
        </w:tc>
        <w:tc>
          <w:tcPr>
            <w:tcW w:w="717" w:type="pct"/>
            <w:shd w:val="clear" w:color="auto" w:fill="auto"/>
            <w:hideMark/>
          </w:tcPr>
          <w:p w:rsidR="0036357B" w:rsidRPr="00E92461" w:rsidRDefault="0036357B" w:rsidP="00D21B9E">
            <w:pPr>
              <w:spacing w:before="45" w:after="45"/>
              <w:jc w:val="center"/>
              <w:rPr>
                <w:rFonts w:eastAsia="Times New Roman"/>
                <w:color w:val="000000"/>
                <w:sz w:val="20"/>
                <w:szCs w:val="20"/>
              </w:rPr>
            </w:pPr>
            <w:r w:rsidRPr="00E92461">
              <w:rPr>
                <w:rFonts w:eastAsia="Times New Roman"/>
                <w:color w:val="000000"/>
                <w:sz w:val="20"/>
                <w:szCs w:val="20"/>
              </w:rPr>
              <w:t> </w:t>
            </w:r>
          </w:p>
        </w:tc>
        <w:tc>
          <w:tcPr>
            <w:tcW w:w="660" w:type="pct"/>
            <w:gridSpan w:val="2"/>
            <w:shd w:val="clear" w:color="auto" w:fill="auto"/>
            <w:hideMark/>
          </w:tcPr>
          <w:p w:rsidR="0036357B" w:rsidRPr="00E92461" w:rsidRDefault="0036357B" w:rsidP="00D21B9E">
            <w:pPr>
              <w:spacing w:before="45" w:after="45"/>
              <w:jc w:val="center"/>
              <w:rPr>
                <w:rFonts w:eastAsia="Times New Roman"/>
                <w:color w:val="000000"/>
                <w:sz w:val="20"/>
                <w:szCs w:val="20"/>
              </w:rPr>
            </w:pPr>
            <w:r w:rsidRPr="00E92461">
              <w:rPr>
                <w:rFonts w:eastAsia="Times New Roman"/>
                <w:color w:val="000000"/>
                <w:sz w:val="20"/>
                <w:szCs w:val="20"/>
              </w:rPr>
              <w:t> </w:t>
            </w:r>
          </w:p>
        </w:tc>
        <w:tc>
          <w:tcPr>
            <w:tcW w:w="587" w:type="pct"/>
            <w:gridSpan w:val="2"/>
            <w:shd w:val="clear" w:color="auto" w:fill="auto"/>
            <w:hideMark/>
          </w:tcPr>
          <w:p w:rsidR="0036357B" w:rsidRPr="00E92461" w:rsidRDefault="0036357B" w:rsidP="00D21B9E">
            <w:pPr>
              <w:spacing w:before="45" w:after="45"/>
              <w:jc w:val="center"/>
              <w:rPr>
                <w:rFonts w:eastAsia="Times New Roman"/>
                <w:color w:val="000000"/>
                <w:sz w:val="20"/>
                <w:szCs w:val="20"/>
              </w:rPr>
            </w:pPr>
            <w:r w:rsidRPr="00E92461">
              <w:rPr>
                <w:rFonts w:eastAsia="Times New Roman"/>
                <w:color w:val="000000"/>
                <w:sz w:val="20"/>
                <w:szCs w:val="20"/>
              </w:rPr>
              <w:t> </w:t>
            </w:r>
          </w:p>
        </w:tc>
        <w:tc>
          <w:tcPr>
            <w:tcW w:w="666" w:type="pct"/>
            <w:gridSpan w:val="2"/>
            <w:shd w:val="clear" w:color="auto" w:fill="auto"/>
            <w:hideMark/>
          </w:tcPr>
          <w:p w:rsidR="0036357B" w:rsidRPr="00E92461" w:rsidRDefault="0036357B" w:rsidP="00D21B9E">
            <w:pPr>
              <w:spacing w:before="45" w:after="45"/>
              <w:jc w:val="center"/>
              <w:rPr>
                <w:rFonts w:eastAsia="Times New Roman"/>
                <w:color w:val="000000"/>
                <w:sz w:val="20"/>
                <w:szCs w:val="20"/>
              </w:rPr>
            </w:pPr>
            <w:r w:rsidRPr="00E92461">
              <w:rPr>
                <w:rFonts w:eastAsia="Times New Roman"/>
                <w:color w:val="000000"/>
                <w:sz w:val="20"/>
                <w:szCs w:val="20"/>
              </w:rPr>
              <w:t> </w:t>
            </w:r>
          </w:p>
        </w:tc>
      </w:tr>
      <w:tr w:rsidR="0036357B" w:rsidRPr="00E92461" w:rsidTr="00420AFA">
        <w:trPr>
          <w:trHeight w:val="20"/>
        </w:trPr>
        <w:tc>
          <w:tcPr>
            <w:tcW w:w="545" w:type="pct"/>
            <w:shd w:val="clear" w:color="auto" w:fill="auto"/>
            <w:noWrap/>
            <w:hideMark/>
          </w:tcPr>
          <w:p w:rsidR="0036357B" w:rsidRPr="00E92461" w:rsidRDefault="0036357B" w:rsidP="00D21B9E">
            <w:pPr>
              <w:spacing w:before="45" w:after="45"/>
              <w:jc w:val="center"/>
              <w:rPr>
                <w:rFonts w:eastAsia="Times New Roman"/>
                <w:color w:val="000000"/>
                <w:sz w:val="20"/>
                <w:szCs w:val="20"/>
              </w:rPr>
            </w:pPr>
            <w:r w:rsidRPr="00E92461">
              <w:rPr>
                <w:rFonts w:eastAsia="Times New Roman"/>
                <w:color w:val="000000"/>
                <w:sz w:val="20"/>
                <w:szCs w:val="20"/>
              </w:rPr>
              <w:t> </w:t>
            </w:r>
          </w:p>
        </w:tc>
        <w:tc>
          <w:tcPr>
            <w:tcW w:w="1377" w:type="pct"/>
            <w:shd w:val="clear" w:color="auto" w:fill="auto"/>
            <w:hideMark/>
          </w:tcPr>
          <w:p w:rsidR="0036357B" w:rsidRPr="00E92461" w:rsidRDefault="0036357B" w:rsidP="00D21B9E">
            <w:pPr>
              <w:spacing w:before="45" w:after="45"/>
              <w:jc w:val="center"/>
              <w:rPr>
                <w:rFonts w:eastAsia="Times New Roman"/>
                <w:color w:val="000000"/>
                <w:sz w:val="20"/>
                <w:szCs w:val="20"/>
              </w:rPr>
            </w:pPr>
            <w:r w:rsidRPr="00E92461">
              <w:rPr>
                <w:rFonts w:eastAsia="Times New Roman"/>
                <w:color w:val="000000"/>
                <w:sz w:val="20"/>
                <w:szCs w:val="20"/>
              </w:rPr>
              <w:t> </w:t>
            </w:r>
          </w:p>
        </w:tc>
        <w:tc>
          <w:tcPr>
            <w:tcW w:w="448" w:type="pct"/>
            <w:shd w:val="clear" w:color="auto" w:fill="auto"/>
            <w:hideMark/>
          </w:tcPr>
          <w:p w:rsidR="0036357B" w:rsidRPr="00E92461" w:rsidRDefault="0036357B" w:rsidP="00D21B9E">
            <w:pPr>
              <w:spacing w:before="45" w:after="45"/>
              <w:jc w:val="center"/>
              <w:rPr>
                <w:rFonts w:eastAsia="Times New Roman"/>
                <w:color w:val="000000"/>
                <w:sz w:val="20"/>
                <w:szCs w:val="20"/>
              </w:rPr>
            </w:pPr>
            <w:r w:rsidRPr="00E92461">
              <w:rPr>
                <w:rFonts w:eastAsia="Times New Roman"/>
                <w:color w:val="000000"/>
                <w:sz w:val="20"/>
                <w:szCs w:val="20"/>
              </w:rPr>
              <w:t> </w:t>
            </w:r>
          </w:p>
        </w:tc>
        <w:tc>
          <w:tcPr>
            <w:tcW w:w="717" w:type="pct"/>
            <w:shd w:val="clear" w:color="auto" w:fill="auto"/>
            <w:hideMark/>
          </w:tcPr>
          <w:p w:rsidR="0036357B" w:rsidRPr="00E92461" w:rsidRDefault="0036357B" w:rsidP="00D21B9E">
            <w:pPr>
              <w:spacing w:before="45" w:after="45"/>
              <w:jc w:val="center"/>
              <w:rPr>
                <w:rFonts w:eastAsia="Times New Roman"/>
                <w:color w:val="000000"/>
                <w:sz w:val="20"/>
                <w:szCs w:val="20"/>
              </w:rPr>
            </w:pPr>
            <w:r w:rsidRPr="00E92461">
              <w:rPr>
                <w:rFonts w:eastAsia="Times New Roman"/>
                <w:color w:val="000000"/>
                <w:sz w:val="20"/>
                <w:szCs w:val="20"/>
              </w:rPr>
              <w:t> </w:t>
            </w:r>
          </w:p>
        </w:tc>
        <w:tc>
          <w:tcPr>
            <w:tcW w:w="660" w:type="pct"/>
            <w:gridSpan w:val="2"/>
            <w:shd w:val="clear" w:color="auto" w:fill="auto"/>
            <w:hideMark/>
          </w:tcPr>
          <w:p w:rsidR="0036357B" w:rsidRPr="00E92461" w:rsidRDefault="0036357B" w:rsidP="00D21B9E">
            <w:pPr>
              <w:spacing w:before="45" w:after="45"/>
              <w:jc w:val="center"/>
              <w:rPr>
                <w:rFonts w:eastAsia="Times New Roman"/>
                <w:color w:val="000000"/>
                <w:sz w:val="20"/>
                <w:szCs w:val="20"/>
              </w:rPr>
            </w:pPr>
            <w:r w:rsidRPr="00E92461">
              <w:rPr>
                <w:rFonts w:eastAsia="Times New Roman"/>
                <w:color w:val="000000"/>
                <w:sz w:val="20"/>
                <w:szCs w:val="20"/>
              </w:rPr>
              <w:t> </w:t>
            </w:r>
          </w:p>
        </w:tc>
        <w:tc>
          <w:tcPr>
            <w:tcW w:w="587" w:type="pct"/>
            <w:gridSpan w:val="2"/>
            <w:shd w:val="clear" w:color="auto" w:fill="auto"/>
            <w:hideMark/>
          </w:tcPr>
          <w:p w:rsidR="0036357B" w:rsidRPr="00E92461" w:rsidRDefault="0036357B" w:rsidP="00D21B9E">
            <w:pPr>
              <w:spacing w:before="45" w:after="45"/>
              <w:jc w:val="center"/>
              <w:rPr>
                <w:rFonts w:eastAsia="Times New Roman"/>
                <w:color w:val="000000"/>
                <w:sz w:val="20"/>
                <w:szCs w:val="20"/>
              </w:rPr>
            </w:pPr>
            <w:r w:rsidRPr="00E92461">
              <w:rPr>
                <w:rFonts w:eastAsia="Times New Roman"/>
                <w:color w:val="000000"/>
                <w:sz w:val="20"/>
                <w:szCs w:val="20"/>
              </w:rPr>
              <w:t> </w:t>
            </w:r>
          </w:p>
        </w:tc>
        <w:tc>
          <w:tcPr>
            <w:tcW w:w="666" w:type="pct"/>
            <w:gridSpan w:val="2"/>
            <w:shd w:val="clear" w:color="auto" w:fill="auto"/>
            <w:hideMark/>
          </w:tcPr>
          <w:p w:rsidR="0036357B" w:rsidRPr="00E92461" w:rsidRDefault="0036357B" w:rsidP="00D21B9E">
            <w:pPr>
              <w:spacing w:before="45" w:after="45"/>
              <w:jc w:val="center"/>
              <w:rPr>
                <w:rFonts w:eastAsia="Times New Roman"/>
                <w:color w:val="000000"/>
                <w:sz w:val="20"/>
                <w:szCs w:val="20"/>
              </w:rPr>
            </w:pPr>
            <w:r w:rsidRPr="00E92461">
              <w:rPr>
                <w:rFonts w:eastAsia="Times New Roman"/>
                <w:color w:val="000000"/>
                <w:sz w:val="20"/>
                <w:szCs w:val="20"/>
              </w:rPr>
              <w:t> </w:t>
            </w:r>
          </w:p>
        </w:tc>
      </w:tr>
      <w:tr w:rsidR="00724B7D" w:rsidRPr="00E92461" w:rsidTr="00724B7D">
        <w:trPr>
          <w:trHeight w:val="20"/>
        </w:trPr>
        <w:tc>
          <w:tcPr>
            <w:tcW w:w="5000" w:type="pct"/>
            <w:gridSpan w:val="10"/>
            <w:shd w:val="clear" w:color="auto" w:fill="D9D9D9"/>
            <w:noWrap/>
            <w:hideMark/>
          </w:tcPr>
          <w:p w:rsidR="00724B7D" w:rsidRPr="00724B7D" w:rsidRDefault="00724B7D" w:rsidP="00724B7D">
            <w:pPr>
              <w:spacing w:before="45" w:after="45"/>
              <w:jc w:val="center"/>
              <w:rPr>
                <w:rFonts w:eastAsia="Times New Roman"/>
                <w:b/>
                <w:bCs/>
                <w:color w:val="000000"/>
                <w:sz w:val="20"/>
                <w:szCs w:val="20"/>
              </w:rPr>
            </w:pPr>
            <w:r w:rsidRPr="00E92461">
              <w:rPr>
                <w:rFonts w:eastAsia="Times New Roman"/>
                <w:b/>
                <w:bCs/>
                <w:color w:val="000000"/>
                <w:sz w:val="20"/>
                <w:szCs w:val="20"/>
              </w:rPr>
              <w:t> METAS QUANTITATIVAS REGIONALIZADAS</w:t>
            </w:r>
          </w:p>
        </w:tc>
      </w:tr>
      <w:tr w:rsidR="0036357B" w:rsidRPr="00E92461" w:rsidTr="00420AFA">
        <w:trPr>
          <w:trHeight w:val="20"/>
        </w:trPr>
        <w:tc>
          <w:tcPr>
            <w:tcW w:w="545" w:type="pct"/>
            <w:shd w:val="clear" w:color="auto" w:fill="F2F2F2"/>
            <w:noWrap/>
            <w:vAlign w:val="center"/>
            <w:hideMark/>
          </w:tcPr>
          <w:p w:rsidR="0036357B" w:rsidRPr="00E92461" w:rsidRDefault="0036357B" w:rsidP="00D21B9E">
            <w:pPr>
              <w:spacing w:before="45" w:after="45"/>
              <w:jc w:val="center"/>
              <w:rPr>
                <w:rFonts w:eastAsia="Times New Roman"/>
                <w:b/>
                <w:bCs/>
                <w:color w:val="000000"/>
                <w:sz w:val="20"/>
                <w:szCs w:val="20"/>
              </w:rPr>
            </w:pPr>
            <w:r w:rsidRPr="00E92461">
              <w:rPr>
                <w:rFonts w:eastAsia="Times New Roman"/>
                <w:b/>
                <w:bCs/>
                <w:color w:val="000000"/>
                <w:sz w:val="20"/>
                <w:szCs w:val="20"/>
              </w:rPr>
              <w:t>Sequencial</w:t>
            </w:r>
          </w:p>
        </w:tc>
        <w:tc>
          <w:tcPr>
            <w:tcW w:w="1377" w:type="pct"/>
            <w:shd w:val="clear" w:color="auto" w:fill="F2F2F2"/>
            <w:vAlign w:val="center"/>
            <w:hideMark/>
          </w:tcPr>
          <w:p w:rsidR="0036357B" w:rsidRPr="00E92461" w:rsidRDefault="0036357B" w:rsidP="00D21B9E">
            <w:pPr>
              <w:spacing w:before="45" w:after="45"/>
              <w:jc w:val="center"/>
              <w:rPr>
                <w:rFonts w:eastAsia="Times New Roman"/>
                <w:b/>
                <w:bCs/>
                <w:color w:val="000000"/>
                <w:sz w:val="20"/>
                <w:szCs w:val="20"/>
              </w:rPr>
            </w:pPr>
            <w:r w:rsidRPr="00E92461">
              <w:rPr>
                <w:rFonts w:eastAsia="Times New Roman"/>
                <w:b/>
                <w:bCs/>
                <w:color w:val="000000"/>
                <w:sz w:val="20"/>
                <w:szCs w:val="20"/>
              </w:rPr>
              <w:t>Descrição da Meta</w:t>
            </w:r>
          </w:p>
        </w:tc>
        <w:tc>
          <w:tcPr>
            <w:tcW w:w="448" w:type="pct"/>
            <w:shd w:val="clear" w:color="auto" w:fill="F2F2F2"/>
            <w:vAlign w:val="center"/>
            <w:hideMark/>
          </w:tcPr>
          <w:p w:rsidR="0036357B" w:rsidRPr="00E92461" w:rsidRDefault="0036357B" w:rsidP="00D21B9E">
            <w:pPr>
              <w:spacing w:before="45" w:after="45"/>
              <w:jc w:val="center"/>
              <w:rPr>
                <w:rFonts w:eastAsia="Times New Roman"/>
                <w:b/>
                <w:bCs/>
                <w:color w:val="000000"/>
                <w:sz w:val="20"/>
                <w:szCs w:val="20"/>
              </w:rPr>
            </w:pPr>
            <w:r w:rsidRPr="00E92461">
              <w:rPr>
                <w:rFonts w:eastAsia="Times New Roman"/>
                <w:b/>
                <w:bCs/>
                <w:color w:val="000000"/>
                <w:sz w:val="20"/>
                <w:szCs w:val="20"/>
              </w:rPr>
              <w:t>Unidade medida</w:t>
            </w:r>
          </w:p>
        </w:tc>
        <w:tc>
          <w:tcPr>
            <w:tcW w:w="737" w:type="pct"/>
            <w:gridSpan w:val="2"/>
            <w:shd w:val="clear" w:color="auto" w:fill="F2F2F2"/>
            <w:vAlign w:val="center"/>
            <w:hideMark/>
          </w:tcPr>
          <w:p w:rsidR="0036357B" w:rsidRPr="00E92461" w:rsidRDefault="0036357B" w:rsidP="00D21B9E">
            <w:pPr>
              <w:spacing w:before="45" w:after="45"/>
              <w:jc w:val="center"/>
              <w:rPr>
                <w:rFonts w:eastAsia="Times New Roman"/>
                <w:b/>
                <w:bCs/>
                <w:color w:val="000000"/>
                <w:sz w:val="20"/>
                <w:szCs w:val="20"/>
              </w:rPr>
            </w:pPr>
            <w:r w:rsidRPr="00E92461">
              <w:rPr>
                <w:rFonts w:eastAsia="Times New Roman"/>
                <w:b/>
                <w:bCs/>
                <w:color w:val="000000"/>
                <w:sz w:val="20"/>
                <w:szCs w:val="20"/>
              </w:rPr>
              <w:t>a)Prevista 2015</w:t>
            </w:r>
          </w:p>
        </w:tc>
        <w:tc>
          <w:tcPr>
            <w:tcW w:w="677" w:type="pct"/>
            <w:gridSpan w:val="2"/>
            <w:shd w:val="clear" w:color="auto" w:fill="F2F2F2"/>
            <w:vAlign w:val="center"/>
            <w:hideMark/>
          </w:tcPr>
          <w:p w:rsidR="0036357B" w:rsidRPr="00E92461" w:rsidRDefault="0036357B" w:rsidP="00D21B9E">
            <w:pPr>
              <w:spacing w:before="45" w:after="45"/>
              <w:jc w:val="center"/>
              <w:rPr>
                <w:rFonts w:eastAsia="Times New Roman"/>
                <w:b/>
                <w:bCs/>
                <w:color w:val="000000"/>
                <w:sz w:val="20"/>
                <w:szCs w:val="20"/>
              </w:rPr>
            </w:pPr>
            <w:r w:rsidRPr="00E92461">
              <w:rPr>
                <w:rFonts w:eastAsia="Times New Roman"/>
                <w:b/>
                <w:bCs/>
                <w:color w:val="000000"/>
                <w:sz w:val="20"/>
                <w:szCs w:val="20"/>
              </w:rPr>
              <w:t>b)Realizada em 201</w:t>
            </w:r>
            <w:r w:rsidR="00EC7AC3" w:rsidRPr="00E92461">
              <w:rPr>
                <w:rFonts w:eastAsia="Times New Roman"/>
                <w:b/>
                <w:bCs/>
                <w:color w:val="000000"/>
                <w:sz w:val="20"/>
                <w:szCs w:val="20"/>
              </w:rPr>
              <w:t>4</w:t>
            </w:r>
          </w:p>
        </w:tc>
        <w:tc>
          <w:tcPr>
            <w:tcW w:w="570" w:type="pct"/>
            <w:gridSpan w:val="2"/>
            <w:shd w:val="clear" w:color="auto" w:fill="F2F2F2"/>
            <w:vAlign w:val="center"/>
            <w:hideMark/>
          </w:tcPr>
          <w:p w:rsidR="0036357B" w:rsidRPr="00E92461" w:rsidRDefault="0036357B" w:rsidP="00D21B9E">
            <w:pPr>
              <w:spacing w:before="45" w:after="45"/>
              <w:jc w:val="center"/>
              <w:rPr>
                <w:rFonts w:eastAsia="Times New Roman"/>
                <w:b/>
                <w:bCs/>
                <w:color w:val="000000"/>
                <w:sz w:val="20"/>
                <w:szCs w:val="20"/>
              </w:rPr>
            </w:pPr>
            <w:r w:rsidRPr="00E92461">
              <w:rPr>
                <w:rFonts w:eastAsia="Times New Roman"/>
                <w:b/>
                <w:bCs/>
                <w:color w:val="000000"/>
                <w:sz w:val="20"/>
                <w:szCs w:val="20"/>
              </w:rPr>
              <w:t>c)Realizada até 201</w:t>
            </w:r>
            <w:r w:rsidR="00EC7AC3" w:rsidRPr="00E92461">
              <w:rPr>
                <w:rFonts w:eastAsia="Times New Roman"/>
                <w:b/>
                <w:bCs/>
                <w:color w:val="000000"/>
                <w:sz w:val="20"/>
                <w:szCs w:val="20"/>
              </w:rPr>
              <w:t>4</w:t>
            </w:r>
          </w:p>
        </w:tc>
        <w:tc>
          <w:tcPr>
            <w:tcW w:w="646" w:type="pct"/>
            <w:shd w:val="clear" w:color="auto" w:fill="F2F2F2"/>
            <w:vAlign w:val="center"/>
            <w:hideMark/>
          </w:tcPr>
          <w:p w:rsidR="0036357B" w:rsidRPr="00E92461" w:rsidRDefault="0036357B" w:rsidP="00D21B9E">
            <w:pPr>
              <w:spacing w:before="45" w:after="45"/>
              <w:jc w:val="center"/>
              <w:rPr>
                <w:rFonts w:eastAsia="Times New Roman"/>
                <w:b/>
                <w:bCs/>
                <w:color w:val="000000"/>
                <w:sz w:val="20"/>
                <w:szCs w:val="20"/>
              </w:rPr>
            </w:pPr>
            <w:r w:rsidRPr="00E92461">
              <w:rPr>
                <w:rFonts w:eastAsia="Times New Roman"/>
                <w:b/>
                <w:bCs/>
                <w:color w:val="000000"/>
                <w:sz w:val="20"/>
                <w:szCs w:val="20"/>
              </w:rPr>
              <w:t>d)% Realização (c/a)</w:t>
            </w:r>
          </w:p>
        </w:tc>
      </w:tr>
      <w:tr w:rsidR="0036357B" w:rsidRPr="00E92461" w:rsidTr="00420AFA">
        <w:trPr>
          <w:trHeight w:val="20"/>
        </w:trPr>
        <w:tc>
          <w:tcPr>
            <w:tcW w:w="545" w:type="pct"/>
            <w:shd w:val="clear" w:color="auto" w:fill="auto"/>
            <w:noWrap/>
            <w:hideMark/>
          </w:tcPr>
          <w:p w:rsidR="0036357B" w:rsidRPr="00E92461" w:rsidRDefault="0036357B" w:rsidP="00D21B9E">
            <w:pPr>
              <w:spacing w:before="45" w:after="45"/>
              <w:jc w:val="center"/>
              <w:rPr>
                <w:rFonts w:eastAsia="Times New Roman"/>
                <w:color w:val="000000"/>
                <w:sz w:val="20"/>
                <w:szCs w:val="20"/>
              </w:rPr>
            </w:pPr>
            <w:r w:rsidRPr="00E92461">
              <w:rPr>
                <w:rFonts w:eastAsia="Times New Roman"/>
                <w:color w:val="000000"/>
                <w:sz w:val="20"/>
                <w:szCs w:val="20"/>
              </w:rPr>
              <w:t> </w:t>
            </w:r>
          </w:p>
        </w:tc>
        <w:tc>
          <w:tcPr>
            <w:tcW w:w="1377" w:type="pct"/>
            <w:shd w:val="clear" w:color="auto" w:fill="auto"/>
            <w:hideMark/>
          </w:tcPr>
          <w:p w:rsidR="0036357B" w:rsidRPr="00E92461" w:rsidRDefault="0036357B" w:rsidP="00D21B9E">
            <w:pPr>
              <w:spacing w:before="45" w:after="45"/>
              <w:jc w:val="center"/>
              <w:rPr>
                <w:rFonts w:eastAsia="Times New Roman"/>
                <w:color w:val="000000"/>
                <w:sz w:val="20"/>
                <w:szCs w:val="20"/>
              </w:rPr>
            </w:pPr>
            <w:r w:rsidRPr="00E92461">
              <w:rPr>
                <w:rFonts w:eastAsia="Times New Roman"/>
                <w:color w:val="000000"/>
                <w:sz w:val="20"/>
                <w:szCs w:val="20"/>
              </w:rPr>
              <w:t> </w:t>
            </w:r>
          </w:p>
        </w:tc>
        <w:tc>
          <w:tcPr>
            <w:tcW w:w="448" w:type="pct"/>
            <w:shd w:val="clear" w:color="auto" w:fill="auto"/>
            <w:hideMark/>
          </w:tcPr>
          <w:p w:rsidR="0036357B" w:rsidRPr="00E92461" w:rsidRDefault="0036357B" w:rsidP="00D21B9E">
            <w:pPr>
              <w:spacing w:before="45" w:after="45"/>
              <w:jc w:val="center"/>
              <w:rPr>
                <w:rFonts w:eastAsia="Times New Roman"/>
                <w:color w:val="000000"/>
                <w:sz w:val="20"/>
                <w:szCs w:val="20"/>
              </w:rPr>
            </w:pPr>
            <w:r w:rsidRPr="00E92461">
              <w:rPr>
                <w:rFonts w:eastAsia="Times New Roman"/>
                <w:color w:val="000000"/>
                <w:sz w:val="20"/>
                <w:szCs w:val="20"/>
              </w:rPr>
              <w:t> </w:t>
            </w:r>
          </w:p>
        </w:tc>
        <w:tc>
          <w:tcPr>
            <w:tcW w:w="737" w:type="pct"/>
            <w:gridSpan w:val="2"/>
            <w:shd w:val="clear" w:color="auto" w:fill="auto"/>
            <w:hideMark/>
          </w:tcPr>
          <w:p w:rsidR="0036357B" w:rsidRPr="00E92461" w:rsidRDefault="0036357B" w:rsidP="00D21B9E">
            <w:pPr>
              <w:spacing w:before="45" w:after="45"/>
              <w:jc w:val="center"/>
              <w:rPr>
                <w:rFonts w:eastAsia="Times New Roman"/>
                <w:color w:val="000000"/>
                <w:sz w:val="20"/>
                <w:szCs w:val="20"/>
              </w:rPr>
            </w:pPr>
            <w:r w:rsidRPr="00E92461">
              <w:rPr>
                <w:rFonts w:eastAsia="Times New Roman"/>
                <w:color w:val="000000"/>
                <w:sz w:val="20"/>
                <w:szCs w:val="20"/>
              </w:rPr>
              <w:t> </w:t>
            </w:r>
          </w:p>
        </w:tc>
        <w:tc>
          <w:tcPr>
            <w:tcW w:w="677" w:type="pct"/>
            <w:gridSpan w:val="2"/>
            <w:shd w:val="clear" w:color="auto" w:fill="auto"/>
            <w:hideMark/>
          </w:tcPr>
          <w:p w:rsidR="0036357B" w:rsidRPr="00E92461" w:rsidRDefault="0036357B" w:rsidP="00D21B9E">
            <w:pPr>
              <w:spacing w:before="45" w:after="45"/>
              <w:jc w:val="center"/>
              <w:rPr>
                <w:rFonts w:eastAsia="Times New Roman"/>
                <w:color w:val="000000"/>
                <w:sz w:val="20"/>
                <w:szCs w:val="20"/>
              </w:rPr>
            </w:pPr>
            <w:r w:rsidRPr="00E92461">
              <w:rPr>
                <w:rFonts w:eastAsia="Times New Roman"/>
                <w:color w:val="000000"/>
                <w:sz w:val="20"/>
                <w:szCs w:val="20"/>
              </w:rPr>
              <w:t> </w:t>
            </w:r>
          </w:p>
        </w:tc>
        <w:tc>
          <w:tcPr>
            <w:tcW w:w="570" w:type="pct"/>
            <w:gridSpan w:val="2"/>
            <w:shd w:val="clear" w:color="auto" w:fill="auto"/>
            <w:hideMark/>
          </w:tcPr>
          <w:p w:rsidR="0036357B" w:rsidRPr="00E92461" w:rsidRDefault="0036357B" w:rsidP="00D21B9E">
            <w:pPr>
              <w:spacing w:before="45" w:after="45"/>
              <w:jc w:val="center"/>
              <w:rPr>
                <w:rFonts w:eastAsia="Times New Roman"/>
                <w:color w:val="000000"/>
                <w:sz w:val="20"/>
                <w:szCs w:val="20"/>
              </w:rPr>
            </w:pPr>
            <w:r w:rsidRPr="00E92461">
              <w:rPr>
                <w:rFonts w:eastAsia="Times New Roman"/>
                <w:color w:val="000000"/>
                <w:sz w:val="20"/>
                <w:szCs w:val="20"/>
              </w:rPr>
              <w:t> </w:t>
            </w:r>
          </w:p>
        </w:tc>
        <w:tc>
          <w:tcPr>
            <w:tcW w:w="646" w:type="pct"/>
            <w:shd w:val="clear" w:color="auto" w:fill="auto"/>
            <w:hideMark/>
          </w:tcPr>
          <w:p w:rsidR="0036357B" w:rsidRPr="00E92461" w:rsidRDefault="0036357B" w:rsidP="00D21B9E">
            <w:pPr>
              <w:spacing w:before="45" w:after="45"/>
              <w:jc w:val="center"/>
              <w:rPr>
                <w:rFonts w:eastAsia="Times New Roman"/>
                <w:color w:val="000000"/>
                <w:sz w:val="20"/>
                <w:szCs w:val="20"/>
              </w:rPr>
            </w:pPr>
            <w:r w:rsidRPr="00E92461">
              <w:rPr>
                <w:rFonts w:eastAsia="Times New Roman"/>
                <w:color w:val="000000"/>
                <w:sz w:val="20"/>
                <w:szCs w:val="20"/>
              </w:rPr>
              <w:t> </w:t>
            </w:r>
          </w:p>
        </w:tc>
      </w:tr>
      <w:tr w:rsidR="0036357B" w:rsidRPr="00E92461" w:rsidTr="00420AFA">
        <w:trPr>
          <w:trHeight w:val="20"/>
        </w:trPr>
        <w:tc>
          <w:tcPr>
            <w:tcW w:w="545" w:type="pct"/>
            <w:shd w:val="clear" w:color="000000" w:fill="F2F2F2"/>
            <w:noWrap/>
            <w:hideMark/>
          </w:tcPr>
          <w:p w:rsidR="0036357B" w:rsidRPr="00E92461" w:rsidRDefault="0036357B" w:rsidP="00D21B9E">
            <w:pPr>
              <w:spacing w:before="45" w:after="45"/>
              <w:jc w:val="center"/>
              <w:rPr>
                <w:rFonts w:eastAsia="Times New Roman"/>
                <w:b/>
                <w:bCs/>
                <w:color w:val="000000"/>
                <w:sz w:val="20"/>
                <w:szCs w:val="20"/>
              </w:rPr>
            </w:pPr>
            <w:r w:rsidRPr="00E92461">
              <w:rPr>
                <w:rFonts w:eastAsia="Times New Roman"/>
                <w:b/>
                <w:bCs/>
                <w:color w:val="000000"/>
                <w:sz w:val="20"/>
                <w:szCs w:val="20"/>
              </w:rPr>
              <w:t> </w:t>
            </w:r>
          </w:p>
        </w:tc>
        <w:tc>
          <w:tcPr>
            <w:tcW w:w="1377" w:type="pct"/>
            <w:shd w:val="clear" w:color="000000" w:fill="F2F2F2"/>
            <w:hideMark/>
          </w:tcPr>
          <w:p w:rsidR="0036357B" w:rsidRPr="00E92461" w:rsidRDefault="0036357B" w:rsidP="00D21B9E">
            <w:pPr>
              <w:spacing w:before="45" w:after="45"/>
              <w:jc w:val="center"/>
              <w:rPr>
                <w:rFonts w:eastAsia="Times New Roman"/>
                <w:b/>
                <w:bCs/>
                <w:color w:val="000000"/>
                <w:sz w:val="20"/>
                <w:szCs w:val="20"/>
              </w:rPr>
            </w:pPr>
            <w:r w:rsidRPr="00E92461">
              <w:rPr>
                <w:rFonts w:eastAsia="Times New Roman"/>
                <w:b/>
                <w:bCs/>
                <w:color w:val="000000"/>
                <w:sz w:val="20"/>
                <w:szCs w:val="20"/>
              </w:rPr>
              <w:t>Regionalização da Meta</w:t>
            </w:r>
          </w:p>
        </w:tc>
        <w:tc>
          <w:tcPr>
            <w:tcW w:w="448" w:type="pct"/>
            <w:shd w:val="clear" w:color="000000" w:fill="F2F2F2"/>
            <w:vAlign w:val="center"/>
            <w:hideMark/>
          </w:tcPr>
          <w:p w:rsidR="0036357B" w:rsidRPr="00E92461" w:rsidRDefault="0036357B" w:rsidP="00D21B9E">
            <w:pPr>
              <w:spacing w:before="45" w:after="45"/>
              <w:jc w:val="center"/>
              <w:rPr>
                <w:rFonts w:eastAsia="Times New Roman"/>
                <w:b/>
                <w:bCs/>
                <w:color w:val="000000"/>
                <w:sz w:val="20"/>
                <w:szCs w:val="20"/>
              </w:rPr>
            </w:pPr>
            <w:r w:rsidRPr="00E92461">
              <w:rPr>
                <w:rFonts w:eastAsia="Times New Roman"/>
                <w:b/>
                <w:bCs/>
                <w:color w:val="000000"/>
                <w:sz w:val="20"/>
                <w:szCs w:val="20"/>
              </w:rPr>
              <w:t>Unidade</w:t>
            </w:r>
            <w:r w:rsidR="00E92461" w:rsidRPr="00E92461">
              <w:rPr>
                <w:rFonts w:eastAsia="Times New Roman"/>
                <w:b/>
                <w:bCs/>
                <w:color w:val="000000"/>
                <w:sz w:val="20"/>
                <w:szCs w:val="20"/>
              </w:rPr>
              <w:t xml:space="preserve"> </w:t>
            </w:r>
            <w:r w:rsidRPr="00E92461">
              <w:rPr>
                <w:rFonts w:eastAsia="Times New Roman"/>
                <w:b/>
                <w:bCs/>
                <w:color w:val="000000"/>
                <w:sz w:val="20"/>
                <w:szCs w:val="20"/>
              </w:rPr>
              <w:t>medida</w:t>
            </w:r>
          </w:p>
        </w:tc>
        <w:tc>
          <w:tcPr>
            <w:tcW w:w="737" w:type="pct"/>
            <w:gridSpan w:val="2"/>
            <w:shd w:val="clear" w:color="000000" w:fill="F2F2F2"/>
            <w:vAlign w:val="center"/>
            <w:hideMark/>
          </w:tcPr>
          <w:p w:rsidR="0036357B" w:rsidRPr="00E92461" w:rsidRDefault="0036357B" w:rsidP="00D21B9E">
            <w:pPr>
              <w:spacing w:before="45" w:after="45"/>
              <w:jc w:val="center"/>
              <w:rPr>
                <w:rFonts w:eastAsia="Times New Roman"/>
                <w:b/>
                <w:bCs/>
                <w:color w:val="000000"/>
                <w:sz w:val="20"/>
                <w:szCs w:val="20"/>
              </w:rPr>
            </w:pPr>
            <w:r w:rsidRPr="00E92461">
              <w:rPr>
                <w:rFonts w:eastAsia="Times New Roman"/>
                <w:b/>
                <w:bCs/>
                <w:color w:val="000000"/>
                <w:sz w:val="20"/>
                <w:szCs w:val="20"/>
              </w:rPr>
              <w:t>a)Prevista 2015</w:t>
            </w:r>
          </w:p>
        </w:tc>
        <w:tc>
          <w:tcPr>
            <w:tcW w:w="677" w:type="pct"/>
            <w:gridSpan w:val="2"/>
            <w:shd w:val="clear" w:color="000000" w:fill="F2F2F2"/>
            <w:vAlign w:val="center"/>
            <w:hideMark/>
          </w:tcPr>
          <w:p w:rsidR="0036357B" w:rsidRPr="00E92461" w:rsidRDefault="0036357B" w:rsidP="00D21B9E">
            <w:pPr>
              <w:spacing w:before="45" w:after="45"/>
              <w:jc w:val="center"/>
              <w:rPr>
                <w:rFonts w:eastAsia="Times New Roman"/>
                <w:b/>
                <w:bCs/>
                <w:color w:val="000000"/>
                <w:sz w:val="20"/>
                <w:szCs w:val="20"/>
              </w:rPr>
            </w:pPr>
            <w:r w:rsidRPr="00E92461">
              <w:rPr>
                <w:rFonts w:eastAsia="Times New Roman"/>
                <w:b/>
                <w:bCs/>
                <w:color w:val="000000"/>
                <w:sz w:val="20"/>
                <w:szCs w:val="20"/>
              </w:rPr>
              <w:t>b)Realizada em 201</w:t>
            </w:r>
            <w:r w:rsidR="00EC7AC3" w:rsidRPr="00E92461">
              <w:rPr>
                <w:rFonts w:eastAsia="Times New Roman"/>
                <w:b/>
                <w:bCs/>
                <w:color w:val="000000"/>
                <w:sz w:val="20"/>
                <w:szCs w:val="20"/>
              </w:rPr>
              <w:t>4</w:t>
            </w:r>
          </w:p>
        </w:tc>
        <w:tc>
          <w:tcPr>
            <w:tcW w:w="570" w:type="pct"/>
            <w:gridSpan w:val="2"/>
            <w:shd w:val="clear" w:color="000000" w:fill="F2F2F2"/>
            <w:vAlign w:val="center"/>
            <w:hideMark/>
          </w:tcPr>
          <w:p w:rsidR="0036357B" w:rsidRPr="00E92461" w:rsidRDefault="0036357B" w:rsidP="00D21B9E">
            <w:pPr>
              <w:spacing w:before="45" w:after="45"/>
              <w:jc w:val="center"/>
              <w:rPr>
                <w:rFonts w:eastAsia="Times New Roman"/>
                <w:b/>
                <w:bCs/>
                <w:color w:val="000000"/>
                <w:sz w:val="20"/>
                <w:szCs w:val="20"/>
              </w:rPr>
            </w:pPr>
            <w:r w:rsidRPr="00E92461">
              <w:rPr>
                <w:rFonts w:eastAsia="Times New Roman"/>
                <w:b/>
                <w:bCs/>
                <w:color w:val="000000"/>
                <w:sz w:val="20"/>
                <w:szCs w:val="20"/>
              </w:rPr>
              <w:t>c)Realizada até 201</w:t>
            </w:r>
            <w:r w:rsidR="00EC7AC3" w:rsidRPr="00E92461">
              <w:rPr>
                <w:rFonts w:eastAsia="Times New Roman"/>
                <w:b/>
                <w:bCs/>
                <w:color w:val="000000"/>
                <w:sz w:val="20"/>
                <w:szCs w:val="20"/>
              </w:rPr>
              <w:t>4</w:t>
            </w:r>
          </w:p>
        </w:tc>
        <w:tc>
          <w:tcPr>
            <w:tcW w:w="646" w:type="pct"/>
            <w:shd w:val="clear" w:color="000000" w:fill="F2F2F2"/>
            <w:vAlign w:val="center"/>
            <w:hideMark/>
          </w:tcPr>
          <w:p w:rsidR="0036357B" w:rsidRPr="00E92461" w:rsidRDefault="0036357B" w:rsidP="00D21B9E">
            <w:pPr>
              <w:spacing w:before="45" w:after="45"/>
              <w:jc w:val="center"/>
              <w:rPr>
                <w:rFonts w:eastAsia="Times New Roman"/>
                <w:b/>
                <w:bCs/>
                <w:color w:val="000000"/>
                <w:sz w:val="20"/>
                <w:szCs w:val="20"/>
              </w:rPr>
            </w:pPr>
            <w:r w:rsidRPr="00E92461">
              <w:rPr>
                <w:rFonts w:eastAsia="Times New Roman"/>
                <w:b/>
                <w:bCs/>
                <w:color w:val="000000"/>
                <w:sz w:val="20"/>
                <w:szCs w:val="20"/>
              </w:rPr>
              <w:t>d)% Realização (c/a)</w:t>
            </w:r>
          </w:p>
        </w:tc>
      </w:tr>
      <w:tr w:rsidR="0036357B" w:rsidRPr="00E92461" w:rsidTr="00420AFA">
        <w:trPr>
          <w:trHeight w:val="20"/>
        </w:trPr>
        <w:tc>
          <w:tcPr>
            <w:tcW w:w="545" w:type="pct"/>
            <w:shd w:val="clear" w:color="auto" w:fill="auto"/>
            <w:noWrap/>
            <w:hideMark/>
          </w:tcPr>
          <w:p w:rsidR="0036357B" w:rsidRPr="00E92461" w:rsidRDefault="0036357B" w:rsidP="00D21B9E">
            <w:pPr>
              <w:spacing w:before="45" w:after="45"/>
              <w:jc w:val="center"/>
              <w:rPr>
                <w:rFonts w:eastAsia="Times New Roman"/>
                <w:color w:val="000000"/>
                <w:sz w:val="20"/>
                <w:szCs w:val="20"/>
              </w:rPr>
            </w:pPr>
            <w:r w:rsidRPr="00E92461">
              <w:rPr>
                <w:rFonts w:eastAsia="Times New Roman"/>
                <w:color w:val="000000"/>
                <w:sz w:val="20"/>
                <w:szCs w:val="20"/>
              </w:rPr>
              <w:t> </w:t>
            </w:r>
          </w:p>
        </w:tc>
        <w:tc>
          <w:tcPr>
            <w:tcW w:w="1377" w:type="pct"/>
            <w:shd w:val="clear" w:color="auto" w:fill="auto"/>
            <w:hideMark/>
          </w:tcPr>
          <w:p w:rsidR="0036357B" w:rsidRPr="00E92461" w:rsidRDefault="0036357B" w:rsidP="00D21B9E">
            <w:pPr>
              <w:spacing w:before="45" w:after="45"/>
              <w:jc w:val="center"/>
              <w:rPr>
                <w:rFonts w:eastAsia="Times New Roman"/>
                <w:color w:val="000000"/>
                <w:sz w:val="20"/>
                <w:szCs w:val="20"/>
              </w:rPr>
            </w:pPr>
            <w:r w:rsidRPr="00E92461">
              <w:rPr>
                <w:rFonts w:eastAsia="Times New Roman"/>
                <w:color w:val="000000"/>
                <w:sz w:val="20"/>
                <w:szCs w:val="20"/>
              </w:rPr>
              <w:t> </w:t>
            </w:r>
          </w:p>
        </w:tc>
        <w:tc>
          <w:tcPr>
            <w:tcW w:w="448" w:type="pct"/>
            <w:shd w:val="clear" w:color="auto" w:fill="auto"/>
            <w:hideMark/>
          </w:tcPr>
          <w:p w:rsidR="0036357B" w:rsidRPr="00E92461" w:rsidRDefault="0036357B" w:rsidP="00D21B9E">
            <w:pPr>
              <w:spacing w:before="45" w:after="45"/>
              <w:jc w:val="center"/>
              <w:rPr>
                <w:rFonts w:eastAsia="Times New Roman"/>
                <w:color w:val="000000"/>
                <w:sz w:val="20"/>
                <w:szCs w:val="20"/>
              </w:rPr>
            </w:pPr>
            <w:r w:rsidRPr="00E92461">
              <w:rPr>
                <w:rFonts w:eastAsia="Times New Roman"/>
                <w:color w:val="000000"/>
                <w:sz w:val="20"/>
                <w:szCs w:val="20"/>
              </w:rPr>
              <w:t> </w:t>
            </w:r>
          </w:p>
        </w:tc>
        <w:tc>
          <w:tcPr>
            <w:tcW w:w="737" w:type="pct"/>
            <w:gridSpan w:val="2"/>
            <w:shd w:val="clear" w:color="auto" w:fill="auto"/>
            <w:hideMark/>
          </w:tcPr>
          <w:p w:rsidR="0036357B" w:rsidRPr="00E92461" w:rsidRDefault="0036357B" w:rsidP="00D21B9E">
            <w:pPr>
              <w:spacing w:before="45" w:after="45"/>
              <w:jc w:val="center"/>
              <w:rPr>
                <w:rFonts w:eastAsia="Times New Roman"/>
                <w:color w:val="000000"/>
                <w:sz w:val="20"/>
                <w:szCs w:val="20"/>
              </w:rPr>
            </w:pPr>
            <w:r w:rsidRPr="00E92461">
              <w:rPr>
                <w:rFonts w:eastAsia="Times New Roman"/>
                <w:color w:val="000000"/>
                <w:sz w:val="20"/>
                <w:szCs w:val="20"/>
              </w:rPr>
              <w:t> </w:t>
            </w:r>
          </w:p>
        </w:tc>
        <w:tc>
          <w:tcPr>
            <w:tcW w:w="677" w:type="pct"/>
            <w:gridSpan w:val="2"/>
            <w:shd w:val="clear" w:color="auto" w:fill="auto"/>
            <w:hideMark/>
          </w:tcPr>
          <w:p w:rsidR="0036357B" w:rsidRPr="00E92461" w:rsidRDefault="0036357B" w:rsidP="00D21B9E">
            <w:pPr>
              <w:spacing w:before="45" w:after="45"/>
              <w:jc w:val="center"/>
              <w:rPr>
                <w:rFonts w:eastAsia="Times New Roman"/>
                <w:color w:val="000000"/>
                <w:sz w:val="20"/>
                <w:szCs w:val="20"/>
              </w:rPr>
            </w:pPr>
            <w:r w:rsidRPr="00E92461">
              <w:rPr>
                <w:rFonts w:eastAsia="Times New Roman"/>
                <w:color w:val="000000"/>
                <w:sz w:val="20"/>
                <w:szCs w:val="20"/>
              </w:rPr>
              <w:t> </w:t>
            </w:r>
          </w:p>
        </w:tc>
        <w:tc>
          <w:tcPr>
            <w:tcW w:w="570" w:type="pct"/>
            <w:gridSpan w:val="2"/>
            <w:shd w:val="clear" w:color="auto" w:fill="auto"/>
            <w:hideMark/>
          </w:tcPr>
          <w:p w:rsidR="0036357B" w:rsidRPr="00E92461" w:rsidRDefault="0036357B" w:rsidP="00D21B9E">
            <w:pPr>
              <w:spacing w:before="45" w:after="45"/>
              <w:jc w:val="center"/>
              <w:rPr>
                <w:rFonts w:eastAsia="Times New Roman"/>
                <w:color w:val="000000"/>
                <w:sz w:val="20"/>
                <w:szCs w:val="20"/>
              </w:rPr>
            </w:pPr>
            <w:r w:rsidRPr="00E92461">
              <w:rPr>
                <w:rFonts w:eastAsia="Times New Roman"/>
                <w:color w:val="000000"/>
                <w:sz w:val="20"/>
                <w:szCs w:val="20"/>
              </w:rPr>
              <w:t> </w:t>
            </w:r>
          </w:p>
        </w:tc>
        <w:tc>
          <w:tcPr>
            <w:tcW w:w="646" w:type="pct"/>
            <w:shd w:val="clear" w:color="auto" w:fill="auto"/>
            <w:hideMark/>
          </w:tcPr>
          <w:p w:rsidR="0036357B" w:rsidRPr="00E92461" w:rsidRDefault="0036357B" w:rsidP="00D21B9E">
            <w:pPr>
              <w:spacing w:before="45" w:after="45"/>
              <w:jc w:val="center"/>
              <w:rPr>
                <w:rFonts w:eastAsia="Times New Roman"/>
                <w:color w:val="000000"/>
                <w:sz w:val="20"/>
                <w:szCs w:val="20"/>
              </w:rPr>
            </w:pPr>
            <w:r w:rsidRPr="00E92461">
              <w:rPr>
                <w:rFonts w:eastAsia="Times New Roman"/>
                <w:color w:val="000000"/>
                <w:sz w:val="20"/>
                <w:szCs w:val="20"/>
              </w:rPr>
              <w:t> </w:t>
            </w:r>
          </w:p>
        </w:tc>
      </w:tr>
      <w:tr w:rsidR="0036357B" w:rsidRPr="00E92461" w:rsidTr="00420AFA">
        <w:trPr>
          <w:trHeight w:val="20"/>
        </w:trPr>
        <w:tc>
          <w:tcPr>
            <w:tcW w:w="545" w:type="pct"/>
            <w:shd w:val="clear" w:color="auto" w:fill="auto"/>
            <w:noWrap/>
            <w:hideMark/>
          </w:tcPr>
          <w:p w:rsidR="0036357B" w:rsidRPr="00E92461" w:rsidRDefault="0036357B" w:rsidP="00D21B9E">
            <w:pPr>
              <w:spacing w:before="45" w:after="45"/>
              <w:jc w:val="center"/>
              <w:rPr>
                <w:rFonts w:eastAsia="Times New Roman"/>
                <w:color w:val="000000"/>
                <w:sz w:val="20"/>
                <w:szCs w:val="20"/>
              </w:rPr>
            </w:pPr>
            <w:r w:rsidRPr="00E92461">
              <w:rPr>
                <w:rFonts w:eastAsia="Times New Roman"/>
                <w:color w:val="000000"/>
                <w:sz w:val="20"/>
                <w:szCs w:val="20"/>
              </w:rPr>
              <w:t> </w:t>
            </w:r>
          </w:p>
        </w:tc>
        <w:tc>
          <w:tcPr>
            <w:tcW w:w="1377" w:type="pct"/>
            <w:shd w:val="clear" w:color="auto" w:fill="auto"/>
            <w:hideMark/>
          </w:tcPr>
          <w:p w:rsidR="0036357B" w:rsidRPr="00E92461" w:rsidRDefault="0036357B" w:rsidP="00D21B9E">
            <w:pPr>
              <w:spacing w:before="45" w:after="45"/>
              <w:jc w:val="center"/>
              <w:rPr>
                <w:rFonts w:eastAsia="Times New Roman"/>
                <w:color w:val="000000"/>
                <w:sz w:val="20"/>
                <w:szCs w:val="20"/>
              </w:rPr>
            </w:pPr>
            <w:r w:rsidRPr="00E92461">
              <w:rPr>
                <w:rFonts w:eastAsia="Times New Roman"/>
                <w:color w:val="000000"/>
                <w:sz w:val="20"/>
                <w:szCs w:val="20"/>
              </w:rPr>
              <w:t> </w:t>
            </w:r>
          </w:p>
        </w:tc>
        <w:tc>
          <w:tcPr>
            <w:tcW w:w="448" w:type="pct"/>
            <w:shd w:val="clear" w:color="auto" w:fill="auto"/>
            <w:hideMark/>
          </w:tcPr>
          <w:p w:rsidR="0036357B" w:rsidRPr="00E92461" w:rsidRDefault="0036357B" w:rsidP="00D21B9E">
            <w:pPr>
              <w:spacing w:before="45" w:after="45"/>
              <w:jc w:val="center"/>
              <w:rPr>
                <w:rFonts w:eastAsia="Times New Roman"/>
                <w:color w:val="000000"/>
                <w:sz w:val="20"/>
                <w:szCs w:val="20"/>
              </w:rPr>
            </w:pPr>
            <w:r w:rsidRPr="00E92461">
              <w:rPr>
                <w:rFonts w:eastAsia="Times New Roman"/>
                <w:color w:val="000000"/>
                <w:sz w:val="20"/>
                <w:szCs w:val="20"/>
              </w:rPr>
              <w:t> </w:t>
            </w:r>
          </w:p>
        </w:tc>
        <w:tc>
          <w:tcPr>
            <w:tcW w:w="737" w:type="pct"/>
            <w:gridSpan w:val="2"/>
            <w:shd w:val="clear" w:color="auto" w:fill="auto"/>
            <w:hideMark/>
          </w:tcPr>
          <w:p w:rsidR="0036357B" w:rsidRPr="00E92461" w:rsidRDefault="0036357B" w:rsidP="00D21B9E">
            <w:pPr>
              <w:spacing w:before="45" w:after="45"/>
              <w:jc w:val="center"/>
              <w:rPr>
                <w:rFonts w:eastAsia="Times New Roman"/>
                <w:color w:val="000000"/>
                <w:sz w:val="20"/>
                <w:szCs w:val="20"/>
              </w:rPr>
            </w:pPr>
            <w:r w:rsidRPr="00E92461">
              <w:rPr>
                <w:rFonts w:eastAsia="Times New Roman"/>
                <w:color w:val="000000"/>
                <w:sz w:val="20"/>
                <w:szCs w:val="20"/>
              </w:rPr>
              <w:t> </w:t>
            </w:r>
          </w:p>
        </w:tc>
        <w:tc>
          <w:tcPr>
            <w:tcW w:w="677" w:type="pct"/>
            <w:gridSpan w:val="2"/>
            <w:shd w:val="clear" w:color="auto" w:fill="auto"/>
            <w:hideMark/>
          </w:tcPr>
          <w:p w:rsidR="0036357B" w:rsidRPr="00E92461" w:rsidRDefault="0036357B" w:rsidP="00D21B9E">
            <w:pPr>
              <w:spacing w:before="45" w:after="45"/>
              <w:jc w:val="center"/>
              <w:rPr>
                <w:rFonts w:eastAsia="Times New Roman"/>
                <w:color w:val="000000"/>
                <w:sz w:val="20"/>
                <w:szCs w:val="20"/>
              </w:rPr>
            </w:pPr>
            <w:r w:rsidRPr="00E92461">
              <w:rPr>
                <w:rFonts w:eastAsia="Times New Roman"/>
                <w:color w:val="000000"/>
                <w:sz w:val="20"/>
                <w:szCs w:val="20"/>
              </w:rPr>
              <w:t> </w:t>
            </w:r>
          </w:p>
        </w:tc>
        <w:tc>
          <w:tcPr>
            <w:tcW w:w="570" w:type="pct"/>
            <w:gridSpan w:val="2"/>
            <w:shd w:val="clear" w:color="auto" w:fill="auto"/>
            <w:hideMark/>
          </w:tcPr>
          <w:p w:rsidR="0036357B" w:rsidRPr="00E92461" w:rsidRDefault="0036357B" w:rsidP="00D21B9E">
            <w:pPr>
              <w:spacing w:before="45" w:after="45"/>
              <w:jc w:val="center"/>
              <w:rPr>
                <w:rFonts w:eastAsia="Times New Roman"/>
                <w:color w:val="000000"/>
                <w:sz w:val="20"/>
                <w:szCs w:val="20"/>
              </w:rPr>
            </w:pPr>
            <w:r w:rsidRPr="00E92461">
              <w:rPr>
                <w:rFonts w:eastAsia="Times New Roman"/>
                <w:color w:val="000000"/>
                <w:sz w:val="20"/>
                <w:szCs w:val="20"/>
              </w:rPr>
              <w:t> </w:t>
            </w:r>
          </w:p>
        </w:tc>
        <w:tc>
          <w:tcPr>
            <w:tcW w:w="646" w:type="pct"/>
            <w:shd w:val="clear" w:color="auto" w:fill="auto"/>
            <w:hideMark/>
          </w:tcPr>
          <w:p w:rsidR="0036357B" w:rsidRPr="00E92461" w:rsidRDefault="0036357B" w:rsidP="00D21B9E">
            <w:pPr>
              <w:spacing w:before="45" w:after="45"/>
              <w:jc w:val="center"/>
              <w:rPr>
                <w:rFonts w:eastAsia="Times New Roman"/>
                <w:color w:val="000000"/>
                <w:sz w:val="20"/>
                <w:szCs w:val="20"/>
              </w:rPr>
            </w:pPr>
            <w:r w:rsidRPr="00E92461">
              <w:rPr>
                <w:rFonts w:eastAsia="Times New Roman"/>
                <w:color w:val="000000"/>
                <w:sz w:val="20"/>
                <w:szCs w:val="20"/>
              </w:rPr>
              <w:t> </w:t>
            </w:r>
          </w:p>
        </w:tc>
      </w:tr>
      <w:tr w:rsidR="00724B7D" w:rsidRPr="00E92461" w:rsidTr="00724B7D">
        <w:trPr>
          <w:trHeight w:val="20"/>
        </w:trPr>
        <w:tc>
          <w:tcPr>
            <w:tcW w:w="5000" w:type="pct"/>
            <w:gridSpan w:val="10"/>
            <w:shd w:val="clear" w:color="auto" w:fill="D9D9D9"/>
            <w:noWrap/>
            <w:vAlign w:val="center"/>
            <w:hideMark/>
          </w:tcPr>
          <w:p w:rsidR="00724B7D" w:rsidRPr="00724B7D" w:rsidRDefault="00724B7D" w:rsidP="00724B7D">
            <w:pPr>
              <w:spacing w:before="45" w:after="45"/>
              <w:jc w:val="center"/>
              <w:rPr>
                <w:rFonts w:eastAsia="Times New Roman"/>
                <w:color w:val="000000"/>
                <w:sz w:val="20"/>
                <w:szCs w:val="20"/>
              </w:rPr>
            </w:pPr>
            <w:r w:rsidRPr="00E92461">
              <w:rPr>
                <w:rFonts w:eastAsia="Times New Roman"/>
                <w:b/>
                <w:bCs/>
                <w:color w:val="000000"/>
                <w:sz w:val="20"/>
                <w:szCs w:val="20"/>
              </w:rPr>
              <w:t>METAS QUALITATIVAS</w:t>
            </w:r>
          </w:p>
        </w:tc>
      </w:tr>
      <w:tr w:rsidR="0036357B" w:rsidRPr="00E92461" w:rsidTr="00420AFA">
        <w:trPr>
          <w:trHeight w:val="20"/>
        </w:trPr>
        <w:tc>
          <w:tcPr>
            <w:tcW w:w="545" w:type="pct"/>
            <w:shd w:val="clear" w:color="auto" w:fill="F2F2F2"/>
            <w:noWrap/>
            <w:vAlign w:val="center"/>
            <w:hideMark/>
          </w:tcPr>
          <w:p w:rsidR="0036357B" w:rsidRPr="00E92461" w:rsidRDefault="0036357B" w:rsidP="00D21B9E">
            <w:pPr>
              <w:spacing w:before="45" w:after="45"/>
              <w:jc w:val="center"/>
              <w:rPr>
                <w:rFonts w:eastAsia="Times New Roman"/>
                <w:b/>
                <w:bCs/>
                <w:color w:val="000000"/>
                <w:sz w:val="20"/>
                <w:szCs w:val="20"/>
              </w:rPr>
            </w:pPr>
            <w:r w:rsidRPr="00E92461">
              <w:rPr>
                <w:rFonts w:eastAsia="Times New Roman"/>
                <w:b/>
                <w:bCs/>
                <w:color w:val="000000"/>
                <w:sz w:val="20"/>
                <w:szCs w:val="20"/>
              </w:rPr>
              <w:t>Sequencial</w:t>
            </w:r>
          </w:p>
        </w:tc>
        <w:tc>
          <w:tcPr>
            <w:tcW w:w="4455" w:type="pct"/>
            <w:gridSpan w:val="9"/>
            <w:shd w:val="clear" w:color="auto" w:fill="F2F2F2"/>
            <w:noWrap/>
            <w:vAlign w:val="center"/>
            <w:hideMark/>
          </w:tcPr>
          <w:p w:rsidR="0036357B" w:rsidRPr="00E92461" w:rsidRDefault="0036357B" w:rsidP="00D21B9E">
            <w:pPr>
              <w:spacing w:before="45" w:after="45"/>
              <w:jc w:val="center"/>
              <w:rPr>
                <w:rFonts w:eastAsia="Times New Roman"/>
                <w:color w:val="000000"/>
                <w:sz w:val="20"/>
                <w:szCs w:val="20"/>
              </w:rPr>
            </w:pPr>
            <w:r w:rsidRPr="00E92461">
              <w:rPr>
                <w:rFonts w:eastAsia="Times New Roman"/>
                <w:b/>
                <w:bCs/>
                <w:color w:val="000000"/>
                <w:sz w:val="20"/>
                <w:szCs w:val="20"/>
              </w:rPr>
              <w:t>Descrição da Meta</w:t>
            </w:r>
          </w:p>
        </w:tc>
      </w:tr>
      <w:tr w:rsidR="0036357B" w:rsidRPr="00E92461" w:rsidTr="00420AFA">
        <w:trPr>
          <w:trHeight w:val="20"/>
        </w:trPr>
        <w:tc>
          <w:tcPr>
            <w:tcW w:w="545" w:type="pct"/>
            <w:shd w:val="clear" w:color="auto" w:fill="auto"/>
            <w:noWrap/>
            <w:vAlign w:val="bottom"/>
            <w:hideMark/>
          </w:tcPr>
          <w:p w:rsidR="0036357B" w:rsidRPr="00E92461" w:rsidRDefault="0036357B" w:rsidP="00D21B9E">
            <w:pPr>
              <w:spacing w:before="45" w:after="45"/>
              <w:jc w:val="both"/>
              <w:rPr>
                <w:rFonts w:eastAsia="Times New Roman"/>
                <w:color w:val="000000"/>
                <w:sz w:val="20"/>
                <w:szCs w:val="20"/>
              </w:rPr>
            </w:pPr>
            <w:r w:rsidRPr="00E92461">
              <w:rPr>
                <w:rFonts w:eastAsia="Times New Roman"/>
                <w:color w:val="000000"/>
                <w:sz w:val="20"/>
                <w:szCs w:val="20"/>
              </w:rPr>
              <w:t> </w:t>
            </w:r>
          </w:p>
        </w:tc>
        <w:tc>
          <w:tcPr>
            <w:tcW w:w="1377" w:type="pct"/>
            <w:shd w:val="clear" w:color="auto" w:fill="auto"/>
            <w:noWrap/>
            <w:vAlign w:val="bottom"/>
            <w:hideMark/>
          </w:tcPr>
          <w:p w:rsidR="0036357B" w:rsidRPr="00E92461" w:rsidRDefault="0036357B" w:rsidP="00D21B9E">
            <w:pPr>
              <w:spacing w:before="45" w:after="45"/>
              <w:jc w:val="both"/>
              <w:rPr>
                <w:rFonts w:eastAsia="Times New Roman"/>
                <w:color w:val="000000"/>
                <w:sz w:val="20"/>
                <w:szCs w:val="20"/>
              </w:rPr>
            </w:pPr>
            <w:r w:rsidRPr="00E92461">
              <w:rPr>
                <w:rFonts w:eastAsia="Times New Roman"/>
                <w:color w:val="000000"/>
                <w:sz w:val="20"/>
                <w:szCs w:val="20"/>
              </w:rPr>
              <w:t> </w:t>
            </w:r>
          </w:p>
        </w:tc>
        <w:tc>
          <w:tcPr>
            <w:tcW w:w="448" w:type="pct"/>
            <w:shd w:val="clear" w:color="auto" w:fill="auto"/>
            <w:noWrap/>
            <w:vAlign w:val="bottom"/>
            <w:hideMark/>
          </w:tcPr>
          <w:p w:rsidR="0036357B" w:rsidRPr="00E92461" w:rsidRDefault="0036357B" w:rsidP="00D21B9E">
            <w:pPr>
              <w:spacing w:before="45" w:after="45"/>
              <w:jc w:val="both"/>
              <w:rPr>
                <w:rFonts w:eastAsia="Times New Roman"/>
                <w:color w:val="000000"/>
                <w:sz w:val="20"/>
                <w:szCs w:val="20"/>
              </w:rPr>
            </w:pPr>
            <w:r w:rsidRPr="00E92461">
              <w:rPr>
                <w:rFonts w:eastAsia="Times New Roman"/>
                <w:color w:val="000000"/>
                <w:sz w:val="20"/>
                <w:szCs w:val="20"/>
              </w:rPr>
              <w:t> </w:t>
            </w:r>
          </w:p>
        </w:tc>
        <w:tc>
          <w:tcPr>
            <w:tcW w:w="737" w:type="pct"/>
            <w:gridSpan w:val="2"/>
            <w:shd w:val="clear" w:color="auto" w:fill="auto"/>
            <w:noWrap/>
            <w:vAlign w:val="bottom"/>
            <w:hideMark/>
          </w:tcPr>
          <w:p w:rsidR="0036357B" w:rsidRPr="00E92461" w:rsidRDefault="0036357B" w:rsidP="00D21B9E">
            <w:pPr>
              <w:spacing w:before="45" w:after="45"/>
              <w:jc w:val="both"/>
              <w:rPr>
                <w:rFonts w:eastAsia="Times New Roman"/>
                <w:color w:val="000000"/>
                <w:sz w:val="20"/>
                <w:szCs w:val="20"/>
              </w:rPr>
            </w:pPr>
            <w:r w:rsidRPr="00E92461">
              <w:rPr>
                <w:rFonts w:eastAsia="Times New Roman"/>
                <w:color w:val="000000"/>
                <w:sz w:val="20"/>
                <w:szCs w:val="20"/>
              </w:rPr>
              <w:t> </w:t>
            </w:r>
          </w:p>
        </w:tc>
        <w:tc>
          <w:tcPr>
            <w:tcW w:w="677" w:type="pct"/>
            <w:gridSpan w:val="2"/>
            <w:shd w:val="clear" w:color="auto" w:fill="auto"/>
            <w:noWrap/>
            <w:vAlign w:val="bottom"/>
            <w:hideMark/>
          </w:tcPr>
          <w:p w:rsidR="0036357B" w:rsidRPr="00E92461" w:rsidRDefault="0036357B" w:rsidP="00D21B9E">
            <w:pPr>
              <w:spacing w:before="45" w:after="45"/>
              <w:jc w:val="both"/>
              <w:rPr>
                <w:rFonts w:eastAsia="Times New Roman"/>
                <w:color w:val="000000"/>
                <w:sz w:val="20"/>
                <w:szCs w:val="20"/>
              </w:rPr>
            </w:pPr>
            <w:r w:rsidRPr="00E92461">
              <w:rPr>
                <w:rFonts w:eastAsia="Times New Roman"/>
                <w:color w:val="000000"/>
                <w:sz w:val="20"/>
                <w:szCs w:val="20"/>
              </w:rPr>
              <w:t> </w:t>
            </w:r>
          </w:p>
        </w:tc>
        <w:tc>
          <w:tcPr>
            <w:tcW w:w="570" w:type="pct"/>
            <w:gridSpan w:val="2"/>
            <w:shd w:val="clear" w:color="auto" w:fill="auto"/>
            <w:noWrap/>
            <w:vAlign w:val="bottom"/>
            <w:hideMark/>
          </w:tcPr>
          <w:p w:rsidR="0036357B" w:rsidRPr="00E92461" w:rsidRDefault="0036357B" w:rsidP="00D21B9E">
            <w:pPr>
              <w:spacing w:before="45" w:after="45"/>
              <w:jc w:val="both"/>
              <w:rPr>
                <w:rFonts w:eastAsia="Times New Roman"/>
                <w:color w:val="000000"/>
                <w:sz w:val="20"/>
                <w:szCs w:val="20"/>
              </w:rPr>
            </w:pPr>
            <w:r w:rsidRPr="00E92461">
              <w:rPr>
                <w:rFonts w:eastAsia="Times New Roman"/>
                <w:color w:val="000000"/>
                <w:sz w:val="20"/>
                <w:szCs w:val="20"/>
              </w:rPr>
              <w:t> </w:t>
            </w:r>
          </w:p>
        </w:tc>
        <w:tc>
          <w:tcPr>
            <w:tcW w:w="646" w:type="pct"/>
            <w:shd w:val="clear" w:color="auto" w:fill="auto"/>
            <w:noWrap/>
            <w:vAlign w:val="bottom"/>
            <w:hideMark/>
          </w:tcPr>
          <w:p w:rsidR="0036357B" w:rsidRPr="00E92461" w:rsidRDefault="0036357B" w:rsidP="00D21B9E">
            <w:pPr>
              <w:spacing w:before="45" w:after="45"/>
              <w:jc w:val="both"/>
              <w:rPr>
                <w:rFonts w:eastAsia="Times New Roman"/>
                <w:color w:val="000000"/>
                <w:sz w:val="20"/>
                <w:szCs w:val="20"/>
              </w:rPr>
            </w:pPr>
            <w:r w:rsidRPr="00E92461">
              <w:rPr>
                <w:rFonts w:eastAsia="Times New Roman"/>
                <w:color w:val="000000"/>
                <w:sz w:val="20"/>
                <w:szCs w:val="20"/>
              </w:rPr>
              <w:t> </w:t>
            </w:r>
          </w:p>
        </w:tc>
      </w:tr>
      <w:tr w:rsidR="0036357B" w:rsidRPr="00E92461" w:rsidTr="00420AFA">
        <w:trPr>
          <w:trHeight w:val="20"/>
        </w:trPr>
        <w:tc>
          <w:tcPr>
            <w:tcW w:w="545" w:type="pct"/>
            <w:shd w:val="clear" w:color="auto" w:fill="auto"/>
            <w:noWrap/>
            <w:vAlign w:val="bottom"/>
            <w:hideMark/>
          </w:tcPr>
          <w:p w:rsidR="0036357B" w:rsidRPr="00E92461" w:rsidRDefault="0036357B" w:rsidP="00D21B9E">
            <w:pPr>
              <w:spacing w:before="45" w:after="45"/>
              <w:jc w:val="both"/>
              <w:rPr>
                <w:rFonts w:eastAsia="Times New Roman"/>
                <w:color w:val="000000"/>
                <w:sz w:val="20"/>
                <w:szCs w:val="20"/>
              </w:rPr>
            </w:pPr>
            <w:r w:rsidRPr="00E92461">
              <w:rPr>
                <w:rFonts w:eastAsia="Times New Roman"/>
                <w:color w:val="000000"/>
                <w:sz w:val="20"/>
                <w:szCs w:val="20"/>
              </w:rPr>
              <w:t> </w:t>
            </w:r>
          </w:p>
        </w:tc>
        <w:tc>
          <w:tcPr>
            <w:tcW w:w="1377" w:type="pct"/>
            <w:shd w:val="clear" w:color="auto" w:fill="auto"/>
            <w:noWrap/>
            <w:vAlign w:val="bottom"/>
            <w:hideMark/>
          </w:tcPr>
          <w:p w:rsidR="0036357B" w:rsidRPr="00E92461" w:rsidRDefault="0036357B" w:rsidP="00D21B9E">
            <w:pPr>
              <w:spacing w:before="45" w:after="45"/>
              <w:jc w:val="both"/>
              <w:rPr>
                <w:rFonts w:eastAsia="Times New Roman"/>
                <w:color w:val="000000"/>
                <w:sz w:val="20"/>
                <w:szCs w:val="20"/>
              </w:rPr>
            </w:pPr>
            <w:r w:rsidRPr="00E92461">
              <w:rPr>
                <w:rFonts w:eastAsia="Times New Roman"/>
                <w:color w:val="000000"/>
                <w:sz w:val="20"/>
                <w:szCs w:val="20"/>
              </w:rPr>
              <w:t> </w:t>
            </w:r>
          </w:p>
        </w:tc>
        <w:tc>
          <w:tcPr>
            <w:tcW w:w="448" w:type="pct"/>
            <w:shd w:val="clear" w:color="auto" w:fill="auto"/>
            <w:noWrap/>
            <w:vAlign w:val="bottom"/>
            <w:hideMark/>
          </w:tcPr>
          <w:p w:rsidR="0036357B" w:rsidRPr="00E92461" w:rsidRDefault="0036357B" w:rsidP="00D21B9E">
            <w:pPr>
              <w:spacing w:before="45" w:after="45"/>
              <w:jc w:val="both"/>
              <w:rPr>
                <w:rFonts w:eastAsia="Times New Roman"/>
                <w:color w:val="000000"/>
                <w:sz w:val="20"/>
                <w:szCs w:val="20"/>
              </w:rPr>
            </w:pPr>
            <w:r w:rsidRPr="00E92461">
              <w:rPr>
                <w:rFonts w:eastAsia="Times New Roman"/>
                <w:color w:val="000000"/>
                <w:sz w:val="20"/>
                <w:szCs w:val="20"/>
              </w:rPr>
              <w:t> </w:t>
            </w:r>
          </w:p>
        </w:tc>
        <w:tc>
          <w:tcPr>
            <w:tcW w:w="737" w:type="pct"/>
            <w:gridSpan w:val="2"/>
            <w:shd w:val="clear" w:color="auto" w:fill="auto"/>
            <w:noWrap/>
            <w:vAlign w:val="bottom"/>
            <w:hideMark/>
          </w:tcPr>
          <w:p w:rsidR="0036357B" w:rsidRPr="00E92461" w:rsidRDefault="0036357B" w:rsidP="00D21B9E">
            <w:pPr>
              <w:spacing w:before="45" w:after="45"/>
              <w:jc w:val="both"/>
              <w:rPr>
                <w:rFonts w:eastAsia="Times New Roman"/>
                <w:color w:val="000000"/>
                <w:sz w:val="20"/>
                <w:szCs w:val="20"/>
              </w:rPr>
            </w:pPr>
            <w:r w:rsidRPr="00E92461">
              <w:rPr>
                <w:rFonts w:eastAsia="Times New Roman"/>
                <w:color w:val="000000"/>
                <w:sz w:val="20"/>
                <w:szCs w:val="20"/>
              </w:rPr>
              <w:t> </w:t>
            </w:r>
          </w:p>
        </w:tc>
        <w:tc>
          <w:tcPr>
            <w:tcW w:w="677" w:type="pct"/>
            <w:gridSpan w:val="2"/>
            <w:shd w:val="clear" w:color="auto" w:fill="auto"/>
            <w:noWrap/>
            <w:vAlign w:val="bottom"/>
            <w:hideMark/>
          </w:tcPr>
          <w:p w:rsidR="0036357B" w:rsidRPr="00E92461" w:rsidRDefault="0036357B" w:rsidP="00D21B9E">
            <w:pPr>
              <w:spacing w:before="45" w:after="45"/>
              <w:jc w:val="both"/>
              <w:rPr>
                <w:rFonts w:eastAsia="Times New Roman"/>
                <w:color w:val="000000"/>
                <w:sz w:val="20"/>
                <w:szCs w:val="20"/>
              </w:rPr>
            </w:pPr>
            <w:r w:rsidRPr="00E92461">
              <w:rPr>
                <w:rFonts w:eastAsia="Times New Roman"/>
                <w:color w:val="000000"/>
                <w:sz w:val="20"/>
                <w:szCs w:val="20"/>
              </w:rPr>
              <w:t> </w:t>
            </w:r>
          </w:p>
        </w:tc>
        <w:tc>
          <w:tcPr>
            <w:tcW w:w="570" w:type="pct"/>
            <w:gridSpan w:val="2"/>
            <w:shd w:val="clear" w:color="auto" w:fill="auto"/>
            <w:noWrap/>
            <w:vAlign w:val="bottom"/>
            <w:hideMark/>
          </w:tcPr>
          <w:p w:rsidR="0036357B" w:rsidRPr="00E92461" w:rsidRDefault="0036357B" w:rsidP="00D21B9E">
            <w:pPr>
              <w:spacing w:before="45" w:after="45"/>
              <w:jc w:val="both"/>
              <w:rPr>
                <w:rFonts w:eastAsia="Times New Roman"/>
                <w:color w:val="000000"/>
                <w:sz w:val="20"/>
                <w:szCs w:val="20"/>
              </w:rPr>
            </w:pPr>
            <w:r w:rsidRPr="00E92461">
              <w:rPr>
                <w:rFonts w:eastAsia="Times New Roman"/>
                <w:color w:val="000000"/>
                <w:sz w:val="20"/>
                <w:szCs w:val="20"/>
              </w:rPr>
              <w:t> </w:t>
            </w:r>
          </w:p>
        </w:tc>
        <w:tc>
          <w:tcPr>
            <w:tcW w:w="646" w:type="pct"/>
            <w:shd w:val="clear" w:color="auto" w:fill="auto"/>
            <w:noWrap/>
            <w:vAlign w:val="bottom"/>
            <w:hideMark/>
          </w:tcPr>
          <w:p w:rsidR="0036357B" w:rsidRPr="00E92461" w:rsidRDefault="0036357B" w:rsidP="00D21B9E">
            <w:pPr>
              <w:spacing w:before="45" w:after="45"/>
              <w:jc w:val="both"/>
              <w:rPr>
                <w:rFonts w:eastAsia="Times New Roman"/>
                <w:color w:val="000000"/>
                <w:sz w:val="20"/>
                <w:szCs w:val="20"/>
              </w:rPr>
            </w:pPr>
            <w:r w:rsidRPr="00E92461">
              <w:rPr>
                <w:rFonts w:eastAsia="Times New Roman"/>
                <w:color w:val="000000"/>
                <w:sz w:val="20"/>
                <w:szCs w:val="20"/>
              </w:rPr>
              <w:t> </w:t>
            </w:r>
          </w:p>
        </w:tc>
      </w:tr>
    </w:tbl>
    <w:p w:rsidR="003E5F5C" w:rsidRDefault="003E5F5C" w:rsidP="00123C5B">
      <w:pPr>
        <w:tabs>
          <w:tab w:val="left" w:pos="3119"/>
        </w:tabs>
        <w:spacing w:before="120" w:after="120"/>
        <w:jc w:val="both"/>
        <w:rPr>
          <w:b/>
        </w:rPr>
      </w:pPr>
    </w:p>
    <w:p w:rsidR="0036357B" w:rsidRPr="00A53AEE" w:rsidRDefault="00ED36B2" w:rsidP="00123C5B">
      <w:pPr>
        <w:tabs>
          <w:tab w:val="left" w:pos="3119"/>
        </w:tabs>
        <w:spacing w:before="120" w:after="120"/>
        <w:jc w:val="both"/>
        <w:rPr>
          <w:b/>
          <w:u w:val="single"/>
        </w:rPr>
      </w:pPr>
      <w:r w:rsidRPr="00ED36B2">
        <w:rPr>
          <w:b/>
        </w:rPr>
        <w:t>DESCRIÇÃO DOS CAMPOS</w:t>
      </w:r>
      <w:r w:rsidR="0036357B" w:rsidRPr="00A53AEE">
        <w:rPr>
          <w:b/>
          <w:u w:val="single"/>
        </w:rPr>
        <w:t xml:space="preserve"> </w:t>
      </w:r>
    </w:p>
    <w:p w:rsidR="0036357B" w:rsidRPr="004E7A89" w:rsidRDefault="0036357B" w:rsidP="00123C5B">
      <w:pPr>
        <w:tabs>
          <w:tab w:val="left" w:pos="3119"/>
        </w:tabs>
        <w:spacing w:before="120" w:after="120"/>
        <w:jc w:val="both"/>
        <w:rPr>
          <w:b/>
          <w:u w:val="single"/>
        </w:rPr>
      </w:pPr>
      <w:r w:rsidRPr="004E7A89">
        <w:rPr>
          <w:b/>
          <w:u w:val="single"/>
        </w:rPr>
        <w:t>Identificação do Objetivo</w:t>
      </w:r>
    </w:p>
    <w:p w:rsidR="0036357B" w:rsidRPr="004E7A89" w:rsidRDefault="0036357B" w:rsidP="00123C5B">
      <w:pPr>
        <w:tabs>
          <w:tab w:val="left" w:pos="3119"/>
        </w:tabs>
        <w:spacing w:before="120" w:after="120"/>
        <w:jc w:val="both"/>
        <w:rPr>
          <w:b/>
        </w:rPr>
      </w:pPr>
      <w:r w:rsidRPr="004E7A89">
        <w:rPr>
          <w:b/>
        </w:rPr>
        <w:t>Descrição:</w:t>
      </w:r>
      <w:r>
        <w:rPr>
          <w:b/>
        </w:rPr>
        <w:t xml:space="preserve"> </w:t>
      </w:r>
      <w:r>
        <w:t xml:space="preserve">Descrição do Objetivo expressa </w:t>
      </w:r>
      <w:r w:rsidRPr="001F7D35">
        <w:t>no PPA 2012-2015, Lei nº 12.593/2012</w:t>
      </w:r>
      <w:r>
        <w:t>;</w:t>
      </w:r>
    </w:p>
    <w:p w:rsidR="0036357B" w:rsidRDefault="0036357B" w:rsidP="00123C5B">
      <w:pPr>
        <w:tabs>
          <w:tab w:val="left" w:pos="3119"/>
        </w:tabs>
        <w:spacing w:before="120" w:after="120"/>
        <w:jc w:val="both"/>
      </w:pPr>
      <w:r w:rsidRPr="00396002">
        <w:rPr>
          <w:b/>
        </w:rPr>
        <w:t>Código:</w:t>
      </w:r>
      <w:r w:rsidRPr="001F7D35">
        <w:rPr>
          <w:b/>
        </w:rPr>
        <w:t xml:space="preserve"> </w:t>
      </w:r>
      <w:r w:rsidRPr="0007511F">
        <w:t>C</w:t>
      </w:r>
      <w:r w:rsidRPr="001F7D35">
        <w:t xml:space="preserve">ódigo atribuído ao </w:t>
      </w:r>
      <w:r>
        <w:t>Objetivo</w:t>
      </w:r>
      <w:r w:rsidRPr="001F7D35">
        <w:t xml:space="preserve"> pela Lei nº 12.593/2012, que aprovou o PPA para o período 2012</w:t>
      </w:r>
      <w:r>
        <w:t>-</w:t>
      </w:r>
      <w:r w:rsidRPr="001F7D35">
        <w:t>2015.</w:t>
      </w:r>
    </w:p>
    <w:p w:rsidR="0036357B" w:rsidRDefault="0036357B" w:rsidP="0036357B">
      <w:pPr>
        <w:pStyle w:val="PargrafodaLista"/>
        <w:spacing w:before="120" w:after="120"/>
        <w:ind w:left="0"/>
      </w:pPr>
      <w:r w:rsidRPr="002C258F">
        <w:rPr>
          <w:b/>
        </w:rPr>
        <w:t>Órgão</w:t>
      </w:r>
      <w:r>
        <w:rPr>
          <w:b/>
        </w:rPr>
        <w:t xml:space="preserve">: </w:t>
      </w:r>
      <w:r>
        <w:t>Nome do órgão responsável pelo objetivo, conforme definido no Anexo I da Lei nº 12.593/2012.</w:t>
      </w:r>
    </w:p>
    <w:p w:rsidR="0036357B" w:rsidRDefault="0036357B" w:rsidP="00123C5B">
      <w:pPr>
        <w:tabs>
          <w:tab w:val="left" w:pos="3119"/>
        </w:tabs>
        <w:spacing w:before="120" w:after="120"/>
        <w:jc w:val="both"/>
      </w:pPr>
      <w:r w:rsidRPr="006C4B3E">
        <w:rPr>
          <w:b/>
        </w:rPr>
        <w:t>Programa:</w:t>
      </w:r>
      <w:r>
        <w:t xml:space="preserve"> Título do programa ao qual se vincula o objetivo, conforme</w:t>
      </w:r>
      <w:r w:rsidRPr="001F7D35">
        <w:t xml:space="preserve"> Lei nº 12.593/2012</w:t>
      </w:r>
      <w:r>
        <w:t>.</w:t>
      </w:r>
      <w:r w:rsidRPr="001F7D35">
        <w:t xml:space="preserve"> </w:t>
      </w:r>
    </w:p>
    <w:p w:rsidR="0036357B" w:rsidRDefault="0036357B" w:rsidP="00123C5B">
      <w:pPr>
        <w:tabs>
          <w:tab w:val="left" w:pos="3119"/>
        </w:tabs>
        <w:spacing w:before="120" w:after="120"/>
        <w:jc w:val="both"/>
      </w:pPr>
      <w:r w:rsidRPr="00C2627A">
        <w:rPr>
          <w:b/>
        </w:rPr>
        <w:t>Código:</w:t>
      </w:r>
      <w:r>
        <w:t xml:space="preserve"> Código atribuído ao programa na LOA e no PPA.</w:t>
      </w:r>
    </w:p>
    <w:p w:rsidR="0036357B" w:rsidRDefault="0036357B" w:rsidP="00123C5B">
      <w:pPr>
        <w:tabs>
          <w:tab w:val="left" w:pos="3119"/>
        </w:tabs>
        <w:spacing w:before="120" w:after="120"/>
        <w:jc w:val="both"/>
        <w:rPr>
          <w:b/>
          <w:u w:val="single"/>
        </w:rPr>
      </w:pPr>
      <w:r>
        <w:rPr>
          <w:b/>
          <w:u w:val="single"/>
        </w:rPr>
        <w:t>METAS QUANTITATIVAS NÃO REGIONALIZADAS</w:t>
      </w:r>
    </w:p>
    <w:p w:rsidR="0036357B" w:rsidRDefault="0036357B" w:rsidP="0036357B">
      <w:pPr>
        <w:pStyle w:val="PargrafodaLista"/>
        <w:spacing w:before="120" w:after="120"/>
        <w:ind w:left="0"/>
      </w:pPr>
      <w:r>
        <w:t>Devem ser declaradas as informações sobre as metas quantitativas, não regionalizadas, definidas para o objetivo no PPA 2012 a 2015.</w:t>
      </w:r>
    </w:p>
    <w:p w:rsidR="0036357B" w:rsidRDefault="0036357B" w:rsidP="0036357B">
      <w:pPr>
        <w:pStyle w:val="PargrafodaLista"/>
        <w:spacing w:before="120" w:after="120"/>
        <w:ind w:left="0"/>
        <w:rPr>
          <w:b/>
        </w:rPr>
      </w:pPr>
      <w:r w:rsidRPr="00B3282A">
        <w:rPr>
          <w:b/>
        </w:rPr>
        <w:t>Sequencial</w:t>
      </w:r>
      <w:r w:rsidRPr="00B537B4">
        <w:rPr>
          <w:b/>
        </w:rPr>
        <w:t>:</w:t>
      </w:r>
      <w:r>
        <w:t xml:space="preserve"> </w:t>
      </w:r>
      <w:r w:rsidRPr="008D3F49">
        <w:rPr>
          <w:bCs/>
          <w:color w:val="000000"/>
        </w:rPr>
        <w:t>Indica a ordem sequencial d</w:t>
      </w:r>
      <w:r>
        <w:rPr>
          <w:bCs/>
          <w:color w:val="000000"/>
        </w:rPr>
        <w:t>as metas</w:t>
      </w:r>
      <w:r w:rsidRPr="008D3F49">
        <w:rPr>
          <w:bCs/>
          <w:color w:val="000000"/>
        </w:rPr>
        <w:t xml:space="preserve"> </w:t>
      </w:r>
      <w:r>
        <w:rPr>
          <w:bCs/>
          <w:color w:val="000000"/>
        </w:rPr>
        <w:t>relacionadas ao objetivo, de forma a facilitar a sua referência, caso necessário, quando da análise situacional.</w:t>
      </w:r>
      <w:r w:rsidRPr="00B537B4">
        <w:rPr>
          <w:b/>
        </w:rPr>
        <w:t xml:space="preserve"> </w:t>
      </w:r>
    </w:p>
    <w:p w:rsidR="0036357B" w:rsidRDefault="0036357B" w:rsidP="0036357B">
      <w:pPr>
        <w:pStyle w:val="PargrafodaLista"/>
        <w:spacing w:before="120" w:after="120"/>
        <w:ind w:left="0"/>
      </w:pPr>
      <w:r w:rsidRPr="00B537B4">
        <w:rPr>
          <w:b/>
        </w:rPr>
        <w:t>Descrição:</w:t>
      </w:r>
      <w:r>
        <w:t xml:space="preserve"> Descrição textual da meta, conforme PPA.</w:t>
      </w:r>
    </w:p>
    <w:p w:rsidR="0036357B" w:rsidRDefault="0036357B" w:rsidP="0036357B">
      <w:pPr>
        <w:pStyle w:val="PargrafodaLista"/>
        <w:spacing w:before="120" w:after="120"/>
        <w:ind w:left="0"/>
      </w:pPr>
      <w:r w:rsidRPr="002440FE">
        <w:rPr>
          <w:b/>
        </w:rPr>
        <w:t>Unidade de Medida:</w:t>
      </w:r>
      <w:r>
        <w:t xml:space="preserve"> Padrão de medida definido no PPA para mensuração da meta. </w:t>
      </w:r>
    </w:p>
    <w:p w:rsidR="0036357B" w:rsidRDefault="0036357B" w:rsidP="0036357B">
      <w:pPr>
        <w:pStyle w:val="PargrafodaLista"/>
        <w:spacing w:before="120" w:after="120"/>
        <w:ind w:left="357" w:hanging="357"/>
      </w:pPr>
      <w:r>
        <w:t>a)</w:t>
      </w:r>
      <w:r>
        <w:tab/>
      </w:r>
      <w:r w:rsidRPr="005130E1">
        <w:rPr>
          <w:b/>
        </w:rPr>
        <w:t>Prevista 2015</w:t>
      </w:r>
      <w:r>
        <w:t>: Valor numérico da meta prevista para 2015;</w:t>
      </w:r>
    </w:p>
    <w:p w:rsidR="0036357B" w:rsidRDefault="0036357B" w:rsidP="0036357B">
      <w:pPr>
        <w:pStyle w:val="PargrafodaLista"/>
        <w:spacing w:before="120" w:after="120"/>
        <w:ind w:left="357" w:hanging="357"/>
      </w:pPr>
      <w:r>
        <w:t>b)</w:t>
      </w:r>
      <w:r>
        <w:tab/>
      </w:r>
      <w:r>
        <w:rPr>
          <w:b/>
        </w:rPr>
        <w:t>Realizada em 201</w:t>
      </w:r>
      <w:r w:rsidR="00EC7AC3">
        <w:rPr>
          <w:b/>
        </w:rPr>
        <w:t>4</w:t>
      </w:r>
      <w:r>
        <w:rPr>
          <w:b/>
        </w:rPr>
        <w:t xml:space="preserve">: </w:t>
      </w:r>
      <w:r w:rsidRPr="005130E1">
        <w:t>Parcela da meta alcançada no decorrer de 201</w:t>
      </w:r>
      <w:r w:rsidR="00EC7AC3">
        <w:t>4</w:t>
      </w:r>
      <w:r>
        <w:t>;</w:t>
      </w:r>
    </w:p>
    <w:p w:rsidR="0036357B" w:rsidRDefault="0036357B" w:rsidP="0036357B">
      <w:pPr>
        <w:pStyle w:val="PargrafodaLista"/>
        <w:spacing w:before="120" w:after="120"/>
        <w:ind w:left="357" w:hanging="357"/>
      </w:pPr>
      <w:r>
        <w:t>c)</w:t>
      </w:r>
      <w:r>
        <w:tab/>
      </w:r>
      <w:r>
        <w:rPr>
          <w:b/>
        </w:rPr>
        <w:t>Realizada até 201</w:t>
      </w:r>
      <w:r w:rsidR="00EC7AC3">
        <w:rPr>
          <w:b/>
        </w:rPr>
        <w:t>4</w:t>
      </w:r>
      <w:r>
        <w:rPr>
          <w:b/>
        </w:rPr>
        <w:t xml:space="preserve">: </w:t>
      </w:r>
      <w:r w:rsidRPr="005130E1">
        <w:t>Parcela da meta alcançada até 201</w:t>
      </w:r>
      <w:r w:rsidR="00EC7AC3">
        <w:t>4</w:t>
      </w:r>
      <w:r>
        <w:t>, ou seja, a soma das parcelas das metas alcançadas em 2012</w:t>
      </w:r>
      <w:r w:rsidR="00020F31">
        <w:t>,</w:t>
      </w:r>
      <w:r>
        <w:t xml:space="preserve"> 2013</w:t>
      </w:r>
      <w:r w:rsidR="00020F31">
        <w:t xml:space="preserve"> e 2014</w:t>
      </w:r>
      <w:r>
        <w:t>;</w:t>
      </w:r>
    </w:p>
    <w:p w:rsidR="0036357B" w:rsidRPr="005130E1" w:rsidRDefault="0036357B" w:rsidP="0036357B">
      <w:pPr>
        <w:pStyle w:val="PargrafodaLista"/>
        <w:spacing w:before="120" w:after="120"/>
        <w:ind w:left="357" w:hanging="357"/>
      </w:pPr>
      <w:r w:rsidRPr="005130E1">
        <w:t>d)</w:t>
      </w:r>
      <w:r w:rsidRPr="005130E1">
        <w:tab/>
      </w:r>
      <w:r>
        <w:rPr>
          <w:b/>
        </w:rPr>
        <w:t xml:space="preserve">% Realização (c/a): </w:t>
      </w:r>
      <w:r w:rsidRPr="005130E1">
        <w:t>Valor percentual da realização da meta até 201</w:t>
      </w:r>
      <w:r w:rsidR="00EC7AC3">
        <w:t>4</w:t>
      </w:r>
      <w:r w:rsidRPr="005130E1">
        <w:t xml:space="preserve"> frente </w:t>
      </w:r>
      <w:r>
        <w:t>à</w:t>
      </w:r>
      <w:r w:rsidRPr="005130E1">
        <w:t xml:space="preserve"> prevista para 2015. </w:t>
      </w:r>
    </w:p>
    <w:p w:rsidR="0036357B" w:rsidRDefault="0036357B" w:rsidP="00123C5B">
      <w:pPr>
        <w:tabs>
          <w:tab w:val="left" w:pos="3119"/>
        </w:tabs>
        <w:spacing w:before="120" w:after="120"/>
        <w:jc w:val="both"/>
        <w:rPr>
          <w:b/>
          <w:u w:val="single"/>
        </w:rPr>
      </w:pPr>
      <w:r>
        <w:rPr>
          <w:b/>
          <w:u w:val="single"/>
        </w:rPr>
        <w:t>METAS QUANTITATIVAS REGIONALIZADAS</w:t>
      </w:r>
    </w:p>
    <w:p w:rsidR="0036357B" w:rsidRDefault="0036357B" w:rsidP="0036357B">
      <w:pPr>
        <w:pStyle w:val="PargrafodaLista"/>
        <w:spacing w:before="120" w:after="120"/>
        <w:ind w:left="0"/>
      </w:pPr>
      <w:r>
        <w:t>Devem ser declaradas as informações sobre as metas quantitativas regionalizadas, definidas para o objetivo no PPA 2012 a 2015.</w:t>
      </w:r>
    </w:p>
    <w:p w:rsidR="0036357B" w:rsidRDefault="0036357B" w:rsidP="0036357B">
      <w:pPr>
        <w:pStyle w:val="PargrafodaLista"/>
        <w:spacing w:before="120" w:after="120"/>
        <w:ind w:left="0"/>
      </w:pPr>
      <w:r>
        <w:t>Para cada meta regionalizada do objetivo, deve ser preenchido o conjunto de informações integrantes deste subitem do Quadro A.</w:t>
      </w:r>
      <w:r w:rsidR="00FE673D">
        <w:t>5.2</w:t>
      </w:r>
      <w:r>
        <w:t>.2.</w:t>
      </w:r>
    </w:p>
    <w:p w:rsidR="0036357B" w:rsidRDefault="0036357B" w:rsidP="0036357B">
      <w:pPr>
        <w:pStyle w:val="PargrafodaLista"/>
        <w:spacing w:before="120" w:after="120"/>
        <w:ind w:left="0"/>
      </w:pPr>
      <w:r w:rsidRPr="00C2627A">
        <w:rPr>
          <w:b/>
        </w:rPr>
        <w:t>Descrição:</w:t>
      </w:r>
      <w:r>
        <w:t xml:space="preserve"> Descrição da meta a ser alcançada considerando a sua integralidade;</w:t>
      </w:r>
    </w:p>
    <w:p w:rsidR="0036357B" w:rsidRDefault="0036357B" w:rsidP="0036357B">
      <w:pPr>
        <w:pStyle w:val="PargrafodaLista"/>
        <w:spacing w:before="120" w:after="120"/>
        <w:ind w:left="0"/>
        <w:rPr>
          <w:bCs/>
          <w:color w:val="000000"/>
        </w:rPr>
      </w:pPr>
      <w:r w:rsidRPr="00B3282A">
        <w:rPr>
          <w:b/>
        </w:rPr>
        <w:t>Sequencial</w:t>
      </w:r>
      <w:r w:rsidRPr="00B537B4">
        <w:rPr>
          <w:b/>
        </w:rPr>
        <w:t>:</w:t>
      </w:r>
      <w:r>
        <w:t xml:space="preserve"> </w:t>
      </w:r>
      <w:r w:rsidRPr="008D3F49">
        <w:rPr>
          <w:bCs/>
          <w:color w:val="000000"/>
        </w:rPr>
        <w:t>Indica a ordem sequencial d</w:t>
      </w:r>
      <w:r>
        <w:rPr>
          <w:bCs/>
          <w:color w:val="000000"/>
        </w:rPr>
        <w:t>as metas</w:t>
      </w:r>
      <w:r w:rsidRPr="008D3F49">
        <w:rPr>
          <w:bCs/>
          <w:color w:val="000000"/>
        </w:rPr>
        <w:t xml:space="preserve"> </w:t>
      </w:r>
      <w:r>
        <w:rPr>
          <w:bCs/>
          <w:color w:val="000000"/>
        </w:rPr>
        <w:t>relacionadas ao objetivo. Deve dar continuidade á sequência estabelecida no âmbito das metas quantitativas não regionalizadas e ser detalhada em subitens para indicar a regionalização;</w:t>
      </w:r>
    </w:p>
    <w:p w:rsidR="0036357B" w:rsidRPr="00E9412B" w:rsidRDefault="0036357B" w:rsidP="0036357B">
      <w:pPr>
        <w:pStyle w:val="PargrafodaLista"/>
        <w:spacing w:before="120" w:after="120"/>
        <w:ind w:left="0"/>
        <w:rPr>
          <w:bCs/>
          <w:color w:val="000000"/>
        </w:rPr>
      </w:pPr>
      <w:r w:rsidRPr="00E9412B">
        <w:rPr>
          <w:b/>
          <w:bCs/>
          <w:color w:val="000000"/>
        </w:rPr>
        <w:t xml:space="preserve">Regionalização da Meta: </w:t>
      </w:r>
      <w:r w:rsidRPr="00E9412B">
        <w:rPr>
          <w:bCs/>
          <w:color w:val="000000"/>
        </w:rPr>
        <w:t>Devem ser informad</w:t>
      </w:r>
      <w:r>
        <w:rPr>
          <w:bCs/>
          <w:color w:val="000000"/>
        </w:rPr>
        <w:t>as</w:t>
      </w:r>
      <w:r w:rsidRPr="00E9412B">
        <w:rPr>
          <w:bCs/>
          <w:color w:val="000000"/>
        </w:rPr>
        <w:t xml:space="preserve"> as unidades da federação</w:t>
      </w:r>
      <w:r>
        <w:rPr>
          <w:bCs/>
          <w:color w:val="000000"/>
        </w:rPr>
        <w:t>, áreas</w:t>
      </w:r>
      <w:r w:rsidRPr="00E9412B">
        <w:rPr>
          <w:bCs/>
          <w:color w:val="000000"/>
        </w:rPr>
        <w:t xml:space="preserve"> ou regiões identificadas no PPA como beneficiárias da implementação do objetivo</w:t>
      </w:r>
      <w:r>
        <w:rPr>
          <w:bCs/>
          <w:color w:val="000000"/>
        </w:rPr>
        <w:t>.</w:t>
      </w:r>
    </w:p>
    <w:p w:rsidR="0036357B" w:rsidRDefault="0036357B" w:rsidP="0036357B">
      <w:pPr>
        <w:pStyle w:val="PargrafodaLista"/>
        <w:spacing w:before="120" w:after="120"/>
        <w:ind w:left="0"/>
        <w:rPr>
          <w:b/>
          <w:u w:val="single"/>
        </w:rPr>
      </w:pPr>
      <w:r>
        <w:rPr>
          <w:b/>
        </w:rPr>
        <w:t>Os demais campos seguem as definições já descritas.</w:t>
      </w:r>
    </w:p>
    <w:p w:rsidR="0036357B" w:rsidRDefault="0036357B" w:rsidP="00123C5B">
      <w:pPr>
        <w:tabs>
          <w:tab w:val="left" w:pos="3119"/>
        </w:tabs>
        <w:spacing w:before="120" w:after="120"/>
        <w:jc w:val="both"/>
        <w:rPr>
          <w:b/>
          <w:u w:val="single"/>
        </w:rPr>
      </w:pPr>
      <w:r>
        <w:rPr>
          <w:b/>
          <w:u w:val="single"/>
        </w:rPr>
        <w:t xml:space="preserve">METAS QUALITATIVAS </w:t>
      </w:r>
    </w:p>
    <w:p w:rsidR="0036357B" w:rsidRDefault="0036357B" w:rsidP="00123C5B">
      <w:pPr>
        <w:tabs>
          <w:tab w:val="left" w:pos="3119"/>
        </w:tabs>
        <w:spacing w:before="120" w:after="120"/>
        <w:jc w:val="both"/>
      </w:pPr>
      <w:r>
        <w:t>Devem ser declaradas as informações sobre as metas qualitativas definidas para o objetivo no PPA 2012 a 2015.</w:t>
      </w:r>
    </w:p>
    <w:p w:rsidR="0036357B" w:rsidRDefault="0036357B" w:rsidP="0036357B">
      <w:pPr>
        <w:pStyle w:val="PargrafodaLista"/>
        <w:spacing w:before="120" w:after="120"/>
        <w:ind w:left="0"/>
        <w:rPr>
          <w:bCs/>
          <w:color w:val="000000"/>
        </w:rPr>
      </w:pPr>
      <w:r w:rsidRPr="00B3282A">
        <w:rPr>
          <w:b/>
        </w:rPr>
        <w:t>Sequencial</w:t>
      </w:r>
      <w:r w:rsidRPr="00B537B4">
        <w:rPr>
          <w:b/>
        </w:rPr>
        <w:t>:</w:t>
      </w:r>
      <w:r>
        <w:t xml:space="preserve"> </w:t>
      </w:r>
      <w:r w:rsidRPr="008D3F49">
        <w:rPr>
          <w:bCs/>
          <w:color w:val="000000"/>
        </w:rPr>
        <w:t>Indica a ordem sequencial d</w:t>
      </w:r>
      <w:r>
        <w:rPr>
          <w:bCs/>
          <w:color w:val="000000"/>
        </w:rPr>
        <w:t>as metas</w:t>
      </w:r>
      <w:r w:rsidRPr="008D3F49">
        <w:rPr>
          <w:bCs/>
          <w:color w:val="000000"/>
        </w:rPr>
        <w:t xml:space="preserve"> </w:t>
      </w:r>
      <w:r>
        <w:rPr>
          <w:bCs/>
          <w:color w:val="000000"/>
        </w:rPr>
        <w:t>relacionadas ao objetivo. Deve dar continuidade à sequência estabelecida no âmbito das metas já dispostas;</w:t>
      </w:r>
    </w:p>
    <w:p w:rsidR="0036357B" w:rsidRPr="007D7333" w:rsidRDefault="0036357B" w:rsidP="0036357B">
      <w:pPr>
        <w:pStyle w:val="PargrafodaLista"/>
        <w:spacing w:before="120" w:after="120"/>
        <w:ind w:left="0"/>
        <w:rPr>
          <w:b/>
          <w:bCs/>
          <w:color w:val="000000"/>
        </w:rPr>
      </w:pPr>
      <w:r w:rsidRPr="007D7333">
        <w:rPr>
          <w:b/>
          <w:bCs/>
          <w:color w:val="000000"/>
        </w:rPr>
        <w:t>Descrição da meta</w:t>
      </w:r>
      <w:r>
        <w:rPr>
          <w:b/>
          <w:bCs/>
          <w:color w:val="000000"/>
        </w:rPr>
        <w:t xml:space="preserve">: </w:t>
      </w:r>
      <w:r>
        <w:t>Descrição textual da meta, conforme PPA.</w:t>
      </w:r>
      <w:r>
        <w:rPr>
          <w:b/>
          <w:bCs/>
          <w:color w:val="000000"/>
        </w:rPr>
        <w:t xml:space="preserve"> </w:t>
      </w:r>
    </w:p>
    <w:p w:rsidR="00492B6F" w:rsidRDefault="0036357B" w:rsidP="00970743">
      <w:pPr>
        <w:pStyle w:val="Ttulo4"/>
        <w:numPr>
          <w:ilvl w:val="3"/>
          <w:numId w:val="110"/>
        </w:numPr>
      </w:pPr>
      <w:bookmarkStart w:id="145" w:name="_Toc360109141"/>
      <w:r>
        <w:rPr>
          <w:szCs w:val="24"/>
        </w:rPr>
        <w:br w:type="page"/>
      </w:r>
      <w:r w:rsidRPr="00D33262">
        <w:t>Análise Situacional</w:t>
      </w:r>
      <w:bookmarkEnd w:id="145"/>
    </w:p>
    <w:p w:rsidR="0036357B" w:rsidRDefault="0036357B" w:rsidP="00123C5B">
      <w:pPr>
        <w:spacing w:after="120"/>
        <w:jc w:val="both"/>
      </w:pPr>
      <w:r>
        <w:t>Segundo a Mensagem Presidencial que encaminhou o projeto de lei do PPA 2012-2015, o</w:t>
      </w:r>
      <w:r w:rsidRPr="00252555">
        <w:t>s</w:t>
      </w:r>
      <w:r>
        <w:t xml:space="preserve"> o</w:t>
      </w:r>
      <w:r w:rsidRPr="00252555">
        <w:t>bjetivos expressam as escolhas do governo para a implementação de determinada política</w:t>
      </w:r>
      <w:r>
        <w:t xml:space="preserve"> </w:t>
      </w:r>
      <w:r w:rsidRPr="00252555">
        <w:t xml:space="preserve">pública. Por </w:t>
      </w:r>
      <w:r>
        <w:t>intermédio</w:t>
      </w:r>
      <w:r w:rsidRPr="00252555">
        <w:t xml:space="preserve"> deles, o PPA declara um enunciado que relaciona o </w:t>
      </w:r>
      <w:r>
        <w:t>“</w:t>
      </w:r>
      <w:r w:rsidRPr="00252555">
        <w:t>planejar</w:t>
      </w:r>
      <w:r>
        <w:t>”</w:t>
      </w:r>
      <w:r w:rsidRPr="00252555">
        <w:t xml:space="preserve"> ao </w:t>
      </w:r>
      <w:r>
        <w:t>“</w:t>
      </w:r>
      <w:r w:rsidRPr="00252555">
        <w:t>fazer</w:t>
      </w:r>
      <w:r>
        <w:t>”</w:t>
      </w:r>
      <w:r w:rsidRPr="00252555">
        <w:t>,</w:t>
      </w:r>
      <w:r>
        <w:t xml:space="preserve"> </w:t>
      </w:r>
      <w:r w:rsidRPr="00252555">
        <w:t>uma indução à associação entre formulação e implementação com vistas a apontar</w:t>
      </w:r>
      <w:r>
        <w:t xml:space="preserve"> os caminhos para a execução das políticas e, assim, orientar a ação governamental. As metas, por sua vez, constituem indicações que fornecerão parâmetros para realização esperada para o período do Plano.</w:t>
      </w:r>
    </w:p>
    <w:p w:rsidR="0036357B" w:rsidRDefault="0036357B" w:rsidP="00123C5B">
      <w:pPr>
        <w:spacing w:after="120"/>
        <w:jc w:val="both"/>
      </w:pPr>
      <w:r>
        <w:t>Neste contexto, reveste-se de relevância a consignação no relatório de gestão, quando cabível, de informações que permitam um acompanhamento do desenvolvimento das escolhas efetivadas pelo governo para implementação da política.</w:t>
      </w:r>
    </w:p>
    <w:p w:rsidR="0036357B" w:rsidRDefault="0036357B" w:rsidP="00123C5B">
      <w:pPr>
        <w:tabs>
          <w:tab w:val="left" w:pos="3119"/>
        </w:tabs>
        <w:spacing w:before="120" w:after="120"/>
        <w:jc w:val="both"/>
      </w:pPr>
      <w:r>
        <w:t>Neste subitem, o gestor</w:t>
      </w:r>
      <w:r w:rsidRPr="0070364F">
        <w:t xml:space="preserve"> deverá </w:t>
      </w:r>
      <w:r>
        <w:t>analisar os resultados relacionados aos objetivos fixados no PPA de responsabilidade da UJ</w:t>
      </w:r>
      <w:r w:rsidRPr="0070364F">
        <w:t xml:space="preserve"> </w:t>
      </w:r>
      <w:r>
        <w:t>contemplando</w:t>
      </w:r>
      <w:r w:rsidRPr="0070364F">
        <w:t xml:space="preserve"> </w:t>
      </w:r>
      <w:r>
        <w:t xml:space="preserve">os </w:t>
      </w:r>
      <w:r w:rsidRPr="0070364F">
        <w:t xml:space="preserve">seguintes </w:t>
      </w:r>
      <w:r>
        <w:t>aspectos, entre outros, que julgar cabíveis</w:t>
      </w:r>
      <w:r w:rsidRPr="0070364F">
        <w:t>:</w:t>
      </w:r>
    </w:p>
    <w:p w:rsidR="0036357B" w:rsidRDefault="0036357B" w:rsidP="00123C5B">
      <w:pPr>
        <w:tabs>
          <w:tab w:val="left" w:pos="709"/>
        </w:tabs>
        <w:spacing w:before="90" w:after="120"/>
        <w:ind w:left="720" w:hanging="360"/>
        <w:jc w:val="both"/>
      </w:pPr>
      <w:r>
        <w:rPr>
          <w:rFonts w:ascii="Symbol" w:hAnsi="Symbol"/>
        </w:rPr>
        <w:t></w:t>
      </w:r>
      <w:r>
        <w:rPr>
          <w:rFonts w:ascii="Symbol" w:hAnsi="Symbol"/>
        </w:rPr>
        <w:tab/>
      </w:r>
      <w:r w:rsidRPr="00D4165D">
        <w:rPr>
          <w:b/>
        </w:rPr>
        <w:t xml:space="preserve">Execução das metas: </w:t>
      </w:r>
      <w:r w:rsidRPr="0070364F">
        <w:t>Análise d</w:t>
      </w:r>
      <w:r>
        <w:t>a execução das metas frente aos resultados almejados para o final de 2015</w:t>
      </w:r>
      <w:r w:rsidRPr="0070364F">
        <w:t xml:space="preserve">, </w:t>
      </w:r>
      <w:r>
        <w:t>contextualizando, sempre que possível,</w:t>
      </w:r>
      <w:r w:rsidRPr="0070364F">
        <w:t xml:space="preserve"> o</w:t>
      </w:r>
      <w:r>
        <w:t>s</w:t>
      </w:r>
      <w:r w:rsidRPr="0070364F">
        <w:t xml:space="preserve"> </w:t>
      </w:r>
      <w:r>
        <w:t>efeitos das ações empreendidas em 201</w:t>
      </w:r>
      <w:r w:rsidR="00EC7AC3">
        <w:t>4</w:t>
      </w:r>
      <w:r>
        <w:t xml:space="preserve"> para a política pública, função ou área na qual o objetivo se insere, bem como a sua representatividade frente às demandas internas ou externas da unidade.</w:t>
      </w:r>
    </w:p>
    <w:p w:rsidR="0036357B" w:rsidRDefault="0036357B" w:rsidP="00123C5B">
      <w:pPr>
        <w:tabs>
          <w:tab w:val="left" w:pos="709"/>
        </w:tabs>
        <w:spacing w:before="240" w:after="120"/>
        <w:ind w:left="714" w:hanging="357"/>
        <w:jc w:val="both"/>
      </w:pPr>
      <w:r>
        <w:rPr>
          <w:rFonts w:ascii="Symbol" w:hAnsi="Symbol"/>
        </w:rPr>
        <w:t></w:t>
      </w:r>
      <w:r>
        <w:rPr>
          <w:rFonts w:ascii="Symbol" w:hAnsi="Symbol"/>
        </w:rPr>
        <w:tab/>
      </w:r>
      <w:r>
        <w:rPr>
          <w:b/>
        </w:rPr>
        <w:t>Fatores intervenientes</w:t>
      </w:r>
      <w:r w:rsidRPr="0070364F">
        <w:rPr>
          <w:b/>
        </w:rPr>
        <w:t xml:space="preserve">: </w:t>
      </w:r>
      <w:r w:rsidRPr="0070364F">
        <w:t>Evidenciação d</w:t>
      </w:r>
      <w:r>
        <w:t>e eventos que tenham prejudicado o desenvolvimento do objetivo, tais como</w:t>
      </w:r>
      <w:r w:rsidRPr="0070364F">
        <w:t>: dotação insuficiente</w:t>
      </w:r>
      <w:r>
        <w:t xml:space="preserve"> ou contingenciamento nas ações concernentes ao objetivo</w:t>
      </w:r>
      <w:r w:rsidRPr="0070364F">
        <w:t xml:space="preserve">, não obtenção de licença ambiental, liberação de recursos orçamentários e financeiros fora dos prazos previstos, </w:t>
      </w:r>
      <w:r>
        <w:t xml:space="preserve">falta de estrutura, </w:t>
      </w:r>
      <w:r w:rsidRPr="0070364F">
        <w:t>problemas na licitação, etc.;</w:t>
      </w:r>
    </w:p>
    <w:p w:rsidR="0036357B" w:rsidRDefault="0036357B" w:rsidP="00123C5B">
      <w:pPr>
        <w:tabs>
          <w:tab w:val="left" w:pos="709"/>
        </w:tabs>
        <w:spacing w:before="90" w:after="120"/>
        <w:ind w:left="737"/>
        <w:jc w:val="both"/>
      </w:pPr>
      <w:r>
        <w:t>Caso o contingenciamento tenha constituído um fator interveniente, é importante realçar as razões que motivaram as escolhas sobre quais programas e ações recairia, uma vez que as restrições orçamentárias e financeiras são estabelecidas para o órgão.</w:t>
      </w:r>
    </w:p>
    <w:p w:rsidR="0036357B" w:rsidRDefault="0036357B" w:rsidP="00123C5B">
      <w:pPr>
        <w:tabs>
          <w:tab w:val="left" w:pos="709"/>
        </w:tabs>
        <w:spacing w:before="90" w:after="120"/>
        <w:ind w:left="737"/>
        <w:jc w:val="both"/>
      </w:pPr>
      <w:r>
        <w:t>Devem ser realçados também neste item os fatores que contribuíram para a superação dos resultados esperados no exercício e/ou mitigação dos fatores negativos, notadamente as ações empreendidas pela gestão nesse sentido.</w:t>
      </w:r>
    </w:p>
    <w:p w:rsidR="00400470" w:rsidRDefault="004B5079" w:rsidP="00123C5B">
      <w:pPr>
        <w:tabs>
          <w:tab w:val="left" w:pos="709"/>
        </w:tabs>
        <w:spacing w:before="90" w:after="120"/>
        <w:ind w:left="737"/>
        <w:jc w:val="both"/>
      </w:pPr>
      <w:r>
        <w:rPr>
          <w:noProof/>
          <w:lang w:eastAsia="pt-BR"/>
        </w:rPr>
        <mc:AlternateContent>
          <mc:Choice Requires="wps">
            <w:drawing>
              <wp:anchor distT="0" distB="0" distL="114300" distR="114300" simplePos="0" relativeHeight="251682816" behindDoc="0" locked="0" layoutInCell="1" allowOverlap="1">
                <wp:simplePos x="0" y="0"/>
                <wp:positionH relativeFrom="column">
                  <wp:posOffset>183515</wp:posOffset>
                </wp:positionH>
                <wp:positionV relativeFrom="paragraph">
                  <wp:posOffset>41275</wp:posOffset>
                </wp:positionV>
                <wp:extent cx="6254750" cy="1022350"/>
                <wp:effectExtent l="0" t="0" r="12700" b="25400"/>
                <wp:wrapNone/>
                <wp:docPr id="2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1022350"/>
                        </a:xfrm>
                        <a:prstGeom prst="rect">
                          <a:avLst/>
                        </a:prstGeom>
                        <a:solidFill>
                          <a:srgbClr val="FFFFFF"/>
                        </a:solidFill>
                        <a:ln w="9525">
                          <a:solidFill>
                            <a:srgbClr val="000000"/>
                          </a:solidFill>
                          <a:miter lim="800000"/>
                          <a:headEnd/>
                          <a:tailEnd/>
                        </a:ln>
                      </wps:spPr>
                      <wps:txbx>
                        <w:txbxContent>
                          <w:p w:rsidR="00C25538" w:rsidRPr="00400470" w:rsidRDefault="00C25538" w:rsidP="00400470">
                            <w:pPr>
                              <w:tabs>
                                <w:tab w:val="left" w:pos="709"/>
                              </w:tabs>
                              <w:spacing w:before="90"/>
                              <w:jc w:val="both"/>
                              <w:rPr>
                                <w:b/>
                                <w:sz w:val="22"/>
                              </w:rPr>
                            </w:pPr>
                            <w:r w:rsidRPr="00400470">
                              <w:rPr>
                                <w:b/>
                                <w:sz w:val="22"/>
                              </w:rPr>
                              <w:t>A análise das metas qualitativas deve receber especial atenção na análise situacional, uma vez que não são disponibilizadas informações sobre o seu andamento no Quadro A.5.2.2.</w:t>
                            </w:r>
                          </w:p>
                          <w:p w:rsidR="00C25538" w:rsidRDefault="00C25538" w:rsidP="00400470">
                            <w:pPr>
                              <w:tabs>
                                <w:tab w:val="left" w:pos="709"/>
                              </w:tabs>
                              <w:spacing w:before="90"/>
                              <w:jc w:val="both"/>
                            </w:pPr>
                            <w:r>
                              <w:t xml:space="preserve">As análises empreendidas poderão focalizar as iniciativas e, sempre que possível, dispor sobre os resultados alcançados também sob o enfoque regional, mesmo quando as metas não se apresentem regionalizadas no plano. </w:t>
                            </w:r>
                          </w:p>
                          <w:p w:rsidR="00C25538" w:rsidRDefault="00C255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4.45pt;margin-top:3.25pt;width:492.5pt;height:8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">
                <v:textbox>
                  <w:txbxContent>
                    <w:p w:rsidR="00C25538" w:rsidRPr="00400470" w:rsidRDefault="00C25538" w:rsidP="00400470">
                      <w:pPr>
                        <w:tabs>
                          <w:tab w:val="left" w:pos="709"/>
                        </w:tabs>
                        <w:spacing w:before="90"/>
                        <w:jc w:val="both"/>
                        <w:rPr>
                          <w:b/>
                          <w:sz w:val="22"/>
                        </w:rPr>
                      </w:pPr>
                      <w:r w:rsidRPr="00400470">
                        <w:rPr>
                          <w:b/>
                          <w:sz w:val="22"/>
                        </w:rPr>
                        <w:t>A análise das metas qualitativas deve receber especial atenção na análise situacional, uma vez que não são disponibilizadas informações sobre o seu andamento no Quadro A.5.2.2.</w:t>
                      </w:r>
                    </w:p>
                    <w:p w:rsidR="00C25538" w:rsidRDefault="00C25538" w:rsidP="00400470">
                      <w:pPr>
                        <w:tabs>
                          <w:tab w:val="left" w:pos="709"/>
                        </w:tabs>
                        <w:spacing w:before="90"/>
                        <w:jc w:val="both"/>
                      </w:pPr>
                      <w:r>
                        <w:t xml:space="preserve">As análises empreendidas poderão focalizar as iniciativas e, sempre que possível, dispor sobre os resultados alcançados também sob o enfoque regional, mesmo quando as metas não se apresentem regionalizadas no plano. </w:t>
                      </w:r>
                    </w:p>
                    <w:p w:rsidR="00C25538" w:rsidRDefault="00C25538"/>
                  </w:txbxContent>
                </v:textbox>
              </v:shape>
            </w:pict>
          </mc:Fallback>
        </mc:AlternateContent>
      </w:r>
    </w:p>
    <w:p w:rsidR="00400470" w:rsidRDefault="00400470" w:rsidP="00123C5B">
      <w:pPr>
        <w:tabs>
          <w:tab w:val="left" w:pos="709"/>
        </w:tabs>
        <w:spacing w:before="90" w:after="120"/>
        <w:ind w:left="737"/>
        <w:jc w:val="both"/>
      </w:pPr>
    </w:p>
    <w:p w:rsidR="00400470" w:rsidRDefault="00400470" w:rsidP="00123C5B">
      <w:pPr>
        <w:tabs>
          <w:tab w:val="left" w:pos="709"/>
        </w:tabs>
        <w:spacing w:before="90" w:after="120"/>
        <w:ind w:left="737"/>
        <w:jc w:val="both"/>
      </w:pPr>
    </w:p>
    <w:p w:rsidR="00400470" w:rsidRDefault="00400470" w:rsidP="00123C5B">
      <w:pPr>
        <w:tabs>
          <w:tab w:val="left" w:pos="709"/>
        </w:tabs>
        <w:spacing w:before="90" w:after="120"/>
        <w:ind w:left="737"/>
        <w:jc w:val="both"/>
      </w:pPr>
    </w:p>
    <w:p w:rsidR="00400470" w:rsidRDefault="00400470" w:rsidP="00123C5B">
      <w:pPr>
        <w:tabs>
          <w:tab w:val="left" w:pos="709"/>
        </w:tabs>
        <w:spacing w:before="90" w:after="120"/>
        <w:ind w:left="737"/>
        <w:jc w:val="both"/>
      </w:pPr>
    </w:p>
    <w:p w:rsidR="00492B6F" w:rsidRDefault="0036357B" w:rsidP="00970743">
      <w:pPr>
        <w:pStyle w:val="Ttulo3"/>
        <w:numPr>
          <w:ilvl w:val="2"/>
          <w:numId w:val="110"/>
        </w:numPr>
      </w:pPr>
      <w:bookmarkStart w:id="146" w:name="_Toc329280053"/>
      <w:bookmarkStart w:id="147" w:name="_Toc360109142"/>
      <w:r>
        <w:br w:type="page"/>
        <w:t>Ações</w:t>
      </w:r>
      <w:bookmarkEnd w:id="146"/>
      <w:bookmarkEnd w:id="147"/>
    </w:p>
    <w:p w:rsidR="0036357B" w:rsidRPr="004C7A09" w:rsidRDefault="0036357B" w:rsidP="00123C5B">
      <w:pPr>
        <w:spacing w:before="90" w:after="120"/>
        <w:jc w:val="both"/>
      </w:pPr>
      <w:r w:rsidRPr="004C7A09">
        <w:t>As informações referentes a ações deverão ser prestadas observando a es</w:t>
      </w:r>
      <w:r>
        <w:t>f</w:t>
      </w:r>
      <w:r w:rsidRPr="004C7A09">
        <w:t>era orçamentária: Orçamento Fiscal e da Seguridade Social – OFSS</w:t>
      </w:r>
      <w:r>
        <w:t xml:space="preserve"> (Quadros </w:t>
      </w:r>
      <w:r w:rsidR="00FE673D">
        <w:t>5.2</w:t>
      </w:r>
      <w:r>
        <w:t xml:space="preserve">.3.1 a </w:t>
      </w:r>
      <w:r w:rsidR="00FE673D">
        <w:t>5.2</w:t>
      </w:r>
      <w:r>
        <w:t>.3.3)</w:t>
      </w:r>
      <w:r w:rsidRPr="004C7A09">
        <w:t xml:space="preserve"> e Orçamento de Investimentos</w:t>
      </w:r>
      <w:r>
        <w:t xml:space="preserve"> (Quadro </w:t>
      </w:r>
      <w:r w:rsidR="00FE673D">
        <w:t>5.2</w:t>
      </w:r>
      <w:r>
        <w:t>.3.4)</w:t>
      </w:r>
      <w:r w:rsidRPr="004C7A09">
        <w:t>, segundo as especificações descritas a seguir</w:t>
      </w:r>
      <w:r>
        <w:t xml:space="preserve">. Após a apresentação dos quadros, deve ser consignada analise dos dados apresentados, objeto do subitem </w:t>
      </w:r>
      <w:r w:rsidR="00FE673D">
        <w:t>5.2</w:t>
      </w:r>
      <w:r>
        <w:t>.3.5.</w:t>
      </w:r>
    </w:p>
    <w:p w:rsidR="00492B6F" w:rsidRDefault="0036357B" w:rsidP="00970743">
      <w:pPr>
        <w:pStyle w:val="Ttulo4"/>
        <w:numPr>
          <w:ilvl w:val="3"/>
          <w:numId w:val="110"/>
        </w:numPr>
      </w:pPr>
      <w:r>
        <w:rPr>
          <w:szCs w:val="24"/>
        </w:rPr>
        <w:br w:type="page"/>
      </w:r>
      <w:bookmarkStart w:id="148" w:name="_Toc360109144"/>
      <w:r>
        <w:t>Ações - OFSS</w:t>
      </w:r>
      <w:bookmarkEnd w:id="148"/>
    </w:p>
    <w:p w:rsidR="0036357B" w:rsidRDefault="0036357B" w:rsidP="00123C5B">
      <w:pPr>
        <w:spacing w:before="90" w:after="120"/>
        <w:jc w:val="both"/>
      </w:pPr>
      <w:r>
        <w:t xml:space="preserve">O Quadro </w:t>
      </w:r>
      <w:r w:rsidR="00FE673D">
        <w:t>5.2</w:t>
      </w:r>
      <w:r>
        <w:t>.3.1. dispõe sobre as dimensões física e financeira da execução da ação, considerando, inclusive, os valores executados a título de restos a pagar no decorrer do exercício, em razão da significância que tal dado tem atingido para demonstração dos resultados gerados pela gestão.</w:t>
      </w:r>
    </w:p>
    <w:p w:rsidR="0036357B" w:rsidRDefault="004B5079" w:rsidP="00123C5B">
      <w:pPr>
        <w:spacing w:before="90" w:after="120"/>
        <w:jc w:val="both"/>
      </w:pPr>
      <w:r>
        <w:rPr>
          <w:noProof/>
          <w:lang w:eastAsia="pt-BR"/>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436245</wp:posOffset>
                </wp:positionV>
                <wp:extent cx="6433185" cy="445770"/>
                <wp:effectExtent l="0" t="0" r="24765" b="11430"/>
                <wp:wrapSquare wrapText="bothSides"/>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185" cy="445770"/>
                        </a:xfrm>
                        <a:prstGeom prst="rect">
                          <a:avLst/>
                        </a:prstGeom>
                        <a:solidFill>
                          <a:srgbClr val="FFFFFF"/>
                        </a:solidFill>
                        <a:ln w="9525">
                          <a:solidFill>
                            <a:srgbClr val="000000"/>
                          </a:solidFill>
                          <a:miter lim="800000"/>
                          <a:headEnd/>
                          <a:tailEnd/>
                        </a:ln>
                      </wps:spPr>
                      <wps:txbx>
                        <w:txbxContent>
                          <w:p w:rsidR="00C25538" w:rsidRPr="005144E8" w:rsidRDefault="00C25538" w:rsidP="00CB38D7">
                            <w:pPr>
                              <w:jc w:val="both"/>
                              <w:rPr>
                                <w:sz w:val="22"/>
                              </w:rPr>
                            </w:pPr>
                            <w:r w:rsidRPr="005144E8">
                              <w:rPr>
                                <w:sz w:val="22"/>
                              </w:rPr>
                              <w:t>Os subtítulos são utilizados especialmente para identificar a localização física da ação orçamentária. A localização do gasto pode ter abrangência nacional, no exterior, por região, por estado ou município.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4" type="#_x0000_t202" style="position:absolute;left:0;text-align:left;margin-left:0;margin-top:34.35pt;width:506.55pt;height:3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">
                <v:textbox>
                  <w:txbxContent>
                    <w:p w:rsidR="00C25538" w:rsidRPr="005144E8" w:rsidRDefault="00C25538" w:rsidP="00CB38D7">
                      <w:pPr>
                        <w:jc w:val="both"/>
                        <w:rPr>
                          <w:sz w:val="22"/>
                        </w:rPr>
                      </w:pPr>
                      <w:r w:rsidRPr="005144E8">
                        <w:rPr>
                          <w:sz w:val="22"/>
                        </w:rPr>
                        <w:t>Os subtítulos são utilizados especialmente para identificar a localização física da ação orçamentária. A localização do gasto pode ter abrangência nacional, no exterior, por região, por estado ou município.</w:t>
                      </w:r>
                    </w:p>
                  </w:txbxContent>
                </v:textbox>
                <w10:wrap type="square"/>
              </v:shape>
            </w:pict>
          </mc:Fallback>
        </mc:AlternateContent>
      </w:r>
      <w:r w:rsidR="0036357B">
        <w:t>Caso a unidade jurisdicionada não tenha a seu cargo a execução da integralidade dos valores consignados à ação, mas apenas a um ou mais subtítulos dessa, deve utilizar o quadro A.</w:t>
      </w:r>
      <w:r w:rsidR="00FE673D">
        <w:t>5.2</w:t>
      </w:r>
      <w:r w:rsidR="0036357B">
        <w:t xml:space="preserve">.3.2. </w:t>
      </w:r>
    </w:p>
    <w:p w:rsidR="0036357B" w:rsidRDefault="0036357B" w:rsidP="00123C5B">
      <w:pPr>
        <w:spacing w:before="90" w:after="120"/>
        <w:jc w:val="both"/>
      </w:pPr>
    </w:p>
    <w:p w:rsidR="0036357B" w:rsidRDefault="0036357B" w:rsidP="0036357B">
      <w:pPr>
        <w:pStyle w:val="PargrafodaLista"/>
        <w:spacing w:before="120" w:after="120"/>
        <w:ind w:left="0"/>
      </w:pPr>
      <w:r>
        <w:t>Os restos a pagar referentes a ações que</w:t>
      </w:r>
      <w:r w:rsidR="00F109BA">
        <w:t xml:space="preserve"> </w:t>
      </w:r>
      <w:r>
        <w:t xml:space="preserve">tenham sofrido alteração em sua identificação, título ou código, </w:t>
      </w:r>
      <w:r w:rsidR="00EC7AC3">
        <w:t xml:space="preserve">não sendo mais previstas no mesmo formato na Lei Orçamentária 2014 </w:t>
      </w:r>
      <w:r>
        <w:t xml:space="preserve">devem ser consignados em quadro específico (Quadro A </w:t>
      </w:r>
      <w:r w:rsidR="00FE673D">
        <w:t>5.2</w:t>
      </w:r>
      <w:r>
        <w:t>.3.3 – Ações não previstas na LOA 201</w:t>
      </w:r>
      <w:r w:rsidR="00EC7AC3">
        <w:t>4</w:t>
      </w:r>
      <w:r>
        <w:t xml:space="preserve"> – Restos a Pagar não Processados – OFSS), o qual remete apenas aos campos referentes à ”Identificação da Ação” e “Restos a Pagar Não processados – Exercícios Anteriores”.</w:t>
      </w:r>
    </w:p>
    <w:p w:rsidR="00492B6F" w:rsidRPr="00492B6F" w:rsidRDefault="00492B6F" w:rsidP="007C21CA">
      <w:pPr>
        <w:pStyle w:val="Epgrafe"/>
      </w:pPr>
      <w:bookmarkStart w:id="149" w:name="_Toc377032908"/>
      <w:r w:rsidRPr="00492B6F">
        <w:t>Quadro A.5.2.3.1 – Ações</w:t>
      </w:r>
      <w:r w:rsidR="00E92461">
        <w:t xml:space="preserve"> de responsabilidade da UJ</w:t>
      </w:r>
      <w:r w:rsidRPr="00492B6F">
        <w:t xml:space="preserve"> – OFSS</w:t>
      </w:r>
      <w:bookmarkEnd w:id="149"/>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7"/>
        <w:gridCol w:w="211"/>
        <w:gridCol w:w="562"/>
        <w:gridCol w:w="708"/>
        <w:gridCol w:w="312"/>
        <w:gridCol w:w="106"/>
        <w:gridCol w:w="541"/>
        <w:gridCol w:w="518"/>
        <w:gridCol w:w="141"/>
        <w:gridCol w:w="490"/>
        <w:gridCol w:w="847"/>
        <w:gridCol w:w="474"/>
        <w:gridCol w:w="1004"/>
        <w:gridCol w:w="318"/>
        <w:gridCol w:w="1159"/>
        <w:gridCol w:w="249"/>
        <w:gridCol w:w="1159"/>
      </w:tblGrid>
      <w:tr w:rsidR="0036357B" w:rsidRPr="0067360A" w:rsidTr="00E92461">
        <w:trPr>
          <w:trHeight w:val="20"/>
        </w:trPr>
        <w:tc>
          <w:tcPr>
            <w:tcW w:w="5000" w:type="pct"/>
            <w:gridSpan w:val="17"/>
            <w:shd w:val="clear" w:color="000000" w:fill="BFBFBF"/>
            <w:noWrap/>
            <w:vAlign w:val="bottom"/>
            <w:hideMark/>
          </w:tcPr>
          <w:p w:rsidR="0036357B" w:rsidRPr="0067360A" w:rsidRDefault="0036357B" w:rsidP="00E92461">
            <w:pPr>
              <w:spacing w:before="45" w:after="45"/>
              <w:jc w:val="center"/>
              <w:rPr>
                <w:rFonts w:eastAsia="Times New Roman"/>
                <w:b/>
                <w:bCs/>
                <w:color w:val="000000"/>
                <w:sz w:val="20"/>
                <w:szCs w:val="20"/>
              </w:rPr>
            </w:pPr>
            <w:r w:rsidRPr="0067360A">
              <w:rPr>
                <w:rFonts w:eastAsia="Times New Roman"/>
                <w:b/>
                <w:bCs/>
                <w:color w:val="000000"/>
                <w:sz w:val="20"/>
                <w:szCs w:val="20"/>
              </w:rPr>
              <w:t>Identificação da Ação</w:t>
            </w:r>
          </w:p>
        </w:tc>
      </w:tr>
      <w:tr w:rsidR="0036357B" w:rsidRPr="0067360A" w:rsidTr="00E92461">
        <w:trPr>
          <w:trHeight w:val="20"/>
        </w:trPr>
        <w:tc>
          <w:tcPr>
            <w:tcW w:w="1067" w:type="pct"/>
            <w:gridSpan w:val="3"/>
            <w:shd w:val="clear" w:color="000000" w:fill="F2F2F2"/>
            <w:noWrap/>
            <w:vAlign w:val="bottom"/>
            <w:hideMark/>
          </w:tcPr>
          <w:p w:rsidR="0036357B" w:rsidRPr="0067360A" w:rsidRDefault="0036357B" w:rsidP="00E92461">
            <w:pPr>
              <w:spacing w:before="45" w:after="45"/>
              <w:jc w:val="both"/>
              <w:rPr>
                <w:rFonts w:eastAsia="Times New Roman"/>
                <w:b/>
                <w:bCs/>
                <w:color w:val="000000"/>
                <w:sz w:val="20"/>
                <w:szCs w:val="20"/>
              </w:rPr>
            </w:pPr>
            <w:r w:rsidRPr="0067360A">
              <w:rPr>
                <w:rFonts w:eastAsia="Times New Roman"/>
                <w:b/>
                <w:bCs/>
                <w:color w:val="000000"/>
                <w:sz w:val="20"/>
                <w:szCs w:val="20"/>
              </w:rPr>
              <w:t>Código</w:t>
            </w:r>
          </w:p>
        </w:tc>
        <w:tc>
          <w:tcPr>
            <w:tcW w:w="3933" w:type="pct"/>
            <w:gridSpan w:val="14"/>
            <w:shd w:val="clear" w:color="auto" w:fill="auto"/>
            <w:hideMark/>
          </w:tcPr>
          <w:p w:rsidR="0036357B" w:rsidRPr="0067360A" w:rsidRDefault="0036357B" w:rsidP="00E92461">
            <w:pPr>
              <w:spacing w:before="45" w:after="45"/>
              <w:ind w:left="4254"/>
              <w:jc w:val="both"/>
              <w:rPr>
                <w:rFonts w:eastAsia="Times New Roman"/>
                <w:color w:val="000000"/>
                <w:sz w:val="20"/>
                <w:szCs w:val="20"/>
              </w:rPr>
            </w:pPr>
            <w:r w:rsidRPr="0067360A">
              <w:rPr>
                <w:rFonts w:eastAsia="Times New Roman"/>
                <w:b/>
                <w:bCs/>
                <w:color w:val="000000"/>
                <w:sz w:val="20"/>
                <w:szCs w:val="20"/>
              </w:rPr>
              <w:t>Tipo:</w:t>
            </w:r>
          </w:p>
        </w:tc>
      </w:tr>
      <w:tr w:rsidR="0036357B" w:rsidRPr="0067360A" w:rsidTr="00E92461">
        <w:trPr>
          <w:trHeight w:val="20"/>
        </w:trPr>
        <w:tc>
          <w:tcPr>
            <w:tcW w:w="1067" w:type="pct"/>
            <w:gridSpan w:val="3"/>
            <w:shd w:val="clear" w:color="000000" w:fill="F2F2F2"/>
            <w:noWrap/>
            <w:vAlign w:val="bottom"/>
            <w:hideMark/>
          </w:tcPr>
          <w:p w:rsidR="0036357B" w:rsidRPr="0067360A" w:rsidRDefault="0036357B" w:rsidP="00E92461">
            <w:pPr>
              <w:spacing w:before="45" w:after="45"/>
              <w:jc w:val="both"/>
              <w:rPr>
                <w:rFonts w:eastAsia="Times New Roman"/>
                <w:b/>
                <w:bCs/>
                <w:color w:val="000000"/>
                <w:sz w:val="20"/>
                <w:szCs w:val="20"/>
              </w:rPr>
            </w:pPr>
            <w:r w:rsidRPr="0067360A">
              <w:rPr>
                <w:rFonts w:eastAsia="Times New Roman"/>
                <w:b/>
                <w:bCs/>
                <w:color w:val="000000"/>
                <w:sz w:val="20"/>
                <w:szCs w:val="20"/>
              </w:rPr>
              <w:t>Título</w:t>
            </w:r>
          </w:p>
        </w:tc>
        <w:tc>
          <w:tcPr>
            <w:tcW w:w="3933" w:type="pct"/>
            <w:gridSpan w:val="14"/>
            <w:shd w:val="clear" w:color="auto" w:fill="auto"/>
            <w:hideMark/>
          </w:tcPr>
          <w:p w:rsidR="0036357B" w:rsidRPr="0067360A" w:rsidRDefault="0036357B" w:rsidP="00E92461">
            <w:pPr>
              <w:spacing w:before="45" w:after="45"/>
              <w:jc w:val="both"/>
              <w:rPr>
                <w:rFonts w:eastAsia="Times New Roman"/>
                <w:color w:val="000000"/>
                <w:sz w:val="20"/>
                <w:szCs w:val="20"/>
              </w:rPr>
            </w:pPr>
            <w:r w:rsidRPr="0067360A">
              <w:rPr>
                <w:rFonts w:eastAsia="Times New Roman"/>
                <w:color w:val="000000"/>
                <w:sz w:val="20"/>
                <w:szCs w:val="20"/>
              </w:rPr>
              <w:t> </w:t>
            </w:r>
          </w:p>
        </w:tc>
      </w:tr>
      <w:tr w:rsidR="0036357B" w:rsidRPr="0067360A" w:rsidTr="00E92461">
        <w:trPr>
          <w:trHeight w:val="20"/>
        </w:trPr>
        <w:tc>
          <w:tcPr>
            <w:tcW w:w="1067" w:type="pct"/>
            <w:gridSpan w:val="3"/>
            <w:shd w:val="clear" w:color="000000" w:fill="F2F2F2"/>
            <w:noWrap/>
            <w:vAlign w:val="bottom"/>
            <w:hideMark/>
          </w:tcPr>
          <w:p w:rsidR="0036357B" w:rsidRPr="0067360A" w:rsidRDefault="0036357B" w:rsidP="00E92461">
            <w:pPr>
              <w:spacing w:before="45" w:after="45"/>
              <w:jc w:val="both"/>
              <w:rPr>
                <w:rFonts w:eastAsia="Times New Roman"/>
                <w:b/>
                <w:bCs/>
                <w:color w:val="000000"/>
                <w:sz w:val="20"/>
                <w:szCs w:val="20"/>
              </w:rPr>
            </w:pPr>
            <w:r w:rsidRPr="0067360A">
              <w:rPr>
                <w:rFonts w:eastAsia="Times New Roman"/>
                <w:b/>
                <w:bCs/>
                <w:color w:val="000000"/>
                <w:sz w:val="20"/>
                <w:szCs w:val="20"/>
              </w:rPr>
              <w:t>Iniciativa</w:t>
            </w:r>
          </w:p>
        </w:tc>
        <w:tc>
          <w:tcPr>
            <w:tcW w:w="3933" w:type="pct"/>
            <w:gridSpan w:val="14"/>
            <w:shd w:val="clear" w:color="auto" w:fill="auto"/>
            <w:hideMark/>
          </w:tcPr>
          <w:p w:rsidR="0036357B" w:rsidRPr="0067360A" w:rsidRDefault="0036357B" w:rsidP="00E92461">
            <w:pPr>
              <w:spacing w:before="45" w:after="45"/>
              <w:jc w:val="both"/>
              <w:rPr>
                <w:rFonts w:eastAsia="Times New Roman"/>
                <w:color w:val="000000"/>
                <w:sz w:val="20"/>
                <w:szCs w:val="20"/>
              </w:rPr>
            </w:pPr>
            <w:r w:rsidRPr="0067360A">
              <w:rPr>
                <w:rFonts w:eastAsia="Times New Roman"/>
                <w:color w:val="000000"/>
                <w:sz w:val="20"/>
                <w:szCs w:val="20"/>
              </w:rPr>
              <w:t> </w:t>
            </w:r>
          </w:p>
        </w:tc>
      </w:tr>
      <w:tr w:rsidR="0036357B" w:rsidRPr="0067360A" w:rsidTr="00E92461">
        <w:trPr>
          <w:trHeight w:val="20"/>
        </w:trPr>
        <w:tc>
          <w:tcPr>
            <w:tcW w:w="1067" w:type="pct"/>
            <w:gridSpan w:val="3"/>
            <w:shd w:val="clear" w:color="000000" w:fill="F2F2F2"/>
            <w:noWrap/>
            <w:vAlign w:val="bottom"/>
            <w:hideMark/>
          </w:tcPr>
          <w:p w:rsidR="0036357B" w:rsidRPr="0067360A" w:rsidRDefault="0036357B" w:rsidP="00E92461">
            <w:pPr>
              <w:spacing w:before="45" w:after="45"/>
              <w:jc w:val="both"/>
              <w:rPr>
                <w:rFonts w:eastAsia="Times New Roman"/>
                <w:b/>
                <w:bCs/>
                <w:color w:val="000000"/>
                <w:sz w:val="20"/>
                <w:szCs w:val="20"/>
              </w:rPr>
            </w:pPr>
            <w:r w:rsidRPr="0067360A">
              <w:rPr>
                <w:rFonts w:eastAsia="Times New Roman"/>
                <w:b/>
                <w:bCs/>
                <w:color w:val="000000"/>
                <w:sz w:val="20"/>
                <w:szCs w:val="20"/>
              </w:rPr>
              <w:t>Objetivo</w:t>
            </w:r>
          </w:p>
        </w:tc>
        <w:tc>
          <w:tcPr>
            <w:tcW w:w="3933" w:type="pct"/>
            <w:gridSpan w:val="14"/>
            <w:shd w:val="clear" w:color="auto" w:fill="auto"/>
            <w:hideMark/>
          </w:tcPr>
          <w:p w:rsidR="0036357B" w:rsidRPr="0067360A" w:rsidRDefault="0036357B" w:rsidP="00E92461">
            <w:pPr>
              <w:spacing w:before="45" w:after="45"/>
              <w:ind w:left="3545"/>
              <w:jc w:val="both"/>
              <w:rPr>
                <w:rFonts w:eastAsia="Times New Roman"/>
                <w:color w:val="000000"/>
                <w:sz w:val="20"/>
                <w:szCs w:val="20"/>
              </w:rPr>
            </w:pPr>
            <w:r w:rsidRPr="0067360A">
              <w:rPr>
                <w:rFonts w:eastAsia="Times New Roman"/>
                <w:b/>
                <w:bCs/>
                <w:color w:val="000000"/>
                <w:sz w:val="20"/>
                <w:szCs w:val="20"/>
              </w:rPr>
              <w:t>Código:</w:t>
            </w:r>
          </w:p>
        </w:tc>
      </w:tr>
      <w:tr w:rsidR="0036357B" w:rsidRPr="0067360A" w:rsidTr="00E92461">
        <w:trPr>
          <w:trHeight w:val="20"/>
        </w:trPr>
        <w:tc>
          <w:tcPr>
            <w:tcW w:w="1067" w:type="pct"/>
            <w:gridSpan w:val="3"/>
            <w:shd w:val="clear" w:color="000000" w:fill="F2F2F2"/>
            <w:noWrap/>
            <w:vAlign w:val="bottom"/>
            <w:hideMark/>
          </w:tcPr>
          <w:p w:rsidR="0036357B" w:rsidRPr="0067360A" w:rsidRDefault="0036357B" w:rsidP="00E92461">
            <w:pPr>
              <w:spacing w:before="45" w:after="45"/>
              <w:jc w:val="both"/>
              <w:rPr>
                <w:rFonts w:eastAsia="Times New Roman"/>
                <w:b/>
                <w:bCs/>
                <w:color w:val="000000"/>
                <w:sz w:val="20"/>
                <w:szCs w:val="20"/>
              </w:rPr>
            </w:pPr>
            <w:r w:rsidRPr="0067360A">
              <w:rPr>
                <w:rFonts w:eastAsia="Times New Roman"/>
                <w:b/>
                <w:bCs/>
                <w:color w:val="000000"/>
                <w:sz w:val="20"/>
                <w:szCs w:val="20"/>
              </w:rPr>
              <w:t>Programa</w:t>
            </w:r>
          </w:p>
        </w:tc>
        <w:tc>
          <w:tcPr>
            <w:tcW w:w="3933" w:type="pct"/>
            <w:gridSpan w:val="14"/>
            <w:shd w:val="clear" w:color="auto" w:fill="auto"/>
            <w:hideMark/>
          </w:tcPr>
          <w:p w:rsidR="0036357B" w:rsidRPr="0067360A" w:rsidRDefault="0036357B" w:rsidP="00E92461">
            <w:pPr>
              <w:spacing w:before="45" w:after="45"/>
              <w:ind w:left="3545"/>
              <w:jc w:val="both"/>
              <w:rPr>
                <w:rFonts w:eastAsia="Times New Roman"/>
                <w:b/>
                <w:bCs/>
                <w:color w:val="000000"/>
                <w:sz w:val="20"/>
                <w:szCs w:val="20"/>
              </w:rPr>
            </w:pPr>
            <w:r w:rsidRPr="0067360A">
              <w:rPr>
                <w:rFonts w:eastAsia="Times New Roman"/>
                <w:b/>
                <w:bCs/>
                <w:color w:val="000000"/>
                <w:sz w:val="20"/>
                <w:szCs w:val="20"/>
              </w:rPr>
              <w:t>Código:                       Tipo:</w:t>
            </w:r>
          </w:p>
        </w:tc>
      </w:tr>
      <w:tr w:rsidR="0036357B" w:rsidRPr="0067360A" w:rsidTr="00E92461">
        <w:trPr>
          <w:trHeight w:val="20"/>
        </w:trPr>
        <w:tc>
          <w:tcPr>
            <w:tcW w:w="1067" w:type="pct"/>
            <w:gridSpan w:val="3"/>
            <w:shd w:val="clear" w:color="000000" w:fill="F2F2F2"/>
            <w:noWrap/>
            <w:vAlign w:val="bottom"/>
            <w:hideMark/>
          </w:tcPr>
          <w:p w:rsidR="0036357B" w:rsidRPr="0067360A" w:rsidRDefault="0036357B" w:rsidP="00E92461">
            <w:pPr>
              <w:spacing w:before="45" w:after="45"/>
              <w:jc w:val="both"/>
              <w:rPr>
                <w:rFonts w:eastAsia="Times New Roman"/>
                <w:b/>
                <w:bCs/>
                <w:color w:val="000000"/>
                <w:sz w:val="20"/>
                <w:szCs w:val="20"/>
              </w:rPr>
            </w:pPr>
            <w:r w:rsidRPr="0067360A">
              <w:rPr>
                <w:rFonts w:eastAsia="Times New Roman"/>
                <w:b/>
                <w:bCs/>
                <w:color w:val="000000"/>
                <w:sz w:val="20"/>
                <w:szCs w:val="20"/>
              </w:rPr>
              <w:t>Unidade Orçamentária</w:t>
            </w:r>
          </w:p>
        </w:tc>
        <w:tc>
          <w:tcPr>
            <w:tcW w:w="3933" w:type="pct"/>
            <w:gridSpan w:val="14"/>
            <w:shd w:val="clear" w:color="auto" w:fill="auto"/>
            <w:hideMark/>
          </w:tcPr>
          <w:p w:rsidR="0036357B" w:rsidRPr="0067360A" w:rsidRDefault="0036357B" w:rsidP="00E92461">
            <w:pPr>
              <w:spacing w:before="45" w:after="45"/>
              <w:jc w:val="both"/>
              <w:rPr>
                <w:rFonts w:eastAsia="Times New Roman"/>
                <w:color w:val="000000"/>
                <w:sz w:val="20"/>
                <w:szCs w:val="20"/>
              </w:rPr>
            </w:pPr>
            <w:r w:rsidRPr="0067360A">
              <w:rPr>
                <w:rFonts w:eastAsia="Times New Roman"/>
                <w:color w:val="000000"/>
                <w:sz w:val="20"/>
                <w:szCs w:val="20"/>
              </w:rPr>
              <w:t> </w:t>
            </w:r>
          </w:p>
        </w:tc>
      </w:tr>
      <w:tr w:rsidR="0036357B" w:rsidRPr="0067360A" w:rsidTr="00E92461">
        <w:trPr>
          <w:trHeight w:val="20"/>
        </w:trPr>
        <w:tc>
          <w:tcPr>
            <w:tcW w:w="1067" w:type="pct"/>
            <w:gridSpan w:val="3"/>
            <w:shd w:val="clear" w:color="000000" w:fill="F2F2F2"/>
            <w:noWrap/>
            <w:vAlign w:val="bottom"/>
            <w:hideMark/>
          </w:tcPr>
          <w:p w:rsidR="0036357B" w:rsidRPr="0067360A" w:rsidRDefault="0036357B" w:rsidP="00E92461">
            <w:pPr>
              <w:spacing w:before="45" w:after="45"/>
              <w:jc w:val="both"/>
              <w:rPr>
                <w:rFonts w:eastAsia="Times New Roman"/>
                <w:b/>
                <w:bCs/>
                <w:color w:val="000000"/>
                <w:sz w:val="20"/>
                <w:szCs w:val="20"/>
              </w:rPr>
            </w:pPr>
            <w:r w:rsidRPr="0067360A">
              <w:rPr>
                <w:rFonts w:eastAsia="Times New Roman"/>
                <w:b/>
                <w:bCs/>
                <w:color w:val="000000"/>
                <w:sz w:val="20"/>
                <w:szCs w:val="20"/>
              </w:rPr>
              <w:t>Ação Prioritária</w:t>
            </w:r>
          </w:p>
        </w:tc>
        <w:tc>
          <w:tcPr>
            <w:tcW w:w="3933" w:type="pct"/>
            <w:gridSpan w:val="14"/>
            <w:shd w:val="clear" w:color="auto" w:fill="auto"/>
            <w:hideMark/>
          </w:tcPr>
          <w:p w:rsidR="0036357B" w:rsidRPr="0067360A" w:rsidRDefault="0036357B" w:rsidP="00E92461">
            <w:pPr>
              <w:spacing w:before="45" w:after="45"/>
              <w:jc w:val="both"/>
              <w:rPr>
                <w:rFonts w:eastAsia="Times New Roman"/>
                <w:color w:val="000000"/>
                <w:sz w:val="20"/>
                <w:szCs w:val="20"/>
              </w:rPr>
            </w:pPr>
            <w:r w:rsidRPr="0067360A">
              <w:rPr>
                <w:rFonts w:eastAsia="Times New Roman"/>
                <w:color w:val="000000"/>
                <w:sz w:val="20"/>
                <w:szCs w:val="20"/>
              </w:rPr>
              <w:t>(    ) Sim      (     )Não              Caso positivo: (     )PAC   (     ) Brasil sem Miséria</w:t>
            </w:r>
            <w:r w:rsidR="000C774E">
              <w:rPr>
                <w:rFonts w:eastAsia="Times New Roman"/>
                <w:color w:val="000000"/>
                <w:sz w:val="20"/>
                <w:szCs w:val="20"/>
              </w:rPr>
              <w:t xml:space="preserve"> ( ) Outras</w:t>
            </w:r>
          </w:p>
        </w:tc>
      </w:tr>
      <w:tr w:rsidR="0036357B" w:rsidRPr="0067360A" w:rsidTr="00E92461">
        <w:trPr>
          <w:trHeight w:val="20"/>
        </w:trPr>
        <w:tc>
          <w:tcPr>
            <w:tcW w:w="5000" w:type="pct"/>
            <w:gridSpan w:val="17"/>
            <w:shd w:val="clear" w:color="000000" w:fill="BFBFBF"/>
            <w:vAlign w:val="center"/>
            <w:hideMark/>
          </w:tcPr>
          <w:p w:rsidR="0036357B" w:rsidRPr="0067360A" w:rsidRDefault="0036357B" w:rsidP="00E92461">
            <w:pPr>
              <w:spacing w:before="45" w:after="45"/>
              <w:jc w:val="center"/>
              <w:rPr>
                <w:rFonts w:eastAsia="Times New Roman"/>
                <w:b/>
                <w:bCs/>
                <w:color w:val="000000"/>
                <w:sz w:val="20"/>
                <w:szCs w:val="20"/>
              </w:rPr>
            </w:pPr>
            <w:r w:rsidRPr="0067360A">
              <w:rPr>
                <w:rFonts w:eastAsia="Times New Roman"/>
                <w:b/>
                <w:bCs/>
                <w:color w:val="000000"/>
                <w:sz w:val="20"/>
                <w:szCs w:val="20"/>
              </w:rPr>
              <w:t>Lei Orçamentária 201</w:t>
            </w:r>
            <w:r w:rsidR="00EC7AC3">
              <w:rPr>
                <w:rFonts w:eastAsia="Times New Roman"/>
                <w:b/>
                <w:bCs/>
                <w:color w:val="000000"/>
                <w:sz w:val="20"/>
                <w:szCs w:val="20"/>
              </w:rPr>
              <w:t>4</w:t>
            </w:r>
          </w:p>
        </w:tc>
      </w:tr>
      <w:tr w:rsidR="0036357B" w:rsidRPr="0067360A" w:rsidTr="00E92461">
        <w:trPr>
          <w:trHeight w:val="20"/>
        </w:trPr>
        <w:tc>
          <w:tcPr>
            <w:tcW w:w="5000" w:type="pct"/>
            <w:gridSpan w:val="17"/>
            <w:shd w:val="clear" w:color="000000" w:fill="D8D8D8"/>
            <w:noWrap/>
            <w:vAlign w:val="bottom"/>
            <w:hideMark/>
          </w:tcPr>
          <w:p w:rsidR="0036357B" w:rsidRPr="0067360A" w:rsidRDefault="0036357B" w:rsidP="00E92461">
            <w:pPr>
              <w:spacing w:before="45" w:after="45"/>
              <w:jc w:val="center"/>
              <w:rPr>
                <w:rFonts w:eastAsia="Times New Roman"/>
                <w:b/>
                <w:bCs/>
                <w:color w:val="000000"/>
                <w:sz w:val="20"/>
                <w:szCs w:val="20"/>
              </w:rPr>
            </w:pPr>
            <w:r w:rsidRPr="0067360A">
              <w:rPr>
                <w:rFonts w:eastAsia="Times New Roman"/>
                <w:b/>
                <w:bCs/>
                <w:color w:val="000000"/>
                <w:sz w:val="20"/>
                <w:szCs w:val="20"/>
              </w:rPr>
              <w:t>Execução Orçamentária e Financeira</w:t>
            </w:r>
          </w:p>
        </w:tc>
      </w:tr>
      <w:tr w:rsidR="0036357B" w:rsidRPr="0067360A" w:rsidTr="00E92461">
        <w:trPr>
          <w:trHeight w:val="20"/>
        </w:trPr>
        <w:tc>
          <w:tcPr>
            <w:tcW w:w="1414" w:type="pct"/>
            <w:gridSpan w:val="4"/>
            <w:shd w:val="clear" w:color="000000" w:fill="D8D8D8"/>
            <w:noWrap/>
            <w:vAlign w:val="center"/>
            <w:hideMark/>
          </w:tcPr>
          <w:p w:rsidR="0036357B" w:rsidRPr="0067360A" w:rsidRDefault="0036357B" w:rsidP="00E92461">
            <w:pPr>
              <w:spacing w:before="45" w:after="45"/>
              <w:jc w:val="center"/>
              <w:rPr>
                <w:rFonts w:eastAsia="Times New Roman"/>
                <w:color w:val="000000"/>
                <w:sz w:val="20"/>
                <w:szCs w:val="20"/>
              </w:rPr>
            </w:pPr>
            <w:r w:rsidRPr="0067360A">
              <w:rPr>
                <w:rFonts w:eastAsia="Times New Roman"/>
                <w:color w:val="000000"/>
                <w:sz w:val="20"/>
                <w:szCs w:val="20"/>
              </w:rPr>
              <w:t>Dotação</w:t>
            </w:r>
          </w:p>
        </w:tc>
        <w:tc>
          <w:tcPr>
            <w:tcW w:w="1033" w:type="pct"/>
            <w:gridSpan w:val="6"/>
            <w:shd w:val="clear" w:color="000000" w:fill="D8D8D8"/>
            <w:vAlign w:val="bottom"/>
            <w:hideMark/>
          </w:tcPr>
          <w:p w:rsidR="0036357B" w:rsidRPr="0067360A" w:rsidRDefault="0036357B" w:rsidP="00E92461">
            <w:pPr>
              <w:spacing w:before="45" w:after="45"/>
              <w:jc w:val="right"/>
              <w:rPr>
                <w:rFonts w:eastAsia="Times New Roman"/>
                <w:color w:val="000000"/>
                <w:sz w:val="20"/>
                <w:szCs w:val="20"/>
              </w:rPr>
            </w:pPr>
            <w:r w:rsidRPr="0067360A">
              <w:rPr>
                <w:rFonts w:eastAsia="Times New Roman"/>
                <w:color w:val="000000"/>
                <w:sz w:val="20"/>
                <w:szCs w:val="20"/>
              </w:rPr>
              <w:t> </w:t>
            </w:r>
          </w:p>
        </w:tc>
        <w:tc>
          <w:tcPr>
            <w:tcW w:w="1139" w:type="pct"/>
            <w:gridSpan w:val="3"/>
            <w:shd w:val="clear" w:color="000000" w:fill="D8D8D8"/>
            <w:vAlign w:val="bottom"/>
            <w:hideMark/>
          </w:tcPr>
          <w:p w:rsidR="0036357B" w:rsidRPr="0067360A" w:rsidRDefault="0036357B" w:rsidP="00E92461">
            <w:pPr>
              <w:spacing w:before="45" w:after="45"/>
              <w:jc w:val="both"/>
              <w:rPr>
                <w:rFonts w:eastAsia="Times New Roman"/>
                <w:color w:val="000000"/>
                <w:sz w:val="20"/>
                <w:szCs w:val="20"/>
              </w:rPr>
            </w:pPr>
            <w:r w:rsidRPr="0067360A">
              <w:rPr>
                <w:rFonts w:eastAsia="Times New Roman"/>
                <w:color w:val="000000"/>
                <w:sz w:val="20"/>
                <w:szCs w:val="20"/>
              </w:rPr>
              <w:t>Despesa</w:t>
            </w:r>
          </w:p>
        </w:tc>
        <w:tc>
          <w:tcPr>
            <w:tcW w:w="1414" w:type="pct"/>
            <w:gridSpan w:val="4"/>
            <w:shd w:val="clear" w:color="000000" w:fill="D8D8D8"/>
            <w:vAlign w:val="bottom"/>
            <w:hideMark/>
          </w:tcPr>
          <w:p w:rsidR="0036357B" w:rsidRPr="0067360A" w:rsidRDefault="0036357B" w:rsidP="00E92461">
            <w:pPr>
              <w:spacing w:before="45" w:after="45"/>
              <w:jc w:val="center"/>
              <w:rPr>
                <w:rFonts w:eastAsia="Times New Roman"/>
                <w:color w:val="000000"/>
                <w:sz w:val="20"/>
                <w:szCs w:val="20"/>
              </w:rPr>
            </w:pPr>
            <w:r w:rsidRPr="0067360A">
              <w:rPr>
                <w:rFonts w:eastAsia="Times New Roman"/>
                <w:color w:val="000000"/>
                <w:sz w:val="20"/>
                <w:szCs w:val="20"/>
              </w:rPr>
              <w:t>Restos a Pagar inscritos 2013</w:t>
            </w:r>
          </w:p>
        </w:tc>
      </w:tr>
      <w:tr w:rsidR="0036357B" w:rsidRPr="0067360A" w:rsidTr="00E92461">
        <w:trPr>
          <w:trHeight w:val="20"/>
        </w:trPr>
        <w:tc>
          <w:tcPr>
            <w:tcW w:w="689" w:type="pct"/>
            <w:shd w:val="clear" w:color="000000" w:fill="D8D8D8"/>
            <w:vAlign w:val="bottom"/>
            <w:hideMark/>
          </w:tcPr>
          <w:p w:rsidR="0036357B" w:rsidRPr="0067360A" w:rsidRDefault="0036357B" w:rsidP="00E92461">
            <w:pPr>
              <w:spacing w:before="45" w:after="45"/>
              <w:jc w:val="center"/>
              <w:rPr>
                <w:rFonts w:eastAsia="Times New Roman"/>
                <w:color w:val="000000"/>
                <w:sz w:val="20"/>
                <w:szCs w:val="20"/>
              </w:rPr>
            </w:pPr>
            <w:r w:rsidRPr="0067360A">
              <w:rPr>
                <w:rFonts w:eastAsia="Times New Roman"/>
                <w:color w:val="000000"/>
                <w:sz w:val="20"/>
                <w:szCs w:val="20"/>
              </w:rPr>
              <w:t>Inicial</w:t>
            </w:r>
          </w:p>
        </w:tc>
        <w:tc>
          <w:tcPr>
            <w:tcW w:w="725" w:type="pct"/>
            <w:gridSpan w:val="3"/>
            <w:shd w:val="clear" w:color="000000" w:fill="D8D8D8"/>
            <w:vAlign w:val="bottom"/>
            <w:hideMark/>
          </w:tcPr>
          <w:p w:rsidR="0036357B" w:rsidRPr="0067360A" w:rsidRDefault="0036357B" w:rsidP="00E92461">
            <w:pPr>
              <w:spacing w:before="45" w:after="45"/>
              <w:jc w:val="center"/>
              <w:rPr>
                <w:rFonts w:eastAsia="Times New Roman"/>
                <w:color w:val="000000"/>
                <w:sz w:val="20"/>
                <w:szCs w:val="20"/>
              </w:rPr>
            </w:pPr>
            <w:r w:rsidRPr="0067360A">
              <w:rPr>
                <w:rFonts w:eastAsia="Times New Roman"/>
                <w:color w:val="000000"/>
                <w:sz w:val="20"/>
                <w:szCs w:val="20"/>
              </w:rPr>
              <w:t>Final</w:t>
            </w:r>
          </w:p>
        </w:tc>
        <w:tc>
          <w:tcPr>
            <w:tcW w:w="724" w:type="pct"/>
            <w:gridSpan w:val="4"/>
            <w:shd w:val="clear" w:color="000000" w:fill="D8D8D8"/>
            <w:vAlign w:val="bottom"/>
            <w:hideMark/>
          </w:tcPr>
          <w:p w:rsidR="0036357B" w:rsidRPr="0067360A" w:rsidRDefault="0036357B" w:rsidP="00E92461">
            <w:pPr>
              <w:spacing w:before="45" w:after="45"/>
              <w:jc w:val="center"/>
              <w:rPr>
                <w:rFonts w:eastAsia="Times New Roman"/>
                <w:color w:val="000000"/>
                <w:sz w:val="20"/>
                <w:szCs w:val="20"/>
              </w:rPr>
            </w:pPr>
            <w:r w:rsidRPr="0067360A">
              <w:rPr>
                <w:rFonts w:eastAsia="Times New Roman"/>
                <w:color w:val="000000"/>
                <w:sz w:val="20"/>
                <w:szCs w:val="20"/>
              </w:rPr>
              <w:t>Empenhada</w:t>
            </w:r>
          </w:p>
        </w:tc>
        <w:tc>
          <w:tcPr>
            <w:tcW w:w="724" w:type="pct"/>
            <w:gridSpan w:val="3"/>
            <w:shd w:val="clear" w:color="000000" w:fill="D8D8D8"/>
            <w:vAlign w:val="bottom"/>
            <w:hideMark/>
          </w:tcPr>
          <w:p w:rsidR="0036357B" w:rsidRPr="0067360A" w:rsidRDefault="0036357B" w:rsidP="00E92461">
            <w:pPr>
              <w:spacing w:before="45" w:after="45"/>
              <w:jc w:val="center"/>
              <w:rPr>
                <w:rFonts w:eastAsia="Times New Roman"/>
                <w:color w:val="000000"/>
                <w:sz w:val="20"/>
                <w:szCs w:val="20"/>
              </w:rPr>
            </w:pPr>
            <w:r w:rsidRPr="0067360A">
              <w:rPr>
                <w:rFonts w:eastAsia="Times New Roman"/>
                <w:color w:val="000000"/>
                <w:sz w:val="20"/>
                <w:szCs w:val="20"/>
              </w:rPr>
              <w:t>Liquidada</w:t>
            </w:r>
          </w:p>
        </w:tc>
        <w:tc>
          <w:tcPr>
            <w:tcW w:w="724" w:type="pct"/>
            <w:gridSpan w:val="2"/>
            <w:shd w:val="clear" w:color="000000" w:fill="D8D8D8"/>
            <w:vAlign w:val="bottom"/>
            <w:hideMark/>
          </w:tcPr>
          <w:p w:rsidR="0036357B" w:rsidRPr="0067360A" w:rsidRDefault="0036357B" w:rsidP="00E92461">
            <w:pPr>
              <w:spacing w:before="45" w:after="45"/>
              <w:jc w:val="center"/>
              <w:rPr>
                <w:rFonts w:eastAsia="Times New Roman"/>
                <w:color w:val="000000"/>
                <w:sz w:val="20"/>
                <w:szCs w:val="20"/>
              </w:rPr>
            </w:pPr>
            <w:r w:rsidRPr="0067360A">
              <w:rPr>
                <w:rFonts w:eastAsia="Times New Roman"/>
                <w:color w:val="000000"/>
                <w:sz w:val="20"/>
                <w:szCs w:val="20"/>
              </w:rPr>
              <w:t>Paga</w:t>
            </w:r>
          </w:p>
        </w:tc>
        <w:tc>
          <w:tcPr>
            <w:tcW w:w="724" w:type="pct"/>
            <w:gridSpan w:val="2"/>
            <w:shd w:val="clear" w:color="000000" w:fill="D8D8D8"/>
            <w:vAlign w:val="bottom"/>
            <w:hideMark/>
          </w:tcPr>
          <w:p w:rsidR="0036357B" w:rsidRPr="0067360A" w:rsidRDefault="0036357B" w:rsidP="00E92461">
            <w:pPr>
              <w:spacing w:before="45" w:after="45"/>
              <w:jc w:val="center"/>
              <w:rPr>
                <w:rFonts w:eastAsia="Times New Roman"/>
                <w:color w:val="000000"/>
                <w:sz w:val="20"/>
                <w:szCs w:val="20"/>
              </w:rPr>
            </w:pPr>
            <w:r w:rsidRPr="0067360A">
              <w:rPr>
                <w:rFonts w:eastAsia="Times New Roman"/>
                <w:color w:val="000000"/>
                <w:sz w:val="20"/>
                <w:szCs w:val="20"/>
              </w:rPr>
              <w:t>Processados</w:t>
            </w:r>
          </w:p>
        </w:tc>
        <w:tc>
          <w:tcPr>
            <w:tcW w:w="690" w:type="pct"/>
            <w:gridSpan w:val="2"/>
            <w:shd w:val="clear" w:color="000000" w:fill="D8D8D8"/>
            <w:vAlign w:val="bottom"/>
            <w:hideMark/>
          </w:tcPr>
          <w:p w:rsidR="0036357B" w:rsidRPr="0067360A" w:rsidRDefault="0036357B" w:rsidP="00E92461">
            <w:pPr>
              <w:spacing w:before="45" w:after="45"/>
              <w:jc w:val="center"/>
              <w:rPr>
                <w:rFonts w:eastAsia="Times New Roman"/>
                <w:color w:val="000000"/>
                <w:sz w:val="20"/>
                <w:szCs w:val="20"/>
              </w:rPr>
            </w:pPr>
            <w:r w:rsidRPr="0067360A">
              <w:rPr>
                <w:rFonts w:eastAsia="Times New Roman"/>
                <w:color w:val="000000"/>
                <w:sz w:val="20"/>
                <w:szCs w:val="20"/>
              </w:rPr>
              <w:t>Não Processados</w:t>
            </w:r>
          </w:p>
        </w:tc>
      </w:tr>
      <w:tr w:rsidR="0036357B" w:rsidRPr="0067360A" w:rsidTr="00E92461">
        <w:trPr>
          <w:trHeight w:val="20"/>
        </w:trPr>
        <w:tc>
          <w:tcPr>
            <w:tcW w:w="689" w:type="pct"/>
            <w:shd w:val="clear" w:color="auto" w:fill="auto"/>
            <w:vAlign w:val="bottom"/>
            <w:hideMark/>
          </w:tcPr>
          <w:p w:rsidR="0036357B" w:rsidRPr="0067360A" w:rsidRDefault="0036357B" w:rsidP="00E92461">
            <w:pPr>
              <w:spacing w:before="45" w:after="45"/>
              <w:jc w:val="center"/>
              <w:rPr>
                <w:rFonts w:eastAsia="Times New Roman"/>
                <w:color w:val="000000"/>
                <w:sz w:val="20"/>
                <w:szCs w:val="20"/>
              </w:rPr>
            </w:pPr>
            <w:r w:rsidRPr="0067360A">
              <w:rPr>
                <w:rFonts w:eastAsia="Times New Roman"/>
                <w:color w:val="000000"/>
                <w:sz w:val="20"/>
                <w:szCs w:val="20"/>
              </w:rPr>
              <w:t> </w:t>
            </w:r>
          </w:p>
        </w:tc>
        <w:tc>
          <w:tcPr>
            <w:tcW w:w="725" w:type="pct"/>
            <w:gridSpan w:val="3"/>
            <w:shd w:val="clear" w:color="auto" w:fill="auto"/>
            <w:vAlign w:val="bottom"/>
            <w:hideMark/>
          </w:tcPr>
          <w:p w:rsidR="0036357B" w:rsidRPr="0067360A" w:rsidRDefault="0036357B" w:rsidP="00E92461">
            <w:pPr>
              <w:spacing w:before="45" w:after="45"/>
              <w:jc w:val="right"/>
              <w:rPr>
                <w:rFonts w:eastAsia="Times New Roman"/>
                <w:color w:val="000000"/>
                <w:sz w:val="20"/>
                <w:szCs w:val="20"/>
              </w:rPr>
            </w:pPr>
            <w:r w:rsidRPr="0067360A">
              <w:rPr>
                <w:rFonts w:eastAsia="Times New Roman"/>
                <w:color w:val="000000"/>
                <w:sz w:val="20"/>
                <w:szCs w:val="20"/>
              </w:rPr>
              <w:t> </w:t>
            </w:r>
          </w:p>
        </w:tc>
        <w:tc>
          <w:tcPr>
            <w:tcW w:w="724" w:type="pct"/>
            <w:gridSpan w:val="4"/>
            <w:shd w:val="clear" w:color="auto" w:fill="auto"/>
            <w:vAlign w:val="bottom"/>
            <w:hideMark/>
          </w:tcPr>
          <w:p w:rsidR="0036357B" w:rsidRPr="0067360A" w:rsidRDefault="0036357B" w:rsidP="00E92461">
            <w:pPr>
              <w:spacing w:before="45" w:after="45"/>
              <w:jc w:val="center"/>
              <w:rPr>
                <w:rFonts w:eastAsia="Times New Roman"/>
                <w:color w:val="000000"/>
                <w:sz w:val="20"/>
                <w:szCs w:val="20"/>
              </w:rPr>
            </w:pPr>
            <w:r w:rsidRPr="0067360A">
              <w:rPr>
                <w:rFonts w:eastAsia="Times New Roman"/>
                <w:color w:val="000000"/>
                <w:sz w:val="20"/>
                <w:szCs w:val="20"/>
              </w:rPr>
              <w:t> </w:t>
            </w:r>
          </w:p>
        </w:tc>
        <w:tc>
          <w:tcPr>
            <w:tcW w:w="724" w:type="pct"/>
            <w:gridSpan w:val="3"/>
            <w:shd w:val="clear" w:color="auto" w:fill="auto"/>
            <w:vAlign w:val="bottom"/>
            <w:hideMark/>
          </w:tcPr>
          <w:p w:rsidR="0036357B" w:rsidRPr="0067360A" w:rsidRDefault="0036357B" w:rsidP="00E92461">
            <w:pPr>
              <w:spacing w:before="45" w:after="45"/>
              <w:jc w:val="center"/>
              <w:rPr>
                <w:rFonts w:eastAsia="Times New Roman"/>
                <w:color w:val="000000"/>
                <w:sz w:val="20"/>
                <w:szCs w:val="20"/>
              </w:rPr>
            </w:pPr>
            <w:r w:rsidRPr="0067360A">
              <w:rPr>
                <w:rFonts w:eastAsia="Times New Roman"/>
                <w:color w:val="000000"/>
                <w:sz w:val="20"/>
                <w:szCs w:val="20"/>
              </w:rPr>
              <w:t> </w:t>
            </w:r>
          </w:p>
        </w:tc>
        <w:tc>
          <w:tcPr>
            <w:tcW w:w="724" w:type="pct"/>
            <w:gridSpan w:val="2"/>
            <w:shd w:val="clear" w:color="auto" w:fill="auto"/>
            <w:vAlign w:val="bottom"/>
            <w:hideMark/>
          </w:tcPr>
          <w:p w:rsidR="0036357B" w:rsidRPr="0067360A" w:rsidRDefault="0036357B" w:rsidP="00E92461">
            <w:pPr>
              <w:spacing w:before="45" w:after="45"/>
              <w:jc w:val="center"/>
              <w:rPr>
                <w:rFonts w:eastAsia="Times New Roman"/>
                <w:color w:val="000000"/>
                <w:sz w:val="20"/>
                <w:szCs w:val="20"/>
              </w:rPr>
            </w:pPr>
            <w:r w:rsidRPr="0067360A">
              <w:rPr>
                <w:rFonts w:eastAsia="Times New Roman"/>
                <w:color w:val="000000"/>
                <w:sz w:val="20"/>
                <w:szCs w:val="20"/>
              </w:rPr>
              <w:t> </w:t>
            </w:r>
          </w:p>
        </w:tc>
        <w:tc>
          <w:tcPr>
            <w:tcW w:w="724" w:type="pct"/>
            <w:gridSpan w:val="2"/>
            <w:shd w:val="clear" w:color="auto" w:fill="auto"/>
            <w:vAlign w:val="bottom"/>
            <w:hideMark/>
          </w:tcPr>
          <w:p w:rsidR="0036357B" w:rsidRPr="0067360A" w:rsidRDefault="0036357B" w:rsidP="00E92461">
            <w:pPr>
              <w:spacing w:before="45" w:after="45"/>
              <w:jc w:val="center"/>
              <w:rPr>
                <w:rFonts w:eastAsia="Times New Roman"/>
                <w:color w:val="000000"/>
                <w:sz w:val="20"/>
                <w:szCs w:val="20"/>
              </w:rPr>
            </w:pPr>
            <w:r w:rsidRPr="0067360A">
              <w:rPr>
                <w:rFonts w:eastAsia="Times New Roman"/>
                <w:color w:val="000000"/>
                <w:sz w:val="20"/>
                <w:szCs w:val="20"/>
              </w:rPr>
              <w:t> </w:t>
            </w:r>
          </w:p>
        </w:tc>
        <w:tc>
          <w:tcPr>
            <w:tcW w:w="690" w:type="pct"/>
            <w:gridSpan w:val="2"/>
            <w:shd w:val="clear" w:color="auto" w:fill="auto"/>
            <w:vAlign w:val="bottom"/>
            <w:hideMark/>
          </w:tcPr>
          <w:p w:rsidR="0036357B" w:rsidRPr="0067360A" w:rsidRDefault="0036357B" w:rsidP="00E92461">
            <w:pPr>
              <w:spacing w:before="45" w:after="45"/>
              <w:jc w:val="center"/>
              <w:rPr>
                <w:rFonts w:eastAsia="Times New Roman"/>
                <w:color w:val="000000"/>
                <w:sz w:val="20"/>
                <w:szCs w:val="20"/>
              </w:rPr>
            </w:pPr>
            <w:r w:rsidRPr="0067360A">
              <w:rPr>
                <w:rFonts w:eastAsia="Times New Roman"/>
                <w:color w:val="000000"/>
                <w:sz w:val="20"/>
                <w:szCs w:val="20"/>
              </w:rPr>
              <w:t> </w:t>
            </w:r>
          </w:p>
        </w:tc>
      </w:tr>
      <w:tr w:rsidR="0036357B" w:rsidRPr="0067360A" w:rsidTr="00E92461">
        <w:trPr>
          <w:trHeight w:val="20"/>
        </w:trPr>
        <w:tc>
          <w:tcPr>
            <w:tcW w:w="5000" w:type="pct"/>
            <w:gridSpan w:val="17"/>
            <w:shd w:val="clear" w:color="000000" w:fill="D8D8D8"/>
            <w:noWrap/>
            <w:hideMark/>
          </w:tcPr>
          <w:p w:rsidR="0036357B" w:rsidRPr="0067360A" w:rsidRDefault="0036357B" w:rsidP="00E92461">
            <w:pPr>
              <w:spacing w:before="45" w:after="45"/>
              <w:jc w:val="center"/>
              <w:rPr>
                <w:rFonts w:eastAsia="Times New Roman"/>
                <w:b/>
                <w:bCs/>
                <w:color w:val="000000"/>
                <w:sz w:val="20"/>
                <w:szCs w:val="20"/>
              </w:rPr>
            </w:pPr>
            <w:r w:rsidRPr="0067360A">
              <w:rPr>
                <w:rFonts w:eastAsia="Times New Roman"/>
                <w:b/>
                <w:bCs/>
                <w:color w:val="000000"/>
                <w:sz w:val="20"/>
                <w:szCs w:val="20"/>
              </w:rPr>
              <w:t>Execução Física</w:t>
            </w:r>
          </w:p>
        </w:tc>
      </w:tr>
      <w:tr w:rsidR="0036357B" w:rsidRPr="0067360A" w:rsidTr="00E92461">
        <w:trPr>
          <w:trHeight w:val="20"/>
        </w:trPr>
        <w:tc>
          <w:tcPr>
            <w:tcW w:w="2207" w:type="pct"/>
            <w:gridSpan w:val="9"/>
            <w:vMerge w:val="restart"/>
            <w:shd w:val="clear" w:color="000000" w:fill="D8D8D8"/>
            <w:noWrap/>
            <w:vAlign w:val="center"/>
            <w:hideMark/>
          </w:tcPr>
          <w:p w:rsidR="0036357B" w:rsidRPr="0067360A" w:rsidRDefault="0036357B" w:rsidP="00E92461">
            <w:pPr>
              <w:spacing w:before="45" w:after="45"/>
              <w:jc w:val="center"/>
              <w:rPr>
                <w:rFonts w:eastAsia="Times New Roman"/>
                <w:color w:val="000000"/>
                <w:sz w:val="20"/>
                <w:szCs w:val="20"/>
              </w:rPr>
            </w:pPr>
            <w:r w:rsidRPr="0067360A">
              <w:rPr>
                <w:rFonts w:eastAsia="Times New Roman"/>
                <w:color w:val="000000"/>
                <w:sz w:val="20"/>
                <w:szCs w:val="20"/>
              </w:rPr>
              <w:t>Descrição da meta</w:t>
            </w:r>
          </w:p>
        </w:tc>
        <w:tc>
          <w:tcPr>
            <w:tcW w:w="887" w:type="pct"/>
            <w:gridSpan w:val="3"/>
            <w:vMerge w:val="restart"/>
            <w:shd w:val="clear" w:color="000000" w:fill="D8D8D8"/>
            <w:vAlign w:val="center"/>
            <w:hideMark/>
          </w:tcPr>
          <w:p w:rsidR="0036357B" w:rsidRPr="0067360A" w:rsidRDefault="0036357B" w:rsidP="00E92461">
            <w:pPr>
              <w:spacing w:before="45" w:after="45"/>
              <w:jc w:val="center"/>
              <w:rPr>
                <w:rFonts w:eastAsia="Times New Roman"/>
                <w:color w:val="000000"/>
                <w:sz w:val="20"/>
                <w:szCs w:val="20"/>
              </w:rPr>
            </w:pPr>
            <w:r w:rsidRPr="0067360A">
              <w:rPr>
                <w:rFonts w:eastAsia="Times New Roman"/>
                <w:color w:val="000000"/>
                <w:sz w:val="20"/>
                <w:szCs w:val="20"/>
              </w:rPr>
              <w:t>Unidade de medida</w:t>
            </w:r>
          </w:p>
        </w:tc>
        <w:tc>
          <w:tcPr>
            <w:tcW w:w="1906" w:type="pct"/>
            <w:gridSpan w:val="5"/>
            <w:shd w:val="clear" w:color="000000" w:fill="D8D8D8"/>
            <w:vAlign w:val="center"/>
            <w:hideMark/>
          </w:tcPr>
          <w:p w:rsidR="0036357B" w:rsidRPr="0067360A" w:rsidRDefault="0036357B" w:rsidP="00E92461">
            <w:pPr>
              <w:spacing w:before="45" w:after="45"/>
              <w:jc w:val="center"/>
              <w:rPr>
                <w:rFonts w:eastAsia="Times New Roman"/>
                <w:color w:val="000000"/>
                <w:sz w:val="20"/>
                <w:szCs w:val="20"/>
              </w:rPr>
            </w:pPr>
            <w:r w:rsidRPr="0067360A">
              <w:rPr>
                <w:rFonts w:eastAsia="Times New Roman"/>
                <w:color w:val="000000"/>
                <w:sz w:val="20"/>
                <w:szCs w:val="20"/>
              </w:rPr>
              <w:t>Montante</w:t>
            </w:r>
          </w:p>
        </w:tc>
      </w:tr>
      <w:tr w:rsidR="0036357B" w:rsidRPr="0067360A" w:rsidTr="00E92461">
        <w:trPr>
          <w:trHeight w:val="20"/>
        </w:trPr>
        <w:tc>
          <w:tcPr>
            <w:tcW w:w="2207" w:type="pct"/>
            <w:gridSpan w:val="9"/>
            <w:vMerge/>
            <w:vAlign w:val="center"/>
            <w:hideMark/>
          </w:tcPr>
          <w:p w:rsidR="0036357B" w:rsidRPr="0067360A" w:rsidRDefault="0036357B" w:rsidP="00E92461">
            <w:pPr>
              <w:spacing w:before="45" w:after="45"/>
              <w:jc w:val="center"/>
              <w:rPr>
                <w:rFonts w:eastAsia="Times New Roman"/>
                <w:color w:val="000000"/>
                <w:sz w:val="20"/>
                <w:szCs w:val="20"/>
              </w:rPr>
            </w:pPr>
          </w:p>
        </w:tc>
        <w:tc>
          <w:tcPr>
            <w:tcW w:w="887" w:type="pct"/>
            <w:gridSpan w:val="3"/>
            <w:vMerge/>
            <w:vAlign w:val="center"/>
            <w:hideMark/>
          </w:tcPr>
          <w:p w:rsidR="0036357B" w:rsidRPr="0067360A" w:rsidRDefault="0036357B" w:rsidP="00E92461">
            <w:pPr>
              <w:spacing w:before="45" w:after="45"/>
              <w:jc w:val="center"/>
              <w:rPr>
                <w:rFonts w:eastAsia="Times New Roman"/>
                <w:color w:val="000000"/>
                <w:sz w:val="20"/>
                <w:szCs w:val="20"/>
              </w:rPr>
            </w:pPr>
          </w:p>
        </w:tc>
        <w:tc>
          <w:tcPr>
            <w:tcW w:w="648" w:type="pct"/>
            <w:gridSpan w:val="2"/>
            <w:shd w:val="clear" w:color="000000" w:fill="D8D8D8"/>
            <w:vAlign w:val="center"/>
            <w:hideMark/>
          </w:tcPr>
          <w:p w:rsidR="0036357B" w:rsidRPr="0067360A" w:rsidRDefault="0036357B" w:rsidP="00E92461">
            <w:pPr>
              <w:spacing w:before="45" w:after="45"/>
              <w:jc w:val="center"/>
              <w:rPr>
                <w:rFonts w:eastAsia="Times New Roman"/>
                <w:color w:val="000000"/>
                <w:sz w:val="20"/>
                <w:szCs w:val="20"/>
              </w:rPr>
            </w:pPr>
            <w:r w:rsidRPr="0067360A">
              <w:rPr>
                <w:rFonts w:eastAsia="Times New Roman"/>
                <w:color w:val="000000"/>
                <w:sz w:val="20"/>
                <w:szCs w:val="20"/>
              </w:rPr>
              <w:t>Previsto</w:t>
            </w:r>
          </w:p>
        </w:tc>
        <w:tc>
          <w:tcPr>
            <w:tcW w:w="690" w:type="pct"/>
            <w:gridSpan w:val="2"/>
            <w:shd w:val="clear" w:color="000000" w:fill="D8D8D8"/>
            <w:vAlign w:val="center"/>
            <w:hideMark/>
          </w:tcPr>
          <w:p w:rsidR="0036357B" w:rsidRPr="0067360A" w:rsidRDefault="0036357B" w:rsidP="00E92461">
            <w:pPr>
              <w:spacing w:before="45" w:after="45"/>
              <w:jc w:val="center"/>
              <w:rPr>
                <w:rFonts w:eastAsia="Times New Roman"/>
                <w:color w:val="000000"/>
                <w:sz w:val="20"/>
                <w:szCs w:val="20"/>
              </w:rPr>
            </w:pPr>
            <w:r w:rsidRPr="0067360A">
              <w:rPr>
                <w:rFonts w:eastAsia="Times New Roman"/>
                <w:color w:val="000000"/>
                <w:sz w:val="20"/>
                <w:szCs w:val="20"/>
              </w:rPr>
              <w:t>Reprogramado</w:t>
            </w:r>
          </w:p>
        </w:tc>
        <w:tc>
          <w:tcPr>
            <w:tcW w:w="569" w:type="pct"/>
            <w:shd w:val="clear" w:color="000000" w:fill="D8D8D8"/>
            <w:vAlign w:val="center"/>
            <w:hideMark/>
          </w:tcPr>
          <w:p w:rsidR="0036357B" w:rsidRPr="0067360A" w:rsidRDefault="0036357B" w:rsidP="00E92461">
            <w:pPr>
              <w:spacing w:before="45" w:after="45"/>
              <w:jc w:val="center"/>
              <w:rPr>
                <w:rFonts w:eastAsia="Times New Roman"/>
                <w:color w:val="000000"/>
                <w:sz w:val="20"/>
                <w:szCs w:val="20"/>
              </w:rPr>
            </w:pPr>
            <w:r w:rsidRPr="0067360A">
              <w:rPr>
                <w:rFonts w:eastAsia="Times New Roman"/>
                <w:color w:val="000000"/>
                <w:sz w:val="20"/>
                <w:szCs w:val="20"/>
              </w:rPr>
              <w:t>Realizado</w:t>
            </w:r>
          </w:p>
        </w:tc>
      </w:tr>
      <w:tr w:rsidR="0036357B" w:rsidRPr="0067360A" w:rsidTr="00E92461">
        <w:trPr>
          <w:trHeight w:val="20"/>
        </w:trPr>
        <w:tc>
          <w:tcPr>
            <w:tcW w:w="1567" w:type="pct"/>
            <w:gridSpan w:val="5"/>
            <w:shd w:val="clear" w:color="auto" w:fill="auto"/>
            <w:hideMark/>
          </w:tcPr>
          <w:p w:rsidR="0036357B" w:rsidRPr="0067360A" w:rsidRDefault="0036357B" w:rsidP="00E92461">
            <w:pPr>
              <w:spacing w:before="45" w:after="45"/>
              <w:jc w:val="center"/>
              <w:rPr>
                <w:rFonts w:eastAsia="Times New Roman"/>
                <w:b/>
                <w:bCs/>
                <w:color w:val="000000"/>
                <w:sz w:val="20"/>
                <w:szCs w:val="20"/>
              </w:rPr>
            </w:pPr>
            <w:r w:rsidRPr="0067360A">
              <w:rPr>
                <w:rFonts w:eastAsia="Times New Roman"/>
                <w:b/>
                <w:bCs/>
                <w:color w:val="000000"/>
                <w:sz w:val="20"/>
                <w:szCs w:val="20"/>
              </w:rPr>
              <w:t> </w:t>
            </w:r>
          </w:p>
        </w:tc>
        <w:tc>
          <w:tcPr>
            <w:tcW w:w="317" w:type="pct"/>
            <w:gridSpan w:val="2"/>
            <w:shd w:val="clear" w:color="auto" w:fill="auto"/>
            <w:hideMark/>
          </w:tcPr>
          <w:p w:rsidR="0036357B" w:rsidRPr="0067360A" w:rsidRDefault="0036357B" w:rsidP="00E92461">
            <w:pPr>
              <w:spacing w:before="45" w:after="45"/>
              <w:jc w:val="both"/>
              <w:rPr>
                <w:rFonts w:eastAsia="Times New Roman"/>
                <w:b/>
                <w:bCs/>
                <w:color w:val="000000"/>
                <w:sz w:val="20"/>
                <w:szCs w:val="20"/>
              </w:rPr>
            </w:pPr>
            <w:r w:rsidRPr="0067360A">
              <w:rPr>
                <w:rFonts w:eastAsia="Times New Roman"/>
                <w:b/>
                <w:bCs/>
                <w:color w:val="000000"/>
                <w:sz w:val="20"/>
                <w:szCs w:val="20"/>
              </w:rPr>
              <w:t> </w:t>
            </w:r>
          </w:p>
        </w:tc>
        <w:tc>
          <w:tcPr>
            <w:tcW w:w="322" w:type="pct"/>
            <w:gridSpan w:val="2"/>
            <w:shd w:val="clear" w:color="auto" w:fill="auto"/>
            <w:hideMark/>
          </w:tcPr>
          <w:p w:rsidR="0036357B" w:rsidRPr="0067360A" w:rsidRDefault="0036357B" w:rsidP="00E92461">
            <w:pPr>
              <w:spacing w:before="45" w:after="45"/>
              <w:jc w:val="center"/>
              <w:rPr>
                <w:rFonts w:eastAsia="Times New Roman"/>
                <w:b/>
                <w:bCs/>
                <w:color w:val="000000"/>
                <w:sz w:val="20"/>
                <w:szCs w:val="20"/>
              </w:rPr>
            </w:pPr>
            <w:r w:rsidRPr="0067360A">
              <w:rPr>
                <w:rFonts w:eastAsia="Times New Roman"/>
                <w:b/>
                <w:bCs/>
                <w:color w:val="000000"/>
                <w:sz w:val="20"/>
                <w:szCs w:val="20"/>
              </w:rPr>
              <w:t> </w:t>
            </w:r>
          </w:p>
        </w:tc>
        <w:tc>
          <w:tcPr>
            <w:tcW w:w="887" w:type="pct"/>
            <w:gridSpan w:val="3"/>
            <w:shd w:val="clear" w:color="auto" w:fill="auto"/>
            <w:hideMark/>
          </w:tcPr>
          <w:p w:rsidR="0036357B" w:rsidRPr="0067360A" w:rsidRDefault="0036357B" w:rsidP="00E92461">
            <w:pPr>
              <w:spacing w:before="45" w:after="45"/>
              <w:jc w:val="both"/>
              <w:rPr>
                <w:rFonts w:eastAsia="Times New Roman"/>
                <w:b/>
                <w:bCs/>
                <w:color w:val="000000"/>
                <w:sz w:val="20"/>
                <w:szCs w:val="20"/>
              </w:rPr>
            </w:pPr>
            <w:r w:rsidRPr="0067360A">
              <w:rPr>
                <w:rFonts w:eastAsia="Times New Roman"/>
                <w:b/>
                <w:bCs/>
                <w:color w:val="000000"/>
                <w:sz w:val="20"/>
                <w:szCs w:val="20"/>
              </w:rPr>
              <w:t> </w:t>
            </w:r>
          </w:p>
        </w:tc>
        <w:tc>
          <w:tcPr>
            <w:tcW w:w="648" w:type="pct"/>
            <w:gridSpan w:val="2"/>
            <w:shd w:val="clear" w:color="auto" w:fill="auto"/>
            <w:hideMark/>
          </w:tcPr>
          <w:p w:rsidR="0036357B" w:rsidRPr="0067360A" w:rsidRDefault="0036357B" w:rsidP="00E92461">
            <w:pPr>
              <w:spacing w:before="45" w:after="45"/>
              <w:jc w:val="center"/>
              <w:rPr>
                <w:rFonts w:eastAsia="Times New Roman"/>
                <w:b/>
                <w:bCs/>
                <w:color w:val="000000"/>
                <w:sz w:val="20"/>
                <w:szCs w:val="20"/>
              </w:rPr>
            </w:pPr>
            <w:r w:rsidRPr="0067360A">
              <w:rPr>
                <w:rFonts w:eastAsia="Times New Roman"/>
                <w:b/>
                <w:bCs/>
                <w:color w:val="000000"/>
                <w:sz w:val="20"/>
                <w:szCs w:val="20"/>
              </w:rPr>
              <w:t> </w:t>
            </w:r>
          </w:p>
        </w:tc>
        <w:tc>
          <w:tcPr>
            <w:tcW w:w="690" w:type="pct"/>
            <w:gridSpan w:val="2"/>
            <w:shd w:val="clear" w:color="auto" w:fill="auto"/>
            <w:hideMark/>
          </w:tcPr>
          <w:p w:rsidR="0036357B" w:rsidRPr="0067360A" w:rsidRDefault="0036357B" w:rsidP="00E92461">
            <w:pPr>
              <w:spacing w:before="45" w:after="45"/>
              <w:jc w:val="center"/>
              <w:rPr>
                <w:rFonts w:eastAsia="Times New Roman"/>
                <w:b/>
                <w:bCs/>
                <w:color w:val="000000"/>
                <w:sz w:val="20"/>
                <w:szCs w:val="20"/>
              </w:rPr>
            </w:pPr>
            <w:r w:rsidRPr="0067360A">
              <w:rPr>
                <w:rFonts w:eastAsia="Times New Roman"/>
                <w:b/>
                <w:bCs/>
                <w:color w:val="000000"/>
                <w:sz w:val="20"/>
                <w:szCs w:val="20"/>
              </w:rPr>
              <w:t> </w:t>
            </w:r>
          </w:p>
        </w:tc>
        <w:tc>
          <w:tcPr>
            <w:tcW w:w="569" w:type="pct"/>
            <w:shd w:val="clear" w:color="auto" w:fill="auto"/>
            <w:hideMark/>
          </w:tcPr>
          <w:p w:rsidR="0036357B" w:rsidRPr="0067360A" w:rsidRDefault="0036357B" w:rsidP="00E92461">
            <w:pPr>
              <w:spacing w:before="45" w:after="45"/>
              <w:jc w:val="center"/>
              <w:rPr>
                <w:rFonts w:eastAsia="Times New Roman"/>
                <w:b/>
                <w:bCs/>
                <w:color w:val="000000"/>
                <w:sz w:val="20"/>
                <w:szCs w:val="20"/>
              </w:rPr>
            </w:pPr>
            <w:r w:rsidRPr="0067360A">
              <w:rPr>
                <w:rFonts w:eastAsia="Times New Roman"/>
                <w:b/>
                <w:bCs/>
                <w:color w:val="000000"/>
                <w:sz w:val="20"/>
                <w:szCs w:val="20"/>
              </w:rPr>
              <w:t> </w:t>
            </w:r>
          </w:p>
        </w:tc>
      </w:tr>
      <w:tr w:rsidR="0036357B" w:rsidRPr="0067360A" w:rsidTr="00E92461">
        <w:trPr>
          <w:trHeight w:val="20"/>
        </w:trPr>
        <w:tc>
          <w:tcPr>
            <w:tcW w:w="5000" w:type="pct"/>
            <w:gridSpan w:val="17"/>
            <w:shd w:val="clear" w:color="000000" w:fill="BFBFBF"/>
            <w:vAlign w:val="bottom"/>
            <w:hideMark/>
          </w:tcPr>
          <w:p w:rsidR="0036357B" w:rsidRPr="0067360A" w:rsidRDefault="0036357B" w:rsidP="00E92461">
            <w:pPr>
              <w:spacing w:before="45" w:after="45"/>
              <w:jc w:val="center"/>
              <w:rPr>
                <w:rFonts w:eastAsia="Times New Roman"/>
                <w:b/>
                <w:bCs/>
                <w:color w:val="000000"/>
                <w:sz w:val="20"/>
                <w:szCs w:val="20"/>
              </w:rPr>
            </w:pPr>
            <w:r w:rsidRPr="0067360A">
              <w:rPr>
                <w:rFonts w:eastAsia="Times New Roman"/>
                <w:b/>
                <w:bCs/>
                <w:color w:val="000000"/>
                <w:sz w:val="20"/>
                <w:szCs w:val="20"/>
              </w:rPr>
              <w:t xml:space="preserve"> Restos a Pagar Não processados - Exercícios Anteriores</w:t>
            </w:r>
          </w:p>
        </w:tc>
      </w:tr>
      <w:tr w:rsidR="0036357B" w:rsidRPr="0067360A" w:rsidTr="00E92461">
        <w:trPr>
          <w:trHeight w:val="20"/>
        </w:trPr>
        <w:tc>
          <w:tcPr>
            <w:tcW w:w="2447" w:type="pct"/>
            <w:gridSpan w:val="10"/>
            <w:shd w:val="clear" w:color="000000" w:fill="D8D8D8"/>
            <w:noWrap/>
            <w:hideMark/>
          </w:tcPr>
          <w:p w:rsidR="0036357B" w:rsidRPr="0067360A" w:rsidRDefault="0036357B" w:rsidP="00E92461">
            <w:pPr>
              <w:spacing w:before="45" w:after="45"/>
              <w:jc w:val="center"/>
              <w:rPr>
                <w:rFonts w:eastAsia="Times New Roman"/>
                <w:b/>
                <w:bCs/>
                <w:color w:val="000000"/>
                <w:sz w:val="20"/>
                <w:szCs w:val="20"/>
              </w:rPr>
            </w:pPr>
            <w:r w:rsidRPr="0067360A">
              <w:rPr>
                <w:rFonts w:eastAsia="Times New Roman"/>
                <w:b/>
                <w:bCs/>
                <w:color w:val="000000"/>
                <w:sz w:val="20"/>
                <w:szCs w:val="20"/>
              </w:rPr>
              <w:t xml:space="preserve"> Execução Orçamentária e Financeira </w:t>
            </w:r>
          </w:p>
        </w:tc>
        <w:tc>
          <w:tcPr>
            <w:tcW w:w="2553" w:type="pct"/>
            <w:gridSpan w:val="7"/>
            <w:shd w:val="clear" w:color="000000" w:fill="D8D8D8"/>
            <w:noWrap/>
            <w:hideMark/>
          </w:tcPr>
          <w:p w:rsidR="0036357B" w:rsidRPr="0067360A" w:rsidRDefault="0036357B" w:rsidP="00E92461">
            <w:pPr>
              <w:spacing w:before="45" w:after="45"/>
              <w:jc w:val="center"/>
              <w:rPr>
                <w:rFonts w:eastAsia="Times New Roman"/>
                <w:b/>
                <w:bCs/>
                <w:color w:val="000000"/>
                <w:sz w:val="20"/>
                <w:szCs w:val="20"/>
              </w:rPr>
            </w:pPr>
            <w:r w:rsidRPr="0067360A">
              <w:rPr>
                <w:rFonts w:eastAsia="Times New Roman"/>
                <w:b/>
                <w:bCs/>
                <w:color w:val="000000"/>
                <w:sz w:val="20"/>
                <w:szCs w:val="20"/>
              </w:rPr>
              <w:t xml:space="preserve"> Execução Física - Metas </w:t>
            </w:r>
          </w:p>
        </w:tc>
      </w:tr>
      <w:tr w:rsidR="0036357B" w:rsidRPr="0067360A" w:rsidTr="00E92461">
        <w:trPr>
          <w:trHeight w:val="20"/>
        </w:trPr>
        <w:tc>
          <w:tcPr>
            <w:tcW w:w="792" w:type="pct"/>
            <w:gridSpan w:val="2"/>
            <w:shd w:val="clear" w:color="000000" w:fill="D8D8D8"/>
            <w:vAlign w:val="center"/>
            <w:hideMark/>
          </w:tcPr>
          <w:p w:rsidR="0036357B" w:rsidRPr="0067360A" w:rsidRDefault="0036357B" w:rsidP="00E92461">
            <w:pPr>
              <w:spacing w:before="45" w:after="45"/>
              <w:jc w:val="center"/>
              <w:rPr>
                <w:rFonts w:eastAsia="Times New Roman"/>
                <w:color w:val="000000"/>
                <w:sz w:val="20"/>
                <w:szCs w:val="20"/>
              </w:rPr>
            </w:pPr>
            <w:r w:rsidRPr="0067360A">
              <w:rPr>
                <w:rFonts w:eastAsia="Times New Roman"/>
                <w:color w:val="000000"/>
                <w:sz w:val="20"/>
                <w:szCs w:val="20"/>
              </w:rPr>
              <w:t xml:space="preserve"> Valor em 1/1/201</w:t>
            </w:r>
            <w:r w:rsidR="00EC7AC3">
              <w:rPr>
                <w:rFonts w:eastAsia="Times New Roman"/>
                <w:color w:val="000000"/>
                <w:sz w:val="20"/>
                <w:szCs w:val="20"/>
              </w:rPr>
              <w:t>4</w:t>
            </w:r>
            <w:r w:rsidRPr="0067360A">
              <w:rPr>
                <w:rFonts w:eastAsia="Times New Roman"/>
                <w:color w:val="000000"/>
                <w:sz w:val="20"/>
                <w:szCs w:val="20"/>
              </w:rPr>
              <w:t xml:space="preserve"> </w:t>
            </w:r>
          </w:p>
        </w:tc>
        <w:tc>
          <w:tcPr>
            <w:tcW w:w="827" w:type="pct"/>
            <w:gridSpan w:val="4"/>
            <w:shd w:val="clear" w:color="000000" w:fill="D8D8D8"/>
            <w:noWrap/>
            <w:vAlign w:val="center"/>
            <w:hideMark/>
          </w:tcPr>
          <w:p w:rsidR="0036357B" w:rsidRPr="0067360A" w:rsidRDefault="0036357B" w:rsidP="00E92461">
            <w:pPr>
              <w:spacing w:before="45" w:after="45"/>
              <w:jc w:val="center"/>
              <w:rPr>
                <w:rFonts w:eastAsia="Times New Roman"/>
                <w:color w:val="000000"/>
                <w:sz w:val="20"/>
                <w:szCs w:val="20"/>
              </w:rPr>
            </w:pPr>
            <w:r>
              <w:rPr>
                <w:rFonts w:eastAsia="Times New Roman"/>
                <w:color w:val="000000"/>
                <w:sz w:val="20"/>
                <w:szCs w:val="20"/>
              </w:rPr>
              <w:t>Valor Liquidado</w:t>
            </w:r>
          </w:p>
        </w:tc>
        <w:tc>
          <w:tcPr>
            <w:tcW w:w="828" w:type="pct"/>
            <w:gridSpan w:val="4"/>
            <w:shd w:val="clear" w:color="000000" w:fill="D8D8D8"/>
            <w:vAlign w:val="center"/>
            <w:hideMark/>
          </w:tcPr>
          <w:p w:rsidR="0036357B" w:rsidRPr="0067360A" w:rsidRDefault="0036357B" w:rsidP="00E92461">
            <w:pPr>
              <w:spacing w:before="45" w:after="45"/>
              <w:jc w:val="center"/>
              <w:rPr>
                <w:rFonts w:eastAsia="Times New Roman"/>
                <w:color w:val="000000"/>
                <w:sz w:val="20"/>
                <w:szCs w:val="20"/>
              </w:rPr>
            </w:pPr>
            <w:r w:rsidRPr="0067360A">
              <w:rPr>
                <w:rFonts w:eastAsia="Times New Roman"/>
                <w:color w:val="000000"/>
                <w:sz w:val="20"/>
                <w:szCs w:val="20"/>
              </w:rPr>
              <w:t>Valor Cancelado</w:t>
            </w:r>
          </w:p>
        </w:tc>
        <w:tc>
          <w:tcPr>
            <w:tcW w:w="1294" w:type="pct"/>
            <w:gridSpan w:val="4"/>
            <w:shd w:val="clear" w:color="000000" w:fill="D8D8D8"/>
            <w:vAlign w:val="center"/>
            <w:hideMark/>
          </w:tcPr>
          <w:p w:rsidR="0036357B" w:rsidRPr="0067360A" w:rsidRDefault="0036357B" w:rsidP="00E92461">
            <w:pPr>
              <w:spacing w:before="45" w:after="45"/>
              <w:jc w:val="center"/>
              <w:rPr>
                <w:rFonts w:eastAsia="Times New Roman"/>
                <w:color w:val="000000"/>
                <w:sz w:val="20"/>
                <w:szCs w:val="20"/>
              </w:rPr>
            </w:pPr>
            <w:r w:rsidRPr="0067360A">
              <w:rPr>
                <w:rFonts w:eastAsia="Times New Roman"/>
                <w:color w:val="000000"/>
                <w:sz w:val="20"/>
                <w:szCs w:val="20"/>
              </w:rPr>
              <w:t>Descrição da Meta</w:t>
            </w:r>
          </w:p>
        </w:tc>
        <w:tc>
          <w:tcPr>
            <w:tcW w:w="690" w:type="pct"/>
            <w:gridSpan w:val="2"/>
            <w:shd w:val="clear" w:color="000000" w:fill="D8D8D8"/>
            <w:vAlign w:val="center"/>
            <w:hideMark/>
          </w:tcPr>
          <w:p w:rsidR="0036357B" w:rsidRPr="0067360A" w:rsidRDefault="0036357B" w:rsidP="00E92461">
            <w:pPr>
              <w:spacing w:before="45" w:after="45"/>
              <w:jc w:val="center"/>
              <w:rPr>
                <w:rFonts w:eastAsia="Times New Roman"/>
                <w:color w:val="000000"/>
                <w:sz w:val="20"/>
                <w:szCs w:val="20"/>
              </w:rPr>
            </w:pPr>
            <w:r w:rsidRPr="0067360A">
              <w:rPr>
                <w:rFonts w:eastAsia="Times New Roman"/>
                <w:color w:val="000000"/>
                <w:sz w:val="20"/>
                <w:szCs w:val="20"/>
              </w:rPr>
              <w:t>Unidade de medida</w:t>
            </w:r>
          </w:p>
        </w:tc>
        <w:tc>
          <w:tcPr>
            <w:tcW w:w="569" w:type="pct"/>
            <w:shd w:val="clear" w:color="000000" w:fill="D8D8D8"/>
            <w:vAlign w:val="center"/>
            <w:hideMark/>
          </w:tcPr>
          <w:p w:rsidR="0036357B" w:rsidRPr="0067360A" w:rsidRDefault="0036357B" w:rsidP="00E92461">
            <w:pPr>
              <w:spacing w:before="45" w:after="45"/>
              <w:jc w:val="center"/>
              <w:rPr>
                <w:rFonts w:eastAsia="Times New Roman"/>
                <w:color w:val="000000"/>
                <w:sz w:val="20"/>
                <w:szCs w:val="20"/>
              </w:rPr>
            </w:pPr>
            <w:r w:rsidRPr="0067360A">
              <w:rPr>
                <w:rFonts w:eastAsia="Times New Roman"/>
                <w:color w:val="000000"/>
                <w:sz w:val="20"/>
                <w:szCs w:val="20"/>
              </w:rPr>
              <w:t>Realizada</w:t>
            </w:r>
          </w:p>
        </w:tc>
      </w:tr>
      <w:tr w:rsidR="0036357B" w:rsidRPr="0067360A" w:rsidTr="00E92461">
        <w:trPr>
          <w:trHeight w:val="20"/>
        </w:trPr>
        <w:tc>
          <w:tcPr>
            <w:tcW w:w="792" w:type="pct"/>
            <w:gridSpan w:val="2"/>
            <w:shd w:val="clear" w:color="auto" w:fill="auto"/>
            <w:hideMark/>
          </w:tcPr>
          <w:p w:rsidR="0036357B" w:rsidRPr="0067360A" w:rsidRDefault="0036357B" w:rsidP="00E92461">
            <w:pPr>
              <w:spacing w:before="45" w:after="45"/>
              <w:jc w:val="center"/>
              <w:rPr>
                <w:rFonts w:eastAsia="Times New Roman"/>
                <w:b/>
                <w:bCs/>
                <w:color w:val="000000"/>
                <w:sz w:val="20"/>
                <w:szCs w:val="20"/>
              </w:rPr>
            </w:pPr>
          </w:p>
        </w:tc>
        <w:tc>
          <w:tcPr>
            <w:tcW w:w="827" w:type="pct"/>
            <w:gridSpan w:val="4"/>
            <w:shd w:val="clear" w:color="auto" w:fill="auto"/>
            <w:vAlign w:val="bottom"/>
            <w:hideMark/>
          </w:tcPr>
          <w:p w:rsidR="0036357B" w:rsidRPr="0067360A" w:rsidRDefault="0036357B" w:rsidP="00E92461">
            <w:pPr>
              <w:spacing w:before="45" w:after="45"/>
              <w:jc w:val="right"/>
              <w:rPr>
                <w:rFonts w:eastAsia="Times New Roman"/>
                <w:color w:val="000000"/>
                <w:sz w:val="20"/>
                <w:szCs w:val="20"/>
              </w:rPr>
            </w:pPr>
          </w:p>
        </w:tc>
        <w:tc>
          <w:tcPr>
            <w:tcW w:w="828" w:type="pct"/>
            <w:gridSpan w:val="4"/>
            <w:shd w:val="clear" w:color="auto" w:fill="auto"/>
            <w:hideMark/>
          </w:tcPr>
          <w:p w:rsidR="0036357B" w:rsidRPr="0067360A" w:rsidRDefault="0036357B" w:rsidP="00E92461">
            <w:pPr>
              <w:spacing w:before="45" w:after="45"/>
              <w:jc w:val="center"/>
              <w:rPr>
                <w:rFonts w:eastAsia="Times New Roman"/>
                <w:b/>
                <w:bCs/>
                <w:color w:val="000000"/>
                <w:sz w:val="20"/>
                <w:szCs w:val="20"/>
              </w:rPr>
            </w:pPr>
          </w:p>
        </w:tc>
        <w:tc>
          <w:tcPr>
            <w:tcW w:w="1294" w:type="pct"/>
            <w:gridSpan w:val="4"/>
            <w:shd w:val="clear" w:color="auto" w:fill="auto"/>
            <w:hideMark/>
          </w:tcPr>
          <w:p w:rsidR="0036357B" w:rsidRPr="0067360A" w:rsidRDefault="0036357B" w:rsidP="00E92461">
            <w:pPr>
              <w:spacing w:before="45" w:after="45"/>
              <w:jc w:val="center"/>
              <w:rPr>
                <w:rFonts w:eastAsia="Times New Roman"/>
                <w:b/>
                <w:bCs/>
                <w:color w:val="000000"/>
                <w:sz w:val="20"/>
                <w:szCs w:val="20"/>
              </w:rPr>
            </w:pPr>
          </w:p>
        </w:tc>
        <w:tc>
          <w:tcPr>
            <w:tcW w:w="690" w:type="pct"/>
            <w:gridSpan w:val="2"/>
            <w:shd w:val="clear" w:color="auto" w:fill="auto"/>
            <w:hideMark/>
          </w:tcPr>
          <w:p w:rsidR="0036357B" w:rsidRPr="0067360A" w:rsidRDefault="0036357B" w:rsidP="00E92461">
            <w:pPr>
              <w:spacing w:before="45" w:after="45"/>
              <w:jc w:val="center"/>
              <w:rPr>
                <w:rFonts w:eastAsia="Times New Roman"/>
                <w:b/>
                <w:bCs/>
                <w:color w:val="000000"/>
                <w:sz w:val="20"/>
                <w:szCs w:val="20"/>
              </w:rPr>
            </w:pPr>
          </w:p>
        </w:tc>
        <w:tc>
          <w:tcPr>
            <w:tcW w:w="569" w:type="pct"/>
            <w:shd w:val="clear" w:color="auto" w:fill="auto"/>
            <w:hideMark/>
          </w:tcPr>
          <w:p w:rsidR="0036357B" w:rsidRPr="0067360A" w:rsidRDefault="0036357B" w:rsidP="00E92461">
            <w:pPr>
              <w:spacing w:before="45" w:after="45"/>
              <w:jc w:val="center"/>
              <w:rPr>
                <w:rFonts w:eastAsia="Times New Roman"/>
                <w:b/>
                <w:bCs/>
                <w:color w:val="000000"/>
                <w:sz w:val="20"/>
                <w:szCs w:val="20"/>
              </w:rPr>
            </w:pPr>
            <w:r w:rsidRPr="0067360A">
              <w:rPr>
                <w:rFonts w:eastAsia="Times New Roman"/>
                <w:b/>
                <w:bCs/>
                <w:color w:val="000000"/>
                <w:sz w:val="20"/>
                <w:szCs w:val="20"/>
              </w:rPr>
              <w:t> </w:t>
            </w:r>
          </w:p>
        </w:tc>
      </w:tr>
    </w:tbl>
    <w:p w:rsidR="0036357B" w:rsidRDefault="00ED36B2" w:rsidP="00123C5B">
      <w:pPr>
        <w:tabs>
          <w:tab w:val="left" w:pos="3119"/>
        </w:tabs>
        <w:spacing w:before="180" w:after="120"/>
        <w:jc w:val="both"/>
        <w:rPr>
          <w:b/>
        </w:rPr>
      </w:pPr>
      <w:r w:rsidRPr="00ED36B2">
        <w:rPr>
          <w:b/>
        </w:rPr>
        <w:t>DESCRIÇÃO DOS CAMPOS</w:t>
      </w:r>
      <w:r w:rsidR="0036357B">
        <w:rPr>
          <w:b/>
        </w:rPr>
        <w:t xml:space="preserve"> </w:t>
      </w:r>
    </w:p>
    <w:p w:rsidR="0036357B" w:rsidRPr="001F7D35" w:rsidRDefault="0036357B" w:rsidP="00123C5B">
      <w:pPr>
        <w:tabs>
          <w:tab w:val="left" w:pos="3119"/>
        </w:tabs>
        <w:spacing w:before="120" w:after="120"/>
        <w:jc w:val="both"/>
        <w:rPr>
          <w:b/>
          <w:u w:val="single"/>
        </w:rPr>
      </w:pPr>
      <w:r w:rsidRPr="001F7D35">
        <w:rPr>
          <w:b/>
          <w:u w:val="single"/>
        </w:rPr>
        <w:t>Identificação d</w:t>
      </w:r>
      <w:r>
        <w:rPr>
          <w:b/>
          <w:u w:val="single"/>
        </w:rPr>
        <w:t>a Ação</w:t>
      </w:r>
    </w:p>
    <w:p w:rsidR="0036357B" w:rsidRDefault="0036357B" w:rsidP="00123C5B">
      <w:pPr>
        <w:tabs>
          <w:tab w:val="left" w:pos="3119"/>
        </w:tabs>
        <w:spacing w:before="120" w:after="120"/>
        <w:jc w:val="both"/>
      </w:pPr>
      <w:r w:rsidRPr="00396002">
        <w:rPr>
          <w:b/>
        </w:rPr>
        <w:t>Código:</w:t>
      </w:r>
      <w:r w:rsidRPr="001F7D35">
        <w:rPr>
          <w:b/>
        </w:rPr>
        <w:t xml:space="preserve"> </w:t>
      </w:r>
      <w:r w:rsidRPr="0007511F">
        <w:t>C</w:t>
      </w:r>
      <w:r w:rsidRPr="001F7D35">
        <w:t xml:space="preserve">ódigo atribuído </w:t>
      </w:r>
      <w:r>
        <w:t>à ação</w:t>
      </w:r>
      <w:r w:rsidRPr="001F7D35">
        <w:t xml:space="preserve"> </w:t>
      </w:r>
      <w:r w:rsidR="00EC7AC3">
        <w:t>na</w:t>
      </w:r>
      <w:r>
        <w:t xml:space="preserve"> LOA para o exercício de 201</w:t>
      </w:r>
      <w:r w:rsidR="00EC7AC3">
        <w:t>4</w:t>
      </w:r>
      <w:r w:rsidR="00443946">
        <w:t>;</w:t>
      </w:r>
    </w:p>
    <w:p w:rsidR="0036357B" w:rsidRPr="00910339" w:rsidRDefault="0036357B" w:rsidP="00123C5B">
      <w:pPr>
        <w:tabs>
          <w:tab w:val="left" w:pos="3119"/>
        </w:tabs>
        <w:spacing w:before="120" w:after="120"/>
        <w:jc w:val="both"/>
        <w:rPr>
          <w:b/>
        </w:rPr>
      </w:pPr>
      <w:r w:rsidRPr="00910339">
        <w:rPr>
          <w:b/>
        </w:rPr>
        <w:t>Tipo</w:t>
      </w:r>
      <w:r>
        <w:rPr>
          <w:b/>
        </w:rPr>
        <w:t xml:space="preserve">: </w:t>
      </w:r>
      <w:r w:rsidRPr="00910339">
        <w:t>Deve ser indicado se a ação corresponde a um projeto, atividade ou operação especial</w:t>
      </w:r>
      <w:r w:rsidR="00443946">
        <w:t>;</w:t>
      </w:r>
    </w:p>
    <w:p w:rsidR="0036357B" w:rsidRDefault="0036357B" w:rsidP="00123C5B">
      <w:pPr>
        <w:tabs>
          <w:tab w:val="left" w:pos="3119"/>
        </w:tabs>
        <w:spacing w:before="120" w:after="120"/>
        <w:jc w:val="both"/>
      </w:pPr>
      <w:r>
        <w:rPr>
          <w:b/>
        </w:rPr>
        <w:t>Título</w:t>
      </w:r>
      <w:r w:rsidRPr="001F7D35">
        <w:t xml:space="preserve">: </w:t>
      </w:r>
      <w:r>
        <w:t>Denominação da ação orçamentária na LOA 201</w:t>
      </w:r>
      <w:r w:rsidR="00EC7AC3">
        <w:t>4</w:t>
      </w:r>
      <w:r w:rsidR="00443946">
        <w:t>;</w:t>
      </w:r>
    </w:p>
    <w:p w:rsidR="0036357B" w:rsidRPr="001F7D35" w:rsidRDefault="0036357B" w:rsidP="00123C5B">
      <w:pPr>
        <w:tabs>
          <w:tab w:val="left" w:pos="3119"/>
        </w:tabs>
        <w:spacing w:before="120" w:after="120"/>
        <w:jc w:val="both"/>
      </w:pPr>
      <w:r>
        <w:rPr>
          <w:b/>
        </w:rPr>
        <w:t>Iniciativa</w:t>
      </w:r>
      <w:r w:rsidRPr="006C4B3E">
        <w:rPr>
          <w:b/>
        </w:rPr>
        <w:t>:</w:t>
      </w:r>
      <w:r>
        <w:t xml:space="preserve"> Resumo da descrição da iniciativa à qual se vincula a ação,</w:t>
      </w:r>
      <w:r w:rsidRPr="009477D3">
        <w:t xml:space="preserve"> </w:t>
      </w:r>
      <w:r>
        <w:t>conforme</w:t>
      </w:r>
      <w:r w:rsidRPr="001F7D35">
        <w:t xml:space="preserve"> L</w:t>
      </w:r>
      <w:r w:rsidR="00EC7AC3">
        <w:t>OA 2014</w:t>
      </w:r>
      <w:r w:rsidRPr="001F7D35">
        <w:t>,</w:t>
      </w:r>
      <w:r>
        <w:t xml:space="preserve"> Volume II, e correspondente código, disposto na Lei do PPA 2012-2015. Caso a ação não seja vinculada a programa temático, esta linha deverá ser excluída do quadro</w:t>
      </w:r>
      <w:r w:rsidR="00443946">
        <w:t>;</w:t>
      </w:r>
    </w:p>
    <w:p w:rsidR="0036357B" w:rsidRPr="001F7D35" w:rsidRDefault="0036357B" w:rsidP="0036357B">
      <w:pPr>
        <w:pStyle w:val="PargrafodaLista"/>
        <w:spacing w:before="120" w:after="120"/>
        <w:ind w:left="0"/>
      </w:pPr>
      <w:r>
        <w:rPr>
          <w:b/>
        </w:rPr>
        <w:t xml:space="preserve">Objetivo: </w:t>
      </w:r>
      <w:r>
        <w:t>Resumo da descrição do objetivo ao qual se vincula a ação,</w:t>
      </w:r>
      <w:r w:rsidRPr="009477D3">
        <w:t xml:space="preserve"> </w:t>
      </w:r>
      <w:r>
        <w:t>conforme</w:t>
      </w:r>
      <w:r w:rsidRPr="001F7D35">
        <w:t xml:space="preserve"> </w:t>
      </w:r>
      <w:r w:rsidR="00EC7AC3">
        <w:t>LOA 2014</w:t>
      </w:r>
      <w:r w:rsidRPr="001F7D35">
        <w:t>,</w:t>
      </w:r>
      <w:r>
        <w:t xml:space="preserve"> Volume II, e correspondente código, disposto na Lei do PPA 2012-2015. Caso a ação não seja vinculada a programa temático, esta linha deverá ser excluída do quadro</w:t>
      </w:r>
      <w:r w:rsidR="00443946">
        <w:t>;</w:t>
      </w:r>
    </w:p>
    <w:p w:rsidR="0036357B" w:rsidRPr="00F6318D" w:rsidRDefault="0036357B" w:rsidP="0036357B">
      <w:pPr>
        <w:pStyle w:val="PargrafodaLista"/>
        <w:spacing w:before="120" w:after="120"/>
        <w:ind w:left="0"/>
        <w:rPr>
          <w:b/>
        </w:rPr>
      </w:pPr>
      <w:r w:rsidRPr="00F6318D">
        <w:rPr>
          <w:b/>
        </w:rPr>
        <w:t>Programa</w:t>
      </w:r>
      <w:r>
        <w:rPr>
          <w:b/>
        </w:rPr>
        <w:t xml:space="preserve">: </w:t>
      </w:r>
      <w:r w:rsidRPr="00F6318D">
        <w:t>Nome e código do programa</w:t>
      </w:r>
      <w:r>
        <w:t xml:space="preserve"> ao qual se vincula a ação</w:t>
      </w:r>
      <w:r w:rsidR="00443946">
        <w:t>;</w:t>
      </w:r>
    </w:p>
    <w:p w:rsidR="0036357B" w:rsidRDefault="0036357B" w:rsidP="0036357B">
      <w:pPr>
        <w:pStyle w:val="PargrafodaLista"/>
        <w:spacing w:before="120" w:after="120"/>
        <w:ind w:left="0"/>
      </w:pPr>
      <w:r w:rsidRPr="00A452F6">
        <w:rPr>
          <w:b/>
        </w:rPr>
        <w:t>Unidade Orçamentária:</w:t>
      </w:r>
      <w:r w:rsidRPr="00A452F6">
        <w:t xml:space="preserve"> Código da Unidade Orçamentária a qual foi consignado o crédito para ação na</w:t>
      </w:r>
      <w:r>
        <w:t xml:space="preserve"> </w:t>
      </w:r>
      <w:r w:rsidRPr="00A452F6">
        <w:t>LOA</w:t>
      </w:r>
      <w:r w:rsidR="00443946">
        <w:t>;</w:t>
      </w:r>
      <w:r>
        <w:t xml:space="preserve"> </w:t>
      </w:r>
    </w:p>
    <w:p w:rsidR="0036357B" w:rsidRDefault="0036357B" w:rsidP="0036357B">
      <w:pPr>
        <w:pStyle w:val="PargrafodaLista"/>
        <w:spacing w:before="120" w:after="120"/>
        <w:ind w:left="0"/>
        <w:rPr>
          <w:b/>
        </w:rPr>
      </w:pPr>
      <w:r w:rsidRPr="00D703AD">
        <w:rPr>
          <w:b/>
        </w:rPr>
        <w:t>Ação prioritária</w:t>
      </w:r>
      <w:r>
        <w:rPr>
          <w:b/>
        </w:rPr>
        <w:t xml:space="preserve">: </w:t>
      </w:r>
      <w:r w:rsidRPr="00A025B3">
        <w:t>Neste campo, deve ser informado se a ação constitui ação prioritária ou não e</w:t>
      </w:r>
      <w:r>
        <w:t>,</w:t>
      </w:r>
      <w:r w:rsidRPr="00A025B3">
        <w:t xml:space="preserve"> caso positivo, se </w:t>
      </w:r>
      <w:r>
        <w:t>é</w:t>
      </w:r>
      <w:r w:rsidRPr="00A025B3">
        <w:t xml:space="preserve"> integrante do P</w:t>
      </w:r>
      <w:r>
        <w:t xml:space="preserve">rograma de Aceleração do Crescimento </w:t>
      </w:r>
      <w:r w:rsidR="000C774E">
        <w:t>–</w:t>
      </w:r>
      <w:r>
        <w:t xml:space="preserve"> P</w:t>
      </w:r>
      <w:r w:rsidRPr="00A025B3">
        <w:t>AC</w:t>
      </w:r>
      <w:r w:rsidR="000C774E">
        <w:t>,</w:t>
      </w:r>
      <w:r w:rsidRPr="00A025B3">
        <w:t xml:space="preserve"> do Brasil sem Miséria</w:t>
      </w:r>
      <w:r w:rsidR="00F109BA">
        <w:t xml:space="preserve"> ou de outro critério utilizado pela LDO para definir a </w:t>
      </w:r>
      <w:r w:rsidR="00985022">
        <w:t>ação como prioritária</w:t>
      </w:r>
      <w:r w:rsidR="000C774E">
        <w:t xml:space="preserve">. </w:t>
      </w:r>
      <w:r w:rsidR="00985022">
        <w:t xml:space="preserve">Se houver alguma outra situação de definição de prioridade fora da LDO 2014, </w:t>
      </w:r>
      <w:r w:rsidR="00A706AA">
        <w:t>deve</w:t>
      </w:r>
      <w:r w:rsidR="00985022">
        <w:t>-se classificar em</w:t>
      </w:r>
      <w:r w:rsidR="00A706AA">
        <w:t xml:space="preserve"> “Outras”.</w:t>
      </w:r>
    </w:p>
    <w:p w:rsidR="0036357B" w:rsidRPr="00736802" w:rsidRDefault="0036357B" w:rsidP="00123C5B">
      <w:pPr>
        <w:tabs>
          <w:tab w:val="left" w:pos="3119"/>
        </w:tabs>
        <w:spacing w:before="120" w:after="120"/>
        <w:jc w:val="both"/>
      </w:pPr>
      <w:r>
        <w:t>Ainda que</w:t>
      </w:r>
      <w:r w:rsidRPr="00736802">
        <w:t xml:space="preserve"> apenas uma parte da ação seja iden</w:t>
      </w:r>
      <w:r w:rsidR="00985022">
        <w:t xml:space="preserve">tificada como integrante do PAC, </w:t>
      </w:r>
      <w:r w:rsidRPr="00736802">
        <w:t>do Brasil sem Miséria</w:t>
      </w:r>
      <w:r w:rsidR="00985022">
        <w:t xml:space="preserve"> ou de outro critério de prioridade definido na LDO</w:t>
      </w:r>
      <w:r>
        <w:t>, tal ação deverá ser assinalada como prioritária, devendo o registro da referida segmentação ser consignado em texto explicativo ao Quadro.</w:t>
      </w:r>
    </w:p>
    <w:p w:rsidR="0036357B" w:rsidRDefault="0036357B" w:rsidP="00123C5B">
      <w:pPr>
        <w:tabs>
          <w:tab w:val="left" w:pos="3119"/>
        </w:tabs>
        <w:spacing w:before="120" w:after="120"/>
        <w:jc w:val="both"/>
        <w:rPr>
          <w:b/>
          <w:u w:val="single"/>
        </w:rPr>
      </w:pPr>
      <w:r w:rsidRPr="00A049DE">
        <w:rPr>
          <w:b/>
          <w:u w:val="single"/>
        </w:rPr>
        <w:t>Lei Orçamentária Anual</w:t>
      </w:r>
      <w:r>
        <w:rPr>
          <w:b/>
          <w:u w:val="single"/>
        </w:rPr>
        <w:t xml:space="preserve"> </w:t>
      </w:r>
    </w:p>
    <w:p w:rsidR="0036357B" w:rsidRDefault="0036357B" w:rsidP="00123C5B">
      <w:pPr>
        <w:tabs>
          <w:tab w:val="left" w:pos="3119"/>
        </w:tabs>
        <w:spacing w:before="120" w:after="120"/>
        <w:jc w:val="both"/>
        <w:rPr>
          <w:bCs/>
          <w:color w:val="000000"/>
        </w:rPr>
      </w:pPr>
      <w:r w:rsidRPr="006A2E5A">
        <w:t>R</w:t>
      </w:r>
      <w:r w:rsidRPr="00A049DE">
        <w:rPr>
          <w:bCs/>
          <w:color w:val="000000"/>
        </w:rPr>
        <w:t xml:space="preserve">efere-se </w:t>
      </w:r>
      <w:r>
        <w:rPr>
          <w:bCs/>
          <w:color w:val="000000"/>
        </w:rPr>
        <w:t>à</w:t>
      </w:r>
      <w:r w:rsidRPr="00A049DE">
        <w:rPr>
          <w:bCs/>
          <w:color w:val="000000"/>
        </w:rPr>
        <w:t xml:space="preserve"> execução realizada com base na despesa fixada na LOA 201</w:t>
      </w:r>
      <w:r w:rsidR="00EC7AC3">
        <w:rPr>
          <w:bCs/>
          <w:color w:val="000000"/>
        </w:rPr>
        <w:t>4</w:t>
      </w:r>
      <w:r w:rsidRPr="00A049DE">
        <w:rPr>
          <w:bCs/>
          <w:color w:val="000000"/>
        </w:rPr>
        <w:t>, no âmbito da</w:t>
      </w:r>
      <w:r>
        <w:rPr>
          <w:bCs/>
          <w:color w:val="000000"/>
        </w:rPr>
        <w:t>s</w:t>
      </w:r>
      <w:r w:rsidRPr="00A049DE">
        <w:rPr>
          <w:bCs/>
          <w:color w:val="000000"/>
        </w:rPr>
        <w:t xml:space="preserve"> esfera</w:t>
      </w:r>
      <w:r>
        <w:rPr>
          <w:bCs/>
          <w:color w:val="000000"/>
        </w:rPr>
        <w:t>s</w:t>
      </w:r>
      <w:r w:rsidRPr="00A049DE">
        <w:rPr>
          <w:bCs/>
          <w:color w:val="000000"/>
        </w:rPr>
        <w:t xml:space="preserve"> fiscal</w:t>
      </w:r>
      <w:r>
        <w:rPr>
          <w:bCs/>
          <w:color w:val="000000"/>
        </w:rPr>
        <w:t xml:space="preserve"> e da </w:t>
      </w:r>
      <w:r w:rsidRPr="00A049DE">
        <w:rPr>
          <w:bCs/>
          <w:color w:val="000000"/>
        </w:rPr>
        <w:t>seguridade social</w:t>
      </w:r>
      <w:r>
        <w:rPr>
          <w:bCs/>
          <w:color w:val="000000"/>
        </w:rPr>
        <w:t>.</w:t>
      </w:r>
    </w:p>
    <w:p w:rsidR="0036357B" w:rsidRDefault="0036357B" w:rsidP="00123C5B">
      <w:pPr>
        <w:tabs>
          <w:tab w:val="left" w:pos="3119"/>
        </w:tabs>
        <w:spacing w:before="120" w:after="120"/>
        <w:jc w:val="both"/>
        <w:rPr>
          <w:b/>
        </w:rPr>
      </w:pPr>
      <w:r w:rsidRPr="003421A6">
        <w:rPr>
          <w:b/>
        </w:rPr>
        <w:t>Execução Orçamentária e Financeira</w:t>
      </w:r>
    </w:p>
    <w:p w:rsidR="0036357B" w:rsidRDefault="0036357B" w:rsidP="00123C5B">
      <w:pPr>
        <w:tabs>
          <w:tab w:val="left" w:pos="3119"/>
        </w:tabs>
        <w:spacing w:before="120" w:after="120"/>
        <w:jc w:val="both"/>
        <w:rPr>
          <w:b/>
        </w:rPr>
      </w:pPr>
      <w:r w:rsidRPr="003421A6">
        <w:t>Refere-se aos valores executados com base no orçamento 201</w:t>
      </w:r>
      <w:r w:rsidR="00EC7AC3">
        <w:t>4</w:t>
      </w:r>
      <w:r w:rsidRPr="003421A6">
        <w:t>, subdividindo-se nos seguintes itens:</w:t>
      </w:r>
      <w:r w:rsidRPr="003421A6">
        <w:rPr>
          <w:b/>
        </w:rPr>
        <w:t xml:space="preserve"> </w:t>
      </w:r>
    </w:p>
    <w:p w:rsidR="0036357B" w:rsidRDefault="0036357B" w:rsidP="00123C5B">
      <w:pPr>
        <w:tabs>
          <w:tab w:val="left" w:pos="3119"/>
        </w:tabs>
        <w:spacing w:before="120" w:after="120"/>
        <w:jc w:val="both"/>
        <w:rPr>
          <w:b/>
        </w:rPr>
      </w:pPr>
      <w:r w:rsidRPr="001F7D35">
        <w:rPr>
          <w:b/>
        </w:rPr>
        <w:t>Dotação</w:t>
      </w:r>
      <w:r>
        <w:rPr>
          <w:b/>
        </w:rPr>
        <w:t xml:space="preserve">: </w:t>
      </w:r>
      <w:r w:rsidRPr="00FF1E3B">
        <w:t xml:space="preserve">Valor previsto na LOA para </w:t>
      </w:r>
      <w:r>
        <w:t>a ação;</w:t>
      </w:r>
    </w:p>
    <w:p w:rsidR="0036357B" w:rsidRDefault="0036357B" w:rsidP="00123C5B">
      <w:pPr>
        <w:tabs>
          <w:tab w:val="left" w:pos="3119"/>
        </w:tabs>
        <w:spacing w:before="120" w:after="120"/>
        <w:jc w:val="both"/>
      </w:pPr>
      <w:r w:rsidRPr="001F7D35">
        <w:rPr>
          <w:b/>
        </w:rPr>
        <w:t>Inicial</w:t>
      </w:r>
      <w:r w:rsidRPr="001F7D35">
        <w:t xml:space="preserve">: Dotação inicial atribuída </w:t>
      </w:r>
      <w:r>
        <w:t>à ação na</w:t>
      </w:r>
      <w:r w:rsidRPr="001F7D35">
        <w:t xml:space="preserve"> LOA do exercício de referência do Relatório de Gestão</w:t>
      </w:r>
      <w:r>
        <w:t>;</w:t>
      </w:r>
    </w:p>
    <w:p w:rsidR="0036357B" w:rsidRDefault="0036357B" w:rsidP="00123C5B">
      <w:pPr>
        <w:tabs>
          <w:tab w:val="left" w:pos="3119"/>
        </w:tabs>
        <w:spacing w:before="120" w:after="120"/>
        <w:jc w:val="both"/>
        <w:rPr>
          <w:b/>
        </w:rPr>
      </w:pPr>
      <w:r w:rsidRPr="001F7D35">
        <w:rPr>
          <w:b/>
        </w:rPr>
        <w:t>Final</w:t>
      </w:r>
      <w:r w:rsidRPr="001F7D35">
        <w:t xml:space="preserve">: Dotação final atribuída </w:t>
      </w:r>
      <w:r>
        <w:t>à ação resultante da soma da</w:t>
      </w:r>
      <w:r w:rsidRPr="001F7D35">
        <w:t xml:space="preserve"> dotação inicial </w:t>
      </w:r>
      <w:r>
        <w:t>da LOA com</w:t>
      </w:r>
      <w:r w:rsidRPr="001F7D35">
        <w:t xml:space="preserve"> as alterações sofridas em razão de créditos adicionais, no próprio exercício</w:t>
      </w:r>
      <w:r>
        <w:t>.</w:t>
      </w:r>
    </w:p>
    <w:p w:rsidR="0036357B" w:rsidRDefault="0036357B" w:rsidP="00123C5B">
      <w:pPr>
        <w:tabs>
          <w:tab w:val="left" w:pos="3119"/>
        </w:tabs>
        <w:spacing w:before="120" w:after="120"/>
        <w:jc w:val="both"/>
        <w:rPr>
          <w:b/>
        </w:rPr>
      </w:pPr>
      <w:r w:rsidRPr="001F7D35">
        <w:rPr>
          <w:b/>
        </w:rPr>
        <w:t>Despesa</w:t>
      </w:r>
      <w:r>
        <w:rPr>
          <w:b/>
        </w:rPr>
        <w:t xml:space="preserve">: </w:t>
      </w:r>
      <w:r w:rsidRPr="00CD26EC">
        <w:t xml:space="preserve">Valor da </w:t>
      </w:r>
      <w:r>
        <w:t>despesa classificada nos estágios:</w:t>
      </w:r>
    </w:p>
    <w:p w:rsidR="0036357B" w:rsidRDefault="0036357B" w:rsidP="00123C5B">
      <w:pPr>
        <w:tabs>
          <w:tab w:val="left" w:pos="709"/>
        </w:tabs>
        <w:spacing w:before="120" w:after="120"/>
        <w:ind w:left="709" w:hanging="425"/>
        <w:jc w:val="both"/>
      </w:pPr>
      <w:r>
        <w:rPr>
          <w:rFonts w:ascii="Wingdings" w:hAnsi="Wingdings"/>
        </w:rPr>
        <w:t></w:t>
      </w:r>
      <w:r>
        <w:rPr>
          <w:rFonts w:ascii="Wingdings" w:hAnsi="Wingdings"/>
        </w:rPr>
        <w:tab/>
      </w:r>
      <w:r w:rsidRPr="001F7D35">
        <w:rPr>
          <w:b/>
        </w:rPr>
        <w:t>Empenhada</w:t>
      </w:r>
      <w:r w:rsidRPr="001F7D35">
        <w:t xml:space="preserve">: Montante da despesa empenhada no exercício relativamente </w:t>
      </w:r>
      <w:r>
        <w:t>à ação;</w:t>
      </w:r>
    </w:p>
    <w:p w:rsidR="0036357B" w:rsidRDefault="0036357B" w:rsidP="00123C5B">
      <w:pPr>
        <w:tabs>
          <w:tab w:val="left" w:pos="709"/>
        </w:tabs>
        <w:spacing w:before="120" w:after="120"/>
        <w:ind w:left="709" w:hanging="425"/>
        <w:jc w:val="both"/>
      </w:pPr>
      <w:r>
        <w:rPr>
          <w:rFonts w:ascii="Wingdings" w:hAnsi="Wingdings"/>
        </w:rPr>
        <w:t></w:t>
      </w:r>
      <w:r>
        <w:rPr>
          <w:rFonts w:ascii="Wingdings" w:hAnsi="Wingdings"/>
        </w:rPr>
        <w:tab/>
      </w:r>
      <w:r w:rsidRPr="001F7D35">
        <w:rPr>
          <w:b/>
        </w:rPr>
        <w:t>Liquidada</w:t>
      </w:r>
      <w:r w:rsidRPr="001F7D35">
        <w:t>: Montante da despesa liquidad</w:t>
      </w:r>
      <w:r>
        <w:t>a no exercício relativamente à ação;</w:t>
      </w:r>
    </w:p>
    <w:p w:rsidR="0036357B" w:rsidRDefault="0036357B" w:rsidP="00123C5B">
      <w:pPr>
        <w:tabs>
          <w:tab w:val="left" w:pos="709"/>
        </w:tabs>
        <w:spacing w:before="120" w:after="120"/>
        <w:ind w:left="709" w:hanging="425"/>
        <w:jc w:val="both"/>
      </w:pPr>
      <w:r>
        <w:rPr>
          <w:rFonts w:ascii="Wingdings" w:hAnsi="Wingdings"/>
        </w:rPr>
        <w:t></w:t>
      </w:r>
      <w:r>
        <w:rPr>
          <w:rFonts w:ascii="Wingdings" w:hAnsi="Wingdings"/>
        </w:rPr>
        <w:tab/>
      </w:r>
      <w:r w:rsidRPr="00FF1E3B">
        <w:rPr>
          <w:b/>
        </w:rPr>
        <w:t>Paga:</w:t>
      </w:r>
      <w:r>
        <w:t xml:space="preserve"> Montante da despesa paga, no exercício, relativamente à ação.</w:t>
      </w:r>
    </w:p>
    <w:p w:rsidR="0036357B" w:rsidRDefault="0036357B" w:rsidP="00123C5B">
      <w:pPr>
        <w:tabs>
          <w:tab w:val="left" w:pos="3119"/>
        </w:tabs>
        <w:spacing w:before="120" w:after="120"/>
        <w:jc w:val="both"/>
      </w:pPr>
      <w:r w:rsidRPr="001F7D35">
        <w:rPr>
          <w:b/>
        </w:rPr>
        <w:t>Restos a Pagar</w:t>
      </w:r>
      <w:r>
        <w:rPr>
          <w:b/>
        </w:rPr>
        <w:t xml:space="preserve">: </w:t>
      </w:r>
      <w:r w:rsidRPr="001F7D35">
        <w:t xml:space="preserve">Montante de recursos </w:t>
      </w:r>
      <w:r>
        <w:t xml:space="preserve">vinculados à ação </w:t>
      </w:r>
      <w:r w:rsidRPr="001F7D35">
        <w:t xml:space="preserve">inscrito como restos a pagar </w:t>
      </w:r>
      <w:r>
        <w:t>ao final de 201</w:t>
      </w:r>
      <w:r w:rsidR="00EC7AC3">
        <w:t>4</w:t>
      </w:r>
      <w:r>
        <w:t xml:space="preserve">, subdividindo-se em </w:t>
      </w:r>
      <w:r w:rsidRPr="004B731A">
        <w:rPr>
          <w:b/>
        </w:rPr>
        <w:t>processados</w:t>
      </w:r>
      <w:r>
        <w:t xml:space="preserve"> e </w:t>
      </w:r>
      <w:r w:rsidRPr="004B731A">
        <w:rPr>
          <w:b/>
        </w:rPr>
        <w:t>não processados</w:t>
      </w:r>
      <w:r>
        <w:t xml:space="preserve">. </w:t>
      </w:r>
    </w:p>
    <w:p w:rsidR="0036357B" w:rsidRPr="002B5A42" w:rsidRDefault="0036357B" w:rsidP="00123C5B">
      <w:pPr>
        <w:tabs>
          <w:tab w:val="left" w:pos="709"/>
        </w:tabs>
        <w:spacing w:before="120" w:after="120"/>
        <w:ind w:left="720" w:hanging="360"/>
        <w:jc w:val="both"/>
      </w:pPr>
      <w:r w:rsidRPr="002B5A42">
        <w:rPr>
          <w:rFonts w:ascii="Wingdings" w:hAnsi="Wingdings"/>
        </w:rPr>
        <w:t></w:t>
      </w:r>
      <w:r w:rsidRPr="002B5A42">
        <w:rPr>
          <w:rFonts w:ascii="Wingdings" w:hAnsi="Wingdings"/>
        </w:rPr>
        <w:tab/>
      </w:r>
      <w:r w:rsidRPr="00FF1E3B">
        <w:rPr>
          <w:b/>
        </w:rPr>
        <w:t>Processados:</w:t>
      </w:r>
      <w:r>
        <w:rPr>
          <w:b/>
        </w:rPr>
        <w:t xml:space="preserve"> </w:t>
      </w:r>
      <w:r w:rsidRPr="002B5A42">
        <w:t>Despesa liquidada inscrita em restos a pagar</w:t>
      </w:r>
      <w:r>
        <w:t xml:space="preserve"> ao final de 201</w:t>
      </w:r>
      <w:r w:rsidR="00EC7AC3">
        <w:t>4</w:t>
      </w:r>
      <w:r w:rsidRPr="002B5A42">
        <w:t>;</w:t>
      </w:r>
    </w:p>
    <w:p w:rsidR="0036357B" w:rsidRPr="00FF1E3B" w:rsidRDefault="0036357B" w:rsidP="00123C5B">
      <w:pPr>
        <w:tabs>
          <w:tab w:val="left" w:pos="709"/>
        </w:tabs>
        <w:spacing w:before="120" w:after="120"/>
        <w:ind w:left="720" w:hanging="360"/>
        <w:jc w:val="both"/>
        <w:rPr>
          <w:b/>
        </w:rPr>
      </w:pPr>
      <w:r w:rsidRPr="00FF1E3B">
        <w:rPr>
          <w:rFonts w:ascii="Wingdings" w:hAnsi="Wingdings"/>
        </w:rPr>
        <w:t></w:t>
      </w:r>
      <w:r w:rsidRPr="00FF1E3B">
        <w:rPr>
          <w:rFonts w:ascii="Wingdings" w:hAnsi="Wingdings"/>
        </w:rPr>
        <w:tab/>
      </w:r>
      <w:r>
        <w:rPr>
          <w:b/>
        </w:rPr>
        <w:t xml:space="preserve">Não processados: </w:t>
      </w:r>
      <w:r w:rsidRPr="002B5A42">
        <w:t>Despesa não liquidada inscrita em restos a pagar</w:t>
      </w:r>
      <w:r>
        <w:t xml:space="preserve"> ao final de 201</w:t>
      </w:r>
      <w:r w:rsidR="00EC7AC3">
        <w:t>4</w:t>
      </w:r>
      <w:r>
        <w:t>.</w:t>
      </w:r>
    </w:p>
    <w:p w:rsidR="0036357B" w:rsidRPr="0073618C" w:rsidRDefault="0036357B" w:rsidP="00123C5B">
      <w:pPr>
        <w:tabs>
          <w:tab w:val="left" w:pos="3119"/>
        </w:tabs>
        <w:spacing w:before="120" w:after="120"/>
        <w:jc w:val="both"/>
        <w:rPr>
          <w:b/>
          <w:u w:val="single"/>
        </w:rPr>
      </w:pPr>
      <w:r>
        <w:rPr>
          <w:b/>
          <w:u w:val="single"/>
        </w:rPr>
        <w:t xml:space="preserve">Execução Física da ação - </w:t>
      </w:r>
      <w:r w:rsidRPr="0073618C">
        <w:rPr>
          <w:b/>
          <w:u w:val="single"/>
        </w:rPr>
        <w:t>Metas</w:t>
      </w:r>
    </w:p>
    <w:p w:rsidR="0036357B" w:rsidRDefault="004B5079" w:rsidP="0036357B">
      <w:pPr>
        <w:pStyle w:val="PargrafodaLista"/>
        <w:spacing w:before="120" w:after="120"/>
        <w:ind w:left="0"/>
      </w:pPr>
      <w:r>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445770</wp:posOffset>
                </wp:positionV>
                <wp:extent cx="6411595" cy="725170"/>
                <wp:effectExtent l="0" t="0" r="27305" b="17780"/>
                <wp:wrapSquare wrapText="bothSides"/>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1595" cy="725170"/>
                        </a:xfrm>
                        <a:prstGeom prst="rect">
                          <a:avLst/>
                        </a:prstGeom>
                        <a:solidFill>
                          <a:srgbClr val="FFFFFF"/>
                        </a:solidFill>
                        <a:ln w="9525">
                          <a:solidFill>
                            <a:srgbClr val="000000"/>
                          </a:solidFill>
                          <a:miter lim="800000"/>
                          <a:headEnd/>
                          <a:tailEnd/>
                        </a:ln>
                      </wps:spPr>
                      <wps:txbx>
                        <w:txbxContent>
                          <w:p w:rsidR="00C25538" w:rsidRPr="005144E8" w:rsidRDefault="00C25538" w:rsidP="00CB38D7">
                            <w:pPr>
                              <w:pStyle w:val="PargrafodaLista"/>
                              <w:spacing w:before="120" w:after="120"/>
                              <w:ind w:left="0"/>
                              <w:rPr>
                                <w:sz w:val="22"/>
                              </w:rPr>
                            </w:pPr>
                            <w:r w:rsidRPr="005144E8">
                              <w:rPr>
                                <w:sz w:val="22"/>
                              </w:rPr>
                              <w:t xml:space="preserve">Em 2013, algumas operações especiais passaram a ter também o produto da execução quantificado na LOA. Caso não tenha sido definida meta </w:t>
                            </w:r>
                            <w:r>
                              <w:rPr>
                                <w:sz w:val="22"/>
                              </w:rPr>
                              <w:t xml:space="preserve">física </w:t>
                            </w:r>
                            <w:r w:rsidRPr="005144E8">
                              <w:rPr>
                                <w:sz w:val="22"/>
                              </w:rPr>
                              <w:t xml:space="preserve">para a operação especial que a unidade jurisdicionada executou, as linhas referentes à “Execução Física da Ação – Metas” devem ser excluídas do quadro. </w:t>
                            </w:r>
                          </w:p>
                          <w:p w:rsidR="00C25538" w:rsidRDefault="00C25538" w:rsidP="003635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5" type="#_x0000_t202" style="position:absolute;left:0;text-align:left;margin-left:0;margin-top:35.1pt;width:504.85pt;height:5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">
                <v:textbox>
                  <w:txbxContent>
                    <w:p w:rsidR="00C25538" w:rsidRPr="005144E8" w:rsidRDefault="00C25538" w:rsidP="00CB38D7">
                      <w:pPr>
                        <w:pStyle w:val="PargrafodaLista"/>
                        <w:spacing w:before="120" w:after="120"/>
                        <w:ind w:left="0"/>
                        <w:rPr>
                          <w:sz w:val="22"/>
                        </w:rPr>
                      </w:pPr>
                      <w:r w:rsidRPr="005144E8">
                        <w:rPr>
                          <w:sz w:val="22"/>
                        </w:rPr>
                        <w:t xml:space="preserve">Em 2013, algumas operações especiais passaram a ter também o produto da execução quantificado na LOA. Caso não tenha sido definida meta </w:t>
                      </w:r>
                      <w:r>
                        <w:rPr>
                          <w:sz w:val="22"/>
                        </w:rPr>
                        <w:t xml:space="preserve">física </w:t>
                      </w:r>
                      <w:r w:rsidRPr="005144E8">
                        <w:rPr>
                          <w:sz w:val="22"/>
                        </w:rPr>
                        <w:t xml:space="preserve">para a operação especial que a unidade jurisdicionada executou, as linhas referentes à “Execução Física da Ação – Metas” devem ser excluídas do quadro. </w:t>
                      </w:r>
                    </w:p>
                    <w:p w:rsidR="00C25538" w:rsidRDefault="00C25538" w:rsidP="0036357B"/>
                  </w:txbxContent>
                </v:textbox>
                <w10:wrap type="square"/>
              </v:shape>
            </w:pict>
          </mc:Fallback>
        </mc:AlternateContent>
      </w:r>
      <w:r w:rsidR="0036357B">
        <w:t>Devem ser declaradas as informações sobre as metas físicas vinculadas à ação definidas na LOA para o exercício de referência.</w:t>
      </w:r>
    </w:p>
    <w:p w:rsidR="0036357B" w:rsidRDefault="0036357B" w:rsidP="0036357B">
      <w:pPr>
        <w:pStyle w:val="PargrafodaLista"/>
        <w:spacing w:before="120" w:after="120"/>
        <w:ind w:left="0"/>
      </w:pPr>
    </w:p>
    <w:p w:rsidR="0036357B" w:rsidRDefault="0036357B" w:rsidP="0036357B">
      <w:pPr>
        <w:pStyle w:val="PargrafodaLista"/>
        <w:spacing w:before="120" w:after="120"/>
        <w:ind w:left="0"/>
      </w:pPr>
      <w:r w:rsidRPr="00B537B4">
        <w:rPr>
          <w:b/>
        </w:rPr>
        <w:t>Descrição</w:t>
      </w:r>
      <w:r>
        <w:rPr>
          <w:b/>
        </w:rPr>
        <w:t xml:space="preserve"> da meta</w:t>
      </w:r>
      <w:r w:rsidRPr="00B537B4">
        <w:rPr>
          <w:b/>
        </w:rPr>
        <w:t>:</w:t>
      </w:r>
      <w:r>
        <w:t xml:space="preserve"> Descrição da meta relacionada à ação contida na LOA 2013.</w:t>
      </w:r>
    </w:p>
    <w:p w:rsidR="0036357B" w:rsidRDefault="0036357B" w:rsidP="0036357B">
      <w:pPr>
        <w:pStyle w:val="PargrafodaLista"/>
        <w:spacing w:before="120" w:after="120"/>
        <w:ind w:left="0"/>
      </w:pPr>
      <w:r w:rsidRPr="002440FE">
        <w:rPr>
          <w:b/>
        </w:rPr>
        <w:t>Unidade de Medida:</w:t>
      </w:r>
      <w:r>
        <w:t xml:space="preserve"> Padrão de medida escolhido para mensuração dos resultados no âmbito da ação constante da LOA 201</w:t>
      </w:r>
      <w:r w:rsidR="00EC7AC3">
        <w:t>4</w:t>
      </w:r>
      <w:r>
        <w:t xml:space="preserve">. </w:t>
      </w:r>
    </w:p>
    <w:p w:rsidR="0036357B" w:rsidRDefault="0036357B" w:rsidP="00123C5B">
      <w:pPr>
        <w:tabs>
          <w:tab w:val="left" w:pos="3119"/>
        </w:tabs>
        <w:spacing w:before="120" w:after="120"/>
        <w:jc w:val="both"/>
      </w:pPr>
      <w:r w:rsidRPr="001C7299">
        <w:rPr>
          <w:b/>
        </w:rPr>
        <w:t>M</w:t>
      </w:r>
      <w:r>
        <w:rPr>
          <w:b/>
        </w:rPr>
        <w:t>ontante</w:t>
      </w:r>
      <w:r w:rsidRPr="001C7299">
        <w:rPr>
          <w:b/>
        </w:rPr>
        <w:t>:</w:t>
      </w:r>
      <w:r>
        <w:t xml:space="preserve"> Quantidade de produto a ser ofertado em razão da execução da ação.</w:t>
      </w:r>
    </w:p>
    <w:p w:rsidR="0036357B" w:rsidRDefault="0036357B" w:rsidP="00123C5B">
      <w:pPr>
        <w:tabs>
          <w:tab w:val="left" w:pos="3119"/>
        </w:tabs>
        <w:spacing w:before="120" w:after="120"/>
        <w:jc w:val="both"/>
      </w:pPr>
      <w:r w:rsidRPr="006F57B6">
        <w:rPr>
          <w:b/>
        </w:rPr>
        <w:t>Previst</w:t>
      </w:r>
      <w:r>
        <w:rPr>
          <w:b/>
        </w:rPr>
        <w:t>o</w:t>
      </w:r>
      <w:r w:rsidRPr="006F57B6">
        <w:rPr>
          <w:b/>
        </w:rPr>
        <w:t>:</w:t>
      </w:r>
      <w:r>
        <w:t xml:space="preserve"> Quantidade de produto prevista na LOA quando de sua aprovação. </w:t>
      </w:r>
    </w:p>
    <w:p w:rsidR="0036357B" w:rsidRDefault="0036357B" w:rsidP="00123C5B">
      <w:pPr>
        <w:tabs>
          <w:tab w:val="left" w:pos="3119"/>
        </w:tabs>
        <w:spacing w:before="120" w:after="120"/>
        <w:jc w:val="both"/>
      </w:pPr>
      <w:r w:rsidRPr="006F57B6">
        <w:rPr>
          <w:b/>
        </w:rPr>
        <w:t>Reprogramad</w:t>
      </w:r>
      <w:r>
        <w:rPr>
          <w:b/>
        </w:rPr>
        <w:t>o:</w:t>
      </w:r>
      <w:r>
        <w:t xml:space="preserve"> Quantidade de produto prevista considerando alterações decorrentes de créditos adicionais abertos.</w:t>
      </w:r>
    </w:p>
    <w:p w:rsidR="0036357B" w:rsidRDefault="004B5079" w:rsidP="00123C5B">
      <w:pPr>
        <w:tabs>
          <w:tab w:val="left" w:pos="3119"/>
        </w:tabs>
        <w:spacing w:before="120" w:after="120"/>
        <w:jc w:val="both"/>
      </w:pPr>
      <w:r>
        <w:rPr>
          <w:noProof/>
          <w:lang w:eastAsia="pt-BR"/>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621030</wp:posOffset>
                </wp:positionV>
                <wp:extent cx="6440805" cy="845820"/>
                <wp:effectExtent l="0" t="0" r="17145" b="11430"/>
                <wp:wrapSquare wrapText="bothSides"/>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805" cy="845820"/>
                        </a:xfrm>
                        <a:prstGeom prst="rect">
                          <a:avLst/>
                        </a:prstGeom>
                        <a:solidFill>
                          <a:srgbClr val="FFFFFF"/>
                        </a:solidFill>
                        <a:ln w="9525">
                          <a:solidFill>
                            <a:srgbClr val="000000"/>
                          </a:solidFill>
                          <a:miter lim="800000"/>
                          <a:headEnd/>
                          <a:tailEnd/>
                        </a:ln>
                      </wps:spPr>
                      <wps:txbx>
                        <w:txbxContent>
                          <w:p w:rsidR="00C25538" w:rsidRPr="005144E8" w:rsidRDefault="00C25538" w:rsidP="00CB38D7">
                            <w:pPr>
                              <w:tabs>
                                <w:tab w:val="left" w:pos="3119"/>
                              </w:tabs>
                              <w:spacing w:before="120" w:after="120"/>
                              <w:jc w:val="both"/>
                              <w:rPr>
                                <w:sz w:val="22"/>
                              </w:rPr>
                            </w:pPr>
                            <w:r w:rsidRPr="005144E8">
                              <w:rPr>
                                <w:sz w:val="22"/>
                              </w:rPr>
                              <w:t>Possível estimativa de execução física da meta correspondente aos valores empenhados e não liquidados na ação em 201</w:t>
                            </w:r>
                            <w:r>
                              <w:rPr>
                                <w:sz w:val="22"/>
                              </w:rPr>
                              <w:t>4</w:t>
                            </w:r>
                            <w:r w:rsidRPr="005144E8">
                              <w:rPr>
                                <w:sz w:val="22"/>
                              </w:rPr>
                              <w:t>, inscritos em restos a pagar não processados, não deve ser considerada para fins de elaboração deste quadro. Os montantes correspondentes a tal execução deverão ser consignados no relatório de gestão do ano no qual ocorrer a concernente à liquidação.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6" type="#_x0000_t202" style="position:absolute;left:0;text-align:left;margin-left:0;margin-top:48.9pt;width:507.15pt;height:6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">
                <v:textbox>
                  <w:txbxContent>
                    <w:p w:rsidR="00C25538" w:rsidRPr="005144E8" w:rsidRDefault="00C25538" w:rsidP="00CB38D7">
                      <w:pPr>
                        <w:tabs>
                          <w:tab w:val="left" w:pos="3119"/>
                        </w:tabs>
                        <w:spacing w:before="120" w:after="120"/>
                        <w:jc w:val="both"/>
                        <w:rPr>
                          <w:sz w:val="22"/>
                        </w:rPr>
                      </w:pPr>
                      <w:r w:rsidRPr="005144E8">
                        <w:rPr>
                          <w:sz w:val="22"/>
                        </w:rPr>
                        <w:t>Possível estimativa de execução física da meta correspondente aos valores empenhados e não liquidados na ação em 201</w:t>
                      </w:r>
                      <w:r>
                        <w:rPr>
                          <w:sz w:val="22"/>
                        </w:rPr>
                        <w:t>4</w:t>
                      </w:r>
                      <w:r w:rsidRPr="005144E8">
                        <w:rPr>
                          <w:sz w:val="22"/>
                        </w:rPr>
                        <w:t>, inscritos em restos a pagar não processados, não deve ser considerada para fins de elaboração deste quadro. Os montantes correspondentes a tal execução deverão ser consignados no relatório de gestão do ano no qual ocorrer a concernente à liquidação.</w:t>
                      </w:r>
                    </w:p>
                  </w:txbxContent>
                </v:textbox>
                <w10:wrap type="square"/>
              </v:shape>
            </w:pict>
          </mc:Fallback>
        </mc:AlternateContent>
      </w:r>
      <w:r w:rsidR="0036357B" w:rsidRPr="006F57B6">
        <w:rPr>
          <w:b/>
        </w:rPr>
        <w:t>Realizad</w:t>
      </w:r>
      <w:r w:rsidR="0036357B">
        <w:rPr>
          <w:b/>
        </w:rPr>
        <w:t>o</w:t>
      </w:r>
      <w:r w:rsidR="0036357B" w:rsidRPr="006F57B6">
        <w:rPr>
          <w:b/>
        </w:rPr>
        <w:t xml:space="preserve">: </w:t>
      </w:r>
      <w:r w:rsidR="0036357B" w:rsidRPr="005A4A7A">
        <w:t>Quantidade de produto efetivamente ofertado em 201</w:t>
      </w:r>
      <w:r w:rsidR="00EC7AC3">
        <w:t>4</w:t>
      </w:r>
      <w:r w:rsidR="0036357B" w:rsidRPr="005A4A7A">
        <w:t>, em razão da execução da ação.</w:t>
      </w:r>
      <w:r w:rsidR="0036357B">
        <w:t xml:space="preserve"> A quantidade informada deve considerar apenas a advinda da liquidação de despesas consignadas na LOA 201</w:t>
      </w:r>
      <w:r w:rsidR="00EC7AC3">
        <w:t>4</w:t>
      </w:r>
      <w:r w:rsidR="0036357B">
        <w:t>.</w:t>
      </w:r>
    </w:p>
    <w:p w:rsidR="0036357B" w:rsidRDefault="0036357B" w:rsidP="00123C5B">
      <w:pPr>
        <w:tabs>
          <w:tab w:val="left" w:pos="3119"/>
        </w:tabs>
        <w:spacing w:before="120" w:after="120"/>
        <w:jc w:val="both"/>
      </w:pPr>
    </w:p>
    <w:p w:rsidR="0036357B" w:rsidRDefault="0036357B" w:rsidP="00123C5B">
      <w:pPr>
        <w:tabs>
          <w:tab w:val="left" w:pos="3119"/>
        </w:tabs>
        <w:spacing w:before="120" w:after="120"/>
        <w:jc w:val="both"/>
        <w:rPr>
          <w:b/>
        </w:rPr>
      </w:pPr>
      <w:r w:rsidRPr="00544589">
        <w:rPr>
          <w:b/>
        </w:rPr>
        <w:t>Restos a pagar não processados de exercícios anteriores</w:t>
      </w:r>
    </w:p>
    <w:p w:rsidR="0036357B" w:rsidRDefault="0036357B" w:rsidP="00123C5B">
      <w:pPr>
        <w:tabs>
          <w:tab w:val="left" w:pos="3119"/>
        </w:tabs>
        <w:spacing w:before="120" w:after="120"/>
        <w:jc w:val="both"/>
      </w:pPr>
      <w:r>
        <w:t xml:space="preserve"> </w:t>
      </w:r>
      <w:r w:rsidRPr="00DD312B">
        <w:t xml:space="preserve">Representa </w:t>
      </w:r>
      <w:r>
        <w:t>os restos a pagar não processados inscritos em exercícios anteriores a 201</w:t>
      </w:r>
      <w:r w:rsidR="00EC7AC3">
        <w:t>4</w:t>
      </w:r>
      <w:r>
        <w:t xml:space="preserve"> e </w:t>
      </w:r>
      <w:r w:rsidRPr="00DD312B">
        <w:t xml:space="preserve">vigentes em </w:t>
      </w:r>
      <w:r>
        <w:t>1º</w:t>
      </w:r>
      <w:r w:rsidR="004B21C5">
        <w:t>/</w:t>
      </w:r>
      <w:r w:rsidRPr="00DD312B">
        <w:t>1</w:t>
      </w:r>
      <w:r w:rsidR="004B21C5">
        <w:t>/</w:t>
      </w:r>
      <w:r w:rsidRPr="00DD312B">
        <w:t>201</w:t>
      </w:r>
      <w:r w:rsidR="00EC7AC3">
        <w:t>4</w:t>
      </w:r>
      <w:r>
        <w:t>.</w:t>
      </w:r>
    </w:p>
    <w:p w:rsidR="0036357B" w:rsidRDefault="0036357B" w:rsidP="00123C5B">
      <w:pPr>
        <w:tabs>
          <w:tab w:val="left" w:pos="3119"/>
        </w:tabs>
        <w:spacing w:before="120" w:after="120"/>
        <w:jc w:val="both"/>
        <w:rPr>
          <w:b/>
        </w:rPr>
      </w:pPr>
      <w:r w:rsidRPr="00DD312B">
        <w:rPr>
          <w:b/>
        </w:rPr>
        <w:t>Execução Orçamentária e Financeira</w:t>
      </w:r>
      <w:r>
        <w:rPr>
          <w:b/>
        </w:rPr>
        <w:t>:</w:t>
      </w:r>
      <w:r w:rsidRPr="00DD312B">
        <w:rPr>
          <w:b/>
        </w:rPr>
        <w:t xml:space="preserve"> </w:t>
      </w:r>
    </w:p>
    <w:p w:rsidR="0036357B" w:rsidRPr="00DD312B" w:rsidRDefault="0036357B" w:rsidP="00123C5B">
      <w:pPr>
        <w:tabs>
          <w:tab w:val="left" w:pos="3119"/>
        </w:tabs>
        <w:spacing w:before="120" w:after="120"/>
        <w:jc w:val="both"/>
        <w:rPr>
          <w:b/>
          <w:u w:val="single"/>
        </w:rPr>
      </w:pPr>
      <w:r w:rsidRPr="00DD312B">
        <w:t>Refere-se aos valores executados orçamentária e fi</w:t>
      </w:r>
      <w:r>
        <w:t xml:space="preserve">nanceiramente a título de </w:t>
      </w:r>
      <w:r w:rsidRPr="00DD312B">
        <w:t>restos a pagar não processados em 201</w:t>
      </w:r>
      <w:r w:rsidR="00EC7AC3">
        <w:t>4</w:t>
      </w:r>
      <w:r w:rsidRPr="00DD312B">
        <w:t>, subdividi-se nos seguintes itens:</w:t>
      </w:r>
      <w:r>
        <w:rPr>
          <w:b/>
          <w:u w:val="single"/>
        </w:rPr>
        <w:t xml:space="preserve"> </w:t>
      </w:r>
    </w:p>
    <w:p w:rsidR="0036357B" w:rsidRDefault="0036357B" w:rsidP="00123C5B">
      <w:pPr>
        <w:tabs>
          <w:tab w:val="left" w:pos="709"/>
          <w:tab w:val="left" w:pos="3119"/>
        </w:tabs>
        <w:spacing w:before="120" w:after="120"/>
        <w:ind w:left="714" w:hanging="357"/>
        <w:jc w:val="both"/>
      </w:pPr>
      <w:r>
        <w:rPr>
          <w:rFonts w:ascii="Wingdings" w:hAnsi="Wingdings"/>
        </w:rPr>
        <w:t></w:t>
      </w:r>
      <w:r>
        <w:rPr>
          <w:rFonts w:ascii="Wingdings" w:hAnsi="Wingdings"/>
        </w:rPr>
        <w:tab/>
      </w:r>
      <w:r w:rsidRPr="00666102">
        <w:rPr>
          <w:b/>
        </w:rPr>
        <w:t>Valor em 01/01/201</w:t>
      </w:r>
      <w:r w:rsidR="00EC7AC3">
        <w:rPr>
          <w:b/>
        </w:rPr>
        <w:t>4</w:t>
      </w:r>
      <w:r>
        <w:rPr>
          <w:b/>
        </w:rPr>
        <w:t>:</w:t>
      </w:r>
      <w:r w:rsidRPr="00666102">
        <w:t xml:space="preserve"> Montante de recursos inscritos em r</w:t>
      </w:r>
      <w:r>
        <w:t>e</w:t>
      </w:r>
      <w:r w:rsidRPr="00666102">
        <w:t>stos a pag</w:t>
      </w:r>
      <w:r>
        <w:t>a</w:t>
      </w:r>
      <w:r w:rsidRPr="00666102">
        <w:t>r em exercícios anteriores que continua</w:t>
      </w:r>
      <w:r>
        <w:t>ram</w:t>
      </w:r>
      <w:r w:rsidRPr="00666102">
        <w:t xml:space="preserve"> vigentes em </w:t>
      </w:r>
      <w:r>
        <w:t>1º/1/</w:t>
      </w:r>
      <w:r w:rsidR="00EC7AC3" w:rsidRPr="00666102">
        <w:t>201</w:t>
      </w:r>
      <w:r w:rsidR="00EC7AC3">
        <w:t>4</w:t>
      </w:r>
      <w:r>
        <w:t>;</w:t>
      </w:r>
    </w:p>
    <w:p w:rsidR="0036357B" w:rsidRDefault="0036357B" w:rsidP="00123C5B">
      <w:pPr>
        <w:tabs>
          <w:tab w:val="left" w:pos="709"/>
          <w:tab w:val="left" w:pos="3119"/>
        </w:tabs>
        <w:spacing w:before="120" w:after="120"/>
        <w:ind w:left="714" w:hanging="357"/>
        <w:jc w:val="both"/>
      </w:pPr>
      <w:r>
        <w:rPr>
          <w:rFonts w:ascii="Wingdings" w:hAnsi="Wingdings"/>
        </w:rPr>
        <w:t></w:t>
      </w:r>
      <w:r>
        <w:rPr>
          <w:rFonts w:ascii="Wingdings" w:hAnsi="Wingdings"/>
        </w:rPr>
        <w:tab/>
      </w:r>
      <w:r w:rsidRPr="000977E0">
        <w:rPr>
          <w:b/>
        </w:rPr>
        <w:t>Valor Liquidado</w:t>
      </w:r>
      <w:r>
        <w:rPr>
          <w:b/>
        </w:rPr>
        <w:t>:</w:t>
      </w:r>
      <w:r w:rsidRPr="000977E0">
        <w:rPr>
          <w:b/>
        </w:rPr>
        <w:t xml:space="preserve"> </w:t>
      </w:r>
      <w:r w:rsidRPr="000977E0">
        <w:t>M</w:t>
      </w:r>
      <w:r w:rsidRPr="000977E0">
        <w:rPr>
          <w:b/>
        </w:rPr>
        <w:t>o</w:t>
      </w:r>
      <w:r>
        <w:t>ntante dos valores de restos a pagar não processados vigentes em 01.01.201</w:t>
      </w:r>
      <w:r w:rsidR="00EC7AC3">
        <w:t>4</w:t>
      </w:r>
      <w:r>
        <w:t>, que foram liquidados no decorrer de 201</w:t>
      </w:r>
      <w:r w:rsidR="00EC7AC3">
        <w:t>4</w:t>
      </w:r>
      <w:r>
        <w:t>.</w:t>
      </w:r>
    </w:p>
    <w:p w:rsidR="0036357B" w:rsidRDefault="0036357B" w:rsidP="00123C5B">
      <w:pPr>
        <w:tabs>
          <w:tab w:val="left" w:pos="709"/>
        </w:tabs>
        <w:spacing w:before="120" w:after="120"/>
        <w:ind w:left="720" w:hanging="360"/>
        <w:jc w:val="both"/>
      </w:pPr>
      <w:r>
        <w:rPr>
          <w:rFonts w:ascii="Wingdings" w:hAnsi="Wingdings"/>
        </w:rPr>
        <w:t></w:t>
      </w:r>
      <w:r>
        <w:rPr>
          <w:rFonts w:ascii="Wingdings" w:hAnsi="Wingdings"/>
        </w:rPr>
        <w:tab/>
      </w:r>
      <w:r w:rsidRPr="00666102">
        <w:rPr>
          <w:b/>
        </w:rPr>
        <w:t>Va</w:t>
      </w:r>
      <w:r w:rsidRPr="000977E0">
        <w:rPr>
          <w:b/>
        </w:rPr>
        <w:t>lor Cancelado</w:t>
      </w:r>
      <w:r>
        <w:rPr>
          <w:b/>
        </w:rPr>
        <w:t>:</w:t>
      </w:r>
      <w:r>
        <w:t xml:space="preserve"> Montante de restos a pagar não processados cancelados no decorrer de 201</w:t>
      </w:r>
      <w:r w:rsidR="00EC7AC3">
        <w:t>4</w:t>
      </w:r>
      <w:r>
        <w:t>.</w:t>
      </w:r>
    </w:p>
    <w:p w:rsidR="0036357B" w:rsidRDefault="0036357B" w:rsidP="00123C5B">
      <w:pPr>
        <w:tabs>
          <w:tab w:val="left" w:pos="3119"/>
        </w:tabs>
        <w:spacing w:before="120" w:after="120"/>
        <w:jc w:val="both"/>
        <w:rPr>
          <w:b/>
        </w:rPr>
      </w:pPr>
      <w:r w:rsidRPr="00666102">
        <w:rPr>
          <w:b/>
        </w:rPr>
        <w:t xml:space="preserve">Execução Física </w:t>
      </w:r>
      <w:r>
        <w:rPr>
          <w:b/>
        </w:rPr>
        <w:t>–</w:t>
      </w:r>
      <w:r w:rsidRPr="00666102">
        <w:rPr>
          <w:b/>
        </w:rPr>
        <w:t xml:space="preserve"> Metas</w:t>
      </w:r>
      <w:r>
        <w:rPr>
          <w:b/>
        </w:rPr>
        <w:t>:</w:t>
      </w:r>
    </w:p>
    <w:p w:rsidR="0036357B" w:rsidRDefault="0036357B" w:rsidP="00123C5B">
      <w:pPr>
        <w:tabs>
          <w:tab w:val="left" w:pos="3119"/>
        </w:tabs>
        <w:spacing w:before="120" w:after="120"/>
        <w:jc w:val="both"/>
      </w:pPr>
      <w:r>
        <w:rPr>
          <w:b/>
        </w:rPr>
        <w:t xml:space="preserve"> </w:t>
      </w:r>
      <w:r w:rsidRPr="00666102">
        <w:t xml:space="preserve">Refere-se </w:t>
      </w:r>
      <w:r>
        <w:t>à</w:t>
      </w:r>
      <w:r w:rsidRPr="00666102">
        <w:t>s entregas de bens realizadas em razão da liquidação de restos a pagar não processado no decorrer de 201</w:t>
      </w:r>
      <w:r w:rsidR="00EC7AC3">
        <w:t>4</w:t>
      </w:r>
      <w:r w:rsidRPr="00666102">
        <w:t>.</w:t>
      </w:r>
    </w:p>
    <w:p w:rsidR="0036357B" w:rsidRDefault="0036357B" w:rsidP="00123C5B">
      <w:pPr>
        <w:tabs>
          <w:tab w:val="left" w:pos="3119"/>
        </w:tabs>
        <w:spacing w:before="120" w:after="120"/>
        <w:jc w:val="both"/>
      </w:pPr>
      <w:r w:rsidRPr="00666102">
        <w:rPr>
          <w:b/>
        </w:rPr>
        <w:t>Descrição da meta</w:t>
      </w:r>
      <w:r>
        <w:t xml:space="preserve"> - Descrição textual da meta relativa </w:t>
      </w:r>
      <w:r w:rsidR="00230000">
        <w:t>à</w:t>
      </w:r>
      <w:r>
        <w:t xml:space="preserve"> ação, contida nas leis orçamentárias cujas dotações foram inscritas em restos a pagar não processados.</w:t>
      </w:r>
    </w:p>
    <w:p w:rsidR="0036357B" w:rsidRDefault="0036357B" w:rsidP="0036357B">
      <w:pPr>
        <w:pStyle w:val="PargrafodaLista"/>
        <w:spacing w:before="120" w:after="120"/>
        <w:ind w:left="0"/>
      </w:pPr>
      <w:r w:rsidRPr="002440FE">
        <w:rPr>
          <w:b/>
        </w:rPr>
        <w:t>Unidade de Medida:</w:t>
      </w:r>
      <w:r>
        <w:t xml:space="preserve"> Padrão de medida escolhido para mensuração dos resultados no âmbito da ação na LOA concernente.</w:t>
      </w:r>
    </w:p>
    <w:p w:rsidR="0036357B" w:rsidRDefault="0036357B" w:rsidP="0036357B">
      <w:pPr>
        <w:pStyle w:val="PargrafodaLista"/>
        <w:spacing w:before="120" w:after="120"/>
        <w:ind w:left="0"/>
      </w:pPr>
      <w:r w:rsidRPr="005A4A7A">
        <w:rPr>
          <w:b/>
        </w:rPr>
        <w:t>Realizada</w:t>
      </w:r>
      <w:r>
        <w:rPr>
          <w:b/>
        </w:rPr>
        <w:t xml:space="preserve"> – </w:t>
      </w:r>
      <w:r w:rsidRPr="005A4A7A">
        <w:t>Quantidade de produto efetivamente ofertado em 201</w:t>
      </w:r>
      <w:r w:rsidR="00EC7AC3">
        <w:t>4</w:t>
      </w:r>
      <w:r w:rsidRPr="005A4A7A">
        <w:t xml:space="preserve">, em razão da </w:t>
      </w:r>
      <w:r>
        <w:t>liquidação</w:t>
      </w:r>
      <w:r w:rsidRPr="005A4A7A">
        <w:t xml:space="preserve"> </w:t>
      </w:r>
      <w:r>
        <w:t>em valores inscritos em restos a pagar não processados na ação</w:t>
      </w:r>
      <w:r w:rsidRPr="005A4A7A">
        <w:t>.</w:t>
      </w:r>
      <w:r>
        <w:t xml:space="preserve"> </w:t>
      </w:r>
    </w:p>
    <w:p w:rsidR="00492B6F" w:rsidRDefault="0036357B" w:rsidP="00970743">
      <w:pPr>
        <w:pStyle w:val="Ttulo4"/>
        <w:numPr>
          <w:ilvl w:val="3"/>
          <w:numId w:val="110"/>
        </w:numPr>
      </w:pPr>
      <w:bookmarkStart w:id="150" w:name="_Toc360109145"/>
      <w:r>
        <w:rPr>
          <w:szCs w:val="24"/>
        </w:rPr>
        <w:br w:type="page"/>
      </w:r>
      <w:r>
        <w:t>Ações/Subtítulos - OFSS</w:t>
      </w:r>
      <w:bookmarkEnd w:id="150"/>
    </w:p>
    <w:p w:rsidR="0036357B" w:rsidRPr="00A13931" w:rsidRDefault="0036357B" w:rsidP="00123C5B">
      <w:pPr>
        <w:spacing w:after="120"/>
        <w:jc w:val="both"/>
      </w:pPr>
      <w:r>
        <w:t xml:space="preserve">Conforme já consignado, as informações constantes do Quadro </w:t>
      </w:r>
      <w:r w:rsidR="00FE673D">
        <w:t>5.2</w:t>
      </w:r>
      <w:r>
        <w:t xml:space="preserve">.3.2 – Ações/Subtítulos – OFSS somente devem ser elaboradas nos casos em que a UJ seja responsável apenas por um ou mais subtítulos da ação. Se a UJ foi responsável por executar integralmente a ação, deve utilizar o Quadro </w:t>
      </w:r>
      <w:r w:rsidR="00FE673D">
        <w:t>5.2</w:t>
      </w:r>
      <w:r>
        <w:t>.3.1.</w:t>
      </w:r>
    </w:p>
    <w:p w:rsidR="0036357B" w:rsidRDefault="0036357B" w:rsidP="007C21CA">
      <w:pPr>
        <w:pStyle w:val="Epgrafe"/>
      </w:pPr>
      <w:bookmarkStart w:id="151" w:name="_Toc377032909"/>
      <w:r w:rsidRPr="00424711">
        <w:t xml:space="preserve">Quadro </w:t>
      </w:r>
      <w:r w:rsidRPr="009463BF">
        <w:t>A.</w:t>
      </w:r>
      <w:r w:rsidR="00FE673D">
        <w:t>5.2</w:t>
      </w:r>
      <w:r w:rsidRPr="009463BF">
        <w:t>.</w:t>
      </w:r>
      <w:r>
        <w:t>3.2</w:t>
      </w:r>
      <w:r w:rsidRPr="009463BF">
        <w:t xml:space="preserve"> – </w:t>
      </w:r>
      <w:r w:rsidRPr="00537096">
        <w:t>A</w:t>
      </w:r>
      <w:r>
        <w:t>ção</w:t>
      </w:r>
      <w:r w:rsidRPr="00537096">
        <w:t>/S</w:t>
      </w:r>
      <w:r>
        <w:t>ubtítulos</w:t>
      </w:r>
      <w:r w:rsidRPr="00537096">
        <w:t xml:space="preserve"> – OFSS</w:t>
      </w:r>
      <w:bookmarkEnd w:id="151"/>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38"/>
        <w:gridCol w:w="894"/>
        <w:gridCol w:w="169"/>
        <w:gridCol w:w="302"/>
        <w:gridCol w:w="1231"/>
        <w:gridCol w:w="139"/>
        <w:gridCol w:w="1043"/>
        <w:gridCol w:w="329"/>
        <w:gridCol w:w="20"/>
        <w:gridCol w:w="659"/>
        <w:gridCol w:w="443"/>
        <w:gridCol w:w="427"/>
        <w:gridCol w:w="420"/>
        <w:gridCol w:w="147"/>
        <w:gridCol w:w="1008"/>
        <w:gridCol w:w="306"/>
        <w:gridCol w:w="239"/>
        <w:gridCol w:w="992"/>
      </w:tblGrid>
      <w:tr w:rsidR="0036357B" w:rsidRPr="006401BB" w:rsidTr="004B21C5">
        <w:trPr>
          <w:trHeight w:val="20"/>
        </w:trPr>
        <w:tc>
          <w:tcPr>
            <w:tcW w:w="5000" w:type="pct"/>
            <w:gridSpan w:val="18"/>
            <w:shd w:val="clear" w:color="000000" w:fill="BFBFBF"/>
            <w:noWrap/>
            <w:vAlign w:val="bottom"/>
            <w:hideMark/>
          </w:tcPr>
          <w:p w:rsidR="0036357B" w:rsidRPr="006401BB" w:rsidRDefault="0036357B" w:rsidP="004B21C5">
            <w:pPr>
              <w:spacing w:before="45" w:after="45"/>
              <w:jc w:val="center"/>
              <w:rPr>
                <w:rFonts w:eastAsia="Times New Roman"/>
                <w:b/>
                <w:bCs/>
                <w:color w:val="000000"/>
                <w:sz w:val="20"/>
                <w:szCs w:val="20"/>
              </w:rPr>
            </w:pPr>
            <w:r w:rsidRPr="006401BB">
              <w:rPr>
                <w:rFonts w:eastAsia="Times New Roman"/>
                <w:b/>
                <w:bCs/>
                <w:color w:val="000000"/>
                <w:sz w:val="20"/>
                <w:szCs w:val="20"/>
              </w:rPr>
              <w:t>Identificação da Ação</w:t>
            </w:r>
          </w:p>
        </w:tc>
      </w:tr>
      <w:tr w:rsidR="0036357B" w:rsidRPr="006401BB" w:rsidTr="004B21C5">
        <w:trPr>
          <w:trHeight w:val="20"/>
        </w:trPr>
        <w:tc>
          <w:tcPr>
            <w:tcW w:w="1142" w:type="pct"/>
            <w:gridSpan w:val="2"/>
            <w:shd w:val="clear" w:color="000000" w:fill="F2F2F2"/>
            <w:noWrap/>
            <w:vAlign w:val="bottom"/>
            <w:hideMark/>
          </w:tcPr>
          <w:p w:rsidR="0036357B" w:rsidRPr="006401BB" w:rsidRDefault="0036357B" w:rsidP="004B21C5">
            <w:pPr>
              <w:spacing w:before="45" w:after="45"/>
              <w:jc w:val="both"/>
              <w:rPr>
                <w:rFonts w:eastAsia="Times New Roman"/>
                <w:b/>
                <w:bCs/>
                <w:color w:val="000000"/>
                <w:sz w:val="20"/>
                <w:szCs w:val="20"/>
              </w:rPr>
            </w:pPr>
            <w:r w:rsidRPr="006401BB">
              <w:rPr>
                <w:rFonts w:eastAsia="Times New Roman"/>
                <w:b/>
                <w:bCs/>
                <w:color w:val="000000"/>
                <w:sz w:val="20"/>
                <w:szCs w:val="20"/>
              </w:rPr>
              <w:t>Código</w:t>
            </w:r>
          </w:p>
        </w:tc>
        <w:tc>
          <w:tcPr>
            <w:tcW w:w="3858" w:type="pct"/>
            <w:gridSpan w:val="16"/>
            <w:shd w:val="clear" w:color="auto" w:fill="auto"/>
            <w:hideMark/>
          </w:tcPr>
          <w:p w:rsidR="0036357B" w:rsidRPr="006401BB" w:rsidRDefault="0036357B" w:rsidP="004B21C5">
            <w:pPr>
              <w:spacing w:before="45" w:after="45"/>
              <w:ind w:left="4963"/>
              <w:jc w:val="both"/>
              <w:rPr>
                <w:rFonts w:eastAsia="Times New Roman"/>
                <w:color w:val="000000"/>
                <w:sz w:val="20"/>
                <w:szCs w:val="20"/>
              </w:rPr>
            </w:pPr>
            <w:r w:rsidRPr="006401BB">
              <w:rPr>
                <w:rFonts w:eastAsia="Times New Roman"/>
                <w:b/>
                <w:bCs/>
                <w:color w:val="000000"/>
                <w:sz w:val="20"/>
                <w:szCs w:val="20"/>
              </w:rPr>
              <w:t>Tipo:</w:t>
            </w:r>
          </w:p>
        </w:tc>
      </w:tr>
      <w:tr w:rsidR="0036357B" w:rsidRPr="006401BB" w:rsidTr="004B21C5">
        <w:trPr>
          <w:trHeight w:val="20"/>
        </w:trPr>
        <w:tc>
          <w:tcPr>
            <w:tcW w:w="1142" w:type="pct"/>
            <w:gridSpan w:val="2"/>
            <w:shd w:val="clear" w:color="000000" w:fill="F2F2F2"/>
            <w:noWrap/>
            <w:vAlign w:val="bottom"/>
            <w:hideMark/>
          </w:tcPr>
          <w:p w:rsidR="0036357B" w:rsidRPr="006401BB" w:rsidRDefault="0036357B" w:rsidP="004B21C5">
            <w:pPr>
              <w:spacing w:before="45" w:after="45"/>
              <w:jc w:val="both"/>
              <w:rPr>
                <w:rFonts w:eastAsia="Times New Roman"/>
                <w:b/>
                <w:bCs/>
                <w:color w:val="000000"/>
                <w:sz w:val="20"/>
                <w:szCs w:val="20"/>
              </w:rPr>
            </w:pPr>
            <w:r w:rsidRPr="006401BB">
              <w:rPr>
                <w:rFonts w:eastAsia="Times New Roman"/>
                <w:b/>
                <w:bCs/>
                <w:color w:val="000000"/>
                <w:sz w:val="20"/>
                <w:szCs w:val="20"/>
              </w:rPr>
              <w:t>Descrição</w:t>
            </w:r>
          </w:p>
        </w:tc>
        <w:tc>
          <w:tcPr>
            <w:tcW w:w="3858" w:type="pct"/>
            <w:gridSpan w:val="16"/>
            <w:shd w:val="clear" w:color="auto" w:fill="auto"/>
            <w:hideMark/>
          </w:tcPr>
          <w:p w:rsidR="0036357B" w:rsidRPr="006401BB" w:rsidRDefault="0036357B" w:rsidP="004B21C5">
            <w:pPr>
              <w:spacing w:before="45" w:after="45"/>
              <w:jc w:val="both"/>
              <w:rPr>
                <w:rFonts w:eastAsia="Times New Roman"/>
                <w:color w:val="000000"/>
                <w:sz w:val="20"/>
                <w:szCs w:val="20"/>
              </w:rPr>
            </w:pPr>
            <w:r w:rsidRPr="006401BB">
              <w:rPr>
                <w:rFonts w:eastAsia="Times New Roman"/>
                <w:color w:val="000000"/>
                <w:sz w:val="20"/>
                <w:szCs w:val="20"/>
              </w:rPr>
              <w:t> </w:t>
            </w:r>
          </w:p>
        </w:tc>
      </w:tr>
      <w:tr w:rsidR="0036357B" w:rsidRPr="006401BB" w:rsidTr="004B21C5">
        <w:trPr>
          <w:trHeight w:val="20"/>
        </w:trPr>
        <w:tc>
          <w:tcPr>
            <w:tcW w:w="1142" w:type="pct"/>
            <w:gridSpan w:val="2"/>
            <w:shd w:val="clear" w:color="000000" w:fill="F2F2F2"/>
            <w:noWrap/>
            <w:vAlign w:val="bottom"/>
            <w:hideMark/>
          </w:tcPr>
          <w:p w:rsidR="0036357B" w:rsidRPr="006401BB" w:rsidRDefault="0036357B" w:rsidP="004B21C5">
            <w:pPr>
              <w:spacing w:before="45" w:after="45"/>
              <w:jc w:val="both"/>
              <w:rPr>
                <w:rFonts w:eastAsia="Times New Roman"/>
                <w:b/>
                <w:bCs/>
                <w:color w:val="000000"/>
                <w:sz w:val="20"/>
                <w:szCs w:val="20"/>
              </w:rPr>
            </w:pPr>
            <w:r w:rsidRPr="006401BB">
              <w:rPr>
                <w:rFonts w:eastAsia="Times New Roman"/>
                <w:b/>
                <w:bCs/>
                <w:color w:val="000000"/>
                <w:sz w:val="20"/>
                <w:szCs w:val="20"/>
              </w:rPr>
              <w:t>Iniciativa</w:t>
            </w:r>
          </w:p>
        </w:tc>
        <w:tc>
          <w:tcPr>
            <w:tcW w:w="3858" w:type="pct"/>
            <w:gridSpan w:val="16"/>
            <w:shd w:val="clear" w:color="auto" w:fill="auto"/>
            <w:hideMark/>
          </w:tcPr>
          <w:p w:rsidR="0036357B" w:rsidRPr="006401BB" w:rsidRDefault="0036357B" w:rsidP="004B21C5">
            <w:pPr>
              <w:spacing w:before="45" w:after="45"/>
              <w:jc w:val="both"/>
              <w:rPr>
                <w:rFonts w:eastAsia="Times New Roman"/>
                <w:color w:val="000000"/>
                <w:sz w:val="20"/>
                <w:szCs w:val="20"/>
              </w:rPr>
            </w:pPr>
            <w:r w:rsidRPr="006401BB">
              <w:rPr>
                <w:rFonts w:eastAsia="Times New Roman"/>
                <w:color w:val="000000"/>
                <w:sz w:val="20"/>
                <w:szCs w:val="20"/>
              </w:rPr>
              <w:t> </w:t>
            </w:r>
          </w:p>
        </w:tc>
      </w:tr>
      <w:tr w:rsidR="0036357B" w:rsidRPr="006401BB" w:rsidTr="004B21C5">
        <w:trPr>
          <w:trHeight w:val="20"/>
        </w:trPr>
        <w:tc>
          <w:tcPr>
            <w:tcW w:w="1142" w:type="pct"/>
            <w:gridSpan w:val="2"/>
            <w:shd w:val="clear" w:color="000000" w:fill="F2F2F2"/>
            <w:noWrap/>
            <w:vAlign w:val="bottom"/>
            <w:hideMark/>
          </w:tcPr>
          <w:p w:rsidR="0036357B" w:rsidRPr="006401BB" w:rsidRDefault="0036357B" w:rsidP="004B21C5">
            <w:pPr>
              <w:spacing w:before="45" w:after="45"/>
              <w:jc w:val="both"/>
              <w:rPr>
                <w:rFonts w:eastAsia="Times New Roman"/>
                <w:b/>
                <w:bCs/>
                <w:color w:val="000000"/>
                <w:sz w:val="20"/>
                <w:szCs w:val="20"/>
              </w:rPr>
            </w:pPr>
            <w:r w:rsidRPr="006401BB">
              <w:rPr>
                <w:rFonts w:eastAsia="Times New Roman"/>
                <w:b/>
                <w:bCs/>
                <w:color w:val="000000"/>
                <w:sz w:val="20"/>
                <w:szCs w:val="20"/>
              </w:rPr>
              <w:t>Objetivo</w:t>
            </w:r>
          </w:p>
        </w:tc>
        <w:tc>
          <w:tcPr>
            <w:tcW w:w="3858" w:type="pct"/>
            <w:gridSpan w:val="16"/>
            <w:shd w:val="clear" w:color="auto" w:fill="auto"/>
            <w:hideMark/>
          </w:tcPr>
          <w:p w:rsidR="0036357B" w:rsidRPr="006401BB" w:rsidRDefault="0036357B" w:rsidP="004B21C5">
            <w:pPr>
              <w:spacing w:before="45" w:after="45"/>
              <w:ind w:left="3545"/>
              <w:jc w:val="both"/>
              <w:rPr>
                <w:rFonts w:eastAsia="Times New Roman"/>
                <w:color w:val="000000"/>
                <w:sz w:val="20"/>
                <w:szCs w:val="20"/>
              </w:rPr>
            </w:pPr>
            <w:r w:rsidRPr="006401BB">
              <w:rPr>
                <w:rFonts w:eastAsia="Times New Roman"/>
                <w:b/>
                <w:bCs/>
                <w:color w:val="000000"/>
                <w:sz w:val="20"/>
                <w:szCs w:val="20"/>
              </w:rPr>
              <w:t>Código:</w:t>
            </w:r>
          </w:p>
        </w:tc>
      </w:tr>
      <w:tr w:rsidR="0036357B" w:rsidRPr="006401BB" w:rsidTr="004B21C5">
        <w:trPr>
          <w:trHeight w:val="20"/>
        </w:trPr>
        <w:tc>
          <w:tcPr>
            <w:tcW w:w="1142" w:type="pct"/>
            <w:gridSpan w:val="2"/>
            <w:shd w:val="clear" w:color="000000" w:fill="F2F2F2"/>
            <w:noWrap/>
            <w:vAlign w:val="bottom"/>
            <w:hideMark/>
          </w:tcPr>
          <w:p w:rsidR="0036357B" w:rsidRPr="006401BB" w:rsidRDefault="0036357B" w:rsidP="004B21C5">
            <w:pPr>
              <w:spacing w:before="45" w:after="45"/>
              <w:jc w:val="both"/>
              <w:rPr>
                <w:rFonts w:eastAsia="Times New Roman"/>
                <w:b/>
                <w:bCs/>
                <w:color w:val="000000"/>
                <w:sz w:val="20"/>
                <w:szCs w:val="20"/>
              </w:rPr>
            </w:pPr>
            <w:r w:rsidRPr="006401BB">
              <w:rPr>
                <w:rFonts w:eastAsia="Times New Roman"/>
                <w:b/>
                <w:bCs/>
                <w:color w:val="000000"/>
                <w:sz w:val="20"/>
                <w:szCs w:val="20"/>
              </w:rPr>
              <w:t>Programa</w:t>
            </w:r>
          </w:p>
        </w:tc>
        <w:tc>
          <w:tcPr>
            <w:tcW w:w="3858" w:type="pct"/>
            <w:gridSpan w:val="16"/>
            <w:shd w:val="clear" w:color="auto" w:fill="auto"/>
            <w:hideMark/>
          </w:tcPr>
          <w:p w:rsidR="0036357B" w:rsidRPr="006401BB" w:rsidRDefault="0036357B" w:rsidP="004B21C5">
            <w:pPr>
              <w:spacing w:before="45" w:after="45"/>
              <w:ind w:left="3545"/>
              <w:jc w:val="both"/>
              <w:rPr>
                <w:rFonts w:eastAsia="Times New Roman"/>
                <w:b/>
                <w:bCs/>
                <w:color w:val="000000"/>
                <w:sz w:val="20"/>
                <w:szCs w:val="20"/>
              </w:rPr>
            </w:pPr>
            <w:r w:rsidRPr="006401BB">
              <w:rPr>
                <w:rFonts w:eastAsia="Times New Roman"/>
                <w:b/>
                <w:bCs/>
                <w:color w:val="000000"/>
                <w:sz w:val="20"/>
                <w:szCs w:val="20"/>
              </w:rPr>
              <w:t>Código:               Tipo:</w:t>
            </w:r>
          </w:p>
        </w:tc>
      </w:tr>
      <w:tr w:rsidR="0036357B" w:rsidRPr="006401BB" w:rsidTr="004B21C5">
        <w:trPr>
          <w:trHeight w:val="20"/>
        </w:trPr>
        <w:tc>
          <w:tcPr>
            <w:tcW w:w="1142" w:type="pct"/>
            <w:gridSpan w:val="2"/>
            <w:shd w:val="clear" w:color="000000" w:fill="F2F2F2"/>
            <w:noWrap/>
            <w:vAlign w:val="bottom"/>
            <w:hideMark/>
          </w:tcPr>
          <w:p w:rsidR="0036357B" w:rsidRPr="006401BB" w:rsidRDefault="0036357B" w:rsidP="004B21C5">
            <w:pPr>
              <w:spacing w:before="45" w:after="45"/>
              <w:jc w:val="both"/>
              <w:rPr>
                <w:rFonts w:eastAsia="Times New Roman"/>
                <w:b/>
                <w:bCs/>
                <w:color w:val="000000"/>
                <w:sz w:val="20"/>
                <w:szCs w:val="20"/>
              </w:rPr>
            </w:pPr>
            <w:r w:rsidRPr="006401BB">
              <w:rPr>
                <w:rFonts w:eastAsia="Times New Roman"/>
                <w:b/>
                <w:bCs/>
                <w:color w:val="000000"/>
                <w:sz w:val="20"/>
                <w:szCs w:val="20"/>
              </w:rPr>
              <w:t>Unidade Orçamentária</w:t>
            </w:r>
          </w:p>
        </w:tc>
        <w:tc>
          <w:tcPr>
            <w:tcW w:w="3858" w:type="pct"/>
            <w:gridSpan w:val="16"/>
            <w:shd w:val="clear" w:color="auto" w:fill="auto"/>
            <w:hideMark/>
          </w:tcPr>
          <w:p w:rsidR="0036357B" w:rsidRPr="006401BB" w:rsidRDefault="0036357B" w:rsidP="004B21C5">
            <w:pPr>
              <w:spacing w:before="45" w:after="45"/>
              <w:jc w:val="both"/>
              <w:rPr>
                <w:rFonts w:eastAsia="Times New Roman"/>
                <w:color w:val="000000"/>
                <w:sz w:val="20"/>
                <w:szCs w:val="20"/>
              </w:rPr>
            </w:pPr>
            <w:r w:rsidRPr="006401BB">
              <w:rPr>
                <w:rFonts w:eastAsia="Times New Roman"/>
                <w:color w:val="000000"/>
                <w:sz w:val="20"/>
                <w:szCs w:val="20"/>
              </w:rPr>
              <w:t> </w:t>
            </w:r>
          </w:p>
        </w:tc>
      </w:tr>
      <w:tr w:rsidR="0036357B" w:rsidRPr="006401BB" w:rsidTr="004B21C5">
        <w:trPr>
          <w:trHeight w:val="20"/>
        </w:trPr>
        <w:tc>
          <w:tcPr>
            <w:tcW w:w="1142" w:type="pct"/>
            <w:gridSpan w:val="2"/>
            <w:shd w:val="clear" w:color="000000" w:fill="F2F2F2"/>
            <w:noWrap/>
            <w:vAlign w:val="bottom"/>
            <w:hideMark/>
          </w:tcPr>
          <w:p w:rsidR="0036357B" w:rsidRPr="006401BB" w:rsidRDefault="0036357B" w:rsidP="004B21C5">
            <w:pPr>
              <w:spacing w:before="45" w:after="45"/>
              <w:jc w:val="both"/>
              <w:rPr>
                <w:rFonts w:eastAsia="Times New Roman"/>
                <w:b/>
                <w:bCs/>
                <w:color w:val="000000"/>
                <w:sz w:val="20"/>
                <w:szCs w:val="20"/>
              </w:rPr>
            </w:pPr>
            <w:r w:rsidRPr="006401BB">
              <w:rPr>
                <w:rFonts w:eastAsia="Times New Roman"/>
                <w:b/>
                <w:bCs/>
                <w:color w:val="000000"/>
                <w:sz w:val="20"/>
                <w:szCs w:val="20"/>
              </w:rPr>
              <w:t>Ação Prioritária</w:t>
            </w:r>
          </w:p>
        </w:tc>
        <w:tc>
          <w:tcPr>
            <w:tcW w:w="3858" w:type="pct"/>
            <w:gridSpan w:val="16"/>
            <w:shd w:val="clear" w:color="auto" w:fill="auto"/>
            <w:hideMark/>
          </w:tcPr>
          <w:p w:rsidR="0036357B" w:rsidRPr="006401BB" w:rsidRDefault="0036357B" w:rsidP="004B21C5">
            <w:pPr>
              <w:spacing w:before="45" w:after="45"/>
              <w:jc w:val="both"/>
              <w:rPr>
                <w:rFonts w:eastAsia="Times New Roman"/>
                <w:color w:val="000000"/>
                <w:sz w:val="20"/>
                <w:szCs w:val="20"/>
              </w:rPr>
            </w:pPr>
            <w:r w:rsidRPr="006401BB">
              <w:rPr>
                <w:rFonts w:eastAsia="Times New Roman"/>
                <w:color w:val="000000"/>
                <w:sz w:val="20"/>
                <w:szCs w:val="20"/>
              </w:rPr>
              <w:t>(    ) Sim      (     )Não      Caso positivo:</w:t>
            </w:r>
            <w:r>
              <w:rPr>
                <w:rFonts w:eastAsia="Times New Roman"/>
                <w:color w:val="000000"/>
                <w:sz w:val="20"/>
                <w:szCs w:val="20"/>
              </w:rPr>
              <w:t xml:space="preserve"> </w:t>
            </w:r>
            <w:r w:rsidRPr="006401BB">
              <w:rPr>
                <w:rFonts w:eastAsia="Times New Roman"/>
                <w:color w:val="000000"/>
                <w:sz w:val="20"/>
                <w:szCs w:val="20"/>
              </w:rPr>
              <w:t>(     )PAC   (     ) Brasil sem Miséria</w:t>
            </w:r>
            <w:r w:rsidR="00A706AA">
              <w:rPr>
                <w:rFonts w:eastAsia="Times New Roman"/>
                <w:color w:val="000000"/>
                <w:sz w:val="20"/>
                <w:szCs w:val="20"/>
              </w:rPr>
              <w:t xml:space="preserve">    (   ) Outras</w:t>
            </w:r>
          </w:p>
        </w:tc>
      </w:tr>
      <w:tr w:rsidR="0036357B" w:rsidRPr="006401BB" w:rsidTr="004B21C5">
        <w:trPr>
          <w:trHeight w:val="20"/>
        </w:trPr>
        <w:tc>
          <w:tcPr>
            <w:tcW w:w="5000" w:type="pct"/>
            <w:gridSpan w:val="18"/>
            <w:shd w:val="clear" w:color="000000" w:fill="BFBFBF"/>
            <w:vAlign w:val="center"/>
            <w:hideMark/>
          </w:tcPr>
          <w:p w:rsidR="0036357B" w:rsidRPr="006401BB" w:rsidRDefault="0036357B" w:rsidP="004B21C5">
            <w:pPr>
              <w:spacing w:before="45" w:after="45"/>
              <w:jc w:val="center"/>
              <w:rPr>
                <w:rFonts w:eastAsia="Times New Roman"/>
                <w:b/>
                <w:bCs/>
                <w:color w:val="000000"/>
                <w:sz w:val="20"/>
                <w:szCs w:val="20"/>
              </w:rPr>
            </w:pPr>
            <w:r w:rsidRPr="006401BB">
              <w:rPr>
                <w:rFonts w:eastAsia="Times New Roman"/>
                <w:b/>
                <w:bCs/>
                <w:color w:val="000000"/>
                <w:sz w:val="20"/>
                <w:szCs w:val="20"/>
              </w:rPr>
              <w:t>Lei Orçamentária Anual - 201</w:t>
            </w:r>
            <w:r w:rsidR="00EC7AC3">
              <w:rPr>
                <w:rFonts w:eastAsia="Times New Roman"/>
                <w:b/>
                <w:bCs/>
                <w:color w:val="000000"/>
                <w:sz w:val="20"/>
                <w:szCs w:val="20"/>
              </w:rPr>
              <w:t>4</w:t>
            </w:r>
          </w:p>
        </w:tc>
      </w:tr>
      <w:tr w:rsidR="0036357B" w:rsidRPr="006401BB" w:rsidTr="004B21C5">
        <w:trPr>
          <w:trHeight w:val="20"/>
        </w:trPr>
        <w:tc>
          <w:tcPr>
            <w:tcW w:w="5000" w:type="pct"/>
            <w:gridSpan w:val="18"/>
            <w:shd w:val="clear" w:color="000000" w:fill="D8D8D8"/>
            <w:noWrap/>
            <w:vAlign w:val="bottom"/>
            <w:hideMark/>
          </w:tcPr>
          <w:p w:rsidR="0036357B" w:rsidRPr="006401BB" w:rsidRDefault="0036357B" w:rsidP="004B21C5">
            <w:pPr>
              <w:spacing w:before="45" w:after="45"/>
              <w:jc w:val="center"/>
              <w:rPr>
                <w:rFonts w:eastAsia="Times New Roman"/>
                <w:b/>
                <w:bCs/>
                <w:color w:val="000000"/>
                <w:sz w:val="20"/>
                <w:szCs w:val="20"/>
              </w:rPr>
            </w:pPr>
            <w:r w:rsidRPr="006401BB">
              <w:rPr>
                <w:rFonts w:eastAsia="Times New Roman"/>
                <w:b/>
                <w:bCs/>
                <w:color w:val="000000"/>
                <w:sz w:val="20"/>
                <w:szCs w:val="20"/>
              </w:rPr>
              <w:t>Execução Orçamentária e Financeira</w:t>
            </w:r>
          </w:p>
        </w:tc>
      </w:tr>
      <w:tr w:rsidR="0036357B" w:rsidRPr="006401BB" w:rsidTr="004B21C5">
        <w:trPr>
          <w:trHeight w:val="20"/>
        </w:trPr>
        <w:tc>
          <w:tcPr>
            <w:tcW w:w="704" w:type="pct"/>
            <w:vMerge w:val="restart"/>
            <w:shd w:val="clear" w:color="000000" w:fill="D8D8D8"/>
            <w:vAlign w:val="center"/>
            <w:hideMark/>
          </w:tcPr>
          <w:p w:rsidR="0036357B" w:rsidRPr="006401BB" w:rsidRDefault="0036357B" w:rsidP="004B21C5">
            <w:pPr>
              <w:spacing w:before="45" w:after="45"/>
              <w:jc w:val="center"/>
              <w:rPr>
                <w:rFonts w:eastAsia="Times New Roman"/>
                <w:color w:val="000000"/>
                <w:sz w:val="20"/>
                <w:szCs w:val="20"/>
              </w:rPr>
            </w:pPr>
            <w:r w:rsidRPr="006401BB">
              <w:rPr>
                <w:rFonts w:eastAsia="Times New Roman"/>
                <w:color w:val="000000"/>
                <w:sz w:val="20"/>
                <w:szCs w:val="20"/>
              </w:rPr>
              <w:t>Nº do subtítulo/ Localizador</w:t>
            </w:r>
          </w:p>
        </w:tc>
        <w:tc>
          <w:tcPr>
            <w:tcW w:w="1272" w:type="pct"/>
            <w:gridSpan w:val="4"/>
            <w:shd w:val="clear" w:color="000000" w:fill="D8D8D8"/>
            <w:noWrap/>
            <w:vAlign w:val="center"/>
            <w:hideMark/>
          </w:tcPr>
          <w:p w:rsidR="0036357B" w:rsidRPr="006401BB" w:rsidRDefault="0036357B" w:rsidP="004B21C5">
            <w:pPr>
              <w:spacing w:before="45" w:after="45"/>
              <w:jc w:val="center"/>
              <w:rPr>
                <w:rFonts w:eastAsia="Times New Roman"/>
                <w:color w:val="000000"/>
                <w:sz w:val="20"/>
                <w:szCs w:val="20"/>
              </w:rPr>
            </w:pPr>
            <w:r w:rsidRPr="006401BB">
              <w:rPr>
                <w:rFonts w:eastAsia="Times New Roman"/>
                <w:color w:val="000000"/>
                <w:sz w:val="20"/>
                <w:szCs w:val="20"/>
              </w:rPr>
              <w:t>Dotação</w:t>
            </w:r>
          </w:p>
        </w:tc>
        <w:tc>
          <w:tcPr>
            <w:tcW w:w="1499" w:type="pct"/>
            <w:gridSpan w:val="7"/>
            <w:shd w:val="clear" w:color="000000" w:fill="D8D8D8"/>
            <w:vAlign w:val="center"/>
            <w:hideMark/>
          </w:tcPr>
          <w:p w:rsidR="0036357B" w:rsidRPr="006401BB" w:rsidRDefault="0036357B" w:rsidP="004B21C5">
            <w:pPr>
              <w:spacing w:before="45" w:after="45"/>
              <w:jc w:val="center"/>
              <w:rPr>
                <w:rFonts w:eastAsia="Times New Roman"/>
                <w:color w:val="000000"/>
                <w:sz w:val="20"/>
                <w:szCs w:val="20"/>
              </w:rPr>
            </w:pPr>
            <w:r w:rsidRPr="006401BB">
              <w:rPr>
                <w:rFonts w:eastAsia="Times New Roman"/>
                <w:color w:val="000000"/>
                <w:sz w:val="20"/>
                <w:szCs w:val="20"/>
              </w:rPr>
              <w:t>Despesa</w:t>
            </w:r>
          </w:p>
        </w:tc>
        <w:tc>
          <w:tcPr>
            <w:tcW w:w="1525" w:type="pct"/>
            <w:gridSpan w:val="6"/>
            <w:shd w:val="clear" w:color="000000" w:fill="D8D8D8"/>
            <w:vAlign w:val="bottom"/>
            <w:hideMark/>
          </w:tcPr>
          <w:p w:rsidR="0036357B" w:rsidRPr="006401BB" w:rsidRDefault="0036357B" w:rsidP="004B21C5">
            <w:pPr>
              <w:spacing w:before="45" w:after="45"/>
              <w:jc w:val="center"/>
              <w:rPr>
                <w:rFonts w:eastAsia="Times New Roman"/>
                <w:color w:val="000000"/>
                <w:sz w:val="20"/>
                <w:szCs w:val="20"/>
              </w:rPr>
            </w:pPr>
            <w:r w:rsidRPr="006401BB">
              <w:rPr>
                <w:rFonts w:eastAsia="Times New Roman"/>
                <w:color w:val="000000"/>
                <w:sz w:val="20"/>
                <w:szCs w:val="20"/>
              </w:rPr>
              <w:t>Restos a Pagar inscritos 201</w:t>
            </w:r>
            <w:r w:rsidR="00EC7AC3">
              <w:rPr>
                <w:rFonts w:eastAsia="Times New Roman"/>
                <w:color w:val="000000"/>
                <w:sz w:val="20"/>
                <w:szCs w:val="20"/>
              </w:rPr>
              <w:t>4</w:t>
            </w:r>
          </w:p>
        </w:tc>
      </w:tr>
      <w:tr w:rsidR="0036357B" w:rsidRPr="006401BB" w:rsidTr="004B21C5">
        <w:trPr>
          <w:trHeight w:val="20"/>
        </w:trPr>
        <w:tc>
          <w:tcPr>
            <w:tcW w:w="704" w:type="pct"/>
            <w:vMerge/>
            <w:vAlign w:val="center"/>
            <w:hideMark/>
          </w:tcPr>
          <w:p w:rsidR="0036357B" w:rsidRPr="006401BB" w:rsidRDefault="0036357B" w:rsidP="004B21C5">
            <w:pPr>
              <w:spacing w:before="45" w:after="45"/>
              <w:jc w:val="both"/>
              <w:rPr>
                <w:rFonts w:eastAsia="Times New Roman"/>
                <w:color w:val="000000"/>
                <w:sz w:val="20"/>
                <w:szCs w:val="20"/>
              </w:rPr>
            </w:pPr>
          </w:p>
        </w:tc>
        <w:tc>
          <w:tcPr>
            <w:tcW w:w="521" w:type="pct"/>
            <w:gridSpan w:val="2"/>
            <w:shd w:val="clear" w:color="000000" w:fill="D8D8D8"/>
            <w:vAlign w:val="bottom"/>
            <w:hideMark/>
          </w:tcPr>
          <w:p w:rsidR="0036357B" w:rsidRPr="006401BB" w:rsidRDefault="0036357B" w:rsidP="004B21C5">
            <w:pPr>
              <w:spacing w:before="45" w:after="45"/>
              <w:jc w:val="center"/>
              <w:rPr>
                <w:rFonts w:eastAsia="Times New Roman"/>
                <w:color w:val="000000"/>
                <w:sz w:val="20"/>
                <w:szCs w:val="20"/>
              </w:rPr>
            </w:pPr>
            <w:r w:rsidRPr="006401BB">
              <w:rPr>
                <w:rFonts w:eastAsia="Times New Roman"/>
                <w:color w:val="000000"/>
                <w:sz w:val="20"/>
                <w:szCs w:val="20"/>
              </w:rPr>
              <w:t>Inicial</w:t>
            </w:r>
          </w:p>
        </w:tc>
        <w:tc>
          <w:tcPr>
            <w:tcW w:w="751" w:type="pct"/>
            <w:gridSpan w:val="2"/>
            <w:shd w:val="clear" w:color="000000" w:fill="D8D8D8"/>
            <w:vAlign w:val="bottom"/>
            <w:hideMark/>
          </w:tcPr>
          <w:p w:rsidR="0036357B" w:rsidRPr="006401BB" w:rsidRDefault="0036357B" w:rsidP="004B21C5">
            <w:pPr>
              <w:spacing w:before="45" w:after="45"/>
              <w:jc w:val="center"/>
              <w:rPr>
                <w:rFonts w:eastAsia="Times New Roman"/>
                <w:color w:val="000000"/>
                <w:sz w:val="20"/>
                <w:szCs w:val="20"/>
              </w:rPr>
            </w:pPr>
            <w:r w:rsidRPr="006401BB">
              <w:rPr>
                <w:rFonts w:eastAsia="Times New Roman"/>
                <w:color w:val="000000"/>
                <w:sz w:val="20"/>
                <w:szCs w:val="20"/>
              </w:rPr>
              <w:t>Final</w:t>
            </w:r>
          </w:p>
        </w:tc>
        <w:tc>
          <w:tcPr>
            <w:tcW w:w="579" w:type="pct"/>
            <w:gridSpan w:val="2"/>
            <w:shd w:val="clear" w:color="000000" w:fill="D8D8D8"/>
            <w:vAlign w:val="bottom"/>
            <w:hideMark/>
          </w:tcPr>
          <w:p w:rsidR="0036357B" w:rsidRPr="006401BB" w:rsidRDefault="0036357B" w:rsidP="004B21C5">
            <w:pPr>
              <w:spacing w:before="45" w:after="45"/>
              <w:jc w:val="center"/>
              <w:rPr>
                <w:rFonts w:eastAsia="Times New Roman"/>
                <w:color w:val="000000"/>
                <w:sz w:val="20"/>
                <w:szCs w:val="20"/>
              </w:rPr>
            </w:pPr>
            <w:r w:rsidRPr="006401BB">
              <w:rPr>
                <w:rFonts w:eastAsia="Times New Roman"/>
                <w:color w:val="000000"/>
                <w:sz w:val="20"/>
                <w:szCs w:val="20"/>
              </w:rPr>
              <w:t>Empenhada</w:t>
            </w:r>
          </w:p>
        </w:tc>
        <w:tc>
          <w:tcPr>
            <w:tcW w:w="494" w:type="pct"/>
            <w:gridSpan w:val="3"/>
            <w:shd w:val="clear" w:color="000000" w:fill="D8D8D8"/>
            <w:vAlign w:val="bottom"/>
            <w:hideMark/>
          </w:tcPr>
          <w:p w:rsidR="0036357B" w:rsidRPr="006401BB" w:rsidRDefault="0036357B" w:rsidP="004B21C5">
            <w:pPr>
              <w:spacing w:before="45" w:after="45"/>
              <w:jc w:val="center"/>
              <w:rPr>
                <w:rFonts w:eastAsia="Times New Roman"/>
                <w:color w:val="000000"/>
                <w:sz w:val="20"/>
                <w:szCs w:val="20"/>
              </w:rPr>
            </w:pPr>
            <w:r w:rsidRPr="006401BB">
              <w:rPr>
                <w:rFonts w:eastAsia="Times New Roman"/>
                <w:color w:val="000000"/>
                <w:sz w:val="20"/>
                <w:szCs w:val="20"/>
              </w:rPr>
              <w:t>Liquidada</w:t>
            </w:r>
          </w:p>
        </w:tc>
        <w:tc>
          <w:tcPr>
            <w:tcW w:w="426" w:type="pct"/>
            <w:gridSpan w:val="2"/>
            <w:shd w:val="clear" w:color="000000" w:fill="D8D8D8"/>
            <w:vAlign w:val="bottom"/>
            <w:hideMark/>
          </w:tcPr>
          <w:p w:rsidR="0036357B" w:rsidRPr="006401BB" w:rsidRDefault="0036357B" w:rsidP="004B21C5">
            <w:pPr>
              <w:spacing w:before="45" w:after="45"/>
              <w:jc w:val="center"/>
              <w:rPr>
                <w:rFonts w:eastAsia="Times New Roman"/>
                <w:color w:val="000000"/>
                <w:sz w:val="20"/>
                <w:szCs w:val="20"/>
              </w:rPr>
            </w:pPr>
            <w:r w:rsidRPr="006401BB">
              <w:rPr>
                <w:rFonts w:eastAsia="Times New Roman"/>
                <w:color w:val="000000"/>
                <w:sz w:val="20"/>
                <w:szCs w:val="20"/>
              </w:rPr>
              <w:t>Paga</w:t>
            </w:r>
          </w:p>
        </w:tc>
        <w:tc>
          <w:tcPr>
            <w:tcW w:w="772" w:type="pct"/>
            <w:gridSpan w:val="3"/>
            <w:shd w:val="clear" w:color="000000" w:fill="D8D8D8"/>
            <w:vAlign w:val="bottom"/>
            <w:hideMark/>
          </w:tcPr>
          <w:p w:rsidR="0036357B" w:rsidRPr="006401BB" w:rsidRDefault="0036357B" w:rsidP="004B21C5">
            <w:pPr>
              <w:spacing w:before="45" w:after="45"/>
              <w:jc w:val="center"/>
              <w:rPr>
                <w:rFonts w:eastAsia="Times New Roman"/>
                <w:color w:val="000000"/>
                <w:sz w:val="20"/>
                <w:szCs w:val="20"/>
              </w:rPr>
            </w:pPr>
            <w:r w:rsidRPr="006401BB">
              <w:rPr>
                <w:rFonts w:eastAsia="Times New Roman"/>
                <w:color w:val="000000"/>
                <w:sz w:val="20"/>
                <w:szCs w:val="20"/>
              </w:rPr>
              <w:t>Processados</w:t>
            </w:r>
          </w:p>
        </w:tc>
        <w:tc>
          <w:tcPr>
            <w:tcW w:w="753" w:type="pct"/>
            <w:gridSpan w:val="3"/>
            <w:shd w:val="clear" w:color="000000" w:fill="D8D8D8"/>
            <w:vAlign w:val="bottom"/>
            <w:hideMark/>
          </w:tcPr>
          <w:p w:rsidR="0036357B" w:rsidRPr="006401BB" w:rsidRDefault="0036357B" w:rsidP="004B21C5">
            <w:pPr>
              <w:spacing w:before="45" w:after="45"/>
              <w:jc w:val="center"/>
              <w:rPr>
                <w:rFonts w:eastAsia="Times New Roman"/>
                <w:color w:val="000000"/>
                <w:sz w:val="20"/>
                <w:szCs w:val="20"/>
              </w:rPr>
            </w:pPr>
            <w:r w:rsidRPr="006401BB">
              <w:rPr>
                <w:rFonts w:eastAsia="Times New Roman"/>
                <w:color w:val="000000"/>
                <w:sz w:val="20"/>
                <w:szCs w:val="20"/>
              </w:rPr>
              <w:t>Não Processados</w:t>
            </w:r>
          </w:p>
        </w:tc>
      </w:tr>
      <w:tr w:rsidR="0036357B" w:rsidRPr="006401BB" w:rsidTr="004B21C5">
        <w:trPr>
          <w:trHeight w:val="20"/>
        </w:trPr>
        <w:tc>
          <w:tcPr>
            <w:tcW w:w="704" w:type="pct"/>
            <w:shd w:val="clear" w:color="auto" w:fill="auto"/>
            <w:vAlign w:val="bottom"/>
            <w:hideMark/>
          </w:tcPr>
          <w:p w:rsidR="0036357B" w:rsidRPr="006401BB" w:rsidRDefault="0036357B" w:rsidP="004B21C5">
            <w:pPr>
              <w:spacing w:before="45" w:after="45"/>
              <w:jc w:val="center"/>
              <w:rPr>
                <w:rFonts w:eastAsia="Times New Roman"/>
                <w:color w:val="000000"/>
                <w:sz w:val="20"/>
                <w:szCs w:val="20"/>
              </w:rPr>
            </w:pPr>
            <w:r w:rsidRPr="006401BB">
              <w:rPr>
                <w:rFonts w:eastAsia="Times New Roman"/>
                <w:color w:val="000000"/>
                <w:sz w:val="20"/>
                <w:szCs w:val="20"/>
              </w:rPr>
              <w:t> </w:t>
            </w:r>
          </w:p>
        </w:tc>
        <w:tc>
          <w:tcPr>
            <w:tcW w:w="521" w:type="pct"/>
            <w:gridSpan w:val="2"/>
            <w:shd w:val="clear" w:color="auto" w:fill="auto"/>
            <w:vAlign w:val="bottom"/>
            <w:hideMark/>
          </w:tcPr>
          <w:p w:rsidR="0036357B" w:rsidRPr="006401BB" w:rsidRDefault="0036357B" w:rsidP="004B21C5">
            <w:pPr>
              <w:spacing w:before="45" w:after="45"/>
              <w:jc w:val="center"/>
              <w:rPr>
                <w:rFonts w:eastAsia="Times New Roman"/>
                <w:color w:val="000000"/>
                <w:sz w:val="20"/>
                <w:szCs w:val="20"/>
              </w:rPr>
            </w:pPr>
            <w:r w:rsidRPr="006401BB">
              <w:rPr>
                <w:rFonts w:eastAsia="Times New Roman"/>
                <w:color w:val="000000"/>
                <w:sz w:val="20"/>
                <w:szCs w:val="20"/>
              </w:rPr>
              <w:t> </w:t>
            </w:r>
          </w:p>
        </w:tc>
        <w:tc>
          <w:tcPr>
            <w:tcW w:w="751" w:type="pct"/>
            <w:gridSpan w:val="2"/>
            <w:shd w:val="clear" w:color="auto" w:fill="auto"/>
            <w:vAlign w:val="bottom"/>
            <w:hideMark/>
          </w:tcPr>
          <w:p w:rsidR="0036357B" w:rsidRPr="006401BB" w:rsidRDefault="0036357B" w:rsidP="004B21C5">
            <w:pPr>
              <w:spacing w:before="45" w:after="45"/>
              <w:jc w:val="right"/>
              <w:rPr>
                <w:rFonts w:eastAsia="Times New Roman"/>
                <w:color w:val="000000"/>
                <w:sz w:val="20"/>
                <w:szCs w:val="20"/>
              </w:rPr>
            </w:pPr>
            <w:r w:rsidRPr="006401BB">
              <w:rPr>
                <w:rFonts w:eastAsia="Times New Roman"/>
                <w:color w:val="000000"/>
                <w:sz w:val="20"/>
                <w:szCs w:val="20"/>
              </w:rPr>
              <w:t> </w:t>
            </w:r>
          </w:p>
        </w:tc>
        <w:tc>
          <w:tcPr>
            <w:tcW w:w="579" w:type="pct"/>
            <w:gridSpan w:val="2"/>
            <w:shd w:val="clear" w:color="auto" w:fill="auto"/>
            <w:vAlign w:val="bottom"/>
            <w:hideMark/>
          </w:tcPr>
          <w:p w:rsidR="0036357B" w:rsidRPr="006401BB" w:rsidRDefault="0036357B" w:rsidP="004B21C5">
            <w:pPr>
              <w:spacing w:before="45" w:after="45"/>
              <w:jc w:val="center"/>
              <w:rPr>
                <w:rFonts w:eastAsia="Times New Roman"/>
                <w:color w:val="000000"/>
                <w:sz w:val="20"/>
                <w:szCs w:val="20"/>
              </w:rPr>
            </w:pPr>
            <w:r w:rsidRPr="006401BB">
              <w:rPr>
                <w:rFonts w:eastAsia="Times New Roman"/>
                <w:color w:val="000000"/>
                <w:sz w:val="20"/>
                <w:szCs w:val="20"/>
              </w:rPr>
              <w:t> </w:t>
            </w:r>
          </w:p>
        </w:tc>
        <w:tc>
          <w:tcPr>
            <w:tcW w:w="494" w:type="pct"/>
            <w:gridSpan w:val="3"/>
            <w:shd w:val="clear" w:color="auto" w:fill="auto"/>
            <w:vAlign w:val="bottom"/>
            <w:hideMark/>
          </w:tcPr>
          <w:p w:rsidR="0036357B" w:rsidRPr="006401BB" w:rsidRDefault="0036357B" w:rsidP="004B21C5">
            <w:pPr>
              <w:spacing w:before="45" w:after="45"/>
              <w:jc w:val="center"/>
              <w:rPr>
                <w:rFonts w:eastAsia="Times New Roman"/>
                <w:color w:val="000000"/>
                <w:sz w:val="20"/>
                <w:szCs w:val="20"/>
              </w:rPr>
            </w:pPr>
            <w:r w:rsidRPr="006401BB">
              <w:rPr>
                <w:rFonts w:eastAsia="Times New Roman"/>
                <w:color w:val="000000"/>
                <w:sz w:val="20"/>
                <w:szCs w:val="20"/>
              </w:rPr>
              <w:t> </w:t>
            </w:r>
          </w:p>
        </w:tc>
        <w:tc>
          <w:tcPr>
            <w:tcW w:w="426" w:type="pct"/>
            <w:gridSpan w:val="2"/>
            <w:shd w:val="clear" w:color="auto" w:fill="auto"/>
            <w:vAlign w:val="bottom"/>
            <w:hideMark/>
          </w:tcPr>
          <w:p w:rsidR="0036357B" w:rsidRPr="006401BB" w:rsidRDefault="0036357B" w:rsidP="004B21C5">
            <w:pPr>
              <w:spacing w:before="45" w:after="45"/>
              <w:jc w:val="center"/>
              <w:rPr>
                <w:rFonts w:eastAsia="Times New Roman"/>
                <w:color w:val="000000"/>
                <w:sz w:val="20"/>
                <w:szCs w:val="20"/>
              </w:rPr>
            </w:pPr>
            <w:r w:rsidRPr="006401BB">
              <w:rPr>
                <w:rFonts w:eastAsia="Times New Roman"/>
                <w:color w:val="000000"/>
                <w:sz w:val="20"/>
                <w:szCs w:val="20"/>
              </w:rPr>
              <w:t> </w:t>
            </w:r>
          </w:p>
        </w:tc>
        <w:tc>
          <w:tcPr>
            <w:tcW w:w="772" w:type="pct"/>
            <w:gridSpan w:val="3"/>
            <w:shd w:val="clear" w:color="auto" w:fill="auto"/>
            <w:vAlign w:val="bottom"/>
            <w:hideMark/>
          </w:tcPr>
          <w:p w:rsidR="0036357B" w:rsidRPr="006401BB" w:rsidRDefault="0036357B" w:rsidP="004B21C5">
            <w:pPr>
              <w:spacing w:before="45" w:after="45"/>
              <w:jc w:val="center"/>
              <w:rPr>
                <w:rFonts w:eastAsia="Times New Roman"/>
                <w:color w:val="000000"/>
                <w:sz w:val="20"/>
                <w:szCs w:val="20"/>
              </w:rPr>
            </w:pPr>
            <w:r w:rsidRPr="006401BB">
              <w:rPr>
                <w:rFonts w:eastAsia="Times New Roman"/>
                <w:color w:val="000000"/>
                <w:sz w:val="20"/>
                <w:szCs w:val="20"/>
              </w:rPr>
              <w:t> </w:t>
            </w:r>
          </w:p>
        </w:tc>
        <w:tc>
          <w:tcPr>
            <w:tcW w:w="753" w:type="pct"/>
            <w:gridSpan w:val="3"/>
            <w:shd w:val="clear" w:color="auto" w:fill="auto"/>
            <w:vAlign w:val="bottom"/>
            <w:hideMark/>
          </w:tcPr>
          <w:p w:rsidR="0036357B" w:rsidRPr="006401BB" w:rsidRDefault="0036357B" w:rsidP="004B21C5">
            <w:pPr>
              <w:spacing w:before="45" w:after="45"/>
              <w:jc w:val="center"/>
              <w:rPr>
                <w:rFonts w:eastAsia="Times New Roman"/>
                <w:color w:val="000000"/>
                <w:sz w:val="20"/>
                <w:szCs w:val="20"/>
              </w:rPr>
            </w:pPr>
            <w:r w:rsidRPr="006401BB">
              <w:rPr>
                <w:rFonts w:eastAsia="Times New Roman"/>
                <w:color w:val="000000"/>
                <w:sz w:val="20"/>
                <w:szCs w:val="20"/>
              </w:rPr>
              <w:t> </w:t>
            </w:r>
          </w:p>
        </w:tc>
      </w:tr>
      <w:tr w:rsidR="0036357B" w:rsidRPr="006401BB" w:rsidTr="004B21C5">
        <w:trPr>
          <w:trHeight w:val="20"/>
        </w:trPr>
        <w:tc>
          <w:tcPr>
            <w:tcW w:w="704" w:type="pct"/>
            <w:shd w:val="clear" w:color="auto" w:fill="auto"/>
            <w:vAlign w:val="bottom"/>
            <w:hideMark/>
          </w:tcPr>
          <w:p w:rsidR="0036357B" w:rsidRPr="006401BB" w:rsidRDefault="0036357B" w:rsidP="004B21C5">
            <w:pPr>
              <w:spacing w:before="45" w:after="45"/>
              <w:jc w:val="right"/>
              <w:rPr>
                <w:rFonts w:eastAsia="Times New Roman"/>
                <w:color w:val="000000"/>
                <w:sz w:val="20"/>
                <w:szCs w:val="20"/>
              </w:rPr>
            </w:pPr>
            <w:r w:rsidRPr="006401BB">
              <w:rPr>
                <w:rFonts w:eastAsia="Times New Roman"/>
                <w:color w:val="000000"/>
                <w:sz w:val="20"/>
                <w:szCs w:val="20"/>
              </w:rPr>
              <w:t> </w:t>
            </w:r>
          </w:p>
        </w:tc>
        <w:tc>
          <w:tcPr>
            <w:tcW w:w="521" w:type="pct"/>
            <w:gridSpan w:val="2"/>
            <w:shd w:val="clear" w:color="auto" w:fill="auto"/>
            <w:vAlign w:val="bottom"/>
            <w:hideMark/>
          </w:tcPr>
          <w:p w:rsidR="0036357B" w:rsidRPr="006401BB" w:rsidRDefault="0036357B" w:rsidP="004B21C5">
            <w:pPr>
              <w:spacing w:before="45" w:after="45"/>
              <w:jc w:val="right"/>
              <w:rPr>
                <w:rFonts w:eastAsia="Times New Roman"/>
                <w:color w:val="000000"/>
                <w:sz w:val="20"/>
                <w:szCs w:val="20"/>
              </w:rPr>
            </w:pPr>
            <w:r w:rsidRPr="006401BB">
              <w:rPr>
                <w:rFonts w:eastAsia="Times New Roman"/>
                <w:color w:val="000000"/>
                <w:sz w:val="20"/>
                <w:szCs w:val="20"/>
              </w:rPr>
              <w:t> </w:t>
            </w:r>
          </w:p>
        </w:tc>
        <w:tc>
          <w:tcPr>
            <w:tcW w:w="751" w:type="pct"/>
            <w:gridSpan w:val="2"/>
            <w:shd w:val="clear" w:color="auto" w:fill="auto"/>
            <w:vAlign w:val="bottom"/>
            <w:hideMark/>
          </w:tcPr>
          <w:p w:rsidR="0036357B" w:rsidRPr="006401BB" w:rsidRDefault="0036357B" w:rsidP="004B21C5">
            <w:pPr>
              <w:spacing w:before="45" w:after="45"/>
              <w:jc w:val="right"/>
              <w:rPr>
                <w:rFonts w:eastAsia="Times New Roman"/>
                <w:color w:val="000000"/>
                <w:sz w:val="20"/>
                <w:szCs w:val="20"/>
              </w:rPr>
            </w:pPr>
            <w:r w:rsidRPr="006401BB">
              <w:rPr>
                <w:rFonts w:eastAsia="Times New Roman"/>
                <w:color w:val="000000"/>
                <w:sz w:val="20"/>
                <w:szCs w:val="20"/>
              </w:rPr>
              <w:t> </w:t>
            </w:r>
          </w:p>
        </w:tc>
        <w:tc>
          <w:tcPr>
            <w:tcW w:w="579" w:type="pct"/>
            <w:gridSpan w:val="2"/>
            <w:shd w:val="clear" w:color="auto" w:fill="auto"/>
            <w:vAlign w:val="bottom"/>
            <w:hideMark/>
          </w:tcPr>
          <w:p w:rsidR="0036357B" w:rsidRPr="006401BB" w:rsidRDefault="0036357B" w:rsidP="004B21C5">
            <w:pPr>
              <w:spacing w:before="45" w:after="45"/>
              <w:jc w:val="right"/>
              <w:rPr>
                <w:rFonts w:eastAsia="Times New Roman"/>
                <w:color w:val="000000"/>
                <w:sz w:val="20"/>
                <w:szCs w:val="20"/>
              </w:rPr>
            </w:pPr>
            <w:r w:rsidRPr="006401BB">
              <w:rPr>
                <w:rFonts w:eastAsia="Times New Roman"/>
                <w:color w:val="000000"/>
                <w:sz w:val="20"/>
                <w:szCs w:val="20"/>
              </w:rPr>
              <w:t> </w:t>
            </w:r>
          </w:p>
        </w:tc>
        <w:tc>
          <w:tcPr>
            <w:tcW w:w="494" w:type="pct"/>
            <w:gridSpan w:val="3"/>
            <w:shd w:val="clear" w:color="auto" w:fill="auto"/>
            <w:vAlign w:val="bottom"/>
            <w:hideMark/>
          </w:tcPr>
          <w:p w:rsidR="0036357B" w:rsidRPr="006401BB" w:rsidRDefault="0036357B" w:rsidP="004B21C5">
            <w:pPr>
              <w:spacing w:before="45" w:after="45"/>
              <w:jc w:val="center"/>
              <w:rPr>
                <w:rFonts w:eastAsia="Times New Roman"/>
                <w:color w:val="000000"/>
                <w:sz w:val="20"/>
                <w:szCs w:val="20"/>
              </w:rPr>
            </w:pPr>
            <w:r w:rsidRPr="006401BB">
              <w:rPr>
                <w:rFonts w:eastAsia="Times New Roman"/>
                <w:color w:val="000000"/>
                <w:sz w:val="20"/>
                <w:szCs w:val="20"/>
              </w:rPr>
              <w:t> </w:t>
            </w:r>
          </w:p>
        </w:tc>
        <w:tc>
          <w:tcPr>
            <w:tcW w:w="426" w:type="pct"/>
            <w:gridSpan w:val="2"/>
            <w:shd w:val="clear" w:color="auto" w:fill="auto"/>
            <w:vAlign w:val="bottom"/>
            <w:hideMark/>
          </w:tcPr>
          <w:p w:rsidR="0036357B" w:rsidRPr="006401BB" w:rsidRDefault="0036357B" w:rsidP="004B21C5">
            <w:pPr>
              <w:spacing w:before="45" w:after="45"/>
              <w:jc w:val="center"/>
              <w:rPr>
                <w:rFonts w:eastAsia="Times New Roman"/>
                <w:color w:val="000000"/>
                <w:sz w:val="20"/>
                <w:szCs w:val="20"/>
              </w:rPr>
            </w:pPr>
            <w:r w:rsidRPr="006401BB">
              <w:rPr>
                <w:rFonts w:eastAsia="Times New Roman"/>
                <w:color w:val="000000"/>
                <w:sz w:val="20"/>
                <w:szCs w:val="20"/>
              </w:rPr>
              <w:t> </w:t>
            </w:r>
          </w:p>
        </w:tc>
        <w:tc>
          <w:tcPr>
            <w:tcW w:w="772" w:type="pct"/>
            <w:gridSpan w:val="3"/>
            <w:shd w:val="clear" w:color="auto" w:fill="auto"/>
            <w:vAlign w:val="bottom"/>
            <w:hideMark/>
          </w:tcPr>
          <w:p w:rsidR="0036357B" w:rsidRPr="006401BB" w:rsidRDefault="0036357B" w:rsidP="004B21C5">
            <w:pPr>
              <w:spacing w:before="45" w:after="45"/>
              <w:jc w:val="center"/>
              <w:rPr>
                <w:rFonts w:eastAsia="Times New Roman"/>
                <w:color w:val="000000"/>
                <w:sz w:val="20"/>
                <w:szCs w:val="20"/>
              </w:rPr>
            </w:pPr>
            <w:r w:rsidRPr="006401BB">
              <w:rPr>
                <w:rFonts w:eastAsia="Times New Roman"/>
                <w:color w:val="000000"/>
                <w:sz w:val="20"/>
                <w:szCs w:val="20"/>
              </w:rPr>
              <w:t> </w:t>
            </w:r>
          </w:p>
        </w:tc>
        <w:tc>
          <w:tcPr>
            <w:tcW w:w="753" w:type="pct"/>
            <w:gridSpan w:val="3"/>
            <w:shd w:val="clear" w:color="auto" w:fill="auto"/>
            <w:vAlign w:val="bottom"/>
            <w:hideMark/>
          </w:tcPr>
          <w:p w:rsidR="0036357B" w:rsidRPr="006401BB" w:rsidRDefault="0036357B" w:rsidP="004B21C5">
            <w:pPr>
              <w:spacing w:before="45" w:after="45"/>
              <w:jc w:val="center"/>
              <w:rPr>
                <w:rFonts w:eastAsia="Times New Roman"/>
                <w:color w:val="000000"/>
                <w:sz w:val="20"/>
                <w:szCs w:val="20"/>
              </w:rPr>
            </w:pPr>
            <w:r w:rsidRPr="006401BB">
              <w:rPr>
                <w:rFonts w:eastAsia="Times New Roman"/>
                <w:color w:val="000000"/>
                <w:sz w:val="20"/>
                <w:szCs w:val="20"/>
              </w:rPr>
              <w:t> </w:t>
            </w:r>
          </w:p>
        </w:tc>
      </w:tr>
      <w:tr w:rsidR="0036357B" w:rsidRPr="006401BB" w:rsidTr="004B21C5">
        <w:trPr>
          <w:trHeight w:val="20"/>
        </w:trPr>
        <w:tc>
          <w:tcPr>
            <w:tcW w:w="5000" w:type="pct"/>
            <w:gridSpan w:val="18"/>
            <w:shd w:val="clear" w:color="000000" w:fill="D8D8D8"/>
            <w:noWrap/>
            <w:hideMark/>
          </w:tcPr>
          <w:p w:rsidR="0036357B" w:rsidRPr="006401BB" w:rsidRDefault="0036357B" w:rsidP="004B21C5">
            <w:pPr>
              <w:spacing w:before="45" w:after="45"/>
              <w:jc w:val="center"/>
              <w:rPr>
                <w:rFonts w:eastAsia="Times New Roman"/>
                <w:b/>
                <w:bCs/>
                <w:color w:val="000000"/>
                <w:sz w:val="20"/>
                <w:szCs w:val="20"/>
              </w:rPr>
            </w:pPr>
            <w:r w:rsidRPr="006401BB">
              <w:rPr>
                <w:rFonts w:eastAsia="Times New Roman"/>
                <w:b/>
                <w:bCs/>
                <w:color w:val="000000"/>
                <w:sz w:val="20"/>
                <w:szCs w:val="20"/>
              </w:rPr>
              <w:t>Execução Física da Ação - Metas</w:t>
            </w:r>
          </w:p>
        </w:tc>
      </w:tr>
      <w:tr w:rsidR="0036357B" w:rsidRPr="006401BB" w:rsidTr="004B21C5">
        <w:trPr>
          <w:trHeight w:val="20"/>
        </w:trPr>
        <w:tc>
          <w:tcPr>
            <w:tcW w:w="704" w:type="pct"/>
            <w:vMerge w:val="restart"/>
            <w:shd w:val="clear" w:color="000000" w:fill="D8D8D8"/>
            <w:vAlign w:val="center"/>
            <w:hideMark/>
          </w:tcPr>
          <w:p w:rsidR="0036357B" w:rsidRPr="006401BB" w:rsidRDefault="0036357B" w:rsidP="004B21C5">
            <w:pPr>
              <w:spacing w:before="45" w:after="45"/>
              <w:jc w:val="center"/>
              <w:rPr>
                <w:rFonts w:eastAsia="Times New Roman"/>
                <w:color w:val="000000"/>
                <w:sz w:val="20"/>
                <w:szCs w:val="20"/>
              </w:rPr>
            </w:pPr>
            <w:r w:rsidRPr="006401BB">
              <w:rPr>
                <w:rFonts w:eastAsia="Times New Roman"/>
                <w:color w:val="000000"/>
                <w:sz w:val="20"/>
                <w:szCs w:val="20"/>
              </w:rPr>
              <w:t>Nº do subtítulo/ Localizador</w:t>
            </w:r>
          </w:p>
        </w:tc>
        <w:tc>
          <w:tcPr>
            <w:tcW w:w="2022" w:type="pct"/>
            <w:gridSpan w:val="8"/>
            <w:vMerge w:val="restart"/>
            <w:shd w:val="clear" w:color="000000" w:fill="D8D8D8"/>
            <w:noWrap/>
            <w:vAlign w:val="center"/>
            <w:hideMark/>
          </w:tcPr>
          <w:p w:rsidR="0036357B" w:rsidRPr="006401BB" w:rsidRDefault="0036357B" w:rsidP="004B21C5">
            <w:pPr>
              <w:spacing w:before="45" w:after="45"/>
              <w:jc w:val="center"/>
              <w:rPr>
                <w:rFonts w:eastAsia="Times New Roman"/>
                <w:color w:val="000000"/>
                <w:sz w:val="20"/>
                <w:szCs w:val="20"/>
              </w:rPr>
            </w:pPr>
            <w:r w:rsidRPr="006401BB">
              <w:rPr>
                <w:rFonts w:eastAsia="Times New Roman"/>
                <w:color w:val="000000"/>
                <w:sz w:val="20"/>
                <w:szCs w:val="20"/>
              </w:rPr>
              <w:t>Descrição da meta</w:t>
            </w:r>
          </w:p>
        </w:tc>
        <w:tc>
          <w:tcPr>
            <w:tcW w:w="540" w:type="pct"/>
            <w:gridSpan w:val="2"/>
            <w:vMerge w:val="restart"/>
            <w:shd w:val="clear" w:color="000000" w:fill="D8D8D8"/>
            <w:vAlign w:val="center"/>
            <w:hideMark/>
          </w:tcPr>
          <w:p w:rsidR="0036357B" w:rsidRPr="006401BB" w:rsidRDefault="0036357B" w:rsidP="004B21C5">
            <w:pPr>
              <w:spacing w:before="45" w:after="45"/>
              <w:jc w:val="center"/>
              <w:rPr>
                <w:rFonts w:eastAsia="Times New Roman"/>
                <w:color w:val="000000"/>
                <w:sz w:val="20"/>
                <w:szCs w:val="20"/>
              </w:rPr>
            </w:pPr>
            <w:r w:rsidRPr="006401BB">
              <w:rPr>
                <w:rFonts w:eastAsia="Times New Roman"/>
                <w:color w:val="000000"/>
                <w:sz w:val="20"/>
                <w:szCs w:val="20"/>
              </w:rPr>
              <w:t>Unidade de medida</w:t>
            </w:r>
          </w:p>
        </w:tc>
        <w:tc>
          <w:tcPr>
            <w:tcW w:w="1734" w:type="pct"/>
            <w:gridSpan w:val="7"/>
            <w:shd w:val="clear" w:color="000000" w:fill="D8D8D8"/>
            <w:vAlign w:val="bottom"/>
            <w:hideMark/>
          </w:tcPr>
          <w:p w:rsidR="0036357B" w:rsidRPr="006401BB" w:rsidRDefault="0036357B" w:rsidP="004B21C5">
            <w:pPr>
              <w:spacing w:before="45" w:after="45"/>
              <w:jc w:val="center"/>
              <w:rPr>
                <w:rFonts w:eastAsia="Times New Roman"/>
                <w:color w:val="000000"/>
                <w:sz w:val="20"/>
                <w:szCs w:val="20"/>
              </w:rPr>
            </w:pPr>
            <w:r w:rsidRPr="006401BB">
              <w:rPr>
                <w:rFonts w:eastAsia="Times New Roman"/>
                <w:color w:val="000000"/>
                <w:sz w:val="20"/>
                <w:szCs w:val="20"/>
              </w:rPr>
              <w:t>Montante</w:t>
            </w:r>
          </w:p>
        </w:tc>
      </w:tr>
      <w:tr w:rsidR="0036357B" w:rsidRPr="006401BB" w:rsidTr="004B21C5">
        <w:trPr>
          <w:trHeight w:val="20"/>
        </w:trPr>
        <w:tc>
          <w:tcPr>
            <w:tcW w:w="704" w:type="pct"/>
            <w:vMerge/>
            <w:vAlign w:val="center"/>
            <w:hideMark/>
          </w:tcPr>
          <w:p w:rsidR="0036357B" w:rsidRPr="006401BB" w:rsidRDefault="0036357B" w:rsidP="004B21C5">
            <w:pPr>
              <w:spacing w:before="45" w:after="45"/>
              <w:jc w:val="both"/>
              <w:rPr>
                <w:rFonts w:eastAsia="Times New Roman"/>
                <w:color w:val="000000"/>
                <w:sz w:val="20"/>
                <w:szCs w:val="20"/>
              </w:rPr>
            </w:pPr>
          </w:p>
        </w:tc>
        <w:tc>
          <w:tcPr>
            <w:tcW w:w="2022" w:type="pct"/>
            <w:gridSpan w:val="8"/>
            <w:vMerge/>
            <w:vAlign w:val="center"/>
            <w:hideMark/>
          </w:tcPr>
          <w:p w:rsidR="0036357B" w:rsidRPr="006401BB" w:rsidRDefault="0036357B" w:rsidP="004B21C5">
            <w:pPr>
              <w:spacing w:before="45" w:after="45"/>
              <w:jc w:val="both"/>
              <w:rPr>
                <w:rFonts w:eastAsia="Times New Roman"/>
                <w:color w:val="000000"/>
                <w:sz w:val="20"/>
                <w:szCs w:val="20"/>
              </w:rPr>
            </w:pPr>
          </w:p>
        </w:tc>
        <w:tc>
          <w:tcPr>
            <w:tcW w:w="540" w:type="pct"/>
            <w:gridSpan w:val="2"/>
            <w:vMerge/>
            <w:vAlign w:val="center"/>
            <w:hideMark/>
          </w:tcPr>
          <w:p w:rsidR="0036357B" w:rsidRPr="006401BB" w:rsidRDefault="0036357B" w:rsidP="004B21C5">
            <w:pPr>
              <w:spacing w:before="45" w:after="45"/>
              <w:jc w:val="both"/>
              <w:rPr>
                <w:rFonts w:eastAsia="Times New Roman"/>
                <w:color w:val="000000"/>
                <w:sz w:val="20"/>
                <w:szCs w:val="20"/>
              </w:rPr>
            </w:pPr>
          </w:p>
        </w:tc>
        <w:tc>
          <w:tcPr>
            <w:tcW w:w="415" w:type="pct"/>
            <w:gridSpan w:val="2"/>
            <w:shd w:val="clear" w:color="000000" w:fill="D8D8D8"/>
            <w:vAlign w:val="bottom"/>
            <w:hideMark/>
          </w:tcPr>
          <w:p w:rsidR="0036357B" w:rsidRPr="006401BB" w:rsidRDefault="0036357B" w:rsidP="004B21C5">
            <w:pPr>
              <w:spacing w:before="45" w:after="45"/>
              <w:jc w:val="center"/>
              <w:rPr>
                <w:rFonts w:eastAsia="Times New Roman"/>
                <w:color w:val="000000"/>
                <w:sz w:val="18"/>
                <w:szCs w:val="20"/>
              </w:rPr>
            </w:pPr>
            <w:r w:rsidRPr="006401BB">
              <w:rPr>
                <w:rFonts w:eastAsia="Times New Roman"/>
                <w:color w:val="000000"/>
                <w:sz w:val="18"/>
                <w:szCs w:val="20"/>
              </w:rPr>
              <w:t>Previsto</w:t>
            </w:r>
          </w:p>
        </w:tc>
        <w:tc>
          <w:tcPr>
            <w:tcW w:w="833" w:type="pct"/>
            <w:gridSpan w:val="4"/>
            <w:shd w:val="clear" w:color="000000" w:fill="D8D8D8"/>
            <w:vAlign w:val="bottom"/>
            <w:hideMark/>
          </w:tcPr>
          <w:p w:rsidR="0036357B" w:rsidRPr="006401BB" w:rsidRDefault="0036357B" w:rsidP="004B21C5">
            <w:pPr>
              <w:spacing w:before="45" w:after="45"/>
              <w:jc w:val="center"/>
              <w:rPr>
                <w:rFonts w:eastAsia="Times New Roman"/>
                <w:color w:val="000000"/>
                <w:sz w:val="18"/>
                <w:szCs w:val="20"/>
              </w:rPr>
            </w:pPr>
            <w:r w:rsidRPr="006401BB">
              <w:rPr>
                <w:rFonts w:eastAsia="Times New Roman"/>
                <w:color w:val="000000"/>
                <w:sz w:val="18"/>
                <w:szCs w:val="20"/>
              </w:rPr>
              <w:t>Reprogramado (*)</w:t>
            </w:r>
          </w:p>
        </w:tc>
        <w:tc>
          <w:tcPr>
            <w:tcW w:w="486" w:type="pct"/>
            <w:shd w:val="clear" w:color="000000" w:fill="D8D8D8"/>
            <w:vAlign w:val="bottom"/>
            <w:hideMark/>
          </w:tcPr>
          <w:p w:rsidR="0036357B" w:rsidRPr="006401BB" w:rsidRDefault="0036357B" w:rsidP="004B21C5">
            <w:pPr>
              <w:spacing w:before="45" w:after="45"/>
              <w:jc w:val="center"/>
              <w:rPr>
                <w:rFonts w:eastAsia="Times New Roman"/>
                <w:color w:val="000000"/>
                <w:sz w:val="18"/>
                <w:szCs w:val="20"/>
              </w:rPr>
            </w:pPr>
            <w:r w:rsidRPr="006401BB">
              <w:rPr>
                <w:rFonts w:eastAsia="Times New Roman"/>
                <w:color w:val="000000"/>
                <w:sz w:val="18"/>
                <w:szCs w:val="20"/>
              </w:rPr>
              <w:t>Realizado</w:t>
            </w:r>
          </w:p>
        </w:tc>
      </w:tr>
      <w:tr w:rsidR="0036357B" w:rsidRPr="006401BB" w:rsidTr="004B21C5">
        <w:trPr>
          <w:trHeight w:val="20"/>
        </w:trPr>
        <w:tc>
          <w:tcPr>
            <w:tcW w:w="704" w:type="pct"/>
            <w:shd w:val="clear" w:color="auto" w:fill="auto"/>
            <w:noWrap/>
            <w:hideMark/>
          </w:tcPr>
          <w:p w:rsidR="0036357B" w:rsidRPr="006401BB" w:rsidRDefault="0036357B" w:rsidP="004B21C5">
            <w:pPr>
              <w:spacing w:before="45" w:after="45"/>
              <w:jc w:val="center"/>
              <w:rPr>
                <w:rFonts w:eastAsia="Times New Roman"/>
                <w:bCs/>
                <w:color w:val="FFFFFF"/>
                <w:sz w:val="20"/>
                <w:szCs w:val="20"/>
              </w:rPr>
            </w:pPr>
            <w:r w:rsidRPr="00824ED5">
              <w:rPr>
                <w:rFonts w:eastAsia="Times New Roman"/>
                <w:bCs/>
                <w:color w:val="FFFFFF"/>
                <w:sz w:val="20"/>
                <w:szCs w:val="20"/>
              </w:rPr>
              <w:t>0</w:t>
            </w:r>
          </w:p>
        </w:tc>
        <w:tc>
          <w:tcPr>
            <w:tcW w:w="2022" w:type="pct"/>
            <w:gridSpan w:val="8"/>
            <w:shd w:val="clear" w:color="auto" w:fill="auto"/>
            <w:hideMark/>
          </w:tcPr>
          <w:p w:rsidR="0036357B" w:rsidRPr="006401BB" w:rsidRDefault="0036357B" w:rsidP="004B21C5">
            <w:pPr>
              <w:spacing w:before="45" w:after="45"/>
              <w:jc w:val="center"/>
              <w:rPr>
                <w:rFonts w:eastAsia="Times New Roman"/>
                <w:b/>
                <w:bCs/>
                <w:color w:val="000000"/>
                <w:sz w:val="20"/>
                <w:szCs w:val="20"/>
              </w:rPr>
            </w:pPr>
          </w:p>
        </w:tc>
        <w:tc>
          <w:tcPr>
            <w:tcW w:w="540" w:type="pct"/>
            <w:gridSpan w:val="2"/>
            <w:shd w:val="clear" w:color="auto" w:fill="auto"/>
            <w:hideMark/>
          </w:tcPr>
          <w:p w:rsidR="0036357B" w:rsidRPr="006401BB" w:rsidRDefault="0036357B" w:rsidP="004B21C5">
            <w:pPr>
              <w:spacing w:before="45" w:after="45"/>
              <w:jc w:val="both"/>
              <w:rPr>
                <w:rFonts w:eastAsia="Times New Roman"/>
                <w:b/>
                <w:bCs/>
                <w:color w:val="000000"/>
                <w:sz w:val="20"/>
                <w:szCs w:val="20"/>
              </w:rPr>
            </w:pPr>
          </w:p>
        </w:tc>
        <w:tc>
          <w:tcPr>
            <w:tcW w:w="415" w:type="pct"/>
            <w:gridSpan w:val="2"/>
            <w:shd w:val="clear" w:color="auto" w:fill="auto"/>
            <w:hideMark/>
          </w:tcPr>
          <w:p w:rsidR="0036357B" w:rsidRPr="006401BB" w:rsidRDefault="0036357B" w:rsidP="004B21C5">
            <w:pPr>
              <w:spacing w:before="45" w:after="45"/>
              <w:jc w:val="center"/>
              <w:rPr>
                <w:rFonts w:eastAsia="Times New Roman"/>
                <w:b/>
                <w:bCs/>
                <w:color w:val="000000"/>
                <w:sz w:val="20"/>
                <w:szCs w:val="20"/>
              </w:rPr>
            </w:pPr>
          </w:p>
        </w:tc>
        <w:tc>
          <w:tcPr>
            <w:tcW w:w="833" w:type="pct"/>
            <w:gridSpan w:val="4"/>
            <w:shd w:val="clear" w:color="auto" w:fill="auto"/>
            <w:hideMark/>
          </w:tcPr>
          <w:p w:rsidR="0036357B" w:rsidRPr="006401BB" w:rsidRDefault="0036357B" w:rsidP="004B21C5">
            <w:pPr>
              <w:spacing w:before="45" w:after="45"/>
              <w:jc w:val="center"/>
              <w:rPr>
                <w:rFonts w:eastAsia="Times New Roman"/>
                <w:b/>
                <w:bCs/>
                <w:color w:val="000000"/>
                <w:sz w:val="20"/>
                <w:szCs w:val="20"/>
              </w:rPr>
            </w:pPr>
          </w:p>
        </w:tc>
        <w:tc>
          <w:tcPr>
            <w:tcW w:w="486" w:type="pct"/>
            <w:shd w:val="clear" w:color="auto" w:fill="auto"/>
            <w:hideMark/>
          </w:tcPr>
          <w:p w:rsidR="0036357B" w:rsidRPr="006401BB" w:rsidRDefault="0036357B" w:rsidP="004B21C5">
            <w:pPr>
              <w:spacing w:before="45" w:after="45"/>
              <w:jc w:val="center"/>
              <w:rPr>
                <w:rFonts w:eastAsia="Times New Roman"/>
                <w:b/>
                <w:bCs/>
                <w:color w:val="000000"/>
                <w:sz w:val="20"/>
                <w:szCs w:val="20"/>
              </w:rPr>
            </w:pPr>
          </w:p>
        </w:tc>
      </w:tr>
      <w:tr w:rsidR="0036357B" w:rsidRPr="006401BB" w:rsidTr="004B21C5">
        <w:trPr>
          <w:trHeight w:val="20"/>
        </w:trPr>
        <w:tc>
          <w:tcPr>
            <w:tcW w:w="704" w:type="pct"/>
            <w:shd w:val="clear" w:color="auto" w:fill="auto"/>
            <w:noWrap/>
            <w:hideMark/>
          </w:tcPr>
          <w:p w:rsidR="0036357B" w:rsidRPr="006401BB" w:rsidRDefault="0036357B" w:rsidP="004B21C5">
            <w:pPr>
              <w:spacing w:before="45" w:after="45"/>
              <w:jc w:val="center"/>
              <w:rPr>
                <w:rFonts w:eastAsia="Times New Roman"/>
                <w:b/>
                <w:bCs/>
                <w:color w:val="000000"/>
                <w:sz w:val="20"/>
                <w:szCs w:val="20"/>
              </w:rPr>
            </w:pPr>
            <w:r w:rsidRPr="00824ED5">
              <w:rPr>
                <w:rFonts w:eastAsia="Times New Roman"/>
                <w:bCs/>
                <w:color w:val="FFFFFF"/>
                <w:sz w:val="20"/>
                <w:szCs w:val="20"/>
              </w:rPr>
              <w:t>0</w:t>
            </w:r>
          </w:p>
        </w:tc>
        <w:tc>
          <w:tcPr>
            <w:tcW w:w="2022" w:type="pct"/>
            <w:gridSpan w:val="8"/>
            <w:shd w:val="clear" w:color="auto" w:fill="auto"/>
            <w:hideMark/>
          </w:tcPr>
          <w:p w:rsidR="0036357B" w:rsidRPr="006401BB" w:rsidRDefault="0036357B" w:rsidP="004B21C5">
            <w:pPr>
              <w:spacing w:before="45" w:after="45"/>
              <w:jc w:val="center"/>
              <w:rPr>
                <w:rFonts w:eastAsia="Times New Roman"/>
                <w:b/>
                <w:bCs/>
                <w:color w:val="000000"/>
                <w:sz w:val="20"/>
                <w:szCs w:val="20"/>
              </w:rPr>
            </w:pPr>
          </w:p>
        </w:tc>
        <w:tc>
          <w:tcPr>
            <w:tcW w:w="540" w:type="pct"/>
            <w:gridSpan w:val="2"/>
            <w:shd w:val="clear" w:color="auto" w:fill="auto"/>
            <w:hideMark/>
          </w:tcPr>
          <w:p w:rsidR="0036357B" w:rsidRPr="006401BB" w:rsidRDefault="0036357B" w:rsidP="004B21C5">
            <w:pPr>
              <w:spacing w:before="45" w:after="45"/>
              <w:jc w:val="both"/>
              <w:rPr>
                <w:rFonts w:eastAsia="Times New Roman"/>
                <w:b/>
                <w:bCs/>
                <w:color w:val="000000"/>
                <w:sz w:val="20"/>
                <w:szCs w:val="20"/>
              </w:rPr>
            </w:pPr>
          </w:p>
        </w:tc>
        <w:tc>
          <w:tcPr>
            <w:tcW w:w="415" w:type="pct"/>
            <w:gridSpan w:val="2"/>
            <w:shd w:val="clear" w:color="auto" w:fill="auto"/>
            <w:hideMark/>
          </w:tcPr>
          <w:p w:rsidR="0036357B" w:rsidRPr="006401BB" w:rsidRDefault="0036357B" w:rsidP="004B21C5">
            <w:pPr>
              <w:spacing w:before="45" w:after="45"/>
              <w:jc w:val="center"/>
              <w:rPr>
                <w:rFonts w:eastAsia="Times New Roman"/>
                <w:b/>
                <w:bCs/>
                <w:color w:val="000000"/>
                <w:sz w:val="20"/>
                <w:szCs w:val="20"/>
              </w:rPr>
            </w:pPr>
          </w:p>
        </w:tc>
        <w:tc>
          <w:tcPr>
            <w:tcW w:w="833" w:type="pct"/>
            <w:gridSpan w:val="4"/>
            <w:shd w:val="clear" w:color="auto" w:fill="auto"/>
            <w:hideMark/>
          </w:tcPr>
          <w:p w:rsidR="0036357B" w:rsidRPr="006401BB" w:rsidRDefault="0036357B" w:rsidP="004B21C5">
            <w:pPr>
              <w:spacing w:before="45" w:after="45"/>
              <w:jc w:val="center"/>
              <w:rPr>
                <w:rFonts w:eastAsia="Times New Roman"/>
                <w:b/>
                <w:bCs/>
                <w:color w:val="000000"/>
                <w:sz w:val="20"/>
                <w:szCs w:val="20"/>
              </w:rPr>
            </w:pPr>
          </w:p>
        </w:tc>
        <w:tc>
          <w:tcPr>
            <w:tcW w:w="486" w:type="pct"/>
            <w:shd w:val="clear" w:color="auto" w:fill="auto"/>
            <w:hideMark/>
          </w:tcPr>
          <w:p w:rsidR="0036357B" w:rsidRPr="006401BB" w:rsidRDefault="0036357B" w:rsidP="004B21C5">
            <w:pPr>
              <w:spacing w:before="45" w:after="45"/>
              <w:jc w:val="center"/>
              <w:rPr>
                <w:rFonts w:eastAsia="Times New Roman"/>
                <w:b/>
                <w:bCs/>
                <w:color w:val="000000"/>
                <w:sz w:val="20"/>
                <w:szCs w:val="20"/>
              </w:rPr>
            </w:pPr>
          </w:p>
        </w:tc>
      </w:tr>
      <w:tr w:rsidR="0036357B" w:rsidRPr="006401BB" w:rsidTr="004B21C5">
        <w:trPr>
          <w:trHeight w:val="20"/>
        </w:trPr>
        <w:tc>
          <w:tcPr>
            <w:tcW w:w="704" w:type="pct"/>
            <w:shd w:val="clear" w:color="000000" w:fill="BFBFBF"/>
            <w:noWrap/>
            <w:hideMark/>
          </w:tcPr>
          <w:p w:rsidR="0036357B" w:rsidRPr="006401BB" w:rsidRDefault="0036357B" w:rsidP="004B21C5">
            <w:pPr>
              <w:spacing w:before="45" w:after="45"/>
              <w:jc w:val="center"/>
              <w:rPr>
                <w:rFonts w:eastAsia="Times New Roman"/>
                <w:b/>
                <w:bCs/>
                <w:color w:val="000000"/>
                <w:sz w:val="20"/>
                <w:szCs w:val="20"/>
              </w:rPr>
            </w:pPr>
            <w:r w:rsidRPr="006401BB">
              <w:rPr>
                <w:rFonts w:eastAsia="Times New Roman"/>
                <w:b/>
                <w:bCs/>
                <w:color w:val="000000"/>
                <w:sz w:val="20"/>
                <w:szCs w:val="20"/>
              </w:rPr>
              <w:t> </w:t>
            </w:r>
          </w:p>
        </w:tc>
        <w:tc>
          <w:tcPr>
            <w:tcW w:w="4296" w:type="pct"/>
            <w:gridSpan w:val="17"/>
            <w:shd w:val="clear" w:color="000000" w:fill="BFBFBF"/>
            <w:vAlign w:val="bottom"/>
            <w:hideMark/>
          </w:tcPr>
          <w:p w:rsidR="0036357B" w:rsidRPr="006401BB" w:rsidRDefault="0036357B" w:rsidP="004B21C5">
            <w:pPr>
              <w:spacing w:before="45" w:after="45"/>
              <w:jc w:val="center"/>
              <w:rPr>
                <w:rFonts w:eastAsia="Times New Roman"/>
                <w:b/>
                <w:bCs/>
                <w:color w:val="000000"/>
                <w:sz w:val="20"/>
                <w:szCs w:val="20"/>
              </w:rPr>
            </w:pPr>
            <w:r w:rsidRPr="006401BB">
              <w:rPr>
                <w:rFonts w:eastAsia="Times New Roman"/>
                <w:b/>
                <w:bCs/>
                <w:color w:val="000000"/>
                <w:sz w:val="20"/>
                <w:szCs w:val="20"/>
              </w:rPr>
              <w:t xml:space="preserve"> Restos a Pagar Não processados - Exercícios Anteriores</w:t>
            </w:r>
          </w:p>
        </w:tc>
      </w:tr>
      <w:tr w:rsidR="0036357B" w:rsidRPr="006401BB" w:rsidTr="004B21C5">
        <w:trPr>
          <w:trHeight w:val="20"/>
        </w:trPr>
        <w:tc>
          <w:tcPr>
            <w:tcW w:w="704" w:type="pct"/>
            <w:vMerge w:val="restart"/>
            <w:shd w:val="clear" w:color="000000" w:fill="D8D8D8"/>
            <w:vAlign w:val="center"/>
            <w:hideMark/>
          </w:tcPr>
          <w:p w:rsidR="0036357B" w:rsidRPr="006401BB" w:rsidRDefault="0036357B" w:rsidP="004B21C5">
            <w:pPr>
              <w:spacing w:before="45" w:after="45"/>
              <w:jc w:val="center"/>
              <w:rPr>
                <w:rFonts w:eastAsia="Times New Roman"/>
                <w:color w:val="000000"/>
                <w:sz w:val="20"/>
                <w:szCs w:val="20"/>
              </w:rPr>
            </w:pPr>
            <w:r w:rsidRPr="006401BB">
              <w:rPr>
                <w:rFonts w:eastAsia="Times New Roman"/>
                <w:color w:val="000000"/>
                <w:sz w:val="20"/>
                <w:szCs w:val="20"/>
              </w:rPr>
              <w:t>Nº do subtítulo/ Localizador</w:t>
            </w:r>
          </w:p>
        </w:tc>
        <w:tc>
          <w:tcPr>
            <w:tcW w:w="2012" w:type="pct"/>
            <w:gridSpan w:val="7"/>
            <w:shd w:val="clear" w:color="000000" w:fill="D8D8D8"/>
            <w:noWrap/>
            <w:vAlign w:val="center"/>
            <w:hideMark/>
          </w:tcPr>
          <w:p w:rsidR="0036357B" w:rsidRPr="006401BB" w:rsidRDefault="0036357B" w:rsidP="004B21C5">
            <w:pPr>
              <w:spacing w:before="45" w:after="45"/>
              <w:jc w:val="center"/>
              <w:rPr>
                <w:rFonts w:eastAsia="Times New Roman"/>
                <w:color w:val="000000"/>
                <w:sz w:val="20"/>
                <w:szCs w:val="20"/>
              </w:rPr>
            </w:pPr>
            <w:r w:rsidRPr="006401BB">
              <w:rPr>
                <w:rFonts w:eastAsia="Times New Roman"/>
                <w:b/>
                <w:bCs/>
                <w:color w:val="000000"/>
                <w:sz w:val="20"/>
                <w:szCs w:val="20"/>
              </w:rPr>
              <w:t>Execução Orçamentária e Financeira</w:t>
            </w:r>
          </w:p>
        </w:tc>
        <w:tc>
          <w:tcPr>
            <w:tcW w:w="2283" w:type="pct"/>
            <w:gridSpan w:val="10"/>
            <w:shd w:val="clear" w:color="000000" w:fill="D8D8D8"/>
            <w:noWrap/>
            <w:vAlign w:val="center"/>
            <w:hideMark/>
          </w:tcPr>
          <w:p w:rsidR="0036357B" w:rsidRPr="006401BB" w:rsidRDefault="0036357B" w:rsidP="004B21C5">
            <w:pPr>
              <w:spacing w:before="45" w:after="45"/>
              <w:jc w:val="center"/>
              <w:rPr>
                <w:rFonts w:eastAsia="Times New Roman"/>
                <w:b/>
                <w:bCs/>
                <w:color w:val="000000"/>
                <w:sz w:val="20"/>
                <w:szCs w:val="20"/>
              </w:rPr>
            </w:pPr>
            <w:r w:rsidRPr="006401BB">
              <w:rPr>
                <w:rFonts w:eastAsia="Times New Roman"/>
                <w:b/>
                <w:bCs/>
                <w:color w:val="000000"/>
                <w:sz w:val="20"/>
                <w:szCs w:val="20"/>
              </w:rPr>
              <w:t>Execução Física - Metas</w:t>
            </w:r>
          </w:p>
        </w:tc>
      </w:tr>
      <w:tr w:rsidR="0036357B" w:rsidRPr="006401BB" w:rsidTr="004B21C5">
        <w:trPr>
          <w:trHeight w:val="20"/>
        </w:trPr>
        <w:tc>
          <w:tcPr>
            <w:tcW w:w="704" w:type="pct"/>
            <w:vMerge/>
            <w:vAlign w:val="center"/>
            <w:hideMark/>
          </w:tcPr>
          <w:p w:rsidR="0036357B" w:rsidRPr="006401BB" w:rsidRDefault="0036357B" w:rsidP="004B21C5">
            <w:pPr>
              <w:spacing w:before="45" w:after="45"/>
              <w:jc w:val="both"/>
              <w:rPr>
                <w:rFonts w:eastAsia="Times New Roman"/>
                <w:color w:val="000000"/>
                <w:sz w:val="20"/>
                <w:szCs w:val="20"/>
              </w:rPr>
            </w:pPr>
          </w:p>
        </w:tc>
        <w:tc>
          <w:tcPr>
            <w:tcW w:w="669" w:type="pct"/>
            <w:gridSpan w:val="3"/>
            <w:shd w:val="clear" w:color="000000" w:fill="D8D8D8"/>
            <w:vAlign w:val="center"/>
            <w:hideMark/>
          </w:tcPr>
          <w:p w:rsidR="0036357B" w:rsidRPr="006401BB" w:rsidRDefault="0036357B" w:rsidP="004B21C5">
            <w:pPr>
              <w:spacing w:before="45" w:after="45"/>
              <w:jc w:val="center"/>
              <w:rPr>
                <w:rFonts w:eastAsia="Times New Roman"/>
                <w:color w:val="000000"/>
                <w:sz w:val="20"/>
                <w:szCs w:val="20"/>
              </w:rPr>
            </w:pPr>
            <w:r w:rsidRPr="006401BB">
              <w:rPr>
                <w:rFonts w:eastAsia="Times New Roman"/>
                <w:color w:val="000000"/>
                <w:sz w:val="20"/>
                <w:szCs w:val="20"/>
              </w:rPr>
              <w:t xml:space="preserve"> Valor em 01/01/201</w:t>
            </w:r>
            <w:r w:rsidR="00EC7AC3">
              <w:rPr>
                <w:rFonts w:eastAsia="Times New Roman"/>
                <w:color w:val="000000"/>
                <w:sz w:val="20"/>
                <w:szCs w:val="20"/>
              </w:rPr>
              <w:t>4</w:t>
            </w:r>
          </w:p>
        </w:tc>
        <w:tc>
          <w:tcPr>
            <w:tcW w:w="671" w:type="pct"/>
            <w:gridSpan w:val="2"/>
            <w:shd w:val="clear" w:color="000000" w:fill="D8D8D8"/>
            <w:noWrap/>
            <w:vAlign w:val="center"/>
            <w:hideMark/>
          </w:tcPr>
          <w:p w:rsidR="0036357B" w:rsidRPr="006401BB" w:rsidRDefault="0036357B" w:rsidP="004B21C5">
            <w:pPr>
              <w:spacing w:before="45" w:after="45"/>
              <w:jc w:val="center"/>
              <w:rPr>
                <w:rFonts w:eastAsia="Times New Roman"/>
                <w:color w:val="000000"/>
                <w:sz w:val="20"/>
                <w:szCs w:val="20"/>
              </w:rPr>
            </w:pPr>
            <w:r w:rsidRPr="006401BB">
              <w:rPr>
                <w:rFonts w:eastAsia="Times New Roman"/>
                <w:color w:val="000000"/>
                <w:sz w:val="20"/>
                <w:szCs w:val="20"/>
              </w:rPr>
              <w:t xml:space="preserve"> Valor Liquidado</w:t>
            </w:r>
          </w:p>
        </w:tc>
        <w:tc>
          <w:tcPr>
            <w:tcW w:w="672" w:type="pct"/>
            <w:gridSpan w:val="2"/>
            <w:shd w:val="clear" w:color="000000" w:fill="D8D8D8"/>
            <w:vAlign w:val="center"/>
            <w:hideMark/>
          </w:tcPr>
          <w:p w:rsidR="0036357B" w:rsidRPr="006401BB" w:rsidRDefault="0036357B" w:rsidP="004B21C5">
            <w:pPr>
              <w:spacing w:before="45" w:after="45"/>
              <w:jc w:val="center"/>
              <w:rPr>
                <w:rFonts w:eastAsia="Times New Roman"/>
                <w:color w:val="000000"/>
                <w:sz w:val="20"/>
                <w:szCs w:val="20"/>
              </w:rPr>
            </w:pPr>
            <w:r w:rsidRPr="006401BB">
              <w:rPr>
                <w:rFonts w:eastAsia="Times New Roman"/>
                <w:color w:val="000000"/>
                <w:sz w:val="20"/>
                <w:szCs w:val="20"/>
              </w:rPr>
              <w:t xml:space="preserve"> Valor Cancelado</w:t>
            </w:r>
          </w:p>
        </w:tc>
        <w:tc>
          <w:tcPr>
            <w:tcW w:w="1037" w:type="pct"/>
            <w:gridSpan w:val="6"/>
            <w:shd w:val="clear" w:color="000000" w:fill="D8D8D8"/>
            <w:vAlign w:val="center"/>
            <w:hideMark/>
          </w:tcPr>
          <w:p w:rsidR="0036357B" w:rsidRPr="006401BB" w:rsidRDefault="0036357B" w:rsidP="004B21C5">
            <w:pPr>
              <w:spacing w:before="45" w:after="45"/>
              <w:jc w:val="center"/>
              <w:rPr>
                <w:rFonts w:eastAsia="Times New Roman"/>
                <w:color w:val="000000"/>
                <w:sz w:val="20"/>
                <w:szCs w:val="20"/>
              </w:rPr>
            </w:pPr>
            <w:r w:rsidRPr="006401BB">
              <w:rPr>
                <w:rFonts w:eastAsia="Times New Roman"/>
                <w:color w:val="000000"/>
                <w:sz w:val="20"/>
                <w:szCs w:val="20"/>
              </w:rPr>
              <w:t>Descrição da Meta</w:t>
            </w:r>
          </w:p>
        </w:tc>
        <w:tc>
          <w:tcPr>
            <w:tcW w:w="644" w:type="pct"/>
            <w:gridSpan w:val="2"/>
            <w:shd w:val="clear" w:color="000000" w:fill="D8D8D8"/>
            <w:vAlign w:val="center"/>
            <w:hideMark/>
          </w:tcPr>
          <w:p w:rsidR="0036357B" w:rsidRPr="006401BB" w:rsidRDefault="0036357B" w:rsidP="004B21C5">
            <w:pPr>
              <w:spacing w:before="45" w:after="45"/>
              <w:jc w:val="center"/>
              <w:rPr>
                <w:rFonts w:eastAsia="Times New Roman"/>
                <w:color w:val="000000"/>
                <w:sz w:val="20"/>
                <w:szCs w:val="20"/>
              </w:rPr>
            </w:pPr>
            <w:r w:rsidRPr="006401BB">
              <w:rPr>
                <w:rFonts w:eastAsia="Times New Roman"/>
                <w:color w:val="000000"/>
                <w:sz w:val="20"/>
                <w:szCs w:val="20"/>
              </w:rPr>
              <w:t>Unidade de medida</w:t>
            </w:r>
          </w:p>
        </w:tc>
        <w:tc>
          <w:tcPr>
            <w:tcW w:w="603" w:type="pct"/>
            <w:gridSpan w:val="2"/>
            <w:shd w:val="clear" w:color="000000" w:fill="D8D8D8"/>
            <w:vAlign w:val="center"/>
            <w:hideMark/>
          </w:tcPr>
          <w:p w:rsidR="0036357B" w:rsidRPr="006401BB" w:rsidRDefault="0036357B" w:rsidP="004B21C5">
            <w:pPr>
              <w:spacing w:before="45" w:after="45"/>
              <w:jc w:val="center"/>
              <w:rPr>
                <w:rFonts w:eastAsia="Times New Roman"/>
                <w:color w:val="000000"/>
                <w:sz w:val="20"/>
                <w:szCs w:val="20"/>
              </w:rPr>
            </w:pPr>
            <w:r w:rsidRPr="006401BB">
              <w:rPr>
                <w:rFonts w:eastAsia="Times New Roman"/>
                <w:color w:val="000000"/>
                <w:sz w:val="20"/>
                <w:szCs w:val="20"/>
              </w:rPr>
              <w:t>Realizada</w:t>
            </w:r>
          </w:p>
        </w:tc>
      </w:tr>
      <w:tr w:rsidR="0036357B" w:rsidRPr="006401BB" w:rsidTr="004B21C5">
        <w:trPr>
          <w:trHeight w:val="20"/>
        </w:trPr>
        <w:tc>
          <w:tcPr>
            <w:tcW w:w="704" w:type="pct"/>
            <w:shd w:val="clear" w:color="auto" w:fill="auto"/>
            <w:noWrap/>
            <w:vAlign w:val="bottom"/>
            <w:hideMark/>
          </w:tcPr>
          <w:p w:rsidR="0036357B" w:rsidRPr="006401BB" w:rsidRDefault="0036357B" w:rsidP="004B21C5">
            <w:pPr>
              <w:spacing w:before="45" w:after="45"/>
              <w:jc w:val="both"/>
              <w:rPr>
                <w:rFonts w:ascii="Calibri" w:eastAsia="Times New Roman" w:hAnsi="Calibri"/>
                <w:color w:val="000000"/>
                <w:sz w:val="20"/>
                <w:szCs w:val="20"/>
              </w:rPr>
            </w:pPr>
            <w:r w:rsidRPr="00824ED5">
              <w:rPr>
                <w:rFonts w:eastAsia="Times New Roman"/>
                <w:bCs/>
                <w:color w:val="FFFFFF"/>
                <w:sz w:val="20"/>
                <w:szCs w:val="20"/>
              </w:rPr>
              <w:t>0</w:t>
            </w:r>
          </w:p>
        </w:tc>
        <w:tc>
          <w:tcPr>
            <w:tcW w:w="669" w:type="pct"/>
            <w:gridSpan w:val="3"/>
            <w:shd w:val="clear" w:color="auto" w:fill="auto"/>
            <w:vAlign w:val="bottom"/>
            <w:hideMark/>
          </w:tcPr>
          <w:p w:rsidR="0036357B" w:rsidRPr="006401BB" w:rsidRDefault="0036357B" w:rsidP="004B21C5">
            <w:pPr>
              <w:spacing w:before="45" w:after="45"/>
              <w:jc w:val="both"/>
              <w:rPr>
                <w:rFonts w:ascii="Calibri" w:eastAsia="Times New Roman" w:hAnsi="Calibri"/>
                <w:color w:val="000000"/>
                <w:sz w:val="20"/>
                <w:szCs w:val="20"/>
              </w:rPr>
            </w:pPr>
          </w:p>
        </w:tc>
        <w:tc>
          <w:tcPr>
            <w:tcW w:w="671" w:type="pct"/>
            <w:gridSpan w:val="2"/>
            <w:shd w:val="clear" w:color="auto" w:fill="auto"/>
            <w:vAlign w:val="bottom"/>
            <w:hideMark/>
          </w:tcPr>
          <w:p w:rsidR="0036357B" w:rsidRPr="006401BB" w:rsidRDefault="0036357B" w:rsidP="004B21C5">
            <w:pPr>
              <w:spacing w:before="45" w:after="45"/>
              <w:jc w:val="both"/>
              <w:rPr>
                <w:rFonts w:ascii="Calibri" w:eastAsia="Times New Roman" w:hAnsi="Calibri"/>
                <w:color w:val="000000"/>
                <w:sz w:val="20"/>
                <w:szCs w:val="20"/>
              </w:rPr>
            </w:pPr>
          </w:p>
        </w:tc>
        <w:tc>
          <w:tcPr>
            <w:tcW w:w="672" w:type="pct"/>
            <w:gridSpan w:val="2"/>
            <w:shd w:val="clear" w:color="auto" w:fill="auto"/>
            <w:vAlign w:val="bottom"/>
            <w:hideMark/>
          </w:tcPr>
          <w:p w:rsidR="0036357B" w:rsidRPr="006401BB" w:rsidRDefault="0036357B" w:rsidP="004B21C5">
            <w:pPr>
              <w:spacing w:before="45" w:after="45"/>
              <w:jc w:val="both"/>
              <w:rPr>
                <w:rFonts w:ascii="Calibri" w:eastAsia="Times New Roman" w:hAnsi="Calibri"/>
                <w:color w:val="000000"/>
                <w:sz w:val="20"/>
                <w:szCs w:val="20"/>
              </w:rPr>
            </w:pPr>
          </w:p>
        </w:tc>
        <w:tc>
          <w:tcPr>
            <w:tcW w:w="1037" w:type="pct"/>
            <w:gridSpan w:val="6"/>
            <w:shd w:val="clear" w:color="auto" w:fill="auto"/>
            <w:vAlign w:val="bottom"/>
            <w:hideMark/>
          </w:tcPr>
          <w:p w:rsidR="0036357B" w:rsidRPr="006401BB" w:rsidRDefault="0036357B" w:rsidP="004B21C5">
            <w:pPr>
              <w:spacing w:before="45" w:after="45"/>
              <w:jc w:val="both"/>
              <w:rPr>
                <w:rFonts w:ascii="Calibri" w:eastAsia="Times New Roman" w:hAnsi="Calibri"/>
                <w:color w:val="000000"/>
                <w:sz w:val="20"/>
                <w:szCs w:val="20"/>
              </w:rPr>
            </w:pPr>
          </w:p>
        </w:tc>
        <w:tc>
          <w:tcPr>
            <w:tcW w:w="644" w:type="pct"/>
            <w:gridSpan w:val="2"/>
            <w:shd w:val="clear" w:color="auto" w:fill="auto"/>
            <w:vAlign w:val="bottom"/>
            <w:hideMark/>
          </w:tcPr>
          <w:p w:rsidR="0036357B" w:rsidRPr="006401BB" w:rsidRDefault="0036357B" w:rsidP="004B21C5">
            <w:pPr>
              <w:spacing w:before="45" w:after="45"/>
              <w:jc w:val="both"/>
              <w:rPr>
                <w:rFonts w:ascii="Calibri" w:eastAsia="Times New Roman" w:hAnsi="Calibri"/>
                <w:color w:val="000000"/>
                <w:sz w:val="20"/>
                <w:szCs w:val="20"/>
              </w:rPr>
            </w:pPr>
          </w:p>
        </w:tc>
        <w:tc>
          <w:tcPr>
            <w:tcW w:w="603" w:type="pct"/>
            <w:gridSpan w:val="2"/>
            <w:shd w:val="clear" w:color="auto" w:fill="auto"/>
            <w:vAlign w:val="bottom"/>
            <w:hideMark/>
          </w:tcPr>
          <w:p w:rsidR="0036357B" w:rsidRPr="006401BB" w:rsidRDefault="0036357B" w:rsidP="004B21C5">
            <w:pPr>
              <w:spacing w:before="45" w:after="45"/>
              <w:jc w:val="both"/>
              <w:rPr>
                <w:rFonts w:ascii="Calibri" w:eastAsia="Times New Roman" w:hAnsi="Calibri"/>
                <w:color w:val="000000"/>
                <w:sz w:val="20"/>
                <w:szCs w:val="20"/>
              </w:rPr>
            </w:pPr>
          </w:p>
        </w:tc>
      </w:tr>
      <w:tr w:rsidR="0036357B" w:rsidRPr="006401BB" w:rsidTr="004B21C5">
        <w:trPr>
          <w:trHeight w:val="20"/>
        </w:trPr>
        <w:tc>
          <w:tcPr>
            <w:tcW w:w="704" w:type="pct"/>
            <w:shd w:val="clear" w:color="auto" w:fill="auto"/>
            <w:noWrap/>
            <w:vAlign w:val="bottom"/>
            <w:hideMark/>
          </w:tcPr>
          <w:p w:rsidR="0036357B" w:rsidRPr="006401BB" w:rsidRDefault="0036357B" w:rsidP="004B21C5">
            <w:pPr>
              <w:spacing w:before="45" w:after="45"/>
              <w:jc w:val="both"/>
              <w:rPr>
                <w:rFonts w:ascii="Calibri" w:eastAsia="Times New Roman" w:hAnsi="Calibri"/>
                <w:color w:val="000000"/>
                <w:sz w:val="20"/>
                <w:szCs w:val="20"/>
              </w:rPr>
            </w:pPr>
            <w:r w:rsidRPr="00824ED5">
              <w:rPr>
                <w:rFonts w:eastAsia="Times New Roman"/>
                <w:bCs/>
                <w:color w:val="FFFFFF"/>
                <w:sz w:val="20"/>
                <w:szCs w:val="20"/>
              </w:rPr>
              <w:t>0</w:t>
            </w:r>
          </w:p>
        </w:tc>
        <w:tc>
          <w:tcPr>
            <w:tcW w:w="669" w:type="pct"/>
            <w:gridSpan w:val="3"/>
            <w:shd w:val="clear" w:color="auto" w:fill="auto"/>
            <w:vAlign w:val="bottom"/>
            <w:hideMark/>
          </w:tcPr>
          <w:p w:rsidR="0036357B" w:rsidRPr="006401BB" w:rsidRDefault="0036357B" w:rsidP="004B21C5">
            <w:pPr>
              <w:spacing w:before="45" w:after="45"/>
              <w:jc w:val="both"/>
              <w:rPr>
                <w:rFonts w:ascii="Calibri" w:eastAsia="Times New Roman" w:hAnsi="Calibri"/>
                <w:color w:val="000000"/>
                <w:sz w:val="20"/>
                <w:szCs w:val="20"/>
              </w:rPr>
            </w:pPr>
          </w:p>
        </w:tc>
        <w:tc>
          <w:tcPr>
            <w:tcW w:w="671" w:type="pct"/>
            <w:gridSpan w:val="2"/>
            <w:shd w:val="clear" w:color="auto" w:fill="auto"/>
            <w:vAlign w:val="bottom"/>
            <w:hideMark/>
          </w:tcPr>
          <w:p w:rsidR="0036357B" w:rsidRPr="006401BB" w:rsidRDefault="0036357B" w:rsidP="004B21C5">
            <w:pPr>
              <w:spacing w:before="45" w:after="45"/>
              <w:jc w:val="both"/>
              <w:rPr>
                <w:rFonts w:ascii="Calibri" w:eastAsia="Times New Roman" w:hAnsi="Calibri"/>
                <w:color w:val="000000"/>
                <w:sz w:val="20"/>
                <w:szCs w:val="20"/>
              </w:rPr>
            </w:pPr>
          </w:p>
        </w:tc>
        <w:tc>
          <w:tcPr>
            <w:tcW w:w="672" w:type="pct"/>
            <w:gridSpan w:val="2"/>
            <w:shd w:val="clear" w:color="auto" w:fill="auto"/>
            <w:vAlign w:val="bottom"/>
            <w:hideMark/>
          </w:tcPr>
          <w:p w:rsidR="0036357B" w:rsidRPr="006401BB" w:rsidRDefault="0036357B" w:rsidP="004B21C5">
            <w:pPr>
              <w:spacing w:before="45" w:after="45"/>
              <w:jc w:val="both"/>
              <w:rPr>
                <w:rFonts w:ascii="Calibri" w:eastAsia="Times New Roman" w:hAnsi="Calibri"/>
                <w:color w:val="000000"/>
                <w:sz w:val="20"/>
                <w:szCs w:val="20"/>
              </w:rPr>
            </w:pPr>
          </w:p>
        </w:tc>
        <w:tc>
          <w:tcPr>
            <w:tcW w:w="1037" w:type="pct"/>
            <w:gridSpan w:val="6"/>
            <w:shd w:val="clear" w:color="auto" w:fill="auto"/>
            <w:vAlign w:val="bottom"/>
            <w:hideMark/>
          </w:tcPr>
          <w:p w:rsidR="0036357B" w:rsidRPr="006401BB" w:rsidRDefault="0036357B" w:rsidP="004B21C5">
            <w:pPr>
              <w:spacing w:before="45" w:after="45"/>
              <w:jc w:val="both"/>
              <w:rPr>
                <w:rFonts w:ascii="Calibri" w:eastAsia="Times New Roman" w:hAnsi="Calibri"/>
                <w:color w:val="000000"/>
                <w:sz w:val="20"/>
                <w:szCs w:val="20"/>
              </w:rPr>
            </w:pPr>
          </w:p>
        </w:tc>
        <w:tc>
          <w:tcPr>
            <w:tcW w:w="644" w:type="pct"/>
            <w:gridSpan w:val="2"/>
            <w:shd w:val="clear" w:color="auto" w:fill="auto"/>
            <w:vAlign w:val="bottom"/>
            <w:hideMark/>
          </w:tcPr>
          <w:p w:rsidR="0036357B" w:rsidRPr="006401BB" w:rsidRDefault="0036357B" w:rsidP="004B21C5">
            <w:pPr>
              <w:spacing w:before="45" w:after="45"/>
              <w:jc w:val="both"/>
              <w:rPr>
                <w:rFonts w:ascii="Calibri" w:eastAsia="Times New Roman" w:hAnsi="Calibri"/>
                <w:color w:val="000000"/>
                <w:sz w:val="20"/>
                <w:szCs w:val="20"/>
              </w:rPr>
            </w:pPr>
          </w:p>
        </w:tc>
        <w:tc>
          <w:tcPr>
            <w:tcW w:w="603" w:type="pct"/>
            <w:gridSpan w:val="2"/>
            <w:shd w:val="clear" w:color="auto" w:fill="auto"/>
            <w:vAlign w:val="bottom"/>
            <w:hideMark/>
          </w:tcPr>
          <w:p w:rsidR="0036357B" w:rsidRPr="006401BB" w:rsidRDefault="0036357B" w:rsidP="004B21C5">
            <w:pPr>
              <w:spacing w:before="45" w:after="45"/>
              <w:jc w:val="both"/>
              <w:rPr>
                <w:rFonts w:ascii="Calibri" w:eastAsia="Times New Roman" w:hAnsi="Calibri"/>
                <w:color w:val="000000"/>
                <w:sz w:val="20"/>
                <w:szCs w:val="20"/>
              </w:rPr>
            </w:pPr>
          </w:p>
        </w:tc>
      </w:tr>
    </w:tbl>
    <w:p w:rsidR="0036357B" w:rsidRDefault="00ED36B2" w:rsidP="0036357B">
      <w:pPr>
        <w:pStyle w:val="PargrafodaLista"/>
        <w:spacing w:before="120" w:after="120"/>
        <w:ind w:left="0"/>
      </w:pPr>
      <w:r w:rsidRPr="00ED36B2">
        <w:rPr>
          <w:b/>
        </w:rPr>
        <w:t>DESCRIÇÃO DOS CAMPOS</w:t>
      </w:r>
    </w:p>
    <w:p w:rsidR="0036357B" w:rsidRDefault="0036357B" w:rsidP="0036357B">
      <w:pPr>
        <w:pStyle w:val="PargrafodaLista"/>
        <w:spacing w:before="120" w:after="120"/>
        <w:ind w:left="0"/>
      </w:pPr>
      <w:r>
        <w:t xml:space="preserve">Acompanha a </w:t>
      </w:r>
      <w:r w:rsidR="00ED36B2" w:rsidRPr="00ED36B2">
        <w:rPr>
          <w:b/>
        </w:rPr>
        <w:t>DESCRIÇÃO DOS CAMPOS</w:t>
      </w:r>
      <w:r>
        <w:t xml:space="preserve"> consignada para o Quadro A.</w:t>
      </w:r>
      <w:r w:rsidR="00FE673D">
        <w:t>5.2</w:t>
      </w:r>
      <w:r>
        <w:t>.3.1., alterando nos campos referentes a subtítulo a abrangência da informação, que deve dispor apenas em relação ao localizador e não a ação como um todo. O campo não previsto no Quadro A.</w:t>
      </w:r>
      <w:r w:rsidR="00FE673D">
        <w:t>5.2</w:t>
      </w:r>
      <w:r>
        <w:t>.3.1. é descrito a seguir:</w:t>
      </w:r>
    </w:p>
    <w:p w:rsidR="0036357B" w:rsidRPr="00CC4EBA" w:rsidRDefault="0036357B" w:rsidP="0036357B">
      <w:pPr>
        <w:pStyle w:val="PargrafodaLista"/>
        <w:spacing w:before="120" w:after="120"/>
        <w:ind w:left="0"/>
        <w:rPr>
          <w:b/>
        </w:rPr>
      </w:pPr>
      <w:r w:rsidRPr="00CC4EBA">
        <w:rPr>
          <w:b/>
        </w:rPr>
        <w:t>Nº de Sub</w:t>
      </w:r>
      <w:r>
        <w:rPr>
          <w:b/>
        </w:rPr>
        <w:t>t</w:t>
      </w:r>
      <w:r w:rsidRPr="00CC4EBA">
        <w:rPr>
          <w:b/>
        </w:rPr>
        <w:t>ítulo/Localizador</w:t>
      </w:r>
      <w:r>
        <w:rPr>
          <w:b/>
        </w:rPr>
        <w:t xml:space="preserve"> : </w:t>
      </w:r>
      <w:r w:rsidRPr="00F34C1B">
        <w:t>Deve ser informado o número do subtítulo da ação, conforme dispost</w:t>
      </w:r>
      <w:r>
        <w:t>o</w:t>
      </w:r>
      <w:r w:rsidRPr="00F34C1B">
        <w:t xml:space="preserve"> na LOA 201</w:t>
      </w:r>
      <w:r w:rsidR="00EC7AC3">
        <w:t>4</w:t>
      </w:r>
      <w:r w:rsidRPr="00F34C1B">
        <w:t>, e a denominação do localizador. Ex: 0028-Sergipe</w:t>
      </w:r>
      <w:r>
        <w:t>.</w:t>
      </w:r>
    </w:p>
    <w:p w:rsidR="00492B6F" w:rsidRDefault="0036357B" w:rsidP="00970743">
      <w:pPr>
        <w:pStyle w:val="Ttulo4"/>
        <w:numPr>
          <w:ilvl w:val="3"/>
          <w:numId w:val="110"/>
        </w:numPr>
      </w:pPr>
      <w:bookmarkStart w:id="152" w:name="_Toc360109146"/>
      <w:r>
        <w:rPr>
          <w:szCs w:val="24"/>
        </w:rPr>
        <w:br w:type="page"/>
      </w:r>
      <w:r w:rsidRPr="005144E8">
        <w:t>Ações não Previstas na LOA 201</w:t>
      </w:r>
      <w:r w:rsidR="00EC7AC3">
        <w:t>4</w:t>
      </w:r>
      <w:r w:rsidRPr="005144E8">
        <w:t xml:space="preserve"> – Restos a Pagar não Processados - OFSS</w:t>
      </w:r>
      <w:bookmarkEnd w:id="152"/>
    </w:p>
    <w:p w:rsidR="0036357B" w:rsidRDefault="0036357B" w:rsidP="0036357B">
      <w:pPr>
        <w:pStyle w:val="PargrafodaLista"/>
        <w:spacing w:before="120" w:after="120"/>
        <w:ind w:left="0"/>
      </w:pPr>
      <w:r w:rsidRPr="00A76C02">
        <w:rPr>
          <w:b/>
        </w:rPr>
        <w:t>O</w:t>
      </w:r>
      <w:r>
        <w:t xml:space="preserve"> </w:t>
      </w:r>
      <w:r w:rsidRPr="00BA7E7F">
        <w:rPr>
          <w:b/>
        </w:rPr>
        <w:t xml:space="preserve">Quadro </w:t>
      </w:r>
      <w:r w:rsidR="00FE673D">
        <w:rPr>
          <w:b/>
        </w:rPr>
        <w:t>5.2</w:t>
      </w:r>
      <w:r w:rsidRPr="00BA7E7F">
        <w:rPr>
          <w:b/>
        </w:rPr>
        <w:t>.</w:t>
      </w:r>
      <w:r>
        <w:rPr>
          <w:b/>
        </w:rPr>
        <w:t>3</w:t>
      </w:r>
      <w:r w:rsidRPr="00BA7E7F">
        <w:rPr>
          <w:b/>
        </w:rPr>
        <w:t>.</w:t>
      </w:r>
      <w:r>
        <w:rPr>
          <w:b/>
        </w:rPr>
        <w:t>3</w:t>
      </w:r>
      <w:r w:rsidRPr="00BA7E7F">
        <w:rPr>
          <w:b/>
        </w:rPr>
        <w:t xml:space="preserve"> – Ações não Previstas na</w:t>
      </w:r>
      <w:r>
        <w:rPr>
          <w:b/>
        </w:rPr>
        <w:t xml:space="preserve"> </w:t>
      </w:r>
      <w:r w:rsidRPr="00BA7E7F">
        <w:rPr>
          <w:b/>
        </w:rPr>
        <w:t xml:space="preserve">LOA 2013 – Restos a Pagar não Processados </w:t>
      </w:r>
      <w:r>
        <w:rPr>
          <w:b/>
        </w:rPr>
        <w:t>–</w:t>
      </w:r>
      <w:r w:rsidRPr="00BA7E7F">
        <w:rPr>
          <w:b/>
        </w:rPr>
        <w:t xml:space="preserve"> OFSS </w:t>
      </w:r>
      <w:r w:rsidRPr="00BA7E7F">
        <w:t xml:space="preserve">só deve ser consignado no relatório de gestão nos casos </w:t>
      </w:r>
      <w:r>
        <w:t xml:space="preserve">em que a UJ tiver executado, em </w:t>
      </w:r>
      <w:r w:rsidR="00EC7AC3">
        <w:t xml:space="preserve">2014 </w:t>
      </w:r>
      <w:r>
        <w:t>e a título de restos a pagar não processados, ações não mais previstas na LOA 201</w:t>
      </w:r>
      <w:r w:rsidR="00EC7AC3">
        <w:t>4</w:t>
      </w:r>
      <w:r>
        <w:t xml:space="preserve">. </w:t>
      </w:r>
    </w:p>
    <w:p w:rsidR="0036357B" w:rsidRDefault="004B5079" w:rsidP="0036357B">
      <w:pPr>
        <w:pStyle w:val="PargrafodaLista"/>
        <w:spacing w:before="120" w:after="120"/>
        <w:ind w:left="0"/>
      </w:pPr>
      <w:r>
        <w:rPr>
          <w:noProof/>
        </w:rPr>
        <mc:AlternateContent>
          <mc:Choice Requires="wps">
            <w:drawing>
              <wp:inline distT="0" distB="0" distL="0" distR="0">
                <wp:extent cx="6447790" cy="635635"/>
                <wp:effectExtent l="0" t="0" r="10160" b="12065"/>
                <wp:docPr id="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7790" cy="635635"/>
                        </a:xfrm>
                        <a:prstGeom prst="rect">
                          <a:avLst/>
                        </a:prstGeom>
                        <a:solidFill>
                          <a:srgbClr val="FFFFFF"/>
                        </a:solidFill>
                        <a:ln w="9525">
                          <a:solidFill>
                            <a:srgbClr val="000000"/>
                          </a:solidFill>
                          <a:miter lim="800000"/>
                          <a:headEnd/>
                          <a:tailEnd/>
                        </a:ln>
                      </wps:spPr>
                      <wps:txbx>
                        <w:txbxContent>
                          <w:p w:rsidR="00C25538" w:rsidRPr="005144E8" w:rsidRDefault="00C25538" w:rsidP="002224E5">
                            <w:pPr>
                              <w:jc w:val="both"/>
                              <w:rPr>
                                <w:sz w:val="22"/>
                              </w:rPr>
                            </w:pPr>
                            <w:r w:rsidRPr="005144E8">
                              <w:rPr>
                                <w:sz w:val="22"/>
                              </w:rPr>
                              <w:t>As ações que se enquadrarem nos parâmetros definidos neste subitem, mas que apresentaram, em 201</w:t>
                            </w:r>
                            <w:r>
                              <w:rPr>
                                <w:sz w:val="22"/>
                              </w:rPr>
                              <w:t>4</w:t>
                            </w:r>
                            <w:r w:rsidRPr="005144E8">
                              <w:rPr>
                                <w:sz w:val="22"/>
                              </w:rPr>
                              <w:t>, execução não representativa frente a outras ações executadas pela UJ, podem ser referenciadas em conjunto no texto do relatório, não precisando ser consignadas em quadro específico.</w:t>
                            </w:r>
                          </w:p>
                        </w:txbxContent>
                      </wps:txbx>
                      <wps:bodyPr rot="0" vert="horz" wrap="square" lIns="91440" tIns="45720" rIns="91440" bIns="45720" anchor="t" anchorCtr="0" upright="1">
                        <a:noAutofit/>
                      </wps:bodyPr>
                    </wps:wsp>
                  </a:graphicData>
                </a:graphic>
              </wp:inline>
            </w:drawing>
          </mc:Choice>
          <mc:Fallback>
            <w:pict>
              <v:shape id="Text Box 36" o:spid="_x0000_s1037" type="#_x0000_t202" style="width:507.7pt;height:5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">
                <v:textbox>
                  <w:txbxContent>
                    <w:p w:rsidR="00C25538" w:rsidRPr="005144E8" w:rsidRDefault="00C25538" w:rsidP="002224E5">
                      <w:pPr>
                        <w:jc w:val="both"/>
                        <w:rPr>
                          <w:sz w:val="22"/>
                        </w:rPr>
                      </w:pPr>
                      <w:r w:rsidRPr="005144E8">
                        <w:rPr>
                          <w:sz w:val="22"/>
                        </w:rPr>
                        <w:t>As ações que se enquadrarem nos parâmetros definidos neste subitem, mas que apresentaram, em 201</w:t>
                      </w:r>
                      <w:r>
                        <w:rPr>
                          <w:sz w:val="22"/>
                        </w:rPr>
                        <w:t>4</w:t>
                      </w:r>
                      <w:r w:rsidRPr="005144E8">
                        <w:rPr>
                          <w:sz w:val="22"/>
                        </w:rPr>
                        <w:t>, execução não representativa frente a outras ações executadas pela UJ, podem ser referenciadas em conjunto no texto do relatório, não precisando ser consignadas em quadro específico.</w:t>
                      </w:r>
                    </w:p>
                  </w:txbxContent>
                </v:textbox>
                <w10:anchorlock/>
              </v:shape>
            </w:pict>
          </mc:Fallback>
        </mc:AlternateContent>
      </w:r>
      <w:r w:rsidR="0036357B" w:rsidDel="00627249">
        <w:t xml:space="preserve"> </w:t>
      </w:r>
    </w:p>
    <w:p w:rsidR="00FE673D" w:rsidRDefault="00FE673D" w:rsidP="00CA3803"/>
    <w:p w:rsidR="0036357B" w:rsidRDefault="0036357B" w:rsidP="007C21CA">
      <w:pPr>
        <w:pStyle w:val="Epgrafe"/>
      </w:pPr>
      <w:bookmarkStart w:id="153" w:name="_Toc377032910"/>
      <w:r w:rsidRPr="00424711">
        <w:t xml:space="preserve">Quadro </w:t>
      </w:r>
      <w:r w:rsidRPr="009463BF">
        <w:t>A.</w:t>
      </w:r>
      <w:r w:rsidR="00FE673D">
        <w:t>5.2</w:t>
      </w:r>
      <w:r w:rsidRPr="009463BF">
        <w:t>.</w:t>
      </w:r>
      <w:r>
        <w:t>3.3</w:t>
      </w:r>
      <w:r w:rsidRPr="009463BF">
        <w:t xml:space="preserve"> – </w:t>
      </w:r>
      <w:r w:rsidRPr="00D308A3">
        <w:t>A</w:t>
      </w:r>
      <w:r>
        <w:t>ções</w:t>
      </w:r>
      <w:r w:rsidRPr="00D308A3">
        <w:t xml:space="preserve"> </w:t>
      </w:r>
      <w:r>
        <w:t>não</w:t>
      </w:r>
      <w:r w:rsidRPr="00D308A3">
        <w:t xml:space="preserve"> </w:t>
      </w:r>
      <w:r>
        <w:t>Previstas</w:t>
      </w:r>
      <w:r w:rsidRPr="00D308A3">
        <w:t xml:space="preserve"> LOA 201</w:t>
      </w:r>
      <w:r w:rsidR="00EC7AC3">
        <w:t>4</w:t>
      </w:r>
      <w:r w:rsidRPr="00D308A3">
        <w:t xml:space="preserve"> -</w:t>
      </w:r>
      <w:r>
        <w:t xml:space="preserve"> Restos a Pagar</w:t>
      </w:r>
      <w:r w:rsidRPr="00D308A3">
        <w:t xml:space="preserve"> - OFSS</w:t>
      </w:r>
      <w:bookmarkEnd w:id="153"/>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4"/>
        <w:gridCol w:w="700"/>
        <w:gridCol w:w="925"/>
        <w:gridCol w:w="1631"/>
        <w:gridCol w:w="2847"/>
        <w:gridCol w:w="1345"/>
        <w:gridCol w:w="1204"/>
      </w:tblGrid>
      <w:tr w:rsidR="0036357B" w:rsidRPr="00824ED5" w:rsidTr="004B21C5">
        <w:trPr>
          <w:trHeight w:val="20"/>
        </w:trPr>
        <w:tc>
          <w:tcPr>
            <w:tcW w:w="5000" w:type="pct"/>
            <w:gridSpan w:val="7"/>
            <w:shd w:val="clear" w:color="000000" w:fill="BFBFBF"/>
            <w:noWrap/>
            <w:vAlign w:val="bottom"/>
            <w:hideMark/>
          </w:tcPr>
          <w:p w:rsidR="0036357B" w:rsidRPr="00824ED5" w:rsidRDefault="0036357B" w:rsidP="004B21C5">
            <w:pPr>
              <w:spacing w:before="45" w:after="45"/>
              <w:jc w:val="center"/>
              <w:rPr>
                <w:rFonts w:eastAsia="Times New Roman"/>
                <w:b/>
                <w:bCs/>
                <w:color w:val="000000"/>
                <w:sz w:val="20"/>
                <w:szCs w:val="20"/>
              </w:rPr>
            </w:pPr>
            <w:r w:rsidRPr="00824ED5">
              <w:rPr>
                <w:rFonts w:eastAsia="Times New Roman"/>
                <w:b/>
                <w:bCs/>
                <w:color w:val="000000"/>
                <w:sz w:val="20"/>
                <w:szCs w:val="20"/>
              </w:rPr>
              <w:t>Identificação da Ação</w:t>
            </w:r>
          </w:p>
        </w:tc>
      </w:tr>
      <w:tr w:rsidR="0036357B" w:rsidRPr="00824ED5" w:rsidTr="004B21C5">
        <w:trPr>
          <w:trHeight w:val="20"/>
        </w:trPr>
        <w:tc>
          <w:tcPr>
            <w:tcW w:w="1104" w:type="pct"/>
            <w:gridSpan w:val="2"/>
            <w:shd w:val="clear" w:color="000000" w:fill="F2F2F2"/>
            <w:noWrap/>
            <w:vAlign w:val="bottom"/>
            <w:hideMark/>
          </w:tcPr>
          <w:p w:rsidR="0036357B" w:rsidRPr="00824ED5" w:rsidRDefault="0036357B" w:rsidP="004B21C5">
            <w:pPr>
              <w:spacing w:before="45" w:after="45"/>
              <w:jc w:val="both"/>
              <w:rPr>
                <w:rFonts w:eastAsia="Times New Roman"/>
                <w:b/>
                <w:bCs/>
                <w:color w:val="000000"/>
                <w:sz w:val="20"/>
                <w:szCs w:val="20"/>
              </w:rPr>
            </w:pPr>
            <w:r w:rsidRPr="00824ED5">
              <w:rPr>
                <w:rFonts w:eastAsia="Times New Roman"/>
                <w:b/>
                <w:bCs/>
                <w:color w:val="000000"/>
                <w:sz w:val="20"/>
                <w:szCs w:val="20"/>
              </w:rPr>
              <w:t>Código</w:t>
            </w:r>
          </w:p>
        </w:tc>
        <w:tc>
          <w:tcPr>
            <w:tcW w:w="3896" w:type="pct"/>
            <w:gridSpan w:val="5"/>
            <w:shd w:val="clear" w:color="auto" w:fill="auto"/>
            <w:hideMark/>
          </w:tcPr>
          <w:p w:rsidR="0036357B" w:rsidRPr="00824ED5" w:rsidRDefault="0036357B" w:rsidP="004B21C5">
            <w:pPr>
              <w:spacing w:before="45" w:after="45"/>
              <w:ind w:left="4963"/>
              <w:jc w:val="both"/>
              <w:rPr>
                <w:rFonts w:eastAsia="Times New Roman"/>
                <w:color w:val="000000"/>
                <w:sz w:val="20"/>
                <w:szCs w:val="20"/>
              </w:rPr>
            </w:pPr>
            <w:r w:rsidRPr="00824ED5">
              <w:rPr>
                <w:rFonts w:eastAsia="Times New Roman"/>
                <w:b/>
                <w:bCs/>
                <w:color w:val="000000"/>
                <w:sz w:val="20"/>
                <w:szCs w:val="20"/>
              </w:rPr>
              <w:t>Tipo:</w:t>
            </w:r>
          </w:p>
        </w:tc>
      </w:tr>
      <w:tr w:rsidR="0036357B" w:rsidRPr="00824ED5" w:rsidTr="004B21C5">
        <w:trPr>
          <w:trHeight w:val="20"/>
        </w:trPr>
        <w:tc>
          <w:tcPr>
            <w:tcW w:w="1104" w:type="pct"/>
            <w:gridSpan w:val="2"/>
            <w:shd w:val="clear" w:color="000000" w:fill="F2F2F2"/>
            <w:noWrap/>
            <w:vAlign w:val="bottom"/>
            <w:hideMark/>
          </w:tcPr>
          <w:p w:rsidR="0036357B" w:rsidRPr="00824ED5" w:rsidRDefault="0036357B" w:rsidP="004B21C5">
            <w:pPr>
              <w:spacing w:before="45" w:after="45"/>
              <w:jc w:val="both"/>
              <w:rPr>
                <w:rFonts w:eastAsia="Times New Roman"/>
                <w:b/>
                <w:bCs/>
                <w:color w:val="000000"/>
                <w:sz w:val="20"/>
                <w:szCs w:val="20"/>
              </w:rPr>
            </w:pPr>
            <w:r w:rsidRPr="00824ED5">
              <w:rPr>
                <w:rFonts w:eastAsia="Times New Roman"/>
                <w:b/>
                <w:bCs/>
                <w:color w:val="000000"/>
                <w:sz w:val="20"/>
                <w:szCs w:val="20"/>
              </w:rPr>
              <w:t>Título</w:t>
            </w:r>
          </w:p>
        </w:tc>
        <w:tc>
          <w:tcPr>
            <w:tcW w:w="3896" w:type="pct"/>
            <w:gridSpan w:val="5"/>
            <w:shd w:val="clear" w:color="auto" w:fill="auto"/>
            <w:hideMark/>
          </w:tcPr>
          <w:p w:rsidR="0036357B" w:rsidRPr="00824ED5" w:rsidRDefault="0036357B" w:rsidP="004B21C5">
            <w:pPr>
              <w:spacing w:before="45" w:after="45"/>
              <w:jc w:val="both"/>
              <w:rPr>
                <w:rFonts w:eastAsia="Times New Roman"/>
                <w:color w:val="000000"/>
                <w:sz w:val="20"/>
                <w:szCs w:val="20"/>
              </w:rPr>
            </w:pPr>
          </w:p>
        </w:tc>
      </w:tr>
      <w:tr w:rsidR="0036357B" w:rsidRPr="00824ED5" w:rsidTr="004B21C5">
        <w:trPr>
          <w:trHeight w:val="20"/>
        </w:trPr>
        <w:tc>
          <w:tcPr>
            <w:tcW w:w="1104" w:type="pct"/>
            <w:gridSpan w:val="2"/>
            <w:shd w:val="clear" w:color="000000" w:fill="F2F2F2"/>
            <w:noWrap/>
            <w:vAlign w:val="bottom"/>
            <w:hideMark/>
          </w:tcPr>
          <w:p w:rsidR="0036357B" w:rsidRPr="00824ED5" w:rsidRDefault="0036357B" w:rsidP="004B21C5">
            <w:pPr>
              <w:spacing w:before="45" w:after="45"/>
              <w:jc w:val="both"/>
              <w:rPr>
                <w:rFonts w:eastAsia="Times New Roman"/>
                <w:b/>
                <w:bCs/>
                <w:color w:val="000000"/>
                <w:sz w:val="20"/>
                <w:szCs w:val="20"/>
              </w:rPr>
            </w:pPr>
            <w:r w:rsidRPr="00824ED5">
              <w:rPr>
                <w:rFonts w:eastAsia="Times New Roman"/>
                <w:b/>
                <w:bCs/>
                <w:color w:val="000000"/>
                <w:sz w:val="20"/>
                <w:szCs w:val="20"/>
              </w:rPr>
              <w:t>Iniciativa</w:t>
            </w:r>
          </w:p>
        </w:tc>
        <w:tc>
          <w:tcPr>
            <w:tcW w:w="3896" w:type="pct"/>
            <w:gridSpan w:val="5"/>
            <w:shd w:val="clear" w:color="auto" w:fill="auto"/>
            <w:hideMark/>
          </w:tcPr>
          <w:p w:rsidR="0036357B" w:rsidRPr="00824ED5" w:rsidRDefault="0036357B" w:rsidP="004B21C5">
            <w:pPr>
              <w:spacing w:before="45" w:after="45"/>
              <w:jc w:val="both"/>
              <w:rPr>
                <w:rFonts w:eastAsia="Times New Roman"/>
                <w:color w:val="000000"/>
                <w:sz w:val="20"/>
                <w:szCs w:val="20"/>
              </w:rPr>
            </w:pPr>
          </w:p>
        </w:tc>
      </w:tr>
      <w:tr w:rsidR="0036357B" w:rsidRPr="00824ED5" w:rsidTr="004B21C5">
        <w:trPr>
          <w:trHeight w:val="20"/>
        </w:trPr>
        <w:tc>
          <w:tcPr>
            <w:tcW w:w="1104" w:type="pct"/>
            <w:gridSpan w:val="2"/>
            <w:shd w:val="clear" w:color="000000" w:fill="F2F2F2"/>
            <w:noWrap/>
            <w:vAlign w:val="bottom"/>
            <w:hideMark/>
          </w:tcPr>
          <w:p w:rsidR="0036357B" w:rsidRPr="00824ED5" w:rsidRDefault="0036357B" w:rsidP="004B21C5">
            <w:pPr>
              <w:spacing w:before="45" w:after="45"/>
              <w:jc w:val="both"/>
              <w:rPr>
                <w:rFonts w:eastAsia="Times New Roman"/>
                <w:b/>
                <w:bCs/>
                <w:color w:val="000000"/>
                <w:sz w:val="20"/>
                <w:szCs w:val="20"/>
              </w:rPr>
            </w:pPr>
            <w:r w:rsidRPr="00824ED5">
              <w:rPr>
                <w:rFonts w:eastAsia="Times New Roman"/>
                <w:b/>
                <w:bCs/>
                <w:color w:val="000000"/>
                <w:sz w:val="20"/>
                <w:szCs w:val="20"/>
              </w:rPr>
              <w:t>Objetivo</w:t>
            </w:r>
          </w:p>
        </w:tc>
        <w:tc>
          <w:tcPr>
            <w:tcW w:w="3896" w:type="pct"/>
            <w:gridSpan w:val="5"/>
            <w:shd w:val="clear" w:color="auto" w:fill="auto"/>
            <w:hideMark/>
          </w:tcPr>
          <w:p w:rsidR="0036357B" w:rsidRPr="00824ED5" w:rsidRDefault="0036357B" w:rsidP="004B21C5">
            <w:pPr>
              <w:spacing w:before="45" w:after="45"/>
              <w:ind w:left="3545"/>
              <w:jc w:val="both"/>
              <w:rPr>
                <w:rFonts w:eastAsia="Times New Roman"/>
                <w:color w:val="000000"/>
                <w:sz w:val="20"/>
                <w:szCs w:val="20"/>
              </w:rPr>
            </w:pPr>
            <w:r w:rsidRPr="00824ED5">
              <w:rPr>
                <w:rFonts w:eastAsia="Times New Roman"/>
                <w:b/>
                <w:bCs/>
                <w:color w:val="000000"/>
                <w:sz w:val="20"/>
                <w:szCs w:val="20"/>
              </w:rPr>
              <w:t>Código:</w:t>
            </w:r>
          </w:p>
        </w:tc>
      </w:tr>
      <w:tr w:rsidR="0036357B" w:rsidRPr="00824ED5" w:rsidTr="004B21C5">
        <w:trPr>
          <w:trHeight w:val="20"/>
        </w:trPr>
        <w:tc>
          <w:tcPr>
            <w:tcW w:w="1104" w:type="pct"/>
            <w:gridSpan w:val="2"/>
            <w:shd w:val="clear" w:color="000000" w:fill="F2F2F2"/>
            <w:noWrap/>
            <w:vAlign w:val="bottom"/>
            <w:hideMark/>
          </w:tcPr>
          <w:p w:rsidR="0036357B" w:rsidRPr="00824ED5" w:rsidRDefault="0036357B" w:rsidP="004B21C5">
            <w:pPr>
              <w:spacing w:before="45" w:after="45"/>
              <w:jc w:val="both"/>
              <w:rPr>
                <w:rFonts w:eastAsia="Times New Roman"/>
                <w:b/>
                <w:bCs/>
                <w:color w:val="000000"/>
                <w:sz w:val="20"/>
                <w:szCs w:val="20"/>
              </w:rPr>
            </w:pPr>
            <w:r w:rsidRPr="00824ED5">
              <w:rPr>
                <w:rFonts w:eastAsia="Times New Roman"/>
                <w:b/>
                <w:bCs/>
                <w:color w:val="000000"/>
                <w:sz w:val="20"/>
                <w:szCs w:val="20"/>
              </w:rPr>
              <w:t>P</w:t>
            </w:r>
            <w:r w:rsidR="00625094">
              <w:rPr>
                <w:rFonts w:eastAsia="Times New Roman"/>
                <w:b/>
                <w:bCs/>
                <w:color w:val="000000"/>
                <w:sz w:val="20"/>
                <w:szCs w:val="20"/>
              </w:rPr>
              <w:t>r</w:t>
            </w:r>
            <w:r w:rsidRPr="00824ED5">
              <w:rPr>
                <w:rFonts w:eastAsia="Times New Roman"/>
                <w:b/>
                <w:bCs/>
                <w:color w:val="000000"/>
                <w:sz w:val="20"/>
                <w:szCs w:val="20"/>
              </w:rPr>
              <w:t>ograma</w:t>
            </w:r>
          </w:p>
        </w:tc>
        <w:tc>
          <w:tcPr>
            <w:tcW w:w="3896" w:type="pct"/>
            <w:gridSpan w:val="5"/>
            <w:shd w:val="clear" w:color="auto" w:fill="auto"/>
            <w:hideMark/>
          </w:tcPr>
          <w:p w:rsidR="0036357B" w:rsidRPr="00824ED5" w:rsidRDefault="0036357B" w:rsidP="004B21C5">
            <w:pPr>
              <w:spacing w:before="45" w:after="45"/>
              <w:ind w:left="3545"/>
              <w:jc w:val="both"/>
              <w:rPr>
                <w:rFonts w:eastAsia="Times New Roman"/>
                <w:b/>
                <w:bCs/>
                <w:color w:val="000000"/>
                <w:sz w:val="20"/>
                <w:szCs w:val="20"/>
              </w:rPr>
            </w:pPr>
            <w:r w:rsidRPr="00824ED5">
              <w:rPr>
                <w:rFonts w:eastAsia="Times New Roman"/>
                <w:b/>
                <w:bCs/>
                <w:color w:val="000000"/>
                <w:sz w:val="20"/>
                <w:szCs w:val="20"/>
              </w:rPr>
              <w:t>Código:               Tipo:</w:t>
            </w:r>
          </w:p>
        </w:tc>
      </w:tr>
      <w:tr w:rsidR="0036357B" w:rsidRPr="00824ED5" w:rsidTr="004B21C5">
        <w:trPr>
          <w:trHeight w:val="20"/>
        </w:trPr>
        <w:tc>
          <w:tcPr>
            <w:tcW w:w="1104" w:type="pct"/>
            <w:gridSpan w:val="2"/>
            <w:shd w:val="clear" w:color="000000" w:fill="F2F2F2"/>
            <w:noWrap/>
            <w:vAlign w:val="bottom"/>
            <w:hideMark/>
          </w:tcPr>
          <w:p w:rsidR="0036357B" w:rsidRPr="00824ED5" w:rsidRDefault="0036357B" w:rsidP="004B21C5">
            <w:pPr>
              <w:spacing w:before="45" w:after="45"/>
              <w:jc w:val="both"/>
              <w:rPr>
                <w:rFonts w:eastAsia="Times New Roman"/>
                <w:b/>
                <w:bCs/>
                <w:color w:val="000000"/>
                <w:sz w:val="20"/>
                <w:szCs w:val="20"/>
              </w:rPr>
            </w:pPr>
            <w:r w:rsidRPr="00824ED5">
              <w:rPr>
                <w:rFonts w:eastAsia="Times New Roman"/>
                <w:b/>
                <w:bCs/>
                <w:color w:val="000000"/>
                <w:sz w:val="20"/>
                <w:szCs w:val="20"/>
              </w:rPr>
              <w:t>Unidade Orçamentária</w:t>
            </w:r>
          </w:p>
        </w:tc>
        <w:tc>
          <w:tcPr>
            <w:tcW w:w="3896" w:type="pct"/>
            <w:gridSpan w:val="5"/>
            <w:shd w:val="clear" w:color="auto" w:fill="auto"/>
            <w:hideMark/>
          </w:tcPr>
          <w:p w:rsidR="0036357B" w:rsidRPr="00824ED5" w:rsidRDefault="0036357B" w:rsidP="004B21C5">
            <w:pPr>
              <w:spacing w:before="45" w:after="45"/>
              <w:jc w:val="both"/>
              <w:rPr>
                <w:rFonts w:eastAsia="Times New Roman"/>
                <w:color w:val="000000"/>
                <w:sz w:val="20"/>
                <w:szCs w:val="20"/>
              </w:rPr>
            </w:pPr>
          </w:p>
        </w:tc>
      </w:tr>
      <w:tr w:rsidR="0036357B" w:rsidRPr="00824ED5" w:rsidTr="004B21C5">
        <w:trPr>
          <w:trHeight w:val="20"/>
        </w:trPr>
        <w:tc>
          <w:tcPr>
            <w:tcW w:w="1104" w:type="pct"/>
            <w:gridSpan w:val="2"/>
            <w:shd w:val="clear" w:color="000000" w:fill="F2F2F2"/>
            <w:noWrap/>
            <w:vAlign w:val="bottom"/>
            <w:hideMark/>
          </w:tcPr>
          <w:p w:rsidR="0036357B" w:rsidRPr="00824ED5" w:rsidRDefault="0036357B" w:rsidP="004B21C5">
            <w:pPr>
              <w:spacing w:before="45" w:after="45"/>
              <w:jc w:val="both"/>
              <w:rPr>
                <w:rFonts w:eastAsia="Times New Roman"/>
                <w:b/>
                <w:bCs/>
                <w:color w:val="000000"/>
                <w:sz w:val="20"/>
                <w:szCs w:val="20"/>
              </w:rPr>
            </w:pPr>
            <w:r w:rsidRPr="00824ED5">
              <w:rPr>
                <w:rFonts w:eastAsia="Times New Roman"/>
                <w:b/>
                <w:bCs/>
                <w:color w:val="000000"/>
                <w:sz w:val="20"/>
                <w:szCs w:val="20"/>
              </w:rPr>
              <w:t>Ação Prioritária</w:t>
            </w:r>
          </w:p>
        </w:tc>
        <w:tc>
          <w:tcPr>
            <w:tcW w:w="3896" w:type="pct"/>
            <w:gridSpan w:val="5"/>
            <w:shd w:val="clear" w:color="auto" w:fill="auto"/>
            <w:hideMark/>
          </w:tcPr>
          <w:p w:rsidR="0036357B" w:rsidRPr="00824ED5" w:rsidRDefault="0036357B" w:rsidP="004B21C5">
            <w:pPr>
              <w:spacing w:before="45" w:after="45"/>
              <w:jc w:val="both"/>
              <w:rPr>
                <w:rFonts w:eastAsia="Times New Roman"/>
                <w:color w:val="000000"/>
                <w:sz w:val="20"/>
                <w:szCs w:val="20"/>
              </w:rPr>
            </w:pPr>
            <w:r w:rsidRPr="00824ED5">
              <w:rPr>
                <w:rFonts w:eastAsia="Times New Roman"/>
                <w:color w:val="000000"/>
                <w:sz w:val="20"/>
                <w:szCs w:val="20"/>
              </w:rPr>
              <w:t>(    ) Sim      (     )Não                Caso positivo: (     )PAC    (     ) Brasil sem Miséria</w:t>
            </w:r>
            <w:r w:rsidR="00A706AA">
              <w:rPr>
                <w:rFonts w:eastAsia="Times New Roman"/>
                <w:color w:val="000000"/>
                <w:sz w:val="20"/>
                <w:szCs w:val="20"/>
              </w:rPr>
              <w:t xml:space="preserve"> (  )Outras</w:t>
            </w:r>
          </w:p>
        </w:tc>
      </w:tr>
      <w:tr w:rsidR="0036357B" w:rsidRPr="00824ED5" w:rsidTr="004B21C5">
        <w:trPr>
          <w:trHeight w:val="20"/>
        </w:trPr>
        <w:tc>
          <w:tcPr>
            <w:tcW w:w="5000" w:type="pct"/>
            <w:gridSpan w:val="7"/>
            <w:shd w:val="clear" w:color="000000" w:fill="BFBFBF"/>
            <w:vAlign w:val="bottom"/>
            <w:hideMark/>
          </w:tcPr>
          <w:p w:rsidR="0036357B" w:rsidRPr="00824ED5" w:rsidRDefault="0036357B" w:rsidP="004B21C5">
            <w:pPr>
              <w:spacing w:before="45" w:after="45"/>
              <w:jc w:val="center"/>
              <w:rPr>
                <w:rFonts w:eastAsia="Times New Roman"/>
                <w:b/>
                <w:bCs/>
                <w:color w:val="000000"/>
                <w:sz w:val="20"/>
                <w:szCs w:val="20"/>
              </w:rPr>
            </w:pPr>
            <w:r w:rsidRPr="00824ED5">
              <w:rPr>
                <w:rFonts w:eastAsia="Times New Roman"/>
                <w:b/>
                <w:bCs/>
                <w:color w:val="000000"/>
                <w:sz w:val="20"/>
                <w:szCs w:val="20"/>
              </w:rPr>
              <w:t xml:space="preserve"> Restos a Pagar Não processados - Exercícios Anteriores</w:t>
            </w:r>
          </w:p>
        </w:tc>
      </w:tr>
      <w:tr w:rsidR="0036357B" w:rsidRPr="00824ED5" w:rsidTr="004B21C5">
        <w:trPr>
          <w:trHeight w:val="20"/>
        </w:trPr>
        <w:tc>
          <w:tcPr>
            <w:tcW w:w="2355" w:type="pct"/>
            <w:gridSpan w:val="4"/>
            <w:shd w:val="clear" w:color="000000" w:fill="D8D8D8"/>
            <w:noWrap/>
            <w:vAlign w:val="center"/>
            <w:hideMark/>
          </w:tcPr>
          <w:p w:rsidR="0036357B" w:rsidRPr="00824ED5" w:rsidRDefault="0036357B" w:rsidP="004B21C5">
            <w:pPr>
              <w:spacing w:before="45" w:after="45"/>
              <w:jc w:val="center"/>
              <w:rPr>
                <w:rFonts w:eastAsia="Times New Roman"/>
                <w:color w:val="000000"/>
                <w:sz w:val="20"/>
                <w:szCs w:val="20"/>
              </w:rPr>
            </w:pPr>
            <w:r w:rsidRPr="00824ED5">
              <w:rPr>
                <w:rFonts w:eastAsia="Times New Roman"/>
                <w:color w:val="000000"/>
                <w:sz w:val="20"/>
                <w:szCs w:val="20"/>
              </w:rPr>
              <w:t>Execução Orçamentária e Financeira</w:t>
            </w:r>
          </w:p>
        </w:tc>
        <w:tc>
          <w:tcPr>
            <w:tcW w:w="2645" w:type="pct"/>
            <w:gridSpan w:val="3"/>
            <w:shd w:val="clear" w:color="000000" w:fill="D8D8D8"/>
            <w:noWrap/>
            <w:vAlign w:val="center"/>
            <w:hideMark/>
          </w:tcPr>
          <w:p w:rsidR="0036357B" w:rsidRPr="00824ED5" w:rsidRDefault="0036357B" w:rsidP="004B21C5">
            <w:pPr>
              <w:spacing w:before="45" w:after="45"/>
              <w:jc w:val="center"/>
              <w:rPr>
                <w:rFonts w:eastAsia="Times New Roman"/>
                <w:color w:val="000000"/>
                <w:sz w:val="20"/>
                <w:szCs w:val="20"/>
              </w:rPr>
            </w:pPr>
            <w:r w:rsidRPr="00824ED5">
              <w:rPr>
                <w:rFonts w:eastAsia="Times New Roman"/>
                <w:color w:val="000000"/>
                <w:sz w:val="20"/>
                <w:szCs w:val="20"/>
              </w:rPr>
              <w:t>Execução Física - Meta</w:t>
            </w:r>
          </w:p>
        </w:tc>
      </w:tr>
      <w:tr w:rsidR="0036357B" w:rsidRPr="00824ED5" w:rsidTr="004B21C5">
        <w:trPr>
          <w:trHeight w:val="20"/>
        </w:trPr>
        <w:tc>
          <w:tcPr>
            <w:tcW w:w="761" w:type="pct"/>
            <w:shd w:val="clear" w:color="000000" w:fill="D8D8D8"/>
            <w:vAlign w:val="center"/>
            <w:hideMark/>
          </w:tcPr>
          <w:p w:rsidR="0036357B" w:rsidRPr="00824ED5" w:rsidRDefault="0036357B" w:rsidP="004B21C5">
            <w:pPr>
              <w:spacing w:before="45" w:after="45"/>
              <w:jc w:val="center"/>
              <w:rPr>
                <w:rFonts w:eastAsia="Times New Roman"/>
                <w:color w:val="000000"/>
                <w:sz w:val="20"/>
                <w:szCs w:val="20"/>
              </w:rPr>
            </w:pPr>
            <w:r w:rsidRPr="00824ED5">
              <w:rPr>
                <w:rFonts w:eastAsia="Times New Roman"/>
                <w:color w:val="000000"/>
                <w:sz w:val="20"/>
                <w:szCs w:val="20"/>
              </w:rPr>
              <w:t xml:space="preserve"> Valor em 01/01/201</w:t>
            </w:r>
            <w:r w:rsidR="00EC7AC3">
              <w:rPr>
                <w:rFonts w:eastAsia="Times New Roman"/>
                <w:color w:val="000000"/>
                <w:sz w:val="20"/>
                <w:szCs w:val="20"/>
              </w:rPr>
              <w:t>4</w:t>
            </w:r>
          </w:p>
        </w:tc>
        <w:tc>
          <w:tcPr>
            <w:tcW w:w="796" w:type="pct"/>
            <w:gridSpan w:val="2"/>
            <w:shd w:val="clear" w:color="000000" w:fill="D8D8D8"/>
            <w:noWrap/>
            <w:vAlign w:val="center"/>
            <w:hideMark/>
          </w:tcPr>
          <w:p w:rsidR="0036357B" w:rsidRPr="00824ED5" w:rsidRDefault="0036357B" w:rsidP="004B21C5">
            <w:pPr>
              <w:spacing w:before="45" w:after="45"/>
              <w:jc w:val="center"/>
              <w:rPr>
                <w:rFonts w:eastAsia="Times New Roman"/>
                <w:color w:val="000000"/>
                <w:sz w:val="20"/>
                <w:szCs w:val="20"/>
              </w:rPr>
            </w:pPr>
            <w:r w:rsidRPr="00824ED5">
              <w:rPr>
                <w:rFonts w:eastAsia="Times New Roman"/>
                <w:color w:val="000000"/>
                <w:sz w:val="20"/>
                <w:szCs w:val="20"/>
              </w:rPr>
              <w:t xml:space="preserve"> Valor Liquidado</w:t>
            </w:r>
          </w:p>
        </w:tc>
        <w:tc>
          <w:tcPr>
            <w:tcW w:w="799" w:type="pct"/>
            <w:shd w:val="clear" w:color="000000" w:fill="D8D8D8"/>
            <w:vAlign w:val="center"/>
            <w:hideMark/>
          </w:tcPr>
          <w:p w:rsidR="0036357B" w:rsidRPr="00824ED5" w:rsidRDefault="0036357B" w:rsidP="004B21C5">
            <w:pPr>
              <w:spacing w:before="45" w:after="45"/>
              <w:jc w:val="center"/>
              <w:rPr>
                <w:rFonts w:eastAsia="Times New Roman"/>
                <w:color w:val="000000"/>
                <w:sz w:val="20"/>
                <w:szCs w:val="20"/>
              </w:rPr>
            </w:pPr>
            <w:r w:rsidRPr="00824ED5">
              <w:rPr>
                <w:rFonts w:eastAsia="Times New Roman"/>
                <w:color w:val="000000"/>
                <w:sz w:val="20"/>
                <w:szCs w:val="20"/>
              </w:rPr>
              <w:t xml:space="preserve"> Valor Cancelado</w:t>
            </w:r>
          </w:p>
        </w:tc>
        <w:tc>
          <w:tcPr>
            <w:tcW w:w="1395" w:type="pct"/>
            <w:shd w:val="clear" w:color="000000" w:fill="D8D8D8"/>
            <w:vAlign w:val="center"/>
            <w:hideMark/>
          </w:tcPr>
          <w:p w:rsidR="0036357B" w:rsidRPr="00824ED5" w:rsidRDefault="0036357B" w:rsidP="004B21C5">
            <w:pPr>
              <w:spacing w:before="45" w:after="45"/>
              <w:jc w:val="center"/>
              <w:rPr>
                <w:rFonts w:eastAsia="Times New Roman"/>
                <w:color w:val="000000"/>
                <w:sz w:val="20"/>
                <w:szCs w:val="20"/>
              </w:rPr>
            </w:pPr>
            <w:r w:rsidRPr="00824ED5">
              <w:rPr>
                <w:rFonts w:eastAsia="Times New Roman"/>
                <w:color w:val="000000"/>
                <w:sz w:val="20"/>
                <w:szCs w:val="20"/>
              </w:rPr>
              <w:t>Descrição da Meta</w:t>
            </w:r>
          </w:p>
        </w:tc>
        <w:tc>
          <w:tcPr>
            <w:tcW w:w="659" w:type="pct"/>
            <w:shd w:val="clear" w:color="000000" w:fill="D8D8D8"/>
            <w:vAlign w:val="center"/>
            <w:hideMark/>
          </w:tcPr>
          <w:p w:rsidR="0036357B" w:rsidRPr="00824ED5" w:rsidRDefault="0036357B" w:rsidP="004B21C5">
            <w:pPr>
              <w:spacing w:before="45" w:after="45"/>
              <w:jc w:val="center"/>
              <w:rPr>
                <w:rFonts w:eastAsia="Times New Roman"/>
                <w:color w:val="000000"/>
                <w:sz w:val="20"/>
                <w:szCs w:val="20"/>
              </w:rPr>
            </w:pPr>
            <w:r w:rsidRPr="00824ED5">
              <w:rPr>
                <w:rFonts w:eastAsia="Times New Roman"/>
                <w:color w:val="000000"/>
                <w:sz w:val="20"/>
                <w:szCs w:val="20"/>
              </w:rPr>
              <w:t>Unidade de medida</w:t>
            </w:r>
          </w:p>
        </w:tc>
        <w:tc>
          <w:tcPr>
            <w:tcW w:w="590" w:type="pct"/>
            <w:shd w:val="clear" w:color="000000" w:fill="D8D8D8"/>
            <w:vAlign w:val="center"/>
            <w:hideMark/>
          </w:tcPr>
          <w:p w:rsidR="0036357B" w:rsidRPr="00824ED5" w:rsidRDefault="0036357B" w:rsidP="004B21C5">
            <w:pPr>
              <w:spacing w:before="45" w:after="45"/>
              <w:jc w:val="center"/>
              <w:rPr>
                <w:rFonts w:eastAsia="Times New Roman"/>
                <w:color w:val="000000"/>
                <w:sz w:val="20"/>
                <w:szCs w:val="20"/>
              </w:rPr>
            </w:pPr>
            <w:r w:rsidRPr="00824ED5">
              <w:rPr>
                <w:rFonts w:eastAsia="Times New Roman"/>
                <w:color w:val="000000"/>
                <w:sz w:val="20"/>
                <w:szCs w:val="20"/>
              </w:rPr>
              <w:t>Realizado</w:t>
            </w:r>
          </w:p>
        </w:tc>
      </w:tr>
      <w:tr w:rsidR="0036357B" w:rsidRPr="00824ED5" w:rsidTr="004B21C5">
        <w:trPr>
          <w:trHeight w:val="20"/>
        </w:trPr>
        <w:tc>
          <w:tcPr>
            <w:tcW w:w="761" w:type="pct"/>
            <w:shd w:val="clear" w:color="auto" w:fill="auto"/>
            <w:hideMark/>
          </w:tcPr>
          <w:p w:rsidR="0036357B" w:rsidRPr="00824ED5" w:rsidRDefault="0036357B" w:rsidP="004B21C5">
            <w:pPr>
              <w:spacing w:before="45" w:after="45"/>
              <w:jc w:val="center"/>
              <w:rPr>
                <w:rFonts w:eastAsia="Times New Roman"/>
                <w:bCs/>
                <w:color w:val="FFFFFF"/>
                <w:sz w:val="20"/>
                <w:szCs w:val="20"/>
              </w:rPr>
            </w:pPr>
            <w:r w:rsidRPr="001C1488">
              <w:rPr>
                <w:rFonts w:eastAsia="Times New Roman"/>
                <w:bCs/>
                <w:color w:val="FFFFFF"/>
                <w:sz w:val="20"/>
                <w:szCs w:val="20"/>
              </w:rPr>
              <w:t>0</w:t>
            </w:r>
          </w:p>
        </w:tc>
        <w:tc>
          <w:tcPr>
            <w:tcW w:w="796" w:type="pct"/>
            <w:gridSpan w:val="2"/>
            <w:shd w:val="clear" w:color="auto" w:fill="auto"/>
            <w:vAlign w:val="center"/>
            <w:hideMark/>
          </w:tcPr>
          <w:p w:rsidR="0036357B" w:rsidRPr="00824ED5" w:rsidRDefault="0036357B" w:rsidP="004B21C5">
            <w:pPr>
              <w:spacing w:before="45" w:after="45"/>
              <w:jc w:val="center"/>
              <w:rPr>
                <w:rFonts w:eastAsia="Times New Roman"/>
                <w:color w:val="000000"/>
                <w:sz w:val="20"/>
                <w:szCs w:val="20"/>
              </w:rPr>
            </w:pPr>
          </w:p>
        </w:tc>
        <w:tc>
          <w:tcPr>
            <w:tcW w:w="799" w:type="pct"/>
            <w:shd w:val="clear" w:color="auto" w:fill="auto"/>
            <w:hideMark/>
          </w:tcPr>
          <w:p w:rsidR="0036357B" w:rsidRPr="00824ED5" w:rsidRDefault="0036357B" w:rsidP="004B21C5">
            <w:pPr>
              <w:spacing w:before="45" w:after="45"/>
              <w:jc w:val="center"/>
              <w:rPr>
                <w:rFonts w:eastAsia="Times New Roman"/>
                <w:b/>
                <w:bCs/>
                <w:color w:val="000000"/>
                <w:sz w:val="20"/>
                <w:szCs w:val="20"/>
              </w:rPr>
            </w:pPr>
          </w:p>
        </w:tc>
        <w:tc>
          <w:tcPr>
            <w:tcW w:w="1395" w:type="pct"/>
            <w:shd w:val="clear" w:color="auto" w:fill="auto"/>
            <w:hideMark/>
          </w:tcPr>
          <w:p w:rsidR="0036357B" w:rsidRPr="00824ED5" w:rsidRDefault="0036357B" w:rsidP="004B21C5">
            <w:pPr>
              <w:spacing w:before="45" w:after="45"/>
              <w:jc w:val="center"/>
              <w:rPr>
                <w:rFonts w:eastAsia="Times New Roman"/>
                <w:b/>
                <w:bCs/>
                <w:color w:val="000000"/>
                <w:sz w:val="20"/>
                <w:szCs w:val="20"/>
              </w:rPr>
            </w:pPr>
          </w:p>
        </w:tc>
        <w:tc>
          <w:tcPr>
            <w:tcW w:w="659" w:type="pct"/>
            <w:shd w:val="clear" w:color="auto" w:fill="auto"/>
            <w:hideMark/>
          </w:tcPr>
          <w:p w:rsidR="0036357B" w:rsidRPr="00824ED5" w:rsidRDefault="0036357B" w:rsidP="004B21C5">
            <w:pPr>
              <w:spacing w:before="45" w:after="45"/>
              <w:jc w:val="center"/>
              <w:rPr>
                <w:rFonts w:eastAsia="Times New Roman"/>
                <w:b/>
                <w:bCs/>
                <w:color w:val="000000"/>
                <w:sz w:val="20"/>
                <w:szCs w:val="20"/>
              </w:rPr>
            </w:pPr>
          </w:p>
        </w:tc>
        <w:tc>
          <w:tcPr>
            <w:tcW w:w="590" w:type="pct"/>
            <w:shd w:val="clear" w:color="auto" w:fill="auto"/>
            <w:hideMark/>
          </w:tcPr>
          <w:p w:rsidR="0036357B" w:rsidRPr="00824ED5" w:rsidRDefault="0036357B" w:rsidP="004B21C5">
            <w:pPr>
              <w:spacing w:before="45" w:after="45"/>
              <w:jc w:val="center"/>
              <w:rPr>
                <w:rFonts w:eastAsia="Times New Roman"/>
                <w:b/>
                <w:bCs/>
                <w:color w:val="000000"/>
                <w:sz w:val="20"/>
                <w:szCs w:val="20"/>
              </w:rPr>
            </w:pPr>
          </w:p>
        </w:tc>
      </w:tr>
    </w:tbl>
    <w:p w:rsidR="0036357B" w:rsidRDefault="00ED36B2" w:rsidP="0036357B">
      <w:pPr>
        <w:pStyle w:val="PargrafodaLista"/>
        <w:spacing w:after="120"/>
        <w:ind w:left="0"/>
      </w:pPr>
      <w:r w:rsidRPr="00ED36B2">
        <w:rPr>
          <w:b/>
        </w:rPr>
        <w:t>DESCRIÇÃO DOS CAMPOS</w:t>
      </w:r>
      <w:r w:rsidR="0036357B">
        <w:rPr>
          <w:b/>
        </w:rPr>
        <w:t xml:space="preserve"> </w:t>
      </w:r>
    </w:p>
    <w:p w:rsidR="0036357B" w:rsidRDefault="0036357B" w:rsidP="0036357B">
      <w:pPr>
        <w:pStyle w:val="PargrafodaLista"/>
        <w:spacing w:after="120"/>
        <w:ind w:left="0"/>
      </w:pPr>
      <w:r>
        <w:t xml:space="preserve">Para elaboração das informações deste Quadro, a UJ deve considerar, por serem os campos similares, a descrição dada para o </w:t>
      </w:r>
      <w:r w:rsidRPr="00BA7E7F">
        <w:rPr>
          <w:b/>
        </w:rPr>
        <w:t>Quadro A.</w:t>
      </w:r>
      <w:r w:rsidR="00FE673D">
        <w:rPr>
          <w:b/>
        </w:rPr>
        <w:t>5.2</w:t>
      </w:r>
      <w:r w:rsidRPr="00BA7E7F">
        <w:rPr>
          <w:b/>
        </w:rPr>
        <w:t>.3.1.</w:t>
      </w:r>
      <w:r>
        <w:rPr>
          <w:b/>
        </w:rPr>
        <w:t xml:space="preserve">, </w:t>
      </w:r>
      <w:r w:rsidRPr="00BA7E7F">
        <w:t>devendo ser observado apenas que</w:t>
      </w:r>
      <w:r>
        <w:rPr>
          <w:b/>
        </w:rPr>
        <w:t xml:space="preserve"> </w:t>
      </w:r>
      <w:r w:rsidRPr="006A4C7A">
        <w:t>o</w:t>
      </w:r>
      <w:r>
        <w:t xml:space="preserve">s campos de código e de título da ação deverão ser preenchidos com os dados “originários”, ou seja, os constantes da LOA concernente ao exercício em que tais valores foram inscritos. </w:t>
      </w:r>
    </w:p>
    <w:p w:rsidR="0036357B" w:rsidRDefault="0036357B" w:rsidP="0036357B">
      <w:pPr>
        <w:pStyle w:val="PargrafodaLista"/>
        <w:spacing w:after="120"/>
        <w:ind w:left="0"/>
      </w:pPr>
      <w:r>
        <w:t>A UJ poderá, em texto explicativo do Quadro, informar a nova denominação da ação em 201</w:t>
      </w:r>
      <w:r w:rsidR="00EC7AC3">
        <w:t>4</w:t>
      </w:r>
      <w:r>
        <w:t>, caso existente, bem como explicitar se essa última resulta da fusão de outras ações consignadas em leis orçamentárias anteriores</w:t>
      </w:r>
      <w:r w:rsidR="004B21C5">
        <w:t>.</w:t>
      </w:r>
    </w:p>
    <w:p w:rsidR="00492B6F" w:rsidRDefault="0036357B" w:rsidP="00970743">
      <w:pPr>
        <w:pStyle w:val="Ttulo4"/>
        <w:numPr>
          <w:ilvl w:val="3"/>
          <w:numId w:val="110"/>
        </w:numPr>
      </w:pPr>
      <w:r>
        <w:rPr>
          <w:szCs w:val="24"/>
        </w:rPr>
        <w:br w:type="page"/>
      </w:r>
      <w:bookmarkStart w:id="154" w:name="_Toc360109147"/>
      <w:r>
        <w:t xml:space="preserve">Ações - </w:t>
      </w:r>
      <w:r w:rsidRPr="00F301CE">
        <w:t xml:space="preserve">Orçamento </w:t>
      </w:r>
      <w:r>
        <w:t>de Investimento - OI</w:t>
      </w:r>
      <w:bookmarkEnd w:id="154"/>
    </w:p>
    <w:p w:rsidR="0036357B" w:rsidRDefault="0036357B" w:rsidP="007232EE">
      <w:pPr>
        <w:spacing w:before="90" w:after="120" w:line="248" w:lineRule="auto"/>
        <w:jc w:val="both"/>
      </w:pPr>
      <w:r>
        <w:t>As informações referentes à ação integrantes do OI deverão ser consignadas no relatório de gestão com base no quadro A.</w:t>
      </w:r>
      <w:r w:rsidR="00FE673D">
        <w:t>5.2</w:t>
      </w:r>
      <w:r>
        <w:t>.3.4, o qual dispõe sobre as dimensões física e financeira da execução.</w:t>
      </w:r>
    </w:p>
    <w:p w:rsidR="0036357B" w:rsidRDefault="0036357B" w:rsidP="007C21CA">
      <w:pPr>
        <w:pStyle w:val="Epgrafe"/>
      </w:pPr>
      <w:bookmarkStart w:id="155" w:name="_Toc377032911"/>
      <w:r w:rsidRPr="00424711">
        <w:t xml:space="preserve">Quadro </w:t>
      </w:r>
      <w:r w:rsidRPr="009463BF">
        <w:t>A.</w:t>
      </w:r>
      <w:r w:rsidR="00FE673D">
        <w:t>5.2</w:t>
      </w:r>
      <w:r w:rsidRPr="009463BF">
        <w:t>.</w:t>
      </w:r>
      <w:r>
        <w:t>3.4</w:t>
      </w:r>
      <w:r w:rsidRPr="009463BF">
        <w:t xml:space="preserve"> – </w:t>
      </w:r>
      <w:r>
        <w:t>Ações do Orçamento de Investimento</w:t>
      </w:r>
      <w:bookmarkEnd w:id="155"/>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55"/>
        <w:gridCol w:w="1084"/>
        <w:gridCol w:w="141"/>
        <w:gridCol w:w="1233"/>
        <w:gridCol w:w="1917"/>
        <w:gridCol w:w="1423"/>
        <w:gridCol w:w="847"/>
        <w:gridCol w:w="1355"/>
        <w:gridCol w:w="1051"/>
      </w:tblGrid>
      <w:tr w:rsidR="0036357B" w:rsidRPr="00107295" w:rsidTr="004B21C5">
        <w:trPr>
          <w:trHeight w:val="20"/>
        </w:trPr>
        <w:tc>
          <w:tcPr>
            <w:tcW w:w="5000" w:type="pct"/>
            <w:gridSpan w:val="9"/>
            <w:shd w:val="clear" w:color="000000" w:fill="BFBFBF"/>
            <w:noWrap/>
            <w:vAlign w:val="bottom"/>
            <w:hideMark/>
          </w:tcPr>
          <w:p w:rsidR="0036357B" w:rsidRPr="00107295" w:rsidRDefault="0036357B" w:rsidP="004B21C5">
            <w:pPr>
              <w:spacing w:before="45" w:after="45"/>
              <w:jc w:val="center"/>
              <w:rPr>
                <w:rFonts w:eastAsia="Times New Roman"/>
                <w:b/>
                <w:bCs/>
                <w:color w:val="000000"/>
                <w:sz w:val="20"/>
                <w:szCs w:val="20"/>
              </w:rPr>
            </w:pPr>
            <w:r w:rsidRPr="00107295">
              <w:rPr>
                <w:rFonts w:eastAsia="Times New Roman"/>
                <w:b/>
                <w:bCs/>
                <w:color w:val="000000"/>
                <w:sz w:val="20"/>
                <w:szCs w:val="20"/>
              </w:rPr>
              <w:t>Identificação da Ação</w:t>
            </w:r>
          </w:p>
        </w:tc>
      </w:tr>
      <w:tr w:rsidR="0036357B" w:rsidRPr="00107295" w:rsidTr="004B21C5">
        <w:trPr>
          <w:trHeight w:val="20"/>
        </w:trPr>
        <w:tc>
          <w:tcPr>
            <w:tcW w:w="1097" w:type="pct"/>
            <w:gridSpan w:val="2"/>
            <w:shd w:val="clear" w:color="000000" w:fill="F2F2F2"/>
            <w:noWrap/>
            <w:vAlign w:val="bottom"/>
            <w:hideMark/>
          </w:tcPr>
          <w:p w:rsidR="0036357B" w:rsidRPr="00107295" w:rsidRDefault="0036357B" w:rsidP="004B21C5">
            <w:pPr>
              <w:spacing w:before="45" w:after="45"/>
              <w:jc w:val="both"/>
              <w:rPr>
                <w:rFonts w:eastAsia="Times New Roman"/>
                <w:b/>
                <w:bCs/>
                <w:color w:val="000000"/>
                <w:sz w:val="20"/>
                <w:szCs w:val="20"/>
              </w:rPr>
            </w:pPr>
            <w:r w:rsidRPr="00107295">
              <w:rPr>
                <w:rFonts w:eastAsia="Times New Roman"/>
                <w:b/>
                <w:bCs/>
                <w:color w:val="000000"/>
                <w:sz w:val="20"/>
                <w:szCs w:val="20"/>
              </w:rPr>
              <w:t>Código</w:t>
            </w:r>
          </w:p>
        </w:tc>
        <w:tc>
          <w:tcPr>
            <w:tcW w:w="3903" w:type="pct"/>
            <w:gridSpan w:val="7"/>
            <w:shd w:val="clear" w:color="auto" w:fill="auto"/>
            <w:hideMark/>
          </w:tcPr>
          <w:p w:rsidR="0036357B" w:rsidRPr="00107295" w:rsidRDefault="0036357B" w:rsidP="004B21C5">
            <w:pPr>
              <w:spacing w:before="45" w:after="45"/>
              <w:ind w:left="5672"/>
              <w:jc w:val="both"/>
              <w:rPr>
                <w:rFonts w:eastAsia="Times New Roman"/>
                <w:color w:val="000000"/>
                <w:sz w:val="20"/>
                <w:szCs w:val="20"/>
              </w:rPr>
            </w:pPr>
            <w:r w:rsidRPr="00107295">
              <w:rPr>
                <w:rFonts w:eastAsia="Times New Roman"/>
                <w:b/>
                <w:bCs/>
                <w:color w:val="000000"/>
                <w:sz w:val="20"/>
                <w:szCs w:val="20"/>
              </w:rPr>
              <w:t>Tipo</w:t>
            </w:r>
            <w:r w:rsidRPr="00107295">
              <w:rPr>
                <w:rFonts w:eastAsia="Times New Roman"/>
                <w:color w:val="000000"/>
                <w:sz w:val="20"/>
                <w:szCs w:val="20"/>
              </w:rPr>
              <w:t>:</w:t>
            </w:r>
          </w:p>
        </w:tc>
      </w:tr>
      <w:tr w:rsidR="0036357B" w:rsidRPr="00107295" w:rsidTr="004B21C5">
        <w:trPr>
          <w:trHeight w:val="20"/>
        </w:trPr>
        <w:tc>
          <w:tcPr>
            <w:tcW w:w="1097" w:type="pct"/>
            <w:gridSpan w:val="2"/>
            <w:shd w:val="clear" w:color="000000" w:fill="F2F2F2"/>
            <w:noWrap/>
            <w:vAlign w:val="bottom"/>
            <w:hideMark/>
          </w:tcPr>
          <w:p w:rsidR="0036357B" w:rsidRPr="00107295" w:rsidRDefault="0036357B" w:rsidP="004B21C5">
            <w:pPr>
              <w:spacing w:before="45" w:after="45"/>
              <w:jc w:val="both"/>
              <w:rPr>
                <w:rFonts w:eastAsia="Times New Roman"/>
                <w:b/>
                <w:bCs/>
                <w:color w:val="000000"/>
                <w:sz w:val="20"/>
                <w:szCs w:val="20"/>
              </w:rPr>
            </w:pPr>
            <w:r w:rsidRPr="00107295">
              <w:rPr>
                <w:rFonts w:eastAsia="Times New Roman"/>
                <w:b/>
                <w:bCs/>
                <w:color w:val="000000"/>
                <w:sz w:val="20"/>
                <w:szCs w:val="20"/>
              </w:rPr>
              <w:t>Título</w:t>
            </w:r>
          </w:p>
        </w:tc>
        <w:tc>
          <w:tcPr>
            <w:tcW w:w="3903" w:type="pct"/>
            <w:gridSpan w:val="7"/>
            <w:shd w:val="clear" w:color="auto" w:fill="auto"/>
            <w:hideMark/>
          </w:tcPr>
          <w:p w:rsidR="0036357B" w:rsidRPr="00107295" w:rsidRDefault="0036357B" w:rsidP="004B21C5">
            <w:pPr>
              <w:spacing w:before="45" w:after="45"/>
              <w:jc w:val="both"/>
              <w:rPr>
                <w:rFonts w:eastAsia="Times New Roman"/>
                <w:color w:val="000000"/>
                <w:sz w:val="20"/>
                <w:szCs w:val="20"/>
              </w:rPr>
            </w:pPr>
            <w:r w:rsidRPr="00107295">
              <w:rPr>
                <w:rFonts w:eastAsia="Times New Roman"/>
                <w:color w:val="000000"/>
                <w:sz w:val="20"/>
                <w:szCs w:val="20"/>
              </w:rPr>
              <w:t> </w:t>
            </w:r>
          </w:p>
        </w:tc>
      </w:tr>
      <w:tr w:rsidR="0036357B" w:rsidRPr="00107295" w:rsidTr="004B21C5">
        <w:trPr>
          <w:trHeight w:val="20"/>
        </w:trPr>
        <w:tc>
          <w:tcPr>
            <w:tcW w:w="1097" w:type="pct"/>
            <w:gridSpan w:val="2"/>
            <w:shd w:val="clear" w:color="000000" w:fill="F2F2F2"/>
            <w:noWrap/>
            <w:vAlign w:val="bottom"/>
            <w:hideMark/>
          </w:tcPr>
          <w:p w:rsidR="0036357B" w:rsidRPr="00107295" w:rsidRDefault="0036357B" w:rsidP="004B21C5">
            <w:pPr>
              <w:spacing w:before="45" w:after="45"/>
              <w:jc w:val="both"/>
              <w:rPr>
                <w:rFonts w:eastAsia="Times New Roman"/>
                <w:b/>
                <w:bCs/>
                <w:color w:val="000000"/>
                <w:sz w:val="20"/>
                <w:szCs w:val="20"/>
              </w:rPr>
            </w:pPr>
            <w:r w:rsidRPr="00107295">
              <w:rPr>
                <w:rFonts w:eastAsia="Times New Roman"/>
                <w:b/>
                <w:bCs/>
                <w:color w:val="000000"/>
                <w:sz w:val="20"/>
                <w:szCs w:val="20"/>
              </w:rPr>
              <w:t>Iniciativa</w:t>
            </w:r>
          </w:p>
        </w:tc>
        <w:tc>
          <w:tcPr>
            <w:tcW w:w="3903" w:type="pct"/>
            <w:gridSpan w:val="7"/>
            <w:shd w:val="clear" w:color="auto" w:fill="auto"/>
            <w:hideMark/>
          </w:tcPr>
          <w:p w:rsidR="0036357B" w:rsidRPr="00107295" w:rsidRDefault="0036357B" w:rsidP="004B21C5">
            <w:pPr>
              <w:spacing w:before="45" w:after="45"/>
              <w:jc w:val="both"/>
              <w:rPr>
                <w:rFonts w:eastAsia="Times New Roman"/>
                <w:color w:val="000000"/>
                <w:sz w:val="20"/>
                <w:szCs w:val="20"/>
              </w:rPr>
            </w:pPr>
            <w:r w:rsidRPr="00107295">
              <w:rPr>
                <w:rFonts w:eastAsia="Times New Roman"/>
                <w:color w:val="000000"/>
                <w:sz w:val="20"/>
                <w:szCs w:val="20"/>
              </w:rPr>
              <w:t> </w:t>
            </w:r>
          </w:p>
        </w:tc>
      </w:tr>
      <w:tr w:rsidR="0036357B" w:rsidRPr="00107295" w:rsidTr="004B21C5">
        <w:trPr>
          <w:trHeight w:val="20"/>
        </w:trPr>
        <w:tc>
          <w:tcPr>
            <w:tcW w:w="1097" w:type="pct"/>
            <w:gridSpan w:val="2"/>
            <w:shd w:val="clear" w:color="000000" w:fill="F2F2F2"/>
            <w:noWrap/>
            <w:vAlign w:val="bottom"/>
            <w:hideMark/>
          </w:tcPr>
          <w:p w:rsidR="0036357B" w:rsidRPr="00107295" w:rsidRDefault="0036357B" w:rsidP="004B21C5">
            <w:pPr>
              <w:spacing w:before="45" w:after="45"/>
              <w:jc w:val="both"/>
              <w:rPr>
                <w:rFonts w:eastAsia="Times New Roman"/>
                <w:b/>
                <w:bCs/>
                <w:color w:val="000000"/>
                <w:sz w:val="20"/>
                <w:szCs w:val="20"/>
              </w:rPr>
            </w:pPr>
            <w:r w:rsidRPr="00107295">
              <w:rPr>
                <w:rFonts w:eastAsia="Times New Roman"/>
                <w:b/>
                <w:bCs/>
                <w:color w:val="000000"/>
                <w:sz w:val="20"/>
                <w:szCs w:val="20"/>
              </w:rPr>
              <w:t>Objetivo</w:t>
            </w:r>
          </w:p>
        </w:tc>
        <w:tc>
          <w:tcPr>
            <w:tcW w:w="3903" w:type="pct"/>
            <w:gridSpan w:val="7"/>
            <w:shd w:val="clear" w:color="auto" w:fill="auto"/>
            <w:hideMark/>
          </w:tcPr>
          <w:p w:rsidR="0036357B" w:rsidRPr="00107295" w:rsidRDefault="0036357B" w:rsidP="004B21C5">
            <w:pPr>
              <w:spacing w:before="45" w:after="45"/>
              <w:ind w:left="4254"/>
              <w:jc w:val="both"/>
              <w:rPr>
                <w:rFonts w:eastAsia="Times New Roman"/>
                <w:color w:val="000000"/>
                <w:sz w:val="20"/>
                <w:szCs w:val="20"/>
              </w:rPr>
            </w:pPr>
            <w:r w:rsidRPr="00107295">
              <w:rPr>
                <w:rFonts w:eastAsia="Times New Roman"/>
                <w:b/>
                <w:bCs/>
                <w:color w:val="000000"/>
                <w:sz w:val="20"/>
                <w:szCs w:val="20"/>
              </w:rPr>
              <w:t>Código:</w:t>
            </w:r>
          </w:p>
        </w:tc>
      </w:tr>
      <w:tr w:rsidR="0036357B" w:rsidRPr="00107295" w:rsidTr="004B21C5">
        <w:trPr>
          <w:trHeight w:val="20"/>
        </w:trPr>
        <w:tc>
          <w:tcPr>
            <w:tcW w:w="1097" w:type="pct"/>
            <w:gridSpan w:val="2"/>
            <w:shd w:val="clear" w:color="000000" w:fill="F2F2F2"/>
            <w:noWrap/>
            <w:vAlign w:val="bottom"/>
            <w:hideMark/>
          </w:tcPr>
          <w:p w:rsidR="0036357B" w:rsidRPr="00107295" w:rsidRDefault="0036357B" w:rsidP="004B21C5">
            <w:pPr>
              <w:spacing w:before="45" w:after="45"/>
              <w:jc w:val="both"/>
              <w:rPr>
                <w:rFonts w:eastAsia="Times New Roman"/>
                <w:b/>
                <w:bCs/>
                <w:color w:val="000000"/>
                <w:sz w:val="20"/>
                <w:szCs w:val="20"/>
              </w:rPr>
            </w:pPr>
            <w:r w:rsidRPr="00107295">
              <w:rPr>
                <w:rFonts w:eastAsia="Times New Roman"/>
                <w:b/>
                <w:bCs/>
                <w:color w:val="000000"/>
                <w:sz w:val="20"/>
                <w:szCs w:val="20"/>
              </w:rPr>
              <w:t>P</w:t>
            </w:r>
            <w:r w:rsidR="004B21C5">
              <w:rPr>
                <w:rFonts w:eastAsia="Times New Roman"/>
                <w:b/>
                <w:bCs/>
                <w:color w:val="000000"/>
                <w:sz w:val="20"/>
                <w:szCs w:val="20"/>
              </w:rPr>
              <w:t>r</w:t>
            </w:r>
            <w:r w:rsidRPr="00107295">
              <w:rPr>
                <w:rFonts w:eastAsia="Times New Roman"/>
                <w:b/>
                <w:bCs/>
                <w:color w:val="000000"/>
                <w:sz w:val="20"/>
                <w:szCs w:val="20"/>
              </w:rPr>
              <w:t>ograma</w:t>
            </w:r>
          </w:p>
        </w:tc>
        <w:tc>
          <w:tcPr>
            <w:tcW w:w="3903" w:type="pct"/>
            <w:gridSpan w:val="7"/>
            <w:shd w:val="clear" w:color="auto" w:fill="auto"/>
            <w:hideMark/>
          </w:tcPr>
          <w:p w:rsidR="0036357B" w:rsidRPr="00107295" w:rsidRDefault="0036357B" w:rsidP="004B21C5">
            <w:pPr>
              <w:spacing w:before="45" w:after="45"/>
              <w:ind w:left="4254"/>
              <w:jc w:val="both"/>
              <w:rPr>
                <w:rFonts w:eastAsia="Times New Roman"/>
                <w:b/>
                <w:bCs/>
                <w:color w:val="000000"/>
                <w:sz w:val="20"/>
                <w:szCs w:val="20"/>
              </w:rPr>
            </w:pPr>
            <w:r w:rsidRPr="00107295">
              <w:rPr>
                <w:rFonts w:eastAsia="Times New Roman"/>
                <w:b/>
                <w:bCs/>
                <w:color w:val="000000"/>
                <w:sz w:val="20"/>
                <w:szCs w:val="20"/>
              </w:rPr>
              <w:t>Código:                Tipo:</w:t>
            </w:r>
          </w:p>
        </w:tc>
      </w:tr>
      <w:tr w:rsidR="0036357B" w:rsidRPr="00107295" w:rsidTr="004B21C5">
        <w:trPr>
          <w:trHeight w:val="20"/>
        </w:trPr>
        <w:tc>
          <w:tcPr>
            <w:tcW w:w="1097" w:type="pct"/>
            <w:gridSpan w:val="2"/>
            <w:shd w:val="clear" w:color="000000" w:fill="F2F2F2"/>
            <w:noWrap/>
            <w:vAlign w:val="bottom"/>
            <w:hideMark/>
          </w:tcPr>
          <w:p w:rsidR="0036357B" w:rsidRPr="00107295" w:rsidRDefault="0036357B" w:rsidP="004B21C5">
            <w:pPr>
              <w:spacing w:before="45" w:after="45"/>
              <w:jc w:val="both"/>
              <w:rPr>
                <w:rFonts w:eastAsia="Times New Roman"/>
                <w:b/>
                <w:bCs/>
                <w:color w:val="000000"/>
                <w:sz w:val="20"/>
                <w:szCs w:val="20"/>
              </w:rPr>
            </w:pPr>
            <w:r w:rsidRPr="00107295">
              <w:rPr>
                <w:rFonts w:eastAsia="Times New Roman"/>
                <w:b/>
                <w:bCs/>
                <w:color w:val="000000"/>
                <w:sz w:val="20"/>
                <w:szCs w:val="20"/>
              </w:rPr>
              <w:t>Unidade Orçamentária</w:t>
            </w:r>
          </w:p>
        </w:tc>
        <w:tc>
          <w:tcPr>
            <w:tcW w:w="3903" w:type="pct"/>
            <w:gridSpan w:val="7"/>
            <w:shd w:val="clear" w:color="auto" w:fill="auto"/>
            <w:hideMark/>
          </w:tcPr>
          <w:p w:rsidR="0036357B" w:rsidRPr="00107295" w:rsidRDefault="0036357B" w:rsidP="004B21C5">
            <w:pPr>
              <w:spacing w:before="45" w:after="45"/>
              <w:jc w:val="both"/>
              <w:rPr>
                <w:rFonts w:eastAsia="Times New Roman"/>
                <w:color w:val="000000"/>
                <w:sz w:val="20"/>
                <w:szCs w:val="20"/>
              </w:rPr>
            </w:pPr>
            <w:r w:rsidRPr="00107295">
              <w:rPr>
                <w:rFonts w:eastAsia="Times New Roman"/>
                <w:color w:val="000000"/>
                <w:sz w:val="20"/>
                <w:szCs w:val="20"/>
              </w:rPr>
              <w:t> </w:t>
            </w:r>
          </w:p>
        </w:tc>
      </w:tr>
      <w:tr w:rsidR="0036357B" w:rsidRPr="00107295" w:rsidTr="004B21C5">
        <w:trPr>
          <w:trHeight w:val="20"/>
        </w:trPr>
        <w:tc>
          <w:tcPr>
            <w:tcW w:w="1097" w:type="pct"/>
            <w:gridSpan w:val="2"/>
            <w:shd w:val="clear" w:color="000000" w:fill="F2F2F2"/>
            <w:noWrap/>
            <w:vAlign w:val="bottom"/>
            <w:hideMark/>
          </w:tcPr>
          <w:p w:rsidR="0036357B" w:rsidRPr="00107295" w:rsidRDefault="0036357B" w:rsidP="004B21C5">
            <w:pPr>
              <w:spacing w:before="45" w:after="45"/>
              <w:jc w:val="both"/>
              <w:rPr>
                <w:rFonts w:eastAsia="Times New Roman"/>
                <w:b/>
                <w:bCs/>
                <w:color w:val="000000"/>
                <w:sz w:val="20"/>
                <w:szCs w:val="20"/>
              </w:rPr>
            </w:pPr>
            <w:r w:rsidRPr="00107295">
              <w:rPr>
                <w:rFonts w:eastAsia="Times New Roman"/>
                <w:b/>
                <w:bCs/>
                <w:color w:val="000000"/>
                <w:sz w:val="20"/>
                <w:szCs w:val="20"/>
              </w:rPr>
              <w:t>Ação Prioritária</w:t>
            </w:r>
          </w:p>
        </w:tc>
        <w:tc>
          <w:tcPr>
            <w:tcW w:w="3903" w:type="pct"/>
            <w:gridSpan w:val="7"/>
            <w:shd w:val="clear" w:color="auto" w:fill="auto"/>
            <w:hideMark/>
          </w:tcPr>
          <w:p w:rsidR="0036357B" w:rsidRPr="00107295" w:rsidRDefault="0036357B" w:rsidP="004B21C5">
            <w:pPr>
              <w:spacing w:before="45" w:after="45"/>
              <w:jc w:val="both"/>
              <w:rPr>
                <w:rFonts w:eastAsia="Times New Roman"/>
                <w:color w:val="000000"/>
                <w:sz w:val="20"/>
                <w:szCs w:val="20"/>
              </w:rPr>
            </w:pPr>
            <w:r w:rsidRPr="00107295">
              <w:rPr>
                <w:rFonts w:eastAsia="Times New Roman"/>
                <w:color w:val="000000"/>
                <w:sz w:val="20"/>
                <w:szCs w:val="20"/>
              </w:rPr>
              <w:t>(    ) Sim      (     )Não                Caso positivo: (     )PAC        (     ) Brasil sem Miséria</w:t>
            </w:r>
            <w:r w:rsidR="00A706AA">
              <w:rPr>
                <w:rFonts w:eastAsia="Times New Roman"/>
                <w:color w:val="000000"/>
                <w:sz w:val="20"/>
                <w:szCs w:val="20"/>
              </w:rPr>
              <w:t xml:space="preserve"> (   ) Outras</w:t>
            </w:r>
          </w:p>
        </w:tc>
      </w:tr>
      <w:tr w:rsidR="0036357B" w:rsidRPr="00107295" w:rsidTr="004B21C5">
        <w:trPr>
          <w:trHeight w:val="20"/>
        </w:trPr>
        <w:tc>
          <w:tcPr>
            <w:tcW w:w="5000" w:type="pct"/>
            <w:gridSpan w:val="9"/>
            <w:shd w:val="clear" w:color="000000" w:fill="BFBFBF"/>
            <w:vAlign w:val="bottom"/>
            <w:hideMark/>
          </w:tcPr>
          <w:p w:rsidR="0036357B" w:rsidRPr="00107295" w:rsidRDefault="0036357B" w:rsidP="004B21C5">
            <w:pPr>
              <w:spacing w:before="45" w:after="45"/>
              <w:jc w:val="center"/>
              <w:rPr>
                <w:rFonts w:eastAsia="Times New Roman"/>
                <w:b/>
                <w:bCs/>
                <w:color w:val="000000"/>
                <w:sz w:val="20"/>
                <w:szCs w:val="20"/>
              </w:rPr>
            </w:pPr>
            <w:r w:rsidRPr="00107295">
              <w:rPr>
                <w:rFonts w:eastAsia="Times New Roman"/>
                <w:b/>
                <w:bCs/>
                <w:color w:val="000000"/>
                <w:sz w:val="20"/>
                <w:szCs w:val="20"/>
              </w:rPr>
              <w:t>Execução Financeira e Física</w:t>
            </w:r>
          </w:p>
        </w:tc>
      </w:tr>
      <w:tr w:rsidR="0036357B" w:rsidRPr="00107295" w:rsidTr="004B21C5">
        <w:trPr>
          <w:trHeight w:val="20"/>
        </w:trPr>
        <w:tc>
          <w:tcPr>
            <w:tcW w:w="1770" w:type="pct"/>
            <w:gridSpan w:val="4"/>
            <w:shd w:val="clear" w:color="000000" w:fill="D8D8D8"/>
            <w:noWrap/>
            <w:hideMark/>
          </w:tcPr>
          <w:p w:rsidR="0036357B" w:rsidRPr="00107295" w:rsidRDefault="0036357B" w:rsidP="004B21C5">
            <w:pPr>
              <w:spacing w:before="45" w:after="45"/>
              <w:jc w:val="center"/>
              <w:rPr>
                <w:rFonts w:eastAsia="Times New Roman"/>
                <w:color w:val="000000"/>
                <w:sz w:val="20"/>
                <w:szCs w:val="20"/>
              </w:rPr>
            </w:pPr>
            <w:r w:rsidRPr="00107295">
              <w:rPr>
                <w:rFonts w:eastAsia="Times New Roman"/>
                <w:color w:val="000000"/>
                <w:sz w:val="20"/>
                <w:szCs w:val="20"/>
              </w:rPr>
              <w:t>Execução Orçamentária e Financeira</w:t>
            </w:r>
          </w:p>
        </w:tc>
        <w:tc>
          <w:tcPr>
            <w:tcW w:w="3230" w:type="pct"/>
            <w:gridSpan w:val="5"/>
            <w:shd w:val="clear" w:color="000000" w:fill="D8D8D8"/>
            <w:noWrap/>
            <w:hideMark/>
          </w:tcPr>
          <w:p w:rsidR="0036357B" w:rsidRPr="00107295" w:rsidRDefault="0036357B" w:rsidP="004B21C5">
            <w:pPr>
              <w:spacing w:before="45" w:after="45"/>
              <w:jc w:val="center"/>
              <w:rPr>
                <w:rFonts w:eastAsia="Times New Roman"/>
                <w:color w:val="000000"/>
                <w:sz w:val="20"/>
                <w:szCs w:val="20"/>
              </w:rPr>
            </w:pPr>
            <w:r w:rsidRPr="00107295">
              <w:rPr>
                <w:rFonts w:eastAsia="Times New Roman"/>
                <w:color w:val="000000"/>
                <w:sz w:val="20"/>
                <w:szCs w:val="20"/>
              </w:rPr>
              <w:t xml:space="preserve">Execução Física </w:t>
            </w:r>
            <w:r w:rsidR="00A706AA">
              <w:rPr>
                <w:rFonts w:eastAsia="Times New Roman"/>
                <w:color w:val="000000"/>
                <w:sz w:val="20"/>
                <w:szCs w:val="20"/>
              </w:rPr>
              <w:t>–</w:t>
            </w:r>
            <w:r w:rsidRPr="00107295">
              <w:rPr>
                <w:rFonts w:eastAsia="Times New Roman"/>
                <w:color w:val="000000"/>
                <w:sz w:val="20"/>
                <w:szCs w:val="20"/>
              </w:rPr>
              <w:t xml:space="preserve"> Meta</w:t>
            </w:r>
          </w:p>
        </w:tc>
      </w:tr>
      <w:tr w:rsidR="0036357B" w:rsidRPr="00107295" w:rsidTr="004B21C5">
        <w:trPr>
          <w:trHeight w:val="20"/>
        </w:trPr>
        <w:tc>
          <w:tcPr>
            <w:tcW w:w="566" w:type="pct"/>
            <w:shd w:val="clear" w:color="000000" w:fill="D8D8D8"/>
            <w:vAlign w:val="center"/>
            <w:hideMark/>
          </w:tcPr>
          <w:p w:rsidR="0036357B" w:rsidRPr="00107295" w:rsidRDefault="0036357B" w:rsidP="004B21C5">
            <w:pPr>
              <w:spacing w:before="45" w:after="45"/>
              <w:jc w:val="center"/>
              <w:rPr>
                <w:rFonts w:eastAsia="Times New Roman"/>
                <w:color w:val="000000"/>
                <w:sz w:val="20"/>
                <w:szCs w:val="20"/>
              </w:rPr>
            </w:pPr>
            <w:r w:rsidRPr="00107295">
              <w:rPr>
                <w:rFonts w:eastAsia="Times New Roman"/>
                <w:color w:val="000000"/>
                <w:sz w:val="20"/>
                <w:szCs w:val="20"/>
              </w:rPr>
              <w:t xml:space="preserve"> Dotação Inicial </w:t>
            </w:r>
          </w:p>
        </w:tc>
        <w:tc>
          <w:tcPr>
            <w:tcW w:w="600" w:type="pct"/>
            <w:gridSpan w:val="2"/>
            <w:shd w:val="clear" w:color="000000" w:fill="D8D8D8"/>
            <w:noWrap/>
            <w:vAlign w:val="center"/>
            <w:hideMark/>
          </w:tcPr>
          <w:p w:rsidR="0036357B" w:rsidRPr="00107295" w:rsidRDefault="0036357B" w:rsidP="004B21C5">
            <w:pPr>
              <w:spacing w:before="45" w:after="45"/>
              <w:jc w:val="center"/>
              <w:rPr>
                <w:rFonts w:eastAsia="Times New Roman"/>
                <w:color w:val="000000"/>
                <w:sz w:val="20"/>
                <w:szCs w:val="20"/>
              </w:rPr>
            </w:pPr>
            <w:r w:rsidRPr="00107295">
              <w:rPr>
                <w:rFonts w:eastAsia="Times New Roman"/>
                <w:color w:val="000000"/>
                <w:sz w:val="20"/>
                <w:szCs w:val="20"/>
              </w:rPr>
              <w:t xml:space="preserve"> Dotação Final </w:t>
            </w:r>
          </w:p>
        </w:tc>
        <w:tc>
          <w:tcPr>
            <w:tcW w:w="603" w:type="pct"/>
            <w:shd w:val="clear" w:color="000000" w:fill="D8D8D8"/>
            <w:vAlign w:val="center"/>
            <w:hideMark/>
          </w:tcPr>
          <w:p w:rsidR="0036357B" w:rsidRPr="00107295" w:rsidRDefault="0036357B" w:rsidP="004B21C5">
            <w:pPr>
              <w:spacing w:before="45" w:after="45"/>
              <w:jc w:val="center"/>
              <w:rPr>
                <w:rFonts w:eastAsia="Times New Roman"/>
                <w:color w:val="000000"/>
                <w:sz w:val="20"/>
                <w:szCs w:val="20"/>
              </w:rPr>
            </w:pPr>
            <w:r w:rsidRPr="00107295">
              <w:rPr>
                <w:rFonts w:eastAsia="Times New Roman"/>
                <w:color w:val="000000"/>
                <w:sz w:val="20"/>
                <w:szCs w:val="20"/>
              </w:rPr>
              <w:t xml:space="preserve"> Valor Realizado </w:t>
            </w:r>
          </w:p>
        </w:tc>
        <w:tc>
          <w:tcPr>
            <w:tcW w:w="939" w:type="pct"/>
            <w:shd w:val="clear" w:color="000000" w:fill="D8D8D8"/>
            <w:vAlign w:val="center"/>
            <w:hideMark/>
          </w:tcPr>
          <w:p w:rsidR="0036357B" w:rsidRPr="00107295" w:rsidRDefault="0036357B" w:rsidP="004B21C5">
            <w:pPr>
              <w:spacing w:before="45" w:after="45"/>
              <w:jc w:val="center"/>
              <w:rPr>
                <w:rFonts w:eastAsia="Times New Roman"/>
                <w:color w:val="000000"/>
                <w:sz w:val="20"/>
                <w:szCs w:val="20"/>
              </w:rPr>
            </w:pPr>
            <w:r w:rsidRPr="00107295">
              <w:rPr>
                <w:rFonts w:eastAsia="Times New Roman"/>
                <w:color w:val="000000"/>
                <w:sz w:val="20"/>
                <w:szCs w:val="20"/>
              </w:rPr>
              <w:t>Descrição da Meta</w:t>
            </w:r>
          </w:p>
        </w:tc>
        <w:tc>
          <w:tcPr>
            <w:tcW w:w="697" w:type="pct"/>
            <w:shd w:val="clear" w:color="000000" w:fill="D8D8D8"/>
            <w:vAlign w:val="center"/>
            <w:hideMark/>
          </w:tcPr>
          <w:p w:rsidR="0036357B" w:rsidRPr="00107295" w:rsidRDefault="0036357B" w:rsidP="004B21C5">
            <w:pPr>
              <w:spacing w:before="45" w:after="45"/>
              <w:jc w:val="center"/>
              <w:rPr>
                <w:rFonts w:eastAsia="Times New Roman"/>
                <w:color w:val="000000"/>
                <w:sz w:val="20"/>
                <w:szCs w:val="20"/>
              </w:rPr>
            </w:pPr>
            <w:r w:rsidRPr="00107295">
              <w:rPr>
                <w:rFonts w:eastAsia="Times New Roman"/>
                <w:color w:val="000000"/>
                <w:sz w:val="20"/>
                <w:szCs w:val="20"/>
              </w:rPr>
              <w:t>Unidade de medida</w:t>
            </w:r>
          </w:p>
        </w:tc>
        <w:tc>
          <w:tcPr>
            <w:tcW w:w="415" w:type="pct"/>
            <w:shd w:val="clear" w:color="000000" w:fill="D8D8D8"/>
            <w:vAlign w:val="center"/>
            <w:hideMark/>
          </w:tcPr>
          <w:p w:rsidR="0036357B" w:rsidRPr="00107295" w:rsidRDefault="0036357B" w:rsidP="004B21C5">
            <w:pPr>
              <w:spacing w:before="45" w:after="45"/>
              <w:jc w:val="center"/>
              <w:rPr>
                <w:rFonts w:eastAsia="Times New Roman"/>
                <w:color w:val="000000"/>
                <w:sz w:val="20"/>
                <w:szCs w:val="20"/>
              </w:rPr>
            </w:pPr>
            <w:r w:rsidRPr="00107295">
              <w:rPr>
                <w:rFonts w:eastAsia="Times New Roman"/>
                <w:color w:val="000000"/>
                <w:sz w:val="20"/>
                <w:szCs w:val="20"/>
              </w:rPr>
              <w:t>Previsto</w:t>
            </w:r>
          </w:p>
        </w:tc>
        <w:tc>
          <w:tcPr>
            <w:tcW w:w="664" w:type="pct"/>
            <w:shd w:val="clear" w:color="000000" w:fill="D8D8D8"/>
            <w:vAlign w:val="center"/>
            <w:hideMark/>
          </w:tcPr>
          <w:p w:rsidR="0036357B" w:rsidRPr="00107295" w:rsidRDefault="0036357B" w:rsidP="004B21C5">
            <w:pPr>
              <w:spacing w:before="45" w:after="45"/>
              <w:jc w:val="center"/>
              <w:rPr>
                <w:rFonts w:eastAsia="Times New Roman"/>
                <w:color w:val="000000"/>
                <w:sz w:val="20"/>
                <w:szCs w:val="20"/>
              </w:rPr>
            </w:pPr>
            <w:r w:rsidRPr="00107295">
              <w:rPr>
                <w:rFonts w:eastAsia="Times New Roman"/>
                <w:color w:val="000000"/>
                <w:sz w:val="20"/>
                <w:szCs w:val="20"/>
              </w:rPr>
              <w:t>Reprogramado</w:t>
            </w:r>
          </w:p>
        </w:tc>
        <w:tc>
          <w:tcPr>
            <w:tcW w:w="516" w:type="pct"/>
            <w:shd w:val="clear" w:color="000000" w:fill="D8D8D8"/>
            <w:vAlign w:val="center"/>
            <w:hideMark/>
          </w:tcPr>
          <w:p w:rsidR="0036357B" w:rsidRPr="00107295" w:rsidRDefault="0036357B" w:rsidP="004B21C5">
            <w:pPr>
              <w:spacing w:before="45" w:after="45"/>
              <w:jc w:val="center"/>
              <w:rPr>
                <w:rFonts w:eastAsia="Times New Roman"/>
                <w:color w:val="000000"/>
                <w:sz w:val="20"/>
                <w:szCs w:val="20"/>
              </w:rPr>
            </w:pPr>
            <w:r w:rsidRPr="00107295">
              <w:rPr>
                <w:rFonts w:eastAsia="Times New Roman"/>
                <w:color w:val="000000"/>
                <w:sz w:val="20"/>
                <w:szCs w:val="20"/>
              </w:rPr>
              <w:t>Realizado</w:t>
            </w:r>
          </w:p>
        </w:tc>
      </w:tr>
      <w:tr w:rsidR="0036357B" w:rsidRPr="00107295" w:rsidTr="004B21C5">
        <w:trPr>
          <w:trHeight w:val="20"/>
        </w:trPr>
        <w:tc>
          <w:tcPr>
            <w:tcW w:w="566" w:type="pct"/>
            <w:shd w:val="clear" w:color="auto" w:fill="auto"/>
            <w:hideMark/>
          </w:tcPr>
          <w:p w:rsidR="0036357B" w:rsidRPr="00107295" w:rsidRDefault="0036357B" w:rsidP="004B21C5">
            <w:pPr>
              <w:spacing w:before="45" w:after="45"/>
              <w:jc w:val="center"/>
              <w:rPr>
                <w:rFonts w:eastAsia="Times New Roman"/>
                <w:b/>
                <w:bCs/>
                <w:color w:val="000000"/>
                <w:sz w:val="20"/>
                <w:szCs w:val="20"/>
              </w:rPr>
            </w:pPr>
            <w:r w:rsidRPr="00107295">
              <w:rPr>
                <w:rFonts w:eastAsia="Times New Roman"/>
                <w:b/>
                <w:bCs/>
                <w:color w:val="000000"/>
                <w:sz w:val="20"/>
                <w:szCs w:val="20"/>
              </w:rPr>
              <w:t> </w:t>
            </w:r>
          </w:p>
        </w:tc>
        <w:tc>
          <w:tcPr>
            <w:tcW w:w="600" w:type="pct"/>
            <w:gridSpan w:val="2"/>
            <w:shd w:val="clear" w:color="auto" w:fill="auto"/>
            <w:vAlign w:val="bottom"/>
            <w:hideMark/>
          </w:tcPr>
          <w:p w:rsidR="0036357B" w:rsidRPr="00107295" w:rsidRDefault="0036357B" w:rsidP="004B21C5">
            <w:pPr>
              <w:spacing w:before="45" w:after="45"/>
              <w:jc w:val="right"/>
              <w:rPr>
                <w:rFonts w:eastAsia="Times New Roman"/>
                <w:color w:val="000000"/>
                <w:sz w:val="20"/>
                <w:szCs w:val="20"/>
              </w:rPr>
            </w:pPr>
            <w:r w:rsidRPr="00107295">
              <w:rPr>
                <w:rFonts w:eastAsia="Times New Roman"/>
                <w:color w:val="000000"/>
                <w:sz w:val="20"/>
                <w:szCs w:val="20"/>
              </w:rPr>
              <w:t> </w:t>
            </w:r>
          </w:p>
        </w:tc>
        <w:tc>
          <w:tcPr>
            <w:tcW w:w="603" w:type="pct"/>
            <w:shd w:val="clear" w:color="auto" w:fill="auto"/>
            <w:hideMark/>
          </w:tcPr>
          <w:p w:rsidR="0036357B" w:rsidRPr="00107295" w:rsidRDefault="0036357B" w:rsidP="004B21C5">
            <w:pPr>
              <w:spacing w:before="45" w:after="45"/>
              <w:jc w:val="center"/>
              <w:rPr>
                <w:rFonts w:eastAsia="Times New Roman"/>
                <w:b/>
                <w:bCs/>
                <w:color w:val="000000"/>
                <w:sz w:val="20"/>
                <w:szCs w:val="20"/>
              </w:rPr>
            </w:pPr>
            <w:r w:rsidRPr="00107295">
              <w:rPr>
                <w:rFonts w:eastAsia="Times New Roman"/>
                <w:b/>
                <w:bCs/>
                <w:color w:val="000000"/>
                <w:sz w:val="20"/>
                <w:szCs w:val="20"/>
              </w:rPr>
              <w:t> </w:t>
            </w:r>
          </w:p>
        </w:tc>
        <w:tc>
          <w:tcPr>
            <w:tcW w:w="939" w:type="pct"/>
            <w:shd w:val="clear" w:color="auto" w:fill="auto"/>
            <w:hideMark/>
          </w:tcPr>
          <w:p w:rsidR="0036357B" w:rsidRPr="00107295" w:rsidRDefault="0036357B" w:rsidP="004B21C5">
            <w:pPr>
              <w:spacing w:before="45" w:after="45"/>
              <w:jc w:val="center"/>
              <w:rPr>
                <w:rFonts w:eastAsia="Times New Roman"/>
                <w:b/>
                <w:bCs/>
                <w:color w:val="000000"/>
                <w:sz w:val="20"/>
                <w:szCs w:val="20"/>
              </w:rPr>
            </w:pPr>
            <w:r w:rsidRPr="00107295">
              <w:rPr>
                <w:rFonts w:eastAsia="Times New Roman"/>
                <w:b/>
                <w:bCs/>
                <w:color w:val="000000"/>
                <w:sz w:val="20"/>
                <w:szCs w:val="20"/>
              </w:rPr>
              <w:t> </w:t>
            </w:r>
          </w:p>
        </w:tc>
        <w:tc>
          <w:tcPr>
            <w:tcW w:w="697" w:type="pct"/>
            <w:shd w:val="clear" w:color="auto" w:fill="auto"/>
            <w:hideMark/>
          </w:tcPr>
          <w:p w:rsidR="0036357B" w:rsidRPr="00107295" w:rsidRDefault="0036357B" w:rsidP="004B21C5">
            <w:pPr>
              <w:spacing w:before="45" w:after="45"/>
              <w:jc w:val="center"/>
              <w:rPr>
                <w:rFonts w:eastAsia="Times New Roman"/>
                <w:b/>
                <w:bCs/>
                <w:color w:val="000000"/>
                <w:sz w:val="20"/>
                <w:szCs w:val="20"/>
              </w:rPr>
            </w:pPr>
            <w:r w:rsidRPr="00107295">
              <w:rPr>
                <w:rFonts w:eastAsia="Times New Roman"/>
                <w:b/>
                <w:bCs/>
                <w:color w:val="000000"/>
                <w:sz w:val="20"/>
                <w:szCs w:val="20"/>
              </w:rPr>
              <w:t> </w:t>
            </w:r>
          </w:p>
        </w:tc>
        <w:tc>
          <w:tcPr>
            <w:tcW w:w="415" w:type="pct"/>
            <w:shd w:val="clear" w:color="auto" w:fill="auto"/>
            <w:hideMark/>
          </w:tcPr>
          <w:p w:rsidR="0036357B" w:rsidRPr="00107295" w:rsidRDefault="0036357B" w:rsidP="004B21C5">
            <w:pPr>
              <w:spacing w:before="45" w:after="45"/>
              <w:jc w:val="center"/>
              <w:rPr>
                <w:rFonts w:eastAsia="Times New Roman"/>
                <w:b/>
                <w:bCs/>
                <w:color w:val="000000"/>
                <w:sz w:val="20"/>
                <w:szCs w:val="20"/>
              </w:rPr>
            </w:pPr>
            <w:r w:rsidRPr="00107295">
              <w:rPr>
                <w:rFonts w:eastAsia="Times New Roman"/>
                <w:b/>
                <w:bCs/>
                <w:color w:val="000000"/>
                <w:sz w:val="20"/>
                <w:szCs w:val="20"/>
              </w:rPr>
              <w:t> </w:t>
            </w:r>
          </w:p>
        </w:tc>
        <w:tc>
          <w:tcPr>
            <w:tcW w:w="664" w:type="pct"/>
            <w:shd w:val="clear" w:color="auto" w:fill="auto"/>
            <w:hideMark/>
          </w:tcPr>
          <w:p w:rsidR="0036357B" w:rsidRPr="00107295" w:rsidRDefault="0036357B" w:rsidP="004B21C5">
            <w:pPr>
              <w:spacing w:before="45" w:after="45"/>
              <w:jc w:val="center"/>
              <w:rPr>
                <w:rFonts w:eastAsia="Times New Roman"/>
                <w:b/>
                <w:bCs/>
                <w:color w:val="000000"/>
                <w:sz w:val="20"/>
                <w:szCs w:val="20"/>
              </w:rPr>
            </w:pPr>
            <w:r w:rsidRPr="00107295">
              <w:rPr>
                <w:rFonts w:eastAsia="Times New Roman"/>
                <w:b/>
                <w:bCs/>
                <w:color w:val="000000"/>
                <w:sz w:val="20"/>
                <w:szCs w:val="20"/>
              </w:rPr>
              <w:t> </w:t>
            </w:r>
          </w:p>
        </w:tc>
        <w:tc>
          <w:tcPr>
            <w:tcW w:w="516" w:type="pct"/>
            <w:shd w:val="clear" w:color="auto" w:fill="auto"/>
            <w:hideMark/>
          </w:tcPr>
          <w:p w:rsidR="0036357B" w:rsidRPr="00107295" w:rsidRDefault="0036357B" w:rsidP="004B21C5">
            <w:pPr>
              <w:spacing w:before="45" w:after="45"/>
              <w:jc w:val="center"/>
              <w:rPr>
                <w:rFonts w:eastAsia="Times New Roman"/>
                <w:b/>
                <w:bCs/>
                <w:color w:val="000000"/>
                <w:sz w:val="20"/>
                <w:szCs w:val="20"/>
              </w:rPr>
            </w:pPr>
            <w:r w:rsidRPr="00107295">
              <w:rPr>
                <w:rFonts w:eastAsia="Times New Roman"/>
                <w:b/>
                <w:bCs/>
                <w:color w:val="000000"/>
                <w:sz w:val="20"/>
                <w:szCs w:val="20"/>
              </w:rPr>
              <w:t> </w:t>
            </w:r>
          </w:p>
        </w:tc>
      </w:tr>
    </w:tbl>
    <w:p w:rsidR="0036357B" w:rsidRDefault="00ED36B2" w:rsidP="007232EE">
      <w:pPr>
        <w:tabs>
          <w:tab w:val="left" w:pos="3119"/>
        </w:tabs>
        <w:spacing w:before="180" w:after="120" w:line="248" w:lineRule="auto"/>
        <w:jc w:val="both"/>
        <w:rPr>
          <w:b/>
        </w:rPr>
      </w:pPr>
      <w:r w:rsidRPr="00ED36B2">
        <w:rPr>
          <w:b/>
        </w:rPr>
        <w:t>DESCRIÇÃO DOS CAMPOS</w:t>
      </w:r>
    </w:p>
    <w:p w:rsidR="0036357B" w:rsidRPr="001F7D35" w:rsidRDefault="0036357B" w:rsidP="007232EE">
      <w:pPr>
        <w:tabs>
          <w:tab w:val="left" w:pos="3119"/>
        </w:tabs>
        <w:spacing w:before="120" w:after="120" w:line="248" w:lineRule="auto"/>
        <w:jc w:val="both"/>
        <w:rPr>
          <w:b/>
          <w:u w:val="single"/>
        </w:rPr>
      </w:pPr>
      <w:r w:rsidRPr="001F7D35">
        <w:rPr>
          <w:b/>
          <w:u w:val="single"/>
        </w:rPr>
        <w:t>Identificação d</w:t>
      </w:r>
      <w:r>
        <w:rPr>
          <w:b/>
          <w:u w:val="single"/>
        </w:rPr>
        <w:t>a Ação</w:t>
      </w:r>
    </w:p>
    <w:p w:rsidR="0036357B" w:rsidRDefault="0036357B" w:rsidP="007232EE">
      <w:pPr>
        <w:tabs>
          <w:tab w:val="left" w:pos="3119"/>
        </w:tabs>
        <w:spacing w:before="120" w:after="120" w:line="248" w:lineRule="auto"/>
        <w:jc w:val="both"/>
      </w:pPr>
      <w:r w:rsidRPr="00396002">
        <w:rPr>
          <w:b/>
        </w:rPr>
        <w:t>Código:</w:t>
      </w:r>
      <w:r w:rsidRPr="001F7D35">
        <w:rPr>
          <w:b/>
        </w:rPr>
        <w:t xml:space="preserve"> </w:t>
      </w:r>
      <w:r w:rsidRPr="0007511F">
        <w:t>C</w:t>
      </w:r>
      <w:r w:rsidRPr="001F7D35">
        <w:t xml:space="preserve">ódigo atribuído </w:t>
      </w:r>
      <w:r>
        <w:t>à ação</w:t>
      </w:r>
      <w:r w:rsidRPr="001F7D35">
        <w:t xml:space="preserve"> </w:t>
      </w:r>
      <w:r w:rsidR="00EC7AC3">
        <w:t>na</w:t>
      </w:r>
      <w:r w:rsidRPr="001F7D35">
        <w:t xml:space="preserve"> L</w:t>
      </w:r>
      <w:r w:rsidR="00EC7AC3">
        <w:t>OA 2014</w:t>
      </w:r>
      <w:r>
        <w:t>.</w:t>
      </w:r>
    </w:p>
    <w:p w:rsidR="0036357B" w:rsidRPr="00910339" w:rsidRDefault="0036357B" w:rsidP="007232EE">
      <w:pPr>
        <w:tabs>
          <w:tab w:val="left" w:pos="3119"/>
        </w:tabs>
        <w:spacing w:before="120" w:after="120" w:line="248" w:lineRule="auto"/>
        <w:jc w:val="both"/>
        <w:rPr>
          <w:b/>
        </w:rPr>
      </w:pPr>
      <w:r w:rsidRPr="00910339">
        <w:rPr>
          <w:b/>
        </w:rPr>
        <w:t>Tipo</w:t>
      </w:r>
      <w:r>
        <w:rPr>
          <w:b/>
        </w:rPr>
        <w:t xml:space="preserve">: </w:t>
      </w:r>
      <w:r w:rsidRPr="00910339">
        <w:t>Deve ser indicado se a ação corresponde a um projeto</w:t>
      </w:r>
      <w:r>
        <w:t xml:space="preserve"> ou</w:t>
      </w:r>
      <w:r w:rsidRPr="00910339">
        <w:t xml:space="preserve"> atividade</w:t>
      </w:r>
      <w:r>
        <w:t>.</w:t>
      </w:r>
    </w:p>
    <w:p w:rsidR="0036357B" w:rsidRDefault="0036357B" w:rsidP="007232EE">
      <w:pPr>
        <w:tabs>
          <w:tab w:val="left" w:pos="3119"/>
        </w:tabs>
        <w:spacing w:before="120" w:after="120" w:line="248" w:lineRule="auto"/>
        <w:jc w:val="both"/>
      </w:pPr>
      <w:r>
        <w:rPr>
          <w:b/>
        </w:rPr>
        <w:t>Título</w:t>
      </w:r>
      <w:r w:rsidRPr="001F7D35">
        <w:t xml:space="preserve">: </w:t>
      </w:r>
      <w:r>
        <w:t>Forma de identificação da ação orçamentária na LOA 201</w:t>
      </w:r>
      <w:r w:rsidR="00EC7AC3">
        <w:t>4</w:t>
      </w:r>
      <w:r>
        <w:t>.</w:t>
      </w:r>
    </w:p>
    <w:p w:rsidR="0036357B" w:rsidRPr="001F7D35" w:rsidRDefault="0036357B" w:rsidP="007232EE">
      <w:pPr>
        <w:tabs>
          <w:tab w:val="left" w:pos="3119"/>
        </w:tabs>
        <w:spacing w:before="120" w:after="120" w:line="248" w:lineRule="auto"/>
        <w:jc w:val="both"/>
      </w:pPr>
      <w:r>
        <w:rPr>
          <w:b/>
        </w:rPr>
        <w:t>Iniciativa</w:t>
      </w:r>
      <w:r w:rsidRPr="006C4B3E">
        <w:rPr>
          <w:b/>
        </w:rPr>
        <w:t>:</w:t>
      </w:r>
      <w:r>
        <w:t xml:space="preserve"> Resumo da descrição da iniciativa à qual se vincula a ação,</w:t>
      </w:r>
      <w:r w:rsidRPr="009477D3">
        <w:t xml:space="preserve"> </w:t>
      </w:r>
      <w:r>
        <w:t>conforme</w:t>
      </w:r>
      <w:r w:rsidRPr="001F7D35">
        <w:t xml:space="preserve"> L</w:t>
      </w:r>
      <w:r w:rsidR="00EC7AC3">
        <w:t>OA 2014</w:t>
      </w:r>
      <w:r w:rsidRPr="001F7D35">
        <w:t>,</w:t>
      </w:r>
      <w:r>
        <w:t xml:space="preserve"> Volume II, e correspondente código, disposto na Lei do PPA 2012-2015. Caso a ação não seja vinculada a programa temático, esta linha deverá ser excluída do quadro.</w:t>
      </w:r>
    </w:p>
    <w:p w:rsidR="0036357B" w:rsidRPr="001F7D35" w:rsidRDefault="0036357B" w:rsidP="007232EE">
      <w:pPr>
        <w:pStyle w:val="PargrafodaLista"/>
        <w:spacing w:before="120" w:after="120" w:line="248" w:lineRule="auto"/>
        <w:ind w:left="0"/>
      </w:pPr>
      <w:r>
        <w:rPr>
          <w:b/>
        </w:rPr>
        <w:t xml:space="preserve">Objetivo: </w:t>
      </w:r>
      <w:r>
        <w:t>Resumo da descrição do objetivo ao qual se vincula a ação,</w:t>
      </w:r>
      <w:r w:rsidRPr="009477D3">
        <w:t xml:space="preserve"> </w:t>
      </w:r>
      <w:r>
        <w:t>conforme</w:t>
      </w:r>
      <w:r w:rsidRPr="001F7D35">
        <w:t xml:space="preserve"> L</w:t>
      </w:r>
      <w:r w:rsidR="00966665">
        <w:t>OA 2014</w:t>
      </w:r>
      <w:r w:rsidRPr="001F7D35">
        <w:t>,</w:t>
      </w:r>
      <w:r>
        <w:t xml:space="preserve"> Volume II, e correspondente código, disposto na Lei do PPA 2012-2015. Caso a ação não seja vinculada a programa temático, esta linha deverá ser excluída do quadro.</w:t>
      </w:r>
    </w:p>
    <w:p w:rsidR="0036357B" w:rsidRPr="00F6318D" w:rsidRDefault="0036357B" w:rsidP="007232EE">
      <w:pPr>
        <w:pStyle w:val="PargrafodaLista"/>
        <w:spacing w:before="120" w:after="120" w:line="248" w:lineRule="auto"/>
        <w:ind w:left="0"/>
        <w:rPr>
          <w:b/>
        </w:rPr>
      </w:pPr>
      <w:r w:rsidRPr="00F6318D">
        <w:rPr>
          <w:b/>
        </w:rPr>
        <w:t>Programa</w:t>
      </w:r>
      <w:r>
        <w:rPr>
          <w:b/>
        </w:rPr>
        <w:t xml:space="preserve">: </w:t>
      </w:r>
      <w:r w:rsidRPr="00F6318D">
        <w:t>Nome e código do programa</w:t>
      </w:r>
      <w:r>
        <w:t xml:space="preserve"> ao qual se vincula a ação</w:t>
      </w:r>
    </w:p>
    <w:p w:rsidR="0036357B" w:rsidRDefault="0036357B" w:rsidP="007232EE">
      <w:pPr>
        <w:pStyle w:val="PargrafodaLista"/>
        <w:spacing w:before="120" w:after="120" w:line="248" w:lineRule="auto"/>
        <w:ind w:left="0"/>
      </w:pPr>
      <w:r w:rsidRPr="0005137A">
        <w:rPr>
          <w:b/>
        </w:rPr>
        <w:t>Unidade Orçamentária:</w:t>
      </w:r>
      <w:r w:rsidRPr="0005137A">
        <w:t xml:space="preserve"> Código da Unidade Orçamentária a qual foi consignado o crédito para ação na</w:t>
      </w:r>
      <w:r>
        <w:t xml:space="preserve"> </w:t>
      </w:r>
      <w:r w:rsidRPr="0005137A">
        <w:t>LOA.</w:t>
      </w:r>
      <w:r>
        <w:t xml:space="preserve"> </w:t>
      </w:r>
    </w:p>
    <w:p w:rsidR="0036357B" w:rsidRPr="00D703AD" w:rsidRDefault="0036357B" w:rsidP="007232EE">
      <w:pPr>
        <w:pStyle w:val="PargrafodaLista"/>
        <w:spacing w:before="120" w:after="120" w:line="248" w:lineRule="auto"/>
        <w:ind w:left="0"/>
        <w:rPr>
          <w:b/>
        </w:rPr>
      </w:pPr>
      <w:r w:rsidRPr="00D703AD">
        <w:rPr>
          <w:b/>
        </w:rPr>
        <w:t xml:space="preserve">Ação </w:t>
      </w:r>
      <w:r>
        <w:rPr>
          <w:b/>
        </w:rPr>
        <w:t>P</w:t>
      </w:r>
      <w:r w:rsidRPr="00D703AD">
        <w:rPr>
          <w:b/>
        </w:rPr>
        <w:t>rioritária</w:t>
      </w:r>
      <w:r>
        <w:rPr>
          <w:b/>
        </w:rPr>
        <w:t xml:space="preserve">: </w:t>
      </w:r>
      <w:r w:rsidRPr="00A025B3">
        <w:t>Neste campo, deve ser informado se a ação constitui ação prioritária ou não</w:t>
      </w:r>
      <w:r w:rsidR="00E13101">
        <w:t xml:space="preserve"> de acordo com a definição de prioridade dada pela LDO 2014. Em caso de ação prioritária, deve-se indicar ainda</w:t>
      </w:r>
      <w:r w:rsidR="00B17F08">
        <w:t xml:space="preserve"> </w:t>
      </w:r>
      <w:r w:rsidRPr="00A025B3">
        <w:t xml:space="preserve">se </w:t>
      </w:r>
      <w:r>
        <w:t>é</w:t>
      </w:r>
      <w:r w:rsidRPr="00A025B3">
        <w:t xml:space="preserve"> integrante do PAC </w:t>
      </w:r>
      <w:r w:rsidR="00B17F08">
        <w:t xml:space="preserve">ou </w:t>
      </w:r>
      <w:r w:rsidRPr="00A025B3">
        <w:t>do Brasil sem Miséria</w:t>
      </w:r>
      <w:r w:rsidR="00A706AA">
        <w:t>. Caso a ação não seja integrante de tais programas deve ser assinalado “Outras”</w:t>
      </w:r>
      <w:r w:rsidRPr="00A025B3">
        <w:t>.</w:t>
      </w:r>
      <w:r>
        <w:rPr>
          <w:b/>
        </w:rPr>
        <w:t xml:space="preserve"> </w:t>
      </w:r>
    </w:p>
    <w:p w:rsidR="0036357B" w:rsidRDefault="0036357B" w:rsidP="007232EE">
      <w:pPr>
        <w:tabs>
          <w:tab w:val="left" w:pos="3119"/>
        </w:tabs>
        <w:spacing w:before="120" w:after="120" w:line="248" w:lineRule="auto"/>
        <w:jc w:val="both"/>
        <w:rPr>
          <w:b/>
        </w:rPr>
      </w:pPr>
      <w:r w:rsidRPr="003421A6">
        <w:rPr>
          <w:b/>
        </w:rPr>
        <w:t xml:space="preserve">Execução </w:t>
      </w:r>
      <w:r>
        <w:rPr>
          <w:b/>
        </w:rPr>
        <w:t>Financeira e Física</w:t>
      </w:r>
      <w:r w:rsidRPr="003421A6">
        <w:rPr>
          <w:b/>
        </w:rPr>
        <w:t xml:space="preserve"> </w:t>
      </w:r>
    </w:p>
    <w:p w:rsidR="0036357B" w:rsidRDefault="0036357B" w:rsidP="007232EE">
      <w:pPr>
        <w:tabs>
          <w:tab w:val="left" w:pos="3119"/>
        </w:tabs>
        <w:spacing w:before="120" w:after="120" w:line="248" w:lineRule="auto"/>
        <w:jc w:val="both"/>
        <w:rPr>
          <w:b/>
        </w:rPr>
      </w:pPr>
      <w:r w:rsidRPr="003421A6">
        <w:t>Refere-se aos valores executados com base no orçamento 201</w:t>
      </w:r>
      <w:r w:rsidR="00966665">
        <w:t>4</w:t>
      </w:r>
      <w:r w:rsidRPr="003421A6">
        <w:t>, subdividindo-se nos seguintes itens:</w:t>
      </w:r>
      <w:r w:rsidRPr="003421A6">
        <w:rPr>
          <w:b/>
        </w:rPr>
        <w:t xml:space="preserve"> </w:t>
      </w:r>
    </w:p>
    <w:p w:rsidR="0036357B" w:rsidRDefault="0036357B" w:rsidP="007232EE">
      <w:pPr>
        <w:tabs>
          <w:tab w:val="left" w:pos="3119"/>
        </w:tabs>
        <w:spacing w:before="120" w:after="120" w:line="248" w:lineRule="auto"/>
        <w:jc w:val="both"/>
        <w:rPr>
          <w:b/>
        </w:rPr>
      </w:pPr>
      <w:r w:rsidRPr="001F7D35">
        <w:rPr>
          <w:b/>
        </w:rPr>
        <w:t>Dotação</w:t>
      </w:r>
      <w:r>
        <w:rPr>
          <w:b/>
        </w:rPr>
        <w:t xml:space="preserve">: </w:t>
      </w:r>
      <w:r w:rsidRPr="00FF1E3B">
        <w:t xml:space="preserve">Valor previsto na LOA para </w:t>
      </w:r>
      <w:r>
        <w:t>a ação</w:t>
      </w:r>
    </w:p>
    <w:p w:rsidR="0036357B" w:rsidRDefault="0036357B" w:rsidP="007232EE">
      <w:pPr>
        <w:tabs>
          <w:tab w:val="left" w:pos="709"/>
        </w:tabs>
        <w:spacing w:before="120" w:after="120" w:line="248" w:lineRule="auto"/>
        <w:ind w:left="720" w:hanging="360"/>
        <w:jc w:val="both"/>
      </w:pPr>
      <w:r>
        <w:rPr>
          <w:rFonts w:ascii="Wingdings" w:hAnsi="Wingdings"/>
        </w:rPr>
        <w:t></w:t>
      </w:r>
      <w:r>
        <w:rPr>
          <w:rFonts w:ascii="Wingdings" w:hAnsi="Wingdings"/>
        </w:rPr>
        <w:tab/>
      </w:r>
      <w:r w:rsidRPr="001F7D35">
        <w:rPr>
          <w:b/>
        </w:rPr>
        <w:t>Inicial</w:t>
      </w:r>
      <w:r w:rsidRPr="001F7D35">
        <w:t xml:space="preserve">: Dotação inicial atribuída </w:t>
      </w:r>
      <w:r>
        <w:t>à ação na</w:t>
      </w:r>
      <w:r w:rsidRPr="001F7D35">
        <w:t xml:space="preserve"> LOA do exercício de referência do Relatório de Gestão.</w:t>
      </w:r>
    </w:p>
    <w:p w:rsidR="0036357B" w:rsidRDefault="0036357B" w:rsidP="007232EE">
      <w:pPr>
        <w:tabs>
          <w:tab w:val="left" w:pos="709"/>
        </w:tabs>
        <w:spacing w:before="120" w:after="120" w:line="248" w:lineRule="auto"/>
        <w:ind w:left="720" w:hanging="360"/>
        <w:jc w:val="both"/>
        <w:rPr>
          <w:b/>
        </w:rPr>
      </w:pPr>
      <w:r>
        <w:rPr>
          <w:rFonts w:ascii="Wingdings" w:hAnsi="Wingdings"/>
        </w:rPr>
        <w:t></w:t>
      </w:r>
      <w:r>
        <w:rPr>
          <w:rFonts w:ascii="Wingdings" w:hAnsi="Wingdings"/>
        </w:rPr>
        <w:tab/>
      </w:r>
      <w:r w:rsidRPr="001F7D35">
        <w:rPr>
          <w:b/>
        </w:rPr>
        <w:t>Final</w:t>
      </w:r>
      <w:r w:rsidRPr="001F7D35">
        <w:t xml:space="preserve">: Dotação final atribuída </w:t>
      </w:r>
      <w:r>
        <w:t>à ação</w:t>
      </w:r>
      <w:r w:rsidRPr="001F7D35">
        <w:t xml:space="preserve"> </w:t>
      </w:r>
      <w:r>
        <w:t>resultante da soma da</w:t>
      </w:r>
      <w:r w:rsidRPr="001F7D35">
        <w:t xml:space="preserve"> dotação inicial </w:t>
      </w:r>
      <w:r>
        <w:t>da LOA com</w:t>
      </w:r>
      <w:r w:rsidRPr="001F7D35">
        <w:t xml:space="preserve"> as alterações sofridas em razão de créditos adicionais, no próprio exercício</w:t>
      </w:r>
      <w:r>
        <w:t>.</w:t>
      </w:r>
    </w:p>
    <w:p w:rsidR="0036357B" w:rsidRDefault="0036357B" w:rsidP="007232EE">
      <w:pPr>
        <w:tabs>
          <w:tab w:val="left" w:pos="709"/>
        </w:tabs>
        <w:spacing w:before="120" w:after="120" w:line="248" w:lineRule="auto"/>
        <w:ind w:left="720" w:hanging="360"/>
        <w:jc w:val="both"/>
        <w:rPr>
          <w:b/>
        </w:rPr>
      </w:pPr>
      <w:r>
        <w:rPr>
          <w:rFonts w:ascii="Wingdings" w:hAnsi="Wingdings"/>
        </w:rPr>
        <w:t></w:t>
      </w:r>
      <w:r>
        <w:rPr>
          <w:rFonts w:ascii="Wingdings" w:hAnsi="Wingdings"/>
        </w:rPr>
        <w:tab/>
      </w:r>
      <w:r>
        <w:rPr>
          <w:b/>
        </w:rPr>
        <w:t xml:space="preserve">Valor Realizado: </w:t>
      </w:r>
      <w:r w:rsidRPr="00CD26EC">
        <w:t xml:space="preserve">Valor </w:t>
      </w:r>
      <w:r>
        <w:t xml:space="preserve">executado </w:t>
      </w:r>
      <w:r w:rsidRPr="00CD26EC">
        <w:t xml:space="preserve">da dotação </w:t>
      </w:r>
      <w:r>
        <w:t>em 201</w:t>
      </w:r>
      <w:r w:rsidR="00966665">
        <w:t>4</w:t>
      </w:r>
      <w:r>
        <w:t>.</w:t>
      </w:r>
    </w:p>
    <w:p w:rsidR="0036357B" w:rsidRPr="0073618C" w:rsidRDefault="0036357B" w:rsidP="00123C5B">
      <w:pPr>
        <w:tabs>
          <w:tab w:val="left" w:pos="3119"/>
        </w:tabs>
        <w:spacing w:before="120" w:after="120"/>
        <w:jc w:val="both"/>
        <w:rPr>
          <w:b/>
          <w:u w:val="single"/>
        </w:rPr>
      </w:pPr>
      <w:r>
        <w:rPr>
          <w:b/>
          <w:u w:val="single"/>
        </w:rPr>
        <w:t xml:space="preserve">Execução Física da ação - </w:t>
      </w:r>
      <w:r w:rsidRPr="0073618C">
        <w:rPr>
          <w:b/>
          <w:u w:val="single"/>
        </w:rPr>
        <w:t>Meta</w:t>
      </w:r>
    </w:p>
    <w:p w:rsidR="0036357B" w:rsidRDefault="0036357B" w:rsidP="0036357B">
      <w:pPr>
        <w:pStyle w:val="PargrafodaLista"/>
        <w:spacing w:before="120" w:after="120"/>
        <w:ind w:left="0"/>
      </w:pPr>
      <w:r>
        <w:t>Devem ser declaradas as informações sobre as metas vinculadas à ação definidas na LOA para o exercício de referência do relatório de gestão.</w:t>
      </w:r>
    </w:p>
    <w:p w:rsidR="0036357B" w:rsidRDefault="0036357B" w:rsidP="0036357B">
      <w:pPr>
        <w:pStyle w:val="PargrafodaLista"/>
        <w:spacing w:before="120" w:after="120"/>
        <w:ind w:left="0"/>
      </w:pPr>
      <w:r w:rsidRPr="00B537B4">
        <w:rPr>
          <w:b/>
        </w:rPr>
        <w:t>Descrição</w:t>
      </w:r>
      <w:r>
        <w:rPr>
          <w:b/>
        </w:rPr>
        <w:t xml:space="preserve"> da Meta</w:t>
      </w:r>
      <w:r w:rsidRPr="00B537B4">
        <w:rPr>
          <w:b/>
        </w:rPr>
        <w:t>:</w:t>
      </w:r>
      <w:r>
        <w:t xml:space="preserve"> Descrição textual da meta relacionada à ação contida na LOA 201</w:t>
      </w:r>
      <w:r w:rsidR="00966665">
        <w:t>4</w:t>
      </w:r>
      <w:r>
        <w:t>.</w:t>
      </w:r>
    </w:p>
    <w:p w:rsidR="0036357B" w:rsidRDefault="0036357B" w:rsidP="0036357B">
      <w:pPr>
        <w:pStyle w:val="PargrafodaLista"/>
        <w:spacing w:before="120" w:after="120"/>
        <w:ind w:left="0"/>
      </w:pPr>
      <w:r w:rsidRPr="002440FE">
        <w:rPr>
          <w:b/>
        </w:rPr>
        <w:t>Unidade de Medida:</w:t>
      </w:r>
      <w:r>
        <w:t xml:space="preserve"> Padrão de medida escolhido para mensuração dos resultados no âmbito da ação constante da LOA 201</w:t>
      </w:r>
      <w:r w:rsidR="00966665">
        <w:t>4</w:t>
      </w:r>
      <w:r>
        <w:t xml:space="preserve">. </w:t>
      </w:r>
    </w:p>
    <w:p w:rsidR="0036357B" w:rsidRDefault="0036357B" w:rsidP="00123C5B">
      <w:pPr>
        <w:tabs>
          <w:tab w:val="left" w:pos="3119"/>
        </w:tabs>
        <w:spacing w:before="120" w:after="120"/>
        <w:jc w:val="both"/>
      </w:pPr>
      <w:r w:rsidRPr="001C7299">
        <w:rPr>
          <w:b/>
        </w:rPr>
        <w:t>Meta Física:</w:t>
      </w:r>
      <w:r>
        <w:t xml:space="preserve"> Quantidade de produto a ser ofertado em razão da execução da ação.</w:t>
      </w:r>
    </w:p>
    <w:p w:rsidR="0036357B" w:rsidRDefault="0036357B" w:rsidP="00123C5B">
      <w:pPr>
        <w:tabs>
          <w:tab w:val="left" w:pos="3119"/>
        </w:tabs>
        <w:spacing w:before="120" w:after="120"/>
        <w:jc w:val="both"/>
      </w:pPr>
      <w:r w:rsidRPr="006F57B6">
        <w:rPr>
          <w:b/>
        </w:rPr>
        <w:t>Previst</w:t>
      </w:r>
      <w:r>
        <w:rPr>
          <w:b/>
        </w:rPr>
        <w:t>o</w:t>
      </w:r>
      <w:r w:rsidRPr="006F57B6">
        <w:rPr>
          <w:b/>
        </w:rPr>
        <w:t>:</w:t>
      </w:r>
      <w:r>
        <w:t xml:space="preserve"> Quantidade de produto prevista na LOA quando de sua aprovação. </w:t>
      </w:r>
    </w:p>
    <w:p w:rsidR="00492B6F" w:rsidRDefault="0036357B" w:rsidP="00492B6F">
      <w:r w:rsidRPr="006F57B6">
        <w:rPr>
          <w:b/>
        </w:rPr>
        <w:t>Reprogramad</w:t>
      </w:r>
      <w:r>
        <w:rPr>
          <w:b/>
        </w:rPr>
        <w:t>o:</w:t>
      </w:r>
      <w:r>
        <w:t xml:space="preserve"> Quantidade de produto prevista considerando alterações decorrentes de créditos adicionais abertos.</w:t>
      </w:r>
    </w:p>
    <w:p w:rsidR="00492B6F" w:rsidRDefault="0036357B" w:rsidP="00492B6F">
      <w:r w:rsidRPr="006F57B6">
        <w:rPr>
          <w:b/>
        </w:rPr>
        <w:t>Realizad</w:t>
      </w:r>
      <w:r>
        <w:rPr>
          <w:b/>
        </w:rPr>
        <w:t>o</w:t>
      </w:r>
      <w:r w:rsidRPr="006F57B6">
        <w:rPr>
          <w:b/>
        </w:rPr>
        <w:t xml:space="preserve">: </w:t>
      </w:r>
      <w:r w:rsidRPr="005A4A7A">
        <w:t>Quantidade de produto efetivamente ofertado em 201</w:t>
      </w:r>
      <w:r w:rsidR="00966665">
        <w:t>4</w:t>
      </w:r>
      <w:r w:rsidRPr="005A4A7A">
        <w:t>, em razão da execução da ação.</w:t>
      </w:r>
    </w:p>
    <w:p w:rsidR="00492B6F" w:rsidRDefault="0036357B" w:rsidP="00970743">
      <w:pPr>
        <w:pStyle w:val="Ttulo4"/>
        <w:numPr>
          <w:ilvl w:val="3"/>
          <w:numId w:val="110"/>
        </w:numPr>
      </w:pPr>
      <w:r>
        <w:t xml:space="preserve"> </w:t>
      </w:r>
      <w:bookmarkStart w:id="156" w:name="_Toc360109148"/>
      <w:r w:rsidRPr="00966665">
        <w:t>Análise Situacional</w:t>
      </w:r>
      <w:bookmarkEnd w:id="156"/>
    </w:p>
    <w:p w:rsidR="0036357B" w:rsidRDefault="0036357B" w:rsidP="002E2E49">
      <w:pPr>
        <w:tabs>
          <w:tab w:val="left" w:pos="3119"/>
        </w:tabs>
        <w:spacing w:before="120" w:after="120"/>
        <w:jc w:val="both"/>
      </w:pPr>
      <w:r>
        <w:t>A unidade jurisdicionada</w:t>
      </w:r>
      <w:r w:rsidRPr="0070364F">
        <w:t xml:space="preserve"> deverá </w:t>
      </w:r>
      <w:r>
        <w:t xml:space="preserve">fazer análise da execução de forma individualizada ou para o conjunto das ações, devendo a escolha sobre uma ou outra forma considerar a que melhor se adequa ao acompanhamento da gestão, notadamente face ao número de ações sob a responsabilidade da unidade. </w:t>
      </w:r>
    </w:p>
    <w:p w:rsidR="0036357B" w:rsidRDefault="0036357B" w:rsidP="002E2E49">
      <w:pPr>
        <w:tabs>
          <w:tab w:val="left" w:pos="3119"/>
        </w:tabs>
        <w:spacing w:before="120" w:after="120"/>
        <w:jc w:val="both"/>
      </w:pPr>
      <w:r>
        <w:t>Pode ser adotado também um modelo misto, as ações mais relevantes, estratégica ou materialmente, serem consideradas de forma individualizada e as demais em conjunto.</w:t>
      </w:r>
    </w:p>
    <w:p w:rsidR="0036357B" w:rsidRDefault="0036357B" w:rsidP="002E2E49">
      <w:pPr>
        <w:tabs>
          <w:tab w:val="left" w:pos="3119"/>
        </w:tabs>
        <w:spacing w:before="120" w:after="120"/>
        <w:jc w:val="both"/>
      </w:pPr>
      <w:r>
        <w:t>A análise deve realçar, quando possível, questões relativas à regionalização do gasto, registrada mediante subtítulo ou observada quando da execução da ação, e contemplar os seguintes aspectos, quando pertinentes</w:t>
      </w:r>
      <w:r w:rsidRPr="0070364F">
        <w:t>:</w:t>
      </w:r>
    </w:p>
    <w:p w:rsidR="0036357B" w:rsidRDefault="0036357B" w:rsidP="002E2E49">
      <w:pPr>
        <w:tabs>
          <w:tab w:val="left" w:pos="709"/>
        </w:tabs>
        <w:spacing w:before="90" w:after="120"/>
        <w:ind w:left="720" w:hanging="360"/>
        <w:jc w:val="both"/>
      </w:pPr>
      <w:r>
        <w:rPr>
          <w:rFonts w:ascii="Symbol" w:hAnsi="Symbol"/>
        </w:rPr>
        <w:t></w:t>
      </w:r>
      <w:r>
        <w:rPr>
          <w:rFonts w:ascii="Symbol" w:hAnsi="Symbol"/>
        </w:rPr>
        <w:tab/>
      </w:r>
      <w:r w:rsidRPr="00D4165D">
        <w:rPr>
          <w:b/>
        </w:rPr>
        <w:t xml:space="preserve">Execução das metas: </w:t>
      </w:r>
      <w:r w:rsidRPr="0070364F">
        <w:t>Análise d</w:t>
      </w:r>
      <w:r>
        <w:t>a execução das metas físicas das ações frente à sua execução financeira,</w:t>
      </w:r>
      <w:r w:rsidRPr="0070364F">
        <w:t xml:space="preserve"> </w:t>
      </w:r>
      <w:r>
        <w:t>contextualizando, sempre que possível,</w:t>
      </w:r>
      <w:r w:rsidRPr="0070364F">
        <w:t xml:space="preserve"> </w:t>
      </w:r>
      <w:r>
        <w:t>as regiões/estados beneficiados com a aplicação dos recursos,</w:t>
      </w:r>
      <w:r w:rsidRPr="0070364F">
        <w:t xml:space="preserve"> </w:t>
      </w:r>
      <w:r>
        <w:t>possíveis efeitos da sua realização em 201</w:t>
      </w:r>
      <w:r w:rsidR="00966665">
        <w:t>4</w:t>
      </w:r>
      <w:r>
        <w:t xml:space="preserve"> na área na qual a ação está inserida, bem como a sua representatividade frente às demandas internas ou externas da unidade.</w:t>
      </w:r>
    </w:p>
    <w:p w:rsidR="0036357B" w:rsidRPr="00740687" w:rsidRDefault="0036357B" w:rsidP="002E2E49">
      <w:pPr>
        <w:tabs>
          <w:tab w:val="left" w:pos="709"/>
        </w:tabs>
        <w:spacing w:before="90" w:after="120"/>
        <w:ind w:left="737"/>
        <w:jc w:val="both"/>
      </w:pPr>
      <w:r w:rsidRPr="00740687">
        <w:t>Devem ser dispostos também neste item razões para eventuais cr</w:t>
      </w:r>
      <w:r>
        <w:t>é</w:t>
      </w:r>
      <w:r w:rsidRPr="00740687">
        <w:t>ditos adicionais solicitados ou cancelamentos efetivados nas dotaç</w:t>
      </w:r>
      <w:r>
        <w:t>ões</w:t>
      </w:r>
      <w:r w:rsidRPr="00740687">
        <w:t xml:space="preserve"> originalmente consignadas </w:t>
      </w:r>
      <w:r>
        <w:t>à</w:t>
      </w:r>
      <w:r w:rsidRPr="00740687">
        <w:t xml:space="preserve"> ação;</w:t>
      </w:r>
    </w:p>
    <w:p w:rsidR="0036357B" w:rsidRDefault="0036357B" w:rsidP="002E2E49">
      <w:pPr>
        <w:tabs>
          <w:tab w:val="left" w:pos="709"/>
        </w:tabs>
        <w:spacing w:before="90" w:after="120"/>
        <w:ind w:left="714" w:hanging="357"/>
        <w:jc w:val="both"/>
      </w:pPr>
      <w:r>
        <w:rPr>
          <w:rFonts w:ascii="Symbol" w:hAnsi="Symbol"/>
        </w:rPr>
        <w:t></w:t>
      </w:r>
      <w:r>
        <w:rPr>
          <w:rFonts w:ascii="Symbol" w:hAnsi="Symbol"/>
        </w:rPr>
        <w:tab/>
      </w:r>
      <w:r>
        <w:rPr>
          <w:b/>
        </w:rPr>
        <w:t>Fatores intervenientes</w:t>
      </w:r>
      <w:r w:rsidRPr="0070364F">
        <w:rPr>
          <w:b/>
        </w:rPr>
        <w:t xml:space="preserve">: </w:t>
      </w:r>
      <w:r w:rsidRPr="0070364F">
        <w:t>Evidenciação d</w:t>
      </w:r>
      <w:r>
        <w:t>e eventos que tenham prejudicado o desenvolvimento das ações, tais como</w:t>
      </w:r>
      <w:r w:rsidRPr="0070364F">
        <w:t>: dotação insuficiente</w:t>
      </w:r>
      <w:r>
        <w:t>, contingenciamento</w:t>
      </w:r>
      <w:r w:rsidRPr="0070364F">
        <w:t xml:space="preserve">, não obtenção de licença ambiental, liberação de recursos orçamentários e financeiros fora dos prazos previstos, </w:t>
      </w:r>
      <w:r>
        <w:t xml:space="preserve">falta de estrutura, </w:t>
      </w:r>
      <w:r w:rsidRPr="0070364F">
        <w:t>problemas na licitação, etc.;</w:t>
      </w:r>
    </w:p>
    <w:p w:rsidR="0036357B" w:rsidRDefault="0036357B" w:rsidP="002E2E49">
      <w:pPr>
        <w:tabs>
          <w:tab w:val="left" w:pos="709"/>
        </w:tabs>
        <w:spacing w:before="90" w:after="120"/>
        <w:ind w:left="737"/>
        <w:jc w:val="both"/>
      </w:pPr>
      <w:r>
        <w:t>Caso o contingenciamento tenha constituído um fator interveniente, devem ser realçadas as razões que motivaram as escolhas sobre quais ações esse recairia, uma vez que as restrições orçamentárias e financeiras são estabelecidas para o órgão.</w:t>
      </w:r>
    </w:p>
    <w:p w:rsidR="0036357B" w:rsidRDefault="0036357B" w:rsidP="00123C5B">
      <w:pPr>
        <w:tabs>
          <w:tab w:val="left" w:pos="709"/>
        </w:tabs>
        <w:spacing w:before="90" w:after="120"/>
        <w:ind w:left="737"/>
        <w:jc w:val="both"/>
      </w:pPr>
      <w:r>
        <w:t>Devem ser realçados também neste item os fatores que contribuíram para a superação dos resultados esperados no exercício e/ou mitigação dos fatores negativos, notadamente as estratégias empreendidas pela gestão nesse sentido.</w:t>
      </w:r>
    </w:p>
    <w:p w:rsidR="0036357B" w:rsidRDefault="0036357B" w:rsidP="00123C5B">
      <w:pPr>
        <w:tabs>
          <w:tab w:val="left" w:pos="709"/>
        </w:tabs>
        <w:spacing w:before="90" w:after="120"/>
        <w:ind w:left="720" w:hanging="360"/>
        <w:jc w:val="both"/>
      </w:pPr>
      <w:r>
        <w:rPr>
          <w:rFonts w:ascii="Symbol" w:hAnsi="Symbol"/>
        </w:rPr>
        <w:t></w:t>
      </w:r>
      <w:r>
        <w:rPr>
          <w:rFonts w:ascii="Symbol" w:hAnsi="Symbol"/>
        </w:rPr>
        <w:tab/>
      </w:r>
      <w:r w:rsidRPr="002D4B1E">
        <w:rPr>
          <w:b/>
        </w:rPr>
        <w:t>Restos a pagar:</w:t>
      </w:r>
      <w:r w:rsidRPr="00DC0E22">
        <w:t xml:space="preserve"> </w:t>
      </w:r>
      <w:r>
        <w:t>Possíveis razões para inscrição de valores em restos a pagar, caso o montante seja significativo em relação à dotação da ação em 201</w:t>
      </w:r>
      <w:r w:rsidR="00C751A3">
        <w:t>4</w:t>
      </w:r>
      <w:r>
        <w:t>. Análise</w:t>
      </w:r>
      <w:r w:rsidRPr="00DC0E22">
        <w:t xml:space="preserve"> d</w:t>
      </w:r>
      <w:r>
        <w:t>a</w:t>
      </w:r>
      <w:r w:rsidRPr="00DC0E22">
        <w:t xml:space="preserve"> adequação </w:t>
      </w:r>
      <w:r>
        <w:t xml:space="preserve">da inscrição </w:t>
      </w:r>
      <w:r w:rsidRPr="00DC0E22">
        <w:t xml:space="preserve">ao que dispõe </w:t>
      </w:r>
      <w:r>
        <w:t>a</w:t>
      </w:r>
      <w:r w:rsidRPr="00DC0E22">
        <w:t xml:space="preserve"> Lei 4320/</w:t>
      </w:r>
      <w:r>
        <w:t>19</w:t>
      </w:r>
      <w:r w:rsidRPr="00DC0E22">
        <w:t>64 e o Decreto 93.872</w:t>
      </w:r>
      <w:r>
        <w:t>/1986</w:t>
      </w:r>
      <w:r w:rsidRPr="00DC0E22">
        <w:t xml:space="preserve"> e demais normativos que regem a matéria, notadamente no que se refere </w:t>
      </w:r>
      <w:r>
        <w:t>à</w:t>
      </w:r>
      <w:r w:rsidRPr="00DC0E22">
        <w:t xml:space="preserve"> existência de obrigação de pagamento para o ente, pendente ou não de implemento de condição, </w:t>
      </w:r>
      <w:r>
        <w:t xml:space="preserve">consoante </w:t>
      </w:r>
      <w:r w:rsidRPr="00DC0E22">
        <w:t>os termos do Acórdão 2659/2009-Plenário</w:t>
      </w:r>
      <w:r>
        <w:t xml:space="preserve">- TCU. </w:t>
      </w:r>
    </w:p>
    <w:p w:rsidR="0036357B" w:rsidRDefault="0036357B" w:rsidP="00123C5B">
      <w:pPr>
        <w:tabs>
          <w:tab w:val="left" w:pos="709"/>
        </w:tabs>
        <w:spacing w:before="90" w:after="120"/>
        <w:ind w:left="737"/>
        <w:jc w:val="both"/>
      </w:pPr>
      <w:r>
        <w:t>Possíveis impactos do volume de recursos inscritos em restos a pagar em exercícios anteriores, vigentes em 201</w:t>
      </w:r>
      <w:r w:rsidR="009936AB">
        <w:t>4</w:t>
      </w:r>
      <w:r>
        <w:t>, para execução da ação com base no orçamento 201</w:t>
      </w:r>
      <w:r w:rsidR="009936AB">
        <w:t>4</w:t>
      </w:r>
      <w:r>
        <w:t>.</w:t>
      </w:r>
    </w:p>
    <w:p w:rsidR="0036357B" w:rsidRDefault="0036357B" w:rsidP="00123C5B">
      <w:pPr>
        <w:tabs>
          <w:tab w:val="left" w:pos="709"/>
        </w:tabs>
        <w:spacing w:before="90" w:after="120"/>
        <w:ind w:left="720" w:hanging="360"/>
        <w:jc w:val="both"/>
      </w:pPr>
      <w:r>
        <w:rPr>
          <w:rFonts w:ascii="Symbol" w:hAnsi="Symbol"/>
        </w:rPr>
        <w:t></w:t>
      </w:r>
      <w:r>
        <w:rPr>
          <w:rFonts w:ascii="Symbol" w:hAnsi="Symbol"/>
        </w:rPr>
        <w:tab/>
      </w:r>
      <w:r w:rsidRPr="0070364F">
        <w:rPr>
          <w:b/>
        </w:rPr>
        <w:t xml:space="preserve">Ações Prioritárias na LDO: </w:t>
      </w:r>
      <w:r w:rsidRPr="0070364F">
        <w:t>Avaliar a execução das ações prioritárias definidas pela LDO,</w:t>
      </w:r>
      <w:r>
        <w:t xml:space="preserve"> explicitando as razões para eventual baixa execução, empenho menor </w:t>
      </w:r>
      <w:r w:rsidRPr="00024CA0">
        <w:t>que 50% da dotação,</w:t>
      </w:r>
      <w:r>
        <w:t xml:space="preserve"> ou as providências adotadas para que sua execução fosse priorizada no decorrer do exercício.</w:t>
      </w:r>
    </w:p>
    <w:p w:rsidR="0036357B" w:rsidRPr="003B173C" w:rsidRDefault="0036357B" w:rsidP="003C2B24">
      <w:pPr>
        <w:tabs>
          <w:tab w:val="left" w:pos="709"/>
        </w:tabs>
        <w:spacing w:before="120" w:after="120"/>
        <w:jc w:val="both"/>
      </w:pPr>
      <w:r>
        <w:t>A</w:t>
      </w:r>
      <w:r w:rsidRPr="0070364F">
        <w:t xml:space="preserve">lém dessas questões o gestor poderá </w:t>
      </w:r>
      <w:r>
        <w:t xml:space="preserve">abordar outros aspectos concernentes à ação/subtítulo que julgar relevantes para a compreensão do desempenho do exercício, bem como disponibilizar informações referentes à execução no âmbito do plano orçamentário, caso relevantes para uma melhor compreensão da gestão. </w:t>
      </w:r>
    </w:p>
    <w:p w:rsidR="00492B6F" w:rsidRDefault="0036357B" w:rsidP="00970743">
      <w:pPr>
        <w:pStyle w:val="Ttulo2"/>
        <w:numPr>
          <w:ilvl w:val="1"/>
          <w:numId w:val="110"/>
        </w:numPr>
      </w:pPr>
      <w:r>
        <w:br w:type="page"/>
      </w:r>
      <w:bookmarkStart w:id="157" w:name="_Toc360109149"/>
      <w:bookmarkStart w:id="158" w:name="_Toc377032574"/>
      <w:r w:rsidRPr="00895486">
        <w:t>Informações sobre outros resultados da gestão</w:t>
      </w:r>
      <w:bookmarkEnd w:id="157"/>
      <w:bookmarkEnd w:id="158"/>
      <w:r w:rsidRPr="00895486">
        <w:t xml:space="preserve"> </w:t>
      </w:r>
    </w:p>
    <w:p w:rsidR="0036357B" w:rsidRDefault="0036357B" w:rsidP="002E2E49">
      <w:pPr>
        <w:spacing w:before="120" w:after="120"/>
        <w:jc w:val="both"/>
      </w:pPr>
      <w:r>
        <w:t xml:space="preserve">Neste subitem, devem ser informados outros resultados da gestão, notadamente os que transcendem a execução orçamentária ou são auferidos por mecanismos não diretamente afetos ao PPA e ao orçamento. São exemplos de informações que podem constar neste subitem: </w:t>
      </w:r>
    </w:p>
    <w:p w:rsidR="003C2B24" w:rsidRDefault="0036357B" w:rsidP="002E2E49">
      <w:pPr>
        <w:spacing w:before="120" w:after="120"/>
        <w:ind w:left="714" w:hanging="357"/>
        <w:jc w:val="both"/>
      </w:pPr>
      <w:r>
        <w:rPr>
          <w:rFonts w:ascii="Wingdings" w:hAnsi="Wingdings"/>
        </w:rPr>
        <w:t></w:t>
      </w:r>
      <w:r>
        <w:rPr>
          <w:rFonts w:ascii="Wingdings" w:hAnsi="Wingdings"/>
        </w:rPr>
        <w:tab/>
      </w:r>
      <w:r w:rsidR="003C2B24">
        <w:t>resultados decorrentes do planejamento estratégico da unidade ou identificados no decorrer da gestão, mas não abordados em outros tópicos do relatório;</w:t>
      </w:r>
    </w:p>
    <w:p w:rsidR="003C2B24" w:rsidRDefault="0036357B" w:rsidP="002E2E49">
      <w:pPr>
        <w:spacing w:before="120" w:after="120"/>
        <w:ind w:left="714" w:hanging="357"/>
        <w:jc w:val="both"/>
      </w:pPr>
      <w:r>
        <w:rPr>
          <w:rFonts w:ascii="Wingdings" w:hAnsi="Wingdings"/>
        </w:rPr>
        <w:t></w:t>
      </w:r>
      <w:r>
        <w:rPr>
          <w:rFonts w:ascii="Wingdings" w:hAnsi="Wingdings"/>
        </w:rPr>
        <w:tab/>
      </w:r>
      <w:r w:rsidR="003C2B24">
        <w:t xml:space="preserve">os resultados observados no âmbito do Poder Judiciário em relação às metas fixadas pelo CNJ; </w:t>
      </w:r>
    </w:p>
    <w:p w:rsidR="0036357B" w:rsidRPr="00E86291" w:rsidRDefault="0036357B" w:rsidP="002E2E49">
      <w:pPr>
        <w:spacing w:before="120" w:after="120"/>
        <w:ind w:left="714" w:hanging="357"/>
        <w:jc w:val="both"/>
      </w:pPr>
      <w:r w:rsidRPr="00E86291">
        <w:rPr>
          <w:rFonts w:ascii="Wingdings" w:hAnsi="Wingdings"/>
        </w:rPr>
        <w:t></w:t>
      </w:r>
      <w:r w:rsidRPr="00E86291">
        <w:rPr>
          <w:rFonts w:ascii="Wingdings" w:hAnsi="Wingdings"/>
        </w:rPr>
        <w:tab/>
      </w:r>
      <w:r>
        <w:t xml:space="preserve"> os resultados previstos para outros exercícios, mas para os quais </w:t>
      </w:r>
      <w:r w:rsidR="00FE1D67">
        <w:t>concorreu</w:t>
      </w:r>
      <w:r>
        <w:t xml:space="preserve"> parte dos esforços da gestão empreendidos em 201</w:t>
      </w:r>
      <w:r w:rsidR="009936AB">
        <w:t>4</w:t>
      </w:r>
      <w:r>
        <w:t xml:space="preserve">, entre outros. </w:t>
      </w:r>
    </w:p>
    <w:p w:rsidR="00492B6F" w:rsidRDefault="00ED4EFD" w:rsidP="00970743">
      <w:pPr>
        <w:pStyle w:val="Ttulo2"/>
        <w:numPr>
          <w:ilvl w:val="1"/>
          <w:numId w:val="110"/>
        </w:numPr>
      </w:pPr>
      <w:bookmarkStart w:id="159" w:name="_Toc373772744"/>
      <w:bookmarkStart w:id="160" w:name="_Toc373773094"/>
      <w:bookmarkStart w:id="161" w:name="_Toc374091337"/>
      <w:bookmarkStart w:id="162" w:name="_Toc374092307"/>
      <w:bookmarkStart w:id="163" w:name="_Toc374093074"/>
      <w:bookmarkStart w:id="164" w:name="_Toc377032575"/>
      <w:bookmarkEnd w:id="159"/>
      <w:bookmarkEnd w:id="160"/>
      <w:bookmarkEnd w:id="161"/>
      <w:bookmarkEnd w:id="162"/>
      <w:bookmarkEnd w:id="163"/>
      <w:r w:rsidRPr="00895486">
        <w:t xml:space="preserve">Informações sobre </w:t>
      </w:r>
      <w:r w:rsidR="002E1D72">
        <w:t>indicadores de</w:t>
      </w:r>
      <w:r w:rsidRPr="00ED4EFD">
        <w:t xml:space="preserve"> desempenho operacional</w:t>
      </w:r>
      <w:bookmarkEnd w:id="164"/>
    </w:p>
    <w:p w:rsidR="005946F2" w:rsidRDefault="003C2B24" w:rsidP="002E2E49">
      <w:pPr>
        <w:spacing w:before="120" w:after="120"/>
        <w:jc w:val="both"/>
      </w:pPr>
      <w:r>
        <w:t>Este subitem tem por objeto a i</w:t>
      </w:r>
      <w:r w:rsidR="000C3BE8" w:rsidRPr="000C3BE8">
        <w:t>dentificação dos resultados dos indicadores utilizados para monitorar e avaliar o desempenho operacional da unidade jurisdicionada, incluindo análise comparativa dos índices previstos e observados relativamente ao exercício de referência do relatório de gestão.</w:t>
      </w:r>
    </w:p>
    <w:p w:rsidR="0077503C" w:rsidRDefault="004B5079" w:rsidP="00DA0342">
      <w:r>
        <w:rPr>
          <w:noProof/>
          <w:lang w:eastAsia="pt-BR"/>
        </w:rPr>
        <mc:AlternateContent>
          <mc:Choice Requires="wps">
            <w:drawing>
              <wp:anchor distT="0" distB="0" distL="114300" distR="114300" simplePos="0" relativeHeight="251676672" behindDoc="0" locked="0" layoutInCell="1" allowOverlap="1">
                <wp:simplePos x="0" y="0"/>
                <wp:positionH relativeFrom="column">
                  <wp:posOffset>12065</wp:posOffset>
                </wp:positionH>
                <wp:positionV relativeFrom="paragraph">
                  <wp:posOffset>92710</wp:posOffset>
                </wp:positionV>
                <wp:extent cx="6477000" cy="2344420"/>
                <wp:effectExtent l="0" t="0" r="19050" b="17780"/>
                <wp:wrapNone/>
                <wp:docPr id="2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344420"/>
                        </a:xfrm>
                        <a:prstGeom prst="rect">
                          <a:avLst/>
                        </a:prstGeom>
                        <a:solidFill>
                          <a:srgbClr val="FFFFFF"/>
                        </a:solidFill>
                        <a:ln w="9525">
                          <a:solidFill>
                            <a:srgbClr val="000000"/>
                          </a:solidFill>
                          <a:miter lim="800000"/>
                          <a:headEnd/>
                          <a:tailEnd/>
                        </a:ln>
                      </wps:spPr>
                      <wps:txbx>
                        <w:txbxContent>
                          <w:p w:rsidR="00C25538" w:rsidRPr="00325731" w:rsidRDefault="00C25538" w:rsidP="00492B6F">
                            <w:pPr>
                              <w:spacing w:before="0" w:after="0"/>
                              <w:jc w:val="both"/>
                              <w:rPr>
                                <w:rFonts w:eastAsia="Times New Roman"/>
                                <w:sz w:val="22"/>
                                <w:szCs w:val="20"/>
                                <w:lang w:eastAsia="pt-BR"/>
                              </w:rPr>
                            </w:pPr>
                            <w:r w:rsidRPr="00325731">
                              <w:rPr>
                                <w:rFonts w:eastAsia="Times New Roman"/>
                                <w:color w:val="1F497D"/>
                                <w:lang w:eastAsia="pt-BR"/>
                              </w:rPr>
                              <w:t xml:space="preserve"> </w:t>
                            </w:r>
                            <w:r w:rsidRPr="00325731">
                              <w:rPr>
                                <w:rFonts w:eastAsia="Times New Roman"/>
                                <w:sz w:val="22"/>
                                <w:szCs w:val="20"/>
                                <w:lang w:eastAsia="pt-BR"/>
                              </w:rPr>
                              <w:t>“Os indicadores são medidas que expressam ou quantificam um insumo, um resultado, uma característica ou o desempenho de um processo, serviço produto ou organização”.</w:t>
                            </w:r>
                          </w:p>
                          <w:p w:rsidR="00C25538" w:rsidRPr="00325731" w:rsidRDefault="00C25538" w:rsidP="00492B6F">
                            <w:pPr>
                              <w:spacing w:before="0" w:after="0"/>
                              <w:jc w:val="both"/>
                              <w:rPr>
                                <w:rFonts w:eastAsia="Times New Roman"/>
                                <w:sz w:val="22"/>
                                <w:szCs w:val="20"/>
                                <w:lang w:eastAsia="pt-BR"/>
                              </w:rPr>
                            </w:pPr>
                            <w:r w:rsidRPr="00325731">
                              <w:rPr>
                                <w:rFonts w:eastAsia="Times New Roman"/>
                                <w:sz w:val="22"/>
                                <w:szCs w:val="20"/>
                                <w:lang w:eastAsia="pt-BR"/>
                              </w:rPr>
                              <w:t>O desempenho por sua vez pode ser compreendido como esforços empreendidos na direção de resultados a serem alcançados.</w:t>
                            </w:r>
                          </w:p>
                          <w:p w:rsidR="00C25538" w:rsidRPr="00325731" w:rsidRDefault="00C25538" w:rsidP="00492B6F">
                            <w:pPr>
                              <w:spacing w:before="0" w:after="0"/>
                              <w:jc w:val="both"/>
                              <w:rPr>
                                <w:rFonts w:eastAsia="Times New Roman"/>
                                <w:sz w:val="22"/>
                                <w:szCs w:val="20"/>
                                <w:lang w:eastAsia="pt-BR"/>
                              </w:rPr>
                            </w:pPr>
                            <w:r w:rsidRPr="00325731">
                              <w:rPr>
                                <w:rFonts w:eastAsia="Times New Roman"/>
                                <w:sz w:val="22"/>
                                <w:szCs w:val="20"/>
                                <w:lang w:eastAsia="pt-BR"/>
                              </w:rPr>
                              <w:t>Um indicador de desempenho é um número, percentagem ou razão que mede um aspecto do desempenho, com o objetivo de comparar esta medida com metas preestabelecidas.</w:t>
                            </w:r>
                          </w:p>
                          <w:p w:rsidR="00C25538" w:rsidRPr="00325731" w:rsidRDefault="00C25538" w:rsidP="00492B6F">
                            <w:pPr>
                              <w:spacing w:before="0" w:after="0"/>
                              <w:jc w:val="both"/>
                              <w:rPr>
                                <w:rFonts w:eastAsia="Times New Roman"/>
                                <w:sz w:val="22"/>
                                <w:szCs w:val="20"/>
                                <w:lang w:eastAsia="pt-BR"/>
                              </w:rPr>
                            </w:pPr>
                            <w:r w:rsidRPr="00325731">
                              <w:rPr>
                                <w:rFonts w:eastAsia="Times New Roman"/>
                                <w:sz w:val="22"/>
                                <w:szCs w:val="20"/>
                                <w:lang w:eastAsia="pt-BR"/>
                              </w:rPr>
                              <w:t>Os indicadores de desempenho podem ser classificados como de:</w:t>
                            </w:r>
                          </w:p>
                          <w:p w:rsidR="00C25538" w:rsidRPr="00325731" w:rsidRDefault="00C25538" w:rsidP="00970743">
                            <w:pPr>
                              <w:pStyle w:val="PargrafodaLista"/>
                              <w:numPr>
                                <w:ilvl w:val="0"/>
                                <w:numId w:val="168"/>
                              </w:numPr>
                              <w:spacing w:before="0" w:after="0"/>
                              <w:rPr>
                                <w:rFonts w:eastAsia="Times New Roman"/>
                                <w:sz w:val="22"/>
                                <w:szCs w:val="20"/>
                              </w:rPr>
                            </w:pPr>
                            <w:r w:rsidRPr="00325731">
                              <w:rPr>
                                <w:rFonts w:eastAsia="Times New Roman"/>
                                <w:sz w:val="22"/>
                                <w:szCs w:val="20"/>
                              </w:rPr>
                              <w:t>economicidade: mede o custo dos insumos e os recursos alocados para a atividade;</w:t>
                            </w:r>
                          </w:p>
                          <w:p w:rsidR="00C25538" w:rsidRPr="00325731" w:rsidRDefault="00C25538" w:rsidP="00970743">
                            <w:pPr>
                              <w:pStyle w:val="PargrafodaLista"/>
                              <w:numPr>
                                <w:ilvl w:val="0"/>
                                <w:numId w:val="168"/>
                              </w:numPr>
                              <w:spacing w:before="0" w:after="0"/>
                              <w:rPr>
                                <w:rFonts w:eastAsia="Times New Roman"/>
                                <w:sz w:val="22"/>
                                <w:szCs w:val="20"/>
                              </w:rPr>
                            </w:pPr>
                            <w:r w:rsidRPr="00325731">
                              <w:rPr>
                                <w:rFonts w:eastAsia="Times New Roman"/>
                                <w:sz w:val="22"/>
                                <w:szCs w:val="20"/>
                              </w:rPr>
                              <w:t>eficácia: mede a quantidade de produto, alcance metas de entrega de bens e serviços;</w:t>
                            </w:r>
                          </w:p>
                          <w:p w:rsidR="00C25538" w:rsidRPr="00325731" w:rsidRDefault="00C25538" w:rsidP="00970743">
                            <w:pPr>
                              <w:pStyle w:val="PargrafodaLista"/>
                              <w:numPr>
                                <w:ilvl w:val="0"/>
                                <w:numId w:val="168"/>
                              </w:numPr>
                              <w:spacing w:before="0" w:after="0"/>
                              <w:rPr>
                                <w:rFonts w:eastAsia="Times New Roman"/>
                                <w:szCs w:val="20"/>
                              </w:rPr>
                            </w:pPr>
                            <w:r w:rsidRPr="00325731">
                              <w:rPr>
                                <w:rFonts w:eastAsia="Times New Roman"/>
                                <w:sz w:val="22"/>
                                <w:szCs w:val="20"/>
                              </w:rPr>
                              <w:t>eficiência: mede relações entre quantidade de produtos e custo dos insumos ou características do processo, como o tempo de produção;</w:t>
                            </w:r>
                          </w:p>
                          <w:p w:rsidR="00C25538" w:rsidRPr="00325731" w:rsidRDefault="00C25538" w:rsidP="00970743">
                            <w:pPr>
                              <w:pStyle w:val="PargrafodaLista"/>
                              <w:numPr>
                                <w:ilvl w:val="0"/>
                                <w:numId w:val="168"/>
                              </w:numPr>
                              <w:spacing w:before="0" w:after="0"/>
                              <w:rPr>
                                <w:rFonts w:eastAsia="Times New Roman"/>
                                <w:sz w:val="22"/>
                                <w:szCs w:val="20"/>
                              </w:rPr>
                            </w:pPr>
                            <w:r w:rsidRPr="00325731">
                              <w:rPr>
                                <w:rFonts w:eastAsia="Times New Roman"/>
                                <w:sz w:val="22"/>
                                <w:szCs w:val="20"/>
                              </w:rPr>
                              <w:t>efetividade: mede o alcance dos objetivos finalísticos, traduzidos em solução ou redução de problemas na sociedade.</w:t>
                            </w:r>
                          </w:p>
                          <w:p w:rsidR="00C25538" w:rsidRPr="00325731" w:rsidRDefault="00C25538" w:rsidP="00492B6F">
                            <w:pPr>
                              <w:spacing w:before="0" w:after="0"/>
                              <w:jc w:val="both"/>
                              <w:rPr>
                                <w:sz w:val="22"/>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95pt;margin-top:7.3pt;width:510pt;height:18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">
                <v:textbox>
                  <w:txbxContent>
                    <w:p w:rsidR="00C25538" w:rsidRPr="00325731" w:rsidRDefault="00C25538" w:rsidP="00492B6F">
                      <w:pPr>
                        <w:spacing w:before="0" w:after="0"/>
                        <w:jc w:val="both"/>
                        <w:rPr>
                          <w:rFonts w:eastAsia="Times New Roman"/>
                          <w:sz w:val="22"/>
                          <w:szCs w:val="20"/>
                          <w:lang w:eastAsia="pt-BR"/>
                        </w:rPr>
                      </w:pPr>
                      <w:r w:rsidRPr="00325731">
                        <w:rPr>
                          <w:rFonts w:eastAsia="Times New Roman"/>
                          <w:color w:val="1F497D"/>
                          <w:lang w:eastAsia="pt-BR"/>
                        </w:rPr>
                        <w:t xml:space="preserve"> </w:t>
                      </w:r>
                      <w:r w:rsidRPr="00325731">
                        <w:rPr>
                          <w:rFonts w:eastAsia="Times New Roman"/>
                          <w:sz w:val="22"/>
                          <w:szCs w:val="20"/>
                          <w:lang w:eastAsia="pt-BR"/>
                        </w:rPr>
                        <w:t>“Os indicadores são medidas que expressam ou quantificam um insumo, um resultado, uma característica ou o desempenho de um processo, serviço produto ou organização”.</w:t>
                      </w:r>
                    </w:p>
                    <w:p w:rsidR="00C25538" w:rsidRPr="00325731" w:rsidRDefault="00C25538" w:rsidP="00492B6F">
                      <w:pPr>
                        <w:spacing w:before="0" w:after="0"/>
                        <w:jc w:val="both"/>
                        <w:rPr>
                          <w:rFonts w:eastAsia="Times New Roman"/>
                          <w:sz w:val="22"/>
                          <w:szCs w:val="20"/>
                          <w:lang w:eastAsia="pt-BR"/>
                        </w:rPr>
                      </w:pPr>
                      <w:r w:rsidRPr="00325731">
                        <w:rPr>
                          <w:rFonts w:eastAsia="Times New Roman"/>
                          <w:sz w:val="22"/>
                          <w:szCs w:val="20"/>
                          <w:lang w:eastAsia="pt-BR"/>
                        </w:rPr>
                        <w:t>O desempenho por sua vez pode ser compreendido como esforços empreendidos na direção de resultados a serem alcançados.</w:t>
                      </w:r>
                    </w:p>
                    <w:p w:rsidR="00C25538" w:rsidRPr="00325731" w:rsidRDefault="00C25538" w:rsidP="00492B6F">
                      <w:pPr>
                        <w:spacing w:before="0" w:after="0"/>
                        <w:jc w:val="both"/>
                        <w:rPr>
                          <w:rFonts w:eastAsia="Times New Roman"/>
                          <w:sz w:val="22"/>
                          <w:szCs w:val="20"/>
                          <w:lang w:eastAsia="pt-BR"/>
                        </w:rPr>
                      </w:pPr>
                      <w:r w:rsidRPr="00325731">
                        <w:rPr>
                          <w:rFonts w:eastAsia="Times New Roman"/>
                          <w:sz w:val="22"/>
                          <w:szCs w:val="20"/>
                          <w:lang w:eastAsia="pt-BR"/>
                        </w:rPr>
                        <w:t>Um indicador de desempenho é um número, percentagem ou razão que mede um aspecto do desempenho, com o objetivo de comparar esta medida com metas preestabelecidas.</w:t>
                      </w:r>
                    </w:p>
                    <w:p w:rsidR="00C25538" w:rsidRPr="00325731" w:rsidRDefault="00C25538" w:rsidP="00492B6F">
                      <w:pPr>
                        <w:spacing w:before="0" w:after="0"/>
                        <w:jc w:val="both"/>
                        <w:rPr>
                          <w:rFonts w:eastAsia="Times New Roman"/>
                          <w:sz w:val="22"/>
                          <w:szCs w:val="20"/>
                          <w:lang w:eastAsia="pt-BR"/>
                        </w:rPr>
                      </w:pPr>
                      <w:r w:rsidRPr="00325731">
                        <w:rPr>
                          <w:rFonts w:eastAsia="Times New Roman"/>
                          <w:sz w:val="22"/>
                          <w:szCs w:val="20"/>
                          <w:lang w:eastAsia="pt-BR"/>
                        </w:rPr>
                        <w:t>Os indicadores de desempenho podem ser classificados como de:</w:t>
                      </w:r>
                    </w:p>
                    <w:p w:rsidR="00C25538" w:rsidRPr="00325731" w:rsidRDefault="00C25538" w:rsidP="00970743">
                      <w:pPr>
                        <w:pStyle w:val="PargrafodaLista"/>
                        <w:numPr>
                          <w:ilvl w:val="0"/>
                          <w:numId w:val="168"/>
                        </w:numPr>
                        <w:spacing w:before="0" w:after="0"/>
                        <w:rPr>
                          <w:rFonts w:eastAsia="Times New Roman"/>
                          <w:sz w:val="22"/>
                          <w:szCs w:val="20"/>
                        </w:rPr>
                      </w:pPr>
                      <w:r w:rsidRPr="00325731">
                        <w:rPr>
                          <w:rFonts w:eastAsia="Times New Roman"/>
                          <w:sz w:val="22"/>
                          <w:szCs w:val="20"/>
                        </w:rPr>
                        <w:t>economicidade: mede o custo dos insumos e os recursos alocados para a atividade;</w:t>
                      </w:r>
                    </w:p>
                    <w:p w:rsidR="00C25538" w:rsidRPr="00325731" w:rsidRDefault="00C25538" w:rsidP="00970743">
                      <w:pPr>
                        <w:pStyle w:val="PargrafodaLista"/>
                        <w:numPr>
                          <w:ilvl w:val="0"/>
                          <w:numId w:val="168"/>
                        </w:numPr>
                        <w:spacing w:before="0" w:after="0"/>
                        <w:rPr>
                          <w:rFonts w:eastAsia="Times New Roman"/>
                          <w:sz w:val="22"/>
                          <w:szCs w:val="20"/>
                        </w:rPr>
                      </w:pPr>
                      <w:r w:rsidRPr="00325731">
                        <w:rPr>
                          <w:rFonts w:eastAsia="Times New Roman"/>
                          <w:sz w:val="22"/>
                          <w:szCs w:val="20"/>
                        </w:rPr>
                        <w:t>eficácia: mede a quantidade de produto, alcance metas de entrega de bens e serviços;</w:t>
                      </w:r>
                    </w:p>
                    <w:p w:rsidR="00C25538" w:rsidRPr="00325731" w:rsidRDefault="00C25538" w:rsidP="00970743">
                      <w:pPr>
                        <w:pStyle w:val="PargrafodaLista"/>
                        <w:numPr>
                          <w:ilvl w:val="0"/>
                          <w:numId w:val="168"/>
                        </w:numPr>
                        <w:spacing w:before="0" w:after="0"/>
                        <w:rPr>
                          <w:rFonts w:eastAsia="Times New Roman"/>
                          <w:szCs w:val="20"/>
                        </w:rPr>
                      </w:pPr>
                      <w:r w:rsidRPr="00325731">
                        <w:rPr>
                          <w:rFonts w:eastAsia="Times New Roman"/>
                          <w:sz w:val="22"/>
                          <w:szCs w:val="20"/>
                        </w:rPr>
                        <w:t>eficiência: mede relações entre quantidade de produtos e custo dos insumos ou características do processo, como o tempo de produção;</w:t>
                      </w:r>
                    </w:p>
                    <w:p w:rsidR="00C25538" w:rsidRPr="00325731" w:rsidRDefault="00C25538" w:rsidP="00970743">
                      <w:pPr>
                        <w:pStyle w:val="PargrafodaLista"/>
                        <w:numPr>
                          <w:ilvl w:val="0"/>
                          <w:numId w:val="168"/>
                        </w:numPr>
                        <w:spacing w:before="0" w:after="0"/>
                        <w:rPr>
                          <w:rFonts w:eastAsia="Times New Roman"/>
                          <w:sz w:val="22"/>
                          <w:szCs w:val="20"/>
                        </w:rPr>
                      </w:pPr>
                      <w:r w:rsidRPr="00325731">
                        <w:rPr>
                          <w:rFonts w:eastAsia="Times New Roman"/>
                          <w:sz w:val="22"/>
                          <w:szCs w:val="20"/>
                        </w:rPr>
                        <w:t>efetividade: mede o alcance dos objetivos finalísticos, traduzidos em solução ou redução de problemas na sociedade.</w:t>
                      </w:r>
                    </w:p>
                    <w:p w:rsidR="00C25538" w:rsidRPr="00325731" w:rsidRDefault="00C25538" w:rsidP="00492B6F">
                      <w:pPr>
                        <w:spacing w:before="0" w:after="0"/>
                        <w:jc w:val="both"/>
                        <w:rPr>
                          <w:sz w:val="22"/>
                          <w:szCs w:val="20"/>
                        </w:rPr>
                      </w:pPr>
                    </w:p>
                  </w:txbxContent>
                </v:textbox>
              </v:shape>
            </w:pict>
          </mc:Fallback>
        </mc:AlternateContent>
      </w:r>
    </w:p>
    <w:p w:rsidR="0077503C" w:rsidRDefault="0077503C" w:rsidP="00DA0342"/>
    <w:p w:rsidR="0077503C" w:rsidRDefault="0077503C" w:rsidP="00DA0342"/>
    <w:p w:rsidR="0077503C" w:rsidRDefault="0077503C" w:rsidP="00DA0342"/>
    <w:p w:rsidR="0077503C" w:rsidRDefault="0077503C" w:rsidP="00DA0342"/>
    <w:p w:rsidR="0077503C" w:rsidRDefault="0077503C" w:rsidP="00DA0342"/>
    <w:p w:rsidR="0077503C" w:rsidRDefault="0077503C" w:rsidP="00DA0342"/>
    <w:p w:rsidR="0077503C" w:rsidRDefault="0077503C" w:rsidP="00DA0342"/>
    <w:p w:rsidR="0077503C" w:rsidRDefault="0077503C" w:rsidP="00DA0342"/>
    <w:p w:rsidR="00916417" w:rsidRDefault="00916417" w:rsidP="00DA0342"/>
    <w:p w:rsidR="00916417" w:rsidRDefault="00916417" w:rsidP="00DA0342"/>
    <w:p w:rsidR="00916417" w:rsidRDefault="00916417" w:rsidP="00DA0342"/>
    <w:p w:rsidR="00492B6F" w:rsidRDefault="0077503C" w:rsidP="00492B6F">
      <w:pPr>
        <w:spacing w:before="120" w:after="120"/>
        <w:jc w:val="both"/>
        <w:rPr>
          <w:rFonts w:eastAsia="Times New Roman"/>
          <w:lang w:eastAsia="pt-BR"/>
        </w:rPr>
      </w:pPr>
      <w:r w:rsidRPr="003C2B24">
        <w:rPr>
          <w:rFonts w:eastAsia="Times New Roman"/>
          <w:lang w:eastAsia="pt-BR"/>
        </w:rPr>
        <w:t>Os indicadores de desempenho podem ser utilizados com diversos objetivos. Neste subitem devem ser priorizados, sempre que possível e adequado à natureza da unidade jurisdicionada, os indicadores direcionados a eficácia e efetividade, de forma a melhor permitir o acompanhamento dos resultados gerados pelo órgão ou entidade.</w:t>
      </w:r>
    </w:p>
    <w:p w:rsidR="00492B6F" w:rsidRDefault="00855A66" w:rsidP="00492B6F">
      <w:pPr>
        <w:spacing w:before="120" w:after="120"/>
        <w:jc w:val="both"/>
        <w:rPr>
          <w:rFonts w:eastAsia="Times New Roman"/>
          <w:lang w:eastAsia="pt-BR"/>
        </w:rPr>
      </w:pPr>
      <w:r w:rsidRPr="003C2B24">
        <w:rPr>
          <w:rFonts w:eastAsia="Times New Roman"/>
          <w:lang w:eastAsia="pt-BR"/>
        </w:rPr>
        <w:t>As informações</w:t>
      </w:r>
      <w:r w:rsidR="002E2E49">
        <w:rPr>
          <w:rFonts w:eastAsia="Times New Roman"/>
          <w:lang w:eastAsia="pt-BR"/>
        </w:rPr>
        <w:t xml:space="preserve"> </w:t>
      </w:r>
      <w:r w:rsidR="002C66C3" w:rsidRPr="003C2B24">
        <w:rPr>
          <w:rFonts w:eastAsia="Times New Roman"/>
          <w:lang w:eastAsia="pt-BR"/>
        </w:rPr>
        <w:t>podem ser disponibilizad</w:t>
      </w:r>
      <w:r w:rsidRPr="003C2B24">
        <w:rPr>
          <w:rFonts w:eastAsia="Times New Roman"/>
          <w:lang w:eastAsia="pt-BR"/>
        </w:rPr>
        <w:t>as</w:t>
      </w:r>
      <w:r w:rsidR="002C66C3" w:rsidRPr="003C2B24">
        <w:rPr>
          <w:rFonts w:eastAsia="Times New Roman"/>
          <w:lang w:eastAsia="pt-BR"/>
        </w:rPr>
        <w:t xml:space="preserve"> observando o modelo</w:t>
      </w:r>
      <w:r w:rsidRPr="003C2B24">
        <w:rPr>
          <w:rFonts w:eastAsia="Times New Roman"/>
          <w:lang w:eastAsia="pt-BR"/>
        </w:rPr>
        <w:t xml:space="preserve"> de referência</w:t>
      </w:r>
      <w:r w:rsidR="002C66C3" w:rsidRPr="003C2B24">
        <w:rPr>
          <w:rFonts w:eastAsia="Times New Roman"/>
          <w:lang w:eastAsia="pt-BR"/>
        </w:rPr>
        <w:t xml:space="preserve"> constante do Quadro A.5.4</w:t>
      </w:r>
      <w:r w:rsidRPr="003C2B24">
        <w:rPr>
          <w:rFonts w:eastAsia="Times New Roman"/>
          <w:lang w:eastAsia="pt-BR"/>
        </w:rPr>
        <w:t xml:space="preserve"> – Indicadores de des</w:t>
      </w:r>
      <w:r w:rsidR="00EC7AC3" w:rsidRPr="003C2B24">
        <w:rPr>
          <w:rFonts w:eastAsia="Times New Roman"/>
          <w:lang w:eastAsia="pt-BR"/>
        </w:rPr>
        <w:t>e</w:t>
      </w:r>
      <w:r w:rsidRPr="003C2B24">
        <w:rPr>
          <w:rFonts w:eastAsia="Times New Roman"/>
          <w:lang w:eastAsia="pt-BR"/>
        </w:rPr>
        <w:t>mpenho</w:t>
      </w:r>
      <w:r w:rsidR="002C66C3" w:rsidRPr="003C2B24">
        <w:rPr>
          <w:rFonts w:eastAsia="Times New Roman"/>
          <w:lang w:eastAsia="pt-BR"/>
        </w:rPr>
        <w:t>:</w:t>
      </w:r>
    </w:p>
    <w:p w:rsidR="00492B6F" w:rsidRDefault="00D21B9E" w:rsidP="007C21CA">
      <w:pPr>
        <w:pStyle w:val="Epgrafe"/>
        <w:rPr>
          <w:lang w:eastAsia="pt-BR"/>
        </w:rPr>
      </w:pPr>
      <w:bookmarkStart w:id="165" w:name="_Toc377032912"/>
      <w:r>
        <w:rPr>
          <w:lang w:eastAsia="pt-BR"/>
        </w:rPr>
        <w:t xml:space="preserve">Quadro A.5.4 – </w:t>
      </w:r>
      <w:r w:rsidR="00855A66" w:rsidRPr="003C2B24">
        <w:rPr>
          <w:lang w:eastAsia="pt-BR"/>
        </w:rPr>
        <w:t>Indicadores de Desempenho</w:t>
      </w:r>
      <w:bookmarkEnd w:id="165"/>
    </w:p>
    <w:tbl>
      <w:tblPr>
        <w:tblStyle w:val="Tabelacomgrade"/>
        <w:tblpPr w:leftFromText="141" w:rightFromText="141" w:vertAnchor="text" w:horzAnchor="margin" w:tblpX="108" w:tblpY="240"/>
        <w:tblW w:w="0" w:type="auto"/>
        <w:tblLayout w:type="fixed"/>
        <w:tblLook w:val="04A0" w:firstRow="1" w:lastRow="0" w:firstColumn="1" w:lastColumn="0" w:noHBand="0" w:noVBand="1"/>
      </w:tblPr>
      <w:tblGrid>
        <w:gridCol w:w="1573"/>
        <w:gridCol w:w="1295"/>
        <w:gridCol w:w="1276"/>
        <w:gridCol w:w="1276"/>
        <w:gridCol w:w="1559"/>
        <w:gridCol w:w="3194"/>
      </w:tblGrid>
      <w:tr w:rsidR="00DE0D57" w:rsidRPr="003C2B24" w:rsidTr="009D0E77">
        <w:trPr>
          <w:trHeight w:val="349"/>
        </w:trPr>
        <w:tc>
          <w:tcPr>
            <w:tcW w:w="1573" w:type="dxa"/>
            <w:shd w:val="clear" w:color="auto" w:fill="F2F2F2" w:themeFill="background1" w:themeFillShade="F2"/>
            <w:vAlign w:val="center"/>
          </w:tcPr>
          <w:p w:rsidR="00DE0D57" w:rsidRPr="002E2E49" w:rsidRDefault="00DE0D57" w:rsidP="00625094">
            <w:pPr>
              <w:spacing w:before="45" w:after="45"/>
              <w:jc w:val="center"/>
              <w:rPr>
                <w:b/>
                <w:sz w:val="20"/>
                <w:szCs w:val="20"/>
                <w:lang w:eastAsia="pt-BR"/>
              </w:rPr>
            </w:pPr>
            <w:r w:rsidRPr="002E2E49">
              <w:rPr>
                <w:b/>
                <w:sz w:val="20"/>
                <w:szCs w:val="20"/>
                <w:lang w:eastAsia="pt-BR"/>
              </w:rPr>
              <w:t>Denominação</w:t>
            </w:r>
          </w:p>
        </w:tc>
        <w:tc>
          <w:tcPr>
            <w:tcW w:w="1295" w:type="dxa"/>
            <w:shd w:val="clear" w:color="auto" w:fill="F2F2F2" w:themeFill="background1" w:themeFillShade="F2"/>
            <w:vAlign w:val="center"/>
          </w:tcPr>
          <w:p w:rsidR="00DE0D57" w:rsidRPr="002E2E49" w:rsidRDefault="00DE0D57" w:rsidP="00625094">
            <w:pPr>
              <w:spacing w:before="45" w:after="45"/>
              <w:jc w:val="center"/>
              <w:rPr>
                <w:b/>
                <w:sz w:val="20"/>
                <w:szCs w:val="20"/>
                <w:lang w:eastAsia="pt-BR"/>
              </w:rPr>
            </w:pPr>
            <w:r w:rsidRPr="002E2E49">
              <w:rPr>
                <w:b/>
                <w:sz w:val="20"/>
                <w:szCs w:val="20"/>
                <w:lang w:eastAsia="pt-BR"/>
              </w:rPr>
              <w:t>Índice de Referência</w:t>
            </w:r>
          </w:p>
        </w:tc>
        <w:tc>
          <w:tcPr>
            <w:tcW w:w="1276" w:type="dxa"/>
            <w:shd w:val="clear" w:color="auto" w:fill="F2F2F2" w:themeFill="background1" w:themeFillShade="F2"/>
            <w:vAlign w:val="center"/>
          </w:tcPr>
          <w:p w:rsidR="00DE0D57" w:rsidRPr="002E2E49" w:rsidRDefault="00DE0D57" w:rsidP="00625094">
            <w:pPr>
              <w:spacing w:before="45" w:after="45"/>
              <w:jc w:val="center"/>
              <w:rPr>
                <w:b/>
                <w:sz w:val="20"/>
                <w:szCs w:val="20"/>
                <w:lang w:eastAsia="pt-BR"/>
              </w:rPr>
            </w:pPr>
            <w:r>
              <w:rPr>
                <w:b/>
                <w:sz w:val="20"/>
                <w:szCs w:val="20"/>
                <w:lang w:eastAsia="pt-BR"/>
              </w:rPr>
              <w:t>Índice Previsto</w:t>
            </w:r>
          </w:p>
        </w:tc>
        <w:tc>
          <w:tcPr>
            <w:tcW w:w="1276" w:type="dxa"/>
            <w:shd w:val="clear" w:color="auto" w:fill="F2F2F2" w:themeFill="background1" w:themeFillShade="F2"/>
            <w:vAlign w:val="center"/>
          </w:tcPr>
          <w:p w:rsidR="00DE0D57" w:rsidRPr="002E2E49" w:rsidRDefault="00DE0D57" w:rsidP="00625094">
            <w:pPr>
              <w:spacing w:before="45" w:after="45"/>
              <w:jc w:val="center"/>
              <w:rPr>
                <w:b/>
                <w:sz w:val="20"/>
                <w:szCs w:val="20"/>
                <w:lang w:eastAsia="pt-BR"/>
              </w:rPr>
            </w:pPr>
            <w:r w:rsidRPr="002E2E49">
              <w:rPr>
                <w:b/>
                <w:sz w:val="20"/>
                <w:szCs w:val="20"/>
                <w:lang w:eastAsia="pt-BR"/>
              </w:rPr>
              <w:t>Índice Observado</w:t>
            </w:r>
          </w:p>
        </w:tc>
        <w:tc>
          <w:tcPr>
            <w:tcW w:w="1559" w:type="dxa"/>
            <w:shd w:val="clear" w:color="auto" w:fill="F2F2F2" w:themeFill="background1" w:themeFillShade="F2"/>
            <w:vAlign w:val="center"/>
          </w:tcPr>
          <w:p w:rsidR="00DE0D57" w:rsidRPr="002E2E49" w:rsidRDefault="00DE0D57" w:rsidP="00625094">
            <w:pPr>
              <w:spacing w:before="45" w:after="45"/>
              <w:jc w:val="center"/>
              <w:rPr>
                <w:b/>
                <w:sz w:val="20"/>
                <w:szCs w:val="20"/>
                <w:lang w:eastAsia="pt-BR"/>
              </w:rPr>
            </w:pPr>
            <w:r w:rsidRPr="002E2E49">
              <w:rPr>
                <w:b/>
                <w:sz w:val="20"/>
                <w:szCs w:val="20"/>
                <w:lang w:eastAsia="pt-BR"/>
              </w:rPr>
              <w:t>Periodicidade</w:t>
            </w:r>
          </w:p>
        </w:tc>
        <w:tc>
          <w:tcPr>
            <w:tcW w:w="3194" w:type="dxa"/>
            <w:shd w:val="clear" w:color="auto" w:fill="F2F2F2" w:themeFill="background1" w:themeFillShade="F2"/>
            <w:vAlign w:val="center"/>
          </w:tcPr>
          <w:p w:rsidR="00DE0D57" w:rsidRPr="002E2E49" w:rsidRDefault="00DE0D57" w:rsidP="00625094">
            <w:pPr>
              <w:spacing w:before="45" w:after="45"/>
              <w:jc w:val="center"/>
              <w:rPr>
                <w:b/>
                <w:sz w:val="20"/>
                <w:szCs w:val="20"/>
                <w:lang w:eastAsia="pt-BR"/>
              </w:rPr>
            </w:pPr>
            <w:r w:rsidRPr="002E2E49">
              <w:rPr>
                <w:b/>
                <w:sz w:val="20"/>
                <w:szCs w:val="20"/>
                <w:lang w:eastAsia="pt-BR"/>
              </w:rPr>
              <w:t>Fórmula de Cálculo</w:t>
            </w:r>
          </w:p>
        </w:tc>
      </w:tr>
      <w:tr w:rsidR="00DE0D57" w:rsidRPr="003C2B24" w:rsidTr="00325731">
        <w:trPr>
          <w:trHeight w:val="112"/>
        </w:trPr>
        <w:tc>
          <w:tcPr>
            <w:tcW w:w="1573" w:type="dxa"/>
            <w:shd w:val="clear" w:color="auto" w:fill="auto"/>
          </w:tcPr>
          <w:p w:rsidR="00DE0D57" w:rsidRPr="003C2B24" w:rsidRDefault="00DE0D57" w:rsidP="00625094">
            <w:pPr>
              <w:spacing w:before="45" w:after="45"/>
              <w:jc w:val="center"/>
              <w:rPr>
                <w:lang w:eastAsia="pt-BR"/>
              </w:rPr>
            </w:pPr>
          </w:p>
        </w:tc>
        <w:tc>
          <w:tcPr>
            <w:tcW w:w="1295" w:type="dxa"/>
          </w:tcPr>
          <w:p w:rsidR="00DE0D57" w:rsidRPr="003C2B24" w:rsidRDefault="00DE0D57" w:rsidP="00625094">
            <w:pPr>
              <w:spacing w:before="45" w:after="45"/>
              <w:jc w:val="center"/>
              <w:rPr>
                <w:lang w:eastAsia="pt-BR"/>
              </w:rPr>
            </w:pPr>
          </w:p>
        </w:tc>
        <w:tc>
          <w:tcPr>
            <w:tcW w:w="1276" w:type="dxa"/>
          </w:tcPr>
          <w:p w:rsidR="00DE0D57" w:rsidRPr="003C2B24" w:rsidRDefault="00DE0D57" w:rsidP="00625094">
            <w:pPr>
              <w:spacing w:before="45" w:after="45"/>
              <w:jc w:val="center"/>
              <w:rPr>
                <w:lang w:eastAsia="pt-BR"/>
              </w:rPr>
            </w:pPr>
          </w:p>
        </w:tc>
        <w:tc>
          <w:tcPr>
            <w:tcW w:w="1276" w:type="dxa"/>
          </w:tcPr>
          <w:p w:rsidR="00DE0D57" w:rsidRPr="003C2B24" w:rsidRDefault="00DE0D57" w:rsidP="00625094">
            <w:pPr>
              <w:spacing w:before="45" w:after="45"/>
              <w:jc w:val="center"/>
              <w:rPr>
                <w:lang w:eastAsia="pt-BR"/>
              </w:rPr>
            </w:pPr>
          </w:p>
        </w:tc>
        <w:tc>
          <w:tcPr>
            <w:tcW w:w="1559" w:type="dxa"/>
          </w:tcPr>
          <w:p w:rsidR="00DE0D57" w:rsidRPr="003C2B24" w:rsidRDefault="00DE0D57" w:rsidP="00625094">
            <w:pPr>
              <w:spacing w:before="45" w:after="45"/>
              <w:jc w:val="center"/>
              <w:rPr>
                <w:lang w:eastAsia="pt-BR"/>
              </w:rPr>
            </w:pPr>
          </w:p>
        </w:tc>
        <w:tc>
          <w:tcPr>
            <w:tcW w:w="3194" w:type="dxa"/>
          </w:tcPr>
          <w:p w:rsidR="00DE0D57" w:rsidRPr="003C2B24" w:rsidRDefault="00DE0D57" w:rsidP="00625094">
            <w:pPr>
              <w:spacing w:before="45" w:after="45"/>
              <w:jc w:val="center"/>
              <w:rPr>
                <w:lang w:eastAsia="pt-BR"/>
              </w:rPr>
            </w:pPr>
          </w:p>
        </w:tc>
      </w:tr>
      <w:tr w:rsidR="00DE0D57" w:rsidRPr="003C2B24" w:rsidTr="00325731">
        <w:trPr>
          <w:trHeight w:val="273"/>
        </w:trPr>
        <w:tc>
          <w:tcPr>
            <w:tcW w:w="1573" w:type="dxa"/>
            <w:shd w:val="clear" w:color="auto" w:fill="auto"/>
          </w:tcPr>
          <w:p w:rsidR="00DE0D57" w:rsidRPr="003C2B24" w:rsidRDefault="00DE0D57" w:rsidP="00625094">
            <w:pPr>
              <w:spacing w:before="45" w:after="45"/>
              <w:jc w:val="center"/>
              <w:rPr>
                <w:lang w:eastAsia="pt-BR"/>
              </w:rPr>
            </w:pPr>
          </w:p>
        </w:tc>
        <w:tc>
          <w:tcPr>
            <w:tcW w:w="1295" w:type="dxa"/>
          </w:tcPr>
          <w:p w:rsidR="00DE0D57" w:rsidRPr="003C2B24" w:rsidRDefault="00DE0D57" w:rsidP="00625094">
            <w:pPr>
              <w:spacing w:before="45" w:after="45"/>
              <w:jc w:val="center"/>
              <w:rPr>
                <w:lang w:eastAsia="pt-BR"/>
              </w:rPr>
            </w:pPr>
          </w:p>
        </w:tc>
        <w:tc>
          <w:tcPr>
            <w:tcW w:w="1276" w:type="dxa"/>
          </w:tcPr>
          <w:p w:rsidR="00DE0D57" w:rsidRPr="003C2B24" w:rsidRDefault="00DE0D57" w:rsidP="00625094">
            <w:pPr>
              <w:spacing w:before="45" w:after="45"/>
              <w:jc w:val="center"/>
              <w:rPr>
                <w:lang w:eastAsia="pt-BR"/>
              </w:rPr>
            </w:pPr>
          </w:p>
        </w:tc>
        <w:tc>
          <w:tcPr>
            <w:tcW w:w="1276" w:type="dxa"/>
          </w:tcPr>
          <w:p w:rsidR="00DE0D57" w:rsidRPr="003C2B24" w:rsidRDefault="00DE0D57" w:rsidP="00625094">
            <w:pPr>
              <w:spacing w:before="45" w:after="45"/>
              <w:jc w:val="center"/>
              <w:rPr>
                <w:lang w:eastAsia="pt-BR"/>
              </w:rPr>
            </w:pPr>
          </w:p>
        </w:tc>
        <w:tc>
          <w:tcPr>
            <w:tcW w:w="1559" w:type="dxa"/>
          </w:tcPr>
          <w:p w:rsidR="00DE0D57" w:rsidRPr="003C2B24" w:rsidRDefault="00DE0D57" w:rsidP="00625094">
            <w:pPr>
              <w:spacing w:before="45" w:after="45"/>
              <w:jc w:val="center"/>
              <w:rPr>
                <w:lang w:eastAsia="pt-BR"/>
              </w:rPr>
            </w:pPr>
          </w:p>
        </w:tc>
        <w:tc>
          <w:tcPr>
            <w:tcW w:w="3194" w:type="dxa"/>
          </w:tcPr>
          <w:p w:rsidR="00DE0D57" w:rsidRPr="003C2B24" w:rsidRDefault="00DE0D57" w:rsidP="00625094">
            <w:pPr>
              <w:spacing w:before="45" w:after="45"/>
              <w:jc w:val="center"/>
              <w:rPr>
                <w:lang w:eastAsia="pt-BR"/>
              </w:rPr>
            </w:pPr>
          </w:p>
        </w:tc>
      </w:tr>
      <w:tr w:rsidR="00DE0D57" w:rsidRPr="003C2B24" w:rsidTr="009D0E77">
        <w:trPr>
          <w:trHeight w:val="341"/>
        </w:trPr>
        <w:tc>
          <w:tcPr>
            <w:tcW w:w="1573" w:type="dxa"/>
            <w:shd w:val="clear" w:color="auto" w:fill="auto"/>
          </w:tcPr>
          <w:p w:rsidR="00DE0D57" w:rsidRPr="003C2B24" w:rsidRDefault="00DE0D57" w:rsidP="00625094">
            <w:pPr>
              <w:spacing w:before="45" w:after="45"/>
              <w:jc w:val="center"/>
              <w:rPr>
                <w:lang w:eastAsia="pt-BR"/>
              </w:rPr>
            </w:pPr>
          </w:p>
        </w:tc>
        <w:tc>
          <w:tcPr>
            <w:tcW w:w="1295" w:type="dxa"/>
          </w:tcPr>
          <w:p w:rsidR="00DE0D57" w:rsidRPr="003C2B24" w:rsidRDefault="00DE0D57" w:rsidP="00625094">
            <w:pPr>
              <w:spacing w:before="45" w:after="45"/>
              <w:jc w:val="center"/>
              <w:rPr>
                <w:lang w:eastAsia="pt-BR"/>
              </w:rPr>
            </w:pPr>
          </w:p>
        </w:tc>
        <w:tc>
          <w:tcPr>
            <w:tcW w:w="1276" w:type="dxa"/>
          </w:tcPr>
          <w:p w:rsidR="00DE0D57" w:rsidRPr="003C2B24" w:rsidRDefault="00DE0D57" w:rsidP="00625094">
            <w:pPr>
              <w:spacing w:before="45" w:after="45"/>
              <w:jc w:val="center"/>
              <w:rPr>
                <w:lang w:eastAsia="pt-BR"/>
              </w:rPr>
            </w:pPr>
          </w:p>
        </w:tc>
        <w:tc>
          <w:tcPr>
            <w:tcW w:w="1276" w:type="dxa"/>
          </w:tcPr>
          <w:p w:rsidR="00DE0D57" w:rsidRPr="003C2B24" w:rsidRDefault="00DE0D57" w:rsidP="00625094">
            <w:pPr>
              <w:spacing w:before="45" w:after="45"/>
              <w:jc w:val="center"/>
              <w:rPr>
                <w:lang w:eastAsia="pt-BR"/>
              </w:rPr>
            </w:pPr>
          </w:p>
        </w:tc>
        <w:tc>
          <w:tcPr>
            <w:tcW w:w="1559" w:type="dxa"/>
          </w:tcPr>
          <w:p w:rsidR="00DE0D57" w:rsidRPr="003C2B24" w:rsidRDefault="00DE0D57" w:rsidP="00625094">
            <w:pPr>
              <w:spacing w:before="45" w:after="45"/>
              <w:jc w:val="center"/>
              <w:rPr>
                <w:lang w:eastAsia="pt-BR"/>
              </w:rPr>
            </w:pPr>
          </w:p>
        </w:tc>
        <w:tc>
          <w:tcPr>
            <w:tcW w:w="3194" w:type="dxa"/>
          </w:tcPr>
          <w:p w:rsidR="00DE0D57" w:rsidRPr="003C2B24" w:rsidRDefault="00DE0D57" w:rsidP="00625094">
            <w:pPr>
              <w:spacing w:before="45" w:after="45"/>
              <w:jc w:val="center"/>
              <w:rPr>
                <w:lang w:eastAsia="pt-BR"/>
              </w:rPr>
            </w:pPr>
          </w:p>
        </w:tc>
      </w:tr>
      <w:tr w:rsidR="00DE0D57" w:rsidRPr="003C2B24" w:rsidTr="009D0E77">
        <w:trPr>
          <w:trHeight w:val="341"/>
        </w:trPr>
        <w:tc>
          <w:tcPr>
            <w:tcW w:w="1573" w:type="dxa"/>
            <w:shd w:val="clear" w:color="auto" w:fill="auto"/>
          </w:tcPr>
          <w:p w:rsidR="00DE0D57" w:rsidRPr="003C2B24" w:rsidRDefault="00DE0D57" w:rsidP="00625094">
            <w:pPr>
              <w:spacing w:before="45" w:after="45"/>
              <w:jc w:val="center"/>
              <w:rPr>
                <w:lang w:eastAsia="pt-BR"/>
              </w:rPr>
            </w:pPr>
          </w:p>
        </w:tc>
        <w:tc>
          <w:tcPr>
            <w:tcW w:w="1295" w:type="dxa"/>
          </w:tcPr>
          <w:p w:rsidR="00DE0D57" w:rsidRPr="003C2B24" w:rsidRDefault="00DE0D57" w:rsidP="00625094">
            <w:pPr>
              <w:spacing w:before="45" w:after="45"/>
              <w:jc w:val="center"/>
              <w:rPr>
                <w:lang w:eastAsia="pt-BR"/>
              </w:rPr>
            </w:pPr>
          </w:p>
        </w:tc>
        <w:tc>
          <w:tcPr>
            <w:tcW w:w="1276" w:type="dxa"/>
          </w:tcPr>
          <w:p w:rsidR="00DE0D57" w:rsidRPr="003C2B24" w:rsidRDefault="00DE0D57" w:rsidP="00625094">
            <w:pPr>
              <w:spacing w:before="45" w:after="45"/>
              <w:jc w:val="center"/>
              <w:rPr>
                <w:lang w:eastAsia="pt-BR"/>
              </w:rPr>
            </w:pPr>
          </w:p>
        </w:tc>
        <w:tc>
          <w:tcPr>
            <w:tcW w:w="1276" w:type="dxa"/>
          </w:tcPr>
          <w:p w:rsidR="00DE0D57" w:rsidRPr="003C2B24" w:rsidRDefault="00DE0D57" w:rsidP="00625094">
            <w:pPr>
              <w:spacing w:before="45" w:after="45"/>
              <w:jc w:val="center"/>
              <w:rPr>
                <w:lang w:eastAsia="pt-BR"/>
              </w:rPr>
            </w:pPr>
          </w:p>
        </w:tc>
        <w:tc>
          <w:tcPr>
            <w:tcW w:w="1559" w:type="dxa"/>
          </w:tcPr>
          <w:p w:rsidR="00DE0D57" w:rsidRPr="003C2B24" w:rsidRDefault="00DE0D57" w:rsidP="00625094">
            <w:pPr>
              <w:spacing w:before="45" w:after="45"/>
              <w:jc w:val="center"/>
              <w:rPr>
                <w:lang w:eastAsia="pt-BR"/>
              </w:rPr>
            </w:pPr>
          </w:p>
        </w:tc>
        <w:tc>
          <w:tcPr>
            <w:tcW w:w="3194" w:type="dxa"/>
          </w:tcPr>
          <w:p w:rsidR="00DE0D57" w:rsidRPr="003C2B24" w:rsidRDefault="00DE0D57" w:rsidP="00625094">
            <w:pPr>
              <w:spacing w:before="45" w:after="45"/>
              <w:jc w:val="center"/>
              <w:rPr>
                <w:lang w:eastAsia="pt-BR"/>
              </w:rPr>
            </w:pPr>
          </w:p>
        </w:tc>
      </w:tr>
      <w:tr w:rsidR="00DE0D57" w:rsidRPr="003C2B24" w:rsidTr="00325731">
        <w:trPr>
          <w:trHeight w:val="178"/>
        </w:trPr>
        <w:tc>
          <w:tcPr>
            <w:tcW w:w="1573" w:type="dxa"/>
            <w:shd w:val="clear" w:color="auto" w:fill="auto"/>
          </w:tcPr>
          <w:p w:rsidR="00DE0D57" w:rsidRPr="003C2B24" w:rsidRDefault="00DE0D57" w:rsidP="00625094">
            <w:pPr>
              <w:spacing w:before="45" w:after="45"/>
              <w:jc w:val="center"/>
              <w:rPr>
                <w:lang w:eastAsia="pt-BR"/>
              </w:rPr>
            </w:pPr>
          </w:p>
        </w:tc>
        <w:tc>
          <w:tcPr>
            <w:tcW w:w="1295" w:type="dxa"/>
          </w:tcPr>
          <w:p w:rsidR="00DE0D57" w:rsidRPr="003C2B24" w:rsidRDefault="00DE0D57" w:rsidP="00625094">
            <w:pPr>
              <w:spacing w:before="45" w:after="45"/>
              <w:jc w:val="center"/>
              <w:rPr>
                <w:lang w:eastAsia="pt-BR"/>
              </w:rPr>
            </w:pPr>
          </w:p>
        </w:tc>
        <w:tc>
          <w:tcPr>
            <w:tcW w:w="1276" w:type="dxa"/>
          </w:tcPr>
          <w:p w:rsidR="00DE0D57" w:rsidRPr="003C2B24" w:rsidRDefault="00DE0D57" w:rsidP="00625094">
            <w:pPr>
              <w:spacing w:before="45" w:after="45"/>
              <w:jc w:val="center"/>
              <w:rPr>
                <w:lang w:eastAsia="pt-BR"/>
              </w:rPr>
            </w:pPr>
          </w:p>
        </w:tc>
        <w:tc>
          <w:tcPr>
            <w:tcW w:w="1276" w:type="dxa"/>
          </w:tcPr>
          <w:p w:rsidR="00DE0D57" w:rsidRPr="003C2B24" w:rsidRDefault="00DE0D57" w:rsidP="00625094">
            <w:pPr>
              <w:spacing w:before="45" w:after="45"/>
              <w:jc w:val="center"/>
              <w:rPr>
                <w:lang w:eastAsia="pt-BR"/>
              </w:rPr>
            </w:pPr>
          </w:p>
        </w:tc>
        <w:tc>
          <w:tcPr>
            <w:tcW w:w="1559" w:type="dxa"/>
          </w:tcPr>
          <w:p w:rsidR="00DE0D57" w:rsidRPr="003C2B24" w:rsidRDefault="00DE0D57" w:rsidP="00625094">
            <w:pPr>
              <w:spacing w:before="45" w:after="45"/>
              <w:jc w:val="center"/>
              <w:rPr>
                <w:lang w:eastAsia="pt-BR"/>
              </w:rPr>
            </w:pPr>
          </w:p>
        </w:tc>
        <w:tc>
          <w:tcPr>
            <w:tcW w:w="3194" w:type="dxa"/>
          </w:tcPr>
          <w:p w:rsidR="00DE0D57" w:rsidRPr="003C2B24" w:rsidRDefault="00DE0D57" w:rsidP="00625094">
            <w:pPr>
              <w:spacing w:before="45" w:after="45"/>
              <w:jc w:val="center"/>
              <w:rPr>
                <w:lang w:eastAsia="pt-BR"/>
              </w:rPr>
            </w:pPr>
          </w:p>
        </w:tc>
      </w:tr>
    </w:tbl>
    <w:p w:rsidR="00492B6F" w:rsidRDefault="00492B6F" w:rsidP="00492B6F">
      <w:pPr>
        <w:jc w:val="center"/>
        <w:rPr>
          <w:rFonts w:eastAsia="Times New Roman"/>
          <w:lang w:eastAsia="pt-BR"/>
        </w:rPr>
      </w:pPr>
    </w:p>
    <w:p w:rsidR="00492B6F" w:rsidRDefault="00492B6F" w:rsidP="00492B6F">
      <w:pPr>
        <w:jc w:val="both"/>
        <w:rPr>
          <w:rFonts w:eastAsia="Times New Roman"/>
          <w:lang w:eastAsia="pt-BR"/>
        </w:rPr>
      </w:pPr>
    </w:p>
    <w:p w:rsidR="00492B6F" w:rsidRDefault="00ED36B2" w:rsidP="00492B6F">
      <w:pPr>
        <w:jc w:val="both"/>
        <w:rPr>
          <w:rFonts w:eastAsia="Times New Roman"/>
          <w:lang w:eastAsia="pt-BR"/>
        </w:rPr>
      </w:pPr>
      <w:r w:rsidRPr="00ED36B2">
        <w:rPr>
          <w:rFonts w:eastAsia="Times New Roman"/>
          <w:b/>
          <w:lang w:eastAsia="pt-BR"/>
        </w:rPr>
        <w:t>DESCRIÇÃO DOS CAMPOS</w:t>
      </w:r>
    </w:p>
    <w:p w:rsidR="00492B6F" w:rsidRDefault="00492B6F" w:rsidP="00492B6F">
      <w:pPr>
        <w:spacing w:before="120" w:after="120"/>
        <w:jc w:val="both"/>
        <w:rPr>
          <w:rFonts w:eastAsia="Times New Roman"/>
          <w:lang w:eastAsia="pt-BR"/>
        </w:rPr>
      </w:pPr>
      <w:r w:rsidRPr="00492B6F">
        <w:rPr>
          <w:rFonts w:eastAsia="Times New Roman"/>
          <w:b/>
          <w:lang w:eastAsia="pt-BR"/>
        </w:rPr>
        <w:t>Denominação do Indicador</w:t>
      </w:r>
      <w:r w:rsidR="002C66C3" w:rsidRPr="003C2B24">
        <w:rPr>
          <w:rFonts w:eastAsia="Times New Roman"/>
          <w:lang w:eastAsia="pt-BR"/>
        </w:rPr>
        <w:t>-</w:t>
      </w:r>
      <w:r w:rsidR="00057E9B" w:rsidRPr="003C2B24">
        <w:rPr>
          <w:rFonts w:eastAsia="Times New Roman"/>
          <w:lang w:eastAsia="pt-BR"/>
        </w:rPr>
        <w:t xml:space="preserve"> </w:t>
      </w:r>
      <w:r w:rsidR="002C66C3" w:rsidRPr="003C2B24">
        <w:rPr>
          <w:rFonts w:eastAsia="Times New Roman"/>
          <w:lang w:eastAsia="pt-BR"/>
        </w:rPr>
        <w:t>Denominação ou d</w:t>
      </w:r>
      <w:r w:rsidR="00057E9B" w:rsidRPr="003C2B24">
        <w:rPr>
          <w:rFonts w:eastAsia="Times New Roman"/>
          <w:lang w:eastAsia="pt-BR"/>
        </w:rPr>
        <w:t xml:space="preserve">escrição sucinta </w:t>
      </w:r>
      <w:r w:rsidR="00D82EF0" w:rsidRPr="003C2B24">
        <w:rPr>
          <w:rFonts w:eastAsia="Times New Roman"/>
          <w:lang w:eastAsia="pt-BR"/>
        </w:rPr>
        <w:t>do indicador</w:t>
      </w:r>
      <w:r w:rsidR="002C66C3" w:rsidRPr="003C2B24">
        <w:rPr>
          <w:rFonts w:eastAsia="Times New Roman"/>
          <w:lang w:eastAsia="pt-BR"/>
        </w:rPr>
        <w:t>;</w:t>
      </w:r>
    </w:p>
    <w:p w:rsidR="00492B6F" w:rsidRDefault="00492B6F" w:rsidP="00492B6F">
      <w:pPr>
        <w:spacing w:before="120" w:after="120"/>
        <w:jc w:val="both"/>
        <w:rPr>
          <w:rFonts w:eastAsia="Times New Roman"/>
          <w:lang w:eastAsia="pt-BR"/>
        </w:rPr>
      </w:pPr>
      <w:r w:rsidRPr="00492B6F">
        <w:rPr>
          <w:rFonts w:eastAsia="Times New Roman"/>
          <w:b/>
          <w:lang w:eastAsia="pt-BR"/>
        </w:rPr>
        <w:t>Índice de referência</w:t>
      </w:r>
      <w:r w:rsidR="00057E9B" w:rsidRPr="003C2B24">
        <w:rPr>
          <w:rFonts w:eastAsia="Times New Roman"/>
          <w:lang w:eastAsia="pt-BR"/>
        </w:rPr>
        <w:t xml:space="preserve"> – Resultado da última medição do indicador, </w:t>
      </w:r>
      <w:r w:rsidR="00302BD5">
        <w:rPr>
          <w:rFonts w:eastAsia="Times New Roman"/>
          <w:lang w:eastAsia="pt-BR"/>
        </w:rPr>
        <w:t>com indicação em nota de rodapé</w:t>
      </w:r>
      <w:r w:rsidR="00057E9B" w:rsidRPr="003C2B24">
        <w:rPr>
          <w:rFonts w:eastAsia="Times New Roman"/>
          <w:lang w:eastAsia="pt-BR"/>
        </w:rPr>
        <w:t xml:space="preserve"> do </w:t>
      </w:r>
      <w:r w:rsidR="002C66C3" w:rsidRPr="003C2B24">
        <w:rPr>
          <w:rFonts w:eastAsia="Times New Roman"/>
          <w:lang w:eastAsia="pt-BR"/>
        </w:rPr>
        <w:t>mês/</w:t>
      </w:r>
      <w:r w:rsidR="00057E9B" w:rsidRPr="003C2B24">
        <w:rPr>
          <w:rFonts w:eastAsia="Times New Roman"/>
          <w:lang w:eastAsia="pt-BR"/>
        </w:rPr>
        <w:t>ano em que foi realizada;</w:t>
      </w:r>
    </w:p>
    <w:p w:rsidR="00492B6F" w:rsidRDefault="00492B6F" w:rsidP="00492B6F">
      <w:pPr>
        <w:spacing w:before="120" w:after="120"/>
        <w:jc w:val="both"/>
        <w:rPr>
          <w:rFonts w:eastAsia="Times New Roman"/>
          <w:lang w:eastAsia="pt-BR"/>
        </w:rPr>
      </w:pPr>
      <w:r w:rsidRPr="00492B6F">
        <w:rPr>
          <w:rFonts w:eastAsia="Times New Roman"/>
          <w:b/>
          <w:lang w:eastAsia="pt-BR"/>
        </w:rPr>
        <w:t>Índice previsto</w:t>
      </w:r>
      <w:r w:rsidR="00D82EF0" w:rsidRPr="003C2B24">
        <w:rPr>
          <w:rFonts w:eastAsia="Times New Roman"/>
          <w:lang w:eastAsia="pt-BR"/>
        </w:rPr>
        <w:t xml:space="preserve"> – Índice previsto para ser alcançado no exercício de referência do relatório de gestão ou, caso inexistente, no exercício mais próximo desse;</w:t>
      </w:r>
    </w:p>
    <w:p w:rsidR="00492B6F" w:rsidRDefault="00492B6F" w:rsidP="00492B6F">
      <w:pPr>
        <w:spacing w:before="120" w:after="120"/>
        <w:jc w:val="both"/>
        <w:rPr>
          <w:rFonts w:eastAsia="Times New Roman"/>
          <w:lang w:eastAsia="pt-BR"/>
        </w:rPr>
      </w:pPr>
      <w:r w:rsidRPr="00492B6F">
        <w:rPr>
          <w:rFonts w:eastAsia="Times New Roman"/>
          <w:b/>
          <w:lang w:eastAsia="pt-BR"/>
        </w:rPr>
        <w:t xml:space="preserve">Índice </w:t>
      </w:r>
      <w:r w:rsidR="009B461F">
        <w:rPr>
          <w:rFonts w:eastAsia="Times New Roman"/>
          <w:b/>
          <w:lang w:eastAsia="pt-BR"/>
        </w:rPr>
        <w:t>observado</w:t>
      </w:r>
      <w:r w:rsidR="00D82EF0" w:rsidRPr="003C2B24">
        <w:rPr>
          <w:rFonts w:eastAsia="Times New Roman"/>
          <w:lang w:eastAsia="pt-BR"/>
        </w:rPr>
        <w:t xml:space="preserve"> – Índice alcançado no exerc</w:t>
      </w:r>
      <w:r w:rsidR="00BF5C9E" w:rsidRPr="003C2B24">
        <w:rPr>
          <w:rFonts w:eastAsia="Times New Roman"/>
          <w:lang w:eastAsia="pt-BR"/>
        </w:rPr>
        <w:t>í</w:t>
      </w:r>
      <w:r w:rsidR="00D82EF0" w:rsidRPr="003C2B24">
        <w:rPr>
          <w:rFonts w:eastAsia="Times New Roman"/>
          <w:lang w:eastAsia="pt-BR"/>
        </w:rPr>
        <w:t>cio de referência do relatório de gestão ou na última medição disponível</w:t>
      </w:r>
      <w:r w:rsidR="009B461F">
        <w:rPr>
          <w:rFonts w:eastAsia="Times New Roman"/>
          <w:lang w:eastAsia="pt-BR"/>
        </w:rPr>
        <w:t>. Nota de rodapé deverá indicar o ano da aferição;</w:t>
      </w:r>
    </w:p>
    <w:p w:rsidR="00492B6F" w:rsidRDefault="00492B6F" w:rsidP="00492B6F">
      <w:pPr>
        <w:spacing w:before="120" w:after="120"/>
        <w:jc w:val="both"/>
        <w:rPr>
          <w:rFonts w:eastAsia="Times New Roman"/>
          <w:lang w:eastAsia="pt-BR"/>
        </w:rPr>
      </w:pPr>
      <w:r w:rsidRPr="00492B6F">
        <w:rPr>
          <w:rFonts w:eastAsia="Times New Roman"/>
          <w:b/>
          <w:lang w:eastAsia="pt-BR"/>
        </w:rPr>
        <w:t>Periodicidade</w:t>
      </w:r>
      <w:r w:rsidR="002E2E49" w:rsidRPr="003C2B24">
        <w:rPr>
          <w:rFonts w:eastAsia="Times New Roman"/>
          <w:lang w:eastAsia="pt-BR"/>
        </w:rPr>
        <w:t>: Indicar a periodicidade em que o indicador é medido</w:t>
      </w:r>
      <w:r w:rsidR="002E2E49">
        <w:rPr>
          <w:rFonts w:eastAsia="Times New Roman"/>
          <w:lang w:eastAsia="pt-BR"/>
        </w:rPr>
        <w:t>;</w:t>
      </w:r>
    </w:p>
    <w:p w:rsidR="00492B6F" w:rsidRDefault="00492B6F" w:rsidP="00492B6F">
      <w:pPr>
        <w:spacing w:before="120" w:after="120"/>
        <w:jc w:val="both"/>
        <w:rPr>
          <w:rFonts w:eastAsia="Times New Roman"/>
          <w:lang w:eastAsia="pt-BR"/>
        </w:rPr>
      </w:pPr>
      <w:r w:rsidRPr="00492B6F">
        <w:rPr>
          <w:rFonts w:eastAsia="Times New Roman"/>
          <w:b/>
          <w:lang w:eastAsia="pt-BR"/>
        </w:rPr>
        <w:t>Fórmula de cálculo</w:t>
      </w:r>
      <w:r w:rsidR="002C66C3" w:rsidRPr="003C2B24">
        <w:rPr>
          <w:rFonts w:eastAsia="Times New Roman"/>
          <w:lang w:eastAsia="pt-BR"/>
        </w:rPr>
        <w:t xml:space="preserve">: Descrição da fórmula de cálculo do </w:t>
      </w:r>
      <w:r w:rsidR="009B461F">
        <w:rPr>
          <w:rFonts w:eastAsia="Times New Roman"/>
          <w:lang w:eastAsia="pt-BR"/>
        </w:rPr>
        <w:t>i</w:t>
      </w:r>
      <w:r w:rsidR="002C66C3" w:rsidRPr="003C2B24">
        <w:rPr>
          <w:rFonts w:eastAsia="Times New Roman"/>
          <w:lang w:eastAsia="pt-BR"/>
        </w:rPr>
        <w:t>ndicador</w:t>
      </w:r>
      <w:r w:rsidR="002E2E49">
        <w:rPr>
          <w:rFonts w:eastAsia="Times New Roman"/>
          <w:lang w:eastAsia="pt-BR"/>
        </w:rPr>
        <w:t>.</w:t>
      </w:r>
    </w:p>
    <w:p w:rsidR="009B461F" w:rsidRDefault="009B461F" w:rsidP="002E2E49">
      <w:pPr>
        <w:spacing w:before="120" w:after="120"/>
        <w:jc w:val="both"/>
        <w:rPr>
          <w:rFonts w:eastAsia="Times New Roman"/>
          <w:lang w:eastAsia="pt-BR"/>
        </w:rPr>
      </w:pPr>
    </w:p>
    <w:p w:rsidR="00492B6F" w:rsidRDefault="00D82EF0" w:rsidP="00492B6F">
      <w:pPr>
        <w:spacing w:before="120" w:after="120"/>
        <w:jc w:val="both"/>
        <w:rPr>
          <w:rFonts w:eastAsia="Times New Roman"/>
          <w:lang w:eastAsia="pt-BR"/>
        </w:rPr>
      </w:pPr>
      <w:r w:rsidRPr="003C2B24">
        <w:rPr>
          <w:rFonts w:eastAsia="Times New Roman"/>
          <w:lang w:eastAsia="pt-BR"/>
        </w:rPr>
        <w:t xml:space="preserve">Deve ser realizada ainda, analise geral dos resultados </w:t>
      </w:r>
      <w:r w:rsidR="0021780F" w:rsidRPr="003C2B24">
        <w:rPr>
          <w:rFonts w:eastAsia="Times New Roman"/>
          <w:lang w:eastAsia="pt-BR"/>
        </w:rPr>
        <w:t>observados</w:t>
      </w:r>
      <w:r w:rsidRPr="003C2B24">
        <w:rPr>
          <w:rFonts w:eastAsia="Times New Roman"/>
          <w:lang w:eastAsia="pt-BR"/>
        </w:rPr>
        <w:t>,</w:t>
      </w:r>
      <w:r w:rsidR="00BF5C9E" w:rsidRPr="003C2B24">
        <w:rPr>
          <w:rFonts w:eastAsia="Times New Roman"/>
          <w:lang w:eastAsia="pt-BR"/>
        </w:rPr>
        <w:t xml:space="preserve"> </w:t>
      </w:r>
      <w:r w:rsidRPr="003C2B24">
        <w:rPr>
          <w:rFonts w:eastAsia="Times New Roman"/>
          <w:lang w:eastAsia="pt-BR"/>
        </w:rPr>
        <w:t>notadamente quando discrepantes do índice de referência ou dos índices previstos.</w:t>
      </w:r>
    </w:p>
    <w:p w:rsidR="00492B6F" w:rsidRDefault="00492B6F" w:rsidP="00492B6F">
      <w:pPr>
        <w:spacing w:before="120" w:after="120"/>
        <w:jc w:val="both"/>
      </w:pPr>
    </w:p>
    <w:p w:rsidR="002E1D72" w:rsidRDefault="002E1D72">
      <w:pPr>
        <w:autoSpaceDE/>
        <w:autoSpaceDN/>
        <w:adjustRightInd/>
        <w:rPr>
          <w:b/>
          <w:caps/>
          <w:szCs w:val="20"/>
        </w:rPr>
      </w:pPr>
      <w:r>
        <w:br w:type="page"/>
      </w:r>
    </w:p>
    <w:p w:rsidR="00492B6F" w:rsidRDefault="00ED4EFD" w:rsidP="00970743">
      <w:pPr>
        <w:pStyle w:val="Ttulo2"/>
        <w:numPr>
          <w:ilvl w:val="1"/>
          <w:numId w:val="110"/>
        </w:numPr>
      </w:pPr>
      <w:bookmarkStart w:id="166" w:name="_Toc377032576"/>
      <w:r w:rsidRPr="00895486">
        <w:t xml:space="preserve">Informações sobre </w:t>
      </w:r>
      <w:r w:rsidRPr="00ED4EFD">
        <w:t>custos de produtos e serviços</w:t>
      </w:r>
      <w:bookmarkEnd w:id="166"/>
    </w:p>
    <w:p w:rsidR="005946F2" w:rsidRDefault="009B461F" w:rsidP="009B461F">
      <w:pPr>
        <w:jc w:val="both"/>
      </w:pPr>
      <w:r>
        <w:t xml:space="preserve">Neste subitem, a UJ deve registrar </w:t>
      </w:r>
      <w:r w:rsidR="00ED4EFD" w:rsidRPr="00ED4EFD">
        <w:t>possíveis alterações significativas nos custos de produtos e/ou serviços ofertados</w:t>
      </w:r>
      <w:r>
        <w:t xml:space="preserve"> pela Unidade Jurisdicionada</w:t>
      </w:r>
      <w:r w:rsidR="00ED4EFD" w:rsidRPr="00ED4EFD">
        <w:t xml:space="preserve">, </w:t>
      </w:r>
      <w:r>
        <w:t>seja em comparação com</w:t>
      </w:r>
      <w:r w:rsidR="00E60433">
        <w:t xml:space="preserve"> </w:t>
      </w:r>
      <w:r>
        <w:t xml:space="preserve">os custos </w:t>
      </w:r>
      <w:r w:rsidR="00E60433">
        <w:t>registrados</w:t>
      </w:r>
      <w:r>
        <w:t xml:space="preserve"> em exercícios anteriores ou no cotejo com os incorridos por </w:t>
      </w:r>
      <w:r w:rsidR="00ED4EFD" w:rsidRPr="00ED4EFD">
        <w:t>outras entidades da administração pública em contexto similar.</w:t>
      </w:r>
    </w:p>
    <w:p w:rsidR="00492B6F" w:rsidRDefault="00452DE8" w:rsidP="00492B6F">
      <w:pPr>
        <w:jc w:val="both"/>
      </w:pPr>
      <w:r>
        <w:t>O registro de tais alterações deve se</w:t>
      </w:r>
      <w:r w:rsidR="006D33E8">
        <w:t>r</w:t>
      </w:r>
      <w:r>
        <w:t xml:space="preserve"> fundamentado</w:t>
      </w:r>
      <w:r w:rsidR="00E60433">
        <w:t>.</w:t>
      </w:r>
      <w:r>
        <w:t xml:space="preserve"> </w:t>
      </w:r>
      <w:r w:rsidR="00E60433">
        <w:t xml:space="preserve">Para tanto, </w:t>
      </w:r>
      <w:r>
        <w:t xml:space="preserve">a UJ pode fazer uso do Sistema de Custos do Governo Federal ou </w:t>
      </w:r>
      <w:r w:rsidR="009936AB">
        <w:t xml:space="preserve">de </w:t>
      </w:r>
      <w:r>
        <w:t>outra ferramenta que tenha disponível.</w:t>
      </w:r>
    </w:p>
    <w:p w:rsidR="00492B6F" w:rsidRDefault="00452DE8" w:rsidP="00492B6F">
      <w:pPr>
        <w:jc w:val="both"/>
      </w:pPr>
      <w:r>
        <w:t>Caso a unidade jurisdicionada não identifique variações significativas nos custos incorridos, o que pode decorrer inclusive da eficiência dos procedimentos já adotados para consecução dos produtos ou serviços gerados pela unidade, deve registrar a inexistência de tais variações no relatório de gestão.</w:t>
      </w:r>
    </w:p>
    <w:p w:rsidR="00492B6F" w:rsidRDefault="00452DE8" w:rsidP="00492B6F">
      <w:pPr>
        <w:jc w:val="both"/>
      </w:pPr>
      <w:r w:rsidRPr="003317F8">
        <w:t xml:space="preserve">Não há estrutura padronizada para as informações solicitadas </w:t>
      </w:r>
      <w:r>
        <w:t xml:space="preserve">neste subitem, devendo a UJ escolher o formato que </w:t>
      </w:r>
      <w:r w:rsidR="00302BD5">
        <w:t xml:space="preserve">permita maior clareza e objetividade na apresentação </w:t>
      </w:r>
      <w:r>
        <w:t>dos dados</w:t>
      </w:r>
      <w:r w:rsidRPr="003317F8">
        <w:t xml:space="preserve">. </w:t>
      </w:r>
      <w:r>
        <w:t>O QUADRO A.5.5 pode ser utilizado para registro das informações, notadamente quando as variações observadas tenham por base os resultados identificados em exercícios anteriores e sejam positivas, ou seja, represe</w:t>
      </w:r>
      <w:r w:rsidR="00E60433">
        <w:t>n</w:t>
      </w:r>
      <w:r>
        <w:t>tem economia no uso de recursos públicos</w:t>
      </w:r>
      <w:r w:rsidR="00E60433">
        <w:t xml:space="preserve"> e, por conseguinte, aumento da eficiência</w:t>
      </w:r>
      <w:r w:rsidR="002E2E49">
        <w:t xml:space="preserve"> </w:t>
      </w:r>
      <w:r w:rsidR="00302BD5">
        <w:t>d</w:t>
      </w:r>
      <w:r w:rsidR="002E2E49">
        <w:t>a gestão.</w:t>
      </w:r>
    </w:p>
    <w:p w:rsidR="00A519E6" w:rsidRDefault="00452DE8" w:rsidP="002E2E49">
      <w:pPr>
        <w:jc w:val="both"/>
      </w:pPr>
      <w:r>
        <w:t xml:space="preserve">Seja qual for </w:t>
      </w:r>
      <w:r w:rsidR="006D33E8">
        <w:t>a</w:t>
      </w:r>
      <w:r>
        <w:t xml:space="preserve"> forma de apresentação dos dados escolhida, esta deve ser complementada com a concernente análise</w:t>
      </w:r>
      <w:r w:rsidR="00302BD5">
        <w:t xml:space="preserve"> das informações disponibilizadas e deve permitir, entre outros aspectos, </w:t>
      </w:r>
      <w:r>
        <w:t xml:space="preserve">a identificação dos procedimentos de gestão adotados que determinaram a diminuição dos custos incorridos, ou as razões para seu aumento significativo. </w:t>
      </w:r>
    </w:p>
    <w:p w:rsidR="00492B6F" w:rsidRPr="009C607A" w:rsidRDefault="00492B6F" w:rsidP="007C21CA">
      <w:pPr>
        <w:pStyle w:val="Epgrafe"/>
      </w:pPr>
      <w:bookmarkStart w:id="167" w:name="_Toc377032913"/>
      <w:r w:rsidRPr="009C607A">
        <w:t>Quadro A.5.5 – Variações de Custos</w:t>
      </w:r>
      <w:bookmarkEnd w:id="167"/>
    </w:p>
    <w:tbl>
      <w:tblPr>
        <w:tblStyle w:val="Tabelacomgrade"/>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993"/>
        <w:gridCol w:w="850"/>
        <w:gridCol w:w="851"/>
        <w:gridCol w:w="851"/>
        <w:gridCol w:w="992"/>
        <w:gridCol w:w="993"/>
        <w:gridCol w:w="1258"/>
        <w:gridCol w:w="1150"/>
      </w:tblGrid>
      <w:tr w:rsidR="007514D9" w:rsidRPr="00DD14F8" w:rsidTr="002E34E3">
        <w:trPr>
          <w:trHeight w:val="275"/>
        </w:trPr>
        <w:tc>
          <w:tcPr>
            <w:tcW w:w="2268" w:type="dxa"/>
            <w:vMerge w:val="restart"/>
            <w:shd w:val="clear" w:color="auto" w:fill="F2F2F2" w:themeFill="background1" w:themeFillShade="F2"/>
            <w:vAlign w:val="center"/>
          </w:tcPr>
          <w:p w:rsidR="007514D9" w:rsidRPr="00DD14F8" w:rsidRDefault="007514D9" w:rsidP="00075052">
            <w:pPr>
              <w:spacing w:before="45" w:after="45"/>
              <w:jc w:val="center"/>
              <w:rPr>
                <w:sz w:val="20"/>
                <w:szCs w:val="20"/>
              </w:rPr>
            </w:pPr>
            <w:r w:rsidRPr="00DD14F8">
              <w:rPr>
                <w:sz w:val="20"/>
                <w:szCs w:val="20"/>
              </w:rPr>
              <w:t>Produtos/Serviços</w:t>
            </w:r>
          </w:p>
        </w:tc>
        <w:tc>
          <w:tcPr>
            <w:tcW w:w="993" w:type="dxa"/>
            <w:vMerge w:val="restart"/>
            <w:shd w:val="clear" w:color="auto" w:fill="F2F2F2" w:themeFill="background1" w:themeFillShade="F2"/>
            <w:vAlign w:val="center"/>
          </w:tcPr>
          <w:p w:rsidR="007514D9" w:rsidRPr="00DD14F8" w:rsidRDefault="007514D9" w:rsidP="00075052">
            <w:pPr>
              <w:spacing w:before="45" w:after="45"/>
              <w:jc w:val="center"/>
              <w:rPr>
                <w:sz w:val="20"/>
                <w:szCs w:val="20"/>
              </w:rPr>
            </w:pPr>
            <w:r>
              <w:rPr>
                <w:sz w:val="20"/>
                <w:szCs w:val="20"/>
              </w:rPr>
              <w:t>Custo Total de 2014</w:t>
            </w:r>
          </w:p>
        </w:tc>
        <w:tc>
          <w:tcPr>
            <w:tcW w:w="2552" w:type="dxa"/>
            <w:gridSpan w:val="3"/>
            <w:shd w:val="clear" w:color="auto" w:fill="F2F2F2" w:themeFill="background1" w:themeFillShade="F2"/>
            <w:vAlign w:val="center"/>
          </w:tcPr>
          <w:p w:rsidR="007514D9" w:rsidRPr="00DD14F8" w:rsidRDefault="007514D9" w:rsidP="00075052">
            <w:pPr>
              <w:spacing w:before="45" w:after="45"/>
              <w:jc w:val="center"/>
              <w:rPr>
                <w:sz w:val="20"/>
                <w:szCs w:val="20"/>
              </w:rPr>
            </w:pPr>
            <w:r>
              <w:rPr>
                <w:sz w:val="20"/>
                <w:szCs w:val="20"/>
              </w:rPr>
              <w:t>Custo Unitário</w:t>
            </w:r>
          </w:p>
        </w:tc>
        <w:tc>
          <w:tcPr>
            <w:tcW w:w="1985" w:type="dxa"/>
            <w:gridSpan w:val="2"/>
            <w:shd w:val="clear" w:color="auto" w:fill="F2F2F2" w:themeFill="background1" w:themeFillShade="F2"/>
            <w:vAlign w:val="center"/>
          </w:tcPr>
          <w:p w:rsidR="007514D9" w:rsidRPr="00DD14F8" w:rsidRDefault="007514D9" w:rsidP="00075052">
            <w:pPr>
              <w:spacing w:before="45" w:after="45"/>
              <w:jc w:val="center"/>
              <w:rPr>
                <w:sz w:val="20"/>
                <w:szCs w:val="20"/>
              </w:rPr>
            </w:pPr>
            <w:r w:rsidRPr="00DD14F8">
              <w:rPr>
                <w:sz w:val="20"/>
                <w:szCs w:val="20"/>
              </w:rPr>
              <w:t>Variação %</w:t>
            </w:r>
          </w:p>
          <w:p w:rsidR="007514D9" w:rsidRPr="00DD14F8" w:rsidRDefault="007514D9" w:rsidP="00075052">
            <w:pPr>
              <w:spacing w:before="45" w:after="45"/>
              <w:jc w:val="center"/>
              <w:rPr>
                <w:sz w:val="20"/>
                <w:szCs w:val="20"/>
              </w:rPr>
            </w:pPr>
            <w:r w:rsidRPr="00DD14F8">
              <w:rPr>
                <w:sz w:val="20"/>
                <w:szCs w:val="20"/>
              </w:rPr>
              <w:t>Custo Unitário</w:t>
            </w:r>
          </w:p>
        </w:tc>
        <w:tc>
          <w:tcPr>
            <w:tcW w:w="1258" w:type="dxa"/>
            <w:vMerge w:val="restart"/>
            <w:shd w:val="clear" w:color="auto" w:fill="F2F2F2" w:themeFill="background1" w:themeFillShade="F2"/>
            <w:vAlign w:val="center"/>
          </w:tcPr>
          <w:p w:rsidR="007514D9" w:rsidRPr="00DD14F8" w:rsidRDefault="007514D9" w:rsidP="00075052">
            <w:pPr>
              <w:spacing w:before="45" w:after="45"/>
              <w:jc w:val="center"/>
              <w:rPr>
                <w:sz w:val="20"/>
                <w:szCs w:val="20"/>
              </w:rPr>
            </w:pPr>
            <w:r w:rsidRPr="00DD14F8">
              <w:rPr>
                <w:sz w:val="20"/>
                <w:szCs w:val="20"/>
              </w:rPr>
              <w:t>Economia</w:t>
            </w:r>
          </w:p>
          <w:p w:rsidR="007514D9" w:rsidRPr="00DD14F8" w:rsidRDefault="007514D9" w:rsidP="00075052">
            <w:pPr>
              <w:spacing w:before="45" w:after="45"/>
              <w:jc w:val="center"/>
              <w:rPr>
                <w:sz w:val="20"/>
                <w:szCs w:val="20"/>
              </w:rPr>
            </w:pPr>
            <w:r w:rsidRPr="00DD14F8">
              <w:rPr>
                <w:sz w:val="20"/>
                <w:szCs w:val="20"/>
              </w:rPr>
              <w:t>Total em 2014 com base em 2013</w:t>
            </w:r>
          </w:p>
        </w:tc>
        <w:tc>
          <w:tcPr>
            <w:tcW w:w="1150" w:type="dxa"/>
            <w:vMerge w:val="restart"/>
            <w:shd w:val="clear" w:color="auto" w:fill="F2F2F2" w:themeFill="background1" w:themeFillShade="F2"/>
            <w:vAlign w:val="center"/>
          </w:tcPr>
          <w:p w:rsidR="007514D9" w:rsidRPr="00DD14F8" w:rsidRDefault="007514D9" w:rsidP="00075052">
            <w:pPr>
              <w:spacing w:before="45" w:after="45"/>
              <w:jc w:val="center"/>
              <w:rPr>
                <w:sz w:val="20"/>
                <w:szCs w:val="20"/>
              </w:rPr>
            </w:pPr>
            <w:r w:rsidRPr="00DD14F8">
              <w:rPr>
                <w:sz w:val="20"/>
                <w:szCs w:val="20"/>
              </w:rPr>
              <w:t>Economia</w:t>
            </w:r>
          </w:p>
          <w:p w:rsidR="007514D9" w:rsidRPr="00DD14F8" w:rsidRDefault="007514D9" w:rsidP="00075052">
            <w:pPr>
              <w:spacing w:before="45" w:after="45"/>
              <w:jc w:val="center"/>
              <w:rPr>
                <w:sz w:val="20"/>
                <w:szCs w:val="20"/>
              </w:rPr>
            </w:pPr>
            <w:r w:rsidRPr="00DD14F8">
              <w:rPr>
                <w:sz w:val="20"/>
                <w:szCs w:val="20"/>
              </w:rPr>
              <w:t>Total em 2014 com base em 2012</w:t>
            </w:r>
          </w:p>
        </w:tc>
      </w:tr>
      <w:tr w:rsidR="007514D9" w:rsidRPr="00DD14F8" w:rsidTr="002E34E3">
        <w:trPr>
          <w:trHeight w:val="894"/>
        </w:trPr>
        <w:tc>
          <w:tcPr>
            <w:tcW w:w="2268" w:type="dxa"/>
            <w:vMerge/>
            <w:shd w:val="clear" w:color="auto" w:fill="F2F2F2" w:themeFill="background1" w:themeFillShade="F2"/>
            <w:vAlign w:val="center"/>
          </w:tcPr>
          <w:p w:rsidR="007514D9" w:rsidRPr="00DD14F8" w:rsidRDefault="007514D9" w:rsidP="00075052">
            <w:pPr>
              <w:spacing w:before="45" w:after="45"/>
              <w:jc w:val="center"/>
              <w:rPr>
                <w:sz w:val="20"/>
                <w:szCs w:val="20"/>
              </w:rPr>
            </w:pPr>
          </w:p>
        </w:tc>
        <w:tc>
          <w:tcPr>
            <w:tcW w:w="993" w:type="dxa"/>
            <w:vMerge/>
            <w:shd w:val="clear" w:color="auto" w:fill="F2F2F2" w:themeFill="background1" w:themeFillShade="F2"/>
            <w:vAlign w:val="center"/>
          </w:tcPr>
          <w:p w:rsidR="007514D9" w:rsidRPr="00DD14F8" w:rsidRDefault="007514D9" w:rsidP="00075052">
            <w:pPr>
              <w:spacing w:before="45" w:after="45"/>
              <w:jc w:val="center"/>
              <w:rPr>
                <w:sz w:val="20"/>
                <w:szCs w:val="20"/>
              </w:rPr>
            </w:pPr>
          </w:p>
        </w:tc>
        <w:tc>
          <w:tcPr>
            <w:tcW w:w="850" w:type="dxa"/>
            <w:shd w:val="clear" w:color="auto" w:fill="F2F2F2" w:themeFill="background1" w:themeFillShade="F2"/>
            <w:vAlign w:val="center"/>
          </w:tcPr>
          <w:p w:rsidR="007514D9" w:rsidRPr="00DD14F8" w:rsidRDefault="007514D9" w:rsidP="00075052">
            <w:pPr>
              <w:spacing w:before="45" w:after="45"/>
              <w:jc w:val="center"/>
              <w:rPr>
                <w:sz w:val="20"/>
                <w:szCs w:val="20"/>
              </w:rPr>
            </w:pPr>
            <w:r>
              <w:rPr>
                <w:sz w:val="20"/>
                <w:szCs w:val="20"/>
              </w:rPr>
              <w:t>2014</w:t>
            </w:r>
          </w:p>
        </w:tc>
        <w:tc>
          <w:tcPr>
            <w:tcW w:w="851" w:type="dxa"/>
            <w:shd w:val="clear" w:color="auto" w:fill="F2F2F2" w:themeFill="background1" w:themeFillShade="F2"/>
            <w:vAlign w:val="center"/>
          </w:tcPr>
          <w:p w:rsidR="007514D9" w:rsidRPr="00DD14F8" w:rsidRDefault="007514D9" w:rsidP="00075052">
            <w:pPr>
              <w:spacing w:before="45" w:after="45"/>
              <w:jc w:val="center"/>
              <w:rPr>
                <w:sz w:val="20"/>
                <w:szCs w:val="20"/>
              </w:rPr>
            </w:pPr>
            <w:r>
              <w:rPr>
                <w:sz w:val="20"/>
                <w:szCs w:val="20"/>
              </w:rPr>
              <w:t>2013</w:t>
            </w:r>
          </w:p>
        </w:tc>
        <w:tc>
          <w:tcPr>
            <w:tcW w:w="851" w:type="dxa"/>
            <w:shd w:val="clear" w:color="auto" w:fill="F2F2F2" w:themeFill="background1" w:themeFillShade="F2"/>
            <w:vAlign w:val="center"/>
          </w:tcPr>
          <w:p w:rsidR="007514D9" w:rsidRPr="00DD14F8" w:rsidRDefault="007514D9" w:rsidP="00075052">
            <w:pPr>
              <w:spacing w:before="45" w:after="45"/>
              <w:jc w:val="center"/>
              <w:rPr>
                <w:sz w:val="20"/>
                <w:szCs w:val="20"/>
              </w:rPr>
            </w:pPr>
            <w:r>
              <w:rPr>
                <w:sz w:val="20"/>
                <w:szCs w:val="20"/>
              </w:rPr>
              <w:t>2012</w:t>
            </w:r>
          </w:p>
        </w:tc>
        <w:tc>
          <w:tcPr>
            <w:tcW w:w="992" w:type="dxa"/>
            <w:shd w:val="clear" w:color="auto" w:fill="F2F2F2" w:themeFill="background1" w:themeFillShade="F2"/>
            <w:vAlign w:val="center"/>
          </w:tcPr>
          <w:p w:rsidR="007514D9" w:rsidRPr="00DD14F8" w:rsidRDefault="007514D9" w:rsidP="00075052">
            <w:pPr>
              <w:spacing w:before="45" w:after="45"/>
              <w:jc w:val="center"/>
              <w:rPr>
                <w:sz w:val="18"/>
                <w:szCs w:val="20"/>
              </w:rPr>
            </w:pPr>
            <w:r w:rsidRPr="00DD14F8">
              <w:rPr>
                <w:sz w:val="18"/>
                <w:szCs w:val="20"/>
              </w:rPr>
              <w:t>2014/2013</w:t>
            </w:r>
          </w:p>
        </w:tc>
        <w:tc>
          <w:tcPr>
            <w:tcW w:w="993" w:type="dxa"/>
            <w:shd w:val="clear" w:color="auto" w:fill="F2F2F2" w:themeFill="background1" w:themeFillShade="F2"/>
            <w:vAlign w:val="center"/>
          </w:tcPr>
          <w:p w:rsidR="007514D9" w:rsidRPr="00DD14F8" w:rsidRDefault="007514D9" w:rsidP="00075052">
            <w:pPr>
              <w:spacing w:before="45" w:after="45"/>
              <w:jc w:val="center"/>
              <w:rPr>
                <w:sz w:val="18"/>
                <w:szCs w:val="20"/>
              </w:rPr>
            </w:pPr>
            <w:r w:rsidRPr="00DD14F8">
              <w:rPr>
                <w:sz w:val="18"/>
                <w:szCs w:val="20"/>
              </w:rPr>
              <w:t>2014/2012</w:t>
            </w:r>
          </w:p>
        </w:tc>
        <w:tc>
          <w:tcPr>
            <w:tcW w:w="1258" w:type="dxa"/>
            <w:vMerge/>
            <w:shd w:val="clear" w:color="auto" w:fill="F2F2F2" w:themeFill="background1" w:themeFillShade="F2"/>
            <w:vAlign w:val="center"/>
          </w:tcPr>
          <w:p w:rsidR="007514D9" w:rsidRPr="00DD14F8" w:rsidRDefault="007514D9" w:rsidP="00075052">
            <w:pPr>
              <w:spacing w:before="45" w:after="45"/>
              <w:jc w:val="center"/>
              <w:rPr>
                <w:sz w:val="20"/>
                <w:szCs w:val="20"/>
              </w:rPr>
            </w:pPr>
          </w:p>
        </w:tc>
        <w:tc>
          <w:tcPr>
            <w:tcW w:w="1150" w:type="dxa"/>
            <w:vMerge/>
            <w:shd w:val="clear" w:color="auto" w:fill="F2F2F2" w:themeFill="background1" w:themeFillShade="F2"/>
            <w:vAlign w:val="center"/>
          </w:tcPr>
          <w:p w:rsidR="007514D9" w:rsidRPr="00DD14F8" w:rsidRDefault="007514D9" w:rsidP="00075052">
            <w:pPr>
              <w:spacing w:before="45" w:after="45"/>
              <w:jc w:val="center"/>
              <w:rPr>
                <w:sz w:val="20"/>
                <w:szCs w:val="20"/>
              </w:rPr>
            </w:pPr>
          </w:p>
        </w:tc>
      </w:tr>
      <w:tr w:rsidR="00452DE8" w:rsidRPr="00DD14F8" w:rsidTr="002E34E3">
        <w:tc>
          <w:tcPr>
            <w:tcW w:w="2268" w:type="dxa"/>
          </w:tcPr>
          <w:p w:rsidR="00452DE8" w:rsidRPr="00DD14F8" w:rsidRDefault="00452DE8" w:rsidP="00075052">
            <w:pPr>
              <w:spacing w:before="45" w:after="45"/>
              <w:rPr>
                <w:sz w:val="20"/>
                <w:szCs w:val="20"/>
              </w:rPr>
            </w:pPr>
          </w:p>
        </w:tc>
        <w:tc>
          <w:tcPr>
            <w:tcW w:w="993" w:type="dxa"/>
          </w:tcPr>
          <w:p w:rsidR="00452DE8" w:rsidRPr="00DD14F8" w:rsidRDefault="00452DE8" w:rsidP="00075052">
            <w:pPr>
              <w:spacing w:before="45" w:after="45"/>
              <w:rPr>
                <w:sz w:val="20"/>
                <w:szCs w:val="20"/>
              </w:rPr>
            </w:pPr>
          </w:p>
        </w:tc>
        <w:tc>
          <w:tcPr>
            <w:tcW w:w="850" w:type="dxa"/>
          </w:tcPr>
          <w:p w:rsidR="00452DE8" w:rsidRPr="00DD14F8" w:rsidRDefault="00452DE8" w:rsidP="00075052">
            <w:pPr>
              <w:spacing w:before="45" w:after="45"/>
              <w:rPr>
                <w:sz w:val="20"/>
                <w:szCs w:val="20"/>
              </w:rPr>
            </w:pPr>
          </w:p>
        </w:tc>
        <w:tc>
          <w:tcPr>
            <w:tcW w:w="851" w:type="dxa"/>
          </w:tcPr>
          <w:p w:rsidR="00452DE8" w:rsidRPr="00DD14F8" w:rsidRDefault="00452DE8" w:rsidP="00075052">
            <w:pPr>
              <w:spacing w:before="45" w:after="45"/>
              <w:rPr>
                <w:sz w:val="20"/>
                <w:szCs w:val="20"/>
              </w:rPr>
            </w:pPr>
          </w:p>
        </w:tc>
        <w:tc>
          <w:tcPr>
            <w:tcW w:w="851" w:type="dxa"/>
          </w:tcPr>
          <w:p w:rsidR="00452DE8" w:rsidRPr="00DD14F8" w:rsidRDefault="00452DE8" w:rsidP="00075052">
            <w:pPr>
              <w:spacing w:before="45" w:after="45"/>
              <w:rPr>
                <w:sz w:val="20"/>
                <w:szCs w:val="20"/>
              </w:rPr>
            </w:pPr>
          </w:p>
        </w:tc>
        <w:tc>
          <w:tcPr>
            <w:tcW w:w="992" w:type="dxa"/>
          </w:tcPr>
          <w:p w:rsidR="00452DE8" w:rsidRPr="00DD14F8" w:rsidRDefault="00452DE8" w:rsidP="00075052">
            <w:pPr>
              <w:spacing w:before="45" w:after="45"/>
              <w:rPr>
                <w:sz w:val="20"/>
                <w:szCs w:val="20"/>
              </w:rPr>
            </w:pPr>
          </w:p>
        </w:tc>
        <w:tc>
          <w:tcPr>
            <w:tcW w:w="993" w:type="dxa"/>
          </w:tcPr>
          <w:p w:rsidR="00452DE8" w:rsidRPr="00DD14F8" w:rsidRDefault="00452DE8" w:rsidP="00075052">
            <w:pPr>
              <w:spacing w:before="45" w:after="45"/>
              <w:rPr>
                <w:sz w:val="20"/>
                <w:szCs w:val="20"/>
              </w:rPr>
            </w:pPr>
          </w:p>
        </w:tc>
        <w:tc>
          <w:tcPr>
            <w:tcW w:w="1258" w:type="dxa"/>
          </w:tcPr>
          <w:p w:rsidR="00452DE8" w:rsidRPr="00DD14F8" w:rsidRDefault="00452DE8" w:rsidP="00075052">
            <w:pPr>
              <w:spacing w:before="45" w:after="45"/>
              <w:rPr>
                <w:sz w:val="20"/>
                <w:szCs w:val="20"/>
              </w:rPr>
            </w:pPr>
          </w:p>
        </w:tc>
        <w:tc>
          <w:tcPr>
            <w:tcW w:w="1150" w:type="dxa"/>
          </w:tcPr>
          <w:p w:rsidR="00452DE8" w:rsidRPr="00DD14F8" w:rsidRDefault="00452DE8" w:rsidP="00075052">
            <w:pPr>
              <w:spacing w:before="45" w:after="45"/>
              <w:rPr>
                <w:sz w:val="20"/>
                <w:szCs w:val="20"/>
              </w:rPr>
            </w:pPr>
          </w:p>
        </w:tc>
      </w:tr>
      <w:tr w:rsidR="00452DE8" w:rsidRPr="00DD14F8" w:rsidTr="002E34E3">
        <w:tc>
          <w:tcPr>
            <w:tcW w:w="2268" w:type="dxa"/>
          </w:tcPr>
          <w:p w:rsidR="00452DE8" w:rsidRPr="00DD14F8" w:rsidRDefault="00452DE8" w:rsidP="00075052">
            <w:pPr>
              <w:spacing w:before="45" w:after="45"/>
              <w:rPr>
                <w:sz w:val="20"/>
                <w:szCs w:val="20"/>
              </w:rPr>
            </w:pPr>
          </w:p>
        </w:tc>
        <w:tc>
          <w:tcPr>
            <w:tcW w:w="993" w:type="dxa"/>
          </w:tcPr>
          <w:p w:rsidR="00452DE8" w:rsidRPr="00DD14F8" w:rsidRDefault="00452DE8" w:rsidP="00075052">
            <w:pPr>
              <w:spacing w:before="45" w:after="45"/>
              <w:rPr>
                <w:sz w:val="20"/>
                <w:szCs w:val="20"/>
              </w:rPr>
            </w:pPr>
          </w:p>
        </w:tc>
        <w:tc>
          <w:tcPr>
            <w:tcW w:w="850" w:type="dxa"/>
          </w:tcPr>
          <w:p w:rsidR="00452DE8" w:rsidRPr="00DD14F8" w:rsidRDefault="00452DE8" w:rsidP="00075052">
            <w:pPr>
              <w:spacing w:before="45" w:after="45"/>
              <w:rPr>
                <w:sz w:val="20"/>
                <w:szCs w:val="20"/>
              </w:rPr>
            </w:pPr>
          </w:p>
        </w:tc>
        <w:tc>
          <w:tcPr>
            <w:tcW w:w="851" w:type="dxa"/>
          </w:tcPr>
          <w:p w:rsidR="00452DE8" w:rsidRPr="00DD14F8" w:rsidRDefault="00452DE8" w:rsidP="00075052">
            <w:pPr>
              <w:spacing w:before="45" w:after="45"/>
              <w:rPr>
                <w:sz w:val="20"/>
                <w:szCs w:val="20"/>
              </w:rPr>
            </w:pPr>
          </w:p>
        </w:tc>
        <w:tc>
          <w:tcPr>
            <w:tcW w:w="851" w:type="dxa"/>
          </w:tcPr>
          <w:p w:rsidR="00452DE8" w:rsidRPr="00DD14F8" w:rsidRDefault="00452DE8" w:rsidP="00075052">
            <w:pPr>
              <w:spacing w:before="45" w:after="45"/>
              <w:rPr>
                <w:sz w:val="20"/>
                <w:szCs w:val="20"/>
              </w:rPr>
            </w:pPr>
          </w:p>
        </w:tc>
        <w:tc>
          <w:tcPr>
            <w:tcW w:w="992" w:type="dxa"/>
          </w:tcPr>
          <w:p w:rsidR="00452DE8" w:rsidRPr="00DD14F8" w:rsidRDefault="00452DE8" w:rsidP="00075052">
            <w:pPr>
              <w:spacing w:before="45" w:after="45"/>
              <w:rPr>
                <w:sz w:val="20"/>
                <w:szCs w:val="20"/>
              </w:rPr>
            </w:pPr>
          </w:p>
        </w:tc>
        <w:tc>
          <w:tcPr>
            <w:tcW w:w="993" w:type="dxa"/>
          </w:tcPr>
          <w:p w:rsidR="00452DE8" w:rsidRPr="00DD14F8" w:rsidRDefault="00452DE8" w:rsidP="00075052">
            <w:pPr>
              <w:spacing w:before="45" w:after="45"/>
              <w:rPr>
                <w:sz w:val="20"/>
                <w:szCs w:val="20"/>
              </w:rPr>
            </w:pPr>
          </w:p>
        </w:tc>
        <w:tc>
          <w:tcPr>
            <w:tcW w:w="1258" w:type="dxa"/>
          </w:tcPr>
          <w:p w:rsidR="00452DE8" w:rsidRPr="00DD14F8" w:rsidRDefault="00452DE8" w:rsidP="00075052">
            <w:pPr>
              <w:spacing w:before="45" w:after="45"/>
              <w:rPr>
                <w:sz w:val="20"/>
                <w:szCs w:val="20"/>
              </w:rPr>
            </w:pPr>
          </w:p>
        </w:tc>
        <w:tc>
          <w:tcPr>
            <w:tcW w:w="1150" w:type="dxa"/>
          </w:tcPr>
          <w:p w:rsidR="00452DE8" w:rsidRPr="00DD14F8" w:rsidRDefault="00452DE8" w:rsidP="00075052">
            <w:pPr>
              <w:spacing w:before="45" w:after="45"/>
              <w:rPr>
                <w:sz w:val="20"/>
                <w:szCs w:val="20"/>
              </w:rPr>
            </w:pPr>
          </w:p>
        </w:tc>
      </w:tr>
      <w:tr w:rsidR="00452DE8" w:rsidRPr="00DD14F8" w:rsidTr="002E34E3">
        <w:tc>
          <w:tcPr>
            <w:tcW w:w="2268" w:type="dxa"/>
          </w:tcPr>
          <w:p w:rsidR="00452DE8" w:rsidRPr="00DD14F8" w:rsidRDefault="00452DE8" w:rsidP="00075052">
            <w:pPr>
              <w:spacing w:before="45" w:after="45"/>
              <w:rPr>
                <w:sz w:val="20"/>
                <w:szCs w:val="20"/>
              </w:rPr>
            </w:pPr>
          </w:p>
        </w:tc>
        <w:tc>
          <w:tcPr>
            <w:tcW w:w="993" w:type="dxa"/>
          </w:tcPr>
          <w:p w:rsidR="00452DE8" w:rsidRPr="00DD14F8" w:rsidRDefault="00452DE8" w:rsidP="00075052">
            <w:pPr>
              <w:spacing w:before="45" w:after="45"/>
              <w:rPr>
                <w:sz w:val="20"/>
                <w:szCs w:val="20"/>
              </w:rPr>
            </w:pPr>
          </w:p>
        </w:tc>
        <w:tc>
          <w:tcPr>
            <w:tcW w:w="850" w:type="dxa"/>
          </w:tcPr>
          <w:p w:rsidR="00452DE8" w:rsidRPr="00DD14F8" w:rsidRDefault="00452DE8" w:rsidP="00075052">
            <w:pPr>
              <w:spacing w:before="45" w:after="45"/>
              <w:rPr>
                <w:sz w:val="20"/>
                <w:szCs w:val="20"/>
              </w:rPr>
            </w:pPr>
          </w:p>
        </w:tc>
        <w:tc>
          <w:tcPr>
            <w:tcW w:w="851" w:type="dxa"/>
          </w:tcPr>
          <w:p w:rsidR="00452DE8" w:rsidRPr="00DD14F8" w:rsidRDefault="00452DE8" w:rsidP="00075052">
            <w:pPr>
              <w:spacing w:before="45" w:after="45"/>
              <w:rPr>
                <w:sz w:val="20"/>
                <w:szCs w:val="20"/>
              </w:rPr>
            </w:pPr>
          </w:p>
        </w:tc>
        <w:tc>
          <w:tcPr>
            <w:tcW w:w="851" w:type="dxa"/>
          </w:tcPr>
          <w:p w:rsidR="00452DE8" w:rsidRPr="00DD14F8" w:rsidRDefault="00452DE8" w:rsidP="00075052">
            <w:pPr>
              <w:spacing w:before="45" w:after="45"/>
              <w:rPr>
                <w:sz w:val="20"/>
                <w:szCs w:val="20"/>
              </w:rPr>
            </w:pPr>
          </w:p>
        </w:tc>
        <w:tc>
          <w:tcPr>
            <w:tcW w:w="992" w:type="dxa"/>
          </w:tcPr>
          <w:p w:rsidR="00452DE8" w:rsidRPr="00DD14F8" w:rsidRDefault="00452DE8" w:rsidP="00075052">
            <w:pPr>
              <w:spacing w:before="45" w:after="45"/>
              <w:rPr>
                <w:sz w:val="20"/>
                <w:szCs w:val="20"/>
              </w:rPr>
            </w:pPr>
          </w:p>
        </w:tc>
        <w:tc>
          <w:tcPr>
            <w:tcW w:w="993" w:type="dxa"/>
          </w:tcPr>
          <w:p w:rsidR="00452DE8" w:rsidRPr="00DD14F8" w:rsidRDefault="00452DE8" w:rsidP="00075052">
            <w:pPr>
              <w:spacing w:before="45" w:after="45"/>
              <w:rPr>
                <w:sz w:val="20"/>
                <w:szCs w:val="20"/>
              </w:rPr>
            </w:pPr>
          </w:p>
        </w:tc>
        <w:tc>
          <w:tcPr>
            <w:tcW w:w="1258" w:type="dxa"/>
          </w:tcPr>
          <w:p w:rsidR="00452DE8" w:rsidRPr="00DD14F8" w:rsidRDefault="00452DE8" w:rsidP="00075052">
            <w:pPr>
              <w:spacing w:before="45" w:after="45"/>
              <w:rPr>
                <w:sz w:val="20"/>
                <w:szCs w:val="20"/>
              </w:rPr>
            </w:pPr>
          </w:p>
        </w:tc>
        <w:tc>
          <w:tcPr>
            <w:tcW w:w="1150" w:type="dxa"/>
          </w:tcPr>
          <w:p w:rsidR="00452DE8" w:rsidRPr="00DD14F8" w:rsidRDefault="00452DE8" w:rsidP="00075052">
            <w:pPr>
              <w:spacing w:before="45" w:after="45"/>
              <w:rPr>
                <w:sz w:val="20"/>
                <w:szCs w:val="20"/>
              </w:rPr>
            </w:pPr>
          </w:p>
        </w:tc>
      </w:tr>
      <w:tr w:rsidR="00452DE8" w:rsidRPr="00DD14F8" w:rsidTr="002E34E3">
        <w:tc>
          <w:tcPr>
            <w:tcW w:w="2268" w:type="dxa"/>
          </w:tcPr>
          <w:p w:rsidR="00452DE8" w:rsidRPr="00DD14F8" w:rsidRDefault="00452DE8" w:rsidP="00075052">
            <w:pPr>
              <w:spacing w:before="45" w:after="45"/>
              <w:rPr>
                <w:sz w:val="20"/>
                <w:szCs w:val="20"/>
              </w:rPr>
            </w:pPr>
          </w:p>
        </w:tc>
        <w:tc>
          <w:tcPr>
            <w:tcW w:w="993" w:type="dxa"/>
          </w:tcPr>
          <w:p w:rsidR="00452DE8" w:rsidRPr="00DD14F8" w:rsidRDefault="00452DE8" w:rsidP="00075052">
            <w:pPr>
              <w:spacing w:before="45" w:after="45"/>
              <w:rPr>
                <w:sz w:val="20"/>
                <w:szCs w:val="20"/>
              </w:rPr>
            </w:pPr>
          </w:p>
        </w:tc>
        <w:tc>
          <w:tcPr>
            <w:tcW w:w="850" w:type="dxa"/>
          </w:tcPr>
          <w:p w:rsidR="00452DE8" w:rsidRPr="00DD14F8" w:rsidRDefault="00452DE8" w:rsidP="00075052">
            <w:pPr>
              <w:spacing w:before="45" w:after="45"/>
              <w:rPr>
                <w:sz w:val="20"/>
                <w:szCs w:val="20"/>
              </w:rPr>
            </w:pPr>
          </w:p>
        </w:tc>
        <w:tc>
          <w:tcPr>
            <w:tcW w:w="851" w:type="dxa"/>
          </w:tcPr>
          <w:p w:rsidR="00452DE8" w:rsidRPr="00DD14F8" w:rsidRDefault="00452DE8" w:rsidP="00075052">
            <w:pPr>
              <w:spacing w:before="45" w:after="45"/>
              <w:rPr>
                <w:sz w:val="20"/>
                <w:szCs w:val="20"/>
              </w:rPr>
            </w:pPr>
          </w:p>
        </w:tc>
        <w:tc>
          <w:tcPr>
            <w:tcW w:w="851" w:type="dxa"/>
          </w:tcPr>
          <w:p w:rsidR="00452DE8" w:rsidRPr="00DD14F8" w:rsidRDefault="00452DE8" w:rsidP="00075052">
            <w:pPr>
              <w:spacing w:before="45" w:after="45"/>
              <w:rPr>
                <w:sz w:val="20"/>
                <w:szCs w:val="20"/>
              </w:rPr>
            </w:pPr>
          </w:p>
        </w:tc>
        <w:tc>
          <w:tcPr>
            <w:tcW w:w="992" w:type="dxa"/>
          </w:tcPr>
          <w:p w:rsidR="00452DE8" w:rsidRPr="00DD14F8" w:rsidRDefault="00452DE8" w:rsidP="00075052">
            <w:pPr>
              <w:spacing w:before="45" w:after="45"/>
              <w:rPr>
                <w:sz w:val="20"/>
                <w:szCs w:val="20"/>
              </w:rPr>
            </w:pPr>
          </w:p>
        </w:tc>
        <w:tc>
          <w:tcPr>
            <w:tcW w:w="993" w:type="dxa"/>
          </w:tcPr>
          <w:p w:rsidR="00452DE8" w:rsidRPr="00DD14F8" w:rsidRDefault="00452DE8" w:rsidP="00075052">
            <w:pPr>
              <w:spacing w:before="45" w:after="45"/>
              <w:rPr>
                <w:sz w:val="20"/>
                <w:szCs w:val="20"/>
              </w:rPr>
            </w:pPr>
          </w:p>
        </w:tc>
        <w:tc>
          <w:tcPr>
            <w:tcW w:w="1258" w:type="dxa"/>
          </w:tcPr>
          <w:p w:rsidR="00452DE8" w:rsidRPr="00DD14F8" w:rsidRDefault="00452DE8" w:rsidP="00075052">
            <w:pPr>
              <w:spacing w:before="45" w:after="45"/>
              <w:rPr>
                <w:sz w:val="20"/>
                <w:szCs w:val="20"/>
              </w:rPr>
            </w:pPr>
          </w:p>
        </w:tc>
        <w:tc>
          <w:tcPr>
            <w:tcW w:w="1150" w:type="dxa"/>
          </w:tcPr>
          <w:p w:rsidR="00452DE8" w:rsidRPr="00DD14F8" w:rsidRDefault="00452DE8" w:rsidP="00075052">
            <w:pPr>
              <w:spacing w:before="45" w:after="45"/>
              <w:rPr>
                <w:sz w:val="20"/>
                <w:szCs w:val="20"/>
              </w:rPr>
            </w:pPr>
          </w:p>
        </w:tc>
      </w:tr>
    </w:tbl>
    <w:p w:rsidR="00075052" w:rsidRDefault="00075052" w:rsidP="00AA0CFF">
      <w:pPr>
        <w:spacing w:after="240"/>
        <w:rPr>
          <w:b/>
          <w:u w:val="single"/>
        </w:rPr>
      </w:pPr>
    </w:p>
    <w:p w:rsidR="00492B6F" w:rsidRPr="009D0E77" w:rsidRDefault="00ED36B2" w:rsidP="00AA0CFF">
      <w:pPr>
        <w:spacing w:after="240"/>
        <w:rPr>
          <w:u w:val="single"/>
        </w:rPr>
      </w:pPr>
      <w:r w:rsidRPr="00ED36B2">
        <w:rPr>
          <w:b/>
          <w:u w:val="single"/>
        </w:rPr>
        <w:t>DESCRIÇÃO DOS CAMPOS</w:t>
      </w:r>
    </w:p>
    <w:p w:rsidR="00492B6F" w:rsidRDefault="00452DE8" w:rsidP="00AA0CFF">
      <w:pPr>
        <w:jc w:val="both"/>
      </w:pPr>
      <w:r w:rsidRPr="00452DE8">
        <w:rPr>
          <w:b/>
        </w:rPr>
        <w:t>Produtos/Serviços</w:t>
      </w:r>
      <w:r>
        <w:t xml:space="preserve"> – Identificação do produto ou serviço ofertado pela unidade jurisdicionada, em cuja geração </w:t>
      </w:r>
      <w:r w:rsidR="00AA0CFF">
        <w:t>tenham sido</w:t>
      </w:r>
      <w:r>
        <w:t xml:space="preserve"> identificad</w:t>
      </w:r>
      <w:r w:rsidR="00AA0CFF">
        <w:t>a</w:t>
      </w:r>
      <w:r>
        <w:t>s variações significativas positivas ou negativas nos custos incorridos.</w:t>
      </w:r>
    </w:p>
    <w:p w:rsidR="00492B6F" w:rsidRDefault="00452DE8" w:rsidP="00AA0CFF">
      <w:pPr>
        <w:jc w:val="both"/>
      </w:pPr>
      <w:r w:rsidRPr="00452DE8">
        <w:rPr>
          <w:b/>
        </w:rPr>
        <w:t xml:space="preserve">Custo Total </w:t>
      </w:r>
      <w:r w:rsidR="00075052">
        <w:rPr>
          <w:b/>
        </w:rPr>
        <w:t xml:space="preserve">de </w:t>
      </w:r>
      <w:r w:rsidRPr="00452DE8">
        <w:rPr>
          <w:b/>
        </w:rPr>
        <w:t>2014</w:t>
      </w:r>
      <w:r>
        <w:t xml:space="preserve"> – Custo total dos produtos e/ou serviços gerados no exercício de 2014. A definição de tais custos pode ser realizada utilizando o Sistema de Custos do Governo Federal ou outra ferramenta que permita tal </w:t>
      </w:r>
      <w:r w:rsidR="009936AB">
        <w:t>quantificação</w:t>
      </w:r>
      <w:r>
        <w:t>.</w:t>
      </w:r>
    </w:p>
    <w:p w:rsidR="00492B6F" w:rsidRDefault="00452DE8" w:rsidP="00AA0CFF">
      <w:pPr>
        <w:jc w:val="both"/>
      </w:pPr>
      <w:r w:rsidRPr="00452DE8">
        <w:rPr>
          <w:b/>
        </w:rPr>
        <w:t>Custo Unitário</w:t>
      </w:r>
      <w:r>
        <w:t xml:space="preserve"> – Custo unitário do serviço ou produto gerado em 2014. Resulta da divisão do custo total incorrido na geração do produto ou serviço com as quantidade</w:t>
      </w:r>
      <w:r w:rsidR="009D0E77">
        <w:t>s</w:t>
      </w:r>
      <w:r>
        <w:t xml:space="preserve"> “produzidas” do produto ou serviço em 2014.</w:t>
      </w:r>
    </w:p>
    <w:p w:rsidR="00492B6F" w:rsidRDefault="00452DE8" w:rsidP="00AA0CFF">
      <w:pPr>
        <w:jc w:val="both"/>
      </w:pPr>
      <w:r w:rsidRPr="00452DE8">
        <w:rPr>
          <w:b/>
        </w:rPr>
        <w:t>Custo Unitário 2013 e 2012</w:t>
      </w:r>
      <w:r>
        <w:t xml:space="preserve"> – Valor do custo unitário do produto ou serviço gerado em 2013 e em 2012. Resulta da divisão do custo total incorrido na geração do produto ou serviço com as quantidade</w:t>
      </w:r>
      <w:r w:rsidR="009D0E77">
        <w:t>s</w:t>
      </w:r>
      <w:r>
        <w:t xml:space="preserve"> “produzidas” do produto ou serviço em 2013 e em 2012.</w:t>
      </w:r>
    </w:p>
    <w:p w:rsidR="00492B6F" w:rsidRDefault="00452DE8" w:rsidP="00AA0CFF">
      <w:pPr>
        <w:jc w:val="both"/>
      </w:pPr>
      <w:r w:rsidRPr="00452DE8">
        <w:rPr>
          <w:b/>
        </w:rPr>
        <w:t xml:space="preserve">Variações </w:t>
      </w:r>
      <w:r w:rsidRPr="00DA01FD">
        <w:rPr>
          <w:b/>
        </w:rPr>
        <w:t>% 2014/2013 e 2014/2012</w:t>
      </w:r>
      <w:r w:rsidR="009D0E77">
        <w:t xml:space="preserve"> – </w:t>
      </w:r>
      <w:r>
        <w:t>Valor percentual representativo do custo unitário incorrido em 2014 em relação a 2013 e a 2012. Resulta da aplicação da fórmula:</w:t>
      </w:r>
    </w:p>
    <w:p w:rsidR="00492B6F" w:rsidRDefault="00452DE8" w:rsidP="00AA0CFF">
      <w:pPr>
        <w:jc w:val="both"/>
      </w:pPr>
      <w:r>
        <w:t xml:space="preserve">Variação % =( Custo Unitário 2014/Custo Unitário 2013 ou 2012) *100  </w:t>
      </w:r>
    </w:p>
    <w:p w:rsidR="00492B6F" w:rsidRDefault="00452DE8" w:rsidP="00AA0CFF">
      <w:pPr>
        <w:spacing w:before="120" w:after="120"/>
        <w:jc w:val="both"/>
      </w:pPr>
      <w:r w:rsidRPr="00452DE8">
        <w:rPr>
          <w:b/>
        </w:rPr>
        <w:t>Economia Total em 2014 com base em 2</w:t>
      </w:r>
      <w:r w:rsidRPr="00DA01FD">
        <w:rPr>
          <w:b/>
        </w:rPr>
        <w:t>013 ou 2012</w:t>
      </w:r>
      <w:r>
        <w:t xml:space="preserve"> – Valor que deixou de ser despendido em 2014 em razão da diminuição custo incorrido na produção do bem ou serviço.</w:t>
      </w:r>
      <w:r w:rsidR="002E2E49">
        <w:t xml:space="preserve"> </w:t>
      </w:r>
      <w:r>
        <w:t xml:space="preserve">Resulta da diferença entre os custos unitários dos produtos gerados em 2014 em relação a 2013 e 2012, </w:t>
      </w:r>
      <w:r w:rsidRPr="00AA0CFF">
        <w:rPr>
          <w:i/>
        </w:rPr>
        <w:t>versus</w:t>
      </w:r>
      <w:r>
        <w:t xml:space="preserve"> a quantidade do produto ou serviço ofertado em 2014.</w:t>
      </w:r>
      <w:r w:rsidR="002E2E49">
        <w:t xml:space="preserve"> </w:t>
      </w:r>
      <w:r>
        <w:t>Pode ser obtido com</w:t>
      </w:r>
      <w:r w:rsidR="002E2E49">
        <w:t xml:space="preserve"> </w:t>
      </w:r>
      <w:r>
        <w:t>a aplicação da fórmula:</w:t>
      </w:r>
    </w:p>
    <w:p w:rsidR="00492B6F" w:rsidRDefault="00492B6F" w:rsidP="00AA0CFF">
      <w:pPr>
        <w:spacing w:before="120" w:after="120"/>
        <w:jc w:val="both"/>
      </w:pPr>
      <w:r w:rsidRPr="00492B6F">
        <w:t>Economia Total</w:t>
      </w:r>
      <w:r w:rsidR="00452DE8" w:rsidRPr="00DA01FD">
        <w:rPr>
          <w:b/>
        </w:rPr>
        <w:t xml:space="preserve"> =</w:t>
      </w:r>
      <w:r w:rsidR="00452DE8">
        <w:t xml:space="preserve"> (Custo Unitário 2014 – Custo Unitário 2013 ou 2012) * Quantidade de produtos e ou serviços ofertados em 2014.  </w:t>
      </w:r>
    </w:p>
    <w:p w:rsidR="00492B6F" w:rsidRDefault="00492B6F" w:rsidP="00492B6F">
      <w:pPr>
        <w:ind w:left="360"/>
      </w:pPr>
    </w:p>
    <w:p w:rsidR="00492B6F" w:rsidRDefault="0036357B" w:rsidP="00FB4DA8">
      <w:pPr>
        <w:pStyle w:val="Ttulo1"/>
      </w:pPr>
      <w:r>
        <w:br w:type="page"/>
      </w:r>
      <w:bookmarkStart w:id="168" w:name="_Toc290899439"/>
      <w:bookmarkStart w:id="169" w:name="_Toc360109166"/>
      <w:bookmarkStart w:id="170" w:name="_Toc377032577"/>
      <w:bookmarkStart w:id="171" w:name="_Toc243372174"/>
      <w:bookmarkStart w:id="172" w:name="_Toc243372719"/>
      <w:r w:rsidR="002E1D72" w:rsidRPr="002E1D72">
        <w:t>TÓPICOS ESPECIAIS DA EXECUÇÃO ORÇAMENTÁRIA E FINANCEIRA</w:t>
      </w:r>
      <w:r w:rsidR="00A01F4C" w:rsidRPr="009F4413">
        <w:t>.</w:t>
      </w:r>
      <w:bookmarkEnd w:id="168"/>
      <w:bookmarkEnd w:id="169"/>
      <w:bookmarkEnd w:id="170"/>
    </w:p>
    <w:p w:rsidR="00A01F4C" w:rsidRPr="00670AE1" w:rsidRDefault="00F82DB3" w:rsidP="00A01F4C">
      <w:pPr>
        <w:tabs>
          <w:tab w:val="left" w:pos="3119"/>
        </w:tabs>
        <w:spacing w:before="120" w:after="120"/>
        <w:jc w:val="both"/>
        <w:rPr>
          <w:u w:val="single"/>
        </w:rPr>
      </w:pPr>
      <w:r w:rsidRPr="00F82DB3">
        <w:rPr>
          <w:b/>
          <w:u w:val="single"/>
        </w:rPr>
        <w:t>Texto da DN:</w:t>
      </w:r>
      <w:r w:rsidR="00A01F4C" w:rsidRPr="00670AE1">
        <w:rPr>
          <w:u w:val="single"/>
        </w:rPr>
        <w:t xml:space="preserve"> </w:t>
      </w:r>
    </w:p>
    <w:p w:rsidR="00C5768C" w:rsidRDefault="00C5768C" w:rsidP="00C5768C">
      <w:pPr>
        <w:spacing w:before="120" w:after="120"/>
        <w:jc w:val="both"/>
      </w:pPr>
      <w:r>
        <w:t>6.1 Demonstração da execução das despesas.</w:t>
      </w:r>
    </w:p>
    <w:p w:rsidR="00C5768C" w:rsidRDefault="00C5768C" w:rsidP="00C5768C">
      <w:pPr>
        <w:spacing w:before="120" w:after="120"/>
        <w:jc w:val="both"/>
      </w:pPr>
      <w:r>
        <w:t>6.2 Informações sobre despesas com ações de publicidade e propaganda, contemplando:</w:t>
      </w:r>
    </w:p>
    <w:p w:rsidR="005946F2" w:rsidRDefault="00C5768C" w:rsidP="00DA0342">
      <w:pPr>
        <w:spacing w:before="120" w:after="120"/>
        <w:ind w:left="709"/>
        <w:jc w:val="both"/>
      </w:pPr>
      <w:r>
        <w:t>a)</w:t>
      </w:r>
      <w:r>
        <w:tab/>
        <w:t>classificação em publicidade institucional, legal, mercadológica, de utilidade pública, incluindo os respectivos beneficiários, bem como os respectivos custos;</w:t>
      </w:r>
    </w:p>
    <w:p w:rsidR="005946F2" w:rsidRDefault="00C5768C" w:rsidP="00DA0342">
      <w:pPr>
        <w:spacing w:before="120" w:after="120"/>
        <w:ind w:left="709"/>
        <w:jc w:val="both"/>
      </w:pPr>
      <w:r>
        <w:t>b)</w:t>
      </w:r>
      <w:r>
        <w:tab/>
        <w:t>demonstração dos principais resultados das ações de publicidade e propaganda para os objetivos da unidade jurisdicionada.</w:t>
      </w:r>
    </w:p>
    <w:p w:rsidR="00C5768C" w:rsidRDefault="00C5768C" w:rsidP="00C5768C">
      <w:pPr>
        <w:spacing w:before="120" w:after="120"/>
        <w:jc w:val="both"/>
      </w:pPr>
      <w:r>
        <w:t>6.3 Demonstração e justificação de eventuais passivos reconhecidos no exercício, contabilizados ou não, sem respectivo crédito autorizado no orçamento.</w:t>
      </w:r>
    </w:p>
    <w:p w:rsidR="00C5768C" w:rsidRDefault="00C5768C" w:rsidP="00C5768C">
      <w:pPr>
        <w:spacing w:before="120" w:after="120"/>
        <w:jc w:val="both"/>
      </w:pPr>
      <w:r>
        <w:t>6.4 Demonstração da movimentação e saldos de restos a pagar de exercícios anteriores.</w:t>
      </w:r>
    </w:p>
    <w:p w:rsidR="00C5768C" w:rsidRDefault="00C5768C" w:rsidP="00C5768C">
      <w:pPr>
        <w:spacing w:before="120" w:after="120"/>
        <w:jc w:val="both"/>
      </w:pPr>
      <w:r>
        <w:t>6.5 Informações sobre transferências de recursos mediante convênio, contrato de repasse, termo de parceria, termo de cooperação, termo de compromisso ou outros acordos, ajustes ou instrumentos congêneres.</w:t>
      </w:r>
    </w:p>
    <w:p w:rsidR="00C5768C" w:rsidRDefault="00C5768C" w:rsidP="00C5768C">
      <w:pPr>
        <w:spacing w:before="120" w:after="120"/>
        <w:jc w:val="both"/>
      </w:pPr>
      <w:r>
        <w:t>6.6 Informações sobre suprimento de fundos, contas bancárias tipo B e cartões de pagamento do governo federal.</w:t>
      </w:r>
    </w:p>
    <w:p w:rsidR="00C5768C" w:rsidRDefault="00C5768C" w:rsidP="00C5768C">
      <w:pPr>
        <w:spacing w:before="120" w:after="120"/>
        <w:jc w:val="both"/>
      </w:pPr>
      <w:r>
        <w:t>6.7 Informações sobre renúncia de receitas.</w:t>
      </w:r>
    </w:p>
    <w:p w:rsidR="005946F2" w:rsidRDefault="00C5768C" w:rsidP="00DA0342">
      <w:pPr>
        <w:spacing w:before="120" w:after="120"/>
        <w:jc w:val="both"/>
      </w:pPr>
      <w:r>
        <w:t>6.8 Gestão de precatórios.</w:t>
      </w:r>
    </w:p>
    <w:p w:rsidR="005946F2" w:rsidRDefault="005946F2" w:rsidP="00DA0342">
      <w:pPr>
        <w:spacing w:before="120" w:after="120"/>
        <w:jc w:val="both"/>
      </w:pPr>
    </w:p>
    <w:p w:rsidR="00A01F4C" w:rsidRPr="00670AE1" w:rsidRDefault="00A01F4C" w:rsidP="00A01F4C">
      <w:pPr>
        <w:spacing w:before="120" w:after="120"/>
        <w:jc w:val="both"/>
        <w:rPr>
          <w:b/>
          <w:color w:val="000000"/>
          <w:u w:val="single"/>
        </w:rPr>
      </w:pPr>
      <w:r w:rsidRPr="00670AE1">
        <w:rPr>
          <w:b/>
          <w:color w:val="000000"/>
          <w:u w:val="single"/>
        </w:rPr>
        <w:t>Objetivo</w:t>
      </w:r>
    </w:p>
    <w:p w:rsidR="00A01F4C" w:rsidRDefault="00A01F4C" w:rsidP="00A01F4C">
      <w:pPr>
        <w:spacing w:before="120" w:after="120"/>
        <w:jc w:val="both"/>
        <w:rPr>
          <w:color w:val="000000"/>
        </w:rPr>
      </w:pPr>
      <w:r>
        <w:t>Obter informações de como a UJ realiza a gestão sobre alguns tópicos da execução orçamentária e financeira</w:t>
      </w:r>
      <w:r>
        <w:rPr>
          <w:color w:val="000000"/>
        </w:rPr>
        <w:t>.</w:t>
      </w:r>
    </w:p>
    <w:p w:rsidR="00A01F4C" w:rsidRPr="00670AE1" w:rsidRDefault="00A01F4C" w:rsidP="00A01F4C">
      <w:pPr>
        <w:spacing w:before="120" w:after="120"/>
        <w:jc w:val="both"/>
        <w:rPr>
          <w:b/>
          <w:color w:val="000000"/>
          <w:u w:val="single"/>
        </w:rPr>
      </w:pPr>
      <w:r w:rsidRPr="00670AE1">
        <w:rPr>
          <w:b/>
          <w:color w:val="000000"/>
          <w:u w:val="single"/>
        </w:rPr>
        <w:t>Estrutura de Informação</w:t>
      </w:r>
    </w:p>
    <w:p w:rsidR="00A01F4C" w:rsidRPr="00234512" w:rsidRDefault="00A01F4C" w:rsidP="00A01F4C">
      <w:pPr>
        <w:spacing w:before="120" w:after="120"/>
        <w:jc w:val="both"/>
        <w:rPr>
          <w:color w:val="000000"/>
        </w:rPr>
      </w:pPr>
      <w:r w:rsidRPr="00234512">
        <w:rPr>
          <w:color w:val="000000"/>
        </w:rPr>
        <w:t xml:space="preserve">A informação está organizada em </w:t>
      </w:r>
      <w:r w:rsidR="00DE0D57">
        <w:rPr>
          <w:color w:val="000000"/>
        </w:rPr>
        <w:t>8</w:t>
      </w:r>
      <w:r w:rsidRPr="00234512">
        <w:rPr>
          <w:color w:val="000000"/>
        </w:rPr>
        <w:t xml:space="preserve"> subitens. Cada subitem possui objetivo </w:t>
      </w:r>
      <w:r>
        <w:rPr>
          <w:color w:val="000000"/>
        </w:rPr>
        <w:t xml:space="preserve">e </w:t>
      </w:r>
      <w:r w:rsidRPr="00670AE1">
        <w:rPr>
          <w:color w:val="000000"/>
        </w:rPr>
        <w:t>abrangência específicos e obedece a uma forma de estruturação distinta, con</w:t>
      </w:r>
      <w:r w:rsidRPr="00234512">
        <w:rPr>
          <w:color w:val="000000"/>
        </w:rPr>
        <w:t>forme detalhamento a seguir.</w:t>
      </w:r>
    </w:p>
    <w:p w:rsidR="00A01F4C" w:rsidRPr="00670AE1" w:rsidRDefault="00A01F4C" w:rsidP="00A01F4C">
      <w:pPr>
        <w:spacing w:before="120" w:after="120"/>
        <w:jc w:val="both"/>
        <w:rPr>
          <w:b/>
          <w:color w:val="000000"/>
          <w:u w:val="single"/>
        </w:rPr>
      </w:pPr>
      <w:r w:rsidRPr="00670AE1">
        <w:rPr>
          <w:b/>
          <w:color w:val="000000"/>
          <w:u w:val="single"/>
        </w:rPr>
        <w:t>Abrangência</w:t>
      </w:r>
    </w:p>
    <w:p w:rsidR="00A01F4C" w:rsidRDefault="00A01F4C" w:rsidP="00A01F4C">
      <w:pPr>
        <w:tabs>
          <w:tab w:val="left" w:pos="426"/>
        </w:tabs>
        <w:spacing w:before="120" w:after="120"/>
        <w:jc w:val="both"/>
        <w:rPr>
          <w:b/>
        </w:rPr>
      </w:pPr>
      <w:r>
        <w:t>T</w:t>
      </w:r>
      <w:r w:rsidRPr="00234512">
        <w:t xml:space="preserve">odas as unidades jurisdicionadas relacionadas no Anexo I da </w:t>
      </w:r>
      <w:r w:rsidRPr="00FB098C">
        <w:t xml:space="preserve">DN </w:t>
      </w:r>
      <w:r w:rsidRPr="009F4413">
        <w:t>TCU</w:t>
      </w:r>
      <w:r w:rsidR="00325731">
        <w:t xml:space="preserve"> 134/2013</w:t>
      </w:r>
      <w:r w:rsidRPr="009F4413">
        <w:t>,</w:t>
      </w:r>
      <w:r w:rsidRPr="00234512">
        <w:t xml:space="preserve"> obedecendo-se aos conteúdos especificados no Quadro </w:t>
      </w:r>
      <w:r w:rsidRPr="00234512">
        <w:rPr>
          <w:b/>
        </w:rPr>
        <w:t>A1-Relacionamento entre as Unidades Jurisdicionadas e os Conteúdos Gerais do Relatório de Gestão.</w:t>
      </w:r>
    </w:p>
    <w:p w:rsidR="00492B6F" w:rsidRDefault="00A01F4C" w:rsidP="00970743">
      <w:pPr>
        <w:pStyle w:val="Ttulo2"/>
        <w:numPr>
          <w:ilvl w:val="1"/>
          <w:numId w:val="111"/>
        </w:numPr>
      </w:pPr>
      <w:bookmarkStart w:id="173" w:name="_Toc360109167"/>
      <w:r>
        <w:br w:type="page"/>
      </w:r>
      <w:bookmarkStart w:id="174" w:name="_Toc377032578"/>
      <w:r w:rsidR="00325731">
        <w:t xml:space="preserve">Programação e </w:t>
      </w:r>
      <w:r w:rsidRPr="00895486">
        <w:t>Execução das despesas</w:t>
      </w:r>
      <w:bookmarkEnd w:id="173"/>
      <w:bookmarkEnd w:id="174"/>
    </w:p>
    <w:p w:rsidR="00A01F4C" w:rsidRDefault="00A01F4C" w:rsidP="00A01F4C">
      <w:pPr>
        <w:tabs>
          <w:tab w:val="left" w:pos="3119"/>
        </w:tabs>
        <w:spacing w:before="120" w:after="120"/>
        <w:jc w:val="both"/>
      </w:pPr>
      <w:r>
        <w:t>Este grupo de informações deve ser fornecid</w:t>
      </w:r>
      <w:r w:rsidR="00DE0D57">
        <w:t>o</w:t>
      </w:r>
      <w:r>
        <w:t xml:space="preserve"> considerando os seguintes subtópicos:</w:t>
      </w:r>
    </w:p>
    <w:p w:rsidR="00A01F4C" w:rsidRDefault="00312779" w:rsidP="00A01F4C">
      <w:pPr>
        <w:tabs>
          <w:tab w:val="left" w:pos="3119"/>
        </w:tabs>
        <w:spacing w:after="120"/>
        <w:ind w:left="709"/>
        <w:jc w:val="both"/>
      </w:pPr>
      <w:r>
        <w:t>6.1</w:t>
      </w:r>
      <w:r w:rsidR="00A01F4C">
        <w:t>.1 – Programação;</w:t>
      </w:r>
    </w:p>
    <w:p w:rsidR="00A01F4C" w:rsidRDefault="00312779" w:rsidP="00A01F4C">
      <w:pPr>
        <w:tabs>
          <w:tab w:val="left" w:pos="3119"/>
        </w:tabs>
        <w:spacing w:after="120"/>
        <w:ind w:left="709"/>
        <w:jc w:val="both"/>
      </w:pPr>
      <w:r>
        <w:t>6.1</w:t>
      </w:r>
      <w:r w:rsidR="00A01F4C">
        <w:t>.2 – Movimentação;</w:t>
      </w:r>
    </w:p>
    <w:p w:rsidR="00E63AA5" w:rsidRDefault="00312779" w:rsidP="001D0613">
      <w:pPr>
        <w:tabs>
          <w:tab w:val="left" w:pos="3119"/>
        </w:tabs>
        <w:spacing w:after="120"/>
        <w:ind w:left="709"/>
        <w:jc w:val="both"/>
        <w:rPr>
          <w:b/>
          <w:bCs/>
        </w:rPr>
      </w:pPr>
      <w:r>
        <w:t>6.1</w:t>
      </w:r>
      <w:r w:rsidR="00A01F4C">
        <w:t>.3 – Realização</w:t>
      </w:r>
      <w:bookmarkStart w:id="175" w:name="_Toc360109168"/>
    </w:p>
    <w:p w:rsidR="00492B6F" w:rsidRDefault="00A01F4C" w:rsidP="00970743">
      <w:pPr>
        <w:pStyle w:val="Ttulo3"/>
        <w:numPr>
          <w:ilvl w:val="2"/>
          <w:numId w:val="111"/>
        </w:numPr>
      </w:pPr>
      <w:r>
        <w:t>Programação</w:t>
      </w:r>
      <w:bookmarkEnd w:id="175"/>
      <w:r w:rsidR="00325731">
        <w:t xml:space="preserve"> das despesas</w:t>
      </w:r>
    </w:p>
    <w:p w:rsidR="00A01F4C" w:rsidRDefault="00A01F4C" w:rsidP="00A01F4C">
      <w:pPr>
        <w:spacing w:after="120"/>
        <w:jc w:val="both"/>
      </w:pPr>
      <w:r>
        <w:t xml:space="preserve">O quadro abaixo denominado Programação de Despesa deve ser preenchido </w:t>
      </w:r>
      <w:r w:rsidRPr="004725DF">
        <w:t>pelas UJ que são</w:t>
      </w:r>
      <w:r>
        <w:t xml:space="preserve"> unidade orçamentária (UO) </w:t>
      </w:r>
      <w:r w:rsidRPr="004725DF">
        <w:t xml:space="preserve">ou que tenham, entre as suas unidades consolidadas ou agregadas, Unidade Gestora (UG) na qual tenham sido registrados contabilmente os créditos </w:t>
      </w:r>
      <w:r>
        <w:t>da</w:t>
      </w:r>
      <w:r w:rsidRPr="004725DF">
        <w:t xml:space="preserve"> LOA</w:t>
      </w:r>
      <w:r>
        <w:t>.</w:t>
      </w:r>
    </w:p>
    <w:p w:rsidR="00A01F4C" w:rsidRDefault="00A01F4C" w:rsidP="00A01F4C">
      <w:pPr>
        <w:spacing w:after="120"/>
        <w:jc w:val="both"/>
      </w:pPr>
      <w:r>
        <w:t>Caso o relatório de gestão contemple mais de uma unidade orçamentária, deve ser preenchido um quadro para cada unidade orçamentária, considerando a integralidade dos recursos direcionados a cada UO.</w:t>
      </w:r>
    </w:p>
    <w:p w:rsidR="00A01F4C" w:rsidRPr="00932C15" w:rsidRDefault="00A01F4C" w:rsidP="007C21CA">
      <w:pPr>
        <w:pStyle w:val="Epgrafe"/>
      </w:pPr>
      <w:bookmarkStart w:id="176" w:name="_Toc377032914"/>
      <w:r w:rsidRPr="00932C15">
        <w:t>Quadro A.</w:t>
      </w:r>
      <w:r w:rsidR="00312779">
        <w:t>6.1</w:t>
      </w:r>
      <w:r>
        <w:t>.1</w:t>
      </w:r>
      <w:r w:rsidRPr="00932C15">
        <w:t xml:space="preserve"> – </w:t>
      </w:r>
      <w:r>
        <w:t>Programação de Despesas</w:t>
      </w:r>
      <w:bookmarkEnd w:id="176"/>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984"/>
        <w:gridCol w:w="1134"/>
        <w:gridCol w:w="1559"/>
        <w:gridCol w:w="850"/>
        <w:gridCol w:w="673"/>
        <w:gridCol w:w="37"/>
        <w:gridCol w:w="1133"/>
        <w:gridCol w:w="284"/>
        <w:gridCol w:w="1559"/>
      </w:tblGrid>
      <w:tr w:rsidR="00A01F4C" w:rsidRPr="00D14389" w:rsidTr="00E03B6B">
        <w:trPr>
          <w:cantSplit/>
          <w:trHeight w:val="20"/>
        </w:trPr>
        <w:tc>
          <w:tcPr>
            <w:tcW w:w="4111" w:type="dxa"/>
            <w:gridSpan w:val="3"/>
            <w:shd w:val="clear" w:color="000000" w:fill="F2F2F2"/>
            <w:vAlign w:val="bottom"/>
            <w:hideMark/>
          </w:tcPr>
          <w:p w:rsidR="00A01F4C" w:rsidRPr="00D14389" w:rsidRDefault="00A01F4C" w:rsidP="00E03B6B">
            <w:pPr>
              <w:spacing w:before="45" w:after="45"/>
              <w:jc w:val="both"/>
              <w:rPr>
                <w:rFonts w:eastAsia="Times New Roman"/>
                <w:b/>
                <w:bCs/>
                <w:color w:val="000000"/>
                <w:sz w:val="20"/>
                <w:szCs w:val="20"/>
              </w:rPr>
            </w:pPr>
            <w:r w:rsidRPr="00D14389">
              <w:rPr>
                <w:rFonts w:eastAsia="Times New Roman"/>
                <w:b/>
                <w:bCs/>
                <w:color w:val="000000"/>
                <w:sz w:val="20"/>
                <w:szCs w:val="20"/>
              </w:rPr>
              <w:t>Unidade Orçamentária:</w:t>
            </w:r>
          </w:p>
        </w:tc>
        <w:tc>
          <w:tcPr>
            <w:tcW w:w="3082" w:type="dxa"/>
            <w:gridSpan w:val="3"/>
            <w:shd w:val="clear" w:color="000000" w:fill="F2F2F2"/>
            <w:vAlign w:val="bottom"/>
          </w:tcPr>
          <w:p w:rsidR="00A01F4C" w:rsidRPr="00D14389" w:rsidRDefault="00A01F4C" w:rsidP="00E03B6B">
            <w:pPr>
              <w:spacing w:before="45" w:after="45"/>
              <w:jc w:val="both"/>
              <w:rPr>
                <w:rFonts w:eastAsia="Times New Roman"/>
                <w:b/>
                <w:bCs/>
                <w:color w:val="000000"/>
                <w:sz w:val="20"/>
                <w:szCs w:val="20"/>
              </w:rPr>
            </w:pPr>
            <w:r w:rsidRPr="00D14389">
              <w:rPr>
                <w:rFonts w:eastAsia="Times New Roman"/>
                <w:b/>
                <w:bCs/>
                <w:color w:val="000000"/>
                <w:sz w:val="20"/>
                <w:szCs w:val="20"/>
              </w:rPr>
              <w:t>Código UO:</w:t>
            </w:r>
          </w:p>
        </w:tc>
        <w:tc>
          <w:tcPr>
            <w:tcW w:w="3013" w:type="dxa"/>
            <w:gridSpan w:val="4"/>
            <w:shd w:val="clear" w:color="000000" w:fill="F2F2F2"/>
            <w:noWrap/>
            <w:vAlign w:val="bottom"/>
            <w:hideMark/>
          </w:tcPr>
          <w:p w:rsidR="00A01F4C" w:rsidRPr="00D14389" w:rsidRDefault="00A01F4C" w:rsidP="00E03B6B">
            <w:pPr>
              <w:spacing w:before="45" w:after="45"/>
              <w:jc w:val="both"/>
              <w:rPr>
                <w:rFonts w:eastAsia="Times New Roman"/>
                <w:b/>
                <w:bCs/>
                <w:color w:val="000000"/>
                <w:sz w:val="20"/>
                <w:szCs w:val="20"/>
              </w:rPr>
            </w:pPr>
            <w:r w:rsidRPr="00D14389">
              <w:rPr>
                <w:rFonts w:eastAsia="Times New Roman"/>
                <w:b/>
                <w:bCs/>
                <w:color w:val="000000"/>
                <w:sz w:val="20"/>
                <w:szCs w:val="20"/>
              </w:rPr>
              <w:t>UGO:</w:t>
            </w:r>
          </w:p>
        </w:tc>
      </w:tr>
      <w:tr w:rsidR="00A01F4C" w:rsidRPr="00D14389" w:rsidTr="00E03B6B">
        <w:trPr>
          <w:cantSplit/>
          <w:trHeight w:val="20"/>
        </w:trPr>
        <w:tc>
          <w:tcPr>
            <w:tcW w:w="4111" w:type="dxa"/>
            <w:gridSpan w:val="3"/>
            <w:vMerge w:val="restart"/>
            <w:shd w:val="clear" w:color="000000" w:fill="F2F2F2"/>
            <w:vAlign w:val="center"/>
            <w:hideMark/>
          </w:tcPr>
          <w:p w:rsidR="00A01F4C" w:rsidRPr="00D14389" w:rsidRDefault="00A01F4C" w:rsidP="00E03B6B">
            <w:pPr>
              <w:spacing w:before="45" w:after="45"/>
              <w:jc w:val="center"/>
              <w:rPr>
                <w:rFonts w:eastAsia="Times New Roman"/>
                <w:b/>
                <w:bCs/>
                <w:color w:val="000000"/>
                <w:sz w:val="20"/>
                <w:szCs w:val="20"/>
              </w:rPr>
            </w:pPr>
            <w:r w:rsidRPr="00D14389">
              <w:rPr>
                <w:rFonts w:eastAsia="Times New Roman"/>
                <w:b/>
                <w:bCs/>
                <w:color w:val="000000"/>
                <w:sz w:val="20"/>
                <w:szCs w:val="20"/>
              </w:rPr>
              <w:t>Origem dos Créditos Orçamentários</w:t>
            </w:r>
          </w:p>
        </w:tc>
        <w:tc>
          <w:tcPr>
            <w:tcW w:w="6095" w:type="dxa"/>
            <w:gridSpan w:val="7"/>
            <w:shd w:val="clear" w:color="000000" w:fill="F2F2F2"/>
            <w:vAlign w:val="bottom"/>
            <w:hideMark/>
          </w:tcPr>
          <w:p w:rsidR="00A01F4C" w:rsidRPr="00D14389" w:rsidRDefault="00A01F4C" w:rsidP="00E03B6B">
            <w:pPr>
              <w:spacing w:before="45" w:after="45"/>
              <w:jc w:val="center"/>
              <w:rPr>
                <w:rFonts w:eastAsia="Times New Roman"/>
                <w:b/>
                <w:bCs/>
                <w:color w:val="000000"/>
                <w:sz w:val="20"/>
                <w:szCs w:val="20"/>
              </w:rPr>
            </w:pPr>
            <w:r w:rsidRPr="00D14389">
              <w:rPr>
                <w:rFonts w:eastAsia="Times New Roman"/>
                <w:b/>
                <w:bCs/>
                <w:color w:val="000000"/>
                <w:sz w:val="20"/>
                <w:szCs w:val="20"/>
              </w:rPr>
              <w:t>Grupos de Despesa Correntes</w:t>
            </w:r>
          </w:p>
        </w:tc>
      </w:tr>
      <w:tr w:rsidR="00A01F4C" w:rsidRPr="00D14389" w:rsidTr="00E03B6B">
        <w:trPr>
          <w:cantSplit/>
          <w:trHeight w:val="20"/>
        </w:trPr>
        <w:tc>
          <w:tcPr>
            <w:tcW w:w="4111" w:type="dxa"/>
            <w:gridSpan w:val="3"/>
            <w:vMerge/>
            <w:vAlign w:val="center"/>
            <w:hideMark/>
          </w:tcPr>
          <w:p w:rsidR="00A01F4C" w:rsidRPr="00D14389" w:rsidRDefault="00A01F4C" w:rsidP="00E03B6B">
            <w:pPr>
              <w:spacing w:before="45" w:after="45"/>
              <w:jc w:val="both"/>
              <w:rPr>
                <w:rFonts w:eastAsia="Times New Roman"/>
                <w:b/>
                <w:bCs/>
                <w:color w:val="000000"/>
                <w:sz w:val="20"/>
                <w:szCs w:val="20"/>
              </w:rPr>
            </w:pPr>
          </w:p>
        </w:tc>
        <w:tc>
          <w:tcPr>
            <w:tcW w:w="2409" w:type="dxa"/>
            <w:gridSpan w:val="2"/>
            <w:shd w:val="clear" w:color="000000" w:fill="F2F2F2"/>
            <w:vAlign w:val="center"/>
            <w:hideMark/>
          </w:tcPr>
          <w:p w:rsidR="00A01F4C" w:rsidRPr="00D14389" w:rsidRDefault="00A01F4C" w:rsidP="00E03B6B">
            <w:pPr>
              <w:spacing w:before="45" w:after="45"/>
              <w:jc w:val="center"/>
              <w:rPr>
                <w:rFonts w:eastAsia="Times New Roman"/>
                <w:b/>
                <w:bCs/>
                <w:color w:val="000000"/>
                <w:sz w:val="16"/>
                <w:szCs w:val="16"/>
              </w:rPr>
            </w:pPr>
            <w:r w:rsidRPr="00D14389">
              <w:rPr>
                <w:rFonts w:eastAsia="Times New Roman"/>
                <w:b/>
                <w:bCs/>
                <w:color w:val="000000"/>
                <w:sz w:val="16"/>
                <w:szCs w:val="16"/>
              </w:rPr>
              <w:t>1 – Pessoal e Encargos Sociais</w:t>
            </w:r>
          </w:p>
        </w:tc>
        <w:tc>
          <w:tcPr>
            <w:tcW w:w="1843" w:type="dxa"/>
            <w:gridSpan w:val="3"/>
            <w:shd w:val="clear" w:color="000000" w:fill="F2F2F2"/>
            <w:vAlign w:val="center"/>
            <w:hideMark/>
          </w:tcPr>
          <w:p w:rsidR="00A01F4C" w:rsidRPr="00D14389" w:rsidRDefault="00A01F4C" w:rsidP="00E03B6B">
            <w:pPr>
              <w:spacing w:before="45" w:after="45"/>
              <w:jc w:val="center"/>
              <w:rPr>
                <w:rFonts w:eastAsia="Times New Roman"/>
                <w:b/>
                <w:bCs/>
                <w:color w:val="000000"/>
                <w:sz w:val="16"/>
                <w:szCs w:val="16"/>
              </w:rPr>
            </w:pPr>
            <w:r w:rsidRPr="00D14389">
              <w:rPr>
                <w:rFonts w:eastAsia="Times New Roman"/>
                <w:b/>
                <w:bCs/>
                <w:color w:val="000000"/>
                <w:sz w:val="16"/>
                <w:szCs w:val="16"/>
              </w:rPr>
              <w:t>2 – Juros e Encargos da Dívida</w:t>
            </w:r>
          </w:p>
        </w:tc>
        <w:tc>
          <w:tcPr>
            <w:tcW w:w="1843" w:type="dxa"/>
            <w:gridSpan w:val="2"/>
            <w:shd w:val="clear" w:color="000000" w:fill="F2F2F2"/>
            <w:vAlign w:val="center"/>
            <w:hideMark/>
          </w:tcPr>
          <w:p w:rsidR="00A01F4C" w:rsidRPr="00D14389" w:rsidRDefault="00A01F4C" w:rsidP="00E03B6B">
            <w:pPr>
              <w:spacing w:before="45" w:after="45"/>
              <w:jc w:val="center"/>
              <w:rPr>
                <w:rFonts w:eastAsia="Times New Roman"/>
                <w:b/>
                <w:bCs/>
                <w:color w:val="000000"/>
                <w:sz w:val="16"/>
                <w:szCs w:val="16"/>
              </w:rPr>
            </w:pPr>
            <w:r w:rsidRPr="00D14389">
              <w:rPr>
                <w:rFonts w:eastAsia="Times New Roman"/>
                <w:b/>
                <w:bCs/>
                <w:color w:val="000000"/>
                <w:sz w:val="16"/>
                <w:szCs w:val="16"/>
              </w:rPr>
              <w:t>3- Outras Despesas Correntes</w:t>
            </w:r>
          </w:p>
        </w:tc>
      </w:tr>
      <w:tr w:rsidR="00A01F4C" w:rsidRPr="00D14389" w:rsidTr="00E03B6B">
        <w:trPr>
          <w:cantSplit/>
          <w:trHeight w:val="20"/>
        </w:trPr>
        <w:tc>
          <w:tcPr>
            <w:tcW w:w="4111" w:type="dxa"/>
            <w:gridSpan w:val="3"/>
            <w:shd w:val="clear" w:color="000000" w:fill="F2F2F2"/>
            <w:noWrap/>
            <w:vAlign w:val="center"/>
            <w:hideMark/>
          </w:tcPr>
          <w:p w:rsidR="00A01F4C" w:rsidRPr="00D14389" w:rsidRDefault="00A01F4C" w:rsidP="00E03B6B">
            <w:pPr>
              <w:spacing w:before="45" w:after="45"/>
              <w:jc w:val="both"/>
              <w:rPr>
                <w:rFonts w:eastAsia="Times New Roman"/>
                <w:b/>
                <w:bCs/>
                <w:color w:val="000000"/>
                <w:sz w:val="20"/>
                <w:szCs w:val="20"/>
              </w:rPr>
            </w:pPr>
            <w:r w:rsidRPr="00D14389">
              <w:rPr>
                <w:rFonts w:eastAsia="Times New Roman"/>
                <w:b/>
                <w:bCs/>
                <w:color w:val="000000"/>
                <w:sz w:val="20"/>
                <w:szCs w:val="20"/>
              </w:rPr>
              <w:t>DOTAÇÃO</w:t>
            </w:r>
            <w:r>
              <w:rPr>
                <w:rFonts w:eastAsia="Times New Roman"/>
                <w:b/>
                <w:bCs/>
                <w:color w:val="000000"/>
                <w:sz w:val="20"/>
                <w:szCs w:val="20"/>
              </w:rPr>
              <w:t xml:space="preserve"> </w:t>
            </w:r>
            <w:r w:rsidRPr="00D14389">
              <w:rPr>
                <w:rFonts w:eastAsia="Times New Roman"/>
                <w:b/>
                <w:bCs/>
                <w:color w:val="000000"/>
                <w:sz w:val="20"/>
                <w:szCs w:val="20"/>
              </w:rPr>
              <w:t>INICIAL </w:t>
            </w:r>
          </w:p>
        </w:tc>
        <w:tc>
          <w:tcPr>
            <w:tcW w:w="2409" w:type="dxa"/>
            <w:gridSpan w:val="2"/>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843" w:type="dxa"/>
            <w:gridSpan w:val="3"/>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843" w:type="dxa"/>
            <w:gridSpan w:val="2"/>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r>
      <w:tr w:rsidR="00A01F4C" w:rsidRPr="00D14389" w:rsidTr="00E03B6B">
        <w:trPr>
          <w:cantSplit/>
          <w:trHeight w:val="20"/>
        </w:trPr>
        <w:tc>
          <w:tcPr>
            <w:tcW w:w="993" w:type="dxa"/>
            <w:vMerge w:val="restart"/>
            <w:shd w:val="clear" w:color="000000" w:fill="F2F2F2"/>
            <w:textDirection w:val="btLr"/>
            <w:vAlign w:val="center"/>
            <w:hideMark/>
          </w:tcPr>
          <w:p w:rsidR="00A01F4C" w:rsidRPr="00D14389" w:rsidRDefault="00A01F4C" w:rsidP="00E03B6B">
            <w:pPr>
              <w:spacing w:before="45" w:after="45"/>
              <w:jc w:val="center"/>
              <w:rPr>
                <w:rFonts w:eastAsia="Times New Roman"/>
                <w:b/>
                <w:bCs/>
                <w:color w:val="000000"/>
                <w:sz w:val="20"/>
                <w:szCs w:val="20"/>
              </w:rPr>
            </w:pPr>
            <w:r w:rsidRPr="00D14389">
              <w:rPr>
                <w:rFonts w:eastAsia="Times New Roman"/>
                <w:b/>
                <w:bCs/>
                <w:color w:val="000000"/>
                <w:sz w:val="20"/>
                <w:szCs w:val="20"/>
              </w:rPr>
              <w:t>CRÉDITOS</w:t>
            </w:r>
          </w:p>
        </w:tc>
        <w:tc>
          <w:tcPr>
            <w:tcW w:w="3118" w:type="dxa"/>
            <w:gridSpan w:val="2"/>
            <w:shd w:val="clear" w:color="000000" w:fill="F2F2F2"/>
            <w:vAlign w:val="center"/>
            <w:hideMark/>
          </w:tcPr>
          <w:p w:rsidR="00A01F4C" w:rsidRPr="00D14389" w:rsidRDefault="00A01F4C" w:rsidP="00E03B6B">
            <w:pPr>
              <w:spacing w:before="45" w:after="45"/>
              <w:jc w:val="both"/>
              <w:rPr>
                <w:rFonts w:eastAsia="Times New Roman"/>
                <w:b/>
                <w:bCs/>
                <w:color w:val="000000"/>
                <w:sz w:val="20"/>
                <w:szCs w:val="20"/>
              </w:rPr>
            </w:pPr>
            <w:r w:rsidRPr="00D14389">
              <w:rPr>
                <w:rFonts w:eastAsia="Times New Roman"/>
                <w:b/>
                <w:bCs/>
                <w:color w:val="000000"/>
                <w:sz w:val="20"/>
                <w:szCs w:val="20"/>
              </w:rPr>
              <w:t>Suplementares</w:t>
            </w:r>
          </w:p>
        </w:tc>
        <w:tc>
          <w:tcPr>
            <w:tcW w:w="2409" w:type="dxa"/>
            <w:gridSpan w:val="2"/>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843" w:type="dxa"/>
            <w:gridSpan w:val="3"/>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843" w:type="dxa"/>
            <w:gridSpan w:val="2"/>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r>
      <w:tr w:rsidR="00A01F4C" w:rsidRPr="00D14389" w:rsidTr="00E03B6B">
        <w:trPr>
          <w:cantSplit/>
          <w:trHeight w:val="20"/>
        </w:trPr>
        <w:tc>
          <w:tcPr>
            <w:tcW w:w="993" w:type="dxa"/>
            <w:vMerge/>
            <w:vAlign w:val="center"/>
            <w:hideMark/>
          </w:tcPr>
          <w:p w:rsidR="00A01F4C" w:rsidRPr="00D14389" w:rsidRDefault="00A01F4C" w:rsidP="00E03B6B">
            <w:pPr>
              <w:spacing w:before="45" w:after="45"/>
              <w:jc w:val="both"/>
              <w:rPr>
                <w:rFonts w:eastAsia="Times New Roman"/>
                <w:b/>
                <w:bCs/>
                <w:color w:val="000000"/>
                <w:sz w:val="20"/>
                <w:szCs w:val="20"/>
              </w:rPr>
            </w:pPr>
          </w:p>
        </w:tc>
        <w:tc>
          <w:tcPr>
            <w:tcW w:w="1984" w:type="dxa"/>
            <w:vMerge w:val="restart"/>
            <w:shd w:val="clear" w:color="000000" w:fill="F2F2F2"/>
            <w:vAlign w:val="center"/>
            <w:hideMark/>
          </w:tcPr>
          <w:p w:rsidR="00A01F4C" w:rsidRPr="00D14389" w:rsidRDefault="00A01F4C" w:rsidP="00E03B6B">
            <w:pPr>
              <w:spacing w:before="45" w:after="45"/>
              <w:jc w:val="both"/>
              <w:rPr>
                <w:rFonts w:eastAsia="Times New Roman"/>
                <w:b/>
                <w:bCs/>
                <w:color w:val="000000"/>
                <w:sz w:val="20"/>
                <w:szCs w:val="20"/>
              </w:rPr>
            </w:pPr>
            <w:r w:rsidRPr="00D14389">
              <w:rPr>
                <w:rFonts w:eastAsia="Times New Roman"/>
                <w:b/>
                <w:bCs/>
                <w:color w:val="000000"/>
                <w:sz w:val="20"/>
                <w:szCs w:val="20"/>
              </w:rPr>
              <w:t>Especiais</w:t>
            </w:r>
          </w:p>
        </w:tc>
        <w:tc>
          <w:tcPr>
            <w:tcW w:w="1134" w:type="dxa"/>
            <w:shd w:val="clear" w:color="000000" w:fill="F2F2F2"/>
            <w:vAlign w:val="center"/>
            <w:hideMark/>
          </w:tcPr>
          <w:p w:rsidR="00A01F4C" w:rsidRPr="00D14389" w:rsidRDefault="00A01F4C" w:rsidP="00E03B6B">
            <w:pPr>
              <w:spacing w:before="45" w:after="45"/>
              <w:jc w:val="both"/>
              <w:rPr>
                <w:rFonts w:eastAsia="Times New Roman"/>
                <w:b/>
                <w:bCs/>
                <w:color w:val="000000"/>
                <w:sz w:val="20"/>
                <w:szCs w:val="20"/>
              </w:rPr>
            </w:pPr>
            <w:r w:rsidRPr="00D14389">
              <w:rPr>
                <w:rFonts w:eastAsia="Times New Roman"/>
                <w:b/>
                <w:bCs/>
                <w:color w:val="000000"/>
                <w:sz w:val="20"/>
                <w:szCs w:val="20"/>
              </w:rPr>
              <w:t>Abertos</w:t>
            </w:r>
          </w:p>
        </w:tc>
        <w:tc>
          <w:tcPr>
            <w:tcW w:w="2409" w:type="dxa"/>
            <w:gridSpan w:val="2"/>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843" w:type="dxa"/>
            <w:gridSpan w:val="3"/>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843" w:type="dxa"/>
            <w:gridSpan w:val="2"/>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r>
      <w:tr w:rsidR="00A01F4C" w:rsidRPr="00D14389" w:rsidTr="00E03B6B">
        <w:trPr>
          <w:cantSplit/>
          <w:trHeight w:val="20"/>
        </w:trPr>
        <w:tc>
          <w:tcPr>
            <w:tcW w:w="993" w:type="dxa"/>
            <w:vMerge/>
            <w:vAlign w:val="center"/>
            <w:hideMark/>
          </w:tcPr>
          <w:p w:rsidR="00A01F4C" w:rsidRPr="00D14389" w:rsidRDefault="00A01F4C" w:rsidP="00E03B6B">
            <w:pPr>
              <w:spacing w:before="45" w:after="45"/>
              <w:jc w:val="both"/>
              <w:rPr>
                <w:rFonts w:eastAsia="Times New Roman"/>
                <w:b/>
                <w:bCs/>
                <w:color w:val="000000"/>
                <w:sz w:val="20"/>
                <w:szCs w:val="20"/>
              </w:rPr>
            </w:pPr>
          </w:p>
        </w:tc>
        <w:tc>
          <w:tcPr>
            <w:tcW w:w="1984" w:type="dxa"/>
            <w:vMerge/>
            <w:vAlign w:val="center"/>
            <w:hideMark/>
          </w:tcPr>
          <w:p w:rsidR="00A01F4C" w:rsidRPr="00D14389" w:rsidRDefault="00A01F4C" w:rsidP="00E03B6B">
            <w:pPr>
              <w:spacing w:before="45" w:after="45"/>
              <w:jc w:val="both"/>
              <w:rPr>
                <w:rFonts w:eastAsia="Times New Roman"/>
                <w:b/>
                <w:bCs/>
                <w:color w:val="000000"/>
                <w:sz w:val="20"/>
                <w:szCs w:val="20"/>
              </w:rPr>
            </w:pPr>
          </w:p>
        </w:tc>
        <w:tc>
          <w:tcPr>
            <w:tcW w:w="1134" w:type="dxa"/>
            <w:shd w:val="clear" w:color="000000" w:fill="F2F2F2"/>
            <w:vAlign w:val="center"/>
            <w:hideMark/>
          </w:tcPr>
          <w:p w:rsidR="00A01F4C" w:rsidRPr="00D14389" w:rsidRDefault="00A01F4C" w:rsidP="00E03B6B">
            <w:pPr>
              <w:spacing w:before="45" w:after="45"/>
              <w:jc w:val="both"/>
              <w:rPr>
                <w:rFonts w:eastAsia="Times New Roman"/>
                <w:b/>
                <w:bCs/>
                <w:color w:val="000000"/>
                <w:sz w:val="20"/>
                <w:szCs w:val="20"/>
              </w:rPr>
            </w:pPr>
            <w:r w:rsidRPr="00D14389">
              <w:rPr>
                <w:rFonts w:eastAsia="Times New Roman"/>
                <w:b/>
                <w:bCs/>
                <w:color w:val="000000"/>
                <w:sz w:val="20"/>
                <w:szCs w:val="20"/>
              </w:rPr>
              <w:t>Reabertos</w:t>
            </w:r>
          </w:p>
        </w:tc>
        <w:tc>
          <w:tcPr>
            <w:tcW w:w="2409" w:type="dxa"/>
            <w:gridSpan w:val="2"/>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843" w:type="dxa"/>
            <w:gridSpan w:val="3"/>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843" w:type="dxa"/>
            <w:gridSpan w:val="2"/>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r>
      <w:tr w:rsidR="00A01F4C" w:rsidRPr="00D14389" w:rsidTr="00E03B6B">
        <w:trPr>
          <w:cantSplit/>
          <w:trHeight w:val="20"/>
        </w:trPr>
        <w:tc>
          <w:tcPr>
            <w:tcW w:w="993" w:type="dxa"/>
            <w:vMerge/>
            <w:vAlign w:val="center"/>
            <w:hideMark/>
          </w:tcPr>
          <w:p w:rsidR="00A01F4C" w:rsidRPr="00D14389" w:rsidRDefault="00A01F4C" w:rsidP="00E03B6B">
            <w:pPr>
              <w:spacing w:before="45" w:after="45"/>
              <w:jc w:val="both"/>
              <w:rPr>
                <w:rFonts w:eastAsia="Times New Roman"/>
                <w:b/>
                <w:bCs/>
                <w:color w:val="000000"/>
                <w:sz w:val="20"/>
                <w:szCs w:val="20"/>
              </w:rPr>
            </w:pPr>
          </w:p>
        </w:tc>
        <w:tc>
          <w:tcPr>
            <w:tcW w:w="1984" w:type="dxa"/>
            <w:vMerge w:val="restart"/>
            <w:shd w:val="clear" w:color="000000" w:fill="F2F2F2"/>
            <w:vAlign w:val="center"/>
            <w:hideMark/>
          </w:tcPr>
          <w:p w:rsidR="00A01F4C" w:rsidRPr="00D14389" w:rsidRDefault="00A01F4C" w:rsidP="00E03B6B">
            <w:pPr>
              <w:spacing w:before="45" w:after="45"/>
              <w:jc w:val="both"/>
              <w:rPr>
                <w:rFonts w:eastAsia="Times New Roman"/>
                <w:b/>
                <w:bCs/>
                <w:color w:val="000000"/>
                <w:sz w:val="20"/>
                <w:szCs w:val="20"/>
              </w:rPr>
            </w:pPr>
            <w:r w:rsidRPr="00D14389">
              <w:rPr>
                <w:rFonts w:eastAsia="Times New Roman"/>
                <w:b/>
                <w:bCs/>
                <w:color w:val="000000"/>
                <w:sz w:val="20"/>
                <w:szCs w:val="20"/>
              </w:rPr>
              <w:t>Extraordinários</w:t>
            </w:r>
          </w:p>
        </w:tc>
        <w:tc>
          <w:tcPr>
            <w:tcW w:w="1134" w:type="dxa"/>
            <w:shd w:val="clear" w:color="000000" w:fill="F2F2F2"/>
            <w:vAlign w:val="center"/>
            <w:hideMark/>
          </w:tcPr>
          <w:p w:rsidR="00A01F4C" w:rsidRPr="00D14389" w:rsidRDefault="00A01F4C" w:rsidP="00E03B6B">
            <w:pPr>
              <w:spacing w:before="45" w:after="45"/>
              <w:jc w:val="both"/>
              <w:rPr>
                <w:rFonts w:eastAsia="Times New Roman"/>
                <w:b/>
                <w:bCs/>
                <w:color w:val="000000"/>
                <w:sz w:val="20"/>
                <w:szCs w:val="20"/>
              </w:rPr>
            </w:pPr>
            <w:r w:rsidRPr="00D14389">
              <w:rPr>
                <w:rFonts w:eastAsia="Times New Roman"/>
                <w:b/>
                <w:bCs/>
                <w:color w:val="000000"/>
                <w:sz w:val="20"/>
                <w:szCs w:val="20"/>
              </w:rPr>
              <w:t>Abertos</w:t>
            </w:r>
          </w:p>
        </w:tc>
        <w:tc>
          <w:tcPr>
            <w:tcW w:w="2409" w:type="dxa"/>
            <w:gridSpan w:val="2"/>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843" w:type="dxa"/>
            <w:gridSpan w:val="3"/>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843" w:type="dxa"/>
            <w:gridSpan w:val="2"/>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r>
      <w:tr w:rsidR="00A01F4C" w:rsidRPr="00D14389" w:rsidTr="00E03B6B">
        <w:trPr>
          <w:cantSplit/>
          <w:trHeight w:val="20"/>
        </w:trPr>
        <w:tc>
          <w:tcPr>
            <w:tcW w:w="993" w:type="dxa"/>
            <w:vMerge/>
            <w:vAlign w:val="center"/>
            <w:hideMark/>
          </w:tcPr>
          <w:p w:rsidR="00A01F4C" w:rsidRPr="00D14389" w:rsidRDefault="00A01F4C" w:rsidP="00E03B6B">
            <w:pPr>
              <w:spacing w:before="45" w:after="45"/>
              <w:jc w:val="both"/>
              <w:rPr>
                <w:rFonts w:eastAsia="Times New Roman"/>
                <w:b/>
                <w:bCs/>
                <w:color w:val="000000"/>
                <w:sz w:val="20"/>
                <w:szCs w:val="20"/>
              </w:rPr>
            </w:pPr>
          </w:p>
        </w:tc>
        <w:tc>
          <w:tcPr>
            <w:tcW w:w="1984" w:type="dxa"/>
            <w:vMerge/>
            <w:vAlign w:val="center"/>
            <w:hideMark/>
          </w:tcPr>
          <w:p w:rsidR="00A01F4C" w:rsidRPr="00D14389" w:rsidRDefault="00A01F4C" w:rsidP="00E03B6B">
            <w:pPr>
              <w:spacing w:before="45" w:after="45"/>
              <w:jc w:val="both"/>
              <w:rPr>
                <w:rFonts w:eastAsia="Times New Roman"/>
                <w:b/>
                <w:bCs/>
                <w:color w:val="000000"/>
                <w:sz w:val="20"/>
                <w:szCs w:val="20"/>
              </w:rPr>
            </w:pPr>
          </w:p>
        </w:tc>
        <w:tc>
          <w:tcPr>
            <w:tcW w:w="1134" w:type="dxa"/>
            <w:shd w:val="clear" w:color="000000" w:fill="F2F2F2"/>
            <w:vAlign w:val="center"/>
            <w:hideMark/>
          </w:tcPr>
          <w:p w:rsidR="00A01F4C" w:rsidRPr="00D14389" w:rsidRDefault="00A01F4C" w:rsidP="00E03B6B">
            <w:pPr>
              <w:spacing w:before="45" w:after="45"/>
              <w:jc w:val="both"/>
              <w:rPr>
                <w:rFonts w:eastAsia="Times New Roman"/>
                <w:b/>
                <w:bCs/>
                <w:color w:val="000000"/>
                <w:sz w:val="20"/>
                <w:szCs w:val="20"/>
              </w:rPr>
            </w:pPr>
            <w:r w:rsidRPr="00D14389">
              <w:rPr>
                <w:rFonts w:eastAsia="Times New Roman"/>
                <w:b/>
                <w:bCs/>
                <w:color w:val="000000"/>
                <w:sz w:val="20"/>
                <w:szCs w:val="20"/>
              </w:rPr>
              <w:t>Reabertos</w:t>
            </w:r>
          </w:p>
        </w:tc>
        <w:tc>
          <w:tcPr>
            <w:tcW w:w="2409" w:type="dxa"/>
            <w:gridSpan w:val="2"/>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843" w:type="dxa"/>
            <w:gridSpan w:val="3"/>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843" w:type="dxa"/>
            <w:gridSpan w:val="2"/>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r>
      <w:tr w:rsidR="00A01F4C" w:rsidRPr="00D14389" w:rsidTr="00E03B6B">
        <w:trPr>
          <w:cantSplit/>
          <w:trHeight w:val="20"/>
        </w:trPr>
        <w:tc>
          <w:tcPr>
            <w:tcW w:w="993" w:type="dxa"/>
            <w:vMerge/>
            <w:vAlign w:val="center"/>
            <w:hideMark/>
          </w:tcPr>
          <w:p w:rsidR="00A01F4C" w:rsidRPr="00D14389" w:rsidRDefault="00A01F4C" w:rsidP="00E03B6B">
            <w:pPr>
              <w:spacing w:before="45" w:after="45"/>
              <w:jc w:val="both"/>
              <w:rPr>
                <w:rFonts w:eastAsia="Times New Roman"/>
                <w:b/>
                <w:bCs/>
                <w:color w:val="000000"/>
                <w:sz w:val="20"/>
                <w:szCs w:val="20"/>
              </w:rPr>
            </w:pPr>
          </w:p>
        </w:tc>
        <w:tc>
          <w:tcPr>
            <w:tcW w:w="3118" w:type="dxa"/>
            <w:gridSpan w:val="2"/>
            <w:shd w:val="clear" w:color="000000" w:fill="F2F2F2"/>
            <w:vAlign w:val="center"/>
            <w:hideMark/>
          </w:tcPr>
          <w:p w:rsidR="00A01F4C" w:rsidRPr="00D14389" w:rsidRDefault="00A01F4C" w:rsidP="00E03B6B">
            <w:pPr>
              <w:spacing w:before="45" w:after="45"/>
              <w:jc w:val="both"/>
              <w:rPr>
                <w:rFonts w:eastAsia="Times New Roman"/>
                <w:b/>
                <w:bCs/>
                <w:color w:val="000000"/>
                <w:sz w:val="20"/>
                <w:szCs w:val="20"/>
              </w:rPr>
            </w:pPr>
            <w:r w:rsidRPr="00D14389">
              <w:rPr>
                <w:rFonts w:eastAsia="Times New Roman"/>
                <w:b/>
                <w:bCs/>
                <w:color w:val="000000"/>
                <w:sz w:val="20"/>
                <w:szCs w:val="20"/>
              </w:rPr>
              <w:t>Créditos Cancelados</w:t>
            </w:r>
          </w:p>
        </w:tc>
        <w:tc>
          <w:tcPr>
            <w:tcW w:w="2409" w:type="dxa"/>
            <w:gridSpan w:val="2"/>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843" w:type="dxa"/>
            <w:gridSpan w:val="3"/>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843" w:type="dxa"/>
            <w:gridSpan w:val="2"/>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r>
      <w:tr w:rsidR="00A01F4C" w:rsidRPr="00D14389" w:rsidTr="00E03B6B">
        <w:trPr>
          <w:cantSplit/>
          <w:trHeight w:val="20"/>
        </w:trPr>
        <w:tc>
          <w:tcPr>
            <w:tcW w:w="4111" w:type="dxa"/>
            <w:gridSpan w:val="3"/>
            <w:shd w:val="clear" w:color="000000" w:fill="F2F2F2"/>
            <w:vAlign w:val="center"/>
            <w:hideMark/>
          </w:tcPr>
          <w:p w:rsidR="00A01F4C" w:rsidRPr="00D14389" w:rsidRDefault="00A01F4C" w:rsidP="00E03B6B">
            <w:pPr>
              <w:spacing w:before="45" w:after="45"/>
              <w:jc w:val="both"/>
              <w:rPr>
                <w:rFonts w:eastAsia="Times New Roman"/>
                <w:b/>
                <w:bCs/>
                <w:color w:val="000000"/>
                <w:sz w:val="20"/>
                <w:szCs w:val="20"/>
              </w:rPr>
            </w:pPr>
            <w:r w:rsidRPr="00D14389">
              <w:rPr>
                <w:rFonts w:eastAsia="Times New Roman"/>
                <w:b/>
                <w:bCs/>
                <w:color w:val="000000"/>
                <w:sz w:val="20"/>
                <w:szCs w:val="20"/>
              </w:rPr>
              <w:t>Outras Operações</w:t>
            </w:r>
          </w:p>
        </w:tc>
        <w:tc>
          <w:tcPr>
            <w:tcW w:w="2409" w:type="dxa"/>
            <w:gridSpan w:val="2"/>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843" w:type="dxa"/>
            <w:gridSpan w:val="3"/>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843" w:type="dxa"/>
            <w:gridSpan w:val="2"/>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r>
      <w:tr w:rsidR="00A01F4C" w:rsidRPr="00D14389" w:rsidTr="00E03B6B">
        <w:trPr>
          <w:cantSplit/>
          <w:trHeight w:val="20"/>
        </w:trPr>
        <w:tc>
          <w:tcPr>
            <w:tcW w:w="4111" w:type="dxa"/>
            <w:gridSpan w:val="3"/>
            <w:shd w:val="clear" w:color="000000" w:fill="F2F2F2"/>
            <w:vAlign w:val="center"/>
            <w:hideMark/>
          </w:tcPr>
          <w:p w:rsidR="00A01F4C" w:rsidRPr="00D14389" w:rsidRDefault="00A01F4C" w:rsidP="00E03B6B">
            <w:pPr>
              <w:spacing w:before="45" w:after="45"/>
              <w:jc w:val="center"/>
              <w:rPr>
                <w:rFonts w:eastAsia="Times New Roman"/>
                <w:b/>
                <w:bCs/>
                <w:color w:val="000000"/>
                <w:sz w:val="20"/>
                <w:szCs w:val="20"/>
              </w:rPr>
            </w:pPr>
            <w:r w:rsidRPr="00D14389">
              <w:rPr>
                <w:rFonts w:eastAsia="Times New Roman"/>
                <w:b/>
                <w:bCs/>
                <w:color w:val="000000"/>
                <w:sz w:val="20"/>
                <w:szCs w:val="20"/>
              </w:rPr>
              <w:t>Dotação final 201</w:t>
            </w:r>
            <w:r w:rsidR="009936AB">
              <w:rPr>
                <w:rFonts w:eastAsia="Times New Roman"/>
                <w:b/>
                <w:bCs/>
                <w:color w:val="000000"/>
                <w:sz w:val="20"/>
                <w:szCs w:val="20"/>
              </w:rPr>
              <w:t>4</w:t>
            </w:r>
            <w:r w:rsidRPr="00D14389">
              <w:rPr>
                <w:rFonts w:eastAsia="Times New Roman"/>
                <w:b/>
                <w:bCs/>
                <w:color w:val="000000"/>
                <w:sz w:val="20"/>
                <w:szCs w:val="20"/>
              </w:rPr>
              <w:t xml:space="preserve"> (A)</w:t>
            </w:r>
          </w:p>
        </w:tc>
        <w:tc>
          <w:tcPr>
            <w:tcW w:w="2409" w:type="dxa"/>
            <w:gridSpan w:val="2"/>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843" w:type="dxa"/>
            <w:gridSpan w:val="3"/>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843" w:type="dxa"/>
            <w:gridSpan w:val="2"/>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r>
      <w:tr w:rsidR="00A01F4C" w:rsidRPr="00D14389" w:rsidTr="00E03B6B">
        <w:trPr>
          <w:cantSplit/>
          <w:trHeight w:val="20"/>
        </w:trPr>
        <w:tc>
          <w:tcPr>
            <w:tcW w:w="4111" w:type="dxa"/>
            <w:gridSpan w:val="3"/>
            <w:shd w:val="clear" w:color="000000" w:fill="F2F2F2"/>
            <w:vAlign w:val="center"/>
            <w:hideMark/>
          </w:tcPr>
          <w:p w:rsidR="00A01F4C" w:rsidRPr="00D14389" w:rsidRDefault="00A01F4C" w:rsidP="00E03B6B">
            <w:pPr>
              <w:spacing w:before="45" w:after="45"/>
              <w:jc w:val="center"/>
              <w:rPr>
                <w:rFonts w:eastAsia="Times New Roman"/>
                <w:b/>
                <w:bCs/>
                <w:color w:val="000000"/>
                <w:sz w:val="20"/>
                <w:szCs w:val="20"/>
              </w:rPr>
            </w:pPr>
            <w:r w:rsidRPr="00D14389">
              <w:rPr>
                <w:rFonts w:eastAsia="Times New Roman"/>
                <w:b/>
                <w:bCs/>
                <w:color w:val="000000"/>
                <w:sz w:val="20"/>
                <w:szCs w:val="20"/>
              </w:rPr>
              <w:t>Dotação final 201</w:t>
            </w:r>
            <w:r w:rsidR="009936AB">
              <w:rPr>
                <w:rFonts w:eastAsia="Times New Roman"/>
                <w:b/>
                <w:bCs/>
                <w:color w:val="000000"/>
                <w:sz w:val="20"/>
                <w:szCs w:val="20"/>
              </w:rPr>
              <w:t>3</w:t>
            </w:r>
            <w:r w:rsidRPr="00D14389">
              <w:rPr>
                <w:rFonts w:eastAsia="Times New Roman"/>
                <w:b/>
                <w:bCs/>
                <w:color w:val="000000"/>
                <w:sz w:val="20"/>
                <w:szCs w:val="20"/>
              </w:rPr>
              <w:t>(B)</w:t>
            </w:r>
          </w:p>
        </w:tc>
        <w:tc>
          <w:tcPr>
            <w:tcW w:w="2409" w:type="dxa"/>
            <w:gridSpan w:val="2"/>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843" w:type="dxa"/>
            <w:gridSpan w:val="3"/>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843" w:type="dxa"/>
            <w:gridSpan w:val="2"/>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r>
      <w:tr w:rsidR="00A01F4C" w:rsidRPr="00D14389" w:rsidTr="00E03B6B">
        <w:trPr>
          <w:cantSplit/>
          <w:trHeight w:val="20"/>
        </w:trPr>
        <w:tc>
          <w:tcPr>
            <w:tcW w:w="4111" w:type="dxa"/>
            <w:gridSpan w:val="3"/>
            <w:shd w:val="clear" w:color="000000" w:fill="F2F2F2"/>
            <w:vAlign w:val="center"/>
            <w:hideMark/>
          </w:tcPr>
          <w:p w:rsidR="00A01F4C" w:rsidRPr="00D14389" w:rsidRDefault="00A01F4C" w:rsidP="00E03B6B">
            <w:pPr>
              <w:spacing w:before="45" w:after="45"/>
              <w:jc w:val="center"/>
              <w:rPr>
                <w:rFonts w:eastAsia="Times New Roman"/>
                <w:b/>
                <w:bCs/>
                <w:color w:val="000000"/>
                <w:sz w:val="20"/>
                <w:szCs w:val="20"/>
              </w:rPr>
            </w:pPr>
            <w:r w:rsidRPr="00D14389">
              <w:rPr>
                <w:rFonts w:eastAsia="Times New Roman"/>
                <w:b/>
                <w:bCs/>
                <w:color w:val="000000"/>
                <w:sz w:val="20"/>
                <w:szCs w:val="20"/>
              </w:rPr>
              <w:t>Variação (</w:t>
            </w:r>
            <w:r w:rsidR="00DE0D57">
              <w:rPr>
                <w:rFonts w:eastAsia="Times New Roman"/>
                <w:b/>
                <w:bCs/>
                <w:color w:val="000000"/>
                <w:sz w:val="20"/>
                <w:szCs w:val="20"/>
              </w:rPr>
              <w:t>A</w:t>
            </w:r>
            <w:r w:rsidRPr="00D14389">
              <w:rPr>
                <w:rFonts w:eastAsia="Times New Roman"/>
                <w:b/>
                <w:bCs/>
                <w:color w:val="000000"/>
                <w:sz w:val="20"/>
                <w:szCs w:val="20"/>
              </w:rPr>
              <w:t>/</w:t>
            </w:r>
            <w:r w:rsidR="00DE0D57">
              <w:rPr>
                <w:rFonts w:eastAsia="Times New Roman"/>
                <w:b/>
                <w:bCs/>
                <w:color w:val="000000"/>
                <w:sz w:val="20"/>
                <w:szCs w:val="20"/>
              </w:rPr>
              <w:t>B</w:t>
            </w:r>
            <w:r w:rsidRPr="00D14389">
              <w:rPr>
                <w:rFonts w:eastAsia="Times New Roman"/>
                <w:b/>
                <w:bCs/>
                <w:color w:val="000000"/>
                <w:sz w:val="20"/>
                <w:szCs w:val="20"/>
              </w:rPr>
              <w:t>-1)*100</w:t>
            </w:r>
          </w:p>
        </w:tc>
        <w:tc>
          <w:tcPr>
            <w:tcW w:w="2409" w:type="dxa"/>
            <w:gridSpan w:val="2"/>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843" w:type="dxa"/>
            <w:gridSpan w:val="3"/>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843" w:type="dxa"/>
            <w:gridSpan w:val="2"/>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p>
        </w:tc>
      </w:tr>
      <w:tr w:rsidR="00A01F4C" w:rsidRPr="00D14389" w:rsidTr="00E03B6B">
        <w:trPr>
          <w:cantSplit/>
          <w:trHeight w:val="20"/>
        </w:trPr>
        <w:tc>
          <w:tcPr>
            <w:tcW w:w="4111" w:type="dxa"/>
            <w:gridSpan w:val="3"/>
            <w:vMerge w:val="restart"/>
            <w:shd w:val="clear" w:color="000000" w:fill="F2F2F2"/>
            <w:vAlign w:val="center"/>
            <w:hideMark/>
          </w:tcPr>
          <w:p w:rsidR="00A01F4C" w:rsidRPr="00D14389" w:rsidRDefault="00A01F4C" w:rsidP="00E03B6B">
            <w:pPr>
              <w:spacing w:before="45" w:after="45"/>
              <w:jc w:val="center"/>
              <w:rPr>
                <w:rFonts w:eastAsia="Times New Roman"/>
                <w:b/>
                <w:bCs/>
                <w:color w:val="000000"/>
                <w:sz w:val="20"/>
                <w:szCs w:val="20"/>
              </w:rPr>
            </w:pPr>
            <w:r w:rsidRPr="00D14389">
              <w:rPr>
                <w:rFonts w:eastAsia="Times New Roman"/>
                <w:b/>
                <w:bCs/>
                <w:color w:val="000000"/>
                <w:sz w:val="20"/>
                <w:szCs w:val="20"/>
              </w:rPr>
              <w:t>Origem dos Créditos Orçamentários</w:t>
            </w:r>
          </w:p>
        </w:tc>
        <w:tc>
          <w:tcPr>
            <w:tcW w:w="4536" w:type="dxa"/>
            <w:gridSpan w:val="6"/>
            <w:shd w:val="clear" w:color="000000" w:fill="F2F2F2"/>
            <w:vAlign w:val="bottom"/>
            <w:hideMark/>
          </w:tcPr>
          <w:p w:rsidR="00A01F4C" w:rsidRPr="00D14389" w:rsidRDefault="00A01F4C" w:rsidP="00E03B6B">
            <w:pPr>
              <w:spacing w:before="45" w:after="45"/>
              <w:jc w:val="center"/>
              <w:rPr>
                <w:rFonts w:eastAsia="Times New Roman"/>
                <w:b/>
                <w:bCs/>
                <w:color w:val="000000"/>
                <w:sz w:val="20"/>
                <w:szCs w:val="20"/>
              </w:rPr>
            </w:pPr>
            <w:r w:rsidRPr="00D14389">
              <w:rPr>
                <w:rFonts w:eastAsia="Times New Roman"/>
                <w:b/>
                <w:bCs/>
                <w:color w:val="000000"/>
                <w:sz w:val="20"/>
                <w:szCs w:val="20"/>
              </w:rPr>
              <w:t>Grupos de Despesa Capital</w:t>
            </w:r>
          </w:p>
        </w:tc>
        <w:tc>
          <w:tcPr>
            <w:tcW w:w="1559" w:type="dxa"/>
            <w:vMerge w:val="restart"/>
            <w:shd w:val="clear" w:color="000000" w:fill="F2F2F2"/>
            <w:noWrap/>
            <w:vAlign w:val="center"/>
            <w:hideMark/>
          </w:tcPr>
          <w:p w:rsidR="00A01F4C" w:rsidRPr="00D14389" w:rsidRDefault="00A01F4C" w:rsidP="00E03B6B">
            <w:pPr>
              <w:spacing w:before="45" w:after="45"/>
              <w:jc w:val="center"/>
              <w:rPr>
                <w:rFonts w:eastAsia="Times New Roman"/>
                <w:color w:val="000000"/>
                <w:sz w:val="16"/>
                <w:szCs w:val="20"/>
              </w:rPr>
            </w:pPr>
            <w:r w:rsidRPr="00D14389">
              <w:rPr>
                <w:rFonts w:eastAsia="Times New Roman"/>
                <w:b/>
                <w:bCs/>
                <w:color w:val="000000"/>
                <w:sz w:val="16"/>
                <w:szCs w:val="20"/>
              </w:rPr>
              <w:t>9 - Reserva de</w:t>
            </w:r>
            <w:r>
              <w:rPr>
                <w:rFonts w:eastAsia="Times New Roman"/>
                <w:b/>
                <w:bCs/>
                <w:color w:val="000000"/>
                <w:sz w:val="16"/>
                <w:szCs w:val="20"/>
              </w:rPr>
              <w:t xml:space="preserve"> </w:t>
            </w:r>
            <w:r w:rsidRPr="00D14389">
              <w:rPr>
                <w:rFonts w:eastAsia="Times New Roman"/>
                <w:b/>
                <w:bCs/>
                <w:color w:val="000000"/>
                <w:sz w:val="16"/>
                <w:szCs w:val="20"/>
              </w:rPr>
              <w:t>Contingência</w:t>
            </w:r>
          </w:p>
        </w:tc>
      </w:tr>
      <w:tr w:rsidR="00A01F4C" w:rsidRPr="00D14389" w:rsidTr="00E03B6B">
        <w:trPr>
          <w:cantSplit/>
          <w:trHeight w:val="20"/>
        </w:trPr>
        <w:tc>
          <w:tcPr>
            <w:tcW w:w="4111" w:type="dxa"/>
            <w:gridSpan w:val="3"/>
            <w:vMerge/>
            <w:vAlign w:val="center"/>
            <w:hideMark/>
          </w:tcPr>
          <w:p w:rsidR="00A01F4C" w:rsidRPr="00D14389" w:rsidRDefault="00A01F4C" w:rsidP="00E03B6B">
            <w:pPr>
              <w:spacing w:before="45" w:after="45"/>
              <w:jc w:val="both"/>
              <w:rPr>
                <w:rFonts w:eastAsia="Times New Roman"/>
                <w:b/>
                <w:bCs/>
                <w:color w:val="000000"/>
                <w:sz w:val="20"/>
                <w:szCs w:val="20"/>
              </w:rPr>
            </w:pPr>
          </w:p>
        </w:tc>
        <w:tc>
          <w:tcPr>
            <w:tcW w:w="1559" w:type="dxa"/>
            <w:shd w:val="clear" w:color="000000" w:fill="F2F2F2"/>
            <w:vAlign w:val="center"/>
            <w:hideMark/>
          </w:tcPr>
          <w:p w:rsidR="00A01F4C" w:rsidRPr="00D14389" w:rsidRDefault="00A01F4C" w:rsidP="00E03B6B">
            <w:pPr>
              <w:spacing w:before="45" w:after="45"/>
              <w:jc w:val="center"/>
              <w:rPr>
                <w:rFonts w:eastAsia="Times New Roman"/>
                <w:b/>
                <w:bCs/>
                <w:color w:val="000000"/>
                <w:sz w:val="16"/>
                <w:szCs w:val="20"/>
              </w:rPr>
            </w:pPr>
            <w:r w:rsidRPr="00D14389">
              <w:rPr>
                <w:rFonts w:eastAsia="Times New Roman"/>
                <w:b/>
                <w:bCs/>
                <w:color w:val="000000"/>
                <w:sz w:val="16"/>
                <w:szCs w:val="20"/>
              </w:rPr>
              <w:t>4 – Investimentos</w:t>
            </w:r>
          </w:p>
        </w:tc>
        <w:tc>
          <w:tcPr>
            <w:tcW w:w="1560" w:type="dxa"/>
            <w:gridSpan w:val="3"/>
            <w:shd w:val="clear" w:color="000000" w:fill="F2F2F2"/>
            <w:vAlign w:val="center"/>
            <w:hideMark/>
          </w:tcPr>
          <w:p w:rsidR="00A01F4C" w:rsidRPr="00D14389" w:rsidRDefault="00A01F4C" w:rsidP="00E03B6B">
            <w:pPr>
              <w:spacing w:before="45" w:after="45"/>
              <w:jc w:val="center"/>
              <w:rPr>
                <w:rFonts w:eastAsia="Times New Roman"/>
                <w:b/>
                <w:bCs/>
                <w:color w:val="000000"/>
                <w:sz w:val="16"/>
                <w:szCs w:val="20"/>
              </w:rPr>
            </w:pPr>
            <w:r w:rsidRPr="00D14389">
              <w:rPr>
                <w:rFonts w:eastAsia="Times New Roman"/>
                <w:b/>
                <w:bCs/>
                <w:color w:val="000000"/>
                <w:sz w:val="16"/>
                <w:szCs w:val="20"/>
              </w:rPr>
              <w:t>5 – Inversões Financeiras</w:t>
            </w:r>
          </w:p>
        </w:tc>
        <w:tc>
          <w:tcPr>
            <w:tcW w:w="1417" w:type="dxa"/>
            <w:gridSpan w:val="2"/>
            <w:shd w:val="clear" w:color="000000" w:fill="F2F2F2"/>
            <w:vAlign w:val="center"/>
            <w:hideMark/>
          </w:tcPr>
          <w:p w:rsidR="00A01F4C" w:rsidRPr="00D14389" w:rsidRDefault="00A01F4C" w:rsidP="00E03B6B">
            <w:pPr>
              <w:spacing w:before="45" w:after="45"/>
              <w:jc w:val="center"/>
              <w:rPr>
                <w:rFonts w:eastAsia="Times New Roman"/>
                <w:b/>
                <w:bCs/>
                <w:color w:val="000000"/>
                <w:sz w:val="16"/>
                <w:szCs w:val="20"/>
              </w:rPr>
            </w:pPr>
            <w:r w:rsidRPr="00D14389">
              <w:rPr>
                <w:rFonts w:eastAsia="Times New Roman"/>
                <w:b/>
                <w:bCs/>
                <w:color w:val="000000"/>
                <w:sz w:val="16"/>
                <w:szCs w:val="20"/>
              </w:rPr>
              <w:t>6- Amortização da Dívida</w:t>
            </w:r>
          </w:p>
        </w:tc>
        <w:tc>
          <w:tcPr>
            <w:tcW w:w="1559" w:type="dxa"/>
            <w:vMerge/>
            <w:shd w:val="clear" w:color="000000" w:fill="F2F2F2"/>
            <w:vAlign w:val="center"/>
            <w:hideMark/>
          </w:tcPr>
          <w:p w:rsidR="00A01F4C" w:rsidRPr="00D14389" w:rsidRDefault="00A01F4C" w:rsidP="00E03B6B">
            <w:pPr>
              <w:spacing w:before="45" w:after="45"/>
              <w:jc w:val="center"/>
              <w:rPr>
                <w:rFonts w:eastAsia="Times New Roman"/>
                <w:b/>
                <w:bCs/>
                <w:color w:val="000000"/>
                <w:sz w:val="20"/>
                <w:szCs w:val="20"/>
              </w:rPr>
            </w:pPr>
          </w:p>
        </w:tc>
      </w:tr>
      <w:tr w:rsidR="00A01F4C" w:rsidRPr="00D14389" w:rsidTr="00E03B6B">
        <w:trPr>
          <w:cantSplit/>
          <w:trHeight w:val="20"/>
        </w:trPr>
        <w:tc>
          <w:tcPr>
            <w:tcW w:w="993" w:type="dxa"/>
            <w:shd w:val="clear" w:color="000000" w:fill="F2F2F2"/>
            <w:noWrap/>
            <w:vAlign w:val="center"/>
            <w:hideMark/>
          </w:tcPr>
          <w:p w:rsidR="00A01F4C" w:rsidRPr="00D14389" w:rsidRDefault="00A01F4C" w:rsidP="00E03B6B">
            <w:pPr>
              <w:spacing w:before="45" w:after="45"/>
              <w:jc w:val="both"/>
              <w:rPr>
                <w:rFonts w:eastAsia="Times New Roman"/>
                <w:b/>
                <w:bCs/>
                <w:color w:val="000000"/>
                <w:sz w:val="20"/>
                <w:szCs w:val="20"/>
              </w:rPr>
            </w:pPr>
            <w:r w:rsidRPr="00D14389">
              <w:rPr>
                <w:rFonts w:eastAsia="Times New Roman"/>
                <w:b/>
                <w:bCs/>
                <w:color w:val="000000"/>
                <w:sz w:val="20"/>
                <w:szCs w:val="20"/>
              </w:rPr>
              <w:t>DOTAÇÃO NICIAL</w:t>
            </w:r>
          </w:p>
        </w:tc>
        <w:tc>
          <w:tcPr>
            <w:tcW w:w="3118" w:type="dxa"/>
            <w:gridSpan w:val="2"/>
            <w:shd w:val="clear" w:color="000000" w:fill="F2F2F2"/>
            <w:noWrap/>
            <w:vAlign w:val="center"/>
            <w:hideMark/>
          </w:tcPr>
          <w:p w:rsidR="00A01F4C" w:rsidRPr="00D14389" w:rsidRDefault="00A01F4C" w:rsidP="00E03B6B">
            <w:pPr>
              <w:spacing w:before="45" w:after="45"/>
              <w:jc w:val="both"/>
              <w:rPr>
                <w:rFonts w:eastAsia="Times New Roman"/>
                <w:b/>
                <w:bCs/>
                <w:color w:val="000000"/>
                <w:sz w:val="20"/>
                <w:szCs w:val="20"/>
              </w:rPr>
            </w:pPr>
          </w:p>
        </w:tc>
        <w:tc>
          <w:tcPr>
            <w:tcW w:w="1559" w:type="dxa"/>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560" w:type="dxa"/>
            <w:gridSpan w:val="3"/>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417" w:type="dxa"/>
            <w:gridSpan w:val="2"/>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559" w:type="dxa"/>
            <w:shd w:val="clear" w:color="auto" w:fill="auto"/>
            <w:noWrap/>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r>
      <w:tr w:rsidR="00A01F4C" w:rsidRPr="00D14389" w:rsidTr="00E03B6B">
        <w:trPr>
          <w:cantSplit/>
          <w:trHeight w:val="20"/>
        </w:trPr>
        <w:tc>
          <w:tcPr>
            <w:tcW w:w="993" w:type="dxa"/>
            <w:vMerge w:val="restart"/>
            <w:shd w:val="clear" w:color="000000" w:fill="F2F2F2"/>
            <w:textDirection w:val="btLr"/>
            <w:vAlign w:val="center"/>
            <w:hideMark/>
          </w:tcPr>
          <w:p w:rsidR="00A01F4C" w:rsidRPr="00D14389" w:rsidRDefault="00A01F4C" w:rsidP="00E03B6B">
            <w:pPr>
              <w:spacing w:before="45" w:after="45"/>
              <w:jc w:val="center"/>
              <w:rPr>
                <w:rFonts w:eastAsia="Times New Roman"/>
                <w:b/>
                <w:bCs/>
                <w:color w:val="000000"/>
                <w:sz w:val="20"/>
                <w:szCs w:val="20"/>
              </w:rPr>
            </w:pPr>
            <w:r w:rsidRPr="00D14389">
              <w:rPr>
                <w:rFonts w:eastAsia="Times New Roman"/>
                <w:b/>
                <w:bCs/>
                <w:color w:val="000000"/>
                <w:sz w:val="20"/>
                <w:szCs w:val="20"/>
              </w:rPr>
              <w:t>CRÉDITOS</w:t>
            </w:r>
          </w:p>
        </w:tc>
        <w:tc>
          <w:tcPr>
            <w:tcW w:w="3118" w:type="dxa"/>
            <w:gridSpan w:val="2"/>
            <w:shd w:val="clear" w:color="000000" w:fill="F2F2F2"/>
            <w:vAlign w:val="center"/>
            <w:hideMark/>
          </w:tcPr>
          <w:p w:rsidR="00A01F4C" w:rsidRPr="00D14389" w:rsidRDefault="00A01F4C" w:rsidP="00E03B6B">
            <w:pPr>
              <w:spacing w:before="45" w:after="45"/>
              <w:jc w:val="both"/>
              <w:rPr>
                <w:rFonts w:eastAsia="Times New Roman"/>
                <w:b/>
                <w:bCs/>
                <w:color w:val="000000"/>
                <w:sz w:val="20"/>
                <w:szCs w:val="20"/>
              </w:rPr>
            </w:pPr>
            <w:r w:rsidRPr="00D14389">
              <w:rPr>
                <w:rFonts w:eastAsia="Times New Roman"/>
                <w:b/>
                <w:bCs/>
                <w:color w:val="000000"/>
                <w:sz w:val="20"/>
                <w:szCs w:val="20"/>
              </w:rPr>
              <w:t>Suplementares</w:t>
            </w:r>
          </w:p>
        </w:tc>
        <w:tc>
          <w:tcPr>
            <w:tcW w:w="1559" w:type="dxa"/>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560" w:type="dxa"/>
            <w:gridSpan w:val="3"/>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417" w:type="dxa"/>
            <w:gridSpan w:val="2"/>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559" w:type="dxa"/>
            <w:shd w:val="clear" w:color="auto" w:fill="auto"/>
            <w:noWrap/>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r>
      <w:tr w:rsidR="00A01F4C" w:rsidRPr="00D14389" w:rsidTr="00E03B6B">
        <w:trPr>
          <w:cantSplit/>
          <w:trHeight w:val="20"/>
        </w:trPr>
        <w:tc>
          <w:tcPr>
            <w:tcW w:w="993" w:type="dxa"/>
            <w:vMerge/>
            <w:vAlign w:val="center"/>
            <w:hideMark/>
          </w:tcPr>
          <w:p w:rsidR="00A01F4C" w:rsidRPr="00D14389" w:rsidRDefault="00A01F4C" w:rsidP="00E03B6B">
            <w:pPr>
              <w:spacing w:before="45" w:after="45"/>
              <w:jc w:val="both"/>
              <w:rPr>
                <w:rFonts w:eastAsia="Times New Roman"/>
                <w:b/>
                <w:bCs/>
                <w:color w:val="000000"/>
                <w:sz w:val="20"/>
                <w:szCs w:val="20"/>
              </w:rPr>
            </w:pPr>
          </w:p>
        </w:tc>
        <w:tc>
          <w:tcPr>
            <w:tcW w:w="1984" w:type="dxa"/>
            <w:vMerge w:val="restart"/>
            <w:shd w:val="clear" w:color="000000" w:fill="F2F2F2"/>
            <w:vAlign w:val="center"/>
            <w:hideMark/>
          </w:tcPr>
          <w:p w:rsidR="00A01F4C" w:rsidRPr="00D14389" w:rsidRDefault="00A01F4C" w:rsidP="00E03B6B">
            <w:pPr>
              <w:spacing w:before="45" w:after="45"/>
              <w:jc w:val="both"/>
              <w:rPr>
                <w:rFonts w:eastAsia="Times New Roman"/>
                <w:b/>
                <w:bCs/>
                <w:color w:val="000000"/>
                <w:sz w:val="20"/>
                <w:szCs w:val="20"/>
              </w:rPr>
            </w:pPr>
            <w:r w:rsidRPr="00D14389">
              <w:rPr>
                <w:rFonts w:eastAsia="Times New Roman"/>
                <w:b/>
                <w:bCs/>
                <w:color w:val="000000"/>
                <w:sz w:val="20"/>
                <w:szCs w:val="20"/>
              </w:rPr>
              <w:t>Especiais</w:t>
            </w:r>
          </w:p>
        </w:tc>
        <w:tc>
          <w:tcPr>
            <w:tcW w:w="1134" w:type="dxa"/>
            <w:shd w:val="clear" w:color="000000" w:fill="F2F2F2"/>
            <w:vAlign w:val="center"/>
            <w:hideMark/>
          </w:tcPr>
          <w:p w:rsidR="00A01F4C" w:rsidRPr="00D14389" w:rsidRDefault="00A01F4C" w:rsidP="00E03B6B">
            <w:pPr>
              <w:spacing w:before="45" w:after="45"/>
              <w:jc w:val="both"/>
              <w:rPr>
                <w:rFonts w:eastAsia="Times New Roman"/>
                <w:b/>
                <w:bCs/>
                <w:color w:val="000000"/>
                <w:sz w:val="20"/>
                <w:szCs w:val="20"/>
              </w:rPr>
            </w:pPr>
            <w:r w:rsidRPr="00D14389">
              <w:rPr>
                <w:rFonts w:eastAsia="Times New Roman"/>
                <w:b/>
                <w:bCs/>
                <w:color w:val="000000"/>
                <w:sz w:val="20"/>
                <w:szCs w:val="20"/>
              </w:rPr>
              <w:t>Abertos</w:t>
            </w:r>
          </w:p>
        </w:tc>
        <w:tc>
          <w:tcPr>
            <w:tcW w:w="1559" w:type="dxa"/>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560" w:type="dxa"/>
            <w:gridSpan w:val="3"/>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417" w:type="dxa"/>
            <w:gridSpan w:val="2"/>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559" w:type="dxa"/>
            <w:shd w:val="clear" w:color="auto" w:fill="auto"/>
            <w:noWrap/>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r>
      <w:tr w:rsidR="00A01F4C" w:rsidRPr="00D14389" w:rsidTr="00E03B6B">
        <w:trPr>
          <w:cantSplit/>
          <w:trHeight w:val="20"/>
        </w:trPr>
        <w:tc>
          <w:tcPr>
            <w:tcW w:w="993" w:type="dxa"/>
            <w:vMerge/>
            <w:vAlign w:val="center"/>
            <w:hideMark/>
          </w:tcPr>
          <w:p w:rsidR="00A01F4C" w:rsidRPr="00D14389" w:rsidRDefault="00A01F4C" w:rsidP="00E03B6B">
            <w:pPr>
              <w:spacing w:before="45" w:after="45"/>
              <w:jc w:val="both"/>
              <w:rPr>
                <w:rFonts w:eastAsia="Times New Roman"/>
                <w:b/>
                <w:bCs/>
                <w:color w:val="000000"/>
                <w:sz w:val="20"/>
                <w:szCs w:val="20"/>
              </w:rPr>
            </w:pPr>
          </w:p>
        </w:tc>
        <w:tc>
          <w:tcPr>
            <w:tcW w:w="1984" w:type="dxa"/>
            <w:vMerge/>
            <w:vAlign w:val="center"/>
            <w:hideMark/>
          </w:tcPr>
          <w:p w:rsidR="00A01F4C" w:rsidRPr="00D14389" w:rsidRDefault="00A01F4C" w:rsidP="00E03B6B">
            <w:pPr>
              <w:spacing w:before="45" w:after="45"/>
              <w:jc w:val="both"/>
              <w:rPr>
                <w:rFonts w:eastAsia="Times New Roman"/>
                <w:b/>
                <w:bCs/>
                <w:color w:val="000000"/>
                <w:sz w:val="20"/>
                <w:szCs w:val="20"/>
              </w:rPr>
            </w:pPr>
          </w:p>
        </w:tc>
        <w:tc>
          <w:tcPr>
            <w:tcW w:w="1134" w:type="dxa"/>
            <w:shd w:val="clear" w:color="000000" w:fill="F2F2F2"/>
            <w:vAlign w:val="center"/>
            <w:hideMark/>
          </w:tcPr>
          <w:p w:rsidR="00A01F4C" w:rsidRPr="00D14389" w:rsidRDefault="00A01F4C" w:rsidP="00E03B6B">
            <w:pPr>
              <w:spacing w:before="45" w:after="45"/>
              <w:jc w:val="both"/>
              <w:rPr>
                <w:rFonts w:eastAsia="Times New Roman"/>
                <w:b/>
                <w:bCs/>
                <w:color w:val="000000"/>
                <w:sz w:val="20"/>
                <w:szCs w:val="20"/>
              </w:rPr>
            </w:pPr>
            <w:r w:rsidRPr="00D14389">
              <w:rPr>
                <w:rFonts w:eastAsia="Times New Roman"/>
                <w:b/>
                <w:bCs/>
                <w:color w:val="000000"/>
                <w:sz w:val="20"/>
                <w:szCs w:val="20"/>
              </w:rPr>
              <w:t>Reabertos</w:t>
            </w:r>
          </w:p>
        </w:tc>
        <w:tc>
          <w:tcPr>
            <w:tcW w:w="1559" w:type="dxa"/>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560" w:type="dxa"/>
            <w:gridSpan w:val="3"/>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417" w:type="dxa"/>
            <w:gridSpan w:val="2"/>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559" w:type="dxa"/>
            <w:shd w:val="clear" w:color="auto" w:fill="auto"/>
            <w:noWrap/>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r>
      <w:tr w:rsidR="00A01F4C" w:rsidRPr="00D14389" w:rsidTr="00E03B6B">
        <w:trPr>
          <w:cantSplit/>
          <w:trHeight w:val="20"/>
        </w:trPr>
        <w:tc>
          <w:tcPr>
            <w:tcW w:w="993" w:type="dxa"/>
            <w:vMerge/>
            <w:vAlign w:val="center"/>
            <w:hideMark/>
          </w:tcPr>
          <w:p w:rsidR="00A01F4C" w:rsidRPr="00D14389" w:rsidRDefault="00A01F4C" w:rsidP="00E03B6B">
            <w:pPr>
              <w:spacing w:before="45" w:after="45"/>
              <w:jc w:val="both"/>
              <w:rPr>
                <w:rFonts w:eastAsia="Times New Roman"/>
                <w:b/>
                <w:bCs/>
                <w:color w:val="000000"/>
                <w:sz w:val="20"/>
                <w:szCs w:val="20"/>
              </w:rPr>
            </w:pPr>
          </w:p>
        </w:tc>
        <w:tc>
          <w:tcPr>
            <w:tcW w:w="1984" w:type="dxa"/>
            <w:vMerge w:val="restart"/>
            <w:shd w:val="clear" w:color="000000" w:fill="F2F2F2"/>
            <w:vAlign w:val="center"/>
            <w:hideMark/>
          </w:tcPr>
          <w:p w:rsidR="00A01F4C" w:rsidRPr="00D14389" w:rsidRDefault="00A01F4C" w:rsidP="00E03B6B">
            <w:pPr>
              <w:spacing w:before="45" w:after="45"/>
              <w:jc w:val="both"/>
              <w:rPr>
                <w:rFonts w:eastAsia="Times New Roman"/>
                <w:b/>
                <w:bCs/>
                <w:color w:val="000000"/>
                <w:sz w:val="20"/>
                <w:szCs w:val="20"/>
              </w:rPr>
            </w:pPr>
            <w:r w:rsidRPr="00D14389">
              <w:rPr>
                <w:rFonts w:eastAsia="Times New Roman"/>
                <w:b/>
                <w:bCs/>
                <w:color w:val="000000"/>
                <w:sz w:val="20"/>
                <w:szCs w:val="20"/>
              </w:rPr>
              <w:t>Extraordinários</w:t>
            </w:r>
          </w:p>
        </w:tc>
        <w:tc>
          <w:tcPr>
            <w:tcW w:w="1134" w:type="dxa"/>
            <w:shd w:val="clear" w:color="000000" w:fill="F2F2F2"/>
            <w:vAlign w:val="center"/>
            <w:hideMark/>
          </w:tcPr>
          <w:p w:rsidR="00A01F4C" w:rsidRPr="00D14389" w:rsidRDefault="00A01F4C" w:rsidP="00E03B6B">
            <w:pPr>
              <w:spacing w:before="45" w:after="45"/>
              <w:jc w:val="both"/>
              <w:rPr>
                <w:rFonts w:eastAsia="Times New Roman"/>
                <w:b/>
                <w:bCs/>
                <w:color w:val="000000"/>
                <w:sz w:val="20"/>
                <w:szCs w:val="20"/>
              </w:rPr>
            </w:pPr>
            <w:r w:rsidRPr="00D14389">
              <w:rPr>
                <w:rFonts w:eastAsia="Times New Roman"/>
                <w:b/>
                <w:bCs/>
                <w:color w:val="000000"/>
                <w:sz w:val="20"/>
                <w:szCs w:val="20"/>
              </w:rPr>
              <w:t>Abertos</w:t>
            </w:r>
          </w:p>
        </w:tc>
        <w:tc>
          <w:tcPr>
            <w:tcW w:w="1559" w:type="dxa"/>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560" w:type="dxa"/>
            <w:gridSpan w:val="3"/>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417" w:type="dxa"/>
            <w:gridSpan w:val="2"/>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559" w:type="dxa"/>
            <w:shd w:val="clear" w:color="auto" w:fill="auto"/>
            <w:noWrap/>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r>
      <w:tr w:rsidR="00A01F4C" w:rsidRPr="00D14389" w:rsidTr="00E03B6B">
        <w:trPr>
          <w:cantSplit/>
          <w:trHeight w:val="20"/>
        </w:trPr>
        <w:tc>
          <w:tcPr>
            <w:tcW w:w="993" w:type="dxa"/>
            <w:vMerge/>
            <w:vAlign w:val="center"/>
            <w:hideMark/>
          </w:tcPr>
          <w:p w:rsidR="00A01F4C" w:rsidRPr="00D14389" w:rsidRDefault="00A01F4C" w:rsidP="00E03B6B">
            <w:pPr>
              <w:spacing w:before="45" w:after="45"/>
              <w:jc w:val="both"/>
              <w:rPr>
                <w:rFonts w:eastAsia="Times New Roman"/>
                <w:b/>
                <w:bCs/>
                <w:color w:val="000000"/>
                <w:sz w:val="20"/>
                <w:szCs w:val="20"/>
              </w:rPr>
            </w:pPr>
          </w:p>
        </w:tc>
        <w:tc>
          <w:tcPr>
            <w:tcW w:w="1984" w:type="dxa"/>
            <w:vMerge/>
            <w:vAlign w:val="center"/>
            <w:hideMark/>
          </w:tcPr>
          <w:p w:rsidR="00A01F4C" w:rsidRPr="00D14389" w:rsidRDefault="00A01F4C" w:rsidP="00E03B6B">
            <w:pPr>
              <w:spacing w:before="45" w:after="45"/>
              <w:jc w:val="both"/>
              <w:rPr>
                <w:rFonts w:eastAsia="Times New Roman"/>
                <w:b/>
                <w:bCs/>
                <w:color w:val="000000"/>
                <w:sz w:val="20"/>
                <w:szCs w:val="20"/>
              </w:rPr>
            </w:pPr>
          </w:p>
        </w:tc>
        <w:tc>
          <w:tcPr>
            <w:tcW w:w="1134" w:type="dxa"/>
            <w:shd w:val="clear" w:color="000000" w:fill="F2F2F2"/>
            <w:vAlign w:val="center"/>
            <w:hideMark/>
          </w:tcPr>
          <w:p w:rsidR="00A01F4C" w:rsidRPr="00D14389" w:rsidRDefault="00A01F4C" w:rsidP="00E03B6B">
            <w:pPr>
              <w:spacing w:before="45" w:after="45"/>
              <w:jc w:val="both"/>
              <w:rPr>
                <w:rFonts w:eastAsia="Times New Roman"/>
                <w:b/>
                <w:bCs/>
                <w:color w:val="000000"/>
                <w:sz w:val="20"/>
                <w:szCs w:val="20"/>
              </w:rPr>
            </w:pPr>
            <w:r w:rsidRPr="00D14389">
              <w:rPr>
                <w:rFonts w:eastAsia="Times New Roman"/>
                <w:b/>
                <w:bCs/>
                <w:color w:val="000000"/>
                <w:sz w:val="20"/>
                <w:szCs w:val="20"/>
              </w:rPr>
              <w:t>Reabertos</w:t>
            </w:r>
          </w:p>
        </w:tc>
        <w:tc>
          <w:tcPr>
            <w:tcW w:w="1559" w:type="dxa"/>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560" w:type="dxa"/>
            <w:gridSpan w:val="3"/>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417" w:type="dxa"/>
            <w:gridSpan w:val="2"/>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559" w:type="dxa"/>
            <w:shd w:val="clear" w:color="auto" w:fill="auto"/>
            <w:noWrap/>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r>
      <w:tr w:rsidR="00A01F4C" w:rsidRPr="00D14389" w:rsidTr="00E03B6B">
        <w:trPr>
          <w:cantSplit/>
          <w:trHeight w:val="20"/>
        </w:trPr>
        <w:tc>
          <w:tcPr>
            <w:tcW w:w="993" w:type="dxa"/>
            <w:vMerge/>
            <w:vAlign w:val="center"/>
            <w:hideMark/>
          </w:tcPr>
          <w:p w:rsidR="00A01F4C" w:rsidRPr="00D14389" w:rsidRDefault="00A01F4C" w:rsidP="00E03B6B">
            <w:pPr>
              <w:spacing w:before="45" w:after="45"/>
              <w:jc w:val="both"/>
              <w:rPr>
                <w:rFonts w:eastAsia="Times New Roman"/>
                <w:b/>
                <w:bCs/>
                <w:color w:val="000000"/>
                <w:sz w:val="20"/>
                <w:szCs w:val="20"/>
              </w:rPr>
            </w:pPr>
          </w:p>
        </w:tc>
        <w:tc>
          <w:tcPr>
            <w:tcW w:w="3118" w:type="dxa"/>
            <w:gridSpan w:val="2"/>
            <w:shd w:val="clear" w:color="000000" w:fill="F2F2F2"/>
            <w:vAlign w:val="center"/>
            <w:hideMark/>
          </w:tcPr>
          <w:p w:rsidR="00A01F4C" w:rsidRPr="00D14389" w:rsidRDefault="00A01F4C" w:rsidP="00E03B6B">
            <w:pPr>
              <w:spacing w:before="45" w:after="45"/>
              <w:jc w:val="both"/>
              <w:rPr>
                <w:rFonts w:eastAsia="Times New Roman"/>
                <w:b/>
                <w:bCs/>
                <w:color w:val="000000"/>
                <w:sz w:val="20"/>
                <w:szCs w:val="20"/>
              </w:rPr>
            </w:pPr>
            <w:r w:rsidRPr="00D14389">
              <w:rPr>
                <w:rFonts w:eastAsia="Times New Roman"/>
                <w:b/>
                <w:bCs/>
                <w:color w:val="000000"/>
                <w:sz w:val="20"/>
                <w:szCs w:val="20"/>
              </w:rPr>
              <w:t>Créditos Cancelados</w:t>
            </w:r>
          </w:p>
        </w:tc>
        <w:tc>
          <w:tcPr>
            <w:tcW w:w="1559" w:type="dxa"/>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560" w:type="dxa"/>
            <w:gridSpan w:val="3"/>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417" w:type="dxa"/>
            <w:gridSpan w:val="2"/>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559" w:type="dxa"/>
            <w:shd w:val="clear" w:color="auto" w:fill="auto"/>
            <w:noWrap/>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r>
      <w:tr w:rsidR="00A01F4C" w:rsidRPr="00D14389" w:rsidTr="00E03B6B">
        <w:trPr>
          <w:cantSplit/>
          <w:trHeight w:val="20"/>
        </w:trPr>
        <w:tc>
          <w:tcPr>
            <w:tcW w:w="4111" w:type="dxa"/>
            <w:gridSpan w:val="3"/>
            <w:shd w:val="clear" w:color="000000" w:fill="F2F2F2"/>
            <w:vAlign w:val="center"/>
            <w:hideMark/>
          </w:tcPr>
          <w:p w:rsidR="00A01F4C" w:rsidRPr="00D14389" w:rsidRDefault="00A01F4C" w:rsidP="00E03B6B">
            <w:pPr>
              <w:spacing w:before="45" w:after="45"/>
              <w:jc w:val="both"/>
              <w:rPr>
                <w:rFonts w:eastAsia="Times New Roman"/>
                <w:b/>
                <w:bCs/>
                <w:color w:val="000000"/>
                <w:sz w:val="20"/>
                <w:szCs w:val="20"/>
              </w:rPr>
            </w:pPr>
            <w:r w:rsidRPr="00D14389">
              <w:rPr>
                <w:rFonts w:eastAsia="Times New Roman"/>
                <w:b/>
                <w:bCs/>
                <w:color w:val="000000"/>
                <w:sz w:val="20"/>
                <w:szCs w:val="20"/>
              </w:rPr>
              <w:t>Outras Operações</w:t>
            </w:r>
          </w:p>
        </w:tc>
        <w:tc>
          <w:tcPr>
            <w:tcW w:w="1559" w:type="dxa"/>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560" w:type="dxa"/>
            <w:gridSpan w:val="3"/>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417" w:type="dxa"/>
            <w:gridSpan w:val="2"/>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559" w:type="dxa"/>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r>
      <w:tr w:rsidR="00A01F4C" w:rsidRPr="00D14389" w:rsidTr="00E03B6B">
        <w:trPr>
          <w:cantSplit/>
          <w:trHeight w:val="20"/>
        </w:trPr>
        <w:tc>
          <w:tcPr>
            <w:tcW w:w="4111" w:type="dxa"/>
            <w:gridSpan w:val="3"/>
            <w:shd w:val="clear" w:color="000000" w:fill="F2F2F2"/>
            <w:vAlign w:val="center"/>
            <w:hideMark/>
          </w:tcPr>
          <w:p w:rsidR="00A01F4C" w:rsidRPr="00D14389" w:rsidRDefault="00A01F4C" w:rsidP="00E03B6B">
            <w:pPr>
              <w:spacing w:before="45" w:after="45"/>
              <w:jc w:val="center"/>
              <w:rPr>
                <w:rFonts w:eastAsia="Times New Roman"/>
                <w:b/>
                <w:bCs/>
                <w:color w:val="000000"/>
                <w:sz w:val="20"/>
                <w:szCs w:val="20"/>
              </w:rPr>
            </w:pPr>
            <w:r w:rsidRPr="00D14389">
              <w:rPr>
                <w:rFonts w:eastAsia="Times New Roman"/>
                <w:b/>
                <w:bCs/>
                <w:color w:val="000000"/>
                <w:sz w:val="20"/>
                <w:szCs w:val="20"/>
              </w:rPr>
              <w:t>Dotação final 201</w:t>
            </w:r>
            <w:r w:rsidR="009936AB">
              <w:rPr>
                <w:rFonts w:eastAsia="Times New Roman"/>
                <w:b/>
                <w:bCs/>
                <w:color w:val="000000"/>
                <w:sz w:val="20"/>
                <w:szCs w:val="20"/>
              </w:rPr>
              <w:t>4</w:t>
            </w:r>
            <w:r w:rsidRPr="00D14389">
              <w:rPr>
                <w:rFonts w:eastAsia="Times New Roman"/>
                <w:b/>
                <w:bCs/>
                <w:color w:val="000000"/>
                <w:sz w:val="20"/>
                <w:szCs w:val="20"/>
              </w:rPr>
              <w:t xml:space="preserve"> (A)</w:t>
            </w:r>
          </w:p>
        </w:tc>
        <w:tc>
          <w:tcPr>
            <w:tcW w:w="1559" w:type="dxa"/>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560" w:type="dxa"/>
            <w:gridSpan w:val="3"/>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417" w:type="dxa"/>
            <w:gridSpan w:val="2"/>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559" w:type="dxa"/>
            <w:shd w:val="clear" w:color="auto" w:fill="auto"/>
            <w:noWrap/>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r>
      <w:tr w:rsidR="00A01F4C" w:rsidRPr="00D14389" w:rsidTr="00E03B6B">
        <w:trPr>
          <w:cantSplit/>
          <w:trHeight w:val="20"/>
        </w:trPr>
        <w:tc>
          <w:tcPr>
            <w:tcW w:w="4111" w:type="dxa"/>
            <w:gridSpan w:val="3"/>
            <w:shd w:val="clear" w:color="000000" w:fill="F2F2F2"/>
            <w:vAlign w:val="center"/>
            <w:hideMark/>
          </w:tcPr>
          <w:p w:rsidR="00A01F4C" w:rsidRPr="00D14389" w:rsidRDefault="00A01F4C" w:rsidP="00E03B6B">
            <w:pPr>
              <w:spacing w:before="45" w:after="45"/>
              <w:jc w:val="center"/>
              <w:rPr>
                <w:rFonts w:eastAsia="Times New Roman"/>
                <w:b/>
                <w:bCs/>
                <w:color w:val="000000"/>
                <w:sz w:val="20"/>
                <w:szCs w:val="20"/>
              </w:rPr>
            </w:pPr>
            <w:r w:rsidRPr="00D14389">
              <w:rPr>
                <w:rFonts w:eastAsia="Times New Roman"/>
                <w:b/>
                <w:bCs/>
                <w:color w:val="000000"/>
                <w:sz w:val="20"/>
                <w:szCs w:val="20"/>
              </w:rPr>
              <w:t>Dotação final 201</w:t>
            </w:r>
            <w:r w:rsidR="009936AB">
              <w:rPr>
                <w:rFonts w:eastAsia="Times New Roman"/>
                <w:b/>
                <w:bCs/>
                <w:color w:val="000000"/>
                <w:sz w:val="20"/>
                <w:szCs w:val="20"/>
              </w:rPr>
              <w:t>3</w:t>
            </w:r>
            <w:r w:rsidRPr="00D14389">
              <w:rPr>
                <w:rFonts w:eastAsia="Times New Roman"/>
                <w:b/>
                <w:bCs/>
                <w:color w:val="000000"/>
                <w:sz w:val="20"/>
                <w:szCs w:val="20"/>
              </w:rPr>
              <w:t>(B)</w:t>
            </w:r>
          </w:p>
        </w:tc>
        <w:tc>
          <w:tcPr>
            <w:tcW w:w="1559" w:type="dxa"/>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560" w:type="dxa"/>
            <w:gridSpan w:val="3"/>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417" w:type="dxa"/>
            <w:gridSpan w:val="2"/>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559" w:type="dxa"/>
            <w:shd w:val="clear" w:color="auto" w:fill="auto"/>
            <w:noWrap/>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r>
      <w:tr w:rsidR="00A01F4C" w:rsidRPr="00D14389" w:rsidTr="00E03B6B">
        <w:trPr>
          <w:cantSplit/>
          <w:trHeight w:val="20"/>
        </w:trPr>
        <w:tc>
          <w:tcPr>
            <w:tcW w:w="4111" w:type="dxa"/>
            <w:gridSpan w:val="3"/>
            <w:shd w:val="clear" w:color="000000" w:fill="F2F2F2"/>
            <w:vAlign w:val="center"/>
            <w:hideMark/>
          </w:tcPr>
          <w:p w:rsidR="00A01F4C" w:rsidRPr="00D14389" w:rsidRDefault="00A01F4C" w:rsidP="00E03B6B">
            <w:pPr>
              <w:spacing w:before="45" w:after="45"/>
              <w:jc w:val="center"/>
              <w:rPr>
                <w:rFonts w:eastAsia="Times New Roman"/>
                <w:b/>
                <w:bCs/>
                <w:color w:val="000000"/>
                <w:sz w:val="20"/>
                <w:szCs w:val="20"/>
              </w:rPr>
            </w:pPr>
            <w:r w:rsidRPr="00D14389">
              <w:rPr>
                <w:rFonts w:eastAsia="Times New Roman"/>
                <w:b/>
                <w:bCs/>
                <w:color w:val="000000"/>
                <w:sz w:val="20"/>
                <w:szCs w:val="20"/>
              </w:rPr>
              <w:t>Variação (</w:t>
            </w:r>
            <w:r>
              <w:rPr>
                <w:rFonts w:eastAsia="Times New Roman"/>
                <w:b/>
                <w:bCs/>
                <w:color w:val="000000"/>
                <w:sz w:val="20"/>
                <w:szCs w:val="20"/>
              </w:rPr>
              <w:t>A</w:t>
            </w:r>
            <w:r w:rsidRPr="00D14389">
              <w:rPr>
                <w:rFonts w:eastAsia="Times New Roman"/>
                <w:b/>
                <w:bCs/>
                <w:color w:val="000000"/>
                <w:sz w:val="20"/>
                <w:szCs w:val="20"/>
              </w:rPr>
              <w:t>/</w:t>
            </w:r>
            <w:r>
              <w:rPr>
                <w:rFonts w:eastAsia="Times New Roman"/>
                <w:b/>
                <w:bCs/>
                <w:color w:val="000000"/>
                <w:sz w:val="20"/>
                <w:szCs w:val="20"/>
              </w:rPr>
              <w:t>B</w:t>
            </w:r>
            <w:r w:rsidRPr="00D14389">
              <w:rPr>
                <w:rFonts w:eastAsia="Times New Roman"/>
                <w:b/>
                <w:bCs/>
                <w:color w:val="000000"/>
                <w:sz w:val="20"/>
                <w:szCs w:val="20"/>
              </w:rPr>
              <w:t>-1)*100</w:t>
            </w:r>
          </w:p>
        </w:tc>
        <w:tc>
          <w:tcPr>
            <w:tcW w:w="1559" w:type="dxa"/>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560" w:type="dxa"/>
            <w:gridSpan w:val="3"/>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417" w:type="dxa"/>
            <w:gridSpan w:val="2"/>
            <w:shd w:val="clear" w:color="auto" w:fill="auto"/>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c>
          <w:tcPr>
            <w:tcW w:w="1559" w:type="dxa"/>
            <w:shd w:val="clear" w:color="auto" w:fill="auto"/>
            <w:noWrap/>
            <w:vAlign w:val="bottom"/>
            <w:hideMark/>
          </w:tcPr>
          <w:p w:rsidR="00A01F4C" w:rsidRPr="00D14389" w:rsidRDefault="00A01F4C" w:rsidP="00E03B6B">
            <w:pPr>
              <w:spacing w:before="45" w:after="45"/>
              <w:jc w:val="both"/>
              <w:rPr>
                <w:rFonts w:eastAsia="Times New Roman"/>
                <w:color w:val="000000"/>
                <w:sz w:val="20"/>
                <w:szCs w:val="20"/>
              </w:rPr>
            </w:pPr>
            <w:r w:rsidRPr="00D14389">
              <w:rPr>
                <w:rFonts w:eastAsia="Times New Roman"/>
                <w:color w:val="000000"/>
                <w:sz w:val="20"/>
                <w:szCs w:val="20"/>
              </w:rPr>
              <w:t> </w:t>
            </w:r>
          </w:p>
        </w:tc>
      </w:tr>
    </w:tbl>
    <w:p w:rsidR="00A01F4C" w:rsidRDefault="00A01F4C" w:rsidP="00A01F4C">
      <w:pPr>
        <w:spacing w:after="120"/>
        <w:jc w:val="both"/>
      </w:pPr>
    </w:p>
    <w:p w:rsidR="00A01F4C" w:rsidRDefault="00ED36B2" w:rsidP="00A01F4C">
      <w:pPr>
        <w:tabs>
          <w:tab w:val="left" w:pos="3119"/>
        </w:tabs>
        <w:spacing w:before="180" w:after="120" w:line="246" w:lineRule="auto"/>
        <w:jc w:val="both"/>
        <w:rPr>
          <w:b/>
        </w:rPr>
      </w:pPr>
      <w:r w:rsidRPr="00ED36B2">
        <w:rPr>
          <w:b/>
        </w:rPr>
        <w:t>DESCRIÇÃO DOS CAMPOS</w:t>
      </w:r>
      <w:r w:rsidR="00A01F4C">
        <w:rPr>
          <w:b/>
        </w:rPr>
        <w:t xml:space="preserve">: </w:t>
      </w:r>
    </w:p>
    <w:p w:rsidR="00A01F4C" w:rsidRDefault="00A01F4C" w:rsidP="00A01F4C">
      <w:pPr>
        <w:tabs>
          <w:tab w:val="left" w:pos="3119"/>
        </w:tabs>
        <w:spacing w:before="180" w:after="120" w:line="246" w:lineRule="auto"/>
        <w:jc w:val="both"/>
      </w:pPr>
      <w:r>
        <w:rPr>
          <w:b/>
        </w:rPr>
        <w:t xml:space="preserve">UO: </w:t>
      </w:r>
      <w:r w:rsidRPr="00A11BA2">
        <w:t xml:space="preserve">Título atribuído </w:t>
      </w:r>
      <w:r>
        <w:t>a UO na</w:t>
      </w:r>
      <w:r w:rsidRPr="00A11BA2">
        <w:t xml:space="preserve"> Lei Orçamentária Anual de 201</w:t>
      </w:r>
      <w:r w:rsidR="009936AB">
        <w:t>4</w:t>
      </w:r>
      <w:r>
        <w:t>.</w:t>
      </w:r>
    </w:p>
    <w:p w:rsidR="00A01F4C" w:rsidRDefault="00A01F4C" w:rsidP="00A01F4C">
      <w:pPr>
        <w:tabs>
          <w:tab w:val="left" w:pos="3119"/>
        </w:tabs>
        <w:spacing w:before="180" w:after="120" w:line="246" w:lineRule="auto"/>
        <w:jc w:val="both"/>
        <w:rPr>
          <w:b/>
        </w:rPr>
      </w:pPr>
      <w:r w:rsidRPr="00C86AD0">
        <w:rPr>
          <w:b/>
        </w:rPr>
        <w:t xml:space="preserve">Código </w:t>
      </w:r>
      <w:r>
        <w:rPr>
          <w:b/>
        </w:rPr>
        <w:t xml:space="preserve">UO: </w:t>
      </w:r>
      <w:r w:rsidRPr="00C86AD0">
        <w:t>Código da UO disponível na LOA 201</w:t>
      </w:r>
      <w:r w:rsidR="009936AB">
        <w:t>4</w:t>
      </w:r>
      <w:r w:rsidRPr="00C86AD0">
        <w:t>;</w:t>
      </w:r>
    </w:p>
    <w:p w:rsidR="00A01F4C" w:rsidRPr="005A3B30" w:rsidRDefault="00A01F4C" w:rsidP="00A01F4C">
      <w:pPr>
        <w:tabs>
          <w:tab w:val="left" w:pos="3119"/>
        </w:tabs>
        <w:spacing w:before="180" w:after="120" w:line="246" w:lineRule="auto"/>
        <w:jc w:val="both"/>
      </w:pPr>
      <w:r>
        <w:rPr>
          <w:b/>
        </w:rPr>
        <w:t xml:space="preserve">UGO: </w:t>
      </w:r>
      <w:r w:rsidRPr="005A3B30">
        <w:t xml:space="preserve">Código </w:t>
      </w:r>
      <w:r>
        <w:t>da unidade gestora que tenha registrado contabilmente os créditos atribuídos pela LOA à UO, disponível no SIAFI.</w:t>
      </w:r>
    </w:p>
    <w:p w:rsidR="00A01F4C" w:rsidRDefault="00A01F4C" w:rsidP="00A01F4C">
      <w:pPr>
        <w:spacing w:before="120" w:after="120" w:line="246" w:lineRule="auto"/>
        <w:jc w:val="both"/>
      </w:pPr>
      <w:r w:rsidRPr="00904DE7">
        <w:rPr>
          <w:b/>
        </w:rPr>
        <w:t>Grupos de Despesa Correntes e de Capital:</w:t>
      </w:r>
      <w:r>
        <w:t xml:space="preserve"> </w:t>
      </w:r>
      <w:r w:rsidRPr="00BD2984">
        <w:t xml:space="preserve">Para efeito deste demonstrativo e dos demais que </w:t>
      </w:r>
      <w:r>
        <w:t xml:space="preserve">se </w:t>
      </w:r>
      <w:r w:rsidRPr="00BD2984">
        <w:t>seguem</w:t>
      </w:r>
      <w:r>
        <w:t>,</w:t>
      </w:r>
      <w:r w:rsidRPr="00BD2984">
        <w:t xml:space="preserve"> </w:t>
      </w:r>
      <w:r>
        <w:t>devem ser utilizadas as classificações de despesa por categoria e grupo de despesa constantes da LOA 201</w:t>
      </w:r>
      <w:r w:rsidR="009936AB">
        <w:t>4</w:t>
      </w:r>
      <w:r>
        <w:t xml:space="preserve"> e dos creditos adicionais concernentes.</w:t>
      </w:r>
    </w:p>
    <w:p w:rsidR="00A01F4C" w:rsidRPr="00621FCE" w:rsidRDefault="00A01F4C" w:rsidP="00A01F4C">
      <w:pPr>
        <w:tabs>
          <w:tab w:val="left" w:pos="3119"/>
        </w:tabs>
        <w:spacing w:before="120" w:after="120"/>
        <w:jc w:val="both"/>
      </w:pPr>
      <w:r>
        <w:rPr>
          <w:b/>
        </w:rPr>
        <w:t>Dotação Inicial</w:t>
      </w:r>
      <w:r w:rsidRPr="00621FCE">
        <w:rPr>
          <w:b/>
        </w:rPr>
        <w:t xml:space="preserve">: </w:t>
      </w:r>
      <w:r>
        <w:t>Montante de recursos atribuídos à</w:t>
      </w:r>
      <w:r w:rsidRPr="00621FCE">
        <w:t xml:space="preserve"> UO pel</w:t>
      </w:r>
      <w:r>
        <w:t>a Lei Orçamentária quando de sua aprovação</w:t>
      </w:r>
      <w:r w:rsidRPr="00621FCE">
        <w:t>.</w:t>
      </w:r>
    </w:p>
    <w:p w:rsidR="00A01F4C" w:rsidRPr="00DF2047" w:rsidRDefault="00A01F4C" w:rsidP="00A01F4C">
      <w:pPr>
        <w:keepNext/>
        <w:tabs>
          <w:tab w:val="left" w:pos="3119"/>
        </w:tabs>
        <w:spacing w:before="120" w:after="120"/>
        <w:jc w:val="both"/>
        <w:rPr>
          <w:b/>
          <w:u w:val="single"/>
        </w:rPr>
      </w:pPr>
      <w:r w:rsidRPr="00E74C75">
        <w:rPr>
          <w:b/>
          <w:u w:val="single"/>
        </w:rPr>
        <w:t>CRÉDITOS</w:t>
      </w:r>
    </w:p>
    <w:p w:rsidR="00A01F4C" w:rsidRPr="00621FCE" w:rsidRDefault="00A01F4C" w:rsidP="00A01F4C">
      <w:pPr>
        <w:tabs>
          <w:tab w:val="left" w:pos="3119"/>
        </w:tabs>
        <w:spacing w:before="120" w:after="120"/>
        <w:jc w:val="both"/>
      </w:pPr>
      <w:r w:rsidRPr="00621FCE">
        <w:rPr>
          <w:b/>
        </w:rPr>
        <w:t>Suplementares:</w:t>
      </w:r>
      <w:r w:rsidRPr="00621FCE">
        <w:t xml:space="preserve"> Montante de créditos adicionais de tipo suplementar que foram recebidos pela UO.</w:t>
      </w:r>
    </w:p>
    <w:p w:rsidR="00A01F4C" w:rsidRPr="00621FCE" w:rsidRDefault="00A01F4C" w:rsidP="00A01F4C">
      <w:pPr>
        <w:tabs>
          <w:tab w:val="left" w:pos="3119"/>
        </w:tabs>
        <w:spacing w:before="120" w:after="120"/>
        <w:jc w:val="both"/>
      </w:pPr>
      <w:r w:rsidRPr="00621FCE">
        <w:rPr>
          <w:rFonts w:eastAsia="Arial Unicode MS"/>
          <w:b/>
        </w:rPr>
        <w:t>Especiais:</w:t>
      </w:r>
      <w:r w:rsidRPr="00621FCE">
        <w:t xml:space="preserve"> Montante de créditos adicionais de tipo especial que foram recebidos pela UO. </w:t>
      </w:r>
      <w:r>
        <w:t>E</w:t>
      </w:r>
      <w:r w:rsidRPr="00621FCE">
        <w:t>st</w:t>
      </w:r>
      <w:r>
        <w:t>á</w:t>
      </w:r>
      <w:r w:rsidRPr="00621FCE">
        <w:t xml:space="preserve"> dividido em dois (2) subtipos: </w:t>
      </w:r>
      <w:r w:rsidRPr="00621FCE">
        <w:rPr>
          <w:b/>
        </w:rPr>
        <w:t>Abertos</w:t>
      </w:r>
      <w:r w:rsidRPr="00621FCE">
        <w:t>, correspondendo aos créditos especiais abertos no próprio exercício</w:t>
      </w:r>
      <w:r>
        <w:t>;</w:t>
      </w:r>
      <w:r w:rsidRPr="00621FCE">
        <w:t xml:space="preserve"> </w:t>
      </w:r>
      <w:r w:rsidRPr="00621FCE">
        <w:rPr>
          <w:b/>
        </w:rPr>
        <w:t>Reabertos</w:t>
      </w:r>
      <w:r w:rsidRPr="00621FCE">
        <w:t>, que correspondem aos créditos especiais que decorreram da aplicação do art. 167, § 2º, da Constituição Federal, isto é, créditos especiais abertos no exercício anterior que foram reabertos no exercício da gestão pelos saldos apurados ao final do exercício anterior.</w:t>
      </w:r>
      <w:r>
        <w:t xml:space="preserve"> </w:t>
      </w:r>
    </w:p>
    <w:p w:rsidR="00A01F4C" w:rsidRPr="00621FCE" w:rsidRDefault="00A01F4C" w:rsidP="00A01F4C">
      <w:pPr>
        <w:tabs>
          <w:tab w:val="left" w:pos="3119"/>
        </w:tabs>
        <w:spacing w:before="120" w:after="120"/>
        <w:jc w:val="both"/>
      </w:pPr>
      <w:r w:rsidRPr="00621FCE">
        <w:rPr>
          <w:rFonts w:eastAsia="Arial Unicode MS"/>
          <w:b/>
        </w:rPr>
        <w:t>Extraordinários:</w:t>
      </w:r>
      <w:r w:rsidRPr="00621FCE">
        <w:t xml:space="preserve"> Montante de créditos adicionais de tipo extraordinário que foram recebidos pela UO. </w:t>
      </w:r>
      <w:r>
        <w:t>E</w:t>
      </w:r>
      <w:r w:rsidRPr="00621FCE">
        <w:t xml:space="preserve">stão divididos em dois (2) subtipos: </w:t>
      </w:r>
      <w:r w:rsidRPr="00621FCE">
        <w:rPr>
          <w:b/>
        </w:rPr>
        <w:t>Abertos</w:t>
      </w:r>
      <w:r w:rsidRPr="00621FCE">
        <w:t>, correspondendo aos créditos extraordinários abertos no próprio exercício</w:t>
      </w:r>
      <w:r>
        <w:t>;</w:t>
      </w:r>
      <w:r w:rsidRPr="00621FCE">
        <w:t xml:space="preserve"> </w:t>
      </w:r>
      <w:r w:rsidRPr="00621FCE">
        <w:rPr>
          <w:b/>
        </w:rPr>
        <w:t>Reabertos</w:t>
      </w:r>
      <w:r w:rsidRPr="00621FCE">
        <w:t xml:space="preserve">, que correspondem aos créditos extraordinários que decorreram da aplicação do art. 167, § 2º, da Constituição Federal, isto é, créditos </w:t>
      </w:r>
      <w:r>
        <w:t>extraordinários</w:t>
      </w:r>
      <w:r w:rsidRPr="00621FCE">
        <w:t xml:space="preserve"> abertos no exercício anterior que foram reabertos no exercício da gestão pelos saldos apurados ao final do exercício anterior.</w:t>
      </w:r>
      <w:r>
        <w:t xml:space="preserve"> </w:t>
      </w:r>
    </w:p>
    <w:p w:rsidR="00A01F4C" w:rsidRPr="00621FCE" w:rsidRDefault="00A01F4C" w:rsidP="00A01F4C">
      <w:pPr>
        <w:tabs>
          <w:tab w:val="left" w:pos="3119"/>
        </w:tabs>
        <w:spacing w:before="120" w:after="120"/>
        <w:jc w:val="both"/>
        <w:rPr>
          <w:rFonts w:eastAsia="Arial Unicode MS"/>
        </w:rPr>
      </w:pPr>
      <w:r w:rsidRPr="008B5039">
        <w:rPr>
          <w:rFonts w:eastAsia="Arial Unicode MS"/>
          <w:b/>
          <w:u w:val="single"/>
        </w:rPr>
        <w:t>Créditos Cancelados</w:t>
      </w:r>
      <w:r w:rsidRPr="00621FCE">
        <w:rPr>
          <w:rFonts w:eastAsia="Arial Unicode MS"/>
          <w:b/>
        </w:rPr>
        <w:t xml:space="preserve">: </w:t>
      </w:r>
      <w:r w:rsidRPr="00621FCE">
        <w:rPr>
          <w:rFonts w:eastAsia="Arial Unicode MS"/>
        </w:rPr>
        <w:t xml:space="preserve">Créditos cancelados ao longo do exercício, </w:t>
      </w:r>
      <w:r>
        <w:rPr>
          <w:rFonts w:eastAsia="Arial Unicode MS"/>
        </w:rPr>
        <w:t>por qualquer motivo, notadamente para disponibilizar recursos para abertura de créditos adicionais. Não devem ser consideradas as alterações decorrentes de</w:t>
      </w:r>
      <w:r w:rsidRPr="00621FCE">
        <w:rPr>
          <w:rFonts w:eastAsia="Arial Unicode MS"/>
        </w:rPr>
        <w:t xml:space="preserve"> criação ou transformação de UO,</w:t>
      </w:r>
      <w:r>
        <w:rPr>
          <w:rFonts w:eastAsia="Arial Unicode MS"/>
        </w:rPr>
        <w:t xml:space="preserve"> as quais deverão </w:t>
      </w:r>
      <w:r w:rsidRPr="00621FCE">
        <w:rPr>
          <w:rFonts w:eastAsia="Arial Unicode MS"/>
        </w:rPr>
        <w:t>ser registrad</w:t>
      </w:r>
      <w:r>
        <w:rPr>
          <w:rFonts w:eastAsia="Arial Unicode MS"/>
        </w:rPr>
        <w:t xml:space="preserve">as </w:t>
      </w:r>
      <w:r w:rsidRPr="00621FCE">
        <w:rPr>
          <w:rFonts w:eastAsia="Arial Unicode MS"/>
        </w:rPr>
        <w:t>na linha referente a Outras Operações. No registro</w:t>
      </w:r>
      <w:r>
        <w:rPr>
          <w:rFonts w:eastAsia="Arial Unicode MS"/>
        </w:rPr>
        <w:t>,</w:t>
      </w:r>
      <w:r w:rsidRPr="00621FCE">
        <w:rPr>
          <w:rFonts w:eastAsia="Arial Unicode MS"/>
        </w:rPr>
        <w:t xml:space="preserve"> apresentar o sinal negativo (-) e considerá-lo nos respectivos cálculos</w:t>
      </w:r>
      <w:r>
        <w:rPr>
          <w:rFonts w:eastAsia="Arial Unicode MS"/>
        </w:rPr>
        <w:t xml:space="preserve"> para apurar a linha “Total”</w:t>
      </w:r>
      <w:r w:rsidRPr="00621FCE">
        <w:rPr>
          <w:rFonts w:eastAsia="Arial Unicode MS"/>
        </w:rPr>
        <w:t>.</w:t>
      </w:r>
    </w:p>
    <w:p w:rsidR="00A01F4C" w:rsidRPr="00621FCE" w:rsidRDefault="00A01F4C" w:rsidP="00A01F4C">
      <w:pPr>
        <w:tabs>
          <w:tab w:val="left" w:pos="3119"/>
        </w:tabs>
        <w:spacing w:before="120" w:after="120"/>
        <w:jc w:val="both"/>
      </w:pPr>
      <w:r w:rsidRPr="005E4CE3">
        <w:rPr>
          <w:b/>
          <w:u w:val="single"/>
        </w:rPr>
        <w:t>Outras Operações</w:t>
      </w:r>
      <w:r w:rsidRPr="00621FCE">
        <w:rPr>
          <w:b/>
        </w:rPr>
        <w:t xml:space="preserve">: </w:t>
      </w:r>
      <w:r w:rsidRPr="00621FCE">
        <w:t>Montante de créditos atribuídos</w:t>
      </w:r>
      <w:r>
        <w:t xml:space="preserve"> (somados) ou </w:t>
      </w:r>
      <w:r w:rsidRPr="00621FCE">
        <w:t>reduzidos em razão da criação ou transformação de UO</w:t>
      </w:r>
      <w:r>
        <w:t>. C</w:t>
      </w:r>
      <w:r w:rsidRPr="00621FCE">
        <w:t>onsiderar valores positivos ou negativos, registrando</w:t>
      </w:r>
      <w:r>
        <w:t>,</w:t>
      </w:r>
      <w:r w:rsidRPr="00621FCE">
        <w:t xml:space="preserve"> no caso destes</w:t>
      </w:r>
      <w:r>
        <w:t>,</w:t>
      </w:r>
      <w:r w:rsidRPr="00621FCE">
        <w:t xml:space="preserve"> o sinal negativo (-)</w:t>
      </w:r>
      <w:r>
        <w:t xml:space="preserve"> e fazendo o montante destas operações refletir na linha “Dotação final 201</w:t>
      </w:r>
      <w:r w:rsidR="009936AB">
        <w:t>4</w:t>
      </w:r>
      <w:r>
        <w:t>”.</w:t>
      </w:r>
    </w:p>
    <w:p w:rsidR="00A01F4C" w:rsidRDefault="00A01F4C" w:rsidP="00A01F4C">
      <w:pPr>
        <w:tabs>
          <w:tab w:val="left" w:pos="3119"/>
        </w:tabs>
        <w:spacing w:before="120" w:after="120"/>
        <w:jc w:val="both"/>
        <w:rPr>
          <w:b/>
        </w:rPr>
      </w:pPr>
      <w:r w:rsidRPr="00625301">
        <w:rPr>
          <w:b/>
          <w:u w:val="single"/>
        </w:rPr>
        <w:t>Dotação Final</w:t>
      </w:r>
      <w:r>
        <w:rPr>
          <w:b/>
          <w:u w:val="single"/>
        </w:rPr>
        <w:t xml:space="preserve"> </w:t>
      </w:r>
      <w:r w:rsidRPr="00625301">
        <w:rPr>
          <w:b/>
          <w:u w:val="single"/>
        </w:rPr>
        <w:t>201</w:t>
      </w:r>
      <w:r w:rsidR="009936AB">
        <w:rPr>
          <w:b/>
          <w:u w:val="single"/>
        </w:rPr>
        <w:t>4</w:t>
      </w:r>
      <w:r>
        <w:rPr>
          <w:b/>
          <w:u w:val="single"/>
        </w:rPr>
        <w:t xml:space="preserve"> (A)</w:t>
      </w:r>
      <w:r>
        <w:rPr>
          <w:b/>
        </w:rPr>
        <w:t xml:space="preserve">: </w:t>
      </w:r>
      <w:r w:rsidRPr="00625301">
        <w:t>Resulta da</w:t>
      </w:r>
      <w:r>
        <w:t xml:space="preserve"> </w:t>
      </w:r>
      <w:r w:rsidRPr="00625301">
        <w:t>seguinte soma:</w:t>
      </w:r>
    </w:p>
    <w:p w:rsidR="00A01F4C" w:rsidRDefault="00A01F4C" w:rsidP="00A01F4C">
      <w:pPr>
        <w:tabs>
          <w:tab w:val="left" w:pos="3119"/>
        </w:tabs>
        <w:spacing w:before="120" w:after="120"/>
        <w:jc w:val="both"/>
      </w:pPr>
      <w:r w:rsidRPr="00621FCE">
        <w:t xml:space="preserve">Dotação inicial da LOA + Créditos Suplementares + Créditos Especiais + Créditos Extraordinários </w:t>
      </w:r>
      <w:r>
        <w:t>– Créditos Cancelados +</w:t>
      </w:r>
      <w:r w:rsidRPr="00621FCE">
        <w:t>/- Outras Operações.</w:t>
      </w:r>
    </w:p>
    <w:p w:rsidR="00A01F4C" w:rsidRPr="008B5039" w:rsidRDefault="00A01F4C" w:rsidP="00A01F4C">
      <w:pPr>
        <w:tabs>
          <w:tab w:val="left" w:pos="3119"/>
        </w:tabs>
        <w:spacing w:before="120" w:after="120"/>
        <w:jc w:val="both"/>
      </w:pPr>
      <w:r w:rsidRPr="00625301">
        <w:rPr>
          <w:b/>
          <w:u w:val="single"/>
        </w:rPr>
        <w:t>Dotação Final</w:t>
      </w:r>
      <w:r>
        <w:rPr>
          <w:b/>
          <w:u w:val="single"/>
        </w:rPr>
        <w:t xml:space="preserve"> </w:t>
      </w:r>
      <w:r w:rsidRPr="00625301">
        <w:rPr>
          <w:b/>
          <w:u w:val="single"/>
        </w:rPr>
        <w:t>201</w:t>
      </w:r>
      <w:r w:rsidR="00865FBF">
        <w:rPr>
          <w:b/>
          <w:u w:val="single"/>
        </w:rPr>
        <w:t>3</w:t>
      </w:r>
      <w:r>
        <w:rPr>
          <w:b/>
          <w:u w:val="single"/>
        </w:rPr>
        <w:t xml:space="preserve"> (B)</w:t>
      </w:r>
      <w:r>
        <w:rPr>
          <w:b/>
        </w:rPr>
        <w:t xml:space="preserve">: </w:t>
      </w:r>
      <w:r w:rsidRPr="008B5039">
        <w:t>Valor da dotação final em 201</w:t>
      </w:r>
      <w:r w:rsidR="00865FBF">
        <w:t>3</w:t>
      </w:r>
      <w:r w:rsidRPr="008B5039">
        <w:t>, considerando créditos adicionais, cancelamentos e outras operações porventura ocorridas.</w:t>
      </w:r>
    </w:p>
    <w:p w:rsidR="00A01F4C" w:rsidRDefault="00A01F4C" w:rsidP="00A01F4C">
      <w:pPr>
        <w:tabs>
          <w:tab w:val="left" w:pos="3119"/>
        </w:tabs>
        <w:spacing w:before="120" w:after="120"/>
        <w:jc w:val="both"/>
      </w:pPr>
      <w:r w:rsidRPr="007B00C4">
        <w:rPr>
          <w:b/>
          <w:u w:val="single"/>
        </w:rPr>
        <w:t>Variação (</w:t>
      </w:r>
      <w:r w:rsidR="00865FBF">
        <w:rPr>
          <w:b/>
          <w:u w:val="single"/>
        </w:rPr>
        <w:t>A</w:t>
      </w:r>
      <w:r w:rsidRPr="007B00C4">
        <w:rPr>
          <w:b/>
          <w:u w:val="single"/>
        </w:rPr>
        <w:t>/</w:t>
      </w:r>
      <w:r w:rsidR="00865FBF">
        <w:rPr>
          <w:b/>
          <w:u w:val="single"/>
        </w:rPr>
        <w:t>B</w:t>
      </w:r>
      <w:r w:rsidRPr="007B00C4">
        <w:rPr>
          <w:b/>
          <w:u w:val="single"/>
        </w:rPr>
        <w:t xml:space="preserve"> -1) * 100</w:t>
      </w:r>
      <w:r>
        <w:rPr>
          <w:b/>
        </w:rPr>
        <w:t xml:space="preserve"> : </w:t>
      </w:r>
      <w:r w:rsidRPr="008B5039">
        <w:t>Indica a representatividade da doação final de 201</w:t>
      </w:r>
      <w:r w:rsidR="009936AB">
        <w:t>4</w:t>
      </w:r>
      <w:r w:rsidRPr="008B5039">
        <w:t xml:space="preserve"> em relação a 201</w:t>
      </w:r>
      <w:r w:rsidR="009936AB">
        <w:t>3</w:t>
      </w:r>
      <w:r w:rsidRPr="008B5039">
        <w:t xml:space="preserve">. Resulta da aplicação da fórmula: </w:t>
      </w:r>
    </w:p>
    <w:p w:rsidR="00A01F4C" w:rsidRPr="008B5039" w:rsidRDefault="00A01F4C" w:rsidP="00A01F4C">
      <w:pPr>
        <w:tabs>
          <w:tab w:val="left" w:pos="3119"/>
        </w:tabs>
        <w:spacing w:before="120" w:after="120"/>
        <w:jc w:val="both"/>
      </w:pPr>
      <w:r w:rsidRPr="008B5039">
        <w:t>[(Dotação final 201</w:t>
      </w:r>
      <w:r w:rsidR="009936AB">
        <w:t>4</w:t>
      </w:r>
      <w:r w:rsidRPr="008B5039">
        <w:t xml:space="preserve"> (A)/ Dotação Final 201</w:t>
      </w:r>
      <w:r w:rsidR="009936AB">
        <w:t>3</w:t>
      </w:r>
      <w:r w:rsidRPr="008B5039">
        <w:t>(B)) – 1] *100</w:t>
      </w:r>
    </w:p>
    <w:p w:rsidR="00492B6F" w:rsidRDefault="00A01F4C" w:rsidP="00970743">
      <w:pPr>
        <w:pStyle w:val="Ttulo4"/>
        <w:numPr>
          <w:ilvl w:val="3"/>
          <w:numId w:val="111"/>
        </w:numPr>
      </w:pPr>
      <w:r>
        <w:rPr>
          <w:szCs w:val="24"/>
        </w:rPr>
        <w:br w:type="page"/>
      </w:r>
      <w:bookmarkStart w:id="177" w:name="_Toc360109169"/>
      <w:r w:rsidRPr="0083402B">
        <w:t>Análise Crítica</w:t>
      </w:r>
      <w:bookmarkEnd w:id="177"/>
      <w:r w:rsidRPr="0083402B">
        <w:t xml:space="preserve"> </w:t>
      </w:r>
    </w:p>
    <w:p w:rsidR="00A01F4C" w:rsidRDefault="00A01F4C" w:rsidP="00A01F4C">
      <w:pPr>
        <w:tabs>
          <w:tab w:val="left" w:pos="3119"/>
        </w:tabs>
        <w:spacing w:before="120" w:after="120"/>
        <w:jc w:val="both"/>
      </w:pPr>
      <w:r>
        <w:t>A</w:t>
      </w:r>
      <w:r w:rsidRPr="00B8051D">
        <w:t xml:space="preserve"> UJ deverá proceder a uma análise crítica da programação orçamentária, originária e adicional, </w:t>
      </w:r>
      <w:r>
        <w:t>considerando os seguintes aspectos</w:t>
      </w:r>
      <w:r w:rsidRPr="00B8051D">
        <w:t>:</w:t>
      </w:r>
    </w:p>
    <w:p w:rsidR="00A01F4C" w:rsidRDefault="00A01F4C" w:rsidP="00A01F4C">
      <w:pPr>
        <w:pStyle w:val="PargrafodaLista"/>
        <w:tabs>
          <w:tab w:val="left" w:pos="709"/>
        </w:tabs>
        <w:spacing w:before="120" w:after="120"/>
        <w:ind w:left="720" w:hanging="360"/>
      </w:pPr>
      <w:r>
        <w:rPr>
          <w:rFonts w:ascii="Symbol" w:hAnsi="Symbol"/>
        </w:rPr>
        <w:t></w:t>
      </w:r>
      <w:r>
        <w:rPr>
          <w:rFonts w:ascii="Symbol" w:hAnsi="Symbol"/>
        </w:rPr>
        <w:tab/>
      </w:r>
      <w:r w:rsidRPr="009B0AA1">
        <w:rPr>
          <w:b/>
        </w:rPr>
        <w:t xml:space="preserve"> Compatibilidade das dotações com as necessidades da UJ:</w:t>
      </w:r>
      <w:r w:rsidRPr="005636B5">
        <w:t xml:space="preserve"> </w:t>
      </w:r>
      <w:r>
        <w:t>Exame d</w:t>
      </w:r>
      <w:r w:rsidRPr="005636B5">
        <w:t>a compatibilidade d</w:t>
      </w:r>
      <w:r>
        <w:t>as dotações orçamentárias</w:t>
      </w:r>
      <w:r w:rsidRPr="005636B5">
        <w:t xml:space="preserve"> em relação às necessidades de crédito da UJ para cumprimento da sua programação de trabalho</w:t>
      </w:r>
      <w:r>
        <w:t xml:space="preserve">, evidenciando eventuais alterações da proposta originária da UJ no âmbito do próprio Poder Executivo ou do Congresso Nacional, bem como </w:t>
      </w:r>
      <w:r w:rsidRPr="009B0AA1">
        <w:t>alterações relevantes ocorridas nas dotações do exercício em relação às dotações do exercício anterior</w:t>
      </w:r>
      <w:r>
        <w:t>.</w:t>
      </w:r>
    </w:p>
    <w:p w:rsidR="00A01F4C" w:rsidRDefault="00A01F4C" w:rsidP="00A01F4C">
      <w:pPr>
        <w:tabs>
          <w:tab w:val="left" w:pos="3119"/>
        </w:tabs>
        <w:spacing w:before="120" w:after="120"/>
        <w:ind w:left="737"/>
        <w:jc w:val="both"/>
      </w:pPr>
      <w:r w:rsidRPr="00621FCE">
        <w:t xml:space="preserve">Além dessas questões, o gestor poderá apresentar outras informações e ponderações sobre as dificuldades e oportunidades surgidas durante o exercício, entre as quais a abertura de créditos adicionais, os cancelamentos de créditos e solicitações de créditos adicionais não atendidas </w:t>
      </w:r>
      <w:r>
        <w:t xml:space="preserve">ou atendidas em prazos extemporâneos </w:t>
      </w:r>
      <w:r w:rsidRPr="00621FCE">
        <w:t>que afetaram os processos de gestão orçamentária da UJ.</w:t>
      </w:r>
    </w:p>
    <w:p w:rsidR="00A01F4C" w:rsidRDefault="00A01F4C" w:rsidP="00A01F4C">
      <w:pPr>
        <w:pStyle w:val="PargrafodaLista"/>
        <w:tabs>
          <w:tab w:val="left" w:pos="709"/>
        </w:tabs>
        <w:spacing w:before="120" w:after="120"/>
        <w:ind w:left="720" w:hanging="360"/>
      </w:pPr>
      <w:r>
        <w:rPr>
          <w:rFonts w:ascii="Symbol" w:hAnsi="Symbol"/>
        </w:rPr>
        <w:t></w:t>
      </w:r>
      <w:r>
        <w:rPr>
          <w:rFonts w:ascii="Symbol" w:hAnsi="Symbol"/>
        </w:rPr>
        <w:tab/>
      </w:r>
      <w:r>
        <w:rPr>
          <w:b/>
        </w:rPr>
        <w:t xml:space="preserve">Créditos extraordinários: </w:t>
      </w:r>
      <w:r w:rsidRPr="00630789">
        <w:t>Razões para proposição de abertura de créditos extraordinários, caso realizadas no exercício,</w:t>
      </w:r>
      <w:r>
        <w:t xml:space="preserve"> registrando os aspectos indicados quando de sua solicitação para satisfação dos pressupostos constitucionais de imprevisibilidade e de urgência.</w:t>
      </w:r>
    </w:p>
    <w:p w:rsidR="00492B6F" w:rsidRDefault="00A01F4C" w:rsidP="00970743">
      <w:pPr>
        <w:pStyle w:val="Ttulo3"/>
        <w:numPr>
          <w:ilvl w:val="2"/>
          <w:numId w:val="111"/>
        </w:numPr>
      </w:pPr>
      <w:r>
        <w:rPr>
          <w:szCs w:val="24"/>
        </w:rPr>
        <w:br w:type="page"/>
      </w:r>
      <w:bookmarkStart w:id="178" w:name="_Toc360109170"/>
      <w:r>
        <w:t>Movimentação de Créditos Interna e Externa</w:t>
      </w:r>
      <w:bookmarkEnd w:id="178"/>
      <w:r>
        <w:t xml:space="preserve"> </w:t>
      </w:r>
    </w:p>
    <w:p w:rsidR="00A01F4C" w:rsidRDefault="00A01F4C" w:rsidP="00A01F4C">
      <w:pPr>
        <w:tabs>
          <w:tab w:val="left" w:pos="3119"/>
        </w:tabs>
        <w:spacing w:before="120" w:after="120" w:line="230" w:lineRule="auto"/>
        <w:jc w:val="both"/>
      </w:pPr>
      <w:r w:rsidRPr="00B8051D">
        <w:t>O</w:t>
      </w:r>
      <w:r>
        <w:t>s</w:t>
      </w:r>
      <w:r w:rsidRPr="00B8051D">
        <w:t xml:space="preserve"> </w:t>
      </w:r>
      <w:r w:rsidRPr="00A67E43">
        <w:rPr>
          <w:b/>
        </w:rPr>
        <w:t>Quadro</w:t>
      </w:r>
      <w:r>
        <w:rPr>
          <w:b/>
        </w:rPr>
        <w:t>s</w:t>
      </w:r>
      <w:r w:rsidRPr="00A67E43">
        <w:rPr>
          <w:b/>
        </w:rPr>
        <w:t xml:space="preserve"> A.</w:t>
      </w:r>
      <w:r w:rsidR="00312779">
        <w:rPr>
          <w:b/>
        </w:rPr>
        <w:t>6.1</w:t>
      </w:r>
      <w:r>
        <w:rPr>
          <w:b/>
        </w:rPr>
        <w:t>.2.1</w:t>
      </w:r>
      <w:r w:rsidRPr="00B8051D">
        <w:t xml:space="preserve"> </w:t>
      </w:r>
      <w:r>
        <w:t xml:space="preserve">e </w:t>
      </w:r>
      <w:r w:rsidRPr="00A67E43">
        <w:rPr>
          <w:b/>
        </w:rPr>
        <w:t>A.</w:t>
      </w:r>
      <w:r w:rsidR="00312779">
        <w:rPr>
          <w:b/>
        </w:rPr>
        <w:t>6.1</w:t>
      </w:r>
      <w:r>
        <w:rPr>
          <w:b/>
        </w:rPr>
        <w:t>.2.2</w:t>
      </w:r>
      <w:r w:rsidRPr="00B8051D">
        <w:t>, denominado</w:t>
      </w:r>
      <w:r>
        <w:t>s</w:t>
      </w:r>
      <w:r w:rsidRPr="00B8051D">
        <w:t xml:space="preserve"> </w:t>
      </w:r>
      <w:r w:rsidRPr="00B8051D">
        <w:rPr>
          <w:b/>
        </w:rPr>
        <w:t xml:space="preserve">Movimentação Orçamentária </w:t>
      </w:r>
      <w:r>
        <w:rPr>
          <w:b/>
        </w:rPr>
        <w:t xml:space="preserve">Interna </w:t>
      </w:r>
      <w:r w:rsidRPr="00B8051D">
        <w:rPr>
          <w:b/>
        </w:rPr>
        <w:t>por Grupo de Despesa</w:t>
      </w:r>
      <w:r>
        <w:rPr>
          <w:b/>
        </w:rPr>
        <w:t xml:space="preserve"> e </w:t>
      </w:r>
      <w:r w:rsidRPr="00B8051D">
        <w:rPr>
          <w:b/>
        </w:rPr>
        <w:t xml:space="preserve">Movimentação Orçamentária </w:t>
      </w:r>
      <w:r>
        <w:rPr>
          <w:b/>
        </w:rPr>
        <w:t xml:space="preserve">Externa </w:t>
      </w:r>
      <w:r w:rsidRPr="00B8051D">
        <w:rPr>
          <w:b/>
        </w:rPr>
        <w:t>por Grupo de Despesa</w:t>
      </w:r>
      <w:r w:rsidRPr="0006795E">
        <w:t>, respectivamente</w:t>
      </w:r>
      <w:r w:rsidRPr="00B8051D">
        <w:rPr>
          <w:b/>
        </w:rPr>
        <w:t xml:space="preserve">, </w:t>
      </w:r>
      <w:r w:rsidRPr="00B8051D">
        <w:t>compreende</w:t>
      </w:r>
      <w:r>
        <w:t>m</w:t>
      </w:r>
      <w:r w:rsidRPr="00B8051D">
        <w:t xml:space="preserve"> o conjunto dos créditos orçamentários concedidos ou recebidos de UG não associada à UJ</w:t>
      </w:r>
      <w:r>
        <w:t xml:space="preserve"> (</w:t>
      </w:r>
      <w:r w:rsidRPr="00B8051D">
        <w:t xml:space="preserve">ou seja, </w:t>
      </w:r>
      <w:r>
        <w:t xml:space="preserve">concedidos ou recebidos de UG relacionada </w:t>
      </w:r>
      <w:r w:rsidR="00FE1D67">
        <w:t>à</w:t>
      </w:r>
      <w:r>
        <w:t xml:space="preserve"> UJ que não componha o Relatório de Gestão) e</w:t>
      </w:r>
      <w:r w:rsidRPr="00B8051D">
        <w:t xml:space="preserve"> </w:t>
      </w:r>
      <w:r w:rsidRPr="00B8051D">
        <w:rPr>
          <w:b/>
        </w:rPr>
        <w:t>deve ser preenchido por todas as UJ</w:t>
      </w:r>
      <w:r w:rsidRPr="00B8051D">
        <w:t>.</w:t>
      </w:r>
      <w:r w:rsidRPr="00621FCE">
        <w:t xml:space="preserve"> </w:t>
      </w:r>
      <w:r>
        <w:t>Caso os quadros ocupem mais de uma página do relatório devem ser colocados em anexo, com a devida referência no texto.</w:t>
      </w:r>
    </w:p>
    <w:tbl>
      <w:tblPr>
        <w:tblW w:w="48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
        <w:gridCol w:w="1448"/>
        <w:gridCol w:w="16"/>
        <w:gridCol w:w="1345"/>
        <w:gridCol w:w="1351"/>
        <w:gridCol w:w="1788"/>
        <w:gridCol w:w="1491"/>
        <w:gridCol w:w="1339"/>
        <w:gridCol w:w="6"/>
        <w:gridCol w:w="1189"/>
        <w:gridCol w:w="130"/>
      </w:tblGrid>
      <w:tr w:rsidR="00A01F4C" w:rsidRPr="00B15288" w:rsidTr="00FA41AB">
        <w:trPr>
          <w:gridBefore w:val="1"/>
          <w:gridAfter w:val="1"/>
          <w:wBefore w:w="12" w:type="pct"/>
          <w:wAfter w:w="64" w:type="pct"/>
          <w:trHeight w:val="227"/>
          <w:jc w:val="center"/>
        </w:trPr>
        <w:tc>
          <w:tcPr>
            <w:tcW w:w="4924" w:type="pct"/>
            <w:gridSpan w:val="9"/>
            <w:tcBorders>
              <w:top w:val="nil"/>
              <w:left w:val="nil"/>
              <w:right w:val="nil"/>
            </w:tcBorders>
            <w:shd w:val="clear" w:color="auto" w:fill="auto"/>
            <w:vAlign w:val="center"/>
          </w:tcPr>
          <w:p w:rsidR="00A01F4C" w:rsidRPr="004E608E" w:rsidRDefault="00A01F4C" w:rsidP="007C21CA">
            <w:pPr>
              <w:pStyle w:val="Epgrafe"/>
              <w:rPr>
                <w:color w:val="000000"/>
              </w:rPr>
            </w:pPr>
            <w:bookmarkStart w:id="179" w:name="_Toc377032915"/>
            <w:r w:rsidRPr="00C64B2F">
              <w:t>Quadro A.</w:t>
            </w:r>
            <w:r w:rsidR="00312779">
              <w:t>6.1</w:t>
            </w:r>
            <w:r w:rsidRPr="00C64B2F">
              <w:t>.2.1 – Movimentação Orçamentária Interna por Grupo de Despesa</w:t>
            </w:r>
            <w:bookmarkEnd w:id="179"/>
          </w:p>
        </w:tc>
      </w:tr>
      <w:tr w:rsidR="00A01F4C" w:rsidRPr="00C64B2F" w:rsidTr="00FA41AB">
        <w:tblPrEx>
          <w:jc w:val="left"/>
          <w:tblCellMar>
            <w:left w:w="70" w:type="dxa"/>
            <w:right w:w="70" w:type="dxa"/>
          </w:tblCellMar>
        </w:tblPrEx>
        <w:trPr>
          <w:trHeight w:val="20"/>
        </w:trPr>
        <w:tc>
          <w:tcPr>
            <w:tcW w:w="5000" w:type="pct"/>
            <w:gridSpan w:val="11"/>
            <w:shd w:val="clear" w:color="auto" w:fill="auto"/>
            <w:noWrap/>
            <w:vAlign w:val="bottom"/>
            <w:hideMark/>
          </w:tcPr>
          <w:p w:rsidR="00A01F4C" w:rsidRPr="00C64B2F" w:rsidRDefault="00A01F4C" w:rsidP="00A01F4C">
            <w:pPr>
              <w:jc w:val="center"/>
              <w:rPr>
                <w:rFonts w:eastAsia="Times New Roman"/>
                <w:b/>
                <w:bCs/>
                <w:color w:val="000000"/>
                <w:sz w:val="22"/>
                <w:szCs w:val="22"/>
              </w:rPr>
            </w:pPr>
            <w:r w:rsidRPr="00C64B2F">
              <w:rPr>
                <w:rFonts w:eastAsia="Times New Roman"/>
                <w:b/>
                <w:bCs/>
                <w:color w:val="000000"/>
                <w:sz w:val="22"/>
                <w:szCs w:val="22"/>
              </w:rPr>
              <w:t>Movimentação dentro de mesma Unidade Orçamentária entre Unidades Jurisdicionadas Distintas</w:t>
            </w:r>
          </w:p>
        </w:tc>
      </w:tr>
      <w:tr w:rsidR="00A01F4C" w:rsidRPr="00C64B2F" w:rsidTr="00FA41AB">
        <w:tblPrEx>
          <w:jc w:val="left"/>
          <w:tblCellMar>
            <w:left w:w="70" w:type="dxa"/>
            <w:right w:w="70" w:type="dxa"/>
          </w:tblCellMar>
        </w:tblPrEx>
        <w:trPr>
          <w:trHeight w:val="20"/>
        </w:trPr>
        <w:tc>
          <w:tcPr>
            <w:tcW w:w="735" w:type="pct"/>
            <w:gridSpan w:val="3"/>
            <w:vMerge w:val="restart"/>
            <w:shd w:val="clear" w:color="000000" w:fill="F2F2F2"/>
            <w:vAlign w:val="center"/>
            <w:hideMark/>
          </w:tcPr>
          <w:p w:rsidR="00A01F4C" w:rsidRPr="00D0685B" w:rsidRDefault="00A01F4C" w:rsidP="00A01F4C">
            <w:pPr>
              <w:jc w:val="center"/>
              <w:rPr>
                <w:rFonts w:eastAsia="Times New Roman"/>
                <w:b/>
                <w:bCs/>
                <w:color w:val="000000"/>
                <w:sz w:val="18"/>
                <w:szCs w:val="18"/>
              </w:rPr>
            </w:pPr>
            <w:r w:rsidRPr="00D0685B">
              <w:rPr>
                <w:rFonts w:eastAsia="Times New Roman"/>
                <w:b/>
                <w:bCs/>
                <w:color w:val="000000"/>
                <w:sz w:val="18"/>
                <w:szCs w:val="18"/>
              </w:rPr>
              <w:t>Origem da Movimentação</w:t>
            </w:r>
          </w:p>
        </w:tc>
        <w:tc>
          <w:tcPr>
            <w:tcW w:w="1328" w:type="pct"/>
            <w:gridSpan w:val="2"/>
            <w:shd w:val="clear" w:color="000000" w:fill="F2F2F2"/>
            <w:vAlign w:val="center"/>
            <w:hideMark/>
          </w:tcPr>
          <w:p w:rsidR="00A01F4C" w:rsidRPr="00D0685B" w:rsidRDefault="00A01F4C" w:rsidP="00A01F4C">
            <w:pPr>
              <w:jc w:val="center"/>
              <w:rPr>
                <w:rFonts w:eastAsia="Times New Roman"/>
                <w:b/>
                <w:bCs/>
                <w:color w:val="000000"/>
                <w:sz w:val="18"/>
                <w:szCs w:val="18"/>
              </w:rPr>
            </w:pPr>
            <w:r w:rsidRPr="00D0685B">
              <w:rPr>
                <w:rFonts w:eastAsia="Times New Roman"/>
                <w:b/>
                <w:bCs/>
                <w:color w:val="000000"/>
                <w:sz w:val="18"/>
                <w:szCs w:val="18"/>
              </w:rPr>
              <w:t xml:space="preserve">UG </w:t>
            </w:r>
          </w:p>
        </w:tc>
        <w:tc>
          <w:tcPr>
            <w:tcW w:w="883" w:type="pct"/>
            <w:vMerge w:val="restart"/>
            <w:shd w:val="clear" w:color="000000" w:fill="F2F2F2"/>
            <w:vAlign w:val="center"/>
            <w:hideMark/>
          </w:tcPr>
          <w:p w:rsidR="00A01F4C" w:rsidRPr="00D0685B" w:rsidRDefault="00A01F4C" w:rsidP="00A01F4C">
            <w:pPr>
              <w:jc w:val="center"/>
              <w:rPr>
                <w:rFonts w:eastAsia="Times New Roman"/>
                <w:b/>
                <w:bCs/>
                <w:color w:val="000000"/>
                <w:sz w:val="18"/>
                <w:szCs w:val="18"/>
              </w:rPr>
            </w:pPr>
            <w:r w:rsidRPr="00D0685B">
              <w:rPr>
                <w:rFonts w:eastAsia="Times New Roman"/>
                <w:b/>
                <w:bCs/>
                <w:color w:val="000000"/>
                <w:sz w:val="18"/>
                <w:szCs w:val="18"/>
              </w:rPr>
              <w:t>Classificação da ação</w:t>
            </w:r>
          </w:p>
        </w:tc>
        <w:tc>
          <w:tcPr>
            <w:tcW w:w="2054" w:type="pct"/>
            <w:gridSpan w:val="5"/>
            <w:shd w:val="clear" w:color="000000" w:fill="F2F2F2"/>
            <w:vAlign w:val="center"/>
            <w:hideMark/>
          </w:tcPr>
          <w:p w:rsidR="00A01F4C" w:rsidRPr="00D0685B" w:rsidRDefault="00A01F4C" w:rsidP="00A01F4C">
            <w:pPr>
              <w:jc w:val="center"/>
              <w:rPr>
                <w:rFonts w:eastAsia="Times New Roman"/>
                <w:b/>
                <w:bCs/>
                <w:color w:val="000000"/>
                <w:sz w:val="18"/>
                <w:szCs w:val="18"/>
              </w:rPr>
            </w:pPr>
            <w:r w:rsidRPr="00D0685B">
              <w:rPr>
                <w:rFonts w:eastAsia="Times New Roman"/>
                <w:b/>
                <w:bCs/>
                <w:color w:val="000000"/>
                <w:sz w:val="18"/>
                <w:szCs w:val="18"/>
              </w:rPr>
              <w:t>Despesas Correntes</w:t>
            </w:r>
          </w:p>
        </w:tc>
      </w:tr>
      <w:tr w:rsidR="00A01F4C" w:rsidRPr="00C64B2F" w:rsidTr="00FA41AB">
        <w:tblPrEx>
          <w:jc w:val="left"/>
          <w:tblCellMar>
            <w:left w:w="70" w:type="dxa"/>
            <w:right w:w="70" w:type="dxa"/>
          </w:tblCellMar>
        </w:tblPrEx>
        <w:trPr>
          <w:trHeight w:val="20"/>
        </w:trPr>
        <w:tc>
          <w:tcPr>
            <w:tcW w:w="735" w:type="pct"/>
            <w:gridSpan w:val="3"/>
            <w:vMerge/>
            <w:vAlign w:val="center"/>
            <w:hideMark/>
          </w:tcPr>
          <w:p w:rsidR="00A01F4C" w:rsidRPr="00D0685B" w:rsidRDefault="00A01F4C" w:rsidP="00A01F4C">
            <w:pPr>
              <w:jc w:val="both"/>
              <w:rPr>
                <w:rFonts w:eastAsia="Times New Roman"/>
                <w:b/>
                <w:bCs/>
                <w:color w:val="000000"/>
                <w:sz w:val="18"/>
                <w:szCs w:val="18"/>
              </w:rPr>
            </w:pPr>
          </w:p>
        </w:tc>
        <w:tc>
          <w:tcPr>
            <w:tcW w:w="664" w:type="pct"/>
            <w:shd w:val="clear" w:color="000000" w:fill="F2F2F2"/>
            <w:vAlign w:val="center"/>
            <w:hideMark/>
          </w:tcPr>
          <w:p w:rsidR="00A01F4C" w:rsidRPr="00D0685B" w:rsidRDefault="00A01F4C" w:rsidP="00A01F4C">
            <w:pPr>
              <w:jc w:val="center"/>
              <w:rPr>
                <w:rFonts w:eastAsia="Times New Roman"/>
                <w:b/>
                <w:bCs/>
                <w:color w:val="000000"/>
                <w:sz w:val="18"/>
                <w:szCs w:val="18"/>
              </w:rPr>
            </w:pPr>
            <w:r w:rsidRPr="00D0685B">
              <w:rPr>
                <w:rFonts w:eastAsia="Times New Roman"/>
                <w:b/>
                <w:bCs/>
                <w:color w:val="000000"/>
                <w:sz w:val="18"/>
                <w:szCs w:val="18"/>
              </w:rPr>
              <w:t>Concedente</w:t>
            </w:r>
          </w:p>
        </w:tc>
        <w:tc>
          <w:tcPr>
            <w:tcW w:w="664" w:type="pct"/>
            <w:shd w:val="clear" w:color="000000" w:fill="F2F2F2"/>
            <w:vAlign w:val="center"/>
            <w:hideMark/>
          </w:tcPr>
          <w:p w:rsidR="00A01F4C" w:rsidRPr="00D0685B" w:rsidRDefault="00A01F4C" w:rsidP="00A01F4C">
            <w:pPr>
              <w:jc w:val="center"/>
              <w:rPr>
                <w:rFonts w:eastAsia="Times New Roman"/>
                <w:b/>
                <w:bCs/>
                <w:color w:val="000000"/>
                <w:sz w:val="18"/>
                <w:szCs w:val="18"/>
              </w:rPr>
            </w:pPr>
            <w:r w:rsidRPr="00D0685B">
              <w:rPr>
                <w:rFonts w:eastAsia="Times New Roman"/>
                <w:b/>
                <w:bCs/>
                <w:color w:val="000000"/>
                <w:sz w:val="18"/>
                <w:szCs w:val="18"/>
              </w:rPr>
              <w:t>Recebedora</w:t>
            </w:r>
          </w:p>
        </w:tc>
        <w:tc>
          <w:tcPr>
            <w:tcW w:w="883" w:type="pct"/>
            <w:vMerge/>
            <w:vAlign w:val="center"/>
            <w:hideMark/>
          </w:tcPr>
          <w:p w:rsidR="00A01F4C" w:rsidRPr="00D0685B" w:rsidRDefault="00A01F4C" w:rsidP="00A01F4C">
            <w:pPr>
              <w:jc w:val="both"/>
              <w:rPr>
                <w:rFonts w:eastAsia="Times New Roman"/>
                <w:b/>
                <w:bCs/>
                <w:color w:val="000000"/>
                <w:sz w:val="18"/>
                <w:szCs w:val="18"/>
              </w:rPr>
            </w:pPr>
          </w:p>
        </w:tc>
        <w:tc>
          <w:tcPr>
            <w:tcW w:w="736" w:type="pct"/>
            <w:shd w:val="clear" w:color="000000" w:fill="F2F2F2"/>
            <w:vAlign w:val="center"/>
            <w:hideMark/>
          </w:tcPr>
          <w:p w:rsidR="00A01F4C" w:rsidRPr="00D0685B" w:rsidRDefault="00A01F4C" w:rsidP="00A01F4C">
            <w:pPr>
              <w:jc w:val="center"/>
              <w:rPr>
                <w:rFonts w:eastAsia="Times New Roman"/>
                <w:b/>
                <w:bCs/>
                <w:color w:val="000000"/>
                <w:sz w:val="18"/>
                <w:szCs w:val="18"/>
              </w:rPr>
            </w:pPr>
            <w:r w:rsidRPr="00D0685B">
              <w:rPr>
                <w:rFonts w:eastAsia="Times New Roman"/>
                <w:b/>
                <w:bCs/>
                <w:color w:val="000000"/>
                <w:sz w:val="18"/>
                <w:szCs w:val="18"/>
              </w:rPr>
              <w:t>1 – Pessoal e Encargos Sociais</w:t>
            </w:r>
          </w:p>
        </w:tc>
        <w:tc>
          <w:tcPr>
            <w:tcW w:w="664" w:type="pct"/>
            <w:gridSpan w:val="2"/>
            <w:shd w:val="clear" w:color="000000" w:fill="F2F2F2"/>
            <w:vAlign w:val="center"/>
            <w:hideMark/>
          </w:tcPr>
          <w:p w:rsidR="00A01F4C" w:rsidRPr="00D0685B" w:rsidRDefault="00A01F4C" w:rsidP="00A01F4C">
            <w:pPr>
              <w:jc w:val="center"/>
              <w:rPr>
                <w:rFonts w:eastAsia="Times New Roman"/>
                <w:b/>
                <w:bCs/>
                <w:color w:val="000000"/>
                <w:sz w:val="18"/>
                <w:szCs w:val="18"/>
              </w:rPr>
            </w:pPr>
            <w:r w:rsidRPr="00D0685B">
              <w:rPr>
                <w:rFonts w:eastAsia="Times New Roman"/>
                <w:b/>
                <w:bCs/>
                <w:color w:val="000000"/>
                <w:sz w:val="18"/>
                <w:szCs w:val="18"/>
              </w:rPr>
              <w:t>2 – Juros e Encargos da Dívida</w:t>
            </w:r>
          </w:p>
        </w:tc>
        <w:tc>
          <w:tcPr>
            <w:tcW w:w="654" w:type="pct"/>
            <w:gridSpan w:val="2"/>
            <w:shd w:val="clear" w:color="000000" w:fill="F2F2F2"/>
            <w:vAlign w:val="center"/>
            <w:hideMark/>
          </w:tcPr>
          <w:p w:rsidR="00A01F4C" w:rsidRPr="00D0685B" w:rsidRDefault="00A01F4C" w:rsidP="00A01F4C">
            <w:pPr>
              <w:jc w:val="center"/>
              <w:rPr>
                <w:rFonts w:eastAsia="Times New Roman"/>
                <w:b/>
                <w:bCs/>
                <w:color w:val="000000"/>
                <w:sz w:val="18"/>
                <w:szCs w:val="18"/>
              </w:rPr>
            </w:pPr>
            <w:r w:rsidRPr="00D0685B">
              <w:rPr>
                <w:rFonts w:eastAsia="Times New Roman"/>
                <w:b/>
                <w:bCs/>
                <w:color w:val="000000"/>
                <w:sz w:val="18"/>
                <w:szCs w:val="18"/>
              </w:rPr>
              <w:t>3 – Outras Despesas Correntes</w:t>
            </w:r>
          </w:p>
        </w:tc>
      </w:tr>
      <w:tr w:rsidR="00A01F4C" w:rsidRPr="00C64B2F" w:rsidTr="00FA41AB">
        <w:tblPrEx>
          <w:jc w:val="left"/>
          <w:tblCellMar>
            <w:left w:w="70" w:type="dxa"/>
            <w:right w:w="70" w:type="dxa"/>
          </w:tblCellMar>
        </w:tblPrEx>
        <w:trPr>
          <w:trHeight w:val="20"/>
        </w:trPr>
        <w:tc>
          <w:tcPr>
            <w:tcW w:w="735" w:type="pct"/>
            <w:gridSpan w:val="3"/>
            <w:shd w:val="clear" w:color="000000" w:fill="F2F2F2"/>
            <w:vAlign w:val="center"/>
            <w:hideMark/>
          </w:tcPr>
          <w:p w:rsidR="00A01F4C" w:rsidRPr="00D0685B" w:rsidRDefault="00A01F4C" w:rsidP="00A01F4C">
            <w:pPr>
              <w:jc w:val="center"/>
              <w:rPr>
                <w:rFonts w:eastAsia="Times New Roman"/>
                <w:b/>
                <w:bCs/>
                <w:color w:val="000000"/>
                <w:sz w:val="18"/>
                <w:szCs w:val="18"/>
              </w:rPr>
            </w:pPr>
            <w:r w:rsidRPr="00D0685B">
              <w:rPr>
                <w:rFonts w:eastAsia="Times New Roman"/>
                <w:b/>
                <w:bCs/>
                <w:color w:val="000000"/>
                <w:sz w:val="18"/>
                <w:szCs w:val="18"/>
              </w:rPr>
              <w:t>Concedidos</w:t>
            </w:r>
          </w:p>
        </w:tc>
        <w:tc>
          <w:tcPr>
            <w:tcW w:w="664" w:type="pct"/>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c>
          <w:tcPr>
            <w:tcW w:w="664" w:type="pct"/>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c>
          <w:tcPr>
            <w:tcW w:w="883" w:type="pct"/>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c>
          <w:tcPr>
            <w:tcW w:w="736" w:type="pct"/>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c>
          <w:tcPr>
            <w:tcW w:w="664" w:type="pct"/>
            <w:gridSpan w:val="2"/>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c>
          <w:tcPr>
            <w:tcW w:w="654" w:type="pct"/>
            <w:gridSpan w:val="2"/>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r>
      <w:tr w:rsidR="00A01F4C" w:rsidRPr="00C64B2F" w:rsidTr="00FA41AB">
        <w:tblPrEx>
          <w:jc w:val="left"/>
          <w:tblCellMar>
            <w:left w:w="70" w:type="dxa"/>
            <w:right w:w="70" w:type="dxa"/>
          </w:tblCellMar>
        </w:tblPrEx>
        <w:trPr>
          <w:trHeight w:val="20"/>
        </w:trPr>
        <w:tc>
          <w:tcPr>
            <w:tcW w:w="735" w:type="pct"/>
            <w:gridSpan w:val="3"/>
            <w:shd w:val="clear" w:color="000000" w:fill="F2F2F2"/>
            <w:vAlign w:val="center"/>
            <w:hideMark/>
          </w:tcPr>
          <w:p w:rsidR="00A01F4C" w:rsidRPr="00D0685B" w:rsidRDefault="00A01F4C" w:rsidP="00A01F4C">
            <w:pPr>
              <w:jc w:val="center"/>
              <w:rPr>
                <w:rFonts w:eastAsia="Times New Roman"/>
                <w:b/>
                <w:bCs/>
                <w:color w:val="000000"/>
                <w:sz w:val="18"/>
                <w:szCs w:val="18"/>
              </w:rPr>
            </w:pPr>
            <w:r w:rsidRPr="00D0685B">
              <w:rPr>
                <w:rFonts w:eastAsia="Times New Roman"/>
                <w:b/>
                <w:bCs/>
                <w:color w:val="000000"/>
                <w:sz w:val="18"/>
                <w:szCs w:val="18"/>
              </w:rPr>
              <w:t>Recebidos</w:t>
            </w:r>
          </w:p>
        </w:tc>
        <w:tc>
          <w:tcPr>
            <w:tcW w:w="664" w:type="pct"/>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c>
          <w:tcPr>
            <w:tcW w:w="664" w:type="pct"/>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c>
          <w:tcPr>
            <w:tcW w:w="883" w:type="pct"/>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c>
          <w:tcPr>
            <w:tcW w:w="736" w:type="pct"/>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c>
          <w:tcPr>
            <w:tcW w:w="664" w:type="pct"/>
            <w:gridSpan w:val="2"/>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c>
          <w:tcPr>
            <w:tcW w:w="654" w:type="pct"/>
            <w:gridSpan w:val="2"/>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r>
      <w:tr w:rsidR="00A01F4C" w:rsidRPr="00C64B2F" w:rsidTr="00FA41AB">
        <w:tblPrEx>
          <w:jc w:val="left"/>
          <w:tblCellMar>
            <w:left w:w="70" w:type="dxa"/>
            <w:right w:w="70" w:type="dxa"/>
          </w:tblCellMar>
        </w:tblPrEx>
        <w:trPr>
          <w:trHeight w:val="20"/>
        </w:trPr>
        <w:tc>
          <w:tcPr>
            <w:tcW w:w="735" w:type="pct"/>
            <w:gridSpan w:val="3"/>
            <w:vMerge w:val="restart"/>
            <w:shd w:val="clear" w:color="000000" w:fill="F2F2F2"/>
            <w:vAlign w:val="center"/>
            <w:hideMark/>
          </w:tcPr>
          <w:p w:rsidR="00A01F4C" w:rsidRPr="00D0685B" w:rsidRDefault="00A01F4C" w:rsidP="00A01F4C">
            <w:pPr>
              <w:jc w:val="center"/>
              <w:rPr>
                <w:rFonts w:eastAsia="Times New Roman"/>
                <w:b/>
                <w:bCs/>
                <w:color w:val="000000"/>
                <w:sz w:val="18"/>
                <w:szCs w:val="18"/>
              </w:rPr>
            </w:pPr>
            <w:r w:rsidRPr="00D0685B">
              <w:rPr>
                <w:rFonts w:eastAsia="Times New Roman"/>
                <w:b/>
                <w:bCs/>
                <w:color w:val="000000"/>
                <w:sz w:val="18"/>
                <w:szCs w:val="18"/>
              </w:rPr>
              <w:t>Origem da Movimentação</w:t>
            </w:r>
          </w:p>
        </w:tc>
        <w:tc>
          <w:tcPr>
            <w:tcW w:w="1328" w:type="pct"/>
            <w:gridSpan w:val="2"/>
            <w:shd w:val="clear" w:color="000000" w:fill="F2F2F2"/>
            <w:vAlign w:val="center"/>
            <w:hideMark/>
          </w:tcPr>
          <w:p w:rsidR="00A01F4C" w:rsidRPr="00D0685B" w:rsidRDefault="00A01F4C" w:rsidP="00A01F4C">
            <w:pPr>
              <w:jc w:val="center"/>
              <w:rPr>
                <w:rFonts w:eastAsia="Times New Roman"/>
                <w:b/>
                <w:bCs/>
                <w:color w:val="000000"/>
                <w:sz w:val="18"/>
                <w:szCs w:val="18"/>
              </w:rPr>
            </w:pPr>
            <w:r w:rsidRPr="00D0685B">
              <w:rPr>
                <w:rFonts w:eastAsia="Times New Roman"/>
                <w:b/>
                <w:bCs/>
                <w:color w:val="000000"/>
                <w:sz w:val="18"/>
                <w:szCs w:val="18"/>
              </w:rPr>
              <w:t xml:space="preserve">UG </w:t>
            </w:r>
          </w:p>
        </w:tc>
        <w:tc>
          <w:tcPr>
            <w:tcW w:w="883" w:type="pct"/>
            <w:vMerge w:val="restart"/>
            <w:shd w:val="clear" w:color="000000" w:fill="F2F2F2"/>
            <w:vAlign w:val="center"/>
            <w:hideMark/>
          </w:tcPr>
          <w:p w:rsidR="00A01F4C" w:rsidRPr="00D0685B" w:rsidRDefault="00A01F4C" w:rsidP="00A01F4C">
            <w:pPr>
              <w:jc w:val="center"/>
              <w:rPr>
                <w:rFonts w:eastAsia="Times New Roman"/>
                <w:b/>
                <w:bCs/>
                <w:color w:val="000000"/>
                <w:sz w:val="18"/>
                <w:szCs w:val="18"/>
              </w:rPr>
            </w:pPr>
            <w:r w:rsidRPr="00D0685B">
              <w:rPr>
                <w:rFonts w:eastAsia="Times New Roman"/>
                <w:b/>
                <w:bCs/>
                <w:color w:val="000000"/>
                <w:sz w:val="18"/>
                <w:szCs w:val="18"/>
              </w:rPr>
              <w:t>Classificação da ação</w:t>
            </w:r>
          </w:p>
        </w:tc>
        <w:tc>
          <w:tcPr>
            <w:tcW w:w="2054" w:type="pct"/>
            <w:gridSpan w:val="5"/>
            <w:shd w:val="clear" w:color="000000" w:fill="F2F2F2"/>
            <w:vAlign w:val="center"/>
            <w:hideMark/>
          </w:tcPr>
          <w:p w:rsidR="00A01F4C" w:rsidRPr="00D0685B" w:rsidRDefault="00A01F4C" w:rsidP="00A01F4C">
            <w:pPr>
              <w:jc w:val="center"/>
              <w:rPr>
                <w:rFonts w:eastAsia="Times New Roman"/>
                <w:b/>
                <w:bCs/>
                <w:color w:val="000000"/>
                <w:sz w:val="18"/>
                <w:szCs w:val="18"/>
              </w:rPr>
            </w:pPr>
            <w:r w:rsidRPr="00D0685B">
              <w:rPr>
                <w:rFonts w:eastAsia="Times New Roman"/>
                <w:b/>
                <w:bCs/>
                <w:color w:val="000000"/>
                <w:sz w:val="18"/>
                <w:szCs w:val="18"/>
              </w:rPr>
              <w:t>Despesas de Capital</w:t>
            </w:r>
          </w:p>
        </w:tc>
      </w:tr>
      <w:tr w:rsidR="00A01F4C" w:rsidRPr="00C64B2F" w:rsidTr="00FA41AB">
        <w:tblPrEx>
          <w:jc w:val="left"/>
          <w:tblCellMar>
            <w:left w:w="70" w:type="dxa"/>
            <w:right w:w="70" w:type="dxa"/>
          </w:tblCellMar>
        </w:tblPrEx>
        <w:trPr>
          <w:trHeight w:val="20"/>
        </w:trPr>
        <w:tc>
          <w:tcPr>
            <w:tcW w:w="735" w:type="pct"/>
            <w:gridSpan w:val="3"/>
            <w:vMerge/>
            <w:vAlign w:val="center"/>
            <w:hideMark/>
          </w:tcPr>
          <w:p w:rsidR="00A01F4C" w:rsidRPr="00D0685B" w:rsidRDefault="00A01F4C" w:rsidP="00A01F4C">
            <w:pPr>
              <w:jc w:val="both"/>
              <w:rPr>
                <w:rFonts w:eastAsia="Times New Roman"/>
                <w:b/>
                <w:bCs/>
                <w:color w:val="000000"/>
                <w:sz w:val="18"/>
                <w:szCs w:val="18"/>
              </w:rPr>
            </w:pPr>
          </w:p>
        </w:tc>
        <w:tc>
          <w:tcPr>
            <w:tcW w:w="664" w:type="pct"/>
            <w:shd w:val="clear" w:color="000000" w:fill="F2F2F2"/>
            <w:vAlign w:val="center"/>
            <w:hideMark/>
          </w:tcPr>
          <w:p w:rsidR="00A01F4C" w:rsidRPr="00D0685B" w:rsidRDefault="00A01F4C" w:rsidP="00A01F4C">
            <w:pPr>
              <w:jc w:val="center"/>
              <w:rPr>
                <w:rFonts w:eastAsia="Times New Roman"/>
                <w:b/>
                <w:bCs/>
                <w:color w:val="000000"/>
                <w:sz w:val="18"/>
                <w:szCs w:val="18"/>
              </w:rPr>
            </w:pPr>
            <w:r w:rsidRPr="00D0685B">
              <w:rPr>
                <w:rFonts w:eastAsia="Times New Roman"/>
                <w:b/>
                <w:bCs/>
                <w:color w:val="000000"/>
                <w:sz w:val="18"/>
                <w:szCs w:val="18"/>
              </w:rPr>
              <w:t>Concedente</w:t>
            </w:r>
          </w:p>
        </w:tc>
        <w:tc>
          <w:tcPr>
            <w:tcW w:w="664" w:type="pct"/>
            <w:shd w:val="clear" w:color="000000" w:fill="F2F2F2"/>
            <w:vAlign w:val="center"/>
            <w:hideMark/>
          </w:tcPr>
          <w:p w:rsidR="00A01F4C" w:rsidRPr="00D0685B" w:rsidRDefault="00A01F4C" w:rsidP="00A01F4C">
            <w:pPr>
              <w:jc w:val="center"/>
              <w:rPr>
                <w:rFonts w:eastAsia="Times New Roman"/>
                <w:b/>
                <w:bCs/>
                <w:color w:val="000000"/>
                <w:sz w:val="18"/>
                <w:szCs w:val="18"/>
              </w:rPr>
            </w:pPr>
            <w:r w:rsidRPr="00D0685B">
              <w:rPr>
                <w:rFonts w:eastAsia="Times New Roman"/>
                <w:b/>
                <w:bCs/>
                <w:color w:val="000000"/>
                <w:sz w:val="18"/>
                <w:szCs w:val="18"/>
              </w:rPr>
              <w:t>Recebedora</w:t>
            </w:r>
          </w:p>
        </w:tc>
        <w:tc>
          <w:tcPr>
            <w:tcW w:w="883" w:type="pct"/>
            <w:vMerge/>
            <w:vAlign w:val="center"/>
            <w:hideMark/>
          </w:tcPr>
          <w:p w:rsidR="00A01F4C" w:rsidRPr="00D0685B" w:rsidRDefault="00A01F4C" w:rsidP="00A01F4C">
            <w:pPr>
              <w:jc w:val="both"/>
              <w:rPr>
                <w:rFonts w:eastAsia="Times New Roman"/>
                <w:b/>
                <w:bCs/>
                <w:color w:val="000000"/>
                <w:sz w:val="18"/>
                <w:szCs w:val="18"/>
              </w:rPr>
            </w:pPr>
          </w:p>
        </w:tc>
        <w:tc>
          <w:tcPr>
            <w:tcW w:w="736" w:type="pct"/>
            <w:shd w:val="clear" w:color="000000" w:fill="F2F2F2"/>
            <w:vAlign w:val="center"/>
            <w:hideMark/>
          </w:tcPr>
          <w:p w:rsidR="00A01F4C" w:rsidRPr="00D0685B" w:rsidRDefault="00A01F4C" w:rsidP="00A01F4C">
            <w:pPr>
              <w:jc w:val="center"/>
              <w:rPr>
                <w:rFonts w:eastAsia="Times New Roman"/>
                <w:b/>
                <w:bCs/>
                <w:color w:val="000000"/>
                <w:sz w:val="18"/>
                <w:szCs w:val="18"/>
              </w:rPr>
            </w:pPr>
            <w:r w:rsidRPr="00D0685B">
              <w:rPr>
                <w:rFonts w:eastAsia="Times New Roman"/>
                <w:b/>
                <w:bCs/>
                <w:color w:val="000000"/>
                <w:sz w:val="18"/>
                <w:szCs w:val="18"/>
              </w:rPr>
              <w:t>4 – Investimentos</w:t>
            </w:r>
          </w:p>
        </w:tc>
        <w:tc>
          <w:tcPr>
            <w:tcW w:w="664" w:type="pct"/>
            <w:gridSpan w:val="2"/>
            <w:shd w:val="clear" w:color="000000" w:fill="F2F2F2"/>
            <w:vAlign w:val="center"/>
            <w:hideMark/>
          </w:tcPr>
          <w:p w:rsidR="00A01F4C" w:rsidRPr="00D0685B" w:rsidRDefault="00A01F4C" w:rsidP="00A01F4C">
            <w:pPr>
              <w:jc w:val="center"/>
              <w:rPr>
                <w:rFonts w:eastAsia="Times New Roman"/>
                <w:b/>
                <w:bCs/>
                <w:color w:val="000000"/>
                <w:sz w:val="18"/>
                <w:szCs w:val="18"/>
              </w:rPr>
            </w:pPr>
            <w:r w:rsidRPr="00D0685B">
              <w:rPr>
                <w:rFonts w:eastAsia="Times New Roman"/>
                <w:b/>
                <w:bCs/>
                <w:color w:val="000000"/>
                <w:sz w:val="18"/>
                <w:szCs w:val="18"/>
              </w:rPr>
              <w:t>5 – Inversões Financeiras</w:t>
            </w:r>
          </w:p>
        </w:tc>
        <w:tc>
          <w:tcPr>
            <w:tcW w:w="654" w:type="pct"/>
            <w:gridSpan w:val="2"/>
            <w:shd w:val="clear" w:color="000000" w:fill="F2F2F2"/>
            <w:vAlign w:val="center"/>
            <w:hideMark/>
          </w:tcPr>
          <w:p w:rsidR="00A01F4C" w:rsidRPr="00D0685B" w:rsidRDefault="00A01F4C" w:rsidP="00A01F4C">
            <w:pPr>
              <w:jc w:val="center"/>
              <w:rPr>
                <w:rFonts w:eastAsia="Times New Roman"/>
                <w:b/>
                <w:bCs/>
                <w:color w:val="000000"/>
                <w:sz w:val="18"/>
                <w:szCs w:val="18"/>
              </w:rPr>
            </w:pPr>
            <w:r w:rsidRPr="00D0685B">
              <w:rPr>
                <w:rFonts w:eastAsia="Times New Roman"/>
                <w:b/>
                <w:bCs/>
                <w:color w:val="000000"/>
                <w:sz w:val="18"/>
                <w:szCs w:val="18"/>
              </w:rPr>
              <w:t>6 – Amortização da Dívida</w:t>
            </w:r>
          </w:p>
        </w:tc>
      </w:tr>
      <w:tr w:rsidR="00A01F4C" w:rsidRPr="00C64B2F" w:rsidTr="00FA41AB">
        <w:tblPrEx>
          <w:jc w:val="left"/>
          <w:tblCellMar>
            <w:left w:w="70" w:type="dxa"/>
            <w:right w:w="70" w:type="dxa"/>
          </w:tblCellMar>
        </w:tblPrEx>
        <w:trPr>
          <w:trHeight w:val="20"/>
        </w:trPr>
        <w:tc>
          <w:tcPr>
            <w:tcW w:w="735" w:type="pct"/>
            <w:gridSpan w:val="3"/>
            <w:shd w:val="clear" w:color="000000" w:fill="F2F2F2"/>
            <w:vAlign w:val="center"/>
            <w:hideMark/>
          </w:tcPr>
          <w:p w:rsidR="00A01F4C" w:rsidRPr="00D0685B" w:rsidRDefault="00A01F4C" w:rsidP="00A01F4C">
            <w:pPr>
              <w:jc w:val="both"/>
              <w:rPr>
                <w:rFonts w:eastAsia="Times New Roman"/>
                <w:b/>
                <w:bCs/>
                <w:color w:val="000000"/>
                <w:sz w:val="18"/>
                <w:szCs w:val="18"/>
              </w:rPr>
            </w:pPr>
            <w:r w:rsidRPr="00D0685B">
              <w:rPr>
                <w:rFonts w:eastAsia="Times New Roman"/>
                <w:b/>
                <w:bCs/>
                <w:color w:val="000000"/>
                <w:sz w:val="18"/>
                <w:szCs w:val="18"/>
              </w:rPr>
              <w:t>Concedidos</w:t>
            </w:r>
          </w:p>
        </w:tc>
        <w:tc>
          <w:tcPr>
            <w:tcW w:w="664" w:type="pct"/>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c>
          <w:tcPr>
            <w:tcW w:w="664" w:type="pct"/>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c>
          <w:tcPr>
            <w:tcW w:w="883" w:type="pct"/>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c>
          <w:tcPr>
            <w:tcW w:w="736" w:type="pct"/>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c>
          <w:tcPr>
            <w:tcW w:w="664" w:type="pct"/>
            <w:gridSpan w:val="2"/>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c>
          <w:tcPr>
            <w:tcW w:w="654" w:type="pct"/>
            <w:gridSpan w:val="2"/>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r>
      <w:tr w:rsidR="00A01F4C" w:rsidRPr="00C64B2F" w:rsidTr="00FA41AB">
        <w:tblPrEx>
          <w:jc w:val="left"/>
          <w:tblCellMar>
            <w:left w:w="70" w:type="dxa"/>
            <w:right w:w="70" w:type="dxa"/>
          </w:tblCellMar>
        </w:tblPrEx>
        <w:trPr>
          <w:trHeight w:val="20"/>
        </w:trPr>
        <w:tc>
          <w:tcPr>
            <w:tcW w:w="735" w:type="pct"/>
            <w:gridSpan w:val="3"/>
            <w:shd w:val="clear" w:color="000000" w:fill="F2F2F2"/>
            <w:vAlign w:val="center"/>
            <w:hideMark/>
          </w:tcPr>
          <w:p w:rsidR="00A01F4C" w:rsidRPr="00D0685B" w:rsidRDefault="00A01F4C" w:rsidP="00A01F4C">
            <w:pPr>
              <w:jc w:val="both"/>
              <w:rPr>
                <w:rFonts w:eastAsia="Times New Roman"/>
                <w:b/>
                <w:bCs/>
                <w:color w:val="000000"/>
                <w:sz w:val="18"/>
                <w:szCs w:val="18"/>
              </w:rPr>
            </w:pPr>
            <w:r w:rsidRPr="00D0685B">
              <w:rPr>
                <w:rFonts w:eastAsia="Times New Roman"/>
                <w:b/>
                <w:bCs/>
                <w:color w:val="000000"/>
                <w:sz w:val="18"/>
                <w:szCs w:val="18"/>
              </w:rPr>
              <w:t>Recebidos</w:t>
            </w:r>
          </w:p>
        </w:tc>
        <w:tc>
          <w:tcPr>
            <w:tcW w:w="664" w:type="pct"/>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c>
          <w:tcPr>
            <w:tcW w:w="664" w:type="pct"/>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c>
          <w:tcPr>
            <w:tcW w:w="883" w:type="pct"/>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c>
          <w:tcPr>
            <w:tcW w:w="736" w:type="pct"/>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c>
          <w:tcPr>
            <w:tcW w:w="664" w:type="pct"/>
            <w:gridSpan w:val="2"/>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c>
          <w:tcPr>
            <w:tcW w:w="654" w:type="pct"/>
            <w:gridSpan w:val="2"/>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r>
      <w:tr w:rsidR="00A01F4C" w:rsidRPr="00C64B2F" w:rsidTr="00FA41AB">
        <w:tblPrEx>
          <w:jc w:val="left"/>
          <w:tblCellMar>
            <w:left w:w="70" w:type="dxa"/>
            <w:right w:w="70" w:type="dxa"/>
          </w:tblCellMar>
        </w:tblPrEx>
        <w:trPr>
          <w:trHeight w:val="20"/>
        </w:trPr>
        <w:tc>
          <w:tcPr>
            <w:tcW w:w="5000" w:type="pct"/>
            <w:gridSpan w:val="11"/>
            <w:shd w:val="clear" w:color="auto" w:fill="auto"/>
            <w:noWrap/>
            <w:vAlign w:val="bottom"/>
            <w:hideMark/>
          </w:tcPr>
          <w:p w:rsidR="00A01F4C" w:rsidRPr="009C5DB0" w:rsidRDefault="00A01F4C" w:rsidP="00A01F4C">
            <w:pPr>
              <w:jc w:val="center"/>
              <w:rPr>
                <w:rFonts w:eastAsia="Times New Roman"/>
                <w:b/>
                <w:color w:val="000000"/>
                <w:sz w:val="22"/>
                <w:szCs w:val="22"/>
              </w:rPr>
            </w:pPr>
            <w:r w:rsidRPr="009C5DB0">
              <w:rPr>
                <w:rFonts w:eastAsia="Times New Roman"/>
                <w:b/>
                <w:color w:val="000000"/>
                <w:sz w:val="22"/>
                <w:szCs w:val="22"/>
              </w:rPr>
              <w:t>Movimentação entre Unidades Orçamentárias do mesmo Órgão</w:t>
            </w:r>
          </w:p>
        </w:tc>
      </w:tr>
      <w:tr w:rsidR="00A01F4C" w:rsidRPr="00C64B2F" w:rsidTr="00FA41AB">
        <w:tblPrEx>
          <w:jc w:val="left"/>
          <w:tblCellMar>
            <w:left w:w="70" w:type="dxa"/>
            <w:right w:w="70" w:type="dxa"/>
          </w:tblCellMar>
        </w:tblPrEx>
        <w:trPr>
          <w:trHeight w:val="20"/>
        </w:trPr>
        <w:tc>
          <w:tcPr>
            <w:tcW w:w="727" w:type="pct"/>
            <w:gridSpan w:val="2"/>
            <w:vMerge w:val="restart"/>
            <w:shd w:val="clear" w:color="000000" w:fill="F2F2F2"/>
            <w:vAlign w:val="center"/>
            <w:hideMark/>
          </w:tcPr>
          <w:p w:rsidR="00A01F4C" w:rsidRPr="00D0685B" w:rsidRDefault="00A01F4C" w:rsidP="00A01F4C">
            <w:pPr>
              <w:jc w:val="center"/>
              <w:rPr>
                <w:rFonts w:eastAsia="Times New Roman"/>
                <w:b/>
                <w:bCs/>
                <w:color w:val="000000"/>
                <w:sz w:val="18"/>
                <w:szCs w:val="18"/>
              </w:rPr>
            </w:pPr>
            <w:r w:rsidRPr="00D0685B">
              <w:rPr>
                <w:rFonts w:eastAsia="Times New Roman"/>
                <w:b/>
                <w:bCs/>
                <w:color w:val="000000"/>
                <w:sz w:val="18"/>
                <w:szCs w:val="18"/>
              </w:rPr>
              <w:t>Origem da Movimentação</w:t>
            </w:r>
          </w:p>
        </w:tc>
        <w:tc>
          <w:tcPr>
            <w:tcW w:w="1336" w:type="pct"/>
            <w:gridSpan w:val="3"/>
            <w:shd w:val="clear" w:color="000000" w:fill="F2F2F2"/>
            <w:vAlign w:val="center"/>
            <w:hideMark/>
          </w:tcPr>
          <w:p w:rsidR="00A01F4C" w:rsidRPr="00D0685B" w:rsidRDefault="00A01F4C" w:rsidP="00A01F4C">
            <w:pPr>
              <w:jc w:val="center"/>
              <w:rPr>
                <w:rFonts w:eastAsia="Times New Roman"/>
                <w:b/>
                <w:bCs/>
                <w:color w:val="000000"/>
                <w:sz w:val="18"/>
                <w:szCs w:val="18"/>
              </w:rPr>
            </w:pPr>
            <w:r w:rsidRPr="00D0685B">
              <w:rPr>
                <w:rFonts w:eastAsia="Times New Roman"/>
                <w:b/>
                <w:bCs/>
                <w:color w:val="000000"/>
                <w:sz w:val="18"/>
                <w:szCs w:val="18"/>
              </w:rPr>
              <w:t xml:space="preserve">UG </w:t>
            </w:r>
          </w:p>
        </w:tc>
        <w:tc>
          <w:tcPr>
            <w:tcW w:w="883" w:type="pct"/>
            <w:vMerge w:val="restart"/>
            <w:shd w:val="clear" w:color="000000" w:fill="F2F2F2"/>
            <w:vAlign w:val="center"/>
            <w:hideMark/>
          </w:tcPr>
          <w:p w:rsidR="00A01F4C" w:rsidRPr="00D0685B" w:rsidRDefault="00A01F4C" w:rsidP="00A01F4C">
            <w:pPr>
              <w:jc w:val="center"/>
              <w:rPr>
                <w:rFonts w:eastAsia="Times New Roman"/>
                <w:b/>
                <w:bCs/>
                <w:color w:val="000000"/>
                <w:sz w:val="18"/>
                <w:szCs w:val="18"/>
              </w:rPr>
            </w:pPr>
            <w:r w:rsidRPr="00D0685B">
              <w:rPr>
                <w:rFonts w:eastAsia="Times New Roman"/>
                <w:b/>
                <w:bCs/>
                <w:color w:val="000000"/>
                <w:sz w:val="18"/>
                <w:szCs w:val="18"/>
              </w:rPr>
              <w:t>Classificação da ação</w:t>
            </w:r>
          </w:p>
        </w:tc>
        <w:tc>
          <w:tcPr>
            <w:tcW w:w="2054" w:type="pct"/>
            <w:gridSpan w:val="5"/>
            <w:shd w:val="clear" w:color="000000" w:fill="F2F2F2"/>
            <w:vAlign w:val="center"/>
            <w:hideMark/>
          </w:tcPr>
          <w:p w:rsidR="00A01F4C" w:rsidRPr="00D0685B" w:rsidRDefault="00A01F4C" w:rsidP="00A01F4C">
            <w:pPr>
              <w:jc w:val="center"/>
              <w:rPr>
                <w:rFonts w:eastAsia="Times New Roman"/>
                <w:b/>
                <w:bCs/>
                <w:color w:val="000000"/>
                <w:sz w:val="18"/>
                <w:szCs w:val="18"/>
              </w:rPr>
            </w:pPr>
            <w:r w:rsidRPr="00D0685B">
              <w:rPr>
                <w:rFonts w:eastAsia="Times New Roman"/>
                <w:b/>
                <w:bCs/>
                <w:color w:val="000000"/>
                <w:sz w:val="18"/>
                <w:szCs w:val="18"/>
              </w:rPr>
              <w:t>Despesas Correntes</w:t>
            </w:r>
          </w:p>
        </w:tc>
      </w:tr>
      <w:tr w:rsidR="00A01F4C" w:rsidRPr="00C64B2F" w:rsidTr="00FA41AB">
        <w:tblPrEx>
          <w:jc w:val="left"/>
          <w:tblCellMar>
            <w:left w:w="70" w:type="dxa"/>
            <w:right w:w="70" w:type="dxa"/>
          </w:tblCellMar>
        </w:tblPrEx>
        <w:trPr>
          <w:trHeight w:val="20"/>
        </w:trPr>
        <w:tc>
          <w:tcPr>
            <w:tcW w:w="727" w:type="pct"/>
            <w:gridSpan w:val="2"/>
            <w:vMerge/>
            <w:vAlign w:val="center"/>
            <w:hideMark/>
          </w:tcPr>
          <w:p w:rsidR="00A01F4C" w:rsidRPr="00D0685B" w:rsidRDefault="00A01F4C" w:rsidP="00A01F4C">
            <w:pPr>
              <w:jc w:val="both"/>
              <w:rPr>
                <w:rFonts w:eastAsia="Times New Roman"/>
                <w:b/>
                <w:bCs/>
                <w:color w:val="000000"/>
                <w:sz w:val="18"/>
                <w:szCs w:val="18"/>
              </w:rPr>
            </w:pPr>
          </w:p>
        </w:tc>
        <w:tc>
          <w:tcPr>
            <w:tcW w:w="672" w:type="pct"/>
            <w:gridSpan w:val="2"/>
            <w:shd w:val="clear" w:color="000000" w:fill="F2F2F2"/>
            <w:vAlign w:val="center"/>
            <w:hideMark/>
          </w:tcPr>
          <w:p w:rsidR="00A01F4C" w:rsidRPr="00D0685B" w:rsidRDefault="00A01F4C" w:rsidP="00A01F4C">
            <w:pPr>
              <w:jc w:val="center"/>
              <w:rPr>
                <w:rFonts w:eastAsia="Times New Roman"/>
                <w:b/>
                <w:bCs/>
                <w:color w:val="000000"/>
                <w:sz w:val="18"/>
                <w:szCs w:val="18"/>
              </w:rPr>
            </w:pPr>
            <w:r w:rsidRPr="00D0685B">
              <w:rPr>
                <w:rFonts w:eastAsia="Times New Roman"/>
                <w:b/>
                <w:bCs/>
                <w:color w:val="000000"/>
                <w:sz w:val="18"/>
                <w:szCs w:val="18"/>
              </w:rPr>
              <w:t>Concedente</w:t>
            </w:r>
          </w:p>
        </w:tc>
        <w:tc>
          <w:tcPr>
            <w:tcW w:w="664" w:type="pct"/>
            <w:shd w:val="clear" w:color="000000" w:fill="F2F2F2"/>
            <w:vAlign w:val="center"/>
            <w:hideMark/>
          </w:tcPr>
          <w:p w:rsidR="00A01F4C" w:rsidRPr="00D0685B" w:rsidRDefault="00A01F4C" w:rsidP="00A01F4C">
            <w:pPr>
              <w:jc w:val="center"/>
              <w:rPr>
                <w:rFonts w:eastAsia="Times New Roman"/>
                <w:b/>
                <w:bCs/>
                <w:color w:val="000000"/>
                <w:sz w:val="18"/>
                <w:szCs w:val="18"/>
              </w:rPr>
            </w:pPr>
            <w:r w:rsidRPr="00D0685B">
              <w:rPr>
                <w:rFonts w:eastAsia="Times New Roman"/>
                <w:b/>
                <w:bCs/>
                <w:color w:val="000000"/>
                <w:sz w:val="18"/>
                <w:szCs w:val="18"/>
              </w:rPr>
              <w:t>Recebedora</w:t>
            </w:r>
          </w:p>
        </w:tc>
        <w:tc>
          <w:tcPr>
            <w:tcW w:w="883" w:type="pct"/>
            <w:vMerge/>
            <w:vAlign w:val="center"/>
            <w:hideMark/>
          </w:tcPr>
          <w:p w:rsidR="00A01F4C" w:rsidRPr="00D0685B" w:rsidRDefault="00A01F4C" w:rsidP="00A01F4C">
            <w:pPr>
              <w:jc w:val="both"/>
              <w:rPr>
                <w:rFonts w:eastAsia="Times New Roman"/>
                <w:b/>
                <w:bCs/>
                <w:color w:val="000000"/>
                <w:sz w:val="18"/>
                <w:szCs w:val="18"/>
              </w:rPr>
            </w:pPr>
          </w:p>
        </w:tc>
        <w:tc>
          <w:tcPr>
            <w:tcW w:w="736" w:type="pct"/>
            <w:shd w:val="clear" w:color="000000" w:fill="F2F2F2"/>
            <w:vAlign w:val="center"/>
            <w:hideMark/>
          </w:tcPr>
          <w:p w:rsidR="00A01F4C" w:rsidRPr="00D0685B" w:rsidRDefault="00A01F4C" w:rsidP="00A01F4C">
            <w:pPr>
              <w:jc w:val="center"/>
              <w:rPr>
                <w:rFonts w:eastAsia="Times New Roman"/>
                <w:b/>
                <w:bCs/>
                <w:color w:val="000000"/>
                <w:sz w:val="18"/>
                <w:szCs w:val="18"/>
              </w:rPr>
            </w:pPr>
            <w:r w:rsidRPr="00D0685B">
              <w:rPr>
                <w:rFonts w:eastAsia="Times New Roman"/>
                <w:b/>
                <w:bCs/>
                <w:color w:val="000000"/>
                <w:sz w:val="18"/>
                <w:szCs w:val="18"/>
              </w:rPr>
              <w:t>1 – Pessoal e Encargos Sociais</w:t>
            </w:r>
          </w:p>
        </w:tc>
        <w:tc>
          <w:tcPr>
            <w:tcW w:w="661" w:type="pct"/>
            <w:shd w:val="clear" w:color="000000" w:fill="F2F2F2"/>
            <w:vAlign w:val="center"/>
            <w:hideMark/>
          </w:tcPr>
          <w:p w:rsidR="00A01F4C" w:rsidRPr="00D0685B" w:rsidRDefault="00A01F4C" w:rsidP="00A01F4C">
            <w:pPr>
              <w:jc w:val="center"/>
              <w:rPr>
                <w:rFonts w:eastAsia="Times New Roman"/>
                <w:b/>
                <w:bCs/>
                <w:color w:val="000000"/>
                <w:sz w:val="18"/>
                <w:szCs w:val="18"/>
              </w:rPr>
            </w:pPr>
            <w:r w:rsidRPr="00D0685B">
              <w:rPr>
                <w:rFonts w:eastAsia="Times New Roman"/>
                <w:b/>
                <w:bCs/>
                <w:color w:val="000000"/>
                <w:sz w:val="18"/>
                <w:szCs w:val="18"/>
              </w:rPr>
              <w:t>2 – Juros e Encargos da Dívida</w:t>
            </w:r>
          </w:p>
        </w:tc>
        <w:tc>
          <w:tcPr>
            <w:tcW w:w="657" w:type="pct"/>
            <w:gridSpan w:val="3"/>
            <w:shd w:val="clear" w:color="000000" w:fill="F2F2F2"/>
            <w:vAlign w:val="center"/>
            <w:hideMark/>
          </w:tcPr>
          <w:p w:rsidR="00A01F4C" w:rsidRPr="00D0685B" w:rsidRDefault="00A01F4C" w:rsidP="00A01F4C">
            <w:pPr>
              <w:jc w:val="center"/>
              <w:rPr>
                <w:rFonts w:eastAsia="Times New Roman"/>
                <w:b/>
                <w:bCs/>
                <w:color w:val="000000"/>
                <w:sz w:val="18"/>
                <w:szCs w:val="18"/>
              </w:rPr>
            </w:pPr>
            <w:r w:rsidRPr="00D0685B">
              <w:rPr>
                <w:rFonts w:eastAsia="Times New Roman"/>
                <w:b/>
                <w:bCs/>
                <w:color w:val="000000"/>
                <w:sz w:val="18"/>
                <w:szCs w:val="18"/>
              </w:rPr>
              <w:t>3 – Outras Despesas Correntes</w:t>
            </w:r>
          </w:p>
        </w:tc>
      </w:tr>
      <w:tr w:rsidR="00A01F4C" w:rsidRPr="00C64B2F" w:rsidTr="00FA41AB">
        <w:tblPrEx>
          <w:jc w:val="left"/>
          <w:tblCellMar>
            <w:left w:w="70" w:type="dxa"/>
            <w:right w:w="70" w:type="dxa"/>
          </w:tblCellMar>
        </w:tblPrEx>
        <w:trPr>
          <w:trHeight w:val="20"/>
        </w:trPr>
        <w:tc>
          <w:tcPr>
            <w:tcW w:w="727" w:type="pct"/>
            <w:gridSpan w:val="2"/>
            <w:shd w:val="clear" w:color="000000" w:fill="F2F2F2"/>
            <w:vAlign w:val="center"/>
            <w:hideMark/>
          </w:tcPr>
          <w:p w:rsidR="00A01F4C" w:rsidRPr="00D0685B" w:rsidRDefault="00A01F4C" w:rsidP="00A01F4C">
            <w:pPr>
              <w:jc w:val="center"/>
              <w:rPr>
                <w:rFonts w:eastAsia="Times New Roman"/>
                <w:b/>
                <w:bCs/>
                <w:color w:val="000000"/>
                <w:sz w:val="18"/>
                <w:szCs w:val="18"/>
              </w:rPr>
            </w:pPr>
            <w:r w:rsidRPr="00D0685B">
              <w:rPr>
                <w:rFonts w:eastAsia="Times New Roman"/>
                <w:b/>
                <w:bCs/>
                <w:color w:val="000000"/>
                <w:sz w:val="18"/>
                <w:szCs w:val="18"/>
              </w:rPr>
              <w:t>Concedidos</w:t>
            </w:r>
          </w:p>
        </w:tc>
        <w:tc>
          <w:tcPr>
            <w:tcW w:w="672" w:type="pct"/>
            <w:gridSpan w:val="2"/>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c>
          <w:tcPr>
            <w:tcW w:w="664" w:type="pct"/>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c>
          <w:tcPr>
            <w:tcW w:w="883" w:type="pct"/>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c>
          <w:tcPr>
            <w:tcW w:w="736" w:type="pct"/>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c>
          <w:tcPr>
            <w:tcW w:w="661" w:type="pct"/>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c>
          <w:tcPr>
            <w:tcW w:w="657" w:type="pct"/>
            <w:gridSpan w:val="3"/>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r>
      <w:tr w:rsidR="00A01F4C" w:rsidRPr="00C64B2F" w:rsidTr="00FA41AB">
        <w:tblPrEx>
          <w:jc w:val="left"/>
          <w:tblCellMar>
            <w:left w:w="70" w:type="dxa"/>
            <w:right w:w="70" w:type="dxa"/>
          </w:tblCellMar>
        </w:tblPrEx>
        <w:trPr>
          <w:trHeight w:val="20"/>
        </w:trPr>
        <w:tc>
          <w:tcPr>
            <w:tcW w:w="727" w:type="pct"/>
            <w:gridSpan w:val="2"/>
            <w:shd w:val="clear" w:color="000000" w:fill="F2F2F2"/>
            <w:vAlign w:val="center"/>
            <w:hideMark/>
          </w:tcPr>
          <w:p w:rsidR="00A01F4C" w:rsidRPr="00D0685B" w:rsidRDefault="00A01F4C" w:rsidP="00A01F4C">
            <w:pPr>
              <w:jc w:val="center"/>
              <w:rPr>
                <w:rFonts w:eastAsia="Times New Roman"/>
                <w:b/>
                <w:bCs/>
                <w:color w:val="000000"/>
                <w:sz w:val="18"/>
                <w:szCs w:val="18"/>
              </w:rPr>
            </w:pPr>
            <w:r w:rsidRPr="00D0685B">
              <w:rPr>
                <w:rFonts w:eastAsia="Times New Roman"/>
                <w:b/>
                <w:bCs/>
                <w:color w:val="000000"/>
                <w:sz w:val="18"/>
                <w:szCs w:val="18"/>
              </w:rPr>
              <w:t>Recebidos</w:t>
            </w:r>
          </w:p>
        </w:tc>
        <w:tc>
          <w:tcPr>
            <w:tcW w:w="672" w:type="pct"/>
            <w:gridSpan w:val="2"/>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c>
          <w:tcPr>
            <w:tcW w:w="664" w:type="pct"/>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c>
          <w:tcPr>
            <w:tcW w:w="883" w:type="pct"/>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c>
          <w:tcPr>
            <w:tcW w:w="736" w:type="pct"/>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c>
          <w:tcPr>
            <w:tcW w:w="661" w:type="pct"/>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c>
          <w:tcPr>
            <w:tcW w:w="657" w:type="pct"/>
            <w:gridSpan w:val="3"/>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r>
      <w:tr w:rsidR="00A01F4C" w:rsidRPr="00C64B2F" w:rsidTr="00FA41AB">
        <w:tblPrEx>
          <w:jc w:val="left"/>
          <w:tblCellMar>
            <w:left w:w="70" w:type="dxa"/>
            <w:right w:w="70" w:type="dxa"/>
          </w:tblCellMar>
        </w:tblPrEx>
        <w:trPr>
          <w:trHeight w:val="20"/>
        </w:trPr>
        <w:tc>
          <w:tcPr>
            <w:tcW w:w="727" w:type="pct"/>
            <w:gridSpan w:val="2"/>
            <w:vMerge w:val="restart"/>
            <w:shd w:val="clear" w:color="000000" w:fill="F2F2F2"/>
            <w:vAlign w:val="center"/>
            <w:hideMark/>
          </w:tcPr>
          <w:p w:rsidR="00A01F4C" w:rsidRPr="00D0685B" w:rsidRDefault="00A01F4C" w:rsidP="00A01F4C">
            <w:pPr>
              <w:jc w:val="center"/>
              <w:rPr>
                <w:rFonts w:eastAsia="Times New Roman"/>
                <w:b/>
                <w:bCs/>
                <w:color w:val="000000"/>
                <w:sz w:val="18"/>
                <w:szCs w:val="18"/>
              </w:rPr>
            </w:pPr>
            <w:r w:rsidRPr="00D0685B">
              <w:rPr>
                <w:rFonts w:eastAsia="Times New Roman"/>
                <w:b/>
                <w:bCs/>
                <w:color w:val="000000"/>
                <w:sz w:val="18"/>
                <w:szCs w:val="18"/>
              </w:rPr>
              <w:t>Origem da Movimentação</w:t>
            </w:r>
          </w:p>
        </w:tc>
        <w:tc>
          <w:tcPr>
            <w:tcW w:w="1336" w:type="pct"/>
            <w:gridSpan w:val="3"/>
            <w:shd w:val="clear" w:color="000000" w:fill="F2F2F2"/>
            <w:vAlign w:val="center"/>
            <w:hideMark/>
          </w:tcPr>
          <w:p w:rsidR="00A01F4C" w:rsidRPr="00D0685B" w:rsidRDefault="00A01F4C" w:rsidP="00A01F4C">
            <w:pPr>
              <w:jc w:val="center"/>
              <w:rPr>
                <w:rFonts w:eastAsia="Times New Roman"/>
                <w:b/>
                <w:bCs/>
                <w:color w:val="000000"/>
                <w:sz w:val="18"/>
                <w:szCs w:val="18"/>
              </w:rPr>
            </w:pPr>
            <w:r w:rsidRPr="00D0685B">
              <w:rPr>
                <w:rFonts w:eastAsia="Times New Roman"/>
                <w:b/>
                <w:bCs/>
                <w:color w:val="000000"/>
                <w:sz w:val="18"/>
                <w:szCs w:val="18"/>
              </w:rPr>
              <w:t xml:space="preserve">UG </w:t>
            </w:r>
          </w:p>
        </w:tc>
        <w:tc>
          <w:tcPr>
            <w:tcW w:w="883" w:type="pct"/>
            <w:vMerge w:val="restart"/>
            <w:shd w:val="clear" w:color="000000" w:fill="F2F2F2"/>
            <w:vAlign w:val="center"/>
            <w:hideMark/>
          </w:tcPr>
          <w:p w:rsidR="00A01F4C" w:rsidRPr="00D0685B" w:rsidRDefault="00A01F4C" w:rsidP="00A01F4C">
            <w:pPr>
              <w:jc w:val="center"/>
              <w:rPr>
                <w:rFonts w:eastAsia="Times New Roman"/>
                <w:b/>
                <w:bCs/>
                <w:color w:val="000000"/>
                <w:sz w:val="18"/>
                <w:szCs w:val="18"/>
              </w:rPr>
            </w:pPr>
            <w:r w:rsidRPr="00D0685B">
              <w:rPr>
                <w:rFonts w:eastAsia="Times New Roman"/>
                <w:b/>
                <w:bCs/>
                <w:color w:val="000000"/>
                <w:sz w:val="18"/>
                <w:szCs w:val="18"/>
              </w:rPr>
              <w:t>Classificação da ação</w:t>
            </w:r>
          </w:p>
        </w:tc>
        <w:tc>
          <w:tcPr>
            <w:tcW w:w="2054" w:type="pct"/>
            <w:gridSpan w:val="5"/>
            <w:shd w:val="clear" w:color="000000" w:fill="F2F2F2"/>
            <w:vAlign w:val="center"/>
            <w:hideMark/>
          </w:tcPr>
          <w:p w:rsidR="00A01F4C" w:rsidRPr="00D0685B" w:rsidRDefault="00A01F4C" w:rsidP="00A01F4C">
            <w:pPr>
              <w:jc w:val="center"/>
              <w:rPr>
                <w:rFonts w:eastAsia="Times New Roman"/>
                <w:b/>
                <w:bCs/>
                <w:color w:val="000000"/>
                <w:sz w:val="18"/>
                <w:szCs w:val="18"/>
              </w:rPr>
            </w:pPr>
            <w:r w:rsidRPr="00D0685B">
              <w:rPr>
                <w:rFonts w:eastAsia="Times New Roman"/>
                <w:b/>
                <w:bCs/>
                <w:color w:val="000000"/>
                <w:sz w:val="18"/>
                <w:szCs w:val="18"/>
              </w:rPr>
              <w:t>Despesas de Capital</w:t>
            </w:r>
          </w:p>
        </w:tc>
      </w:tr>
      <w:tr w:rsidR="00A01F4C" w:rsidRPr="00C64B2F" w:rsidTr="00FA41AB">
        <w:tblPrEx>
          <w:jc w:val="left"/>
          <w:tblCellMar>
            <w:left w:w="70" w:type="dxa"/>
            <w:right w:w="70" w:type="dxa"/>
          </w:tblCellMar>
        </w:tblPrEx>
        <w:trPr>
          <w:trHeight w:val="20"/>
        </w:trPr>
        <w:tc>
          <w:tcPr>
            <w:tcW w:w="727" w:type="pct"/>
            <w:gridSpan w:val="2"/>
            <w:vMerge/>
            <w:vAlign w:val="center"/>
            <w:hideMark/>
          </w:tcPr>
          <w:p w:rsidR="00A01F4C" w:rsidRPr="00D0685B" w:rsidRDefault="00A01F4C" w:rsidP="00A01F4C">
            <w:pPr>
              <w:jc w:val="both"/>
              <w:rPr>
                <w:rFonts w:eastAsia="Times New Roman"/>
                <w:b/>
                <w:bCs/>
                <w:color w:val="000000"/>
                <w:sz w:val="18"/>
                <w:szCs w:val="18"/>
              </w:rPr>
            </w:pPr>
          </w:p>
        </w:tc>
        <w:tc>
          <w:tcPr>
            <w:tcW w:w="669" w:type="pct"/>
            <w:gridSpan w:val="2"/>
            <w:shd w:val="clear" w:color="000000" w:fill="F2F2F2"/>
            <w:vAlign w:val="center"/>
            <w:hideMark/>
          </w:tcPr>
          <w:p w:rsidR="00A01F4C" w:rsidRPr="00D0685B" w:rsidRDefault="00A01F4C" w:rsidP="00A01F4C">
            <w:pPr>
              <w:jc w:val="center"/>
              <w:rPr>
                <w:rFonts w:eastAsia="Times New Roman"/>
                <w:b/>
                <w:bCs/>
                <w:color w:val="000000"/>
                <w:sz w:val="18"/>
                <w:szCs w:val="18"/>
              </w:rPr>
            </w:pPr>
            <w:r w:rsidRPr="00D0685B">
              <w:rPr>
                <w:rFonts w:eastAsia="Times New Roman"/>
                <w:b/>
                <w:bCs/>
                <w:color w:val="000000"/>
                <w:sz w:val="18"/>
                <w:szCs w:val="18"/>
              </w:rPr>
              <w:t>Concedente</w:t>
            </w:r>
          </w:p>
        </w:tc>
        <w:tc>
          <w:tcPr>
            <w:tcW w:w="667" w:type="pct"/>
            <w:shd w:val="clear" w:color="000000" w:fill="F2F2F2"/>
            <w:vAlign w:val="center"/>
            <w:hideMark/>
          </w:tcPr>
          <w:p w:rsidR="00A01F4C" w:rsidRPr="00D0685B" w:rsidRDefault="00A01F4C" w:rsidP="00A01F4C">
            <w:pPr>
              <w:jc w:val="center"/>
              <w:rPr>
                <w:rFonts w:eastAsia="Times New Roman"/>
                <w:b/>
                <w:bCs/>
                <w:color w:val="000000"/>
                <w:sz w:val="18"/>
                <w:szCs w:val="18"/>
              </w:rPr>
            </w:pPr>
            <w:r w:rsidRPr="00D0685B">
              <w:rPr>
                <w:rFonts w:eastAsia="Times New Roman"/>
                <w:b/>
                <w:bCs/>
                <w:color w:val="000000"/>
                <w:sz w:val="18"/>
                <w:szCs w:val="18"/>
              </w:rPr>
              <w:t>Recebedora</w:t>
            </w:r>
          </w:p>
        </w:tc>
        <w:tc>
          <w:tcPr>
            <w:tcW w:w="883" w:type="pct"/>
            <w:vMerge/>
            <w:vAlign w:val="center"/>
            <w:hideMark/>
          </w:tcPr>
          <w:p w:rsidR="00A01F4C" w:rsidRPr="00D0685B" w:rsidRDefault="00A01F4C" w:rsidP="00A01F4C">
            <w:pPr>
              <w:jc w:val="both"/>
              <w:rPr>
                <w:rFonts w:eastAsia="Times New Roman"/>
                <w:b/>
                <w:bCs/>
                <w:color w:val="000000"/>
                <w:sz w:val="18"/>
                <w:szCs w:val="18"/>
              </w:rPr>
            </w:pPr>
          </w:p>
        </w:tc>
        <w:tc>
          <w:tcPr>
            <w:tcW w:w="736" w:type="pct"/>
            <w:shd w:val="clear" w:color="000000" w:fill="F2F2F2"/>
            <w:vAlign w:val="center"/>
            <w:hideMark/>
          </w:tcPr>
          <w:p w:rsidR="00A01F4C" w:rsidRPr="00D0685B" w:rsidRDefault="00A01F4C" w:rsidP="00A01F4C">
            <w:pPr>
              <w:jc w:val="center"/>
              <w:rPr>
                <w:rFonts w:eastAsia="Times New Roman"/>
                <w:b/>
                <w:bCs/>
                <w:color w:val="000000"/>
                <w:sz w:val="18"/>
                <w:szCs w:val="18"/>
              </w:rPr>
            </w:pPr>
            <w:r w:rsidRPr="00D0685B">
              <w:rPr>
                <w:rFonts w:eastAsia="Times New Roman"/>
                <w:b/>
                <w:bCs/>
                <w:color w:val="000000"/>
                <w:sz w:val="18"/>
                <w:szCs w:val="18"/>
              </w:rPr>
              <w:t>4 – Investimentos</w:t>
            </w:r>
          </w:p>
        </w:tc>
        <w:tc>
          <w:tcPr>
            <w:tcW w:w="661" w:type="pct"/>
            <w:shd w:val="clear" w:color="000000" w:fill="F2F2F2"/>
            <w:vAlign w:val="center"/>
            <w:hideMark/>
          </w:tcPr>
          <w:p w:rsidR="00A01F4C" w:rsidRPr="00D0685B" w:rsidRDefault="00A01F4C" w:rsidP="00A01F4C">
            <w:pPr>
              <w:jc w:val="center"/>
              <w:rPr>
                <w:rFonts w:eastAsia="Times New Roman"/>
                <w:b/>
                <w:bCs/>
                <w:color w:val="000000"/>
                <w:sz w:val="18"/>
                <w:szCs w:val="18"/>
              </w:rPr>
            </w:pPr>
            <w:r w:rsidRPr="00D0685B">
              <w:rPr>
                <w:rFonts w:eastAsia="Times New Roman"/>
                <w:b/>
                <w:bCs/>
                <w:color w:val="000000"/>
                <w:sz w:val="18"/>
                <w:szCs w:val="18"/>
              </w:rPr>
              <w:t>5 – Inversões Financeiras</w:t>
            </w:r>
          </w:p>
        </w:tc>
        <w:tc>
          <w:tcPr>
            <w:tcW w:w="657" w:type="pct"/>
            <w:gridSpan w:val="3"/>
            <w:shd w:val="clear" w:color="000000" w:fill="F2F2F2"/>
            <w:vAlign w:val="center"/>
            <w:hideMark/>
          </w:tcPr>
          <w:p w:rsidR="00A01F4C" w:rsidRPr="00D0685B" w:rsidRDefault="00A01F4C" w:rsidP="00A01F4C">
            <w:pPr>
              <w:jc w:val="center"/>
              <w:rPr>
                <w:rFonts w:eastAsia="Times New Roman"/>
                <w:b/>
                <w:bCs/>
                <w:color w:val="000000"/>
                <w:sz w:val="18"/>
                <w:szCs w:val="18"/>
              </w:rPr>
            </w:pPr>
            <w:r w:rsidRPr="00D0685B">
              <w:rPr>
                <w:rFonts w:eastAsia="Times New Roman"/>
                <w:b/>
                <w:bCs/>
                <w:color w:val="000000"/>
                <w:sz w:val="18"/>
                <w:szCs w:val="18"/>
              </w:rPr>
              <w:t>6 – Amortização da Dívida</w:t>
            </w:r>
          </w:p>
        </w:tc>
      </w:tr>
      <w:tr w:rsidR="00A01F4C" w:rsidRPr="00C64B2F" w:rsidTr="00FA41AB">
        <w:tblPrEx>
          <w:jc w:val="left"/>
          <w:tblCellMar>
            <w:left w:w="70" w:type="dxa"/>
            <w:right w:w="70" w:type="dxa"/>
          </w:tblCellMar>
        </w:tblPrEx>
        <w:trPr>
          <w:trHeight w:val="20"/>
        </w:trPr>
        <w:tc>
          <w:tcPr>
            <w:tcW w:w="727" w:type="pct"/>
            <w:gridSpan w:val="2"/>
            <w:shd w:val="clear" w:color="000000" w:fill="F2F2F2"/>
            <w:vAlign w:val="center"/>
            <w:hideMark/>
          </w:tcPr>
          <w:p w:rsidR="00A01F4C" w:rsidRPr="00D0685B" w:rsidRDefault="00A01F4C" w:rsidP="00A01F4C">
            <w:pPr>
              <w:jc w:val="both"/>
              <w:rPr>
                <w:rFonts w:eastAsia="Times New Roman"/>
                <w:b/>
                <w:bCs/>
                <w:color w:val="000000"/>
                <w:sz w:val="18"/>
                <w:szCs w:val="18"/>
              </w:rPr>
            </w:pPr>
            <w:r w:rsidRPr="00D0685B">
              <w:rPr>
                <w:rFonts w:eastAsia="Times New Roman"/>
                <w:b/>
                <w:bCs/>
                <w:color w:val="000000"/>
                <w:sz w:val="18"/>
                <w:szCs w:val="18"/>
              </w:rPr>
              <w:t>Concedidos</w:t>
            </w:r>
          </w:p>
        </w:tc>
        <w:tc>
          <w:tcPr>
            <w:tcW w:w="669" w:type="pct"/>
            <w:gridSpan w:val="2"/>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c>
          <w:tcPr>
            <w:tcW w:w="667" w:type="pct"/>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c>
          <w:tcPr>
            <w:tcW w:w="883" w:type="pct"/>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c>
          <w:tcPr>
            <w:tcW w:w="736" w:type="pct"/>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c>
          <w:tcPr>
            <w:tcW w:w="661" w:type="pct"/>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c>
          <w:tcPr>
            <w:tcW w:w="657" w:type="pct"/>
            <w:gridSpan w:val="3"/>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r>
      <w:tr w:rsidR="00A01F4C" w:rsidRPr="00C64B2F" w:rsidTr="00FA41AB">
        <w:tblPrEx>
          <w:jc w:val="left"/>
          <w:tblCellMar>
            <w:left w:w="70" w:type="dxa"/>
            <w:right w:w="70" w:type="dxa"/>
          </w:tblCellMar>
        </w:tblPrEx>
        <w:trPr>
          <w:trHeight w:val="20"/>
        </w:trPr>
        <w:tc>
          <w:tcPr>
            <w:tcW w:w="727" w:type="pct"/>
            <w:gridSpan w:val="2"/>
            <w:shd w:val="clear" w:color="000000" w:fill="F2F2F2"/>
            <w:vAlign w:val="center"/>
            <w:hideMark/>
          </w:tcPr>
          <w:p w:rsidR="00A01F4C" w:rsidRPr="00D0685B" w:rsidRDefault="00A01F4C" w:rsidP="00A01F4C">
            <w:pPr>
              <w:jc w:val="both"/>
              <w:rPr>
                <w:rFonts w:eastAsia="Times New Roman"/>
                <w:b/>
                <w:bCs/>
                <w:color w:val="000000"/>
                <w:sz w:val="18"/>
                <w:szCs w:val="18"/>
              </w:rPr>
            </w:pPr>
            <w:r w:rsidRPr="00D0685B">
              <w:rPr>
                <w:rFonts w:eastAsia="Times New Roman"/>
                <w:b/>
                <w:bCs/>
                <w:color w:val="000000"/>
                <w:sz w:val="18"/>
                <w:szCs w:val="18"/>
              </w:rPr>
              <w:t>Recebidos</w:t>
            </w:r>
          </w:p>
        </w:tc>
        <w:tc>
          <w:tcPr>
            <w:tcW w:w="669" w:type="pct"/>
            <w:gridSpan w:val="2"/>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c>
          <w:tcPr>
            <w:tcW w:w="667" w:type="pct"/>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c>
          <w:tcPr>
            <w:tcW w:w="883" w:type="pct"/>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c>
          <w:tcPr>
            <w:tcW w:w="736" w:type="pct"/>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c>
          <w:tcPr>
            <w:tcW w:w="661" w:type="pct"/>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c>
          <w:tcPr>
            <w:tcW w:w="657" w:type="pct"/>
            <w:gridSpan w:val="3"/>
            <w:shd w:val="clear" w:color="auto" w:fill="auto"/>
            <w:vAlign w:val="bottom"/>
            <w:hideMark/>
          </w:tcPr>
          <w:p w:rsidR="00A01F4C" w:rsidRPr="00D0685B" w:rsidRDefault="00A01F4C" w:rsidP="00A01F4C">
            <w:pPr>
              <w:jc w:val="right"/>
              <w:rPr>
                <w:rFonts w:eastAsia="Times New Roman"/>
                <w:color w:val="000000"/>
                <w:sz w:val="18"/>
                <w:szCs w:val="18"/>
              </w:rPr>
            </w:pPr>
            <w:r w:rsidRPr="00D0685B">
              <w:rPr>
                <w:rFonts w:eastAsia="Times New Roman"/>
                <w:color w:val="000000"/>
                <w:sz w:val="18"/>
                <w:szCs w:val="18"/>
              </w:rPr>
              <w:t> </w:t>
            </w:r>
          </w:p>
        </w:tc>
      </w:tr>
    </w:tbl>
    <w:p w:rsidR="00A01F4C" w:rsidRPr="001C2695" w:rsidRDefault="00A01F4C" w:rsidP="00A01F4C">
      <w:pPr>
        <w:jc w:val="both"/>
        <w:rPr>
          <w:sz w:val="2"/>
          <w:szCs w:val="2"/>
        </w:rPr>
      </w:pPr>
      <w:r>
        <w:rPr>
          <w:b/>
          <w:caps/>
        </w:rPr>
        <w:br w:type="page"/>
      </w:r>
    </w:p>
    <w:tbl>
      <w:tblPr>
        <w:tblW w:w="10191"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1134"/>
        <w:gridCol w:w="1134"/>
        <w:gridCol w:w="1417"/>
        <w:gridCol w:w="1560"/>
        <w:gridCol w:w="1984"/>
        <w:gridCol w:w="1586"/>
      </w:tblGrid>
      <w:tr w:rsidR="00A01F4C" w:rsidRPr="00B15288" w:rsidTr="00FA41AB">
        <w:trPr>
          <w:trHeight w:val="227"/>
        </w:trPr>
        <w:tc>
          <w:tcPr>
            <w:tcW w:w="10191" w:type="dxa"/>
            <w:gridSpan w:val="7"/>
            <w:tcBorders>
              <w:top w:val="nil"/>
              <w:left w:val="nil"/>
              <w:right w:val="nil"/>
            </w:tcBorders>
            <w:shd w:val="clear" w:color="auto" w:fill="auto"/>
            <w:vAlign w:val="center"/>
          </w:tcPr>
          <w:p w:rsidR="00A01F4C" w:rsidRPr="00164C2F" w:rsidRDefault="00A01F4C" w:rsidP="007C21CA">
            <w:pPr>
              <w:pStyle w:val="Epgrafe"/>
              <w:rPr>
                <w:color w:val="000000"/>
              </w:rPr>
            </w:pPr>
            <w:bookmarkStart w:id="180" w:name="_Toc377032916"/>
            <w:r w:rsidRPr="00164C2F">
              <w:t>Quadro A.</w:t>
            </w:r>
            <w:r w:rsidR="00312779">
              <w:t>6.1</w:t>
            </w:r>
            <w:r w:rsidRPr="00164C2F">
              <w:t>.2.2 – Movimentação Orçamentária E</w:t>
            </w:r>
            <w:r w:rsidR="009936AB">
              <w:t>x</w:t>
            </w:r>
            <w:r w:rsidRPr="00164C2F">
              <w:t>terna por Grupo de Despesa</w:t>
            </w:r>
            <w:bookmarkEnd w:id="180"/>
          </w:p>
        </w:tc>
      </w:tr>
      <w:tr w:rsidR="00A01F4C" w:rsidRPr="00446B1C" w:rsidTr="006370C2">
        <w:tblPrEx>
          <w:tblCellMar>
            <w:left w:w="70" w:type="dxa"/>
            <w:right w:w="70" w:type="dxa"/>
          </w:tblCellMar>
        </w:tblPrEx>
        <w:trPr>
          <w:trHeight w:val="20"/>
        </w:trPr>
        <w:tc>
          <w:tcPr>
            <w:tcW w:w="1376" w:type="dxa"/>
            <w:vMerge w:val="restart"/>
            <w:shd w:val="clear" w:color="000000" w:fill="F2F2F2"/>
            <w:vAlign w:val="center"/>
            <w:hideMark/>
          </w:tcPr>
          <w:p w:rsidR="00A01F4C" w:rsidRPr="00446B1C" w:rsidRDefault="00A01F4C" w:rsidP="006370C2">
            <w:pPr>
              <w:spacing w:before="30" w:after="30"/>
              <w:jc w:val="center"/>
              <w:rPr>
                <w:rFonts w:eastAsia="Times New Roman"/>
                <w:b/>
                <w:bCs/>
                <w:color w:val="000000"/>
                <w:sz w:val="19"/>
                <w:szCs w:val="19"/>
              </w:rPr>
            </w:pPr>
            <w:r w:rsidRPr="00446B1C">
              <w:rPr>
                <w:rFonts w:eastAsia="Times New Roman"/>
                <w:b/>
                <w:bCs/>
                <w:color w:val="000000"/>
                <w:sz w:val="19"/>
                <w:szCs w:val="19"/>
              </w:rPr>
              <w:t>Origem da Movimentação</w:t>
            </w:r>
          </w:p>
        </w:tc>
        <w:tc>
          <w:tcPr>
            <w:tcW w:w="2268" w:type="dxa"/>
            <w:gridSpan w:val="2"/>
            <w:shd w:val="clear" w:color="000000" w:fill="F2F2F2"/>
            <w:vAlign w:val="center"/>
            <w:hideMark/>
          </w:tcPr>
          <w:p w:rsidR="00A01F4C" w:rsidRPr="00446B1C" w:rsidRDefault="00A01F4C" w:rsidP="006370C2">
            <w:pPr>
              <w:spacing w:before="30" w:after="30"/>
              <w:jc w:val="center"/>
              <w:rPr>
                <w:rFonts w:eastAsia="Times New Roman"/>
                <w:b/>
                <w:bCs/>
                <w:color w:val="000000"/>
                <w:sz w:val="19"/>
                <w:szCs w:val="19"/>
              </w:rPr>
            </w:pPr>
            <w:r w:rsidRPr="00446B1C">
              <w:rPr>
                <w:rFonts w:eastAsia="Times New Roman"/>
                <w:b/>
                <w:bCs/>
                <w:color w:val="000000"/>
                <w:sz w:val="19"/>
                <w:szCs w:val="19"/>
              </w:rPr>
              <w:t xml:space="preserve">UG </w:t>
            </w:r>
          </w:p>
        </w:tc>
        <w:tc>
          <w:tcPr>
            <w:tcW w:w="1417" w:type="dxa"/>
            <w:vMerge w:val="restart"/>
            <w:shd w:val="clear" w:color="000000" w:fill="F2F2F2"/>
            <w:vAlign w:val="center"/>
            <w:hideMark/>
          </w:tcPr>
          <w:p w:rsidR="00A01F4C" w:rsidRPr="00446B1C" w:rsidRDefault="00A01F4C" w:rsidP="006370C2">
            <w:pPr>
              <w:spacing w:before="30" w:after="30"/>
              <w:jc w:val="center"/>
              <w:rPr>
                <w:rFonts w:eastAsia="Times New Roman"/>
                <w:b/>
                <w:bCs/>
                <w:color w:val="000000"/>
                <w:sz w:val="19"/>
                <w:szCs w:val="19"/>
              </w:rPr>
            </w:pPr>
            <w:r w:rsidRPr="00446B1C">
              <w:rPr>
                <w:rFonts w:eastAsia="Times New Roman"/>
                <w:b/>
                <w:bCs/>
                <w:color w:val="000000"/>
                <w:sz w:val="19"/>
                <w:szCs w:val="19"/>
              </w:rPr>
              <w:t>Classificação da ação</w:t>
            </w:r>
          </w:p>
        </w:tc>
        <w:tc>
          <w:tcPr>
            <w:tcW w:w="5130" w:type="dxa"/>
            <w:gridSpan w:val="3"/>
            <w:shd w:val="clear" w:color="000000" w:fill="F2F2F2"/>
            <w:vAlign w:val="center"/>
            <w:hideMark/>
          </w:tcPr>
          <w:p w:rsidR="00A01F4C" w:rsidRPr="00446B1C" w:rsidRDefault="00A01F4C" w:rsidP="006370C2">
            <w:pPr>
              <w:spacing w:before="30" w:after="30"/>
              <w:jc w:val="center"/>
              <w:rPr>
                <w:rFonts w:eastAsia="Times New Roman"/>
                <w:b/>
                <w:bCs/>
                <w:color w:val="000000"/>
                <w:sz w:val="19"/>
                <w:szCs w:val="19"/>
              </w:rPr>
            </w:pPr>
            <w:r w:rsidRPr="00446B1C">
              <w:rPr>
                <w:rFonts w:eastAsia="Times New Roman"/>
                <w:b/>
                <w:bCs/>
                <w:color w:val="000000"/>
                <w:sz w:val="19"/>
                <w:szCs w:val="19"/>
              </w:rPr>
              <w:t>Despesas Correntes</w:t>
            </w:r>
          </w:p>
        </w:tc>
      </w:tr>
      <w:tr w:rsidR="006370C2" w:rsidRPr="00446B1C" w:rsidTr="00DD0740">
        <w:tblPrEx>
          <w:tblCellMar>
            <w:left w:w="70" w:type="dxa"/>
            <w:right w:w="70" w:type="dxa"/>
          </w:tblCellMar>
        </w:tblPrEx>
        <w:trPr>
          <w:trHeight w:val="20"/>
        </w:trPr>
        <w:tc>
          <w:tcPr>
            <w:tcW w:w="1376" w:type="dxa"/>
            <w:vMerge/>
            <w:vAlign w:val="center"/>
            <w:hideMark/>
          </w:tcPr>
          <w:p w:rsidR="00A01F4C" w:rsidRPr="00446B1C" w:rsidRDefault="00A01F4C" w:rsidP="006370C2">
            <w:pPr>
              <w:spacing w:before="30" w:after="30"/>
              <w:jc w:val="both"/>
              <w:rPr>
                <w:rFonts w:eastAsia="Times New Roman"/>
                <w:b/>
                <w:bCs/>
                <w:color w:val="000000"/>
                <w:sz w:val="19"/>
                <w:szCs w:val="19"/>
              </w:rPr>
            </w:pPr>
          </w:p>
        </w:tc>
        <w:tc>
          <w:tcPr>
            <w:tcW w:w="1134" w:type="dxa"/>
            <w:shd w:val="clear" w:color="000000" w:fill="F2F2F2"/>
            <w:vAlign w:val="center"/>
            <w:hideMark/>
          </w:tcPr>
          <w:p w:rsidR="00A01F4C" w:rsidRPr="00446B1C" w:rsidRDefault="00A01F4C" w:rsidP="006370C2">
            <w:pPr>
              <w:spacing w:before="30" w:after="30"/>
              <w:jc w:val="center"/>
              <w:rPr>
                <w:rFonts w:eastAsia="Times New Roman"/>
                <w:b/>
                <w:bCs/>
                <w:color w:val="000000"/>
                <w:sz w:val="19"/>
                <w:szCs w:val="19"/>
              </w:rPr>
            </w:pPr>
            <w:r w:rsidRPr="00446B1C">
              <w:rPr>
                <w:rFonts w:eastAsia="Times New Roman"/>
                <w:b/>
                <w:bCs/>
                <w:color w:val="000000"/>
                <w:sz w:val="19"/>
                <w:szCs w:val="19"/>
              </w:rPr>
              <w:t>Concedente</w:t>
            </w:r>
          </w:p>
        </w:tc>
        <w:tc>
          <w:tcPr>
            <w:tcW w:w="1134" w:type="dxa"/>
            <w:shd w:val="clear" w:color="000000" w:fill="F2F2F2"/>
            <w:vAlign w:val="center"/>
            <w:hideMark/>
          </w:tcPr>
          <w:p w:rsidR="00A01F4C" w:rsidRPr="00446B1C" w:rsidRDefault="00A01F4C" w:rsidP="006370C2">
            <w:pPr>
              <w:spacing w:before="30" w:after="30"/>
              <w:jc w:val="center"/>
              <w:rPr>
                <w:rFonts w:eastAsia="Times New Roman"/>
                <w:b/>
                <w:bCs/>
                <w:color w:val="000000"/>
                <w:sz w:val="19"/>
                <w:szCs w:val="19"/>
              </w:rPr>
            </w:pPr>
            <w:r w:rsidRPr="00446B1C">
              <w:rPr>
                <w:rFonts w:eastAsia="Times New Roman"/>
                <w:b/>
                <w:bCs/>
                <w:color w:val="000000"/>
                <w:sz w:val="19"/>
                <w:szCs w:val="19"/>
              </w:rPr>
              <w:t>Recebedora</w:t>
            </w:r>
          </w:p>
        </w:tc>
        <w:tc>
          <w:tcPr>
            <w:tcW w:w="1417" w:type="dxa"/>
            <w:vMerge/>
            <w:vAlign w:val="center"/>
            <w:hideMark/>
          </w:tcPr>
          <w:p w:rsidR="00A01F4C" w:rsidRPr="00446B1C" w:rsidRDefault="00A01F4C" w:rsidP="006370C2">
            <w:pPr>
              <w:spacing w:before="30" w:after="30"/>
              <w:jc w:val="both"/>
              <w:rPr>
                <w:rFonts w:eastAsia="Times New Roman"/>
                <w:b/>
                <w:bCs/>
                <w:color w:val="000000"/>
                <w:sz w:val="19"/>
                <w:szCs w:val="19"/>
              </w:rPr>
            </w:pPr>
          </w:p>
        </w:tc>
        <w:tc>
          <w:tcPr>
            <w:tcW w:w="1560" w:type="dxa"/>
            <w:shd w:val="clear" w:color="000000" w:fill="F2F2F2"/>
            <w:vAlign w:val="center"/>
            <w:hideMark/>
          </w:tcPr>
          <w:p w:rsidR="00A01F4C" w:rsidRPr="00446B1C" w:rsidRDefault="00A01F4C" w:rsidP="006370C2">
            <w:pPr>
              <w:spacing w:before="30" w:after="30"/>
              <w:jc w:val="center"/>
              <w:rPr>
                <w:rFonts w:eastAsia="Times New Roman"/>
                <w:b/>
                <w:bCs/>
                <w:color w:val="000000"/>
                <w:sz w:val="19"/>
                <w:szCs w:val="19"/>
              </w:rPr>
            </w:pPr>
            <w:r w:rsidRPr="00446B1C">
              <w:rPr>
                <w:rFonts w:eastAsia="Times New Roman"/>
                <w:b/>
                <w:bCs/>
                <w:color w:val="000000"/>
                <w:sz w:val="19"/>
                <w:szCs w:val="19"/>
              </w:rPr>
              <w:t>1 – Pessoal e Encargos Sociais</w:t>
            </w:r>
          </w:p>
        </w:tc>
        <w:tc>
          <w:tcPr>
            <w:tcW w:w="1984" w:type="dxa"/>
            <w:shd w:val="clear" w:color="000000" w:fill="F2F2F2"/>
            <w:vAlign w:val="center"/>
            <w:hideMark/>
          </w:tcPr>
          <w:p w:rsidR="00A01F4C" w:rsidRPr="00446B1C" w:rsidRDefault="00A01F4C" w:rsidP="006370C2">
            <w:pPr>
              <w:spacing w:before="30" w:after="30"/>
              <w:jc w:val="center"/>
              <w:rPr>
                <w:rFonts w:eastAsia="Times New Roman"/>
                <w:b/>
                <w:bCs/>
                <w:color w:val="000000"/>
                <w:sz w:val="19"/>
                <w:szCs w:val="19"/>
              </w:rPr>
            </w:pPr>
            <w:r w:rsidRPr="00446B1C">
              <w:rPr>
                <w:rFonts w:eastAsia="Times New Roman"/>
                <w:b/>
                <w:bCs/>
                <w:color w:val="000000"/>
                <w:sz w:val="19"/>
                <w:szCs w:val="19"/>
              </w:rPr>
              <w:t>2 – Juros e Encargos da Dívida</w:t>
            </w:r>
          </w:p>
        </w:tc>
        <w:tc>
          <w:tcPr>
            <w:tcW w:w="1586" w:type="dxa"/>
            <w:shd w:val="clear" w:color="000000" w:fill="F2F2F2"/>
            <w:vAlign w:val="center"/>
            <w:hideMark/>
          </w:tcPr>
          <w:p w:rsidR="00A01F4C" w:rsidRPr="00446B1C" w:rsidRDefault="00A01F4C" w:rsidP="006370C2">
            <w:pPr>
              <w:spacing w:before="30" w:after="30"/>
              <w:jc w:val="center"/>
              <w:rPr>
                <w:rFonts w:eastAsia="Times New Roman"/>
                <w:b/>
                <w:bCs/>
                <w:color w:val="000000"/>
                <w:sz w:val="19"/>
                <w:szCs w:val="19"/>
              </w:rPr>
            </w:pPr>
            <w:r w:rsidRPr="00446B1C">
              <w:rPr>
                <w:rFonts w:eastAsia="Times New Roman"/>
                <w:b/>
                <w:bCs/>
                <w:color w:val="000000"/>
                <w:sz w:val="19"/>
                <w:szCs w:val="19"/>
              </w:rPr>
              <w:t>3 – Outras Despesas Correntes</w:t>
            </w:r>
          </w:p>
        </w:tc>
      </w:tr>
      <w:tr w:rsidR="006370C2" w:rsidRPr="00446B1C" w:rsidTr="00DD0740">
        <w:tblPrEx>
          <w:tblCellMar>
            <w:left w:w="70" w:type="dxa"/>
            <w:right w:w="70" w:type="dxa"/>
          </w:tblCellMar>
        </w:tblPrEx>
        <w:trPr>
          <w:trHeight w:val="20"/>
        </w:trPr>
        <w:tc>
          <w:tcPr>
            <w:tcW w:w="1376" w:type="dxa"/>
            <w:shd w:val="clear" w:color="000000" w:fill="F2F2F2"/>
            <w:vAlign w:val="center"/>
            <w:hideMark/>
          </w:tcPr>
          <w:p w:rsidR="00A01F4C" w:rsidRPr="00446B1C" w:rsidRDefault="00A01F4C" w:rsidP="006370C2">
            <w:pPr>
              <w:spacing w:before="30" w:after="30"/>
              <w:jc w:val="center"/>
              <w:rPr>
                <w:rFonts w:eastAsia="Times New Roman"/>
                <w:b/>
                <w:bCs/>
                <w:color w:val="000000"/>
                <w:sz w:val="19"/>
                <w:szCs w:val="19"/>
              </w:rPr>
            </w:pPr>
            <w:r w:rsidRPr="00446B1C">
              <w:rPr>
                <w:rFonts w:eastAsia="Times New Roman"/>
                <w:b/>
                <w:bCs/>
                <w:color w:val="000000"/>
                <w:sz w:val="19"/>
                <w:szCs w:val="19"/>
              </w:rPr>
              <w:t>Concedidos</w:t>
            </w:r>
          </w:p>
        </w:tc>
        <w:tc>
          <w:tcPr>
            <w:tcW w:w="1134" w:type="dxa"/>
            <w:shd w:val="clear" w:color="auto" w:fill="auto"/>
            <w:vAlign w:val="bottom"/>
            <w:hideMark/>
          </w:tcPr>
          <w:p w:rsidR="00A01F4C" w:rsidRPr="00446B1C" w:rsidRDefault="00A01F4C" w:rsidP="006370C2">
            <w:pPr>
              <w:spacing w:before="30" w:after="30"/>
              <w:jc w:val="right"/>
              <w:rPr>
                <w:rFonts w:eastAsia="Times New Roman"/>
                <w:b/>
                <w:color w:val="000000"/>
                <w:sz w:val="19"/>
                <w:szCs w:val="19"/>
              </w:rPr>
            </w:pPr>
            <w:r w:rsidRPr="00446B1C">
              <w:rPr>
                <w:rFonts w:eastAsia="Times New Roman"/>
                <w:b/>
                <w:color w:val="000000"/>
                <w:sz w:val="19"/>
                <w:szCs w:val="19"/>
              </w:rPr>
              <w:t> </w:t>
            </w:r>
          </w:p>
        </w:tc>
        <w:tc>
          <w:tcPr>
            <w:tcW w:w="1134" w:type="dxa"/>
            <w:shd w:val="clear" w:color="auto" w:fill="auto"/>
            <w:vAlign w:val="bottom"/>
            <w:hideMark/>
          </w:tcPr>
          <w:p w:rsidR="00A01F4C" w:rsidRPr="00446B1C" w:rsidRDefault="00A01F4C" w:rsidP="006370C2">
            <w:pPr>
              <w:spacing w:before="30" w:after="30"/>
              <w:jc w:val="right"/>
              <w:rPr>
                <w:rFonts w:eastAsia="Times New Roman"/>
                <w:b/>
                <w:color w:val="000000"/>
                <w:sz w:val="19"/>
                <w:szCs w:val="19"/>
              </w:rPr>
            </w:pPr>
            <w:r w:rsidRPr="00446B1C">
              <w:rPr>
                <w:rFonts w:eastAsia="Times New Roman"/>
                <w:b/>
                <w:color w:val="000000"/>
                <w:sz w:val="19"/>
                <w:szCs w:val="19"/>
              </w:rPr>
              <w:t> </w:t>
            </w:r>
          </w:p>
        </w:tc>
        <w:tc>
          <w:tcPr>
            <w:tcW w:w="1417" w:type="dxa"/>
            <w:shd w:val="clear" w:color="auto" w:fill="auto"/>
            <w:vAlign w:val="bottom"/>
            <w:hideMark/>
          </w:tcPr>
          <w:p w:rsidR="00A01F4C" w:rsidRPr="00446B1C" w:rsidRDefault="00A01F4C" w:rsidP="006370C2">
            <w:pPr>
              <w:spacing w:before="30" w:after="30"/>
              <w:jc w:val="right"/>
              <w:rPr>
                <w:rFonts w:eastAsia="Times New Roman"/>
                <w:b/>
                <w:color w:val="000000"/>
                <w:sz w:val="19"/>
                <w:szCs w:val="19"/>
              </w:rPr>
            </w:pPr>
            <w:r w:rsidRPr="00446B1C">
              <w:rPr>
                <w:rFonts w:eastAsia="Times New Roman"/>
                <w:b/>
                <w:color w:val="000000"/>
                <w:sz w:val="19"/>
                <w:szCs w:val="19"/>
              </w:rPr>
              <w:t> </w:t>
            </w:r>
          </w:p>
        </w:tc>
        <w:tc>
          <w:tcPr>
            <w:tcW w:w="1560" w:type="dxa"/>
            <w:shd w:val="clear" w:color="auto" w:fill="auto"/>
            <w:vAlign w:val="bottom"/>
            <w:hideMark/>
          </w:tcPr>
          <w:p w:rsidR="00A01F4C" w:rsidRPr="00446B1C" w:rsidRDefault="00A01F4C" w:rsidP="006370C2">
            <w:pPr>
              <w:spacing w:before="30" w:after="30"/>
              <w:jc w:val="right"/>
              <w:rPr>
                <w:rFonts w:eastAsia="Times New Roman"/>
                <w:b/>
                <w:color w:val="000000"/>
                <w:sz w:val="19"/>
                <w:szCs w:val="19"/>
              </w:rPr>
            </w:pPr>
            <w:r w:rsidRPr="00446B1C">
              <w:rPr>
                <w:rFonts w:eastAsia="Times New Roman"/>
                <w:b/>
                <w:color w:val="000000"/>
                <w:sz w:val="19"/>
                <w:szCs w:val="19"/>
              </w:rPr>
              <w:t> </w:t>
            </w:r>
          </w:p>
        </w:tc>
        <w:tc>
          <w:tcPr>
            <w:tcW w:w="1984" w:type="dxa"/>
            <w:shd w:val="clear" w:color="auto" w:fill="auto"/>
            <w:vAlign w:val="bottom"/>
            <w:hideMark/>
          </w:tcPr>
          <w:p w:rsidR="00A01F4C" w:rsidRPr="00446B1C" w:rsidRDefault="00A01F4C" w:rsidP="006370C2">
            <w:pPr>
              <w:spacing w:before="30" w:after="30"/>
              <w:jc w:val="right"/>
              <w:rPr>
                <w:rFonts w:eastAsia="Times New Roman"/>
                <w:b/>
                <w:color w:val="000000"/>
                <w:sz w:val="19"/>
                <w:szCs w:val="19"/>
              </w:rPr>
            </w:pPr>
            <w:r w:rsidRPr="00446B1C">
              <w:rPr>
                <w:rFonts w:eastAsia="Times New Roman"/>
                <w:b/>
                <w:color w:val="000000"/>
                <w:sz w:val="19"/>
                <w:szCs w:val="19"/>
              </w:rPr>
              <w:t> </w:t>
            </w:r>
          </w:p>
        </w:tc>
        <w:tc>
          <w:tcPr>
            <w:tcW w:w="1586" w:type="dxa"/>
            <w:shd w:val="clear" w:color="auto" w:fill="auto"/>
            <w:vAlign w:val="bottom"/>
            <w:hideMark/>
          </w:tcPr>
          <w:p w:rsidR="00A01F4C" w:rsidRPr="00446B1C" w:rsidRDefault="00A01F4C" w:rsidP="006370C2">
            <w:pPr>
              <w:spacing w:before="30" w:after="30"/>
              <w:jc w:val="right"/>
              <w:rPr>
                <w:rFonts w:eastAsia="Times New Roman"/>
                <w:b/>
                <w:color w:val="000000"/>
                <w:sz w:val="19"/>
                <w:szCs w:val="19"/>
              </w:rPr>
            </w:pPr>
            <w:r w:rsidRPr="00446B1C">
              <w:rPr>
                <w:rFonts w:eastAsia="Times New Roman"/>
                <w:b/>
                <w:color w:val="000000"/>
                <w:sz w:val="19"/>
                <w:szCs w:val="19"/>
              </w:rPr>
              <w:t> </w:t>
            </w:r>
          </w:p>
        </w:tc>
      </w:tr>
      <w:tr w:rsidR="006370C2" w:rsidRPr="00446B1C" w:rsidTr="00DD0740">
        <w:tblPrEx>
          <w:tblCellMar>
            <w:left w:w="70" w:type="dxa"/>
            <w:right w:w="70" w:type="dxa"/>
          </w:tblCellMar>
        </w:tblPrEx>
        <w:trPr>
          <w:trHeight w:val="20"/>
        </w:trPr>
        <w:tc>
          <w:tcPr>
            <w:tcW w:w="1376" w:type="dxa"/>
            <w:shd w:val="clear" w:color="000000" w:fill="F2F2F2"/>
            <w:vAlign w:val="center"/>
            <w:hideMark/>
          </w:tcPr>
          <w:p w:rsidR="00A01F4C" w:rsidRPr="00446B1C" w:rsidRDefault="00A01F4C" w:rsidP="006370C2">
            <w:pPr>
              <w:spacing w:before="30" w:after="30"/>
              <w:jc w:val="center"/>
              <w:rPr>
                <w:rFonts w:eastAsia="Times New Roman"/>
                <w:b/>
                <w:bCs/>
                <w:color w:val="000000"/>
                <w:sz w:val="19"/>
                <w:szCs w:val="19"/>
              </w:rPr>
            </w:pPr>
            <w:r w:rsidRPr="00446B1C">
              <w:rPr>
                <w:rFonts w:eastAsia="Times New Roman"/>
                <w:b/>
                <w:bCs/>
                <w:color w:val="000000"/>
                <w:sz w:val="19"/>
                <w:szCs w:val="19"/>
              </w:rPr>
              <w:t>Recebidos</w:t>
            </w:r>
          </w:p>
        </w:tc>
        <w:tc>
          <w:tcPr>
            <w:tcW w:w="1134" w:type="dxa"/>
            <w:shd w:val="clear" w:color="auto" w:fill="auto"/>
            <w:vAlign w:val="bottom"/>
            <w:hideMark/>
          </w:tcPr>
          <w:p w:rsidR="00A01F4C" w:rsidRPr="00446B1C" w:rsidRDefault="00A01F4C" w:rsidP="006370C2">
            <w:pPr>
              <w:spacing w:before="30" w:after="30"/>
              <w:jc w:val="right"/>
              <w:rPr>
                <w:rFonts w:eastAsia="Times New Roman"/>
                <w:b/>
                <w:color w:val="000000"/>
                <w:sz w:val="19"/>
                <w:szCs w:val="19"/>
              </w:rPr>
            </w:pPr>
            <w:r w:rsidRPr="00446B1C">
              <w:rPr>
                <w:rFonts w:eastAsia="Times New Roman"/>
                <w:b/>
                <w:color w:val="000000"/>
                <w:sz w:val="19"/>
                <w:szCs w:val="19"/>
              </w:rPr>
              <w:t> </w:t>
            </w:r>
          </w:p>
        </w:tc>
        <w:tc>
          <w:tcPr>
            <w:tcW w:w="1134" w:type="dxa"/>
            <w:shd w:val="clear" w:color="auto" w:fill="auto"/>
            <w:vAlign w:val="bottom"/>
            <w:hideMark/>
          </w:tcPr>
          <w:p w:rsidR="00A01F4C" w:rsidRPr="00446B1C" w:rsidRDefault="00A01F4C" w:rsidP="006370C2">
            <w:pPr>
              <w:spacing w:before="30" w:after="30"/>
              <w:jc w:val="right"/>
              <w:rPr>
                <w:rFonts w:eastAsia="Times New Roman"/>
                <w:b/>
                <w:color w:val="000000"/>
                <w:sz w:val="19"/>
                <w:szCs w:val="19"/>
              </w:rPr>
            </w:pPr>
            <w:r w:rsidRPr="00446B1C">
              <w:rPr>
                <w:rFonts w:eastAsia="Times New Roman"/>
                <w:b/>
                <w:color w:val="000000"/>
                <w:sz w:val="19"/>
                <w:szCs w:val="19"/>
              </w:rPr>
              <w:t> </w:t>
            </w:r>
          </w:p>
        </w:tc>
        <w:tc>
          <w:tcPr>
            <w:tcW w:w="1417" w:type="dxa"/>
            <w:shd w:val="clear" w:color="auto" w:fill="auto"/>
            <w:vAlign w:val="bottom"/>
            <w:hideMark/>
          </w:tcPr>
          <w:p w:rsidR="00A01F4C" w:rsidRPr="00446B1C" w:rsidRDefault="00A01F4C" w:rsidP="006370C2">
            <w:pPr>
              <w:spacing w:before="30" w:after="30"/>
              <w:jc w:val="right"/>
              <w:rPr>
                <w:rFonts w:eastAsia="Times New Roman"/>
                <w:b/>
                <w:color w:val="000000"/>
                <w:sz w:val="19"/>
                <w:szCs w:val="19"/>
              </w:rPr>
            </w:pPr>
            <w:r w:rsidRPr="00446B1C">
              <w:rPr>
                <w:rFonts w:eastAsia="Times New Roman"/>
                <w:b/>
                <w:color w:val="000000"/>
                <w:sz w:val="19"/>
                <w:szCs w:val="19"/>
              </w:rPr>
              <w:t> </w:t>
            </w:r>
          </w:p>
        </w:tc>
        <w:tc>
          <w:tcPr>
            <w:tcW w:w="1560" w:type="dxa"/>
            <w:shd w:val="clear" w:color="auto" w:fill="auto"/>
            <w:vAlign w:val="bottom"/>
            <w:hideMark/>
          </w:tcPr>
          <w:p w:rsidR="00A01F4C" w:rsidRPr="00446B1C" w:rsidRDefault="00A01F4C" w:rsidP="006370C2">
            <w:pPr>
              <w:spacing w:before="30" w:after="30"/>
              <w:jc w:val="right"/>
              <w:rPr>
                <w:rFonts w:eastAsia="Times New Roman"/>
                <w:b/>
                <w:color w:val="000000"/>
                <w:sz w:val="19"/>
                <w:szCs w:val="19"/>
              </w:rPr>
            </w:pPr>
            <w:r w:rsidRPr="00446B1C">
              <w:rPr>
                <w:rFonts w:eastAsia="Times New Roman"/>
                <w:b/>
                <w:color w:val="000000"/>
                <w:sz w:val="19"/>
                <w:szCs w:val="19"/>
              </w:rPr>
              <w:t> </w:t>
            </w:r>
          </w:p>
        </w:tc>
        <w:tc>
          <w:tcPr>
            <w:tcW w:w="1984" w:type="dxa"/>
            <w:shd w:val="clear" w:color="auto" w:fill="auto"/>
            <w:vAlign w:val="bottom"/>
            <w:hideMark/>
          </w:tcPr>
          <w:p w:rsidR="00A01F4C" w:rsidRPr="00446B1C" w:rsidRDefault="00A01F4C" w:rsidP="006370C2">
            <w:pPr>
              <w:spacing w:before="30" w:after="30"/>
              <w:jc w:val="right"/>
              <w:rPr>
                <w:rFonts w:eastAsia="Times New Roman"/>
                <w:b/>
                <w:color w:val="000000"/>
                <w:sz w:val="19"/>
                <w:szCs w:val="19"/>
              </w:rPr>
            </w:pPr>
            <w:r w:rsidRPr="00446B1C">
              <w:rPr>
                <w:rFonts w:eastAsia="Times New Roman"/>
                <w:b/>
                <w:color w:val="000000"/>
                <w:sz w:val="19"/>
                <w:szCs w:val="19"/>
              </w:rPr>
              <w:t> </w:t>
            </w:r>
          </w:p>
        </w:tc>
        <w:tc>
          <w:tcPr>
            <w:tcW w:w="1586" w:type="dxa"/>
            <w:shd w:val="clear" w:color="auto" w:fill="auto"/>
            <w:vAlign w:val="bottom"/>
            <w:hideMark/>
          </w:tcPr>
          <w:p w:rsidR="00A01F4C" w:rsidRPr="00446B1C" w:rsidRDefault="00A01F4C" w:rsidP="006370C2">
            <w:pPr>
              <w:spacing w:before="30" w:after="30"/>
              <w:jc w:val="right"/>
              <w:rPr>
                <w:rFonts w:eastAsia="Times New Roman"/>
                <w:b/>
                <w:color w:val="000000"/>
                <w:sz w:val="19"/>
                <w:szCs w:val="19"/>
              </w:rPr>
            </w:pPr>
            <w:r w:rsidRPr="00446B1C">
              <w:rPr>
                <w:rFonts w:eastAsia="Times New Roman"/>
                <w:b/>
                <w:color w:val="000000"/>
                <w:sz w:val="19"/>
                <w:szCs w:val="19"/>
              </w:rPr>
              <w:t> </w:t>
            </w:r>
          </w:p>
        </w:tc>
      </w:tr>
      <w:tr w:rsidR="00A01F4C" w:rsidRPr="00446B1C" w:rsidTr="006370C2">
        <w:tblPrEx>
          <w:tblCellMar>
            <w:left w:w="70" w:type="dxa"/>
            <w:right w:w="70" w:type="dxa"/>
          </w:tblCellMar>
        </w:tblPrEx>
        <w:trPr>
          <w:trHeight w:val="20"/>
        </w:trPr>
        <w:tc>
          <w:tcPr>
            <w:tcW w:w="1376" w:type="dxa"/>
            <w:vMerge w:val="restart"/>
            <w:shd w:val="clear" w:color="000000" w:fill="F2F2F2"/>
            <w:vAlign w:val="center"/>
            <w:hideMark/>
          </w:tcPr>
          <w:p w:rsidR="00A01F4C" w:rsidRPr="00446B1C" w:rsidRDefault="00A01F4C" w:rsidP="006370C2">
            <w:pPr>
              <w:spacing w:before="30" w:after="30"/>
              <w:jc w:val="center"/>
              <w:rPr>
                <w:rFonts w:eastAsia="Times New Roman"/>
                <w:b/>
                <w:bCs/>
                <w:color w:val="000000"/>
                <w:sz w:val="19"/>
                <w:szCs w:val="19"/>
              </w:rPr>
            </w:pPr>
            <w:r w:rsidRPr="00446B1C">
              <w:rPr>
                <w:rFonts w:eastAsia="Times New Roman"/>
                <w:b/>
                <w:bCs/>
                <w:color w:val="000000"/>
                <w:sz w:val="19"/>
                <w:szCs w:val="19"/>
              </w:rPr>
              <w:t>Origem da Movimentação</w:t>
            </w:r>
          </w:p>
        </w:tc>
        <w:tc>
          <w:tcPr>
            <w:tcW w:w="2268" w:type="dxa"/>
            <w:gridSpan w:val="2"/>
            <w:shd w:val="clear" w:color="000000" w:fill="F2F2F2"/>
            <w:vAlign w:val="center"/>
            <w:hideMark/>
          </w:tcPr>
          <w:p w:rsidR="00A01F4C" w:rsidRPr="00446B1C" w:rsidRDefault="00A01F4C" w:rsidP="006370C2">
            <w:pPr>
              <w:spacing w:before="30" w:after="30"/>
              <w:jc w:val="center"/>
              <w:rPr>
                <w:rFonts w:eastAsia="Times New Roman"/>
                <w:b/>
                <w:bCs/>
                <w:color w:val="000000"/>
                <w:sz w:val="19"/>
                <w:szCs w:val="19"/>
              </w:rPr>
            </w:pPr>
            <w:r w:rsidRPr="00446B1C">
              <w:rPr>
                <w:rFonts w:eastAsia="Times New Roman"/>
                <w:b/>
                <w:bCs/>
                <w:color w:val="000000"/>
                <w:sz w:val="19"/>
                <w:szCs w:val="19"/>
              </w:rPr>
              <w:t xml:space="preserve">UG </w:t>
            </w:r>
          </w:p>
        </w:tc>
        <w:tc>
          <w:tcPr>
            <w:tcW w:w="1417" w:type="dxa"/>
            <w:vMerge w:val="restart"/>
            <w:shd w:val="clear" w:color="000000" w:fill="F2F2F2"/>
            <w:vAlign w:val="center"/>
            <w:hideMark/>
          </w:tcPr>
          <w:p w:rsidR="00A01F4C" w:rsidRPr="00446B1C" w:rsidRDefault="00A01F4C" w:rsidP="006370C2">
            <w:pPr>
              <w:spacing w:before="30" w:after="30"/>
              <w:jc w:val="center"/>
              <w:rPr>
                <w:rFonts w:eastAsia="Times New Roman"/>
                <w:b/>
                <w:bCs/>
                <w:color w:val="000000"/>
                <w:sz w:val="19"/>
                <w:szCs w:val="19"/>
              </w:rPr>
            </w:pPr>
            <w:r w:rsidRPr="00446B1C">
              <w:rPr>
                <w:rFonts w:eastAsia="Times New Roman"/>
                <w:b/>
                <w:bCs/>
                <w:color w:val="000000"/>
                <w:sz w:val="19"/>
                <w:szCs w:val="19"/>
              </w:rPr>
              <w:t>Classificação da ação</w:t>
            </w:r>
          </w:p>
        </w:tc>
        <w:tc>
          <w:tcPr>
            <w:tcW w:w="5130" w:type="dxa"/>
            <w:gridSpan w:val="3"/>
            <w:shd w:val="clear" w:color="000000" w:fill="F2F2F2"/>
            <w:vAlign w:val="center"/>
            <w:hideMark/>
          </w:tcPr>
          <w:p w:rsidR="00A01F4C" w:rsidRPr="00446B1C" w:rsidRDefault="00A01F4C" w:rsidP="006370C2">
            <w:pPr>
              <w:spacing w:before="30" w:after="30"/>
              <w:jc w:val="center"/>
              <w:rPr>
                <w:rFonts w:eastAsia="Times New Roman"/>
                <w:b/>
                <w:bCs/>
                <w:color w:val="000000"/>
                <w:sz w:val="19"/>
                <w:szCs w:val="19"/>
              </w:rPr>
            </w:pPr>
            <w:r w:rsidRPr="00446B1C">
              <w:rPr>
                <w:rFonts w:eastAsia="Times New Roman"/>
                <w:b/>
                <w:bCs/>
                <w:color w:val="000000"/>
                <w:sz w:val="19"/>
                <w:szCs w:val="19"/>
              </w:rPr>
              <w:t>Despesas de Capital</w:t>
            </w:r>
          </w:p>
        </w:tc>
      </w:tr>
      <w:tr w:rsidR="00A01F4C" w:rsidRPr="00446B1C" w:rsidTr="00DD0740">
        <w:tblPrEx>
          <w:tblCellMar>
            <w:left w:w="70" w:type="dxa"/>
            <w:right w:w="70" w:type="dxa"/>
          </w:tblCellMar>
        </w:tblPrEx>
        <w:trPr>
          <w:trHeight w:val="20"/>
        </w:trPr>
        <w:tc>
          <w:tcPr>
            <w:tcW w:w="1376" w:type="dxa"/>
            <w:vMerge/>
            <w:vAlign w:val="center"/>
            <w:hideMark/>
          </w:tcPr>
          <w:p w:rsidR="00A01F4C" w:rsidRPr="00446B1C" w:rsidRDefault="00A01F4C" w:rsidP="006370C2">
            <w:pPr>
              <w:spacing w:before="30" w:after="30"/>
              <w:jc w:val="both"/>
              <w:rPr>
                <w:rFonts w:eastAsia="Times New Roman"/>
                <w:b/>
                <w:bCs/>
                <w:color w:val="000000"/>
                <w:sz w:val="19"/>
                <w:szCs w:val="19"/>
              </w:rPr>
            </w:pPr>
          </w:p>
        </w:tc>
        <w:tc>
          <w:tcPr>
            <w:tcW w:w="1134" w:type="dxa"/>
            <w:shd w:val="clear" w:color="000000" w:fill="F2F2F2"/>
            <w:vAlign w:val="center"/>
            <w:hideMark/>
          </w:tcPr>
          <w:p w:rsidR="00A01F4C" w:rsidRPr="00446B1C" w:rsidRDefault="00A01F4C" w:rsidP="006370C2">
            <w:pPr>
              <w:spacing w:before="30" w:after="30"/>
              <w:jc w:val="center"/>
              <w:rPr>
                <w:rFonts w:eastAsia="Times New Roman"/>
                <w:b/>
                <w:bCs/>
                <w:color w:val="000000"/>
                <w:sz w:val="19"/>
                <w:szCs w:val="19"/>
              </w:rPr>
            </w:pPr>
            <w:r w:rsidRPr="00446B1C">
              <w:rPr>
                <w:rFonts w:eastAsia="Times New Roman"/>
                <w:b/>
                <w:bCs/>
                <w:color w:val="000000"/>
                <w:sz w:val="19"/>
                <w:szCs w:val="19"/>
              </w:rPr>
              <w:t>Concedente</w:t>
            </w:r>
          </w:p>
        </w:tc>
        <w:tc>
          <w:tcPr>
            <w:tcW w:w="1134" w:type="dxa"/>
            <w:shd w:val="clear" w:color="000000" w:fill="F2F2F2"/>
            <w:vAlign w:val="center"/>
            <w:hideMark/>
          </w:tcPr>
          <w:p w:rsidR="00A01F4C" w:rsidRPr="00446B1C" w:rsidRDefault="00A01F4C" w:rsidP="006370C2">
            <w:pPr>
              <w:spacing w:before="30" w:after="30"/>
              <w:jc w:val="center"/>
              <w:rPr>
                <w:rFonts w:eastAsia="Times New Roman"/>
                <w:b/>
                <w:bCs/>
                <w:color w:val="000000"/>
                <w:sz w:val="19"/>
                <w:szCs w:val="19"/>
              </w:rPr>
            </w:pPr>
            <w:r w:rsidRPr="00446B1C">
              <w:rPr>
                <w:rFonts w:eastAsia="Times New Roman"/>
                <w:b/>
                <w:bCs/>
                <w:color w:val="000000"/>
                <w:sz w:val="19"/>
                <w:szCs w:val="19"/>
              </w:rPr>
              <w:t>Recebedora</w:t>
            </w:r>
          </w:p>
        </w:tc>
        <w:tc>
          <w:tcPr>
            <w:tcW w:w="1417" w:type="dxa"/>
            <w:vMerge/>
            <w:vAlign w:val="center"/>
            <w:hideMark/>
          </w:tcPr>
          <w:p w:rsidR="00A01F4C" w:rsidRPr="00446B1C" w:rsidRDefault="00A01F4C" w:rsidP="006370C2">
            <w:pPr>
              <w:spacing w:before="30" w:after="30"/>
              <w:jc w:val="both"/>
              <w:rPr>
                <w:rFonts w:eastAsia="Times New Roman"/>
                <w:b/>
                <w:bCs/>
                <w:color w:val="000000"/>
                <w:sz w:val="19"/>
                <w:szCs w:val="19"/>
              </w:rPr>
            </w:pPr>
          </w:p>
        </w:tc>
        <w:tc>
          <w:tcPr>
            <w:tcW w:w="1560" w:type="dxa"/>
            <w:shd w:val="clear" w:color="000000" w:fill="F2F2F2"/>
            <w:vAlign w:val="center"/>
            <w:hideMark/>
          </w:tcPr>
          <w:p w:rsidR="00A01F4C" w:rsidRPr="00446B1C" w:rsidRDefault="00A01F4C" w:rsidP="006370C2">
            <w:pPr>
              <w:spacing w:before="30" w:after="30"/>
              <w:jc w:val="center"/>
              <w:rPr>
                <w:rFonts w:eastAsia="Times New Roman"/>
                <w:b/>
                <w:bCs/>
                <w:color w:val="000000"/>
                <w:sz w:val="19"/>
                <w:szCs w:val="19"/>
              </w:rPr>
            </w:pPr>
            <w:r w:rsidRPr="00446B1C">
              <w:rPr>
                <w:rFonts w:eastAsia="Times New Roman"/>
                <w:b/>
                <w:bCs/>
                <w:color w:val="000000"/>
                <w:sz w:val="19"/>
                <w:szCs w:val="19"/>
              </w:rPr>
              <w:t>4 – Investimentos</w:t>
            </w:r>
          </w:p>
        </w:tc>
        <w:tc>
          <w:tcPr>
            <w:tcW w:w="1984" w:type="dxa"/>
            <w:shd w:val="clear" w:color="000000" w:fill="F2F2F2"/>
            <w:vAlign w:val="center"/>
            <w:hideMark/>
          </w:tcPr>
          <w:p w:rsidR="00A01F4C" w:rsidRPr="00446B1C" w:rsidRDefault="00A01F4C" w:rsidP="006370C2">
            <w:pPr>
              <w:spacing w:before="30" w:after="30"/>
              <w:jc w:val="center"/>
              <w:rPr>
                <w:rFonts w:eastAsia="Times New Roman"/>
                <w:b/>
                <w:bCs/>
                <w:color w:val="000000"/>
                <w:sz w:val="19"/>
                <w:szCs w:val="19"/>
              </w:rPr>
            </w:pPr>
            <w:r w:rsidRPr="00446B1C">
              <w:rPr>
                <w:rFonts w:eastAsia="Times New Roman"/>
                <w:b/>
                <w:bCs/>
                <w:color w:val="000000"/>
                <w:sz w:val="19"/>
                <w:szCs w:val="19"/>
              </w:rPr>
              <w:t>5 – Inversões Financeiras</w:t>
            </w:r>
          </w:p>
        </w:tc>
        <w:tc>
          <w:tcPr>
            <w:tcW w:w="1586" w:type="dxa"/>
            <w:shd w:val="clear" w:color="000000" w:fill="F2F2F2"/>
            <w:vAlign w:val="center"/>
            <w:hideMark/>
          </w:tcPr>
          <w:p w:rsidR="00A01F4C" w:rsidRPr="00446B1C" w:rsidRDefault="00A01F4C" w:rsidP="006370C2">
            <w:pPr>
              <w:spacing w:before="30" w:after="30"/>
              <w:jc w:val="center"/>
              <w:rPr>
                <w:rFonts w:eastAsia="Times New Roman"/>
                <w:b/>
                <w:bCs/>
                <w:color w:val="000000"/>
                <w:sz w:val="19"/>
                <w:szCs w:val="19"/>
              </w:rPr>
            </w:pPr>
            <w:r w:rsidRPr="00446B1C">
              <w:rPr>
                <w:rFonts w:eastAsia="Times New Roman"/>
                <w:b/>
                <w:bCs/>
                <w:color w:val="000000"/>
                <w:sz w:val="19"/>
                <w:szCs w:val="19"/>
              </w:rPr>
              <w:t>6 – Amortização da Dívida</w:t>
            </w:r>
          </w:p>
        </w:tc>
      </w:tr>
      <w:tr w:rsidR="00A01F4C" w:rsidRPr="00446B1C" w:rsidTr="00DD0740">
        <w:tblPrEx>
          <w:tblCellMar>
            <w:left w:w="70" w:type="dxa"/>
            <w:right w:w="70" w:type="dxa"/>
          </w:tblCellMar>
        </w:tblPrEx>
        <w:trPr>
          <w:trHeight w:val="20"/>
        </w:trPr>
        <w:tc>
          <w:tcPr>
            <w:tcW w:w="1376" w:type="dxa"/>
            <w:shd w:val="clear" w:color="000000" w:fill="F2F2F2"/>
            <w:vAlign w:val="center"/>
            <w:hideMark/>
          </w:tcPr>
          <w:p w:rsidR="00A01F4C" w:rsidRPr="00446B1C" w:rsidRDefault="00A01F4C" w:rsidP="006370C2">
            <w:pPr>
              <w:spacing w:before="30" w:after="30"/>
              <w:jc w:val="both"/>
              <w:rPr>
                <w:rFonts w:eastAsia="Times New Roman"/>
                <w:b/>
                <w:bCs/>
                <w:color w:val="000000"/>
                <w:sz w:val="19"/>
                <w:szCs w:val="19"/>
              </w:rPr>
            </w:pPr>
            <w:r w:rsidRPr="00446B1C">
              <w:rPr>
                <w:rFonts w:eastAsia="Times New Roman"/>
                <w:b/>
                <w:bCs/>
                <w:color w:val="000000"/>
                <w:sz w:val="19"/>
                <w:szCs w:val="19"/>
              </w:rPr>
              <w:t>Concedidos</w:t>
            </w:r>
          </w:p>
        </w:tc>
        <w:tc>
          <w:tcPr>
            <w:tcW w:w="1134" w:type="dxa"/>
            <w:shd w:val="clear" w:color="auto" w:fill="auto"/>
            <w:vAlign w:val="bottom"/>
            <w:hideMark/>
          </w:tcPr>
          <w:p w:rsidR="00A01F4C" w:rsidRPr="00446B1C" w:rsidRDefault="00A01F4C" w:rsidP="006370C2">
            <w:pPr>
              <w:spacing w:before="30" w:after="30"/>
              <w:jc w:val="right"/>
              <w:rPr>
                <w:rFonts w:eastAsia="Times New Roman"/>
                <w:b/>
                <w:color w:val="000000"/>
                <w:sz w:val="19"/>
                <w:szCs w:val="19"/>
              </w:rPr>
            </w:pPr>
            <w:r w:rsidRPr="00446B1C">
              <w:rPr>
                <w:rFonts w:eastAsia="Times New Roman"/>
                <w:b/>
                <w:color w:val="000000"/>
                <w:sz w:val="19"/>
                <w:szCs w:val="19"/>
              </w:rPr>
              <w:t> </w:t>
            </w:r>
          </w:p>
        </w:tc>
        <w:tc>
          <w:tcPr>
            <w:tcW w:w="1134" w:type="dxa"/>
            <w:shd w:val="clear" w:color="auto" w:fill="auto"/>
            <w:vAlign w:val="bottom"/>
            <w:hideMark/>
          </w:tcPr>
          <w:p w:rsidR="00A01F4C" w:rsidRPr="00446B1C" w:rsidRDefault="00A01F4C" w:rsidP="006370C2">
            <w:pPr>
              <w:spacing w:before="30" w:after="30"/>
              <w:jc w:val="right"/>
              <w:rPr>
                <w:rFonts w:eastAsia="Times New Roman"/>
                <w:b/>
                <w:color w:val="000000"/>
                <w:sz w:val="19"/>
                <w:szCs w:val="19"/>
              </w:rPr>
            </w:pPr>
            <w:r w:rsidRPr="00446B1C">
              <w:rPr>
                <w:rFonts w:eastAsia="Times New Roman"/>
                <w:b/>
                <w:color w:val="000000"/>
                <w:sz w:val="19"/>
                <w:szCs w:val="19"/>
              </w:rPr>
              <w:t> </w:t>
            </w:r>
          </w:p>
        </w:tc>
        <w:tc>
          <w:tcPr>
            <w:tcW w:w="1417" w:type="dxa"/>
            <w:shd w:val="clear" w:color="auto" w:fill="auto"/>
            <w:vAlign w:val="bottom"/>
            <w:hideMark/>
          </w:tcPr>
          <w:p w:rsidR="00A01F4C" w:rsidRPr="00446B1C" w:rsidRDefault="00A01F4C" w:rsidP="006370C2">
            <w:pPr>
              <w:spacing w:before="30" w:after="30"/>
              <w:jc w:val="right"/>
              <w:rPr>
                <w:rFonts w:eastAsia="Times New Roman"/>
                <w:b/>
                <w:color w:val="000000"/>
                <w:sz w:val="19"/>
                <w:szCs w:val="19"/>
              </w:rPr>
            </w:pPr>
            <w:r w:rsidRPr="00446B1C">
              <w:rPr>
                <w:rFonts w:eastAsia="Times New Roman"/>
                <w:b/>
                <w:color w:val="000000"/>
                <w:sz w:val="19"/>
                <w:szCs w:val="19"/>
              </w:rPr>
              <w:t> </w:t>
            </w:r>
          </w:p>
        </w:tc>
        <w:tc>
          <w:tcPr>
            <w:tcW w:w="1560" w:type="dxa"/>
            <w:shd w:val="clear" w:color="auto" w:fill="auto"/>
            <w:vAlign w:val="bottom"/>
            <w:hideMark/>
          </w:tcPr>
          <w:p w:rsidR="00A01F4C" w:rsidRPr="00446B1C" w:rsidRDefault="00A01F4C" w:rsidP="006370C2">
            <w:pPr>
              <w:spacing w:before="30" w:after="30"/>
              <w:jc w:val="right"/>
              <w:rPr>
                <w:rFonts w:eastAsia="Times New Roman"/>
                <w:b/>
                <w:color w:val="000000"/>
                <w:sz w:val="19"/>
                <w:szCs w:val="19"/>
              </w:rPr>
            </w:pPr>
            <w:r w:rsidRPr="00446B1C">
              <w:rPr>
                <w:rFonts w:eastAsia="Times New Roman"/>
                <w:b/>
                <w:color w:val="000000"/>
                <w:sz w:val="19"/>
                <w:szCs w:val="19"/>
              </w:rPr>
              <w:t> </w:t>
            </w:r>
          </w:p>
        </w:tc>
        <w:tc>
          <w:tcPr>
            <w:tcW w:w="1984" w:type="dxa"/>
            <w:shd w:val="clear" w:color="auto" w:fill="auto"/>
            <w:vAlign w:val="bottom"/>
            <w:hideMark/>
          </w:tcPr>
          <w:p w:rsidR="00A01F4C" w:rsidRPr="00446B1C" w:rsidRDefault="00A01F4C" w:rsidP="006370C2">
            <w:pPr>
              <w:spacing w:before="30" w:after="30"/>
              <w:jc w:val="right"/>
              <w:rPr>
                <w:rFonts w:eastAsia="Times New Roman"/>
                <w:b/>
                <w:color w:val="000000"/>
                <w:sz w:val="19"/>
                <w:szCs w:val="19"/>
              </w:rPr>
            </w:pPr>
            <w:r w:rsidRPr="00446B1C">
              <w:rPr>
                <w:rFonts w:eastAsia="Times New Roman"/>
                <w:b/>
                <w:color w:val="000000"/>
                <w:sz w:val="19"/>
                <w:szCs w:val="19"/>
              </w:rPr>
              <w:t> </w:t>
            </w:r>
          </w:p>
        </w:tc>
        <w:tc>
          <w:tcPr>
            <w:tcW w:w="1586" w:type="dxa"/>
            <w:shd w:val="clear" w:color="auto" w:fill="auto"/>
            <w:vAlign w:val="bottom"/>
            <w:hideMark/>
          </w:tcPr>
          <w:p w:rsidR="00A01F4C" w:rsidRPr="00446B1C" w:rsidRDefault="00A01F4C" w:rsidP="006370C2">
            <w:pPr>
              <w:spacing w:before="30" w:after="30"/>
              <w:jc w:val="right"/>
              <w:rPr>
                <w:rFonts w:eastAsia="Times New Roman"/>
                <w:b/>
                <w:color w:val="000000"/>
                <w:sz w:val="19"/>
                <w:szCs w:val="19"/>
              </w:rPr>
            </w:pPr>
            <w:r w:rsidRPr="00446B1C">
              <w:rPr>
                <w:rFonts w:eastAsia="Times New Roman"/>
                <w:b/>
                <w:color w:val="000000"/>
                <w:sz w:val="19"/>
                <w:szCs w:val="19"/>
              </w:rPr>
              <w:t> </w:t>
            </w:r>
          </w:p>
        </w:tc>
      </w:tr>
      <w:tr w:rsidR="00A01F4C" w:rsidRPr="00446B1C" w:rsidTr="00DD0740">
        <w:tblPrEx>
          <w:tblCellMar>
            <w:left w:w="70" w:type="dxa"/>
            <w:right w:w="70" w:type="dxa"/>
          </w:tblCellMar>
        </w:tblPrEx>
        <w:trPr>
          <w:trHeight w:val="20"/>
        </w:trPr>
        <w:tc>
          <w:tcPr>
            <w:tcW w:w="1376" w:type="dxa"/>
            <w:shd w:val="clear" w:color="000000" w:fill="F2F2F2"/>
            <w:vAlign w:val="center"/>
            <w:hideMark/>
          </w:tcPr>
          <w:p w:rsidR="00A01F4C" w:rsidRPr="00446B1C" w:rsidRDefault="00A01F4C" w:rsidP="006370C2">
            <w:pPr>
              <w:spacing w:before="30" w:after="30"/>
              <w:jc w:val="both"/>
              <w:rPr>
                <w:rFonts w:eastAsia="Times New Roman"/>
                <w:b/>
                <w:bCs/>
                <w:color w:val="000000"/>
                <w:sz w:val="19"/>
                <w:szCs w:val="19"/>
              </w:rPr>
            </w:pPr>
            <w:r w:rsidRPr="00446B1C">
              <w:rPr>
                <w:rFonts w:eastAsia="Times New Roman"/>
                <w:b/>
                <w:bCs/>
                <w:color w:val="000000"/>
                <w:sz w:val="19"/>
                <w:szCs w:val="19"/>
              </w:rPr>
              <w:t>Recebidos</w:t>
            </w:r>
          </w:p>
        </w:tc>
        <w:tc>
          <w:tcPr>
            <w:tcW w:w="1134" w:type="dxa"/>
            <w:shd w:val="clear" w:color="auto" w:fill="auto"/>
            <w:vAlign w:val="bottom"/>
            <w:hideMark/>
          </w:tcPr>
          <w:p w:rsidR="00A01F4C" w:rsidRPr="00446B1C" w:rsidRDefault="00A01F4C" w:rsidP="006370C2">
            <w:pPr>
              <w:spacing w:before="30" w:after="30"/>
              <w:jc w:val="right"/>
              <w:rPr>
                <w:rFonts w:eastAsia="Times New Roman"/>
                <w:b/>
                <w:color w:val="000000"/>
                <w:sz w:val="19"/>
                <w:szCs w:val="19"/>
              </w:rPr>
            </w:pPr>
            <w:r w:rsidRPr="00446B1C">
              <w:rPr>
                <w:rFonts w:eastAsia="Times New Roman"/>
                <w:b/>
                <w:color w:val="000000"/>
                <w:sz w:val="19"/>
                <w:szCs w:val="19"/>
              </w:rPr>
              <w:t> </w:t>
            </w:r>
          </w:p>
        </w:tc>
        <w:tc>
          <w:tcPr>
            <w:tcW w:w="1134" w:type="dxa"/>
            <w:shd w:val="clear" w:color="auto" w:fill="auto"/>
            <w:vAlign w:val="bottom"/>
            <w:hideMark/>
          </w:tcPr>
          <w:p w:rsidR="00A01F4C" w:rsidRPr="00446B1C" w:rsidRDefault="00A01F4C" w:rsidP="006370C2">
            <w:pPr>
              <w:spacing w:before="30" w:after="30"/>
              <w:jc w:val="right"/>
              <w:rPr>
                <w:rFonts w:eastAsia="Times New Roman"/>
                <w:b/>
                <w:color w:val="000000"/>
                <w:sz w:val="19"/>
                <w:szCs w:val="19"/>
              </w:rPr>
            </w:pPr>
            <w:r w:rsidRPr="00446B1C">
              <w:rPr>
                <w:rFonts w:eastAsia="Times New Roman"/>
                <w:b/>
                <w:color w:val="000000"/>
                <w:sz w:val="19"/>
                <w:szCs w:val="19"/>
              </w:rPr>
              <w:t> </w:t>
            </w:r>
          </w:p>
        </w:tc>
        <w:tc>
          <w:tcPr>
            <w:tcW w:w="1417" w:type="dxa"/>
            <w:shd w:val="clear" w:color="auto" w:fill="auto"/>
            <w:vAlign w:val="bottom"/>
            <w:hideMark/>
          </w:tcPr>
          <w:p w:rsidR="00A01F4C" w:rsidRPr="00446B1C" w:rsidRDefault="00A01F4C" w:rsidP="006370C2">
            <w:pPr>
              <w:spacing w:before="30" w:after="30"/>
              <w:jc w:val="right"/>
              <w:rPr>
                <w:rFonts w:eastAsia="Times New Roman"/>
                <w:b/>
                <w:color w:val="000000"/>
                <w:sz w:val="19"/>
                <w:szCs w:val="19"/>
              </w:rPr>
            </w:pPr>
            <w:r w:rsidRPr="00446B1C">
              <w:rPr>
                <w:rFonts w:eastAsia="Times New Roman"/>
                <w:b/>
                <w:color w:val="000000"/>
                <w:sz w:val="19"/>
                <w:szCs w:val="19"/>
              </w:rPr>
              <w:t> </w:t>
            </w:r>
          </w:p>
        </w:tc>
        <w:tc>
          <w:tcPr>
            <w:tcW w:w="1560" w:type="dxa"/>
            <w:shd w:val="clear" w:color="auto" w:fill="auto"/>
            <w:vAlign w:val="bottom"/>
            <w:hideMark/>
          </w:tcPr>
          <w:p w:rsidR="00A01F4C" w:rsidRPr="00446B1C" w:rsidRDefault="00A01F4C" w:rsidP="006370C2">
            <w:pPr>
              <w:spacing w:before="30" w:after="30"/>
              <w:jc w:val="right"/>
              <w:rPr>
                <w:rFonts w:eastAsia="Times New Roman"/>
                <w:b/>
                <w:color w:val="000000"/>
                <w:sz w:val="19"/>
                <w:szCs w:val="19"/>
              </w:rPr>
            </w:pPr>
            <w:r w:rsidRPr="00446B1C">
              <w:rPr>
                <w:rFonts w:eastAsia="Times New Roman"/>
                <w:b/>
                <w:color w:val="000000"/>
                <w:sz w:val="19"/>
                <w:szCs w:val="19"/>
              </w:rPr>
              <w:t> </w:t>
            </w:r>
          </w:p>
        </w:tc>
        <w:tc>
          <w:tcPr>
            <w:tcW w:w="1984" w:type="dxa"/>
            <w:shd w:val="clear" w:color="auto" w:fill="auto"/>
            <w:vAlign w:val="bottom"/>
            <w:hideMark/>
          </w:tcPr>
          <w:p w:rsidR="00A01F4C" w:rsidRPr="00446B1C" w:rsidRDefault="00A01F4C" w:rsidP="006370C2">
            <w:pPr>
              <w:spacing w:before="30" w:after="30"/>
              <w:jc w:val="right"/>
              <w:rPr>
                <w:rFonts w:eastAsia="Times New Roman"/>
                <w:b/>
                <w:color w:val="000000"/>
                <w:sz w:val="19"/>
                <w:szCs w:val="19"/>
              </w:rPr>
            </w:pPr>
            <w:r w:rsidRPr="00446B1C">
              <w:rPr>
                <w:rFonts w:eastAsia="Times New Roman"/>
                <w:b/>
                <w:color w:val="000000"/>
                <w:sz w:val="19"/>
                <w:szCs w:val="19"/>
              </w:rPr>
              <w:t> </w:t>
            </w:r>
          </w:p>
        </w:tc>
        <w:tc>
          <w:tcPr>
            <w:tcW w:w="1586" w:type="dxa"/>
            <w:shd w:val="clear" w:color="auto" w:fill="auto"/>
            <w:vAlign w:val="bottom"/>
            <w:hideMark/>
          </w:tcPr>
          <w:p w:rsidR="00A01F4C" w:rsidRPr="00446B1C" w:rsidRDefault="00A01F4C" w:rsidP="006370C2">
            <w:pPr>
              <w:spacing w:before="30" w:after="30"/>
              <w:jc w:val="right"/>
              <w:rPr>
                <w:rFonts w:eastAsia="Times New Roman"/>
                <w:b/>
                <w:color w:val="000000"/>
                <w:sz w:val="19"/>
                <w:szCs w:val="19"/>
              </w:rPr>
            </w:pPr>
            <w:r w:rsidRPr="00446B1C">
              <w:rPr>
                <w:rFonts w:eastAsia="Times New Roman"/>
                <w:b/>
                <w:color w:val="000000"/>
                <w:sz w:val="19"/>
                <w:szCs w:val="19"/>
              </w:rPr>
              <w:t> </w:t>
            </w:r>
          </w:p>
        </w:tc>
      </w:tr>
    </w:tbl>
    <w:p w:rsidR="00A01F4C" w:rsidRPr="00214E93" w:rsidRDefault="00ED36B2" w:rsidP="00FA41AB">
      <w:pPr>
        <w:tabs>
          <w:tab w:val="left" w:pos="3119"/>
        </w:tabs>
        <w:jc w:val="both"/>
        <w:rPr>
          <w:b/>
        </w:rPr>
      </w:pPr>
      <w:r w:rsidRPr="00ED36B2">
        <w:rPr>
          <w:b/>
        </w:rPr>
        <w:t>DESCRIÇÃO DOS CAMPOS</w:t>
      </w:r>
    </w:p>
    <w:p w:rsidR="00A01F4C" w:rsidRDefault="00A01F4C" w:rsidP="00FA41AB">
      <w:pPr>
        <w:tabs>
          <w:tab w:val="left" w:pos="3119"/>
        </w:tabs>
        <w:jc w:val="both"/>
      </w:pPr>
      <w:r w:rsidRPr="00EA31AB">
        <w:rPr>
          <w:b/>
        </w:rPr>
        <w:t>Movimentação Orçamentária Interna</w:t>
      </w:r>
      <w:r>
        <w:rPr>
          <w:b/>
        </w:rPr>
        <w:t xml:space="preserve"> por Grupo de Despesa:</w:t>
      </w:r>
      <w:r>
        <w:t xml:space="preserve"> p</w:t>
      </w:r>
      <w:r w:rsidRPr="00621FCE">
        <w:t>ara efeito deste demonstrativo</w:t>
      </w:r>
      <w:r>
        <w:t>, considera-se movimentação interna</w:t>
      </w:r>
      <w:r w:rsidRPr="00621FCE">
        <w:t xml:space="preserve"> qualquer transferência de créditos entre</w:t>
      </w:r>
      <w:r>
        <w:t xml:space="preserve"> unidades gestoras de uma mesma unidade orçamentária ou entre unidades orçamentárias</w:t>
      </w:r>
      <w:r w:rsidRPr="00621FCE">
        <w:t xml:space="preserve"> do mesmo </w:t>
      </w:r>
      <w:r>
        <w:t>órgão, quando envolverem unidades gestoras vinculadas à Unidade Jurisdicionada de que trata o relatório de gestão. Os dados devem ser apresentados por grupo de despesa, conforme classificação disposta no orçamento 201</w:t>
      </w:r>
      <w:r w:rsidR="009936AB">
        <w:t>4</w:t>
      </w:r>
      <w:r>
        <w:t>.</w:t>
      </w:r>
    </w:p>
    <w:p w:rsidR="00A01F4C" w:rsidRDefault="00A01F4C" w:rsidP="00FA41AB">
      <w:pPr>
        <w:tabs>
          <w:tab w:val="left" w:pos="3119"/>
        </w:tabs>
        <w:jc w:val="both"/>
      </w:pPr>
      <w:r w:rsidRPr="00EA31AB">
        <w:rPr>
          <w:b/>
        </w:rPr>
        <w:t xml:space="preserve">Movimentação dentro da mesma Unidade </w:t>
      </w:r>
      <w:r>
        <w:rPr>
          <w:b/>
        </w:rPr>
        <w:t>O</w:t>
      </w:r>
      <w:r w:rsidRPr="00EA31AB">
        <w:rPr>
          <w:b/>
        </w:rPr>
        <w:t>rçamentária entre Unidades Jurisdicionadas Distintas</w:t>
      </w:r>
      <w:r>
        <w:rPr>
          <w:b/>
        </w:rPr>
        <w:t xml:space="preserve">: </w:t>
      </w:r>
      <w:r w:rsidRPr="00EA31AB">
        <w:t>M</w:t>
      </w:r>
      <w:r>
        <w:t xml:space="preserve">ovimentações internas que ocorrerem no âmbito da mesma unidade orçamentária quando </w:t>
      </w:r>
      <w:r w:rsidRPr="00B8051D">
        <w:t>concedid</w:t>
      </w:r>
      <w:r>
        <w:t>as</w:t>
      </w:r>
      <w:r w:rsidRPr="00B8051D">
        <w:t xml:space="preserve"> ou recebid</w:t>
      </w:r>
      <w:r>
        <w:t>a</w:t>
      </w:r>
      <w:r w:rsidRPr="00B8051D">
        <w:t>s de UG não associada à UJ</w:t>
      </w:r>
      <w:r>
        <w:t xml:space="preserve"> (</w:t>
      </w:r>
      <w:r w:rsidRPr="00B8051D">
        <w:t xml:space="preserve">ou seja, </w:t>
      </w:r>
      <w:r>
        <w:t xml:space="preserve">concedidos ou recebidos de UG relacionada à UJ que não componha o Relatório de Gestão). Ex: Provisão de créditos realizada pela Secretaria de Receita Federal do Brasil (RFB), unidade central, às Superintendências Regionais da Receita Federal do Brasil, unidades descentralizadas. </w:t>
      </w:r>
    </w:p>
    <w:p w:rsidR="00A01F4C" w:rsidRPr="006D598C" w:rsidRDefault="00A01F4C" w:rsidP="00FA41AB">
      <w:pPr>
        <w:tabs>
          <w:tab w:val="left" w:pos="3119"/>
        </w:tabs>
        <w:jc w:val="both"/>
      </w:pPr>
      <w:r w:rsidRPr="006D598C">
        <w:rPr>
          <w:b/>
        </w:rPr>
        <w:t>Movimentação entre Unidades Orçamentárias do mesmo Órgão</w:t>
      </w:r>
      <w:r>
        <w:rPr>
          <w:b/>
        </w:rPr>
        <w:t xml:space="preserve">: </w:t>
      </w:r>
      <w:r w:rsidRPr="006D598C">
        <w:t>Movimentação de créditos entre unidades orçamentárias do mesmo órgão</w:t>
      </w:r>
      <w:r>
        <w:t xml:space="preserve"> e que representam unidades jurisdicionadas distintas. Ex: Provisão de créditos realizada por UG da Secretaria da Receita Federal do Brasil, órgão central, à unidade gestora do Ministério da Fazenda, 170006, Coordenação Geral de Pessoas, para pagamento de pessoal.</w:t>
      </w:r>
    </w:p>
    <w:p w:rsidR="00A01F4C" w:rsidRDefault="00A01F4C" w:rsidP="00FA41AB">
      <w:pPr>
        <w:tabs>
          <w:tab w:val="left" w:pos="3119"/>
        </w:tabs>
        <w:jc w:val="both"/>
      </w:pPr>
      <w:r>
        <w:rPr>
          <w:b/>
        </w:rPr>
        <w:t>M</w:t>
      </w:r>
      <w:r w:rsidRPr="00630AF9">
        <w:rPr>
          <w:b/>
        </w:rPr>
        <w:t xml:space="preserve">ovimentação </w:t>
      </w:r>
      <w:r>
        <w:rPr>
          <w:b/>
        </w:rPr>
        <w:t>Orçamentária E</w:t>
      </w:r>
      <w:r w:rsidRPr="00630AF9">
        <w:rPr>
          <w:b/>
        </w:rPr>
        <w:t xml:space="preserve">xterna </w:t>
      </w:r>
      <w:r>
        <w:rPr>
          <w:b/>
        </w:rPr>
        <w:t>por Grupo de Despesa:</w:t>
      </w:r>
      <w:r>
        <w:t xml:space="preserve"> M</w:t>
      </w:r>
      <w:r w:rsidRPr="00621FCE">
        <w:t>ovimentação de créditos entre UO de Órgãos distintos</w:t>
      </w:r>
      <w:r>
        <w:t>, quando envolverem unidades gestoras vinculadas à(s) Unidade(s) Jurisdicionada(s) de que trata o relatório de gestão.</w:t>
      </w:r>
      <w:r w:rsidRPr="00DA1E42">
        <w:t xml:space="preserve"> </w:t>
      </w:r>
      <w:r>
        <w:t>Os dados devem ser apresentados por grupo de despesa, conforme classificação disposta no orçamento 201</w:t>
      </w:r>
      <w:r w:rsidR="009936AB">
        <w:t>4</w:t>
      </w:r>
      <w:r>
        <w:t>.</w:t>
      </w:r>
    </w:p>
    <w:p w:rsidR="00A01F4C" w:rsidRDefault="00A01F4C" w:rsidP="00FA41AB">
      <w:pPr>
        <w:tabs>
          <w:tab w:val="left" w:pos="3119"/>
        </w:tabs>
        <w:jc w:val="both"/>
      </w:pPr>
      <w:r w:rsidRPr="00621FCE">
        <w:rPr>
          <w:b/>
        </w:rPr>
        <w:t xml:space="preserve">UG concedente: </w:t>
      </w:r>
      <w:r w:rsidRPr="00621FCE">
        <w:t>Código SIAFI da UG que concedeu</w:t>
      </w:r>
      <w:r>
        <w:t xml:space="preserve"> </w:t>
      </w:r>
      <w:r w:rsidRPr="00621FCE">
        <w:t>o crédito orçamentário,</w:t>
      </w:r>
      <w:r>
        <w:t xml:space="preserve"> </w:t>
      </w:r>
      <w:r w:rsidRPr="00621FCE">
        <w:t>seja por movimentação interna</w:t>
      </w:r>
      <w:r>
        <w:t>, seja por movimentação</w:t>
      </w:r>
      <w:r w:rsidRPr="00621FCE">
        <w:t xml:space="preserve"> externa.</w:t>
      </w:r>
    </w:p>
    <w:p w:rsidR="00A01F4C" w:rsidRPr="00621FCE" w:rsidRDefault="00A01F4C" w:rsidP="00FA41AB">
      <w:pPr>
        <w:tabs>
          <w:tab w:val="left" w:pos="3119"/>
        </w:tabs>
        <w:jc w:val="both"/>
      </w:pPr>
      <w:r w:rsidRPr="006C7192">
        <w:rPr>
          <w:b/>
        </w:rPr>
        <w:t>UG recebedora:</w:t>
      </w:r>
      <w:r>
        <w:t xml:space="preserve"> </w:t>
      </w:r>
      <w:r w:rsidRPr="00621FCE">
        <w:t xml:space="preserve">Código SIAFI da UG que </w:t>
      </w:r>
      <w:r>
        <w:t xml:space="preserve">recebeu </w:t>
      </w:r>
      <w:r w:rsidRPr="00621FCE">
        <w:t>o crédito orçamentário,</w:t>
      </w:r>
      <w:r>
        <w:t xml:space="preserve"> </w:t>
      </w:r>
      <w:r w:rsidRPr="00621FCE">
        <w:t>seja por movimentação interna</w:t>
      </w:r>
      <w:r>
        <w:t>, seja por movimentação</w:t>
      </w:r>
      <w:r w:rsidRPr="00621FCE">
        <w:t xml:space="preserve"> externa</w:t>
      </w:r>
      <w:r>
        <w:t>.</w:t>
      </w:r>
    </w:p>
    <w:p w:rsidR="00A01F4C" w:rsidRPr="00A030B9" w:rsidRDefault="00A01F4C" w:rsidP="00FA41AB">
      <w:pPr>
        <w:tabs>
          <w:tab w:val="left" w:pos="3119"/>
        </w:tabs>
        <w:jc w:val="both"/>
      </w:pPr>
      <w:r>
        <w:rPr>
          <w:b/>
        </w:rPr>
        <w:t xml:space="preserve">Origem da Movimentação: </w:t>
      </w:r>
      <w:r w:rsidRPr="00A030B9">
        <w:t xml:space="preserve">Indica se os créditos foram concedidos ou recebidos tendo por referência as unidades gestoras vinculadas a Unidade </w:t>
      </w:r>
      <w:r>
        <w:t>J</w:t>
      </w:r>
      <w:r w:rsidRPr="00A030B9">
        <w:t>urisdicionada a que se refere o relatório de gestão.</w:t>
      </w:r>
    </w:p>
    <w:p w:rsidR="00A01F4C" w:rsidRDefault="00A01F4C" w:rsidP="00FA41AB">
      <w:pPr>
        <w:tabs>
          <w:tab w:val="left" w:pos="3119"/>
        </w:tabs>
        <w:jc w:val="both"/>
      </w:pPr>
      <w:r w:rsidRPr="00621FCE">
        <w:rPr>
          <w:b/>
        </w:rPr>
        <w:t xml:space="preserve">Classificação da ação: </w:t>
      </w:r>
      <w:r w:rsidRPr="00621FCE">
        <w:t>Classificação Institucional e Funcional-</w:t>
      </w:r>
      <w:r>
        <w:t>P</w:t>
      </w:r>
      <w:r w:rsidRPr="00621FCE">
        <w:t>rogramática do crédito concedido ou recebido, composta pelos códigos da UO, Função, Subfunção, Programa e Ação estabelecidos na programação original na LOA. Não é necessário informar o código do subtítulo. Em seguida</w:t>
      </w:r>
      <w:r>
        <w:t>,</w:t>
      </w:r>
      <w:r w:rsidRPr="00621FCE">
        <w:t xml:space="preserve"> o gestor deverá preencher o valor concedido ou recebido no correspondente grupo de despesa.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A01F4C" w:rsidRPr="00DE782F" w:rsidTr="00A01F4C">
        <w:tc>
          <w:tcPr>
            <w:tcW w:w="10206" w:type="dxa"/>
          </w:tcPr>
          <w:p w:rsidR="00A01F4C" w:rsidRPr="005030A9" w:rsidRDefault="00A01F4C" w:rsidP="00B07BB5">
            <w:pPr>
              <w:tabs>
                <w:tab w:val="left" w:pos="709"/>
              </w:tabs>
              <w:spacing w:before="45" w:after="45"/>
              <w:jc w:val="both"/>
              <w:rPr>
                <w:sz w:val="22"/>
                <w:szCs w:val="22"/>
              </w:rPr>
            </w:pPr>
            <w:r w:rsidRPr="005030A9">
              <w:rPr>
                <w:b/>
                <w:sz w:val="22"/>
                <w:szCs w:val="22"/>
              </w:rPr>
              <w:t>Importante:</w:t>
            </w:r>
            <w:r w:rsidRPr="005030A9">
              <w:rPr>
                <w:sz w:val="22"/>
                <w:szCs w:val="22"/>
              </w:rPr>
              <w:t xml:space="preserve"> </w:t>
            </w:r>
          </w:p>
          <w:p w:rsidR="00A01F4C" w:rsidRPr="005030A9" w:rsidRDefault="00A01F4C" w:rsidP="00B07BB5">
            <w:pPr>
              <w:tabs>
                <w:tab w:val="left" w:pos="709"/>
              </w:tabs>
              <w:spacing w:before="45" w:after="45"/>
              <w:ind w:left="720" w:hanging="360"/>
              <w:jc w:val="both"/>
              <w:rPr>
                <w:sz w:val="22"/>
                <w:szCs w:val="22"/>
              </w:rPr>
            </w:pPr>
            <w:r w:rsidRPr="005030A9">
              <w:rPr>
                <w:rFonts w:ascii="Symbol" w:hAnsi="Symbol"/>
                <w:sz w:val="22"/>
                <w:szCs w:val="22"/>
              </w:rPr>
              <w:t></w:t>
            </w:r>
            <w:r w:rsidRPr="005030A9">
              <w:rPr>
                <w:rFonts w:ascii="Symbol" w:hAnsi="Symbol"/>
                <w:sz w:val="22"/>
                <w:szCs w:val="22"/>
              </w:rPr>
              <w:tab/>
            </w:r>
            <w:r w:rsidRPr="005030A9">
              <w:rPr>
                <w:sz w:val="22"/>
                <w:szCs w:val="22"/>
              </w:rPr>
              <w:t xml:space="preserve">Deverão ser preenchidas tantas linhas quantos forem os diferentes créditos concedidos e recebidos. </w:t>
            </w:r>
          </w:p>
          <w:p w:rsidR="00A01F4C" w:rsidRPr="005030A9" w:rsidRDefault="00A01F4C" w:rsidP="00B07BB5">
            <w:pPr>
              <w:tabs>
                <w:tab w:val="left" w:pos="709"/>
              </w:tabs>
              <w:spacing w:before="45" w:after="45"/>
              <w:ind w:left="720" w:hanging="360"/>
              <w:jc w:val="both"/>
              <w:rPr>
                <w:sz w:val="22"/>
                <w:szCs w:val="22"/>
              </w:rPr>
            </w:pPr>
            <w:r w:rsidRPr="005030A9">
              <w:rPr>
                <w:rFonts w:ascii="Symbol" w:hAnsi="Symbol"/>
                <w:sz w:val="22"/>
                <w:szCs w:val="22"/>
              </w:rPr>
              <w:t></w:t>
            </w:r>
            <w:r w:rsidRPr="005030A9">
              <w:rPr>
                <w:rFonts w:ascii="Symbol" w:hAnsi="Symbol"/>
                <w:sz w:val="22"/>
                <w:szCs w:val="22"/>
              </w:rPr>
              <w:tab/>
            </w:r>
            <w:r w:rsidRPr="005030A9">
              <w:rPr>
                <w:sz w:val="22"/>
                <w:szCs w:val="22"/>
              </w:rPr>
              <w:t xml:space="preserve">Não devem ser informadas as movimentações internas entre as UG associadas </w:t>
            </w:r>
            <w:r w:rsidR="00FE1D67">
              <w:rPr>
                <w:sz w:val="22"/>
                <w:szCs w:val="22"/>
              </w:rPr>
              <w:t>à</w:t>
            </w:r>
            <w:r w:rsidR="009C5DB0">
              <w:rPr>
                <w:sz w:val="22"/>
                <w:szCs w:val="22"/>
              </w:rPr>
              <w:t xml:space="preserve"> mesma </w:t>
            </w:r>
            <w:r w:rsidRPr="005030A9">
              <w:rPr>
                <w:sz w:val="22"/>
                <w:szCs w:val="22"/>
              </w:rPr>
              <w:t>UJ.</w:t>
            </w:r>
          </w:p>
          <w:p w:rsidR="00A01F4C" w:rsidRPr="005030A9" w:rsidRDefault="00A01F4C" w:rsidP="00B07BB5">
            <w:pPr>
              <w:spacing w:before="45" w:after="45"/>
              <w:ind w:left="720" w:hanging="360"/>
              <w:jc w:val="both"/>
              <w:rPr>
                <w:sz w:val="22"/>
                <w:szCs w:val="22"/>
              </w:rPr>
            </w:pPr>
            <w:r w:rsidRPr="005030A9">
              <w:rPr>
                <w:rFonts w:ascii="Symbol" w:hAnsi="Symbol"/>
                <w:sz w:val="22"/>
                <w:szCs w:val="22"/>
              </w:rPr>
              <w:t></w:t>
            </w:r>
            <w:r w:rsidRPr="005030A9">
              <w:rPr>
                <w:rFonts w:ascii="Symbol" w:hAnsi="Symbol"/>
                <w:sz w:val="22"/>
                <w:szCs w:val="22"/>
              </w:rPr>
              <w:tab/>
            </w:r>
            <w:r w:rsidRPr="005030A9">
              <w:rPr>
                <w:sz w:val="22"/>
                <w:szCs w:val="22"/>
              </w:rPr>
              <w:t>As razões para movimentações internas entre unidades orçamentárias do mesmo órgão e os destaques realizados, quando relevantes, bem como eventuais mudanças nos procedimentos de realização da despesa, entre as quais alterações em relação ao exercício anterior da titularidade da dotação, deverão ser consignados no formato de observações após a apresentação dos quadros A.</w:t>
            </w:r>
            <w:r w:rsidR="00312779">
              <w:rPr>
                <w:sz w:val="22"/>
                <w:szCs w:val="22"/>
              </w:rPr>
              <w:t>6.1</w:t>
            </w:r>
            <w:r w:rsidRPr="005030A9">
              <w:rPr>
                <w:sz w:val="22"/>
                <w:szCs w:val="22"/>
              </w:rPr>
              <w:t>.2.1 e A.</w:t>
            </w:r>
            <w:r w:rsidR="00312779">
              <w:rPr>
                <w:sz w:val="22"/>
                <w:szCs w:val="22"/>
              </w:rPr>
              <w:t>6.1</w:t>
            </w:r>
            <w:r w:rsidRPr="005030A9">
              <w:rPr>
                <w:sz w:val="22"/>
                <w:szCs w:val="22"/>
              </w:rPr>
              <w:t>.2.2</w:t>
            </w:r>
            <w:r w:rsidR="00DD0740">
              <w:rPr>
                <w:sz w:val="22"/>
                <w:szCs w:val="22"/>
              </w:rPr>
              <w:t>.</w:t>
            </w:r>
          </w:p>
        </w:tc>
      </w:tr>
    </w:tbl>
    <w:p w:rsidR="00492B6F" w:rsidRDefault="00A01F4C" w:rsidP="00970743">
      <w:pPr>
        <w:pStyle w:val="Ttulo3"/>
        <w:numPr>
          <w:ilvl w:val="2"/>
          <w:numId w:val="111"/>
        </w:numPr>
      </w:pPr>
      <w:r>
        <w:rPr>
          <w:szCs w:val="24"/>
        </w:rPr>
        <w:br w:type="page"/>
      </w:r>
      <w:bookmarkStart w:id="181" w:name="_Toc360109171"/>
      <w:r>
        <w:t>Realização da Despesa</w:t>
      </w:r>
      <w:bookmarkEnd w:id="181"/>
    </w:p>
    <w:p w:rsidR="00A01F4C" w:rsidRPr="00B8051D" w:rsidRDefault="00A01F4C" w:rsidP="00A01F4C">
      <w:pPr>
        <w:tabs>
          <w:tab w:val="left" w:pos="3119"/>
        </w:tabs>
        <w:spacing w:before="120" w:after="120"/>
        <w:jc w:val="both"/>
      </w:pPr>
      <w:r w:rsidRPr="00B8051D">
        <w:t xml:space="preserve">As informações sobre a </w:t>
      </w:r>
      <w:r>
        <w:t>realização da despesa</w:t>
      </w:r>
      <w:r w:rsidRPr="00B8051D">
        <w:t xml:space="preserve"> </w:t>
      </w:r>
      <w:r>
        <w:t>devem ser prestadas de acordo com a origem do crédito, se originários ou recebidos por movimentação interna e externa,</w:t>
      </w:r>
      <w:r w:rsidRPr="00B8051D">
        <w:t xml:space="preserve"> </w:t>
      </w:r>
      <w:r>
        <w:t>por intermédio dos seguintes quadros:</w:t>
      </w:r>
    </w:p>
    <w:p w:rsidR="00A01F4C" w:rsidRPr="001D3514" w:rsidRDefault="00A01F4C" w:rsidP="00A01F4C">
      <w:pPr>
        <w:pStyle w:val="PargrafodaLista"/>
        <w:tabs>
          <w:tab w:val="left" w:pos="1418"/>
        </w:tabs>
        <w:spacing w:after="120"/>
        <w:ind w:left="1440" w:hanging="360"/>
        <w:rPr>
          <w:iCs/>
        </w:rPr>
      </w:pPr>
      <w:r w:rsidRPr="001D3514">
        <w:rPr>
          <w:iCs/>
        </w:rPr>
        <w:t>a.</w:t>
      </w:r>
      <w:r w:rsidRPr="001D3514">
        <w:rPr>
          <w:iCs/>
        </w:rPr>
        <w:tab/>
      </w:r>
      <w:r w:rsidRPr="001D3514">
        <w:t>Despesas por Modalidade de Contratação;</w:t>
      </w:r>
    </w:p>
    <w:p w:rsidR="00A01F4C" w:rsidRPr="001D3514" w:rsidRDefault="00A01F4C" w:rsidP="00A01F4C">
      <w:pPr>
        <w:pStyle w:val="PargrafodaLista"/>
        <w:tabs>
          <w:tab w:val="left" w:pos="1418"/>
        </w:tabs>
        <w:spacing w:after="120"/>
        <w:ind w:left="1440" w:hanging="360"/>
        <w:rPr>
          <w:iCs/>
        </w:rPr>
      </w:pPr>
      <w:r w:rsidRPr="001D3514">
        <w:rPr>
          <w:iCs/>
        </w:rPr>
        <w:t>b.</w:t>
      </w:r>
      <w:r w:rsidRPr="001D3514">
        <w:rPr>
          <w:iCs/>
        </w:rPr>
        <w:tab/>
      </w:r>
      <w:r w:rsidRPr="001D3514">
        <w:t xml:space="preserve">Despesas Correntes </w:t>
      </w:r>
      <w:r>
        <w:t xml:space="preserve">e de Capital </w:t>
      </w:r>
      <w:r w:rsidRPr="001D3514">
        <w:t>por Grupo e Elemento de Despesa</w:t>
      </w:r>
      <w:r>
        <w:t>.</w:t>
      </w:r>
    </w:p>
    <w:p w:rsidR="00A01F4C" w:rsidRPr="00BE343A" w:rsidRDefault="00A01F4C" w:rsidP="00A01F4C">
      <w:pPr>
        <w:jc w:val="both"/>
        <w:rPr>
          <w:b/>
          <w:u w:val="single"/>
        </w:rPr>
      </w:pPr>
      <w:bookmarkStart w:id="182" w:name="_Toc360109172"/>
      <w:r w:rsidRPr="00BE343A">
        <w:rPr>
          <w:b/>
          <w:u w:val="single"/>
        </w:rPr>
        <w:t>Realização da Despesa com Créditos Originários</w:t>
      </w:r>
      <w:bookmarkEnd w:id="182"/>
    </w:p>
    <w:p w:rsidR="00A01F4C" w:rsidRPr="00276818" w:rsidRDefault="00A01F4C" w:rsidP="00A01F4C">
      <w:pPr>
        <w:jc w:val="both"/>
        <w:rPr>
          <w:b/>
        </w:rPr>
      </w:pPr>
    </w:p>
    <w:p w:rsidR="00A01F4C" w:rsidRPr="00551772" w:rsidRDefault="00A01F4C" w:rsidP="00A01F4C">
      <w:pPr>
        <w:spacing w:after="120"/>
        <w:jc w:val="both"/>
      </w:pPr>
      <w:r>
        <w:t xml:space="preserve">Os </w:t>
      </w:r>
      <w:r w:rsidRPr="00276818">
        <w:rPr>
          <w:b/>
        </w:rPr>
        <w:t>Quadros A.</w:t>
      </w:r>
      <w:r w:rsidR="00312779">
        <w:rPr>
          <w:b/>
        </w:rPr>
        <w:t>6.1</w:t>
      </w:r>
      <w:r w:rsidRPr="00276818">
        <w:rPr>
          <w:b/>
        </w:rPr>
        <w:t>.3.1. a A.</w:t>
      </w:r>
      <w:r w:rsidR="00312779">
        <w:rPr>
          <w:b/>
        </w:rPr>
        <w:t>6.1</w:t>
      </w:r>
      <w:r w:rsidRPr="00276818">
        <w:rPr>
          <w:b/>
        </w:rPr>
        <w:t>.3.4</w:t>
      </w:r>
      <w:r>
        <w:t xml:space="preserve">  a seguir destinam-se à demonstração da execução das despesas cujos créditos orçamentários foram recebidos diretamente da LOA e não por movimentação. Em razão disso, somente as UJ que tenham recebido créditos originários, por serem UO, ou terem UO entre as unidades consolidadas devem preenchê-los. </w:t>
      </w:r>
    </w:p>
    <w:p w:rsidR="00A01F4C" w:rsidRPr="00031BFB" w:rsidRDefault="00A01F4C" w:rsidP="00A01F4C">
      <w:pPr>
        <w:tabs>
          <w:tab w:val="left" w:pos="3119"/>
        </w:tabs>
        <w:spacing w:before="120" w:after="120"/>
        <w:jc w:val="both"/>
      </w:pPr>
      <w:r w:rsidRPr="00031BFB">
        <w:t xml:space="preserve">Caso a Unidade Jurisdicionada contemple em sua estrutura a UG na qual tenham sido registrados contabilmente os créditos da UO, mas não constitua a única jurisdicionada a ter as despesas concernentes suportadas por tais recursos, deverá preencher os sobreditos quadros em duas versões: a primeira considerando a integralidade dos recursos direcionados </w:t>
      </w:r>
      <w:r>
        <w:t>à</w:t>
      </w:r>
      <w:r w:rsidRPr="00031BFB">
        <w:t xml:space="preserve"> UO e a segunda apenas os valores diretamente executados por ela, unidade jurisdicionada a que se refere o relatório de gestão, devendo </w:t>
      </w:r>
      <w:r>
        <w:t>ser discriminada a abrangência n</w:t>
      </w:r>
      <w:r w:rsidRPr="00031BFB">
        <w:t>o título do quadro: Créditos Originários</w:t>
      </w:r>
      <w:r w:rsidR="00DD0740">
        <w:t xml:space="preserve"> – </w:t>
      </w:r>
      <w:r w:rsidRPr="00031BFB">
        <w:t>Total ou Créditos Originários – Valores Executados Diretamente pela UJ.</w:t>
      </w:r>
    </w:p>
    <w:p w:rsidR="00A01F4C" w:rsidRDefault="00A01F4C" w:rsidP="00A01F4C">
      <w:pPr>
        <w:tabs>
          <w:tab w:val="left" w:pos="3119"/>
        </w:tabs>
        <w:spacing w:before="120" w:after="120"/>
        <w:jc w:val="both"/>
      </w:pPr>
      <w:r w:rsidRPr="00031BFB">
        <w:t xml:space="preserve">Tal procedimento objetiva permitir a visão de toda a execução dos créditos consignados </w:t>
      </w:r>
      <w:r>
        <w:t>à</w:t>
      </w:r>
      <w:r w:rsidRPr="00031BFB">
        <w:t xml:space="preserve"> UO e, paralelamente, a da parcela cuja execução foi realizada diretamente no âmbito da gestão da UJ. Ex: INCRA e Superintendências, Fundação Nacional do Índio (FUNAI) e Coordenações Regionais, Departamento da Polícia Federal e Superintendências Regionais, Secretaria da Receita Federal do Brasil e Superintendências.</w:t>
      </w:r>
    </w:p>
    <w:p w:rsidR="00492B6F" w:rsidRDefault="00A01F4C" w:rsidP="00970743">
      <w:pPr>
        <w:pStyle w:val="Ttulo4"/>
        <w:numPr>
          <w:ilvl w:val="3"/>
          <w:numId w:val="111"/>
        </w:numPr>
      </w:pPr>
      <w:r>
        <w:br w:type="page"/>
      </w:r>
      <w:bookmarkStart w:id="183" w:name="_Toc360109174"/>
      <w:r w:rsidRPr="00A40C23">
        <w:t>Despesas Totais Por Modalidade de Contratação – Créditos Originários – Total</w:t>
      </w:r>
      <w:bookmarkEnd w:id="183"/>
    </w:p>
    <w:p w:rsidR="00A01F4C" w:rsidRDefault="00A01F4C" w:rsidP="00A01F4C">
      <w:pPr>
        <w:tabs>
          <w:tab w:val="left" w:pos="3119"/>
        </w:tabs>
        <w:spacing w:before="120" w:after="120"/>
        <w:jc w:val="both"/>
      </w:pPr>
      <w:r w:rsidRPr="00B8051D">
        <w:t xml:space="preserve">O </w:t>
      </w:r>
      <w:r w:rsidRPr="00A67E43">
        <w:rPr>
          <w:b/>
        </w:rPr>
        <w:t>Quadro A.</w:t>
      </w:r>
      <w:r w:rsidR="00312779">
        <w:rPr>
          <w:b/>
        </w:rPr>
        <w:t>6.1</w:t>
      </w:r>
      <w:r>
        <w:rPr>
          <w:b/>
        </w:rPr>
        <w:t>.3.1.</w:t>
      </w:r>
      <w:r w:rsidRPr="00B8051D">
        <w:t xml:space="preserve"> abaixo, denominado</w:t>
      </w:r>
      <w:r w:rsidRPr="00B8051D">
        <w:rPr>
          <w:b/>
        </w:rPr>
        <w:t xml:space="preserve"> Despesas por Modalidade de Contratação</w:t>
      </w:r>
      <w:r>
        <w:rPr>
          <w:b/>
        </w:rPr>
        <w:t xml:space="preserve"> dos créditos originários da UJ - Total</w:t>
      </w:r>
      <w:r w:rsidRPr="00B8051D">
        <w:t>,</w:t>
      </w:r>
      <w:r>
        <w:t xml:space="preserve"> deve ser preenchido considerando a totalidade dos recursos da UO, mesmo que a unidade jurisdicionada não seja responsável pela totalidade de sua execução direta. </w:t>
      </w:r>
    </w:p>
    <w:p w:rsidR="00A01F4C" w:rsidRDefault="00A01F4C" w:rsidP="00A01F4C">
      <w:pPr>
        <w:tabs>
          <w:tab w:val="left" w:pos="3119"/>
        </w:tabs>
        <w:spacing w:before="120" w:after="120"/>
        <w:jc w:val="both"/>
      </w:pPr>
      <w:r>
        <w:t xml:space="preserve">O quadro </w:t>
      </w:r>
      <w:r w:rsidRPr="00B8051D">
        <w:t>contempla duas (2)</w:t>
      </w:r>
      <w:r w:rsidRPr="00621FCE">
        <w:t xml:space="preserve"> colunas com informações sobre a </w:t>
      </w:r>
      <w:r w:rsidRPr="00621FCE">
        <w:rPr>
          <w:b/>
        </w:rPr>
        <w:t xml:space="preserve">Despesa </w:t>
      </w:r>
      <w:r>
        <w:rPr>
          <w:b/>
        </w:rPr>
        <w:t>Liquidada</w:t>
      </w:r>
      <w:r w:rsidRPr="00621FCE">
        <w:t xml:space="preserve"> e a </w:t>
      </w:r>
      <w:r w:rsidRPr="00621FCE">
        <w:rPr>
          <w:b/>
        </w:rPr>
        <w:t xml:space="preserve">Despesa </w:t>
      </w:r>
      <w:r>
        <w:rPr>
          <w:b/>
        </w:rPr>
        <w:t>Paga.</w:t>
      </w:r>
      <w:r w:rsidRPr="00621FCE">
        <w:t xml:space="preserve"> </w:t>
      </w:r>
      <w:r>
        <w:t>C</w:t>
      </w:r>
      <w:r w:rsidRPr="00621FCE">
        <w:t xml:space="preserve">ada uma delas dividida nos exercícios </w:t>
      </w:r>
      <w:r w:rsidRPr="007F5D06">
        <w:t>201</w:t>
      </w:r>
      <w:r w:rsidR="009936AB">
        <w:t>4</w:t>
      </w:r>
      <w:r w:rsidRPr="007F5D06">
        <w:t xml:space="preserve"> e 201</w:t>
      </w:r>
      <w:r w:rsidR="009936AB">
        <w:t>3</w:t>
      </w:r>
      <w:r w:rsidRPr="00621FCE">
        <w:t>. As linhas, por sua vez, discriminam as despesas por modalidade de contratação, divididas em grupos totalizadores. No grupo totalizador “</w:t>
      </w:r>
      <w:r w:rsidRPr="00621FCE">
        <w:rPr>
          <w:b/>
        </w:rPr>
        <w:t>Licitação</w:t>
      </w:r>
      <w:r w:rsidRPr="00621FCE">
        <w:t>” encontra-se o Convite, a Tomada de Preços, a Concorrência, o Pregão, o Concurso, a Consulta e o Regi</w:t>
      </w:r>
      <w:r>
        <w:t>me Diferenciado de Contratações Públicas</w:t>
      </w:r>
      <w:r w:rsidRPr="00621FCE">
        <w:t>, enquanto no grupo “</w:t>
      </w:r>
      <w:r w:rsidRPr="00621FCE">
        <w:rPr>
          <w:b/>
        </w:rPr>
        <w:t>Contratações Diretas</w:t>
      </w:r>
      <w:r w:rsidRPr="00621FCE">
        <w:t>” estão a Inexigibilidade e a Dispensa. No grupo “</w:t>
      </w:r>
      <w:r w:rsidRPr="00621FCE">
        <w:rPr>
          <w:b/>
        </w:rPr>
        <w:t>Regime de Execução Especial</w:t>
      </w:r>
      <w:r w:rsidRPr="00621FCE">
        <w:t>” está o Suprimento de Fundo, enquanto no grupo “</w:t>
      </w:r>
      <w:r w:rsidRPr="00621FCE">
        <w:rPr>
          <w:b/>
        </w:rPr>
        <w:t>Pagamento de Pessoal”</w:t>
      </w:r>
      <w:r w:rsidRPr="00621FCE">
        <w:t xml:space="preserve"> encontra-se o pagamento de Pessoal por meio de Folha de Pagamento ou de Diárias. Por fim, no grupo totalizador denominado “</w:t>
      </w:r>
      <w:r w:rsidRPr="00621FCE">
        <w:rPr>
          <w:b/>
        </w:rPr>
        <w:t>Outro</w:t>
      </w:r>
      <w:r w:rsidRPr="00621FCE">
        <w:t>s” são consideradas as despesas que não se enquadr</w:t>
      </w:r>
      <w:r>
        <w:t>ar</w:t>
      </w:r>
      <w:r w:rsidRPr="00621FCE">
        <w:t>em nos itens anteriores.</w:t>
      </w:r>
    </w:p>
    <w:tbl>
      <w:tblPr>
        <w:tblW w:w="49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
        <w:gridCol w:w="4857"/>
        <w:gridCol w:w="1303"/>
        <w:gridCol w:w="16"/>
        <w:gridCol w:w="1287"/>
        <w:gridCol w:w="1303"/>
        <w:gridCol w:w="20"/>
        <w:gridCol w:w="1283"/>
        <w:gridCol w:w="24"/>
      </w:tblGrid>
      <w:tr w:rsidR="00A01F4C" w:rsidRPr="00B15288" w:rsidTr="00DD0740">
        <w:trPr>
          <w:gridBefore w:val="1"/>
          <w:wBefore w:w="28" w:type="pct"/>
          <w:trHeight w:val="227"/>
          <w:jc w:val="center"/>
        </w:trPr>
        <w:tc>
          <w:tcPr>
            <w:tcW w:w="4972" w:type="pct"/>
            <w:gridSpan w:val="8"/>
            <w:tcBorders>
              <w:top w:val="nil"/>
              <w:left w:val="nil"/>
              <w:right w:val="nil"/>
            </w:tcBorders>
            <w:shd w:val="clear" w:color="auto" w:fill="auto"/>
            <w:vAlign w:val="center"/>
          </w:tcPr>
          <w:p w:rsidR="00A01F4C" w:rsidRPr="00164C2F" w:rsidRDefault="00A01F4C" w:rsidP="00B07BB5">
            <w:pPr>
              <w:pStyle w:val="Epgrafe"/>
              <w:spacing w:before="45"/>
              <w:rPr>
                <w:color w:val="000000"/>
              </w:rPr>
            </w:pPr>
            <w:bookmarkStart w:id="184" w:name="_Toc377032917"/>
            <w:r w:rsidRPr="00164C2F">
              <w:t>Quadro A.</w:t>
            </w:r>
            <w:r w:rsidR="00312779">
              <w:t>6.1</w:t>
            </w:r>
            <w:r w:rsidRPr="00164C2F">
              <w:t>.3.1</w:t>
            </w:r>
            <w:r w:rsidR="00D21B9E">
              <w:t xml:space="preserve"> </w:t>
            </w:r>
            <w:r w:rsidRPr="00164C2F">
              <w:t>– Despesas por Modalidade de Contratação – Créditos Originários - Total</w:t>
            </w:r>
            <w:bookmarkEnd w:id="184"/>
          </w:p>
        </w:tc>
      </w:tr>
      <w:tr w:rsidR="00A01F4C" w:rsidRPr="00164C2F" w:rsidTr="00DD0740">
        <w:tblPrEx>
          <w:jc w:val="left"/>
          <w:tblCellMar>
            <w:left w:w="70" w:type="dxa"/>
            <w:right w:w="70" w:type="dxa"/>
          </w:tblCellMar>
        </w:tblPrEx>
        <w:trPr>
          <w:gridAfter w:val="1"/>
          <w:wAfter w:w="14" w:type="pct"/>
          <w:trHeight w:val="20"/>
        </w:trPr>
        <w:tc>
          <w:tcPr>
            <w:tcW w:w="3070" w:type="pct"/>
            <w:gridSpan w:val="4"/>
            <w:shd w:val="clear" w:color="000000" w:fill="F2F2F2"/>
            <w:noWrap/>
            <w:vAlign w:val="bottom"/>
            <w:hideMark/>
          </w:tcPr>
          <w:p w:rsidR="00A01F4C" w:rsidRPr="00164C2F" w:rsidRDefault="00A01F4C" w:rsidP="00B07BB5">
            <w:pPr>
              <w:spacing w:before="45" w:after="45"/>
              <w:jc w:val="both"/>
              <w:rPr>
                <w:rFonts w:eastAsia="Times New Roman"/>
                <w:b/>
                <w:bCs/>
                <w:color w:val="000000"/>
                <w:sz w:val="20"/>
                <w:szCs w:val="20"/>
              </w:rPr>
            </w:pPr>
            <w:r w:rsidRPr="00164C2F">
              <w:rPr>
                <w:rFonts w:eastAsia="Times New Roman"/>
                <w:b/>
                <w:bCs/>
                <w:color w:val="000000"/>
                <w:sz w:val="20"/>
                <w:szCs w:val="20"/>
              </w:rPr>
              <w:t>Unidade Orçamentária</w:t>
            </w:r>
            <w:r>
              <w:rPr>
                <w:rFonts w:eastAsia="Times New Roman"/>
                <w:b/>
                <w:bCs/>
                <w:color w:val="000000"/>
                <w:sz w:val="20"/>
                <w:szCs w:val="20"/>
              </w:rPr>
              <w:t>:</w:t>
            </w:r>
          </w:p>
        </w:tc>
        <w:tc>
          <w:tcPr>
            <w:tcW w:w="1286" w:type="pct"/>
            <w:gridSpan w:val="3"/>
            <w:shd w:val="clear" w:color="000000" w:fill="F2F2F2"/>
            <w:vAlign w:val="bottom"/>
          </w:tcPr>
          <w:p w:rsidR="00A01F4C" w:rsidRPr="00164C2F" w:rsidRDefault="00A01F4C" w:rsidP="00B07BB5">
            <w:pPr>
              <w:spacing w:before="45" w:after="45"/>
              <w:jc w:val="both"/>
              <w:rPr>
                <w:rFonts w:eastAsia="Times New Roman"/>
                <w:b/>
                <w:bCs/>
                <w:color w:val="000000"/>
                <w:sz w:val="20"/>
                <w:szCs w:val="20"/>
              </w:rPr>
            </w:pPr>
            <w:r w:rsidRPr="00164C2F">
              <w:rPr>
                <w:rFonts w:eastAsia="Times New Roman"/>
                <w:b/>
                <w:bCs/>
                <w:color w:val="000000"/>
                <w:sz w:val="20"/>
                <w:szCs w:val="20"/>
              </w:rPr>
              <w:t> Código UO:</w:t>
            </w:r>
          </w:p>
        </w:tc>
        <w:tc>
          <w:tcPr>
            <w:tcW w:w="629" w:type="pct"/>
            <w:shd w:val="clear" w:color="000000" w:fill="F2F2F2"/>
            <w:vAlign w:val="bottom"/>
          </w:tcPr>
          <w:p w:rsidR="00A01F4C" w:rsidRPr="00164C2F" w:rsidRDefault="00A01F4C" w:rsidP="00B07BB5">
            <w:pPr>
              <w:spacing w:before="45" w:after="45"/>
              <w:jc w:val="both"/>
              <w:rPr>
                <w:rFonts w:eastAsia="Times New Roman"/>
                <w:b/>
                <w:bCs/>
                <w:color w:val="000000"/>
                <w:sz w:val="20"/>
                <w:szCs w:val="20"/>
              </w:rPr>
            </w:pPr>
            <w:r w:rsidRPr="00164C2F">
              <w:rPr>
                <w:rFonts w:eastAsia="Times New Roman"/>
                <w:b/>
                <w:bCs/>
                <w:color w:val="000000"/>
                <w:sz w:val="20"/>
                <w:szCs w:val="20"/>
              </w:rPr>
              <w:t>UGO:</w:t>
            </w:r>
          </w:p>
        </w:tc>
      </w:tr>
      <w:tr w:rsidR="00A01F4C" w:rsidRPr="00164C2F" w:rsidTr="00DD0740">
        <w:tblPrEx>
          <w:jc w:val="left"/>
          <w:tblCellMar>
            <w:left w:w="70" w:type="dxa"/>
            <w:right w:w="70" w:type="dxa"/>
          </w:tblCellMar>
        </w:tblPrEx>
        <w:trPr>
          <w:gridAfter w:val="1"/>
          <w:wAfter w:w="14" w:type="pct"/>
          <w:trHeight w:val="20"/>
        </w:trPr>
        <w:tc>
          <w:tcPr>
            <w:tcW w:w="2420" w:type="pct"/>
            <w:gridSpan w:val="2"/>
            <w:vMerge w:val="restart"/>
            <w:shd w:val="clear" w:color="000000" w:fill="F2F2F2"/>
            <w:vAlign w:val="bottom"/>
            <w:hideMark/>
          </w:tcPr>
          <w:p w:rsidR="00A01F4C" w:rsidRPr="00164C2F" w:rsidRDefault="00A01F4C" w:rsidP="00B07BB5">
            <w:pPr>
              <w:spacing w:before="45" w:after="45"/>
              <w:jc w:val="center"/>
              <w:rPr>
                <w:rFonts w:eastAsia="Times New Roman"/>
                <w:b/>
                <w:bCs/>
                <w:color w:val="000000"/>
                <w:sz w:val="20"/>
                <w:szCs w:val="20"/>
              </w:rPr>
            </w:pPr>
            <w:r w:rsidRPr="00164C2F">
              <w:rPr>
                <w:rFonts w:eastAsia="Times New Roman"/>
                <w:b/>
                <w:bCs/>
                <w:color w:val="000000"/>
                <w:sz w:val="20"/>
                <w:szCs w:val="20"/>
              </w:rPr>
              <w:t>Modalidade de Contratação</w:t>
            </w:r>
          </w:p>
        </w:tc>
        <w:tc>
          <w:tcPr>
            <w:tcW w:w="1283" w:type="pct"/>
            <w:gridSpan w:val="3"/>
            <w:shd w:val="clear" w:color="000000" w:fill="F2F2F2"/>
            <w:vAlign w:val="bottom"/>
            <w:hideMark/>
          </w:tcPr>
          <w:p w:rsidR="00A01F4C" w:rsidRPr="00164C2F" w:rsidRDefault="00A01F4C" w:rsidP="00B07BB5">
            <w:pPr>
              <w:spacing w:before="45" w:after="45"/>
              <w:jc w:val="center"/>
              <w:rPr>
                <w:rFonts w:eastAsia="Times New Roman"/>
                <w:b/>
                <w:bCs/>
                <w:color w:val="000000"/>
                <w:sz w:val="20"/>
                <w:szCs w:val="20"/>
              </w:rPr>
            </w:pPr>
            <w:r w:rsidRPr="00164C2F">
              <w:rPr>
                <w:rFonts w:eastAsia="Times New Roman"/>
                <w:b/>
                <w:bCs/>
                <w:color w:val="000000"/>
                <w:sz w:val="20"/>
                <w:szCs w:val="20"/>
              </w:rPr>
              <w:t>Despesa Liquidada</w:t>
            </w:r>
          </w:p>
        </w:tc>
        <w:tc>
          <w:tcPr>
            <w:tcW w:w="1283" w:type="pct"/>
            <w:gridSpan w:val="3"/>
            <w:shd w:val="clear" w:color="000000" w:fill="F2F2F2"/>
            <w:vAlign w:val="bottom"/>
            <w:hideMark/>
          </w:tcPr>
          <w:p w:rsidR="00A01F4C" w:rsidRPr="00164C2F" w:rsidRDefault="00A01F4C" w:rsidP="00B07BB5">
            <w:pPr>
              <w:spacing w:before="45" w:after="45"/>
              <w:jc w:val="center"/>
              <w:rPr>
                <w:rFonts w:eastAsia="Times New Roman"/>
                <w:b/>
                <w:bCs/>
                <w:color w:val="000000"/>
                <w:sz w:val="20"/>
                <w:szCs w:val="20"/>
              </w:rPr>
            </w:pPr>
            <w:r w:rsidRPr="00164C2F">
              <w:rPr>
                <w:rFonts w:eastAsia="Times New Roman"/>
                <w:b/>
                <w:bCs/>
                <w:color w:val="000000"/>
                <w:sz w:val="20"/>
                <w:szCs w:val="20"/>
              </w:rPr>
              <w:t>Despesa paga</w:t>
            </w:r>
          </w:p>
        </w:tc>
      </w:tr>
      <w:tr w:rsidR="00A01F4C" w:rsidRPr="00164C2F" w:rsidTr="00DD0740">
        <w:tblPrEx>
          <w:jc w:val="left"/>
          <w:tblCellMar>
            <w:left w:w="70" w:type="dxa"/>
            <w:right w:w="70" w:type="dxa"/>
          </w:tblCellMar>
        </w:tblPrEx>
        <w:trPr>
          <w:gridAfter w:val="1"/>
          <w:wAfter w:w="14" w:type="pct"/>
          <w:trHeight w:val="20"/>
        </w:trPr>
        <w:tc>
          <w:tcPr>
            <w:tcW w:w="2420" w:type="pct"/>
            <w:gridSpan w:val="2"/>
            <w:vMerge/>
            <w:vAlign w:val="center"/>
            <w:hideMark/>
          </w:tcPr>
          <w:p w:rsidR="00A01F4C" w:rsidRPr="00164C2F" w:rsidRDefault="00A01F4C" w:rsidP="00B07BB5">
            <w:pPr>
              <w:spacing w:before="45" w:after="45"/>
              <w:jc w:val="both"/>
              <w:rPr>
                <w:rFonts w:eastAsia="Times New Roman"/>
                <w:b/>
                <w:bCs/>
                <w:color w:val="000000"/>
                <w:sz w:val="20"/>
                <w:szCs w:val="20"/>
              </w:rPr>
            </w:pPr>
          </w:p>
        </w:tc>
        <w:tc>
          <w:tcPr>
            <w:tcW w:w="642" w:type="pct"/>
            <w:shd w:val="clear" w:color="000000" w:fill="F2F2F2"/>
            <w:vAlign w:val="bottom"/>
            <w:hideMark/>
          </w:tcPr>
          <w:p w:rsidR="00A01F4C" w:rsidRPr="00164C2F" w:rsidRDefault="00A01F4C" w:rsidP="00B07BB5">
            <w:pPr>
              <w:spacing w:before="45" w:after="45"/>
              <w:jc w:val="center"/>
              <w:rPr>
                <w:rFonts w:eastAsia="Times New Roman"/>
                <w:b/>
                <w:bCs/>
                <w:color w:val="000000"/>
                <w:sz w:val="20"/>
                <w:szCs w:val="20"/>
              </w:rPr>
            </w:pPr>
            <w:r w:rsidRPr="00164C2F">
              <w:rPr>
                <w:rFonts w:eastAsia="Times New Roman"/>
                <w:b/>
                <w:bCs/>
                <w:color w:val="000000"/>
                <w:sz w:val="20"/>
                <w:szCs w:val="20"/>
              </w:rPr>
              <w:t>201</w:t>
            </w:r>
            <w:r w:rsidR="009936AB">
              <w:rPr>
                <w:rFonts w:eastAsia="Times New Roman"/>
                <w:b/>
                <w:bCs/>
                <w:color w:val="000000"/>
                <w:sz w:val="20"/>
                <w:szCs w:val="20"/>
              </w:rPr>
              <w:t>4</w:t>
            </w:r>
          </w:p>
        </w:tc>
        <w:tc>
          <w:tcPr>
            <w:tcW w:w="642" w:type="pct"/>
            <w:gridSpan w:val="2"/>
            <w:shd w:val="clear" w:color="000000" w:fill="F2F2F2"/>
            <w:vAlign w:val="bottom"/>
            <w:hideMark/>
          </w:tcPr>
          <w:p w:rsidR="00A01F4C" w:rsidRPr="00164C2F" w:rsidRDefault="00A01F4C" w:rsidP="00B07BB5">
            <w:pPr>
              <w:spacing w:before="45" w:after="45"/>
              <w:jc w:val="center"/>
              <w:rPr>
                <w:rFonts w:eastAsia="Times New Roman"/>
                <w:b/>
                <w:bCs/>
                <w:color w:val="000000"/>
                <w:sz w:val="20"/>
                <w:szCs w:val="20"/>
              </w:rPr>
            </w:pPr>
            <w:r w:rsidRPr="00164C2F">
              <w:rPr>
                <w:rFonts w:eastAsia="Times New Roman"/>
                <w:b/>
                <w:bCs/>
                <w:color w:val="000000"/>
                <w:sz w:val="20"/>
                <w:szCs w:val="20"/>
              </w:rPr>
              <w:t>201</w:t>
            </w:r>
            <w:r w:rsidR="009936AB">
              <w:rPr>
                <w:rFonts w:eastAsia="Times New Roman"/>
                <w:b/>
                <w:bCs/>
                <w:color w:val="000000"/>
                <w:sz w:val="20"/>
                <w:szCs w:val="20"/>
              </w:rPr>
              <w:t>3</w:t>
            </w:r>
          </w:p>
        </w:tc>
        <w:tc>
          <w:tcPr>
            <w:tcW w:w="642" w:type="pct"/>
            <w:shd w:val="clear" w:color="000000" w:fill="F2F2F2"/>
            <w:vAlign w:val="bottom"/>
            <w:hideMark/>
          </w:tcPr>
          <w:p w:rsidR="00A01F4C" w:rsidRPr="00164C2F" w:rsidRDefault="00A01F4C" w:rsidP="00B07BB5">
            <w:pPr>
              <w:spacing w:before="45" w:after="45"/>
              <w:jc w:val="center"/>
              <w:rPr>
                <w:rFonts w:eastAsia="Times New Roman"/>
                <w:b/>
                <w:bCs/>
                <w:color w:val="000000"/>
                <w:sz w:val="20"/>
                <w:szCs w:val="20"/>
              </w:rPr>
            </w:pPr>
            <w:r w:rsidRPr="00164C2F">
              <w:rPr>
                <w:rFonts w:eastAsia="Times New Roman"/>
                <w:b/>
                <w:bCs/>
                <w:color w:val="000000"/>
                <w:sz w:val="20"/>
                <w:szCs w:val="20"/>
              </w:rPr>
              <w:t>201</w:t>
            </w:r>
            <w:r w:rsidR="009936AB">
              <w:rPr>
                <w:rFonts w:eastAsia="Times New Roman"/>
                <w:b/>
                <w:bCs/>
                <w:color w:val="000000"/>
                <w:sz w:val="20"/>
                <w:szCs w:val="20"/>
              </w:rPr>
              <w:t>4</w:t>
            </w:r>
          </w:p>
        </w:tc>
        <w:tc>
          <w:tcPr>
            <w:tcW w:w="642" w:type="pct"/>
            <w:gridSpan w:val="2"/>
            <w:shd w:val="clear" w:color="000000" w:fill="F2F2F2"/>
            <w:vAlign w:val="bottom"/>
            <w:hideMark/>
          </w:tcPr>
          <w:p w:rsidR="00A01F4C" w:rsidRPr="00164C2F" w:rsidRDefault="00A01F4C" w:rsidP="00B07BB5">
            <w:pPr>
              <w:spacing w:before="45" w:after="45"/>
              <w:jc w:val="center"/>
              <w:rPr>
                <w:rFonts w:eastAsia="Times New Roman"/>
                <w:b/>
                <w:bCs/>
                <w:color w:val="000000"/>
                <w:sz w:val="20"/>
                <w:szCs w:val="20"/>
              </w:rPr>
            </w:pPr>
            <w:r w:rsidRPr="00164C2F">
              <w:rPr>
                <w:rFonts w:eastAsia="Times New Roman"/>
                <w:b/>
                <w:bCs/>
                <w:color w:val="000000"/>
                <w:sz w:val="20"/>
                <w:szCs w:val="20"/>
              </w:rPr>
              <w:t>201</w:t>
            </w:r>
            <w:r w:rsidR="009936AB">
              <w:rPr>
                <w:rFonts w:eastAsia="Times New Roman"/>
                <w:b/>
                <w:bCs/>
                <w:color w:val="000000"/>
                <w:sz w:val="20"/>
                <w:szCs w:val="20"/>
              </w:rPr>
              <w:t>3</w:t>
            </w:r>
          </w:p>
        </w:tc>
      </w:tr>
      <w:tr w:rsidR="00A01F4C" w:rsidRPr="00164C2F" w:rsidTr="00DD0740">
        <w:tblPrEx>
          <w:jc w:val="left"/>
          <w:tblCellMar>
            <w:left w:w="70" w:type="dxa"/>
            <w:right w:w="70" w:type="dxa"/>
          </w:tblCellMar>
        </w:tblPrEx>
        <w:trPr>
          <w:gridAfter w:val="1"/>
          <w:wAfter w:w="14" w:type="pct"/>
          <w:trHeight w:val="20"/>
        </w:trPr>
        <w:tc>
          <w:tcPr>
            <w:tcW w:w="2420" w:type="pct"/>
            <w:gridSpan w:val="2"/>
            <w:shd w:val="clear" w:color="000000" w:fill="F2F2F2"/>
            <w:vAlign w:val="bottom"/>
            <w:hideMark/>
          </w:tcPr>
          <w:p w:rsidR="00A01F4C" w:rsidRPr="00164C2F" w:rsidRDefault="00A01F4C" w:rsidP="00B07BB5">
            <w:pPr>
              <w:spacing w:before="45" w:after="45"/>
              <w:jc w:val="both"/>
              <w:rPr>
                <w:rFonts w:eastAsia="Times New Roman"/>
                <w:b/>
                <w:bCs/>
                <w:color w:val="000000"/>
                <w:sz w:val="20"/>
                <w:szCs w:val="20"/>
              </w:rPr>
            </w:pPr>
            <w:r w:rsidRPr="00164C2F">
              <w:rPr>
                <w:rFonts w:eastAsia="Times New Roman"/>
                <w:b/>
                <w:bCs/>
                <w:color w:val="000000"/>
                <w:sz w:val="20"/>
                <w:szCs w:val="20"/>
              </w:rPr>
              <w:t>1.    Modalidade de Licitação (a+b+c+d+e+f+g)</w:t>
            </w:r>
          </w:p>
        </w:tc>
        <w:tc>
          <w:tcPr>
            <w:tcW w:w="642" w:type="pct"/>
            <w:shd w:val="clear" w:color="000000" w:fill="F2F2F2"/>
            <w:vAlign w:val="bottom"/>
            <w:hideMark/>
          </w:tcPr>
          <w:p w:rsidR="00A01F4C" w:rsidRPr="00164C2F" w:rsidRDefault="00A01F4C" w:rsidP="00B07BB5">
            <w:pPr>
              <w:spacing w:before="45" w:after="45"/>
              <w:jc w:val="right"/>
              <w:rPr>
                <w:rFonts w:eastAsia="Times New Roman"/>
                <w:b/>
                <w:bCs/>
                <w:color w:val="000000"/>
                <w:sz w:val="20"/>
                <w:szCs w:val="20"/>
              </w:rPr>
            </w:pPr>
            <w:r w:rsidRPr="00164C2F">
              <w:rPr>
                <w:rFonts w:eastAsia="Times New Roman"/>
                <w:b/>
                <w:bCs/>
                <w:color w:val="000000"/>
                <w:sz w:val="20"/>
                <w:szCs w:val="20"/>
              </w:rPr>
              <w:t> </w:t>
            </w:r>
          </w:p>
        </w:tc>
        <w:tc>
          <w:tcPr>
            <w:tcW w:w="642" w:type="pct"/>
            <w:gridSpan w:val="2"/>
            <w:shd w:val="clear" w:color="000000" w:fill="F2F2F2"/>
            <w:vAlign w:val="bottom"/>
            <w:hideMark/>
          </w:tcPr>
          <w:p w:rsidR="00A01F4C" w:rsidRPr="00164C2F" w:rsidRDefault="00A01F4C" w:rsidP="00B07BB5">
            <w:pPr>
              <w:spacing w:before="45" w:after="45"/>
              <w:jc w:val="right"/>
              <w:rPr>
                <w:rFonts w:eastAsia="Times New Roman"/>
                <w:b/>
                <w:bCs/>
                <w:color w:val="000000"/>
                <w:sz w:val="20"/>
                <w:szCs w:val="20"/>
              </w:rPr>
            </w:pPr>
            <w:r w:rsidRPr="00164C2F">
              <w:rPr>
                <w:rFonts w:eastAsia="Times New Roman"/>
                <w:b/>
                <w:bCs/>
                <w:color w:val="000000"/>
                <w:sz w:val="20"/>
                <w:szCs w:val="20"/>
              </w:rPr>
              <w:t> </w:t>
            </w:r>
          </w:p>
        </w:tc>
        <w:tc>
          <w:tcPr>
            <w:tcW w:w="642" w:type="pct"/>
            <w:shd w:val="clear" w:color="000000" w:fill="F2F2F2"/>
            <w:vAlign w:val="bottom"/>
            <w:hideMark/>
          </w:tcPr>
          <w:p w:rsidR="00A01F4C" w:rsidRPr="00164C2F" w:rsidRDefault="00A01F4C" w:rsidP="00B07BB5">
            <w:pPr>
              <w:spacing w:before="45" w:after="45"/>
              <w:jc w:val="right"/>
              <w:rPr>
                <w:rFonts w:eastAsia="Times New Roman"/>
                <w:b/>
                <w:bCs/>
                <w:color w:val="000000"/>
                <w:sz w:val="20"/>
                <w:szCs w:val="20"/>
              </w:rPr>
            </w:pPr>
            <w:r w:rsidRPr="00164C2F">
              <w:rPr>
                <w:rFonts w:eastAsia="Times New Roman"/>
                <w:b/>
                <w:bCs/>
                <w:color w:val="000000"/>
                <w:sz w:val="20"/>
                <w:szCs w:val="20"/>
              </w:rPr>
              <w:t> </w:t>
            </w:r>
          </w:p>
        </w:tc>
        <w:tc>
          <w:tcPr>
            <w:tcW w:w="642" w:type="pct"/>
            <w:gridSpan w:val="2"/>
            <w:shd w:val="clear" w:color="000000" w:fill="F2F2F2"/>
            <w:vAlign w:val="bottom"/>
            <w:hideMark/>
          </w:tcPr>
          <w:p w:rsidR="00A01F4C" w:rsidRPr="00164C2F" w:rsidRDefault="00A01F4C" w:rsidP="00B07BB5">
            <w:pPr>
              <w:spacing w:before="45" w:after="45"/>
              <w:jc w:val="right"/>
              <w:rPr>
                <w:rFonts w:eastAsia="Times New Roman"/>
                <w:b/>
                <w:bCs/>
                <w:color w:val="000000"/>
                <w:sz w:val="20"/>
                <w:szCs w:val="20"/>
              </w:rPr>
            </w:pPr>
            <w:r w:rsidRPr="00164C2F">
              <w:rPr>
                <w:rFonts w:eastAsia="Times New Roman"/>
                <w:b/>
                <w:bCs/>
                <w:color w:val="000000"/>
                <w:sz w:val="20"/>
                <w:szCs w:val="20"/>
              </w:rPr>
              <w:t> </w:t>
            </w:r>
          </w:p>
        </w:tc>
      </w:tr>
      <w:tr w:rsidR="00A01F4C" w:rsidRPr="00164C2F" w:rsidTr="00DD0740">
        <w:tblPrEx>
          <w:jc w:val="left"/>
          <w:tblCellMar>
            <w:left w:w="70" w:type="dxa"/>
            <w:right w:w="70" w:type="dxa"/>
          </w:tblCellMar>
        </w:tblPrEx>
        <w:trPr>
          <w:gridAfter w:val="1"/>
          <w:wAfter w:w="14" w:type="pct"/>
          <w:trHeight w:val="20"/>
        </w:trPr>
        <w:tc>
          <w:tcPr>
            <w:tcW w:w="2420" w:type="pct"/>
            <w:gridSpan w:val="2"/>
            <w:shd w:val="clear" w:color="000000" w:fill="F2F2F2"/>
            <w:vAlign w:val="bottom"/>
            <w:hideMark/>
          </w:tcPr>
          <w:p w:rsidR="00A01F4C" w:rsidRPr="00164C2F" w:rsidRDefault="00A01F4C" w:rsidP="00B07BB5">
            <w:pPr>
              <w:spacing w:before="45" w:after="45"/>
              <w:ind w:firstLineChars="200" w:firstLine="400"/>
              <w:jc w:val="both"/>
              <w:rPr>
                <w:rFonts w:eastAsia="Times New Roman"/>
                <w:color w:val="000000"/>
                <w:sz w:val="20"/>
                <w:szCs w:val="20"/>
              </w:rPr>
            </w:pPr>
            <w:r w:rsidRPr="00164C2F">
              <w:rPr>
                <w:rFonts w:eastAsia="Times New Roman"/>
                <w:color w:val="000000"/>
                <w:sz w:val="20"/>
                <w:szCs w:val="20"/>
              </w:rPr>
              <w:t>a)    Convite</w:t>
            </w:r>
          </w:p>
        </w:tc>
        <w:tc>
          <w:tcPr>
            <w:tcW w:w="642" w:type="pct"/>
            <w:shd w:val="clear" w:color="000000" w:fill="FFFFFF"/>
            <w:vAlign w:val="bottom"/>
            <w:hideMark/>
          </w:tcPr>
          <w:p w:rsidR="00A01F4C" w:rsidRPr="00164C2F" w:rsidRDefault="00A01F4C" w:rsidP="00B07BB5">
            <w:pPr>
              <w:spacing w:before="45" w:after="45"/>
              <w:jc w:val="right"/>
              <w:rPr>
                <w:rFonts w:eastAsia="Times New Roman"/>
                <w:color w:val="000000"/>
                <w:sz w:val="20"/>
                <w:szCs w:val="20"/>
              </w:rPr>
            </w:pPr>
            <w:r w:rsidRPr="00164C2F">
              <w:rPr>
                <w:rFonts w:eastAsia="Times New Roman"/>
                <w:color w:val="000000"/>
                <w:sz w:val="20"/>
                <w:szCs w:val="20"/>
              </w:rPr>
              <w:t> </w:t>
            </w:r>
          </w:p>
        </w:tc>
        <w:tc>
          <w:tcPr>
            <w:tcW w:w="642" w:type="pct"/>
            <w:gridSpan w:val="2"/>
            <w:shd w:val="clear" w:color="auto" w:fill="auto"/>
            <w:hideMark/>
          </w:tcPr>
          <w:p w:rsidR="00A01F4C" w:rsidRPr="00164C2F" w:rsidRDefault="00A01F4C" w:rsidP="00B07BB5">
            <w:pPr>
              <w:spacing w:before="45" w:after="45"/>
              <w:jc w:val="both"/>
              <w:rPr>
                <w:rFonts w:eastAsia="Times New Roman"/>
                <w:color w:val="000000"/>
                <w:sz w:val="20"/>
                <w:szCs w:val="20"/>
              </w:rPr>
            </w:pPr>
            <w:r w:rsidRPr="00164C2F">
              <w:rPr>
                <w:rFonts w:eastAsia="Times New Roman"/>
                <w:color w:val="000000"/>
                <w:sz w:val="20"/>
                <w:szCs w:val="20"/>
              </w:rPr>
              <w:t> </w:t>
            </w:r>
          </w:p>
        </w:tc>
        <w:tc>
          <w:tcPr>
            <w:tcW w:w="642" w:type="pct"/>
            <w:shd w:val="clear" w:color="auto" w:fill="auto"/>
            <w:hideMark/>
          </w:tcPr>
          <w:p w:rsidR="00A01F4C" w:rsidRPr="00164C2F" w:rsidRDefault="00A01F4C" w:rsidP="00B07BB5">
            <w:pPr>
              <w:spacing w:before="45" w:after="45"/>
              <w:jc w:val="both"/>
              <w:rPr>
                <w:rFonts w:eastAsia="Times New Roman"/>
                <w:color w:val="000000"/>
                <w:sz w:val="20"/>
                <w:szCs w:val="20"/>
              </w:rPr>
            </w:pPr>
            <w:r w:rsidRPr="00164C2F">
              <w:rPr>
                <w:rFonts w:eastAsia="Times New Roman"/>
                <w:color w:val="000000"/>
                <w:sz w:val="20"/>
                <w:szCs w:val="20"/>
              </w:rPr>
              <w:t> </w:t>
            </w:r>
          </w:p>
        </w:tc>
        <w:tc>
          <w:tcPr>
            <w:tcW w:w="642" w:type="pct"/>
            <w:gridSpan w:val="2"/>
            <w:shd w:val="clear" w:color="auto" w:fill="auto"/>
            <w:hideMark/>
          </w:tcPr>
          <w:p w:rsidR="00A01F4C" w:rsidRPr="00164C2F" w:rsidRDefault="00A01F4C" w:rsidP="00B07BB5">
            <w:pPr>
              <w:spacing w:before="45" w:after="45"/>
              <w:jc w:val="both"/>
              <w:rPr>
                <w:rFonts w:eastAsia="Times New Roman"/>
                <w:color w:val="000000"/>
                <w:sz w:val="20"/>
                <w:szCs w:val="20"/>
              </w:rPr>
            </w:pPr>
            <w:r w:rsidRPr="00164C2F">
              <w:rPr>
                <w:rFonts w:eastAsia="Times New Roman"/>
                <w:color w:val="000000"/>
                <w:sz w:val="20"/>
                <w:szCs w:val="20"/>
              </w:rPr>
              <w:t> </w:t>
            </w:r>
          </w:p>
        </w:tc>
      </w:tr>
      <w:tr w:rsidR="00A01F4C" w:rsidRPr="00164C2F" w:rsidTr="00DD0740">
        <w:tblPrEx>
          <w:jc w:val="left"/>
          <w:tblCellMar>
            <w:left w:w="70" w:type="dxa"/>
            <w:right w:w="70" w:type="dxa"/>
          </w:tblCellMar>
        </w:tblPrEx>
        <w:trPr>
          <w:gridAfter w:val="1"/>
          <w:wAfter w:w="14" w:type="pct"/>
          <w:trHeight w:val="20"/>
        </w:trPr>
        <w:tc>
          <w:tcPr>
            <w:tcW w:w="2420" w:type="pct"/>
            <w:gridSpan w:val="2"/>
            <w:shd w:val="clear" w:color="000000" w:fill="F2F2F2"/>
            <w:vAlign w:val="bottom"/>
            <w:hideMark/>
          </w:tcPr>
          <w:p w:rsidR="00A01F4C" w:rsidRPr="00164C2F" w:rsidRDefault="00A01F4C" w:rsidP="00B07BB5">
            <w:pPr>
              <w:spacing w:before="45" w:after="45"/>
              <w:ind w:firstLineChars="200" w:firstLine="400"/>
              <w:jc w:val="both"/>
              <w:rPr>
                <w:rFonts w:eastAsia="Times New Roman"/>
                <w:color w:val="000000"/>
                <w:sz w:val="20"/>
                <w:szCs w:val="20"/>
              </w:rPr>
            </w:pPr>
            <w:r w:rsidRPr="00164C2F">
              <w:rPr>
                <w:rFonts w:eastAsia="Times New Roman"/>
                <w:color w:val="000000"/>
                <w:sz w:val="20"/>
                <w:szCs w:val="20"/>
              </w:rPr>
              <w:t>b)    Tomada de Preços</w:t>
            </w:r>
          </w:p>
        </w:tc>
        <w:tc>
          <w:tcPr>
            <w:tcW w:w="642" w:type="pct"/>
            <w:shd w:val="clear" w:color="000000" w:fill="FFFFFF"/>
            <w:vAlign w:val="bottom"/>
            <w:hideMark/>
          </w:tcPr>
          <w:p w:rsidR="00A01F4C" w:rsidRPr="00164C2F" w:rsidRDefault="00A01F4C" w:rsidP="00B07BB5">
            <w:pPr>
              <w:spacing w:before="45" w:after="45"/>
              <w:jc w:val="right"/>
              <w:rPr>
                <w:rFonts w:eastAsia="Times New Roman"/>
                <w:color w:val="000000"/>
                <w:sz w:val="20"/>
                <w:szCs w:val="20"/>
              </w:rPr>
            </w:pPr>
            <w:r w:rsidRPr="00164C2F">
              <w:rPr>
                <w:rFonts w:eastAsia="Times New Roman"/>
                <w:color w:val="000000"/>
                <w:sz w:val="20"/>
                <w:szCs w:val="20"/>
              </w:rPr>
              <w:t> </w:t>
            </w:r>
          </w:p>
        </w:tc>
        <w:tc>
          <w:tcPr>
            <w:tcW w:w="642" w:type="pct"/>
            <w:gridSpan w:val="2"/>
            <w:shd w:val="clear" w:color="auto" w:fill="auto"/>
            <w:hideMark/>
          </w:tcPr>
          <w:p w:rsidR="00A01F4C" w:rsidRPr="00164C2F" w:rsidRDefault="00A01F4C" w:rsidP="00B07BB5">
            <w:pPr>
              <w:spacing w:before="45" w:after="45"/>
              <w:jc w:val="both"/>
              <w:rPr>
                <w:rFonts w:eastAsia="Times New Roman"/>
                <w:color w:val="000000"/>
                <w:sz w:val="20"/>
                <w:szCs w:val="20"/>
              </w:rPr>
            </w:pPr>
            <w:r w:rsidRPr="00164C2F">
              <w:rPr>
                <w:rFonts w:eastAsia="Times New Roman"/>
                <w:color w:val="000000"/>
                <w:sz w:val="20"/>
                <w:szCs w:val="20"/>
              </w:rPr>
              <w:t> </w:t>
            </w:r>
          </w:p>
        </w:tc>
        <w:tc>
          <w:tcPr>
            <w:tcW w:w="642" w:type="pct"/>
            <w:shd w:val="clear" w:color="auto" w:fill="auto"/>
            <w:hideMark/>
          </w:tcPr>
          <w:p w:rsidR="00A01F4C" w:rsidRPr="00164C2F" w:rsidRDefault="00A01F4C" w:rsidP="00B07BB5">
            <w:pPr>
              <w:spacing w:before="45" w:after="45"/>
              <w:jc w:val="both"/>
              <w:rPr>
                <w:rFonts w:eastAsia="Times New Roman"/>
                <w:color w:val="000000"/>
                <w:sz w:val="20"/>
                <w:szCs w:val="20"/>
              </w:rPr>
            </w:pPr>
            <w:r w:rsidRPr="00164C2F">
              <w:rPr>
                <w:rFonts w:eastAsia="Times New Roman"/>
                <w:color w:val="000000"/>
                <w:sz w:val="20"/>
                <w:szCs w:val="20"/>
              </w:rPr>
              <w:t> </w:t>
            </w:r>
          </w:p>
        </w:tc>
        <w:tc>
          <w:tcPr>
            <w:tcW w:w="642" w:type="pct"/>
            <w:gridSpan w:val="2"/>
            <w:shd w:val="clear" w:color="auto" w:fill="auto"/>
            <w:hideMark/>
          </w:tcPr>
          <w:p w:rsidR="00A01F4C" w:rsidRPr="00164C2F" w:rsidRDefault="00A01F4C" w:rsidP="00B07BB5">
            <w:pPr>
              <w:spacing w:before="45" w:after="45"/>
              <w:jc w:val="both"/>
              <w:rPr>
                <w:rFonts w:eastAsia="Times New Roman"/>
                <w:color w:val="000000"/>
                <w:sz w:val="20"/>
                <w:szCs w:val="20"/>
              </w:rPr>
            </w:pPr>
            <w:r w:rsidRPr="00164C2F">
              <w:rPr>
                <w:rFonts w:eastAsia="Times New Roman"/>
                <w:color w:val="000000"/>
                <w:sz w:val="20"/>
                <w:szCs w:val="20"/>
              </w:rPr>
              <w:t> </w:t>
            </w:r>
          </w:p>
        </w:tc>
      </w:tr>
      <w:tr w:rsidR="00A01F4C" w:rsidRPr="00164C2F" w:rsidTr="00DD0740">
        <w:tblPrEx>
          <w:jc w:val="left"/>
          <w:tblCellMar>
            <w:left w:w="70" w:type="dxa"/>
            <w:right w:w="70" w:type="dxa"/>
          </w:tblCellMar>
        </w:tblPrEx>
        <w:trPr>
          <w:gridAfter w:val="1"/>
          <w:wAfter w:w="14" w:type="pct"/>
          <w:trHeight w:val="20"/>
        </w:trPr>
        <w:tc>
          <w:tcPr>
            <w:tcW w:w="2420" w:type="pct"/>
            <w:gridSpan w:val="2"/>
            <w:shd w:val="clear" w:color="000000" w:fill="F2F2F2"/>
            <w:vAlign w:val="bottom"/>
            <w:hideMark/>
          </w:tcPr>
          <w:p w:rsidR="00A01F4C" w:rsidRPr="00164C2F" w:rsidRDefault="00A01F4C" w:rsidP="00B07BB5">
            <w:pPr>
              <w:spacing w:before="45" w:after="45"/>
              <w:ind w:firstLineChars="200" w:firstLine="400"/>
              <w:jc w:val="both"/>
              <w:rPr>
                <w:rFonts w:eastAsia="Times New Roman"/>
                <w:color w:val="000000"/>
                <w:sz w:val="20"/>
                <w:szCs w:val="20"/>
              </w:rPr>
            </w:pPr>
            <w:r w:rsidRPr="00164C2F">
              <w:rPr>
                <w:rFonts w:eastAsia="Times New Roman"/>
                <w:color w:val="000000"/>
                <w:sz w:val="20"/>
                <w:szCs w:val="20"/>
              </w:rPr>
              <w:t>c)     Concorrência</w:t>
            </w:r>
          </w:p>
        </w:tc>
        <w:tc>
          <w:tcPr>
            <w:tcW w:w="642" w:type="pct"/>
            <w:shd w:val="clear" w:color="000000" w:fill="FFFFFF"/>
            <w:vAlign w:val="bottom"/>
            <w:hideMark/>
          </w:tcPr>
          <w:p w:rsidR="00A01F4C" w:rsidRPr="00164C2F" w:rsidRDefault="00A01F4C" w:rsidP="00B07BB5">
            <w:pPr>
              <w:spacing w:before="45" w:after="45"/>
              <w:jc w:val="right"/>
              <w:rPr>
                <w:rFonts w:eastAsia="Times New Roman"/>
                <w:color w:val="000000"/>
                <w:sz w:val="20"/>
                <w:szCs w:val="20"/>
              </w:rPr>
            </w:pPr>
            <w:r w:rsidRPr="00164C2F">
              <w:rPr>
                <w:rFonts w:eastAsia="Times New Roman"/>
                <w:color w:val="000000"/>
                <w:sz w:val="20"/>
                <w:szCs w:val="20"/>
              </w:rPr>
              <w:t> </w:t>
            </w:r>
          </w:p>
        </w:tc>
        <w:tc>
          <w:tcPr>
            <w:tcW w:w="642" w:type="pct"/>
            <w:gridSpan w:val="2"/>
            <w:shd w:val="clear" w:color="auto" w:fill="auto"/>
            <w:hideMark/>
          </w:tcPr>
          <w:p w:rsidR="00A01F4C" w:rsidRPr="00164C2F" w:rsidRDefault="00A01F4C" w:rsidP="00B07BB5">
            <w:pPr>
              <w:spacing w:before="45" w:after="45"/>
              <w:jc w:val="both"/>
              <w:rPr>
                <w:rFonts w:eastAsia="Times New Roman"/>
                <w:color w:val="000000"/>
                <w:sz w:val="20"/>
                <w:szCs w:val="20"/>
              </w:rPr>
            </w:pPr>
            <w:r w:rsidRPr="00164C2F">
              <w:rPr>
                <w:rFonts w:eastAsia="Times New Roman"/>
                <w:color w:val="000000"/>
                <w:sz w:val="20"/>
                <w:szCs w:val="20"/>
              </w:rPr>
              <w:t> </w:t>
            </w:r>
          </w:p>
        </w:tc>
        <w:tc>
          <w:tcPr>
            <w:tcW w:w="642" w:type="pct"/>
            <w:shd w:val="clear" w:color="auto" w:fill="auto"/>
            <w:hideMark/>
          </w:tcPr>
          <w:p w:rsidR="00A01F4C" w:rsidRPr="00164C2F" w:rsidRDefault="00A01F4C" w:rsidP="00B07BB5">
            <w:pPr>
              <w:spacing w:before="45" w:after="45"/>
              <w:jc w:val="both"/>
              <w:rPr>
                <w:rFonts w:eastAsia="Times New Roman"/>
                <w:color w:val="000000"/>
                <w:sz w:val="20"/>
                <w:szCs w:val="20"/>
              </w:rPr>
            </w:pPr>
            <w:r w:rsidRPr="00164C2F">
              <w:rPr>
                <w:rFonts w:eastAsia="Times New Roman"/>
                <w:color w:val="000000"/>
                <w:sz w:val="20"/>
                <w:szCs w:val="20"/>
              </w:rPr>
              <w:t> </w:t>
            </w:r>
          </w:p>
        </w:tc>
        <w:tc>
          <w:tcPr>
            <w:tcW w:w="642" w:type="pct"/>
            <w:gridSpan w:val="2"/>
            <w:shd w:val="clear" w:color="auto" w:fill="auto"/>
            <w:hideMark/>
          </w:tcPr>
          <w:p w:rsidR="00A01F4C" w:rsidRPr="00164C2F" w:rsidRDefault="00A01F4C" w:rsidP="00B07BB5">
            <w:pPr>
              <w:spacing w:before="45" w:after="45"/>
              <w:jc w:val="both"/>
              <w:rPr>
                <w:rFonts w:eastAsia="Times New Roman"/>
                <w:color w:val="000000"/>
                <w:sz w:val="20"/>
                <w:szCs w:val="20"/>
              </w:rPr>
            </w:pPr>
            <w:r w:rsidRPr="00164C2F">
              <w:rPr>
                <w:rFonts w:eastAsia="Times New Roman"/>
                <w:color w:val="000000"/>
                <w:sz w:val="20"/>
                <w:szCs w:val="20"/>
              </w:rPr>
              <w:t> </w:t>
            </w:r>
          </w:p>
        </w:tc>
      </w:tr>
      <w:tr w:rsidR="00A01F4C" w:rsidRPr="00164C2F" w:rsidTr="00DD0740">
        <w:tblPrEx>
          <w:jc w:val="left"/>
          <w:tblCellMar>
            <w:left w:w="70" w:type="dxa"/>
            <w:right w:w="70" w:type="dxa"/>
          </w:tblCellMar>
        </w:tblPrEx>
        <w:trPr>
          <w:gridAfter w:val="1"/>
          <w:wAfter w:w="14" w:type="pct"/>
          <w:trHeight w:val="20"/>
        </w:trPr>
        <w:tc>
          <w:tcPr>
            <w:tcW w:w="2420" w:type="pct"/>
            <w:gridSpan w:val="2"/>
            <w:shd w:val="clear" w:color="000000" w:fill="F2F2F2"/>
            <w:vAlign w:val="bottom"/>
            <w:hideMark/>
          </w:tcPr>
          <w:p w:rsidR="00A01F4C" w:rsidRPr="00164C2F" w:rsidRDefault="00A01F4C" w:rsidP="00B07BB5">
            <w:pPr>
              <w:spacing w:before="45" w:after="45"/>
              <w:ind w:firstLineChars="200" w:firstLine="400"/>
              <w:jc w:val="both"/>
              <w:rPr>
                <w:rFonts w:eastAsia="Times New Roman"/>
                <w:color w:val="000000"/>
                <w:sz w:val="20"/>
                <w:szCs w:val="20"/>
              </w:rPr>
            </w:pPr>
            <w:r w:rsidRPr="00164C2F">
              <w:rPr>
                <w:rFonts w:eastAsia="Times New Roman"/>
                <w:color w:val="000000"/>
                <w:sz w:val="20"/>
                <w:szCs w:val="20"/>
              </w:rPr>
              <w:t xml:space="preserve">d)    Pregão </w:t>
            </w:r>
          </w:p>
        </w:tc>
        <w:tc>
          <w:tcPr>
            <w:tcW w:w="642" w:type="pct"/>
            <w:shd w:val="clear" w:color="000000" w:fill="FFFFFF"/>
            <w:vAlign w:val="bottom"/>
            <w:hideMark/>
          </w:tcPr>
          <w:p w:rsidR="00A01F4C" w:rsidRPr="00164C2F" w:rsidRDefault="00A01F4C" w:rsidP="00B07BB5">
            <w:pPr>
              <w:spacing w:before="45" w:after="45"/>
              <w:jc w:val="right"/>
              <w:rPr>
                <w:rFonts w:eastAsia="Times New Roman"/>
                <w:color w:val="000000"/>
                <w:sz w:val="20"/>
                <w:szCs w:val="20"/>
              </w:rPr>
            </w:pPr>
            <w:r w:rsidRPr="00164C2F">
              <w:rPr>
                <w:rFonts w:eastAsia="Times New Roman"/>
                <w:color w:val="000000"/>
                <w:sz w:val="20"/>
                <w:szCs w:val="20"/>
              </w:rPr>
              <w:t> </w:t>
            </w:r>
          </w:p>
        </w:tc>
        <w:tc>
          <w:tcPr>
            <w:tcW w:w="642" w:type="pct"/>
            <w:gridSpan w:val="2"/>
            <w:shd w:val="clear" w:color="auto" w:fill="auto"/>
            <w:hideMark/>
          </w:tcPr>
          <w:p w:rsidR="00A01F4C" w:rsidRPr="00164C2F" w:rsidRDefault="00A01F4C" w:rsidP="00B07BB5">
            <w:pPr>
              <w:spacing w:before="45" w:after="45"/>
              <w:jc w:val="both"/>
              <w:rPr>
                <w:rFonts w:eastAsia="Times New Roman"/>
                <w:color w:val="000000"/>
                <w:sz w:val="20"/>
                <w:szCs w:val="20"/>
              </w:rPr>
            </w:pPr>
            <w:r w:rsidRPr="00164C2F">
              <w:rPr>
                <w:rFonts w:eastAsia="Times New Roman"/>
                <w:color w:val="000000"/>
                <w:sz w:val="20"/>
                <w:szCs w:val="20"/>
              </w:rPr>
              <w:t> </w:t>
            </w:r>
          </w:p>
        </w:tc>
        <w:tc>
          <w:tcPr>
            <w:tcW w:w="642" w:type="pct"/>
            <w:shd w:val="clear" w:color="auto" w:fill="auto"/>
            <w:hideMark/>
          </w:tcPr>
          <w:p w:rsidR="00A01F4C" w:rsidRPr="00164C2F" w:rsidRDefault="00A01F4C" w:rsidP="00B07BB5">
            <w:pPr>
              <w:spacing w:before="45" w:after="45"/>
              <w:jc w:val="both"/>
              <w:rPr>
                <w:rFonts w:eastAsia="Times New Roman"/>
                <w:color w:val="000000"/>
                <w:sz w:val="20"/>
                <w:szCs w:val="20"/>
              </w:rPr>
            </w:pPr>
            <w:r w:rsidRPr="00164C2F">
              <w:rPr>
                <w:rFonts w:eastAsia="Times New Roman"/>
                <w:color w:val="000000"/>
                <w:sz w:val="20"/>
                <w:szCs w:val="20"/>
              </w:rPr>
              <w:t> </w:t>
            </w:r>
          </w:p>
        </w:tc>
        <w:tc>
          <w:tcPr>
            <w:tcW w:w="642" w:type="pct"/>
            <w:gridSpan w:val="2"/>
            <w:shd w:val="clear" w:color="auto" w:fill="auto"/>
            <w:hideMark/>
          </w:tcPr>
          <w:p w:rsidR="00A01F4C" w:rsidRPr="00164C2F" w:rsidRDefault="00A01F4C" w:rsidP="00B07BB5">
            <w:pPr>
              <w:spacing w:before="45" w:after="45"/>
              <w:jc w:val="both"/>
              <w:rPr>
                <w:rFonts w:eastAsia="Times New Roman"/>
                <w:color w:val="000000"/>
                <w:sz w:val="20"/>
                <w:szCs w:val="20"/>
              </w:rPr>
            </w:pPr>
            <w:r w:rsidRPr="00164C2F">
              <w:rPr>
                <w:rFonts w:eastAsia="Times New Roman"/>
                <w:color w:val="000000"/>
                <w:sz w:val="20"/>
                <w:szCs w:val="20"/>
              </w:rPr>
              <w:t> </w:t>
            </w:r>
          </w:p>
        </w:tc>
      </w:tr>
      <w:tr w:rsidR="00A01F4C" w:rsidRPr="00164C2F" w:rsidTr="00DD0740">
        <w:tblPrEx>
          <w:jc w:val="left"/>
          <w:tblCellMar>
            <w:left w:w="70" w:type="dxa"/>
            <w:right w:w="70" w:type="dxa"/>
          </w:tblCellMar>
        </w:tblPrEx>
        <w:trPr>
          <w:gridAfter w:val="1"/>
          <w:wAfter w:w="14" w:type="pct"/>
          <w:trHeight w:val="20"/>
        </w:trPr>
        <w:tc>
          <w:tcPr>
            <w:tcW w:w="2420" w:type="pct"/>
            <w:gridSpan w:val="2"/>
            <w:shd w:val="clear" w:color="000000" w:fill="F2F2F2"/>
            <w:vAlign w:val="bottom"/>
            <w:hideMark/>
          </w:tcPr>
          <w:p w:rsidR="00A01F4C" w:rsidRPr="00164C2F" w:rsidRDefault="00A01F4C" w:rsidP="00B07BB5">
            <w:pPr>
              <w:spacing w:before="45" w:after="45"/>
              <w:ind w:firstLineChars="200" w:firstLine="400"/>
              <w:jc w:val="both"/>
              <w:rPr>
                <w:rFonts w:eastAsia="Times New Roman"/>
                <w:color w:val="000000"/>
                <w:sz w:val="20"/>
                <w:szCs w:val="20"/>
              </w:rPr>
            </w:pPr>
            <w:r w:rsidRPr="00164C2F">
              <w:rPr>
                <w:rFonts w:eastAsia="Times New Roman"/>
                <w:color w:val="000000"/>
                <w:sz w:val="20"/>
                <w:szCs w:val="20"/>
              </w:rPr>
              <w:t>e)     Concurso</w:t>
            </w:r>
          </w:p>
        </w:tc>
        <w:tc>
          <w:tcPr>
            <w:tcW w:w="642" w:type="pct"/>
            <w:shd w:val="clear" w:color="000000" w:fill="FFFFFF"/>
            <w:vAlign w:val="bottom"/>
            <w:hideMark/>
          </w:tcPr>
          <w:p w:rsidR="00A01F4C" w:rsidRPr="00164C2F" w:rsidRDefault="00A01F4C" w:rsidP="00B07BB5">
            <w:pPr>
              <w:spacing w:before="45" w:after="45"/>
              <w:jc w:val="right"/>
              <w:rPr>
                <w:rFonts w:eastAsia="Times New Roman"/>
                <w:color w:val="000000"/>
                <w:sz w:val="20"/>
                <w:szCs w:val="20"/>
              </w:rPr>
            </w:pPr>
            <w:r w:rsidRPr="00164C2F">
              <w:rPr>
                <w:rFonts w:eastAsia="Times New Roman"/>
                <w:color w:val="000000"/>
                <w:sz w:val="20"/>
                <w:szCs w:val="20"/>
              </w:rPr>
              <w:t> </w:t>
            </w:r>
          </w:p>
        </w:tc>
        <w:tc>
          <w:tcPr>
            <w:tcW w:w="642" w:type="pct"/>
            <w:gridSpan w:val="2"/>
            <w:shd w:val="clear" w:color="auto" w:fill="auto"/>
            <w:hideMark/>
          </w:tcPr>
          <w:p w:rsidR="00A01F4C" w:rsidRPr="00164C2F" w:rsidRDefault="00A01F4C" w:rsidP="00B07BB5">
            <w:pPr>
              <w:spacing w:before="45" w:after="45"/>
              <w:jc w:val="both"/>
              <w:rPr>
                <w:rFonts w:eastAsia="Times New Roman"/>
                <w:color w:val="000000"/>
                <w:sz w:val="20"/>
                <w:szCs w:val="20"/>
              </w:rPr>
            </w:pPr>
            <w:r w:rsidRPr="00164C2F">
              <w:rPr>
                <w:rFonts w:eastAsia="Times New Roman"/>
                <w:color w:val="000000"/>
                <w:sz w:val="20"/>
                <w:szCs w:val="20"/>
              </w:rPr>
              <w:t> </w:t>
            </w:r>
          </w:p>
        </w:tc>
        <w:tc>
          <w:tcPr>
            <w:tcW w:w="642" w:type="pct"/>
            <w:shd w:val="clear" w:color="auto" w:fill="auto"/>
            <w:hideMark/>
          </w:tcPr>
          <w:p w:rsidR="00A01F4C" w:rsidRPr="00164C2F" w:rsidRDefault="00A01F4C" w:rsidP="00B07BB5">
            <w:pPr>
              <w:spacing w:before="45" w:after="45"/>
              <w:jc w:val="both"/>
              <w:rPr>
                <w:rFonts w:eastAsia="Times New Roman"/>
                <w:color w:val="000000"/>
                <w:sz w:val="20"/>
                <w:szCs w:val="20"/>
              </w:rPr>
            </w:pPr>
            <w:r w:rsidRPr="00164C2F">
              <w:rPr>
                <w:rFonts w:eastAsia="Times New Roman"/>
                <w:color w:val="000000"/>
                <w:sz w:val="20"/>
                <w:szCs w:val="20"/>
              </w:rPr>
              <w:t> </w:t>
            </w:r>
          </w:p>
        </w:tc>
        <w:tc>
          <w:tcPr>
            <w:tcW w:w="642" w:type="pct"/>
            <w:gridSpan w:val="2"/>
            <w:shd w:val="clear" w:color="auto" w:fill="auto"/>
            <w:hideMark/>
          </w:tcPr>
          <w:p w:rsidR="00A01F4C" w:rsidRPr="00164C2F" w:rsidRDefault="00A01F4C" w:rsidP="00B07BB5">
            <w:pPr>
              <w:spacing w:before="45" w:after="45"/>
              <w:jc w:val="both"/>
              <w:rPr>
                <w:rFonts w:eastAsia="Times New Roman"/>
                <w:color w:val="000000"/>
                <w:sz w:val="20"/>
                <w:szCs w:val="20"/>
              </w:rPr>
            </w:pPr>
            <w:r w:rsidRPr="00164C2F">
              <w:rPr>
                <w:rFonts w:eastAsia="Times New Roman"/>
                <w:color w:val="000000"/>
                <w:sz w:val="20"/>
                <w:szCs w:val="20"/>
              </w:rPr>
              <w:t> </w:t>
            </w:r>
          </w:p>
        </w:tc>
      </w:tr>
      <w:tr w:rsidR="00A01F4C" w:rsidRPr="00164C2F" w:rsidTr="00DD0740">
        <w:tblPrEx>
          <w:jc w:val="left"/>
          <w:tblCellMar>
            <w:left w:w="70" w:type="dxa"/>
            <w:right w:w="70" w:type="dxa"/>
          </w:tblCellMar>
        </w:tblPrEx>
        <w:trPr>
          <w:gridAfter w:val="1"/>
          <w:wAfter w:w="14" w:type="pct"/>
          <w:trHeight w:val="20"/>
        </w:trPr>
        <w:tc>
          <w:tcPr>
            <w:tcW w:w="2420" w:type="pct"/>
            <w:gridSpan w:val="2"/>
            <w:shd w:val="clear" w:color="000000" w:fill="F2F2F2"/>
            <w:vAlign w:val="bottom"/>
            <w:hideMark/>
          </w:tcPr>
          <w:p w:rsidR="00A01F4C" w:rsidRPr="00164C2F" w:rsidRDefault="00A01F4C" w:rsidP="00B07BB5">
            <w:pPr>
              <w:spacing w:before="45" w:after="45"/>
              <w:ind w:firstLineChars="200" w:firstLine="400"/>
              <w:jc w:val="both"/>
              <w:rPr>
                <w:rFonts w:eastAsia="Times New Roman"/>
                <w:color w:val="000000"/>
                <w:sz w:val="20"/>
                <w:szCs w:val="20"/>
              </w:rPr>
            </w:pPr>
            <w:r w:rsidRPr="00164C2F">
              <w:rPr>
                <w:rFonts w:eastAsia="Times New Roman"/>
                <w:color w:val="000000"/>
                <w:sz w:val="20"/>
                <w:szCs w:val="20"/>
              </w:rPr>
              <w:t>f)     Consulta</w:t>
            </w:r>
          </w:p>
        </w:tc>
        <w:tc>
          <w:tcPr>
            <w:tcW w:w="642" w:type="pct"/>
            <w:shd w:val="clear" w:color="000000" w:fill="FFFFFF"/>
            <w:vAlign w:val="bottom"/>
            <w:hideMark/>
          </w:tcPr>
          <w:p w:rsidR="00A01F4C" w:rsidRPr="00164C2F" w:rsidRDefault="00A01F4C" w:rsidP="00B07BB5">
            <w:pPr>
              <w:spacing w:before="45" w:after="45"/>
              <w:jc w:val="right"/>
              <w:rPr>
                <w:rFonts w:eastAsia="Times New Roman"/>
                <w:color w:val="000000"/>
                <w:sz w:val="20"/>
                <w:szCs w:val="20"/>
              </w:rPr>
            </w:pPr>
            <w:r w:rsidRPr="00164C2F">
              <w:rPr>
                <w:rFonts w:eastAsia="Times New Roman"/>
                <w:color w:val="000000"/>
                <w:sz w:val="20"/>
                <w:szCs w:val="20"/>
              </w:rPr>
              <w:t> </w:t>
            </w:r>
          </w:p>
        </w:tc>
        <w:tc>
          <w:tcPr>
            <w:tcW w:w="642" w:type="pct"/>
            <w:gridSpan w:val="2"/>
            <w:shd w:val="clear" w:color="auto" w:fill="auto"/>
            <w:hideMark/>
          </w:tcPr>
          <w:p w:rsidR="00A01F4C" w:rsidRPr="00164C2F" w:rsidRDefault="00A01F4C" w:rsidP="00B07BB5">
            <w:pPr>
              <w:spacing w:before="45" w:after="45"/>
              <w:jc w:val="both"/>
              <w:rPr>
                <w:rFonts w:eastAsia="Times New Roman"/>
                <w:color w:val="000000"/>
                <w:sz w:val="20"/>
                <w:szCs w:val="20"/>
              </w:rPr>
            </w:pPr>
            <w:r w:rsidRPr="00164C2F">
              <w:rPr>
                <w:rFonts w:eastAsia="Times New Roman"/>
                <w:color w:val="000000"/>
                <w:sz w:val="20"/>
                <w:szCs w:val="20"/>
              </w:rPr>
              <w:t> </w:t>
            </w:r>
          </w:p>
        </w:tc>
        <w:tc>
          <w:tcPr>
            <w:tcW w:w="642" w:type="pct"/>
            <w:shd w:val="clear" w:color="auto" w:fill="auto"/>
            <w:hideMark/>
          </w:tcPr>
          <w:p w:rsidR="00A01F4C" w:rsidRPr="00164C2F" w:rsidRDefault="00A01F4C" w:rsidP="00B07BB5">
            <w:pPr>
              <w:spacing w:before="45" w:after="45"/>
              <w:jc w:val="both"/>
              <w:rPr>
                <w:rFonts w:eastAsia="Times New Roman"/>
                <w:color w:val="000000"/>
                <w:sz w:val="20"/>
                <w:szCs w:val="20"/>
              </w:rPr>
            </w:pPr>
            <w:r w:rsidRPr="00164C2F">
              <w:rPr>
                <w:rFonts w:eastAsia="Times New Roman"/>
                <w:color w:val="000000"/>
                <w:sz w:val="20"/>
                <w:szCs w:val="20"/>
              </w:rPr>
              <w:t> </w:t>
            </w:r>
          </w:p>
        </w:tc>
        <w:tc>
          <w:tcPr>
            <w:tcW w:w="642" w:type="pct"/>
            <w:gridSpan w:val="2"/>
            <w:shd w:val="clear" w:color="auto" w:fill="auto"/>
            <w:hideMark/>
          </w:tcPr>
          <w:p w:rsidR="00A01F4C" w:rsidRPr="00164C2F" w:rsidRDefault="00A01F4C" w:rsidP="00B07BB5">
            <w:pPr>
              <w:spacing w:before="45" w:after="45"/>
              <w:jc w:val="both"/>
              <w:rPr>
                <w:rFonts w:eastAsia="Times New Roman"/>
                <w:color w:val="000000"/>
                <w:sz w:val="20"/>
                <w:szCs w:val="20"/>
              </w:rPr>
            </w:pPr>
            <w:r w:rsidRPr="00164C2F">
              <w:rPr>
                <w:rFonts w:eastAsia="Times New Roman"/>
                <w:color w:val="000000"/>
                <w:sz w:val="20"/>
                <w:szCs w:val="20"/>
              </w:rPr>
              <w:t> </w:t>
            </w:r>
          </w:p>
        </w:tc>
      </w:tr>
      <w:tr w:rsidR="00A01F4C" w:rsidRPr="00164C2F" w:rsidTr="00DD0740">
        <w:tblPrEx>
          <w:jc w:val="left"/>
          <w:tblCellMar>
            <w:left w:w="70" w:type="dxa"/>
            <w:right w:w="70" w:type="dxa"/>
          </w:tblCellMar>
        </w:tblPrEx>
        <w:trPr>
          <w:gridAfter w:val="1"/>
          <w:wAfter w:w="14" w:type="pct"/>
          <w:trHeight w:val="20"/>
        </w:trPr>
        <w:tc>
          <w:tcPr>
            <w:tcW w:w="2420" w:type="pct"/>
            <w:gridSpan w:val="2"/>
            <w:shd w:val="clear" w:color="000000" w:fill="F2F2F2"/>
            <w:vAlign w:val="bottom"/>
            <w:hideMark/>
          </w:tcPr>
          <w:p w:rsidR="00A01F4C" w:rsidRPr="00164C2F" w:rsidRDefault="00A01F4C" w:rsidP="00B07BB5">
            <w:pPr>
              <w:spacing w:before="45" w:after="45"/>
              <w:ind w:firstLineChars="200" w:firstLine="400"/>
              <w:jc w:val="both"/>
              <w:rPr>
                <w:rFonts w:eastAsia="Times New Roman"/>
                <w:color w:val="000000"/>
                <w:sz w:val="20"/>
                <w:szCs w:val="20"/>
              </w:rPr>
            </w:pPr>
            <w:r w:rsidRPr="00164C2F">
              <w:rPr>
                <w:rFonts w:eastAsia="Times New Roman"/>
                <w:color w:val="000000"/>
                <w:sz w:val="20"/>
                <w:szCs w:val="20"/>
              </w:rPr>
              <w:t>g)    Regime Diferenciado de Contratações Públicas</w:t>
            </w:r>
          </w:p>
        </w:tc>
        <w:tc>
          <w:tcPr>
            <w:tcW w:w="642" w:type="pct"/>
            <w:shd w:val="clear" w:color="000000" w:fill="FFFFFF"/>
            <w:vAlign w:val="bottom"/>
            <w:hideMark/>
          </w:tcPr>
          <w:p w:rsidR="00A01F4C" w:rsidRPr="00164C2F" w:rsidRDefault="00A01F4C" w:rsidP="00B07BB5">
            <w:pPr>
              <w:spacing w:before="45" w:after="45"/>
              <w:jc w:val="right"/>
              <w:rPr>
                <w:rFonts w:eastAsia="Times New Roman"/>
                <w:color w:val="000000"/>
                <w:sz w:val="20"/>
                <w:szCs w:val="20"/>
              </w:rPr>
            </w:pPr>
            <w:r w:rsidRPr="00164C2F">
              <w:rPr>
                <w:rFonts w:eastAsia="Times New Roman"/>
                <w:color w:val="000000"/>
                <w:sz w:val="20"/>
                <w:szCs w:val="20"/>
              </w:rPr>
              <w:t> </w:t>
            </w:r>
          </w:p>
        </w:tc>
        <w:tc>
          <w:tcPr>
            <w:tcW w:w="642" w:type="pct"/>
            <w:gridSpan w:val="2"/>
            <w:shd w:val="clear" w:color="auto" w:fill="auto"/>
            <w:hideMark/>
          </w:tcPr>
          <w:p w:rsidR="00A01F4C" w:rsidRPr="00164C2F" w:rsidRDefault="00A01F4C" w:rsidP="00B07BB5">
            <w:pPr>
              <w:spacing w:before="45" w:after="45"/>
              <w:jc w:val="both"/>
              <w:rPr>
                <w:rFonts w:eastAsia="Times New Roman"/>
                <w:color w:val="000000"/>
                <w:sz w:val="20"/>
                <w:szCs w:val="20"/>
              </w:rPr>
            </w:pPr>
            <w:r w:rsidRPr="00164C2F">
              <w:rPr>
                <w:rFonts w:eastAsia="Times New Roman"/>
                <w:color w:val="000000"/>
                <w:sz w:val="20"/>
                <w:szCs w:val="20"/>
              </w:rPr>
              <w:t> </w:t>
            </w:r>
          </w:p>
        </w:tc>
        <w:tc>
          <w:tcPr>
            <w:tcW w:w="642" w:type="pct"/>
            <w:shd w:val="clear" w:color="auto" w:fill="auto"/>
            <w:hideMark/>
          </w:tcPr>
          <w:p w:rsidR="00A01F4C" w:rsidRPr="00164C2F" w:rsidRDefault="00A01F4C" w:rsidP="00B07BB5">
            <w:pPr>
              <w:spacing w:before="45" w:after="45"/>
              <w:jc w:val="both"/>
              <w:rPr>
                <w:rFonts w:eastAsia="Times New Roman"/>
                <w:color w:val="000000"/>
                <w:sz w:val="20"/>
                <w:szCs w:val="20"/>
              </w:rPr>
            </w:pPr>
            <w:r w:rsidRPr="00164C2F">
              <w:rPr>
                <w:rFonts w:eastAsia="Times New Roman"/>
                <w:color w:val="000000"/>
                <w:sz w:val="20"/>
                <w:szCs w:val="20"/>
              </w:rPr>
              <w:t> </w:t>
            </w:r>
          </w:p>
        </w:tc>
        <w:tc>
          <w:tcPr>
            <w:tcW w:w="642" w:type="pct"/>
            <w:gridSpan w:val="2"/>
            <w:shd w:val="clear" w:color="auto" w:fill="auto"/>
            <w:hideMark/>
          </w:tcPr>
          <w:p w:rsidR="00A01F4C" w:rsidRPr="00164C2F" w:rsidRDefault="00A01F4C" w:rsidP="00B07BB5">
            <w:pPr>
              <w:spacing w:before="45" w:after="45"/>
              <w:jc w:val="both"/>
              <w:rPr>
                <w:rFonts w:eastAsia="Times New Roman"/>
                <w:color w:val="000000"/>
                <w:sz w:val="20"/>
                <w:szCs w:val="20"/>
              </w:rPr>
            </w:pPr>
            <w:r w:rsidRPr="00164C2F">
              <w:rPr>
                <w:rFonts w:eastAsia="Times New Roman"/>
                <w:color w:val="000000"/>
                <w:sz w:val="20"/>
                <w:szCs w:val="20"/>
              </w:rPr>
              <w:t> </w:t>
            </w:r>
          </w:p>
        </w:tc>
      </w:tr>
      <w:tr w:rsidR="00A01F4C" w:rsidRPr="00164C2F" w:rsidTr="00DD0740">
        <w:tblPrEx>
          <w:jc w:val="left"/>
          <w:tblCellMar>
            <w:left w:w="70" w:type="dxa"/>
            <w:right w:w="70" w:type="dxa"/>
          </w:tblCellMar>
        </w:tblPrEx>
        <w:trPr>
          <w:gridAfter w:val="1"/>
          <w:wAfter w:w="14" w:type="pct"/>
          <w:trHeight w:val="20"/>
        </w:trPr>
        <w:tc>
          <w:tcPr>
            <w:tcW w:w="2420" w:type="pct"/>
            <w:gridSpan w:val="2"/>
            <w:shd w:val="clear" w:color="000000" w:fill="F2F2F2"/>
            <w:vAlign w:val="bottom"/>
            <w:hideMark/>
          </w:tcPr>
          <w:p w:rsidR="00A01F4C" w:rsidRPr="00164C2F" w:rsidRDefault="00A01F4C" w:rsidP="00B07BB5">
            <w:pPr>
              <w:spacing w:before="45" w:after="45"/>
              <w:jc w:val="both"/>
              <w:rPr>
                <w:rFonts w:eastAsia="Times New Roman"/>
                <w:b/>
                <w:bCs/>
                <w:color w:val="000000"/>
                <w:sz w:val="20"/>
                <w:szCs w:val="20"/>
              </w:rPr>
            </w:pPr>
            <w:r w:rsidRPr="00164C2F">
              <w:rPr>
                <w:rFonts w:eastAsia="Times New Roman"/>
                <w:b/>
                <w:bCs/>
                <w:color w:val="000000"/>
                <w:sz w:val="20"/>
                <w:szCs w:val="20"/>
              </w:rPr>
              <w:t>2.     Contratações Diretas (h+i)</w:t>
            </w:r>
          </w:p>
        </w:tc>
        <w:tc>
          <w:tcPr>
            <w:tcW w:w="642" w:type="pct"/>
            <w:shd w:val="clear" w:color="000000" w:fill="F2F2F2"/>
            <w:vAlign w:val="bottom"/>
            <w:hideMark/>
          </w:tcPr>
          <w:p w:rsidR="00A01F4C" w:rsidRPr="00164C2F" w:rsidRDefault="00A01F4C" w:rsidP="00B07BB5">
            <w:pPr>
              <w:spacing w:before="45" w:after="45"/>
              <w:jc w:val="right"/>
              <w:rPr>
                <w:rFonts w:eastAsia="Times New Roman"/>
                <w:b/>
                <w:bCs/>
                <w:color w:val="000000"/>
                <w:sz w:val="20"/>
                <w:szCs w:val="20"/>
              </w:rPr>
            </w:pPr>
            <w:r w:rsidRPr="00164C2F">
              <w:rPr>
                <w:rFonts w:eastAsia="Times New Roman"/>
                <w:b/>
                <w:bCs/>
                <w:color w:val="000000"/>
                <w:sz w:val="20"/>
                <w:szCs w:val="20"/>
              </w:rPr>
              <w:t> </w:t>
            </w:r>
          </w:p>
        </w:tc>
        <w:tc>
          <w:tcPr>
            <w:tcW w:w="642" w:type="pct"/>
            <w:gridSpan w:val="2"/>
            <w:shd w:val="clear" w:color="000000" w:fill="F2F2F2"/>
            <w:vAlign w:val="bottom"/>
            <w:hideMark/>
          </w:tcPr>
          <w:p w:rsidR="00A01F4C" w:rsidRPr="00164C2F" w:rsidRDefault="00A01F4C" w:rsidP="00B07BB5">
            <w:pPr>
              <w:spacing w:before="45" w:after="45"/>
              <w:jc w:val="right"/>
              <w:rPr>
                <w:rFonts w:eastAsia="Times New Roman"/>
                <w:b/>
                <w:bCs/>
                <w:color w:val="000000"/>
                <w:sz w:val="20"/>
                <w:szCs w:val="20"/>
              </w:rPr>
            </w:pPr>
            <w:r w:rsidRPr="00164C2F">
              <w:rPr>
                <w:rFonts w:eastAsia="Times New Roman"/>
                <w:b/>
                <w:bCs/>
                <w:color w:val="000000"/>
                <w:sz w:val="20"/>
                <w:szCs w:val="20"/>
              </w:rPr>
              <w:t> </w:t>
            </w:r>
          </w:p>
        </w:tc>
        <w:tc>
          <w:tcPr>
            <w:tcW w:w="642" w:type="pct"/>
            <w:shd w:val="clear" w:color="000000" w:fill="F2F2F2"/>
            <w:vAlign w:val="bottom"/>
            <w:hideMark/>
          </w:tcPr>
          <w:p w:rsidR="00A01F4C" w:rsidRPr="00164C2F" w:rsidRDefault="00A01F4C" w:rsidP="00B07BB5">
            <w:pPr>
              <w:spacing w:before="45" w:after="45"/>
              <w:jc w:val="right"/>
              <w:rPr>
                <w:rFonts w:eastAsia="Times New Roman"/>
                <w:b/>
                <w:bCs/>
                <w:color w:val="000000"/>
                <w:sz w:val="20"/>
                <w:szCs w:val="20"/>
              </w:rPr>
            </w:pPr>
            <w:r w:rsidRPr="00164C2F">
              <w:rPr>
                <w:rFonts w:eastAsia="Times New Roman"/>
                <w:b/>
                <w:bCs/>
                <w:color w:val="000000"/>
                <w:sz w:val="20"/>
                <w:szCs w:val="20"/>
              </w:rPr>
              <w:t> </w:t>
            </w:r>
          </w:p>
        </w:tc>
        <w:tc>
          <w:tcPr>
            <w:tcW w:w="642" w:type="pct"/>
            <w:gridSpan w:val="2"/>
            <w:shd w:val="clear" w:color="000000" w:fill="F2F2F2"/>
            <w:vAlign w:val="bottom"/>
            <w:hideMark/>
          </w:tcPr>
          <w:p w:rsidR="00A01F4C" w:rsidRPr="00164C2F" w:rsidRDefault="00A01F4C" w:rsidP="00B07BB5">
            <w:pPr>
              <w:spacing w:before="45" w:after="45"/>
              <w:jc w:val="right"/>
              <w:rPr>
                <w:rFonts w:eastAsia="Times New Roman"/>
                <w:b/>
                <w:bCs/>
                <w:color w:val="000000"/>
                <w:sz w:val="20"/>
                <w:szCs w:val="20"/>
              </w:rPr>
            </w:pPr>
            <w:r w:rsidRPr="00164C2F">
              <w:rPr>
                <w:rFonts w:eastAsia="Times New Roman"/>
                <w:b/>
                <w:bCs/>
                <w:color w:val="000000"/>
                <w:sz w:val="20"/>
                <w:szCs w:val="20"/>
              </w:rPr>
              <w:t> </w:t>
            </w:r>
          </w:p>
        </w:tc>
      </w:tr>
      <w:tr w:rsidR="00A01F4C" w:rsidRPr="00164C2F" w:rsidTr="00DD0740">
        <w:tblPrEx>
          <w:jc w:val="left"/>
          <w:tblCellMar>
            <w:left w:w="70" w:type="dxa"/>
            <w:right w:w="70" w:type="dxa"/>
          </w:tblCellMar>
        </w:tblPrEx>
        <w:trPr>
          <w:gridAfter w:val="1"/>
          <w:wAfter w:w="14" w:type="pct"/>
          <w:trHeight w:val="20"/>
        </w:trPr>
        <w:tc>
          <w:tcPr>
            <w:tcW w:w="2420" w:type="pct"/>
            <w:gridSpan w:val="2"/>
            <w:shd w:val="clear" w:color="000000" w:fill="F2F2F2"/>
            <w:vAlign w:val="bottom"/>
            <w:hideMark/>
          </w:tcPr>
          <w:p w:rsidR="00A01F4C" w:rsidRPr="00164C2F" w:rsidRDefault="00A01F4C" w:rsidP="00B07BB5">
            <w:pPr>
              <w:spacing w:before="45" w:after="45"/>
              <w:ind w:firstLineChars="200" w:firstLine="400"/>
              <w:jc w:val="both"/>
              <w:rPr>
                <w:rFonts w:eastAsia="Times New Roman"/>
                <w:color w:val="000000"/>
                <w:sz w:val="20"/>
                <w:szCs w:val="20"/>
              </w:rPr>
            </w:pPr>
            <w:r w:rsidRPr="00164C2F">
              <w:rPr>
                <w:rFonts w:eastAsia="Times New Roman"/>
                <w:color w:val="000000"/>
                <w:sz w:val="20"/>
                <w:szCs w:val="20"/>
              </w:rPr>
              <w:t>h)     Dispensa</w:t>
            </w:r>
          </w:p>
        </w:tc>
        <w:tc>
          <w:tcPr>
            <w:tcW w:w="642" w:type="pct"/>
            <w:shd w:val="clear" w:color="auto" w:fill="auto"/>
            <w:vAlign w:val="bottom"/>
            <w:hideMark/>
          </w:tcPr>
          <w:p w:rsidR="00A01F4C" w:rsidRPr="00164C2F" w:rsidRDefault="00A01F4C" w:rsidP="00B07BB5">
            <w:pPr>
              <w:spacing w:before="45" w:after="45"/>
              <w:jc w:val="right"/>
              <w:rPr>
                <w:rFonts w:eastAsia="Times New Roman"/>
                <w:color w:val="000000"/>
                <w:sz w:val="20"/>
                <w:szCs w:val="20"/>
              </w:rPr>
            </w:pPr>
            <w:r w:rsidRPr="00164C2F">
              <w:rPr>
                <w:rFonts w:eastAsia="Times New Roman"/>
                <w:color w:val="000000"/>
                <w:sz w:val="20"/>
                <w:szCs w:val="20"/>
              </w:rPr>
              <w:t> </w:t>
            </w:r>
          </w:p>
        </w:tc>
        <w:tc>
          <w:tcPr>
            <w:tcW w:w="642" w:type="pct"/>
            <w:gridSpan w:val="2"/>
            <w:shd w:val="clear" w:color="auto" w:fill="auto"/>
            <w:hideMark/>
          </w:tcPr>
          <w:p w:rsidR="00A01F4C" w:rsidRPr="00164C2F" w:rsidRDefault="00A01F4C" w:rsidP="00B07BB5">
            <w:pPr>
              <w:spacing w:before="45" w:after="45"/>
              <w:jc w:val="both"/>
              <w:rPr>
                <w:rFonts w:eastAsia="Times New Roman"/>
                <w:color w:val="000000"/>
                <w:sz w:val="20"/>
                <w:szCs w:val="20"/>
              </w:rPr>
            </w:pPr>
            <w:r w:rsidRPr="00164C2F">
              <w:rPr>
                <w:rFonts w:eastAsia="Times New Roman"/>
                <w:color w:val="000000"/>
                <w:sz w:val="20"/>
                <w:szCs w:val="20"/>
              </w:rPr>
              <w:t> </w:t>
            </w:r>
          </w:p>
        </w:tc>
        <w:tc>
          <w:tcPr>
            <w:tcW w:w="642" w:type="pct"/>
            <w:shd w:val="clear" w:color="auto" w:fill="auto"/>
            <w:hideMark/>
          </w:tcPr>
          <w:p w:rsidR="00A01F4C" w:rsidRPr="00164C2F" w:rsidRDefault="00A01F4C" w:rsidP="00B07BB5">
            <w:pPr>
              <w:spacing w:before="45" w:after="45"/>
              <w:jc w:val="both"/>
              <w:rPr>
                <w:rFonts w:eastAsia="Times New Roman"/>
                <w:color w:val="000000"/>
                <w:sz w:val="20"/>
                <w:szCs w:val="20"/>
              </w:rPr>
            </w:pPr>
            <w:r w:rsidRPr="00164C2F">
              <w:rPr>
                <w:rFonts w:eastAsia="Times New Roman"/>
                <w:color w:val="000000"/>
                <w:sz w:val="20"/>
                <w:szCs w:val="20"/>
              </w:rPr>
              <w:t> </w:t>
            </w:r>
          </w:p>
        </w:tc>
        <w:tc>
          <w:tcPr>
            <w:tcW w:w="642" w:type="pct"/>
            <w:gridSpan w:val="2"/>
            <w:shd w:val="clear" w:color="auto" w:fill="auto"/>
            <w:hideMark/>
          </w:tcPr>
          <w:p w:rsidR="00A01F4C" w:rsidRPr="00164C2F" w:rsidRDefault="00A01F4C" w:rsidP="00B07BB5">
            <w:pPr>
              <w:spacing w:before="45" w:after="45"/>
              <w:jc w:val="both"/>
              <w:rPr>
                <w:rFonts w:eastAsia="Times New Roman"/>
                <w:color w:val="000000"/>
                <w:sz w:val="20"/>
                <w:szCs w:val="20"/>
              </w:rPr>
            </w:pPr>
            <w:r w:rsidRPr="00164C2F">
              <w:rPr>
                <w:rFonts w:eastAsia="Times New Roman"/>
                <w:color w:val="000000"/>
                <w:sz w:val="20"/>
                <w:szCs w:val="20"/>
              </w:rPr>
              <w:t> </w:t>
            </w:r>
          </w:p>
        </w:tc>
      </w:tr>
      <w:tr w:rsidR="00A01F4C" w:rsidRPr="00164C2F" w:rsidTr="00DD0740">
        <w:tblPrEx>
          <w:jc w:val="left"/>
          <w:tblCellMar>
            <w:left w:w="70" w:type="dxa"/>
            <w:right w:w="70" w:type="dxa"/>
          </w:tblCellMar>
        </w:tblPrEx>
        <w:trPr>
          <w:gridAfter w:val="1"/>
          <w:wAfter w:w="14" w:type="pct"/>
          <w:trHeight w:val="20"/>
        </w:trPr>
        <w:tc>
          <w:tcPr>
            <w:tcW w:w="2420" w:type="pct"/>
            <w:gridSpan w:val="2"/>
            <w:shd w:val="clear" w:color="000000" w:fill="F2F2F2"/>
            <w:vAlign w:val="bottom"/>
            <w:hideMark/>
          </w:tcPr>
          <w:p w:rsidR="00A01F4C" w:rsidRPr="00164C2F" w:rsidRDefault="00A01F4C" w:rsidP="00B07BB5">
            <w:pPr>
              <w:spacing w:before="45" w:after="45"/>
              <w:ind w:firstLineChars="200" w:firstLine="400"/>
              <w:jc w:val="both"/>
              <w:rPr>
                <w:rFonts w:eastAsia="Times New Roman"/>
                <w:color w:val="000000"/>
                <w:sz w:val="20"/>
                <w:szCs w:val="20"/>
              </w:rPr>
            </w:pPr>
            <w:r w:rsidRPr="00164C2F">
              <w:rPr>
                <w:rFonts w:eastAsia="Times New Roman"/>
                <w:color w:val="000000"/>
                <w:sz w:val="20"/>
                <w:szCs w:val="20"/>
              </w:rPr>
              <w:t>i)    Inexigibilidade</w:t>
            </w:r>
          </w:p>
        </w:tc>
        <w:tc>
          <w:tcPr>
            <w:tcW w:w="642" w:type="pct"/>
            <w:shd w:val="clear" w:color="auto" w:fill="auto"/>
            <w:vAlign w:val="bottom"/>
            <w:hideMark/>
          </w:tcPr>
          <w:p w:rsidR="00A01F4C" w:rsidRPr="00164C2F" w:rsidRDefault="00A01F4C" w:rsidP="00B07BB5">
            <w:pPr>
              <w:spacing w:before="45" w:after="45"/>
              <w:jc w:val="right"/>
              <w:rPr>
                <w:rFonts w:eastAsia="Times New Roman"/>
                <w:color w:val="000000"/>
                <w:sz w:val="20"/>
                <w:szCs w:val="20"/>
              </w:rPr>
            </w:pPr>
            <w:r w:rsidRPr="00164C2F">
              <w:rPr>
                <w:rFonts w:eastAsia="Times New Roman"/>
                <w:color w:val="000000"/>
                <w:sz w:val="20"/>
                <w:szCs w:val="20"/>
              </w:rPr>
              <w:t> </w:t>
            </w:r>
          </w:p>
        </w:tc>
        <w:tc>
          <w:tcPr>
            <w:tcW w:w="642" w:type="pct"/>
            <w:gridSpan w:val="2"/>
            <w:shd w:val="clear" w:color="auto" w:fill="auto"/>
            <w:hideMark/>
          </w:tcPr>
          <w:p w:rsidR="00A01F4C" w:rsidRPr="00164C2F" w:rsidRDefault="00A01F4C" w:rsidP="00B07BB5">
            <w:pPr>
              <w:spacing w:before="45" w:after="45"/>
              <w:jc w:val="right"/>
              <w:rPr>
                <w:rFonts w:eastAsia="Times New Roman"/>
                <w:color w:val="000000"/>
                <w:sz w:val="20"/>
                <w:szCs w:val="20"/>
              </w:rPr>
            </w:pPr>
            <w:r w:rsidRPr="00164C2F">
              <w:rPr>
                <w:rFonts w:eastAsia="Times New Roman"/>
                <w:color w:val="000000"/>
                <w:sz w:val="20"/>
                <w:szCs w:val="20"/>
              </w:rPr>
              <w:t> </w:t>
            </w:r>
          </w:p>
        </w:tc>
        <w:tc>
          <w:tcPr>
            <w:tcW w:w="642" w:type="pct"/>
            <w:shd w:val="clear" w:color="auto" w:fill="auto"/>
            <w:hideMark/>
          </w:tcPr>
          <w:p w:rsidR="00A01F4C" w:rsidRPr="00164C2F" w:rsidRDefault="00A01F4C" w:rsidP="00B07BB5">
            <w:pPr>
              <w:spacing w:before="45" w:after="45"/>
              <w:jc w:val="right"/>
              <w:rPr>
                <w:rFonts w:eastAsia="Times New Roman"/>
                <w:color w:val="000000"/>
                <w:sz w:val="20"/>
                <w:szCs w:val="20"/>
              </w:rPr>
            </w:pPr>
            <w:r w:rsidRPr="00164C2F">
              <w:rPr>
                <w:rFonts w:eastAsia="Times New Roman"/>
                <w:color w:val="000000"/>
                <w:sz w:val="20"/>
                <w:szCs w:val="20"/>
              </w:rPr>
              <w:t> </w:t>
            </w:r>
          </w:p>
        </w:tc>
        <w:tc>
          <w:tcPr>
            <w:tcW w:w="642" w:type="pct"/>
            <w:gridSpan w:val="2"/>
            <w:shd w:val="clear" w:color="auto" w:fill="auto"/>
            <w:hideMark/>
          </w:tcPr>
          <w:p w:rsidR="00A01F4C" w:rsidRPr="00164C2F" w:rsidRDefault="00A01F4C" w:rsidP="00B07BB5">
            <w:pPr>
              <w:spacing w:before="45" w:after="45"/>
              <w:jc w:val="right"/>
              <w:rPr>
                <w:rFonts w:eastAsia="Times New Roman"/>
                <w:color w:val="000000"/>
                <w:sz w:val="20"/>
                <w:szCs w:val="20"/>
              </w:rPr>
            </w:pPr>
            <w:r w:rsidRPr="00164C2F">
              <w:rPr>
                <w:rFonts w:eastAsia="Times New Roman"/>
                <w:color w:val="000000"/>
                <w:sz w:val="20"/>
                <w:szCs w:val="20"/>
              </w:rPr>
              <w:t> </w:t>
            </w:r>
          </w:p>
        </w:tc>
      </w:tr>
      <w:tr w:rsidR="00A01F4C" w:rsidRPr="00164C2F" w:rsidTr="00DD0740">
        <w:tblPrEx>
          <w:jc w:val="left"/>
          <w:tblCellMar>
            <w:left w:w="70" w:type="dxa"/>
            <w:right w:w="70" w:type="dxa"/>
          </w:tblCellMar>
        </w:tblPrEx>
        <w:trPr>
          <w:gridAfter w:val="1"/>
          <w:wAfter w:w="14" w:type="pct"/>
          <w:trHeight w:val="20"/>
        </w:trPr>
        <w:tc>
          <w:tcPr>
            <w:tcW w:w="2420" w:type="pct"/>
            <w:gridSpan w:val="2"/>
            <w:shd w:val="clear" w:color="000000" w:fill="F2F2F2"/>
            <w:vAlign w:val="bottom"/>
            <w:hideMark/>
          </w:tcPr>
          <w:p w:rsidR="00A01F4C" w:rsidRPr="00164C2F" w:rsidRDefault="00A01F4C" w:rsidP="00B07BB5">
            <w:pPr>
              <w:spacing w:before="45" w:after="45"/>
              <w:jc w:val="both"/>
              <w:rPr>
                <w:rFonts w:eastAsia="Times New Roman"/>
                <w:b/>
                <w:bCs/>
                <w:color w:val="000000"/>
                <w:sz w:val="20"/>
                <w:szCs w:val="20"/>
              </w:rPr>
            </w:pPr>
            <w:r w:rsidRPr="00164C2F">
              <w:rPr>
                <w:rFonts w:eastAsia="Times New Roman"/>
                <w:b/>
                <w:bCs/>
                <w:color w:val="000000"/>
                <w:sz w:val="20"/>
                <w:szCs w:val="20"/>
              </w:rPr>
              <w:t>3.     Regime de Execução Especial</w:t>
            </w:r>
          </w:p>
        </w:tc>
        <w:tc>
          <w:tcPr>
            <w:tcW w:w="642" w:type="pct"/>
            <w:shd w:val="clear" w:color="000000" w:fill="F2F2F2"/>
            <w:vAlign w:val="bottom"/>
            <w:hideMark/>
          </w:tcPr>
          <w:p w:rsidR="00A01F4C" w:rsidRPr="00164C2F" w:rsidRDefault="00A01F4C" w:rsidP="00B07BB5">
            <w:pPr>
              <w:spacing w:before="45" w:after="45"/>
              <w:jc w:val="right"/>
              <w:rPr>
                <w:rFonts w:eastAsia="Times New Roman"/>
                <w:b/>
                <w:bCs/>
                <w:color w:val="000000"/>
                <w:sz w:val="20"/>
                <w:szCs w:val="20"/>
              </w:rPr>
            </w:pPr>
            <w:r w:rsidRPr="00164C2F">
              <w:rPr>
                <w:rFonts w:eastAsia="Times New Roman"/>
                <w:b/>
                <w:bCs/>
                <w:color w:val="000000"/>
                <w:sz w:val="20"/>
                <w:szCs w:val="20"/>
              </w:rPr>
              <w:t> </w:t>
            </w:r>
          </w:p>
        </w:tc>
        <w:tc>
          <w:tcPr>
            <w:tcW w:w="642" w:type="pct"/>
            <w:gridSpan w:val="2"/>
            <w:shd w:val="clear" w:color="000000" w:fill="F2F2F2"/>
            <w:vAlign w:val="bottom"/>
            <w:hideMark/>
          </w:tcPr>
          <w:p w:rsidR="00A01F4C" w:rsidRPr="00164C2F" w:rsidRDefault="00A01F4C" w:rsidP="00B07BB5">
            <w:pPr>
              <w:spacing w:before="45" w:after="45"/>
              <w:jc w:val="right"/>
              <w:rPr>
                <w:rFonts w:eastAsia="Times New Roman"/>
                <w:b/>
                <w:bCs/>
                <w:color w:val="000000"/>
                <w:sz w:val="20"/>
                <w:szCs w:val="20"/>
              </w:rPr>
            </w:pPr>
            <w:r w:rsidRPr="00164C2F">
              <w:rPr>
                <w:rFonts w:eastAsia="Times New Roman"/>
                <w:b/>
                <w:bCs/>
                <w:color w:val="000000"/>
                <w:sz w:val="20"/>
                <w:szCs w:val="20"/>
              </w:rPr>
              <w:t> </w:t>
            </w:r>
          </w:p>
        </w:tc>
        <w:tc>
          <w:tcPr>
            <w:tcW w:w="642" w:type="pct"/>
            <w:shd w:val="clear" w:color="000000" w:fill="F2F2F2"/>
            <w:vAlign w:val="bottom"/>
            <w:hideMark/>
          </w:tcPr>
          <w:p w:rsidR="00A01F4C" w:rsidRPr="00164C2F" w:rsidRDefault="00A01F4C" w:rsidP="00B07BB5">
            <w:pPr>
              <w:spacing w:before="45" w:after="45"/>
              <w:jc w:val="right"/>
              <w:rPr>
                <w:rFonts w:eastAsia="Times New Roman"/>
                <w:b/>
                <w:bCs/>
                <w:color w:val="000000"/>
                <w:sz w:val="20"/>
                <w:szCs w:val="20"/>
              </w:rPr>
            </w:pPr>
            <w:r w:rsidRPr="00164C2F">
              <w:rPr>
                <w:rFonts w:eastAsia="Times New Roman"/>
                <w:b/>
                <w:bCs/>
                <w:color w:val="000000"/>
                <w:sz w:val="20"/>
                <w:szCs w:val="20"/>
              </w:rPr>
              <w:t> </w:t>
            </w:r>
          </w:p>
        </w:tc>
        <w:tc>
          <w:tcPr>
            <w:tcW w:w="642" w:type="pct"/>
            <w:gridSpan w:val="2"/>
            <w:shd w:val="clear" w:color="000000" w:fill="F2F2F2"/>
            <w:vAlign w:val="bottom"/>
            <w:hideMark/>
          </w:tcPr>
          <w:p w:rsidR="00A01F4C" w:rsidRPr="00164C2F" w:rsidRDefault="00A01F4C" w:rsidP="00B07BB5">
            <w:pPr>
              <w:spacing w:before="45" w:after="45"/>
              <w:jc w:val="right"/>
              <w:rPr>
                <w:rFonts w:eastAsia="Times New Roman"/>
                <w:b/>
                <w:bCs/>
                <w:color w:val="000000"/>
                <w:sz w:val="20"/>
                <w:szCs w:val="20"/>
              </w:rPr>
            </w:pPr>
            <w:r w:rsidRPr="00164C2F">
              <w:rPr>
                <w:rFonts w:eastAsia="Times New Roman"/>
                <w:b/>
                <w:bCs/>
                <w:color w:val="000000"/>
                <w:sz w:val="20"/>
                <w:szCs w:val="20"/>
              </w:rPr>
              <w:t> </w:t>
            </w:r>
          </w:p>
        </w:tc>
      </w:tr>
      <w:tr w:rsidR="00A01F4C" w:rsidRPr="00164C2F" w:rsidTr="00DD0740">
        <w:tblPrEx>
          <w:jc w:val="left"/>
          <w:tblCellMar>
            <w:left w:w="70" w:type="dxa"/>
            <w:right w:w="70" w:type="dxa"/>
          </w:tblCellMar>
        </w:tblPrEx>
        <w:trPr>
          <w:gridAfter w:val="1"/>
          <w:wAfter w:w="14" w:type="pct"/>
          <w:trHeight w:val="20"/>
        </w:trPr>
        <w:tc>
          <w:tcPr>
            <w:tcW w:w="2420" w:type="pct"/>
            <w:gridSpan w:val="2"/>
            <w:shd w:val="clear" w:color="000000" w:fill="F2F2F2"/>
            <w:vAlign w:val="bottom"/>
            <w:hideMark/>
          </w:tcPr>
          <w:p w:rsidR="00A01F4C" w:rsidRPr="00164C2F" w:rsidRDefault="00A01F4C" w:rsidP="00B07BB5">
            <w:pPr>
              <w:spacing w:before="45" w:after="45"/>
              <w:ind w:firstLineChars="200" w:firstLine="400"/>
              <w:jc w:val="both"/>
              <w:rPr>
                <w:rFonts w:eastAsia="Times New Roman"/>
                <w:color w:val="000000"/>
                <w:sz w:val="20"/>
                <w:szCs w:val="20"/>
              </w:rPr>
            </w:pPr>
            <w:r w:rsidRPr="00164C2F">
              <w:rPr>
                <w:rFonts w:eastAsia="Times New Roman"/>
                <w:color w:val="000000"/>
                <w:sz w:val="20"/>
                <w:szCs w:val="20"/>
              </w:rPr>
              <w:t>j)      Suprimento de Fundos</w:t>
            </w:r>
          </w:p>
        </w:tc>
        <w:tc>
          <w:tcPr>
            <w:tcW w:w="642" w:type="pct"/>
            <w:shd w:val="clear" w:color="000000" w:fill="FFFFFF"/>
            <w:vAlign w:val="bottom"/>
            <w:hideMark/>
          </w:tcPr>
          <w:p w:rsidR="00A01F4C" w:rsidRPr="00164C2F" w:rsidRDefault="00A01F4C" w:rsidP="00B07BB5">
            <w:pPr>
              <w:spacing w:before="45" w:after="45"/>
              <w:jc w:val="right"/>
              <w:rPr>
                <w:rFonts w:eastAsia="Times New Roman"/>
                <w:color w:val="000000"/>
                <w:sz w:val="20"/>
                <w:szCs w:val="20"/>
              </w:rPr>
            </w:pPr>
            <w:r w:rsidRPr="00164C2F">
              <w:rPr>
                <w:rFonts w:eastAsia="Times New Roman"/>
                <w:color w:val="000000"/>
                <w:sz w:val="20"/>
                <w:szCs w:val="20"/>
              </w:rPr>
              <w:t> </w:t>
            </w:r>
          </w:p>
        </w:tc>
        <w:tc>
          <w:tcPr>
            <w:tcW w:w="642" w:type="pct"/>
            <w:gridSpan w:val="2"/>
            <w:shd w:val="clear" w:color="auto" w:fill="auto"/>
            <w:hideMark/>
          </w:tcPr>
          <w:p w:rsidR="00A01F4C" w:rsidRPr="00164C2F" w:rsidRDefault="00A01F4C" w:rsidP="00B07BB5">
            <w:pPr>
              <w:spacing w:before="45" w:after="45"/>
              <w:jc w:val="right"/>
              <w:rPr>
                <w:rFonts w:eastAsia="Times New Roman"/>
                <w:color w:val="000000"/>
                <w:sz w:val="20"/>
                <w:szCs w:val="20"/>
              </w:rPr>
            </w:pPr>
            <w:r w:rsidRPr="00164C2F">
              <w:rPr>
                <w:rFonts w:eastAsia="Times New Roman"/>
                <w:color w:val="000000"/>
                <w:sz w:val="20"/>
                <w:szCs w:val="20"/>
              </w:rPr>
              <w:t> </w:t>
            </w:r>
          </w:p>
        </w:tc>
        <w:tc>
          <w:tcPr>
            <w:tcW w:w="642" w:type="pct"/>
            <w:shd w:val="clear" w:color="auto" w:fill="auto"/>
            <w:hideMark/>
          </w:tcPr>
          <w:p w:rsidR="00A01F4C" w:rsidRPr="00164C2F" w:rsidRDefault="00A01F4C" w:rsidP="00B07BB5">
            <w:pPr>
              <w:spacing w:before="45" w:after="45"/>
              <w:jc w:val="right"/>
              <w:rPr>
                <w:rFonts w:eastAsia="Times New Roman"/>
                <w:color w:val="000000"/>
                <w:sz w:val="20"/>
                <w:szCs w:val="20"/>
              </w:rPr>
            </w:pPr>
            <w:r w:rsidRPr="00164C2F">
              <w:rPr>
                <w:rFonts w:eastAsia="Times New Roman"/>
                <w:color w:val="000000"/>
                <w:sz w:val="20"/>
                <w:szCs w:val="20"/>
              </w:rPr>
              <w:t> </w:t>
            </w:r>
          </w:p>
        </w:tc>
        <w:tc>
          <w:tcPr>
            <w:tcW w:w="642" w:type="pct"/>
            <w:gridSpan w:val="2"/>
            <w:shd w:val="clear" w:color="auto" w:fill="auto"/>
            <w:hideMark/>
          </w:tcPr>
          <w:p w:rsidR="00A01F4C" w:rsidRPr="00164C2F" w:rsidRDefault="00A01F4C" w:rsidP="00B07BB5">
            <w:pPr>
              <w:spacing w:before="45" w:after="45"/>
              <w:jc w:val="right"/>
              <w:rPr>
                <w:rFonts w:eastAsia="Times New Roman"/>
                <w:color w:val="000000"/>
                <w:sz w:val="20"/>
                <w:szCs w:val="20"/>
              </w:rPr>
            </w:pPr>
            <w:r w:rsidRPr="00164C2F">
              <w:rPr>
                <w:rFonts w:eastAsia="Times New Roman"/>
                <w:color w:val="000000"/>
                <w:sz w:val="20"/>
                <w:szCs w:val="20"/>
              </w:rPr>
              <w:t> </w:t>
            </w:r>
          </w:p>
        </w:tc>
      </w:tr>
      <w:tr w:rsidR="00A01F4C" w:rsidRPr="00164C2F" w:rsidTr="00DD0740">
        <w:tblPrEx>
          <w:jc w:val="left"/>
          <w:tblCellMar>
            <w:left w:w="70" w:type="dxa"/>
            <w:right w:w="70" w:type="dxa"/>
          </w:tblCellMar>
        </w:tblPrEx>
        <w:trPr>
          <w:gridAfter w:val="1"/>
          <w:wAfter w:w="14" w:type="pct"/>
          <w:trHeight w:val="20"/>
        </w:trPr>
        <w:tc>
          <w:tcPr>
            <w:tcW w:w="2420" w:type="pct"/>
            <w:gridSpan w:val="2"/>
            <w:shd w:val="clear" w:color="000000" w:fill="F2F2F2"/>
            <w:vAlign w:val="bottom"/>
            <w:hideMark/>
          </w:tcPr>
          <w:p w:rsidR="00A01F4C" w:rsidRPr="00164C2F" w:rsidRDefault="00A01F4C" w:rsidP="00B07BB5">
            <w:pPr>
              <w:spacing w:before="45" w:after="45"/>
              <w:jc w:val="both"/>
              <w:rPr>
                <w:rFonts w:eastAsia="Times New Roman"/>
                <w:b/>
                <w:bCs/>
                <w:color w:val="000000"/>
                <w:sz w:val="20"/>
                <w:szCs w:val="20"/>
              </w:rPr>
            </w:pPr>
            <w:r w:rsidRPr="00164C2F">
              <w:rPr>
                <w:rFonts w:eastAsia="Times New Roman"/>
                <w:b/>
                <w:bCs/>
                <w:color w:val="000000"/>
                <w:sz w:val="20"/>
                <w:szCs w:val="20"/>
              </w:rPr>
              <w:t>4.     Pagamento de Pessoal (k+l)</w:t>
            </w:r>
          </w:p>
        </w:tc>
        <w:tc>
          <w:tcPr>
            <w:tcW w:w="642" w:type="pct"/>
            <w:shd w:val="clear" w:color="000000" w:fill="F2F2F2"/>
            <w:vAlign w:val="bottom"/>
            <w:hideMark/>
          </w:tcPr>
          <w:p w:rsidR="00A01F4C" w:rsidRPr="00164C2F" w:rsidRDefault="00A01F4C" w:rsidP="00B07BB5">
            <w:pPr>
              <w:spacing w:before="45" w:after="45"/>
              <w:jc w:val="right"/>
              <w:rPr>
                <w:rFonts w:eastAsia="Times New Roman"/>
                <w:b/>
                <w:bCs/>
                <w:color w:val="000000"/>
                <w:sz w:val="20"/>
                <w:szCs w:val="20"/>
              </w:rPr>
            </w:pPr>
            <w:r w:rsidRPr="00164C2F">
              <w:rPr>
                <w:rFonts w:eastAsia="Times New Roman"/>
                <w:b/>
                <w:bCs/>
                <w:color w:val="000000"/>
                <w:sz w:val="20"/>
                <w:szCs w:val="20"/>
              </w:rPr>
              <w:t> </w:t>
            </w:r>
          </w:p>
        </w:tc>
        <w:tc>
          <w:tcPr>
            <w:tcW w:w="642" w:type="pct"/>
            <w:gridSpan w:val="2"/>
            <w:shd w:val="clear" w:color="000000" w:fill="F2F2F2"/>
            <w:vAlign w:val="bottom"/>
            <w:hideMark/>
          </w:tcPr>
          <w:p w:rsidR="00A01F4C" w:rsidRPr="00164C2F" w:rsidRDefault="00A01F4C" w:rsidP="00B07BB5">
            <w:pPr>
              <w:spacing w:before="45" w:after="45"/>
              <w:jc w:val="right"/>
              <w:rPr>
                <w:rFonts w:eastAsia="Times New Roman"/>
                <w:b/>
                <w:bCs/>
                <w:color w:val="000000"/>
                <w:sz w:val="20"/>
                <w:szCs w:val="20"/>
              </w:rPr>
            </w:pPr>
            <w:r w:rsidRPr="00164C2F">
              <w:rPr>
                <w:rFonts w:eastAsia="Times New Roman"/>
                <w:b/>
                <w:bCs/>
                <w:color w:val="000000"/>
                <w:sz w:val="20"/>
                <w:szCs w:val="20"/>
              </w:rPr>
              <w:t> </w:t>
            </w:r>
          </w:p>
        </w:tc>
        <w:tc>
          <w:tcPr>
            <w:tcW w:w="642" w:type="pct"/>
            <w:shd w:val="clear" w:color="000000" w:fill="F2F2F2"/>
            <w:vAlign w:val="bottom"/>
            <w:hideMark/>
          </w:tcPr>
          <w:p w:rsidR="00A01F4C" w:rsidRPr="00164C2F" w:rsidRDefault="00A01F4C" w:rsidP="00B07BB5">
            <w:pPr>
              <w:spacing w:before="45" w:after="45"/>
              <w:jc w:val="right"/>
              <w:rPr>
                <w:rFonts w:eastAsia="Times New Roman"/>
                <w:b/>
                <w:bCs/>
                <w:color w:val="000000"/>
                <w:sz w:val="20"/>
                <w:szCs w:val="20"/>
              </w:rPr>
            </w:pPr>
            <w:r w:rsidRPr="00164C2F">
              <w:rPr>
                <w:rFonts w:eastAsia="Times New Roman"/>
                <w:b/>
                <w:bCs/>
                <w:color w:val="000000"/>
                <w:sz w:val="20"/>
                <w:szCs w:val="20"/>
              </w:rPr>
              <w:t> </w:t>
            </w:r>
          </w:p>
        </w:tc>
        <w:tc>
          <w:tcPr>
            <w:tcW w:w="642" w:type="pct"/>
            <w:gridSpan w:val="2"/>
            <w:shd w:val="clear" w:color="000000" w:fill="F2F2F2"/>
            <w:vAlign w:val="bottom"/>
            <w:hideMark/>
          </w:tcPr>
          <w:p w:rsidR="00A01F4C" w:rsidRPr="00164C2F" w:rsidRDefault="00A01F4C" w:rsidP="00B07BB5">
            <w:pPr>
              <w:spacing w:before="45" w:after="45"/>
              <w:jc w:val="right"/>
              <w:rPr>
                <w:rFonts w:eastAsia="Times New Roman"/>
                <w:b/>
                <w:bCs/>
                <w:color w:val="000000"/>
                <w:sz w:val="20"/>
                <w:szCs w:val="20"/>
              </w:rPr>
            </w:pPr>
            <w:r w:rsidRPr="00164C2F">
              <w:rPr>
                <w:rFonts w:eastAsia="Times New Roman"/>
                <w:b/>
                <w:bCs/>
                <w:color w:val="000000"/>
                <w:sz w:val="20"/>
                <w:szCs w:val="20"/>
              </w:rPr>
              <w:t> </w:t>
            </w:r>
          </w:p>
        </w:tc>
      </w:tr>
      <w:tr w:rsidR="00A01F4C" w:rsidRPr="00164C2F" w:rsidTr="00DD0740">
        <w:tblPrEx>
          <w:jc w:val="left"/>
          <w:tblCellMar>
            <w:left w:w="70" w:type="dxa"/>
            <w:right w:w="70" w:type="dxa"/>
          </w:tblCellMar>
        </w:tblPrEx>
        <w:trPr>
          <w:gridAfter w:val="1"/>
          <w:wAfter w:w="14" w:type="pct"/>
          <w:trHeight w:val="20"/>
        </w:trPr>
        <w:tc>
          <w:tcPr>
            <w:tcW w:w="2420" w:type="pct"/>
            <w:gridSpan w:val="2"/>
            <w:shd w:val="clear" w:color="000000" w:fill="F2F2F2"/>
            <w:vAlign w:val="bottom"/>
            <w:hideMark/>
          </w:tcPr>
          <w:p w:rsidR="00A01F4C" w:rsidRPr="00164C2F" w:rsidRDefault="00A01F4C" w:rsidP="00B07BB5">
            <w:pPr>
              <w:spacing w:before="45" w:after="45"/>
              <w:ind w:firstLineChars="200" w:firstLine="400"/>
              <w:jc w:val="both"/>
              <w:rPr>
                <w:rFonts w:eastAsia="Times New Roman"/>
                <w:color w:val="000000"/>
                <w:sz w:val="20"/>
                <w:szCs w:val="20"/>
              </w:rPr>
            </w:pPr>
            <w:r w:rsidRPr="00164C2F">
              <w:rPr>
                <w:rFonts w:eastAsia="Times New Roman"/>
                <w:color w:val="000000"/>
                <w:sz w:val="20"/>
                <w:szCs w:val="20"/>
              </w:rPr>
              <w:t>k)      Pagamento em Folha</w:t>
            </w:r>
          </w:p>
        </w:tc>
        <w:tc>
          <w:tcPr>
            <w:tcW w:w="642" w:type="pct"/>
            <w:shd w:val="clear" w:color="000000" w:fill="FFFFFF"/>
            <w:vAlign w:val="bottom"/>
            <w:hideMark/>
          </w:tcPr>
          <w:p w:rsidR="00A01F4C" w:rsidRPr="00164C2F" w:rsidRDefault="00A01F4C" w:rsidP="00B07BB5">
            <w:pPr>
              <w:spacing w:before="45" w:after="45"/>
              <w:jc w:val="both"/>
              <w:rPr>
                <w:rFonts w:eastAsia="Times New Roman"/>
                <w:color w:val="000000"/>
                <w:sz w:val="20"/>
                <w:szCs w:val="20"/>
              </w:rPr>
            </w:pPr>
            <w:r w:rsidRPr="00164C2F">
              <w:rPr>
                <w:rFonts w:eastAsia="Times New Roman"/>
                <w:color w:val="000000"/>
                <w:sz w:val="20"/>
                <w:szCs w:val="20"/>
              </w:rPr>
              <w:t> </w:t>
            </w:r>
          </w:p>
        </w:tc>
        <w:tc>
          <w:tcPr>
            <w:tcW w:w="642" w:type="pct"/>
            <w:gridSpan w:val="2"/>
            <w:shd w:val="clear" w:color="auto" w:fill="auto"/>
            <w:hideMark/>
          </w:tcPr>
          <w:p w:rsidR="00A01F4C" w:rsidRPr="00164C2F" w:rsidRDefault="00A01F4C" w:rsidP="00B07BB5">
            <w:pPr>
              <w:spacing w:before="45" w:after="45"/>
              <w:jc w:val="both"/>
              <w:rPr>
                <w:rFonts w:eastAsia="Times New Roman"/>
                <w:color w:val="000000"/>
                <w:sz w:val="20"/>
                <w:szCs w:val="20"/>
              </w:rPr>
            </w:pPr>
            <w:r w:rsidRPr="00164C2F">
              <w:rPr>
                <w:rFonts w:eastAsia="Times New Roman"/>
                <w:color w:val="000000"/>
                <w:sz w:val="20"/>
                <w:szCs w:val="20"/>
              </w:rPr>
              <w:t> </w:t>
            </w:r>
          </w:p>
        </w:tc>
        <w:tc>
          <w:tcPr>
            <w:tcW w:w="642" w:type="pct"/>
            <w:shd w:val="clear" w:color="auto" w:fill="auto"/>
            <w:hideMark/>
          </w:tcPr>
          <w:p w:rsidR="00A01F4C" w:rsidRPr="00164C2F" w:rsidRDefault="00A01F4C" w:rsidP="00B07BB5">
            <w:pPr>
              <w:spacing w:before="45" w:after="45"/>
              <w:jc w:val="both"/>
              <w:rPr>
                <w:rFonts w:eastAsia="Times New Roman"/>
                <w:color w:val="000000"/>
                <w:sz w:val="20"/>
                <w:szCs w:val="20"/>
              </w:rPr>
            </w:pPr>
            <w:r w:rsidRPr="00164C2F">
              <w:rPr>
                <w:rFonts w:eastAsia="Times New Roman"/>
                <w:color w:val="000000"/>
                <w:sz w:val="20"/>
                <w:szCs w:val="20"/>
              </w:rPr>
              <w:t> </w:t>
            </w:r>
          </w:p>
        </w:tc>
        <w:tc>
          <w:tcPr>
            <w:tcW w:w="642" w:type="pct"/>
            <w:gridSpan w:val="2"/>
            <w:shd w:val="clear" w:color="auto" w:fill="auto"/>
            <w:hideMark/>
          </w:tcPr>
          <w:p w:rsidR="00A01F4C" w:rsidRPr="00164C2F" w:rsidRDefault="00A01F4C" w:rsidP="00B07BB5">
            <w:pPr>
              <w:spacing w:before="45" w:after="45"/>
              <w:jc w:val="both"/>
              <w:rPr>
                <w:rFonts w:eastAsia="Times New Roman"/>
                <w:color w:val="000000"/>
                <w:sz w:val="20"/>
                <w:szCs w:val="20"/>
              </w:rPr>
            </w:pPr>
            <w:r w:rsidRPr="00164C2F">
              <w:rPr>
                <w:rFonts w:eastAsia="Times New Roman"/>
                <w:color w:val="000000"/>
                <w:sz w:val="20"/>
                <w:szCs w:val="20"/>
              </w:rPr>
              <w:t> </w:t>
            </w:r>
          </w:p>
        </w:tc>
      </w:tr>
      <w:tr w:rsidR="00A01F4C" w:rsidRPr="00164C2F" w:rsidTr="00DD0740">
        <w:tblPrEx>
          <w:jc w:val="left"/>
          <w:tblCellMar>
            <w:left w:w="70" w:type="dxa"/>
            <w:right w:w="70" w:type="dxa"/>
          </w:tblCellMar>
        </w:tblPrEx>
        <w:trPr>
          <w:gridAfter w:val="1"/>
          <w:wAfter w:w="14" w:type="pct"/>
          <w:trHeight w:val="20"/>
        </w:trPr>
        <w:tc>
          <w:tcPr>
            <w:tcW w:w="2420" w:type="pct"/>
            <w:gridSpan w:val="2"/>
            <w:shd w:val="clear" w:color="000000" w:fill="F2F2F2"/>
            <w:vAlign w:val="bottom"/>
            <w:hideMark/>
          </w:tcPr>
          <w:p w:rsidR="00A01F4C" w:rsidRPr="00164C2F" w:rsidRDefault="00A01F4C" w:rsidP="00B07BB5">
            <w:pPr>
              <w:spacing w:before="45" w:after="45"/>
              <w:ind w:firstLineChars="200" w:firstLine="400"/>
              <w:jc w:val="both"/>
              <w:rPr>
                <w:rFonts w:eastAsia="Times New Roman"/>
                <w:color w:val="000000"/>
                <w:sz w:val="20"/>
                <w:szCs w:val="20"/>
              </w:rPr>
            </w:pPr>
            <w:r w:rsidRPr="00164C2F">
              <w:rPr>
                <w:rFonts w:eastAsia="Times New Roman"/>
                <w:color w:val="000000"/>
                <w:sz w:val="20"/>
                <w:szCs w:val="20"/>
              </w:rPr>
              <w:t>l)    Diárias</w:t>
            </w:r>
          </w:p>
        </w:tc>
        <w:tc>
          <w:tcPr>
            <w:tcW w:w="642" w:type="pct"/>
            <w:shd w:val="clear" w:color="000000" w:fill="FFFFFF"/>
            <w:vAlign w:val="bottom"/>
            <w:hideMark/>
          </w:tcPr>
          <w:p w:rsidR="00A01F4C" w:rsidRPr="00164C2F" w:rsidRDefault="00A01F4C" w:rsidP="00B07BB5">
            <w:pPr>
              <w:spacing w:before="45" w:after="45"/>
              <w:jc w:val="both"/>
              <w:rPr>
                <w:rFonts w:eastAsia="Times New Roman"/>
                <w:color w:val="000000"/>
                <w:sz w:val="20"/>
                <w:szCs w:val="20"/>
              </w:rPr>
            </w:pPr>
            <w:r w:rsidRPr="00164C2F">
              <w:rPr>
                <w:rFonts w:eastAsia="Times New Roman"/>
                <w:color w:val="000000"/>
                <w:sz w:val="20"/>
                <w:szCs w:val="20"/>
              </w:rPr>
              <w:t> </w:t>
            </w:r>
          </w:p>
        </w:tc>
        <w:tc>
          <w:tcPr>
            <w:tcW w:w="642" w:type="pct"/>
            <w:gridSpan w:val="2"/>
            <w:shd w:val="clear" w:color="auto" w:fill="auto"/>
            <w:hideMark/>
          </w:tcPr>
          <w:p w:rsidR="00A01F4C" w:rsidRPr="00164C2F" w:rsidRDefault="00A01F4C" w:rsidP="00B07BB5">
            <w:pPr>
              <w:spacing w:before="45" w:after="45"/>
              <w:jc w:val="both"/>
              <w:rPr>
                <w:rFonts w:eastAsia="Times New Roman"/>
                <w:color w:val="000000"/>
                <w:sz w:val="20"/>
                <w:szCs w:val="20"/>
              </w:rPr>
            </w:pPr>
            <w:r w:rsidRPr="00164C2F">
              <w:rPr>
                <w:rFonts w:eastAsia="Times New Roman"/>
                <w:color w:val="000000"/>
                <w:sz w:val="20"/>
                <w:szCs w:val="20"/>
              </w:rPr>
              <w:t> </w:t>
            </w:r>
          </w:p>
        </w:tc>
        <w:tc>
          <w:tcPr>
            <w:tcW w:w="642" w:type="pct"/>
            <w:shd w:val="clear" w:color="auto" w:fill="auto"/>
            <w:hideMark/>
          </w:tcPr>
          <w:p w:rsidR="00A01F4C" w:rsidRPr="00164C2F" w:rsidRDefault="00A01F4C" w:rsidP="00B07BB5">
            <w:pPr>
              <w:spacing w:before="45" w:after="45"/>
              <w:jc w:val="both"/>
              <w:rPr>
                <w:rFonts w:eastAsia="Times New Roman"/>
                <w:color w:val="000000"/>
                <w:sz w:val="20"/>
                <w:szCs w:val="20"/>
              </w:rPr>
            </w:pPr>
            <w:r w:rsidRPr="00164C2F">
              <w:rPr>
                <w:rFonts w:eastAsia="Times New Roman"/>
                <w:color w:val="000000"/>
                <w:sz w:val="20"/>
                <w:szCs w:val="20"/>
              </w:rPr>
              <w:t> </w:t>
            </w:r>
          </w:p>
        </w:tc>
        <w:tc>
          <w:tcPr>
            <w:tcW w:w="642" w:type="pct"/>
            <w:gridSpan w:val="2"/>
            <w:shd w:val="clear" w:color="auto" w:fill="auto"/>
            <w:hideMark/>
          </w:tcPr>
          <w:p w:rsidR="00A01F4C" w:rsidRPr="00164C2F" w:rsidRDefault="00A01F4C" w:rsidP="00B07BB5">
            <w:pPr>
              <w:spacing w:before="45" w:after="45"/>
              <w:jc w:val="both"/>
              <w:rPr>
                <w:rFonts w:eastAsia="Times New Roman"/>
                <w:color w:val="000000"/>
                <w:sz w:val="20"/>
                <w:szCs w:val="20"/>
              </w:rPr>
            </w:pPr>
            <w:r w:rsidRPr="00164C2F">
              <w:rPr>
                <w:rFonts w:eastAsia="Times New Roman"/>
                <w:color w:val="000000"/>
                <w:sz w:val="20"/>
                <w:szCs w:val="20"/>
              </w:rPr>
              <w:t> </w:t>
            </w:r>
          </w:p>
        </w:tc>
      </w:tr>
      <w:tr w:rsidR="00A01F4C" w:rsidRPr="00164C2F" w:rsidTr="00DD0740">
        <w:tblPrEx>
          <w:jc w:val="left"/>
          <w:tblCellMar>
            <w:left w:w="70" w:type="dxa"/>
            <w:right w:w="70" w:type="dxa"/>
          </w:tblCellMar>
        </w:tblPrEx>
        <w:trPr>
          <w:gridAfter w:val="1"/>
          <w:wAfter w:w="14" w:type="pct"/>
          <w:trHeight w:val="20"/>
        </w:trPr>
        <w:tc>
          <w:tcPr>
            <w:tcW w:w="2420" w:type="pct"/>
            <w:gridSpan w:val="2"/>
            <w:shd w:val="clear" w:color="000000" w:fill="F2F2F2"/>
            <w:vAlign w:val="bottom"/>
            <w:hideMark/>
          </w:tcPr>
          <w:p w:rsidR="00A01F4C" w:rsidRPr="00164C2F" w:rsidRDefault="00A01F4C" w:rsidP="00B07BB5">
            <w:pPr>
              <w:spacing w:before="45" w:after="45"/>
              <w:jc w:val="both"/>
              <w:rPr>
                <w:rFonts w:eastAsia="Times New Roman"/>
                <w:b/>
                <w:bCs/>
                <w:color w:val="000000"/>
                <w:sz w:val="20"/>
                <w:szCs w:val="20"/>
              </w:rPr>
            </w:pPr>
            <w:r w:rsidRPr="00164C2F">
              <w:rPr>
                <w:rFonts w:eastAsia="Times New Roman"/>
                <w:b/>
                <w:bCs/>
                <w:color w:val="000000"/>
                <w:sz w:val="20"/>
                <w:szCs w:val="20"/>
              </w:rPr>
              <w:t>5.     Outros</w:t>
            </w:r>
          </w:p>
        </w:tc>
        <w:tc>
          <w:tcPr>
            <w:tcW w:w="642" w:type="pct"/>
            <w:shd w:val="clear" w:color="000000" w:fill="F2F2F2"/>
            <w:vAlign w:val="bottom"/>
            <w:hideMark/>
          </w:tcPr>
          <w:p w:rsidR="00A01F4C" w:rsidRPr="00164C2F" w:rsidRDefault="00A01F4C" w:rsidP="00B07BB5">
            <w:pPr>
              <w:spacing w:before="45" w:after="45"/>
              <w:jc w:val="right"/>
              <w:rPr>
                <w:rFonts w:eastAsia="Times New Roman"/>
                <w:b/>
                <w:bCs/>
                <w:color w:val="000000"/>
                <w:sz w:val="20"/>
                <w:szCs w:val="20"/>
              </w:rPr>
            </w:pPr>
            <w:r w:rsidRPr="00164C2F">
              <w:rPr>
                <w:rFonts w:eastAsia="Times New Roman"/>
                <w:b/>
                <w:bCs/>
                <w:color w:val="000000"/>
                <w:sz w:val="20"/>
                <w:szCs w:val="20"/>
              </w:rPr>
              <w:t> </w:t>
            </w:r>
          </w:p>
        </w:tc>
        <w:tc>
          <w:tcPr>
            <w:tcW w:w="642" w:type="pct"/>
            <w:gridSpan w:val="2"/>
            <w:shd w:val="clear" w:color="000000" w:fill="F2F2F2"/>
            <w:hideMark/>
          </w:tcPr>
          <w:p w:rsidR="00A01F4C" w:rsidRPr="00164C2F" w:rsidRDefault="00A01F4C" w:rsidP="00B07BB5">
            <w:pPr>
              <w:spacing w:before="45" w:after="45"/>
              <w:jc w:val="right"/>
              <w:rPr>
                <w:rFonts w:eastAsia="Times New Roman"/>
                <w:b/>
                <w:bCs/>
                <w:color w:val="000000"/>
                <w:sz w:val="20"/>
                <w:szCs w:val="20"/>
              </w:rPr>
            </w:pPr>
            <w:r w:rsidRPr="00164C2F">
              <w:rPr>
                <w:rFonts w:eastAsia="Times New Roman"/>
                <w:b/>
                <w:bCs/>
                <w:color w:val="000000"/>
                <w:sz w:val="20"/>
                <w:szCs w:val="20"/>
              </w:rPr>
              <w:t> </w:t>
            </w:r>
          </w:p>
        </w:tc>
        <w:tc>
          <w:tcPr>
            <w:tcW w:w="642" w:type="pct"/>
            <w:shd w:val="clear" w:color="000000" w:fill="F2F2F2"/>
            <w:hideMark/>
          </w:tcPr>
          <w:p w:rsidR="00A01F4C" w:rsidRPr="00164C2F" w:rsidRDefault="00A01F4C" w:rsidP="00B07BB5">
            <w:pPr>
              <w:spacing w:before="45" w:after="45"/>
              <w:jc w:val="right"/>
              <w:rPr>
                <w:rFonts w:eastAsia="Times New Roman"/>
                <w:b/>
                <w:bCs/>
                <w:color w:val="000000"/>
                <w:sz w:val="20"/>
                <w:szCs w:val="20"/>
              </w:rPr>
            </w:pPr>
            <w:r w:rsidRPr="00164C2F">
              <w:rPr>
                <w:rFonts w:eastAsia="Times New Roman"/>
                <w:b/>
                <w:bCs/>
                <w:color w:val="000000"/>
                <w:sz w:val="20"/>
                <w:szCs w:val="20"/>
              </w:rPr>
              <w:t> </w:t>
            </w:r>
          </w:p>
        </w:tc>
        <w:tc>
          <w:tcPr>
            <w:tcW w:w="642" w:type="pct"/>
            <w:gridSpan w:val="2"/>
            <w:shd w:val="clear" w:color="000000" w:fill="F2F2F2"/>
            <w:hideMark/>
          </w:tcPr>
          <w:p w:rsidR="00A01F4C" w:rsidRPr="00164C2F" w:rsidRDefault="00A01F4C" w:rsidP="00B07BB5">
            <w:pPr>
              <w:spacing w:before="45" w:after="45"/>
              <w:jc w:val="right"/>
              <w:rPr>
                <w:rFonts w:eastAsia="Times New Roman"/>
                <w:b/>
                <w:bCs/>
                <w:color w:val="000000"/>
                <w:sz w:val="20"/>
                <w:szCs w:val="20"/>
              </w:rPr>
            </w:pPr>
            <w:r w:rsidRPr="00164C2F">
              <w:rPr>
                <w:rFonts w:eastAsia="Times New Roman"/>
                <w:b/>
                <w:bCs/>
                <w:color w:val="000000"/>
                <w:sz w:val="20"/>
                <w:szCs w:val="20"/>
              </w:rPr>
              <w:t> </w:t>
            </w:r>
          </w:p>
        </w:tc>
      </w:tr>
      <w:tr w:rsidR="00A01F4C" w:rsidRPr="00164C2F" w:rsidTr="00DD0740">
        <w:tblPrEx>
          <w:jc w:val="left"/>
          <w:tblCellMar>
            <w:left w:w="70" w:type="dxa"/>
            <w:right w:w="70" w:type="dxa"/>
          </w:tblCellMar>
        </w:tblPrEx>
        <w:trPr>
          <w:gridAfter w:val="1"/>
          <w:wAfter w:w="14" w:type="pct"/>
          <w:trHeight w:val="20"/>
        </w:trPr>
        <w:tc>
          <w:tcPr>
            <w:tcW w:w="2420" w:type="pct"/>
            <w:gridSpan w:val="2"/>
            <w:shd w:val="clear" w:color="000000" w:fill="F2F2F2"/>
            <w:vAlign w:val="bottom"/>
            <w:hideMark/>
          </w:tcPr>
          <w:p w:rsidR="00A01F4C" w:rsidRPr="00164C2F" w:rsidRDefault="00A01F4C" w:rsidP="00B07BB5">
            <w:pPr>
              <w:spacing w:before="45" w:after="45"/>
              <w:jc w:val="both"/>
              <w:rPr>
                <w:rFonts w:eastAsia="Times New Roman"/>
                <w:b/>
                <w:bCs/>
                <w:color w:val="000000"/>
                <w:sz w:val="20"/>
                <w:szCs w:val="20"/>
              </w:rPr>
            </w:pPr>
            <w:r w:rsidRPr="00164C2F">
              <w:rPr>
                <w:rFonts w:eastAsia="Times New Roman"/>
                <w:b/>
                <w:bCs/>
                <w:color w:val="000000"/>
                <w:sz w:val="20"/>
                <w:szCs w:val="20"/>
              </w:rPr>
              <w:t>6.     Total (1+2+3+4+5)</w:t>
            </w:r>
          </w:p>
        </w:tc>
        <w:tc>
          <w:tcPr>
            <w:tcW w:w="642" w:type="pct"/>
            <w:shd w:val="clear" w:color="000000" w:fill="F2F2F2"/>
            <w:vAlign w:val="bottom"/>
            <w:hideMark/>
          </w:tcPr>
          <w:p w:rsidR="00A01F4C" w:rsidRPr="00164C2F" w:rsidRDefault="00A01F4C" w:rsidP="00B07BB5">
            <w:pPr>
              <w:spacing w:before="45" w:after="45"/>
              <w:jc w:val="right"/>
              <w:rPr>
                <w:rFonts w:eastAsia="Times New Roman"/>
                <w:b/>
                <w:bCs/>
                <w:color w:val="000000"/>
                <w:sz w:val="20"/>
                <w:szCs w:val="20"/>
              </w:rPr>
            </w:pPr>
            <w:r w:rsidRPr="00164C2F">
              <w:rPr>
                <w:rFonts w:eastAsia="Times New Roman"/>
                <w:b/>
                <w:bCs/>
                <w:color w:val="000000"/>
                <w:sz w:val="20"/>
                <w:szCs w:val="20"/>
              </w:rPr>
              <w:t> </w:t>
            </w:r>
          </w:p>
        </w:tc>
        <w:tc>
          <w:tcPr>
            <w:tcW w:w="642" w:type="pct"/>
            <w:gridSpan w:val="2"/>
            <w:shd w:val="clear" w:color="000000" w:fill="F2F2F2"/>
            <w:vAlign w:val="bottom"/>
            <w:hideMark/>
          </w:tcPr>
          <w:p w:rsidR="00A01F4C" w:rsidRPr="00164C2F" w:rsidRDefault="00A01F4C" w:rsidP="00B07BB5">
            <w:pPr>
              <w:spacing w:before="45" w:after="45"/>
              <w:jc w:val="right"/>
              <w:rPr>
                <w:rFonts w:eastAsia="Times New Roman"/>
                <w:b/>
                <w:bCs/>
                <w:color w:val="000000"/>
                <w:sz w:val="20"/>
                <w:szCs w:val="20"/>
              </w:rPr>
            </w:pPr>
            <w:r w:rsidRPr="00164C2F">
              <w:rPr>
                <w:rFonts w:eastAsia="Times New Roman"/>
                <w:b/>
                <w:bCs/>
                <w:color w:val="000000"/>
                <w:sz w:val="20"/>
                <w:szCs w:val="20"/>
              </w:rPr>
              <w:t> </w:t>
            </w:r>
          </w:p>
        </w:tc>
        <w:tc>
          <w:tcPr>
            <w:tcW w:w="642" w:type="pct"/>
            <w:shd w:val="clear" w:color="000000" w:fill="F2F2F2"/>
            <w:vAlign w:val="bottom"/>
            <w:hideMark/>
          </w:tcPr>
          <w:p w:rsidR="00A01F4C" w:rsidRPr="00164C2F" w:rsidRDefault="00A01F4C" w:rsidP="00B07BB5">
            <w:pPr>
              <w:spacing w:before="45" w:after="45"/>
              <w:jc w:val="right"/>
              <w:rPr>
                <w:rFonts w:eastAsia="Times New Roman"/>
                <w:b/>
                <w:bCs/>
                <w:color w:val="000000"/>
                <w:sz w:val="20"/>
                <w:szCs w:val="20"/>
              </w:rPr>
            </w:pPr>
            <w:r w:rsidRPr="00164C2F">
              <w:rPr>
                <w:rFonts w:eastAsia="Times New Roman"/>
                <w:b/>
                <w:bCs/>
                <w:color w:val="000000"/>
                <w:sz w:val="20"/>
                <w:szCs w:val="20"/>
              </w:rPr>
              <w:t> </w:t>
            </w:r>
          </w:p>
        </w:tc>
        <w:tc>
          <w:tcPr>
            <w:tcW w:w="642" w:type="pct"/>
            <w:gridSpan w:val="2"/>
            <w:shd w:val="clear" w:color="000000" w:fill="F2F2F2"/>
            <w:vAlign w:val="bottom"/>
            <w:hideMark/>
          </w:tcPr>
          <w:p w:rsidR="00A01F4C" w:rsidRPr="00164C2F" w:rsidRDefault="00A01F4C" w:rsidP="00B07BB5">
            <w:pPr>
              <w:spacing w:before="45" w:after="45"/>
              <w:jc w:val="right"/>
              <w:rPr>
                <w:rFonts w:eastAsia="Times New Roman"/>
                <w:b/>
                <w:bCs/>
                <w:color w:val="000000"/>
                <w:sz w:val="20"/>
                <w:szCs w:val="20"/>
              </w:rPr>
            </w:pPr>
            <w:r w:rsidRPr="00164C2F">
              <w:rPr>
                <w:rFonts w:eastAsia="Times New Roman"/>
                <w:b/>
                <w:bCs/>
                <w:color w:val="000000"/>
                <w:sz w:val="20"/>
                <w:szCs w:val="20"/>
              </w:rPr>
              <w:t> </w:t>
            </w:r>
          </w:p>
        </w:tc>
      </w:tr>
    </w:tbl>
    <w:p w:rsidR="00A01F4C" w:rsidRDefault="00ED36B2" w:rsidP="00A01F4C">
      <w:pPr>
        <w:tabs>
          <w:tab w:val="left" w:pos="3119"/>
        </w:tabs>
        <w:spacing w:before="180" w:after="120"/>
        <w:jc w:val="both"/>
        <w:rPr>
          <w:b/>
        </w:rPr>
      </w:pPr>
      <w:r w:rsidRPr="00ED36B2">
        <w:rPr>
          <w:b/>
        </w:rPr>
        <w:t>DESCRIÇÃO DOS CAMPOS</w:t>
      </w:r>
      <w:r w:rsidR="00A01F4C">
        <w:rPr>
          <w:b/>
        </w:rPr>
        <w:t xml:space="preserve"> </w:t>
      </w:r>
    </w:p>
    <w:p w:rsidR="00A01F4C" w:rsidRPr="00621FCE" w:rsidRDefault="00A01F4C" w:rsidP="00A01F4C">
      <w:pPr>
        <w:tabs>
          <w:tab w:val="left" w:pos="3119"/>
        </w:tabs>
        <w:spacing w:before="120" w:after="120"/>
        <w:jc w:val="both"/>
      </w:pPr>
      <w:r w:rsidRPr="00621FCE">
        <w:t xml:space="preserve">As definições das linhas e colunas são aquelas atinentes às Leis nºs 4.320/64, 8.666/93, 9.472/97, 10.520/2002, e suas alterações, </w:t>
      </w:r>
      <w:r>
        <w:t xml:space="preserve">ao </w:t>
      </w:r>
      <w:r w:rsidRPr="00621FCE">
        <w:t>Decreto nº 93.</w:t>
      </w:r>
      <w:r>
        <w:t>8</w:t>
      </w:r>
      <w:r w:rsidRPr="00621FCE">
        <w:t>72/1986 e</w:t>
      </w:r>
      <w:r>
        <w:t xml:space="preserve"> à</w:t>
      </w:r>
      <w:r w:rsidRPr="00621FCE">
        <w:t xml:space="preserve"> Portaria MPOG nº 265/2001.</w:t>
      </w:r>
    </w:p>
    <w:p w:rsidR="00A01F4C" w:rsidRPr="00621FCE" w:rsidRDefault="00A01F4C" w:rsidP="00A01F4C">
      <w:pPr>
        <w:tabs>
          <w:tab w:val="left" w:pos="3119"/>
        </w:tabs>
        <w:spacing w:before="120" w:after="120"/>
        <w:jc w:val="both"/>
      </w:pPr>
      <w:r w:rsidRPr="00621FCE">
        <w:rPr>
          <w:b/>
        </w:rPr>
        <w:t xml:space="preserve">Despesa Liquidada: </w:t>
      </w:r>
      <w:r w:rsidRPr="00621FCE">
        <w:t>Total de despesas que já passou pela fase de liquidação</w:t>
      </w:r>
      <w:r>
        <w:t>.</w:t>
      </w:r>
    </w:p>
    <w:p w:rsidR="00A01F4C" w:rsidRPr="00621FCE" w:rsidRDefault="00A01F4C" w:rsidP="00A01F4C">
      <w:pPr>
        <w:tabs>
          <w:tab w:val="left" w:pos="3119"/>
        </w:tabs>
        <w:spacing w:before="120" w:after="120"/>
        <w:jc w:val="both"/>
      </w:pPr>
      <w:r w:rsidRPr="00621FCE">
        <w:rPr>
          <w:b/>
        </w:rPr>
        <w:t>Despesa Paga:</w:t>
      </w:r>
      <w:r w:rsidRPr="00621FCE">
        <w:t xml:space="preserve"> Total d</w:t>
      </w:r>
      <w:r>
        <w:t>e</w:t>
      </w:r>
      <w:r w:rsidRPr="00621FCE">
        <w:t xml:space="preserve"> despesas que já pass</w:t>
      </w:r>
      <w:r>
        <w:t xml:space="preserve">ou </w:t>
      </w:r>
      <w:r w:rsidRPr="00621FCE">
        <w:t>pela fase de pagamento</w:t>
      </w:r>
      <w:r>
        <w:t>.</w:t>
      </w:r>
    </w:p>
    <w:p w:rsidR="00A01F4C" w:rsidRPr="00621FCE" w:rsidRDefault="00A01F4C" w:rsidP="00A01F4C">
      <w:pPr>
        <w:tabs>
          <w:tab w:val="left" w:pos="3119"/>
        </w:tabs>
        <w:spacing w:before="120" w:after="120"/>
        <w:jc w:val="both"/>
        <w:rPr>
          <w:b/>
        </w:rPr>
      </w:pPr>
      <w:r w:rsidRPr="00B8051D">
        <w:rPr>
          <w:b/>
        </w:rPr>
        <w:t xml:space="preserve">Modalidade de Licitação: </w:t>
      </w:r>
      <w:r w:rsidRPr="00B8051D">
        <w:t>Nesta linha serão totalizados os valores</w:t>
      </w:r>
      <w:r w:rsidRPr="00B8051D">
        <w:rPr>
          <w:b/>
        </w:rPr>
        <w:t xml:space="preserve"> </w:t>
      </w:r>
      <w:r w:rsidRPr="00B8051D">
        <w:t>empenhados e liquidados nas sete (7) modalidades de licitação discriminadas abaixo:</w:t>
      </w:r>
    </w:p>
    <w:p w:rsidR="00A01F4C" w:rsidRPr="001D3514" w:rsidRDefault="00A01F4C" w:rsidP="00A01F4C">
      <w:pPr>
        <w:pStyle w:val="PargrafodaLista"/>
        <w:tabs>
          <w:tab w:val="left" w:pos="709"/>
        </w:tabs>
        <w:spacing w:after="120"/>
        <w:ind w:left="765" w:hanging="357"/>
        <w:rPr>
          <w:iCs/>
        </w:rPr>
      </w:pPr>
      <w:r w:rsidRPr="001D3514">
        <w:rPr>
          <w:rFonts w:ascii="Symbol" w:hAnsi="Symbol"/>
          <w:iCs/>
        </w:rPr>
        <w:t></w:t>
      </w:r>
      <w:r w:rsidRPr="001D3514">
        <w:rPr>
          <w:rFonts w:ascii="Symbol" w:hAnsi="Symbol"/>
          <w:iCs/>
        </w:rPr>
        <w:tab/>
      </w:r>
      <w:r w:rsidRPr="001D3514">
        <w:rPr>
          <w:b/>
        </w:rPr>
        <w:t xml:space="preserve">Convite: </w:t>
      </w:r>
      <w:r w:rsidRPr="001D3514">
        <w:t>É a modalidade de licitação entre interessados do ramo pertinente ao seu objeto, cadastrados ou não, escolhidos e convidados em número mínimo de três (3) pela UJ, a qual afixará, em local apropriado, cópia do instrumento convocatório e o estenderá aos demais cadastrados na correspondente especialidade que manifestarem seu interesse com antecedência de até vinte e quatro (24) horas da apresentação das propostas;</w:t>
      </w:r>
    </w:p>
    <w:p w:rsidR="00A01F4C" w:rsidRPr="001D3514" w:rsidRDefault="00A01F4C" w:rsidP="00A01F4C">
      <w:pPr>
        <w:pStyle w:val="PargrafodaLista"/>
        <w:tabs>
          <w:tab w:val="left" w:pos="709"/>
        </w:tabs>
        <w:spacing w:after="120"/>
        <w:ind w:left="765" w:hanging="357"/>
        <w:rPr>
          <w:iCs/>
        </w:rPr>
      </w:pPr>
      <w:r w:rsidRPr="001D3514">
        <w:rPr>
          <w:rFonts w:ascii="Symbol" w:hAnsi="Symbol"/>
          <w:iCs/>
        </w:rPr>
        <w:t></w:t>
      </w:r>
      <w:r w:rsidRPr="001D3514">
        <w:rPr>
          <w:rFonts w:ascii="Symbol" w:hAnsi="Symbol"/>
          <w:iCs/>
        </w:rPr>
        <w:tab/>
      </w:r>
      <w:r w:rsidRPr="001D3514">
        <w:rPr>
          <w:b/>
        </w:rPr>
        <w:t>Tomada de preços:</w:t>
      </w:r>
      <w:r w:rsidRPr="001D3514">
        <w:t xml:space="preserve"> É a modalidade de licitação entre interessados devidamente cadastrados ou que atenderem a todas as condições exigidas para cadastramento até o terceiro dia anterior à data do recebimento das propostas, observada a necessária qualificação;</w:t>
      </w:r>
    </w:p>
    <w:p w:rsidR="00A01F4C" w:rsidRPr="001D3514" w:rsidRDefault="00A01F4C" w:rsidP="00A01F4C">
      <w:pPr>
        <w:pStyle w:val="PargrafodaLista"/>
        <w:tabs>
          <w:tab w:val="left" w:pos="709"/>
        </w:tabs>
        <w:spacing w:after="120"/>
        <w:ind w:left="765" w:hanging="357"/>
      </w:pPr>
      <w:r w:rsidRPr="001D3514">
        <w:rPr>
          <w:rFonts w:ascii="Symbol" w:hAnsi="Symbol"/>
        </w:rPr>
        <w:t></w:t>
      </w:r>
      <w:r w:rsidRPr="001D3514">
        <w:rPr>
          <w:rFonts w:ascii="Symbol" w:hAnsi="Symbol"/>
        </w:rPr>
        <w:tab/>
      </w:r>
      <w:r w:rsidRPr="001D3514">
        <w:rPr>
          <w:b/>
        </w:rPr>
        <w:t>Concorrência:</w:t>
      </w:r>
      <w:r w:rsidRPr="001D3514">
        <w:t xml:space="preserve"> É a modalidade de licitação entre quaisquer interessados que, na fase inicial de habilitação preliminar, comprovem possuir os requisitos mínimos de qualificação exigidos no edital para execução de seu objeto;</w:t>
      </w:r>
    </w:p>
    <w:p w:rsidR="00A01F4C" w:rsidRPr="001D3514" w:rsidRDefault="00A01F4C" w:rsidP="00A01F4C">
      <w:pPr>
        <w:pStyle w:val="PargrafodaLista"/>
        <w:tabs>
          <w:tab w:val="left" w:pos="709"/>
        </w:tabs>
        <w:spacing w:after="120"/>
        <w:ind w:left="765" w:hanging="357"/>
      </w:pPr>
      <w:r w:rsidRPr="001D3514">
        <w:rPr>
          <w:rFonts w:ascii="Symbol" w:hAnsi="Symbol"/>
        </w:rPr>
        <w:t></w:t>
      </w:r>
      <w:r w:rsidRPr="001D3514">
        <w:rPr>
          <w:rFonts w:ascii="Symbol" w:hAnsi="Symbol"/>
        </w:rPr>
        <w:tab/>
      </w:r>
      <w:r w:rsidRPr="001D3514">
        <w:rPr>
          <w:b/>
        </w:rPr>
        <w:t>Pregão:</w:t>
      </w:r>
      <w:r w:rsidRPr="001D3514">
        <w:t xml:space="preserve"> Aquisição de bens e serviços nos termos da Lei n 10.520/2004;</w:t>
      </w:r>
    </w:p>
    <w:p w:rsidR="00A01F4C" w:rsidRPr="001D3514" w:rsidRDefault="00A01F4C" w:rsidP="00A01F4C">
      <w:pPr>
        <w:pStyle w:val="PargrafodaLista"/>
        <w:tabs>
          <w:tab w:val="left" w:pos="709"/>
        </w:tabs>
        <w:spacing w:after="120"/>
        <w:ind w:left="765" w:hanging="357"/>
      </w:pPr>
      <w:r w:rsidRPr="001D3514">
        <w:rPr>
          <w:rFonts w:ascii="Symbol" w:hAnsi="Symbol"/>
        </w:rPr>
        <w:t></w:t>
      </w:r>
      <w:r w:rsidRPr="001D3514">
        <w:rPr>
          <w:rFonts w:ascii="Symbol" w:hAnsi="Symbol"/>
        </w:rPr>
        <w:tab/>
      </w:r>
      <w:r w:rsidRPr="001D3514">
        <w:rPr>
          <w:b/>
        </w:rPr>
        <w:t>Concurso:</w:t>
      </w:r>
      <w:r w:rsidRPr="001D3514">
        <w:t xml:space="preserve"> É a modalidade de licitação entre quaisquer interessados para escolha de trabalho técnico, científico ou artístico, mediante a instituição de prêmios ou remuneração aos vencedores, conforme critérios constantes de edital publicado na imprensa oficial com antecedência mínima de quarenta e cinco dias; </w:t>
      </w:r>
    </w:p>
    <w:p w:rsidR="00A01F4C" w:rsidRDefault="00A01F4C" w:rsidP="00A01F4C">
      <w:pPr>
        <w:pStyle w:val="PargrafodaLista"/>
        <w:tabs>
          <w:tab w:val="left" w:pos="709"/>
        </w:tabs>
        <w:spacing w:after="120"/>
        <w:ind w:left="765" w:hanging="357"/>
      </w:pPr>
      <w:r>
        <w:rPr>
          <w:rFonts w:ascii="Symbol" w:hAnsi="Symbol"/>
        </w:rPr>
        <w:t></w:t>
      </w:r>
      <w:r>
        <w:rPr>
          <w:rFonts w:ascii="Symbol" w:hAnsi="Symbol"/>
        </w:rPr>
        <w:tab/>
      </w:r>
      <w:r w:rsidRPr="001D3514">
        <w:rPr>
          <w:b/>
        </w:rPr>
        <w:t>Consulta:</w:t>
      </w:r>
      <w:r w:rsidRPr="001D3514">
        <w:t xml:space="preserve"> É a modalidade de licitação em que ao menos cinco pessoas, físicas ou jurídicas, de elevada qualificação, serão chamadas a apresentar propostas para fornecimento de bens ou serviços não comuns;</w:t>
      </w:r>
    </w:p>
    <w:p w:rsidR="00A01F4C" w:rsidRPr="00225C69" w:rsidRDefault="00A01F4C" w:rsidP="00A01F4C">
      <w:pPr>
        <w:pStyle w:val="NormalWeb"/>
        <w:spacing w:after="120"/>
        <w:ind w:left="765" w:hanging="357"/>
        <w:jc w:val="both"/>
        <w:rPr>
          <w:i/>
        </w:rPr>
      </w:pPr>
      <w:r w:rsidRPr="00225C69">
        <w:rPr>
          <w:rFonts w:ascii="Symbol" w:hAnsi="Symbol"/>
          <w:i/>
        </w:rPr>
        <w:t></w:t>
      </w:r>
      <w:r w:rsidRPr="00225C69">
        <w:rPr>
          <w:rFonts w:ascii="Symbol" w:hAnsi="Symbol"/>
          <w:i/>
        </w:rPr>
        <w:tab/>
      </w:r>
      <w:r w:rsidRPr="009C5DB0">
        <w:rPr>
          <w:b/>
        </w:rPr>
        <w:t>Regime Diferenciado de Contratações Públicas –</w:t>
      </w:r>
      <w:r w:rsidRPr="009C5DB0">
        <w:t xml:space="preserve"> </w:t>
      </w:r>
      <w:r w:rsidRPr="009C5DB0">
        <w:rPr>
          <w:b/>
        </w:rPr>
        <w:t>RDC</w:t>
      </w:r>
      <w:r w:rsidRPr="009C5DB0">
        <w:t>: Instituído pela Lei 12.462/2011, é aplicável exclusivamente às licitações e aos contratos necessários à realização dos eventos especificados na Lei, a ações integrantes do PAC e as obras e serviços de engenharia no âmbito de sistemas públicos de ensino, sendo essa última possibilidade decorrente da Lei 12.722/2012.</w:t>
      </w:r>
      <w:r w:rsidRPr="00225C69">
        <w:rPr>
          <w:i/>
        </w:rPr>
        <w:t xml:space="preserve"> </w:t>
      </w:r>
    </w:p>
    <w:p w:rsidR="00A01F4C" w:rsidRPr="001D3514" w:rsidRDefault="00A01F4C" w:rsidP="00A01F4C">
      <w:pPr>
        <w:tabs>
          <w:tab w:val="left" w:pos="3119"/>
        </w:tabs>
        <w:spacing w:before="120" w:after="120"/>
        <w:jc w:val="both"/>
        <w:rPr>
          <w:b/>
        </w:rPr>
      </w:pPr>
      <w:r w:rsidRPr="001D3514">
        <w:rPr>
          <w:b/>
        </w:rPr>
        <w:t xml:space="preserve">Contratações Diretas: </w:t>
      </w:r>
      <w:r w:rsidRPr="001D3514">
        <w:t>Nesta linha serão totalizados os valores</w:t>
      </w:r>
      <w:r w:rsidRPr="001D3514">
        <w:rPr>
          <w:b/>
        </w:rPr>
        <w:t xml:space="preserve"> </w:t>
      </w:r>
      <w:r w:rsidRPr="001D3514">
        <w:t>empenhados e liquidados nas duas (2) formas de contratações diretas discriminadas abaixo:</w:t>
      </w:r>
      <w:r w:rsidRPr="001D3514" w:rsidDel="00B8051D">
        <w:rPr>
          <w:b/>
        </w:rPr>
        <w:t xml:space="preserve"> </w:t>
      </w:r>
    </w:p>
    <w:p w:rsidR="00A01F4C" w:rsidRPr="001D3514" w:rsidRDefault="00A01F4C" w:rsidP="00A01F4C">
      <w:pPr>
        <w:pStyle w:val="PargrafodaLista"/>
        <w:tabs>
          <w:tab w:val="left" w:pos="709"/>
        </w:tabs>
        <w:spacing w:after="120"/>
        <w:ind w:left="765" w:hanging="357"/>
      </w:pPr>
      <w:r w:rsidRPr="001D3514">
        <w:rPr>
          <w:rFonts w:ascii="Symbol" w:hAnsi="Symbol"/>
        </w:rPr>
        <w:t></w:t>
      </w:r>
      <w:r w:rsidRPr="001D3514">
        <w:rPr>
          <w:rFonts w:ascii="Symbol" w:hAnsi="Symbol"/>
        </w:rPr>
        <w:tab/>
      </w:r>
      <w:r w:rsidRPr="001D3514">
        <w:rPr>
          <w:b/>
        </w:rPr>
        <w:t>Dispensa:</w:t>
      </w:r>
      <w:r w:rsidRPr="001D3514">
        <w:t xml:space="preserve"> Montante de recursos empenhados nos termos do art. 24 da Lei nº 8.666/93;</w:t>
      </w:r>
    </w:p>
    <w:p w:rsidR="00A01F4C" w:rsidRPr="001D3514" w:rsidRDefault="00A01F4C" w:rsidP="00A01F4C">
      <w:pPr>
        <w:pStyle w:val="PargrafodaLista"/>
        <w:tabs>
          <w:tab w:val="left" w:pos="709"/>
        </w:tabs>
        <w:spacing w:after="120"/>
        <w:ind w:left="765" w:hanging="357"/>
      </w:pPr>
      <w:r w:rsidRPr="001D3514">
        <w:rPr>
          <w:rFonts w:ascii="Symbol" w:hAnsi="Symbol"/>
        </w:rPr>
        <w:t></w:t>
      </w:r>
      <w:r w:rsidRPr="001D3514">
        <w:rPr>
          <w:rFonts w:ascii="Symbol" w:hAnsi="Symbol"/>
        </w:rPr>
        <w:tab/>
      </w:r>
      <w:r w:rsidRPr="001D3514">
        <w:rPr>
          <w:b/>
        </w:rPr>
        <w:t>Inexigibilidade:</w:t>
      </w:r>
      <w:r w:rsidRPr="001D3514">
        <w:t xml:space="preserve"> Montante de recursos empenhados nos termos do art. 25 da Lei nº 8.666/93.</w:t>
      </w:r>
    </w:p>
    <w:p w:rsidR="00A01F4C" w:rsidRPr="001D3514" w:rsidRDefault="00A01F4C" w:rsidP="00A01F4C">
      <w:pPr>
        <w:tabs>
          <w:tab w:val="left" w:pos="3119"/>
        </w:tabs>
        <w:spacing w:before="120" w:after="120"/>
        <w:jc w:val="both"/>
        <w:rPr>
          <w:b/>
        </w:rPr>
      </w:pPr>
      <w:r w:rsidRPr="001D3514">
        <w:rPr>
          <w:b/>
        </w:rPr>
        <w:t xml:space="preserve">Regime de Execução Especial: </w:t>
      </w:r>
      <w:r w:rsidRPr="001D3514">
        <w:t>Nesta linha serão totalizados os valores</w:t>
      </w:r>
      <w:r w:rsidRPr="001D3514">
        <w:rPr>
          <w:b/>
        </w:rPr>
        <w:t xml:space="preserve"> </w:t>
      </w:r>
      <w:r w:rsidRPr="001D3514">
        <w:t>empenhados e liquidado</w:t>
      </w:r>
      <w:r>
        <w:t>s mediante suprimento de fundos:</w:t>
      </w:r>
    </w:p>
    <w:p w:rsidR="00A01F4C" w:rsidRPr="001D3514" w:rsidRDefault="00A01F4C" w:rsidP="00A01F4C">
      <w:pPr>
        <w:pStyle w:val="PargrafodaLista"/>
        <w:tabs>
          <w:tab w:val="left" w:pos="709"/>
        </w:tabs>
        <w:spacing w:after="120"/>
        <w:ind w:left="765" w:hanging="357"/>
      </w:pPr>
      <w:r w:rsidRPr="001D3514">
        <w:rPr>
          <w:rFonts w:ascii="Symbol" w:hAnsi="Symbol"/>
        </w:rPr>
        <w:t></w:t>
      </w:r>
      <w:r w:rsidRPr="001D3514">
        <w:rPr>
          <w:rFonts w:ascii="Symbol" w:hAnsi="Symbol"/>
        </w:rPr>
        <w:tab/>
      </w:r>
      <w:r w:rsidRPr="001D3514">
        <w:rPr>
          <w:b/>
        </w:rPr>
        <w:t>Suprimento de Fundos:</w:t>
      </w:r>
      <w:r w:rsidRPr="001D3514">
        <w:t xml:space="preserve"> Montante de recursos empenhados nos termos dos artigos 45, 46 e 47 do Decreto nº 93.872/86. </w:t>
      </w:r>
    </w:p>
    <w:p w:rsidR="00A01F4C" w:rsidRPr="001D3514" w:rsidRDefault="00A01F4C" w:rsidP="00A01F4C">
      <w:pPr>
        <w:tabs>
          <w:tab w:val="left" w:pos="3119"/>
        </w:tabs>
        <w:spacing w:before="120" w:after="120"/>
        <w:jc w:val="both"/>
        <w:rPr>
          <w:b/>
        </w:rPr>
      </w:pPr>
      <w:r w:rsidRPr="001D3514">
        <w:rPr>
          <w:b/>
        </w:rPr>
        <w:t xml:space="preserve">Pagamento de Pessoal: </w:t>
      </w:r>
      <w:r w:rsidRPr="001D3514">
        <w:t>Nesta linha serão totalizados os valores</w:t>
      </w:r>
      <w:r w:rsidRPr="001D3514">
        <w:rPr>
          <w:b/>
        </w:rPr>
        <w:t xml:space="preserve"> </w:t>
      </w:r>
      <w:r w:rsidRPr="001D3514">
        <w:t>empenhados e liquidados nos dois (2) grupos de pagamento de pessoal discriminados abaixo:</w:t>
      </w:r>
    </w:p>
    <w:p w:rsidR="00A01F4C" w:rsidRPr="001D3514" w:rsidRDefault="00A01F4C" w:rsidP="00A01F4C">
      <w:pPr>
        <w:pStyle w:val="PargrafodaLista"/>
        <w:tabs>
          <w:tab w:val="left" w:pos="709"/>
        </w:tabs>
        <w:spacing w:after="120"/>
        <w:ind w:left="765" w:hanging="357"/>
      </w:pPr>
      <w:r w:rsidRPr="001D3514">
        <w:rPr>
          <w:rFonts w:ascii="Symbol" w:hAnsi="Symbol"/>
        </w:rPr>
        <w:t></w:t>
      </w:r>
      <w:r w:rsidRPr="001D3514">
        <w:rPr>
          <w:rFonts w:ascii="Symbol" w:hAnsi="Symbol"/>
        </w:rPr>
        <w:tab/>
      </w:r>
      <w:r w:rsidRPr="001D3514">
        <w:rPr>
          <w:b/>
        </w:rPr>
        <w:t>Pagamento em Folha:</w:t>
      </w:r>
      <w:r w:rsidRPr="001D3514">
        <w:t xml:space="preserve"> Valores pagos a pessoal mediante </w:t>
      </w:r>
      <w:r>
        <w:t>f</w:t>
      </w:r>
      <w:r w:rsidRPr="001D3514">
        <w:t xml:space="preserve">olha de </w:t>
      </w:r>
      <w:r>
        <w:t>p</w:t>
      </w:r>
      <w:r w:rsidRPr="001D3514">
        <w:t>agamento;</w:t>
      </w:r>
    </w:p>
    <w:p w:rsidR="00A01F4C" w:rsidRPr="001D3514" w:rsidRDefault="00A01F4C" w:rsidP="00A01F4C">
      <w:pPr>
        <w:pStyle w:val="PargrafodaLista"/>
        <w:tabs>
          <w:tab w:val="left" w:pos="709"/>
        </w:tabs>
        <w:spacing w:after="120"/>
        <w:ind w:left="765" w:hanging="357"/>
      </w:pPr>
      <w:r w:rsidRPr="001D3514">
        <w:rPr>
          <w:rFonts w:ascii="Symbol" w:hAnsi="Symbol"/>
        </w:rPr>
        <w:t></w:t>
      </w:r>
      <w:r w:rsidRPr="001D3514">
        <w:rPr>
          <w:rFonts w:ascii="Symbol" w:hAnsi="Symbol"/>
        </w:rPr>
        <w:tab/>
      </w:r>
      <w:r w:rsidRPr="001D3514">
        <w:rPr>
          <w:b/>
        </w:rPr>
        <w:t>Diárias:</w:t>
      </w:r>
      <w:r w:rsidRPr="001D3514">
        <w:t xml:space="preserve"> Valores pagos a pessoal mediante diárias, inclusive a terceiros e parceiros.</w:t>
      </w:r>
    </w:p>
    <w:p w:rsidR="00A01F4C" w:rsidRPr="001D3514" w:rsidRDefault="00A01F4C" w:rsidP="00A01F4C">
      <w:pPr>
        <w:tabs>
          <w:tab w:val="left" w:pos="3119"/>
        </w:tabs>
        <w:spacing w:after="120"/>
        <w:jc w:val="both"/>
      </w:pPr>
      <w:r w:rsidRPr="001D3514">
        <w:rPr>
          <w:b/>
        </w:rPr>
        <w:t xml:space="preserve">Outros: </w:t>
      </w:r>
      <w:r w:rsidRPr="001D3514">
        <w:t>Despesas que não se enquadram nas modalidades anteriores.</w:t>
      </w:r>
    </w:p>
    <w:p w:rsidR="00492B6F" w:rsidRDefault="00A01F4C" w:rsidP="00970743">
      <w:pPr>
        <w:pStyle w:val="Ttulo4"/>
        <w:numPr>
          <w:ilvl w:val="3"/>
          <w:numId w:val="111"/>
        </w:numPr>
      </w:pPr>
      <w:bookmarkStart w:id="185" w:name="_Toc360109175"/>
      <w:r>
        <w:rPr>
          <w:szCs w:val="24"/>
        </w:rPr>
        <w:br w:type="page"/>
      </w:r>
      <w:r w:rsidRPr="00A40C23">
        <w:t>Despesas Totais Por Modalidade de Contratação – Créditos Originários – Executados Diretamente pela UJ</w:t>
      </w:r>
      <w:bookmarkEnd w:id="185"/>
    </w:p>
    <w:p w:rsidR="00A01F4C" w:rsidRDefault="00A01F4C" w:rsidP="00A01F4C">
      <w:pPr>
        <w:tabs>
          <w:tab w:val="left" w:pos="3119"/>
        </w:tabs>
        <w:spacing w:after="120"/>
        <w:jc w:val="both"/>
      </w:pPr>
      <w:r w:rsidRPr="00FA326B">
        <w:t xml:space="preserve">O Quadro </w:t>
      </w:r>
      <w:r w:rsidR="00312779">
        <w:t>6.1</w:t>
      </w:r>
      <w:r w:rsidRPr="00FA326B">
        <w:t>.3.</w:t>
      </w:r>
      <w:r>
        <w:t xml:space="preserve">2 deve ser preenchido apenas caso a Unidade Jurisdicionada contemple em sua estrutura UG na qual tenham sido registrados contabilmente os créditos da UO, mas não constitua a </w:t>
      </w:r>
      <w:r w:rsidRPr="00FA326B">
        <w:rPr>
          <w:b/>
        </w:rPr>
        <w:t>única</w:t>
      </w:r>
      <w:r>
        <w:t xml:space="preserve"> jurisdicionada a ter as despesas concernentes suportadas por tais recursos. </w:t>
      </w:r>
    </w:p>
    <w:p w:rsidR="00A01F4C" w:rsidRDefault="00A01F4C" w:rsidP="00A01F4C">
      <w:pPr>
        <w:tabs>
          <w:tab w:val="left" w:pos="3119"/>
        </w:tabs>
        <w:spacing w:after="120"/>
        <w:jc w:val="both"/>
      </w:pPr>
      <w:r>
        <w:t>Os valores informados neste quadro devem abranger apenas os recursos diretamente executados pelas unidades jurisdicionadas que compõem o relatório de gestão.</w:t>
      </w:r>
    </w:p>
    <w:tbl>
      <w:tblPr>
        <w:tblW w:w="49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
        <w:gridCol w:w="4374"/>
        <w:gridCol w:w="1532"/>
        <w:gridCol w:w="1532"/>
        <w:gridCol w:w="758"/>
        <w:gridCol w:w="672"/>
        <w:gridCol w:w="1266"/>
      </w:tblGrid>
      <w:tr w:rsidR="00A01F4C" w:rsidRPr="00B15288" w:rsidTr="00DD0740">
        <w:trPr>
          <w:trHeight w:val="227"/>
          <w:jc w:val="center"/>
        </w:trPr>
        <w:tc>
          <w:tcPr>
            <w:tcW w:w="5000" w:type="pct"/>
            <w:gridSpan w:val="7"/>
            <w:tcBorders>
              <w:top w:val="nil"/>
              <w:left w:val="nil"/>
              <w:right w:val="nil"/>
            </w:tcBorders>
            <w:shd w:val="clear" w:color="auto" w:fill="auto"/>
            <w:vAlign w:val="center"/>
          </w:tcPr>
          <w:p w:rsidR="00A01F4C" w:rsidRPr="00164C2F" w:rsidRDefault="00A01F4C" w:rsidP="00B07BB5">
            <w:pPr>
              <w:pStyle w:val="Epgrafe"/>
              <w:spacing w:before="45"/>
              <w:rPr>
                <w:color w:val="000000"/>
              </w:rPr>
            </w:pPr>
            <w:bookmarkStart w:id="186" w:name="_Toc377032918"/>
            <w:r w:rsidRPr="00164C2F">
              <w:t>Quadro A.</w:t>
            </w:r>
            <w:r w:rsidR="00312779">
              <w:t>6.1</w:t>
            </w:r>
            <w:r w:rsidRPr="00164C2F">
              <w:t>.3.</w:t>
            </w:r>
            <w:r>
              <w:t>2</w:t>
            </w:r>
            <w:r w:rsidRPr="00164C2F">
              <w:t xml:space="preserve"> – Despesas </w:t>
            </w:r>
            <w:r w:rsidR="00E21441">
              <w:t xml:space="preserve">executadas diretamente pela UJ, </w:t>
            </w:r>
            <w:r w:rsidRPr="00164C2F">
              <w:t xml:space="preserve">por </w:t>
            </w:r>
            <w:r w:rsidR="00590D73">
              <w:t>modalidade de c</w:t>
            </w:r>
            <w:r w:rsidRPr="00164C2F">
              <w:t>ontratação – Créditos Originários</w:t>
            </w:r>
            <w:bookmarkEnd w:id="186"/>
          </w:p>
        </w:tc>
      </w:tr>
      <w:tr w:rsidR="00A01F4C" w:rsidRPr="00164C2F" w:rsidTr="00DD0740">
        <w:tblPrEx>
          <w:jc w:val="left"/>
          <w:tblCellMar>
            <w:left w:w="70" w:type="dxa"/>
            <w:right w:w="70" w:type="dxa"/>
          </w:tblCellMar>
        </w:tblPrEx>
        <w:trPr>
          <w:gridBefore w:val="1"/>
          <w:wBefore w:w="52" w:type="pct"/>
          <w:trHeight w:val="20"/>
        </w:trPr>
        <w:tc>
          <w:tcPr>
            <w:tcW w:w="2884" w:type="pct"/>
            <w:gridSpan w:val="2"/>
            <w:shd w:val="clear" w:color="000000" w:fill="F2F2F2"/>
            <w:noWrap/>
            <w:vAlign w:val="bottom"/>
            <w:hideMark/>
          </w:tcPr>
          <w:p w:rsidR="00A01F4C" w:rsidRPr="00164C2F" w:rsidRDefault="00A01F4C" w:rsidP="00B07BB5">
            <w:pPr>
              <w:spacing w:before="45" w:after="45"/>
              <w:jc w:val="both"/>
              <w:rPr>
                <w:rFonts w:eastAsia="Times New Roman"/>
                <w:b/>
                <w:bCs/>
                <w:color w:val="000000"/>
                <w:sz w:val="20"/>
                <w:szCs w:val="20"/>
              </w:rPr>
            </w:pPr>
            <w:r w:rsidRPr="00164C2F">
              <w:rPr>
                <w:rFonts w:eastAsia="Times New Roman"/>
                <w:b/>
                <w:bCs/>
                <w:color w:val="000000"/>
                <w:sz w:val="20"/>
                <w:szCs w:val="20"/>
              </w:rPr>
              <w:t>Unidade Orçamentária</w:t>
            </w:r>
            <w:r>
              <w:rPr>
                <w:rFonts w:eastAsia="Times New Roman"/>
                <w:b/>
                <w:bCs/>
                <w:color w:val="000000"/>
                <w:sz w:val="20"/>
                <w:szCs w:val="20"/>
              </w:rPr>
              <w:t>:</w:t>
            </w:r>
          </w:p>
        </w:tc>
        <w:tc>
          <w:tcPr>
            <w:tcW w:w="1118" w:type="pct"/>
            <w:gridSpan w:val="2"/>
            <w:shd w:val="clear" w:color="000000" w:fill="F2F2F2"/>
            <w:vAlign w:val="bottom"/>
          </w:tcPr>
          <w:p w:rsidR="00A01F4C" w:rsidRPr="00164C2F" w:rsidRDefault="00A01F4C" w:rsidP="00B07BB5">
            <w:pPr>
              <w:spacing w:before="45" w:after="45"/>
              <w:jc w:val="both"/>
              <w:rPr>
                <w:rFonts w:eastAsia="Times New Roman"/>
                <w:b/>
                <w:bCs/>
                <w:color w:val="000000"/>
                <w:sz w:val="20"/>
                <w:szCs w:val="20"/>
              </w:rPr>
            </w:pPr>
            <w:r w:rsidRPr="00164C2F">
              <w:rPr>
                <w:rFonts w:eastAsia="Times New Roman"/>
                <w:b/>
                <w:bCs/>
                <w:color w:val="000000"/>
                <w:sz w:val="20"/>
                <w:szCs w:val="20"/>
              </w:rPr>
              <w:t> Código UO:</w:t>
            </w:r>
          </w:p>
        </w:tc>
        <w:tc>
          <w:tcPr>
            <w:tcW w:w="946" w:type="pct"/>
            <w:gridSpan w:val="2"/>
            <w:shd w:val="clear" w:color="000000" w:fill="F2F2F2"/>
            <w:vAlign w:val="bottom"/>
          </w:tcPr>
          <w:p w:rsidR="00A01F4C" w:rsidRPr="00164C2F" w:rsidRDefault="00A01F4C" w:rsidP="00B07BB5">
            <w:pPr>
              <w:spacing w:before="45" w:after="45"/>
              <w:jc w:val="both"/>
              <w:rPr>
                <w:rFonts w:eastAsia="Times New Roman"/>
                <w:b/>
                <w:bCs/>
                <w:color w:val="000000"/>
                <w:sz w:val="20"/>
                <w:szCs w:val="20"/>
              </w:rPr>
            </w:pPr>
            <w:r w:rsidRPr="00164C2F">
              <w:rPr>
                <w:rFonts w:eastAsia="Times New Roman"/>
                <w:b/>
                <w:bCs/>
                <w:color w:val="000000"/>
                <w:sz w:val="20"/>
                <w:szCs w:val="20"/>
              </w:rPr>
              <w:t>UGO:</w:t>
            </w:r>
          </w:p>
        </w:tc>
      </w:tr>
      <w:tr w:rsidR="00A01F4C" w:rsidRPr="00866E3F" w:rsidTr="00DD0740">
        <w:tblPrEx>
          <w:jc w:val="left"/>
          <w:tblCellMar>
            <w:left w:w="70" w:type="dxa"/>
            <w:right w:w="70" w:type="dxa"/>
          </w:tblCellMar>
        </w:tblPrEx>
        <w:trPr>
          <w:gridBefore w:val="1"/>
          <w:wBefore w:w="52" w:type="pct"/>
          <w:trHeight w:val="20"/>
        </w:trPr>
        <w:tc>
          <w:tcPr>
            <w:tcW w:w="2136" w:type="pct"/>
            <w:vMerge w:val="restart"/>
            <w:shd w:val="clear" w:color="000000" w:fill="F2F2F2"/>
            <w:vAlign w:val="bottom"/>
            <w:hideMark/>
          </w:tcPr>
          <w:p w:rsidR="00A01F4C" w:rsidRPr="00866E3F" w:rsidRDefault="00A01F4C" w:rsidP="00B07BB5">
            <w:pPr>
              <w:spacing w:before="45" w:after="45"/>
              <w:jc w:val="center"/>
              <w:rPr>
                <w:rFonts w:eastAsia="Times New Roman"/>
                <w:b/>
                <w:bCs/>
                <w:color w:val="000000"/>
                <w:sz w:val="20"/>
                <w:szCs w:val="20"/>
              </w:rPr>
            </w:pPr>
            <w:r w:rsidRPr="00866E3F">
              <w:rPr>
                <w:rFonts w:eastAsia="Times New Roman"/>
                <w:b/>
                <w:bCs/>
                <w:color w:val="000000"/>
                <w:sz w:val="20"/>
                <w:szCs w:val="20"/>
              </w:rPr>
              <w:t>Modalidade de Contratação</w:t>
            </w:r>
          </w:p>
        </w:tc>
        <w:tc>
          <w:tcPr>
            <w:tcW w:w="1496" w:type="pct"/>
            <w:gridSpan w:val="2"/>
            <w:shd w:val="clear" w:color="000000" w:fill="F2F2F2"/>
            <w:vAlign w:val="bottom"/>
            <w:hideMark/>
          </w:tcPr>
          <w:p w:rsidR="00A01F4C" w:rsidRPr="00866E3F" w:rsidRDefault="00A01F4C" w:rsidP="00B07BB5">
            <w:pPr>
              <w:spacing w:before="45" w:after="45"/>
              <w:jc w:val="center"/>
              <w:rPr>
                <w:rFonts w:eastAsia="Times New Roman"/>
                <w:b/>
                <w:bCs/>
                <w:color w:val="000000"/>
                <w:sz w:val="20"/>
                <w:szCs w:val="20"/>
              </w:rPr>
            </w:pPr>
            <w:r w:rsidRPr="00866E3F">
              <w:rPr>
                <w:rFonts w:eastAsia="Times New Roman"/>
                <w:b/>
                <w:bCs/>
                <w:color w:val="000000"/>
                <w:sz w:val="20"/>
                <w:szCs w:val="20"/>
              </w:rPr>
              <w:t>Despesa Liquidada</w:t>
            </w:r>
          </w:p>
        </w:tc>
        <w:tc>
          <w:tcPr>
            <w:tcW w:w="1316" w:type="pct"/>
            <w:gridSpan w:val="3"/>
            <w:shd w:val="clear" w:color="000000" w:fill="F2F2F2"/>
            <w:vAlign w:val="bottom"/>
            <w:hideMark/>
          </w:tcPr>
          <w:p w:rsidR="00A01F4C" w:rsidRPr="00866E3F" w:rsidRDefault="00A01F4C" w:rsidP="00B07BB5">
            <w:pPr>
              <w:spacing w:before="45" w:after="45"/>
              <w:jc w:val="center"/>
              <w:rPr>
                <w:rFonts w:eastAsia="Times New Roman"/>
                <w:b/>
                <w:bCs/>
                <w:color w:val="000000"/>
                <w:sz w:val="20"/>
                <w:szCs w:val="20"/>
              </w:rPr>
            </w:pPr>
            <w:r w:rsidRPr="00866E3F">
              <w:rPr>
                <w:rFonts w:eastAsia="Times New Roman"/>
                <w:b/>
                <w:bCs/>
                <w:color w:val="000000"/>
                <w:sz w:val="20"/>
                <w:szCs w:val="20"/>
              </w:rPr>
              <w:t>Despesa paga</w:t>
            </w:r>
          </w:p>
        </w:tc>
      </w:tr>
      <w:tr w:rsidR="00A01F4C" w:rsidRPr="00866E3F" w:rsidTr="00DD0740">
        <w:tblPrEx>
          <w:jc w:val="left"/>
          <w:tblCellMar>
            <w:left w:w="70" w:type="dxa"/>
            <w:right w:w="70" w:type="dxa"/>
          </w:tblCellMar>
        </w:tblPrEx>
        <w:trPr>
          <w:gridBefore w:val="1"/>
          <w:wBefore w:w="52" w:type="pct"/>
          <w:trHeight w:val="20"/>
        </w:trPr>
        <w:tc>
          <w:tcPr>
            <w:tcW w:w="2136" w:type="pct"/>
            <w:vMerge/>
            <w:vAlign w:val="center"/>
            <w:hideMark/>
          </w:tcPr>
          <w:p w:rsidR="00A01F4C" w:rsidRPr="00866E3F" w:rsidRDefault="00A01F4C" w:rsidP="00B07BB5">
            <w:pPr>
              <w:spacing w:before="45" w:after="45"/>
              <w:jc w:val="both"/>
              <w:rPr>
                <w:rFonts w:eastAsia="Times New Roman"/>
                <w:b/>
                <w:bCs/>
                <w:color w:val="000000"/>
                <w:sz w:val="20"/>
                <w:szCs w:val="20"/>
              </w:rPr>
            </w:pPr>
          </w:p>
        </w:tc>
        <w:tc>
          <w:tcPr>
            <w:tcW w:w="748" w:type="pct"/>
            <w:shd w:val="clear" w:color="000000" w:fill="F2F2F2"/>
            <w:vAlign w:val="bottom"/>
            <w:hideMark/>
          </w:tcPr>
          <w:p w:rsidR="00A01F4C" w:rsidRPr="00866E3F" w:rsidRDefault="00A01F4C" w:rsidP="00B07BB5">
            <w:pPr>
              <w:spacing w:before="45" w:after="45"/>
              <w:jc w:val="center"/>
              <w:rPr>
                <w:rFonts w:eastAsia="Times New Roman"/>
                <w:b/>
                <w:bCs/>
                <w:color w:val="000000"/>
                <w:sz w:val="20"/>
                <w:szCs w:val="20"/>
              </w:rPr>
            </w:pPr>
            <w:r w:rsidRPr="00866E3F">
              <w:rPr>
                <w:rFonts w:eastAsia="Times New Roman"/>
                <w:b/>
                <w:bCs/>
                <w:color w:val="000000"/>
                <w:sz w:val="20"/>
                <w:szCs w:val="20"/>
              </w:rPr>
              <w:t>201</w:t>
            </w:r>
            <w:r w:rsidR="009936AB">
              <w:rPr>
                <w:rFonts w:eastAsia="Times New Roman"/>
                <w:b/>
                <w:bCs/>
                <w:color w:val="000000"/>
                <w:sz w:val="20"/>
                <w:szCs w:val="20"/>
              </w:rPr>
              <w:t>4</w:t>
            </w:r>
          </w:p>
        </w:tc>
        <w:tc>
          <w:tcPr>
            <w:tcW w:w="748" w:type="pct"/>
            <w:shd w:val="clear" w:color="000000" w:fill="F2F2F2"/>
            <w:vAlign w:val="bottom"/>
            <w:hideMark/>
          </w:tcPr>
          <w:p w:rsidR="00A01F4C" w:rsidRPr="00866E3F" w:rsidRDefault="00A01F4C" w:rsidP="00B07BB5">
            <w:pPr>
              <w:spacing w:before="45" w:after="45"/>
              <w:jc w:val="center"/>
              <w:rPr>
                <w:rFonts w:eastAsia="Times New Roman"/>
                <w:b/>
                <w:bCs/>
                <w:color w:val="000000"/>
                <w:sz w:val="20"/>
                <w:szCs w:val="20"/>
              </w:rPr>
            </w:pPr>
            <w:r w:rsidRPr="00866E3F">
              <w:rPr>
                <w:rFonts w:eastAsia="Times New Roman"/>
                <w:b/>
                <w:bCs/>
                <w:color w:val="000000"/>
                <w:sz w:val="20"/>
                <w:szCs w:val="20"/>
              </w:rPr>
              <w:t>201</w:t>
            </w:r>
            <w:r w:rsidR="009936AB">
              <w:rPr>
                <w:rFonts w:eastAsia="Times New Roman"/>
                <w:b/>
                <w:bCs/>
                <w:color w:val="000000"/>
                <w:sz w:val="20"/>
                <w:szCs w:val="20"/>
              </w:rPr>
              <w:t>3</w:t>
            </w:r>
          </w:p>
        </w:tc>
        <w:tc>
          <w:tcPr>
            <w:tcW w:w="698" w:type="pct"/>
            <w:gridSpan w:val="2"/>
            <w:shd w:val="clear" w:color="000000" w:fill="F2F2F2"/>
            <w:vAlign w:val="bottom"/>
            <w:hideMark/>
          </w:tcPr>
          <w:p w:rsidR="00A01F4C" w:rsidRPr="00866E3F" w:rsidRDefault="00A01F4C" w:rsidP="00B07BB5">
            <w:pPr>
              <w:spacing w:before="45" w:after="45"/>
              <w:jc w:val="center"/>
              <w:rPr>
                <w:rFonts w:eastAsia="Times New Roman"/>
                <w:b/>
                <w:bCs/>
                <w:color w:val="000000"/>
                <w:sz w:val="20"/>
                <w:szCs w:val="20"/>
              </w:rPr>
            </w:pPr>
            <w:r w:rsidRPr="00866E3F">
              <w:rPr>
                <w:rFonts w:eastAsia="Times New Roman"/>
                <w:b/>
                <w:bCs/>
                <w:color w:val="000000"/>
                <w:sz w:val="20"/>
                <w:szCs w:val="20"/>
              </w:rPr>
              <w:t>201</w:t>
            </w:r>
            <w:r w:rsidR="009936AB">
              <w:rPr>
                <w:rFonts w:eastAsia="Times New Roman"/>
                <w:b/>
                <w:bCs/>
                <w:color w:val="000000"/>
                <w:sz w:val="20"/>
                <w:szCs w:val="20"/>
              </w:rPr>
              <w:t>4</w:t>
            </w:r>
          </w:p>
        </w:tc>
        <w:tc>
          <w:tcPr>
            <w:tcW w:w="618" w:type="pct"/>
            <w:shd w:val="clear" w:color="000000" w:fill="F2F2F2"/>
            <w:vAlign w:val="bottom"/>
            <w:hideMark/>
          </w:tcPr>
          <w:p w:rsidR="00A01F4C" w:rsidRPr="00866E3F" w:rsidRDefault="00A01F4C" w:rsidP="00B07BB5">
            <w:pPr>
              <w:spacing w:before="45" w:after="45"/>
              <w:jc w:val="center"/>
              <w:rPr>
                <w:rFonts w:eastAsia="Times New Roman"/>
                <w:b/>
                <w:bCs/>
                <w:color w:val="000000"/>
                <w:sz w:val="20"/>
                <w:szCs w:val="20"/>
              </w:rPr>
            </w:pPr>
            <w:r w:rsidRPr="00866E3F">
              <w:rPr>
                <w:rFonts w:eastAsia="Times New Roman"/>
                <w:b/>
                <w:bCs/>
                <w:color w:val="000000"/>
                <w:sz w:val="20"/>
                <w:szCs w:val="20"/>
              </w:rPr>
              <w:t>201</w:t>
            </w:r>
            <w:r w:rsidR="009936AB">
              <w:rPr>
                <w:rFonts w:eastAsia="Times New Roman"/>
                <w:b/>
                <w:bCs/>
                <w:color w:val="000000"/>
                <w:sz w:val="20"/>
                <w:szCs w:val="20"/>
              </w:rPr>
              <w:t>3</w:t>
            </w:r>
          </w:p>
        </w:tc>
      </w:tr>
      <w:tr w:rsidR="00A01F4C" w:rsidRPr="00866E3F" w:rsidTr="00DD0740">
        <w:tblPrEx>
          <w:jc w:val="left"/>
          <w:tblCellMar>
            <w:left w:w="70" w:type="dxa"/>
            <w:right w:w="70" w:type="dxa"/>
          </w:tblCellMar>
        </w:tblPrEx>
        <w:trPr>
          <w:gridBefore w:val="1"/>
          <w:wBefore w:w="52" w:type="pct"/>
          <w:trHeight w:val="20"/>
        </w:trPr>
        <w:tc>
          <w:tcPr>
            <w:tcW w:w="2136" w:type="pct"/>
            <w:shd w:val="clear" w:color="000000" w:fill="F2F2F2"/>
            <w:vAlign w:val="bottom"/>
            <w:hideMark/>
          </w:tcPr>
          <w:p w:rsidR="00A01F4C" w:rsidRPr="00866E3F" w:rsidRDefault="00A01F4C" w:rsidP="00B07BB5">
            <w:pPr>
              <w:spacing w:before="45" w:after="45"/>
              <w:jc w:val="both"/>
              <w:rPr>
                <w:rFonts w:eastAsia="Times New Roman"/>
                <w:b/>
                <w:bCs/>
                <w:color w:val="000000"/>
                <w:sz w:val="20"/>
                <w:szCs w:val="20"/>
              </w:rPr>
            </w:pPr>
            <w:r w:rsidRPr="00866E3F">
              <w:rPr>
                <w:rFonts w:eastAsia="Times New Roman"/>
                <w:b/>
                <w:bCs/>
                <w:color w:val="000000"/>
                <w:sz w:val="20"/>
                <w:szCs w:val="20"/>
              </w:rPr>
              <w:t>1.</w:t>
            </w:r>
            <w:r w:rsidRPr="00866E3F">
              <w:rPr>
                <w:rFonts w:eastAsia="Times New Roman"/>
                <w:b/>
                <w:bCs/>
                <w:color w:val="000000"/>
                <w:sz w:val="14"/>
                <w:szCs w:val="14"/>
              </w:rPr>
              <w:t xml:space="preserve">     </w:t>
            </w:r>
            <w:r w:rsidRPr="00866E3F">
              <w:rPr>
                <w:rFonts w:eastAsia="Times New Roman"/>
                <w:b/>
                <w:bCs/>
                <w:color w:val="000000"/>
                <w:sz w:val="20"/>
                <w:szCs w:val="20"/>
              </w:rPr>
              <w:t>Modalidade de Licitação (a+b+c+d+e+f+g)</w:t>
            </w:r>
          </w:p>
        </w:tc>
        <w:tc>
          <w:tcPr>
            <w:tcW w:w="748" w:type="pct"/>
            <w:shd w:val="clear" w:color="000000" w:fill="F2F2F2"/>
            <w:vAlign w:val="bottom"/>
            <w:hideMark/>
          </w:tcPr>
          <w:p w:rsidR="00A01F4C" w:rsidRPr="00866E3F" w:rsidRDefault="00A01F4C" w:rsidP="00B07BB5">
            <w:pPr>
              <w:spacing w:before="45" w:after="45"/>
              <w:jc w:val="right"/>
              <w:rPr>
                <w:rFonts w:eastAsia="Times New Roman"/>
                <w:b/>
                <w:bCs/>
                <w:color w:val="000000"/>
                <w:sz w:val="20"/>
                <w:szCs w:val="20"/>
              </w:rPr>
            </w:pPr>
            <w:r w:rsidRPr="00866E3F">
              <w:rPr>
                <w:rFonts w:eastAsia="Times New Roman"/>
                <w:b/>
                <w:bCs/>
                <w:color w:val="000000"/>
                <w:sz w:val="20"/>
                <w:szCs w:val="20"/>
              </w:rPr>
              <w:t> </w:t>
            </w:r>
          </w:p>
        </w:tc>
        <w:tc>
          <w:tcPr>
            <w:tcW w:w="748" w:type="pct"/>
            <w:shd w:val="clear" w:color="000000" w:fill="F2F2F2"/>
            <w:vAlign w:val="bottom"/>
            <w:hideMark/>
          </w:tcPr>
          <w:p w:rsidR="00A01F4C" w:rsidRPr="00866E3F" w:rsidRDefault="00A01F4C" w:rsidP="00B07BB5">
            <w:pPr>
              <w:spacing w:before="45" w:after="45"/>
              <w:jc w:val="right"/>
              <w:rPr>
                <w:rFonts w:eastAsia="Times New Roman"/>
                <w:b/>
                <w:bCs/>
                <w:color w:val="000000"/>
                <w:sz w:val="20"/>
                <w:szCs w:val="20"/>
              </w:rPr>
            </w:pPr>
            <w:r w:rsidRPr="00866E3F">
              <w:rPr>
                <w:rFonts w:eastAsia="Times New Roman"/>
                <w:b/>
                <w:bCs/>
                <w:color w:val="000000"/>
                <w:sz w:val="20"/>
                <w:szCs w:val="20"/>
              </w:rPr>
              <w:t> </w:t>
            </w:r>
          </w:p>
        </w:tc>
        <w:tc>
          <w:tcPr>
            <w:tcW w:w="698" w:type="pct"/>
            <w:gridSpan w:val="2"/>
            <w:shd w:val="clear" w:color="000000" w:fill="F2F2F2"/>
            <w:vAlign w:val="bottom"/>
            <w:hideMark/>
          </w:tcPr>
          <w:p w:rsidR="00A01F4C" w:rsidRPr="00866E3F" w:rsidRDefault="00A01F4C" w:rsidP="00B07BB5">
            <w:pPr>
              <w:spacing w:before="45" w:after="45"/>
              <w:jc w:val="right"/>
              <w:rPr>
                <w:rFonts w:eastAsia="Times New Roman"/>
                <w:b/>
                <w:bCs/>
                <w:color w:val="000000"/>
                <w:sz w:val="20"/>
                <w:szCs w:val="20"/>
              </w:rPr>
            </w:pPr>
            <w:r w:rsidRPr="00866E3F">
              <w:rPr>
                <w:rFonts w:eastAsia="Times New Roman"/>
                <w:b/>
                <w:bCs/>
                <w:color w:val="000000"/>
                <w:sz w:val="20"/>
                <w:szCs w:val="20"/>
              </w:rPr>
              <w:t> </w:t>
            </w:r>
          </w:p>
        </w:tc>
        <w:tc>
          <w:tcPr>
            <w:tcW w:w="618" w:type="pct"/>
            <w:shd w:val="clear" w:color="000000" w:fill="F2F2F2"/>
            <w:vAlign w:val="bottom"/>
            <w:hideMark/>
          </w:tcPr>
          <w:p w:rsidR="00A01F4C" w:rsidRPr="00866E3F" w:rsidRDefault="00A01F4C" w:rsidP="00B07BB5">
            <w:pPr>
              <w:spacing w:before="45" w:after="45"/>
              <w:jc w:val="right"/>
              <w:rPr>
                <w:rFonts w:eastAsia="Times New Roman"/>
                <w:b/>
                <w:bCs/>
                <w:color w:val="000000"/>
                <w:sz w:val="20"/>
                <w:szCs w:val="20"/>
              </w:rPr>
            </w:pPr>
            <w:r w:rsidRPr="00866E3F">
              <w:rPr>
                <w:rFonts w:eastAsia="Times New Roman"/>
                <w:b/>
                <w:bCs/>
                <w:color w:val="000000"/>
                <w:sz w:val="20"/>
                <w:szCs w:val="20"/>
              </w:rPr>
              <w:t> </w:t>
            </w:r>
          </w:p>
        </w:tc>
      </w:tr>
      <w:tr w:rsidR="00A01F4C" w:rsidRPr="00866E3F" w:rsidTr="00DD0740">
        <w:tblPrEx>
          <w:jc w:val="left"/>
          <w:tblCellMar>
            <w:left w:w="70" w:type="dxa"/>
            <w:right w:w="70" w:type="dxa"/>
          </w:tblCellMar>
        </w:tblPrEx>
        <w:trPr>
          <w:gridBefore w:val="1"/>
          <w:wBefore w:w="52" w:type="pct"/>
          <w:trHeight w:val="20"/>
        </w:trPr>
        <w:tc>
          <w:tcPr>
            <w:tcW w:w="2136" w:type="pct"/>
            <w:shd w:val="clear" w:color="000000" w:fill="F2F2F2"/>
            <w:vAlign w:val="bottom"/>
            <w:hideMark/>
          </w:tcPr>
          <w:p w:rsidR="00A01F4C" w:rsidRPr="00866E3F" w:rsidRDefault="00A01F4C" w:rsidP="00B07BB5">
            <w:pPr>
              <w:spacing w:before="45" w:after="45"/>
              <w:ind w:firstLineChars="200" w:firstLine="400"/>
              <w:jc w:val="both"/>
              <w:rPr>
                <w:rFonts w:eastAsia="Times New Roman"/>
                <w:color w:val="000000"/>
                <w:sz w:val="20"/>
                <w:szCs w:val="20"/>
              </w:rPr>
            </w:pPr>
            <w:r w:rsidRPr="00866E3F">
              <w:rPr>
                <w:rFonts w:eastAsia="Times New Roman"/>
                <w:color w:val="000000"/>
                <w:sz w:val="20"/>
                <w:szCs w:val="20"/>
              </w:rPr>
              <w:t>a)</w:t>
            </w:r>
            <w:r w:rsidRPr="00866E3F">
              <w:rPr>
                <w:rFonts w:eastAsia="Times New Roman"/>
                <w:color w:val="000000"/>
                <w:sz w:val="14"/>
                <w:szCs w:val="14"/>
              </w:rPr>
              <w:t xml:space="preserve">    </w:t>
            </w:r>
            <w:r w:rsidRPr="00866E3F">
              <w:rPr>
                <w:rFonts w:eastAsia="Times New Roman"/>
                <w:color w:val="000000"/>
                <w:sz w:val="20"/>
                <w:szCs w:val="20"/>
              </w:rPr>
              <w:t>Convite</w:t>
            </w:r>
          </w:p>
        </w:tc>
        <w:tc>
          <w:tcPr>
            <w:tcW w:w="748" w:type="pct"/>
            <w:shd w:val="clear" w:color="000000" w:fill="FFFFFF"/>
            <w:vAlign w:val="bottom"/>
            <w:hideMark/>
          </w:tcPr>
          <w:p w:rsidR="00A01F4C" w:rsidRPr="00866E3F" w:rsidRDefault="00A01F4C" w:rsidP="00B07BB5">
            <w:pPr>
              <w:spacing w:before="45" w:after="45"/>
              <w:jc w:val="right"/>
              <w:rPr>
                <w:rFonts w:eastAsia="Times New Roman"/>
                <w:color w:val="000000"/>
                <w:sz w:val="20"/>
                <w:szCs w:val="20"/>
              </w:rPr>
            </w:pPr>
            <w:r w:rsidRPr="00866E3F">
              <w:rPr>
                <w:rFonts w:eastAsia="Times New Roman"/>
                <w:color w:val="000000"/>
                <w:sz w:val="20"/>
                <w:szCs w:val="20"/>
              </w:rPr>
              <w:t> </w:t>
            </w:r>
          </w:p>
        </w:tc>
        <w:tc>
          <w:tcPr>
            <w:tcW w:w="748" w:type="pct"/>
            <w:shd w:val="clear" w:color="auto" w:fill="auto"/>
            <w:hideMark/>
          </w:tcPr>
          <w:p w:rsidR="00A01F4C" w:rsidRPr="00866E3F" w:rsidRDefault="00A01F4C" w:rsidP="00B07BB5">
            <w:pPr>
              <w:spacing w:before="45" w:after="45"/>
              <w:jc w:val="both"/>
              <w:rPr>
                <w:rFonts w:eastAsia="Times New Roman"/>
                <w:color w:val="000000"/>
                <w:sz w:val="20"/>
                <w:szCs w:val="20"/>
              </w:rPr>
            </w:pPr>
            <w:r w:rsidRPr="00866E3F">
              <w:rPr>
                <w:rFonts w:eastAsia="Times New Roman"/>
                <w:color w:val="000000"/>
                <w:sz w:val="20"/>
                <w:szCs w:val="20"/>
              </w:rPr>
              <w:t> </w:t>
            </w:r>
          </w:p>
        </w:tc>
        <w:tc>
          <w:tcPr>
            <w:tcW w:w="698" w:type="pct"/>
            <w:gridSpan w:val="2"/>
            <w:shd w:val="clear" w:color="auto" w:fill="auto"/>
            <w:hideMark/>
          </w:tcPr>
          <w:p w:rsidR="00A01F4C" w:rsidRPr="00866E3F" w:rsidRDefault="00A01F4C" w:rsidP="00B07BB5">
            <w:pPr>
              <w:spacing w:before="45" w:after="45"/>
              <w:jc w:val="both"/>
              <w:rPr>
                <w:rFonts w:eastAsia="Times New Roman"/>
                <w:color w:val="000000"/>
                <w:sz w:val="20"/>
                <w:szCs w:val="20"/>
              </w:rPr>
            </w:pPr>
            <w:r w:rsidRPr="00866E3F">
              <w:rPr>
                <w:rFonts w:eastAsia="Times New Roman"/>
                <w:color w:val="000000"/>
                <w:sz w:val="20"/>
                <w:szCs w:val="20"/>
              </w:rPr>
              <w:t> </w:t>
            </w:r>
          </w:p>
        </w:tc>
        <w:tc>
          <w:tcPr>
            <w:tcW w:w="618" w:type="pct"/>
            <w:shd w:val="clear" w:color="auto" w:fill="auto"/>
            <w:hideMark/>
          </w:tcPr>
          <w:p w:rsidR="00A01F4C" w:rsidRPr="00866E3F" w:rsidRDefault="00A01F4C" w:rsidP="00B07BB5">
            <w:pPr>
              <w:spacing w:before="45" w:after="45"/>
              <w:jc w:val="both"/>
              <w:rPr>
                <w:rFonts w:eastAsia="Times New Roman"/>
                <w:color w:val="000000"/>
                <w:sz w:val="20"/>
                <w:szCs w:val="20"/>
              </w:rPr>
            </w:pPr>
            <w:r w:rsidRPr="00866E3F">
              <w:rPr>
                <w:rFonts w:eastAsia="Times New Roman"/>
                <w:color w:val="000000"/>
                <w:sz w:val="20"/>
                <w:szCs w:val="20"/>
              </w:rPr>
              <w:t> </w:t>
            </w:r>
          </w:p>
        </w:tc>
      </w:tr>
      <w:tr w:rsidR="00A01F4C" w:rsidRPr="00866E3F" w:rsidTr="00DD0740">
        <w:tblPrEx>
          <w:jc w:val="left"/>
          <w:tblCellMar>
            <w:left w:w="70" w:type="dxa"/>
            <w:right w:w="70" w:type="dxa"/>
          </w:tblCellMar>
        </w:tblPrEx>
        <w:trPr>
          <w:gridBefore w:val="1"/>
          <w:wBefore w:w="52" w:type="pct"/>
          <w:trHeight w:val="20"/>
        </w:trPr>
        <w:tc>
          <w:tcPr>
            <w:tcW w:w="2136" w:type="pct"/>
            <w:shd w:val="clear" w:color="000000" w:fill="F2F2F2"/>
            <w:vAlign w:val="bottom"/>
            <w:hideMark/>
          </w:tcPr>
          <w:p w:rsidR="00A01F4C" w:rsidRPr="00866E3F" w:rsidRDefault="00A01F4C" w:rsidP="00B07BB5">
            <w:pPr>
              <w:spacing w:before="45" w:after="45"/>
              <w:ind w:firstLineChars="200" w:firstLine="400"/>
              <w:jc w:val="both"/>
              <w:rPr>
                <w:rFonts w:eastAsia="Times New Roman"/>
                <w:color w:val="000000"/>
                <w:sz w:val="20"/>
                <w:szCs w:val="20"/>
              </w:rPr>
            </w:pPr>
            <w:r w:rsidRPr="00866E3F">
              <w:rPr>
                <w:rFonts w:eastAsia="Times New Roman"/>
                <w:color w:val="000000"/>
                <w:sz w:val="20"/>
                <w:szCs w:val="20"/>
              </w:rPr>
              <w:t>b)</w:t>
            </w:r>
            <w:r w:rsidRPr="00866E3F">
              <w:rPr>
                <w:rFonts w:eastAsia="Times New Roman"/>
                <w:color w:val="000000"/>
                <w:sz w:val="14"/>
                <w:szCs w:val="14"/>
              </w:rPr>
              <w:t xml:space="preserve">    </w:t>
            </w:r>
            <w:r w:rsidRPr="00866E3F">
              <w:rPr>
                <w:rFonts w:eastAsia="Times New Roman"/>
                <w:color w:val="000000"/>
                <w:sz w:val="20"/>
                <w:szCs w:val="20"/>
              </w:rPr>
              <w:t>Tomada de Preços</w:t>
            </w:r>
          </w:p>
        </w:tc>
        <w:tc>
          <w:tcPr>
            <w:tcW w:w="748" w:type="pct"/>
            <w:shd w:val="clear" w:color="000000" w:fill="FFFFFF"/>
            <w:vAlign w:val="bottom"/>
            <w:hideMark/>
          </w:tcPr>
          <w:p w:rsidR="00A01F4C" w:rsidRPr="00866E3F" w:rsidRDefault="00A01F4C" w:rsidP="00B07BB5">
            <w:pPr>
              <w:spacing w:before="45" w:after="45"/>
              <w:jc w:val="right"/>
              <w:rPr>
                <w:rFonts w:eastAsia="Times New Roman"/>
                <w:color w:val="000000"/>
                <w:sz w:val="20"/>
                <w:szCs w:val="20"/>
              </w:rPr>
            </w:pPr>
            <w:r w:rsidRPr="00866E3F">
              <w:rPr>
                <w:rFonts w:eastAsia="Times New Roman"/>
                <w:color w:val="000000"/>
                <w:sz w:val="20"/>
                <w:szCs w:val="20"/>
              </w:rPr>
              <w:t> </w:t>
            </w:r>
          </w:p>
        </w:tc>
        <w:tc>
          <w:tcPr>
            <w:tcW w:w="748" w:type="pct"/>
            <w:shd w:val="clear" w:color="auto" w:fill="auto"/>
            <w:hideMark/>
          </w:tcPr>
          <w:p w:rsidR="00A01F4C" w:rsidRPr="00866E3F" w:rsidRDefault="00A01F4C" w:rsidP="00B07BB5">
            <w:pPr>
              <w:spacing w:before="45" w:after="45"/>
              <w:jc w:val="both"/>
              <w:rPr>
                <w:rFonts w:eastAsia="Times New Roman"/>
                <w:color w:val="000000"/>
                <w:sz w:val="20"/>
                <w:szCs w:val="20"/>
              </w:rPr>
            </w:pPr>
            <w:r w:rsidRPr="00866E3F">
              <w:rPr>
                <w:rFonts w:eastAsia="Times New Roman"/>
                <w:color w:val="000000"/>
                <w:sz w:val="20"/>
                <w:szCs w:val="20"/>
              </w:rPr>
              <w:t> </w:t>
            </w:r>
          </w:p>
        </w:tc>
        <w:tc>
          <w:tcPr>
            <w:tcW w:w="698" w:type="pct"/>
            <w:gridSpan w:val="2"/>
            <w:shd w:val="clear" w:color="auto" w:fill="auto"/>
            <w:hideMark/>
          </w:tcPr>
          <w:p w:rsidR="00A01F4C" w:rsidRPr="00866E3F" w:rsidRDefault="00A01F4C" w:rsidP="00B07BB5">
            <w:pPr>
              <w:spacing w:before="45" w:after="45"/>
              <w:jc w:val="both"/>
              <w:rPr>
                <w:rFonts w:eastAsia="Times New Roman"/>
                <w:color w:val="000000"/>
                <w:sz w:val="20"/>
                <w:szCs w:val="20"/>
              </w:rPr>
            </w:pPr>
            <w:r w:rsidRPr="00866E3F">
              <w:rPr>
                <w:rFonts w:eastAsia="Times New Roman"/>
                <w:color w:val="000000"/>
                <w:sz w:val="20"/>
                <w:szCs w:val="20"/>
              </w:rPr>
              <w:t> </w:t>
            </w:r>
          </w:p>
        </w:tc>
        <w:tc>
          <w:tcPr>
            <w:tcW w:w="618" w:type="pct"/>
            <w:shd w:val="clear" w:color="auto" w:fill="auto"/>
            <w:hideMark/>
          </w:tcPr>
          <w:p w:rsidR="00A01F4C" w:rsidRPr="00866E3F" w:rsidRDefault="00A01F4C" w:rsidP="00B07BB5">
            <w:pPr>
              <w:spacing w:before="45" w:after="45"/>
              <w:jc w:val="both"/>
              <w:rPr>
                <w:rFonts w:eastAsia="Times New Roman"/>
                <w:color w:val="000000"/>
                <w:sz w:val="20"/>
                <w:szCs w:val="20"/>
              </w:rPr>
            </w:pPr>
            <w:r w:rsidRPr="00866E3F">
              <w:rPr>
                <w:rFonts w:eastAsia="Times New Roman"/>
                <w:color w:val="000000"/>
                <w:sz w:val="20"/>
                <w:szCs w:val="20"/>
              </w:rPr>
              <w:t> </w:t>
            </w:r>
          </w:p>
        </w:tc>
      </w:tr>
      <w:tr w:rsidR="00A01F4C" w:rsidRPr="00866E3F" w:rsidTr="00DD0740">
        <w:tblPrEx>
          <w:jc w:val="left"/>
          <w:tblCellMar>
            <w:left w:w="70" w:type="dxa"/>
            <w:right w:w="70" w:type="dxa"/>
          </w:tblCellMar>
        </w:tblPrEx>
        <w:trPr>
          <w:gridBefore w:val="1"/>
          <w:wBefore w:w="52" w:type="pct"/>
          <w:trHeight w:val="20"/>
        </w:trPr>
        <w:tc>
          <w:tcPr>
            <w:tcW w:w="2136" w:type="pct"/>
            <w:shd w:val="clear" w:color="000000" w:fill="F2F2F2"/>
            <w:vAlign w:val="bottom"/>
            <w:hideMark/>
          </w:tcPr>
          <w:p w:rsidR="00A01F4C" w:rsidRPr="00866E3F" w:rsidRDefault="00A01F4C" w:rsidP="00B07BB5">
            <w:pPr>
              <w:spacing w:before="45" w:after="45"/>
              <w:ind w:firstLineChars="200" w:firstLine="400"/>
              <w:jc w:val="both"/>
              <w:rPr>
                <w:rFonts w:eastAsia="Times New Roman"/>
                <w:color w:val="000000"/>
                <w:sz w:val="20"/>
                <w:szCs w:val="20"/>
              </w:rPr>
            </w:pPr>
            <w:r w:rsidRPr="00866E3F">
              <w:rPr>
                <w:rFonts w:eastAsia="Times New Roman"/>
                <w:color w:val="000000"/>
                <w:sz w:val="20"/>
                <w:szCs w:val="20"/>
              </w:rPr>
              <w:t>c)</w:t>
            </w:r>
            <w:r w:rsidRPr="00866E3F">
              <w:rPr>
                <w:rFonts w:eastAsia="Times New Roman"/>
                <w:color w:val="000000"/>
                <w:sz w:val="14"/>
                <w:szCs w:val="14"/>
              </w:rPr>
              <w:t xml:space="preserve">     </w:t>
            </w:r>
            <w:r w:rsidRPr="00866E3F">
              <w:rPr>
                <w:rFonts w:eastAsia="Times New Roman"/>
                <w:color w:val="000000"/>
                <w:sz w:val="20"/>
                <w:szCs w:val="20"/>
              </w:rPr>
              <w:t>Concorrência</w:t>
            </w:r>
          </w:p>
        </w:tc>
        <w:tc>
          <w:tcPr>
            <w:tcW w:w="748" w:type="pct"/>
            <w:shd w:val="clear" w:color="000000" w:fill="FFFFFF"/>
            <w:vAlign w:val="bottom"/>
            <w:hideMark/>
          </w:tcPr>
          <w:p w:rsidR="00A01F4C" w:rsidRPr="00866E3F" w:rsidRDefault="00A01F4C" w:rsidP="00B07BB5">
            <w:pPr>
              <w:spacing w:before="45" w:after="45"/>
              <w:jc w:val="right"/>
              <w:rPr>
                <w:rFonts w:eastAsia="Times New Roman"/>
                <w:color w:val="000000"/>
                <w:sz w:val="20"/>
                <w:szCs w:val="20"/>
              </w:rPr>
            </w:pPr>
            <w:r w:rsidRPr="00866E3F">
              <w:rPr>
                <w:rFonts w:eastAsia="Times New Roman"/>
                <w:color w:val="000000"/>
                <w:sz w:val="20"/>
                <w:szCs w:val="20"/>
              </w:rPr>
              <w:t> </w:t>
            </w:r>
          </w:p>
        </w:tc>
        <w:tc>
          <w:tcPr>
            <w:tcW w:w="748" w:type="pct"/>
            <w:shd w:val="clear" w:color="auto" w:fill="auto"/>
            <w:hideMark/>
          </w:tcPr>
          <w:p w:rsidR="00A01F4C" w:rsidRPr="00866E3F" w:rsidRDefault="00A01F4C" w:rsidP="00B07BB5">
            <w:pPr>
              <w:spacing w:before="45" w:after="45"/>
              <w:jc w:val="both"/>
              <w:rPr>
                <w:rFonts w:eastAsia="Times New Roman"/>
                <w:color w:val="000000"/>
                <w:sz w:val="20"/>
                <w:szCs w:val="20"/>
              </w:rPr>
            </w:pPr>
            <w:r w:rsidRPr="00866E3F">
              <w:rPr>
                <w:rFonts w:eastAsia="Times New Roman"/>
                <w:color w:val="000000"/>
                <w:sz w:val="20"/>
                <w:szCs w:val="20"/>
              </w:rPr>
              <w:t> </w:t>
            </w:r>
          </w:p>
        </w:tc>
        <w:tc>
          <w:tcPr>
            <w:tcW w:w="698" w:type="pct"/>
            <w:gridSpan w:val="2"/>
            <w:shd w:val="clear" w:color="auto" w:fill="auto"/>
            <w:hideMark/>
          </w:tcPr>
          <w:p w:rsidR="00A01F4C" w:rsidRPr="00866E3F" w:rsidRDefault="00A01F4C" w:rsidP="00B07BB5">
            <w:pPr>
              <w:spacing w:before="45" w:after="45"/>
              <w:jc w:val="both"/>
              <w:rPr>
                <w:rFonts w:eastAsia="Times New Roman"/>
                <w:color w:val="000000"/>
                <w:sz w:val="20"/>
                <w:szCs w:val="20"/>
              </w:rPr>
            </w:pPr>
            <w:r w:rsidRPr="00866E3F">
              <w:rPr>
                <w:rFonts w:eastAsia="Times New Roman"/>
                <w:color w:val="000000"/>
                <w:sz w:val="20"/>
                <w:szCs w:val="20"/>
              </w:rPr>
              <w:t> </w:t>
            </w:r>
          </w:p>
        </w:tc>
        <w:tc>
          <w:tcPr>
            <w:tcW w:w="618" w:type="pct"/>
            <w:shd w:val="clear" w:color="auto" w:fill="auto"/>
            <w:hideMark/>
          </w:tcPr>
          <w:p w:rsidR="00A01F4C" w:rsidRPr="00866E3F" w:rsidRDefault="00A01F4C" w:rsidP="00B07BB5">
            <w:pPr>
              <w:spacing w:before="45" w:after="45"/>
              <w:jc w:val="both"/>
              <w:rPr>
                <w:rFonts w:eastAsia="Times New Roman"/>
                <w:color w:val="000000"/>
                <w:sz w:val="20"/>
                <w:szCs w:val="20"/>
              </w:rPr>
            </w:pPr>
            <w:r w:rsidRPr="00866E3F">
              <w:rPr>
                <w:rFonts w:eastAsia="Times New Roman"/>
                <w:color w:val="000000"/>
                <w:sz w:val="20"/>
                <w:szCs w:val="20"/>
              </w:rPr>
              <w:t> </w:t>
            </w:r>
          </w:p>
        </w:tc>
      </w:tr>
      <w:tr w:rsidR="00A01F4C" w:rsidRPr="00866E3F" w:rsidTr="00DD0740">
        <w:tblPrEx>
          <w:jc w:val="left"/>
          <w:tblCellMar>
            <w:left w:w="70" w:type="dxa"/>
            <w:right w:w="70" w:type="dxa"/>
          </w:tblCellMar>
        </w:tblPrEx>
        <w:trPr>
          <w:gridBefore w:val="1"/>
          <w:wBefore w:w="52" w:type="pct"/>
          <w:trHeight w:val="20"/>
        </w:trPr>
        <w:tc>
          <w:tcPr>
            <w:tcW w:w="2136" w:type="pct"/>
            <w:shd w:val="clear" w:color="000000" w:fill="F2F2F2"/>
            <w:vAlign w:val="bottom"/>
            <w:hideMark/>
          </w:tcPr>
          <w:p w:rsidR="00A01F4C" w:rsidRPr="00866E3F" w:rsidRDefault="00A01F4C" w:rsidP="00B07BB5">
            <w:pPr>
              <w:spacing w:before="45" w:after="45"/>
              <w:ind w:firstLineChars="200" w:firstLine="400"/>
              <w:jc w:val="both"/>
              <w:rPr>
                <w:rFonts w:eastAsia="Times New Roman"/>
                <w:color w:val="000000"/>
                <w:sz w:val="20"/>
                <w:szCs w:val="20"/>
              </w:rPr>
            </w:pPr>
            <w:r w:rsidRPr="00866E3F">
              <w:rPr>
                <w:rFonts w:eastAsia="Times New Roman"/>
                <w:color w:val="000000"/>
                <w:sz w:val="20"/>
                <w:szCs w:val="20"/>
              </w:rPr>
              <w:t>d)</w:t>
            </w:r>
            <w:r w:rsidRPr="00866E3F">
              <w:rPr>
                <w:rFonts w:eastAsia="Times New Roman"/>
                <w:color w:val="000000"/>
                <w:sz w:val="14"/>
                <w:szCs w:val="14"/>
              </w:rPr>
              <w:t xml:space="preserve">    </w:t>
            </w:r>
            <w:r w:rsidRPr="00866E3F">
              <w:rPr>
                <w:rFonts w:eastAsia="Times New Roman"/>
                <w:color w:val="000000"/>
                <w:sz w:val="20"/>
                <w:szCs w:val="20"/>
              </w:rPr>
              <w:t xml:space="preserve">Pregão </w:t>
            </w:r>
          </w:p>
        </w:tc>
        <w:tc>
          <w:tcPr>
            <w:tcW w:w="748" w:type="pct"/>
            <w:shd w:val="clear" w:color="000000" w:fill="FFFFFF"/>
            <w:vAlign w:val="bottom"/>
            <w:hideMark/>
          </w:tcPr>
          <w:p w:rsidR="00A01F4C" w:rsidRPr="00866E3F" w:rsidRDefault="00A01F4C" w:rsidP="00B07BB5">
            <w:pPr>
              <w:spacing w:before="45" w:after="45"/>
              <w:jc w:val="right"/>
              <w:rPr>
                <w:rFonts w:eastAsia="Times New Roman"/>
                <w:color w:val="000000"/>
                <w:sz w:val="20"/>
                <w:szCs w:val="20"/>
              </w:rPr>
            </w:pPr>
            <w:r w:rsidRPr="00866E3F">
              <w:rPr>
                <w:rFonts w:eastAsia="Times New Roman"/>
                <w:color w:val="000000"/>
                <w:sz w:val="20"/>
                <w:szCs w:val="20"/>
              </w:rPr>
              <w:t> </w:t>
            </w:r>
          </w:p>
        </w:tc>
        <w:tc>
          <w:tcPr>
            <w:tcW w:w="748" w:type="pct"/>
            <w:shd w:val="clear" w:color="auto" w:fill="auto"/>
            <w:hideMark/>
          </w:tcPr>
          <w:p w:rsidR="00A01F4C" w:rsidRPr="00866E3F" w:rsidRDefault="00A01F4C" w:rsidP="00B07BB5">
            <w:pPr>
              <w:spacing w:before="45" w:after="45"/>
              <w:jc w:val="both"/>
              <w:rPr>
                <w:rFonts w:eastAsia="Times New Roman"/>
                <w:color w:val="000000"/>
                <w:sz w:val="20"/>
                <w:szCs w:val="20"/>
              </w:rPr>
            </w:pPr>
            <w:r w:rsidRPr="00866E3F">
              <w:rPr>
                <w:rFonts w:eastAsia="Times New Roman"/>
                <w:color w:val="000000"/>
                <w:sz w:val="20"/>
                <w:szCs w:val="20"/>
              </w:rPr>
              <w:t> </w:t>
            </w:r>
          </w:p>
        </w:tc>
        <w:tc>
          <w:tcPr>
            <w:tcW w:w="698" w:type="pct"/>
            <w:gridSpan w:val="2"/>
            <w:shd w:val="clear" w:color="auto" w:fill="auto"/>
            <w:hideMark/>
          </w:tcPr>
          <w:p w:rsidR="00A01F4C" w:rsidRPr="00866E3F" w:rsidRDefault="00A01F4C" w:rsidP="00B07BB5">
            <w:pPr>
              <w:spacing w:before="45" w:after="45"/>
              <w:jc w:val="both"/>
              <w:rPr>
                <w:rFonts w:eastAsia="Times New Roman"/>
                <w:color w:val="000000"/>
                <w:sz w:val="20"/>
                <w:szCs w:val="20"/>
              </w:rPr>
            </w:pPr>
            <w:r w:rsidRPr="00866E3F">
              <w:rPr>
                <w:rFonts w:eastAsia="Times New Roman"/>
                <w:color w:val="000000"/>
                <w:sz w:val="20"/>
                <w:szCs w:val="20"/>
              </w:rPr>
              <w:t> </w:t>
            </w:r>
          </w:p>
        </w:tc>
        <w:tc>
          <w:tcPr>
            <w:tcW w:w="618" w:type="pct"/>
            <w:shd w:val="clear" w:color="auto" w:fill="auto"/>
            <w:hideMark/>
          </w:tcPr>
          <w:p w:rsidR="00A01F4C" w:rsidRPr="00866E3F" w:rsidRDefault="00A01F4C" w:rsidP="00B07BB5">
            <w:pPr>
              <w:spacing w:before="45" w:after="45"/>
              <w:jc w:val="both"/>
              <w:rPr>
                <w:rFonts w:eastAsia="Times New Roman"/>
                <w:color w:val="000000"/>
                <w:sz w:val="20"/>
                <w:szCs w:val="20"/>
              </w:rPr>
            </w:pPr>
            <w:r w:rsidRPr="00866E3F">
              <w:rPr>
                <w:rFonts w:eastAsia="Times New Roman"/>
                <w:color w:val="000000"/>
                <w:sz w:val="20"/>
                <w:szCs w:val="20"/>
              </w:rPr>
              <w:t> </w:t>
            </w:r>
          </w:p>
        </w:tc>
      </w:tr>
      <w:tr w:rsidR="00A01F4C" w:rsidRPr="00866E3F" w:rsidTr="00DD0740">
        <w:tblPrEx>
          <w:jc w:val="left"/>
          <w:tblCellMar>
            <w:left w:w="70" w:type="dxa"/>
            <w:right w:w="70" w:type="dxa"/>
          </w:tblCellMar>
        </w:tblPrEx>
        <w:trPr>
          <w:gridBefore w:val="1"/>
          <w:wBefore w:w="52" w:type="pct"/>
          <w:trHeight w:val="20"/>
        </w:trPr>
        <w:tc>
          <w:tcPr>
            <w:tcW w:w="2136" w:type="pct"/>
            <w:shd w:val="clear" w:color="000000" w:fill="F2F2F2"/>
            <w:vAlign w:val="bottom"/>
            <w:hideMark/>
          </w:tcPr>
          <w:p w:rsidR="00A01F4C" w:rsidRPr="00866E3F" w:rsidRDefault="00A01F4C" w:rsidP="00B07BB5">
            <w:pPr>
              <w:spacing w:before="45" w:after="45"/>
              <w:ind w:firstLineChars="200" w:firstLine="400"/>
              <w:jc w:val="both"/>
              <w:rPr>
                <w:rFonts w:eastAsia="Times New Roman"/>
                <w:color w:val="000000"/>
                <w:sz w:val="20"/>
                <w:szCs w:val="20"/>
              </w:rPr>
            </w:pPr>
            <w:r w:rsidRPr="00866E3F">
              <w:rPr>
                <w:rFonts w:eastAsia="Times New Roman"/>
                <w:color w:val="000000"/>
                <w:sz w:val="20"/>
                <w:szCs w:val="20"/>
              </w:rPr>
              <w:t>e)</w:t>
            </w:r>
            <w:r w:rsidRPr="00866E3F">
              <w:rPr>
                <w:rFonts w:eastAsia="Times New Roman"/>
                <w:color w:val="000000"/>
                <w:sz w:val="14"/>
                <w:szCs w:val="14"/>
              </w:rPr>
              <w:t xml:space="preserve">     </w:t>
            </w:r>
            <w:r w:rsidRPr="00866E3F">
              <w:rPr>
                <w:rFonts w:eastAsia="Times New Roman"/>
                <w:color w:val="000000"/>
                <w:sz w:val="20"/>
                <w:szCs w:val="20"/>
              </w:rPr>
              <w:t>Concurso</w:t>
            </w:r>
          </w:p>
        </w:tc>
        <w:tc>
          <w:tcPr>
            <w:tcW w:w="748" w:type="pct"/>
            <w:shd w:val="clear" w:color="000000" w:fill="FFFFFF"/>
            <w:vAlign w:val="bottom"/>
            <w:hideMark/>
          </w:tcPr>
          <w:p w:rsidR="00A01F4C" w:rsidRPr="00866E3F" w:rsidRDefault="00A01F4C" w:rsidP="00B07BB5">
            <w:pPr>
              <w:spacing w:before="45" w:after="45"/>
              <w:jc w:val="right"/>
              <w:rPr>
                <w:rFonts w:eastAsia="Times New Roman"/>
                <w:color w:val="000000"/>
                <w:sz w:val="20"/>
                <w:szCs w:val="20"/>
              </w:rPr>
            </w:pPr>
            <w:r w:rsidRPr="00866E3F">
              <w:rPr>
                <w:rFonts w:eastAsia="Times New Roman"/>
                <w:color w:val="000000"/>
                <w:sz w:val="20"/>
                <w:szCs w:val="20"/>
              </w:rPr>
              <w:t> </w:t>
            </w:r>
          </w:p>
        </w:tc>
        <w:tc>
          <w:tcPr>
            <w:tcW w:w="748" w:type="pct"/>
            <w:shd w:val="clear" w:color="auto" w:fill="auto"/>
            <w:hideMark/>
          </w:tcPr>
          <w:p w:rsidR="00A01F4C" w:rsidRPr="00866E3F" w:rsidRDefault="00A01F4C" w:rsidP="00B07BB5">
            <w:pPr>
              <w:spacing w:before="45" w:after="45"/>
              <w:jc w:val="both"/>
              <w:rPr>
                <w:rFonts w:eastAsia="Times New Roman"/>
                <w:color w:val="000000"/>
                <w:sz w:val="20"/>
                <w:szCs w:val="20"/>
              </w:rPr>
            </w:pPr>
            <w:r w:rsidRPr="00866E3F">
              <w:rPr>
                <w:rFonts w:eastAsia="Times New Roman"/>
                <w:color w:val="000000"/>
                <w:sz w:val="20"/>
                <w:szCs w:val="20"/>
              </w:rPr>
              <w:t> </w:t>
            </w:r>
          </w:p>
        </w:tc>
        <w:tc>
          <w:tcPr>
            <w:tcW w:w="698" w:type="pct"/>
            <w:gridSpan w:val="2"/>
            <w:shd w:val="clear" w:color="auto" w:fill="auto"/>
            <w:hideMark/>
          </w:tcPr>
          <w:p w:rsidR="00A01F4C" w:rsidRPr="00866E3F" w:rsidRDefault="00A01F4C" w:rsidP="00B07BB5">
            <w:pPr>
              <w:spacing w:before="45" w:after="45"/>
              <w:jc w:val="both"/>
              <w:rPr>
                <w:rFonts w:eastAsia="Times New Roman"/>
                <w:color w:val="000000"/>
                <w:sz w:val="20"/>
                <w:szCs w:val="20"/>
              </w:rPr>
            </w:pPr>
            <w:r w:rsidRPr="00866E3F">
              <w:rPr>
                <w:rFonts w:eastAsia="Times New Roman"/>
                <w:color w:val="000000"/>
                <w:sz w:val="20"/>
                <w:szCs w:val="20"/>
              </w:rPr>
              <w:t> </w:t>
            </w:r>
          </w:p>
        </w:tc>
        <w:tc>
          <w:tcPr>
            <w:tcW w:w="618" w:type="pct"/>
            <w:shd w:val="clear" w:color="auto" w:fill="auto"/>
            <w:hideMark/>
          </w:tcPr>
          <w:p w:rsidR="00A01F4C" w:rsidRPr="00866E3F" w:rsidRDefault="00A01F4C" w:rsidP="00B07BB5">
            <w:pPr>
              <w:spacing w:before="45" w:after="45"/>
              <w:jc w:val="both"/>
              <w:rPr>
                <w:rFonts w:eastAsia="Times New Roman"/>
                <w:color w:val="000000"/>
                <w:sz w:val="20"/>
                <w:szCs w:val="20"/>
              </w:rPr>
            </w:pPr>
            <w:r w:rsidRPr="00866E3F">
              <w:rPr>
                <w:rFonts w:eastAsia="Times New Roman"/>
                <w:color w:val="000000"/>
                <w:sz w:val="20"/>
                <w:szCs w:val="20"/>
              </w:rPr>
              <w:t> </w:t>
            </w:r>
          </w:p>
        </w:tc>
      </w:tr>
      <w:tr w:rsidR="00A01F4C" w:rsidRPr="00866E3F" w:rsidTr="00DD0740">
        <w:tblPrEx>
          <w:jc w:val="left"/>
          <w:tblCellMar>
            <w:left w:w="70" w:type="dxa"/>
            <w:right w:w="70" w:type="dxa"/>
          </w:tblCellMar>
        </w:tblPrEx>
        <w:trPr>
          <w:gridBefore w:val="1"/>
          <w:wBefore w:w="52" w:type="pct"/>
          <w:trHeight w:val="20"/>
        </w:trPr>
        <w:tc>
          <w:tcPr>
            <w:tcW w:w="2136" w:type="pct"/>
            <w:shd w:val="clear" w:color="000000" w:fill="F2F2F2"/>
            <w:vAlign w:val="bottom"/>
            <w:hideMark/>
          </w:tcPr>
          <w:p w:rsidR="00A01F4C" w:rsidRPr="00866E3F" w:rsidRDefault="00A01F4C" w:rsidP="00B07BB5">
            <w:pPr>
              <w:spacing w:before="45" w:after="45"/>
              <w:ind w:firstLineChars="200" w:firstLine="400"/>
              <w:jc w:val="both"/>
              <w:rPr>
                <w:rFonts w:eastAsia="Times New Roman"/>
                <w:color w:val="000000"/>
                <w:sz w:val="20"/>
                <w:szCs w:val="20"/>
              </w:rPr>
            </w:pPr>
            <w:r w:rsidRPr="00866E3F">
              <w:rPr>
                <w:rFonts w:eastAsia="Times New Roman"/>
                <w:color w:val="000000"/>
                <w:sz w:val="20"/>
                <w:szCs w:val="20"/>
              </w:rPr>
              <w:t>f)</w:t>
            </w:r>
            <w:r w:rsidRPr="00866E3F">
              <w:rPr>
                <w:rFonts w:eastAsia="Times New Roman"/>
                <w:color w:val="000000"/>
                <w:sz w:val="14"/>
                <w:szCs w:val="14"/>
              </w:rPr>
              <w:t xml:space="preserve">     </w:t>
            </w:r>
            <w:r w:rsidRPr="00866E3F">
              <w:rPr>
                <w:rFonts w:eastAsia="Times New Roman"/>
                <w:color w:val="000000"/>
                <w:sz w:val="20"/>
                <w:szCs w:val="20"/>
              </w:rPr>
              <w:t>Consulta</w:t>
            </w:r>
          </w:p>
        </w:tc>
        <w:tc>
          <w:tcPr>
            <w:tcW w:w="748" w:type="pct"/>
            <w:shd w:val="clear" w:color="000000" w:fill="FFFFFF"/>
            <w:vAlign w:val="bottom"/>
            <w:hideMark/>
          </w:tcPr>
          <w:p w:rsidR="00A01F4C" w:rsidRPr="00866E3F" w:rsidRDefault="00A01F4C" w:rsidP="00B07BB5">
            <w:pPr>
              <w:spacing w:before="45" w:after="45"/>
              <w:jc w:val="right"/>
              <w:rPr>
                <w:rFonts w:eastAsia="Times New Roman"/>
                <w:color w:val="000000"/>
                <w:sz w:val="20"/>
                <w:szCs w:val="20"/>
              </w:rPr>
            </w:pPr>
            <w:r w:rsidRPr="00866E3F">
              <w:rPr>
                <w:rFonts w:eastAsia="Times New Roman"/>
                <w:color w:val="000000"/>
                <w:sz w:val="20"/>
                <w:szCs w:val="20"/>
              </w:rPr>
              <w:t> </w:t>
            </w:r>
          </w:p>
        </w:tc>
        <w:tc>
          <w:tcPr>
            <w:tcW w:w="748" w:type="pct"/>
            <w:shd w:val="clear" w:color="auto" w:fill="auto"/>
            <w:hideMark/>
          </w:tcPr>
          <w:p w:rsidR="00A01F4C" w:rsidRPr="00866E3F" w:rsidRDefault="00A01F4C" w:rsidP="00B07BB5">
            <w:pPr>
              <w:spacing w:before="45" w:after="45"/>
              <w:jc w:val="both"/>
              <w:rPr>
                <w:rFonts w:eastAsia="Times New Roman"/>
                <w:color w:val="000000"/>
                <w:sz w:val="20"/>
                <w:szCs w:val="20"/>
              </w:rPr>
            </w:pPr>
            <w:r w:rsidRPr="00866E3F">
              <w:rPr>
                <w:rFonts w:eastAsia="Times New Roman"/>
                <w:color w:val="000000"/>
                <w:sz w:val="20"/>
                <w:szCs w:val="20"/>
              </w:rPr>
              <w:t> </w:t>
            </w:r>
          </w:p>
        </w:tc>
        <w:tc>
          <w:tcPr>
            <w:tcW w:w="698" w:type="pct"/>
            <w:gridSpan w:val="2"/>
            <w:shd w:val="clear" w:color="auto" w:fill="auto"/>
            <w:hideMark/>
          </w:tcPr>
          <w:p w:rsidR="00A01F4C" w:rsidRPr="00866E3F" w:rsidRDefault="00A01F4C" w:rsidP="00B07BB5">
            <w:pPr>
              <w:spacing w:before="45" w:after="45"/>
              <w:jc w:val="both"/>
              <w:rPr>
                <w:rFonts w:eastAsia="Times New Roman"/>
                <w:color w:val="000000"/>
                <w:sz w:val="20"/>
                <w:szCs w:val="20"/>
              </w:rPr>
            </w:pPr>
            <w:r w:rsidRPr="00866E3F">
              <w:rPr>
                <w:rFonts w:eastAsia="Times New Roman"/>
                <w:color w:val="000000"/>
                <w:sz w:val="20"/>
                <w:szCs w:val="20"/>
              </w:rPr>
              <w:t> </w:t>
            </w:r>
          </w:p>
        </w:tc>
        <w:tc>
          <w:tcPr>
            <w:tcW w:w="618" w:type="pct"/>
            <w:shd w:val="clear" w:color="auto" w:fill="auto"/>
            <w:hideMark/>
          </w:tcPr>
          <w:p w:rsidR="00A01F4C" w:rsidRPr="00866E3F" w:rsidRDefault="00A01F4C" w:rsidP="00B07BB5">
            <w:pPr>
              <w:spacing w:before="45" w:after="45"/>
              <w:jc w:val="both"/>
              <w:rPr>
                <w:rFonts w:eastAsia="Times New Roman"/>
                <w:color w:val="000000"/>
                <w:sz w:val="20"/>
                <w:szCs w:val="20"/>
              </w:rPr>
            </w:pPr>
            <w:r w:rsidRPr="00866E3F">
              <w:rPr>
                <w:rFonts w:eastAsia="Times New Roman"/>
                <w:color w:val="000000"/>
                <w:sz w:val="20"/>
                <w:szCs w:val="20"/>
              </w:rPr>
              <w:t> </w:t>
            </w:r>
          </w:p>
        </w:tc>
      </w:tr>
      <w:tr w:rsidR="00A01F4C" w:rsidRPr="00866E3F" w:rsidTr="00DD0740">
        <w:tblPrEx>
          <w:jc w:val="left"/>
          <w:tblCellMar>
            <w:left w:w="70" w:type="dxa"/>
            <w:right w:w="70" w:type="dxa"/>
          </w:tblCellMar>
        </w:tblPrEx>
        <w:trPr>
          <w:gridBefore w:val="1"/>
          <w:wBefore w:w="52" w:type="pct"/>
          <w:trHeight w:val="20"/>
        </w:trPr>
        <w:tc>
          <w:tcPr>
            <w:tcW w:w="2136" w:type="pct"/>
            <w:shd w:val="clear" w:color="000000" w:fill="F2F2F2"/>
            <w:vAlign w:val="bottom"/>
            <w:hideMark/>
          </w:tcPr>
          <w:p w:rsidR="00A01F4C" w:rsidRPr="00866E3F" w:rsidRDefault="00A01F4C" w:rsidP="00B07BB5">
            <w:pPr>
              <w:spacing w:before="45" w:after="45"/>
              <w:ind w:firstLineChars="200" w:firstLine="400"/>
              <w:jc w:val="both"/>
              <w:rPr>
                <w:rFonts w:eastAsia="Times New Roman"/>
                <w:color w:val="000000"/>
                <w:sz w:val="20"/>
                <w:szCs w:val="20"/>
              </w:rPr>
            </w:pPr>
            <w:r w:rsidRPr="00866E3F">
              <w:rPr>
                <w:rFonts w:eastAsia="Times New Roman"/>
                <w:color w:val="000000"/>
                <w:sz w:val="20"/>
                <w:szCs w:val="20"/>
              </w:rPr>
              <w:t>g)    Regime Diferenciado de Contratações Públicas</w:t>
            </w:r>
          </w:p>
        </w:tc>
        <w:tc>
          <w:tcPr>
            <w:tcW w:w="748" w:type="pct"/>
            <w:shd w:val="clear" w:color="000000" w:fill="FFFFFF"/>
            <w:vAlign w:val="bottom"/>
            <w:hideMark/>
          </w:tcPr>
          <w:p w:rsidR="00A01F4C" w:rsidRPr="00866E3F" w:rsidRDefault="00A01F4C" w:rsidP="00B07BB5">
            <w:pPr>
              <w:spacing w:before="45" w:after="45"/>
              <w:jc w:val="right"/>
              <w:rPr>
                <w:rFonts w:eastAsia="Times New Roman"/>
                <w:color w:val="000000"/>
                <w:sz w:val="20"/>
                <w:szCs w:val="20"/>
              </w:rPr>
            </w:pPr>
            <w:r w:rsidRPr="00866E3F">
              <w:rPr>
                <w:rFonts w:eastAsia="Times New Roman"/>
                <w:color w:val="000000"/>
                <w:sz w:val="20"/>
                <w:szCs w:val="20"/>
              </w:rPr>
              <w:t> </w:t>
            </w:r>
          </w:p>
        </w:tc>
        <w:tc>
          <w:tcPr>
            <w:tcW w:w="748" w:type="pct"/>
            <w:shd w:val="clear" w:color="auto" w:fill="auto"/>
            <w:hideMark/>
          </w:tcPr>
          <w:p w:rsidR="00A01F4C" w:rsidRPr="00866E3F" w:rsidRDefault="00A01F4C" w:rsidP="00B07BB5">
            <w:pPr>
              <w:spacing w:before="45" w:after="45"/>
              <w:jc w:val="both"/>
              <w:rPr>
                <w:rFonts w:eastAsia="Times New Roman"/>
                <w:color w:val="000000"/>
                <w:sz w:val="20"/>
                <w:szCs w:val="20"/>
              </w:rPr>
            </w:pPr>
            <w:r w:rsidRPr="00866E3F">
              <w:rPr>
                <w:rFonts w:eastAsia="Times New Roman"/>
                <w:color w:val="000000"/>
                <w:sz w:val="20"/>
                <w:szCs w:val="20"/>
              </w:rPr>
              <w:t> </w:t>
            </w:r>
          </w:p>
        </w:tc>
        <w:tc>
          <w:tcPr>
            <w:tcW w:w="698" w:type="pct"/>
            <w:gridSpan w:val="2"/>
            <w:shd w:val="clear" w:color="auto" w:fill="auto"/>
            <w:hideMark/>
          </w:tcPr>
          <w:p w:rsidR="00A01F4C" w:rsidRPr="00866E3F" w:rsidRDefault="00A01F4C" w:rsidP="00B07BB5">
            <w:pPr>
              <w:spacing w:before="45" w:after="45"/>
              <w:jc w:val="both"/>
              <w:rPr>
                <w:rFonts w:eastAsia="Times New Roman"/>
                <w:color w:val="000000"/>
                <w:sz w:val="20"/>
                <w:szCs w:val="20"/>
              </w:rPr>
            </w:pPr>
            <w:r w:rsidRPr="00866E3F">
              <w:rPr>
                <w:rFonts w:eastAsia="Times New Roman"/>
                <w:color w:val="000000"/>
                <w:sz w:val="20"/>
                <w:szCs w:val="20"/>
              </w:rPr>
              <w:t> </w:t>
            </w:r>
          </w:p>
        </w:tc>
        <w:tc>
          <w:tcPr>
            <w:tcW w:w="618" w:type="pct"/>
            <w:shd w:val="clear" w:color="auto" w:fill="auto"/>
            <w:hideMark/>
          </w:tcPr>
          <w:p w:rsidR="00A01F4C" w:rsidRPr="00866E3F" w:rsidRDefault="00A01F4C" w:rsidP="00B07BB5">
            <w:pPr>
              <w:spacing w:before="45" w:after="45"/>
              <w:jc w:val="both"/>
              <w:rPr>
                <w:rFonts w:eastAsia="Times New Roman"/>
                <w:color w:val="000000"/>
                <w:sz w:val="20"/>
                <w:szCs w:val="20"/>
              </w:rPr>
            </w:pPr>
            <w:r w:rsidRPr="00866E3F">
              <w:rPr>
                <w:rFonts w:eastAsia="Times New Roman"/>
                <w:color w:val="000000"/>
                <w:sz w:val="20"/>
                <w:szCs w:val="20"/>
              </w:rPr>
              <w:t> </w:t>
            </w:r>
          </w:p>
        </w:tc>
      </w:tr>
      <w:tr w:rsidR="00A01F4C" w:rsidRPr="00866E3F" w:rsidTr="00DD0740">
        <w:tblPrEx>
          <w:jc w:val="left"/>
          <w:tblCellMar>
            <w:left w:w="70" w:type="dxa"/>
            <w:right w:w="70" w:type="dxa"/>
          </w:tblCellMar>
        </w:tblPrEx>
        <w:trPr>
          <w:gridBefore w:val="1"/>
          <w:wBefore w:w="52" w:type="pct"/>
          <w:trHeight w:val="20"/>
        </w:trPr>
        <w:tc>
          <w:tcPr>
            <w:tcW w:w="2136" w:type="pct"/>
            <w:shd w:val="clear" w:color="000000" w:fill="F2F2F2"/>
            <w:vAlign w:val="bottom"/>
            <w:hideMark/>
          </w:tcPr>
          <w:p w:rsidR="00A01F4C" w:rsidRPr="00866E3F" w:rsidRDefault="00A01F4C" w:rsidP="00B07BB5">
            <w:pPr>
              <w:spacing w:before="45" w:after="45"/>
              <w:jc w:val="both"/>
              <w:rPr>
                <w:rFonts w:eastAsia="Times New Roman"/>
                <w:b/>
                <w:bCs/>
                <w:color w:val="000000"/>
                <w:sz w:val="20"/>
                <w:szCs w:val="20"/>
              </w:rPr>
            </w:pPr>
            <w:r w:rsidRPr="00866E3F">
              <w:rPr>
                <w:rFonts w:eastAsia="Times New Roman"/>
                <w:b/>
                <w:bCs/>
                <w:color w:val="000000"/>
                <w:sz w:val="20"/>
                <w:szCs w:val="20"/>
              </w:rPr>
              <w:t>2.</w:t>
            </w:r>
            <w:r w:rsidRPr="00866E3F">
              <w:rPr>
                <w:rFonts w:eastAsia="Times New Roman"/>
                <w:b/>
                <w:bCs/>
                <w:color w:val="000000"/>
                <w:sz w:val="14"/>
                <w:szCs w:val="14"/>
              </w:rPr>
              <w:t xml:space="preserve">     </w:t>
            </w:r>
            <w:r w:rsidRPr="00866E3F">
              <w:rPr>
                <w:rFonts w:eastAsia="Times New Roman"/>
                <w:b/>
                <w:bCs/>
                <w:color w:val="000000"/>
                <w:sz w:val="20"/>
                <w:szCs w:val="20"/>
              </w:rPr>
              <w:t>Contratações Diretas (h+i)</w:t>
            </w:r>
          </w:p>
        </w:tc>
        <w:tc>
          <w:tcPr>
            <w:tcW w:w="748" w:type="pct"/>
            <w:shd w:val="clear" w:color="000000" w:fill="F2F2F2"/>
            <w:vAlign w:val="bottom"/>
            <w:hideMark/>
          </w:tcPr>
          <w:p w:rsidR="00A01F4C" w:rsidRPr="00866E3F" w:rsidRDefault="00A01F4C" w:rsidP="00B07BB5">
            <w:pPr>
              <w:spacing w:before="45" w:after="45"/>
              <w:jc w:val="right"/>
              <w:rPr>
                <w:rFonts w:eastAsia="Times New Roman"/>
                <w:b/>
                <w:bCs/>
                <w:color w:val="000000"/>
                <w:sz w:val="20"/>
                <w:szCs w:val="20"/>
              </w:rPr>
            </w:pPr>
            <w:r w:rsidRPr="00866E3F">
              <w:rPr>
                <w:rFonts w:eastAsia="Times New Roman"/>
                <w:b/>
                <w:bCs/>
                <w:color w:val="000000"/>
                <w:sz w:val="20"/>
                <w:szCs w:val="20"/>
              </w:rPr>
              <w:t> </w:t>
            </w:r>
          </w:p>
        </w:tc>
        <w:tc>
          <w:tcPr>
            <w:tcW w:w="748" w:type="pct"/>
            <w:shd w:val="clear" w:color="000000" w:fill="F2F2F2"/>
            <w:vAlign w:val="bottom"/>
            <w:hideMark/>
          </w:tcPr>
          <w:p w:rsidR="00A01F4C" w:rsidRPr="00866E3F" w:rsidRDefault="00A01F4C" w:rsidP="00B07BB5">
            <w:pPr>
              <w:spacing w:before="45" w:after="45"/>
              <w:jc w:val="right"/>
              <w:rPr>
                <w:rFonts w:eastAsia="Times New Roman"/>
                <w:b/>
                <w:bCs/>
                <w:color w:val="000000"/>
                <w:sz w:val="20"/>
                <w:szCs w:val="20"/>
              </w:rPr>
            </w:pPr>
            <w:r w:rsidRPr="00866E3F">
              <w:rPr>
                <w:rFonts w:eastAsia="Times New Roman"/>
                <w:b/>
                <w:bCs/>
                <w:color w:val="000000"/>
                <w:sz w:val="20"/>
                <w:szCs w:val="20"/>
              </w:rPr>
              <w:t> </w:t>
            </w:r>
          </w:p>
        </w:tc>
        <w:tc>
          <w:tcPr>
            <w:tcW w:w="698" w:type="pct"/>
            <w:gridSpan w:val="2"/>
            <w:shd w:val="clear" w:color="000000" w:fill="F2F2F2"/>
            <w:vAlign w:val="bottom"/>
            <w:hideMark/>
          </w:tcPr>
          <w:p w:rsidR="00A01F4C" w:rsidRPr="00866E3F" w:rsidRDefault="00A01F4C" w:rsidP="00B07BB5">
            <w:pPr>
              <w:spacing w:before="45" w:after="45"/>
              <w:jc w:val="right"/>
              <w:rPr>
                <w:rFonts w:eastAsia="Times New Roman"/>
                <w:b/>
                <w:bCs/>
                <w:color w:val="000000"/>
                <w:sz w:val="20"/>
                <w:szCs w:val="20"/>
              </w:rPr>
            </w:pPr>
            <w:r w:rsidRPr="00866E3F">
              <w:rPr>
                <w:rFonts w:eastAsia="Times New Roman"/>
                <w:b/>
                <w:bCs/>
                <w:color w:val="000000"/>
                <w:sz w:val="20"/>
                <w:szCs w:val="20"/>
              </w:rPr>
              <w:t> </w:t>
            </w:r>
          </w:p>
        </w:tc>
        <w:tc>
          <w:tcPr>
            <w:tcW w:w="618" w:type="pct"/>
            <w:shd w:val="clear" w:color="000000" w:fill="F2F2F2"/>
            <w:vAlign w:val="bottom"/>
            <w:hideMark/>
          </w:tcPr>
          <w:p w:rsidR="00A01F4C" w:rsidRPr="00866E3F" w:rsidRDefault="00A01F4C" w:rsidP="00B07BB5">
            <w:pPr>
              <w:spacing w:before="45" w:after="45"/>
              <w:jc w:val="right"/>
              <w:rPr>
                <w:rFonts w:eastAsia="Times New Roman"/>
                <w:b/>
                <w:bCs/>
                <w:color w:val="000000"/>
                <w:sz w:val="20"/>
                <w:szCs w:val="20"/>
              </w:rPr>
            </w:pPr>
            <w:r w:rsidRPr="00866E3F">
              <w:rPr>
                <w:rFonts w:eastAsia="Times New Roman"/>
                <w:b/>
                <w:bCs/>
                <w:color w:val="000000"/>
                <w:sz w:val="20"/>
                <w:szCs w:val="20"/>
              </w:rPr>
              <w:t> </w:t>
            </w:r>
          </w:p>
        </w:tc>
      </w:tr>
      <w:tr w:rsidR="00A01F4C" w:rsidRPr="00866E3F" w:rsidTr="00DD0740">
        <w:tblPrEx>
          <w:jc w:val="left"/>
          <w:tblCellMar>
            <w:left w:w="70" w:type="dxa"/>
            <w:right w:w="70" w:type="dxa"/>
          </w:tblCellMar>
        </w:tblPrEx>
        <w:trPr>
          <w:gridBefore w:val="1"/>
          <w:wBefore w:w="52" w:type="pct"/>
          <w:trHeight w:val="20"/>
        </w:trPr>
        <w:tc>
          <w:tcPr>
            <w:tcW w:w="2136" w:type="pct"/>
            <w:shd w:val="clear" w:color="000000" w:fill="F2F2F2"/>
            <w:vAlign w:val="bottom"/>
            <w:hideMark/>
          </w:tcPr>
          <w:p w:rsidR="00A01F4C" w:rsidRPr="00866E3F" w:rsidRDefault="00A01F4C" w:rsidP="00B07BB5">
            <w:pPr>
              <w:spacing w:before="45" w:after="45"/>
              <w:ind w:firstLineChars="200" w:firstLine="400"/>
              <w:jc w:val="both"/>
              <w:rPr>
                <w:rFonts w:eastAsia="Times New Roman"/>
                <w:color w:val="000000"/>
                <w:sz w:val="20"/>
                <w:szCs w:val="20"/>
              </w:rPr>
            </w:pPr>
            <w:r w:rsidRPr="00866E3F">
              <w:rPr>
                <w:rFonts w:eastAsia="Times New Roman"/>
                <w:color w:val="000000"/>
                <w:sz w:val="20"/>
                <w:szCs w:val="20"/>
              </w:rPr>
              <w:t>h)</w:t>
            </w:r>
            <w:r w:rsidRPr="00866E3F">
              <w:rPr>
                <w:rFonts w:eastAsia="Times New Roman"/>
                <w:color w:val="000000"/>
                <w:sz w:val="14"/>
                <w:szCs w:val="14"/>
              </w:rPr>
              <w:t xml:space="preserve">     </w:t>
            </w:r>
            <w:r w:rsidRPr="00866E3F">
              <w:rPr>
                <w:rFonts w:eastAsia="Times New Roman"/>
                <w:color w:val="000000"/>
                <w:sz w:val="20"/>
                <w:szCs w:val="20"/>
              </w:rPr>
              <w:t>Dispensa</w:t>
            </w:r>
          </w:p>
        </w:tc>
        <w:tc>
          <w:tcPr>
            <w:tcW w:w="748" w:type="pct"/>
            <w:shd w:val="clear" w:color="auto" w:fill="auto"/>
            <w:vAlign w:val="bottom"/>
            <w:hideMark/>
          </w:tcPr>
          <w:p w:rsidR="00A01F4C" w:rsidRPr="00866E3F" w:rsidRDefault="00A01F4C" w:rsidP="00B07BB5">
            <w:pPr>
              <w:spacing w:before="45" w:after="45"/>
              <w:jc w:val="right"/>
              <w:rPr>
                <w:rFonts w:eastAsia="Times New Roman"/>
                <w:color w:val="000000"/>
                <w:sz w:val="20"/>
                <w:szCs w:val="20"/>
              </w:rPr>
            </w:pPr>
            <w:r w:rsidRPr="00866E3F">
              <w:rPr>
                <w:rFonts w:eastAsia="Times New Roman"/>
                <w:color w:val="000000"/>
                <w:sz w:val="20"/>
                <w:szCs w:val="20"/>
              </w:rPr>
              <w:t> </w:t>
            </w:r>
          </w:p>
        </w:tc>
        <w:tc>
          <w:tcPr>
            <w:tcW w:w="748" w:type="pct"/>
            <w:shd w:val="clear" w:color="auto" w:fill="auto"/>
            <w:hideMark/>
          </w:tcPr>
          <w:p w:rsidR="00A01F4C" w:rsidRPr="00866E3F" w:rsidRDefault="00A01F4C" w:rsidP="00B07BB5">
            <w:pPr>
              <w:spacing w:before="45" w:after="45"/>
              <w:jc w:val="both"/>
              <w:rPr>
                <w:rFonts w:eastAsia="Times New Roman"/>
                <w:color w:val="000000"/>
                <w:sz w:val="20"/>
                <w:szCs w:val="20"/>
              </w:rPr>
            </w:pPr>
            <w:r w:rsidRPr="00866E3F">
              <w:rPr>
                <w:rFonts w:eastAsia="Times New Roman"/>
                <w:color w:val="000000"/>
                <w:sz w:val="20"/>
                <w:szCs w:val="20"/>
              </w:rPr>
              <w:t> </w:t>
            </w:r>
          </w:p>
        </w:tc>
        <w:tc>
          <w:tcPr>
            <w:tcW w:w="698" w:type="pct"/>
            <w:gridSpan w:val="2"/>
            <w:shd w:val="clear" w:color="auto" w:fill="auto"/>
            <w:hideMark/>
          </w:tcPr>
          <w:p w:rsidR="00A01F4C" w:rsidRPr="00866E3F" w:rsidRDefault="00A01F4C" w:rsidP="00B07BB5">
            <w:pPr>
              <w:spacing w:before="45" w:after="45"/>
              <w:jc w:val="both"/>
              <w:rPr>
                <w:rFonts w:eastAsia="Times New Roman"/>
                <w:color w:val="000000"/>
                <w:sz w:val="20"/>
                <w:szCs w:val="20"/>
              </w:rPr>
            </w:pPr>
            <w:r w:rsidRPr="00866E3F">
              <w:rPr>
                <w:rFonts w:eastAsia="Times New Roman"/>
                <w:color w:val="000000"/>
                <w:sz w:val="20"/>
                <w:szCs w:val="20"/>
              </w:rPr>
              <w:t> </w:t>
            </w:r>
          </w:p>
        </w:tc>
        <w:tc>
          <w:tcPr>
            <w:tcW w:w="618" w:type="pct"/>
            <w:shd w:val="clear" w:color="auto" w:fill="auto"/>
            <w:hideMark/>
          </w:tcPr>
          <w:p w:rsidR="00A01F4C" w:rsidRPr="00866E3F" w:rsidRDefault="00A01F4C" w:rsidP="00B07BB5">
            <w:pPr>
              <w:spacing w:before="45" w:after="45"/>
              <w:jc w:val="both"/>
              <w:rPr>
                <w:rFonts w:eastAsia="Times New Roman"/>
                <w:color w:val="000000"/>
                <w:sz w:val="20"/>
                <w:szCs w:val="20"/>
              </w:rPr>
            </w:pPr>
            <w:r w:rsidRPr="00866E3F">
              <w:rPr>
                <w:rFonts w:eastAsia="Times New Roman"/>
                <w:color w:val="000000"/>
                <w:sz w:val="20"/>
                <w:szCs w:val="20"/>
              </w:rPr>
              <w:t> </w:t>
            </w:r>
          </w:p>
        </w:tc>
      </w:tr>
      <w:tr w:rsidR="00A01F4C" w:rsidRPr="00866E3F" w:rsidTr="00DD0740">
        <w:tblPrEx>
          <w:jc w:val="left"/>
          <w:tblCellMar>
            <w:left w:w="70" w:type="dxa"/>
            <w:right w:w="70" w:type="dxa"/>
          </w:tblCellMar>
        </w:tblPrEx>
        <w:trPr>
          <w:gridBefore w:val="1"/>
          <w:wBefore w:w="52" w:type="pct"/>
          <w:trHeight w:val="20"/>
        </w:trPr>
        <w:tc>
          <w:tcPr>
            <w:tcW w:w="2136" w:type="pct"/>
            <w:shd w:val="clear" w:color="000000" w:fill="F2F2F2"/>
            <w:vAlign w:val="bottom"/>
            <w:hideMark/>
          </w:tcPr>
          <w:p w:rsidR="00A01F4C" w:rsidRPr="00866E3F" w:rsidRDefault="00A01F4C" w:rsidP="00B07BB5">
            <w:pPr>
              <w:spacing w:before="45" w:after="45"/>
              <w:ind w:firstLineChars="200" w:firstLine="400"/>
              <w:jc w:val="both"/>
              <w:rPr>
                <w:rFonts w:eastAsia="Times New Roman"/>
                <w:color w:val="000000"/>
                <w:sz w:val="20"/>
                <w:szCs w:val="20"/>
              </w:rPr>
            </w:pPr>
            <w:r w:rsidRPr="00866E3F">
              <w:rPr>
                <w:rFonts w:eastAsia="Times New Roman"/>
                <w:color w:val="000000"/>
                <w:sz w:val="20"/>
                <w:szCs w:val="20"/>
              </w:rPr>
              <w:t>i)</w:t>
            </w:r>
            <w:r w:rsidRPr="00866E3F">
              <w:rPr>
                <w:rFonts w:eastAsia="Times New Roman"/>
                <w:color w:val="000000"/>
                <w:sz w:val="14"/>
                <w:szCs w:val="14"/>
              </w:rPr>
              <w:t xml:space="preserve">    </w:t>
            </w:r>
            <w:r w:rsidRPr="00866E3F">
              <w:rPr>
                <w:rFonts w:eastAsia="Times New Roman"/>
                <w:color w:val="000000"/>
                <w:sz w:val="20"/>
                <w:szCs w:val="20"/>
              </w:rPr>
              <w:t>Inexigibilidade</w:t>
            </w:r>
          </w:p>
        </w:tc>
        <w:tc>
          <w:tcPr>
            <w:tcW w:w="748" w:type="pct"/>
            <w:shd w:val="clear" w:color="auto" w:fill="auto"/>
            <w:vAlign w:val="bottom"/>
            <w:hideMark/>
          </w:tcPr>
          <w:p w:rsidR="00A01F4C" w:rsidRPr="00866E3F" w:rsidRDefault="00A01F4C" w:rsidP="00B07BB5">
            <w:pPr>
              <w:spacing w:before="45" w:after="45"/>
              <w:jc w:val="right"/>
              <w:rPr>
                <w:rFonts w:eastAsia="Times New Roman"/>
                <w:color w:val="000000"/>
                <w:sz w:val="20"/>
                <w:szCs w:val="20"/>
              </w:rPr>
            </w:pPr>
            <w:r w:rsidRPr="00866E3F">
              <w:rPr>
                <w:rFonts w:eastAsia="Times New Roman"/>
                <w:color w:val="000000"/>
                <w:sz w:val="20"/>
                <w:szCs w:val="20"/>
              </w:rPr>
              <w:t> </w:t>
            </w:r>
          </w:p>
        </w:tc>
        <w:tc>
          <w:tcPr>
            <w:tcW w:w="748" w:type="pct"/>
            <w:shd w:val="clear" w:color="auto" w:fill="auto"/>
            <w:hideMark/>
          </w:tcPr>
          <w:p w:rsidR="00A01F4C" w:rsidRPr="00866E3F" w:rsidRDefault="00A01F4C" w:rsidP="00B07BB5">
            <w:pPr>
              <w:spacing w:before="45" w:after="45"/>
              <w:jc w:val="right"/>
              <w:rPr>
                <w:rFonts w:eastAsia="Times New Roman"/>
                <w:color w:val="000000"/>
                <w:sz w:val="20"/>
                <w:szCs w:val="20"/>
              </w:rPr>
            </w:pPr>
            <w:r w:rsidRPr="00866E3F">
              <w:rPr>
                <w:rFonts w:eastAsia="Times New Roman"/>
                <w:color w:val="000000"/>
                <w:sz w:val="20"/>
                <w:szCs w:val="20"/>
              </w:rPr>
              <w:t> </w:t>
            </w:r>
          </w:p>
        </w:tc>
        <w:tc>
          <w:tcPr>
            <w:tcW w:w="698" w:type="pct"/>
            <w:gridSpan w:val="2"/>
            <w:shd w:val="clear" w:color="auto" w:fill="auto"/>
            <w:hideMark/>
          </w:tcPr>
          <w:p w:rsidR="00A01F4C" w:rsidRPr="00866E3F" w:rsidRDefault="00A01F4C" w:rsidP="00B07BB5">
            <w:pPr>
              <w:spacing w:before="45" w:after="45"/>
              <w:jc w:val="right"/>
              <w:rPr>
                <w:rFonts w:eastAsia="Times New Roman"/>
                <w:color w:val="000000"/>
                <w:sz w:val="20"/>
                <w:szCs w:val="20"/>
              </w:rPr>
            </w:pPr>
            <w:r w:rsidRPr="00866E3F">
              <w:rPr>
                <w:rFonts w:eastAsia="Times New Roman"/>
                <w:color w:val="000000"/>
                <w:sz w:val="20"/>
                <w:szCs w:val="20"/>
              </w:rPr>
              <w:t> </w:t>
            </w:r>
          </w:p>
        </w:tc>
        <w:tc>
          <w:tcPr>
            <w:tcW w:w="618" w:type="pct"/>
            <w:shd w:val="clear" w:color="auto" w:fill="auto"/>
            <w:hideMark/>
          </w:tcPr>
          <w:p w:rsidR="00A01F4C" w:rsidRPr="00866E3F" w:rsidRDefault="00A01F4C" w:rsidP="00B07BB5">
            <w:pPr>
              <w:spacing w:before="45" w:after="45"/>
              <w:jc w:val="right"/>
              <w:rPr>
                <w:rFonts w:eastAsia="Times New Roman"/>
                <w:color w:val="000000"/>
                <w:sz w:val="20"/>
                <w:szCs w:val="20"/>
              </w:rPr>
            </w:pPr>
            <w:r w:rsidRPr="00866E3F">
              <w:rPr>
                <w:rFonts w:eastAsia="Times New Roman"/>
                <w:color w:val="000000"/>
                <w:sz w:val="20"/>
                <w:szCs w:val="20"/>
              </w:rPr>
              <w:t> </w:t>
            </w:r>
          </w:p>
        </w:tc>
      </w:tr>
      <w:tr w:rsidR="00A01F4C" w:rsidRPr="00866E3F" w:rsidTr="00DD0740">
        <w:tblPrEx>
          <w:jc w:val="left"/>
          <w:tblCellMar>
            <w:left w:w="70" w:type="dxa"/>
            <w:right w:w="70" w:type="dxa"/>
          </w:tblCellMar>
        </w:tblPrEx>
        <w:trPr>
          <w:gridBefore w:val="1"/>
          <w:wBefore w:w="52" w:type="pct"/>
          <w:trHeight w:val="20"/>
        </w:trPr>
        <w:tc>
          <w:tcPr>
            <w:tcW w:w="2136" w:type="pct"/>
            <w:shd w:val="clear" w:color="000000" w:fill="F2F2F2"/>
            <w:vAlign w:val="bottom"/>
            <w:hideMark/>
          </w:tcPr>
          <w:p w:rsidR="00A01F4C" w:rsidRPr="00866E3F" w:rsidRDefault="00A01F4C" w:rsidP="00B07BB5">
            <w:pPr>
              <w:spacing w:before="45" w:after="45"/>
              <w:jc w:val="both"/>
              <w:rPr>
                <w:rFonts w:eastAsia="Times New Roman"/>
                <w:b/>
                <w:bCs/>
                <w:color w:val="000000"/>
                <w:sz w:val="20"/>
                <w:szCs w:val="20"/>
              </w:rPr>
            </w:pPr>
            <w:r w:rsidRPr="00866E3F">
              <w:rPr>
                <w:rFonts w:eastAsia="Times New Roman"/>
                <w:b/>
                <w:bCs/>
                <w:color w:val="000000"/>
                <w:sz w:val="20"/>
                <w:szCs w:val="20"/>
              </w:rPr>
              <w:t>3.</w:t>
            </w:r>
            <w:r w:rsidRPr="00866E3F">
              <w:rPr>
                <w:rFonts w:eastAsia="Times New Roman"/>
                <w:b/>
                <w:bCs/>
                <w:color w:val="000000"/>
                <w:sz w:val="14"/>
                <w:szCs w:val="14"/>
              </w:rPr>
              <w:t xml:space="preserve">     </w:t>
            </w:r>
            <w:r w:rsidRPr="00866E3F">
              <w:rPr>
                <w:rFonts w:eastAsia="Times New Roman"/>
                <w:b/>
                <w:bCs/>
                <w:color w:val="000000"/>
                <w:sz w:val="20"/>
                <w:szCs w:val="20"/>
              </w:rPr>
              <w:t>Regime de Execução Especial</w:t>
            </w:r>
          </w:p>
        </w:tc>
        <w:tc>
          <w:tcPr>
            <w:tcW w:w="748" w:type="pct"/>
            <w:shd w:val="clear" w:color="000000" w:fill="F2F2F2"/>
            <w:vAlign w:val="bottom"/>
            <w:hideMark/>
          </w:tcPr>
          <w:p w:rsidR="00A01F4C" w:rsidRPr="00866E3F" w:rsidRDefault="00A01F4C" w:rsidP="00B07BB5">
            <w:pPr>
              <w:spacing w:before="45" w:after="45"/>
              <w:jc w:val="right"/>
              <w:rPr>
                <w:rFonts w:eastAsia="Times New Roman"/>
                <w:b/>
                <w:bCs/>
                <w:color w:val="000000"/>
                <w:sz w:val="20"/>
                <w:szCs w:val="20"/>
              </w:rPr>
            </w:pPr>
            <w:r w:rsidRPr="00866E3F">
              <w:rPr>
                <w:rFonts w:eastAsia="Times New Roman"/>
                <w:b/>
                <w:bCs/>
                <w:color w:val="000000"/>
                <w:sz w:val="20"/>
                <w:szCs w:val="20"/>
              </w:rPr>
              <w:t> </w:t>
            </w:r>
          </w:p>
        </w:tc>
        <w:tc>
          <w:tcPr>
            <w:tcW w:w="748" w:type="pct"/>
            <w:shd w:val="clear" w:color="000000" w:fill="F2F2F2"/>
            <w:vAlign w:val="bottom"/>
            <w:hideMark/>
          </w:tcPr>
          <w:p w:rsidR="00A01F4C" w:rsidRPr="00866E3F" w:rsidRDefault="00A01F4C" w:rsidP="00B07BB5">
            <w:pPr>
              <w:spacing w:before="45" w:after="45"/>
              <w:jc w:val="right"/>
              <w:rPr>
                <w:rFonts w:eastAsia="Times New Roman"/>
                <w:b/>
                <w:bCs/>
                <w:color w:val="000000"/>
                <w:sz w:val="20"/>
                <w:szCs w:val="20"/>
              </w:rPr>
            </w:pPr>
            <w:r w:rsidRPr="00866E3F">
              <w:rPr>
                <w:rFonts w:eastAsia="Times New Roman"/>
                <w:b/>
                <w:bCs/>
                <w:color w:val="000000"/>
                <w:sz w:val="20"/>
                <w:szCs w:val="20"/>
              </w:rPr>
              <w:t> </w:t>
            </w:r>
          </w:p>
        </w:tc>
        <w:tc>
          <w:tcPr>
            <w:tcW w:w="698" w:type="pct"/>
            <w:gridSpan w:val="2"/>
            <w:shd w:val="clear" w:color="000000" w:fill="F2F2F2"/>
            <w:vAlign w:val="bottom"/>
            <w:hideMark/>
          </w:tcPr>
          <w:p w:rsidR="00A01F4C" w:rsidRPr="00866E3F" w:rsidRDefault="00A01F4C" w:rsidP="00B07BB5">
            <w:pPr>
              <w:spacing w:before="45" w:after="45"/>
              <w:jc w:val="right"/>
              <w:rPr>
                <w:rFonts w:eastAsia="Times New Roman"/>
                <w:b/>
                <w:bCs/>
                <w:color w:val="000000"/>
                <w:sz w:val="20"/>
                <w:szCs w:val="20"/>
              </w:rPr>
            </w:pPr>
            <w:r w:rsidRPr="00866E3F">
              <w:rPr>
                <w:rFonts w:eastAsia="Times New Roman"/>
                <w:b/>
                <w:bCs/>
                <w:color w:val="000000"/>
                <w:sz w:val="20"/>
                <w:szCs w:val="20"/>
              </w:rPr>
              <w:t> </w:t>
            </w:r>
          </w:p>
        </w:tc>
        <w:tc>
          <w:tcPr>
            <w:tcW w:w="618" w:type="pct"/>
            <w:shd w:val="clear" w:color="000000" w:fill="F2F2F2"/>
            <w:vAlign w:val="bottom"/>
            <w:hideMark/>
          </w:tcPr>
          <w:p w:rsidR="00A01F4C" w:rsidRPr="00866E3F" w:rsidRDefault="00A01F4C" w:rsidP="00B07BB5">
            <w:pPr>
              <w:spacing w:before="45" w:after="45"/>
              <w:jc w:val="right"/>
              <w:rPr>
                <w:rFonts w:eastAsia="Times New Roman"/>
                <w:b/>
                <w:bCs/>
                <w:color w:val="000000"/>
                <w:sz w:val="20"/>
                <w:szCs w:val="20"/>
              </w:rPr>
            </w:pPr>
            <w:r w:rsidRPr="00866E3F">
              <w:rPr>
                <w:rFonts w:eastAsia="Times New Roman"/>
                <w:b/>
                <w:bCs/>
                <w:color w:val="000000"/>
                <w:sz w:val="20"/>
                <w:szCs w:val="20"/>
              </w:rPr>
              <w:t> </w:t>
            </w:r>
          </w:p>
        </w:tc>
      </w:tr>
      <w:tr w:rsidR="00A01F4C" w:rsidRPr="00866E3F" w:rsidTr="00DD0740">
        <w:tblPrEx>
          <w:jc w:val="left"/>
          <w:tblCellMar>
            <w:left w:w="70" w:type="dxa"/>
            <w:right w:w="70" w:type="dxa"/>
          </w:tblCellMar>
        </w:tblPrEx>
        <w:trPr>
          <w:gridBefore w:val="1"/>
          <w:wBefore w:w="52" w:type="pct"/>
          <w:trHeight w:val="20"/>
        </w:trPr>
        <w:tc>
          <w:tcPr>
            <w:tcW w:w="2136" w:type="pct"/>
            <w:shd w:val="clear" w:color="000000" w:fill="F2F2F2"/>
            <w:vAlign w:val="bottom"/>
            <w:hideMark/>
          </w:tcPr>
          <w:p w:rsidR="00A01F4C" w:rsidRPr="00866E3F" w:rsidRDefault="00A01F4C" w:rsidP="00B07BB5">
            <w:pPr>
              <w:spacing w:before="45" w:after="45"/>
              <w:ind w:firstLineChars="200" w:firstLine="400"/>
              <w:jc w:val="both"/>
              <w:rPr>
                <w:rFonts w:eastAsia="Times New Roman"/>
                <w:color w:val="000000"/>
                <w:sz w:val="20"/>
                <w:szCs w:val="20"/>
              </w:rPr>
            </w:pPr>
            <w:r w:rsidRPr="00866E3F">
              <w:rPr>
                <w:rFonts w:eastAsia="Times New Roman"/>
                <w:color w:val="000000"/>
                <w:sz w:val="20"/>
                <w:szCs w:val="20"/>
              </w:rPr>
              <w:t>j)</w:t>
            </w:r>
            <w:r w:rsidRPr="00866E3F">
              <w:rPr>
                <w:rFonts w:eastAsia="Times New Roman"/>
                <w:color w:val="000000"/>
                <w:sz w:val="14"/>
                <w:szCs w:val="14"/>
              </w:rPr>
              <w:t xml:space="preserve">      </w:t>
            </w:r>
            <w:r w:rsidRPr="00866E3F">
              <w:rPr>
                <w:rFonts w:eastAsia="Times New Roman"/>
                <w:color w:val="000000"/>
                <w:sz w:val="20"/>
                <w:szCs w:val="20"/>
              </w:rPr>
              <w:t>Suprimento de Fundos</w:t>
            </w:r>
          </w:p>
        </w:tc>
        <w:tc>
          <w:tcPr>
            <w:tcW w:w="748" w:type="pct"/>
            <w:shd w:val="clear" w:color="000000" w:fill="FFFFFF"/>
            <w:vAlign w:val="bottom"/>
            <w:hideMark/>
          </w:tcPr>
          <w:p w:rsidR="00A01F4C" w:rsidRPr="00866E3F" w:rsidRDefault="00A01F4C" w:rsidP="00B07BB5">
            <w:pPr>
              <w:spacing w:before="45" w:after="45"/>
              <w:jc w:val="right"/>
              <w:rPr>
                <w:rFonts w:eastAsia="Times New Roman"/>
                <w:color w:val="000000"/>
                <w:sz w:val="20"/>
                <w:szCs w:val="20"/>
              </w:rPr>
            </w:pPr>
            <w:r w:rsidRPr="00866E3F">
              <w:rPr>
                <w:rFonts w:eastAsia="Times New Roman"/>
                <w:color w:val="000000"/>
                <w:sz w:val="20"/>
                <w:szCs w:val="20"/>
              </w:rPr>
              <w:t> </w:t>
            </w:r>
          </w:p>
        </w:tc>
        <w:tc>
          <w:tcPr>
            <w:tcW w:w="748" w:type="pct"/>
            <w:shd w:val="clear" w:color="auto" w:fill="auto"/>
            <w:hideMark/>
          </w:tcPr>
          <w:p w:rsidR="00A01F4C" w:rsidRPr="00866E3F" w:rsidRDefault="00A01F4C" w:rsidP="00B07BB5">
            <w:pPr>
              <w:spacing w:before="45" w:after="45"/>
              <w:jc w:val="right"/>
              <w:rPr>
                <w:rFonts w:eastAsia="Times New Roman"/>
                <w:color w:val="000000"/>
                <w:sz w:val="20"/>
                <w:szCs w:val="20"/>
              </w:rPr>
            </w:pPr>
            <w:r w:rsidRPr="00866E3F">
              <w:rPr>
                <w:rFonts w:eastAsia="Times New Roman"/>
                <w:color w:val="000000"/>
                <w:sz w:val="20"/>
                <w:szCs w:val="20"/>
              </w:rPr>
              <w:t> </w:t>
            </w:r>
          </w:p>
        </w:tc>
        <w:tc>
          <w:tcPr>
            <w:tcW w:w="698" w:type="pct"/>
            <w:gridSpan w:val="2"/>
            <w:shd w:val="clear" w:color="auto" w:fill="auto"/>
            <w:hideMark/>
          </w:tcPr>
          <w:p w:rsidR="00A01F4C" w:rsidRPr="00866E3F" w:rsidRDefault="00A01F4C" w:rsidP="00B07BB5">
            <w:pPr>
              <w:spacing w:before="45" w:after="45"/>
              <w:jc w:val="right"/>
              <w:rPr>
                <w:rFonts w:eastAsia="Times New Roman"/>
                <w:color w:val="000000"/>
                <w:sz w:val="20"/>
                <w:szCs w:val="20"/>
              </w:rPr>
            </w:pPr>
            <w:r w:rsidRPr="00866E3F">
              <w:rPr>
                <w:rFonts w:eastAsia="Times New Roman"/>
                <w:color w:val="000000"/>
                <w:sz w:val="20"/>
                <w:szCs w:val="20"/>
              </w:rPr>
              <w:t> </w:t>
            </w:r>
          </w:p>
        </w:tc>
        <w:tc>
          <w:tcPr>
            <w:tcW w:w="618" w:type="pct"/>
            <w:shd w:val="clear" w:color="auto" w:fill="auto"/>
            <w:hideMark/>
          </w:tcPr>
          <w:p w:rsidR="00A01F4C" w:rsidRPr="00866E3F" w:rsidRDefault="00A01F4C" w:rsidP="00B07BB5">
            <w:pPr>
              <w:spacing w:before="45" w:after="45"/>
              <w:jc w:val="right"/>
              <w:rPr>
                <w:rFonts w:eastAsia="Times New Roman"/>
                <w:color w:val="000000"/>
                <w:sz w:val="20"/>
                <w:szCs w:val="20"/>
              </w:rPr>
            </w:pPr>
            <w:r w:rsidRPr="00866E3F">
              <w:rPr>
                <w:rFonts w:eastAsia="Times New Roman"/>
                <w:color w:val="000000"/>
                <w:sz w:val="20"/>
                <w:szCs w:val="20"/>
              </w:rPr>
              <w:t> </w:t>
            </w:r>
          </w:p>
        </w:tc>
      </w:tr>
      <w:tr w:rsidR="00A01F4C" w:rsidRPr="00866E3F" w:rsidTr="00DD0740">
        <w:tblPrEx>
          <w:jc w:val="left"/>
          <w:tblCellMar>
            <w:left w:w="70" w:type="dxa"/>
            <w:right w:w="70" w:type="dxa"/>
          </w:tblCellMar>
        </w:tblPrEx>
        <w:trPr>
          <w:gridBefore w:val="1"/>
          <w:wBefore w:w="52" w:type="pct"/>
          <w:trHeight w:val="20"/>
        </w:trPr>
        <w:tc>
          <w:tcPr>
            <w:tcW w:w="2136" w:type="pct"/>
            <w:shd w:val="clear" w:color="000000" w:fill="F2F2F2"/>
            <w:vAlign w:val="bottom"/>
            <w:hideMark/>
          </w:tcPr>
          <w:p w:rsidR="00A01F4C" w:rsidRPr="00866E3F" w:rsidRDefault="00A01F4C" w:rsidP="00B07BB5">
            <w:pPr>
              <w:spacing w:before="45" w:after="45"/>
              <w:jc w:val="both"/>
              <w:rPr>
                <w:rFonts w:eastAsia="Times New Roman"/>
                <w:b/>
                <w:bCs/>
                <w:color w:val="000000"/>
                <w:sz w:val="20"/>
                <w:szCs w:val="20"/>
              </w:rPr>
            </w:pPr>
            <w:r w:rsidRPr="00866E3F">
              <w:rPr>
                <w:rFonts w:eastAsia="Times New Roman"/>
                <w:b/>
                <w:bCs/>
                <w:color w:val="000000"/>
                <w:sz w:val="20"/>
                <w:szCs w:val="20"/>
              </w:rPr>
              <w:t>4.</w:t>
            </w:r>
            <w:r w:rsidRPr="00866E3F">
              <w:rPr>
                <w:rFonts w:eastAsia="Times New Roman"/>
                <w:b/>
                <w:bCs/>
                <w:color w:val="000000"/>
                <w:sz w:val="14"/>
                <w:szCs w:val="14"/>
              </w:rPr>
              <w:t xml:space="preserve">     </w:t>
            </w:r>
            <w:r w:rsidRPr="00866E3F">
              <w:rPr>
                <w:rFonts w:eastAsia="Times New Roman"/>
                <w:b/>
                <w:bCs/>
                <w:color w:val="000000"/>
                <w:sz w:val="20"/>
                <w:szCs w:val="20"/>
              </w:rPr>
              <w:t>Pagamento de Pessoal (k+l)</w:t>
            </w:r>
          </w:p>
        </w:tc>
        <w:tc>
          <w:tcPr>
            <w:tcW w:w="748" w:type="pct"/>
            <w:shd w:val="clear" w:color="000000" w:fill="F2F2F2"/>
            <w:vAlign w:val="bottom"/>
            <w:hideMark/>
          </w:tcPr>
          <w:p w:rsidR="00A01F4C" w:rsidRPr="00866E3F" w:rsidRDefault="00A01F4C" w:rsidP="00B07BB5">
            <w:pPr>
              <w:spacing w:before="45" w:after="45"/>
              <w:jc w:val="right"/>
              <w:rPr>
                <w:rFonts w:eastAsia="Times New Roman"/>
                <w:b/>
                <w:bCs/>
                <w:color w:val="000000"/>
                <w:sz w:val="20"/>
                <w:szCs w:val="20"/>
              </w:rPr>
            </w:pPr>
            <w:r w:rsidRPr="00866E3F">
              <w:rPr>
                <w:rFonts w:eastAsia="Times New Roman"/>
                <w:b/>
                <w:bCs/>
                <w:color w:val="000000"/>
                <w:sz w:val="20"/>
                <w:szCs w:val="20"/>
              </w:rPr>
              <w:t> </w:t>
            </w:r>
          </w:p>
        </w:tc>
        <w:tc>
          <w:tcPr>
            <w:tcW w:w="748" w:type="pct"/>
            <w:shd w:val="clear" w:color="000000" w:fill="F2F2F2"/>
            <w:vAlign w:val="bottom"/>
            <w:hideMark/>
          </w:tcPr>
          <w:p w:rsidR="00A01F4C" w:rsidRPr="00866E3F" w:rsidRDefault="00A01F4C" w:rsidP="00B07BB5">
            <w:pPr>
              <w:spacing w:before="45" w:after="45"/>
              <w:jc w:val="right"/>
              <w:rPr>
                <w:rFonts w:eastAsia="Times New Roman"/>
                <w:b/>
                <w:bCs/>
                <w:color w:val="000000"/>
                <w:sz w:val="20"/>
                <w:szCs w:val="20"/>
              </w:rPr>
            </w:pPr>
            <w:r w:rsidRPr="00866E3F">
              <w:rPr>
                <w:rFonts w:eastAsia="Times New Roman"/>
                <w:b/>
                <w:bCs/>
                <w:color w:val="000000"/>
                <w:sz w:val="20"/>
                <w:szCs w:val="20"/>
              </w:rPr>
              <w:t> </w:t>
            </w:r>
          </w:p>
        </w:tc>
        <w:tc>
          <w:tcPr>
            <w:tcW w:w="698" w:type="pct"/>
            <w:gridSpan w:val="2"/>
            <w:shd w:val="clear" w:color="000000" w:fill="F2F2F2"/>
            <w:vAlign w:val="bottom"/>
            <w:hideMark/>
          </w:tcPr>
          <w:p w:rsidR="00A01F4C" w:rsidRPr="00866E3F" w:rsidRDefault="00A01F4C" w:rsidP="00B07BB5">
            <w:pPr>
              <w:spacing w:before="45" w:after="45"/>
              <w:jc w:val="right"/>
              <w:rPr>
                <w:rFonts w:eastAsia="Times New Roman"/>
                <w:b/>
                <w:bCs/>
                <w:color w:val="000000"/>
                <w:sz w:val="20"/>
                <w:szCs w:val="20"/>
              </w:rPr>
            </w:pPr>
            <w:r w:rsidRPr="00866E3F">
              <w:rPr>
                <w:rFonts w:eastAsia="Times New Roman"/>
                <w:b/>
                <w:bCs/>
                <w:color w:val="000000"/>
                <w:sz w:val="20"/>
                <w:szCs w:val="20"/>
              </w:rPr>
              <w:t> </w:t>
            </w:r>
          </w:p>
        </w:tc>
        <w:tc>
          <w:tcPr>
            <w:tcW w:w="618" w:type="pct"/>
            <w:shd w:val="clear" w:color="000000" w:fill="F2F2F2"/>
            <w:vAlign w:val="bottom"/>
            <w:hideMark/>
          </w:tcPr>
          <w:p w:rsidR="00A01F4C" w:rsidRPr="00866E3F" w:rsidRDefault="00A01F4C" w:rsidP="00B07BB5">
            <w:pPr>
              <w:spacing w:before="45" w:after="45"/>
              <w:jc w:val="right"/>
              <w:rPr>
                <w:rFonts w:eastAsia="Times New Roman"/>
                <w:b/>
                <w:bCs/>
                <w:color w:val="000000"/>
                <w:sz w:val="20"/>
                <w:szCs w:val="20"/>
              </w:rPr>
            </w:pPr>
            <w:r w:rsidRPr="00866E3F">
              <w:rPr>
                <w:rFonts w:eastAsia="Times New Roman"/>
                <w:b/>
                <w:bCs/>
                <w:color w:val="000000"/>
                <w:sz w:val="20"/>
                <w:szCs w:val="20"/>
              </w:rPr>
              <w:t> </w:t>
            </w:r>
          </w:p>
        </w:tc>
      </w:tr>
      <w:tr w:rsidR="00A01F4C" w:rsidRPr="00866E3F" w:rsidTr="00DD0740">
        <w:tblPrEx>
          <w:jc w:val="left"/>
          <w:tblCellMar>
            <w:left w:w="70" w:type="dxa"/>
            <w:right w:w="70" w:type="dxa"/>
          </w:tblCellMar>
        </w:tblPrEx>
        <w:trPr>
          <w:gridBefore w:val="1"/>
          <w:wBefore w:w="52" w:type="pct"/>
          <w:trHeight w:val="20"/>
        </w:trPr>
        <w:tc>
          <w:tcPr>
            <w:tcW w:w="2136" w:type="pct"/>
            <w:shd w:val="clear" w:color="000000" w:fill="F2F2F2"/>
            <w:vAlign w:val="bottom"/>
            <w:hideMark/>
          </w:tcPr>
          <w:p w:rsidR="00A01F4C" w:rsidRPr="00866E3F" w:rsidRDefault="00A01F4C" w:rsidP="00B07BB5">
            <w:pPr>
              <w:spacing w:before="45" w:after="45"/>
              <w:ind w:firstLineChars="200" w:firstLine="400"/>
              <w:jc w:val="both"/>
              <w:rPr>
                <w:rFonts w:eastAsia="Times New Roman"/>
                <w:color w:val="000000"/>
                <w:sz w:val="20"/>
                <w:szCs w:val="20"/>
              </w:rPr>
            </w:pPr>
            <w:r w:rsidRPr="00866E3F">
              <w:rPr>
                <w:rFonts w:eastAsia="Times New Roman"/>
                <w:color w:val="000000"/>
                <w:sz w:val="20"/>
                <w:szCs w:val="20"/>
              </w:rPr>
              <w:t>k)</w:t>
            </w:r>
            <w:r w:rsidRPr="00866E3F">
              <w:rPr>
                <w:rFonts w:eastAsia="Times New Roman"/>
                <w:color w:val="000000"/>
                <w:sz w:val="14"/>
                <w:szCs w:val="14"/>
              </w:rPr>
              <w:t xml:space="preserve">      </w:t>
            </w:r>
            <w:r w:rsidRPr="00866E3F">
              <w:rPr>
                <w:rFonts w:eastAsia="Times New Roman"/>
                <w:color w:val="000000"/>
                <w:sz w:val="20"/>
                <w:szCs w:val="20"/>
              </w:rPr>
              <w:t>Pagamento em Folha</w:t>
            </w:r>
          </w:p>
        </w:tc>
        <w:tc>
          <w:tcPr>
            <w:tcW w:w="748" w:type="pct"/>
            <w:shd w:val="clear" w:color="000000" w:fill="FFFFFF"/>
            <w:vAlign w:val="bottom"/>
            <w:hideMark/>
          </w:tcPr>
          <w:p w:rsidR="00A01F4C" w:rsidRPr="00866E3F" w:rsidRDefault="00A01F4C" w:rsidP="00B07BB5">
            <w:pPr>
              <w:spacing w:before="45" w:after="45"/>
              <w:jc w:val="both"/>
              <w:rPr>
                <w:rFonts w:eastAsia="Times New Roman"/>
                <w:color w:val="000000"/>
                <w:sz w:val="20"/>
                <w:szCs w:val="20"/>
              </w:rPr>
            </w:pPr>
            <w:r w:rsidRPr="00866E3F">
              <w:rPr>
                <w:rFonts w:eastAsia="Times New Roman"/>
                <w:color w:val="000000"/>
                <w:sz w:val="20"/>
                <w:szCs w:val="20"/>
              </w:rPr>
              <w:t> </w:t>
            </w:r>
          </w:p>
        </w:tc>
        <w:tc>
          <w:tcPr>
            <w:tcW w:w="748" w:type="pct"/>
            <w:shd w:val="clear" w:color="auto" w:fill="auto"/>
            <w:hideMark/>
          </w:tcPr>
          <w:p w:rsidR="00A01F4C" w:rsidRPr="00866E3F" w:rsidRDefault="00A01F4C" w:rsidP="00B07BB5">
            <w:pPr>
              <w:spacing w:before="45" w:after="45"/>
              <w:jc w:val="both"/>
              <w:rPr>
                <w:rFonts w:eastAsia="Times New Roman"/>
                <w:color w:val="000000"/>
                <w:sz w:val="20"/>
                <w:szCs w:val="20"/>
              </w:rPr>
            </w:pPr>
            <w:r w:rsidRPr="00866E3F">
              <w:rPr>
                <w:rFonts w:eastAsia="Times New Roman"/>
                <w:color w:val="000000"/>
                <w:sz w:val="20"/>
                <w:szCs w:val="20"/>
              </w:rPr>
              <w:t> </w:t>
            </w:r>
          </w:p>
        </w:tc>
        <w:tc>
          <w:tcPr>
            <w:tcW w:w="698" w:type="pct"/>
            <w:gridSpan w:val="2"/>
            <w:shd w:val="clear" w:color="auto" w:fill="auto"/>
            <w:hideMark/>
          </w:tcPr>
          <w:p w:rsidR="00A01F4C" w:rsidRPr="00866E3F" w:rsidRDefault="00A01F4C" w:rsidP="00B07BB5">
            <w:pPr>
              <w:spacing w:before="45" w:after="45"/>
              <w:jc w:val="both"/>
              <w:rPr>
                <w:rFonts w:eastAsia="Times New Roman"/>
                <w:color w:val="000000"/>
                <w:sz w:val="20"/>
                <w:szCs w:val="20"/>
              </w:rPr>
            </w:pPr>
            <w:r w:rsidRPr="00866E3F">
              <w:rPr>
                <w:rFonts w:eastAsia="Times New Roman"/>
                <w:color w:val="000000"/>
                <w:sz w:val="20"/>
                <w:szCs w:val="20"/>
              </w:rPr>
              <w:t> </w:t>
            </w:r>
          </w:p>
        </w:tc>
        <w:tc>
          <w:tcPr>
            <w:tcW w:w="618" w:type="pct"/>
            <w:shd w:val="clear" w:color="auto" w:fill="auto"/>
            <w:hideMark/>
          </w:tcPr>
          <w:p w:rsidR="00A01F4C" w:rsidRPr="00866E3F" w:rsidRDefault="00A01F4C" w:rsidP="00B07BB5">
            <w:pPr>
              <w:spacing w:before="45" w:after="45"/>
              <w:jc w:val="both"/>
              <w:rPr>
                <w:rFonts w:eastAsia="Times New Roman"/>
                <w:color w:val="000000"/>
                <w:sz w:val="20"/>
                <w:szCs w:val="20"/>
              </w:rPr>
            </w:pPr>
            <w:r w:rsidRPr="00866E3F">
              <w:rPr>
                <w:rFonts w:eastAsia="Times New Roman"/>
                <w:color w:val="000000"/>
                <w:sz w:val="20"/>
                <w:szCs w:val="20"/>
              </w:rPr>
              <w:t> </w:t>
            </w:r>
          </w:p>
        </w:tc>
      </w:tr>
      <w:tr w:rsidR="00A01F4C" w:rsidRPr="00866E3F" w:rsidTr="00DD0740">
        <w:tblPrEx>
          <w:jc w:val="left"/>
          <w:tblCellMar>
            <w:left w:w="70" w:type="dxa"/>
            <w:right w:w="70" w:type="dxa"/>
          </w:tblCellMar>
        </w:tblPrEx>
        <w:trPr>
          <w:gridBefore w:val="1"/>
          <w:wBefore w:w="52" w:type="pct"/>
          <w:trHeight w:val="20"/>
        </w:trPr>
        <w:tc>
          <w:tcPr>
            <w:tcW w:w="2136" w:type="pct"/>
            <w:shd w:val="clear" w:color="000000" w:fill="F2F2F2"/>
            <w:vAlign w:val="bottom"/>
            <w:hideMark/>
          </w:tcPr>
          <w:p w:rsidR="00A01F4C" w:rsidRPr="00866E3F" w:rsidRDefault="00A01F4C" w:rsidP="00B07BB5">
            <w:pPr>
              <w:spacing w:before="45" w:after="45"/>
              <w:ind w:firstLineChars="200" w:firstLine="400"/>
              <w:jc w:val="both"/>
              <w:rPr>
                <w:rFonts w:eastAsia="Times New Roman"/>
                <w:color w:val="000000"/>
                <w:sz w:val="20"/>
                <w:szCs w:val="20"/>
              </w:rPr>
            </w:pPr>
            <w:r w:rsidRPr="00866E3F">
              <w:rPr>
                <w:rFonts w:eastAsia="Times New Roman"/>
                <w:color w:val="000000"/>
                <w:sz w:val="20"/>
                <w:szCs w:val="20"/>
              </w:rPr>
              <w:t>l)</w:t>
            </w:r>
            <w:r w:rsidRPr="00866E3F">
              <w:rPr>
                <w:rFonts w:eastAsia="Times New Roman"/>
                <w:color w:val="000000"/>
                <w:sz w:val="14"/>
                <w:szCs w:val="14"/>
              </w:rPr>
              <w:t xml:space="preserve">    </w:t>
            </w:r>
            <w:r w:rsidRPr="00866E3F">
              <w:rPr>
                <w:rFonts w:eastAsia="Times New Roman"/>
                <w:color w:val="000000"/>
                <w:sz w:val="20"/>
                <w:szCs w:val="20"/>
              </w:rPr>
              <w:t>Diárias</w:t>
            </w:r>
          </w:p>
        </w:tc>
        <w:tc>
          <w:tcPr>
            <w:tcW w:w="748" w:type="pct"/>
            <w:shd w:val="clear" w:color="000000" w:fill="FFFFFF"/>
            <w:vAlign w:val="bottom"/>
            <w:hideMark/>
          </w:tcPr>
          <w:p w:rsidR="00A01F4C" w:rsidRPr="00866E3F" w:rsidRDefault="00A01F4C" w:rsidP="00B07BB5">
            <w:pPr>
              <w:spacing w:before="45" w:after="45"/>
              <w:jc w:val="both"/>
              <w:rPr>
                <w:rFonts w:eastAsia="Times New Roman"/>
                <w:color w:val="000000"/>
                <w:sz w:val="20"/>
                <w:szCs w:val="20"/>
              </w:rPr>
            </w:pPr>
            <w:r w:rsidRPr="00866E3F">
              <w:rPr>
                <w:rFonts w:eastAsia="Times New Roman"/>
                <w:color w:val="000000"/>
                <w:sz w:val="20"/>
                <w:szCs w:val="20"/>
              </w:rPr>
              <w:t> </w:t>
            </w:r>
          </w:p>
        </w:tc>
        <w:tc>
          <w:tcPr>
            <w:tcW w:w="748" w:type="pct"/>
            <w:shd w:val="clear" w:color="auto" w:fill="auto"/>
            <w:hideMark/>
          </w:tcPr>
          <w:p w:rsidR="00A01F4C" w:rsidRPr="00866E3F" w:rsidRDefault="00A01F4C" w:rsidP="00B07BB5">
            <w:pPr>
              <w:spacing w:before="45" w:after="45"/>
              <w:jc w:val="both"/>
              <w:rPr>
                <w:rFonts w:eastAsia="Times New Roman"/>
                <w:color w:val="000000"/>
                <w:sz w:val="20"/>
                <w:szCs w:val="20"/>
              </w:rPr>
            </w:pPr>
            <w:r w:rsidRPr="00866E3F">
              <w:rPr>
                <w:rFonts w:eastAsia="Times New Roman"/>
                <w:color w:val="000000"/>
                <w:sz w:val="20"/>
                <w:szCs w:val="20"/>
              </w:rPr>
              <w:t> </w:t>
            </w:r>
          </w:p>
        </w:tc>
        <w:tc>
          <w:tcPr>
            <w:tcW w:w="698" w:type="pct"/>
            <w:gridSpan w:val="2"/>
            <w:shd w:val="clear" w:color="auto" w:fill="auto"/>
            <w:hideMark/>
          </w:tcPr>
          <w:p w:rsidR="00A01F4C" w:rsidRPr="00866E3F" w:rsidRDefault="00A01F4C" w:rsidP="00B07BB5">
            <w:pPr>
              <w:spacing w:before="45" w:after="45"/>
              <w:jc w:val="both"/>
              <w:rPr>
                <w:rFonts w:eastAsia="Times New Roman"/>
                <w:color w:val="000000"/>
                <w:sz w:val="20"/>
                <w:szCs w:val="20"/>
              </w:rPr>
            </w:pPr>
            <w:r w:rsidRPr="00866E3F">
              <w:rPr>
                <w:rFonts w:eastAsia="Times New Roman"/>
                <w:color w:val="000000"/>
                <w:sz w:val="20"/>
                <w:szCs w:val="20"/>
              </w:rPr>
              <w:t> </w:t>
            </w:r>
          </w:p>
        </w:tc>
        <w:tc>
          <w:tcPr>
            <w:tcW w:w="618" w:type="pct"/>
            <w:shd w:val="clear" w:color="auto" w:fill="auto"/>
            <w:hideMark/>
          </w:tcPr>
          <w:p w:rsidR="00A01F4C" w:rsidRPr="00866E3F" w:rsidRDefault="00A01F4C" w:rsidP="00B07BB5">
            <w:pPr>
              <w:spacing w:before="45" w:after="45"/>
              <w:jc w:val="both"/>
              <w:rPr>
                <w:rFonts w:eastAsia="Times New Roman"/>
                <w:color w:val="000000"/>
                <w:sz w:val="20"/>
                <w:szCs w:val="20"/>
              </w:rPr>
            </w:pPr>
            <w:r w:rsidRPr="00866E3F">
              <w:rPr>
                <w:rFonts w:eastAsia="Times New Roman"/>
                <w:color w:val="000000"/>
                <w:sz w:val="20"/>
                <w:szCs w:val="20"/>
              </w:rPr>
              <w:t> </w:t>
            </w:r>
          </w:p>
        </w:tc>
      </w:tr>
      <w:tr w:rsidR="00A01F4C" w:rsidRPr="00866E3F" w:rsidTr="00DD0740">
        <w:tblPrEx>
          <w:jc w:val="left"/>
          <w:tblCellMar>
            <w:left w:w="70" w:type="dxa"/>
            <w:right w:w="70" w:type="dxa"/>
          </w:tblCellMar>
        </w:tblPrEx>
        <w:trPr>
          <w:gridBefore w:val="1"/>
          <w:wBefore w:w="52" w:type="pct"/>
          <w:trHeight w:val="20"/>
        </w:trPr>
        <w:tc>
          <w:tcPr>
            <w:tcW w:w="2136" w:type="pct"/>
            <w:shd w:val="clear" w:color="000000" w:fill="F2F2F2"/>
            <w:vAlign w:val="bottom"/>
            <w:hideMark/>
          </w:tcPr>
          <w:p w:rsidR="00A01F4C" w:rsidRPr="00866E3F" w:rsidRDefault="00A01F4C" w:rsidP="00B07BB5">
            <w:pPr>
              <w:spacing w:before="45" w:after="45"/>
              <w:jc w:val="both"/>
              <w:rPr>
                <w:rFonts w:eastAsia="Times New Roman"/>
                <w:b/>
                <w:bCs/>
                <w:color w:val="000000"/>
                <w:sz w:val="20"/>
                <w:szCs w:val="20"/>
              </w:rPr>
            </w:pPr>
            <w:r w:rsidRPr="00866E3F">
              <w:rPr>
                <w:rFonts w:eastAsia="Times New Roman"/>
                <w:b/>
                <w:bCs/>
                <w:color w:val="000000"/>
                <w:sz w:val="20"/>
                <w:szCs w:val="20"/>
              </w:rPr>
              <w:t>5.</w:t>
            </w:r>
            <w:r w:rsidRPr="00866E3F">
              <w:rPr>
                <w:rFonts w:eastAsia="Times New Roman"/>
                <w:b/>
                <w:bCs/>
                <w:color w:val="000000"/>
                <w:sz w:val="14"/>
                <w:szCs w:val="14"/>
              </w:rPr>
              <w:t xml:space="preserve">     </w:t>
            </w:r>
            <w:r w:rsidRPr="00866E3F">
              <w:rPr>
                <w:rFonts w:eastAsia="Times New Roman"/>
                <w:b/>
                <w:bCs/>
                <w:color w:val="000000"/>
                <w:sz w:val="20"/>
                <w:szCs w:val="20"/>
              </w:rPr>
              <w:t>Outros</w:t>
            </w:r>
          </w:p>
        </w:tc>
        <w:tc>
          <w:tcPr>
            <w:tcW w:w="748" w:type="pct"/>
            <w:shd w:val="clear" w:color="000000" w:fill="F2F2F2"/>
            <w:vAlign w:val="bottom"/>
            <w:hideMark/>
          </w:tcPr>
          <w:p w:rsidR="00A01F4C" w:rsidRPr="00866E3F" w:rsidRDefault="00A01F4C" w:rsidP="00B07BB5">
            <w:pPr>
              <w:spacing w:before="45" w:after="45"/>
              <w:jc w:val="right"/>
              <w:rPr>
                <w:rFonts w:eastAsia="Times New Roman"/>
                <w:b/>
                <w:bCs/>
                <w:color w:val="000000"/>
                <w:sz w:val="20"/>
                <w:szCs w:val="20"/>
              </w:rPr>
            </w:pPr>
            <w:r w:rsidRPr="00866E3F">
              <w:rPr>
                <w:rFonts w:eastAsia="Times New Roman"/>
                <w:b/>
                <w:bCs/>
                <w:color w:val="000000"/>
                <w:sz w:val="20"/>
                <w:szCs w:val="20"/>
              </w:rPr>
              <w:t> </w:t>
            </w:r>
          </w:p>
        </w:tc>
        <w:tc>
          <w:tcPr>
            <w:tcW w:w="748" w:type="pct"/>
            <w:shd w:val="clear" w:color="000000" w:fill="F2F2F2"/>
            <w:hideMark/>
          </w:tcPr>
          <w:p w:rsidR="00A01F4C" w:rsidRPr="00866E3F" w:rsidRDefault="00A01F4C" w:rsidP="00B07BB5">
            <w:pPr>
              <w:spacing w:before="45" w:after="45"/>
              <w:jc w:val="right"/>
              <w:rPr>
                <w:rFonts w:eastAsia="Times New Roman"/>
                <w:b/>
                <w:bCs/>
                <w:color w:val="000000"/>
                <w:sz w:val="20"/>
                <w:szCs w:val="20"/>
              </w:rPr>
            </w:pPr>
            <w:r w:rsidRPr="00866E3F">
              <w:rPr>
                <w:rFonts w:eastAsia="Times New Roman"/>
                <w:b/>
                <w:bCs/>
                <w:color w:val="000000"/>
                <w:sz w:val="20"/>
                <w:szCs w:val="20"/>
              </w:rPr>
              <w:t> </w:t>
            </w:r>
          </w:p>
        </w:tc>
        <w:tc>
          <w:tcPr>
            <w:tcW w:w="698" w:type="pct"/>
            <w:gridSpan w:val="2"/>
            <w:shd w:val="clear" w:color="000000" w:fill="F2F2F2"/>
            <w:hideMark/>
          </w:tcPr>
          <w:p w:rsidR="00A01F4C" w:rsidRPr="00866E3F" w:rsidRDefault="00A01F4C" w:rsidP="00B07BB5">
            <w:pPr>
              <w:spacing w:before="45" w:after="45"/>
              <w:jc w:val="right"/>
              <w:rPr>
                <w:rFonts w:eastAsia="Times New Roman"/>
                <w:b/>
                <w:bCs/>
                <w:color w:val="000000"/>
                <w:sz w:val="20"/>
                <w:szCs w:val="20"/>
              </w:rPr>
            </w:pPr>
            <w:r w:rsidRPr="00866E3F">
              <w:rPr>
                <w:rFonts w:eastAsia="Times New Roman"/>
                <w:b/>
                <w:bCs/>
                <w:color w:val="000000"/>
                <w:sz w:val="20"/>
                <w:szCs w:val="20"/>
              </w:rPr>
              <w:t> </w:t>
            </w:r>
          </w:p>
        </w:tc>
        <w:tc>
          <w:tcPr>
            <w:tcW w:w="618" w:type="pct"/>
            <w:shd w:val="clear" w:color="000000" w:fill="F2F2F2"/>
            <w:hideMark/>
          </w:tcPr>
          <w:p w:rsidR="00A01F4C" w:rsidRPr="00866E3F" w:rsidRDefault="00A01F4C" w:rsidP="00B07BB5">
            <w:pPr>
              <w:spacing w:before="45" w:after="45"/>
              <w:jc w:val="right"/>
              <w:rPr>
                <w:rFonts w:eastAsia="Times New Roman"/>
                <w:b/>
                <w:bCs/>
                <w:color w:val="000000"/>
                <w:sz w:val="20"/>
                <w:szCs w:val="20"/>
              </w:rPr>
            </w:pPr>
            <w:r w:rsidRPr="00866E3F">
              <w:rPr>
                <w:rFonts w:eastAsia="Times New Roman"/>
                <w:b/>
                <w:bCs/>
                <w:color w:val="000000"/>
                <w:sz w:val="20"/>
                <w:szCs w:val="20"/>
              </w:rPr>
              <w:t> </w:t>
            </w:r>
          </w:p>
        </w:tc>
      </w:tr>
      <w:tr w:rsidR="00A01F4C" w:rsidRPr="00866E3F" w:rsidTr="00DD0740">
        <w:tblPrEx>
          <w:jc w:val="left"/>
          <w:tblCellMar>
            <w:left w:w="70" w:type="dxa"/>
            <w:right w:w="70" w:type="dxa"/>
          </w:tblCellMar>
        </w:tblPrEx>
        <w:trPr>
          <w:gridBefore w:val="1"/>
          <w:wBefore w:w="52" w:type="pct"/>
          <w:trHeight w:val="20"/>
        </w:trPr>
        <w:tc>
          <w:tcPr>
            <w:tcW w:w="2136" w:type="pct"/>
            <w:shd w:val="clear" w:color="000000" w:fill="F2F2F2"/>
            <w:vAlign w:val="bottom"/>
            <w:hideMark/>
          </w:tcPr>
          <w:p w:rsidR="00A01F4C" w:rsidRPr="00866E3F" w:rsidRDefault="00A01F4C" w:rsidP="00B07BB5">
            <w:pPr>
              <w:spacing w:before="45" w:after="45"/>
              <w:jc w:val="both"/>
              <w:rPr>
                <w:rFonts w:eastAsia="Times New Roman"/>
                <w:b/>
                <w:bCs/>
                <w:color w:val="000000"/>
                <w:sz w:val="20"/>
                <w:szCs w:val="20"/>
              </w:rPr>
            </w:pPr>
            <w:r w:rsidRPr="00866E3F">
              <w:rPr>
                <w:rFonts w:eastAsia="Times New Roman"/>
                <w:b/>
                <w:bCs/>
                <w:color w:val="000000"/>
                <w:sz w:val="20"/>
                <w:szCs w:val="20"/>
              </w:rPr>
              <w:t>6.</w:t>
            </w:r>
            <w:r w:rsidRPr="00866E3F">
              <w:rPr>
                <w:rFonts w:eastAsia="Times New Roman"/>
                <w:b/>
                <w:bCs/>
                <w:color w:val="000000"/>
                <w:sz w:val="14"/>
                <w:szCs w:val="14"/>
              </w:rPr>
              <w:t xml:space="preserve">     </w:t>
            </w:r>
            <w:r w:rsidRPr="00866E3F">
              <w:rPr>
                <w:rFonts w:eastAsia="Times New Roman"/>
                <w:b/>
                <w:bCs/>
                <w:color w:val="000000"/>
                <w:sz w:val="20"/>
                <w:szCs w:val="20"/>
              </w:rPr>
              <w:t>Total (1+2+3+4+5)</w:t>
            </w:r>
          </w:p>
        </w:tc>
        <w:tc>
          <w:tcPr>
            <w:tcW w:w="748" w:type="pct"/>
            <w:shd w:val="clear" w:color="000000" w:fill="F2F2F2"/>
            <w:vAlign w:val="bottom"/>
            <w:hideMark/>
          </w:tcPr>
          <w:p w:rsidR="00A01F4C" w:rsidRPr="00866E3F" w:rsidRDefault="00A01F4C" w:rsidP="00B07BB5">
            <w:pPr>
              <w:spacing w:before="45" w:after="45"/>
              <w:jc w:val="right"/>
              <w:rPr>
                <w:rFonts w:eastAsia="Times New Roman"/>
                <w:b/>
                <w:bCs/>
                <w:color w:val="000000"/>
                <w:sz w:val="20"/>
                <w:szCs w:val="20"/>
              </w:rPr>
            </w:pPr>
            <w:r w:rsidRPr="00866E3F">
              <w:rPr>
                <w:rFonts w:eastAsia="Times New Roman"/>
                <w:b/>
                <w:bCs/>
                <w:color w:val="000000"/>
                <w:sz w:val="20"/>
                <w:szCs w:val="20"/>
              </w:rPr>
              <w:t> </w:t>
            </w:r>
          </w:p>
        </w:tc>
        <w:tc>
          <w:tcPr>
            <w:tcW w:w="748" w:type="pct"/>
            <w:shd w:val="clear" w:color="000000" w:fill="F2F2F2"/>
            <w:vAlign w:val="bottom"/>
            <w:hideMark/>
          </w:tcPr>
          <w:p w:rsidR="00A01F4C" w:rsidRPr="00866E3F" w:rsidRDefault="00A01F4C" w:rsidP="00B07BB5">
            <w:pPr>
              <w:spacing w:before="45" w:after="45"/>
              <w:jc w:val="right"/>
              <w:rPr>
                <w:rFonts w:eastAsia="Times New Roman"/>
                <w:b/>
                <w:bCs/>
                <w:color w:val="000000"/>
                <w:sz w:val="20"/>
                <w:szCs w:val="20"/>
              </w:rPr>
            </w:pPr>
            <w:r w:rsidRPr="00866E3F">
              <w:rPr>
                <w:rFonts w:eastAsia="Times New Roman"/>
                <w:b/>
                <w:bCs/>
                <w:color w:val="000000"/>
                <w:sz w:val="20"/>
                <w:szCs w:val="20"/>
              </w:rPr>
              <w:t> </w:t>
            </w:r>
          </w:p>
        </w:tc>
        <w:tc>
          <w:tcPr>
            <w:tcW w:w="698" w:type="pct"/>
            <w:gridSpan w:val="2"/>
            <w:shd w:val="clear" w:color="000000" w:fill="F2F2F2"/>
            <w:vAlign w:val="bottom"/>
            <w:hideMark/>
          </w:tcPr>
          <w:p w:rsidR="00A01F4C" w:rsidRPr="00866E3F" w:rsidRDefault="00A01F4C" w:rsidP="00B07BB5">
            <w:pPr>
              <w:spacing w:before="45" w:after="45"/>
              <w:jc w:val="right"/>
              <w:rPr>
                <w:rFonts w:eastAsia="Times New Roman"/>
                <w:b/>
                <w:bCs/>
                <w:color w:val="000000"/>
                <w:sz w:val="20"/>
                <w:szCs w:val="20"/>
              </w:rPr>
            </w:pPr>
            <w:r w:rsidRPr="00866E3F">
              <w:rPr>
                <w:rFonts w:eastAsia="Times New Roman"/>
                <w:b/>
                <w:bCs/>
                <w:color w:val="000000"/>
                <w:sz w:val="20"/>
                <w:szCs w:val="20"/>
              </w:rPr>
              <w:t> </w:t>
            </w:r>
          </w:p>
        </w:tc>
        <w:tc>
          <w:tcPr>
            <w:tcW w:w="618" w:type="pct"/>
            <w:shd w:val="clear" w:color="000000" w:fill="F2F2F2"/>
            <w:vAlign w:val="bottom"/>
            <w:hideMark/>
          </w:tcPr>
          <w:p w:rsidR="00A01F4C" w:rsidRPr="00866E3F" w:rsidRDefault="00A01F4C" w:rsidP="00B07BB5">
            <w:pPr>
              <w:spacing w:before="45" w:after="45"/>
              <w:jc w:val="right"/>
              <w:rPr>
                <w:rFonts w:eastAsia="Times New Roman"/>
                <w:b/>
                <w:bCs/>
                <w:color w:val="000000"/>
                <w:sz w:val="20"/>
                <w:szCs w:val="20"/>
              </w:rPr>
            </w:pPr>
            <w:r w:rsidRPr="00866E3F">
              <w:rPr>
                <w:rFonts w:eastAsia="Times New Roman"/>
                <w:b/>
                <w:bCs/>
                <w:color w:val="000000"/>
                <w:sz w:val="20"/>
                <w:szCs w:val="20"/>
              </w:rPr>
              <w:t> </w:t>
            </w:r>
          </w:p>
        </w:tc>
      </w:tr>
    </w:tbl>
    <w:p w:rsidR="00A01F4C" w:rsidRDefault="00ED36B2" w:rsidP="00A01F4C">
      <w:pPr>
        <w:tabs>
          <w:tab w:val="left" w:pos="3119"/>
        </w:tabs>
        <w:spacing w:before="180" w:after="120"/>
        <w:jc w:val="both"/>
        <w:rPr>
          <w:b/>
        </w:rPr>
      </w:pPr>
      <w:bookmarkStart w:id="187" w:name="_Toc360109176"/>
      <w:r w:rsidRPr="00ED36B2">
        <w:rPr>
          <w:b/>
        </w:rPr>
        <w:t>DESCRIÇÃO DOS CAMPOS</w:t>
      </w:r>
    </w:p>
    <w:bookmarkEnd w:id="187"/>
    <w:p w:rsidR="00A01F4C" w:rsidRDefault="00A01F4C" w:rsidP="00A01F4C">
      <w:pPr>
        <w:spacing w:after="120"/>
        <w:jc w:val="both"/>
      </w:pPr>
      <w:r w:rsidRPr="00C34520">
        <w:t xml:space="preserve">A </w:t>
      </w:r>
      <w:r w:rsidR="00ED36B2" w:rsidRPr="00ED36B2">
        <w:rPr>
          <w:b/>
        </w:rPr>
        <w:t>DESCRIÇÃO DOS CAMPOS</w:t>
      </w:r>
      <w:r w:rsidRPr="00C34520">
        <w:t xml:space="preserve"> é a mesma do quadro anterior,</w:t>
      </w:r>
      <w:r>
        <w:t xml:space="preserve"> Quadro </w:t>
      </w:r>
      <w:r w:rsidRPr="00A67E43">
        <w:rPr>
          <w:b/>
        </w:rPr>
        <w:t>A.</w:t>
      </w:r>
      <w:r w:rsidR="00312779">
        <w:rPr>
          <w:b/>
        </w:rPr>
        <w:t>6.1</w:t>
      </w:r>
      <w:r>
        <w:rPr>
          <w:b/>
        </w:rPr>
        <w:t>.3.1.</w:t>
      </w:r>
      <w:r w:rsidRPr="00C34520">
        <w:t xml:space="preserve"> alterando apenas a abrangência dos valores a serem informados, </w:t>
      </w:r>
      <w:r w:rsidR="009C5DB0">
        <w:t>os quais</w:t>
      </w:r>
      <w:r w:rsidRPr="00C34520">
        <w:t xml:space="preserve"> devem referir-se apenas aos diretamente executados pela UJ.</w:t>
      </w:r>
    </w:p>
    <w:p w:rsidR="00A01F4C" w:rsidRDefault="00A01F4C" w:rsidP="00A01F4C">
      <w:pPr>
        <w:spacing w:after="120"/>
        <w:jc w:val="both"/>
      </w:pPr>
    </w:p>
    <w:p w:rsidR="00492B6F" w:rsidRDefault="00A01F4C" w:rsidP="00970743">
      <w:pPr>
        <w:pStyle w:val="Ttulo4"/>
        <w:numPr>
          <w:ilvl w:val="3"/>
          <w:numId w:val="111"/>
        </w:numPr>
      </w:pPr>
      <w:r>
        <w:rPr>
          <w:szCs w:val="24"/>
        </w:rPr>
        <w:br w:type="page"/>
      </w:r>
      <w:bookmarkStart w:id="188" w:name="_Toc360109179"/>
      <w:r w:rsidRPr="00A40C23">
        <w:t>Despesas por Grupo e Elemento de Despesa – Créditos Originários - Total</w:t>
      </w:r>
      <w:bookmarkEnd w:id="188"/>
    </w:p>
    <w:p w:rsidR="00A01F4C" w:rsidRDefault="00A01F4C" w:rsidP="00DD0740">
      <w:pPr>
        <w:tabs>
          <w:tab w:val="left" w:pos="1134"/>
          <w:tab w:val="left" w:pos="3119"/>
        </w:tabs>
        <w:spacing w:before="90" w:after="90"/>
        <w:jc w:val="both"/>
      </w:pPr>
      <w:r w:rsidRPr="0070364F">
        <w:t xml:space="preserve">O </w:t>
      </w:r>
      <w:r w:rsidRPr="00A67E43">
        <w:rPr>
          <w:b/>
        </w:rPr>
        <w:t>Quadro A.</w:t>
      </w:r>
      <w:r w:rsidR="00312779">
        <w:rPr>
          <w:b/>
        </w:rPr>
        <w:t>6.1</w:t>
      </w:r>
      <w:r>
        <w:rPr>
          <w:b/>
        </w:rPr>
        <w:t>.3.3</w:t>
      </w:r>
      <w:r w:rsidRPr="0070364F">
        <w:t xml:space="preserve"> abaixo, denominado </w:t>
      </w:r>
      <w:r w:rsidRPr="0070364F">
        <w:rPr>
          <w:b/>
        </w:rPr>
        <w:t>Despesas Correntes por Grupo e Elemento de Despesa</w:t>
      </w:r>
      <w:r>
        <w:rPr>
          <w:b/>
        </w:rPr>
        <w:t xml:space="preserve"> dos créditos originários da UJ</w:t>
      </w:r>
      <w:r w:rsidRPr="0070364F">
        <w:t xml:space="preserve">, </w:t>
      </w:r>
      <w:r>
        <w:t xml:space="preserve">deve dispor sobre a totalidade dos recursos consignados à UO, </w:t>
      </w:r>
      <w:r w:rsidRPr="0070364F">
        <w:t>cont</w:t>
      </w:r>
      <w:r>
        <w:t>é</w:t>
      </w:r>
      <w:r w:rsidRPr="0070364F">
        <w:t xml:space="preserve">m quatro colunas com os seguintes campos: </w:t>
      </w:r>
      <w:r w:rsidRPr="0070364F">
        <w:rPr>
          <w:b/>
        </w:rPr>
        <w:t>Despesa Empenhada</w:t>
      </w:r>
      <w:r w:rsidRPr="0070364F">
        <w:t xml:space="preserve">, </w:t>
      </w:r>
      <w:r w:rsidRPr="0070364F">
        <w:rPr>
          <w:b/>
        </w:rPr>
        <w:t>Despesa Liquidada</w:t>
      </w:r>
      <w:r w:rsidRPr="0070364F">
        <w:t xml:space="preserve">, </w:t>
      </w:r>
      <w:r w:rsidRPr="0070364F">
        <w:rPr>
          <w:b/>
        </w:rPr>
        <w:t>RP não processados</w:t>
      </w:r>
      <w:r w:rsidRPr="0070364F">
        <w:t xml:space="preserve"> e </w:t>
      </w:r>
      <w:r w:rsidRPr="0070364F">
        <w:rPr>
          <w:b/>
        </w:rPr>
        <w:t>Valores Pagos</w:t>
      </w:r>
      <w:r w:rsidRPr="0070364F">
        <w:t>. Cada coluna está dividida nos exercícios 20</w:t>
      </w:r>
      <w:r>
        <w:t>1</w:t>
      </w:r>
      <w:r w:rsidR="009936AB">
        <w:t>4</w:t>
      </w:r>
      <w:r w:rsidRPr="0070364F">
        <w:t xml:space="preserve"> e 201</w:t>
      </w:r>
      <w:r w:rsidR="009936AB">
        <w:t>3</w:t>
      </w:r>
      <w:r w:rsidRPr="0070364F">
        <w:t xml:space="preserve">. As linhas, por sua vez, discriminam as despesas pelos três (3) grupos da Despesa Corrente, quais sejam: 1 – Despesas de Pessoal; 2 - Juros e Encargos da Dívida; 3 - Outras Despesas Correntes. Cada </w:t>
      </w:r>
      <w:r>
        <w:t xml:space="preserve">grupo de despesa deve </w:t>
      </w:r>
      <w:r w:rsidRPr="00897E71">
        <w:rPr>
          <w:b/>
        </w:rPr>
        <w:t>ter os três elementos de maior montante empenhado em 201</w:t>
      </w:r>
      <w:r>
        <w:rPr>
          <w:b/>
        </w:rPr>
        <w:t>3</w:t>
      </w:r>
      <w:r w:rsidRPr="00897E71">
        <w:rPr>
          <w:b/>
        </w:rPr>
        <w:t xml:space="preserve"> discriminados em ordem decrescente desse montante</w:t>
      </w:r>
      <w:r>
        <w:rPr>
          <w:b/>
        </w:rPr>
        <w:t xml:space="preserve"> </w:t>
      </w:r>
      <w:r w:rsidRPr="00897E71">
        <w:t xml:space="preserve">(indicar </w:t>
      </w:r>
      <w:r>
        <w:t xml:space="preserve">o nome do elemento de despesa </w:t>
      </w:r>
      <w:r w:rsidRPr="00897E71">
        <w:t>nas linhas 1º, 2º e 3º elemento de despesa)</w:t>
      </w:r>
      <w:r>
        <w:t>,</w:t>
      </w:r>
      <w:r w:rsidRPr="0070364F">
        <w:t xml:space="preserve"> enquanto um quarto elemento totalizador, denominado “Demais elementos do grupo”</w:t>
      </w:r>
      <w:r>
        <w:t>, deve</w:t>
      </w:r>
      <w:r w:rsidRPr="0070364F">
        <w:t xml:space="preserve"> acumula</w:t>
      </w:r>
      <w:r>
        <w:t>r</w:t>
      </w:r>
      <w:r w:rsidRPr="0070364F">
        <w:t xml:space="preserve"> todos os demais elementos de despesa do grupo. </w:t>
      </w: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7"/>
        <w:gridCol w:w="912"/>
        <w:gridCol w:w="895"/>
        <w:gridCol w:w="934"/>
        <w:gridCol w:w="309"/>
        <w:gridCol w:w="592"/>
        <w:gridCol w:w="932"/>
        <w:gridCol w:w="766"/>
        <w:gridCol w:w="137"/>
        <w:gridCol w:w="932"/>
        <w:gridCol w:w="923"/>
        <w:gridCol w:w="68"/>
      </w:tblGrid>
      <w:tr w:rsidR="00A01F4C" w:rsidRPr="00B15288" w:rsidTr="001442A9">
        <w:trPr>
          <w:trHeight w:val="227"/>
          <w:jc w:val="center"/>
        </w:trPr>
        <w:tc>
          <w:tcPr>
            <w:tcW w:w="5000" w:type="pct"/>
            <w:gridSpan w:val="12"/>
            <w:tcBorders>
              <w:top w:val="nil"/>
              <w:left w:val="nil"/>
              <w:right w:val="nil"/>
            </w:tcBorders>
            <w:shd w:val="clear" w:color="auto" w:fill="auto"/>
            <w:vAlign w:val="center"/>
          </w:tcPr>
          <w:p w:rsidR="00A01F4C" w:rsidRPr="00164C2F" w:rsidRDefault="00A01F4C" w:rsidP="007C21CA">
            <w:pPr>
              <w:pStyle w:val="Epgrafe"/>
              <w:rPr>
                <w:color w:val="000000"/>
              </w:rPr>
            </w:pPr>
            <w:bookmarkStart w:id="189" w:name="_Toc377032919"/>
            <w:r w:rsidRPr="00164C2F">
              <w:t xml:space="preserve">Quadro </w:t>
            </w:r>
            <w:r w:rsidRPr="00866E3F">
              <w:t>A.</w:t>
            </w:r>
            <w:r w:rsidR="00312779">
              <w:t>6.1</w:t>
            </w:r>
            <w:r w:rsidRPr="00866E3F">
              <w:t>.3.</w:t>
            </w:r>
            <w:r>
              <w:t>3</w:t>
            </w:r>
            <w:r w:rsidRPr="00866E3F">
              <w:t xml:space="preserve"> – Despesas por Grupo e Elemento de Despesa – Créditos Originários - Total</w:t>
            </w:r>
            <w:bookmarkEnd w:id="189"/>
          </w:p>
        </w:tc>
      </w:tr>
      <w:tr w:rsidR="00A01F4C" w:rsidRPr="00866E3F" w:rsidTr="00DD0740">
        <w:tblPrEx>
          <w:jc w:val="left"/>
          <w:tblCellMar>
            <w:left w:w="70" w:type="dxa"/>
            <w:right w:w="70" w:type="dxa"/>
          </w:tblCellMar>
        </w:tblPrEx>
        <w:trPr>
          <w:gridAfter w:val="1"/>
          <w:wAfter w:w="35" w:type="pct"/>
          <w:trHeight w:val="20"/>
        </w:trPr>
        <w:tc>
          <w:tcPr>
            <w:tcW w:w="2876" w:type="pct"/>
            <w:gridSpan w:val="5"/>
            <w:shd w:val="clear" w:color="000000" w:fill="F2F2F2"/>
            <w:noWrap/>
            <w:vAlign w:val="bottom"/>
            <w:hideMark/>
          </w:tcPr>
          <w:p w:rsidR="00A01F4C" w:rsidRPr="00866E3F" w:rsidRDefault="00A01F4C" w:rsidP="00DD0740">
            <w:pPr>
              <w:spacing w:before="30" w:after="30"/>
              <w:jc w:val="both"/>
              <w:rPr>
                <w:rFonts w:eastAsia="Times New Roman"/>
                <w:b/>
                <w:bCs/>
                <w:color w:val="000000"/>
                <w:sz w:val="20"/>
                <w:szCs w:val="20"/>
              </w:rPr>
            </w:pPr>
            <w:r w:rsidRPr="00866E3F">
              <w:rPr>
                <w:rFonts w:eastAsia="Times New Roman"/>
                <w:b/>
                <w:bCs/>
                <w:color w:val="000000"/>
                <w:sz w:val="20"/>
                <w:szCs w:val="20"/>
              </w:rPr>
              <w:t>Unidade Orçamentária:</w:t>
            </w:r>
          </w:p>
        </w:tc>
        <w:tc>
          <w:tcPr>
            <w:tcW w:w="1118" w:type="pct"/>
            <w:gridSpan w:val="3"/>
            <w:shd w:val="clear" w:color="000000" w:fill="F2F2F2"/>
            <w:vAlign w:val="bottom"/>
          </w:tcPr>
          <w:p w:rsidR="00A01F4C" w:rsidRPr="00866E3F" w:rsidRDefault="00A01F4C" w:rsidP="00DD0740">
            <w:pPr>
              <w:spacing w:before="30" w:after="30"/>
              <w:jc w:val="both"/>
              <w:rPr>
                <w:rFonts w:eastAsia="Times New Roman"/>
                <w:b/>
                <w:bCs/>
                <w:color w:val="000000"/>
                <w:sz w:val="20"/>
                <w:szCs w:val="20"/>
              </w:rPr>
            </w:pPr>
            <w:r w:rsidRPr="00866E3F">
              <w:rPr>
                <w:rFonts w:eastAsia="Times New Roman"/>
                <w:b/>
                <w:bCs/>
                <w:color w:val="000000"/>
                <w:sz w:val="20"/>
                <w:szCs w:val="20"/>
              </w:rPr>
              <w:t> Código UO:</w:t>
            </w:r>
          </w:p>
        </w:tc>
        <w:tc>
          <w:tcPr>
            <w:tcW w:w="972" w:type="pct"/>
            <w:gridSpan w:val="3"/>
            <w:shd w:val="clear" w:color="000000" w:fill="F2F2F2"/>
            <w:vAlign w:val="bottom"/>
          </w:tcPr>
          <w:p w:rsidR="00A01F4C" w:rsidRPr="00866E3F" w:rsidRDefault="00A01F4C" w:rsidP="00DD0740">
            <w:pPr>
              <w:spacing w:before="30" w:after="30"/>
              <w:jc w:val="both"/>
              <w:rPr>
                <w:rFonts w:eastAsia="Times New Roman"/>
                <w:b/>
                <w:bCs/>
                <w:color w:val="000000"/>
                <w:sz w:val="20"/>
                <w:szCs w:val="20"/>
              </w:rPr>
            </w:pPr>
            <w:r w:rsidRPr="00866E3F">
              <w:rPr>
                <w:rFonts w:eastAsia="Times New Roman"/>
                <w:b/>
                <w:bCs/>
                <w:color w:val="000000"/>
                <w:sz w:val="20"/>
                <w:szCs w:val="20"/>
              </w:rPr>
              <w:t>UGO:</w:t>
            </w:r>
          </w:p>
        </w:tc>
      </w:tr>
      <w:tr w:rsidR="00A01F4C" w:rsidRPr="00866E3F" w:rsidTr="00DD0740">
        <w:tblPrEx>
          <w:jc w:val="left"/>
          <w:tblCellMar>
            <w:left w:w="70" w:type="dxa"/>
            <w:right w:w="70" w:type="dxa"/>
          </w:tblCellMar>
        </w:tblPrEx>
        <w:trPr>
          <w:gridAfter w:val="1"/>
          <w:wAfter w:w="35" w:type="pct"/>
          <w:trHeight w:val="20"/>
        </w:trPr>
        <w:tc>
          <w:tcPr>
            <w:tcW w:w="4965" w:type="pct"/>
            <w:gridSpan w:val="11"/>
            <w:shd w:val="clear" w:color="000000" w:fill="F2F2F2"/>
            <w:vAlign w:val="bottom"/>
            <w:hideMark/>
          </w:tcPr>
          <w:p w:rsidR="00A01F4C" w:rsidRPr="00866E3F" w:rsidRDefault="00A01F4C" w:rsidP="00DD0740">
            <w:pPr>
              <w:spacing w:before="30" w:after="30"/>
              <w:jc w:val="center"/>
              <w:rPr>
                <w:rFonts w:eastAsia="Times New Roman"/>
                <w:b/>
                <w:bCs/>
                <w:iCs/>
                <w:color w:val="000000"/>
                <w:sz w:val="20"/>
                <w:szCs w:val="20"/>
              </w:rPr>
            </w:pPr>
            <w:r w:rsidRPr="00866E3F">
              <w:rPr>
                <w:rFonts w:eastAsia="Times New Roman"/>
                <w:b/>
                <w:bCs/>
                <w:iCs/>
                <w:color w:val="000000"/>
                <w:sz w:val="20"/>
                <w:szCs w:val="20"/>
              </w:rPr>
              <w:t>DESPESAS CORRENTES</w:t>
            </w:r>
          </w:p>
        </w:tc>
      </w:tr>
      <w:tr w:rsidR="00A01F4C" w:rsidRPr="00866E3F" w:rsidTr="00DD0740">
        <w:tblPrEx>
          <w:jc w:val="left"/>
          <w:tblCellMar>
            <w:left w:w="70" w:type="dxa"/>
            <w:right w:w="70" w:type="dxa"/>
          </w:tblCellMar>
        </w:tblPrEx>
        <w:trPr>
          <w:gridAfter w:val="1"/>
          <w:wAfter w:w="35" w:type="pct"/>
          <w:trHeight w:val="20"/>
        </w:trPr>
        <w:tc>
          <w:tcPr>
            <w:tcW w:w="1386" w:type="pct"/>
            <w:shd w:val="clear" w:color="000000" w:fill="F2F2F2"/>
            <w:vAlign w:val="bottom"/>
            <w:hideMark/>
          </w:tcPr>
          <w:p w:rsidR="00A01F4C" w:rsidRPr="00866E3F" w:rsidRDefault="00A01F4C" w:rsidP="00DD0740">
            <w:pPr>
              <w:spacing w:before="30" w:after="30"/>
              <w:jc w:val="both"/>
              <w:rPr>
                <w:rFonts w:eastAsia="Times New Roman"/>
                <w:b/>
                <w:bCs/>
                <w:iCs/>
                <w:color w:val="000000"/>
                <w:sz w:val="20"/>
                <w:szCs w:val="20"/>
              </w:rPr>
            </w:pPr>
            <w:r w:rsidRPr="00866E3F">
              <w:rPr>
                <w:rFonts w:eastAsia="Times New Roman"/>
                <w:b/>
                <w:bCs/>
                <w:iCs/>
                <w:color w:val="000000"/>
                <w:sz w:val="20"/>
                <w:szCs w:val="20"/>
              </w:rPr>
              <w:t>Grupos de Despesa</w:t>
            </w:r>
          </w:p>
        </w:tc>
        <w:tc>
          <w:tcPr>
            <w:tcW w:w="883" w:type="pct"/>
            <w:gridSpan w:val="2"/>
            <w:shd w:val="clear" w:color="000000" w:fill="F2F2F2"/>
            <w:vAlign w:val="bottom"/>
            <w:hideMark/>
          </w:tcPr>
          <w:p w:rsidR="00A01F4C" w:rsidRPr="00866E3F" w:rsidRDefault="00A01F4C" w:rsidP="00DD0740">
            <w:pPr>
              <w:spacing w:before="30" w:after="30"/>
              <w:jc w:val="center"/>
              <w:rPr>
                <w:rFonts w:eastAsia="Times New Roman"/>
                <w:b/>
                <w:bCs/>
                <w:iCs/>
                <w:color w:val="000000"/>
                <w:sz w:val="20"/>
                <w:szCs w:val="20"/>
              </w:rPr>
            </w:pPr>
            <w:r w:rsidRPr="00866E3F">
              <w:rPr>
                <w:rFonts w:eastAsia="Times New Roman"/>
                <w:b/>
                <w:bCs/>
                <w:iCs/>
                <w:color w:val="000000"/>
                <w:sz w:val="20"/>
                <w:szCs w:val="20"/>
              </w:rPr>
              <w:t>Empenhada</w:t>
            </w:r>
          </w:p>
        </w:tc>
        <w:tc>
          <w:tcPr>
            <w:tcW w:w="895" w:type="pct"/>
            <w:gridSpan w:val="3"/>
            <w:shd w:val="clear" w:color="000000" w:fill="F2F2F2"/>
            <w:vAlign w:val="bottom"/>
            <w:hideMark/>
          </w:tcPr>
          <w:p w:rsidR="00A01F4C" w:rsidRPr="00866E3F" w:rsidRDefault="00A01F4C" w:rsidP="00DD0740">
            <w:pPr>
              <w:spacing w:before="30" w:after="30"/>
              <w:jc w:val="center"/>
              <w:rPr>
                <w:rFonts w:eastAsia="Times New Roman"/>
                <w:b/>
                <w:bCs/>
                <w:iCs/>
                <w:color w:val="000000"/>
                <w:sz w:val="20"/>
                <w:szCs w:val="20"/>
              </w:rPr>
            </w:pPr>
            <w:r w:rsidRPr="00866E3F">
              <w:rPr>
                <w:rFonts w:eastAsia="Times New Roman"/>
                <w:b/>
                <w:bCs/>
                <w:iCs/>
                <w:color w:val="000000"/>
                <w:sz w:val="20"/>
                <w:szCs w:val="20"/>
              </w:rPr>
              <w:t>Liquidada</w:t>
            </w:r>
          </w:p>
        </w:tc>
        <w:tc>
          <w:tcPr>
            <w:tcW w:w="895" w:type="pct"/>
            <w:gridSpan w:val="3"/>
            <w:shd w:val="clear" w:color="000000" w:fill="F2F2F2"/>
            <w:vAlign w:val="bottom"/>
            <w:hideMark/>
          </w:tcPr>
          <w:p w:rsidR="00A01F4C" w:rsidRPr="00652CE9" w:rsidRDefault="00A01F4C" w:rsidP="00DD0740">
            <w:pPr>
              <w:spacing w:before="30" w:after="30"/>
              <w:jc w:val="center"/>
              <w:rPr>
                <w:rFonts w:eastAsia="Times New Roman"/>
                <w:b/>
                <w:bCs/>
                <w:iCs/>
                <w:color w:val="000000"/>
                <w:sz w:val="18"/>
                <w:szCs w:val="20"/>
              </w:rPr>
            </w:pPr>
            <w:r w:rsidRPr="00652CE9">
              <w:rPr>
                <w:rFonts w:eastAsia="Times New Roman"/>
                <w:b/>
                <w:bCs/>
                <w:iCs/>
                <w:color w:val="000000"/>
                <w:sz w:val="18"/>
                <w:szCs w:val="20"/>
              </w:rPr>
              <w:t>RP não processados</w:t>
            </w:r>
          </w:p>
        </w:tc>
        <w:tc>
          <w:tcPr>
            <w:tcW w:w="906" w:type="pct"/>
            <w:gridSpan w:val="2"/>
            <w:shd w:val="clear" w:color="000000" w:fill="F2F2F2"/>
            <w:vAlign w:val="bottom"/>
            <w:hideMark/>
          </w:tcPr>
          <w:p w:rsidR="00A01F4C" w:rsidRPr="00866E3F" w:rsidRDefault="00A01F4C" w:rsidP="00DD0740">
            <w:pPr>
              <w:spacing w:before="30" w:after="30"/>
              <w:jc w:val="center"/>
              <w:rPr>
                <w:rFonts w:eastAsia="Times New Roman"/>
                <w:b/>
                <w:bCs/>
                <w:iCs/>
                <w:color w:val="000000"/>
                <w:sz w:val="20"/>
                <w:szCs w:val="20"/>
              </w:rPr>
            </w:pPr>
            <w:r w:rsidRPr="00866E3F">
              <w:rPr>
                <w:rFonts w:eastAsia="Times New Roman"/>
                <w:b/>
                <w:bCs/>
                <w:iCs/>
                <w:color w:val="000000"/>
                <w:sz w:val="20"/>
                <w:szCs w:val="20"/>
              </w:rPr>
              <w:t>Valores Pagos</w:t>
            </w:r>
          </w:p>
        </w:tc>
      </w:tr>
      <w:tr w:rsidR="00A01F4C" w:rsidRPr="00866E3F" w:rsidTr="00DD0740">
        <w:tblPrEx>
          <w:jc w:val="left"/>
          <w:tblCellMar>
            <w:left w:w="70" w:type="dxa"/>
            <w:right w:w="70" w:type="dxa"/>
          </w:tblCellMar>
        </w:tblPrEx>
        <w:trPr>
          <w:gridAfter w:val="1"/>
          <w:wAfter w:w="35" w:type="pct"/>
          <w:trHeight w:val="20"/>
        </w:trPr>
        <w:tc>
          <w:tcPr>
            <w:tcW w:w="1386" w:type="pct"/>
            <w:shd w:val="clear" w:color="000000" w:fill="F2F2F2"/>
            <w:vAlign w:val="bottom"/>
            <w:hideMark/>
          </w:tcPr>
          <w:p w:rsidR="00A01F4C" w:rsidRPr="00866E3F" w:rsidRDefault="00A01F4C" w:rsidP="00DD0740">
            <w:pPr>
              <w:spacing w:before="30" w:after="30"/>
              <w:jc w:val="both"/>
              <w:rPr>
                <w:rFonts w:eastAsia="Times New Roman"/>
                <w:b/>
                <w:bCs/>
                <w:iCs/>
                <w:color w:val="000000"/>
                <w:sz w:val="20"/>
                <w:szCs w:val="20"/>
              </w:rPr>
            </w:pPr>
            <w:r w:rsidRPr="00866E3F">
              <w:rPr>
                <w:rFonts w:eastAsia="Times New Roman"/>
                <w:b/>
                <w:bCs/>
                <w:iCs/>
                <w:color w:val="000000"/>
                <w:sz w:val="20"/>
                <w:szCs w:val="20"/>
              </w:rPr>
              <w:t>1.</w:t>
            </w:r>
            <w:r w:rsidRPr="00866E3F">
              <w:rPr>
                <w:rFonts w:eastAsia="Times New Roman"/>
                <w:b/>
                <w:bCs/>
                <w:iCs/>
                <w:color w:val="000000"/>
                <w:sz w:val="14"/>
                <w:szCs w:val="14"/>
              </w:rPr>
              <w:t> </w:t>
            </w:r>
            <w:r w:rsidRPr="00866E3F">
              <w:rPr>
                <w:rFonts w:eastAsia="Times New Roman"/>
                <w:b/>
                <w:bCs/>
                <w:iCs/>
                <w:color w:val="000000"/>
                <w:sz w:val="20"/>
                <w:szCs w:val="20"/>
              </w:rPr>
              <w:t>Despesas de Pessoal</w:t>
            </w:r>
          </w:p>
        </w:tc>
        <w:tc>
          <w:tcPr>
            <w:tcW w:w="446" w:type="pct"/>
            <w:shd w:val="clear" w:color="000000" w:fill="F2F2F2"/>
            <w:vAlign w:val="center"/>
            <w:hideMark/>
          </w:tcPr>
          <w:p w:rsidR="00A01F4C" w:rsidRPr="00866E3F" w:rsidRDefault="00A01F4C" w:rsidP="00DD0740">
            <w:pPr>
              <w:spacing w:before="30" w:after="30"/>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4</w:t>
            </w:r>
          </w:p>
        </w:tc>
        <w:tc>
          <w:tcPr>
            <w:tcW w:w="436" w:type="pct"/>
            <w:shd w:val="clear" w:color="000000" w:fill="F2F2F2"/>
            <w:vAlign w:val="center"/>
            <w:hideMark/>
          </w:tcPr>
          <w:p w:rsidR="00A01F4C" w:rsidRPr="00866E3F" w:rsidRDefault="00A01F4C" w:rsidP="00DD0740">
            <w:pPr>
              <w:spacing w:before="30" w:after="30"/>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3</w:t>
            </w:r>
          </w:p>
        </w:tc>
        <w:tc>
          <w:tcPr>
            <w:tcW w:w="456" w:type="pct"/>
            <w:shd w:val="clear" w:color="000000" w:fill="F2F2F2"/>
            <w:vAlign w:val="center"/>
            <w:hideMark/>
          </w:tcPr>
          <w:p w:rsidR="00A01F4C" w:rsidRPr="00866E3F" w:rsidRDefault="00A01F4C" w:rsidP="00DD0740">
            <w:pPr>
              <w:spacing w:before="30" w:after="30"/>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4</w:t>
            </w:r>
          </w:p>
        </w:tc>
        <w:tc>
          <w:tcPr>
            <w:tcW w:w="440" w:type="pct"/>
            <w:gridSpan w:val="2"/>
            <w:shd w:val="clear" w:color="000000" w:fill="F2F2F2"/>
            <w:vAlign w:val="center"/>
            <w:hideMark/>
          </w:tcPr>
          <w:p w:rsidR="00A01F4C" w:rsidRPr="00866E3F" w:rsidRDefault="00A01F4C" w:rsidP="00DD0740">
            <w:pPr>
              <w:spacing w:before="30" w:after="30"/>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3</w:t>
            </w:r>
          </w:p>
        </w:tc>
        <w:tc>
          <w:tcPr>
            <w:tcW w:w="455" w:type="pct"/>
            <w:shd w:val="clear" w:color="000000" w:fill="F2F2F2"/>
            <w:vAlign w:val="center"/>
            <w:hideMark/>
          </w:tcPr>
          <w:p w:rsidR="00A01F4C" w:rsidRPr="00866E3F" w:rsidRDefault="00A01F4C" w:rsidP="00DD0740">
            <w:pPr>
              <w:spacing w:before="30" w:after="30"/>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4</w:t>
            </w:r>
          </w:p>
        </w:tc>
        <w:tc>
          <w:tcPr>
            <w:tcW w:w="441" w:type="pct"/>
            <w:gridSpan w:val="2"/>
            <w:shd w:val="clear" w:color="000000" w:fill="F2F2F2"/>
            <w:vAlign w:val="center"/>
            <w:hideMark/>
          </w:tcPr>
          <w:p w:rsidR="00A01F4C" w:rsidRPr="00866E3F" w:rsidRDefault="00A01F4C" w:rsidP="00DD0740">
            <w:pPr>
              <w:spacing w:before="30" w:after="30"/>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3</w:t>
            </w:r>
          </w:p>
        </w:tc>
        <w:tc>
          <w:tcPr>
            <w:tcW w:w="455" w:type="pct"/>
            <w:shd w:val="clear" w:color="000000" w:fill="F2F2F2"/>
            <w:vAlign w:val="center"/>
            <w:hideMark/>
          </w:tcPr>
          <w:p w:rsidR="00A01F4C" w:rsidRPr="00866E3F" w:rsidRDefault="00A01F4C" w:rsidP="00DD0740">
            <w:pPr>
              <w:spacing w:before="30" w:after="30"/>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4</w:t>
            </w:r>
          </w:p>
        </w:tc>
        <w:tc>
          <w:tcPr>
            <w:tcW w:w="451" w:type="pct"/>
            <w:shd w:val="clear" w:color="000000" w:fill="F2F2F2"/>
            <w:vAlign w:val="center"/>
            <w:hideMark/>
          </w:tcPr>
          <w:p w:rsidR="00A01F4C" w:rsidRPr="00866E3F" w:rsidRDefault="00A01F4C" w:rsidP="00DD0740">
            <w:pPr>
              <w:spacing w:before="30" w:after="30"/>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3</w:t>
            </w:r>
          </w:p>
        </w:tc>
      </w:tr>
      <w:tr w:rsidR="00A01F4C" w:rsidRPr="00866E3F" w:rsidTr="00DD0740">
        <w:tblPrEx>
          <w:jc w:val="left"/>
          <w:tblCellMar>
            <w:left w:w="70" w:type="dxa"/>
            <w:right w:w="70" w:type="dxa"/>
          </w:tblCellMar>
        </w:tblPrEx>
        <w:trPr>
          <w:gridAfter w:val="1"/>
          <w:wAfter w:w="35" w:type="pct"/>
          <w:trHeight w:val="20"/>
        </w:trPr>
        <w:tc>
          <w:tcPr>
            <w:tcW w:w="1386" w:type="pct"/>
            <w:shd w:val="clear" w:color="000000" w:fill="FFFFFF"/>
            <w:vAlign w:val="bottom"/>
            <w:hideMark/>
          </w:tcPr>
          <w:p w:rsidR="00A01F4C" w:rsidRPr="00866E3F" w:rsidRDefault="00A01F4C" w:rsidP="00DD0740">
            <w:pPr>
              <w:spacing w:before="30" w:after="30"/>
              <w:ind w:left="30"/>
              <w:jc w:val="both"/>
              <w:rPr>
                <w:rFonts w:eastAsia="Times New Roman"/>
                <w:iCs/>
                <w:color w:val="000000"/>
                <w:sz w:val="20"/>
                <w:szCs w:val="20"/>
              </w:rPr>
            </w:pPr>
            <w:r w:rsidRPr="00866E3F">
              <w:rPr>
                <w:rFonts w:eastAsia="Times New Roman"/>
                <w:iCs/>
                <w:color w:val="000000"/>
                <w:sz w:val="20"/>
                <w:szCs w:val="20"/>
              </w:rPr>
              <w:t xml:space="preserve">Nome 1º elemento de despesa </w:t>
            </w:r>
          </w:p>
        </w:tc>
        <w:tc>
          <w:tcPr>
            <w:tcW w:w="44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3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0" w:type="pct"/>
            <w:gridSpan w:val="2"/>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1" w:type="pct"/>
            <w:gridSpan w:val="2"/>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51"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DD0740">
        <w:tblPrEx>
          <w:jc w:val="left"/>
          <w:tblCellMar>
            <w:left w:w="70" w:type="dxa"/>
            <w:right w:w="70" w:type="dxa"/>
          </w:tblCellMar>
        </w:tblPrEx>
        <w:trPr>
          <w:gridAfter w:val="1"/>
          <w:wAfter w:w="35" w:type="pct"/>
          <w:trHeight w:val="20"/>
        </w:trPr>
        <w:tc>
          <w:tcPr>
            <w:tcW w:w="1386" w:type="pct"/>
            <w:shd w:val="clear" w:color="000000" w:fill="FFFFFF"/>
            <w:vAlign w:val="bottom"/>
            <w:hideMark/>
          </w:tcPr>
          <w:p w:rsidR="00A01F4C" w:rsidRPr="00866E3F" w:rsidRDefault="00A01F4C" w:rsidP="00DD0740">
            <w:pPr>
              <w:spacing w:before="30" w:after="30"/>
              <w:ind w:left="30"/>
              <w:jc w:val="both"/>
              <w:rPr>
                <w:rFonts w:eastAsia="Times New Roman"/>
                <w:iCs/>
                <w:color w:val="000000"/>
                <w:sz w:val="20"/>
                <w:szCs w:val="20"/>
              </w:rPr>
            </w:pPr>
            <w:r w:rsidRPr="00866E3F">
              <w:rPr>
                <w:rFonts w:eastAsia="Times New Roman"/>
                <w:iCs/>
                <w:color w:val="000000"/>
                <w:sz w:val="20"/>
                <w:szCs w:val="20"/>
              </w:rPr>
              <w:t xml:space="preserve">2º elemento de despesa </w:t>
            </w:r>
          </w:p>
        </w:tc>
        <w:tc>
          <w:tcPr>
            <w:tcW w:w="44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3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0" w:type="pct"/>
            <w:gridSpan w:val="2"/>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1" w:type="pct"/>
            <w:gridSpan w:val="2"/>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51"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DD0740">
        <w:tblPrEx>
          <w:jc w:val="left"/>
          <w:tblCellMar>
            <w:left w:w="70" w:type="dxa"/>
            <w:right w:w="70" w:type="dxa"/>
          </w:tblCellMar>
        </w:tblPrEx>
        <w:trPr>
          <w:gridAfter w:val="1"/>
          <w:wAfter w:w="35" w:type="pct"/>
          <w:trHeight w:val="20"/>
        </w:trPr>
        <w:tc>
          <w:tcPr>
            <w:tcW w:w="1386" w:type="pct"/>
            <w:shd w:val="clear" w:color="000000" w:fill="FFFFFF"/>
            <w:vAlign w:val="bottom"/>
            <w:hideMark/>
          </w:tcPr>
          <w:p w:rsidR="00A01F4C" w:rsidRPr="00866E3F" w:rsidRDefault="00A01F4C" w:rsidP="00DD0740">
            <w:pPr>
              <w:spacing w:before="30" w:after="30"/>
              <w:ind w:left="30"/>
              <w:jc w:val="both"/>
              <w:rPr>
                <w:rFonts w:eastAsia="Times New Roman"/>
                <w:iCs/>
                <w:color w:val="000000"/>
                <w:sz w:val="20"/>
                <w:szCs w:val="20"/>
              </w:rPr>
            </w:pPr>
            <w:r w:rsidRPr="00866E3F">
              <w:rPr>
                <w:rFonts w:eastAsia="Times New Roman"/>
                <w:iCs/>
                <w:color w:val="000000"/>
                <w:sz w:val="20"/>
                <w:szCs w:val="20"/>
              </w:rPr>
              <w:t xml:space="preserve">3º elemento de despesa </w:t>
            </w:r>
          </w:p>
        </w:tc>
        <w:tc>
          <w:tcPr>
            <w:tcW w:w="44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3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0" w:type="pct"/>
            <w:gridSpan w:val="2"/>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1" w:type="pct"/>
            <w:gridSpan w:val="2"/>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51"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DD0740">
        <w:tblPrEx>
          <w:jc w:val="left"/>
          <w:tblCellMar>
            <w:left w:w="70" w:type="dxa"/>
            <w:right w:w="70" w:type="dxa"/>
          </w:tblCellMar>
        </w:tblPrEx>
        <w:trPr>
          <w:gridAfter w:val="1"/>
          <w:wAfter w:w="35" w:type="pct"/>
          <w:trHeight w:val="20"/>
        </w:trPr>
        <w:tc>
          <w:tcPr>
            <w:tcW w:w="1386" w:type="pct"/>
            <w:shd w:val="clear" w:color="000000" w:fill="FFFFFF"/>
            <w:vAlign w:val="bottom"/>
            <w:hideMark/>
          </w:tcPr>
          <w:p w:rsidR="00A01F4C" w:rsidRPr="00866E3F" w:rsidRDefault="00A01F4C" w:rsidP="00DD0740">
            <w:pPr>
              <w:spacing w:before="30" w:after="30"/>
              <w:ind w:left="30"/>
              <w:jc w:val="both"/>
              <w:rPr>
                <w:rFonts w:eastAsia="Times New Roman"/>
                <w:iCs/>
                <w:color w:val="000000"/>
                <w:sz w:val="20"/>
                <w:szCs w:val="20"/>
              </w:rPr>
            </w:pPr>
            <w:r w:rsidRPr="00866E3F">
              <w:rPr>
                <w:rFonts w:eastAsia="Times New Roman"/>
                <w:iCs/>
                <w:color w:val="000000"/>
                <w:sz w:val="20"/>
                <w:szCs w:val="20"/>
              </w:rPr>
              <w:t>Demais elementos do grupo</w:t>
            </w:r>
          </w:p>
        </w:tc>
        <w:tc>
          <w:tcPr>
            <w:tcW w:w="44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3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0" w:type="pct"/>
            <w:gridSpan w:val="2"/>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1" w:type="pct"/>
            <w:gridSpan w:val="2"/>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51"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DD0740">
        <w:tblPrEx>
          <w:jc w:val="left"/>
          <w:tblCellMar>
            <w:left w:w="70" w:type="dxa"/>
            <w:right w:w="70" w:type="dxa"/>
          </w:tblCellMar>
        </w:tblPrEx>
        <w:trPr>
          <w:gridAfter w:val="1"/>
          <w:wAfter w:w="35" w:type="pct"/>
          <w:trHeight w:val="20"/>
        </w:trPr>
        <w:tc>
          <w:tcPr>
            <w:tcW w:w="1386" w:type="pct"/>
            <w:shd w:val="clear" w:color="000000" w:fill="F2F2F2"/>
            <w:vAlign w:val="bottom"/>
            <w:hideMark/>
          </w:tcPr>
          <w:p w:rsidR="00A01F4C" w:rsidRPr="00866E3F" w:rsidRDefault="00A01F4C" w:rsidP="00DD0740">
            <w:pPr>
              <w:spacing w:before="30" w:after="30"/>
              <w:jc w:val="both"/>
              <w:rPr>
                <w:rFonts w:eastAsia="Times New Roman"/>
                <w:b/>
                <w:bCs/>
                <w:iCs/>
                <w:color w:val="000000"/>
                <w:sz w:val="20"/>
                <w:szCs w:val="20"/>
              </w:rPr>
            </w:pPr>
            <w:r w:rsidRPr="00866E3F">
              <w:rPr>
                <w:rFonts w:eastAsia="Times New Roman"/>
                <w:b/>
                <w:bCs/>
                <w:iCs/>
                <w:color w:val="000000"/>
                <w:sz w:val="20"/>
                <w:szCs w:val="20"/>
              </w:rPr>
              <w:t>2.</w:t>
            </w:r>
            <w:r w:rsidRPr="00866E3F">
              <w:rPr>
                <w:rFonts w:eastAsia="Times New Roman"/>
                <w:b/>
                <w:bCs/>
                <w:iCs/>
                <w:color w:val="000000"/>
                <w:sz w:val="14"/>
                <w:szCs w:val="14"/>
              </w:rPr>
              <w:t> </w:t>
            </w:r>
            <w:r w:rsidRPr="00866E3F">
              <w:rPr>
                <w:rFonts w:eastAsia="Times New Roman"/>
                <w:b/>
                <w:bCs/>
                <w:iCs/>
                <w:color w:val="000000"/>
                <w:sz w:val="20"/>
                <w:szCs w:val="20"/>
              </w:rPr>
              <w:t>Juros e Encargos da Dívida</w:t>
            </w:r>
          </w:p>
        </w:tc>
        <w:tc>
          <w:tcPr>
            <w:tcW w:w="446" w:type="pct"/>
            <w:shd w:val="clear" w:color="000000" w:fill="F2F2F2"/>
            <w:vAlign w:val="bottom"/>
            <w:hideMark/>
          </w:tcPr>
          <w:p w:rsidR="00A01F4C" w:rsidRPr="00866E3F" w:rsidRDefault="00A01F4C" w:rsidP="00DD0740">
            <w:pPr>
              <w:spacing w:before="30" w:after="30"/>
              <w:jc w:val="both"/>
              <w:rPr>
                <w:rFonts w:eastAsia="Times New Roman"/>
                <w:color w:val="000000"/>
                <w:sz w:val="20"/>
                <w:szCs w:val="20"/>
              </w:rPr>
            </w:pPr>
            <w:r w:rsidRPr="00866E3F">
              <w:rPr>
                <w:rFonts w:eastAsia="Times New Roman"/>
                <w:color w:val="000000"/>
                <w:sz w:val="20"/>
                <w:szCs w:val="20"/>
              </w:rPr>
              <w:t> </w:t>
            </w:r>
          </w:p>
        </w:tc>
        <w:tc>
          <w:tcPr>
            <w:tcW w:w="436" w:type="pct"/>
            <w:shd w:val="clear" w:color="000000" w:fill="F2F2F2"/>
            <w:hideMark/>
          </w:tcPr>
          <w:p w:rsidR="00A01F4C" w:rsidRPr="00866E3F" w:rsidRDefault="00A01F4C" w:rsidP="00DD0740">
            <w:pPr>
              <w:spacing w:before="30" w:after="30"/>
              <w:jc w:val="both"/>
              <w:rPr>
                <w:rFonts w:eastAsia="Times New Roman"/>
                <w:color w:val="000000"/>
                <w:sz w:val="20"/>
                <w:szCs w:val="20"/>
              </w:rPr>
            </w:pPr>
            <w:r w:rsidRPr="00866E3F">
              <w:rPr>
                <w:rFonts w:eastAsia="Times New Roman"/>
                <w:color w:val="000000"/>
                <w:sz w:val="20"/>
                <w:szCs w:val="20"/>
              </w:rPr>
              <w:t> </w:t>
            </w:r>
          </w:p>
        </w:tc>
        <w:tc>
          <w:tcPr>
            <w:tcW w:w="456" w:type="pct"/>
            <w:shd w:val="clear" w:color="000000" w:fill="F2F2F2"/>
            <w:hideMark/>
          </w:tcPr>
          <w:p w:rsidR="00A01F4C" w:rsidRPr="00866E3F" w:rsidRDefault="00A01F4C" w:rsidP="00DD0740">
            <w:pPr>
              <w:spacing w:before="30" w:after="30"/>
              <w:jc w:val="both"/>
              <w:rPr>
                <w:rFonts w:eastAsia="Times New Roman"/>
                <w:color w:val="000000"/>
                <w:sz w:val="20"/>
                <w:szCs w:val="20"/>
              </w:rPr>
            </w:pPr>
            <w:r w:rsidRPr="00866E3F">
              <w:rPr>
                <w:rFonts w:eastAsia="Times New Roman"/>
                <w:color w:val="000000"/>
                <w:sz w:val="20"/>
                <w:szCs w:val="20"/>
              </w:rPr>
              <w:t> </w:t>
            </w:r>
          </w:p>
        </w:tc>
        <w:tc>
          <w:tcPr>
            <w:tcW w:w="440" w:type="pct"/>
            <w:gridSpan w:val="2"/>
            <w:shd w:val="clear" w:color="000000" w:fill="F2F2F2"/>
            <w:vAlign w:val="bottom"/>
            <w:hideMark/>
          </w:tcPr>
          <w:p w:rsidR="00A01F4C" w:rsidRPr="00866E3F" w:rsidRDefault="00A01F4C" w:rsidP="00DD0740">
            <w:pPr>
              <w:spacing w:before="30" w:after="30"/>
              <w:jc w:val="both"/>
              <w:rPr>
                <w:rFonts w:eastAsia="Times New Roman"/>
                <w:color w:val="000000"/>
                <w:sz w:val="20"/>
                <w:szCs w:val="20"/>
              </w:rPr>
            </w:pPr>
            <w:r w:rsidRPr="00866E3F">
              <w:rPr>
                <w:rFonts w:eastAsia="Times New Roman"/>
                <w:color w:val="000000"/>
                <w:sz w:val="20"/>
                <w:szCs w:val="20"/>
              </w:rPr>
              <w:t> </w:t>
            </w:r>
          </w:p>
        </w:tc>
        <w:tc>
          <w:tcPr>
            <w:tcW w:w="455" w:type="pct"/>
            <w:shd w:val="clear" w:color="000000" w:fill="F2F2F2"/>
            <w:vAlign w:val="bottom"/>
            <w:hideMark/>
          </w:tcPr>
          <w:p w:rsidR="00A01F4C" w:rsidRPr="00866E3F" w:rsidRDefault="00A01F4C" w:rsidP="00DD0740">
            <w:pPr>
              <w:spacing w:before="30" w:after="30"/>
              <w:jc w:val="both"/>
              <w:rPr>
                <w:rFonts w:eastAsia="Times New Roman"/>
                <w:color w:val="000000"/>
                <w:sz w:val="20"/>
                <w:szCs w:val="20"/>
              </w:rPr>
            </w:pPr>
            <w:r w:rsidRPr="00866E3F">
              <w:rPr>
                <w:rFonts w:eastAsia="Times New Roman"/>
                <w:color w:val="000000"/>
                <w:sz w:val="20"/>
                <w:szCs w:val="20"/>
              </w:rPr>
              <w:t> </w:t>
            </w:r>
          </w:p>
        </w:tc>
        <w:tc>
          <w:tcPr>
            <w:tcW w:w="441" w:type="pct"/>
            <w:gridSpan w:val="2"/>
            <w:shd w:val="clear" w:color="000000" w:fill="F2F2F2"/>
            <w:hideMark/>
          </w:tcPr>
          <w:p w:rsidR="00A01F4C" w:rsidRPr="00866E3F" w:rsidRDefault="00A01F4C" w:rsidP="00DD0740">
            <w:pPr>
              <w:spacing w:before="30" w:after="30"/>
              <w:jc w:val="both"/>
              <w:rPr>
                <w:rFonts w:eastAsia="Times New Roman"/>
                <w:color w:val="000000"/>
                <w:sz w:val="20"/>
                <w:szCs w:val="20"/>
              </w:rPr>
            </w:pPr>
            <w:r w:rsidRPr="00866E3F">
              <w:rPr>
                <w:rFonts w:eastAsia="Times New Roman"/>
                <w:color w:val="000000"/>
                <w:sz w:val="20"/>
                <w:szCs w:val="20"/>
              </w:rPr>
              <w:t> </w:t>
            </w:r>
          </w:p>
        </w:tc>
        <w:tc>
          <w:tcPr>
            <w:tcW w:w="455" w:type="pct"/>
            <w:shd w:val="clear" w:color="000000" w:fill="F2F2F2"/>
            <w:hideMark/>
          </w:tcPr>
          <w:p w:rsidR="00A01F4C" w:rsidRPr="00866E3F" w:rsidRDefault="00A01F4C" w:rsidP="00DD0740">
            <w:pPr>
              <w:spacing w:before="30" w:after="30"/>
              <w:jc w:val="both"/>
              <w:rPr>
                <w:rFonts w:eastAsia="Times New Roman"/>
                <w:color w:val="000000"/>
                <w:sz w:val="20"/>
                <w:szCs w:val="20"/>
              </w:rPr>
            </w:pPr>
            <w:r w:rsidRPr="00866E3F">
              <w:rPr>
                <w:rFonts w:eastAsia="Times New Roman"/>
                <w:color w:val="000000"/>
                <w:sz w:val="20"/>
                <w:szCs w:val="20"/>
              </w:rPr>
              <w:t> </w:t>
            </w:r>
          </w:p>
        </w:tc>
        <w:tc>
          <w:tcPr>
            <w:tcW w:w="451" w:type="pct"/>
            <w:shd w:val="clear" w:color="000000" w:fill="F2F2F2"/>
            <w:vAlign w:val="bottom"/>
            <w:hideMark/>
          </w:tcPr>
          <w:p w:rsidR="00A01F4C" w:rsidRPr="00866E3F" w:rsidRDefault="00A01F4C" w:rsidP="00DD0740">
            <w:pPr>
              <w:spacing w:before="30" w:after="30"/>
              <w:jc w:val="both"/>
              <w:rPr>
                <w:rFonts w:eastAsia="Times New Roman"/>
                <w:color w:val="000000"/>
                <w:sz w:val="20"/>
                <w:szCs w:val="20"/>
              </w:rPr>
            </w:pPr>
            <w:r w:rsidRPr="00866E3F">
              <w:rPr>
                <w:rFonts w:eastAsia="Times New Roman"/>
                <w:color w:val="000000"/>
                <w:sz w:val="20"/>
                <w:szCs w:val="20"/>
              </w:rPr>
              <w:t> </w:t>
            </w:r>
          </w:p>
        </w:tc>
      </w:tr>
      <w:tr w:rsidR="00A01F4C" w:rsidRPr="00866E3F" w:rsidTr="00DD0740">
        <w:tblPrEx>
          <w:jc w:val="left"/>
          <w:tblCellMar>
            <w:left w:w="70" w:type="dxa"/>
            <w:right w:w="70" w:type="dxa"/>
          </w:tblCellMar>
        </w:tblPrEx>
        <w:trPr>
          <w:gridAfter w:val="1"/>
          <w:wAfter w:w="35" w:type="pct"/>
          <w:trHeight w:val="20"/>
        </w:trPr>
        <w:tc>
          <w:tcPr>
            <w:tcW w:w="1386" w:type="pct"/>
            <w:shd w:val="clear" w:color="000000" w:fill="FFFFFF"/>
            <w:vAlign w:val="bottom"/>
            <w:hideMark/>
          </w:tcPr>
          <w:p w:rsidR="00A01F4C" w:rsidRPr="00866E3F" w:rsidRDefault="00A01F4C" w:rsidP="00DD0740">
            <w:pPr>
              <w:spacing w:before="30" w:after="30"/>
              <w:ind w:left="30"/>
              <w:jc w:val="both"/>
              <w:rPr>
                <w:rFonts w:eastAsia="Times New Roman"/>
                <w:iCs/>
                <w:color w:val="000000"/>
                <w:sz w:val="20"/>
                <w:szCs w:val="20"/>
              </w:rPr>
            </w:pPr>
            <w:r w:rsidRPr="00866E3F">
              <w:rPr>
                <w:rFonts w:eastAsia="Times New Roman"/>
                <w:iCs/>
                <w:color w:val="000000"/>
                <w:sz w:val="20"/>
                <w:szCs w:val="20"/>
              </w:rPr>
              <w:t xml:space="preserve">1º elemento de despesa </w:t>
            </w:r>
          </w:p>
        </w:tc>
        <w:tc>
          <w:tcPr>
            <w:tcW w:w="44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3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0" w:type="pct"/>
            <w:gridSpan w:val="2"/>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1" w:type="pct"/>
            <w:gridSpan w:val="2"/>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51"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DD0740">
        <w:tblPrEx>
          <w:jc w:val="left"/>
          <w:tblCellMar>
            <w:left w:w="70" w:type="dxa"/>
            <w:right w:w="70" w:type="dxa"/>
          </w:tblCellMar>
        </w:tblPrEx>
        <w:trPr>
          <w:gridAfter w:val="1"/>
          <w:wAfter w:w="35" w:type="pct"/>
          <w:trHeight w:val="20"/>
        </w:trPr>
        <w:tc>
          <w:tcPr>
            <w:tcW w:w="1386" w:type="pct"/>
            <w:shd w:val="clear" w:color="000000" w:fill="FFFFFF"/>
            <w:vAlign w:val="bottom"/>
            <w:hideMark/>
          </w:tcPr>
          <w:p w:rsidR="00A01F4C" w:rsidRPr="00866E3F" w:rsidRDefault="00A01F4C" w:rsidP="00DD0740">
            <w:pPr>
              <w:spacing w:before="30" w:after="30"/>
              <w:ind w:left="30"/>
              <w:jc w:val="both"/>
              <w:rPr>
                <w:rFonts w:eastAsia="Times New Roman"/>
                <w:iCs/>
                <w:color w:val="000000"/>
                <w:sz w:val="20"/>
                <w:szCs w:val="20"/>
              </w:rPr>
            </w:pPr>
            <w:r w:rsidRPr="00866E3F">
              <w:rPr>
                <w:rFonts w:eastAsia="Times New Roman"/>
                <w:iCs/>
                <w:color w:val="000000"/>
                <w:sz w:val="20"/>
                <w:szCs w:val="20"/>
              </w:rPr>
              <w:t xml:space="preserve">2º elemento de despesa </w:t>
            </w:r>
          </w:p>
        </w:tc>
        <w:tc>
          <w:tcPr>
            <w:tcW w:w="44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3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0" w:type="pct"/>
            <w:gridSpan w:val="2"/>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1" w:type="pct"/>
            <w:gridSpan w:val="2"/>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51"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DD0740">
        <w:tblPrEx>
          <w:jc w:val="left"/>
          <w:tblCellMar>
            <w:left w:w="70" w:type="dxa"/>
            <w:right w:w="70" w:type="dxa"/>
          </w:tblCellMar>
        </w:tblPrEx>
        <w:trPr>
          <w:gridAfter w:val="1"/>
          <w:wAfter w:w="35" w:type="pct"/>
          <w:trHeight w:val="20"/>
        </w:trPr>
        <w:tc>
          <w:tcPr>
            <w:tcW w:w="1386" w:type="pct"/>
            <w:shd w:val="clear" w:color="000000" w:fill="FFFFFF"/>
            <w:vAlign w:val="bottom"/>
            <w:hideMark/>
          </w:tcPr>
          <w:p w:rsidR="00A01F4C" w:rsidRPr="00866E3F" w:rsidRDefault="00A01F4C" w:rsidP="00DD0740">
            <w:pPr>
              <w:spacing w:before="30" w:after="30"/>
              <w:jc w:val="both"/>
              <w:rPr>
                <w:rFonts w:eastAsia="Times New Roman"/>
                <w:iCs/>
                <w:color w:val="000000"/>
                <w:sz w:val="20"/>
                <w:szCs w:val="20"/>
              </w:rPr>
            </w:pPr>
            <w:r w:rsidRPr="00866E3F">
              <w:rPr>
                <w:rFonts w:eastAsia="Times New Roman"/>
                <w:iCs/>
                <w:color w:val="000000"/>
                <w:sz w:val="20"/>
                <w:szCs w:val="20"/>
              </w:rPr>
              <w:t xml:space="preserve">3º elemento de despesa </w:t>
            </w:r>
          </w:p>
        </w:tc>
        <w:tc>
          <w:tcPr>
            <w:tcW w:w="44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3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0" w:type="pct"/>
            <w:gridSpan w:val="2"/>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1" w:type="pct"/>
            <w:gridSpan w:val="2"/>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51"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DD0740">
        <w:tblPrEx>
          <w:jc w:val="left"/>
          <w:tblCellMar>
            <w:left w:w="70" w:type="dxa"/>
            <w:right w:w="70" w:type="dxa"/>
          </w:tblCellMar>
        </w:tblPrEx>
        <w:trPr>
          <w:gridAfter w:val="1"/>
          <w:wAfter w:w="35" w:type="pct"/>
          <w:trHeight w:val="20"/>
        </w:trPr>
        <w:tc>
          <w:tcPr>
            <w:tcW w:w="1386" w:type="pct"/>
            <w:shd w:val="clear" w:color="000000" w:fill="FFFFFF"/>
            <w:vAlign w:val="bottom"/>
            <w:hideMark/>
          </w:tcPr>
          <w:p w:rsidR="00A01F4C" w:rsidRPr="00866E3F" w:rsidRDefault="00A01F4C" w:rsidP="00DD0740">
            <w:pPr>
              <w:spacing w:before="30" w:after="30"/>
              <w:jc w:val="both"/>
              <w:rPr>
                <w:rFonts w:eastAsia="Times New Roman"/>
                <w:iCs/>
                <w:color w:val="000000"/>
                <w:sz w:val="20"/>
                <w:szCs w:val="20"/>
              </w:rPr>
            </w:pPr>
            <w:r w:rsidRPr="00866E3F">
              <w:rPr>
                <w:rFonts w:eastAsia="Times New Roman"/>
                <w:iCs/>
                <w:color w:val="000000"/>
                <w:sz w:val="20"/>
                <w:szCs w:val="20"/>
              </w:rPr>
              <w:t>Demais elementos do grupo</w:t>
            </w:r>
          </w:p>
        </w:tc>
        <w:tc>
          <w:tcPr>
            <w:tcW w:w="44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3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0" w:type="pct"/>
            <w:gridSpan w:val="2"/>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1" w:type="pct"/>
            <w:gridSpan w:val="2"/>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51"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DD0740">
        <w:tblPrEx>
          <w:jc w:val="left"/>
          <w:tblCellMar>
            <w:left w:w="70" w:type="dxa"/>
            <w:right w:w="70" w:type="dxa"/>
          </w:tblCellMar>
        </w:tblPrEx>
        <w:trPr>
          <w:gridAfter w:val="1"/>
          <w:wAfter w:w="35" w:type="pct"/>
          <w:trHeight w:val="20"/>
        </w:trPr>
        <w:tc>
          <w:tcPr>
            <w:tcW w:w="1386" w:type="pct"/>
            <w:shd w:val="clear" w:color="000000" w:fill="F2F2F2"/>
            <w:vAlign w:val="bottom"/>
            <w:hideMark/>
          </w:tcPr>
          <w:p w:rsidR="00A01F4C" w:rsidRPr="00866E3F" w:rsidRDefault="00A01F4C" w:rsidP="00DD0740">
            <w:pPr>
              <w:spacing w:before="30" w:after="30"/>
              <w:jc w:val="both"/>
              <w:rPr>
                <w:rFonts w:eastAsia="Times New Roman"/>
                <w:b/>
                <w:bCs/>
                <w:iCs/>
                <w:color w:val="000000"/>
                <w:sz w:val="20"/>
                <w:szCs w:val="20"/>
              </w:rPr>
            </w:pPr>
            <w:r w:rsidRPr="00866E3F">
              <w:rPr>
                <w:rFonts w:eastAsia="Times New Roman"/>
                <w:b/>
                <w:bCs/>
                <w:iCs/>
                <w:color w:val="000000"/>
                <w:sz w:val="20"/>
                <w:szCs w:val="20"/>
              </w:rPr>
              <w:t>3.</w:t>
            </w:r>
            <w:r w:rsidRPr="00866E3F">
              <w:rPr>
                <w:rFonts w:eastAsia="Times New Roman"/>
                <w:b/>
                <w:bCs/>
                <w:iCs/>
                <w:color w:val="000000"/>
                <w:sz w:val="14"/>
                <w:szCs w:val="14"/>
              </w:rPr>
              <w:t> </w:t>
            </w:r>
            <w:r w:rsidRPr="00866E3F">
              <w:rPr>
                <w:rFonts w:eastAsia="Times New Roman"/>
                <w:b/>
                <w:bCs/>
                <w:iCs/>
                <w:color w:val="000000"/>
                <w:sz w:val="20"/>
                <w:szCs w:val="20"/>
              </w:rPr>
              <w:t>Outras Despesas Correntes</w:t>
            </w:r>
          </w:p>
        </w:tc>
        <w:tc>
          <w:tcPr>
            <w:tcW w:w="446" w:type="pct"/>
            <w:shd w:val="clear" w:color="000000" w:fill="F2F2F2"/>
            <w:vAlign w:val="bottom"/>
            <w:hideMark/>
          </w:tcPr>
          <w:p w:rsidR="00A01F4C" w:rsidRPr="00866E3F" w:rsidRDefault="00A01F4C" w:rsidP="00DD0740">
            <w:pPr>
              <w:spacing w:before="30" w:after="30"/>
              <w:jc w:val="both"/>
              <w:rPr>
                <w:rFonts w:eastAsia="Times New Roman"/>
                <w:color w:val="000000"/>
                <w:sz w:val="20"/>
                <w:szCs w:val="20"/>
              </w:rPr>
            </w:pPr>
            <w:r w:rsidRPr="00866E3F">
              <w:rPr>
                <w:rFonts w:eastAsia="Times New Roman"/>
                <w:color w:val="000000"/>
                <w:sz w:val="20"/>
                <w:szCs w:val="20"/>
              </w:rPr>
              <w:t> </w:t>
            </w:r>
          </w:p>
        </w:tc>
        <w:tc>
          <w:tcPr>
            <w:tcW w:w="436" w:type="pct"/>
            <w:shd w:val="clear" w:color="000000" w:fill="F2F2F2"/>
            <w:hideMark/>
          </w:tcPr>
          <w:p w:rsidR="00A01F4C" w:rsidRPr="00866E3F" w:rsidRDefault="00A01F4C" w:rsidP="00DD0740">
            <w:pPr>
              <w:spacing w:before="30" w:after="30"/>
              <w:jc w:val="both"/>
              <w:rPr>
                <w:rFonts w:eastAsia="Times New Roman"/>
                <w:color w:val="000000"/>
                <w:sz w:val="20"/>
                <w:szCs w:val="20"/>
              </w:rPr>
            </w:pPr>
            <w:r w:rsidRPr="00866E3F">
              <w:rPr>
                <w:rFonts w:eastAsia="Times New Roman"/>
                <w:color w:val="000000"/>
                <w:sz w:val="20"/>
                <w:szCs w:val="20"/>
              </w:rPr>
              <w:t> </w:t>
            </w:r>
          </w:p>
        </w:tc>
        <w:tc>
          <w:tcPr>
            <w:tcW w:w="456" w:type="pct"/>
            <w:shd w:val="clear" w:color="000000" w:fill="F2F2F2"/>
            <w:hideMark/>
          </w:tcPr>
          <w:p w:rsidR="00A01F4C" w:rsidRPr="00866E3F" w:rsidRDefault="00A01F4C" w:rsidP="00DD0740">
            <w:pPr>
              <w:spacing w:before="30" w:after="30"/>
              <w:jc w:val="both"/>
              <w:rPr>
                <w:rFonts w:eastAsia="Times New Roman"/>
                <w:color w:val="000000"/>
                <w:sz w:val="20"/>
                <w:szCs w:val="20"/>
              </w:rPr>
            </w:pPr>
            <w:r w:rsidRPr="00866E3F">
              <w:rPr>
                <w:rFonts w:eastAsia="Times New Roman"/>
                <w:color w:val="000000"/>
                <w:sz w:val="20"/>
                <w:szCs w:val="20"/>
              </w:rPr>
              <w:t> </w:t>
            </w:r>
          </w:p>
        </w:tc>
        <w:tc>
          <w:tcPr>
            <w:tcW w:w="440" w:type="pct"/>
            <w:gridSpan w:val="2"/>
            <w:shd w:val="clear" w:color="000000" w:fill="F2F2F2"/>
            <w:vAlign w:val="bottom"/>
            <w:hideMark/>
          </w:tcPr>
          <w:p w:rsidR="00A01F4C" w:rsidRPr="00866E3F" w:rsidRDefault="00A01F4C" w:rsidP="00DD0740">
            <w:pPr>
              <w:spacing w:before="30" w:after="30"/>
              <w:jc w:val="both"/>
              <w:rPr>
                <w:rFonts w:eastAsia="Times New Roman"/>
                <w:color w:val="000000"/>
                <w:sz w:val="20"/>
                <w:szCs w:val="20"/>
              </w:rPr>
            </w:pPr>
            <w:r w:rsidRPr="00866E3F">
              <w:rPr>
                <w:rFonts w:eastAsia="Times New Roman"/>
                <w:color w:val="000000"/>
                <w:sz w:val="20"/>
                <w:szCs w:val="20"/>
              </w:rPr>
              <w:t> </w:t>
            </w:r>
          </w:p>
        </w:tc>
        <w:tc>
          <w:tcPr>
            <w:tcW w:w="455" w:type="pct"/>
            <w:shd w:val="clear" w:color="000000" w:fill="F2F2F2"/>
            <w:vAlign w:val="bottom"/>
            <w:hideMark/>
          </w:tcPr>
          <w:p w:rsidR="00A01F4C" w:rsidRPr="00866E3F" w:rsidRDefault="00A01F4C" w:rsidP="00DD0740">
            <w:pPr>
              <w:spacing w:before="30" w:after="30"/>
              <w:jc w:val="both"/>
              <w:rPr>
                <w:rFonts w:eastAsia="Times New Roman"/>
                <w:color w:val="000000"/>
                <w:sz w:val="20"/>
                <w:szCs w:val="20"/>
              </w:rPr>
            </w:pPr>
            <w:r w:rsidRPr="00866E3F">
              <w:rPr>
                <w:rFonts w:eastAsia="Times New Roman"/>
                <w:color w:val="000000"/>
                <w:sz w:val="20"/>
                <w:szCs w:val="20"/>
              </w:rPr>
              <w:t> </w:t>
            </w:r>
          </w:p>
        </w:tc>
        <w:tc>
          <w:tcPr>
            <w:tcW w:w="441" w:type="pct"/>
            <w:gridSpan w:val="2"/>
            <w:shd w:val="clear" w:color="000000" w:fill="F2F2F2"/>
            <w:hideMark/>
          </w:tcPr>
          <w:p w:rsidR="00A01F4C" w:rsidRPr="00866E3F" w:rsidRDefault="00A01F4C" w:rsidP="00DD0740">
            <w:pPr>
              <w:spacing w:before="30" w:after="30"/>
              <w:jc w:val="both"/>
              <w:rPr>
                <w:rFonts w:eastAsia="Times New Roman"/>
                <w:color w:val="000000"/>
                <w:sz w:val="20"/>
                <w:szCs w:val="20"/>
              </w:rPr>
            </w:pPr>
            <w:r w:rsidRPr="00866E3F">
              <w:rPr>
                <w:rFonts w:eastAsia="Times New Roman"/>
                <w:color w:val="000000"/>
                <w:sz w:val="20"/>
                <w:szCs w:val="20"/>
              </w:rPr>
              <w:t> </w:t>
            </w:r>
          </w:p>
        </w:tc>
        <w:tc>
          <w:tcPr>
            <w:tcW w:w="455" w:type="pct"/>
            <w:shd w:val="clear" w:color="000000" w:fill="F2F2F2"/>
            <w:hideMark/>
          </w:tcPr>
          <w:p w:rsidR="00A01F4C" w:rsidRPr="00866E3F" w:rsidRDefault="00A01F4C" w:rsidP="00DD0740">
            <w:pPr>
              <w:spacing w:before="30" w:after="30"/>
              <w:jc w:val="both"/>
              <w:rPr>
                <w:rFonts w:eastAsia="Times New Roman"/>
                <w:color w:val="000000"/>
                <w:sz w:val="20"/>
                <w:szCs w:val="20"/>
              </w:rPr>
            </w:pPr>
            <w:r w:rsidRPr="00866E3F">
              <w:rPr>
                <w:rFonts w:eastAsia="Times New Roman"/>
                <w:color w:val="000000"/>
                <w:sz w:val="20"/>
                <w:szCs w:val="20"/>
              </w:rPr>
              <w:t> </w:t>
            </w:r>
          </w:p>
        </w:tc>
        <w:tc>
          <w:tcPr>
            <w:tcW w:w="451" w:type="pct"/>
            <w:shd w:val="clear" w:color="000000" w:fill="F2F2F2"/>
            <w:vAlign w:val="bottom"/>
            <w:hideMark/>
          </w:tcPr>
          <w:p w:rsidR="00A01F4C" w:rsidRPr="00866E3F" w:rsidRDefault="00A01F4C" w:rsidP="00DD0740">
            <w:pPr>
              <w:spacing w:before="30" w:after="30"/>
              <w:jc w:val="both"/>
              <w:rPr>
                <w:rFonts w:eastAsia="Times New Roman"/>
                <w:color w:val="000000"/>
                <w:sz w:val="20"/>
                <w:szCs w:val="20"/>
              </w:rPr>
            </w:pPr>
            <w:r w:rsidRPr="00866E3F">
              <w:rPr>
                <w:rFonts w:eastAsia="Times New Roman"/>
                <w:color w:val="000000"/>
                <w:sz w:val="20"/>
                <w:szCs w:val="20"/>
              </w:rPr>
              <w:t> </w:t>
            </w:r>
          </w:p>
        </w:tc>
      </w:tr>
      <w:tr w:rsidR="00A01F4C" w:rsidRPr="00866E3F" w:rsidTr="00DD0740">
        <w:tblPrEx>
          <w:jc w:val="left"/>
          <w:tblCellMar>
            <w:left w:w="70" w:type="dxa"/>
            <w:right w:w="70" w:type="dxa"/>
          </w:tblCellMar>
        </w:tblPrEx>
        <w:trPr>
          <w:gridAfter w:val="1"/>
          <w:wAfter w:w="35" w:type="pct"/>
          <w:trHeight w:val="20"/>
        </w:trPr>
        <w:tc>
          <w:tcPr>
            <w:tcW w:w="1386" w:type="pct"/>
            <w:shd w:val="clear" w:color="000000" w:fill="FFFFFF"/>
            <w:vAlign w:val="bottom"/>
            <w:hideMark/>
          </w:tcPr>
          <w:p w:rsidR="00A01F4C" w:rsidRPr="00866E3F" w:rsidRDefault="00A01F4C" w:rsidP="00DD0740">
            <w:pPr>
              <w:spacing w:before="30" w:after="30"/>
              <w:jc w:val="both"/>
              <w:rPr>
                <w:rFonts w:eastAsia="Times New Roman"/>
                <w:iCs/>
                <w:color w:val="000000"/>
                <w:sz w:val="20"/>
                <w:szCs w:val="20"/>
              </w:rPr>
            </w:pPr>
            <w:r w:rsidRPr="00866E3F">
              <w:rPr>
                <w:rFonts w:eastAsia="Times New Roman"/>
                <w:iCs/>
                <w:color w:val="000000"/>
                <w:sz w:val="20"/>
                <w:szCs w:val="20"/>
              </w:rPr>
              <w:t xml:space="preserve">1º elemento de despesa </w:t>
            </w:r>
          </w:p>
        </w:tc>
        <w:tc>
          <w:tcPr>
            <w:tcW w:w="44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3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0" w:type="pct"/>
            <w:gridSpan w:val="2"/>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1" w:type="pct"/>
            <w:gridSpan w:val="2"/>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51"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DD0740">
        <w:tblPrEx>
          <w:jc w:val="left"/>
          <w:tblCellMar>
            <w:left w:w="70" w:type="dxa"/>
            <w:right w:w="70" w:type="dxa"/>
          </w:tblCellMar>
        </w:tblPrEx>
        <w:trPr>
          <w:gridAfter w:val="1"/>
          <w:wAfter w:w="35" w:type="pct"/>
          <w:trHeight w:val="20"/>
        </w:trPr>
        <w:tc>
          <w:tcPr>
            <w:tcW w:w="1386" w:type="pct"/>
            <w:shd w:val="clear" w:color="000000" w:fill="FFFFFF"/>
            <w:vAlign w:val="bottom"/>
            <w:hideMark/>
          </w:tcPr>
          <w:p w:rsidR="00A01F4C" w:rsidRPr="00866E3F" w:rsidRDefault="00A01F4C" w:rsidP="00DD0740">
            <w:pPr>
              <w:spacing w:before="30" w:after="30"/>
              <w:jc w:val="both"/>
              <w:rPr>
                <w:rFonts w:eastAsia="Times New Roman"/>
                <w:iCs/>
                <w:color w:val="000000"/>
                <w:sz w:val="20"/>
                <w:szCs w:val="20"/>
              </w:rPr>
            </w:pPr>
            <w:r w:rsidRPr="00866E3F">
              <w:rPr>
                <w:rFonts w:eastAsia="Times New Roman"/>
                <w:iCs/>
                <w:color w:val="000000"/>
                <w:sz w:val="20"/>
                <w:szCs w:val="20"/>
              </w:rPr>
              <w:t xml:space="preserve">2º elemento de despesa </w:t>
            </w:r>
          </w:p>
        </w:tc>
        <w:tc>
          <w:tcPr>
            <w:tcW w:w="44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3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0" w:type="pct"/>
            <w:gridSpan w:val="2"/>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1" w:type="pct"/>
            <w:gridSpan w:val="2"/>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51"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DD0740">
        <w:tblPrEx>
          <w:jc w:val="left"/>
          <w:tblCellMar>
            <w:left w:w="70" w:type="dxa"/>
            <w:right w:w="70" w:type="dxa"/>
          </w:tblCellMar>
        </w:tblPrEx>
        <w:trPr>
          <w:gridAfter w:val="1"/>
          <w:wAfter w:w="35" w:type="pct"/>
          <w:trHeight w:val="20"/>
        </w:trPr>
        <w:tc>
          <w:tcPr>
            <w:tcW w:w="1386" w:type="pct"/>
            <w:shd w:val="clear" w:color="000000" w:fill="FFFFFF"/>
            <w:vAlign w:val="bottom"/>
            <w:hideMark/>
          </w:tcPr>
          <w:p w:rsidR="00A01F4C" w:rsidRPr="00866E3F" w:rsidRDefault="00A01F4C" w:rsidP="00DD0740">
            <w:pPr>
              <w:spacing w:before="30" w:after="30"/>
              <w:jc w:val="both"/>
              <w:rPr>
                <w:rFonts w:eastAsia="Times New Roman"/>
                <w:iCs/>
                <w:color w:val="000000"/>
                <w:sz w:val="20"/>
                <w:szCs w:val="20"/>
              </w:rPr>
            </w:pPr>
            <w:r w:rsidRPr="00866E3F">
              <w:rPr>
                <w:rFonts w:eastAsia="Times New Roman"/>
                <w:iCs/>
                <w:color w:val="000000"/>
                <w:sz w:val="20"/>
                <w:szCs w:val="20"/>
              </w:rPr>
              <w:t xml:space="preserve">3º elemento de despesa </w:t>
            </w:r>
          </w:p>
        </w:tc>
        <w:tc>
          <w:tcPr>
            <w:tcW w:w="44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3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0" w:type="pct"/>
            <w:gridSpan w:val="2"/>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1" w:type="pct"/>
            <w:gridSpan w:val="2"/>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51"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DD0740">
        <w:tblPrEx>
          <w:jc w:val="left"/>
          <w:tblCellMar>
            <w:left w:w="70" w:type="dxa"/>
            <w:right w:w="70" w:type="dxa"/>
          </w:tblCellMar>
        </w:tblPrEx>
        <w:trPr>
          <w:gridAfter w:val="1"/>
          <w:wAfter w:w="35" w:type="pct"/>
          <w:trHeight w:val="20"/>
        </w:trPr>
        <w:tc>
          <w:tcPr>
            <w:tcW w:w="1386" w:type="pct"/>
            <w:shd w:val="clear" w:color="000000" w:fill="FFFFFF"/>
            <w:vAlign w:val="bottom"/>
            <w:hideMark/>
          </w:tcPr>
          <w:p w:rsidR="00A01F4C" w:rsidRPr="00866E3F" w:rsidRDefault="00A01F4C" w:rsidP="00DD0740">
            <w:pPr>
              <w:spacing w:before="30" w:after="30"/>
              <w:jc w:val="both"/>
              <w:rPr>
                <w:rFonts w:eastAsia="Times New Roman"/>
                <w:iCs/>
                <w:color w:val="000000"/>
                <w:sz w:val="20"/>
                <w:szCs w:val="20"/>
              </w:rPr>
            </w:pPr>
            <w:r w:rsidRPr="00866E3F">
              <w:rPr>
                <w:rFonts w:eastAsia="Times New Roman"/>
                <w:iCs/>
                <w:color w:val="000000"/>
                <w:sz w:val="20"/>
                <w:szCs w:val="20"/>
              </w:rPr>
              <w:t>Demais elementos do grupo</w:t>
            </w:r>
          </w:p>
        </w:tc>
        <w:tc>
          <w:tcPr>
            <w:tcW w:w="44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3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0" w:type="pct"/>
            <w:gridSpan w:val="2"/>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1" w:type="pct"/>
            <w:gridSpan w:val="2"/>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51"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DD0740">
        <w:tblPrEx>
          <w:jc w:val="left"/>
          <w:tblCellMar>
            <w:left w:w="70" w:type="dxa"/>
            <w:right w:w="70" w:type="dxa"/>
          </w:tblCellMar>
        </w:tblPrEx>
        <w:trPr>
          <w:gridAfter w:val="1"/>
          <w:wAfter w:w="35" w:type="pct"/>
          <w:trHeight w:val="20"/>
        </w:trPr>
        <w:tc>
          <w:tcPr>
            <w:tcW w:w="4965" w:type="pct"/>
            <w:gridSpan w:val="11"/>
            <w:shd w:val="clear" w:color="000000" w:fill="D9D9D9"/>
            <w:vAlign w:val="bottom"/>
            <w:hideMark/>
          </w:tcPr>
          <w:p w:rsidR="00A01F4C" w:rsidRPr="00866E3F" w:rsidRDefault="00A01F4C" w:rsidP="00DD0740">
            <w:pPr>
              <w:spacing w:before="30" w:after="30"/>
              <w:jc w:val="center"/>
              <w:rPr>
                <w:rFonts w:eastAsia="Times New Roman"/>
                <w:b/>
                <w:bCs/>
                <w:iCs/>
                <w:color w:val="000000"/>
                <w:sz w:val="20"/>
                <w:szCs w:val="20"/>
              </w:rPr>
            </w:pPr>
            <w:r w:rsidRPr="00866E3F">
              <w:rPr>
                <w:rFonts w:eastAsia="Times New Roman"/>
                <w:b/>
                <w:bCs/>
                <w:iCs/>
                <w:color w:val="000000"/>
                <w:sz w:val="20"/>
                <w:szCs w:val="20"/>
              </w:rPr>
              <w:t>DESPESAS DE CAPITAL</w:t>
            </w:r>
          </w:p>
        </w:tc>
      </w:tr>
      <w:tr w:rsidR="00A01F4C" w:rsidRPr="00866E3F" w:rsidTr="00DD0740">
        <w:tblPrEx>
          <w:jc w:val="left"/>
          <w:tblCellMar>
            <w:left w:w="70" w:type="dxa"/>
            <w:right w:w="70" w:type="dxa"/>
          </w:tblCellMar>
        </w:tblPrEx>
        <w:trPr>
          <w:gridAfter w:val="1"/>
          <w:wAfter w:w="35" w:type="pct"/>
          <w:trHeight w:val="20"/>
        </w:trPr>
        <w:tc>
          <w:tcPr>
            <w:tcW w:w="1386" w:type="pct"/>
            <w:shd w:val="clear" w:color="000000" w:fill="F2F2F2"/>
            <w:vAlign w:val="bottom"/>
            <w:hideMark/>
          </w:tcPr>
          <w:p w:rsidR="00A01F4C" w:rsidRPr="00866E3F" w:rsidRDefault="00A01F4C" w:rsidP="00DD0740">
            <w:pPr>
              <w:spacing w:before="30" w:after="30"/>
              <w:jc w:val="center"/>
              <w:rPr>
                <w:rFonts w:eastAsia="Times New Roman"/>
                <w:b/>
                <w:bCs/>
                <w:color w:val="000000"/>
                <w:sz w:val="20"/>
                <w:szCs w:val="20"/>
              </w:rPr>
            </w:pPr>
            <w:r w:rsidRPr="00866E3F">
              <w:rPr>
                <w:rFonts w:eastAsia="Times New Roman"/>
                <w:b/>
                <w:bCs/>
                <w:color w:val="000000"/>
                <w:sz w:val="20"/>
                <w:szCs w:val="20"/>
              </w:rPr>
              <w:t>Grupos de Despesa</w:t>
            </w:r>
          </w:p>
        </w:tc>
        <w:tc>
          <w:tcPr>
            <w:tcW w:w="883" w:type="pct"/>
            <w:gridSpan w:val="2"/>
            <w:shd w:val="clear" w:color="000000" w:fill="F2F2F2"/>
            <w:vAlign w:val="bottom"/>
            <w:hideMark/>
          </w:tcPr>
          <w:p w:rsidR="00A01F4C" w:rsidRPr="00866E3F" w:rsidRDefault="00A01F4C" w:rsidP="00DD0740">
            <w:pPr>
              <w:spacing w:before="30" w:after="30"/>
              <w:jc w:val="center"/>
              <w:rPr>
                <w:rFonts w:eastAsia="Times New Roman"/>
                <w:b/>
                <w:bCs/>
                <w:color w:val="000000"/>
                <w:sz w:val="20"/>
                <w:szCs w:val="20"/>
              </w:rPr>
            </w:pPr>
            <w:r w:rsidRPr="00866E3F">
              <w:rPr>
                <w:rFonts w:eastAsia="Times New Roman"/>
                <w:b/>
                <w:bCs/>
                <w:color w:val="000000"/>
                <w:sz w:val="20"/>
                <w:szCs w:val="20"/>
              </w:rPr>
              <w:t>Empenhada</w:t>
            </w:r>
          </w:p>
        </w:tc>
        <w:tc>
          <w:tcPr>
            <w:tcW w:w="895" w:type="pct"/>
            <w:gridSpan w:val="3"/>
            <w:shd w:val="clear" w:color="000000" w:fill="F2F2F2"/>
            <w:vAlign w:val="bottom"/>
            <w:hideMark/>
          </w:tcPr>
          <w:p w:rsidR="00A01F4C" w:rsidRPr="00866E3F" w:rsidRDefault="00A01F4C" w:rsidP="00DD0740">
            <w:pPr>
              <w:spacing w:before="30" w:after="30"/>
              <w:jc w:val="center"/>
              <w:rPr>
                <w:rFonts w:eastAsia="Times New Roman"/>
                <w:b/>
                <w:bCs/>
                <w:color w:val="000000"/>
                <w:sz w:val="20"/>
                <w:szCs w:val="20"/>
              </w:rPr>
            </w:pPr>
            <w:r w:rsidRPr="00866E3F">
              <w:rPr>
                <w:rFonts w:eastAsia="Times New Roman"/>
                <w:b/>
                <w:bCs/>
                <w:color w:val="000000"/>
                <w:sz w:val="20"/>
                <w:szCs w:val="20"/>
              </w:rPr>
              <w:t>Liquidada</w:t>
            </w:r>
          </w:p>
        </w:tc>
        <w:tc>
          <w:tcPr>
            <w:tcW w:w="895" w:type="pct"/>
            <w:gridSpan w:val="3"/>
            <w:shd w:val="clear" w:color="000000" w:fill="F2F2F2"/>
            <w:vAlign w:val="bottom"/>
            <w:hideMark/>
          </w:tcPr>
          <w:p w:rsidR="00A01F4C" w:rsidRPr="00652CE9" w:rsidRDefault="00A01F4C" w:rsidP="00DD0740">
            <w:pPr>
              <w:spacing w:before="30" w:after="30"/>
              <w:jc w:val="center"/>
              <w:rPr>
                <w:rFonts w:eastAsia="Times New Roman"/>
                <w:b/>
                <w:bCs/>
                <w:color w:val="000000"/>
                <w:sz w:val="18"/>
                <w:szCs w:val="20"/>
              </w:rPr>
            </w:pPr>
            <w:r w:rsidRPr="00652CE9">
              <w:rPr>
                <w:rFonts w:eastAsia="Times New Roman"/>
                <w:b/>
                <w:bCs/>
                <w:color w:val="000000"/>
                <w:sz w:val="18"/>
                <w:szCs w:val="20"/>
              </w:rPr>
              <w:t>RP não Processados</w:t>
            </w:r>
          </w:p>
        </w:tc>
        <w:tc>
          <w:tcPr>
            <w:tcW w:w="906" w:type="pct"/>
            <w:gridSpan w:val="2"/>
            <w:shd w:val="clear" w:color="000000" w:fill="F2F2F2"/>
            <w:vAlign w:val="bottom"/>
            <w:hideMark/>
          </w:tcPr>
          <w:p w:rsidR="00A01F4C" w:rsidRPr="00866E3F" w:rsidRDefault="00A01F4C" w:rsidP="00DD0740">
            <w:pPr>
              <w:spacing w:before="30" w:after="30"/>
              <w:jc w:val="center"/>
              <w:rPr>
                <w:rFonts w:eastAsia="Times New Roman"/>
                <w:b/>
                <w:bCs/>
                <w:color w:val="000000"/>
                <w:sz w:val="20"/>
                <w:szCs w:val="20"/>
              </w:rPr>
            </w:pPr>
            <w:r w:rsidRPr="00866E3F">
              <w:rPr>
                <w:rFonts w:eastAsia="Times New Roman"/>
                <w:b/>
                <w:bCs/>
                <w:color w:val="000000"/>
                <w:sz w:val="20"/>
                <w:szCs w:val="20"/>
              </w:rPr>
              <w:t>Valores Pagos</w:t>
            </w:r>
          </w:p>
        </w:tc>
      </w:tr>
      <w:tr w:rsidR="00A01F4C" w:rsidRPr="00866E3F" w:rsidTr="00DD0740">
        <w:tblPrEx>
          <w:jc w:val="left"/>
          <w:tblCellMar>
            <w:left w:w="70" w:type="dxa"/>
            <w:right w:w="70" w:type="dxa"/>
          </w:tblCellMar>
        </w:tblPrEx>
        <w:trPr>
          <w:gridAfter w:val="1"/>
          <w:wAfter w:w="35" w:type="pct"/>
          <w:trHeight w:val="20"/>
        </w:trPr>
        <w:tc>
          <w:tcPr>
            <w:tcW w:w="1386" w:type="pct"/>
            <w:shd w:val="clear" w:color="000000" w:fill="F2F2F2"/>
            <w:vAlign w:val="bottom"/>
            <w:hideMark/>
          </w:tcPr>
          <w:p w:rsidR="00A01F4C" w:rsidRPr="00866E3F" w:rsidRDefault="00A01F4C" w:rsidP="00DD0740">
            <w:pPr>
              <w:spacing w:before="30" w:after="30"/>
              <w:jc w:val="both"/>
              <w:rPr>
                <w:rFonts w:eastAsia="Times New Roman"/>
                <w:b/>
                <w:bCs/>
                <w:iCs/>
                <w:color w:val="000000"/>
                <w:sz w:val="20"/>
                <w:szCs w:val="20"/>
              </w:rPr>
            </w:pPr>
            <w:r w:rsidRPr="00866E3F">
              <w:rPr>
                <w:rFonts w:eastAsia="Times New Roman"/>
                <w:b/>
                <w:bCs/>
                <w:iCs/>
                <w:color w:val="000000"/>
                <w:sz w:val="20"/>
                <w:szCs w:val="20"/>
              </w:rPr>
              <w:t>4.</w:t>
            </w:r>
            <w:r w:rsidRPr="00866E3F">
              <w:rPr>
                <w:rFonts w:eastAsia="Times New Roman"/>
                <w:b/>
                <w:bCs/>
                <w:iCs/>
                <w:color w:val="000000"/>
                <w:sz w:val="14"/>
                <w:szCs w:val="14"/>
              </w:rPr>
              <w:t> </w:t>
            </w:r>
            <w:r w:rsidRPr="00866E3F">
              <w:rPr>
                <w:rFonts w:eastAsia="Times New Roman"/>
                <w:b/>
                <w:bCs/>
                <w:iCs/>
                <w:color w:val="000000"/>
                <w:sz w:val="20"/>
                <w:szCs w:val="20"/>
              </w:rPr>
              <w:t>Investimentos</w:t>
            </w:r>
          </w:p>
        </w:tc>
        <w:tc>
          <w:tcPr>
            <w:tcW w:w="446" w:type="pct"/>
            <w:shd w:val="clear" w:color="000000" w:fill="F2F2F2"/>
            <w:vAlign w:val="center"/>
            <w:hideMark/>
          </w:tcPr>
          <w:p w:rsidR="00A01F4C" w:rsidRPr="00866E3F" w:rsidRDefault="00A01F4C" w:rsidP="00DD0740">
            <w:pPr>
              <w:spacing w:before="30" w:after="30"/>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4</w:t>
            </w:r>
          </w:p>
        </w:tc>
        <w:tc>
          <w:tcPr>
            <w:tcW w:w="437" w:type="pct"/>
            <w:shd w:val="clear" w:color="000000" w:fill="F2F2F2"/>
            <w:vAlign w:val="center"/>
            <w:hideMark/>
          </w:tcPr>
          <w:p w:rsidR="00A01F4C" w:rsidRPr="00866E3F" w:rsidRDefault="00A01F4C" w:rsidP="00DD0740">
            <w:pPr>
              <w:spacing w:before="30" w:after="30"/>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3</w:t>
            </w:r>
          </w:p>
        </w:tc>
        <w:tc>
          <w:tcPr>
            <w:tcW w:w="455" w:type="pct"/>
            <w:shd w:val="clear" w:color="000000" w:fill="F2F2F2"/>
            <w:vAlign w:val="center"/>
            <w:hideMark/>
          </w:tcPr>
          <w:p w:rsidR="00A01F4C" w:rsidRPr="00866E3F" w:rsidRDefault="00A01F4C" w:rsidP="00DD0740">
            <w:pPr>
              <w:spacing w:before="30" w:after="30"/>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4</w:t>
            </w:r>
          </w:p>
        </w:tc>
        <w:tc>
          <w:tcPr>
            <w:tcW w:w="440" w:type="pct"/>
            <w:gridSpan w:val="2"/>
            <w:shd w:val="clear" w:color="000000" w:fill="F2F2F2"/>
            <w:vAlign w:val="center"/>
            <w:hideMark/>
          </w:tcPr>
          <w:p w:rsidR="00A01F4C" w:rsidRPr="00866E3F" w:rsidRDefault="00A01F4C" w:rsidP="00DD0740">
            <w:pPr>
              <w:spacing w:before="30" w:after="30"/>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3</w:t>
            </w:r>
          </w:p>
        </w:tc>
        <w:tc>
          <w:tcPr>
            <w:tcW w:w="455" w:type="pct"/>
            <w:shd w:val="clear" w:color="000000" w:fill="F2F2F2"/>
            <w:vAlign w:val="center"/>
            <w:hideMark/>
          </w:tcPr>
          <w:p w:rsidR="00A01F4C" w:rsidRPr="00866E3F" w:rsidRDefault="00A01F4C" w:rsidP="00DD0740">
            <w:pPr>
              <w:spacing w:before="30" w:after="30"/>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4</w:t>
            </w:r>
          </w:p>
        </w:tc>
        <w:tc>
          <w:tcPr>
            <w:tcW w:w="441" w:type="pct"/>
            <w:gridSpan w:val="2"/>
            <w:shd w:val="clear" w:color="000000" w:fill="F2F2F2"/>
            <w:vAlign w:val="center"/>
            <w:hideMark/>
          </w:tcPr>
          <w:p w:rsidR="00A01F4C" w:rsidRPr="00866E3F" w:rsidRDefault="00A01F4C" w:rsidP="00DD0740">
            <w:pPr>
              <w:spacing w:before="30" w:after="30"/>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3</w:t>
            </w:r>
          </w:p>
        </w:tc>
        <w:tc>
          <w:tcPr>
            <w:tcW w:w="455" w:type="pct"/>
            <w:shd w:val="clear" w:color="000000" w:fill="F2F2F2"/>
            <w:vAlign w:val="center"/>
            <w:hideMark/>
          </w:tcPr>
          <w:p w:rsidR="00A01F4C" w:rsidRPr="00866E3F" w:rsidRDefault="00A01F4C" w:rsidP="00DD0740">
            <w:pPr>
              <w:spacing w:before="30" w:after="30"/>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4</w:t>
            </w:r>
          </w:p>
        </w:tc>
        <w:tc>
          <w:tcPr>
            <w:tcW w:w="451" w:type="pct"/>
            <w:shd w:val="clear" w:color="000000" w:fill="F2F2F2"/>
            <w:vAlign w:val="center"/>
            <w:hideMark/>
          </w:tcPr>
          <w:p w:rsidR="00A01F4C" w:rsidRPr="00866E3F" w:rsidRDefault="00A01F4C" w:rsidP="00DD0740">
            <w:pPr>
              <w:spacing w:before="30" w:after="30"/>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3</w:t>
            </w:r>
          </w:p>
        </w:tc>
      </w:tr>
      <w:tr w:rsidR="00A01F4C" w:rsidRPr="00866E3F" w:rsidTr="00DD0740">
        <w:tblPrEx>
          <w:jc w:val="left"/>
          <w:tblCellMar>
            <w:left w:w="70" w:type="dxa"/>
            <w:right w:w="70" w:type="dxa"/>
          </w:tblCellMar>
        </w:tblPrEx>
        <w:trPr>
          <w:gridAfter w:val="1"/>
          <w:wAfter w:w="35" w:type="pct"/>
          <w:trHeight w:val="20"/>
        </w:trPr>
        <w:tc>
          <w:tcPr>
            <w:tcW w:w="1386" w:type="pct"/>
            <w:shd w:val="clear" w:color="000000" w:fill="FFFFFF"/>
            <w:vAlign w:val="bottom"/>
            <w:hideMark/>
          </w:tcPr>
          <w:p w:rsidR="00A01F4C" w:rsidRPr="00866E3F" w:rsidRDefault="00A01F4C" w:rsidP="00DD0740">
            <w:pPr>
              <w:spacing w:before="30" w:after="30"/>
              <w:jc w:val="both"/>
              <w:rPr>
                <w:rFonts w:eastAsia="Times New Roman"/>
                <w:color w:val="000000"/>
                <w:sz w:val="20"/>
                <w:szCs w:val="20"/>
              </w:rPr>
            </w:pPr>
            <w:r w:rsidRPr="00866E3F">
              <w:rPr>
                <w:rFonts w:eastAsia="Times New Roman"/>
                <w:color w:val="000000"/>
                <w:sz w:val="20"/>
                <w:szCs w:val="20"/>
              </w:rPr>
              <w:t xml:space="preserve">1º elemento de despesa </w:t>
            </w:r>
          </w:p>
        </w:tc>
        <w:tc>
          <w:tcPr>
            <w:tcW w:w="44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37"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0" w:type="pct"/>
            <w:gridSpan w:val="2"/>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1" w:type="pct"/>
            <w:gridSpan w:val="2"/>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51"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DD0740">
        <w:tblPrEx>
          <w:jc w:val="left"/>
          <w:tblCellMar>
            <w:left w:w="70" w:type="dxa"/>
            <w:right w:w="70" w:type="dxa"/>
          </w:tblCellMar>
        </w:tblPrEx>
        <w:trPr>
          <w:gridAfter w:val="1"/>
          <w:wAfter w:w="35" w:type="pct"/>
          <w:trHeight w:val="20"/>
        </w:trPr>
        <w:tc>
          <w:tcPr>
            <w:tcW w:w="1386" w:type="pct"/>
            <w:shd w:val="clear" w:color="000000" w:fill="FFFFFF"/>
            <w:vAlign w:val="bottom"/>
            <w:hideMark/>
          </w:tcPr>
          <w:p w:rsidR="00A01F4C" w:rsidRPr="00866E3F" w:rsidRDefault="00A01F4C" w:rsidP="00DD0740">
            <w:pPr>
              <w:spacing w:before="30" w:after="30"/>
              <w:jc w:val="both"/>
              <w:rPr>
                <w:rFonts w:eastAsia="Times New Roman"/>
                <w:color w:val="000000"/>
                <w:sz w:val="20"/>
                <w:szCs w:val="20"/>
              </w:rPr>
            </w:pPr>
            <w:r w:rsidRPr="00866E3F">
              <w:rPr>
                <w:rFonts w:eastAsia="Times New Roman"/>
                <w:color w:val="000000"/>
                <w:sz w:val="20"/>
                <w:szCs w:val="20"/>
              </w:rPr>
              <w:t>2º elemento de despesa</w:t>
            </w:r>
          </w:p>
        </w:tc>
        <w:tc>
          <w:tcPr>
            <w:tcW w:w="44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37"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0" w:type="pct"/>
            <w:gridSpan w:val="2"/>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1" w:type="pct"/>
            <w:gridSpan w:val="2"/>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51"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DD0740">
        <w:tblPrEx>
          <w:jc w:val="left"/>
          <w:tblCellMar>
            <w:left w:w="70" w:type="dxa"/>
            <w:right w:w="70" w:type="dxa"/>
          </w:tblCellMar>
        </w:tblPrEx>
        <w:trPr>
          <w:gridAfter w:val="1"/>
          <w:wAfter w:w="35" w:type="pct"/>
          <w:trHeight w:val="20"/>
        </w:trPr>
        <w:tc>
          <w:tcPr>
            <w:tcW w:w="1386" w:type="pct"/>
            <w:shd w:val="clear" w:color="000000" w:fill="FFFFFF"/>
            <w:vAlign w:val="bottom"/>
            <w:hideMark/>
          </w:tcPr>
          <w:p w:rsidR="00A01F4C" w:rsidRPr="00866E3F" w:rsidRDefault="00A01F4C" w:rsidP="00DD0740">
            <w:pPr>
              <w:spacing w:before="30" w:after="30"/>
              <w:jc w:val="both"/>
              <w:rPr>
                <w:rFonts w:eastAsia="Times New Roman"/>
                <w:color w:val="000000"/>
                <w:sz w:val="20"/>
                <w:szCs w:val="20"/>
              </w:rPr>
            </w:pPr>
            <w:r w:rsidRPr="00866E3F">
              <w:rPr>
                <w:rFonts w:eastAsia="Times New Roman"/>
                <w:color w:val="000000"/>
                <w:sz w:val="20"/>
                <w:szCs w:val="20"/>
              </w:rPr>
              <w:t>3º elemento de despesa</w:t>
            </w:r>
          </w:p>
        </w:tc>
        <w:tc>
          <w:tcPr>
            <w:tcW w:w="44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37"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0" w:type="pct"/>
            <w:gridSpan w:val="2"/>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1" w:type="pct"/>
            <w:gridSpan w:val="2"/>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51"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DD0740">
        <w:tblPrEx>
          <w:jc w:val="left"/>
          <w:tblCellMar>
            <w:left w:w="70" w:type="dxa"/>
            <w:right w:w="70" w:type="dxa"/>
          </w:tblCellMar>
        </w:tblPrEx>
        <w:trPr>
          <w:gridAfter w:val="1"/>
          <w:wAfter w:w="35" w:type="pct"/>
          <w:trHeight w:val="20"/>
        </w:trPr>
        <w:tc>
          <w:tcPr>
            <w:tcW w:w="1386" w:type="pct"/>
            <w:shd w:val="clear" w:color="000000" w:fill="FFFFFF"/>
            <w:vAlign w:val="bottom"/>
            <w:hideMark/>
          </w:tcPr>
          <w:p w:rsidR="00A01F4C" w:rsidRPr="00866E3F" w:rsidRDefault="00A01F4C" w:rsidP="00DD0740">
            <w:pPr>
              <w:spacing w:before="30" w:after="30"/>
              <w:jc w:val="both"/>
              <w:rPr>
                <w:rFonts w:eastAsia="Times New Roman"/>
                <w:color w:val="000000"/>
                <w:sz w:val="20"/>
                <w:szCs w:val="20"/>
              </w:rPr>
            </w:pPr>
            <w:r w:rsidRPr="00866E3F">
              <w:rPr>
                <w:rFonts w:eastAsia="Times New Roman"/>
                <w:color w:val="000000"/>
                <w:sz w:val="20"/>
                <w:szCs w:val="20"/>
              </w:rPr>
              <w:t>Demais elementos do grupo</w:t>
            </w:r>
          </w:p>
        </w:tc>
        <w:tc>
          <w:tcPr>
            <w:tcW w:w="44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37"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0" w:type="pct"/>
            <w:gridSpan w:val="2"/>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1" w:type="pct"/>
            <w:gridSpan w:val="2"/>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51"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DD0740">
        <w:tblPrEx>
          <w:jc w:val="left"/>
          <w:tblCellMar>
            <w:left w:w="70" w:type="dxa"/>
            <w:right w:w="70" w:type="dxa"/>
          </w:tblCellMar>
        </w:tblPrEx>
        <w:trPr>
          <w:gridAfter w:val="1"/>
          <w:wAfter w:w="35" w:type="pct"/>
          <w:trHeight w:val="20"/>
        </w:trPr>
        <w:tc>
          <w:tcPr>
            <w:tcW w:w="1386" w:type="pct"/>
            <w:shd w:val="clear" w:color="000000" w:fill="F2F2F2"/>
            <w:vAlign w:val="bottom"/>
            <w:hideMark/>
          </w:tcPr>
          <w:p w:rsidR="00A01F4C" w:rsidRPr="00866E3F" w:rsidRDefault="00A01F4C" w:rsidP="00DD0740">
            <w:pPr>
              <w:spacing w:before="30" w:after="30"/>
              <w:jc w:val="both"/>
              <w:rPr>
                <w:rFonts w:eastAsia="Times New Roman"/>
                <w:b/>
                <w:bCs/>
                <w:iCs/>
                <w:color w:val="000000"/>
                <w:sz w:val="20"/>
                <w:szCs w:val="20"/>
              </w:rPr>
            </w:pPr>
            <w:r w:rsidRPr="00866E3F">
              <w:rPr>
                <w:rFonts w:eastAsia="Times New Roman"/>
                <w:b/>
                <w:bCs/>
                <w:iCs/>
                <w:color w:val="000000"/>
                <w:sz w:val="20"/>
                <w:szCs w:val="20"/>
              </w:rPr>
              <w:t>5.</w:t>
            </w:r>
            <w:r w:rsidRPr="00866E3F">
              <w:rPr>
                <w:rFonts w:eastAsia="Times New Roman"/>
                <w:b/>
                <w:bCs/>
                <w:iCs/>
                <w:color w:val="000000"/>
                <w:sz w:val="14"/>
                <w:szCs w:val="14"/>
              </w:rPr>
              <w:t> </w:t>
            </w:r>
            <w:r w:rsidRPr="00866E3F">
              <w:rPr>
                <w:rFonts w:eastAsia="Times New Roman"/>
                <w:b/>
                <w:bCs/>
                <w:iCs/>
                <w:color w:val="000000"/>
                <w:sz w:val="20"/>
                <w:szCs w:val="20"/>
              </w:rPr>
              <w:t>Inversões Financeiras</w:t>
            </w:r>
          </w:p>
        </w:tc>
        <w:tc>
          <w:tcPr>
            <w:tcW w:w="446" w:type="pct"/>
            <w:shd w:val="clear" w:color="000000" w:fill="F2F2F2"/>
            <w:vAlign w:val="bottom"/>
            <w:hideMark/>
          </w:tcPr>
          <w:p w:rsidR="00A01F4C" w:rsidRPr="00866E3F" w:rsidRDefault="00A01F4C" w:rsidP="00DD0740">
            <w:pPr>
              <w:spacing w:before="30" w:after="30"/>
              <w:jc w:val="both"/>
              <w:rPr>
                <w:rFonts w:eastAsia="Times New Roman"/>
                <w:color w:val="000000"/>
                <w:sz w:val="20"/>
                <w:szCs w:val="20"/>
              </w:rPr>
            </w:pPr>
            <w:r w:rsidRPr="00866E3F">
              <w:rPr>
                <w:rFonts w:eastAsia="Times New Roman"/>
                <w:color w:val="000000"/>
                <w:sz w:val="20"/>
                <w:szCs w:val="20"/>
              </w:rPr>
              <w:t> </w:t>
            </w:r>
          </w:p>
        </w:tc>
        <w:tc>
          <w:tcPr>
            <w:tcW w:w="437" w:type="pct"/>
            <w:shd w:val="clear" w:color="000000" w:fill="F2F2F2"/>
            <w:hideMark/>
          </w:tcPr>
          <w:p w:rsidR="00A01F4C" w:rsidRPr="00866E3F" w:rsidRDefault="00A01F4C" w:rsidP="00DD0740">
            <w:pPr>
              <w:spacing w:before="30" w:after="30"/>
              <w:jc w:val="both"/>
              <w:rPr>
                <w:rFonts w:eastAsia="Times New Roman"/>
                <w:color w:val="000000"/>
                <w:sz w:val="20"/>
                <w:szCs w:val="20"/>
              </w:rPr>
            </w:pPr>
            <w:r w:rsidRPr="00866E3F">
              <w:rPr>
                <w:rFonts w:eastAsia="Times New Roman"/>
                <w:color w:val="000000"/>
                <w:sz w:val="20"/>
                <w:szCs w:val="20"/>
              </w:rPr>
              <w:t> </w:t>
            </w:r>
          </w:p>
        </w:tc>
        <w:tc>
          <w:tcPr>
            <w:tcW w:w="455" w:type="pct"/>
            <w:shd w:val="clear" w:color="000000" w:fill="F2F2F2"/>
            <w:hideMark/>
          </w:tcPr>
          <w:p w:rsidR="00A01F4C" w:rsidRPr="00866E3F" w:rsidRDefault="00A01F4C" w:rsidP="00DD0740">
            <w:pPr>
              <w:spacing w:before="30" w:after="30"/>
              <w:jc w:val="both"/>
              <w:rPr>
                <w:rFonts w:eastAsia="Times New Roman"/>
                <w:color w:val="000000"/>
                <w:sz w:val="20"/>
                <w:szCs w:val="20"/>
              </w:rPr>
            </w:pPr>
            <w:r w:rsidRPr="00866E3F">
              <w:rPr>
                <w:rFonts w:eastAsia="Times New Roman"/>
                <w:color w:val="000000"/>
                <w:sz w:val="20"/>
                <w:szCs w:val="20"/>
              </w:rPr>
              <w:t> </w:t>
            </w:r>
          </w:p>
        </w:tc>
        <w:tc>
          <w:tcPr>
            <w:tcW w:w="440" w:type="pct"/>
            <w:gridSpan w:val="2"/>
            <w:shd w:val="clear" w:color="000000" w:fill="F2F2F2"/>
            <w:vAlign w:val="bottom"/>
            <w:hideMark/>
          </w:tcPr>
          <w:p w:rsidR="00A01F4C" w:rsidRPr="00866E3F" w:rsidRDefault="00A01F4C" w:rsidP="00DD0740">
            <w:pPr>
              <w:spacing w:before="30" w:after="30"/>
              <w:jc w:val="both"/>
              <w:rPr>
                <w:rFonts w:eastAsia="Times New Roman"/>
                <w:color w:val="000000"/>
                <w:sz w:val="20"/>
                <w:szCs w:val="20"/>
              </w:rPr>
            </w:pPr>
            <w:r w:rsidRPr="00866E3F">
              <w:rPr>
                <w:rFonts w:eastAsia="Times New Roman"/>
                <w:color w:val="000000"/>
                <w:sz w:val="20"/>
                <w:szCs w:val="20"/>
              </w:rPr>
              <w:t> </w:t>
            </w:r>
          </w:p>
        </w:tc>
        <w:tc>
          <w:tcPr>
            <w:tcW w:w="455" w:type="pct"/>
            <w:shd w:val="clear" w:color="000000" w:fill="F2F2F2"/>
            <w:vAlign w:val="bottom"/>
            <w:hideMark/>
          </w:tcPr>
          <w:p w:rsidR="00A01F4C" w:rsidRPr="00866E3F" w:rsidRDefault="00A01F4C" w:rsidP="00DD0740">
            <w:pPr>
              <w:spacing w:before="30" w:after="30"/>
              <w:jc w:val="both"/>
              <w:rPr>
                <w:rFonts w:eastAsia="Times New Roman"/>
                <w:color w:val="000000"/>
                <w:sz w:val="20"/>
                <w:szCs w:val="20"/>
              </w:rPr>
            </w:pPr>
            <w:r w:rsidRPr="00866E3F">
              <w:rPr>
                <w:rFonts w:eastAsia="Times New Roman"/>
                <w:color w:val="000000"/>
                <w:sz w:val="20"/>
                <w:szCs w:val="20"/>
              </w:rPr>
              <w:t> </w:t>
            </w:r>
          </w:p>
        </w:tc>
        <w:tc>
          <w:tcPr>
            <w:tcW w:w="441" w:type="pct"/>
            <w:gridSpan w:val="2"/>
            <w:shd w:val="clear" w:color="000000" w:fill="F2F2F2"/>
            <w:hideMark/>
          </w:tcPr>
          <w:p w:rsidR="00A01F4C" w:rsidRPr="00866E3F" w:rsidRDefault="00A01F4C" w:rsidP="00DD0740">
            <w:pPr>
              <w:spacing w:before="30" w:after="30"/>
              <w:jc w:val="both"/>
              <w:rPr>
                <w:rFonts w:eastAsia="Times New Roman"/>
                <w:color w:val="000000"/>
                <w:sz w:val="20"/>
                <w:szCs w:val="20"/>
              </w:rPr>
            </w:pPr>
            <w:r w:rsidRPr="00866E3F">
              <w:rPr>
                <w:rFonts w:eastAsia="Times New Roman"/>
                <w:color w:val="000000"/>
                <w:sz w:val="20"/>
                <w:szCs w:val="20"/>
              </w:rPr>
              <w:t> </w:t>
            </w:r>
          </w:p>
        </w:tc>
        <w:tc>
          <w:tcPr>
            <w:tcW w:w="455" w:type="pct"/>
            <w:shd w:val="clear" w:color="000000" w:fill="F2F2F2"/>
            <w:hideMark/>
          </w:tcPr>
          <w:p w:rsidR="00A01F4C" w:rsidRPr="00866E3F" w:rsidRDefault="00A01F4C" w:rsidP="00DD0740">
            <w:pPr>
              <w:spacing w:before="30" w:after="30"/>
              <w:jc w:val="both"/>
              <w:rPr>
                <w:rFonts w:eastAsia="Times New Roman"/>
                <w:color w:val="000000"/>
                <w:sz w:val="20"/>
                <w:szCs w:val="20"/>
              </w:rPr>
            </w:pPr>
            <w:r w:rsidRPr="00866E3F">
              <w:rPr>
                <w:rFonts w:eastAsia="Times New Roman"/>
                <w:color w:val="000000"/>
                <w:sz w:val="20"/>
                <w:szCs w:val="20"/>
              </w:rPr>
              <w:t> </w:t>
            </w:r>
          </w:p>
        </w:tc>
        <w:tc>
          <w:tcPr>
            <w:tcW w:w="451" w:type="pct"/>
            <w:shd w:val="clear" w:color="000000" w:fill="F2F2F2"/>
            <w:vAlign w:val="bottom"/>
            <w:hideMark/>
          </w:tcPr>
          <w:p w:rsidR="00A01F4C" w:rsidRPr="00866E3F" w:rsidRDefault="00A01F4C" w:rsidP="00DD0740">
            <w:pPr>
              <w:spacing w:before="30" w:after="30"/>
              <w:jc w:val="both"/>
              <w:rPr>
                <w:rFonts w:eastAsia="Times New Roman"/>
                <w:color w:val="000000"/>
                <w:sz w:val="20"/>
                <w:szCs w:val="20"/>
              </w:rPr>
            </w:pPr>
            <w:r w:rsidRPr="00866E3F">
              <w:rPr>
                <w:rFonts w:eastAsia="Times New Roman"/>
                <w:color w:val="000000"/>
                <w:sz w:val="20"/>
                <w:szCs w:val="20"/>
              </w:rPr>
              <w:t> </w:t>
            </w:r>
          </w:p>
        </w:tc>
      </w:tr>
      <w:tr w:rsidR="00A01F4C" w:rsidRPr="00866E3F" w:rsidTr="00DD0740">
        <w:tblPrEx>
          <w:jc w:val="left"/>
          <w:tblCellMar>
            <w:left w:w="70" w:type="dxa"/>
            <w:right w:w="70" w:type="dxa"/>
          </w:tblCellMar>
        </w:tblPrEx>
        <w:trPr>
          <w:gridAfter w:val="1"/>
          <w:wAfter w:w="35" w:type="pct"/>
          <w:trHeight w:val="20"/>
        </w:trPr>
        <w:tc>
          <w:tcPr>
            <w:tcW w:w="1386" w:type="pct"/>
            <w:shd w:val="clear" w:color="000000" w:fill="FFFFFF"/>
            <w:vAlign w:val="bottom"/>
            <w:hideMark/>
          </w:tcPr>
          <w:p w:rsidR="00A01F4C" w:rsidRPr="00866E3F" w:rsidRDefault="00A01F4C" w:rsidP="00DD0740">
            <w:pPr>
              <w:spacing w:before="30" w:after="30"/>
              <w:jc w:val="both"/>
              <w:rPr>
                <w:rFonts w:eastAsia="Times New Roman"/>
                <w:color w:val="000000"/>
                <w:sz w:val="20"/>
                <w:szCs w:val="20"/>
              </w:rPr>
            </w:pPr>
            <w:r w:rsidRPr="00866E3F">
              <w:rPr>
                <w:rFonts w:eastAsia="Times New Roman"/>
                <w:color w:val="000000"/>
                <w:sz w:val="20"/>
                <w:szCs w:val="20"/>
              </w:rPr>
              <w:t>1º elemento de despesa</w:t>
            </w:r>
          </w:p>
        </w:tc>
        <w:tc>
          <w:tcPr>
            <w:tcW w:w="44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37"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0" w:type="pct"/>
            <w:gridSpan w:val="2"/>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1" w:type="pct"/>
            <w:gridSpan w:val="2"/>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51"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DD0740">
        <w:tblPrEx>
          <w:jc w:val="left"/>
          <w:tblCellMar>
            <w:left w:w="70" w:type="dxa"/>
            <w:right w:w="70" w:type="dxa"/>
          </w:tblCellMar>
        </w:tblPrEx>
        <w:trPr>
          <w:gridAfter w:val="1"/>
          <w:wAfter w:w="35" w:type="pct"/>
          <w:trHeight w:val="20"/>
        </w:trPr>
        <w:tc>
          <w:tcPr>
            <w:tcW w:w="1386" w:type="pct"/>
            <w:shd w:val="clear" w:color="000000" w:fill="FFFFFF"/>
            <w:vAlign w:val="bottom"/>
            <w:hideMark/>
          </w:tcPr>
          <w:p w:rsidR="00A01F4C" w:rsidRPr="00866E3F" w:rsidRDefault="00A01F4C" w:rsidP="00DD0740">
            <w:pPr>
              <w:spacing w:before="30" w:after="30"/>
              <w:jc w:val="both"/>
              <w:rPr>
                <w:rFonts w:eastAsia="Times New Roman"/>
                <w:color w:val="000000"/>
                <w:sz w:val="20"/>
                <w:szCs w:val="20"/>
              </w:rPr>
            </w:pPr>
            <w:r w:rsidRPr="00866E3F">
              <w:rPr>
                <w:rFonts w:eastAsia="Times New Roman"/>
                <w:color w:val="000000"/>
                <w:sz w:val="20"/>
                <w:szCs w:val="20"/>
              </w:rPr>
              <w:t>2º elemento de despesa</w:t>
            </w:r>
          </w:p>
        </w:tc>
        <w:tc>
          <w:tcPr>
            <w:tcW w:w="44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37"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0" w:type="pct"/>
            <w:gridSpan w:val="2"/>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1" w:type="pct"/>
            <w:gridSpan w:val="2"/>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51"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DD0740">
        <w:tblPrEx>
          <w:jc w:val="left"/>
          <w:tblCellMar>
            <w:left w:w="70" w:type="dxa"/>
            <w:right w:w="70" w:type="dxa"/>
          </w:tblCellMar>
        </w:tblPrEx>
        <w:trPr>
          <w:gridAfter w:val="1"/>
          <w:wAfter w:w="35" w:type="pct"/>
          <w:trHeight w:val="20"/>
        </w:trPr>
        <w:tc>
          <w:tcPr>
            <w:tcW w:w="1386" w:type="pct"/>
            <w:shd w:val="clear" w:color="000000" w:fill="FFFFFF"/>
            <w:vAlign w:val="bottom"/>
            <w:hideMark/>
          </w:tcPr>
          <w:p w:rsidR="00A01F4C" w:rsidRPr="00866E3F" w:rsidRDefault="00A01F4C" w:rsidP="00DD0740">
            <w:pPr>
              <w:spacing w:before="30" w:after="30"/>
              <w:jc w:val="both"/>
              <w:rPr>
                <w:rFonts w:eastAsia="Times New Roman"/>
                <w:color w:val="000000"/>
                <w:sz w:val="20"/>
                <w:szCs w:val="20"/>
              </w:rPr>
            </w:pPr>
            <w:r w:rsidRPr="00866E3F">
              <w:rPr>
                <w:rFonts w:eastAsia="Times New Roman"/>
                <w:color w:val="000000"/>
                <w:sz w:val="20"/>
                <w:szCs w:val="20"/>
              </w:rPr>
              <w:t>3º elemento de despesa</w:t>
            </w:r>
          </w:p>
        </w:tc>
        <w:tc>
          <w:tcPr>
            <w:tcW w:w="44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37"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0" w:type="pct"/>
            <w:gridSpan w:val="2"/>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1" w:type="pct"/>
            <w:gridSpan w:val="2"/>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51"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DD0740">
        <w:tblPrEx>
          <w:jc w:val="left"/>
          <w:tblCellMar>
            <w:left w:w="70" w:type="dxa"/>
            <w:right w:w="70" w:type="dxa"/>
          </w:tblCellMar>
        </w:tblPrEx>
        <w:trPr>
          <w:gridAfter w:val="1"/>
          <w:wAfter w:w="35" w:type="pct"/>
          <w:trHeight w:val="20"/>
        </w:trPr>
        <w:tc>
          <w:tcPr>
            <w:tcW w:w="1386" w:type="pct"/>
            <w:shd w:val="clear" w:color="000000" w:fill="FFFFFF"/>
            <w:vAlign w:val="bottom"/>
            <w:hideMark/>
          </w:tcPr>
          <w:p w:rsidR="00A01F4C" w:rsidRPr="00866E3F" w:rsidRDefault="00A01F4C" w:rsidP="00DD0740">
            <w:pPr>
              <w:spacing w:before="30" w:after="30"/>
              <w:jc w:val="both"/>
              <w:rPr>
                <w:rFonts w:eastAsia="Times New Roman"/>
                <w:color w:val="000000"/>
                <w:sz w:val="20"/>
                <w:szCs w:val="20"/>
              </w:rPr>
            </w:pPr>
            <w:r w:rsidRPr="00866E3F">
              <w:rPr>
                <w:rFonts w:eastAsia="Times New Roman"/>
                <w:color w:val="000000"/>
                <w:sz w:val="20"/>
                <w:szCs w:val="20"/>
              </w:rPr>
              <w:t>Demais elementos do grupo</w:t>
            </w:r>
          </w:p>
        </w:tc>
        <w:tc>
          <w:tcPr>
            <w:tcW w:w="44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37"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0" w:type="pct"/>
            <w:gridSpan w:val="2"/>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1" w:type="pct"/>
            <w:gridSpan w:val="2"/>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51"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DD0740">
        <w:tblPrEx>
          <w:jc w:val="left"/>
          <w:tblCellMar>
            <w:left w:w="70" w:type="dxa"/>
            <w:right w:w="70" w:type="dxa"/>
          </w:tblCellMar>
        </w:tblPrEx>
        <w:trPr>
          <w:gridAfter w:val="1"/>
          <w:wAfter w:w="35" w:type="pct"/>
          <w:trHeight w:val="20"/>
        </w:trPr>
        <w:tc>
          <w:tcPr>
            <w:tcW w:w="1386" w:type="pct"/>
            <w:shd w:val="clear" w:color="000000" w:fill="F2F2F2"/>
            <w:vAlign w:val="bottom"/>
            <w:hideMark/>
          </w:tcPr>
          <w:p w:rsidR="00A01F4C" w:rsidRPr="00866E3F" w:rsidRDefault="00A01F4C" w:rsidP="00DD0740">
            <w:pPr>
              <w:spacing w:before="30" w:after="30"/>
              <w:jc w:val="both"/>
              <w:rPr>
                <w:rFonts w:eastAsia="Times New Roman"/>
                <w:b/>
                <w:bCs/>
                <w:iCs/>
                <w:color w:val="000000"/>
                <w:sz w:val="20"/>
                <w:szCs w:val="20"/>
              </w:rPr>
            </w:pPr>
            <w:r w:rsidRPr="00866E3F">
              <w:rPr>
                <w:rFonts w:eastAsia="Times New Roman"/>
                <w:b/>
                <w:bCs/>
                <w:iCs/>
                <w:color w:val="000000"/>
                <w:sz w:val="20"/>
                <w:szCs w:val="20"/>
              </w:rPr>
              <w:t>6.</w:t>
            </w:r>
            <w:r w:rsidRPr="00866E3F">
              <w:rPr>
                <w:rFonts w:eastAsia="Times New Roman"/>
                <w:b/>
                <w:bCs/>
                <w:iCs/>
                <w:color w:val="000000"/>
                <w:sz w:val="14"/>
                <w:szCs w:val="14"/>
              </w:rPr>
              <w:t> </w:t>
            </w:r>
            <w:r w:rsidRPr="00866E3F">
              <w:rPr>
                <w:rFonts w:eastAsia="Times New Roman"/>
                <w:b/>
                <w:bCs/>
                <w:iCs/>
                <w:color w:val="000000"/>
                <w:sz w:val="20"/>
                <w:szCs w:val="20"/>
              </w:rPr>
              <w:t>Amortização da Dívida</w:t>
            </w:r>
          </w:p>
        </w:tc>
        <w:tc>
          <w:tcPr>
            <w:tcW w:w="446" w:type="pct"/>
            <w:shd w:val="clear" w:color="000000" w:fill="F2F2F2"/>
            <w:vAlign w:val="bottom"/>
            <w:hideMark/>
          </w:tcPr>
          <w:p w:rsidR="00A01F4C" w:rsidRPr="00866E3F" w:rsidRDefault="00A01F4C" w:rsidP="00DD0740">
            <w:pPr>
              <w:spacing w:before="30" w:after="30"/>
              <w:jc w:val="both"/>
              <w:rPr>
                <w:rFonts w:eastAsia="Times New Roman"/>
                <w:color w:val="000000"/>
                <w:sz w:val="20"/>
                <w:szCs w:val="20"/>
              </w:rPr>
            </w:pPr>
            <w:r w:rsidRPr="00866E3F">
              <w:rPr>
                <w:rFonts w:eastAsia="Times New Roman"/>
                <w:color w:val="000000"/>
                <w:sz w:val="20"/>
                <w:szCs w:val="20"/>
              </w:rPr>
              <w:t> </w:t>
            </w:r>
          </w:p>
        </w:tc>
        <w:tc>
          <w:tcPr>
            <w:tcW w:w="437" w:type="pct"/>
            <w:shd w:val="clear" w:color="000000" w:fill="F2F2F2"/>
            <w:hideMark/>
          </w:tcPr>
          <w:p w:rsidR="00A01F4C" w:rsidRPr="00866E3F" w:rsidRDefault="00A01F4C" w:rsidP="00DD0740">
            <w:pPr>
              <w:spacing w:before="30" w:after="30"/>
              <w:jc w:val="both"/>
              <w:rPr>
                <w:rFonts w:eastAsia="Times New Roman"/>
                <w:color w:val="000000"/>
                <w:sz w:val="20"/>
                <w:szCs w:val="20"/>
              </w:rPr>
            </w:pPr>
            <w:r w:rsidRPr="00866E3F">
              <w:rPr>
                <w:rFonts w:eastAsia="Times New Roman"/>
                <w:color w:val="000000"/>
                <w:sz w:val="20"/>
                <w:szCs w:val="20"/>
              </w:rPr>
              <w:t> </w:t>
            </w:r>
          </w:p>
        </w:tc>
        <w:tc>
          <w:tcPr>
            <w:tcW w:w="455" w:type="pct"/>
            <w:shd w:val="clear" w:color="000000" w:fill="F2F2F2"/>
            <w:hideMark/>
          </w:tcPr>
          <w:p w:rsidR="00A01F4C" w:rsidRPr="00866E3F" w:rsidRDefault="00A01F4C" w:rsidP="00DD0740">
            <w:pPr>
              <w:spacing w:before="30" w:after="30"/>
              <w:jc w:val="both"/>
              <w:rPr>
                <w:rFonts w:eastAsia="Times New Roman"/>
                <w:color w:val="000000"/>
                <w:sz w:val="20"/>
                <w:szCs w:val="20"/>
              </w:rPr>
            </w:pPr>
            <w:r w:rsidRPr="00866E3F">
              <w:rPr>
                <w:rFonts w:eastAsia="Times New Roman"/>
                <w:color w:val="000000"/>
                <w:sz w:val="20"/>
                <w:szCs w:val="20"/>
              </w:rPr>
              <w:t> </w:t>
            </w:r>
          </w:p>
        </w:tc>
        <w:tc>
          <w:tcPr>
            <w:tcW w:w="440" w:type="pct"/>
            <w:gridSpan w:val="2"/>
            <w:shd w:val="clear" w:color="000000" w:fill="F2F2F2"/>
            <w:vAlign w:val="bottom"/>
            <w:hideMark/>
          </w:tcPr>
          <w:p w:rsidR="00A01F4C" w:rsidRPr="00866E3F" w:rsidRDefault="00A01F4C" w:rsidP="00DD0740">
            <w:pPr>
              <w:spacing w:before="30" w:after="30"/>
              <w:jc w:val="both"/>
              <w:rPr>
                <w:rFonts w:eastAsia="Times New Roman"/>
                <w:color w:val="000000"/>
                <w:sz w:val="20"/>
                <w:szCs w:val="20"/>
              </w:rPr>
            </w:pPr>
            <w:r w:rsidRPr="00866E3F">
              <w:rPr>
                <w:rFonts w:eastAsia="Times New Roman"/>
                <w:color w:val="000000"/>
                <w:sz w:val="20"/>
                <w:szCs w:val="20"/>
              </w:rPr>
              <w:t> </w:t>
            </w:r>
          </w:p>
        </w:tc>
        <w:tc>
          <w:tcPr>
            <w:tcW w:w="455" w:type="pct"/>
            <w:shd w:val="clear" w:color="000000" w:fill="F2F2F2"/>
            <w:vAlign w:val="bottom"/>
            <w:hideMark/>
          </w:tcPr>
          <w:p w:rsidR="00A01F4C" w:rsidRPr="00866E3F" w:rsidRDefault="00A01F4C" w:rsidP="00DD0740">
            <w:pPr>
              <w:spacing w:before="30" w:after="30"/>
              <w:jc w:val="both"/>
              <w:rPr>
                <w:rFonts w:eastAsia="Times New Roman"/>
                <w:color w:val="000000"/>
                <w:sz w:val="20"/>
                <w:szCs w:val="20"/>
              </w:rPr>
            </w:pPr>
            <w:r w:rsidRPr="00866E3F">
              <w:rPr>
                <w:rFonts w:eastAsia="Times New Roman"/>
                <w:color w:val="000000"/>
                <w:sz w:val="20"/>
                <w:szCs w:val="20"/>
              </w:rPr>
              <w:t> </w:t>
            </w:r>
          </w:p>
        </w:tc>
        <w:tc>
          <w:tcPr>
            <w:tcW w:w="441" w:type="pct"/>
            <w:gridSpan w:val="2"/>
            <w:shd w:val="clear" w:color="000000" w:fill="F2F2F2"/>
            <w:hideMark/>
          </w:tcPr>
          <w:p w:rsidR="00A01F4C" w:rsidRPr="00866E3F" w:rsidRDefault="00A01F4C" w:rsidP="00DD0740">
            <w:pPr>
              <w:spacing w:before="30" w:after="30"/>
              <w:jc w:val="both"/>
              <w:rPr>
                <w:rFonts w:eastAsia="Times New Roman"/>
                <w:color w:val="000000"/>
                <w:sz w:val="20"/>
                <w:szCs w:val="20"/>
              </w:rPr>
            </w:pPr>
            <w:r w:rsidRPr="00866E3F">
              <w:rPr>
                <w:rFonts w:eastAsia="Times New Roman"/>
                <w:color w:val="000000"/>
                <w:sz w:val="20"/>
                <w:szCs w:val="20"/>
              </w:rPr>
              <w:t> </w:t>
            </w:r>
          </w:p>
        </w:tc>
        <w:tc>
          <w:tcPr>
            <w:tcW w:w="455" w:type="pct"/>
            <w:shd w:val="clear" w:color="000000" w:fill="F2F2F2"/>
            <w:hideMark/>
          </w:tcPr>
          <w:p w:rsidR="00A01F4C" w:rsidRPr="00866E3F" w:rsidRDefault="00A01F4C" w:rsidP="00DD0740">
            <w:pPr>
              <w:spacing w:before="30" w:after="30"/>
              <w:jc w:val="both"/>
              <w:rPr>
                <w:rFonts w:eastAsia="Times New Roman"/>
                <w:color w:val="000000"/>
                <w:sz w:val="20"/>
                <w:szCs w:val="20"/>
              </w:rPr>
            </w:pPr>
            <w:r w:rsidRPr="00866E3F">
              <w:rPr>
                <w:rFonts w:eastAsia="Times New Roman"/>
                <w:color w:val="000000"/>
                <w:sz w:val="20"/>
                <w:szCs w:val="20"/>
              </w:rPr>
              <w:t> </w:t>
            </w:r>
          </w:p>
        </w:tc>
        <w:tc>
          <w:tcPr>
            <w:tcW w:w="451" w:type="pct"/>
            <w:shd w:val="clear" w:color="000000" w:fill="F2F2F2"/>
            <w:vAlign w:val="bottom"/>
            <w:hideMark/>
          </w:tcPr>
          <w:p w:rsidR="00A01F4C" w:rsidRPr="00866E3F" w:rsidRDefault="00A01F4C" w:rsidP="00DD0740">
            <w:pPr>
              <w:spacing w:before="30" w:after="30"/>
              <w:jc w:val="both"/>
              <w:rPr>
                <w:rFonts w:eastAsia="Times New Roman"/>
                <w:color w:val="000000"/>
                <w:sz w:val="20"/>
                <w:szCs w:val="20"/>
              </w:rPr>
            </w:pPr>
            <w:r w:rsidRPr="00866E3F">
              <w:rPr>
                <w:rFonts w:eastAsia="Times New Roman"/>
                <w:color w:val="000000"/>
                <w:sz w:val="20"/>
                <w:szCs w:val="20"/>
              </w:rPr>
              <w:t> </w:t>
            </w:r>
          </w:p>
        </w:tc>
      </w:tr>
      <w:tr w:rsidR="00A01F4C" w:rsidRPr="00866E3F" w:rsidTr="00DD0740">
        <w:tblPrEx>
          <w:jc w:val="left"/>
          <w:tblCellMar>
            <w:left w:w="70" w:type="dxa"/>
            <w:right w:w="70" w:type="dxa"/>
          </w:tblCellMar>
        </w:tblPrEx>
        <w:trPr>
          <w:gridAfter w:val="1"/>
          <w:wAfter w:w="35" w:type="pct"/>
          <w:trHeight w:val="20"/>
        </w:trPr>
        <w:tc>
          <w:tcPr>
            <w:tcW w:w="1386" w:type="pct"/>
            <w:shd w:val="clear" w:color="000000" w:fill="FFFFFF"/>
            <w:vAlign w:val="bottom"/>
            <w:hideMark/>
          </w:tcPr>
          <w:p w:rsidR="00A01F4C" w:rsidRPr="00866E3F" w:rsidRDefault="00A01F4C" w:rsidP="00DD0740">
            <w:pPr>
              <w:spacing w:before="30" w:after="30"/>
              <w:jc w:val="both"/>
              <w:rPr>
                <w:rFonts w:eastAsia="Times New Roman"/>
                <w:color w:val="000000"/>
                <w:sz w:val="20"/>
                <w:szCs w:val="20"/>
              </w:rPr>
            </w:pPr>
            <w:r w:rsidRPr="00866E3F">
              <w:rPr>
                <w:rFonts w:eastAsia="Times New Roman"/>
                <w:color w:val="000000"/>
                <w:sz w:val="20"/>
                <w:szCs w:val="20"/>
              </w:rPr>
              <w:t>1º elemento de despesa</w:t>
            </w:r>
          </w:p>
        </w:tc>
        <w:tc>
          <w:tcPr>
            <w:tcW w:w="44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37"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0" w:type="pct"/>
            <w:gridSpan w:val="2"/>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1" w:type="pct"/>
            <w:gridSpan w:val="2"/>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51"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DD0740">
        <w:tblPrEx>
          <w:jc w:val="left"/>
          <w:tblCellMar>
            <w:left w:w="70" w:type="dxa"/>
            <w:right w:w="70" w:type="dxa"/>
          </w:tblCellMar>
        </w:tblPrEx>
        <w:trPr>
          <w:gridAfter w:val="1"/>
          <w:wAfter w:w="35" w:type="pct"/>
          <w:trHeight w:val="20"/>
        </w:trPr>
        <w:tc>
          <w:tcPr>
            <w:tcW w:w="1386" w:type="pct"/>
            <w:shd w:val="clear" w:color="000000" w:fill="FFFFFF"/>
            <w:vAlign w:val="bottom"/>
            <w:hideMark/>
          </w:tcPr>
          <w:p w:rsidR="00A01F4C" w:rsidRPr="00866E3F" w:rsidRDefault="00A01F4C" w:rsidP="00DD0740">
            <w:pPr>
              <w:spacing w:before="30" w:after="30"/>
              <w:jc w:val="both"/>
              <w:rPr>
                <w:rFonts w:eastAsia="Times New Roman"/>
                <w:color w:val="000000"/>
                <w:sz w:val="20"/>
                <w:szCs w:val="20"/>
              </w:rPr>
            </w:pPr>
            <w:r w:rsidRPr="00866E3F">
              <w:rPr>
                <w:rFonts w:eastAsia="Times New Roman"/>
                <w:color w:val="000000"/>
                <w:sz w:val="20"/>
                <w:szCs w:val="20"/>
              </w:rPr>
              <w:t>2º elemento de despesa</w:t>
            </w:r>
          </w:p>
        </w:tc>
        <w:tc>
          <w:tcPr>
            <w:tcW w:w="44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37"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0" w:type="pct"/>
            <w:gridSpan w:val="2"/>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1" w:type="pct"/>
            <w:gridSpan w:val="2"/>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51"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DD0740">
        <w:tblPrEx>
          <w:jc w:val="left"/>
          <w:tblCellMar>
            <w:left w:w="70" w:type="dxa"/>
            <w:right w:w="70" w:type="dxa"/>
          </w:tblCellMar>
        </w:tblPrEx>
        <w:trPr>
          <w:gridAfter w:val="1"/>
          <w:wAfter w:w="35" w:type="pct"/>
          <w:trHeight w:val="20"/>
        </w:trPr>
        <w:tc>
          <w:tcPr>
            <w:tcW w:w="1386" w:type="pct"/>
            <w:shd w:val="clear" w:color="000000" w:fill="FFFFFF"/>
            <w:vAlign w:val="bottom"/>
            <w:hideMark/>
          </w:tcPr>
          <w:p w:rsidR="00A01F4C" w:rsidRPr="00866E3F" w:rsidRDefault="00A01F4C" w:rsidP="00DD0740">
            <w:pPr>
              <w:spacing w:before="30" w:after="30"/>
              <w:jc w:val="both"/>
              <w:rPr>
                <w:rFonts w:eastAsia="Times New Roman"/>
                <w:color w:val="000000"/>
                <w:sz w:val="20"/>
                <w:szCs w:val="20"/>
              </w:rPr>
            </w:pPr>
            <w:r w:rsidRPr="00866E3F">
              <w:rPr>
                <w:rFonts w:eastAsia="Times New Roman"/>
                <w:color w:val="000000"/>
                <w:sz w:val="20"/>
                <w:szCs w:val="20"/>
              </w:rPr>
              <w:t>3º elemento de despesa</w:t>
            </w:r>
          </w:p>
        </w:tc>
        <w:tc>
          <w:tcPr>
            <w:tcW w:w="44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37"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0" w:type="pct"/>
            <w:gridSpan w:val="2"/>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1" w:type="pct"/>
            <w:gridSpan w:val="2"/>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51"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DD0740">
        <w:tblPrEx>
          <w:jc w:val="left"/>
          <w:tblCellMar>
            <w:left w:w="70" w:type="dxa"/>
            <w:right w:w="70" w:type="dxa"/>
          </w:tblCellMar>
        </w:tblPrEx>
        <w:trPr>
          <w:gridAfter w:val="1"/>
          <w:wAfter w:w="35" w:type="pct"/>
          <w:trHeight w:val="20"/>
        </w:trPr>
        <w:tc>
          <w:tcPr>
            <w:tcW w:w="1386" w:type="pct"/>
            <w:shd w:val="clear" w:color="000000" w:fill="FFFFFF"/>
            <w:vAlign w:val="bottom"/>
            <w:hideMark/>
          </w:tcPr>
          <w:p w:rsidR="00A01F4C" w:rsidRPr="00866E3F" w:rsidRDefault="00A01F4C" w:rsidP="00DD0740">
            <w:pPr>
              <w:spacing w:before="30" w:after="30"/>
              <w:jc w:val="both"/>
              <w:rPr>
                <w:rFonts w:eastAsia="Times New Roman"/>
                <w:color w:val="000000"/>
                <w:sz w:val="20"/>
                <w:szCs w:val="20"/>
              </w:rPr>
            </w:pPr>
            <w:r w:rsidRPr="00866E3F">
              <w:rPr>
                <w:rFonts w:eastAsia="Times New Roman"/>
                <w:color w:val="000000"/>
                <w:sz w:val="20"/>
                <w:szCs w:val="20"/>
              </w:rPr>
              <w:t>Demais elementos do grupo</w:t>
            </w:r>
          </w:p>
        </w:tc>
        <w:tc>
          <w:tcPr>
            <w:tcW w:w="446"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37"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0" w:type="pct"/>
            <w:gridSpan w:val="2"/>
            <w:shd w:val="clear" w:color="auto" w:fill="auto"/>
            <w:vAlign w:val="bottom"/>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1" w:type="pct"/>
            <w:gridSpan w:val="2"/>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55" w:type="pct"/>
            <w:shd w:val="clear" w:color="auto" w:fill="auto"/>
            <w:hideMark/>
          </w:tcPr>
          <w:p w:rsidR="00A01F4C" w:rsidRPr="00866E3F" w:rsidRDefault="00A01F4C" w:rsidP="00DD0740">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51" w:type="pct"/>
            <w:shd w:val="clear" w:color="auto" w:fill="auto"/>
            <w:hideMark/>
          </w:tcPr>
          <w:p w:rsidR="00A01F4C" w:rsidRPr="00866E3F" w:rsidRDefault="00A01F4C" w:rsidP="00DD0740">
            <w:pPr>
              <w:spacing w:before="30" w:after="30"/>
              <w:jc w:val="right"/>
              <w:rPr>
                <w:rFonts w:eastAsia="Times New Roman"/>
                <w:iCs/>
                <w:color w:val="000000"/>
                <w:sz w:val="20"/>
                <w:szCs w:val="20"/>
              </w:rPr>
            </w:pPr>
            <w:r w:rsidRPr="00866E3F">
              <w:rPr>
                <w:rFonts w:eastAsia="Times New Roman"/>
                <w:iCs/>
                <w:color w:val="000000"/>
                <w:sz w:val="20"/>
                <w:szCs w:val="20"/>
              </w:rPr>
              <w:t> </w:t>
            </w:r>
          </w:p>
        </w:tc>
      </w:tr>
    </w:tbl>
    <w:p w:rsidR="00A01F4C" w:rsidRDefault="00A01F4C" w:rsidP="00A01F4C">
      <w:pPr>
        <w:tabs>
          <w:tab w:val="left" w:pos="3119"/>
        </w:tabs>
        <w:spacing w:after="120"/>
        <w:jc w:val="both"/>
        <w:rPr>
          <w:b/>
        </w:rPr>
      </w:pPr>
    </w:p>
    <w:p w:rsidR="00A01F4C" w:rsidRPr="00214E93" w:rsidRDefault="00ED36B2" w:rsidP="00A01F4C">
      <w:pPr>
        <w:keepNext/>
        <w:tabs>
          <w:tab w:val="left" w:pos="3119"/>
        </w:tabs>
        <w:spacing w:after="120"/>
        <w:jc w:val="both"/>
        <w:rPr>
          <w:b/>
        </w:rPr>
      </w:pPr>
      <w:r w:rsidRPr="00ED36B2">
        <w:rPr>
          <w:b/>
        </w:rPr>
        <w:t>DESCRIÇÃO DOS CAMPOS</w:t>
      </w:r>
    </w:p>
    <w:p w:rsidR="00A01F4C" w:rsidRPr="0070364F" w:rsidRDefault="00A01F4C" w:rsidP="00A01F4C">
      <w:pPr>
        <w:tabs>
          <w:tab w:val="left" w:pos="3119"/>
        </w:tabs>
        <w:spacing w:before="120" w:after="120"/>
        <w:jc w:val="both"/>
      </w:pPr>
      <w:r w:rsidRPr="0070364F">
        <w:rPr>
          <w:b/>
        </w:rPr>
        <w:t>Despesa Empenhada</w:t>
      </w:r>
      <w:r w:rsidRPr="0070364F">
        <w:t>: Montante de empenhos realizados p</w:t>
      </w:r>
      <w:r>
        <w:t>ela UJ.</w:t>
      </w:r>
    </w:p>
    <w:p w:rsidR="00A01F4C" w:rsidRPr="0070364F" w:rsidRDefault="00A01F4C" w:rsidP="00A01F4C">
      <w:pPr>
        <w:tabs>
          <w:tab w:val="left" w:pos="3119"/>
        </w:tabs>
        <w:spacing w:before="120" w:after="120"/>
        <w:jc w:val="both"/>
      </w:pPr>
      <w:r w:rsidRPr="0070364F">
        <w:rPr>
          <w:b/>
        </w:rPr>
        <w:t xml:space="preserve">Despesa Liquidada: </w:t>
      </w:r>
      <w:r w:rsidRPr="0070364F">
        <w:t xml:space="preserve">Total de despesas que </w:t>
      </w:r>
      <w:r>
        <w:t>passaram pela fase de liquidação.</w:t>
      </w:r>
    </w:p>
    <w:p w:rsidR="00A01F4C" w:rsidRDefault="00A01F4C" w:rsidP="00A01F4C">
      <w:pPr>
        <w:tabs>
          <w:tab w:val="left" w:pos="3119"/>
        </w:tabs>
        <w:spacing w:before="120" w:after="120"/>
        <w:jc w:val="both"/>
      </w:pPr>
      <w:r>
        <w:rPr>
          <w:b/>
        </w:rPr>
        <w:t>R</w:t>
      </w:r>
      <w:r w:rsidRPr="0070364F">
        <w:rPr>
          <w:b/>
        </w:rPr>
        <w:t xml:space="preserve">P não processados: </w:t>
      </w:r>
      <w:r w:rsidRPr="0070364F">
        <w:t xml:space="preserve">Montante de recursos inscritos em restos a pagar </w:t>
      </w:r>
      <w:r>
        <w:t>não processados ao final dos exercícios de 201</w:t>
      </w:r>
      <w:r w:rsidR="009936AB">
        <w:t>4</w:t>
      </w:r>
      <w:r>
        <w:t xml:space="preserve"> e 201</w:t>
      </w:r>
      <w:r w:rsidR="009936AB">
        <w:t>3</w:t>
      </w:r>
      <w:r>
        <w:t>.</w:t>
      </w:r>
    </w:p>
    <w:p w:rsidR="00A01F4C" w:rsidRPr="0070364F" w:rsidRDefault="00A01F4C" w:rsidP="00A01F4C">
      <w:pPr>
        <w:tabs>
          <w:tab w:val="left" w:pos="3119"/>
        </w:tabs>
        <w:spacing w:before="120" w:after="120"/>
        <w:jc w:val="both"/>
      </w:pPr>
      <w:r w:rsidRPr="0070364F">
        <w:rPr>
          <w:b/>
        </w:rPr>
        <w:t>Valores Pagos</w:t>
      </w:r>
      <w:r w:rsidRPr="0070364F">
        <w:t>: Somatório das despesas que pass</w:t>
      </w:r>
      <w:r>
        <w:t>aram</w:t>
      </w:r>
      <w:r w:rsidRPr="0070364F">
        <w:t xml:space="preserve"> pela fase de pagamento</w:t>
      </w:r>
      <w:r>
        <w:t xml:space="preserve"> nos exercícios de 201</w:t>
      </w:r>
      <w:r w:rsidR="009936AB">
        <w:t>4</w:t>
      </w:r>
      <w:r>
        <w:t xml:space="preserve"> e de 201</w:t>
      </w:r>
      <w:r w:rsidR="009936AB">
        <w:t>3</w:t>
      </w:r>
      <w:r>
        <w:t>.</w:t>
      </w:r>
    </w:p>
    <w:p w:rsidR="00A01F4C" w:rsidRDefault="00A01F4C" w:rsidP="00A01F4C">
      <w:pPr>
        <w:tabs>
          <w:tab w:val="left" w:pos="3119"/>
        </w:tabs>
        <w:spacing w:before="120" w:after="120"/>
        <w:jc w:val="both"/>
      </w:pPr>
      <w:r w:rsidRPr="0070364F">
        <w:rPr>
          <w:b/>
        </w:rPr>
        <w:t>Elementos de Despesa</w:t>
      </w:r>
      <w:r w:rsidRPr="0070364F">
        <w:t>: Os có</w:t>
      </w:r>
      <w:r>
        <w:t>digos dos elementos de despesa são aqueles relacionados no MTO 201</w:t>
      </w:r>
      <w:r w:rsidR="009936AB">
        <w:t>4</w:t>
      </w:r>
      <w:r>
        <w:t>.</w:t>
      </w:r>
      <w:r w:rsidRPr="00BE343A">
        <w:t xml:space="preserve"> </w:t>
      </w:r>
      <w:r w:rsidRPr="0070364F">
        <w:t xml:space="preserve">Cada </w:t>
      </w:r>
      <w:r>
        <w:t xml:space="preserve">grupo de despesa deve </w:t>
      </w:r>
      <w:r w:rsidRPr="00897E71">
        <w:rPr>
          <w:b/>
        </w:rPr>
        <w:t>ter os três elementos de maior montante empenhado em 201</w:t>
      </w:r>
      <w:r w:rsidR="009936AB">
        <w:rPr>
          <w:b/>
        </w:rPr>
        <w:t>4</w:t>
      </w:r>
      <w:r w:rsidRPr="00897E71">
        <w:rPr>
          <w:b/>
        </w:rPr>
        <w:t xml:space="preserve"> discriminados em ordem decrescente desse montante</w:t>
      </w:r>
      <w:r>
        <w:rPr>
          <w:b/>
        </w:rPr>
        <w:t xml:space="preserve"> </w:t>
      </w:r>
      <w:r w:rsidRPr="00897E71">
        <w:t xml:space="preserve">(indicar </w:t>
      </w:r>
      <w:r>
        <w:t xml:space="preserve">o nome do elemento de despesa </w:t>
      </w:r>
      <w:r w:rsidRPr="00897E71">
        <w:t>nas linhas 1º, 2º e 3º elemento de despesa)</w:t>
      </w:r>
      <w:r>
        <w:t>,</w:t>
      </w:r>
      <w:r w:rsidRPr="0070364F">
        <w:t xml:space="preserve"> enquanto um quarto elemento totalizador, denominado “Demais elementos do grupo”</w:t>
      </w:r>
      <w:r>
        <w:t>, deve</w:t>
      </w:r>
      <w:r w:rsidRPr="0070364F">
        <w:t xml:space="preserve"> acumula</w:t>
      </w:r>
      <w:r>
        <w:t>r</w:t>
      </w:r>
      <w:r w:rsidRPr="0070364F">
        <w:t xml:space="preserve"> todos os demais elementos de despesa do grupo.</w:t>
      </w:r>
    </w:p>
    <w:p w:rsidR="00492B6F" w:rsidRDefault="00A01F4C" w:rsidP="00970743">
      <w:pPr>
        <w:pStyle w:val="Ttulo4"/>
        <w:numPr>
          <w:ilvl w:val="3"/>
          <w:numId w:val="111"/>
        </w:numPr>
      </w:pPr>
      <w:r>
        <w:br w:type="page"/>
      </w:r>
      <w:bookmarkStart w:id="190" w:name="_Toc360109180"/>
      <w:r w:rsidRPr="00D4140A">
        <w:rPr>
          <w:rStyle w:val="Ttulo5Char"/>
          <w:caps w:val="0"/>
        </w:rPr>
        <w:t>Despesas por Grupo e Elemento de Despesa – Créditos Originários – Valores executados</w:t>
      </w:r>
      <w:r w:rsidRPr="00D4140A">
        <w:t xml:space="preserve"> Diretamente pela UJ</w:t>
      </w:r>
      <w:bookmarkEnd w:id="190"/>
    </w:p>
    <w:p w:rsidR="00A01F4C" w:rsidRDefault="00A01F4C" w:rsidP="00015643">
      <w:pPr>
        <w:tabs>
          <w:tab w:val="left" w:pos="3119"/>
        </w:tabs>
        <w:spacing w:before="45" w:after="45"/>
        <w:jc w:val="both"/>
      </w:pPr>
      <w:r w:rsidRPr="00FA326B">
        <w:t xml:space="preserve">O Quadro </w:t>
      </w:r>
      <w:r w:rsidR="00312779">
        <w:t>6.1</w:t>
      </w:r>
      <w:r w:rsidRPr="00FA326B">
        <w:t>.3.</w:t>
      </w:r>
      <w:r>
        <w:t xml:space="preserve">4 deve ser preenchido apenas caso a Unidade Jurisdicionada contemple em sua estrutura UG na qual tenham sido registrados contabilmente os créditos da UO, mas não constitua a </w:t>
      </w:r>
      <w:r w:rsidRPr="00FA326B">
        <w:rPr>
          <w:b/>
        </w:rPr>
        <w:t>única</w:t>
      </w:r>
      <w:r>
        <w:t xml:space="preserve"> jurisdicionada a ter as despesas concernentes suportadas por tais recursos. </w:t>
      </w:r>
    </w:p>
    <w:p w:rsidR="00A01F4C" w:rsidRDefault="00A01F4C" w:rsidP="00015643">
      <w:pPr>
        <w:tabs>
          <w:tab w:val="left" w:pos="3119"/>
        </w:tabs>
        <w:spacing w:before="45" w:after="45"/>
        <w:jc w:val="both"/>
      </w:pPr>
      <w:r>
        <w:t>Os valores informados neste quadro devem abranger apenas os recursos diretamente executados pelas unidades jurisdicionadas que compõem o relatório de gestão.</w:t>
      </w:r>
    </w:p>
    <w:tbl>
      <w:tblPr>
        <w:tblW w:w="49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
        <w:gridCol w:w="2759"/>
        <w:gridCol w:w="912"/>
        <w:gridCol w:w="914"/>
        <w:gridCol w:w="912"/>
        <w:gridCol w:w="318"/>
        <w:gridCol w:w="594"/>
        <w:gridCol w:w="912"/>
        <w:gridCol w:w="784"/>
        <w:gridCol w:w="129"/>
        <w:gridCol w:w="912"/>
        <w:gridCol w:w="916"/>
        <w:gridCol w:w="67"/>
      </w:tblGrid>
      <w:tr w:rsidR="00A01F4C" w:rsidRPr="00B15288" w:rsidTr="00015643">
        <w:trPr>
          <w:gridBefore w:val="1"/>
          <w:wBefore w:w="37" w:type="pct"/>
          <w:trHeight w:val="227"/>
          <w:jc w:val="center"/>
        </w:trPr>
        <w:tc>
          <w:tcPr>
            <w:tcW w:w="4963" w:type="pct"/>
            <w:gridSpan w:val="12"/>
            <w:tcBorders>
              <w:top w:val="nil"/>
              <w:left w:val="nil"/>
              <w:right w:val="nil"/>
            </w:tcBorders>
            <w:shd w:val="clear" w:color="auto" w:fill="auto"/>
            <w:vAlign w:val="center"/>
          </w:tcPr>
          <w:p w:rsidR="00A01F4C" w:rsidRPr="00164C2F" w:rsidRDefault="00A01F4C" w:rsidP="007C21CA">
            <w:pPr>
              <w:pStyle w:val="Epgrafe"/>
              <w:rPr>
                <w:color w:val="000000"/>
              </w:rPr>
            </w:pPr>
            <w:bookmarkStart w:id="191" w:name="_Toc377032920"/>
            <w:r w:rsidRPr="00164C2F">
              <w:t xml:space="preserve">Quadro </w:t>
            </w:r>
            <w:r w:rsidRPr="00652CE9">
              <w:t>A.</w:t>
            </w:r>
            <w:r w:rsidR="00312779">
              <w:t>6.1</w:t>
            </w:r>
            <w:r w:rsidRPr="00652CE9">
              <w:t>.3.</w:t>
            </w:r>
            <w:r>
              <w:t>4</w:t>
            </w:r>
            <w:r w:rsidRPr="00652CE9">
              <w:t xml:space="preserve"> – Despesas </w:t>
            </w:r>
            <w:r w:rsidR="00E21441">
              <w:t>executadas diretamente pela UJ</w:t>
            </w:r>
            <w:r w:rsidRPr="00652CE9">
              <w:t xml:space="preserve"> – Créditos Originários</w:t>
            </w:r>
            <w:bookmarkEnd w:id="191"/>
          </w:p>
        </w:tc>
      </w:tr>
      <w:tr w:rsidR="00A01F4C" w:rsidRPr="00866E3F" w:rsidTr="00015643">
        <w:tblPrEx>
          <w:jc w:val="left"/>
          <w:tblCellMar>
            <w:left w:w="70" w:type="dxa"/>
            <w:right w:w="70" w:type="dxa"/>
          </w:tblCellMar>
        </w:tblPrEx>
        <w:trPr>
          <w:gridAfter w:val="1"/>
          <w:wAfter w:w="33" w:type="pct"/>
          <w:trHeight w:val="20"/>
        </w:trPr>
        <w:tc>
          <w:tcPr>
            <w:tcW w:w="2886" w:type="pct"/>
            <w:gridSpan w:val="6"/>
            <w:shd w:val="clear" w:color="000000" w:fill="F2F2F2"/>
            <w:noWrap/>
            <w:vAlign w:val="bottom"/>
            <w:hideMark/>
          </w:tcPr>
          <w:p w:rsidR="00A01F4C" w:rsidRPr="00866E3F" w:rsidRDefault="00A01F4C" w:rsidP="00015643">
            <w:pPr>
              <w:spacing w:before="30" w:after="30"/>
              <w:jc w:val="both"/>
              <w:rPr>
                <w:rFonts w:eastAsia="Times New Roman"/>
                <w:b/>
                <w:bCs/>
                <w:color w:val="000000"/>
                <w:sz w:val="20"/>
                <w:szCs w:val="20"/>
              </w:rPr>
            </w:pPr>
            <w:r w:rsidRPr="00866E3F">
              <w:rPr>
                <w:rFonts w:eastAsia="Times New Roman"/>
                <w:b/>
                <w:bCs/>
                <w:color w:val="000000"/>
                <w:sz w:val="20"/>
                <w:szCs w:val="20"/>
              </w:rPr>
              <w:t>Unidade Orçamentária:</w:t>
            </w:r>
          </w:p>
        </w:tc>
        <w:tc>
          <w:tcPr>
            <w:tcW w:w="1122" w:type="pct"/>
            <w:gridSpan w:val="3"/>
            <w:shd w:val="clear" w:color="000000" w:fill="F2F2F2"/>
            <w:vAlign w:val="bottom"/>
          </w:tcPr>
          <w:p w:rsidR="00A01F4C" w:rsidRPr="00866E3F" w:rsidRDefault="00A01F4C" w:rsidP="00015643">
            <w:pPr>
              <w:spacing w:before="30" w:after="30"/>
              <w:jc w:val="both"/>
              <w:rPr>
                <w:rFonts w:eastAsia="Times New Roman"/>
                <w:b/>
                <w:bCs/>
                <w:color w:val="000000"/>
                <w:sz w:val="20"/>
                <w:szCs w:val="20"/>
              </w:rPr>
            </w:pPr>
            <w:r w:rsidRPr="00866E3F">
              <w:rPr>
                <w:rFonts w:eastAsia="Times New Roman"/>
                <w:b/>
                <w:bCs/>
                <w:color w:val="000000"/>
                <w:sz w:val="20"/>
                <w:szCs w:val="20"/>
              </w:rPr>
              <w:t> Código UO:</w:t>
            </w:r>
          </w:p>
        </w:tc>
        <w:tc>
          <w:tcPr>
            <w:tcW w:w="959" w:type="pct"/>
            <w:gridSpan w:val="3"/>
            <w:shd w:val="clear" w:color="000000" w:fill="F2F2F2"/>
            <w:vAlign w:val="bottom"/>
          </w:tcPr>
          <w:p w:rsidR="00A01F4C" w:rsidRPr="00866E3F" w:rsidRDefault="00A01F4C" w:rsidP="00015643">
            <w:pPr>
              <w:spacing w:before="30" w:after="30"/>
              <w:jc w:val="both"/>
              <w:rPr>
                <w:rFonts w:eastAsia="Times New Roman"/>
                <w:b/>
                <w:bCs/>
                <w:color w:val="000000"/>
                <w:sz w:val="20"/>
                <w:szCs w:val="20"/>
              </w:rPr>
            </w:pPr>
            <w:r w:rsidRPr="00866E3F">
              <w:rPr>
                <w:rFonts w:eastAsia="Times New Roman"/>
                <w:b/>
                <w:bCs/>
                <w:color w:val="000000"/>
                <w:sz w:val="20"/>
                <w:szCs w:val="20"/>
              </w:rPr>
              <w:t>UGO:</w:t>
            </w:r>
          </w:p>
        </w:tc>
      </w:tr>
      <w:tr w:rsidR="00A01F4C" w:rsidRPr="00866E3F" w:rsidTr="00015643">
        <w:tblPrEx>
          <w:jc w:val="left"/>
          <w:tblCellMar>
            <w:left w:w="70" w:type="dxa"/>
            <w:right w:w="70" w:type="dxa"/>
          </w:tblCellMar>
        </w:tblPrEx>
        <w:trPr>
          <w:gridAfter w:val="1"/>
          <w:wAfter w:w="33" w:type="pct"/>
          <w:trHeight w:val="20"/>
        </w:trPr>
        <w:tc>
          <w:tcPr>
            <w:tcW w:w="4967" w:type="pct"/>
            <w:gridSpan w:val="12"/>
            <w:shd w:val="clear" w:color="000000" w:fill="F2F2F2"/>
            <w:vAlign w:val="bottom"/>
            <w:hideMark/>
          </w:tcPr>
          <w:p w:rsidR="00A01F4C" w:rsidRPr="00866E3F" w:rsidRDefault="00A01F4C" w:rsidP="00015643">
            <w:pPr>
              <w:spacing w:before="30" w:after="30"/>
              <w:jc w:val="center"/>
              <w:rPr>
                <w:rFonts w:eastAsia="Times New Roman"/>
                <w:b/>
                <w:bCs/>
                <w:iCs/>
                <w:color w:val="000000"/>
                <w:sz w:val="20"/>
                <w:szCs w:val="20"/>
              </w:rPr>
            </w:pPr>
            <w:r w:rsidRPr="00866E3F">
              <w:rPr>
                <w:rFonts w:eastAsia="Times New Roman"/>
                <w:b/>
                <w:bCs/>
                <w:iCs/>
                <w:color w:val="000000"/>
                <w:sz w:val="20"/>
                <w:szCs w:val="20"/>
              </w:rPr>
              <w:t>DESPESAS CORRENTES</w:t>
            </w:r>
          </w:p>
        </w:tc>
      </w:tr>
      <w:tr w:rsidR="00A01F4C" w:rsidRPr="00866E3F" w:rsidTr="00015643">
        <w:tblPrEx>
          <w:jc w:val="left"/>
          <w:tblCellMar>
            <w:left w:w="70" w:type="dxa"/>
            <w:right w:w="70" w:type="dxa"/>
          </w:tblCellMar>
        </w:tblPrEx>
        <w:trPr>
          <w:gridAfter w:val="1"/>
          <w:wAfter w:w="33" w:type="pct"/>
          <w:trHeight w:val="20"/>
        </w:trPr>
        <w:tc>
          <w:tcPr>
            <w:tcW w:w="1388" w:type="pct"/>
            <w:gridSpan w:val="2"/>
            <w:shd w:val="clear" w:color="000000" w:fill="F2F2F2"/>
            <w:vAlign w:val="bottom"/>
            <w:hideMark/>
          </w:tcPr>
          <w:p w:rsidR="00A01F4C" w:rsidRPr="00866E3F" w:rsidRDefault="00A01F4C" w:rsidP="00015643">
            <w:pPr>
              <w:spacing w:before="30" w:after="30"/>
              <w:jc w:val="both"/>
              <w:rPr>
                <w:rFonts w:eastAsia="Times New Roman"/>
                <w:b/>
                <w:bCs/>
                <w:iCs/>
                <w:color w:val="000000"/>
                <w:sz w:val="20"/>
                <w:szCs w:val="20"/>
              </w:rPr>
            </w:pPr>
            <w:r w:rsidRPr="00866E3F">
              <w:rPr>
                <w:rFonts w:eastAsia="Times New Roman"/>
                <w:b/>
                <w:bCs/>
                <w:iCs/>
                <w:color w:val="000000"/>
                <w:sz w:val="20"/>
                <w:szCs w:val="20"/>
              </w:rPr>
              <w:t>Grupos de Despesa</w:t>
            </w:r>
          </w:p>
        </w:tc>
        <w:tc>
          <w:tcPr>
            <w:tcW w:w="895" w:type="pct"/>
            <w:gridSpan w:val="2"/>
            <w:shd w:val="clear" w:color="000000" w:fill="F2F2F2"/>
            <w:vAlign w:val="bottom"/>
            <w:hideMark/>
          </w:tcPr>
          <w:p w:rsidR="00A01F4C" w:rsidRPr="00866E3F" w:rsidRDefault="00A01F4C" w:rsidP="00015643">
            <w:pPr>
              <w:spacing w:before="30" w:after="30"/>
              <w:jc w:val="center"/>
              <w:rPr>
                <w:rFonts w:eastAsia="Times New Roman"/>
                <w:b/>
                <w:bCs/>
                <w:iCs/>
                <w:color w:val="000000"/>
                <w:sz w:val="20"/>
                <w:szCs w:val="20"/>
              </w:rPr>
            </w:pPr>
            <w:r w:rsidRPr="00866E3F">
              <w:rPr>
                <w:rFonts w:eastAsia="Times New Roman"/>
                <w:b/>
                <w:bCs/>
                <w:iCs/>
                <w:color w:val="000000"/>
                <w:sz w:val="20"/>
                <w:szCs w:val="20"/>
              </w:rPr>
              <w:t>Empenhada</w:t>
            </w:r>
          </w:p>
        </w:tc>
        <w:tc>
          <w:tcPr>
            <w:tcW w:w="894" w:type="pct"/>
            <w:gridSpan w:val="3"/>
            <w:shd w:val="clear" w:color="000000" w:fill="F2F2F2"/>
            <w:vAlign w:val="bottom"/>
            <w:hideMark/>
          </w:tcPr>
          <w:p w:rsidR="00A01F4C" w:rsidRPr="00866E3F" w:rsidRDefault="00A01F4C" w:rsidP="00015643">
            <w:pPr>
              <w:spacing w:before="30" w:after="30"/>
              <w:jc w:val="center"/>
              <w:rPr>
                <w:rFonts w:eastAsia="Times New Roman"/>
                <w:b/>
                <w:bCs/>
                <w:iCs/>
                <w:color w:val="000000"/>
                <w:sz w:val="20"/>
                <w:szCs w:val="20"/>
              </w:rPr>
            </w:pPr>
            <w:r w:rsidRPr="00866E3F">
              <w:rPr>
                <w:rFonts w:eastAsia="Times New Roman"/>
                <w:b/>
                <w:bCs/>
                <w:iCs/>
                <w:color w:val="000000"/>
                <w:sz w:val="20"/>
                <w:szCs w:val="20"/>
              </w:rPr>
              <w:t>Liquidada</w:t>
            </w:r>
          </w:p>
        </w:tc>
        <w:tc>
          <w:tcPr>
            <w:tcW w:w="894" w:type="pct"/>
            <w:gridSpan w:val="3"/>
            <w:shd w:val="clear" w:color="000000" w:fill="F2F2F2"/>
            <w:vAlign w:val="bottom"/>
            <w:hideMark/>
          </w:tcPr>
          <w:p w:rsidR="00A01F4C" w:rsidRPr="00652CE9" w:rsidRDefault="00A01F4C" w:rsidP="00015643">
            <w:pPr>
              <w:spacing w:before="30" w:after="30"/>
              <w:jc w:val="center"/>
              <w:rPr>
                <w:rFonts w:eastAsia="Times New Roman"/>
                <w:b/>
                <w:bCs/>
                <w:iCs/>
                <w:color w:val="000000"/>
                <w:sz w:val="18"/>
                <w:szCs w:val="20"/>
              </w:rPr>
            </w:pPr>
            <w:r w:rsidRPr="00652CE9">
              <w:rPr>
                <w:rFonts w:eastAsia="Times New Roman"/>
                <w:b/>
                <w:bCs/>
                <w:iCs/>
                <w:color w:val="000000"/>
                <w:sz w:val="18"/>
                <w:szCs w:val="20"/>
              </w:rPr>
              <w:t>RP não processados</w:t>
            </w:r>
          </w:p>
        </w:tc>
        <w:tc>
          <w:tcPr>
            <w:tcW w:w="896" w:type="pct"/>
            <w:gridSpan w:val="2"/>
            <w:shd w:val="clear" w:color="000000" w:fill="F2F2F2"/>
            <w:vAlign w:val="bottom"/>
            <w:hideMark/>
          </w:tcPr>
          <w:p w:rsidR="00A01F4C" w:rsidRPr="00866E3F" w:rsidRDefault="00A01F4C" w:rsidP="00015643">
            <w:pPr>
              <w:spacing w:before="30" w:after="30"/>
              <w:jc w:val="center"/>
              <w:rPr>
                <w:rFonts w:eastAsia="Times New Roman"/>
                <w:b/>
                <w:bCs/>
                <w:iCs/>
                <w:color w:val="000000"/>
                <w:sz w:val="20"/>
                <w:szCs w:val="20"/>
              </w:rPr>
            </w:pPr>
            <w:r w:rsidRPr="00866E3F">
              <w:rPr>
                <w:rFonts w:eastAsia="Times New Roman"/>
                <w:b/>
                <w:bCs/>
                <w:iCs/>
                <w:color w:val="000000"/>
                <w:sz w:val="20"/>
                <w:szCs w:val="20"/>
              </w:rPr>
              <w:t>Valores Pagos</w:t>
            </w:r>
          </w:p>
        </w:tc>
      </w:tr>
      <w:tr w:rsidR="00A01F4C" w:rsidRPr="00866E3F" w:rsidTr="00015643">
        <w:tblPrEx>
          <w:jc w:val="left"/>
          <w:tblCellMar>
            <w:left w:w="70" w:type="dxa"/>
            <w:right w:w="70" w:type="dxa"/>
          </w:tblCellMar>
        </w:tblPrEx>
        <w:trPr>
          <w:gridAfter w:val="1"/>
          <w:wAfter w:w="33" w:type="pct"/>
          <w:trHeight w:val="20"/>
        </w:trPr>
        <w:tc>
          <w:tcPr>
            <w:tcW w:w="1388" w:type="pct"/>
            <w:gridSpan w:val="2"/>
            <w:shd w:val="clear" w:color="000000" w:fill="F2F2F2"/>
            <w:vAlign w:val="bottom"/>
            <w:hideMark/>
          </w:tcPr>
          <w:p w:rsidR="00A01F4C" w:rsidRPr="00866E3F" w:rsidRDefault="00A01F4C" w:rsidP="00015643">
            <w:pPr>
              <w:spacing w:before="30" w:after="30"/>
              <w:jc w:val="both"/>
              <w:rPr>
                <w:rFonts w:eastAsia="Times New Roman"/>
                <w:b/>
                <w:bCs/>
                <w:iCs/>
                <w:color w:val="000000"/>
                <w:sz w:val="20"/>
                <w:szCs w:val="20"/>
              </w:rPr>
            </w:pPr>
            <w:r w:rsidRPr="00866E3F">
              <w:rPr>
                <w:rFonts w:eastAsia="Times New Roman"/>
                <w:b/>
                <w:bCs/>
                <w:iCs/>
                <w:color w:val="000000"/>
                <w:sz w:val="20"/>
                <w:szCs w:val="20"/>
              </w:rPr>
              <w:t>1.</w:t>
            </w:r>
            <w:r w:rsidRPr="00866E3F">
              <w:rPr>
                <w:rFonts w:eastAsia="Times New Roman"/>
                <w:b/>
                <w:bCs/>
                <w:iCs/>
                <w:color w:val="000000"/>
                <w:sz w:val="14"/>
                <w:szCs w:val="14"/>
              </w:rPr>
              <w:t> </w:t>
            </w:r>
            <w:r w:rsidRPr="00866E3F">
              <w:rPr>
                <w:rFonts w:eastAsia="Times New Roman"/>
                <w:b/>
                <w:bCs/>
                <w:iCs/>
                <w:color w:val="000000"/>
                <w:sz w:val="20"/>
                <w:szCs w:val="20"/>
              </w:rPr>
              <w:t>Despesas de Pessoal</w:t>
            </w:r>
          </w:p>
        </w:tc>
        <w:tc>
          <w:tcPr>
            <w:tcW w:w="447" w:type="pct"/>
            <w:shd w:val="clear" w:color="000000" w:fill="F2F2F2"/>
            <w:vAlign w:val="center"/>
            <w:hideMark/>
          </w:tcPr>
          <w:p w:rsidR="00A01F4C" w:rsidRPr="00866E3F" w:rsidRDefault="00A01F4C" w:rsidP="00015643">
            <w:pPr>
              <w:spacing w:before="30" w:after="30"/>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4</w:t>
            </w:r>
          </w:p>
        </w:tc>
        <w:tc>
          <w:tcPr>
            <w:tcW w:w="448" w:type="pct"/>
            <w:shd w:val="clear" w:color="000000" w:fill="F2F2F2"/>
            <w:vAlign w:val="center"/>
            <w:hideMark/>
          </w:tcPr>
          <w:p w:rsidR="00A01F4C" w:rsidRPr="00866E3F" w:rsidRDefault="00A01F4C" w:rsidP="00015643">
            <w:pPr>
              <w:spacing w:before="30" w:after="30"/>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3</w:t>
            </w:r>
          </w:p>
        </w:tc>
        <w:tc>
          <w:tcPr>
            <w:tcW w:w="447" w:type="pct"/>
            <w:shd w:val="clear" w:color="000000" w:fill="F2F2F2"/>
            <w:vAlign w:val="center"/>
            <w:hideMark/>
          </w:tcPr>
          <w:p w:rsidR="00A01F4C" w:rsidRPr="00866E3F" w:rsidRDefault="00A01F4C" w:rsidP="00015643">
            <w:pPr>
              <w:spacing w:before="30" w:after="30"/>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4</w:t>
            </w:r>
          </w:p>
        </w:tc>
        <w:tc>
          <w:tcPr>
            <w:tcW w:w="447" w:type="pct"/>
            <w:gridSpan w:val="2"/>
            <w:shd w:val="clear" w:color="000000" w:fill="F2F2F2"/>
            <w:vAlign w:val="center"/>
            <w:hideMark/>
          </w:tcPr>
          <w:p w:rsidR="00A01F4C" w:rsidRPr="00866E3F" w:rsidRDefault="00A01F4C" w:rsidP="00015643">
            <w:pPr>
              <w:spacing w:before="30" w:after="30"/>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3</w:t>
            </w:r>
          </w:p>
        </w:tc>
        <w:tc>
          <w:tcPr>
            <w:tcW w:w="447" w:type="pct"/>
            <w:shd w:val="clear" w:color="000000" w:fill="F2F2F2"/>
            <w:vAlign w:val="center"/>
            <w:hideMark/>
          </w:tcPr>
          <w:p w:rsidR="00A01F4C" w:rsidRPr="00866E3F" w:rsidRDefault="00A01F4C" w:rsidP="00015643">
            <w:pPr>
              <w:spacing w:before="30" w:after="30"/>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4</w:t>
            </w:r>
          </w:p>
        </w:tc>
        <w:tc>
          <w:tcPr>
            <w:tcW w:w="447" w:type="pct"/>
            <w:gridSpan w:val="2"/>
            <w:shd w:val="clear" w:color="000000" w:fill="F2F2F2"/>
            <w:vAlign w:val="center"/>
            <w:hideMark/>
          </w:tcPr>
          <w:p w:rsidR="00A01F4C" w:rsidRPr="00866E3F" w:rsidRDefault="00A01F4C" w:rsidP="00015643">
            <w:pPr>
              <w:spacing w:before="30" w:after="30"/>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3</w:t>
            </w:r>
          </w:p>
        </w:tc>
        <w:tc>
          <w:tcPr>
            <w:tcW w:w="447" w:type="pct"/>
            <w:shd w:val="clear" w:color="000000" w:fill="F2F2F2"/>
            <w:vAlign w:val="center"/>
            <w:hideMark/>
          </w:tcPr>
          <w:p w:rsidR="00A01F4C" w:rsidRPr="00866E3F" w:rsidRDefault="00A01F4C" w:rsidP="00015643">
            <w:pPr>
              <w:spacing w:before="30" w:after="30"/>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4</w:t>
            </w:r>
          </w:p>
        </w:tc>
        <w:tc>
          <w:tcPr>
            <w:tcW w:w="449" w:type="pct"/>
            <w:shd w:val="clear" w:color="000000" w:fill="F2F2F2"/>
            <w:vAlign w:val="center"/>
            <w:hideMark/>
          </w:tcPr>
          <w:p w:rsidR="00A01F4C" w:rsidRPr="00866E3F" w:rsidRDefault="00A01F4C" w:rsidP="00015643">
            <w:pPr>
              <w:spacing w:before="30" w:after="30"/>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3</w:t>
            </w:r>
          </w:p>
        </w:tc>
      </w:tr>
      <w:tr w:rsidR="00A01F4C" w:rsidRPr="00866E3F" w:rsidTr="00015643">
        <w:tblPrEx>
          <w:jc w:val="left"/>
          <w:tblCellMar>
            <w:left w:w="70" w:type="dxa"/>
            <w:right w:w="70" w:type="dxa"/>
          </w:tblCellMar>
        </w:tblPrEx>
        <w:trPr>
          <w:gridAfter w:val="1"/>
          <w:wAfter w:w="33" w:type="pct"/>
          <w:trHeight w:val="20"/>
        </w:trPr>
        <w:tc>
          <w:tcPr>
            <w:tcW w:w="1388" w:type="pct"/>
            <w:gridSpan w:val="2"/>
            <w:shd w:val="clear" w:color="000000" w:fill="FFFFFF"/>
            <w:vAlign w:val="bottom"/>
            <w:hideMark/>
          </w:tcPr>
          <w:p w:rsidR="00A01F4C" w:rsidRPr="00866E3F" w:rsidRDefault="00A01F4C" w:rsidP="00015643">
            <w:pPr>
              <w:spacing w:before="30" w:after="30"/>
              <w:ind w:left="30"/>
              <w:jc w:val="both"/>
              <w:rPr>
                <w:rFonts w:eastAsia="Times New Roman"/>
                <w:iCs/>
                <w:color w:val="000000"/>
                <w:sz w:val="20"/>
                <w:szCs w:val="20"/>
              </w:rPr>
            </w:pPr>
            <w:r w:rsidRPr="00866E3F">
              <w:rPr>
                <w:rFonts w:eastAsia="Times New Roman"/>
                <w:iCs/>
                <w:color w:val="000000"/>
                <w:sz w:val="20"/>
                <w:szCs w:val="20"/>
              </w:rPr>
              <w:t xml:space="preserve">Nome 1º elemento de despesa </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8"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49"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015643">
        <w:tblPrEx>
          <w:jc w:val="left"/>
          <w:tblCellMar>
            <w:left w:w="70" w:type="dxa"/>
            <w:right w:w="70" w:type="dxa"/>
          </w:tblCellMar>
        </w:tblPrEx>
        <w:trPr>
          <w:gridAfter w:val="1"/>
          <w:wAfter w:w="33" w:type="pct"/>
          <w:trHeight w:val="20"/>
        </w:trPr>
        <w:tc>
          <w:tcPr>
            <w:tcW w:w="1388" w:type="pct"/>
            <w:gridSpan w:val="2"/>
            <w:shd w:val="clear" w:color="000000" w:fill="FFFFFF"/>
            <w:vAlign w:val="bottom"/>
            <w:hideMark/>
          </w:tcPr>
          <w:p w:rsidR="00A01F4C" w:rsidRPr="00866E3F" w:rsidRDefault="00A01F4C" w:rsidP="00015643">
            <w:pPr>
              <w:spacing w:before="30" w:after="30"/>
              <w:ind w:left="30"/>
              <w:jc w:val="both"/>
              <w:rPr>
                <w:rFonts w:eastAsia="Times New Roman"/>
                <w:iCs/>
                <w:color w:val="000000"/>
                <w:sz w:val="20"/>
                <w:szCs w:val="20"/>
              </w:rPr>
            </w:pPr>
            <w:r w:rsidRPr="00866E3F">
              <w:rPr>
                <w:rFonts w:eastAsia="Times New Roman"/>
                <w:iCs/>
                <w:color w:val="000000"/>
                <w:sz w:val="20"/>
                <w:szCs w:val="20"/>
              </w:rPr>
              <w:t xml:space="preserve">2º elemento de despesa </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8"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49"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015643">
        <w:tblPrEx>
          <w:jc w:val="left"/>
          <w:tblCellMar>
            <w:left w:w="70" w:type="dxa"/>
            <w:right w:w="70" w:type="dxa"/>
          </w:tblCellMar>
        </w:tblPrEx>
        <w:trPr>
          <w:gridAfter w:val="1"/>
          <w:wAfter w:w="33" w:type="pct"/>
          <w:trHeight w:val="20"/>
        </w:trPr>
        <w:tc>
          <w:tcPr>
            <w:tcW w:w="1388" w:type="pct"/>
            <w:gridSpan w:val="2"/>
            <w:shd w:val="clear" w:color="000000" w:fill="FFFFFF"/>
            <w:vAlign w:val="bottom"/>
            <w:hideMark/>
          </w:tcPr>
          <w:p w:rsidR="00A01F4C" w:rsidRPr="00866E3F" w:rsidRDefault="00A01F4C" w:rsidP="00015643">
            <w:pPr>
              <w:spacing w:before="30" w:after="30"/>
              <w:ind w:left="30"/>
              <w:jc w:val="both"/>
              <w:rPr>
                <w:rFonts w:eastAsia="Times New Roman"/>
                <w:iCs/>
                <w:color w:val="000000"/>
                <w:sz w:val="20"/>
                <w:szCs w:val="20"/>
              </w:rPr>
            </w:pPr>
            <w:r w:rsidRPr="00866E3F">
              <w:rPr>
                <w:rFonts w:eastAsia="Times New Roman"/>
                <w:iCs/>
                <w:color w:val="000000"/>
                <w:sz w:val="20"/>
                <w:szCs w:val="20"/>
              </w:rPr>
              <w:t xml:space="preserve">3º elemento de despesa </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8"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49"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015643">
        <w:tblPrEx>
          <w:jc w:val="left"/>
          <w:tblCellMar>
            <w:left w:w="70" w:type="dxa"/>
            <w:right w:w="70" w:type="dxa"/>
          </w:tblCellMar>
        </w:tblPrEx>
        <w:trPr>
          <w:gridAfter w:val="1"/>
          <w:wAfter w:w="33" w:type="pct"/>
          <w:trHeight w:val="20"/>
        </w:trPr>
        <w:tc>
          <w:tcPr>
            <w:tcW w:w="1388" w:type="pct"/>
            <w:gridSpan w:val="2"/>
            <w:shd w:val="clear" w:color="000000" w:fill="FFFFFF"/>
            <w:vAlign w:val="bottom"/>
            <w:hideMark/>
          </w:tcPr>
          <w:p w:rsidR="00A01F4C" w:rsidRPr="00866E3F" w:rsidRDefault="00A01F4C" w:rsidP="00015643">
            <w:pPr>
              <w:spacing w:before="30" w:after="30"/>
              <w:ind w:left="30"/>
              <w:jc w:val="both"/>
              <w:rPr>
                <w:rFonts w:eastAsia="Times New Roman"/>
                <w:iCs/>
                <w:color w:val="000000"/>
                <w:sz w:val="20"/>
                <w:szCs w:val="20"/>
              </w:rPr>
            </w:pPr>
            <w:r w:rsidRPr="00866E3F">
              <w:rPr>
                <w:rFonts w:eastAsia="Times New Roman"/>
                <w:iCs/>
                <w:color w:val="000000"/>
                <w:sz w:val="20"/>
                <w:szCs w:val="20"/>
              </w:rPr>
              <w:t>Demais elementos do grupo</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8"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49"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015643">
        <w:tblPrEx>
          <w:jc w:val="left"/>
          <w:tblCellMar>
            <w:left w:w="70" w:type="dxa"/>
            <w:right w:w="70" w:type="dxa"/>
          </w:tblCellMar>
        </w:tblPrEx>
        <w:trPr>
          <w:gridAfter w:val="1"/>
          <w:wAfter w:w="33" w:type="pct"/>
          <w:trHeight w:val="20"/>
        </w:trPr>
        <w:tc>
          <w:tcPr>
            <w:tcW w:w="1388" w:type="pct"/>
            <w:gridSpan w:val="2"/>
            <w:shd w:val="clear" w:color="000000" w:fill="F2F2F2"/>
            <w:vAlign w:val="bottom"/>
            <w:hideMark/>
          </w:tcPr>
          <w:p w:rsidR="00A01F4C" w:rsidRPr="00866E3F" w:rsidRDefault="00A01F4C" w:rsidP="00015643">
            <w:pPr>
              <w:spacing w:before="30" w:after="30"/>
              <w:jc w:val="both"/>
              <w:rPr>
                <w:rFonts w:eastAsia="Times New Roman"/>
                <w:b/>
                <w:bCs/>
                <w:iCs/>
                <w:color w:val="000000"/>
                <w:sz w:val="20"/>
                <w:szCs w:val="20"/>
              </w:rPr>
            </w:pPr>
            <w:r w:rsidRPr="00866E3F">
              <w:rPr>
                <w:rFonts w:eastAsia="Times New Roman"/>
                <w:b/>
                <w:bCs/>
                <w:iCs/>
                <w:color w:val="000000"/>
                <w:sz w:val="20"/>
                <w:szCs w:val="20"/>
              </w:rPr>
              <w:t>2.</w:t>
            </w:r>
            <w:r w:rsidRPr="00866E3F">
              <w:rPr>
                <w:rFonts w:eastAsia="Times New Roman"/>
                <w:b/>
                <w:bCs/>
                <w:iCs/>
                <w:color w:val="000000"/>
                <w:sz w:val="14"/>
                <w:szCs w:val="14"/>
              </w:rPr>
              <w:t> </w:t>
            </w:r>
            <w:r w:rsidRPr="00866E3F">
              <w:rPr>
                <w:rFonts w:eastAsia="Times New Roman"/>
                <w:b/>
                <w:bCs/>
                <w:iCs/>
                <w:color w:val="000000"/>
                <w:sz w:val="20"/>
                <w:szCs w:val="20"/>
              </w:rPr>
              <w:t>Juros e Encargos da Dívida</w:t>
            </w:r>
          </w:p>
        </w:tc>
        <w:tc>
          <w:tcPr>
            <w:tcW w:w="447" w:type="pct"/>
            <w:shd w:val="clear" w:color="000000" w:fill="F2F2F2"/>
            <w:vAlign w:val="bottom"/>
            <w:hideMark/>
          </w:tcPr>
          <w:p w:rsidR="00A01F4C" w:rsidRPr="00866E3F" w:rsidRDefault="00A01F4C" w:rsidP="00015643">
            <w:pPr>
              <w:spacing w:before="30" w:after="30"/>
              <w:jc w:val="both"/>
              <w:rPr>
                <w:rFonts w:eastAsia="Times New Roman"/>
                <w:color w:val="000000"/>
                <w:sz w:val="20"/>
                <w:szCs w:val="20"/>
              </w:rPr>
            </w:pPr>
            <w:r w:rsidRPr="00866E3F">
              <w:rPr>
                <w:rFonts w:eastAsia="Times New Roman"/>
                <w:color w:val="000000"/>
                <w:sz w:val="20"/>
                <w:szCs w:val="20"/>
              </w:rPr>
              <w:t> </w:t>
            </w:r>
          </w:p>
        </w:tc>
        <w:tc>
          <w:tcPr>
            <w:tcW w:w="448" w:type="pct"/>
            <w:shd w:val="clear" w:color="000000" w:fill="F2F2F2"/>
            <w:hideMark/>
          </w:tcPr>
          <w:p w:rsidR="00A01F4C" w:rsidRPr="00866E3F" w:rsidRDefault="00A01F4C" w:rsidP="00015643">
            <w:pPr>
              <w:spacing w:before="30" w:after="30"/>
              <w:jc w:val="both"/>
              <w:rPr>
                <w:rFonts w:eastAsia="Times New Roman"/>
                <w:color w:val="000000"/>
                <w:sz w:val="20"/>
                <w:szCs w:val="20"/>
              </w:rPr>
            </w:pPr>
            <w:r w:rsidRPr="00866E3F">
              <w:rPr>
                <w:rFonts w:eastAsia="Times New Roman"/>
                <w:color w:val="000000"/>
                <w:sz w:val="20"/>
                <w:szCs w:val="20"/>
              </w:rPr>
              <w:t> </w:t>
            </w:r>
          </w:p>
        </w:tc>
        <w:tc>
          <w:tcPr>
            <w:tcW w:w="447" w:type="pct"/>
            <w:shd w:val="clear" w:color="000000" w:fill="F2F2F2"/>
            <w:hideMark/>
          </w:tcPr>
          <w:p w:rsidR="00A01F4C" w:rsidRPr="00866E3F" w:rsidRDefault="00A01F4C" w:rsidP="00015643">
            <w:pPr>
              <w:spacing w:before="30" w:after="30"/>
              <w:jc w:val="both"/>
              <w:rPr>
                <w:rFonts w:eastAsia="Times New Roman"/>
                <w:color w:val="000000"/>
                <w:sz w:val="20"/>
                <w:szCs w:val="20"/>
              </w:rPr>
            </w:pPr>
            <w:r w:rsidRPr="00866E3F">
              <w:rPr>
                <w:rFonts w:eastAsia="Times New Roman"/>
                <w:color w:val="000000"/>
                <w:sz w:val="20"/>
                <w:szCs w:val="20"/>
              </w:rPr>
              <w:t> </w:t>
            </w:r>
          </w:p>
        </w:tc>
        <w:tc>
          <w:tcPr>
            <w:tcW w:w="447" w:type="pct"/>
            <w:gridSpan w:val="2"/>
            <w:shd w:val="clear" w:color="000000" w:fill="F2F2F2"/>
            <w:vAlign w:val="bottom"/>
            <w:hideMark/>
          </w:tcPr>
          <w:p w:rsidR="00A01F4C" w:rsidRPr="00866E3F" w:rsidRDefault="00A01F4C" w:rsidP="00015643">
            <w:pPr>
              <w:spacing w:before="30" w:after="30"/>
              <w:jc w:val="both"/>
              <w:rPr>
                <w:rFonts w:eastAsia="Times New Roman"/>
                <w:color w:val="000000"/>
                <w:sz w:val="20"/>
                <w:szCs w:val="20"/>
              </w:rPr>
            </w:pPr>
            <w:r w:rsidRPr="00866E3F">
              <w:rPr>
                <w:rFonts w:eastAsia="Times New Roman"/>
                <w:color w:val="000000"/>
                <w:sz w:val="20"/>
                <w:szCs w:val="20"/>
              </w:rPr>
              <w:t> </w:t>
            </w:r>
          </w:p>
        </w:tc>
        <w:tc>
          <w:tcPr>
            <w:tcW w:w="447" w:type="pct"/>
            <w:shd w:val="clear" w:color="000000" w:fill="F2F2F2"/>
            <w:vAlign w:val="bottom"/>
            <w:hideMark/>
          </w:tcPr>
          <w:p w:rsidR="00A01F4C" w:rsidRPr="00866E3F" w:rsidRDefault="00A01F4C" w:rsidP="00015643">
            <w:pPr>
              <w:spacing w:before="30" w:after="30"/>
              <w:jc w:val="both"/>
              <w:rPr>
                <w:rFonts w:eastAsia="Times New Roman"/>
                <w:color w:val="000000"/>
                <w:sz w:val="20"/>
                <w:szCs w:val="20"/>
              </w:rPr>
            </w:pPr>
            <w:r w:rsidRPr="00866E3F">
              <w:rPr>
                <w:rFonts w:eastAsia="Times New Roman"/>
                <w:color w:val="000000"/>
                <w:sz w:val="20"/>
                <w:szCs w:val="20"/>
              </w:rPr>
              <w:t> </w:t>
            </w:r>
          </w:p>
        </w:tc>
        <w:tc>
          <w:tcPr>
            <w:tcW w:w="447" w:type="pct"/>
            <w:gridSpan w:val="2"/>
            <w:shd w:val="clear" w:color="000000" w:fill="F2F2F2"/>
            <w:hideMark/>
          </w:tcPr>
          <w:p w:rsidR="00A01F4C" w:rsidRPr="00866E3F" w:rsidRDefault="00A01F4C" w:rsidP="00015643">
            <w:pPr>
              <w:spacing w:before="30" w:after="30"/>
              <w:jc w:val="both"/>
              <w:rPr>
                <w:rFonts w:eastAsia="Times New Roman"/>
                <w:color w:val="000000"/>
                <w:sz w:val="20"/>
                <w:szCs w:val="20"/>
              </w:rPr>
            </w:pPr>
            <w:r w:rsidRPr="00866E3F">
              <w:rPr>
                <w:rFonts w:eastAsia="Times New Roman"/>
                <w:color w:val="000000"/>
                <w:sz w:val="20"/>
                <w:szCs w:val="20"/>
              </w:rPr>
              <w:t> </w:t>
            </w:r>
          </w:p>
        </w:tc>
        <w:tc>
          <w:tcPr>
            <w:tcW w:w="447" w:type="pct"/>
            <w:shd w:val="clear" w:color="000000" w:fill="F2F2F2"/>
            <w:hideMark/>
          </w:tcPr>
          <w:p w:rsidR="00A01F4C" w:rsidRPr="00866E3F" w:rsidRDefault="00A01F4C" w:rsidP="00015643">
            <w:pPr>
              <w:spacing w:before="30" w:after="30"/>
              <w:jc w:val="both"/>
              <w:rPr>
                <w:rFonts w:eastAsia="Times New Roman"/>
                <w:color w:val="000000"/>
                <w:sz w:val="20"/>
                <w:szCs w:val="20"/>
              </w:rPr>
            </w:pPr>
            <w:r w:rsidRPr="00866E3F">
              <w:rPr>
                <w:rFonts w:eastAsia="Times New Roman"/>
                <w:color w:val="000000"/>
                <w:sz w:val="20"/>
                <w:szCs w:val="20"/>
              </w:rPr>
              <w:t> </w:t>
            </w:r>
          </w:p>
        </w:tc>
        <w:tc>
          <w:tcPr>
            <w:tcW w:w="449" w:type="pct"/>
            <w:shd w:val="clear" w:color="000000" w:fill="F2F2F2"/>
            <w:vAlign w:val="bottom"/>
            <w:hideMark/>
          </w:tcPr>
          <w:p w:rsidR="00A01F4C" w:rsidRPr="00866E3F" w:rsidRDefault="00A01F4C" w:rsidP="00015643">
            <w:pPr>
              <w:spacing w:before="30" w:after="30"/>
              <w:jc w:val="both"/>
              <w:rPr>
                <w:rFonts w:eastAsia="Times New Roman"/>
                <w:color w:val="000000"/>
                <w:sz w:val="20"/>
                <w:szCs w:val="20"/>
              </w:rPr>
            </w:pPr>
            <w:r w:rsidRPr="00866E3F">
              <w:rPr>
                <w:rFonts w:eastAsia="Times New Roman"/>
                <w:color w:val="000000"/>
                <w:sz w:val="20"/>
                <w:szCs w:val="20"/>
              </w:rPr>
              <w:t> </w:t>
            </w:r>
          </w:p>
        </w:tc>
      </w:tr>
      <w:tr w:rsidR="00A01F4C" w:rsidRPr="00866E3F" w:rsidTr="00015643">
        <w:tblPrEx>
          <w:jc w:val="left"/>
          <w:tblCellMar>
            <w:left w:w="70" w:type="dxa"/>
            <w:right w:w="70" w:type="dxa"/>
          </w:tblCellMar>
        </w:tblPrEx>
        <w:trPr>
          <w:gridAfter w:val="1"/>
          <w:wAfter w:w="33" w:type="pct"/>
          <w:trHeight w:val="20"/>
        </w:trPr>
        <w:tc>
          <w:tcPr>
            <w:tcW w:w="1388" w:type="pct"/>
            <w:gridSpan w:val="2"/>
            <w:shd w:val="clear" w:color="000000" w:fill="FFFFFF"/>
            <w:vAlign w:val="bottom"/>
            <w:hideMark/>
          </w:tcPr>
          <w:p w:rsidR="00A01F4C" w:rsidRPr="00866E3F" w:rsidRDefault="00A01F4C" w:rsidP="00015643">
            <w:pPr>
              <w:spacing w:before="30" w:after="30"/>
              <w:ind w:left="30"/>
              <w:jc w:val="both"/>
              <w:rPr>
                <w:rFonts w:eastAsia="Times New Roman"/>
                <w:iCs/>
                <w:color w:val="000000"/>
                <w:sz w:val="20"/>
                <w:szCs w:val="20"/>
              </w:rPr>
            </w:pPr>
            <w:r w:rsidRPr="00866E3F">
              <w:rPr>
                <w:rFonts w:eastAsia="Times New Roman"/>
                <w:iCs/>
                <w:color w:val="000000"/>
                <w:sz w:val="20"/>
                <w:szCs w:val="20"/>
              </w:rPr>
              <w:t xml:space="preserve">1º elemento de despesa </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8"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49"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015643">
        <w:tblPrEx>
          <w:jc w:val="left"/>
          <w:tblCellMar>
            <w:left w:w="70" w:type="dxa"/>
            <w:right w:w="70" w:type="dxa"/>
          </w:tblCellMar>
        </w:tblPrEx>
        <w:trPr>
          <w:gridAfter w:val="1"/>
          <w:wAfter w:w="33" w:type="pct"/>
          <w:trHeight w:val="20"/>
        </w:trPr>
        <w:tc>
          <w:tcPr>
            <w:tcW w:w="1388" w:type="pct"/>
            <w:gridSpan w:val="2"/>
            <w:shd w:val="clear" w:color="000000" w:fill="FFFFFF"/>
            <w:vAlign w:val="bottom"/>
            <w:hideMark/>
          </w:tcPr>
          <w:p w:rsidR="00A01F4C" w:rsidRPr="00866E3F" w:rsidRDefault="00A01F4C" w:rsidP="00015643">
            <w:pPr>
              <w:spacing w:before="30" w:after="30"/>
              <w:ind w:left="30"/>
              <w:jc w:val="both"/>
              <w:rPr>
                <w:rFonts w:eastAsia="Times New Roman"/>
                <w:iCs/>
                <w:color w:val="000000"/>
                <w:sz w:val="20"/>
                <w:szCs w:val="20"/>
              </w:rPr>
            </w:pPr>
            <w:r w:rsidRPr="00866E3F">
              <w:rPr>
                <w:rFonts w:eastAsia="Times New Roman"/>
                <w:iCs/>
                <w:color w:val="000000"/>
                <w:sz w:val="20"/>
                <w:szCs w:val="20"/>
              </w:rPr>
              <w:t xml:space="preserve">2º elemento de despesa </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8"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49"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015643">
        <w:tblPrEx>
          <w:jc w:val="left"/>
          <w:tblCellMar>
            <w:left w:w="70" w:type="dxa"/>
            <w:right w:w="70" w:type="dxa"/>
          </w:tblCellMar>
        </w:tblPrEx>
        <w:trPr>
          <w:gridAfter w:val="1"/>
          <w:wAfter w:w="33" w:type="pct"/>
          <w:trHeight w:val="20"/>
        </w:trPr>
        <w:tc>
          <w:tcPr>
            <w:tcW w:w="1388" w:type="pct"/>
            <w:gridSpan w:val="2"/>
            <w:shd w:val="clear" w:color="000000" w:fill="FFFFFF"/>
            <w:vAlign w:val="bottom"/>
            <w:hideMark/>
          </w:tcPr>
          <w:p w:rsidR="00A01F4C" w:rsidRPr="00866E3F" w:rsidRDefault="00A01F4C" w:rsidP="00015643">
            <w:pPr>
              <w:spacing w:before="30" w:after="30"/>
              <w:jc w:val="both"/>
              <w:rPr>
                <w:rFonts w:eastAsia="Times New Roman"/>
                <w:iCs/>
                <w:color w:val="000000"/>
                <w:sz w:val="20"/>
                <w:szCs w:val="20"/>
              </w:rPr>
            </w:pPr>
            <w:r w:rsidRPr="00866E3F">
              <w:rPr>
                <w:rFonts w:eastAsia="Times New Roman"/>
                <w:iCs/>
                <w:color w:val="000000"/>
                <w:sz w:val="20"/>
                <w:szCs w:val="20"/>
              </w:rPr>
              <w:t xml:space="preserve">3º elemento de despesa </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8"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49"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015643">
        <w:tblPrEx>
          <w:jc w:val="left"/>
          <w:tblCellMar>
            <w:left w:w="70" w:type="dxa"/>
            <w:right w:w="70" w:type="dxa"/>
          </w:tblCellMar>
        </w:tblPrEx>
        <w:trPr>
          <w:gridAfter w:val="1"/>
          <w:wAfter w:w="33" w:type="pct"/>
          <w:trHeight w:val="20"/>
        </w:trPr>
        <w:tc>
          <w:tcPr>
            <w:tcW w:w="1388" w:type="pct"/>
            <w:gridSpan w:val="2"/>
            <w:shd w:val="clear" w:color="000000" w:fill="FFFFFF"/>
            <w:vAlign w:val="bottom"/>
            <w:hideMark/>
          </w:tcPr>
          <w:p w:rsidR="00A01F4C" w:rsidRPr="00866E3F" w:rsidRDefault="00A01F4C" w:rsidP="00015643">
            <w:pPr>
              <w:spacing w:before="30" w:after="30"/>
              <w:jc w:val="both"/>
              <w:rPr>
                <w:rFonts w:eastAsia="Times New Roman"/>
                <w:iCs/>
                <w:color w:val="000000"/>
                <w:sz w:val="20"/>
                <w:szCs w:val="20"/>
              </w:rPr>
            </w:pPr>
            <w:r w:rsidRPr="00866E3F">
              <w:rPr>
                <w:rFonts w:eastAsia="Times New Roman"/>
                <w:iCs/>
                <w:color w:val="000000"/>
                <w:sz w:val="20"/>
                <w:szCs w:val="20"/>
              </w:rPr>
              <w:t>Demais elementos do grupo</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8"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49"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015643">
        <w:tblPrEx>
          <w:jc w:val="left"/>
          <w:tblCellMar>
            <w:left w:w="70" w:type="dxa"/>
            <w:right w:w="70" w:type="dxa"/>
          </w:tblCellMar>
        </w:tblPrEx>
        <w:trPr>
          <w:gridAfter w:val="1"/>
          <w:wAfter w:w="33" w:type="pct"/>
          <w:trHeight w:val="20"/>
        </w:trPr>
        <w:tc>
          <w:tcPr>
            <w:tcW w:w="1388" w:type="pct"/>
            <w:gridSpan w:val="2"/>
            <w:shd w:val="clear" w:color="000000" w:fill="F2F2F2"/>
            <w:vAlign w:val="bottom"/>
            <w:hideMark/>
          </w:tcPr>
          <w:p w:rsidR="00A01F4C" w:rsidRPr="00866E3F" w:rsidRDefault="00A01F4C" w:rsidP="00015643">
            <w:pPr>
              <w:spacing w:before="30" w:after="30"/>
              <w:jc w:val="both"/>
              <w:rPr>
                <w:rFonts w:eastAsia="Times New Roman"/>
                <w:b/>
                <w:bCs/>
                <w:iCs/>
                <w:color w:val="000000"/>
                <w:sz w:val="20"/>
                <w:szCs w:val="20"/>
              </w:rPr>
            </w:pPr>
            <w:r w:rsidRPr="00866E3F">
              <w:rPr>
                <w:rFonts w:eastAsia="Times New Roman"/>
                <w:b/>
                <w:bCs/>
                <w:iCs/>
                <w:color w:val="000000"/>
                <w:sz w:val="20"/>
                <w:szCs w:val="20"/>
              </w:rPr>
              <w:t>3.</w:t>
            </w:r>
            <w:r w:rsidRPr="00866E3F">
              <w:rPr>
                <w:rFonts w:eastAsia="Times New Roman"/>
                <w:b/>
                <w:bCs/>
                <w:iCs/>
                <w:color w:val="000000"/>
                <w:sz w:val="14"/>
                <w:szCs w:val="14"/>
              </w:rPr>
              <w:t> </w:t>
            </w:r>
            <w:r w:rsidRPr="00866E3F">
              <w:rPr>
                <w:rFonts w:eastAsia="Times New Roman"/>
                <w:b/>
                <w:bCs/>
                <w:iCs/>
                <w:color w:val="000000"/>
                <w:sz w:val="20"/>
                <w:szCs w:val="20"/>
              </w:rPr>
              <w:t>Outras Despesas Correntes</w:t>
            </w:r>
          </w:p>
        </w:tc>
        <w:tc>
          <w:tcPr>
            <w:tcW w:w="447" w:type="pct"/>
            <w:shd w:val="clear" w:color="000000" w:fill="F2F2F2"/>
            <w:vAlign w:val="bottom"/>
            <w:hideMark/>
          </w:tcPr>
          <w:p w:rsidR="00A01F4C" w:rsidRPr="00866E3F" w:rsidRDefault="00A01F4C" w:rsidP="00015643">
            <w:pPr>
              <w:spacing w:before="30" w:after="30"/>
              <w:jc w:val="both"/>
              <w:rPr>
                <w:rFonts w:eastAsia="Times New Roman"/>
                <w:color w:val="000000"/>
                <w:sz w:val="20"/>
                <w:szCs w:val="20"/>
              </w:rPr>
            </w:pPr>
            <w:r w:rsidRPr="00866E3F">
              <w:rPr>
                <w:rFonts w:eastAsia="Times New Roman"/>
                <w:color w:val="000000"/>
                <w:sz w:val="20"/>
                <w:szCs w:val="20"/>
              </w:rPr>
              <w:t> </w:t>
            </w:r>
          </w:p>
        </w:tc>
        <w:tc>
          <w:tcPr>
            <w:tcW w:w="448" w:type="pct"/>
            <w:shd w:val="clear" w:color="000000" w:fill="F2F2F2"/>
            <w:hideMark/>
          </w:tcPr>
          <w:p w:rsidR="00A01F4C" w:rsidRPr="00866E3F" w:rsidRDefault="00A01F4C" w:rsidP="00015643">
            <w:pPr>
              <w:spacing w:before="30" w:after="30"/>
              <w:jc w:val="both"/>
              <w:rPr>
                <w:rFonts w:eastAsia="Times New Roman"/>
                <w:color w:val="000000"/>
                <w:sz w:val="20"/>
                <w:szCs w:val="20"/>
              </w:rPr>
            </w:pPr>
            <w:r w:rsidRPr="00866E3F">
              <w:rPr>
                <w:rFonts w:eastAsia="Times New Roman"/>
                <w:color w:val="000000"/>
                <w:sz w:val="20"/>
                <w:szCs w:val="20"/>
              </w:rPr>
              <w:t> </w:t>
            </w:r>
          </w:p>
        </w:tc>
        <w:tc>
          <w:tcPr>
            <w:tcW w:w="447" w:type="pct"/>
            <w:shd w:val="clear" w:color="000000" w:fill="F2F2F2"/>
            <w:hideMark/>
          </w:tcPr>
          <w:p w:rsidR="00A01F4C" w:rsidRPr="00866E3F" w:rsidRDefault="00A01F4C" w:rsidP="00015643">
            <w:pPr>
              <w:spacing w:before="30" w:after="30"/>
              <w:jc w:val="both"/>
              <w:rPr>
                <w:rFonts w:eastAsia="Times New Roman"/>
                <w:color w:val="000000"/>
                <w:sz w:val="20"/>
                <w:szCs w:val="20"/>
              </w:rPr>
            </w:pPr>
            <w:r w:rsidRPr="00866E3F">
              <w:rPr>
                <w:rFonts w:eastAsia="Times New Roman"/>
                <w:color w:val="000000"/>
                <w:sz w:val="20"/>
                <w:szCs w:val="20"/>
              </w:rPr>
              <w:t> </w:t>
            </w:r>
          </w:p>
        </w:tc>
        <w:tc>
          <w:tcPr>
            <w:tcW w:w="447" w:type="pct"/>
            <w:gridSpan w:val="2"/>
            <w:shd w:val="clear" w:color="000000" w:fill="F2F2F2"/>
            <w:vAlign w:val="bottom"/>
            <w:hideMark/>
          </w:tcPr>
          <w:p w:rsidR="00A01F4C" w:rsidRPr="00866E3F" w:rsidRDefault="00A01F4C" w:rsidP="00015643">
            <w:pPr>
              <w:spacing w:before="30" w:after="30"/>
              <w:jc w:val="both"/>
              <w:rPr>
                <w:rFonts w:eastAsia="Times New Roman"/>
                <w:color w:val="000000"/>
                <w:sz w:val="20"/>
                <w:szCs w:val="20"/>
              </w:rPr>
            </w:pPr>
            <w:r w:rsidRPr="00866E3F">
              <w:rPr>
                <w:rFonts w:eastAsia="Times New Roman"/>
                <w:color w:val="000000"/>
                <w:sz w:val="20"/>
                <w:szCs w:val="20"/>
              </w:rPr>
              <w:t> </w:t>
            </w:r>
          </w:p>
        </w:tc>
        <w:tc>
          <w:tcPr>
            <w:tcW w:w="447" w:type="pct"/>
            <w:shd w:val="clear" w:color="000000" w:fill="F2F2F2"/>
            <w:vAlign w:val="bottom"/>
            <w:hideMark/>
          </w:tcPr>
          <w:p w:rsidR="00A01F4C" w:rsidRPr="00866E3F" w:rsidRDefault="00A01F4C" w:rsidP="00015643">
            <w:pPr>
              <w:spacing w:before="30" w:after="30"/>
              <w:jc w:val="both"/>
              <w:rPr>
                <w:rFonts w:eastAsia="Times New Roman"/>
                <w:color w:val="000000"/>
                <w:sz w:val="20"/>
                <w:szCs w:val="20"/>
              </w:rPr>
            </w:pPr>
            <w:r w:rsidRPr="00866E3F">
              <w:rPr>
                <w:rFonts w:eastAsia="Times New Roman"/>
                <w:color w:val="000000"/>
                <w:sz w:val="20"/>
                <w:szCs w:val="20"/>
              </w:rPr>
              <w:t> </w:t>
            </w:r>
          </w:p>
        </w:tc>
        <w:tc>
          <w:tcPr>
            <w:tcW w:w="447" w:type="pct"/>
            <w:gridSpan w:val="2"/>
            <w:shd w:val="clear" w:color="000000" w:fill="F2F2F2"/>
            <w:hideMark/>
          </w:tcPr>
          <w:p w:rsidR="00A01F4C" w:rsidRPr="00866E3F" w:rsidRDefault="00A01F4C" w:rsidP="00015643">
            <w:pPr>
              <w:spacing w:before="30" w:after="30"/>
              <w:jc w:val="both"/>
              <w:rPr>
                <w:rFonts w:eastAsia="Times New Roman"/>
                <w:color w:val="000000"/>
                <w:sz w:val="20"/>
                <w:szCs w:val="20"/>
              </w:rPr>
            </w:pPr>
            <w:r w:rsidRPr="00866E3F">
              <w:rPr>
                <w:rFonts w:eastAsia="Times New Roman"/>
                <w:color w:val="000000"/>
                <w:sz w:val="20"/>
                <w:szCs w:val="20"/>
              </w:rPr>
              <w:t> </w:t>
            </w:r>
          </w:p>
        </w:tc>
        <w:tc>
          <w:tcPr>
            <w:tcW w:w="447" w:type="pct"/>
            <w:shd w:val="clear" w:color="000000" w:fill="F2F2F2"/>
            <w:hideMark/>
          </w:tcPr>
          <w:p w:rsidR="00A01F4C" w:rsidRPr="00866E3F" w:rsidRDefault="00A01F4C" w:rsidP="00015643">
            <w:pPr>
              <w:spacing w:before="30" w:after="30"/>
              <w:jc w:val="both"/>
              <w:rPr>
                <w:rFonts w:eastAsia="Times New Roman"/>
                <w:color w:val="000000"/>
                <w:sz w:val="20"/>
                <w:szCs w:val="20"/>
              </w:rPr>
            </w:pPr>
            <w:r w:rsidRPr="00866E3F">
              <w:rPr>
                <w:rFonts w:eastAsia="Times New Roman"/>
                <w:color w:val="000000"/>
                <w:sz w:val="20"/>
                <w:szCs w:val="20"/>
              </w:rPr>
              <w:t> </w:t>
            </w:r>
          </w:p>
        </w:tc>
        <w:tc>
          <w:tcPr>
            <w:tcW w:w="449" w:type="pct"/>
            <w:shd w:val="clear" w:color="000000" w:fill="F2F2F2"/>
            <w:vAlign w:val="bottom"/>
            <w:hideMark/>
          </w:tcPr>
          <w:p w:rsidR="00A01F4C" w:rsidRPr="00866E3F" w:rsidRDefault="00A01F4C" w:rsidP="00015643">
            <w:pPr>
              <w:spacing w:before="30" w:after="30"/>
              <w:jc w:val="both"/>
              <w:rPr>
                <w:rFonts w:eastAsia="Times New Roman"/>
                <w:color w:val="000000"/>
                <w:sz w:val="20"/>
                <w:szCs w:val="20"/>
              </w:rPr>
            </w:pPr>
            <w:r w:rsidRPr="00866E3F">
              <w:rPr>
                <w:rFonts w:eastAsia="Times New Roman"/>
                <w:color w:val="000000"/>
                <w:sz w:val="20"/>
                <w:szCs w:val="20"/>
              </w:rPr>
              <w:t> </w:t>
            </w:r>
          </w:p>
        </w:tc>
      </w:tr>
      <w:tr w:rsidR="00A01F4C" w:rsidRPr="00866E3F" w:rsidTr="00015643">
        <w:tblPrEx>
          <w:jc w:val="left"/>
          <w:tblCellMar>
            <w:left w:w="70" w:type="dxa"/>
            <w:right w:w="70" w:type="dxa"/>
          </w:tblCellMar>
        </w:tblPrEx>
        <w:trPr>
          <w:gridAfter w:val="1"/>
          <w:wAfter w:w="33" w:type="pct"/>
          <w:trHeight w:val="20"/>
        </w:trPr>
        <w:tc>
          <w:tcPr>
            <w:tcW w:w="1388" w:type="pct"/>
            <w:gridSpan w:val="2"/>
            <w:shd w:val="clear" w:color="000000" w:fill="FFFFFF"/>
            <w:vAlign w:val="bottom"/>
            <w:hideMark/>
          </w:tcPr>
          <w:p w:rsidR="00A01F4C" w:rsidRPr="00866E3F" w:rsidRDefault="00A01F4C" w:rsidP="00015643">
            <w:pPr>
              <w:spacing w:before="30" w:after="30"/>
              <w:jc w:val="both"/>
              <w:rPr>
                <w:rFonts w:eastAsia="Times New Roman"/>
                <w:iCs/>
                <w:color w:val="000000"/>
                <w:sz w:val="20"/>
                <w:szCs w:val="20"/>
              </w:rPr>
            </w:pPr>
            <w:r w:rsidRPr="00866E3F">
              <w:rPr>
                <w:rFonts w:eastAsia="Times New Roman"/>
                <w:iCs/>
                <w:color w:val="000000"/>
                <w:sz w:val="20"/>
                <w:szCs w:val="20"/>
              </w:rPr>
              <w:t xml:space="preserve">1º elemento de despesa </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8"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49"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015643">
        <w:tblPrEx>
          <w:jc w:val="left"/>
          <w:tblCellMar>
            <w:left w:w="70" w:type="dxa"/>
            <w:right w:w="70" w:type="dxa"/>
          </w:tblCellMar>
        </w:tblPrEx>
        <w:trPr>
          <w:gridAfter w:val="1"/>
          <w:wAfter w:w="33" w:type="pct"/>
          <w:trHeight w:val="20"/>
        </w:trPr>
        <w:tc>
          <w:tcPr>
            <w:tcW w:w="1388" w:type="pct"/>
            <w:gridSpan w:val="2"/>
            <w:shd w:val="clear" w:color="000000" w:fill="FFFFFF"/>
            <w:vAlign w:val="bottom"/>
            <w:hideMark/>
          </w:tcPr>
          <w:p w:rsidR="00A01F4C" w:rsidRPr="00866E3F" w:rsidRDefault="00A01F4C" w:rsidP="00015643">
            <w:pPr>
              <w:spacing w:before="30" w:after="30"/>
              <w:jc w:val="both"/>
              <w:rPr>
                <w:rFonts w:eastAsia="Times New Roman"/>
                <w:iCs/>
                <w:color w:val="000000"/>
                <w:sz w:val="20"/>
                <w:szCs w:val="20"/>
              </w:rPr>
            </w:pPr>
            <w:r w:rsidRPr="00866E3F">
              <w:rPr>
                <w:rFonts w:eastAsia="Times New Roman"/>
                <w:iCs/>
                <w:color w:val="000000"/>
                <w:sz w:val="20"/>
                <w:szCs w:val="20"/>
              </w:rPr>
              <w:t xml:space="preserve">2º elemento de despesa </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8"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49"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015643">
        <w:tblPrEx>
          <w:jc w:val="left"/>
          <w:tblCellMar>
            <w:left w:w="70" w:type="dxa"/>
            <w:right w:w="70" w:type="dxa"/>
          </w:tblCellMar>
        </w:tblPrEx>
        <w:trPr>
          <w:gridAfter w:val="1"/>
          <w:wAfter w:w="33" w:type="pct"/>
          <w:trHeight w:val="20"/>
        </w:trPr>
        <w:tc>
          <w:tcPr>
            <w:tcW w:w="1388" w:type="pct"/>
            <w:gridSpan w:val="2"/>
            <w:shd w:val="clear" w:color="000000" w:fill="FFFFFF"/>
            <w:vAlign w:val="bottom"/>
            <w:hideMark/>
          </w:tcPr>
          <w:p w:rsidR="00A01F4C" w:rsidRPr="00866E3F" w:rsidRDefault="00A01F4C" w:rsidP="00015643">
            <w:pPr>
              <w:spacing w:before="30" w:after="30"/>
              <w:jc w:val="both"/>
              <w:rPr>
                <w:rFonts w:eastAsia="Times New Roman"/>
                <w:iCs/>
                <w:color w:val="000000"/>
                <w:sz w:val="20"/>
                <w:szCs w:val="20"/>
              </w:rPr>
            </w:pPr>
            <w:r w:rsidRPr="00866E3F">
              <w:rPr>
                <w:rFonts w:eastAsia="Times New Roman"/>
                <w:iCs/>
                <w:color w:val="000000"/>
                <w:sz w:val="20"/>
                <w:szCs w:val="20"/>
              </w:rPr>
              <w:t xml:space="preserve">3º elemento de despesa </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8"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49"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015643">
        <w:tblPrEx>
          <w:jc w:val="left"/>
          <w:tblCellMar>
            <w:left w:w="70" w:type="dxa"/>
            <w:right w:w="70" w:type="dxa"/>
          </w:tblCellMar>
        </w:tblPrEx>
        <w:trPr>
          <w:gridAfter w:val="1"/>
          <w:wAfter w:w="33" w:type="pct"/>
          <w:trHeight w:val="20"/>
        </w:trPr>
        <w:tc>
          <w:tcPr>
            <w:tcW w:w="1388" w:type="pct"/>
            <w:gridSpan w:val="2"/>
            <w:shd w:val="clear" w:color="000000" w:fill="FFFFFF"/>
            <w:vAlign w:val="bottom"/>
            <w:hideMark/>
          </w:tcPr>
          <w:p w:rsidR="00A01F4C" w:rsidRPr="00866E3F" w:rsidRDefault="00A01F4C" w:rsidP="00015643">
            <w:pPr>
              <w:spacing w:before="30" w:after="30"/>
              <w:jc w:val="both"/>
              <w:rPr>
                <w:rFonts w:eastAsia="Times New Roman"/>
                <w:iCs/>
                <w:color w:val="000000"/>
                <w:sz w:val="20"/>
                <w:szCs w:val="20"/>
              </w:rPr>
            </w:pPr>
            <w:r w:rsidRPr="00866E3F">
              <w:rPr>
                <w:rFonts w:eastAsia="Times New Roman"/>
                <w:iCs/>
                <w:color w:val="000000"/>
                <w:sz w:val="20"/>
                <w:szCs w:val="20"/>
              </w:rPr>
              <w:t>Demais elementos do grupo</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8"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49"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015643">
        <w:tblPrEx>
          <w:jc w:val="left"/>
          <w:tblCellMar>
            <w:left w:w="70" w:type="dxa"/>
            <w:right w:w="70" w:type="dxa"/>
          </w:tblCellMar>
        </w:tblPrEx>
        <w:trPr>
          <w:gridAfter w:val="1"/>
          <w:wAfter w:w="33" w:type="pct"/>
          <w:trHeight w:val="20"/>
        </w:trPr>
        <w:tc>
          <w:tcPr>
            <w:tcW w:w="4967" w:type="pct"/>
            <w:gridSpan w:val="12"/>
            <w:shd w:val="clear" w:color="000000" w:fill="D9D9D9"/>
            <w:vAlign w:val="bottom"/>
            <w:hideMark/>
          </w:tcPr>
          <w:p w:rsidR="00A01F4C" w:rsidRPr="00866E3F" w:rsidRDefault="00A01F4C" w:rsidP="00015643">
            <w:pPr>
              <w:spacing w:before="30" w:after="30"/>
              <w:jc w:val="center"/>
              <w:rPr>
                <w:rFonts w:eastAsia="Times New Roman"/>
                <w:b/>
                <w:bCs/>
                <w:iCs/>
                <w:color w:val="000000"/>
                <w:sz w:val="20"/>
                <w:szCs w:val="20"/>
              </w:rPr>
            </w:pPr>
            <w:r w:rsidRPr="00866E3F">
              <w:rPr>
                <w:rFonts w:eastAsia="Times New Roman"/>
                <w:b/>
                <w:bCs/>
                <w:iCs/>
                <w:color w:val="000000"/>
                <w:sz w:val="20"/>
                <w:szCs w:val="20"/>
              </w:rPr>
              <w:t>DESPESAS DE CAPITAL</w:t>
            </w:r>
          </w:p>
        </w:tc>
      </w:tr>
      <w:tr w:rsidR="00A01F4C" w:rsidRPr="00866E3F" w:rsidTr="00015643">
        <w:tblPrEx>
          <w:jc w:val="left"/>
          <w:tblCellMar>
            <w:left w:w="70" w:type="dxa"/>
            <w:right w:w="70" w:type="dxa"/>
          </w:tblCellMar>
        </w:tblPrEx>
        <w:trPr>
          <w:gridAfter w:val="1"/>
          <w:wAfter w:w="33" w:type="pct"/>
          <w:trHeight w:val="20"/>
        </w:trPr>
        <w:tc>
          <w:tcPr>
            <w:tcW w:w="1388" w:type="pct"/>
            <w:gridSpan w:val="2"/>
            <w:shd w:val="clear" w:color="000000" w:fill="F2F2F2"/>
            <w:vAlign w:val="bottom"/>
            <w:hideMark/>
          </w:tcPr>
          <w:p w:rsidR="00A01F4C" w:rsidRPr="00866E3F" w:rsidRDefault="00A01F4C" w:rsidP="00015643">
            <w:pPr>
              <w:spacing w:before="30" w:after="30"/>
              <w:jc w:val="center"/>
              <w:rPr>
                <w:rFonts w:eastAsia="Times New Roman"/>
                <w:b/>
                <w:bCs/>
                <w:color w:val="000000"/>
                <w:sz w:val="20"/>
                <w:szCs w:val="20"/>
              </w:rPr>
            </w:pPr>
            <w:r w:rsidRPr="00866E3F">
              <w:rPr>
                <w:rFonts w:eastAsia="Times New Roman"/>
                <w:b/>
                <w:bCs/>
                <w:color w:val="000000"/>
                <w:sz w:val="20"/>
                <w:szCs w:val="20"/>
              </w:rPr>
              <w:t>Grupos de Despesa</w:t>
            </w:r>
          </w:p>
        </w:tc>
        <w:tc>
          <w:tcPr>
            <w:tcW w:w="895" w:type="pct"/>
            <w:gridSpan w:val="2"/>
            <w:shd w:val="clear" w:color="000000" w:fill="F2F2F2"/>
            <w:vAlign w:val="bottom"/>
            <w:hideMark/>
          </w:tcPr>
          <w:p w:rsidR="00A01F4C" w:rsidRPr="00866E3F" w:rsidRDefault="00A01F4C" w:rsidP="00015643">
            <w:pPr>
              <w:spacing w:before="30" w:after="30"/>
              <w:jc w:val="center"/>
              <w:rPr>
                <w:rFonts w:eastAsia="Times New Roman"/>
                <w:b/>
                <w:bCs/>
                <w:color w:val="000000"/>
                <w:sz w:val="20"/>
                <w:szCs w:val="20"/>
              </w:rPr>
            </w:pPr>
            <w:r w:rsidRPr="00866E3F">
              <w:rPr>
                <w:rFonts w:eastAsia="Times New Roman"/>
                <w:b/>
                <w:bCs/>
                <w:color w:val="000000"/>
                <w:sz w:val="20"/>
                <w:szCs w:val="20"/>
              </w:rPr>
              <w:t>Empenhada</w:t>
            </w:r>
          </w:p>
        </w:tc>
        <w:tc>
          <w:tcPr>
            <w:tcW w:w="894" w:type="pct"/>
            <w:gridSpan w:val="3"/>
            <w:shd w:val="clear" w:color="000000" w:fill="F2F2F2"/>
            <w:vAlign w:val="bottom"/>
            <w:hideMark/>
          </w:tcPr>
          <w:p w:rsidR="00A01F4C" w:rsidRPr="00866E3F" w:rsidRDefault="00A01F4C" w:rsidP="00015643">
            <w:pPr>
              <w:spacing w:before="30" w:after="30"/>
              <w:jc w:val="center"/>
              <w:rPr>
                <w:rFonts w:eastAsia="Times New Roman"/>
                <w:b/>
                <w:bCs/>
                <w:color w:val="000000"/>
                <w:sz w:val="20"/>
                <w:szCs w:val="20"/>
              </w:rPr>
            </w:pPr>
            <w:r w:rsidRPr="00866E3F">
              <w:rPr>
                <w:rFonts w:eastAsia="Times New Roman"/>
                <w:b/>
                <w:bCs/>
                <w:color w:val="000000"/>
                <w:sz w:val="20"/>
                <w:szCs w:val="20"/>
              </w:rPr>
              <w:t>Liquidada</w:t>
            </w:r>
          </w:p>
        </w:tc>
        <w:tc>
          <w:tcPr>
            <w:tcW w:w="894" w:type="pct"/>
            <w:gridSpan w:val="3"/>
            <w:shd w:val="clear" w:color="000000" w:fill="F2F2F2"/>
            <w:vAlign w:val="bottom"/>
            <w:hideMark/>
          </w:tcPr>
          <w:p w:rsidR="00A01F4C" w:rsidRPr="00652CE9" w:rsidRDefault="00A01F4C" w:rsidP="00015643">
            <w:pPr>
              <w:spacing w:before="30" w:after="30"/>
              <w:jc w:val="center"/>
              <w:rPr>
                <w:rFonts w:eastAsia="Times New Roman"/>
                <w:b/>
                <w:bCs/>
                <w:color w:val="000000"/>
                <w:sz w:val="18"/>
                <w:szCs w:val="20"/>
              </w:rPr>
            </w:pPr>
            <w:r w:rsidRPr="00652CE9">
              <w:rPr>
                <w:rFonts w:eastAsia="Times New Roman"/>
                <w:b/>
                <w:bCs/>
                <w:color w:val="000000"/>
                <w:sz w:val="18"/>
                <w:szCs w:val="20"/>
              </w:rPr>
              <w:t>RP não Processados</w:t>
            </w:r>
          </w:p>
        </w:tc>
        <w:tc>
          <w:tcPr>
            <w:tcW w:w="896" w:type="pct"/>
            <w:gridSpan w:val="2"/>
            <w:shd w:val="clear" w:color="000000" w:fill="F2F2F2"/>
            <w:vAlign w:val="bottom"/>
            <w:hideMark/>
          </w:tcPr>
          <w:p w:rsidR="00A01F4C" w:rsidRPr="00866E3F" w:rsidRDefault="00A01F4C" w:rsidP="00015643">
            <w:pPr>
              <w:spacing w:before="30" w:after="30"/>
              <w:jc w:val="center"/>
              <w:rPr>
                <w:rFonts w:eastAsia="Times New Roman"/>
                <w:b/>
                <w:bCs/>
                <w:color w:val="000000"/>
                <w:sz w:val="20"/>
                <w:szCs w:val="20"/>
              </w:rPr>
            </w:pPr>
            <w:r w:rsidRPr="00866E3F">
              <w:rPr>
                <w:rFonts w:eastAsia="Times New Roman"/>
                <w:b/>
                <w:bCs/>
                <w:color w:val="000000"/>
                <w:sz w:val="20"/>
                <w:szCs w:val="20"/>
              </w:rPr>
              <w:t>Valores Pagos</w:t>
            </w:r>
          </w:p>
        </w:tc>
      </w:tr>
      <w:tr w:rsidR="00A01F4C" w:rsidRPr="00866E3F" w:rsidTr="00015643">
        <w:tblPrEx>
          <w:jc w:val="left"/>
          <w:tblCellMar>
            <w:left w:w="70" w:type="dxa"/>
            <w:right w:w="70" w:type="dxa"/>
          </w:tblCellMar>
        </w:tblPrEx>
        <w:trPr>
          <w:gridAfter w:val="1"/>
          <w:wAfter w:w="33" w:type="pct"/>
          <w:trHeight w:val="20"/>
        </w:trPr>
        <w:tc>
          <w:tcPr>
            <w:tcW w:w="1388" w:type="pct"/>
            <w:gridSpan w:val="2"/>
            <w:shd w:val="clear" w:color="000000" w:fill="F2F2F2"/>
            <w:vAlign w:val="bottom"/>
            <w:hideMark/>
          </w:tcPr>
          <w:p w:rsidR="00A01F4C" w:rsidRPr="00866E3F" w:rsidRDefault="00A01F4C" w:rsidP="00015643">
            <w:pPr>
              <w:spacing w:before="30" w:after="30"/>
              <w:jc w:val="both"/>
              <w:rPr>
                <w:rFonts w:eastAsia="Times New Roman"/>
                <w:b/>
                <w:bCs/>
                <w:iCs/>
                <w:color w:val="000000"/>
                <w:sz w:val="20"/>
                <w:szCs w:val="20"/>
              </w:rPr>
            </w:pPr>
            <w:r w:rsidRPr="00866E3F">
              <w:rPr>
                <w:rFonts w:eastAsia="Times New Roman"/>
                <w:b/>
                <w:bCs/>
                <w:iCs/>
                <w:color w:val="000000"/>
                <w:sz w:val="20"/>
                <w:szCs w:val="20"/>
              </w:rPr>
              <w:t>4.</w:t>
            </w:r>
            <w:r w:rsidRPr="00866E3F">
              <w:rPr>
                <w:rFonts w:eastAsia="Times New Roman"/>
                <w:b/>
                <w:bCs/>
                <w:iCs/>
                <w:color w:val="000000"/>
                <w:sz w:val="14"/>
                <w:szCs w:val="14"/>
              </w:rPr>
              <w:t> </w:t>
            </w:r>
            <w:r w:rsidRPr="00866E3F">
              <w:rPr>
                <w:rFonts w:eastAsia="Times New Roman"/>
                <w:b/>
                <w:bCs/>
                <w:iCs/>
                <w:color w:val="000000"/>
                <w:sz w:val="20"/>
                <w:szCs w:val="20"/>
              </w:rPr>
              <w:t>Investimentos</w:t>
            </w:r>
          </w:p>
        </w:tc>
        <w:tc>
          <w:tcPr>
            <w:tcW w:w="447" w:type="pct"/>
            <w:shd w:val="clear" w:color="000000" w:fill="F2F2F2"/>
            <w:vAlign w:val="center"/>
            <w:hideMark/>
          </w:tcPr>
          <w:p w:rsidR="00A01F4C" w:rsidRPr="00866E3F" w:rsidRDefault="00A01F4C" w:rsidP="00015643">
            <w:pPr>
              <w:spacing w:before="30" w:after="30"/>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4</w:t>
            </w:r>
          </w:p>
        </w:tc>
        <w:tc>
          <w:tcPr>
            <w:tcW w:w="448" w:type="pct"/>
            <w:shd w:val="clear" w:color="000000" w:fill="F2F2F2"/>
            <w:vAlign w:val="center"/>
            <w:hideMark/>
          </w:tcPr>
          <w:p w:rsidR="00A01F4C" w:rsidRPr="00866E3F" w:rsidRDefault="00A01F4C" w:rsidP="00015643">
            <w:pPr>
              <w:spacing w:before="30" w:after="30"/>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3</w:t>
            </w:r>
          </w:p>
        </w:tc>
        <w:tc>
          <w:tcPr>
            <w:tcW w:w="447" w:type="pct"/>
            <w:shd w:val="clear" w:color="000000" w:fill="F2F2F2"/>
            <w:vAlign w:val="center"/>
            <w:hideMark/>
          </w:tcPr>
          <w:p w:rsidR="00A01F4C" w:rsidRPr="00866E3F" w:rsidRDefault="00A01F4C" w:rsidP="00015643">
            <w:pPr>
              <w:spacing w:before="30" w:after="30"/>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4</w:t>
            </w:r>
          </w:p>
        </w:tc>
        <w:tc>
          <w:tcPr>
            <w:tcW w:w="447" w:type="pct"/>
            <w:gridSpan w:val="2"/>
            <w:shd w:val="clear" w:color="000000" w:fill="F2F2F2"/>
            <w:vAlign w:val="center"/>
            <w:hideMark/>
          </w:tcPr>
          <w:p w:rsidR="00A01F4C" w:rsidRPr="00866E3F" w:rsidRDefault="00A01F4C" w:rsidP="00015643">
            <w:pPr>
              <w:spacing w:before="30" w:after="30"/>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3</w:t>
            </w:r>
          </w:p>
        </w:tc>
        <w:tc>
          <w:tcPr>
            <w:tcW w:w="447" w:type="pct"/>
            <w:shd w:val="clear" w:color="000000" w:fill="F2F2F2"/>
            <w:vAlign w:val="center"/>
            <w:hideMark/>
          </w:tcPr>
          <w:p w:rsidR="00A01F4C" w:rsidRPr="00866E3F" w:rsidRDefault="00A01F4C" w:rsidP="00015643">
            <w:pPr>
              <w:spacing w:before="30" w:after="30"/>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4</w:t>
            </w:r>
          </w:p>
        </w:tc>
        <w:tc>
          <w:tcPr>
            <w:tcW w:w="447" w:type="pct"/>
            <w:gridSpan w:val="2"/>
            <w:shd w:val="clear" w:color="000000" w:fill="F2F2F2"/>
            <w:vAlign w:val="center"/>
            <w:hideMark/>
          </w:tcPr>
          <w:p w:rsidR="00A01F4C" w:rsidRPr="00866E3F" w:rsidRDefault="00A01F4C" w:rsidP="00015643">
            <w:pPr>
              <w:spacing w:before="30" w:after="30"/>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3</w:t>
            </w:r>
          </w:p>
        </w:tc>
        <w:tc>
          <w:tcPr>
            <w:tcW w:w="447" w:type="pct"/>
            <w:shd w:val="clear" w:color="000000" w:fill="F2F2F2"/>
            <w:vAlign w:val="center"/>
            <w:hideMark/>
          </w:tcPr>
          <w:p w:rsidR="00A01F4C" w:rsidRPr="00866E3F" w:rsidRDefault="00A01F4C" w:rsidP="00015643">
            <w:pPr>
              <w:spacing w:before="30" w:after="30"/>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4</w:t>
            </w:r>
          </w:p>
        </w:tc>
        <w:tc>
          <w:tcPr>
            <w:tcW w:w="449" w:type="pct"/>
            <w:shd w:val="clear" w:color="000000" w:fill="F2F2F2"/>
            <w:vAlign w:val="center"/>
            <w:hideMark/>
          </w:tcPr>
          <w:p w:rsidR="00A01F4C" w:rsidRPr="00866E3F" w:rsidRDefault="00A01F4C" w:rsidP="00015643">
            <w:pPr>
              <w:spacing w:before="30" w:after="30"/>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3</w:t>
            </w:r>
          </w:p>
        </w:tc>
      </w:tr>
      <w:tr w:rsidR="00A01F4C" w:rsidRPr="00866E3F" w:rsidTr="00015643">
        <w:tblPrEx>
          <w:jc w:val="left"/>
          <w:tblCellMar>
            <w:left w:w="70" w:type="dxa"/>
            <w:right w:w="70" w:type="dxa"/>
          </w:tblCellMar>
        </w:tblPrEx>
        <w:trPr>
          <w:gridAfter w:val="1"/>
          <w:wAfter w:w="33" w:type="pct"/>
          <w:trHeight w:val="20"/>
        </w:trPr>
        <w:tc>
          <w:tcPr>
            <w:tcW w:w="1388" w:type="pct"/>
            <w:gridSpan w:val="2"/>
            <w:shd w:val="clear" w:color="000000" w:fill="FFFFFF"/>
            <w:vAlign w:val="bottom"/>
            <w:hideMark/>
          </w:tcPr>
          <w:p w:rsidR="00A01F4C" w:rsidRPr="00866E3F" w:rsidRDefault="00A01F4C" w:rsidP="00015643">
            <w:pPr>
              <w:spacing w:before="30" w:after="30"/>
              <w:jc w:val="both"/>
              <w:rPr>
                <w:rFonts w:eastAsia="Times New Roman"/>
                <w:color w:val="000000"/>
                <w:sz w:val="20"/>
                <w:szCs w:val="20"/>
              </w:rPr>
            </w:pPr>
            <w:r w:rsidRPr="00866E3F">
              <w:rPr>
                <w:rFonts w:eastAsia="Times New Roman"/>
                <w:color w:val="000000"/>
                <w:sz w:val="20"/>
                <w:szCs w:val="20"/>
              </w:rPr>
              <w:t xml:space="preserve">1º elemento de despesa </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8"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49"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015643">
        <w:tblPrEx>
          <w:jc w:val="left"/>
          <w:tblCellMar>
            <w:left w:w="70" w:type="dxa"/>
            <w:right w:w="70" w:type="dxa"/>
          </w:tblCellMar>
        </w:tblPrEx>
        <w:trPr>
          <w:gridAfter w:val="1"/>
          <w:wAfter w:w="33" w:type="pct"/>
          <w:trHeight w:val="20"/>
        </w:trPr>
        <w:tc>
          <w:tcPr>
            <w:tcW w:w="1388" w:type="pct"/>
            <w:gridSpan w:val="2"/>
            <w:shd w:val="clear" w:color="000000" w:fill="FFFFFF"/>
            <w:vAlign w:val="bottom"/>
            <w:hideMark/>
          </w:tcPr>
          <w:p w:rsidR="00A01F4C" w:rsidRPr="00866E3F" w:rsidRDefault="00A01F4C" w:rsidP="00015643">
            <w:pPr>
              <w:spacing w:before="30" w:after="30"/>
              <w:jc w:val="both"/>
              <w:rPr>
                <w:rFonts w:eastAsia="Times New Roman"/>
                <w:color w:val="000000"/>
                <w:sz w:val="20"/>
                <w:szCs w:val="20"/>
              </w:rPr>
            </w:pPr>
            <w:r w:rsidRPr="00866E3F">
              <w:rPr>
                <w:rFonts w:eastAsia="Times New Roman"/>
                <w:color w:val="000000"/>
                <w:sz w:val="20"/>
                <w:szCs w:val="20"/>
              </w:rPr>
              <w:t>2º elemento de despesa</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8"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49"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015643">
        <w:tblPrEx>
          <w:jc w:val="left"/>
          <w:tblCellMar>
            <w:left w:w="70" w:type="dxa"/>
            <w:right w:w="70" w:type="dxa"/>
          </w:tblCellMar>
        </w:tblPrEx>
        <w:trPr>
          <w:gridAfter w:val="1"/>
          <w:wAfter w:w="33" w:type="pct"/>
          <w:trHeight w:val="20"/>
        </w:trPr>
        <w:tc>
          <w:tcPr>
            <w:tcW w:w="1388" w:type="pct"/>
            <w:gridSpan w:val="2"/>
            <w:shd w:val="clear" w:color="000000" w:fill="FFFFFF"/>
            <w:vAlign w:val="bottom"/>
            <w:hideMark/>
          </w:tcPr>
          <w:p w:rsidR="00A01F4C" w:rsidRPr="00866E3F" w:rsidRDefault="00A01F4C" w:rsidP="00015643">
            <w:pPr>
              <w:spacing w:before="30" w:after="30"/>
              <w:jc w:val="both"/>
              <w:rPr>
                <w:rFonts w:eastAsia="Times New Roman"/>
                <w:color w:val="000000"/>
                <w:sz w:val="20"/>
                <w:szCs w:val="20"/>
              </w:rPr>
            </w:pPr>
            <w:r w:rsidRPr="00866E3F">
              <w:rPr>
                <w:rFonts w:eastAsia="Times New Roman"/>
                <w:color w:val="000000"/>
                <w:sz w:val="20"/>
                <w:szCs w:val="20"/>
              </w:rPr>
              <w:t>3º elemento de despesa</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8"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49"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015643">
        <w:tblPrEx>
          <w:jc w:val="left"/>
          <w:tblCellMar>
            <w:left w:w="70" w:type="dxa"/>
            <w:right w:w="70" w:type="dxa"/>
          </w:tblCellMar>
        </w:tblPrEx>
        <w:trPr>
          <w:gridAfter w:val="1"/>
          <w:wAfter w:w="33" w:type="pct"/>
          <w:trHeight w:val="20"/>
        </w:trPr>
        <w:tc>
          <w:tcPr>
            <w:tcW w:w="1388" w:type="pct"/>
            <w:gridSpan w:val="2"/>
            <w:shd w:val="clear" w:color="000000" w:fill="FFFFFF"/>
            <w:vAlign w:val="bottom"/>
            <w:hideMark/>
          </w:tcPr>
          <w:p w:rsidR="00A01F4C" w:rsidRPr="00866E3F" w:rsidRDefault="00A01F4C" w:rsidP="00015643">
            <w:pPr>
              <w:spacing w:before="30" w:after="30"/>
              <w:jc w:val="both"/>
              <w:rPr>
                <w:rFonts w:eastAsia="Times New Roman"/>
                <w:color w:val="000000"/>
                <w:sz w:val="20"/>
                <w:szCs w:val="20"/>
              </w:rPr>
            </w:pPr>
            <w:r w:rsidRPr="00866E3F">
              <w:rPr>
                <w:rFonts w:eastAsia="Times New Roman"/>
                <w:color w:val="000000"/>
                <w:sz w:val="20"/>
                <w:szCs w:val="20"/>
              </w:rPr>
              <w:t>Demais elementos do grupo</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8"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49"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015643">
        <w:tblPrEx>
          <w:jc w:val="left"/>
          <w:tblCellMar>
            <w:left w:w="70" w:type="dxa"/>
            <w:right w:w="70" w:type="dxa"/>
          </w:tblCellMar>
        </w:tblPrEx>
        <w:trPr>
          <w:gridAfter w:val="1"/>
          <w:wAfter w:w="33" w:type="pct"/>
          <w:trHeight w:val="20"/>
        </w:trPr>
        <w:tc>
          <w:tcPr>
            <w:tcW w:w="1388" w:type="pct"/>
            <w:gridSpan w:val="2"/>
            <w:shd w:val="clear" w:color="000000" w:fill="F2F2F2"/>
            <w:vAlign w:val="bottom"/>
            <w:hideMark/>
          </w:tcPr>
          <w:p w:rsidR="00A01F4C" w:rsidRPr="00866E3F" w:rsidRDefault="00A01F4C" w:rsidP="00015643">
            <w:pPr>
              <w:spacing w:before="30" w:after="30"/>
              <w:jc w:val="both"/>
              <w:rPr>
                <w:rFonts w:eastAsia="Times New Roman"/>
                <w:b/>
                <w:bCs/>
                <w:iCs/>
                <w:color w:val="000000"/>
                <w:sz w:val="20"/>
                <w:szCs w:val="20"/>
              </w:rPr>
            </w:pPr>
            <w:r w:rsidRPr="00866E3F">
              <w:rPr>
                <w:rFonts w:eastAsia="Times New Roman"/>
                <w:b/>
                <w:bCs/>
                <w:iCs/>
                <w:color w:val="000000"/>
                <w:sz w:val="20"/>
                <w:szCs w:val="20"/>
              </w:rPr>
              <w:t>5.</w:t>
            </w:r>
            <w:r w:rsidRPr="00866E3F">
              <w:rPr>
                <w:rFonts w:eastAsia="Times New Roman"/>
                <w:b/>
                <w:bCs/>
                <w:iCs/>
                <w:color w:val="000000"/>
                <w:sz w:val="14"/>
                <w:szCs w:val="14"/>
              </w:rPr>
              <w:t> </w:t>
            </w:r>
            <w:r w:rsidRPr="00866E3F">
              <w:rPr>
                <w:rFonts w:eastAsia="Times New Roman"/>
                <w:b/>
                <w:bCs/>
                <w:iCs/>
                <w:color w:val="000000"/>
                <w:sz w:val="20"/>
                <w:szCs w:val="20"/>
              </w:rPr>
              <w:t>Inversões Financeiras</w:t>
            </w:r>
          </w:p>
        </w:tc>
        <w:tc>
          <w:tcPr>
            <w:tcW w:w="447" w:type="pct"/>
            <w:shd w:val="clear" w:color="000000" w:fill="F2F2F2"/>
            <w:vAlign w:val="bottom"/>
            <w:hideMark/>
          </w:tcPr>
          <w:p w:rsidR="00A01F4C" w:rsidRPr="00866E3F" w:rsidRDefault="00A01F4C" w:rsidP="00015643">
            <w:pPr>
              <w:spacing w:before="30" w:after="30"/>
              <w:jc w:val="both"/>
              <w:rPr>
                <w:rFonts w:eastAsia="Times New Roman"/>
                <w:color w:val="000000"/>
                <w:sz w:val="20"/>
                <w:szCs w:val="20"/>
              </w:rPr>
            </w:pPr>
            <w:r w:rsidRPr="00866E3F">
              <w:rPr>
                <w:rFonts w:eastAsia="Times New Roman"/>
                <w:color w:val="000000"/>
                <w:sz w:val="20"/>
                <w:szCs w:val="20"/>
              </w:rPr>
              <w:t> </w:t>
            </w:r>
          </w:p>
        </w:tc>
        <w:tc>
          <w:tcPr>
            <w:tcW w:w="448" w:type="pct"/>
            <w:shd w:val="clear" w:color="000000" w:fill="F2F2F2"/>
            <w:hideMark/>
          </w:tcPr>
          <w:p w:rsidR="00A01F4C" w:rsidRPr="00866E3F" w:rsidRDefault="00A01F4C" w:rsidP="00015643">
            <w:pPr>
              <w:spacing w:before="30" w:after="30"/>
              <w:jc w:val="both"/>
              <w:rPr>
                <w:rFonts w:eastAsia="Times New Roman"/>
                <w:color w:val="000000"/>
                <w:sz w:val="20"/>
                <w:szCs w:val="20"/>
              </w:rPr>
            </w:pPr>
            <w:r w:rsidRPr="00866E3F">
              <w:rPr>
                <w:rFonts w:eastAsia="Times New Roman"/>
                <w:color w:val="000000"/>
                <w:sz w:val="20"/>
                <w:szCs w:val="20"/>
              </w:rPr>
              <w:t> </w:t>
            </w:r>
          </w:p>
        </w:tc>
        <w:tc>
          <w:tcPr>
            <w:tcW w:w="447" w:type="pct"/>
            <w:shd w:val="clear" w:color="000000" w:fill="F2F2F2"/>
            <w:hideMark/>
          </w:tcPr>
          <w:p w:rsidR="00A01F4C" w:rsidRPr="00866E3F" w:rsidRDefault="00A01F4C" w:rsidP="00015643">
            <w:pPr>
              <w:spacing w:before="30" w:after="30"/>
              <w:jc w:val="both"/>
              <w:rPr>
                <w:rFonts w:eastAsia="Times New Roman"/>
                <w:color w:val="000000"/>
                <w:sz w:val="20"/>
                <w:szCs w:val="20"/>
              </w:rPr>
            </w:pPr>
            <w:r w:rsidRPr="00866E3F">
              <w:rPr>
                <w:rFonts w:eastAsia="Times New Roman"/>
                <w:color w:val="000000"/>
                <w:sz w:val="20"/>
                <w:szCs w:val="20"/>
              </w:rPr>
              <w:t> </w:t>
            </w:r>
          </w:p>
        </w:tc>
        <w:tc>
          <w:tcPr>
            <w:tcW w:w="447" w:type="pct"/>
            <w:gridSpan w:val="2"/>
            <w:shd w:val="clear" w:color="000000" w:fill="F2F2F2"/>
            <w:vAlign w:val="bottom"/>
            <w:hideMark/>
          </w:tcPr>
          <w:p w:rsidR="00A01F4C" w:rsidRPr="00866E3F" w:rsidRDefault="00A01F4C" w:rsidP="00015643">
            <w:pPr>
              <w:spacing w:before="30" w:after="30"/>
              <w:jc w:val="both"/>
              <w:rPr>
                <w:rFonts w:eastAsia="Times New Roman"/>
                <w:color w:val="000000"/>
                <w:sz w:val="20"/>
                <w:szCs w:val="20"/>
              </w:rPr>
            </w:pPr>
            <w:r w:rsidRPr="00866E3F">
              <w:rPr>
                <w:rFonts w:eastAsia="Times New Roman"/>
                <w:color w:val="000000"/>
                <w:sz w:val="20"/>
                <w:szCs w:val="20"/>
              </w:rPr>
              <w:t> </w:t>
            </w:r>
          </w:p>
        </w:tc>
        <w:tc>
          <w:tcPr>
            <w:tcW w:w="447" w:type="pct"/>
            <w:shd w:val="clear" w:color="000000" w:fill="F2F2F2"/>
            <w:vAlign w:val="bottom"/>
            <w:hideMark/>
          </w:tcPr>
          <w:p w:rsidR="00A01F4C" w:rsidRPr="00866E3F" w:rsidRDefault="00A01F4C" w:rsidP="00015643">
            <w:pPr>
              <w:spacing w:before="30" w:after="30"/>
              <w:jc w:val="both"/>
              <w:rPr>
                <w:rFonts w:eastAsia="Times New Roman"/>
                <w:color w:val="000000"/>
                <w:sz w:val="20"/>
                <w:szCs w:val="20"/>
              </w:rPr>
            </w:pPr>
            <w:r w:rsidRPr="00866E3F">
              <w:rPr>
                <w:rFonts w:eastAsia="Times New Roman"/>
                <w:color w:val="000000"/>
                <w:sz w:val="20"/>
                <w:szCs w:val="20"/>
              </w:rPr>
              <w:t> </w:t>
            </w:r>
          </w:p>
        </w:tc>
        <w:tc>
          <w:tcPr>
            <w:tcW w:w="447" w:type="pct"/>
            <w:gridSpan w:val="2"/>
            <w:shd w:val="clear" w:color="000000" w:fill="F2F2F2"/>
            <w:hideMark/>
          </w:tcPr>
          <w:p w:rsidR="00A01F4C" w:rsidRPr="00866E3F" w:rsidRDefault="00A01F4C" w:rsidP="00015643">
            <w:pPr>
              <w:spacing w:before="30" w:after="30"/>
              <w:jc w:val="both"/>
              <w:rPr>
                <w:rFonts w:eastAsia="Times New Roman"/>
                <w:color w:val="000000"/>
                <w:sz w:val="20"/>
                <w:szCs w:val="20"/>
              </w:rPr>
            </w:pPr>
            <w:r w:rsidRPr="00866E3F">
              <w:rPr>
                <w:rFonts w:eastAsia="Times New Roman"/>
                <w:color w:val="000000"/>
                <w:sz w:val="20"/>
                <w:szCs w:val="20"/>
              </w:rPr>
              <w:t> </w:t>
            </w:r>
          </w:p>
        </w:tc>
        <w:tc>
          <w:tcPr>
            <w:tcW w:w="447" w:type="pct"/>
            <w:shd w:val="clear" w:color="000000" w:fill="F2F2F2"/>
            <w:hideMark/>
          </w:tcPr>
          <w:p w:rsidR="00A01F4C" w:rsidRPr="00866E3F" w:rsidRDefault="00A01F4C" w:rsidP="00015643">
            <w:pPr>
              <w:spacing w:before="30" w:after="30"/>
              <w:jc w:val="both"/>
              <w:rPr>
                <w:rFonts w:eastAsia="Times New Roman"/>
                <w:color w:val="000000"/>
                <w:sz w:val="20"/>
                <w:szCs w:val="20"/>
              </w:rPr>
            </w:pPr>
            <w:r w:rsidRPr="00866E3F">
              <w:rPr>
                <w:rFonts w:eastAsia="Times New Roman"/>
                <w:color w:val="000000"/>
                <w:sz w:val="20"/>
                <w:szCs w:val="20"/>
              </w:rPr>
              <w:t> </w:t>
            </w:r>
          </w:p>
        </w:tc>
        <w:tc>
          <w:tcPr>
            <w:tcW w:w="449" w:type="pct"/>
            <w:shd w:val="clear" w:color="000000" w:fill="F2F2F2"/>
            <w:vAlign w:val="bottom"/>
            <w:hideMark/>
          </w:tcPr>
          <w:p w:rsidR="00A01F4C" w:rsidRPr="00866E3F" w:rsidRDefault="00A01F4C" w:rsidP="00015643">
            <w:pPr>
              <w:spacing w:before="30" w:after="30"/>
              <w:jc w:val="both"/>
              <w:rPr>
                <w:rFonts w:eastAsia="Times New Roman"/>
                <w:color w:val="000000"/>
                <w:sz w:val="20"/>
                <w:szCs w:val="20"/>
              </w:rPr>
            </w:pPr>
            <w:r w:rsidRPr="00866E3F">
              <w:rPr>
                <w:rFonts w:eastAsia="Times New Roman"/>
                <w:color w:val="000000"/>
                <w:sz w:val="20"/>
                <w:szCs w:val="20"/>
              </w:rPr>
              <w:t> </w:t>
            </w:r>
          </w:p>
        </w:tc>
      </w:tr>
      <w:tr w:rsidR="00A01F4C" w:rsidRPr="00866E3F" w:rsidTr="00015643">
        <w:tblPrEx>
          <w:jc w:val="left"/>
          <w:tblCellMar>
            <w:left w:w="70" w:type="dxa"/>
            <w:right w:w="70" w:type="dxa"/>
          </w:tblCellMar>
        </w:tblPrEx>
        <w:trPr>
          <w:gridAfter w:val="1"/>
          <w:wAfter w:w="33" w:type="pct"/>
          <w:trHeight w:val="20"/>
        </w:trPr>
        <w:tc>
          <w:tcPr>
            <w:tcW w:w="1388" w:type="pct"/>
            <w:gridSpan w:val="2"/>
            <w:shd w:val="clear" w:color="000000" w:fill="FFFFFF"/>
            <w:vAlign w:val="bottom"/>
            <w:hideMark/>
          </w:tcPr>
          <w:p w:rsidR="00A01F4C" w:rsidRPr="00866E3F" w:rsidRDefault="00A01F4C" w:rsidP="00015643">
            <w:pPr>
              <w:spacing w:before="30" w:after="30"/>
              <w:jc w:val="both"/>
              <w:rPr>
                <w:rFonts w:eastAsia="Times New Roman"/>
                <w:color w:val="000000"/>
                <w:sz w:val="20"/>
                <w:szCs w:val="20"/>
              </w:rPr>
            </w:pPr>
            <w:r w:rsidRPr="00866E3F">
              <w:rPr>
                <w:rFonts w:eastAsia="Times New Roman"/>
                <w:color w:val="000000"/>
                <w:sz w:val="20"/>
                <w:szCs w:val="20"/>
              </w:rPr>
              <w:t>1º elemento de despesa</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8"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49"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015643">
        <w:tblPrEx>
          <w:jc w:val="left"/>
          <w:tblCellMar>
            <w:left w:w="70" w:type="dxa"/>
            <w:right w:w="70" w:type="dxa"/>
          </w:tblCellMar>
        </w:tblPrEx>
        <w:trPr>
          <w:gridAfter w:val="1"/>
          <w:wAfter w:w="33" w:type="pct"/>
          <w:trHeight w:val="20"/>
        </w:trPr>
        <w:tc>
          <w:tcPr>
            <w:tcW w:w="1388" w:type="pct"/>
            <w:gridSpan w:val="2"/>
            <w:shd w:val="clear" w:color="000000" w:fill="FFFFFF"/>
            <w:vAlign w:val="bottom"/>
            <w:hideMark/>
          </w:tcPr>
          <w:p w:rsidR="00A01F4C" w:rsidRPr="00866E3F" w:rsidRDefault="00A01F4C" w:rsidP="00015643">
            <w:pPr>
              <w:spacing w:before="30" w:after="30"/>
              <w:jc w:val="both"/>
              <w:rPr>
                <w:rFonts w:eastAsia="Times New Roman"/>
                <w:color w:val="000000"/>
                <w:sz w:val="20"/>
                <w:szCs w:val="20"/>
              </w:rPr>
            </w:pPr>
            <w:r w:rsidRPr="00866E3F">
              <w:rPr>
                <w:rFonts w:eastAsia="Times New Roman"/>
                <w:color w:val="000000"/>
                <w:sz w:val="20"/>
                <w:szCs w:val="20"/>
              </w:rPr>
              <w:t>2º elemento de despesa</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8"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49"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015643">
        <w:tblPrEx>
          <w:jc w:val="left"/>
          <w:tblCellMar>
            <w:left w:w="70" w:type="dxa"/>
            <w:right w:w="70" w:type="dxa"/>
          </w:tblCellMar>
        </w:tblPrEx>
        <w:trPr>
          <w:gridAfter w:val="1"/>
          <w:wAfter w:w="33" w:type="pct"/>
          <w:trHeight w:val="20"/>
        </w:trPr>
        <w:tc>
          <w:tcPr>
            <w:tcW w:w="1388" w:type="pct"/>
            <w:gridSpan w:val="2"/>
            <w:shd w:val="clear" w:color="000000" w:fill="FFFFFF"/>
            <w:vAlign w:val="bottom"/>
            <w:hideMark/>
          </w:tcPr>
          <w:p w:rsidR="00A01F4C" w:rsidRPr="00866E3F" w:rsidRDefault="00A01F4C" w:rsidP="00015643">
            <w:pPr>
              <w:spacing w:before="30" w:after="30"/>
              <w:jc w:val="both"/>
              <w:rPr>
                <w:rFonts w:eastAsia="Times New Roman"/>
                <w:color w:val="000000"/>
                <w:sz w:val="20"/>
                <w:szCs w:val="20"/>
              </w:rPr>
            </w:pPr>
            <w:r w:rsidRPr="00866E3F">
              <w:rPr>
                <w:rFonts w:eastAsia="Times New Roman"/>
                <w:color w:val="000000"/>
                <w:sz w:val="20"/>
                <w:szCs w:val="20"/>
              </w:rPr>
              <w:t>3º elemento de despesa</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8"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49"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015643">
        <w:tblPrEx>
          <w:jc w:val="left"/>
          <w:tblCellMar>
            <w:left w:w="70" w:type="dxa"/>
            <w:right w:w="70" w:type="dxa"/>
          </w:tblCellMar>
        </w:tblPrEx>
        <w:trPr>
          <w:gridAfter w:val="1"/>
          <w:wAfter w:w="33" w:type="pct"/>
          <w:trHeight w:val="20"/>
        </w:trPr>
        <w:tc>
          <w:tcPr>
            <w:tcW w:w="1388" w:type="pct"/>
            <w:gridSpan w:val="2"/>
            <w:shd w:val="clear" w:color="000000" w:fill="FFFFFF"/>
            <w:vAlign w:val="bottom"/>
            <w:hideMark/>
          </w:tcPr>
          <w:p w:rsidR="00A01F4C" w:rsidRPr="00866E3F" w:rsidRDefault="00A01F4C" w:rsidP="00015643">
            <w:pPr>
              <w:spacing w:before="30" w:after="30"/>
              <w:jc w:val="both"/>
              <w:rPr>
                <w:rFonts w:eastAsia="Times New Roman"/>
                <w:color w:val="000000"/>
                <w:sz w:val="20"/>
                <w:szCs w:val="20"/>
              </w:rPr>
            </w:pPr>
            <w:r w:rsidRPr="00866E3F">
              <w:rPr>
                <w:rFonts w:eastAsia="Times New Roman"/>
                <w:color w:val="000000"/>
                <w:sz w:val="20"/>
                <w:szCs w:val="20"/>
              </w:rPr>
              <w:t>Demais elementos do grupo</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8"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49"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015643">
        <w:tblPrEx>
          <w:jc w:val="left"/>
          <w:tblCellMar>
            <w:left w:w="70" w:type="dxa"/>
            <w:right w:w="70" w:type="dxa"/>
          </w:tblCellMar>
        </w:tblPrEx>
        <w:trPr>
          <w:gridAfter w:val="1"/>
          <w:wAfter w:w="33" w:type="pct"/>
          <w:trHeight w:val="20"/>
        </w:trPr>
        <w:tc>
          <w:tcPr>
            <w:tcW w:w="1388" w:type="pct"/>
            <w:gridSpan w:val="2"/>
            <w:shd w:val="clear" w:color="000000" w:fill="F2F2F2"/>
            <w:vAlign w:val="bottom"/>
            <w:hideMark/>
          </w:tcPr>
          <w:p w:rsidR="00A01F4C" w:rsidRPr="00866E3F" w:rsidRDefault="00A01F4C" w:rsidP="00015643">
            <w:pPr>
              <w:spacing w:before="30" w:after="30"/>
              <w:jc w:val="both"/>
              <w:rPr>
                <w:rFonts w:eastAsia="Times New Roman"/>
                <w:b/>
                <w:bCs/>
                <w:iCs/>
                <w:color w:val="000000"/>
                <w:sz w:val="20"/>
                <w:szCs w:val="20"/>
              </w:rPr>
            </w:pPr>
            <w:r w:rsidRPr="00866E3F">
              <w:rPr>
                <w:rFonts w:eastAsia="Times New Roman"/>
                <w:b/>
                <w:bCs/>
                <w:iCs/>
                <w:color w:val="000000"/>
                <w:sz w:val="20"/>
                <w:szCs w:val="20"/>
              </w:rPr>
              <w:t>6.</w:t>
            </w:r>
            <w:r w:rsidRPr="00866E3F">
              <w:rPr>
                <w:rFonts w:eastAsia="Times New Roman"/>
                <w:b/>
                <w:bCs/>
                <w:iCs/>
                <w:color w:val="000000"/>
                <w:sz w:val="14"/>
                <w:szCs w:val="14"/>
              </w:rPr>
              <w:t> </w:t>
            </w:r>
            <w:r w:rsidRPr="00866E3F">
              <w:rPr>
                <w:rFonts w:eastAsia="Times New Roman"/>
                <w:b/>
                <w:bCs/>
                <w:iCs/>
                <w:color w:val="000000"/>
                <w:sz w:val="20"/>
                <w:szCs w:val="20"/>
              </w:rPr>
              <w:t>Amortização da Dívida</w:t>
            </w:r>
          </w:p>
        </w:tc>
        <w:tc>
          <w:tcPr>
            <w:tcW w:w="447" w:type="pct"/>
            <w:shd w:val="clear" w:color="000000" w:fill="F2F2F2"/>
            <w:vAlign w:val="bottom"/>
            <w:hideMark/>
          </w:tcPr>
          <w:p w:rsidR="00A01F4C" w:rsidRPr="00866E3F" w:rsidRDefault="00A01F4C" w:rsidP="00015643">
            <w:pPr>
              <w:spacing w:before="30" w:after="30"/>
              <w:jc w:val="both"/>
              <w:rPr>
                <w:rFonts w:eastAsia="Times New Roman"/>
                <w:color w:val="000000"/>
                <w:sz w:val="20"/>
                <w:szCs w:val="20"/>
              </w:rPr>
            </w:pPr>
            <w:r w:rsidRPr="00866E3F">
              <w:rPr>
                <w:rFonts w:eastAsia="Times New Roman"/>
                <w:color w:val="000000"/>
                <w:sz w:val="20"/>
                <w:szCs w:val="20"/>
              </w:rPr>
              <w:t> </w:t>
            </w:r>
          </w:p>
        </w:tc>
        <w:tc>
          <w:tcPr>
            <w:tcW w:w="448" w:type="pct"/>
            <w:shd w:val="clear" w:color="000000" w:fill="F2F2F2"/>
            <w:hideMark/>
          </w:tcPr>
          <w:p w:rsidR="00A01F4C" w:rsidRPr="00866E3F" w:rsidRDefault="00A01F4C" w:rsidP="00015643">
            <w:pPr>
              <w:spacing w:before="30" w:after="30"/>
              <w:jc w:val="both"/>
              <w:rPr>
                <w:rFonts w:eastAsia="Times New Roman"/>
                <w:color w:val="000000"/>
                <w:sz w:val="20"/>
                <w:szCs w:val="20"/>
              </w:rPr>
            </w:pPr>
            <w:r w:rsidRPr="00866E3F">
              <w:rPr>
                <w:rFonts w:eastAsia="Times New Roman"/>
                <w:color w:val="000000"/>
                <w:sz w:val="20"/>
                <w:szCs w:val="20"/>
              </w:rPr>
              <w:t> </w:t>
            </w:r>
          </w:p>
        </w:tc>
        <w:tc>
          <w:tcPr>
            <w:tcW w:w="447" w:type="pct"/>
            <w:shd w:val="clear" w:color="000000" w:fill="F2F2F2"/>
            <w:hideMark/>
          </w:tcPr>
          <w:p w:rsidR="00A01F4C" w:rsidRPr="00866E3F" w:rsidRDefault="00A01F4C" w:rsidP="00015643">
            <w:pPr>
              <w:spacing w:before="30" w:after="30"/>
              <w:jc w:val="both"/>
              <w:rPr>
                <w:rFonts w:eastAsia="Times New Roman"/>
                <w:color w:val="000000"/>
                <w:sz w:val="20"/>
                <w:szCs w:val="20"/>
              </w:rPr>
            </w:pPr>
            <w:r w:rsidRPr="00866E3F">
              <w:rPr>
                <w:rFonts w:eastAsia="Times New Roman"/>
                <w:color w:val="000000"/>
                <w:sz w:val="20"/>
                <w:szCs w:val="20"/>
              </w:rPr>
              <w:t> </w:t>
            </w:r>
          </w:p>
        </w:tc>
        <w:tc>
          <w:tcPr>
            <w:tcW w:w="447" w:type="pct"/>
            <w:gridSpan w:val="2"/>
            <w:shd w:val="clear" w:color="000000" w:fill="F2F2F2"/>
            <w:vAlign w:val="bottom"/>
            <w:hideMark/>
          </w:tcPr>
          <w:p w:rsidR="00A01F4C" w:rsidRPr="00866E3F" w:rsidRDefault="00A01F4C" w:rsidP="00015643">
            <w:pPr>
              <w:spacing w:before="30" w:after="30"/>
              <w:jc w:val="both"/>
              <w:rPr>
                <w:rFonts w:eastAsia="Times New Roman"/>
                <w:color w:val="000000"/>
                <w:sz w:val="20"/>
                <w:szCs w:val="20"/>
              </w:rPr>
            </w:pPr>
            <w:r w:rsidRPr="00866E3F">
              <w:rPr>
                <w:rFonts w:eastAsia="Times New Roman"/>
                <w:color w:val="000000"/>
                <w:sz w:val="20"/>
                <w:szCs w:val="20"/>
              </w:rPr>
              <w:t> </w:t>
            </w:r>
          </w:p>
        </w:tc>
        <w:tc>
          <w:tcPr>
            <w:tcW w:w="447" w:type="pct"/>
            <w:shd w:val="clear" w:color="000000" w:fill="F2F2F2"/>
            <w:vAlign w:val="bottom"/>
            <w:hideMark/>
          </w:tcPr>
          <w:p w:rsidR="00A01F4C" w:rsidRPr="00866E3F" w:rsidRDefault="00A01F4C" w:rsidP="00015643">
            <w:pPr>
              <w:spacing w:before="30" w:after="30"/>
              <w:jc w:val="both"/>
              <w:rPr>
                <w:rFonts w:eastAsia="Times New Roman"/>
                <w:color w:val="000000"/>
                <w:sz w:val="20"/>
                <w:szCs w:val="20"/>
              </w:rPr>
            </w:pPr>
            <w:r w:rsidRPr="00866E3F">
              <w:rPr>
                <w:rFonts w:eastAsia="Times New Roman"/>
                <w:color w:val="000000"/>
                <w:sz w:val="20"/>
                <w:szCs w:val="20"/>
              </w:rPr>
              <w:t> </w:t>
            </w:r>
          </w:p>
        </w:tc>
        <w:tc>
          <w:tcPr>
            <w:tcW w:w="447" w:type="pct"/>
            <w:gridSpan w:val="2"/>
            <w:shd w:val="clear" w:color="000000" w:fill="F2F2F2"/>
            <w:hideMark/>
          </w:tcPr>
          <w:p w:rsidR="00A01F4C" w:rsidRPr="00866E3F" w:rsidRDefault="00A01F4C" w:rsidP="00015643">
            <w:pPr>
              <w:spacing w:before="30" w:after="30"/>
              <w:jc w:val="both"/>
              <w:rPr>
                <w:rFonts w:eastAsia="Times New Roman"/>
                <w:color w:val="000000"/>
                <w:sz w:val="20"/>
                <w:szCs w:val="20"/>
              </w:rPr>
            </w:pPr>
            <w:r w:rsidRPr="00866E3F">
              <w:rPr>
                <w:rFonts w:eastAsia="Times New Roman"/>
                <w:color w:val="000000"/>
                <w:sz w:val="20"/>
                <w:szCs w:val="20"/>
              </w:rPr>
              <w:t> </w:t>
            </w:r>
          </w:p>
        </w:tc>
        <w:tc>
          <w:tcPr>
            <w:tcW w:w="447" w:type="pct"/>
            <w:shd w:val="clear" w:color="000000" w:fill="F2F2F2"/>
            <w:hideMark/>
          </w:tcPr>
          <w:p w:rsidR="00A01F4C" w:rsidRPr="00866E3F" w:rsidRDefault="00A01F4C" w:rsidP="00015643">
            <w:pPr>
              <w:spacing w:before="30" w:after="30"/>
              <w:jc w:val="both"/>
              <w:rPr>
                <w:rFonts w:eastAsia="Times New Roman"/>
                <w:color w:val="000000"/>
                <w:sz w:val="20"/>
                <w:szCs w:val="20"/>
              </w:rPr>
            </w:pPr>
            <w:r w:rsidRPr="00866E3F">
              <w:rPr>
                <w:rFonts w:eastAsia="Times New Roman"/>
                <w:color w:val="000000"/>
                <w:sz w:val="20"/>
                <w:szCs w:val="20"/>
              </w:rPr>
              <w:t> </w:t>
            </w:r>
          </w:p>
        </w:tc>
        <w:tc>
          <w:tcPr>
            <w:tcW w:w="449" w:type="pct"/>
            <w:shd w:val="clear" w:color="000000" w:fill="F2F2F2"/>
            <w:vAlign w:val="bottom"/>
            <w:hideMark/>
          </w:tcPr>
          <w:p w:rsidR="00A01F4C" w:rsidRPr="00866E3F" w:rsidRDefault="00A01F4C" w:rsidP="00015643">
            <w:pPr>
              <w:spacing w:before="30" w:after="30"/>
              <w:jc w:val="both"/>
              <w:rPr>
                <w:rFonts w:eastAsia="Times New Roman"/>
                <w:color w:val="000000"/>
                <w:sz w:val="20"/>
                <w:szCs w:val="20"/>
              </w:rPr>
            </w:pPr>
            <w:r w:rsidRPr="00866E3F">
              <w:rPr>
                <w:rFonts w:eastAsia="Times New Roman"/>
                <w:color w:val="000000"/>
                <w:sz w:val="20"/>
                <w:szCs w:val="20"/>
              </w:rPr>
              <w:t> </w:t>
            </w:r>
          </w:p>
        </w:tc>
      </w:tr>
      <w:tr w:rsidR="00A01F4C" w:rsidRPr="00866E3F" w:rsidTr="00015643">
        <w:tblPrEx>
          <w:jc w:val="left"/>
          <w:tblCellMar>
            <w:left w:w="70" w:type="dxa"/>
            <w:right w:w="70" w:type="dxa"/>
          </w:tblCellMar>
        </w:tblPrEx>
        <w:trPr>
          <w:gridAfter w:val="1"/>
          <w:wAfter w:w="33" w:type="pct"/>
          <w:trHeight w:val="20"/>
        </w:trPr>
        <w:tc>
          <w:tcPr>
            <w:tcW w:w="1388" w:type="pct"/>
            <w:gridSpan w:val="2"/>
            <w:shd w:val="clear" w:color="000000" w:fill="FFFFFF"/>
            <w:vAlign w:val="bottom"/>
            <w:hideMark/>
          </w:tcPr>
          <w:p w:rsidR="00A01F4C" w:rsidRPr="00866E3F" w:rsidRDefault="00A01F4C" w:rsidP="00015643">
            <w:pPr>
              <w:spacing w:before="30" w:after="30"/>
              <w:jc w:val="both"/>
              <w:rPr>
                <w:rFonts w:eastAsia="Times New Roman"/>
                <w:color w:val="000000"/>
                <w:sz w:val="20"/>
                <w:szCs w:val="20"/>
              </w:rPr>
            </w:pPr>
            <w:r w:rsidRPr="00866E3F">
              <w:rPr>
                <w:rFonts w:eastAsia="Times New Roman"/>
                <w:color w:val="000000"/>
                <w:sz w:val="20"/>
                <w:szCs w:val="20"/>
              </w:rPr>
              <w:t>1º elemento de despesa</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8"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49"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015643">
        <w:tblPrEx>
          <w:jc w:val="left"/>
          <w:tblCellMar>
            <w:left w:w="70" w:type="dxa"/>
            <w:right w:w="70" w:type="dxa"/>
          </w:tblCellMar>
        </w:tblPrEx>
        <w:trPr>
          <w:gridAfter w:val="1"/>
          <w:wAfter w:w="33" w:type="pct"/>
          <w:trHeight w:val="20"/>
        </w:trPr>
        <w:tc>
          <w:tcPr>
            <w:tcW w:w="1388" w:type="pct"/>
            <w:gridSpan w:val="2"/>
            <w:shd w:val="clear" w:color="000000" w:fill="FFFFFF"/>
            <w:vAlign w:val="bottom"/>
            <w:hideMark/>
          </w:tcPr>
          <w:p w:rsidR="00A01F4C" w:rsidRPr="00866E3F" w:rsidRDefault="00A01F4C" w:rsidP="00015643">
            <w:pPr>
              <w:spacing w:before="30" w:after="30"/>
              <w:jc w:val="both"/>
              <w:rPr>
                <w:rFonts w:eastAsia="Times New Roman"/>
                <w:color w:val="000000"/>
                <w:sz w:val="20"/>
                <w:szCs w:val="20"/>
              </w:rPr>
            </w:pPr>
            <w:r w:rsidRPr="00866E3F">
              <w:rPr>
                <w:rFonts w:eastAsia="Times New Roman"/>
                <w:color w:val="000000"/>
                <w:sz w:val="20"/>
                <w:szCs w:val="20"/>
              </w:rPr>
              <w:t>2º elemento de despesa</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8"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49"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015643">
        <w:tblPrEx>
          <w:jc w:val="left"/>
          <w:tblCellMar>
            <w:left w:w="70" w:type="dxa"/>
            <w:right w:w="70" w:type="dxa"/>
          </w:tblCellMar>
        </w:tblPrEx>
        <w:trPr>
          <w:gridAfter w:val="1"/>
          <w:wAfter w:w="33" w:type="pct"/>
          <w:trHeight w:val="20"/>
        </w:trPr>
        <w:tc>
          <w:tcPr>
            <w:tcW w:w="1388" w:type="pct"/>
            <w:gridSpan w:val="2"/>
            <w:shd w:val="clear" w:color="000000" w:fill="FFFFFF"/>
            <w:vAlign w:val="bottom"/>
            <w:hideMark/>
          </w:tcPr>
          <w:p w:rsidR="00A01F4C" w:rsidRPr="00866E3F" w:rsidRDefault="00A01F4C" w:rsidP="00015643">
            <w:pPr>
              <w:spacing w:before="30" w:after="30"/>
              <w:jc w:val="both"/>
              <w:rPr>
                <w:rFonts w:eastAsia="Times New Roman"/>
                <w:color w:val="000000"/>
                <w:sz w:val="20"/>
                <w:szCs w:val="20"/>
              </w:rPr>
            </w:pPr>
            <w:r w:rsidRPr="00866E3F">
              <w:rPr>
                <w:rFonts w:eastAsia="Times New Roman"/>
                <w:color w:val="000000"/>
                <w:sz w:val="20"/>
                <w:szCs w:val="20"/>
              </w:rPr>
              <w:t>3º elemento de despesa</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8"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49"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015643">
        <w:tblPrEx>
          <w:jc w:val="left"/>
          <w:tblCellMar>
            <w:left w:w="70" w:type="dxa"/>
            <w:right w:w="70" w:type="dxa"/>
          </w:tblCellMar>
        </w:tblPrEx>
        <w:trPr>
          <w:gridAfter w:val="1"/>
          <w:wAfter w:w="33" w:type="pct"/>
          <w:trHeight w:val="20"/>
        </w:trPr>
        <w:tc>
          <w:tcPr>
            <w:tcW w:w="1388" w:type="pct"/>
            <w:gridSpan w:val="2"/>
            <w:shd w:val="clear" w:color="000000" w:fill="FFFFFF"/>
            <w:vAlign w:val="bottom"/>
            <w:hideMark/>
          </w:tcPr>
          <w:p w:rsidR="00A01F4C" w:rsidRPr="00866E3F" w:rsidRDefault="00A01F4C" w:rsidP="00015643">
            <w:pPr>
              <w:spacing w:before="30" w:after="30"/>
              <w:jc w:val="both"/>
              <w:rPr>
                <w:rFonts w:eastAsia="Times New Roman"/>
                <w:color w:val="000000"/>
                <w:sz w:val="20"/>
                <w:szCs w:val="20"/>
              </w:rPr>
            </w:pPr>
            <w:r w:rsidRPr="00866E3F">
              <w:rPr>
                <w:rFonts w:eastAsia="Times New Roman"/>
                <w:color w:val="000000"/>
                <w:sz w:val="20"/>
                <w:szCs w:val="20"/>
              </w:rPr>
              <w:t>Demais elementos do grupo</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8"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vAlign w:val="bottom"/>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gridSpan w:val="2"/>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c>
          <w:tcPr>
            <w:tcW w:w="447" w:type="pct"/>
            <w:shd w:val="clear" w:color="auto" w:fill="auto"/>
            <w:hideMark/>
          </w:tcPr>
          <w:p w:rsidR="00A01F4C" w:rsidRPr="00866E3F" w:rsidRDefault="00A01F4C" w:rsidP="00015643">
            <w:pPr>
              <w:spacing w:before="30" w:after="30"/>
              <w:jc w:val="both"/>
              <w:rPr>
                <w:rFonts w:eastAsia="Times New Roman"/>
                <w:iCs/>
                <w:color w:val="000000"/>
                <w:sz w:val="20"/>
                <w:szCs w:val="20"/>
              </w:rPr>
            </w:pPr>
            <w:r w:rsidRPr="00866E3F">
              <w:rPr>
                <w:rFonts w:eastAsia="Times New Roman"/>
                <w:iCs/>
                <w:color w:val="000000"/>
                <w:sz w:val="20"/>
                <w:szCs w:val="20"/>
              </w:rPr>
              <w:t> </w:t>
            </w:r>
          </w:p>
        </w:tc>
        <w:tc>
          <w:tcPr>
            <w:tcW w:w="449" w:type="pct"/>
            <w:shd w:val="clear" w:color="auto" w:fill="auto"/>
            <w:hideMark/>
          </w:tcPr>
          <w:p w:rsidR="00A01F4C" w:rsidRPr="00866E3F" w:rsidRDefault="00A01F4C" w:rsidP="00015643">
            <w:pPr>
              <w:spacing w:before="30" w:after="30"/>
              <w:jc w:val="right"/>
              <w:rPr>
                <w:rFonts w:eastAsia="Times New Roman"/>
                <w:iCs/>
                <w:color w:val="000000"/>
                <w:sz w:val="20"/>
                <w:szCs w:val="20"/>
              </w:rPr>
            </w:pPr>
            <w:r w:rsidRPr="00866E3F">
              <w:rPr>
                <w:rFonts w:eastAsia="Times New Roman"/>
                <w:iCs/>
                <w:color w:val="000000"/>
                <w:sz w:val="20"/>
                <w:szCs w:val="20"/>
              </w:rPr>
              <w:t> </w:t>
            </w:r>
          </w:p>
        </w:tc>
      </w:tr>
    </w:tbl>
    <w:p w:rsidR="00A01F4C" w:rsidRDefault="00ED36B2" w:rsidP="00A01F4C">
      <w:pPr>
        <w:tabs>
          <w:tab w:val="left" w:pos="3119"/>
        </w:tabs>
        <w:spacing w:before="180" w:after="120"/>
        <w:jc w:val="both"/>
        <w:rPr>
          <w:b/>
        </w:rPr>
      </w:pPr>
      <w:bookmarkStart w:id="192" w:name="_Toc360109181"/>
      <w:r w:rsidRPr="00ED36B2">
        <w:rPr>
          <w:b/>
        </w:rPr>
        <w:t>DESCRIÇÃO DOS CAMPOS</w:t>
      </w:r>
      <w:r w:rsidR="00A01F4C">
        <w:rPr>
          <w:b/>
        </w:rPr>
        <w:t xml:space="preserve"> </w:t>
      </w:r>
    </w:p>
    <w:bookmarkEnd w:id="192"/>
    <w:p w:rsidR="00A01F4C" w:rsidRDefault="00A01F4C" w:rsidP="00A01F4C">
      <w:pPr>
        <w:tabs>
          <w:tab w:val="left" w:pos="3119"/>
        </w:tabs>
        <w:spacing w:before="120" w:after="120"/>
        <w:jc w:val="both"/>
        <w:rPr>
          <w:b/>
        </w:rPr>
      </w:pPr>
      <w:r w:rsidRPr="00C247C9">
        <w:t xml:space="preserve">A </w:t>
      </w:r>
      <w:r w:rsidR="00ED36B2" w:rsidRPr="00ED36B2">
        <w:rPr>
          <w:b/>
        </w:rPr>
        <w:t>DESCRIÇÃO DOS CAMPOS</w:t>
      </w:r>
      <w:r w:rsidRPr="00C247C9">
        <w:t xml:space="preserve"> é a mesma do quadro anterior, alterando apenas a abrangência dos valores a serem informados, que devem referir-se apenas aos diretamente executados pela U</w:t>
      </w:r>
      <w:r w:rsidRPr="00225C69">
        <w:t>J</w:t>
      </w:r>
      <w:r>
        <w:rPr>
          <w:b/>
        </w:rPr>
        <w:t>.</w:t>
      </w:r>
    </w:p>
    <w:p w:rsidR="00A01F4C" w:rsidRPr="00BE343A" w:rsidRDefault="00A01F4C" w:rsidP="00A01F4C">
      <w:pPr>
        <w:jc w:val="both"/>
        <w:rPr>
          <w:b/>
          <w:u w:val="single"/>
        </w:rPr>
      </w:pPr>
      <w:bookmarkStart w:id="193" w:name="_Toc360109182"/>
      <w:r>
        <w:br w:type="page"/>
      </w:r>
      <w:r w:rsidRPr="00BE343A">
        <w:rPr>
          <w:b/>
          <w:u w:val="single"/>
        </w:rPr>
        <w:t>Execução Orçamentária de Créditos Recebidos pela UJ por Movimentação</w:t>
      </w:r>
      <w:bookmarkEnd w:id="193"/>
    </w:p>
    <w:p w:rsidR="00A01F4C" w:rsidRDefault="00A01F4C" w:rsidP="00A01F4C">
      <w:pPr>
        <w:tabs>
          <w:tab w:val="left" w:pos="3119"/>
        </w:tabs>
        <w:spacing w:before="120" w:after="120"/>
        <w:jc w:val="both"/>
      </w:pPr>
      <w:r>
        <w:t>A</w:t>
      </w:r>
      <w:r w:rsidRPr="0070364F">
        <w:t xml:space="preserve"> </w:t>
      </w:r>
      <w:r w:rsidRPr="00C55A58">
        <w:rPr>
          <w:b/>
        </w:rPr>
        <w:t>Execução Orçamentária de</w:t>
      </w:r>
      <w:r>
        <w:t xml:space="preserve"> </w:t>
      </w:r>
      <w:r w:rsidRPr="0070364F">
        <w:rPr>
          <w:b/>
        </w:rPr>
        <w:t xml:space="preserve">Créditos Recebidos pela UJ por Movimentação </w:t>
      </w:r>
      <w:r w:rsidRPr="0070364F">
        <w:t xml:space="preserve">contempla </w:t>
      </w:r>
      <w:r>
        <w:t xml:space="preserve">os Quadros </w:t>
      </w:r>
      <w:r w:rsidR="00312779">
        <w:t>6.1</w:t>
      </w:r>
      <w:r>
        <w:t xml:space="preserve">.3.5 e </w:t>
      </w:r>
      <w:r w:rsidR="00312779">
        <w:t>6.1</w:t>
      </w:r>
      <w:r>
        <w:t xml:space="preserve">.3.6 com </w:t>
      </w:r>
      <w:r w:rsidRPr="0070364F">
        <w:t>a mesma estrutura de informações d</w:t>
      </w:r>
      <w:r>
        <w:t>aqueles referente</w:t>
      </w:r>
      <w:r w:rsidR="00B07BB5">
        <w:t>s</w:t>
      </w:r>
      <w:r>
        <w:t xml:space="preserve"> a Créditos Originários.</w:t>
      </w:r>
      <w:r w:rsidRPr="0070364F">
        <w:t xml:space="preserve"> A diferença entre </w:t>
      </w:r>
      <w:r>
        <w:t>os dois conjuntos</w:t>
      </w:r>
      <w:r w:rsidRPr="0070364F">
        <w:t xml:space="preserve"> está no fato de que o primeiro se refere à execução dos créditos iniciais recebidos da LOA ou dos créditos adicionais obtidos ao longo do exercício, enquanto o segundo se refere à execução dos créditos recebidos por movimentação interna e externa e deve ser preenchido por todas as UJ que tenham sido beneficiárias desses créditos. Assim, deixa-se de discriminar os quadros deste </w:t>
      </w:r>
      <w:r>
        <w:t>subitem</w:t>
      </w:r>
      <w:r w:rsidRPr="0070364F">
        <w:t xml:space="preserve">, pois são semelhantes aos quadros explanados </w:t>
      </w:r>
      <w:r>
        <w:t xml:space="preserve">já detalhados </w:t>
      </w:r>
      <w:r w:rsidRPr="0070364F">
        <w:t>associado</w:t>
      </w:r>
      <w:r>
        <w:t>s</w:t>
      </w:r>
      <w:r w:rsidRPr="0070364F">
        <w:t xml:space="preserve"> à execução orçamentária de créditos originários da UJ.</w:t>
      </w:r>
    </w:p>
    <w:p w:rsidR="00492B6F" w:rsidRDefault="00A01F4C" w:rsidP="00970743">
      <w:pPr>
        <w:pStyle w:val="Ttulo4"/>
        <w:numPr>
          <w:ilvl w:val="3"/>
          <w:numId w:val="111"/>
        </w:numPr>
      </w:pPr>
      <w:bookmarkStart w:id="194" w:name="_Toc360109183"/>
      <w:r w:rsidRPr="00132CB4">
        <w:t xml:space="preserve">Despesas </w:t>
      </w:r>
      <w:r>
        <w:t xml:space="preserve">Totais </w:t>
      </w:r>
      <w:r w:rsidRPr="00132CB4">
        <w:t>por</w:t>
      </w:r>
      <w:r>
        <w:t xml:space="preserve"> Modalidade de Contratação – Créditos de M</w:t>
      </w:r>
      <w:r w:rsidRPr="00132CB4">
        <w:t>ovimentação</w:t>
      </w:r>
      <w:bookmarkEnd w:id="194"/>
    </w:p>
    <w:p w:rsidR="00A01F4C" w:rsidRDefault="00A01F4C" w:rsidP="00A01F4C">
      <w:pPr>
        <w:spacing w:after="120" w:line="230" w:lineRule="auto"/>
        <w:jc w:val="both"/>
      </w:pPr>
      <w:r>
        <w:t xml:space="preserve">A </w:t>
      </w:r>
      <w:r w:rsidR="00ED36B2" w:rsidRPr="00ED36B2">
        <w:rPr>
          <w:b/>
        </w:rPr>
        <w:t>DESCRIÇÃO DOS CAMPOS</w:t>
      </w:r>
      <w:r>
        <w:t xml:space="preserve"> do quadro a seguir tem como referência as mesmas descrições do Quadro A.</w:t>
      </w:r>
      <w:r w:rsidR="00312779">
        <w:t>6.1</w:t>
      </w:r>
      <w:r>
        <w:t>.3.1</w:t>
      </w:r>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5"/>
        <w:gridCol w:w="1417"/>
        <w:gridCol w:w="1419"/>
        <w:gridCol w:w="1312"/>
        <w:gridCol w:w="104"/>
        <w:gridCol w:w="1419"/>
      </w:tblGrid>
      <w:tr w:rsidR="00DD2D4B" w:rsidRPr="00700F36" w:rsidTr="00590D73">
        <w:trPr>
          <w:trHeight w:val="20"/>
        </w:trPr>
        <w:tc>
          <w:tcPr>
            <w:tcW w:w="4254" w:type="pct"/>
            <w:gridSpan w:val="4"/>
            <w:tcBorders>
              <w:top w:val="nil"/>
              <w:left w:val="nil"/>
              <w:right w:val="nil"/>
            </w:tcBorders>
            <w:shd w:val="clear" w:color="auto" w:fill="auto"/>
            <w:noWrap/>
            <w:vAlign w:val="bottom"/>
            <w:hideMark/>
          </w:tcPr>
          <w:p w:rsidR="00DD2D4B" w:rsidRPr="00700F36" w:rsidRDefault="00DD2D4B" w:rsidP="007C21CA">
            <w:pPr>
              <w:pStyle w:val="Epgrafe"/>
              <w:rPr>
                <w:rFonts w:ascii="Calibri" w:eastAsia="Times New Roman" w:hAnsi="Calibri"/>
                <w:color w:val="000000"/>
                <w:szCs w:val="22"/>
              </w:rPr>
            </w:pPr>
            <w:bookmarkStart w:id="195" w:name="_Toc377032921"/>
            <w:r w:rsidRPr="00652CE9">
              <w:t>Quadro A.</w:t>
            </w:r>
            <w:r>
              <w:t>6.1</w:t>
            </w:r>
            <w:r w:rsidRPr="00652CE9">
              <w:t>.3.</w:t>
            </w:r>
            <w:r>
              <w:t>5</w:t>
            </w:r>
            <w:r w:rsidRPr="00652CE9">
              <w:t xml:space="preserve"> – Despesas por Modalidade de Contratação</w:t>
            </w:r>
            <w:r w:rsidR="00CC235F">
              <w:t xml:space="preserve"> </w:t>
            </w:r>
            <w:r w:rsidRPr="00652CE9">
              <w:t>– Créditos de Movimentação</w:t>
            </w:r>
            <w:bookmarkEnd w:id="195"/>
          </w:p>
        </w:tc>
        <w:tc>
          <w:tcPr>
            <w:tcW w:w="746" w:type="pct"/>
            <w:gridSpan w:val="2"/>
            <w:tcBorders>
              <w:top w:val="nil"/>
              <w:left w:val="nil"/>
              <w:right w:val="nil"/>
            </w:tcBorders>
            <w:shd w:val="clear" w:color="auto" w:fill="auto"/>
            <w:vAlign w:val="bottom"/>
            <w:hideMark/>
          </w:tcPr>
          <w:p w:rsidR="00DD2D4B" w:rsidRPr="00700F36" w:rsidRDefault="00DD2D4B" w:rsidP="00A01F4C">
            <w:pPr>
              <w:jc w:val="center"/>
              <w:rPr>
                <w:rFonts w:eastAsia="Times New Roman"/>
                <w:color w:val="000000"/>
                <w:sz w:val="16"/>
                <w:szCs w:val="16"/>
              </w:rPr>
            </w:pPr>
            <w:r w:rsidRPr="00700F36">
              <w:rPr>
                <w:rFonts w:eastAsia="Times New Roman"/>
                <w:color w:val="000000"/>
                <w:sz w:val="16"/>
                <w:szCs w:val="16"/>
              </w:rPr>
              <w:t>Valores em R$ 1,00</w:t>
            </w:r>
          </w:p>
        </w:tc>
      </w:tr>
      <w:tr w:rsidR="00A01F4C" w:rsidRPr="00700F36" w:rsidTr="00590D73">
        <w:trPr>
          <w:trHeight w:val="20"/>
        </w:trPr>
        <w:tc>
          <w:tcPr>
            <w:tcW w:w="2222" w:type="pct"/>
            <w:vMerge w:val="restart"/>
            <w:shd w:val="clear" w:color="000000" w:fill="F2F2F2"/>
            <w:vAlign w:val="bottom"/>
            <w:hideMark/>
          </w:tcPr>
          <w:p w:rsidR="00A01F4C" w:rsidRPr="00700F36" w:rsidRDefault="00A01F4C" w:rsidP="00A01F4C">
            <w:pPr>
              <w:jc w:val="center"/>
              <w:rPr>
                <w:rFonts w:eastAsia="Times New Roman"/>
                <w:b/>
                <w:bCs/>
                <w:color w:val="000000"/>
                <w:sz w:val="20"/>
                <w:szCs w:val="20"/>
              </w:rPr>
            </w:pPr>
            <w:r w:rsidRPr="00700F36">
              <w:rPr>
                <w:rFonts w:eastAsia="Times New Roman"/>
                <w:b/>
                <w:bCs/>
                <w:color w:val="000000"/>
                <w:sz w:val="20"/>
                <w:szCs w:val="20"/>
              </w:rPr>
              <w:t>Modalidade de Contratação</w:t>
            </w:r>
          </w:p>
        </w:tc>
        <w:tc>
          <w:tcPr>
            <w:tcW w:w="1389" w:type="pct"/>
            <w:gridSpan w:val="2"/>
            <w:shd w:val="clear" w:color="000000" w:fill="F2F2F2"/>
            <w:vAlign w:val="bottom"/>
            <w:hideMark/>
          </w:tcPr>
          <w:p w:rsidR="00A01F4C" w:rsidRPr="00700F36" w:rsidRDefault="00A01F4C" w:rsidP="00A01F4C">
            <w:pPr>
              <w:jc w:val="center"/>
              <w:rPr>
                <w:rFonts w:eastAsia="Times New Roman"/>
                <w:b/>
                <w:bCs/>
                <w:color w:val="000000"/>
                <w:sz w:val="20"/>
                <w:szCs w:val="20"/>
              </w:rPr>
            </w:pPr>
            <w:r w:rsidRPr="00700F36">
              <w:rPr>
                <w:rFonts w:eastAsia="Times New Roman"/>
                <w:b/>
                <w:bCs/>
                <w:color w:val="000000"/>
                <w:sz w:val="20"/>
                <w:szCs w:val="20"/>
              </w:rPr>
              <w:t>Despesa Liquidada</w:t>
            </w:r>
          </w:p>
        </w:tc>
        <w:tc>
          <w:tcPr>
            <w:tcW w:w="1389" w:type="pct"/>
            <w:gridSpan w:val="3"/>
            <w:shd w:val="clear" w:color="000000" w:fill="F2F2F2"/>
            <w:vAlign w:val="bottom"/>
            <w:hideMark/>
          </w:tcPr>
          <w:p w:rsidR="00A01F4C" w:rsidRPr="00700F36" w:rsidRDefault="00A01F4C" w:rsidP="00A01F4C">
            <w:pPr>
              <w:jc w:val="center"/>
              <w:rPr>
                <w:rFonts w:eastAsia="Times New Roman"/>
                <w:b/>
                <w:bCs/>
                <w:color w:val="000000"/>
                <w:sz w:val="20"/>
                <w:szCs w:val="20"/>
              </w:rPr>
            </w:pPr>
            <w:r w:rsidRPr="00700F36">
              <w:rPr>
                <w:rFonts w:eastAsia="Times New Roman"/>
                <w:b/>
                <w:bCs/>
                <w:color w:val="000000"/>
                <w:sz w:val="20"/>
                <w:szCs w:val="20"/>
              </w:rPr>
              <w:t>Despesa paga</w:t>
            </w:r>
          </w:p>
        </w:tc>
      </w:tr>
      <w:tr w:rsidR="00A01F4C" w:rsidRPr="00700F36" w:rsidTr="00590D73">
        <w:trPr>
          <w:trHeight w:val="20"/>
        </w:trPr>
        <w:tc>
          <w:tcPr>
            <w:tcW w:w="2222" w:type="pct"/>
            <w:vMerge/>
            <w:vAlign w:val="center"/>
            <w:hideMark/>
          </w:tcPr>
          <w:p w:rsidR="00A01F4C" w:rsidRPr="00700F36" w:rsidRDefault="00A01F4C" w:rsidP="00A01F4C">
            <w:pPr>
              <w:jc w:val="both"/>
              <w:rPr>
                <w:rFonts w:eastAsia="Times New Roman"/>
                <w:b/>
                <w:bCs/>
                <w:color w:val="000000"/>
                <w:sz w:val="20"/>
                <w:szCs w:val="20"/>
              </w:rPr>
            </w:pPr>
          </w:p>
        </w:tc>
        <w:tc>
          <w:tcPr>
            <w:tcW w:w="694" w:type="pct"/>
            <w:shd w:val="clear" w:color="000000" w:fill="F2F2F2"/>
            <w:vAlign w:val="bottom"/>
            <w:hideMark/>
          </w:tcPr>
          <w:p w:rsidR="00A01F4C" w:rsidRPr="00700F36" w:rsidRDefault="00A01F4C" w:rsidP="009936AB">
            <w:pPr>
              <w:jc w:val="center"/>
              <w:rPr>
                <w:rFonts w:eastAsia="Times New Roman"/>
                <w:b/>
                <w:bCs/>
                <w:color w:val="000000"/>
                <w:sz w:val="20"/>
                <w:szCs w:val="20"/>
              </w:rPr>
            </w:pPr>
            <w:r w:rsidRPr="00700F36">
              <w:rPr>
                <w:rFonts w:eastAsia="Times New Roman"/>
                <w:b/>
                <w:bCs/>
                <w:color w:val="000000"/>
                <w:sz w:val="20"/>
                <w:szCs w:val="20"/>
              </w:rPr>
              <w:t>201</w:t>
            </w:r>
            <w:r w:rsidR="009936AB">
              <w:rPr>
                <w:rFonts w:eastAsia="Times New Roman"/>
                <w:b/>
                <w:bCs/>
                <w:color w:val="000000"/>
                <w:sz w:val="20"/>
                <w:szCs w:val="20"/>
              </w:rPr>
              <w:t>4</w:t>
            </w:r>
          </w:p>
        </w:tc>
        <w:tc>
          <w:tcPr>
            <w:tcW w:w="695" w:type="pct"/>
            <w:shd w:val="clear" w:color="000000" w:fill="F2F2F2"/>
            <w:vAlign w:val="bottom"/>
            <w:hideMark/>
          </w:tcPr>
          <w:p w:rsidR="00A01F4C" w:rsidRPr="00700F36" w:rsidRDefault="00A01F4C" w:rsidP="009936AB">
            <w:pPr>
              <w:jc w:val="center"/>
              <w:rPr>
                <w:rFonts w:eastAsia="Times New Roman"/>
                <w:b/>
                <w:bCs/>
                <w:color w:val="000000"/>
                <w:sz w:val="20"/>
                <w:szCs w:val="20"/>
              </w:rPr>
            </w:pPr>
            <w:r w:rsidRPr="00700F36">
              <w:rPr>
                <w:rFonts w:eastAsia="Times New Roman"/>
                <w:b/>
                <w:bCs/>
                <w:color w:val="000000"/>
                <w:sz w:val="20"/>
                <w:szCs w:val="20"/>
              </w:rPr>
              <w:t>201</w:t>
            </w:r>
            <w:r w:rsidR="009936AB">
              <w:rPr>
                <w:rFonts w:eastAsia="Times New Roman"/>
                <w:b/>
                <w:bCs/>
                <w:color w:val="000000"/>
                <w:sz w:val="20"/>
                <w:szCs w:val="20"/>
              </w:rPr>
              <w:t>3</w:t>
            </w:r>
          </w:p>
        </w:tc>
        <w:tc>
          <w:tcPr>
            <w:tcW w:w="694" w:type="pct"/>
            <w:gridSpan w:val="2"/>
            <w:shd w:val="clear" w:color="000000" w:fill="F2F2F2"/>
            <w:vAlign w:val="bottom"/>
            <w:hideMark/>
          </w:tcPr>
          <w:p w:rsidR="00A01F4C" w:rsidRPr="00700F36" w:rsidRDefault="00A01F4C" w:rsidP="009936AB">
            <w:pPr>
              <w:jc w:val="center"/>
              <w:rPr>
                <w:rFonts w:eastAsia="Times New Roman"/>
                <w:b/>
                <w:bCs/>
                <w:color w:val="000000"/>
                <w:sz w:val="20"/>
                <w:szCs w:val="20"/>
              </w:rPr>
            </w:pPr>
            <w:r w:rsidRPr="00700F36">
              <w:rPr>
                <w:rFonts w:eastAsia="Times New Roman"/>
                <w:b/>
                <w:bCs/>
                <w:color w:val="000000"/>
                <w:sz w:val="20"/>
                <w:szCs w:val="20"/>
              </w:rPr>
              <w:t>201</w:t>
            </w:r>
            <w:r w:rsidR="009936AB">
              <w:rPr>
                <w:rFonts w:eastAsia="Times New Roman"/>
                <w:b/>
                <w:bCs/>
                <w:color w:val="000000"/>
                <w:sz w:val="20"/>
                <w:szCs w:val="20"/>
              </w:rPr>
              <w:t>4</w:t>
            </w:r>
          </w:p>
        </w:tc>
        <w:tc>
          <w:tcPr>
            <w:tcW w:w="695" w:type="pct"/>
            <w:shd w:val="clear" w:color="000000" w:fill="F2F2F2"/>
            <w:vAlign w:val="bottom"/>
            <w:hideMark/>
          </w:tcPr>
          <w:p w:rsidR="00A01F4C" w:rsidRPr="00700F36" w:rsidRDefault="00A01F4C" w:rsidP="009936AB">
            <w:pPr>
              <w:jc w:val="center"/>
              <w:rPr>
                <w:rFonts w:eastAsia="Times New Roman"/>
                <w:b/>
                <w:bCs/>
                <w:color w:val="000000"/>
                <w:sz w:val="20"/>
                <w:szCs w:val="20"/>
              </w:rPr>
            </w:pPr>
            <w:r w:rsidRPr="00700F36">
              <w:rPr>
                <w:rFonts w:eastAsia="Times New Roman"/>
                <w:b/>
                <w:bCs/>
                <w:color w:val="000000"/>
                <w:sz w:val="20"/>
                <w:szCs w:val="20"/>
              </w:rPr>
              <w:t>201</w:t>
            </w:r>
            <w:r w:rsidR="009936AB">
              <w:rPr>
                <w:rFonts w:eastAsia="Times New Roman"/>
                <w:b/>
                <w:bCs/>
                <w:color w:val="000000"/>
                <w:sz w:val="20"/>
                <w:szCs w:val="20"/>
              </w:rPr>
              <w:t>3</w:t>
            </w:r>
          </w:p>
        </w:tc>
      </w:tr>
      <w:tr w:rsidR="00A01F4C" w:rsidRPr="00700F36" w:rsidTr="00590D73">
        <w:trPr>
          <w:trHeight w:val="20"/>
        </w:trPr>
        <w:tc>
          <w:tcPr>
            <w:tcW w:w="2222" w:type="pct"/>
            <w:shd w:val="clear" w:color="000000" w:fill="F2F2F2"/>
            <w:vAlign w:val="bottom"/>
            <w:hideMark/>
          </w:tcPr>
          <w:p w:rsidR="00A01F4C" w:rsidRPr="00700F36" w:rsidRDefault="00A01F4C" w:rsidP="00A01F4C">
            <w:pPr>
              <w:jc w:val="both"/>
              <w:rPr>
                <w:rFonts w:eastAsia="Times New Roman"/>
                <w:b/>
                <w:bCs/>
                <w:color w:val="000000"/>
                <w:sz w:val="20"/>
                <w:szCs w:val="20"/>
              </w:rPr>
            </w:pPr>
            <w:r w:rsidRPr="00700F36">
              <w:rPr>
                <w:rFonts w:eastAsia="Times New Roman"/>
                <w:b/>
                <w:bCs/>
                <w:color w:val="000000"/>
                <w:sz w:val="20"/>
                <w:szCs w:val="20"/>
              </w:rPr>
              <w:t>1.Modalidade de Licitação (a+b+c+d+e+f+g)</w:t>
            </w:r>
          </w:p>
        </w:tc>
        <w:tc>
          <w:tcPr>
            <w:tcW w:w="694" w:type="pct"/>
            <w:shd w:val="clear" w:color="000000" w:fill="F2F2F2"/>
            <w:vAlign w:val="bottom"/>
            <w:hideMark/>
          </w:tcPr>
          <w:p w:rsidR="00A01F4C" w:rsidRPr="00700F36" w:rsidRDefault="00A01F4C" w:rsidP="00A01F4C">
            <w:pPr>
              <w:jc w:val="right"/>
              <w:rPr>
                <w:rFonts w:eastAsia="Times New Roman"/>
                <w:b/>
                <w:bCs/>
                <w:color w:val="000000"/>
                <w:sz w:val="20"/>
                <w:szCs w:val="20"/>
              </w:rPr>
            </w:pPr>
            <w:r w:rsidRPr="00700F36">
              <w:rPr>
                <w:rFonts w:eastAsia="Times New Roman"/>
                <w:b/>
                <w:bCs/>
                <w:color w:val="000000"/>
                <w:sz w:val="20"/>
                <w:szCs w:val="20"/>
              </w:rPr>
              <w:t> </w:t>
            </w:r>
          </w:p>
        </w:tc>
        <w:tc>
          <w:tcPr>
            <w:tcW w:w="695" w:type="pct"/>
            <w:shd w:val="clear" w:color="000000" w:fill="F2F2F2"/>
            <w:vAlign w:val="bottom"/>
            <w:hideMark/>
          </w:tcPr>
          <w:p w:rsidR="00A01F4C" w:rsidRPr="00700F36" w:rsidRDefault="00A01F4C" w:rsidP="00A01F4C">
            <w:pPr>
              <w:jc w:val="right"/>
              <w:rPr>
                <w:rFonts w:eastAsia="Times New Roman"/>
                <w:b/>
                <w:bCs/>
                <w:color w:val="000000"/>
                <w:sz w:val="20"/>
                <w:szCs w:val="20"/>
              </w:rPr>
            </w:pPr>
            <w:r w:rsidRPr="00700F36">
              <w:rPr>
                <w:rFonts w:eastAsia="Times New Roman"/>
                <w:b/>
                <w:bCs/>
                <w:color w:val="000000"/>
                <w:sz w:val="20"/>
                <w:szCs w:val="20"/>
              </w:rPr>
              <w:t> </w:t>
            </w:r>
          </w:p>
        </w:tc>
        <w:tc>
          <w:tcPr>
            <w:tcW w:w="694" w:type="pct"/>
            <w:gridSpan w:val="2"/>
            <w:shd w:val="clear" w:color="000000" w:fill="F2F2F2"/>
            <w:vAlign w:val="bottom"/>
            <w:hideMark/>
          </w:tcPr>
          <w:p w:rsidR="00A01F4C" w:rsidRPr="00700F36" w:rsidRDefault="00A01F4C" w:rsidP="00A01F4C">
            <w:pPr>
              <w:jc w:val="right"/>
              <w:rPr>
                <w:rFonts w:eastAsia="Times New Roman"/>
                <w:b/>
                <w:bCs/>
                <w:color w:val="000000"/>
                <w:sz w:val="20"/>
                <w:szCs w:val="20"/>
              </w:rPr>
            </w:pPr>
            <w:r w:rsidRPr="00700F36">
              <w:rPr>
                <w:rFonts w:eastAsia="Times New Roman"/>
                <w:b/>
                <w:bCs/>
                <w:color w:val="000000"/>
                <w:sz w:val="20"/>
                <w:szCs w:val="20"/>
              </w:rPr>
              <w:t> </w:t>
            </w:r>
          </w:p>
        </w:tc>
        <w:tc>
          <w:tcPr>
            <w:tcW w:w="695" w:type="pct"/>
            <w:shd w:val="clear" w:color="000000" w:fill="F2F2F2"/>
            <w:vAlign w:val="bottom"/>
            <w:hideMark/>
          </w:tcPr>
          <w:p w:rsidR="00A01F4C" w:rsidRPr="00700F36" w:rsidRDefault="00A01F4C" w:rsidP="00A01F4C">
            <w:pPr>
              <w:jc w:val="right"/>
              <w:rPr>
                <w:rFonts w:eastAsia="Times New Roman"/>
                <w:b/>
                <w:bCs/>
                <w:color w:val="000000"/>
                <w:sz w:val="20"/>
                <w:szCs w:val="20"/>
              </w:rPr>
            </w:pPr>
            <w:r w:rsidRPr="00700F36">
              <w:rPr>
                <w:rFonts w:eastAsia="Times New Roman"/>
                <w:b/>
                <w:bCs/>
                <w:color w:val="000000"/>
                <w:sz w:val="20"/>
                <w:szCs w:val="20"/>
              </w:rPr>
              <w:t> </w:t>
            </w:r>
          </w:p>
        </w:tc>
      </w:tr>
      <w:tr w:rsidR="00A01F4C" w:rsidRPr="00700F36" w:rsidTr="00590D73">
        <w:trPr>
          <w:trHeight w:val="20"/>
        </w:trPr>
        <w:tc>
          <w:tcPr>
            <w:tcW w:w="2222" w:type="pct"/>
            <w:shd w:val="clear" w:color="000000" w:fill="F2F2F2"/>
            <w:vAlign w:val="bottom"/>
            <w:hideMark/>
          </w:tcPr>
          <w:p w:rsidR="00A01F4C" w:rsidRPr="00700F36" w:rsidRDefault="00A01F4C" w:rsidP="00A01F4C">
            <w:pPr>
              <w:ind w:firstLineChars="200" w:firstLine="400"/>
              <w:jc w:val="both"/>
              <w:rPr>
                <w:rFonts w:eastAsia="Times New Roman"/>
                <w:color w:val="000000"/>
                <w:sz w:val="20"/>
                <w:szCs w:val="20"/>
              </w:rPr>
            </w:pPr>
            <w:r w:rsidRPr="00700F36">
              <w:rPr>
                <w:rFonts w:eastAsia="Times New Roman"/>
                <w:color w:val="000000"/>
                <w:sz w:val="20"/>
                <w:szCs w:val="20"/>
              </w:rPr>
              <w:t>a)</w:t>
            </w:r>
            <w:r>
              <w:rPr>
                <w:rFonts w:eastAsia="Times New Roman"/>
                <w:color w:val="000000"/>
                <w:sz w:val="14"/>
                <w:szCs w:val="14"/>
              </w:rPr>
              <w:t xml:space="preserve"> </w:t>
            </w:r>
            <w:r w:rsidRPr="00700F36">
              <w:rPr>
                <w:rFonts w:eastAsia="Times New Roman"/>
                <w:color w:val="000000"/>
                <w:sz w:val="20"/>
                <w:szCs w:val="20"/>
              </w:rPr>
              <w:t>Convite</w:t>
            </w:r>
          </w:p>
        </w:tc>
        <w:tc>
          <w:tcPr>
            <w:tcW w:w="694" w:type="pct"/>
            <w:shd w:val="clear" w:color="000000" w:fill="FFFFFF"/>
            <w:vAlign w:val="bottom"/>
            <w:hideMark/>
          </w:tcPr>
          <w:p w:rsidR="00A01F4C" w:rsidRPr="00700F36" w:rsidRDefault="00A01F4C" w:rsidP="00A01F4C">
            <w:pPr>
              <w:jc w:val="right"/>
              <w:rPr>
                <w:rFonts w:eastAsia="Times New Roman"/>
                <w:color w:val="000000"/>
                <w:sz w:val="20"/>
                <w:szCs w:val="20"/>
              </w:rPr>
            </w:pPr>
            <w:r w:rsidRPr="00700F36">
              <w:rPr>
                <w:rFonts w:eastAsia="Times New Roman"/>
                <w:color w:val="000000"/>
                <w:sz w:val="20"/>
                <w:szCs w:val="20"/>
              </w:rPr>
              <w:t> </w:t>
            </w:r>
          </w:p>
        </w:tc>
        <w:tc>
          <w:tcPr>
            <w:tcW w:w="695" w:type="pct"/>
            <w:shd w:val="clear" w:color="auto" w:fill="auto"/>
            <w:hideMark/>
          </w:tcPr>
          <w:p w:rsidR="00A01F4C" w:rsidRPr="00700F36" w:rsidRDefault="00A01F4C" w:rsidP="00A01F4C">
            <w:pPr>
              <w:jc w:val="both"/>
              <w:rPr>
                <w:rFonts w:eastAsia="Times New Roman"/>
                <w:color w:val="000000"/>
                <w:sz w:val="20"/>
                <w:szCs w:val="20"/>
              </w:rPr>
            </w:pPr>
            <w:r w:rsidRPr="00700F36">
              <w:rPr>
                <w:rFonts w:eastAsia="Times New Roman"/>
                <w:color w:val="000000"/>
                <w:sz w:val="20"/>
                <w:szCs w:val="20"/>
              </w:rPr>
              <w:t> </w:t>
            </w:r>
          </w:p>
        </w:tc>
        <w:tc>
          <w:tcPr>
            <w:tcW w:w="694" w:type="pct"/>
            <w:gridSpan w:val="2"/>
            <w:shd w:val="clear" w:color="auto" w:fill="auto"/>
            <w:hideMark/>
          </w:tcPr>
          <w:p w:rsidR="00A01F4C" w:rsidRPr="00700F36" w:rsidRDefault="00A01F4C" w:rsidP="00A01F4C">
            <w:pPr>
              <w:jc w:val="both"/>
              <w:rPr>
                <w:rFonts w:eastAsia="Times New Roman"/>
                <w:color w:val="000000"/>
                <w:sz w:val="20"/>
                <w:szCs w:val="20"/>
              </w:rPr>
            </w:pPr>
            <w:r w:rsidRPr="00700F36">
              <w:rPr>
                <w:rFonts w:eastAsia="Times New Roman"/>
                <w:color w:val="000000"/>
                <w:sz w:val="20"/>
                <w:szCs w:val="20"/>
              </w:rPr>
              <w:t> </w:t>
            </w:r>
          </w:p>
        </w:tc>
        <w:tc>
          <w:tcPr>
            <w:tcW w:w="695" w:type="pct"/>
            <w:shd w:val="clear" w:color="auto" w:fill="auto"/>
            <w:hideMark/>
          </w:tcPr>
          <w:p w:rsidR="00A01F4C" w:rsidRPr="00700F36" w:rsidRDefault="00A01F4C" w:rsidP="00A01F4C">
            <w:pPr>
              <w:jc w:val="both"/>
              <w:rPr>
                <w:rFonts w:eastAsia="Times New Roman"/>
                <w:color w:val="000000"/>
                <w:sz w:val="20"/>
                <w:szCs w:val="20"/>
              </w:rPr>
            </w:pPr>
            <w:r w:rsidRPr="00700F36">
              <w:rPr>
                <w:rFonts w:eastAsia="Times New Roman"/>
                <w:color w:val="000000"/>
                <w:sz w:val="20"/>
                <w:szCs w:val="20"/>
              </w:rPr>
              <w:t> </w:t>
            </w:r>
          </w:p>
        </w:tc>
      </w:tr>
      <w:tr w:rsidR="00A01F4C" w:rsidRPr="00700F36" w:rsidTr="00590D73">
        <w:trPr>
          <w:trHeight w:val="20"/>
        </w:trPr>
        <w:tc>
          <w:tcPr>
            <w:tcW w:w="2222" w:type="pct"/>
            <w:shd w:val="clear" w:color="000000" w:fill="F2F2F2"/>
            <w:vAlign w:val="bottom"/>
            <w:hideMark/>
          </w:tcPr>
          <w:p w:rsidR="00A01F4C" w:rsidRPr="00700F36" w:rsidRDefault="00A01F4C" w:rsidP="00A01F4C">
            <w:pPr>
              <w:ind w:firstLineChars="200" w:firstLine="400"/>
              <w:jc w:val="both"/>
              <w:rPr>
                <w:rFonts w:eastAsia="Times New Roman"/>
                <w:color w:val="000000"/>
                <w:sz w:val="20"/>
                <w:szCs w:val="20"/>
              </w:rPr>
            </w:pPr>
            <w:r w:rsidRPr="00700F36">
              <w:rPr>
                <w:rFonts w:eastAsia="Times New Roman"/>
                <w:color w:val="000000"/>
                <w:sz w:val="20"/>
                <w:szCs w:val="20"/>
              </w:rPr>
              <w:t>b)</w:t>
            </w:r>
            <w:r>
              <w:rPr>
                <w:rFonts w:eastAsia="Times New Roman"/>
                <w:color w:val="000000"/>
                <w:sz w:val="14"/>
                <w:szCs w:val="14"/>
              </w:rPr>
              <w:t xml:space="preserve"> </w:t>
            </w:r>
            <w:r w:rsidRPr="00700F36">
              <w:rPr>
                <w:rFonts w:eastAsia="Times New Roman"/>
                <w:color w:val="000000"/>
                <w:sz w:val="20"/>
                <w:szCs w:val="20"/>
              </w:rPr>
              <w:t>Tomada de Preços</w:t>
            </w:r>
          </w:p>
        </w:tc>
        <w:tc>
          <w:tcPr>
            <w:tcW w:w="694" w:type="pct"/>
            <w:shd w:val="clear" w:color="000000" w:fill="FFFFFF"/>
            <w:vAlign w:val="bottom"/>
            <w:hideMark/>
          </w:tcPr>
          <w:p w:rsidR="00A01F4C" w:rsidRPr="00700F36" w:rsidRDefault="00A01F4C" w:rsidP="00A01F4C">
            <w:pPr>
              <w:jc w:val="right"/>
              <w:rPr>
                <w:rFonts w:eastAsia="Times New Roman"/>
                <w:color w:val="000000"/>
                <w:sz w:val="20"/>
                <w:szCs w:val="20"/>
              </w:rPr>
            </w:pPr>
            <w:r w:rsidRPr="00700F36">
              <w:rPr>
                <w:rFonts w:eastAsia="Times New Roman"/>
                <w:color w:val="000000"/>
                <w:sz w:val="20"/>
                <w:szCs w:val="20"/>
              </w:rPr>
              <w:t> </w:t>
            </w:r>
          </w:p>
        </w:tc>
        <w:tc>
          <w:tcPr>
            <w:tcW w:w="695" w:type="pct"/>
            <w:shd w:val="clear" w:color="auto" w:fill="auto"/>
            <w:hideMark/>
          </w:tcPr>
          <w:p w:rsidR="00A01F4C" w:rsidRPr="00700F36" w:rsidRDefault="00A01F4C" w:rsidP="00A01F4C">
            <w:pPr>
              <w:jc w:val="both"/>
              <w:rPr>
                <w:rFonts w:eastAsia="Times New Roman"/>
                <w:color w:val="000000"/>
                <w:sz w:val="20"/>
                <w:szCs w:val="20"/>
              </w:rPr>
            </w:pPr>
            <w:r w:rsidRPr="00700F36">
              <w:rPr>
                <w:rFonts w:eastAsia="Times New Roman"/>
                <w:color w:val="000000"/>
                <w:sz w:val="20"/>
                <w:szCs w:val="20"/>
              </w:rPr>
              <w:t> </w:t>
            </w:r>
          </w:p>
        </w:tc>
        <w:tc>
          <w:tcPr>
            <w:tcW w:w="694" w:type="pct"/>
            <w:gridSpan w:val="2"/>
            <w:shd w:val="clear" w:color="auto" w:fill="auto"/>
            <w:hideMark/>
          </w:tcPr>
          <w:p w:rsidR="00A01F4C" w:rsidRPr="00700F36" w:rsidRDefault="00A01F4C" w:rsidP="00A01F4C">
            <w:pPr>
              <w:jc w:val="both"/>
              <w:rPr>
                <w:rFonts w:eastAsia="Times New Roman"/>
                <w:color w:val="000000"/>
                <w:sz w:val="20"/>
                <w:szCs w:val="20"/>
              </w:rPr>
            </w:pPr>
            <w:r w:rsidRPr="00700F36">
              <w:rPr>
                <w:rFonts w:eastAsia="Times New Roman"/>
                <w:color w:val="000000"/>
                <w:sz w:val="20"/>
                <w:szCs w:val="20"/>
              </w:rPr>
              <w:t> </w:t>
            </w:r>
          </w:p>
        </w:tc>
        <w:tc>
          <w:tcPr>
            <w:tcW w:w="695" w:type="pct"/>
            <w:shd w:val="clear" w:color="auto" w:fill="auto"/>
            <w:hideMark/>
          </w:tcPr>
          <w:p w:rsidR="00A01F4C" w:rsidRPr="00700F36" w:rsidRDefault="00A01F4C" w:rsidP="00A01F4C">
            <w:pPr>
              <w:jc w:val="both"/>
              <w:rPr>
                <w:rFonts w:eastAsia="Times New Roman"/>
                <w:color w:val="000000"/>
                <w:sz w:val="20"/>
                <w:szCs w:val="20"/>
              </w:rPr>
            </w:pPr>
            <w:r w:rsidRPr="00700F36">
              <w:rPr>
                <w:rFonts w:eastAsia="Times New Roman"/>
                <w:color w:val="000000"/>
                <w:sz w:val="20"/>
                <w:szCs w:val="20"/>
              </w:rPr>
              <w:t> </w:t>
            </w:r>
          </w:p>
        </w:tc>
      </w:tr>
      <w:tr w:rsidR="00A01F4C" w:rsidRPr="00700F36" w:rsidTr="00590D73">
        <w:trPr>
          <w:trHeight w:val="20"/>
        </w:trPr>
        <w:tc>
          <w:tcPr>
            <w:tcW w:w="2222" w:type="pct"/>
            <w:shd w:val="clear" w:color="000000" w:fill="F2F2F2"/>
            <w:vAlign w:val="bottom"/>
            <w:hideMark/>
          </w:tcPr>
          <w:p w:rsidR="00A01F4C" w:rsidRPr="00700F36" w:rsidRDefault="00A01F4C" w:rsidP="00A01F4C">
            <w:pPr>
              <w:ind w:firstLineChars="200" w:firstLine="400"/>
              <w:jc w:val="both"/>
              <w:rPr>
                <w:rFonts w:eastAsia="Times New Roman"/>
                <w:color w:val="000000"/>
                <w:sz w:val="20"/>
                <w:szCs w:val="20"/>
              </w:rPr>
            </w:pPr>
            <w:r w:rsidRPr="00700F36">
              <w:rPr>
                <w:rFonts w:eastAsia="Times New Roman"/>
                <w:color w:val="000000"/>
                <w:sz w:val="20"/>
                <w:szCs w:val="20"/>
              </w:rPr>
              <w:t>c)</w:t>
            </w:r>
            <w:r>
              <w:rPr>
                <w:rFonts w:eastAsia="Times New Roman"/>
                <w:color w:val="000000"/>
                <w:sz w:val="14"/>
                <w:szCs w:val="14"/>
              </w:rPr>
              <w:t xml:space="preserve"> </w:t>
            </w:r>
            <w:r w:rsidRPr="00700F36">
              <w:rPr>
                <w:rFonts w:eastAsia="Times New Roman"/>
                <w:color w:val="000000"/>
                <w:sz w:val="20"/>
                <w:szCs w:val="20"/>
              </w:rPr>
              <w:t>Concorrência</w:t>
            </w:r>
          </w:p>
        </w:tc>
        <w:tc>
          <w:tcPr>
            <w:tcW w:w="694" w:type="pct"/>
            <w:shd w:val="clear" w:color="000000" w:fill="FFFFFF"/>
            <w:vAlign w:val="bottom"/>
            <w:hideMark/>
          </w:tcPr>
          <w:p w:rsidR="00A01F4C" w:rsidRPr="00700F36" w:rsidRDefault="00A01F4C" w:rsidP="00A01F4C">
            <w:pPr>
              <w:jc w:val="right"/>
              <w:rPr>
                <w:rFonts w:eastAsia="Times New Roman"/>
                <w:color w:val="000000"/>
                <w:sz w:val="20"/>
                <w:szCs w:val="20"/>
              </w:rPr>
            </w:pPr>
            <w:r w:rsidRPr="00700F36">
              <w:rPr>
                <w:rFonts w:eastAsia="Times New Roman"/>
                <w:color w:val="000000"/>
                <w:sz w:val="20"/>
                <w:szCs w:val="20"/>
              </w:rPr>
              <w:t> </w:t>
            </w:r>
          </w:p>
        </w:tc>
        <w:tc>
          <w:tcPr>
            <w:tcW w:w="695" w:type="pct"/>
            <w:shd w:val="clear" w:color="auto" w:fill="auto"/>
            <w:hideMark/>
          </w:tcPr>
          <w:p w:rsidR="00A01F4C" w:rsidRPr="00700F36" w:rsidRDefault="00A01F4C" w:rsidP="00A01F4C">
            <w:pPr>
              <w:jc w:val="both"/>
              <w:rPr>
                <w:rFonts w:eastAsia="Times New Roman"/>
                <w:color w:val="000000"/>
                <w:sz w:val="20"/>
                <w:szCs w:val="20"/>
              </w:rPr>
            </w:pPr>
            <w:r w:rsidRPr="00700F36">
              <w:rPr>
                <w:rFonts w:eastAsia="Times New Roman"/>
                <w:color w:val="000000"/>
                <w:sz w:val="20"/>
                <w:szCs w:val="20"/>
              </w:rPr>
              <w:t> </w:t>
            </w:r>
          </w:p>
        </w:tc>
        <w:tc>
          <w:tcPr>
            <w:tcW w:w="694" w:type="pct"/>
            <w:gridSpan w:val="2"/>
            <w:shd w:val="clear" w:color="auto" w:fill="auto"/>
            <w:hideMark/>
          </w:tcPr>
          <w:p w:rsidR="00A01F4C" w:rsidRPr="00700F36" w:rsidRDefault="00A01F4C" w:rsidP="00A01F4C">
            <w:pPr>
              <w:jc w:val="both"/>
              <w:rPr>
                <w:rFonts w:eastAsia="Times New Roman"/>
                <w:color w:val="000000"/>
                <w:sz w:val="20"/>
                <w:szCs w:val="20"/>
              </w:rPr>
            </w:pPr>
            <w:r w:rsidRPr="00700F36">
              <w:rPr>
                <w:rFonts w:eastAsia="Times New Roman"/>
                <w:color w:val="000000"/>
                <w:sz w:val="20"/>
                <w:szCs w:val="20"/>
              </w:rPr>
              <w:t> </w:t>
            </w:r>
          </w:p>
        </w:tc>
        <w:tc>
          <w:tcPr>
            <w:tcW w:w="695" w:type="pct"/>
            <w:shd w:val="clear" w:color="auto" w:fill="auto"/>
            <w:hideMark/>
          </w:tcPr>
          <w:p w:rsidR="00A01F4C" w:rsidRPr="00700F36" w:rsidRDefault="00A01F4C" w:rsidP="00A01F4C">
            <w:pPr>
              <w:jc w:val="both"/>
              <w:rPr>
                <w:rFonts w:eastAsia="Times New Roman"/>
                <w:color w:val="000000"/>
                <w:sz w:val="20"/>
                <w:szCs w:val="20"/>
              </w:rPr>
            </w:pPr>
            <w:r w:rsidRPr="00700F36">
              <w:rPr>
                <w:rFonts w:eastAsia="Times New Roman"/>
                <w:color w:val="000000"/>
                <w:sz w:val="20"/>
                <w:szCs w:val="20"/>
              </w:rPr>
              <w:t> </w:t>
            </w:r>
          </w:p>
        </w:tc>
      </w:tr>
      <w:tr w:rsidR="00A01F4C" w:rsidRPr="00700F36" w:rsidTr="00590D73">
        <w:trPr>
          <w:trHeight w:val="20"/>
        </w:trPr>
        <w:tc>
          <w:tcPr>
            <w:tcW w:w="2222" w:type="pct"/>
            <w:shd w:val="clear" w:color="000000" w:fill="F2F2F2"/>
            <w:vAlign w:val="bottom"/>
            <w:hideMark/>
          </w:tcPr>
          <w:p w:rsidR="00A01F4C" w:rsidRPr="00700F36" w:rsidRDefault="00A01F4C" w:rsidP="00A01F4C">
            <w:pPr>
              <w:ind w:firstLineChars="200" w:firstLine="400"/>
              <w:jc w:val="both"/>
              <w:rPr>
                <w:rFonts w:eastAsia="Times New Roman"/>
                <w:color w:val="000000"/>
                <w:sz w:val="20"/>
                <w:szCs w:val="20"/>
              </w:rPr>
            </w:pPr>
            <w:r w:rsidRPr="00700F36">
              <w:rPr>
                <w:rFonts w:eastAsia="Times New Roman"/>
                <w:color w:val="000000"/>
                <w:sz w:val="20"/>
                <w:szCs w:val="20"/>
              </w:rPr>
              <w:t>d)</w:t>
            </w:r>
            <w:r>
              <w:rPr>
                <w:rFonts w:eastAsia="Times New Roman"/>
                <w:color w:val="000000"/>
                <w:sz w:val="14"/>
                <w:szCs w:val="14"/>
              </w:rPr>
              <w:t xml:space="preserve"> </w:t>
            </w:r>
            <w:r w:rsidRPr="00700F36">
              <w:rPr>
                <w:rFonts w:eastAsia="Times New Roman"/>
                <w:color w:val="000000"/>
                <w:sz w:val="20"/>
                <w:szCs w:val="20"/>
              </w:rPr>
              <w:t xml:space="preserve">Pregão </w:t>
            </w:r>
          </w:p>
        </w:tc>
        <w:tc>
          <w:tcPr>
            <w:tcW w:w="694" w:type="pct"/>
            <w:shd w:val="clear" w:color="000000" w:fill="FFFFFF"/>
            <w:vAlign w:val="bottom"/>
            <w:hideMark/>
          </w:tcPr>
          <w:p w:rsidR="00A01F4C" w:rsidRPr="00700F36" w:rsidRDefault="00A01F4C" w:rsidP="00A01F4C">
            <w:pPr>
              <w:jc w:val="right"/>
              <w:rPr>
                <w:rFonts w:eastAsia="Times New Roman"/>
                <w:color w:val="000000"/>
                <w:sz w:val="20"/>
                <w:szCs w:val="20"/>
              </w:rPr>
            </w:pPr>
            <w:r w:rsidRPr="00700F36">
              <w:rPr>
                <w:rFonts w:eastAsia="Times New Roman"/>
                <w:color w:val="000000"/>
                <w:sz w:val="20"/>
                <w:szCs w:val="20"/>
              </w:rPr>
              <w:t> </w:t>
            </w:r>
          </w:p>
        </w:tc>
        <w:tc>
          <w:tcPr>
            <w:tcW w:w="695" w:type="pct"/>
            <w:shd w:val="clear" w:color="auto" w:fill="auto"/>
            <w:hideMark/>
          </w:tcPr>
          <w:p w:rsidR="00A01F4C" w:rsidRPr="00700F36" w:rsidRDefault="00A01F4C" w:rsidP="00A01F4C">
            <w:pPr>
              <w:jc w:val="both"/>
              <w:rPr>
                <w:rFonts w:eastAsia="Times New Roman"/>
                <w:color w:val="000000"/>
                <w:sz w:val="20"/>
                <w:szCs w:val="20"/>
              </w:rPr>
            </w:pPr>
            <w:r w:rsidRPr="00700F36">
              <w:rPr>
                <w:rFonts w:eastAsia="Times New Roman"/>
                <w:color w:val="000000"/>
                <w:sz w:val="20"/>
                <w:szCs w:val="20"/>
              </w:rPr>
              <w:t> </w:t>
            </w:r>
          </w:p>
        </w:tc>
        <w:tc>
          <w:tcPr>
            <w:tcW w:w="694" w:type="pct"/>
            <w:gridSpan w:val="2"/>
            <w:shd w:val="clear" w:color="auto" w:fill="auto"/>
            <w:hideMark/>
          </w:tcPr>
          <w:p w:rsidR="00A01F4C" w:rsidRPr="00700F36" w:rsidRDefault="00A01F4C" w:rsidP="00A01F4C">
            <w:pPr>
              <w:jc w:val="both"/>
              <w:rPr>
                <w:rFonts w:eastAsia="Times New Roman"/>
                <w:color w:val="000000"/>
                <w:sz w:val="20"/>
                <w:szCs w:val="20"/>
              </w:rPr>
            </w:pPr>
            <w:r w:rsidRPr="00700F36">
              <w:rPr>
                <w:rFonts w:eastAsia="Times New Roman"/>
                <w:color w:val="000000"/>
                <w:sz w:val="20"/>
                <w:szCs w:val="20"/>
              </w:rPr>
              <w:t> </w:t>
            </w:r>
          </w:p>
        </w:tc>
        <w:tc>
          <w:tcPr>
            <w:tcW w:w="695" w:type="pct"/>
            <w:shd w:val="clear" w:color="auto" w:fill="auto"/>
            <w:hideMark/>
          </w:tcPr>
          <w:p w:rsidR="00A01F4C" w:rsidRPr="00700F36" w:rsidRDefault="00A01F4C" w:rsidP="00A01F4C">
            <w:pPr>
              <w:jc w:val="both"/>
              <w:rPr>
                <w:rFonts w:eastAsia="Times New Roman"/>
                <w:color w:val="000000"/>
                <w:sz w:val="20"/>
                <w:szCs w:val="20"/>
              </w:rPr>
            </w:pPr>
            <w:r w:rsidRPr="00700F36">
              <w:rPr>
                <w:rFonts w:eastAsia="Times New Roman"/>
                <w:color w:val="000000"/>
                <w:sz w:val="20"/>
                <w:szCs w:val="20"/>
              </w:rPr>
              <w:t> </w:t>
            </w:r>
          </w:p>
        </w:tc>
      </w:tr>
      <w:tr w:rsidR="00A01F4C" w:rsidRPr="00700F36" w:rsidTr="00590D73">
        <w:trPr>
          <w:trHeight w:val="20"/>
        </w:trPr>
        <w:tc>
          <w:tcPr>
            <w:tcW w:w="2222" w:type="pct"/>
            <w:shd w:val="clear" w:color="000000" w:fill="F2F2F2"/>
            <w:vAlign w:val="bottom"/>
            <w:hideMark/>
          </w:tcPr>
          <w:p w:rsidR="00A01F4C" w:rsidRPr="00700F36" w:rsidRDefault="00A01F4C" w:rsidP="00A01F4C">
            <w:pPr>
              <w:ind w:firstLineChars="200" w:firstLine="400"/>
              <w:jc w:val="both"/>
              <w:rPr>
                <w:rFonts w:eastAsia="Times New Roman"/>
                <w:color w:val="000000"/>
                <w:sz w:val="20"/>
                <w:szCs w:val="20"/>
              </w:rPr>
            </w:pPr>
            <w:r w:rsidRPr="00700F36">
              <w:rPr>
                <w:rFonts w:eastAsia="Times New Roman"/>
                <w:color w:val="000000"/>
                <w:sz w:val="20"/>
                <w:szCs w:val="20"/>
              </w:rPr>
              <w:t>e)</w:t>
            </w:r>
            <w:r w:rsidRPr="00700F36">
              <w:rPr>
                <w:rFonts w:eastAsia="Times New Roman"/>
                <w:color w:val="000000"/>
                <w:sz w:val="14"/>
                <w:szCs w:val="14"/>
              </w:rPr>
              <w:t xml:space="preserve"> </w:t>
            </w:r>
            <w:r w:rsidRPr="00700F36">
              <w:rPr>
                <w:rFonts w:eastAsia="Times New Roman"/>
                <w:color w:val="000000"/>
                <w:sz w:val="20"/>
                <w:szCs w:val="20"/>
              </w:rPr>
              <w:t>Concurso</w:t>
            </w:r>
          </w:p>
        </w:tc>
        <w:tc>
          <w:tcPr>
            <w:tcW w:w="694" w:type="pct"/>
            <w:shd w:val="clear" w:color="000000" w:fill="FFFFFF"/>
            <w:vAlign w:val="bottom"/>
            <w:hideMark/>
          </w:tcPr>
          <w:p w:rsidR="00A01F4C" w:rsidRPr="00700F36" w:rsidRDefault="00A01F4C" w:rsidP="00A01F4C">
            <w:pPr>
              <w:jc w:val="right"/>
              <w:rPr>
                <w:rFonts w:eastAsia="Times New Roman"/>
                <w:color w:val="000000"/>
                <w:sz w:val="20"/>
                <w:szCs w:val="20"/>
              </w:rPr>
            </w:pPr>
            <w:r w:rsidRPr="00700F36">
              <w:rPr>
                <w:rFonts w:eastAsia="Times New Roman"/>
                <w:color w:val="000000"/>
                <w:sz w:val="20"/>
                <w:szCs w:val="20"/>
              </w:rPr>
              <w:t> </w:t>
            </w:r>
          </w:p>
        </w:tc>
        <w:tc>
          <w:tcPr>
            <w:tcW w:w="695" w:type="pct"/>
            <w:shd w:val="clear" w:color="auto" w:fill="auto"/>
            <w:hideMark/>
          </w:tcPr>
          <w:p w:rsidR="00A01F4C" w:rsidRPr="00700F36" w:rsidRDefault="00A01F4C" w:rsidP="00A01F4C">
            <w:pPr>
              <w:jc w:val="both"/>
              <w:rPr>
                <w:rFonts w:eastAsia="Times New Roman"/>
                <w:color w:val="000000"/>
                <w:sz w:val="20"/>
                <w:szCs w:val="20"/>
              </w:rPr>
            </w:pPr>
            <w:r w:rsidRPr="00700F36">
              <w:rPr>
                <w:rFonts w:eastAsia="Times New Roman"/>
                <w:color w:val="000000"/>
                <w:sz w:val="20"/>
                <w:szCs w:val="20"/>
              </w:rPr>
              <w:t> </w:t>
            </w:r>
          </w:p>
        </w:tc>
        <w:tc>
          <w:tcPr>
            <w:tcW w:w="694" w:type="pct"/>
            <w:gridSpan w:val="2"/>
            <w:shd w:val="clear" w:color="auto" w:fill="auto"/>
            <w:hideMark/>
          </w:tcPr>
          <w:p w:rsidR="00A01F4C" w:rsidRPr="00700F36" w:rsidRDefault="00A01F4C" w:rsidP="00A01F4C">
            <w:pPr>
              <w:jc w:val="both"/>
              <w:rPr>
                <w:rFonts w:eastAsia="Times New Roman"/>
                <w:color w:val="000000"/>
                <w:sz w:val="20"/>
                <w:szCs w:val="20"/>
              </w:rPr>
            </w:pPr>
            <w:r w:rsidRPr="00700F36">
              <w:rPr>
                <w:rFonts w:eastAsia="Times New Roman"/>
                <w:color w:val="000000"/>
                <w:sz w:val="20"/>
                <w:szCs w:val="20"/>
              </w:rPr>
              <w:t> </w:t>
            </w:r>
          </w:p>
        </w:tc>
        <w:tc>
          <w:tcPr>
            <w:tcW w:w="695" w:type="pct"/>
            <w:shd w:val="clear" w:color="auto" w:fill="auto"/>
            <w:hideMark/>
          </w:tcPr>
          <w:p w:rsidR="00A01F4C" w:rsidRPr="00700F36" w:rsidRDefault="00A01F4C" w:rsidP="00A01F4C">
            <w:pPr>
              <w:jc w:val="both"/>
              <w:rPr>
                <w:rFonts w:eastAsia="Times New Roman"/>
                <w:color w:val="000000"/>
                <w:sz w:val="20"/>
                <w:szCs w:val="20"/>
              </w:rPr>
            </w:pPr>
            <w:r w:rsidRPr="00700F36">
              <w:rPr>
                <w:rFonts w:eastAsia="Times New Roman"/>
                <w:color w:val="000000"/>
                <w:sz w:val="20"/>
                <w:szCs w:val="20"/>
              </w:rPr>
              <w:t> </w:t>
            </w:r>
          </w:p>
        </w:tc>
      </w:tr>
      <w:tr w:rsidR="00A01F4C" w:rsidRPr="00700F36" w:rsidTr="00590D73">
        <w:trPr>
          <w:trHeight w:val="20"/>
        </w:trPr>
        <w:tc>
          <w:tcPr>
            <w:tcW w:w="2222" w:type="pct"/>
            <w:shd w:val="clear" w:color="000000" w:fill="F2F2F2"/>
            <w:vAlign w:val="bottom"/>
            <w:hideMark/>
          </w:tcPr>
          <w:p w:rsidR="00A01F4C" w:rsidRPr="00700F36" w:rsidRDefault="00A01F4C" w:rsidP="00A01F4C">
            <w:pPr>
              <w:ind w:firstLineChars="200" w:firstLine="400"/>
              <w:jc w:val="both"/>
              <w:rPr>
                <w:rFonts w:eastAsia="Times New Roman"/>
                <w:color w:val="000000"/>
                <w:sz w:val="20"/>
                <w:szCs w:val="20"/>
              </w:rPr>
            </w:pPr>
            <w:r w:rsidRPr="00700F36">
              <w:rPr>
                <w:rFonts w:eastAsia="Times New Roman"/>
                <w:color w:val="000000"/>
                <w:sz w:val="20"/>
                <w:szCs w:val="20"/>
              </w:rPr>
              <w:t>f)</w:t>
            </w:r>
            <w:r w:rsidRPr="00700F36">
              <w:rPr>
                <w:rFonts w:eastAsia="Times New Roman"/>
                <w:color w:val="000000"/>
                <w:sz w:val="14"/>
                <w:szCs w:val="14"/>
              </w:rPr>
              <w:t xml:space="preserve"> </w:t>
            </w:r>
            <w:r w:rsidRPr="00700F36">
              <w:rPr>
                <w:rFonts w:eastAsia="Times New Roman"/>
                <w:color w:val="000000"/>
                <w:sz w:val="20"/>
                <w:szCs w:val="20"/>
              </w:rPr>
              <w:t>Consulta</w:t>
            </w:r>
          </w:p>
        </w:tc>
        <w:tc>
          <w:tcPr>
            <w:tcW w:w="694" w:type="pct"/>
            <w:shd w:val="clear" w:color="000000" w:fill="FFFFFF"/>
            <w:vAlign w:val="bottom"/>
            <w:hideMark/>
          </w:tcPr>
          <w:p w:rsidR="00A01F4C" w:rsidRPr="00700F36" w:rsidRDefault="00A01F4C" w:rsidP="00A01F4C">
            <w:pPr>
              <w:jc w:val="right"/>
              <w:rPr>
                <w:rFonts w:eastAsia="Times New Roman"/>
                <w:color w:val="000000"/>
                <w:sz w:val="20"/>
                <w:szCs w:val="20"/>
              </w:rPr>
            </w:pPr>
            <w:r w:rsidRPr="00700F36">
              <w:rPr>
                <w:rFonts w:eastAsia="Times New Roman"/>
                <w:color w:val="000000"/>
                <w:sz w:val="20"/>
                <w:szCs w:val="20"/>
              </w:rPr>
              <w:t> </w:t>
            </w:r>
          </w:p>
        </w:tc>
        <w:tc>
          <w:tcPr>
            <w:tcW w:w="695" w:type="pct"/>
            <w:shd w:val="clear" w:color="auto" w:fill="auto"/>
            <w:hideMark/>
          </w:tcPr>
          <w:p w:rsidR="00A01F4C" w:rsidRPr="00700F36" w:rsidRDefault="00A01F4C" w:rsidP="00A01F4C">
            <w:pPr>
              <w:jc w:val="both"/>
              <w:rPr>
                <w:rFonts w:eastAsia="Times New Roman"/>
                <w:color w:val="000000"/>
                <w:sz w:val="20"/>
                <w:szCs w:val="20"/>
              </w:rPr>
            </w:pPr>
            <w:r w:rsidRPr="00700F36">
              <w:rPr>
                <w:rFonts w:eastAsia="Times New Roman"/>
                <w:color w:val="000000"/>
                <w:sz w:val="20"/>
                <w:szCs w:val="20"/>
              </w:rPr>
              <w:t> </w:t>
            </w:r>
          </w:p>
        </w:tc>
        <w:tc>
          <w:tcPr>
            <w:tcW w:w="694" w:type="pct"/>
            <w:gridSpan w:val="2"/>
            <w:shd w:val="clear" w:color="auto" w:fill="auto"/>
            <w:hideMark/>
          </w:tcPr>
          <w:p w:rsidR="00A01F4C" w:rsidRPr="00700F36" w:rsidRDefault="00A01F4C" w:rsidP="00A01F4C">
            <w:pPr>
              <w:jc w:val="both"/>
              <w:rPr>
                <w:rFonts w:eastAsia="Times New Roman"/>
                <w:color w:val="000000"/>
                <w:sz w:val="20"/>
                <w:szCs w:val="20"/>
              </w:rPr>
            </w:pPr>
            <w:r w:rsidRPr="00700F36">
              <w:rPr>
                <w:rFonts w:eastAsia="Times New Roman"/>
                <w:color w:val="000000"/>
                <w:sz w:val="20"/>
                <w:szCs w:val="20"/>
              </w:rPr>
              <w:t> </w:t>
            </w:r>
          </w:p>
        </w:tc>
        <w:tc>
          <w:tcPr>
            <w:tcW w:w="695" w:type="pct"/>
            <w:shd w:val="clear" w:color="auto" w:fill="auto"/>
            <w:hideMark/>
          </w:tcPr>
          <w:p w:rsidR="00A01F4C" w:rsidRPr="00700F36" w:rsidRDefault="00A01F4C" w:rsidP="00A01F4C">
            <w:pPr>
              <w:jc w:val="both"/>
              <w:rPr>
                <w:rFonts w:eastAsia="Times New Roman"/>
                <w:color w:val="000000"/>
                <w:sz w:val="20"/>
                <w:szCs w:val="20"/>
              </w:rPr>
            </w:pPr>
            <w:r w:rsidRPr="00700F36">
              <w:rPr>
                <w:rFonts w:eastAsia="Times New Roman"/>
                <w:color w:val="000000"/>
                <w:sz w:val="20"/>
                <w:szCs w:val="20"/>
              </w:rPr>
              <w:t> </w:t>
            </w:r>
          </w:p>
        </w:tc>
      </w:tr>
      <w:tr w:rsidR="00A01F4C" w:rsidRPr="00700F36" w:rsidTr="00590D73">
        <w:trPr>
          <w:trHeight w:val="20"/>
        </w:trPr>
        <w:tc>
          <w:tcPr>
            <w:tcW w:w="2222" w:type="pct"/>
            <w:shd w:val="clear" w:color="000000" w:fill="F2F2F2"/>
            <w:vAlign w:val="bottom"/>
            <w:hideMark/>
          </w:tcPr>
          <w:p w:rsidR="00A01F4C" w:rsidRPr="00700F36" w:rsidRDefault="00A01F4C" w:rsidP="00A01F4C">
            <w:pPr>
              <w:ind w:firstLineChars="200" w:firstLine="400"/>
              <w:jc w:val="both"/>
              <w:rPr>
                <w:rFonts w:eastAsia="Times New Roman"/>
                <w:color w:val="000000"/>
                <w:sz w:val="20"/>
                <w:szCs w:val="20"/>
              </w:rPr>
            </w:pPr>
            <w:r w:rsidRPr="00700F36">
              <w:rPr>
                <w:rFonts w:eastAsia="Times New Roman"/>
                <w:color w:val="000000"/>
                <w:sz w:val="20"/>
                <w:szCs w:val="20"/>
              </w:rPr>
              <w:t>g)</w:t>
            </w:r>
            <w:r>
              <w:rPr>
                <w:rFonts w:eastAsia="Times New Roman"/>
                <w:color w:val="000000"/>
                <w:sz w:val="20"/>
                <w:szCs w:val="20"/>
              </w:rPr>
              <w:t xml:space="preserve"> </w:t>
            </w:r>
            <w:r w:rsidRPr="00700F36">
              <w:rPr>
                <w:rFonts w:eastAsia="Times New Roman"/>
                <w:color w:val="000000"/>
                <w:sz w:val="20"/>
                <w:szCs w:val="20"/>
              </w:rPr>
              <w:t>Regime Diferenciado de Contratações Públicas</w:t>
            </w:r>
          </w:p>
        </w:tc>
        <w:tc>
          <w:tcPr>
            <w:tcW w:w="694" w:type="pct"/>
            <w:shd w:val="clear" w:color="000000" w:fill="FFFFFF"/>
            <w:vAlign w:val="bottom"/>
            <w:hideMark/>
          </w:tcPr>
          <w:p w:rsidR="00A01F4C" w:rsidRPr="00700F36" w:rsidRDefault="00A01F4C" w:rsidP="00A01F4C">
            <w:pPr>
              <w:jc w:val="right"/>
              <w:rPr>
                <w:rFonts w:eastAsia="Times New Roman"/>
                <w:color w:val="000000"/>
                <w:sz w:val="20"/>
                <w:szCs w:val="20"/>
              </w:rPr>
            </w:pPr>
            <w:r w:rsidRPr="00700F36">
              <w:rPr>
                <w:rFonts w:eastAsia="Times New Roman"/>
                <w:color w:val="000000"/>
                <w:sz w:val="20"/>
                <w:szCs w:val="20"/>
              </w:rPr>
              <w:t> </w:t>
            </w:r>
          </w:p>
        </w:tc>
        <w:tc>
          <w:tcPr>
            <w:tcW w:w="695" w:type="pct"/>
            <w:shd w:val="clear" w:color="auto" w:fill="auto"/>
            <w:hideMark/>
          </w:tcPr>
          <w:p w:rsidR="00A01F4C" w:rsidRPr="00700F36" w:rsidRDefault="00A01F4C" w:rsidP="00A01F4C">
            <w:pPr>
              <w:jc w:val="both"/>
              <w:rPr>
                <w:rFonts w:eastAsia="Times New Roman"/>
                <w:color w:val="000000"/>
                <w:sz w:val="20"/>
                <w:szCs w:val="20"/>
              </w:rPr>
            </w:pPr>
            <w:r w:rsidRPr="00700F36">
              <w:rPr>
                <w:rFonts w:eastAsia="Times New Roman"/>
                <w:color w:val="000000"/>
                <w:sz w:val="20"/>
                <w:szCs w:val="20"/>
              </w:rPr>
              <w:t> </w:t>
            </w:r>
          </w:p>
        </w:tc>
        <w:tc>
          <w:tcPr>
            <w:tcW w:w="694" w:type="pct"/>
            <w:gridSpan w:val="2"/>
            <w:shd w:val="clear" w:color="auto" w:fill="auto"/>
            <w:hideMark/>
          </w:tcPr>
          <w:p w:rsidR="00A01F4C" w:rsidRPr="00700F36" w:rsidRDefault="00A01F4C" w:rsidP="00A01F4C">
            <w:pPr>
              <w:jc w:val="both"/>
              <w:rPr>
                <w:rFonts w:eastAsia="Times New Roman"/>
                <w:color w:val="000000"/>
                <w:sz w:val="20"/>
                <w:szCs w:val="20"/>
              </w:rPr>
            </w:pPr>
            <w:r w:rsidRPr="00700F36">
              <w:rPr>
                <w:rFonts w:eastAsia="Times New Roman"/>
                <w:color w:val="000000"/>
                <w:sz w:val="20"/>
                <w:szCs w:val="20"/>
              </w:rPr>
              <w:t> </w:t>
            </w:r>
          </w:p>
        </w:tc>
        <w:tc>
          <w:tcPr>
            <w:tcW w:w="695" w:type="pct"/>
            <w:shd w:val="clear" w:color="auto" w:fill="auto"/>
            <w:hideMark/>
          </w:tcPr>
          <w:p w:rsidR="00A01F4C" w:rsidRPr="00700F36" w:rsidRDefault="00A01F4C" w:rsidP="00A01F4C">
            <w:pPr>
              <w:jc w:val="both"/>
              <w:rPr>
                <w:rFonts w:eastAsia="Times New Roman"/>
                <w:color w:val="000000"/>
                <w:sz w:val="20"/>
                <w:szCs w:val="20"/>
              </w:rPr>
            </w:pPr>
            <w:r w:rsidRPr="00700F36">
              <w:rPr>
                <w:rFonts w:eastAsia="Times New Roman"/>
                <w:color w:val="000000"/>
                <w:sz w:val="20"/>
                <w:szCs w:val="20"/>
              </w:rPr>
              <w:t> </w:t>
            </w:r>
          </w:p>
        </w:tc>
      </w:tr>
      <w:tr w:rsidR="00A01F4C" w:rsidRPr="00700F36" w:rsidTr="00590D73">
        <w:trPr>
          <w:trHeight w:val="20"/>
        </w:trPr>
        <w:tc>
          <w:tcPr>
            <w:tcW w:w="2222" w:type="pct"/>
            <w:shd w:val="clear" w:color="000000" w:fill="F2F2F2"/>
            <w:vAlign w:val="bottom"/>
            <w:hideMark/>
          </w:tcPr>
          <w:p w:rsidR="00A01F4C" w:rsidRPr="00700F36" w:rsidRDefault="00A01F4C" w:rsidP="00A01F4C">
            <w:pPr>
              <w:jc w:val="both"/>
              <w:rPr>
                <w:rFonts w:eastAsia="Times New Roman"/>
                <w:b/>
                <w:bCs/>
                <w:color w:val="000000"/>
                <w:sz w:val="20"/>
                <w:szCs w:val="20"/>
              </w:rPr>
            </w:pPr>
            <w:r w:rsidRPr="00700F36">
              <w:rPr>
                <w:rFonts w:eastAsia="Times New Roman"/>
                <w:b/>
                <w:bCs/>
                <w:color w:val="000000"/>
                <w:sz w:val="20"/>
                <w:szCs w:val="20"/>
              </w:rPr>
              <w:t>2.</w:t>
            </w:r>
            <w:r w:rsidRPr="00700F36">
              <w:rPr>
                <w:rFonts w:eastAsia="Times New Roman"/>
                <w:b/>
                <w:bCs/>
                <w:color w:val="000000"/>
                <w:sz w:val="14"/>
                <w:szCs w:val="14"/>
              </w:rPr>
              <w:t xml:space="preserve"> </w:t>
            </w:r>
            <w:r w:rsidRPr="00700F36">
              <w:rPr>
                <w:rFonts w:eastAsia="Times New Roman"/>
                <w:b/>
                <w:bCs/>
                <w:color w:val="000000"/>
                <w:sz w:val="20"/>
                <w:szCs w:val="20"/>
              </w:rPr>
              <w:t>Contratações Diretas (h+i)</w:t>
            </w:r>
          </w:p>
        </w:tc>
        <w:tc>
          <w:tcPr>
            <w:tcW w:w="694" w:type="pct"/>
            <w:shd w:val="clear" w:color="000000" w:fill="F2F2F2"/>
            <w:vAlign w:val="bottom"/>
            <w:hideMark/>
          </w:tcPr>
          <w:p w:rsidR="00A01F4C" w:rsidRPr="00700F36" w:rsidRDefault="00A01F4C" w:rsidP="00A01F4C">
            <w:pPr>
              <w:jc w:val="right"/>
              <w:rPr>
                <w:rFonts w:eastAsia="Times New Roman"/>
                <w:b/>
                <w:bCs/>
                <w:color w:val="000000"/>
                <w:sz w:val="20"/>
                <w:szCs w:val="20"/>
              </w:rPr>
            </w:pPr>
            <w:r w:rsidRPr="00700F36">
              <w:rPr>
                <w:rFonts w:eastAsia="Times New Roman"/>
                <w:b/>
                <w:bCs/>
                <w:color w:val="000000"/>
                <w:sz w:val="20"/>
                <w:szCs w:val="20"/>
              </w:rPr>
              <w:t> </w:t>
            </w:r>
          </w:p>
        </w:tc>
        <w:tc>
          <w:tcPr>
            <w:tcW w:w="695" w:type="pct"/>
            <w:shd w:val="clear" w:color="000000" w:fill="F2F2F2"/>
            <w:vAlign w:val="bottom"/>
            <w:hideMark/>
          </w:tcPr>
          <w:p w:rsidR="00A01F4C" w:rsidRPr="00700F36" w:rsidRDefault="00A01F4C" w:rsidP="00A01F4C">
            <w:pPr>
              <w:jc w:val="right"/>
              <w:rPr>
                <w:rFonts w:eastAsia="Times New Roman"/>
                <w:b/>
                <w:bCs/>
                <w:color w:val="000000"/>
                <w:sz w:val="20"/>
                <w:szCs w:val="20"/>
              </w:rPr>
            </w:pPr>
            <w:r w:rsidRPr="00700F36">
              <w:rPr>
                <w:rFonts w:eastAsia="Times New Roman"/>
                <w:b/>
                <w:bCs/>
                <w:color w:val="000000"/>
                <w:sz w:val="20"/>
                <w:szCs w:val="20"/>
              </w:rPr>
              <w:t> </w:t>
            </w:r>
          </w:p>
        </w:tc>
        <w:tc>
          <w:tcPr>
            <w:tcW w:w="694" w:type="pct"/>
            <w:gridSpan w:val="2"/>
            <w:shd w:val="clear" w:color="000000" w:fill="F2F2F2"/>
            <w:vAlign w:val="bottom"/>
            <w:hideMark/>
          </w:tcPr>
          <w:p w:rsidR="00A01F4C" w:rsidRPr="00700F36" w:rsidRDefault="00A01F4C" w:rsidP="00A01F4C">
            <w:pPr>
              <w:jc w:val="right"/>
              <w:rPr>
                <w:rFonts w:eastAsia="Times New Roman"/>
                <w:b/>
                <w:bCs/>
                <w:color w:val="000000"/>
                <w:sz w:val="20"/>
                <w:szCs w:val="20"/>
              </w:rPr>
            </w:pPr>
            <w:r w:rsidRPr="00700F36">
              <w:rPr>
                <w:rFonts w:eastAsia="Times New Roman"/>
                <w:b/>
                <w:bCs/>
                <w:color w:val="000000"/>
                <w:sz w:val="20"/>
                <w:szCs w:val="20"/>
              </w:rPr>
              <w:t> </w:t>
            </w:r>
          </w:p>
        </w:tc>
        <w:tc>
          <w:tcPr>
            <w:tcW w:w="695" w:type="pct"/>
            <w:shd w:val="clear" w:color="000000" w:fill="F2F2F2"/>
            <w:vAlign w:val="bottom"/>
            <w:hideMark/>
          </w:tcPr>
          <w:p w:rsidR="00A01F4C" w:rsidRPr="00700F36" w:rsidRDefault="00A01F4C" w:rsidP="00A01F4C">
            <w:pPr>
              <w:jc w:val="right"/>
              <w:rPr>
                <w:rFonts w:eastAsia="Times New Roman"/>
                <w:b/>
                <w:bCs/>
                <w:color w:val="000000"/>
                <w:sz w:val="20"/>
                <w:szCs w:val="20"/>
              </w:rPr>
            </w:pPr>
            <w:r w:rsidRPr="00700F36">
              <w:rPr>
                <w:rFonts w:eastAsia="Times New Roman"/>
                <w:b/>
                <w:bCs/>
                <w:color w:val="000000"/>
                <w:sz w:val="20"/>
                <w:szCs w:val="20"/>
              </w:rPr>
              <w:t> </w:t>
            </w:r>
          </w:p>
        </w:tc>
      </w:tr>
      <w:tr w:rsidR="00A01F4C" w:rsidRPr="00700F36" w:rsidTr="00590D73">
        <w:trPr>
          <w:trHeight w:val="20"/>
        </w:trPr>
        <w:tc>
          <w:tcPr>
            <w:tcW w:w="2222" w:type="pct"/>
            <w:shd w:val="clear" w:color="000000" w:fill="F2F2F2"/>
            <w:vAlign w:val="bottom"/>
            <w:hideMark/>
          </w:tcPr>
          <w:p w:rsidR="00A01F4C" w:rsidRPr="00700F36" w:rsidRDefault="00A01F4C" w:rsidP="00A01F4C">
            <w:pPr>
              <w:ind w:firstLineChars="200" w:firstLine="400"/>
              <w:jc w:val="both"/>
              <w:rPr>
                <w:rFonts w:eastAsia="Times New Roman"/>
                <w:color w:val="000000"/>
                <w:sz w:val="20"/>
                <w:szCs w:val="20"/>
              </w:rPr>
            </w:pPr>
            <w:r w:rsidRPr="00700F36">
              <w:rPr>
                <w:rFonts w:eastAsia="Times New Roman"/>
                <w:color w:val="000000"/>
                <w:sz w:val="20"/>
                <w:szCs w:val="20"/>
              </w:rPr>
              <w:t>h)</w:t>
            </w:r>
            <w:r w:rsidRPr="00700F36">
              <w:rPr>
                <w:rFonts w:eastAsia="Times New Roman"/>
                <w:color w:val="000000"/>
                <w:sz w:val="14"/>
                <w:szCs w:val="14"/>
              </w:rPr>
              <w:t xml:space="preserve"> </w:t>
            </w:r>
            <w:r w:rsidRPr="00700F36">
              <w:rPr>
                <w:rFonts w:eastAsia="Times New Roman"/>
                <w:color w:val="000000"/>
                <w:sz w:val="20"/>
                <w:szCs w:val="20"/>
              </w:rPr>
              <w:t>Dispensa</w:t>
            </w:r>
          </w:p>
        </w:tc>
        <w:tc>
          <w:tcPr>
            <w:tcW w:w="694" w:type="pct"/>
            <w:shd w:val="clear" w:color="auto" w:fill="auto"/>
            <w:vAlign w:val="bottom"/>
            <w:hideMark/>
          </w:tcPr>
          <w:p w:rsidR="00A01F4C" w:rsidRPr="00700F36" w:rsidRDefault="00A01F4C" w:rsidP="00A01F4C">
            <w:pPr>
              <w:jc w:val="right"/>
              <w:rPr>
                <w:rFonts w:eastAsia="Times New Roman"/>
                <w:color w:val="000000"/>
                <w:sz w:val="20"/>
                <w:szCs w:val="20"/>
              </w:rPr>
            </w:pPr>
            <w:r w:rsidRPr="00700F36">
              <w:rPr>
                <w:rFonts w:eastAsia="Times New Roman"/>
                <w:color w:val="000000"/>
                <w:sz w:val="20"/>
                <w:szCs w:val="20"/>
              </w:rPr>
              <w:t> </w:t>
            </w:r>
          </w:p>
        </w:tc>
        <w:tc>
          <w:tcPr>
            <w:tcW w:w="695" w:type="pct"/>
            <w:shd w:val="clear" w:color="auto" w:fill="auto"/>
            <w:hideMark/>
          </w:tcPr>
          <w:p w:rsidR="00A01F4C" w:rsidRPr="00700F36" w:rsidRDefault="00A01F4C" w:rsidP="00A01F4C">
            <w:pPr>
              <w:jc w:val="both"/>
              <w:rPr>
                <w:rFonts w:eastAsia="Times New Roman"/>
                <w:color w:val="000000"/>
                <w:sz w:val="20"/>
                <w:szCs w:val="20"/>
              </w:rPr>
            </w:pPr>
            <w:r w:rsidRPr="00700F36">
              <w:rPr>
                <w:rFonts w:eastAsia="Times New Roman"/>
                <w:color w:val="000000"/>
                <w:sz w:val="20"/>
                <w:szCs w:val="20"/>
              </w:rPr>
              <w:t> </w:t>
            </w:r>
          </w:p>
        </w:tc>
        <w:tc>
          <w:tcPr>
            <w:tcW w:w="694" w:type="pct"/>
            <w:gridSpan w:val="2"/>
            <w:shd w:val="clear" w:color="auto" w:fill="auto"/>
            <w:hideMark/>
          </w:tcPr>
          <w:p w:rsidR="00A01F4C" w:rsidRPr="00700F36" w:rsidRDefault="00A01F4C" w:rsidP="00A01F4C">
            <w:pPr>
              <w:jc w:val="both"/>
              <w:rPr>
                <w:rFonts w:eastAsia="Times New Roman"/>
                <w:color w:val="000000"/>
                <w:sz w:val="20"/>
                <w:szCs w:val="20"/>
              </w:rPr>
            </w:pPr>
            <w:r w:rsidRPr="00700F36">
              <w:rPr>
                <w:rFonts w:eastAsia="Times New Roman"/>
                <w:color w:val="000000"/>
                <w:sz w:val="20"/>
                <w:szCs w:val="20"/>
              </w:rPr>
              <w:t> </w:t>
            </w:r>
          </w:p>
        </w:tc>
        <w:tc>
          <w:tcPr>
            <w:tcW w:w="695" w:type="pct"/>
            <w:shd w:val="clear" w:color="auto" w:fill="auto"/>
            <w:hideMark/>
          </w:tcPr>
          <w:p w:rsidR="00A01F4C" w:rsidRPr="00700F36" w:rsidRDefault="00A01F4C" w:rsidP="00A01F4C">
            <w:pPr>
              <w:jc w:val="both"/>
              <w:rPr>
                <w:rFonts w:eastAsia="Times New Roman"/>
                <w:color w:val="000000"/>
                <w:sz w:val="20"/>
                <w:szCs w:val="20"/>
              </w:rPr>
            </w:pPr>
            <w:r w:rsidRPr="00700F36">
              <w:rPr>
                <w:rFonts w:eastAsia="Times New Roman"/>
                <w:color w:val="000000"/>
                <w:sz w:val="20"/>
                <w:szCs w:val="20"/>
              </w:rPr>
              <w:t> </w:t>
            </w:r>
          </w:p>
        </w:tc>
      </w:tr>
      <w:tr w:rsidR="00A01F4C" w:rsidRPr="00700F36" w:rsidTr="00590D73">
        <w:trPr>
          <w:trHeight w:val="20"/>
        </w:trPr>
        <w:tc>
          <w:tcPr>
            <w:tcW w:w="2222" w:type="pct"/>
            <w:shd w:val="clear" w:color="000000" w:fill="F2F2F2"/>
            <w:vAlign w:val="bottom"/>
            <w:hideMark/>
          </w:tcPr>
          <w:p w:rsidR="00A01F4C" w:rsidRPr="00700F36" w:rsidRDefault="00A01F4C" w:rsidP="00A01F4C">
            <w:pPr>
              <w:ind w:firstLineChars="200" w:firstLine="400"/>
              <w:jc w:val="both"/>
              <w:rPr>
                <w:rFonts w:eastAsia="Times New Roman"/>
                <w:color w:val="000000"/>
                <w:sz w:val="20"/>
                <w:szCs w:val="20"/>
              </w:rPr>
            </w:pPr>
            <w:r w:rsidRPr="00700F36">
              <w:rPr>
                <w:rFonts w:eastAsia="Times New Roman"/>
                <w:color w:val="000000"/>
                <w:sz w:val="20"/>
                <w:szCs w:val="20"/>
              </w:rPr>
              <w:t>i)</w:t>
            </w:r>
            <w:r>
              <w:rPr>
                <w:rFonts w:eastAsia="Times New Roman"/>
                <w:color w:val="000000"/>
                <w:sz w:val="14"/>
                <w:szCs w:val="14"/>
              </w:rPr>
              <w:t xml:space="preserve"> </w:t>
            </w:r>
            <w:r w:rsidRPr="00700F36">
              <w:rPr>
                <w:rFonts w:eastAsia="Times New Roman"/>
                <w:color w:val="000000"/>
                <w:sz w:val="20"/>
                <w:szCs w:val="20"/>
              </w:rPr>
              <w:t>Inexigibilidade</w:t>
            </w:r>
          </w:p>
        </w:tc>
        <w:tc>
          <w:tcPr>
            <w:tcW w:w="694" w:type="pct"/>
            <w:shd w:val="clear" w:color="auto" w:fill="auto"/>
            <w:vAlign w:val="bottom"/>
            <w:hideMark/>
          </w:tcPr>
          <w:p w:rsidR="00A01F4C" w:rsidRPr="00700F36" w:rsidRDefault="00A01F4C" w:rsidP="00A01F4C">
            <w:pPr>
              <w:jc w:val="right"/>
              <w:rPr>
                <w:rFonts w:eastAsia="Times New Roman"/>
                <w:color w:val="000000"/>
                <w:sz w:val="20"/>
                <w:szCs w:val="20"/>
              </w:rPr>
            </w:pPr>
            <w:r w:rsidRPr="00700F36">
              <w:rPr>
                <w:rFonts w:eastAsia="Times New Roman"/>
                <w:color w:val="000000"/>
                <w:sz w:val="20"/>
                <w:szCs w:val="20"/>
              </w:rPr>
              <w:t> </w:t>
            </w:r>
          </w:p>
        </w:tc>
        <w:tc>
          <w:tcPr>
            <w:tcW w:w="695" w:type="pct"/>
            <w:shd w:val="clear" w:color="auto" w:fill="auto"/>
            <w:hideMark/>
          </w:tcPr>
          <w:p w:rsidR="00A01F4C" w:rsidRPr="00700F36" w:rsidRDefault="00A01F4C" w:rsidP="00A01F4C">
            <w:pPr>
              <w:jc w:val="right"/>
              <w:rPr>
                <w:rFonts w:eastAsia="Times New Roman"/>
                <w:color w:val="000000"/>
                <w:sz w:val="20"/>
                <w:szCs w:val="20"/>
              </w:rPr>
            </w:pPr>
            <w:r w:rsidRPr="00700F36">
              <w:rPr>
                <w:rFonts w:eastAsia="Times New Roman"/>
                <w:color w:val="000000"/>
                <w:sz w:val="20"/>
                <w:szCs w:val="20"/>
              </w:rPr>
              <w:t> </w:t>
            </w:r>
          </w:p>
        </w:tc>
        <w:tc>
          <w:tcPr>
            <w:tcW w:w="694" w:type="pct"/>
            <w:gridSpan w:val="2"/>
            <w:shd w:val="clear" w:color="auto" w:fill="auto"/>
            <w:hideMark/>
          </w:tcPr>
          <w:p w:rsidR="00A01F4C" w:rsidRPr="00700F36" w:rsidRDefault="00A01F4C" w:rsidP="00A01F4C">
            <w:pPr>
              <w:jc w:val="right"/>
              <w:rPr>
                <w:rFonts w:eastAsia="Times New Roman"/>
                <w:color w:val="000000"/>
                <w:sz w:val="20"/>
                <w:szCs w:val="20"/>
              </w:rPr>
            </w:pPr>
            <w:r w:rsidRPr="00700F36">
              <w:rPr>
                <w:rFonts w:eastAsia="Times New Roman"/>
                <w:color w:val="000000"/>
                <w:sz w:val="20"/>
                <w:szCs w:val="20"/>
              </w:rPr>
              <w:t> </w:t>
            </w:r>
          </w:p>
        </w:tc>
        <w:tc>
          <w:tcPr>
            <w:tcW w:w="695" w:type="pct"/>
            <w:shd w:val="clear" w:color="auto" w:fill="auto"/>
            <w:hideMark/>
          </w:tcPr>
          <w:p w:rsidR="00A01F4C" w:rsidRPr="00700F36" w:rsidRDefault="00A01F4C" w:rsidP="00A01F4C">
            <w:pPr>
              <w:jc w:val="right"/>
              <w:rPr>
                <w:rFonts w:eastAsia="Times New Roman"/>
                <w:color w:val="000000"/>
                <w:sz w:val="20"/>
                <w:szCs w:val="20"/>
              </w:rPr>
            </w:pPr>
            <w:r w:rsidRPr="00700F36">
              <w:rPr>
                <w:rFonts w:eastAsia="Times New Roman"/>
                <w:color w:val="000000"/>
                <w:sz w:val="20"/>
                <w:szCs w:val="20"/>
              </w:rPr>
              <w:t> </w:t>
            </w:r>
          </w:p>
        </w:tc>
      </w:tr>
      <w:tr w:rsidR="00A01F4C" w:rsidRPr="00700F36" w:rsidTr="00590D73">
        <w:trPr>
          <w:trHeight w:val="20"/>
        </w:trPr>
        <w:tc>
          <w:tcPr>
            <w:tcW w:w="2222" w:type="pct"/>
            <w:shd w:val="clear" w:color="000000" w:fill="F2F2F2"/>
            <w:vAlign w:val="bottom"/>
            <w:hideMark/>
          </w:tcPr>
          <w:p w:rsidR="00A01F4C" w:rsidRPr="00700F36" w:rsidRDefault="00A01F4C" w:rsidP="00A01F4C">
            <w:pPr>
              <w:jc w:val="both"/>
              <w:rPr>
                <w:rFonts w:eastAsia="Times New Roman"/>
                <w:b/>
                <w:bCs/>
                <w:color w:val="000000"/>
                <w:sz w:val="20"/>
                <w:szCs w:val="20"/>
              </w:rPr>
            </w:pPr>
            <w:r w:rsidRPr="00700F36">
              <w:rPr>
                <w:rFonts w:eastAsia="Times New Roman"/>
                <w:b/>
                <w:bCs/>
                <w:color w:val="000000"/>
                <w:sz w:val="20"/>
                <w:szCs w:val="20"/>
              </w:rPr>
              <w:t>3.</w:t>
            </w:r>
            <w:r w:rsidRPr="00700F36">
              <w:rPr>
                <w:rFonts w:eastAsia="Times New Roman"/>
                <w:b/>
                <w:bCs/>
                <w:color w:val="000000"/>
                <w:sz w:val="14"/>
                <w:szCs w:val="14"/>
              </w:rPr>
              <w:t xml:space="preserve"> </w:t>
            </w:r>
            <w:r w:rsidRPr="00700F36">
              <w:rPr>
                <w:rFonts w:eastAsia="Times New Roman"/>
                <w:b/>
                <w:bCs/>
                <w:color w:val="000000"/>
                <w:sz w:val="20"/>
                <w:szCs w:val="20"/>
              </w:rPr>
              <w:t>Regime de Execução Especial</w:t>
            </w:r>
          </w:p>
        </w:tc>
        <w:tc>
          <w:tcPr>
            <w:tcW w:w="694" w:type="pct"/>
            <w:shd w:val="clear" w:color="000000" w:fill="F2F2F2"/>
            <w:vAlign w:val="bottom"/>
            <w:hideMark/>
          </w:tcPr>
          <w:p w:rsidR="00A01F4C" w:rsidRPr="00700F36" w:rsidRDefault="00A01F4C" w:rsidP="00A01F4C">
            <w:pPr>
              <w:jc w:val="right"/>
              <w:rPr>
                <w:rFonts w:eastAsia="Times New Roman"/>
                <w:b/>
                <w:bCs/>
                <w:color w:val="000000"/>
                <w:sz w:val="20"/>
                <w:szCs w:val="20"/>
              </w:rPr>
            </w:pPr>
            <w:r w:rsidRPr="00700F36">
              <w:rPr>
                <w:rFonts w:eastAsia="Times New Roman"/>
                <w:b/>
                <w:bCs/>
                <w:color w:val="000000"/>
                <w:sz w:val="20"/>
                <w:szCs w:val="20"/>
              </w:rPr>
              <w:t> </w:t>
            </w:r>
          </w:p>
        </w:tc>
        <w:tc>
          <w:tcPr>
            <w:tcW w:w="695" w:type="pct"/>
            <w:shd w:val="clear" w:color="000000" w:fill="F2F2F2"/>
            <w:vAlign w:val="bottom"/>
            <w:hideMark/>
          </w:tcPr>
          <w:p w:rsidR="00A01F4C" w:rsidRPr="00700F36" w:rsidRDefault="00A01F4C" w:rsidP="00A01F4C">
            <w:pPr>
              <w:jc w:val="right"/>
              <w:rPr>
                <w:rFonts w:eastAsia="Times New Roman"/>
                <w:b/>
                <w:bCs/>
                <w:color w:val="000000"/>
                <w:sz w:val="20"/>
                <w:szCs w:val="20"/>
              </w:rPr>
            </w:pPr>
            <w:r w:rsidRPr="00700F36">
              <w:rPr>
                <w:rFonts w:eastAsia="Times New Roman"/>
                <w:b/>
                <w:bCs/>
                <w:color w:val="000000"/>
                <w:sz w:val="20"/>
                <w:szCs w:val="20"/>
              </w:rPr>
              <w:t> </w:t>
            </w:r>
          </w:p>
        </w:tc>
        <w:tc>
          <w:tcPr>
            <w:tcW w:w="694" w:type="pct"/>
            <w:gridSpan w:val="2"/>
            <w:shd w:val="clear" w:color="000000" w:fill="F2F2F2"/>
            <w:vAlign w:val="bottom"/>
            <w:hideMark/>
          </w:tcPr>
          <w:p w:rsidR="00A01F4C" w:rsidRPr="00700F36" w:rsidRDefault="00A01F4C" w:rsidP="00A01F4C">
            <w:pPr>
              <w:jc w:val="right"/>
              <w:rPr>
                <w:rFonts w:eastAsia="Times New Roman"/>
                <w:b/>
                <w:bCs/>
                <w:color w:val="000000"/>
                <w:sz w:val="20"/>
                <w:szCs w:val="20"/>
              </w:rPr>
            </w:pPr>
            <w:r w:rsidRPr="00700F36">
              <w:rPr>
                <w:rFonts w:eastAsia="Times New Roman"/>
                <w:b/>
                <w:bCs/>
                <w:color w:val="000000"/>
                <w:sz w:val="20"/>
                <w:szCs w:val="20"/>
              </w:rPr>
              <w:t> </w:t>
            </w:r>
          </w:p>
        </w:tc>
        <w:tc>
          <w:tcPr>
            <w:tcW w:w="695" w:type="pct"/>
            <w:shd w:val="clear" w:color="000000" w:fill="F2F2F2"/>
            <w:vAlign w:val="bottom"/>
            <w:hideMark/>
          </w:tcPr>
          <w:p w:rsidR="00A01F4C" w:rsidRPr="00700F36" w:rsidRDefault="00A01F4C" w:rsidP="00A01F4C">
            <w:pPr>
              <w:jc w:val="right"/>
              <w:rPr>
                <w:rFonts w:eastAsia="Times New Roman"/>
                <w:b/>
                <w:bCs/>
                <w:color w:val="000000"/>
                <w:sz w:val="20"/>
                <w:szCs w:val="20"/>
              </w:rPr>
            </w:pPr>
            <w:r w:rsidRPr="00700F36">
              <w:rPr>
                <w:rFonts w:eastAsia="Times New Roman"/>
                <w:b/>
                <w:bCs/>
                <w:color w:val="000000"/>
                <w:sz w:val="20"/>
                <w:szCs w:val="20"/>
              </w:rPr>
              <w:t> </w:t>
            </w:r>
          </w:p>
        </w:tc>
      </w:tr>
      <w:tr w:rsidR="00A01F4C" w:rsidRPr="00700F36" w:rsidTr="00590D73">
        <w:trPr>
          <w:trHeight w:val="20"/>
        </w:trPr>
        <w:tc>
          <w:tcPr>
            <w:tcW w:w="2222" w:type="pct"/>
            <w:shd w:val="clear" w:color="000000" w:fill="F2F2F2"/>
            <w:vAlign w:val="bottom"/>
            <w:hideMark/>
          </w:tcPr>
          <w:p w:rsidR="00A01F4C" w:rsidRPr="00700F36" w:rsidRDefault="00A01F4C" w:rsidP="00A01F4C">
            <w:pPr>
              <w:ind w:firstLineChars="200" w:firstLine="400"/>
              <w:jc w:val="both"/>
              <w:rPr>
                <w:rFonts w:eastAsia="Times New Roman"/>
                <w:color w:val="000000"/>
                <w:sz w:val="20"/>
                <w:szCs w:val="20"/>
              </w:rPr>
            </w:pPr>
            <w:r w:rsidRPr="00700F36">
              <w:rPr>
                <w:rFonts w:eastAsia="Times New Roman"/>
                <w:color w:val="000000"/>
                <w:sz w:val="20"/>
                <w:szCs w:val="20"/>
              </w:rPr>
              <w:t>j)</w:t>
            </w:r>
            <w:r>
              <w:rPr>
                <w:rFonts w:eastAsia="Times New Roman"/>
                <w:color w:val="000000"/>
                <w:sz w:val="14"/>
                <w:szCs w:val="14"/>
              </w:rPr>
              <w:t xml:space="preserve"> </w:t>
            </w:r>
            <w:r w:rsidRPr="00700F36">
              <w:rPr>
                <w:rFonts w:eastAsia="Times New Roman"/>
                <w:color w:val="000000"/>
                <w:sz w:val="20"/>
                <w:szCs w:val="20"/>
              </w:rPr>
              <w:t>Suprimento de Fundos</w:t>
            </w:r>
          </w:p>
        </w:tc>
        <w:tc>
          <w:tcPr>
            <w:tcW w:w="694" w:type="pct"/>
            <w:shd w:val="clear" w:color="000000" w:fill="FFFFFF"/>
            <w:vAlign w:val="bottom"/>
            <w:hideMark/>
          </w:tcPr>
          <w:p w:rsidR="00A01F4C" w:rsidRPr="00700F36" w:rsidRDefault="00A01F4C" w:rsidP="00A01F4C">
            <w:pPr>
              <w:jc w:val="right"/>
              <w:rPr>
                <w:rFonts w:eastAsia="Times New Roman"/>
                <w:color w:val="000000"/>
                <w:sz w:val="20"/>
                <w:szCs w:val="20"/>
              </w:rPr>
            </w:pPr>
            <w:r w:rsidRPr="00700F36">
              <w:rPr>
                <w:rFonts w:eastAsia="Times New Roman"/>
                <w:color w:val="000000"/>
                <w:sz w:val="20"/>
                <w:szCs w:val="20"/>
              </w:rPr>
              <w:t> </w:t>
            </w:r>
          </w:p>
        </w:tc>
        <w:tc>
          <w:tcPr>
            <w:tcW w:w="695" w:type="pct"/>
            <w:shd w:val="clear" w:color="auto" w:fill="auto"/>
            <w:hideMark/>
          </w:tcPr>
          <w:p w:rsidR="00A01F4C" w:rsidRPr="00700F36" w:rsidRDefault="00A01F4C" w:rsidP="00A01F4C">
            <w:pPr>
              <w:jc w:val="right"/>
              <w:rPr>
                <w:rFonts w:eastAsia="Times New Roman"/>
                <w:color w:val="000000"/>
                <w:sz w:val="20"/>
                <w:szCs w:val="20"/>
              </w:rPr>
            </w:pPr>
            <w:r w:rsidRPr="00700F36">
              <w:rPr>
                <w:rFonts w:eastAsia="Times New Roman"/>
                <w:color w:val="000000"/>
                <w:sz w:val="20"/>
                <w:szCs w:val="20"/>
              </w:rPr>
              <w:t> </w:t>
            </w:r>
          </w:p>
        </w:tc>
        <w:tc>
          <w:tcPr>
            <w:tcW w:w="694" w:type="pct"/>
            <w:gridSpan w:val="2"/>
            <w:shd w:val="clear" w:color="auto" w:fill="auto"/>
            <w:hideMark/>
          </w:tcPr>
          <w:p w:rsidR="00A01F4C" w:rsidRPr="00700F36" w:rsidRDefault="00A01F4C" w:rsidP="00A01F4C">
            <w:pPr>
              <w:jc w:val="right"/>
              <w:rPr>
                <w:rFonts w:eastAsia="Times New Roman"/>
                <w:color w:val="000000"/>
                <w:sz w:val="20"/>
                <w:szCs w:val="20"/>
              </w:rPr>
            </w:pPr>
            <w:r w:rsidRPr="00700F36">
              <w:rPr>
                <w:rFonts w:eastAsia="Times New Roman"/>
                <w:color w:val="000000"/>
                <w:sz w:val="20"/>
                <w:szCs w:val="20"/>
              </w:rPr>
              <w:t> </w:t>
            </w:r>
          </w:p>
        </w:tc>
        <w:tc>
          <w:tcPr>
            <w:tcW w:w="695" w:type="pct"/>
            <w:shd w:val="clear" w:color="auto" w:fill="auto"/>
            <w:hideMark/>
          </w:tcPr>
          <w:p w:rsidR="00A01F4C" w:rsidRPr="00700F36" w:rsidRDefault="00A01F4C" w:rsidP="00A01F4C">
            <w:pPr>
              <w:jc w:val="right"/>
              <w:rPr>
                <w:rFonts w:eastAsia="Times New Roman"/>
                <w:color w:val="000000"/>
                <w:sz w:val="20"/>
                <w:szCs w:val="20"/>
              </w:rPr>
            </w:pPr>
            <w:r w:rsidRPr="00700F36">
              <w:rPr>
                <w:rFonts w:eastAsia="Times New Roman"/>
                <w:color w:val="000000"/>
                <w:sz w:val="20"/>
                <w:szCs w:val="20"/>
              </w:rPr>
              <w:t> </w:t>
            </w:r>
          </w:p>
        </w:tc>
      </w:tr>
      <w:tr w:rsidR="00A01F4C" w:rsidRPr="00700F36" w:rsidTr="00590D73">
        <w:trPr>
          <w:trHeight w:val="20"/>
        </w:trPr>
        <w:tc>
          <w:tcPr>
            <w:tcW w:w="2222" w:type="pct"/>
            <w:shd w:val="clear" w:color="000000" w:fill="F2F2F2"/>
            <w:vAlign w:val="bottom"/>
            <w:hideMark/>
          </w:tcPr>
          <w:p w:rsidR="00A01F4C" w:rsidRPr="00700F36" w:rsidRDefault="00A01F4C" w:rsidP="00A01F4C">
            <w:pPr>
              <w:jc w:val="both"/>
              <w:rPr>
                <w:rFonts w:eastAsia="Times New Roman"/>
                <w:b/>
                <w:bCs/>
                <w:color w:val="000000"/>
                <w:sz w:val="20"/>
                <w:szCs w:val="20"/>
              </w:rPr>
            </w:pPr>
            <w:r w:rsidRPr="00700F36">
              <w:rPr>
                <w:rFonts w:eastAsia="Times New Roman"/>
                <w:b/>
                <w:bCs/>
                <w:color w:val="000000"/>
                <w:sz w:val="20"/>
                <w:szCs w:val="20"/>
              </w:rPr>
              <w:t>4.</w:t>
            </w:r>
            <w:r>
              <w:rPr>
                <w:rFonts w:eastAsia="Times New Roman"/>
                <w:b/>
                <w:bCs/>
                <w:color w:val="000000"/>
                <w:sz w:val="14"/>
                <w:szCs w:val="14"/>
              </w:rPr>
              <w:t xml:space="preserve"> </w:t>
            </w:r>
            <w:r w:rsidRPr="00700F36">
              <w:rPr>
                <w:rFonts w:eastAsia="Times New Roman"/>
                <w:b/>
                <w:bCs/>
                <w:color w:val="000000"/>
                <w:sz w:val="20"/>
                <w:szCs w:val="20"/>
              </w:rPr>
              <w:t>Pagamento de Pessoal (k+l)</w:t>
            </w:r>
          </w:p>
        </w:tc>
        <w:tc>
          <w:tcPr>
            <w:tcW w:w="694" w:type="pct"/>
            <w:shd w:val="clear" w:color="000000" w:fill="F2F2F2"/>
            <w:vAlign w:val="bottom"/>
            <w:hideMark/>
          </w:tcPr>
          <w:p w:rsidR="00A01F4C" w:rsidRPr="00700F36" w:rsidRDefault="00A01F4C" w:rsidP="00A01F4C">
            <w:pPr>
              <w:jc w:val="right"/>
              <w:rPr>
                <w:rFonts w:eastAsia="Times New Roman"/>
                <w:b/>
                <w:bCs/>
                <w:color w:val="000000"/>
                <w:sz w:val="20"/>
                <w:szCs w:val="20"/>
              </w:rPr>
            </w:pPr>
            <w:r w:rsidRPr="00700F36">
              <w:rPr>
                <w:rFonts w:eastAsia="Times New Roman"/>
                <w:b/>
                <w:bCs/>
                <w:color w:val="000000"/>
                <w:sz w:val="20"/>
                <w:szCs w:val="20"/>
              </w:rPr>
              <w:t> </w:t>
            </w:r>
          </w:p>
        </w:tc>
        <w:tc>
          <w:tcPr>
            <w:tcW w:w="695" w:type="pct"/>
            <w:shd w:val="clear" w:color="000000" w:fill="F2F2F2"/>
            <w:vAlign w:val="bottom"/>
            <w:hideMark/>
          </w:tcPr>
          <w:p w:rsidR="00A01F4C" w:rsidRPr="00700F36" w:rsidRDefault="00A01F4C" w:rsidP="00A01F4C">
            <w:pPr>
              <w:jc w:val="right"/>
              <w:rPr>
                <w:rFonts w:eastAsia="Times New Roman"/>
                <w:b/>
                <w:bCs/>
                <w:color w:val="000000"/>
                <w:sz w:val="20"/>
                <w:szCs w:val="20"/>
              </w:rPr>
            </w:pPr>
            <w:r w:rsidRPr="00700F36">
              <w:rPr>
                <w:rFonts w:eastAsia="Times New Roman"/>
                <w:b/>
                <w:bCs/>
                <w:color w:val="000000"/>
                <w:sz w:val="20"/>
                <w:szCs w:val="20"/>
              </w:rPr>
              <w:t> </w:t>
            </w:r>
          </w:p>
        </w:tc>
        <w:tc>
          <w:tcPr>
            <w:tcW w:w="694" w:type="pct"/>
            <w:gridSpan w:val="2"/>
            <w:shd w:val="clear" w:color="000000" w:fill="F2F2F2"/>
            <w:vAlign w:val="bottom"/>
            <w:hideMark/>
          </w:tcPr>
          <w:p w:rsidR="00A01F4C" w:rsidRPr="00700F36" w:rsidRDefault="00A01F4C" w:rsidP="00A01F4C">
            <w:pPr>
              <w:jc w:val="right"/>
              <w:rPr>
                <w:rFonts w:eastAsia="Times New Roman"/>
                <w:b/>
                <w:bCs/>
                <w:color w:val="000000"/>
                <w:sz w:val="20"/>
                <w:szCs w:val="20"/>
              </w:rPr>
            </w:pPr>
            <w:r w:rsidRPr="00700F36">
              <w:rPr>
                <w:rFonts w:eastAsia="Times New Roman"/>
                <w:b/>
                <w:bCs/>
                <w:color w:val="000000"/>
                <w:sz w:val="20"/>
                <w:szCs w:val="20"/>
              </w:rPr>
              <w:t> </w:t>
            </w:r>
          </w:p>
        </w:tc>
        <w:tc>
          <w:tcPr>
            <w:tcW w:w="695" w:type="pct"/>
            <w:shd w:val="clear" w:color="000000" w:fill="F2F2F2"/>
            <w:vAlign w:val="bottom"/>
            <w:hideMark/>
          </w:tcPr>
          <w:p w:rsidR="00A01F4C" w:rsidRPr="00700F36" w:rsidRDefault="00A01F4C" w:rsidP="00A01F4C">
            <w:pPr>
              <w:jc w:val="right"/>
              <w:rPr>
                <w:rFonts w:eastAsia="Times New Roman"/>
                <w:b/>
                <w:bCs/>
                <w:color w:val="000000"/>
                <w:sz w:val="20"/>
                <w:szCs w:val="20"/>
              </w:rPr>
            </w:pPr>
            <w:r w:rsidRPr="00700F36">
              <w:rPr>
                <w:rFonts w:eastAsia="Times New Roman"/>
                <w:b/>
                <w:bCs/>
                <w:color w:val="000000"/>
                <w:sz w:val="20"/>
                <w:szCs w:val="20"/>
              </w:rPr>
              <w:t> </w:t>
            </w:r>
          </w:p>
        </w:tc>
      </w:tr>
      <w:tr w:rsidR="00A01F4C" w:rsidRPr="00700F36" w:rsidTr="00590D73">
        <w:trPr>
          <w:trHeight w:val="20"/>
        </w:trPr>
        <w:tc>
          <w:tcPr>
            <w:tcW w:w="2222" w:type="pct"/>
            <w:shd w:val="clear" w:color="000000" w:fill="F2F2F2"/>
            <w:vAlign w:val="bottom"/>
            <w:hideMark/>
          </w:tcPr>
          <w:p w:rsidR="00A01F4C" w:rsidRPr="00700F36" w:rsidRDefault="00A01F4C" w:rsidP="00A01F4C">
            <w:pPr>
              <w:ind w:firstLineChars="200" w:firstLine="400"/>
              <w:jc w:val="both"/>
              <w:rPr>
                <w:rFonts w:eastAsia="Times New Roman"/>
                <w:color w:val="000000"/>
                <w:sz w:val="20"/>
                <w:szCs w:val="20"/>
              </w:rPr>
            </w:pPr>
            <w:r w:rsidRPr="00700F36">
              <w:rPr>
                <w:rFonts w:eastAsia="Times New Roman"/>
                <w:color w:val="000000"/>
                <w:sz w:val="20"/>
                <w:szCs w:val="20"/>
              </w:rPr>
              <w:t>k)</w:t>
            </w:r>
            <w:r>
              <w:rPr>
                <w:rFonts w:eastAsia="Times New Roman"/>
                <w:color w:val="000000"/>
                <w:sz w:val="14"/>
                <w:szCs w:val="14"/>
              </w:rPr>
              <w:t xml:space="preserve"> </w:t>
            </w:r>
            <w:r w:rsidRPr="00700F36">
              <w:rPr>
                <w:rFonts w:eastAsia="Times New Roman"/>
                <w:color w:val="000000"/>
                <w:sz w:val="20"/>
                <w:szCs w:val="20"/>
              </w:rPr>
              <w:t>Pagamento em Folha</w:t>
            </w:r>
          </w:p>
        </w:tc>
        <w:tc>
          <w:tcPr>
            <w:tcW w:w="694" w:type="pct"/>
            <w:shd w:val="clear" w:color="000000" w:fill="FFFFFF"/>
            <w:vAlign w:val="bottom"/>
            <w:hideMark/>
          </w:tcPr>
          <w:p w:rsidR="00A01F4C" w:rsidRPr="00700F36" w:rsidRDefault="00A01F4C" w:rsidP="00A01F4C">
            <w:pPr>
              <w:jc w:val="both"/>
              <w:rPr>
                <w:rFonts w:eastAsia="Times New Roman"/>
                <w:color w:val="000000"/>
                <w:sz w:val="20"/>
                <w:szCs w:val="20"/>
              </w:rPr>
            </w:pPr>
            <w:r w:rsidRPr="00700F36">
              <w:rPr>
                <w:rFonts w:eastAsia="Times New Roman"/>
                <w:color w:val="000000"/>
                <w:sz w:val="20"/>
                <w:szCs w:val="20"/>
              </w:rPr>
              <w:t> </w:t>
            </w:r>
          </w:p>
        </w:tc>
        <w:tc>
          <w:tcPr>
            <w:tcW w:w="695" w:type="pct"/>
            <w:shd w:val="clear" w:color="auto" w:fill="auto"/>
            <w:hideMark/>
          </w:tcPr>
          <w:p w:rsidR="00A01F4C" w:rsidRPr="00700F36" w:rsidRDefault="00A01F4C" w:rsidP="00A01F4C">
            <w:pPr>
              <w:jc w:val="both"/>
              <w:rPr>
                <w:rFonts w:eastAsia="Times New Roman"/>
                <w:color w:val="000000"/>
                <w:sz w:val="20"/>
                <w:szCs w:val="20"/>
              </w:rPr>
            </w:pPr>
            <w:r w:rsidRPr="00700F36">
              <w:rPr>
                <w:rFonts w:eastAsia="Times New Roman"/>
                <w:color w:val="000000"/>
                <w:sz w:val="20"/>
                <w:szCs w:val="20"/>
              </w:rPr>
              <w:t> </w:t>
            </w:r>
          </w:p>
        </w:tc>
        <w:tc>
          <w:tcPr>
            <w:tcW w:w="694" w:type="pct"/>
            <w:gridSpan w:val="2"/>
            <w:shd w:val="clear" w:color="auto" w:fill="auto"/>
            <w:hideMark/>
          </w:tcPr>
          <w:p w:rsidR="00A01F4C" w:rsidRPr="00700F36" w:rsidRDefault="00A01F4C" w:rsidP="00A01F4C">
            <w:pPr>
              <w:jc w:val="both"/>
              <w:rPr>
                <w:rFonts w:eastAsia="Times New Roman"/>
                <w:color w:val="000000"/>
                <w:sz w:val="20"/>
                <w:szCs w:val="20"/>
              </w:rPr>
            </w:pPr>
            <w:r w:rsidRPr="00700F36">
              <w:rPr>
                <w:rFonts w:eastAsia="Times New Roman"/>
                <w:color w:val="000000"/>
                <w:sz w:val="20"/>
                <w:szCs w:val="20"/>
              </w:rPr>
              <w:t> </w:t>
            </w:r>
          </w:p>
        </w:tc>
        <w:tc>
          <w:tcPr>
            <w:tcW w:w="695" w:type="pct"/>
            <w:shd w:val="clear" w:color="auto" w:fill="auto"/>
            <w:hideMark/>
          </w:tcPr>
          <w:p w:rsidR="00A01F4C" w:rsidRPr="00700F36" w:rsidRDefault="00A01F4C" w:rsidP="00A01F4C">
            <w:pPr>
              <w:jc w:val="both"/>
              <w:rPr>
                <w:rFonts w:eastAsia="Times New Roman"/>
                <w:color w:val="000000"/>
                <w:sz w:val="20"/>
                <w:szCs w:val="20"/>
              </w:rPr>
            </w:pPr>
            <w:r w:rsidRPr="00700F36">
              <w:rPr>
                <w:rFonts w:eastAsia="Times New Roman"/>
                <w:color w:val="000000"/>
                <w:sz w:val="20"/>
                <w:szCs w:val="20"/>
              </w:rPr>
              <w:t> </w:t>
            </w:r>
          </w:p>
        </w:tc>
      </w:tr>
      <w:tr w:rsidR="00A01F4C" w:rsidRPr="00700F36" w:rsidTr="00590D73">
        <w:trPr>
          <w:trHeight w:val="20"/>
        </w:trPr>
        <w:tc>
          <w:tcPr>
            <w:tcW w:w="2222" w:type="pct"/>
            <w:shd w:val="clear" w:color="000000" w:fill="F2F2F2"/>
            <w:vAlign w:val="bottom"/>
            <w:hideMark/>
          </w:tcPr>
          <w:p w:rsidR="00A01F4C" w:rsidRPr="00700F36" w:rsidRDefault="00A01F4C" w:rsidP="00A01F4C">
            <w:pPr>
              <w:ind w:firstLineChars="200" w:firstLine="400"/>
              <w:jc w:val="both"/>
              <w:rPr>
                <w:rFonts w:eastAsia="Times New Roman"/>
                <w:color w:val="000000"/>
                <w:sz w:val="20"/>
                <w:szCs w:val="20"/>
              </w:rPr>
            </w:pPr>
            <w:r w:rsidRPr="00700F36">
              <w:rPr>
                <w:rFonts w:eastAsia="Times New Roman"/>
                <w:color w:val="000000"/>
                <w:sz w:val="20"/>
                <w:szCs w:val="20"/>
              </w:rPr>
              <w:t>l)</w:t>
            </w:r>
            <w:r>
              <w:rPr>
                <w:rFonts w:eastAsia="Times New Roman"/>
                <w:color w:val="000000"/>
                <w:sz w:val="14"/>
                <w:szCs w:val="14"/>
              </w:rPr>
              <w:t xml:space="preserve"> </w:t>
            </w:r>
            <w:r w:rsidRPr="00700F36">
              <w:rPr>
                <w:rFonts w:eastAsia="Times New Roman"/>
                <w:color w:val="000000"/>
                <w:sz w:val="20"/>
                <w:szCs w:val="20"/>
              </w:rPr>
              <w:t>Diárias</w:t>
            </w:r>
          </w:p>
        </w:tc>
        <w:tc>
          <w:tcPr>
            <w:tcW w:w="694" w:type="pct"/>
            <w:shd w:val="clear" w:color="000000" w:fill="FFFFFF"/>
            <w:vAlign w:val="bottom"/>
            <w:hideMark/>
          </w:tcPr>
          <w:p w:rsidR="00A01F4C" w:rsidRPr="00700F36" w:rsidRDefault="00A01F4C" w:rsidP="00A01F4C">
            <w:pPr>
              <w:jc w:val="both"/>
              <w:rPr>
                <w:rFonts w:eastAsia="Times New Roman"/>
                <w:color w:val="000000"/>
                <w:sz w:val="20"/>
                <w:szCs w:val="20"/>
              </w:rPr>
            </w:pPr>
            <w:r w:rsidRPr="00700F36">
              <w:rPr>
                <w:rFonts w:eastAsia="Times New Roman"/>
                <w:color w:val="000000"/>
                <w:sz w:val="20"/>
                <w:szCs w:val="20"/>
              </w:rPr>
              <w:t> </w:t>
            </w:r>
          </w:p>
        </w:tc>
        <w:tc>
          <w:tcPr>
            <w:tcW w:w="695" w:type="pct"/>
            <w:shd w:val="clear" w:color="auto" w:fill="auto"/>
            <w:hideMark/>
          </w:tcPr>
          <w:p w:rsidR="00A01F4C" w:rsidRPr="00700F36" w:rsidRDefault="00A01F4C" w:rsidP="00A01F4C">
            <w:pPr>
              <w:jc w:val="both"/>
              <w:rPr>
                <w:rFonts w:eastAsia="Times New Roman"/>
                <w:color w:val="000000"/>
                <w:sz w:val="20"/>
                <w:szCs w:val="20"/>
              </w:rPr>
            </w:pPr>
            <w:r w:rsidRPr="00700F36">
              <w:rPr>
                <w:rFonts w:eastAsia="Times New Roman"/>
                <w:color w:val="000000"/>
                <w:sz w:val="20"/>
                <w:szCs w:val="20"/>
              </w:rPr>
              <w:t> </w:t>
            </w:r>
          </w:p>
        </w:tc>
        <w:tc>
          <w:tcPr>
            <w:tcW w:w="694" w:type="pct"/>
            <w:gridSpan w:val="2"/>
            <w:shd w:val="clear" w:color="auto" w:fill="auto"/>
            <w:hideMark/>
          </w:tcPr>
          <w:p w:rsidR="00A01F4C" w:rsidRPr="00700F36" w:rsidRDefault="00A01F4C" w:rsidP="00A01F4C">
            <w:pPr>
              <w:jc w:val="both"/>
              <w:rPr>
                <w:rFonts w:eastAsia="Times New Roman"/>
                <w:color w:val="000000"/>
                <w:sz w:val="20"/>
                <w:szCs w:val="20"/>
              </w:rPr>
            </w:pPr>
            <w:r w:rsidRPr="00700F36">
              <w:rPr>
                <w:rFonts w:eastAsia="Times New Roman"/>
                <w:color w:val="000000"/>
                <w:sz w:val="20"/>
                <w:szCs w:val="20"/>
              </w:rPr>
              <w:t> </w:t>
            </w:r>
          </w:p>
        </w:tc>
        <w:tc>
          <w:tcPr>
            <w:tcW w:w="695" w:type="pct"/>
            <w:shd w:val="clear" w:color="auto" w:fill="auto"/>
            <w:hideMark/>
          </w:tcPr>
          <w:p w:rsidR="00A01F4C" w:rsidRPr="00700F36" w:rsidRDefault="00A01F4C" w:rsidP="00A01F4C">
            <w:pPr>
              <w:jc w:val="both"/>
              <w:rPr>
                <w:rFonts w:eastAsia="Times New Roman"/>
                <w:color w:val="000000"/>
                <w:sz w:val="20"/>
                <w:szCs w:val="20"/>
              </w:rPr>
            </w:pPr>
            <w:r w:rsidRPr="00700F36">
              <w:rPr>
                <w:rFonts w:eastAsia="Times New Roman"/>
                <w:color w:val="000000"/>
                <w:sz w:val="20"/>
                <w:szCs w:val="20"/>
              </w:rPr>
              <w:t> </w:t>
            </w:r>
          </w:p>
        </w:tc>
      </w:tr>
      <w:tr w:rsidR="00A01F4C" w:rsidRPr="00700F36" w:rsidTr="00590D73">
        <w:trPr>
          <w:trHeight w:val="20"/>
        </w:trPr>
        <w:tc>
          <w:tcPr>
            <w:tcW w:w="2222" w:type="pct"/>
            <w:shd w:val="clear" w:color="000000" w:fill="F2F2F2"/>
            <w:vAlign w:val="bottom"/>
            <w:hideMark/>
          </w:tcPr>
          <w:p w:rsidR="00A01F4C" w:rsidRPr="00700F36" w:rsidRDefault="00A01F4C" w:rsidP="00A01F4C">
            <w:pPr>
              <w:jc w:val="both"/>
              <w:rPr>
                <w:rFonts w:eastAsia="Times New Roman"/>
                <w:b/>
                <w:bCs/>
                <w:color w:val="000000"/>
                <w:sz w:val="20"/>
                <w:szCs w:val="20"/>
              </w:rPr>
            </w:pPr>
            <w:r w:rsidRPr="00700F36">
              <w:rPr>
                <w:rFonts w:eastAsia="Times New Roman"/>
                <w:b/>
                <w:bCs/>
                <w:color w:val="000000"/>
                <w:sz w:val="20"/>
                <w:szCs w:val="20"/>
              </w:rPr>
              <w:t>5.</w:t>
            </w:r>
            <w:r w:rsidRPr="00700F36">
              <w:rPr>
                <w:rFonts w:eastAsia="Times New Roman"/>
                <w:b/>
                <w:bCs/>
                <w:color w:val="000000"/>
                <w:sz w:val="14"/>
                <w:szCs w:val="14"/>
              </w:rPr>
              <w:t xml:space="preserve"> </w:t>
            </w:r>
            <w:r w:rsidRPr="00700F36">
              <w:rPr>
                <w:rFonts w:eastAsia="Times New Roman"/>
                <w:b/>
                <w:bCs/>
                <w:color w:val="000000"/>
                <w:sz w:val="20"/>
                <w:szCs w:val="20"/>
              </w:rPr>
              <w:t>Outros</w:t>
            </w:r>
          </w:p>
        </w:tc>
        <w:tc>
          <w:tcPr>
            <w:tcW w:w="694" w:type="pct"/>
            <w:shd w:val="clear" w:color="000000" w:fill="F2F2F2"/>
            <w:vAlign w:val="bottom"/>
            <w:hideMark/>
          </w:tcPr>
          <w:p w:rsidR="00A01F4C" w:rsidRPr="00700F36" w:rsidRDefault="00A01F4C" w:rsidP="00A01F4C">
            <w:pPr>
              <w:jc w:val="right"/>
              <w:rPr>
                <w:rFonts w:eastAsia="Times New Roman"/>
                <w:b/>
                <w:bCs/>
                <w:color w:val="000000"/>
                <w:sz w:val="20"/>
                <w:szCs w:val="20"/>
              </w:rPr>
            </w:pPr>
            <w:r w:rsidRPr="00700F36">
              <w:rPr>
                <w:rFonts w:eastAsia="Times New Roman"/>
                <w:b/>
                <w:bCs/>
                <w:color w:val="000000"/>
                <w:sz w:val="20"/>
                <w:szCs w:val="20"/>
              </w:rPr>
              <w:t> </w:t>
            </w:r>
          </w:p>
        </w:tc>
        <w:tc>
          <w:tcPr>
            <w:tcW w:w="695" w:type="pct"/>
            <w:shd w:val="clear" w:color="000000" w:fill="F2F2F2"/>
            <w:hideMark/>
          </w:tcPr>
          <w:p w:rsidR="00A01F4C" w:rsidRPr="00700F36" w:rsidRDefault="00A01F4C" w:rsidP="00A01F4C">
            <w:pPr>
              <w:jc w:val="right"/>
              <w:rPr>
                <w:rFonts w:eastAsia="Times New Roman"/>
                <w:b/>
                <w:bCs/>
                <w:color w:val="000000"/>
                <w:sz w:val="20"/>
                <w:szCs w:val="20"/>
              </w:rPr>
            </w:pPr>
            <w:r w:rsidRPr="00700F36">
              <w:rPr>
                <w:rFonts w:eastAsia="Times New Roman"/>
                <w:b/>
                <w:bCs/>
                <w:color w:val="000000"/>
                <w:sz w:val="20"/>
                <w:szCs w:val="20"/>
              </w:rPr>
              <w:t> </w:t>
            </w:r>
          </w:p>
        </w:tc>
        <w:tc>
          <w:tcPr>
            <w:tcW w:w="694" w:type="pct"/>
            <w:gridSpan w:val="2"/>
            <w:shd w:val="clear" w:color="000000" w:fill="F2F2F2"/>
            <w:hideMark/>
          </w:tcPr>
          <w:p w:rsidR="00A01F4C" w:rsidRPr="00700F36" w:rsidRDefault="00A01F4C" w:rsidP="00A01F4C">
            <w:pPr>
              <w:jc w:val="right"/>
              <w:rPr>
                <w:rFonts w:eastAsia="Times New Roman"/>
                <w:b/>
                <w:bCs/>
                <w:color w:val="000000"/>
                <w:sz w:val="20"/>
                <w:szCs w:val="20"/>
              </w:rPr>
            </w:pPr>
            <w:r w:rsidRPr="00700F36">
              <w:rPr>
                <w:rFonts w:eastAsia="Times New Roman"/>
                <w:b/>
                <w:bCs/>
                <w:color w:val="000000"/>
                <w:sz w:val="20"/>
                <w:szCs w:val="20"/>
              </w:rPr>
              <w:t> </w:t>
            </w:r>
          </w:p>
        </w:tc>
        <w:tc>
          <w:tcPr>
            <w:tcW w:w="695" w:type="pct"/>
            <w:shd w:val="clear" w:color="000000" w:fill="F2F2F2"/>
            <w:hideMark/>
          </w:tcPr>
          <w:p w:rsidR="00A01F4C" w:rsidRPr="00700F36" w:rsidRDefault="00A01F4C" w:rsidP="00A01F4C">
            <w:pPr>
              <w:jc w:val="right"/>
              <w:rPr>
                <w:rFonts w:eastAsia="Times New Roman"/>
                <w:b/>
                <w:bCs/>
                <w:color w:val="000000"/>
                <w:sz w:val="20"/>
                <w:szCs w:val="20"/>
              </w:rPr>
            </w:pPr>
            <w:r w:rsidRPr="00700F36">
              <w:rPr>
                <w:rFonts w:eastAsia="Times New Roman"/>
                <w:b/>
                <w:bCs/>
                <w:color w:val="000000"/>
                <w:sz w:val="20"/>
                <w:szCs w:val="20"/>
              </w:rPr>
              <w:t> </w:t>
            </w:r>
          </w:p>
        </w:tc>
      </w:tr>
      <w:tr w:rsidR="00A01F4C" w:rsidRPr="00700F36" w:rsidTr="00590D73">
        <w:trPr>
          <w:trHeight w:val="20"/>
        </w:trPr>
        <w:tc>
          <w:tcPr>
            <w:tcW w:w="2222" w:type="pct"/>
            <w:shd w:val="clear" w:color="000000" w:fill="F2F2F2"/>
            <w:vAlign w:val="bottom"/>
            <w:hideMark/>
          </w:tcPr>
          <w:p w:rsidR="00A01F4C" w:rsidRPr="00700F36" w:rsidRDefault="00A01F4C" w:rsidP="00A01F4C">
            <w:pPr>
              <w:jc w:val="both"/>
              <w:rPr>
                <w:rFonts w:eastAsia="Times New Roman"/>
                <w:b/>
                <w:bCs/>
                <w:color w:val="000000"/>
                <w:sz w:val="20"/>
                <w:szCs w:val="20"/>
              </w:rPr>
            </w:pPr>
            <w:r w:rsidRPr="00700F36">
              <w:rPr>
                <w:rFonts w:eastAsia="Times New Roman"/>
                <w:b/>
                <w:bCs/>
                <w:color w:val="000000"/>
                <w:sz w:val="20"/>
                <w:szCs w:val="20"/>
              </w:rPr>
              <w:t>6.</w:t>
            </w:r>
            <w:r w:rsidRPr="00700F36">
              <w:rPr>
                <w:rFonts w:eastAsia="Times New Roman"/>
                <w:b/>
                <w:bCs/>
                <w:color w:val="000000"/>
                <w:sz w:val="14"/>
                <w:szCs w:val="14"/>
              </w:rPr>
              <w:t xml:space="preserve"> </w:t>
            </w:r>
            <w:r w:rsidRPr="00700F36">
              <w:rPr>
                <w:rFonts w:eastAsia="Times New Roman"/>
                <w:b/>
                <w:bCs/>
                <w:color w:val="000000"/>
                <w:sz w:val="20"/>
                <w:szCs w:val="20"/>
              </w:rPr>
              <w:t>Total (1+2+3+4+5)</w:t>
            </w:r>
          </w:p>
        </w:tc>
        <w:tc>
          <w:tcPr>
            <w:tcW w:w="694" w:type="pct"/>
            <w:shd w:val="clear" w:color="000000" w:fill="F2F2F2"/>
            <w:vAlign w:val="bottom"/>
            <w:hideMark/>
          </w:tcPr>
          <w:p w:rsidR="00A01F4C" w:rsidRPr="00700F36" w:rsidRDefault="00A01F4C" w:rsidP="00A01F4C">
            <w:pPr>
              <w:jc w:val="right"/>
              <w:rPr>
                <w:rFonts w:eastAsia="Times New Roman"/>
                <w:b/>
                <w:bCs/>
                <w:color w:val="000000"/>
                <w:sz w:val="20"/>
                <w:szCs w:val="20"/>
              </w:rPr>
            </w:pPr>
            <w:r w:rsidRPr="00700F36">
              <w:rPr>
                <w:rFonts w:eastAsia="Times New Roman"/>
                <w:b/>
                <w:bCs/>
                <w:color w:val="000000"/>
                <w:sz w:val="20"/>
                <w:szCs w:val="20"/>
              </w:rPr>
              <w:t> </w:t>
            </w:r>
          </w:p>
        </w:tc>
        <w:tc>
          <w:tcPr>
            <w:tcW w:w="695" w:type="pct"/>
            <w:shd w:val="clear" w:color="000000" w:fill="F2F2F2"/>
            <w:vAlign w:val="bottom"/>
            <w:hideMark/>
          </w:tcPr>
          <w:p w:rsidR="00A01F4C" w:rsidRPr="00700F36" w:rsidRDefault="00A01F4C" w:rsidP="00A01F4C">
            <w:pPr>
              <w:jc w:val="right"/>
              <w:rPr>
                <w:rFonts w:eastAsia="Times New Roman"/>
                <w:b/>
                <w:bCs/>
                <w:color w:val="000000"/>
                <w:sz w:val="20"/>
                <w:szCs w:val="20"/>
              </w:rPr>
            </w:pPr>
            <w:r w:rsidRPr="00700F36">
              <w:rPr>
                <w:rFonts w:eastAsia="Times New Roman"/>
                <w:b/>
                <w:bCs/>
                <w:color w:val="000000"/>
                <w:sz w:val="20"/>
                <w:szCs w:val="20"/>
              </w:rPr>
              <w:t> </w:t>
            </w:r>
          </w:p>
        </w:tc>
        <w:tc>
          <w:tcPr>
            <w:tcW w:w="694" w:type="pct"/>
            <w:gridSpan w:val="2"/>
            <w:shd w:val="clear" w:color="000000" w:fill="F2F2F2"/>
            <w:vAlign w:val="bottom"/>
            <w:hideMark/>
          </w:tcPr>
          <w:p w:rsidR="00A01F4C" w:rsidRPr="00700F36" w:rsidRDefault="00A01F4C" w:rsidP="00A01F4C">
            <w:pPr>
              <w:jc w:val="right"/>
              <w:rPr>
                <w:rFonts w:eastAsia="Times New Roman"/>
                <w:b/>
                <w:bCs/>
                <w:color w:val="000000"/>
                <w:sz w:val="20"/>
                <w:szCs w:val="20"/>
              </w:rPr>
            </w:pPr>
            <w:r w:rsidRPr="00700F36">
              <w:rPr>
                <w:rFonts w:eastAsia="Times New Roman"/>
                <w:b/>
                <w:bCs/>
                <w:color w:val="000000"/>
                <w:sz w:val="20"/>
                <w:szCs w:val="20"/>
              </w:rPr>
              <w:t> </w:t>
            </w:r>
          </w:p>
        </w:tc>
        <w:tc>
          <w:tcPr>
            <w:tcW w:w="695" w:type="pct"/>
            <w:shd w:val="clear" w:color="000000" w:fill="F2F2F2"/>
            <w:vAlign w:val="bottom"/>
            <w:hideMark/>
          </w:tcPr>
          <w:p w:rsidR="00A01F4C" w:rsidRPr="00700F36" w:rsidRDefault="00A01F4C" w:rsidP="00A01F4C">
            <w:pPr>
              <w:jc w:val="right"/>
              <w:rPr>
                <w:rFonts w:eastAsia="Times New Roman"/>
                <w:b/>
                <w:bCs/>
                <w:color w:val="000000"/>
                <w:sz w:val="20"/>
                <w:szCs w:val="20"/>
              </w:rPr>
            </w:pPr>
            <w:r w:rsidRPr="00700F36">
              <w:rPr>
                <w:rFonts w:eastAsia="Times New Roman"/>
                <w:b/>
                <w:bCs/>
                <w:color w:val="000000"/>
                <w:sz w:val="20"/>
                <w:szCs w:val="20"/>
              </w:rPr>
              <w:t> </w:t>
            </w:r>
          </w:p>
        </w:tc>
      </w:tr>
    </w:tbl>
    <w:p w:rsidR="00492B6F" w:rsidRDefault="00A01F4C" w:rsidP="00970743">
      <w:pPr>
        <w:pStyle w:val="Ttulo4"/>
        <w:numPr>
          <w:ilvl w:val="3"/>
          <w:numId w:val="111"/>
        </w:numPr>
        <w:spacing w:before="0"/>
      </w:pPr>
      <w:r>
        <w:rPr>
          <w:szCs w:val="24"/>
        </w:rPr>
        <w:br w:type="page"/>
      </w:r>
      <w:bookmarkStart w:id="196" w:name="_Toc360109184"/>
      <w:r w:rsidRPr="00132CB4">
        <w:t xml:space="preserve">Despesas </w:t>
      </w:r>
      <w:r>
        <w:t xml:space="preserve">Totais </w:t>
      </w:r>
      <w:r w:rsidRPr="00132CB4">
        <w:t>por</w:t>
      </w:r>
      <w:r>
        <w:t xml:space="preserve"> Grupo e Elemento de Despesa – Créditos de Movimentação</w:t>
      </w:r>
      <w:bookmarkEnd w:id="196"/>
    </w:p>
    <w:p w:rsidR="00A01F4C" w:rsidRDefault="00A01F4C" w:rsidP="00A01F4C">
      <w:pPr>
        <w:spacing w:after="120" w:line="230" w:lineRule="auto"/>
        <w:jc w:val="both"/>
      </w:pPr>
      <w:r>
        <w:t xml:space="preserve">A </w:t>
      </w:r>
      <w:r w:rsidR="00ED36B2" w:rsidRPr="00ED36B2">
        <w:rPr>
          <w:b/>
        </w:rPr>
        <w:t>DESCRIÇÃO DOS CAMPOS</w:t>
      </w:r>
      <w:r>
        <w:t xml:space="preserve"> do quadro a seguir tem como referência as mesmas descrições do Quadro A.</w:t>
      </w:r>
      <w:r w:rsidR="00312779">
        <w:t>6.1</w:t>
      </w:r>
      <w:r>
        <w:t>.3.3.</w:t>
      </w:r>
    </w:p>
    <w:tbl>
      <w:tblPr>
        <w:tblW w:w="493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53"/>
        <w:gridCol w:w="935"/>
        <w:gridCol w:w="937"/>
        <w:gridCol w:w="937"/>
        <w:gridCol w:w="937"/>
        <w:gridCol w:w="937"/>
        <w:gridCol w:w="937"/>
        <w:gridCol w:w="941"/>
        <w:gridCol w:w="794"/>
      </w:tblGrid>
      <w:tr w:rsidR="00A01F4C" w:rsidRPr="00652CE9" w:rsidTr="00CC235F">
        <w:trPr>
          <w:trHeight w:val="300"/>
        </w:trPr>
        <w:tc>
          <w:tcPr>
            <w:tcW w:w="5000" w:type="pct"/>
            <w:gridSpan w:val="9"/>
            <w:tcBorders>
              <w:top w:val="nil"/>
              <w:left w:val="nil"/>
              <w:right w:val="nil"/>
            </w:tcBorders>
            <w:shd w:val="clear" w:color="auto" w:fill="auto"/>
            <w:noWrap/>
            <w:vAlign w:val="bottom"/>
            <w:hideMark/>
          </w:tcPr>
          <w:p w:rsidR="00A01F4C" w:rsidRPr="00652CE9" w:rsidRDefault="00A01F4C" w:rsidP="002B58F7">
            <w:pPr>
              <w:pStyle w:val="Epgrafe"/>
              <w:spacing w:before="45"/>
            </w:pPr>
            <w:bookmarkStart w:id="197" w:name="_Toc377032922"/>
            <w:r>
              <w:t xml:space="preserve">Quadro </w:t>
            </w:r>
            <w:r w:rsidRPr="006F4FC1">
              <w:t>A.</w:t>
            </w:r>
            <w:r w:rsidR="00312779">
              <w:t>6.1</w:t>
            </w:r>
            <w:r w:rsidRPr="006F4FC1">
              <w:t>.3.</w:t>
            </w:r>
            <w:r>
              <w:t>6</w:t>
            </w:r>
            <w:r w:rsidRPr="006F4FC1">
              <w:t xml:space="preserve"> – Despesas por Grupo e Elemento de Despesa – Créditos de Movimentação</w:t>
            </w:r>
            <w:bookmarkEnd w:id="197"/>
          </w:p>
        </w:tc>
      </w:tr>
      <w:tr w:rsidR="00A01F4C" w:rsidRPr="00866E3F" w:rsidTr="00CC235F">
        <w:trPr>
          <w:trHeight w:val="20"/>
        </w:trPr>
        <w:tc>
          <w:tcPr>
            <w:tcW w:w="4999" w:type="pct"/>
            <w:gridSpan w:val="9"/>
            <w:shd w:val="clear" w:color="000000" w:fill="F2F2F2"/>
            <w:vAlign w:val="bottom"/>
            <w:hideMark/>
          </w:tcPr>
          <w:p w:rsidR="00A01F4C" w:rsidRPr="00866E3F" w:rsidRDefault="00A01F4C" w:rsidP="002B58F7">
            <w:pPr>
              <w:spacing w:before="45" w:after="45"/>
              <w:jc w:val="center"/>
              <w:rPr>
                <w:rFonts w:eastAsia="Times New Roman"/>
                <w:b/>
                <w:bCs/>
                <w:iCs/>
                <w:color w:val="000000"/>
                <w:sz w:val="20"/>
                <w:szCs w:val="20"/>
              </w:rPr>
            </w:pPr>
            <w:r w:rsidRPr="00866E3F">
              <w:rPr>
                <w:rFonts w:eastAsia="Times New Roman"/>
                <w:b/>
                <w:bCs/>
                <w:iCs/>
                <w:color w:val="000000"/>
                <w:sz w:val="20"/>
                <w:szCs w:val="20"/>
              </w:rPr>
              <w:t>DESPESAS CORRENTES</w:t>
            </w:r>
          </w:p>
        </w:tc>
      </w:tr>
      <w:tr w:rsidR="00A01F4C" w:rsidRPr="00866E3F" w:rsidTr="00CC235F">
        <w:trPr>
          <w:trHeight w:val="20"/>
        </w:trPr>
        <w:tc>
          <w:tcPr>
            <w:tcW w:w="1397" w:type="pct"/>
            <w:shd w:val="clear" w:color="000000" w:fill="F2F2F2"/>
            <w:vAlign w:val="bottom"/>
            <w:hideMark/>
          </w:tcPr>
          <w:p w:rsidR="00A01F4C" w:rsidRPr="00866E3F" w:rsidRDefault="00A01F4C" w:rsidP="002B58F7">
            <w:pPr>
              <w:spacing w:before="45" w:after="45"/>
              <w:jc w:val="both"/>
              <w:rPr>
                <w:rFonts w:eastAsia="Times New Roman"/>
                <w:b/>
                <w:bCs/>
                <w:iCs/>
                <w:color w:val="000000"/>
                <w:sz w:val="20"/>
                <w:szCs w:val="20"/>
              </w:rPr>
            </w:pPr>
            <w:r w:rsidRPr="00866E3F">
              <w:rPr>
                <w:rFonts w:eastAsia="Times New Roman"/>
                <w:b/>
                <w:bCs/>
                <w:iCs/>
                <w:color w:val="000000"/>
                <w:sz w:val="20"/>
                <w:szCs w:val="20"/>
              </w:rPr>
              <w:t>Grupos de Despesa</w:t>
            </w:r>
          </w:p>
        </w:tc>
        <w:tc>
          <w:tcPr>
            <w:tcW w:w="917" w:type="pct"/>
            <w:gridSpan w:val="2"/>
            <w:shd w:val="clear" w:color="000000" w:fill="F2F2F2"/>
            <w:vAlign w:val="bottom"/>
            <w:hideMark/>
          </w:tcPr>
          <w:p w:rsidR="00A01F4C" w:rsidRPr="00866E3F" w:rsidRDefault="00A01F4C" w:rsidP="002B58F7">
            <w:pPr>
              <w:spacing w:before="45" w:after="45"/>
              <w:jc w:val="center"/>
              <w:rPr>
                <w:rFonts w:eastAsia="Times New Roman"/>
                <w:b/>
                <w:bCs/>
                <w:iCs/>
                <w:color w:val="000000"/>
                <w:sz w:val="20"/>
                <w:szCs w:val="20"/>
              </w:rPr>
            </w:pPr>
            <w:r w:rsidRPr="00866E3F">
              <w:rPr>
                <w:rFonts w:eastAsia="Times New Roman"/>
                <w:b/>
                <w:bCs/>
                <w:iCs/>
                <w:color w:val="000000"/>
                <w:sz w:val="20"/>
                <w:szCs w:val="20"/>
              </w:rPr>
              <w:t>Empenhada</w:t>
            </w:r>
          </w:p>
        </w:tc>
        <w:tc>
          <w:tcPr>
            <w:tcW w:w="918" w:type="pct"/>
            <w:gridSpan w:val="2"/>
            <w:shd w:val="clear" w:color="000000" w:fill="F2F2F2"/>
            <w:vAlign w:val="bottom"/>
            <w:hideMark/>
          </w:tcPr>
          <w:p w:rsidR="00A01F4C" w:rsidRPr="00866E3F" w:rsidRDefault="00A01F4C" w:rsidP="002B58F7">
            <w:pPr>
              <w:spacing w:before="45" w:after="45"/>
              <w:jc w:val="center"/>
              <w:rPr>
                <w:rFonts w:eastAsia="Times New Roman"/>
                <w:b/>
                <w:bCs/>
                <w:iCs/>
                <w:color w:val="000000"/>
                <w:sz w:val="20"/>
                <w:szCs w:val="20"/>
              </w:rPr>
            </w:pPr>
            <w:r w:rsidRPr="00866E3F">
              <w:rPr>
                <w:rFonts w:eastAsia="Times New Roman"/>
                <w:b/>
                <w:bCs/>
                <w:iCs/>
                <w:color w:val="000000"/>
                <w:sz w:val="20"/>
                <w:szCs w:val="20"/>
              </w:rPr>
              <w:t>Liquidada</w:t>
            </w:r>
          </w:p>
        </w:tc>
        <w:tc>
          <w:tcPr>
            <w:tcW w:w="918" w:type="pct"/>
            <w:gridSpan w:val="2"/>
            <w:shd w:val="clear" w:color="000000" w:fill="F2F2F2"/>
            <w:vAlign w:val="bottom"/>
            <w:hideMark/>
          </w:tcPr>
          <w:p w:rsidR="00A01F4C" w:rsidRPr="00652CE9" w:rsidRDefault="00A01F4C" w:rsidP="002B58F7">
            <w:pPr>
              <w:spacing w:before="45" w:after="45"/>
              <w:jc w:val="center"/>
              <w:rPr>
                <w:rFonts w:eastAsia="Times New Roman"/>
                <w:b/>
                <w:bCs/>
                <w:iCs/>
                <w:color w:val="000000"/>
                <w:sz w:val="18"/>
                <w:szCs w:val="20"/>
              </w:rPr>
            </w:pPr>
            <w:r w:rsidRPr="00652CE9">
              <w:rPr>
                <w:rFonts w:eastAsia="Times New Roman"/>
                <w:b/>
                <w:bCs/>
                <w:iCs/>
                <w:color w:val="000000"/>
                <w:sz w:val="18"/>
                <w:szCs w:val="20"/>
              </w:rPr>
              <w:t>RP não processados</w:t>
            </w:r>
          </w:p>
        </w:tc>
        <w:tc>
          <w:tcPr>
            <w:tcW w:w="849" w:type="pct"/>
            <w:gridSpan w:val="2"/>
            <w:shd w:val="clear" w:color="000000" w:fill="F2F2F2"/>
            <w:vAlign w:val="bottom"/>
            <w:hideMark/>
          </w:tcPr>
          <w:p w:rsidR="00A01F4C" w:rsidRPr="00866E3F" w:rsidRDefault="00A01F4C" w:rsidP="002B58F7">
            <w:pPr>
              <w:spacing w:before="45" w:after="45"/>
              <w:jc w:val="center"/>
              <w:rPr>
                <w:rFonts w:eastAsia="Times New Roman"/>
                <w:b/>
                <w:bCs/>
                <w:iCs/>
                <w:color w:val="000000"/>
                <w:sz w:val="20"/>
                <w:szCs w:val="20"/>
              </w:rPr>
            </w:pPr>
            <w:r w:rsidRPr="00866E3F">
              <w:rPr>
                <w:rFonts w:eastAsia="Times New Roman"/>
                <w:b/>
                <w:bCs/>
                <w:iCs/>
                <w:color w:val="000000"/>
                <w:sz w:val="20"/>
                <w:szCs w:val="20"/>
              </w:rPr>
              <w:t>Valores Pagos</w:t>
            </w:r>
          </w:p>
        </w:tc>
      </w:tr>
      <w:tr w:rsidR="00A01F4C" w:rsidRPr="00866E3F" w:rsidTr="00CC235F">
        <w:trPr>
          <w:trHeight w:val="20"/>
        </w:trPr>
        <w:tc>
          <w:tcPr>
            <w:tcW w:w="1397" w:type="pct"/>
            <w:shd w:val="clear" w:color="000000" w:fill="F2F2F2"/>
            <w:vAlign w:val="bottom"/>
            <w:hideMark/>
          </w:tcPr>
          <w:p w:rsidR="00A01F4C" w:rsidRPr="00866E3F" w:rsidRDefault="00A01F4C" w:rsidP="002B58F7">
            <w:pPr>
              <w:spacing w:before="45" w:after="45"/>
              <w:jc w:val="both"/>
              <w:rPr>
                <w:rFonts w:eastAsia="Times New Roman"/>
                <w:b/>
                <w:bCs/>
                <w:iCs/>
                <w:color w:val="000000"/>
                <w:sz w:val="20"/>
                <w:szCs w:val="20"/>
              </w:rPr>
            </w:pPr>
            <w:r w:rsidRPr="00866E3F">
              <w:rPr>
                <w:rFonts w:eastAsia="Times New Roman"/>
                <w:b/>
                <w:bCs/>
                <w:iCs/>
                <w:color w:val="000000"/>
                <w:sz w:val="20"/>
                <w:szCs w:val="20"/>
              </w:rPr>
              <w:t>1.</w:t>
            </w:r>
            <w:r w:rsidRPr="00866E3F">
              <w:rPr>
                <w:rFonts w:eastAsia="Times New Roman"/>
                <w:b/>
                <w:bCs/>
                <w:iCs/>
                <w:color w:val="000000"/>
                <w:sz w:val="14"/>
                <w:szCs w:val="14"/>
              </w:rPr>
              <w:t> </w:t>
            </w:r>
            <w:r w:rsidRPr="00866E3F">
              <w:rPr>
                <w:rFonts w:eastAsia="Times New Roman"/>
                <w:b/>
                <w:bCs/>
                <w:iCs/>
                <w:color w:val="000000"/>
                <w:sz w:val="20"/>
                <w:szCs w:val="20"/>
              </w:rPr>
              <w:t>Despesas de Pessoal</w:t>
            </w:r>
          </w:p>
        </w:tc>
        <w:tc>
          <w:tcPr>
            <w:tcW w:w="458" w:type="pct"/>
            <w:shd w:val="clear" w:color="000000" w:fill="F2F2F2"/>
            <w:vAlign w:val="center"/>
            <w:hideMark/>
          </w:tcPr>
          <w:p w:rsidR="00A01F4C" w:rsidRPr="00866E3F" w:rsidRDefault="00A01F4C" w:rsidP="002B58F7">
            <w:pPr>
              <w:spacing w:before="45" w:after="45"/>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4</w:t>
            </w:r>
          </w:p>
        </w:tc>
        <w:tc>
          <w:tcPr>
            <w:tcW w:w="459" w:type="pct"/>
            <w:shd w:val="clear" w:color="000000" w:fill="F2F2F2"/>
            <w:vAlign w:val="center"/>
            <w:hideMark/>
          </w:tcPr>
          <w:p w:rsidR="00A01F4C" w:rsidRPr="00866E3F" w:rsidRDefault="00A01F4C" w:rsidP="002B58F7">
            <w:pPr>
              <w:spacing w:before="45" w:after="45"/>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3</w:t>
            </w:r>
          </w:p>
        </w:tc>
        <w:tc>
          <w:tcPr>
            <w:tcW w:w="459" w:type="pct"/>
            <w:shd w:val="clear" w:color="000000" w:fill="F2F2F2"/>
            <w:vAlign w:val="center"/>
            <w:hideMark/>
          </w:tcPr>
          <w:p w:rsidR="00A01F4C" w:rsidRPr="00866E3F" w:rsidRDefault="00A01F4C" w:rsidP="002B58F7">
            <w:pPr>
              <w:spacing w:before="45" w:after="45"/>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4</w:t>
            </w:r>
          </w:p>
        </w:tc>
        <w:tc>
          <w:tcPr>
            <w:tcW w:w="459" w:type="pct"/>
            <w:shd w:val="clear" w:color="000000" w:fill="F2F2F2"/>
            <w:vAlign w:val="center"/>
            <w:hideMark/>
          </w:tcPr>
          <w:p w:rsidR="00A01F4C" w:rsidRPr="00866E3F" w:rsidRDefault="00A01F4C" w:rsidP="002B58F7">
            <w:pPr>
              <w:spacing w:before="45" w:after="45"/>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3</w:t>
            </w:r>
          </w:p>
        </w:tc>
        <w:tc>
          <w:tcPr>
            <w:tcW w:w="459" w:type="pct"/>
            <w:shd w:val="clear" w:color="000000" w:fill="F2F2F2"/>
            <w:vAlign w:val="center"/>
            <w:hideMark/>
          </w:tcPr>
          <w:p w:rsidR="00A01F4C" w:rsidRPr="00866E3F" w:rsidRDefault="00A01F4C" w:rsidP="002B58F7">
            <w:pPr>
              <w:spacing w:before="45" w:after="45"/>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4</w:t>
            </w:r>
          </w:p>
        </w:tc>
        <w:tc>
          <w:tcPr>
            <w:tcW w:w="459" w:type="pct"/>
            <w:shd w:val="clear" w:color="000000" w:fill="F2F2F2"/>
            <w:vAlign w:val="center"/>
            <w:hideMark/>
          </w:tcPr>
          <w:p w:rsidR="00A01F4C" w:rsidRPr="00866E3F" w:rsidRDefault="00A01F4C" w:rsidP="002B58F7">
            <w:pPr>
              <w:spacing w:before="45" w:after="45"/>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3</w:t>
            </w:r>
          </w:p>
        </w:tc>
        <w:tc>
          <w:tcPr>
            <w:tcW w:w="461" w:type="pct"/>
            <w:shd w:val="clear" w:color="000000" w:fill="F2F2F2"/>
            <w:vAlign w:val="center"/>
            <w:hideMark/>
          </w:tcPr>
          <w:p w:rsidR="00A01F4C" w:rsidRPr="00866E3F" w:rsidRDefault="00A01F4C" w:rsidP="002B58F7">
            <w:pPr>
              <w:spacing w:before="45" w:after="45"/>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4</w:t>
            </w:r>
          </w:p>
        </w:tc>
        <w:tc>
          <w:tcPr>
            <w:tcW w:w="387" w:type="pct"/>
            <w:shd w:val="clear" w:color="000000" w:fill="F2F2F2"/>
            <w:vAlign w:val="center"/>
            <w:hideMark/>
          </w:tcPr>
          <w:p w:rsidR="00A01F4C" w:rsidRPr="00866E3F" w:rsidRDefault="00A01F4C" w:rsidP="002B58F7">
            <w:pPr>
              <w:spacing w:before="45" w:after="45"/>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3</w:t>
            </w:r>
          </w:p>
        </w:tc>
      </w:tr>
      <w:tr w:rsidR="00A01F4C" w:rsidRPr="00866E3F" w:rsidTr="00CC235F">
        <w:trPr>
          <w:trHeight w:val="20"/>
        </w:trPr>
        <w:tc>
          <w:tcPr>
            <w:tcW w:w="1397" w:type="pct"/>
            <w:shd w:val="clear" w:color="000000" w:fill="FFFFFF"/>
            <w:vAlign w:val="bottom"/>
            <w:hideMark/>
          </w:tcPr>
          <w:p w:rsidR="00A01F4C" w:rsidRPr="00866E3F" w:rsidRDefault="00A01F4C" w:rsidP="002B58F7">
            <w:pPr>
              <w:spacing w:before="45" w:after="45"/>
              <w:ind w:left="30"/>
              <w:jc w:val="both"/>
              <w:rPr>
                <w:rFonts w:eastAsia="Times New Roman"/>
                <w:iCs/>
                <w:color w:val="000000"/>
                <w:sz w:val="20"/>
                <w:szCs w:val="20"/>
              </w:rPr>
            </w:pPr>
            <w:r w:rsidRPr="00866E3F">
              <w:rPr>
                <w:rFonts w:eastAsia="Times New Roman"/>
                <w:iCs/>
                <w:color w:val="000000"/>
                <w:sz w:val="20"/>
                <w:szCs w:val="20"/>
              </w:rPr>
              <w:t xml:space="preserve">Nome 1º elemento de despesa </w:t>
            </w:r>
          </w:p>
        </w:tc>
        <w:tc>
          <w:tcPr>
            <w:tcW w:w="458"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61" w:type="pct"/>
            <w:shd w:val="clear" w:color="auto" w:fill="auto"/>
            <w:hideMark/>
          </w:tcPr>
          <w:p w:rsidR="00A01F4C" w:rsidRPr="00866E3F" w:rsidRDefault="00A01F4C" w:rsidP="002B58F7">
            <w:pPr>
              <w:spacing w:before="45" w:after="45"/>
              <w:jc w:val="both"/>
              <w:rPr>
                <w:rFonts w:eastAsia="Times New Roman"/>
                <w:iCs/>
                <w:color w:val="000000"/>
                <w:sz w:val="20"/>
                <w:szCs w:val="20"/>
              </w:rPr>
            </w:pPr>
            <w:r w:rsidRPr="00866E3F">
              <w:rPr>
                <w:rFonts w:eastAsia="Times New Roman"/>
                <w:iCs/>
                <w:color w:val="000000"/>
                <w:sz w:val="20"/>
                <w:szCs w:val="20"/>
              </w:rPr>
              <w:t> </w:t>
            </w:r>
          </w:p>
        </w:tc>
        <w:tc>
          <w:tcPr>
            <w:tcW w:w="387"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CC235F">
        <w:trPr>
          <w:trHeight w:val="20"/>
        </w:trPr>
        <w:tc>
          <w:tcPr>
            <w:tcW w:w="1397" w:type="pct"/>
            <w:shd w:val="clear" w:color="000000" w:fill="FFFFFF"/>
            <w:vAlign w:val="bottom"/>
            <w:hideMark/>
          </w:tcPr>
          <w:p w:rsidR="00A01F4C" w:rsidRPr="00866E3F" w:rsidRDefault="00A01F4C" w:rsidP="002B58F7">
            <w:pPr>
              <w:spacing w:before="45" w:after="45"/>
              <w:ind w:left="30"/>
              <w:jc w:val="both"/>
              <w:rPr>
                <w:rFonts w:eastAsia="Times New Roman"/>
                <w:iCs/>
                <w:color w:val="000000"/>
                <w:sz w:val="20"/>
                <w:szCs w:val="20"/>
              </w:rPr>
            </w:pPr>
            <w:r w:rsidRPr="00866E3F">
              <w:rPr>
                <w:rFonts w:eastAsia="Times New Roman"/>
                <w:iCs/>
                <w:color w:val="000000"/>
                <w:sz w:val="20"/>
                <w:szCs w:val="20"/>
              </w:rPr>
              <w:t xml:space="preserve">2º elemento de despesa </w:t>
            </w:r>
          </w:p>
        </w:tc>
        <w:tc>
          <w:tcPr>
            <w:tcW w:w="458"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61" w:type="pct"/>
            <w:shd w:val="clear" w:color="auto" w:fill="auto"/>
            <w:hideMark/>
          </w:tcPr>
          <w:p w:rsidR="00A01F4C" w:rsidRPr="00866E3F" w:rsidRDefault="00A01F4C" w:rsidP="002B58F7">
            <w:pPr>
              <w:spacing w:before="45" w:after="45"/>
              <w:jc w:val="both"/>
              <w:rPr>
                <w:rFonts w:eastAsia="Times New Roman"/>
                <w:iCs/>
                <w:color w:val="000000"/>
                <w:sz w:val="20"/>
                <w:szCs w:val="20"/>
              </w:rPr>
            </w:pPr>
            <w:r w:rsidRPr="00866E3F">
              <w:rPr>
                <w:rFonts w:eastAsia="Times New Roman"/>
                <w:iCs/>
                <w:color w:val="000000"/>
                <w:sz w:val="20"/>
                <w:szCs w:val="20"/>
              </w:rPr>
              <w:t> </w:t>
            </w:r>
          </w:p>
        </w:tc>
        <w:tc>
          <w:tcPr>
            <w:tcW w:w="387"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CC235F">
        <w:trPr>
          <w:trHeight w:val="20"/>
        </w:trPr>
        <w:tc>
          <w:tcPr>
            <w:tcW w:w="1397" w:type="pct"/>
            <w:shd w:val="clear" w:color="000000" w:fill="FFFFFF"/>
            <w:vAlign w:val="bottom"/>
            <w:hideMark/>
          </w:tcPr>
          <w:p w:rsidR="00A01F4C" w:rsidRPr="00866E3F" w:rsidRDefault="00A01F4C" w:rsidP="002B58F7">
            <w:pPr>
              <w:spacing w:before="45" w:after="45"/>
              <w:ind w:left="30"/>
              <w:jc w:val="both"/>
              <w:rPr>
                <w:rFonts w:eastAsia="Times New Roman"/>
                <w:iCs/>
                <w:color w:val="000000"/>
                <w:sz w:val="20"/>
                <w:szCs w:val="20"/>
              </w:rPr>
            </w:pPr>
            <w:r w:rsidRPr="00866E3F">
              <w:rPr>
                <w:rFonts w:eastAsia="Times New Roman"/>
                <w:iCs/>
                <w:color w:val="000000"/>
                <w:sz w:val="20"/>
                <w:szCs w:val="20"/>
              </w:rPr>
              <w:t xml:space="preserve">3º elemento de despesa </w:t>
            </w:r>
          </w:p>
        </w:tc>
        <w:tc>
          <w:tcPr>
            <w:tcW w:w="458"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61" w:type="pct"/>
            <w:shd w:val="clear" w:color="auto" w:fill="auto"/>
            <w:hideMark/>
          </w:tcPr>
          <w:p w:rsidR="00A01F4C" w:rsidRPr="00866E3F" w:rsidRDefault="00A01F4C" w:rsidP="002B58F7">
            <w:pPr>
              <w:spacing w:before="45" w:after="45"/>
              <w:jc w:val="both"/>
              <w:rPr>
                <w:rFonts w:eastAsia="Times New Roman"/>
                <w:iCs/>
                <w:color w:val="000000"/>
                <w:sz w:val="20"/>
                <w:szCs w:val="20"/>
              </w:rPr>
            </w:pPr>
            <w:r w:rsidRPr="00866E3F">
              <w:rPr>
                <w:rFonts w:eastAsia="Times New Roman"/>
                <w:iCs/>
                <w:color w:val="000000"/>
                <w:sz w:val="20"/>
                <w:szCs w:val="20"/>
              </w:rPr>
              <w:t> </w:t>
            </w:r>
          </w:p>
        </w:tc>
        <w:tc>
          <w:tcPr>
            <w:tcW w:w="387"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CC235F">
        <w:trPr>
          <w:trHeight w:val="20"/>
        </w:trPr>
        <w:tc>
          <w:tcPr>
            <w:tcW w:w="1397" w:type="pct"/>
            <w:shd w:val="clear" w:color="000000" w:fill="FFFFFF"/>
            <w:vAlign w:val="bottom"/>
            <w:hideMark/>
          </w:tcPr>
          <w:p w:rsidR="00A01F4C" w:rsidRPr="00866E3F" w:rsidRDefault="00A01F4C" w:rsidP="002B58F7">
            <w:pPr>
              <w:spacing w:before="45" w:after="45"/>
              <w:ind w:left="30"/>
              <w:jc w:val="both"/>
              <w:rPr>
                <w:rFonts w:eastAsia="Times New Roman"/>
                <w:iCs/>
                <w:color w:val="000000"/>
                <w:sz w:val="20"/>
                <w:szCs w:val="20"/>
              </w:rPr>
            </w:pPr>
            <w:r w:rsidRPr="00866E3F">
              <w:rPr>
                <w:rFonts w:eastAsia="Times New Roman"/>
                <w:iCs/>
                <w:color w:val="000000"/>
                <w:sz w:val="20"/>
                <w:szCs w:val="20"/>
              </w:rPr>
              <w:t>Demais elementos do grupo</w:t>
            </w:r>
          </w:p>
        </w:tc>
        <w:tc>
          <w:tcPr>
            <w:tcW w:w="458"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61" w:type="pct"/>
            <w:shd w:val="clear" w:color="auto" w:fill="auto"/>
            <w:hideMark/>
          </w:tcPr>
          <w:p w:rsidR="00A01F4C" w:rsidRPr="00866E3F" w:rsidRDefault="00A01F4C" w:rsidP="002B58F7">
            <w:pPr>
              <w:spacing w:before="45" w:after="45"/>
              <w:jc w:val="both"/>
              <w:rPr>
                <w:rFonts w:eastAsia="Times New Roman"/>
                <w:iCs/>
                <w:color w:val="000000"/>
                <w:sz w:val="20"/>
                <w:szCs w:val="20"/>
              </w:rPr>
            </w:pPr>
            <w:r w:rsidRPr="00866E3F">
              <w:rPr>
                <w:rFonts w:eastAsia="Times New Roman"/>
                <w:iCs/>
                <w:color w:val="000000"/>
                <w:sz w:val="20"/>
                <w:szCs w:val="20"/>
              </w:rPr>
              <w:t> </w:t>
            </w:r>
          </w:p>
        </w:tc>
        <w:tc>
          <w:tcPr>
            <w:tcW w:w="387"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CC235F">
        <w:trPr>
          <w:trHeight w:val="20"/>
        </w:trPr>
        <w:tc>
          <w:tcPr>
            <w:tcW w:w="1397" w:type="pct"/>
            <w:shd w:val="clear" w:color="000000" w:fill="F2F2F2"/>
            <w:vAlign w:val="bottom"/>
            <w:hideMark/>
          </w:tcPr>
          <w:p w:rsidR="00A01F4C" w:rsidRPr="00866E3F" w:rsidRDefault="00A01F4C" w:rsidP="002B58F7">
            <w:pPr>
              <w:spacing w:before="45" w:after="45"/>
              <w:jc w:val="both"/>
              <w:rPr>
                <w:rFonts w:eastAsia="Times New Roman"/>
                <w:b/>
                <w:bCs/>
                <w:iCs/>
                <w:color w:val="000000"/>
                <w:sz w:val="20"/>
                <w:szCs w:val="20"/>
              </w:rPr>
            </w:pPr>
            <w:r w:rsidRPr="00866E3F">
              <w:rPr>
                <w:rFonts w:eastAsia="Times New Roman"/>
                <w:b/>
                <w:bCs/>
                <w:iCs/>
                <w:color w:val="000000"/>
                <w:sz w:val="20"/>
                <w:szCs w:val="20"/>
              </w:rPr>
              <w:t>2.</w:t>
            </w:r>
            <w:r w:rsidRPr="00866E3F">
              <w:rPr>
                <w:rFonts w:eastAsia="Times New Roman"/>
                <w:b/>
                <w:bCs/>
                <w:iCs/>
                <w:color w:val="000000"/>
                <w:sz w:val="14"/>
                <w:szCs w:val="14"/>
              </w:rPr>
              <w:t> </w:t>
            </w:r>
            <w:r w:rsidRPr="00866E3F">
              <w:rPr>
                <w:rFonts w:eastAsia="Times New Roman"/>
                <w:b/>
                <w:bCs/>
                <w:iCs/>
                <w:color w:val="000000"/>
                <w:sz w:val="20"/>
                <w:szCs w:val="20"/>
              </w:rPr>
              <w:t>Juros e Encargos da Dívida</w:t>
            </w:r>
          </w:p>
        </w:tc>
        <w:tc>
          <w:tcPr>
            <w:tcW w:w="458" w:type="pct"/>
            <w:shd w:val="clear" w:color="000000" w:fill="F2F2F2"/>
            <w:vAlign w:val="bottom"/>
            <w:hideMark/>
          </w:tcPr>
          <w:p w:rsidR="00A01F4C" w:rsidRPr="00866E3F" w:rsidRDefault="00A01F4C" w:rsidP="002B58F7">
            <w:pPr>
              <w:spacing w:before="45" w:after="45"/>
              <w:jc w:val="both"/>
              <w:rPr>
                <w:rFonts w:eastAsia="Times New Roman"/>
                <w:color w:val="000000"/>
                <w:sz w:val="20"/>
                <w:szCs w:val="20"/>
              </w:rPr>
            </w:pPr>
            <w:r w:rsidRPr="00866E3F">
              <w:rPr>
                <w:rFonts w:eastAsia="Times New Roman"/>
                <w:color w:val="000000"/>
                <w:sz w:val="20"/>
                <w:szCs w:val="20"/>
              </w:rPr>
              <w:t> </w:t>
            </w:r>
          </w:p>
        </w:tc>
        <w:tc>
          <w:tcPr>
            <w:tcW w:w="459" w:type="pct"/>
            <w:shd w:val="clear" w:color="000000" w:fill="F2F2F2"/>
            <w:hideMark/>
          </w:tcPr>
          <w:p w:rsidR="00A01F4C" w:rsidRPr="00866E3F" w:rsidRDefault="00A01F4C" w:rsidP="002B58F7">
            <w:pPr>
              <w:spacing w:before="45" w:after="45"/>
              <w:jc w:val="both"/>
              <w:rPr>
                <w:rFonts w:eastAsia="Times New Roman"/>
                <w:color w:val="000000"/>
                <w:sz w:val="20"/>
                <w:szCs w:val="20"/>
              </w:rPr>
            </w:pPr>
            <w:r w:rsidRPr="00866E3F">
              <w:rPr>
                <w:rFonts w:eastAsia="Times New Roman"/>
                <w:color w:val="000000"/>
                <w:sz w:val="20"/>
                <w:szCs w:val="20"/>
              </w:rPr>
              <w:t> </w:t>
            </w:r>
          </w:p>
        </w:tc>
        <w:tc>
          <w:tcPr>
            <w:tcW w:w="459" w:type="pct"/>
            <w:shd w:val="clear" w:color="000000" w:fill="F2F2F2"/>
            <w:hideMark/>
          </w:tcPr>
          <w:p w:rsidR="00A01F4C" w:rsidRPr="00866E3F" w:rsidRDefault="00A01F4C" w:rsidP="002B58F7">
            <w:pPr>
              <w:spacing w:before="45" w:after="45"/>
              <w:jc w:val="both"/>
              <w:rPr>
                <w:rFonts w:eastAsia="Times New Roman"/>
                <w:color w:val="000000"/>
                <w:sz w:val="20"/>
                <w:szCs w:val="20"/>
              </w:rPr>
            </w:pPr>
            <w:r w:rsidRPr="00866E3F">
              <w:rPr>
                <w:rFonts w:eastAsia="Times New Roman"/>
                <w:color w:val="000000"/>
                <w:sz w:val="20"/>
                <w:szCs w:val="20"/>
              </w:rPr>
              <w:t> </w:t>
            </w:r>
          </w:p>
        </w:tc>
        <w:tc>
          <w:tcPr>
            <w:tcW w:w="459" w:type="pct"/>
            <w:shd w:val="clear" w:color="000000" w:fill="F2F2F2"/>
            <w:vAlign w:val="bottom"/>
            <w:hideMark/>
          </w:tcPr>
          <w:p w:rsidR="00A01F4C" w:rsidRPr="00866E3F" w:rsidRDefault="00A01F4C" w:rsidP="002B58F7">
            <w:pPr>
              <w:spacing w:before="45" w:after="45"/>
              <w:jc w:val="both"/>
              <w:rPr>
                <w:rFonts w:eastAsia="Times New Roman"/>
                <w:color w:val="000000"/>
                <w:sz w:val="20"/>
                <w:szCs w:val="20"/>
              </w:rPr>
            </w:pPr>
            <w:r w:rsidRPr="00866E3F">
              <w:rPr>
                <w:rFonts w:eastAsia="Times New Roman"/>
                <w:color w:val="000000"/>
                <w:sz w:val="20"/>
                <w:szCs w:val="20"/>
              </w:rPr>
              <w:t> </w:t>
            </w:r>
          </w:p>
        </w:tc>
        <w:tc>
          <w:tcPr>
            <w:tcW w:w="459" w:type="pct"/>
            <w:shd w:val="clear" w:color="000000" w:fill="F2F2F2"/>
            <w:vAlign w:val="bottom"/>
            <w:hideMark/>
          </w:tcPr>
          <w:p w:rsidR="00A01F4C" w:rsidRPr="00866E3F" w:rsidRDefault="00A01F4C" w:rsidP="002B58F7">
            <w:pPr>
              <w:spacing w:before="45" w:after="45"/>
              <w:jc w:val="both"/>
              <w:rPr>
                <w:rFonts w:eastAsia="Times New Roman"/>
                <w:color w:val="000000"/>
                <w:sz w:val="20"/>
                <w:szCs w:val="20"/>
              </w:rPr>
            </w:pPr>
            <w:r w:rsidRPr="00866E3F">
              <w:rPr>
                <w:rFonts w:eastAsia="Times New Roman"/>
                <w:color w:val="000000"/>
                <w:sz w:val="20"/>
                <w:szCs w:val="20"/>
              </w:rPr>
              <w:t> </w:t>
            </w:r>
          </w:p>
        </w:tc>
        <w:tc>
          <w:tcPr>
            <w:tcW w:w="459" w:type="pct"/>
            <w:shd w:val="clear" w:color="000000" w:fill="F2F2F2"/>
            <w:hideMark/>
          </w:tcPr>
          <w:p w:rsidR="00A01F4C" w:rsidRPr="00866E3F" w:rsidRDefault="00A01F4C" w:rsidP="002B58F7">
            <w:pPr>
              <w:spacing w:before="45" w:after="45"/>
              <w:jc w:val="both"/>
              <w:rPr>
                <w:rFonts w:eastAsia="Times New Roman"/>
                <w:color w:val="000000"/>
                <w:sz w:val="20"/>
                <w:szCs w:val="20"/>
              </w:rPr>
            </w:pPr>
            <w:r w:rsidRPr="00866E3F">
              <w:rPr>
                <w:rFonts w:eastAsia="Times New Roman"/>
                <w:color w:val="000000"/>
                <w:sz w:val="20"/>
                <w:szCs w:val="20"/>
              </w:rPr>
              <w:t> </w:t>
            </w:r>
          </w:p>
        </w:tc>
        <w:tc>
          <w:tcPr>
            <w:tcW w:w="461" w:type="pct"/>
            <w:shd w:val="clear" w:color="000000" w:fill="F2F2F2"/>
            <w:hideMark/>
          </w:tcPr>
          <w:p w:rsidR="00A01F4C" w:rsidRPr="00866E3F" w:rsidRDefault="00A01F4C" w:rsidP="002B58F7">
            <w:pPr>
              <w:spacing w:before="45" w:after="45"/>
              <w:jc w:val="both"/>
              <w:rPr>
                <w:rFonts w:eastAsia="Times New Roman"/>
                <w:color w:val="000000"/>
                <w:sz w:val="20"/>
                <w:szCs w:val="20"/>
              </w:rPr>
            </w:pPr>
            <w:r w:rsidRPr="00866E3F">
              <w:rPr>
                <w:rFonts w:eastAsia="Times New Roman"/>
                <w:color w:val="000000"/>
                <w:sz w:val="20"/>
                <w:szCs w:val="20"/>
              </w:rPr>
              <w:t> </w:t>
            </w:r>
          </w:p>
        </w:tc>
        <w:tc>
          <w:tcPr>
            <w:tcW w:w="387" w:type="pct"/>
            <w:shd w:val="clear" w:color="000000" w:fill="F2F2F2"/>
            <w:vAlign w:val="bottom"/>
            <w:hideMark/>
          </w:tcPr>
          <w:p w:rsidR="00A01F4C" w:rsidRPr="00866E3F" w:rsidRDefault="00A01F4C" w:rsidP="002B58F7">
            <w:pPr>
              <w:spacing w:before="45" w:after="45"/>
              <w:jc w:val="both"/>
              <w:rPr>
                <w:rFonts w:eastAsia="Times New Roman"/>
                <w:color w:val="000000"/>
                <w:sz w:val="20"/>
                <w:szCs w:val="20"/>
              </w:rPr>
            </w:pPr>
            <w:r w:rsidRPr="00866E3F">
              <w:rPr>
                <w:rFonts w:eastAsia="Times New Roman"/>
                <w:color w:val="000000"/>
                <w:sz w:val="20"/>
                <w:szCs w:val="20"/>
              </w:rPr>
              <w:t> </w:t>
            </w:r>
          </w:p>
        </w:tc>
      </w:tr>
      <w:tr w:rsidR="00A01F4C" w:rsidRPr="00866E3F" w:rsidTr="00CC235F">
        <w:trPr>
          <w:trHeight w:val="20"/>
        </w:trPr>
        <w:tc>
          <w:tcPr>
            <w:tcW w:w="1397" w:type="pct"/>
            <w:shd w:val="clear" w:color="000000" w:fill="FFFFFF"/>
            <w:vAlign w:val="bottom"/>
            <w:hideMark/>
          </w:tcPr>
          <w:p w:rsidR="00A01F4C" w:rsidRPr="00866E3F" w:rsidRDefault="00A01F4C" w:rsidP="002B58F7">
            <w:pPr>
              <w:spacing w:before="45" w:after="45"/>
              <w:ind w:left="30"/>
              <w:jc w:val="both"/>
              <w:rPr>
                <w:rFonts w:eastAsia="Times New Roman"/>
                <w:iCs/>
                <w:color w:val="000000"/>
                <w:sz w:val="20"/>
                <w:szCs w:val="20"/>
              </w:rPr>
            </w:pPr>
            <w:r w:rsidRPr="00866E3F">
              <w:rPr>
                <w:rFonts w:eastAsia="Times New Roman"/>
                <w:iCs/>
                <w:color w:val="000000"/>
                <w:sz w:val="20"/>
                <w:szCs w:val="20"/>
              </w:rPr>
              <w:t xml:space="preserve">1º elemento de despesa </w:t>
            </w:r>
          </w:p>
        </w:tc>
        <w:tc>
          <w:tcPr>
            <w:tcW w:w="458"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61" w:type="pct"/>
            <w:shd w:val="clear" w:color="auto" w:fill="auto"/>
            <w:hideMark/>
          </w:tcPr>
          <w:p w:rsidR="00A01F4C" w:rsidRPr="00866E3F" w:rsidRDefault="00A01F4C" w:rsidP="002B58F7">
            <w:pPr>
              <w:spacing w:before="45" w:after="45"/>
              <w:jc w:val="both"/>
              <w:rPr>
                <w:rFonts w:eastAsia="Times New Roman"/>
                <w:iCs/>
                <w:color w:val="000000"/>
                <w:sz w:val="20"/>
                <w:szCs w:val="20"/>
              </w:rPr>
            </w:pPr>
            <w:r w:rsidRPr="00866E3F">
              <w:rPr>
                <w:rFonts w:eastAsia="Times New Roman"/>
                <w:iCs/>
                <w:color w:val="000000"/>
                <w:sz w:val="20"/>
                <w:szCs w:val="20"/>
              </w:rPr>
              <w:t> </w:t>
            </w:r>
          </w:p>
        </w:tc>
        <w:tc>
          <w:tcPr>
            <w:tcW w:w="387"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CC235F">
        <w:trPr>
          <w:trHeight w:val="20"/>
        </w:trPr>
        <w:tc>
          <w:tcPr>
            <w:tcW w:w="1397" w:type="pct"/>
            <w:shd w:val="clear" w:color="000000" w:fill="FFFFFF"/>
            <w:vAlign w:val="bottom"/>
            <w:hideMark/>
          </w:tcPr>
          <w:p w:rsidR="00A01F4C" w:rsidRPr="00866E3F" w:rsidRDefault="00A01F4C" w:rsidP="002B58F7">
            <w:pPr>
              <w:spacing w:before="45" w:after="45"/>
              <w:ind w:left="30"/>
              <w:jc w:val="both"/>
              <w:rPr>
                <w:rFonts w:eastAsia="Times New Roman"/>
                <w:iCs/>
                <w:color w:val="000000"/>
                <w:sz w:val="20"/>
                <w:szCs w:val="20"/>
              </w:rPr>
            </w:pPr>
            <w:r w:rsidRPr="00866E3F">
              <w:rPr>
                <w:rFonts w:eastAsia="Times New Roman"/>
                <w:iCs/>
                <w:color w:val="000000"/>
                <w:sz w:val="20"/>
                <w:szCs w:val="20"/>
              </w:rPr>
              <w:t xml:space="preserve">2º elemento de despesa </w:t>
            </w:r>
          </w:p>
        </w:tc>
        <w:tc>
          <w:tcPr>
            <w:tcW w:w="458"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61" w:type="pct"/>
            <w:shd w:val="clear" w:color="auto" w:fill="auto"/>
            <w:hideMark/>
          </w:tcPr>
          <w:p w:rsidR="00A01F4C" w:rsidRPr="00866E3F" w:rsidRDefault="00A01F4C" w:rsidP="002B58F7">
            <w:pPr>
              <w:spacing w:before="45" w:after="45"/>
              <w:jc w:val="both"/>
              <w:rPr>
                <w:rFonts w:eastAsia="Times New Roman"/>
                <w:iCs/>
                <w:color w:val="000000"/>
                <w:sz w:val="20"/>
                <w:szCs w:val="20"/>
              </w:rPr>
            </w:pPr>
            <w:r w:rsidRPr="00866E3F">
              <w:rPr>
                <w:rFonts w:eastAsia="Times New Roman"/>
                <w:iCs/>
                <w:color w:val="000000"/>
                <w:sz w:val="20"/>
                <w:szCs w:val="20"/>
              </w:rPr>
              <w:t> </w:t>
            </w:r>
          </w:p>
        </w:tc>
        <w:tc>
          <w:tcPr>
            <w:tcW w:w="387"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CC235F">
        <w:trPr>
          <w:trHeight w:val="20"/>
        </w:trPr>
        <w:tc>
          <w:tcPr>
            <w:tcW w:w="1397" w:type="pct"/>
            <w:shd w:val="clear" w:color="000000" w:fill="FFFFFF"/>
            <w:vAlign w:val="bottom"/>
            <w:hideMark/>
          </w:tcPr>
          <w:p w:rsidR="00A01F4C" w:rsidRPr="00866E3F" w:rsidRDefault="00A01F4C" w:rsidP="002B58F7">
            <w:pPr>
              <w:spacing w:before="45" w:after="45"/>
              <w:jc w:val="both"/>
              <w:rPr>
                <w:rFonts w:eastAsia="Times New Roman"/>
                <w:iCs/>
                <w:color w:val="000000"/>
                <w:sz w:val="20"/>
                <w:szCs w:val="20"/>
              </w:rPr>
            </w:pPr>
            <w:r w:rsidRPr="00866E3F">
              <w:rPr>
                <w:rFonts w:eastAsia="Times New Roman"/>
                <w:iCs/>
                <w:color w:val="000000"/>
                <w:sz w:val="20"/>
                <w:szCs w:val="20"/>
              </w:rPr>
              <w:t xml:space="preserve">3º elemento de despesa </w:t>
            </w:r>
          </w:p>
        </w:tc>
        <w:tc>
          <w:tcPr>
            <w:tcW w:w="458"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61" w:type="pct"/>
            <w:shd w:val="clear" w:color="auto" w:fill="auto"/>
            <w:hideMark/>
          </w:tcPr>
          <w:p w:rsidR="00A01F4C" w:rsidRPr="00866E3F" w:rsidRDefault="00A01F4C" w:rsidP="002B58F7">
            <w:pPr>
              <w:spacing w:before="45" w:after="45"/>
              <w:jc w:val="both"/>
              <w:rPr>
                <w:rFonts w:eastAsia="Times New Roman"/>
                <w:iCs/>
                <w:color w:val="000000"/>
                <w:sz w:val="20"/>
                <w:szCs w:val="20"/>
              </w:rPr>
            </w:pPr>
            <w:r w:rsidRPr="00866E3F">
              <w:rPr>
                <w:rFonts w:eastAsia="Times New Roman"/>
                <w:iCs/>
                <w:color w:val="000000"/>
                <w:sz w:val="20"/>
                <w:szCs w:val="20"/>
              </w:rPr>
              <w:t> </w:t>
            </w:r>
          </w:p>
        </w:tc>
        <w:tc>
          <w:tcPr>
            <w:tcW w:w="387"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CC235F">
        <w:trPr>
          <w:trHeight w:val="20"/>
        </w:trPr>
        <w:tc>
          <w:tcPr>
            <w:tcW w:w="1397" w:type="pct"/>
            <w:shd w:val="clear" w:color="000000" w:fill="FFFFFF"/>
            <w:vAlign w:val="bottom"/>
            <w:hideMark/>
          </w:tcPr>
          <w:p w:rsidR="00A01F4C" w:rsidRPr="00866E3F" w:rsidRDefault="00A01F4C" w:rsidP="002B58F7">
            <w:pPr>
              <w:spacing w:before="45" w:after="45"/>
              <w:jc w:val="both"/>
              <w:rPr>
                <w:rFonts w:eastAsia="Times New Roman"/>
                <w:iCs/>
                <w:color w:val="000000"/>
                <w:sz w:val="20"/>
                <w:szCs w:val="20"/>
              </w:rPr>
            </w:pPr>
            <w:r w:rsidRPr="00866E3F">
              <w:rPr>
                <w:rFonts w:eastAsia="Times New Roman"/>
                <w:iCs/>
                <w:color w:val="000000"/>
                <w:sz w:val="20"/>
                <w:szCs w:val="20"/>
              </w:rPr>
              <w:t>Demais elementos do grupo</w:t>
            </w:r>
          </w:p>
        </w:tc>
        <w:tc>
          <w:tcPr>
            <w:tcW w:w="458"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61" w:type="pct"/>
            <w:shd w:val="clear" w:color="auto" w:fill="auto"/>
            <w:hideMark/>
          </w:tcPr>
          <w:p w:rsidR="00A01F4C" w:rsidRPr="00866E3F" w:rsidRDefault="00A01F4C" w:rsidP="002B58F7">
            <w:pPr>
              <w:spacing w:before="45" w:after="45"/>
              <w:jc w:val="both"/>
              <w:rPr>
                <w:rFonts w:eastAsia="Times New Roman"/>
                <w:iCs/>
                <w:color w:val="000000"/>
                <w:sz w:val="20"/>
                <w:szCs w:val="20"/>
              </w:rPr>
            </w:pPr>
            <w:r w:rsidRPr="00866E3F">
              <w:rPr>
                <w:rFonts w:eastAsia="Times New Roman"/>
                <w:iCs/>
                <w:color w:val="000000"/>
                <w:sz w:val="20"/>
                <w:szCs w:val="20"/>
              </w:rPr>
              <w:t> </w:t>
            </w:r>
          </w:p>
        </w:tc>
        <w:tc>
          <w:tcPr>
            <w:tcW w:w="387"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CC235F">
        <w:trPr>
          <w:trHeight w:val="20"/>
        </w:trPr>
        <w:tc>
          <w:tcPr>
            <w:tcW w:w="1397" w:type="pct"/>
            <w:shd w:val="clear" w:color="000000" w:fill="F2F2F2"/>
            <w:vAlign w:val="bottom"/>
            <w:hideMark/>
          </w:tcPr>
          <w:p w:rsidR="00A01F4C" w:rsidRPr="00866E3F" w:rsidRDefault="00A01F4C" w:rsidP="002B58F7">
            <w:pPr>
              <w:spacing w:before="45" w:after="45"/>
              <w:jc w:val="both"/>
              <w:rPr>
                <w:rFonts w:eastAsia="Times New Roman"/>
                <w:b/>
                <w:bCs/>
                <w:iCs/>
                <w:color w:val="000000"/>
                <w:sz w:val="20"/>
                <w:szCs w:val="20"/>
              </w:rPr>
            </w:pPr>
            <w:r w:rsidRPr="00866E3F">
              <w:rPr>
                <w:rFonts w:eastAsia="Times New Roman"/>
                <w:b/>
                <w:bCs/>
                <w:iCs/>
                <w:color w:val="000000"/>
                <w:sz w:val="20"/>
                <w:szCs w:val="20"/>
              </w:rPr>
              <w:t>3.</w:t>
            </w:r>
            <w:r w:rsidRPr="00866E3F">
              <w:rPr>
                <w:rFonts w:eastAsia="Times New Roman"/>
                <w:b/>
                <w:bCs/>
                <w:iCs/>
                <w:color w:val="000000"/>
                <w:sz w:val="14"/>
                <w:szCs w:val="14"/>
              </w:rPr>
              <w:t> </w:t>
            </w:r>
            <w:r w:rsidRPr="00866E3F">
              <w:rPr>
                <w:rFonts w:eastAsia="Times New Roman"/>
                <w:b/>
                <w:bCs/>
                <w:iCs/>
                <w:color w:val="000000"/>
                <w:sz w:val="20"/>
                <w:szCs w:val="20"/>
              </w:rPr>
              <w:t>Outras Despesas Correntes</w:t>
            </w:r>
          </w:p>
        </w:tc>
        <w:tc>
          <w:tcPr>
            <w:tcW w:w="458" w:type="pct"/>
            <w:shd w:val="clear" w:color="000000" w:fill="F2F2F2"/>
            <w:vAlign w:val="bottom"/>
            <w:hideMark/>
          </w:tcPr>
          <w:p w:rsidR="00A01F4C" w:rsidRPr="00866E3F" w:rsidRDefault="00A01F4C" w:rsidP="002B58F7">
            <w:pPr>
              <w:spacing w:before="45" w:after="45"/>
              <w:jc w:val="both"/>
              <w:rPr>
                <w:rFonts w:eastAsia="Times New Roman"/>
                <w:color w:val="000000"/>
                <w:sz w:val="20"/>
                <w:szCs w:val="20"/>
              </w:rPr>
            </w:pPr>
            <w:r w:rsidRPr="00866E3F">
              <w:rPr>
                <w:rFonts w:eastAsia="Times New Roman"/>
                <w:color w:val="000000"/>
                <w:sz w:val="20"/>
                <w:szCs w:val="20"/>
              </w:rPr>
              <w:t> </w:t>
            </w:r>
          </w:p>
        </w:tc>
        <w:tc>
          <w:tcPr>
            <w:tcW w:w="459" w:type="pct"/>
            <w:shd w:val="clear" w:color="000000" w:fill="F2F2F2"/>
            <w:hideMark/>
          </w:tcPr>
          <w:p w:rsidR="00A01F4C" w:rsidRPr="00866E3F" w:rsidRDefault="00A01F4C" w:rsidP="002B58F7">
            <w:pPr>
              <w:spacing w:before="45" w:after="45"/>
              <w:jc w:val="both"/>
              <w:rPr>
                <w:rFonts w:eastAsia="Times New Roman"/>
                <w:color w:val="000000"/>
                <w:sz w:val="20"/>
                <w:szCs w:val="20"/>
              </w:rPr>
            </w:pPr>
            <w:r w:rsidRPr="00866E3F">
              <w:rPr>
                <w:rFonts w:eastAsia="Times New Roman"/>
                <w:color w:val="000000"/>
                <w:sz w:val="20"/>
                <w:szCs w:val="20"/>
              </w:rPr>
              <w:t> </w:t>
            </w:r>
          </w:p>
        </w:tc>
        <w:tc>
          <w:tcPr>
            <w:tcW w:w="459" w:type="pct"/>
            <w:shd w:val="clear" w:color="000000" w:fill="F2F2F2"/>
            <w:hideMark/>
          </w:tcPr>
          <w:p w:rsidR="00A01F4C" w:rsidRPr="00866E3F" w:rsidRDefault="00A01F4C" w:rsidP="002B58F7">
            <w:pPr>
              <w:spacing w:before="45" w:after="45"/>
              <w:jc w:val="both"/>
              <w:rPr>
                <w:rFonts w:eastAsia="Times New Roman"/>
                <w:color w:val="000000"/>
                <w:sz w:val="20"/>
                <w:szCs w:val="20"/>
              </w:rPr>
            </w:pPr>
            <w:r w:rsidRPr="00866E3F">
              <w:rPr>
                <w:rFonts w:eastAsia="Times New Roman"/>
                <w:color w:val="000000"/>
                <w:sz w:val="20"/>
                <w:szCs w:val="20"/>
              </w:rPr>
              <w:t> </w:t>
            </w:r>
          </w:p>
        </w:tc>
        <w:tc>
          <w:tcPr>
            <w:tcW w:w="459" w:type="pct"/>
            <w:shd w:val="clear" w:color="000000" w:fill="F2F2F2"/>
            <w:vAlign w:val="bottom"/>
            <w:hideMark/>
          </w:tcPr>
          <w:p w:rsidR="00A01F4C" w:rsidRPr="00866E3F" w:rsidRDefault="00A01F4C" w:rsidP="002B58F7">
            <w:pPr>
              <w:spacing w:before="45" w:after="45"/>
              <w:jc w:val="both"/>
              <w:rPr>
                <w:rFonts w:eastAsia="Times New Roman"/>
                <w:color w:val="000000"/>
                <w:sz w:val="20"/>
                <w:szCs w:val="20"/>
              </w:rPr>
            </w:pPr>
            <w:r w:rsidRPr="00866E3F">
              <w:rPr>
                <w:rFonts w:eastAsia="Times New Roman"/>
                <w:color w:val="000000"/>
                <w:sz w:val="20"/>
                <w:szCs w:val="20"/>
              </w:rPr>
              <w:t> </w:t>
            </w:r>
          </w:p>
        </w:tc>
        <w:tc>
          <w:tcPr>
            <w:tcW w:w="459" w:type="pct"/>
            <w:shd w:val="clear" w:color="000000" w:fill="F2F2F2"/>
            <w:vAlign w:val="bottom"/>
            <w:hideMark/>
          </w:tcPr>
          <w:p w:rsidR="00A01F4C" w:rsidRPr="00866E3F" w:rsidRDefault="00A01F4C" w:rsidP="002B58F7">
            <w:pPr>
              <w:spacing w:before="45" w:after="45"/>
              <w:jc w:val="both"/>
              <w:rPr>
                <w:rFonts w:eastAsia="Times New Roman"/>
                <w:color w:val="000000"/>
                <w:sz w:val="20"/>
                <w:szCs w:val="20"/>
              </w:rPr>
            </w:pPr>
            <w:r w:rsidRPr="00866E3F">
              <w:rPr>
                <w:rFonts w:eastAsia="Times New Roman"/>
                <w:color w:val="000000"/>
                <w:sz w:val="20"/>
                <w:szCs w:val="20"/>
              </w:rPr>
              <w:t> </w:t>
            </w:r>
          </w:p>
        </w:tc>
        <w:tc>
          <w:tcPr>
            <w:tcW w:w="459" w:type="pct"/>
            <w:shd w:val="clear" w:color="000000" w:fill="F2F2F2"/>
            <w:hideMark/>
          </w:tcPr>
          <w:p w:rsidR="00A01F4C" w:rsidRPr="00866E3F" w:rsidRDefault="00A01F4C" w:rsidP="002B58F7">
            <w:pPr>
              <w:spacing w:before="45" w:after="45"/>
              <w:jc w:val="both"/>
              <w:rPr>
                <w:rFonts w:eastAsia="Times New Roman"/>
                <w:color w:val="000000"/>
                <w:sz w:val="20"/>
                <w:szCs w:val="20"/>
              </w:rPr>
            </w:pPr>
            <w:r w:rsidRPr="00866E3F">
              <w:rPr>
                <w:rFonts w:eastAsia="Times New Roman"/>
                <w:color w:val="000000"/>
                <w:sz w:val="20"/>
                <w:szCs w:val="20"/>
              </w:rPr>
              <w:t> </w:t>
            </w:r>
          </w:p>
        </w:tc>
        <w:tc>
          <w:tcPr>
            <w:tcW w:w="461" w:type="pct"/>
            <w:shd w:val="clear" w:color="000000" w:fill="F2F2F2"/>
            <w:hideMark/>
          </w:tcPr>
          <w:p w:rsidR="00A01F4C" w:rsidRPr="00866E3F" w:rsidRDefault="00A01F4C" w:rsidP="002B58F7">
            <w:pPr>
              <w:spacing w:before="45" w:after="45"/>
              <w:jc w:val="both"/>
              <w:rPr>
                <w:rFonts w:eastAsia="Times New Roman"/>
                <w:color w:val="000000"/>
                <w:sz w:val="20"/>
                <w:szCs w:val="20"/>
              </w:rPr>
            </w:pPr>
            <w:r w:rsidRPr="00866E3F">
              <w:rPr>
                <w:rFonts w:eastAsia="Times New Roman"/>
                <w:color w:val="000000"/>
                <w:sz w:val="20"/>
                <w:szCs w:val="20"/>
              </w:rPr>
              <w:t> </w:t>
            </w:r>
          </w:p>
        </w:tc>
        <w:tc>
          <w:tcPr>
            <w:tcW w:w="387" w:type="pct"/>
            <w:shd w:val="clear" w:color="000000" w:fill="F2F2F2"/>
            <w:vAlign w:val="bottom"/>
            <w:hideMark/>
          </w:tcPr>
          <w:p w:rsidR="00A01F4C" w:rsidRPr="00866E3F" w:rsidRDefault="00A01F4C" w:rsidP="002B58F7">
            <w:pPr>
              <w:spacing w:before="45" w:after="45"/>
              <w:jc w:val="both"/>
              <w:rPr>
                <w:rFonts w:eastAsia="Times New Roman"/>
                <w:color w:val="000000"/>
                <w:sz w:val="20"/>
                <w:szCs w:val="20"/>
              </w:rPr>
            </w:pPr>
            <w:r w:rsidRPr="00866E3F">
              <w:rPr>
                <w:rFonts w:eastAsia="Times New Roman"/>
                <w:color w:val="000000"/>
                <w:sz w:val="20"/>
                <w:szCs w:val="20"/>
              </w:rPr>
              <w:t> </w:t>
            </w:r>
          </w:p>
        </w:tc>
      </w:tr>
      <w:tr w:rsidR="00A01F4C" w:rsidRPr="00866E3F" w:rsidTr="00CC235F">
        <w:trPr>
          <w:trHeight w:val="20"/>
        </w:trPr>
        <w:tc>
          <w:tcPr>
            <w:tcW w:w="1397" w:type="pct"/>
            <w:shd w:val="clear" w:color="000000" w:fill="FFFFFF"/>
            <w:vAlign w:val="bottom"/>
            <w:hideMark/>
          </w:tcPr>
          <w:p w:rsidR="00A01F4C" w:rsidRPr="00866E3F" w:rsidRDefault="00A01F4C" w:rsidP="002B58F7">
            <w:pPr>
              <w:spacing w:before="45" w:after="45"/>
              <w:jc w:val="both"/>
              <w:rPr>
                <w:rFonts w:eastAsia="Times New Roman"/>
                <w:iCs/>
                <w:color w:val="000000"/>
                <w:sz w:val="20"/>
                <w:szCs w:val="20"/>
              </w:rPr>
            </w:pPr>
            <w:r w:rsidRPr="00866E3F">
              <w:rPr>
                <w:rFonts w:eastAsia="Times New Roman"/>
                <w:iCs/>
                <w:color w:val="000000"/>
                <w:sz w:val="20"/>
                <w:szCs w:val="20"/>
              </w:rPr>
              <w:t xml:space="preserve">1º elemento de despesa </w:t>
            </w:r>
          </w:p>
        </w:tc>
        <w:tc>
          <w:tcPr>
            <w:tcW w:w="458"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61" w:type="pct"/>
            <w:shd w:val="clear" w:color="auto" w:fill="auto"/>
            <w:hideMark/>
          </w:tcPr>
          <w:p w:rsidR="00A01F4C" w:rsidRPr="00866E3F" w:rsidRDefault="00A01F4C" w:rsidP="002B58F7">
            <w:pPr>
              <w:spacing w:before="45" w:after="45"/>
              <w:jc w:val="both"/>
              <w:rPr>
                <w:rFonts w:eastAsia="Times New Roman"/>
                <w:iCs/>
                <w:color w:val="000000"/>
                <w:sz w:val="20"/>
                <w:szCs w:val="20"/>
              </w:rPr>
            </w:pPr>
            <w:r w:rsidRPr="00866E3F">
              <w:rPr>
                <w:rFonts w:eastAsia="Times New Roman"/>
                <w:iCs/>
                <w:color w:val="000000"/>
                <w:sz w:val="20"/>
                <w:szCs w:val="20"/>
              </w:rPr>
              <w:t> </w:t>
            </w:r>
          </w:p>
        </w:tc>
        <w:tc>
          <w:tcPr>
            <w:tcW w:w="387"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CC235F">
        <w:trPr>
          <w:trHeight w:val="20"/>
        </w:trPr>
        <w:tc>
          <w:tcPr>
            <w:tcW w:w="1397" w:type="pct"/>
            <w:shd w:val="clear" w:color="000000" w:fill="FFFFFF"/>
            <w:vAlign w:val="bottom"/>
            <w:hideMark/>
          </w:tcPr>
          <w:p w:rsidR="00A01F4C" w:rsidRPr="00866E3F" w:rsidRDefault="00A01F4C" w:rsidP="002B58F7">
            <w:pPr>
              <w:spacing w:before="45" w:after="45"/>
              <w:jc w:val="both"/>
              <w:rPr>
                <w:rFonts w:eastAsia="Times New Roman"/>
                <w:iCs/>
                <w:color w:val="000000"/>
                <w:sz w:val="20"/>
                <w:szCs w:val="20"/>
              </w:rPr>
            </w:pPr>
            <w:r w:rsidRPr="00866E3F">
              <w:rPr>
                <w:rFonts w:eastAsia="Times New Roman"/>
                <w:iCs/>
                <w:color w:val="000000"/>
                <w:sz w:val="20"/>
                <w:szCs w:val="20"/>
              </w:rPr>
              <w:t xml:space="preserve">2º elemento de despesa </w:t>
            </w:r>
          </w:p>
        </w:tc>
        <w:tc>
          <w:tcPr>
            <w:tcW w:w="458"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61" w:type="pct"/>
            <w:shd w:val="clear" w:color="auto" w:fill="auto"/>
            <w:hideMark/>
          </w:tcPr>
          <w:p w:rsidR="00A01F4C" w:rsidRPr="00866E3F" w:rsidRDefault="00A01F4C" w:rsidP="002B58F7">
            <w:pPr>
              <w:spacing w:before="45" w:after="45"/>
              <w:jc w:val="both"/>
              <w:rPr>
                <w:rFonts w:eastAsia="Times New Roman"/>
                <w:iCs/>
                <w:color w:val="000000"/>
                <w:sz w:val="20"/>
                <w:szCs w:val="20"/>
              </w:rPr>
            </w:pPr>
            <w:r w:rsidRPr="00866E3F">
              <w:rPr>
                <w:rFonts w:eastAsia="Times New Roman"/>
                <w:iCs/>
                <w:color w:val="000000"/>
                <w:sz w:val="20"/>
                <w:szCs w:val="20"/>
              </w:rPr>
              <w:t> </w:t>
            </w:r>
          </w:p>
        </w:tc>
        <w:tc>
          <w:tcPr>
            <w:tcW w:w="387"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CC235F">
        <w:trPr>
          <w:trHeight w:val="20"/>
        </w:trPr>
        <w:tc>
          <w:tcPr>
            <w:tcW w:w="1397" w:type="pct"/>
            <w:shd w:val="clear" w:color="000000" w:fill="FFFFFF"/>
            <w:vAlign w:val="bottom"/>
            <w:hideMark/>
          </w:tcPr>
          <w:p w:rsidR="00A01F4C" w:rsidRPr="00866E3F" w:rsidRDefault="00A01F4C" w:rsidP="002B58F7">
            <w:pPr>
              <w:spacing w:before="45" w:after="45"/>
              <w:jc w:val="both"/>
              <w:rPr>
                <w:rFonts w:eastAsia="Times New Roman"/>
                <w:iCs/>
                <w:color w:val="000000"/>
                <w:sz w:val="20"/>
                <w:szCs w:val="20"/>
              </w:rPr>
            </w:pPr>
            <w:r w:rsidRPr="00866E3F">
              <w:rPr>
                <w:rFonts w:eastAsia="Times New Roman"/>
                <w:iCs/>
                <w:color w:val="000000"/>
                <w:sz w:val="20"/>
                <w:szCs w:val="20"/>
              </w:rPr>
              <w:t xml:space="preserve">3º elemento de despesa </w:t>
            </w:r>
          </w:p>
        </w:tc>
        <w:tc>
          <w:tcPr>
            <w:tcW w:w="458"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61" w:type="pct"/>
            <w:shd w:val="clear" w:color="auto" w:fill="auto"/>
            <w:hideMark/>
          </w:tcPr>
          <w:p w:rsidR="00A01F4C" w:rsidRPr="00866E3F" w:rsidRDefault="00A01F4C" w:rsidP="002B58F7">
            <w:pPr>
              <w:spacing w:before="45" w:after="45"/>
              <w:jc w:val="both"/>
              <w:rPr>
                <w:rFonts w:eastAsia="Times New Roman"/>
                <w:iCs/>
                <w:color w:val="000000"/>
                <w:sz w:val="20"/>
                <w:szCs w:val="20"/>
              </w:rPr>
            </w:pPr>
            <w:r w:rsidRPr="00866E3F">
              <w:rPr>
                <w:rFonts w:eastAsia="Times New Roman"/>
                <w:iCs/>
                <w:color w:val="000000"/>
                <w:sz w:val="20"/>
                <w:szCs w:val="20"/>
              </w:rPr>
              <w:t> </w:t>
            </w:r>
          </w:p>
        </w:tc>
        <w:tc>
          <w:tcPr>
            <w:tcW w:w="387"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CC235F">
        <w:trPr>
          <w:trHeight w:val="20"/>
        </w:trPr>
        <w:tc>
          <w:tcPr>
            <w:tcW w:w="1397" w:type="pct"/>
            <w:shd w:val="clear" w:color="000000" w:fill="FFFFFF"/>
            <w:vAlign w:val="bottom"/>
            <w:hideMark/>
          </w:tcPr>
          <w:p w:rsidR="00A01F4C" w:rsidRPr="00866E3F" w:rsidRDefault="00A01F4C" w:rsidP="002B58F7">
            <w:pPr>
              <w:spacing w:before="45" w:after="45"/>
              <w:jc w:val="both"/>
              <w:rPr>
                <w:rFonts w:eastAsia="Times New Roman"/>
                <w:iCs/>
                <w:color w:val="000000"/>
                <w:sz w:val="20"/>
                <w:szCs w:val="20"/>
              </w:rPr>
            </w:pPr>
            <w:r w:rsidRPr="00866E3F">
              <w:rPr>
                <w:rFonts w:eastAsia="Times New Roman"/>
                <w:iCs/>
                <w:color w:val="000000"/>
                <w:sz w:val="20"/>
                <w:szCs w:val="20"/>
              </w:rPr>
              <w:t>Demais elementos do grupo</w:t>
            </w:r>
          </w:p>
        </w:tc>
        <w:tc>
          <w:tcPr>
            <w:tcW w:w="458"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61" w:type="pct"/>
            <w:shd w:val="clear" w:color="auto" w:fill="auto"/>
            <w:hideMark/>
          </w:tcPr>
          <w:p w:rsidR="00A01F4C" w:rsidRPr="00866E3F" w:rsidRDefault="00A01F4C" w:rsidP="002B58F7">
            <w:pPr>
              <w:spacing w:before="45" w:after="45"/>
              <w:jc w:val="both"/>
              <w:rPr>
                <w:rFonts w:eastAsia="Times New Roman"/>
                <w:iCs/>
                <w:color w:val="000000"/>
                <w:sz w:val="20"/>
                <w:szCs w:val="20"/>
              </w:rPr>
            </w:pPr>
            <w:r w:rsidRPr="00866E3F">
              <w:rPr>
                <w:rFonts w:eastAsia="Times New Roman"/>
                <w:iCs/>
                <w:color w:val="000000"/>
                <w:sz w:val="20"/>
                <w:szCs w:val="20"/>
              </w:rPr>
              <w:t> </w:t>
            </w:r>
          </w:p>
        </w:tc>
        <w:tc>
          <w:tcPr>
            <w:tcW w:w="387"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CC235F">
        <w:trPr>
          <w:trHeight w:val="20"/>
        </w:trPr>
        <w:tc>
          <w:tcPr>
            <w:tcW w:w="4999" w:type="pct"/>
            <w:gridSpan w:val="9"/>
            <w:shd w:val="clear" w:color="000000" w:fill="D9D9D9"/>
            <w:vAlign w:val="bottom"/>
            <w:hideMark/>
          </w:tcPr>
          <w:p w:rsidR="00A01F4C" w:rsidRPr="00866E3F" w:rsidRDefault="00A01F4C" w:rsidP="002B58F7">
            <w:pPr>
              <w:spacing w:before="45" w:after="45"/>
              <w:jc w:val="center"/>
              <w:rPr>
                <w:rFonts w:eastAsia="Times New Roman"/>
                <w:b/>
                <w:bCs/>
                <w:iCs/>
                <w:color w:val="000000"/>
                <w:sz w:val="20"/>
                <w:szCs w:val="20"/>
              </w:rPr>
            </w:pPr>
            <w:r w:rsidRPr="00866E3F">
              <w:rPr>
                <w:rFonts w:eastAsia="Times New Roman"/>
                <w:b/>
                <w:bCs/>
                <w:iCs/>
                <w:color w:val="000000"/>
                <w:sz w:val="20"/>
                <w:szCs w:val="20"/>
              </w:rPr>
              <w:t>DESPESAS DE CAPITAL</w:t>
            </w:r>
          </w:p>
        </w:tc>
      </w:tr>
      <w:tr w:rsidR="00A01F4C" w:rsidRPr="00866E3F" w:rsidTr="00CC235F">
        <w:trPr>
          <w:trHeight w:val="20"/>
        </w:trPr>
        <w:tc>
          <w:tcPr>
            <w:tcW w:w="1397" w:type="pct"/>
            <w:shd w:val="clear" w:color="000000" w:fill="F2F2F2"/>
            <w:vAlign w:val="bottom"/>
            <w:hideMark/>
          </w:tcPr>
          <w:p w:rsidR="00A01F4C" w:rsidRPr="00866E3F" w:rsidRDefault="00A01F4C" w:rsidP="002B58F7">
            <w:pPr>
              <w:spacing w:before="45" w:after="45"/>
              <w:jc w:val="center"/>
              <w:rPr>
                <w:rFonts w:eastAsia="Times New Roman"/>
                <w:b/>
                <w:bCs/>
                <w:color w:val="000000"/>
                <w:sz w:val="20"/>
                <w:szCs w:val="20"/>
              </w:rPr>
            </w:pPr>
            <w:r w:rsidRPr="00866E3F">
              <w:rPr>
                <w:rFonts w:eastAsia="Times New Roman"/>
                <w:b/>
                <w:bCs/>
                <w:color w:val="000000"/>
                <w:sz w:val="20"/>
                <w:szCs w:val="20"/>
              </w:rPr>
              <w:t>Grupos de Despesa</w:t>
            </w:r>
          </w:p>
        </w:tc>
        <w:tc>
          <w:tcPr>
            <w:tcW w:w="917" w:type="pct"/>
            <w:gridSpan w:val="2"/>
            <w:shd w:val="clear" w:color="000000" w:fill="F2F2F2"/>
            <w:vAlign w:val="bottom"/>
            <w:hideMark/>
          </w:tcPr>
          <w:p w:rsidR="00A01F4C" w:rsidRPr="00866E3F" w:rsidRDefault="00A01F4C" w:rsidP="002B58F7">
            <w:pPr>
              <w:spacing w:before="45" w:after="45"/>
              <w:jc w:val="center"/>
              <w:rPr>
                <w:rFonts w:eastAsia="Times New Roman"/>
                <w:b/>
                <w:bCs/>
                <w:color w:val="000000"/>
                <w:sz w:val="20"/>
                <w:szCs w:val="20"/>
              </w:rPr>
            </w:pPr>
            <w:r w:rsidRPr="00866E3F">
              <w:rPr>
                <w:rFonts w:eastAsia="Times New Roman"/>
                <w:b/>
                <w:bCs/>
                <w:color w:val="000000"/>
                <w:sz w:val="20"/>
                <w:szCs w:val="20"/>
              </w:rPr>
              <w:t>Empenhada</w:t>
            </w:r>
          </w:p>
        </w:tc>
        <w:tc>
          <w:tcPr>
            <w:tcW w:w="918" w:type="pct"/>
            <w:gridSpan w:val="2"/>
            <w:shd w:val="clear" w:color="000000" w:fill="F2F2F2"/>
            <w:vAlign w:val="bottom"/>
            <w:hideMark/>
          </w:tcPr>
          <w:p w:rsidR="00A01F4C" w:rsidRPr="00866E3F" w:rsidRDefault="00A01F4C" w:rsidP="002B58F7">
            <w:pPr>
              <w:spacing w:before="45" w:after="45"/>
              <w:jc w:val="center"/>
              <w:rPr>
                <w:rFonts w:eastAsia="Times New Roman"/>
                <w:b/>
                <w:bCs/>
                <w:color w:val="000000"/>
                <w:sz w:val="20"/>
                <w:szCs w:val="20"/>
              </w:rPr>
            </w:pPr>
            <w:r w:rsidRPr="00866E3F">
              <w:rPr>
                <w:rFonts w:eastAsia="Times New Roman"/>
                <w:b/>
                <w:bCs/>
                <w:color w:val="000000"/>
                <w:sz w:val="20"/>
                <w:szCs w:val="20"/>
              </w:rPr>
              <w:t>Liquidada</w:t>
            </w:r>
          </w:p>
        </w:tc>
        <w:tc>
          <w:tcPr>
            <w:tcW w:w="918" w:type="pct"/>
            <w:gridSpan w:val="2"/>
            <w:shd w:val="clear" w:color="000000" w:fill="F2F2F2"/>
            <w:vAlign w:val="bottom"/>
            <w:hideMark/>
          </w:tcPr>
          <w:p w:rsidR="00A01F4C" w:rsidRPr="00652CE9" w:rsidRDefault="00A01F4C" w:rsidP="002B58F7">
            <w:pPr>
              <w:spacing w:before="45" w:after="45"/>
              <w:jc w:val="center"/>
              <w:rPr>
                <w:rFonts w:eastAsia="Times New Roman"/>
                <w:b/>
                <w:bCs/>
                <w:color w:val="000000"/>
                <w:sz w:val="18"/>
                <w:szCs w:val="20"/>
              </w:rPr>
            </w:pPr>
            <w:r w:rsidRPr="00652CE9">
              <w:rPr>
                <w:rFonts w:eastAsia="Times New Roman"/>
                <w:b/>
                <w:bCs/>
                <w:color w:val="000000"/>
                <w:sz w:val="18"/>
                <w:szCs w:val="20"/>
              </w:rPr>
              <w:t>RP não Processados</w:t>
            </w:r>
          </w:p>
        </w:tc>
        <w:tc>
          <w:tcPr>
            <w:tcW w:w="849" w:type="pct"/>
            <w:gridSpan w:val="2"/>
            <w:shd w:val="clear" w:color="000000" w:fill="F2F2F2"/>
            <w:vAlign w:val="bottom"/>
            <w:hideMark/>
          </w:tcPr>
          <w:p w:rsidR="00A01F4C" w:rsidRPr="00866E3F" w:rsidRDefault="00A01F4C" w:rsidP="002B58F7">
            <w:pPr>
              <w:spacing w:before="45" w:after="45"/>
              <w:jc w:val="center"/>
              <w:rPr>
                <w:rFonts w:eastAsia="Times New Roman"/>
                <w:b/>
                <w:bCs/>
                <w:color w:val="000000"/>
                <w:sz w:val="20"/>
                <w:szCs w:val="20"/>
              </w:rPr>
            </w:pPr>
            <w:r w:rsidRPr="00866E3F">
              <w:rPr>
                <w:rFonts w:eastAsia="Times New Roman"/>
                <w:b/>
                <w:bCs/>
                <w:color w:val="000000"/>
                <w:sz w:val="20"/>
                <w:szCs w:val="20"/>
              </w:rPr>
              <w:t>Valores Pagos</w:t>
            </w:r>
          </w:p>
        </w:tc>
      </w:tr>
      <w:tr w:rsidR="00A01F4C" w:rsidRPr="00866E3F" w:rsidTr="00CC235F">
        <w:trPr>
          <w:trHeight w:val="20"/>
        </w:trPr>
        <w:tc>
          <w:tcPr>
            <w:tcW w:w="1397" w:type="pct"/>
            <w:shd w:val="clear" w:color="000000" w:fill="F2F2F2"/>
            <w:vAlign w:val="bottom"/>
            <w:hideMark/>
          </w:tcPr>
          <w:p w:rsidR="00A01F4C" w:rsidRPr="00866E3F" w:rsidRDefault="00A01F4C" w:rsidP="002B58F7">
            <w:pPr>
              <w:spacing w:before="45" w:after="45"/>
              <w:jc w:val="both"/>
              <w:rPr>
                <w:rFonts w:eastAsia="Times New Roman"/>
                <w:b/>
                <w:bCs/>
                <w:iCs/>
                <w:color w:val="000000"/>
                <w:sz w:val="20"/>
                <w:szCs w:val="20"/>
              </w:rPr>
            </w:pPr>
            <w:r w:rsidRPr="00866E3F">
              <w:rPr>
                <w:rFonts w:eastAsia="Times New Roman"/>
                <w:b/>
                <w:bCs/>
                <w:iCs/>
                <w:color w:val="000000"/>
                <w:sz w:val="20"/>
                <w:szCs w:val="20"/>
              </w:rPr>
              <w:t>4.</w:t>
            </w:r>
            <w:r w:rsidRPr="00866E3F">
              <w:rPr>
                <w:rFonts w:eastAsia="Times New Roman"/>
                <w:b/>
                <w:bCs/>
                <w:iCs/>
                <w:color w:val="000000"/>
                <w:sz w:val="14"/>
                <w:szCs w:val="14"/>
              </w:rPr>
              <w:t> </w:t>
            </w:r>
            <w:r w:rsidRPr="00866E3F">
              <w:rPr>
                <w:rFonts w:eastAsia="Times New Roman"/>
                <w:b/>
                <w:bCs/>
                <w:iCs/>
                <w:color w:val="000000"/>
                <w:sz w:val="20"/>
                <w:szCs w:val="20"/>
              </w:rPr>
              <w:t>Investimentos</w:t>
            </w:r>
          </w:p>
        </w:tc>
        <w:tc>
          <w:tcPr>
            <w:tcW w:w="458" w:type="pct"/>
            <w:shd w:val="clear" w:color="000000" w:fill="F2F2F2"/>
            <w:vAlign w:val="center"/>
            <w:hideMark/>
          </w:tcPr>
          <w:p w:rsidR="00A01F4C" w:rsidRPr="00866E3F" w:rsidRDefault="00A01F4C" w:rsidP="002B58F7">
            <w:pPr>
              <w:spacing w:before="45" w:after="45"/>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4</w:t>
            </w:r>
          </w:p>
        </w:tc>
        <w:tc>
          <w:tcPr>
            <w:tcW w:w="459" w:type="pct"/>
            <w:shd w:val="clear" w:color="000000" w:fill="F2F2F2"/>
            <w:vAlign w:val="center"/>
            <w:hideMark/>
          </w:tcPr>
          <w:p w:rsidR="00A01F4C" w:rsidRPr="00866E3F" w:rsidRDefault="00A01F4C" w:rsidP="002B58F7">
            <w:pPr>
              <w:spacing w:before="45" w:after="45"/>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3</w:t>
            </w:r>
          </w:p>
        </w:tc>
        <w:tc>
          <w:tcPr>
            <w:tcW w:w="459" w:type="pct"/>
            <w:shd w:val="clear" w:color="000000" w:fill="F2F2F2"/>
            <w:vAlign w:val="center"/>
            <w:hideMark/>
          </w:tcPr>
          <w:p w:rsidR="00A01F4C" w:rsidRPr="00866E3F" w:rsidRDefault="00A01F4C" w:rsidP="002B58F7">
            <w:pPr>
              <w:spacing w:before="45" w:after="45"/>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4</w:t>
            </w:r>
          </w:p>
        </w:tc>
        <w:tc>
          <w:tcPr>
            <w:tcW w:w="459" w:type="pct"/>
            <w:shd w:val="clear" w:color="000000" w:fill="F2F2F2"/>
            <w:vAlign w:val="center"/>
            <w:hideMark/>
          </w:tcPr>
          <w:p w:rsidR="00A01F4C" w:rsidRPr="00866E3F" w:rsidRDefault="00A01F4C" w:rsidP="002B58F7">
            <w:pPr>
              <w:spacing w:before="45" w:after="45"/>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3</w:t>
            </w:r>
          </w:p>
        </w:tc>
        <w:tc>
          <w:tcPr>
            <w:tcW w:w="459" w:type="pct"/>
            <w:shd w:val="clear" w:color="000000" w:fill="F2F2F2"/>
            <w:vAlign w:val="center"/>
            <w:hideMark/>
          </w:tcPr>
          <w:p w:rsidR="00A01F4C" w:rsidRPr="00866E3F" w:rsidRDefault="00A01F4C" w:rsidP="002B58F7">
            <w:pPr>
              <w:spacing w:before="45" w:after="45"/>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4</w:t>
            </w:r>
          </w:p>
        </w:tc>
        <w:tc>
          <w:tcPr>
            <w:tcW w:w="459" w:type="pct"/>
            <w:shd w:val="clear" w:color="000000" w:fill="F2F2F2"/>
            <w:vAlign w:val="center"/>
            <w:hideMark/>
          </w:tcPr>
          <w:p w:rsidR="00A01F4C" w:rsidRPr="00866E3F" w:rsidRDefault="00A01F4C" w:rsidP="002B58F7">
            <w:pPr>
              <w:spacing w:before="45" w:after="45"/>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3</w:t>
            </w:r>
          </w:p>
        </w:tc>
        <w:tc>
          <w:tcPr>
            <w:tcW w:w="461" w:type="pct"/>
            <w:shd w:val="clear" w:color="000000" w:fill="F2F2F2"/>
            <w:vAlign w:val="center"/>
            <w:hideMark/>
          </w:tcPr>
          <w:p w:rsidR="00A01F4C" w:rsidRPr="00866E3F" w:rsidRDefault="00A01F4C" w:rsidP="002B58F7">
            <w:pPr>
              <w:spacing w:before="45" w:after="45"/>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4</w:t>
            </w:r>
          </w:p>
        </w:tc>
        <w:tc>
          <w:tcPr>
            <w:tcW w:w="387" w:type="pct"/>
            <w:shd w:val="clear" w:color="000000" w:fill="F2F2F2"/>
            <w:vAlign w:val="center"/>
            <w:hideMark/>
          </w:tcPr>
          <w:p w:rsidR="00A01F4C" w:rsidRPr="00866E3F" w:rsidRDefault="00A01F4C" w:rsidP="002B58F7">
            <w:pPr>
              <w:spacing w:before="45" w:after="45"/>
              <w:jc w:val="center"/>
              <w:rPr>
                <w:rFonts w:eastAsia="Times New Roman"/>
                <w:b/>
                <w:bCs/>
                <w:iCs/>
                <w:color w:val="000000"/>
                <w:sz w:val="20"/>
                <w:szCs w:val="20"/>
              </w:rPr>
            </w:pPr>
            <w:r w:rsidRPr="00866E3F">
              <w:rPr>
                <w:rFonts w:eastAsia="Times New Roman"/>
                <w:b/>
                <w:bCs/>
                <w:iCs/>
                <w:color w:val="000000"/>
                <w:sz w:val="20"/>
                <w:szCs w:val="20"/>
              </w:rPr>
              <w:t>201</w:t>
            </w:r>
            <w:r w:rsidR="009936AB">
              <w:rPr>
                <w:rFonts w:eastAsia="Times New Roman"/>
                <w:b/>
                <w:bCs/>
                <w:iCs/>
                <w:color w:val="000000"/>
                <w:sz w:val="20"/>
                <w:szCs w:val="20"/>
              </w:rPr>
              <w:t>3</w:t>
            </w:r>
          </w:p>
        </w:tc>
      </w:tr>
      <w:tr w:rsidR="00A01F4C" w:rsidRPr="00866E3F" w:rsidTr="00CC235F">
        <w:trPr>
          <w:trHeight w:val="20"/>
        </w:trPr>
        <w:tc>
          <w:tcPr>
            <w:tcW w:w="1397" w:type="pct"/>
            <w:shd w:val="clear" w:color="000000" w:fill="FFFFFF"/>
            <w:vAlign w:val="bottom"/>
            <w:hideMark/>
          </w:tcPr>
          <w:p w:rsidR="00A01F4C" w:rsidRPr="00866E3F" w:rsidRDefault="00A01F4C" w:rsidP="002B58F7">
            <w:pPr>
              <w:spacing w:before="45" w:after="45"/>
              <w:jc w:val="both"/>
              <w:rPr>
                <w:rFonts w:eastAsia="Times New Roman"/>
                <w:color w:val="000000"/>
                <w:sz w:val="20"/>
                <w:szCs w:val="20"/>
              </w:rPr>
            </w:pPr>
            <w:r w:rsidRPr="00866E3F">
              <w:rPr>
                <w:rFonts w:eastAsia="Times New Roman"/>
                <w:color w:val="000000"/>
                <w:sz w:val="20"/>
                <w:szCs w:val="20"/>
              </w:rPr>
              <w:t xml:space="preserve">1º elemento de despesa </w:t>
            </w:r>
          </w:p>
        </w:tc>
        <w:tc>
          <w:tcPr>
            <w:tcW w:w="458"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61" w:type="pct"/>
            <w:shd w:val="clear" w:color="auto" w:fill="auto"/>
            <w:hideMark/>
          </w:tcPr>
          <w:p w:rsidR="00A01F4C" w:rsidRPr="00866E3F" w:rsidRDefault="00A01F4C" w:rsidP="002B58F7">
            <w:pPr>
              <w:spacing w:before="45" w:after="45"/>
              <w:jc w:val="both"/>
              <w:rPr>
                <w:rFonts w:eastAsia="Times New Roman"/>
                <w:iCs/>
                <w:color w:val="000000"/>
                <w:sz w:val="20"/>
                <w:szCs w:val="20"/>
              </w:rPr>
            </w:pPr>
            <w:r w:rsidRPr="00866E3F">
              <w:rPr>
                <w:rFonts w:eastAsia="Times New Roman"/>
                <w:iCs/>
                <w:color w:val="000000"/>
                <w:sz w:val="20"/>
                <w:szCs w:val="20"/>
              </w:rPr>
              <w:t> </w:t>
            </w:r>
          </w:p>
        </w:tc>
        <w:tc>
          <w:tcPr>
            <w:tcW w:w="387"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CC235F">
        <w:trPr>
          <w:trHeight w:val="20"/>
        </w:trPr>
        <w:tc>
          <w:tcPr>
            <w:tcW w:w="1397" w:type="pct"/>
            <w:shd w:val="clear" w:color="000000" w:fill="FFFFFF"/>
            <w:vAlign w:val="bottom"/>
            <w:hideMark/>
          </w:tcPr>
          <w:p w:rsidR="00A01F4C" w:rsidRPr="00866E3F" w:rsidRDefault="00A01F4C" w:rsidP="002B58F7">
            <w:pPr>
              <w:spacing w:before="45" w:after="45"/>
              <w:jc w:val="both"/>
              <w:rPr>
                <w:rFonts w:eastAsia="Times New Roman"/>
                <w:color w:val="000000"/>
                <w:sz w:val="20"/>
                <w:szCs w:val="20"/>
              </w:rPr>
            </w:pPr>
            <w:r w:rsidRPr="00866E3F">
              <w:rPr>
                <w:rFonts w:eastAsia="Times New Roman"/>
                <w:color w:val="000000"/>
                <w:sz w:val="20"/>
                <w:szCs w:val="20"/>
              </w:rPr>
              <w:t>2º elemento de despesa</w:t>
            </w:r>
          </w:p>
        </w:tc>
        <w:tc>
          <w:tcPr>
            <w:tcW w:w="458"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61" w:type="pct"/>
            <w:shd w:val="clear" w:color="auto" w:fill="auto"/>
            <w:hideMark/>
          </w:tcPr>
          <w:p w:rsidR="00A01F4C" w:rsidRPr="00866E3F" w:rsidRDefault="00A01F4C" w:rsidP="002B58F7">
            <w:pPr>
              <w:spacing w:before="45" w:after="45"/>
              <w:jc w:val="both"/>
              <w:rPr>
                <w:rFonts w:eastAsia="Times New Roman"/>
                <w:iCs/>
                <w:color w:val="000000"/>
                <w:sz w:val="20"/>
                <w:szCs w:val="20"/>
              </w:rPr>
            </w:pPr>
            <w:r w:rsidRPr="00866E3F">
              <w:rPr>
                <w:rFonts w:eastAsia="Times New Roman"/>
                <w:iCs/>
                <w:color w:val="000000"/>
                <w:sz w:val="20"/>
                <w:szCs w:val="20"/>
              </w:rPr>
              <w:t> </w:t>
            </w:r>
          </w:p>
        </w:tc>
        <w:tc>
          <w:tcPr>
            <w:tcW w:w="387"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CC235F">
        <w:trPr>
          <w:trHeight w:val="20"/>
        </w:trPr>
        <w:tc>
          <w:tcPr>
            <w:tcW w:w="1397" w:type="pct"/>
            <w:shd w:val="clear" w:color="000000" w:fill="FFFFFF"/>
            <w:vAlign w:val="bottom"/>
            <w:hideMark/>
          </w:tcPr>
          <w:p w:rsidR="00A01F4C" w:rsidRPr="00866E3F" w:rsidRDefault="00A01F4C" w:rsidP="002B58F7">
            <w:pPr>
              <w:spacing w:before="45" w:after="45"/>
              <w:jc w:val="both"/>
              <w:rPr>
                <w:rFonts w:eastAsia="Times New Roman"/>
                <w:color w:val="000000"/>
                <w:sz w:val="20"/>
                <w:szCs w:val="20"/>
              </w:rPr>
            </w:pPr>
            <w:r w:rsidRPr="00866E3F">
              <w:rPr>
                <w:rFonts w:eastAsia="Times New Roman"/>
                <w:color w:val="000000"/>
                <w:sz w:val="20"/>
                <w:szCs w:val="20"/>
              </w:rPr>
              <w:t>3º elemento de despesa</w:t>
            </w:r>
          </w:p>
        </w:tc>
        <w:tc>
          <w:tcPr>
            <w:tcW w:w="458"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61" w:type="pct"/>
            <w:shd w:val="clear" w:color="auto" w:fill="auto"/>
            <w:hideMark/>
          </w:tcPr>
          <w:p w:rsidR="00A01F4C" w:rsidRPr="00866E3F" w:rsidRDefault="00A01F4C" w:rsidP="002B58F7">
            <w:pPr>
              <w:spacing w:before="45" w:after="45"/>
              <w:jc w:val="both"/>
              <w:rPr>
                <w:rFonts w:eastAsia="Times New Roman"/>
                <w:iCs/>
                <w:color w:val="000000"/>
                <w:sz w:val="20"/>
                <w:szCs w:val="20"/>
              </w:rPr>
            </w:pPr>
            <w:r w:rsidRPr="00866E3F">
              <w:rPr>
                <w:rFonts w:eastAsia="Times New Roman"/>
                <w:iCs/>
                <w:color w:val="000000"/>
                <w:sz w:val="20"/>
                <w:szCs w:val="20"/>
              </w:rPr>
              <w:t> </w:t>
            </w:r>
          </w:p>
        </w:tc>
        <w:tc>
          <w:tcPr>
            <w:tcW w:w="387"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CC235F">
        <w:trPr>
          <w:trHeight w:val="20"/>
        </w:trPr>
        <w:tc>
          <w:tcPr>
            <w:tcW w:w="1397" w:type="pct"/>
            <w:shd w:val="clear" w:color="000000" w:fill="FFFFFF"/>
            <w:vAlign w:val="bottom"/>
            <w:hideMark/>
          </w:tcPr>
          <w:p w:rsidR="00A01F4C" w:rsidRPr="00866E3F" w:rsidRDefault="00A01F4C" w:rsidP="002B58F7">
            <w:pPr>
              <w:spacing w:before="45" w:after="45"/>
              <w:jc w:val="both"/>
              <w:rPr>
                <w:rFonts w:eastAsia="Times New Roman"/>
                <w:color w:val="000000"/>
                <w:sz w:val="20"/>
                <w:szCs w:val="20"/>
              </w:rPr>
            </w:pPr>
            <w:r w:rsidRPr="00866E3F">
              <w:rPr>
                <w:rFonts w:eastAsia="Times New Roman"/>
                <w:color w:val="000000"/>
                <w:sz w:val="20"/>
                <w:szCs w:val="20"/>
              </w:rPr>
              <w:t>Demais elementos do grupo</w:t>
            </w:r>
          </w:p>
        </w:tc>
        <w:tc>
          <w:tcPr>
            <w:tcW w:w="458"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61" w:type="pct"/>
            <w:shd w:val="clear" w:color="auto" w:fill="auto"/>
            <w:hideMark/>
          </w:tcPr>
          <w:p w:rsidR="00A01F4C" w:rsidRPr="00866E3F" w:rsidRDefault="00A01F4C" w:rsidP="002B58F7">
            <w:pPr>
              <w:spacing w:before="45" w:after="45"/>
              <w:jc w:val="both"/>
              <w:rPr>
                <w:rFonts w:eastAsia="Times New Roman"/>
                <w:iCs/>
                <w:color w:val="000000"/>
                <w:sz w:val="20"/>
                <w:szCs w:val="20"/>
              </w:rPr>
            </w:pPr>
            <w:r w:rsidRPr="00866E3F">
              <w:rPr>
                <w:rFonts w:eastAsia="Times New Roman"/>
                <w:iCs/>
                <w:color w:val="000000"/>
                <w:sz w:val="20"/>
                <w:szCs w:val="20"/>
              </w:rPr>
              <w:t> </w:t>
            </w:r>
          </w:p>
        </w:tc>
        <w:tc>
          <w:tcPr>
            <w:tcW w:w="387"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CC235F">
        <w:trPr>
          <w:trHeight w:val="20"/>
        </w:trPr>
        <w:tc>
          <w:tcPr>
            <w:tcW w:w="1397" w:type="pct"/>
            <w:shd w:val="clear" w:color="000000" w:fill="F2F2F2"/>
            <w:vAlign w:val="bottom"/>
            <w:hideMark/>
          </w:tcPr>
          <w:p w:rsidR="00A01F4C" w:rsidRPr="00866E3F" w:rsidRDefault="00A01F4C" w:rsidP="002B58F7">
            <w:pPr>
              <w:spacing w:before="45" w:after="45"/>
              <w:jc w:val="both"/>
              <w:rPr>
                <w:rFonts w:eastAsia="Times New Roman"/>
                <w:b/>
                <w:bCs/>
                <w:iCs/>
                <w:color w:val="000000"/>
                <w:sz w:val="20"/>
                <w:szCs w:val="20"/>
              </w:rPr>
            </w:pPr>
            <w:r w:rsidRPr="00866E3F">
              <w:rPr>
                <w:rFonts w:eastAsia="Times New Roman"/>
                <w:b/>
                <w:bCs/>
                <w:iCs/>
                <w:color w:val="000000"/>
                <w:sz w:val="20"/>
                <w:szCs w:val="20"/>
              </w:rPr>
              <w:t>5.</w:t>
            </w:r>
            <w:r w:rsidRPr="00866E3F">
              <w:rPr>
                <w:rFonts w:eastAsia="Times New Roman"/>
                <w:b/>
                <w:bCs/>
                <w:iCs/>
                <w:color w:val="000000"/>
                <w:sz w:val="14"/>
                <w:szCs w:val="14"/>
              </w:rPr>
              <w:t> </w:t>
            </w:r>
            <w:r w:rsidRPr="00866E3F">
              <w:rPr>
                <w:rFonts w:eastAsia="Times New Roman"/>
                <w:b/>
                <w:bCs/>
                <w:iCs/>
                <w:color w:val="000000"/>
                <w:sz w:val="20"/>
                <w:szCs w:val="20"/>
              </w:rPr>
              <w:t>Inversões Financeiras</w:t>
            </w:r>
          </w:p>
        </w:tc>
        <w:tc>
          <w:tcPr>
            <w:tcW w:w="458" w:type="pct"/>
            <w:shd w:val="clear" w:color="000000" w:fill="F2F2F2"/>
            <w:vAlign w:val="bottom"/>
            <w:hideMark/>
          </w:tcPr>
          <w:p w:rsidR="00A01F4C" w:rsidRPr="00866E3F" w:rsidRDefault="00A01F4C" w:rsidP="002B58F7">
            <w:pPr>
              <w:spacing w:before="45" w:after="45"/>
              <w:jc w:val="both"/>
              <w:rPr>
                <w:rFonts w:eastAsia="Times New Roman"/>
                <w:color w:val="000000"/>
                <w:sz w:val="20"/>
                <w:szCs w:val="20"/>
              </w:rPr>
            </w:pPr>
            <w:r w:rsidRPr="00866E3F">
              <w:rPr>
                <w:rFonts w:eastAsia="Times New Roman"/>
                <w:color w:val="000000"/>
                <w:sz w:val="20"/>
                <w:szCs w:val="20"/>
              </w:rPr>
              <w:t> </w:t>
            </w:r>
          </w:p>
        </w:tc>
        <w:tc>
          <w:tcPr>
            <w:tcW w:w="459" w:type="pct"/>
            <w:shd w:val="clear" w:color="000000" w:fill="F2F2F2"/>
            <w:hideMark/>
          </w:tcPr>
          <w:p w:rsidR="00A01F4C" w:rsidRPr="00866E3F" w:rsidRDefault="00A01F4C" w:rsidP="002B58F7">
            <w:pPr>
              <w:spacing w:before="45" w:after="45"/>
              <w:jc w:val="both"/>
              <w:rPr>
                <w:rFonts w:eastAsia="Times New Roman"/>
                <w:color w:val="000000"/>
                <w:sz w:val="20"/>
                <w:szCs w:val="20"/>
              </w:rPr>
            </w:pPr>
            <w:r w:rsidRPr="00866E3F">
              <w:rPr>
                <w:rFonts w:eastAsia="Times New Roman"/>
                <w:color w:val="000000"/>
                <w:sz w:val="20"/>
                <w:szCs w:val="20"/>
              </w:rPr>
              <w:t> </w:t>
            </w:r>
          </w:p>
        </w:tc>
        <w:tc>
          <w:tcPr>
            <w:tcW w:w="459" w:type="pct"/>
            <w:shd w:val="clear" w:color="000000" w:fill="F2F2F2"/>
            <w:hideMark/>
          </w:tcPr>
          <w:p w:rsidR="00A01F4C" w:rsidRPr="00866E3F" w:rsidRDefault="00A01F4C" w:rsidP="002B58F7">
            <w:pPr>
              <w:spacing w:before="45" w:after="45"/>
              <w:jc w:val="both"/>
              <w:rPr>
                <w:rFonts w:eastAsia="Times New Roman"/>
                <w:color w:val="000000"/>
                <w:sz w:val="20"/>
                <w:szCs w:val="20"/>
              </w:rPr>
            </w:pPr>
            <w:r w:rsidRPr="00866E3F">
              <w:rPr>
                <w:rFonts w:eastAsia="Times New Roman"/>
                <w:color w:val="000000"/>
                <w:sz w:val="20"/>
                <w:szCs w:val="20"/>
              </w:rPr>
              <w:t> </w:t>
            </w:r>
          </w:p>
        </w:tc>
        <w:tc>
          <w:tcPr>
            <w:tcW w:w="459" w:type="pct"/>
            <w:shd w:val="clear" w:color="000000" w:fill="F2F2F2"/>
            <w:vAlign w:val="bottom"/>
            <w:hideMark/>
          </w:tcPr>
          <w:p w:rsidR="00A01F4C" w:rsidRPr="00866E3F" w:rsidRDefault="00A01F4C" w:rsidP="002B58F7">
            <w:pPr>
              <w:spacing w:before="45" w:after="45"/>
              <w:jc w:val="both"/>
              <w:rPr>
                <w:rFonts w:eastAsia="Times New Roman"/>
                <w:color w:val="000000"/>
                <w:sz w:val="20"/>
                <w:szCs w:val="20"/>
              </w:rPr>
            </w:pPr>
            <w:r w:rsidRPr="00866E3F">
              <w:rPr>
                <w:rFonts w:eastAsia="Times New Roman"/>
                <w:color w:val="000000"/>
                <w:sz w:val="20"/>
                <w:szCs w:val="20"/>
              </w:rPr>
              <w:t> </w:t>
            </w:r>
          </w:p>
        </w:tc>
        <w:tc>
          <w:tcPr>
            <w:tcW w:w="459" w:type="pct"/>
            <w:shd w:val="clear" w:color="000000" w:fill="F2F2F2"/>
            <w:vAlign w:val="bottom"/>
            <w:hideMark/>
          </w:tcPr>
          <w:p w:rsidR="00A01F4C" w:rsidRPr="00866E3F" w:rsidRDefault="00A01F4C" w:rsidP="002B58F7">
            <w:pPr>
              <w:spacing w:before="45" w:after="45"/>
              <w:jc w:val="both"/>
              <w:rPr>
                <w:rFonts w:eastAsia="Times New Roman"/>
                <w:color w:val="000000"/>
                <w:sz w:val="20"/>
                <w:szCs w:val="20"/>
              </w:rPr>
            </w:pPr>
            <w:r w:rsidRPr="00866E3F">
              <w:rPr>
                <w:rFonts w:eastAsia="Times New Roman"/>
                <w:color w:val="000000"/>
                <w:sz w:val="20"/>
                <w:szCs w:val="20"/>
              </w:rPr>
              <w:t> </w:t>
            </w:r>
          </w:p>
        </w:tc>
        <w:tc>
          <w:tcPr>
            <w:tcW w:w="459" w:type="pct"/>
            <w:shd w:val="clear" w:color="000000" w:fill="F2F2F2"/>
            <w:hideMark/>
          </w:tcPr>
          <w:p w:rsidR="00A01F4C" w:rsidRPr="00866E3F" w:rsidRDefault="00A01F4C" w:rsidP="002B58F7">
            <w:pPr>
              <w:spacing w:before="45" w:after="45"/>
              <w:jc w:val="both"/>
              <w:rPr>
                <w:rFonts w:eastAsia="Times New Roman"/>
                <w:color w:val="000000"/>
                <w:sz w:val="20"/>
                <w:szCs w:val="20"/>
              </w:rPr>
            </w:pPr>
            <w:r w:rsidRPr="00866E3F">
              <w:rPr>
                <w:rFonts w:eastAsia="Times New Roman"/>
                <w:color w:val="000000"/>
                <w:sz w:val="20"/>
                <w:szCs w:val="20"/>
              </w:rPr>
              <w:t> </w:t>
            </w:r>
          </w:p>
        </w:tc>
        <w:tc>
          <w:tcPr>
            <w:tcW w:w="461" w:type="pct"/>
            <w:shd w:val="clear" w:color="000000" w:fill="F2F2F2"/>
            <w:hideMark/>
          </w:tcPr>
          <w:p w:rsidR="00A01F4C" w:rsidRPr="00866E3F" w:rsidRDefault="00A01F4C" w:rsidP="002B58F7">
            <w:pPr>
              <w:spacing w:before="45" w:after="45"/>
              <w:jc w:val="both"/>
              <w:rPr>
                <w:rFonts w:eastAsia="Times New Roman"/>
                <w:color w:val="000000"/>
                <w:sz w:val="20"/>
                <w:szCs w:val="20"/>
              </w:rPr>
            </w:pPr>
            <w:r w:rsidRPr="00866E3F">
              <w:rPr>
                <w:rFonts w:eastAsia="Times New Roman"/>
                <w:color w:val="000000"/>
                <w:sz w:val="20"/>
                <w:szCs w:val="20"/>
              </w:rPr>
              <w:t> </w:t>
            </w:r>
          </w:p>
        </w:tc>
        <w:tc>
          <w:tcPr>
            <w:tcW w:w="387" w:type="pct"/>
            <w:shd w:val="clear" w:color="000000" w:fill="F2F2F2"/>
            <w:vAlign w:val="bottom"/>
            <w:hideMark/>
          </w:tcPr>
          <w:p w:rsidR="00A01F4C" w:rsidRPr="00866E3F" w:rsidRDefault="00A01F4C" w:rsidP="002B58F7">
            <w:pPr>
              <w:spacing w:before="45" w:after="45"/>
              <w:jc w:val="both"/>
              <w:rPr>
                <w:rFonts w:eastAsia="Times New Roman"/>
                <w:color w:val="000000"/>
                <w:sz w:val="20"/>
                <w:szCs w:val="20"/>
              </w:rPr>
            </w:pPr>
            <w:r w:rsidRPr="00866E3F">
              <w:rPr>
                <w:rFonts w:eastAsia="Times New Roman"/>
                <w:color w:val="000000"/>
                <w:sz w:val="20"/>
                <w:szCs w:val="20"/>
              </w:rPr>
              <w:t> </w:t>
            </w:r>
          </w:p>
        </w:tc>
      </w:tr>
      <w:tr w:rsidR="00A01F4C" w:rsidRPr="00866E3F" w:rsidTr="00CC235F">
        <w:trPr>
          <w:trHeight w:val="20"/>
        </w:trPr>
        <w:tc>
          <w:tcPr>
            <w:tcW w:w="1397" w:type="pct"/>
            <w:shd w:val="clear" w:color="000000" w:fill="FFFFFF"/>
            <w:vAlign w:val="bottom"/>
            <w:hideMark/>
          </w:tcPr>
          <w:p w:rsidR="00A01F4C" w:rsidRPr="00866E3F" w:rsidRDefault="00A01F4C" w:rsidP="002B58F7">
            <w:pPr>
              <w:spacing w:before="45" w:after="45"/>
              <w:jc w:val="both"/>
              <w:rPr>
                <w:rFonts w:eastAsia="Times New Roman"/>
                <w:color w:val="000000"/>
                <w:sz w:val="20"/>
                <w:szCs w:val="20"/>
              </w:rPr>
            </w:pPr>
            <w:r w:rsidRPr="00866E3F">
              <w:rPr>
                <w:rFonts w:eastAsia="Times New Roman"/>
                <w:color w:val="000000"/>
                <w:sz w:val="20"/>
                <w:szCs w:val="20"/>
              </w:rPr>
              <w:t>1º elemento de despesa</w:t>
            </w:r>
          </w:p>
        </w:tc>
        <w:tc>
          <w:tcPr>
            <w:tcW w:w="458"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61" w:type="pct"/>
            <w:shd w:val="clear" w:color="auto" w:fill="auto"/>
            <w:hideMark/>
          </w:tcPr>
          <w:p w:rsidR="00A01F4C" w:rsidRPr="00866E3F" w:rsidRDefault="00A01F4C" w:rsidP="002B58F7">
            <w:pPr>
              <w:spacing w:before="45" w:after="45"/>
              <w:jc w:val="both"/>
              <w:rPr>
                <w:rFonts w:eastAsia="Times New Roman"/>
                <w:iCs/>
                <w:color w:val="000000"/>
                <w:sz w:val="20"/>
                <w:szCs w:val="20"/>
              </w:rPr>
            </w:pPr>
            <w:r w:rsidRPr="00866E3F">
              <w:rPr>
                <w:rFonts w:eastAsia="Times New Roman"/>
                <w:iCs/>
                <w:color w:val="000000"/>
                <w:sz w:val="20"/>
                <w:szCs w:val="20"/>
              </w:rPr>
              <w:t> </w:t>
            </w:r>
          </w:p>
        </w:tc>
        <w:tc>
          <w:tcPr>
            <w:tcW w:w="387"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CC235F">
        <w:trPr>
          <w:trHeight w:val="20"/>
        </w:trPr>
        <w:tc>
          <w:tcPr>
            <w:tcW w:w="1397" w:type="pct"/>
            <w:shd w:val="clear" w:color="000000" w:fill="FFFFFF"/>
            <w:vAlign w:val="bottom"/>
            <w:hideMark/>
          </w:tcPr>
          <w:p w:rsidR="00A01F4C" w:rsidRPr="00866E3F" w:rsidRDefault="00A01F4C" w:rsidP="002B58F7">
            <w:pPr>
              <w:spacing w:before="45" w:after="45"/>
              <w:jc w:val="both"/>
              <w:rPr>
                <w:rFonts w:eastAsia="Times New Roman"/>
                <w:color w:val="000000"/>
                <w:sz w:val="20"/>
                <w:szCs w:val="20"/>
              </w:rPr>
            </w:pPr>
            <w:r w:rsidRPr="00866E3F">
              <w:rPr>
                <w:rFonts w:eastAsia="Times New Roman"/>
                <w:color w:val="000000"/>
                <w:sz w:val="20"/>
                <w:szCs w:val="20"/>
              </w:rPr>
              <w:t>2º elemento de despesa</w:t>
            </w:r>
          </w:p>
        </w:tc>
        <w:tc>
          <w:tcPr>
            <w:tcW w:w="458"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61" w:type="pct"/>
            <w:shd w:val="clear" w:color="auto" w:fill="auto"/>
            <w:hideMark/>
          </w:tcPr>
          <w:p w:rsidR="00A01F4C" w:rsidRPr="00866E3F" w:rsidRDefault="00A01F4C" w:rsidP="002B58F7">
            <w:pPr>
              <w:spacing w:before="45" w:after="45"/>
              <w:jc w:val="both"/>
              <w:rPr>
                <w:rFonts w:eastAsia="Times New Roman"/>
                <w:iCs/>
                <w:color w:val="000000"/>
                <w:sz w:val="20"/>
                <w:szCs w:val="20"/>
              </w:rPr>
            </w:pPr>
            <w:r w:rsidRPr="00866E3F">
              <w:rPr>
                <w:rFonts w:eastAsia="Times New Roman"/>
                <w:iCs/>
                <w:color w:val="000000"/>
                <w:sz w:val="20"/>
                <w:szCs w:val="20"/>
              </w:rPr>
              <w:t> </w:t>
            </w:r>
          </w:p>
        </w:tc>
        <w:tc>
          <w:tcPr>
            <w:tcW w:w="387"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CC235F">
        <w:trPr>
          <w:trHeight w:val="20"/>
        </w:trPr>
        <w:tc>
          <w:tcPr>
            <w:tcW w:w="1397" w:type="pct"/>
            <w:shd w:val="clear" w:color="000000" w:fill="FFFFFF"/>
            <w:vAlign w:val="bottom"/>
            <w:hideMark/>
          </w:tcPr>
          <w:p w:rsidR="00A01F4C" w:rsidRPr="00866E3F" w:rsidRDefault="00A01F4C" w:rsidP="002B58F7">
            <w:pPr>
              <w:spacing w:before="45" w:after="45"/>
              <w:jc w:val="both"/>
              <w:rPr>
                <w:rFonts w:eastAsia="Times New Roman"/>
                <w:color w:val="000000"/>
                <w:sz w:val="20"/>
                <w:szCs w:val="20"/>
              </w:rPr>
            </w:pPr>
            <w:r w:rsidRPr="00866E3F">
              <w:rPr>
                <w:rFonts w:eastAsia="Times New Roman"/>
                <w:color w:val="000000"/>
                <w:sz w:val="20"/>
                <w:szCs w:val="20"/>
              </w:rPr>
              <w:t>3º elemento de despesa</w:t>
            </w:r>
          </w:p>
        </w:tc>
        <w:tc>
          <w:tcPr>
            <w:tcW w:w="458"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61" w:type="pct"/>
            <w:shd w:val="clear" w:color="auto" w:fill="auto"/>
            <w:hideMark/>
          </w:tcPr>
          <w:p w:rsidR="00A01F4C" w:rsidRPr="00866E3F" w:rsidRDefault="00A01F4C" w:rsidP="002B58F7">
            <w:pPr>
              <w:spacing w:before="45" w:after="45"/>
              <w:jc w:val="both"/>
              <w:rPr>
                <w:rFonts w:eastAsia="Times New Roman"/>
                <w:iCs/>
                <w:color w:val="000000"/>
                <w:sz w:val="20"/>
                <w:szCs w:val="20"/>
              </w:rPr>
            </w:pPr>
            <w:r w:rsidRPr="00866E3F">
              <w:rPr>
                <w:rFonts w:eastAsia="Times New Roman"/>
                <w:iCs/>
                <w:color w:val="000000"/>
                <w:sz w:val="20"/>
                <w:szCs w:val="20"/>
              </w:rPr>
              <w:t> </w:t>
            </w:r>
          </w:p>
        </w:tc>
        <w:tc>
          <w:tcPr>
            <w:tcW w:w="387"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CC235F">
        <w:trPr>
          <w:trHeight w:val="20"/>
        </w:trPr>
        <w:tc>
          <w:tcPr>
            <w:tcW w:w="1397" w:type="pct"/>
            <w:shd w:val="clear" w:color="000000" w:fill="FFFFFF"/>
            <w:vAlign w:val="bottom"/>
            <w:hideMark/>
          </w:tcPr>
          <w:p w:rsidR="00A01F4C" w:rsidRPr="00866E3F" w:rsidRDefault="00A01F4C" w:rsidP="002B58F7">
            <w:pPr>
              <w:spacing w:before="45" w:after="45"/>
              <w:jc w:val="both"/>
              <w:rPr>
                <w:rFonts w:eastAsia="Times New Roman"/>
                <w:color w:val="000000"/>
                <w:sz w:val="20"/>
                <w:szCs w:val="20"/>
              </w:rPr>
            </w:pPr>
            <w:r w:rsidRPr="00866E3F">
              <w:rPr>
                <w:rFonts w:eastAsia="Times New Roman"/>
                <w:color w:val="000000"/>
                <w:sz w:val="20"/>
                <w:szCs w:val="20"/>
              </w:rPr>
              <w:t>Demais elementos do grupo</w:t>
            </w:r>
          </w:p>
        </w:tc>
        <w:tc>
          <w:tcPr>
            <w:tcW w:w="458"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61" w:type="pct"/>
            <w:shd w:val="clear" w:color="auto" w:fill="auto"/>
            <w:hideMark/>
          </w:tcPr>
          <w:p w:rsidR="00A01F4C" w:rsidRPr="00866E3F" w:rsidRDefault="00A01F4C" w:rsidP="002B58F7">
            <w:pPr>
              <w:spacing w:before="45" w:after="45"/>
              <w:jc w:val="both"/>
              <w:rPr>
                <w:rFonts w:eastAsia="Times New Roman"/>
                <w:iCs/>
                <w:color w:val="000000"/>
                <w:sz w:val="20"/>
                <w:szCs w:val="20"/>
              </w:rPr>
            </w:pPr>
            <w:r w:rsidRPr="00866E3F">
              <w:rPr>
                <w:rFonts w:eastAsia="Times New Roman"/>
                <w:iCs/>
                <w:color w:val="000000"/>
                <w:sz w:val="20"/>
                <w:szCs w:val="20"/>
              </w:rPr>
              <w:t> </w:t>
            </w:r>
          </w:p>
        </w:tc>
        <w:tc>
          <w:tcPr>
            <w:tcW w:w="387"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CC235F">
        <w:trPr>
          <w:trHeight w:val="20"/>
        </w:trPr>
        <w:tc>
          <w:tcPr>
            <w:tcW w:w="1397" w:type="pct"/>
            <w:shd w:val="clear" w:color="000000" w:fill="F2F2F2"/>
            <w:vAlign w:val="bottom"/>
            <w:hideMark/>
          </w:tcPr>
          <w:p w:rsidR="00A01F4C" w:rsidRPr="00866E3F" w:rsidRDefault="00A01F4C" w:rsidP="002B58F7">
            <w:pPr>
              <w:spacing w:before="45" w:after="45"/>
              <w:jc w:val="both"/>
              <w:rPr>
                <w:rFonts w:eastAsia="Times New Roman"/>
                <w:b/>
                <w:bCs/>
                <w:iCs/>
                <w:color w:val="000000"/>
                <w:sz w:val="20"/>
                <w:szCs w:val="20"/>
              </w:rPr>
            </w:pPr>
            <w:r w:rsidRPr="00866E3F">
              <w:rPr>
                <w:rFonts w:eastAsia="Times New Roman"/>
                <w:b/>
                <w:bCs/>
                <w:iCs/>
                <w:color w:val="000000"/>
                <w:sz w:val="20"/>
                <w:szCs w:val="20"/>
              </w:rPr>
              <w:t>6.</w:t>
            </w:r>
            <w:r w:rsidRPr="00866E3F">
              <w:rPr>
                <w:rFonts w:eastAsia="Times New Roman"/>
                <w:b/>
                <w:bCs/>
                <w:iCs/>
                <w:color w:val="000000"/>
                <w:sz w:val="14"/>
                <w:szCs w:val="14"/>
              </w:rPr>
              <w:t> </w:t>
            </w:r>
            <w:r w:rsidRPr="00866E3F">
              <w:rPr>
                <w:rFonts w:eastAsia="Times New Roman"/>
                <w:b/>
                <w:bCs/>
                <w:iCs/>
                <w:color w:val="000000"/>
                <w:sz w:val="20"/>
                <w:szCs w:val="20"/>
              </w:rPr>
              <w:t>Amortização da Dívida</w:t>
            </w:r>
          </w:p>
        </w:tc>
        <w:tc>
          <w:tcPr>
            <w:tcW w:w="458" w:type="pct"/>
            <w:shd w:val="clear" w:color="000000" w:fill="F2F2F2"/>
            <w:vAlign w:val="bottom"/>
            <w:hideMark/>
          </w:tcPr>
          <w:p w:rsidR="00A01F4C" w:rsidRPr="00866E3F" w:rsidRDefault="00A01F4C" w:rsidP="002B58F7">
            <w:pPr>
              <w:spacing w:before="45" w:after="45"/>
              <w:jc w:val="both"/>
              <w:rPr>
                <w:rFonts w:eastAsia="Times New Roman"/>
                <w:color w:val="000000"/>
                <w:sz w:val="20"/>
                <w:szCs w:val="20"/>
              </w:rPr>
            </w:pPr>
            <w:r w:rsidRPr="00866E3F">
              <w:rPr>
                <w:rFonts w:eastAsia="Times New Roman"/>
                <w:color w:val="000000"/>
                <w:sz w:val="20"/>
                <w:szCs w:val="20"/>
              </w:rPr>
              <w:t> </w:t>
            </w:r>
          </w:p>
        </w:tc>
        <w:tc>
          <w:tcPr>
            <w:tcW w:w="459" w:type="pct"/>
            <w:shd w:val="clear" w:color="000000" w:fill="F2F2F2"/>
            <w:hideMark/>
          </w:tcPr>
          <w:p w:rsidR="00A01F4C" w:rsidRPr="00866E3F" w:rsidRDefault="00A01F4C" w:rsidP="002B58F7">
            <w:pPr>
              <w:spacing w:before="45" w:after="45"/>
              <w:jc w:val="both"/>
              <w:rPr>
                <w:rFonts w:eastAsia="Times New Roman"/>
                <w:color w:val="000000"/>
                <w:sz w:val="20"/>
                <w:szCs w:val="20"/>
              </w:rPr>
            </w:pPr>
            <w:r w:rsidRPr="00866E3F">
              <w:rPr>
                <w:rFonts w:eastAsia="Times New Roman"/>
                <w:color w:val="000000"/>
                <w:sz w:val="20"/>
                <w:szCs w:val="20"/>
              </w:rPr>
              <w:t> </w:t>
            </w:r>
          </w:p>
        </w:tc>
        <w:tc>
          <w:tcPr>
            <w:tcW w:w="459" w:type="pct"/>
            <w:shd w:val="clear" w:color="000000" w:fill="F2F2F2"/>
            <w:hideMark/>
          </w:tcPr>
          <w:p w:rsidR="00A01F4C" w:rsidRPr="00866E3F" w:rsidRDefault="00A01F4C" w:rsidP="002B58F7">
            <w:pPr>
              <w:spacing w:before="45" w:after="45"/>
              <w:jc w:val="both"/>
              <w:rPr>
                <w:rFonts w:eastAsia="Times New Roman"/>
                <w:color w:val="000000"/>
                <w:sz w:val="20"/>
                <w:szCs w:val="20"/>
              </w:rPr>
            </w:pPr>
            <w:r w:rsidRPr="00866E3F">
              <w:rPr>
                <w:rFonts w:eastAsia="Times New Roman"/>
                <w:color w:val="000000"/>
                <w:sz w:val="20"/>
                <w:szCs w:val="20"/>
              </w:rPr>
              <w:t> </w:t>
            </w:r>
          </w:p>
        </w:tc>
        <w:tc>
          <w:tcPr>
            <w:tcW w:w="459" w:type="pct"/>
            <w:shd w:val="clear" w:color="000000" w:fill="F2F2F2"/>
            <w:vAlign w:val="bottom"/>
            <w:hideMark/>
          </w:tcPr>
          <w:p w:rsidR="00A01F4C" w:rsidRPr="00866E3F" w:rsidRDefault="00A01F4C" w:rsidP="002B58F7">
            <w:pPr>
              <w:spacing w:before="45" w:after="45"/>
              <w:jc w:val="both"/>
              <w:rPr>
                <w:rFonts w:eastAsia="Times New Roman"/>
                <w:color w:val="000000"/>
                <w:sz w:val="20"/>
                <w:szCs w:val="20"/>
              </w:rPr>
            </w:pPr>
            <w:r w:rsidRPr="00866E3F">
              <w:rPr>
                <w:rFonts w:eastAsia="Times New Roman"/>
                <w:color w:val="000000"/>
                <w:sz w:val="20"/>
                <w:szCs w:val="20"/>
              </w:rPr>
              <w:t> </w:t>
            </w:r>
          </w:p>
        </w:tc>
        <w:tc>
          <w:tcPr>
            <w:tcW w:w="459" w:type="pct"/>
            <w:shd w:val="clear" w:color="000000" w:fill="F2F2F2"/>
            <w:vAlign w:val="bottom"/>
            <w:hideMark/>
          </w:tcPr>
          <w:p w:rsidR="00A01F4C" w:rsidRPr="00866E3F" w:rsidRDefault="00A01F4C" w:rsidP="002B58F7">
            <w:pPr>
              <w:spacing w:before="45" w:after="45"/>
              <w:jc w:val="both"/>
              <w:rPr>
                <w:rFonts w:eastAsia="Times New Roman"/>
                <w:color w:val="000000"/>
                <w:sz w:val="20"/>
                <w:szCs w:val="20"/>
              </w:rPr>
            </w:pPr>
            <w:r w:rsidRPr="00866E3F">
              <w:rPr>
                <w:rFonts w:eastAsia="Times New Roman"/>
                <w:color w:val="000000"/>
                <w:sz w:val="20"/>
                <w:szCs w:val="20"/>
              </w:rPr>
              <w:t> </w:t>
            </w:r>
          </w:p>
        </w:tc>
        <w:tc>
          <w:tcPr>
            <w:tcW w:w="459" w:type="pct"/>
            <w:shd w:val="clear" w:color="000000" w:fill="F2F2F2"/>
            <w:hideMark/>
          </w:tcPr>
          <w:p w:rsidR="00A01F4C" w:rsidRPr="00866E3F" w:rsidRDefault="00A01F4C" w:rsidP="002B58F7">
            <w:pPr>
              <w:spacing w:before="45" w:after="45"/>
              <w:jc w:val="both"/>
              <w:rPr>
                <w:rFonts w:eastAsia="Times New Roman"/>
                <w:color w:val="000000"/>
                <w:sz w:val="20"/>
                <w:szCs w:val="20"/>
              </w:rPr>
            </w:pPr>
            <w:r w:rsidRPr="00866E3F">
              <w:rPr>
                <w:rFonts w:eastAsia="Times New Roman"/>
                <w:color w:val="000000"/>
                <w:sz w:val="20"/>
                <w:szCs w:val="20"/>
              </w:rPr>
              <w:t> </w:t>
            </w:r>
          </w:p>
        </w:tc>
        <w:tc>
          <w:tcPr>
            <w:tcW w:w="461" w:type="pct"/>
            <w:shd w:val="clear" w:color="000000" w:fill="F2F2F2"/>
            <w:hideMark/>
          </w:tcPr>
          <w:p w:rsidR="00A01F4C" w:rsidRPr="00866E3F" w:rsidRDefault="00A01F4C" w:rsidP="002B58F7">
            <w:pPr>
              <w:spacing w:before="45" w:after="45"/>
              <w:jc w:val="both"/>
              <w:rPr>
                <w:rFonts w:eastAsia="Times New Roman"/>
                <w:color w:val="000000"/>
                <w:sz w:val="20"/>
                <w:szCs w:val="20"/>
              </w:rPr>
            </w:pPr>
            <w:r w:rsidRPr="00866E3F">
              <w:rPr>
                <w:rFonts w:eastAsia="Times New Roman"/>
                <w:color w:val="000000"/>
                <w:sz w:val="20"/>
                <w:szCs w:val="20"/>
              </w:rPr>
              <w:t> </w:t>
            </w:r>
          </w:p>
        </w:tc>
        <w:tc>
          <w:tcPr>
            <w:tcW w:w="387" w:type="pct"/>
            <w:shd w:val="clear" w:color="000000" w:fill="F2F2F2"/>
            <w:vAlign w:val="bottom"/>
            <w:hideMark/>
          </w:tcPr>
          <w:p w:rsidR="00A01F4C" w:rsidRPr="00866E3F" w:rsidRDefault="00A01F4C" w:rsidP="002B58F7">
            <w:pPr>
              <w:spacing w:before="45" w:after="45"/>
              <w:jc w:val="both"/>
              <w:rPr>
                <w:rFonts w:eastAsia="Times New Roman"/>
                <w:color w:val="000000"/>
                <w:sz w:val="20"/>
                <w:szCs w:val="20"/>
              </w:rPr>
            </w:pPr>
            <w:r w:rsidRPr="00866E3F">
              <w:rPr>
                <w:rFonts w:eastAsia="Times New Roman"/>
                <w:color w:val="000000"/>
                <w:sz w:val="20"/>
                <w:szCs w:val="20"/>
              </w:rPr>
              <w:t> </w:t>
            </w:r>
          </w:p>
        </w:tc>
      </w:tr>
      <w:tr w:rsidR="00A01F4C" w:rsidRPr="00866E3F" w:rsidTr="00CC235F">
        <w:trPr>
          <w:trHeight w:val="20"/>
        </w:trPr>
        <w:tc>
          <w:tcPr>
            <w:tcW w:w="1397" w:type="pct"/>
            <w:shd w:val="clear" w:color="000000" w:fill="FFFFFF"/>
            <w:vAlign w:val="bottom"/>
            <w:hideMark/>
          </w:tcPr>
          <w:p w:rsidR="00A01F4C" w:rsidRPr="00866E3F" w:rsidRDefault="00A01F4C" w:rsidP="002B58F7">
            <w:pPr>
              <w:spacing w:before="45" w:after="45"/>
              <w:jc w:val="both"/>
              <w:rPr>
                <w:rFonts w:eastAsia="Times New Roman"/>
                <w:color w:val="000000"/>
                <w:sz w:val="20"/>
                <w:szCs w:val="20"/>
              </w:rPr>
            </w:pPr>
            <w:r w:rsidRPr="00866E3F">
              <w:rPr>
                <w:rFonts w:eastAsia="Times New Roman"/>
                <w:color w:val="000000"/>
                <w:sz w:val="20"/>
                <w:szCs w:val="20"/>
              </w:rPr>
              <w:t>1º elemento de despesa</w:t>
            </w:r>
          </w:p>
        </w:tc>
        <w:tc>
          <w:tcPr>
            <w:tcW w:w="458"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61" w:type="pct"/>
            <w:shd w:val="clear" w:color="auto" w:fill="auto"/>
            <w:hideMark/>
          </w:tcPr>
          <w:p w:rsidR="00A01F4C" w:rsidRPr="00866E3F" w:rsidRDefault="00A01F4C" w:rsidP="002B58F7">
            <w:pPr>
              <w:spacing w:before="45" w:after="45"/>
              <w:jc w:val="both"/>
              <w:rPr>
                <w:rFonts w:eastAsia="Times New Roman"/>
                <w:iCs/>
                <w:color w:val="000000"/>
                <w:sz w:val="20"/>
                <w:szCs w:val="20"/>
              </w:rPr>
            </w:pPr>
            <w:r w:rsidRPr="00866E3F">
              <w:rPr>
                <w:rFonts w:eastAsia="Times New Roman"/>
                <w:iCs/>
                <w:color w:val="000000"/>
                <w:sz w:val="20"/>
                <w:szCs w:val="20"/>
              </w:rPr>
              <w:t> </w:t>
            </w:r>
          </w:p>
        </w:tc>
        <w:tc>
          <w:tcPr>
            <w:tcW w:w="387"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CC235F">
        <w:trPr>
          <w:trHeight w:val="20"/>
        </w:trPr>
        <w:tc>
          <w:tcPr>
            <w:tcW w:w="1397" w:type="pct"/>
            <w:shd w:val="clear" w:color="000000" w:fill="FFFFFF"/>
            <w:vAlign w:val="bottom"/>
            <w:hideMark/>
          </w:tcPr>
          <w:p w:rsidR="00A01F4C" w:rsidRPr="00866E3F" w:rsidRDefault="00A01F4C" w:rsidP="002B58F7">
            <w:pPr>
              <w:spacing w:before="45" w:after="45"/>
              <w:jc w:val="both"/>
              <w:rPr>
                <w:rFonts w:eastAsia="Times New Roman"/>
                <w:color w:val="000000"/>
                <w:sz w:val="20"/>
                <w:szCs w:val="20"/>
              </w:rPr>
            </w:pPr>
            <w:r w:rsidRPr="00866E3F">
              <w:rPr>
                <w:rFonts w:eastAsia="Times New Roman"/>
                <w:color w:val="000000"/>
                <w:sz w:val="20"/>
                <w:szCs w:val="20"/>
              </w:rPr>
              <w:t>2º elemento de despesa</w:t>
            </w:r>
          </w:p>
        </w:tc>
        <w:tc>
          <w:tcPr>
            <w:tcW w:w="458"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61" w:type="pct"/>
            <w:shd w:val="clear" w:color="auto" w:fill="auto"/>
            <w:hideMark/>
          </w:tcPr>
          <w:p w:rsidR="00A01F4C" w:rsidRPr="00866E3F" w:rsidRDefault="00A01F4C" w:rsidP="002B58F7">
            <w:pPr>
              <w:spacing w:before="45" w:after="45"/>
              <w:jc w:val="both"/>
              <w:rPr>
                <w:rFonts w:eastAsia="Times New Roman"/>
                <w:iCs/>
                <w:color w:val="000000"/>
                <w:sz w:val="20"/>
                <w:szCs w:val="20"/>
              </w:rPr>
            </w:pPr>
            <w:r w:rsidRPr="00866E3F">
              <w:rPr>
                <w:rFonts w:eastAsia="Times New Roman"/>
                <w:iCs/>
                <w:color w:val="000000"/>
                <w:sz w:val="20"/>
                <w:szCs w:val="20"/>
              </w:rPr>
              <w:t> </w:t>
            </w:r>
          </w:p>
        </w:tc>
        <w:tc>
          <w:tcPr>
            <w:tcW w:w="387"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CC235F">
        <w:trPr>
          <w:trHeight w:val="20"/>
        </w:trPr>
        <w:tc>
          <w:tcPr>
            <w:tcW w:w="1397" w:type="pct"/>
            <w:shd w:val="clear" w:color="000000" w:fill="FFFFFF"/>
            <w:vAlign w:val="bottom"/>
            <w:hideMark/>
          </w:tcPr>
          <w:p w:rsidR="00A01F4C" w:rsidRPr="00866E3F" w:rsidRDefault="00A01F4C" w:rsidP="002B58F7">
            <w:pPr>
              <w:spacing w:before="45" w:after="45"/>
              <w:jc w:val="both"/>
              <w:rPr>
                <w:rFonts w:eastAsia="Times New Roman"/>
                <w:color w:val="000000"/>
                <w:sz w:val="20"/>
                <w:szCs w:val="20"/>
              </w:rPr>
            </w:pPr>
            <w:r w:rsidRPr="00866E3F">
              <w:rPr>
                <w:rFonts w:eastAsia="Times New Roman"/>
                <w:color w:val="000000"/>
                <w:sz w:val="20"/>
                <w:szCs w:val="20"/>
              </w:rPr>
              <w:t>3º elemento de despesa</w:t>
            </w:r>
          </w:p>
        </w:tc>
        <w:tc>
          <w:tcPr>
            <w:tcW w:w="458"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61" w:type="pct"/>
            <w:shd w:val="clear" w:color="auto" w:fill="auto"/>
            <w:hideMark/>
          </w:tcPr>
          <w:p w:rsidR="00A01F4C" w:rsidRPr="00866E3F" w:rsidRDefault="00A01F4C" w:rsidP="002B58F7">
            <w:pPr>
              <w:spacing w:before="45" w:after="45"/>
              <w:jc w:val="both"/>
              <w:rPr>
                <w:rFonts w:eastAsia="Times New Roman"/>
                <w:iCs/>
                <w:color w:val="000000"/>
                <w:sz w:val="20"/>
                <w:szCs w:val="20"/>
              </w:rPr>
            </w:pPr>
            <w:r w:rsidRPr="00866E3F">
              <w:rPr>
                <w:rFonts w:eastAsia="Times New Roman"/>
                <w:iCs/>
                <w:color w:val="000000"/>
                <w:sz w:val="20"/>
                <w:szCs w:val="20"/>
              </w:rPr>
              <w:t> </w:t>
            </w:r>
          </w:p>
        </w:tc>
        <w:tc>
          <w:tcPr>
            <w:tcW w:w="387"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r>
      <w:tr w:rsidR="00A01F4C" w:rsidRPr="00866E3F" w:rsidTr="00CC235F">
        <w:trPr>
          <w:trHeight w:val="20"/>
        </w:trPr>
        <w:tc>
          <w:tcPr>
            <w:tcW w:w="1397" w:type="pct"/>
            <w:shd w:val="clear" w:color="000000" w:fill="FFFFFF"/>
            <w:vAlign w:val="bottom"/>
            <w:hideMark/>
          </w:tcPr>
          <w:p w:rsidR="00A01F4C" w:rsidRPr="00866E3F" w:rsidRDefault="00A01F4C" w:rsidP="002B58F7">
            <w:pPr>
              <w:spacing w:before="45" w:after="45"/>
              <w:jc w:val="both"/>
              <w:rPr>
                <w:rFonts w:eastAsia="Times New Roman"/>
                <w:color w:val="000000"/>
                <w:sz w:val="20"/>
                <w:szCs w:val="20"/>
              </w:rPr>
            </w:pPr>
            <w:r w:rsidRPr="00866E3F">
              <w:rPr>
                <w:rFonts w:eastAsia="Times New Roman"/>
                <w:color w:val="000000"/>
                <w:sz w:val="20"/>
                <w:szCs w:val="20"/>
              </w:rPr>
              <w:t>Demais elementos do grupo</w:t>
            </w:r>
          </w:p>
        </w:tc>
        <w:tc>
          <w:tcPr>
            <w:tcW w:w="458"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vAlign w:val="bottom"/>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59"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c>
          <w:tcPr>
            <w:tcW w:w="461" w:type="pct"/>
            <w:shd w:val="clear" w:color="auto" w:fill="auto"/>
            <w:hideMark/>
          </w:tcPr>
          <w:p w:rsidR="00A01F4C" w:rsidRPr="00866E3F" w:rsidRDefault="00A01F4C" w:rsidP="002B58F7">
            <w:pPr>
              <w:spacing w:before="45" w:after="45"/>
              <w:jc w:val="both"/>
              <w:rPr>
                <w:rFonts w:eastAsia="Times New Roman"/>
                <w:iCs/>
                <w:color w:val="000000"/>
                <w:sz w:val="20"/>
                <w:szCs w:val="20"/>
              </w:rPr>
            </w:pPr>
            <w:r w:rsidRPr="00866E3F">
              <w:rPr>
                <w:rFonts w:eastAsia="Times New Roman"/>
                <w:iCs/>
                <w:color w:val="000000"/>
                <w:sz w:val="20"/>
                <w:szCs w:val="20"/>
              </w:rPr>
              <w:t> </w:t>
            </w:r>
          </w:p>
        </w:tc>
        <w:tc>
          <w:tcPr>
            <w:tcW w:w="387" w:type="pct"/>
            <w:shd w:val="clear" w:color="auto" w:fill="auto"/>
            <w:hideMark/>
          </w:tcPr>
          <w:p w:rsidR="00A01F4C" w:rsidRPr="00866E3F" w:rsidRDefault="00A01F4C" w:rsidP="002B58F7">
            <w:pPr>
              <w:spacing w:before="45" w:after="45"/>
              <w:jc w:val="right"/>
              <w:rPr>
                <w:rFonts w:eastAsia="Times New Roman"/>
                <w:iCs/>
                <w:color w:val="000000"/>
                <w:sz w:val="20"/>
                <w:szCs w:val="20"/>
              </w:rPr>
            </w:pPr>
            <w:r w:rsidRPr="00866E3F">
              <w:rPr>
                <w:rFonts w:eastAsia="Times New Roman"/>
                <w:iCs/>
                <w:color w:val="000000"/>
                <w:sz w:val="20"/>
                <w:szCs w:val="20"/>
              </w:rPr>
              <w:t> </w:t>
            </w:r>
          </w:p>
        </w:tc>
      </w:tr>
    </w:tbl>
    <w:p w:rsidR="00492B6F" w:rsidRDefault="00A01F4C" w:rsidP="00970743">
      <w:pPr>
        <w:pStyle w:val="Ttulo4"/>
        <w:numPr>
          <w:ilvl w:val="3"/>
          <w:numId w:val="111"/>
        </w:numPr>
        <w:spacing w:before="0"/>
      </w:pPr>
      <w:bookmarkStart w:id="198" w:name="_Toc360109185"/>
      <w:bookmarkStart w:id="199" w:name="_Toc360109186"/>
      <w:bookmarkStart w:id="200" w:name="_Toc360109188"/>
      <w:bookmarkEnd w:id="198"/>
      <w:bookmarkEnd w:id="199"/>
      <w:r>
        <w:rPr>
          <w:szCs w:val="24"/>
        </w:rPr>
        <w:br w:type="page"/>
      </w:r>
      <w:r w:rsidRPr="000D0743">
        <w:t>Análise crítica da realização da despesa</w:t>
      </w:r>
      <w:bookmarkEnd w:id="200"/>
    </w:p>
    <w:p w:rsidR="00A01F4C" w:rsidRPr="0070364F" w:rsidRDefault="00A01F4C" w:rsidP="00A01F4C">
      <w:pPr>
        <w:tabs>
          <w:tab w:val="left" w:pos="3119"/>
        </w:tabs>
        <w:spacing w:before="120" w:after="120" w:line="230" w:lineRule="auto"/>
        <w:jc w:val="both"/>
      </w:pPr>
      <w:r w:rsidRPr="0070364F">
        <w:t xml:space="preserve">Depois de preenchidos esses </w:t>
      </w:r>
      <w:r>
        <w:t>q</w:t>
      </w:r>
      <w:r w:rsidRPr="0070364F">
        <w:t>uadros, o gestor deverá realizar uma análise crítica da gestão da Execução Orçamentária de Créditos Originários da UJ analisando as seguintes questões</w:t>
      </w:r>
      <w:r>
        <w:t>, quando pertinentes</w:t>
      </w:r>
      <w:r w:rsidRPr="0070364F">
        <w:t>:</w:t>
      </w:r>
    </w:p>
    <w:p w:rsidR="00A01F4C" w:rsidRDefault="00A01F4C" w:rsidP="00A01F4C">
      <w:pPr>
        <w:tabs>
          <w:tab w:val="left" w:pos="3119"/>
        </w:tabs>
        <w:spacing w:before="120" w:after="120" w:line="230" w:lineRule="auto"/>
        <w:jc w:val="both"/>
        <w:rPr>
          <w:b/>
        </w:rPr>
      </w:pPr>
      <w:r w:rsidRPr="0070364F">
        <w:rPr>
          <w:b/>
        </w:rPr>
        <w:t xml:space="preserve">Alterações significativas ocorridas no exercício: </w:t>
      </w:r>
      <w:r w:rsidRPr="0070364F">
        <w:t xml:space="preserve">Principais </w:t>
      </w:r>
      <w:r>
        <w:t xml:space="preserve">razões de </w:t>
      </w:r>
      <w:r w:rsidRPr="0070364F">
        <w:t>alterações o</w:t>
      </w:r>
      <w:r>
        <w:t>bservadas</w:t>
      </w:r>
      <w:r w:rsidRPr="0070364F">
        <w:t xml:space="preserve"> na </w:t>
      </w:r>
      <w:r>
        <w:t>realização de despesa, tanto em relação aos montantes realizados por modalidade de licitação, quanto por grupo e elemento de despesa.</w:t>
      </w:r>
      <w:r w:rsidRPr="0070364F">
        <w:rPr>
          <w:b/>
        </w:rPr>
        <w:t xml:space="preserve"> </w:t>
      </w:r>
    </w:p>
    <w:p w:rsidR="00A01F4C" w:rsidRPr="00093630" w:rsidRDefault="00A01F4C" w:rsidP="00A01F4C">
      <w:pPr>
        <w:tabs>
          <w:tab w:val="left" w:pos="3119"/>
        </w:tabs>
        <w:spacing w:before="120" w:after="120" w:line="230" w:lineRule="auto"/>
        <w:jc w:val="both"/>
      </w:pPr>
      <w:r>
        <w:rPr>
          <w:b/>
        </w:rPr>
        <w:t xml:space="preserve">Concentração de contratações realizadas via dispensa e inexigibilidade: </w:t>
      </w:r>
      <w:r w:rsidRPr="00093630">
        <w:t>Razões que determinaram a</w:t>
      </w:r>
      <w:r>
        <w:t>s</w:t>
      </w:r>
      <w:r w:rsidRPr="00093630">
        <w:t xml:space="preserve"> contrataç</w:t>
      </w:r>
      <w:r>
        <w:t>ões</w:t>
      </w:r>
      <w:r w:rsidRPr="00093630">
        <w:t xml:space="preserve"> em volumes significativos </w:t>
      </w:r>
      <w:r>
        <w:t>com base na</w:t>
      </w:r>
      <w:r w:rsidRPr="00093630">
        <w:t xml:space="preserve"> dispensa e inexi</w:t>
      </w:r>
      <w:r>
        <w:t>gi</w:t>
      </w:r>
      <w:r w:rsidRPr="00093630">
        <w:t>bilidade</w:t>
      </w:r>
      <w:r>
        <w:t>.</w:t>
      </w:r>
      <w:r w:rsidRPr="00093630">
        <w:t xml:space="preserve"> </w:t>
      </w:r>
    </w:p>
    <w:p w:rsidR="00A01F4C" w:rsidRPr="0070364F" w:rsidRDefault="00A01F4C" w:rsidP="00A01F4C">
      <w:pPr>
        <w:tabs>
          <w:tab w:val="left" w:pos="3119"/>
        </w:tabs>
        <w:spacing w:before="120" w:after="120"/>
        <w:jc w:val="both"/>
      </w:pPr>
      <w:r w:rsidRPr="0070364F">
        <w:rPr>
          <w:b/>
        </w:rPr>
        <w:t>Conti</w:t>
      </w:r>
      <w:r>
        <w:rPr>
          <w:b/>
        </w:rPr>
        <w:t>n</w:t>
      </w:r>
      <w:r w:rsidRPr="0070364F">
        <w:rPr>
          <w:b/>
        </w:rPr>
        <w:t xml:space="preserve">genciamento no exercício: </w:t>
      </w:r>
      <w:r w:rsidRPr="0070364F">
        <w:t>Efeitos na gestão orçamentária provocados pel</w:t>
      </w:r>
      <w:r>
        <w:t>as limitações de empenho e movimentação financeira</w:t>
      </w:r>
      <w:r w:rsidRPr="0070364F">
        <w:t xml:space="preserve"> ocorrid</w:t>
      </w:r>
      <w:r>
        <w:t>as</w:t>
      </w:r>
      <w:r w:rsidRPr="0070364F">
        <w:t xml:space="preserve"> no exercício, destacando as consequências sobre os resultados planejados</w:t>
      </w:r>
      <w:r>
        <w:t>, bem como as razões que determinaram as escolhas sobre quais despesas as restrições recairiam.</w:t>
      </w:r>
    </w:p>
    <w:p w:rsidR="00A01F4C" w:rsidRPr="0070364F" w:rsidRDefault="00A01F4C" w:rsidP="00A01F4C">
      <w:pPr>
        <w:tabs>
          <w:tab w:val="left" w:pos="3119"/>
        </w:tabs>
        <w:spacing w:before="120" w:after="120"/>
        <w:jc w:val="both"/>
      </w:pPr>
      <w:r w:rsidRPr="0070364F">
        <w:rPr>
          <w:b/>
        </w:rPr>
        <w:t>Eventos negativos</w:t>
      </w:r>
      <w:r>
        <w:rPr>
          <w:b/>
        </w:rPr>
        <w:t xml:space="preserve"> ou </w:t>
      </w:r>
      <w:r w:rsidRPr="0070364F">
        <w:rPr>
          <w:b/>
        </w:rPr>
        <w:t xml:space="preserve">positivos </w:t>
      </w:r>
      <w:r>
        <w:rPr>
          <w:b/>
        </w:rPr>
        <w:t>sobre</w:t>
      </w:r>
      <w:r w:rsidRPr="0070364F">
        <w:rPr>
          <w:b/>
        </w:rPr>
        <w:t xml:space="preserve"> a execução orçamentária: </w:t>
      </w:r>
      <w:r w:rsidRPr="0070364F">
        <w:t>Relação de eventos internos e</w:t>
      </w:r>
      <w:r>
        <w:t xml:space="preserve"> externos que prejudicaram ou </w:t>
      </w:r>
      <w:r w:rsidRPr="0070364F">
        <w:t xml:space="preserve">facilitaram a execução orçamentária da UJ, </w:t>
      </w:r>
      <w:r>
        <w:t xml:space="preserve">tais </w:t>
      </w:r>
      <w:r w:rsidRPr="0070364F">
        <w:t>como problemas de pessoal, licitações, licenciamento ambiental, tempestividade na liberação de recursos, etc., examinando ainda a</w:t>
      </w:r>
      <w:r>
        <w:t xml:space="preserve"> </w:t>
      </w:r>
      <w:r w:rsidRPr="0070364F">
        <w:t>permanência dos efeitos provocados por esses eventos para o exercício seguinte.</w:t>
      </w:r>
    </w:p>
    <w:p w:rsidR="00C5768C" w:rsidRDefault="00A01F4C" w:rsidP="00A01F4C">
      <w:pPr>
        <w:spacing w:after="120"/>
        <w:jc w:val="both"/>
      </w:pPr>
      <w:r w:rsidRPr="00A76E88">
        <w:t>Além dessas questões, o gestor poderá abordar outras que considere relevantes para explanação da Execução Orçamentária de Créditos, tanto originários da LOA, quanto recebidos por movimentação interna e externa.</w:t>
      </w:r>
    </w:p>
    <w:p w:rsidR="00C5768C" w:rsidRDefault="00C5768C">
      <w:pPr>
        <w:autoSpaceDE/>
        <w:autoSpaceDN/>
        <w:adjustRightInd/>
      </w:pPr>
      <w:r>
        <w:br w:type="page"/>
      </w:r>
    </w:p>
    <w:p w:rsidR="00492B6F" w:rsidRDefault="00ED6DAC" w:rsidP="00970743">
      <w:pPr>
        <w:pStyle w:val="Ttulo2"/>
        <w:numPr>
          <w:ilvl w:val="1"/>
          <w:numId w:val="111"/>
        </w:numPr>
      </w:pPr>
      <w:bookmarkStart w:id="201" w:name="_Toc360107651"/>
      <w:bookmarkStart w:id="202" w:name="_Toc360108585"/>
      <w:bookmarkStart w:id="203" w:name="_Toc360108888"/>
      <w:bookmarkStart w:id="204" w:name="_Toc360109189"/>
      <w:bookmarkStart w:id="205" w:name="_Toc360109640"/>
      <w:bookmarkStart w:id="206" w:name="_Toc377032579"/>
      <w:bookmarkStart w:id="207" w:name="_Toc241990922"/>
      <w:bookmarkStart w:id="208" w:name="_Toc290899441"/>
      <w:bookmarkEnd w:id="201"/>
      <w:bookmarkEnd w:id="202"/>
      <w:bookmarkEnd w:id="203"/>
      <w:bookmarkEnd w:id="204"/>
      <w:bookmarkEnd w:id="205"/>
      <w:r>
        <w:t>D</w:t>
      </w:r>
      <w:r w:rsidR="00C5768C" w:rsidRPr="00981DD6">
        <w:t>espesas com ações de publicidade e propaganda</w:t>
      </w:r>
      <w:bookmarkEnd w:id="206"/>
    </w:p>
    <w:p w:rsidR="008F6E4A" w:rsidRDefault="00F82DB3" w:rsidP="00C5768C">
      <w:pPr>
        <w:rPr>
          <w:b/>
        </w:rPr>
      </w:pPr>
      <w:r w:rsidRPr="00F82DB3">
        <w:rPr>
          <w:b/>
          <w:u w:val="single"/>
        </w:rPr>
        <w:t>Texto da DN:</w:t>
      </w:r>
    </w:p>
    <w:p w:rsidR="00C5768C" w:rsidRPr="00E63AA5" w:rsidRDefault="008F6E4A" w:rsidP="00C5768C">
      <w:r w:rsidRPr="00E63AA5">
        <w:t xml:space="preserve"> </w:t>
      </w:r>
      <w:r w:rsidR="00C5768C" w:rsidRPr="00E63AA5">
        <w:t>Informações sobre despesas com ações de publicidade e propaganda, contemplando:</w:t>
      </w:r>
    </w:p>
    <w:p w:rsidR="00C5768C" w:rsidRPr="00E63AA5" w:rsidRDefault="00C5768C" w:rsidP="00C5768C">
      <w:r w:rsidRPr="00E63AA5">
        <w:t>a)</w:t>
      </w:r>
      <w:r w:rsidRPr="00E63AA5">
        <w:tab/>
        <w:t>classificação em publicidade institucional, legal, mercadológica, de utilidade pública, incluindo os respectivos beneficiários, bem como os respectivos custos;</w:t>
      </w:r>
    </w:p>
    <w:p w:rsidR="00C5768C" w:rsidRDefault="00C5768C" w:rsidP="00C5768C">
      <w:pPr>
        <w:autoSpaceDE/>
        <w:autoSpaceDN/>
        <w:adjustRightInd/>
      </w:pPr>
      <w:r w:rsidRPr="00312779">
        <w:t>b)</w:t>
      </w:r>
      <w:r w:rsidRPr="00312779">
        <w:tab/>
        <w:t>demonstração dos principais resultados das ações de publicidade e propaganda para os objetivos da unidade jurisdicionada.</w:t>
      </w:r>
    </w:p>
    <w:p w:rsidR="0064213F" w:rsidRPr="004E601E" w:rsidRDefault="0064213F" w:rsidP="0064213F">
      <w:pPr>
        <w:widowControl w:val="0"/>
        <w:tabs>
          <w:tab w:val="left" w:pos="3119"/>
        </w:tabs>
        <w:suppressAutoHyphens/>
        <w:spacing w:before="120" w:after="120"/>
        <w:jc w:val="both"/>
      </w:pPr>
      <w:r w:rsidRPr="004E601E">
        <w:rPr>
          <w:b/>
        </w:rPr>
        <w:t>Objetivo</w:t>
      </w:r>
      <w:r w:rsidRPr="004E601E">
        <w:t xml:space="preserve">: Permitir o acompanhamento das despesas realizadas com </w:t>
      </w:r>
      <w:r w:rsidRPr="004E601E">
        <w:rPr>
          <w:bCs/>
        </w:rPr>
        <w:t>ações de publicidade e propaganda</w:t>
      </w:r>
      <w:r w:rsidR="005754CA">
        <w:t>, bem como de seus possíveis resultados tendo por referência</w:t>
      </w:r>
      <w:r w:rsidR="00CA1C21">
        <w:t xml:space="preserve"> os objetivos da unidade jurisdicionada</w:t>
      </w:r>
      <w:r w:rsidRPr="004E601E">
        <w:t>.</w:t>
      </w:r>
    </w:p>
    <w:p w:rsidR="008E54CF" w:rsidRDefault="0064213F" w:rsidP="0064213F">
      <w:pPr>
        <w:widowControl w:val="0"/>
        <w:tabs>
          <w:tab w:val="left" w:pos="3119"/>
        </w:tabs>
        <w:suppressAutoHyphens/>
        <w:spacing w:before="120" w:after="120"/>
        <w:jc w:val="both"/>
      </w:pPr>
      <w:r w:rsidRPr="004E601E">
        <w:rPr>
          <w:b/>
        </w:rPr>
        <w:t>Estrutura de Informação</w:t>
      </w:r>
      <w:r w:rsidRPr="004E601E">
        <w:t>:</w:t>
      </w:r>
      <w:r>
        <w:t xml:space="preserve"> </w:t>
      </w:r>
      <w:r w:rsidR="008F6E4A">
        <w:t xml:space="preserve">As informações podem ser apresentadas tendo por base o Quadro </w:t>
      </w:r>
      <w:r w:rsidR="00EA4B07">
        <w:t>A.</w:t>
      </w:r>
      <w:r w:rsidR="008F6E4A">
        <w:t>6.2, o qua</w:t>
      </w:r>
      <w:r w:rsidR="008E54CF">
        <w:t xml:space="preserve">l deve ser complementado com </w:t>
      </w:r>
      <w:r w:rsidR="00EA4B07">
        <w:t>dados</w:t>
      </w:r>
      <w:r w:rsidR="008E54CF">
        <w:t xml:space="preserve"> referentes a contratos firmados com agências prestadoras  de serviços de publicidade e propaganda</w:t>
      </w:r>
      <w:r w:rsidR="008E51C9">
        <w:t xml:space="preserve"> (número</w:t>
      </w:r>
      <w:r w:rsidR="008E54CF">
        <w:t xml:space="preserve">, </w:t>
      </w:r>
      <w:r w:rsidR="008E51C9">
        <w:t>vigência,</w:t>
      </w:r>
      <w:r w:rsidR="00EA4B07">
        <w:t xml:space="preserve"> </w:t>
      </w:r>
      <w:r w:rsidR="008E54CF">
        <w:t xml:space="preserve">valores </w:t>
      </w:r>
      <w:r w:rsidR="008E51C9">
        <w:t xml:space="preserve">contratados e desembolsados), bem como </w:t>
      </w:r>
      <w:r w:rsidR="008E54CF">
        <w:t xml:space="preserve">de análise </w:t>
      </w:r>
      <w:r w:rsidR="00EA4B07">
        <w:t xml:space="preserve">circunstanciada sobre </w:t>
      </w:r>
      <w:r w:rsidR="008E54CF" w:rsidRPr="00312779">
        <w:t xml:space="preserve">os principais resultados das ações de publicidade e propaganda </w:t>
      </w:r>
      <w:r w:rsidR="008E54CF">
        <w:t>notadamente frente a</w:t>
      </w:r>
      <w:r w:rsidR="008E54CF" w:rsidRPr="00312779">
        <w:t>os objetivos da unidade jurisdicionada</w:t>
      </w:r>
      <w:r w:rsidR="008E54CF">
        <w:t>.</w:t>
      </w:r>
      <w:r w:rsidR="008F6E4A">
        <w:t xml:space="preserve"> </w:t>
      </w:r>
    </w:p>
    <w:p w:rsidR="00492B6F" w:rsidRPr="0043464C" w:rsidRDefault="002B58F7" w:rsidP="0043464C">
      <w:pPr>
        <w:widowControl w:val="0"/>
        <w:tabs>
          <w:tab w:val="left" w:pos="3119"/>
        </w:tabs>
        <w:suppressAutoHyphens/>
        <w:spacing w:before="120" w:after="120"/>
        <w:jc w:val="both"/>
      </w:pPr>
      <w:r>
        <w:t>A</w:t>
      </w:r>
      <w:r w:rsidR="009E34A6" w:rsidRPr="0043464C">
        <w:t xml:space="preserve"> UJ </w:t>
      </w:r>
      <w:r>
        <w:t xml:space="preserve">deve, caso </w:t>
      </w:r>
      <w:r w:rsidR="001049CA" w:rsidRPr="0043464C">
        <w:t xml:space="preserve">tenha em sua estrutura a unidade central do sistema </w:t>
      </w:r>
      <w:r w:rsidR="009E34A6" w:rsidRPr="0043464C">
        <w:t>do Sistema de Comunicação de Governo do Poder Executivo Federal</w:t>
      </w:r>
      <w:r w:rsidR="001049CA" w:rsidRPr="0043464C">
        <w:t>,</w:t>
      </w:r>
      <w:r w:rsidR="009E34A6" w:rsidRPr="0043464C">
        <w:t xml:space="preserve"> dispor</w:t>
      </w:r>
      <w:r w:rsidR="008F6E4A" w:rsidRPr="0043464C">
        <w:t xml:space="preserve"> neste item</w:t>
      </w:r>
      <w:r w:rsidR="00636E46" w:rsidRPr="0043464C">
        <w:t>,</w:t>
      </w:r>
      <w:r w:rsidR="008F6E4A" w:rsidRPr="0043464C">
        <w:t xml:space="preserve"> adicionalmente as informações referentes </w:t>
      </w:r>
      <w:r w:rsidR="00587487" w:rsidRPr="0043464C">
        <w:t>às</w:t>
      </w:r>
      <w:r w:rsidR="008F6E4A" w:rsidRPr="0043464C">
        <w:t xml:space="preserve"> despesas executadas diretamente, de dados</w:t>
      </w:r>
      <w:r w:rsidR="009E34A6" w:rsidRPr="0043464C">
        <w:t xml:space="preserve"> globais sobre as despesas realizadas com publicidade no âmbito do Poder Executivo</w:t>
      </w:r>
      <w:r w:rsidR="00AD6063" w:rsidRPr="0043464C">
        <w:t xml:space="preserve">. De forma similar, </w:t>
      </w:r>
      <w:r w:rsidR="009E34A6" w:rsidRPr="0043464C">
        <w:t xml:space="preserve">caso </w:t>
      </w:r>
      <w:r w:rsidR="00AD6063" w:rsidRPr="0043464C">
        <w:t xml:space="preserve">a UJ </w:t>
      </w:r>
      <w:r w:rsidR="009E34A6" w:rsidRPr="0043464C">
        <w:t xml:space="preserve">tenha em sua estrutura </w:t>
      </w:r>
      <w:r w:rsidR="00AD6063" w:rsidRPr="0043464C">
        <w:t>unidade setorial do Sistema de Comunicação</w:t>
      </w:r>
      <w:r w:rsidR="00636E46" w:rsidRPr="0043464C">
        <w:t xml:space="preserve">, deve dispor </w:t>
      </w:r>
      <w:r w:rsidR="00967958" w:rsidRPr="0043464C">
        <w:t xml:space="preserve">também </w:t>
      </w:r>
      <w:r w:rsidR="00636E46" w:rsidRPr="0043464C">
        <w:t>dos dados setoriais concernentes</w:t>
      </w:r>
      <w:r w:rsidR="00967958" w:rsidRPr="0043464C">
        <w:t>.</w:t>
      </w:r>
    </w:p>
    <w:p w:rsidR="00587487" w:rsidRDefault="00587487" w:rsidP="00587487">
      <w:pPr>
        <w:tabs>
          <w:tab w:val="left" w:pos="3119"/>
        </w:tabs>
        <w:spacing w:before="120" w:after="120"/>
        <w:jc w:val="both"/>
      </w:pPr>
      <w:r w:rsidRPr="0043464C">
        <w:rPr>
          <w:b/>
          <w:color w:val="000000"/>
        </w:rPr>
        <w:t>Abrangência:</w:t>
      </w:r>
      <w:r w:rsidRPr="0043464C">
        <w:t xml:space="preserve"> Unidades Jurisdicionadas que realizem despesa com publicidade e propaganda</w:t>
      </w:r>
      <w:r>
        <w:t xml:space="preserve"> ou ainda que sejam </w:t>
      </w:r>
      <w:r w:rsidRPr="005E5480">
        <w:t>integrantes do Sistema de Comunicação de Governo do Poder Executivo Federal – SICOM</w:t>
      </w:r>
      <w:r>
        <w:t>.</w:t>
      </w:r>
      <w:r w:rsidRPr="005E5480">
        <w:t xml:space="preserve"> </w:t>
      </w:r>
    </w:p>
    <w:p w:rsidR="00587487" w:rsidRPr="0070364F" w:rsidRDefault="00587487" w:rsidP="00587487">
      <w:pPr>
        <w:tabs>
          <w:tab w:val="left" w:pos="3119"/>
        </w:tabs>
        <w:spacing w:after="120"/>
        <w:jc w:val="both"/>
        <w:rPr>
          <w:color w:val="000000"/>
        </w:rPr>
      </w:pPr>
      <w:r w:rsidRPr="0070364F">
        <w:rPr>
          <w:b/>
          <w:color w:val="000000"/>
        </w:rPr>
        <w:t>Referência Normativa:</w:t>
      </w:r>
      <w:r w:rsidRPr="0070364F">
        <w:rPr>
          <w:color w:val="000000"/>
        </w:rPr>
        <w:t xml:space="preserve"> </w:t>
      </w:r>
    </w:p>
    <w:p w:rsidR="00587487" w:rsidRDefault="00587487" w:rsidP="00970743">
      <w:pPr>
        <w:pStyle w:val="PargrafodaLista"/>
        <w:numPr>
          <w:ilvl w:val="0"/>
          <w:numId w:val="127"/>
        </w:numPr>
        <w:tabs>
          <w:tab w:val="left" w:pos="0"/>
        </w:tabs>
        <w:spacing w:before="120" w:after="120"/>
        <w:ind w:left="357" w:hanging="357"/>
      </w:pPr>
      <w:r w:rsidRPr="005E5480">
        <w:t>Decreto nº 6.555, de 8/9/2008</w:t>
      </w:r>
      <w:r>
        <w:t>;</w:t>
      </w:r>
    </w:p>
    <w:p w:rsidR="00587487" w:rsidRDefault="00587487" w:rsidP="00970743">
      <w:pPr>
        <w:pStyle w:val="PargrafodaLista"/>
        <w:numPr>
          <w:ilvl w:val="0"/>
          <w:numId w:val="128"/>
        </w:numPr>
        <w:tabs>
          <w:tab w:val="left" w:pos="0"/>
        </w:tabs>
        <w:spacing w:before="120" w:after="120"/>
        <w:ind w:left="357" w:hanging="357"/>
      </w:pPr>
      <w:r>
        <w:t>Decreto nº 7379, de 1º de dezembro de 2010;</w:t>
      </w:r>
    </w:p>
    <w:p w:rsidR="00587487" w:rsidRPr="00A312DA" w:rsidRDefault="00587487" w:rsidP="00970743">
      <w:pPr>
        <w:pStyle w:val="PargrafodaLista"/>
        <w:numPr>
          <w:ilvl w:val="0"/>
          <w:numId w:val="128"/>
        </w:numPr>
        <w:tabs>
          <w:tab w:val="left" w:pos="0"/>
        </w:tabs>
        <w:spacing w:before="120" w:after="120"/>
        <w:ind w:left="357" w:hanging="357"/>
      </w:pPr>
      <w:r w:rsidRPr="00A312DA">
        <w:rPr>
          <w:bCs/>
        </w:rPr>
        <w:t>I</w:t>
      </w:r>
      <w:r w:rsidRPr="001605CA">
        <w:rPr>
          <w:bCs/>
        </w:rPr>
        <w:t>nstrução Normativa Secom nº5, de 6 de junho de 2011</w:t>
      </w:r>
    </w:p>
    <w:p w:rsidR="00587487" w:rsidRPr="00CA1C21" w:rsidRDefault="00587487" w:rsidP="00970743">
      <w:pPr>
        <w:pStyle w:val="PargrafodaLista"/>
        <w:numPr>
          <w:ilvl w:val="0"/>
          <w:numId w:val="128"/>
        </w:numPr>
        <w:tabs>
          <w:tab w:val="left" w:pos="0"/>
        </w:tabs>
        <w:spacing w:before="120" w:after="120"/>
        <w:ind w:left="357" w:hanging="357"/>
        <w:rPr>
          <w:color w:val="000000"/>
        </w:rPr>
      </w:pPr>
      <w:r w:rsidRPr="005E5480">
        <w:t xml:space="preserve">Acórdão 39/2003 – </w:t>
      </w:r>
      <w:r w:rsidR="00967958">
        <w:t>TCU -</w:t>
      </w:r>
      <w:r w:rsidRPr="005E5480">
        <w:t>Plenário.</w:t>
      </w:r>
    </w:p>
    <w:p w:rsidR="00587487" w:rsidRDefault="00587487" w:rsidP="0064213F">
      <w:pPr>
        <w:widowControl w:val="0"/>
        <w:tabs>
          <w:tab w:val="left" w:pos="3119"/>
        </w:tabs>
        <w:suppressAutoHyphens/>
        <w:spacing w:before="120" w:after="120"/>
        <w:jc w:val="both"/>
      </w:pPr>
    </w:p>
    <w:p w:rsidR="00492B6F" w:rsidRPr="00CB5636" w:rsidRDefault="00492B6F" w:rsidP="007C21CA">
      <w:pPr>
        <w:pStyle w:val="Epgrafe"/>
      </w:pPr>
      <w:bookmarkStart w:id="209" w:name="_Toc377032923"/>
      <w:r w:rsidRPr="00CB5636">
        <w:t>Quadro A.6.2</w:t>
      </w:r>
      <w:r w:rsidR="00D21B9E">
        <w:t xml:space="preserve"> – </w:t>
      </w:r>
      <w:r w:rsidR="00967958" w:rsidRPr="00CB5636">
        <w:t>Despesas com Publicidade</w:t>
      </w:r>
      <w:bookmarkEnd w:id="209"/>
    </w:p>
    <w:tbl>
      <w:tblPr>
        <w:tblStyle w:val="Tabelacomgrade"/>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544"/>
        <w:gridCol w:w="2197"/>
        <w:gridCol w:w="2197"/>
      </w:tblGrid>
      <w:tr w:rsidR="008E51C9" w:rsidRPr="008117BD" w:rsidTr="008117BD">
        <w:tc>
          <w:tcPr>
            <w:tcW w:w="2268" w:type="dxa"/>
            <w:shd w:val="clear" w:color="auto" w:fill="F2F2F2" w:themeFill="background1" w:themeFillShade="F2"/>
            <w:vAlign w:val="center"/>
          </w:tcPr>
          <w:p w:rsidR="00492B6F" w:rsidRPr="008117BD" w:rsidRDefault="00492B6F" w:rsidP="00CC235F">
            <w:pPr>
              <w:widowControl w:val="0"/>
              <w:tabs>
                <w:tab w:val="left" w:pos="3119"/>
              </w:tabs>
              <w:suppressAutoHyphens/>
              <w:jc w:val="center"/>
              <w:rPr>
                <w:bCs/>
                <w:sz w:val="20"/>
              </w:rPr>
            </w:pPr>
            <w:r w:rsidRPr="008117BD">
              <w:rPr>
                <w:bCs/>
                <w:sz w:val="20"/>
              </w:rPr>
              <w:t>Publicidade</w:t>
            </w:r>
          </w:p>
        </w:tc>
        <w:tc>
          <w:tcPr>
            <w:tcW w:w="3544" w:type="dxa"/>
            <w:shd w:val="clear" w:color="auto" w:fill="F2F2F2" w:themeFill="background1" w:themeFillShade="F2"/>
          </w:tcPr>
          <w:p w:rsidR="00492B6F" w:rsidRPr="008117BD" w:rsidRDefault="00492B6F" w:rsidP="00CC235F">
            <w:pPr>
              <w:widowControl w:val="0"/>
              <w:tabs>
                <w:tab w:val="left" w:pos="3119"/>
              </w:tabs>
              <w:suppressAutoHyphens/>
              <w:jc w:val="center"/>
              <w:rPr>
                <w:bCs/>
                <w:sz w:val="20"/>
              </w:rPr>
            </w:pPr>
            <w:r w:rsidRPr="008117BD">
              <w:rPr>
                <w:bCs/>
                <w:sz w:val="20"/>
              </w:rPr>
              <w:t>Programa</w:t>
            </w:r>
            <w:r w:rsidR="00587487" w:rsidRPr="008117BD">
              <w:rPr>
                <w:bCs/>
                <w:sz w:val="20"/>
              </w:rPr>
              <w:t>/Ação orçamentária</w:t>
            </w:r>
          </w:p>
        </w:tc>
        <w:tc>
          <w:tcPr>
            <w:tcW w:w="2197" w:type="dxa"/>
            <w:shd w:val="clear" w:color="auto" w:fill="F2F2F2" w:themeFill="background1" w:themeFillShade="F2"/>
          </w:tcPr>
          <w:p w:rsidR="00492B6F" w:rsidRPr="008117BD" w:rsidRDefault="00492B6F" w:rsidP="00CC235F">
            <w:pPr>
              <w:widowControl w:val="0"/>
              <w:tabs>
                <w:tab w:val="left" w:pos="3119"/>
              </w:tabs>
              <w:suppressAutoHyphens/>
              <w:jc w:val="center"/>
              <w:rPr>
                <w:bCs/>
                <w:sz w:val="20"/>
              </w:rPr>
            </w:pPr>
            <w:r w:rsidRPr="008117BD">
              <w:rPr>
                <w:bCs/>
                <w:sz w:val="20"/>
              </w:rPr>
              <w:t>Valores empenhados</w:t>
            </w:r>
          </w:p>
        </w:tc>
        <w:tc>
          <w:tcPr>
            <w:tcW w:w="2197" w:type="dxa"/>
            <w:shd w:val="clear" w:color="auto" w:fill="F2F2F2" w:themeFill="background1" w:themeFillShade="F2"/>
          </w:tcPr>
          <w:p w:rsidR="00492B6F" w:rsidRPr="008117BD" w:rsidRDefault="00492B6F" w:rsidP="00CC235F">
            <w:pPr>
              <w:widowControl w:val="0"/>
              <w:tabs>
                <w:tab w:val="left" w:pos="3119"/>
              </w:tabs>
              <w:suppressAutoHyphens/>
              <w:jc w:val="center"/>
              <w:rPr>
                <w:bCs/>
                <w:sz w:val="20"/>
              </w:rPr>
            </w:pPr>
            <w:r w:rsidRPr="008117BD">
              <w:rPr>
                <w:bCs/>
                <w:sz w:val="20"/>
              </w:rPr>
              <w:t>Valores pagos</w:t>
            </w:r>
          </w:p>
        </w:tc>
      </w:tr>
      <w:tr w:rsidR="00967958" w:rsidRPr="008117BD" w:rsidTr="008117BD">
        <w:trPr>
          <w:trHeight w:val="351"/>
        </w:trPr>
        <w:tc>
          <w:tcPr>
            <w:tcW w:w="2268" w:type="dxa"/>
            <w:shd w:val="clear" w:color="auto" w:fill="F2F2F2" w:themeFill="background1" w:themeFillShade="F2"/>
            <w:vAlign w:val="center"/>
          </w:tcPr>
          <w:p w:rsidR="00967958" w:rsidRPr="008117BD" w:rsidRDefault="00492B6F" w:rsidP="00CC235F">
            <w:pPr>
              <w:widowControl w:val="0"/>
              <w:tabs>
                <w:tab w:val="left" w:pos="3119"/>
              </w:tabs>
              <w:suppressAutoHyphens/>
              <w:jc w:val="center"/>
              <w:rPr>
                <w:bCs/>
                <w:sz w:val="20"/>
              </w:rPr>
            </w:pPr>
            <w:r w:rsidRPr="008117BD">
              <w:rPr>
                <w:bCs/>
                <w:sz w:val="20"/>
              </w:rPr>
              <w:t>Institucional</w:t>
            </w:r>
          </w:p>
        </w:tc>
        <w:tc>
          <w:tcPr>
            <w:tcW w:w="3544" w:type="dxa"/>
          </w:tcPr>
          <w:p w:rsidR="00967958" w:rsidRPr="008117BD" w:rsidRDefault="00967958" w:rsidP="00CC235F">
            <w:pPr>
              <w:widowControl w:val="0"/>
              <w:tabs>
                <w:tab w:val="left" w:pos="3119"/>
              </w:tabs>
              <w:suppressAutoHyphens/>
              <w:jc w:val="both"/>
              <w:rPr>
                <w:bCs/>
                <w:sz w:val="20"/>
              </w:rPr>
            </w:pPr>
          </w:p>
        </w:tc>
        <w:tc>
          <w:tcPr>
            <w:tcW w:w="2197" w:type="dxa"/>
          </w:tcPr>
          <w:p w:rsidR="00967958" w:rsidRPr="008117BD" w:rsidRDefault="00967958" w:rsidP="00CC235F">
            <w:pPr>
              <w:widowControl w:val="0"/>
              <w:tabs>
                <w:tab w:val="left" w:pos="3119"/>
              </w:tabs>
              <w:suppressAutoHyphens/>
              <w:jc w:val="both"/>
              <w:rPr>
                <w:bCs/>
                <w:sz w:val="20"/>
              </w:rPr>
            </w:pPr>
          </w:p>
        </w:tc>
        <w:tc>
          <w:tcPr>
            <w:tcW w:w="2197" w:type="dxa"/>
          </w:tcPr>
          <w:p w:rsidR="00967958" w:rsidRPr="008117BD" w:rsidRDefault="00967958" w:rsidP="00CC235F">
            <w:pPr>
              <w:widowControl w:val="0"/>
              <w:tabs>
                <w:tab w:val="left" w:pos="3119"/>
              </w:tabs>
              <w:suppressAutoHyphens/>
              <w:jc w:val="both"/>
              <w:rPr>
                <w:bCs/>
                <w:sz w:val="20"/>
              </w:rPr>
            </w:pPr>
          </w:p>
        </w:tc>
      </w:tr>
      <w:tr w:rsidR="00967958" w:rsidRPr="008117BD" w:rsidTr="008117BD">
        <w:trPr>
          <w:trHeight w:val="387"/>
        </w:trPr>
        <w:tc>
          <w:tcPr>
            <w:tcW w:w="2268" w:type="dxa"/>
            <w:shd w:val="clear" w:color="auto" w:fill="F2F2F2" w:themeFill="background1" w:themeFillShade="F2"/>
            <w:vAlign w:val="center"/>
          </w:tcPr>
          <w:p w:rsidR="00967958" w:rsidRPr="008117BD" w:rsidRDefault="00492B6F" w:rsidP="00CC235F">
            <w:pPr>
              <w:widowControl w:val="0"/>
              <w:tabs>
                <w:tab w:val="left" w:pos="3119"/>
              </w:tabs>
              <w:suppressAutoHyphens/>
              <w:jc w:val="center"/>
              <w:rPr>
                <w:bCs/>
                <w:sz w:val="20"/>
              </w:rPr>
            </w:pPr>
            <w:r w:rsidRPr="008117BD">
              <w:rPr>
                <w:bCs/>
                <w:sz w:val="20"/>
              </w:rPr>
              <w:t>Legal</w:t>
            </w:r>
          </w:p>
        </w:tc>
        <w:tc>
          <w:tcPr>
            <w:tcW w:w="3544" w:type="dxa"/>
          </w:tcPr>
          <w:p w:rsidR="00967958" w:rsidRPr="008117BD" w:rsidRDefault="00967958" w:rsidP="00CC235F">
            <w:pPr>
              <w:widowControl w:val="0"/>
              <w:tabs>
                <w:tab w:val="left" w:pos="3119"/>
              </w:tabs>
              <w:suppressAutoHyphens/>
              <w:jc w:val="both"/>
              <w:rPr>
                <w:bCs/>
                <w:sz w:val="20"/>
              </w:rPr>
            </w:pPr>
          </w:p>
        </w:tc>
        <w:tc>
          <w:tcPr>
            <w:tcW w:w="2197" w:type="dxa"/>
          </w:tcPr>
          <w:p w:rsidR="00967958" w:rsidRPr="008117BD" w:rsidRDefault="00967958" w:rsidP="00CC235F">
            <w:pPr>
              <w:widowControl w:val="0"/>
              <w:tabs>
                <w:tab w:val="left" w:pos="3119"/>
              </w:tabs>
              <w:suppressAutoHyphens/>
              <w:jc w:val="both"/>
              <w:rPr>
                <w:bCs/>
                <w:sz w:val="20"/>
              </w:rPr>
            </w:pPr>
          </w:p>
        </w:tc>
        <w:tc>
          <w:tcPr>
            <w:tcW w:w="2197" w:type="dxa"/>
          </w:tcPr>
          <w:p w:rsidR="00967958" w:rsidRPr="008117BD" w:rsidRDefault="00967958" w:rsidP="00CC235F">
            <w:pPr>
              <w:widowControl w:val="0"/>
              <w:tabs>
                <w:tab w:val="left" w:pos="3119"/>
              </w:tabs>
              <w:suppressAutoHyphens/>
              <w:jc w:val="both"/>
              <w:rPr>
                <w:bCs/>
                <w:sz w:val="20"/>
              </w:rPr>
            </w:pPr>
          </w:p>
        </w:tc>
      </w:tr>
      <w:tr w:rsidR="00967958" w:rsidRPr="008117BD" w:rsidTr="008117BD">
        <w:trPr>
          <w:trHeight w:val="281"/>
        </w:trPr>
        <w:tc>
          <w:tcPr>
            <w:tcW w:w="2268" w:type="dxa"/>
            <w:shd w:val="clear" w:color="auto" w:fill="F2F2F2" w:themeFill="background1" w:themeFillShade="F2"/>
            <w:vAlign w:val="center"/>
          </w:tcPr>
          <w:p w:rsidR="00967958" w:rsidRPr="008117BD" w:rsidRDefault="00492B6F" w:rsidP="00CC235F">
            <w:pPr>
              <w:widowControl w:val="0"/>
              <w:tabs>
                <w:tab w:val="left" w:pos="3119"/>
              </w:tabs>
              <w:suppressAutoHyphens/>
              <w:jc w:val="center"/>
              <w:rPr>
                <w:bCs/>
                <w:sz w:val="20"/>
              </w:rPr>
            </w:pPr>
            <w:r w:rsidRPr="008117BD">
              <w:rPr>
                <w:bCs/>
                <w:sz w:val="20"/>
              </w:rPr>
              <w:t>Mercadológica</w:t>
            </w:r>
          </w:p>
        </w:tc>
        <w:tc>
          <w:tcPr>
            <w:tcW w:w="3544" w:type="dxa"/>
          </w:tcPr>
          <w:p w:rsidR="00967958" w:rsidRPr="008117BD" w:rsidRDefault="00967958" w:rsidP="00CC235F">
            <w:pPr>
              <w:widowControl w:val="0"/>
              <w:tabs>
                <w:tab w:val="left" w:pos="3119"/>
              </w:tabs>
              <w:suppressAutoHyphens/>
              <w:jc w:val="both"/>
              <w:rPr>
                <w:bCs/>
                <w:sz w:val="20"/>
              </w:rPr>
            </w:pPr>
          </w:p>
        </w:tc>
        <w:tc>
          <w:tcPr>
            <w:tcW w:w="2197" w:type="dxa"/>
          </w:tcPr>
          <w:p w:rsidR="00967958" w:rsidRPr="008117BD" w:rsidRDefault="00967958" w:rsidP="00CC235F">
            <w:pPr>
              <w:widowControl w:val="0"/>
              <w:tabs>
                <w:tab w:val="left" w:pos="3119"/>
              </w:tabs>
              <w:suppressAutoHyphens/>
              <w:jc w:val="both"/>
              <w:rPr>
                <w:bCs/>
                <w:sz w:val="20"/>
              </w:rPr>
            </w:pPr>
          </w:p>
        </w:tc>
        <w:tc>
          <w:tcPr>
            <w:tcW w:w="2197" w:type="dxa"/>
          </w:tcPr>
          <w:p w:rsidR="00967958" w:rsidRPr="008117BD" w:rsidRDefault="00967958" w:rsidP="00CC235F">
            <w:pPr>
              <w:widowControl w:val="0"/>
              <w:tabs>
                <w:tab w:val="left" w:pos="3119"/>
              </w:tabs>
              <w:suppressAutoHyphens/>
              <w:jc w:val="both"/>
              <w:rPr>
                <w:bCs/>
                <w:sz w:val="20"/>
              </w:rPr>
            </w:pPr>
          </w:p>
        </w:tc>
      </w:tr>
      <w:tr w:rsidR="00967958" w:rsidRPr="008117BD" w:rsidTr="008117BD">
        <w:trPr>
          <w:trHeight w:val="318"/>
        </w:trPr>
        <w:tc>
          <w:tcPr>
            <w:tcW w:w="2268" w:type="dxa"/>
            <w:shd w:val="clear" w:color="auto" w:fill="F2F2F2" w:themeFill="background1" w:themeFillShade="F2"/>
            <w:vAlign w:val="center"/>
          </w:tcPr>
          <w:p w:rsidR="00967958" w:rsidRPr="008117BD" w:rsidRDefault="00492B6F" w:rsidP="00CC235F">
            <w:pPr>
              <w:widowControl w:val="0"/>
              <w:tabs>
                <w:tab w:val="left" w:pos="3119"/>
              </w:tabs>
              <w:suppressAutoHyphens/>
              <w:jc w:val="center"/>
              <w:rPr>
                <w:bCs/>
                <w:sz w:val="20"/>
              </w:rPr>
            </w:pPr>
            <w:r w:rsidRPr="008117BD">
              <w:rPr>
                <w:bCs/>
                <w:sz w:val="20"/>
              </w:rPr>
              <w:t>Utilidade pública</w:t>
            </w:r>
          </w:p>
        </w:tc>
        <w:tc>
          <w:tcPr>
            <w:tcW w:w="3544" w:type="dxa"/>
          </w:tcPr>
          <w:p w:rsidR="00967958" w:rsidRPr="008117BD" w:rsidRDefault="00967958" w:rsidP="00CC235F">
            <w:pPr>
              <w:widowControl w:val="0"/>
              <w:tabs>
                <w:tab w:val="left" w:pos="3119"/>
              </w:tabs>
              <w:suppressAutoHyphens/>
              <w:jc w:val="both"/>
              <w:rPr>
                <w:bCs/>
                <w:sz w:val="20"/>
              </w:rPr>
            </w:pPr>
          </w:p>
        </w:tc>
        <w:tc>
          <w:tcPr>
            <w:tcW w:w="2197" w:type="dxa"/>
          </w:tcPr>
          <w:p w:rsidR="00967958" w:rsidRPr="008117BD" w:rsidRDefault="00967958" w:rsidP="00CC235F">
            <w:pPr>
              <w:widowControl w:val="0"/>
              <w:tabs>
                <w:tab w:val="left" w:pos="3119"/>
              </w:tabs>
              <w:suppressAutoHyphens/>
              <w:jc w:val="both"/>
              <w:rPr>
                <w:bCs/>
                <w:sz w:val="20"/>
              </w:rPr>
            </w:pPr>
          </w:p>
        </w:tc>
        <w:tc>
          <w:tcPr>
            <w:tcW w:w="2197" w:type="dxa"/>
          </w:tcPr>
          <w:p w:rsidR="00967958" w:rsidRPr="008117BD" w:rsidRDefault="00967958" w:rsidP="00CC235F">
            <w:pPr>
              <w:widowControl w:val="0"/>
              <w:tabs>
                <w:tab w:val="left" w:pos="3119"/>
              </w:tabs>
              <w:suppressAutoHyphens/>
              <w:jc w:val="both"/>
              <w:rPr>
                <w:bCs/>
                <w:sz w:val="20"/>
              </w:rPr>
            </w:pPr>
          </w:p>
        </w:tc>
      </w:tr>
    </w:tbl>
    <w:p w:rsidR="008E51C9" w:rsidRDefault="008E51C9" w:rsidP="008F6E4A">
      <w:pPr>
        <w:widowControl w:val="0"/>
        <w:tabs>
          <w:tab w:val="left" w:pos="3119"/>
        </w:tabs>
        <w:suppressAutoHyphens/>
        <w:spacing w:before="120" w:after="120"/>
        <w:jc w:val="both"/>
        <w:rPr>
          <w:bCs/>
        </w:rPr>
      </w:pPr>
    </w:p>
    <w:p w:rsidR="008E51C9" w:rsidRPr="008E51C9" w:rsidRDefault="00ED36B2" w:rsidP="008F6E4A">
      <w:pPr>
        <w:widowControl w:val="0"/>
        <w:tabs>
          <w:tab w:val="left" w:pos="3119"/>
        </w:tabs>
        <w:suppressAutoHyphens/>
        <w:spacing w:before="120" w:after="120"/>
        <w:jc w:val="both"/>
        <w:rPr>
          <w:b/>
          <w:bCs/>
        </w:rPr>
      </w:pPr>
      <w:r w:rsidRPr="00ED36B2">
        <w:rPr>
          <w:b/>
          <w:bCs/>
        </w:rPr>
        <w:t>DESCRIÇÃO DOS CAMPOS</w:t>
      </w:r>
    </w:p>
    <w:p w:rsidR="008E51C9" w:rsidRDefault="00492B6F" w:rsidP="008F6E4A">
      <w:pPr>
        <w:widowControl w:val="0"/>
        <w:tabs>
          <w:tab w:val="left" w:pos="3119"/>
        </w:tabs>
        <w:suppressAutoHyphens/>
        <w:spacing w:before="120" w:after="120"/>
        <w:jc w:val="both"/>
        <w:rPr>
          <w:bCs/>
        </w:rPr>
      </w:pPr>
      <w:r w:rsidRPr="00492B6F">
        <w:rPr>
          <w:b/>
          <w:bCs/>
        </w:rPr>
        <w:t>Publicidade</w:t>
      </w:r>
      <w:r w:rsidR="008E51C9">
        <w:rPr>
          <w:bCs/>
        </w:rPr>
        <w:t>:</w:t>
      </w:r>
    </w:p>
    <w:p w:rsidR="008F6E4A" w:rsidRDefault="008E51C9" w:rsidP="008F6E4A">
      <w:pPr>
        <w:widowControl w:val="0"/>
        <w:tabs>
          <w:tab w:val="left" w:pos="3119"/>
        </w:tabs>
        <w:suppressAutoHyphens/>
        <w:spacing w:before="120" w:after="120"/>
        <w:jc w:val="both"/>
        <w:rPr>
          <w:lang w:eastAsia="pt-BR"/>
        </w:rPr>
      </w:pPr>
      <w:r>
        <w:rPr>
          <w:bCs/>
        </w:rPr>
        <w:t>As informações referentes a gastos com publicidade devem ser apresentadas, segundo a seguinte classificação, a qual reprodu</w:t>
      </w:r>
      <w:r w:rsidR="00587487">
        <w:rPr>
          <w:bCs/>
        </w:rPr>
        <w:t>z</w:t>
      </w:r>
      <w:r>
        <w:rPr>
          <w:bCs/>
        </w:rPr>
        <w:t xml:space="preserve"> as orientações contidas </w:t>
      </w:r>
      <w:r w:rsidR="008F6E4A" w:rsidRPr="00294F82">
        <w:rPr>
          <w:bCs/>
        </w:rPr>
        <w:t xml:space="preserve"> na </w:t>
      </w:r>
      <w:r w:rsidR="008F6E4A" w:rsidRPr="008E51C9">
        <w:rPr>
          <w:bCs/>
        </w:rPr>
        <w:t>I</w:t>
      </w:r>
      <w:r w:rsidR="00492B6F" w:rsidRPr="00492B6F">
        <w:rPr>
          <w:bCs/>
          <w:lang w:eastAsia="pt-BR"/>
        </w:rPr>
        <w:t>nstrução Normativa Secom nº5, de 6 de junho de 2011</w:t>
      </w:r>
      <w:r w:rsidR="008F6E4A" w:rsidRPr="008E51C9">
        <w:rPr>
          <w:lang w:eastAsia="pt-BR"/>
        </w:rPr>
        <w:t>:</w:t>
      </w:r>
    </w:p>
    <w:p w:rsidR="008E51C9" w:rsidRPr="001605CA" w:rsidRDefault="00492B6F" w:rsidP="008E51C9">
      <w:pPr>
        <w:spacing w:before="0" w:after="0"/>
        <w:jc w:val="both"/>
        <w:rPr>
          <w:lang w:eastAsia="pt-BR"/>
        </w:rPr>
      </w:pPr>
      <w:r w:rsidRPr="00492B6F">
        <w:rPr>
          <w:b/>
          <w:lang w:eastAsia="pt-BR"/>
        </w:rPr>
        <w:t>Publicidade Institucional</w:t>
      </w:r>
      <w:r w:rsidR="008E51C9" w:rsidRPr="001605CA">
        <w:rPr>
          <w:lang w:eastAsia="pt-BR"/>
        </w:rPr>
        <w:t>: a que se destina a divulgar atos, ações, programas, obras, serviços, campanhas,</w:t>
      </w:r>
      <w:r w:rsidR="008E51C9">
        <w:rPr>
          <w:lang w:eastAsia="pt-BR"/>
        </w:rPr>
        <w:t xml:space="preserve"> </w:t>
      </w:r>
      <w:r w:rsidR="008E51C9" w:rsidRPr="001605CA">
        <w:rPr>
          <w:lang w:eastAsia="pt-BR"/>
        </w:rPr>
        <w:t>metas e resultados dos órgãos e entidades do Poder Executivo Federal, com o objetivo de atender ao</w:t>
      </w:r>
      <w:r w:rsidR="008E51C9">
        <w:rPr>
          <w:lang w:eastAsia="pt-BR"/>
        </w:rPr>
        <w:t xml:space="preserve"> </w:t>
      </w:r>
      <w:r w:rsidR="008E51C9" w:rsidRPr="001605CA">
        <w:rPr>
          <w:lang w:eastAsia="pt-BR"/>
        </w:rPr>
        <w:t>princípio da publicidade, de valorizar e fortalecer as instituições públicas, de estimular a participação da</w:t>
      </w:r>
      <w:r w:rsidR="008E51C9">
        <w:rPr>
          <w:lang w:eastAsia="pt-BR"/>
        </w:rPr>
        <w:t xml:space="preserve"> </w:t>
      </w:r>
      <w:r w:rsidR="008E51C9" w:rsidRPr="001605CA">
        <w:rPr>
          <w:lang w:eastAsia="pt-BR"/>
        </w:rPr>
        <w:t>sociedade no debate, no controle e na formulação de políticas públicas e de promover o Brasil no exterior;</w:t>
      </w:r>
    </w:p>
    <w:p w:rsidR="008E51C9" w:rsidRDefault="00492B6F" w:rsidP="008F6E4A">
      <w:pPr>
        <w:widowControl w:val="0"/>
        <w:tabs>
          <w:tab w:val="left" w:pos="3119"/>
        </w:tabs>
        <w:suppressAutoHyphens/>
        <w:spacing w:before="120" w:after="120"/>
        <w:jc w:val="both"/>
        <w:rPr>
          <w:lang w:eastAsia="pt-BR"/>
        </w:rPr>
      </w:pPr>
      <w:r w:rsidRPr="00492B6F">
        <w:rPr>
          <w:b/>
          <w:lang w:eastAsia="pt-BR"/>
        </w:rPr>
        <w:t>Publicidade Legal</w:t>
      </w:r>
      <w:r w:rsidR="008E51C9" w:rsidRPr="001605CA">
        <w:rPr>
          <w:lang w:eastAsia="pt-BR"/>
        </w:rPr>
        <w:t>: a que se destina a dar conhecimento de balanços, atas, editais, decisões, avisos e de</w:t>
      </w:r>
      <w:r w:rsidR="008E51C9">
        <w:rPr>
          <w:lang w:eastAsia="pt-BR"/>
        </w:rPr>
        <w:t xml:space="preserve"> </w:t>
      </w:r>
      <w:r w:rsidR="008E51C9" w:rsidRPr="001605CA">
        <w:rPr>
          <w:lang w:eastAsia="pt-BR"/>
        </w:rPr>
        <w:t>outras informações dos órgãos e entidades do Poder Executivo Federal, com o objetivo de atender a</w:t>
      </w:r>
      <w:r w:rsidR="008E51C9">
        <w:rPr>
          <w:lang w:eastAsia="pt-BR"/>
        </w:rPr>
        <w:t xml:space="preserve"> </w:t>
      </w:r>
      <w:r w:rsidR="008E51C9" w:rsidRPr="001605CA">
        <w:rPr>
          <w:lang w:eastAsia="pt-BR"/>
        </w:rPr>
        <w:t>prescrições legais.</w:t>
      </w:r>
    </w:p>
    <w:p w:rsidR="008E51C9" w:rsidRPr="001605CA" w:rsidRDefault="00492B6F" w:rsidP="008E51C9">
      <w:pPr>
        <w:spacing w:before="0" w:after="0"/>
        <w:jc w:val="both"/>
        <w:rPr>
          <w:lang w:eastAsia="pt-BR"/>
        </w:rPr>
      </w:pPr>
      <w:r w:rsidRPr="00492B6F">
        <w:rPr>
          <w:b/>
          <w:lang w:eastAsia="pt-BR"/>
        </w:rPr>
        <w:t>Publicidade Mercadológica</w:t>
      </w:r>
      <w:r w:rsidR="008E51C9" w:rsidRPr="001605CA">
        <w:rPr>
          <w:lang w:eastAsia="pt-BR"/>
        </w:rPr>
        <w:t>: a que se destina a lançar, modificar, reposicionar ou promover produtos e</w:t>
      </w:r>
      <w:r w:rsidR="008E51C9">
        <w:rPr>
          <w:lang w:eastAsia="pt-BR"/>
        </w:rPr>
        <w:t xml:space="preserve"> </w:t>
      </w:r>
      <w:r w:rsidR="008E51C9" w:rsidRPr="001605CA">
        <w:rPr>
          <w:lang w:eastAsia="pt-BR"/>
        </w:rPr>
        <w:t>serviços de órgãos e entidades do Poder Executivo Federal que atuem em relação de concorrência no</w:t>
      </w:r>
      <w:r w:rsidR="008E51C9">
        <w:rPr>
          <w:lang w:eastAsia="pt-BR"/>
        </w:rPr>
        <w:t xml:space="preserve"> </w:t>
      </w:r>
      <w:r w:rsidR="008E51C9" w:rsidRPr="001605CA">
        <w:rPr>
          <w:lang w:eastAsia="pt-BR"/>
        </w:rPr>
        <w:t>mercado;</w:t>
      </w:r>
    </w:p>
    <w:p w:rsidR="008F6E4A" w:rsidRPr="001605CA" w:rsidRDefault="00492B6F" w:rsidP="008F6E4A">
      <w:pPr>
        <w:widowControl w:val="0"/>
        <w:tabs>
          <w:tab w:val="left" w:pos="3119"/>
        </w:tabs>
        <w:suppressAutoHyphens/>
        <w:spacing w:before="120" w:after="120"/>
        <w:jc w:val="both"/>
        <w:rPr>
          <w:lang w:eastAsia="pt-BR"/>
        </w:rPr>
      </w:pPr>
      <w:r w:rsidRPr="00492B6F">
        <w:rPr>
          <w:b/>
          <w:lang w:eastAsia="pt-BR"/>
        </w:rPr>
        <w:t>Publicidade de Utilidade Pública</w:t>
      </w:r>
      <w:r w:rsidR="008F6E4A" w:rsidRPr="001605CA">
        <w:rPr>
          <w:lang w:eastAsia="pt-BR"/>
        </w:rPr>
        <w:t>: a que se destina a divulgar direitos, produtos e serviços colocados à</w:t>
      </w:r>
      <w:r w:rsidR="00037557">
        <w:rPr>
          <w:lang w:eastAsia="pt-BR"/>
        </w:rPr>
        <w:t xml:space="preserve"> </w:t>
      </w:r>
      <w:r w:rsidR="008F6E4A" w:rsidRPr="001605CA">
        <w:rPr>
          <w:lang w:eastAsia="pt-BR"/>
        </w:rPr>
        <w:t>disposição dos cidadãos, com o objetivo de informar, educar, orientar, mobilizar, prevenir ou alertar a</w:t>
      </w:r>
      <w:r w:rsidR="008117BD">
        <w:rPr>
          <w:lang w:eastAsia="pt-BR"/>
        </w:rPr>
        <w:t xml:space="preserve"> </w:t>
      </w:r>
      <w:r w:rsidR="008F6E4A" w:rsidRPr="001605CA">
        <w:rPr>
          <w:lang w:eastAsia="pt-BR"/>
        </w:rPr>
        <w:t>população para adotar comportamentos que lhe tragam benefícios individuais ou coletivos e que melhorem a</w:t>
      </w:r>
      <w:r w:rsidR="008F6E4A">
        <w:rPr>
          <w:lang w:eastAsia="pt-BR"/>
        </w:rPr>
        <w:t xml:space="preserve"> </w:t>
      </w:r>
      <w:r w:rsidR="008F6E4A" w:rsidRPr="001605CA">
        <w:rPr>
          <w:lang w:eastAsia="pt-BR"/>
        </w:rPr>
        <w:t>sua qualidade de vida;</w:t>
      </w:r>
    </w:p>
    <w:p w:rsidR="008F6E4A" w:rsidRDefault="00492B6F" w:rsidP="0064213F">
      <w:pPr>
        <w:widowControl w:val="0"/>
        <w:tabs>
          <w:tab w:val="left" w:pos="3119"/>
        </w:tabs>
        <w:suppressAutoHyphens/>
        <w:spacing w:before="120" w:after="120"/>
        <w:jc w:val="both"/>
        <w:rPr>
          <w:b/>
        </w:rPr>
      </w:pPr>
      <w:r w:rsidRPr="00492B6F">
        <w:rPr>
          <w:b/>
        </w:rPr>
        <w:t>Programa/ação orçamentária</w:t>
      </w:r>
      <w:r w:rsidR="005F13F6">
        <w:rPr>
          <w:b/>
        </w:rPr>
        <w:t xml:space="preserve"> – </w:t>
      </w:r>
      <w:r w:rsidRPr="00492B6F">
        <w:t>Número</w:t>
      </w:r>
      <w:r w:rsidR="00EA4B07">
        <w:t>s</w:t>
      </w:r>
      <w:r w:rsidRPr="00492B6F">
        <w:t xml:space="preserve"> e denominaç</w:t>
      </w:r>
      <w:r w:rsidR="00EA4B07">
        <w:t>ões</w:t>
      </w:r>
      <w:r w:rsidRPr="00492B6F">
        <w:t xml:space="preserve"> do programa e da ação orçamentária constantes da Lei Orçamentária cujas dotações comportaram despesas com publicidade</w:t>
      </w:r>
      <w:r w:rsidR="005F13F6">
        <w:rPr>
          <w:b/>
        </w:rPr>
        <w:t>.</w:t>
      </w:r>
    </w:p>
    <w:p w:rsidR="005F13F6" w:rsidRPr="00E85381" w:rsidRDefault="005F13F6" w:rsidP="0064213F">
      <w:pPr>
        <w:widowControl w:val="0"/>
        <w:tabs>
          <w:tab w:val="left" w:pos="3119"/>
        </w:tabs>
        <w:suppressAutoHyphens/>
        <w:spacing w:before="120" w:after="120"/>
        <w:jc w:val="both"/>
      </w:pPr>
      <w:r>
        <w:rPr>
          <w:b/>
        </w:rPr>
        <w:t xml:space="preserve">Valores empenhados – </w:t>
      </w:r>
      <w:r w:rsidR="00492B6F" w:rsidRPr="00492B6F">
        <w:t>Montante dos valores empenhados no exercício por tipo de publicidade, programa e ação.</w:t>
      </w:r>
    </w:p>
    <w:p w:rsidR="005F13F6" w:rsidRPr="00E85381" w:rsidRDefault="00492B6F" w:rsidP="0064213F">
      <w:pPr>
        <w:widowControl w:val="0"/>
        <w:tabs>
          <w:tab w:val="left" w:pos="3119"/>
        </w:tabs>
        <w:suppressAutoHyphens/>
        <w:spacing w:before="120" w:after="120"/>
        <w:jc w:val="both"/>
      </w:pPr>
      <w:r w:rsidRPr="00492B6F">
        <w:t>Caso a unidade jurisdicionada integre o orçamento de investimento ou o montante gasto com publicidade no exercício refira-se a valores inscritos em restos a pagar em exercícios anteriores, a coluna correspondente deve ser excluída do quadro;</w:t>
      </w:r>
    </w:p>
    <w:p w:rsidR="00612459" w:rsidRDefault="005F13F6" w:rsidP="0064213F">
      <w:pPr>
        <w:widowControl w:val="0"/>
        <w:tabs>
          <w:tab w:val="left" w:pos="3119"/>
        </w:tabs>
        <w:suppressAutoHyphens/>
        <w:spacing w:before="120" w:after="120"/>
        <w:jc w:val="both"/>
        <w:rPr>
          <w:b/>
        </w:rPr>
      </w:pPr>
      <w:r>
        <w:rPr>
          <w:b/>
        </w:rPr>
        <w:t xml:space="preserve">Valores pagos – </w:t>
      </w:r>
      <w:r w:rsidR="00492B6F" w:rsidRPr="00492B6F">
        <w:t>Montante dos valores pagos no exercício de referência do relatório de gestão por tipo de publicidade, programa e ação</w:t>
      </w:r>
      <w:r w:rsidR="00E85381">
        <w:t>.</w:t>
      </w:r>
    </w:p>
    <w:p w:rsidR="00612459" w:rsidRDefault="00492B6F" w:rsidP="0064213F">
      <w:pPr>
        <w:widowControl w:val="0"/>
        <w:tabs>
          <w:tab w:val="left" w:pos="3119"/>
        </w:tabs>
        <w:suppressAutoHyphens/>
        <w:spacing w:before="120" w:after="120"/>
        <w:jc w:val="both"/>
      </w:pPr>
      <w:r w:rsidRPr="00492B6F">
        <w:t>Caso os valores pagos no exercício sejam referentes a restos a pagar inscritos em exercícios anteriores, essa informação deve ser registrada em nota de rodapé no quadro.</w:t>
      </w:r>
    </w:p>
    <w:p w:rsidR="00BA4427" w:rsidRDefault="00BA4427">
      <w:pPr>
        <w:autoSpaceDE/>
        <w:autoSpaceDN/>
        <w:adjustRightInd/>
      </w:pPr>
      <w:r>
        <w:br w:type="page"/>
      </w:r>
    </w:p>
    <w:p w:rsidR="00492B6F" w:rsidRDefault="00A01F4C" w:rsidP="00970743">
      <w:pPr>
        <w:pStyle w:val="Ttulo2"/>
        <w:numPr>
          <w:ilvl w:val="1"/>
          <w:numId w:val="111"/>
        </w:numPr>
      </w:pPr>
      <w:bookmarkStart w:id="210" w:name="_Toc373772750"/>
      <w:bookmarkStart w:id="211" w:name="_Toc373773100"/>
      <w:bookmarkStart w:id="212" w:name="_Toc374091343"/>
      <w:bookmarkStart w:id="213" w:name="_Toc374092313"/>
      <w:bookmarkStart w:id="214" w:name="_Toc374093080"/>
      <w:bookmarkStart w:id="215" w:name="_Toc373772751"/>
      <w:bookmarkStart w:id="216" w:name="_Toc373773101"/>
      <w:bookmarkStart w:id="217" w:name="_Toc374091344"/>
      <w:bookmarkStart w:id="218" w:name="_Toc374092314"/>
      <w:bookmarkStart w:id="219" w:name="_Toc374093081"/>
      <w:bookmarkStart w:id="220" w:name="_Toc373772753"/>
      <w:bookmarkStart w:id="221" w:name="_Toc373773103"/>
      <w:bookmarkStart w:id="222" w:name="_Toc374091346"/>
      <w:bookmarkStart w:id="223" w:name="_Toc374092316"/>
      <w:bookmarkStart w:id="224" w:name="_Toc374093083"/>
      <w:bookmarkStart w:id="225" w:name="_Toc360109190"/>
      <w:bookmarkStart w:id="226" w:name="_Toc377032580"/>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895486">
        <w:t xml:space="preserve">Reconhecimento de Passivos </w:t>
      </w:r>
      <w:bookmarkEnd w:id="207"/>
      <w:bookmarkEnd w:id="208"/>
      <w:r w:rsidRPr="00895486">
        <w:t>por insuficiência de créditos ou recursos</w:t>
      </w:r>
      <w:bookmarkEnd w:id="225"/>
      <w:bookmarkEnd w:id="226"/>
    </w:p>
    <w:p w:rsidR="00A01F4C" w:rsidRPr="0070364F" w:rsidRDefault="00A01F4C" w:rsidP="008117BD">
      <w:pPr>
        <w:tabs>
          <w:tab w:val="left" w:pos="3119"/>
        </w:tabs>
        <w:spacing w:before="45" w:after="45"/>
        <w:jc w:val="both"/>
        <w:rPr>
          <w:color w:val="000000"/>
        </w:rPr>
      </w:pPr>
      <w:r w:rsidRPr="0070364F">
        <w:rPr>
          <w:b/>
          <w:color w:val="000000"/>
        </w:rPr>
        <w:t>Objetivo:</w:t>
      </w:r>
      <w:r w:rsidRPr="0070364F">
        <w:rPr>
          <w:color w:val="000000"/>
        </w:rPr>
        <w:t xml:space="preserve"> Obter informações quantitativas sobre </w:t>
      </w:r>
      <w:r w:rsidRPr="0070364F">
        <w:t>o reconhecimento pelas UJ de passivos por insuficiência de créditos ou recursos</w:t>
      </w:r>
      <w:r>
        <w:t xml:space="preserve"> </w:t>
      </w:r>
      <w:r w:rsidRPr="0070364F">
        <w:rPr>
          <w:color w:val="000000"/>
        </w:rPr>
        <w:t xml:space="preserve">registrados </w:t>
      </w:r>
      <w:r>
        <w:rPr>
          <w:color w:val="000000"/>
        </w:rPr>
        <w:t>em c</w:t>
      </w:r>
      <w:r w:rsidRPr="0070364F">
        <w:rPr>
          <w:color w:val="000000"/>
        </w:rPr>
        <w:t xml:space="preserve">ontas </w:t>
      </w:r>
      <w:r>
        <w:rPr>
          <w:color w:val="000000"/>
        </w:rPr>
        <w:t>do</w:t>
      </w:r>
      <w:r w:rsidRPr="0070364F">
        <w:t xml:space="preserve"> Sistema Integrado de Administração Financeira do Governo </w:t>
      </w:r>
      <w:r>
        <w:t>F</w:t>
      </w:r>
      <w:r w:rsidRPr="0070364F">
        <w:t xml:space="preserve">ederal - SIAFI, </w:t>
      </w:r>
      <w:r w:rsidRPr="0070364F">
        <w:rPr>
          <w:color w:val="000000"/>
        </w:rPr>
        <w:t>com o objetivo de analisar a gestão desses passivos pelas UJ no exercício de referência do relatório de gestão.</w:t>
      </w:r>
    </w:p>
    <w:p w:rsidR="00A01F4C" w:rsidRPr="0070364F" w:rsidRDefault="00A01F4C" w:rsidP="008117BD">
      <w:pPr>
        <w:tabs>
          <w:tab w:val="left" w:pos="3119"/>
        </w:tabs>
        <w:spacing w:before="45" w:after="45"/>
        <w:jc w:val="both"/>
        <w:rPr>
          <w:color w:val="000000"/>
        </w:rPr>
      </w:pPr>
      <w:r w:rsidRPr="0070364F">
        <w:rPr>
          <w:b/>
          <w:color w:val="000000"/>
        </w:rPr>
        <w:t xml:space="preserve">Estrutura de Informação: </w:t>
      </w:r>
      <w:r w:rsidRPr="0070364F">
        <w:rPr>
          <w:color w:val="000000"/>
        </w:rPr>
        <w:t xml:space="preserve">A informação está estruturada </w:t>
      </w:r>
      <w:r>
        <w:rPr>
          <w:color w:val="000000"/>
        </w:rPr>
        <w:t xml:space="preserve">conforme detalhado no </w:t>
      </w:r>
      <w:r w:rsidRPr="00DD26EC">
        <w:rPr>
          <w:b/>
          <w:color w:val="000000"/>
        </w:rPr>
        <w:t>Quadro A.</w:t>
      </w:r>
      <w:r w:rsidR="00312779">
        <w:rPr>
          <w:b/>
          <w:color w:val="000000"/>
        </w:rPr>
        <w:t>6.3</w:t>
      </w:r>
      <w:r>
        <w:rPr>
          <w:color w:val="000000"/>
        </w:rPr>
        <w:t xml:space="preserve"> abaixo. Em complemento ao Quadro, a UJ deve, na parte da análise crítica, apresentar as</w:t>
      </w:r>
      <w:r w:rsidRPr="0070364F">
        <w:rPr>
          <w:color w:val="000000"/>
        </w:rPr>
        <w:t xml:space="preserve"> razões que motivaram esses registros</w:t>
      </w:r>
      <w:r>
        <w:rPr>
          <w:color w:val="000000"/>
        </w:rPr>
        <w:t>, a fundamentação legal para a constituição dos valores, caso existente,</w:t>
      </w:r>
      <w:r w:rsidRPr="0070364F">
        <w:rPr>
          <w:color w:val="000000"/>
        </w:rPr>
        <w:t xml:space="preserve"> e as providências adotadas para sanear as situações que deram origem ao reconhecimento desses passivos.</w:t>
      </w:r>
    </w:p>
    <w:p w:rsidR="00A01F4C" w:rsidRPr="0070364F" w:rsidRDefault="00A01F4C" w:rsidP="008117BD">
      <w:pPr>
        <w:tabs>
          <w:tab w:val="left" w:pos="3119"/>
        </w:tabs>
        <w:spacing w:before="45" w:after="45"/>
        <w:jc w:val="both"/>
      </w:pPr>
      <w:r w:rsidRPr="0070364F">
        <w:rPr>
          <w:b/>
          <w:color w:val="000000"/>
        </w:rPr>
        <w:t>Abrangência:</w:t>
      </w:r>
      <w:r w:rsidRPr="0070364F">
        <w:rPr>
          <w:color w:val="000000"/>
        </w:rPr>
        <w:t xml:space="preserve"> </w:t>
      </w:r>
      <w:r>
        <w:rPr>
          <w:color w:val="000000"/>
        </w:rPr>
        <w:t xml:space="preserve">Todas as unidades jurisdicionadas ao Tribunal, exceto os fundos. Caso a UJ não utilize as contas contábeis especificadas, mas se utiliza de outras contas para o registro dos passivos assumidos sem autorização orçamentária, deverá declarar a informação da mesma forma, fazendo-se os ajustes de contas e nomenclaturas. </w:t>
      </w:r>
    </w:p>
    <w:p w:rsidR="00A01F4C" w:rsidRDefault="00A01F4C" w:rsidP="008117BD">
      <w:pPr>
        <w:tabs>
          <w:tab w:val="left" w:pos="3119"/>
        </w:tabs>
        <w:spacing w:before="45" w:after="45"/>
        <w:jc w:val="both"/>
      </w:pPr>
      <w:r w:rsidRPr="0070364F">
        <w:rPr>
          <w:b/>
        </w:rPr>
        <w:t xml:space="preserve">Referências: </w:t>
      </w:r>
      <w:r w:rsidRPr="0070364F">
        <w:t xml:space="preserve">Nota Técnica do Tesouro </w:t>
      </w:r>
      <w:r w:rsidRPr="006F7467">
        <w:t>Nacional 2.309/2007.</w:t>
      </w:r>
    </w:p>
    <w:p w:rsidR="00A01F4C" w:rsidRDefault="00A01F4C" w:rsidP="008117BD">
      <w:pPr>
        <w:spacing w:before="45" w:after="45"/>
        <w:jc w:val="both"/>
      </w:pPr>
      <w:bookmarkStart w:id="227" w:name="_Toc360107653"/>
      <w:bookmarkStart w:id="228" w:name="_Toc360108587"/>
      <w:bookmarkStart w:id="229" w:name="_Toc360108890"/>
      <w:bookmarkStart w:id="230" w:name="_Toc360109191"/>
      <w:bookmarkStart w:id="231" w:name="_Toc360109642"/>
      <w:bookmarkStart w:id="232" w:name="_Toc360107654"/>
      <w:bookmarkStart w:id="233" w:name="_Toc360108588"/>
      <w:bookmarkStart w:id="234" w:name="_Toc360108891"/>
      <w:bookmarkStart w:id="235" w:name="_Toc360109192"/>
      <w:bookmarkStart w:id="236" w:name="_Toc360109643"/>
      <w:bookmarkEnd w:id="227"/>
      <w:bookmarkEnd w:id="228"/>
      <w:bookmarkEnd w:id="229"/>
      <w:bookmarkEnd w:id="230"/>
      <w:bookmarkEnd w:id="231"/>
      <w:bookmarkEnd w:id="232"/>
      <w:bookmarkEnd w:id="233"/>
      <w:bookmarkEnd w:id="234"/>
      <w:bookmarkEnd w:id="235"/>
      <w:bookmarkEnd w:id="236"/>
      <w:r w:rsidRPr="0070364F">
        <w:t xml:space="preserve">Para preenchimento </w:t>
      </w:r>
      <w:r>
        <w:t xml:space="preserve">do </w:t>
      </w:r>
      <w:r w:rsidRPr="00DD26EC">
        <w:rPr>
          <w:b/>
        </w:rPr>
        <w:t>Quadro A.</w:t>
      </w:r>
      <w:r w:rsidR="00312779">
        <w:rPr>
          <w:b/>
        </w:rPr>
        <w:t>6.3</w:t>
      </w:r>
      <w:r w:rsidRPr="0070364F">
        <w:t xml:space="preserve"> devem ser consideradas todas as contas contábeis registradas </w:t>
      </w:r>
      <w:r>
        <w:t>na contabilidade da UJ para</w:t>
      </w:r>
      <w:r w:rsidRPr="0070364F">
        <w:t xml:space="preserve"> Reconhecimento de Passivos por Insuficiência de Créditos ou Recursos que tenham tido movimentação </w:t>
      </w:r>
      <w:r>
        <w:t>ou que tenham apresentado saldo diferente de zero no final do exercício do</w:t>
      </w:r>
      <w:r w:rsidRPr="0070364F">
        <w:t xml:space="preserve"> </w:t>
      </w:r>
      <w:r>
        <w:t>R</w:t>
      </w:r>
      <w:r w:rsidRPr="0070364F">
        <w:t xml:space="preserve">elatório de </w:t>
      </w:r>
      <w:r>
        <w:t>G</w:t>
      </w:r>
      <w:r w:rsidRPr="0070364F">
        <w:t>estão.</w:t>
      </w:r>
    </w:p>
    <w:p w:rsidR="00A01F4C" w:rsidRDefault="00A01F4C" w:rsidP="008117BD">
      <w:pPr>
        <w:tabs>
          <w:tab w:val="left" w:pos="240"/>
          <w:tab w:val="left" w:pos="3119"/>
        </w:tabs>
        <w:spacing w:before="45" w:after="45"/>
        <w:jc w:val="both"/>
      </w:pPr>
      <w:r>
        <w:t xml:space="preserve">Deverá ser elaborado um quadro para cada conta contábil utilizada para os fins de que trata este item, </w:t>
      </w:r>
      <w:r w:rsidRPr="0070364F">
        <w:t>no qual deverá ser considerado o conjunto de credores que tinham saldo inicial diferente de zero no início do exercício, acrescidos daqueles que tiveram reconhecimento de direitos ao longo do exercício, independente da posição do saldo final apurado ao término do exercício.</w:t>
      </w:r>
    </w:p>
    <w:tbl>
      <w:tblPr>
        <w:tblW w:w="48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3"/>
        <w:gridCol w:w="1325"/>
        <w:gridCol w:w="922"/>
        <w:gridCol w:w="1551"/>
        <w:gridCol w:w="1606"/>
        <w:gridCol w:w="2083"/>
        <w:gridCol w:w="1693"/>
      </w:tblGrid>
      <w:tr w:rsidR="00A01F4C" w:rsidRPr="0070364F" w:rsidTr="008117BD">
        <w:trPr>
          <w:trHeight w:val="252"/>
          <w:jc w:val="center"/>
        </w:trPr>
        <w:tc>
          <w:tcPr>
            <w:tcW w:w="4163" w:type="pct"/>
            <w:gridSpan w:val="6"/>
            <w:tcBorders>
              <w:top w:val="nil"/>
              <w:left w:val="nil"/>
              <w:bottom w:val="single" w:sz="4" w:space="0" w:color="auto"/>
              <w:right w:val="nil"/>
            </w:tcBorders>
            <w:shd w:val="clear" w:color="auto" w:fill="auto"/>
            <w:vAlign w:val="center"/>
            <w:hideMark/>
          </w:tcPr>
          <w:p w:rsidR="00A01F4C" w:rsidRPr="0070364F" w:rsidRDefault="00A01F4C" w:rsidP="007C21CA">
            <w:pPr>
              <w:pStyle w:val="Epgrafe"/>
            </w:pPr>
            <w:bookmarkStart w:id="237" w:name="_Toc329279908"/>
            <w:bookmarkStart w:id="238" w:name="_Toc377032924"/>
            <w:r w:rsidRPr="0070364F">
              <w:t>Quadro A.</w:t>
            </w:r>
            <w:r w:rsidR="00312779">
              <w:t>6.3</w:t>
            </w:r>
            <w:r w:rsidR="000D43F6">
              <w:t xml:space="preserve"> – </w:t>
            </w:r>
            <w:r w:rsidRPr="0070364F">
              <w:t xml:space="preserve">Reconhecimento de Passivos por Insuficiência de Créditos ou </w:t>
            </w:r>
            <w:r w:rsidR="00D03361">
              <w:t>R</w:t>
            </w:r>
            <w:r w:rsidRPr="0070364F">
              <w:t>ecursos</w:t>
            </w:r>
            <w:bookmarkEnd w:id="237"/>
            <w:bookmarkEnd w:id="238"/>
          </w:p>
        </w:tc>
        <w:tc>
          <w:tcPr>
            <w:tcW w:w="837" w:type="pct"/>
            <w:tcBorders>
              <w:top w:val="nil"/>
              <w:left w:val="nil"/>
              <w:bottom w:val="single" w:sz="4" w:space="0" w:color="auto"/>
              <w:right w:val="nil"/>
            </w:tcBorders>
            <w:shd w:val="clear" w:color="auto" w:fill="auto"/>
            <w:vAlign w:val="center"/>
          </w:tcPr>
          <w:p w:rsidR="00A01F4C" w:rsidRPr="00F712F9" w:rsidRDefault="00A01F4C" w:rsidP="008117BD">
            <w:pPr>
              <w:tabs>
                <w:tab w:val="left" w:pos="3119"/>
              </w:tabs>
              <w:spacing w:before="45" w:after="45"/>
              <w:jc w:val="center"/>
              <w:rPr>
                <w:bCs/>
                <w:color w:val="000000"/>
                <w:sz w:val="16"/>
              </w:rPr>
            </w:pPr>
            <w:r w:rsidRPr="00F712F9">
              <w:rPr>
                <w:bCs/>
                <w:color w:val="000000"/>
                <w:sz w:val="16"/>
              </w:rPr>
              <w:t>Valores em R$ 1,00</w:t>
            </w:r>
          </w:p>
        </w:tc>
      </w:tr>
      <w:tr w:rsidR="00A01F4C" w:rsidRPr="0070364F" w:rsidTr="008117BD">
        <w:trPr>
          <w:trHeight w:val="20"/>
          <w:jc w:val="center"/>
        </w:trPr>
        <w:tc>
          <w:tcPr>
            <w:tcW w:w="5000" w:type="pct"/>
            <w:gridSpan w:val="7"/>
            <w:tcBorders>
              <w:top w:val="single" w:sz="4" w:space="0" w:color="auto"/>
            </w:tcBorders>
            <w:shd w:val="clear" w:color="auto" w:fill="A6A6A6"/>
            <w:vAlign w:val="center"/>
            <w:hideMark/>
          </w:tcPr>
          <w:p w:rsidR="00A01F4C" w:rsidRPr="0070364F" w:rsidRDefault="00A01F4C" w:rsidP="008117BD">
            <w:pPr>
              <w:tabs>
                <w:tab w:val="left" w:pos="3119"/>
              </w:tabs>
              <w:spacing w:before="45" w:after="45"/>
              <w:jc w:val="center"/>
              <w:rPr>
                <w:b/>
                <w:bCs/>
                <w:color w:val="000000"/>
                <w:sz w:val="20"/>
              </w:rPr>
            </w:pPr>
            <w:r w:rsidRPr="0070364F">
              <w:rPr>
                <w:b/>
                <w:bCs/>
                <w:color w:val="000000"/>
                <w:sz w:val="20"/>
              </w:rPr>
              <w:t>Identificação da Conta Contábil</w:t>
            </w:r>
          </w:p>
        </w:tc>
      </w:tr>
      <w:tr w:rsidR="00A01F4C" w:rsidRPr="0070364F" w:rsidTr="008117BD">
        <w:trPr>
          <w:trHeight w:val="20"/>
          <w:jc w:val="center"/>
        </w:trPr>
        <w:tc>
          <w:tcPr>
            <w:tcW w:w="1116" w:type="pct"/>
            <w:gridSpan w:val="2"/>
            <w:shd w:val="clear" w:color="auto" w:fill="D9D9D9"/>
            <w:vAlign w:val="center"/>
            <w:hideMark/>
          </w:tcPr>
          <w:p w:rsidR="00A01F4C" w:rsidRPr="0070364F" w:rsidRDefault="00A01F4C" w:rsidP="008117BD">
            <w:pPr>
              <w:tabs>
                <w:tab w:val="left" w:pos="3119"/>
              </w:tabs>
              <w:spacing w:before="45" w:after="45"/>
              <w:jc w:val="center"/>
              <w:rPr>
                <w:b/>
                <w:bCs/>
                <w:color w:val="000000"/>
                <w:sz w:val="20"/>
              </w:rPr>
            </w:pPr>
            <w:r w:rsidRPr="0070364F">
              <w:rPr>
                <w:b/>
                <w:bCs/>
                <w:color w:val="000000"/>
                <w:sz w:val="20"/>
              </w:rPr>
              <w:t>Código SIAFI</w:t>
            </w:r>
          </w:p>
        </w:tc>
        <w:tc>
          <w:tcPr>
            <w:tcW w:w="3884" w:type="pct"/>
            <w:gridSpan w:val="5"/>
            <w:shd w:val="clear" w:color="auto" w:fill="D9D9D9"/>
            <w:vAlign w:val="center"/>
          </w:tcPr>
          <w:p w:rsidR="00A01F4C" w:rsidRPr="0070364F" w:rsidRDefault="00A01F4C" w:rsidP="008117BD">
            <w:pPr>
              <w:tabs>
                <w:tab w:val="left" w:pos="3119"/>
              </w:tabs>
              <w:spacing w:before="45" w:after="45"/>
              <w:jc w:val="center"/>
              <w:rPr>
                <w:b/>
                <w:bCs/>
                <w:color w:val="000000"/>
                <w:sz w:val="20"/>
              </w:rPr>
            </w:pPr>
            <w:r w:rsidRPr="0070364F">
              <w:rPr>
                <w:b/>
                <w:bCs/>
                <w:color w:val="000000"/>
                <w:sz w:val="20"/>
              </w:rPr>
              <w:t>Denominação</w:t>
            </w:r>
          </w:p>
        </w:tc>
      </w:tr>
      <w:tr w:rsidR="00A01F4C" w:rsidRPr="0070364F" w:rsidTr="008117BD">
        <w:trPr>
          <w:trHeight w:val="20"/>
          <w:jc w:val="center"/>
        </w:trPr>
        <w:tc>
          <w:tcPr>
            <w:tcW w:w="1116" w:type="pct"/>
            <w:gridSpan w:val="2"/>
            <w:shd w:val="clear" w:color="auto" w:fill="auto"/>
            <w:vAlign w:val="center"/>
            <w:hideMark/>
          </w:tcPr>
          <w:p w:rsidR="00A01F4C" w:rsidRPr="008003EA" w:rsidRDefault="00A01F4C" w:rsidP="008117BD">
            <w:pPr>
              <w:tabs>
                <w:tab w:val="left" w:pos="3119"/>
              </w:tabs>
              <w:spacing w:before="45" w:after="45"/>
              <w:jc w:val="center"/>
              <w:rPr>
                <w:bCs/>
                <w:color w:val="000000"/>
                <w:sz w:val="20"/>
              </w:rPr>
            </w:pPr>
          </w:p>
        </w:tc>
        <w:tc>
          <w:tcPr>
            <w:tcW w:w="3884" w:type="pct"/>
            <w:gridSpan w:val="5"/>
            <w:shd w:val="clear" w:color="auto" w:fill="auto"/>
            <w:vAlign w:val="center"/>
          </w:tcPr>
          <w:p w:rsidR="00A01F4C" w:rsidRPr="008003EA" w:rsidRDefault="00A01F4C" w:rsidP="008117BD">
            <w:pPr>
              <w:tabs>
                <w:tab w:val="left" w:pos="3119"/>
              </w:tabs>
              <w:spacing w:before="45" w:after="45"/>
              <w:jc w:val="center"/>
              <w:rPr>
                <w:bCs/>
                <w:color w:val="000000"/>
                <w:sz w:val="20"/>
              </w:rPr>
            </w:pPr>
          </w:p>
        </w:tc>
      </w:tr>
      <w:tr w:rsidR="00A01F4C" w:rsidRPr="0070364F" w:rsidTr="008117BD">
        <w:trPr>
          <w:trHeight w:val="20"/>
          <w:jc w:val="center"/>
        </w:trPr>
        <w:tc>
          <w:tcPr>
            <w:tcW w:w="5000" w:type="pct"/>
            <w:gridSpan w:val="7"/>
            <w:shd w:val="clear" w:color="auto" w:fill="BFBFBF"/>
            <w:vAlign w:val="center"/>
            <w:hideMark/>
          </w:tcPr>
          <w:p w:rsidR="00A01F4C" w:rsidRPr="0070364F" w:rsidRDefault="00A01F4C" w:rsidP="008117BD">
            <w:pPr>
              <w:tabs>
                <w:tab w:val="left" w:pos="3119"/>
              </w:tabs>
              <w:spacing w:before="45" w:after="45"/>
              <w:jc w:val="center"/>
              <w:rPr>
                <w:b/>
                <w:bCs/>
                <w:color w:val="000000"/>
                <w:sz w:val="20"/>
              </w:rPr>
            </w:pPr>
            <w:r w:rsidRPr="0070364F">
              <w:rPr>
                <w:b/>
                <w:bCs/>
                <w:color w:val="000000"/>
                <w:sz w:val="20"/>
              </w:rPr>
              <w:t>Linha Detalhe</w:t>
            </w:r>
          </w:p>
        </w:tc>
      </w:tr>
      <w:tr w:rsidR="00A01F4C" w:rsidRPr="0070364F" w:rsidTr="008117BD">
        <w:trPr>
          <w:trHeight w:val="20"/>
          <w:jc w:val="center"/>
        </w:trPr>
        <w:tc>
          <w:tcPr>
            <w:tcW w:w="461" w:type="pct"/>
            <w:shd w:val="clear" w:color="auto" w:fill="D9D9D9"/>
            <w:vAlign w:val="center"/>
            <w:hideMark/>
          </w:tcPr>
          <w:p w:rsidR="00A01F4C" w:rsidRPr="0070364F" w:rsidRDefault="00A01F4C" w:rsidP="008117BD">
            <w:pPr>
              <w:tabs>
                <w:tab w:val="left" w:pos="3119"/>
              </w:tabs>
              <w:spacing w:before="45" w:after="45"/>
              <w:jc w:val="center"/>
              <w:rPr>
                <w:b/>
                <w:bCs/>
                <w:color w:val="000000"/>
                <w:sz w:val="20"/>
              </w:rPr>
            </w:pPr>
            <w:r w:rsidRPr="0070364F">
              <w:rPr>
                <w:b/>
                <w:bCs/>
                <w:color w:val="000000"/>
                <w:sz w:val="20"/>
              </w:rPr>
              <w:t>UG</w:t>
            </w:r>
          </w:p>
        </w:tc>
        <w:tc>
          <w:tcPr>
            <w:tcW w:w="1111" w:type="pct"/>
            <w:gridSpan w:val="2"/>
            <w:shd w:val="clear" w:color="auto" w:fill="D9D9D9"/>
            <w:vAlign w:val="center"/>
            <w:hideMark/>
          </w:tcPr>
          <w:p w:rsidR="00A01F4C" w:rsidRPr="0070364F" w:rsidRDefault="00A01F4C" w:rsidP="008117BD">
            <w:pPr>
              <w:tabs>
                <w:tab w:val="left" w:pos="3119"/>
              </w:tabs>
              <w:spacing w:before="45" w:after="45"/>
              <w:jc w:val="center"/>
              <w:rPr>
                <w:b/>
                <w:bCs/>
                <w:color w:val="000000"/>
                <w:sz w:val="20"/>
              </w:rPr>
            </w:pPr>
            <w:r w:rsidRPr="0070364F">
              <w:rPr>
                <w:b/>
                <w:bCs/>
                <w:color w:val="000000"/>
                <w:sz w:val="20"/>
              </w:rPr>
              <w:t>Credor (CNPJ/CPF)</w:t>
            </w:r>
          </w:p>
        </w:tc>
        <w:tc>
          <w:tcPr>
            <w:tcW w:w="767" w:type="pct"/>
            <w:shd w:val="clear" w:color="auto" w:fill="D9D9D9"/>
            <w:vAlign w:val="center"/>
            <w:hideMark/>
          </w:tcPr>
          <w:p w:rsidR="00A01F4C" w:rsidRPr="0070364F" w:rsidRDefault="00A01F4C" w:rsidP="008117BD">
            <w:pPr>
              <w:tabs>
                <w:tab w:val="left" w:pos="3119"/>
              </w:tabs>
              <w:spacing w:before="45" w:after="45"/>
              <w:jc w:val="center"/>
              <w:rPr>
                <w:b/>
                <w:bCs/>
                <w:color w:val="000000"/>
                <w:sz w:val="20"/>
              </w:rPr>
            </w:pPr>
            <w:r w:rsidRPr="0070364F">
              <w:rPr>
                <w:b/>
                <w:bCs/>
                <w:color w:val="000000"/>
                <w:sz w:val="20"/>
              </w:rPr>
              <w:t>Saldo Final em 31/12/20</w:t>
            </w:r>
            <w:r>
              <w:rPr>
                <w:b/>
                <w:bCs/>
                <w:color w:val="000000"/>
                <w:sz w:val="20"/>
              </w:rPr>
              <w:t>1</w:t>
            </w:r>
            <w:r w:rsidR="009936AB">
              <w:rPr>
                <w:b/>
                <w:bCs/>
                <w:color w:val="000000"/>
                <w:sz w:val="20"/>
              </w:rPr>
              <w:t>3</w:t>
            </w:r>
          </w:p>
        </w:tc>
        <w:tc>
          <w:tcPr>
            <w:tcW w:w="794" w:type="pct"/>
            <w:shd w:val="clear" w:color="auto" w:fill="D9D9D9"/>
            <w:vAlign w:val="center"/>
            <w:hideMark/>
          </w:tcPr>
          <w:p w:rsidR="00A01F4C" w:rsidRPr="0070364F" w:rsidRDefault="00A01F4C" w:rsidP="008117BD">
            <w:pPr>
              <w:tabs>
                <w:tab w:val="left" w:pos="3119"/>
              </w:tabs>
              <w:spacing w:before="45" w:after="45"/>
              <w:jc w:val="center"/>
              <w:rPr>
                <w:b/>
                <w:bCs/>
                <w:color w:val="000000"/>
                <w:sz w:val="20"/>
              </w:rPr>
            </w:pPr>
            <w:r w:rsidRPr="0070364F">
              <w:rPr>
                <w:b/>
                <w:bCs/>
                <w:color w:val="000000"/>
                <w:sz w:val="20"/>
              </w:rPr>
              <w:t>Movimento Devedor</w:t>
            </w:r>
          </w:p>
        </w:tc>
        <w:tc>
          <w:tcPr>
            <w:tcW w:w="1030" w:type="pct"/>
            <w:shd w:val="clear" w:color="auto" w:fill="D9D9D9"/>
            <w:vAlign w:val="center"/>
            <w:hideMark/>
          </w:tcPr>
          <w:p w:rsidR="00A01F4C" w:rsidRPr="0070364F" w:rsidRDefault="00A01F4C" w:rsidP="008117BD">
            <w:pPr>
              <w:tabs>
                <w:tab w:val="left" w:pos="3119"/>
              </w:tabs>
              <w:spacing w:before="45" w:after="45"/>
              <w:jc w:val="center"/>
              <w:rPr>
                <w:b/>
                <w:bCs/>
                <w:color w:val="000000"/>
                <w:sz w:val="20"/>
              </w:rPr>
            </w:pPr>
            <w:r w:rsidRPr="0070364F">
              <w:rPr>
                <w:b/>
                <w:bCs/>
                <w:color w:val="000000"/>
                <w:sz w:val="20"/>
              </w:rPr>
              <w:t>Movimento Credor</w:t>
            </w:r>
          </w:p>
        </w:tc>
        <w:tc>
          <w:tcPr>
            <w:tcW w:w="837" w:type="pct"/>
            <w:shd w:val="clear" w:color="auto" w:fill="D9D9D9"/>
            <w:vAlign w:val="center"/>
            <w:hideMark/>
          </w:tcPr>
          <w:p w:rsidR="00A01F4C" w:rsidRPr="0070364F" w:rsidRDefault="00A01F4C" w:rsidP="008117BD">
            <w:pPr>
              <w:tabs>
                <w:tab w:val="left" w:pos="3119"/>
              </w:tabs>
              <w:spacing w:before="45" w:after="45"/>
              <w:jc w:val="center"/>
              <w:rPr>
                <w:b/>
                <w:bCs/>
                <w:color w:val="000000"/>
                <w:sz w:val="20"/>
              </w:rPr>
            </w:pPr>
            <w:r w:rsidRPr="0070364F">
              <w:rPr>
                <w:b/>
                <w:bCs/>
                <w:color w:val="000000"/>
                <w:sz w:val="20"/>
              </w:rPr>
              <w:t>Saldo Final em 31/12/201</w:t>
            </w:r>
            <w:r w:rsidR="009936AB">
              <w:rPr>
                <w:b/>
                <w:bCs/>
                <w:color w:val="000000"/>
                <w:sz w:val="20"/>
              </w:rPr>
              <w:t>4</w:t>
            </w:r>
          </w:p>
        </w:tc>
      </w:tr>
      <w:tr w:rsidR="00A01F4C" w:rsidRPr="0070364F" w:rsidTr="008117BD">
        <w:trPr>
          <w:trHeight w:val="20"/>
          <w:jc w:val="center"/>
        </w:trPr>
        <w:tc>
          <w:tcPr>
            <w:tcW w:w="461" w:type="pct"/>
            <w:shd w:val="clear" w:color="auto" w:fill="auto"/>
            <w:vAlign w:val="center"/>
            <w:hideMark/>
          </w:tcPr>
          <w:p w:rsidR="00A01F4C" w:rsidRPr="008003EA" w:rsidRDefault="00A01F4C" w:rsidP="008117BD">
            <w:pPr>
              <w:tabs>
                <w:tab w:val="left" w:pos="3119"/>
              </w:tabs>
              <w:spacing w:before="45" w:after="45"/>
              <w:jc w:val="center"/>
              <w:rPr>
                <w:bCs/>
                <w:color w:val="000000"/>
                <w:sz w:val="20"/>
              </w:rPr>
            </w:pPr>
          </w:p>
        </w:tc>
        <w:tc>
          <w:tcPr>
            <w:tcW w:w="1111" w:type="pct"/>
            <w:gridSpan w:val="2"/>
            <w:shd w:val="clear" w:color="auto" w:fill="auto"/>
            <w:vAlign w:val="center"/>
            <w:hideMark/>
          </w:tcPr>
          <w:p w:rsidR="00A01F4C" w:rsidRPr="008003EA" w:rsidRDefault="00A01F4C" w:rsidP="008117BD">
            <w:pPr>
              <w:tabs>
                <w:tab w:val="left" w:pos="3119"/>
              </w:tabs>
              <w:spacing w:before="45" w:after="45"/>
              <w:jc w:val="center"/>
              <w:rPr>
                <w:bCs/>
                <w:color w:val="000000"/>
                <w:sz w:val="20"/>
              </w:rPr>
            </w:pPr>
          </w:p>
        </w:tc>
        <w:tc>
          <w:tcPr>
            <w:tcW w:w="767" w:type="pct"/>
            <w:shd w:val="clear" w:color="auto" w:fill="auto"/>
            <w:vAlign w:val="center"/>
            <w:hideMark/>
          </w:tcPr>
          <w:p w:rsidR="00A01F4C" w:rsidRPr="008003EA" w:rsidRDefault="00A01F4C" w:rsidP="008117BD">
            <w:pPr>
              <w:tabs>
                <w:tab w:val="left" w:pos="3119"/>
              </w:tabs>
              <w:spacing w:before="45" w:after="45"/>
              <w:jc w:val="center"/>
              <w:rPr>
                <w:bCs/>
                <w:color w:val="000000"/>
                <w:sz w:val="20"/>
              </w:rPr>
            </w:pPr>
          </w:p>
        </w:tc>
        <w:tc>
          <w:tcPr>
            <w:tcW w:w="794" w:type="pct"/>
            <w:shd w:val="clear" w:color="auto" w:fill="auto"/>
            <w:vAlign w:val="center"/>
            <w:hideMark/>
          </w:tcPr>
          <w:p w:rsidR="00A01F4C" w:rsidRPr="008003EA" w:rsidRDefault="00A01F4C" w:rsidP="008117BD">
            <w:pPr>
              <w:tabs>
                <w:tab w:val="left" w:pos="3119"/>
              </w:tabs>
              <w:spacing w:before="45" w:after="45"/>
              <w:jc w:val="center"/>
              <w:rPr>
                <w:bCs/>
                <w:color w:val="000000"/>
                <w:sz w:val="20"/>
              </w:rPr>
            </w:pPr>
          </w:p>
        </w:tc>
        <w:tc>
          <w:tcPr>
            <w:tcW w:w="1030" w:type="pct"/>
            <w:shd w:val="clear" w:color="auto" w:fill="auto"/>
            <w:vAlign w:val="center"/>
            <w:hideMark/>
          </w:tcPr>
          <w:p w:rsidR="00A01F4C" w:rsidRPr="008003EA" w:rsidRDefault="00A01F4C" w:rsidP="008117BD">
            <w:pPr>
              <w:tabs>
                <w:tab w:val="left" w:pos="3119"/>
              </w:tabs>
              <w:spacing w:before="45" w:after="45"/>
              <w:jc w:val="center"/>
              <w:rPr>
                <w:bCs/>
                <w:color w:val="000000"/>
                <w:sz w:val="20"/>
              </w:rPr>
            </w:pPr>
          </w:p>
        </w:tc>
        <w:tc>
          <w:tcPr>
            <w:tcW w:w="837" w:type="pct"/>
            <w:shd w:val="clear" w:color="auto" w:fill="auto"/>
            <w:vAlign w:val="center"/>
            <w:hideMark/>
          </w:tcPr>
          <w:p w:rsidR="00A01F4C" w:rsidRDefault="00A01F4C" w:rsidP="008117BD">
            <w:pPr>
              <w:tabs>
                <w:tab w:val="left" w:pos="3119"/>
              </w:tabs>
              <w:spacing w:before="45" w:after="45"/>
              <w:jc w:val="center"/>
              <w:rPr>
                <w:bCs/>
                <w:color w:val="000000"/>
                <w:sz w:val="20"/>
              </w:rPr>
            </w:pPr>
          </w:p>
          <w:p w:rsidR="00A01F4C" w:rsidRPr="008003EA" w:rsidRDefault="00A01F4C" w:rsidP="008117BD">
            <w:pPr>
              <w:tabs>
                <w:tab w:val="left" w:pos="3119"/>
              </w:tabs>
              <w:spacing w:before="45" w:after="45"/>
              <w:jc w:val="center"/>
              <w:rPr>
                <w:bCs/>
                <w:color w:val="000000"/>
                <w:sz w:val="20"/>
              </w:rPr>
            </w:pPr>
          </w:p>
        </w:tc>
      </w:tr>
      <w:tr w:rsidR="00A01F4C" w:rsidRPr="0070364F" w:rsidTr="008117BD">
        <w:trPr>
          <w:trHeight w:val="20"/>
          <w:jc w:val="center"/>
        </w:trPr>
        <w:tc>
          <w:tcPr>
            <w:tcW w:w="5000" w:type="pct"/>
            <w:gridSpan w:val="7"/>
            <w:shd w:val="clear" w:color="000000" w:fill="FFFFFF"/>
            <w:vAlign w:val="bottom"/>
            <w:hideMark/>
          </w:tcPr>
          <w:p w:rsidR="00A01F4C" w:rsidRPr="002146F0" w:rsidRDefault="00A01F4C" w:rsidP="008117BD">
            <w:pPr>
              <w:tabs>
                <w:tab w:val="left" w:pos="3119"/>
              </w:tabs>
              <w:spacing w:before="45" w:after="45"/>
              <w:jc w:val="both"/>
              <w:rPr>
                <w:b/>
                <w:color w:val="000000"/>
                <w:sz w:val="20"/>
              </w:rPr>
            </w:pPr>
            <w:r w:rsidRPr="002146F0">
              <w:rPr>
                <w:b/>
                <w:color w:val="000000"/>
                <w:sz w:val="20"/>
              </w:rPr>
              <w:t>Fonte:</w:t>
            </w:r>
          </w:p>
        </w:tc>
      </w:tr>
    </w:tbl>
    <w:p w:rsidR="00A01F4C" w:rsidRPr="00214E93" w:rsidRDefault="00ED36B2" w:rsidP="00A01F4C">
      <w:pPr>
        <w:tabs>
          <w:tab w:val="left" w:pos="3119"/>
        </w:tabs>
        <w:spacing w:before="120" w:after="120" w:line="236" w:lineRule="auto"/>
        <w:jc w:val="both"/>
        <w:rPr>
          <w:b/>
        </w:rPr>
      </w:pPr>
      <w:r w:rsidRPr="00ED36B2">
        <w:rPr>
          <w:b/>
        </w:rPr>
        <w:t>DESCRIÇÃO DOS CAMPOS</w:t>
      </w:r>
    </w:p>
    <w:p w:rsidR="00A01F4C" w:rsidRPr="0070364F" w:rsidRDefault="00A01F4C" w:rsidP="00A01F4C">
      <w:pPr>
        <w:tabs>
          <w:tab w:val="left" w:pos="3119"/>
        </w:tabs>
        <w:spacing w:before="120" w:after="120" w:line="236" w:lineRule="auto"/>
        <w:jc w:val="both"/>
        <w:rPr>
          <w:b/>
          <w:u w:val="single"/>
        </w:rPr>
      </w:pPr>
      <w:r>
        <w:rPr>
          <w:b/>
          <w:u w:val="single"/>
        </w:rPr>
        <w:t>Identificação da Conta</w:t>
      </w:r>
      <w:r w:rsidRPr="0070364F">
        <w:rPr>
          <w:b/>
          <w:u w:val="single"/>
        </w:rPr>
        <w:t xml:space="preserve"> Contábi</w:t>
      </w:r>
      <w:r>
        <w:rPr>
          <w:b/>
          <w:u w:val="single"/>
        </w:rPr>
        <w:t>l</w:t>
      </w:r>
      <w:r w:rsidRPr="0070364F">
        <w:rPr>
          <w:b/>
          <w:u w:val="single"/>
        </w:rPr>
        <w:t xml:space="preserve"> </w:t>
      </w:r>
    </w:p>
    <w:p w:rsidR="00A01F4C" w:rsidRDefault="00A01F4C" w:rsidP="00A01F4C">
      <w:pPr>
        <w:tabs>
          <w:tab w:val="left" w:pos="3119"/>
        </w:tabs>
        <w:spacing w:before="120" w:after="120" w:line="236" w:lineRule="auto"/>
        <w:jc w:val="both"/>
      </w:pPr>
      <w:r w:rsidRPr="0070364F">
        <w:rPr>
          <w:b/>
        </w:rPr>
        <w:t>Código SIAFI</w:t>
      </w:r>
      <w:r w:rsidRPr="0070364F">
        <w:t xml:space="preserve"> – Código da conta contábil no </w:t>
      </w:r>
      <w:r>
        <w:t>p</w:t>
      </w:r>
      <w:r w:rsidRPr="0070364F">
        <w:t xml:space="preserve">lano de </w:t>
      </w:r>
      <w:r>
        <w:t>c</w:t>
      </w:r>
      <w:r w:rsidRPr="0070364F">
        <w:t xml:space="preserve">ontas do SIAFI, que poderá ser: </w:t>
      </w:r>
    </w:p>
    <w:p w:rsidR="00A01F4C" w:rsidRDefault="00A01F4C" w:rsidP="00A01F4C">
      <w:pPr>
        <w:spacing w:after="120" w:line="236" w:lineRule="auto"/>
        <w:jc w:val="both"/>
      </w:pPr>
      <w:r>
        <w:t>2.1.2.1.1.04.00 – Obrigações Tributárias Fornecedores Insuficiência</w:t>
      </w:r>
    </w:p>
    <w:p w:rsidR="00A01F4C" w:rsidRDefault="00A01F4C" w:rsidP="00A01F4C">
      <w:pPr>
        <w:spacing w:after="120" w:line="236" w:lineRule="auto"/>
        <w:jc w:val="both"/>
        <w:rPr>
          <w:rFonts w:ascii="Calibri" w:hAnsi="Calibri"/>
          <w:sz w:val="22"/>
          <w:szCs w:val="22"/>
        </w:rPr>
      </w:pPr>
      <w:r>
        <w:t>2.1.2.1.1.11.00 – Fornecedores por insuficiência de créditos/recurso</w:t>
      </w:r>
    </w:p>
    <w:p w:rsidR="00A01F4C" w:rsidRDefault="00A01F4C" w:rsidP="00A01F4C">
      <w:pPr>
        <w:spacing w:after="120" w:line="236" w:lineRule="auto"/>
        <w:jc w:val="both"/>
      </w:pPr>
      <w:r>
        <w:t>2.1.2.1.2.11.00 – Pessoal a pagar por insuficiência de créditos/recurso</w:t>
      </w:r>
    </w:p>
    <w:p w:rsidR="00A01F4C" w:rsidRDefault="00A01F4C" w:rsidP="00A01F4C">
      <w:pPr>
        <w:spacing w:after="120" w:line="236" w:lineRule="auto"/>
        <w:jc w:val="both"/>
      </w:pPr>
      <w:r>
        <w:t>2.1.2.1.3.11.00 – Encargos por insuficiência de créditos/recursos</w:t>
      </w:r>
    </w:p>
    <w:p w:rsidR="00A01F4C" w:rsidRDefault="00A01F4C" w:rsidP="00A01F4C">
      <w:pPr>
        <w:spacing w:after="120" w:line="236" w:lineRule="auto"/>
        <w:jc w:val="both"/>
      </w:pPr>
      <w:r>
        <w:t>2.1.2.1.5.22.00 – Obrigações tributárias por insuficiência de créditos/recursos</w:t>
      </w:r>
    </w:p>
    <w:p w:rsidR="00A01F4C" w:rsidRDefault="00A01F4C" w:rsidP="00A01F4C">
      <w:pPr>
        <w:spacing w:after="120" w:line="236" w:lineRule="auto"/>
        <w:jc w:val="both"/>
      </w:pPr>
      <w:r>
        <w:t>2.1.2.1.9.08.11 – Benefícios Previdenciários Insuficiência de Crédito/recursos</w:t>
      </w:r>
    </w:p>
    <w:p w:rsidR="00A01F4C" w:rsidRDefault="00A01F4C" w:rsidP="00A01F4C">
      <w:pPr>
        <w:spacing w:after="120" w:line="236" w:lineRule="auto"/>
        <w:jc w:val="both"/>
      </w:pPr>
      <w:r>
        <w:t>2.1.2.1.9.22.00 – Deb. Diversos por insuficiência de créditos/recursos</w:t>
      </w:r>
    </w:p>
    <w:p w:rsidR="00A01F4C" w:rsidRDefault="00A01F4C" w:rsidP="00A01F4C">
      <w:pPr>
        <w:spacing w:after="120" w:line="236" w:lineRule="auto"/>
        <w:jc w:val="both"/>
        <w:rPr>
          <w:b/>
          <w:u w:val="single"/>
        </w:rPr>
      </w:pPr>
      <w:r>
        <w:t>2.2.2.4.3.00.00 – Fornecedores por insuficiência créditos/recursos</w:t>
      </w:r>
    </w:p>
    <w:p w:rsidR="00A01F4C" w:rsidRPr="0070364F" w:rsidRDefault="00A01F4C" w:rsidP="00A01F4C">
      <w:pPr>
        <w:tabs>
          <w:tab w:val="left" w:pos="3119"/>
        </w:tabs>
        <w:spacing w:before="120" w:after="120"/>
        <w:jc w:val="both"/>
        <w:rPr>
          <w:b/>
          <w:u w:val="single"/>
        </w:rPr>
      </w:pPr>
      <w:r w:rsidRPr="0070364F">
        <w:rPr>
          <w:b/>
          <w:u w:val="single"/>
        </w:rPr>
        <w:t>Linha Detalhe</w:t>
      </w:r>
    </w:p>
    <w:p w:rsidR="00A01F4C" w:rsidRPr="0070364F" w:rsidRDefault="00A01F4C" w:rsidP="00A01F4C">
      <w:pPr>
        <w:tabs>
          <w:tab w:val="left" w:pos="3119"/>
        </w:tabs>
        <w:spacing w:before="120" w:after="120"/>
        <w:jc w:val="both"/>
      </w:pPr>
      <w:r w:rsidRPr="0070364F">
        <w:rPr>
          <w:b/>
        </w:rPr>
        <w:t xml:space="preserve">UG </w:t>
      </w:r>
      <w:r w:rsidRPr="0070364F">
        <w:t>– Unidade gestora do SIAFI associada à UJ, que realizou lançamen</w:t>
      </w:r>
      <w:r>
        <w:t>tos contábeis na conta contábil.</w:t>
      </w:r>
    </w:p>
    <w:p w:rsidR="00A01F4C" w:rsidRPr="0070364F" w:rsidRDefault="00A01F4C" w:rsidP="00A01F4C">
      <w:pPr>
        <w:tabs>
          <w:tab w:val="left" w:pos="3119"/>
        </w:tabs>
        <w:spacing w:before="120" w:after="120"/>
        <w:jc w:val="both"/>
      </w:pPr>
      <w:r w:rsidRPr="0070364F">
        <w:rPr>
          <w:b/>
        </w:rPr>
        <w:t>Credor</w:t>
      </w:r>
      <w:r w:rsidRPr="0070364F">
        <w:t xml:space="preserve"> – Código do Cadastro Nacional de Pessoa Jurídica (CNPJ) ou Pessoa Física (CPF) da Receita Federal do Brasil do credor do crédito ou recurso, conforme este</w:t>
      </w:r>
      <w:r>
        <w:t xml:space="preserve"> seja pessoa jurídica ou física.</w:t>
      </w:r>
    </w:p>
    <w:p w:rsidR="00A01F4C" w:rsidRDefault="00A01F4C" w:rsidP="00A01F4C">
      <w:pPr>
        <w:tabs>
          <w:tab w:val="left" w:pos="3119"/>
        </w:tabs>
        <w:spacing w:before="120" w:after="120"/>
        <w:jc w:val="both"/>
      </w:pPr>
      <w:r w:rsidRPr="0070364F">
        <w:rPr>
          <w:b/>
        </w:rPr>
        <w:t xml:space="preserve">Saldo </w:t>
      </w:r>
      <w:r>
        <w:rPr>
          <w:b/>
        </w:rPr>
        <w:t>Final</w:t>
      </w:r>
      <w:r w:rsidRPr="0070364F">
        <w:rPr>
          <w:b/>
        </w:rPr>
        <w:t xml:space="preserve"> em 31/12/20</w:t>
      </w:r>
      <w:r>
        <w:rPr>
          <w:b/>
        </w:rPr>
        <w:t>1</w:t>
      </w:r>
      <w:r w:rsidR="009936AB">
        <w:rPr>
          <w:b/>
        </w:rPr>
        <w:t>3</w:t>
      </w:r>
      <w:r w:rsidRPr="0070364F">
        <w:rPr>
          <w:b/>
        </w:rPr>
        <w:t xml:space="preserve"> </w:t>
      </w:r>
      <w:r w:rsidRPr="0070364F">
        <w:t xml:space="preserve">– </w:t>
      </w:r>
      <w:r>
        <w:t xml:space="preserve">Saldo final </w:t>
      </w:r>
      <w:r w:rsidRPr="0070364F">
        <w:t>registrado na Conta Contábil em 31/12/20</w:t>
      </w:r>
      <w:r>
        <w:t>1</w:t>
      </w:r>
      <w:r w:rsidR="009936AB">
        <w:t>3</w:t>
      </w:r>
      <w:r>
        <w:t>, que coincidirá com o v</w:t>
      </w:r>
      <w:r w:rsidRPr="0070364F">
        <w:t xml:space="preserve">alor inicial </w:t>
      </w:r>
      <w:r>
        <w:t>do exercício de 201</w:t>
      </w:r>
      <w:r w:rsidR="009936AB">
        <w:t>4</w:t>
      </w:r>
      <w:r>
        <w:t xml:space="preserve">. </w:t>
      </w:r>
    </w:p>
    <w:p w:rsidR="00A01F4C" w:rsidRPr="0070364F" w:rsidRDefault="00A01F4C" w:rsidP="00A01F4C">
      <w:pPr>
        <w:tabs>
          <w:tab w:val="left" w:pos="3119"/>
        </w:tabs>
        <w:spacing w:before="120" w:after="120"/>
        <w:jc w:val="both"/>
        <w:rPr>
          <w:b/>
        </w:rPr>
      </w:pPr>
      <w:r w:rsidRPr="0070364F">
        <w:rPr>
          <w:b/>
        </w:rPr>
        <w:t>Movimento Devedor</w:t>
      </w:r>
      <w:r w:rsidRPr="0070364F">
        <w:t xml:space="preserve"> – </w:t>
      </w:r>
      <w:r>
        <w:t>Montante lançado no ano</w:t>
      </w:r>
      <w:r w:rsidRPr="0070364F">
        <w:t xml:space="preserve"> a débito </w:t>
      </w:r>
      <w:r>
        <w:t>d</w:t>
      </w:r>
      <w:r w:rsidRPr="0070364F">
        <w:t>a Conta Contábil</w:t>
      </w:r>
      <w:r>
        <w:t>, por credor.</w:t>
      </w:r>
    </w:p>
    <w:p w:rsidR="00A01F4C" w:rsidRPr="0070364F" w:rsidRDefault="00A01F4C" w:rsidP="00A01F4C">
      <w:pPr>
        <w:tabs>
          <w:tab w:val="left" w:pos="240"/>
          <w:tab w:val="left" w:pos="3119"/>
        </w:tabs>
        <w:spacing w:before="120" w:after="120"/>
        <w:jc w:val="both"/>
      </w:pPr>
      <w:r w:rsidRPr="0070364F">
        <w:rPr>
          <w:b/>
        </w:rPr>
        <w:t>Movimento Credor</w:t>
      </w:r>
      <w:r w:rsidRPr="0070364F">
        <w:t xml:space="preserve"> – </w:t>
      </w:r>
      <w:r>
        <w:t>Montante lançado no ano</w:t>
      </w:r>
      <w:r w:rsidRPr="0070364F">
        <w:t xml:space="preserve"> a </w:t>
      </w:r>
      <w:r>
        <w:t>créd</w:t>
      </w:r>
      <w:r w:rsidRPr="0070364F">
        <w:t xml:space="preserve">ito </w:t>
      </w:r>
      <w:r>
        <w:t>d</w:t>
      </w:r>
      <w:r w:rsidRPr="0070364F">
        <w:t>a Conta Contábil</w:t>
      </w:r>
      <w:r>
        <w:t>, por credor.</w:t>
      </w:r>
    </w:p>
    <w:p w:rsidR="00A01F4C" w:rsidRPr="0070364F" w:rsidRDefault="00A01F4C" w:rsidP="00A01F4C">
      <w:pPr>
        <w:tabs>
          <w:tab w:val="left" w:pos="3119"/>
        </w:tabs>
        <w:spacing w:before="120" w:after="120"/>
        <w:jc w:val="both"/>
      </w:pPr>
      <w:r w:rsidRPr="0070364F">
        <w:rPr>
          <w:b/>
        </w:rPr>
        <w:t>Saldo Final no dia 31/12/201</w:t>
      </w:r>
      <w:r w:rsidR="009936AB">
        <w:rPr>
          <w:b/>
        </w:rPr>
        <w:t>4</w:t>
      </w:r>
      <w:r w:rsidRPr="0070364F">
        <w:rPr>
          <w:b/>
        </w:rPr>
        <w:t xml:space="preserve"> </w:t>
      </w:r>
      <w:r w:rsidRPr="0070364F">
        <w:t>– Valor registrado na Conta Contábil no dia 31/12/201</w:t>
      </w:r>
      <w:r w:rsidR="009936AB">
        <w:t>4</w:t>
      </w:r>
      <w:r w:rsidRPr="0070364F">
        <w:t xml:space="preserve">, que deverá corresponder à seguinte equação: Saldo </w:t>
      </w:r>
      <w:r>
        <w:t>Final</w:t>
      </w:r>
      <w:r w:rsidRPr="0070364F">
        <w:t xml:space="preserve"> em 31/12/20</w:t>
      </w:r>
      <w:r>
        <w:t>1</w:t>
      </w:r>
      <w:r w:rsidR="009936AB">
        <w:t>3</w:t>
      </w:r>
      <w:r w:rsidRPr="0070364F">
        <w:t xml:space="preserve"> + Movimento Credor </w:t>
      </w:r>
      <w:r>
        <w:t>do exercício de 201</w:t>
      </w:r>
      <w:r w:rsidR="009936AB">
        <w:t>4</w:t>
      </w:r>
      <w:r>
        <w:t xml:space="preserve"> </w:t>
      </w:r>
      <w:r w:rsidRPr="0070364F">
        <w:t>– Movimento Devedor</w:t>
      </w:r>
      <w:r>
        <w:t xml:space="preserve"> do exercício de 201</w:t>
      </w:r>
      <w:r w:rsidR="009936AB">
        <w:t>4</w:t>
      </w:r>
      <w:r>
        <w:t>.</w:t>
      </w:r>
    </w:p>
    <w:p w:rsidR="00492B6F" w:rsidRDefault="00A01F4C" w:rsidP="00970743">
      <w:pPr>
        <w:pStyle w:val="Ttulo3"/>
        <w:numPr>
          <w:ilvl w:val="2"/>
          <w:numId w:val="111"/>
        </w:numPr>
      </w:pPr>
      <w:bookmarkStart w:id="239" w:name="_Toc241990923"/>
      <w:bookmarkStart w:id="240" w:name="_Toc290899442"/>
      <w:bookmarkStart w:id="241" w:name="_Toc360109193"/>
      <w:r>
        <w:rPr>
          <w:szCs w:val="24"/>
        </w:rPr>
        <w:br w:type="page"/>
      </w:r>
      <w:r w:rsidRPr="008003EA">
        <w:t>Análise Crítica</w:t>
      </w:r>
      <w:bookmarkEnd w:id="239"/>
      <w:bookmarkEnd w:id="240"/>
      <w:bookmarkEnd w:id="241"/>
    </w:p>
    <w:p w:rsidR="00A01F4C" w:rsidRDefault="00A01F4C" w:rsidP="00A01F4C">
      <w:pPr>
        <w:tabs>
          <w:tab w:val="left" w:pos="240"/>
          <w:tab w:val="left" w:pos="3119"/>
        </w:tabs>
        <w:spacing w:before="120" w:after="120"/>
        <w:jc w:val="both"/>
      </w:pPr>
      <w:r w:rsidRPr="0070364F">
        <w:t xml:space="preserve">A análise crítica da gestão do reconhecimento de passivos por insuficiência de créditos ou recursos deverá apresentar </w:t>
      </w:r>
      <w:r>
        <w:t>as r</w:t>
      </w:r>
      <w:r w:rsidRPr="0070364F">
        <w:t xml:space="preserve">azões e </w:t>
      </w:r>
      <w:r>
        <w:t>j</w:t>
      </w:r>
      <w:r w:rsidRPr="0070364F">
        <w:t xml:space="preserve">ustificativas apresentadas pelo gestor para os lançamentos contábeis efetuados, destacando-se </w:t>
      </w:r>
      <w:r>
        <w:t xml:space="preserve">a fundamentação legal para a constituição do passivo, caso existente, e </w:t>
      </w:r>
      <w:r w:rsidRPr="0070364F">
        <w:t xml:space="preserve">as medidas adotadas pela unidade </w:t>
      </w:r>
      <w:r w:rsidR="00D03361">
        <w:t>objetivando</w:t>
      </w:r>
      <w:r w:rsidRPr="0070364F">
        <w:t xml:space="preserve"> regularizar as situações ocorridas</w:t>
      </w:r>
      <w:r>
        <w:t>.</w:t>
      </w:r>
    </w:p>
    <w:p w:rsidR="00A01F4C" w:rsidRDefault="00A01F4C" w:rsidP="00A01F4C">
      <w:pPr>
        <w:tabs>
          <w:tab w:val="left" w:pos="240"/>
          <w:tab w:val="left" w:pos="3119"/>
        </w:tabs>
        <w:spacing w:before="120" w:after="120"/>
        <w:jc w:val="both"/>
      </w:pPr>
      <w:r>
        <w:t xml:space="preserve">Deve ser apresentada </w:t>
      </w:r>
      <w:r w:rsidRPr="0070364F">
        <w:t xml:space="preserve">uma análise circunstanciada </w:t>
      </w:r>
      <w:r>
        <w:t>d</w:t>
      </w:r>
      <w:r w:rsidRPr="0070364F">
        <w:t xml:space="preserve">os impactos dos passivos reconhecidos sobre a gestão orçamentária e financeira da UJ no </w:t>
      </w:r>
      <w:r>
        <w:t>exercício de referência</w:t>
      </w:r>
      <w:r w:rsidRPr="0070364F">
        <w:t xml:space="preserve"> das</w:t>
      </w:r>
      <w:r>
        <w:t xml:space="preserve"> contas e no exercício seguinte e demonstrado se a UJ tinha capacidade de prever a situação que tenha ensejado o lançamento de valor nas referidas contas contábeis.</w:t>
      </w:r>
    </w:p>
    <w:p w:rsidR="00492B6F" w:rsidRDefault="00A01F4C" w:rsidP="00970743">
      <w:pPr>
        <w:pStyle w:val="Ttulo2"/>
        <w:numPr>
          <w:ilvl w:val="1"/>
          <w:numId w:val="111"/>
        </w:numPr>
      </w:pPr>
      <w:r>
        <w:br w:type="page"/>
      </w:r>
      <w:bookmarkStart w:id="242" w:name="_Toc360109194"/>
      <w:bookmarkStart w:id="243" w:name="_Toc377032581"/>
      <w:r w:rsidRPr="00895486">
        <w:t>Movimentação e os saldos de restos a pagar de exercícios anteriores</w:t>
      </w:r>
      <w:bookmarkEnd w:id="242"/>
      <w:bookmarkEnd w:id="243"/>
    </w:p>
    <w:p w:rsidR="00A01F4C" w:rsidRPr="0070364F" w:rsidRDefault="00A01F4C" w:rsidP="00A01F4C">
      <w:pPr>
        <w:tabs>
          <w:tab w:val="left" w:pos="3119"/>
        </w:tabs>
        <w:spacing w:before="120" w:after="120" w:line="256" w:lineRule="auto"/>
        <w:jc w:val="both"/>
        <w:rPr>
          <w:color w:val="000000"/>
        </w:rPr>
      </w:pPr>
      <w:r w:rsidRPr="0070364F">
        <w:rPr>
          <w:b/>
          <w:color w:val="000000"/>
        </w:rPr>
        <w:t>Objetivo</w:t>
      </w:r>
      <w:r>
        <w:rPr>
          <w:b/>
          <w:color w:val="000000"/>
        </w:rPr>
        <w:t xml:space="preserve"> Específico</w:t>
      </w:r>
      <w:r w:rsidRPr="0070364F">
        <w:rPr>
          <w:b/>
          <w:color w:val="000000"/>
        </w:rPr>
        <w:t>:</w:t>
      </w:r>
      <w:r w:rsidRPr="0070364F">
        <w:rPr>
          <w:color w:val="000000"/>
        </w:rPr>
        <w:t xml:space="preserve"> Obter informações quantitativas </w:t>
      </w:r>
      <w:r>
        <w:rPr>
          <w:color w:val="000000"/>
        </w:rPr>
        <w:t xml:space="preserve">e qualitativas </w:t>
      </w:r>
      <w:r w:rsidRPr="0070364F">
        <w:rPr>
          <w:color w:val="000000"/>
        </w:rPr>
        <w:t xml:space="preserve">sobre </w:t>
      </w:r>
      <w:r>
        <w:rPr>
          <w:color w:val="000000"/>
        </w:rPr>
        <w:t xml:space="preserve">os </w:t>
      </w:r>
      <w:r w:rsidRPr="0070364F">
        <w:t>Restos a Pagar (RP)</w:t>
      </w:r>
      <w:r>
        <w:t xml:space="preserve"> inscritos em exercícios anteriores</w:t>
      </w:r>
      <w:r w:rsidRPr="0070364F">
        <w:rPr>
          <w:color w:val="000000"/>
        </w:rPr>
        <w:t xml:space="preserve">, </w:t>
      </w:r>
      <w:r>
        <w:rPr>
          <w:color w:val="000000"/>
        </w:rPr>
        <w:t xml:space="preserve">vigentes no exercício de referência do Relatório de Gestão, </w:t>
      </w:r>
      <w:r w:rsidRPr="0070364F">
        <w:rPr>
          <w:color w:val="000000"/>
        </w:rPr>
        <w:t xml:space="preserve">de modo a </w:t>
      </w:r>
      <w:r>
        <w:rPr>
          <w:color w:val="000000"/>
        </w:rPr>
        <w:t>permitir a análise</w:t>
      </w:r>
      <w:r w:rsidRPr="0070364F">
        <w:rPr>
          <w:color w:val="000000"/>
        </w:rPr>
        <w:t xml:space="preserve"> </w:t>
      </w:r>
      <w:r>
        <w:rPr>
          <w:color w:val="000000"/>
        </w:rPr>
        <w:t>d</w:t>
      </w:r>
      <w:r w:rsidRPr="0070364F">
        <w:rPr>
          <w:color w:val="000000"/>
        </w:rPr>
        <w:t xml:space="preserve">a gestão </w:t>
      </w:r>
      <w:r>
        <w:rPr>
          <w:color w:val="000000"/>
        </w:rPr>
        <w:t xml:space="preserve">e os impactos </w:t>
      </w:r>
      <w:r w:rsidRPr="0070364F">
        <w:rPr>
          <w:color w:val="000000"/>
        </w:rPr>
        <w:t>dessas despesas no exercício.</w:t>
      </w:r>
    </w:p>
    <w:p w:rsidR="00A01F4C" w:rsidRPr="0070364F" w:rsidRDefault="00A01F4C" w:rsidP="00A01F4C">
      <w:pPr>
        <w:tabs>
          <w:tab w:val="left" w:pos="3119"/>
        </w:tabs>
        <w:spacing w:before="120" w:after="120" w:line="256" w:lineRule="auto"/>
        <w:jc w:val="both"/>
        <w:rPr>
          <w:color w:val="000000"/>
        </w:rPr>
      </w:pPr>
      <w:r w:rsidRPr="0070364F">
        <w:rPr>
          <w:b/>
          <w:color w:val="000000"/>
        </w:rPr>
        <w:t xml:space="preserve">Estrutura de Informação: </w:t>
      </w:r>
      <w:r w:rsidRPr="0070364F">
        <w:rPr>
          <w:color w:val="000000"/>
        </w:rPr>
        <w:t>A informação está estruturada em um único demonstrativo de modo a se obter os dados referentes à execução dos R</w:t>
      </w:r>
      <w:r>
        <w:rPr>
          <w:color w:val="000000"/>
        </w:rPr>
        <w:t>estos a Pagar Processados e Não Processados no decorrer do exercício de referência do R</w:t>
      </w:r>
      <w:r w:rsidRPr="0070364F">
        <w:rPr>
          <w:color w:val="000000"/>
        </w:rPr>
        <w:t xml:space="preserve">elatório de </w:t>
      </w:r>
      <w:r>
        <w:rPr>
          <w:color w:val="000000"/>
        </w:rPr>
        <w:t>G</w:t>
      </w:r>
      <w:r w:rsidRPr="0070364F">
        <w:rPr>
          <w:color w:val="000000"/>
        </w:rPr>
        <w:t>estão.</w:t>
      </w:r>
    </w:p>
    <w:p w:rsidR="00A01F4C" w:rsidRPr="0070364F" w:rsidRDefault="00A01F4C" w:rsidP="00A01F4C">
      <w:pPr>
        <w:tabs>
          <w:tab w:val="left" w:pos="3119"/>
        </w:tabs>
        <w:spacing w:before="120" w:after="120" w:line="256" w:lineRule="auto"/>
        <w:jc w:val="both"/>
      </w:pPr>
      <w:r w:rsidRPr="007B2FBB">
        <w:rPr>
          <w:b/>
          <w:color w:val="000000"/>
        </w:rPr>
        <w:t>Abrangência:</w:t>
      </w:r>
      <w:r w:rsidRPr="007B2FBB">
        <w:rPr>
          <w:color w:val="000000"/>
        </w:rPr>
        <w:t xml:space="preserve"> Todas as unidades jurisdicionadas ao Tribunal, exceto os fundos.</w:t>
      </w:r>
    </w:p>
    <w:p w:rsidR="00A01F4C" w:rsidRPr="0070364F" w:rsidRDefault="00A01F4C" w:rsidP="00A01F4C">
      <w:pPr>
        <w:tabs>
          <w:tab w:val="left" w:pos="3119"/>
        </w:tabs>
        <w:spacing w:before="120" w:after="120" w:line="256" w:lineRule="auto"/>
        <w:jc w:val="both"/>
        <w:rPr>
          <w:b/>
        </w:rPr>
      </w:pPr>
      <w:r w:rsidRPr="0070364F">
        <w:rPr>
          <w:b/>
        </w:rPr>
        <w:t>Referências:</w:t>
      </w:r>
    </w:p>
    <w:p w:rsidR="00A01F4C" w:rsidRPr="0070364F" w:rsidRDefault="00A01F4C" w:rsidP="00A01F4C">
      <w:pPr>
        <w:tabs>
          <w:tab w:val="left" w:pos="709"/>
        </w:tabs>
        <w:spacing w:after="120" w:line="256" w:lineRule="auto"/>
        <w:ind w:left="765" w:hanging="357"/>
        <w:jc w:val="both"/>
        <w:rPr>
          <w:color w:val="000000"/>
        </w:rPr>
      </w:pPr>
      <w:r w:rsidRPr="0070364F">
        <w:rPr>
          <w:rFonts w:ascii="Symbol" w:hAnsi="Symbol"/>
          <w:color w:val="000000"/>
        </w:rPr>
        <w:t></w:t>
      </w:r>
      <w:r w:rsidRPr="0070364F">
        <w:rPr>
          <w:rFonts w:ascii="Symbol" w:hAnsi="Symbol"/>
          <w:color w:val="000000"/>
        </w:rPr>
        <w:tab/>
      </w:r>
      <w:r w:rsidRPr="0070364F">
        <w:rPr>
          <w:color w:val="000000"/>
        </w:rPr>
        <w:t>Lei nº 4</w:t>
      </w:r>
      <w:r>
        <w:rPr>
          <w:color w:val="000000"/>
        </w:rPr>
        <w:t>.</w:t>
      </w:r>
      <w:r w:rsidRPr="0070364F">
        <w:rPr>
          <w:color w:val="000000"/>
        </w:rPr>
        <w:t>320/</w:t>
      </w:r>
      <w:r>
        <w:rPr>
          <w:color w:val="000000"/>
        </w:rPr>
        <w:t>19</w:t>
      </w:r>
      <w:r w:rsidRPr="0070364F">
        <w:rPr>
          <w:color w:val="000000"/>
        </w:rPr>
        <w:t>64</w:t>
      </w:r>
    </w:p>
    <w:p w:rsidR="00A01F4C" w:rsidRPr="0070364F" w:rsidRDefault="00A01F4C" w:rsidP="00A01F4C">
      <w:pPr>
        <w:tabs>
          <w:tab w:val="left" w:pos="709"/>
        </w:tabs>
        <w:spacing w:after="120" w:line="256" w:lineRule="auto"/>
        <w:ind w:left="765" w:hanging="357"/>
        <w:jc w:val="both"/>
        <w:rPr>
          <w:color w:val="000000"/>
        </w:rPr>
      </w:pPr>
      <w:r w:rsidRPr="0070364F">
        <w:rPr>
          <w:rFonts w:ascii="Symbol" w:hAnsi="Symbol"/>
          <w:color w:val="000000"/>
        </w:rPr>
        <w:t></w:t>
      </w:r>
      <w:r w:rsidRPr="0070364F">
        <w:rPr>
          <w:rFonts w:ascii="Symbol" w:hAnsi="Symbol"/>
          <w:color w:val="000000"/>
        </w:rPr>
        <w:tab/>
      </w:r>
      <w:r w:rsidRPr="0070364F">
        <w:rPr>
          <w:color w:val="000000"/>
        </w:rPr>
        <w:t xml:space="preserve">LDO </w:t>
      </w:r>
      <w:r w:rsidR="00CB5636">
        <w:rPr>
          <w:color w:val="000000"/>
        </w:rPr>
        <w:t xml:space="preserve">de </w:t>
      </w:r>
      <w:r w:rsidRPr="0070364F">
        <w:rPr>
          <w:color w:val="000000"/>
        </w:rPr>
        <w:t>201</w:t>
      </w:r>
      <w:r w:rsidR="009936AB">
        <w:rPr>
          <w:color w:val="000000"/>
        </w:rPr>
        <w:t>4</w:t>
      </w:r>
    </w:p>
    <w:p w:rsidR="00A01F4C" w:rsidRPr="0070364F" w:rsidRDefault="00A01F4C" w:rsidP="00A01F4C">
      <w:pPr>
        <w:tabs>
          <w:tab w:val="left" w:pos="709"/>
        </w:tabs>
        <w:spacing w:after="120" w:line="256" w:lineRule="auto"/>
        <w:ind w:left="765" w:hanging="357"/>
        <w:jc w:val="both"/>
      </w:pPr>
      <w:r w:rsidRPr="0070364F">
        <w:rPr>
          <w:rFonts w:ascii="Symbol" w:hAnsi="Symbol"/>
        </w:rPr>
        <w:t></w:t>
      </w:r>
      <w:r w:rsidRPr="0070364F">
        <w:rPr>
          <w:rFonts w:ascii="Symbol" w:hAnsi="Symbol"/>
        </w:rPr>
        <w:tab/>
      </w:r>
      <w:r w:rsidRPr="0070364F">
        <w:t>Decreto nº 93.</w:t>
      </w:r>
      <w:r>
        <w:t>8</w:t>
      </w:r>
      <w:r w:rsidRPr="0070364F">
        <w:t>72</w:t>
      </w:r>
      <w:r>
        <w:t>/19</w:t>
      </w:r>
      <w:r w:rsidRPr="0070364F">
        <w:t>86</w:t>
      </w:r>
    </w:p>
    <w:p w:rsidR="00A01F4C" w:rsidRDefault="00A01F4C" w:rsidP="00D03361">
      <w:pPr>
        <w:tabs>
          <w:tab w:val="left" w:pos="709"/>
        </w:tabs>
        <w:spacing w:after="120" w:line="257" w:lineRule="auto"/>
        <w:ind w:left="765" w:hanging="357"/>
        <w:jc w:val="both"/>
      </w:pPr>
      <w:r w:rsidRPr="0070364F">
        <w:rPr>
          <w:rFonts w:ascii="Symbol" w:hAnsi="Symbol"/>
        </w:rPr>
        <w:t></w:t>
      </w:r>
      <w:r w:rsidRPr="0070364F">
        <w:rPr>
          <w:rFonts w:ascii="Symbol" w:hAnsi="Symbol"/>
        </w:rPr>
        <w:tab/>
      </w:r>
      <w:r w:rsidRPr="0070364F">
        <w:t xml:space="preserve">Decreto </w:t>
      </w:r>
      <w:r>
        <w:t xml:space="preserve">nº </w:t>
      </w:r>
      <w:r w:rsidRPr="0070364F">
        <w:t>6.708/2008</w:t>
      </w:r>
    </w:p>
    <w:p w:rsidR="00D03361" w:rsidRPr="00D03361" w:rsidRDefault="00D03361" w:rsidP="00970743">
      <w:pPr>
        <w:pStyle w:val="PargrafodaLista"/>
        <w:numPr>
          <w:ilvl w:val="0"/>
          <w:numId w:val="160"/>
        </w:numPr>
        <w:tabs>
          <w:tab w:val="left" w:pos="709"/>
        </w:tabs>
        <w:spacing w:after="120" w:line="257" w:lineRule="auto"/>
        <w:ind w:left="765" w:hanging="357"/>
      </w:pPr>
      <w:r w:rsidRPr="00D03361">
        <w:t>Acórdão 2659/2009- TCU- Plenário</w:t>
      </w:r>
    </w:p>
    <w:p w:rsidR="00A01F4C" w:rsidRDefault="00A01F4C" w:rsidP="00A01F4C">
      <w:pPr>
        <w:spacing w:before="240" w:after="120" w:line="256" w:lineRule="auto"/>
        <w:jc w:val="both"/>
      </w:pPr>
      <w:bookmarkStart w:id="244" w:name="_Toc360107657"/>
      <w:bookmarkStart w:id="245" w:name="_Toc360108591"/>
      <w:bookmarkStart w:id="246" w:name="_Toc360108894"/>
      <w:bookmarkStart w:id="247" w:name="_Toc360109195"/>
      <w:bookmarkStart w:id="248" w:name="_Toc360109646"/>
      <w:bookmarkStart w:id="249" w:name="_Toc226443537"/>
      <w:bookmarkEnd w:id="244"/>
      <w:bookmarkEnd w:id="245"/>
      <w:bookmarkEnd w:id="246"/>
      <w:bookmarkEnd w:id="247"/>
      <w:bookmarkEnd w:id="248"/>
      <w:r w:rsidRPr="0070364F">
        <w:t xml:space="preserve">O </w:t>
      </w:r>
      <w:r w:rsidRPr="00843449">
        <w:rPr>
          <w:b/>
        </w:rPr>
        <w:t>Quadro A.</w:t>
      </w:r>
      <w:r w:rsidR="00C5768C">
        <w:rPr>
          <w:b/>
        </w:rPr>
        <w:t>6.4</w:t>
      </w:r>
      <w:r w:rsidRPr="0070364F">
        <w:t xml:space="preserve"> abaixo contempla o</w:t>
      </w:r>
      <w:r>
        <w:t xml:space="preserve"> montante de restos a pagar inscritos em </w:t>
      </w:r>
      <w:r w:rsidRPr="0070364F">
        <w:t>exercícios anteriores</w:t>
      </w:r>
      <w:r>
        <w:t>, vigentes em 201</w:t>
      </w:r>
      <w:r w:rsidR="009936AB">
        <w:t>4</w:t>
      </w:r>
      <w:r>
        <w:t xml:space="preserve">, os respectivos valores </w:t>
      </w:r>
      <w:r w:rsidRPr="0070364F">
        <w:t>cancela</w:t>
      </w:r>
      <w:r>
        <w:t xml:space="preserve">dos e pagos no decorrer do </w:t>
      </w:r>
      <w:r w:rsidRPr="0070364F">
        <w:t>exercício de referência do relatório de gestão</w:t>
      </w:r>
      <w:r>
        <w:t>, bem como o saldo apurado no dia 31/12/201</w:t>
      </w:r>
      <w:r w:rsidR="009936AB">
        <w:t>4</w:t>
      </w:r>
      <w:r>
        <w:t>, estando divido em duas partes:</w:t>
      </w:r>
      <w:r w:rsidRPr="0070364F">
        <w:t xml:space="preserve"> Restos a Pagar Processados e Restos a Pagar não Processados, que contêm </w:t>
      </w:r>
      <w:r>
        <w:t xml:space="preserve">basicamente </w:t>
      </w:r>
      <w:r w:rsidRPr="0070364F">
        <w:t>a mesma estrutura de informação</w:t>
      </w:r>
      <w:r w:rsidR="00D03361">
        <w:t>.</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
        <w:gridCol w:w="1016"/>
        <w:gridCol w:w="2309"/>
        <w:gridCol w:w="2309"/>
        <w:gridCol w:w="2309"/>
        <w:gridCol w:w="211"/>
        <w:gridCol w:w="2032"/>
        <w:gridCol w:w="20"/>
      </w:tblGrid>
      <w:tr w:rsidR="00A01F4C" w:rsidRPr="0070364F" w:rsidTr="007B0F3A">
        <w:trPr>
          <w:gridAfter w:val="1"/>
          <w:wAfter w:w="10" w:type="pct"/>
          <w:trHeight w:val="252"/>
          <w:jc w:val="center"/>
        </w:trPr>
        <w:tc>
          <w:tcPr>
            <w:tcW w:w="3998" w:type="pct"/>
            <w:gridSpan w:val="6"/>
            <w:tcBorders>
              <w:top w:val="nil"/>
              <w:left w:val="nil"/>
              <w:bottom w:val="single" w:sz="4" w:space="0" w:color="auto"/>
              <w:right w:val="nil"/>
            </w:tcBorders>
            <w:shd w:val="clear" w:color="auto" w:fill="auto"/>
            <w:vAlign w:val="center"/>
            <w:hideMark/>
          </w:tcPr>
          <w:p w:rsidR="00A01F4C" w:rsidRPr="0070364F" w:rsidRDefault="00A01F4C" w:rsidP="007C21CA">
            <w:pPr>
              <w:pStyle w:val="Epgrafe"/>
            </w:pPr>
            <w:bookmarkStart w:id="250" w:name="_Toc377032925"/>
            <w:r w:rsidRPr="0070364F">
              <w:t>Quadro A.</w:t>
            </w:r>
            <w:r w:rsidR="00C5768C">
              <w:t>6.4</w:t>
            </w:r>
            <w:r w:rsidRPr="0070364F">
              <w:t xml:space="preserve"> </w:t>
            </w:r>
            <w:r>
              <w:t>–</w:t>
            </w:r>
            <w:r w:rsidRPr="0070364F">
              <w:t xml:space="preserve"> </w:t>
            </w:r>
            <w:r w:rsidRPr="006F4FC1">
              <w:t>Restos</w:t>
            </w:r>
            <w:r>
              <w:t xml:space="preserve"> </w:t>
            </w:r>
            <w:r w:rsidRPr="006F4FC1">
              <w:t>a Pagar inscritos em Exercícios Anteriores</w:t>
            </w:r>
            <w:bookmarkEnd w:id="250"/>
            <w:r w:rsidRPr="0070364F">
              <w:t xml:space="preserve"> </w:t>
            </w:r>
          </w:p>
        </w:tc>
        <w:tc>
          <w:tcPr>
            <w:tcW w:w="992" w:type="pct"/>
            <w:tcBorders>
              <w:top w:val="nil"/>
              <w:left w:val="nil"/>
              <w:bottom w:val="single" w:sz="4" w:space="0" w:color="auto"/>
              <w:right w:val="nil"/>
            </w:tcBorders>
            <w:shd w:val="clear" w:color="auto" w:fill="auto"/>
            <w:vAlign w:val="center"/>
          </w:tcPr>
          <w:p w:rsidR="00A01F4C" w:rsidRPr="00F712F9" w:rsidRDefault="00A01F4C" w:rsidP="007B0F3A">
            <w:pPr>
              <w:tabs>
                <w:tab w:val="left" w:pos="3119"/>
              </w:tabs>
              <w:spacing w:before="45" w:after="45"/>
              <w:jc w:val="center"/>
              <w:rPr>
                <w:bCs/>
                <w:color w:val="000000"/>
                <w:sz w:val="16"/>
              </w:rPr>
            </w:pPr>
            <w:r w:rsidRPr="00F712F9">
              <w:rPr>
                <w:bCs/>
                <w:color w:val="000000"/>
                <w:sz w:val="16"/>
              </w:rPr>
              <w:t>Valores em R$ 1,00</w:t>
            </w:r>
          </w:p>
        </w:tc>
      </w:tr>
      <w:tr w:rsidR="00A01F4C" w:rsidRPr="006F4FC1" w:rsidTr="007B0F3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pct"/>
          <w:trHeight w:val="20"/>
        </w:trPr>
        <w:tc>
          <w:tcPr>
            <w:tcW w:w="4982" w:type="pct"/>
            <w:gridSpan w:val="7"/>
            <w:tcBorders>
              <w:top w:val="single" w:sz="4" w:space="0" w:color="auto"/>
              <w:left w:val="single" w:sz="4" w:space="0" w:color="auto"/>
              <w:bottom w:val="single" w:sz="4" w:space="0" w:color="auto"/>
              <w:right w:val="single" w:sz="4" w:space="0" w:color="auto"/>
            </w:tcBorders>
            <w:shd w:val="clear" w:color="000000" w:fill="D9D9D9"/>
            <w:vAlign w:val="bottom"/>
            <w:hideMark/>
          </w:tcPr>
          <w:p w:rsidR="00A01F4C" w:rsidRPr="006F4FC1" w:rsidRDefault="00A01F4C" w:rsidP="007B0F3A">
            <w:pPr>
              <w:spacing w:before="45" w:after="45"/>
              <w:jc w:val="center"/>
              <w:rPr>
                <w:rFonts w:ascii="Calibri" w:eastAsia="Times New Roman" w:hAnsi="Calibri"/>
                <w:color w:val="000000"/>
                <w:sz w:val="22"/>
                <w:szCs w:val="22"/>
              </w:rPr>
            </w:pPr>
            <w:r w:rsidRPr="006F4FC1">
              <w:rPr>
                <w:rFonts w:eastAsia="Times New Roman"/>
                <w:b/>
                <w:bCs/>
                <w:color w:val="000000"/>
                <w:sz w:val="18"/>
                <w:szCs w:val="18"/>
              </w:rPr>
              <w:t xml:space="preserve">Restos a Pagar </w:t>
            </w:r>
            <w:r>
              <w:rPr>
                <w:rFonts w:eastAsia="Times New Roman"/>
                <w:b/>
                <w:bCs/>
                <w:color w:val="000000"/>
                <w:sz w:val="18"/>
                <w:szCs w:val="18"/>
              </w:rPr>
              <w:t xml:space="preserve">não </w:t>
            </w:r>
            <w:r w:rsidRPr="006F4FC1">
              <w:rPr>
                <w:rFonts w:eastAsia="Times New Roman"/>
                <w:b/>
                <w:bCs/>
                <w:color w:val="000000"/>
                <w:sz w:val="18"/>
                <w:szCs w:val="18"/>
              </w:rPr>
              <w:t>Processados</w:t>
            </w:r>
            <w:r w:rsidRPr="006F4FC1">
              <w:rPr>
                <w:rFonts w:ascii="Calibri" w:eastAsia="Times New Roman" w:hAnsi="Calibri"/>
                <w:color w:val="000000"/>
                <w:sz w:val="22"/>
                <w:szCs w:val="22"/>
              </w:rPr>
              <w:t> </w:t>
            </w:r>
          </w:p>
        </w:tc>
      </w:tr>
      <w:tr w:rsidR="00A01F4C" w:rsidRPr="006F4FC1" w:rsidTr="00C751D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pct"/>
          <w:trHeight w:val="20"/>
        </w:trPr>
        <w:tc>
          <w:tcPr>
            <w:tcW w:w="496"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A01F4C" w:rsidRPr="006F4FC1" w:rsidRDefault="00A01F4C" w:rsidP="00C751DD">
            <w:pPr>
              <w:spacing w:before="45" w:after="45"/>
              <w:jc w:val="center"/>
              <w:rPr>
                <w:rFonts w:eastAsia="Times New Roman"/>
                <w:b/>
                <w:bCs/>
                <w:color w:val="000000"/>
                <w:sz w:val="20"/>
                <w:szCs w:val="20"/>
              </w:rPr>
            </w:pPr>
            <w:r w:rsidRPr="006F4FC1">
              <w:rPr>
                <w:rFonts w:eastAsia="Times New Roman"/>
                <w:b/>
                <w:bCs/>
                <w:color w:val="000000"/>
                <w:sz w:val="20"/>
                <w:szCs w:val="20"/>
              </w:rPr>
              <w:t>Ano de Inscrição</w:t>
            </w:r>
          </w:p>
        </w:tc>
        <w:tc>
          <w:tcPr>
            <w:tcW w:w="1127"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A01F4C" w:rsidRPr="006F4FC1" w:rsidRDefault="00A01F4C" w:rsidP="00C751DD">
            <w:pPr>
              <w:spacing w:before="45" w:after="45"/>
              <w:jc w:val="center"/>
              <w:rPr>
                <w:rFonts w:eastAsia="Times New Roman"/>
                <w:b/>
                <w:bCs/>
                <w:color w:val="000000"/>
                <w:sz w:val="20"/>
                <w:szCs w:val="20"/>
              </w:rPr>
            </w:pPr>
            <w:r w:rsidRPr="006F4FC1">
              <w:rPr>
                <w:rFonts w:eastAsia="Times New Roman"/>
                <w:b/>
                <w:bCs/>
                <w:color w:val="000000"/>
                <w:sz w:val="20"/>
                <w:szCs w:val="20"/>
              </w:rPr>
              <w:t>Montante 01/01/201</w:t>
            </w:r>
            <w:r w:rsidR="009936AB">
              <w:rPr>
                <w:rFonts w:eastAsia="Times New Roman"/>
                <w:b/>
                <w:bCs/>
                <w:color w:val="000000"/>
                <w:sz w:val="20"/>
                <w:szCs w:val="20"/>
              </w:rPr>
              <w:t>4</w:t>
            </w:r>
          </w:p>
        </w:tc>
        <w:tc>
          <w:tcPr>
            <w:tcW w:w="1127"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A01F4C" w:rsidRPr="006F4FC1" w:rsidRDefault="00A01F4C" w:rsidP="00C751DD">
            <w:pPr>
              <w:spacing w:before="45" w:after="45"/>
              <w:jc w:val="center"/>
              <w:rPr>
                <w:rFonts w:eastAsia="Times New Roman"/>
                <w:b/>
                <w:bCs/>
                <w:color w:val="000000"/>
                <w:sz w:val="20"/>
                <w:szCs w:val="20"/>
              </w:rPr>
            </w:pPr>
            <w:r w:rsidRPr="006F4FC1">
              <w:rPr>
                <w:rFonts w:eastAsia="Times New Roman"/>
                <w:b/>
                <w:bCs/>
                <w:color w:val="000000"/>
                <w:sz w:val="20"/>
                <w:szCs w:val="20"/>
              </w:rPr>
              <w:t>Pagamento</w:t>
            </w:r>
          </w:p>
        </w:tc>
        <w:tc>
          <w:tcPr>
            <w:tcW w:w="1127"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A01F4C" w:rsidRPr="006F4FC1" w:rsidRDefault="00A01F4C" w:rsidP="00C751DD">
            <w:pPr>
              <w:spacing w:before="45" w:after="45"/>
              <w:jc w:val="center"/>
              <w:rPr>
                <w:rFonts w:eastAsia="Times New Roman"/>
                <w:b/>
                <w:bCs/>
                <w:color w:val="000000"/>
                <w:sz w:val="20"/>
                <w:szCs w:val="20"/>
              </w:rPr>
            </w:pPr>
            <w:r w:rsidRPr="006F4FC1">
              <w:rPr>
                <w:rFonts w:eastAsia="Times New Roman"/>
                <w:b/>
                <w:bCs/>
                <w:color w:val="000000"/>
                <w:sz w:val="20"/>
                <w:szCs w:val="20"/>
              </w:rPr>
              <w:t>Cancelamento</w:t>
            </w:r>
          </w:p>
        </w:tc>
        <w:tc>
          <w:tcPr>
            <w:tcW w:w="1105"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A01F4C" w:rsidRPr="006F4FC1" w:rsidRDefault="00A01F4C" w:rsidP="00C751DD">
            <w:pPr>
              <w:spacing w:before="45" w:after="45"/>
              <w:jc w:val="center"/>
              <w:rPr>
                <w:rFonts w:eastAsia="Times New Roman"/>
                <w:b/>
                <w:bCs/>
                <w:color w:val="000000"/>
                <w:sz w:val="18"/>
                <w:szCs w:val="18"/>
              </w:rPr>
            </w:pPr>
            <w:r w:rsidRPr="006F4FC1">
              <w:rPr>
                <w:rFonts w:eastAsia="Times New Roman"/>
                <w:b/>
                <w:bCs/>
                <w:color w:val="000000"/>
                <w:sz w:val="18"/>
                <w:szCs w:val="18"/>
              </w:rPr>
              <w:t>Saldo a pagar 31/12/201</w:t>
            </w:r>
            <w:r w:rsidR="009936AB">
              <w:rPr>
                <w:rFonts w:eastAsia="Times New Roman"/>
                <w:b/>
                <w:bCs/>
                <w:color w:val="000000"/>
                <w:sz w:val="18"/>
                <w:szCs w:val="18"/>
              </w:rPr>
              <w:t>4</w:t>
            </w:r>
          </w:p>
        </w:tc>
      </w:tr>
      <w:tr w:rsidR="00A01F4C" w:rsidRPr="006F4FC1" w:rsidTr="007B0F3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pct"/>
          <w:trHeight w:val="20"/>
        </w:trPr>
        <w:tc>
          <w:tcPr>
            <w:tcW w:w="49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6F4FC1" w:rsidRDefault="00A01F4C" w:rsidP="007B0F3A">
            <w:pPr>
              <w:spacing w:before="45" w:after="45"/>
              <w:jc w:val="center"/>
              <w:rPr>
                <w:rFonts w:eastAsia="Times New Roman"/>
                <w:color w:val="000000"/>
                <w:sz w:val="20"/>
                <w:szCs w:val="20"/>
              </w:rPr>
            </w:pPr>
            <w:r w:rsidRPr="006F4FC1">
              <w:rPr>
                <w:rFonts w:eastAsia="Times New Roman"/>
                <w:color w:val="000000"/>
                <w:sz w:val="20"/>
                <w:szCs w:val="20"/>
              </w:rPr>
              <w:t>201</w:t>
            </w:r>
            <w:r w:rsidR="009936AB">
              <w:rPr>
                <w:rFonts w:eastAsia="Times New Roman"/>
                <w:color w:val="000000"/>
                <w:sz w:val="20"/>
                <w:szCs w:val="20"/>
              </w:rPr>
              <w:t>3</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6F4FC1" w:rsidRDefault="00A01F4C" w:rsidP="007B0F3A">
            <w:pPr>
              <w:spacing w:before="45" w:after="45"/>
              <w:jc w:val="right"/>
              <w:rPr>
                <w:rFonts w:eastAsia="Times New Roman"/>
                <w:color w:val="000000"/>
                <w:sz w:val="20"/>
                <w:szCs w:val="20"/>
              </w:rPr>
            </w:pPr>
            <w:r w:rsidRPr="006F4FC1">
              <w:rPr>
                <w:rFonts w:eastAsia="Times New Roman"/>
                <w:color w:val="000000"/>
                <w:sz w:val="20"/>
                <w:szCs w:val="20"/>
              </w:rPr>
              <w:t> </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6F4FC1" w:rsidRDefault="00A01F4C" w:rsidP="007B0F3A">
            <w:pPr>
              <w:spacing w:before="45" w:after="45"/>
              <w:jc w:val="right"/>
              <w:rPr>
                <w:rFonts w:eastAsia="Times New Roman"/>
                <w:color w:val="000000"/>
                <w:sz w:val="20"/>
                <w:szCs w:val="20"/>
              </w:rPr>
            </w:pPr>
            <w:r w:rsidRPr="006F4FC1">
              <w:rPr>
                <w:rFonts w:eastAsia="Times New Roman"/>
                <w:color w:val="000000"/>
                <w:sz w:val="20"/>
                <w:szCs w:val="20"/>
              </w:rPr>
              <w:t> </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6F4FC1" w:rsidRDefault="00A01F4C" w:rsidP="007B0F3A">
            <w:pPr>
              <w:spacing w:before="45" w:after="45"/>
              <w:jc w:val="right"/>
              <w:rPr>
                <w:rFonts w:eastAsia="Times New Roman"/>
                <w:color w:val="000000"/>
                <w:sz w:val="20"/>
                <w:szCs w:val="20"/>
              </w:rPr>
            </w:pPr>
            <w:r w:rsidRPr="006F4FC1">
              <w:rPr>
                <w:rFonts w:eastAsia="Times New Roman"/>
                <w:color w:val="000000"/>
                <w:sz w:val="20"/>
                <w:szCs w:val="20"/>
              </w:rPr>
              <w:t> </w:t>
            </w:r>
          </w:p>
        </w:tc>
        <w:tc>
          <w:tcPr>
            <w:tcW w:w="1105"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6F4FC1" w:rsidRDefault="00A01F4C" w:rsidP="007B0F3A">
            <w:pPr>
              <w:spacing w:before="45" w:after="45"/>
              <w:jc w:val="both"/>
              <w:rPr>
                <w:rFonts w:ascii="Calibri" w:eastAsia="Times New Roman" w:hAnsi="Calibri"/>
                <w:color w:val="000000"/>
                <w:sz w:val="22"/>
                <w:szCs w:val="22"/>
              </w:rPr>
            </w:pPr>
            <w:r w:rsidRPr="006F4FC1">
              <w:rPr>
                <w:rFonts w:ascii="Calibri" w:eastAsia="Times New Roman" w:hAnsi="Calibri"/>
                <w:color w:val="000000"/>
                <w:sz w:val="22"/>
                <w:szCs w:val="22"/>
              </w:rPr>
              <w:t> </w:t>
            </w:r>
          </w:p>
        </w:tc>
      </w:tr>
      <w:tr w:rsidR="00A01F4C" w:rsidRPr="006F4FC1" w:rsidTr="007B0F3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pct"/>
          <w:trHeight w:val="20"/>
        </w:trPr>
        <w:tc>
          <w:tcPr>
            <w:tcW w:w="49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6F4FC1" w:rsidRDefault="00A01F4C" w:rsidP="007B0F3A">
            <w:pPr>
              <w:spacing w:before="45" w:after="45"/>
              <w:jc w:val="center"/>
              <w:rPr>
                <w:rFonts w:eastAsia="Times New Roman"/>
                <w:color w:val="000000"/>
                <w:sz w:val="20"/>
                <w:szCs w:val="20"/>
              </w:rPr>
            </w:pPr>
            <w:r w:rsidRPr="006F4FC1">
              <w:rPr>
                <w:rFonts w:eastAsia="Times New Roman"/>
                <w:color w:val="000000"/>
                <w:sz w:val="20"/>
                <w:szCs w:val="20"/>
              </w:rPr>
              <w:t>201</w:t>
            </w:r>
            <w:r w:rsidR="009936AB">
              <w:rPr>
                <w:rFonts w:eastAsia="Times New Roman"/>
                <w:color w:val="000000"/>
                <w:sz w:val="20"/>
                <w:szCs w:val="20"/>
              </w:rPr>
              <w:t>2</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6F4FC1" w:rsidRDefault="00A01F4C" w:rsidP="007B0F3A">
            <w:pPr>
              <w:spacing w:before="45" w:after="45"/>
              <w:jc w:val="right"/>
              <w:rPr>
                <w:rFonts w:eastAsia="Times New Roman"/>
                <w:color w:val="000000"/>
                <w:sz w:val="20"/>
                <w:szCs w:val="20"/>
              </w:rPr>
            </w:pPr>
            <w:r w:rsidRPr="006F4FC1">
              <w:rPr>
                <w:rFonts w:eastAsia="Times New Roman"/>
                <w:color w:val="000000"/>
                <w:sz w:val="20"/>
                <w:szCs w:val="20"/>
              </w:rPr>
              <w:t> </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6F4FC1" w:rsidRDefault="00A01F4C" w:rsidP="007B0F3A">
            <w:pPr>
              <w:spacing w:before="45" w:after="45"/>
              <w:jc w:val="right"/>
              <w:rPr>
                <w:rFonts w:eastAsia="Times New Roman"/>
                <w:color w:val="000000"/>
                <w:sz w:val="20"/>
                <w:szCs w:val="20"/>
              </w:rPr>
            </w:pPr>
            <w:r w:rsidRPr="006F4FC1">
              <w:rPr>
                <w:rFonts w:eastAsia="Times New Roman"/>
                <w:color w:val="000000"/>
                <w:sz w:val="20"/>
                <w:szCs w:val="20"/>
              </w:rPr>
              <w:t> </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6F4FC1" w:rsidRDefault="00A01F4C" w:rsidP="007B0F3A">
            <w:pPr>
              <w:spacing w:before="45" w:after="45"/>
              <w:jc w:val="right"/>
              <w:rPr>
                <w:rFonts w:eastAsia="Times New Roman"/>
                <w:color w:val="000000"/>
                <w:sz w:val="20"/>
                <w:szCs w:val="20"/>
              </w:rPr>
            </w:pPr>
            <w:r w:rsidRPr="006F4FC1">
              <w:rPr>
                <w:rFonts w:eastAsia="Times New Roman"/>
                <w:color w:val="000000"/>
                <w:sz w:val="20"/>
                <w:szCs w:val="20"/>
              </w:rPr>
              <w:t> </w:t>
            </w:r>
          </w:p>
        </w:tc>
        <w:tc>
          <w:tcPr>
            <w:tcW w:w="1105"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6F4FC1" w:rsidRDefault="00A01F4C" w:rsidP="007B0F3A">
            <w:pPr>
              <w:spacing w:before="45" w:after="45"/>
              <w:jc w:val="both"/>
              <w:rPr>
                <w:rFonts w:ascii="Calibri" w:eastAsia="Times New Roman" w:hAnsi="Calibri"/>
                <w:color w:val="000000"/>
                <w:sz w:val="22"/>
                <w:szCs w:val="22"/>
              </w:rPr>
            </w:pPr>
            <w:r w:rsidRPr="006F4FC1">
              <w:rPr>
                <w:rFonts w:ascii="Calibri" w:eastAsia="Times New Roman" w:hAnsi="Calibri"/>
                <w:color w:val="000000"/>
                <w:sz w:val="22"/>
                <w:szCs w:val="22"/>
              </w:rPr>
              <w:t> </w:t>
            </w:r>
          </w:p>
        </w:tc>
      </w:tr>
      <w:tr w:rsidR="00A01F4C" w:rsidRPr="006F4FC1" w:rsidTr="007B0F3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pct"/>
          <w:trHeight w:val="20"/>
        </w:trPr>
        <w:tc>
          <w:tcPr>
            <w:tcW w:w="49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6F4FC1" w:rsidRDefault="00A01F4C" w:rsidP="007B0F3A">
            <w:pPr>
              <w:spacing w:before="45" w:after="45"/>
              <w:jc w:val="center"/>
              <w:rPr>
                <w:rFonts w:eastAsia="Times New Roman"/>
                <w:color w:val="000000"/>
                <w:sz w:val="20"/>
                <w:szCs w:val="20"/>
              </w:rPr>
            </w:pPr>
            <w:r w:rsidRPr="006F4FC1">
              <w:rPr>
                <w:rFonts w:eastAsia="Times New Roman"/>
                <w:color w:val="000000"/>
                <w:sz w:val="20"/>
                <w:szCs w:val="20"/>
              </w:rPr>
              <w:t>...</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6F4FC1" w:rsidRDefault="00A01F4C" w:rsidP="007B0F3A">
            <w:pPr>
              <w:spacing w:before="45" w:after="45"/>
              <w:jc w:val="right"/>
              <w:rPr>
                <w:rFonts w:eastAsia="Times New Roman"/>
                <w:color w:val="000000"/>
                <w:sz w:val="20"/>
                <w:szCs w:val="20"/>
              </w:rPr>
            </w:pPr>
            <w:r w:rsidRPr="006F4FC1">
              <w:rPr>
                <w:rFonts w:eastAsia="Times New Roman"/>
                <w:color w:val="000000"/>
                <w:sz w:val="20"/>
                <w:szCs w:val="20"/>
              </w:rPr>
              <w:t> </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6F4FC1" w:rsidRDefault="00A01F4C" w:rsidP="007B0F3A">
            <w:pPr>
              <w:spacing w:before="45" w:after="45"/>
              <w:jc w:val="right"/>
              <w:rPr>
                <w:rFonts w:eastAsia="Times New Roman"/>
                <w:color w:val="000000"/>
                <w:sz w:val="20"/>
                <w:szCs w:val="20"/>
              </w:rPr>
            </w:pPr>
            <w:r w:rsidRPr="006F4FC1">
              <w:rPr>
                <w:rFonts w:eastAsia="Times New Roman"/>
                <w:color w:val="000000"/>
                <w:sz w:val="20"/>
                <w:szCs w:val="20"/>
              </w:rPr>
              <w:t> </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6F4FC1" w:rsidRDefault="00A01F4C" w:rsidP="007B0F3A">
            <w:pPr>
              <w:spacing w:before="45" w:after="45"/>
              <w:jc w:val="right"/>
              <w:rPr>
                <w:rFonts w:eastAsia="Times New Roman"/>
                <w:color w:val="000000"/>
                <w:sz w:val="20"/>
                <w:szCs w:val="20"/>
              </w:rPr>
            </w:pPr>
            <w:r w:rsidRPr="006F4FC1">
              <w:rPr>
                <w:rFonts w:eastAsia="Times New Roman"/>
                <w:color w:val="000000"/>
                <w:sz w:val="20"/>
                <w:szCs w:val="20"/>
              </w:rPr>
              <w:t> </w:t>
            </w:r>
          </w:p>
        </w:tc>
        <w:tc>
          <w:tcPr>
            <w:tcW w:w="1105"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6F4FC1" w:rsidRDefault="00A01F4C" w:rsidP="007B0F3A">
            <w:pPr>
              <w:spacing w:before="45" w:after="45"/>
              <w:jc w:val="both"/>
              <w:rPr>
                <w:rFonts w:ascii="Calibri" w:eastAsia="Times New Roman" w:hAnsi="Calibri"/>
                <w:color w:val="000000"/>
                <w:sz w:val="22"/>
                <w:szCs w:val="22"/>
              </w:rPr>
            </w:pPr>
            <w:r w:rsidRPr="006F4FC1">
              <w:rPr>
                <w:rFonts w:ascii="Calibri" w:eastAsia="Times New Roman" w:hAnsi="Calibri"/>
                <w:color w:val="000000"/>
                <w:sz w:val="22"/>
                <w:szCs w:val="22"/>
              </w:rPr>
              <w:t> </w:t>
            </w:r>
          </w:p>
        </w:tc>
      </w:tr>
      <w:tr w:rsidR="00A01F4C" w:rsidRPr="006F4FC1" w:rsidTr="007B0F3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pct"/>
          <w:trHeight w:val="20"/>
        </w:trPr>
        <w:tc>
          <w:tcPr>
            <w:tcW w:w="4982" w:type="pct"/>
            <w:gridSpan w:val="7"/>
            <w:tcBorders>
              <w:top w:val="single" w:sz="4" w:space="0" w:color="auto"/>
              <w:left w:val="single" w:sz="4" w:space="0" w:color="auto"/>
              <w:bottom w:val="single" w:sz="4" w:space="0" w:color="auto"/>
              <w:right w:val="single" w:sz="4" w:space="0" w:color="auto"/>
            </w:tcBorders>
            <w:shd w:val="clear" w:color="000000" w:fill="D9D9D9"/>
            <w:vAlign w:val="bottom"/>
            <w:hideMark/>
          </w:tcPr>
          <w:p w:rsidR="00A01F4C" w:rsidRPr="006F4FC1" w:rsidRDefault="00A01F4C" w:rsidP="007B0F3A">
            <w:pPr>
              <w:spacing w:before="45" w:after="45"/>
              <w:jc w:val="center"/>
              <w:rPr>
                <w:rFonts w:ascii="Calibri" w:eastAsia="Times New Roman" w:hAnsi="Calibri"/>
                <w:color w:val="000000"/>
                <w:sz w:val="22"/>
                <w:szCs w:val="22"/>
              </w:rPr>
            </w:pPr>
            <w:r w:rsidRPr="006F4FC1">
              <w:rPr>
                <w:rFonts w:eastAsia="Times New Roman"/>
                <w:b/>
                <w:bCs/>
                <w:color w:val="000000"/>
                <w:sz w:val="18"/>
                <w:szCs w:val="18"/>
              </w:rPr>
              <w:t>Restos a Pagar Processados</w:t>
            </w:r>
            <w:r w:rsidRPr="006F4FC1">
              <w:rPr>
                <w:rFonts w:ascii="Calibri" w:eastAsia="Times New Roman" w:hAnsi="Calibri"/>
                <w:color w:val="000000"/>
                <w:sz w:val="22"/>
                <w:szCs w:val="22"/>
              </w:rPr>
              <w:t> </w:t>
            </w:r>
          </w:p>
        </w:tc>
      </w:tr>
      <w:tr w:rsidR="00A01F4C" w:rsidRPr="006F4FC1" w:rsidTr="00C751D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pct"/>
          <w:trHeight w:val="20"/>
        </w:trPr>
        <w:tc>
          <w:tcPr>
            <w:tcW w:w="496"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A01F4C" w:rsidRPr="006F4FC1" w:rsidRDefault="00A01F4C" w:rsidP="00C751DD">
            <w:pPr>
              <w:spacing w:before="45" w:after="45"/>
              <w:jc w:val="center"/>
              <w:rPr>
                <w:rFonts w:eastAsia="Times New Roman"/>
                <w:b/>
                <w:bCs/>
                <w:color w:val="000000"/>
                <w:sz w:val="20"/>
                <w:szCs w:val="20"/>
              </w:rPr>
            </w:pPr>
            <w:r w:rsidRPr="006F4FC1">
              <w:rPr>
                <w:rFonts w:eastAsia="Times New Roman"/>
                <w:b/>
                <w:bCs/>
                <w:color w:val="000000"/>
                <w:sz w:val="20"/>
                <w:szCs w:val="20"/>
              </w:rPr>
              <w:t>Ano de Inscrição</w:t>
            </w:r>
          </w:p>
        </w:tc>
        <w:tc>
          <w:tcPr>
            <w:tcW w:w="1127"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A01F4C" w:rsidRPr="006F4FC1" w:rsidRDefault="00A01F4C" w:rsidP="00C751DD">
            <w:pPr>
              <w:spacing w:before="45" w:after="45"/>
              <w:jc w:val="center"/>
              <w:rPr>
                <w:rFonts w:eastAsia="Times New Roman"/>
                <w:b/>
                <w:bCs/>
                <w:color w:val="000000"/>
                <w:sz w:val="20"/>
                <w:szCs w:val="20"/>
              </w:rPr>
            </w:pPr>
            <w:r w:rsidRPr="006F4FC1">
              <w:rPr>
                <w:rFonts w:eastAsia="Times New Roman"/>
                <w:b/>
                <w:bCs/>
                <w:color w:val="000000"/>
                <w:sz w:val="20"/>
                <w:szCs w:val="20"/>
              </w:rPr>
              <w:t>Montante 01/01/201</w:t>
            </w:r>
            <w:r w:rsidR="009936AB">
              <w:rPr>
                <w:rFonts w:eastAsia="Times New Roman"/>
                <w:b/>
                <w:bCs/>
                <w:color w:val="000000"/>
                <w:sz w:val="20"/>
                <w:szCs w:val="20"/>
              </w:rPr>
              <w:t>4</w:t>
            </w:r>
          </w:p>
        </w:tc>
        <w:tc>
          <w:tcPr>
            <w:tcW w:w="1127"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A01F4C" w:rsidRPr="006F4FC1" w:rsidRDefault="00A01F4C" w:rsidP="00C751DD">
            <w:pPr>
              <w:spacing w:before="45" w:after="45"/>
              <w:jc w:val="center"/>
              <w:rPr>
                <w:rFonts w:eastAsia="Times New Roman"/>
                <w:b/>
                <w:bCs/>
                <w:color w:val="000000"/>
                <w:sz w:val="20"/>
                <w:szCs w:val="20"/>
              </w:rPr>
            </w:pPr>
            <w:r w:rsidRPr="006F4FC1">
              <w:rPr>
                <w:rFonts w:eastAsia="Times New Roman"/>
                <w:b/>
                <w:bCs/>
                <w:color w:val="000000"/>
                <w:sz w:val="20"/>
                <w:szCs w:val="20"/>
              </w:rPr>
              <w:t>Pagamento</w:t>
            </w:r>
          </w:p>
        </w:tc>
        <w:tc>
          <w:tcPr>
            <w:tcW w:w="1127"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A01F4C" w:rsidRPr="006F4FC1" w:rsidRDefault="00A01F4C" w:rsidP="00C751DD">
            <w:pPr>
              <w:spacing w:before="45" w:after="45"/>
              <w:jc w:val="center"/>
              <w:rPr>
                <w:rFonts w:eastAsia="Times New Roman"/>
                <w:b/>
                <w:bCs/>
                <w:color w:val="000000"/>
                <w:sz w:val="20"/>
                <w:szCs w:val="20"/>
              </w:rPr>
            </w:pPr>
            <w:r w:rsidRPr="006F4FC1">
              <w:rPr>
                <w:rFonts w:eastAsia="Times New Roman"/>
                <w:b/>
                <w:bCs/>
                <w:color w:val="000000"/>
                <w:sz w:val="20"/>
                <w:szCs w:val="20"/>
              </w:rPr>
              <w:t>Cancelamento</w:t>
            </w:r>
          </w:p>
        </w:tc>
        <w:tc>
          <w:tcPr>
            <w:tcW w:w="1105"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A01F4C" w:rsidRPr="006F4FC1" w:rsidRDefault="00A01F4C" w:rsidP="00C751DD">
            <w:pPr>
              <w:spacing w:before="45" w:after="45"/>
              <w:jc w:val="center"/>
              <w:rPr>
                <w:rFonts w:eastAsia="Times New Roman"/>
                <w:b/>
                <w:bCs/>
                <w:color w:val="000000"/>
                <w:sz w:val="18"/>
                <w:szCs w:val="18"/>
              </w:rPr>
            </w:pPr>
            <w:r w:rsidRPr="006F4FC1">
              <w:rPr>
                <w:rFonts w:eastAsia="Times New Roman"/>
                <w:b/>
                <w:bCs/>
                <w:color w:val="000000"/>
                <w:sz w:val="18"/>
                <w:szCs w:val="18"/>
              </w:rPr>
              <w:t>Saldo a pagar 31/12/201</w:t>
            </w:r>
            <w:r w:rsidR="009936AB">
              <w:rPr>
                <w:rFonts w:eastAsia="Times New Roman"/>
                <w:b/>
                <w:bCs/>
                <w:color w:val="000000"/>
                <w:sz w:val="18"/>
                <w:szCs w:val="18"/>
              </w:rPr>
              <w:t>4</w:t>
            </w:r>
          </w:p>
        </w:tc>
      </w:tr>
      <w:tr w:rsidR="00A01F4C" w:rsidRPr="006F4FC1" w:rsidTr="007B0F3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pct"/>
          <w:trHeight w:val="20"/>
        </w:trPr>
        <w:tc>
          <w:tcPr>
            <w:tcW w:w="49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6F4FC1" w:rsidRDefault="00A01F4C" w:rsidP="007B0F3A">
            <w:pPr>
              <w:spacing w:before="45" w:after="45"/>
              <w:jc w:val="center"/>
              <w:rPr>
                <w:rFonts w:eastAsia="Times New Roman"/>
                <w:color w:val="000000"/>
                <w:sz w:val="20"/>
                <w:szCs w:val="20"/>
              </w:rPr>
            </w:pPr>
            <w:r w:rsidRPr="006F4FC1">
              <w:rPr>
                <w:rFonts w:eastAsia="Times New Roman"/>
                <w:color w:val="000000"/>
                <w:sz w:val="20"/>
                <w:szCs w:val="20"/>
              </w:rPr>
              <w:t>201</w:t>
            </w:r>
            <w:r w:rsidR="009936AB">
              <w:rPr>
                <w:rFonts w:eastAsia="Times New Roman"/>
                <w:color w:val="000000"/>
                <w:sz w:val="20"/>
                <w:szCs w:val="20"/>
              </w:rPr>
              <w:t>3</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6F4FC1" w:rsidRDefault="00A01F4C" w:rsidP="007B0F3A">
            <w:pPr>
              <w:spacing w:before="45" w:after="45"/>
              <w:jc w:val="right"/>
              <w:rPr>
                <w:rFonts w:eastAsia="Times New Roman"/>
                <w:color w:val="000000"/>
                <w:sz w:val="20"/>
                <w:szCs w:val="20"/>
              </w:rPr>
            </w:pPr>
            <w:r w:rsidRPr="006F4FC1">
              <w:rPr>
                <w:rFonts w:eastAsia="Times New Roman"/>
                <w:color w:val="000000"/>
                <w:sz w:val="20"/>
                <w:szCs w:val="20"/>
              </w:rPr>
              <w:t> </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6F4FC1" w:rsidRDefault="00A01F4C" w:rsidP="007B0F3A">
            <w:pPr>
              <w:spacing w:before="45" w:after="45"/>
              <w:jc w:val="right"/>
              <w:rPr>
                <w:rFonts w:eastAsia="Times New Roman"/>
                <w:color w:val="000000"/>
                <w:sz w:val="20"/>
                <w:szCs w:val="20"/>
              </w:rPr>
            </w:pPr>
            <w:r w:rsidRPr="006F4FC1">
              <w:rPr>
                <w:rFonts w:eastAsia="Times New Roman"/>
                <w:color w:val="000000"/>
                <w:sz w:val="20"/>
                <w:szCs w:val="20"/>
              </w:rPr>
              <w:t> </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6F4FC1" w:rsidRDefault="00A01F4C" w:rsidP="007B0F3A">
            <w:pPr>
              <w:spacing w:before="45" w:after="45"/>
              <w:jc w:val="right"/>
              <w:rPr>
                <w:rFonts w:eastAsia="Times New Roman"/>
                <w:color w:val="000000"/>
                <w:sz w:val="20"/>
                <w:szCs w:val="20"/>
              </w:rPr>
            </w:pPr>
            <w:r w:rsidRPr="006F4FC1">
              <w:rPr>
                <w:rFonts w:eastAsia="Times New Roman"/>
                <w:color w:val="000000"/>
                <w:sz w:val="20"/>
                <w:szCs w:val="20"/>
              </w:rPr>
              <w:t> </w:t>
            </w:r>
          </w:p>
        </w:tc>
        <w:tc>
          <w:tcPr>
            <w:tcW w:w="1105"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6F4FC1" w:rsidRDefault="00A01F4C" w:rsidP="007B0F3A">
            <w:pPr>
              <w:spacing w:before="45" w:after="45"/>
              <w:jc w:val="both"/>
              <w:rPr>
                <w:rFonts w:ascii="Calibri" w:eastAsia="Times New Roman" w:hAnsi="Calibri"/>
                <w:color w:val="000000"/>
                <w:sz w:val="22"/>
                <w:szCs w:val="22"/>
              </w:rPr>
            </w:pPr>
            <w:r w:rsidRPr="006F4FC1">
              <w:rPr>
                <w:rFonts w:ascii="Calibri" w:eastAsia="Times New Roman" w:hAnsi="Calibri"/>
                <w:color w:val="000000"/>
                <w:sz w:val="22"/>
                <w:szCs w:val="22"/>
              </w:rPr>
              <w:t> </w:t>
            </w:r>
          </w:p>
        </w:tc>
      </w:tr>
      <w:tr w:rsidR="00A01F4C" w:rsidRPr="006F4FC1" w:rsidTr="007B0F3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pct"/>
          <w:trHeight w:val="20"/>
        </w:trPr>
        <w:tc>
          <w:tcPr>
            <w:tcW w:w="49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6F4FC1" w:rsidRDefault="00A01F4C" w:rsidP="007B0F3A">
            <w:pPr>
              <w:spacing w:before="45" w:after="45"/>
              <w:jc w:val="center"/>
              <w:rPr>
                <w:rFonts w:eastAsia="Times New Roman"/>
                <w:color w:val="000000"/>
                <w:sz w:val="20"/>
                <w:szCs w:val="20"/>
              </w:rPr>
            </w:pPr>
            <w:r w:rsidRPr="006F4FC1">
              <w:rPr>
                <w:rFonts w:eastAsia="Times New Roman"/>
                <w:color w:val="000000"/>
                <w:sz w:val="20"/>
                <w:szCs w:val="20"/>
              </w:rPr>
              <w:t>201</w:t>
            </w:r>
            <w:r w:rsidR="009936AB">
              <w:rPr>
                <w:rFonts w:eastAsia="Times New Roman"/>
                <w:color w:val="000000"/>
                <w:sz w:val="20"/>
                <w:szCs w:val="20"/>
              </w:rPr>
              <w:t>2</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6F4FC1" w:rsidRDefault="00A01F4C" w:rsidP="007B0F3A">
            <w:pPr>
              <w:spacing w:before="45" w:after="45"/>
              <w:jc w:val="right"/>
              <w:rPr>
                <w:rFonts w:eastAsia="Times New Roman"/>
                <w:color w:val="000000"/>
                <w:sz w:val="20"/>
                <w:szCs w:val="20"/>
              </w:rPr>
            </w:pPr>
            <w:r w:rsidRPr="006F4FC1">
              <w:rPr>
                <w:rFonts w:eastAsia="Times New Roman"/>
                <w:color w:val="000000"/>
                <w:sz w:val="20"/>
                <w:szCs w:val="20"/>
              </w:rPr>
              <w:t> </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6F4FC1" w:rsidRDefault="00A01F4C" w:rsidP="007B0F3A">
            <w:pPr>
              <w:spacing w:before="45" w:after="45"/>
              <w:jc w:val="right"/>
              <w:rPr>
                <w:rFonts w:eastAsia="Times New Roman"/>
                <w:color w:val="000000"/>
                <w:sz w:val="20"/>
                <w:szCs w:val="20"/>
              </w:rPr>
            </w:pPr>
            <w:r w:rsidRPr="006F4FC1">
              <w:rPr>
                <w:rFonts w:eastAsia="Times New Roman"/>
                <w:color w:val="000000"/>
                <w:sz w:val="20"/>
                <w:szCs w:val="20"/>
              </w:rPr>
              <w:t> </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6F4FC1" w:rsidRDefault="00A01F4C" w:rsidP="007B0F3A">
            <w:pPr>
              <w:spacing w:before="45" w:after="45"/>
              <w:jc w:val="right"/>
              <w:rPr>
                <w:rFonts w:eastAsia="Times New Roman"/>
                <w:color w:val="000000"/>
                <w:sz w:val="20"/>
                <w:szCs w:val="20"/>
              </w:rPr>
            </w:pPr>
            <w:r w:rsidRPr="006F4FC1">
              <w:rPr>
                <w:rFonts w:eastAsia="Times New Roman"/>
                <w:color w:val="000000"/>
                <w:sz w:val="20"/>
                <w:szCs w:val="20"/>
              </w:rPr>
              <w:t> </w:t>
            </w:r>
          </w:p>
        </w:tc>
        <w:tc>
          <w:tcPr>
            <w:tcW w:w="1105"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6F4FC1" w:rsidRDefault="00A01F4C" w:rsidP="007B0F3A">
            <w:pPr>
              <w:spacing w:before="45" w:after="45"/>
              <w:jc w:val="both"/>
              <w:rPr>
                <w:rFonts w:ascii="Calibri" w:eastAsia="Times New Roman" w:hAnsi="Calibri"/>
                <w:color w:val="000000"/>
                <w:sz w:val="22"/>
                <w:szCs w:val="22"/>
              </w:rPr>
            </w:pPr>
            <w:r w:rsidRPr="006F4FC1">
              <w:rPr>
                <w:rFonts w:ascii="Calibri" w:eastAsia="Times New Roman" w:hAnsi="Calibri"/>
                <w:color w:val="000000"/>
                <w:sz w:val="22"/>
                <w:szCs w:val="22"/>
              </w:rPr>
              <w:t> </w:t>
            </w:r>
          </w:p>
        </w:tc>
      </w:tr>
      <w:tr w:rsidR="00A01F4C" w:rsidRPr="006F4FC1" w:rsidTr="007B0F3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pct"/>
          <w:trHeight w:val="20"/>
        </w:trPr>
        <w:tc>
          <w:tcPr>
            <w:tcW w:w="49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6F4FC1" w:rsidRDefault="00A01F4C" w:rsidP="007B0F3A">
            <w:pPr>
              <w:spacing w:before="45" w:after="45"/>
              <w:jc w:val="center"/>
              <w:rPr>
                <w:rFonts w:eastAsia="Times New Roman"/>
                <w:color w:val="000000"/>
                <w:sz w:val="20"/>
                <w:szCs w:val="20"/>
              </w:rPr>
            </w:pPr>
            <w:r w:rsidRPr="006F4FC1">
              <w:rPr>
                <w:rFonts w:eastAsia="Times New Roman"/>
                <w:color w:val="000000"/>
                <w:sz w:val="20"/>
                <w:szCs w:val="20"/>
              </w:rPr>
              <w:t>...</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6F4FC1" w:rsidRDefault="00A01F4C" w:rsidP="007B0F3A">
            <w:pPr>
              <w:spacing w:before="45" w:after="45"/>
              <w:jc w:val="right"/>
              <w:rPr>
                <w:rFonts w:eastAsia="Times New Roman"/>
                <w:color w:val="000000"/>
                <w:sz w:val="20"/>
                <w:szCs w:val="20"/>
              </w:rPr>
            </w:pPr>
            <w:r w:rsidRPr="006F4FC1">
              <w:rPr>
                <w:rFonts w:eastAsia="Times New Roman"/>
                <w:color w:val="000000"/>
                <w:sz w:val="20"/>
                <w:szCs w:val="20"/>
              </w:rPr>
              <w:t> </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6F4FC1" w:rsidRDefault="00A01F4C" w:rsidP="007B0F3A">
            <w:pPr>
              <w:spacing w:before="45" w:after="45"/>
              <w:jc w:val="right"/>
              <w:rPr>
                <w:rFonts w:eastAsia="Times New Roman"/>
                <w:color w:val="000000"/>
                <w:sz w:val="20"/>
                <w:szCs w:val="20"/>
              </w:rPr>
            </w:pPr>
            <w:r w:rsidRPr="006F4FC1">
              <w:rPr>
                <w:rFonts w:eastAsia="Times New Roman"/>
                <w:color w:val="000000"/>
                <w:sz w:val="20"/>
                <w:szCs w:val="20"/>
              </w:rPr>
              <w:t> </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6F4FC1" w:rsidRDefault="00A01F4C" w:rsidP="007B0F3A">
            <w:pPr>
              <w:spacing w:before="45" w:after="45"/>
              <w:jc w:val="right"/>
              <w:rPr>
                <w:rFonts w:eastAsia="Times New Roman"/>
                <w:color w:val="000000"/>
                <w:sz w:val="20"/>
                <w:szCs w:val="20"/>
              </w:rPr>
            </w:pPr>
            <w:r w:rsidRPr="006F4FC1">
              <w:rPr>
                <w:rFonts w:eastAsia="Times New Roman"/>
                <w:color w:val="000000"/>
                <w:sz w:val="20"/>
                <w:szCs w:val="20"/>
              </w:rPr>
              <w:t> </w:t>
            </w:r>
          </w:p>
        </w:tc>
        <w:tc>
          <w:tcPr>
            <w:tcW w:w="1105"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6F4FC1" w:rsidRDefault="00A01F4C" w:rsidP="007B0F3A">
            <w:pPr>
              <w:spacing w:before="45" w:after="45"/>
              <w:jc w:val="both"/>
              <w:rPr>
                <w:rFonts w:ascii="Calibri" w:eastAsia="Times New Roman" w:hAnsi="Calibri"/>
                <w:color w:val="000000"/>
                <w:sz w:val="22"/>
                <w:szCs w:val="22"/>
              </w:rPr>
            </w:pPr>
            <w:r w:rsidRPr="006F4FC1">
              <w:rPr>
                <w:rFonts w:ascii="Calibri" w:eastAsia="Times New Roman" w:hAnsi="Calibri"/>
                <w:color w:val="000000"/>
                <w:sz w:val="22"/>
                <w:szCs w:val="22"/>
              </w:rPr>
              <w:t> </w:t>
            </w:r>
          </w:p>
        </w:tc>
      </w:tr>
    </w:tbl>
    <w:bookmarkEnd w:id="249"/>
    <w:p w:rsidR="00A01F4C" w:rsidRDefault="00ED36B2" w:rsidP="00A01F4C">
      <w:pPr>
        <w:tabs>
          <w:tab w:val="left" w:pos="3119"/>
        </w:tabs>
        <w:spacing w:before="120" w:after="120" w:line="256" w:lineRule="auto"/>
        <w:jc w:val="both"/>
        <w:rPr>
          <w:b/>
        </w:rPr>
      </w:pPr>
      <w:r w:rsidRPr="00ED36B2">
        <w:rPr>
          <w:b/>
        </w:rPr>
        <w:t>DESCRIÇÃO DOS CAMPOS</w:t>
      </w:r>
    </w:p>
    <w:p w:rsidR="00A01F4C" w:rsidRDefault="00A01F4C" w:rsidP="00A01F4C">
      <w:pPr>
        <w:tabs>
          <w:tab w:val="left" w:pos="3119"/>
        </w:tabs>
        <w:spacing w:before="120" w:after="120" w:line="256" w:lineRule="auto"/>
        <w:jc w:val="both"/>
      </w:pPr>
      <w:r w:rsidRPr="00B75F8E">
        <w:t>As informações do Quadro A.</w:t>
      </w:r>
      <w:r w:rsidR="00C5768C">
        <w:t>6.4</w:t>
      </w:r>
      <w:r w:rsidRPr="00B75F8E">
        <w:t xml:space="preserve"> referem-se aos restos a pagar, vigentes em </w:t>
      </w:r>
      <w:r>
        <w:t>1º/1/201</w:t>
      </w:r>
      <w:r w:rsidR="00D03361">
        <w:t>4</w:t>
      </w:r>
      <w:r w:rsidRPr="00B75F8E">
        <w:t>, ou seja, inscritos em outros exercícios e que permaneceram válidos em janeiro de 201</w:t>
      </w:r>
      <w:r w:rsidR="00D03361">
        <w:t>4</w:t>
      </w:r>
      <w:r>
        <w:t xml:space="preserve">. </w:t>
      </w:r>
    </w:p>
    <w:p w:rsidR="00A01F4C" w:rsidRDefault="00A01F4C" w:rsidP="00A01F4C">
      <w:pPr>
        <w:tabs>
          <w:tab w:val="left" w:pos="3119"/>
        </w:tabs>
        <w:spacing w:before="120" w:after="120" w:line="256" w:lineRule="auto"/>
        <w:jc w:val="both"/>
      </w:pPr>
      <w:r w:rsidRPr="008A3107">
        <w:rPr>
          <w:b/>
        </w:rPr>
        <w:t>R</w:t>
      </w:r>
      <w:r w:rsidRPr="00E44387">
        <w:rPr>
          <w:b/>
        </w:rPr>
        <w:t>estos a Pagar Processados</w:t>
      </w:r>
      <w:r>
        <w:t>: Montante dos valores inscritos em restos a pagar em exercícios anteriores, vigentes em 201</w:t>
      </w:r>
      <w:r w:rsidR="009936AB">
        <w:t>4</w:t>
      </w:r>
      <w:r>
        <w:t xml:space="preserve">, e que já tenham passado pelo processo de liquidação da despesa. Inclui os valores que originalmente foram inscritos em restos a pagar não processados, mas que já passaram pelo processo de liquidação da despesa. Ex: Valor inscrito em </w:t>
      </w:r>
      <w:r w:rsidR="009936AB">
        <w:t xml:space="preserve">2012 </w:t>
      </w:r>
      <w:r>
        <w:t>em restos a pagar não processado, que tenha passado pelo processo de liquidação em 201</w:t>
      </w:r>
      <w:r w:rsidR="009936AB">
        <w:t>3</w:t>
      </w:r>
      <w:r>
        <w:t>, sem o correspondente pagamento, constará do quadro referente a 201</w:t>
      </w:r>
      <w:r w:rsidR="009936AB">
        <w:t>4</w:t>
      </w:r>
      <w:r>
        <w:t xml:space="preserve"> como “Restos a Pagar Processado”, conforme registro SIAFI. </w:t>
      </w:r>
    </w:p>
    <w:p w:rsidR="00A01F4C" w:rsidRPr="00B75F8E" w:rsidRDefault="00A01F4C" w:rsidP="00A01F4C">
      <w:pPr>
        <w:tabs>
          <w:tab w:val="left" w:pos="3119"/>
        </w:tabs>
        <w:spacing w:before="120" w:after="120"/>
        <w:jc w:val="both"/>
      </w:pPr>
      <w:r w:rsidRPr="001215C0">
        <w:rPr>
          <w:b/>
        </w:rPr>
        <w:t>Restos a Pagar não Processados</w:t>
      </w:r>
      <w:r>
        <w:t>:</w:t>
      </w:r>
      <w:r w:rsidRPr="001215C0">
        <w:t xml:space="preserve"> </w:t>
      </w:r>
      <w:r>
        <w:t>Montante dos valores inscritos em restos a pagar em exercícios anteriores, vigentes em 201</w:t>
      </w:r>
      <w:r w:rsidR="009936AB">
        <w:t>4</w:t>
      </w:r>
      <w:r>
        <w:t>, que não tenham passado pelo processo de liquidação da despesa até 1º/1/201</w:t>
      </w:r>
      <w:r w:rsidR="009936AB">
        <w:t>4</w:t>
      </w:r>
      <w:r>
        <w:t>.</w:t>
      </w:r>
    </w:p>
    <w:p w:rsidR="00A01F4C" w:rsidRPr="0070364F" w:rsidRDefault="00A01F4C" w:rsidP="00A01F4C">
      <w:pPr>
        <w:tabs>
          <w:tab w:val="left" w:pos="3119"/>
        </w:tabs>
        <w:spacing w:before="120" w:after="120"/>
        <w:jc w:val="both"/>
        <w:rPr>
          <w:b/>
        </w:rPr>
      </w:pPr>
      <w:r w:rsidRPr="0070364F">
        <w:rPr>
          <w:b/>
        </w:rPr>
        <w:t xml:space="preserve">Ano de Inscrição: </w:t>
      </w:r>
      <w:r w:rsidRPr="0070364F">
        <w:t>Ano no qual ocorreu a inscrição d</w:t>
      </w:r>
      <w:r>
        <w:t>os restos a pagar vigentes em 1º/1/201</w:t>
      </w:r>
      <w:r w:rsidR="009936AB">
        <w:t>4</w:t>
      </w:r>
      <w:r>
        <w:t>. Devem ser relacionados todos os anos de inscrição de restos a pagar vigentes em 201</w:t>
      </w:r>
      <w:r w:rsidR="009936AB">
        <w:t>4</w:t>
      </w:r>
      <w:r w:rsidRPr="0070364F">
        <w:rPr>
          <w:b/>
        </w:rPr>
        <w:t>;</w:t>
      </w:r>
    </w:p>
    <w:p w:rsidR="00A01F4C" w:rsidRDefault="00A01F4C" w:rsidP="00A01F4C">
      <w:pPr>
        <w:tabs>
          <w:tab w:val="left" w:pos="3119"/>
        </w:tabs>
        <w:spacing w:before="120" w:after="120"/>
        <w:jc w:val="both"/>
      </w:pPr>
      <w:r w:rsidRPr="0070364F">
        <w:rPr>
          <w:b/>
        </w:rPr>
        <w:t xml:space="preserve">Montante </w:t>
      </w:r>
      <w:r>
        <w:rPr>
          <w:b/>
        </w:rPr>
        <w:t>1º/1/201</w:t>
      </w:r>
      <w:r w:rsidR="009936AB">
        <w:rPr>
          <w:b/>
        </w:rPr>
        <w:t>4</w:t>
      </w:r>
      <w:r>
        <w:rPr>
          <w:b/>
        </w:rPr>
        <w:t xml:space="preserve">: </w:t>
      </w:r>
      <w:r w:rsidRPr="000E207A">
        <w:t xml:space="preserve">Montante do valor de restos a pagar vigente em </w:t>
      </w:r>
      <w:r>
        <w:t>1º/1/201</w:t>
      </w:r>
      <w:r w:rsidR="009936AB">
        <w:t>4</w:t>
      </w:r>
      <w:r w:rsidRPr="000E207A">
        <w:t xml:space="preserve"> por ano de inscrição. </w:t>
      </w:r>
      <w:r>
        <w:t>Em algumas situações representará o “saldo” dos valores que forem inscritos em determinado exercício, mas que ainda não foram pagos ou liquidados. Ex: Caso tenha sido inscrito ao final de 201</w:t>
      </w:r>
      <w:r w:rsidR="005F4B39">
        <w:t>2</w:t>
      </w:r>
      <w:r>
        <w:t xml:space="preserve"> o valor de vinte mil reais em restos a pagar processados e tenha sido pago, no decorrer de 201</w:t>
      </w:r>
      <w:r w:rsidR="005F4B39">
        <w:t>3</w:t>
      </w:r>
      <w:r>
        <w:t>, o valor de quinze mil reais, não ocorrendo cancelamento de nenhum valor e continuando vigente o crédito, o montante a ser informado no quadro será de cinco mil reais na linha referente à inscrição 201</w:t>
      </w:r>
      <w:r w:rsidR="00D03361">
        <w:t>2</w:t>
      </w:r>
      <w:r>
        <w:t xml:space="preserve">. </w:t>
      </w:r>
    </w:p>
    <w:p w:rsidR="00A01F4C" w:rsidRPr="0070364F" w:rsidRDefault="00A01F4C" w:rsidP="00A01F4C">
      <w:pPr>
        <w:tabs>
          <w:tab w:val="left" w:pos="3119"/>
        </w:tabs>
        <w:spacing w:before="120" w:after="120"/>
        <w:jc w:val="both"/>
      </w:pPr>
      <w:r w:rsidRPr="0070364F">
        <w:rPr>
          <w:b/>
        </w:rPr>
        <w:t>Cancelamento</w:t>
      </w:r>
      <w:r w:rsidRPr="0070364F">
        <w:t xml:space="preserve">: Somatório dos valores de restos a pagar cancelados </w:t>
      </w:r>
      <w:r>
        <w:t>no decorrer do exercício do relatório de gestão</w:t>
      </w:r>
      <w:r w:rsidRPr="0070364F">
        <w:t>;</w:t>
      </w:r>
    </w:p>
    <w:p w:rsidR="00A01F4C" w:rsidRPr="0070364F" w:rsidRDefault="00A01F4C" w:rsidP="00A01F4C">
      <w:pPr>
        <w:tabs>
          <w:tab w:val="left" w:pos="3119"/>
        </w:tabs>
        <w:spacing w:before="120" w:after="120"/>
        <w:jc w:val="both"/>
      </w:pPr>
      <w:r w:rsidRPr="0070364F">
        <w:rPr>
          <w:b/>
        </w:rPr>
        <w:t>Pagamento</w:t>
      </w:r>
      <w:r w:rsidRPr="0070364F">
        <w:t xml:space="preserve">: Somatório dos valores pagos pela UJ a título de restos a pagar </w:t>
      </w:r>
      <w:r>
        <w:t>no decorrer do exercício do relatório de gestão</w:t>
      </w:r>
      <w:r w:rsidRPr="0070364F">
        <w:t>;</w:t>
      </w:r>
    </w:p>
    <w:p w:rsidR="00D03361" w:rsidRDefault="00A01F4C" w:rsidP="00A01F4C">
      <w:pPr>
        <w:tabs>
          <w:tab w:val="left" w:pos="3119"/>
        </w:tabs>
        <w:spacing w:before="120" w:after="120"/>
        <w:jc w:val="both"/>
      </w:pPr>
      <w:r w:rsidRPr="0070364F">
        <w:rPr>
          <w:b/>
        </w:rPr>
        <w:t>Saldos a Pagar em 31/12</w:t>
      </w:r>
      <w:r>
        <w:rPr>
          <w:b/>
        </w:rPr>
        <w:t>/</w:t>
      </w:r>
      <w:r w:rsidR="005F4B39">
        <w:rPr>
          <w:b/>
        </w:rPr>
        <w:t>14</w:t>
      </w:r>
      <w:r w:rsidRPr="0070364F">
        <w:t xml:space="preserve"> Representa o saldo do</w:t>
      </w:r>
      <w:r>
        <w:t>s restos a pagar que não foram cancelados ou pagos. Constitui o resultado da seguinte equação:</w:t>
      </w:r>
    </w:p>
    <w:p w:rsidR="00A01F4C" w:rsidRDefault="00A01F4C" w:rsidP="00A01F4C">
      <w:pPr>
        <w:tabs>
          <w:tab w:val="left" w:pos="3119"/>
        </w:tabs>
        <w:spacing w:before="120" w:after="120"/>
        <w:jc w:val="both"/>
      </w:pPr>
      <w:r>
        <w:t>Saldo em 31/12/201</w:t>
      </w:r>
      <w:r w:rsidR="005F4B39">
        <w:t>4</w:t>
      </w:r>
      <w:r>
        <w:t>= Montante 01/01/201</w:t>
      </w:r>
      <w:r w:rsidR="005F4B39">
        <w:t>4</w:t>
      </w:r>
      <w:r w:rsidR="007B0F3A">
        <w:t xml:space="preserve"> - </w:t>
      </w:r>
      <w:r>
        <w:t>Pagamento</w:t>
      </w:r>
      <w:r w:rsidR="007B0F3A">
        <w:t xml:space="preserve"> </w:t>
      </w:r>
      <w:r>
        <w:t>- Cancelamento</w:t>
      </w:r>
    </w:p>
    <w:p w:rsidR="00492B6F" w:rsidRDefault="00A01F4C" w:rsidP="00970743">
      <w:pPr>
        <w:pStyle w:val="Ttulo3"/>
        <w:numPr>
          <w:ilvl w:val="2"/>
          <w:numId w:val="111"/>
        </w:numPr>
      </w:pPr>
      <w:bookmarkStart w:id="251" w:name="_Toc242068865"/>
      <w:bookmarkStart w:id="252" w:name="_Toc290899445"/>
      <w:r>
        <w:rPr>
          <w:szCs w:val="24"/>
        </w:rPr>
        <w:br w:type="page"/>
      </w:r>
      <w:bookmarkStart w:id="253" w:name="_Toc360109196"/>
      <w:r w:rsidRPr="008003EA">
        <w:t>Análise Crítica</w:t>
      </w:r>
      <w:bookmarkEnd w:id="251"/>
      <w:bookmarkEnd w:id="252"/>
      <w:bookmarkEnd w:id="253"/>
    </w:p>
    <w:p w:rsidR="00A01F4C" w:rsidRPr="0070364F" w:rsidRDefault="00A01F4C" w:rsidP="00A01F4C">
      <w:pPr>
        <w:tabs>
          <w:tab w:val="left" w:pos="3119"/>
        </w:tabs>
        <w:spacing w:before="120" w:after="120"/>
        <w:jc w:val="both"/>
      </w:pPr>
      <w:r w:rsidRPr="0070364F">
        <w:t xml:space="preserve">A análise crítica sobre a gestão dos Restos a Pagar </w:t>
      </w:r>
      <w:r>
        <w:t>inscritos em E</w:t>
      </w:r>
      <w:r w:rsidRPr="0070364F">
        <w:t>xercícios anteriores</w:t>
      </w:r>
      <w:r>
        <w:t xml:space="preserve"> deve considerar,</w:t>
      </w:r>
      <w:r w:rsidRPr="0070364F">
        <w:t xml:space="preserve"> sem prejuízo de outras abordagens que a UJ considere adequadas desenvolver, </w:t>
      </w:r>
      <w:r>
        <w:t>os seguintes aspectos</w:t>
      </w:r>
      <w:r w:rsidRPr="0070364F">
        <w:t>:</w:t>
      </w:r>
    </w:p>
    <w:p w:rsidR="00A01F4C" w:rsidRDefault="00A01F4C" w:rsidP="00A01F4C">
      <w:pPr>
        <w:pStyle w:val="ecmsobodytextindent"/>
        <w:shd w:val="clear" w:color="auto" w:fill="FFFFFF"/>
        <w:tabs>
          <w:tab w:val="left" w:pos="567"/>
          <w:tab w:val="left" w:pos="3119"/>
        </w:tabs>
        <w:spacing w:before="120" w:after="120"/>
        <w:ind w:left="568" w:hanging="284"/>
        <w:rPr>
          <w:rFonts w:ascii="Times New Roman" w:hAnsi="Times New Roman"/>
          <w:i w:val="0"/>
          <w:lang w:val="pt-BR"/>
        </w:rPr>
      </w:pPr>
      <w:r>
        <w:rPr>
          <w:rFonts w:ascii="Symbol" w:hAnsi="Symbol"/>
          <w:i w:val="0"/>
          <w:lang w:val="pt-BR"/>
        </w:rPr>
        <w:t></w:t>
      </w:r>
      <w:r>
        <w:rPr>
          <w:rFonts w:ascii="Symbol" w:hAnsi="Symbol"/>
          <w:i w:val="0"/>
          <w:lang w:val="pt-BR"/>
        </w:rPr>
        <w:tab/>
      </w:r>
      <w:r w:rsidRPr="0070364F">
        <w:rPr>
          <w:rFonts w:ascii="Times New Roman" w:hAnsi="Times New Roman"/>
          <w:i w:val="0"/>
          <w:lang w:val="pt-BR"/>
        </w:rPr>
        <w:t>Os impactos porventura existentes na gestão financeira da UJ no exercício de referência, decorrentes do pagamento de RP de exercícios anteriores;</w:t>
      </w:r>
    </w:p>
    <w:p w:rsidR="00A01F4C" w:rsidRPr="007B52D8" w:rsidRDefault="00A01F4C" w:rsidP="00A01F4C">
      <w:pPr>
        <w:pStyle w:val="ecmsobodytextindent"/>
        <w:shd w:val="clear" w:color="auto" w:fill="FFFFFF"/>
        <w:tabs>
          <w:tab w:val="left" w:pos="567"/>
          <w:tab w:val="left" w:pos="3119"/>
        </w:tabs>
        <w:spacing w:before="120" w:after="120"/>
        <w:ind w:left="568" w:hanging="284"/>
        <w:rPr>
          <w:rFonts w:ascii="Times New Roman" w:hAnsi="Times New Roman"/>
          <w:i w:val="0"/>
          <w:lang w:val="pt-BR"/>
        </w:rPr>
      </w:pPr>
      <w:r w:rsidRPr="007B52D8">
        <w:rPr>
          <w:rFonts w:ascii="Symbol" w:hAnsi="Symbol"/>
          <w:i w:val="0"/>
          <w:lang w:val="pt-BR"/>
        </w:rPr>
        <w:t></w:t>
      </w:r>
      <w:r w:rsidRPr="007B52D8">
        <w:rPr>
          <w:rFonts w:ascii="Symbol" w:hAnsi="Symbol"/>
          <w:i w:val="0"/>
          <w:lang w:val="pt-BR"/>
        </w:rPr>
        <w:tab/>
      </w:r>
      <w:r w:rsidRPr="007B52D8">
        <w:rPr>
          <w:rFonts w:ascii="Times New Roman" w:hAnsi="Times New Roman"/>
          <w:i w:val="0"/>
          <w:lang w:val="pt-BR"/>
        </w:rPr>
        <w:t xml:space="preserve">As razões e/ou circunstâncias que fundamentam a permanência de RP Processados e Não Processados por mais de um exercício financeiro sem pagamento, </w:t>
      </w:r>
      <w:r>
        <w:rPr>
          <w:rFonts w:ascii="Times New Roman" w:hAnsi="Times New Roman"/>
          <w:i w:val="0"/>
          <w:lang w:val="pt-BR"/>
        </w:rPr>
        <w:t xml:space="preserve">caso existente, </w:t>
      </w:r>
      <w:r w:rsidRPr="007B52D8">
        <w:rPr>
          <w:rFonts w:ascii="Times New Roman" w:hAnsi="Times New Roman"/>
          <w:i w:val="0"/>
          <w:lang w:val="pt-BR"/>
        </w:rPr>
        <w:t>inclusive no que se refere a possível descumprimento do que preconiza a Lei 4320/64 quando de sua inscrição, notadamente quanto à necessidade de existência de obrigação de pagamento, pendente ou não de implemento de condição, para caracterização da existência do empenho, conforme entendimento que fundamentou o Acórdão 2659/2009- TCU- Plenário;</w:t>
      </w:r>
    </w:p>
    <w:p w:rsidR="00A01F4C" w:rsidRPr="00582488" w:rsidRDefault="00A01F4C" w:rsidP="00A01F4C">
      <w:pPr>
        <w:pStyle w:val="ecmsobodytextindent"/>
        <w:shd w:val="clear" w:color="auto" w:fill="FFFFFF"/>
        <w:tabs>
          <w:tab w:val="left" w:pos="567"/>
          <w:tab w:val="left" w:pos="3119"/>
        </w:tabs>
        <w:spacing w:before="120" w:after="120"/>
        <w:ind w:left="568" w:hanging="284"/>
        <w:rPr>
          <w:rFonts w:ascii="Times New Roman" w:hAnsi="Times New Roman"/>
          <w:i w:val="0"/>
          <w:lang w:val="pt-BR"/>
        </w:rPr>
      </w:pPr>
      <w:r w:rsidRPr="00582488">
        <w:rPr>
          <w:rFonts w:ascii="Symbol" w:hAnsi="Symbol"/>
          <w:i w:val="0"/>
          <w:lang w:val="pt-BR"/>
        </w:rPr>
        <w:t></w:t>
      </w:r>
      <w:r w:rsidRPr="00582488">
        <w:rPr>
          <w:rFonts w:ascii="Symbol" w:hAnsi="Symbol"/>
          <w:i w:val="0"/>
          <w:lang w:val="pt-BR"/>
        </w:rPr>
        <w:tab/>
      </w:r>
      <w:r w:rsidRPr="00582488">
        <w:rPr>
          <w:rFonts w:ascii="Times New Roman" w:hAnsi="Times New Roman"/>
          <w:i w:val="0"/>
          <w:lang w:val="pt-BR"/>
        </w:rPr>
        <w:t xml:space="preserve">A existência de registro no Sistema Integrado de Administração Financeira do Governo Federal – SIAFI como </w:t>
      </w:r>
      <w:r>
        <w:rPr>
          <w:rFonts w:ascii="Times New Roman" w:hAnsi="Times New Roman"/>
          <w:i w:val="0"/>
          <w:lang w:val="pt-BR"/>
        </w:rPr>
        <w:t>“</w:t>
      </w:r>
      <w:r w:rsidRPr="00582488">
        <w:rPr>
          <w:rFonts w:ascii="Times New Roman" w:hAnsi="Times New Roman"/>
          <w:i w:val="0"/>
          <w:lang w:val="pt-BR"/>
        </w:rPr>
        <w:t>v</w:t>
      </w:r>
      <w:r>
        <w:rPr>
          <w:rFonts w:ascii="Times New Roman" w:hAnsi="Times New Roman"/>
          <w:i w:val="0"/>
          <w:lang w:val="pt-BR"/>
        </w:rPr>
        <w:t>igentes”</w:t>
      </w:r>
      <w:r w:rsidRPr="00582488">
        <w:rPr>
          <w:rFonts w:ascii="Times New Roman" w:hAnsi="Times New Roman"/>
          <w:i w:val="0"/>
          <w:lang w:val="pt-BR"/>
        </w:rPr>
        <w:t xml:space="preserve"> de valores referentes a restos a pagar de exercícios anteriores ao exercício de referência do relatório de gestão sem que sua vigência tenha sido prorrogada</w:t>
      </w:r>
      <w:r>
        <w:rPr>
          <w:rFonts w:ascii="Times New Roman" w:hAnsi="Times New Roman"/>
          <w:i w:val="0"/>
          <w:lang w:val="pt-BR"/>
        </w:rPr>
        <w:t>.</w:t>
      </w:r>
    </w:p>
    <w:bookmarkEnd w:id="171"/>
    <w:bookmarkEnd w:id="172"/>
    <w:p w:rsidR="00492B6F" w:rsidRDefault="00A01F4C" w:rsidP="00970743">
      <w:pPr>
        <w:pStyle w:val="Ttulo2"/>
        <w:numPr>
          <w:ilvl w:val="1"/>
          <w:numId w:val="111"/>
        </w:numPr>
      </w:pPr>
      <w:r>
        <w:br w:type="page"/>
      </w:r>
      <w:bookmarkStart w:id="254" w:name="_Toc360109197"/>
      <w:bookmarkStart w:id="255" w:name="_Toc377032582"/>
      <w:r w:rsidRPr="00895486">
        <w:t>Transferências de Recursos</w:t>
      </w:r>
      <w:bookmarkEnd w:id="254"/>
      <w:bookmarkEnd w:id="255"/>
    </w:p>
    <w:p w:rsidR="00A01F4C" w:rsidRDefault="00A01F4C" w:rsidP="00A01F4C">
      <w:pPr>
        <w:tabs>
          <w:tab w:val="left" w:pos="3119"/>
        </w:tabs>
        <w:spacing w:before="120" w:after="120"/>
        <w:jc w:val="both"/>
        <w:rPr>
          <w:snapToGrid w:val="0"/>
        </w:rPr>
      </w:pPr>
      <w:r w:rsidRPr="0070364F">
        <w:rPr>
          <w:b/>
        </w:rPr>
        <w:t>Objetivo</w:t>
      </w:r>
      <w:r w:rsidRPr="0070364F">
        <w:t>: O</w:t>
      </w:r>
      <w:r w:rsidRPr="0070364F">
        <w:rPr>
          <w:snapToGrid w:val="0"/>
        </w:rPr>
        <w:t xml:space="preserve">bter </w:t>
      </w:r>
      <w:r>
        <w:rPr>
          <w:snapToGrid w:val="0"/>
        </w:rPr>
        <w:t>i</w:t>
      </w:r>
      <w:r w:rsidRPr="0070364F">
        <w:t>nformações sobre as transferências realizadas pela UJ</w:t>
      </w:r>
      <w:r>
        <w:t>,</w:t>
      </w:r>
      <w:r w:rsidRPr="0070364F">
        <w:t xml:space="preserve"> no exercício de referência do </w:t>
      </w:r>
      <w:r>
        <w:t>R</w:t>
      </w:r>
      <w:r w:rsidRPr="0070364F">
        <w:t xml:space="preserve">elatório de </w:t>
      </w:r>
      <w:r>
        <w:t>G</w:t>
      </w:r>
      <w:r w:rsidRPr="0070364F">
        <w:t>estão</w:t>
      </w:r>
      <w:r>
        <w:t>,</w:t>
      </w:r>
      <w:r w:rsidRPr="0070364F">
        <w:t xml:space="preserve"> mediante convênios, contratos de repasse, termo de cooperação</w:t>
      </w:r>
      <w:r>
        <w:t>, termo de compromisso,</w:t>
      </w:r>
      <w:r w:rsidRPr="0070364F">
        <w:t xml:space="preserve"> bem como transferências a título de subvenções, auxílios ou contribuições, de modo a</w:t>
      </w:r>
      <w:r>
        <w:t xml:space="preserve"> permitir a avaliação das</w:t>
      </w:r>
      <w:r w:rsidRPr="0070364F">
        <w:t xml:space="preserve"> ações de controle e acompanhamento efetuadas pela UJ sobre essas modalidades de transferências financeiras</w:t>
      </w:r>
      <w:r>
        <w:t xml:space="preserve"> a terceiros</w:t>
      </w:r>
      <w:r w:rsidRPr="0070364F">
        <w:rPr>
          <w:snapToGrid w:val="0"/>
        </w:rPr>
        <w:t>.</w:t>
      </w:r>
    </w:p>
    <w:p w:rsidR="00A01F4C" w:rsidRPr="0070364F" w:rsidRDefault="00A01F4C" w:rsidP="00A01F4C">
      <w:pPr>
        <w:tabs>
          <w:tab w:val="left" w:pos="3119"/>
        </w:tabs>
        <w:spacing w:before="120" w:after="120"/>
        <w:jc w:val="both"/>
      </w:pPr>
      <w:r w:rsidRPr="0070364F">
        <w:rPr>
          <w:b/>
        </w:rPr>
        <w:t xml:space="preserve">Estrutura de Informação: </w:t>
      </w:r>
      <w:r w:rsidRPr="0070364F">
        <w:t xml:space="preserve">A informação </w:t>
      </w:r>
      <w:r>
        <w:t>está</w:t>
      </w:r>
      <w:r w:rsidRPr="0070364F">
        <w:t xml:space="preserve"> estruturada de modo a se obter o detalhamento dos valores transferidos, bem como as ações destacadas para o controle e acompanhamento</w:t>
      </w:r>
      <w:r>
        <w:t xml:space="preserve"> dessas transferências</w:t>
      </w:r>
      <w:r w:rsidRPr="0070364F">
        <w:t>.</w:t>
      </w:r>
    </w:p>
    <w:p w:rsidR="00A01F4C" w:rsidRPr="0070364F" w:rsidRDefault="00A01F4C" w:rsidP="00A01F4C">
      <w:pPr>
        <w:tabs>
          <w:tab w:val="left" w:pos="3119"/>
        </w:tabs>
        <w:spacing w:before="120" w:after="120"/>
        <w:jc w:val="both"/>
      </w:pPr>
      <w:r w:rsidRPr="00C77562">
        <w:rPr>
          <w:b/>
          <w:color w:val="000000"/>
        </w:rPr>
        <w:t>Abrangência:</w:t>
      </w:r>
      <w:r w:rsidRPr="00C77562">
        <w:rPr>
          <w:color w:val="000000"/>
        </w:rPr>
        <w:t xml:space="preserve"> </w:t>
      </w:r>
      <w:r w:rsidRPr="00C77562">
        <w:t>Órgãos e entidades da Administração Pública Federal que realizaram transferências a título de convênio, acordo</w:t>
      </w:r>
      <w:r>
        <w:t xml:space="preserve">, ajuste </w:t>
      </w:r>
      <w:r w:rsidRPr="0070364F">
        <w:t xml:space="preserve">ou outros instrumentos congêneres, bem como a título de subvenção, auxílios ou contribuição no exercício de referência do relatório de gestão. </w:t>
      </w:r>
    </w:p>
    <w:p w:rsidR="00A01F4C" w:rsidRPr="0070364F" w:rsidRDefault="00A01F4C" w:rsidP="00A01F4C">
      <w:pPr>
        <w:tabs>
          <w:tab w:val="left" w:pos="3119"/>
        </w:tabs>
        <w:spacing w:after="120"/>
        <w:jc w:val="both"/>
        <w:rPr>
          <w:b/>
        </w:rPr>
      </w:pPr>
      <w:r w:rsidRPr="0070364F">
        <w:rPr>
          <w:b/>
        </w:rPr>
        <w:t>Referências:</w:t>
      </w:r>
    </w:p>
    <w:p w:rsidR="00A01F4C" w:rsidRPr="005F366D" w:rsidRDefault="00A01F4C" w:rsidP="00A01F4C">
      <w:pPr>
        <w:tabs>
          <w:tab w:val="left" w:pos="709"/>
        </w:tabs>
        <w:spacing w:after="120"/>
        <w:ind w:left="720" w:hanging="360"/>
        <w:jc w:val="both"/>
      </w:pPr>
      <w:r w:rsidRPr="005F366D">
        <w:rPr>
          <w:rFonts w:ascii="Symbol" w:hAnsi="Symbol"/>
        </w:rPr>
        <w:t></w:t>
      </w:r>
      <w:r w:rsidRPr="005F366D">
        <w:rPr>
          <w:rFonts w:ascii="Symbol" w:hAnsi="Symbol"/>
        </w:rPr>
        <w:tab/>
      </w:r>
      <w:r w:rsidRPr="0070364F">
        <w:t>Lei Complementar n° 101, de 4/5/2000 (LRF);</w:t>
      </w:r>
    </w:p>
    <w:p w:rsidR="00A01F4C" w:rsidRPr="0070364F" w:rsidRDefault="00A01F4C" w:rsidP="00A01F4C">
      <w:pPr>
        <w:tabs>
          <w:tab w:val="left" w:pos="709"/>
        </w:tabs>
        <w:spacing w:after="120"/>
        <w:ind w:left="720" w:hanging="360"/>
        <w:jc w:val="both"/>
      </w:pPr>
      <w:r w:rsidRPr="0070364F">
        <w:rPr>
          <w:rFonts w:ascii="Symbol" w:hAnsi="Symbol"/>
        </w:rPr>
        <w:t></w:t>
      </w:r>
      <w:r w:rsidRPr="0070364F">
        <w:rPr>
          <w:rFonts w:ascii="Symbol" w:hAnsi="Symbol"/>
        </w:rPr>
        <w:tab/>
      </w:r>
      <w:r w:rsidRPr="0070364F">
        <w:t>Lei nº 4320/</w:t>
      </w:r>
      <w:r>
        <w:t>19</w:t>
      </w:r>
      <w:r w:rsidRPr="0070364F">
        <w:t>64;</w:t>
      </w:r>
    </w:p>
    <w:p w:rsidR="00A01F4C" w:rsidRPr="0070364F" w:rsidRDefault="00A01F4C" w:rsidP="00A01F4C">
      <w:pPr>
        <w:tabs>
          <w:tab w:val="left" w:pos="709"/>
        </w:tabs>
        <w:spacing w:after="120"/>
        <w:ind w:left="720" w:hanging="360"/>
        <w:jc w:val="both"/>
      </w:pPr>
      <w:r w:rsidRPr="0070364F">
        <w:rPr>
          <w:rFonts w:ascii="Symbol" w:hAnsi="Symbol"/>
        </w:rPr>
        <w:t></w:t>
      </w:r>
      <w:r w:rsidRPr="0070364F">
        <w:rPr>
          <w:rFonts w:ascii="Symbol" w:hAnsi="Symbol"/>
        </w:rPr>
        <w:tab/>
      </w:r>
      <w:r w:rsidRPr="0070364F">
        <w:t>Lei nº 6.404/</w:t>
      </w:r>
      <w:r>
        <w:t>19</w:t>
      </w:r>
      <w:r w:rsidRPr="0070364F">
        <w:t>76;</w:t>
      </w:r>
    </w:p>
    <w:p w:rsidR="00A01F4C" w:rsidRPr="0070364F" w:rsidRDefault="00A01F4C" w:rsidP="00A01F4C">
      <w:pPr>
        <w:tabs>
          <w:tab w:val="left" w:pos="709"/>
        </w:tabs>
        <w:spacing w:after="120"/>
        <w:ind w:left="720" w:hanging="360"/>
        <w:jc w:val="both"/>
      </w:pPr>
      <w:r w:rsidRPr="0070364F">
        <w:rPr>
          <w:rFonts w:ascii="Symbol" w:hAnsi="Symbol"/>
        </w:rPr>
        <w:t></w:t>
      </w:r>
      <w:r w:rsidRPr="0070364F">
        <w:rPr>
          <w:rFonts w:ascii="Symbol" w:hAnsi="Symbol"/>
        </w:rPr>
        <w:tab/>
      </w:r>
      <w:r w:rsidRPr="0070364F">
        <w:t xml:space="preserve"> LDO 2</w:t>
      </w:r>
      <w:r>
        <w:t>01</w:t>
      </w:r>
      <w:r w:rsidR="005F4B39">
        <w:t>4</w:t>
      </w:r>
      <w:r w:rsidRPr="0070364F">
        <w:t>;</w:t>
      </w:r>
    </w:p>
    <w:p w:rsidR="00A01F4C" w:rsidRDefault="00A01F4C" w:rsidP="00A01F4C">
      <w:pPr>
        <w:tabs>
          <w:tab w:val="left" w:pos="709"/>
        </w:tabs>
        <w:spacing w:after="120"/>
        <w:ind w:left="720" w:hanging="360"/>
        <w:jc w:val="both"/>
      </w:pPr>
      <w:r>
        <w:rPr>
          <w:rFonts w:ascii="Symbol" w:hAnsi="Symbol"/>
        </w:rPr>
        <w:t></w:t>
      </w:r>
      <w:r>
        <w:rPr>
          <w:rFonts w:ascii="Symbol" w:hAnsi="Symbol"/>
        </w:rPr>
        <w:tab/>
      </w:r>
      <w:r w:rsidRPr="0070364F">
        <w:t>Lei nº 11.578, de 26 de novembro de 2007;</w:t>
      </w:r>
    </w:p>
    <w:p w:rsidR="00A01F4C" w:rsidRPr="0070364F" w:rsidRDefault="00A01F4C" w:rsidP="00A01F4C">
      <w:pPr>
        <w:tabs>
          <w:tab w:val="left" w:pos="709"/>
        </w:tabs>
        <w:spacing w:after="120"/>
        <w:ind w:left="720" w:hanging="360"/>
        <w:jc w:val="both"/>
      </w:pPr>
      <w:r w:rsidRPr="0070364F">
        <w:rPr>
          <w:rFonts w:ascii="Symbol" w:hAnsi="Symbol"/>
        </w:rPr>
        <w:t></w:t>
      </w:r>
      <w:r w:rsidRPr="0070364F">
        <w:rPr>
          <w:rFonts w:ascii="Symbol" w:hAnsi="Symbol"/>
        </w:rPr>
        <w:tab/>
      </w:r>
      <w:r>
        <w:t>Decreto nº 6.170/2007;</w:t>
      </w:r>
    </w:p>
    <w:p w:rsidR="00A01F4C" w:rsidRPr="0070364F" w:rsidRDefault="00A01F4C" w:rsidP="00A01F4C">
      <w:pPr>
        <w:tabs>
          <w:tab w:val="left" w:pos="709"/>
        </w:tabs>
        <w:spacing w:after="120"/>
        <w:ind w:left="720" w:hanging="360"/>
        <w:jc w:val="both"/>
      </w:pPr>
      <w:r w:rsidRPr="0070364F">
        <w:rPr>
          <w:rFonts w:ascii="Symbol" w:hAnsi="Symbol"/>
        </w:rPr>
        <w:t></w:t>
      </w:r>
      <w:r w:rsidRPr="0070364F">
        <w:rPr>
          <w:rFonts w:ascii="Symbol" w:hAnsi="Symbol"/>
        </w:rPr>
        <w:tab/>
      </w:r>
      <w:r>
        <w:t>Decreto nº 93.8</w:t>
      </w:r>
      <w:r w:rsidRPr="0070364F">
        <w:t>72/</w:t>
      </w:r>
      <w:r>
        <w:t>19</w:t>
      </w:r>
      <w:r w:rsidRPr="0070364F">
        <w:t>86;</w:t>
      </w:r>
    </w:p>
    <w:p w:rsidR="00A01F4C" w:rsidRPr="0080342F" w:rsidRDefault="00A01F4C" w:rsidP="00A01F4C">
      <w:pPr>
        <w:tabs>
          <w:tab w:val="left" w:pos="709"/>
        </w:tabs>
        <w:spacing w:after="120"/>
        <w:ind w:left="720" w:hanging="360"/>
        <w:jc w:val="both"/>
      </w:pPr>
      <w:r w:rsidRPr="0080342F">
        <w:rPr>
          <w:rFonts w:ascii="Symbol" w:hAnsi="Symbol"/>
        </w:rPr>
        <w:t></w:t>
      </w:r>
      <w:r w:rsidRPr="0080342F">
        <w:rPr>
          <w:rFonts w:ascii="Symbol" w:hAnsi="Symbol"/>
        </w:rPr>
        <w:tab/>
      </w:r>
      <w:r w:rsidRPr="0080342F">
        <w:t>Decreto 7.468/2011;</w:t>
      </w:r>
    </w:p>
    <w:p w:rsidR="00A01F4C" w:rsidRPr="0070364F" w:rsidRDefault="00A01F4C" w:rsidP="00A01F4C">
      <w:pPr>
        <w:tabs>
          <w:tab w:val="left" w:pos="709"/>
        </w:tabs>
        <w:spacing w:after="120"/>
        <w:ind w:left="720" w:hanging="360"/>
        <w:jc w:val="both"/>
      </w:pPr>
      <w:r w:rsidRPr="0070364F">
        <w:rPr>
          <w:rFonts w:ascii="Symbol" w:hAnsi="Symbol"/>
        </w:rPr>
        <w:t></w:t>
      </w:r>
      <w:r w:rsidRPr="0070364F">
        <w:rPr>
          <w:rFonts w:ascii="Symbol" w:hAnsi="Symbol"/>
        </w:rPr>
        <w:tab/>
      </w:r>
      <w:r w:rsidRPr="0070364F">
        <w:rPr>
          <w:bCs/>
          <w:color w:val="000000"/>
        </w:rPr>
        <w:t xml:space="preserve">Decreto </w:t>
      </w:r>
      <w:r>
        <w:rPr>
          <w:bCs/>
          <w:color w:val="000000"/>
        </w:rPr>
        <w:t>7</w:t>
      </w:r>
      <w:r w:rsidRPr="0070364F">
        <w:rPr>
          <w:bCs/>
          <w:color w:val="000000"/>
        </w:rPr>
        <w:t>.</w:t>
      </w:r>
      <w:r>
        <w:rPr>
          <w:bCs/>
          <w:color w:val="000000"/>
        </w:rPr>
        <w:t>680</w:t>
      </w:r>
      <w:r w:rsidRPr="0070364F">
        <w:rPr>
          <w:bCs/>
          <w:color w:val="000000"/>
        </w:rPr>
        <w:t>/20</w:t>
      </w:r>
      <w:r>
        <w:rPr>
          <w:bCs/>
          <w:color w:val="000000"/>
        </w:rPr>
        <w:t>12</w:t>
      </w:r>
      <w:r w:rsidRPr="0070364F">
        <w:rPr>
          <w:bCs/>
          <w:color w:val="000000"/>
        </w:rPr>
        <w:t>;</w:t>
      </w:r>
      <w:r>
        <w:rPr>
          <w:bCs/>
          <w:color w:val="000000"/>
        </w:rPr>
        <w:t xml:space="preserve"> </w:t>
      </w:r>
    </w:p>
    <w:p w:rsidR="00A01F4C" w:rsidRPr="0070364F" w:rsidRDefault="00A01F4C" w:rsidP="00A01F4C">
      <w:pPr>
        <w:tabs>
          <w:tab w:val="left" w:pos="709"/>
        </w:tabs>
        <w:spacing w:after="120"/>
        <w:ind w:left="720" w:hanging="360"/>
        <w:jc w:val="both"/>
      </w:pPr>
      <w:r w:rsidRPr="0070364F">
        <w:rPr>
          <w:rFonts w:ascii="Symbol" w:hAnsi="Symbol"/>
        </w:rPr>
        <w:t></w:t>
      </w:r>
      <w:r w:rsidRPr="0070364F">
        <w:rPr>
          <w:rFonts w:ascii="Symbol" w:hAnsi="Symbol"/>
        </w:rPr>
        <w:tab/>
      </w:r>
      <w:r w:rsidRPr="0070364F">
        <w:t>Portaria MPOG nº 265/2001;</w:t>
      </w:r>
    </w:p>
    <w:p w:rsidR="00A01F4C" w:rsidRPr="0070364F" w:rsidRDefault="00A01F4C" w:rsidP="00A01F4C">
      <w:pPr>
        <w:tabs>
          <w:tab w:val="left" w:pos="709"/>
        </w:tabs>
        <w:spacing w:after="120"/>
        <w:ind w:left="720" w:hanging="360"/>
        <w:jc w:val="both"/>
      </w:pPr>
      <w:r w:rsidRPr="0070364F">
        <w:rPr>
          <w:rFonts w:ascii="Symbol" w:hAnsi="Symbol"/>
        </w:rPr>
        <w:t></w:t>
      </w:r>
      <w:r w:rsidRPr="0070364F">
        <w:rPr>
          <w:rFonts w:ascii="Symbol" w:hAnsi="Symbol"/>
        </w:rPr>
        <w:tab/>
      </w:r>
      <w:r w:rsidRPr="0070364F">
        <w:t>Portaria Interministerial nº 163, de 2001;</w:t>
      </w:r>
    </w:p>
    <w:p w:rsidR="00A01F4C" w:rsidRPr="0070364F" w:rsidRDefault="00A01F4C" w:rsidP="00A01F4C">
      <w:pPr>
        <w:tabs>
          <w:tab w:val="left" w:pos="709"/>
        </w:tabs>
        <w:spacing w:after="120"/>
        <w:ind w:left="720" w:hanging="360"/>
        <w:jc w:val="both"/>
      </w:pPr>
      <w:r w:rsidRPr="0070364F">
        <w:rPr>
          <w:rFonts w:ascii="Symbol" w:hAnsi="Symbol"/>
        </w:rPr>
        <w:t></w:t>
      </w:r>
      <w:r w:rsidRPr="0070364F">
        <w:rPr>
          <w:rFonts w:ascii="Symbol" w:hAnsi="Symbol"/>
        </w:rPr>
        <w:tab/>
      </w:r>
      <w:r w:rsidRPr="0070364F">
        <w:t>Manual Técnico de Orçamento para 201</w:t>
      </w:r>
      <w:r w:rsidR="005F4B39">
        <w:t>4</w:t>
      </w:r>
      <w:r w:rsidRPr="0070364F">
        <w:t xml:space="preserve">. </w:t>
      </w:r>
    </w:p>
    <w:p w:rsidR="00492B6F" w:rsidRDefault="00A01F4C" w:rsidP="00970743">
      <w:pPr>
        <w:pStyle w:val="Ttulo3"/>
        <w:numPr>
          <w:ilvl w:val="2"/>
          <w:numId w:val="111"/>
        </w:numPr>
      </w:pPr>
      <w:bookmarkStart w:id="256" w:name="_Toc360107660"/>
      <w:bookmarkStart w:id="257" w:name="_Toc360108594"/>
      <w:bookmarkStart w:id="258" w:name="_Toc360108897"/>
      <w:bookmarkStart w:id="259" w:name="_Toc360109198"/>
      <w:bookmarkStart w:id="260" w:name="_Toc360109649"/>
      <w:bookmarkEnd w:id="256"/>
      <w:bookmarkEnd w:id="257"/>
      <w:bookmarkEnd w:id="258"/>
      <w:bookmarkEnd w:id="259"/>
      <w:bookmarkEnd w:id="260"/>
      <w:r>
        <w:rPr>
          <w:szCs w:val="24"/>
        </w:rPr>
        <w:br w:type="page"/>
      </w:r>
      <w:bookmarkStart w:id="261" w:name="_Toc360109199"/>
      <w:r>
        <w:t>Relação dos I</w:t>
      </w:r>
      <w:r w:rsidRPr="00153D48">
        <w:t xml:space="preserve">nstrumentos de </w:t>
      </w:r>
      <w:r>
        <w:t>T</w:t>
      </w:r>
      <w:r w:rsidRPr="00153D48">
        <w:t xml:space="preserve">ransferência </w:t>
      </w:r>
      <w:r>
        <w:t>V</w:t>
      </w:r>
      <w:r w:rsidRPr="00153D48">
        <w:t xml:space="preserve">igentes no </w:t>
      </w:r>
      <w:r>
        <w:t>E</w:t>
      </w:r>
      <w:r w:rsidRPr="00153D48">
        <w:t>xercício</w:t>
      </w:r>
      <w:bookmarkEnd w:id="261"/>
    </w:p>
    <w:p w:rsidR="00A01F4C" w:rsidRPr="0078128B" w:rsidRDefault="00A01F4C" w:rsidP="00A01F4C">
      <w:pPr>
        <w:tabs>
          <w:tab w:val="left" w:pos="3119"/>
        </w:tabs>
        <w:spacing w:before="120" w:after="120" w:line="244" w:lineRule="auto"/>
        <w:jc w:val="both"/>
      </w:pPr>
      <w:r w:rsidRPr="0078128B">
        <w:t xml:space="preserve">O </w:t>
      </w:r>
      <w:r w:rsidRPr="0078128B">
        <w:rPr>
          <w:b/>
        </w:rPr>
        <w:t>Quadro A.</w:t>
      </w:r>
      <w:r w:rsidR="00C5768C">
        <w:rPr>
          <w:b/>
        </w:rPr>
        <w:t>6.5</w:t>
      </w:r>
      <w:r w:rsidRPr="0078128B">
        <w:rPr>
          <w:b/>
        </w:rPr>
        <w:t>.1</w:t>
      </w:r>
      <w:r w:rsidRPr="0078128B">
        <w:t xml:space="preserve"> contempla os valores das transferências vigentes no exercício de referência do relatório de gestão. A UJ deverá informar, por concedente ou contratante, o conjunto de instrumentos de transferências vigentes no exercício, informando o tipo e identificação da transferência, a identificação do beneficiário, os valores e as contrapartidas pactuadas, os repasses efetuados no exercício e acumulados até o final do exercício, as datas de início e fim de vigência, considerados todos os termos aditivos, bem como a situação da transferência registrada no SIAFI ou outro sistema equivalente. Deve ser elaborado um quadro específico para cada concedente ou contratante que compor o relatório de gestão. </w:t>
      </w:r>
    </w:p>
    <w:p w:rsidR="00A01F4C" w:rsidRDefault="00A01F4C" w:rsidP="00A01F4C">
      <w:pPr>
        <w:tabs>
          <w:tab w:val="left" w:pos="3119"/>
        </w:tabs>
        <w:spacing w:before="120" w:after="120" w:line="244" w:lineRule="auto"/>
        <w:jc w:val="both"/>
      </w:pPr>
      <w:r w:rsidRPr="0078128B">
        <w:t>As informações referentes às transferências realizadas por beneficiário, objeto do Quadro A.</w:t>
      </w:r>
      <w:r w:rsidR="00C5768C">
        <w:t>6.5</w:t>
      </w:r>
      <w:r w:rsidRPr="0078128B">
        <w:t>.1, notadamente quando o número de instrumentos</w:t>
      </w:r>
      <w:r>
        <w:t xml:space="preserve"> formalizados</w:t>
      </w:r>
      <w:r w:rsidRPr="0078128B">
        <w:t xml:space="preserve"> for superior a dez, deverão ser preferencialmente disponibilizadas via indicação de endereço na </w:t>
      </w:r>
      <w:r w:rsidR="008D4EC5" w:rsidRPr="008D4EC5">
        <w:rPr>
          <w:i/>
        </w:rPr>
        <w:t>Internet</w:t>
      </w:r>
      <w:r w:rsidRPr="0078128B">
        <w:t xml:space="preserve"> com acesso livre. No endereço indicado deverão constar no mínimo as informações solicitadas no âmbito desse quadro,  mesmo que em outro formato. </w:t>
      </w:r>
    </w:p>
    <w:p w:rsidR="00A01F4C" w:rsidRDefault="00A01F4C" w:rsidP="00A01F4C">
      <w:pPr>
        <w:tabs>
          <w:tab w:val="left" w:pos="3119"/>
        </w:tabs>
        <w:spacing w:before="120" w:after="120" w:line="244" w:lineRule="auto"/>
        <w:jc w:val="both"/>
      </w:pPr>
      <w:r w:rsidRPr="00A40C23">
        <w:t xml:space="preserve">Os instrumentos de transferência classificados como Termo de Parceria não devem ser tratados neste item, devendo a UJ observar, para esse tipo de transferência, </w:t>
      </w:r>
      <w:r w:rsidR="00492B6F" w:rsidRPr="00492B6F">
        <w:t>o item 61 da Parte B desta</w:t>
      </w:r>
      <w:r w:rsidRPr="00C77E17">
        <w:t xml:space="preserve"> Portaria</w:t>
      </w:r>
      <w:r w:rsidRPr="00A40C23">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88"/>
      </w:tblGrid>
      <w:tr w:rsidR="00A01F4C" w:rsidRPr="00DB1469" w:rsidTr="00A01F4C">
        <w:trPr>
          <w:trHeight w:val="1198"/>
        </w:trPr>
        <w:tc>
          <w:tcPr>
            <w:tcW w:w="10188" w:type="dxa"/>
            <w:shd w:val="clear" w:color="auto" w:fill="F2F2F2"/>
          </w:tcPr>
          <w:p w:rsidR="00A01F4C" w:rsidRPr="00D40F35" w:rsidRDefault="00A01F4C" w:rsidP="00A01F4C">
            <w:pPr>
              <w:spacing w:after="120" w:line="244" w:lineRule="auto"/>
              <w:jc w:val="both"/>
              <w:rPr>
                <w:b/>
                <w:sz w:val="22"/>
                <w:lang w:bidi="en-US"/>
              </w:rPr>
            </w:pPr>
            <w:r w:rsidRPr="00D40F35">
              <w:rPr>
                <w:b/>
                <w:sz w:val="22"/>
                <w:lang w:bidi="en-US"/>
              </w:rPr>
              <w:t>Nota:</w:t>
            </w:r>
            <w:r w:rsidRPr="00D40F35">
              <w:rPr>
                <w:sz w:val="22"/>
                <w:lang w:bidi="en-US"/>
              </w:rPr>
              <w:t xml:space="preserve"> Caso as informações referentes ao Quadro A.</w:t>
            </w:r>
            <w:r w:rsidR="00C5768C">
              <w:rPr>
                <w:sz w:val="22"/>
                <w:lang w:bidi="en-US"/>
              </w:rPr>
              <w:t>6.5</w:t>
            </w:r>
            <w:r w:rsidRPr="00D40F35">
              <w:rPr>
                <w:sz w:val="22"/>
                <w:lang w:bidi="en-US"/>
              </w:rPr>
              <w:t>.1 sejam reproduzidas no âmbito do próprio relatório de gestão, para melhor apresentação das informações exigidas sugere-se a utilização do “</w:t>
            </w:r>
            <w:r w:rsidRPr="00D40F35">
              <w:rPr>
                <w:i/>
                <w:sz w:val="22"/>
                <w:lang w:bidi="en-US"/>
              </w:rPr>
              <w:t>Layout</w:t>
            </w:r>
            <w:r w:rsidRPr="00D40F35">
              <w:rPr>
                <w:sz w:val="22"/>
                <w:lang w:bidi="en-US"/>
              </w:rPr>
              <w:t xml:space="preserve"> da Página” na orientação “Paisagem” do editor de texto e, dependendo da extensão do quadro, recomenda-se que seja aposto no capítulo de anexos, fazendo-se as devidas referências no corpo do relatório de gestão. </w:t>
            </w:r>
          </w:p>
        </w:tc>
      </w:tr>
    </w:tbl>
    <w:p w:rsidR="00A01F4C" w:rsidRDefault="00A01F4C" w:rsidP="00A01F4C">
      <w:pPr>
        <w:spacing w:after="120" w:line="244" w:lineRule="auto"/>
        <w:jc w:val="both"/>
      </w:pP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
        <w:gridCol w:w="1275"/>
        <w:gridCol w:w="1134"/>
        <w:gridCol w:w="1277"/>
        <w:gridCol w:w="520"/>
        <w:gridCol w:w="188"/>
        <w:gridCol w:w="1419"/>
        <w:gridCol w:w="991"/>
        <w:gridCol w:w="1136"/>
        <w:gridCol w:w="921"/>
        <w:gridCol w:w="205"/>
        <w:gridCol w:w="718"/>
        <w:gridCol w:w="444"/>
      </w:tblGrid>
      <w:tr w:rsidR="00DD2D4B" w:rsidRPr="0070364F" w:rsidTr="0010128D">
        <w:trPr>
          <w:trHeight w:val="252"/>
          <w:jc w:val="center"/>
        </w:trPr>
        <w:tc>
          <w:tcPr>
            <w:tcW w:w="4432" w:type="pct"/>
            <w:gridSpan w:val="11"/>
            <w:tcBorders>
              <w:top w:val="nil"/>
              <w:left w:val="nil"/>
              <w:right w:val="nil"/>
            </w:tcBorders>
            <w:shd w:val="clear" w:color="auto" w:fill="auto"/>
            <w:vAlign w:val="center"/>
            <w:hideMark/>
          </w:tcPr>
          <w:p w:rsidR="00DD2D4B" w:rsidRPr="006F4FC1" w:rsidRDefault="00DD2D4B" w:rsidP="00A9129D">
            <w:pPr>
              <w:pStyle w:val="Epgrafe"/>
              <w:spacing w:before="45"/>
            </w:pPr>
            <w:bookmarkStart w:id="262" w:name="_Toc377032926"/>
            <w:r w:rsidRPr="0070364F">
              <w:t>Quadro A.</w:t>
            </w:r>
            <w:r>
              <w:t>6.5.1</w:t>
            </w:r>
            <w:r w:rsidRPr="0070364F">
              <w:t xml:space="preserve"> </w:t>
            </w:r>
            <w:r>
              <w:t>–</w:t>
            </w:r>
            <w:r w:rsidRPr="0070364F">
              <w:t xml:space="preserve"> </w:t>
            </w:r>
            <w:r w:rsidRPr="006F4FC1">
              <w:t>Caracterização dos instrumentos de transferências vigentes no exercício de referência</w:t>
            </w:r>
            <w:bookmarkEnd w:id="262"/>
          </w:p>
        </w:tc>
        <w:tc>
          <w:tcPr>
            <w:tcW w:w="568" w:type="pct"/>
            <w:gridSpan w:val="2"/>
            <w:tcBorders>
              <w:top w:val="nil"/>
              <w:left w:val="nil"/>
              <w:right w:val="nil"/>
            </w:tcBorders>
            <w:shd w:val="clear" w:color="auto" w:fill="auto"/>
            <w:vAlign w:val="center"/>
          </w:tcPr>
          <w:p w:rsidR="00DD2D4B" w:rsidRPr="0010128D" w:rsidRDefault="00D73883" w:rsidP="00A9129D">
            <w:pPr>
              <w:spacing w:before="45" w:after="45"/>
              <w:jc w:val="right"/>
            </w:pPr>
            <w:r w:rsidRPr="0010128D">
              <w:rPr>
                <w:rFonts w:eastAsia="Times New Roman"/>
                <w:bCs/>
                <w:color w:val="000000"/>
                <w:sz w:val="18"/>
              </w:rPr>
              <w:t>Posição em 31.12.2014</w:t>
            </w:r>
          </w:p>
        </w:tc>
      </w:tr>
      <w:tr w:rsidR="00A01F4C" w:rsidRPr="002C5EAB" w:rsidTr="0010128D">
        <w:tblPrEx>
          <w:jc w:val="left"/>
        </w:tblPrEx>
        <w:trPr>
          <w:gridBefore w:val="1"/>
          <w:wBefore w:w="3" w:type="pct"/>
          <w:trHeight w:val="20"/>
        </w:trPr>
        <w:tc>
          <w:tcPr>
            <w:tcW w:w="4997" w:type="pct"/>
            <w:gridSpan w:val="12"/>
            <w:shd w:val="clear" w:color="000000" w:fill="F2F2F2"/>
            <w:vAlign w:val="bottom"/>
            <w:hideMark/>
          </w:tcPr>
          <w:p w:rsidR="00A01F4C" w:rsidRPr="0024735A" w:rsidRDefault="00A01F4C" w:rsidP="00A9129D">
            <w:pPr>
              <w:spacing w:before="45" w:after="45"/>
              <w:jc w:val="center"/>
              <w:rPr>
                <w:rFonts w:eastAsia="Times New Roman"/>
                <w:bCs/>
                <w:color w:val="000000"/>
                <w:sz w:val="20"/>
                <w:szCs w:val="20"/>
              </w:rPr>
            </w:pPr>
            <w:r w:rsidRPr="0024735A">
              <w:rPr>
                <w:rFonts w:eastAsia="Times New Roman"/>
                <w:bCs/>
                <w:color w:val="000000"/>
                <w:sz w:val="20"/>
                <w:szCs w:val="20"/>
              </w:rPr>
              <w:t>Unidade Concedente ou Contratante</w:t>
            </w:r>
          </w:p>
        </w:tc>
      </w:tr>
      <w:tr w:rsidR="00A01F4C" w:rsidRPr="002C5EAB" w:rsidTr="0010128D">
        <w:tblPrEx>
          <w:jc w:val="left"/>
        </w:tblPrEx>
        <w:trPr>
          <w:gridBefore w:val="1"/>
          <w:wBefore w:w="3" w:type="pct"/>
          <w:trHeight w:val="20"/>
        </w:trPr>
        <w:tc>
          <w:tcPr>
            <w:tcW w:w="4997" w:type="pct"/>
            <w:gridSpan w:val="12"/>
            <w:shd w:val="clear" w:color="000000" w:fill="FFFFFF"/>
            <w:vAlign w:val="bottom"/>
            <w:hideMark/>
          </w:tcPr>
          <w:p w:rsidR="00A01F4C" w:rsidRPr="0024735A" w:rsidRDefault="00A01F4C" w:rsidP="00A9129D">
            <w:pPr>
              <w:spacing w:before="45" w:after="45"/>
              <w:jc w:val="both"/>
              <w:rPr>
                <w:rFonts w:eastAsia="Times New Roman"/>
                <w:bCs/>
                <w:color w:val="000000"/>
                <w:sz w:val="20"/>
                <w:szCs w:val="20"/>
              </w:rPr>
            </w:pPr>
            <w:r w:rsidRPr="0024735A">
              <w:rPr>
                <w:rFonts w:eastAsia="Times New Roman"/>
                <w:bCs/>
                <w:color w:val="000000"/>
                <w:sz w:val="20"/>
                <w:szCs w:val="20"/>
              </w:rPr>
              <w:t>Nome:</w:t>
            </w:r>
          </w:p>
        </w:tc>
      </w:tr>
      <w:tr w:rsidR="00A01F4C" w:rsidRPr="002C5EAB" w:rsidTr="0024735A">
        <w:tblPrEx>
          <w:jc w:val="left"/>
        </w:tblPrEx>
        <w:trPr>
          <w:gridBefore w:val="1"/>
          <w:wBefore w:w="3" w:type="pct"/>
          <w:trHeight w:val="20"/>
        </w:trPr>
        <w:tc>
          <w:tcPr>
            <w:tcW w:w="2055" w:type="pct"/>
            <w:gridSpan w:val="4"/>
            <w:shd w:val="clear" w:color="000000" w:fill="FFFFFF"/>
            <w:vAlign w:val="bottom"/>
            <w:hideMark/>
          </w:tcPr>
          <w:p w:rsidR="00A01F4C" w:rsidRPr="0024735A" w:rsidRDefault="00A01F4C" w:rsidP="00A9129D">
            <w:pPr>
              <w:spacing w:before="45" w:after="45"/>
              <w:jc w:val="both"/>
              <w:rPr>
                <w:rFonts w:eastAsia="Times New Roman"/>
                <w:bCs/>
                <w:color w:val="000000"/>
                <w:sz w:val="20"/>
                <w:szCs w:val="20"/>
              </w:rPr>
            </w:pPr>
            <w:r w:rsidRPr="0024735A">
              <w:rPr>
                <w:rFonts w:eastAsia="Times New Roman"/>
                <w:bCs/>
                <w:color w:val="000000"/>
                <w:sz w:val="20"/>
                <w:szCs w:val="20"/>
              </w:rPr>
              <w:t>CNPJ:</w:t>
            </w:r>
          </w:p>
        </w:tc>
        <w:tc>
          <w:tcPr>
            <w:tcW w:w="2942" w:type="pct"/>
            <w:gridSpan w:val="8"/>
            <w:shd w:val="clear" w:color="auto" w:fill="auto"/>
            <w:vAlign w:val="bottom"/>
            <w:hideMark/>
          </w:tcPr>
          <w:p w:rsidR="00A01F4C" w:rsidRPr="0024735A" w:rsidRDefault="00A01F4C" w:rsidP="00A9129D">
            <w:pPr>
              <w:spacing w:before="45" w:after="45"/>
              <w:jc w:val="both"/>
              <w:rPr>
                <w:rFonts w:eastAsia="Times New Roman"/>
                <w:bCs/>
                <w:color w:val="000000"/>
                <w:sz w:val="20"/>
                <w:szCs w:val="20"/>
              </w:rPr>
            </w:pPr>
            <w:r w:rsidRPr="0024735A">
              <w:rPr>
                <w:rFonts w:eastAsia="Times New Roman"/>
                <w:bCs/>
                <w:color w:val="000000"/>
                <w:sz w:val="20"/>
                <w:szCs w:val="20"/>
              </w:rPr>
              <w:t>UG/GESTÃO:</w:t>
            </w:r>
          </w:p>
        </w:tc>
      </w:tr>
      <w:tr w:rsidR="00A01F4C" w:rsidRPr="002C5EAB" w:rsidTr="0010128D">
        <w:tblPrEx>
          <w:jc w:val="left"/>
        </w:tblPrEx>
        <w:trPr>
          <w:gridBefore w:val="1"/>
          <w:wBefore w:w="3" w:type="pct"/>
          <w:trHeight w:val="20"/>
        </w:trPr>
        <w:tc>
          <w:tcPr>
            <w:tcW w:w="4997" w:type="pct"/>
            <w:gridSpan w:val="12"/>
            <w:shd w:val="clear" w:color="000000" w:fill="F2F2F2"/>
            <w:vAlign w:val="bottom"/>
            <w:hideMark/>
          </w:tcPr>
          <w:p w:rsidR="00A01F4C" w:rsidRPr="0024735A" w:rsidRDefault="00A01F4C" w:rsidP="00A9129D">
            <w:pPr>
              <w:spacing w:before="45" w:after="45"/>
              <w:jc w:val="center"/>
              <w:rPr>
                <w:rFonts w:eastAsia="Times New Roman"/>
                <w:bCs/>
                <w:color w:val="000000"/>
                <w:sz w:val="20"/>
                <w:szCs w:val="20"/>
              </w:rPr>
            </w:pPr>
            <w:r w:rsidRPr="0024735A">
              <w:rPr>
                <w:rFonts w:eastAsia="Times New Roman"/>
                <w:bCs/>
                <w:color w:val="000000"/>
                <w:sz w:val="20"/>
                <w:szCs w:val="20"/>
              </w:rPr>
              <w:t xml:space="preserve">Informações sobre as Transferências </w:t>
            </w:r>
          </w:p>
        </w:tc>
      </w:tr>
      <w:tr w:rsidR="0010128D" w:rsidRPr="002C5EAB" w:rsidTr="0024735A">
        <w:tblPrEx>
          <w:jc w:val="left"/>
        </w:tblPrEx>
        <w:trPr>
          <w:gridBefore w:val="1"/>
          <w:wBefore w:w="3" w:type="pct"/>
          <w:trHeight w:val="20"/>
        </w:trPr>
        <w:tc>
          <w:tcPr>
            <w:tcW w:w="623" w:type="pct"/>
            <w:vMerge w:val="restart"/>
            <w:shd w:val="clear" w:color="000000" w:fill="F2F2F2"/>
            <w:vAlign w:val="center"/>
            <w:hideMark/>
          </w:tcPr>
          <w:p w:rsidR="00A01F4C" w:rsidRPr="0024735A" w:rsidRDefault="00A01F4C" w:rsidP="00A9129D">
            <w:pPr>
              <w:spacing w:before="45" w:after="45"/>
              <w:jc w:val="center"/>
              <w:rPr>
                <w:rFonts w:eastAsia="Times New Roman"/>
                <w:bCs/>
                <w:color w:val="000000"/>
                <w:sz w:val="20"/>
                <w:szCs w:val="20"/>
              </w:rPr>
            </w:pPr>
            <w:r w:rsidRPr="0024735A">
              <w:rPr>
                <w:rFonts w:eastAsia="Times New Roman"/>
                <w:bCs/>
                <w:color w:val="000000"/>
                <w:sz w:val="20"/>
                <w:szCs w:val="20"/>
              </w:rPr>
              <w:t>Modalidade</w:t>
            </w:r>
          </w:p>
        </w:tc>
        <w:tc>
          <w:tcPr>
            <w:tcW w:w="554" w:type="pct"/>
            <w:vMerge w:val="restart"/>
            <w:shd w:val="clear" w:color="000000" w:fill="F2F2F2"/>
            <w:vAlign w:val="center"/>
            <w:hideMark/>
          </w:tcPr>
          <w:p w:rsidR="00A01F4C" w:rsidRPr="0024735A" w:rsidRDefault="00A01F4C" w:rsidP="00A9129D">
            <w:pPr>
              <w:spacing w:before="45" w:after="45"/>
              <w:jc w:val="center"/>
              <w:rPr>
                <w:rFonts w:eastAsia="Times New Roman"/>
                <w:bCs/>
                <w:color w:val="000000"/>
                <w:sz w:val="20"/>
                <w:szCs w:val="20"/>
              </w:rPr>
            </w:pPr>
            <w:r w:rsidRPr="0024735A">
              <w:rPr>
                <w:rFonts w:eastAsia="Times New Roman"/>
                <w:bCs/>
                <w:color w:val="000000"/>
                <w:sz w:val="20"/>
                <w:szCs w:val="20"/>
              </w:rPr>
              <w:t>Nº do instrumento</w:t>
            </w:r>
          </w:p>
        </w:tc>
        <w:tc>
          <w:tcPr>
            <w:tcW w:w="624" w:type="pct"/>
            <w:vMerge w:val="restart"/>
            <w:shd w:val="clear" w:color="000000" w:fill="F2F2F2"/>
            <w:vAlign w:val="center"/>
            <w:hideMark/>
          </w:tcPr>
          <w:p w:rsidR="00A01F4C" w:rsidRPr="0024735A" w:rsidRDefault="00A01F4C" w:rsidP="00A9129D">
            <w:pPr>
              <w:spacing w:before="45" w:after="45"/>
              <w:jc w:val="center"/>
              <w:rPr>
                <w:rFonts w:eastAsia="Times New Roman"/>
                <w:bCs/>
                <w:color w:val="000000"/>
                <w:sz w:val="20"/>
                <w:szCs w:val="20"/>
              </w:rPr>
            </w:pPr>
            <w:r w:rsidRPr="0024735A">
              <w:rPr>
                <w:rFonts w:eastAsia="Times New Roman"/>
                <w:bCs/>
                <w:color w:val="000000"/>
                <w:sz w:val="20"/>
                <w:szCs w:val="20"/>
              </w:rPr>
              <w:t>Beneficiário</w:t>
            </w:r>
          </w:p>
        </w:tc>
        <w:tc>
          <w:tcPr>
            <w:tcW w:w="1039" w:type="pct"/>
            <w:gridSpan w:val="3"/>
            <w:shd w:val="clear" w:color="000000" w:fill="F2F2F2"/>
            <w:vAlign w:val="center"/>
            <w:hideMark/>
          </w:tcPr>
          <w:p w:rsidR="00A01F4C" w:rsidRPr="0024735A" w:rsidRDefault="00A01F4C" w:rsidP="00A9129D">
            <w:pPr>
              <w:spacing w:before="45" w:after="45"/>
              <w:jc w:val="center"/>
              <w:rPr>
                <w:rFonts w:eastAsia="Times New Roman"/>
                <w:bCs/>
                <w:color w:val="000000"/>
                <w:sz w:val="20"/>
                <w:szCs w:val="20"/>
              </w:rPr>
            </w:pPr>
            <w:r w:rsidRPr="0024735A">
              <w:rPr>
                <w:rFonts w:eastAsia="Times New Roman"/>
                <w:bCs/>
                <w:color w:val="000000"/>
                <w:sz w:val="20"/>
                <w:szCs w:val="20"/>
              </w:rPr>
              <w:t>Valores Pactuados</w:t>
            </w:r>
          </w:p>
        </w:tc>
        <w:tc>
          <w:tcPr>
            <w:tcW w:w="1039" w:type="pct"/>
            <w:gridSpan w:val="2"/>
            <w:shd w:val="clear" w:color="000000" w:fill="F2F2F2"/>
            <w:vAlign w:val="center"/>
            <w:hideMark/>
          </w:tcPr>
          <w:p w:rsidR="00A01F4C" w:rsidRPr="0024735A" w:rsidRDefault="00A01F4C" w:rsidP="00A9129D">
            <w:pPr>
              <w:spacing w:before="45" w:after="45"/>
              <w:jc w:val="center"/>
              <w:rPr>
                <w:rFonts w:eastAsia="Times New Roman"/>
                <w:bCs/>
                <w:color w:val="000000"/>
                <w:sz w:val="20"/>
                <w:szCs w:val="20"/>
              </w:rPr>
            </w:pPr>
            <w:r w:rsidRPr="0024735A">
              <w:rPr>
                <w:rFonts w:eastAsia="Times New Roman"/>
                <w:bCs/>
                <w:color w:val="000000"/>
                <w:sz w:val="20"/>
                <w:szCs w:val="20"/>
              </w:rPr>
              <w:t>Valores Repassados</w:t>
            </w:r>
          </w:p>
        </w:tc>
        <w:tc>
          <w:tcPr>
            <w:tcW w:w="901" w:type="pct"/>
            <w:gridSpan w:val="3"/>
            <w:vMerge w:val="restart"/>
            <w:shd w:val="clear" w:color="000000" w:fill="F2F2F2"/>
            <w:vAlign w:val="center"/>
            <w:hideMark/>
          </w:tcPr>
          <w:p w:rsidR="00A01F4C" w:rsidRPr="0024735A" w:rsidRDefault="00A01F4C" w:rsidP="00A9129D">
            <w:pPr>
              <w:spacing w:before="45" w:after="45"/>
              <w:jc w:val="center"/>
              <w:rPr>
                <w:rFonts w:eastAsia="Times New Roman"/>
                <w:bCs/>
                <w:color w:val="000000"/>
                <w:sz w:val="20"/>
                <w:szCs w:val="20"/>
              </w:rPr>
            </w:pPr>
            <w:r w:rsidRPr="0024735A">
              <w:rPr>
                <w:rFonts w:eastAsia="Times New Roman"/>
                <w:bCs/>
                <w:color w:val="000000"/>
                <w:sz w:val="20"/>
                <w:szCs w:val="20"/>
              </w:rPr>
              <w:t>Vigência</w:t>
            </w:r>
          </w:p>
        </w:tc>
        <w:tc>
          <w:tcPr>
            <w:tcW w:w="218" w:type="pct"/>
            <w:vMerge w:val="restart"/>
            <w:shd w:val="clear" w:color="000000" w:fill="F2F2F2"/>
            <w:vAlign w:val="center"/>
            <w:hideMark/>
          </w:tcPr>
          <w:p w:rsidR="00A01F4C" w:rsidRPr="0024735A" w:rsidRDefault="00A01F4C" w:rsidP="00A9129D">
            <w:pPr>
              <w:spacing w:before="45" w:after="45"/>
              <w:jc w:val="center"/>
              <w:rPr>
                <w:rFonts w:eastAsia="Times New Roman"/>
                <w:bCs/>
                <w:color w:val="000000"/>
                <w:sz w:val="20"/>
                <w:szCs w:val="20"/>
              </w:rPr>
            </w:pPr>
            <w:r w:rsidRPr="0024735A">
              <w:rPr>
                <w:rFonts w:eastAsia="Times New Roman"/>
                <w:bCs/>
                <w:color w:val="000000"/>
                <w:sz w:val="20"/>
                <w:szCs w:val="20"/>
              </w:rPr>
              <w:t>Sit.</w:t>
            </w:r>
          </w:p>
        </w:tc>
      </w:tr>
      <w:tr w:rsidR="0024735A" w:rsidRPr="002C5EAB" w:rsidTr="0024735A">
        <w:tblPrEx>
          <w:jc w:val="left"/>
        </w:tblPrEx>
        <w:trPr>
          <w:gridBefore w:val="1"/>
          <w:wBefore w:w="3" w:type="pct"/>
          <w:trHeight w:val="474"/>
        </w:trPr>
        <w:tc>
          <w:tcPr>
            <w:tcW w:w="623" w:type="pct"/>
            <w:vMerge/>
            <w:vAlign w:val="center"/>
            <w:hideMark/>
          </w:tcPr>
          <w:p w:rsidR="00A01F4C" w:rsidRPr="0024735A" w:rsidRDefault="00A01F4C" w:rsidP="00A9129D">
            <w:pPr>
              <w:spacing w:before="45" w:after="45"/>
              <w:jc w:val="center"/>
              <w:rPr>
                <w:rFonts w:eastAsia="Times New Roman"/>
                <w:bCs/>
                <w:color w:val="000000"/>
                <w:sz w:val="20"/>
                <w:szCs w:val="20"/>
              </w:rPr>
            </w:pPr>
          </w:p>
        </w:tc>
        <w:tc>
          <w:tcPr>
            <w:tcW w:w="554" w:type="pct"/>
            <w:vMerge/>
            <w:vAlign w:val="center"/>
            <w:hideMark/>
          </w:tcPr>
          <w:p w:rsidR="00A01F4C" w:rsidRPr="0024735A" w:rsidRDefault="00A01F4C" w:rsidP="00A9129D">
            <w:pPr>
              <w:spacing w:before="45" w:after="45"/>
              <w:jc w:val="center"/>
              <w:rPr>
                <w:rFonts w:eastAsia="Times New Roman"/>
                <w:bCs/>
                <w:color w:val="000000"/>
                <w:sz w:val="20"/>
                <w:szCs w:val="20"/>
              </w:rPr>
            </w:pPr>
          </w:p>
        </w:tc>
        <w:tc>
          <w:tcPr>
            <w:tcW w:w="624" w:type="pct"/>
            <w:vMerge/>
            <w:vAlign w:val="center"/>
            <w:hideMark/>
          </w:tcPr>
          <w:p w:rsidR="00A01F4C" w:rsidRPr="0024735A" w:rsidRDefault="00A01F4C" w:rsidP="00A9129D">
            <w:pPr>
              <w:spacing w:before="45" w:after="45"/>
              <w:jc w:val="center"/>
              <w:rPr>
                <w:rFonts w:eastAsia="Times New Roman"/>
                <w:bCs/>
                <w:color w:val="000000"/>
                <w:sz w:val="20"/>
                <w:szCs w:val="20"/>
              </w:rPr>
            </w:pPr>
          </w:p>
        </w:tc>
        <w:tc>
          <w:tcPr>
            <w:tcW w:w="346" w:type="pct"/>
            <w:gridSpan w:val="2"/>
            <w:vMerge w:val="restart"/>
            <w:shd w:val="clear" w:color="000000" w:fill="F2F2F2"/>
            <w:vAlign w:val="center"/>
            <w:hideMark/>
          </w:tcPr>
          <w:p w:rsidR="00A01F4C" w:rsidRPr="0024735A" w:rsidRDefault="00A01F4C" w:rsidP="00A9129D">
            <w:pPr>
              <w:spacing w:before="45" w:after="45"/>
              <w:jc w:val="center"/>
              <w:rPr>
                <w:rFonts w:eastAsia="Times New Roman"/>
                <w:bCs/>
                <w:color w:val="000000"/>
                <w:sz w:val="20"/>
                <w:szCs w:val="20"/>
              </w:rPr>
            </w:pPr>
            <w:r w:rsidRPr="0024735A">
              <w:rPr>
                <w:rFonts w:eastAsia="Times New Roman"/>
                <w:bCs/>
                <w:color w:val="000000"/>
                <w:sz w:val="20"/>
                <w:szCs w:val="20"/>
              </w:rPr>
              <w:t>Global</w:t>
            </w:r>
          </w:p>
        </w:tc>
        <w:tc>
          <w:tcPr>
            <w:tcW w:w="692" w:type="pct"/>
            <w:vMerge w:val="restart"/>
            <w:shd w:val="clear" w:color="000000" w:fill="F2F2F2"/>
            <w:vAlign w:val="center"/>
            <w:hideMark/>
          </w:tcPr>
          <w:p w:rsidR="00A01F4C" w:rsidRPr="0024735A" w:rsidRDefault="00A01F4C" w:rsidP="00A9129D">
            <w:pPr>
              <w:spacing w:before="45" w:after="45"/>
              <w:jc w:val="center"/>
              <w:rPr>
                <w:rFonts w:eastAsia="Times New Roman"/>
                <w:bCs/>
                <w:color w:val="000000"/>
                <w:sz w:val="20"/>
                <w:szCs w:val="20"/>
              </w:rPr>
            </w:pPr>
            <w:r w:rsidRPr="0024735A">
              <w:rPr>
                <w:rFonts w:eastAsia="Times New Roman"/>
                <w:bCs/>
                <w:color w:val="000000"/>
                <w:sz w:val="20"/>
                <w:szCs w:val="20"/>
              </w:rPr>
              <w:t>Contrapartida</w:t>
            </w:r>
          </w:p>
        </w:tc>
        <w:tc>
          <w:tcPr>
            <w:tcW w:w="484" w:type="pct"/>
            <w:vMerge w:val="restart"/>
            <w:shd w:val="clear" w:color="000000" w:fill="F2F2F2"/>
            <w:vAlign w:val="center"/>
            <w:hideMark/>
          </w:tcPr>
          <w:p w:rsidR="00A01F4C" w:rsidRPr="0024735A" w:rsidRDefault="00A01F4C" w:rsidP="00A9129D">
            <w:pPr>
              <w:spacing w:before="45" w:after="45"/>
              <w:jc w:val="center"/>
              <w:rPr>
                <w:rFonts w:eastAsia="Times New Roman"/>
                <w:bCs/>
                <w:color w:val="000000"/>
                <w:sz w:val="20"/>
                <w:szCs w:val="20"/>
              </w:rPr>
            </w:pPr>
            <w:r w:rsidRPr="0024735A">
              <w:rPr>
                <w:rFonts w:eastAsia="Times New Roman"/>
                <w:bCs/>
                <w:color w:val="000000"/>
                <w:sz w:val="20"/>
                <w:szCs w:val="20"/>
              </w:rPr>
              <w:t>No Exercício</w:t>
            </w:r>
          </w:p>
        </w:tc>
        <w:tc>
          <w:tcPr>
            <w:tcW w:w="555" w:type="pct"/>
            <w:vMerge w:val="restart"/>
            <w:shd w:val="clear" w:color="000000" w:fill="F2F2F2"/>
            <w:vAlign w:val="center"/>
            <w:hideMark/>
          </w:tcPr>
          <w:p w:rsidR="00A01F4C" w:rsidRPr="0024735A" w:rsidRDefault="00A01F4C" w:rsidP="00A9129D">
            <w:pPr>
              <w:spacing w:before="45" w:after="45"/>
              <w:jc w:val="center"/>
              <w:rPr>
                <w:rFonts w:eastAsia="Times New Roman"/>
                <w:bCs/>
                <w:color w:val="000000"/>
                <w:sz w:val="20"/>
                <w:szCs w:val="20"/>
              </w:rPr>
            </w:pPr>
            <w:r w:rsidRPr="0024735A">
              <w:rPr>
                <w:rFonts w:eastAsia="Times New Roman"/>
                <w:bCs/>
                <w:color w:val="000000"/>
                <w:sz w:val="20"/>
                <w:szCs w:val="20"/>
              </w:rPr>
              <w:t>Acumulado até o Exercício</w:t>
            </w:r>
          </w:p>
        </w:tc>
        <w:tc>
          <w:tcPr>
            <w:tcW w:w="901" w:type="pct"/>
            <w:gridSpan w:val="3"/>
            <w:vMerge/>
            <w:vAlign w:val="center"/>
            <w:hideMark/>
          </w:tcPr>
          <w:p w:rsidR="00A01F4C" w:rsidRPr="0024735A" w:rsidRDefault="00A01F4C" w:rsidP="00A9129D">
            <w:pPr>
              <w:spacing w:before="45" w:after="45"/>
              <w:jc w:val="center"/>
              <w:rPr>
                <w:rFonts w:eastAsia="Times New Roman"/>
                <w:bCs/>
                <w:color w:val="000000"/>
                <w:sz w:val="20"/>
                <w:szCs w:val="20"/>
              </w:rPr>
            </w:pPr>
          </w:p>
        </w:tc>
        <w:tc>
          <w:tcPr>
            <w:tcW w:w="218" w:type="pct"/>
            <w:vMerge/>
            <w:vAlign w:val="center"/>
            <w:hideMark/>
          </w:tcPr>
          <w:p w:rsidR="00A01F4C" w:rsidRPr="0024735A" w:rsidRDefault="00A01F4C" w:rsidP="00A9129D">
            <w:pPr>
              <w:spacing w:before="45" w:after="45"/>
              <w:jc w:val="both"/>
              <w:rPr>
                <w:rFonts w:eastAsia="Times New Roman"/>
                <w:bCs/>
                <w:color w:val="000000"/>
                <w:sz w:val="20"/>
                <w:szCs w:val="20"/>
              </w:rPr>
            </w:pPr>
          </w:p>
        </w:tc>
      </w:tr>
      <w:tr w:rsidR="0024735A" w:rsidRPr="002C5EAB" w:rsidTr="0024735A">
        <w:tblPrEx>
          <w:jc w:val="left"/>
        </w:tblPrEx>
        <w:trPr>
          <w:gridBefore w:val="1"/>
          <w:wBefore w:w="3" w:type="pct"/>
          <w:trHeight w:val="20"/>
        </w:trPr>
        <w:tc>
          <w:tcPr>
            <w:tcW w:w="623" w:type="pct"/>
            <w:vMerge/>
            <w:vAlign w:val="center"/>
            <w:hideMark/>
          </w:tcPr>
          <w:p w:rsidR="00A01F4C" w:rsidRPr="0024735A" w:rsidRDefault="00A01F4C" w:rsidP="00A9129D">
            <w:pPr>
              <w:spacing w:before="45" w:after="45"/>
              <w:jc w:val="center"/>
              <w:rPr>
                <w:rFonts w:eastAsia="Times New Roman"/>
                <w:bCs/>
                <w:color w:val="000000"/>
                <w:sz w:val="20"/>
                <w:szCs w:val="20"/>
              </w:rPr>
            </w:pPr>
          </w:p>
        </w:tc>
        <w:tc>
          <w:tcPr>
            <w:tcW w:w="554" w:type="pct"/>
            <w:vMerge/>
            <w:vAlign w:val="center"/>
            <w:hideMark/>
          </w:tcPr>
          <w:p w:rsidR="00A01F4C" w:rsidRPr="0024735A" w:rsidRDefault="00A01F4C" w:rsidP="00A9129D">
            <w:pPr>
              <w:spacing w:before="45" w:after="45"/>
              <w:jc w:val="center"/>
              <w:rPr>
                <w:rFonts w:eastAsia="Times New Roman"/>
                <w:bCs/>
                <w:color w:val="000000"/>
                <w:sz w:val="20"/>
                <w:szCs w:val="20"/>
              </w:rPr>
            </w:pPr>
          </w:p>
        </w:tc>
        <w:tc>
          <w:tcPr>
            <w:tcW w:w="624" w:type="pct"/>
            <w:vMerge/>
            <w:vAlign w:val="center"/>
            <w:hideMark/>
          </w:tcPr>
          <w:p w:rsidR="00A01F4C" w:rsidRPr="0024735A" w:rsidRDefault="00A01F4C" w:rsidP="00A9129D">
            <w:pPr>
              <w:spacing w:before="45" w:after="45"/>
              <w:jc w:val="center"/>
              <w:rPr>
                <w:rFonts w:eastAsia="Times New Roman"/>
                <w:bCs/>
                <w:color w:val="000000"/>
                <w:sz w:val="20"/>
                <w:szCs w:val="20"/>
              </w:rPr>
            </w:pPr>
          </w:p>
        </w:tc>
        <w:tc>
          <w:tcPr>
            <w:tcW w:w="346" w:type="pct"/>
            <w:gridSpan w:val="2"/>
            <w:vMerge/>
            <w:vAlign w:val="center"/>
            <w:hideMark/>
          </w:tcPr>
          <w:p w:rsidR="00A01F4C" w:rsidRPr="0024735A" w:rsidRDefault="00A01F4C" w:rsidP="00A9129D">
            <w:pPr>
              <w:spacing w:before="45" w:after="45"/>
              <w:jc w:val="center"/>
              <w:rPr>
                <w:rFonts w:eastAsia="Times New Roman"/>
                <w:bCs/>
                <w:color w:val="000000"/>
                <w:sz w:val="20"/>
                <w:szCs w:val="20"/>
              </w:rPr>
            </w:pPr>
          </w:p>
        </w:tc>
        <w:tc>
          <w:tcPr>
            <w:tcW w:w="692" w:type="pct"/>
            <w:vMerge/>
            <w:vAlign w:val="center"/>
            <w:hideMark/>
          </w:tcPr>
          <w:p w:rsidR="00A01F4C" w:rsidRPr="0024735A" w:rsidRDefault="00A01F4C" w:rsidP="00A9129D">
            <w:pPr>
              <w:spacing w:before="45" w:after="45"/>
              <w:jc w:val="center"/>
              <w:rPr>
                <w:rFonts w:eastAsia="Times New Roman"/>
                <w:bCs/>
                <w:color w:val="000000"/>
                <w:sz w:val="20"/>
                <w:szCs w:val="20"/>
              </w:rPr>
            </w:pPr>
          </w:p>
        </w:tc>
        <w:tc>
          <w:tcPr>
            <w:tcW w:w="484" w:type="pct"/>
            <w:vMerge/>
            <w:vAlign w:val="center"/>
            <w:hideMark/>
          </w:tcPr>
          <w:p w:rsidR="00A01F4C" w:rsidRPr="0024735A" w:rsidRDefault="00A01F4C" w:rsidP="00A9129D">
            <w:pPr>
              <w:spacing w:before="45" w:after="45"/>
              <w:jc w:val="center"/>
              <w:rPr>
                <w:rFonts w:eastAsia="Times New Roman"/>
                <w:bCs/>
                <w:color w:val="000000"/>
                <w:sz w:val="20"/>
                <w:szCs w:val="20"/>
              </w:rPr>
            </w:pPr>
          </w:p>
        </w:tc>
        <w:tc>
          <w:tcPr>
            <w:tcW w:w="555" w:type="pct"/>
            <w:vMerge/>
            <w:vAlign w:val="center"/>
            <w:hideMark/>
          </w:tcPr>
          <w:p w:rsidR="00A01F4C" w:rsidRPr="0024735A" w:rsidRDefault="00A01F4C" w:rsidP="00A9129D">
            <w:pPr>
              <w:spacing w:before="45" w:after="45"/>
              <w:jc w:val="center"/>
              <w:rPr>
                <w:rFonts w:eastAsia="Times New Roman"/>
                <w:bCs/>
                <w:color w:val="000000"/>
                <w:sz w:val="20"/>
                <w:szCs w:val="20"/>
              </w:rPr>
            </w:pPr>
          </w:p>
        </w:tc>
        <w:tc>
          <w:tcPr>
            <w:tcW w:w="450" w:type="pct"/>
            <w:shd w:val="clear" w:color="000000" w:fill="F2F2F2"/>
            <w:vAlign w:val="center"/>
            <w:hideMark/>
          </w:tcPr>
          <w:p w:rsidR="00A01F4C" w:rsidRPr="0024735A" w:rsidRDefault="00A01F4C" w:rsidP="00A9129D">
            <w:pPr>
              <w:spacing w:before="45" w:after="45"/>
              <w:jc w:val="center"/>
              <w:rPr>
                <w:rFonts w:eastAsia="Times New Roman"/>
                <w:bCs/>
                <w:color w:val="000000"/>
                <w:sz w:val="20"/>
                <w:szCs w:val="20"/>
              </w:rPr>
            </w:pPr>
            <w:r w:rsidRPr="0024735A">
              <w:rPr>
                <w:rFonts w:eastAsia="Times New Roman"/>
                <w:bCs/>
                <w:color w:val="000000"/>
                <w:sz w:val="20"/>
                <w:szCs w:val="20"/>
              </w:rPr>
              <w:t>Início</w:t>
            </w:r>
          </w:p>
        </w:tc>
        <w:tc>
          <w:tcPr>
            <w:tcW w:w="451" w:type="pct"/>
            <w:gridSpan w:val="2"/>
            <w:shd w:val="clear" w:color="000000" w:fill="F2F2F2"/>
            <w:vAlign w:val="center"/>
            <w:hideMark/>
          </w:tcPr>
          <w:p w:rsidR="00A01F4C" w:rsidRPr="0024735A" w:rsidRDefault="00A01F4C" w:rsidP="00A9129D">
            <w:pPr>
              <w:spacing w:before="45" w:after="45"/>
              <w:jc w:val="center"/>
              <w:rPr>
                <w:rFonts w:eastAsia="Times New Roman"/>
                <w:bCs/>
                <w:color w:val="000000"/>
                <w:sz w:val="20"/>
                <w:szCs w:val="20"/>
              </w:rPr>
            </w:pPr>
            <w:r w:rsidRPr="0024735A">
              <w:rPr>
                <w:rFonts w:eastAsia="Times New Roman"/>
                <w:bCs/>
                <w:color w:val="000000"/>
                <w:sz w:val="20"/>
                <w:szCs w:val="20"/>
              </w:rPr>
              <w:t>Fim</w:t>
            </w:r>
          </w:p>
        </w:tc>
        <w:tc>
          <w:tcPr>
            <w:tcW w:w="218" w:type="pct"/>
            <w:vAlign w:val="center"/>
            <w:hideMark/>
          </w:tcPr>
          <w:p w:rsidR="00A01F4C" w:rsidRPr="0024735A" w:rsidRDefault="00A01F4C" w:rsidP="00A9129D">
            <w:pPr>
              <w:spacing w:before="45" w:after="45"/>
              <w:jc w:val="both"/>
              <w:rPr>
                <w:rFonts w:eastAsia="Times New Roman"/>
                <w:bCs/>
                <w:color w:val="000000"/>
                <w:sz w:val="20"/>
                <w:szCs w:val="20"/>
              </w:rPr>
            </w:pPr>
          </w:p>
        </w:tc>
      </w:tr>
      <w:tr w:rsidR="0024735A" w:rsidRPr="002C5EAB" w:rsidTr="0024735A">
        <w:tblPrEx>
          <w:jc w:val="left"/>
        </w:tblPrEx>
        <w:trPr>
          <w:gridBefore w:val="1"/>
          <w:wBefore w:w="3" w:type="pct"/>
          <w:trHeight w:val="20"/>
        </w:trPr>
        <w:tc>
          <w:tcPr>
            <w:tcW w:w="623" w:type="pct"/>
            <w:shd w:val="clear" w:color="000000" w:fill="FFFFFF"/>
            <w:vAlign w:val="bottom"/>
            <w:hideMark/>
          </w:tcPr>
          <w:p w:rsidR="00A01F4C" w:rsidRPr="002C5EAB" w:rsidRDefault="00A01F4C" w:rsidP="00A9129D">
            <w:pPr>
              <w:spacing w:before="45" w:after="45"/>
              <w:jc w:val="center"/>
              <w:rPr>
                <w:rFonts w:eastAsia="Times New Roman"/>
                <w:color w:val="000000"/>
                <w:sz w:val="20"/>
                <w:szCs w:val="20"/>
              </w:rPr>
            </w:pPr>
            <w:r w:rsidRPr="002C5EAB">
              <w:rPr>
                <w:rFonts w:eastAsia="Times New Roman"/>
                <w:color w:val="000000"/>
                <w:sz w:val="20"/>
                <w:szCs w:val="20"/>
              </w:rPr>
              <w:t> </w:t>
            </w:r>
          </w:p>
        </w:tc>
        <w:tc>
          <w:tcPr>
            <w:tcW w:w="554" w:type="pct"/>
            <w:shd w:val="clear" w:color="000000" w:fill="FFFFFF"/>
            <w:vAlign w:val="bottom"/>
            <w:hideMark/>
          </w:tcPr>
          <w:p w:rsidR="00A01F4C" w:rsidRPr="002C5EAB" w:rsidRDefault="00A01F4C" w:rsidP="00A9129D">
            <w:pPr>
              <w:spacing w:before="45" w:after="45"/>
              <w:jc w:val="both"/>
              <w:rPr>
                <w:rFonts w:eastAsia="Times New Roman"/>
                <w:color w:val="000000"/>
                <w:sz w:val="20"/>
                <w:szCs w:val="20"/>
              </w:rPr>
            </w:pPr>
            <w:r w:rsidRPr="002C5EAB">
              <w:rPr>
                <w:rFonts w:eastAsia="Times New Roman"/>
                <w:color w:val="000000"/>
                <w:sz w:val="20"/>
                <w:szCs w:val="20"/>
              </w:rPr>
              <w:t> </w:t>
            </w:r>
          </w:p>
        </w:tc>
        <w:tc>
          <w:tcPr>
            <w:tcW w:w="624" w:type="pct"/>
            <w:shd w:val="clear" w:color="000000" w:fill="FFFFFF"/>
            <w:vAlign w:val="bottom"/>
            <w:hideMark/>
          </w:tcPr>
          <w:p w:rsidR="00A01F4C" w:rsidRPr="002C5EAB" w:rsidRDefault="00A01F4C" w:rsidP="00A9129D">
            <w:pPr>
              <w:spacing w:before="45" w:after="45"/>
              <w:jc w:val="center"/>
              <w:rPr>
                <w:rFonts w:eastAsia="Times New Roman"/>
                <w:color w:val="000000"/>
                <w:sz w:val="20"/>
                <w:szCs w:val="20"/>
              </w:rPr>
            </w:pPr>
            <w:r w:rsidRPr="002C5EAB">
              <w:rPr>
                <w:rFonts w:eastAsia="Times New Roman"/>
                <w:color w:val="000000"/>
                <w:sz w:val="20"/>
                <w:szCs w:val="20"/>
              </w:rPr>
              <w:t> </w:t>
            </w:r>
          </w:p>
        </w:tc>
        <w:tc>
          <w:tcPr>
            <w:tcW w:w="346" w:type="pct"/>
            <w:gridSpan w:val="2"/>
            <w:shd w:val="clear" w:color="000000" w:fill="FFFFFF"/>
            <w:vAlign w:val="bottom"/>
            <w:hideMark/>
          </w:tcPr>
          <w:p w:rsidR="00A01F4C" w:rsidRPr="002C5EAB" w:rsidRDefault="00A01F4C" w:rsidP="00A9129D">
            <w:pPr>
              <w:spacing w:before="45" w:after="45"/>
              <w:jc w:val="right"/>
              <w:rPr>
                <w:rFonts w:eastAsia="Times New Roman"/>
                <w:color w:val="000000"/>
                <w:sz w:val="20"/>
                <w:szCs w:val="20"/>
              </w:rPr>
            </w:pPr>
            <w:r w:rsidRPr="002C5EAB">
              <w:rPr>
                <w:rFonts w:eastAsia="Times New Roman"/>
                <w:color w:val="000000"/>
                <w:sz w:val="20"/>
                <w:szCs w:val="20"/>
              </w:rPr>
              <w:t> </w:t>
            </w:r>
          </w:p>
        </w:tc>
        <w:tc>
          <w:tcPr>
            <w:tcW w:w="692" w:type="pct"/>
            <w:shd w:val="clear" w:color="000000" w:fill="FFFFFF"/>
            <w:vAlign w:val="bottom"/>
            <w:hideMark/>
          </w:tcPr>
          <w:p w:rsidR="00A01F4C" w:rsidRPr="002C5EAB" w:rsidRDefault="00A01F4C" w:rsidP="00A9129D">
            <w:pPr>
              <w:spacing w:before="45" w:after="45"/>
              <w:jc w:val="right"/>
              <w:rPr>
                <w:rFonts w:eastAsia="Times New Roman"/>
                <w:color w:val="000000"/>
                <w:sz w:val="20"/>
                <w:szCs w:val="20"/>
              </w:rPr>
            </w:pPr>
            <w:r w:rsidRPr="002C5EAB">
              <w:rPr>
                <w:rFonts w:eastAsia="Times New Roman"/>
                <w:color w:val="000000"/>
                <w:sz w:val="20"/>
                <w:szCs w:val="20"/>
              </w:rPr>
              <w:t> </w:t>
            </w:r>
          </w:p>
        </w:tc>
        <w:tc>
          <w:tcPr>
            <w:tcW w:w="484" w:type="pct"/>
            <w:shd w:val="clear" w:color="000000" w:fill="FFFFFF"/>
            <w:vAlign w:val="bottom"/>
            <w:hideMark/>
          </w:tcPr>
          <w:p w:rsidR="00A01F4C" w:rsidRPr="002C5EAB" w:rsidRDefault="00A01F4C" w:rsidP="00A9129D">
            <w:pPr>
              <w:spacing w:before="45" w:after="45"/>
              <w:jc w:val="right"/>
              <w:rPr>
                <w:rFonts w:eastAsia="Times New Roman"/>
                <w:color w:val="000000"/>
                <w:sz w:val="20"/>
                <w:szCs w:val="20"/>
              </w:rPr>
            </w:pPr>
            <w:r w:rsidRPr="002C5EAB">
              <w:rPr>
                <w:rFonts w:eastAsia="Times New Roman"/>
                <w:color w:val="000000"/>
                <w:sz w:val="20"/>
                <w:szCs w:val="20"/>
              </w:rPr>
              <w:t> </w:t>
            </w:r>
          </w:p>
        </w:tc>
        <w:tc>
          <w:tcPr>
            <w:tcW w:w="555" w:type="pct"/>
            <w:shd w:val="clear" w:color="000000" w:fill="FFFFFF"/>
            <w:vAlign w:val="bottom"/>
            <w:hideMark/>
          </w:tcPr>
          <w:p w:rsidR="00A01F4C" w:rsidRPr="002C5EAB" w:rsidRDefault="00A01F4C" w:rsidP="00A9129D">
            <w:pPr>
              <w:spacing w:before="45" w:after="45"/>
              <w:jc w:val="right"/>
              <w:rPr>
                <w:rFonts w:eastAsia="Times New Roman"/>
                <w:color w:val="000000"/>
                <w:sz w:val="20"/>
                <w:szCs w:val="20"/>
              </w:rPr>
            </w:pPr>
            <w:r w:rsidRPr="002C5EAB">
              <w:rPr>
                <w:rFonts w:eastAsia="Times New Roman"/>
                <w:color w:val="000000"/>
                <w:sz w:val="20"/>
                <w:szCs w:val="20"/>
              </w:rPr>
              <w:t> </w:t>
            </w:r>
          </w:p>
        </w:tc>
        <w:tc>
          <w:tcPr>
            <w:tcW w:w="450" w:type="pct"/>
            <w:shd w:val="clear" w:color="000000" w:fill="FFFFFF"/>
            <w:vAlign w:val="bottom"/>
            <w:hideMark/>
          </w:tcPr>
          <w:p w:rsidR="00A01F4C" w:rsidRPr="002C5EAB" w:rsidRDefault="00A01F4C" w:rsidP="00A9129D">
            <w:pPr>
              <w:spacing w:before="45" w:after="45"/>
              <w:jc w:val="center"/>
              <w:rPr>
                <w:rFonts w:eastAsia="Times New Roman"/>
                <w:color w:val="000000"/>
                <w:sz w:val="20"/>
                <w:szCs w:val="20"/>
              </w:rPr>
            </w:pPr>
            <w:r w:rsidRPr="002C5EAB">
              <w:rPr>
                <w:rFonts w:eastAsia="Times New Roman"/>
                <w:color w:val="000000"/>
                <w:sz w:val="20"/>
                <w:szCs w:val="20"/>
              </w:rPr>
              <w:t> </w:t>
            </w:r>
          </w:p>
        </w:tc>
        <w:tc>
          <w:tcPr>
            <w:tcW w:w="451" w:type="pct"/>
            <w:gridSpan w:val="2"/>
            <w:shd w:val="clear" w:color="000000" w:fill="FFFFFF"/>
            <w:vAlign w:val="bottom"/>
            <w:hideMark/>
          </w:tcPr>
          <w:p w:rsidR="00A01F4C" w:rsidRPr="002C5EAB" w:rsidRDefault="00A01F4C" w:rsidP="00A9129D">
            <w:pPr>
              <w:spacing w:before="45" w:after="45"/>
              <w:jc w:val="center"/>
              <w:rPr>
                <w:rFonts w:eastAsia="Times New Roman"/>
                <w:color w:val="000000"/>
                <w:sz w:val="20"/>
                <w:szCs w:val="20"/>
              </w:rPr>
            </w:pPr>
            <w:r w:rsidRPr="002C5EAB">
              <w:rPr>
                <w:rFonts w:eastAsia="Times New Roman"/>
                <w:color w:val="000000"/>
                <w:sz w:val="20"/>
                <w:szCs w:val="20"/>
              </w:rPr>
              <w:t> </w:t>
            </w:r>
          </w:p>
        </w:tc>
        <w:tc>
          <w:tcPr>
            <w:tcW w:w="218" w:type="pct"/>
            <w:shd w:val="clear" w:color="000000" w:fill="FFFFFF"/>
            <w:vAlign w:val="bottom"/>
            <w:hideMark/>
          </w:tcPr>
          <w:p w:rsidR="00A01F4C" w:rsidRPr="002C5EAB" w:rsidRDefault="00A01F4C" w:rsidP="00A9129D">
            <w:pPr>
              <w:spacing w:before="45" w:after="45"/>
              <w:jc w:val="center"/>
              <w:rPr>
                <w:rFonts w:eastAsia="Times New Roman"/>
                <w:color w:val="000000"/>
                <w:sz w:val="20"/>
                <w:szCs w:val="20"/>
              </w:rPr>
            </w:pPr>
            <w:r w:rsidRPr="002C5EAB">
              <w:rPr>
                <w:rFonts w:eastAsia="Times New Roman"/>
                <w:color w:val="000000"/>
                <w:sz w:val="20"/>
                <w:szCs w:val="20"/>
              </w:rPr>
              <w:t> </w:t>
            </w:r>
          </w:p>
        </w:tc>
      </w:tr>
      <w:tr w:rsidR="0024735A" w:rsidRPr="002C5EAB" w:rsidTr="0024735A">
        <w:tblPrEx>
          <w:jc w:val="left"/>
        </w:tblPrEx>
        <w:trPr>
          <w:gridBefore w:val="1"/>
          <w:wBefore w:w="3" w:type="pct"/>
          <w:trHeight w:val="20"/>
        </w:trPr>
        <w:tc>
          <w:tcPr>
            <w:tcW w:w="623" w:type="pct"/>
            <w:shd w:val="clear" w:color="000000" w:fill="FFFFFF"/>
            <w:vAlign w:val="bottom"/>
            <w:hideMark/>
          </w:tcPr>
          <w:p w:rsidR="00A01F4C" w:rsidRPr="002C5EAB" w:rsidRDefault="00A01F4C" w:rsidP="00A9129D">
            <w:pPr>
              <w:spacing w:before="45" w:after="45"/>
              <w:jc w:val="center"/>
              <w:rPr>
                <w:rFonts w:eastAsia="Times New Roman"/>
                <w:color w:val="000000"/>
                <w:sz w:val="20"/>
                <w:szCs w:val="20"/>
              </w:rPr>
            </w:pPr>
            <w:r w:rsidRPr="002C5EAB">
              <w:rPr>
                <w:rFonts w:eastAsia="Times New Roman"/>
                <w:color w:val="000000"/>
                <w:sz w:val="20"/>
                <w:szCs w:val="20"/>
              </w:rPr>
              <w:t> </w:t>
            </w:r>
          </w:p>
        </w:tc>
        <w:tc>
          <w:tcPr>
            <w:tcW w:w="554" w:type="pct"/>
            <w:shd w:val="clear" w:color="000000" w:fill="FFFFFF"/>
            <w:vAlign w:val="bottom"/>
            <w:hideMark/>
          </w:tcPr>
          <w:p w:rsidR="00A01F4C" w:rsidRPr="002C5EAB" w:rsidRDefault="00A01F4C" w:rsidP="00A9129D">
            <w:pPr>
              <w:spacing w:before="45" w:after="45"/>
              <w:jc w:val="center"/>
              <w:rPr>
                <w:rFonts w:eastAsia="Times New Roman"/>
                <w:color w:val="000000"/>
                <w:sz w:val="20"/>
                <w:szCs w:val="20"/>
              </w:rPr>
            </w:pPr>
            <w:r w:rsidRPr="002C5EAB">
              <w:rPr>
                <w:rFonts w:eastAsia="Times New Roman"/>
                <w:color w:val="000000"/>
                <w:sz w:val="20"/>
                <w:szCs w:val="20"/>
              </w:rPr>
              <w:t> </w:t>
            </w:r>
          </w:p>
        </w:tc>
        <w:tc>
          <w:tcPr>
            <w:tcW w:w="624" w:type="pct"/>
            <w:shd w:val="clear" w:color="000000" w:fill="FFFFFF"/>
            <w:vAlign w:val="bottom"/>
            <w:hideMark/>
          </w:tcPr>
          <w:p w:rsidR="00A01F4C" w:rsidRPr="002C5EAB" w:rsidRDefault="00A01F4C" w:rsidP="00A9129D">
            <w:pPr>
              <w:spacing w:before="45" w:after="45"/>
              <w:jc w:val="center"/>
              <w:rPr>
                <w:rFonts w:eastAsia="Times New Roman"/>
                <w:color w:val="000000"/>
                <w:sz w:val="20"/>
                <w:szCs w:val="20"/>
              </w:rPr>
            </w:pPr>
            <w:r w:rsidRPr="002C5EAB">
              <w:rPr>
                <w:rFonts w:eastAsia="Times New Roman"/>
                <w:color w:val="000000"/>
                <w:sz w:val="20"/>
                <w:szCs w:val="20"/>
              </w:rPr>
              <w:t> </w:t>
            </w:r>
          </w:p>
        </w:tc>
        <w:tc>
          <w:tcPr>
            <w:tcW w:w="346" w:type="pct"/>
            <w:gridSpan w:val="2"/>
            <w:shd w:val="clear" w:color="000000" w:fill="FFFFFF"/>
            <w:vAlign w:val="bottom"/>
            <w:hideMark/>
          </w:tcPr>
          <w:p w:rsidR="00A01F4C" w:rsidRPr="002C5EAB" w:rsidRDefault="00A01F4C" w:rsidP="00A9129D">
            <w:pPr>
              <w:spacing w:before="45" w:after="45"/>
              <w:jc w:val="right"/>
              <w:rPr>
                <w:rFonts w:eastAsia="Times New Roman"/>
                <w:color w:val="000000"/>
                <w:sz w:val="20"/>
                <w:szCs w:val="20"/>
              </w:rPr>
            </w:pPr>
            <w:r w:rsidRPr="002C5EAB">
              <w:rPr>
                <w:rFonts w:eastAsia="Times New Roman"/>
                <w:color w:val="000000"/>
                <w:sz w:val="20"/>
                <w:szCs w:val="20"/>
              </w:rPr>
              <w:t> </w:t>
            </w:r>
          </w:p>
        </w:tc>
        <w:tc>
          <w:tcPr>
            <w:tcW w:w="692" w:type="pct"/>
            <w:shd w:val="clear" w:color="000000" w:fill="FFFFFF"/>
            <w:vAlign w:val="bottom"/>
            <w:hideMark/>
          </w:tcPr>
          <w:p w:rsidR="00A01F4C" w:rsidRPr="002C5EAB" w:rsidRDefault="00A01F4C" w:rsidP="00A9129D">
            <w:pPr>
              <w:spacing w:before="45" w:after="45"/>
              <w:jc w:val="right"/>
              <w:rPr>
                <w:rFonts w:eastAsia="Times New Roman"/>
                <w:color w:val="000000"/>
                <w:sz w:val="20"/>
                <w:szCs w:val="20"/>
              </w:rPr>
            </w:pPr>
            <w:r w:rsidRPr="002C5EAB">
              <w:rPr>
                <w:rFonts w:eastAsia="Times New Roman"/>
                <w:color w:val="000000"/>
                <w:sz w:val="20"/>
                <w:szCs w:val="20"/>
              </w:rPr>
              <w:t> </w:t>
            </w:r>
          </w:p>
        </w:tc>
        <w:tc>
          <w:tcPr>
            <w:tcW w:w="484" w:type="pct"/>
            <w:shd w:val="clear" w:color="000000" w:fill="FFFFFF"/>
            <w:vAlign w:val="bottom"/>
            <w:hideMark/>
          </w:tcPr>
          <w:p w:rsidR="00A01F4C" w:rsidRPr="002C5EAB" w:rsidRDefault="00A01F4C" w:rsidP="00A9129D">
            <w:pPr>
              <w:spacing w:before="45" w:after="45"/>
              <w:jc w:val="right"/>
              <w:rPr>
                <w:rFonts w:eastAsia="Times New Roman"/>
                <w:color w:val="000000"/>
                <w:sz w:val="20"/>
                <w:szCs w:val="20"/>
              </w:rPr>
            </w:pPr>
            <w:r w:rsidRPr="002C5EAB">
              <w:rPr>
                <w:rFonts w:eastAsia="Times New Roman"/>
                <w:color w:val="000000"/>
                <w:sz w:val="20"/>
                <w:szCs w:val="20"/>
              </w:rPr>
              <w:t> </w:t>
            </w:r>
          </w:p>
        </w:tc>
        <w:tc>
          <w:tcPr>
            <w:tcW w:w="555" w:type="pct"/>
            <w:shd w:val="clear" w:color="000000" w:fill="FFFFFF"/>
            <w:vAlign w:val="bottom"/>
            <w:hideMark/>
          </w:tcPr>
          <w:p w:rsidR="00A01F4C" w:rsidRPr="002C5EAB" w:rsidRDefault="00A01F4C" w:rsidP="00A9129D">
            <w:pPr>
              <w:spacing w:before="45" w:after="45"/>
              <w:jc w:val="right"/>
              <w:rPr>
                <w:rFonts w:eastAsia="Times New Roman"/>
                <w:color w:val="000000"/>
                <w:sz w:val="20"/>
                <w:szCs w:val="20"/>
              </w:rPr>
            </w:pPr>
            <w:r w:rsidRPr="002C5EAB">
              <w:rPr>
                <w:rFonts w:eastAsia="Times New Roman"/>
                <w:color w:val="000000"/>
                <w:sz w:val="20"/>
                <w:szCs w:val="20"/>
              </w:rPr>
              <w:t> </w:t>
            </w:r>
          </w:p>
        </w:tc>
        <w:tc>
          <w:tcPr>
            <w:tcW w:w="450" w:type="pct"/>
            <w:shd w:val="clear" w:color="000000" w:fill="FFFFFF"/>
            <w:vAlign w:val="bottom"/>
            <w:hideMark/>
          </w:tcPr>
          <w:p w:rsidR="00A01F4C" w:rsidRPr="002C5EAB" w:rsidRDefault="00A01F4C" w:rsidP="00A9129D">
            <w:pPr>
              <w:spacing w:before="45" w:after="45"/>
              <w:jc w:val="center"/>
              <w:rPr>
                <w:rFonts w:eastAsia="Times New Roman"/>
                <w:color w:val="000000"/>
                <w:sz w:val="20"/>
                <w:szCs w:val="20"/>
              </w:rPr>
            </w:pPr>
            <w:r w:rsidRPr="002C5EAB">
              <w:rPr>
                <w:rFonts w:eastAsia="Times New Roman"/>
                <w:color w:val="000000"/>
                <w:sz w:val="20"/>
                <w:szCs w:val="20"/>
              </w:rPr>
              <w:t> </w:t>
            </w:r>
          </w:p>
        </w:tc>
        <w:tc>
          <w:tcPr>
            <w:tcW w:w="451" w:type="pct"/>
            <w:gridSpan w:val="2"/>
            <w:shd w:val="clear" w:color="000000" w:fill="FFFFFF"/>
            <w:vAlign w:val="bottom"/>
            <w:hideMark/>
          </w:tcPr>
          <w:p w:rsidR="00A01F4C" w:rsidRPr="002C5EAB" w:rsidRDefault="00A01F4C" w:rsidP="00A9129D">
            <w:pPr>
              <w:spacing w:before="45" w:after="45"/>
              <w:jc w:val="center"/>
              <w:rPr>
                <w:rFonts w:eastAsia="Times New Roman"/>
                <w:color w:val="000000"/>
                <w:sz w:val="20"/>
                <w:szCs w:val="20"/>
              </w:rPr>
            </w:pPr>
            <w:r w:rsidRPr="002C5EAB">
              <w:rPr>
                <w:rFonts w:eastAsia="Times New Roman"/>
                <w:color w:val="000000"/>
                <w:sz w:val="20"/>
                <w:szCs w:val="20"/>
              </w:rPr>
              <w:t> </w:t>
            </w:r>
          </w:p>
        </w:tc>
        <w:tc>
          <w:tcPr>
            <w:tcW w:w="218" w:type="pct"/>
            <w:shd w:val="clear" w:color="000000" w:fill="FFFFFF"/>
            <w:vAlign w:val="bottom"/>
            <w:hideMark/>
          </w:tcPr>
          <w:p w:rsidR="00A01F4C" w:rsidRPr="002C5EAB" w:rsidRDefault="00A01F4C" w:rsidP="00A9129D">
            <w:pPr>
              <w:spacing w:before="45" w:after="45"/>
              <w:jc w:val="center"/>
              <w:rPr>
                <w:rFonts w:eastAsia="Times New Roman"/>
                <w:color w:val="000000"/>
                <w:sz w:val="20"/>
                <w:szCs w:val="20"/>
              </w:rPr>
            </w:pPr>
            <w:r w:rsidRPr="002C5EAB">
              <w:rPr>
                <w:rFonts w:eastAsia="Times New Roman"/>
                <w:color w:val="000000"/>
                <w:sz w:val="20"/>
                <w:szCs w:val="20"/>
              </w:rPr>
              <w:t> </w:t>
            </w:r>
          </w:p>
        </w:tc>
      </w:tr>
      <w:tr w:rsidR="0024735A" w:rsidRPr="002C5EAB" w:rsidTr="0024735A">
        <w:tblPrEx>
          <w:jc w:val="left"/>
        </w:tblPrEx>
        <w:trPr>
          <w:gridBefore w:val="1"/>
          <w:wBefore w:w="3" w:type="pct"/>
          <w:trHeight w:val="20"/>
        </w:trPr>
        <w:tc>
          <w:tcPr>
            <w:tcW w:w="623" w:type="pct"/>
            <w:shd w:val="clear" w:color="000000" w:fill="FFFFFF"/>
            <w:vAlign w:val="bottom"/>
            <w:hideMark/>
          </w:tcPr>
          <w:p w:rsidR="00A01F4C" w:rsidRPr="002C5EAB" w:rsidRDefault="00A01F4C" w:rsidP="00A9129D">
            <w:pPr>
              <w:spacing w:before="45" w:after="45"/>
              <w:jc w:val="center"/>
              <w:rPr>
                <w:rFonts w:eastAsia="Times New Roman"/>
                <w:color w:val="000000"/>
                <w:sz w:val="20"/>
                <w:szCs w:val="20"/>
              </w:rPr>
            </w:pPr>
            <w:r w:rsidRPr="002C5EAB">
              <w:rPr>
                <w:rFonts w:eastAsia="Times New Roman"/>
                <w:color w:val="000000"/>
                <w:sz w:val="20"/>
                <w:szCs w:val="20"/>
              </w:rPr>
              <w:t> </w:t>
            </w:r>
          </w:p>
        </w:tc>
        <w:tc>
          <w:tcPr>
            <w:tcW w:w="554" w:type="pct"/>
            <w:shd w:val="clear" w:color="000000" w:fill="FFFFFF"/>
            <w:vAlign w:val="bottom"/>
            <w:hideMark/>
          </w:tcPr>
          <w:p w:rsidR="00A01F4C" w:rsidRPr="002C5EAB" w:rsidRDefault="00A01F4C" w:rsidP="00A9129D">
            <w:pPr>
              <w:spacing w:before="45" w:after="45"/>
              <w:jc w:val="center"/>
              <w:rPr>
                <w:rFonts w:eastAsia="Times New Roman"/>
                <w:color w:val="000000"/>
                <w:sz w:val="20"/>
                <w:szCs w:val="20"/>
              </w:rPr>
            </w:pPr>
            <w:r w:rsidRPr="002C5EAB">
              <w:rPr>
                <w:rFonts w:eastAsia="Times New Roman"/>
                <w:color w:val="000000"/>
                <w:sz w:val="20"/>
                <w:szCs w:val="20"/>
              </w:rPr>
              <w:t> </w:t>
            </w:r>
          </w:p>
        </w:tc>
        <w:tc>
          <w:tcPr>
            <w:tcW w:w="624" w:type="pct"/>
            <w:shd w:val="clear" w:color="000000" w:fill="FFFFFF"/>
            <w:vAlign w:val="bottom"/>
            <w:hideMark/>
          </w:tcPr>
          <w:p w:rsidR="00A01F4C" w:rsidRPr="002C5EAB" w:rsidRDefault="00A01F4C" w:rsidP="00A9129D">
            <w:pPr>
              <w:spacing w:before="45" w:after="45"/>
              <w:jc w:val="center"/>
              <w:rPr>
                <w:rFonts w:eastAsia="Times New Roman"/>
                <w:color w:val="000000"/>
                <w:sz w:val="20"/>
                <w:szCs w:val="20"/>
              </w:rPr>
            </w:pPr>
            <w:r w:rsidRPr="002C5EAB">
              <w:rPr>
                <w:rFonts w:eastAsia="Times New Roman"/>
                <w:color w:val="000000"/>
                <w:sz w:val="20"/>
                <w:szCs w:val="20"/>
              </w:rPr>
              <w:t> </w:t>
            </w:r>
          </w:p>
        </w:tc>
        <w:tc>
          <w:tcPr>
            <w:tcW w:w="346" w:type="pct"/>
            <w:gridSpan w:val="2"/>
            <w:shd w:val="clear" w:color="000000" w:fill="FFFFFF"/>
            <w:vAlign w:val="bottom"/>
            <w:hideMark/>
          </w:tcPr>
          <w:p w:rsidR="00A01F4C" w:rsidRPr="002C5EAB" w:rsidRDefault="00A01F4C" w:rsidP="00A9129D">
            <w:pPr>
              <w:spacing w:before="45" w:after="45"/>
              <w:jc w:val="right"/>
              <w:rPr>
                <w:rFonts w:eastAsia="Times New Roman"/>
                <w:color w:val="000000"/>
                <w:sz w:val="20"/>
                <w:szCs w:val="20"/>
              </w:rPr>
            </w:pPr>
            <w:r w:rsidRPr="002C5EAB">
              <w:rPr>
                <w:rFonts w:eastAsia="Times New Roman"/>
                <w:color w:val="000000"/>
                <w:sz w:val="20"/>
                <w:szCs w:val="20"/>
              </w:rPr>
              <w:t> </w:t>
            </w:r>
          </w:p>
        </w:tc>
        <w:tc>
          <w:tcPr>
            <w:tcW w:w="692" w:type="pct"/>
            <w:shd w:val="clear" w:color="000000" w:fill="FFFFFF"/>
            <w:vAlign w:val="bottom"/>
            <w:hideMark/>
          </w:tcPr>
          <w:p w:rsidR="00A01F4C" w:rsidRPr="002C5EAB" w:rsidRDefault="00A01F4C" w:rsidP="00A9129D">
            <w:pPr>
              <w:spacing w:before="45" w:after="45"/>
              <w:jc w:val="right"/>
              <w:rPr>
                <w:rFonts w:eastAsia="Times New Roman"/>
                <w:color w:val="000000"/>
                <w:sz w:val="20"/>
                <w:szCs w:val="20"/>
              </w:rPr>
            </w:pPr>
            <w:r w:rsidRPr="002C5EAB">
              <w:rPr>
                <w:rFonts w:eastAsia="Times New Roman"/>
                <w:color w:val="000000"/>
                <w:sz w:val="20"/>
                <w:szCs w:val="20"/>
              </w:rPr>
              <w:t> </w:t>
            </w:r>
          </w:p>
        </w:tc>
        <w:tc>
          <w:tcPr>
            <w:tcW w:w="484" w:type="pct"/>
            <w:shd w:val="clear" w:color="000000" w:fill="FFFFFF"/>
            <w:vAlign w:val="bottom"/>
            <w:hideMark/>
          </w:tcPr>
          <w:p w:rsidR="00A01F4C" w:rsidRPr="002C5EAB" w:rsidRDefault="00A01F4C" w:rsidP="00A9129D">
            <w:pPr>
              <w:spacing w:before="45" w:after="45"/>
              <w:jc w:val="right"/>
              <w:rPr>
                <w:rFonts w:eastAsia="Times New Roman"/>
                <w:color w:val="000000"/>
                <w:sz w:val="20"/>
                <w:szCs w:val="20"/>
              </w:rPr>
            </w:pPr>
            <w:r w:rsidRPr="002C5EAB">
              <w:rPr>
                <w:rFonts w:eastAsia="Times New Roman"/>
                <w:color w:val="000000"/>
                <w:sz w:val="20"/>
                <w:szCs w:val="20"/>
              </w:rPr>
              <w:t> </w:t>
            </w:r>
          </w:p>
        </w:tc>
        <w:tc>
          <w:tcPr>
            <w:tcW w:w="555" w:type="pct"/>
            <w:shd w:val="clear" w:color="000000" w:fill="FFFFFF"/>
            <w:vAlign w:val="bottom"/>
            <w:hideMark/>
          </w:tcPr>
          <w:p w:rsidR="00A01F4C" w:rsidRPr="002C5EAB" w:rsidRDefault="00A01F4C" w:rsidP="00A9129D">
            <w:pPr>
              <w:spacing w:before="45" w:after="45"/>
              <w:jc w:val="right"/>
              <w:rPr>
                <w:rFonts w:eastAsia="Times New Roman"/>
                <w:color w:val="000000"/>
                <w:sz w:val="20"/>
                <w:szCs w:val="20"/>
              </w:rPr>
            </w:pPr>
            <w:r w:rsidRPr="002C5EAB">
              <w:rPr>
                <w:rFonts w:eastAsia="Times New Roman"/>
                <w:color w:val="000000"/>
                <w:sz w:val="20"/>
                <w:szCs w:val="20"/>
              </w:rPr>
              <w:t> </w:t>
            </w:r>
          </w:p>
        </w:tc>
        <w:tc>
          <w:tcPr>
            <w:tcW w:w="450" w:type="pct"/>
            <w:shd w:val="clear" w:color="000000" w:fill="FFFFFF"/>
            <w:vAlign w:val="bottom"/>
            <w:hideMark/>
          </w:tcPr>
          <w:p w:rsidR="00A01F4C" w:rsidRPr="002C5EAB" w:rsidRDefault="00A01F4C" w:rsidP="00A9129D">
            <w:pPr>
              <w:spacing w:before="45" w:after="45"/>
              <w:jc w:val="center"/>
              <w:rPr>
                <w:rFonts w:eastAsia="Times New Roman"/>
                <w:color w:val="000000"/>
                <w:sz w:val="20"/>
                <w:szCs w:val="20"/>
              </w:rPr>
            </w:pPr>
            <w:r w:rsidRPr="002C5EAB">
              <w:rPr>
                <w:rFonts w:eastAsia="Times New Roman"/>
                <w:color w:val="000000"/>
                <w:sz w:val="20"/>
                <w:szCs w:val="20"/>
              </w:rPr>
              <w:t> </w:t>
            </w:r>
          </w:p>
        </w:tc>
        <w:tc>
          <w:tcPr>
            <w:tcW w:w="451" w:type="pct"/>
            <w:gridSpan w:val="2"/>
            <w:shd w:val="clear" w:color="000000" w:fill="FFFFFF"/>
            <w:vAlign w:val="bottom"/>
            <w:hideMark/>
          </w:tcPr>
          <w:p w:rsidR="00A01F4C" w:rsidRPr="002C5EAB" w:rsidRDefault="00A01F4C" w:rsidP="00A9129D">
            <w:pPr>
              <w:spacing w:before="45" w:after="45"/>
              <w:jc w:val="center"/>
              <w:rPr>
                <w:rFonts w:eastAsia="Times New Roman"/>
                <w:color w:val="000000"/>
                <w:sz w:val="20"/>
                <w:szCs w:val="20"/>
              </w:rPr>
            </w:pPr>
            <w:r w:rsidRPr="002C5EAB">
              <w:rPr>
                <w:rFonts w:eastAsia="Times New Roman"/>
                <w:color w:val="000000"/>
                <w:sz w:val="20"/>
                <w:szCs w:val="20"/>
              </w:rPr>
              <w:t> </w:t>
            </w:r>
          </w:p>
        </w:tc>
        <w:tc>
          <w:tcPr>
            <w:tcW w:w="218" w:type="pct"/>
            <w:shd w:val="clear" w:color="000000" w:fill="FFFFFF"/>
            <w:vAlign w:val="bottom"/>
            <w:hideMark/>
          </w:tcPr>
          <w:p w:rsidR="00A01F4C" w:rsidRPr="002C5EAB" w:rsidRDefault="00A01F4C" w:rsidP="00A9129D">
            <w:pPr>
              <w:spacing w:before="45" w:after="45"/>
              <w:jc w:val="center"/>
              <w:rPr>
                <w:rFonts w:eastAsia="Times New Roman"/>
                <w:color w:val="000000"/>
                <w:sz w:val="20"/>
                <w:szCs w:val="20"/>
              </w:rPr>
            </w:pPr>
            <w:r w:rsidRPr="002C5EAB">
              <w:rPr>
                <w:rFonts w:eastAsia="Times New Roman"/>
                <w:color w:val="000000"/>
                <w:sz w:val="20"/>
                <w:szCs w:val="20"/>
              </w:rPr>
              <w:t> </w:t>
            </w:r>
          </w:p>
        </w:tc>
      </w:tr>
      <w:tr w:rsidR="00A01F4C" w:rsidRPr="002C5EAB" w:rsidTr="0010128D">
        <w:tblPrEx>
          <w:jc w:val="left"/>
        </w:tblPrEx>
        <w:trPr>
          <w:gridBefore w:val="1"/>
          <w:wBefore w:w="3" w:type="pct"/>
          <w:trHeight w:val="20"/>
        </w:trPr>
        <w:tc>
          <w:tcPr>
            <w:tcW w:w="4997" w:type="pct"/>
            <w:gridSpan w:val="12"/>
            <w:shd w:val="clear" w:color="auto" w:fill="auto"/>
            <w:vAlign w:val="bottom"/>
            <w:hideMark/>
          </w:tcPr>
          <w:p w:rsidR="00A01F4C" w:rsidRPr="002C5EAB" w:rsidRDefault="00A01F4C" w:rsidP="00A9129D">
            <w:pPr>
              <w:spacing w:before="45" w:after="45"/>
              <w:jc w:val="both"/>
              <w:rPr>
                <w:rFonts w:eastAsia="Times New Roman"/>
                <w:b/>
                <w:bCs/>
                <w:color w:val="000000"/>
                <w:sz w:val="20"/>
                <w:szCs w:val="20"/>
                <w:u w:val="single"/>
              </w:rPr>
            </w:pPr>
            <w:r w:rsidRPr="002C5EAB">
              <w:rPr>
                <w:rFonts w:eastAsia="Times New Roman"/>
                <w:b/>
                <w:bCs/>
                <w:color w:val="000000"/>
                <w:sz w:val="20"/>
                <w:szCs w:val="20"/>
                <w:u w:val="single"/>
              </w:rPr>
              <w:t>LEGENDA</w:t>
            </w:r>
          </w:p>
        </w:tc>
      </w:tr>
      <w:tr w:rsidR="00A01F4C" w:rsidRPr="002C5EAB" w:rsidTr="0024735A">
        <w:tblPrEx>
          <w:jc w:val="left"/>
        </w:tblPrEx>
        <w:trPr>
          <w:gridBefore w:val="1"/>
          <w:wBefore w:w="3" w:type="pct"/>
          <w:trHeight w:val="20"/>
        </w:trPr>
        <w:tc>
          <w:tcPr>
            <w:tcW w:w="2055" w:type="pct"/>
            <w:gridSpan w:val="4"/>
            <w:shd w:val="clear" w:color="000000" w:fill="FFFFFF"/>
            <w:hideMark/>
          </w:tcPr>
          <w:p w:rsidR="00A01F4C" w:rsidRPr="002C5EAB" w:rsidRDefault="00A01F4C" w:rsidP="00A9129D">
            <w:pPr>
              <w:spacing w:before="30" w:after="30"/>
              <w:jc w:val="both"/>
              <w:rPr>
                <w:rFonts w:eastAsia="Times New Roman"/>
                <w:b/>
                <w:bCs/>
                <w:color w:val="000000"/>
                <w:sz w:val="20"/>
                <w:szCs w:val="20"/>
              </w:rPr>
            </w:pPr>
            <w:r w:rsidRPr="002C5EAB">
              <w:rPr>
                <w:rFonts w:eastAsia="Times New Roman"/>
                <w:b/>
                <w:bCs/>
                <w:color w:val="000000"/>
                <w:sz w:val="20"/>
                <w:szCs w:val="20"/>
              </w:rPr>
              <w:t>Modalidade:</w:t>
            </w:r>
          </w:p>
        </w:tc>
        <w:tc>
          <w:tcPr>
            <w:tcW w:w="2942" w:type="pct"/>
            <w:gridSpan w:val="8"/>
            <w:shd w:val="clear" w:color="000000" w:fill="FFFFFF"/>
            <w:hideMark/>
          </w:tcPr>
          <w:p w:rsidR="00A01F4C" w:rsidRPr="002C5EAB" w:rsidRDefault="00A01F4C" w:rsidP="00A9129D">
            <w:pPr>
              <w:spacing w:before="30" w:after="30"/>
              <w:jc w:val="both"/>
              <w:rPr>
                <w:rFonts w:eastAsia="Times New Roman"/>
                <w:b/>
                <w:bCs/>
                <w:color w:val="000000"/>
                <w:sz w:val="20"/>
                <w:szCs w:val="20"/>
              </w:rPr>
            </w:pPr>
            <w:r w:rsidRPr="002C5EAB">
              <w:rPr>
                <w:rFonts w:eastAsia="Times New Roman"/>
                <w:b/>
                <w:bCs/>
                <w:color w:val="000000"/>
                <w:sz w:val="20"/>
                <w:szCs w:val="20"/>
              </w:rPr>
              <w:t>Situação da Transferência:</w:t>
            </w:r>
          </w:p>
        </w:tc>
      </w:tr>
      <w:tr w:rsidR="00A01F4C" w:rsidRPr="002C5EAB" w:rsidTr="0024735A">
        <w:tblPrEx>
          <w:jc w:val="left"/>
        </w:tblPrEx>
        <w:trPr>
          <w:gridBefore w:val="1"/>
          <w:wBefore w:w="3" w:type="pct"/>
          <w:trHeight w:val="20"/>
        </w:trPr>
        <w:tc>
          <w:tcPr>
            <w:tcW w:w="2055" w:type="pct"/>
            <w:gridSpan w:val="4"/>
            <w:shd w:val="clear" w:color="000000" w:fill="FFFFFF"/>
            <w:hideMark/>
          </w:tcPr>
          <w:p w:rsidR="00A01F4C" w:rsidRPr="002C5EAB" w:rsidRDefault="00A01F4C" w:rsidP="00A9129D">
            <w:pPr>
              <w:spacing w:before="30" w:after="30"/>
              <w:ind w:firstLineChars="700" w:firstLine="1400"/>
              <w:jc w:val="both"/>
              <w:rPr>
                <w:rFonts w:eastAsia="Times New Roman"/>
                <w:color w:val="000000"/>
                <w:sz w:val="20"/>
                <w:szCs w:val="20"/>
              </w:rPr>
            </w:pPr>
            <w:r w:rsidRPr="002C5EAB">
              <w:rPr>
                <w:rFonts w:eastAsia="Times New Roman"/>
                <w:color w:val="000000"/>
                <w:sz w:val="20"/>
                <w:szCs w:val="20"/>
              </w:rPr>
              <w:t>1 -</w:t>
            </w:r>
            <w:r w:rsidRPr="002C5EAB">
              <w:rPr>
                <w:rFonts w:eastAsia="Times New Roman"/>
                <w:color w:val="000000"/>
                <w:sz w:val="14"/>
                <w:szCs w:val="14"/>
              </w:rPr>
              <w:t xml:space="preserve">     </w:t>
            </w:r>
            <w:r w:rsidRPr="002C5EAB">
              <w:rPr>
                <w:rFonts w:eastAsia="Times New Roman"/>
                <w:color w:val="000000"/>
                <w:sz w:val="20"/>
                <w:szCs w:val="20"/>
              </w:rPr>
              <w:t xml:space="preserve">Convênio </w:t>
            </w:r>
          </w:p>
        </w:tc>
        <w:tc>
          <w:tcPr>
            <w:tcW w:w="2942" w:type="pct"/>
            <w:gridSpan w:val="8"/>
            <w:shd w:val="clear" w:color="000000" w:fill="FFFFFF"/>
            <w:hideMark/>
          </w:tcPr>
          <w:p w:rsidR="00A01F4C" w:rsidRPr="002C5EAB" w:rsidRDefault="00A01F4C" w:rsidP="00A9129D">
            <w:pPr>
              <w:spacing w:before="30" w:after="30"/>
              <w:ind w:firstLineChars="700" w:firstLine="1400"/>
              <w:jc w:val="both"/>
              <w:rPr>
                <w:rFonts w:eastAsia="Times New Roman"/>
                <w:color w:val="000000"/>
                <w:sz w:val="20"/>
                <w:szCs w:val="20"/>
              </w:rPr>
            </w:pPr>
            <w:r w:rsidRPr="002C5EAB">
              <w:rPr>
                <w:rFonts w:eastAsia="Times New Roman"/>
                <w:color w:val="000000"/>
                <w:sz w:val="20"/>
                <w:szCs w:val="20"/>
              </w:rPr>
              <w:t>1 -</w:t>
            </w:r>
            <w:r w:rsidRPr="002C5EAB">
              <w:rPr>
                <w:rFonts w:eastAsia="Times New Roman"/>
                <w:color w:val="000000"/>
                <w:sz w:val="14"/>
                <w:szCs w:val="14"/>
              </w:rPr>
              <w:t xml:space="preserve">     </w:t>
            </w:r>
            <w:r w:rsidRPr="002C5EAB">
              <w:rPr>
                <w:rFonts w:eastAsia="Times New Roman"/>
                <w:color w:val="000000"/>
                <w:sz w:val="20"/>
                <w:szCs w:val="20"/>
              </w:rPr>
              <w:t>Adimplente</w:t>
            </w:r>
          </w:p>
        </w:tc>
      </w:tr>
      <w:tr w:rsidR="00A01F4C" w:rsidRPr="002C5EAB" w:rsidTr="0024735A">
        <w:tblPrEx>
          <w:jc w:val="left"/>
        </w:tblPrEx>
        <w:trPr>
          <w:gridBefore w:val="1"/>
          <w:wBefore w:w="3" w:type="pct"/>
          <w:trHeight w:val="20"/>
        </w:trPr>
        <w:tc>
          <w:tcPr>
            <w:tcW w:w="2055" w:type="pct"/>
            <w:gridSpan w:val="4"/>
            <w:shd w:val="clear" w:color="000000" w:fill="FFFFFF"/>
            <w:hideMark/>
          </w:tcPr>
          <w:p w:rsidR="00A01F4C" w:rsidRPr="002C5EAB" w:rsidRDefault="00A01F4C" w:rsidP="00A9129D">
            <w:pPr>
              <w:spacing w:before="30" w:after="30"/>
              <w:ind w:firstLineChars="700" w:firstLine="1400"/>
              <w:jc w:val="both"/>
              <w:rPr>
                <w:rFonts w:eastAsia="Times New Roman"/>
                <w:color w:val="000000"/>
                <w:sz w:val="20"/>
                <w:szCs w:val="20"/>
              </w:rPr>
            </w:pPr>
            <w:r w:rsidRPr="002C5EAB">
              <w:rPr>
                <w:rFonts w:eastAsia="Times New Roman"/>
                <w:color w:val="000000"/>
                <w:sz w:val="20"/>
                <w:szCs w:val="20"/>
              </w:rPr>
              <w:t>2 -</w:t>
            </w:r>
            <w:r w:rsidRPr="002C5EAB">
              <w:rPr>
                <w:rFonts w:eastAsia="Times New Roman"/>
                <w:color w:val="000000"/>
                <w:sz w:val="14"/>
                <w:szCs w:val="14"/>
              </w:rPr>
              <w:t xml:space="preserve">     </w:t>
            </w:r>
            <w:r w:rsidRPr="002C5EAB">
              <w:rPr>
                <w:rFonts w:eastAsia="Times New Roman"/>
                <w:color w:val="000000"/>
                <w:sz w:val="20"/>
                <w:szCs w:val="20"/>
              </w:rPr>
              <w:t>Contrato de Repasse</w:t>
            </w:r>
          </w:p>
        </w:tc>
        <w:tc>
          <w:tcPr>
            <w:tcW w:w="2942" w:type="pct"/>
            <w:gridSpan w:val="8"/>
            <w:shd w:val="clear" w:color="000000" w:fill="FFFFFF"/>
            <w:hideMark/>
          </w:tcPr>
          <w:p w:rsidR="00A01F4C" w:rsidRPr="002C5EAB" w:rsidRDefault="00A01F4C" w:rsidP="00A9129D">
            <w:pPr>
              <w:spacing w:before="30" w:after="30"/>
              <w:ind w:firstLineChars="700" w:firstLine="1400"/>
              <w:jc w:val="both"/>
              <w:rPr>
                <w:rFonts w:eastAsia="Times New Roman"/>
                <w:color w:val="000000"/>
                <w:sz w:val="20"/>
                <w:szCs w:val="20"/>
              </w:rPr>
            </w:pPr>
            <w:r w:rsidRPr="002C5EAB">
              <w:rPr>
                <w:rFonts w:eastAsia="Times New Roman"/>
                <w:color w:val="000000"/>
                <w:sz w:val="20"/>
                <w:szCs w:val="20"/>
              </w:rPr>
              <w:t>2 -</w:t>
            </w:r>
            <w:r w:rsidRPr="002C5EAB">
              <w:rPr>
                <w:rFonts w:eastAsia="Times New Roman"/>
                <w:color w:val="000000"/>
                <w:sz w:val="14"/>
                <w:szCs w:val="14"/>
              </w:rPr>
              <w:t xml:space="preserve">     </w:t>
            </w:r>
            <w:r w:rsidRPr="002C5EAB">
              <w:rPr>
                <w:rFonts w:eastAsia="Times New Roman"/>
                <w:color w:val="000000"/>
                <w:sz w:val="20"/>
                <w:szCs w:val="20"/>
              </w:rPr>
              <w:t>Inadimplente</w:t>
            </w:r>
          </w:p>
        </w:tc>
      </w:tr>
      <w:tr w:rsidR="00A01F4C" w:rsidRPr="002C5EAB" w:rsidTr="0024735A">
        <w:tblPrEx>
          <w:jc w:val="left"/>
        </w:tblPrEx>
        <w:trPr>
          <w:gridBefore w:val="1"/>
          <w:wBefore w:w="3" w:type="pct"/>
          <w:trHeight w:val="20"/>
        </w:trPr>
        <w:tc>
          <w:tcPr>
            <w:tcW w:w="2055" w:type="pct"/>
            <w:gridSpan w:val="4"/>
            <w:shd w:val="clear" w:color="000000" w:fill="FFFFFF"/>
            <w:hideMark/>
          </w:tcPr>
          <w:p w:rsidR="00A01F4C" w:rsidRPr="002C5EAB" w:rsidRDefault="00A01F4C" w:rsidP="00A9129D">
            <w:pPr>
              <w:spacing w:before="30" w:after="30"/>
              <w:ind w:firstLineChars="700" w:firstLine="1400"/>
              <w:jc w:val="both"/>
              <w:rPr>
                <w:rFonts w:eastAsia="Times New Roman"/>
                <w:color w:val="000000"/>
                <w:sz w:val="20"/>
                <w:szCs w:val="20"/>
              </w:rPr>
            </w:pPr>
            <w:r w:rsidRPr="002C5EAB">
              <w:rPr>
                <w:rFonts w:eastAsia="Times New Roman"/>
                <w:color w:val="000000"/>
                <w:sz w:val="20"/>
                <w:szCs w:val="20"/>
              </w:rPr>
              <w:t>3 -</w:t>
            </w:r>
            <w:r w:rsidRPr="002C5EAB">
              <w:rPr>
                <w:rFonts w:eastAsia="Times New Roman"/>
                <w:color w:val="000000"/>
                <w:sz w:val="14"/>
                <w:szCs w:val="14"/>
              </w:rPr>
              <w:t xml:space="preserve">     </w:t>
            </w:r>
            <w:r w:rsidRPr="002C5EAB">
              <w:rPr>
                <w:rFonts w:eastAsia="Times New Roman"/>
                <w:color w:val="000000"/>
                <w:sz w:val="20"/>
                <w:szCs w:val="20"/>
              </w:rPr>
              <w:t>Termo de Cooperação</w:t>
            </w:r>
          </w:p>
        </w:tc>
        <w:tc>
          <w:tcPr>
            <w:tcW w:w="2942" w:type="pct"/>
            <w:gridSpan w:val="8"/>
            <w:shd w:val="clear" w:color="000000" w:fill="FFFFFF"/>
            <w:hideMark/>
          </w:tcPr>
          <w:p w:rsidR="00A01F4C" w:rsidRPr="002C5EAB" w:rsidRDefault="00A01F4C" w:rsidP="00A9129D">
            <w:pPr>
              <w:spacing w:before="30" w:after="30"/>
              <w:ind w:firstLineChars="700" w:firstLine="1400"/>
              <w:jc w:val="both"/>
              <w:rPr>
                <w:rFonts w:eastAsia="Times New Roman"/>
                <w:color w:val="000000"/>
                <w:sz w:val="20"/>
                <w:szCs w:val="20"/>
              </w:rPr>
            </w:pPr>
            <w:r w:rsidRPr="002C5EAB">
              <w:rPr>
                <w:rFonts w:eastAsia="Times New Roman"/>
                <w:color w:val="000000"/>
                <w:sz w:val="20"/>
                <w:szCs w:val="20"/>
              </w:rPr>
              <w:t>3 -</w:t>
            </w:r>
            <w:r w:rsidRPr="002C5EAB">
              <w:rPr>
                <w:rFonts w:eastAsia="Times New Roman"/>
                <w:color w:val="000000"/>
                <w:sz w:val="14"/>
                <w:szCs w:val="14"/>
              </w:rPr>
              <w:t xml:space="preserve">     </w:t>
            </w:r>
            <w:r w:rsidRPr="002C5EAB">
              <w:rPr>
                <w:rFonts w:eastAsia="Times New Roman"/>
                <w:color w:val="000000"/>
                <w:sz w:val="20"/>
                <w:szCs w:val="20"/>
              </w:rPr>
              <w:t xml:space="preserve">Inadimplência Suspensa </w:t>
            </w:r>
          </w:p>
        </w:tc>
      </w:tr>
      <w:tr w:rsidR="00A01F4C" w:rsidRPr="002C5EAB" w:rsidTr="0024735A">
        <w:tblPrEx>
          <w:jc w:val="left"/>
        </w:tblPrEx>
        <w:trPr>
          <w:gridBefore w:val="1"/>
          <w:wBefore w:w="3" w:type="pct"/>
          <w:trHeight w:val="20"/>
        </w:trPr>
        <w:tc>
          <w:tcPr>
            <w:tcW w:w="2055" w:type="pct"/>
            <w:gridSpan w:val="4"/>
            <w:shd w:val="clear" w:color="000000" w:fill="FFFFFF"/>
            <w:hideMark/>
          </w:tcPr>
          <w:p w:rsidR="00A01F4C" w:rsidRPr="002C5EAB" w:rsidRDefault="00A01F4C" w:rsidP="00A9129D">
            <w:pPr>
              <w:spacing w:before="30" w:after="30"/>
              <w:ind w:firstLineChars="700" w:firstLine="1400"/>
              <w:jc w:val="both"/>
              <w:rPr>
                <w:rFonts w:eastAsia="Times New Roman"/>
                <w:color w:val="000000"/>
                <w:sz w:val="20"/>
                <w:szCs w:val="20"/>
              </w:rPr>
            </w:pPr>
            <w:r w:rsidRPr="002C5EAB">
              <w:rPr>
                <w:rFonts w:eastAsia="Times New Roman"/>
                <w:color w:val="000000"/>
                <w:sz w:val="20"/>
                <w:szCs w:val="20"/>
              </w:rPr>
              <w:t>4 -</w:t>
            </w:r>
            <w:r w:rsidRPr="002C5EAB">
              <w:rPr>
                <w:rFonts w:eastAsia="Times New Roman"/>
                <w:color w:val="000000"/>
                <w:sz w:val="14"/>
                <w:szCs w:val="14"/>
              </w:rPr>
              <w:t xml:space="preserve">     </w:t>
            </w:r>
            <w:r w:rsidRPr="002C5EAB">
              <w:rPr>
                <w:rFonts w:eastAsia="Times New Roman"/>
                <w:color w:val="000000"/>
                <w:sz w:val="20"/>
                <w:szCs w:val="20"/>
              </w:rPr>
              <w:t xml:space="preserve">Termo de Compromisso </w:t>
            </w:r>
          </w:p>
        </w:tc>
        <w:tc>
          <w:tcPr>
            <w:tcW w:w="2942" w:type="pct"/>
            <w:gridSpan w:val="8"/>
            <w:shd w:val="clear" w:color="000000" w:fill="FFFFFF"/>
            <w:hideMark/>
          </w:tcPr>
          <w:p w:rsidR="00A01F4C" w:rsidRPr="002C5EAB" w:rsidRDefault="00A01F4C" w:rsidP="00A9129D">
            <w:pPr>
              <w:spacing w:before="30" w:after="30"/>
              <w:ind w:firstLineChars="700" w:firstLine="1400"/>
              <w:jc w:val="both"/>
              <w:rPr>
                <w:rFonts w:eastAsia="Times New Roman"/>
                <w:color w:val="000000"/>
                <w:sz w:val="20"/>
                <w:szCs w:val="20"/>
              </w:rPr>
            </w:pPr>
            <w:r w:rsidRPr="002C5EAB">
              <w:rPr>
                <w:rFonts w:eastAsia="Times New Roman"/>
                <w:color w:val="000000"/>
                <w:sz w:val="20"/>
                <w:szCs w:val="20"/>
              </w:rPr>
              <w:t>4 -</w:t>
            </w:r>
            <w:r w:rsidRPr="002C5EAB">
              <w:rPr>
                <w:rFonts w:eastAsia="Times New Roman"/>
                <w:color w:val="000000"/>
                <w:sz w:val="14"/>
                <w:szCs w:val="14"/>
              </w:rPr>
              <w:t xml:space="preserve">   </w:t>
            </w:r>
            <w:r w:rsidRPr="002C5EAB">
              <w:rPr>
                <w:rFonts w:eastAsia="Times New Roman"/>
                <w:color w:val="000000"/>
                <w:sz w:val="20"/>
                <w:szCs w:val="20"/>
              </w:rPr>
              <w:t xml:space="preserve">Concluído </w:t>
            </w:r>
          </w:p>
        </w:tc>
      </w:tr>
      <w:tr w:rsidR="00A01F4C" w:rsidRPr="002C5EAB" w:rsidTr="0024735A">
        <w:tblPrEx>
          <w:jc w:val="left"/>
        </w:tblPrEx>
        <w:trPr>
          <w:gridBefore w:val="1"/>
          <w:wBefore w:w="3" w:type="pct"/>
          <w:trHeight w:val="20"/>
        </w:trPr>
        <w:tc>
          <w:tcPr>
            <w:tcW w:w="2055" w:type="pct"/>
            <w:gridSpan w:val="4"/>
            <w:shd w:val="clear" w:color="000000" w:fill="FFFFFF"/>
            <w:hideMark/>
          </w:tcPr>
          <w:p w:rsidR="00A01F4C" w:rsidRPr="002C5EAB" w:rsidRDefault="00A01F4C" w:rsidP="00A9129D">
            <w:pPr>
              <w:spacing w:before="30" w:after="30"/>
              <w:ind w:firstLineChars="700" w:firstLine="1400"/>
              <w:jc w:val="both"/>
              <w:rPr>
                <w:rFonts w:eastAsia="Times New Roman"/>
                <w:color w:val="000000"/>
                <w:sz w:val="20"/>
                <w:szCs w:val="20"/>
              </w:rPr>
            </w:pPr>
            <w:r w:rsidRPr="002C5EAB">
              <w:rPr>
                <w:rFonts w:eastAsia="Times New Roman"/>
                <w:color w:val="000000"/>
                <w:sz w:val="20"/>
                <w:szCs w:val="20"/>
              </w:rPr>
              <w:t> </w:t>
            </w:r>
          </w:p>
        </w:tc>
        <w:tc>
          <w:tcPr>
            <w:tcW w:w="2942" w:type="pct"/>
            <w:gridSpan w:val="8"/>
            <w:shd w:val="clear" w:color="000000" w:fill="FFFFFF"/>
            <w:hideMark/>
          </w:tcPr>
          <w:p w:rsidR="00A01F4C" w:rsidRPr="002C5EAB" w:rsidRDefault="00A01F4C" w:rsidP="00A9129D">
            <w:pPr>
              <w:spacing w:before="30" w:after="30"/>
              <w:ind w:firstLineChars="700" w:firstLine="1400"/>
              <w:jc w:val="both"/>
              <w:rPr>
                <w:rFonts w:eastAsia="Times New Roman"/>
                <w:color w:val="000000"/>
                <w:sz w:val="20"/>
                <w:szCs w:val="20"/>
              </w:rPr>
            </w:pPr>
            <w:r w:rsidRPr="002C5EAB">
              <w:rPr>
                <w:rFonts w:eastAsia="Times New Roman"/>
                <w:color w:val="000000"/>
                <w:sz w:val="20"/>
                <w:szCs w:val="20"/>
              </w:rPr>
              <w:t>5 -</w:t>
            </w:r>
            <w:r w:rsidRPr="002C5EAB">
              <w:rPr>
                <w:rFonts w:eastAsia="Times New Roman"/>
                <w:color w:val="000000"/>
                <w:sz w:val="14"/>
                <w:szCs w:val="14"/>
              </w:rPr>
              <w:t xml:space="preserve">     </w:t>
            </w:r>
            <w:r w:rsidRPr="002C5EAB">
              <w:rPr>
                <w:rFonts w:eastAsia="Times New Roman"/>
                <w:color w:val="000000"/>
                <w:sz w:val="20"/>
                <w:szCs w:val="20"/>
              </w:rPr>
              <w:t>Excluído</w:t>
            </w:r>
          </w:p>
        </w:tc>
      </w:tr>
      <w:tr w:rsidR="00A01F4C" w:rsidRPr="002C5EAB" w:rsidTr="0024735A">
        <w:tblPrEx>
          <w:jc w:val="left"/>
        </w:tblPrEx>
        <w:trPr>
          <w:gridBefore w:val="1"/>
          <w:wBefore w:w="3" w:type="pct"/>
          <w:trHeight w:val="20"/>
        </w:trPr>
        <w:tc>
          <w:tcPr>
            <w:tcW w:w="2055" w:type="pct"/>
            <w:gridSpan w:val="4"/>
            <w:shd w:val="clear" w:color="000000" w:fill="FFFFFF"/>
            <w:hideMark/>
          </w:tcPr>
          <w:p w:rsidR="00A01F4C" w:rsidRPr="002C5EAB" w:rsidRDefault="00A01F4C" w:rsidP="00A9129D">
            <w:pPr>
              <w:spacing w:before="30" w:after="30"/>
              <w:jc w:val="both"/>
              <w:rPr>
                <w:rFonts w:eastAsia="Times New Roman"/>
                <w:color w:val="000000"/>
                <w:sz w:val="20"/>
                <w:szCs w:val="20"/>
              </w:rPr>
            </w:pPr>
            <w:r w:rsidRPr="002C5EAB">
              <w:rPr>
                <w:rFonts w:eastAsia="Times New Roman"/>
                <w:color w:val="000000"/>
                <w:sz w:val="20"/>
                <w:szCs w:val="20"/>
              </w:rPr>
              <w:t> </w:t>
            </w:r>
          </w:p>
        </w:tc>
        <w:tc>
          <w:tcPr>
            <w:tcW w:w="2942" w:type="pct"/>
            <w:gridSpan w:val="8"/>
            <w:shd w:val="clear" w:color="000000" w:fill="FFFFFF"/>
            <w:hideMark/>
          </w:tcPr>
          <w:p w:rsidR="00A01F4C" w:rsidRPr="002C5EAB" w:rsidRDefault="00A01F4C" w:rsidP="00A9129D">
            <w:pPr>
              <w:spacing w:before="30" w:after="30"/>
              <w:ind w:firstLineChars="700" w:firstLine="1400"/>
              <w:jc w:val="both"/>
              <w:rPr>
                <w:rFonts w:eastAsia="Times New Roman"/>
                <w:color w:val="000000"/>
                <w:sz w:val="20"/>
                <w:szCs w:val="20"/>
              </w:rPr>
            </w:pPr>
            <w:r w:rsidRPr="002C5EAB">
              <w:rPr>
                <w:rFonts w:eastAsia="Times New Roman"/>
                <w:color w:val="000000"/>
                <w:sz w:val="20"/>
                <w:szCs w:val="20"/>
              </w:rPr>
              <w:t>6 -</w:t>
            </w:r>
            <w:r w:rsidRPr="002C5EAB">
              <w:rPr>
                <w:rFonts w:eastAsia="Times New Roman"/>
                <w:color w:val="000000"/>
                <w:sz w:val="14"/>
                <w:szCs w:val="14"/>
              </w:rPr>
              <w:t xml:space="preserve">     </w:t>
            </w:r>
            <w:r w:rsidRPr="002C5EAB">
              <w:rPr>
                <w:rFonts w:eastAsia="Times New Roman"/>
                <w:color w:val="000000"/>
                <w:sz w:val="20"/>
                <w:szCs w:val="20"/>
              </w:rPr>
              <w:t xml:space="preserve">Rescindido </w:t>
            </w:r>
          </w:p>
        </w:tc>
      </w:tr>
      <w:tr w:rsidR="00A01F4C" w:rsidRPr="002C5EAB" w:rsidTr="0024735A">
        <w:tblPrEx>
          <w:jc w:val="left"/>
        </w:tblPrEx>
        <w:trPr>
          <w:gridBefore w:val="1"/>
          <w:wBefore w:w="3" w:type="pct"/>
          <w:trHeight w:val="20"/>
        </w:trPr>
        <w:tc>
          <w:tcPr>
            <w:tcW w:w="2055" w:type="pct"/>
            <w:gridSpan w:val="4"/>
            <w:shd w:val="clear" w:color="000000" w:fill="FFFFFF"/>
            <w:hideMark/>
          </w:tcPr>
          <w:p w:rsidR="00A01F4C" w:rsidRPr="002C5EAB" w:rsidRDefault="00A01F4C" w:rsidP="00A9129D">
            <w:pPr>
              <w:spacing w:before="30" w:after="30"/>
              <w:jc w:val="both"/>
              <w:rPr>
                <w:rFonts w:eastAsia="Times New Roman"/>
                <w:color w:val="000000"/>
                <w:sz w:val="22"/>
                <w:szCs w:val="22"/>
              </w:rPr>
            </w:pPr>
            <w:r w:rsidRPr="002C5EAB">
              <w:rPr>
                <w:rFonts w:eastAsia="Times New Roman"/>
                <w:color w:val="000000"/>
                <w:sz w:val="22"/>
                <w:szCs w:val="22"/>
              </w:rPr>
              <w:t> </w:t>
            </w:r>
          </w:p>
        </w:tc>
        <w:tc>
          <w:tcPr>
            <w:tcW w:w="2942" w:type="pct"/>
            <w:gridSpan w:val="8"/>
            <w:shd w:val="clear" w:color="000000" w:fill="FFFFFF"/>
            <w:hideMark/>
          </w:tcPr>
          <w:p w:rsidR="00A01F4C" w:rsidRPr="002C5EAB" w:rsidRDefault="00A01F4C" w:rsidP="00A9129D">
            <w:pPr>
              <w:spacing w:before="30" w:after="30"/>
              <w:ind w:firstLineChars="700" w:firstLine="1400"/>
              <w:jc w:val="both"/>
              <w:rPr>
                <w:rFonts w:eastAsia="Times New Roman"/>
                <w:color w:val="000000"/>
                <w:sz w:val="20"/>
                <w:szCs w:val="20"/>
              </w:rPr>
            </w:pPr>
            <w:r w:rsidRPr="002C5EAB">
              <w:rPr>
                <w:rFonts w:eastAsia="Times New Roman"/>
                <w:color w:val="000000"/>
                <w:sz w:val="20"/>
                <w:szCs w:val="20"/>
              </w:rPr>
              <w:t>7 -</w:t>
            </w:r>
            <w:r w:rsidRPr="002C5EAB">
              <w:rPr>
                <w:rFonts w:eastAsia="Times New Roman"/>
                <w:color w:val="000000"/>
                <w:sz w:val="14"/>
                <w:szCs w:val="14"/>
              </w:rPr>
              <w:t xml:space="preserve">     </w:t>
            </w:r>
            <w:r w:rsidRPr="002C5EAB">
              <w:rPr>
                <w:rFonts w:eastAsia="Times New Roman"/>
                <w:color w:val="000000"/>
                <w:sz w:val="20"/>
                <w:szCs w:val="20"/>
              </w:rPr>
              <w:t>Arquivado</w:t>
            </w:r>
          </w:p>
        </w:tc>
      </w:tr>
      <w:tr w:rsidR="00A01F4C" w:rsidRPr="002C5EAB" w:rsidTr="0010128D">
        <w:tblPrEx>
          <w:jc w:val="left"/>
        </w:tblPrEx>
        <w:trPr>
          <w:gridBefore w:val="1"/>
          <w:wBefore w:w="3" w:type="pct"/>
          <w:trHeight w:val="20"/>
        </w:trPr>
        <w:tc>
          <w:tcPr>
            <w:tcW w:w="4997" w:type="pct"/>
            <w:gridSpan w:val="12"/>
            <w:shd w:val="clear" w:color="auto" w:fill="auto"/>
            <w:vAlign w:val="bottom"/>
            <w:hideMark/>
          </w:tcPr>
          <w:p w:rsidR="00A01F4C" w:rsidRPr="002C5EAB" w:rsidRDefault="00A01F4C" w:rsidP="00A9129D">
            <w:pPr>
              <w:spacing w:before="45" w:after="45"/>
              <w:jc w:val="both"/>
              <w:rPr>
                <w:rFonts w:eastAsia="Times New Roman"/>
                <w:b/>
                <w:bCs/>
                <w:color w:val="000000"/>
                <w:sz w:val="20"/>
                <w:szCs w:val="20"/>
              </w:rPr>
            </w:pPr>
            <w:r w:rsidRPr="002C5EAB">
              <w:rPr>
                <w:rFonts w:eastAsia="Times New Roman"/>
                <w:b/>
                <w:bCs/>
                <w:color w:val="000000"/>
                <w:sz w:val="20"/>
                <w:szCs w:val="20"/>
              </w:rPr>
              <w:t>Fonte:</w:t>
            </w:r>
          </w:p>
        </w:tc>
      </w:tr>
    </w:tbl>
    <w:p w:rsidR="00A01F4C" w:rsidRDefault="00A01F4C" w:rsidP="00A01F4C">
      <w:pPr>
        <w:spacing w:after="120" w:line="244" w:lineRule="auto"/>
        <w:jc w:val="both"/>
      </w:pPr>
    </w:p>
    <w:p w:rsidR="00A9129D" w:rsidRDefault="00A9129D" w:rsidP="00A01F4C">
      <w:pPr>
        <w:tabs>
          <w:tab w:val="left" w:pos="3119"/>
        </w:tabs>
        <w:spacing w:before="120" w:after="120" w:line="244" w:lineRule="auto"/>
        <w:jc w:val="both"/>
        <w:rPr>
          <w:b/>
        </w:rPr>
      </w:pPr>
    </w:p>
    <w:p w:rsidR="00A01F4C" w:rsidRPr="00214E93" w:rsidRDefault="00ED36B2" w:rsidP="00A01F4C">
      <w:pPr>
        <w:tabs>
          <w:tab w:val="left" w:pos="3119"/>
        </w:tabs>
        <w:spacing w:before="120" w:after="120" w:line="244" w:lineRule="auto"/>
        <w:jc w:val="both"/>
        <w:rPr>
          <w:b/>
        </w:rPr>
      </w:pPr>
      <w:r w:rsidRPr="00ED36B2">
        <w:rPr>
          <w:b/>
        </w:rPr>
        <w:t>DESCRIÇÃO DOS CAMPOS</w:t>
      </w:r>
    </w:p>
    <w:p w:rsidR="00A01F4C" w:rsidRPr="0070364F" w:rsidRDefault="00A01F4C" w:rsidP="00A01F4C">
      <w:pPr>
        <w:tabs>
          <w:tab w:val="left" w:pos="3119"/>
        </w:tabs>
        <w:spacing w:before="120" w:after="120" w:line="244" w:lineRule="auto"/>
        <w:jc w:val="both"/>
      </w:pPr>
      <w:r>
        <w:rPr>
          <w:b/>
        </w:rPr>
        <w:t xml:space="preserve">Unidade </w:t>
      </w:r>
      <w:r w:rsidRPr="0070364F">
        <w:rPr>
          <w:b/>
        </w:rPr>
        <w:t>Concedente</w:t>
      </w:r>
      <w:r>
        <w:rPr>
          <w:b/>
        </w:rPr>
        <w:t xml:space="preserve"> ou Contratante</w:t>
      </w:r>
      <w:r w:rsidRPr="0070364F">
        <w:rPr>
          <w:b/>
        </w:rPr>
        <w:t>:</w:t>
      </w:r>
      <w:r w:rsidRPr="0070364F">
        <w:t xml:space="preserve"> </w:t>
      </w:r>
      <w:r>
        <w:t>p</w:t>
      </w:r>
      <w:r w:rsidRPr="0070364F">
        <w:t>reench</w:t>
      </w:r>
      <w:r>
        <w:t>er com</w:t>
      </w:r>
      <w:r w:rsidRPr="0070364F">
        <w:t xml:space="preserve"> a denominação </w:t>
      </w:r>
      <w:r>
        <w:t>ou a razão social, com o código d</w:t>
      </w:r>
      <w:r w:rsidRPr="0070364F">
        <w:t xml:space="preserve">a UG do </w:t>
      </w:r>
      <w:r>
        <w:t>SIAFI (se houver) e com o CNPJ (se houver) da UJ concedente ou contratante</w:t>
      </w:r>
      <w:r w:rsidRPr="0070364F">
        <w:t>. Se o concedente</w:t>
      </w:r>
      <w:r>
        <w:t xml:space="preserve"> ou contratante</w:t>
      </w:r>
      <w:r w:rsidRPr="0070364F">
        <w:t xml:space="preserve"> </w:t>
      </w:r>
      <w:r>
        <w:t xml:space="preserve">for um </w:t>
      </w:r>
      <w:r w:rsidRPr="0070364F">
        <w:t>consórcio, deverão ser</w:t>
      </w:r>
      <w:r>
        <w:t xml:space="preserve"> </w:t>
      </w:r>
      <w:r w:rsidRPr="0070364F">
        <w:t>identificados todos os membros</w:t>
      </w:r>
      <w:r>
        <w:t xml:space="preserve"> que o compõem.</w:t>
      </w:r>
      <w:r w:rsidRPr="0070364F">
        <w:t xml:space="preserve"> </w:t>
      </w:r>
    </w:p>
    <w:p w:rsidR="00A01F4C" w:rsidRDefault="00A01F4C" w:rsidP="00A01F4C">
      <w:pPr>
        <w:tabs>
          <w:tab w:val="left" w:pos="3119"/>
        </w:tabs>
        <w:spacing w:before="120" w:after="120"/>
        <w:jc w:val="both"/>
      </w:pPr>
      <w:r w:rsidRPr="00DE1697">
        <w:rPr>
          <w:b/>
          <w:bCs/>
          <w:color w:val="000000"/>
          <w:u w:val="single"/>
        </w:rPr>
        <w:t>Informações sobre as transferências voluntárias</w:t>
      </w:r>
      <w:r>
        <w:t xml:space="preserve"> </w:t>
      </w:r>
    </w:p>
    <w:p w:rsidR="00A01F4C" w:rsidRPr="0070364F" w:rsidRDefault="00A01F4C" w:rsidP="00A01F4C">
      <w:pPr>
        <w:tabs>
          <w:tab w:val="left" w:pos="3119"/>
        </w:tabs>
        <w:spacing w:before="120" w:after="120"/>
        <w:jc w:val="both"/>
      </w:pPr>
      <w:r>
        <w:t>Neste item, devem ser informados todos os instrumentos de transferências que tenham como polo ativo (contratante, concedente, etc.) uma UJ que estiver apresentando o Relatório de Gestão ou que componha o conjunto de unidades relacionadas no Relatório e que tenha vigido, por qualquer tempo, no exercício de 201</w:t>
      </w:r>
      <w:r w:rsidR="005F4B39">
        <w:t>4</w:t>
      </w:r>
      <w:r>
        <w:t>. Deve contemplar, inclusive, os instrumentos cuja vigência irá se prolongar para exercícios seguintes ao de referência. As informações prestadas deverão refletir a situação em 31.12.201</w:t>
      </w:r>
      <w:r w:rsidR="005F4B39">
        <w:t>4</w:t>
      </w:r>
      <w:r>
        <w:t xml:space="preserve">. </w:t>
      </w:r>
    </w:p>
    <w:p w:rsidR="00A01F4C" w:rsidRPr="0070364F" w:rsidRDefault="00A01F4C" w:rsidP="00A01F4C">
      <w:pPr>
        <w:tabs>
          <w:tab w:val="left" w:pos="3119"/>
        </w:tabs>
        <w:spacing w:before="120" w:after="120"/>
        <w:jc w:val="both"/>
      </w:pPr>
      <w:r>
        <w:rPr>
          <w:b/>
        </w:rPr>
        <w:t>Modalidade</w:t>
      </w:r>
      <w:r w:rsidRPr="0070364F">
        <w:rPr>
          <w:b/>
        </w:rPr>
        <w:t>:</w:t>
      </w:r>
      <w:r w:rsidRPr="0070364F">
        <w:t xml:space="preserve"> Identifica </w:t>
      </w:r>
      <w:r>
        <w:t>a modalidade</w:t>
      </w:r>
      <w:r w:rsidRPr="0070364F">
        <w:t xml:space="preserve"> de transferência realizada </w:t>
      </w:r>
      <w:r>
        <w:t>e deve ser preenchida com o código correspondente abaixo:</w:t>
      </w:r>
      <w:r w:rsidRPr="0070364F">
        <w:t xml:space="preserve"> </w:t>
      </w:r>
    </w:p>
    <w:p w:rsidR="00A01F4C" w:rsidRPr="00D41544" w:rsidRDefault="00A01F4C" w:rsidP="00A01F4C">
      <w:pPr>
        <w:pStyle w:val="PargrafodaLista"/>
        <w:spacing w:before="120" w:after="120"/>
        <w:ind w:left="765" w:hanging="357"/>
      </w:pPr>
      <w:r w:rsidRPr="00D41544">
        <w:t>1 -</w:t>
      </w:r>
      <w:r w:rsidRPr="00D41544">
        <w:tab/>
        <w:t xml:space="preserve">Convênio: acordo ou ajuste que discipline a transferência de recursos financeiros de dotações consignadas nos Orçamentos Fiscal e da Seguridade Social da União e tenha como partícipe, de um lado, órgão ou entidade da administração pública federal, direta ou indireta, e, de outro lado, órgão ou entidade da administração pública estadual, distrital ou municipal, direta ou indireta, ou ainda, entidades privadas sem fins lucrativos, visando </w:t>
      </w:r>
      <w:r w:rsidR="00FE1D67" w:rsidRPr="00D41544">
        <w:t>à</w:t>
      </w:r>
      <w:r w:rsidRPr="00D41544">
        <w:t xml:space="preserve"> execução de programa de governo, envolvendo a realização de projeto, atividade, serviço, aquisição de bens ou evento de interesse recíproco, em regime de cooperação mútua;</w:t>
      </w:r>
    </w:p>
    <w:p w:rsidR="00A01F4C" w:rsidRPr="00D41544" w:rsidRDefault="00A01F4C" w:rsidP="00A01F4C">
      <w:pPr>
        <w:pStyle w:val="PargrafodaLista"/>
        <w:spacing w:before="120" w:after="120"/>
        <w:ind w:left="765" w:hanging="357"/>
      </w:pPr>
      <w:r w:rsidRPr="00D41544">
        <w:t>2 -</w:t>
      </w:r>
      <w:r w:rsidRPr="00D41544">
        <w:tab/>
        <w:t>Contrato de Repasse: instrumento administrativo por meio do qual a transferência dos recursos financeiros se processa por intermédio de instituição ou agente financeiro público federal atuando como mandatário da União;</w:t>
      </w:r>
    </w:p>
    <w:p w:rsidR="00A01F4C" w:rsidRPr="00D41544" w:rsidRDefault="00A01F4C" w:rsidP="00A01F4C">
      <w:pPr>
        <w:pStyle w:val="PargrafodaLista"/>
        <w:tabs>
          <w:tab w:val="left" w:pos="709"/>
        </w:tabs>
        <w:spacing w:before="120" w:after="120"/>
        <w:ind w:left="765" w:hanging="357"/>
      </w:pPr>
      <w:r w:rsidRPr="00D41544">
        <w:t>3 -</w:t>
      </w:r>
      <w:r w:rsidRPr="00D41544">
        <w:tab/>
        <w:t>Termo de Cooperação: instrumento por meio do qual é ajustada a transferência de crédito de órgão ou entidade da Administração Pública Federal para outro órgão federal da mesma natureza ou autarquia, fundação pública ou empresa estatal dependente;</w:t>
      </w:r>
    </w:p>
    <w:p w:rsidR="00A01F4C" w:rsidRPr="00D41544" w:rsidRDefault="00A01F4C" w:rsidP="00A01F4C">
      <w:pPr>
        <w:pStyle w:val="PargrafodaLista"/>
        <w:spacing w:before="120" w:after="120"/>
        <w:ind w:left="765" w:hanging="357"/>
      </w:pPr>
      <w:r w:rsidRPr="00D41544">
        <w:t>4 -</w:t>
      </w:r>
      <w:r w:rsidRPr="00D41544">
        <w:tab/>
        <w:t>Termo de Compromisso: instrumento pelo qual é realizada a transferência obrigatória de recursos para o PAC, nos termos da Lei nº 11.578, de 26 de novembro de 2007</w:t>
      </w:r>
      <w:r>
        <w:t>.</w:t>
      </w:r>
    </w:p>
    <w:p w:rsidR="00A01F4C" w:rsidRPr="0070364F" w:rsidRDefault="00A01F4C" w:rsidP="00A01F4C">
      <w:pPr>
        <w:tabs>
          <w:tab w:val="left" w:pos="3119"/>
        </w:tabs>
        <w:spacing w:before="120" w:after="120"/>
        <w:jc w:val="both"/>
      </w:pPr>
      <w:r w:rsidRPr="00851622">
        <w:rPr>
          <w:b/>
        </w:rPr>
        <w:t>Nº do Instrumento</w:t>
      </w:r>
      <w:r w:rsidRPr="0070364F">
        <w:t xml:space="preserve">: </w:t>
      </w:r>
      <w:r>
        <w:t>número pelo qual o instrumento utilizado para a transferência (contrato, convênio, termo, etc.)</w:t>
      </w:r>
      <w:r w:rsidRPr="0070364F">
        <w:t xml:space="preserve"> </w:t>
      </w:r>
      <w:r>
        <w:t>é identificado nos controles da UJ ou nos sistemas pertinentes.</w:t>
      </w:r>
    </w:p>
    <w:p w:rsidR="00A01F4C" w:rsidRPr="0070364F" w:rsidRDefault="00A01F4C" w:rsidP="00A01F4C">
      <w:pPr>
        <w:tabs>
          <w:tab w:val="left" w:pos="3119"/>
        </w:tabs>
        <w:spacing w:before="120" w:after="120"/>
        <w:jc w:val="both"/>
      </w:pPr>
      <w:r w:rsidRPr="0070364F">
        <w:rPr>
          <w:b/>
        </w:rPr>
        <w:t>Beneficiário:</w:t>
      </w:r>
      <w:r w:rsidRPr="0070364F">
        <w:t xml:space="preserve"> </w:t>
      </w:r>
      <w:r>
        <w:t>informar o</w:t>
      </w:r>
      <w:r w:rsidRPr="0070364F">
        <w:t xml:space="preserve"> CNPJ, CPF ou U</w:t>
      </w:r>
      <w:r>
        <w:t>G (não informar o nome)</w:t>
      </w:r>
      <w:r w:rsidRPr="0070364F">
        <w:t xml:space="preserve"> do beneficiário caso seja pessoa jurídica, pessoa física ou órgão da administração, respectivamente.</w:t>
      </w:r>
    </w:p>
    <w:p w:rsidR="00A01F4C" w:rsidRDefault="00A01F4C" w:rsidP="00A01F4C">
      <w:pPr>
        <w:tabs>
          <w:tab w:val="left" w:pos="3119"/>
        </w:tabs>
        <w:spacing w:before="120" w:after="120"/>
        <w:jc w:val="both"/>
      </w:pPr>
      <w:r w:rsidRPr="00CC6049">
        <w:rPr>
          <w:b/>
        </w:rPr>
        <w:t>Valores Pactuados</w:t>
      </w:r>
      <w:r w:rsidRPr="0070364F">
        <w:t xml:space="preserve">: </w:t>
      </w:r>
      <w:r>
        <w:t>informar os valores pactuados no ato da assinatura do instrumento, conforme a seguir:</w:t>
      </w:r>
    </w:p>
    <w:p w:rsidR="00A01F4C" w:rsidRPr="0070364F" w:rsidRDefault="00A01F4C" w:rsidP="00A01F4C">
      <w:pPr>
        <w:tabs>
          <w:tab w:val="left" w:pos="851"/>
        </w:tabs>
        <w:spacing w:before="120" w:after="120"/>
        <w:ind w:left="765" w:hanging="357"/>
        <w:jc w:val="both"/>
      </w:pPr>
      <w:r w:rsidRPr="0070364F">
        <w:rPr>
          <w:rFonts w:ascii="Symbol" w:hAnsi="Symbol"/>
        </w:rPr>
        <w:t></w:t>
      </w:r>
      <w:r w:rsidRPr="0070364F">
        <w:rPr>
          <w:rFonts w:ascii="Symbol" w:hAnsi="Symbol"/>
        </w:rPr>
        <w:tab/>
      </w:r>
      <w:r w:rsidRPr="00CC6049">
        <w:rPr>
          <w:b/>
        </w:rPr>
        <w:t>Global:</w:t>
      </w:r>
      <w:r>
        <w:t xml:space="preserve"> </w:t>
      </w:r>
      <w:r w:rsidRPr="0070364F">
        <w:t>informa</w:t>
      </w:r>
      <w:r>
        <w:t>r</w:t>
      </w:r>
      <w:r w:rsidRPr="0070364F">
        <w:t xml:space="preserve"> o valor total pactuado</w:t>
      </w:r>
      <w:r>
        <w:t>,</w:t>
      </w:r>
      <w:r w:rsidRPr="0070364F">
        <w:t xml:space="preserve"> considerados todos os termos aditivos ao termo original da transferência</w:t>
      </w:r>
      <w:r>
        <w:t>;</w:t>
      </w:r>
    </w:p>
    <w:p w:rsidR="00A01F4C" w:rsidRPr="005F366D" w:rsidRDefault="00A01F4C" w:rsidP="00A01F4C">
      <w:pPr>
        <w:tabs>
          <w:tab w:val="left" w:pos="851"/>
        </w:tabs>
        <w:spacing w:before="120" w:after="120"/>
        <w:ind w:left="765" w:hanging="357"/>
        <w:jc w:val="both"/>
      </w:pPr>
      <w:r w:rsidRPr="005F366D">
        <w:rPr>
          <w:rFonts w:ascii="Symbol" w:hAnsi="Symbol"/>
        </w:rPr>
        <w:t></w:t>
      </w:r>
      <w:r w:rsidRPr="005F366D">
        <w:rPr>
          <w:rFonts w:ascii="Symbol" w:hAnsi="Symbol"/>
        </w:rPr>
        <w:tab/>
      </w:r>
      <w:r w:rsidRPr="005F366D">
        <w:rPr>
          <w:b/>
        </w:rPr>
        <w:t>Contrapartida Pactuada:</w:t>
      </w:r>
      <w:r w:rsidRPr="005F366D">
        <w:t xml:space="preserve"> Valor da contrapartida em Reais (R$).</w:t>
      </w:r>
      <w:r>
        <w:t xml:space="preserve"> </w:t>
      </w:r>
      <w:r w:rsidRPr="005F366D">
        <w:t>Caso a contrapartida seja não financeira (efetuada em bens e serviços) deve-se fazer a conversão em moeda de acordo com as cláusulas do instrumento.</w:t>
      </w:r>
    </w:p>
    <w:p w:rsidR="00A01F4C" w:rsidRPr="00CC6049" w:rsidRDefault="00A01F4C" w:rsidP="00A01F4C">
      <w:pPr>
        <w:tabs>
          <w:tab w:val="left" w:pos="3119"/>
        </w:tabs>
        <w:spacing w:before="120" w:after="120"/>
        <w:jc w:val="both"/>
        <w:rPr>
          <w:bCs/>
          <w:color w:val="000000"/>
        </w:rPr>
      </w:pPr>
      <w:r>
        <w:rPr>
          <w:b/>
          <w:bCs/>
          <w:color w:val="000000"/>
        </w:rPr>
        <w:t xml:space="preserve">Valores repassados: </w:t>
      </w:r>
      <w:r>
        <w:rPr>
          <w:bCs/>
          <w:color w:val="000000"/>
        </w:rPr>
        <w:t>informar os valores repassados relativamente a cada um dos instrumentos de transferência, observando-se o seguinte:</w:t>
      </w:r>
    </w:p>
    <w:p w:rsidR="00A01F4C" w:rsidRPr="0070364F" w:rsidRDefault="00A01F4C" w:rsidP="00A01F4C">
      <w:pPr>
        <w:tabs>
          <w:tab w:val="left" w:pos="851"/>
        </w:tabs>
        <w:spacing w:before="120" w:after="120"/>
        <w:ind w:left="765" w:hanging="357"/>
        <w:jc w:val="both"/>
      </w:pPr>
      <w:r w:rsidRPr="0070364F">
        <w:rPr>
          <w:rFonts w:ascii="Symbol" w:hAnsi="Symbol"/>
        </w:rPr>
        <w:t></w:t>
      </w:r>
      <w:r w:rsidRPr="0070364F">
        <w:rPr>
          <w:rFonts w:ascii="Symbol" w:hAnsi="Symbol"/>
        </w:rPr>
        <w:tab/>
      </w:r>
      <w:r>
        <w:rPr>
          <w:b/>
          <w:bCs/>
          <w:color w:val="000000"/>
        </w:rPr>
        <w:t>N</w:t>
      </w:r>
      <w:r w:rsidRPr="0070364F">
        <w:rPr>
          <w:b/>
          <w:bCs/>
          <w:color w:val="000000"/>
        </w:rPr>
        <w:t>o exercício</w:t>
      </w:r>
      <w:r w:rsidRPr="0070364F">
        <w:t>: informa</w:t>
      </w:r>
      <w:r>
        <w:t>r, para cada instrumento de transferência,</w:t>
      </w:r>
      <w:r w:rsidRPr="0070364F">
        <w:t xml:space="preserve"> o valor total de recursos transferidos </w:t>
      </w:r>
      <w:r w:rsidRPr="005B6863">
        <w:rPr>
          <w:b/>
        </w:rPr>
        <w:t xml:space="preserve">no exercício de </w:t>
      </w:r>
      <w:r w:rsidRPr="005B6863">
        <w:rPr>
          <w:b/>
          <w:bCs/>
          <w:color w:val="000000"/>
        </w:rPr>
        <w:t>referência</w:t>
      </w:r>
      <w:r w:rsidRPr="005B6863">
        <w:rPr>
          <w:b/>
        </w:rPr>
        <w:t xml:space="preserve"> do relatório de gestão</w:t>
      </w:r>
      <w:r>
        <w:t>;</w:t>
      </w:r>
    </w:p>
    <w:p w:rsidR="00A01F4C" w:rsidRPr="0070364F" w:rsidRDefault="00A01F4C" w:rsidP="00A01F4C">
      <w:pPr>
        <w:tabs>
          <w:tab w:val="left" w:pos="851"/>
        </w:tabs>
        <w:spacing w:before="120" w:after="120"/>
        <w:ind w:left="765" w:hanging="357"/>
        <w:jc w:val="both"/>
      </w:pPr>
      <w:r w:rsidRPr="0070364F">
        <w:rPr>
          <w:rFonts w:ascii="Symbol" w:hAnsi="Symbol"/>
        </w:rPr>
        <w:t></w:t>
      </w:r>
      <w:r w:rsidRPr="0070364F">
        <w:rPr>
          <w:rFonts w:ascii="Symbol" w:hAnsi="Symbol"/>
        </w:rPr>
        <w:tab/>
      </w:r>
      <w:r>
        <w:rPr>
          <w:b/>
          <w:bCs/>
          <w:color w:val="000000"/>
        </w:rPr>
        <w:t xml:space="preserve">Acumulado </w:t>
      </w:r>
      <w:r w:rsidRPr="0070364F">
        <w:rPr>
          <w:b/>
          <w:bCs/>
          <w:color w:val="000000"/>
        </w:rPr>
        <w:t>até o exercício</w:t>
      </w:r>
      <w:r w:rsidRPr="0070364F">
        <w:rPr>
          <w:b/>
        </w:rPr>
        <w:t xml:space="preserve">: </w:t>
      </w:r>
      <w:r w:rsidRPr="005B6863">
        <w:t>info</w:t>
      </w:r>
      <w:r w:rsidRPr="0070364F">
        <w:t>rma</w:t>
      </w:r>
      <w:r>
        <w:t>r, para cada instrumento de transferência,</w:t>
      </w:r>
      <w:r w:rsidRPr="0070364F">
        <w:t xml:space="preserve"> o valor total d</w:t>
      </w:r>
      <w:r>
        <w:t>os</w:t>
      </w:r>
      <w:r w:rsidRPr="0070364F">
        <w:t xml:space="preserve"> r</w:t>
      </w:r>
      <w:r>
        <w:t xml:space="preserve">ecursos transferidos </w:t>
      </w:r>
      <w:r w:rsidRPr="005B6863">
        <w:rPr>
          <w:b/>
        </w:rPr>
        <w:t>em qualquer época de sua vigência</w:t>
      </w:r>
      <w:r>
        <w:t xml:space="preserve">, acumulado </w:t>
      </w:r>
      <w:r w:rsidRPr="0070364F">
        <w:t xml:space="preserve">até o final do exercício de </w:t>
      </w:r>
      <w:r>
        <w:rPr>
          <w:bCs/>
          <w:color w:val="000000"/>
        </w:rPr>
        <w:t>referência</w:t>
      </w:r>
      <w:r w:rsidRPr="0070364F">
        <w:t xml:space="preserve"> do </w:t>
      </w:r>
      <w:r>
        <w:t>R</w:t>
      </w:r>
      <w:r w:rsidRPr="0070364F">
        <w:t xml:space="preserve">elatório de </w:t>
      </w:r>
      <w:r w:rsidRPr="001657FD">
        <w:t>Gestão.</w:t>
      </w:r>
      <w:r w:rsidRPr="0070364F">
        <w:rPr>
          <w:b/>
          <w:bCs/>
          <w:color w:val="000000"/>
        </w:rPr>
        <w:t xml:space="preserve"> </w:t>
      </w:r>
    </w:p>
    <w:p w:rsidR="00A01F4C" w:rsidRPr="0070364F" w:rsidRDefault="00A01F4C" w:rsidP="00A01F4C">
      <w:pPr>
        <w:tabs>
          <w:tab w:val="left" w:pos="3119"/>
        </w:tabs>
        <w:spacing w:before="120" w:after="120"/>
        <w:jc w:val="both"/>
      </w:pPr>
      <w:r w:rsidRPr="0070364F">
        <w:rPr>
          <w:b/>
        </w:rPr>
        <w:t>Vigência:</w:t>
      </w:r>
      <w:r w:rsidRPr="0070364F">
        <w:t xml:space="preserve"> A vigência está dividida em dois (2) campos: Início – correspondendo a data de início da execução do </w:t>
      </w:r>
      <w:r>
        <w:t>instrumento</w:t>
      </w:r>
      <w:r w:rsidRPr="0070364F">
        <w:t xml:space="preserve"> de transferência; e Fim – correspondendo a data </w:t>
      </w:r>
      <w:r>
        <w:t>prevista</w:t>
      </w:r>
      <w:r w:rsidRPr="0070364F">
        <w:t xml:space="preserve"> </w:t>
      </w:r>
      <w:r>
        <w:t>para o seu</w:t>
      </w:r>
      <w:r w:rsidRPr="0070364F">
        <w:t xml:space="preserve"> término, considerando-se todos os termos aditivos.</w:t>
      </w:r>
    </w:p>
    <w:p w:rsidR="00A01F4C" w:rsidRDefault="00A01F4C" w:rsidP="00A01F4C">
      <w:pPr>
        <w:tabs>
          <w:tab w:val="left" w:pos="3119"/>
        </w:tabs>
        <w:spacing w:before="120" w:after="120"/>
        <w:jc w:val="both"/>
      </w:pPr>
      <w:r w:rsidRPr="0070364F">
        <w:rPr>
          <w:b/>
        </w:rPr>
        <w:t>Situação:</w:t>
      </w:r>
      <w:r w:rsidRPr="0070364F">
        <w:t xml:space="preserve"> </w:t>
      </w:r>
      <w:r>
        <w:t>Informar a situação de cada instrumento de</w:t>
      </w:r>
      <w:r w:rsidRPr="0070364F">
        <w:t xml:space="preserve"> transferência </w:t>
      </w:r>
      <w:r>
        <w:t>de acordo com a classificação a seguir, considerando a situação em 31 de dezembro do exercício de referência do relatório</w:t>
      </w:r>
      <w:r w:rsidRPr="0070364F">
        <w:t xml:space="preserve">: </w:t>
      </w:r>
    </w:p>
    <w:p w:rsidR="00A01F4C" w:rsidRPr="00920E36" w:rsidRDefault="00A01F4C" w:rsidP="00A01F4C">
      <w:pPr>
        <w:pStyle w:val="PargrafodaLista"/>
        <w:spacing w:before="120" w:after="120"/>
        <w:ind w:left="765" w:hanging="357"/>
      </w:pPr>
      <w:r w:rsidRPr="00920E36">
        <w:t>1 -</w:t>
      </w:r>
      <w:r w:rsidRPr="00920E36">
        <w:tab/>
      </w:r>
      <w:r w:rsidRPr="00920E36">
        <w:rPr>
          <w:b/>
        </w:rPr>
        <w:t>Adimplente:</w:t>
      </w:r>
      <w:r w:rsidRPr="00920E36">
        <w:t xml:space="preserve"> indica que a transferência voluntária está em execução normal</w:t>
      </w:r>
      <w:r>
        <w:t xml:space="preserve"> em 31.12.201</w:t>
      </w:r>
      <w:r w:rsidR="005F4B39">
        <w:t>4</w:t>
      </w:r>
      <w:r w:rsidRPr="00920E36">
        <w:t>;</w:t>
      </w:r>
    </w:p>
    <w:p w:rsidR="00A01F4C" w:rsidRPr="00920E36" w:rsidRDefault="00A01F4C" w:rsidP="00A01F4C">
      <w:pPr>
        <w:pStyle w:val="PargrafodaLista"/>
        <w:autoSpaceDE w:val="0"/>
        <w:autoSpaceDN w:val="0"/>
        <w:adjustRightInd w:val="0"/>
        <w:spacing w:before="120" w:after="120"/>
        <w:ind w:left="765" w:hanging="357"/>
      </w:pPr>
      <w:r w:rsidRPr="00920E36">
        <w:t>2 -</w:t>
      </w:r>
      <w:r w:rsidRPr="00920E36">
        <w:tab/>
      </w:r>
      <w:r w:rsidRPr="00920E36">
        <w:rPr>
          <w:b/>
        </w:rPr>
        <w:t>Inadimplente:</w:t>
      </w:r>
      <w:r w:rsidRPr="00920E36">
        <w:t xml:space="preserve"> indica que o convenente encontra-se inadimplente perante o concedente, </w:t>
      </w:r>
      <w:r>
        <w:t>em 31.12.201</w:t>
      </w:r>
      <w:r w:rsidR="005F4B39">
        <w:t>4</w:t>
      </w:r>
      <w:r>
        <w:t xml:space="preserve">, </w:t>
      </w:r>
      <w:r w:rsidRPr="00920E36">
        <w:t>seja pelo descumprimento de prazos, seja pela falta de apresentação de documentação necessária à prestação de contas;</w:t>
      </w:r>
    </w:p>
    <w:p w:rsidR="00A01F4C" w:rsidRPr="00920E36" w:rsidRDefault="00A01F4C" w:rsidP="00A01F4C">
      <w:pPr>
        <w:pStyle w:val="PargrafodaLista"/>
        <w:autoSpaceDE w:val="0"/>
        <w:autoSpaceDN w:val="0"/>
        <w:adjustRightInd w:val="0"/>
        <w:spacing w:before="120" w:after="120"/>
        <w:ind w:left="765" w:hanging="357"/>
      </w:pPr>
      <w:r w:rsidRPr="00920E36">
        <w:t>3 -</w:t>
      </w:r>
      <w:r w:rsidRPr="00920E36">
        <w:tab/>
      </w:r>
      <w:r w:rsidRPr="00920E36">
        <w:rPr>
          <w:b/>
        </w:rPr>
        <w:t>Inadimplência Suspensa:</w:t>
      </w:r>
      <w:r w:rsidRPr="00920E36">
        <w:t xml:space="preserve"> indica que um convênio que, anteriormente inadimplente, teve a inadimplência suspensa em razão de recursos administrativo ou judicial; </w:t>
      </w:r>
    </w:p>
    <w:p w:rsidR="00A01F4C" w:rsidRPr="00920E36" w:rsidRDefault="00A01F4C" w:rsidP="00A01F4C">
      <w:pPr>
        <w:pStyle w:val="PargrafodaLista"/>
        <w:autoSpaceDE w:val="0"/>
        <w:autoSpaceDN w:val="0"/>
        <w:adjustRightInd w:val="0"/>
        <w:spacing w:before="120" w:after="120"/>
        <w:ind w:left="765" w:hanging="357"/>
      </w:pPr>
      <w:r w:rsidRPr="00920E36">
        <w:t>4 -</w:t>
      </w:r>
      <w:r w:rsidRPr="00920E36">
        <w:tab/>
      </w:r>
      <w:r w:rsidRPr="00920E36">
        <w:rPr>
          <w:b/>
        </w:rPr>
        <w:t>Concluído:</w:t>
      </w:r>
      <w:r w:rsidRPr="00920E36">
        <w:t xml:space="preserve"> indica que o convênio foi concluído a termo dentro do exercício de referência; </w:t>
      </w:r>
    </w:p>
    <w:p w:rsidR="00A01F4C" w:rsidRPr="00920E36" w:rsidRDefault="00A01F4C" w:rsidP="00A01F4C">
      <w:pPr>
        <w:pStyle w:val="PargrafodaLista"/>
        <w:autoSpaceDE w:val="0"/>
        <w:autoSpaceDN w:val="0"/>
        <w:adjustRightInd w:val="0"/>
        <w:spacing w:before="120" w:after="120"/>
        <w:ind w:left="765" w:hanging="357"/>
      </w:pPr>
      <w:r w:rsidRPr="00920E36">
        <w:t>5 -</w:t>
      </w:r>
      <w:r w:rsidRPr="00920E36">
        <w:tab/>
      </w:r>
      <w:r w:rsidRPr="00920E36">
        <w:rPr>
          <w:b/>
        </w:rPr>
        <w:t>Excluído:</w:t>
      </w:r>
      <w:r w:rsidRPr="00920E36">
        <w:t xml:space="preserve"> indica que o instrumento foi excluído em razão de ter sido cadastrado com erro ou indevidamente;</w:t>
      </w:r>
    </w:p>
    <w:p w:rsidR="00A01F4C" w:rsidRPr="00920E36" w:rsidRDefault="00A01F4C" w:rsidP="00A01F4C">
      <w:pPr>
        <w:pStyle w:val="PargrafodaLista"/>
        <w:autoSpaceDE w:val="0"/>
        <w:autoSpaceDN w:val="0"/>
        <w:adjustRightInd w:val="0"/>
        <w:spacing w:before="120" w:after="120"/>
        <w:ind w:left="765" w:hanging="357"/>
      </w:pPr>
      <w:r w:rsidRPr="00920E36">
        <w:t>6 -</w:t>
      </w:r>
      <w:r w:rsidRPr="00920E36">
        <w:tab/>
      </w:r>
      <w:r w:rsidRPr="00920E36">
        <w:rPr>
          <w:b/>
        </w:rPr>
        <w:t>Rescindido</w:t>
      </w:r>
      <w:r w:rsidRPr="00920E36">
        <w:rPr>
          <w:b/>
          <w:color w:val="000000"/>
        </w:rPr>
        <w:t>:</w:t>
      </w:r>
      <w:r w:rsidRPr="00920E36">
        <w:rPr>
          <w:color w:val="000000"/>
        </w:rPr>
        <w:t xml:space="preserve"> indica que o instrumento foi rescindido por descumprimento de cláusulas pactuadas, principalmente em razão de: a) utilização dos recursos em desacordo com o Plano de Trabalho; b) aplicação dos recursos no mercado financeiro; e c) falta de apresentação das Prestações de Contas Parciais e Final, nos prazos estabelecidos</w:t>
      </w:r>
      <w:r w:rsidRPr="00920E36">
        <w:t xml:space="preserve">; </w:t>
      </w:r>
    </w:p>
    <w:p w:rsidR="00A01F4C" w:rsidRPr="00920E36" w:rsidRDefault="00A01F4C" w:rsidP="00A01F4C">
      <w:pPr>
        <w:pStyle w:val="PargrafodaLista"/>
        <w:autoSpaceDE w:val="0"/>
        <w:autoSpaceDN w:val="0"/>
        <w:adjustRightInd w:val="0"/>
        <w:spacing w:before="120" w:after="120"/>
        <w:ind w:left="765" w:hanging="357"/>
      </w:pPr>
      <w:r w:rsidRPr="00920E36">
        <w:t>7 -</w:t>
      </w:r>
      <w:r w:rsidRPr="00920E36">
        <w:tab/>
      </w:r>
      <w:r w:rsidRPr="00920E36">
        <w:rPr>
          <w:b/>
        </w:rPr>
        <w:t>Arquivado:</w:t>
      </w:r>
      <w:r w:rsidRPr="00920E36">
        <w:t xml:space="preserve"> indica que o convênio foi arquivado nos termos do artigo 17 do Decreto 6.170, de 25 de julho de 2007, ou nos termos da IN TCU nº </w:t>
      </w:r>
      <w:r>
        <w:t>71</w:t>
      </w:r>
      <w:r w:rsidRPr="00920E36">
        <w:t>/20</w:t>
      </w:r>
      <w:r>
        <w:t>12</w:t>
      </w:r>
      <w:r w:rsidRPr="00920E36">
        <w:t>.</w:t>
      </w:r>
    </w:p>
    <w:p w:rsidR="00492B6F" w:rsidRDefault="00A01F4C" w:rsidP="00970743">
      <w:pPr>
        <w:pStyle w:val="Ttulo3"/>
        <w:numPr>
          <w:ilvl w:val="2"/>
          <w:numId w:val="111"/>
        </w:numPr>
      </w:pPr>
      <w:bookmarkStart w:id="263" w:name="_Toc360109200"/>
      <w:r>
        <w:rPr>
          <w:szCs w:val="24"/>
        </w:rPr>
        <w:br w:type="page"/>
      </w:r>
      <w:r w:rsidRPr="0034713F">
        <w:t>Quantidade de Instrumentos de Transferências Celebrados e Valores Repassados nos Três</w:t>
      </w:r>
      <w:r>
        <w:t xml:space="preserve"> Últimos Exercícios</w:t>
      </w:r>
      <w:bookmarkEnd w:id="263"/>
    </w:p>
    <w:p w:rsidR="00A01F4C" w:rsidRDefault="00A01F4C" w:rsidP="00A01F4C">
      <w:pPr>
        <w:tabs>
          <w:tab w:val="left" w:pos="3119"/>
        </w:tabs>
        <w:spacing w:before="120" w:after="120"/>
        <w:jc w:val="both"/>
      </w:pPr>
      <w:r w:rsidRPr="0070364F">
        <w:t xml:space="preserve">O </w:t>
      </w:r>
      <w:r w:rsidRPr="00DE1697">
        <w:rPr>
          <w:b/>
        </w:rPr>
        <w:t>Quadro A.</w:t>
      </w:r>
      <w:r w:rsidR="00C5768C">
        <w:rPr>
          <w:b/>
        </w:rPr>
        <w:t>6.5</w:t>
      </w:r>
      <w:r>
        <w:rPr>
          <w:b/>
        </w:rPr>
        <w:t>.2</w:t>
      </w:r>
      <w:r>
        <w:t xml:space="preserve"> abaixo contempla a</w:t>
      </w:r>
      <w:r w:rsidRPr="0070364F">
        <w:t xml:space="preserve"> </w:t>
      </w:r>
      <w:r>
        <w:t xml:space="preserve">quantidade de instrumentos por modalidade de transferência e os respectivos valores repassados nos </w:t>
      </w:r>
      <w:r w:rsidRPr="0070364F">
        <w:t>exercício</w:t>
      </w:r>
      <w:r>
        <w:t>s</w:t>
      </w:r>
      <w:r w:rsidRPr="0070364F">
        <w:t xml:space="preserve"> de </w:t>
      </w:r>
      <w:r>
        <w:t>201</w:t>
      </w:r>
      <w:r w:rsidR="005F4B39">
        <w:t>4</w:t>
      </w:r>
      <w:r>
        <w:t>, 201</w:t>
      </w:r>
      <w:r w:rsidR="005F4B39">
        <w:t>3</w:t>
      </w:r>
      <w:r>
        <w:t xml:space="preserve"> e 201</w:t>
      </w:r>
      <w:r w:rsidR="005F4B39">
        <w:t>2</w:t>
      </w:r>
      <w:r>
        <w:t xml:space="preserve">, sendo que os valores devem se referir à totalidade e não somente aos instrumentos celebrados em cada exercício. </w:t>
      </w:r>
    </w:p>
    <w:tbl>
      <w:tblPr>
        <w:tblW w:w="10087" w:type="dxa"/>
        <w:jc w:val="center"/>
        <w:tblLayout w:type="fixed"/>
        <w:tblCellMar>
          <w:left w:w="70" w:type="dxa"/>
          <w:right w:w="70" w:type="dxa"/>
        </w:tblCellMar>
        <w:tblLook w:val="04A0" w:firstRow="1" w:lastRow="0" w:firstColumn="1" w:lastColumn="0" w:noHBand="0" w:noVBand="1"/>
      </w:tblPr>
      <w:tblGrid>
        <w:gridCol w:w="2072"/>
        <w:gridCol w:w="831"/>
        <w:gridCol w:w="832"/>
        <w:gridCol w:w="832"/>
        <w:gridCol w:w="1838"/>
        <w:gridCol w:w="1838"/>
        <w:gridCol w:w="1844"/>
      </w:tblGrid>
      <w:tr w:rsidR="00A01F4C" w:rsidRPr="003D1509" w:rsidTr="00A01F4C">
        <w:trPr>
          <w:trHeight w:val="20"/>
          <w:jc w:val="center"/>
        </w:trPr>
        <w:tc>
          <w:tcPr>
            <w:tcW w:w="10087" w:type="dxa"/>
            <w:gridSpan w:val="7"/>
            <w:tcBorders>
              <w:bottom w:val="single" w:sz="4" w:space="0" w:color="auto"/>
            </w:tcBorders>
            <w:shd w:val="clear" w:color="auto" w:fill="auto"/>
            <w:noWrap/>
            <w:vAlign w:val="center"/>
            <w:hideMark/>
          </w:tcPr>
          <w:p w:rsidR="00A01F4C" w:rsidRPr="003D1509" w:rsidRDefault="00A01F4C" w:rsidP="007C21CA">
            <w:pPr>
              <w:pStyle w:val="Epgrafe"/>
              <w:rPr>
                <w:bCs/>
                <w:color w:val="000000"/>
              </w:rPr>
            </w:pPr>
            <w:bookmarkStart w:id="264" w:name="_Toc329279911"/>
            <w:bookmarkStart w:id="265" w:name="_Toc377032927"/>
            <w:r w:rsidRPr="003D1509">
              <w:t>Quadro A.</w:t>
            </w:r>
            <w:r w:rsidR="00C5768C">
              <w:t>6.5</w:t>
            </w:r>
            <w:r>
              <w:t>.2</w:t>
            </w:r>
            <w:r w:rsidRPr="003D1509">
              <w:t xml:space="preserve"> – Resumo dos instrumentos celebrados pela UJ nos três últimos exercícios</w:t>
            </w:r>
            <w:bookmarkEnd w:id="264"/>
            <w:bookmarkEnd w:id="265"/>
          </w:p>
        </w:tc>
      </w:tr>
      <w:tr w:rsidR="00A01F4C" w:rsidRPr="003D1509" w:rsidTr="00A01F4C">
        <w:trPr>
          <w:trHeight w:val="20"/>
          <w:jc w:val="center"/>
        </w:trPr>
        <w:tc>
          <w:tcPr>
            <w:tcW w:w="10087" w:type="dxa"/>
            <w:gridSpan w:val="7"/>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A01F4C" w:rsidRPr="003D1509" w:rsidRDefault="00A01F4C" w:rsidP="00A01F4C">
            <w:pPr>
              <w:jc w:val="center"/>
              <w:rPr>
                <w:b/>
                <w:bCs/>
                <w:color w:val="000000"/>
                <w:sz w:val="20"/>
              </w:rPr>
            </w:pPr>
            <w:r w:rsidRPr="003D1509">
              <w:rPr>
                <w:b/>
                <w:bCs/>
                <w:color w:val="000000"/>
                <w:sz w:val="20"/>
              </w:rPr>
              <w:t>Unidade Concedente ou Contratante</w:t>
            </w:r>
          </w:p>
        </w:tc>
      </w:tr>
      <w:tr w:rsidR="00A01F4C" w:rsidRPr="001F34BD" w:rsidTr="00A01F4C">
        <w:trPr>
          <w:trHeight w:val="20"/>
          <w:jc w:val="center"/>
        </w:trPr>
        <w:tc>
          <w:tcPr>
            <w:tcW w:w="2069"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A01F4C" w:rsidRPr="003D1509" w:rsidRDefault="00A01F4C" w:rsidP="00A01F4C">
            <w:pPr>
              <w:jc w:val="both"/>
              <w:rPr>
                <w:b/>
                <w:bCs/>
                <w:color w:val="000000"/>
                <w:sz w:val="20"/>
              </w:rPr>
            </w:pPr>
            <w:r w:rsidRPr="003D1509">
              <w:rPr>
                <w:b/>
                <w:bCs/>
                <w:color w:val="000000"/>
                <w:sz w:val="20"/>
              </w:rPr>
              <w:t>Nome:</w:t>
            </w:r>
          </w:p>
        </w:tc>
        <w:tc>
          <w:tcPr>
            <w:tcW w:w="80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A01F4C" w:rsidRPr="001F34BD" w:rsidRDefault="00A01F4C" w:rsidP="00A01F4C">
            <w:pPr>
              <w:jc w:val="both"/>
              <w:rPr>
                <w:bCs/>
                <w:color w:val="000000"/>
                <w:sz w:val="20"/>
              </w:rPr>
            </w:pPr>
          </w:p>
        </w:tc>
      </w:tr>
      <w:tr w:rsidR="00A01F4C" w:rsidRPr="001F34BD" w:rsidTr="00A01F4C">
        <w:trPr>
          <w:trHeight w:val="20"/>
          <w:jc w:val="center"/>
        </w:trPr>
        <w:tc>
          <w:tcPr>
            <w:tcW w:w="2069"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A01F4C" w:rsidRPr="003D1509" w:rsidRDefault="00A01F4C" w:rsidP="00A01F4C">
            <w:pPr>
              <w:jc w:val="both"/>
              <w:rPr>
                <w:b/>
                <w:bCs/>
                <w:color w:val="000000"/>
                <w:sz w:val="20"/>
              </w:rPr>
            </w:pPr>
            <w:r w:rsidRPr="003D1509">
              <w:rPr>
                <w:b/>
                <w:bCs/>
                <w:color w:val="000000"/>
                <w:sz w:val="20"/>
              </w:rPr>
              <w:t>CNPJ:</w:t>
            </w:r>
          </w:p>
        </w:tc>
        <w:tc>
          <w:tcPr>
            <w:tcW w:w="8018" w:type="dxa"/>
            <w:gridSpan w:val="6"/>
            <w:tcBorders>
              <w:top w:val="single" w:sz="4" w:space="0" w:color="auto"/>
              <w:left w:val="nil"/>
              <w:bottom w:val="single" w:sz="4" w:space="0" w:color="auto"/>
              <w:right w:val="single" w:sz="4" w:space="0" w:color="auto"/>
            </w:tcBorders>
            <w:shd w:val="clear" w:color="auto" w:fill="FFFFFF"/>
            <w:noWrap/>
            <w:vAlign w:val="center"/>
            <w:hideMark/>
          </w:tcPr>
          <w:p w:rsidR="00A01F4C" w:rsidRPr="001F34BD" w:rsidRDefault="00A01F4C" w:rsidP="00A01F4C">
            <w:pPr>
              <w:jc w:val="both"/>
              <w:rPr>
                <w:bCs/>
                <w:color w:val="000000"/>
                <w:sz w:val="20"/>
              </w:rPr>
            </w:pPr>
          </w:p>
        </w:tc>
      </w:tr>
      <w:tr w:rsidR="00A01F4C" w:rsidRPr="001F34BD" w:rsidTr="00A01F4C">
        <w:trPr>
          <w:trHeight w:val="20"/>
          <w:jc w:val="center"/>
        </w:trPr>
        <w:tc>
          <w:tcPr>
            <w:tcW w:w="2069"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A01F4C" w:rsidRPr="003D1509" w:rsidRDefault="00A01F4C" w:rsidP="00A01F4C">
            <w:pPr>
              <w:jc w:val="both"/>
              <w:rPr>
                <w:b/>
                <w:bCs/>
                <w:color w:val="000000"/>
                <w:sz w:val="20"/>
              </w:rPr>
            </w:pPr>
            <w:r w:rsidRPr="003D1509">
              <w:rPr>
                <w:b/>
                <w:bCs/>
                <w:color w:val="000000"/>
                <w:sz w:val="20"/>
              </w:rPr>
              <w:t>UG/GESTÃO:</w:t>
            </w:r>
          </w:p>
        </w:tc>
        <w:tc>
          <w:tcPr>
            <w:tcW w:w="8018" w:type="dxa"/>
            <w:gridSpan w:val="6"/>
            <w:tcBorders>
              <w:top w:val="single" w:sz="4" w:space="0" w:color="auto"/>
              <w:left w:val="nil"/>
              <w:bottom w:val="single" w:sz="4" w:space="0" w:color="auto"/>
              <w:right w:val="single" w:sz="4" w:space="0" w:color="auto"/>
            </w:tcBorders>
            <w:shd w:val="clear" w:color="auto" w:fill="FFFFFF"/>
            <w:noWrap/>
            <w:vAlign w:val="center"/>
            <w:hideMark/>
          </w:tcPr>
          <w:p w:rsidR="00A01F4C" w:rsidRPr="001F34BD" w:rsidRDefault="00A01F4C" w:rsidP="00A01F4C">
            <w:pPr>
              <w:jc w:val="both"/>
              <w:rPr>
                <w:bCs/>
                <w:color w:val="000000"/>
                <w:sz w:val="20"/>
              </w:rPr>
            </w:pPr>
          </w:p>
        </w:tc>
      </w:tr>
      <w:tr w:rsidR="00A01F4C" w:rsidRPr="003D1509" w:rsidTr="00A01F4C">
        <w:trPr>
          <w:trHeight w:val="20"/>
          <w:jc w:val="center"/>
        </w:trPr>
        <w:tc>
          <w:tcPr>
            <w:tcW w:w="2074"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A01F4C" w:rsidRPr="003D1509" w:rsidRDefault="00A01F4C" w:rsidP="00A01F4C">
            <w:pPr>
              <w:jc w:val="center"/>
              <w:rPr>
                <w:b/>
                <w:bCs/>
                <w:color w:val="000000"/>
                <w:sz w:val="20"/>
              </w:rPr>
            </w:pPr>
            <w:r w:rsidRPr="003D1509">
              <w:rPr>
                <w:b/>
                <w:bCs/>
                <w:color w:val="000000"/>
                <w:sz w:val="20"/>
              </w:rPr>
              <w:t>Modalidade</w:t>
            </w:r>
          </w:p>
        </w:tc>
        <w:tc>
          <w:tcPr>
            <w:tcW w:w="2495" w:type="dxa"/>
            <w:gridSpan w:val="3"/>
            <w:tcBorders>
              <w:top w:val="single" w:sz="4" w:space="0" w:color="auto"/>
              <w:left w:val="nil"/>
              <w:right w:val="double" w:sz="4" w:space="0" w:color="auto"/>
            </w:tcBorders>
            <w:shd w:val="clear" w:color="auto" w:fill="F2F2F2"/>
            <w:vAlign w:val="center"/>
            <w:hideMark/>
          </w:tcPr>
          <w:p w:rsidR="00A01F4C" w:rsidRPr="003D1509" w:rsidRDefault="00A01F4C" w:rsidP="00A01F4C">
            <w:pPr>
              <w:jc w:val="center"/>
              <w:rPr>
                <w:b/>
                <w:bCs/>
                <w:color w:val="000000"/>
                <w:sz w:val="20"/>
              </w:rPr>
            </w:pPr>
            <w:r w:rsidRPr="003D1509">
              <w:rPr>
                <w:b/>
                <w:bCs/>
                <w:color w:val="000000"/>
                <w:sz w:val="20"/>
              </w:rPr>
              <w:t xml:space="preserve">Quantidade de </w:t>
            </w:r>
            <w:r>
              <w:rPr>
                <w:b/>
                <w:bCs/>
                <w:color w:val="000000"/>
                <w:sz w:val="20"/>
              </w:rPr>
              <w:t>I</w:t>
            </w:r>
            <w:r w:rsidRPr="003D1509">
              <w:rPr>
                <w:b/>
                <w:bCs/>
                <w:color w:val="000000"/>
                <w:sz w:val="20"/>
              </w:rPr>
              <w:t xml:space="preserve">nstrumentos </w:t>
            </w:r>
            <w:r>
              <w:rPr>
                <w:b/>
                <w:bCs/>
                <w:color w:val="000000"/>
                <w:sz w:val="20"/>
              </w:rPr>
              <w:t>Celebrados em C</w:t>
            </w:r>
            <w:r w:rsidRPr="003D1509">
              <w:rPr>
                <w:b/>
                <w:bCs/>
                <w:color w:val="000000"/>
                <w:sz w:val="20"/>
              </w:rPr>
              <w:t xml:space="preserve">ada </w:t>
            </w:r>
            <w:r>
              <w:rPr>
                <w:b/>
                <w:bCs/>
                <w:color w:val="000000"/>
                <w:sz w:val="20"/>
              </w:rPr>
              <w:t>E</w:t>
            </w:r>
            <w:r w:rsidRPr="003D1509">
              <w:rPr>
                <w:b/>
                <w:bCs/>
                <w:color w:val="000000"/>
                <w:sz w:val="20"/>
              </w:rPr>
              <w:t>xercício</w:t>
            </w:r>
          </w:p>
        </w:tc>
        <w:tc>
          <w:tcPr>
            <w:tcW w:w="5518" w:type="dxa"/>
            <w:gridSpan w:val="3"/>
            <w:tcBorders>
              <w:top w:val="single" w:sz="4" w:space="0" w:color="auto"/>
              <w:left w:val="double" w:sz="4" w:space="0" w:color="auto"/>
              <w:bottom w:val="single" w:sz="4" w:space="0" w:color="auto"/>
              <w:right w:val="single" w:sz="4" w:space="0" w:color="auto"/>
            </w:tcBorders>
            <w:shd w:val="clear" w:color="auto" w:fill="F2F2F2"/>
            <w:noWrap/>
            <w:vAlign w:val="center"/>
            <w:hideMark/>
          </w:tcPr>
          <w:p w:rsidR="00A01F4C" w:rsidRPr="003D1509" w:rsidRDefault="00A01F4C" w:rsidP="00A01F4C">
            <w:pPr>
              <w:jc w:val="center"/>
              <w:rPr>
                <w:bCs/>
                <w:color w:val="000000"/>
                <w:sz w:val="20"/>
              </w:rPr>
            </w:pPr>
            <w:r>
              <w:rPr>
                <w:b/>
                <w:bCs/>
                <w:color w:val="000000"/>
                <w:sz w:val="20"/>
              </w:rPr>
              <w:t>Montantes</w:t>
            </w:r>
            <w:r w:rsidRPr="003D1509">
              <w:rPr>
                <w:b/>
                <w:bCs/>
                <w:color w:val="000000"/>
                <w:sz w:val="20"/>
              </w:rPr>
              <w:t xml:space="preserve"> </w:t>
            </w:r>
            <w:r>
              <w:rPr>
                <w:b/>
                <w:bCs/>
                <w:color w:val="000000"/>
                <w:sz w:val="20"/>
              </w:rPr>
              <w:t>R</w:t>
            </w:r>
            <w:r w:rsidRPr="003D1509">
              <w:rPr>
                <w:b/>
                <w:bCs/>
                <w:color w:val="000000"/>
                <w:sz w:val="20"/>
              </w:rPr>
              <w:t xml:space="preserve">epassados em </w:t>
            </w:r>
            <w:r>
              <w:rPr>
                <w:b/>
                <w:bCs/>
                <w:color w:val="000000"/>
                <w:sz w:val="20"/>
              </w:rPr>
              <w:t>C</w:t>
            </w:r>
            <w:r w:rsidRPr="003D1509">
              <w:rPr>
                <w:b/>
                <w:bCs/>
                <w:color w:val="000000"/>
                <w:sz w:val="20"/>
              </w:rPr>
              <w:t xml:space="preserve">ada </w:t>
            </w:r>
            <w:r>
              <w:rPr>
                <w:b/>
                <w:bCs/>
                <w:color w:val="000000"/>
                <w:sz w:val="20"/>
              </w:rPr>
              <w:t>E</w:t>
            </w:r>
            <w:r w:rsidRPr="003D1509">
              <w:rPr>
                <w:b/>
                <w:bCs/>
                <w:color w:val="000000"/>
                <w:sz w:val="20"/>
              </w:rPr>
              <w:t>xercício</w:t>
            </w:r>
            <w:r>
              <w:rPr>
                <w:b/>
                <w:bCs/>
                <w:color w:val="000000"/>
                <w:sz w:val="20"/>
              </w:rPr>
              <w:t>, Independentemente do ano de Celebração do Instrumento (em R$ 1,00)</w:t>
            </w:r>
          </w:p>
        </w:tc>
      </w:tr>
      <w:tr w:rsidR="00A01F4C" w:rsidRPr="003D1509" w:rsidTr="00A01F4C">
        <w:trPr>
          <w:trHeight w:val="20"/>
          <w:jc w:val="center"/>
        </w:trPr>
        <w:tc>
          <w:tcPr>
            <w:tcW w:w="2074"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A01F4C" w:rsidRPr="003D1509" w:rsidRDefault="00A01F4C" w:rsidP="00A01F4C">
            <w:pPr>
              <w:jc w:val="both"/>
              <w:rPr>
                <w:b/>
                <w:bCs/>
                <w:color w:val="000000"/>
                <w:sz w:val="20"/>
              </w:rPr>
            </w:pPr>
          </w:p>
        </w:tc>
        <w:tc>
          <w:tcPr>
            <w:tcW w:w="831" w:type="dxa"/>
            <w:tcBorders>
              <w:top w:val="single" w:sz="4" w:space="0" w:color="auto"/>
              <w:left w:val="nil"/>
              <w:bottom w:val="single" w:sz="4" w:space="0" w:color="auto"/>
              <w:right w:val="single" w:sz="4" w:space="0" w:color="auto"/>
            </w:tcBorders>
            <w:shd w:val="clear" w:color="auto" w:fill="F2F2F2"/>
            <w:noWrap/>
            <w:vAlign w:val="center"/>
            <w:hideMark/>
          </w:tcPr>
          <w:p w:rsidR="00A01F4C" w:rsidRPr="003D1509" w:rsidRDefault="00A01F4C" w:rsidP="005F4B39">
            <w:pPr>
              <w:jc w:val="center"/>
              <w:rPr>
                <w:b/>
                <w:bCs/>
                <w:color w:val="000000"/>
                <w:sz w:val="20"/>
              </w:rPr>
            </w:pPr>
            <w:r w:rsidRPr="003D1509">
              <w:rPr>
                <w:b/>
                <w:bCs/>
                <w:color w:val="000000"/>
                <w:sz w:val="20"/>
              </w:rPr>
              <w:t>201</w:t>
            </w:r>
            <w:r w:rsidR="005F4B39">
              <w:rPr>
                <w:b/>
                <w:bCs/>
                <w:color w:val="000000"/>
                <w:sz w:val="20"/>
              </w:rPr>
              <w:t>4</w:t>
            </w:r>
          </w:p>
        </w:tc>
        <w:tc>
          <w:tcPr>
            <w:tcW w:w="832" w:type="dxa"/>
            <w:tcBorders>
              <w:top w:val="single" w:sz="4" w:space="0" w:color="auto"/>
              <w:left w:val="nil"/>
              <w:bottom w:val="single" w:sz="4" w:space="0" w:color="auto"/>
              <w:right w:val="single" w:sz="4" w:space="0" w:color="auto"/>
            </w:tcBorders>
            <w:shd w:val="clear" w:color="auto" w:fill="F2F2F2"/>
            <w:noWrap/>
            <w:vAlign w:val="center"/>
            <w:hideMark/>
          </w:tcPr>
          <w:p w:rsidR="00A01F4C" w:rsidRPr="003D1509" w:rsidRDefault="00A01F4C" w:rsidP="005F4B39">
            <w:pPr>
              <w:jc w:val="center"/>
              <w:rPr>
                <w:b/>
                <w:bCs/>
                <w:color w:val="000000"/>
                <w:sz w:val="20"/>
              </w:rPr>
            </w:pPr>
            <w:r w:rsidRPr="003D1509">
              <w:rPr>
                <w:b/>
                <w:bCs/>
                <w:color w:val="000000"/>
                <w:sz w:val="20"/>
              </w:rPr>
              <w:t>201</w:t>
            </w:r>
            <w:r w:rsidR="005F4B39">
              <w:rPr>
                <w:b/>
                <w:bCs/>
                <w:color w:val="000000"/>
                <w:sz w:val="20"/>
              </w:rPr>
              <w:t>3</w:t>
            </w:r>
          </w:p>
        </w:tc>
        <w:tc>
          <w:tcPr>
            <w:tcW w:w="832" w:type="dxa"/>
            <w:tcBorders>
              <w:top w:val="single" w:sz="4" w:space="0" w:color="auto"/>
              <w:left w:val="nil"/>
              <w:bottom w:val="single" w:sz="4" w:space="0" w:color="auto"/>
              <w:right w:val="double" w:sz="4" w:space="0" w:color="auto"/>
            </w:tcBorders>
            <w:shd w:val="clear" w:color="auto" w:fill="F2F2F2"/>
            <w:noWrap/>
            <w:vAlign w:val="center"/>
            <w:hideMark/>
          </w:tcPr>
          <w:p w:rsidR="0093190A" w:rsidRDefault="00A01F4C">
            <w:pPr>
              <w:jc w:val="center"/>
              <w:rPr>
                <w:b/>
                <w:bCs/>
                <w:color w:val="000000"/>
                <w:sz w:val="20"/>
              </w:rPr>
            </w:pPr>
            <w:r w:rsidRPr="003D1509">
              <w:rPr>
                <w:b/>
                <w:bCs/>
                <w:color w:val="000000"/>
                <w:sz w:val="20"/>
              </w:rPr>
              <w:t>20</w:t>
            </w:r>
            <w:r>
              <w:rPr>
                <w:b/>
                <w:bCs/>
                <w:color w:val="000000"/>
                <w:sz w:val="20"/>
              </w:rPr>
              <w:t>1</w:t>
            </w:r>
            <w:r w:rsidR="005F4B39">
              <w:rPr>
                <w:b/>
                <w:bCs/>
                <w:color w:val="000000"/>
                <w:sz w:val="20"/>
              </w:rPr>
              <w:t>2</w:t>
            </w:r>
          </w:p>
        </w:tc>
        <w:tc>
          <w:tcPr>
            <w:tcW w:w="1839" w:type="dxa"/>
            <w:tcBorders>
              <w:top w:val="single" w:sz="4" w:space="0" w:color="auto"/>
              <w:left w:val="double" w:sz="4" w:space="0" w:color="auto"/>
              <w:bottom w:val="single" w:sz="4" w:space="0" w:color="auto"/>
              <w:right w:val="single" w:sz="4" w:space="0" w:color="auto"/>
            </w:tcBorders>
            <w:shd w:val="clear" w:color="auto" w:fill="F2F2F2"/>
            <w:noWrap/>
            <w:vAlign w:val="center"/>
            <w:hideMark/>
          </w:tcPr>
          <w:p w:rsidR="0093190A" w:rsidRDefault="00A01F4C">
            <w:pPr>
              <w:jc w:val="center"/>
              <w:rPr>
                <w:b/>
                <w:bCs/>
                <w:color w:val="000000"/>
                <w:sz w:val="20"/>
              </w:rPr>
            </w:pPr>
            <w:r w:rsidRPr="003D1509">
              <w:rPr>
                <w:b/>
                <w:bCs/>
                <w:color w:val="000000"/>
                <w:sz w:val="20"/>
              </w:rPr>
              <w:t>201</w:t>
            </w:r>
            <w:r w:rsidR="005F4B39">
              <w:rPr>
                <w:b/>
                <w:bCs/>
                <w:color w:val="000000"/>
                <w:sz w:val="20"/>
              </w:rPr>
              <w:t>4</w:t>
            </w:r>
          </w:p>
        </w:tc>
        <w:tc>
          <w:tcPr>
            <w:tcW w:w="1839" w:type="dxa"/>
            <w:tcBorders>
              <w:top w:val="single" w:sz="4" w:space="0" w:color="auto"/>
              <w:left w:val="nil"/>
              <w:bottom w:val="single" w:sz="4" w:space="0" w:color="auto"/>
              <w:right w:val="single" w:sz="4" w:space="0" w:color="auto"/>
            </w:tcBorders>
            <w:shd w:val="clear" w:color="auto" w:fill="F2F2F2"/>
            <w:noWrap/>
            <w:vAlign w:val="center"/>
            <w:hideMark/>
          </w:tcPr>
          <w:p w:rsidR="0093190A" w:rsidRDefault="00A01F4C">
            <w:pPr>
              <w:jc w:val="center"/>
              <w:rPr>
                <w:b/>
                <w:bCs/>
                <w:color w:val="000000"/>
                <w:sz w:val="20"/>
              </w:rPr>
            </w:pPr>
            <w:r w:rsidRPr="003D1509">
              <w:rPr>
                <w:b/>
                <w:bCs/>
                <w:color w:val="000000"/>
                <w:sz w:val="20"/>
              </w:rPr>
              <w:t>201</w:t>
            </w:r>
            <w:r w:rsidR="005F4B39">
              <w:rPr>
                <w:b/>
                <w:bCs/>
                <w:color w:val="000000"/>
                <w:sz w:val="20"/>
              </w:rPr>
              <w:t>3</w:t>
            </w:r>
          </w:p>
        </w:tc>
        <w:tc>
          <w:tcPr>
            <w:tcW w:w="1840" w:type="dxa"/>
            <w:tcBorders>
              <w:top w:val="single" w:sz="4" w:space="0" w:color="auto"/>
              <w:left w:val="nil"/>
              <w:bottom w:val="single" w:sz="4" w:space="0" w:color="auto"/>
              <w:right w:val="single" w:sz="4" w:space="0" w:color="auto"/>
            </w:tcBorders>
            <w:shd w:val="clear" w:color="auto" w:fill="F2F2F2"/>
            <w:noWrap/>
            <w:vAlign w:val="center"/>
            <w:hideMark/>
          </w:tcPr>
          <w:p w:rsidR="0093190A" w:rsidRDefault="00A01F4C">
            <w:pPr>
              <w:jc w:val="center"/>
              <w:rPr>
                <w:b/>
                <w:bCs/>
                <w:color w:val="000000"/>
                <w:sz w:val="20"/>
              </w:rPr>
            </w:pPr>
            <w:r w:rsidRPr="003D1509">
              <w:rPr>
                <w:b/>
                <w:bCs/>
                <w:color w:val="000000"/>
                <w:sz w:val="20"/>
              </w:rPr>
              <w:t>20</w:t>
            </w:r>
            <w:r>
              <w:rPr>
                <w:b/>
                <w:bCs/>
                <w:color w:val="000000"/>
                <w:sz w:val="20"/>
              </w:rPr>
              <w:t>1</w:t>
            </w:r>
            <w:r w:rsidR="005F4B39">
              <w:rPr>
                <w:b/>
                <w:bCs/>
                <w:color w:val="000000"/>
                <w:sz w:val="20"/>
              </w:rPr>
              <w:t>2</w:t>
            </w:r>
          </w:p>
        </w:tc>
      </w:tr>
      <w:tr w:rsidR="00A01F4C" w:rsidRPr="003D1509" w:rsidTr="00A01F4C">
        <w:trPr>
          <w:trHeight w:val="20"/>
          <w:jc w:val="center"/>
        </w:trPr>
        <w:tc>
          <w:tcPr>
            <w:tcW w:w="207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A01F4C" w:rsidRPr="003D1509" w:rsidRDefault="00A01F4C" w:rsidP="00A01F4C">
            <w:pPr>
              <w:jc w:val="right"/>
              <w:rPr>
                <w:b/>
                <w:bCs/>
                <w:color w:val="000000"/>
                <w:sz w:val="20"/>
              </w:rPr>
            </w:pPr>
            <w:r w:rsidRPr="003D1509">
              <w:rPr>
                <w:b/>
                <w:bCs/>
                <w:color w:val="000000"/>
                <w:sz w:val="20"/>
              </w:rPr>
              <w:t>Convênio</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rsidR="00A01F4C" w:rsidRPr="003D1509" w:rsidRDefault="00A01F4C" w:rsidP="00A01F4C">
            <w:pPr>
              <w:jc w:val="both"/>
              <w:rPr>
                <w:color w:val="000000"/>
                <w:sz w:val="20"/>
              </w:rPr>
            </w:pP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A01F4C" w:rsidRPr="003D1509" w:rsidRDefault="00A01F4C" w:rsidP="00A01F4C">
            <w:pPr>
              <w:jc w:val="both"/>
              <w:rPr>
                <w:color w:val="000000"/>
                <w:sz w:val="20"/>
              </w:rPr>
            </w:pPr>
          </w:p>
        </w:tc>
        <w:tc>
          <w:tcPr>
            <w:tcW w:w="832" w:type="dxa"/>
            <w:tcBorders>
              <w:top w:val="single" w:sz="4" w:space="0" w:color="auto"/>
              <w:left w:val="nil"/>
              <w:bottom w:val="single" w:sz="4" w:space="0" w:color="auto"/>
              <w:right w:val="double" w:sz="4" w:space="0" w:color="auto"/>
            </w:tcBorders>
            <w:shd w:val="clear" w:color="auto" w:fill="auto"/>
            <w:noWrap/>
            <w:vAlign w:val="center"/>
            <w:hideMark/>
          </w:tcPr>
          <w:p w:rsidR="00A01F4C" w:rsidRPr="003D1509" w:rsidRDefault="00A01F4C" w:rsidP="00A01F4C">
            <w:pPr>
              <w:jc w:val="both"/>
              <w:rPr>
                <w:color w:val="000000"/>
                <w:sz w:val="20"/>
              </w:rPr>
            </w:pPr>
          </w:p>
        </w:tc>
        <w:tc>
          <w:tcPr>
            <w:tcW w:w="1839"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rsidR="00A01F4C" w:rsidRPr="003D1509" w:rsidRDefault="00A01F4C" w:rsidP="00A01F4C">
            <w:pPr>
              <w:jc w:val="both"/>
              <w:rPr>
                <w:color w:val="000000"/>
                <w:sz w:val="20"/>
              </w:rPr>
            </w:pPr>
          </w:p>
        </w:tc>
        <w:tc>
          <w:tcPr>
            <w:tcW w:w="1839" w:type="dxa"/>
            <w:tcBorders>
              <w:top w:val="single" w:sz="4" w:space="0" w:color="auto"/>
              <w:left w:val="nil"/>
              <w:bottom w:val="single" w:sz="4" w:space="0" w:color="auto"/>
              <w:right w:val="single" w:sz="4" w:space="0" w:color="auto"/>
            </w:tcBorders>
            <w:shd w:val="clear" w:color="auto" w:fill="auto"/>
            <w:noWrap/>
            <w:vAlign w:val="center"/>
            <w:hideMark/>
          </w:tcPr>
          <w:p w:rsidR="00A01F4C" w:rsidRPr="003D1509" w:rsidRDefault="00A01F4C" w:rsidP="00A01F4C">
            <w:pPr>
              <w:jc w:val="both"/>
              <w:rPr>
                <w:color w:val="000000"/>
                <w:sz w:val="20"/>
              </w:rPr>
            </w:pP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A01F4C" w:rsidRPr="003D1509" w:rsidRDefault="00A01F4C" w:rsidP="00A01F4C">
            <w:pPr>
              <w:jc w:val="both"/>
              <w:rPr>
                <w:color w:val="000000"/>
                <w:sz w:val="20"/>
              </w:rPr>
            </w:pPr>
          </w:p>
        </w:tc>
      </w:tr>
      <w:tr w:rsidR="00A01F4C" w:rsidRPr="003D1509" w:rsidTr="00A01F4C">
        <w:trPr>
          <w:trHeight w:val="20"/>
          <w:jc w:val="center"/>
        </w:trPr>
        <w:tc>
          <w:tcPr>
            <w:tcW w:w="2074" w:type="dxa"/>
            <w:tcBorders>
              <w:top w:val="nil"/>
              <w:left w:val="single" w:sz="4" w:space="0" w:color="auto"/>
              <w:bottom w:val="single" w:sz="4" w:space="0" w:color="auto"/>
              <w:right w:val="single" w:sz="4" w:space="0" w:color="auto"/>
            </w:tcBorders>
            <w:shd w:val="clear" w:color="auto" w:fill="F2F2F2"/>
            <w:noWrap/>
            <w:vAlign w:val="center"/>
            <w:hideMark/>
          </w:tcPr>
          <w:p w:rsidR="00A01F4C" w:rsidRPr="003D1509" w:rsidRDefault="00A01F4C" w:rsidP="00A01F4C">
            <w:pPr>
              <w:jc w:val="right"/>
              <w:rPr>
                <w:b/>
                <w:bCs/>
                <w:color w:val="000000"/>
                <w:sz w:val="20"/>
              </w:rPr>
            </w:pPr>
            <w:r w:rsidRPr="003D1509">
              <w:rPr>
                <w:b/>
                <w:bCs/>
                <w:color w:val="000000"/>
                <w:sz w:val="20"/>
              </w:rPr>
              <w:t>Contrato de Repasse</w:t>
            </w:r>
          </w:p>
        </w:tc>
        <w:tc>
          <w:tcPr>
            <w:tcW w:w="831" w:type="dxa"/>
            <w:tcBorders>
              <w:top w:val="nil"/>
              <w:left w:val="nil"/>
              <w:bottom w:val="single" w:sz="4" w:space="0" w:color="auto"/>
              <w:right w:val="single" w:sz="4" w:space="0" w:color="auto"/>
            </w:tcBorders>
            <w:shd w:val="clear" w:color="auto" w:fill="auto"/>
            <w:noWrap/>
            <w:vAlign w:val="center"/>
            <w:hideMark/>
          </w:tcPr>
          <w:p w:rsidR="00A01F4C" w:rsidRPr="003D1509" w:rsidRDefault="00A01F4C" w:rsidP="00A01F4C">
            <w:pPr>
              <w:jc w:val="both"/>
              <w:rPr>
                <w:color w:val="000000"/>
                <w:sz w:val="20"/>
              </w:rPr>
            </w:pPr>
          </w:p>
        </w:tc>
        <w:tc>
          <w:tcPr>
            <w:tcW w:w="832" w:type="dxa"/>
            <w:tcBorders>
              <w:top w:val="nil"/>
              <w:left w:val="nil"/>
              <w:bottom w:val="single" w:sz="4" w:space="0" w:color="auto"/>
              <w:right w:val="single" w:sz="4" w:space="0" w:color="auto"/>
            </w:tcBorders>
            <w:shd w:val="clear" w:color="auto" w:fill="auto"/>
            <w:noWrap/>
            <w:vAlign w:val="center"/>
            <w:hideMark/>
          </w:tcPr>
          <w:p w:rsidR="00A01F4C" w:rsidRPr="003D1509" w:rsidRDefault="00A01F4C" w:rsidP="00A01F4C">
            <w:pPr>
              <w:jc w:val="both"/>
              <w:rPr>
                <w:color w:val="000000"/>
                <w:sz w:val="20"/>
              </w:rPr>
            </w:pPr>
          </w:p>
        </w:tc>
        <w:tc>
          <w:tcPr>
            <w:tcW w:w="832" w:type="dxa"/>
            <w:tcBorders>
              <w:top w:val="nil"/>
              <w:left w:val="nil"/>
              <w:bottom w:val="single" w:sz="4" w:space="0" w:color="auto"/>
              <w:right w:val="double" w:sz="4" w:space="0" w:color="auto"/>
            </w:tcBorders>
            <w:shd w:val="clear" w:color="auto" w:fill="auto"/>
            <w:noWrap/>
            <w:vAlign w:val="center"/>
            <w:hideMark/>
          </w:tcPr>
          <w:p w:rsidR="00A01F4C" w:rsidRPr="003D1509" w:rsidRDefault="00A01F4C" w:rsidP="00A01F4C">
            <w:pPr>
              <w:jc w:val="both"/>
              <w:rPr>
                <w:color w:val="000000"/>
                <w:sz w:val="20"/>
              </w:rPr>
            </w:pPr>
          </w:p>
        </w:tc>
        <w:tc>
          <w:tcPr>
            <w:tcW w:w="1839"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rsidR="00A01F4C" w:rsidRPr="003D1509" w:rsidRDefault="00A01F4C" w:rsidP="00A01F4C">
            <w:pPr>
              <w:jc w:val="both"/>
              <w:rPr>
                <w:color w:val="000000"/>
                <w:sz w:val="20"/>
              </w:rPr>
            </w:pPr>
          </w:p>
        </w:tc>
        <w:tc>
          <w:tcPr>
            <w:tcW w:w="1839" w:type="dxa"/>
            <w:tcBorders>
              <w:top w:val="single" w:sz="4" w:space="0" w:color="auto"/>
              <w:left w:val="nil"/>
              <w:bottom w:val="single" w:sz="4" w:space="0" w:color="auto"/>
              <w:right w:val="single" w:sz="4" w:space="0" w:color="auto"/>
            </w:tcBorders>
            <w:shd w:val="clear" w:color="auto" w:fill="auto"/>
            <w:noWrap/>
            <w:vAlign w:val="center"/>
            <w:hideMark/>
          </w:tcPr>
          <w:p w:rsidR="00A01F4C" w:rsidRPr="003D1509" w:rsidRDefault="00A01F4C" w:rsidP="00A01F4C">
            <w:pPr>
              <w:jc w:val="both"/>
              <w:rPr>
                <w:color w:val="000000"/>
                <w:sz w:val="20"/>
              </w:rPr>
            </w:pP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A01F4C" w:rsidRPr="003D1509" w:rsidRDefault="00A01F4C" w:rsidP="00A01F4C">
            <w:pPr>
              <w:jc w:val="both"/>
              <w:rPr>
                <w:color w:val="000000"/>
                <w:sz w:val="20"/>
              </w:rPr>
            </w:pPr>
          </w:p>
        </w:tc>
      </w:tr>
      <w:tr w:rsidR="00A01F4C" w:rsidRPr="003D1509" w:rsidTr="00A01F4C">
        <w:trPr>
          <w:trHeight w:val="20"/>
          <w:jc w:val="center"/>
        </w:trPr>
        <w:tc>
          <w:tcPr>
            <w:tcW w:w="2074" w:type="dxa"/>
            <w:tcBorders>
              <w:top w:val="nil"/>
              <w:left w:val="single" w:sz="4" w:space="0" w:color="auto"/>
              <w:bottom w:val="single" w:sz="4" w:space="0" w:color="auto"/>
              <w:right w:val="single" w:sz="4" w:space="0" w:color="auto"/>
            </w:tcBorders>
            <w:shd w:val="clear" w:color="auto" w:fill="F2F2F2"/>
            <w:noWrap/>
            <w:vAlign w:val="center"/>
            <w:hideMark/>
          </w:tcPr>
          <w:p w:rsidR="00A01F4C" w:rsidRPr="003D1509" w:rsidRDefault="00A01F4C" w:rsidP="00A01F4C">
            <w:pPr>
              <w:jc w:val="right"/>
              <w:rPr>
                <w:b/>
                <w:bCs/>
                <w:color w:val="000000"/>
                <w:sz w:val="20"/>
              </w:rPr>
            </w:pPr>
            <w:r w:rsidRPr="003D1509">
              <w:rPr>
                <w:b/>
                <w:bCs/>
                <w:color w:val="000000"/>
                <w:sz w:val="20"/>
              </w:rPr>
              <w:t>Termo de Cooperação</w:t>
            </w:r>
          </w:p>
        </w:tc>
        <w:tc>
          <w:tcPr>
            <w:tcW w:w="831" w:type="dxa"/>
            <w:tcBorders>
              <w:top w:val="nil"/>
              <w:left w:val="nil"/>
              <w:bottom w:val="single" w:sz="4" w:space="0" w:color="auto"/>
              <w:right w:val="single" w:sz="4" w:space="0" w:color="auto"/>
            </w:tcBorders>
            <w:shd w:val="clear" w:color="auto" w:fill="auto"/>
            <w:noWrap/>
            <w:vAlign w:val="center"/>
            <w:hideMark/>
          </w:tcPr>
          <w:p w:rsidR="00A01F4C" w:rsidRPr="003D1509" w:rsidRDefault="00A01F4C" w:rsidP="00A01F4C">
            <w:pPr>
              <w:jc w:val="both"/>
              <w:rPr>
                <w:color w:val="000000"/>
                <w:sz w:val="20"/>
              </w:rPr>
            </w:pPr>
          </w:p>
        </w:tc>
        <w:tc>
          <w:tcPr>
            <w:tcW w:w="832" w:type="dxa"/>
            <w:tcBorders>
              <w:top w:val="nil"/>
              <w:left w:val="nil"/>
              <w:bottom w:val="single" w:sz="4" w:space="0" w:color="auto"/>
              <w:right w:val="single" w:sz="4" w:space="0" w:color="auto"/>
            </w:tcBorders>
            <w:shd w:val="clear" w:color="auto" w:fill="auto"/>
            <w:noWrap/>
            <w:vAlign w:val="center"/>
            <w:hideMark/>
          </w:tcPr>
          <w:p w:rsidR="00A01F4C" w:rsidRPr="003D1509" w:rsidRDefault="00A01F4C" w:rsidP="00A01F4C">
            <w:pPr>
              <w:jc w:val="both"/>
              <w:rPr>
                <w:color w:val="000000"/>
                <w:sz w:val="20"/>
              </w:rPr>
            </w:pPr>
          </w:p>
        </w:tc>
        <w:tc>
          <w:tcPr>
            <w:tcW w:w="832" w:type="dxa"/>
            <w:tcBorders>
              <w:top w:val="nil"/>
              <w:left w:val="nil"/>
              <w:bottom w:val="single" w:sz="4" w:space="0" w:color="auto"/>
              <w:right w:val="double" w:sz="4" w:space="0" w:color="auto"/>
            </w:tcBorders>
            <w:shd w:val="clear" w:color="auto" w:fill="auto"/>
            <w:noWrap/>
            <w:vAlign w:val="center"/>
            <w:hideMark/>
          </w:tcPr>
          <w:p w:rsidR="00A01F4C" w:rsidRPr="003D1509" w:rsidRDefault="00A01F4C" w:rsidP="00A01F4C">
            <w:pPr>
              <w:jc w:val="both"/>
              <w:rPr>
                <w:color w:val="000000"/>
                <w:sz w:val="20"/>
              </w:rPr>
            </w:pPr>
          </w:p>
        </w:tc>
        <w:tc>
          <w:tcPr>
            <w:tcW w:w="1839"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rsidR="00A01F4C" w:rsidRPr="003D1509" w:rsidRDefault="00A01F4C" w:rsidP="00A01F4C">
            <w:pPr>
              <w:jc w:val="both"/>
              <w:rPr>
                <w:color w:val="000000"/>
                <w:sz w:val="20"/>
              </w:rPr>
            </w:pPr>
          </w:p>
        </w:tc>
        <w:tc>
          <w:tcPr>
            <w:tcW w:w="1839" w:type="dxa"/>
            <w:tcBorders>
              <w:top w:val="single" w:sz="4" w:space="0" w:color="auto"/>
              <w:left w:val="nil"/>
              <w:bottom w:val="single" w:sz="4" w:space="0" w:color="auto"/>
              <w:right w:val="single" w:sz="4" w:space="0" w:color="auto"/>
            </w:tcBorders>
            <w:shd w:val="clear" w:color="auto" w:fill="auto"/>
            <w:noWrap/>
            <w:vAlign w:val="center"/>
            <w:hideMark/>
          </w:tcPr>
          <w:p w:rsidR="00A01F4C" w:rsidRPr="003D1509" w:rsidRDefault="00A01F4C" w:rsidP="00A01F4C">
            <w:pPr>
              <w:jc w:val="both"/>
              <w:rPr>
                <w:color w:val="000000"/>
                <w:sz w:val="20"/>
              </w:rPr>
            </w:pP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A01F4C" w:rsidRPr="003D1509" w:rsidRDefault="00A01F4C" w:rsidP="00A01F4C">
            <w:pPr>
              <w:jc w:val="both"/>
              <w:rPr>
                <w:color w:val="000000"/>
                <w:sz w:val="20"/>
              </w:rPr>
            </w:pPr>
          </w:p>
        </w:tc>
      </w:tr>
      <w:tr w:rsidR="00A01F4C" w:rsidRPr="003D1509" w:rsidTr="00A01F4C">
        <w:trPr>
          <w:trHeight w:val="20"/>
          <w:jc w:val="center"/>
        </w:trPr>
        <w:tc>
          <w:tcPr>
            <w:tcW w:w="2074" w:type="dxa"/>
            <w:tcBorders>
              <w:top w:val="nil"/>
              <w:left w:val="single" w:sz="4" w:space="0" w:color="auto"/>
              <w:bottom w:val="single" w:sz="4" w:space="0" w:color="auto"/>
              <w:right w:val="single" w:sz="4" w:space="0" w:color="auto"/>
            </w:tcBorders>
            <w:shd w:val="clear" w:color="auto" w:fill="F2F2F2"/>
            <w:noWrap/>
            <w:vAlign w:val="center"/>
            <w:hideMark/>
          </w:tcPr>
          <w:p w:rsidR="00A01F4C" w:rsidRPr="003D1509" w:rsidRDefault="00A01F4C" w:rsidP="00A01F4C">
            <w:pPr>
              <w:jc w:val="right"/>
              <w:rPr>
                <w:b/>
                <w:bCs/>
                <w:color w:val="000000"/>
                <w:sz w:val="20"/>
              </w:rPr>
            </w:pPr>
            <w:r w:rsidRPr="003D1509">
              <w:rPr>
                <w:b/>
                <w:bCs/>
                <w:color w:val="000000"/>
                <w:sz w:val="20"/>
              </w:rPr>
              <w:t>Termo de Compromisso</w:t>
            </w:r>
          </w:p>
        </w:tc>
        <w:tc>
          <w:tcPr>
            <w:tcW w:w="831" w:type="dxa"/>
            <w:tcBorders>
              <w:top w:val="nil"/>
              <w:left w:val="nil"/>
              <w:bottom w:val="single" w:sz="4" w:space="0" w:color="auto"/>
              <w:right w:val="single" w:sz="4" w:space="0" w:color="auto"/>
            </w:tcBorders>
            <w:shd w:val="clear" w:color="auto" w:fill="auto"/>
            <w:noWrap/>
            <w:vAlign w:val="center"/>
            <w:hideMark/>
          </w:tcPr>
          <w:p w:rsidR="00A01F4C" w:rsidRPr="003D1509" w:rsidRDefault="00A01F4C" w:rsidP="00A01F4C">
            <w:pPr>
              <w:jc w:val="both"/>
              <w:rPr>
                <w:color w:val="000000"/>
                <w:sz w:val="20"/>
              </w:rPr>
            </w:pPr>
          </w:p>
        </w:tc>
        <w:tc>
          <w:tcPr>
            <w:tcW w:w="832" w:type="dxa"/>
            <w:tcBorders>
              <w:top w:val="nil"/>
              <w:left w:val="nil"/>
              <w:bottom w:val="single" w:sz="4" w:space="0" w:color="auto"/>
              <w:right w:val="single" w:sz="4" w:space="0" w:color="auto"/>
            </w:tcBorders>
            <w:shd w:val="clear" w:color="auto" w:fill="auto"/>
            <w:noWrap/>
            <w:vAlign w:val="center"/>
            <w:hideMark/>
          </w:tcPr>
          <w:p w:rsidR="00A01F4C" w:rsidRPr="003D1509" w:rsidRDefault="00A01F4C" w:rsidP="00A01F4C">
            <w:pPr>
              <w:jc w:val="both"/>
              <w:rPr>
                <w:color w:val="000000"/>
                <w:sz w:val="20"/>
              </w:rPr>
            </w:pPr>
          </w:p>
        </w:tc>
        <w:tc>
          <w:tcPr>
            <w:tcW w:w="832" w:type="dxa"/>
            <w:tcBorders>
              <w:top w:val="nil"/>
              <w:left w:val="nil"/>
              <w:bottom w:val="single" w:sz="4" w:space="0" w:color="auto"/>
              <w:right w:val="double" w:sz="4" w:space="0" w:color="auto"/>
            </w:tcBorders>
            <w:shd w:val="clear" w:color="auto" w:fill="auto"/>
            <w:noWrap/>
            <w:vAlign w:val="center"/>
            <w:hideMark/>
          </w:tcPr>
          <w:p w:rsidR="00A01F4C" w:rsidRPr="003D1509" w:rsidRDefault="00A01F4C" w:rsidP="00A01F4C">
            <w:pPr>
              <w:jc w:val="both"/>
              <w:rPr>
                <w:color w:val="000000"/>
                <w:sz w:val="20"/>
              </w:rPr>
            </w:pPr>
          </w:p>
        </w:tc>
        <w:tc>
          <w:tcPr>
            <w:tcW w:w="1839"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rsidR="00A01F4C" w:rsidRPr="003D1509" w:rsidRDefault="00A01F4C" w:rsidP="00A01F4C">
            <w:pPr>
              <w:jc w:val="both"/>
              <w:rPr>
                <w:color w:val="000000"/>
                <w:sz w:val="20"/>
              </w:rPr>
            </w:pPr>
          </w:p>
        </w:tc>
        <w:tc>
          <w:tcPr>
            <w:tcW w:w="1839" w:type="dxa"/>
            <w:tcBorders>
              <w:top w:val="single" w:sz="4" w:space="0" w:color="auto"/>
              <w:left w:val="nil"/>
              <w:bottom w:val="single" w:sz="4" w:space="0" w:color="auto"/>
              <w:right w:val="single" w:sz="4" w:space="0" w:color="auto"/>
            </w:tcBorders>
            <w:shd w:val="clear" w:color="auto" w:fill="auto"/>
            <w:noWrap/>
            <w:vAlign w:val="center"/>
            <w:hideMark/>
          </w:tcPr>
          <w:p w:rsidR="00A01F4C" w:rsidRPr="003D1509" w:rsidRDefault="00A01F4C" w:rsidP="00A01F4C">
            <w:pPr>
              <w:jc w:val="both"/>
              <w:rPr>
                <w:color w:val="000000"/>
                <w:sz w:val="20"/>
              </w:rPr>
            </w:pP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A01F4C" w:rsidRPr="003D1509" w:rsidRDefault="00A01F4C" w:rsidP="00A01F4C">
            <w:pPr>
              <w:jc w:val="both"/>
              <w:rPr>
                <w:color w:val="000000"/>
                <w:sz w:val="20"/>
              </w:rPr>
            </w:pPr>
          </w:p>
        </w:tc>
      </w:tr>
      <w:tr w:rsidR="00A01F4C" w:rsidRPr="003D1509" w:rsidTr="00A01F4C">
        <w:trPr>
          <w:trHeight w:val="20"/>
          <w:jc w:val="center"/>
        </w:trPr>
        <w:tc>
          <w:tcPr>
            <w:tcW w:w="207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A01F4C" w:rsidRPr="003D1509" w:rsidRDefault="00A01F4C" w:rsidP="00A01F4C">
            <w:pPr>
              <w:jc w:val="right"/>
              <w:rPr>
                <w:b/>
                <w:bCs/>
                <w:color w:val="000000"/>
                <w:sz w:val="20"/>
              </w:rPr>
            </w:pPr>
            <w:r w:rsidRPr="003D1509">
              <w:rPr>
                <w:b/>
                <w:bCs/>
                <w:color w:val="000000"/>
                <w:sz w:val="20"/>
              </w:rPr>
              <w:t>Totais</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rsidR="00A01F4C" w:rsidRPr="003D1509" w:rsidRDefault="00A01F4C" w:rsidP="00A01F4C">
            <w:pPr>
              <w:jc w:val="both"/>
              <w:rPr>
                <w:color w:val="000000"/>
                <w:sz w:val="20"/>
              </w:rPr>
            </w:pP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A01F4C" w:rsidRPr="003D1509" w:rsidRDefault="00A01F4C" w:rsidP="00A01F4C">
            <w:pPr>
              <w:jc w:val="both"/>
              <w:rPr>
                <w:color w:val="000000"/>
                <w:sz w:val="20"/>
              </w:rPr>
            </w:pPr>
          </w:p>
        </w:tc>
        <w:tc>
          <w:tcPr>
            <w:tcW w:w="832" w:type="dxa"/>
            <w:tcBorders>
              <w:top w:val="single" w:sz="4" w:space="0" w:color="auto"/>
              <w:left w:val="nil"/>
              <w:bottom w:val="single" w:sz="4" w:space="0" w:color="auto"/>
              <w:right w:val="double" w:sz="4" w:space="0" w:color="auto"/>
            </w:tcBorders>
            <w:shd w:val="clear" w:color="auto" w:fill="auto"/>
            <w:noWrap/>
            <w:vAlign w:val="center"/>
            <w:hideMark/>
          </w:tcPr>
          <w:p w:rsidR="00A01F4C" w:rsidRPr="003D1509" w:rsidRDefault="00A01F4C" w:rsidP="00A01F4C">
            <w:pPr>
              <w:jc w:val="both"/>
              <w:rPr>
                <w:color w:val="000000"/>
                <w:sz w:val="20"/>
              </w:rPr>
            </w:pPr>
          </w:p>
        </w:tc>
        <w:tc>
          <w:tcPr>
            <w:tcW w:w="1839"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rsidR="00A01F4C" w:rsidRPr="003D1509" w:rsidRDefault="00A01F4C" w:rsidP="00A01F4C">
            <w:pPr>
              <w:jc w:val="both"/>
              <w:rPr>
                <w:color w:val="000000"/>
                <w:sz w:val="20"/>
              </w:rPr>
            </w:pPr>
          </w:p>
        </w:tc>
        <w:tc>
          <w:tcPr>
            <w:tcW w:w="1839" w:type="dxa"/>
            <w:tcBorders>
              <w:top w:val="single" w:sz="4" w:space="0" w:color="auto"/>
              <w:left w:val="nil"/>
              <w:bottom w:val="single" w:sz="4" w:space="0" w:color="auto"/>
              <w:right w:val="single" w:sz="4" w:space="0" w:color="auto"/>
            </w:tcBorders>
            <w:shd w:val="clear" w:color="auto" w:fill="auto"/>
            <w:noWrap/>
            <w:vAlign w:val="center"/>
            <w:hideMark/>
          </w:tcPr>
          <w:p w:rsidR="00A01F4C" w:rsidRPr="003D1509" w:rsidRDefault="00A01F4C" w:rsidP="00A01F4C">
            <w:pPr>
              <w:jc w:val="both"/>
              <w:rPr>
                <w:color w:val="000000"/>
                <w:sz w:val="20"/>
              </w:rPr>
            </w:pP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A01F4C" w:rsidRPr="003D1509" w:rsidRDefault="00A01F4C" w:rsidP="00A01F4C">
            <w:pPr>
              <w:jc w:val="both"/>
              <w:rPr>
                <w:color w:val="000000"/>
                <w:sz w:val="20"/>
              </w:rPr>
            </w:pPr>
          </w:p>
        </w:tc>
      </w:tr>
      <w:tr w:rsidR="00A01F4C" w:rsidRPr="00E52D83" w:rsidTr="00A01F4C">
        <w:trPr>
          <w:trHeight w:val="20"/>
          <w:jc w:val="center"/>
        </w:trPr>
        <w:tc>
          <w:tcPr>
            <w:tcW w:w="10087" w:type="dxa"/>
            <w:gridSpan w:val="7"/>
            <w:tcBorders>
              <w:top w:val="single" w:sz="4" w:space="0" w:color="auto"/>
            </w:tcBorders>
            <w:shd w:val="clear" w:color="auto" w:fill="auto"/>
            <w:noWrap/>
            <w:vAlign w:val="center"/>
          </w:tcPr>
          <w:p w:rsidR="00A01F4C" w:rsidRPr="00E52D83" w:rsidRDefault="00A01F4C" w:rsidP="00A01F4C">
            <w:pPr>
              <w:tabs>
                <w:tab w:val="left" w:pos="3119"/>
                <w:tab w:val="left" w:pos="8505"/>
              </w:tabs>
              <w:jc w:val="both"/>
              <w:rPr>
                <w:b/>
                <w:kern w:val="32"/>
                <w:sz w:val="20"/>
              </w:rPr>
            </w:pPr>
            <w:r w:rsidRPr="00E52D83">
              <w:rPr>
                <w:b/>
                <w:kern w:val="32"/>
                <w:sz w:val="20"/>
              </w:rPr>
              <w:t>Fonte:</w:t>
            </w:r>
          </w:p>
        </w:tc>
      </w:tr>
    </w:tbl>
    <w:p w:rsidR="00A01F4C" w:rsidRPr="00214E93" w:rsidRDefault="00ED36B2" w:rsidP="00A01F4C">
      <w:pPr>
        <w:tabs>
          <w:tab w:val="left" w:pos="3119"/>
        </w:tabs>
        <w:spacing w:before="120" w:after="90"/>
        <w:jc w:val="both"/>
        <w:rPr>
          <w:b/>
        </w:rPr>
      </w:pPr>
      <w:r w:rsidRPr="00ED36B2">
        <w:rPr>
          <w:b/>
        </w:rPr>
        <w:t>DESCRIÇÃO DOS CAMPOS</w:t>
      </w:r>
    </w:p>
    <w:p w:rsidR="00A01F4C" w:rsidRDefault="00A01F4C" w:rsidP="00A01F4C">
      <w:pPr>
        <w:tabs>
          <w:tab w:val="left" w:pos="3119"/>
        </w:tabs>
        <w:spacing w:before="120" w:after="90"/>
        <w:jc w:val="both"/>
      </w:pPr>
      <w:r>
        <w:rPr>
          <w:b/>
        </w:rPr>
        <w:t xml:space="preserve">Unidade </w:t>
      </w:r>
      <w:r w:rsidRPr="0070364F">
        <w:rPr>
          <w:b/>
        </w:rPr>
        <w:t>Concedente:</w:t>
      </w:r>
      <w:r w:rsidRPr="0070364F">
        <w:t xml:space="preserve"> </w:t>
      </w:r>
      <w:r>
        <w:t xml:space="preserve">vale a mesma descrição do </w:t>
      </w:r>
      <w:r w:rsidRPr="00DE1697">
        <w:rPr>
          <w:b/>
        </w:rPr>
        <w:t>Quadro</w:t>
      </w:r>
      <w:r>
        <w:rPr>
          <w:b/>
        </w:rPr>
        <w:t xml:space="preserve"> A.</w:t>
      </w:r>
      <w:r w:rsidR="00C5768C">
        <w:rPr>
          <w:b/>
        </w:rPr>
        <w:t>6.5</w:t>
      </w:r>
      <w:r>
        <w:rPr>
          <w:b/>
        </w:rPr>
        <w:t>.1</w:t>
      </w:r>
      <w:r w:rsidRPr="00DE1697">
        <w:rPr>
          <w:b/>
        </w:rPr>
        <w:t xml:space="preserve"> </w:t>
      </w:r>
    </w:p>
    <w:p w:rsidR="00A01F4C" w:rsidRDefault="00A01F4C" w:rsidP="00A01F4C">
      <w:pPr>
        <w:tabs>
          <w:tab w:val="left" w:pos="3119"/>
        </w:tabs>
        <w:spacing w:before="120" w:after="90"/>
        <w:jc w:val="both"/>
      </w:pPr>
      <w:r w:rsidRPr="00961CAC">
        <w:rPr>
          <w:b/>
        </w:rPr>
        <w:t>Modalidade:</w:t>
      </w:r>
      <w:r>
        <w:t xml:space="preserve"> vale a mesma descrição do </w:t>
      </w:r>
      <w:r w:rsidRPr="00DE1697">
        <w:rPr>
          <w:b/>
        </w:rPr>
        <w:t>Quadro A.</w:t>
      </w:r>
      <w:r w:rsidR="00C5768C">
        <w:rPr>
          <w:b/>
        </w:rPr>
        <w:t>6.5</w:t>
      </w:r>
      <w:r>
        <w:rPr>
          <w:b/>
        </w:rPr>
        <w:t>.1</w:t>
      </w:r>
      <w:r>
        <w:t>.</w:t>
      </w:r>
    </w:p>
    <w:p w:rsidR="00A01F4C" w:rsidRPr="00961CAC" w:rsidRDefault="00A01F4C" w:rsidP="00A01F4C">
      <w:pPr>
        <w:tabs>
          <w:tab w:val="left" w:pos="3119"/>
        </w:tabs>
        <w:spacing w:before="120" w:after="90"/>
        <w:jc w:val="both"/>
      </w:pPr>
      <w:r w:rsidRPr="00961CAC">
        <w:rPr>
          <w:b/>
        </w:rPr>
        <w:t xml:space="preserve">Quantidade de instrumentos celebrados em cada exercício: </w:t>
      </w:r>
      <w:r w:rsidRPr="00961CAC">
        <w:t>Número total de instrumentos de transferências celebrados nos exercício de 20</w:t>
      </w:r>
      <w:r>
        <w:t>1</w:t>
      </w:r>
      <w:r w:rsidR="005F4B39">
        <w:t>4</w:t>
      </w:r>
      <w:r w:rsidRPr="00961CAC">
        <w:t>, 20</w:t>
      </w:r>
      <w:r>
        <w:t>1</w:t>
      </w:r>
      <w:r w:rsidR="005F4B39">
        <w:t>3</w:t>
      </w:r>
      <w:r w:rsidRPr="00961CAC">
        <w:t xml:space="preserve"> e 20</w:t>
      </w:r>
      <w:r>
        <w:t>1</w:t>
      </w:r>
      <w:r w:rsidR="005F4B39">
        <w:t>2</w:t>
      </w:r>
      <w:r w:rsidRPr="00961CAC">
        <w:t>, por modalidade d</w:t>
      </w:r>
      <w:r>
        <w:t>e transferência.</w:t>
      </w:r>
    </w:p>
    <w:p w:rsidR="00A01F4C" w:rsidRDefault="00A01F4C" w:rsidP="00A01F4C">
      <w:pPr>
        <w:tabs>
          <w:tab w:val="left" w:pos="3119"/>
        </w:tabs>
        <w:spacing w:before="120" w:after="90"/>
        <w:jc w:val="both"/>
      </w:pPr>
      <w:r>
        <w:rPr>
          <w:b/>
          <w:bCs/>
          <w:color w:val="000000"/>
        </w:rPr>
        <w:t>Montantes</w:t>
      </w:r>
      <w:r w:rsidRPr="00961CAC">
        <w:rPr>
          <w:b/>
          <w:bCs/>
          <w:color w:val="000000"/>
        </w:rPr>
        <w:t xml:space="preserve"> repassados em cada exercício</w:t>
      </w:r>
      <w:r>
        <w:rPr>
          <w:b/>
          <w:bCs/>
          <w:color w:val="000000"/>
        </w:rPr>
        <w:t>, independentemente do ano de celebração do instrumento</w:t>
      </w:r>
      <w:r w:rsidRPr="00961CAC">
        <w:rPr>
          <w:b/>
          <w:bCs/>
          <w:color w:val="000000"/>
        </w:rPr>
        <w:t xml:space="preserve">: </w:t>
      </w:r>
      <w:r>
        <w:t>Montante de recursos repassados</w:t>
      </w:r>
      <w:r w:rsidRPr="00961CAC">
        <w:t xml:space="preserve"> nos exercício de 20</w:t>
      </w:r>
      <w:r>
        <w:t>1</w:t>
      </w:r>
      <w:r w:rsidR="005F4B39">
        <w:t>4</w:t>
      </w:r>
      <w:r w:rsidRPr="00961CAC">
        <w:t>, 20</w:t>
      </w:r>
      <w:r>
        <w:t>1</w:t>
      </w:r>
      <w:r w:rsidR="005F4B39">
        <w:t>3</w:t>
      </w:r>
      <w:r w:rsidRPr="00961CAC">
        <w:t xml:space="preserve"> e 20</w:t>
      </w:r>
      <w:r>
        <w:t>1</w:t>
      </w:r>
      <w:r w:rsidR="005F4B39">
        <w:t>2</w:t>
      </w:r>
      <w:r w:rsidRPr="00961CAC">
        <w:t>, por modalidade da transferência</w:t>
      </w:r>
      <w:r>
        <w:t>, independentemente do ano de celebração do instrumento motivador da transferência. Os valores declarados nestas colunas não guardam relação direta com os instrumentos quantificados no item anterior, pois, no montante repassado, devem ser incluídos os repasses de valores feitos no exercício de referência, ainda que o instrumento tenha sido celebrado em exercícios anteriores.</w:t>
      </w:r>
    </w:p>
    <w:p w:rsidR="00492B6F" w:rsidRDefault="00A01F4C" w:rsidP="00970743">
      <w:pPr>
        <w:pStyle w:val="Ttulo3"/>
        <w:numPr>
          <w:ilvl w:val="2"/>
          <w:numId w:val="111"/>
        </w:numPr>
      </w:pPr>
      <w:r>
        <w:rPr>
          <w:szCs w:val="24"/>
        </w:rPr>
        <w:br w:type="page"/>
      </w:r>
      <w:bookmarkStart w:id="266" w:name="_Toc360109201"/>
      <w:r>
        <w:t xml:space="preserve">Informações sobre a Prestação de </w:t>
      </w:r>
      <w:r w:rsidR="00C65051">
        <w:t>Contas Relativas aos Convênios e</w:t>
      </w:r>
      <w:r>
        <w:t xml:space="preserve"> C</w:t>
      </w:r>
      <w:r w:rsidRPr="001A276F">
        <w:t xml:space="preserve">ontratos de </w:t>
      </w:r>
      <w:r>
        <w:t>R</w:t>
      </w:r>
      <w:r w:rsidRPr="001A276F">
        <w:t>epasse</w:t>
      </w:r>
      <w:bookmarkEnd w:id="266"/>
    </w:p>
    <w:p w:rsidR="00A01F4C" w:rsidRPr="00B31BE6" w:rsidRDefault="00A01F4C" w:rsidP="00A01F4C">
      <w:pPr>
        <w:tabs>
          <w:tab w:val="left" w:pos="3119"/>
        </w:tabs>
        <w:spacing w:before="120" w:after="120"/>
        <w:jc w:val="both"/>
      </w:pPr>
      <w:r w:rsidRPr="00B31BE6">
        <w:t xml:space="preserve">O </w:t>
      </w:r>
      <w:r w:rsidRPr="00B31BE6">
        <w:rPr>
          <w:b/>
        </w:rPr>
        <w:t>Quadro A.</w:t>
      </w:r>
      <w:r w:rsidR="00C5768C">
        <w:rPr>
          <w:b/>
        </w:rPr>
        <w:t>6.5</w:t>
      </w:r>
      <w:r>
        <w:rPr>
          <w:b/>
        </w:rPr>
        <w:t>.3</w:t>
      </w:r>
      <w:r w:rsidRPr="00B31BE6">
        <w:t xml:space="preserve"> abaixo visa a demonstrar a quantida</w:t>
      </w:r>
      <w:r w:rsidR="00C65051">
        <w:t xml:space="preserve">de de instrumentos de convênio </w:t>
      </w:r>
      <w:r w:rsidRPr="00B31BE6">
        <w:t>e de contrato de repasse, assim como os respectivos montantes repassados, segmentados por ano em que deveriam ser prestadas as contas, de forma a evidenciar o perfil da prestação de contas das transferências sob essas modalidades. Dessa forma, a UJ deve identificar, por ano da prestação de contas, a quantid</w:t>
      </w:r>
      <w:r w:rsidR="00C65051">
        <w:t xml:space="preserve">ade de instrumentos “Convênios” </w:t>
      </w:r>
      <w:r w:rsidRPr="00B31BE6">
        <w:t xml:space="preserve">e “Contratos de Repasse”, assim como os respectivos montantes, segmentando-os entre instrumentos que tiveram suas contas prestadas e instrumentos que não tiveram contas prestadas. </w:t>
      </w:r>
    </w:p>
    <w:p w:rsidR="00A01F4C" w:rsidRDefault="00A01F4C" w:rsidP="00A01F4C">
      <w:pPr>
        <w:tabs>
          <w:tab w:val="left" w:pos="3119"/>
        </w:tabs>
        <w:spacing w:before="120" w:after="120"/>
        <w:jc w:val="both"/>
      </w:pPr>
      <w:r w:rsidRPr="00B31BE6">
        <w:t>A data que deve ser considerada para identificar a prestação ou não das contas é 31/12. Assim, o Quadro evidenciará a quantidade e o montante repassado dos instrumentos até o final d</w:t>
      </w:r>
      <w:r>
        <w:t>e cada</w:t>
      </w:r>
      <w:r w:rsidRPr="00B31BE6">
        <w:t xml:space="preserve"> exercício de referência do </w:t>
      </w:r>
      <w:r>
        <w:t>r</w:t>
      </w:r>
      <w:r w:rsidRPr="00B31BE6">
        <w:t>elatório</w:t>
      </w:r>
      <w:r>
        <w:t xml:space="preserve"> de acordo com a situação da prestação de contas: prestadas ou não prestadas</w:t>
      </w:r>
      <w:r w:rsidRPr="00B31BE6">
        <w:t>.</w:t>
      </w:r>
      <w:r>
        <w:t xml:space="preserve"> </w:t>
      </w:r>
    </w:p>
    <w:p w:rsidR="00A01F4C" w:rsidRDefault="00A01F4C" w:rsidP="00A01F4C">
      <w:pPr>
        <w:tabs>
          <w:tab w:val="left" w:pos="3119"/>
        </w:tabs>
        <w:spacing w:before="120" w:after="120"/>
        <w:jc w:val="both"/>
      </w:pPr>
      <w:r>
        <w:t xml:space="preserve">Para fins dos quadros sobre a prestação e análise de contas, devem-se levar em consideração apenas as </w:t>
      </w:r>
      <w:r w:rsidRPr="00E624AE">
        <w:rPr>
          <w:b/>
        </w:rPr>
        <w:t>prestações de contas finais</w:t>
      </w:r>
      <w:r>
        <w:t xml:space="preserve">. Na análise crítica o gestor poderá incluir informações sobre as prestações de contas parciais, se necessário. </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6"/>
        <w:gridCol w:w="2526"/>
        <w:gridCol w:w="2835"/>
        <w:gridCol w:w="1814"/>
        <w:gridCol w:w="54"/>
        <w:gridCol w:w="1761"/>
      </w:tblGrid>
      <w:tr w:rsidR="00A01F4C" w:rsidRPr="00712E0A" w:rsidTr="00A01F4C">
        <w:trPr>
          <w:trHeight w:val="577"/>
          <w:jc w:val="center"/>
        </w:trPr>
        <w:tc>
          <w:tcPr>
            <w:tcW w:w="8335" w:type="dxa"/>
            <w:gridSpan w:val="5"/>
            <w:tcBorders>
              <w:top w:val="nil"/>
              <w:left w:val="nil"/>
              <w:bottom w:val="single" w:sz="4" w:space="0" w:color="auto"/>
              <w:right w:val="nil"/>
            </w:tcBorders>
            <w:shd w:val="clear" w:color="auto" w:fill="auto"/>
            <w:noWrap/>
            <w:vAlign w:val="center"/>
            <w:hideMark/>
          </w:tcPr>
          <w:p w:rsidR="00A01F4C" w:rsidRPr="00757A46" w:rsidRDefault="00A01F4C" w:rsidP="007C21CA">
            <w:pPr>
              <w:pStyle w:val="Epgrafe"/>
              <w:rPr>
                <w:kern w:val="32"/>
                <w:szCs w:val="28"/>
              </w:rPr>
            </w:pPr>
            <w:bookmarkStart w:id="267" w:name="_Toc329279913"/>
            <w:bookmarkStart w:id="268" w:name="_Toc377032928"/>
            <w:r w:rsidRPr="00757A46">
              <w:t>Quadro A.</w:t>
            </w:r>
            <w:r w:rsidR="00C5768C">
              <w:t>6.5</w:t>
            </w:r>
            <w:r>
              <w:t>.3</w:t>
            </w:r>
            <w:r w:rsidRPr="00757A46">
              <w:t xml:space="preserve"> </w:t>
            </w:r>
            <w:r>
              <w:t>–</w:t>
            </w:r>
            <w:r w:rsidRPr="00757A46">
              <w:t xml:space="preserve"> </w:t>
            </w:r>
            <w:r>
              <w:t xml:space="preserve">Resumo da prestação de contas sobre transferências concedidas pela UJ na modalidade de convênio, termo de cooperação e de </w:t>
            </w:r>
            <w:r w:rsidRPr="003B2B11">
              <w:t>contratos de repasse.</w:t>
            </w:r>
            <w:bookmarkEnd w:id="267"/>
            <w:bookmarkEnd w:id="268"/>
          </w:p>
        </w:tc>
        <w:tc>
          <w:tcPr>
            <w:tcW w:w="1761" w:type="dxa"/>
            <w:tcBorders>
              <w:top w:val="nil"/>
              <w:left w:val="nil"/>
              <w:bottom w:val="single" w:sz="4" w:space="0" w:color="auto"/>
              <w:right w:val="nil"/>
            </w:tcBorders>
            <w:shd w:val="clear" w:color="auto" w:fill="auto"/>
            <w:vAlign w:val="center"/>
          </w:tcPr>
          <w:p w:rsidR="00A01F4C" w:rsidRPr="0068088A" w:rsidRDefault="00A01F4C" w:rsidP="00A01F4C">
            <w:pPr>
              <w:spacing w:line="244" w:lineRule="auto"/>
              <w:jc w:val="center"/>
            </w:pPr>
            <w:r w:rsidRPr="00056FD8">
              <w:rPr>
                <w:sz w:val="20"/>
              </w:rPr>
              <w:t>Valores em R$ 1,00</w:t>
            </w:r>
          </w:p>
        </w:tc>
      </w:tr>
      <w:tr w:rsidR="00A01F4C" w:rsidRPr="00712E0A" w:rsidTr="00A01F4C">
        <w:trPr>
          <w:trHeight w:val="223"/>
          <w:jc w:val="center"/>
        </w:trPr>
        <w:tc>
          <w:tcPr>
            <w:tcW w:w="10096" w:type="dxa"/>
            <w:gridSpan w:val="6"/>
            <w:tcBorders>
              <w:top w:val="single" w:sz="4" w:space="0" w:color="auto"/>
            </w:tcBorders>
            <w:shd w:val="clear" w:color="auto" w:fill="D9D9D9"/>
            <w:noWrap/>
            <w:vAlign w:val="center"/>
            <w:hideMark/>
          </w:tcPr>
          <w:p w:rsidR="00A01F4C" w:rsidRPr="00757A46" w:rsidRDefault="00A01F4C" w:rsidP="00A01F4C">
            <w:pPr>
              <w:spacing w:line="244" w:lineRule="auto"/>
              <w:jc w:val="center"/>
              <w:rPr>
                <w:b/>
                <w:bCs/>
                <w:color w:val="000000"/>
                <w:sz w:val="22"/>
              </w:rPr>
            </w:pPr>
            <w:r w:rsidRPr="002B0E5C">
              <w:rPr>
                <w:b/>
                <w:bCs/>
                <w:color w:val="000000"/>
                <w:sz w:val="20"/>
              </w:rPr>
              <w:t>Unidade Concedente</w:t>
            </w:r>
          </w:p>
        </w:tc>
      </w:tr>
      <w:tr w:rsidR="00A01F4C" w:rsidRPr="00712E0A" w:rsidTr="00A01F4C">
        <w:trPr>
          <w:trHeight w:val="233"/>
          <w:jc w:val="center"/>
        </w:trPr>
        <w:tc>
          <w:tcPr>
            <w:tcW w:w="10096" w:type="dxa"/>
            <w:gridSpan w:val="6"/>
            <w:shd w:val="clear" w:color="auto" w:fill="auto"/>
            <w:noWrap/>
            <w:hideMark/>
          </w:tcPr>
          <w:p w:rsidR="00A01F4C" w:rsidRPr="001A276F" w:rsidRDefault="00A01F4C" w:rsidP="00A01F4C">
            <w:pPr>
              <w:spacing w:line="244" w:lineRule="auto"/>
              <w:jc w:val="both"/>
              <w:rPr>
                <w:bCs/>
                <w:color w:val="000000"/>
                <w:sz w:val="20"/>
              </w:rPr>
            </w:pPr>
            <w:r w:rsidRPr="002B0E5C">
              <w:rPr>
                <w:b/>
                <w:bCs/>
                <w:color w:val="000000"/>
                <w:sz w:val="20"/>
              </w:rPr>
              <w:t>Nome:</w:t>
            </w:r>
          </w:p>
        </w:tc>
      </w:tr>
      <w:tr w:rsidR="00A01F4C" w:rsidRPr="00712E0A" w:rsidTr="00BE2EDF">
        <w:trPr>
          <w:trHeight w:val="223"/>
          <w:jc w:val="center"/>
        </w:trPr>
        <w:tc>
          <w:tcPr>
            <w:tcW w:w="3632" w:type="dxa"/>
            <w:gridSpan w:val="2"/>
            <w:shd w:val="clear" w:color="auto" w:fill="auto"/>
            <w:noWrap/>
            <w:hideMark/>
          </w:tcPr>
          <w:p w:rsidR="00A01F4C" w:rsidRPr="001A276F" w:rsidRDefault="00A01F4C" w:rsidP="00A01F4C">
            <w:pPr>
              <w:spacing w:line="244" w:lineRule="auto"/>
              <w:jc w:val="both"/>
              <w:rPr>
                <w:bCs/>
                <w:color w:val="000000"/>
                <w:sz w:val="20"/>
              </w:rPr>
            </w:pPr>
            <w:r w:rsidRPr="002B0E5C">
              <w:rPr>
                <w:b/>
                <w:bCs/>
                <w:color w:val="000000"/>
                <w:sz w:val="20"/>
              </w:rPr>
              <w:t>CNPJ:</w:t>
            </w:r>
          </w:p>
        </w:tc>
        <w:tc>
          <w:tcPr>
            <w:tcW w:w="6464" w:type="dxa"/>
            <w:gridSpan w:val="4"/>
            <w:shd w:val="clear" w:color="auto" w:fill="auto"/>
            <w:vAlign w:val="center"/>
            <w:hideMark/>
          </w:tcPr>
          <w:p w:rsidR="00A01F4C" w:rsidRPr="001A276F" w:rsidRDefault="00A01F4C" w:rsidP="00A01F4C">
            <w:pPr>
              <w:spacing w:line="244" w:lineRule="auto"/>
              <w:jc w:val="both"/>
              <w:rPr>
                <w:bCs/>
                <w:color w:val="000000"/>
                <w:sz w:val="20"/>
              </w:rPr>
            </w:pPr>
            <w:r w:rsidRPr="002B0E5C">
              <w:rPr>
                <w:b/>
                <w:bCs/>
                <w:color w:val="000000"/>
                <w:sz w:val="20"/>
              </w:rPr>
              <w:t>UG/GESTÃO:</w:t>
            </w:r>
          </w:p>
        </w:tc>
      </w:tr>
      <w:tr w:rsidR="00A01F4C" w:rsidRPr="00712E0A" w:rsidTr="00BE2EDF">
        <w:trPr>
          <w:trHeight w:val="456"/>
          <w:jc w:val="center"/>
        </w:trPr>
        <w:tc>
          <w:tcPr>
            <w:tcW w:w="1106" w:type="dxa"/>
            <w:vMerge w:val="restart"/>
            <w:shd w:val="clear" w:color="auto" w:fill="D9D9D9"/>
            <w:noWrap/>
            <w:vAlign w:val="center"/>
            <w:hideMark/>
          </w:tcPr>
          <w:p w:rsidR="00A01F4C" w:rsidRPr="002B0E5C" w:rsidRDefault="00A01F4C" w:rsidP="00A01F4C">
            <w:pPr>
              <w:spacing w:line="244" w:lineRule="auto"/>
              <w:jc w:val="center"/>
              <w:rPr>
                <w:b/>
                <w:bCs/>
                <w:color w:val="000000"/>
                <w:sz w:val="20"/>
              </w:rPr>
            </w:pPr>
            <w:r w:rsidRPr="002B0E5C">
              <w:rPr>
                <w:b/>
                <w:bCs/>
                <w:color w:val="000000"/>
                <w:sz w:val="20"/>
              </w:rPr>
              <w:t xml:space="preserve">Exercício </w:t>
            </w:r>
            <w:r>
              <w:rPr>
                <w:b/>
                <w:bCs/>
                <w:color w:val="000000"/>
                <w:sz w:val="20"/>
              </w:rPr>
              <w:t>da P</w:t>
            </w:r>
            <w:r w:rsidRPr="002B0E5C">
              <w:rPr>
                <w:b/>
                <w:bCs/>
                <w:color w:val="000000"/>
                <w:sz w:val="20"/>
              </w:rPr>
              <w:t>restação d</w:t>
            </w:r>
            <w:r>
              <w:rPr>
                <w:b/>
                <w:bCs/>
                <w:color w:val="000000"/>
                <w:sz w:val="20"/>
              </w:rPr>
              <w:t>as</w:t>
            </w:r>
            <w:r w:rsidRPr="002B0E5C">
              <w:rPr>
                <w:b/>
                <w:bCs/>
                <w:color w:val="000000"/>
                <w:sz w:val="20"/>
              </w:rPr>
              <w:t xml:space="preserve"> </w:t>
            </w:r>
            <w:r>
              <w:rPr>
                <w:b/>
                <w:bCs/>
                <w:color w:val="000000"/>
                <w:sz w:val="20"/>
              </w:rPr>
              <w:t>C</w:t>
            </w:r>
            <w:r w:rsidRPr="002B0E5C">
              <w:rPr>
                <w:b/>
                <w:bCs/>
                <w:color w:val="000000"/>
                <w:sz w:val="20"/>
              </w:rPr>
              <w:t>ontas</w:t>
            </w:r>
          </w:p>
        </w:tc>
        <w:tc>
          <w:tcPr>
            <w:tcW w:w="5361" w:type="dxa"/>
            <w:gridSpan w:val="2"/>
            <w:vMerge w:val="restart"/>
            <w:shd w:val="clear" w:color="auto" w:fill="D9D9D9"/>
            <w:vAlign w:val="center"/>
          </w:tcPr>
          <w:p w:rsidR="00A01F4C" w:rsidRPr="002B0E5C" w:rsidRDefault="00A01F4C" w:rsidP="00A01F4C">
            <w:pPr>
              <w:spacing w:line="244" w:lineRule="auto"/>
              <w:jc w:val="center"/>
              <w:rPr>
                <w:b/>
                <w:bCs/>
                <w:color w:val="000000"/>
                <w:sz w:val="20"/>
              </w:rPr>
            </w:pPr>
            <w:r w:rsidRPr="002B0E5C">
              <w:rPr>
                <w:b/>
                <w:bCs/>
                <w:color w:val="000000"/>
                <w:sz w:val="20"/>
              </w:rPr>
              <w:t xml:space="preserve">Quantitativos e </w:t>
            </w:r>
            <w:r>
              <w:rPr>
                <w:b/>
                <w:bCs/>
                <w:color w:val="000000"/>
                <w:sz w:val="20"/>
              </w:rPr>
              <w:t>M</w:t>
            </w:r>
            <w:r w:rsidRPr="002B0E5C">
              <w:rPr>
                <w:b/>
                <w:bCs/>
                <w:color w:val="000000"/>
                <w:sz w:val="20"/>
              </w:rPr>
              <w:t xml:space="preserve">ontante </w:t>
            </w:r>
            <w:r>
              <w:rPr>
                <w:b/>
                <w:bCs/>
                <w:color w:val="000000"/>
                <w:sz w:val="20"/>
              </w:rPr>
              <w:t>R</w:t>
            </w:r>
            <w:r w:rsidRPr="002B0E5C">
              <w:rPr>
                <w:b/>
                <w:bCs/>
                <w:color w:val="000000"/>
                <w:sz w:val="20"/>
              </w:rPr>
              <w:t>epassados</w:t>
            </w:r>
          </w:p>
        </w:tc>
        <w:tc>
          <w:tcPr>
            <w:tcW w:w="3629" w:type="dxa"/>
            <w:gridSpan w:val="3"/>
            <w:shd w:val="clear" w:color="auto" w:fill="D9D9D9"/>
            <w:vAlign w:val="center"/>
            <w:hideMark/>
          </w:tcPr>
          <w:p w:rsidR="00A01F4C" w:rsidRPr="002B0E5C" w:rsidRDefault="00A01F4C" w:rsidP="00A01F4C">
            <w:pPr>
              <w:spacing w:line="244" w:lineRule="auto"/>
              <w:jc w:val="center"/>
              <w:rPr>
                <w:b/>
                <w:bCs/>
                <w:color w:val="000000"/>
                <w:sz w:val="20"/>
              </w:rPr>
            </w:pPr>
            <w:r w:rsidRPr="002B0E5C">
              <w:rPr>
                <w:b/>
                <w:bCs/>
                <w:color w:val="000000"/>
                <w:sz w:val="20"/>
              </w:rPr>
              <w:t>Instrumentos</w:t>
            </w:r>
          </w:p>
          <w:p w:rsidR="00A01F4C" w:rsidRPr="002B0E5C" w:rsidRDefault="00A01F4C" w:rsidP="00A01F4C">
            <w:pPr>
              <w:spacing w:line="244" w:lineRule="auto"/>
              <w:jc w:val="center"/>
              <w:rPr>
                <w:bCs/>
                <w:color w:val="000000"/>
                <w:sz w:val="20"/>
              </w:rPr>
            </w:pPr>
            <w:r w:rsidRPr="002B0E5C">
              <w:rPr>
                <w:bCs/>
                <w:color w:val="000000"/>
                <w:sz w:val="20"/>
              </w:rPr>
              <w:t>(Quantidade e Montante Repassado)</w:t>
            </w:r>
          </w:p>
        </w:tc>
      </w:tr>
      <w:tr w:rsidR="00C65051" w:rsidRPr="00712E0A" w:rsidTr="00BE2EDF">
        <w:trPr>
          <w:trHeight w:val="143"/>
          <w:jc w:val="center"/>
        </w:trPr>
        <w:tc>
          <w:tcPr>
            <w:tcW w:w="1106" w:type="dxa"/>
            <w:vMerge/>
            <w:tcBorders>
              <w:bottom w:val="double" w:sz="4" w:space="0" w:color="auto"/>
            </w:tcBorders>
            <w:shd w:val="clear" w:color="auto" w:fill="D9D9D9"/>
            <w:vAlign w:val="center"/>
            <w:hideMark/>
          </w:tcPr>
          <w:p w:rsidR="00C65051" w:rsidRPr="002B0E5C" w:rsidRDefault="00C65051" w:rsidP="00A01F4C">
            <w:pPr>
              <w:spacing w:line="244" w:lineRule="auto"/>
              <w:jc w:val="center"/>
              <w:rPr>
                <w:b/>
                <w:bCs/>
                <w:color w:val="000000"/>
                <w:sz w:val="20"/>
              </w:rPr>
            </w:pPr>
          </w:p>
        </w:tc>
        <w:tc>
          <w:tcPr>
            <w:tcW w:w="5361" w:type="dxa"/>
            <w:gridSpan w:val="2"/>
            <w:vMerge/>
            <w:tcBorders>
              <w:bottom w:val="double" w:sz="4" w:space="0" w:color="auto"/>
            </w:tcBorders>
            <w:shd w:val="clear" w:color="auto" w:fill="D9D9D9"/>
            <w:vAlign w:val="center"/>
          </w:tcPr>
          <w:p w:rsidR="00C65051" w:rsidRPr="002B0E5C" w:rsidRDefault="00C65051" w:rsidP="00A01F4C">
            <w:pPr>
              <w:spacing w:line="244" w:lineRule="auto"/>
              <w:jc w:val="center"/>
              <w:rPr>
                <w:b/>
                <w:bCs/>
                <w:color w:val="000000"/>
                <w:sz w:val="20"/>
              </w:rPr>
            </w:pPr>
          </w:p>
        </w:tc>
        <w:tc>
          <w:tcPr>
            <w:tcW w:w="1814" w:type="dxa"/>
            <w:tcBorders>
              <w:bottom w:val="double" w:sz="4" w:space="0" w:color="auto"/>
            </w:tcBorders>
            <w:shd w:val="clear" w:color="auto" w:fill="D9D9D9"/>
            <w:noWrap/>
            <w:vAlign w:val="center"/>
            <w:hideMark/>
          </w:tcPr>
          <w:p w:rsidR="00C65051" w:rsidRPr="002B0E5C" w:rsidRDefault="00C65051" w:rsidP="00A01F4C">
            <w:pPr>
              <w:spacing w:line="244" w:lineRule="auto"/>
              <w:jc w:val="center"/>
              <w:rPr>
                <w:b/>
                <w:bCs/>
                <w:color w:val="000000"/>
                <w:sz w:val="20"/>
              </w:rPr>
            </w:pPr>
            <w:r w:rsidRPr="002B0E5C">
              <w:rPr>
                <w:b/>
                <w:bCs/>
                <w:color w:val="000000"/>
                <w:sz w:val="20"/>
              </w:rPr>
              <w:t>Convênios</w:t>
            </w:r>
          </w:p>
        </w:tc>
        <w:tc>
          <w:tcPr>
            <w:tcW w:w="1815" w:type="dxa"/>
            <w:gridSpan w:val="2"/>
            <w:tcBorders>
              <w:bottom w:val="double" w:sz="4" w:space="0" w:color="auto"/>
            </w:tcBorders>
            <w:shd w:val="clear" w:color="auto" w:fill="D9D9D9"/>
            <w:noWrap/>
            <w:vAlign w:val="center"/>
            <w:hideMark/>
          </w:tcPr>
          <w:p w:rsidR="00C65051" w:rsidRPr="002B0E5C" w:rsidRDefault="00C65051" w:rsidP="00A01F4C">
            <w:pPr>
              <w:spacing w:line="244" w:lineRule="auto"/>
              <w:jc w:val="center"/>
              <w:rPr>
                <w:b/>
                <w:bCs/>
                <w:color w:val="000000"/>
                <w:sz w:val="20"/>
              </w:rPr>
            </w:pPr>
            <w:r w:rsidRPr="003B2B11">
              <w:rPr>
                <w:b/>
                <w:bCs/>
                <w:color w:val="000000"/>
                <w:sz w:val="20"/>
              </w:rPr>
              <w:t>Contratos de Repasse</w:t>
            </w:r>
          </w:p>
        </w:tc>
      </w:tr>
      <w:tr w:rsidR="00C65051" w:rsidRPr="00712E0A" w:rsidTr="00BE2EDF">
        <w:trPr>
          <w:trHeight w:val="143"/>
          <w:jc w:val="center"/>
        </w:trPr>
        <w:tc>
          <w:tcPr>
            <w:tcW w:w="1106" w:type="dxa"/>
            <w:vMerge w:val="restart"/>
            <w:shd w:val="clear" w:color="auto" w:fill="D9D9D9"/>
            <w:noWrap/>
            <w:vAlign w:val="center"/>
            <w:hideMark/>
          </w:tcPr>
          <w:p w:rsidR="00C65051" w:rsidRPr="002B0E5C" w:rsidRDefault="00C65051" w:rsidP="005F4B39">
            <w:pPr>
              <w:spacing w:line="244" w:lineRule="auto"/>
              <w:jc w:val="center"/>
              <w:rPr>
                <w:b/>
                <w:bCs/>
                <w:color w:val="000000"/>
                <w:sz w:val="20"/>
              </w:rPr>
            </w:pPr>
            <w:r w:rsidRPr="002B0E5C">
              <w:rPr>
                <w:b/>
                <w:bCs/>
                <w:color w:val="000000"/>
                <w:sz w:val="20"/>
              </w:rPr>
              <w:t>201</w:t>
            </w:r>
            <w:r>
              <w:rPr>
                <w:b/>
                <w:bCs/>
                <w:color w:val="000000"/>
                <w:sz w:val="20"/>
              </w:rPr>
              <w:t>4</w:t>
            </w:r>
          </w:p>
        </w:tc>
        <w:tc>
          <w:tcPr>
            <w:tcW w:w="2526" w:type="dxa"/>
            <w:vMerge w:val="restart"/>
            <w:shd w:val="clear" w:color="auto" w:fill="D9D9D9"/>
            <w:vAlign w:val="center"/>
          </w:tcPr>
          <w:p w:rsidR="00C65051" w:rsidRPr="00543522" w:rsidRDefault="00C65051" w:rsidP="00A01F4C">
            <w:pPr>
              <w:spacing w:line="244" w:lineRule="auto"/>
              <w:jc w:val="center"/>
              <w:rPr>
                <w:b/>
                <w:bCs/>
                <w:color w:val="000000"/>
                <w:sz w:val="20"/>
              </w:rPr>
            </w:pPr>
            <w:r w:rsidRPr="00543522">
              <w:rPr>
                <w:b/>
                <w:bCs/>
                <w:color w:val="000000"/>
                <w:sz w:val="20"/>
              </w:rPr>
              <w:t xml:space="preserve">Contas </w:t>
            </w:r>
            <w:r>
              <w:rPr>
                <w:b/>
                <w:bCs/>
                <w:color w:val="000000"/>
                <w:sz w:val="20"/>
              </w:rPr>
              <w:t>P</w:t>
            </w:r>
            <w:r w:rsidRPr="00543522">
              <w:rPr>
                <w:b/>
                <w:bCs/>
                <w:color w:val="000000"/>
                <w:sz w:val="20"/>
              </w:rPr>
              <w:t>restadas</w:t>
            </w:r>
          </w:p>
        </w:tc>
        <w:tc>
          <w:tcPr>
            <w:tcW w:w="2835" w:type="dxa"/>
            <w:shd w:val="clear" w:color="auto" w:fill="D9D9D9"/>
            <w:vAlign w:val="center"/>
          </w:tcPr>
          <w:p w:rsidR="00C65051" w:rsidRPr="00543522" w:rsidRDefault="00C65051" w:rsidP="00A01F4C">
            <w:pPr>
              <w:spacing w:line="244" w:lineRule="auto"/>
              <w:jc w:val="center"/>
              <w:rPr>
                <w:b/>
                <w:bCs/>
                <w:color w:val="000000"/>
                <w:sz w:val="20"/>
              </w:rPr>
            </w:pPr>
            <w:r w:rsidRPr="00543522">
              <w:rPr>
                <w:b/>
                <w:bCs/>
                <w:color w:val="000000"/>
                <w:sz w:val="20"/>
              </w:rPr>
              <w:t>Quantidade</w:t>
            </w:r>
          </w:p>
        </w:tc>
        <w:tc>
          <w:tcPr>
            <w:tcW w:w="1814" w:type="dxa"/>
            <w:shd w:val="clear" w:color="auto" w:fill="auto"/>
            <w:noWrap/>
            <w:vAlign w:val="center"/>
            <w:hideMark/>
          </w:tcPr>
          <w:p w:rsidR="00C65051" w:rsidRPr="002B0E5C" w:rsidRDefault="00C65051" w:rsidP="00A01F4C">
            <w:pPr>
              <w:spacing w:line="244" w:lineRule="auto"/>
              <w:jc w:val="center"/>
              <w:rPr>
                <w:color w:val="000000"/>
                <w:sz w:val="20"/>
              </w:rPr>
            </w:pPr>
          </w:p>
        </w:tc>
        <w:tc>
          <w:tcPr>
            <w:tcW w:w="1815" w:type="dxa"/>
            <w:gridSpan w:val="2"/>
            <w:shd w:val="clear" w:color="auto" w:fill="auto"/>
            <w:noWrap/>
            <w:vAlign w:val="center"/>
            <w:hideMark/>
          </w:tcPr>
          <w:p w:rsidR="00C65051" w:rsidRPr="002B0E5C" w:rsidRDefault="00C65051" w:rsidP="00A01F4C">
            <w:pPr>
              <w:spacing w:line="244" w:lineRule="auto"/>
              <w:jc w:val="center"/>
              <w:rPr>
                <w:b/>
                <w:bCs/>
                <w:color w:val="000000"/>
                <w:sz w:val="20"/>
              </w:rPr>
            </w:pPr>
          </w:p>
        </w:tc>
      </w:tr>
      <w:tr w:rsidR="00C65051" w:rsidRPr="00712E0A" w:rsidTr="00BE2EDF">
        <w:trPr>
          <w:trHeight w:val="143"/>
          <w:jc w:val="center"/>
        </w:trPr>
        <w:tc>
          <w:tcPr>
            <w:tcW w:w="1106" w:type="dxa"/>
            <w:vMerge/>
            <w:shd w:val="clear" w:color="auto" w:fill="D9D9D9"/>
            <w:noWrap/>
            <w:vAlign w:val="bottom"/>
            <w:hideMark/>
          </w:tcPr>
          <w:p w:rsidR="00C65051" w:rsidRPr="002B0E5C" w:rsidRDefault="00C65051" w:rsidP="00A01F4C">
            <w:pPr>
              <w:spacing w:line="244" w:lineRule="auto"/>
              <w:jc w:val="center"/>
              <w:rPr>
                <w:b/>
                <w:bCs/>
                <w:color w:val="000000"/>
                <w:sz w:val="20"/>
              </w:rPr>
            </w:pPr>
          </w:p>
        </w:tc>
        <w:tc>
          <w:tcPr>
            <w:tcW w:w="2526" w:type="dxa"/>
            <w:vMerge/>
            <w:shd w:val="clear" w:color="auto" w:fill="D9D9D9"/>
            <w:vAlign w:val="center"/>
          </w:tcPr>
          <w:p w:rsidR="00C65051" w:rsidRPr="00543522" w:rsidRDefault="00C65051" w:rsidP="00A01F4C">
            <w:pPr>
              <w:spacing w:line="244" w:lineRule="auto"/>
              <w:jc w:val="center"/>
              <w:rPr>
                <w:b/>
                <w:bCs/>
                <w:color w:val="000000"/>
                <w:sz w:val="20"/>
              </w:rPr>
            </w:pPr>
          </w:p>
        </w:tc>
        <w:tc>
          <w:tcPr>
            <w:tcW w:w="2835" w:type="dxa"/>
            <w:shd w:val="clear" w:color="auto" w:fill="D9D9D9"/>
            <w:vAlign w:val="center"/>
          </w:tcPr>
          <w:p w:rsidR="00C65051" w:rsidRPr="00543522" w:rsidRDefault="00C65051" w:rsidP="00A01F4C">
            <w:pPr>
              <w:spacing w:line="244" w:lineRule="auto"/>
              <w:jc w:val="center"/>
              <w:rPr>
                <w:b/>
                <w:bCs/>
                <w:color w:val="000000"/>
                <w:sz w:val="20"/>
              </w:rPr>
            </w:pPr>
            <w:r w:rsidRPr="00543522">
              <w:rPr>
                <w:b/>
                <w:bCs/>
                <w:color w:val="000000"/>
                <w:sz w:val="20"/>
              </w:rPr>
              <w:t>Montante Repassado</w:t>
            </w:r>
          </w:p>
        </w:tc>
        <w:tc>
          <w:tcPr>
            <w:tcW w:w="1814" w:type="dxa"/>
            <w:shd w:val="clear" w:color="auto" w:fill="auto"/>
            <w:noWrap/>
            <w:vAlign w:val="center"/>
            <w:hideMark/>
          </w:tcPr>
          <w:p w:rsidR="00C65051" w:rsidRPr="002B0E5C" w:rsidRDefault="00C65051" w:rsidP="00A01F4C">
            <w:pPr>
              <w:spacing w:line="244" w:lineRule="auto"/>
              <w:jc w:val="center"/>
              <w:rPr>
                <w:color w:val="000000"/>
                <w:sz w:val="20"/>
              </w:rPr>
            </w:pPr>
          </w:p>
        </w:tc>
        <w:tc>
          <w:tcPr>
            <w:tcW w:w="1815" w:type="dxa"/>
            <w:gridSpan w:val="2"/>
            <w:shd w:val="clear" w:color="auto" w:fill="auto"/>
            <w:noWrap/>
            <w:vAlign w:val="center"/>
            <w:hideMark/>
          </w:tcPr>
          <w:p w:rsidR="00C65051" w:rsidRPr="002B0E5C" w:rsidRDefault="00C65051" w:rsidP="00A01F4C">
            <w:pPr>
              <w:spacing w:line="244" w:lineRule="auto"/>
              <w:jc w:val="center"/>
              <w:rPr>
                <w:b/>
                <w:bCs/>
                <w:color w:val="000000"/>
                <w:sz w:val="20"/>
              </w:rPr>
            </w:pPr>
          </w:p>
        </w:tc>
      </w:tr>
      <w:tr w:rsidR="00C65051" w:rsidRPr="00712E0A" w:rsidTr="00BE2EDF">
        <w:trPr>
          <w:trHeight w:val="143"/>
          <w:jc w:val="center"/>
        </w:trPr>
        <w:tc>
          <w:tcPr>
            <w:tcW w:w="1106" w:type="dxa"/>
            <w:vMerge/>
            <w:shd w:val="clear" w:color="auto" w:fill="D9D9D9"/>
            <w:noWrap/>
            <w:vAlign w:val="bottom"/>
            <w:hideMark/>
          </w:tcPr>
          <w:p w:rsidR="00C65051" w:rsidRPr="002B0E5C" w:rsidRDefault="00C65051" w:rsidP="00A01F4C">
            <w:pPr>
              <w:spacing w:line="244" w:lineRule="auto"/>
              <w:jc w:val="center"/>
              <w:rPr>
                <w:b/>
                <w:bCs/>
                <w:color w:val="000000"/>
                <w:sz w:val="20"/>
              </w:rPr>
            </w:pPr>
          </w:p>
        </w:tc>
        <w:tc>
          <w:tcPr>
            <w:tcW w:w="2526" w:type="dxa"/>
            <w:vMerge w:val="restart"/>
            <w:shd w:val="clear" w:color="auto" w:fill="D9D9D9"/>
            <w:vAlign w:val="center"/>
          </w:tcPr>
          <w:p w:rsidR="00C65051" w:rsidRPr="00543522" w:rsidRDefault="00C65051" w:rsidP="00A01F4C">
            <w:pPr>
              <w:spacing w:line="244" w:lineRule="auto"/>
              <w:jc w:val="center"/>
              <w:rPr>
                <w:b/>
                <w:bCs/>
                <w:color w:val="000000"/>
                <w:sz w:val="20"/>
              </w:rPr>
            </w:pPr>
            <w:r w:rsidRPr="00543522">
              <w:rPr>
                <w:b/>
                <w:bCs/>
                <w:color w:val="000000"/>
                <w:sz w:val="20"/>
              </w:rPr>
              <w:t xml:space="preserve">Contas NÃO </w:t>
            </w:r>
            <w:r>
              <w:rPr>
                <w:b/>
                <w:bCs/>
                <w:color w:val="000000"/>
                <w:sz w:val="20"/>
              </w:rPr>
              <w:t>P</w:t>
            </w:r>
            <w:r w:rsidRPr="00543522">
              <w:rPr>
                <w:b/>
                <w:bCs/>
                <w:color w:val="000000"/>
                <w:sz w:val="20"/>
              </w:rPr>
              <w:t>restadas</w:t>
            </w:r>
          </w:p>
        </w:tc>
        <w:tc>
          <w:tcPr>
            <w:tcW w:w="2835" w:type="dxa"/>
            <w:shd w:val="clear" w:color="auto" w:fill="D9D9D9"/>
            <w:vAlign w:val="center"/>
          </w:tcPr>
          <w:p w:rsidR="00C65051" w:rsidRPr="00543522" w:rsidRDefault="00C65051" w:rsidP="00A01F4C">
            <w:pPr>
              <w:spacing w:line="244" w:lineRule="auto"/>
              <w:jc w:val="center"/>
              <w:rPr>
                <w:b/>
                <w:bCs/>
                <w:color w:val="000000"/>
                <w:sz w:val="20"/>
              </w:rPr>
            </w:pPr>
            <w:r w:rsidRPr="00543522">
              <w:rPr>
                <w:b/>
                <w:bCs/>
                <w:color w:val="000000"/>
                <w:sz w:val="20"/>
              </w:rPr>
              <w:t>Quantidade</w:t>
            </w:r>
          </w:p>
        </w:tc>
        <w:tc>
          <w:tcPr>
            <w:tcW w:w="1814" w:type="dxa"/>
            <w:shd w:val="clear" w:color="auto" w:fill="auto"/>
            <w:noWrap/>
            <w:vAlign w:val="center"/>
            <w:hideMark/>
          </w:tcPr>
          <w:p w:rsidR="00C65051" w:rsidRPr="002B0E5C" w:rsidRDefault="00C65051" w:rsidP="00A01F4C">
            <w:pPr>
              <w:spacing w:line="244" w:lineRule="auto"/>
              <w:jc w:val="center"/>
              <w:rPr>
                <w:color w:val="000000"/>
                <w:sz w:val="20"/>
              </w:rPr>
            </w:pPr>
          </w:p>
        </w:tc>
        <w:tc>
          <w:tcPr>
            <w:tcW w:w="1815" w:type="dxa"/>
            <w:gridSpan w:val="2"/>
            <w:shd w:val="clear" w:color="auto" w:fill="auto"/>
            <w:noWrap/>
            <w:vAlign w:val="center"/>
            <w:hideMark/>
          </w:tcPr>
          <w:p w:rsidR="00C65051" w:rsidRPr="002B0E5C" w:rsidRDefault="00C65051" w:rsidP="00A01F4C">
            <w:pPr>
              <w:spacing w:line="244" w:lineRule="auto"/>
              <w:jc w:val="center"/>
              <w:rPr>
                <w:b/>
                <w:bCs/>
                <w:color w:val="000000"/>
                <w:sz w:val="20"/>
              </w:rPr>
            </w:pPr>
          </w:p>
        </w:tc>
      </w:tr>
      <w:tr w:rsidR="00C65051" w:rsidRPr="00712E0A" w:rsidTr="00BE2EDF">
        <w:trPr>
          <w:trHeight w:val="143"/>
          <w:jc w:val="center"/>
        </w:trPr>
        <w:tc>
          <w:tcPr>
            <w:tcW w:w="1106" w:type="dxa"/>
            <w:vMerge/>
            <w:tcBorders>
              <w:bottom w:val="double" w:sz="4" w:space="0" w:color="auto"/>
            </w:tcBorders>
            <w:shd w:val="clear" w:color="auto" w:fill="D9D9D9"/>
            <w:noWrap/>
            <w:vAlign w:val="bottom"/>
            <w:hideMark/>
          </w:tcPr>
          <w:p w:rsidR="00C65051" w:rsidRPr="002B0E5C" w:rsidRDefault="00C65051" w:rsidP="00A01F4C">
            <w:pPr>
              <w:spacing w:line="244" w:lineRule="auto"/>
              <w:jc w:val="center"/>
              <w:rPr>
                <w:b/>
                <w:bCs/>
                <w:color w:val="000000"/>
                <w:sz w:val="20"/>
              </w:rPr>
            </w:pPr>
          </w:p>
        </w:tc>
        <w:tc>
          <w:tcPr>
            <w:tcW w:w="2526" w:type="dxa"/>
            <w:vMerge/>
            <w:tcBorders>
              <w:bottom w:val="double" w:sz="4" w:space="0" w:color="auto"/>
            </w:tcBorders>
            <w:shd w:val="clear" w:color="auto" w:fill="D9D9D9"/>
            <w:vAlign w:val="center"/>
          </w:tcPr>
          <w:p w:rsidR="00C65051" w:rsidRPr="00543522" w:rsidRDefault="00C65051" w:rsidP="00A01F4C">
            <w:pPr>
              <w:spacing w:line="244" w:lineRule="auto"/>
              <w:jc w:val="center"/>
              <w:rPr>
                <w:b/>
                <w:bCs/>
                <w:color w:val="000000"/>
                <w:sz w:val="20"/>
              </w:rPr>
            </w:pPr>
          </w:p>
        </w:tc>
        <w:tc>
          <w:tcPr>
            <w:tcW w:w="2835" w:type="dxa"/>
            <w:tcBorders>
              <w:bottom w:val="double" w:sz="4" w:space="0" w:color="auto"/>
            </w:tcBorders>
            <w:shd w:val="clear" w:color="auto" w:fill="D9D9D9"/>
            <w:vAlign w:val="center"/>
          </w:tcPr>
          <w:p w:rsidR="00C65051" w:rsidRPr="00543522" w:rsidRDefault="00C65051" w:rsidP="00A01F4C">
            <w:pPr>
              <w:spacing w:line="244" w:lineRule="auto"/>
              <w:jc w:val="center"/>
              <w:rPr>
                <w:b/>
                <w:bCs/>
                <w:color w:val="000000"/>
                <w:sz w:val="20"/>
              </w:rPr>
            </w:pPr>
            <w:r w:rsidRPr="00543522">
              <w:rPr>
                <w:b/>
                <w:bCs/>
                <w:color w:val="000000"/>
                <w:sz w:val="20"/>
              </w:rPr>
              <w:t>Montante Repassado</w:t>
            </w:r>
          </w:p>
        </w:tc>
        <w:tc>
          <w:tcPr>
            <w:tcW w:w="1814" w:type="dxa"/>
            <w:tcBorders>
              <w:bottom w:val="double" w:sz="4" w:space="0" w:color="auto"/>
            </w:tcBorders>
            <w:shd w:val="clear" w:color="auto" w:fill="auto"/>
            <w:noWrap/>
            <w:vAlign w:val="center"/>
            <w:hideMark/>
          </w:tcPr>
          <w:p w:rsidR="00C65051" w:rsidRPr="002B0E5C" w:rsidRDefault="00C65051" w:rsidP="00A01F4C">
            <w:pPr>
              <w:spacing w:line="244" w:lineRule="auto"/>
              <w:jc w:val="center"/>
              <w:rPr>
                <w:color w:val="000000"/>
                <w:sz w:val="20"/>
              </w:rPr>
            </w:pPr>
          </w:p>
        </w:tc>
        <w:tc>
          <w:tcPr>
            <w:tcW w:w="1815" w:type="dxa"/>
            <w:gridSpan w:val="2"/>
            <w:tcBorders>
              <w:bottom w:val="double" w:sz="4" w:space="0" w:color="auto"/>
            </w:tcBorders>
            <w:shd w:val="clear" w:color="auto" w:fill="auto"/>
            <w:noWrap/>
            <w:vAlign w:val="center"/>
            <w:hideMark/>
          </w:tcPr>
          <w:p w:rsidR="00C65051" w:rsidRPr="002B0E5C" w:rsidRDefault="00C65051" w:rsidP="00A01F4C">
            <w:pPr>
              <w:spacing w:line="244" w:lineRule="auto"/>
              <w:jc w:val="center"/>
              <w:rPr>
                <w:b/>
                <w:bCs/>
                <w:color w:val="000000"/>
                <w:sz w:val="20"/>
              </w:rPr>
            </w:pPr>
          </w:p>
        </w:tc>
      </w:tr>
      <w:tr w:rsidR="00C65051" w:rsidRPr="00712E0A" w:rsidTr="00BE2EDF">
        <w:trPr>
          <w:trHeight w:val="233"/>
          <w:jc w:val="center"/>
        </w:trPr>
        <w:tc>
          <w:tcPr>
            <w:tcW w:w="1106" w:type="dxa"/>
            <w:vMerge w:val="restart"/>
            <w:tcBorders>
              <w:top w:val="double" w:sz="4" w:space="0" w:color="auto"/>
            </w:tcBorders>
            <w:shd w:val="clear" w:color="auto" w:fill="D9D9D9"/>
            <w:noWrap/>
            <w:vAlign w:val="center"/>
            <w:hideMark/>
          </w:tcPr>
          <w:p w:rsidR="00C65051" w:rsidRPr="002B0E5C" w:rsidRDefault="00C65051" w:rsidP="005F4B39">
            <w:pPr>
              <w:spacing w:line="244" w:lineRule="auto"/>
              <w:jc w:val="center"/>
              <w:rPr>
                <w:b/>
                <w:bCs/>
                <w:color w:val="000000"/>
                <w:sz w:val="20"/>
              </w:rPr>
            </w:pPr>
            <w:r w:rsidRPr="002B0E5C">
              <w:rPr>
                <w:b/>
                <w:bCs/>
                <w:color w:val="000000"/>
                <w:sz w:val="20"/>
              </w:rPr>
              <w:t>20</w:t>
            </w:r>
            <w:r>
              <w:rPr>
                <w:b/>
                <w:bCs/>
                <w:color w:val="000000"/>
                <w:sz w:val="20"/>
              </w:rPr>
              <w:t>13</w:t>
            </w:r>
          </w:p>
        </w:tc>
        <w:tc>
          <w:tcPr>
            <w:tcW w:w="2526" w:type="dxa"/>
            <w:vMerge w:val="restart"/>
            <w:shd w:val="clear" w:color="auto" w:fill="D9D9D9"/>
            <w:vAlign w:val="center"/>
          </w:tcPr>
          <w:p w:rsidR="00C65051" w:rsidRPr="00543522" w:rsidRDefault="00C65051" w:rsidP="00A01F4C">
            <w:pPr>
              <w:spacing w:line="244" w:lineRule="auto"/>
              <w:jc w:val="center"/>
              <w:rPr>
                <w:b/>
                <w:bCs/>
                <w:color w:val="000000"/>
                <w:sz w:val="20"/>
              </w:rPr>
            </w:pPr>
            <w:r w:rsidRPr="00543522">
              <w:rPr>
                <w:b/>
                <w:bCs/>
                <w:color w:val="000000"/>
                <w:sz w:val="20"/>
              </w:rPr>
              <w:t xml:space="preserve">Contas </w:t>
            </w:r>
            <w:r>
              <w:rPr>
                <w:b/>
                <w:bCs/>
                <w:color w:val="000000"/>
                <w:sz w:val="20"/>
              </w:rPr>
              <w:t>P</w:t>
            </w:r>
            <w:r w:rsidRPr="00543522">
              <w:rPr>
                <w:b/>
                <w:bCs/>
                <w:color w:val="000000"/>
                <w:sz w:val="20"/>
              </w:rPr>
              <w:t>restadas</w:t>
            </w:r>
          </w:p>
        </w:tc>
        <w:tc>
          <w:tcPr>
            <w:tcW w:w="2835" w:type="dxa"/>
            <w:tcBorders>
              <w:top w:val="double" w:sz="4" w:space="0" w:color="auto"/>
            </w:tcBorders>
            <w:shd w:val="clear" w:color="auto" w:fill="D9D9D9"/>
            <w:vAlign w:val="center"/>
          </w:tcPr>
          <w:p w:rsidR="00C65051" w:rsidRPr="00543522" w:rsidRDefault="00C65051" w:rsidP="00A01F4C">
            <w:pPr>
              <w:spacing w:line="244" w:lineRule="auto"/>
              <w:jc w:val="center"/>
              <w:rPr>
                <w:b/>
                <w:bCs/>
                <w:color w:val="000000"/>
                <w:sz w:val="20"/>
              </w:rPr>
            </w:pPr>
            <w:r w:rsidRPr="00543522">
              <w:rPr>
                <w:b/>
                <w:bCs/>
                <w:color w:val="000000"/>
                <w:sz w:val="20"/>
              </w:rPr>
              <w:t>Quantidade</w:t>
            </w:r>
          </w:p>
        </w:tc>
        <w:tc>
          <w:tcPr>
            <w:tcW w:w="1814" w:type="dxa"/>
            <w:tcBorders>
              <w:top w:val="double" w:sz="4" w:space="0" w:color="auto"/>
            </w:tcBorders>
            <w:shd w:val="clear" w:color="auto" w:fill="auto"/>
            <w:noWrap/>
            <w:vAlign w:val="center"/>
            <w:hideMark/>
          </w:tcPr>
          <w:p w:rsidR="00C65051" w:rsidRPr="002B0E5C" w:rsidRDefault="00C65051" w:rsidP="00A01F4C">
            <w:pPr>
              <w:spacing w:line="244" w:lineRule="auto"/>
              <w:jc w:val="center"/>
              <w:rPr>
                <w:color w:val="000000"/>
                <w:sz w:val="20"/>
              </w:rPr>
            </w:pPr>
          </w:p>
        </w:tc>
        <w:tc>
          <w:tcPr>
            <w:tcW w:w="1815" w:type="dxa"/>
            <w:gridSpan w:val="2"/>
            <w:tcBorders>
              <w:top w:val="double" w:sz="4" w:space="0" w:color="auto"/>
            </w:tcBorders>
            <w:shd w:val="clear" w:color="auto" w:fill="auto"/>
            <w:noWrap/>
            <w:vAlign w:val="center"/>
            <w:hideMark/>
          </w:tcPr>
          <w:p w:rsidR="00C65051" w:rsidRPr="002B0E5C" w:rsidRDefault="00C65051" w:rsidP="00A01F4C">
            <w:pPr>
              <w:spacing w:line="244" w:lineRule="auto"/>
              <w:jc w:val="center"/>
              <w:rPr>
                <w:b/>
                <w:bCs/>
                <w:color w:val="000000"/>
                <w:sz w:val="20"/>
              </w:rPr>
            </w:pPr>
          </w:p>
        </w:tc>
      </w:tr>
      <w:tr w:rsidR="00C65051" w:rsidRPr="00712E0A" w:rsidTr="00BE2EDF">
        <w:trPr>
          <w:trHeight w:val="143"/>
          <w:jc w:val="center"/>
        </w:trPr>
        <w:tc>
          <w:tcPr>
            <w:tcW w:w="1106" w:type="dxa"/>
            <w:vMerge/>
            <w:shd w:val="clear" w:color="auto" w:fill="D9D9D9"/>
            <w:noWrap/>
            <w:vAlign w:val="bottom"/>
            <w:hideMark/>
          </w:tcPr>
          <w:p w:rsidR="00C65051" w:rsidRPr="002B0E5C" w:rsidRDefault="00C65051" w:rsidP="00A01F4C">
            <w:pPr>
              <w:spacing w:line="244" w:lineRule="auto"/>
              <w:jc w:val="center"/>
              <w:rPr>
                <w:b/>
                <w:bCs/>
                <w:color w:val="000000"/>
                <w:sz w:val="20"/>
              </w:rPr>
            </w:pPr>
          </w:p>
        </w:tc>
        <w:tc>
          <w:tcPr>
            <w:tcW w:w="2526" w:type="dxa"/>
            <w:vMerge/>
            <w:shd w:val="clear" w:color="auto" w:fill="D9D9D9"/>
            <w:vAlign w:val="center"/>
          </w:tcPr>
          <w:p w:rsidR="00C65051" w:rsidRPr="00543522" w:rsidRDefault="00C65051" w:rsidP="00A01F4C">
            <w:pPr>
              <w:spacing w:line="244" w:lineRule="auto"/>
              <w:jc w:val="center"/>
              <w:rPr>
                <w:b/>
                <w:bCs/>
                <w:color w:val="000000"/>
                <w:sz w:val="20"/>
              </w:rPr>
            </w:pPr>
          </w:p>
        </w:tc>
        <w:tc>
          <w:tcPr>
            <w:tcW w:w="2835" w:type="dxa"/>
            <w:shd w:val="clear" w:color="auto" w:fill="D9D9D9"/>
            <w:vAlign w:val="center"/>
          </w:tcPr>
          <w:p w:rsidR="00C65051" w:rsidRPr="00543522" w:rsidRDefault="00C65051" w:rsidP="00A01F4C">
            <w:pPr>
              <w:spacing w:line="244" w:lineRule="auto"/>
              <w:jc w:val="center"/>
              <w:rPr>
                <w:b/>
                <w:bCs/>
                <w:color w:val="000000"/>
                <w:sz w:val="20"/>
              </w:rPr>
            </w:pPr>
            <w:r w:rsidRPr="00543522">
              <w:rPr>
                <w:b/>
                <w:bCs/>
                <w:color w:val="000000"/>
                <w:sz w:val="20"/>
              </w:rPr>
              <w:t>Montante Repassado</w:t>
            </w:r>
          </w:p>
        </w:tc>
        <w:tc>
          <w:tcPr>
            <w:tcW w:w="1814" w:type="dxa"/>
            <w:shd w:val="clear" w:color="auto" w:fill="auto"/>
            <w:noWrap/>
            <w:vAlign w:val="center"/>
            <w:hideMark/>
          </w:tcPr>
          <w:p w:rsidR="00C65051" w:rsidRPr="002B0E5C" w:rsidRDefault="00C65051" w:rsidP="00A01F4C">
            <w:pPr>
              <w:spacing w:line="244" w:lineRule="auto"/>
              <w:jc w:val="center"/>
              <w:rPr>
                <w:color w:val="000000"/>
                <w:sz w:val="20"/>
              </w:rPr>
            </w:pPr>
          </w:p>
        </w:tc>
        <w:tc>
          <w:tcPr>
            <w:tcW w:w="1815" w:type="dxa"/>
            <w:gridSpan w:val="2"/>
            <w:shd w:val="clear" w:color="auto" w:fill="auto"/>
            <w:noWrap/>
            <w:vAlign w:val="center"/>
            <w:hideMark/>
          </w:tcPr>
          <w:p w:rsidR="00C65051" w:rsidRPr="002B0E5C" w:rsidRDefault="00C65051" w:rsidP="00A01F4C">
            <w:pPr>
              <w:spacing w:line="244" w:lineRule="auto"/>
              <w:jc w:val="center"/>
              <w:rPr>
                <w:b/>
                <w:bCs/>
                <w:color w:val="000000"/>
                <w:sz w:val="20"/>
              </w:rPr>
            </w:pPr>
          </w:p>
        </w:tc>
      </w:tr>
      <w:tr w:rsidR="00C65051" w:rsidRPr="00712E0A" w:rsidTr="00BE2EDF">
        <w:trPr>
          <w:trHeight w:val="143"/>
          <w:jc w:val="center"/>
        </w:trPr>
        <w:tc>
          <w:tcPr>
            <w:tcW w:w="1106" w:type="dxa"/>
            <w:vMerge/>
            <w:shd w:val="clear" w:color="auto" w:fill="D9D9D9"/>
            <w:noWrap/>
            <w:vAlign w:val="bottom"/>
            <w:hideMark/>
          </w:tcPr>
          <w:p w:rsidR="00C65051" w:rsidRPr="002B0E5C" w:rsidRDefault="00C65051" w:rsidP="00A01F4C">
            <w:pPr>
              <w:spacing w:line="244" w:lineRule="auto"/>
              <w:jc w:val="center"/>
              <w:rPr>
                <w:b/>
                <w:bCs/>
                <w:color w:val="000000"/>
                <w:sz w:val="20"/>
              </w:rPr>
            </w:pPr>
          </w:p>
        </w:tc>
        <w:tc>
          <w:tcPr>
            <w:tcW w:w="2526" w:type="dxa"/>
            <w:vMerge w:val="restart"/>
            <w:shd w:val="clear" w:color="auto" w:fill="D9D9D9"/>
            <w:vAlign w:val="center"/>
          </w:tcPr>
          <w:p w:rsidR="00C65051" w:rsidRPr="00543522" w:rsidRDefault="00C65051" w:rsidP="00A01F4C">
            <w:pPr>
              <w:spacing w:line="244" w:lineRule="auto"/>
              <w:jc w:val="center"/>
              <w:rPr>
                <w:b/>
                <w:bCs/>
                <w:color w:val="000000"/>
                <w:sz w:val="20"/>
              </w:rPr>
            </w:pPr>
            <w:r w:rsidRPr="00543522">
              <w:rPr>
                <w:b/>
                <w:bCs/>
                <w:color w:val="000000"/>
                <w:sz w:val="20"/>
              </w:rPr>
              <w:t xml:space="preserve">Contas NÃO </w:t>
            </w:r>
            <w:r>
              <w:rPr>
                <w:b/>
                <w:bCs/>
                <w:color w:val="000000"/>
                <w:sz w:val="20"/>
              </w:rPr>
              <w:t>P</w:t>
            </w:r>
            <w:r w:rsidRPr="00543522">
              <w:rPr>
                <w:b/>
                <w:bCs/>
                <w:color w:val="000000"/>
                <w:sz w:val="20"/>
              </w:rPr>
              <w:t>restadas</w:t>
            </w:r>
          </w:p>
        </w:tc>
        <w:tc>
          <w:tcPr>
            <w:tcW w:w="2835" w:type="dxa"/>
            <w:shd w:val="clear" w:color="auto" w:fill="D9D9D9"/>
            <w:vAlign w:val="center"/>
          </w:tcPr>
          <w:p w:rsidR="00C65051" w:rsidRPr="00543522" w:rsidRDefault="00C65051" w:rsidP="00A01F4C">
            <w:pPr>
              <w:spacing w:line="244" w:lineRule="auto"/>
              <w:jc w:val="center"/>
              <w:rPr>
                <w:b/>
                <w:bCs/>
                <w:color w:val="000000"/>
                <w:sz w:val="20"/>
              </w:rPr>
            </w:pPr>
            <w:r w:rsidRPr="00543522">
              <w:rPr>
                <w:b/>
                <w:bCs/>
                <w:color w:val="000000"/>
                <w:sz w:val="20"/>
              </w:rPr>
              <w:t>Quantidade</w:t>
            </w:r>
          </w:p>
        </w:tc>
        <w:tc>
          <w:tcPr>
            <w:tcW w:w="1814" w:type="dxa"/>
            <w:shd w:val="clear" w:color="auto" w:fill="auto"/>
            <w:noWrap/>
            <w:vAlign w:val="center"/>
            <w:hideMark/>
          </w:tcPr>
          <w:p w:rsidR="00C65051" w:rsidRPr="002B0E5C" w:rsidRDefault="00C65051" w:rsidP="00A01F4C">
            <w:pPr>
              <w:spacing w:line="244" w:lineRule="auto"/>
              <w:jc w:val="center"/>
              <w:rPr>
                <w:color w:val="000000"/>
                <w:sz w:val="20"/>
              </w:rPr>
            </w:pPr>
          </w:p>
        </w:tc>
        <w:tc>
          <w:tcPr>
            <w:tcW w:w="1815" w:type="dxa"/>
            <w:gridSpan w:val="2"/>
            <w:shd w:val="clear" w:color="auto" w:fill="auto"/>
            <w:noWrap/>
            <w:vAlign w:val="center"/>
            <w:hideMark/>
          </w:tcPr>
          <w:p w:rsidR="00C65051" w:rsidRPr="002B0E5C" w:rsidRDefault="00C65051" w:rsidP="00A01F4C">
            <w:pPr>
              <w:spacing w:line="244" w:lineRule="auto"/>
              <w:jc w:val="center"/>
              <w:rPr>
                <w:b/>
                <w:bCs/>
                <w:color w:val="000000"/>
                <w:sz w:val="20"/>
              </w:rPr>
            </w:pPr>
          </w:p>
        </w:tc>
      </w:tr>
      <w:tr w:rsidR="00C65051" w:rsidRPr="00712E0A" w:rsidTr="00BE2EDF">
        <w:trPr>
          <w:trHeight w:val="143"/>
          <w:jc w:val="center"/>
        </w:trPr>
        <w:tc>
          <w:tcPr>
            <w:tcW w:w="1106" w:type="dxa"/>
            <w:vMerge/>
            <w:tcBorders>
              <w:bottom w:val="double" w:sz="4" w:space="0" w:color="auto"/>
            </w:tcBorders>
            <w:shd w:val="clear" w:color="auto" w:fill="D9D9D9"/>
            <w:noWrap/>
            <w:vAlign w:val="bottom"/>
            <w:hideMark/>
          </w:tcPr>
          <w:p w:rsidR="00C65051" w:rsidRPr="002B0E5C" w:rsidRDefault="00C65051" w:rsidP="00A01F4C">
            <w:pPr>
              <w:spacing w:line="244" w:lineRule="auto"/>
              <w:jc w:val="center"/>
              <w:rPr>
                <w:b/>
                <w:bCs/>
                <w:color w:val="000000"/>
                <w:sz w:val="20"/>
              </w:rPr>
            </w:pPr>
          </w:p>
        </w:tc>
        <w:tc>
          <w:tcPr>
            <w:tcW w:w="2526" w:type="dxa"/>
            <w:vMerge/>
            <w:tcBorders>
              <w:bottom w:val="double" w:sz="4" w:space="0" w:color="auto"/>
            </w:tcBorders>
            <w:shd w:val="clear" w:color="auto" w:fill="D9D9D9"/>
            <w:vAlign w:val="center"/>
          </w:tcPr>
          <w:p w:rsidR="00C65051" w:rsidRPr="00543522" w:rsidRDefault="00C65051" w:rsidP="00A01F4C">
            <w:pPr>
              <w:spacing w:line="244" w:lineRule="auto"/>
              <w:jc w:val="center"/>
              <w:rPr>
                <w:b/>
                <w:bCs/>
                <w:color w:val="000000"/>
                <w:sz w:val="20"/>
              </w:rPr>
            </w:pPr>
          </w:p>
        </w:tc>
        <w:tc>
          <w:tcPr>
            <w:tcW w:w="2835" w:type="dxa"/>
            <w:tcBorders>
              <w:bottom w:val="double" w:sz="4" w:space="0" w:color="auto"/>
            </w:tcBorders>
            <w:shd w:val="clear" w:color="auto" w:fill="D9D9D9"/>
            <w:vAlign w:val="center"/>
          </w:tcPr>
          <w:p w:rsidR="00C65051" w:rsidRPr="00543522" w:rsidRDefault="00C65051" w:rsidP="00A01F4C">
            <w:pPr>
              <w:spacing w:line="244" w:lineRule="auto"/>
              <w:jc w:val="center"/>
              <w:rPr>
                <w:b/>
                <w:bCs/>
                <w:color w:val="000000"/>
                <w:sz w:val="20"/>
              </w:rPr>
            </w:pPr>
            <w:r w:rsidRPr="00543522">
              <w:rPr>
                <w:b/>
                <w:bCs/>
                <w:color w:val="000000"/>
                <w:sz w:val="20"/>
              </w:rPr>
              <w:t>Montante Repassado</w:t>
            </w:r>
          </w:p>
        </w:tc>
        <w:tc>
          <w:tcPr>
            <w:tcW w:w="1814" w:type="dxa"/>
            <w:tcBorders>
              <w:bottom w:val="double" w:sz="4" w:space="0" w:color="auto"/>
            </w:tcBorders>
            <w:shd w:val="clear" w:color="auto" w:fill="auto"/>
            <w:noWrap/>
            <w:vAlign w:val="center"/>
            <w:hideMark/>
          </w:tcPr>
          <w:p w:rsidR="00C65051" w:rsidRPr="002B0E5C" w:rsidRDefault="00C65051" w:rsidP="00A01F4C">
            <w:pPr>
              <w:spacing w:line="244" w:lineRule="auto"/>
              <w:jc w:val="center"/>
              <w:rPr>
                <w:color w:val="000000"/>
                <w:sz w:val="20"/>
              </w:rPr>
            </w:pPr>
          </w:p>
        </w:tc>
        <w:tc>
          <w:tcPr>
            <w:tcW w:w="1815" w:type="dxa"/>
            <w:gridSpan w:val="2"/>
            <w:tcBorders>
              <w:bottom w:val="double" w:sz="4" w:space="0" w:color="auto"/>
            </w:tcBorders>
            <w:shd w:val="clear" w:color="auto" w:fill="auto"/>
            <w:noWrap/>
            <w:vAlign w:val="center"/>
            <w:hideMark/>
          </w:tcPr>
          <w:p w:rsidR="00C65051" w:rsidRPr="002B0E5C" w:rsidRDefault="00C65051" w:rsidP="00A01F4C">
            <w:pPr>
              <w:spacing w:line="244" w:lineRule="auto"/>
              <w:jc w:val="center"/>
              <w:rPr>
                <w:b/>
                <w:bCs/>
                <w:color w:val="000000"/>
                <w:sz w:val="20"/>
              </w:rPr>
            </w:pPr>
          </w:p>
        </w:tc>
      </w:tr>
      <w:tr w:rsidR="00C65051" w:rsidRPr="00712E0A" w:rsidTr="00BE2EDF">
        <w:trPr>
          <w:trHeight w:val="233"/>
          <w:jc w:val="center"/>
        </w:trPr>
        <w:tc>
          <w:tcPr>
            <w:tcW w:w="1106" w:type="dxa"/>
            <w:vMerge w:val="restart"/>
            <w:tcBorders>
              <w:top w:val="double" w:sz="4" w:space="0" w:color="auto"/>
            </w:tcBorders>
            <w:shd w:val="clear" w:color="auto" w:fill="D9D9D9"/>
            <w:noWrap/>
            <w:vAlign w:val="center"/>
            <w:hideMark/>
          </w:tcPr>
          <w:p w:rsidR="00C65051" w:rsidRPr="002B0E5C" w:rsidRDefault="00C65051" w:rsidP="005F4B39">
            <w:pPr>
              <w:spacing w:line="244" w:lineRule="auto"/>
              <w:jc w:val="center"/>
              <w:rPr>
                <w:b/>
                <w:bCs/>
                <w:color w:val="000000"/>
                <w:sz w:val="20"/>
              </w:rPr>
            </w:pPr>
            <w:r>
              <w:rPr>
                <w:b/>
                <w:bCs/>
                <w:color w:val="000000"/>
                <w:sz w:val="20"/>
              </w:rPr>
              <w:t>2012</w:t>
            </w:r>
          </w:p>
        </w:tc>
        <w:tc>
          <w:tcPr>
            <w:tcW w:w="2526" w:type="dxa"/>
            <w:vMerge w:val="restart"/>
            <w:tcBorders>
              <w:top w:val="double" w:sz="4" w:space="0" w:color="auto"/>
            </w:tcBorders>
            <w:shd w:val="clear" w:color="auto" w:fill="D9D9D9"/>
            <w:vAlign w:val="center"/>
          </w:tcPr>
          <w:p w:rsidR="00C65051" w:rsidRPr="00543522" w:rsidRDefault="00C65051" w:rsidP="00A01F4C">
            <w:pPr>
              <w:spacing w:line="244" w:lineRule="auto"/>
              <w:jc w:val="center"/>
              <w:rPr>
                <w:b/>
                <w:bCs/>
                <w:color w:val="000000"/>
                <w:sz w:val="20"/>
              </w:rPr>
            </w:pPr>
            <w:r w:rsidRPr="00543522">
              <w:rPr>
                <w:b/>
                <w:bCs/>
                <w:color w:val="000000"/>
                <w:sz w:val="20"/>
              </w:rPr>
              <w:t xml:space="preserve">Contas </w:t>
            </w:r>
            <w:r>
              <w:rPr>
                <w:b/>
                <w:bCs/>
                <w:color w:val="000000"/>
                <w:sz w:val="20"/>
              </w:rPr>
              <w:t>P</w:t>
            </w:r>
            <w:r w:rsidRPr="00543522">
              <w:rPr>
                <w:b/>
                <w:bCs/>
                <w:color w:val="000000"/>
                <w:sz w:val="20"/>
              </w:rPr>
              <w:t>restadas</w:t>
            </w:r>
          </w:p>
        </w:tc>
        <w:tc>
          <w:tcPr>
            <w:tcW w:w="2835" w:type="dxa"/>
            <w:tcBorders>
              <w:top w:val="double" w:sz="4" w:space="0" w:color="auto"/>
            </w:tcBorders>
            <w:shd w:val="clear" w:color="auto" w:fill="D9D9D9"/>
            <w:vAlign w:val="center"/>
          </w:tcPr>
          <w:p w:rsidR="00C65051" w:rsidRPr="00543522" w:rsidRDefault="00C65051" w:rsidP="00A01F4C">
            <w:pPr>
              <w:spacing w:line="244" w:lineRule="auto"/>
              <w:jc w:val="center"/>
              <w:rPr>
                <w:b/>
                <w:bCs/>
                <w:color w:val="000000"/>
                <w:sz w:val="20"/>
              </w:rPr>
            </w:pPr>
            <w:r w:rsidRPr="00543522">
              <w:rPr>
                <w:b/>
                <w:bCs/>
                <w:color w:val="000000"/>
                <w:sz w:val="20"/>
              </w:rPr>
              <w:t>Quantidade</w:t>
            </w:r>
          </w:p>
        </w:tc>
        <w:tc>
          <w:tcPr>
            <w:tcW w:w="1814" w:type="dxa"/>
            <w:tcBorders>
              <w:top w:val="double" w:sz="4" w:space="0" w:color="auto"/>
            </w:tcBorders>
            <w:shd w:val="clear" w:color="auto" w:fill="auto"/>
            <w:noWrap/>
            <w:vAlign w:val="center"/>
            <w:hideMark/>
          </w:tcPr>
          <w:p w:rsidR="00C65051" w:rsidRPr="002B0E5C" w:rsidRDefault="00C65051" w:rsidP="00A01F4C">
            <w:pPr>
              <w:spacing w:line="244" w:lineRule="auto"/>
              <w:jc w:val="center"/>
              <w:rPr>
                <w:color w:val="000000"/>
                <w:sz w:val="20"/>
              </w:rPr>
            </w:pPr>
          </w:p>
        </w:tc>
        <w:tc>
          <w:tcPr>
            <w:tcW w:w="1815" w:type="dxa"/>
            <w:gridSpan w:val="2"/>
            <w:tcBorders>
              <w:top w:val="double" w:sz="4" w:space="0" w:color="auto"/>
            </w:tcBorders>
            <w:shd w:val="clear" w:color="auto" w:fill="auto"/>
            <w:noWrap/>
            <w:vAlign w:val="center"/>
            <w:hideMark/>
          </w:tcPr>
          <w:p w:rsidR="00C65051" w:rsidRPr="002B0E5C" w:rsidRDefault="00C65051" w:rsidP="00A01F4C">
            <w:pPr>
              <w:spacing w:line="244" w:lineRule="auto"/>
              <w:jc w:val="center"/>
              <w:rPr>
                <w:b/>
                <w:bCs/>
                <w:color w:val="000000"/>
                <w:sz w:val="20"/>
              </w:rPr>
            </w:pPr>
          </w:p>
        </w:tc>
      </w:tr>
      <w:tr w:rsidR="00C65051" w:rsidRPr="00712E0A" w:rsidTr="00BE2EDF">
        <w:trPr>
          <w:trHeight w:val="143"/>
          <w:jc w:val="center"/>
        </w:trPr>
        <w:tc>
          <w:tcPr>
            <w:tcW w:w="1106" w:type="dxa"/>
            <w:vMerge/>
            <w:shd w:val="clear" w:color="auto" w:fill="D9D9D9"/>
            <w:noWrap/>
            <w:vAlign w:val="bottom"/>
            <w:hideMark/>
          </w:tcPr>
          <w:p w:rsidR="00C65051" w:rsidRPr="002B0E5C" w:rsidRDefault="00C65051" w:rsidP="00A01F4C">
            <w:pPr>
              <w:spacing w:line="244" w:lineRule="auto"/>
              <w:jc w:val="center"/>
              <w:rPr>
                <w:b/>
                <w:bCs/>
                <w:color w:val="000000"/>
                <w:sz w:val="20"/>
              </w:rPr>
            </w:pPr>
          </w:p>
        </w:tc>
        <w:tc>
          <w:tcPr>
            <w:tcW w:w="2526" w:type="dxa"/>
            <w:vMerge/>
            <w:shd w:val="clear" w:color="auto" w:fill="D9D9D9"/>
            <w:vAlign w:val="center"/>
          </w:tcPr>
          <w:p w:rsidR="00C65051" w:rsidRPr="00543522" w:rsidRDefault="00C65051" w:rsidP="00A01F4C">
            <w:pPr>
              <w:spacing w:line="244" w:lineRule="auto"/>
              <w:jc w:val="center"/>
              <w:rPr>
                <w:b/>
                <w:bCs/>
                <w:color w:val="000000"/>
                <w:sz w:val="20"/>
              </w:rPr>
            </w:pPr>
          </w:p>
        </w:tc>
        <w:tc>
          <w:tcPr>
            <w:tcW w:w="2835" w:type="dxa"/>
            <w:shd w:val="clear" w:color="auto" w:fill="D9D9D9"/>
            <w:vAlign w:val="center"/>
          </w:tcPr>
          <w:p w:rsidR="00C65051" w:rsidRPr="00543522" w:rsidRDefault="00C65051" w:rsidP="00A01F4C">
            <w:pPr>
              <w:spacing w:line="244" w:lineRule="auto"/>
              <w:jc w:val="center"/>
              <w:rPr>
                <w:b/>
                <w:bCs/>
                <w:color w:val="000000"/>
                <w:sz w:val="20"/>
              </w:rPr>
            </w:pPr>
            <w:r w:rsidRPr="00543522">
              <w:rPr>
                <w:b/>
                <w:bCs/>
                <w:color w:val="000000"/>
                <w:sz w:val="20"/>
              </w:rPr>
              <w:t>Montante Repassado</w:t>
            </w:r>
          </w:p>
        </w:tc>
        <w:tc>
          <w:tcPr>
            <w:tcW w:w="1814" w:type="dxa"/>
            <w:shd w:val="clear" w:color="auto" w:fill="auto"/>
            <w:noWrap/>
            <w:vAlign w:val="center"/>
            <w:hideMark/>
          </w:tcPr>
          <w:p w:rsidR="00C65051" w:rsidRPr="002B0E5C" w:rsidRDefault="00C65051" w:rsidP="00A01F4C">
            <w:pPr>
              <w:spacing w:line="244" w:lineRule="auto"/>
              <w:jc w:val="center"/>
              <w:rPr>
                <w:color w:val="000000"/>
                <w:sz w:val="20"/>
              </w:rPr>
            </w:pPr>
          </w:p>
        </w:tc>
        <w:tc>
          <w:tcPr>
            <w:tcW w:w="1815" w:type="dxa"/>
            <w:gridSpan w:val="2"/>
            <w:shd w:val="clear" w:color="auto" w:fill="auto"/>
            <w:noWrap/>
            <w:vAlign w:val="center"/>
            <w:hideMark/>
          </w:tcPr>
          <w:p w:rsidR="00C65051" w:rsidRPr="002B0E5C" w:rsidRDefault="00C65051" w:rsidP="00A01F4C">
            <w:pPr>
              <w:spacing w:line="244" w:lineRule="auto"/>
              <w:jc w:val="center"/>
              <w:rPr>
                <w:b/>
                <w:bCs/>
                <w:color w:val="000000"/>
                <w:sz w:val="20"/>
              </w:rPr>
            </w:pPr>
          </w:p>
        </w:tc>
      </w:tr>
      <w:tr w:rsidR="00C65051" w:rsidRPr="00712E0A" w:rsidTr="00BE2EDF">
        <w:trPr>
          <w:trHeight w:val="143"/>
          <w:jc w:val="center"/>
        </w:trPr>
        <w:tc>
          <w:tcPr>
            <w:tcW w:w="1106" w:type="dxa"/>
            <w:vMerge/>
            <w:shd w:val="clear" w:color="auto" w:fill="D9D9D9"/>
            <w:noWrap/>
            <w:vAlign w:val="bottom"/>
            <w:hideMark/>
          </w:tcPr>
          <w:p w:rsidR="00C65051" w:rsidRPr="002B0E5C" w:rsidRDefault="00C65051" w:rsidP="00A01F4C">
            <w:pPr>
              <w:spacing w:line="244" w:lineRule="auto"/>
              <w:jc w:val="center"/>
              <w:rPr>
                <w:b/>
                <w:bCs/>
                <w:color w:val="000000"/>
                <w:sz w:val="20"/>
              </w:rPr>
            </w:pPr>
          </w:p>
        </w:tc>
        <w:tc>
          <w:tcPr>
            <w:tcW w:w="2526" w:type="dxa"/>
            <w:vMerge w:val="restart"/>
            <w:shd w:val="clear" w:color="auto" w:fill="D9D9D9"/>
            <w:vAlign w:val="center"/>
          </w:tcPr>
          <w:p w:rsidR="00C65051" w:rsidRPr="00543522" w:rsidRDefault="00C65051" w:rsidP="00A01F4C">
            <w:pPr>
              <w:spacing w:line="244" w:lineRule="auto"/>
              <w:jc w:val="center"/>
              <w:rPr>
                <w:b/>
                <w:bCs/>
                <w:color w:val="000000"/>
                <w:sz w:val="20"/>
              </w:rPr>
            </w:pPr>
            <w:r w:rsidRPr="00543522">
              <w:rPr>
                <w:b/>
                <w:bCs/>
                <w:color w:val="000000"/>
                <w:sz w:val="20"/>
              </w:rPr>
              <w:t xml:space="preserve">Contas NÃO </w:t>
            </w:r>
            <w:r>
              <w:rPr>
                <w:b/>
                <w:bCs/>
                <w:color w:val="000000"/>
                <w:sz w:val="20"/>
              </w:rPr>
              <w:t>P</w:t>
            </w:r>
            <w:r w:rsidRPr="00543522">
              <w:rPr>
                <w:b/>
                <w:bCs/>
                <w:color w:val="000000"/>
                <w:sz w:val="20"/>
              </w:rPr>
              <w:t>restadas</w:t>
            </w:r>
          </w:p>
        </w:tc>
        <w:tc>
          <w:tcPr>
            <w:tcW w:w="2835" w:type="dxa"/>
            <w:shd w:val="clear" w:color="auto" w:fill="D9D9D9"/>
            <w:vAlign w:val="center"/>
          </w:tcPr>
          <w:p w:rsidR="00C65051" w:rsidRPr="00543522" w:rsidRDefault="00C65051" w:rsidP="00A01F4C">
            <w:pPr>
              <w:spacing w:line="244" w:lineRule="auto"/>
              <w:jc w:val="center"/>
              <w:rPr>
                <w:b/>
                <w:bCs/>
                <w:color w:val="000000"/>
                <w:sz w:val="20"/>
              </w:rPr>
            </w:pPr>
            <w:r w:rsidRPr="00543522">
              <w:rPr>
                <w:b/>
                <w:bCs/>
                <w:color w:val="000000"/>
                <w:sz w:val="20"/>
              </w:rPr>
              <w:t>Quantidade</w:t>
            </w:r>
          </w:p>
        </w:tc>
        <w:tc>
          <w:tcPr>
            <w:tcW w:w="1814" w:type="dxa"/>
            <w:shd w:val="clear" w:color="auto" w:fill="auto"/>
            <w:noWrap/>
            <w:vAlign w:val="center"/>
            <w:hideMark/>
          </w:tcPr>
          <w:p w:rsidR="00C65051" w:rsidRPr="002B0E5C" w:rsidRDefault="00C65051" w:rsidP="00A01F4C">
            <w:pPr>
              <w:spacing w:line="244" w:lineRule="auto"/>
              <w:jc w:val="center"/>
              <w:rPr>
                <w:color w:val="000000"/>
                <w:sz w:val="20"/>
              </w:rPr>
            </w:pPr>
          </w:p>
        </w:tc>
        <w:tc>
          <w:tcPr>
            <w:tcW w:w="1815" w:type="dxa"/>
            <w:gridSpan w:val="2"/>
            <w:shd w:val="clear" w:color="auto" w:fill="auto"/>
            <w:noWrap/>
            <w:vAlign w:val="center"/>
            <w:hideMark/>
          </w:tcPr>
          <w:p w:rsidR="00C65051" w:rsidRPr="002B0E5C" w:rsidRDefault="00C65051" w:rsidP="00A01F4C">
            <w:pPr>
              <w:spacing w:line="244" w:lineRule="auto"/>
              <w:jc w:val="center"/>
              <w:rPr>
                <w:b/>
                <w:bCs/>
                <w:color w:val="000000"/>
                <w:sz w:val="20"/>
              </w:rPr>
            </w:pPr>
          </w:p>
        </w:tc>
      </w:tr>
      <w:tr w:rsidR="00C65051" w:rsidRPr="00712E0A" w:rsidTr="00BE2EDF">
        <w:trPr>
          <w:trHeight w:val="143"/>
          <w:jc w:val="center"/>
        </w:trPr>
        <w:tc>
          <w:tcPr>
            <w:tcW w:w="1106" w:type="dxa"/>
            <w:vMerge/>
            <w:tcBorders>
              <w:bottom w:val="double" w:sz="4" w:space="0" w:color="auto"/>
            </w:tcBorders>
            <w:shd w:val="clear" w:color="auto" w:fill="D9D9D9"/>
            <w:noWrap/>
            <w:vAlign w:val="bottom"/>
            <w:hideMark/>
          </w:tcPr>
          <w:p w:rsidR="00C65051" w:rsidRPr="002B0E5C" w:rsidRDefault="00C65051" w:rsidP="00A01F4C">
            <w:pPr>
              <w:spacing w:line="244" w:lineRule="auto"/>
              <w:jc w:val="center"/>
              <w:rPr>
                <w:b/>
                <w:bCs/>
                <w:color w:val="000000"/>
                <w:sz w:val="20"/>
              </w:rPr>
            </w:pPr>
          </w:p>
        </w:tc>
        <w:tc>
          <w:tcPr>
            <w:tcW w:w="2526" w:type="dxa"/>
            <w:vMerge/>
            <w:tcBorders>
              <w:bottom w:val="double" w:sz="4" w:space="0" w:color="auto"/>
            </w:tcBorders>
            <w:shd w:val="clear" w:color="auto" w:fill="D9D9D9"/>
            <w:vAlign w:val="center"/>
          </w:tcPr>
          <w:p w:rsidR="00C65051" w:rsidRPr="00543522" w:rsidRDefault="00C65051" w:rsidP="00A01F4C">
            <w:pPr>
              <w:spacing w:line="244" w:lineRule="auto"/>
              <w:jc w:val="center"/>
              <w:rPr>
                <w:b/>
                <w:bCs/>
                <w:color w:val="000000"/>
                <w:sz w:val="20"/>
              </w:rPr>
            </w:pPr>
          </w:p>
        </w:tc>
        <w:tc>
          <w:tcPr>
            <w:tcW w:w="2835" w:type="dxa"/>
            <w:tcBorders>
              <w:bottom w:val="double" w:sz="4" w:space="0" w:color="auto"/>
            </w:tcBorders>
            <w:shd w:val="clear" w:color="auto" w:fill="D9D9D9"/>
            <w:vAlign w:val="center"/>
          </w:tcPr>
          <w:p w:rsidR="00C65051" w:rsidRPr="00543522" w:rsidRDefault="00C65051" w:rsidP="00A01F4C">
            <w:pPr>
              <w:spacing w:line="244" w:lineRule="auto"/>
              <w:jc w:val="center"/>
              <w:rPr>
                <w:b/>
                <w:bCs/>
                <w:color w:val="000000"/>
                <w:sz w:val="20"/>
              </w:rPr>
            </w:pPr>
            <w:r w:rsidRPr="00543522">
              <w:rPr>
                <w:b/>
                <w:bCs/>
                <w:color w:val="000000"/>
                <w:sz w:val="20"/>
              </w:rPr>
              <w:t>Montante Repassado</w:t>
            </w:r>
          </w:p>
        </w:tc>
        <w:tc>
          <w:tcPr>
            <w:tcW w:w="1814" w:type="dxa"/>
            <w:tcBorders>
              <w:bottom w:val="double" w:sz="4" w:space="0" w:color="auto"/>
            </w:tcBorders>
            <w:shd w:val="clear" w:color="auto" w:fill="auto"/>
            <w:noWrap/>
            <w:vAlign w:val="center"/>
            <w:hideMark/>
          </w:tcPr>
          <w:p w:rsidR="00C65051" w:rsidRPr="002B0E5C" w:rsidRDefault="00C65051" w:rsidP="00A01F4C">
            <w:pPr>
              <w:spacing w:line="244" w:lineRule="auto"/>
              <w:jc w:val="center"/>
              <w:rPr>
                <w:color w:val="000000"/>
                <w:sz w:val="20"/>
              </w:rPr>
            </w:pPr>
          </w:p>
        </w:tc>
        <w:tc>
          <w:tcPr>
            <w:tcW w:w="1815" w:type="dxa"/>
            <w:gridSpan w:val="2"/>
            <w:tcBorders>
              <w:bottom w:val="double" w:sz="4" w:space="0" w:color="auto"/>
            </w:tcBorders>
            <w:shd w:val="clear" w:color="auto" w:fill="auto"/>
            <w:noWrap/>
            <w:vAlign w:val="center"/>
            <w:hideMark/>
          </w:tcPr>
          <w:p w:rsidR="00C65051" w:rsidRPr="002B0E5C" w:rsidRDefault="00C65051" w:rsidP="00A01F4C">
            <w:pPr>
              <w:spacing w:line="244" w:lineRule="auto"/>
              <w:jc w:val="center"/>
              <w:rPr>
                <w:b/>
                <w:bCs/>
                <w:color w:val="000000"/>
                <w:sz w:val="20"/>
              </w:rPr>
            </w:pPr>
          </w:p>
        </w:tc>
      </w:tr>
      <w:tr w:rsidR="00C65051" w:rsidRPr="00712E0A" w:rsidTr="00BE2EDF">
        <w:trPr>
          <w:trHeight w:val="223"/>
          <w:jc w:val="center"/>
        </w:trPr>
        <w:tc>
          <w:tcPr>
            <w:tcW w:w="1106" w:type="dxa"/>
            <w:vMerge w:val="restart"/>
            <w:shd w:val="clear" w:color="auto" w:fill="D9D9D9"/>
            <w:noWrap/>
            <w:vAlign w:val="center"/>
            <w:hideMark/>
          </w:tcPr>
          <w:p w:rsidR="00C65051" w:rsidRPr="002B0E5C" w:rsidRDefault="00C65051" w:rsidP="005F4B39">
            <w:pPr>
              <w:spacing w:line="244" w:lineRule="auto"/>
              <w:jc w:val="center"/>
              <w:rPr>
                <w:b/>
                <w:bCs/>
                <w:color w:val="000000"/>
                <w:sz w:val="20"/>
              </w:rPr>
            </w:pPr>
            <w:r>
              <w:rPr>
                <w:b/>
                <w:bCs/>
                <w:color w:val="000000"/>
                <w:sz w:val="20"/>
              </w:rPr>
              <w:t>Anteriores a 2012</w:t>
            </w:r>
          </w:p>
        </w:tc>
        <w:tc>
          <w:tcPr>
            <w:tcW w:w="2526" w:type="dxa"/>
            <w:vMerge w:val="restart"/>
            <w:shd w:val="clear" w:color="auto" w:fill="D9D9D9"/>
            <w:vAlign w:val="center"/>
          </w:tcPr>
          <w:p w:rsidR="00C65051" w:rsidRPr="00543522" w:rsidRDefault="00C65051" w:rsidP="00A01F4C">
            <w:pPr>
              <w:spacing w:line="244" w:lineRule="auto"/>
              <w:jc w:val="center"/>
              <w:rPr>
                <w:b/>
                <w:bCs/>
                <w:color w:val="000000"/>
                <w:sz w:val="20"/>
              </w:rPr>
            </w:pPr>
            <w:r w:rsidRPr="00543522">
              <w:rPr>
                <w:b/>
                <w:bCs/>
                <w:color w:val="000000"/>
                <w:sz w:val="20"/>
              </w:rPr>
              <w:t xml:space="preserve">Contas NÃO </w:t>
            </w:r>
            <w:r>
              <w:rPr>
                <w:b/>
                <w:bCs/>
                <w:color w:val="000000"/>
                <w:sz w:val="20"/>
              </w:rPr>
              <w:t>P</w:t>
            </w:r>
            <w:r w:rsidRPr="00543522">
              <w:rPr>
                <w:b/>
                <w:bCs/>
                <w:color w:val="000000"/>
                <w:sz w:val="20"/>
              </w:rPr>
              <w:t>restadas</w:t>
            </w:r>
          </w:p>
        </w:tc>
        <w:tc>
          <w:tcPr>
            <w:tcW w:w="2835" w:type="dxa"/>
            <w:shd w:val="clear" w:color="auto" w:fill="D9D9D9"/>
            <w:vAlign w:val="center"/>
          </w:tcPr>
          <w:p w:rsidR="00C65051" w:rsidRPr="00543522" w:rsidRDefault="00C65051" w:rsidP="00A01F4C">
            <w:pPr>
              <w:spacing w:line="244" w:lineRule="auto"/>
              <w:jc w:val="center"/>
              <w:rPr>
                <w:b/>
                <w:bCs/>
                <w:color w:val="000000"/>
                <w:sz w:val="20"/>
              </w:rPr>
            </w:pPr>
            <w:r w:rsidRPr="00543522">
              <w:rPr>
                <w:b/>
                <w:bCs/>
                <w:color w:val="000000"/>
                <w:sz w:val="20"/>
              </w:rPr>
              <w:t>Quantidade</w:t>
            </w:r>
          </w:p>
        </w:tc>
        <w:tc>
          <w:tcPr>
            <w:tcW w:w="1814" w:type="dxa"/>
            <w:shd w:val="clear" w:color="auto" w:fill="auto"/>
            <w:noWrap/>
            <w:vAlign w:val="center"/>
            <w:hideMark/>
          </w:tcPr>
          <w:p w:rsidR="00C65051" w:rsidRPr="002B0E5C" w:rsidRDefault="00C65051" w:rsidP="00A01F4C">
            <w:pPr>
              <w:spacing w:line="244" w:lineRule="auto"/>
              <w:jc w:val="center"/>
              <w:rPr>
                <w:color w:val="000000"/>
                <w:sz w:val="20"/>
              </w:rPr>
            </w:pPr>
          </w:p>
        </w:tc>
        <w:tc>
          <w:tcPr>
            <w:tcW w:w="1815" w:type="dxa"/>
            <w:gridSpan w:val="2"/>
            <w:shd w:val="clear" w:color="auto" w:fill="auto"/>
            <w:noWrap/>
            <w:vAlign w:val="center"/>
            <w:hideMark/>
          </w:tcPr>
          <w:p w:rsidR="00C65051" w:rsidRPr="002B0E5C" w:rsidRDefault="00C65051" w:rsidP="00A01F4C">
            <w:pPr>
              <w:spacing w:line="244" w:lineRule="auto"/>
              <w:jc w:val="center"/>
              <w:rPr>
                <w:b/>
                <w:bCs/>
                <w:color w:val="000000"/>
                <w:sz w:val="20"/>
              </w:rPr>
            </w:pPr>
          </w:p>
        </w:tc>
      </w:tr>
      <w:tr w:rsidR="00C65051" w:rsidRPr="00712E0A" w:rsidTr="00BE2EDF">
        <w:trPr>
          <w:trHeight w:val="190"/>
          <w:jc w:val="center"/>
        </w:trPr>
        <w:tc>
          <w:tcPr>
            <w:tcW w:w="1106" w:type="dxa"/>
            <w:vMerge/>
            <w:tcBorders>
              <w:bottom w:val="double" w:sz="4" w:space="0" w:color="auto"/>
            </w:tcBorders>
            <w:shd w:val="clear" w:color="auto" w:fill="D9D9D9"/>
            <w:noWrap/>
            <w:vAlign w:val="bottom"/>
            <w:hideMark/>
          </w:tcPr>
          <w:p w:rsidR="00C65051" w:rsidRPr="002B0E5C" w:rsidRDefault="00C65051" w:rsidP="00A01F4C">
            <w:pPr>
              <w:spacing w:line="244" w:lineRule="auto"/>
              <w:jc w:val="center"/>
              <w:rPr>
                <w:b/>
                <w:bCs/>
                <w:color w:val="000000"/>
                <w:sz w:val="20"/>
              </w:rPr>
            </w:pPr>
          </w:p>
        </w:tc>
        <w:tc>
          <w:tcPr>
            <w:tcW w:w="2526" w:type="dxa"/>
            <w:vMerge/>
            <w:tcBorders>
              <w:bottom w:val="double" w:sz="4" w:space="0" w:color="auto"/>
            </w:tcBorders>
            <w:shd w:val="clear" w:color="auto" w:fill="D9D9D9"/>
            <w:vAlign w:val="center"/>
          </w:tcPr>
          <w:p w:rsidR="00C65051" w:rsidRPr="00543522" w:rsidRDefault="00C65051" w:rsidP="00A01F4C">
            <w:pPr>
              <w:spacing w:line="244" w:lineRule="auto"/>
              <w:jc w:val="center"/>
              <w:rPr>
                <w:b/>
                <w:bCs/>
                <w:color w:val="000000"/>
                <w:sz w:val="20"/>
              </w:rPr>
            </w:pPr>
          </w:p>
        </w:tc>
        <w:tc>
          <w:tcPr>
            <w:tcW w:w="2835" w:type="dxa"/>
            <w:tcBorders>
              <w:bottom w:val="double" w:sz="4" w:space="0" w:color="auto"/>
            </w:tcBorders>
            <w:shd w:val="clear" w:color="auto" w:fill="D9D9D9"/>
            <w:vAlign w:val="center"/>
          </w:tcPr>
          <w:p w:rsidR="00C65051" w:rsidRPr="00543522" w:rsidRDefault="00C65051" w:rsidP="00A01F4C">
            <w:pPr>
              <w:spacing w:line="244" w:lineRule="auto"/>
              <w:jc w:val="center"/>
              <w:rPr>
                <w:b/>
                <w:bCs/>
                <w:color w:val="000000"/>
                <w:sz w:val="20"/>
              </w:rPr>
            </w:pPr>
            <w:r w:rsidRPr="00543522">
              <w:rPr>
                <w:b/>
                <w:bCs/>
                <w:color w:val="000000"/>
                <w:sz w:val="20"/>
              </w:rPr>
              <w:t>Montante Repassado</w:t>
            </w:r>
          </w:p>
        </w:tc>
        <w:tc>
          <w:tcPr>
            <w:tcW w:w="1814" w:type="dxa"/>
            <w:tcBorders>
              <w:bottom w:val="double" w:sz="4" w:space="0" w:color="auto"/>
            </w:tcBorders>
            <w:shd w:val="clear" w:color="auto" w:fill="auto"/>
            <w:noWrap/>
            <w:vAlign w:val="center"/>
            <w:hideMark/>
          </w:tcPr>
          <w:p w:rsidR="00C65051" w:rsidRPr="002B0E5C" w:rsidRDefault="00C65051" w:rsidP="00A01F4C">
            <w:pPr>
              <w:spacing w:line="244" w:lineRule="auto"/>
              <w:jc w:val="center"/>
              <w:rPr>
                <w:color w:val="000000"/>
                <w:sz w:val="20"/>
              </w:rPr>
            </w:pPr>
          </w:p>
        </w:tc>
        <w:tc>
          <w:tcPr>
            <w:tcW w:w="1815" w:type="dxa"/>
            <w:gridSpan w:val="2"/>
            <w:tcBorders>
              <w:bottom w:val="double" w:sz="4" w:space="0" w:color="auto"/>
            </w:tcBorders>
            <w:shd w:val="clear" w:color="auto" w:fill="auto"/>
            <w:noWrap/>
            <w:vAlign w:val="center"/>
            <w:hideMark/>
          </w:tcPr>
          <w:p w:rsidR="00C65051" w:rsidRPr="002B0E5C" w:rsidRDefault="00C65051" w:rsidP="00A01F4C">
            <w:pPr>
              <w:spacing w:line="244" w:lineRule="auto"/>
              <w:jc w:val="center"/>
              <w:rPr>
                <w:b/>
                <w:bCs/>
                <w:color w:val="000000"/>
                <w:sz w:val="20"/>
              </w:rPr>
            </w:pPr>
          </w:p>
        </w:tc>
      </w:tr>
      <w:tr w:rsidR="00A01F4C" w:rsidRPr="00712E0A" w:rsidTr="00A01F4C">
        <w:trPr>
          <w:trHeight w:val="233"/>
          <w:jc w:val="center"/>
        </w:trPr>
        <w:tc>
          <w:tcPr>
            <w:tcW w:w="10096" w:type="dxa"/>
            <w:gridSpan w:val="6"/>
            <w:tcBorders>
              <w:top w:val="double" w:sz="4" w:space="0" w:color="auto"/>
            </w:tcBorders>
            <w:shd w:val="clear" w:color="auto" w:fill="auto"/>
            <w:noWrap/>
          </w:tcPr>
          <w:p w:rsidR="00A01F4C" w:rsidRPr="002B0E5C" w:rsidRDefault="00A01F4C" w:rsidP="00A01F4C">
            <w:pPr>
              <w:spacing w:line="244" w:lineRule="auto"/>
              <w:jc w:val="both"/>
              <w:rPr>
                <w:b/>
                <w:bCs/>
                <w:color w:val="000000"/>
                <w:sz w:val="20"/>
              </w:rPr>
            </w:pPr>
            <w:r w:rsidRPr="002B0E5C">
              <w:rPr>
                <w:b/>
                <w:bCs/>
                <w:color w:val="000000"/>
                <w:sz w:val="20"/>
              </w:rPr>
              <w:t>Fonte:</w:t>
            </w:r>
          </w:p>
        </w:tc>
      </w:tr>
    </w:tbl>
    <w:p w:rsidR="00A01F4C" w:rsidRPr="00214E93" w:rsidRDefault="00ED36B2" w:rsidP="00A01F4C">
      <w:pPr>
        <w:tabs>
          <w:tab w:val="left" w:pos="3119"/>
        </w:tabs>
        <w:spacing w:before="120" w:after="120"/>
        <w:jc w:val="both"/>
        <w:rPr>
          <w:b/>
        </w:rPr>
      </w:pPr>
      <w:r w:rsidRPr="00ED36B2">
        <w:rPr>
          <w:b/>
        </w:rPr>
        <w:t>DESCRIÇÃO DOS CAMPOS</w:t>
      </w:r>
    </w:p>
    <w:p w:rsidR="00A01F4C" w:rsidRDefault="00A01F4C" w:rsidP="00A01F4C">
      <w:pPr>
        <w:tabs>
          <w:tab w:val="left" w:pos="3119"/>
        </w:tabs>
        <w:spacing w:before="120" w:after="120"/>
        <w:jc w:val="both"/>
      </w:pPr>
      <w:r>
        <w:rPr>
          <w:b/>
        </w:rPr>
        <w:t xml:space="preserve">Unidade </w:t>
      </w:r>
      <w:r w:rsidRPr="0070364F">
        <w:rPr>
          <w:b/>
        </w:rPr>
        <w:t>Concedente:</w:t>
      </w:r>
      <w:r w:rsidRPr="00AC6A46">
        <w:t xml:space="preserve"> </w:t>
      </w:r>
      <w:r>
        <w:t xml:space="preserve">Vale a mesma descrição do </w:t>
      </w:r>
      <w:r>
        <w:rPr>
          <w:b/>
        </w:rPr>
        <w:t>Quadro A.</w:t>
      </w:r>
      <w:r w:rsidR="00C5768C">
        <w:rPr>
          <w:b/>
        </w:rPr>
        <w:t>6.5</w:t>
      </w:r>
      <w:r>
        <w:rPr>
          <w:b/>
        </w:rPr>
        <w:t>.1</w:t>
      </w:r>
    </w:p>
    <w:p w:rsidR="00A01F4C" w:rsidRDefault="00A01F4C" w:rsidP="00A01F4C">
      <w:pPr>
        <w:tabs>
          <w:tab w:val="left" w:pos="3119"/>
        </w:tabs>
        <w:spacing w:before="120" w:after="120"/>
        <w:jc w:val="both"/>
      </w:pPr>
      <w:r>
        <w:rPr>
          <w:b/>
        </w:rPr>
        <w:t>Exercício da Prestação das Contas</w:t>
      </w:r>
      <w:r w:rsidRPr="00961CAC">
        <w:rPr>
          <w:b/>
        </w:rPr>
        <w:t xml:space="preserve">: </w:t>
      </w:r>
      <w:r>
        <w:t xml:space="preserve">Exercício em que ocorreu a data limite para o convenente (no caso de convênio) ou </w:t>
      </w:r>
      <w:r w:rsidRPr="003B2B11">
        <w:t>contratado (no caso de contrato de repasse)</w:t>
      </w:r>
      <w:r>
        <w:t xml:space="preserve"> apresentasse as </w:t>
      </w:r>
      <w:r w:rsidRPr="00B849B1">
        <w:rPr>
          <w:b/>
        </w:rPr>
        <w:t>contas finais</w:t>
      </w:r>
      <w:r>
        <w:t xml:space="preserve"> das transferências recebidas por meio desses instrumentos. Não se deve levar em consideração da data do término da vigência do termo e sim o </w:t>
      </w:r>
      <w:r w:rsidRPr="00B849B1">
        <w:rPr>
          <w:b/>
        </w:rPr>
        <w:t>término do prazo para prestar contas</w:t>
      </w:r>
      <w:r>
        <w:t xml:space="preserve">. </w:t>
      </w:r>
    </w:p>
    <w:p w:rsidR="00A01F4C" w:rsidRDefault="00A01F4C" w:rsidP="00A01F4C">
      <w:pPr>
        <w:tabs>
          <w:tab w:val="left" w:pos="3119"/>
        </w:tabs>
        <w:spacing w:before="120" w:after="120"/>
        <w:jc w:val="both"/>
        <w:rPr>
          <w:b/>
        </w:rPr>
      </w:pPr>
      <w:r>
        <w:rPr>
          <w:b/>
        </w:rPr>
        <w:t xml:space="preserve">Quantidade: </w:t>
      </w:r>
      <w:r w:rsidRPr="00FA018E">
        <w:t>N</w:t>
      </w:r>
      <w:r>
        <w:t>as</w:t>
      </w:r>
      <w:r w:rsidRPr="00FA018E">
        <w:t xml:space="preserve"> linha</w:t>
      </w:r>
      <w:r>
        <w:t>s corre</w:t>
      </w:r>
      <w:r w:rsidR="00D73883">
        <w:t>s</w:t>
      </w:r>
      <w:r>
        <w:t>pondentes às quantidades, d</w:t>
      </w:r>
      <w:r w:rsidRPr="00FA018E">
        <w:t>eve</w:t>
      </w:r>
      <w:r>
        <w:t xml:space="preserve"> ser informado, para cada exercício, o nú</w:t>
      </w:r>
      <w:r w:rsidR="00BE2EDF">
        <w:t xml:space="preserve">mero de instrumentos (convênio </w:t>
      </w:r>
      <w:r>
        <w:t xml:space="preserve">e contrato de repasse) cujas </w:t>
      </w:r>
      <w:r w:rsidRPr="00F8614B">
        <w:rPr>
          <w:b/>
        </w:rPr>
        <w:t>contas finais</w:t>
      </w:r>
      <w:r>
        <w:t xml:space="preserve"> tenham sido </w:t>
      </w:r>
      <w:r w:rsidRPr="00FA018E">
        <w:t>efetivamente prestadas</w:t>
      </w:r>
      <w:r>
        <w:t xml:space="preserve"> (Contas Prestadas) e também o número de instrumentos cujas </w:t>
      </w:r>
      <w:r w:rsidRPr="00E62207">
        <w:rPr>
          <w:b/>
        </w:rPr>
        <w:t>contas finais</w:t>
      </w:r>
      <w:r>
        <w:t xml:space="preserve"> não foram prestadas pelo recebedor do recurso (Contas NÃO Prestadas), tomando-se por base o total de instrumentos cujas datas limites para </w:t>
      </w:r>
      <w:r w:rsidRPr="000B5DAF">
        <w:rPr>
          <w:b/>
        </w:rPr>
        <w:t>prestação de contas final</w:t>
      </w:r>
      <w:r>
        <w:t xml:space="preserve"> tenha ocorrido nos respectivos exercícios. </w:t>
      </w:r>
    </w:p>
    <w:p w:rsidR="00A01F4C" w:rsidRDefault="00A01F4C" w:rsidP="00A01F4C">
      <w:pPr>
        <w:tabs>
          <w:tab w:val="left" w:pos="3119"/>
        </w:tabs>
        <w:spacing w:before="120" w:after="120"/>
        <w:jc w:val="both"/>
      </w:pPr>
      <w:r>
        <w:rPr>
          <w:b/>
        </w:rPr>
        <w:t xml:space="preserve">Montante repassado: </w:t>
      </w:r>
      <w:r>
        <w:t>Nas linhas corre</w:t>
      </w:r>
      <w:r w:rsidR="00D73883">
        <w:t>s</w:t>
      </w:r>
      <w:r>
        <w:t>pondentes aos montantes repassados, deve ser informado o valor total dos repasses relativos aos instrumentos, de acordo com a situação da prestação de contas, devendo ser considerado o montan</w:t>
      </w:r>
      <w:r w:rsidR="00D73883">
        <w:t>t</w:t>
      </w:r>
      <w:r>
        <w:t>e dos valores repassados durante toda a vigência do instrumento, independentemente do exercício em que ocorreu o repasse.</w:t>
      </w:r>
    </w:p>
    <w:p w:rsidR="00A01F4C" w:rsidRPr="00E51D0F" w:rsidRDefault="00A01F4C" w:rsidP="00A01F4C">
      <w:pPr>
        <w:pStyle w:val="PargrafodaLista"/>
        <w:tabs>
          <w:tab w:val="left" w:pos="993"/>
        </w:tabs>
        <w:spacing w:before="90" w:after="120"/>
        <w:ind w:left="993" w:hanging="284"/>
      </w:pPr>
      <w:r w:rsidRPr="00E51D0F">
        <w:t>a)</w:t>
      </w:r>
      <w:r w:rsidRPr="00E51D0F">
        <w:tab/>
        <w:t xml:space="preserve">Para os instrumentos com </w:t>
      </w:r>
      <w:r>
        <w:t xml:space="preserve">prazos de prestação de </w:t>
      </w:r>
      <w:r w:rsidRPr="00E51D0F">
        <w:t xml:space="preserve">contas </w:t>
      </w:r>
      <w:r>
        <w:t xml:space="preserve">final </w:t>
      </w:r>
      <w:r w:rsidRPr="00E51D0F">
        <w:t>vencid</w:t>
      </w:r>
      <w:r>
        <w:t>o</w:t>
      </w:r>
      <w:r w:rsidRPr="00E51D0F">
        <w:t>s no exercício</w:t>
      </w:r>
      <w:r>
        <w:t xml:space="preserve"> de referência do relatório de gestão e nos dois imediatamente anteriores</w:t>
      </w:r>
      <w:r w:rsidRPr="00E51D0F">
        <w:t>, devem ser fornecidas as informações</w:t>
      </w:r>
      <w:r>
        <w:t xml:space="preserve"> (quantidade e montante) separadas para</w:t>
      </w:r>
      <w:r w:rsidRPr="00E51D0F">
        <w:t xml:space="preserve"> os instrumentos com contas prestadas e com contas não prestadas; </w:t>
      </w:r>
    </w:p>
    <w:p w:rsidR="00A01F4C" w:rsidRPr="00E51D0F" w:rsidRDefault="00A01F4C" w:rsidP="00A01F4C">
      <w:pPr>
        <w:pStyle w:val="PargrafodaLista"/>
        <w:tabs>
          <w:tab w:val="left" w:pos="993"/>
        </w:tabs>
        <w:spacing w:before="90" w:after="120"/>
        <w:ind w:left="993" w:hanging="284"/>
      </w:pPr>
      <w:r w:rsidRPr="00E51D0F">
        <w:t>b)</w:t>
      </w:r>
      <w:r w:rsidRPr="00E51D0F">
        <w:tab/>
        <w:t xml:space="preserve">Já em relação aos instrumentos cujas </w:t>
      </w:r>
      <w:r>
        <w:t>datas limites para prestar contas tenham vencido em exercícios anteriores</w:t>
      </w:r>
      <w:r w:rsidRPr="00E51D0F">
        <w:t xml:space="preserve">, devem ser apresentadas informações somente sobre aqueles cujas contas ainda não haviam sido prestadas até o final </w:t>
      </w:r>
      <w:r>
        <w:t>do exercício de referência do relatório de gestão</w:t>
      </w:r>
      <w:r w:rsidRPr="00E51D0F">
        <w:t xml:space="preserve">. </w:t>
      </w:r>
    </w:p>
    <w:p w:rsidR="00492B6F" w:rsidRDefault="00A01F4C" w:rsidP="00970743">
      <w:pPr>
        <w:pStyle w:val="Ttulo3"/>
        <w:numPr>
          <w:ilvl w:val="2"/>
          <w:numId w:val="111"/>
        </w:numPr>
      </w:pPr>
      <w:r>
        <w:rPr>
          <w:szCs w:val="24"/>
        </w:rPr>
        <w:br w:type="page"/>
      </w:r>
      <w:bookmarkStart w:id="269" w:name="_Toc360109202"/>
      <w:r w:rsidRPr="0034713F">
        <w:t>Informações sobre a Análise das Prestações de Contas de Convênios e de Contratos de</w:t>
      </w:r>
      <w:r w:rsidRPr="003B2B11">
        <w:t xml:space="preserve"> </w:t>
      </w:r>
      <w:r>
        <w:t>R</w:t>
      </w:r>
      <w:r w:rsidRPr="003B2B11">
        <w:t>epasse</w:t>
      </w:r>
      <w:bookmarkEnd w:id="269"/>
    </w:p>
    <w:p w:rsidR="00A01F4C" w:rsidRDefault="00A01F4C" w:rsidP="00A01F4C">
      <w:pPr>
        <w:tabs>
          <w:tab w:val="left" w:pos="3119"/>
        </w:tabs>
        <w:spacing w:before="120" w:after="120"/>
        <w:jc w:val="both"/>
      </w:pPr>
      <w:r w:rsidRPr="0070364F">
        <w:t xml:space="preserve">O </w:t>
      </w:r>
      <w:r w:rsidRPr="00D3474E">
        <w:rPr>
          <w:b/>
        </w:rPr>
        <w:t>Quadro A.</w:t>
      </w:r>
      <w:r w:rsidR="00C5768C">
        <w:rPr>
          <w:b/>
        </w:rPr>
        <w:t>6.5</w:t>
      </w:r>
      <w:r>
        <w:rPr>
          <w:b/>
        </w:rPr>
        <w:t>.4</w:t>
      </w:r>
      <w:r w:rsidRPr="0070364F">
        <w:t xml:space="preserve"> </w:t>
      </w:r>
      <w:r>
        <w:t xml:space="preserve">contempla informações sobre a análise das prestações de contas a cargo do concedente e do </w:t>
      </w:r>
      <w:r w:rsidRPr="003B2B11">
        <w:t>contratante. Com</w:t>
      </w:r>
      <w:r>
        <w:t xml:space="preserve"> base nos exercícios em que as contas foram apresentadas, a UJ deve apresentar informações de quantidade e montante envolvendo contas analisadas e não analisadas, de forma a evidenciar a qualidade do gerenciamento empreendido pela UJ. A data de referência a ser considerada em cada exercício é 31 de dezembro.</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
        <w:gridCol w:w="1591"/>
        <w:gridCol w:w="1408"/>
        <w:gridCol w:w="1140"/>
        <w:gridCol w:w="336"/>
        <w:gridCol w:w="2589"/>
        <w:gridCol w:w="1576"/>
        <w:gridCol w:w="37"/>
        <w:gridCol w:w="1462"/>
        <w:gridCol w:w="39"/>
      </w:tblGrid>
      <w:tr w:rsidR="00A01F4C" w:rsidRPr="00712E0A" w:rsidTr="005941B4">
        <w:trPr>
          <w:gridBefore w:val="1"/>
          <w:wBefore w:w="28" w:type="pct"/>
          <w:trHeight w:val="577"/>
          <w:jc w:val="center"/>
        </w:trPr>
        <w:tc>
          <w:tcPr>
            <w:tcW w:w="4239" w:type="pct"/>
            <w:gridSpan w:val="7"/>
            <w:tcBorders>
              <w:top w:val="nil"/>
              <w:left w:val="nil"/>
              <w:right w:val="nil"/>
            </w:tcBorders>
            <w:shd w:val="clear" w:color="auto" w:fill="auto"/>
            <w:noWrap/>
            <w:vAlign w:val="center"/>
            <w:hideMark/>
          </w:tcPr>
          <w:p w:rsidR="00A01F4C" w:rsidRPr="00757A46" w:rsidRDefault="00A01F4C" w:rsidP="007C21CA">
            <w:pPr>
              <w:pStyle w:val="Epgrafe"/>
              <w:rPr>
                <w:kern w:val="32"/>
                <w:szCs w:val="28"/>
              </w:rPr>
            </w:pPr>
            <w:bookmarkStart w:id="270" w:name="_Toc377032929"/>
            <w:r w:rsidRPr="00757A46">
              <w:t>Quadro A.</w:t>
            </w:r>
            <w:r w:rsidR="00C5768C">
              <w:t>6.5</w:t>
            </w:r>
            <w:r>
              <w:t>.4</w:t>
            </w:r>
            <w:r w:rsidRPr="00757A46">
              <w:t xml:space="preserve"> </w:t>
            </w:r>
            <w:r>
              <w:t>–</w:t>
            </w:r>
            <w:r w:rsidRPr="00757A46">
              <w:t xml:space="preserve"> </w:t>
            </w:r>
            <w:r w:rsidRPr="002C5EAB">
              <w:t>Visão Geral da análise das prestações de contas de Convênios e Contratos de Repasse</w:t>
            </w:r>
            <w:r w:rsidRPr="003B2B11">
              <w:t>.</w:t>
            </w:r>
            <w:bookmarkEnd w:id="270"/>
          </w:p>
        </w:tc>
        <w:tc>
          <w:tcPr>
            <w:tcW w:w="732" w:type="pct"/>
            <w:gridSpan w:val="2"/>
            <w:tcBorders>
              <w:top w:val="nil"/>
              <w:left w:val="nil"/>
              <w:right w:val="nil"/>
            </w:tcBorders>
            <w:shd w:val="clear" w:color="auto" w:fill="auto"/>
            <w:vAlign w:val="center"/>
          </w:tcPr>
          <w:p w:rsidR="00A01F4C" w:rsidRPr="005941B4" w:rsidRDefault="00A01F4C" w:rsidP="005941B4">
            <w:pPr>
              <w:spacing w:before="30" w:after="30"/>
              <w:jc w:val="center"/>
              <w:rPr>
                <w:sz w:val="20"/>
                <w:szCs w:val="20"/>
              </w:rPr>
            </w:pPr>
            <w:r w:rsidRPr="005941B4">
              <w:rPr>
                <w:sz w:val="20"/>
                <w:szCs w:val="20"/>
              </w:rPr>
              <w:t>Posição 31/12</w:t>
            </w:r>
          </w:p>
          <w:p w:rsidR="00A01F4C" w:rsidRPr="00D73883" w:rsidRDefault="00A01F4C" w:rsidP="005941B4">
            <w:pPr>
              <w:spacing w:before="30" w:after="30"/>
              <w:jc w:val="center"/>
            </w:pPr>
            <w:r w:rsidRPr="005941B4">
              <w:rPr>
                <w:sz w:val="20"/>
                <w:szCs w:val="20"/>
              </w:rPr>
              <w:t>em R$ 1,00</w:t>
            </w:r>
          </w:p>
        </w:tc>
      </w:tr>
      <w:tr w:rsidR="00A01F4C" w:rsidRPr="002C5EAB" w:rsidTr="005941B4">
        <w:tblPrEx>
          <w:jc w:val="left"/>
        </w:tblPrEx>
        <w:trPr>
          <w:gridAfter w:val="1"/>
          <w:wAfter w:w="19" w:type="pct"/>
          <w:trHeight w:val="20"/>
        </w:trPr>
        <w:tc>
          <w:tcPr>
            <w:tcW w:w="4981" w:type="pct"/>
            <w:gridSpan w:val="9"/>
            <w:shd w:val="clear" w:color="000000" w:fill="F2F2F2"/>
            <w:noWrap/>
            <w:vAlign w:val="bottom"/>
            <w:hideMark/>
          </w:tcPr>
          <w:p w:rsidR="00A01F4C" w:rsidRPr="002C5EAB" w:rsidRDefault="00A01F4C" w:rsidP="005941B4">
            <w:pPr>
              <w:spacing w:before="30" w:after="30"/>
              <w:jc w:val="center"/>
              <w:rPr>
                <w:rFonts w:eastAsia="Times New Roman"/>
                <w:b/>
                <w:bCs/>
                <w:color w:val="000000"/>
                <w:sz w:val="20"/>
                <w:szCs w:val="20"/>
              </w:rPr>
            </w:pPr>
            <w:r w:rsidRPr="002C5EAB">
              <w:rPr>
                <w:rFonts w:eastAsia="Times New Roman"/>
                <w:b/>
                <w:bCs/>
                <w:color w:val="000000"/>
                <w:sz w:val="20"/>
                <w:szCs w:val="20"/>
              </w:rPr>
              <w:t>Unidade Concedente ou Contratante</w:t>
            </w:r>
          </w:p>
        </w:tc>
      </w:tr>
      <w:tr w:rsidR="00A01F4C" w:rsidRPr="002C5EAB" w:rsidTr="005941B4">
        <w:tblPrEx>
          <w:jc w:val="left"/>
        </w:tblPrEx>
        <w:trPr>
          <w:gridAfter w:val="1"/>
          <w:wAfter w:w="19" w:type="pct"/>
          <w:trHeight w:val="20"/>
        </w:trPr>
        <w:tc>
          <w:tcPr>
            <w:tcW w:w="4981" w:type="pct"/>
            <w:gridSpan w:val="9"/>
            <w:shd w:val="clear" w:color="auto" w:fill="auto"/>
            <w:noWrap/>
            <w:vAlign w:val="bottom"/>
            <w:hideMark/>
          </w:tcPr>
          <w:p w:rsidR="00A01F4C" w:rsidRPr="002C5EAB" w:rsidRDefault="00A01F4C" w:rsidP="005941B4">
            <w:pPr>
              <w:spacing w:before="30" w:after="30"/>
              <w:jc w:val="both"/>
              <w:rPr>
                <w:rFonts w:eastAsia="Times New Roman"/>
                <w:b/>
                <w:bCs/>
                <w:color w:val="000000"/>
                <w:sz w:val="20"/>
                <w:szCs w:val="20"/>
              </w:rPr>
            </w:pPr>
            <w:r w:rsidRPr="002C5EAB">
              <w:rPr>
                <w:rFonts w:eastAsia="Times New Roman"/>
                <w:b/>
                <w:bCs/>
                <w:color w:val="000000"/>
                <w:sz w:val="20"/>
                <w:szCs w:val="20"/>
              </w:rPr>
              <w:t>Nome:</w:t>
            </w:r>
          </w:p>
        </w:tc>
      </w:tr>
      <w:tr w:rsidR="00A01F4C" w:rsidRPr="002C5EAB" w:rsidTr="005941B4">
        <w:tblPrEx>
          <w:jc w:val="left"/>
        </w:tblPrEx>
        <w:trPr>
          <w:gridAfter w:val="1"/>
          <w:wAfter w:w="19" w:type="pct"/>
          <w:trHeight w:val="20"/>
        </w:trPr>
        <w:tc>
          <w:tcPr>
            <w:tcW w:w="2050" w:type="pct"/>
            <w:gridSpan w:val="4"/>
            <w:shd w:val="clear" w:color="auto" w:fill="auto"/>
            <w:noWrap/>
            <w:vAlign w:val="bottom"/>
            <w:hideMark/>
          </w:tcPr>
          <w:p w:rsidR="00A01F4C" w:rsidRPr="002C5EAB" w:rsidRDefault="00A01F4C" w:rsidP="005941B4">
            <w:pPr>
              <w:spacing w:before="30" w:after="30"/>
              <w:jc w:val="both"/>
              <w:rPr>
                <w:rFonts w:eastAsia="Times New Roman"/>
                <w:b/>
                <w:bCs/>
                <w:color w:val="000000"/>
                <w:sz w:val="20"/>
                <w:szCs w:val="20"/>
              </w:rPr>
            </w:pPr>
            <w:r w:rsidRPr="002C5EAB">
              <w:rPr>
                <w:rFonts w:eastAsia="Times New Roman"/>
                <w:b/>
                <w:bCs/>
                <w:color w:val="000000"/>
                <w:sz w:val="20"/>
                <w:szCs w:val="20"/>
              </w:rPr>
              <w:t>CNPJ:</w:t>
            </w:r>
          </w:p>
        </w:tc>
        <w:tc>
          <w:tcPr>
            <w:tcW w:w="2931" w:type="pct"/>
            <w:gridSpan w:val="5"/>
            <w:shd w:val="clear" w:color="auto" w:fill="auto"/>
            <w:vAlign w:val="bottom"/>
            <w:hideMark/>
          </w:tcPr>
          <w:p w:rsidR="00A01F4C" w:rsidRPr="002C5EAB" w:rsidRDefault="00A01F4C" w:rsidP="005941B4">
            <w:pPr>
              <w:spacing w:before="30" w:after="30"/>
              <w:jc w:val="both"/>
              <w:rPr>
                <w:rFonts w:eastAsia="Times New Roman"/>
                <w:b/>
                <w:bCs/>
                <w:color w:val="000000"/>
                <w:sz w:val="20"/>
                <w:szCs w:val="20"/>
              </w:rPr>
            </w:pPr>
            <w:r w:rsidRPr="002C5EAB">
              <w:rPr>
                <w:rFonts w:eastAsia="Times New Roman"/>
                <w:b/>
                <w:bCs/>
                <w:color w:val="000000"/>
                <w:sz w:val="20"/>
                <w:szCs w:val="20"/>
              </w:rPr>
              <w:t>UG/GESTÃO:</w:t>
            </w:r>
          </w:p>
        </w:tc>
      </w:tr>
      <w:tr w:rsidR="00A01F4C" w:rsidRPr="002C5EAB" w:rsidTr="005941B4">
        <w:tblPrEx>
          <w:jc w:val="left"/>
        </w:tblPrEx>
        <w:trPr>
          <w:gridAfter w:val="1"/>
          <w:wAfter w:w="19" w:type="pct"/>
          <w:trHeight w:val="20"/>
        </w:trPr>
        <w:tc>
          <w:tcPr>
            <w:tcW w:w="805" w:type="pct"/>
            <w:gridSpan w:val="2"/>
            <w:vMerge w:val="restart"/>
            <w:shd w:val="clear" w:color="000000" w:fill="F2F2F2"/>
            <w:vAlign w:val="center"/>
            <w:hideMark/>
          </w:tcPr>
          <w:p w:rsidR="00A01F4C" w:rsidRPr="002C5EAB" w:rsidRDefault="00A01F4C" w:rsidP="005941B4">
            <w:pPr>
              <w:spacing w:before="30" w:after="30"/>
              <w:jc w:val="center"/>
              <w:rPr>
                <w:rFonts w:eastAsia="Times New Roman"/>
                <w:b/>
                <w:bCs/>
                <w:color w:val="000000"/>
                <w:sz w:val="20"/>
                <w:szCs w:val="20"/>
              </w:rPr>
            </w:pPr>
            <w:r w:rsidRPr="002C5EAB">
              <w:rPr>
                <w:rFonts w:eastAsia="Times New Roman"/>
                <w:b/>
                <w:bCs/>
                <w:color w:val="000000"/>
                <w:sz w:val="20"/>
                <w:szCs w:val="20"/>
              </w:rPr>
              <w:t>Exercício da Prestação das Contas</w:t>
            </w:r>
          </w:p>
        </w:tc>
        <w:tc>
          <w:tcPr>
            <w:tcW w:w="2673" w:type="pct"/>
            <w:gridSpan w:val="4"/>
            <w:vMerge w:val="restart"/>
            <w:shd w:val="clear" w:color="000000" w:fill="F2F2F2"/>
            <w:vAlign w:val="center"/>
            <w:hideMark/>
          </w:tcPr>
          <w:p w:rsidR="00A01F4C" w:rsidRPr="002C5EAB" w:rsidRDefault="00A01F4C" w:rsidP="005941B4">
            <w:pPr>
              <w:spacing w:before="30" w:after="30"/>
              <w:jc w:val="center"/>
              <w:rPr>
                <w:rFonts w:eastAsia="Times New Roman"/>
                <w:b/>
                <w:bCs/>
                <w:color w:val="000000"/>
                <w:sz w:val="20"/>
                <w:szCs w:val="20"/>
              </w:rPr>
            </w:pPr>
            <w:r w:rsidRPr="002C5EAB">
              <w:rPr>
                <w:rFonts w:eastAsia="Times New Roman"/>
                <w:b/>
                <w:bCs/>
                <w:color w:val="000000"/>
                <w:sz w:val="20"/>
                <w:szCs w:val="20"/>
              </w:rPr>
              <w:t>Quantitativos e Montantes Repassados</w:t>
            </w:r>
          </w:p>
        </w:tc>
        <w:tc>
          <w:tcPr>
            <w:tcW w:w="1502" w:type="pct"/>
            <w:gridSpan w:val="3"/>
            <w:shd w:val="clear" w:color="000000" w:fill="F2F2F2"/>
            <w:vAlign w:val="bottom"/>
            <w:hideMark/>
          </w:tcPr>
          <w:p w:rsidR="00A01F4C" w:rsidRPr="002C5EAB" w:rsidRDefault="00A01F4C" w:rsidP="005941B4">
            <w:pPr>
              <w:spacing w:before="30" w:after="30"/>
              <w:jc w:val="center"/>
              <w:rPr>
                <w:rFonts w:eastAsia="Times New Roman"/>
                <w:b/>
                <w:bCs/>
                <w:color w:val="000000"/>
                <w:sz w:val="20"/>
                <w:szCs w:val="20"/>
              </w:rPr>
            </w:pPr>
            <w:r w:rsidRPr="002C5EAB">
              <w:rPr>
                <w:rFonts w:eastAsia="Times New Roman"/>
                <w:b/>
                <w:bCs/>
                <w:color w:val="000000"/>
                <w:sz w:val="20"/>
                <w:szCs w:val="20"/>
              </w:rPr>
              <w:t>Instrumentos</w:t>
            </w:r>
          </w:p>
        </w:tc>
      </w:tr>
      <w:tr w:rsidR="00A01F4C" w:rsidRPr="002C5EAB" w:rsidTr="005941B4">
        <w:tblPrEx>
          <w:jc w:val="left"/>
        </w:tblPrEx>
        <w:trPr>
          <w:gridAfter w:val="1"/>
          <w:wAfter w:w="19" w:type="pct"/>
          <w:trHeight w:val="20"/>
        </w:trPr>
        <w:tc>
          <w:tcPr>
            <w:tcW w:w="805" w:type="pct"/>
            <w:gridSpan w:val="2"/>
            <w:vMerge/>
            <w:vAlign w:val="center"/>
            <w:hideMark/>
          </w:tcPr>
          <w:p w:rsidR="00A01F4C" w:rsidRPr="002C5EAB" w:rsidRDefault="00A01F4C" w:rsidP="005941B4">
            <w:pPr>
              <w:spacing w:before="30" w:after="30"/>
              <w:jc w:val="both"/>
              <w:rPr>
                <w:rFonts w:eastAsia="Times New Roman"/>
                <w:b/>
                <w:bCs/>
                <w:color w:val="000000"/>
                <w:sz w:val="20"/>
                <w:szCs w:val="20"/>
              </w:rPr>
            </w:pPr>
          </w:p>
        </w:tc>
        <w:tc>
          <w:tcPr>
            <w:tcW w:w="2673" w:type="pct"/>
            <w:gridSpan w:val="4"/>
            <w:vMerge/>
            <w:vAlign w:val="center"/>
            <w:hideMark/>
          </w:tcPr>
          <w:p w:rsidR="00A01F4C" w:rsidRPr="002C5EAB" w:rsidRDefault="00A01F4C" w:rsidP="005941B4">
            <w:pPr>
              <w:spacing w:before="30" w:after="30"/>
              <w:jc w:val="both"/>
              <w:rPr>
                <w:rFonts w:eastAsia="Times New Roman"/>
                <w:b/>
                <w:bCs/>
                <w:color w:val="000000"/>
                <w:sz w:val="20"/>
                <w:szCs w:val="20"/>
              </w:rPr>
            </w:pPr>
          </w:p>
        </w:tc>
        <w:tc>
          <w:tcPr>
            <w:tcW w:w="770" w:type="pct"/>
            <w:shd w:val="clear" w:color="000000" w:fill="F2F2F2"/>
            <w:noWrap/>
            <w:vAlign w:val="bottom"/>
            <w:hideMark/>
          </w:tcPr>
          <w:p w:rsidR="00A01F4C" w:rsidRPr="002C5EAB" w:rsidRDefault="00A01F4C" w:rsidP="005941B4">
            <w:pPr>
              <w:spacing w:before="30" w:after="30"/>
              <w:jc w:val="center"/>
              <w:rPr>
                <w:rFonts w:eastAsia="Times New Roman"/>
                <w:b/>
                <w:bCs/>
                <w:color w:val="000000"/>
                <w:sz w:val="20"/>
                <w:szCs w:val="20"/>
              </w:rPr>
            </w:pPr>
            <w:r w:rsidRPr="002C5EAB">
              <w:rPr>
                <w:rFonts w:eastAsia="Times New Roman"/>
                <w:b/>
                <w:bCs/>
                <w:color w:val="000000"/>
                <w:sz w:val="20"/>
                <w:szCs w:val="20"/>
              </w:rPr>
              <w:t>Convênios</w:t>
            </w:r>
          </w:p>
        </w:tc>
        <w:tc>
          <w:tcPr>
            <w:tcW w:w="732" w:type="pct"/>
            <w:gridSpan w:val="2"/>
            <w:shd w:val="clear" w:color="000000" w:fill="F2F2F2"/>
            <w:vAlign w:val="bottom"/>
            <w:hideMark/>
          </w:tcPr>
          <w:p w:rsidR="00A01F4C" w:rsidRPr="002C5EAB" w:rsidRDefault="00A01F4C" w:rsidP="005941B4">
            <w:pPr>
              <w:spacing w:before="30" w:after="30"/>
              <w:jc w:val="center"/>
              <w:rPr>
                <w:rFonts w:eastAsia="Times New Roman"/>
                <w:b/>
                <w:bCs/>
                <w:color w:val="000000"/>
                <w:sz w:val="20"/>
                <w:szCs w:val="20"/>
              </w:rPr>
            </w:pPr>
            <w:r w:rsidRPr="002C5EAB">
              <w:rPr>
                <w:rFonts w:eastAsia="Times New Roman"/>
                <w:b/>
                <w:bCs/>
                <w:color w:val="000000"/>
                <w:sz w:val="20"/>
                <w:szCs w:val="20"/>
              </w:rPr>
              <w:t>Contratos de Repasse</w:t>
            </w:r>
          </w:p>
        </w:tc>
      </w:tr>
      <w:tr w:rsidR="00A01F4C" w:rsidRPr="002C5EAB" w:rsidTr="005941B4">
        <w:tblPrEx>
          <w:jc w:val="left"/>
        </w:tblPrEx>
        <w:trPr>
          <w:gridAfter w:val="1"/>
          <w:wAfter w:w="19" w:type="pct"/>
          <w:trHeight w:val="20"/>
        </w:trPr>
        <w:tc>
          <w:tcPr>
            <w:tcW w:w="805" w:type="pct"/>
            <w:gridSpan w:val="2"/>
            <w:vMerge w:val="restart"/>
            <w:shd w:val="clear" w:color="000000" w:fill="F2F2F2"/>
            <w:noWrap/>
            <w:vAlign w:val="center"/>
            <w:hideMark/>
          </w:tcPr>
          <w:p w:rsidR="00A01F4C" w:rsidRPr="002C5EAB" w:rsidRDefault="00A01F4C" w:rsidP="005941B4">
            <w:pPr>
              <w:spacing w:before="30" w:after="30"/>
              <w:jc w:val="center"/>
              <w:rPr>
                <w:rFonts w:eastAsia="Times New Roman"/>
                <w:b/>
                <w:bCs/>
                <w:color w:val="000000"/>
                <w:sz w:val="20"/>
                <w:szCs w:val="20"/>
              </w:rPr>
            </w:pPr>
            <w:r w:rsidRPr="002C5EAB">
              <w:rPr>
                <w:rFonts w:eastAsia="Times New Roman"/>
                <w:b/>
                <w:bCs/>
                <w:color w:val="000000"/>
                <w:sz w:val="20"/>
                <w:szCs w:val="20"/>
              </w:rPr>
              <w:t>201</w:t>
            </w:r>
            <w:r w:rsidR="005F4B39">
              <w:rPr>
                <w:rFonts w:eastAsia="Times New Roman"/>
                <w:b/>
                <w:bCs/>
                <w:color w:val="000000"/>
                <w:sz w:val="20"/>
                <w:szCs w:val="20"/>
              </w:rPr>
              <w:t>4</w:t>
            </w:r>
          </w:p>
        </w:tc>
        <w:tc>
          <w:tcPr>
            <w:tcW w:w="2673" w:type="pct"/>
            <w:gridSpan w:val="4"/>
            <w:shd w:val="clear" w:color="000000" w:fill="F2F2F2"/>
            <w:vAlign w:val="center"/>
            <w:hideMark/>
          </w:tcPr>
          <w:p w:rsidR="00A01F4C" w:rsidRPr="002C5EAB" w:rsidRDefault="00A01F4C" w:rsidP="005941B4">
            <w:pPr>
              <w:spacing w:before="30" w:after="30"/>
              <w:jc w:val="center"/>
              <w:rPr>
                <w:rFonts w:eastAsia="Times New Roman"/>
                <w:color w:val="000000"/>
                <w:sz w:val="20"/>
                <w:szCs w:val="20"/>
              </w:rPr>
            </w:pPr>
            <w:r w:rsidRPr="002C5EAB">
              <w:rPr>
                <w:rFonts w:eastAsia="Times New Roman"/>
                <w:color w:val="000000"/>
                <w:sz w:val="20"/>
                <w:szCs w:val="20"/>
              </w:rPr>
              <w:t>Quantidade de Contas Prestadas</w:t>
            </w:r>
          </w:p>
        </w:tc>
        <w:tc>
          <w:tcPr>
            <w:tcW w:w="770" w:type="pct"/>
            <w:shd w:val="clear" w:color="000000" w:fill="FFFFFF"/>
            <w:noWrap/>
            <w:vAlign w:val="bottom"/>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 </w:t>
            </w:r>
          </w:p>
        </w:tc>
        <w:tc>
          <w:tcPr>
            <w:tcW w:w="732" w:type="pct"/>
            <w:gridSpan w:val="2"/>
            <w:shd w:val="clear" w:color="000000" w:fill="FFFFFF"/>
            <w:vAlign w:val="bottom"/>
            <w:hideMark/>
          </w:tcPr>
          <w:p w:rsidR="00A01F4C" w:rsidRPr="002C5EAB" w:rsidRDefault="00A01F4C" w:rsidP="005941B4">
            <w:pPr>
              <w:spacing w:before="30" w:after="30"/>
              <w:jc w:val="right"/>
              <w:rPr>
                <w:rFonts w:eastAsia="Times New Roman"/>
                <w:b/>
                <w:bCs/>
                <w:color w:val="000000"/>
                <w:sz w:val="20"/>
                <w:szCs w:val="20"/>
              </w:rPr>
            </w:pPr>
            <w:r w:rsidRPr="002C5EAB">
              <w:rPr>
                <w:rFonts w:eastAsia="Times New Roman"/>
                <w:b/>
                <w:bCs/>
                <w:color w:val="000000"/>
                <w:sz w:val="20"/>
                <w:szCs w:val="20"/>
              </w:rPr>
              <w:t> </w:t>
            </w:r>
          </w:p>
        </w:tc>
      </w:tr>
      <w:tr w:rsidR="00A01F4C" w:rsidRPr="002C5EAB" w:rsidTr="005941B4">
        <w:tblPrEx>
          <w:jc w:val="left"/>
        </w:tblPrEx>
        <w:trPr>
          <w:gridAfter w:val="1"/>
          <w:wAfter w:w="19" w:type="pct"/>
          <w:trHeight w:val="20"/>
        </w:trPr>
        <w:tc>
          <w:tcPr>
            <w:tcW w:w="805" w:type="pct"/>
            <w:gridSpan w:val="2"/>
            <w:vMerge/>
            <w:vAlign w:val="center"/>
            <w:hideMark/>
          </w:tcPr>
          <w:p w:rsidR="00A01F4C" w:rsidRPr="002C5EAB" w:rsidRDefault="00A01F4C" w:rsidP="005941B4">
            <w:pPr>
              <w:spacing w:before="30" w:after="30"/>
              <w:jc w:val="both"/>
              <w:rPr>
                <w:rFonts w:eastAsia="Times New Roman"/>
                <w:b/>
                <w:bCs/>
                <w:color w:val="000000"/>
                <w:sz w:val="20"/>
                <w:szCs w:val="20"/>
              </w:rPr>
            </w:pPr>
          </w:p>
        </w:tc>
        <w:tc>
          <w:tcPr>
            <w:tcW w:w="688" w:type="pct"/>
            <w:vMerge w:val="restart"/>
            <w:shd w:val="clear" w:color="000000" w:fill="F2F2F2"/>
            <w:vAlign w:val="center"/>
            <w:hideMark/>
          </w:tcPr>
          <w:p w:rsidR="00A01F4C" w:rsidRPr="002C5EAB" w:rsidRDefault="00A01F4C" w:rsidP="005941B4">
            <w:pPr>
              <w:spacing w:before="30" w:after="30"/>
              <w:jc w:val="center"/>
              <w:rPr>
                <w:rFonts w:eastAsia="Times New Roman"/>
                <w:color w:val="000000"/>
                <w:sz w:val="20"/>
                <w:szCs w:val="20"/>
              </w:rPr>
            </w:pPr>
            <w:r w:rsidRPr="002C5EAB">
              <w:rPr>
                <w:rFonts w:eastAsia="Times New Roman"/>
                <w:color w:val="000000"/>
                <w:sz w:val="20"/>
                <w:szCs w:val="20"/>
              </w:rPr>
              <w:t xml:space="preserve">Com Prazo de Análise ainda </w:t>
            </w:r>
            <w:r w:rsidRPr="002C5EAB">
              <w:rPr>
                <w:rFonts w:eastAsia="Times New Roman"/>
                <w:b/>
                <w:bCs/>
                <w:color w:val="000000"/>
                <w:sz w:val="20"/>
                <w:szCs w:val="20"/>
              </w:rPr>
              <w:t>não Vencido</w:t>
            </w:r>
          </w:p>
        </w:tc>
        <w:tc>
          <w:tcPr>
            <w:tcW w:w="721" w:type="pct"/>
            <w:gridSpan w:val="2"/>
            <w:vMerge w:val="restart"/>
            <w:shd w:val="clear" w:color="000000" w:fill="F2F2F2"/>
            <w:vAlign w:val="center"/>
            <w:hideMark/>
          </w:tcPr>
          <w:p w:rsidR="00A01F4C" w:rsidRPr="002C5EAB" w:rsidRDefault="00A01F4C" w:rsidP="005941B4">
            <w:pPr>
              <w:spacing w:before="30" w:after="30"/>
              <w:jc w:val="center"/>
              <w:rPr>
                <w:rFonts w:eastAsia="Times New Roman"/>
                <w:color w:val="000000"/>
                <w:sz w:val="20"/>
                <w:szCs w:val="20"/>
              </w:rPr>
            </w:pPr>
            <w:r w:rsidRPr="002C5EAB">
              <w:rPr>
                <w:rFonts w:eastAsia="Times New Roman"/>
                <w:color w:val="000000"/>
                <w:sz w:val="20"/>
                <w:szCs w:val="20"/>
              </w:rPr>
              <w:t>Contas Analisadas</w:t>
            </w:r>
          </w:p>
        </w:tc>
        <w:tc>
          <w:tcPr>
            <w:tcW w:w="1265" w:type="pct"/>
            <w:shd w:val="clear" w:color="000000" w:fill="F2F2F2"/>
            <w:noWrap/>
            <w:vAlign w:val="center"/>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Quantidade Aprovada</w:t>
            </w:r>
          </w:p>
        </w:tc>
        <w:tc>
          <w:tcPr>
            <w:tcW w:w="770" w:type="pct"/>
            <w:shd w:val="clear" w:color="000000" w:fill="FFFFFF"/>
            <w:noWrap/>
            <w:vAlign w:val="bottom"/>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 </w:t>
            </w:r>
          </w:p>
        </w:tc>
        <w:tc>
          <w:tcPr>
            <w:tcW w:w="732" w:type="pct"/>
            <w:gridSpan w:val="2"/>
            <w:shd w:val="clear" w:color="000000" w:fill="FFFFFF"/>
            <w:vAlign w:val="bottom"/>
            <w:hideMark/>
          </w:tcPr>
          <w:p w:rsidR="00A01F4C" w:rsidRPr="002C5EAB" w:rsidRDefault="00A01F4C" w:rsidP="005941B4">
            <w:pPr>
              <w:spacing w:before="30" w:after="30"/>
              <w:jc w:val="right"/>
              <w:rPr>
                <w:rFonts w:eastAsia="Times New Roman"/>
                <w:b/>
                <w:bCs/>
                <w:color w:val="000000"/>
                <w:sz w:val="20"/>
                <w:szCs w:val="20"/>
              </w:rPr>
            </w:pPr>
            <w:r w:rsidRPr="002C5EAB">
              <w:rPr>
                <w:rFonts w:eastAsia="Times New Roman"/>
                <w:b/>
                <w:bCs/>
                <w:color w:val="000000"/>
                <w:sz w:val="20"/>
                <w:szCs w:val="20"/>
              </w:rPr>
              <w:t> </w:t>
            </w:r>
          </w:p>
        </w:tc>
      </w:tr>
      <w:tr w:rsidR="00A01F4C" w:rsidRPr="002C5EAB" w:rsidTr="005941B4">
        <w:tblPrEx>
          <w:jc w:val="left"/>
        </w:tblPrEx>
        <w:trPr>
          <w:gridAfter w:val="1"/>
          <w:wAfter w:w="19" w:type="pct"/>
          <w:trHeight w:val="20"/>
        </w:trPr>
        <w:tc>
          <w:tcPr>
            <w:tcW w:w="805" w:type="pct"/>
            <w:gridSpan w:val="2"/>
            <w:vMerge/>
            <w:vAlign w:val="center"/>
            <w:hideMark/>
          </w:tcPr>
          <w:p w:rsidR="00A01F4C" w:rsidRPr="002C5EAB" w:rsidRDefault="00A01F4C" w:rsidP="005941B4">
            <w:pPr>
              <w:spacing w:before="30" w:after="30"/>
              <w:jc w:val="both"/>
              <w:rPr>
                <w:rFonts w:eastAsia="Times New Roman"/>
                <w:b/>
                <w:bCs/>
                <w:color w:val="000000"/>
                <w:sz w:val="20"/>
                <w:szCs w:val="20"/>
              </w:rPr>
            </w:pPr>
          </w:p>
        </w:tc>
        <w:tc>
          <w:tcPr>
            <w:tcW w:w="688" w:type="pct"/>
            <w:vMerge/>
            <w:vAlign w:val="center"/>
            <w:hideMark/>
          </w:tcPr>
          <w:p w:rsidR="00A01F4C" w:rsidRPr="002C5EAB" w:rsidRDefault="00A01F4C" w:rsidP="005941B4">
            <w:pPr>
              <w:spacing w:before="30" w:after="30"/>
              <w:jc w:val="both"/>
              <w:rPr>
                <w:rFonts w:eastAsia="Times New Roman"/>
                <w:color w:val="000000"/>
                <w:sz w:val="20"/>
                <w:szCs w:val="20"/>
              </w:rPr>
            </w:pPr>
          </w:p>
        </w:tc>
        <w:tc>
          <w:tcPr>
            <w:tcW w:w="721" w:type="pct"/>
            <w:gridSpan w:val="2"/>
            <w:vMerge/>
            <w:vAlign w:val="center"/>
            <w:hideMark/>
          </w:tcPr>
          <w:p w:rsidR="00A01F4C" w:rsidRPr="002C5EAB" w:rsidRDefault="00A01F4C" w:rsidP="005941B4">
            <w:pPr>
              <w:spacing w:before="30" w:after="30"/>
              <w:jc w:val="both"/>
              <w:rPr>
                <w:rFonts w:eastAsia="Times New Roman"/>
                <w:color w:val="000000"/>
                <w:sz w:val="20"/>
                <w:szCs w:val="20"/>
              </w:rPr>
            </w:pPr>
          </w:p>
        </w:tc>
        <w:tc>
          <w:tcPr>
            <w:tcW w:w="1265" w:type="pct"/>
            <w:shd w:val="clear" w:color="000000" w:fill="F2F2F2"/>
            <w:noWrap/>
            <w:vAlign w:val="center"/>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Quantidade Reprovada</w:t>
            </w:r>
          </w:p>
        </w:tc>
        <w:tc>
          <w:tcPr>
            <w:tcW w:w="770" w:type="pct"/>
            <w:shd w:val="clear" w:color="000000" w:fill="FFFFFF"/>
            <w:noWrap/>
            <w:vAlign w:val="bottom"/>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 </w:t>
            </w:r>
          </w:p>
        </w:tc>
        <w:tc>
          <w:tcPr>
            <w:tcW w:w="732" w:type="pct"/>
            <w:gridSpan w:val="2"/>
            <w:shd w:val="clear" w:color="000000" w:fill="FFFFFF"/>
            <w:vAlign w:val="bottom"/>
            <w:hideMark/>
          </w:tcPr>
          <w:p w:rsidR="00A01F4C" w:rsidRPr="002C5EAB" w:rsidRDefault="00A01F4C" w:rsidP="005941B4">
            <w:pPr>
              <w:spacing w:before="30" w:after="30"/>
              <w:jc w:val="right"/>
              <w:rPr>
                <w:rFonts w:eastAsia="Times New Roman"/>
                <w:b/>
                <w:bCs/>
                <w:color w:val="000000"/>
                <w:sz w:val="20"/>
                <w:szCs w:val="20"/>
              </w:rPr>
            </w:pPr>
            <w:r w:rsidRPr="002C5EAB">
              <w:rPr>
                <w:rFonts w:eastAsia="Times New Roman"/>
                <w:b/>
                <w:bCs/>
                <w:color w:val="000000"/>
                <w:sz w:val="20"/>
                <w:szCs w:val="20"/>
              </w:rPr>
              <w:t> </w:t>
            </w:r>
          </w:p>
        </w:tc>
      </w:tr>
      <w:tr w:rsidR="00A01F4C" w:rsidRPr="002C5EAB" w:rsidTr="005941B4">
        <w:tblPrEx>
          <w:jc w:val="left"/>
        </w:tblPrEx>
        <w:trPr>
          <w:gridAfter w:val="1"/>
          <w:wAfter w:w="19" w:type="pct"/>
          <w:trHeight w:val="20"/>
        </w:trPr>
        <w:tc>
          <w:tcPr>
            <w:tcW w:w="805" w:type="pct"/>
            <w:gridSpan w:val="2"/>
            <w:vMerge/>
            <w:vAlign w:val="center"/>
            <w:hideMark/>
          </w:tcPr>
          <w:p w:rsidR="00A01F4C" w:rsidRPr="002C5EAB" w:rsidRDefault="00A01F4C" w:rsidP="005941B4">
            <w:pPr>
              <w:spacing w:before="30" w:after="30"/>
              <w:jc w:val="both"/>
              <w:rPr>
                <w:rFonts w:eastAsia="Times New Roman"/>
                <w:b/>
                <w:bCs/>
                <w:color w:val="000000"/>
                <w:sz w:val="20"/>
                <w:szCs w:val="20"/>
              </w:rPr>
            </w:pPr>
          </w:p>
        </w:tc>
        <w:tc>
          <w:tcPr>
            <w:tcW w:w="688" w:type="pct"/>
            <w:vMerge/>
            <w:vAlign w:val="center"/>
            <w:hideMark/>
          </w:tcPr>
          <w:p w:rsidR="00A01F4C" w:rsidRPr="002C5EAB" w:rsidRDefault="00A01F4C" w:rsidP="005941B4">
            <w:pPr>
              <w:spacing w:before="30" w:after="30"/>
              <w:jc w:val="both"/>
              <w:rPr>
                <w:rFonts w:eastAsia="Times New Roman"/>
                <w:color w:val="000000"/>
                <w:sz w:val="20"/>
                <w:szCs w:val="20"/>
              </w:rPr>
            </w:pPr>
          </w:p>
        </w:tc>
        <w:tc>
          <w:tcPr>
            <w:tcW w:w="721" w:type="pct"/>
            <w:gridSpan w:val="2"/>
            <w:vMerge/>
            <w:vAlign w:val="center"/>
            <w:hideMark/>
          </w:tcPr>
          <w:p w:rsidR="00A01F4C" w:rsidRPr="002C5EAB" w:rsidRDefault="00A01F4C" w:rsidP="005941B4">
            <w:pPr>
              <w:spacing w:before="30" w:after="30"/>
              <w:jc w:val="both"/>
              <w:rPr>
                <w:rFonts w:eastAsia="Times New Roman"/>
                <w:color w:val="000000"/>
                <w:sz w:val="20"/>
                <w:szCs w:val="20"/>
              </w:rPr>
            </w:pPr>
          </w:p>
        </w:tc>
        <w:tc>
          <w:tcPr>
            <w:tcW w:w="1265" w:type="pct"/>
            <w:shd w:val="clear" w:color="000000" w:fill="F2F2F2"/>
            <w:vAlign w:val="center"/>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Quantidade de TCE</w:t>
            </w:r>
          </w:p>
        </w:tc>
        <w:tc>
          <w:tcPr>
            <w:tcW w:w="770" w:type="pct"/>
            <w:shd w:val="clear" w:color="000000" w:fill="FFFFFF"/>
            <w:noWrap/>
            <w:vAlign w:val="bottom"/>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 </w:t>
            </w:r>
          </w:p>
        </w:tc>
        <w:tc>
          <w:tcPr>
            <w:tcW w:w="732" w:type="pct"/>
            <w:gridSpan w:val="2"/>
            <w:shd w:val="clear" w:color="000000" w:fill="FFFFFF"/>
            <w:vAlign w:val="bottom"/>
            <w:hideMark/>
          </w:tcPr>
          <w:p w:rsidR="00A01F4C" w:rsidRPr="002C5EAB" w:rsidRDefault="00A01F4C" w:rsidP="005941B4">
            <w:pPr>
              <w:spacing w:before="30" w:after="30"/>
              <w:jc w:val="right"/>
              <w:rPr>
                <w:rFonts w:eastAsia="Times New Roman"/>
                <w:b/>
                <w:bCs/>
                <w:color w:val="000000"/>
                <w:sz w:val="20"/>
                <w:szCs w:val="20"/>
              </w:rPr>
            </w:pPr>
            <w:r w:rsidRPr="002C5EAB">
              <w:rPr>
                <w:rFonts w:eastAsia="Times New Roman"/>
                <w:b/>
                <w:bCs/>
                <w:color w:val="000000"/>
                <w:sz w:val="20"/>
                <w:szCs w:val="20"/>
              </w:rPr>
              <w:t> </w:t>
            </w:r>
          </w:p>
        </w:tc>
      </w:tr>
      <w:tr w:rsidR="00A01F4C" w:rsidRPr="002C5EAB" w:rsidTr="005941B4">
        <w:tblPrEx>
          <w:jc w:val="left"/>
        </w:tblPrEx>
        <w:trPr>
          <w:gridAfter w:val="1"/>
          <w:wAfter w:w="19" w:type="pct"/>
          <w:trHeight w:val="20"/>
        </w:trPr>
        <w:tc>
          <w:tcPr>
            <w:tcW w:w="805" w:type="pct"/>
            <w:gridSpan w:val="2"/>
            <w:vMerge/>
            <w:vAlign w:val="center"/>
            <w:hideMark/>
          </w:tcPr>
          <w:p w:rsidR="00A01F4C" w:rsidRPr="002C5EAB" w:rsidRDefault="00A01F4C" w:rsidP="005941B4">
            <w:pPr>
              <w:spacing w:before="30" w:after="30"/>
              <w:jc w:val="both"/>
              <w:rPr>
                <w:rFonts w:eastAsia="Times New Roman"/>
                <w:b/>
                <w:bCs/>
                <w:color w:val="000000"/>
                <w:sz w:val="20"/>
                <w:szCs w:val="20"/>
              </w:rPr>
            </w:pPr>
          </w:p>
        </w:tc>
        <w:tc>
          <w:tcPr>
            <w:tcW w:w="688" w:type="pct"/>
            <w:vMerge/>
            <w:vAlign w:val="center"/>
            <w:hideMark/>
          </w:tcPr>
          <w:p w:rsidR="00A01F4C" w:rsidRPr="002C5EAB" w:rsidRDefault="00A01F4C" w:rsidP="005941B4">
            <w:pPr>
              <w:spacing w:before="30" w:after="30"/>
              <w:jc w:val="both"/>
              <w:rPr>
                <w:rFonts w:eastAsia="Times New Roman"/>
                <w:color w:val="000000"/>
                <w:sz w:val="20"/>
                <w:szCs w:val="20"/>
              </w:rPr>
            </w:pPr>
          </w:p>
        </w:tc>
        <w:tc>
          <w:tcPr>
            <w:tcW w:w="721" w:type="pct"/>
            <w:gridSpan w:val="2"/>
            <w:vMerge/>
            <w:vAlign w:val="center"/>
            <w:hideMark/>
          </w:tcPr>
          <w:p w:rsidR="00A01F4C" w:rsidRPr="002C5EAB" w:rsidRDefault="00A01F4C" w:rsidP="005941B4">
            <w:pPr>
              <w:spacing w:before="30" w:after="30"/>
              <w:jc w:val="both"/>
              <w:rPr>
                <w:rFonts w:eastAsia="Times New Roman"/>
                <w:color w:val="000000"/>
                <w:sz w:val="20"/>
                <w:szCs w:val="20"/>
              </w:rPr>
            </w:pPr>
          </w:p>
        </w:tc>
        <w:tc>
          <w:tcPr>
            <w:tcW w:w="1265" w:type="pct"/>
            <w:shd w:val="clear" w:color="000000" w:fill="F2F2F2"/>
            <w:vAlign w:val="center"/>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Montante Repassado (R$)</w:t>
            </w:r>
          </w:p>
        </w:tc>
        <w:tc>
          <w:tcPr>
            <w:tcW w:w="770" w:type="pct"/>
            <w:shd w:val="clear" w:color="000000" w:fill="FFFFFF"/>
            <w:noWrap/>
            <w:vAlign w:val="bottom"/>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 </w:t>
            </w:r>
          </w:p>
        </w:tc>
        <w:tc>
          <w:tcPr>
            <w:tcW w:w="732" w:type="pct"/>
            <w:gridSpan w:val="2"/>
            <w:shd w:val="clear" w:color="000000" w:fill="FFFFFF"/>
            <w:vAlign w:val="bottom"/>
            <w:hideMark/>
          </w:tcPr>
          <w:p w:rsidR="00A01F4C" w:rsidRPr="002C5EAB" w:rsidRDefault="00A01F4C" w:rsidP="005941B4">
            <w:pPr>
              <w:spacing w:before="30" w:after="30"/>
              <w:jc w:val="right"/>
              <w:rPr>
                <w:rFonts w:eastAsia="Times New Roman"/>
                <w:b/>
                <w:bCs/>
                <w:color w:val="000000"/>
                <w:sz w:val="20"/>
                <w:szCs w:val="20"/>
              </w:rPr>
            </w:pPr>
            <w:r w:rsidRPr="002C5EAB">
              <w:rPr>
                <w:rFonts w:eastAsia="Times New Roman"/>
                <w:b/>
                <w:bCs/>
                <w:color w:val="000000"/>
                <w:sz w:val="20"/>
                <w:szCs w:val="20"/>
              </w:rPr>
              <w:t> </w:t>
            </w:r>
          </w:p>
        </w:tc>
      </w:tr>
      <w:tr w:rsidR="00A01F4C" w:rsidRPr="002C5EAB" w:rsidTr="005941B4">
        <w:tblPrEx>
          <w:jc w:val="left"/>
        </w:tblPrEx>
        <w:trPr>
          <w:gridAfter w:val="1"/>
          <w:wAfter w:w="19" w:type="pct"/>
          <w:trHeight w:val="20"/>
        </w:trPr>
        <w:tc>
          <w:tcPr>
            <w:tcW w:w="805" w:type="pct"/>
            <w:gridSpan w:val="2"/>
            <w:vMerge/>
            <w:vAlign w:val="center"/>
            <w:hideMark/>
          </w:tcPr>
          <w:p w:rsidR="00A01F4C" w:rsidRPr="002C5EAB" w:rsidRDefault="00A01F4C" w:rsidP="005941B4">
            <w:pPr>
              <w:spacing w:before="30" w:after="30"/>
              <w:jc w:val="both"/>
              <w:rPr>
                <w:rFonts w:eastAsia="Times New Roman"/>
                <w:b/>
                <w:bCs/>
                <w:color w:val="000000"/>
                <w:sz w:val="20"/>
                <w:szCs w:val="20"/>
              </w:rPr>
            </w:pPr>
          </w:p>
        </w:tc>
        <w:tc>
          <w:tcPr>
            <w:tcW w:w="688" w:type="pct"/>
            <w:vMerge/>
            <w:vAlign w:val="center"/>
            <w:hideMark/>
          </w:tcPr>
          <w:p w:rsidR="00A01F4C" w:rsidRPr="002C5EAB" w:rsidRDefault="00A01F4C" w:rsidP="005941B4">
            <w:pPr>
              <w:spacing w:before="30" w:after="30"/>
              <w:jc w:val="both"/>
              <w:rPr>
                <w:rFonts w:eastAsia="Times New Roman"/>
                <w:color w:val="000000"/>
                <w:sz w:val="20"/>
                <w:szCs w:val="20"/>
              </w:rPr>
            </w:pPr>
          </w:p>
        </w:tc>
        <w:tc>
          <w:tcPr>
            <w:tcW w:w="721" w:type="pct"/>
            <w:gridSpan w:val="2"/>
            <w:vMerge w:val="restart"/>
            <w:shd w:val="clear" w:color="000000" w:fill="F2F2F2"/>
            <w:vAlign w:val="center"/>
            <w:hideMark/>
          </w:tcPr>
          <w:p w:rsidR="00A01F4C" w:rsidRPr="002C5EAB" w:rsidRDefault="00A01F4C" w:rsidP="005941B4">
            <w:pPr>
              <w:spacing w:before="30" w:after="30"/>
              <w:jc w:val="center"/>
              <w:rPr>
                <w:rFonts w:eastAsia="Times New Roman"/>
                <w:color w:val="000000"/>
                <w:sz w:val="20"/>
                <w:szCs w:val="20"/>
              </w:rPr>
            </w:pPr>
            <w:r w:rsidRPr="002C5EAB">
              <w:rPr>
                <w:rFonts w:eastAsia="Times New Roman"/>
                <w:color w:val="000000"/>
                <w:sz w:val="20"/>
                <w:szCs w:val="20"/>
              </w:rPr>
              <w:t>Contas NÃO Analisadas</w:t>
            </w:r>
          </w:p>
        </w:tc>
        <w:tc>
          <w:tcPr>
            <w:tcW w:w="1265" w:type="pct"/>
            <w:shd w:val="clear" w:color="000000" w:fill="F2F2F2"/>
            <w:vAlign w:val="center"/>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Quantidade</w:t>
            </w:r>
          </w:p>
        </w:tc>
        <w:tc>
          <w:tcPr>
            <w:tcW w:w="770" w:type="pct"/>
            <w:shd w:val="clear" w:color="000000" w:fill="FFFFFF"/>
            <w:noWrap/>
            <w:vAlign w:val="bottom"/>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 </w:t>
            </w:r>
          </w:p>
        </w:tc>
        <w:tc>
          <w:tcPr>
            <w:tcW w:w="732" w:type="pct"/>
            <w:gridSpan w:val="2"/>
            <w:shd w:val="clear" w:color="000000" w:fill="FFFFFF"/>
            <w:vAlign w:val="bottom"/>
            <w:hideMark/>
          </w:tcPr>
          <w:p w:rsidR="00A01F4C" w:rsidRPr="002C5EAB" w:rsidRDefault="00A01F4C" w:rsidP="005941B4">
            <w:pPr>
              <w:spacing w:before="30" w:after="30"/>
              <w:jc w:val="right"/>
              <w:rPr>
                <w:rFonts w:eastAsia="Times New Roman"/>
                <w:b/>
                <w:bCs/>
                <w:color w:val="000000"/>
                <w:sz w:val="20"/>
                <w:szCs w:val="20"/>
              </w:rPr>
            </w:pPr>
            <w:r w:rsidRPr="002C5EAB">
              <w:rPr>
                <w:rFonts w:eastAsia="Times New Roman"/>
                <w:b/>
                <w:bCs/>
                <w:color w:val="000000"/>
                <w:sz w:val="20"/>
                <w:szCs w:val="20"/>
              </w:rPr>
              <w:t> </w:t>
            </w:r>
          </w:p>
        </w:tc>
      </w:tr>
      <w:tr w:rsidR="00A01F4C" w:rsidRPr="002C5EAB" w:rsidTr="005941B4">
        <w:tblPrEx>
          <w:jc w:val="left"/>
        </w:tblPrEx>
        <w:trPr>
          <w:gridAfter w:val="1"/>
          <w:wAfter w:w="19" w:type="pct"/>
          <w:trHeight w:val="20"/>
        </w:trPr>
        <w:tc>
          <w:tcPr>
            <w:tcW w:w="805" w:type="pct"/>
            <w:gridSpan w:val="2"/>
            <w:vMerge/>
            <w:vAlign w:val="center"/>
            <w:hideMark/>
          </w:tcPr>
          <w:p w:rsidR="00A01F4C" w:rsidRPr="002C5EAB" w:rsidRDefault="00A01F4C" w:rsidP="005941B4">
            <w:pPr>
              <w:spacing w:before="30" w:after="30"/>
              <w:jc w:val="both"/>
              <w:rPr>
                <w:rFonts w:eastAsia="Times New Roman"/>
                <w:b/>
                <w:bCs/>
                <w:color w:val="000000"/>
                <w:sz w:val="20"/>
                <w:szCs w:val="20"/>
              </w:rPr>
            </w:pPr>
          </w:p>
        </w:tc>
        <w:tc>
          <w:tcPr>
            <w:tcW w:w="688" w:type="pct"/>
            <w:vMerge/>
            <w:vAlign w:val="center"/>
            <w:hideMark/>
          </w:tcPr>
          <w:p w:rsidR="00A01F4C" w:rsidRPr="002C5EAB" w:rsidRDefault="00A01F4C" w:rsidP="005941B4">
            <w:pPr>
              <w:spacing w:before="30" w:after="30"/>
              <w:jc w:val="both"/>
              <w:rPr>
                <w:rFonts w:eastAsia="Times New Roman"/>
                <w:color w:val="000000"/>
                <w:sz w:val="20"/>
                <w:szCs w:val="20"/>
              </w:rPr>
            </w:pPr>
          </w:p>
        </w:tc>
        <w:tc>
          <w:tcPr>
            <w:tcW w:w="721" w:type="pct"/>
            <w:gridSpan w:val="2"/>
            <w:vMerge/>
            <w:vAlign w:val="center"/>
            <w:hideMark/>
          </w:tcPr>
          <w:p w:rsidR="00A01F4C" w:rsidRPr="002C5EAB" w:rsidRDefault="00A01F4C" w:rsidP="005941B4">
            <w:pPr>
              <w:spacing w:before="30" w:after="30"/>
              <w:jc w:val="both"/>
              <w:rPr>
                <w:rFonts w:eastAsia="Times New Roman"/>
                <w:color w:val="000000"/>
                <w:sz w:val="20"/>
                <w:szCs w:val="20"/>
              </w:rPr>
            </w:pPr>
          </w:p>
        </w:tc>
        <w:tc>
          <w:tcPr>
            <w:tcW w:w="1265" w:type="pct"/>
            <w:shd w:val="clear" w:color="000000" w:fill="F2F2F2"/>
            <w:vAlign w:val="center"/>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Montante Repassado (R$)</w:t>
            </w:r>
          </w:p>
        </w:tc>
        <w:tc>
          <w:tcPr>
            <w:tcW w:w="770" w:type="pct"/>
            <w:shd w:val="clear" w:color="000000" w:fill="FFFFFF"/>
            <w:noWrap/>
            <w:vAlign w:val="bottom"/>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 </w:t>
            </w:r>
          </w:p>
        </w:tc>
        <w:tc>
          <w:tcPr>
            <w:tcW w:w="732" w:type="pct"/>
            <w:gridSpan w:val="2"/>
            <w:shd w:val="clear" w:color="000000" w:fill="FFFFFF"/>
            <w:vAlign w:val="bottom"/>
            <w:hideMark/>
          </w:tcPr>
          <w:p w:rsidR="00A01F4C" w:rsidRPr="002C5EAB" w:rsidRDefault="00A01F4C" w:rsidP="005941B4">
            <w:pPr>
              <w:spacing w:before="30" w:after="30"/>
              <w:jc w:val="right"/>
              <w:rPr>
                <w:rFonts w:eastAsia="Times New Roman"/>
                <w:b/>
                <w:bCs/>
                <w:color w:val="000000"/>
                <w:sz w:val="20"/>
                <w:szCs w:val="20"/>
              </w:rPr>
            </w:pPr>
            <w:r w:rsidRPr="002C5EAB">
              <w:rPr>
                <w:rFonts w:eastAsia="Times New Roman"/>
                <w:b/>
                <w:bCs/>
                <w:color w:val="000000"/>
                <w:sz w:val="20"/>
                <w:szCs w:val="20"/>
              </w:rPr>
              <w:t> </w:t>
            </w:r>
          </w:p>
        </w:tc>
      </w:tr>
      <w:tr w:rsidR="00A01F4C" w:rsidRPr="002C5EAB" w:rsidTr="005941B4">
        <w:tblPrEx>
          <w:jc w:val="left"/>
        </w:tblPrEx>
        <w:trPr>
          <w:gridAfter w:val="1"/>
          <w:wAfter w:w="19" w:type="pct"/>
          <w:trHeight w:val="20"/>
        </w:trPr>
        <w:tc>
          <w:tcPr>
            <w:tcW w:w="805" w:type="pct"/>
            <w:gridSpan w:val="2"/>
            <w:vMerge/>
            <w:vAlign w:val="center"/>
            <w:hideMark/>
          </w:tcPr>
          <w:p w:rsidR="00A01F4C" w:rsidRPr="002C5EAB" w:rsidRDefault="00A01F4C" w:rsidP="005941B4">
            <w:pPr>
              <w:spacing w:before="30" w:after="30"/>
              <w:jc w:val="both"/>
              <w:rPr>
                <w:rFonts w:eastAsia="Times New Roman"/>
                <w:b/>
                <w:bCs/>
                <w:color w:val="000000"/>
                <w:sz w:val="20"/>
                <w:szCs w:val="20"/>
              </w:rPr>
            </w:pPr>
          </w:p>
        </w:tc>
        <w:tc>
          <w:tcPr>
            <w:tcW w:w="688" w:type="pct"/>
            <w:vMerge w:val="restart"/>
            <w:shd w:val="clear" w:color="000000" w:fill="F2F2F2"/>
            <w:vAlign w:val="center"/>
            <w:hideMark/>
          </w:tcPr>
          <w:p w:rsidR="00A01F4C" w:rsidRPr="002C5EAB" w:rsidRDefault="00A01F4C" w:rsidP="005941B4">
            <w:pPr>
              <w:spacing w:before="30" w:after="30"/>
              <w:jc w:val="center"/>
              <w:rPr>
                <w:rFonts w:eastAsia="Times New Roman"/>
                <w:color w:val="000000"/>
                <w:sz w:val="20"/>
                <w:szCs w:val="20"/>
              </w:rPr>
            </w:pPr>
            <w:r w:rsidRPr="002C5EAB">
              <w:rPr>
                <w:rFonts w:eastAsia="Times New Roman"/>
                <w:color w:val="000000"/>
                <w:sz w:val="20"/>
                <w:szCs w:val="20"/>
              </w:rPr>
              <w:t>Com Prazo de Análise V</w:t>
            </w:r>
            <w:r w:rsidRPr="002C5EAB">
              <w:rPr>
                <w:rFonts w:eastAsia="Times New Roman"/>
                <w:b/>
                <w:bCs/>
                <w:color w:val="000000"/>
                <w:sz w:val="20"/>
                <w:szCs w:val="20"/>
              </w:rPr>
              <w:t>encido</w:t>
            </w:r>
          </w:p>
        </w:tc>
        <w:tc>
          <w:tcPr>
            <w:tcW w:w="721" w:type="pct"/>
            <w:gridSpan w:val="2"/>
            <w:vMerge w:val="restart"/>
            <w:shd w:val="clear" w:color="000000" w:fill="F2F2F2"/>
            <w:vAlign w:val="center"/>
            <w:hideMark/>
          </w:tcPr>
          <w:p w:rsidR="00A01F4C" w:rsidRPr="002C5EAB" w:rsidRDefault="00A01F4C" w:rsidP="005941B4">
            <w:pPr>
              <w:spacing w:before="30" w:after="30"/>
              <w:jc w:val="center"/>
              <w:rPr>
                <w:rFonts w:eastAsia="Times New Roman"/>
                <w:color w:val="000000"/>
                <w:sz w:val="20"/>
                <w:szCs w:val="20"/>
              </w:rPr>
            </w:pPr>
            <w:r w:rsidRPr="002C5EAB">
              <w:rPr>
                <w:rFonts w:eastAsia="Times New Roman"/>
                <w:color w:val="000000"/>
                <w:sz w:val="20"/>
                <w:szCs w:val="20"/>
              </w:rPr>
              <w:t>Contas Analisadas</w:t>
            </w:r>
          </w:p>
        </w:tc>
        <w:tc>
          <w:tcPr>
            <w:tcW w:w="1265" w:type="pct"/>
            <w:shd w:val="clear" w:color="000000" w:fill="F2F2F2"/>
            <w:noWrap/>
            <w:vAlign w:val="center"/>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Quantidade Aprovada</w:t>
            </w:r>
          </w:p>
        </w:tc>
        <w:tc>
          <w:tcPr>
            <w:tcW w:w="770" w:type="pct"/>
            <w:shd w:val="clear" w:color="000000" w:fill="FFFFFF"/>
            <w:noWrap/>
            <w:vAlign w:val="bottom"/>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 </w:t>
            </w:r>
          </w:p>
        </w:tc>
        <w:tc>
          <w:tcPr>
            <w:tcW w:w="732" w:type="pct"/>
            <w:gridSpan w:val="2"/>
            <w:shd w:val="clear" w:color="000000" w:fill="FFFFFF"/>
            <w:vAlign w:val="bottom"/>
            <w:hideMark/>
          </w:tcPr>
          <w:p w:rsidR="00A01F4C" w:rsidRPr="002C5EAB" w:rsidRDefault="00A01F4C" w:rsidP="005941B4">
            <w:pPr>
              <w:spacing w:before="30" w:after="30"/>
              <w:jc w:val="right"/>
              <w:rPr>
                <w:rFonts w:eastAsia="Times New Roman"/>
                <w:b/>
                <w:bCs/>
                <w:color w:val="000000"/>
                <w:sz w:val="20"/>
                <w:szCs w:val="20"/>
              </w:rPr>
            </w:pPr>
            <w:r w:rsidRPr="002C5EAB">
              <w:rPr>
                <w:rFonts w:eastAsia="Times New Roman"/>
                <w:b/>
                <w:bCs/>
                <w:color w:val="000000"/>
                <w:sz w:val="20"/>
                <w:szCs w:val="20"/>
              </w:rPr>
              <w:t> </w:t>
            </w:r>
          </w:p>
        </w:tc>
      </w:tr>
      <w:tr w:rsidR="00A01F4C" w:rsidRPr="002C5EAB" w:rsidTr="005941B4">
        <w:tblPrEx>
          <w:jc w:val="left"/>
        </w:tblPrEx>
        <w:trPr>
          <w:gridAfter w:val="1"/>
          <w:wAfter w:w="19" w:type="pct"/>
          <w:trHeight w:val="20"/>
        </w:trPr>
        <w:tc>
          <w:tcPr>
            <w:tcW w:w="805" w:type="pct"/>
            <w:gridSpan w:val="2"/>
            <w:vMerge/>
            <w:vAlign w:val="center"/>
            <w:hideMark/>
          </w:tcPr>
          <w:p w:rsidR="00A01F4C" w:rsidRPr="002C5EAB" w:rsidRDefault="00A01F4C" w:rsidP="005941B4">
            <w:pPr>
              <w:spacing w:before="30" w:after="30"/>
              <w:jc w:val="both"/>
              <w:rPr>
                <w:rFonts w:eastAsia="Times New Roman"/>
                <w:b/>
                <w:bCs/>
                <w:color w:val="000000"/>
                <w:sz w:val="20"/>
                <w:szCs w:val="20"/>
              </w:rPr>
            </w:pPr>
          </w:p>
        </w:tc>
        <w:tc>
          <w:tcPr>
            <w:tcW w:w="688" w:type="pct"/>
            <w:vMerge/>
            <w:vAlign w:val="center"/>
            <w:hideMark/>
          </w:tcPr>
          <w:p w:rsidR="00A01F4C" w:rsidRPr="002C5EAB" w:rsidRDefault="00A01F4C" w:rsidP="005941B4">
            <w:pPr>
              <w:spacing w:before="30" w:after="30"/>
              <w:jc w:val="both"/>
              <w:rPr>
                <w:rFonts w:eastAsia="Times New Roman"/>
                <w:color w:val="000000"/>
                <w:sz w:val="20"/>
                <w:szCs w:val="20"/>
              </w:rPr>
            </w:pPr>
          </w:p>
        </w:tc>
        <w:tc>
          <w:tcPr>
            <w:tcW w:w="721" w:type="pct"/>
            <w:gridSpan w:val="2"/>
            <w:vMerge/>
            <w:vAlign w:val="center"/>
            <w:hideMark/>
          </w:tcPr>
          <w:p w:rsidR="00A01F4C" w:rsidRPr="002C5EAB" w:rsidRDefault="00A01F4C" w:rsidP="005941B4">
            <w:pPr>
              <w:spacing w:before="30" w:after="30"/>
              <w:jc w:val="both"/>
              <w:rPr>
                <w:rFonts w:eastAsia="Times New Roman"/>
                <w:color w:val="000000"/>
                <w:sz w:val="20"/>
                <w:szCs w:val="20"/>
              </w:rPr>
            </w:pPr>
          </w:p>
        </w:tc>
        <w:tc>
          <w:tcPr>
            <w:tcW w:w="1265" w:type="pct"/>
            <w:shd w:val="clear" w:color="000000" w:fill="F2F2F2"/>
            <w:noWrap/>
            <w:vAlign w:val="center"/>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Quantidade Reprovada</w:t>
            </w:r>
          </w:p>
        </w:tc>
        <w:tc>
          <w:tcPr>
            <w:tcW w:w="770" w:type="pct"/>
            <w:shd w:val="clear" w:color="000000" w:fill="FFFFFF"/>
            <w:noWrap/>
            <w:vAlign w:val="bottom"/>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 </w:t>
            </w:r>
          </w:p>
        </w:tc>
        <w:tc>
          <w:tcPr>
            <w:tcW w:w="732" w:type="pct"/>
            <w:gridSpan w:val="2"/>
            <w:shd w:val="clear" w:color="000000" w:fill="FFFFFF"/>
            <w:vAlign w:val="bottom"/>
            <w:hideMark/>
          </w:tcPr>
          <w:p w:rsidR="00A01F4C" w:rsidRPr="002C5EAB" w:rsidRDefault="00A01F4C" w:rsidP="005941B4">
            <w:pPr>
              <w:spacing w:before="30" w:after="30"/>
              <w:jc w:val="right"/>
              <w:rPr>
                <w:rFonts w:eastAsia="Times New Roman"/>
                <w:b/>
                <w:bCs/>
                <w:color w:val="000000"/>
                <w:sz w:val="20"/>
                <w:szCs w:val="20"/>
              </w:rPr>
            </w:pPr>
            <w:r w:rsidRPr="002C5EAB">
              <w:rPr>
                <w:rFonts w:eastAsia="Times New Roman"/>
                <w:b/>
                <w:bCs/>
                <w:color w:val="000000"/>
                <w:sz w:val="20"/>
                <w:szCs w:val="20"/>
              </w:rPr>
              <w:t> </w:t>
            </w:r>
          </w:p>
        </w:tc>
      </w:tr>
      <w:tr w:rsidR="00A01F4C" w:rsidRPr="002C5EAB" w:rsidTr="005941B4">
        <w:tblPrEx>
          <w:jc w:val="left"/>
        </w:tblPrEx>
        <w:trPr>
          <w:gridAfter w:val="1"/>
          <w:wAfter w:w="19" w:type="pct"/>
          <w:trHeight w:val="20"/>
        </w:trPr>
        <w:tc>
          <w:tcPr>
            <w:tcW w:w="805" w:type="pct"/>
            <w:gridSpan w:val="2"/>
            <w:vMerge/>
            <w:vAlign w:val="center"/>
            <w:hideMark/>
          </w:tcPr>
          <w:p w:rsidR="00A01F4C" w:rsidRPr="002C5EAB" w:rsidRDefault="00A01F4C" w:rsidP="005941B4">
            <w:pPr>
              <w:spacing w:before="30" w:after="30"/>
              <w:jc w:val="both"/>
              <w:rPr>
                <w:rFonts w:eastAsia="Times New Roman"/>
                <w:b/>
                <w:bCs/>
                <w:color w:val="000000"/>
                <w:sz w:val="20"/>
                <w:szCs w:val="20"/>
              </w:rPr>
            </w:pPr>
          </w:p>
        </w:tc>
        <w:tc>
          <w:tcPr>
            <w:tcW w:w="688" w:type="pct"/>
            <w:vMerge/>
            <w:vAlign w:val="center"/>
            <w:hideMark/>
          </w:tcPr>
          <w:p w:rsidR="00A01F4C" w:rsidRPr="002C5EAB" w:rsidRDefault="00A01F4C" w:rsidP="005941B4">
            <w:pPr>
              <w:spacing w:before="30" w:after="30"/>
              <w:jc w:val="both"/>
              <w:rPr>
                <w:rFonts w:eastAsia="Times New Roman"/>
                <w:color w:val="000000"/>
                <w:sz w:val="20"/>
                <w:szCs w:val="20"/>
              </w:rPr>
            </w:pPr>
          </w:p>
        </w:tc>
        <w:tc>
          <w:tcPr>
            <w:tcW w:w="721" w:type="pct"/>
            <w:gridSpan w:val="2"/>
            <w:vMerge/>
            <w:vAlign w:val="center"/>
            <w:hideMark/>
          </w:tcPr>
          <w:p w:rsidR="00A01F4C" w:rsidRPr="002C5EAB" w:rsidRDefault="00A01F4C" w:rsidP="005941B4">
            <w:pPr>
              <w:spacing w:before="30" w:after="30"/>
              <w:jc w:val="both"/>
              <w:rPr>
                <w:rFonts w:eastAsia="Times New Roman"/>
                <w:color w:val="000000"/>
                <w:sz w:val="20"/>
                <w:szCs w:val="20"/>
              </w:rPr>
            </w:pPr>
          </w:p>
        </w:tc>
        <w:tc>
          <w:tcPr>
            <w:tcW w:w="1265" w:type="pct"/>
            <w:shd w:val="clear" w:color="000000" w:fill="F2F2F2"/>
            <w:vAlign w:val="center"/>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Quantidade de TCE</w:t>
            </w:r>
          </w:p>
        </w:tc>
        <w:tc>
          <w:tcPr>
            <w:tcW w:w="770" w:type="pct"/>
            <w:shd w:val="clear" w:color="000000" w:fill="FFFFFF"/>
            <w:noWrap/>
            <w:vAlign w:val="bottom"/>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 </w:t>
            </w:r>
          </w:p>
        </w:tc>
        <w:tc>
          <w:tcPr>
            <w:tcW w:w="732" w:type="pct"/>
            <w:gridSpan w:val="2"/>
            <w:shd w:val="clear" w:color="000000" w:fill="FFFFFF"/>
            <w:vAlign w:val="bottom"/>
            <w:hideMark/>
          </w:tcPr>
          <w:p w:rsidR="00A01F4C" w:rsidRPr="002C5EAB" w:rsidRDefault="00A01F4C" w:rsidP="005941B4">
            <w:pPr>
              <w:spacing w:before="30" w:after="30"/>
              <w:jc w:val="right"/>
              <w:rPr>
                <w:rFonts w:eastAsia="Times New Roman"/>
                <w:b/>
                <w:bCs/>
                <w:color w:val="000000"/>
                <w:sz w:val="20"/>
                <w:szCs w:val="20"/>
              </w:rPr>
            </w:pPr>
            <w:r w:rsidRPr="002C5EAB">
              <w:rPr>
                <w:rFonts w:eastAsia="Times New Roman"/>
                <w:b/>
                <w:bCs/>
                <w:color w:val="000000"/>
                <w:sz w:val="20"/>
                <w:szCs w:val="20"/>
              </w:rPr>
              <w:t> </w:t>
            </w:r>
          </w:p>
        </w:tc>
      </w:tr>
      <w:tr w:rsidR="00A01F4C" w:rsidRPr="002C5EAB" w:rsidTr="005941B4">
        <w:tblPrEx>
          <w:jc w:val="left"/>
        </w:tblPrEx>
        <w:trPr>
          <w:gridAfter w:val="1"/>
          <w:wAfter w:w="19" w:type="pct"/>
          <w:trHeight w:val="20"/>
        </w:trPr>
        <w:tc>
          <w:tcPr>
            <w:tcW w:w="805" w:type="pct"/>
            <w:gridSpan w:val="2"/>
            <w:vMerge/>
            <w:vAlign w:val="center"/>
            <w:hideMark/>
          </w:tcPr>
          <w:p w:rsidR="00A01F4C" w:rsidRPr="002C5EAB" w:rsidRDefault="00A01F4C" w:rsidP="005941B4">
            <w:pPr>
              <w:spacing w:before="30" w:after="30"/>
              <w:jc w:val="both"/>
              <w:rPr>
                <w:rFonts w:eastAsia="Times New Roman"/>
                <w:b/>
                <w:bCs/>
                <w:color w:val="000000"/>
                <w:sz w:val="20"/>
                <w:szCs w:val="20"/>
              </w:rPr>
            </w:pPr>
          </w:p>
        </w:tc>
        <w:tc>
          <w:tcPr>
            <w:tcW w:w="688" w:type="pct"/>
            <w:vMerge/>
            <w:vAlign w:val="center"/>
            <w:hideMark/>
          </w:tcPr>
          <w:p w:rsidR="00A01F4C" w:rsidRPr="002C5EAB" w:rsidRDefault="00A01F4C" w:rsidP="005941B4">
            <w:pPr>
              <w:spacing w:before="30" w:after="30"/>
              <w:jc w:val="both"/>
              <w:rPr>
                <w:rFonts w:eastAsia="Times New Roman"/>
                <w:color w:val="000000"/>
                <w:sz w:val="20"/>
                <w:szCs w:val="20"/>
              </w:rPr>
            </w:pPr>
          </w:p>
        </w:tc>
        <w:tc>
          <w:tcPr>
            <w:tcW w:w="721" w:type="pct"/>
            <w:gridSpan w:val="2"/>
            <w:vMerge/>
            <w:vAlign w:val="center"/>
            <w:hideMark/>
          </w:tcPr>
          <w:p w:rsidR="00A01F4C" w:rsidRPr="002C5EAB" w:rsidRDefault="00A01F4C" w:rsidP="005941B4">
            <w:pPr>
              <w:spacing w:before="30" w:after="30"/>
              <w:jc w:val="both"/>
              <w:rPr>
                <w:rFonts w:eastAsia="Times New Roman"/>
                <w:color w:val="000000"/>
                <w:sz w:val="20"/>
                <w:szCs w:val="20"/>
              </w:rPr>
            </w:pPr>
          </w:p>
        </w:tc>
        <w:tc>
          <w:tcPr>
            <w:tcW w:w="1265" w:type="pct"/>
            <w:shd w:val="clear" w:color="000000" w:fill="F2F2F2"/>
            <w:vAlign w:val="center"/>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Montante Repassado (R$)</w:t>
            </w:r>
          </w:p>
        </w:tc>
        <w:tc>
          <w:tcPr>
            <w:tcW w:w="770" w:type="pct"/>
            <w:shd w:val="clear" w:color="000000" w:fill="FFFFFF"/>
            <w:noWrap/>
            <w:vAlign w:val="bottom"/>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 </w:t>
            </w:r>
          </w:p>
        </w:tc>
        <w:tc>
          <w:tcPr>
            <w:tcW w:w="732" w:type="pct"/>
            <w:gridSpan w:val="2"/>
            <w:shd w:val="clear" w:color="000000" w:fill="FFFFFF"/>
            <w:vAlign w:val="bottom"/>
            <w:hideMark/>
          </w:tcPr>
          <w:p w:rsidR="00A01F4C" w:rsidRPr="002C5EAB" w:rsidRDefault="00A01F4C" w:rsidP="005941B4">
            <w:pPr>
              <w:spacing w:before="30" w:after="30"/>
              <w:jc w:val="right"/>
              <w:rPr>
                <w:rFonts w:eastAsia="Times New Roman"/>
                <w:b/>
                <w:bCs/>
                <w:color w:val="000000"/>
                <w:sz w:val="20"/>
                <w:szCs w:val="20"/>
              </w:rPr>
            </w:pPr>
            <w:r w:rsidRPr="002C5EAB">
              <w:rPr>
                <w:rFonts w:eastAsia="Times New Roman"/>
                <w:b/>
                <w:bCs/>
                <w:color w:val="000000"/>
                <w:sz w:val="20"/>
                <w:szCs w:val="20"/>
              </w:rPr>
              <w:t> </w:t>
            </w:r>
          </w:p>
        </w:tc>
      </w:tr>
      <w:tr w:rsidR="00A01F4C" w:rsidRPr="002C5EAB" w:rsidTr="005941B4">
        <w:tblPrEx>
          <w:jc w:val="left"/>
        </w:tblPrEx>
        <w:trPr>
          <w:gridAfter w:val="1"/>
          <w:wAfter w:w="19" w:type="pct"/>
          <w:trHeight w:val="20"/>
        </w:trPr>
        <w:tc>
          <w:tcPr>
            <w:tcW w:w="805" w:type="pct"/>
            <w:gridSpan w:val="2"/>
            <w:vMerge/>
            <w:vAlign w:val="center"/>
            <w:hideMark/>
          </w:tcPr>
          <w:p w:rsidR="00A01F4C" w:rsidRPr="002C5EAB" w:rsidRDefault="00A01F4C" w:rsidP="005941B4">
            <w:pPr>
              <w:spacing w:before="30" w:after="30"/>
              <w:jc w:val="both"/>
              <w:rPr>
                <w:rFonts w:eastAsia="Times New Roman"/>
                <w:b/>
                <w:bCs/>
                <w:color w:val="000000"/>
                <w:sz w:val="20"/>
                <w:szCs w:val="20"/>
              </w:rPr>
            </w:pPr>
          </w:p>
        </w:tc>
        <w:tc>
          <w:tcPr>
            <w:tcW w:w="688" w:type="pct"/>
            <w:vMerge/>
            <w:vAlign w:val="center"/>
            <w:hideMark/>
          </w:tcPr>
          <w:p w:rsidR="00A01F4C" w:rsidRPr="002C5EAB" w:rsidRDefault="00A01F4C" w:rsidP="005941B4">
            <w:pPr>
              <w:spacing w:before="30" w:after="30"/>
              <w:jc w:val="both"/>
              <w:rPr>
                <w:rFonts w:eastAsia="Times New Roman"/>
                <w:color w:val="000000"/>
                <w:sz w:val="20"/>
                <w:szCs w:val="20"/>
              </w:rPr>
            </w:pPr>
          </w:p>
        </w:tc>
        <w:tc>
          <w:tcPr>
            <w:tcW w:w="721" w:type="pct"/>
            <w:gridSpan w:val="2"/>
            <w:vMerge w:val="restart"/>
            <w:shd w:val="clear" w:color="000000" w:fill="F2F2F2"/>
            <w:vAlign w:val="center"/>
            <w:hideMark/>
          </w:tcPr>
          <w:p w:rsidR="00A01F4C" w:rsidRPr="002C5EAB" w:rsidRDefault="00A01F4C" w:rsidP="005941B4">
            <w:pPr>
              <w:spacing w:before="30" w:after="30"/>
              <w:jc w:val="center"/>
              <w:rPr>
                <w:rFonts w:eastAsia="Times New Roman"/>
                <w:color w:val="000000"/>
                <w:sz w:val="20"/>
                <w:szCs w:val="20"/>
              </w:rPr>
            </w:pPr>
            <w:r w:rsidRPr="002C5EAB">
              <w:rPr>
                <w:rFonts w:eastAsia="Times New Roman"/>
                <w:color w:val="000000"/>
                <w:sz w:val="20"/>
                <w:szCs w:val="20"/>
              </w:rPr>
              <w:t>Contas NÃO Analisadas</w:t>
            </w:r>
          </w:p>
        </w:tc>
        <w:tc>
          <w:tcPr>
            <w:tcW w:w="1265" w:type="pct"/>
            <w:shd w:val="clear" w:color="000000" w:fill="F2F2F2"/>
            <w:vAlign w:val="center"/>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Quantidade</w:t>
            </w:r>
          </w:p>
        </w:tc>
        <w:tc>
          <w:tcPr>
            <w:tcW w:w="770" w:type="pct"/>
            <w:shd w:val="clear" w:color="000000" w:fill="FFFFFF"/>
            <w:noWrap/>
            <w:vAlign w:val="bottom"/>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 </w:t>
            </w:r>
          </w:p>
        </w:tc>
        <w:tc>
          <w:tcPr>
            <w:tcW w:w="732" w:type="pct"/>
            <w:gridSpan w:val="2"/>
            <w:shd w:val="clear" w:color="000000" w:fill="FFFFFF"/>
            <w:vAlign w:val="bottom"/>
            <w:hideMark/>
          </w:tcPr>
          <w:p w:rsidR="00A01F4C" w:rsidRPr="002C5EAB" w:rsidRDefault="00A01F4C" w:rsidP="005941B4">
            <w:pPr>
              <w:spacing w:before="30" w:after="30"/>
              <w:jc w:val="right"/>
              <w:rPr>
                <w:rFonts w:eastAsia="Times New Roman"/>
                <w:b/>
                <w:bCs/>
                <w:color w:val="000000"/>
                <w:sz w:val="20"/>
                <w:szCs w:val="20"/>
              </w:rPr>
            </w:pPr>
            <w:r w:rsidRPr="002C5EAB">
              <w:rPr>
                <w:rFonts w:eastAsia="Times New Roman"/>
                <w:b/>
                <w:bCs/>
                <w:color w:val="000000"/>
                <w:sz w:val="20"/>
                <w:szCs w:val="20"/>
              </w:rPr>
              <w:t> </w:t>
            </w:r>
          </w:p>
        </w:tc>
      </w:tr>
      <w:tr w:rsidR="00A01F4C" w:rsidRPr="002C5EAB" w:rsidTr="005941B4">
        <w:tblPrEx>
          <w:jc w:val="left"/>
        </w:tblPrEx>
        <w:trPr>
          <w:gridAfter w:val="1"/>
          <w:wAfter w:w="19" w:type="pct"/>
          <w:trHeight w:val="20"/>
        </w:trPr>
        <w:tc>
          <w:tcPr>
            <w:tcW w:w="805" w:type="pct"/>
            <w:gridSpan w:val="2"/>
            <w:vMerge/>
            <w:vAlign w:val="center"/>
            <w:hideMark/>
          </w:tcPr>
          <w:p w:rsidR="00A01F4C" w:rsidRPr="002C5EAB" w:rsidRDefault="00A01F4C" w:rsidP="005941B4">
            <w:pPr>
              <w:spacing w:before="30" w:after="30"/>
              <w:jc w:val="both"/>
              <w:rPr>
                <w:rFonts w:eastAsia="Times New Roman"/>
                <w:b/>
                <w:bCs/>
                <w:color w:val="000000"/>
                <w:sz w:val="20"/>
                <w:szCs w:val="20"/>
              </w:rPr>
            </w:pPr>
          </w:p>
        </w:tc>
        <w:tc>
          <w:tcPr>
            <w:tcW w:w="688" w:type="pct"/>
            <w:vMerge/>
            <w:vAlign w:val="center"/>
            <w:hideMark/>
          </w:tcPr>
          <w:p w:rsidR="00A01F4C" w:rsidRPr="002C5EAB" w:rsidRDefault="00A01F4C" w:rsidP="005941B4">
            <w:pPr>
              <w:spacing w:before="30" w:after="30"/>
              <w:jc w:val="both"/>
              <w:rPr>
                <w:rFonts w:eastAsia="Times New Roman"/>
                <w:color w:val="000000"/>
                <w:sz w:val="20"/>
                <w:szCs w:val="20"/>
              </w:rPr>
            </w:pPr>
          </w:p>
        </w:tc>
        <w:tc>
          <w:tcPr>
            <w:tcW w:w="721" w:type="pct"/>
            <w:gridSpan w:val="2"/>
            <w:vMerge/>
            <w:vAlign w:val="center"/>
            <w:hideMark/>
          </w:tcPr>
          <w:p w:rsidR="00A01F4C" w:rsidRPr="002C5EAB" w:rsidRDefault="00A01F4C" w:rsidP="005941B4">
            <w:pPr>
              <w:spacing w:before="30" w:after="30"/>
              <w:jc w:val="both"/>
              <w:rPr>
                <w:rFonts w:eastAsia="Times New Roman"/>
                <w:color w:val="000000"/>
                <w:sz w:val="20"/>
                <w:szCs w:val="20"/>
              </w:rPr>
            </w:pPr>
          </w:p>
        </w:tc>
        <w:tc>
          <w:tcPr>
            <w:tcW w:w="1265" w:type="pct"/>
            <w:shd w:val="clear" w:color="000000" w:fill="F2F2F2"/>
            <w:vAlign w:val="center"/>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Montante Repassado (R$)</w:t>
            </w:r>
          </w:p>
        </w:tc>
        <w:tc>
          <w:tcPr>
            <w:tcW w:w="770" w:type="pct"/>
            <w:shd w:val="clear" w:color="000000" w:fill="FFFFFF"/>
            <w:noWrap/>
            <w:vAlign w:val="bottom"/>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 </w:t>
            </w:r>
          </w:p>
        </w:tc>
        <w:tc>
          <w:tcPr>
            <w:tcW w:w="732" w:type="pct"/>
            <w:gridSpan w:val="2"/>
            <w:shd w:val="clear" w:color="000000" w:fill="FFFFFF"/>
            <w:vAlign w:val="bottom"/>
            <w:hideMark/>
          </w:tcPr>
          <w:p w:rsidR="00A01F4C" w:rsidRPr="002C5EAB" w:rsidRDefault="00A01F4C" w:rsidP="005941B4">
            <w:pPr>
              <w:spacing w:before="30" w:after="30"/>
              <w:jc w:val="right"/>
              <w:rPr>
                <w:rFonts w:eastAsia="Times New Roman"/>
                <w:b/>
                <w:bCs/>
                <w:color w:val="000000"/>
                <w:sz w:val="20"/>
                <w:szCs w:val="20"/>
              </w:rPr>
            </w:pPr>
            <w:r w:rsidRPr="002C5EAB">
              <w:rPr>
                <w:rFonts w:eastAsia="Times New Roman"/>
                <w:b/>
                <w:bCs/>
                <w:color w:val="000000"/>
                <w:sz w:val="20"/>
                <w:szCs w:val="20"/>
              </w:rPr>
              <w:t> </w:t>
            </w:r>
          </w:p>
        </w:tc>
      </w:tr>
      <w:tr w:rsidR="00A01F4C" w:rsidRPr="002C5EAB" w:rsidTr="005941B4">
        <w:tblPrEx>
          <w:jc w:val="left"/>
        </w:tblPrEx>
        <w:trPr>
          <w:gridAfter w:val="1"/>
          <w:wAfter w:w="19" w:type="pct"/>
          <w:trHeight w:val="20"/>
        </w:trPr>
        <w:tc>
          <w:tcPr>
            <w:tcW w:w="805" w:type="pct"/>
            <w:gridSpan w:val="2"/>
            <w:vMerge w:val="restart"/>
            <w:shd w:val="clear" w:color="000000" w:fill="F2F2F2"/>
            <w:noWrap/>
            <w:vAlign w:val="center"/>
            <w:hideMark/>
          </w:tcPr>
          <w:p w:rsidR="00A01F4C" w:rsidRPr="002C5EAB" w:rsidRDefault="00A01F4C" w:rsidP="005941B4">
            <w:pPr>
              <w:spacing w:before="30" w:after="30"/>
              <w:jc w:val="center"/>
              <w:rPr>
                <w:rFonts w:eastAsia="Times New Roman"/>
                <w:b/>
                <w:bCs/>
                <w:color w:val="000000"/>
                <w:sz w:val="20"/>
                <w:szCs w:val="20"/>
              </w:rPr>
            </w:pPr>
            <w:r w:rsidRPr="002C5EAB">
              <w:rPr>
                <w:rFonts w:eastAsia="Times New Roman"/>
                <w:b/>
                <w:bCs/>
                <w:color w:val="000000"/>
                <w:sz w:val="20"/>
                <w:szCs w:val="20"/>
              </w:rPr>
              <w:t>201</w:t>
            </w:r>
            <w:r w:rsidR="005F4B39">
              <w:rPr>
                <w:rFonts w:eastAsia="Times New Roman"/>
                <w:b/>
                <w:bCs/>
                <w:color w:val="000000"/>
                <w:sz w:val="20"/>
                <w:szCs w:val="20"/>
              </w:rPr>
              <w:t>3</w:t>
            </w:r>
          </w:p>
        </w:tc>
        <w:tc>
          <w:tcPr>
            <w:tcW w:w="2673" w:type="pct"/>
            <w:gridSpan w:val="4"/>
            <w:shd w:val="clear" w:color="000000" w:fill="F2F2F2"/>
            <w:vAlign w:val="center"/>
            <w:hideMark/>
          </w:tcPr>
          <w:p w:rsidR="00A01F4C" w:rsidRPr="002C5EAB" w:rsidRDefault="00A01F4C" w:rsidP="005941B4">
            <w:pPr>
              <w:spacing w:before="30" w:after="30"/>
              <w:jc w:val="center"/>
              <w:rPr>
                <w:rFonts w:eastAsia="Times New Roman"/>
                <w:color w:val="000000"/>
                <w:sz w:val="20"/>
                <w:szCs w:val="20"/>
              </w:rPr>
            </w:pPr>
            <w:r w:rsidRPr="002C5EAB">
              <w:rPr>
                <w:rFonts w:eastAsia="Times New Roman"/>
                <w:color w:val="000000"/>
                <w:sz w:val="20"/>
                <w:szCs w:val="20"/>
              </w:rPr>
              <w:t>Quantidade de contas prestadas</w:t>
            </w:r>
          </w:p>
        </w:tc>
        <w:tc>
          <w:tcPr>
            <w:tcW w:w="770" w:type="pct"/>
            <w:shd w:val="clear" w:color="000000" w:fill="FFFFFF"/>
            <w:noWrap/>
            <w:vAlign w:val="bottom"/>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 </w:t>
            </w:r>
          </w:p>
        </w:tc>
        <w:tc>
          <w:tcPr>
            <w:tcW w:w="732" w:type="pct"/>
            <w:gridSpan w:val="2"/>
            <w:shd w:val="clear" w:color="000000" w:fill="FFFFFF"/>
            <w:vAlign w:val="bottom"/>
            <w:hideMark/>
          </w:tcPr>
          <w:p w:rsidR="00A01F4C" w:rsidRPr="002C5EAB" w:rsidRDefault="00A01F4C" w:rsidP="005941B4">
            <w:pPr>
              <w:spacing w:before="30" w:after="30"/>
              <w:jc w:val="right"/>
              <w:rPr>
                <w:rFonts w:eastAsia="Times New Roman"/>
                <w:b/>
                <w:bCs/>
                <w:color w:val="000000"/>
                <w:sz w:val="20"/>
                <w:szCs w:val="20"/>
              </w:rPr>
            </w:pPr>
            <w:r w:rsidRPr="002C5EAB">
              <w:rPr>
                <w:rFonts w:eastAsia="Times New Roman"/>
                <w:b/>
                <w:bCs/>
                <w:color w:val="000000"/>
                <w:sz w:val="20"/>
                <w:szCs w:val="20"/>
              </w:rPr>
              <w:t> </w:t>
            </w:r>
          </w:p>
        </w:tc>
      </w:tr>
      <w:tr w:rsidR="00A01F4C" w:rsidRPr="002C5EAB" w:rsidTr="005941B4">
        <w:tblPrEx>
          <w:jc w:val="left"/>
        </w:tblPrEx>
        <w:trPr>
          <w:gridAfter w:val="1"/>
          <w:wAfter w:w="19" w:type="pct"/>
          <w:trHeight w:val="20"/>
        </w:trPr>
        <w:tc>
          <w:tcPr>
            <w:tcW w:w="805" w:type="pct"/>
            <w:gridSpan w:val="2"/>
            <w:vMerge/>
            <w:vAlign w:val="center"/>
            <w:hideMark/>
          </w:tcPr>
          <w:p w:rsidR="00A01F4C" w:rsidRPr="002C5EAB" w:rsidRDefault="00A01F4C" w:rsidP="005941B4">
            <w:pPr>
              <w:spacing w:before="30" w:after="30"/>
              <w:jc w:val="both"/>
              <w:rPr>
                <w:rFonts w:eastAsia="Times New Roman"/>
                <w:b/>
                <w:bCs/>
                <w:color w:val="000000"/>
                <w:sz w:val="20"/>
                <w:szCs w:val="20"/>
              </w:rPr>
            </w:pPr>
          </w:p>
        </w:tc>
        <w:tc>
          <w:tcPr>
            <w:tcW w:w="688" w:type="pct"/>
            <w:vMerge w:val="restart"/>
            <w:shd w:val="clear" w:color="000000" w:fill="F2F2F2"/>
            <w:vAlign w:val="center"/>
            <w:hideMark/>
          </w:tcPr>
          <w:p w:rsidR="00A01F4C" w:rsidRPr="002C5EAB" w:rsidRDefault="00A01F4C" w:rsidP="005941B4">
            <w:pPr>
              <w:spacing w:before="30" w:after="30"/>
              <w:jc w:val="center"/>
              <w:rPr>
                <w:rFonts w:eastAsia="Times New Roman"/>
                <w:color w:val="000000"/>
                <w:sz w:val="20"/>
                <w:szCs w:val="20"/>
              </w:rPr>
            </w:pPr>
            <w:r w:rsidRPr="002C5EAB">
              <w:rPr>
                <w:rFonts w:eastAsia="Times New Roman"/>
                <w:color w:val="000000"/>
                <w:sz w:val="20"/>
                <w:szCs w:val="20"/>
              </w:rPr>
              <w:t>Contas Analisadas</w:t>
            </w:r>
          </w:p>
        </w:tc>
        <w:tc>
          <w:tcPr>
            <w:tcW w:w="1986" w:type="pct"/>
            <w:gridSpan w:val="3"/>
            <w:shd w:val="clear" w:color="000000" w:fill="F2F2F2"/>
            <w:vAlign w:val="center"/>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Quantidade Aprovada</w:t>
            </w:r>
          </w:p>
        </w:tc>
        <w:tc>
          <w:tcPr>
            <w:tcW w:w="770" w:type="pct"/>
            <w:shd w:val="clear" w:color="000000" w:fill="FFFFFF"/>
            <w:noWrap/>
            <w:vAlign w:val="bottom"/>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 </w:t>
            </w:r>
          </w:p>
        </w:tc>
        <w:tc>
          <w:tcPr>
            <w:tcW w:w="732" w:type="pct"/>
            <w:gridSpan w:val="2"/>
            <w:shd w:val="clear" w:color="000000" w:fill="FFFFFF"/>
            <w:vAlign w:val="bottom"/>
            <w:hideMark/>
          </w:tcPr>
          <w:p w:rsidR="00A01F4C" w:rsidRPr="002C5EAB" w:rsidRDefault="00A01F4C" w:rsidP="005941B4">
            <w:pPr>
              <w:spacing w:before="30" w:after="30"/>
              <w:jc w:val="right"/>
              <w:rPr>
                <w:rFonts w:eastAsia="Times New Roman"/>
                <w:b/>
                <w:bCs/>
                <w:color w:val="000000"/>
                <w:sz w:val="20"/>
                <w:szCs w:val="20"/>
              </w:rPr>
            </w:pPr>
            <w:r w:rsidRPr="002C5EAB">
              <w:rPr>
                <w:rFonts w:eastAsia="Times New Roman"/>
                <w:b/>
                <w:bCs/>
                <w:color w:val="000000"/>
                <w:sz w:val="20"/>
                <w:szCs w:val="20"/>
              </w:rPr>
              <w:t> </w:t>
            </w:r>
          </w:p>
        </w:tc>
      </w:tr>
      <w:tr w:rsidR="00A01F4C" w:rsidRPr="002C5EAB" w:rsidTr="005941B4">
        <w:tblPrEx>
          <w:jc w:val="left"/>
        </w:tblPrEx>
        <w:trPr>
          <w:gridAfter w:val="1"/>
          <w:wAfter w:w="19" w:type="pct"/>
          <w:trHeight w:val="20"/>
        </w:trPr>
        <w:tc>
          <w:tcPr>
            <w:tcW w:w="805" w:type="pct"/>
            <w:gridSpan w:val="2"/>
            <w:vMerge/>
            <w:vAlign w:val="center"/>
            <w:hideMark/>
          </w:tcPr>
          <w:p w:rsidR="00A01F4C" w:rsidRPr="002C5EAB" w:rsidRDefault="00A01F4C" w:rsidP="005941B4">
            <w:pPr>
              <w:spacing w:before="30" w:after="30"/>
              <w:jc w:val="both"/>
              <w:rPr>
                <w:rFonts w:eastAsia="Times New Roman"/>
                <w:b/>
                <w:bCs/>
                <w:color w:val="000000"/>
                <w:sz w:val="20"/>
                <w:szCs w:val="20"/>
              </w:rPr>
            </w:pPr>
          </w:p>
        </w:tc>
        <w:tc>
          <w:tcPr>
            <w:tcW w:w="688" w:type="pct"/>
            <w:vMerge/>
            <w:vAlign w:val="center"/>
            <w:hideMark/>
          </w:tcPr>
          <w:p w:rsidR="00A01F4C" w:rsidRPr="002C5EAB" w:rsidRDefault="00A01F4C" w:rsidP="005941B4">
            <w:pPr>
              <w:spacing w:before="30" w:after="30"/>
              <w:jc w:val="both"/>
              <w:rPr>
                <w:rFonts w:eastAsia="Times New Roman"/>
                <w:color w:val="000000"/>
                <w:sz w:val="20"/>
                <w:szCs w:val="20"/>
              </w:rPr>
            </w:pPr>
          </w:p>
        </w:tc>
        <w:tc>
          <w:tcPr>
            <w:tcW w:w="1986" w:type="pct"/>
            <w:gridSpan w:val="3"/>
            <w:shd w:val="clear" w:color="000000" w:fill="F2F2F2"/>
            <w:vAlign w:val="center"/>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Quantidade Reprovada</w:t>
            </w:r>
          </w:p>
        </w:tc>
        <w:tc>
          <w:tcPr>
            <w:tcW w:w="770" w:type="pct"/>
            <w:shd w:val="clear" w:color="000000" w:fill="FFFFFF"/>
            <w:noWrap/>
            <w:vAlign w:val="bottom"/>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 </w:t>
            </w:r>
          </w:p>
        </w:tc>
        <w:tc>
          <w:tcPr>
            <w:tcW w:w="732" w:type="pct"/>
            <w:gridSpan w:val="2"/>
            <w:shd w:val="clear" w:color="000000" w:fill="FFFFFF"/>
            <w:vAlign w:val="bottom"/>
            <w:hideMark/>
          </w:tcPr>
          <w:p w:rsidR="00A01F4C" w:rsidRPr="002C5EAB" w:rsidRDefault="00A01F4C" w:rsidP="005941B4">
            <w:pPr>
              <w:spacing w:before="30" w:after="30"/>
              <w:jc w:val="right"/>
              <w:rPr>
                <w:rFonts w:eastAsia="Times New Roman"/>
                <w:b/>
                <w:bCs/>
                <w:color w:val="000000"/>
                <w:sz w:val="20"/>
                <w:szCs w:val="20"/>
              </w:rPr>
            </w:pPr>
            <w:r w:rsidRPr="002C5EAB">
              <w:rPr>
                <w:rFonts w:eastAsia="Times New Roman"/>
                <w:b/>
                <w:bCs/>
                <w:color w:val="000000"/>
                <w:sz w:val="20"/>
                <w:szCs w:val="20"/>
              </w:rPr>
              <w:t> </w:t>
            </w:r>
          </w:p>
        </w:tc>
      </w:tr>
      <w:tr w:rsidR="00A01F4C" w:rsidRPr="002C5EAB" w:rsidTr="005941B4">
        <w:tblPrEx>
          <w:jc w:val="left"/>
        </w:tblPrEx>
        <w:trPr>
          <w:gridAfter w:val="1"/>
          <w:wAfter w:w="19" w:type="pct"/>
          <w:trHeight w:val="20"/>
        </w:trPr>
        <w:tc>
          <w:tcPr>
            <w:tcW w:w="805" w:type="pct"/>
            <w:gridSpan w:val="2"/>
            <w:vMerge/>
            <w:vAlign w:val="center"/>
            <w:hideMark/>
          </w:tcPr>
          <w:p w:rsidR="00A01F4C" w:rsidRPr="002C5EAB" w:rsidRDefault="00A01F4C" w:rsidP="005941B4">
            <w:pPr>
              <w:spacing w:before="30" w:after="30"/>
              <w:jc w:val="both"/>
              <w:rPr>
                <w:rFonts w:eastAsia="Times New Roman"/>
                <w:b/>
                <w:bCs/>
                <w:color w:val="000000"/>
                <w:sz w:val="20"/>
                <w:szCs w:val="20"/>
              </w:rPr>
            </w:pPr>
          </w:p>
        </w:tc>
        <w:tc>
          <w:tcPr>
            <w:tcW w:w="688" w:type="pct"/>
            <w:vMerge/>
            <w:vAlign w:val="center"/>
            <w:hideMark/>
          </w:tcPr>
          <w:p w:rsidR="00A01F4C" w:rsidRPr="002C5EAB" w:rsidRDefault="00A01F4C" w:rsidP="005941B4">
            <w:pPr>
              <w:spacing w:before="30" w:after="30"/>
              <w:jc w:val="both"/>
              <w:rPr>
                <w:rFonts w:eastAsia="Times New Roman"/>
                <w:color w:val="000000"/>
                <w:sz w:val="20"/>
                <w:szCs w:val="20"/>
              </w:rPr>
            </w:pPr>
          </w:p>
        </w:tc>
        <w:tc>
          <w:tcPr>
            <w:tcW w:w="1986" w:type="pct"/>
            <w:gridSpan w:val="3"/>
            <w:shd w:val="clear" w:color="000000" w:fill="F2F2F2"/>
            <w:vAlign w:val="center"/>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Quantidade de TCE</w:t>
            </w:r>
          </w:p>
        </w:tc>
        <w:tc>
          <w:tcPr>
            <w:tcW w:w="770" w:type="pct"/>
            <w:shd w:val="clear" w:color="000000" w:fill="FFFFFF"/>
            <w:noWrap/>
            <w:vAlign w:val="bottom"/>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 </w:t>
            </w:r>
          </w:p>
        </w:tc>
        <w:tc>
          <w:tcPr>
            <w:tcW w:w="732" w:type="pct"/>
            <w:gridSpan w:val="2"/>
            <w:shd w:val="clear" w:color="000000" w:fill="FFFFFF"/>
            <w:vAlign w:val="bottom"/>
            <w:hideMark/>
          </w:tcPr>
          <w:p w:rsidR="00A01F4C" w:rsidRPr="002C5EAB" w:rsidRDefault="00A01F4C" w:rsidP="005941B4">
            <w:pPr>
              <w:spacing w:before="30" w:after="30"/>
              <w:jc w:val="right"/>
              <w:rPr>
                <w:rFonts w:eastAsia="Times New Roman"/>
                <w:b/>
                <w:bCs/>
                <w:color w:val="000000"/>
                <w:sz w:val="20"/>
                <w:szCs w:val="20"/>
              </w:rPr>
            </w:pPr>
            <w:r w:rsidRPr="002C5EAB">
              <w:rPr>
                <w:rFonts w:eastAsia="Times New Roman"/>
                <w:b/>
                <w:bCs/>
                <w:color w:val="000000"/>
                <w:sz w:val="20"/>
                <w:szCs w:val="20"/>
              </w:rPr>
              <w:t> </w:t>
            </w:r>
          </w:p>
        </w:tc>
      </w:tr>
      <w:tr w:rsidR="00A01F4C" w:rsidRPr="002C5EAB" w:rsidTr="005941B4">
        <w:tblPrEx>
          <w:jc w:val="left"/>
        </w:tblPrEx>
        <w:trPr>
          <w:gridAfter w:val="1"/>
          <w:wAfter w:w="19" w:type="pct"/>
          <w:trHeight w:val="20"/>
        </w:trPr>
        <w:tc>
          <w:tcPr>
            <w:tcW w:w="805" w:type="pct"/>
            <w:gridSpan w:val="2"/>
            <w:vMerge/>
            <w:vAlign w:val="center"/>
            <w:hideMark/>
          </w:tcPr>
          <w:p w:rsidR="00A01F4C" w:rsidRPr="002C5EAB" w:rsidRDefault="00A01F4C" w:rsidP="005941B4">
            <w:pPr>
              <w:spacing w:before="30" w:after="30"/>
              <w:jc w:val="both"/>
              <w:rPr>
                <w:rFonts w:eastAsia="Times New Roman"/>
                <w:b/>
                <w:bCs/>
                <w:color w:val="000000"/>
                <w:sz w:val="20"/>
                <w:szCs w:val="20"/>
              </w:rPr>
            </w:pPr>
          </w:p>
        </w:tc>
        <w:tc>
          <w:tcPr>
            <w:tcW w:w="688" w:type="pct"/>
            <w:vMerge/>
            <w:vAlign w:val="center"/>
            <w:hideMark/>
          </w:tcPr>
          <w:p w:rsidR="00A01F4C" w:rsidRPr="002C5EAB" w:rsidRDefault="00A01F4C" w:rsidP="005941B4">
            <w:pPr>
              <w:spacing w:before="30" w:after="30"/>
              <w:jc w:val="both"/>
              <w:rPr>
                <w:rFonts w:eastAsia="Times New Roman"/>
                <w:color w:val="000000"/>
                <w:sz w:val="20"/>
                <w:szCs w:val="20"/>
              </w:rPr>
            </w:pPr>
          </w:p>
        </w:tc>
        <w:tc>
          <w:tcPr>
            <w:tcW w:w="1986" w:type="pct"/>
            <w:gridSpan w:val="3"/>
            <w:shd w:val="clear" w:color="000000" w:fill="F2F2F2"/>
            <w:vAlign w:val="center"/>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Montante repassado</w:t>
            </w:r>
          </w:p>
        </w:tc>
        <w:tc>
          <w:tcPr>
            <w:tcW w:w="770" w:type="pct"/>
            <w:shd w:val="clear" w:color="000000" w:fill="FFFFFF"/>
            <w:noWrap/>
            <w:vAlign w:val="bottom"/>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 </w:t>
            </w:r>
          </w:p>
        </w:tc>
        <w:tc>
          <w:tcPr>
            <w:tcW w:w="732" w:type="pct"/>
            <w:gridSpan w:val="2"/>
            <w:shd w:val="clear" w:color="000000" w:fill="FFFFFF"/>
            <w:vAlign w:val="bottom"/>
            <w:hideMark/>
          </w:tcPr>
          <w:p w:rsidR="00A01F4C" w:rsidRPr="002C5EAB" w:rsidRDefault="00A01F4C" w:rsidP="005941B4">
            <w:pPr>
              <w:spacing w:before="30" w:after="30"/>
              <w:jc w:val="right"/>
              <w:rPr>
                <w:rFonts w:eastAsia="Times New Roman"/>
                <w:b/>
                <w:bCs/>
                <w:color w:val="000000"/>
                <w:sz w:val="20"/>
                <w:szCs w:val="20"/>
              </w:rPr>
            </w:pPr>
            <w:r w:rsidRPr="002C5EAB">
              <w:rPr>
                <w:rFonts w:eastAsia="Times New Roman"/>
                <w:b/>
                <w:bCs/>
                <w:color w:val="000000"/>
                <w:sz w:val="20"/>
                <w:szCs w:val="20"/>
              </w:rPr>
              <w:t> </w:t>
            </w:r>
          </w:p>
        </w:tc>
      </w:tr>
      <w:tr w:rsidR="00A01F4C" w:rsidRPr="002C5EAB" w:rsidTr="005941B4">
        <w:tblPrEx>
          <w:jc w:val="left"/>
        </w:tblPrEx>
        <w:trPr>
          <w:gridAfter w:val="1"/>
          <w:wAfter w:w="19" w:type="pct"/>
          <w:trHeight w:val="20"/>
        </w:trPr>
        <w:tc>
          <w:tcPr>
            <w:tcW w:w="805" w:type="pct"/>
            <w:gridSpan w:val="2"/>
            <w:vMerge/>
            <w:vAlign w:val="center"/>
            <w:hideMark/>
          </w:tcPr>
          <w:p w:rsidR="00A01F4C" w:rsidRPr="002C5EAB" w:rsidRDefault="00A01F4C" w:rsidP="005941B4">
            <w:pPr>
              <w:spacing w:before="30" w:after="30"/>
              <w:jc w:val="both"/>
              <w:rPr>
                <w:rFonts w:eastAsia="Times New Roman"/>
                <w:b/>
                <w:bCs/>
                <w:color w:val="000000"/>
                <w:sz w:val="20"/>
                <w:szCs w:val="20"/>
              </w:rPr>
            </w:pPr>
          </w:p>
        </w:tc>
        <w:tc>
          <w:tcPr>
            <w:tcW w:w="688" w:type="pct"/>
            <w:vMerge w:val="restart"/>
            <w:shd w:val="clear" w:color="000000" w:fill="F2F2F2"/>
            <w:vAlign w:val="center"/>
            <w:hideMark/>
          </w:tcPr>
          <w:p w:rsidR="00A01F4C" w:rsidRPr="002C5EAB" w:rsidRDefault="00A01F4C" w:rsidP="005941B4">
            <w:pPr>
              <w:spacing w:before="30" w:after="30"/>
              <w:jc w:val="center"/>
              <w:rPr>
                <w:rFonts w:eastAsia="Times New Roman"/>
                <w:color w:val="000000"/>
                <w:sz w:val="20"/>
                <w:szCs w:val="20"/>
              </w:rPr>
            </w:pPr>
            <w:r w:rsidRPr="002C5EAB">
              <w:rPr>
                <w:rFonts w:eastAsia="Times New Roman"/>
                <w:color w:val="000000"/>
                <w:sz w:val="20"/>
                <w:szCs w:val="20"/>
              </w:rPr>
              <w:t>Contas NÃO Analisadas</w:t>
            </w:r>
          </w:p>
        </w:tc>
        <w:tc>
          <w:tcPr>
            <w:tcW w:w="1986" w:type="pct"/>
            <w:gridSpan w:val="3"/>
            <w:shd w:val="clear" w:color="000000" w:fill="F2F2F2"/>
            <w:vAlign w:val="center"/>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Quantidade</w:t>
            </w:r>
          </w:p>
        </w:tc>
        <w:tc>
          <w:tcPr>
            <w:tcW w:w="770" w:type="pct"/>
            <w:shd w:val="clear" w:color="000000" w:fill="FFFFFF"/>
            <w:noWrap/>
            <w:vAlign w:val="bottom"/>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 </w:t>
            </w:r>
          </w:p>
        </w:tc>
        <w:tc>
          <w:tcPr>
            <w:tcW w:w="732" w:type="pct"/>
            <w:gridSpan w:val="2"/>
            <w:shd w:val="clear" w:color="000000" w:fill="FFFFFF"/>
            <w:vAlign w:val="bottom"/>
            <w:hideMark/>
          </w:tcPr>
          <w:p w:rsidR="00A01F4C" w:rsidRPr="002C5EAB" w:rsidRDefault="00A01F4C" w:rsidP="005941B4">
            <w:pPr>
              <w:spacing w:before="30" w:after="30"/>
              <w:jc w:val="right"/>
              <w:rPr>
                <w:rFonts w:eastAsia="Times New Roman"/>
                <w:b/>
                <w:bCs/>
                <w:color w:val="000000"/>
                <w:sz w:val="20"/>
                <w:szCs w:val="20"/>
              </w:rPr>
            </w:pPr>
            <w:r w:rsidRPr="002C5EAB">
              <w:rPr>
                <w:rFonts w:eastAsia="Times New Roman"/>
                <w:b/>
                <w:bCs/>
                <w:color w:val="000000"/>
                <w:sz w:val="20"/>
                <w:szCs w:val="20"/>
              </w:rPr>
              <w:t> </w:t>
            </w:r>
          </w:p>
        </w:tc>
      </w:tr>
      <w:tr w:rsidR="00A01F4C" w:rsidRPr="002C5EAB" w:rsidTr="005941B4">
        <w:tblPrEx>
          <w:jc w:val="left"/>
        </w:tblPrEx>
        <w:trPr>
          <w:gridAfter w:val="1"/>
          <w:wAfter w:w="19" w:type="pct"/>
          <w:trHeight w:val="20"/>
        </w:trPr>
        <w:tc>
          <w:tcPr>
            <w:tcW w:w="805" w:type="pct"/>
            <w:gridSpan w:val="2"/>
            <w:vMerge/>
            <w:vAlign w:val="center"/>
            <w:hideMark/>
          </w:tcPr>
          <w:p w:rsidR="00A01F4C" w:rsidRPr="002C5EAB" w:rsidRDefault="00A01F4C" w:rsidP="005941B4">
            <w:pPr>
              <w:spacing w:before="30" w:after="30"/>
              <w:jc w:val="both"/>
              <w:rPr>
                <w:rFonts w:eastAsia="Times New Roman"/>
                <w:b/>
                <w:bCs/>
                <w:color w:val="000000"/>
                <w:sz w:val="20"/>
                <w:szCs w:val="20"/>
              </w:rPr>
            </w:pPr>
          </w:p>
        </w:tc>
        <w:tc>
          <w:tcPr>
            <w:tcW w:w="688" w:type="pct"/>
            <w:vMerge/>
            <w:vAlign w:val="center"/>
            <w:hideMark/>
          </w:tcPr>
          <w:p w:rsidR="00A01F4C" w:rsidRPr="002C5EAB" w:rsidRDefault="00A01F4C" w:rsidP="005941B4">
            <w:pPr>
              <w:spacing w:before="30" w:after="30"/>
              <w:jc w:val="both"/>
              <w:rPr>
                <w:rFonts w:eastAsia="Times New Roman"/>
                <w:color w:val="000000"/>
                <w:sz w:val="20"/>
                <w:szCs w:val="20"/>
              </w:rPr>
            </w:pPr>
          </w:p>
        </w:tc>
        <w:tc>
          <w:tcPr>
            <w:tcW w:w="1986" w:type="pct"/>
            <w:gridSpan w:val="3"/>
            <w:shd w:val="clear" w:color="000000" w:fill="F2F2F2"/>
            <w:vAlign w:val="center"/>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Montante repassado (R$)</w:t>
            </w:r>
          </w:p>
        </w:tc>
        <w:tc>
          <w:tcPr>
            <w:tcW w:w="770" w:type="pct"/>
            <w:shd w:val="clear" w:color="000000" w:fill="FFFFFF"/>
            <w:noWrap/>
            <w:vAlign w:val="bottom"/>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 </w:t>
            </w:r>
          </w:p>
        </w:tc>
        <w:tc>
          <w:tcPr>
            <w:tcW w:w="732" w:type="pct"/>
            <w:gridSpan w:val="2"/>
            <w:shd w:val="clear" w:color="000000" w:fill="FFFFFF"/>
            <w:vAlign w:val="bottom"/>
            <w:hideMark/>
          </w:tcPr>
          <w:p w:rsidR="00A01F4C" w:rsidRPr="002C5EAB" w:rsidRDefault="00A01F4C" w:rsidP="005941B4">
            <w:pPr>
              <w:spacing w:before="30" w:after="30"/>
              <w:jc w:val="right"/>
              <w:rPr>
                <w:rFonts w:eastAsia="Times New Roman"/>
                <w:b/>
                <w:bCs/>
                <w:color w:val="000000"/>
                <w:sz w:val="20"/>
                <w:szCs w:val="20"/>
              </w:rPr>
            </w:pPr>
            <w:r w:rsidRPr="002C5EAB">
              <w:rPr>
                <w:rFonts w:eastAsia="Times New Roman"/>
                <w:b/>
                <w:bCs/>
                <w:color w:val="000000"/>
                <w:sz w:val="20"/>
                <w:szCs w:val="20"/>
              </w:rPr>
              <w:t> </w:t>
            </w:r>
          </w:p>
        </w:tc>
      </w:tr>
      <w:tr w:rsidR="00A01F4C" w:rsidRPr="002C5EAB" w:rsidTr="005941B4">
        <w:tblPrEx>
          <w:jc w:val="left"/>
        </w:tblPrEx>
        <w:trPr>
          <w:gridAfter w:val="1"/>
          <w:wAfter w:w="19" w:type="pct"/>
          <w:trHeight w:val="20"/>
        </w:trPr>
        <w:tc>
          <w:tcPr>
            <w:tcW w:w="805" w:type="pct"/>
            <w:gridSpan w:val="2"/>
            <w:vMerge w:val="restart"/>
            <w:shd w:val="clear" w:color="000000" w:fill="F2F2F2"/>
            <w:noWrap/>
            <w:vAlign w:val="center"/>
            <w:hideMark/>
          </w:tcPr>
          <w:p w:rsidR="00A01F4C" w:rsidRPr="002C5EAB" w:rsidRDefault="00A01F4C" w:rsidP="005941B4">
            <w:pPr>
              <w:spacing w:before="30" w:after="30"/>
              <w:jc w:val="center"/>
              <w:rPr>
                <w:rFonts w:eastAsia="Times New Roman"/>
                <w:b/>
                <w:bCs/>
                <w:color w:val="000000"/>
                <w:sz w:val="20"/>
                <w:szCs w:val="20"/>
              </w:rPr>
            </w:pPr>
            <w:r w:rsidRPr="002C5EAB">
              <w:rPr>
                <w:rFonts w:eastAsia="Times New Roman"/>
                <w:b/>
                <w:bCs/>
                <w:color w:val="000000"/>
                <w:sz w:val="20"/>
                <w:szCs w:val="20"/>
              </w:rPr>
              <w:t>201</w:t>
            </w:r>
            <w:r w:rsidR="005F4B39">
              <w:rPr>
                <w:rFonts w:eastAsia="Times New Roman"/>
                <w:b/>
                <w:bCs/>
                <w:color w:val="000000"/>
                <w:sz w:val="20"/>
                <w:szCs w:val="20"/>
              </w:rPr>
              <w:t>2</w:t>
            </w:r>
          </w:p>
        </w:tc>
        <w:tc>
          <w:tcPr>
            <w:tcW w:w="2673" w:type="pct"/>
            <w:gridSpan w:val="4"/>
            <w:shd w:val="clear" w:color="000000" w:fill="F2F2F2"/>
            <w:vAlign w:val="center"/>
            <w:hideMark/>
          </w:tcPr>
          <w:p w:rsidR="00A01F4C" w:rsidRPr="002C5EAB" w:rsidRDefault="00A01F4C" w:rsidP="005941B4">
            <w:pPr>
              <w:spacing w:before="30" w:after="30"/>
              <w:jc w:val="center"/>
              <w:rPr>
                <w:rFonts w:eastAsia="Times New Roman"/>
                <w:color w:val="000000"/>
                <w:sz w:val="20"/>
                <w:szCs w:val="20"/>
              </w:rPr>
            </w:pPr>
            <w:r w:rsidRPr="002C5EAB">
              <w:rPr>
                <w:rFonts w:eastAsia="Times New Roman"/>
                <w:color w:val="000000"/>
                <w:sz w:val="20"/>
                <w:szCs w:val="20"/>
              </w:rPr>
              <w:t>Quantidade de Contas Prestadas</w:t>
            </w:r>
          </w:p>
        </w:tc>
        <w:tc>
          <w:tcPr>
            <w:tcW w:w="770" w:type="pct"/>
            <w:shd w:val="clear" w:color="000000" w:fill="FFFFFF"/>
            <w:noWrap/>
            <w:vAlign w:val="bottom"/>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 </w:t>
            </w:r>
          </w:p>
        </w:tc>
        <w:tc>
          <w:tcPr>
            <w:tcW w:w="732" w:type="pct"/>
            <w:gridSpan w:val="2"/>
            <w:shd w:val="clear" w:color="000000" w:fill="FFFFFF"/>
            <w:vAlign w:val="bottom"/>
            <w:hideMark/>
          </w:tcPr>
          <w:p w:rsidR="00A01F4C" w:rsidRPr="002C5EAB" w:rsidRDefault="00A01F4C" w:rsidP="005941B4">
            <w:pPr>
              <w:spacing w:before="30" w:after="30"/>
              <w:jc w:val="right"/>
              <w:rPr>
                <w:rFonts w:eastAsia="Times New Roman"/>
                <w:b/>
                <w:bCs/>
                <w:color w:val="000000"/>
                <w:sz w:val="20"/>
                <w:szCs w:val="20"/>
              </w:rPr>
            </w:pPr>
            <w:r w:rsidRPr="002C5EAB">
              <w:rPr>
                <w:rFonts w:eastAsia="Times New Roman"/>
                <w:b/>
                <w:bCs/>
                <w:color w:val="000000"/>
                <w:sz w:val="20"/>
                <w:szCs w:val="20"/>
              </w:rPr>
              <w:t> </w:t>
            </w:r>
          </w:p>
        </w:tc>
      </w:tr>
      <w:tr w:rsidR="00A01F4C" w:rsidRPr="002C5EAB" w:rsidTr="005941B4">
        <w:tblPrEx>
          <w:jc w:val="left"/>
        </w:tblPrEx>
        <w:trPr>
          <w:gridAfter w:val="1"/>
          <w:wAfter w:w="19" w:type="pct"/>
          <w:trHeight w:val="20"/>
        </w:trPr>
        <w:tc>
          <w:tcPr>
            <w:tcW w:w="805" w:type="pct"/>
            <w:gridSpan w:val="2"/>
            <w:vMerge/>
            <w:vAlign w:val="center"/>
            <w:hideMark/>
          </w:tcPr>
          <w:p w:rsidR="00A01F4C" w:rsidRPr="002C5EAB" w:rsidRDefault="00A01F4C" w:rsidP="005941B4">
            <w:pPr>
              <w:spacing w:before="30" w:after="30"/>
              <w:jc w:val="both"/>
              <w:rPr>
                <w:rFonts w:eastAsia="Times New Roman"/>
                <w:b/>
                <w:bCs/>
                <w:color w:val="000000"/>
                <w:sz w:val="20"/>
                <w:szCs w:val="20"/>
              </w:rPr>
            </w:pPr>
          </w:p>
        </w:tc>
        <w:tc>
          <w:tcPr>
            <w:tcW w:w="688" w:type="pct"/>
            <w:vMerge w:val="restart"/>
            <w:shd w:val="clear" w:color="000000" w:fill="F2F2F2"/>
            <w:vAlign w:val="center"/>
            <w:hideMark/>
          </w:tcPr>
          <w:p w:rsidR="00A01F4C" w:rsidRPr="002C5EAB" w:rsidRDefault="00A01F4C" w:rsidP="005941B4">
            <w:pPr>
              <w:spacing w:before="30" w:after="30"/>
              <w:jc w:val="center"/>
              <w:rPr>
                <w:rFonts w:eastAsia="Times New Roman"/>
                <w:color w:val="000000"/>
                <w:sz w:val="20"/>
                <w:szCs w:val="20"/>
              </w:rPr>
            </w:pPr>
            <w:r w:rsidRPr="002C5EAB">
              <w:rPr>
                <w:rFonts w:eastAsia="Times New Roman"/>
                <w:color w:val="000000"/>
                <w:sz w:val="20"/>
                <w:szCs w:val="20"/>
              </w:rPr>
              <w:t>Contas analisadas</w:t>
            </w:r>
          </w:p>
        </w:tc>
        <w:tc>
          <w:tcPr>
            <w:tcW w:w="1986" w:type="pct"/>
            <w:gridSpan w:val="3"/>
            <w:shd w:val="clear" w:color="000000" w:fill="F2F2F2"/>
            <w:vAlign w:val="center"/>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Quantidade Aprovada</w:t>
            </w:r>
          </w:p>
        </w:tc>
        <w:tc>
          <w:tcPr>
            <w:tcW w:w="770" w:type="pct"/>
            <w:shd w:val="clear" w:color="000000" w:fill="FFFFFF"/>
            <w:noWrap/>
            <w:vAlign w:val="bottom"/>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 </w:t>
            </w:r>
          </w:p>
        </w:tc>
        <w:tc>
          <w:tcPr>
            <w:tcW w:w="732" w:type="pct"/>
            <w:gridSpan w:val="2"/>
            <w:shd w:val="clear" w:color="000000" w:fill="FFFFFF"/>
            <w:vAlign w:val="bottom"/>
            <w:hideMark/>
          </w:tcPr>
          <w:p w:rsidR="00A01F4C" w:rsidRPr="002C5EAB" w:rsidRDefault="00A01F4C" w:rsidP="005941B4">
            <w:pPr>
              <w:spacing w:before="30" w:after="30"/>
              <w:jc w:val="right"/>
              <w:rPr>
                <w:rFonts w:eastAsia="Times New Roman"/>
                <w:b/>
                <w:bCs/>
                <w:color w:val="000000"/>
                <w:sz w:val="20"/>
                <w:szCs w:val="20"/>
              </w:rPr>
            </w:pPr>
            <w:r w:rsidRPr="002C5EAB">
              <w:rPr>
                <w:rFonts w:eastAsia="Times New Roman"/>
                <w:b/>
                <w:bCs/>
                <w:color w:val="000000"/>
                <w:sz w:val="20"/>
                <w:szCs w:val="20"/>
              </w:rPr>
              <w:t> </w:t>
            </w:r>
          </w:p>
        </w:tc>
      </w:tr>
      <w:tr w:rsidR="00A01F4C" w:rsidRPr="002C5EAB" w:rsidTr="005941B4">
        <w:tblPrEx>
          <w:jc w:val="left"/>
        </w:tblPrEx>
        <w:trPr>
          <w:gridAfter w:val="1"/>
          <w:wAfter w:w="19" w:type="pct"/>
          <w:trHeight w:val="20"/>
        </w:trPr>
        <w:tc>
          <w:tcPr>
            <w:tcW w:w="805" w:type="pct"/>
            <w:gridSpan w:val="2"/>
            <w:vMerge/>
            <w:vAlign w:val="center"/>
            <w:hideMark/>
          </w:tcPr>
          <w:p w:rsidR="00A01F4C" w:rsidRPr="002C5EAB" w:rsidRDefault="00A01F4C" w:rsidP="005941B4">
            <w:pPr>
              <w:spacing w:before="30" w:after="30"/>
              <w:jc w:val="both"/>
              <w:rPr>
                <w:rFonts w:eastAsia="Times New Roman"/>
                <w:b/>
                <w:bCs/>
                <w:color w:val="000000"/>
                <w:sz w:val="20"/>
                <w:szCs w:val="20"/>
              </w:rPr>
            </w:pPr>
          </w:p>
        </w:tc>
        <w:tc>
          <w:tcPr>
            <w:tcW w:w="688" w:type="pct"/>
            <w:vMerge/>
            <w:vAlign w:val="center"/>
            <w:hideMark/>
          </w:tcPr>
          <w:p w:rsidR="00A01F4C" w:rsidRPr="002C5EAB" w:rsidRDefault="00A01F4C" w:rsidP="005941B4">
            <w:pPr>
              <w:spacing w:before="30" w:after="30"/>
              <w:jc w:val="both"/>
              <w:rPr>
                <w:rFonts w:eastAsia="Times New Roman"/>
                <w:color w:val="000000"/>
                <w:sz w:val="20"/>
                <w:szCs w:val="20"/>
              </w:rPr>
            </w:pPr>
          </w:p>
        </w:tc>
        <w:tc>
          <w:tcPr>
            <w:tcW w:w="1986" w:type="pct"/>
            <w:gridSpan w:val="3"/>
            <w:shd w:val="clear" w:color="000000" w:fill="F2F2F2"/>
            <w:vAlign w:val="center"/>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Quantidade Reprovada</w:t>
            </w:r>
          </w:p>
        </w:tc>
        <w:tc>
          <w:tcPr>
            <w:tcW w:w="770" w:type="pct"/>
            <w:shd w:val="clear" w:color="000000" w:fill="FFFFFF"/>
            <w:noWrap/>
            <w:vAlign w:val="bottom"/>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 </w:t>
            </w:r>
          </w:p>
        </w:tc>
        <w:tc>
          <w:tcPr>
            <w:tcW w:w="732" w:type="pct"/>
            <w:gridSpan w:val="2"/>
            <w:shd w:val="clear" w:color="000000" w:fill="FFFFFF"/>
            <w:vAlign w:val="bottom"/>
            <w:hideMark/>
          </w:tcPr>
          <w:p w:rsidR="00A01F4C" w:rsidRPr="002C5EAB" w:rsidRDefault="00A01F4C" w:rsidP="005941B4">
            <w:pPr>
              <w:spacing w:before="30" w:after="30"/>
              <w:jc w:val="right"/>
              <w:rPr>
                <w:rFonts w:eastAsia="Times New Roman"/>
                <w:b/>
                <w:bCs/>
                <w:color w:val="000000"/>
                <w:sz w:val="20"/>
                <w:szCs w:val="20"/>
              </w:rPr>
            </w:pPr>
            <w:r w:rsidRPr="002C5EAB">
              <w:rPr>
                <w:rFonts w:eastAsia="Times New Roman"/>
                <w:b/>
                <w:bCs/>
                <w:color w:val="000000"/>
                <w:sz w:val="20"/>
                <w:szCs w:val="20"/>
              </w:rPr>
              <w:t> </w:t>
            </w:r>
          </w:p>
        </w:tc>
      </w:tr>
      <w:tr w:rsidR="00A01F4C" w:rsidRPr="002C5EAB" w:rsidTr="005941B4">
        <w:tblPrEx>
          <w:jc w:val="left"/>
        </w:tblPrEx>
        <w:trPr>
          <w:gridAfter w:val="1"/>
          <w:wAfter w:w="19" w:type="pct"/>
          <w:trHeight w:val="20"/>
        </w:trPr>
        <w:tc>
          <w:tcPr>
            <w:tcW w:w="805" w:type="pct"/>
            <w:gridSpan w:val="2"/>
            <w:vMerge/>
            <w:vAlign w:val="center"/>
            <w:hideMark/>
          </w:tcPr>
          <w:p w:rsidR="00A01F4C" w:rsidRPr="002C5EAB" w:rsidRDefault="00A01F4C" w:rsidP="005941B4">
            <w:pPr>
              <w:spacing w:before="30" w:after="30"/>
              <w:jc w:val="both"/>
              <w:rPr>
                <w:rFonts w:eastAsia="Times New Roman"/>
                <w:b/>
                <w:bCs/>
                <w:color w:val="000000"/>
                <w:sz w:val="20"/>
                <w:szCs w:val="20"/>
              </w:rPr>
            </w:pPr>
          </w:p>
        </w:tc>
        <w:tc>
          <w:tcPr>
            <w:tcW w:w="688" w:type="pct"/>
            <w:vMerge/>
            <w:vAlign w:val="center"/>
            <w:hideMark/>
          </w:tcPr>
          <w:p w:rsidR="00A01F4C" w:rsidRPr="002C5EAB" w:rsidRDefault="00A01F4C" w:rsidP="005941B4">
            <w:pPr>
              <w:spacing w:before="30" w:after="30"/>
              <w:jc w:val="both"/>
              <w:rPr>
                <w:rFonts w:eastAsia="Times New Roman"/>
                <w:color w:val="000000"/>
                <w:sz w:val="20"/>
                <w:szCs w:val="20"/>
              </w:rPr>
            </w:pPr>
          </w:p>
        </w:tc>
        <w:tc>
          <w:tcPr>
            <w:tcW w:w="1986" w:type="pct"/>
            <w:gridSpan w:val="3"/>
            <w:shd w:val="clear" w:color="000000" w:fill="F2F2F2"/>
            <w:vAlign w:val="center"/>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Quantidade de TCE</w:t>
            </w:r>
          </w:p>
        </w:tc>
        <w:tc>
          <w:tcPr>
            <w:tcW w:w="770" w:type="pct"/>
            <w:shd w:val="clear" w:color="000000" w:fill="FFFFFF"/>
            <w:noWrap/>
            <w:vAlign w:val="bottom"/>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 </w:t>
            </w:r>
          </w:p>
        </w:tc>
        <w:tc>
          <w:tcPr>
            <w:tcW w:w="732" w:type="pct"/>
            <w:gridSpan w:val="2"/>
            <w:shd w:val="clear" w:color="000000" w:fill="FFFFFF"/>
            <w:vAlign w:val="bottom"/>
            <w:hideMark/>
          </w:tcPr>
          <w:p w:rsidR="00A01F4C" w:rsidRPr="002C5EAB" w:rsidRDefault="00A01F4C" w:rsidP="005941B4">
            <w:pPr>
              <w:spacing w:before="30" w:after="30"/>
              <w:jc w:val="right"/>
              <w:rPr>
                <w:rFonts w:eastAsia="Times New Roman"/>
                <w:b/>
                <w:bCs/>
                <w:color w:val="000000"/>
                <w:sz w:val="20"/>
                <w:szCs w:val="20"/>
              </w:rPr>
            </w:pPr>
            <w:r w:rsidRPr="002C5EAB">
              <w:rPr>
                <w:rFonts w:eastAsia="Times New Roman"/>
                <w:b/>
                <w:bCs/>
                <w:color w:val="000000"/>
                <w:sz w:val="20"/>
                <w:szCs w:val="20"/>
              </w:rPr>
              <w:t> </w:t>
            </w:r>
          </w:p>
        </w:tc>
      </w:tr>
      <w:tr w:rsidR="00A01F4C" w:rsidRPr="002C5EAB" w:rsidTr="005941B4">
        <w:tblPrEx>
          <w:jc w:val="left"/>
        </w:tblPrEx>
        <w:trPr>
          <w:gridAfter w:val="1"/>
          <w:wAfter w:w="19" w:type="pct"/>
          <w:trHeight w:val="20"/>
        </w:trPr>
        <w:tc>
          <w:tcPr>
            <w:tcW w:w="805" w:type="pct"/>
            <w:gridSpan w:val="2"/>
            <w:vMerge/>
            <w:vAlign w:val="center"/>
            <w:hideMark/>
          </w:tcPr>
          <w:p w:rsidR="00A01F4C" w:rsidRPr="002C5EAB" w:rsidRDefault="00A01F4C" w:rsidP="005941B4">
            <w:pPr>
              <w:spacing w:before="30" w:after="30"/>
              <w:jc w:val="both"/>
              <w:rPr>
                <w:rFonts w:eastAsia="Times New Roman"/>
                <w:b/>
                <w:bCs/>
                <w:color w:val="000000"/>
                <w:sz w:val="20"/>
                <w:szCs w:val="20"/>
              </w:rPr>
            </w:pPr>
          </w:p>
        </w:tc>
        <w:tc>
          <w:tcPr>
            <w:tcW w:w="688" w:type="pct"/>
            <w:vMerge/>
            <w:vAlign w:val="center"/>
            <w:hideMark/>
          </w:tcPr>
          <w:p w:rsidR="00A01F4C" w:rsidRPr="002C5EAB" w:rsidRDefault="00A01F4C" w:rsidP="005941B4">
            <w:pPr>
              <w:spacing w:before="30" w:after="30"/>
              <w:jc w:val="both"/>
              <w:rPr>
                <w:rFonts w:eastAsia="Times New Roman"/>
                <w:color w:val="000000"/>
                <w:sz w:val="20"/>
                <w:szCs w:val="20"/>
              </w:rPr>
            </w:pPr>
          </w:p>
        </w:tc>
        <w:tc>
          <w:tcPr>
            <w:tcW w:w="1986" w:type="pct"/>
            <w:gridSpan w:val="3"/>
            <w:shd w:val="clear" w:color="000000" w:fill="F2F2F2"/>
            <w:vAlign w:val="center"/>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Montante Repassado</w:t>
            </w:r>
          </w:p>
        </w:tc>
        <w:tc>
          <w:tcPr>
            <w:tcW w:w="770" w:type="pct"/>
            <w:shd w:val="clear" w:color="000000" w:fill="FFFFFF"/>
            <w:noWrap/>
            <w:vAlign w:val="bottom"/>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 </w:t>
            </w:r>
          </w:p>
        </w:tc>
        <w:tc>
          <w:tcPr>
            <w:tcW w:w="732" w:type="pct"/>
            <w:gridSpan w:val="2"/>
            <w:shd w:val="clear" w:color="000000" w:fill="FFFFFF"/>
            <w:vAlign w:val="bottom"/>
            <w:hideMark/>
          </w:tcPr>
          <w:p w:rsidR="00A01F4C" w:rsidRPr="002C5EAB" w:rsidRDefault="00A01F4C" w:rsidP="005941B4">
            <w:pPr>
              <w:spacing w:before="30" w:after="30"/>
              <w:jc w:val="right"/>
              <w:rPr>
                <w:rFonts w:eastAsia="Times New Roman"/>
                <w:b/>
                <w:bCs/>
                <w:color w:val="000000"/>
                <w:sz w:val="20"/>
                <w:szCs w:val="20"/>
              </w:rPr>
            </w:pPr>
            <w:r w:rsidRPr="002C5EAB">
              <w:rPr>
                <w:rFonts w:eastAsia="Times New Roman"/>
                <w:b/>
                <w:bCs/>
                <w:color w:val="000000"/>
                <w:sz w:val="20"/>
                <w:szCs w:val="20"/>
              </w:rPr>
              <w:t> </w:t>
            </w:r>
          </w:p>
        </w:tc>
      </w:tr>
      <w:tr w:rsidR="00A01F4C" w:rsidRPr="002C5EAB" w:rsidTr="005941B4">
        <w:tblPrEx>
          <w:jc w:val="left"/>
        </w:tblPrEx>
        <w:trPr>
          <w:gridAfter w:val="1"/>
          <w:wAfter w:w="19" w:type="pct"/>
          <w:trHeight w:val="20"/>
        </w:trPr>
        <w:tc>
          <w:tcPr>
            <w:tcW w:w="805" w:type="pct"/>
            <w:gridSpan w:val="2"/>
            <w:vMerge/>
            <w:vAlign w:val="center"/>
            <w:hideMark/>
          </w:tcPr>
          <w:p w:rsidR="00A01F4C" w:rsidRPr="002C5EAB" w:rsidRDefault="00A01F4C" w:rsidP="005941B4">
            <w:pPr>
              <w:spacing w:before="30" w:after="30"/>
              <w:jc w:val="both"/>
              <w:rPr>
                <w:rFonts w:eastAsia="Times New Roman"/>
                <w:b/>
                <w:bCs/>
                <w:color w:val="000000"/>
                <w:sz w:val="20"/>
                <w:szCs w:val="20"/>
              </w:rPr>
            </w:pPr>
          </w:p>
        </w:tc>
        <w:tc>
          <w:tcPr>
            <w:tcW w:w="688" w:type="pct"/>
            <w:vMerge w:val="restart"/>
            <w:shd w:val="clear" w:color="000000" w:fill="F2F2F2"/>
            <w:vAlign w:val="center"/>
            <w:hideMark/>
          </w:tcPr>
          <w:p w:rsidR="00A01F4C" w:rsidRPr="002C5EAB" w:rsidRDefault="00A01F4C" w:rsidP="005941B4">
            <w:pPr>
              <w:spacing w:before="30" w:after="30"/>
              <w:jc w:val="center"/>
              <w:rPr>
                <w:rFonts w:eastAsia="Times New Roman"/>
                <w:color w:val="000000"/>
                <w:sz w:val="20"/>
                <w:szCs w:val="20"/>
              </w:rPr>
            </w:pPr>
            <w:r w:rsidRPr="002C5EAB">
              <w:rPr>
                <w:rFonts w:eastAsia="Times New Roman"/>
                <w:color w:val="000000"/>
                <w:sz w:val="20"/>
                <w:szCs w:val="20"/>
              </w:rPr>
              <w:t>Contas NÃO Analisadas</w:t>
            </w:r>
          </w:p>
        </w:tc>
        <w:tc>
          <w:tcPr>
            <w:tcW w:w="1986" w:type="pct"/>
            <w:gridSpan w:val="3"/>
            <w:shd w:val="clear" w:color="000000" w:fill="F2F2F2"/>
            <w:vAlign w:val="center"/>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Quantidade</w:t>
            </w:r>
          </w:p>
        </w:tc>
        <w:tc>
          <w:tcPr>
            <w:tcW w:w="770" w:type="pct"/>
            <w:shd w:val="clear" w:color="000000" w:fill="FFFFFF"/>
            <w:noWrap/>
            <w:vAlign w:val="bottom"/>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 </w:t>
            </w:r>
          </w:p>
        </w:tc>
        <w:tc>
          <w:tcPr>
            <w:tcW w:w="732" w:type="pct"/>
            <w:gridSpan w:val="2"/>
            <w:shd w:val="clear" w:color="000000" w:fill="FFFFFF"/>
            <w:vAlign w:val="bottom"/>
            <w:hideMark/>
          </w:tcPr>
          <w:p w:rsidR="00A01F4C" w:rsidRPr="002C5EAB" w:rsidRDefault="00A01F4C" w:rsidP="005941B4">
            <w:pPr>
              <w:spacing w:before="30" w:after="30"/>
              <w:jc w:val="right"/>
              <w:rPr>
                <w:rFonts w:eastAsia="Times New Roman"/>
                <w:b/>
                <w:bCs/>
                <w:color w:val="000000"/>
                <w:sz w:val="20"/>
                <w:szCs w:val="20"/>
              </w:rPr>
            </w:pPr>
            <w:r w:rsidRPr="002C5EAB">
              <w:rPr>
                <w:rFonts w:eastAsia="Times New Roman"/>
                <w:b/>
                <w:bCs/>
                <w:color w:val="000000"/>
                <w:sz w:val="20"/>
                <w:szCs w:val="20"/>
              </w:rPr>
              <w:t> </w:t>
            </w:r>
          </w:p>
        </w:tc>
      </w:tr>
      <w:tr w:rsidR="00A01F4C" w:rsidRPr="002C5EAB" w:rsidTr="005941B4">
        <w:tblPrEx>
          <w:jc w:val="left"/>
        </w:tblPrEx>
        <w:trPr>
          <w:gridAfter w:val="1"/>
          <w:wAfter w:w="19" w:type="pct"/>
          <w:trHeight w:val="20"/>
        </w:trPr>
        <w:tc>
          <w:tcPr>
            <w:tcW w:w="805" w:type="pct"/>
            <w:gridSpan w:val="2"/>
            <w:vMerge/>
            <w:vAlign w:val="center"/>
            <w:hideMark/>
          </w:tcPr>
          <w:p w:rsidR="00A01F4C" w:rsidRPr="002C5EAB" w:rsidRDefault="00A01F4C" w:rsidP="005941B4">
            <w:pPr>
              <w:spacing w:before="30" w:after="30"/>
              <w:jc w:val="both"/>
              <w:rPr>
                <w:rFonts w:eastAsia="Times New Roman"/>
                <w:b/>
                <w:bCs/>
                <w:color w:val="000000"/>
                <w:sz w:val="20"/>
                <w:szCs w:val="20"/>
              </w:rPr>
            </w:pPr>
          </w:p>
        </w:tc>
        <w:tc>
          <w:tcPr>
            <w:tcW w:w="688" w:type="pct"/>
            <w:vMerge/>
            <w:vAlign w:val="center"/>
            <w:hideMark/>
          </w:tcPr>
          <w:p w:rsidR="00A01F4C" w:rsidRPr="002C5EAB" w:rsidRDefault="00A01F4C" w:rsidP="005941B4">
            <w:pPr>
              <w:spacing w:before="30" w:after="30"/>
              <w:jc w:val="both"/>
              <w:rPr>
                <w:rFonts w:eastAsia="Times New Roman"/>
                <w:color w:val="000000"/>
                <w:sz w:val="20"/>
                <w:szCs w:val="20"/>
              </w:rPr>
            </w:pPr>
          </w:p>
        </w:tc>
        <w:tc>
          <w:tcPr>
            <w:tcW w:w="1986" w:type="pct"/>
            <w:gridSpan w:val="3"/>
            <w:shd w:val="clear" w:color="000000" w:fill="F2F2F2"/>
            <w:vAlign w:val="center"/>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 xml:space="preserve">Montante Repassado </w:t>
            </w:r>
          </w:p>
        </w:tc>
        <w:tc>
          <w:tcPr>
            <w:tcW w:w="770" w:type="pct"/>
            <w:shd w:val="clear" w:color="000000" w:fill="FFFFFF"/>
            <w:noWrap/>
            <w:vAlign w:val="bottom"/>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 </w:t>
            </w:r>
          </w:p>
        </w:tc>
        <w:tc>
          <w:tcPr>
            <w:tcW w:w="732" w:type="pct"/>
            <w:gridSpan w:val="2"/>
            <w:shd w:val="clear" w:color="000000" w:fill="FFFFFF"/>
            <w:vAlign w:val="bottom"/>
            <w:hideMark/>
          </w:tcPr>
          <w:p w:rsidR="00A01F4C" w:rsidRPr="002C5EAB" w:rsidRDefault="00A01F4C" w:rsidP="005941B4">
            <w:pPr>
              <w:spacing w:before="30" w:after="30"/>
              <w:jc w:val="right"/>
              <w:rPr>
                <w:rFonts w:eastAsia="Times New Roman"/>
                <w:b/>
                <w:bCs/>
                <w:color w:val="000000"/>
                <w:sz w:val="20"/>
                <w:szCs w:val="20"/>
              </w:rPr>
            </w:pPr>
            <w:r w:rsidRPr="002C5EAB">
              <w:rPr>
                <w:rFonts w:eastAsia="Times New Roman"/>
                <w:b/>
                <w:bCs/>
                <w:color w:val="000000"/>
                <w:sz w:val="20"/>
                <w:szCs w:val="20"/>
              </w:rPr>
              <w:t> </w:t>
            </w:r>
          </w:p>
        </w:tc>
      </w:tr>
      <w:tr w:rsidR="00A01F4C" w:rsidRPr="002C5EAB" w:rsidTr="005941B4">
        <w:tblPrEx>
          <w:jc w:val="left"/>
        </w:tblPrEx>
        <w:trPr>
          <w:gridAfter w:val="1"/>
          <w:wAfter w:w="19" w:type="pct"/>
          <w:trHeight w:val="20"/>
        </w:trPr>
        <w:tc>
          <w:tcPr>
            <w:tcW w:w="805" w:type="pct"/>
            <w:gridSpan w:val="2"/>
            <w:vMerge w:val="restart"/>
            <w:shd w:val="clear" w:color="000000" w:fill="F2F2F2"/>
            <w:vAlign w:val="center"/>
            <w:hideMark/>
          </w:tcPr>
          <w:p w:rsidR="00A01F4C" w:rsidRPr="002C5EAB" w:rsidRDefault="00A01F4C" w:rsidP="005941B4">
            <w:pPr>
              <w:spacing w:before="30" w:after="30"/>
              <w:jc w:val="center"/>
              <w:rPr>
                <w:rFonts w:eastAsia="Times New Roman"/>
                <w:b/>
                <w:bCs/>
                <w:color w:val="000000"/>
                <w:sz w:val="20"/>
                <w:szCs w:val="20"/>
              </w:rPr>
            </w:pPr>
            <w:r w:rsidRPr="002C5EAB">
              <w:rPr>
                <w:rFonts w:eastAsia="Times New Roman"/>
                <w:b/>
                <w:bCs/>
                <w:color w:val="000000"/>
                <w:sz w:val="20"/>
                <w:szCs w:val="20"/>
              </w:rPr>
              <w:t>Exercício Anterior a 201</w:t>
            </w:r>
            <w:r w:rsidR="005F4B39">
              <w:rPr>
                <w:rFonts w:eastAsia="Times New Roman"/>
                <w:b/>
                <w:bCs/>
                <w:color w:val="000000"/>
                <w:sz w:val="20"/>
                <w:szCs w:val="20"/>
              </w:rPr>
              <w:t>2</w:t>
            </w:r>
          </w:p>
        </w:tc>
        <w:tc>
          <w:tcPr>
            <w:tcW w:w="688" w:type="pct"/>
            <w:vMerge w:val="restart"/>
            <w:shd w:val="clear" w:color="000000" w:fill="F2F2F2"/>
            <w:vAlign w:val="center"/>
            <w:hideMark/>
          </w:tcPr>
          <w:p w:rsidR="00A01F4C" w:rsidRPr="002C5EAB" w:rsidRDefault="00A01F4C" w:rsidP="005941B4">
            <w:pPr>
              <w:spacing w:before="30" w:after="30"/>
              <w:jc w:val="center"/>
              <w:rPr>
                <w:rFonts w:eastAsia="Times New Roman"/>
                <w:color w:val="000000"/>
                <w:sz w:val="20"/>
                <w:szCs w:val="20"/>
              </w:rPr>
            </w:pPr>
            <w:r w:rsidRPr="002C5EAB">
              <w:rPr>
                <w:rFonts w:eastAsia="Times New Roman"/>
                <w:color w:val="000000"/>
                <w:sz w:val="20"/>
                <w:szCs w:val="20"/>
              </w:rPr>
              <w:t>Contas NÃO Analisadas</w:t>
            </w:r>
          </w:p>
        </w:tc>
        <w:tc>
          <w:tcPr>
            <w:tcW w:w="1986" w:type="pct"/>
            <w:gridSpan w:val="3"/>
            <w:shd w:val="clear" w:color="000000" w:fill="F2F2F2"/>
            <w:vAlign w:val="center"/>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Quantidade</w:t>
            </w:r>
          </w:p>
        </w:tc>
        <w:tc>
          <w:tcPr>
            <w:tcW w:w="770" w:type="pct"/>
            <w:shd w:val="clear" w:color="000000" w:fill="FFFFFF"/>
            <w:noWrap/>
            <w:vAlign w:val="bottom"/>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 </w:t>
            </w:r>
          </w:p>
        </w:tc>
        <w:tc>
          <w:tcPr>
            <w:tcW w:w="732" w:type="pct"/>
            <w:gridSpan w:val="2"/>
            <w:shd w:val="clear" w:color="000000" w:fill="FFFFFF"/>
            <w:vAlign w:val="bottom"/>
            <w:hideMark/>
          </w:tcPr>
          <w:p w:rsidR="00A01F4C" w:rsidRPr="002C5EAB" w:rsidRDefault="00A01F4C" w:rsidP="005941B4">
            <w:pPr>
              <w:spacing w:before="30" w:after="30"/>
              <w:jc w:val="right"/>
              <w:rPr>
                <w:rFonts w:eastAsia="Times New Roman"/>
                <w:b/>
                <w:bCs/>
                <w:color w:val="000000"/>
                <w:sz w:val="20"/>
                <w:szCs w:val="20"/>
              </w:rPr>
            </w:pPr>
            <w:r w:rsidRPr="002C5EAB">
              <w:rPr>
                <w:rFonts w:eastAsia="Times New Roman"/>
                <w:b/>
                <w:bCs/>
                <w:color w:val="000000"/>
                <w:sz w:val="20"/>
                <w:szCs w:val="20"/>
              </w:rPr>
              <w:t> </w:t>
            </w:r>
          </w:p>
        </w:tc>
      </w:tr>
      <w:tr w:rsidR="00A01F4C" w:rsidRPr="002C5EAB" w:rsidTr="005941B4">
        <w:tblPrEx>
          <w:jc w:val="left"/>
        </w:tblPrEx>
        <w:trPr>
          <w:gridAfter w:val="1"/>
          <w:wAfter w:w="19" w:type="pct"/>
          <w:trHeight w:val="20"/>
        </w:trPr>
        <w:tc>
          <w:tcPr>
            <w:tcW w:w="805" w:type="pct"/>
            <w:gridSpan w:val="2"/>
            <w:vMerge/>
            <w:vAlign w:val="center"/>
            <w:hideMark/>
          </w:tcPr>
          <w:p w:rsidR="00A01F4C" w:rsidRPr="002C5EAB" w:rsidRDefault="00A01F4C" w:rsidP="005941B4">
            <w:pPr>
              <w:spacing w:before="30" w:after="30"/>
              <w:jc w:val="both"/>
              <w:rPr>
                <w:rFonts w:eastAsia="Times New Roman"/>
                <w:b/>
                <w:bCs/>
                <w:color w:val="000000"/>
                <w:sz w:val="20"/>
                <w:szCs w:val="20"/>
              </w:rPr>
            </w:pPr>
          </w:p>
        </w:tc>
        <w:tc>
          <w:tcPr>
            <w:tcW w:w="688" w:type="pct"/>
            <w:vMerge/>
            <w:vAlign w:val="center"/>
            <w:hideMark/>
          </w:tcPr>
          <w:p w:rsidR="00A01F4C" w:rsidRPr="002C5EAB" w:rsidRDefault="00A01F4C" w:rsidP="005941B4">
            <w:pPr>
              <w:spacing w:before="30" w:after="30"/>
              <w:jc w:val="both"/>
              <w:rPr>
                <w:rFonts w:eastAsia="Times New Roman"/>
                <w:color w:val="000000"/>
                <w:sz w:val="20"/>
                <w:szCs w:val="20"/>
              </w:rPr>
            </w:pPr>
          </w:p>
        </w:tc>
        <w:tc>
          <w:tcPr>
            <w:tcW w:w="1986" w:type="pct"/>
            <w:gridSpan w:val="3"/>
            <w:shd w:val="clear" w:color="000000" w:fill="F2F2F2"/>
            <w:vAlign w:val="center"/>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Montante Repassado</w:t>
            </w:r>
          </w:p>
        </w:tc>
        <w:tc>
          <w:tcPr>
            <w:tcW w:w="770" w:type="pct"/>
            <w:shd w:val="clear" w:color="auto" w:fill="auto"/>
            <w:noWrap/>
            <w:vAlign w:val="bottom"/>
            <w:hideMark/>
          </w:tcPr>
          <w:p w:rsidR="00A01F4C" w:rsidRPr="002C5EAB" w:rsidRDefault="00A01F4C" w:rsidP="005941B4">
            <w:pPr>
              <w:spacing w:before="30" w:after="30"/>
              <w:jc w:val="both"/>
              <w:rPr>
                <w:rFonts w:eastAsia="Times New Roman"/>
                <w:color w:val="000000"/>
                <w:sz w:val="20"/>
                <w:szCs w:val="20"/>
              </w:rPr>
            </w:pPr>
            <w:r w:rsidRPr="002C5EAB">
              <w:rPr>
                <w:rFonts w:eastAsia="Times New Roman"/>
                <w:color w:val="000000"/>
                <w:sz w:val="20"/>
                <w:szCs w:val="20"/>
              </w:rPr>
              <w:t> </w:t>
            </w:r>
          </w:p>
        </w:tc>
        <w:tc>
          <w:tcPr>
            <w:tcW w:w="732" w:type="pct"/>
            <w:gridSpan w:val="2"/>
            <w:shd w:val="clear" w:color="auto" w:fill="auto"/>
            <w:vAlign w:val="bottom"/>
            <w:hideMark/>
          </w:tcPr>
          <w:p w:rsidR="00A01F4C" w:rsidRPr="002C5EAB" w:rsidRDefault="00A01F4C" w:rsidP="005941B4">
            <w:pPr>
              <w:spacing w:before="30" w:after="30"/>
              <w:jc w:val="right"/>
              <w:rPr>
                <w:rFonts w:eastAsia="Times New Roman"/>
                <w:b/>
                <w:bCs/>
                <w:color w:val="000000"/>
                <w:sz w:val="20"/>
                <w:szCs w:val="20"/>
              </w:rPr>
            </w:pPr>
            <w:r w:rsidRPr="002C5EAB">
              <w:rPr>
                <w:rFonts w:eastAsia="Times New Roman"/>
                <w:b/>
                <w:bCs/>
                <w:color w:val="000000"/>
                <w:sz w:val="20"/>
                <w:szCs w:val="20"/>
              </w:rPr>
              <w:t> </w:t>
            </w:r>
          </w:p>
        </w:tc>
      </w:tr>
      <w:tr w:rsidR="00A01F4C" w:rsidRPr="002C5EAB" w:rsidTr="005941B4">
        <w:tblPrEx>
          <w:jc w:val="left"/>
        </w:tblPrEx>
        <w:trPr>
          <w:gridAfter w:val="1"/>
          <w:wAfter w:w="19" w:type="pct"/>
          <w:trHeight w:val="20"/>
        </w:trPr>
        <w:tc>
          <w:tcPr>
            <w:tcW w:w="4981" w:type="pct"/>
            <w:gridSpan w:val="9"/>
            <w:shd w:val="clear" w:color="auto" w:fill="auto"/>
            <w:noWrap/>
            <w:vAlign w:val="bottom"/>
            <w:hideMark/>
          </w:tcPr>
          <w:p w:rsidR="00A01F4C" w:rsidRPr="002C5EAB" w:rsidRDefault="00A01F4C" w:rsidP="005941B4">
            <w:pPr>
              <w:spacing w:before="30" w:after="30"/>
              <w:jc w:val="both"/>
              <w:rPr>
                <w:rFonts w:eastAsia="Times New Roman"/>
                <w:b/>
                <w:bCs/>
                <w:color w:val="000000"/>
                <w:sz w:val="20"/>
                <w:szCs w:val="20"/>
              </w:rPr>
            </w:pPr>
            <w:r w:rsidRPr="002C5EAB">
              <w:rPr>
                <w:rFonts w:eastAsia="Times New Roman"/>
                <w:b/>
                <w:bCs/>
                <w:color w:val="000000"/>
                <w:sz w:val="20"/>
                <w:szCs w:val="20"/>
              </w:rPr>
              <w:t>Fonte:</w:t>
            </w:r>
          </w:p>
        </w:tc>
      </w:tr>
    </w:tbl>
    <w:p w:rsidR="00A01F4C" w:rsidRDefault="00A01F4C" w:rsidP="00A01F4C">
      <w:pPr>
        <w:tabs>
          <w:tab w:val="left" w:pos="3119"/>
        </w:tabs>
        <w:spacing w:before="120" w:after="120"/>
        <w:jc w:val="both"/>
      </w:pPr>
    </w:p>
    <w:p w:rsidR="00A01F4C" w:rsidRPr="00214E93" w:rsidRDefault="00ED36B2" w:rsidP="00A01F4C">
      <w:pPr>
        <w:keepNext/>
        <w:tabs>
          <w:tab w:val="left" w:pos="3119"/>
        </w:tabs>
        <w:spacing w:before="120" w:after="120"/>
        <w:jc w:val="both"/>
        <w:rPr>
          <w:b/>
        </w:rPr>
      </w:pPr>
      <w:r w:rsidRPr="00ED36B2">
        <w:rPr>
          <w:b/>
        </w:rPr>
        <w:t>DESCRIÇÃO DOS CAMPOS</w:t>
      </w:r>
    </w:p>
    <w:p w:rsidR="00A01F4C" w:rsidRDefault="00A01F4C" w:rsidP="00A01F4C">
      <w:pPr>
        <w:tabs>
          <w:tab w:val="left" w:pos="3119"/>
        </w:tabs>
        <w:spacing w:before="120" w:after="120"/>
        <w:jc w:val="both"/>
      </w:pPr>
      <w:r>
        <w:rPr>
          <w:b/>
        </w:rPr>
        <w:t xml:space="preserve">Unidade </w:t>
      </w:r>
      <w:r w:rsidRPr="0070364F">
        <w:rPr>
          <w:b/>
        </w:rPr>
        <w:t>Concedente:</w:t>
      </w:r>
      <w:r w:rsidRPr="0070364F">
        <w:t xml:space="preserve"> </w:t>
      </w:r>
      <w:r>
        <w:t xml:space="preserve">Vale a mesma descrição do </w:t>
      </w:r>
      <w:r>
        <w:rPr>
          <w:b/>
        </w:rPr>
        <w:t>Quadro A.</w:t>
      </w:r>
      <w:r w:rsidR="00C5768C">
        <w:rPr>
          <w:b/>
        </w:rPr>
        <w:t>6.5</w:t>
      </w:r>
      <w:r>
        <w:rPr>
          <w:b/>
        </w:rPr>
        <w:t>.1.</w:t>
      </w:r>
    </w:p>
    <w:p w:rsidR="00A01F4C" w:rsidRDefault="00A01F4C" w:rsidP="00A01F4C">
      <w:pPr>
        <w:tabs>
          <w:tab w:val="left" w:pos="3119"/>
        </w:tabs>
        <w:spacing w:before="120" w:after="120"/>
        <w:jc w:val="both"/>
      </w:pPr>
      <w:r>
        <w:rPr>
          <w:b/>
        </w:rPr>
        <w:t>Exercício da Prestação das Contas</w:t>
      </w:r>
      <w:r w:rsidRPr="00961CAC">
        <w:rPr>
          <w:b/>
        </w:rPr>
        <w:t xml:space="preserve">: </w:t>
      </w:r>
      <w:r>
        <w:t xml:space="preserve">Exercício em que as contas foram prestadas pelo convenente </w:t>
      </w:r>
      <w:r w:rsidRPr="003B2B11">
        <w:t>ou contratado, independentemente de tal prestação ter sido feita no prazo, pois o que importa</w:t>
      </w:r>
      <w:r>
        <w:t xml:space="preserve"> verificar com este quadro é o lapso temporal entre a prestação e a análise das contas. Assim, para demonstrar a qualidade do gerenciamento feito pela UJ sobre as prestações de contas, são exigidas informações sobre cada exercício, conforme os passos a seguir:</w:t>
      </w:r>
    </w:p>
    <w:p w:rsidR="00A01F4C" w:rsidRDefault="00A01F4C" w:rsidP="00A01F4C">
      <w:pPr>
        <w:tabs>
          <w:tab w:val="left" w:pos="3119"/>
        </w:tabs>
        <w:spacing w:before="120" w:after="120"/>
        <w:ind w:left="765" w:hanging="357"/>
        <w:jc w:val="both"/>
      </w:pPr>
      <w:r>
        <w:t xml:space="preserve">1º) A UJ deve identificar </w:t>
      </w:r>
      <w:r w:rsidRPr="003B2B11">
        <w:t>todos os instrumentos de transferências</w:t>
      </w:r>
      <w:r>
        <w:t xml:space="preserve"> na modalidade de convênio e de contrato de repasse cujas contas foram prestadas, dividindo-os em quatro blocos: prestadas em 201</w:t>
      </w:r>
      <w:r w:rsidR="005F4B39">
        <w:t>4</w:t>
      </w:r>
      <w:r>
        <w:t>; prestadas em 201</w:t>
      </w:r>
      <w:r w:rsidR="005F4B39">
        <w:t>3</w:t>
      </w:r>
      <w:r>
        <w:t>; prestadas em 201</w:t>
      </w:r>
      <w:r w:rsidR="005F4B39">
        <w:t>2</w:t>
      </w:r>
      <w:r>
        <w:t>; prestadas em exercícios anteriores a 201</w:t>
      </w:r>
      <w:r w:rsidR="005F4B39">
        <w:t>2</w:t>
      </w:r>
      <w:r>
        <w:t xml:space="preserve"> (neste caso importa saber somente das contas ainda não analisadas);</w:t>
      </w:r>
    </w:p>
    <w:p w:rsidR="00A01F4C" w:rsidRDefault="00A01F4C" w:rsidP="00A01F4C">
      <w:pPr>
        <w:tabs>
          <w:tab w:val="left" w:pos="3119"/>
        </w:tabs>
        <w:spacing w:before="120" w:after="120"/>
        <w:ind w:left="765" w:hanging="357"/>
        <w:jc w:val="both"/>
      </w:pPr>
      <w:r>
        <w:t>2º) As contas prestadas em 201</w:t>
      </w:r>
      <w:r w:rsidR="005F4B39">
        <w:t>4</w:t>
      </w:r>
      <w:r>
        <w:t xml:space="preserve"> devem ser divididas em contas com prazo de análise ainda não vencido e contas com prazo de análise vencido, relembrando que a data de referência é sempre 31/12/201</w:t>
      </w:r>
      <w:r w:rsidR="005F4B39">
        <w:t>4</w:t>
      </w:r>
      <w:r>
        <w:t xml:space="preserve">: </w:t>
      </w:r>
    </w:p>
    <w:p w:rsidR="00A01F4C" w:rsidRPr="008E02FE" w:rsidRDefault="00A01F4C" w:rsidP="00A01F4C">
      <w:pPr>
        <w:pStyle w:val="PargrafodaLista"/>
        <w:spacing w:before="120" w:after="120"/>
        <w:ind w:left="1078" w:hanging="284"/>
      </w:pPr>
      <w:r w:rsidRPr="008E02FE">
        <w:rPr>
          <w:rFonts w:ascii="Symbol" w:hAnsi="Symbol"/>
        </w:rPr>
        <w:t></w:t>
      </w:r>
      <w:r w:rsidRPr="008E02FE">
        <w:rPr>
          <w:rFonts w:ascii="Symbol" w:hAnsi="Symbol"/>
        </w:rPr>
        <w:tab/>
      </w:r>
      <w:r w:rsidRPr="008E02FE">
        <w:t xml:space="preserve">para </w:t>
      </w:r>
      <w:r>
        <w:t>cada grupo de informações,</w:t>
      </w:r>
      <w:r w:rsidRPr="008E02FE">
        <w:t xml:space="preserve"> contas com o prazo de análise </w:t>
      </w:r>
      <w:r w:rsidRPr="00657E6E">
        <w:rPr>
          <w:b/>
        </w:rPr>
        <w:t>não vencido e vencido</w:t>
      </w:r>
      <w:r w:rsidRPr="008E02FE">
        <w:t>, devem ser informados</w:t>
      </w:r>
      <w:r>
        <w:t>:</w:t>
      </w:r>
      <w:r w:rsidRPr="008E02FE">
        <w:t xml:space="preserve"> </w:t>
      </w:r>
    </w:p>
    <w:p w:rsidR="00A01F4C" w:rsidRPr="008E02FE" w:rsidRDefault="00A01F4C" w:rsidP="00A01F4C">
      <w:pPr>
        <w:pStyle w:val="PargrafodaLista"/>
        <w:tabs>
          <w:tab w:val="left" w:pos="1276"/>
        </w:tabs>
        <w:spacing w:after="120"/>
        <w:ind w:left="1248" w:hanging="284"/>
      </w:pPr>
      <w:r w:rsidRPr="008E02FE">
        <w:rPr>
          <w:rFonts w:ascii="Wingdings" w:hAnsi="Wingdings"/>
        </w:rPr>
        <w:t></w:t>
      </w:r>
      <w:r w:rsidRPr="008E02FE">
        <w:rPr>
          <w:rFonts w:ascii="Wingdings" w:hAnsi="Wingdings"/>
        </w:rPr>
        <w:tab/>
      </w:r>
      <w:r w:rsidRPr="008E02FE">
        <w:t>para as analisadas, informar a quantidade de contas aprovadas, reprovadas e de Tomadas de Contas Especiais – TCE instauradas</w:t>
      </w:r>
      <w:r>
        <w:t xml:space="preserve"> e o montante total repassado</w:t>
      </w:r>
      <w:r w:rsidRPr="008E02FE">
        <w:t>;</w:t>
      </w:r>
    </w:p>
    <w:p w:rsidR="00A01F4C" w:rsidRPr="008E02FE" w:rsidRDefault="00A01F4C" w:rsidP="00A01F4C">
      <w:pPr>
        <w:pStyle w:val="PargrafodaLista"/>
        <w:tabs>
          <w:tab w:val="left" w:pos="1276"/>
        </w:tabs>
        <w:spacing w:after="120"/>
        <w:ind w:left="1248" w:hanging="284"/>
      </w:pPr>
      <w:r w:rsidRPr="008E02FE">
        <w:rPr>
          <w:rFonts w:ascii="Wingdings" w:hAnsi="Wingdings"/>
        </w:rPr>
        <w:t></w:t>
      </w:r>
      <w:r w:rsidRPr="008E02FE">
        <w:rPr>
          <w:rFonts w:ascii="Wingdings" w:hAnsi="Wingdings"/>
        </w:rPr>
        <w:tab/>
      </w:r>
      <w:r w:rsidRPr="008E02FE">
        <w:t>para as não analisadas, informar apenas a quantidade e o montante repassado.</w:t>
      </w:r>
    </w:p>
    <w:p w:rsidR="00A01F4C" w:rsidRDefault="00A01F4C" w:rsidP="00A01F4C">
      <w:pPr>
        <w:tabs>
          <w:tab w:val="left" w:pos="3119"/>
        </w:tabs>
        <w:spacing w:after="120"/>
        <w:ind w:left="765" w:hanging="357"/>
        <w:jc w:val="both"/>
      </w:pPr>
      <w:r>
        <w:t>3º)</w:t>
      </w:r>
      <w:r>
        <w:tab/>
        <w:t>Pa</w:t>
      </w:r>
      <w:r w:rsidRPr="001405E2">
        <w:t>ra as contas apresentadas em 20</w:t>
      </w:r>
      <w:r>
        <w:t>1</w:t>
      </w:r>
      <w:r w:rsidR="005F4B39">
        <w:t>3</w:t>
      </w:r>
      <w:r w:rsidRPr="001405E2">
        <w:t xml:space="preserve"> e 20</w:t>
      </w:r>
      <w:r>
        <w:t>1</w:t>
      </w:r>
      <w:r w:rsidR="005F4B39">
        <w:t>2</w:t>
      </w:r>
      <w:r w:rsidRPr="001405E2">
        <w:t>, importa</w:t>
      </w:r>
      <w:r>
        <w:t xml:space="preserve"> saber quantas foram prestadas, quantas foram analisadas e quantas não foram analisadas, assim como os montantes referentes a elas: </w:t>
      </w:r>
    </w:p>
    <w:p w:rsidR="00A01F4C" w:rsidRPr="008E02FE" w:rsidRDefault="00A01F4C" w:rsidP="00A01F4C">
      <w:pPr>
        <w:pStyle w:val="PargrafodaLista"/>
        <w:spacing w:before="120" w:after="120"/>
        <w:ind w:left="1078" w:hanging="284"/>
      </w:pPr>
      <w:r w:rsidRPr="008E02FE">
        <w:rPr>
          <w:rFonts w:ascii="Symbol" w:hAnsi="Symbol"/>
        </w:rPr>
        <w:t></w:t>
      </w:r>
      <w:r w:rsidRPr="008E02FE">
        <w:rPr>
          <w:rFonts w:ascii="Symbol" w:hAnsi="Symbol"/>
        </w:rPr>
        <w:tab/>
      </w:r>
      <w:r w:rsidRPr="008E02FE">
        <w:t xml:space="preserve">para as contas analisadas, informar a quantidade </w:t>
      </w:r>
      <w:r>
        <w:t>a</w:t>
      </w:r>
      <w:r w:rsidRPr="008E02FE">
        <w:t xml:space="preserve">provada, </w:t>
      </w:r>
      <w:r>
        <w:t>r</w:t>
      </w:r>
      <w:r w:rsidRPr="008E02FE">
        <w:t>eprovada e de instauração de TCE</w:t>
      </w:r>
      <w:r>
        <w:t xml:space="preserve"> e montante total repassado</w:t>
      </w:r>
      <w:r w:rsidRPr="008E02FE">
        <w:t>;</w:t>
      </w:r>
    </w:p>
    <w:p w:rsidR="00A01F4C" w:rsidRPr="008E02FE" w:rsidRDefault="00A01F4C" w:rsidP="00A01F4C">
      <w:pPr>
        <w:pStyle w:val="PargrafodaLista"/>
        <w:spacing w:before="120" w:after="120"/>
        <w:ind w:left="1078" w:hanging="284"/>
      </w:pPr>
      <w:r w:rsidRPr="008E02FE">
        <w:rPr>
          <w:rFonts w:ascii="Symbol" w:hAnsi="Symbol"/>
        </w:rPr>
        <w:t></w:t>
      </w:r>
      <w:r w:rsidRPr="008E02FE">
        <w:rPr>
          <w:rFonts w:ascii="Symbol" w:hAnsi="Symbol"/>
        </w:rPr>
        <w:tab/>
      </w:r>
      <w:r w:rsidRPr="008E02FE">
        <w:t>para as contas não analisadas, informar apenas a quantidade e o montante de recursos repassado</w:t>
      </w:r>
      <w:r>
        <w:t>s</w:t>
      </w:r>
      <w:r w:rsidRPr="008E02FE">
        <w:t xml:space="preserve"> relativamente a elas.</w:t>
      </w:r>
    </w:p>
    <w:p w:rsidR="00A01F4C" w:rsidRPr="009911F9" w:rsidRDefault="00A01F4C" w:rsidP="00A01F4C">
      <w:pPr>
        <w:tabs>
          <w:tab w:val="left" w:pos="3119"/>
        </w:tabs>
        <w:spacing w:after="120"/>
        <w:ind w:left="765" w:hanging="357"/>
        <w:jc w:val="both"/>
      </w:pPr>
      <w:r w:rsidRPr="00DF796F">
        <w:t xml:space="preserve">4º) </w:t>
      </w:r>
      <w:r>
        <w:t>E</w:t>
      </w:r>
      <w:r w:rsidRPr="00DF796F">
        <w:t>m relação às contas prestadas em exercícios anteriores a 20</w:t>
      </w:r>
      <w:r>
        <w:t>1</w:t>
      </w:r>
      <w:r w:rsidR="00B7294E">
        <w:t>2</w:t>
      </w:r>
      <w:r w:rsidRPr="00DF796F">
        <w:t>, devem ser informados apenas a quantidade e o respectivo montante dos recursos repassados daquelas que ainda não sofreram análise por parte da UJ.</w:t>
      </w:r>
    </w:p>
    <w:p w:rsidR="00492B6F" w:rsidRDefault="00A01F4C" w:rsidP="00970743">
      <w:pPr>
        <w:pStyle w:val="Ttulo3"/>
        <w:numPr>
          <w:ilvl w:val="2"/>
          <w:numId w:val="111"/>
        </w:numPr>
      </w:pPr>
      <w:r>
        <w:rPr>
          <w:szCs w:val="24"/>
        </w:rPr>
        <w:br w:type="page"/>
      </w:r>
      <w:bookmarkStart w:id="271" w:name="_Toc360109203"/>
      <w:r w:rsidRPr="008003EA">
        <w:t>Análise Crítica</w:t>
      </w:r>
      <w:bookmarkEnd w:id="271"/>
    </w:p>
    <w:p w:rsidR="00A01F4C" w:rsidRPr="0070364F" w:rsidRDefault="00A01F4C" w:rsidP="00A01F4C">
      <w:pPr>
        <w:tabs>
          <w:tab w:val="left" w:pos="3119"/>
        </w:tabs>
        <w:spacing w:before="120" w:after="120"/>
        <w:jc w:val="both"/>
        <w:rPr>
          <w:color w:val="000000"/>
        </w:rPr>
      </w:pPr>
      <w:r w:rsidRPr="0070364F">
        <w:t xml:space="preserve">A análise crítica sobre a situação da gestão das transferências vigentes no exercício </w:t>
      </w:r>
      <w:r w:rsidRPr="0070364F">
        <w:rPr>
          <w:color w:val="000000"/>
        </w:rPr>
        <w:t xml:space="preserve">e seus efeitos no médio e longo prazo é obrigatória e aplicável a todas as UJ. </w:t>
      </w:r>
    </w:p>
    <w:p w:rsidR="00A01F4C" w:rsidRPr="0070364F" w:rsidRDefault="00A01F4C" w:rsidP="00A01F4C">
      <w:pPr>
        <w:tabs>
          <w:tab w:val="left" w:pos="3119"/>
        </w:tabs>
        <w:spacing w:before="120" w:after="120"/>
        <w:jc w:val="both"/>
        <w:rPr>
          <w:color w:val="000000"/>
        </w:rPr>
      </w:pPr>
      <w:r w:rsidRPr="0070364F">
        <w:rPr>
          <w:color w:val="000000"/>
        </w:rPr>
        <w:t xml:space="preserve">Nesse contexto e sem prejuízo de outras abordagens que a UJ considere adequado </w:t>
      </w:r>
      <w:r>
        <w:rPr>
          <w:color w:val="000000"/>
        </w:rPr>
        <w:t>fazer</w:t>
      </w:r>
      <w:r w:rsidRPr="0070364F">
        <w:rPr>
          <w:color w:val="000000"/>
        </w:rPr>
        <w:t xml:space="preserve">, </w:t>
      </w:r>
      <w:r>
        <w:rPr>
          <w:color w:val="000000"/>
        </w:rPr>
        <w:t>importa</w:t>
      </w:r>
      <w:r w:rsidRPr="0070364F">
        <w:rPr>
          <w:color w:val="000000"/>
        </w:rPr>
        <w:t xml:space="preserve"> que a UJ informe sobre:</w:t>
      </w:r>
    </w:p>
    <w:p w:rsidR="00A01F4C" w:rsidRPr="000F3FE6" w:rsidRDefault="00A01F4C" w:rsidP="00A01F4C">
      <w:pPr>
        <w:pStyle w:val="PargrafodaLista"/>
        <w:spacing w:before="120" w:after="120"/>
        <w:ind w:left="714" w:hanging="357"/>
        <w:rPr>
          <w:color w:val="000000"/>
        </w:rPr>
      </w:pPr>
      <w:r w:rsidRPr="000F3FE6">
        <w:rPr>
          <w:rFonts w:ascii="Symbol" w:hAnsi="Symbol"/>
          <w:color w:val="000000"/>
        </w:rPr>
        <w:t></w:t>
      </w:r>
      <w:r w:rsidRPr="000F3FE6">
        <w:rPr>
          <w:rFonts w:ascii="Symbol" w:hAnsi="Symbol"/>
          <w:color w:val="000000"/>
        </w:rPr>
        <w:tab/>
      </w:r>
      <w:r w:rsidRPr="000F3FE6">
        <w:rPr>
          <w:color w:val="000000"/>
        </w:rPr>
        <w:t xml:space="preserve">Medidas adotadas para sanear as transferências na situação de </w:t>
      </w:r>
      <w:r>
        <w:rPr>
          <w:color w:val="000000"/>
        </w:rPr>
        <w:t xml:space="preserve">prestação de contas </w:t>
      </w:r>
      <w:r w:rsidRPr="000F3FE6">
        <w:rPr>
          <w:color w:val="000000"/>
        </w:rPr>
        <w:t>inadimplente;</w:t>
      </w:r>
    </w:p>
    <w:p w:rsidR="00A01F4C" w:rsidRPr="000F3FE6" w:rsidRDefault="00A01F4C" w:rsidP="00A01F4C">
      <w:pPr>
        <w:pStyle w:val="PargrafodaLista"/>
        <w:tabs>
          <w:tab w:val="left" w:pos="709"/>
        </w:tabs>
        <w:spacing w:before="120" w:after="120"/>
        <w:ind w:left="714" w:hanging="357"/>
        <w:rPr>
          <w:color w:val="000000"/>
        </w:rPr>
      </w:pPr>
      <w:r w:rsidRPr="000F3FE6">
        <w:rPr>
          <w:rFonts w:ascii="Symbol" w:hAnsi="Symbol"/>
          <w:color w:val="000000"/>
        </w:rPr>
        <w:t></w:t>
      </w:r>
      <w:r w:rsidRPr="000F3FE6">
        <w:rPr>
          <w:rFonts w:ascii="Symbol" w:hAnsi="Symbol"/>
          <w:color w:val="000000"/>
        </w:rPr>
        <w:tab/>
      </w:r>
      <w:r>
        <w:rPr>
          <w:color w:val="000000"/>
        </w:rPr>
        <w:t xml:space="preserve">Razões para eventuais oscilações significativas na quantidade e no volume de recursos transferidos </w:t>
      </w:r>
      <w:r w:rsidRPr="000F3FE6">
        <w:rPr>
          <w:color w:val="000000"/>
        </w:rPr>
        <w:t>nos três últimos exercícios</w:t>
      </w:r>
      <w:r>
        <w:rPr>
          <w:color w:val="000000"/>
        </w:rPr>
        <w:t>;</w:t>
      </w:r>
    </w:p>
    <w:p w:rsidR="00A01F4C" w:rsidRPr="000F3FE6" w:rsidRDefault="00A01F4C" w:rsidP="00A01F4C">
      <w:pPr>
        <w:pStyle w:val="PargrafodaLista"/>
        <w:tabs>
          <w:tab w:val="left" w:pos="709"/>
        </w:tabs>
        <w:spacing w:before="120" w:after="120"/>
        <w:ind w:left="714" w:hanging="357"/>
        <w:rPr>
          <w:color w:val="000000"/>
        </w:rPr>
      </w:pPr>
      <w:r w:rsidRPr="000F3FE6">
        <w:rPr>
          <w:rFonts w:ascii="Symbol" w:hAnsi="Symbol"/>
          <w:color w:val="000000"/>
        </w:rPr>
        <w:t></w:t>
      </w:r>
      <w:r w:rsidRPr="000F3FE6">
        <w:rPr>
          <w:rFonts w:ascii="Symbol" w:hAnsi="Symbol"/>
          <w:color w:val="000000"/>
        </w:rPr>
        <w:tab/>
      </w:r>
      <w:r w:rsidRPr="000F3FE6">
        <w:rPr>
          <w:color w:val="000000"/>
        </w:rPr>
        <w:t>Análise d</w:t>
      </w:r>
      <w:r>
        <w:rPr>
          <w:color w:val="000000"/>
        </w:rPr>
        <w:t xml:space="preserve">o comportamento </w:t>
      </w:r>
      <w:r w:rsidRPr="000F3FE6">
        <w:rPr>
          <w:color w:val="000000"/>
        </w:rPr>
        <w:t xml:space="preserve">das prestações de contas </w:t>
      </w:r>
      <w:r>
        <w:rPr>
          <w:color w:val="000000"/>
        </w:rPr>
        <w:t>frente aos prazos regulamentares no decorrer dos últimos exercícios</w:t>
      </w:r>
      <w:r w:rsidRPr="000F3FE6">
        <w:rPr>
          <w:color w:val="000000"/>
        </w:rPr>
        <w:t>;</w:t>
      </w:r>
    </w:p>
    <w:p w:rsidR="00A01F4C" w:rsidRPr="000F3FE6" w:rsidRDefault="00A01F4C" w:rsidP="00A01F4C">
      <w:pPr>
        <w:pStyle w:val="PargrafodaLista"/>
        <w:tabs>
          <w:tab w:val="left" w:pos="709"/>
        </w:tabs>
        <w:spacing w:before="120" w:after="120"/>
        <w:ind w:left="714" w:hanging="357"/>
        <w:rPr>
          <w:color w:val="000000"/>
        </w:rPr>
      </w:pPr>
      <w:r w:rsidRPr="000F3FE6">
        <w:rPr>
          <w:rFonts w:ascii="Symbol" w:hAnsi="Symbol"/>
          <w:color w:val="000000"/>
        </w:rPr>
        <w:t></w:t>
      </w:r>
      <w:r w:rsidRPr="000F3FE6">
        <w:rPr>
          <w:rFonts w:ascii="Symbol" w:hAnsi="Symbol"/>
          <w:color w:val="000000"/>
        </w:rPr>
        <w:tab/>
      </w:r>
      <w:r w:rsidRPr="000F3FE6">
        <w:rPr>
          <w:color w:val="000000"/>
        </w:rPr>
        <w:t>Análise da evolução das análises das prestações de contas referentes às transferências expiradas até 201</w:t>
      </w:r>
      <w:r w:rsidR="005F4B39">
        <w:rPr>
          <w:color w:val="000000"/>
        </w:rPr>
        <w:t>4</w:t>
      </w:r>
      <w:r w:rsidRPr="000F3FE6">
        <w:rPr>
          <w:color w:val="000000"/>
        </w:rPr>
        <w:t>, quanto à eficiência e eficácia dos procedimentos adotados, bem como quanto à disponibilidade adequada de recursos humanos e materiais para tanto;</w:t>
      </w:r>
    </w:p>
    <w:p w:rsidR="00A01F4C" w:rsidRDefault="00A01F4C" w:rsidP="00A01F4C">
      <w:pPr>
        <w:pStyle w:val="PargrafodaLista"/>
        <w:tabs>
          <w:tab w:val="left" w:pos="709"/>
        </w:tabs>
        <w:spacing w:before="120" w:after="120"/>
        <w:ind w:left="714" w:hanging="357"/>
        <w:rPr>
          <w:color w:val="000000"/>
        </w:rPr>
      </w:pPr>
      <w:r>
        <w:rPr>
          <w:rFonts w:ascii="Symbol" w:hAnsi="Symbol"/>
          <w:color w:val="000000"/>
        </w:rPr>
        <w:t></w:t>
      </w:r>
      <w:r>
        <w:rPr>
          <w:rFonts w:ascii="Symbol" w:hAnsi="Symbol"/>
          <w:color w:val="000000"/>
        </w:rPr>
        <w:tab/>
      </w:r>
      <w:r w:rsidRPr="000F3FE6">
        <w:rPr>
          <w:color w:val="000000"/>
        </w:rPr>
        <w:t>Estruturas de controle definida</w:t>
      </w:r>
      <w:r>
        <w:rPr>
          <w:color w:val="000000"/>
        </w:rPr>
        <w:t>s</w:t>
      </w:r>
      <w:r w:rsidRPr="000F3FE6">
        <w:rPr>
          <w:color w:val="000000"/>
        </w:rPr>
        <w:t xml:space="preserve"> para o gerenciamento das transferências, informando, inclusive, a capacidade de fiscalização in loco da execução dos</w:t>
      </w:r>
      <w:r>
        <w:rPr>
          <w:color w:val="000000"/>
        </w:rPr>
        <w:t xml:space="preserve"> planos de trabalho contratados;</w:t>
      </w:r>
    </w:p>
    <w:p w:rsidR="00A01F4C" w:rsidRPr="000F3FE6" w:rsidRDefault="00A01F4C" w:rsidP="00A01F4C">
      <w:pPr>
        <w:pStyle w:val="PargrafodaLista"/>
        <w:tabs>
          <w:tab w:val="left" w:pos="709"/>
        </w:tabs>
        <w:spacing w:before="120" w:after="120"/>
        <w:ind w:left="714" w:hanging="357"/>
        <w:rPr>
          <w:color w:val="000000"/>
        </w:rPr>
      </w:pPr>
      <w:r w:rsidRPr="000F3FE6">
        <w:rPr>
          <w:rFonts w:ascii="Symbol" w:hAnsi="Symbol"/>
          <w:color w:val="000000"/>
        </w:rPr>
        <w:t></w:t>
      </w:r>
      <w:r w:rsidRPr="000F3FE6">
        <w:rPr>
          <w:rFonts w:ascii="Symbol" w:hAnsi="Symbol"/>
          <w:color w:val="000000"/>
        </w:rPr>
        <w:tab/>
      </w:r>
      <w:r>
        <w:rPr>
          <w:color w:val="000000"/>
        </w:rPr>
        <w:t>Análise da efetividade das transferências como instrumento de execução descentralizada das políticas públicas a cargo da UJ.</w:t>
      </w:r>
    </w:p>
    <w:p w:rsidR="00492B6F" w:rsidRDefault="00A01F4C" w:rsidP="00970743">
      <w:pPr>
        <w:pStyle w:val="Ttulo2"/>
        <w:numPr>
          <w:ilvl w:val="1"/>
          <w:numId w:val="111"/>
        </w:numPr>
      </w:pPr>
      <w:r>
        <w:br w:type="page"/>
      </w:r>
      <w:bookmarkStart w:id="272" w:name="_Toc360109204"/>
      <w:bookmarkStart w:id="273" w:name="_Toc377032583"/>
      <w:r w:rsidRPr="00895486">
        <w:t>Suprimento de Fundos</w:t>
      </w:r>
      <w:bookmarkEnd w:id="272"/>
      <w:bookmarkEnd w:id="273"/>
    </w:p>
    <w:p w:rsidR="00A01F4C" w:rsidRDefault="00A01F4C" w:rsidP="00A01F4C">
      <w:pPr>
        <w:tabs>
          <w:tab w:val="left" w:pos="3119"/>
        </w:tabs>
        <w:spacing w:before="120" w:after="120"/>
        <w:jc w:val="both"/>
        <w:rPr>
          <w:color w:val="000000"/>
        </w:rPr>
      </w:pPr>
      <w:r w:rsidRPr="00621FCE">
        <w:rPr>
          <w:b/>
          <w:color w:val="000000"/>
        </w:rPr>
        <w:t>Objetivo</w:t>
      </w:r>
      <w:r>
        <w:rPr>
          <w:b/>
          <w:color w:val="000000"/>
        </w:rPr>
        <w:t xml:space="preserve"> Específico</w:t>
      </w:r>
      <w:r w:rsidRPr="00621FCE">
        <w:rPr>
          <w:b/>
          <w:color w:val="000000"/>
        </w:rPr>
        <w:t>:</w:t>
      </w:r>
      <w:r w:rsidRPr="00621FCE">
        <w:rPr>
          <w:color w:val="000000"/>
        </w:rPr>
        <w:t xml:space="preserve"> Obter informações quantitativas e qualitativas sobre a gestão de </w:t>
      </w:r>
      <w:r>
        <w:rPr>
          <w:color w:val="000000"/>
        </w:rPr>
        <w:t>suprimento</w:t>
      </w:r>
      <w:r w:rsidR="00731861">
        <w:rPr>
          <w:color w:val="000000"/>
        </w:rPr>
        <w:t>s</w:t>
      </w:r>
      <w:r>
        <w:rPr>
          <w:color w:val="000000"/>
        </w:rPr>
        <w:t xml:space="preserve"> de fundos, utilizados por</w:t>
      </w:r>
      <w:r w:rsidRPr="00621FCE">
        <w:rPr>
          <w:color w:val="000000"/>
        </w:rPr>
        <w:t xml:space="preserve"> </w:t>
      </w:r>
      <w:r w:rsidRPr="00177807">
        <w:rPr>
          <w:color w:val="000000"/>
        </w:rPr>
        <w:t>Unidade Gestora (UG)</w:t>
      </w:r>
      <w:r>
        <w:rPr>
          <w:color w:val="000000"/>
        </w:rPr>
        <w:t xml:space="preserve"> vinculada à </w:t>
      </w:r>
      <w:r w:rsidRPr="00177807">
        <w:rPr>
          <w:color w:val="000000"/>
        </w:rPr>
        <w:t>Jurisdicionada (UJ)</w:t>
      </w:r>
      <w:r>
        <w:rPr>
          <w:color w:val="000000"/>
        </w:rPr>
        <w:t xml:space="preserve"> apresentadora do relatório de gestão</w:t>
      </w:r>
      <w:r w:rsidRPr="00177807">
        <w:rPr>
          <w:color w:val="000000"/>
        </w:rPr>
        <w:t>, de forma</w:t>
      </w:r>
      <w:r>
        <w:rPr>
          <w:color w:val="000000"/>
        </w:rPr>
        <w:t xml:space="preserve"> a possibilitar aos órgãos de controle e à própria UJ</w:t>
      </w:r>
      <w:r w:rsidRPr="00621FCE">
        <w:rPr>
          <w:color w:val="000000"/>
        </w:rPr>
        <w:t xml:space="preserve"> a análise </w:t>
      </w:r>
      <w:r>
        <w:rPr>
          <w:color w:val="000000"/>
        </w:rPr>
        <w:t>sucinta da evolução dos gastos efetuados por essas modalidades de pagamento</w:t>
      </w:r>
      <w:r w:rsidRPr="00621FCE">
        <w:rPr>
          <w:color w:val="000000"/>
        </w:rPr>
        <w:t>.</w:t>
      </w:r>
    </w:p>
    <w:p w:rsidR="00A01F4C" w:rsidRDefault="00A01F4C" w:rsidP="00A01F4C">
      <w:pPr>
        <w:tabs>
          <w:tab w:val="left" w:pos="240"/>
          <w:tab w:val="left" w:pos="3119"/>
        </w:tabs>
        <w:spacing w:before="120" w:after="120"/>
        <w:jc w:val="both"/>
      </w:pPr>
      <w:r w:rsidRPr="002D31D1">
        <w:rPr>
          <w:b/>
          <w:color w:val="000000"/>
        </w:rPr>
        <w:t xml:space="preserve">Estrutura de Informação: </w:t>
      </w:r>
      <w:r w:rsidRPr="00621FCE">
        <w:t xml:space="preserve">A </w:t>
      </w:r>
      <w:r>
        <w:t xml:space="preserve">despesa realizada por meio de suprimento de fundos deverá ser demonstrada por meio de </w:t>
      </w:r>
      <w:r w:rsidR="005A2D2A">
        <w:t>três</w:t>
      </w:r>
      <w:r>
        <w:t xml:space="preserve"> demonstrativos: o primeiro deverá evidenciar </w:t>
      </w:r>
      <w:r w:rsidR="005A2D2A">
        <w:t xml:space="preserve">as informações sobre a concessão dos suprimentos de fundos no âmbito da UJ, em todas as </w:t>
      </w:r>
      <w:r w:rsidR="009E1B6F">
        <w:t xml:space="preserve">modalidades; </w:t>
      </w:r>
      <w:r>
        <w:t xml:space="preserve">o segundo detalhará despesa realizada por meio </w:t>
      </w:r>
      <w:r w:rsidRPr="00822CA9">
        <w:t>de suprimento de fundos</w:t>
      </w:r>
      <w:r w:rsidR="00467514">
        <w:t>, também, considerando todas as modalidades</w:t>
      </w:r>
      <w:r>
        <w:t>; o terceiro evidenciará</w:t>
      </w:r>
      <w:r w:rsidR="00467514">
        <w:t xml:space="preserve"> a caracterização dos objetos de gasto com suprimento de fundos no âmbito da UJ.</w:t>
      </w:r>
      <w:r>
        <w:t xml:space="preserve"> </w:t>
      </w:r>
    </w:p>
    <w:p w:rsidR="000A43A8" w:rsidRDefault="000A43A8" w:rsidP="00A01F4C">
      <w:pPr>
        <w:tabs>
          <w:tab w:val="left" w:pos="240"/>
          <w:tab w:val="left" w:pos="3119"/>
        </w:tabs>
        <w:spacing w:before="120" w:after="120"/>
        <w:jc w:val="both"/>
      </w:pPr>
      <w:r>
        <w:t>Além dos quadros, exige-se do gestor análise crítica sobre a gestão dos suprimentos de fundos concedidos no âmbito da UJ.</w:t>
      </w:r>
    </w:p>
    <w:p w:rsidR="00A01F4C" w:rsidRDefault="00A01F4C" w:rsidP="00A01F4C">
      <w:pPr>
        <w:spacing w:before="120" w:after="120"/>
        <w:jc w:val="both"/>
      </w:pPr>
      <w:r>
        <w:t xml:space="preserve">Com o Decreto 6.370/2008, as despesas com suprimento de fundos passaram a ser realizadas basicamente por intermédio do cartão de pagamento, com apenas algumas exceções, notadamente no âmbito dos Poderes Legislativo, Judiciário, Ministério Público da União e Comandos Militares. Nesse sentido, caso a unidade jurisdicionada não realize transações por intermédio desse tipo de conta, deve explicitar esse fato neste tópico do relatório de gestão e não consignar os quadros correspondentes ou excluir as colunas concernentes nos quadros que tratem conjuntamente das contas tipo B e do cartão de pagamento. </w:t>
      </w:r>
    </w:p>
    <w:p w:rsidR="00A01F4C" w:rsidRDefault="00A01F4C" w:rsidP="00A01F4C">
      <w:pPr>
        <w:tabs>
          <w:tab w:val="left" w:pos="3119"/>
        </w:tabs>
        <w:spacing w:before="120" w:after="120"/>
        <w:jc w:val="both"/>
      </w:pPr>
      <w:r w:rsidRPr="00AC5306">
        <w:rPr>
          <w:b/>
          <w:color w:val="000000"/>
        </w:rPr>
        <w:t xml:space="preserve">Abrangência: </w:t>
      </w:r>
      <w:r w:rsidRPr="00AC5306">
        <w:rPr>
          <w:color w:val="000000"/>
        </w:rPr>
        <w:t xml:space="preserve">Unidades Jurisdicionadas da Administração direta </w:t>
      </w:r>
      <w:r w:rsidRPr="00AC5306">
        <w:t>dos três poderes da União, incluindo</w:t>
      </w:r>
      <w:r>
        <w:t xml:space="preserve"> as autarquias e fundações do Poder Executivo,</w:t>
      </w:r>
      <w:r w:rsidRPr="002D31D1">
        <w:t xml:space="preserve"> que </w:t>
      </w:r>
      <w:r>
        <w:t xml:space="preserve">tenham </w:t>
      </w:r>
      <w:r w:rsidRPr="002D31D1">
        <w:t>realiz</w:t>
      </w:r>
      <w:r>
        <w:t>ado, nos últimos três exercícios,</w:t>
      </w:r>
      <w:r w:rsidRPr="002D31D1">
        <w:t xml:space="preserve"> despesas por meio da utilização </w:t>
      </w:r>
      <w:r>
        <w:t>suprimento de fundos</w:t>
      </w:r>
      <w:r w:rsidRPr="002D31D1">
        <w:t>.</w:t>
      </w:r>
    </w:p>
    <w:p w:rsidR="00A01F4C" w:rsidRDefault="00A01F4C" w:rsidP="00A01F4C">
      <w:pPr>
        <w:tabs>
          <w:tab w:val="left" w:pos="3119"/>
        </w:tabs>
        <w:spacing w:before="120" w:after="120"/>
        <w:jc w:val="both"/>
      </w:pPr>
      <w:r w:rsidRPr="00621FCE">
        <w:rPr>
          <w:b/>
        </w:rPr>
        <w:t>Referências</w:t>
      </w:r>
      <w:r>
        <w:rPr>
          <w:b/>
        </w:rPr>
        <w:t xml:space="preserve"> Legais e Normativas</w:t>
      </w:r>
      <w:r w:rsidRPr="00621FCE">
        <w:rPr>
          <w:b/>
        </w:rPr>
        <w:t>:</w:t>
      </w:r>
      <w:r w:rsidRPr="00621FCE">
        <w:t xml:space="preserve"> </w:t>
      </w:r>
    </w:p>
    <w:p w:rsidR="00A01F4C" w:rsidRDefault="00A01F4C" w:rsidP="00A01F4C">
      <w:pPr>
        <w:spacing w:after="120"/>
        <w:ind w:left="720" w:hanging="360"/>
        <w:jc w:val="both"/>
      </w:pPr>
      <w:r>
        <w:rPr>
          <w:rFonts w:ascii="Symbol" w:hAnsi="Symbol"/>
        </w:rPr>
        <w:t></w:t>
      </w:r>
      <w:r>
        <w:rPr>
          <w:rFonts w:ascii="Symbol" w:hAnsi="Symbol"/>
        </w:rPr>
        <w:tab/>
      </w:r>
      <w:r>
        <w:t xml:space="preserve">Lei nº 4.320, de 17 de março de 1964; </w:t>
      </w:r>
    </w:p>
    <w:p w:rsidR="00A01F4C" w:rsidRDefault="00A01F4C" w:rsidP="00A01F4C">
      <w:pPr>
        <w:spacing w:after="120"/>
        <w:ind w:left="720" w:hanging="360"/>
        <w:jc w:val="both"/>
      </w:pPr>
      <w:r>
        <w:rPr>
          <w:rFonts w:ascii="Symbol" w:hAnsi="Symbol"/>
        </w:rPr>
        <w:t></w:t>
      </w:r>
      <w:r>
        <w:rPr>
          <w:rFonts w:ascii="Symbol" w:hAnsi="Symbol"/>
        </w:rPr>
        <w:tab/>
      </w:r>
      <w:r>
        <w:t>Decreto nº 6.370, de 1º de fevereiro de 2008;</w:t>
      </w:r>
    </w:p>
    <w:p w:rsidR="00A01F4C" w:rsidRDefault="00A01F4C" w:rsidP="00A01F4C">
      <w:pPr>
        <w:spacing w:after="120"/>
        <w:ind w:left="720" w:hanging="360"/>
        <w:jc w:val="both"/>
      </w:pPr>
      <w:r>
        <w:rPr>
          <w:rFonts w:ascii="Symbol" w:hAnsi="Symbol"/>
        </w:rPr>
        <w:t></w:t>
      </w:r>
      <w:r>
        <w:rPr>
          <w:rFonts w:ascii="Symbol" w:hAnsi="Symbol"/>
        </w:rPr>
        <w:tab/>
      </w:r>
      <w:r>
        <w:t>Decreto nº 5.355, de 25 de janeiro de 2005;</w:t>
      </w:r>
    </w:p>
    <w:p w:rsidR="00A01F4C" w:rsidRDefault="00A01F4C" w:rsidP="00A01F4C">
      <w:pPr>
        <w:spacing w:after="120"/>
        <w:ind w:left="720" w:hanging="360"/>
        <w:jc w:val="both"/>
      </w:pPr>
      <w:r>
        <w:rPr>
          <w:rFonts w:ascii="Symbol" w:hAnsi="Symbol"/>
        </w:rPr>
        <w:t></w:t>
      </w:r>
      <w:r>
        <w:rPr>
          <w:rFonts w:ascii="Symbol" w:hAnsi="Symbol"/>
        </w:rPr>
        <w:tab/>
      </w:r>
      <w:r>
        <w:t>Decreto nº 93.872, de 23 de dezembro de 1986;</w:t>
      </w:r>
    </w:p>
    <w:p w:rsidR="00A01F4C" w:rsidRDefault="00A01F4C" w:rsidP="00A01F4C">
      <w:pPr>
        <w:spacing w:after="120"/>
        <w:ind w:left="720" w:hanging="360"/>
        <w:jc w:val="both"/>
      </w:pPr>
      <w:r>
        <w:rPr>
          <w:rFonts w:ascii="Symbol" w:hAnsi="Symbol"/>
        </w:rPr>
        <w:t></w:t>
      </w:r>
      <w:r>
        <w:rPr>
          <w:rFonts w:ascii="Symbol" w:hAnsi="Symbol"/>
        </w:rPr>
        <w:tab/>
      </w:r>
      <w:r>
        <w:t>Instrução Normativa STN nº 4, de 30 de agosto de 2004;</w:t>
      </w:r>
    </w:p>
    <w:p w:rsidR="00A01F4C" w:rsidRDefault="00A01F4C" w:rsidP="00A01F4C">
      <w:pPr>
        <w:spacing w:after="120"/>
        <w:ind w:left="720" w:hanging="360"/>
        <w:jc w:val="both"/>
      </w:pPr>
      <w:r>
        <w:rPr>
          <w:rFonts w:ascii="Symbol" w:hAnsi="Symbol"/>
        </w:rPr>
        <w:t></w:t>
      </w:r>
      <w:r>
        <w:rPr>
          <w:rFonts w:ascii="Symbol" w:hAnsi="Symbol"/>
        </w:rPr>
        <w:tab/>
      </w:r>
      <w:r>
        <w:t>Portaria MP nº 41, de 4 de março de 2005;</w:t>
      </w:r>
    </w:p>
    <w:p w:rsidR="00A01F4C" w:rsidRDefault="00A01F4C" w:rsidP="00A01F4C">
      <w:pPr>
        <w:spacing w:after="120"/>
        <w:ind w:left="720" w:hanging="360"/>
        <w:jc w:val="both"/>
      </w:pPr>
      <w:r>
        <w:rPr>
          <w:rFonts w:ascii="Symbol" w:hAnsi="Symbol"/>
        </w:rPr>
        <w:t></w:t>
      </w:r>
      <w:r>
        <w:rPr>
          <w:rFonts w:ascii="Symbol" w:hAnsi="Symbol"/>
        </w:rPr>
        <w:tab/>
      </w:r>
      <w:r>
        <w:t>Portaria MF nº 95, de 19 de abril de 2002.</w:t>
      </w:r>
    </w:p>
    <w:p w:rsidR="00492B6F" w:rsidRDefault="00A01F4C" w:rsidP="000A43A8">
      <w:pPr>
        <w:pStyle w:val="Ttulo3"/>
        <w:numPr>
          <w:ilvl w:val="2"/>
          <w:numId w:val="111"/>
        </w:numPr>
      </w:pPr>
      <w:bookmarkStart w:id="274" w:name="_Toc360107667"/>
      <w:bookmarkStart w:id="275" w:name="_Toc360108601"/>
      <w:bookmarkStart w:id="276" w:name="_Toc360108904"/>
      <w:bookmarkStart w:id="277" w:name="_Toc360109205"/>
      <w:bookmarkStart w:id="278" w:name="_Toc360109656"/>
      <w:bookmarkEnd w:id="274"/>
      <w:bookmarkEnd w:id="275"/>
      <w:bookmarkEnd w:id="276"/>
      <w:bookmarkEnd w:id="277"/>
      <w:bookmarkEnd w:id="278"/>
      <w:r>
        <w:rPr>
          <w:szCs w:val="24"/>
        </w:rPr>
        <w:br w:type="page"/>
      </w:r>
      <w:r w:rsidR="000B6A4E">
        <w:t>Concessão de Suprimento de Fundos</w:t>
      </w:r>
    </w:p>
    <w:p w:rsidR="00A01F4C" w:rsidRDefault="00A01F4C" w:rsidP="00A01F4C">
      <w:pPr>
        <w:tabs>
          <w:tab w:val="left" w:pos="240"/>
          <w:tab w:val="left" w:pos="3119"/>
        </w:tabs>
        <w:spacing w:before="120" w:after="120"/>
        <w:jc w:val="both"/>
      </w:pPr>
      <w:r w:rsidRPr="0042054D">
        <w:t xml:space="preserve">O </w:t>
      </w:r>
      <w:r w:rsidRPr="00A67E43">
        <w:rPr>
          <w:b/>
        </w:rPr>
        <w:t xml:space="preserve">Quadro </w:t>
      </w:r>
      <w:r w:rsidRPr="000D494F">
        <w:rPr>
          <w:b/>
        </w:rPr>
        <w:t>A.</w:t>
      </w:r>
      <w:r w:rsidR="00C5768C">
        <w:rPr>
          <w:b/>
        </w:rPr>
        <w:t>6.6</w:t>
      </w:r>
      <w:r w:rsidRPr="000D494F">
        <w:rPr>
          <w:b/>
        </w:rPr>
        <w:t>.</w:t>
      </w:r>
      <w:r>
        <w:rPr>
          <w:b/>
        </w:rPr>
        <w:t>1</w:t>
      </w:r>
      <w:r w:rsidRPr="0042054D">
        <w:t xml:space="preserve"> abaixo</w:t>
      </w:r>
      <w:r w:rsidRPr="00621FCE">
        <w:t>, correspondente ao primeiro demonstrativo</w:t>
      </w:r>
      <w:r>
        <w:t xml:space="preserve"> citado e </w:t>
      </w:r>
      <w:r w:rsidR="00A405C5">
        <w:t xml:space="preserve">visa demonstrar </w:t>
      </w:r>
      <w:r w:rsidR="009F1198">
        <w:t>os valores concedidos a título de suprimento de fundos, tanto na forma de Conta Tipo B, quanto por intermédio do Cartão de Pagamento do Governo Federal – CPGF, bem como a quantidade de supridos em cada modalidade</w:t>
      </w:r>
      <w:r w:rsidR="00040567">
        <w:t>,</w:t>
      </w:r>
      <w:r w:rsidR="00040567" w:rsidRPr="00040567">
        <w:t xml:space="preserve"> </w:t>
      </w:r>
      <w:r w:rsidR="00040567">
        <w:t>no exercício de referência e nos dois imediatamente anteriores</w:t>
      </w:r>
      <w:r w:rsidR="009F1198">
        <w:t>.</w:t>
      </w:r>
      <w:r>
        <w:t xml:space="preserve"> </w:t>
      </w:r>
    </w:p>
    <w:p w:rsidR="00BE1161" w:rsidRDefault="00963F09" w:rsidP="007C21CA">
      <w:pPr>
        <w:pStyle w:val="Epgrafe"/>
      </w:pPr>
      <w:bookmarkStart w:id="279" w:name="_Toc377032930"/>
      <w:r>
        <w:t xml:space="preserve">Quadro </w:t>
      </w:r>
      <w:r w:rsidR="00BE1161">
        <w:t>A.6.6.1 – Concessão de suprimento de fundos</w:t>
      </w:r>
      <w:bookmarkEnd w:id="279"/>
    </w:p>
    <w:tbl>
      <w:tblPr>
        <w:tblStyle w:val="Tabelacomgrade"/>
        <w:tblW w:w="0" w:type="auto"/>
        <w:tblInd w:w="108" w:type="dxa"/>
        <w:tblLook w:val="04A0" w:firstRow="1" w:lastRow="0" w:firstColumn="1" w:lastColumn="0" w:noHBand="0" w:noVBand="1"/>
      </w:tblPr>
      <w:tblGrid>
        <w:gridCol w:w="1072"/>
        <w:gridCol w:w="816"/>
        <w:gridCol w:w="1985"/>
        <w:gridCol w:w="1275"/>
        <w:gridCol w:w="1231"/>
        <w:gridCol w:w="1276"/>
        <w:gridCol w:w="1276"/>
        <w:gridCol w:w="1275"/>
      </w:tblGrid>
      <w:tr w:rsidR="004719FE" w:rsidRPr="00320D3C" w:rsidTr="00A405C5">
        <w:tc>
          <w:tcPr>
            <w:tcW w:w="1072" w:type="dxa"/>
            <w:vMerge w:val="restart"/>
            <w:shd w:val="clear" w:color="auto" w:fill="F2F2F2" w:themeFill="background1" w:themeFillShade="F2"/>
            <w:vAlign w:val="center"/>
          </w:tcPr>
          <w:p w:rsidR="004719FE" w:rsidRDefault="004719FE" w:rsidP="005D0A07">
            <w:pPr>
              <w:tabs>
                <w:tab w:val="left" w:pos="240"/>
                <w:tab w:val="left" w:pos="3119"/>
              </w:tabs>
              <w:spacing w:before="45" w:after="45"/>
              <w:jc w:val="center"/>
              <w:rPr>
                <w:sz w:val="20"/>
              </w:rPr>
            </w:pPr>
            <w:r w:rsidRPr="00320D3C">
              <w:rPr>
                <w:sz w:val="20"/>
              </w:rPr>
              <w:t>Exercício</w:t>
            </w:r>
          </w:p>
          <w:p w:rsidR="00BA5707" w:rsidRPr="00320D3C" w:rsidRDefault="00BA5707" w:rsidP="005D0A07">
            <w:pPr>
              <w:tabs>
                <w:tab w:val="left" w:pos="240"/>
                <w:tab w:val="left" w:pos="3119"/>
              </w:tabs>
              <w:spacing w:before="45" w:after="45"/>
              <w:jc w:val="center"/>
              <w:rPr>
                <w:sz w:val="20"/>
              </w:rPr>
            </w:pPr>
            <w:r>
              <w:rPr>
                <w:sz w:val="20"/>
              </w:rPr>
              <w:t>Financeiro</w:t>
            </w:r>
          </w:p>
        </w:tc>
        <w:tc>
          <w:tcPr>
            <w:tcW w:w="2801" w:type="dxa"/>
            <w:gridSpan w:val="2"/>
            <w:vMerge w:val="restart"/>
            <w:shd w:val="clear" w:color="auto" w:fill="F2F2F2" w:themeFill="background1" w:themeFillShade="F2"/>
            <w:vAlign w:val="center"/>
          </w:tcPr>
          <w:p w:rsidR="004719FE" w:rsidRPr="00320D3C" w:rsidRDefault="004719FE" w:rsidP="005D0A07">
            <w:pPr>
              <w:tabs>
                <w:tab w:val="left" w:pos="240"/>
                <w:tab w:val="left" w:pos="3119"/>
              </w:tabs>
              <w:spacing w:before="45" w:after="45"/>
              <w:jc w:val="center"/>
              <w:rPr>
                <w:sz w:val="20"/>
              </w:rPr>
            </w:pPr>
            <w:r>
              <w:rPr>
                <w:sz w:val="20"/>
              </w:rPr>
              <w:t>Unidade Gestora (UG) do SIAFI</w:t>
            </w:r>
          </w:p>
        </w:tc>
        <w:tc>
          <w:tcPr>
            <w:tcW w:w="5058" w:type="dxa"/>
            <w:gridSpan w:val="4"/>
            <w:shd w:val="clear" w:color="auto" w:fill="F2F2F2" w:themeFill="background1" w:themeFillShade="F2"/>
            <w:vAlign w:val="center"/>
          </w:tcPr>
          <w:p w:rsidR="004719FE" w:rsidRPr="00320D3C" w:rsidRDefault="00B653A1" w:rsidP="005D0A07">
            <w:pPr>
              <w:tabs>
                <w:tab w:val="left" w:pos="240"/>
                <w:tab w:val="left" w:pos="3119"/>
              </w:tabs>
              <w:spacing w:before="45" w:after="45"/>
              <w:jc w:val="center"/>
              <w:rPr>
                <w:sz w:val="20"/>
              </w:rPr>
            </w:pPr>
            <w:r>
              <w:rPr>
                <w:sz w:val="20"/>
              </w:rPr>
              <w:t>Meio</w:t>
            </w:r>
            <w:r w:rsidR="004719FE">
              <w:rPr>
                <w:sz w:val="20"/>
              </w:rPr>
              <w:t xml:space="preserve"> de Concessão</w:t>
            </w:r>
          </w:p>
        </w:tc>
        <w:tc>
          <w:tcPr>
            <w:tcW w:w="1275" w:type="dxa"/>
            <w:vMerge w:val="restart"/>
            <w:shd w:val="clear" w:color="auto" w:fill="F2F2F2" w:themeFill="background1" w:themeFillShade="F2"/>
            <w:vAlign w:val="center"/>
          </w:tcPr>
          <w:p w:rsidR="004719FE" w:rsidRPr="00320D3C" w:rsidRDefault="004719FE" w:rsidP="008F44FF">
            <w:pPr>
              <w:tabs>
                <w:tab w:val="left" w:pos="240"/>
                <w:tab w:val="left" w:pos="3119"/>
              </w:tabs>
              <w:spacing w:before="45" w:after="45"/>
              <w:jc w:val="center"/>
              <w:rPr>
                <w:sz w:val="20"/>
              </w:rPr>
            </w:pPr>
            <w:r>
              <w:rPr>
                <w:sz w:val="20"/>
              </w:rPr>
              <w:t xml:space="preserve">Valor do maior </w:t>
            </w:r>
            <w:r w:rsidR="008F44FF">
              <w:rPr>
                <w:sz w:val="20"/>
              </w:rPr>
              <w:t>limite</w:t>
            </w:r>
            <w:r>
              <w:rPr>
                <w:sz w:val="20"/>
              </w:rPr>
              <w:t xml:space="preserve"> individual concedido</w:t>
            </w:r>
          </w:p>
        </w:tc>
      </w:tr>
      <w:tr w:rsidR="004719FE" w:rsidRPr="00320D3C" w:rsidTr="00A405C5">
        <w:tc>
          <w:tcPr>
            <w:tcW w:w="1072" w:type="dxa"/>
            <w:vMerge/>
            <w:shd w:val="clear" w:color="auto" w:fill="F2F2F2" w:themeFill="background1" w:themeFillShade="F2"/>
            <w:vAlign w:val="center"/>
          </w:tcPr>
          <w:p w:rsidR="004719FE" w:rsidRPr="00320D3C" w:rsidRDefault="004719FE" w:rsidP="005D0A07">
            <w:pPr>
              <w:tabs>
                <w:tab w:val="left" w:pos="240"/>
                <w:tab w:val="left" w:pos="3119"/>
              </w:tabs>
              <w:spacing w:before="45" w:after="45"/>
              <w:jc w:val="center"/>
              <w:rPr>
                <w:sz w:val="20"/>
              </w:rPr>
            </w:pPr>
          </w:p>
        </w:tc>
        <w:tc>
          <w:tcPr>
            <w:tcW w:w="2801" w:type="dxa"/>
            <w:gridSpan w:val="2"/>
            <w:vMerge/>
            <w:shd w:val="clear" w:color="auto" w:fill="F2F2F2" w:themeFill="background1" w:themeFillShade="F2"/>
            <w:vAlign w:val="center"/>
          </w:tcPr>
          <w:p w:rsidR="004719FE" w:rsidRPr="00320D3C" w:rsidRDefault="004719FE" w:rsidP="005D0A07">
            <w:pPr>
              <w:tabs>
                <w:tab w:val="left" w:pos="240"/>
                <w:tab w:val="left" w:pos="3119"/>
              </w:tabs>
              <w:spacing w:before="45" w:after="45"/>
              <w:jc w:val="center"/>
              <w:rPr>
                <w:sz w:val="20"/>
              </w:rPr>
            </w:pPr>
          </w:p>
        </w:tc>
        <w:tc>
          <w:tcPr>
            <w:tcW w:w="2506" w:type="dxa"/>
            <w:gridSpan w:val="2"/>
            <w:shd w:val="clear" w:color="auto" w:fill="F2F2F2" w:themeFill="background1" w:themeFillShade="F2"/>
            <w:vAlign w:val="center"/>
          </w:tcPr>
          <w:p w:rsidR="004719FE" w:rsidRPr="00320D3C" w:rsidRDefault="004719FE" w:rsidP="005D0A07">
            <w:pPr>
              <w:tabs>
                <w:tab w:val="left" w:pos="240"/>
                <w:tab w:val="left" w:pos="3119"/>
              </w:tabs>
              <w:spacing w:before="45" w:after="45"/>
              <w:jc w:val="center"/>
              <w:rPr>
                <w:sz w:val="20"/>
              </w:rPr>
            </w:pPr>
            <w:r>
              <w:rPr>
                <w:sz w:val="20"/>
              </w:rPr>
              <w:t>Conta Tipo B</w:t>
            </w:r>
          </w:p>
        </w:tc>
        <w:tc>
          <w:tcPr>
            <w:tcW w:w="2552" w:type="dxa"/>
            <w:gridSpan w:val="2"/>
            <w:shd w:val="clear" w:color="auto" w:fill="F2F2F2" w:themeFill="background1" w:themeFillShade="F2"/>
            <w:vAlign w:val="center"/>
          </w:tcPr>
          <w:p w:rsidR="004719FE" w:rsidRPr="00320D3C" w:rsidRDefault="004719FE" w:rsidP="005D0A07">
            <w:pPr>
              <w:tabs>
                <w:tab w:val="left" w:pos="240"/>
                <w:tab w:val="left" w:pos="3119"/>
              </w:tabs>
              <w:spacing w:before="45" w:after="45"/>
              <w:jc w:val="center"/>
              <w:rPr>
                <w:sz w:val="20"/>
              </w:rPr>
            </w:pPr>
            <w:r>
              <w:rPr>
                <w:sz w:val="20"/>
              </w:rPr>
              <w:t>Cartão de Pagamento do Governo Federal</w:t>
            </w:r>
          </w:p>
        </w:tc>
        <w:tc>
          <w:tcPr>
            <w:tcW w:w="1275" w:type="dxa"/>
            <w:vMerge/>
            <w:shd w:val="clear" w:color="auto" w:fill="F2F2F2" w:themeFill="background1" w:themeFillShade="F2"/>
            <w:vAlign w:val="center"/>
          </w:tcPr>
          <w:p w:rsidR="004719FE" w:rsidRPr="00320D3C" w:rsidRDefault="004719FE" w:rsidP="005D0A07">
            <w:pPr>
              <w:tabs>
                <w:tab w:val="left" w:pos="240"/>
                <w:tab w:val="left" w:pos="3119"/>
              </w:tabs>
              <w:spacing w:before="45" w:after="45"/>
              <w:jc w:val="center"/>
              <w:rPr>
                <w:sz w:val="20"/>
              </w:rPr>
            </w:pPr>
          </w:p>
        </w:tc>
      </w:tr>
      <w:tr w:rsidR="008F44FF" w:rsidRPr="00320D3C" w:rsidTr="00A405C5">
        <w:tc>
          <w:tcPr>
            <w:tcW w:w="1072" w:type="dxa"/>
            <w:vMerge/>
            <w:shd w:val="clear" w:color="auto" w:fill="F2F2F2" w:themeFill="background1" w:themeFillShade="F2"/>
          </w:tcPr>
          <w:p w:rsidR="004719FE" w:rsidRPr="00320D3C" w:rsidRDefault="004719FE" w:rsidP="005D0A07">
            <w:pPr>
              <w:tabs>
                <w:tab w:val="left" w:pos="240"/>
                <w:tab w:val="left" w:pos="3119"/>
              </w:tabs>
              <w:spacing w:before="45" w:after="45"/>
              <w:jc w:val="both"/>
              <w:rPr>
                <w:sz w:val="20"/>
              </w:rPr>
            </w:pPr>
          </w:p>
        </w:tc>
        <w:tc>
          <w:tcPr>
            <w:tcW w:w="816" w:type="dxa"/>
            <w:shd w:val="clear" w:color="auto" w:fill="F2F2F2" w:themeFill="background1" w:themeFillShade="F2"/>
            <w:vAlign w:val="center"/>
          </w:tcPr>
          <w:p w:rsidR="004719FE" w:rsidRPr="00320D3C" w:rsidRDefault="004719FE" w:rsidP="004719FE">
            <w:pPr>
              <w:tabs>
                <w:tab w:val="left" w:pos="240"/>
                <w:tab w:val="left" w:pos="3119"/>
              </w:tabs>
              <w:spacing w:before="45" w:after="45"/>
              <w:jc w:val="center"/>
              <w:rPr>
                <w:sz w:val="20"/>
              </w:rPr>
            </w:pPr>
            <w:r>
              <w:rPr>
                <w:sz w:val="20"/>
              </w:rPr>
              <w:t>Código</w:t>
            </w:r>
          </w:p>
        </w:tc>
        <w:tc>
          <w:tcPr>
            <w:tcW w:w="1985" w:type="dxa"/>
            <w:shd w:val="clear" w:color="auto" w:fill="F2F2F2" w:themeFill="background1" w:themeFillShade="F2"/>
            <w:vAlign w:val="center"/>
          </w:tcPr>
          <w:p w:rsidR="004719FE" w:rsidRPr="00320D3C" w:rsidRDefault="004719FE" w:rsidP="004719FE">
            <w:pPr>
              <w:tabs>
                <w:tab w:val="left" w:pos="240"/>
                <w:tab w:val="left" w:pos="3119"/>
              </w:tabs>
              <w:spacing w:before="45" w:after="45"/>
              <w:jc w:val="center"/>
              <w:rPr>
                <w:sz w:val="20"/>
              </w:rPr>
            </w:pPr>
            <w:r>
              <w:rPr>
                <w:sz w:val="20"/>
              </w:rPr>
              <w:t>Nome</w:t>
            </w:r>
            <w:r w:rsidR="00AA3E68">
              <w:rPr>
                <w:sz w:val="20"/>
              </w:rPr>
              <w:t xml:space="preserve"> ou Sigla</w:t>
            </w:r>
          </w:p>
        </w:tc>
        <w:tc>
          <w:tcPr>
            <w:tcW w:w="1275" w:type="dxa"/>
            <w:shd w:val="clear" w:color="auto" w:fill="F2F2F2" w:themeFill="background1" w:themeFillShade="F2"/>
            <w:vAlign w:val="center"/>
          </w:tcPr>
          <w:p w:rsidR="004719FE" w:rsidRPr="00320D3C" w:rsidRDefault="004719FE" w:rsidP="003314A4">
            <w:pPr>
              <w:tabs>
                <w:tab w:val="left" w:pos="240"/>
                <w:tab w:val="left" w:pos="3119"/>
              </w:tabs>
              <w:spacing w:before="45" w:after="45"/>
              <w:jc w:val="center"/>
              <w:rPr>
                <w:sz w:val="20"/>
              </w:rPr>
            </w:pPr>
            <w:r>
              <w:rPr>
                <w:sz w:val="20"/>
              </w:rPr>
              <w:t xml:space="preserve">Quantidade </w:t>
            </w:r>
          </w:p>
        </w:tc>
        <w:tc>
          <w:tcPr>
            <w:tcW w:w="1231" w:type="dxa"/>
            <w:shd w:val="clear" w:color="auto" w:fill="F2F2F2" w:themeFill="background1" w:themeFillShade="F2"/>
            <w:vAlign w:val="center"/>
          </w:tcPr>
          <w:p w:rsidR="004719FE" w:rsidRPr="00320D3C" w:rsidRDefault="004719FE" w:rsidP="006F2DF8">
            <w:pPr>
              <w:tabs>
                <w:tab w:val="left" w:pos="240"/>
                <w:tab w:val="left" w:pos="3119"/>
              </w:tabs>
              <w:spacing w:before="45" w:after="45"/>
              <w:jc w:val="center"/>
              <w:rPr>
                <w:sz w:val="20"/>
              </w:rPr>
            </w:pPr>
            <w:r>
              <w:rPr>
                <w:sz w:val="20"/>
              </w:rPr>
              <w:t>Valor Total</w:t>
            </w:r>
          </w:p>
        </w:tc>
        <w:tc>
          <w:tcPr>
            <w:tcW w:w="1276" w:type="dxa"/>
            <w:shd w:val="clear" w:color="auto" w:fill="F2F2F2" w:themeFill="background1" w:themeFillShade="F2"/>
            <w:vAlign w:val="center"/>
          </w:tcPr>
          <w:p w:rsidR="004719FE" w:rsidRPr="00320D3C" w:rsidRDefault="004719FE" w:rsidP="003314A4">
            <w:pPr>
              <w:tabs>
                <w:tab w:val="left" w:pos="240"/>
                <w:tab w:val="left" w:pos="3119"/>
              </w:tabs>
              <w:spacing w:before="45" w:after="45"/>
              <w:jc w:val="center"/>
              <w:rPr>
                <w:sz w:val="20"/>
              </w:rPr>
            </w:pPr>
            <w:r>
              <w:rPr>
                <w:sz w:val="20"/>
              </w:rPr>
              <w:t xml:space="preserve">Quantidade </w:t>
            </w:r>
          </w:p>
        </w:tc>
        <w:tc>
          <w:tcPr>
            <w:tcW w:w="1276" w:type="dxa"/>
            <w:shd w:val="clear" w:color="auto" w:fill="F2F2F2" w:themeFill="background1" w:themeFillShade="F2"/>
            <w:vAlign w:val="center"/>
          </w:tcPr>
          <w:p w:rsidR="004719FE" w:rsidRPr="00320D3C" w:rsidRDefault="004719FE" w:rsidP="006F2DF8">
            <w:pPr>
              <w:tabs>
                <w:tab w:val="left" w:pos="240"/>
                <w:tab w:val="left" w:pos="3119"/>
              </w:tabs>
              <w:spacing w:before="45" w:after="45"/>
              <w:jc w:val="center"/>
              <w:rPr>
                <w:sz w:val="20"/>
              </w:rPr>
            </w:pPr>
            <w:r>
              <w:rPr>
                <w:sz w:val="20"/>
              </w:rPr>
              <w:t>Valor Total</w:t>
            </w:r>
          </w:p>
        </w:tc>
        <w:tc>
          <w:tcPr>
            <w:tcW w:w="1275" w:type="dxa"/>
            <w:vMerge/>
            <w:shd w:val="clear" w:color="auto" w:fill="F2F2F2" w:themeFill="background1" w:themeFillShade="F2"/>
          </w:tcPr>
          <w:p w:rsidR="004719FE" w:rsidRPr="00320D3C" w:rsidRDefault="004719FE" w:rsidP="00C83E4E">
            <w:pPr>
              <w:tabs>
                <w:tab w:val="left" w:pos="240"/>
                <w:tab w:val="left" w:pos="3119"/>
              </w:tabs>
              <w:spacing w:before="45" w:after="45"/>
              <w:jc w:val="center"/>
              <w:rPr>
                <w:sz w:val="20"/>
              </w:rPr>
            </w:pPr>
          </w:p>
        </w:tc>
      </w:tr>
      <w:tr w:rsidR="008F44FF" w:rsidRPr="00320D3C" w:rsidTr="00A405C5">
        <w:trPr>
          <w:trHeight w:val="66"/>
        </w:trPr>
        <w:tc>
          <w:tcPr>
            <w:tcW w:w="1072" w:type="dxa"/>
            <w:vMerge w:val="restart"/>
            <w:vAlign w:val="center"/>
          </w:tcPr>
          <w:p w:rsidR="008F44FF" w:rsidRPr="00320D3C" w:rsidRDefault="008F44FF" w:rsidP="007639E2">
            <w:pPr>
              <w:tabs>
                <w:tab w:val="left" w:pos="240"/>
                <w:tab w:val="left" w:pos="3119"/>
              </w:tabs>
              <w:spacing w:before="45" w:after="45"/>
              <w:jc w:val="center"/>
              <w:rPr>
                <w:sz w:val="20"/>
              </w:rPr>
            </w:pPr>
            <w:r>
              <w:rPr>
                <w:sz w:val="20"/>
              </w:rPr>
              <w:t>2014</w:t>
            </w:r>
          </w:p>
        </w:tc>
        <w:tc>
          <w:tcPr>
            <w:tcW w:w="816" w:type="dxa"/>
          </w:tcPr>
          <w:p w:rsidR="008F44FF" w:rsidRPr="00320D3C" w:rsidRDefault="008F44FF" w:rsidP="007C11EB">
            <w:pPr>
              <w:tabs>
                <w:tab w:val="left" w:pos="240"/>
                <w:tab w:val="left" w:pos="3119"/>
              </w:tabs>
              <w:spacing w:before="45" w:after="45"/>
              <w:jc w:val="both"/>
              <w:rPr>
                <w:sz w:val="20"/>
              </w:rPr>
            </w:pPr>
          </w:p>
        </w:tc>
        <w:tc>
          <w:tcPr>
            <w:tcW w:w="1985" w:type="dxa"/>
          </w:tcPr>
          <w:p w:rsidR="008F44FF" w:rsidRPr="00320D3C" w:rsidRDefault="008F44FF" w:rsidP="007C11EB">
            <w:pPr>
              <w:tabs>
                <w:tab w:val="left" w:pos="240"/>
                <w:tab w:val="left" w:pos="3119"/>
              </w:tabs>
              <w:spacing w:before="45" w:after="45"/>
              <w:jc w:val="both"/>
              <w:rPr>
                <w:sz w:val="20"/>
              </w:rPr>
            </w:pPr>
          </w:p>
        </w:tc>
        <w:tc>
          <w:tcPr>
            <w:tcW w:w="1275" w:type="dxa"/>
          </w:tcPr>
          <w:p w:rsidR="008F44FF" w:rsidRPr="00320D3C" w:rsidRDefault="008F44FF" w:rsidP="005D0A07">
            <w:pPr>
              <w:tabs>
                <w:tab w:val="left" w:pos="240"/>
                <w:tab w:val="left" w:pos="3119"/>
              </w:tabs>
              <w:spacing w:before="45" w:after="45"/>
              <w:jc w:val="both"/>
              <w:rPr>
                <w:sz w:val="20"/>
              </w:rPr>
            </w:pPr>
          </w:p>
        </w:tc>
        <w:tc>
          <w:tcPr>
            <w:tcW w:w="1231" w:type="dxa"/>
          </w:tcPr>
          <w:p w:rsidR="008F44FF" w:rsidRPr="00320D3C" w:rsidRDefault="008F44FF" w:rsidP="005D0A07">
            <w:pPr>
              <w:tabs>
                <w:tab w:val="left" w:pos="240"/>
                <w:tab w:val="left" w:pos="3119"/>
              </w:tabs>
              <w:spacing w:before="45" w:after="45"/>
              <w:jc w:val="both"/>
              <w:rPr>
                <w:sz w:val="20"/>
              </w:rPr>
            </w:pPr>
          </w:p>
        </w:tc>
        <w:tc>
          <w:tcPr>
            <w:tcW w:w="1276" w:type="dxa"/>
          </w:tcPr>
          <w:p w:rsidR="008F44FF" w:rsidRPr="00320D3C" w:rsidRDefault="008F44FF" w:rsidP="005D0A07">
            <w:pPr>
              <w:tabs>
                <w:tab w:val="left" w:pos="240"/>
                <w:tab w:val="left" w:pos="3119"/>
              </w:tabs>
              <w:spacing w:before="45" w:after="45"/>
              <w:jc w:val="both"/>
              <w:rPr>
                <w:sz w:val="20"/>
              </w:rPr>
            </w:pPr>
          </w:p>
        </w:tc>
        <w:tc>
          <w:tcPr>
            <w:tcW w:w="1276" w:type="dxa"/>
          </w:tcPr>
          <w:p w:rsidR="008F44FF" w:rsidRPr="00320D3C" w:rsidRDefault="008F44FF" w:rsidP="005D0A07">
            <w:pPr>
              <w:tabs>
                <w:tab w:val="left" w:pos="240"/>
                <w:tab w:val="left" w:pos="3119"/>
              </w:tabs>
              <w:spacing w:before="45" w:after="45"/>
              <w:jc w:val="both"/>
              <w:rPr>
                <w:sz w:val="20"/>
              </w:rPr>
            </w:pPr>
          </w:p>
        </w:tc>
        <w:tc>
          <w:tcPr>
            <w:tcW w:w="1275" w:type="dxa"/>
          </w:tcPr>
          <w:p w:rsidR="008F44FF" w:rsidRPr="00320D3C" w:rsidRDefault="008F44FF" w:rsidP="005D0A07">
            <w:pPr>
              <w:tabs>
                <w:tab w:val="left" w:pos="240"/>
                <w:tab w:val="left" w:pos="3119"/>
              </w:tabs>
              <w:spacing w:before="45" w:after="45"/>
              <w:jc w:val="both"/>
              <w:rPr>
                <w:sz w:val="20"/>
              </w:rPr>
            </w:pPr>
          </w:p>
        </w:tc>
      </w:tr>
      <w:tr w:rsidR="008F44FF" w:rsidRPr="00320D3C" w:rsidTr="00A405C5">
        <w:trPr>
          <w:trHeight w:val="65"/>
        </w:trPr>
        <w:tc>
          <w:tcPr>
            <w:tcW w:w="1072" w:type="dxa"/>
            <w:vMerge/>
            <w:vAlign w:val="center"/>
          </w:tcPr>
          <w:p w:rsidR="008F44FF" w:rsidRDefault="008F44FF" w:rsidP="007639E2">
            <w:pPr>
              <w:tabs>
                <w:tab w:val="left" w:pos="240"/>
                <w:tab w:val="left" w:pos="3119"/>
              </w:tabs>
              <w:spacing w:before="45" w:after="45"/>
              <w:jc w:val="center"/>
              <w:rPr>
                <w:sz w:val="20"/>
              </w:rPr>
            </w:pPr>
          </w:p>
        </w:tc>
        <w:tc>
          <w:tcPr>
            <w:tcW w:w="816" w:type="dxa"/>
          </w:tcPr>
          <w:p w:rsidR="008F44FF" w:rsidRPr="00320D3C" w:rsidRDefault="008F44FF" w:rsidP="005D0A07">
            <w:pPr>
              <w:tabs>
                <w:tab w:val="left" w:pos="240"/>
                <w:tab w:val="left" w:pos="3119"/>
              </w:tabs>
              <w:spacing w:before="45" w:after="45"/>
              <w:jc w:val="both"/>
              <w:rPr>
                <w:sz w:val="20"/>
              </w:rPr>
            </w:pPr>
          </w:p>
        </w:tc>
        <w:tc>
          <w:tcPr>
            <w:tcW w:w="1985" w:type="dxa"/>
          </w:tcPr>
          <w:p w:rsidR="008F44FF" w:rsidRPr="00320D3C" w:rsidRDefault="008F44FF" w:rsidP="005D0A07">
            <w:pPr>
              <w:tabs>
                <w:tab w:val="left" w:pos="240"/>
                <w:tab w:val="left" w:pos="3119"/>
              </w:tabs>
              <w:spacing w:before="45" w:after="45"/>
              <w:jc w:val="both"/>
              <w:rPr>
                <w:sz w:val="20"/>
              </w:rPr>
            </w:pPr>
          </w:p>
        </w:tc>
        <w:tc>
          <w:tcPr>
            <w:tcW w:w="1275" w:type="dxa"/>
          </w:tcPr>
          <w:p w:rsidR="008F44FF" w:rsidRPr="00320D3C" w:rsidRDefault="008F44FF" w:rsidP="005D0A07">
            <w:pPr>
              <w:tabs>
                <w:tab w:val="left" w:pos="240"/>
                <w:tab w:val="left" w:pos="3119"/>
              </w:tabs>
              <w:spacing w:before="45" w:after="45"/>
              <w:jc w:val="both"/>
              <w:rPr>
                <w:sz w:val="20"/>
              </w:rPr>
            </w:pPr>
          </w:p>
        </w:tc>
        <w:tc>
          <w:tcPr>
            <w:tcW w:w="1231" w:type="dxa"/>
          </w:tcPr>
          <w:p w:rsidR="008F44FF" w:rsidRPr="00320D3C" w:rsidRDefault="008F44FF" w:rsidP="005D0A07">
            <w:pPr>
              <w:tabs>
                <w:tab w:val="left" w:pos="240"/>
                <w:tab w:val="left" w:pos="3119"/>
              </w:tabs>
              <w:spacing w:before="45" w:after="45"/>
              <w:jc w:val="both"/>
              <w:rPr>
                <w:sz w:val="20"/>
              </w:rPr>
            </w:pPr>
          </w:p>
        </w:tc>
        <w:tc>
          <w:tcPr>
            <w:tcW w:w="1276" w:type="dxa"/>
          </w:tcPr>
          <w:p w:rsidR="008F44FF" w:rsidRPr="00320D3C" w:rsidRDefault="008F44FF" w:rsidP="005D0A07">
            <w:pPr>
              <w:tabs>
                <w:tab w:val="left" w:pos="240"/>
                <w:tab w:val="left" w:pos="3119"/>
              </w:tabs>
              <w:spacing w:before="45" w:after="45"/>
              <w:jc w:val="both"/>
              <w:rPr>
                <w:sz w:val="20"/>
              </w:rPr>
            </w:pPr>
          </w:p>
        </w:tc>
        <w:tc>
          <w:tcPr>
            <w:tcW w:w="1276" w:type="dxa"/>
          </w:tcPr>
          <w:p w:rsidR="008F44FF" w:rsidRPr="00320D3C" w:rsidRDefault="008F44FF" w:rsidP="005D0A07">
            <w:pPr>
              <w:tabs>
                <w:tab w:val="left" w:pos="240"/>
                <w:tab w:val="left" w:pos="3119"/>
              </w:tabs>
              <w:spacing w:before="45" w:after="45"/>
              <w:jc w:val="both"/>
              <w:rPr>
                <w:sz w:val="20"/>
              </w:rPr>
            </w:pPr>
          </w:p>
        </w:tc>
        <w:tc>
          <w:tcPr>
            <w:tcW w:w="1275" w:type="dxa"/>
          </w:tcPr>
          <w:p w:rsidR="008F44FF" w:rsidRPr="00320D3C" w:rsidRDefault="008F44FF" w:rsidP="005D0A07">
            <w:pPr>
              <w:tabs>
                <w:tab w:val="left" w:pos="240"/>
                <w:tab w:val="left" w:pos="3119"/>
              </w:tabs>
              <w:spacing w:before="45" w:after="45"/>
              <w:jc w:val="both"/>
              <w:rPr>
                <w:sz w:val="20"/>
              </w:rPr>
            </w:pPr>
          </w:p>
        </w:tc>
      </w:tr>
      <w:tr w:rsidR="008F44FF" w:rsidRPr="00320D3C" w:rsidTr="00A405C5">
        <w:trPr>
          <w:trHeight w:val="66"/>
        </w:trPr>
        <w:tc>
          <w:tcPr>
            <w:tcW w:w="1072" w:type="dxa"/>
            <w:vMerge w:val="restart"/>
            <w:vAlign w:val="center"/>
          </w:tcPr>
          <w:p w:rsidR="008F44FF" w:rsidRPr="00320D3C" w:rsidRDefault="008F44FF" w:rsidP="007639E2">
            <w:pPr>
              <w:tabs>
                <w:tab w:val="left" w:pos="240"/>
                <w:tab w:val="left" w:pos="3119"/>
              </w:tabs>
              <w:spacing w:before="45" w:after="45"/>
              <w:jc w:val="center"/>
              <w:rPr>
                <w:sz w:val="20"/>
              </w:rPr>
            </w:pPr>
            <w:r>
              <w:rPr>
                <w:sz w:val="20"/>
              </w:rPr>
              <w:t>2013</w:t>
            </w:r>
          </w:p>
        </w:tc>
        <w:tc>
          <w:tcPr>
            <w:tcW w:w="816" w:type="dxa"/>
          </w:tcPr>
          <w:p w:rsidR="008F44FF" w:rsidRPr="00320D3C" w:rsidRDefault="008F44FF" w:rsidP="007C11EB">
            <w:pPr>
              <w:tabs>
                <w:tab w:val="left" w:pos="240"/>
                <w:tab w:val="left" w:pos="3119"/>
              </w:tabs>
              <w:spacing w:before="45" w:after="45"/>
              <w:jc w:val="both"/>
              <w:rPr>
                <w:sz w:val="20"/>
              </w:rPr>
            </w:pPr>
          </w:p>
        </w:tc>
        <w:tc>
          <w:tcPr>
            <w:tcW w:w="1985" w:type="dxa"/>
          </w:tcPr>
          <w:p w:rsidR="008F44FF" w:rsidRPr="00320D3C" w:rsidRDefault="008F44FF" w:rsidP="007C11EB">
            <w:pPr>
              <w:tabs>
                <w:tab w:val="left" w:pos="240"/>
                <w:tab w:val="left" w:pos="3119"/>
              </w:tabs>
              <w:spacing w:before="45" w:after="45"/>
              <w:jc w:val="both"/>
              <w:rPr>
                <w:sz w:val="20"/>
              </w:rPr>
            </w:pPr>
          </w:p>
        </w:tc>
        <w:tc>
          <w:tcPr>
            <w:tcW w:w="1275" w:type="dxa"/>
          </w:tcPr>
          <w:p w:rsidR="008F44FF" w:rsidRPr="00320D3C" w:rsidRDefault="008F44FF" w:rsidP="005D0A07">
            <w:pPr>
              <w:tabs>
                <w:tab w:val="left" w:pos="240"/>
                <w:tab w:val="left" w:pos="3119"/>
              </w:tabs>
              <w:spacing w:before="45" w:after="45"/>
              <w:jc w:val="both"/>
              <w:rPr>
                <w:sz w:val="20"/>
              </w:rPr>
            </w:pPr>
          </w:p>
        </w:tc>
        <w:tc>
          <w:tcPr>
            <w:tcW w:w="1231" w:type="dxa"/>
          </w:tcPr>
          <w:p w:rsidR="008F44FF" w:rsidRPr="00320D3C" w:rsidRDefault="008F44FF" w:rsidP="005D0A07">
            <w:pPr>
              <w:tabs>
                <w:tab w:val="left" w:pos="240"/>
                <w:tab w:val="left" w:pos="3119"/>
              </w:tabs>
              <w:spacing w:before="45" w:after="45"/>
              <w:jc w:val="both"/>
              <w:rPr>
                <w:sz w:val="20"/>
              </w:rPr>
            </w:pPr>
          </w:p>
        </w:tc>
        <w:tc>
          <w:tcPr>
            <w:tcW w:w="1276" w:type="dxa"/>
          </w:tcPr>
          <w:p w:rsidR="008F44FF" w:rsidRPr="00320D3C" w:rsidRDefault="008F44FF" w:rsidP="005D0A07">
            <w:pPr>
              <w:tabs>
                <w:tab w:val="left" w:pos="240"/>
                <w:tab w:val="left" w:pos="3119"/>
              </w:tabs>
              <w:spacing w:before="45" w:after="45"/>
              <w:jc w:val="both"/>
              <w:rPr>
                <w:sz w:val="20"/>
              </w:rPr>
            </w:pPr>
          </w:p>
        </w:tc>
        <w:tc>
          <w:tcPr>
            <w:tcW w:w="1276" w:type="dxa"/>
          </w:tcPr>
          <w:p w:rsidR="008F44FF" w:rsidRPr="00320D3C" w:rsidRDefault="008F44FF" w:rsidP="005D0A07">
            <w:pPr>
              <w:tabs>
                <w:tab w:val="left" w:pos="240"/>
                <w:tab w:val="left" w:pos="3119"/>
              </w:tabs>
              <w:spacing w:before="45" w:after="45"/>
              <w:jc w:val="both"/>
              <w:rPr>
                <w:sz w:val="20"/>
              </w:rPr>
            </w:pPr>
          </w:p>
        </w:tc>
        <w:tc>
          <w:tcPr>
            <w:tcW w:w="1275" w:type="dxa"/>
          </w:tcPr>
          <w:p w:rsidR="008F44FF" w:rsidRPr="00320D3C" w:rsidRDefault="008F44FF" w:rsidP="005D0A07">
            <w:pPr>
              <w:tabs>
                <w:tab w:val="left" w:pos="240"/>
                <w:tab w:val="left" w:pos="3119"/>
              </w:tabs>
              <w:spacing w:before="45" w:after="45"/>
              <w:jc w:val="both"/>
              <w:rPr>
                <w:sz w:val="20"/>
              </w:rPr>
            </w:pPr>
          </w:p>
        </w:tc>
      </w:tr>
      <w:tr w:rsidR="008F44FF" w:rsidRPr="00320D3C" w:rsidTr="00A405C5">
        <w:trPr>
          <w:trHeight w:val="65"/>
        </w:trPr>
        <w:tc>
          <w:tcPr>
            <w:tcW w:w="1072" w:type="dxa"/>
            <w:vMerge/>
            <w:vAlign w:val="center"/>
          </w:tcPr>
          <w:p w:rsidR="008F44FF" w:rsidRDefault="008F44FF" w:rsidP="007639E2">
            <w:pPr>
              <w:tabs>
                <w:tab w:val="left" w:pos="240"/>
                <w:tab w:val="left" w:pos="3119"/>
              </w:tabs>
              <w:spacing w:before="45" w:after="45"/>
              <w:jc w:val="center"/>
              <w:rPr>
                <w:sz w:val="20"/>
              </w:rPr>
            </w:pPr>
          </w:p>
        </w:tc>
        <w:tc>
          <w:tcPr>
            <w:tcW w:w="816" w:type="dxa"/>
          </w:tcPr>
          <w:p w:rsidR="008F44FF" w:rsidRPr="00320D3C" w:rsidRDefault="008F44FF" w:rsidP="007C11EB">
            <w:pPr>
              <w:tabs>
                <w:tab w:val="left" w:pos="240"/>
                <w:tab w:val="left" w:pos="3119"/>
              </w:tabs>
              <w:spacing w:before="45" w:after="45"/>
              <w:jc w:val="both"/>
              <w:rPr>
                <w:sz w:val="20"/>
              </w:rPr>
            </w:pPr>
          </w:p>
        </w:tc>
        <w:tc>
          <w:tcPr>
            <w:tcW w:w="1985" w:type="dxa"/>
          </w:tcPr>
          <w:p w:rsidR="008F44FF" w:rsidRPr="00320D3C" w:rsidRDefault="008F44FF" w:rsidP="007C11EB">
            <w:pPr>
              <w:tabs>
                <w:tab w:val="left" w:pos="240"/>
                <w:tab w:val="left" w:pos="3119"/>
              </w:tabs>
              <w:spacing w:before="45" w:after="45"/>
              <w:jc w:val="both"/>
              <w:rPr>
                <w:sz w:val="20"/>
              </w:rPr>
            </w:pPr>
          </w:p>
        </w:tc>
        <w:tc>
          <w:tcPr>
            <w:tcW w:w="1275" w:type="dxa"/>
          </w:tcPr>
          <w:p w:rsidR="008F44FF" w:rsidRPr="00320D3C" w:rsidRDefault="008F44FF" w:rsidP="005D0A07">
            <w:pPr>
              <w:tabs>
                <w:tab w:val="left" w:pos="240"/>
                <w:tab w:val="left" w:pos="3119"/>
              </w:tabs>
              <w:spacing w:before="45" w:after="45"/>
              <w:jc w:val="both"/>
              <w:rPr>
                <w:sz w:val="20"/>
              </w:rPr>
            </w:pPr>
          </w:p>
        </w:tc>
        <w:tc>
          <w:tcPr>
            <w:tcW w:w="1231" w:type="dxa"/>
          </w:tcPr>
          <w:p w:rsidR="008F44FF" w:rsidRPr="00320D3C" w:rsidRDefault="008F44FF" w:rsidP="005D0A07">
            <w:pPr>
              <w:tabs>
                <w:tab w:val="left" w:pos="240"/>
                <w:tab w:val="left" w:pos="3119"/>
              </w:tabs>
              <w:spacing w:before="45" w:after="45"/>
              <w:jc w:val="both"/>
              <w:rPr>
                <w:sz w:val="20"/>
              </w:rPr>
            </w:pPr>
          </w:p>
        </w:tc>
        <w:tc>
          <w:tcPr>
            <w:tcW w:w="1276" w:type="dxa"/>
          </w:tcPr>
          <w:p w:rsidR="008F44FF" w:rsidRPr="00320D3C" w:rsidRDefault="008F44FF" w:rsidP="005D0A07">
            <w:pPr>
              <w:tabs>
                <w:tab w:val="left" w:pos="240"/>
                <w:tab w:val="left" w:pos="3119"/>
              </w:tabs>
              <w:spacing w:before="45" w:after="45"/>
              <w:jc w:val="both"/>
              <w:rPr>
                <w:sz w:val="20"/>
              </w:rPr>
            </w:pPr>
          </w:p>
        </w:tc>
        <w:tc>
          <w:tcPr>
            <w:tcW w:w="1276" w:type="dxa"/>
          </w:tcPr>
          <w:p w:rsidR="008F44FF" w:rsidRPr="00320D3C" w:rsidRDefault="008F44FF" w:rsidP="005D0A07">
            <w:pPr>
              <w:tabs>
                <w:tab w:val="left" w:pos="240"/>
                <w:tab w:val="left" w:pos="3119"/>
              </w:tabs>
              <w:spacing w:before="45" w:after="45"/>
              <w:jc w:val="both"/>
              <w:rPr>
                <w:sz w:val="20"/>
              </w:rPr>
            </w:pPr>
          </w:p>
        </w:tc>
        <w:tc>
          <w:tcPr>
            <w:tcW w:w="1275" w:type="dxa"/>
          </w:tcPr>
          <w:p w:rsidR="008F44FF" w:rsidRPr="00320D3C" w:rsidRDefault="008F44FF" w:rsidP="005D0A07">
            <w:pPr>
              <w:tabs>
                <w:tab w:val="left" w:pos="240"/>
                <w:tab w:val="left" w:pos="3119"/>
              </w:tabs>
              <w:spacing w:before="45" w:after="45"/>
              <w:jc w:val="both"/>
              <w:rPr>
                <w:sz w:val="20"/>
              </w:rPr>
            </w:pPr>
          </w:p>
        </w:tc>
      </w:tr>
      <w:tr w:rsidR="008F44FF" w:rsidRPr="00320D3C" w:rsidTr="00A405C5">
        <w:trPr>
          <w:trHeight w:val="66"/>
        </w:trPr>
        <w:tc>
          <w:tcPr>
            <w:tcW w:w="1072" w:type="dxa"/>
            <w:vMerge w:val="restart"/>
            <w:vAlign w:val="center"/>
          </w:tcPr>
          <w:p w:rsidR="008F44FF" w:rsidRDefault="008F44FF" w:rsidP="007639E2">
            <w:pPr>
              <w:tabs>
                <w:tab w:val="left" w:pos="240"/>
                <w:tab w:val="left" w:pos="3119"/>
              </w:tabs>
              <w:spacing w:before="45" w:after="45"/>
              <w:jc w:val="center"/>
              <w:rPr>
                <w:sz w:val="20"/>
              </w:rPr>
            </w:pPr>
            <w:r>
              <w:rPr>
                <w:sz w:val="20"/>
              </w:rPr>
              <w:t>2012</w:t>
            </w:r>
          </w:p>
        </w:tc>
        <w:tc>
          <w:tcPr>
            <w:tcW w:w="816" w:type="dxa"/>
          </w:tcPr>
          <w:p w:rsidR="008F44FF" w:rsidRPr="00320D3C" w:rsidRDefault="008F44FF" w:rsidP="007C11EB">
            <w:pPr>
              <w:tabs>
                <w:tab w:val="left" w:pos="240"/>
                <w:tab w:val="left" w:pos="3119"/>
              </w:tabs>
              <w:spacing w:before="45" w:after="45"/>
              <w:jc w:val="both"/>
              <w:rPr>
                <w:sz w:val="20"/>
              </w:rPr>
            </w:pPr>
          </w:p>
        </w:tc>
        <w:tc>
          <w:tcPr>
            <w:tcW w:w="1985" w:type="dxa"/>
          </w:tcPr>
          <w:p w:rsidR="008F44FF" w:rsidRPr="00320D3C" w:rsidRDefault="008F44FF" w:rsidP="007C11EB">
            <w:pPr>
              <w:tabs>
                <w:tab w:val="left" w:pos="240"/>
                <w:tab w:val="left" w:pos="3119"/>
              </w:tabs>
              <w:spacing w:before="45" w:after="45"/>
              <w:jc w:val="both"/>
              <w:rPr>
                <w:sz w:val="20"/>
              </w:rPr>
            </w:pPr>
          </w:p>
        </w:tc>
        <w:tc>
          <w:tcPr>
            <w:tcW w:w="1275" w:type="dxa"/>
          </w:tcPr>
          <w:p w:rsidR="008F44FF" w:rsidRPr="00320D3C" w:rsidRDefault="008F44FF" w:rsidP="005D0A07">
            <w:pPr>
              <w:tabs>
                <w:tab w:val="left" w:pos="240"/>
                <w:tab w:val="left" w:pos="3119"/>
              </w:tabs>
              <w:spacing w:before="45" w:after="45"/>
              <w:jc w:val="both"/>
              <w:rPr>
                <w:sz w:val="20"/>
              </w:rPr>
            </w:pPr>
          </w:p>
        </w:tc>
        <w:tc>
          <w:tcPr>
            <w:tcW w:w="1231" w:type="dxa"/>
          </w:tcPr>
          <w:p w:rsidR="008F44FF" w:rsidRPr="00320D3C" w:rsidRDefault="008F44FF" w:rsidP="005D0A07">
            <w:pPr>
              <w:tabs>
                <w:tab w:val="left" w:pos="240"/>
                <w:tab w:val="left" w:pos="3119"/>
              </w:tabs>
              <w:spacing w:before="45" w:after="45"/>
              <w:jc w:val="both"/>
              <w:rPr>
                <w:sz w:val="20"/>
              </w:rPr>
            </w:pPr>
          </w:p>
        </w:tc>
        <w:tc>
          <w:tcPr>
            <w:tcW w:w="1276" w:type="dxa"/>
          </w:tcPr>
          <w:p w:rsidR="008F44FF" w:rsidRPr="00320D3C" w:rsidRDefault="008F44FF" w:rsidP="005D0A07">
            <w:pPr>
              <w:tabs>
                <w:tab w:val="left" w:pos="240"/>
                <w:tab w:val="left" w:pos="3119"/>
              </w:tabs>
              <w:spacing w:before="45" w:after="45"/>
              <w:jc w:val="both"/>
              <w:rPr>
                <w:sz w:val="20"/>
              </w:rPr>
            </w:pPr>
          </w:p>
        </w:tc>
        <w:tc>
          <w:tcPr>
            <w:tcW w:w="1276" w:type="dxa"/>
          </w:tcPr>
          <w:p w:rsidR="008F44FF" w:rsidRPr="00320D3C" w:rsidRDefault="008F44FF" w:rsidP="005D0A07">
            <w:pPr>
              <w:tabs>
                <w:tab w:val="left" w:pos="240"/>
                <w:tab w:val="left" w:pos="3119"/>
              </w:tabs>
              <w:spacing w:before="45" w:after="45"/>
              <w:jc w:val="both"/>
              <w:rPr>
                <w:sz w:val="20"/>
              </w:rPr>
            </w:pPr>
          </w:p>
        </w:tc>
        <w:tc>
          <w:tcPr>
            <w:tcW w:w="1275" w:type="dxa"/>
          </w:tcPr>
          <w:p w:rsidR="008F44FF" w:rsidRPr="00320D3C" w:rsidRDefault="008F44FF" w:rsidP="005D0A07">
            <w:pPr>
              <w:tabs>
                <w:tab w:val="left" w:pos="240"/>
                <w:tab w:val="left" w:pos="3119"/>
              </w:tabs>
              <w:spacing w:before="45" w:after="45"/>
              <w:jc w:val="both"/>
              <w:rPr>
                <w:sz w:val="20"/>
              </w:rPr>
            </w:pPr>
          </w:p>
        </w:tc>
      </w:tr>
      <w:tr w:rsidR="008F44FF" w:rsidRPr="00320D3C" w:rsidTr="00A405C5">
        <w:trPr>
          <w:trHeight w:val="65"/>
        </w:trPr>
        <w:tc>
          <w:tcPr>
            <w:tcW w:w="1072" w:type="dxa"/>
            <w:vMerge/>
          </w:tcPr>
          <w:p w:rsidR="008F44FF" w:rsidRDefault="008F44FF" w:rsidP="005D0A07">
            <w:pPr>
              <w:tabs>
                <w:tab w:val="left" w:pos="240"/>
                <w:tab w:val="left" w:pos="3119"/>
              </w:tabs>
              <w:spacing w:before="45" w:after="45"/>
              <w:jc w:val="both"/>
              <w:rPr>
                <w:sz w:val="20"/>
              </w:rPr>
            </w:pPr>
          </w:p>
        </w:tc>
        <w:tc>
          <w:tcPr>
            <w:tcW w:w="816" w:type="dxa"/>
          </w:tcPr>
          <w:p w:rsidR="008F44FF" w:rsidRPr="00320D3C" w:rsidRDefault="008F44FF" w:rsidP="007C11EB">
            <w:pPr>
              <w:tabs>
                <w:tab w:val="left" w:pos="240"/>
                <w:tab w:val="left" w:pos="3119"/>
              </w:tabs>
              <w:spacing w:before="45" w:after="45"/>
              <w:jc w:val="both"/>
              <w:rPr>
                <w:sz w:val="20"/>
              </w:rPr>
            </w:pPr>
          </w:p>
        </w:tc>
        <w:tc>
          <w:tcPr>
            <w:tcW w:w="1985" w:type="dxa"/>
          </w:tcPr>
          <w:p w:rsidR="008F44FF" w:rsidRPr="00320D3C" w:rsidRDefault="008F44FF" w:rsidP="007C11EB">
            <w:pPr>
              <w:tabs>
                <w:tab w:val="left" w:pos="240"/>
                <w:tab w:val="left" w:pos="3119"/>
              </w:tabs>
              <w:spacing w:before="45" w:after="45"/>
              <w:jc w:val="both"/>
              <w:rPr>
                <w:sz w:val="20"/>
              </w:rPr>
            </w:pPr>
          </w:p>
        </w:tc>
        <w:tc>
          <w:tcPr>
            <w:tcW w:w="1275" w:type="dxa"/>
          </w:tcPr>
          <w:p w:rsidR="008F44FF" w:rsidRPr="00320D3C" w:rsidRDefault="008F44FF" w:rsidP="005D0A07">
            <w:pPr>
              <w:tabs>
                <w:tab w:val="left" w:pos="240"/>
                <w:tab w:val="left" w:pos="3119"/>
              </w:tabs>
              <w:spacing w:before="45" w:after="45"/>
              <w:jc w:val="both"/>
              <w:rPr>
                <w:sz w:val="20"/>
              </w:rPr>
            </w:pPr>
          </w:p>
        </w:tc>
        <w:tc>
          <w:tcPr>
            <w:tcW w:w="1231" w:type="dxa"/>
          </w:tcPr>
          <w:p w:rsidR="008F44FF" w:rsidRPr="00320D3C" w:rsidRDefault="008F44FF" w:rsidP="005D0A07">
            <w:pPr>
              <w:tabs>
                <w:tab w:val="left" w:pos="240"/>
                <w:tab w:val="left" w:pos="3119"/>
              </w:tabs>
              <w:spacing w:before="45" w:after="45"/>
              <w:jc w:val="both"/>
              <w:rPr>
                <w:sz w:val="20"/>
              </w:rPr>
            </w:pPr>
          </w:p>
        </w:tc>
        <w:tc>
          <w:tcPr>
            <w:tcW w:w="1276" w:type="dxa"/>
          </w:tcPr>
          <w:p w:rsidR="008F44FF" w:rsidRPr="00320D3C" w:rsidRDefault="008F44FF" w:rsidP="005D0A07">
            <w:pPr>
              <w:tabs>
                <w:tab w:val="left" w:pos="240"/>
                <w:tab w:val="left" w:pos="3119"/>
              </w:tabs>
              <w:spacing w:before="45" w:after="45"/>
              <w:jc w:val="both"/>
              <w:rPr>
                <w:sz w:val="20"/>
              </w:rPr>
            </w:pPr>
          </w:p>
        </w:tc>
        <w:tc>
          <w:tcPr>
            <w:tcW w:w="1276" w:type="dxa"/>
          </w:tcPr>
          <w:p w:rsidR="008F44FF" w:rsidRPr="00320D3C" w:rsidRDefault="008F44FF" w:rsidP="005D0A07">
            <w:pPr>
              <w:tabs>
                <w:tab w:val="left" w:pos="240"/>
                <w:tab w:val="left" w:pos="3119"/>
              </w:tabs>
              <w:spacing w:before="45" w:after="45"/>
              <w:jc w:val="both"/>
              <w:rPr>
                <w:sz w:val="20"/>
              </w:rPr>
            </w:pPr>
          </w:p>
        </w:tc>
        <w:tc>
          <w:tcPr>
            <w:tcW w:w="1275" w:type="dxa"/>
          </w:tcPr>
          <w:p w:rsidR="008F44FF" w:rsidRPr="00320D3C" w:rsidRDefault="008F44FF" w:rsidP="005D0A07">
            <w:pPr>
              <w:tabs>
                <w:tab w:val="left" w:pos="240"/>
                <w:tab w:val="left" w:pos="3119"/>
              </w:tabs>
              <w:spacing w:before="45" w:after="45"/>
              <w:jc w:val="both"/>
              <w:rPr>
                <w:sz w:val="20"/>
              </w:rPr>
            </w:pPr>
          </w:p>
        </w:tc>
      </w:tr>
      <w:tr w:rsidR="00A83BD3" w:rsidRPr="00320D3C" w:rsidTr="00A405C5">
        <w:trPr>
          <w:trHeight w:val="65"/>
        </w:trPr>
        <w:tc>
          <w:tcPr>
            <w:tcW w:w="10206" w:type="dxa"/>
            <w:gridSpan w:val="8"/>
          </w:tcPr>
          <w:p w:rsidR="00A83BD3" w:rsidRPr="00320D3C" w:rsidRDefault="00A83BD3" w:rsidP="005D0A07">
            <w:pPr>
              <w:tabs>
                <w:tab w:val="left" w:pos="240"/>
                <w:tab w:val="left" w:pos="3119"/>
              </w:tabs>
              <w:spacing w:before="45" w:after="45"/>
              <w:jc w:val="both"/>
              <w:rPr>
                <w:sz w:val="20"/>
              </w:rPr>
            </w:pPr>
            <w:r>
              <w:rPr>
                <w:sz w:val="20"/>
              </w:rPr>
              <w:t>Fonte:</w:t>
            </w:r>
          </w:p>
        </w:tc>
      </w:tr>
    </w:tbl>
    <w:p w:rsidR="00A405C5" w:rsidRDefault="00ED36B2" w:rsidP="00116220">
      <w:pPr>
        <w:tabs>
          <w:tab w:val="left" w:pos="3119"/>
        </w:tabs>
        <w:jc w:val="both"/>
        <w:rPr>
          <w:b/>
          <w:kern w:val="32"/>
        </w:rPr>
      </w:pPr>
      <w:r w:rsidRPr="00ED36B2">
        <w:rPr>
          <w:b/>
          <w:kern w:val="32"/>
        </w:rPr>
        <w:t>DESCRIÇÃO DOS CAMPOS</w:t>
      </w:r>
    </w:p>
    <w:p w:rsidR="00D321B8" w:rsidRDefault="00D321B8" w:rsidP="00D321B8">
      <w:pPr>
        <w:tabs>
          <w:tab w:val="left" w:pos="3119"/>
        </w:tabs>
        <w:jc w:val="both"/>
      </w:pPr>
      <w:r>
        <w:rPr>
          <w:b/>
        </w:rPr>
        <w:t>Exercício Financeiro</w:t>
      </w:r>
      <w:r w:rsidRPr="002D49B0">
        <w:rPr>
          <w:b/>
        </w:rPr>
        <w:t xml:space="preserve">: </w:t>
      </w:r>
      <w:r w:rsidRPr="002D49B0">
        <w:t xml:space="preserve">Exercício financeiro </w:t>
      </w:r>
      <w:r>
        <w:t xml:space="preserve">de concessão do limite a ser utilizado como suprimento de fundos, considerando o </w:t>
      </w:r>
      <w:r w:rsidRPr="002D49B0">
        <w:t>de referência do Relatório de Gestão</w:t>
      </w:r>
      <w:r>
        <w:t xml:space="preserve"> e os</w:t>
      </w:r>
      <w:r w:rsidRPr="002D49B0">
        <w:t xml:space="preserve"> dos dois imediatamente anteriores.</w:t>
      </w:r>
    </w:p>
    <w:p w:rsidR="00AA3E68" w:rsidRDefault="00AA3E68" w:rsidP="00116220">
      <w:pPr>
        <w:tabs>
          <w:tab w:val="left" w:pos="3119"/>
        </w:tabs>
        <w:jc w:val="both"/>
        <w:rPr>
          <w:b/>
        </w:rPr>
      </w:pPr>
      <w:r w:rsidRPr="00AA3E68">
        <w:rPr>
          <w:b/>
        </w:rPr>
        <w:t>Unidade Gestora (UG) do SIAFI:</w:t>
      </w:r>
      <w:r>
        <w:t xml:space="preserve"> I</w:t>
      </w:r>
      <w:r w:rsidR="00B75B65">
        <w:t>nformação</w:t>
      </w:r>
      <w:r>
        <w:t xml:space="preserve"> do código e do nome ou sigla que identifique a unidade gestora do SIAFI na qual foi concedido o suprimento. </w:t>
      </w:r>
      <w:r w:rsidR="00036B53">
        <w:t>Devem ser relacionadas todas as UG da UJ em que tenha sido registrado suprimento.</w:t>
      </w:r>
    </w:p>
    <w:p w:rsidR="00D321B8" w:rsidRPr="00D321B8" w:rsidRDefault="00D321B8" w:rsidP="00116220">
      <w:pPr>
        <w:tabs>
          <w:tab w:val="left" w:pos="3119"/>
        </w:tabs>
        <w:jc w:val="both"/>
        <w:rPr>
          <w:b/>
          <w:u w:val="single"/>
        </w:rPr>
      </w:pPr>
      <w:r w:rsidRPr="00D321B8">
        <w:rPr>
          <w:b/>
          <w:u w:val="single"/>
        </w:rPr>
        <w:t>Meio de Concessão</w:t>
      </w:r>
    </w:p>
    <w:p w:rsidR="00A405C5" w:rsidRDefault="00A405C5" w:rsidP="00116220">
      <w:pPr>
        <w:tabs>
          <w:tab w:val="left" w:pos="3119"/>
        </w:tabs>
        <w:jc w:val="both"/>
        <w:rPr>
          <w:b/>
          <w:kern w:val="32"/>
        </w:rPr>
      </w:pPr>
      <w:r w:rsidRPr="001F308C">
        <w:rPr>
          <w:b/>
        </w:rPr>
        <w:t>Conta Tipo B:</w:t>
      </w:r>
      <w:r>
        <w:rPr>
          <w:b/>
        </w:rPr>
        <w:t xml:space="preserve"> </w:t>
      </w:r>
      <w:r w:rsidRPr="0041744E">
        <w:t xml:space="preserve">Conta </w:t>
      </w:r>
      <w:r w:rsidR="00BC4AAB">
        <w:t xml:space="preserve">bancária </w:t>
      </w:r>
      <w:r w:rsidRPr="0041744E">
        <w:t>destinada à movimentação de suprimento de fundos</w:t>
      </w:r>
      <w:r w:rsidRPr="002D49B0">
        <w:t>, desdobrad</w:t>
      </w:r>
      <w:r>
        <w:t>a</w:t>
      </w:r>
      <w:r w:rsidRPr="002D49B0">
        <w:t xml:space="preserve"> por:</w:t>
      </w:r>
      <w:r>
        <w:t xml:space="preserve"> </w:t>
      </w:r>
    </w:p>
    <w:p w:rsidR="00A405C5" w:rsidRPr="00222D2B" w:rsidRDefault="00A405C5" w:rsidP="00116220">
      <w:pPr>
        <w:ind w:left="765" w:hanging="357"/>
        <w:jc w:val="both"/>
        <w:rPr>
          <w:b/>
          <w:kern w:val="32"/>
        </w:rPr>
      </w:pPr>
      <w:r w:rsidRPr="00222D2B">
        <w:rPr>
          <w:rFonts w:ascii="Symbol" w:hAnsi="Symbol"/>
          <w:kern w:val="32"/>
        </w:rPr>
        <w:t></w:t>
      </w:r>
      <w:r w:rsidRPr="00222D2B">
        <w:rPr>
          <w:rFonts w:ascii="Symbol" w:hAnsi="Symbol"/>
          <w:kern w:val="32"/>
        </w:rPr>
        <w:tab/>
      </w:r>
      <w:r>
        <w:rPr>
          <w:b/>
          <w:kern w:val="32"/>
        </w:rPr>
        <w:t xml:space="preserve">Quantidade: </w:t>
      </w:r>
      <w:r>
        <w:rPr>
          <w:kern w:val="32"/>
        </w:rPr>
        <w:t xml:space="preserve">quantitativo anual de suprimento de fundos concedido ao conjunto de supridos </w:t>
      </w:r>
      <w:r w:rsidR="00D321B8">
        <w:rPr>
          <w:kern w:val="32"/>
        </w:rPr>
        <w:t xml:space="preserve">de cada UG </w:t>
      </w:r>
      <w:r>
        <w:rPr>
          <w:kern w:val="32"/>
        </w:rPr>
        <w:t>da UJ, no respectivo exercício financeiro, para realizarem a aplicação de recursos utilizando-se da Conta Tipo B</w:t>
      </w:r>
      <w:r w:rsidR="003314A4">
        <w:rPr>
          <w:kern w:val="32"/>
        </w:rPr>
        <w:t xml:space="preserve">. Devem ser computados, inclusive, os suprimentos concedidos a um mesmo </w:t>
      </w:r>
      <w:r w:rsidR="005B576F">
        <w:rPr>
          <w:kern w:val="32"/>
        </w:rPr>
        <w:t xml:space="preserve">responsável </w:t>
      </w:r>
      <w:r w:rsidR="008D719C">
        <w:rPr>
          <w:kern w:val="32"/>
        </w:rPr>
        <w:t xml:space="preserve">em períodos diferentes durante o exercício. </w:t>
      </w:r>
    </w:p>
    <w:p w:rsidR="00A405C5" w:rsidRPr="00FB6198" w:rsidRDefault="00A405C5" w:rsidP="00116220">
      <w:pPr>
        <w:ind w:left="765" w:hanging="357"/>
        <w:jc w:val="both"/>
        <w:rPr>
          <w:b/>
          <w:kern w:val="32"/>
        </w:rPr>
      </w:pPr>
      <w:r w:rsidRPr="00FB6198">
        <w:rPr>
          <w:rFonts w:ascii="Symbol" w:hAnsi="Symbol"/>
          <w:kern w:val="32"/>
        </w:rPr>
        <w:t></w:t>
      </w:r>
      <w:r w:rsidRPr="00FB6198">
        <w:rPr>
          <w:rFonts w:ascii="Symbol" w:hAnsi="Symbol"/>
          <w:kern w:val="32"/>
        </w:rPr>
        <w:tab/>
      </w:r>
      <w:r w:rsidRPr="00FB6198">
        <w:rPr>
          <w:b/>
          <w:kern w:val="32"/>
        </w:rPr>
        <w:t>Valor</w:t>
      </w:r>
      <w:r w:rsidR="00135F33">
        <w:rPr>
          <w:b/>
          <w:kern w:val="32"/>
        </w:rPr>
        <w:t xml:space="preserve"> Total</w:t>
      </w:r>
      <w:r w:rsidRPr="00FB6198">
        <w:rPr>
          <w:b/>
          <w:kern w:val="32"/>
        </w:rPr>
        <w:t xml:space="preserve">: </w:t>
      </w:r>
      <w:r w:rsidRPr="00FB6198">
        <w:rPr>
          <w:kern w:val="32"/>
        </w:rPr>
        <w:t xml:space="preserve">montante financeiro anual </w:t>
      </w:r>
      <w:r w:rsidR="008D719C">
        <w:rPr>
          <w:kern w:val="32"/>
        </w:rPr>
        <w:t>concedido aos supridos de cada U</w:t>
      </w:r>
      <w:r w:rsidR="00BC4AAB">
        <w:rPr>
          <w:kern w:val="32"/>
        </w:rPr>
        <w:t>G</w:t>
      </w:r>
      <w:r w:rsidR="008D719C">
        <w:rPr>
          <w:kern w:val="32"/>
        </w:rPr>
        <w:t xml:space="preserve"> que compõe</w:t>
      </w:r>
      <w:r w:rsidRPr="00FB6198">
        <w:rPr>
          <w:kern w:val="32"/>
        </w:rPr>
        <w:t xml:space="preserve"> UJ para a realização de despesas com a utilização </w:t>
      </w:r>
      <w:r>
        <w:rPr>
          <w:kern w:val="32"/>
        </w:rPr>
        <w:t>da Conta Tipo B.</w:t>
      </w:r>
    </w:p>
    <w:p w:rsidR="00A405C5" w:rsidRDefault="00A405C5" w:rsidP="00116220">
      <w:pPr>
        <w:tabs>
          <w:tab w:val="left" w:pos="3119"/>
        </w:tabs>
        <w:jc w:val="both"/>
        <w:rPr>
          <w:b/>
          <w:kern w:val="32"/>
        </w:rPr>
      </w:pPr>
      <w:r>
        <w:rPr>
          <w:b/>
          <w:kern w:val="32"/>
        </w:rPr>
        <w:t>C</w:t>
      </w:r>
      <w:r w:rsidR="008D719C">
        <w:rPr>
          <w:b/>
          <w:kern w:val="32"/>
        </w:rPr>
        <w:t xml:space="preserve">artão de </w:t>
      </w:r>
      <w:r>
        <w:rPr>
          <w:b/>
          <w:kern w:val="32"/>
        </w:rPr>
        <w:t>P</w:t>
      </w:r>
      <w:r w:rsidR="008D719C">
        <w:rPr>
          <w:b/>
          <w:kern w:val="32"/>
        </w:rPr>
        <w:t xml:space="preserve">agamento do </w:t>
      </w:r>
      <w:r>
        <w:rPr>
          <w:b/>
          <w:kern w:val="32"/>
        </w:rPr>
        <w:t>G</w:t>
      </w:r>
      <w:r w:rsidR="008D719C">
        <w:rPr>
          <w:b/>
          <w:kern w:val="32"/>
        </w:rPr>
        <w:t xml:space="preserve">overno </w:t>
      </w:r>
      <w:r>
        <w:rPr>
          <w:b/>
          <w:kern w:val="32"/>
        </w:rPr>
        <w:t>F</w:t>
      </w:r>
      <w:r w:rsidR="008D719C">
        <w:rPr>
          <w:b/>
          <w:kern w:val="32"/>
        </w:rPr>
        <w:t>ederal</w:t>
      </w:r>
      <w:r w:rsidR="00897619">
        <w:rPr>
          <w:b/>
          <w:kern w:val="32"/>
        </w:rPr>
        <w:t xml:space="preserve"> (CPGF)</w:t>
      </w:r>
      <w:r>
        <w:rPr>
          <w:b/>
          <w:kern w:val="32"/>
        </w:rPr>
        <w:t>:</w:t>
      </w:r>
      <w:r w:rsidR="00BC4AAB">
        <w:rPr>
          <w:b/>
          <w:kern w:val="32"/>
        </w:rPr>
        <w:t xml:space="preserve"> </w:t>
      </w:r>
      <w:r>
        <w:rPr>
          <w:kern w:val="32"/>
        </w:rPr>
        <w:t xml:space="preserve">emitido em nome de </w:t>
      </w:r>
      <w:r w:rsidR="00BC4AAB">
        <w:rPr>
          <w:kern w:val="32"/>
        </w:rPr>
        <w:t>UG</w:t>
      </w:r>
      <w:r>
        <w:rPr>
          <w:kern w:val="32"/>
        </w:rPr>
        <w:t>, destinado a representante do Governo Federal para pagamento de bens, serviços e despesas autorizadas</w:t>
      </w:r>
      <w:r w:rsidR="00BC4AAB">
        <w:rPr>
          <w:kern w:val="32"/>
        </w:rPr>
        <w:t>, desdobrando-se em:</w:t>
      </w:r>
      <w:r>
        <w:rPr>
          <w:kern w:val="32"/>
        </w:rPr>
        <w:t xml:space="preserve"> </w:t>
      </w:r>
    </w:p>
    <w:p w:rsidR="00A405C5" w:rsidRPr="00222D2B" w:rsidRDefault="00A405C5" w:rsidP="00116220">
      <w:pPr>
        <w:ind w:left="765" w:hanging="357"/>
        <w:jc w:val="both"/>
        <w:rPr>
          <w:b/>
          <w:kern w:val="32"/>
        </w:rPr>
      </w:pPr>
      <w:r w:rsidRPr="00222D2B">
        <w:rPr>
          <w:rFonts w:ascii="Symbol" w:hAnsi="Symbol"/>
          <w:kern w:val="32"/>
        </w:rPr>
        <w:t></w:t>
      </w:r>
      <w:r w:rsidRPr="00222D2B">
        <w:rPr>
          <w:rFonts w:ascii="Symbol" w:hAnsi="Symbol"/>
          <w:kern w:val="32"/>
        </w:rPr>
        <w:tab/>
      </w:r>
      <w:r>
        <w:rPr>
          <w:b/>
          <w:kern w:val="32"/>
        </w:rPr>
        <w:t xml:space="preserve">Quantidade: </w:t>
      </w:r>
      <w:r w:rsidR="00897619">
        <w:rPr>
          <w:kern w:val="32"/>
        </w:rPr>
        <w:t>quantitativo anual de suprimento de fundos concedido ao conjunto de supridos de cada UG que compõe a UJ, no</w:t>
      </w:r>
      <w:r w:rsidR="00822AFA">
        <w:rPr>
          <w:kern w:val="32"/>
        </w:rPr>
        <w:t>s</w:t>
      </w:r>
      <w:r w:rsidR="00897619">
        <w:rPr>
          <w:kern w:val="32"/>
        </w:rPr>
        <w:t xml:space="preserve"> respectivo</w:t>
      </w:r>
      <w:r w:rsidR="00822AFA">
        <w:rPr>
          <w:kern w:val="32"/>
        </w:rPr>
        <w:t>s</w:t>
      </w:r>
      <w:r w:rsidR="00897619">
        <w:rPr>
          <w:kern w:val="32"/>
        </w:rPr>
        <w:t xml:space="preserve"> exercício</w:t>
      </w:r>
      <w:r w:rsidR="00822AFA">
        <w:rPr>
          <w:kern w:val="32"/>
        </w:rPr>
        <w:t>s</w:t>
      </w:r>
      <w:r w:rsidR="00897619">
        <w:rPr>
          <w:kern w:val="32"/>
        </w:rPr>
        <w:t xml:space="preserve"> financeiro</w:t>
      </w:r>
      <w:r w:rsidR="00822AFA">
        <w:rPr>
          <w:kern w:val="32"/>
        </w:rPr>
        <w:t>s</w:t>
      </w:r>
      <w:r w:rsidR="00897619">
        <w:rPr>
          <w:kern w:val="32"/>
        </w:rPr>
        <w:t>, para realizarem a aplicação de recursos utilizando-se</w:t>
      </w:r>
      <w:r w:rsidR="005B576F">
        <w:rPr>
          <w:kern w:val="32"/>
        </w:rPr>
        <w:t xml:space="preserve"> do CPGF.</w:t>
      </w:r>
      <w:r w:rsidR="00897619">
        <w:rPr>
          <w:kern w:val="32"/>
        </w:rPr>
        <w:t xml:space="preserve"> Devem ser computados, inclusive, os suprimentos concedidos a um mesmo </w:t>
      </w:r>
      <w:r w:rsidR="005B576F">
        <w:rPr>
          <w:kern w:val="32"/>
        </w:rPr>
        <w:t xml:space="preserve">responsável </w:t>
      </w:r>
      <w:r w:rsidR="00897619">
        <w:rPr>
          <w:kern w:val="32"/>
        </w:rPr>
        <w:t>em períodos diferentes durante o exercício</w:t>
      </w:r>
      <w:r>
        <w:rPr>
          <w:kern w:val="32"/>
        </w:rPr>
        <w:t>.</w:t>
      </w:r>
    </w:p>
    <w:p w:rsidR="00A405C5" w:rsidRPr="00FB6198" w:rsidRDefault="00A405C5" w:rsidP="00116220">
      <w:pPr>
        <w:ind w:left="765" w:hanging="357"/>
        <w:jc w:val="both"/>
        <w:rPr>
          <w:b/>
          <w:kern w:val="32"/>
        </w:rPr>
      </w:pPr>
      <w:r w:rsidRPr="00FB6198">
        <w:rPr>
          <w:rFonts w:ascii="Symbol" w:hAnsi="Symbol"/>
          <w:kern w:val="32"/>
        </w:rPr>
        <w:t></w:t>
      </w:r>
      <w:r w:rsidRPr="00FB6198">
        <w:rPr>
          <w:rFonts w:ascii="Symbol" w:hAnsi="Symbol"/>
          <w:kern w:val="32"/>
        </w:rPr>
        <w:tab/>
      </w:r>
      <w:r w:rsidRPr="00FB6198">
        <w:rPr>
          <w:b/>
          <w:kern w:val="32"/>
        </w:rPr>
        <w:t>Valor</w:t>
      </w:r>
      <w:r w:rsidR="00822AFA">
        <w:rPr>
          <w:b/>
          <w:kern w:val="32"/>
        </w:rPr>
        <w:t xml:space="preserve"> Total</w:t>
      </w:r>
      <w:r w:rsidRPr="00FB6198">
        <w:rPr>
          <w:b/>
          <w:kern w:val="32"/>
        </w:rPr>
        <w:t xml:space="preserve">: </w:t>
      </w:r>
      <w:r w:rsidR="005B576F" w:rsidRPr="00FB6198">
        <w:rPr>
          <w:kern w:val="32"/>
        </w:rPr>
        <w:t xml:space="preserve">montante financeiro anual </w:t>
      </w:r>
      <w:r w:rsidR="005B576F">
        <w:rPr>
          <w:kern w:val="32"/>
        </w:rPr>
        <w:t>concedido aos supridos de cada UG que compõe</w:t>
      </w:r>
      <w:r w:rsidR="005B576F" w:rsidRPr="00FB6198">
        <w:rPr>
          <w:kern w:val="32"/>
        </w:rPr>
        <w:t xml:space="preserve"> UJ para a realização de despesas com a utilização</w:t>
      </w:r>
      <w:r w:rsidR="005B576F">
        <w:rPr>
          <w:kern w:val="32"/>
        </w:rPr>
        <w:t xml:space="preserve"> do CPGF</w:t>
      </w:r>
      <w:r w:rsidRPr="00FB6198">
        <w:rPr>
          <w:kern w:val="32"/>
        </w:rPr>
        <w:t>.</w:t>
      </w:r>
    </w:p>
    <w:p w:rsidR="00A405C5" w:rsidRDefault="00E91845" w:rsidP="00116220">
      <w:pPr>
        <w:jc w:val="both"/>
      </w:pPr>
      <w:r>
        <w:rPr>
          <w:b/>
          <w:kern w:val="32"/>
        </w:rPr>
        <w:t>Valor do maior limite individual concedido</w:t>
      </w:r>
      <w:r w:rsidR="00A405C5" w:rsidRPr="00FB6198">
        <w:rPr>
          <w:b/>
          <w:kern w:val="32"/>
        </w:rPr>
        <w:t>:</w:t>
      </w:r>
      <w:r w:rsidR="00A405C5" w:rsidRPr="00FB6198">
        <w:t xml:space="preserve"> </w:t>
      </w:r>
      <w:r>
        <w:t xml:space="preserve">Informar o valor do maior limite concedido aos supridos. Se o maior limite concedido for superior </w:t>
      </w:r>
      <w:r w:rsidR="00424370">
        <w:t xml:space="preserve">ao estabelecido pelas normas que regem a concessão de suprimento de fundos, o fato deve ser explicado e justificado no texto relativo à análise crítica. </w:t>
      </w:r>
    </w:p>
    <w:p w:rsidR="000B6A4E" w:rsidRDefault="000B6A4E" w:rsidP="000A43A8">
      <w:pPr>
        <w:pStyle w:val="Ttulo3"/>
        <w:numPr>
          <w:ilvl w:val="2"/>
          <w:numId w:val="111"/>
        </w:numPr>
      </w:pPr>
      <w:r>
        <w:t>Utilização de Suprimento de Fundos</w:t>
      </w:r>
    </w:p>
    <w:p w:rsidR="00E423FA" w:rsidRDefault="00E423FA" w:rsidP="00116220">
      <w:pPr>
        <w:tabs>
          <w:tab w:val="left" w:pos="240"/>
          <w:tab w:val="left" w:pos="3119"/>
        </w:tabs>
        <w:jc w:val="both"/>
      </w:pPr>
      <w:r w:rsidRPr="0042054D">
        <w:t xml:space="preserve">O </w:t>
      </w:r>
      <w:r w:rsidRPr="00A67E43">
        <w:rPr>
          <w:b/>
        </w:rPr>
        <w:t xml:space="preserve">Quadro </w:t>
      </w:r>
      <w:r w:rsidRPr="000D494F">
        <w:rPr>
          <w:b/>
        </w:rPr>
        <w:t>A.</w:t>
      </w:r>
      <w:r>
        <w:rPr>
          <w:b/>
        </w:rPr>
        <w:t>6.6</w:t>
      </w:r>
      <w:r w:rsidRPr="000D494F">
        <w:rPr>
          <w:b/>
        </w:rPr>
        <w:t>.</w:t>
      </w:r>
      <w:r>
        <w:rPr>
          <w:b/>
        </w:rPr>
        <w:t>2</w:t>
      </w:r>
      <w:r w:rsidRPr="0042054D">
        <w:t xml:space="preserve"> abaixo</w:t>
      </w:r>
      <w:r w:rsidRPr="00621FCE">
        <w:t xml:space="preserve">, correspondente ao </w:t>
      </w:r>
      <w:r w:rsidR="00783B62">
        <w:t>segundo</w:t>
      </w:r>
      <w:r w:rsidRPr="00621FCE">
        <w:t xml:space="preserve"> demonstrativo</w:t>
      </w:r>
      <w:r>
        <w:t xml:space="preserve"> e visa evidenciar os valores efetivamente utilizados a título de suprimento de fundos, tanto na forma de Conta Tipo B, quanto por intermédio do Cartão de Pagamento do Governo Federal – CPGF, bem como a quantidade de vezes que suprimento foi utilizado na modalidade de Conta Tipo B e de saques efetuados na modalidade CPGF, </w:t>
      </w:r>
      <w:r w:rsidR="00783B62">
        <w:t>no exercício de referência e no</w:t>
      </w:r>
      <w:r>
        <w:t xml:space="preserve"> imediatamente anterior. </w:t>
      </w:r>
    </w:p>
    <w:p w:rsidR="005053D6" w:rsidRDefault="00CB23DE" w:rsidP="007C21CA">
      <w:pPr>
        <w:pStyle w:val="Epgrafe"/>
      </w:pPr>
      <w:bookmarkStart w:id="280" w:name="_Toc377032931"/>
      <w:r>
        <w:t>Quadro A.6.6.</w:t>
      </w:r>
      <w:r w:rsidR="00E423FA">
        <w:t>2</w:t>
      </w:r>
      <w:r>
        <w:t xml:space="preserve"> – Utilização de suprimento de fundos</w:t>
      </w:r>
      <w:bookmarkEnd w:id="280"/>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9"/>
        <w:gridCol w:w="851"/>
        <w:gridCol w:w="1272"/>
        <w:gridCol w:w="1139"/>
        <w:gridCol w:w="1280"/>
        <w:gridCol w:w="1135"/>
        <w:gridCol w:w="1272"/>
        <w:gridCol w:w="1137"/>
        <w:gridCol w:w="1131"/>
      </w:tblGrid>
      <w:tr w:rsidR="00CB23DE" w:rsidRPr="006A2FAB" w:rsidTr="00C57941">
        <w:trPr>
          <w:trHeight w:val="20"/>
        </w:trPr>
        <w:tc>
          <w:tcPr>
            <w:tcW w:w="485" w:type="pct"/>
            <w:vMerge w:val="restart"/>
            <w:shd w:val="clear" w:color="auto" w:fill="F2F2F2" w:themeFill="background1" w:themeFillShade="F2"/>
            <w:vAlign w:val="center"/>
            <w:hideMark/>
          </w:tcPr>
          <w:p w:rsidR="00803916" w:rsidRPr="006A2FAB" w:rsidRDefault="006A2FAB" w:rsidP="00803916">
            <w:pPr>
              <w:spacing w:before="45" w:after="45"/>
              <w:jc w:val="center"/>
              <w:rPr>
                <w:rFonts w:eastAsia="Times New Roman"/>
                <w:bCs/>
                <w:color w:val="000000"/>
                <w:sz w:val="20"/>
                <w:szCs w:val="20"/>
              </w:rPr>
            </w:pPr>
            <w:r w:rsidRPr="006A2FAB">
              <w:rPr>
                <w:rFonts w:eastAsia="Times New Roman"/>
                <w:bCs/>
                <w:color w:val="000000"/>
                <w:sz w:val="20"/>
                <w:szCs w:val="20"/>
              </w:rPr>
              <w:t>Exercício</w:t>
            </w:r>
          </w:p>
        </w:tc>
        <w:tc>
          <w:tcPr>
            <w:tcW w:w="1040" w:type="pct"/>
            <w:gridSpan w:val="2"/>
            <w:vMerge w:val="restart"/>
            <w:shd w:val="clear" w:color="auto" w:fill="F2F2F2" w:themeFill="background1" w:themeFillShade="F2"/>
            <w:vAlign w:val="center"/>
          </w:tcPr>
          <w:p w:rsidR="006A2FAB" w:rsidRPr="006A2FAB" w:rsidRDefault="006A2FAB" w:rsidP="00CB23DE">
            <w:pPr>
              <w:spacing w:before="45" w:after="45"/>
              <w:jc w:val="center"/>
              <w:rPr>
                <w:rFonts w:eastAsia="Times New Roman"/>
                <w:bCs/>
                <w:color w:val="000000"/>
                <w:sz w:val="20"/>
                <w:szCs w:val="20"/>
              </w:rPr>
            </w:pPr>
            <w:r w:rsidRPr="006A2FAB">
              <w:rPr>
                <w:sz w:val="20"/>
                <w:szCs w:val="20"/>
              </w:rPr>
              <w:t>Unidade Gestora (UG) do SIAFI</w:t>
            </w:r>
          </w:p>
        </w:tc>
        <w:tc>
          <w:tcPr>
            <w:tcW w:w="1185" w:type="pct"/>
            <w:gridSpan w:val="2"/>
            <w:vMerge w:val="restart"/>
            <w:shd w:val="clear" w:color="auto" w:fill="F2F2F2" w:themeFill="background1" w:themeFillShade="F2"/>
            <w:vAlign w:val="center"/>
            <w:hideMark/>
          </w:tcPr>
          <w:p w:rsidR="006A2FAB" w:rsidRPr="006A2FAB" w:rsidRDefault="006A2FAB" w:rsidP="00E7717F">
            <w:pPr>
              <w:spacing w:before="45" w:after="45"/>
              <w:jc w:val="center"/>
              <w:rPr>
                <w:rFonts w:eastAsia="Times New Roman"/>
                <w:bCs/>
                <w:color w:val="000000"/>
                <w:sz w:val="20"/>
                <w:szCs w:val="20"/>
              </w:rPr>
            </w:pPr>
            <w:r w:rsidRPr="006A2FAB">
              <w:rPr>
                <w:rFonts w:eastAsia="Times New Roman"/>
                <w:bCs/>
                <w:color w:val="000000"/>
                <w:sz w:val="20"/>
                <w:szCs w:val="20"/>
              </w:rPr>
              <w:t>Conta Tipo B</w:t>
            </w:r>
          </w:p>
        </w:tc>
        <w:tc>
          <w:tcPr>
            <w:tcW w:w="2290" w:type="pct"/>
            <w:gridSpan w:val="4"/>
            <w:shd w:val="clear" w:color="auto" w:fill="F2F2F2" w:themeFill="background1" w:themeFillShade="F2"/>
            <w:vAlign w:val="center"/>
            <w:hideMark/>
          </w:tcPr>
          <w:p w:rsidR="006A2FAB" w:rsidRPr="006A2FAB" w:rsidRDefault="00E67BFE" w:rsidP="00CB23DE">
            <w:pPr>
              <w:spacing w:before="45" w:after="45"/>
              <w:jc w:val="center"/>
              <w:rPr>
                <w:rFonts w:eastAsia="Times New Roman"/>
                <w:bCs/>
                <w:color w:val="000000"/>
                <w:sz w:val="20"/>
                <w:szCs w:val="20"/>
              </w:rPr>
            </w:pPr>
            <w:r>
              <w:rPr>
                <w:sz w:val="20"/>
              </w:rPr>
              <w:t>Cartão de Pagamento do Governo Federal</w:t>
            </w:r>
          </w:p>
        </w:tc>
      </w:tr>
      <w:tr w:rsidR="000B666C" w:rsidRPr="006A2FAB" w:rsidTr="00C57941">
        <w:trPr>
          <w:trHeight w:val="20"/>
        </w:trPr>
        <w:tc>
          <w:tcPr>
            <w:tcW w:w="485" w:type="pct"/>
            <w:vMerge/>
            <w:shd w:val="clear" w:color="auto" w:fill="F2F2F2" w:themeFill="background1" w:themeFillShade="F2"/>
            <w:vAlign w:val="center"/>
            <w:hideMark/>
          </w:tcPr>
          <w:p w:rsidR="000B666C" w:rsidRPr="006A2FAB" w:rsidRDefault="000B666C" w:rsidP="00CB23DE">
            <w:pPr>
              <w:spacing w:before="45" w:after="45"/>
              <w:jc w:val="center"/>
              <w:rPr>
                <w:rFonts w:eastAsia="Times New Roman"/>
                <w:bCs/>
                <w:color w:val="000000"/>
                <w:sz w:val="20"/>
                <w:szCs w:val="20"/>
              </w:rPr>
            </w:pPr>
          </w:p>
        </w:tc>
        <w:tc>
          <w:tcPr>
            <w:tcW w:w="1040" w:type="pct"/>
            <w:gridSpan w:val="2"/>
            <w:vMerge/>
            <w:shd w:val="clear" w:color="auto" w:fill="F2F2F2" w:themeFill="background1" w:themeFillShade="F2"/>
            <w:vAlign w:val="center"/>
          </w:tcPr>
          <w:p w:rsidR="000B666C" w:rsidRPr="006A2FAB" w:rsidRDefault="000B666C" w:rsidP="00CB23DE">
            <w:pPr>
              <w:spacing w:before="45" w:after="45"/>
              <w:jc w:val="center"/>
              <w:rPr>
                <w:rFonts w:eastAsia="Times New Roman"/>
                <w:bCs/>
                <w:color w:val="000000"/>
                <w:sz w:val="20"/>
                <w:szCs w:val="20"/>
              </w:rPr>
            </w:pPr>
          </w:p>
        </w:tc>
        <w:tc>
          <w:tcPr>
            <w:tcW w:w="1185" w:type="pct"/>
            <w:gridSpan w:val="2"/>
            <w:vMerge/>
            <w:shd w:val="clear" w:color="auto" w:fill="F2F2F2" w:themeFill="background1" w:themeFillShade="F2"/>
            <w:vAlign w:val="center"/>
            <w:hideMark/>
          </w:tcPr>
          <w:p w:rsidR="000B666C" w:rsidRPr="006A2FAB" w:rsidRDefault="000B666C" w:rsidP="00CB23DE">
            <w:pPr>
              <w:spacing w:before="45" w:after="45"/>
              <w:jc w:val="center"/>
              <w:rPr>
                <w:rFonts w:eastAsia="Times New Roman"/>
                <w:bCs/>
                <w:color w:val="000000"/>
                <w:sz w:val="20"/>
                <w:szCs w:val="20"/>
              </w:rPr>
            </w:pPr>
          </w:p>
        </w:tc>
        <w:tc>
          <w:tcPr>
            <w:tcW w:w="1179" w:type="pct"/>
            <w:gridSpan w:val="2"/>
            <w:shd w:val="clear" w:color="auto" w:fill="F2F2F2" w:themeFill="background1" w:themeFillShade="F2"/>
            <w:vAlign w:val="center"/>
            <w:hideMark/>
          </w:tcPr>
          <w:p w:rsidR="000B666C" w:rsidRPr="006A2FAB" w:rsidRDefault="000B666C" w:rsidP="00CB23DE">
            <w:pPr>
              <w:spacing w:before="45" w:after="45"/>
              <w:jc w:val="center"/>
              <w:rPr>
                <w:rFonts w:eastAsia="Times New Roman"/>
                <w:bCs/>
                <w:color w:val="000000"/>
                <w:sz w:val="20"/>
                <w:szCs w:val="20"/>
              </w:rPr>
            </w:pPr>
            <w:r w:rsidRPr="006A2FAB">
              <w:rPr>
                <w:rFonts w:eastAsia="Times New Roman"/>
                <w:bCs/>
                <w:color w:val="000000"/>
                <w:sz w:val="20"/>
                <w:szCs w:val="20"/>
              </w:rPr>
              <w:t>Saque</w:t>
            </w:r>
          </w:p>
        </w:tc>
        <w:tc>
          <w:tcPr>
            <w:tcW w:w="557" w:type="pct"/>
            <w:tcBorders>
              <w:right w:val="single" w:sz="4" w:space="0" w:color="auto"/>
            </w:tcBorders>
            <w:shd w:val="clear" w:color="auto" w:fill="F2F2F2" w:themeFill="background1" w:themeFillShade="F2"/>
            <w:vAlign w:val="center"/>
            <w:hideMark/>
          </w:tcPr>
          <w:p w:rsidR="000B666C" w:rsidRPr="006A2FAB" w:rsidRDefault="000B666C" w:rsidP="00CB23DE">
            <w:pPr>
              <w:spacing w:before="45" w:after="45"/>
              <w:jc w:val="center"/>
              <w:rPr>
                <w:rFonts w:eastAsia="Times New Roman"/>
                <w:bCs/>
                <w:color w:val="000000"/>
                <w:sz w:val="20"/>
                <w:szCs w:val="20"/>
              </w:rPr>
            </w:pPr>
            <w:r w:rsidRPr="006A2FAB">
              <w:rPr>
                <w:rFonts w:eastAsia="Times New Roman"/>
                <w:bCs/>
                <w:color w:val="000000"/>
                <w:sz w:val="20"/>
                <w:szCs w:val="20"/>
              </w:rPr>
              <w:t>Fatura</w:t>
            </w:r>
          </w:p>
        </w:tc>
        <w:tc>
          <w:tcPr>
            <w:tcW w:w="554" w:type="pct"/>
            <w:vMerge w:val="restart"/>
            <w:tcBorders>
              <w:left w:val="single" w:sz="4" w:space="0" w:color="auto"/>
            </w:tcBorders>
            <w:shd w:val="clear" w:color="auto" w:fill="F2F2F2" w:themeFill="background1" w:themeFillShade="F2"/>
            <w:vAlign w:val="center"/>
            <w:hideMark/>
          </w:tcPr>
          <w:p w:rsidR="000B666C" w:rsidRPr="006A2FAB" w:rsidRDefault="000B666C" w:rsidP="00CB23DE">
            <w:pPr>
              <w:spacing w:before="45" w:after="45"/>
              <w:jc w:val="center"/>
              <w:rPr>
                <w:rFonts w:eastAsia="Times New Roman"/>
                <w:bCs/>
                <w:color w:val="000000"/>
                <w:sz w:val="20"/>
                <w:szCs w:val="20"/>
              </w:rPr>
            </w:pPr>
            <w:r w:rsidRPr="006A2FAB">
              <w:rPr>
                <w:rFonts w:eastAsia="Times New Roman"/>
                <w:bCs/>
                <w:color w:val="000000"/>
                <w:sz w:val="20"/>
                <w:szCs w:val="20"/>
              </w:rPr>
              <w:t>Total</w:t>
            </w:r>
          </w:p>
          <w:p w:rsidR="000B666C" w:rsidRPr="006A2FAB" w:rsidRDefault="000B666C" w:rsidP="00CB23DE">
            <w:pPr>
              <w:spacing w:before="45" w:after="45"/>
              <w:jc w:val="center"/>
              <w:rPr>
                <w:rFonts w:eastAsia="Times New Roman"/>
                <w:bCs/>
                <w:color w:val="000000"/>
                <w:sz w:val="20"/>
                <w:szCs w:val="20"/>
              </w:rPr>
            </w:pPr>
            <w:r w:rsidRPr="006A2FAB">
              <w:rPr>
                <w:rFonts w:eastAsia="Times New Roman"/>
                <w:bCs/>
                <w:color w:val="000000"/>
                <w:sz w:val="20"/>
                <w:szCs w:val="20"/>
              </w:rPr>
              <w:t>(a+b)</w:t>
            </w:r>
          </w:p>
        </w:tc>
      </w:tr>
      <w:tr w:rsidR="000B666C" w:rsidRPr="006A2FAB" w:rsidTr="00C57941">
        <w:trPr>
          <w:trHeight w:val="20"/>
        </w:trPr>
        <w:tc>
          <w:tcPr>
            <w:tcW w:w="485" w:type="pct"/>
            <w:vMerge/>
            <w:shd w:val="clear" w:color="auto" w:fill="F2F2F2" w:themeFill="background1" w:themeFillShade="F2"/>
            <w:vAlign w:val="center"/>
            <w:hideMark/>
          </w:tcPr>
          <w:p w:rsidR="000B666C" w:rsidRPr="006A2FAB" w:rsidRDefault="000B666C" w:rsidP="00CB23DE">
            <w:pPr>
              <w:spacing w:before="45" w:after="45"/>
              <w:jc w:val="center"/>
              <w:rPr>
                <w:rFonts w:eastAsia="Times New Roman"/>
                <w:bCs/>
                <w:color w:val="000000"/>
                <w:sz w:val="20"/>
                <w:szCs w:val="20"/>
              </w:rPr>
            </w:pPr>
          </w:p>
        </w:tc>
        <w:tc>
          <w:tcPr>
            <w:tcW w:w="417" w:type="pct"/>
            <w:shd w:val="clear" w:color="auto" w:fill="F2F2F2" w:themeFill="background1" w:themeFillShade="F2"/>
            <w:vAlign w:val="center"/>
          </w:tcPr>
          <w:p w:rsidR="000B666C" w:rsidRPr="006A2FAB" w:rsidRDefault="000B666C" w:rsidP="00CB23DE">
            <w:pPr>
              <w:spacing w:before="45" w:after="45"/>
              <w:jc w:val="center"/>
              <w:rPr>
                <w:rFonts w:eastAsia="Times New Roman"/>
                <w:bCs/>
                <w:color w:val="000000"/>
                <w:sz w:val="20"/>
                <w:szCs w:val="20"/>
              </w:rPr>
            </w:pPr>
            <w:r w:rsidRPr="006A2FAB">
              <w:rPr>
                <w:rFonts w:eastAsia="Times New Roman"/>
                <w:bCs/>
                <w:color w:val="000000"/>
                <w:sz w:val="20"/>
                <w:szCs w:val="20"/>
              </w:rPr>
              <w:t>Código</w:t>
            </w:r>
          </w:p>
        </w:tc>
        <w:tc>
          <w:tcPr>
            <w:tcW w:w="623" w:type="pct"/>
            <w:shd w:val="clear" w:color="auto" w:fill="F2F2F2" w:themeFill="background1" w:themeFillShade="F2"/>
            <w:vAlign w:val="center"/>
          </w:tcPr>
          <w:p w:rsidR="000B666C" w:rsidRPr="006A2FAB" w:rsidRDefault="000B666C" w:rsidP="00CB23DE">
            <w:pPr>
              <w:spacing w:before="45" w:after="45"/>
              <w:jc w:val="center"/>
              <w:rPr>
                <w:rFonts w:eastAsia="Times New Roman"/>
                <w:bCs/>
                <w:color w:val="000000"/>
                <w:sz w:val="20"/>
                <w:szCs w:val="20"/>
              </w:rPr>
            </w:pPr>
            <w:r w:rsidRPr="006A2FAB">
              <w:rPr>
                <w:rFonts w:eastAsia="Times New Roman"/>
                <w:bCs/>
                <w:color w:val="000000"/>
                <w:sz w:val="20"/>
                <w:szCs w:val="20"/>
              </w:rPr>
              <w:t>Nome</w:t>
            </w:r>
            <w:r>
              <w:rPr>
                <w:rFonts w:eastAsia="Times New Roman"/>
                <w:bCs/>
                <w:color w:val="000000"/>
                <w:sz w:val="20"/>
                <w:szCs w:val="20"/>
              </w:rPr>
              <w:t xml:space="preserve"> ou Sigla</w:t>
            </w:r>
          </w:p>
        </w:tc>
        <w:tc>
          <w:tcPr>
            <w:tcW w:w="558" w:type="pct"/>
            <w:shd w:val="clear" w:color="auto" w:fill="F2F2F2" w:themeFill="background1" w:themeFillShade="F2"/>
            <w:vAlign w:val="center"/>
            <w:hideMark/>
          </w:tcPr>
          <w:p w:rsidR="000B666C" w:rsidRPr="006A2FAB" w:rsidRDefault="000B666C" w:rsidP="005807A9">
            <w:pPr>
              <w:spacing w:before="45" w:after="45"/>
              <w:jc w:val="center"/>
              <w:rPr>
                <w:rFonts w:eastAsia="Times New Roman"/>
                <w:bCs/>
                <w:color w:val="000000"/>
                <w:sz w:val="20"/>
                <w:szCs w:val="20"/>
              </w:rPr>
            </w:pPr>
            <w:r w:rsidRPr="006A2FAB">
              <w:rPr>
                <w:rFonts w:eastAsia="Times New Roman"/>
                <w:bCs/>
                <w:color w:val="000000"/>
                <w:sz w:val="20"/>
                <w:szCs w:val="20"/>
              </w:rPr>
              <w:t xml:space="preserve">Quantidade </w:t>
            </w:r>
          </w:p>
        </w:tc>
        <w:tc>
          <w:tcPr>
            <w:tcW w:w="627" w:type="pct"/>
            <w:shd w:val="clear" w:color="auto" w:fill="F2F2F2" w:themeFill="background1" w:themeFillShade="F2"/>
            <w:vAlign w:val="center"/>
          </w:tcPr>
          <w:p w:rsidR="000B666C" w:rsidRPr="006A2FAB" w:rsidRDefault="000B666C" w:rsidP="00CB23DE">
            <w:pPr>
              <w:spacing w:before="45" w:after="45"/>
              <w:jc w:val="center"/>
              <w:rPr>
                <w:rFonts w:eastAsia="Times New Roman"/>
                <w:bCs/>
                <w:color w:val="000000"/>
                <w:sz w:val="20"/>
                <w:szCs w:val="20"/>
              </w:rPr>
            </w:pPr>
            <w:r w:rsidRPr="006A2FAB">
              <w:rPr>
                <w:rFonts w:eastAsia="Times New Roman"/>
                <w:bCs/>
                <w:color w:val="000000"/>
                <w:sz w:val="20"/>
                <w:szCs w:val="20"/>
              </w:rPr>
              <w:t>Valor Total</w:t>
            </w:r>
          </w:p>
        </w:tc>
        <w:tc>
          <w:tcPr>
            <w:tcW w:w="556" w:type="pct"/>
            <w:shd w:val="clear" w:color="auto" w:fill="F2F2F2" w:themeFill="background1" w:themeFillShade="F2"/>
            <w:vAlign w:val="center"/>
            <w:hideMark/>
          </w:tcPr>
          <w:p w:rsidR="000B666C" w:rsidRPr="006A2FAB" w:rsidRDefault="000B666C" w:rsidP="005807A9">
            <w:pPr>
              <w:spacing w:before="45" w:after="45"/>
              <w:jc w:val="center"/>
              <w:rPr>
                <w:rFonts w:eastAsia="Times New Roman"/>
                <w:bCs/>
                <w:color w:val="000000"/>
                <w:sz w:val="20"/>
                <w:szCs w:val="20"/>
              </w:rPr>
            </w:pPr>
            <w:r w:rsidRPr="006A2FAB">
              <w:rPr>
                <w:rFonts w:eastAsia="Times New Roman"/>
                <w:bCs/>
                <w:color w:val="000000"/>
                <w:sz w:val="20"/>
                <w:szCs w:val="20"/>
              </w:rPr>
              <w:t xml:space="preserve">Quantidade </w:t>
            </w:r>
          </w:p>
        </w:tc>
        <w:tc>
          <w:tcPr>
            <w:tcW w:w="623" w:type="pct"/>
            <w:shd w:val="clear" w:color="auto" w:fill="F2F2F2" w:themeFill="background1" w:themeFillShade="F2"/>
            <w:vAlign w:val="center"/>
            <w:hideMark/>
          </w:tcPr>
          <w:p w:rsidR="000B666C" w:rsidRPr="006A2FAB" w:rsidRDefault="000B666C" w:rsidP="00CB23DE">
            <w:pPr>
              <w:spacing w:before="45" w:after="45"/>
              <w:jc w:val="center"/>
              <w:rPr>
                <w:rFonts w:eastAsia="Times New Roman"/>
                <w:bCs/>
                <w:color w:val="000000"/>
                <w:sz w:val="20"/>
                <w:szCs w:val="20"/>
              </w:rPr>
            </w:pPr>
            <w:r w:rsidRPr="006A2FAB">
              <w:rPr>
                <w:rFonts w:eastAsia="Times New Roman"/>
                <w:bCs/>
                <w:color w:val="000000"/>
                <w:sz w:val="20"/>
                <w:szCs w:val="20"/>
              </w:rPr>
              <w:t>Valor dos Saques (a)</w:t>
            </w:r>
          </w:p>
        </w:tc>
        <w:tc>
          <w:tcPr>
            <w:tcW w:w="557" w:type="pct"/>
            <w:tcBorders>
              <w:right w:val="single" w:sz="4" w:space="0" w:color="auto"/>
            </w:tcBorders>
            <w:shd w:val="clear" w:color="auto" w:fill="F2F2F2" w:themeFill="background1" w:themeFillShade="F2"/>
            <w:vAlign w:val="center"/>
            <w:hideMark/>
          </w:tcPr>
          <w:p w:rsidR="000B666C" w:rsidRPr="006A2FAB" w:rsidRDefault="000B666C" w:rsidP="00CB23DE">
            <w:pPr>
              <w:spacing w:before="45" w:after="45"/>
              <w:jc w:val="center"/>
              <w:rPr>
                <w:rFonts w:eastAsia="Times New Roman"/>
                <w:bCs/>
                <w:color w:val="000000"/>
                <w:sz w:val="20"/>
                <w:szCs w:val="20"/>
              </w:rPr>
            </w:pPr>
            <w:r w:rsidRPr="006A2FAB">
              <w:rPr>
                <w:rFonts w:eastAsia="Times New Roman"/>
                <w:bCs/>
                <w:color w:val="000000"/>
                <w:sz w:val="20"/>
                <w:szCs w:val="20"/>
              </w:rPr>
              <w:t>Valor das Faturas (b)</w:t>
            </w:r>
          </w:p>
        </w:tc>
        <w:tc>
          <w:tcPr>
            <w:tcW w:w="554" w:type="pct"/>
            <w:vMerge/>
            <w:tcBorders>
              <w:left w:val="single" w:sz="4" w:space="0" w:color="auto"/>
            </w:tcBorders>
            <w:shd w:val="clear" w:color="auto" w:fill="F2F2F2" w:themeFill="background1" w:themeFillShade="F2"/>
            <w:vAlign w:val="center"/>
            <w:hideMark/>
          </w:tcPr>
          <w:p w:rsidR="000B666C" w:rsidRPr="006A2FAB" w:rsidRDefault="000B666C" w:rsidP="00CB23DE">
            <w:pPr>
              <w:spacing w:before="45" w:after="45"/>
              <w:jc w:val="center"/>
              <w:rPr>
                <w:rFonts w:eastAsia="Times New Roman"/>
                <w:bCs/>
                <w:color w:val="000000"/>
                <w:sz w:val="20"/>
                <w:szCs w:val="20"/>
              </w:rPr>
            </w:pPr>
          </w:p>
        </w:tc>
      </w:tr>
      <w:tr w:rsidR="00A87FF1" w:rsidRPr="006A2FAB" w:rsidTr="00C57941">
        <w:trPr>
          <w:trHeight w:val="98"/>
        </w:trPr>
        <w:tc>
          <w:tcPr>
            <w:tcW w:w="485" w:type="pct"/>
            <w:vMerge w:val="restart"/>
            <w:shd w:val="clear" w:color="auto" w:fill="F2F2F2" w:themeFill="background1" w:themeFillShade="F2"/>
            <w:vAlign w:val="center"/>
            <w:hideMark/>
          </w:tcPr>
          <w:p w:rsidR="00A87FF1" w:rsidRPr="006A2FAB" w:rsidRDefault="00A87FF1" w:rsidP="00F75E19">
            <w:pPr>
              <w:spacing w:before="45" w:after="45"/>
              <w:jc w:val="center"/>
              <w:rPr>
                <w:rFonts w:eastAsia="Times New Roman"/>
                <w:bCs/>
                <w:color w:val="000000"/>
                <w:sz w:val="20"/>
                <w:szCs w:val="20"/>
              </w:rPr>
            </w:pPr>
            <w:r w:rsidRPr="006A2FAB">
              <w:rPr>
                <w:rFonts w:eastAsia="Times New Roman"/>
                <w:bCs/>
                <w:color w:val="000000"/>
                <w:sz w:val="20"/>
                <w:szCs w:val="20"/>
              </w:rPr>
              <w:t>2014</w:t>
            </w:r>
          </w:p>
        </w:tc>
        <w:tc>
          <w:tcPr>
            <w:tcW w:w="417" w:type="pct"/>
            <w:shd w:val="clear" w:color="000000" w:fill="FFFFFF"/>
          </w:tcPr>
          <w:p w:rsidR="00A87FF1" w:rsidRPr="006A2FAB" w:rsidRDefault="00A87FF1" w:rsidP="003F28CE">
            <w:pPr>
              <w:spacing w:before="45" w:after="45"/>
              <w:rPr>
                <w:rFonts w:eastAsia="Times New Roman"/>
                <w:color w:val="000000"/>
                <w:sz w:val="20"/>
                <w:szCs w:val="20"/>
              </w:rPr>
            </w:pPr>
          </w:p>
        </w:tc>
        <w:tc>
          <w:tcPr>
            <w:tcW w:w="623" w:type="pct"/>
            <w:shd w:val="clear" w:color="000000" w:fill="FFFFFF"/>
          </w:tcPr>
          <w:p w:rsidR="00A87FF1" w:rsidRPr="006A2FAB" w:rsidRDefault="00A87FF1" w:rsidP="003F28CE">
            <w:pPr>
              <w:spacing w:before="45" w:after="45"/>
              <w:rPr>
                <w:rFonts w:eastAsia="Times New Roman"/>
                <w:color w:val="000000"/>
                <w:sz w:val="20"/>
                <w:szCs w:val="20"/>
              </w:rPr>
            </w:pPr>
          </w:p>
        </w:tc>
        <w:tc>
          <w:tcPr>
            <w:tcW w:w="558" w:type="pct"/>
            <w:shd w:val="clear" w:color="000000" w:fill="FFFFFF"/>
            <w:vAlign w:val="bottom"/>
            <w:hideMark/>
          </w:tcPr>
          <w:p w:rsidR="00A87FF1" w:rsidRPr="006A2FAB" w:rsidRDefault="00A87FF1" w:rsidP="003F28CE">
            <w:pPr>
              <w:spacing w:before="45" w:after="45"/>
              <w:rPr>
                <w:rFonts w:eastAsia="Times New Roman"/>
                <w:color w:val="000000"/>
                <w:sz w:val="20"/>
                <w:szCs w:val="20"/>
              </w:rPr>
            </w:pPr>
            <w:r w:rsidRPr="006A2FAB">
              <w:rPr>
                <w:rFonts w:eastAsia="Times New Roman"/>
                <w:color w:val="000000"/>
                <w:sz w:val="20"/>
                <w:szCs w:val="20"/>
              </w:rPr>
              <w:t> </w:t>
            </w:r>
          </w:p>
        </w:tc>
        <w:tc>
          <w:tcPr>
            <w:tcW w:w="627" w:type="pct"/>
            <w:shd w:val="clear" w:color="000000" w:fill="FFFFFF"/>
            <w:vAlign w:val="bottom"/>
          </w:tcPr>
          <w:p w:rsidR="00A87FF1" w:rsidRPr="006A2FAB" w:rsidRDefault="00A87FF1" w:rsidP="003F28CE">
            <w:pPr>
              <w:spacing w:before="45" w:after="45"/>
              <w:rPr>
                <w:rFonts w:eastAsia="Times New Roman"/>
                <w:color w:val="000000"/>
                <w:sz w:val="20"/>
                <w:szCs w:val="20"/>
              </w:rPr>
            </w:pPr>
          </w:p>
        </w:tc>
        <w:tc>
          <w:tcPr>
            <w:tcW w:w="556" w:type="pct"/>
            <w:shd w:val="clear" w:color="000000" w:fill="FFFFFF"/>
            <w:vAlign w:val="bottom"/>
            <w:hideMark/>
          </w:tcPr>
          <w:p w:rsidR="00A87FF1" w:rsidRPr="006A2FAB" w:rsidRDefault="00A87FF1" w:rsidP="003F28CE">
            <w:pPr>
              <w:spacing w:before="45" w:after="45"/>
              <w:rPr>
                <w:rFonts w:eastAsia="Times New Roman"/>
                <w:color w:val="000000"/>
                <w:sz w:val="20"/>
                <w:szCs w:val="20"/>
              </w:rPr>
            </w:pPr>
            <w:r w:rsidRPr="006A2FAB">
              <w:rPr>
                <w:rFonts w:eastAsia="Times New Roman"/>
                <w:color w:val="000000"/>
                <w:sz w:val="20"/>
                <w:szCs w:val="20"/>
              </w:rPr>
              <w:t> </w:t>
            </w:r>
          </w:p>
        </w:tc>
        <w:tc>
          <w:tcPr>
            <w:tcW w:w="623" w:type="pct"/>
            <w:shd w:val="clear" w:color="000000" w:fill="FFFFFF"/>
            <w:vAlign w:val="bottom"/>
            <w:hideMark/>
          </w:tcPr>
          <w:p w:rsidR="00A87FF1" w:rsidRPr="006A2FAB" w:rsidRDefault="00A87FF1" w:rsidP="003F28CE">
            <w:pPr>
              <w:spacing w:before="45" w:after="45"/>
              <w:rPr>
                <w:rFonts w:eastAsia="Times New Roman"/>
                <w:color w:val="000000"/>
                <w:sz w:val="20"/>
                <w:szCs w:val="20"/>
              </w:rPr>
            </w:pPr>
            <w:r w:rsidRPr="006A2FAB">
              <w:rPr>
                <w:rFonts w:eastAsia="Times New Roman"/>
                <w:color w:val="000000"/>
                <w:sz w:val="20"/>
                <w:szCs w:val="20"/>
              </w:rPr>
              <w:t> </w:t>
            </w:r>
          </w:p>
        </w:tc>
        <w:tc>
          <w:tcPr>
            <w:tcW w:w="557" w:type="pct"/>
            <w:shd w:val="clear" w:color="000000" w:fill="FFFFFF"/>
            <w:vAlign w:val="bottom"/>
            <w:hideMark/>
          </w:tcPr>
          <w:p w:rsidR="00A87FF1" w:rsidRPr="006A2FAB" w:rsidRDefault="00A87FF1" w:rsidP="003F28CE">
            <w:pPr>
              <w:spacing w:before="45" w:after="45"/>
              <w:jc w:val="right"/>
              <w:rPr>
                <w:rFonts w:eastAsia="Times New Roman"/>
                <w:color w:val="000000"/>
                <w:sz w:val="20"/>
                <w:szCs w:val="20"/>
              </w:rPr>
            </w:pPr>
            <w:r w:rsidRPr="006A2FAB">
              <w:rPr>
                <w:rFonts w:eastAsia="Times New Roman"/>
                <w:color w:val="000000"/>
                <w:sz w:val="20"/>
                <w:szCs w:val="20"/>
              </w:rPr>
              <w:t> </w:t>
            </w:r>
          </w:p>
        </w:tc>
        <w:tc>
          <w:tcPr>
            <w:tcW w:w="554" w:type="pct"/>
            <w:shd w:val="clear" w:color="000000" w:fill="FFFFFF"/>
            <w:vAlign w:val="bottom"/>
            <w:hideMark/>
          </w:tcPr>
          <w:p w:rsidR="00A87FF1" w:rsidRPr="006A2FAB" w:rsidRDefault="00A87FF1" w:rsidP="005053D6">
            <w:pPr>
              <w:spacing w:before="45" w:after="45"/>
              <w:jc w:val="right"/>
              <w:rPr>
                <w:rFonts w:eastAsia="Times New Roman"/>
                <w:color w:val="000000"/>
                <w:sz w:val="20"/>
                <w:szCs w:val="20"/>
              </w:rPr>
            </w:pPr>
          </w:p>
        </w:tc>
      </w:tr>
      <w:tr w:rsidR="00A87FF1" w:rsidRPr="006A2FAB" w:rsidTr="00C57941">
        <w:trPr>
          <w:trHeight w:val="98"/>
        </w:trPr>
        <w:tc>
          <w:tcPr>
            <w:tcW w:w="485" w:type="pct"/>
            <w:vMerge/>
            <w:shd w:val="clear" w:color="auto" w:fill="F2F2F2" w:themeFill="background1" w:themeFillShade="F2"/>
            <w:vAlign w:val="center"/>
            <w:hideMark/>
          </w:tcPr>
          <w:p w:rsidR="00A87FF1" w:rsidRPr="006A2FAB" w:rsidRDefault="00A87FF1" w:rsidP="00F75E19">
            <w:pPr>
              <w:spacing w:before="45" w:after="45"/>
              <w:jc w:val="center"/>
              <w:rPr>
                <w:rFonts w:eastAsia="Times New Roman"/>
                <w:bCs/>
                <w:color w:val="000000"/>
                <w:sz w:val="20"/>
                <w:szCs w:val="20"/>
              </w:rPr>
            </w:pPr>
          </w:p>
        </w:tc>
        <w:tc>
          <w:tcPr>
            <w:tcW w:w="417" w:type="pct"/>
            <w:shd w:val="clear" w:color="000000" w:fill="FFFFFF"/>
          </w:tcPr>
          <w:p w:rsidR="00A87FF1" w:rsidRPr="006A2FAB" w:rsidRDefault="00A87FF1" w:rsidP="003F28CE">
            <w:pPr>
              <w:spacing w:before="45" w:after="45"/>
              <w:rPr>
                <w:rFonts w:eastAsia="Times New Roman"/>
                <w:color w:val="000000"/>
                <w:sz w:val="20"/>
                <w:szCs w:val="20"/>
              </w:rPr>
            </w:pPr>
          </w:p>
        </w:tc>
        <w:tc>
          <w:tcPr>
            <w:tcW w:w="623" w:type="pct"/>
            <w:shd w:val="clear" w:color="000000" w:fill="FFFFFF"/>
          </w:tcPr>
          <w:p w:rsidR="00A87FF1" w:rsidRPr="006A2FAB" w:rsidRDefault="00A87FF1" w:rsidP="003F28CE">
            <w:pPr>
              <w:spacing w:before="45" w:after="45"/>
              <w:rPr>
                <w:rFonts w:eastAsia="Times New Roman"/>
                <w:color w:val="000000"/>
                <w:sz w:val="20"/>
                <w:szCs w:val="20"/>
              </w:rPr>
            </w:pPr>
          </w:p>
        </w:tc>
        <w:tc>
          <w:tcPr>
            <w:tcW w:w="558" w:type="pct"/>
            <w:shd w:val="clear" w:color="000000" w:fill="FFFFFF"/>
            <w:vAlign w:val="bottom"/>
            <w:hideMark/>
          </w:tcPr>
          <w:p w:rsidR="00A87FF1" w:rsidRPr="006A2FAB" w:rsidRDefault="00A87FF1" w:rsidP="003F28CE">
            <w:pPr>
              <w:spacing w:before="45" w:after="45"/>
              <w:rPr>
                <w:rFonts w:eastAsia="Times New Roman"/>
                <w:color w:val="000000"/>
                <w:sz w:val="20"/>
                <w:szCs w:val="20"/>
              </w:rPr>
            </w:pPr>
          </w:p>
        </w:tc>
        <w:tc>
          <w:tcPr>
            <w:tcW w:w="627" w:type="pct"/>
            <w:shd w:val="clear" w:color="000000" w:fill="FFFFFF"/>
            <w:vAlign w:val="bottom"/>
          </w:tcPr>
          <w:p w:rsidR="00A87FF1" w:rsidRPr="006A2FAB" w:rsidRDefault="00A87FF1" w:rsidP="003F28CE">
            <w:pPr>
              <w:spacing w:before="45" w:after="45"/>
              <w:rPr>
                <w:rFonts w:eastAsia="Times New Roman"/>
                <w:color w:val="000000"/>
                <w:sz w:val="20"/>
                <w:szCs w:val="20"/>
              </w:rPr>
            </w:pPr>
          </w:p>
        </w:tc>
        <w:tc>
          <w:tcPr>
            <w:tcW w:w="556" w:type="pct"/>
            <w:shd w:val="clear" w:color="000000" w:fill="FFFFFF"/>
            <w:vAlign w:val="bottom"/>
            <w:hideMark/>
          </w:tcPr>
          <w:p w:rsidR="00A87FF1" w:rsidRPr="006A2FAB" w:rsidRDefault="00A87FF1" w:rsidP="003F28CE">
            <w:pPr>
              <w:spacing w:before="45" w:after="45"/>
              <w:rPr>
                <w:rFonts w:eastAsia="Times New Roman"/>
                <w:color w:val="000000"/>
                <w:sz w:val="20"/>
                <w:szCs w:val="20"/>
              </w:rPr>
            </w:pPr>
          </w:p>
        </w:tc>
        <w:tc>
          <w:tcPr>
            <w:tcW w:w="623" w:type="pct"/>
            <w:shd w:val="clear" w:color="000000" w:fill="FFFFFF"/>
            <w:vAlign w:val="bottom"/>
            <w:hideMark/>
          </w:tcPr>
          <w:p w:rsidR="00A87FF1" w:rsidRPr="006A2FAB" w:rsidRDefault="00A87FF1" w:rsidP="003F28CE">
            <w:pPr>
              <w:spacing w:before="45" w:after="45"/>
              <w:rPr>
                <w:rFonts w:eastAsia="Times New Roman"/>
                <w:color w:val="000000"/>
                <w:sz w:val="20"/>
                <w:szCs w:val="20"/>
              </w:rPr>
            </w:pPr>
          </w:p>
        </w:tc>
        <w:tc>
          <w:tcPr>
            <w:tcW w:w="557" w:type="pct"/>
            <w:shd w:val="clear" w:color="000000" w:fill="FFFFFF"/>
            <w:vAlign w:val="bottom"/>
            <w:hideMark/>
          </w:tcPr>
          <w:p w:rsidR="00A87FF1" w:rsidRPr="006A2FAB" w:rsidRDefault="00A87FF1" w:rsidP="003F28CE">
            <w:pPr>
              <w:spacing w:before="45" w:after="45"/>
              <w:jc w:val="right"/>
              <w:rPr>
                <w:rFonts w:eastAsia="Times New Roman"/>
                <w:color w:val="000000"/>
                <w:sz w:val="20"/>
                <w:szCs w:val="20"/>
              </w:rPr>
            </w:pPr>
          </w:p>
        </w:tc>
        <w:tc>
          <w:tcPr>
            <w:tcW w:w="554" w:type="pct"/>
            <w:shd w:val="clear" w:color="000000" w:fill="FFFFFF"/>
            <w:vAlign w:val="bottom"/>
            <w:hideMark/>
          </w:tcPr>
          <w:p w:rsidR="00A87FF1" w:rsidRPr="006A2FAB" w:rsidRDefault="00A87FF1" w:rsidP="005053D6">
            <w:pPr>
              <w:spacing w:before="45" w:after="45"/>
              <w:jc w:val="right"/>
              <w:rPr>
                <w:rFonts w:eastAsia="Times New Roman"/>
                <w:color w:val="000000"/>
                <w:sz w:val="20"/>
                <w:szCs w:val="20"/>
              </w:rPr>
            </w:pPr>
          </w:p>
        </w:tc>
      </w:tr>
      <w:tr w:rsidR="00F75E19" w:rsidRPr="006A2FAB" w:rsidTr="00C57941">
        <w:trPr>
          <w:trHeight w:val="98"/>
        </w:trPr>
        <w:tc>
          <w:tcPr>
            <w:tcW w:w="485" w:type="pct"/>
            <w:vMerge w:val="restart"/>
            <w:shd w:val="clear" w:color="auto" w:fill="F2F2F2" w:themeFill="background1" w:themeFillShade="F2"/>
            <w:vAlign w:val="center"/>
            <w:hideMark/>
          </w:tcPr>
          <w:p w:rsidR="00F75E19" w:rsidRPr="006A2FAB" w:rsidRDefault="00F75E19" w:rsidP="00F75E19">
            <w:pPr>
              <w:spacing w:before="45" w:after="45"/>
              <w:jc w:val="center"/>
              <w:rPr>
                <w:rFonts w:eastAsia="Times New Roman"/>
                <w:bCs/>
                <w:color w:val="000000"/>
                <w:sz w:val="20"/>
                <w:szCs w:val="20"/>
              </w:rPr>
            </w:pPr>
            <w:r w:rsidRPr="006A2FAB">
              <w:rPr>
                <w:rFonts w:eastAsia="Times New Roman"/>
                <w:bCs/>
                <w:color w:val="000000"/>
                <w:sz w:val="20"/>
                <w:szCs w:val="20"/>
              </w:rPr>
              <w:t>2013</w:t>
            </w:r>
          </w:p>
        </w:tc>
        <w:tc>
          <w:tcPr>
            <w:tcW w:w="417" w:type="pct"/>
            <w:shd w:val="clear" w:color="000000" w:fill="FFFFFF"/>
          </w:tcPr>
          <w:p w:rsidR="00F75E19" w:rsidRPr="006A2FAB" w:rsidRDefault="00F75E19" w:rsidP="005053D6">
            <w:pPr>
              <w:spacing w:before="45" w:after="45"/>
              <w:jc w:val="right"/>
              <w:rPr>
                <w:rFonts w:eastAsia="Times New Roman"/>
                <w:bCs/>
                <w:color w:val="000000"/>
                <w:sz w:val="20"/>
                <w:szCs w:val="20"/>
              </w:rPr>
            </w:pPr>
          </w:p>
        </w:tc>
        <w:tc>
          <w:tcPr>
            <w:tcW w:w="623" w:type="pct"/>
            <w:shd w:val="clear" w:color="000000" w:fill="FFFFFF"/>
          </w:tcPr>
          <w:p w:rsidR="00F75E19" w:rsidRPr="006A2FAB" w:rsidRDefault="00F75E19" w:rsidP="005053D6">
            <w:pPr>
              <w:spacing w:before="45" w:after="45"/>
              <w:jc w:val="right"/>
              <w:rPr>
                <w:rFonts w:eastAsia="Times New Roman"/>
                <w:bCs/>
                <w:color w:val="000000"/>
                <w:sz w:val="20"/>
                <w:szCs w:val="20"/>
              </w:rPr>
            </w:pPr>
          </w:p>
        </w:tc>
        <w:tc>
          <w:tcPr>
            <w:tcW w:w="558" w:type="pct"/>
            <w:shd w:val="clear" w:color="000000" w:fill="FFFFFF"/>
            <w:vAlign w:val="bottom"/>
            <w:hideMark/>
          </w:tcPr>
          <w:p w:rsidR="00F75E19" w:rsidRPr="006A2FAB" w:rsidRDefault="00F75E19" w:rsidP="005053D6">
            <w:pPr>
              <w:spacing w:before="45" w:after="45"/>
              <w:jc w:val="right"/>
              <w:rPr>
                <w:rFonts w:eastAsia="Times New Roman"/>
                <w:bCs/>
                <w:color w:val="000000"/>
                <w:sz w:val="20"/>
                <w:szCs w:val="20"/>
              </w:rPr>
            </w:pPr>
            <w:r w:rsidRPr="006A2FAB">
              <w:rPr>
                <w:rFonts w:eastAsia="Times New Roman"/>
                <w:bCs/>
                <w:color w:val="000000"/>
                <w:sz w:val="20"/>
                <w:szCs w:val="20"/>
              </w:rPr>
              <w:t> </w:t>
            </w:r>
          </w:p>
        </w:tc>
        <w:tc>
          <w:tcPr>
            <w:tcW w:w="627" w:type="pct"/>
            <w:shd w:val="clear" w:color="000000" w:fill="FFFFFF"/>
            <w:vAlign w:val="bottom"/>
          </w:tcPr>
          <w:p w:rsidR="00F75E19" w:rsidRPr="006A2FAB" w:rsidRDefault="00F75E19" w:rsidP="005053D6">
            <w:pPr>
              <w:spacing w:before="45" w:after="45"/>
              <w:jc w:val="right"/>
              <w:rPr>
                <w:rFonts w:eastAsia="Times New Roman"/>
                <w:bCs/>
                <w:color w:val="000000"/>
                <w:sz w:val="20"/>
                <w:szCs w:val="20"/>
              </w:rPr>
            </w:pPr>
          </w:p>
        </w:tc>
        <w:tc>
          <w:tcPr>
            <w:tcW w:w="556" w:type="pct"/>
            <w:shd w:val="clear" w:color="000000" w:fill="FFFFFF"/>
            <w:vAlign w:val="bottom"/>
            <w:hideMark/>
          </w:tcPr>
          <w:p w:rsidR="00F75E19" w:rsidRPr="006A2FAB" w:rsidRDefault="00F75E19" w:rsidP="005053D6">
            <w:pPr>
              <w:spacing w:before="45" w:after="45"/>
              <w:jc w:val="right"/>
              <w:rPr>
                <w:rFonts w:eastAsia="Times New Roman"/>
                <w:bCs/>
                <w:color w:val="000000"/>
                <w:sz w:val="20"/>
                <w:szCs w:val="20"/>
              </w:rPr>
            </w:pPr>
            <w:r w:rsidRPr="006A2FAB">
              <w:rPr>
                <w:rFonts w:eastAsia="Times New Roman"/>
                <w:bCs/>
                <w:color w:val="000000"/>
                <w:sz w:val="20"/>
                <w:szCs w:val="20"/>
              </w:rPr>
              <w:t> </w:t>
            </w:r>
          </w:p>
        </w:tc>
        <w:tc>
          <w:tcPr>
            <w:tcW w:w="623" w:type="pct"/>
            <w:shd w:val="clear" w:color="000000" w:fill="FFFFFF"/>
            <w:vAlign w:val="bottom"/>
            <w:hideMark/>
          </w:tcPr>
          <w:p w:rsidR="00F75E19" w:rsidRPr="006A2FAB" w:rsidRDefault="00F75E19" w:rsidP="005053D6">
            <w:pPr>
              <w:spacing w:before="45" w:after="45"/>
              <w:jc w:val="right"/>
              <w:rPr>
                <w:rFonts w:eastAsia="Times New Roman"/>
                <w:color w:val="000000"/>
                <w:sz w:val="20"/>
                <w:szCs w:val="20"/>
              </w:rPr>
            </w:pPr>
            <w:r w:rsidRPr="006A2FAB">
              <w:rPr>
                <w:rFonts w:eastAsia="Times New Roman"/>
                <w:color w:val="000000"/>
                <w:sz w:val="20"/>
                <w:szCs w:val="20"/>
              </w:rPr>
              <w:t> </w:t>
            </w:r>
          </w:p>
        </w:tc>
        <w:tc>
          <w:tcPr>
            <w:tcW w:w="557" w:type="pct"/>
            <w:shd w:val="clear" w:color="000000" w:fill="FFFFFF"/>
            <w:vAlign w:val="bottom"/>
            <w:hideMark/>
          </w:tcPr>
          <w:p w:rsidR="00F75E19" w:rsidRPr="006A2FAB" w:rsidRDefault="00F75E19" w:rsidP="003F28CE">
            <w:pPr>
              <w:spacing w:before="45" w:after="45"/>
              <w:jc w:val="right"/>
              <w:rPr>
                <w:rFonts w:eastAsia="Times New Roman"/>
                <w:bCs/>
                <w:color w:val="000000"/>
                <w:sz w:val="20"/>
                <w:szCs w:val="20"/>
              </w:rPr>
            </w:pPr>
            <w:r w:rsidRPr="006A2FAB">
              <w:rPr>
                <w:rFonts w:eastAsia="Times New Roman"/>
                <w:color w:val="000000"/>
                <w:sz w:val="20"/>
                <w:szCs w:val="20"/>
              </w:rPr>
              <w:t> </w:t>
            </w:r>
          </w:p>
        </w:tc>
        <w:tc>
          <w:tcPr>
            <w:tcW w:w="554" w:type="pct"/>
            <w:shd w:val="clear" w:color="000000" w:fill="FFFFFF"/>
            <w:vAlign w:val="bottom"/>
            <w:hideMark/>
          </w:tcPr>
          <w:p w:rsidR="00F75E19" w:rsidRPr="006A2FAB" w:rsidRDefault="00F75E19" w:rsidP="005053D6">
            <w:pPr>
              <w:spacing w:before="45" w:after="45"/>
              <w:jc w:val="right"/>
              <w:rPr>
                <w:rFonts w:eastAsia="Times New Roman"/>
                <w:color w:val="000000"/>
                <w:sz w:val="20"/>
                <w:szCs w:val="20"/>
              </w:rPr>
            </w:pPr>
          </w:p>
        </w:tc>
      </w:tr>
      <w:tr w:rsidR="00F75E19" w:rsidRPr="006A2FAB" w:rsidTr="00C57941">
        <w:trPr>
          <w:trHeight w:val="98"/>
        </w:trPr>
        <w:tc>
          <w:tcPr>
            <w:tcW w:w="485" w:type="pct"/>
            <w:vMerge/>
            <w:shd w:val="clear" w:color="auto" w:fill="F2F2F2" w:themeFill="background1" w:themeFillShade="F2"/>
            <w:vAlign w:val="center"/>
            <w:hideMark/>
          </w:tcPr>
          <w:p w:rsidR="00F75E19" w:rsidRPr="006A2FAB" w:rsidRDefault="00F75E19" w:rsidP="00F75E19">
            <w:pPr>
              <w:spacing w:before="45" w:after="45"/>
              <w:jc w:val="center"/>
              <w:rPr>
                <w:rFonts w:eastAsia="Times New Roman"/>
                <w:bCs/>
                <w:color w:val="000000"/>
                <w:sz w:val="20"/>
                <w:szCs w:val="20"/>
              </w:rPr>
            </w:pPr>
          </w:p>
        </w:tc>
        <w:tc>
          <w:tcPr>
            <w:tcW w:w="417" w:type="pct"/>
            <w:shd w:val="clear" w:color="000000" w:fill="FFFFFF"/>
          </w:tcPr>
          <w:p w:rsidR="00F75E19" w:rsidRPr="006A2FAB" w:rsidRDefault="00F75E19" w:rsidP="005053D6">
            <w:pPr>
              <w:spacing w:before="45" w:after="45"/>
              <w:jc w:val="right"/>
              <w:rPr>
                <w:rFonts w:eastAsia="Times New Roman"/>
                <w:bCs/>
                <w:color w:val="000000"/>
                <w:sz w:val="20"/>
                <w:szCs w:val="20"/>
              </w:rPr>
            </w:pPr>
          </w:p>
        </w:tc>
        <w:tc>
          <w:tcPr>
            <w:tcW w:w="623" w:type="pct"/>
            <w:shd w:val="clear" w:color="000000" w:fill="FFFFFF"/>
          </w:tcPr>
          <w:p w:rsidR="00F75E19" w:rsidRPr="006A2FAB" w:rsidRDefault="00F75E19" w:rsidP="005053D6">
            <w:pPr>
              <w:spacing w:before="45" w:after="45"/>
              <w:jc w:val="right"/>
              <w:rPr>
                <w:rFonts w:eastAsia="Times New Roman"/>
                <w:bCs/>
                <w:color w:val="000000"/>
                <w:sz w:val="20"/>
                <w:szCs w:val="20"/>
              </w:rPr>
            </w:pPr>
          </w:p>
        </w:tc>
        <w:tc>
          <w:tcPr>
            <w:tcW w:w="558" w:type="pct"/>
            <w:shd w:val="clear" w:color="000000" w:fill="FFFFFF"/>
            <w:vAlign w:val="bottom"/>
            <w:hideMark/>
          </w:tcPr>
          <w:p w:rsidR="00F75E19" w:rsidRPr="006A2FAB" w:rsidRDefault="00F75E19" w:rsidP="005053D6">
            <w:pPr>
              <w:spacing w:before="45" w:after="45"/>
              <w:jc w:val="right"/>
              <w:rPr>
                <w:rFonts w:eastAsia="Times New Roman"/>
                <w:bCs/>
                <w:color w:val="000000"/>
                <w:sz w:val="20"/>
                <w:szCs w:val="20"/>
              </w:rPr>
            </w:pPr>
          </w:p>
        </w:tc>
        <w:tc>
          <w:tcPr>
            <w:tcW w:w="627" w:type="pct"/>
            <w:shd w:val="clear" w:color="000000" w:fill="FFFFFF"/>
            <w:vAlign w:val="bottom"/>
          </w:tcPr>
          <w:p w:rsidR="00F75E19" w:rsidRPr="006A2FAB" w:rsidRDefault="00F75E19" w:rsidP="005053D6">
            <w:pPr>
              <w:spacing w:before="45" w:after="45"/>
              <w:jc w:val="right"/>
              <w:rPr>
                <w:rFonts w:eastAsia="Times New Roman"/>
                <w:bCs/>
                <w:color w:val="000000"/>
                <w:sz w:val="20"/>
                <w:szCs w:val="20"/>
              </w:rPr>
            </w:pPr>
          </w:p>
        </w:tc>
        <w:tc>
          <w:tcPr>
            <w:tcW w:w="556" w:type="pct"/>
            <w:shd w:val="clear" w:color="000000" w:fill="FFFFFF"/>
            <w:vAlign w:val="bottom"/>
            <w:hideMark/>
          </w:tcPr>
          <w:p w:rsidR="00F75E19" w:rsidRPr="006A2FAB" w:rsidRDefault="00F75E19" w:rsidP="005053D6">
            <w:pPr>
              <w:spacing w:before="45" w:after="45"/>
              <w:jc w:val="right"/>
              <w:rPr>
                <w:rFonts w:eastAsia="Times New Roman"/>
                <w:bCs/>
                <w:color w:val="000000"/>
                <w:sz w:val="20"/>
                <w:szCs w:val="20"/>
              </w:rPr>
            </w:pPr>
          </w:p>
        </w:tc>
        <w:tc>
          <w:tcPr>
            <w:tcW w:w="623" w:type="pct"/>
            <w:shd w:val="clear" w:color="000000" w:fill="FFFFFF"/>
            <w:vAlign w:val="bottom"/>
            <w:hideMark/>
          </w:tcPr>
          <w:p w:rsidR="00F75E19" w:rsidRPr="006A2FAB" w:rsidRDefault="00F75E19" w:rsidP="005053D6">
            <w:pPr>
              <w:spacing w:before="45" w:after="45"/>
              <w:jc w:val="right"/>
              <w:rPr>
                <w:rFonts w:eastAsia="Times New Roman"/>
                <w:color w:val="000000"/>
                <w:sz w:val="20"/>
                <w:szCs w:val="20"/>
              </w:rPr>
            </w:pPr>
          </w:p>
        </w:tc>
        <w:tc>
          <w:tcPr>
            <w:tcW w:w="557" w:type="pct"/>
            <w:shd w:val="clear" w:color="000000" w:fill="FFFFFF"/>
            <w:vAlign w:val="bottom"/>
            <w:hideMark/>
          </w:tcPr>
          <w:p w:rsidR="00F75E19" w:rsidRPr="006A2FAB" w:rsidRDefault="00F75E19" w:rsidP="003F28CE">
            <w:pPr>
              <w:spacing w:before="45" w:after="45"/>
              <w:jc w:val="right"/>
              <w:rPr>
                <w:rFonts w:eastAsia="Times New Roman"/>
                <w:color w:val="000000"/>
                <w:sz w:val="20"/>
                <w:szCs w:val="20"/>
              </w:rPr>
            </w:pPr>
          </w:p>
        </w:tc>
        <w:tc>
          <w:tcPr>
            <w:tcW w:w="554" w:type="pct"/>
            <w:shd w:val="clear" w:color="000000" w:fill="FFFFFF"/>
            <w:vAlign w:val="bottom"/>
            <w:hideMark/>
          </w:tcPr>
          <w:p w:rsidR="00F75E19" w:rsidRPr="006A2FAB" w:rsidRDefault="00F75E19" w:rsidP="005053D6">
            <w:pPr>
              <w:spacing w:before="45" w:after="45"/>
              <w:jc w:val="right"/>
              <w:rPr>
                <w:rFonts w:eastAsia="Times New Roman"/>
                <w:color w:val="000000"/>
                <w:sz w:val="20"/>
                <w:szCs w:val="20"/>
              </w:rPr>
            </w:pPr>
          </w:p>
        </w:tc>
      </w:tr>
      <w:tr w:rsidR="00A83BD3" w:rsidRPr="006A2FAB" w:rsidTr="00A83BD3">
        <w:trPr>
          <w:trHeight w:val="98"/>
        </w:trPr>
        <w:tc>
          <w:tcPr>
            <w:tcW w:w="5000" w:type="pct"/>
            <w:gridSpan w:val="9"/>
            <w:shd w:val="clear" w:color="auto" w:fill="auto"/>
            <w:vAlign w:val="bottom"/>
            <w:hideMark/>
          </w:tcPr>
          <w:p w:rsidR="00A83BD3" w:rsidRPr="006A2FAB" w:rsidRDefault="00A83BD3" w:rsidP="00A83BD3">
            <w:pPr>
              <w:spacing w:before="45" w:after="45"/>
              <w:jc w:val="both"/>
              <w:rPr>
                <w:rFonts w:eastAsia="Times New Roman"/>
                <w:color w:val="000000"/>
                <w:sz w:val="20"/>
                <w:szCs w:val="20"/>
              </w:rPr>
            </w:pPr>
            <w:r>
              <w:rPr>
                <w:rFonts w:eastAsia="Times New Roman"/>
                <w:bCs/>
                <w:color w:val="000000"/>
                <w:sz w:val="20"/>
                <w:szCs w:val="20"/>
              </w:rPr>
              <w:t>Fonte:</w:t>
            </w:r>
          </w:p>
        </w:tc>
      </w:tr>
    </w:tbl>
    <w:p w:rsidR="007C797A" w:rsidRDefault="00ED36B2" w:rsidP="008A5197">
      <w:pPr>
        <w:tabs>
          <w:tab w:val="left" w:pos="3119"/>
        </w:tabs>
        <w:spacing w:before="45" w:after="45"/>
        <w:jc w:val="both"/>
        <w:rPr>
          <w:b/>
          <w:kern w:val="32"/>
        </w:rPr>
      </w:pPr>
      <w:r w:rsidRPr="00ED36B2">
        <w:rPr>
          <w:b/>
          <w:kern w:val="32"/>
        </w:rPr>
        <w:t>DESCRIÇÃO DOS CAMPOS</w:t>
      </w:r>
    </w:p>
    <w:p w:rsidR="00277270" w:rsidRDefault="00277270" w:rsidP="008A5197">
      <w:pPr>
        <w:tabs>
          <w:tab w:val="left" w:pos="3119"/>
        </w:tabs>
        <w:spacing w:before="45" w:after="45"/>
        <w:jc w:val="both"/>
      </w:pPr>
      <w:r w:rsidRPr="002D49B0">
        <w:rPr>
          <w:b/>
        </w:rPr>
        <w:t xml:space="preserve">Exercício: </w:t>
      </w:r>
      <w:r w:rsidRPr="002D49B0">
        <w:t xml:space="preserve">Exercício financeiro </w:t>
      </w:r>
      <w:r>
        <w:t>em que as despesas foram realizadas</w:t>
      </w:r>
      <w:r w:rsidR="005807A9">
        <w:t xml:space="preserve"> com uso de suprimento de fundos</w:t>
      </w:r>
      <w:r>
        <w:t xml:space="preserve">, considerando o </w:t>
      </w:r>
      <w:r w:rsidRPr="002D49B0">
        <w:t xml:space="preserve">de referência do </w:t>
      </w:r>
      <w:r>
        <w:t>r</w:t>
      </w:r>
      <w:r w:rsidRPr="002D49B0">
        <w:t xml:space="preserve">elatório de </w:t>
      </w:r>
      <w:r>
        <w:t>g</w:t>
      </w:r>
      <w:r w:rsidRPr="002D49B0">
        <w:t>estão</w:t>
      </w:r>
      <w:r>
        <w:t xml:space="preserve"> e o</w:t>
      </w:r>
      <w:r w:rsidRPr="002D49B0">
        <w:t xml:space="preserve"> imediatamente anterior.</w:t>
      </w:r>
    </w:p>
    <w:p w:rsidR="00B75B65" w:rsidRDefault="00B75B65" w:rsidP="008A5197">
      <w:pPr>
        <w:tabs>
          <w:tab w:val="left" w:pos="3119"/>
        </w:tabs>
        <w:spacing w:before="45" w:after="45"/>
        <w:jc w:val="both"/>
        <w:rPr>
          <w:b/>
        </w:rPr>
      </w:pPr>
      <w:r w:rsidRPr="00AA3E68">
        <w:rPr>
          <w:b/>
        </w:rPr>
        <w:t>Unidade Gestora (UG) do SIAFI:</w:t>
      </w:r>
      <w:r>
        <w:t xml:space="preserve"> Informação do código e do nome ou sigla que identifique a unidade gestora do SIAFI na qual foi </w:t>
      </w:r>
      <w:r w:rsidR="00783B62">
        <w:t>registrado o uso d</w:t>
      </w:r>
      <w:r>
        <w:t xml:space="preserve">o suprimento. </w:t>
      </w:r>
      <w:r w:rsidR="00036B53">
        <w:t>Devem ser relacionadas t</w:t>
      </w:r>
      <w:r w:rsidR="00277270">
        <w:t xml:space="preserve">odas as UG da UJ </w:t>
      </w:r>
      <w:r w:rsidR="00036B53">
        <w:t xml:space="preserve">em que </w:t>
      </w:r>
      <w:r w:rsidR="00277270">
        <w:t xml:space="preserve">tenha sido registrado suprimento. </w:t>
      </w:r>
    </w:p>
    <w:p w:rsidR="007C797A" w:rsidRDefault="007C797A" w:rsidP="008A5197">
      <w:pPr>
        <w:tabs>
          <w:tab w:val="left" w:pos="3119"/>
        </w:tabs>
        <w:spacing w:before="45" w:after="45"/>
        <w:jc w:val="both"/>
        <w:rPr>
          <w:b/>
          <w:kern w:val="32"/>
        </w:rPr>
      </w:pPr>
      <w:r w:rsidRPr="001F308C">
        <w:rPr>
          <w:b/>
        </w:rPr>
        <w:t>Conta Tipo B:</w:t>
      </w:r>
      <w:r>
        <w:rPr>
          <w:b/>
        </w:rPr>
        <w:t xml:space="preserve"> </w:t>
      </w:r>
      <w:r w:rsidR="005807A9">
        <w:t xml:space="preserve">Informações sobre </w:t>
      </w:r>
      <w:r w:rsidR="00E67BFE">
        <w:t>a utilização</w:t>
      </w:r>
      <w:r w:rsidR="005807A9">
        <w:t xml:space="preserve"> de suprimento por intermédio de conta bancária específica, desdobrando-se em</w:t>
      </w:r>
      <w:r w:rsidRPr="002D49B0">
        <w:t>:</w:t>
      </w:r>
      <w:r>
        <w:t xml:space="preserve"> </w:t>
      </w:r>
    </w:p>
    <w:p w:rsidR="007C797A" w:rsidRPr="00222D2B" w:rsidRDefault="007C797A" w:rsidP="008A5197">
      <w:pPr>
        <w:spacing w:before="45" w:after="45"/>
        <w:ind w:left="765" w:hanging="357"/>
        <w:jc w:val="both"/>
        <w:rPr>
          <w:b/>
          <w:kern w:val="32"/>
        </w:rPr>
      </w:pPr>
      <w:r w:rsidRPr="00222D2B">
        <w:rPr>
          <w:rFonts w:ascii="Symbol" w:hAnsi="Symbol"/>
          <w:kern w:val="32"/>
        </w:rPr>
        <w:t></w:t>
      </w:r>
      <w:r w:rsidRPr="00222D2B">
        <w:rPr>
          <w:rFonts w:ascii="Symbol" w:hAnsi="Symbol"/>
          <w:kern w:val="32"/>
        </w:rPr>
        <w:tab/>
      </w:r>
      <w:r>
        <w:rPr>
          <w:b/>
          <w:kern w:val="32"/>
        </w:rPr>
        <w:t xml:space="preserve">Quantidade: </w:t>
      </w:r>
      <w:r>
        <w:rPr>
          <w:kern w:val="32"/>
        </w:rPr>
        <w:t xml:space="preserve">quantitativo anual de </w:t>
      </w:r>
      <w:r w:rsidR="005807A9">
        <w:rPr>
          <w:kern w:val="32"/>
        </w:rPr>
        <w:t xml:space="preserve">utilização de </w:t>
      </w:r>
      <w:r>
        <w:rPr>
          <w:kern w:val="32"/>
        </w:rPr>
        <w:t xml:space="preserve">suprimento de fundos </w:t>
      </w:r>
      <w:r w:rsidR="00491247">
        <w:rPr>
          <w:kern w:val="32"/>
        </w:rPr>
        <w:t>pelo</w:t>
      </w:r>
      <w:r>
        <w:rPr>
          <w:kern w:val="32"/>
        </w:rPr>
        <w:t xml:space="preserve"> conjunto de supridos d</w:t>
      </w:r>
      <w:r w:rsidR="00491247">
        <w:rPr>
          <w:kern w:val="32"/>
        </w:rPr>
        <w:t>e cada UG da</w:t>
      </w:r>
      <w:r>
        <w:rPr>
          <w:kern w:val="32"/>
        </w:rPr>
        <w:t xml:space="preserve"> UJ, no respectivo exercício financeiro, </w:t>
      </w:r>
      <w:r w:rsidR="00491247">
        <w:rPr>
          <w:kern w:val="32"/>
        </w:rPr>
        <w:t xml:space="preserve">por intermédio de Conta Tipo </w:t>
      </w:r>
      <w:r>
        <w:rPr>
          <w:kern w:val="32"/>
        </w:rPr>
        <w:t>B.</w:t>
      </w:r>
      <w:r w:rsidR="00E86A08">
        <w:rPr>
          <w:kern w:val="32"/>
        </w:rPr>
        <w:t xml:space="preserve"> A quantidade </w:t>
      </w:r>
      <w:r w:rsidR="00B3353B">
        <w:rPr>
          <w:kern w:val="32"/>
        </w:rPr>
        <w:t xml:space="preserve">de utilização </w:t>
      </w:r>
      <w:r w:rsidR="00E86A08">
        <w:rPr>
          <w:kern w:val="32"/>
        </w:rPr>
        <w:t xml:space="preserve">deve corresponder à quantidade de débitos efetuados na conta bancária. </w:t>
      </w:r>
    </w:p>
    <w:p w:rsidR="007C797A" w:rsidRPr="00FB6198" w:rsidRDefault="007C797A" w:rsidP="008A5197">
      <w:pPr>
        <w:spacing w:before="45" w:after="45"/>
        <w:ind w:left="765" w:hanging="357"/>
        <w:jc w:val="both"/>
        <w:rPr>
          <w:b/>
          <w:kern w:val="32"/>
        </w:rPr>
      </w:pPr>
      <w:r w:rsidRPr="00FB6198">
        <w:rPr>
          <w:rFonts w:ascii="Symbol" w:hAnsi="Symbol"/>
          <w:kern w:val="32"/>
        </w:rPr>
        <w:t></w:t>
      </w:r>
      <w:r w:rsidRPr="00FB6198">
        <w:rPr>
          <w:rFonts w:ascii="Symbol" w:hAnsi="Symbol"/>
          <w:kern w:val="32"/>
        </w:rPr>
        <w:tab/>
      </w:r>
      <w:r w:rsidRPr="00FB6198">
        <w:rPr>
          <w:b/>
          <w:kern w:val="32"/>
        </w:rPr>
        <w:t>Valor</w:t>
      </w:r>
      <w:r>
        <w:rPr>
          <w:b/>
          <w:kern w:val="32"/>
        </w:rPr>
        <w:t xml:space="preserve"> Total</w:t>
      </w:r>
      <w:r w:rsidRPr="00FB6198">
        <w:rPr>
          <w:b/>
          <w:kern w:val="32"/>
        </w:rPr>
        <w:t xml:space="preserve">: </w:t>
      </w:r>
      <w:r w:rsidRPr="00FB6198">
        <w:rPr>
          <w:kern w:val="32"/>
        </w:rPr>
        <w:t xml:space="preserve">montante financeiro anual </w:t>
      </w:r>
      <w:r w:rsidR="00B3353B">
        <w:rPr>
          <w:kern w:val="32"/>
        </w:rPr>
        <w:t xml:space="preserve">efetivamente utilizado pelos </w:t>
      </w:r>
      <w:r>
        <w:rPr>
          <w:kern w:val="32"/>
        </w:rPr>
        <w:t>supridos de cada U</w:t>
      </w:r>
      <w:r w:rsidR="00B3353B">
        <w:rPr>
          <w:kern w:val="32"/>
        </w:rPr>
        <w:t>G</w:t>
      </w:r>
      <w:r>
        <w:rPr>
          <w:kern w:val="32"/>
        </w:rPr>
        <w:t xml:space="preserve"> que compõe</w:t>
      </w:r>
      <w:r w:rsidRPr="00FB6198">
        <w:rPr>
          <w:kern w:val="32"/>
        </w:rPr>
        <w:t xml:space="preserve"> UJ para a realização de despesas com a utilização </w:t>
      </w:r>
      <w:r>
        <w:rPr>
          <w:kern w:val="32"/>
        </w:rPr>
        <w:t>da Conta Tipo B.</w:t>
      </w:r>
      <w:r w:rsidR="00B3353B">
        <w:rPr>
          <w:kern w:val="32"/>
        </w:rPr>
        <w:t xml:space="preserve"> As eventuais devoluções de valores devem ser deduzidas.</w:t>
      </w:r>
    </w:p>
    <w:p w:rsidR="007C797A" w:rsidRDefault="007C797A" w:rsidP="008A5197">
      <w:pPr>
        <w:tabs>
          <w:tab w:val="left" w:pos="3119"/>
        </w:tabs>
        <w:spacing w:before="45" w:after="45"/>
        <w:jc w:val="both"/>
        <w:rPr>
          <w:b/>
          <w:kern w:val="32"/>
        </w:rPr>
      </w:pPr>
      <w:r>
        <w:rPr>
          <w:b/>
          <w:kern w:val="32"/>
        </w:rPr>
        <w:t xml:space="preserve">Cartão de Pagamento do Governo Federal: </w:t>
      </w:r>
      <w:r w:rsidR="00E67BFE">
        <w:t>Informações sobre a utilização de suprimento por intermédio do CPGF, desdobrando-se em</w:t>
      </w:r>
      <w:r>
        <w:rPr>
          <w:kern w:val="32"/>
        </w:rPr>
        <w:t xml:space="preserve">: </w:t>
      </w:r>
    </w:p>
    <w:p w:rsidR="007C797A" w:rsidRPr="0006571A" w:rsidRDefault="007C797A" w:rsidP="008A5197">
      <w:pPr>
        <w:pStyle w:val="PargrafodaLista"/>
        <w:numPr>
          <w:ilvl w:val="0"/>
          <w:numId w:val="160"/>
        </w:numPr>
        <w:tabs>
          <w:tab w:val="left" w:pos="3119"/>
        </w:tabs>
        <w:spacing w:before="45" w:after="45"/>
        <w:ind w:left="851" w:hanging="425"/>
        <w:rPr>
          <w:kern w:val="32"/>
        </w:rPr>
      </w:pPr>
      <w:r w:rsidRPr="00E67BFE">
        <w:rPr>
          <w:b/>
          <w:kern w:val="32"/>
        </w:rPr>
        <w:t xml:space="preserve">Saque: </w:t>
      </w:r>
      <w:r w:rsidR="0006571A" w:rsidRPr="0006571A">
        <w:rPr>
          <w:kern w:val="32"/>
        </w:rPr>
        <w:t>Informaç</w:t>
      </w:r>
      <w:r w:rsidR="0006571A">
        <w:rPr>
          <w:kern w:val="32"/>
        </w:rPr>
        <w:t>ão</w:t>
      </w:r>
      <w:r w:rsidR="0006571A" w:rsidRPr="0006571A">
        <w:rPr>
          <w:kern w:val="32"/>
        </w:rPr>
        <w:t xml:space="preserve"> sobre o s</w:t>
      </w:r>
      <w:r w:rsidRPr="0006571A">
        <w:rPr>
          <w:kern w:val="32"/>
        </w:rPr>
        <w:t>omatório anual dos recursos financeiros sacados em espécie pelo conjunto de portadores de cartão de crédito corporativo d</w:t>
      </w:r>
      <w:r w:rsidR="005D023A">
        <w:rPr>
          <w:kern w:val="32"/>
        </w:rPr>
        <w:t xml:space="preserve">e cada UG que compõe a </w:t>
      </w:r>
      <w:r w:rsidRPr="0006571A">
        <w:rPr>
          <w:kern w:val="32"/>
        </w:rPr>
        <w:t>UJ</w:t>
      </w:r>
      <w:r w:rsidR="005D023A">
        <w:rPr>
          <w:kern w:val="32"/>
        </w:rPr>
        <w:t>:</w:t>
      </w:r>
      <w:r w:rsidRPr="0006571A">
        <w:rPr>
          <w:kern w:val="32"/>
        </w:rPr>
        <w:t xml:space="preserve"> </w:t>
      </w:r>
    </w:p>
    <w:p w:rsidR="007C797A" w:rsidRPr="0006571A" w:rsidRDefault="007C797A" w:rsidP="008B46FE">
      <w:pPr>
        <w:pStyle w:val="PargrafodaLista"/>
        <w:numPr>
          <w:ilvl w:val="0"/>
          <w:numId w:val="180"/>
        </w:numPr>
        <w:spacing w:before="45" w:after="45"/>
        <w:ind w:hanging="295"/>
        <w:rPr>
          <w:b/>
          <w:kern w:val="32"/>
        </w:rPr>
      </w:pPr>
      <w:r w:rsidRPr="0006571A">
        <w:rPr>
          <w:b/>
          <w:kern w:val="32"/>
        </w:rPr>
        <w:t xml:space="preserve">Quantidade: </w:t>
      </w:r>
      <w:r w:rsidRPr="0006571A">
        <w:rPr>
          <w:kern w:val="32"/>
        </w:rPr>
        <w:t xml:space="preserve">quantitativo anual das operações realizadas pelo conjunto de portadores da </w:t>
      </w:r>
      <w:r w:rsidR="005D023A">
        <w:rPr>
          <w:kern w:val="32"/>
        </w:rPr>
        <w:t>UG da UJ</w:t>
      </w:r>
      <w:r w:rsidRPr="0006571A">
        <w:rPr>
          <w:kern w:val="32"/>
        </w:rPr>
        <w:t>, no</w:t>
      </w:r>
      <w:r w:rsidR="008A5197">
        <w:rPr>
          <w:kern w:val="32"/>
        </w:rPr>
        <w:t>s</w:t>
      </w:r>
      <w:r w:rsidRPr="0006571A">
        <w:rPr>
          <w:kern w:val="32"/>
        </w:rPr>
        <w:t xml:space="preserve"> respectivo</w:t>
      </w:r>
      <w:r w:rsidR="008A5197">
        <w:rPr>
          <w:kern w:val="32"/>
        </w:rPr>
        <w:t>s</w:t>
      </w:r>
      <w:r w:rsidRPr="0006571A">
        <w:rPr>
          <w:kern w:val="32"/>
        </w:rPr>
        <w:t xml:space="preserve"> exercício</w:t>
      </w:r>
      <w:r w:rsidR="008A5197">
        <w:rPr>
          <w:kern w:val="32"/>
        </w:rPr>
        <w:t>s</w:t>
      </w:r>
      <w:r w:rsidRPr="0006571A">
        <w:rPr>
          <w:kern w:val="32"/>
        </w:rPr>
        <w:t xml:space="preserve"> financeiro</w:t>
      </w:r>
      <w:r w:rsidR="008A5197">
        <w:rPr>
          <w:kern w:val="32"/>
        </w:rPr>
        <w:t>s</w:t>
      </w:r>
      <w:r w:rsidRPr="0006571A">
        <w:rPr>
          <w:kern w:val="32"/>
        </w:rPr>
        <w:t>, com a utilização do cartão corporativo na modalidade de saque.</w:t>
      </w:r>
    </w:p>
    <w:p w:rsidR="007C797A" w:rsidRPr="0006571A" w:rsidRDefault="007C797A" w:rsidP="008B46FE">
      <w:pPr>
        <w:pStyle w:val="PargrafodaLista"/>
        <w:numPr>
          <w:ilvl w:val="0"/>
          <w:numId w:val="180"/>
        </w:numPr>
        <w:spacing w:before="45" w:after="45"/>
        <w:ind w:hanging="295"/>
        <w:rPr>
          <w:b/>
          <w:kern w:val="32"/>
        </w:rPr>
      </w:pPr>
      <w:r w:rsidRPr="0006571A">
        <w:rPr>
          <w:b/>
          <w:kern w:val="32"/>
        </w:rPr>
        <w:t xml:space="preserve">Valor: </w:t>
      </w:r>
      <w:r w:rsidRPr="0006571A">
        <w:rPr>
          <w:kern w:val="32"/>
        </w:rPr>
        <w:t xml:space="preserve">montante financeiro anual </w:t>
      </w:r>
      <w:r w:rsidR="009F7818">
        <w:rPr>
          <w:kern w:val="32"/>
        </w:rPr>
        <w:t>dos saques efetuados pelos portadores de cartão corporativo de cada UG</w:t>
      </w:r>
      <w:r w:rsidRPr="0006571A">
        <w:rPr>
          <w:kern w:val="32"/>
        </w:rPr>
        <w:t xml:space="preserve"> da UJ.</w:t>
      </w:r>
    </w:p>
    <w:p w:rsidR="007C797A" w:rsidRPr="009F7818" w:rsidRDefault="007C797A" w:rsidP="008A5197">
      <w:pPr>
        <w:pStyle w:val="PargrafodaLista"/>
        <w:numPr>
          <w:ilvl w:val="0"/>
          <w:numId w:val="160"/>
        </w:numPr>
        <w:tabs>
          <w:tab w:val="left" w:pos="3119"/>
        </w:tabs>
        <w:spacing w:before="45" w:after="45"/>
        <w:ind w:left="851" w:hanging="425"/>
        <w:rPr>
          <w:kern w:val="32"/>
        </w:rPr>
      </w:pPr>
      <w:r w:rsidRPr="00FB6198">
        <w:rPr>
          <w:b/>
          <w:kern w:val="32"/>
        </w:rPr>
        <w:t>Fatura:</w:t>
      </w:r>
      <w:r w:rsidRPr="009F7818">
        <w:rPr>
          <w:b/>
          <w:kern w:val="32"/>
        </w:rPr>
        <w:t xml:space="preserve"> </w:t>
      </w:r>
      <w:r w:rsidR="009F7818" w:rsidRPr="0006571A">
        <w:rPr>
          <w:kern w:val="32"/>
        </w:rPr>
        <w:t>Informaç</w:t>
      </w:r>
      <w:r w:rsidR="009F7818">
        <w:rPr>
          <w:kern w:val="32"/>
        </w:rPr>
        <w:t>ão</w:t>
      </w:r>
      <w:r w:rsidR="009F7818" w:rsidRPr="0006571A">
        <w:rPr>
          <w:kern w:val="32"/>
        </w:rPr>
        <w:t xml:space="preserve"> sobre o</w:t>
      </w:r>
      <w:r w:rsidR="009F7818">
        <w:rPr>
          <w:kern w:val="32"/>
        </w:rPr>
        <w:t xml:space="preserve"> uso anual do CPGF</w:t>
      </w:r>
      <w:r w:rsidR="00426828">
        <w:rPr>
          <w:kern w:val="32"/>
        </w:rPr>
        <w:t xml:space="preserve"> em transações da função crédito </w:t>
      </w:r>
      <w:r w:rsidR="009F7818" w:rsidRPr="0006571A">
        <w:rPr>
          <w:kern w:val="32"/>
        </w:rPr>
        <w:t>pelo conjunto de portadores de cartão de crédito corporativo d</w:t>
      </w:r>
      <w:r w:rsidR="009F7818">
        <w:rPr>
          <w:kern w:val="32"/>
        </w:rPr>
        <w:t xml:space="preserve">e cada UG que compõe a </w:t>
      </w:r>
      <w:r w:rsidR="009F7818" w:rsidRPr="0006571A">
        <w:rPr>
          <w:kern w:val="32"/>
        </w:rPr>
        <w:t>UJ</w:t>
      </w:r>
      <w:r w:rsidRPr="009F7818">
        <w:rPr>
          <w:kern w:val="32"/>
        </w:rPr>
        <w:t>:</w:t>
      </w:r>
    </w:p>
    <w:p w:rsidR="007C797A" w:rsidRPr="00426828" w:rsidRDefault="007C797A" w:rsidP="008B46FE">
      <w:pPr>
        <w:pStyle w:val="PargrafodaLista"/>
        <w:numPr>
          <w:ilvl w:val="0"/>
          <w:numId w:val="181"/>
        </w:numPr>
        <w:spacing w:before="45" w:after="45"/>
        <w:ind w:left="1134" w:hanging="283"/>
        <w:rPr>
          <w:kern w:val="32"/>
        </w:rPr>
      </w:pPr>
      <w:r w:rsidRPr="00426828">
        <w:rPr>
          <w:b/>
          <w:kern w:val="32"/>
        </w:rPr>
        <w:t xml:space="preserve">Valor: </w:t>
      </w:r>
      <w:r w:rsidRPr="00426828">
        <w:rPr>
          <w:kern w:val="32"/>
        </w:rPr>
        <w:t xml:space="preserve">montante financeiro anual, despendido pelos portadores </w:t>
      </w:r>
      <w:r w:rsidR="00426828">
        <w:rPr>
          <w:kern w:val="32"/>
        </w:rPr>
        <w:t xml:space="preserve">de cada UG </w:t>
      </w:r>
      <w:r w:rsidRPr="00426828">
        <w:rPr>
          <w:kern w:val="32"/>
        </w:rPr>
        <w:t>da UJ para a realização de despesas com a utilização do cartão de crédito corporativo, na modalidade fatura.</w:t>
      </w:r>
    </w:p>
    <w:p w:rsidR="007C797A" w:rsidRDefault="007C797A" w:rsidP="008A5197">
      <w:pPr>
        <w:tabs>
          <w:tab w:val="left" w:pos="3119"/>
        </w:tabs>
        <w:spacing w:before="45" w:after="45"/>
        <w:jc w:val="both"/>
      </w:pPr>
      <w:r w:rsidRPr="007B627A">
        <w:rPr>
          <w:b/>
        </w:rPr>
        <w:t>Total:</w:t>
      </w:r>
      <w:r w:rsidRPr="007B627A">
        <w:t xml:space="preserve"> </w:t>
      </w:r>
      <w:r w:rsidRPr="00D54416">
        <w:t>Somatório d</w:t>
      </w:r>
      <w:r>
        <w:t xml:space="preserve">os valores utilizados pelo </w:t>
      </w:r>
      <w:r w:rsidR="000B666C">
        <w:t>conjunto dos</w:t>
      </w:r>
      <w:r>
        <w:t xml:space="preserve"> portadores de </w:t>
      </w:r>
      <w:r w:rsidR="000B666C">
        <w:t xml:space="preserve">CPGF de cada UG </w:t>
      </w:r>
      <w:r>
        <w:t>da UJ, em Real,</w:t>
      </w:r>
      <w:r w:rsidR="00C57941">
        <w:t xml:space="preserve"> na modalidade de saque e na função crédito do cartão</w:t>
      </w:r>
      <w:r>
        <w:t xml:space="preserve">, </w:t>
      </w:r>
      <w:r w:rsidR="00C57941">
        <w:t>no exercício de referência e no imediatamente anterior</w:t>
      </w:r>
      <w:r w:rsidRPr="00D54416">
        <w:t xml:space="preserve">. </w:t>
      </w:r>
    </w:p>
    <w:p w:rsidR="002F3DE8" w:rsidRDefault="002F3DE8" w:rsidP="000A43A8">
      <w:pPr>
        <w:pStyle w:val="Ttulo3"/>
        <w:numPr>
          <w:ilvl w:val="2"/>
          <w:numId w:val="111"/>
        </w:numPr>
      </w:pPr>
      <w:r>
        <w:t>Classificação dos Gastos com Suprimento de Fundos</w:t>
      </w:r>
    </w:p>
    <w:p w:rsidR="001B0669" w:rsidRDefault="001B0669" w:rsidP="00116220">
      <w:pPr>
        <w:tabs>
          <w:tab w:val="left" w:pos="240"/>
          <w:tab w:val="left" w:pos="3119"/>
        </w:tabs>
        <w:jc w:val="both"/>
      </w:pPr>
      <w:r w:rsidRPr="0042054D">
        <w:t xml:space="preserve">O </w:t>
      </w:r>
      <w:r w:rsidRPr="00A67E43">
        <w:rPr>
          <w:b/>
        </w:rPr>
        <w:t xml:space="preserve">Quadro </w:t>
      </w:r>
      <w:r w:rsidRPr="000D494F">
        <w:rPr>
          <w:b/>
        </w:rPr>
        <w:t>A.</w:t>
      </w:r>
      <w:r>
        <w:rPr>
          <w:b/>
        </w:rPr>
        <w:t>6.6</w:t>
      </w:r>
      <w:r w:rsidRPr="000D494F">
        <w:rPr>
          <w:b/>
        </w:rPr>
        <w:t>.</w:t>
      </w:r>
      <w:r>
        <w:rPr>
          <w:b/>
        </w:rPr>
        <w:t>3</w:t>
      </w:r>
      <w:r w:rsidRPr="0042054D">
        <w:t xml:space="preserve"> abaixo</w:t>
      </w:r>
      <w:r w:rsidRPr="00621FCE">
        <w:t xml:space="preserve">, correspondente ao </w:t>
      </w:r>
      <w:r>
        <w:t>terceiro</w:t>
      </w:r>
      <w:r w:rsidRPr="00621FCE">
        <w:t xml:space="preserve"> demonstrativo</w:t>
      </w:r>
      <w:r>
        <w:t xml:space="preserve"> e visa evidenciar os tipos de despesas </w:t>
      </w:r>
      <w:r w:rsidR="00336944">
        <w:t xml:space="preserve">que </w:t>
      </w:r>
      <w:r>
        <w:t>foram realizadas</w:t>
      </w:r>
      <w:r w:rsidR="00336944">
        <w:t xml:space="preserve"> com o uso</w:t>
      </w:r>
      <w:r>
        <w:t xml:space="preserve"> de suprimento de fundos, sob qualquer forma</w:t>
      </w:r>
      <w:r w:rsidR="00336944">
        <w:t>, no exercício de referência do relatório de gestão</w:t>
      </w:r>
      <w:r>
        <w:t xml:space="preserve">. </w:t>
      </w:r>
    </w:p>
    <w:p w:rsidR="00963F09" w:rsidRDefault="00963F09" w:rsidP="007C21CA">
      <w:pPr>
        <w:pStyle w:val="Epgrafe"/>
      </w:pPr>
      <w:bookmarkStart w:id="281" w:name="_Toc377032932"/>
      <w:r>
        <w:t xml:space="preserve">Quadro A.6.6.3 – Classificação dos </w:t>
      </w:r>
      <w:r w:rsidR="00461A35">
        <w:t>gastos</w:t>
      </w:r>
      <w:r>
        <w:t xml:space="preserve"> </w:t>
      </w:r>
      <w:r w:rsidR="00AB4ECA">
        <w:t>com suprimento de</w:t>
      </w:r>
      <w:r>
        <w:t xml:space="preserve"> fundos no exercício de referência</w:t>
      </w:r>
      <w:bookmarkEnd w:id="281"/>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3"/>
        <w:gridCol w:w="3552"/>
        <w:gridCol w:w="2196"/>
        <w:gridCol w:w="2198"/>
        <w:gridCol w:w="1417"/>
      </w:tblGrid>
      <w:tr w:rsidR="00632389" w:rsidRPr="006A2FAB" w:rsidTr="00632389">
        <w:trPr>
          <w:trHeight w:val="20"/>
        </w:trPr>
        <w:tc>
          <w:tcPr>
            <w:tcW w:w="2153" w:type="pct"/>
            <w:gridSpan w:val="2"/>
            <w:shd w:val="clear" w:color="auto" w:fill="F2F2F2" w:themeFill="background1" w:themeFillShade="F2"/>
            <w:vAlign w:val="center"/>
          </w:tcPr>
          <w:p w:rsidR="00632389" w:rsidRPr="006A2FAB" w:rsidRDefault="00443D00" w:rsidP="00632389">
            <w:pPr>
              <w:spacing w:before="45" w:after="45"/>
              <w:jc w:val="center"/>
              <w:rPr>
                <w:rFonts w:eastAsia="Times New Roman"/>
                <w:bCs/>
                <w:color w:val="000000"/>
                <w:sz w:val="20"/>
                <w:szCs w:val="20"/>
              </w:rPr>
            </w:pPr>
            <w:r w:rsidRPr="006A2FAB">
              <w:rPr>
                <w:sz w:val="20"/>
                <w:szCs w:val="20"/>
              </w:rPr>
              <w:t>Unidade Gestora (UG) do SIAFI</w:t>
            </w:r>
          </w:p>
        </w:tc>
        <w:tc>
          <w:tcPr>
            <w:tcW w:w="2847" w:type="pct"/>
            <w:gridSpan w:val="3"/>
            <w:shd w:val="clear" w:color="auto" w:fill="F2F2F2" w:themeFill="background1" w:themeFillShade="F2"/>
            <w:vAlign w:val="center"/>
            <w:hideMark/>
          </w:tcPr>
          <w:p w:rsidR="00632389" w:rsidRPr="006A2FAB" w:rsidRDefault="00632389" w:rsidP="00632389">
            <w:pPr>
              <w:spacing w:before="45" w:after="45"/>
              <w:jc w:val="center"/>
              <w:rPr>
                <w:rFonts w:eastAsia="Times New Roman"/>
                <w:bCs/>
                <w:color w:val="000000"/>
                <w:sz w:val="20"/>
                <w:szCs w:val="20"/>
              </w:rPr>
            </w:pPr>
            <w:r>
              <w:rPr>
                <w:rFonts w:eastAsia="Times New Roman"/>
                <w:bCs/>
                <w:color w:val="000000"/>
                <w:sz w:val="20"/>
                <w:szCs w:val="20"/>
              </w:rPr>
              <w:t xml:space="preserve">Classificação do </w:t>
            </w:r>
            <w:r w:rsidR="00072FD3">
              <w:rPr>
                <w:rFonts w:eastAsia="Times New Roman"/>
                <w:bCs/>
                <w:color w:val="000000"/>
                <w:sz w:val="20"/>
                <w:szCs w:val="20"/>
              </w:rPr>
              <w:t xml:space="preserve">Objeto </w:t>
            </w:r>
            <w:r>
              <w:rPr>
                <w:rFonts w:eastAsia="Times New Roman"/>
                <w:bCs/>
                <w:color w:val="000000"/>
                <w:sz w:val="20"/>
                <w:szCs w:val="20"/>
              </w:rPr>
              <w:t>Gasto</w:t>
            </w:r>
          </w:p>
        </w:tc>
      </w:tr>
      <w:tr w:rsidR="00632389" w:rsidRPr="006A2FAB" w:rsidTr="00336944">
        <w:trPr>
          <w:trHeight w:val="20"/>
        </w:trPr>
        <w:tc>
          <w:tcPr>
            <w:tcW w:w="413" w:type="pct"/>
            <w:shd w:val="clear" w:color="auto" w:fill="F2F2F2" w:themeFill="background1" w:themeFillShade="F2"/>
            <w:vAlign w:val="center"/>
          </w:tcPr>
          <w:p w:rsidR="00955393" w:rsidRPr="006A2FAB" w:rsidRDefault="00955393" w:rsidP="00880E91">
            <w:pPr>
              <w:spacing w:before="45" w:after="45"/>
              <w:jc w:val="center"/>
              <w:rPr>
                <w:rFonts w:eastAsia="Times New Roman"/>
                <w:bCs/>
                <w:color w:val="000000"/>
                <w:sz w:val="20"/>
                <w:szCs w:val="20"/>
              </w:rPr>
            </w:pPr>
            <w:r w:rsidRPr="006A2FAB">
              <w:rPr>
                <w:rFonts w:eastAsia="Times New Roman"/>
                <w:bCs/>
                <w:color w:val="000000"/>
                <w:sz w:val="20"/>
                <w:szCs w:val="20"/>
              </w:rPr>
              <w:t>Código</w:t>
            </w:r>
          </w:p>
        </w:tc>
        <w:tc>
          <w:tcPr>
            <w:tcW w:w="1740" w:type="pct"/>
            <w:shd w:val="clear" w:color="auto" w:fill="F2F2F2" w:themeFill="background1" w:themeFillShade="F2"/>
            <w:vAlign w:val="center"/>
          </w:tcPr>
          <w:p w:rsidR="00955393" w:rsidRPr="006A2FAB" w:rsidRDefault="00955393" w:rsidP="00632389">
            <w:pPr>
              <w:spacing w:before="45" w:after="45"/>
              <w:jc w:val="center"/>
              <w:rPr>
                <w:rFonts w:eastAsia="Times New Roman"/>
                <w:bCs/>
                <w:color w:val="000000"/>
                <w:sz w:val="20"/>
                <w:szCs w:val="20"/>
              </w:rPr>
            </w:pPr>
            <w:r w:rsidRPr="006A2FAB">
              <w:rPr>
                <w:rFonts w:eastAsia="Times New Roman"/>
                <w:bCs/>
                <w:color w:val="000000"/>
                <w:sz w:val="20"/>
                <w:szCs w:val="20"/>
              </w:rPr>
              <w:t>Nome</w:t>
            </w:r>
            <w:r w:rsidR="00336944">
              <w:rPr>
                <w:rFonts w:eastAsia="Times New Roman"/>
                <w:bCs/>
                <w:color w:val="000000"/>
                <w:sz w:val="20"/>
                <w:szCs w:val="20"/>
              </w:rPr>
              <w:t xml:space="preserve"> ou Sigla</w:t>
            </w:r>
          </w:p>
        </w:tc>
        <w:tc>
          <w:tcPr>
            <w:tcW w:w="1076" w:type="pct"/>
            <w:shd w:val="clear" w:color="auto" w:fill="F2F2F2" w:themeFill="background1" w:themeFillShade="F2"/>
            <w:vAlign w:val="center"/>
            <w:hideMark/>
          </w:tcPr>
          <w:p w:rsidR="00955393" w:rsidRPr="006A2FAB" w:rsidRDefault="00955393" w:rsidP="00632389">
            <w:pPr>
              <w:spacing w:before="45" w:after="45"/>
              <w:jc w:val="center"/>
              <w:rPr>
                <w:rFonts w:eastAsia="Times New Roman"/>
                <w:bCs/>
                <w:color w:val="000000"/>
                <w:sz w:val="20"/>
                <w:szCs w:val="20"/>
              </w:rPr>
            </w:pPr>
            <w:r>
              <w:rPr>
                <w:rFonts w:eastAsia="Times New Roman"/>
                <w:bCs/>
                <w:color w:val="000000"/>
                <w:sz w:val="20"/>
                <w:szCs w:val="20"/>
              </w:rPr>
              <w:t>Elemento de Despesa</w:t>
            </w:r>
          </w:p>
        </w:tc>
        <w:tc>
          <w:tcPr>
            <w:tcW w:w="1077" w:type="pct"/>
            <w:shd w:val="clear" w:color="auto" w:fill="F2F2F2" w:themeFill="background1" w:themeFillShade="F2"/>
            <w:vAlign w:val="center"/>
            <w:hideMark/>
          </w:tcPr>
          <w:p w:rsidR="00955393" w:rsidRPr="006A2FAB" w:rsidRDefault="00955393" w:rsidP="0035463A">
            <w:pPr>
              <w:spacing w:before="45" w:after="45"/>
              <w:jc w:val="center"/>
              <w:rPr>
                <w:rFonts w:eastAsia="Times New Roman"/>
                <w:bCs/>
                <w:color w:val="000000"/>
                <w:sz w:val="20"/>
                <w:szCs w:val="20"/>
              </w:rPr>
            </w:pPr>
            <w:r>
              <w:rPr>
                <w:rFonts w:eastAsia="Times New Roman"/>
                <w:bCs/>
                <w:color w:val="000000"/>
                <w:sz w:val="20"/>
                <w:szCs w:val="20"/>
              </w:rPr>
              <w:t>Sub</w:t>
            </w:r>
            <w:r w:rsidR="0035463A">
              <w:rPr>
                <w:rFonts w:eastAsia="Times New Roman"/>
                <w:bCs/>
                <w:color w:val="000000"/>
                <w:sz w:val="20"/>
                <w:szCs w:val="20"/>
              </w:rPr>
              <w:t>item</w:t>
            </w:r>
            <w:r w:rsidR="003B3D01">
              <w:rPr>
                <w:rFonts w:eastAsia="Times New Roman"/>
                <w:bCs/>
                <w:color w:val="000000"/>
                <w:sz w:val="20"/>
                <w:szCs w:val="20"/>
              </w:rPr>
              <w:t xml:space="preserve"> da</w:t>
            </w:r>
            <w:r>
              <w:rPr>
                <w:rFonts w:eastAsia="Times New Roman"/>
                <w:bCs/>
                <w:color w:val="000000"/>
                <w:sz w:val="20"/>
                <w:szCs w:val="20"/>
              </w:rPr>
              <w:t xml:space="preserve"> Despesa</w:t>
            </w:r>
          </w:p>
        </w:tc>
        <w:tc>
          <w:tcPr>
            <w:tcW w:w="694" w:type="pct"/>
            <w:shd w:val="clear" w:color="auto" w:fill="F2F2F2" w:themeFill="background1" w:themeFillShade="F2"/>
            <w:vAlign w:val="center"/>
            <w:hideMark/>
          </w:tcPr>
          <w:p w:rsidR="00955393" w:rsidRPr="006A2FAB" w:rsidRDefault="00632389" w:rsidP="00632389">
            <w:pPr>
              <w:spacing w:before="45" w:after="45"/>
              <w:jc w:val="center"/>
              <w:rPr>
                <w:rFonts w:eastAsia="Times New Roman"/>
                <w:bCs/>
                <w:color w:val="000000"/>
                <w:sz w:val="20"/>
                <w:szCs w:val="20"/>
              </w:rPr>
            </w:pPr>
            <w:r>
              <w:rPr>
                <w:rFonts w:eastAsia="Times New Roman"/>
                <w:bCs/>
                <w:color w:val="000000"/>
                <w:sz w:val="20"/>
                <w:szCs w:val="20"/>
              </w:rPr>
              <w:t>Total</w:t>
            </w:r>
          </w:p>
        </w:tc>
      </w:tr>
      <w:tr w:rsidR="000E4B9B" w:rsidRPr="006A2FAB" w:rsidTr="00C07DFA">
        <w:trPr>
          <w:trHeight w:val="320"/>
        </w:trPr>
        <w:tc>
          <w:tcPr>
            <w:tcW w:w="413" w:type="pct"/>
            <w:vMerge w:val="restart"/>
            <w:shd w:val="clear" w:color="000000" w:fill="FFFFFF"/>
          </w:tcPr>
          <w:p w:rsidR="000E4B9B" w:rsidRPr="006A2FAB" w:rsidRDefault="000E4B9B" w:rsidP="00880E91">
            <w:pPr>
              <w:spacing w:before="45" w:after="45"/>
              <w:rPr>
                <w:rFonts w:eastAsia="Times New Roman"/>
                <w:color w:val="000000"/>
                <w:sz w:val="20"/>
                <w:szCs w:val="20"/>
              </w:rPr>
            </w:pPr>
          </w:p>
        </w:tc>
        <w:tc>
          <w:tcPr>
            <w:tcW w:w="1740" w:type="pct"/>
            <w:vMerge w:val="restart"/>
            <w:shd w:val="clear" w:color="000000" w:fill="FFFFFF"/>
          </w:tcPr>
          <w:p w:rsidR="000E4B9B" w:rsidRPr="006A2FAB" w:rsidRDefault="000E4B9B" w:rsidP="00880E91">
            <w:pPr>
              <w:spacing w:before="45" w:after="45"/>
              <w:rPr>
                <w:rFonts w:eastAsia="Times New Roman"/>
                <w:color w:val="000000"/>
                <w:sz w:val="20"/>
                <w:szCs w:val="20"/>
              </w:rPr>
            </w:pPr>
          </w:p>
        </w:tc>
        <w:tc>
          <w:tcPr>
            <w:tcW w:w="1076" w:type="pct"/>
            <w:vMerge w:val="restart"/>
            <w:shd w:val="clear" w:color="000000" w:fill="FFFFFF"/>
            <w:vAlign w:val="bottom"/>
            <w:hideMark/>
          </w:tcPr>
          <w:p w:rsidR="000E4B9B" w:rsidRPr="006A2FAB" w:rsidRDefault="000E4B9B" w:rsidP="00880E91">
            <w:pPr>
              <w:spacing w:before="45" w:after="45"/>
              <w:rPr>
                <w:rFonts w:eastAsia="Times New Roman"/>
                <w:color w:val="000000"/>
                <w:sz w:val="20"/>
                <w:szCs w:val="20"/>
              </w:rPr>
            </w:pPr>
            <w:r w:rsidRPr="006A2FAB">
              <w:rPr>
                <w:rFonts w:eastAsia="Times New Roman"/>
                <w:color w:val="000000"/>
                <w:sz w:val="20"/>
                <w:szCs w:val="20"/>
              </w:rPr>
              <w:t> </w:t>
            </w:r>
          </w:p>
        </w:tc>
        <w:tc>
          <w:tcPr>
            <w:tcW w:w="1077" w:type="pct"/>
            <w:shd w:val="clear" w:color="000000" w:fill="FFFFFF"/>
            <w:vAlign w:val="bottom"/>
            <w:hideMark/>
          </w:tcPr>
          <w:p w:rsidR="000E4B9B" w:rsidRPr="006A2FAB" w:rsidRDefault="000E4B9B" w:rsidP="00880E91">
            <w:pPr>
              <w:spacing w:before="45" w:after="45"/>
              <w:rPr>
                <w:rFonts w:eastAsia="Times New Roman"/>
                <w:color w:val="000000"/>
                <w:sz w:val="20"/>
                <w:szCs w:val="20"/>
              </w:rPr>
            </w:pPr>
            <w:r w:rsidRPr="006A2FAB">
              <w:rPr>
                <w:rFonts w:eastAsia="Times New Roman"/>
                <w:color w:val="000000"/>
                <w:sz w:val="20"/>
                <w:szCs w:val="20"/>
              </w:rPr>
              <w:t> </w:t>
            </w:r>
          </w:p>
        </w:tc>
        <w:tc>
          <w:tcPr>
            <w:tcW w:w="694" w:type="pct"/>
            <w:shd w:val="clear" w:color="000000" w:fill="FFFFFF"/>
            <w:vAlign w:val="bottom"/>
            <w:hideMark/>
          </w:tcPr>
          <w:p w:rsidR="000E4B9B" w:rsidRPr="006A2FAB" w:rsidRDefault="000E4B9B" w:rsidP="00880E91">
            <w:pPr>
              <w:spacing w:before="45" w:after="45"/>
              <w:jc w:val="right"/>
              <w:rPr>
                <w:rFonts w:eastAsia="Times New Roman"/>
                <w:color w:val="000000"/>
                <w:sz w:val="20"/>
                <w:szCs w:val="20"/>
              </w:rPr>
            </w:pPr>
            <w:r w:rsidRPr="006A2FAB">
              <w:rPr>
                <w:rFonts w:eastAsia="Times New Roman"/>
                <w:color w:val="000000"/>
                <w:sz w:val="20"/>
                <w:szCs w:val="20"/>
              </w:rPr>
              <w:t> </w:t>
            </w:r>
          </w:p>
        </w:tc>
      </w:tr>
      <w:tr w:rsidR="000E4B9B" w:rsidRPr="006A2FAB" w:rsidTr="00C07DFA">
        <w:trPr>
          <w:trHeight w:val="320"/>
        </w:trPr>
        <w:tc>
          <w:tcPr>
            <w:tcW w:w="413" w:type="pct"/>
            <w:vMerge/>
            <w:shd w:val="clear" w:color="000000" w:fill="FFFFFF"/>
          </w:tcPr>
          <w:p w:rsidR="000E4B9B" w:rsidRPr="006A2FAB" w:rsidRDefault="000E4B9B" w:rsidP="00880E91">
            <w:pPr>
              <w:spacing w:before="45" w:after="45"/>
              <w:rPr>
                <w:rFonts w:eastAsia="Times New Roman"/>
                <w:color w:val="000000"/>
                <w:sz w:val="20"/>
                <w:szCs w:val="20"/>
              </w:rPr>
            </w:pPr>
          </w:p>
        </w:tc>
        <w:tc>
          <w:tcPr>
            <w:tcW w:w="1740" w:type="pct"/>
            <w:vMerge/>
            <w:shd w:val="clear" w:color="000000" w:fill="FFFFFF"/>
          </w:tcPr>
          <w:p w:rsidR="000E4B9B" w:rsidRPr="006A2FAB" w:rsidRDefault="000E4B9B" w:rsidP="00880E91">
            <w:pPr>
              <w:spacing w:before="45" w:after="45"/>
              <w:rPr>
                <w:rFonts w:eastAsia="Times New Roman"/>
                <w:color w:val="000000"/>
                <w:sz w:val="20"/>
                <w:szCs w:val="20"/>
              </w:rPr>
            </w:pPr>
          </w:p>
        </w:tc>
        <w:tc>
          <w:tcPr>
            <w:tcW w:w="1076" w:type="pct"/>
            <w:vMerge/>
            <w:shd w:val="clear" w:color="000000" w:fill="FFFFFF"/>
            <w:vAlign w:val="bottom"/>
            <w:hideMark/>
          </w:tcPr>
          <w:p w:rsidR="000E4B9B" w:rsidRPr="006A2FAB" w:rsidRDefault="000E4B9B" w:rsidP="00880E91">
            <w:pPr>
              <w:spacing w:before="45" w:after="45"/>
              <w:rPr>
                <w:rFonts w:eastAsia="Times New Roman"/>
                <w:color w:val="000000"/>
                <w:sz w:val="20"/>
                <w:szCs w:val="20"/>
              </w:rPr>
            </w:pPr>
          </w:p>
        </w:tc>
        <w:tc>
          <w:tcPr>
            <w:tcW w:w="1077" w:type="pct"/>
            <w:shd w:val="clear" w:color="000000" w:fill="FFFFFF"/>
            <w:vAlign w:val="bottom"/>
            <w:hideMark/>
          </w:tcPr>
          <w:p w:rsidR="000E4B9B" w:rsidRPr="006A2FAB" w:rsidRDefault="000E4B9B" w:rsidP="00880E91">
            <w:pPr>
              <w:spacing w:before="45" w:after="45"/>
              <w:rPr>
                <w:rFonts w:eastAsia="Times New Roman"/>
                <w:color w:val="000000"/>
                <w:sz w:val="20"/>
                <w:szCs w:val="20"/>
              </w:rPr>
            </w:pPr>
          </w:p>
        </w:tc>
        <w:tc>
          <w:tcPr>
            <w:tcW w:w="694" w:type="pct"/>
            <w:shd w:val="clear" w:color="000000" w:fill="FFFFFF"/>
            <w:vAlign w:val="bottom"/>
            <w:hideMark/>
          </w:tcPr>
          <w:p w:rsidR="000E4B9B" w:rsidRPr="006A2FAB" w:rsidRDefault="000E4B9B" w:rsidP="00880E91">
            <w:pPr>
              <w:spacing w:before="45" w:after="45"/>
              <w:jc w:val="right"/>
              <w:rPr>
                <w:rFonts w:eastAsia="Times New Roman"/>
                <w:color w:val="000000"/>
                <w:sz w:val="20"/>
                <w:szCs w:val="20"/>
              </w:rPr>
            </w:pPr>
          </w:p>
        </w:tc>
      </w:tr>
      <w:tr w:rsidR="000E4B9B" w:rsidRPr="006A2FAB" w:rsidTr="00C07DFA">
        <w:trPr>
          <w:trHeight w:val="320"/>
        </w:trPr>
        <w:tc>
          <w:tcPr>
            <w:tcW w:w="413" w:type="pct"/>
            <w:vMerge/>
            <w:shd w:val="clear" w:color="000000" w:fill="FFFFFF"/>
          </w:tcPr>
          <w:p w:rsidR="000E4B9B" w:rsidRPr="006A2FAB" w:rsidRDefault="000E4B9B" w:rsidP="00880E91">
            <w:pPr>
              <w:spacing w:before="45" w:after="45"/>
              <w:rPr>
                <w:rFonts w:eastAsia="Times New Roman"/>
                <w:color w:val="000000"/>
                <w:sz w:val="20"/>
                <w:szCs w:val="20"/>
              </w:rPr>
            </w:pPr>
          </w:p>
        </w:tc>
        <w:tc>
          <w:tcPr>
            <w:tcW w:w="1740" w:type="pct"/>
            <w:vMerge/>
            <w:shd w:val="clear" w:color="000000" w:fill="FFFFFF"/>
          </w:tcPr>
          <w:p w:rsidR="000E4B9B" w:rsidRPr="006A2FAB" w:rsidRDefault="000E4B9B" w:rsidP="00880E91">
            <w:pPr>
              <w:spacing w:before="45" w:after="45"/>
              <w:rPr>
                <w:rFonts w:eastAsia="Times New Roman"/>
                <w:color w:val="000000"/>
                <w:sz w:val="20"/>
                <w:szCs w:val="20"/>
              </w:rPr>
            </w:pPr>
          </w:p>
        </w:tc>
        <w:tc>
          <w:tcPr>
            <w:tcW w:w="1076" w:type="pct"/>
            <w:vMerge w:val="restart"/>
            <w:shd w:val="clear" w:color="000000" w:fill="FFFFFF"/>
            <w:vAlign w:val="bottom"/>
            <w:hideMark/>
          </w:tcPr>
          <w:p w:rsidR="000E4B9B" w:rsidRPr="006A2FAB" w:rsidRDefault="000E4B9B" w:rsidP="00880E91">
            <w:pPr>
              <w:spacing w:before="45" w:after="45"/>
              <w:rPr>
                <w:rFonts w:eastAsia="Times New Roman"/>
                <w:color w:val="000000"/>
                <w:sz w:val="20"/>
                <w:szCs w:val="20"/>
              </w:rPr>
            </w:pPr>
          </w:p>
        </w:tc>
        <w:tc>
          <w:tcPr>
            <w:tcW w:w="1077" w:type="pct"/>
            <w:shd w:val="clear" w:color="000000" w:fill="FFFFFF"/>
            <w:vAlign w:val="bottom"/>
            <w:hideMark/>
          </w:tcPr>
          <w:p w:rsidR="000E4B9B" w:rsidRPr="006A2FAB" w:rsidRDefault="000E4B9B" w:rsidP="00880E91">
            <w:pPr>
              <w:spacing w:before="45" w:after="45"/>
              <w:rPr>
                <w:rFonts w:eastAsia="Times New Roman"/>
                <w:color w:val="000000"/>
                <w:sz w:val="20"/>
                <w:szCs w:val="20"/>
              </w:rPr>
            </w:pPr>
          </w:p>
        </w:tc>
        <w:tc>
          <w:tcPr>
            <w:tcW w:w="694" w:type="pct"/>
            <w:shd w:val="clear" w:color="000000" w:fill="FFFFFF"/>
            <w:vAlign w:val="bottom"/>
            <w:hideMark/>
          </w:tcPr>
          <w:p w:rsidR="000E4B9B" w:rsidRPr="006A2FAB" w:rsidRDefault="000E4B9B" w:rsidP="00880E91">
            <w:pPr>
              <w:spacing w:before="45" w:after="45"/>
              <w:jc w:val="right"/>
              <w:rPr>
                <w:rFonts w:eastAsia="Times New Roman"/>
                <w:color w:val="000000"/>
                <w:sz w:val="20"/>
                <w:szCs w:val="20"/>
              </w:rPr>
            </w:pPr>
          </w:p>
        </w:tc>
      </w:tr>
      <w:tr w:rsidR="000E4B9B" w:rsidRPr="006A2FAB" w:rsidTr="00C07DFA">
        <w:trPr>
          <w:trHeight w:val="320"/>
        </w:trPr>
        <w:tc>
          <w:tcPr>
            <w:tcW w:w="413" w:type="pct"/>
            <w:vMerge/>
            <w:shd w:val="clear" w:color="000000" w:fill="FFFFFF"/>
          </w:tcPr>
          <w:p w:rsidR="000E4B9B" w:rsidRPr="006A2FAB" w:rsidRDefault="000E4B9B" w:rsidP="00880E91">
            <w:pPr>
              <w:spacing w:before="45" w:after="45"/>
              <w:rPr>
                <w:rFonts w:eastAsia="Times New Roman"/>
                <w:color w:val="000000"/>
                <w:sz w:val="20"/>
                <w:szCs w:val="20"/>
              </w:rPr>
            </w:pPr>
          </w:p>
        </w:tc>
        <w:tc>
          <w:tcPr>
            <w:tcW w:w="1740" w:type="pct"/>
            <w:vMerge/>
            <w:shd w:val="clear" w:color="000000" w:fill="FFFFFF"/>
          </w:tcPr>
          <w:p w:rsidR="000E4B9B" w:rsidRPr="006A2FAB" w:rsidRDefault="000E4B9B" w:rsidP="00880E91">
            <w:pPr>
              <w:spacing w:before="45" w:after="45"/>
              <w:rPr>
                <w:rFonts w:eastAsia="Times New Roman"/>
                <w:color w:val="000000"/>
                <w:sz w:val="20"/>
                <w:szCs w:val="20"/>
              </w:rPr>
            </w:pPr>
          </w:p>
        </w:tc>
        <w:tc>
          <w:tcPr>
            <w:tcW w:w="1076" w:type="pct"/>
            <w:vMerge/>
            <w:shd w:val="clear" w:color="000000" w:fill="FFFFFF"/>
            <w:vAlign w:val="bottom"/>
            <w:hideMark/>
          </w:tcPr>
          <w:p w:rsidR="000E4B9B" w:rsidRPr="006A2FAB" w:rsidRDefault="000E4B9B" w:rsidP="00880E91">
            <w:pPr>
              <w:spacing w:before="45" w:after="45"/>
              <w:rPr>
                <w:rFonts w:eastAsia="Times New Roman"/>
                <w:color w:val="000000"/>
                <w:sz w:val="20"/>
                <w:szCs w:val="20"/>
              </w:rPr>
            </w:pPr>
          </w:p>
        </w:tc>
        <w:tc>
          <w:tcPr>
            <w:tcW w:w="1077" w:type="pct"/>
            <w:shd w:val="clear" w:color="000000" w:fill="FFFFFF"/>
            <w:vAlign w:val="bottom"/>
            <w:hideMark/>
          </w:tcPr>
          <w:p w:rsidR="000E4B9B" w:rsidRPr="006A2FAB" w:rsidRDefault="000E4B9B" w:rsidP="00880E91">
            <w:pPr>
              <w:spacing w:before="45" w:after="45"/>
              <w:rPr>
                <w:rFonts w:eastAsia="Times New Roman"/>
                <w:color w:val="000000"/>
                <w:sz w:val="20"/>
                <w:szCs w:val="20"/>
              </w:rPr>
            </w:pPr>
          </w:p>
        </w:tc>
        <w:tc>
          <w:tcPr>
            <w:tcW w:w="694" w:type="pct"/>
            <w:shd w:val="clear" w:color="000000" w:fill="FFFFFF"/>
            <w:vAlign w:val="bottom"/>
            <w:hideMark/>
          </w:tcPr>
          <w:p w:rsidR="000E4B9B" w:rsidRPr="006A2FAB" w:rsidRDefault="000E4B9B" w:rsidP="00880E91">
            <w:pPr>
              <w:spacing w:before="45" w:after="45"/>
              <w:jc w:val="right"/>
              <w:rPr>
                <w:rFonts w:eastAsia="Times New Roman"/>
                <w:color w:val="000000"/>
                <w:sz w:val="20"/>
                <w:szCs w:val="20"/>
              </w:rPr>
            </w:pPr>
          </w:p>
        </w:tc>
      </w:tr>
      <w:tr w:rsidR="00C07DFA" w:rsidRPr="006A2FAB" w:rsidTr="00C07DFA">
        <w:trPr>
          <w:trHeight w:val="320"/>
        </w:trPr>
        <w:tc>
          <w:tcPr>
            <w:tcW w:w="413" w:type="pct"/>
            <w:vMerge w:val="restart"/>
            <w:shd w:val="clear" w:color="000000" w:fill="FFFFFF"/>
          </w:tcPr>
          <w:p w:rsidR="00C07DFA" w:rsidRPr="006A2FAB" w:rsidRDefault="00C07DFA" w:rsidP="00880E91">
            <w:pPr>
              <w:spacing w:before="45" w:after="45"/>
              <w:rPr>
                <w:rFonts w:eastAsia="Times New Roman"/>
                <w:color w:val="000000"/>
                <w:sz w:val="20"/>
                <w:szCs w:val="20"/>
              </w:rPr>
            </w:pPr>
          </w:p>
        </w:tc>
        <w:tc>
          <w:tcPr>
            <w:tcW w:w="1740" w:type="pct"/>
            <w:vMerge w:val="restart"/>
            <w:shd w:val="clear" w:color="000000" w:fill="FFFFFF"/>
          </w:tcPr>
          <w:p w:rsidR="00C07DFA" w:rsidRPr="006A2FAB" w:rsidRDefault="00C07DFA" w:rsidP="00880E91">
            <w:pPr>
              <w:spacing w:before="45" w:after="45"/>
              <w:rPr>
                <w:rFonts w:eastAsia="Times New Roman"/>
                <w:color w:val="000000"/>
                <w:sz w:val="20"/>
                <w:szCs w:val="20"/>
              </w:rPr>
            </w:pPr>
          </w:p>
        </w:tc>
        <w:tc>
          <w:tcPr>
            <w:tcW w:w="1076" w:type="pct"/>
            <w:vMerge w:val="restart"/>
            <w:shd w:val="clear" w:color="000000" w:fill="FFFFFF"/>
            <w:vAlign w:val="bottom"/>
            <w:hideMark/>
          </w:tcPr>
          <w:p w:rsidR="00C07DFA" w:rsidRPr="006A2FAB" w:rsidRDefault="00C07DFA" w:rsidP="00880E91">
            <w:pPr>
              <w:spacing w:before="45" w:after="45"/>
              <w:rPr>
                <w:rFonts w:eastAsia="Times New Roman"/>
                <w:color w:val="000000"/>
                <w:sz w:val="20"/>
                <w:szCs w:val="20"/>
              </w:rPr>
            </w:pPr>
          </w:p>
        </w:tc>
        <w:tc>
          <w:tcPr>
            <w:tcW w:w="1077" w:type="pct"/>
            <w:shd w:val="clear" w:color="000000" w:fill="FFFFFF"/>
            <w:vAlign w:val="bottom"/>
            <w:hideMark/>
          </w:tcPr>
          <w:p w:rsidR="00C07DFA" w:rsidRPr="006A2FAB" w:rsidRDefault="00C07DFA" w:rsidP="00880E91">
            <w:pPr>
              <w:spacing w:before="45" w:after="45"/>
              <w:rPr>
                <w:rFonts w:eastAsia="Times New Roman"/>
                <w:color w:val="000000"/>
                <w:sz w:val="20"/>
                <w:szCs w:val="20"/>
              </w:rPr>
            </w:pPr>
          </w:p>
        </w:tc>
        <w:tc>
          <w:tcPr>
            <w:tcW w:w="694" w:type="pct"/>
            <w:shd w:val="clear" w:color="000000" w:fill="FFFFFF"/>
            <w:vAlign w:val="bottom"/>
            <w:hideMark/>
          </w:tcPr>
          <w:p w:rsidR="00C07DFA" w:rsidRPr="006A2FAB" w:rsidRDefault="00C07DFA" w:rsidP="00880E91">
            <w:pPr>
              <w:spacing w:before="45" w:after="45"/>
              <w:jc w:val="right"/>
              <w:rPr>
                <w:rFonts w:eastAsia="Times New Roman"/>
                <w:color w:val="000000"/>
                <w:sz w:val="20"/>
                <w:szCs w:val="20"/>
              </w:rPr>
            </w:pPr>
          </w:p>
        </w:tc>
      </w:tr>
      <w:tr w:rsidR="00C07DFA" w:rsidRPr="006A2FAB" w:rsidTr="00C07DFA">
        <w:trPr>
          <w:trHeight w:val="320"/>
        </w:trPr>
        <w:tc>
          <w:tcPr>
            <w:tcW w:w="413" w:type="pct"/>
            <w:vMerge/>
            <w:shd w:val="clear" w:color="000000" w:fill="FFFFFF"/>
          </w:tcPr>
          <w:p w:rsidR="00C07DFA" w:rsidRPr="006A2FAB" w:rsidRDefault="00C07DFA" w:rsidP="00880E91">
            <w:pPr>
              <w:spacing w:before="45" w:after="45"/>
              <w:rPr>
                <w:rFonts w:eastAsia="Times New Roman"/>
                <w:color w:val="000000"/>
                <w:sz w:val="20"/>
                <w:szCs w:val="20"/>
              </w:rPr>
            </w:pPr>
          </w:p>
        </w:tc>
        <w:tc>
          <w:tcPr>
            <w:tcW w:w="1740" w:type="pct"/>
            <w:vMerge/>
            <w:shd w:val="clear" w:color="000000" w:fill="FFFFFF"/>
          </w:tcPr>
          <w:p w:rsidR="00C07DFA" w:rsidRPr="006A2FAB" w:rsidRDefault="00C07DFA" w:rsidP="00880E91">
            <w:pPr>
              <w:spacing w:before="45" w:after="45"/>
              <w:rPr>
                <w:rFonts w:eastAsia="Times New Roman"/>
                <w:color w:val="000000"/>
                <w:sz w:val="20"/>
                <w:szCs w:val="20"/>
              </w:rPr>
            </w:pPr>
          </w:p>
        </w:tc>
        <w:tc>
          <w:tcPr>
            <w:tcW w:w="1076" w:type="pct"/>
            <w:vMerge/>
            <w:shd w:val="clear" w:color="000000" w:fill="FFFFFF"/>
            <w:vAlign w:val="bottom"/>
            <w:hideMark/>
          </w:tcPr>
          <w:p w:rsidR="00C07DFA" w:rsidRPr="006A2FAB" w:rsidRDefault="00C07DFA" w:rsidP="00880E91">
            <w:pPr>
              <w:spacing w:before="45" w:after="45"/>
              <w:rPr>
                <w:rFonts w:eastAsia="Times New Roman"/>
                <w:color w:val="000000"/>
                <w:sz w:val="20"/>
                <w:szCs w:val="20"/>
              </w:rPr>
            </w:pPr>
          </w:p>
        </w:tc>
        <w:tc>
          <w:tcPr>
            <w:tcW w:w="1077" w:type="pct"/>
            <w:shd w:val="clear" w:color="000000" w:fill="FFFFFF"/>
            <w:vAlign w:val="bottom"/>
            <w:hideMark/>
          </w:tcPr>
          <w:p w:rsidR="00C07DFA" w:rsidRPr="006A2FAB" w:rsidRDefault="00C07DFA" w:rsidP="00880E91">
            <w:pPr>
              <w:spacing w:before="45" w:after="45"/>
              <w:rPr>
                <w:rFonts w:eastAsia="Times New Roman"/>
                <w:color w:val="000000"/>
                <w:sz w:val="20"/>
                <w:szCs w:val="20"/>
              </w:rPr>
            </w:pPr>
          </w:p>
        </w:tc>
        <w:tc>
          <w:tcPr>
            <w:tcW w:w="694" w:type="pct"/>
            <w:shd w:val="clear" w:color="000000" w:fill="FFFFFF"/>
            <w:vAlign w:val="bottom"/>
            <w:hideMark/>
          </w:tcPr>
          <w:p w:rsidR="00C07DFA" w:rsidRPr="006A2FAB" w:rsidRDefault="00C07DFA" w:rsidP="00880E91">
            <w:pPr>
              <w:spacing w:before="45" w:after="45"/>
              <w:jc w:val="right"/>
              <w:rPr>
                <w:rFonts w:eastAsia="Times New Roman"/>
                <w:color w:val="000000"/>
                <w:sz w:val="20"/>
                <w:szCs w:val="20"/>
              </w:rPr>
            </w:pPr>
          </w:p>
        </w:tc>
      </w:tr>
      <w:tr w:rsidR="00C07DFA" w:rsidRPr="006A2FAB" w:rsidTr="00C07DFA">
        <w:trPr>
          <w:trHeight w:val="320"/>
        </w:trPr>
        <w:tc>
          <w:tcPr>
            <w:tcW w:w="413" w:type="pct"/>
            <w:vMerge/>
            <w:shd w:val="clear" w:color="000000" w:fill="FFFFFF"/>
          </w:tcPr>
          <w:p w:rsidR="00C07DFA" w:rsidRPr="006A2FAB" w:rsidRDefault="00C07DFA" w:rsidP="00880E91">
            <w:pPr>
              <w:spacing w:before="45" w:after="45"/>
              <w:rPr>
                <w:rFonts w:eastAsia="Times New Roman"/>
                <w:color w:val="000000"/>
                <w:sz w:val="20"/>
                <w:szCs w:val="20"/>
              </w:rPr>
            </w:pPr>
          </w:p>
        </w:tc>
        <w:tc>
          <w:tcPr>
            <w:tcW w:w="1740" w:type="pct"/>
            <w:vMerge/>
            <w:shd w:val="clear" w:color="000000" w:fill="FFFFFF"/>
          </w:tcPr>
          <w:p w:rsidR="00C07DFA" w:rsidRPr="006A2FAB" w:rsidRDefault="00C07DFA" w:rsidP="00880E91">
            <w:pPr>
              <w:spacing w:before="45" w:after="45"/>
              <w:rPr>
                <w:rFonts w:eastAsia="Times New Roman"/>
                <w:color w:val="000000"/>
                <w:sz w:val="20"/>
                <w:szCs w:val="20"/>
              </w:rPr>
            </w:pPr>
          </w:p>
        </w:tc>
        <w:tc>
          <w:tcPr>
            <w:tcW w:w="1076" w:type="pct"/>
            <w:vMerge w:val="restart"/>
            <w:shd w:val="clear" w:color="000000" w:fill="FFFFFF"/>
            <w:vAlign w:val="bottom"/>
            <w:hideMark/>
          </w:tcPr>
          <w:p w:rsidR="00C07DFA" w:rsidRPr="006A2FAB" w:rsidRDefault="00C07DFA" w:rsidP="00880E91">
            <w:pPr>
              <w:spacing w:before="45" w:after="45"/>
              <w:rPr>
                <w:rFonts w:eastAsia="Times New Roman"/>
                <w:color w:val="000000"/>
                <w:sz w:val="20"/>
                <w:szCs w:val="20"/>
              </w:rPr>
            </w:pPr>
          </w:p>
        </w:tc>
        <w:tc>
          <w:tcPr>
            <w:tcW w:w="1077" w:type="pct"/>
            <w:shd w:val="clear" w:color="000000" w:fill="FFFFFF"/>
            <w:vAlign w:val="bottom"/>
            <w:hideMark/>
          </w:tcPr>
          <w:p w:rsidR="00C07DFA" w:rsidRPr="006A2FAB" w:rsidRDefault="00C07DFA" w:rsidP="00880E91">
            <w:pPr>
              <w:spacing w:before="45" w:after="45"/>
              <w:rPr>
                <w:rFonts w:eastAsia="Times New Roman"/>
                <w:color w:val="000000"/>
                <w:sz w:val="20"/>
                <w:szCs w:val="20"/>
              </w:rPr>
            </w:pPr>
          </w:p>
        </w:tc>
        <w:tc>
          <w:tcPr>
            <w:tcW w:w="694" w:type="pct"/>
            <w:shd w:val="clear" w:color="000000" w:fill="FFFFFF"/>
            <w:vAlign w:val="bottom"/>
            <w:hideMark/>
          </w:tcPr>
          <w:p w:rsidR="00C07DFA" w:rsidRPr="006A2FAB" w:rsidRDefault="00C07DFA" w:rsidP="00880E91">
            <w:pPr>
              <w:spacing w:before="45" w:after="45"/>
              <w:jc w:val="right"/>
              <w:rPr>
                <w:rFonts w:eastAsia="Times New Roman"/>
                <w:color w:val="000000"/>
                <w:sz w:val="20"/>
                <w:szCs w:val="20"/>
              </w:rPr>
            </w:pPr>
          </w:p>
        </w:tc>
      </w:tr>
      <w:tr w:rsidR="00C07DFA" w:rsidRPr="006A2FAB" w:rsidTr="00C07DFA">
        <w:trPr>
          <w:trHeight w:val="320"/>
        </w:trPr>
        <w:tc>
          <w:tcPr>
            <w:tcW w:w="413" w:type="pct"/>
            <w:vMerge/>
            <w:shd w:val="clear" w:color="000000" w:fill="FFFFFF"/>
          </w:tcPr>
          <w:p w:rsidR="00C07DFA" w:rsidRPr="006A2FAB" w:rsidRDefault="00C07DFA" w:rsidP="00880E91">
            <w:pPr>
              <w:spacing w:before="45" w:after="45"/>
              <w:rPr>
                <w:rFonts w:eastAsia="Times New Roman"/>
                <w:color w:val="000000"/>
                <w:sz w:val="20"/>
                <w:szCs w:val="20"/>
              </w:rPr>
            </w:pPr>
          </w:p>
        </w:tc>
        <w:tc>
          <w:tcPr>
            <w:tcW w:w="1740" w:type="pct"/>
            <w:vMerge/>
            <w:shd w:val="clear" w:color="000000" w:fill="FFFFFF"/>
          </w:tcPr>
          <w:p w:rsidR="00C07DFA" w:rsidRPr="006A2FAB" w:rsidRDefault="00C07DFA" w:rsidP="00880E91">
            <w:pPr>
              <w:spacing w:before="45" w:after="45"/>
              <w:rPr>
                <w:rFonts w:eastAsia="Times New Roman"/>
                <w:color w:val="000000"/>
                <w:sz w:val="20"/>
                <w:szCs w:val="20"/>
              </w:rPr>
            </w:pPr>
          </w:p>
        </w:tc>
        <w:tc>
          <w:tcPr>
            <w:tcW w:w="1076" w:type="pct"/>
            <w:vMerge/>
            <w:shd w:val="clear" w:color="000000" w:fill="FFFFFF"/>
            <w:vAlign w:val="bottom"/>
            <w:hideMark/>
          </w:tcPr>
          <w:p w:rsidR="00C07DFA" w:rsidRPr="006A2FAB" w:rsidRDefault="00C07DFA" w:rsidP="00880E91">
            <w:pPr>
              <w:spacing w:before="45" w:after="45"/>
              <w:rPr>
                <w:rFonts w:eastAsia="Times New Roman"/>
                <w:color w:val="000000"/>
                <w:sz w:val="20"/>
                <w:szCs w:val="20"/>
              </w:rPr>
            </w:pPr>
          </w:p>
        </w:tc>
        <w:tc>
          <w:tcPr>
            <w:tcW w:w="1077" w:type="pct"/>
            <w:shd w:val="clear" w:color="000000" w:fill="FFFFFF"/>
            <w:vAlign w:val="bottom"/>
            <w:hideMark/>
          </w:tcPr>
          <w:p w:rsidR="00C07DFA" w:rsidRPr="006A2FAB" w:rsidRDefault="00C07DFA" w:rsidP="00880E91">
            <w:pPr>
              <w:spacing w:before="45" w:after="45"/>
              <w:rPr>
                <w:rFonts w:eastAsia="Times New Roman"/>
                <w:color w:val="000000"/>
                <w:sz w:val="20"/>
                <w:szCs w:val="20"/>
              </w:rPr>
            </w:pPr>
          </w:p>
        </w:tc>
        <w:tc>
          <w:tcPr>
            <w:tcW w:w="694" w:type="pct"/>
            <w:shd w:val="clear" w:color="000000" w:fill="FFFFFF"/>
            <w:vAlign w:val="bottom"/>
            <w:hideMark/>
          </w:tcPr>
          <w:p w:rsidR="00C07DFA" w:rsidRPr="006A2FAB" w:rsidRDefault="00C07DFA" w:rsidP="00880E91">
            <w:pPr>
              <w:spacing w:before="45" w:after="45"/>
              <w:jc w:val="right"/>
              <w:rPr>
                <w:rFonts w:eastAsia="Times New Roman"/>
                <w:color w:val="000000"/>
                <w:sz w:val="20"/>
                <w:szCs w:val="20"/>
              </w:rPr>
            </w:pPr>
          </w:p>
        </w:tc>
      </w:tr>
    </w:tbl>
    <w:p w:rsidR="00336944" w:rsidRDefault="00ED36B2" w:rsidP="00116220">
      <w:pPr>
        <w:tabs>
          <w:tab w:val="left" w:pos="3119"/>
        </w:tabs>
        <w:jc w:val="both"/>
        <w:rPr>
          <w:b/>
          <w:kern w:val="32"/>
        </w:rPr>
      </w:pPr>
      <w:r w:rsidRPr="00ED36B2">
        <w:rPr>
          <w:b/>
          <w:kern w:val="32"/>
        </w:rPr>
        <w:t>DESCRIÇÃO DOS CAMPOS</w:t>
      </w:r>
    </w:p>
    <w:p w:rsidR="00336944" w:rsidRDefault="00336944" w:rsidP="00116220">
      <w:pPr>
        <w:tabs>
          <w:tab w:val="left" w:pos="3119"/>
        </w:tabs>
        <w:jc w:val="both"/>
        <w:rPr>
          <w:b/>
        </w:rPr>
      </w:pPr>
      <w:r w:rsidRPr="00AA3E68">
        <w:rPr>
          <w:b/>
        </w:rPr>
        <w:t>Unidade Gestora (UG) do SIAFI:</w:t>
      </w:r>
      <w:r>
        <w:t xml:space="preserve"> Informação do código e do nome ou sigla que identifique a unidade gestora do SIAFI na qual a despesa com uso de suprimento de fundos foi registrada. Devem ser relacionadas todas as UG da UJ em que tenha sido registrado </w:t>
      </w:r>
      <w:r w:rsidR="00AB4ECA">
        <w:t xml:space="preserve">uso de suprimento em qualquer modalidade. </w:t>
      </w:r>
    </w:p>
    <w:p w:rsidR="00963F09" w:rsidRDefault="00AB4ECA" w:rsidP="00116220">
      <w:pPr>
        <w:tabs>
          <w:tab w:val="left" w:pos="240"/>
          <w:tab w:val="left" w:pos="3119"/>
        </w:tabs>
        <w:jc w:val="both"/>
      </w:pPr>
      <w:r w:rsidRPr="00443D00">
        <w:rPr>
          <w:b/>
        </w:rPr>
        <w:t>Classificação do Gasto:</w:t>
      </w:r>
      <w:r>
        <w:t xml:space="preserve"> Identificação do montante gasto com suprimento de fundos</w:t>
      </w:r>
      <w:r w:rsidR="00443D00">
        <w:t xml:space="preserve">, em qualquer modalidade e por intermédio de qualquer meio (Conta Tipo B e CPGF), </w:t>
      </w:r>
      <w:r>
        <w:t>em cada elemento e sub</w:t>
      </w:r>
      <w:r w:rsidR="00D72073">
        <w:t>item</w:t>
      </w:r>
      <w:r>
        <w:t xml:space="preserve"> de despesa</w:t>
      </w:r>
      <w:r w:rsidR="00443D00">
        <w:t xml:space="preserve">, considerando cada UG que compõe a UJ. </w:t>
      </w:r>
    </w:p>
    <w:p w:rsidR="00963F09" w:rsidRDefault="00DA27B8" w:rsidP="00116220">
      <w:pPr>
        <w:pStyle w:val="PargrafodaLista"/>
        <w:numPr>
          <w:ilvl w:val="0"/>
          <w:numId w:val="160"/>
        </w:numPr>
        <w:tabs>
          <w:tab w:val="left" w:pos="240"/>
          <w:tab w:val="left" w:pos="3119"/>
        </w:tabs>
      </w:pPr>
      <w:r w:rsidRPr="003B3D01">
        <w:rPr>
          <w:b/>
        </w:rPr>
        <w:t>Elemento de Despesa:</w:t>
      </w:r>
      <w:r>
        <w:t xml:space="preserve"> </w:t>
      </w:r>
      <w:r w:rsidR="00D72073">
        <w:t>Indicação do objeto de gasto</w:t>
      </w:r>
      <w:r w:rsidR="00F66D55">
        <w:t xml:space="preserve"> em que foi aplicado o suprimento de fundos em cada UG da UJ. Devem ser indicados o código e o nome do Elemento de Despesa</w:t>
      </w:r>
      <w:r w:rsidR="003B3D01">
        <w:t>. Cada Elemento de Despesa em que foram aplicados os fundos supridos podem se desdobrar em subitens, os quais devem ser especificados conforme coluna a seguir</w:t>
      </w:r>
      <w:r w:rsidR="00F66D55">
        <w:t>;</w:t>
      </w:r>
    </w:p>
    <w:p w:rsidR="00F66D55" w:rsidRDefault="00F66D55" w:rsidP="00116220">
      <w:pPr>
        <w:pStyle w:val="PargrafodaLista"/>
        <w:numPr>
          <w:ilvl w:val="0"/>
          <w:numId w:val="160"/>
        </w:numPr>
        <w:tabs>
          <w:tab w:val="left" w:pos="240"/>
          <w:tab w:val="left" w:pos="3119"/>
        </w:tabs>
      </w:pPr>
      <w:r w:rsidRPr="003B3D01">
        <w:rPr>
          <w:b/>
        </w:rPr>
        <w:t>Subitem d</w:t>
      </w:r>
      <w:r w:rsidR="003B3D01" w:rsidRPr="003B3D01">
        <w:rPr>
          <w:b/>
        </w:rPr>
        <w:t>a</w:t>
      </w:r>
      <w:r w:rsidRPr="003B3D01">
        <w:rPr>
          <w:b/>
        </w:rPr>
        <w:t xml:space="preserve"> Despesa:</w:t>
      </w:r>
      <w:r>
        <w:t xml:space="preserve"> Indicação do menor detalhamento da despesa </w:t>
      </w:r>
      <w:r w:rsidR="003B3D01">
        <w:t>efetuado com uso do suprimento de fundos. Devem ser indicados o código e o nome do Subitem da Despesa;</w:t>
      </w:r>
    </w:p>
    <w:p w:rsidR="003B3D01" w:rsidRDefault="003B3D01" w:rsidP="00116220">
      <w:pPr>
        <w:pStyle w:val="PargrafodaLista"/>
        <w:numPr>
          <w:ilvl w:val="0"/>
          <w:numId w:val="160"/>
        </w:numPr>
        <w:tabs>
          <w:tab w:val="left" w:pos="240"/>
          <w:tab w:val="left" w:pos="3119"/>
        </w:tabs>
      </w:pPr>
      <w:r w:rsidRPr="003B3D01">
        <w:rPr>
          <w:b/>
        </w:rPr>
        <w:t>Total:</w:t>
      </w:r>
      <w:r>
        <w:t xml:space="preserve"> Montante gasto em cada Subitem da Despesa, em cada UG que compõe a UJ. Pode-se totalizar, também, por Elemento de Despesa. </w:t>
      </w:r>
    </w:p>
    <w:p w:rsidR="008A5197" w:rsidRDefault="008A5197">
      <w:pPr>
        <w:autoSpaceDE/>
        <w:autoSpaceDN/>
        <w:adjustRightInd/>
        <w:rPr>
          <w:b/>
          <w:bCs/>
          <w:szCs w:val="26"/>
        </w:rPr>
      </w:pPr>
      <w:bookmarkStart w:id="282" w:name="_Toc360109209"/>
      <w:r>
        <w:br w:type="page"/>
      </w:r>
    </w:p>
    <w:p w:rsidR="00492B6F" w:rsidRDefault="00A01F4C" w:rsidP="000A43A8">
      <w:pPr>
        <w:pStyle w:val="Ttulo3"/>
        <w:numPr>
          <w:ilvl w:val="2"/>
          <w:numId w:val="111"/>
        </w:numPr>
      </w:pPr>
      <w:r>
        <w:t>Análise Crítica</w:t>
      </w:r>
      <w:bookmarkEnd w:id="282"/>
    </w:p>
    <w:p w:rsidR="00A01F4C" w:rsidRDefault="00F91041" w:rsidP="00116220">
      <w:pPr>
        <w:tabs>
          <w:tab w:val="left" w:pos="3119"/>
        </w:tabs>
        <w:jc w:val="both"/>
        <w:rPr>
          <w:color w:val="000000"/>
        </w:rPr>
      </w:pPr>
      <w:r>
        <w:t xml:space="preserve">Após a elaboração </w:t>
      </w:r>
      <w:r w:rsidR="00A01F4C">
        <w:t>dos Quadros A.</w:t>
      </w:r>
      <w:r w:rsidR="00C5768C">
        <w:t>6.6</w:t>
      </w:r>
      <w:r w:rsidR="00A01F4C">
        <w:t>.1 a A.</w:t>
      </w:r>
      <w:r w:rsidR="00C5768C">
        <w:t>6.6</w:t>
      </w:r>
      <w:r>
        <w:t>.3</w:t>
      </w:r>
      <w:r w:rsidR="00A01F4C">
        <w:t xml:space="preserve">, o gestor deverá fazer uma </w:t>
      </w:r>
      <w:r w:rsidR="00A01F4C" w:rsidRPr="0070364F">
        <w:t xml:space="preserve">análise crítica sobre a gestão </w:t>
      </w:r>
      <w:r w:rsidR="00A01F4C">
        <w:t xml:space="preserve">dos recursos utilizados por meio da sistemática de suprimento de fundos, Contas Tipo B e CPGF, durante o </w:t>
      </w:r>
      <w:r w:rsidR="00A01F4C" w:rsidRPr="0070364F">
        <w:t xml:space="preserve">exercício </w:t>
      </w:r>
      <w:r w:rsidR="00A01F4C">
        <w:t>de referência do relatório de gestão</w:t>
      </w:r>
      <w:r w:rsidR="00CD42D6">
        <w:t xml:space="preserve"> e em comparação com exercícios anteriores</w:t>
      </w:r>
      <w:r w:rsidR="00A01F4C">
        <w:t>, consignando, inclusive, informações sobre os controles internos instituídos para assegurar, de maneira razoável,</w:t>
      </w:r>
      <w:r w:rsidR="00333FB2">
        <w:t xml:space="preserve"> </w:t>
      </w:r>
      <w:r w:rsidR="00A01F4C">
        <w:t xml:space="preserve">a aplicação em conformidade com a legislação vigente, além de evidenciar </w:t>
      </w:r>
      <w:r w:rsidR="00A01F4C">
        <w:rPr>
          <w:color w:val="000000"/>
        </w:rPr>
        <w:t>as razões que levaram o gestor a optar pelo o uso de medida</w:t>
      </w:r>
      <w:r w:rsidR="00333FB2">
        <w:rPr>
          <w:color w:val="000000"/>
        </w:rPr>
        <w:t>s</w:t>
      </w:r>
      <w:r w:rsidR="00A01F4C">
        <w:rPr>
          <w:color w:val="000000"/>
        </w:rPr>
        <w:t xml:space="preserve"> excepciona</w:t>
      </w:r>
      <w:r w:rsidR="00333FB2">
        <w:rPr>
          <w:color w:val="000000"/>
        </w:rPr>
        <w:t>is tais como saques, uso de conta bancária, extrapolação de limites etc.</w:t>
      </w:r>
    </w:p>
    <w:p w:rsidR="00A01F4C" w:rsidRPr="00FE1395" w:rsidRDefault="00A01F4C" w:rsidP="00116220">
      <w:pPr>
        <w:tabs>
          <w:tab w:val="left" w:pos="3119"/>
        </w:tabs>
        <w:jc w:val="both"/>
      </w:pPr>
      <w:r w:rsidRPr="00FE1395">
        <w:t xml:space="preserve">Deve ser explicitada também </w:t>
      </w:r>
      <w:r w:rsidR="00116220">
        <w:t xml:space="preserve">a situação geral das prestações de contas retratando, em especial, </w:t>
      </w:r>
      <w:r w:rsidRPr="00FE1395">
        <w:t xml:space="preserve">as razões para eventual não apreciação de prestações de contas já apresentadas e as medidas adotadas em relação </w:t>
      </w:r>
      <w:r>
        <w:t>à</w:t>
      </w:r>
      <w:r w:rsidRPr="00FE1395">
        <w:t xml:space="preserve">s prestações de contas não aprovadas. </w:t>
      </w:r>
    </w:p>
    <w:p w:rsidR="00492B6F" w:rsidRDefault="00A01F4C" w:rsidP="00970743">
      <w:pPr>
        <w:pStyle w:val="Ttulo2"/>
        <w:numPr>
          <w:ilvl w:val="1"/>
          <w:numId w:val="111"/>
        </w:numPr>
      </w:pPr>
      <w:r>
        <w:br w:type="page"/>
      </w:r>
      <w:bookmarkStart w:id="283" w:name="_Toc360109210"/>
      <w:bookmarkStart w:id="284" w:name="_Toc360109211"/>
      <w:bookmarkStart w:id="285" w:name="_Toc377032584"/>
      <w:bookmarkEnd w:id="283"/>
      <w:r w:rsidRPr="00895486">
        <w:t>Renúncias sob a Gestão da UJ</w:t>
      </w:r>
      <w:bookmarkEnd w:id="284"/>
      <w:bookmarkEnd w:id="285"/>
    </w:p>
    <w:p w:rsidR="00A01F4C" w:rsidRPr="0040001D" w:rsidRDefault="00A01F4C" w:rsidP="00A01F4C">
      <w:pPr>
        <w:tabs>
          <w:tab w:val="left" w:pos="1701"/>
        </w:tabs>
        <w:spacing w:before="120" w:after="120"/>
        <w:jc w:val="both"/>
        <w:rPr>
          <w:snapToGrid w:val="0"/>
        </w:rPr>
      </w:pPr>
      <w:bookmarkStart w:id="286" w:name="_Toc319509654"/>
      <w:bookmarkStart w:id="287" w:name="_Toc319510528"/>
      <w:bookmarkStart w:id="288" w:name="_Toc319510962"/>
      <w:bookmarkStart w:id="289" w:name="_Toc319511396"/>
      <w:bookmarkStart w:id="290" w:name="_Toc319511830"/>
      <w:bookmarkStart w:id="291" w:name="_Toc319512266"/>
      <w:bookmarkStart w:id="292" w:name="_Toc319512702"/>
      <w:bookmarkStart w:id="293" w:name="_Toc319513139"/>
      <w:bookmarkStart w:id="294" w:name="_Toc319518413"/>
      <w:bookmarkStart w:id="295" w:name="_Toc319518886"/>
      <w:bookmarkStart w:id="296" w:name="_Toc319586461"/>
      <w:bookmarkStart w:id="297" w:name="_Toc319587569"/>
      <w:bookmarkStart w:id="298" w:name="_Toc319588214"/>
      <w:bookmarkStart w:id="299" w:name="_Toc319588859"/>
      <w:bookmarkStart w:id="300" w:name="_Toc319589504"/>
      <w:bookmarkStart w:id="301" w:name="_Toc319590149"/>
      <w:bookmarkStart w:id="302" w:name="_Toc319590800"/>
      <w:bookmarkStart w:id="303" w:name="_Toc319591445"/>
      <w:bookmarkStart w:id="304" w:name="_Toc319592090"/>
      <w:bookmarkStart w:id="305" w:name="_Toc319592735"/>
      <w:bookmarkStart w:id="306" w:name="_Toc319593380"/>
      <w:bookmarkStart w:id="307" w:name="_Toc319594025"/>
      <w:bookmarkStart w:id="308" w:name="_Toc319594670"/>
      <w:bookmarkStart w:id="309" w:name="_Toc319595315"/>
      <w:bookmarkStart w:id="310" w:name="_Toc319595955"/>
      <w:bookmarkStart w:id="311" w:name="_Toc319596594"/>
      <w:bookmarkStart w:id="312" w:name="_Toc319597233"/>
      <w:bookmarkStart w:id="313" w:name="_Toc319597872"/>
      <w:bookmarkStart w:id="314" w:name="_Toc319598510"/>
      <w:bookmarkStart w:id="315" w:name="_Toc319599143"/>
      <w:bookmarkStart w:id="316" w:name="_Toc319599781"/>
      <w:bookmarkStart w:id="317" w:name="_Toc319600414"/>
      <w:bookmarkStart w:id="318" w:name="_Toc319601047"/>
      <w:bookmarkStart w:id="319" w:name="_Toc319601684"/>
      <w:bookmarkStart w:id="320" w:name="_Toc319594666"/>
      <w:bookmarkStart w:id="321" w:name="_Toc319920758"/>
      <w:bookmarkStart w:id="322" w:name="_Toc319921377"/>
      <w:bookmarkStart w:id="323" w:name="_Toc319509655"/>
      <w:bookmarkStart w:id="324" w:name="_Toc319510529"/>
      <w:bookmarkStart w:id="325" w:name="_Toc319510963"/>
      <w:bookmarkStart w:id="326" w:name="_Toc319511397"/>
      <w:bookmarkStart w:id="327" w:name="_Toc319511831"/>
      <w:bookmarkStart w:id="328" w:name="_Toc319512267"/>
      <w:bookmarkStart w:id="329" w:name="_Toc319512703"/>
      <w:bookmarkStart w:id="330" w:name="_Toc319513140"/>
      <w:bookmarkStart w:id="331" w:name="_Toc319518414"/>
      <w:bookmarkStart w:id="332" w:name="_Toc319518887"/>
      <w:bookmarkStart w:id="333" w:name="_Toc319586462"/>
      <w:bookmarkStart w:id="334" w:name="_Toc319587570"/>
      <w:bookmarkStart w:id="335" w:name="_Toc319588215"/>
      <w:bookmarkStart w:id="336" w:name="_Toc319588860"/>
      <w:bookmarkStart w:id="337" w:name="_Toc319589505"/>
      <w:bookmarkStart w:id="338" w:name="_Toc319590150"/>
      <w:bookmarkStart w:id="339" w:name="_Toc319590801"/>
      <w:bookmarkStart w:id="340" w:name="_Toc319591446"/>
      <w:bookmarkStart w:id="341" w:name="_Toc319592091"/>
      <w:bookmarkStart w:id="342" w:name="_Toc319592736"/>
      <w:bookmarkStart w:id="343" w:name="_Toc319593381"/>
      <w:bookmarkStart w:id="344" w:name="_Toc319594026"/>
      <w:bookmarkStart w:id="345" w:name="_Toc319594671"/>
      <w:bookmarkStart w:id="346" w:name="_Toc319595316"/>
      <w:bookmarkStart w:id="347" w:name="_Toc319595956"/>
      <w:bookmarkStart w:id="348" w:name="_Toc319596595"/>
      <w:bookmarkStart w:id="349" w:name="_Toc319597234"/>
      <w:bookmarkStart w:id="350" w:name="_Toc319597873"/>
      <w:bookmarkStart w:id="351" w:name="_Toc319598511"/>
      <w:bookmarkStart w:id="352" w:name="_Toc319599144"/>
      <w:bookmarkStart w:id="353" w:name="_Toc319599782"/>
      <w:bookmarkStart w:id="354" w:name="_Toc319600415"/>
      <w:bookmarkStart w:id="355" w:name="_Toc319601048"/>
      <w:bookmarkStart w:id="356" w:name="_Toc319601685"/>
      <w:bookmarkStart w:id="357" w:name="_Toc319594667"/>
      <w:bookmarkStart w:id="358" w:name="_Toc319920759"/>
      <w:bookmarkStart w:id="359" w:name="_Toc319921378"/>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40001D">
        <w:rPr>
          <w:b/>
          <w:color w:val="000000"/>
        </w:rPr>
        <w:t>Objetivo</w:t>
      </w:r>
      <w:r>
        <w:rPr>
          <w:b/>
          <w:color w:val="000000"/>
        </w:rPr>
        <w:t xml:space="preserve"> Específico</w:t>
      </w:r>
      <w:r w:rsidRPr="0040001D">
        <w:rPr>
          <w:color w:val="000000"/>
        </w:rPr>
        <w:t>: O</w:t>
      </w:r>
      <w:r w:rsidRPr="0040001D">
        <w:rPr>
          <w:snapToGrid w:val="0"/>
        </w:rPr>
        <w:t xml:space="preserve">bter um panorama </w:t>
      </w:r>
      <w:r>
        <w:rPr>
          <w:snapToGrid w:val="0"/>
        </w:rPr>
        <w:t xml:space="preserve">geral </w:t>
      </w:r>
      <w:r w:rsidRPr="0040001D">
        <w:rPr>
          <w:snapToGrid w:val="0"/>
        </w:rPr>
        <w:t xml:space="preserve">acerca das renúncias de receitas </w:t>
      </w:r>
      <w:r>
        <w:rPr>
          <w:snapToGrid w:val="0"/>
        </w:rPr>
        <w:t xml:space="preserve">geridas </w:t>
      </w:r>
      <w:r w:rsidRPr="0040001D">
        <w:rPr>
          <w:snapToGrid w:val="0"/>
        </w:rPr>
        <w:t>pela UJ</w:t>
      </w:r>
      <w:r w:rsidRPr="00351721">
        <w:rPr>
          <w:snapToGrid w:val="0"/>
        </w:rPr>
        <w:t>, ou ainda estimadas e quantificadas por essa</w:t>
      </w:r>
      <w:r>
        <w:rPr>
          <w:snapToGrid w:val="0"/>
        </w:rPr>
        <w:t xml:space="preserve">, em razão de disposição regimental, </w:t>
      </w:r>
      <w:r w:rsidRPr="0040001D">
        <w:rPr>
          <w:snapToGrid w:val="0"/>
        </w:rPr>
        <w:t>viabilizando o exame acerca d</w:t>
      </w:r>
      <w:r w:rsidR="00CD42D6">
        <w:rPr>
          <w:snapToGrid w:val="0"/>
        </w:rPr>
        <w:t>a</w:t>
      </w:r>
      <w:r w:rsidRPr="0040001D">
        <w:rPr>
          <w:snapToGrid w:val="0"/>
        </w:rPr>
        <w:t xml:space="preserve"> legalidade, legitimidade, eficiência, eficácia e efetividade.</w:t>
      </w:r>
    </w:p>
    <w:p w:rsidR="00A01F4C" w:rsidRDefault="00A01F4C" w:rsidP="00A01F4C">
      <w:pPr>
        <w:pStyle w:val="Recuodecorpodetexto"/>
        <w:spacing w:before="120"/>
        <w:ind w:left="0"/>
        <w:jc w:val="both"/>
      </w:pPr>
      <w:r>
        <w:t xml:space="preserve">Neste item são solicitadas informações sobre benefícios financeiros, creditícios e </w:t>
      </w:r>
      <w:r w:rsidRPr="00872270">
        <w:t>tributári</w:t>
      </w:r>
      <w:r>
        <w:t>os</w:t>
      </w:r>
      <w:r w:rsidRPr="00872270">
        <w:t>.</w:t>
      </w:r>
    </w:p>
    <w:p w:rsidR="00A01F4C" w:rsidRDefault="00A01F4C" w:rsidP="00A01F4C">
      <w:pPr>
        <w:pStyle w:val="Recuodecorpodetexto"/>
        <w:spacing w:before="120"/>
        <w:ind w:left="0"/>
        <w:jc w:val="both"/>
      </w:pPr>
      <w:r w:rsidRPr="00504FE4">
        <w:rPr>
          <w:b/>
        </w:rPr>
        <w:t>Estrutura de informação</w:t>
      </w:r>
      <w:r>
        <w:rPr>
          <w:b/>
        </w:rPr>
        <w:t xml:space="preserve">: </w:t>
      </w:r>
      <w:r w:rsidRPr="00504FE4">
        <w:t xml:space="preserve">A informação é estruturada </w:t>
      </w:r>
      <w:r>
        <w:t>nos subitens</w:t>
      </w:r>
      <w:r w:rsidRPr="00504FE4">
        <w:t xml:space="preserve"> </w:t>
      </w:r>
      <w:r>
        <w:t>a seguir discriminados:</w:t>
      </w:r>
    </w:p>
    <w:p w:rsidR="00A01F4C" w:rsidRDefault="00C5768C" w:rsidP="00A01F4C">
      <w:pPr>
        <w:pStyle w:val="Recuodecorpodetexto"/>
        <w:spacing w:before="120"/>
        <w:ind w:left="0"/>
        <w:jc w:val="both"/>
      </w:pPr>
      <w:r>
        <w:t>6.7</w:t>
      </w:r>
      <w:r w:rsidR="00A01F4C">
        <w:t>.1.1 – Benefícios Financeiros e Creditícios – Quantificação;</w:t>
      </w:r>
    </w:p>
    <w:p w:rsidR="00A01F4C" w:rsidRDefault="00C5768C" w:rsidP="00A01F4C">
      <w:pPr>
        <w:pStyle w:val="Recuodecorpodetexto"/>
        <w:spacing w:before="120"/>
        <w:ind w:left="0"/>
        <w:jc w:val="both"/>
      </w:pPr>
      <w:r>
        <w:t>6.7</w:t>
      </w:r>
      <w:r w:rsidR="00A01F4C">
        <w:t>.1.2 – Benefícios Financeiros e Creditícios – Análise Crítica;</w:t>
      </w:r>
    </w:p>
    <w:p w:rsidR="00A01F4C" w:rsidRPr="00F21393" w:rsidRDefault="00C5768C" w:rsidP="00A01F4C">
      <w:pPr>
        <w:spacing w:before="120" w:after="120"/>
        <w:jc w:val="both"/>
      </w:pPr>
      <w:r>
        <w:t>6.7</w:t>
      </w:r>
      <w:r w:rsidR="00A01F4C">
        <w:t xml:space="preserve">.2.1 - </w:t>
      </w:r>
      <w:r w:rsidR="00A01F4C" w:rsidRPr="008003EA">
        <w:t xml:space="preserve">Renúncias Tributárias sob Gestão </w:t>
      </w:r>
      <w:r w:rsidR="00A01F4C">
        <w:t>ou Estimadas e Quantificadas pela UJ – Identificação;</w:t>
      </w:r>
    </w:p>
    <w:p w:rsidR="00A01F4C" w:rsidRPr="008003EA" w:rsidRDefault="00C5768C" w:rsidP="00A01F4C">
      <w:pPr>
        <w:spacing w:before="120" w:after="120"/>
        <w:jc w:val="both"/>
      </w:pPr>
      <w:r>
        <w:t>6.7</w:t>
      </w:r>
      <w:r w:rsidR="00A01F4C">
        <w:t xml:space="preserve">.2.2 - </w:t>
      </w:r>
      <w:r w:rsidR="00A01F4C" w:rsidRPr="008003EA">
        <w:t>Valores Renunciados e Respectiva Contrapartida</w:t>
      </w:r>
      <w:r w:rsidR="00A01F4C">
        <w:t>;</w:t>
      </w:r>
    </w:p>
    <w:p w:rsidR="00A01F4C" w:rsidRDefault="00C5768C" w:rsidP="00A01F4C">
      <w:pPr>
        <w:pStyle w:val="Recuodecorpodetexto"/>
        <w:spacing w:before="120"/>
        <w:ind w:left="0"/>
        <w:jc w:val="both"/>
      </w:pPr>
      <w:r>
        <w:t>6.7</w:t>
      </w:r>
      <w:r w:rsidR="00A01F4C">
        <w:t>.2.3 – Valores Renunciados por Tributo e Gasto Tributário;</w:t>
      </w:r>
    </w:p>
    <w:p w:rsidR="00A01F4C" w:rsidRPr="00877136" w:rsidRDefault="00C5768C" w:rsidP="00A01F4C">
      <w:pPr>
        <w:pStyle w:val="Recuodecorpodetexto"/>
        <w:spacing w:before="120"/>
        <w:ind w:left="0"/>
        <w:jc w:val="both"/>
      </w:pPr>
      <w:r>
        <w:t>6.7</w:t>
      </w:r>
      <w:r w:rsidR="00A01F4C">
        <w:t>.2.4 – Contribuintes Beneficiados pela Renuncia;</w:t>
      </w:r>
    </w:p>
    <w:p w:rsidR="00A01F4C" w:rsidRPr="008B7289" w:rsidRDefault="00C5768C" w:rsidP="00A01F4C">
      <w:pPr>
        <w:pStyle w:val="Recuodecorpodetexto"/>
        <w:spacing w:before="120"/>
        <w:ind w:left="0"/>
        <w:jc w:val="both"/>
        <w:rPr>
          <w:color w:val="000000"/>
        </w:rPr>
      </w:pPr>
      <w:r>
        <w:rPr>
          <w:color w:val="000000"/>
        </w:rPr>
        <w:t>6.7</w:t>
      </w:r>
      <w:r w:rsidR="00A01F4C" w:rsidRPr="006D4F08">
        <w:rPr>
          <w:color w:val="000000"/>
        </w:rPr>
        <w:t>.2.</w:t>
      </w:r>
      <w:r w:rsidR="00A01F4C">
        <w:rPr>
          <w:color w:val="000000"/>
        </w:rPr>
        <w:t xml:space="preserve">5 – </w:t>
      </w:r>
      <w:r w:rsidR="00A01F4C" w:rsidRPr="008003EA">
        <w:t>Beneficiários da Contrapartida da Renúncia Tributária</w:t>
      </w:r>
      <w:r w:rsidR="00A01F4C">
        <w:t>;</w:t>
      </w:r>
    </w:p>
    <w:p w:rsidR="00A01F4C" w:rsidRPr="008003EA" w:rsidRDefault="00C5768C" w:rsidP="00A01F4C">
      <w:pPr>
        <w:pStyle w:val="Recuodecorpodetexto"/>
        <w:spacing w:before="120"/>
        <w:ind w:left="0"/>
        <w:jc w:val="both"/>
      </w:pPr>
      <w:r>
        <w:rPr>
          <w:color w:val="000000"/>
        </w:rPr>
        <w:t>6.7</w:t>
      </w:r>
      <w:r w:rsidR="00A01F4C" w:rsidRPr="006D4F08">
        <w:rPr>
          <w:color w:val="000000"/>
        </w:rPr>
        <w:t>.2.</w:t>
      </w:r>
      <w:r w:rsidR="00A01F4C">
        <w:rPr>
          <w:color w:val="000000"/>
        </w:rPr>
        <w:t xml:space="preserve">6 </w:t>
      </w:r>
      <w:r w:rsidR="00A01F4C">
        <w:rPr>
          <w:b/>
          <w:color w:val="000000"/>
        </w:rPr>
        <w:t xml:space="preserve">- </w:t>
      </w:r>
      <w:r w:rsidR="00A01F4C" w:rsidRPr="008003EA">
        <w:t>Programas Orçamentários Financiados com Contrapartida de Renúncia de Receita Tributária</w:t>
      </w:r>
      <w:r w:rsidR="00A01F4C">
        <w:t>;</w:t>
      </w:r>
      <w:r w:rsidR="00A01F4C" w:rsidRPr="008003EA">
        <w:t xml:space="preserve"> </w:t>
      </w:r>
    </w:p>
    <w:p w:rsidR="00A01F4C" w:rsidRPr="008003EA" w:rsidRDefault="00C5768C" w:rsidP="00A01F4C">
      <w:pPr>
        <w:spacing w:before="120" w:after="120"/>
        <w:jc w:val="both"/>
      </w:pPr>
      <w:r>
        <w:t>6.7</w:t>
      </w:r>
      <w:r w:rsidR="00A01F4C">
        <w:t xml:space="preserve">.2.7 - </w:t>
      </w:r>
      <w:r w:rsidR="00A01F4C" w:rsidRPr="008003EA">
        <w:t>Prestações de Contas de Renúncia de Receitas</w:t>
      </w:r>
      <w:r w:rsidR="00A01F4C">
        <w:t>;</w:t>
      </w:r>
    </w:p>
    <w:p w:rsidR="00A01F4C" w:rsidRPr="008003EA" w:rsidRDefault="00C5768C" w:rsidP="00A01F4C">
      <w:pPr>
        <w:spacing w:before="120" w:after="120"/>
        <w:jc w:val="both"/>
      </w:pPr>
      <w:r>
        <w:t>6.7</w:t>
      </w:r>
      <w:r w:rsidR="00A01F4C">
        <w:t xml:space="preserve">.2.8 - </w:t>
      </w:r>
      <w:r w:rsidR="00A01F4C" w:rsidRPr="008003EA">
        <w:t>Comunicações à RFB</w:t>
      </w:r>
      <w:r w:rsidR="00A01F4C">
        <w:t>;</w:t>
      </w:r>
    </w:p>
    <w:p w:rsidR="00A01F4C" w:rsidRPr="00877136" w:rsidRDefault="00C5768C" w:rsidP="00A01F4C">
      <w:pPr>
        <w:spacing w:before="120" w:after="120"/>
        <w:jc w:val="both"/>
      </w:pPr>
      <w:r>
        <w:t>6.7</w:t>
      </w:r>
      <w:r w:rsidR="00A01F4C">
        <w:t xml:space="preserve">.2.9 - </w:t>
      </w:r>
      <w:r w:rsidR="00A01F4C" w:rsidRPr="008003EA">
        <w:t>Indicadores de Gestão da Renúncia de Receitas</w:t>
      </w:r>
      <w:r w:rsidR="00A01F4C">
        <w:t>;</w:t>
      </w:r>
    </w:p>
    <w:p w:rsidR="00A01F4C" w:rsidRPr="008003EA" w:rsidRDefault="00C5768C" w:rsidP="00A01F4C">
      <w:pPr>
        <w:spacing w:before="120" w:after="120"/>
        <w:jc w:val="both"/>
      </w:pPr>
      <w:r>
        <w:t>6.7</w:t>
      </w:r>
      <w:r w:rsidR="00A01F4C">
        <w:t xml:space="preserve">.2.10 - </w:t>
      </w:r>
      <w:r w:rsidR="00A01F4C" w:rsidRPr="008003EA">
        <w:t>Declaração</w:t>
      </w:r>
      <w:r w:rsidR="00A01F4C">
        <w:t xml:space="preserve"> de Situação de Beneficiários de Renúncia Fiscal;</w:t>
      </w:r>
    </w:p>
    <w:p w:rsidR="00A01F4C" w:rsidRDefault="00C5768C" w:rsidP="00A01F4C">
      <w:pPr>
        <w:spacing w:before="120" w:after="120"/>
        <w:jc w:val="both"/>
      </w:pPr>
      <w:r>
        <w:t>6.7</w:t>
      </w:r>
      <w:r w:rsidR="00A01F4C">
        <w:t>.2.11 – Fiscalizações Realizadas pela SRF;</w:t>
      </w:r>
    </w:p>
    <w:p w:rsidR="00A01F4C" w:rsidRPr="008003EA" w:rsidRDefault="00C5768C" w:rsidP="00A01F4C">
      <w:pPr>
        <w:spacing w:before="120" w:after="120"/>
        <w:jc w:val="both"/>
      </w:pPr>
      <w:r>
        <w:t>6.7</w:t>
      </w:r>
      <w:r w:rsidR="00A01F4C">
        <w:t xml:space="preserve">.2.12 - Renúncia Tributária – Análise Crítica. </w:t>
      </w:r>
    </w:p>
    <w:p w:rsidR="00492B6F" w:rsidRDefault="00A01F4C" w:rsidP="00970743">
      <w:pPr>
        <w:pStyle w:val="Ttulo3"/>
        <w:numPr>
          <w:ilvl w:val="2"/>
          <w:numId w:val="111"/>
        </w:numPr>
      </w:pPr>
      <w:bookmarkStart w:id="360" w:name="_Toc360109212"/>
      <w:r>
        <w:rPr>
          <w:szCs w:val="24"/>
        </w:rPr>
        <w:br w:type="page"/>
      </w:r>
      <w:r>
        <w:t>Benefícios Financeiros e Creditícios</w:t>
      </w:r>
      <w:bookmarkEnd w:id="360"/>
    </w:p>
    <w:p w:rsidR="00A01F4C" w:rsidRDefault="00A01F4C" w:rsidP="00A01F4C">
      <w:pPr>
        <w:pStyle w:val="Recuodecorpodetexto"/>
        <w:spacing w:before="120"/>
        <w:ind w:left="0"/>
        <w:jc w:val="both"/>
      </w:pPr>
      <w:r>
        <w:t>Os benefícios financeiros e creditícios são destinados de forma geral ao financiamento de atividades produtivas voltadas para o desenvolvimento regional e social, bem como para apoio a determinados setores da economia.</w:t>
      </w:r>
    </w:p>
    <w:p w:rsidR="00A01F4C" w:rsidRDefault="00A01F4C" w:rsidP="00A01F4C">
      <w:pPr>
        <w:pStyle w:val="Recuodecorpodetexto"/>
        <w:spacing w:before="120"/>
        <w:ind w:left="0"/>
        <w:jc w:val="both"/>
      </w:pPr>
      <w:r>
        <w:t>As informações referentes a esse tipo de renúncia no relatório de gestão compreendem a divulgação dos dados solicitados no âmbito do Quadro A.</w:t>
      </w:r>
      <w:r w:rsidR="00C5768C">
        <w:t>6.7</w:t>
      </w:r>
      <w:r>
        <w:t>.1.1 e a realização de análise crítica sobre os resultados alcançados com as renúncias promovidas, objeto do subitem A.</w:t>
      </w:r>
      <w:r w:rsidR="00C5768C">
        <w:t>6.7</w:t>
      </w:r>
      <w:r>
        <w:t>.1.2.</w:t>
      </w:r>
    </w:p>
    <w:p w:rsidR="00492B6F" w:rsidRDefault="00A01F4C" w:rsidP="00970743">
      <w:pPr>
        <w:pStyle w:val="Ttulo4"/>
        <w:numPr>
          <w:ilvl w:val="3"/>
          <w:numId w:val="111"/>
        </w:numPr>
      </w:pPr>
      <w:bookmarkStart w:id="361" w:name="_Toc360109213"/>
      <w:r>
        <w:rPr>
          <w:szCs w:val="24"/>
        </w:rPr>
        <w:br w:type="page"/>
      </w:r>
      <w:r>
        <w:t>Benefícios Financeiros e Creditícios – Quantificação</w:t>
      </w:r>
      <w:bookmarkEnd w:id="361"/>
    </w:p>
    <w:p w:rsidR="00A01F4C" w:rsidRDefault="00A01F4C" w:rsidP="00A01F4C">
      <w:pPr>
        <w:pStyle w:val="Recuodecorpodetexto"/>
        <w:spacing w:before="120"/>
        <w:ind w:left="0"/>
        <w:jc w:val="both"/>
      </w:pPr>
      <w:r>
        <w:t xml:space="preserve">O </w:t>
      </w:r>
      <w:r w:rsidRPr="00D47AF0">
        <w:rPr>
          <w:b/>
        </w:rPr>
        <w:t>Quadro A.</w:t>
      </w:r>
      <w:r w:rsidR="00C5768C">
        <w:rPr>
          <w:b/>
        </w:rPr>
        <w:t>6.7</w:t>
      </w:r>
      <w:r w:rsidRPr="00D47AF0">
        <w:rPr>
          <w:b/>
        </w:rPr>
        <w:t>.1.1</w:t>
      </w:r>
      <w:r>
        <w:t xml:space="preserve"> contempla os benefícios financeiros e creditícios geridos pela UJ ou </w:t>
      </w:r>
      <w:r w:rsidRPr="004E635D">
        <w:rPr>
          <w:snapToGrid w:val="0"/>
        </w:rPr>
        <w:t>ainda estimad</w:t>
      </w:r>
      <w:r>
        <w:rPr>
          <w:snapToGrid w:val="0"/>
        </w:rPr>
        <w:t>os</w:t>
      </w:r>
      <w:r w:rsidRPr="004E635D">
        <w:rPr>
          <w:snapToGrid w:val="0"/>
        </w:rPr>
        <w:t xml:space="preserve"> e quantificad</w:t>
      </w:r>
      <w:r>
        <w:rPr>
          <w:snapToGrid w:val="0"/>
        </w:rPr>
        <w:t>o</w:t>
      </w:r>
      <w:r w:rsidRPr="004E635D">
        <w:rPr>
          <w:snapToGrid w:val="0"/>
        </w:rPr>
        <w:t>s por essa</w:t>
      </w:r>
      <w:r>
        <w:rPr>
          <w:snapToGrid w:val="0"/>
        </w:rPr>
        <w:t xml:space="preserve"> em razão de disposição regimental, </w:t>
      </w:r>
      <w:r>
        <w:t>no exercício a que se refere o relatório de gestão e no anterior. O título do quadro deve refletir o papel desempenhado pela UJ em relação à renúncia. Caso a UJ constitua unidade gestora da renúncia, deve consignar o título “Quadro A.</w:t>
      </w:r>
      <w:r w:rsidR="00C5768C">
        <w:t>6.7</w:t>
      </w:r>
      <w:r>
        <w:t>.1.1 – Benefícios Financeiros e Creditícios Geridos pela UJ”; caso a UJ apenas estime e quantifique os benefícios, deve adotar o título “Quadro A.</w:t>
      </w:r>
      <w:r w:rsidR="00C5768C">
        <w:t>6.7</w:t>
      </w:r>
      <w:r>
        <w:t xml:space="preserve">.1.1–Benefícios Financeiros e Creditícios Estimados e Quantificados pela UJ”. </w:t>
      </w:r>
    </w:p>
    <w:p w:rsidR="00A01F4C" w:rsidRDefault="00A01F4C" w:rsidP="00A01F4C">
      <w:pPr>
        <w:spacing w:after="120"/>
        <w:jc w:val="both"/>
      </w:pPr>
      <w:r>
        <w:t>A elaboração do quadro deve observar as disposições constantes da Portaria MF 379/2006, cujo anexo metodológico foi alterado pela Portaria MF 57/2013, ou ainda outros dispositivos normativos que dispo</w:t>
      </w:r>
      <w:r w:rsidR="00836A4E">
        <w:t>nham</w:t>
      </w:r>
      <w:r>
        <w:t xml:space="preserve"> sobre a matéria.</w:t>
      </w:r>
    </w:p>
    <w:p w:rsidR="00A01F4C" w:rsidRDefault="00A01F4C" w:rsidP="00A01F4C">
      <w:pPr>
        <w:spacing w:after="120"/>
        <w:jc w:val="both"/>
      </w:pPr>
      <w:r>
        <w:t>Caso a UJ gerencie o benefício financeiro e creditício, mas não disponha do exato montante da renúncia em razão de o cálculo decorrer de variáveis não diretamente afetas a sua gestão, pode utilizar informações disponibilizadas por outros órgãos, desde que indique a sua fonte, ou ainda, registrar no quadro apenas as informações que detenha. Neste último caso, a UJ pode, inclusive, elaborar um quadro próprio com os dados que dispõe.</w:t>
      </w:r>
    </w:p>
    <w:p w:rsidR="00A01F4C" w:rsidRDefault="00A01F4C" w:rsidP="00A01F4C">
      <w:pPr>
        <w:pStyle w:val="Recuodecorpodetexto"/>
        <w:spacing w:before="120"/>
        <w:ind w:left="0"/>
        <w:jc w:val="both"/>
      </w:pPr>
      <w:r>
        <w:t>O leiaute do Quadro A.</w:t>
      </w:r>
      <w:r w:rsidR="00C5768C">
        <w:t>6.7</w:t>
      </w:r>
      <w:r>
        <w:t>.1.1, por sua vez, também pode ser objeto de alteração, caso tal procedimento seja considerado necessário à obtenção de maior clareza na divulgação dos dados.</w:t>
      </w:r>
      <w:r w:rsidRPr="00B6604F">
        <w:t xml:space="preserve"> </w:t>
      </w:r>
      <w:r>
        <w:t>Informações complementares necessárias a melhor compreensão do quadro podem ser consignadas no texto do relatório.</w:t>
      </w:r>
    </w:p>
    <w:tbl>
      <w:tblPr>
        <w:tblW w:w="4895" w:type="pct"/>
        <w:jc w:val="center"/>
        <w:tblLayout w:type="fixed"/>
        <w:tblLook w:val="0000" w:firstRow="0" w:lastRow="0" w:firstColumn="0" w:lastColumn="0" w:noHBand="0" w:noVBand="0"/>
      </w:tblPr>
      <w:tblGrid>
        <w:gridCol w:w="1657"/>
        <w:gridCol w:w="2489"/>
        <w:gridCol w:w="2485"/>
        <w:gridCol w:w="1011"/>
        <w:gridCol w:w="1011"/>
        <w:gridCol w:w="1475"/>
      </w:tblGrid>
      <w:tr w:rsidR="00A01F4C" w:rsidRPr="00B47E8A" w:rsidTr="007F64DF">
        <w:trPr>
          <w:trHeight w:val="169"/>
          <w:jc w:val="center"/>
        </w:trPr>
        <w:tc>
          <w:tcPr>
            <w:tcW w:w="5000" w:type="pct"/>
            <w:gridSpan w:val="6"/>
            <w:shd w:val="clear" w:color="auto" w:fill="auto"/>
            <w:vAlign w:val="center"/>
          </w:tcPr>
          <w:p w:rsidR="00A01F4C" w:rsidRPr="00E7380D" w:rsidRDefault="00A01F4C" w:rsidP="007C21CA">
            <w:pPr>
              <w:pStyle w:val="Epgrafe"/>
            </w:pPr>
            <w:bookmarkStart w:id="362" w:name="_Toc377032933"/>
            <w:r w:rsidRPr="00185CAB">
              <w:t>Quadro A.</w:t>
            </w:r>
            <w:r w:rsidR="00C5768C">
              <w:t>6.7</w:t>
            </w:r>
            <w:r w:rsidRPr="00185CAB">
              <w:t xml:space="preserve">.1.1 </w:t>
            </w:r>
            <w:r>
              <w:t>–</w:t>
            </w:r>
            <w:r w:rsidRPr="00185CAB">
              <w:t xml:space="preserve"> Benefícios</w:t>
            </w:r>
            <w:r>
              <w:t xml:space="preserve"> </w:t>
            </w:r>
            <w:r w:rsidRPr="00185CAB">
              <w:t>Financeiros e Creditícios Geridos pela UJ</w:t>
            </w:r>
            <w:r>
              <w:t xml:space="preserve"> ou </w:t>
            </w:r>
            <w:r w:rsidRPr="00185CAB">
              <w:t>Benefícios Financeiros e Creditícios Estimados e Quantificados pela UJ</w:t>
            </w:r>
            <w:bookmarkEnd w:id="362"/>
          </w:p>
        </w:tc>
      </w:tr>
      <w:tr w:rsidR="00A01F4C" w:rsidRPr="00185CAB" w:rsidTr="007F64DF">
        <w:tblPrEx>
          <w:jc w:val="left"/>
          <w:tblCellMar>
            <w:left w:w="70" w:type="dxa"/>
            <w:right w:w="70" w:type="dxa"/>
          </w:tblCellMar>
          <w:tblLook w:val="04A0" w:firstRow="1" w:lastRow="0" w:firstColumn="1" w:lastColumn="0" w:noHBand="0" w:noVBand="1"/>
        </w:tblPrEx>
        <w:trPr>
          <w:trHeight w:val="20"/>
        </w:trPr>
        <w:tc>
          <w:tcPr>
            <w:tcW w:w="818" w:type="pct"/>
            <w:tcBorders>
              <w:top w:val="single" w:sz="8" w:space="0" w:color="auto"/>
              <w:left w:val="single" w:sz="8" w:space="0" w:color="auto"/>
              <w:bottom w:val="single" w:sz="8" w:space="0" w:color="auto"/>
              <w:right w:val="single" w:sz="8" w:space="0" w:color="auto"/>
            </w:tcBorders>
            <w:shd w:val="clear" w:color="000000" w:fill="D8D8D8"/>
            <w:noWrap/>
            <w:vAlign w:val="center"/>
            <w:hideMark/>
          </w:tcPr>
          <w:p w:rsidR="00A01F4C" w:rsidRPr="00185CAB" w:rsidRDefault="00A01F4C" w:rsidP="00A01F4C">
            <w:pPr>
              <w:jc w:val="center"/>
              <w:rPr>
                <w:rFonts w:eastAsia="Times New Roman"/>
                <w:b/>
                <w:bCs/>
                <w:color w:val="000000"/>
                <w:sz w:val="22"/>
                <w:szCs w:val="22"/>
              </w:rPr>
            </w:pPr>
            <w:r w:rsidRPr="00185CAB">
              <w:rPr>
                <w:rFonts w:eastAsia="Times New Roman"/>
                <w:b/>
                <w:bCs/>
                <w:color w:val="000000"/>
                <w:sz w:val="22"/>
                <w:szCs w:val="22"/>
              </w:rPr>
              <w:t>Item</w:t>
            </w:r>
          </w:p>
        </w:tc>
        <w:tc>
          <w:tcPr>
            <w:tcW w:w="1229" w:type="pct"/>
            <w:tcBorders>
              <w:top w:val="single" w:sz="8" w:space="0" w:color="auto"/>
              <w:left w:val="nil"/>
              <w:bottom w:val="single" w:sz="8" w:space="0" w:color="auto"/>
              <w:right w:val="single" w:sz="8" w:space="0" w:color="auto"/>
            </w:tcBorders>
            <w:shd w:val="clear" w:color="000000" w:fill="D8D8D8"/>
            <w:noWrap/>
            <w:vAlign w:val="center"/>
            <w:hideMark/>
          </w:tcPr>
          <w:p w:rsidR="00A01F4C" w:rsidRPr="00185CAB" w:rsidRDefault="00A01F4C" w:rsidP="00A01F4C">
            <w:pPr>
              <w:jc w:val="center"/>
              <w:rPr>
                <w:rFonts w:eastAsia="Times New Roman"/>
                <w:b/>
                <w:bCs/>
                <w:color w:val="000000"/>
                <w:sz w:val="22"/>
                <w:szCs w:val="22"/>
              </w:rPr>
            </w:pPr>
            <w:r w:rsidRPr="00185CAB">
              <w:rPr>
                <w:rFonts w:eastAsia="Times New Roman"/>
                <w:b/>
                <w:bCs/>
                <w:color w:val="000000"/>
                <w:sz w:val="22"/>
                <w:szCs w:val="22"/>
              </w:rPr>
              <w:t>Legislação</w:t>
            </w:r>
          </w:p>
        </w:tc>
        <w:tc>
          <w:tcPr>
            <w:tcW w:w="1227" w:type="pct"/>
            <w:tcBorders>
              <w:top w:val="single" w:sz="8" w:space="0" w:color="auto"/>
              <w:left w:val="nil"/>
              <w:bottom w:val="single" w:sz="8" w:space="0" w:color="auto"/>
              <w:right w:val="single" w:sz="8" w:space="0" w:color="auto"/>
            </w:tcBorders>
            <w:shd w:val="clear" w:color="000000" w:fill="D8D8D8"/>
            <w:noWrap/>
            <w:vAlign w:val="center"/>
            <w:hideMark/>
          </w:tcPr>
          <w:p w:rsidR="00A01F4C" w:rsidRPr="00185CAB" w:rsidRDefault="00A01F4C" w:rsidP="00A01F4C">
            <w:pPr>
              <w:jc w:val="center"/>
              <w:rPr>
                <w:rFonts w:eastAsia="Times New Roman"/>
                <w:b/>
                <w:bCs/>
                <w:color w:val="000000"/>
                <w:sz w:val="22"/>
                <w:szCs w:val="22"/>
              </w:rPr>
            </w:pPr>
            <w:r w:rsidRPr="00185CAB">
              <w:rPr>
                <w:rFonts w:eastAsia="Times New Roman"/>
                <w:b/>
                <w:bCs/>
                <w:color w:val="000000"/>
                <w:sz w:val="22"/>
                <w:szCs w:val="22"/>
              </w:rPr>
              <w:t>Objetivos Socio</w:t>
            </w:r>
            <w:r>
              <w:rPr>
                <w:rFonts w:eastAsia="Times New Roman"/>
                <w:b/>
                <w:bCs/>
                <w:color w:val="000000"/>
                <w:sz w:val="22"/>
                <w:szCs w:val="22"/>
              </w:rPr>
              <w:t>e</w:t>
            </w:r>
            <w:r w:rsidRPr="00185CAB">
              <w:rPr>
                <w:rFonts w:eastAsia="Times New Roman"/>
                <w:b/>
                <w:bCs/>
                <w:color w:val="000000"/>
                <w:sz w:val="22"/>
                <w:szCs w:val="22"/>
              </w:rPr>
              <w:t>conomicos</w:t>
            </w:r>
          </w:p>
        </w:tc>
        <w:tc>
          <w:tcPr>
            <w:tcW w:w="499" w:type="pct"/>
            <w:tcBorders>
              <w:top w:val="single" w:sz="8" w:space="0" w:color="auto"/>
              <w:left w:val="nil"/>
              <w:bottom w:val="single" w:sz="8" w:space="0" w:color="auto"/>
              <w:right w:val="single" w:sz="8" w:space="0" w:color="auto"/>
            </w:tcBorders>
            <w:shd w:val="clear" w:color="000000" w:fill="D8D8D8"/>
            <w:noWrap/>
            <w:vAlign w:val="center"/>
            <w:hideMark/>
          </w:tcPr>
          <w:p w:rsidR="00A01F4C" w:rsidRPr="00185CAB" w:rsidRDefault="00A01F4C" w:rsidP="005F4B39">
            <w:pPr>
              <w:jc w:val="center"/>
              <w:rPr>
                <w:rFonts w:eastAsia="Times New Roman"/>
                <w:b/>
                <w:bCs/>
                <w:color w:val="000000"/>
                <w:sz w:val="22"/>
                <w:szCs w:val="22"/>
              </w:rPr>
            </w:pPr>
            <w:r w:rsidRPr="00185CAB">
              <w:rPr>
                <w:rFonts w:eastAsia="Times New Roman"/>
                <w:b/>
                <w:bCs/>
                <w:color w:val="000000"/>
                <w:sz w:val="22"/>
                <w:szCs w:val="22"/>
              </w:rPr>
              <w:t>201</w:t>
            </w:r>
            <w:r w:rsidR="005F4B39">
              <w:rPr>
                <w:rFonts w:eastAsia="Times New Roman"/>
                <w:b/>
                <w:bCs/>
                <w:color w:val="000000"/>
                <w:sz w:val="22"/>
                <w:szCs w:val="22"/>
              </w:rPr>
              <w:t>4</w:t>
            </w:r>
          </w:p>
        </w:tc>
        <w:tc>
          <w:tcPr>
            <w:tcW w:w="499" w:type="pct"/>
            <w:tcBorders>
              <w:top w:val="single" w:sz="8" w:space="0" w:color="auto"/>
              <w:left w:val="nil"/>
              <w:bottom w:val="single" w:sz="8" w:space="0" w:color="auto"/>
              <w:right w:val="single" w:sz="8" w:space="0" w:color="auto"/>
            </w:tcBorders>
            <w:shd w:val="clear" w:color="000000" w:fill="D8D8D8"/>
            <w:noWrap/>
            <w:vAlign w:val="center"/>
            <w:hideMark/>
          </w:tcPr>
          <w:p w:rsidR="00A01F4C" w:rsidRPr="00185CAB" w:rsidRDefault="00A01F4C" w:rsidP="005F4B39">
            <w:pPr>
              <w:jc w:val="center"/>
              <w:rPr>
                <w:rFonts w:eastAsia="Times New Roman"/>
                <w:b/>
                <w:bCs/>
                <w:color w:val="000000"/>
                <w:sz w:val="22"/>
                <w:szCs w:val="22"/>
              </w:rPr>
            </w:pPr>
            <w:r w:rsidRPr="00185CAB">
              <w:rPr>
                <w:rFonts w:eastAsia="Times New Roman"/>
                <w:b/>
                <w:bCs/>
                <w:color w:val="000000"/>
                <w:sz w:val="22"/>
                <w:szCs w:val="22"/>
              </w:rPr>
              <w:t>201</w:t>
            </w:r>
            <w:r w:rsidR="005F4B39">
              <w:rPr>
                <w:rFonts w:eastAsia="Times New Roman"/>
                <w:b/>
                <w:bCs/>
                <w:color w:val="000000"/>
                <w:sz w:val="22"/>
                <w:szCs w:val="22"/>
              </w:rPr>
              <w:t>3</w:t>
            </w:r>
          </w:p>
        </w:tc>
        <w:tc>
          <w:tcPr>
            <w:tcW w:w="726" w:type="pct"/>
            <w:tcBorders>
              <w:top w:val="single" w:sz="8" w:space="0" w:color="auto"/>
              <w:left w:val="nil"/>
              <w:bottom w:val="single" w:sz="8" w:space="0" w:color="auto"/>
              <w:right w:val="single" w:sz="8" w:space="0" w:color="auto"/>
            </w:tcBorders>
            <w:shd w:val="clear" w:color="000000" w:fill="D8D8D8"/>
            <w:vAlign w:val="center"/>
            <w:hideMark/>
          </w:tcPr>
          <w:p w:rsidR="00A01F4C" w:rsidRPr="00185CAB" w:rsidRDefault="00A01F4C" w:rsidP="005F4B39">
            <w:pPr>
              <w:jc w:val="center"/>
              <w:rPr>
                <w:rFonts w:eastAsia="Times New Roman"/>
                <w:b/>
                <w:bCs/>
                <w:color w:val="000000"/>
                <w:sz w:val="22"/>
                <w:szCs w:val="22"/>
              </w:rPr>
            </w:pPr>
            <w:r w:rsidRPr="00185CAB">
              <w:rPr>
                <w:rFonts w:eastAsia="Times New Roman"/>
                <w:b/>
                <w:bCs/>
                <w:color w:val="000000"/>
                <w:sz w:val="22"/>
                <w:szCs w:val="22"/>
              </w:rPr>
              <w:t>Var. % 201</w:t>
            </w:r>
            <w:r w:rsidR="005F4B39">
              <w:rPr>
                <w:rFonts w:eastAsia="Times New Roman"/>
                <w:b/>
                <w:bCs/>
                <w:color w:val="000000"/>
                <w:sz w:val="22"/>
                <w:szCs w:val="22"/>
              </w:rPr>
              <w:t>4</w:t>
            </w:r>
            <w:r w:rsidRPr="00185CAB">
              <w:rPr>
                <w:rFonts w:eastAsia="Times New Roman"/>
                <w:b/>
                <w:bCs/>
                <w:color w:val="000000"/>
                <w:sz w:val="22"/>
                <w:szCs w:val="22"/>
              </w:rPr>
              <w:t>/201</w:t>
            </w:r>
            <w:r w:rsidR="005F4B39">
              <w:rPr>
                <w:rFonts w:eastAsia="Times New Roman"/>
                <w:b/>
                <w:bCs/>
                <w:color w:val="000000"/>
                <w:sz w:val="22"/>
                <w:szCs w:val="22"/>
              </w:rPr>
              <w:t>3</w:t>
            </w:r>
          </w:p>
        </w:tc>
      </w:tr>
      <w:tr w:rsidR="00A01F4C" w:rsidRPr="00185CAB" w:rsidTr="007F64DF">
        <w:tblPrEx>
          <w:jc w:val="left"/>
          <w:tblCellMar>
            <w:left w:w="70" w:type="dxa"/>
            <w:right w:w="70" w:type="dxa"/>
          </w:tblCellMar>
          <w:tblLook w:val="04A0" w:firstRow="1" w:lastRow="0" w:firstColumn="1" w:lastColumn="0" w:noHBand="0" w:noVBand="1"/>
        </w:tblPrEx>
        <w:trPr>
          <w:trHeight w:val="20"/>
        </w:trPr>
        <w:tc>
          <w:tcPr>
            <w:tcW w:w="818" w:type="pct"/>
            <w:tcBorders>
              <w:top w:val="nil"/>
              <w:left w:val="single" w:sz="8" w:space="0" w:color="auto"/>
              <w:bottom w:val="single" w:sz="8" w:space="0" w:color="auto"/>
              <w:right w:val="single" w:sz="8" w:space="0" w:color="auto"/>
            </w:tcBorders>
            <w:shd w:val="clear" w:color="000000" w:fill="D8D8D8"/>
            <w:noWrap/>
            <w:vAlign w:val="bottom"/>
            <w:hideMark/>
          </w:tcPr>
          <w:p w:rsidR="00A01F4C" w:rsidRPr="00185CAB" w:rsidRDefault="00A01F4C" w:rsidP="00A01F4C">
            <w:pPr>
              <w:jc w:val="both"/>
              <w:rPr>
                <w:rFonts w:eastAsia="Times New Roman"/>
                <w:b/>
                <w:bCs/>
                <w:color w:val="000000"/>
                <w:sz w:val="22"/>
                <w:szCs w:val="22"/>
              </w:rPr>
            </w:pPr>
            <w:r w:rsidRPr="00185CAB">
              <w:rPr>
                <w:rFonts w:eastAsia="Times New Roman"/>
                <w:b/>
                <w:bCs/>
                <w:color w:val="000000"/>
                <w:sz w:val="22"/>
                <w:szCs w:val="22"/>
              </w:rPr>
              <w:t>1 - Financeiros</w:t>
            </w:r>
          </w:p>
        </w:tc>
        <w:tc>
          <w:tcPr>
            <w:tcW w:w="1229" w:type="pct"/>
            <w:tcBorders>
              <w:top w:val="nil"/>
              <w:left w:val="nil"/>
              <w:bottom w:val="single" w:sz="8" w:space="0" w:color="auto"/>
              <w:right w:val="single" w:sz="8" w:space="0" w:color="auto"/>
            </w:tcBorders>
            <w:shd w:val="clear" w:color="000000" w:fill="D8D8D8"/>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1227" w:type="pct"/>
            <w:tcBorders>
              <w:top w:val="nil"/>
              <w:left w:val="nil"/>
              <w:bottom w:val="single" w:sz="8" w:space="0" w:color="auto"/>
              <w:right w:val="single" w:sz="8" w:space="0" w:color="auto"/>
            </w:tcBorders>
            <w:shd w:val="clear" w:color="000000" w:fill="D8D8D8"/>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499" w:type="pct"/>
            <w:tcBorders>
              <w:top w:val="nil"/>
              <w:left w:val="nil"/>
              <w:bottom w:val="single" w:sz="8" w:space="0" w:color="auto"/>
              <w:right w:val="single" w:sz="8" w:space="0" w:color="auto"/>
            </w:tcBorders>
            <w:shd w:val="clear" w:color="000000" w:fill="D8D8D8"/>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499" w:type="pct"/>
            <w:tcBorders>
              <w:top w:val="nil"/>
              <w:left w:val="nil"/>
              <w:bottom w:val="single" w:sz="8" w:space="0" w:color="auto"/>
              <w:right w:val="single" w:sz="8" w:space="0" w:color="auto"/>
            </w:tcBorders>
            <w:shd w:val="clear" w:color="000000" w:fill="D8D8D8"/>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726" w:type="pct"/>
            <w:tcBorders>
              <w:top w:val="nil"/>
              <w:left w:val="nil"/>
              <w:bottom w:val="single" w:sz="8" w:space="0" w:color="auto"/>
              <w:right w:val="single" w:sz="8" w:space="0" w:color="auto"/>
            </w:tcBorders>
            <w:shd w:val="clear" w:color="000000" w:fill="D8D8D8"/>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r>
      <w:tr w:rsidR="00A01F4C" w:rsidRPr="00185CAB" w:rsidTr="007F64DF">
        <w:tblPrEx>
          <w:jc w:val="left"/>
          <w:tblCellMar>
            <w:left w:w="70" w:type="dxa"/>
            <w:right w:w="70" w:type="dxa"/>
          </w:tblCellMar>
          <w:tblLook w:val="04A0" w:firstRow="1" w:lastRow="0" w:firstColumn="1" w:lastColumn="0" w:noHBand="0" w:noVBand="1"/>
        </w:tblPrEx>
        <w:trPr>
          <w:trHeight w:val="20"/>
        </w:trPr>
        <w:tc>
          <w:tcPr>
            <w:tcW w:w="818" w:type="pct"/>
            <w:tcBorders>
              <w:top w:val="nil"/>
              <w:left w:val="single" w:sz="8" w:space="0" w:color="auto"/>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1229" w:type="pct"/>
            <w:tcBorders>
              <w:top w:val="nil"/>
              <w:left w:val="nil"/>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1227" w:type="pct"/>
            <w:tcBorders>
              <w:top w:val="nil"/>
              <w:left w:val="nil"/>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499" w:type="pct"/>
            <w:tcBorders>
              <w:top w:val="nil"/>
              <w:left w:val="nil"/>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499" w:type="pct"/>
            <w:tcBorders>
              <w:top w:val="nil"/>
              <w:left w:val="nil"/>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726" w:type="pct"/>
            <w:tcBorders>
              <w:top w:val="nil"/>
              <w:left w:val="nil"/>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r>
      <w:tr w:rsidR="00A01F4C" w:rsidRPr="00185CAB" w:rsidTr="007F64DF">
        <w:tblPrEx>
          <w:jc w:val="left"/>
          <w:tblCellMar>
            <w:left w:w="70" w:type="dxa"/>
            <w:right w:w="70" w:type="dxa"/>
          </w:tblCellMar>
          <w:tblLook w:val="04A0" w:firstRow="1" w:lastRow="0" w:firstColumn="1" w:lastColumn="0" w:noHBand="0" w:noVBand="1"/>
        </w:tblPrEx>
        <w:trPr>
          <w:trHeight w:val="20"/>
        </w:trPr>
        <w:tc>
          <w:tcPr>
            <w:tcW w:w="818" w:type="pct"/>
            <w:tcBorders>
              <w:top w:val="nil"/>
              <w:left w:val="single" w:sz="8" w:space="0" w:color="auto"/>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1229" w:type="pct"/>
            <w:tcBorders>
              <w:top w:val="nil"/>
              <w:left w:val="nil"/>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1227" w:type="pct"/>
            <w:tcBorders>
              <w:top w:val="nil"/>
              <w:left w:val="nil"/>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499" w:type="pct"/>
            <w:tcBorders>
              <w:top w:val="nil"/>
              <w:left w:val="nil"/>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499" w:type="pct"/>
            <w:tcBorders>
              <w:top w:val="nil"/>
              <w:left w:val="nil"/>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726" w:type="pct"/>
            <w:tcBorders>
              <w:top w:val="nil"/>
              <w:left w:val="nil"/>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r>
      <w:tr w:rsidR="00A01F4C" w:rsidRPr="00185CAB" w:rsidTr="007F64DF">
        <w:tblPrEx>
          <w:jc w:val="left"/>
          <w:tblCellMar>
            <w:left w:w="70" w:type="dxa"/>
            <w:right w:w="70" w:type="dxa"/>
          </w:tblCellMar>
          <w:tblLook w:val="04A0" w:firstRow="1" w:lastRow="0" w:firstColumn="1" w:lastColumn="0" w:noHBand="0" w:noVBand="1"/>
        </w:tblPrEx>
        <w:trPr>
          <w:trHeight w:val="20"/>
        </w:trPr>
        <w:tc>
          <w:tcPr>
            <w:tcW w:w="818" w:type="pct"/>
            <w:tcBorders>
              <w:top w:val="nil"/>
              <w:left w:val="single" w:sz="8" w:space="0" w:color="auto"/>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1229" w:type="pct"/>
            <w:tcBorders>
              <w:top w:val="nil"/>
              <w:left w:val="nil"/>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1227" w:type="pct"/>
            <w:tcBorders>
              <w:top w:val="nil"/>
              <w:left w:val="nil"/>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499" w:type="pct"/>
            <w:tcBorders>
              <w:top w:val="nil"/>
              <w:left w:val="nil"/>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499" w:type="pct"/>
            <w:tcBorders>
              <w:top w:val="nil"/>
              <w:left w:val="nil"/>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726" w:type="pct"/>
            <w:tcBorders>
              <w:top w:val="nil"/>
              <w:left w:val="nil"/>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r>
      <w:tr w:rsidR="00A01F4C" w:rsidRPr="00185CAB" w:rsidTr="007F64DF">
        <w:tblPrEx>
          <w:jc w:val="left"/>
          <w:tblCellMar>
            <w:left w:w="70" w:type="dxa"/>
            <w:right w:w="70" w:type="dxa"/>
          </w:tblCellMar>
          <w:tblLook w:val="04A0" w:firstRow="1" w:lastRow="0" w:firstColumn="1" w:lastColumn="0" w:noHBand="0" w:noVBand="1"/>
        </w:tblPrEx>
        <w:trPr>
          <w:trHeight w:val="20"/>
        </w:trPr>
        <w:tc>
          <w:tcPr>
            <w:tcW w:w="818" w:type="pct"/>
            <w:tcBorders>
              <w:top w:val="nil"/>
              <w:left w:val="single" w:sz="8" w:space="0" w:color="auto"/>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1229" w:type="pct"/>
            <w:tcBorders>
              <w:top w:val="nil"/>
              <w:left w:val="nil"/>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1227" w:type="pct"/>
            <w:tcBorders>
              <w:top w:val="nil"/>
              <w:left w:val="nil"/>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499" w:type="pct"/>
            <w:tcBorders>
              <w:top w:val="nil"/>
              <w:left w:val="nil"/>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499" w:type="pct"/>
            <w:tcBorders>
              <w:top w:val="nil"/>
              <w:left w:val="nil"/>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726" w:type="pct"/>
            <w:tcBorders>
              <w:top w:val="nil"/>
              <w:left w:val="nil"/>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r>
      <w:tr w:rsidR="00A01F4C" w:rsidRPr="00185CAB" w:rsidTr="007F64DF">
        <w:tblPrEx>
          <w:jc w:val="left"/>
          <w:tblCellMar>
            <w:left w:w="70" w:type="dxa"/>
            <w:right w:w="70" w:type="dxa"/>
          </w:tblCellMar>
          <w:tblLook w:val="04A0" w:firstRow="1" w:lastRow="0" w:firstColumn="1" w:lastColumn="0" w:noHBand="0" w:noVBand="1"/>
        </w:tblPrEx>
        <w:trPr>
          <w:trHeight w:val="20"/>
        </w:trPr>
        <w:tc>
          <w:tcPr>
            <w:tcW w:w="818" w:type="pct"/>
            <w:tcBorders>
              <w:top w:val="nil"/>
              <w:left w:val="single" w:sz="8" w:space="0" w:color="auto"/>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1229" w:type="pct"/>
            <w:tcBorders>
              <w:top w:val="nil"/>
              <w:left w:val="nil"/>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1227" w:type="pct"/>
            <w:tcBorders>
              <w:top w:val="nil"/>
              <w:left w:val="nil"/>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499" w:type="pct"/>
            <w:tcBorders>
              <w:top w:val="nil"/>
              <w:left w:val="nil"/>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499" w:type="pct"/>
            <w:tcBorders>
              <w:top w:val="nil"/>
              <w:left w:val="nil"/>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726" w:type="pct"/>
            <w:tcBorders>
              <w:top w:val="nil"/>
              <w:left w:val="nil"/>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r>
      <w:tr w:rsidR="00A01F4C" w:rsidRPr="00185CAB" w:rsidTr="007F64DF">
        <w:tblPrEx>
          <w:jc w:val="left"/>
          <w:tblCellMar>
            <w:left w:w="70" w:type="dxa"/>
            <w:right w:w="70" w:type="dxa"/>
          </w:tblCellMar>
          <w:tblLook w:val="04A0" w:firstRow="1" w:lastRow="0" w:firstColumn="1" w:lastColumn="0" w:noHBand="0" w:noVBand="1"/>
        </w:tblPrEx>
        <w:trPr>
          <w:trHeight w:val="20"/>
        </w:trPr>
        <w:tc>
          <w:tcPr>
            <w:tcW w:w="818" w:type="pct"/>
            <w:tcBorders>
              <w:top w:val="nil"/>
              <w:left w:val="single" w:sz="8" w:space="0" w:color="auto"/>
              <w:bottom w:val="nil"/>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1229" w:type="pct"/>
            <w:tcBorders>
              <w:top w:val="nil"/>
              <w:left w:val="nil"/>
              <w:bottom w:val="nil"/>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1227" w:type="pct"/>
            <w:tcBorders>
              <w:top w:val="nil"/>
              <w:left w:val="nil"/>
              <w:bottom w:val="nil"/>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499" w:type="pct"/>
            <w:tcBorders>
              <w:top w:val="nil"/>
              <w:left w:val="nil"/>
              <w:bottom w:val="nil"/>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499" w:type="pct"/>
            <w:tcBorders>
              <w:top w:val="nil"/>
              <w:left w:val="nil"/>
              <w:bottom w:val="nil"/>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726" w:type="pct"/>
            <w:tcBorders>
              <w:top w:val="nil"/>
              <w:left w:val="nil"/>
              <w:bottom w:val="nil"/>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r>
      <w:tr w:rsidR="00A01F4C" w:rsidRPr="00185CAB" w:rsidTr="007F64DF">
        <w:tblPrEx>
          <w:jc w:val="left"/>
          <w:tblCellMar>
            <w:left w:w="70" w:type="dxa"/>
            <w:right w:w="70" w:type="dxa"/>
          </w:tblCellMar>
          <w:tblLook w:val="04A0" w:firstRow="1" w:lastRow="0" w:firstColumn="1" w:lastColumn="0" w:noHBand="0" w:noVBand="1"/>
        </w:tblPrEx>
        <w:trPr>
          <w:trHeight w:val="20"/>
        </w:trPr>
        <w:tc>
          <w:tcPr>
            <w:tcW w:w="818"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A01F4C" w:rsidRPr="00185CAB" w:rsidRDefault="00A01F4C" w:rsidP="00A01F4C">
            <w:pPr>
              <w:jc w:val="both"/>
              <w:rPr>
                <w:rFonts w:eastAsia="Times New Roman"/>
                <w:b/>
                <w:bCs/>
                <w:color w:val="000000"/>
                <w:sz w:val="22"/>
                <w:szCs w:val="22"/>
              </w:rPr>
            </w:pPr>
            <w:r w:rsidRPr="00185CAB">
              <w:rPr>
                <w:rFonts w:eastAsia="Times New Roman"/>
                <w:b/>
                <w:bCs/>
                <w:color w:val="000000"/>
                <w:sz w:val="22"/>
                <w:szCs w:val="22"/>
              </w:rPr>
              <w:t>2 - Creditícios</w:t>
            </w:r>
          </w:p>
        </w:tc>
        <w:tc>
          <w:tcPr>
            <w:tcW w:w="1229" w:type="pct"/>
            <w:tcBorders>
              <w:top w:val="single" w:sz="8" w:space="0" w:color="auto"/>
              <w:left w:val="nil"/>
              <w:bottom w:val="single" w:sz="8" w:space="0" w:color="auto"/>
              <w:right w:val="single" w:sz="8" w:space="0" w:color="auto"/>
            </w:tcBorders>
            <w:shd w:val="clear" w:color="000000" w:fill="D8D8D8"/>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1227" w:type="pct"/>
            <w:tcBorders>
              <w:top w:val="single" w:sz="8" w:space="0" w:color="auto"/>
              <w:left w:val="nil"/>
              <w:bottom w:val="single" w:sz="8" w:space="0" w:color="auto"/>
              <w:right w:val="single" w:sz="8" w:space="0" w:color="auto"/>
            </w:tcBorders>
            <w:shd w:val="clear" w:color="000000" w:fill="D8D8D8"/>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499" w:type="pct"/>
            <w:tcBorders>
              <w:top w:val="single" w:sz="8" w:space="0" w:color="auto"/>
              <w:left w:val="nil"/>
              <w:bottom w:val="single" w:sz="8" w:space="0" w:color="auto"/>
              <w:right w:val="single" w:sz="8" w:space="0" w:color="auto"/>
            </w:tcBorders>
            <w:shd w:val="clear" w:color="000000" w:fill="D8D8D8"/>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499" w:type="pct"/>
            <w:tcBorders>
              <w:top w:val="single" w:sz="8" w:space="0" w:color="auto"/>
              <w:left w:val="nil"/>
              <w:bottom w:val="single" w:sz="8" w:space="0" w:color="auto"/>
              <w:right w:val="single" w:sz="8" w:space="0" w:color="auto"/>
            </w:tcBorders>
            <w:shd w:val="clear" w:color="000000" w:fill="D8D8D8"/>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726" w:type="pct"/>
            <w:tcBorders>
              <w:top w:val="single" w:sz="8" w:space="0" w:color="auto"/>
              <w:left w:val="nil"/>
              <w:bottom w:val="single" w:sz="8" w:space="0" w:color="auto"/>
              <w:right w:val="single" w:sz="8" w:space="0" w:color="auto"/>
            </w:tcBorders>
            <w:shd w:val="clear" w:color="000000" w:fill="D8D8D8"/>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r>
      <w:tr w:rsidR="00A01F4C" w:rsidRPr="00185CAB" w:rsidTr="007F64DF">
        <w:tblPrEx>
          <w:jc w:val="left"/>
          <w:tblCellMar>
            <w:left w:w="70" w:type="dxa"/>
            <w:right w:w="70" w:type="dxa"/>
          </w:tblCellMar>
          <w:tblLook w:val="04A0" w:firstRow="1" w:lastRow="0" w:firstColumn="1" w:lastColumn="0" w:noHBand="0" w:noVBand="1"/>
        </w:tblPrEx>
        <w:trPr>
          <w:trHeight w:val="20"/>
        </w:trPr>
        <w:tc>
          <w:tcPr>
            <w:tcW w:w="818" w:type="pct"/>
            <w:tcBorders>
              <w:top w:val="nil"/>
              <w:left w:val="single" w:sz="8" w:space="0" w:color="auto"/>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1229" w:type="pct"/>
            <w:tcBorders>
              <w:top w:val="nil"/>
              <w:left w:val="nil"/>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1227" w:type="pct"/>
            <w:tcBorders>
              <w:top w:val="nil"/>
              <w:left w:val="nil"/>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499" w:type="pct"/>
            <w:tcBorders>
              <w:top w:val="nil"/>
              <w:left w:val="nil"/>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499" w:type="pct"/>
            <w:tcBorders>
              <w:top w:val="nil"/>
              <w:left w:val="nil"/>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726" w:type="pct"/>
            <w:tcBorders>
              <w:top w:val="nil"/>
              <w:left w:val="nil"/>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r>
      <w:tr w:rsidR="00A01F4C" w:rsidRPr="00185CAB" w:rsidTr="007F64DF">
        <w:tblPrEx>
          <w:jc w:val="left"/>
          <w:tblCellMar>
            <w:left w:w="70" w:type="dxa"/>
            <w:right w:w="70" w:type="dxa"/>
          </w:tblCellMar>
          <w:tblLook w:val="04A0" w:firstRow="1" w:lastRow="0" w:firstColumn="1" w:lastColumn="0" w:noHBand="0" w:noVBand="1"/>
        </w:tblPrEx>
        <w:trPr>
          <w:trHeight w:val="20"/>
        </w:trPr>
        <w:tc>
          <w:tcPr>
            <w:tcW w:w="818" w:type="pct"/>
            <w:tcBorders>
              <w:top w:val="nil"/>
              <w:left w:val="single" w:sz="8" w:space="0" w:color="auto"/>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1229" w:type="pct"/>
            <w:tcBorders>
              <w:top w:val="nil"/>
              <w:left w:val="nil"/>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1227" w:type="pct"/>
            <w:tcBorders>
              <w:top w:val="nil"/>
              <w:left w:val="nil"/>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499" w:type="pct"/>
            <w:tcBorders>
              <w:top w:val="nil"/>
              <w:left w:val="nil"/>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499" w:type="pct"/>
            <w:tcBorders>
              <w:top w:val="nil"/>
              <w:left w:val="nil"/>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726" w:type="pct"/>
            <w:tcBorders>
              <w:top w:val="nil"/>
              <w:left w:val="nil"/>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r>
      <w:tr w:rsidR="00A01F4C" w:rsidRPr="00185CAB" w:rsidTr="007F64DF">
        <w:tblPrEx>
          <w:jc w:val="left"/>
          <w:tblCellMar>
            <w:left w:w="70" w:type="dxa"/>
            <w:right w:w="70" w:type="dxa"/>
          </w:tblCellMar>
          <w:tblLook w:val="04A0" w:firstRow="1" w:lastRow="0" w:firstColumn="1" w:lastColumn="0" w:noHBand="0" w:noVBand="1"/>
        </w:tblPrEx>
        <w:trPr>
          <w:trHeight w:val="20"/>
        </w:trPr>
        <w:tc>
          <w:tcPr>
            <w:tcW w:w="818" w:type="pct"/>
            <w:tcBorders>
              <w:top w:val="nil"/>
              <w:left w:val="single" w:sz="8" w:space="0" w:color="auto"/>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1229" w:type="pct"/>
            <w:tcBorders>
              <w:top w:val="nil"/>
              <w:left w:val="nil"/>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1227" w:type="pct"/>
            <w:tcBorders>
              <w:top w:val="nil"/>
              <w:left w:val="nil"/>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499" w:type="pct"/>
            <w:tcBorders>
              <w:top w:val="nil"/>
              <w:left w:val="nil"/>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499" w:type="pct"/>
            <w:tcBorders>
              <w:top w:val="nil"/>
              <w:left w:val="nil"/>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726" w:type="pct"/>
            <w:tcBorders>
              <w:top w:val="nil"/>
              <w:left w:val="nil"/>
              <w:bottom w:val="single" w:sz="4"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r>
      <w:tr w:rsidR="00A01F4C" w:rsidRPr="00185CAB" w:rsidTr="007F64DF">
        <w:tblPrEx>
          <w:jc w:val="left"/>
          <w:tblCellMar>
            <w:left w:w="70" w:type="dxa"/>
            <w:right w:w="70" w:type="dxa"/>
          </w:tblCellMar>
          <w:tblLook w:val="04A0" w:firstRow="1" w:lastRow="0" w:firstColumn="1" w:lastColumn="0" w:noHBand="0" w:noVBand="1"/>
        </w:tblPrEx>
        <w:trPr>
          <w:trHeight w:val="20"/>
        </w:trPr>
        <w:tc>
          <w:tcPr>
            <w:tcW w:w="818" w:type="pct"/>
            <w:tcBorders>
              <w:top w:val="nil"/>
              <w:left w:val="single" w:sz="8" w:space="0" w:color="auto"/>
              <w:bottom w:val="single" w:sz="8"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1229" w:type="pct"/>
            <w:tcBorders>
              <w:top w:val="nil"/>
              <w:left w:val="nil"/>
              <w:bottom w:val="single" w:sz="8"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1227" w:type="pct"/>
            <w:tcBorders>
              <w:top w:val="nil"/>
              <w:left w:val="nil"/>
              <w:bottom w:val="single" w:sz="8"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499" w:type="pct"/>
            <w:tcBorders>
              <w:top w:val="nil"/>
              <w:left w:val="nil"/>
              <w:bottom w:val="single" w:sz="8"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499" w:type="pct"/>
            <w:tcBorders>
              <w:top w:val="nil"/>
              <w:left w:val="nil"/>
              <w:bottom w:val="single" w:sz="8"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c>
          <w:tcPr>
            <w:tcW w:w="726" w:type="pct"/>
            <w:tcBorders>
              <w:top w:val="nil"/>
              <w:left w:val="nil"/>
              <w:bottom w:val="single" w:sz="8" w:space="0" w:color="auto"/>
              <w:right w:val="single" w:sz="8" w:space="0" w:color="auto"/>
            </w:tcBorders>
            <w:shd w:val="clear" w:color="auto" w:fill="auto"/>
            <w:noWrap/>
            <w:vAlign w:val="bottom"/>
            <w:hideMark/>
          </w:tcPr>
          <w:p w:rsidR="00A01F4C" w:rsidRPr="00185CAB" w:rsidRDefault="00A01F4C" w:rsidP="00A01F4C">
            <w:pPr>
              <w:jc w:val="both"/>
              <w:rPr>
                <w:rFonts w:eastAsia="Times New Roman"/>
                <w:color w:val="000000"/>
                <w:sz w:val="22"/>
                <w:szCs w:val="22"/>
              </w:rPr>
            </w:pPr>
            <w:r w:rsidRPr="00185CAB">
              <w:rPr>
                <w:rFonts w:eastAsia="Times New Roman"/>
                <w:color w:val="000000"/>
                <w:sz w:val="22"/>
                <w:szCs w:val="22"/>
              </w:rPr>
              <w:t> </w:t>
            </w:r>
          </w:p>
        </w:tc>
      </w:tr>
      <w:tr w:rsidR="00A01F4C" w:rsidRPr="00185CAB" w:rsidTr="007F64DF">
        <w:tblPrEx>
          <w:jc w:val="left"/>
          <w:tblCellMar>
            <w:left w:w="70" w:type="dxa"/>
            <w:right w:w="70" w:type="dxa"/>
          </w:tblCellMar>
          <w:tblLook w:val="04A0" w:firstRow="1" w:lastRow="0" w:firstColumn="1" w:lastColumn="0" w:noHBand="0" w:noVBand="1"/>
        </w:tblPrEx>
        <w:trPr>
          <w:trHeight w:val="20"/>
        </w:trPr>
        <w:tc>
          <w:tcPr>
            <w:tcW w:w="818" w:type="pct"/>
            <w:tcBorders>
              <w:top w:val="nil"/>
              <w:left w:val="single" w:sz="8" w:space="0" w:color="auto"/>
              <w:bottom w:val="single" w:sz="8" w:space="0" w:color="auto"/>
              <w:right w:val="single" w:sz="8" w:space="0" w:color="auto"/>
            </w:tcBorders>
            <w:shd w:val="clear" w:color="000000" w:fill="D8D8D8"/>
            <w:noWrap/>
            <w:vAlign w:val="bottom"/>
            <w:hideMark/>
          </w:tcPr>
          <w:p w:rsidR="00A01F4C" w:rsidRPr="00185CAB" w:rsidRDefault="00A01F4C" w:rsidP="00A01F4C">
            <w:pPr>
              <w:jc w:val="both"/>
              <w:rPr>
                <w:rFonts w:eastAsia="Times New Roman"/>
                <w:b/>
                <w:bCs/>
                <w:color w:val="000000"/>
                <w:sz w:val="22"/>
                <w:szCs w:val="22"/>
              </w:rPr>
            </w:pPr>
            <w:r w:rsidRPr="00185CAB">
              <w:rPr>
                <w:rFonts w:eastAsia="Times New Roman"/>
                <w:b/>
                <w:bCs/>
                <w:color w:val="000000"/>
                <w:sz w:val="22"/>
                <w:szCs w:val="22"/>
              </w:rPr>
              <w:t xml:space="preserve">3 - Total </w:t>
            </w:r>
          </w:p>
        </w:tc>
        <w:tc>
          <w:tcPr>
            <w:tcW w:w="1229" w:type="pct"/>
            <w:tcBorders>
              <w:top w:val="nil"/>
              <w:left w:val="nil"/>
              <w:bottom w:val="single" w:sz="8" w:space="0" w:color="auto"/>
              <w:right w:val="single" w:sz="8" w:space="0" w:color="auto"/>
            </w:tcBorders>
            <w:shd w:val="clear" w:color="000000" w:fill="D8D8D8"/>
            <w:noWrap/>
            <w:vAlign w:val="bottom"/>
            <w:hideMark/>
          </w:tcPr>
          <w:p w:rsidR="00A01F4C" w:rsidRPr="00185CAB" w:rsidRDefault="00A01F4C" w:rsidP="00A01F4C">
            <w:pPr>
              <w:jc w:val="center"/>
              <w:rPr>
                <w:rFonts w:eastAsia="Times New Roman"/>
                <w:color w:val="000000"/>
                <w:sz w:val="22"/>
                <w:szCs w:val="22"/>
              </w:rPr>
            </w:pPr>
          </w:p>
        </w:tc>
        <w:tc>
          <w:tcPr>
            <w:tcW w:w="1227" w:type="pct"/>
            <w:tcBorders>
              <w:top w:val="nil"/>
              <w:left w:val="nil"/>
              <w:bottom w:val="single" w:sz="8" w:space="0" w:color="auto"/>
              <w:right w:val="single" w:sz="8" w:space="0" w:color="auto"/>
            </w:tcBorders>
            <w:shd w:val="clear" w:color="000000" w:fill="D8D8D8"/>
            <w:noWrap/>
            <w:vAlign w:val="bottom"/>
            <w:hideMark/>
          </w:tcPr>
          <w:p w:rsidR="00A01F4C" w:rsidRPr="00185CAB" w:rsidRDefault="00A01F4C" w:rsidP="00A01F4C">
            <w:pPr>
              <w:jc w:val="center"/>
              <w:rPr>
                <w:rFonts w:eastAsia="Times New Roman"/>
                <w:color w:val="000000"/>
                <w:sz w:val="22"/>
                <w:szCs w:val="22"/>
              </w:rPr>
            </w:pPr>
          </w:p>
        </w:tc>
        <w:tc>
          <w:tcPr>
            <w:tcW w:w="499" w:type="pct"/>
            <w:tcBorders>
              <w:top w:val="nil"/>
              <w:left w:val="nil"/>
              <w:bottom w:val="single" w:sz="8" w:space="0" w:color="auto"/>
              <w:right w:val="single" w:sz="8" w:space="0" w:color="auto"/>
            </w:tcBorders>
            <w:shd w:val="clear" w:color="000000" w:fill="D8D8D8"/>
            <w:noWrap/>
            <w:vAlign w:val="bottom"/>
            <w:hideMark/>
          </w:tcPr>
          <w:p w:rsidR="00A01F4C" w:rsidRPr="00185CAB" w:rsidRDefault="00A01F4C" w:rsidP="00A01F4C">
            <w:pPr>
              <w:jc w:val="both"/>
              <w:rPr>
                <w:rFonts w:eastAsia="Times New Roman"/>
                <w:color w:val="000000"/>
                <w:sz w:val="22"/>
                <w:szCs w:val="22"/>
              </w:rPr>
            </w:pPr>
          </w:p>
        </w:tc>
        <w:tc>
          <w:tcPr>
            <w:tcW w:w="499" w:type="pct"/>
            <w:tcBorders>
              <w:top w:val="nil"/>
              <w:left w:val="nil"/>
              <w:bottom w:val="single" w:sz="8" w:space="0" w:color="auto"/>
              <w:right w:val="single" w:sz="8" w:space="0" w:color="auto"/>
            </w:tcBorders>
            <w:shd w:val="clear" w:color="000000" w:fill="D8D8D8"/>
            <w:noWrap/>
            <w:vAlign w:val="bottom"/>
            <w:hideMark/>
          </w:tcPr>
          <w:p w:rsidR="00A01F4C" w:rsidRPr="00185CAB" w:rsidRDefault="00A01F4C" w:rsidP="00A01F4C">
            <w:pPr>
              <w:jc w:val="both"/>
              <w:rPr>
                <w:rFonts w:eastAsia="Times New Roman"/>
                <w:color w:val="000000"/>
                <w:sz w:val="22"/>
                <w:szCs w:val="22"/>
              </w:rPr>
            </w:pPr>
          </w:p>
        </w:tc>
        <w:tc>
          <w:tcPr>
            <w:tcW w:w="726" w:type="pct"/>
            <w:tcBorders>
              <w:top w:val="nil"/>
              <w:left w:val="nil"/>
              <w:bottom w:val="single" w:sz="8" w:space="0" w:color="auto"/>
              <w:right w:val="single" w:sz="8" w:space="0" w:color="auto"/>
            </w:tcBorders>
            <w:shd w:val="clear" w:color="000000" w:fill="D8D8D8"/>
            <w:noWrap/>
            <w:vAlign w:val="bottom"/>
            <w:hideMark/>
          </w:tcPr>
          <w:p w:rsidR="00A01F4C" w:rsidRPr="00185CAB" w:rsidRDefault="00A01F4C" w:rsidP="00A01F4C">
            <w:pPr>
              <w:jc w:val="both"/>
              <w:rPr>
                <w:rFonts w:eastAsia="Times New Roman"/>
                <w:color w:val="000000"/>
                <w:sz w:val="22"/>
                <w:szCs w:val="22"/>
              </w:rPr>
            </w:pPr>
          </w:p>
        </w:tc>
      </w:tr>
    </w:tbl>
    <w:p w:rsidR="00A01F4C" w:rsidRDefault="00A01F4C" w:rsidP="00A01F4C">
      <w:pPr>
        <w:pStyle w:val="Recuodecorpodetexto"/>
        <w:spacing w:before="120"/>
        <w:ind w:left="0"/>
        <w:jc w:val="both"/>
      </w:pPr>
    </w:p>
    <w:p w:rsidR="00A01F4C" w:rsidRPr="0040001D" w:rsidRDefault="00ED36B2" w:rsidP="00A01F4C">
      <w:pPr>
        <w:spacing w:before="120" w:after="120"/>
        <w:jc w:val="both"/>
        <w:rPr>
          <w:b/>
        </w:rPr>
      </w:pPr>
      <w:r w:rsidRPr="00ED36B2">
        <w:rPr>
          <w:b/>
        </w:rPr>
        <w:t>DESCRIÇÃO DOS CAMPOS</w:t>
      </w:r>
      <w:r w:rsidR="00A01F4C" w:rsidRPr="0040001D">
        <w:rPr>
          <w:b/>
        </w:rPr>
        <w:t>:</w:t>
      </w:r>
    </w:p>
    <w:p w:rsidR="00A01F4C" w:rsidRDefault="00A01F4C" w:rsidP="00A01F4C">
      <w:pPr>
        <w:pStyle w:val="Recuodecorpodetexto"/>
        <w:spacing w:before="120"/>
        <w:ind w:left="0"/>
        <w:jc w:val="both"/>
      </w:pPr>
      <w:r w:rsidRPr="004E635D">
        <w:rPr>
          <w:b/>
        </w:rPr>
        <w:t>Item</w:t>
      </w:r>
      <w:r>
        <w:rPr>
          <w:b/>
        </w:rPr>
        <w:t xml:space="preserve">: </w:t>
      </w:r>
      <w:r w:rsidRPr="004E635D">
        <w:t>Deve indicar a denominação do benefício, observada a classificação em financeiro e creditício</w:t>
      </w:r>
      <w:r>
        <w:t>.</w:t>
      </w:r>
      <w:r w:rsidRPr="004E635D">
        <w:t xml:space="preserve"> </w:t>
      </w:r>
    </w:p>
    <w:p w:rsidR="00A01F4C" w:rsidRDefault="00A01F4C" w:rsidP="00A01F4C">
      <w:pPr>
        <w:spacing w:before="120" w:after="120"/>
        <w:jc w:val="both"/>
      </w:pPr>
      <w:r w:rsidRPr="00C756C1">
        <w:rPr>
          <w:b/>
        </w:rPr>
        <w:t>Financeiro:</w:t>
      </w:r>
      <w:r>
        <w:t xml:space="preserve"> Desembolsos realizados por meio de equalizações de juros e preços, bem como assunção de dívidas decorrentes de saldos de obrigações de responsabilidade do Tesouro Nacional, cujos valores constam do Orçamento da União.</w:t>
      </w:r>
    </w:p>
    <w:p w:rsidR="00A01F4C" w:rsidRDefault="00A01F4C" w:rsidP="00A01F4C">
      <w:pPr>
        <w:spacing w:before="120" w:after="120"/>
        <w:jc w:val="both"/>
      </w:pPr>
      <w:r w:rsidRPr="00C756C1">
        <w:rPr>
          <w:b/>
        </w:rPr>
        <w:t>Creditício:</w:t>
      </w:r>
      <w:r>
        <w:t xml:space="preserve"> São gastos decorrentes de programas oficiais de crédito, operacionalizados por meio de fundos ou programas, a taxa de juros inferior ao custo de captação ou oportunidade do Governo Federal.</w:t>
      </w:r>
    </w:p>
    <w:p w:rsidR="00A01F4C" w:rsidRDefault="00A01F4C" w:rsidP="00A01F4C">
      <w:pPr>
        <w:spacing w:before="120" w:after="120"/>
        <w:jc w:val="both"/>
      </w:pPr>
      <w:r>
        <w:rPr>
          <w:b/>
        </w:rPr>
        <w:t>Legislação:</w:t>
      </w:r>
      <w:r w:rsidRPr="001B1E37">
        <w:t xml:space="preserve"> </w:t>
      </w:r>
      <w:r>
        <w:t>Leis que instituem a renúncia e principais n</w:t>
      </w:r>
      <w:r w:rsidRPr="0040001D">
        <w:t xml:space="preserve">ormativos que </w:t>
      </w:r>
      <w:r>
        <w:t xml:space="preserve">a </w:t>
      </w:r>
      <w:r w:rsidRPr="0040001D">
        <w:t>disciplinam</w:t>
      </w:r>
      <w:r>
        <w:t>;</w:t>
      </w:r>
    </w:p>
    <w:p w:rsidR="00A01F4C" w:rsidRDefault="00A01F4C" w:rsidP="00A01F4C">
      <w:pPr>
        <w:spacing w:before="120" w:after="120"/>
        <w:jc w:val="both"/>
      </w:pPr>
      <w:r w:rsidRPr="00D07098">
        <w:rPr>
          <w:b/>
        </w:rPr>
        <w:t>Objetivos Sócio</w:t>
      </w:r>
      <w:r>
        <w:rPr>
          <w:b/>
        </w:rPr>
        <w:t>e</w:t>
      </w:r>
      <w:r w:rsidRPr="00D07098">
        <w:rPr>
          <w:b/>
        </w:rPr>
        <w:t>conômicos</w:t>
      </w:r>
      <w:r>
        <w:rPr>
          <w:b/>
        </w:rPr>
        <w:t xml:space="preserve">: </w:t>
      </w:r>
      <w:r w:rsidRPr="0040001D">
        <w:t>Objetivos socioeconômicos visados com a renúncia</w:t>
      </w:r>
      <w:r>
        <w:t>;</w:t>
      </w:r>
    </w:p>
    <w:p w:rsidR="00A01F4C" w:rsidRDefault="00A01F4C" w:rsidP="00A01F4C">
      <w:pPr>
        <w:spacing w:before="120" w:after="120"/>
        <w:jc w:val="both"/>
      </w:pPr>
      <w:r w:rsidRPr="00D07098">
        <w:rPr>
          <w:b/>
        </w:rPr>
        <w:t>201</w:t>
      </w:r>
      <w:r w:rsidR="005F4B39">
        <w:rPr>
          <w:b/>
        </w:rPr>
        <w:t>4</w:t>
      </w:r>
      <w:r w:rsidRPr="00D07098">
        <w:rPr>
          <w:b/>
        </w:rPr>
        <w:t xml:space="preserve"> e 201</w:t>
      </w:r>
      <w:r w:rsidR="005F4B39">
        <w:rPr>
          <w:b/>
        </w:rPr>
        <w:t>3</w:t>
      </w:r>
      <w:r>
        <w:rPr>
          <w:b/>
        </w:rPr>
        <w:t xml:space="preserve"> : </w:t>
      </w:r>
      <w:r w:rsidRPr="00D07098">
        <w:t>Os valores “direcionados” a título de renúncia no exercício de referência do relatório de gestão e no anterior</w:t>
      </w:r>
      <w:r>
        <w:t>, respectivamente;</w:t>
      </w:r>
      <w:r w:rsidRPr="00D07098">
        <w:t xml:space="preserve"> </w:t>
      </w:r>
    </w:p>
    <w:p w:rsidR="00A01F4C" w:rsidRDefault="00A01F4C" w:rsidP="00A01F4C">
      <w:pPr>
        <w:spacing w:before="120" w:after="120"/>
        <w:jc w:val="both"/>
      </w:pPr>
      <w:r w:rsidRPr="00D07098">
        <w:rPr>
          <w:b/>
        </w:rPr>
        <w:t>Var. 201</w:t>
      </w:r>
      <w:r w:rsidR="005F4B39">
        <w:rPr>
          <w:b/>
        </w:rPr>
        <w:t>4</w:t>
      </w:r>
      <w:r w:rsidRPr="00D07098">
        <w:rPr>
          <w:b/>
        </w:rPr>
        <w:t>/201</w:t>
      </w:r>
      <w:r w:rsidR="005F4B39">
        <w:rPr>
          <w:b/>
        </w:rPr>
        <w:t>3</w:t>
      </w:r>
      <w:r>
        <w:rPr>
          <w:b/>
        </w:rPr>
        <w:t>:</w:t>
      </w:r>
      <w:r w:rsidRPr="00D07098">
        <w:rPr>
          <w:b/>
        </w:rPr>
        <w:t xml:space="preserve"> </w:t>
      </w:r>
      <w:r w:rsidRPr="000A2FE4">
        <w:t>Variação entre os valores observados entre 201</w:t>
      </w:r>
      <w:r w:rsidR="005F4B39">
        <w:t>4</w:t>
      </w:r>
      <w:r w:rsidRPr="000A2FE4">
        <w:t xml:space="preserve"> e 201</w:t>
      </w:r>
      <w:r w:rsidR="005F4B39">
        <w:t>3</w:t>
      </w:r>
      <w:r w:rsidRPr="000A2FE4">
        <w:t>.</w:t>
      </w:r>
      <w:r>
        <w:t xml:space="preserve"> </w:t>
      </w:r>
      <w:r w:rsidRPr="000A2FE4">
        <w:t xml:space="preserve">Decorre da Fórmula: </w:t>
      </w:r>
      <w:r>
        <w:t>[</w:t>
      </w:r>
      <w:r w:rsidRPr="000A2FE4">
        <w:t>(Valor 201</w:t>
      </w:r>
      <w:r w:rsidR="005F4B39">
        <w:t>4</w:t>
      </w:r>
      <w:r>
        <w:t>/</w:t>
      </w:r>
      <w:r w:rsidRPr="000A2FE4">
        <w:t>Valor 201</w:t>
      </w:r>
      <w:r w:rsidR="005F4B39">
        <w:t>3</w:t>
      </w:r>
      <w:r>
        <w:t>)-1</w:t>
      </w:r>
      <w:r w:rsidRPr="000A2FE4">
        <w:t>*100</w:t>
      </w:r>
      <w:r>
        <w:t>]</w:t>
      </w:r>
    </w:p>
    <w:p w:rsidR="00A01F4C" w:rsidRDefault="00A01F4C" w:rsidP="00A01F4C">
      <w:pPr>
        <w:spacing w:before="120" w:after="120"/>
        <w:jc w:val="both"/>
      </w:pPr>
      <w:r w:rsidRPr="009E4596">
        <w:rPr>
          <w:b/>
        </w:rPr>
        <w:t>Total:</w:t>
      </w:r>
      <w:r>
        <w:rPr>
          <w:b/>
        </w:rPr>
        <w:t xml:space="preserve"> </w:t>
      </w:r>
      <w:r w:rsidRPr="009E4596">
        <w:t>Soma dos benefícios financeiros e creditícios</w:t>
      </w:r>
      <w:r>
        <w:t xml:space="preserve"> nas colunas 201</w:t>
      </w:r>
      <w:r w:rsidR="005F4B39">
        <w:t>4</w:t>
      </w:r>
      <w:r>
        <w:t xml:space="preserve"> e 201</w:t>
      </w:r>
      <w:r w:rsidR="005F4B39">
        <w:t>3</w:t>
      </w:r>
      <w:r>
        <w:t xml:space="preserve"> e variação percentual observada entre os valores despendidos em 201</w:t>
      </w:r>
      <w:r w:rsidR="005F4B39">
        <w:t>4</w:t>
      </w:r>
      <w:r>
        <w:t xml:space="preserve"> em relação a 201</w:t>
      </w:r>
      <w:r w:rsidR="005F4B39">
        <w:t>3</w:t>
      </w:r>
      <w:r>
        <w:t xml:space="preserve"> na coluna “Var.% 201</w:t>
      </w:r>
      <w:r w:rsidR="005F4B39">
        <w:t>4</w:t>
      </w:r>
      <w:r>
        <w:t>/201</w:t>
      </w:r>
      <w:r w:rsidR="005F4B39">
        <w:t>3</w:t>
      </w:r>
      <w:r>
        <w:t>”</w:t>
      </w:r>
      <w:r w:rsidRPr="009E4596">
        <w:t>.</w:t>
      </w:r>
    </w:p>
    <w:p w:rsidR="00492B6F" w:rsidRDefault="00A01F4C" w:rsidP="00970743">
      <w:pPr>
        <w:pStyle w:val="Ttulo4"/>
        <w:numPr>
          <w:ilvl w:val="3"/>
          <w:numId w:val="111"/>
        </w:numPr>
      </w:pPr>
      <w:bookmarkStart w:id="363" w:name="_Toc360109214"/>
      <w:r>
        <w:rPr>
          <w:szCs w:val="24"/>
        </w:rPr>
        <w:br w:type="page"/>
      </w:r>
      <w:r>
        <w:t>Benefícios Financeiros e Creditícios – Análise Crítica</w:t>
      </w:r>
      <w:bookmarkEnd w:id="363"/>
      <w:r>
        <w:t xml:space="preserve"> </w:t>
      </w:r>
    </w:p>
    <w:p w:rsidR="00A01F4C" w:rsidRDefault="00A01F4C" w:rsidP="00A01F4C">
      <w:pPr>
        <w:spacing w:before="120" w:after="120"/>
        <w:jc w:val="both"/>
      </w:pPr>
      <w:r w:rsidRPr="00B95150">
        <w:t>No âmbito da análise crítica</w:t>
      </w:r>
      <w:r>
        <w:t>,</w:t>
      </w:r>
      <w:r w:rsidRPr="00B95150">
        <w:t xml:space="preserve"> a UJ responsável pela gestão ou quantificação dos benefícios financeiros e creditícios deve analisar os resultados identificados com a </w:t>
      </w:r>
      <w:r>
        <w:t xml:space="preserve">sua </w:t>
      </w:r>
      <w:r w:rsidRPr="00B95150">
        <w:t xml:space="preserve">concessão nas áreas </w:t>
      </w:r>
      <w:r>
        <w:t xml:space="preserve">para </w:t>
      </w:r>
      <w:r w:rsidRPr="00B95150">
        <w:t>as quais foram destinados, evidenciando a participação desse tipo de instrumento na efetivação das políticas voltadas para cada setor.</w:t>
      </w:r>
      <w:r>
        <w:t xml:space="preserve"> </w:t>
      </w:r>
    </w:p>
    <w:p w:rsidR="00A01F4C" w:rsidRPr="00B95150" w:rsidRDefault="00A01F4C" w:rsidP="00A01F4C">
      <w:pPr>
        <w:spacing w:before="120" w:after="120"/>
        <w:jc w:val="both"/>
      </w:pPr>
      <w:r>
        <w:t xml:space="preserve">Caso a UJ não disponha de elementos suficientes para proceder à análise nos termos delineados no parágrafo anterior, pode restringir sua avaliação aos elementos de que dispõe, registrando, sempre que possível, os resultados observados com a concessão da renúncia. </w:t>
      </w:r>
    </w:p>
    <w:p w:rsidR="00A01F4C" w:rsidRPr="00B95150" w:rsidRDefault="00A01F4C" w:rsidP="00A01F4C">
      <w:pPr>
        <w:spacing w:before="120" w:after="120"/>
        <w:jc w:val="both"/>
      </w:pPr>
      <w:r w:rsidRPr="00B95150">
        <w:t>Devem ser registradas também eventuais oportunidades de melhorias ou avanços observados na concessão de tais benefícios, bem como os índices registrados em indicadores voltados para acompanhamento desse tipo de renúncia.</w:t>
      </w:r>
    </w:p>
    <w:p w:rsidR="00A01F4C" w:rsidRDefault="00A01F4C" w:rsidP="00A01F4C">
      <w:pPr>
        <w:spacing w:before="120" w:after="120"/>
        <w:jc w:val="both"/>
      </w:pPr>
      <w:r w:rsidRPr="00B95150">
        <w:t>Caso a matéria já tenha sido objeto de abordagem em outro ponto do relatório, notadamente no âmbito do</w:t>
      </w:r>
      <w:r>
        <w:t>s</w:t>
      </w:r>
      <w:r w:rsidRPr="00B95150">
        <w:t xml:space="preserve"> subitens </w:t>
      </w:r>
      <w:r w:rsidR="00FE673D">
        <w:t>5.2</w:t>
      </w:r>
      <w:r w:rsidRPr="00B95150">
        <w:t xml:space="preserve"> e </w:t>
      </w:r>
      <w:r w:rsidR="00FE673D">
        <w:t>5.3</w:t>
      </w:r>
      <w:r w:rsidRPr="00B95150">
        <w:t>, é recomendável a consignação de referência, de forma a estabelecer a conexão d</w:t>
      </w:r>
      <w:r>
        <w:t>o assunto</w:t>
      </w:r>
      <w:r w:rsidRPr="00B95150">
        <w:t xml:space="preserve"> </w:t>
      </w:r>
      <w:r>
        <w:t>no âmbito do relatório de gestão.</w:t>
      </w:r>
    </w:p>
    <w:p w:rsidR="00492B6F" w:rsidRDefault="00A01F4C" w:rsidP="00970743">
      <w:pPr>
        <w:pStyle w:val="Ttulo3"/>
        <w:numPr>
          <w:ilvl w:val="2"/>
          <w:numId w:val="111"/>
        </w:numPr>
      </w:pPr>
      <w:bookmarkStart w:id="364" w:name="_Toc360109215"/>
      <w:r>
        <w:rPr>
          <w:szCs w:val="24"/>
        </w:rPr>
        <w:br w:type="page"/>
      </w:r>
      <w:r>
        <w:t>Renúncias Tributárias</w:t>
      </w:r>
      <w:bookmarkEnd w:id="364"/>
      <w:r>
        <w:t xml:space="preserve"> </w:t>
      </w:r>
    </w:p>
    <w:p w:rsidR="00A01F4C" w:rsidRPr="003655D9" w:rsidRDefault="00A01F4C" w:rsidP="00A01F4C">
      <w:pPr>
        <w:pStyle w:val="Recuodecorpodetexto"/>
        <w:spacing w:before="120"/>
        <w:ind w:left="0"/>
        <w:jc w:val="both"/>
        <w:rPr>
          <w:i/>
        </w:rPr>
      </w:pPr>
      <w:r w:rsidRPr="002704FF">
        <w:t xml:space="preserve">Vários são os termos utilizados como sinônimos para “renúncia de receita”: “benefício tributário”, “gasto tributário”, “incentivo tributário”, “alívio tributário”, “desoneração tributária” e outros. </w:t>
      </w:r>
      <w:r>
        <w:t>Consideram-se institutos constitutivos da renúncia de receita aqueles relacionados pelo art. 14, § 1º, da Lei de Responsabilidade Fiscal: anistia, remissão, subsídio,</w:t>
      </w:r>
      <w:r w:rsidR="007F64DF">
        <w:t xml:space="preserve"> </w:t>
      </w:r>
      <w:r>
        <w:t>crédito presumido, concessão de isenção, em caráter não geral, alteração de alíquota ou modificação de base de cálculo que implique redução discriminada de tributos ou contribuições e outros benefícios que correspondam a tratamento diferenciado.</w:t>
      </w:r>
    </w:p>
    <w:p w:rsidR="00492B6F" w:rsidRDefault="00A01F4C" w:rsidP="00970743">
      <w:pPr>
        <w:pStyle w:val="Ttulo4"/>
        <w:numPr>
          <w:ilvl w:val="3"/>
          <w:numId w:val="111"/>
        </w:numPr>
      </w:pPr>
      <w:bookmarkStart w:id="365" w:name="_Toc319509656"/>
      <w:bookmarkStart w:id="366" w:name="_Toc319510530"/>
      <w:bookmarkStart w:id="367" w:name="_Toc319510964"/>
      <w:bookmarkStart w:id="368" w:name="_Toc319511398"/>
      <w:bookmarkStart w:id="369" w:name="_Toc319511832"/>
      <w:bookmarkStart w:id="370" w:name="_Toc319512268"/>
      <w:bookmarkStart w:id="371" w:name="_Toc319512704"/>
      <w:bookmarkStart w:id="372" w:name="_Toc319513141"/>
      <w:bookmarkStart w:id="373" w:name="_Toc319518415"/>
      <w:bookmarkStart w:id="374" w:name="_Toc319518888"/>
      <w:bookmarkStart w:id="375" w:name="_Toc319586463"/>
      <w:bookmarkStart w:id="376" w:name="_Toc319587571"/>
      <w:bookmarkStart w:id="377" w:name="_Toc319588216"/>
      <w:bookmarkStart w:id="378" w:name="_Toc319588861"/>
      <w:bookmarkStart w:id="379" w:name="_Toc319589506"/>
      <w:bookmarkStart w:id="380" w:name="_Toc319590151"/>
      <w:bookmarkStart w:id="381" w:name="_Toc319590802"/>
      <w:bookmarkStart w:id="382" w:name="_Toc319591447"/>
      <w:bookmarkStart w:id="383" w:name="_Toc319592092"/>
      <w:bookmarkStart w:id="384" w:name="_Toc319592737"/>
      <w:bookmarkStart w:id="385" w:name="_Toc319593382"/>
      <w:bookmarkStart w:id="386" w:name="_Toc319594027"/>
      <w:bookmarkStart w:id="387" w:name="_Toc319594672"/>
      <w:bookmarkStart w:id="388" w:name="_Toc319595317"/>
      <w:bookmarkStart w:id="389" w:name="_Toc319595957"/>
      <w:bookmarkStart w:id="390" w:name="_Toc319596596"/>
      <w:bookmarkStart w:id="391" w:name="_Toc319597235"/>
      <w:bookmarkStart w:id="392" w:name="_Toc319597874"/>
      <w:bookmarkStart w:id="393" w:name="_Toc319598512"/>
      <w:bookmarkStart w:id="394" w:name="_Toc319599145"/>
      <w:bookmarkStart w:id="395" w:name="_Toc319599783"/>
      <w:bookmarkStart w:id="396" w:name="_Toc319600416"/>
      <w:bookmarkStart w:id="397" w:name="_Toc319601049"/>
      <w:bookmarkStart w:id="398" w:name="_Toc319601686"/>
      <w:bookmarkStart w:id="399" w:name="_Toc319594669"/>
      <w:bookmarkStart w:id="400" w:name="_Toc319920760"/>
      <w:bookmarkStart w:id="401" w:name="_Toc319921379"/>
      <w:bookmarkStart w:id="402" w:name="_Toc319509657"/>
      <w:bookmarkStart w:id="403" w:name="_Toc319510531"/>
      <w:bookmarkStart w:id="404" w:name="_Toc319510965"/>
      <w:bookmarkStart w:id="405" w:name="_Toc319511399"/>
      <w:bookmarkStart w:id="406" w:name="_Toc319511833"/>
      <w:bookmarkStart w:id="407" w:name="_Toc319512269"/>
      <w:bookmarkStart w:id="408" w:name="_Toc319512705"/>
      <w:bookmarkStart w:id="409" w:name="_Toc319513142"/>
      <w:bookmarkStart w:id="410" w:name="_Toc319518416"/>
      <w:bookmarkStart w:id="411" w:name="_Toc319518889"/>
      <w:bookmarkStart w:id="412" w:name="_Toc319586464"/>
      <w:bookmarkStart w:id="413" w:name="_Toc319587572"/>
      <w:bookmarkStart w:id="414" w:name="_Toc319588217"/>
      <w:bookmarkStart w:id="415" w:name="_Toc319588862"/>
      <w:bookmarkStart w:id="416" w:name="_Toc319589507"/>
      <w:bookmarkStart w:id="417" w:name="_Toc319590152"/>
      <w:bookmarkStart w:id="418" w:name="_Toc319590803"/>
      <w:bookmarkStart w:id="419" w:name="_Toc319591448"/>
      <w:bookmarkStart w:id="420" w:name="_Toc319592093"/>
      <w:bookmarkStart w:id="421" w:name="_Toc319592738"/>
      <w:bookmarkStart w:id="422" w:name="_Toc319593383"/>
      <w:bookmarkStart w:id="423" w:name="_Toc319594028"/>
      <w:bookmarkStart w:id="424" w:name="_Toc319594673"/>
      <w:bookmarkStart w:id="425" w:name="_Toc319595318"/>
      <w:bookmarkStart w:id="426" w:name="_Toc319595958"/>
      <w:bookmarkStart w:id="427" w:name="_Toc319596597"/>
      <w:bookmarkStart w:id="428" w:name="_Toc319597236"/>
      <w:bookmarkStart w:id="429" w:name="_Toc319597875"/>
      <w:bookmarkStart w:id="430" w:name="_Toc319598513"/>
      <w:bookmarkStart w:id="431" w:name="_Toc319599146"/>
      <w:bookmarkStart w:id="432" w:name="_Toc319599784"/>
      <w:bookmarkStart w:id="433" w:name="_Toc319600417"/>
      <w:bookmarkStart w:id="434" w:name="_Toc319601050"/>
      <w:bookmarkStart w:id="435" w:name="_Toc319601687"/>
      <w:bookmarkStart w:id="436" w:name="_Toc319594678"/>
      <w:bookmarkStart w:id="437" w:name="_Toc319920761"/>
      <w:bookmarkStart w:id="438" w:name="_Toc319921380"/>
      <w:bookmarkStart w:id="439" w:name="_Toc319509658"/>
      <w:bookmarkStart w:id="440" w:name="_Toc319510532"/>
      <w:bookmarkStart w:id="441" w:name="_Toc319510966"/>
      <w:bookmarkStart w:id="442" w:name="_Toc319511400"/>
      <w:bookmarkStart w:id="443" w:name="_Toc319511834"/>
      <w:bookmarkStart w:id="444" w:name="_Toc319512270"/>
      <w:bookmarkStart w:id="445" w:name="_Toc319512706"/>
      <w:bookmarkStart w:id="446" w:name="_Toc319513143"/>
      <w:bookmarkStart w:id="447" w:name="_Toc319518417"/>
      <w:bookmarkStart w:id="448" w:name="_Toc319518890"/>
      <w:bookmarkStart w:id="449" w:name="_Toc319586465"/>
      <w:bookmarkStart w:id="450" w:name="_Toc319587573"/>
      <w:bookmarkStart w:id="451" w:name="_Toc319588218"/>
      <w:bookmarkStart w:id="452" w:name="_Toc319588863"/>
      <w:bookmarkStart w:id="453" w:name="_Toc319589508"/>
      <w:bookmarkStart w:id="454" w:name="_Toc319590153"/>
      <w:bookmarkStart w:id="455" w:name="_Toc319590804"/>
      <w:bookmarkStart w:id="456" w:name="_Toc319591449"/>
      <w:bookmarkStart w:id="457" w:name="_Toc319592094"/>
      <w:bookmarkStart w:id="458" w:name="_Toc319592739"/>
      <w:bookmarkStart w:id="459" w:name="_Toc319593384"/>
      <w:bookmarkStart w:id="460" w:name="_Toc319594029"/>
      <w:bookmarkStart w:id="461" w:name="_Toc319594674"/>
      <w:bookmarkStart w:id="462" w:name="_Toc319595319"/>
      <w:bookmarkStart w:id="463" w:name="_Toc319595959"/>
      <w:bookmarkStart w:id="464" w:name="_Toc319596598"/>
      <w:bookmarkStart w:id="465" w:name="_Toc319597237"/>
      <w:bookmarkStart w:id="466" w:name="_Toc319597876"/>
      <w:bookmarkStart w:id="467" w:name="_Toc319598514"/>
      <w:bookmarkStart w:id="468" w:name="_Toc319599147"/>
      <w:bookmarkStart w:id="469" w:name="_Toc319599785"/>
      <w:bookmarkStart w:id="470" w:name="_Toc319600418"/>
      <w:bookmarkStart w:id="471" w:name="_Toc319601051"/>
      <w:bookmarkStart w:id="472" w:name="_Toc319601688"/>
      <w:bookmarkStart w:id="473" w:name="_Toc319594679"/>
      <w:bookmarkStart w:id="474" w:name="_Toc319920762"/>
      <w:bookmarkStart w:id="475" w:name="_Toc319921381"/>
      <w:bookmarkStart w:id="476" w:name="_Toc319509659"/>
      <w:bookmarkStart w:id="477" w:name="_Toc319510533"/>
      <w:bookmarkStart w:id="478" w:name="_Toc319510967"/>
      <w:bookmarkStart w:id="479" w:name="_Toc319511401"/>
      <w:bookmarkStart w:id="480" w:name="_Toc319511835"/>
      <w:bookmarkStart w:id="481" w:name="_Toc319512271"/>
      <w:bookmarkStart w:id="482" w:name="_Toc319512707"/>
      <w:bookmarkStart w:id="483" w:name="_Toc319513144"/>
      <w:bookmarkStart w:id="484" w:name="_Toc319518418"/>
      <w:bookmarkStart w:id="485" w:name="_Toc319518891"/>
      <w:bookmarkStart w:id="486" w:name="_Toc319586466"/>
      <w:bookmarkStart w:id="487" w:name="_Toc319587574"/>
      <w:bookmarkStart w:id="488" w:name="_Toc319588219"/>
      <w:bookmarkStart w:id="489" w:name="_Toc319588864"/>
      <w:bookmarkStart w:id="490" w:name="_Toc319589509"/>
      <w:bookmarkStart w:id="491" w:name="_Toc319590154"/>
      <w:bookmarkStart w:id="492" w:name="_Toc319590805"/>
      <w:bookmarkStart w:id="493" w:name="_Toc319591450"/>
      <w:bookmarkStart w:id="494" w:name="_Toc319592095"/>
      <w:bookmarkStart w:id="495" w:name="_Toc319592740"/>
      <w:bookmarkStart w:id="496" w:name="_Toc319593385"/>
      <w:bookmarkStart w:id="497" w:name="_Toc319594030"/>
      <w:bookmarkStart w:id="498" w:name="_Toc319594675"/>
      <w:bookmarkStart w:id="499" w:name="_Toc319595320"/>
      <w:bookmarkStart w:id="500" w:name="_Toc319595960"/>
      <w:bookmarkStart w:id="501" w:name="_Toc319596599"/>
      <w:bookmarkStart w:id="502" w:name="_Toc319597238"/>
      <w:bookmarkStart w:id="503" w:name="_Toc319597877"/>
      <w:bookmarkStart w:id="504" w:name="_Toc319598515"/>
      <w:bookmarkStart w:id="505" w:name="_Toc319599148"/>
      <w:bookmarkStart w:id="506" w:name="_Toc319599786"/>
      <w:bookmarkStart w:id="507" w:name="_Toc319600419"/>
      <w:bookmarkStart w:id="508" w:name="_Toc319601052"/>
      <w:bookmarkStart w:id="509" w:name="_Toc319601689"/>
      <w:bookmarkStart w:id="510" w:name="_Toc319594680"/>
      <w:bookmarkStart w:id="511" w:name="_Toc319920763"/>
      <w:bookmarkStart w:id="512" w:name="_Toc319921382"/>
      <w:bookmarkStart w:id="513" w:name="_Toc319509660"/>
      <w:bookmarkStart w:id="514" w:name="_Toc319510534"/>
      <w:bookmarkStart w:id="515" w:name="_Toc319510968"/>
      <w:bookmarkStart w:id="516" w:name="_Toc319511402"/>
      <w:bookmarkStart w:id="517" w:name="_Toc319511836"/>
      <w:bookmarkStart w:id="518" w:name="_Toc319512272"/>
      <w:bookmarkStart w:id="519" w:name="_Toc319512708"/>
      <w:bookmarkStart w:id="520" w:name="_Toc319513145"/>
      <w:bookmarkStart w:id="521" w:name="_Toc319518419"/>
      <w:bookmarkStart w:id="522" w:name="_Toc319518892"/>
      <w:bookmarkStart w:id="523" w:name="_Toc319586467"/>
      <w:bookmarkStart w:id="524" w:name="_Toc319587575"/>
      <w:bookmarkStart w:id="525" w:name="_Toc319588220"/>
      <w:bookmarkStart w:id="526" w:name="_Toc319588865"/>
      <w:bookmarkStart w:id="527" w:name="_Toc319589510"/>
      <w:bookmarkStart w:id="528" w:name="_Toc319590155"/>
      <w:bookmarkStart w:id="529" w:name="_Toc319590806"/>
      <w:bookmarkStart w:id="530" w:name="_Toc319591451"/>
      <w:bookmarkStart w:id="531" w:name="_Toc319592096"/>
      <w:bookmarkStart w:id="532" w:name="_Toc319592741"/>
      <w:bookmarkStart w:id="533" w:name="_Toc319593386"/>
      <w:bookmarkStart w:id="534" w:name="_Toc319594031"/>
      <w:bookmarkStart w:id="535" w:name="_Toc319594676"/>
      <w:bookmarkStart w:id="536" w:name="_Toc319595321"/>
      <w:bookmarkStart w:id="537" w:name="_Toc319595961"/>
      <w:bookmarkStart w:id="538" w:name="_Toc319596600"/>
      <w:bookmarkStart w:id="539" w:name="_Toc319597239"/>
      <w:bookmarkStart w:id="540" w:name="_Toc319597878"/>
      <w:bookmarkStart w:id="541" w:name="_Toc319598516"/>
      <w:bookmarkStart w:id="542" w:name="_Toc319599149"/>
      <w:bookmarkStart w:id="543" w:name="_Toc319599787"/>
      <w:bookmarkStart w:id="544" w:name="_Toc319600420"/>
      <w:bookmarkStart w:id="545" w:name="_Toc319601053"/>
      <w:bookmarkStart w:id="546" w:name="_Toc319601690"/>
      <w:bookmarkStart w:id="547" w:name="_Toc319594681"/>
      <w:bookmarkStart w:id="548" w:name="_Toc319920764"/>
      <w:bookmarkStart w:id="549" w:name="_Toc319921383"/>
      <w:bookmarkStart w:id="550" w:name="_Toc319586468"/>
      <w:bookmarkStart w:id="551" w:name="_Toc319587576"/>
      <w:bookmarkStart w:id="552" w:name="_Toc319588221"/>
      <w:bookmarkStart w:id="553" w:name="_Toc319588866"/>
      <w:bookmarkStart w:id="554" w:name="_Toc319589511"/>
      <w:bookmarkStart w:id="555" w:name="_Toc319590156"/>
      <w:bookmarkStart w:id="556" w:name="_Toc319590807"/>
      <w:bookmarkStart w:id="557" w:name="_Toc319591452"/>
      <w:bookmarkStart w:id="558" w:name="_Toc319592097"/>
      <w:bookmarkStart w:id="559" w:name="_Toc319592742"/>
      <w:bookmarkStart w:id="560" w:name="_Toc319593387"/>
      <w:bookmarkStart w:id="561" w:name="_Toc319594032"/>
      <w:bookmarkStart w:id="562" w:name="_Toc319594677"/>
      <w:bookmarkStart w:id="563" w:name="_Toc319595322"/>
      <w:bookmarkStart w:id="564" w:name="_Toc319595962"/>
      <w:bookmarkStart w:id="565" w:name="_Toc319596601"/>
      <w:bookmarkStart w:id="566" w:name="_Toc319597240"/>
      <w:bookmarkStart w:id="567" w:name="_Toc319597879"/>
      <w:bookmarkStart w:id="568" w:name="_Toc319598517"/>
      <w:bookmarkStart w:id="569" w:name="_Toc319599150"/>
      <w:bookmarkStart w:id="570" w:name="_Toc319599788"/>
      <w:bookmarkStart w:id="571" w:name="_Toc319600421"/>
      <w:bookmarkStart w:id="572" w:name="_Toc319601054"/>
      <w:bookmarkStart w:id="573" w:name="_Toc319601691"/>
      <w:bookmarkStart w:id="574" w:name="_Toc319594682"/>
      <w:bookmarkStart w:id="575" w:name="_Toc319920765"/>
      <w:bookmarkStart w:id="576" w:name="_Toc319921384"/>
      <w:bookmarkStart w:id="577" w:name="_Toc320202702"/>
      <w:bookmarkStart w:id="578" w:name="_Toc320202926"/>
      <w:bookmarkStart w:id="579" w:name="_Toc320203113"/>
      <w:bookmarkStart w:id="580" w:name="_Toc320263984"/>
      <w:bookmarkStart w:id="581" w:name="_Toc320264253"/>
      <w:bookmarkStart w:id="582" w:name="_Toc320283718"/>
      <w:bookmarkStart w:id="583" w:name="_Toc320284093"/>
      <w:bookmarkStart w:id="584" w:name="_Toc320284473"/>
      <w:bookmarkStart w:id="585" w:name="_Toc320284859"/>
      <w:bookmarkStart w:id="586" w:name="_Toc320285233"/>
      <w:bookmarkStart w:id="587" w:name="_Toc320285607"/>
      <w:bookmarkStart w:id="588" w:name="_Toc320285987"/>
      <w:bookmarkStart w:id="589" w:name="_Toc320286361"/>
      <w:bookmarkStart w:id="590" w:name="_Toc320286741"/>
      <w:bookmarkStart w:id="591" w:name="_Toc320287121"/>
      <w:bookmarkStart w:id="592" w:name="_Toc320287501"/>
      <w:bookmarkStart w:id="593" w:name="_Toc320287881"/>
      <w:bookmarkStart w:id="594" w:name="_Toc320288267"/>
      <w:bookmarkStart w:id="595" w:name="_Toc326227975"/>
      <w:bookmarkStart w:id="596" w:name="_Toc328072574"/>
      <w:bookmarkStart w:id="597" w:name="_Toc328530701"/>
      <w:bookmarkStart w:id="598" w:name="_Toc328531371"/>
      <w:bookmarkStart w:id="599" w:name="_Toc328531979"/>
      <w:bookmarkStart w:id="600" w:name="_Toc328532310"/>
      <w:bookmarkStart w:id="601" w:name="_Toc328532642"/>
      <w:bookmarkStart w:id="602" w:name="_Toc328560521"/>
      <w:bookmarkStart w:id="603" w:name="_Toc328561696"/>
      <w:bookmarkStart w:id="604" w:name="_Toc360107677"/>
      <w:bookmarkStart w:id="605" w:name="_Toc360108612"/>
      <w:bookmarkStart w:id="606" w:name="_Toc360108915"/>
      <w:bookmarkStart w:id="607" w:name="_Toc360109216"/>
      <w:bookmarkStart w:id="608" w:name="_Toc360109667"/>
      <w:bookmarkStart w:id="609" w:name="_Toc360109217"/>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Pr>
          <w:szCs w:val="24"/>
        </w:rPr>
        <w:br w:type="page"/>
      </w:r>
      <w:r w:rsidRPr="008003EA">
        <w:t xml:space="preserve">Renúncias Tributárias sob Gestão </w:t>
      </w:r>
      <w:r>
        <w:t>ou Estimadas e Quantificadas pela UJ - Identificação</w:t>
      </w:r>
      <w:bookmarkEnd w:id="609"/>
    </w:p>
    <w:p w:rsidR="00A01F4C" w:rsidRDefault="00A01F4C" w:rsidP="00A01F4C">
      <w:pPr>
        <w:pStyle w:val="Recuodecorpodetexto"/>
        <w:tabs>
          <w:tab w:val="left" w:pos="0"/>
        </w:tabs>
        <w:spacing w:before="120"/>
        <w:ind w:left="0"/>
        <w:jc w:val="both"/>
      </w:pPr>
      <w:r w:rsidRPr="0040001D">
        <w:t xml:space="preserve">O </w:t>
      </w:r>
      <w:r w:rsidRPr="00AA0E9D">
        <w:rPr>
          <w:b/>
        </w:rPr>
        <w:t>Quadro A.</w:t>
      </w:r>
      <w:r w:rsidR="00C5768C">
        <w:rPr>
          <w:b/>
        </w:rPr>
        <w:t>6.7</w:t>
      </w:r>
      <w:r>
        <w:rPr>
          <w:b/>
        </w:rPr>
        <w:t>.2.1</w:t>
      </w:r>
      <w:r>
        <w:t xml:space="preserve"> </w:t>
      </w:r>
      <w:r w:rsidRPr="0040001D">
        <w:t xml:space="preserve">abaixo contempla informações </w:t>
      </w:r>
      <w:r>
        <w:t>a respeito: i)</w:t>
      </w:r>
      <w:r w:rsidRPr="0040001D">
        <w:t xml:space="preserve"> </w:t>
      </w:r>
      <w:r>
        <w:t>d</w:t>
      </w:r>
      <w:r w:rsidRPr="0040001D">
        <w:t xml:space="preserve">o tributo </w:t>
      </w:r>
      <w:r>
        <w:t xml:space="preserve">sobre o </w:t>
      </w:r>
      <w:r w:rsidRPr="0040001D">
        <w:t>qual a renúncia incide</w:t>
      </w:r>
      <w:r>
        <w:t>; ii)</w:t>
      </w:r>
      <w:r w:rsidRPr="0040001D">
        <w:t xml:space="preserve"> </w:t>
      </w:r>
      <w:r>
        <w:t>d</w:t>
      </w:r>
      <w:r w:rsidRPr="0040001D">
        <w:t xml:space="preserve">a legislação que </w:t>
      </w:r>
      <w:r>
        <w:t xml:space="preserve">a </w:t>
      </w:r>
      <w:r w:rsidRPr="0040001D">
        <w:t>disciplina (leis, decretos, portarias etc.)</w:t>
      </w:r>
      <w:r>
        <w:t>; iii)</w:t>
      </w:r>
      <w:r w:rsidRPr="0040001D">
        <w:t xml:space="preserve"> </w:t>
      </w:r>
      <w:r>
        <w:t>d</w:t>
      </w:r>
      <w:r w:rsidRPr="0040001D">
        <w:t>a sua natureza, conforme o disposto no art.</w:t>
      </w:r>
      <w:r>
        <w:t> </w:t>
      </w:r>
      <w:r w:rsidRPr="0040001D">
        <w:t>14, § 1º, da LRF</w:t>
      </w:r>
      <w:r>
        <w:t>; iv)</w:t>
      </w:r>
      <w:r w:rsidRPr="0040001D">
        <w:t xml:space="preserve"> </w:t>
      </w:r>
      <w:r>
        <w:t>d</w:t>
      </w:r>
      <w:r w:rsidRPr="0040001D">
        <w:t>os o</w:t>
      </w:r>
      <w:r w:rsidRPr="0040001D">
        <w:rPr>
          <w:color w:val="000000"/>
        </w:rPr>
        <w:t>bjetivos s</w:t>
      </w:r>
      <w:r>
        <w:rPr>
          <w:color w:val="000000"/>
        </w:rPr>
        <w:t>o</w:t>
      </w:r>
      <w:r w:rsidRPr="0040001D">
        <w:rPr>
          <w:color w:val="000000"/>
        </w:rPr>
        <w:t xml:space="preserve">cioeconômicos </w:t>
      </w:r>
      <w:r w:rsidRPr="0040001D">
        <w:t>da renúncia</w:t>
      </w:r>
      <w:r>
        <w:t>;</w:t>
      </w:r>
      <w:r w:rsidRPr="0040001D">
        <w:t xml:space="preserve"> </w:t>
      </w:r>
      <w:r>
        <w:t>v) d</w:t>
      </w:r>
      <w:r w:rsidRPr="0040001D">
        <w:t>a condição imposta para fruição do benefício tributário (contrapartida), com a discriminação dos critérios estabelecidos para seu cumprimento e da legislação que os define</w:t>
      </w:r>
      <w:r>
        <w:t>; vi) do prazo de vigência da renúncia; vii) das medidas de compensação utilizadas para a concessão da renúncia,</w:t>
      </w:r>
      <w:r w:rsidRPr="0040001D">
        <w:t xml:space="preserve"> conforme se descreve a seguir.</w:t>
      </w:r>
    </w:p>
    <w:p w:rsidR="00A01F4C" w:rsidRDefault="00A01F4C" w:rsidP="00A01F4C">
      <w:pPr>
        <w:pStyle w:val="Recuodecorpodetexto"/>
        <w:tabs>
          <w:tab w:val="left" w:pos="0"/>
        </w:tabs>
        <w:spacing w:before="120"/>
        <w:ind w:left="0"/>
        <w:jc w:val="both"/>
      </w:pPr>
      <w:r>
        <w:t>O título do Quadro a ser consignado no relatório de gestão, “Quadro A.</w:t>
      </w:r>
      <w:r w:rsidR="00C5768C">
        <w:t>6.7</w:t>
      </w:r>
      <w:r>
        <w:t>.2.1 – Renúncias Tributárias sob Gestão da UJ” ou “Quadro A.</w:t>
      </w:r>
      <w:r w:rsidR="00C5768C">
        <w:t>6.7</w:t>
      </w:r>
      <w:r>
        <w:t>.2.1 – Renúncias Tributárias Estimadas e Quantificadas pela UJ”, deve refletir o papel que a UJ desempenha em relação às renúncias.</w:t>
      </w:r>
    </w:p>
    <w:tbl>
      <w:tblPr>
        <w:tblW w:w="4961" w:type="pct"/>
        <w:jc w:val="center"/>
        <w:tblLayout w:type="fixed"/>
        <w:tblLook w:val="0000" w:firstRow="0" w:lastRow="0" w:firstColumn="0" w:lastColumn="0" w:noHBand="0" w:noVBand="0"/>
      </w:tblPr>
      <w:tblGrid>
        <w:gridCol w:w="41"/>
        <w:gridCol w:w="2026"/>
        <w:gridCol w:w="1012"/>
        <w:gridCol w:w="1447"/>
        <w:gridCol w:w="1591"/>
        <w:gridCol w:w="1386"/>
        <w:gridCol w:w="1197"/>
        <w:gridCol w:w="1474"/>
        <w:gridCol w:w="90"/>
      </w:tblGrid>
      <w:tr w:rsidR="00A01F4C" w:rsidRPr="00B47E8A" w:rsidTr="00FB6782">
        <w:trPr>
          <w:trHeight w:val="169"/>
          <w:jc w:val="center"/>
        </w:trPr>
        <w:tc>
          <w:tcPr>
            <w:tcW w:w="5000" w:type="pct"/>
            <w:gridSpan w:val="9"/>
            <w:shd w:val="clear" w:color="auto" w:fill="auto"/>
            <w:vAlign w:val="center"/>
          </w:tcPr>
          <w:p w:rsidR="00A01F4C" w:rsidRPr="00E7380D" w:rsidRDefault="00A01F4C" w:rsidP="007C21CA">
            <w:pPr>
              <w:pStyle w:val="Epgrafe"/>
            </w:pPr>
            <w:bookmarkStart w:id="610" w:name="_Toc377032934"/>
            <w:r>
              <w:t>Quadro</w:t>
            </w:r>
            <w:r w:rsidRPr="00185CAB">
              <w:t xml:space="preserve"> </w:t>
            </w:r>
            <w:r w:rsidRPr="00B96D0C">
              <w:t>A.</w:t>
            </w:r>
            <w:r w:rsidR="00C5768C">
              <w:t>6.7</w:t>
            </w:r>
            <w:r w:rsidRPr="00B96D0C">
              <w:t>.2.1 – Renúncias Tributárias sob Gestão da UJ</w:t>
            </w:r>
            <w:r>
              <w:t xml:space="preserve"> – </w:t>
            </w:r>
            <w:r w:rsidRPr="00B96D0C">
              <w:t>Renúncias Tributárias Estimadas e Quantificadas pela UJ</w:t>
            </w:r>
            <w:bookmarkEnd w:id="610"/>
          </w:p>
        </w:tc>
      </w:tr>
      <w:tr w:rsidR="00A01F4C" w:rsidRPr="00B96D0C" w:rsidTr="00FB6782">
        <w:tblPrEx>
          <w:jc w:val="left"/>
          <w:tblCellMar>
            <w:left w:w="70" w:type="dxa"/>
            <w:right w:w="70" w:type="dxa"/>
          </w:tblCellMar>
          <w:tblLook w:val="04A0" w:firstRow="1" w:lastRow="0" w:firstColumn="1" w:lastColumn="0" w:noHBand="0" w:noVBand="1"/>
        </w:tblPrEx>
        <w:trPr>
          <w:gridBefore w:val="1"/>
          <w:gridAfter w:val="1"/>
          <w:wBefore w:w="20" w:type="pct"/>
          <w:wAfter w:w="44" w:type="pct"/>
          <w:trHeight w:val="805"/>
        </w:trPr>
        <w:tc>
          <w:tcPr>
            <w:tcW w:w="987"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A01F4C" w:rsidRDefault="00A01F4C" w:rsidP="00A01F4C">
            <w:pPr>
              <w:jc w:val="center"/>
              <w:rPr>
                <w:rFonts w:eastAsia="Times New Roman"/>
                <w:b/>
                <w:bCs/>
                <w:color w:val="000000"/>
                <w:sz w:val="18"/>
                <w:szCs w:val="18"/>
              </w:rPr>
            </w:pPr>
            <w:r w:rsidRPr="00B96D0C">
              <w:rPr>
                <w:rFonts w:eastAsia="Times New Roman"/>
                <w:b/>
                <w:bCs/>
                <w:color w:val="000000"/>
                <w:sz w:val="18"/>
                <w:szCs w:val="18"/>
              </w:rPr>
              <w:t>Tributo/Contribuição</w:t>
            </w:r>
          </w:p>
          <w:p w:rsidR="00A01F4C" w:rsidRPr="00B96D0C" w:rsidRDefault="00A01F4C" w:rsidP="00A01F4C">
            <w:pPr>
              <w:jc w:val="center"/>
              <w:rPr>
                <w:rFonts w:eastAsia="Times New Roman"/>
                <w:b/>
                <w:bCs/>
                <w:color w:val="000000"/>
                <w:sz w:val="18"/>
                <w:szCs w:val="18"/>
              </w:rPr>
            </w:pPr>
            <w:r w:rsidRPr="00B96D0C">
              <w:rPr>
                <w:rFonts w:eastAsia="Times New Roman"/>
                <w:b/>
                <w:bCs/>
                <w:color w:val="000000"/>
                <w:sz w:val="18"/>
                <w:szCs w:val="18"/>
              </w:rPr>
              <w:t>Gasto Tributário</w:t>
            </w:r>
          </w:p>
        </w:tc>
        <w:tc>
          <w:tcPr>
            <w:tcW w:w="493"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A01F4C" w:rsidRPr="00B96D0C" w:rsidRDefault="00A01F4C" w:rsidP="00A01F4C">
            <w:pPr>
              <w:jc w:val="center"/>
              <w:rPr>
                <w:rFonts w:eastAsia="Times New Roman"/>
                <w:b/>
                <w:bCs/>
                <w:color w:val="000000"/>
                <w:sz w:val="18"/>
                <w:szCs w:val="18"/>
              </w:rPr>
            </w:pPr>
            <w:r w:rsidRPr="00B96D0C">
              <w:rPr>
                <w:rFonts w:eastAsia="Times New Roman"/>
                <w:b/>
                <w:bCs/>
                <w:color w:val="000000"/>
                <w:sz w:val="18"/>
                <w:szCs w:val="18"/>
              </w:rPr>
              <w:t>Legislação</w:t>
            </w:r>
          </w:p>
        </w:tc>
        <w:tc>
          <w:tcPr>
            <w:tcW w:w="705"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A01F4C" w:rsidRPr="00B96D0C" w:rsidRDefault="00A01F4C" w:rsidP="00A01F4C">
            <w:pPr>
              <w:jc w:val="center"/>
              <w:rPr>
                <w:rFonts w:eastAsia="Times New Roman"/>
                <w:b/>
                <w:bCs/>
                <w:color w:val="000000"/>
                <w:sz w:val="18"/>
                <w:szCs w:val="18"/>
              </w:rPr>
            </w:pPr>
            <w:r w:rsidRPr="00B96D0C">
              <w:rPr>
                <w:rFonts w:eastAsia="Times New Roman"/>
                <w:b/>
                <w:bCs/>
                <w:color w:val="000000"/>
                <w:sz w:val="18"/>
                <w:szCs w:val="18"/>
              </w:rPr>
              <w:t>Natureza da Renúncia</w:t>
            </w:r>
          </w:p>
          <w:p w:rsidR="00A01F4C" w:rsidRPr="00B96D0C" w:rsidRDefault="00A01F4C" w:rsidP="00A01F4C">
            <w:pPr>
              <w:jc w:val="center"/>
              <w:rPr>
                <w:rFonts w:eastAsia="Times New Roman"/>
                <w:b/>
                <w:bCs/>
                <w:color w:val="000000"/>
                <w:sz w:val="18"/>
                <w:szCs w:val="18"/>
              </w:rPr>
            </w:pPr>
            <w:r w:rsidRPr="00B96D0C">
              <w:rPr>
                <w:rFonts w:eastAsia="Times New Roman"/>
                <w:b/>
                <w:bCs/>
                <w:color w:val="000000"/>
                <w:sz w:val="14"/>
                <w:szCs w:val="18"/>
              </w:rPr>
              <w:t>(LRF, art. 14, § 1º)</w:t>
            </w:r>
          </w:p>
        </w:tc>
        <w:tc>
          <w:tcPr>
            <w:tcW w:w="775"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A01F4C" w:rsidRPr="00B96D0C" w:rsidRDefault="00A01F4C" w:rsidP="00A01F4C">
            <w:pPr>
              <w:jc w:val="center"/>
              <w:rPr>
                <w:rFonts w:eastAsia="Times New Roman"/>
                <w:b/>
                <w:bCs/>
                <w:color w:val="000000"/>
                <w:sz w:val="18"/>
                <w:szCs w:val="18"/>
              </w:rPr>
            </w:pPr>
            <w:r w:rsidRPr="00B96D0C">
              <w:rPr>
                <w:rFonts w:eastAsia="Times New Roman"/>
                <w:b/>
                <w:bCs/>
                <w:color w:val="000000"/>
                <w:sz w:val="18"/>
                <w:szCs w:val="18"/>
              </w:rPr>
              <w:t>Objetivos Socioeconômicos</w:t>
            </w:r>
          </w:p>
        </w:tc>
        <w:tc>
          <w:tcPr>
            <w:tcW w:w="675"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A01F4C" w:rsidRPr="00B96D0C" w:rsidRDefault="00A01F4C" w:rsidP="00A01F4C">
            <w:pPr>
              <w:jc w:val="center"/>
              <w:rPr>
                <w:rFonts w:eastAsia="Times New Roman"/>
                <w:b/>
                <w:bCs/>
                <w:color w:val="000000"/>
                <w:sz w:val="18"/>
                <w:szCs w:val="18"/>
              </w:rPr>
            </w:pPr>
            <w:r w:rsidRPr="00B96D0C">
              <w:rPr>
                <w:rFonts w:eastAsia="Times New Roman"/>
                <w:b/>
                <w:bCs/>
                <w:color w:val="000000"/>
                <w:sz w:val="18"/>
                <w:szCs w:val="18"/>
              </w:rPr>
              <w:t>Contrapartida Exigida</w:t>
            </w:r>
          </w:p>
        </w:tc>
        <w:tc>
          <w:tcPr>
            <w:tcW w:w="583"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A01F4C" w:rsidRPr="00B96D0C" w:rsidRDefault="00A01F4C" w:rsidP="00A01F4C">
            <w:pPr>
              <w:jc w:val="center"/>
              <w:rPr>
                <w:rFonts w:eastAsia="Times New Roman"/>
                <w:b/>
                <w:bCs/>
                <w:color w:val="000000"/>
                <w:sz w:val="18"/>
                <w:szCs w:val="18"/>
              </w:rPr>
            </w:pPr>
            <w:r w:rsidRPr="00B96D0C">
              <w:rPr>
                <w:rFonts w:eastAsia="Times New Roman"/>
                <w:b/>
                <w:bCs/>
                <w:color w:val="000000"/>
                <w:sz w:val="18"/>
                <w:szCs w:val="18"/>
              </w:rPr>
              <w:t>Prazo de Vigência</w:t>
            </w:r>
          </w:p>
        </w:tc>
        <w:tc>
          <w:tcPr>
            <w:tcW w:w="717"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A01F4C" w:rsidRPr="00B96D0C" w:rsidRDefault="00A01F4C" w:rsidP="00A01F4C">
            <w:pPr>
              <w:jc w:val="center"/>
              <w:rPr>
                <w:rFonts w:eastAsia="Times New Roman"/>
                <w:b/>
                <w:bCs/>
                <w:color w:val="000000"/>
                <w:sz w:val="18"/>
                <w:szCs w:val="18"/>
              </w:rPr>
            </w:pPr>
            <w:r w:rsidRPr="00B96D0C">
              <w:rPr>
                <w:rFonts w:eastAsia="Times New Roman"/>
                <w:b/>
                <w:bCs/>
                <w:color w:val="000000"/>
                <w:sz w:val="18"/>
                <w:szCs w:val="18"/>
              </w:rPr>
              <w:t>Medidas de Compensação</w:t>
            </w:r>
          </w:p>
        </w:tc>
      </w:tr>
      <w:tr w:rsidR="00A01F4C" w:rsidRPr="00B96D0C" w:rsidTr="00FB6782">
        <w:tblPrEx>
          <w:jc w:val="left"/>
          <w:tblCellMar>
            <w:left w:w="70" w:type="dxa"/>
            <w:right w:w="70" w:type="dxa"/>
          </w:tblCellMar>
          <w:tblLook w:val="04A0" w:firstRow="1" w:lastRow="0" w:firstColumn="1" w:lastColumn="0" w:noHBand="0" w:noVBand="1"/>
        </w:tblPrEx>
        <w:trPr>
          <w:gridBefore w:val="1"/>
          <w:gridAfter w:val="1"/>
          <w:wBefore w:w="20" w:type="pct"/>
          <w:wAfter w:w="44" w:type="pct"/>
          <w:trHeight w:val="315"/>
        </w:trPr>
        <w:tc>
          <w:tcPr>
            <w:tcW w:w="9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96D0C" w:rsidRDefault="00A01F4C" w:rsidP="00A01F4C">
            <w:pPr>
              <w:jc w:val="both"/>
              <w:rPr>
                <w:rFonts w:eastAsia="Times New Roman"/>
                <w:color w:val="000000"/>
                <w:sz w:val="20"/>
                <w:szCs w:val="20"/>
              </w:rPr>
            </w:pPr>
            <w:r w:rsidRPr="00B96D0C">
              <w:rPr>
                <w:rFonts w:eastAsia="Times New Roman"/>
                <w:color w:val="000000"/>
                <w:sz w:val="20"/>
                <w:szCs w:val="20"/>
              </w:rPr>
              <w:t> </w:t>
            </w:r>
          </w:p>
        </w:tc>
        <w:tc>
          <w:tcPr>
            <w:tcW w:w="4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96D0C" w:rsidRDefault="00A01F4C" w:rsidP="00A01F4C">
            <w:pPr>
              <w:jc w:val="both"/>
              <w:rPr>
                <w:rFonts w:eastAsia="Times New Roman"/>
                <w:color w:val="000000"/>
                <w:sz w:val="20"/>
                <w:szCs w:val="20"/>
              </w:rPr>
            </w:pPr>
            <w:r w:rsidRPr="00B96D0C">
              <w:rPr>
                <w:rFonts w:eastAsia="Times New Roman"/>
                <w:color w:val="000000"/>
                <w:sz w:val="20"/>
                <w:szCs w:val="20"/>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96D0C" w:rsidRDefault="00A01F4C" w:rsidP="00A01F4C">
            <w:pPr>
              <w:jc w:val="both"/>
              <w:rPr>
                <w:rFonts w:eastAsia="Times New Roman"/>
                <w:color w:val="000000"/>
                <w:sz w:val="20"/>
                <w:szCs w:val="20"/>
              </w:rPr>
            </w:pPr>
            <w:r w:rsidRPr="00B96D0C">
              <w:rPr>
                <w:rFonts w:eastAsia="Times New Roman"/>
                <w:color w:val="000000"/>
                <w:sz w:val="20"/>
                <w:szCs w:val="20"/>
              </w:rPr>
              <w:t> </w:t>
            </w:r>
          </w:p>
        </w:tc>
        <w:tc>
          <w:tcPr>
            <w:tcW w:w="77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96D0C" w:rsidRDefault="00A01F4C" w:rsidP="00A01F4C">
            <w:pPr>
              <w:jc w:val="both"/>
              <w:rPr>
                <w:rFonts w:eastAsia="Times New Roman"/>
                <w:color w:val="000000"/>
                <w:sz w:val="20"/>
                <w:szCs w:val="20"/>
              </w:rPr>
            </w:pPr>
            <w:r w:rsidRPr="00B96D0C">
              <w:rPr>
                <w:rFonts w:eastAsia="Times New Roman"/>
                <w:color w:val="000000"/>
                <w:sz w:val="20"/>
                <w:szCs w:val="20"/>
              </w:rPr>
              <w:t> </w:t>
            </w:r>
          </w:p>
        </w:tc>
        <w:tc>
          <w:tcPr>
            <w:tcW w:w="67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B96D0C" w:rsidRDefault="00A01F4C" w:rsidP="00A01F4C">
            <w:pPr>
              <w:jc w:val="both"/>
              <w:rPr>
                <w:rFonts w:eastAsia="Times New Roman"/>
                <w:color w:val="000000"/>
                <w:sz w:val="20"/>
                <w:szCs w:val="20"/>
              </w:rPr>
            </w:pPr>
            <w:r w:rsidRPr="00B96D0C">
              <w:rPr>
                <w:rFonts w:eastAsia="Times New Roman"/>
                <w:color w:val="000000"/>
                <w:sz w:val="20"/>
                <w:szCs w:val="20"/>
              </w:rPr>
              <w:t> </w:t>
            </w:r>
          </w:p>
        </w:tc>
        <w:tc>
          <w:tcPr>
            <w:tcW w:w="58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B96D0C" w:rsidRDefault="00A01F4C" w:rsidP="00A01F4C">
            <w:pPr>
              <w:jc w:val="center"/>
              <w:rPr>
                <w:rFonts w:eastAsia="Times New Roman"/>
                <w:color w:val="000000"/>
                <w:sz w:val="18"/>
                <w:szCs w:val="18"/>
              </w:rPr>
            </w:pPr>
            <w:r w:rsidRPr="00B96D0C">
              <w:rPr>
                <w:rFonts w:eastAsia="Times New Roman"/>
                <w:color w:val="000000"/>
                <w:sz w:val="18"/>
                <w:szCs w:val="18"/>
              </w:rPr>
              <w:t> </w:t>
            </w:r>
          </w:p>
        </w:tc>
        <w:tc>
          <w:tcPr>
            <w:tcW w:w="71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B96D0C" w:rsidRDefault="00A01F4C" w:rsidP="00A01F4C">
            <w:pPr>
              <w:jc w:val="center"/>
              <w:rPr>
                <w:rFonts w:eastAsia="Times New Roman"/>
                <w:color w:val="000000"/>
                <w:sz w:val="18"/>
                <w:szCs w:val="18"/>
              </w:rPr>
            </w:pPr>
            <w:r w:rsidRPr="00B96D0C">
              <w:rPr>
                <w:rFonts w:eastAsia="Times New Roman"/>
                <w:color w:val="000000"/>
                <w:sz w:val="18"/>
                <w:szCs w:val="18"/>
              </w:rPr>
              <w:t> </w:t>
            </w:r>
          </w:p>
        </w:tc>
      </w:tr>
      <w:tr w:rsidR="00A01F4C" w:rsidRPr="00B96D0C" w:rsidTr="00FB6782">
        <w:tblPrEx>
          <w:jc w:val="left"/>
          <w:tblCellMar>
            <w:left w:w="70" w:type="dxa"/>
            <w:right w:w="70" w:type="dxa"/>
          </w:tblCellMar>
          <w:tblLook w:val="04A0" w:firstRow="1" w:lastRow="0" w:firstColumn="1" w:lastColumn="0" w:noHBand="0" w:noVBand="1"/>
        </w:tblPrEx>
        <w:trPr>
          <w:gridBefore w:val="1"/>
          <w:gridAfter w:val="1"/>
          <w:wBefore w:w="20" w:type="pct"/>
          <w:wAfter w:w="44" w:type="pct"/>
          <w:trHeight w:val="315"/>
        </w:trPr>
        <w:tc>
          <w:tcPr>
            <w:tcW w:w="9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96D0C" w:rsidRDefault="00A01F4C" w:rsidP="00A01F4C">
            <w:pPr>
              <w:jc w:val="both"/>
              <w:rPr>
                <w:rFonts w:eastAsia="Times New Roman"/>
                <w:color w:val="000000"/>
                <w:sz w:val="20"/>
                <w:szCs w:val="20"/>
              </w:rPr>
            </w:pPr>
            <w:r w:rsidRPr="00B96D0C">
              <w:rPr>
                <w:rFonts w:eastAsia="Times New Roman"/>
                <w:color w:val="000000"/>
                <w:sz w:val="20"/>
                <w:szCs w:val="20"/>
              </w:rPr>
              <w:t> </w:t>
            </w:r>
          </w:p>
        </w:tc>
        <w:tc>
          <w:tcPr>
            <w:tcW w:w="4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96D0C" w:rsidRDefault="00A01F4C" w:rsidP="00A01F4C">
            <w:pPr>
              <w:jc w:val="both"/>
              <w:rPr>
                <w:rFonts w:eastAsia="Times New Roman"/>
                <w:color w:val="000000"/>
                <w:sz w:val="20"/>
                <w:szCs w:val="20"/>
              </w:rPr>
            </w:pPr>
            <w:r w:rsidRPr="00B96D0C">
              <w:rPr>
                <w:rFonts w:eastAsia="Times New Roman"/>
                <w:color w:val="000000"/>
                <w:sz w:val="20"/>
                <w:szCs w:val="20"/>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96D0C" w:rsidRDefault="00A01F4C" w:rsidP="00A01F4C">
            <w:pPr>
              <w:jc w:val="both"/>
              <w:rPr>
                <w:rFonts w:eastAsia="Times New Roman"/>
                <w:color w:val="000000"/>
                <w:sz w:val="20"/>
                <w:szCs w:val="20"/>
              </w:rPr>
            </w:pPr>
            <w:r w:rsidRPr="00B96D0C">
              <w:rPr>
                <w:rFonts w:eastAsia="Times New Roman"/>
                <w:color w:val="000000"/>
                <w:sz w:val="20"/>
                <w:szCs w:val="20"/>
              </w:rPr>
              <w:t> </w:t>
            </w:r>
          </w:p>
        </w:tc>
        <w:tc>
          <w:tcPr>
            <w:tcW w:w="77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96D0C" w:rsidRDefault="00A01F4C" w:rsidP="00A01F4C">
            <w:pPr>
              <w:jc w:val="both"/>
              <w:rPr>
                <w:rFonts w:eastAsia="Times New Roman"/>
                <w:color w:val="000000"/>
                <w:sz w:val="20"/>
                <w:szCs w:val="20"/>
              </w:rPr>
            </w:pPr>
            <w:r w:rsidRPr="00B96D0C">
              <w:rPr>
                <w:rFonts w:eastAsia="Times New Roman"/>
                <w:color w:val="000000"/>
                <w:sz w:val="20"/>
                <w:szCs w:val="20"/>
              </w:rPr>
              <w:t> </w:t>
            </w:r>
          </w:p>
        </w:tc>
        <w:tc>
          <w:tcPr>
            <w:tcW w:w="67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B96D0C" w:rsidRDefault="00A01F4C" w:rsidP="00A01F4C">
            <w:pPr>
              <w:jc w:val="both"/>
              <w:rPr>
                <w:rFonts w:eastAsia="Times New Roman"/>
                <w:color w:val="000000"/>
                <w:sz w:val="20"/>
                <w:szCs w:val="20"/>
              </w:rPr>
            </w:pPr>
            <w:r w:rsidRPr="00B96D0C">
              <w:rPr>
                <w:rFonts w:eastAsia="Times New Roman"/>
                <w:color w:val="000000"/>
                <w:sz w:val="20"/>
                <w:szCs w:val="20"/>
              </w:rPr>
              <w:t> </w:t>
            </w:r>
          </w:p>
        </w:tc>
        <w:tc>
          <w:tcPr>
            <w:tcW w:w="58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B96D0C" w:rsidRDefault="00A01F4C" w:rsidP="00A01F4C">
            <w:pPr>
              <w:jc w:val="center"/>
              <w:rPr>
                <w:rFonts w:eastAsia="Times New Roman"/>
                <w:color w:val="000000"/>
                <w:sz w:val="18"/>
                <w:szCs w:val="18"/>
              </w:rPr>
            </w:pPr>
            <w:r w:rsidRPr="00B96D0C">
              <w:rPr>
                <w:rFonts w:eastAsia="Times New Roman"/>
                <w:color w:val="000000"/>
                <w:sz w:val="18"/>
                <w:szCs w:val="18"/>
              </w:rPr>
              <w:t> </w:t>
            </w:r>
          </w:p>
        </w:tc>
        <w:tc>
          <w:tcPr>
            <w:tcW w:w="71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B96D0C" w:rsidRDefault="00A01F4C" w:rsidP="00A01F4C">
            <w:pPr>
              <w:jc w:val="center"/>
              <w:rPr>
                <w:rFonts w:eastAsia="Times New Roman"/>
                <w:color w:val="000000"/>
                <w:sz w:val="18"/>
                <w:szCs w:val="18"/>
              </w:rPr>
            </w:pPr>
            <w:r w:rsidRPr="00B96D0C">
              <w:rPr>
                <w:rFonts w:eastAsia="Times New Roman"/>
                <w:color w:val="000000"/>
                <w:sz w:val="18"/>
                <w:szCs w:val="18"/>
              </w:rPr>
              <w:t> </w:t>
            </w:r>
          </w:p>
        </w:tc>
      </w:tr>
      <w:tr w:rsidR="00A01F4C" w:rsidRPr="00B96D0C" w:rsidTr="00FB6782">
        <w:tblPrEx>
          <w:jc w:val="left"/>
          <w:tblCellMar>
            <w:left w:w="70" w:type="dxa"/>
            <w:right w:w="70" w:type="dxa"/>
          </w:tblCellMar>
          <w:tblLook w:val="04A0" w:firstRow="1" w:lastRow="0" w:firstColumn="1" w:lastColumn="0" w:noHBand="0" w:noVBand="1"/>
        </w:tblPrEx>
        <w:trPr>
          <w:gridBefore w:val="1"/>
          <w:gridAfter w:val="1"/>
          <w:wBefore w:w="20" w:type="pct"/>
          <w:wAfter w:w="44" w:type="pct"/>
          <w:trHeight w:val="300"/>
        </w:trPr>
        <w:tc>
          <w:tcPr>
            <w:tcW w:w="4936" w:type="pct"/>
            <w:gridSpan w:val="7"/>
            <w:tcBorders>
              <w:top w:val="single" w:sz="4" w:space="0" w:color="auto"/>
              <w:left w:val="nil"/>
              <w:bottom w:val="nil"/>
              <w:right w:val="nil"/>
            </w:tcBorders>
            <w:shd w:val="clear" w:color="auto" w:fill="auto"/>
            <w:hideMark/>
          </w:tcPr>
          <w:p w:rsidR="00A01F4C" w:rsidRPr="00B96D0C" w:rsidRDefault="00A01F4C" w:rsidP="00A01F4C">
            <w:pPr>
              <w:jc w:val="both"/>
              <w:rPr>
                <w:rFonts w:eastAsia="Times New Roman"/>
                <w:b/>
                <w:bCs/>
                <w:color w:val="000000"/>
                <w:sz w:val="20"/>
                <w:szCs w:val="20"/>
              </w:rPr>
            </w:pPr>
            <w:r w:rsidRPr="00B96D0C">
              <w:rPr>
                <w:rFonts w:eastAsia="Times New Roman"/>
                <w:b/>
                <w:bCs/>
                <w:color w:val="000000"/>
                <w:sz w:val="20"/>
                <w:szCs w:val="20"/>
              </w:rPr>
              <w:t>Fonte:</w:t>
            </w:r>
          </w:p>
        </w:tc>
      </w:tr>
    </w:tbl>
    <w:p w:rsidR="00A01F4C" w:rsidRDefault="00A01F4C" w:rsidP="00A01F4C">
      <w:pPr>
        <w:pStyle w:val="Recuodecorpodetexto"/>
        <w:tabs>
          <w:tab w:val="left" w:pos="0"/>
        </w:tabs>
        <w:spacing w:before="120"/>
        <w:ind w:left="0"/>
        <w:jc w:val="both"/>
      </w:pPr>
    </w:p>
    <w:p w:rsidR="00A01F4C" w:rsidRPr="0040001D" w:rsidRDefault="00ED36B2" w:rsidP="00A01F4C">
      <w:pPr>
        <w:pStyle w:val="Recuodecorpodetexto"/>
        <w:tabs>
          <w:tab w:val="left" w:pos="0"/>
        </w:tabs>
        <w:spacing w:before="120"/>
        <w:ind w:left="0"/>
        <w:jc w:val="both"/>
        <w:rPr>
          <w:b/>
        </w:rPr>
      </w:pPr>
      <w:r w:rsidRPr="00ED36B2">
        <w:rPr>
          <w:b/>
        </w:rPr>
        <w:t>DESCRIÇÃO DOS CAMPOS</w:t>
      </w:r>
      <w:r w:rsidR="00A01F4C" w:rsidRPr="0040001D">
        <w:rPr>
          <w:b/>
        </w:rPr>
        <w:t>:</w:t>
      </w:r>
    </w:p>
    <w:p w:rsidR="00A01F4C" w:rsidRDefault="00A01F4C" w:rsidP="00A01F4C">
      <w:pPr>
        <w:spacing w:before="120" w:after="120"/>
        <w:jc w:val="both"/>
      </w:pPr>
      <w:r w:rsidRPr="0040001D">
        <w:rPr>
          <w:b/>
        </w:rPr>
        <w:t>Tributo</w:t>
      </w:r>
      <w:r>
        <w:rPr>
          <w:b/>
        </w:rPr>
        <w:t>/Contribuição</w:t>
      </w:r>
      <w:r w:rsidRPr="0040001D">
        <w:t xml:space="preserve">: </w:t>
      </w:r>
      <w:r w:rsidRPr="005F180F">
        <w:t xml:space="preserve">Denominação do tributo/contribuição sobre o qual incide a </w:t>
      </w:r>
      <w:r>
        <w:t>renúncia</w:t>
      </w:r>
      <w:r w:rsidRPr="005F180F">
        <w:t>.</w:t>
      </w:r>
      <w:r>
        <w:t xml:space="preserve"> Caso a UJ represente a unidade gestora da renúncia, não precisa identificar o tributo ao qual a renúncia está associada, informando apenas a denominação do gasto tributário, conforme descrição a seguir. </w:t>
      </w:r>
    </w:p>
    <w:p w:rsidR="00A01F4C" w:rsidRDefault="00A01F4C" w:rsidP="00A01F4C">
      <w:pPr>
        <w:spacing w:before="120" w:after="120"/>
        <w:jc w:val="both"/>
      </w:pPr>
      <w:r w:rsidRPr="00DF2188">
        <w:rPr>
          <w:b/>
        </w:rPr>
        <w:t xml:space="preserve">Gasto </w:t>
      </w:r>
      <w:r>
        <w:rPr>
          <w:b/>
        </w:rPr>
        <w:t>T</w:t>
      </w:r>
      <w:r w:rsidRPr="00DF2188">
        <w:rPr>
          <w:b/>
        </w:rPr>
        <w:t>ributário</w:t>
      </w:r>
      <w:r>
        <w:rPr>
          <w:b/>
        </w:rPr>
        <w:t xml:space="preserve">: </w:t>
      </w:r>
      <w:r w:rsidRPr="00DF2188">
        <w:t>Denominação do gasto tributário</w:t>
      </w:r>
      <w:r>
        <w:t xml:space="preserve">. Ex: Zona Franca de Manaus e Amazônia Ocidental, Empresas Montadoras, Áreas de Livre Comercio. A coluna a seguir exemplifica como deve ser realizada a disposição da informação “Tributo/Contribuição- Gasto Tributário” na tabela. </w:t>
      </w:r>
    </w:p>
    <w:tbl>
      <w:tblPr>
        <w:tblW w:w="4373" w:type="dxa"/>
        <w:tblInd w:w="59" w:type="dxa"/>
        <w:tblCellMar>
          <w:left w:w="70" w:type="dxa"/>
          <w:right w:w="70" w:type="dxa"/>
        </w:tblCellMar>
        <w:tblLook w:val="04A0" w:firstRow="1" w:lastRow="0" w:firstColumn="1" w:lastColumn="0" w:noHBand="0" w:noVBand="1"/>
      </w:tblPr>
      <w:tblGrid>
        <w:gridCol w:w="4373"/>
      </w:tblGrid>
      <w:tr w:rsidR="00A01F4C" w:rsidRPr="00B96D0C" w:rsidTr="00BC00D3">
        <w:trPr>
          <w:trHeight w:val="327"/>
        </w:trPr>
        <w:tc>
          <w:tcPr>
            <w:tcW w:w="4373"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A01F4C" w:rsidRDefault="00A01F4C" w:rsidP="00A01F4C">
            <w:pPr>
              <w:jc w:val="center"/>
              <w:rPr>
                <w:rFonts w:eastAsia="Times New Roman"/>
                <w:b/>
                <w:bCs/>
                <w:color w:val="000000"/>
                <w:sz w:val="18"/>
                <w:szCs w:val="18"/>
              </w:rPr>
            </w:pPr>
            <w:r w:rsidRPr="00B96D0C">
              <w:rPr>
                <w:rFonts w:eastAsia="Times New Roman"/>
                <w:b/>
                <w:bCs/>
                <w:color w:val="000000"/>
                <w:sz w:val="18"/>
                <w:szCs w:val="18"/>
              </w:rPr>
              <w:t>Tributo/Contribuição</w:t>
            </w:r>
          </w:p>
          <w:p w:rsidR="00A01F4C" w:rsidRPr="00B96D0C" w:rsidRDefault="00A01F4C" w:rsidP="00A01F4C">
            <w:pPr>
              <w:jc w:val="center"/>
              <w:rPr>
                <w:rFonts w:eastAsia="Times New Roman"/>
                <w:b/>
                <w:bCs/>
                <w:color w:val="000000"/>
                <w:sz w:val="18"/>
                <w:szCs w:val="18"/>
              </w:rPr>
            </w:pPr>
            <w:r w:rsidRPr="00B96D0C">
              <w:rPr>
                <w:rFonts w:eastAsia="Times New Roman"/>
                <w:b/>
                <w:bCs/>
                <w:color w:val="000000"/>
                <w:sz w:val="18"/>
                <w:szCs w:val="18"/>
              </w:rPr>
              <w:t>Gasto Tributário</w:t>
            </w:r>
          </w:p>
        </w:tc>
      </w:tr>
      <w:tr w:rsidR="00A01F4C" w:rsidRPr="00B96D0C" w:rsidTr="00BC00D3">
        <w:trPr>
          <w:trHeight w:val="447"/>
        </w:trPr>
        <w:tc>
          <w:tcPr>
            <w:tcW w:w="4373" w:type="dxa"/>
            <w:vMerge/>
            <w:tcBorders>
              <w:top w:val="single" w:sz="8" w:space="0" w:color="auto"/>
              <w:left w:val="single" w:sz="8" w:space="0" w:color="auto"/>
              <w:bottom w:val="single" w:sz="8" w:space="0" w:color="000000"/>
              <w:right w:val="single" w:sz="8" w:space="0" w:color="auto"/>
            </w:tcBorders>
            <w:vAlign w:val="center"/>
            <w:hideMark/>
          </w:tcPr>
          <w:p w:rsidR="00A01F4C" w:rsidRPr="00B96D0C" w:rsidRDefault="00A01F4C" w:rsidP="00A01F4C">
            <w:pPr>
              <w:jc w:val="both"/>
              <w:rPr>
                <w:rFonts w:eastAsia="Times New Roman"/>
                <w:b/>
                <w:bCs/>
                <w:color w:val="000000"/>
                <w:sz w:val="18"/>
                <w:szCs w:val="18"/>
              </w:rPr>
            </w:pPr>
          </w:p>
        </w:tc>
      </w:tr>
      <w:tr w:rsidR="00A01F4C" w:rsidRPr="00B96D0C" w:rsidTr="00BC00D3">
        <w:trPr>
          <w:trHeight w:val="20"/>
        </w:trPr>
        <w:tc>
          <w:tcPr>
            <w:tcW w:w="4373" w:type="dxa"/>
            <w:tcBorders>
              <w:top w:val="nil"/>
              <w:left w:val="single" w:sz="8" w:space="0" w:color="auto"/>
              <w:bottom w:val="single" w:sz="8" w:space="0" w:color="auto"/>
              <w:right w:val="single" w:sz="8" w:space="0" w:color="auto"/>
            </w:tcBorders>
            <w:shd w:val="clear" w:color="auto" w:fill="auto"/>
            <w:vAlign w:val="bottom"/>
            <w:hideMark/>
          </w:tcPr>
          <w:p w:rsidR="00A01F4C" w:rsidRPr="00B96D0C" w:rsidRDefault="00A01F4C" w:rsidP="00A01F4C">
            <w:pPr>
              <w:jc w:val="both"/>
              <w:rPr>
                <w:rFonts w:eastAsia="Times New Roman"/>
                <w:b/>
                <w:bCs/>
                <w:color w:val="000000"/>
                <w:sz w:val="20"/>
                <w:szCs w:val="20"/>
              </w:rPr>
            </w:pPr>
            <w:r w:rsidRPr="00B96D0C">
              <w:rPr>
                <w:rFonts w:eastAsia="Times New Roman"/>
                <w:b/>
                <w:bCs/>
                <w:color w:val="000000"/>
                <w:sz w:val="20"/>
                <w:szCs w:val="20"/>
              </w:rPr>
              <w:t>I. Imposto sobre importação</w:t>
            </w:r>
          </w:p>
        </w:tc>
      </w:tr>
      <w:tr w:rsidR="00A01F4C" w:rsidRPr="00B96D0C" w:rsidTr="00BC00D3">
        <w:trPr>
          <w:trHeight w:val="20"/>
        </w:trPr>
        <w:tc>
          <w:tcPr>
            <w:tcW w:w="4373" w:type="dxa"/>
            <w:tcBorders>
              <w:top w:val="nil"/>
              <w:left w:val="single" w:sz="8" w:space="0" w:color="auto"/>
              <w:bottom w:val="single" w:sz="8" w:space="0" w:color="auto"/>
              <w:right w:val="single" w:sz="8" w:space="0" w:color="auto"/>
            </w:tcBorders>
            <w:shd w:val="clear" w:color="auto" w:fill="auto"/>
            <w:vAlign w:val="bottom"/>
            <w:hideMark/>
          </w:tcPr>
          <w:p w:rsidR="00A01F4C" w:rsidRPr="00B96D0C" w:rsidRDefault="00A01F4C" w:rsidP="00A01F4C">
            <w:pPr>
              <w:jc w:val="both"/>
              <w:rPr>
                <w:rFonts w:eastAsia="Times New Roman"/>
                <w:color w:val="000000"/>
                <w:sz w:val="20"/>
                <w:szCs w:val="20"/>
              </w:rPr>
            </w:pPr>
            <w:r w:rsidRPr="00B96D0C">
              <w:rPr>
                <w:rFonts w:eastAsia="Times New Roman"/>
                <w:color w:val="000000"/>
                <w:sz w:val="20"/>
                <w:szCs w:val="20"/>
              </w:rPr>
              <w:t>1. Zona Franca de Manaus</w:t>
            </w:r>
          </w:p>
        </w:tc>
      </w:tr>
      <w:tr w:rsidR="00A01F4C" w:rsidRPr="00B96D0C" w:rsidTr="00BC00D3">
        <w:trPr>
          <w:trHeight w:val="20"/>
        </w:trPr>
        <w:tc>
          <w:tcPr>
            <w:tcW w:w="4373" w:type="dxa"/>
            <w:tcBorders>
              <w:top w:val="nil"/>
              <w:left w:val="single" w:sz="8" w:space="0" w:color="auto"/>
              <w:bottom w:val="single" w:sz="8" w:space="0" w:color="auto"/>
              <w:right w:val="single" w:sz="8" w:space="0" w:color="auto"/>
            </w:tcBorders>
            <w:shd w:val="clear" w:color="auto" w:fill="auto"/>
            <w:vAlign w:val="bottom"/>
            <w:hideMark/>
          </w:tcPr>
          <w:p w:rsidR="00A01F4C" w:rsidRPr="00B96D0C" w:rsidRDefault="00A01F4C" w:rsidP="00A01F4C">
            <w:pPr>
              <w:jc w:val="both"/>
              <w:rPr>
                <w:rFonts w:eastAsia="Times New Roman"/>
                <w:color w:val="000000"/>
                <w:sz w:val="20"/>
                <w:szCs w:val="20"/>
              </w:rPr>
            </w:pPr>
            <w:r w:rsidRPr="00B96D0C">
              <w:rPr>
                <w:rFonts w:eastAsia="Times New Roman"/>
                <w:color w:val="000000"/>
                <w:sz w:val="20"/>
                <w:szCs w:val="20"/>
              </w:rPr>
              <w:t>2. Áreas de livre comércio</w:t>
            </w:r>
          </w:p>
        </w:tc>
      </w:tr>
      <w:tr w:rsidR="00A01F4C" w:rsidRPr="00B96D0C" w:rsidTr="00BC00D3">
        <w:trPr>
          <w:trHeight w:val="20"/>
        </w:trPr>
        <w:tc>
          <w:tcPr>
            <w:tcW w:w="4373" w:type="dxa"/>
            <w:tcBorders>
              <w:top w:val="nil"/>
              <w:left w:val="single" w:sz="8" w:space="0" w:color="auto"/>
              <w:bottom w:val="single" w:sz="8" w:space="0" w:color="auto"/>
              <w:right w:val="single" w:sz="8" w:space="0" w:color="auto"/>
            </w:tcBorders>
            <w:shd w:val="clear" w:color="auto" w:fill="auto"/>
            <w:vAlign w:val="bottom"/>
            <w:hideMark/>
          </w:tcPr>
          <w:p w:rsidR="00A01F4C" w:rsidRPr="00B96D0C" w:rsidRDefault="00A01F4C" w:rsidP="00A01F4C">
            <w:pPr>
              <w:jc w:val="both"/>
              <w:rPr>
                <w:rFonts w:eastAsia="Times New Roman"/>
                <w:color w:val="000000"/>
                <w:sz w:val="20"/>
                <w:szCs w:val="20"/>
              </w:rPr>
            </w:pPr>
            <w:r w:rsidRPr="00B96D0C">
              <w:rPr>
                <w:rFonts w:eastAsia="Times New Roman"/>
                <w:color w:val="000000"/>
                <w:sz w:val="20"/>
                <w:szCs w:val="20"/>
              </w:rPr>
              <w:t>3. Máquinas e equipamentos - Aquisições do CNPq</w:t>
            </w:r>
          </w:p>
        </w:tc>
      </w:tr>
    </w:tbl>
    <w:p w:rsidR="00A01F4C" w:rsidRPr="0040001D" w:rsidRDefault="00A01F4C" w:rsidP="00A01F4C">
      <w:pPr>
        <w:spacing w:before="120" w:after="120"/>
        <w:jc w:val="both"/>
      </w:pPr>
      <w:r w:rsidRPr="0040001D">
        <w:rPr>
          <w:b/>
        </w:rPr>
        <w:t>Legislação</w:t>
      </w:r>
      <w:r w:rsidRPr="0040001D">
        <w:t xml:space="preserve">: </w:t>
      </w:r>
      <w:r>
        <w:t>Leis que instituem a renúncia e n</w:t>
      </w:r>
      <w:r w:rsidRPr="0040001D">
        <w:t xml:space="preserve">ormativos que </w:t>
      </w:r>
      <w:r>
        <w:t xml:space="preserve">a </w:t>
      </w:r>
      <w:r w:rsidRPr="0040001D">
        <w:t>disciplinam</w:t>
      </w:r>
      <w:r>
        <w:t xml:space="preserve">, como </w:t>
      </w:r>
      <w:r w:rsidRPr="0040001D">
        <w:t xml:space="preserve">decretos, portarias </w:t>
      </w:r>
      <w:r>
        <w:t>e outros.</w:t>
      </w:r>
    </w:p>
    <w:p w:rsidR="00A01F4C" w:rsidRPr="0040001D" w:rsidRDefault="00A01F4C" w:rsidP="00A01F4C">
      <w:pPr>
        <w:tabs>
          <w:tab w:val="left" w:pos="1701"/>
        </w:tabs>
        <w:spacing w:before="120" w:after="120"/>
        <w:jc w:val="both"/>
      </w:pPr>
      <w:r w:rsidRPr="0040001D">
        <w:rPr>
          <w:b/>
        </w:rPr>
        <w:t>Natureza da Renúncia</w:t>
      </w:r>
      <w:r w:rsidRPr="0040001D">
        <w:t>: Modalidade da renúncia para cada espécie de tributo (anistia, remissão, subsídio, crédito presumido, isenção em caráter não geral; alteração de alíquota ou modificação de base de cálculo; e outros benefícios), conforme di</w:t>
      </w:r>
      <w:r>
        <w:t>sposto no art. 14, § 1º, da LRF.</w:t>
      </w:r>
    </w:p>
    <w:p w:rsidR="00A01F4C" w:rsidRPr="0040001D" w:rsidRDefault="00A01F4C" w:rsidP="00A01F4C">
      <w:pPr>
        <w:spacing w:before="120" w:after="120"/>
        <w:jc w:val="both"/>
      </w:pPr>
      <w:r w:rsidRPr="0040001D">
        <w:rPr>
          <w:b/>
        </w:rPr>
        <w:t>Objetivos Socioeconômicos</w:t>
      </w:r>
      <w:r w:rsidRPr="0040001D">
        <w:t>: Objetivos socioeconômicos visados com a renúncia, com indicação dos documentos (ato normativo ou administrativo) nos quais tais objetivo</w:t>
      </w:r>
      <w:r>
        <w:t>s são descritos e fundamentados.</w:t>
      </w:r>
    </w:p>
    <w:p w:rsidR="00A01F4C" w:rsidRDefault="00A01F4C" w:rsidP="00A01F4C">
      <w:pPr>
        <w:spacing w:before="120" w:after="120"/>
        <w:jc w:val="both"/>
      </w:pPr>
      <w:r w:rsidRPr="0040001D">
        <w:rPr>
          <w:b/>
        </w:rPr>
        <w:t>Contrapartida Exigida</w:t>
      </w:r>
      <w:r w:rsidRPr="0040001D">
        <w:t xml:space="preserve">: Condições exigidas para que o contribuinte possa usufruir da renúncia tributária, devendo ser indicados os dispositivos e os normativos que as estabelecem. Normalmente, a renúncia exige o investimento de recursos financeiros ou materiais em alguma atividade, com vistas a promover o desenvolvimento econômico pretendido. Além da aplicação de recursos em determinado setor/atividade, outros tipos de contrapartida também podem ser exigidos, como, por exemplo, a implantação de sistema de qualidade </w:t>
      </w:r>
      <w:r>
        <w:t>em</w:t>
      </w:r>
      <w:r w:rsidRPr="0040001D">
        <w:t xml:space="preserve"> empresa beneficiada.</w:t>
      </w:r>
    </w:p>
    <w:p w:rsidR="00A01F4C" w:rsidRDefault="00A01F4C" w:rsidP="00A01F4C">
      <w:pPr>
        <w:spacing w:before="120" w:after="120"/>
        <w:jc w:val="both"/>
      </w:pPr>
      <w:r>
        <w:rPr>
          <w:b/>
        </w:rPr>
        <w:t>Prazo de Vigência:</w:t>
      </w:r>
      <w:r>
        <w:t xml:space="preserve"> A coluna identifica o exercício previsto para o término da vigência da renúncia de receita tributária, considerando que, a partir de 2006, a LDO passou a incluir a determinação de que as renúncias concedidas no exercício devem viger por, no máximo, cinco anos.</w:t>
      </w:r>
    </w:p>
    <w:p w:rsidR="00A01F4C" w:rsidRPr="00E127FD" w:rsidRDefault="00A01F4C" w:rsidP="00A01F4C">
      <w:pPr>
        <w:spacing w:before="120" w:after="120"/>
        <w:jc w:val="both"/>
      </w:pPr>
      <w:r>
        <w:rPr>
          <w:b/>
        </w:rPr>
        <w:t>Medidas de Compensação:</w:t>
      </w:r>
      <w:r>
        <w:t xml:space="preserve"> Discriminação da medida de compensação indicada para a concessão da renúncia, vigente no exercício em análise, quando a instituição da renúncia se der com base no inciso II do art. 14 da LRF. As medidas de compensação a serem utilizadas correspondem àquelas especificadas no referido dispositivo, quais sejam: </w:t>
      </w:r>
      <w:r w:rsidRPr="00D521F1">
        <w:t>elevação de alíquotas, ampliação da base de cálculo, majoração ou criação de tributo ou contribuição</w:t>
      </w:r>
      <w:r>
        <w:t>.</w:t>
      </w:r>
    </w:p>
    <w:p w:rsidR="00492B6F" w:rsidRDefault="00A01F4C" w:rsidP="00970743">
      <w:pPr>
        <w:pStyle w:val="Ttulo4"/>
        <w:numPr>
          <w:ilvl w:val="3"/>
          <w:numId w:val="111"/>
        </w:numPr>
      </w:pPr>
      <w:r>
        <w:rPr>
          <w:szCs w:val="24"/>
        </w:rPr>
        <w:br w:type="page"/>
      </w:r>
      <w:bookmarkStart w:id="611" w:name="_Toc360109219"/>
      <w:r>
        <w:t>Valores Renunciados e Contrapartida</w:t>
      </w:r>
      <w:bookmarkEnd w:id="611"/>
      <w:r>
        <w:t xml:space="preserve"> </w:t>
      </w:r>
    </w:p>
    <w:p w:rsidR="00A01F4C" w:rsidRDefault="00A01F4C" w:rsidP="00A01F4C">
      <w:pPr>
        <w:spacing w:before="120" w:after="120"/>
        <w:jc w:val="both"/>
      </w:pPr>
      <w:r w:rsidRPr="0040001D">
        <w:t xml:space="preserve">O </w:t>
      </w:r>
      <w:r w:rsidRPr="00AA0E9D">
        <w:rPr>
          <w:b/>
        </w:rPr>
        <w:t>Quadro A.</w:t>
      </w:r>
      <w:r w:rsidR="00C5768C">
        <w:rPr>
          <w:b/>
        </w:rPr>
        <w:t>6.7</w:t>
      </w:r>
      <w:r>
        <w:rPr>
          <w:b/>
        </w:rPr>
        <w:t xml:space="preserve">.2.2. </w:t>
      </w:r>
      <w:r w:rsidRPr="001C47F8">
        <w:t>deve ser preenchido apenas pelas Unidades Jurisdicionadas gestoras de renúncia tributária.</w:t>
      </w:r>
      <w:r>
        <w:rPr>
          <w:b/>
        </w:rPr>
        <w:t xml:space="preserve"> O Quadro</w:t>
      </w:r>
      <w:r w:rsidRPr="0040001D">
        <w:t xml:space="preserve"> contempla os valores da receita renunciada</w:t>
      </w:r>
      <w:r>
        <w:t>,</w:t>
      </w:r>
      <w:r w:rsidRPr="0040001D">
        <w:t xml:space="preserve"> da captação de recursos decorrente da contrapartida exigida, </w:t>
      </w:r>
      <w:r>
        <w:t>se prevista na legislação instituidora da renúncia, e das medidas de compensação eventualmente implementadas. Os valores referem-se a</w:t>
      </w:r>
      <w:r w:rsidRPr="0040001D">
        <w:t xml:space="preserve">o exercício </w:t>
      </w:r>
      <w:r>
        <w:t>do</w:t>
      </w:r>
      <w:r w:rsidRPr="0040001D">
        <w:t xml:space="preserve"> relatório de gestão e nos dois </w:t>
      </w:r>
      <w:r>
        <w:t xml:space="preserve">exercícios imediatamente </w:t>
      </w:r>
      <w:r w:rsidRPr="0040001D">
        <w:t>anteriores.</w:t>
      </w:r>
      <w:r>
        <w:t xml:space="preserve"> </w:t>
      </w:r>
      <w:r w:rsidRPr="009403D3">
        <w:t>Se a UJ for responsável pela gestão</w:t>
      </w:r>
      <w:r>
        <w:t xml:space="preserve"> </w:t>
      </w:r>
      <w:r w:rsidRPr="009403D3">
        <w:t>de mais de uma renúncia de receita</w:t>
      </w:r>
      <w:r>
        <w:t xml:space="preserve"> </w:t>
      </w:r>
      <w:r w:rsidRPr="009403D3">
        <w:t>tributária, deverá elabora</w:t>
      </w:r>
      <w:r>
        <w:t xml:space="preserve">r </w:t>
      </w:r>
      <w:r w:rsidRPr="009403D3">
        <w:t xml:space="preserve">um quadro para </w:t>
      </w:r>
      <w:r>
        <w:t>cada renúncia</w:t>
      </w:r>
      <w:r w:rsidRPr="009403D3">
        <w:t>.</w:t>
      </w:r>
    </w:p>
    <w:tbl>
      <w:tblPr>
        <w:tblW w:w="4938" w:type="pct"/>
        <w:tblInd w:w="60" w:type="dxa"/>
        <w:tblCellMar>
          <w:left w:w="70" w:type="dxa"/>
          <w:right w:w="70" w:type="dxa"/>
        </w:tblCellMar>
        <w:tblLook w:val="04A0" w:firstRow="1" w:lastRow="0" w:firstColumn="1" w:lastColumn="0" w:noHBand="0" w:noVBand="1"/>
      </w:tblPr>
      <w:tblGrid>
        <w:gridCol w:w="2496"/>
        <w:gridCol w:w="1303"/>
        <w:gridCol w:w="1304"/>
        <w:gridCol w:w="1304"/>
        <w:gridCol w:w="1304"/>
        <w:gridCol w:w="1304"/>
        <w:gridCol w:w="1202"/>
      </w:tblGrid>
      <w:tr w:rsidR="00906D48" w:rsidRPr="00901A26" w:rsidTr="00B236C7">
        <w:trPr>
          <w:trHeight w:val="20"/>
        </w:trPr>
        <w:tc>
          <w:tcPr>
            <w:tcW w:w="5000" w:type="pct"/>
            <w:gridSpan w:val="7"/>
            <w:tcBorders>
              <w:bottom w:val="single" w:sz="4" w:space="0" w:color="auto"/>
            </w:tcBorders>
            <w:shd w:val="clear" w:color="auto" w:fill="auto"/>
            <w:vAlign w:val="bottom"/>
            <w:hideMark/>
          </w:tcPr>
          <w:p w:rsidR="00906D48" w:rsidRPr="00901A26" w:rsidRDefault="00906D48" w:rsidP="007C21CA">
            <w:pPr>
              <w:pStyle w:val="Epgrafe"/>
              <w:rPr>
                <w:rFonts w:eastAsia="Times New Roman"/>
                <w:color w:val="000000"/>
                <w:szCs w:val="20"/>
              </w:rPr>
            </w:pPr>
            <w:bookmarkStart w:id="612" w:name="_Toc377032935"/>
            <w:r>
              <w:rPr>
                <w:rFonts w:eastAsia="Times New Roman"/>
                <w:color w:val="000000"/>
                <w:szCs w:val="20"/>
              </w:rPr>
              <w:t xml:space="preserve">Quadro </w:t>
            </w:r>
            <w:r w:rsidRPr="00041418">
              <w:t>A.</w:t>
            </w:r>
            <w:r>
              <w:t>6.7</w:t>
            </w:r>
            <w:r w:rsidRPr="00041418">
              <w:t>.2.2</w:t>
            </w:r>
            <w:r w:rsidR="00B236C7">
              <w:t xml:space="preserve"> – </w:t>
            </w:r>
            <w:r w:rsidRPr="00041418">
              <w:t>Valores Renunciados e Respectiva Contrapartida</w:t>
            </w:r>
            <w:bookmarkEnd w:id="612"/>
          </w:p>
        </w:tc>
      </w:tr>
      <w:tr w:rsidR="00A01F4C" w:rsidRPr="00901A26" w:rsidTr="00B236C7">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901A26" w:rsidRDefault="00A01F4C" w:rsidP="00A01F4C">
            <w:pPr>
              <w:jc w:val="both"/>
              <w:rPr>
                <w:rFonts w:eastAsia="Times New Roman"/>
                <w:b/>
                <w:color w:val="000000"/>
                <w:sz w:val="20"/>
                <w:szCs w:val="20"/>
              </w:rPr>
            </w:pPr>
            <w:r w:rsidRPr="00901A26">
              <w:rPr>
                <w:rFonts w:eastAsia="Times New Roman"/>
                <w:b/>
                <w:color w:val="000000"/>
                <w:sz w:val="20"/>
                <w:szCs w:val="20"/>
              </w:rPr>
              <w:t>Gasto Tributário:</w:t>
            </w:r>
          </w:p>
        </w:tc>
      </w:tr>
      <w:tr w:rsidR="00A01F4C" w:rsidRPr="00041418" w:rsidTr="00B236C7">
        <w:trPr>
          <w:trHeight w:val="20"/>
        </w:trPr>
        <w:tc>
          <w:tcPr>
            <w:tcW w:w="1222" w:type="pct"/>
            <w:vMerge w:val="restar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041418" w:rsidRDefault="00A01F4C" w:rsidP="00A01F4C">
            <w:pPr>
              <w:spacing w:before="100" w:beforeAutospacing="1" w:after="100" w:afterAutospacing="1"/>
              <w:jc w:val="center"/>
              <w:rPr>
                <w:rFonts w:eastAsia="Times New Roman"/>
                <w:b/>
                <w:bCs/>
                <w:color w:val="000000"/>
                <w:sz w:val="20"/>
                <w:szCs w:val="20"/>
              </w:rPr>
            </w:pPr>
            <w:r w:rsidRPr="00041418">
              <w:rPr>
                <w:rFonts w:eastAsia="Times New Roman"/>
                <w:b/>
                <w:bCs/>
                <w:color w:val="000000"/>
                <w:sz w:val="20"/>
                <w:szCs w:val="20"/>
              </w:rPr>
              <w:t>Valores</w:t>
            </w:r>
          </w:p>
        </w:tc>
        <w:tc>
          <w:tcPr>
            <w:tcW w:w="1276" w:type="pct"/>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041418" w:rsidRDefault="00A01F4C" w:rsidP="005F4B39">
            <w:pPr>
              <w:spacing w:before="100" w:beforeAutospacing="1" w:after="100" w:afterAutospacing="1"/>
              <w:jc w:val="center"/>
              <w:rPr>
                <w:rFonts w:eastAsia="Times New Roman"/>
                <w:b/>
                <w:bCs/>
                <w:color w:val="000000"/>
                <w:sz w:val="20"/>
                <w:szCs w:val="20"/>
              </w:rPr>
            </w:pPr>
            <w:r w:rsidRPr="00041418">
              <w:rPr>
                <w:rFonts w:eastAsia="Times New Roman"/>
                <w:b/>
                <w:bCs/>
                <w:color w:val="000000"/>
                <w:sz w:val="20"/>
                <w:szCs w:val="20"/>
              </w:rPr>
              <w:t>201</w:t>
            </w:r>
            <w:r w:rsidR="005F4B39">
              <w:rPr>
                <w:rFonts w:eastAsia="Times New Roman"/>
                <w:b/>
                <w:bCs/>
                <w:color w:val="000000"/>
                <w:sz w:val="20"/>
                <w:szCs w:val="20"/>
              </w:rPr>
              <w:t>4</w:t>
            </w:r>
          </w:p>
        </w:tc>
        <w:tc>
          <w:tcPr>
            <w:tcW w:w="1276" w:type="pct"/>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041418" w:rsidRDefault="00A01F4C" w:rsidP="005F4B39">
            <w:pPr>
              <w:spacing w:before="100" w:beforeAutospacing="1" w:after="100" w:afterAutospacing="1"/>
              <w:jc w:val="center"/>
              <w:rPr>
                <w:rFonts w:eastAsia="Times New Roman"/>
                <w:b/>
                <w:bCs/>
                <w:color w:val="000000"/>
                <w:sz w:val="20"/>
                <w:szCs w:val="20"/>
              </w:rPr>
            </w:pPr>
            <w:r w:rsidRPr="00041418">
              <w:rPr>
                <w:rFonts w:eastAsia="Times New Roman"/>
                <w:b/>
                <w:bCs/>
                <w:color w:val="000000"/>
                <w:sz w:val="20"/>
                <w:szCs w:val="20"/>
              </w:rPr>
              <w:t>201</w:t>
            </w:r>
            <w:r w:rsidR="005F4B39">
              <w:rPr>
                <w:rFonts w:eastAsia="Times New Roman"/>
                <w:b/>
                <w:bCs/>
                <w:color w:val="000000"/>
                <w:sz w:val="20"/>
                <w:szCs w:val="20"/>
              </w:rPr>
              <w:t>3</w:t>
            </w:r>
          </w:p>
        </w:tc>
        <w:tc>
          <w:tcPr>
            <w:tcW w:w="1225" w:type="pct"/>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041418" w:rsidRDefault="00A01F4C" w:rsidP="005F4B39">
            <w:pPr>
              <w:spacing w:before="100" w:beforeAutospacing="1" w:after="100" w:afterAutospacing="1"/>
              <w:jc w:val="center"/>
              <w:rPr>
                <w:rFonts w:eastAsia="Times New Roman"/>
                <w:b/>
                <w:bCs/>
                <w:color w:val="000000"/>
                <w:sz w:val="20"/>
                <w:szCs w:val="20"/>
              </w:rPr>
            </w:pPr>
            <w:r w:rsidRPr="00041418">
              <w:rPr>
                <w:rFonts w:eastAsia="Times New Roman"/>
                <w:b/>
                <w:bCs/>
                <w:color w:val="000000"/>
                <w:sz w:val="20"/>
                <w:szCs w:val="20"/>
              </w:rPr>
              <w:t>201</w:t>
            </w:r>
            <w:r w:rsidR="005F4B39">
              <w:rPr>
                <w:rFonts w:eastAsia="Times New Roman"/>
                <w:b/>
                <w:bCs/>
                <w:color w:val="000000"/>
                <w:sz w:val="20"/>
                <w:szCs w:val="20"/>
              </w:rPr>
              <w:t>2</w:t>
            </w:r>
          </w:p>
        </w:tc>
      </w:tr>
      <w:tr w:rsidR="00A01F4C" w:rsidRPr="00041418" w:rsidTr="00B236C7">
        <w:trPr>
          <w:trHeight w:val="20"/>
        </w:trPr>
        <w:tc>
          <w:tcPr>
            <w:tcW w:w="1222" w:type="pct"/>
            <w:vMerge/>
            <w:tcBorders>
              <w:top w:val="single" w:sz="4" w:space="0" w:color="auto"/>
              <w:left w:val="single" w:sz="4" w:space="0" w:color="auto"/>
              <w:bottom w:val="single" w:sz="4" w:space="0" w:color="auto"/>
              <w:right w:val="single" w:sz="4" w:space="0" w:color="auto"/>
            </w:tcBorders>
            <w:vAlign w:val="center"/>
            <w:hideMark/>
          </w:tcPr>
          <w:p w:rsidR="00A01F4C" w:rsidRPr="00041418" w:rsidRDefault="00A01F4C" w:rsidP="00A01F4C">
            <w:pPr>
              <w:spacing w:before="100" w:beforeAutospacing="1" w:after="100" w:afterAutospacing="1"/>
              <w:jc w:val="both"/>
              <w:rPr>
                <w:rFonts w:eastAsia="Times New Roman"/>
                <w:b/>
                <w:bCs/>
                <w:color w:val="000000"/>
                <w:sz w:val="20"/>
                <w:szCs w:val="20"/>
              </w:rPr>
            </w:pPr>
          </w:p>
        </w:tc>
        <w:tc>
          <w:tcPr>
            <w:tcW w:w="638"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041418" w:rsidRDefault="00A01F4C" w:rsidP="00A01F4C">
            <w:pPr>
              <w:spacing w:before="100" w:beforeAutospacing="1" w:after="100" w:afterAutospacing="1"/>
              <w:jc w:val="center"/>
              <w:rPr>
                <w:rFonts w:eastAsia="Times New Roman"/>
                <w:b/>
                <w:bCs/>
                <w:color w:val="000000"/>
                <w:sz w:val="20"/>
                <w:szCs w:val="20"/>
              </w:rPr>
            </w:pPr>
            <w:r w:rsidRPr="00041418">
              <w:rPr>
                <w:rFonts w:eastAsia="Times New Roman"/>
                <w:b/>
                <w:bCs/>
                <w:color w:val="000000"/>
                <w:sz w:val="20"/>
                <w:szCs w:val="20"/>
              </w:rPr>
              <w:t>Previsto</w:t>
            </w:r>
          </w:p>
        </w:tc>
        <w:tc>
          <w:tcPr>
            <w:tcW w:w="638"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041418" w:rsidRDefault="00A01F4C" w:rsidP="00A01F4C">
            <w:pPr>
              <w:spacing w:before="100" w:beforeAutospacing="1" w:after="100" w:afterAutospacing="1"/>
              <w:jc w:val="center"/>
              <w:rPr>
                <w:rFonts w:eastAsia="Times New Roman"/>
                <w:b/>
                <w:bCs/>
                <w:color w:val="000000"/>
                <w:sz w:val="20"/>
                <w:szCs w:val="20"/>
              </w:rPr>
            </w:pPr>
            <w:r w:rsidRPr="00041418">
              <w:rPr>
                <w:rFonts w:eastAsia="Times New Roman"/>
                <w:b/>
                <w:bCs/>
                <w:color w:val="000000"/>
                <w:sz w:val="20"/>
                <w:szCs w:val="20"/>
              </w:rPr>
              <w:t>Realizado</w:t>
            </w:r>
          </w:p>
        </w:tc>
        <w:tc>
          <w:tcPr>
            <w:tcW w:w="638"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041418" w:rsidRDefault="00A01F4C" w:rsidP="00A01F4C">
            <w:pPr>
              <w:spacing w:before="100" w:beforeAutospacing="1" w:after="100" w:afterAutospacing="1"/>
              <w:jc w:val="center"/>
              <w:rPr>
                <w:rFonts w:eastAsia="Times New Roman"/>
                <w:b/>
                <w:bCs/>
                <w:color w:val="000000"/>
                <w:sz w:val="20"/>
                <w:szCs w:val="20"/>
              </w:rPr>
            </w:pPr>
            <w:r w:rsidRPr="00041418">
              <w:rPr>
                <w:rFonts w:eastAsia="Times New Roman"/>
                <w:b/>
                <w:bCs/>
                <w:color w:val="000000"/>
                <w:sz w:val="20"/>
                <w:szCs w:val="20"/>
              </w:rPr>
              <w:t>Previsto</w:t>
            </w:r>
          </w:p>
        </w:tc>
        <w:tc>
          <w:tcPr>
            <w:tcW w:w="638"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041418" w:rsidRDefault="00A01F4C" w:rsidP="00A01F4C">
            <w:pPr>
              <w:spacing w:before="100" w:beforeAutospacing="1" w:after="100" w:afterAutospacing="1"/>
              <w:jc w:val="center"/>
              <w:rPr>
                <w:rFonts w:eastAsia="Times New Roman"/>
                <w:b/>
                <w:bCs/>
                <w:color w:val="000000"/>
                <w:sz w:val="20"/>
                <w:szCs w:val="20"/>
              </w:rPr>
            </w:pPr>
            <w:r w:rsidRPr="00041418">
              <w:rPr>
                <w:rFonts w:eastAsia="Times New Roman"/>
                <w:b/>
                <w:bCs/>
                <w:color w:val="000000"/>
                <w:sz w:val="20"/>
                <w:szCs w:val="20"/>
              </w:rPr>
              <w:t>Realizado</w:t>
            </w:r>
          </w:p>
        </w:tc>
        <w:tc>
          <w:tcPr>
            <w:tcW w:w="638"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041418" w:rsidRDefault="00A01F4C" w:rsidP="00A01F4C">
            <w:pPr>
              <w:spacing w:before="100" w:beforeAutospacing="1" w:after="100" w:afterAutospacing="1"/>
              <w:jc w:val="center"/>
              <w:rPr>
                <w:rFonts w:eastAsia="Times New Roman"/>
                <w:b/>
                <w:bCs/>
                <w:color w:val="000000"/>
                <w:sz w:val="20"/>
                <w:szCs w:val="20"/>
              </w:rPr>
            </w:pPr>
            <w:r w:rsidRPr="00041418">
              <w:rPr>
                <w:rFonts w:eastAsia="Times New Roman"/>
                <w:b/>
                <w:bCs/>
                <w:color w:val="000000"/>
                <w:sz w:val="20"/>
                <w:szCs w:val="20"/>
              </w:rPr>
              <w:t>Previsto</w:t>
            </w:r>
          </w:p>
        </w:tc>
        <w:tc>
          <w:tcPr>
            <w:tcW w:w="587"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041418" w:rsidRDefault="00A01F4C" w:rsidP="00A01F4C">
            <w:pPr>
              <w:spacing w:before="100" w:beforeAutospacing="1" w:after="100" w:afterAutospacing="1"/>
              <w:jc w:val="center"/>
              <w:rPr>
                <w:rFonts w:eastAsia="Times New Roman"/>
                <w:b/>
                <w:bCs/>
                <w:color w:val="000000"/>
                <w:sz w:val="20"/>
                <w:szCs w:val="20"/>
              </w:rPr>
            </w:pPr>
            <w:r w:rsidRPr="00041418">
              <w:rPr>
                <w:rFonts w:eastAsia="Times New Roman"/>
                <w:b/>
                <w:bCs/>
                <w:color w:val="000000"/>
                <w:sz w:val="20"/>
                <w:szCs w:val="20"/>
              </w:rPr>
              <w:t>Realizado</w:t>
            </w:r>
          </w:p>
        </w:tc>
      </w:tr>
      <w:tr w:rsidR="00A01F4C" w:rsidRPr="00041418" w:rsidTr="00B236C7">
        <w:trPr>
          <w:trHeight w:val="20"/>
        </w:trPr>
        <w:tc>
          <w:tcPr>
            <w:tcW w:w="1222"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041418" w:rsidRDefault="00A01F4C" w:rsidP="00A01F4C">
            <w:pPr>
              <w:spacing w:before="100" w:beforeAutospacing="1" w:after="100" w:afterAutospacing="1"/>
              <w:jc w:val="both"/>
              <w:rPr>
                <w:rFonts w:eastAsia="Times New Roman"/>
                <w:b/>
                <w:bCs/>
                <w:color w:val="000000"/>
                <w:sz w:val="20"/>
                <w:szCs w:val="20"/>
              </w:rPr>
            </w:pPr>
            <w:r w:rsidRPr="00041418">
              <w:rPr>
                <w:rFonts w:eastAsia="Times New Roman"/>
                <w:b/>
                <w:bCs/>
                <w:color w:val="000000"/>
                <w:sz w:val="20"/>
                <w:szCs w:val="20"/>
              </w:rPr>
              <w:t>Renúncia</w:t>
            </w:r>
          </w:p>
        </w:tc>
        <w:tc>
          <w:tcPr>
            <w:tcW w:w="6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041418" w:rsidRDefault="00A01F4C" w:rsidP="00A01F4C">
            <w:pPr>
              <w:spacing w:before="100" w:beforeAutospacing="1" w:after="100" w:afterAutospacing="1"/>
              <w:jc w:val="both"/>
              <w:rPr>
                <w:rFonts w:eastAsia="Times New Roman"/>
                <w:color w:val="000000"/>
                <w:sz w:val="20"/>
                <w:szCs w:val="20"/>
              </w:rPr>
            </w:pPr>
            <w:r w:rsidRPr="00041418">
              <w:rPr>
                <w:rFonts w:eastAsia="Times New Roman"/>
                <w:color w:val="000000"/>
                <w:sz w:val="20"/>
                <w:szCs w:val="20"/>
              </w:rPr>
              <w:t> </w:t>
            </w:r>
          </w:p>
        </w:tc>
        <w:tc>
          <w:tcPr>
            <w:tcW w:w="6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041418" w:rsidRDefault="00A01F4C" w:rsidP="00A01F4C">
            <w:pPr>
              <w:spacing w:before="100" w:beforeAutospacing="1" w:after="100" w:afterAutospacing="1"/>
              <w:jc w:val="both"/>
              <w:rPr>
                <w:rFonts w:eastAsia="Times New Roman"/>
                <w:color w:val="000000"/>
                <w:sz w:val="20"/>
                <w:szCs w:val="20"/>
              </w:rPr>
            </w:pPr>
            <w:r w:rsidRPr="00041418">
              <w:rPr>
                <w:rFonts w:eastAsia="Times New Roman"/>
                <w:color w:val="000000"/>
                <w:sz w:val="20"/>
                <w:szCs w:val="20"/>
              </w:rPr>
              <w:t> </w:t>
            </w:r>
          </w:p>
        </w:tc>
        <w:tc>
          <w:tcPr>
            <w:tcW w:w="6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041418" w:rsidRDefault="00A01F4C" w:rsidP="00A01F4C">
            <w:pPr>
              <w:spacing w:before="100" w:beforeAutospacing="1" w:after="100" w:afterAutospacing="1"/>
              <w:jc w:val="both"/>
              <w:rPr>
                <w:rFonts w:eastAsia="Times New Roman"/>
                <w:color w:val="000000"/>
                <w:sz w:val="20"/>
                <w:szCs w:val="20"/>
              </w:rPr>
            </w:pPr>
            <w:r w:rsidRPr="00041418">
              <w:rPr>
                <w:rFonts w:eastAsia="Times New Roman"/>
                <w:color w:val="000000"/>
                <w:sz w:val="20"/>
                <w:szCs w:val="20"/>
              </w:rPr>
              <w:t> </w:t>
            </w:r>
          </w:p>
        </w:tc>
        <w:tc>
          <w:tcPr>
            <w:tcW w:w="6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041418" w:rsidRDefault="00A01F4C" w:rsidP="00A01F4C">
            <w:pPr>
              <w:spacing w:before="100" w:beforeAutospacing="1" w:after="100" w:afterAutospacing="1"/>
              <w:jc w:val="both"/>
              <w:rPr>
                <w:rFonts w:eastAsia="Times New Roman"/>
                <w:color w:val="000000"/>
                <w:sz w:val="20"/>
                <w:szCs w:val="20"/>
              </w:rPr>
            </w:pPr>
            <w:r w:rsidRPr="00041418">
              <w:rPr>
                <w:rFonts w:eastAsia="Times New Roman"/>
                <w:color w:val="000000"/>
                <w:sz w:val="20"/>
                <w:szCs w:val="20"/>
              </w:rPr>
              <w:t> </w:t>
            </w:r>
          </w:p>
        </w:tc>
        <w:tc>
          <w:tcPr>
            <w:tcW w:w="6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041418" w:rsidRDefault="00A01F4C" w:rsidP="00A01F4C">
            <w:pPr>
              <w:spacing w:before="100" w:beforeAutospacing="1" w:after="100" w:afterAutospacing="1"/>
              <w:jc w:val="both"/>
              <w:rPr>
                <w:rFonts w:eastAsia="Times New Roman"/>
                <w:color w:val="000000"/>
                <w:sz w:val="20"/>
                <w:szCs w:val="20"/>
              </w:rPr>
            </w:pPr>
            <w:r w:rsidRPr="00041418">
              <w:rPr>
                <w:rFonts w:eastAsia="Times New Roman"/>
                <w:color w:val="000000"/>
                <w:sz w:val="20"/>
                <w:szCs w:val="20"/>
              </w:rPr>
              <w:t> </w:t>
            </w:r>
          </w:p>
        </w:tc>
        <w:tc>
          <w:tcPr>
            <w:tcW w:w="5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041418" w:rsidRDefault="00A01F4C" w:rsidP="00A01F4C">
            <w:pPr>
              <w:spacing w:before="100" w:beforeAutospacing="1" w:after="100" w:afterAutospacing="1"/>
              <w:jc w:val="both"/>
              <w:rPr>
                <w:rFonts w:eastAsia="Times New Roman"/>
                <w:color w:val="000000"/>
                <w:sz w:val="20"/>
                <w:szCs w:val="20"/>
              </w:rPr>
            </w:pPr>
            <w:r w:rsidRPr="00041418">
              <w:rPr>
                <w:rFonts w:eastAsia="Times New Roman"/>
                <w:color w:val="000000"/>
                <w:sz w:val="20"/>
                <w:szCs w:val="20"/>
              </w:rPr>
              <w:t> </w:t>
            </w:r>
          </w:p>
        </w:tc>
      </w:tr>
      <w:tr w:rsidR="00A01F4C" w:rsidRPr="00041418" w:rsidTr="00B236C7">
        <w:trPr>
          <w:trHeight w:val="20"/>
        </w:trPr>
        <w:tc>
          <w:tcPr>
            <w:tcW w:w="1222"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041418" w:rsidRDefault="00A01F4C" w:rsidP="00A01F4C">
            <w:pPr>
              <w:spacing w:before="100" w:beforeAutospacing="1" w:after="100" w:afterAutospacing="1"/>
              <w:jc w:val="both"/>
              <w:rPr>
                <w:rFonts w:eastAsia="Times New Roman"/>
                <w:b/>
                <w:bCs/>
                <w:color w:val="000000"/>
                <w:sz w:val="20"/>
                <w:szCs w:val="20"/>
              </w:rPr>
            </w:pPr>
            <w:r w:rsidRPr="00041418">
              <w:rPr>
                <w:rFonts w:eastAsia="Times New Roman"/>
                <w:b/>
                <w:bCs/>
                <w:color w:val="000000"/>
                <w:sz w:val="20"/>
                <w:szCs w:val="20"/>
              </w:rPr>
              <w:t>Contrapartida</w:t>
            </w:r>
          </w:p>
        </w:tc>
        <w:tc>
          <w:tcPr>
            <w:tcW w:w="6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041418" w:rsidRDefault="00A01F4C" w:rsidP="00A01F4C">
            <w:pPr>
              <w:spacing w:before="100" w:beforeAutospacing="1" w:after="100" w:afterAutospacing="1"/>
              <w:jc w:val="both"/>
              <w:rPr>
                <w:rFonts w:eastAsia="Times New Roman"/>
                <w:color w:val="000000"/>
                <w:sz w:val="20"/>
                <w:szCs w:val="20"/>
              </w:rPr>
            </w:pPr>
            <w:r w:rsidRPr="00041418">
              <w:rPr>
                <w:rFonts w:eastAsia="Times New Roman"/>
                <w:color w:val="000000"/>
                <w:sz w:val="20"/>
                <w:szCs w:val="20"/>
              </w:rPr>
              <w:t> </w:t>
            </w:r>
          </w:p>
        </w:tc>
        <w:tc>
          <w:tcPr>
            <w:tcW w:w="6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041418" w:rsidRDefault="00A01F4C" w:rsidP="00A01F4C">
            <w:pPr>
              <w:spacing w:before="100" w:beforeAutospacing="1" w:after="100" w:afterAutospacing="1"/>
              <w:jc w:val="both"/>
              <w:rPr>
                <w:rFonts w:eastAsia="Times New Roman"/>
                <w:color w:val="000000"/>
                <w:sz w:val="20"/>
                <w:szCs w:val="20"/>
              </w:rPr>
            </w:pPr>
            <w:r w:rsidRPr="00041418">
              <w:rPr>
                <w:rFonts w:eastAsia="Times New Roman"/>
                <w:color w:val="000000"/>
                <w:sz w:val="20"/>
                <w:szCs w:val="20"/>
              </w:rPr>
              <w:t> </w:t>
            </w:r>
          </w:p>
        </w:tc>
        <w:tc>
          <w:tcPr>
            <w:tcW w:w="6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041418" w:rsidRDefault="00A01F4C" w:rsidP="00A01F4C">
            <w:pPr>
              <w:spacing w:before="100" w:beforeAutospacing="1" w:after="100" w:afterAutospacing="1"/>
              <w:jc w:val="both"/>
              <w:rPr>
                <w:rFonts w:eastAsia="Times New Roman"/>
                <w:color w:val="000000"/>
                <w:sz w:val="20"/>
                <w:szCs w:val="20"/>
              </w:rPr>
            </w:pPr>
            <w:r w:rsidRPr="00041418">
              <w:rPr>
                <w:rFonts w:eastAsia="Times New Roman"/>
                <w:color w:val="000000"/>
                <w:sz w:val="20"/>
                <w:szCs w:val="20"/>
              </w:rPr>
              <w:t> </w:t>
            </w:r>
          </w:p>
        </w:tc>
        <w:tc>
          <w:tcPr>
            <w:tcW w:w="6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041418" w:rsidRDefault="00A01F4C" w:rsidP="00A01F4C">
            <w:pPr>
              <w:spacing w:before="100" w:beforeAutospacing="1" w:after="100" w:afterAutospacing="1"/>
              <w:jc w:val="both"/>
              <w:rPr>
                <w:rFonts w:eastAsia="Times New Roman"/>
                <w:color w:val="000000"/>
                <w:sz w:val="20"/>
                <w:szCs w:val="20"/>
              </w:rPr>
            </w:pPr>
            <w:r w:rsidRPr="00041418">
              <w:rPr>
                <w:rFonts w:eastAsia="Times New Roman"/>
                <w:color w:val="000000"/>
                <w:sz w:val="20"/>
                <w:szCs w:val="20"/>
              </w:rPr>
              <w:t> </w:t>
            </w:r>
          </w:p>
        </w:tc>
        <w:tc>
          <w:tcPr>
            <w:tcW w:w="6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041418" w:rsidRDefault="00A01F4C" w:rsidP="00A01F4C">
            <w:pPr>
              <w:spacing w:before="100" w:beforeAutospacing="1" w:after="100" w:afterAutospacing="1"/>
              <w:jc w:val="both"/>
              <w:rPr>
                <w:rFonts w:eastAsia="Times New Roman"/>
                <w:color w:val="000000"/>
                <w:sz w:val="20"/>
                <w:szCs w:val="20"/>
              </w:rPr>
            </w:pPr>
            <w:r w:rsidRPr="00041418">
              <w:rPr>
                <w:rFonts w:eastAsia="Times New Roman"/>
                <w:color w:val="000000"/>
                <w:sz w:val="20"/>
                <w:szCs w:val="20"/>
              </w:rPr>
              <w:t> </w:t>
            </w:r>
          </w:p>
        </w:tc>
        <w:tc>
          <w:tcPr>
            <w:tcW w:w="5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041418" w:rsidRDefault="00A01F4C" w:rsidP="00A01F4C">
            <w:pPr>
              <w:spacing w:before="100" w:beforeAutospacing="1" w:after="100" w:afterAutospacing="1"/>
              <w:jc w:val="both"/>
              <w:rPr>
                <w:rFonts w:eastAsia="Times New Roman"/>
                <w:color w:val="000000"/>
                <w:sz w:val="20"/>
                <w:szCs w:val="20"/>
              </w:rPr>
            </w:pPr>
            <w:r w:rsidRPr="00041418">
              <w:rPr>
                <w:rFonts w:eastAsia="Times New Roman"/>
                <w:color w:val="000000"/>
                <w:sz w:val="20"/>
                <w:szCs w:val="20"/>
              </w:rPr>
              <w:t> </w:t>
            </w:r>
          </w:p>
        </w:tc>
      </w:tr>
      <w:tr w:rsidR="00A01F4C" w:rsidRPr="00041418" w:rsidTr="00B236C7">
        <w:trPr>
          <w:trHeight w:val="20"/>
        </w:trPr>
        <w:tc>
          <w:tcPr>
            <w:tcW w:w="1222"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041418" w:rsidRDefault="00A01F4C" w:rsidP="00A01F4C">
            <w:pPr>
              <w:spacing w:before="100" w:beforeAutospacing="1" w:after="100" w:afterAutospacing="1"/>
              <w:jc w:val="both"/>
              <w:rPr>
                <w:rFonts w:eastAsia="Times New Roman"/>
                <w:b/>
                <w:bCs/>
                <w:color w:val="000000"/>
                <w:sz w:val="20"/>
                <w:szCs w:val="20"/>
              </w:rPr>
            </w:pPr>
            <w:r w:rsidRPr="00041418">
              <w:rPr>
                <w:rFonts w:eastAsia="Times New Roman"/>
                <w:b/>
                <w:bCs/>
                <w:color w:val="000000"/>
                <w:sz w:val="20"/>
                <w:szCs w:val="20"/>
              </w:rPr>
              <w:t>Medidas de Compensação</w:t>
            </w:r>
          </w:p>
        </w:tc>
        <w:tc>
          <w:tcPr>
            <w:tcW w:w="6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041418" w:rsidRDefault="00A01F4C" w:rsidP="00A01F4C">
            <w:pPr>
              <w:spacing w:before="100" w:beforeAutospacing="1" w:after="100" w:afterAutospacing="1"/>
              <w:jc w:val="both"/>
              <w:rPr>
                <w:rFonts w:eastAsia="Times New Roman"/>
                <w:color w:val="000000"/>
                <w:sz w:val="20"/>
                <w:szCs w:val="20"/>
              </w:rPr>
            </w:pPr>
            <w:r w:rsidRPr="00041418">
              <w:rPr>
                <w:rFonts w:eastAsia="Times New Roman"/>
                <w:color w:val="000000"/>
                <w:sz w:val="20"/>
                <w:szCs w:val="20"/>
              </w:rPr>
              <w:t> </w:t>
            </w:r>
          </w:p>
        </w:tc>
        <w:tc>
          <w:tcPr>
            <w:tcW w:w="6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041418" w:rsidRDefault="00A01F4C" w:rsidP="00A01F4C">
            <w:pPr>
              <w:spacing w:before="100" w:beforeAutospacing="1" w:after="100" w:afterAutospacing="1"/>
              <w:jc w:val="both"/>
              <w:rPr>
                <w:rFonts w:eastAsia="Times New Roman"/>
                <w:color w:val="000000"/>
                <w:sz w:val="20"/>
                <w:szCs w:val="20"/>
              </w:rPr>
            </w:pPr>
            <w:r w:rsidRPr="00041418">
              <w:rPr>
                <w:rFonts w:eastAsia="Times New Roman"/>
                <w:color w:val="000000"/>
                <w:sz w:val="20"/>
                <w:szCs w:val="20"/>
              </w:rPr>
              <w:t> </w:t>
            </w:r>
          </w:p>
        </w:tc>
        <w:tc>
          <w:tcPr>
            <w:tcW w:w="6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041418" w:rsidRDefault="00A01F4C" w:rsidP="00A01F4C">
            <w:pPr>
              <w:spacing w:before="100" w:beforeAutospacing="1" w:after="100" w:afterAutospacing="1"/>
              <w:jc w:val="both"/>
              <w:rPr>
                <w:rFonts w:eastAsia="Times New Roman"/>
                <w:color w:val="000000"/>
                <w:sz w:val="20"/>
                <w:szCs w:val="20"/>
              </w:rPr>
            </w:pPr>
            <w:r w:rsidRPr="00041418">
              <w:rPr>
                <w:rFonts w:eastAsia="Times New Roman"/>
                <w:color w:val="000000"/>
                <w:sz w:val="20"/>
                <w:szCs w:val="20"/>
              </w:rPr>
              <w:t> </w:t>
            </w:r>
          </w:p>
        </w:tc>
        <w:tc>
          <w:tcPr>
            <w:tcW w:w="6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041418" w:rsidRDefault="00A01F4C" w:rsidP="00A01F4C">
            <w:pPr>
              <w:spacing w:before="100" w:beforeAutospacing="1" w:after="100" w:afterAutospacing="1"/>
              <w:jc w:val="both"/>
              <w:rPr>
                <w:rFonts w:eastAsia="Times New Roman"/>
                <w:color w:val="000000"/>
                <w:sz w:val="20"/>
                <w:szCs w:val="20"/>
              </w:rPr>
            </w:pPr>
            <w:r w:rsidRPr="00041418">
              <w:rPr>
                <w:rFonts w:eastAsia="Times New Roman"/>
                <w:color w:val="000000"/>
                <w:sz w:val="20"/>
                <w:szCs w:val="20"/>
              </w:rPr>
              <w:t> </w:t>
            </w:r>
          </w:p>
        </w:tc>
        <w:tc>
          <w:tcPr>
            <w:tcW w:w="6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041418" w:rsidRDefault="00A01F4C" w:rsidP="00A01F4C">
            <w:pPr>
              <w:spacing w:before="100" w:beforeAutospacing="1" w:after="100" w:afterAutospacing="1"/>
              <w:jc w:val="both"/>
              <w:rPr>
                <w:rFonts w:eastAsia="Times New Roman"/>
                <w:color w:val="000000"/>
                <w:sz w:val="20"/>
                <w:szCs w:val="20"/>
              </w:rPr>
            </w:pPr>
            <w:r w:rsidRPr="00041418">
              <w:rPr>
                <w:rFonts w:eastAsia="Times New Roman"/>
                <w:color w:val="000000"/>
                <w:sz w:val="20"/>
                <w:szCs w:val="20"/>
              </w:rPr>
              <w:t> </w:t>
            </w:r>
          </w:p>
        </w:tc>
        <w:tc>
          <w:tcPr>
            <w:tcW w:w="5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041418" w:rsidRDefault="00A01F4C" w:rsidP="00A01F4C">
            <w:pPr>
              <w:spacing w:before="100" w:beforeAutospacing="1" w:after="100" w:afterAutospacing="1"/>
              <w:jc w:val="both"/>
              <w:rPr>
                <w:rFonts w:eastAsia="Times New Roman"/>
                <w:color w:val="000000"/>
                <w:sz w:val="20"/>
                <w:szCs w:val="20"/>
              </w:rPr>
            </w:pPr>
            <w:r w:rsidRPr="00041418">
              <w:rPr>
                <w:rFonts w:eastAsia="Times New Roman"/>
                <w:color w:val="000000"/>
                <w:sz w:val="20"/>
                <w:szCs w:val="20"/>
              </w:rPr>
              <w:t> </w:t>
            </w:r>
          </w:p>
        </w:tc>
      </w:tr>
      <w:tr w:rsidR="00A01F4C" w:rsidRPr="00041418" w:rsidTr="00B236C7">
        <w:trPr>
          <w:trHeight w:val="300"/>
        </w:trPr>
        <w:tc>
          <w:tcPr>
            <w:tcW w:w="5000" w:type="pct"/>
            <w:gridSpan w:val="7"/>
            <w:tcBorders>
              <w:top w:val="single" w:sz="4" w:space="0" w:color="auto"/>
              <w:left w:val="nil"/>
              <w:bottom w:val="nil"/>
              <w:right w:val="nil"/>
            </w:tcBorders>
            <w:shd w:val="clear" w:color="auto" w:fill="auto"/>
            <w:hideMark/>
          </w:tcPr>
          <w:p w:rsidR="00A01F4C" w:rsidRPr="00041418" w:rsidRDefault="00A01F4C" w:rsidP="00A01F4C">
            <w:pPr>
              <w:jc w:val="both"/>
              <w:rPr>
                <w:rFonts w:eastAsia="Times New Roman"/>
                <w:color w:val="000000"/>
                <w:sz w:val="20"/>
                <w:szCs w:val="20"/>
              </w:rPr>
            </w:pPr>
            <w:r w:rsidRPr="00041418">
              <w:rPr>
                <w:rFonts w:eastAsia="Times New Roman"/>
                <w:color w:val="000000"/>
                <w:sz w:val="20"/>
                <w:szCs w:val="20"/>
              </w:rPr>
              <w:t>Fonte:</w:t>
            </w:r>
          </w:p>
        </w:tc>
      </w:tr>
    </w:tbl>
    <w:p w:rsidR="00A01F4C" w:rsidRDefault="00ED36B2" w:rsidP="00A01F4C">
      <w:pPr>
        <w:spacing w:before="120" w:after="120"/>
        <w:jc w:val="both"/>
        <w:rPr>
          <w:b/>
        </w:rPr>
      </w:pPr>
      <w:r w:rsidRPr="00ED36B2">
        <w:rPr>
          <w:b/>
        </w:rPr>
        <w:t>DESCRIÇÃO DOS CAMPOS</w:t>
      </w:r>
      <w:r w:rsidR="00A01F4C" w:rsidRPr="009403D3">
        <w:rPr>
          <w:b/>
        </w:rPr>
        <w:t>:</w:t>
      </w:r>
    </w:p>
    <w:p w:rsidR="00A01F4C" w:rsidRPr="005F180F" w:rsidRDefault="00A01F4C" w:rsidP="00A01F4C">
      <w:pPr>
        <w:spacing w:before="120" w:after="120"/>
        <w:jc w:val="both"/>
      </w:pPr>
      <w:r>
        <w:rPr>
          <w:b/>
        </w:rPr>
        <w:t xml:space="preserve">Gasto Tributário: </w:t>
      </w:r>
      <w:r w:rsidRPr="005F180F">
        <w:t xml:space="preserve">Denominação do </w:t>
      </w:r>
      <w:r>
        <w:t>gasto tributário</w:t>
      </w:r>
      <w:r w:rsidRPr="005F180F">
        <w:t>.</w:t>
      </w:r>
    </w:p>
    <w:p w:rsidR="00A01F4C" w:rsidRPr="0040001D" w:rsidRDefault="00A01F4C" w:rsidP="00A01F4C">
      <w:pPr>
        <w:spacing w:before="120" w:after="120"/>
        <w:jc w:val="both"/>
      </w:pPr>
      <w:r w:rsidRPr="0040001D">
        <w:rPr>
          <w:b/>
        </w:rPr>
        <w:t>Renúncia</w:t>
      </w:r>
      <w:r w:rsidRPr="0040001D">
        <w:t xml:space="preserve">: Valores dos tributos que não foram arrecadados em razão do benefício tributário concedido no exercício </w:t>
      </w:r>
      <w:r>
        <w:t>em análise e nos dois anteriores.</w:t>
      </w:r>
    </w:p>
    <w:p w:rsidR="00A01F4C" w:rsidRDefault="00A01F4C" w:rsidP="00A01F4C">
      <w:pPr>
        <w:spacing w:before="120" w:after="120"/>
        <w:jc w:val="both"/>
      </w:pPr>
      <w:r w:rsidRPr="0040001D">
        <w:rPr>
          <w:b/>
        </w:rPr>
        <w:t>Contrapartida</w:t>
      </w:r>
      <w:r w:rsidRPr="0040001D">
        <w:t xml:space="preserve">: Montantes dos recursos financeiros aplicados na forma da contrapartida exigida para fruição da renúncia tributária no exercício </w:t>
      </w:r>
      <w:r>
        <w:t>em análise e nos dois anteriores.</w:t>
      </w:r>
    </w:p>
    <w:p w:rsidR="00A01F4C" w:rsidRPr="0040001D" w:rsidRDefault="00A01F4C" w:rsidP="00A01F4C">
      <w:pPr>
        <w:spacing w:before="120" w:after="120"/>
        <w:jc w:val="both"/>
      </w:pPr>
      <w:r w:rsidRPr="008B4577">
        <w:rPr>
          <w:b/>
        </w:rPr>
        <w:t>Medidas de Compensação:</w:t>
      </w:r>
      <w:r>
        <w:t xml:space="preserve"> Valores das medidas de compensação às renúncias de receitas tributárias estabelecidas com base no inciso II do art. 14 da LRF, vigentes no exercício em análise e nos dois anteriores.</w:t>
      </w:r>
    </w:p>
    <w:p w:rsidR="00A01F4C" w:rsidRPr="0040001D" w:rsidRDefault="00A01F4C" w:rsidP="00A01F4C">
      <w:pPr>
        <w:spacing w:before="120" w:after="120"/>
        <w:jc w:val="both"/>
      </w:pPr>
      <w:r>
        <w:rPr>
          <w:b/>
        </w:rPr>
        <w:t>Previstos</w:t>
      </w:r>
      <w:r w:rsidRPr="0040001D">
        <w:t xml:space="preserve">: Valores </w:t>
      </w:r>
      <w:r>
        <w:t>previstos</w:t>
      </w:r>
      <w:r w:rsidRPr="0040001D">
        <w:t xml:space="preserve"> para a receita renunciada</w:t>
      </w:r>
      <w:r>
        <w:t>,</w:t>
      </w:r>
      <w:r w:rsidRPr="0040001D">
        <w:t xml:space="preserve"> para os recursos aplicados na contrapartida</w:t>
      </w:r>
      <w:r>
        <w:t xml:space="preserve"> da renúncia e para as medidas de compensação que acompanham a renúncia,</w:t>
      </w:r>
      <w:r w:rsidRPr="0040001D">
        <w:t xml:space="preserve"> no exercício </w:t>
      </w:r>
      <w:r>
        <w:t>em análise e nos dois anteriores. Notas de rodapé deverão informar a data da realização da previsão.</w:t>
      </w:r>
    </w:p>
    <w:p w:rsidR="00A01F4C" w:rsidRPr="0040001D" w:rsidRDefault="00A01F4C" w:rsidP="00A01F4C">
      <w:pPr>
        <w:spacing w:before="120" w:after="120"/>
        <w:jc w:val="both"/>
        <w:rPr>
          <w:color w:val="000000"/>
        </w:rPr>
      </w:pPr>
      <w:r>
        <w:rPr>
          <w:b/>
        </w:rPr>
        <w:t>Realizado</w:t>
      </w:r>
      <w:r w:rsidRPr="0040001D">
        <w:t xml:space="preserve">: Valores que efetivamente não foram arrecadados em razão da renúncia, os que foram efetivamente aplicados na contrapartida exigida </w:t>
      </w:r>
      <w:r>
        <w:t xml:space="preserve">e aqueles efetivamente arrecadados em função das medidas de compensação estabelecidas para a renúncia, </w:t>
      </w:r>
      <w:r w:rsidRPr="0040001D">
        <w:t xml:space="preserve">no exercício </w:t>
      </w:r>
      <w:r>
        <w:t>em análise e nos dois exercícios imediatamente anteriores</w:t>
      </w:r>
      <w:r w:rsidRPr="0040001D">
        <w:t>.</w:t>
      </w:r>
    </w:p>
    <w:p w:rsidR="00492B6F" w:rsidRDefault="00A01F4C" w:rsidP="00970743">
      <w:pPr>
        <w:pStyle w:val="Ttulo4"/>
        <w:numPr>
          <w:ilvl w:val="3"/>
          <w:numId w:val="111"/>
        </w:numPr>
      </w:pPr>
      <w:bookmarkStart w:id="613" w:name="_Toc360109220"/>
      <w:r>
        <w:rPr>
          <w:szCs w:val="24"/>
        </w:rPr>
        <w:br w:type="page"/>
      </w:r>
      <w:r>
        <w:t>Valores Renunciados por Tributo e Gasto Tributário</w:t>
      </w:r>
      <w:bookmarkEnd w:id="613"/>
      <w:r>
        <w:t xml:space="preserve"> </w:t>
      </w:r>
    </w:p>
    <w:p w:rsidR="00A01F4C" w:rsidRDefault="00A01F4C" w:rsidP="00A01F4C">
      <w:pPr>
        <w:spacing w:before="120" w:after="120"/>
        <w:jc w:val="both"/>
      </w:pPr>
      <w:r w:rsidRPr="000171A3">
        <w:t xml:space="preserve">Caso a unidade jurisdicionada só seja responsável pela estimativa e quantificação das </w:t>
      </w:r>
      <w:r>
        <w:t>renúncia</w:t>
      </w:r>
      <w:r w:rsidRPr="000171A3">
        <w:t xml:space="preserve">s tributárias, deverá preencher o </w:t>
      </w:r>
      <w:r w:rsidRPr="000171A3">
        <w:rPr>
          <w:b/>
        </w:rPr>
        <w:t>Quadro A.</w:t>
      </w:r>
      <w:r w:rsidR="00C5768C">
        <w:rPr>
          <w:b/>
        </w:rPr>
        <w:t>6.7</w:t>
      </w:r>
      <w:r w:rsidRPr="000171A3">
        <w:rPr>
          <w:b/>
        </w:rPr>
        <w:t>.2.</w:t>
      </w:r>
      <w:r>
        <w:rPr>
          <w:b/>
        </w:rPr>
        <w:t>3</w:t>
      </w:r>
      <w:r w:rsidRPr="000171A3">
        <w:rPr>
          <w:b/>
        </w:rPr>
        <w:t xml:space="preserve"> – Valores Renunciados por Tributo e Gasto Tributário</w:t>
      </w:r>
      <w:r w:rsidRPr="000171A3">
        <w:t>, o qual</w:t>
      </w:r>
      <w:r>
        <w:t>,</w:t>
      </w:r>
      <w:r w:rsidRPr="000171A3">
        <w:t xml:space="preserve"> além do valor da </w:t>
      </w:r>
      <w:r>
        <w:t>renúncia,</w:t>
      </w:r>
      <w:r w:rsidRPr="000171A3">
        <w:t xml:space="preserve"> dispõe sobre os valores registrados a título de medida de compensação.</w:t>
      </w:r>
    </w:p>
    <w:tbl>
      <w:tblPr>
        <w:tblW w:w="4903" w:type="pct"/>
        <w:jc w:val="center"/>
        <w:tblLayout w:type="fixed"/>
        <w:tblLook w:val="0000" w:firstRow="0" w:lastRow="0" w:firstColumn="0" w:lastColumn="0" w:noHBand="0" w:noVBand="0"/>
      </w:tblPr>
      <w:tblGrid>
        <w:gridCol w:w="22"/>
        <w:gridCol w:w="1315"/>
        <w:gridCol w:w="897"/>
        <w:gridCol w:w="674"/>
        <w:gridCol w:w="215"/>
        <w:gridCol w:w="647"/>
        <w:gridCol w:w="692"/>
        <w:gridCol w:w="452"/>
        <w:gridCol w:w="436"/>
        <w:gridCol w:w="231"/>
        <w:gridCol w:w="670"/>
        <w:gridCol w:w="1197"/>
        <w:gridCol w:w="631"/>
        <w:gridCol w:w="256"/>
        <w:gridCol w:w="351"/>
        <w:gridCol w:w="515"/>
        <w:gridCol w:w="933"/>
        <w:gridCol w:w="10"/>
      </w:tblGrid>
      <w:tr w:rsidR="00A01F4C" w:rsidRPr="00777D32" w:rsidTr="007F64DF">
        <w:trPr>
          <w:gridBefore w:val="1"/>
          <w:wBefore w:w="11" w:type="pct"/>
          <w:trHeight w:val="169"/>
          <w:jc w:val="center"/>
        </w:trPr>
        <w:tc>
          <w:tcPr>
            <w:tcW w:w="4989" w:type="pct"/>
            <w:gridSpan w:val="17"/>
            <w:shd w:val="clear" w:color="auto" w:fill="auto"/>
            <w:vAlign w:val="center"/>
          </w:tcPr>
          <w:p w:rsidR="00A01F4C" w:rsidRPr="00777D32" w:rsidRDefault="00A01F4C" w:rsidP="007C21CA">
            <w:pPr>
              <w:pStyle w:val="Epgrafe"/>
            </w:pPr>
            <w:bookmarkStart w:id="614" w:name="_Toc377032936"/>
            <w:r w:rsidRPr="00777D32">
              <w:t>Quadro A.</w:t>
            </w:r>
            <w:r w:rsidR="00C5768C">
              <w:t>6.7</w:t>
            </w:r>
            <w:r w:rsidR="00B236C7">
              <w:t xml:space="preserve">.2.3 – </w:t>
            </w:r>
            <w:r w:rsidRPr="00777D32">
              <w:t>Valores Renunciados por Tributo e Gasto Tributário – 201</w:t>
            </w:r>
            <w:r w:rsidR="005F4B39">
              <w:t>4</w:t>
            </w:r>
            <w:r w:rsidRPr="00777D32">
              <w:t>-201</w:t>
            </w:r>
            <w:r w:rsidR="005F4B39">
              <w:t>2</w:t>
            </w:r>
            <w:bookmarkEnd w:id="614"/>
          </w:p>
        </w:tc>
      </w:tr>
      <w:tr w:rsidR="00A01F4C" w:rsidRPr="00777D32" w:rsidTr="00B236C7">
        <w:tblPrEx>
          <w:jc w:val="left"/>
          <w:tblCellMar>
            <w:left w:w="70" w:type="dxa"/>
            <w:right w:w="70" w:type="dxa"/>
          </w:tblCellMar>
          <w:tblLook w:val="04A0" w:firstRow="1" w:lastRow="0" w:firstColumn="1" w:lastColumn="0" w:noHBand="0" w:noVBand="1"/>
        </w:tblPrEx>
        <w:trPr>
          <w:gridAfter w:val="1"/>
          <w:wAfter w:w="6" w:type="pct"/>
          <w:trHeight w:val="20"/>
        </w:trPr>
        <w:tc>
          <w:tcPr>
            <w:tcW w:w="659" w:type="pct"/>
            <w:gridSpan w:val="2"/>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01F4C" w:rsidRPr="00777D32" w:rsidRDefault="00A01F4C" w:rsidP="00A01F4C">
            <w:pPr>
              <w:jc w:val="center"/>
              <w:rPr>
                <w:rFonts w:eastAsia="Times New Roman"/>
                <w:b/>
                <w:bCs/>
                <w:color w:val="000000"/>
                <w:sz w:val="16"/>
                <w:szCs w:val="16"/>
              </w:rPr>
            </w:pPr>
            <w:r w:rsidRPr="00777D32">
              <w:rPr>
                <w:rFonts w:eastAsia="Times New Roman"/>
                <w:b/>
                <w:bCs/>
                <w:color w:val="000000"/>
                <w:sz w:val="16"/>
                <w:szCs w:val="16"/>
              </w:rPr>
              <w:t>Tributo</w:t>
            </w:r>
          </w:p>
          <w:p w:rsidR="00A01F4C" w:rsidRPr="00777D32" w:rsidRDefault="00A01F4C" w:rsidP="00A01F4C">
            <w:pPr>
              <w:jc w:val="center"/>
              <w:rPr>
                <w:rFonts w:eastAsia="Times New Roman"/>
                <w:b/>
                <w:bCs/>
                <w:color w:val="000000"/>
                <w:sz w:val="16"/>
                <w:szCs w:val="16"/>
              </w:rPr>
            </w:pPr>
            <w:r w:rsidRPr="00777D32">
              <w:rPr>
                <w:rFonts w:eastAsia="Times New Roman"/>
                <w:b/>
                <w:bCs/>
                <w:color w:val="000000"/>
                <w:sz w:val="16"/>
                <w:szCs w:val="16"/>
              </w:rPr>
              <w:t>Contribuição</w:t>
            </w:r>
          </w:p>
          <w:p w:rsidR="00A01F4C" w:rsidRPr="00777D32" w:rsidRDefault="00A01F4C" w:rsidP="00A01F4C">
            <w:pPr>
              <w:jc w:val="center"/>
              <w:rPr>
                <w:rFonts w:eastAsia="Times New Roman"/>
                <w:color w:val="000000"/>
                <w:sz w:val="16"/>
                <w:szCs w:val="16"/>
              </w:rPr>
            </w:pPr>
            <w:r w:rsidRPr="00777D32">
              <w:rPr>
                <w:rFonts w:eastAsia="Times New Roman"/>
                <w:b/>
                <w:bCs/>
                <w:color w:val="000000"/>
                <w:sz w:val="16"/>
                <w:szCs w:val="16"/>
              </w:rPr>
              <w:t>Gasto Tributário</w:t>
            </w:r>
          </w:p>
        </w:tc>
        <w:tc>
          <w:tcPr>
            <w:tcW w:w="1540" w:type="pct"/>
            <w:gridSpan w:val="5"/>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777D32" w:rsidRDefault="00A01F4C" w:rsidP="005F4B39">
            <w:pPr>
              <w:jc w:val="center"/>
              <w:rPr>
                <w:rFonts w:eastAsia="Times New Roman"/>
                <w:b/>
                <w:bCs/>
                <w:color w:val="000000"/>
                <w:sz w:val="16"/>
                <w:szCs w:val="16"/>
              </w:rPr>
            </w:pPr>
            <w:r w:rsidRPr="00777D32">
              <w:rPr>
                <w:rFonts w:eastAsia="Times New Roman"/>
                <w:b/>
                <w:bCs/>
                <w:color w:val="000000"/>
                <w:sz w:val="16"/>
                <w:szCs w:val="16"/>
              </w:rPr>
              <w:t>201</w:t>
            </w:r>
            <w:r w:rsidR="005F4B39">
              <w:rPr>
                <w:rFonts w:eastAsia="Times New Roman"/>
                <w:b/>
                <w:bCs/>
                <w:color w:val="000000"/>
                <w:sz w:val="16"/>
                <w:szCs w:val="16"/>
              </w:rPr>
              <w:t>4</w:t>
            </w:r>
          </w:p>
        </w:tc>
        <w:tc>
          <w:tcPr>
            <w:tcW w:w="1471" w:type="pct"/>
            <w:gridSpan w:val="5"/>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777D32" w:rsidRDefault="00A01F4C" w:rsidP="005F4B39">
            <w:pPr>
              <w:jc w:val="center"/>
              <w:rPr>
                <w:rFonts w:eastAsia="Times New Roman"/>
                <w:b/>
                <w:bCs/>
                <w:color w:val="000000"/>
                <w:sz w:val="16"/>
                <w:szCs w:val="16"/>
              </w:rPr>
            </w:pPr>
            <w:r w:rsidRPr="00777D32">
              <w:rPr>
                <w:rFonts w:eastAsia="Times New Roman"/>
                <w:b/>
                <w:bCs/>
                <w:color w:val="000000"/>
                <w:sz w:val="16"/>
                <w:szCs w:val="16"/>
              </w:rPr>
              <w:t>201</w:t>
            </w:r>
            <w:r w:rsidR="005F4B39">
              <w:rPr>
                <w:rFonts w:eastAsia="Times New Roman"/>
                <w:b/>
                <w:bCs/>
                <w:color w:val="000000"/>
                <w:sz w:val="16"/>
                <w:szCs w:val="16"/>
              </w:rPr>
              <w:t>3</w:t>
            </w:r>
          </w:p>
        </w:tc>
        <w:tc>
          <w:tcPr>
            <w:tcW w:w="1324" w:type="pct"/>
            <w:gridSpan w:val="5"/>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777D32" w:rsidRDefault="00A01F4C" w:rsidP="005F4B39">
            <w:pPr>
              <w:jc w:val="center"/>
              <w:rPr>
                <w:rFonts w:eastAsia="Times New Roman"/>
                <w:b/>
                <w:bCs/>
                <w:color w:val="000000"/>
                <w:sz w:val="16"/>
                <w:szCs w:val="16"/>
              </w:rPr>
            </w:pPr>
            <w:r w:rsidRPr="00777D32">
              <w:rPr>
                <w:rFonts w:eastAsia="Times New Roman"/>
                <w:b/>
                <w:bCs/>
                <w:color w:val="000000"/>
                <w:sz w:val="16"/>
                <w:szCs w:val="16"/>
              </w:rPr>
              <w:t>201</w:t>
            </w:r>
            <w:r w:rsidR="005F4B39">
              <w:rPr>
                <w:rFonts w:eastAsia="Times New Roman"/>
                <w:b/>
                <w:bCs/>
                <w:color w:val="000000"/>
                <w:sz w:val="16"/>
                <w:szCs w:val="16"/>
              </w:rPr>
              <w:t>2</w:t>
            </w:r>
          </w:p>
        </w:tc>
      </w:tr>
      <w:tr w:rsidR="00A01F4C" w:rsidRPr="00777D32" w:rsidTr="00B236C7">
        <w:tblPrEx>
          <w:jc w:val="left"/>
          <w:tblCellMar>
            <w:left w:w="70" w:type="dxa"/>
            <w:right w:w="70" w:type="dxa"/>
          </w:tblCellMar>
          <w:tblLook w:val="04A0" w:firstRow="1" w:lastRow="0" w:firstColumn="1" w:lastColumn="0" w:noHBand="0" w:noVBand="1"/>
        </w:tblPrEx>
        <w:trPr>
          <w:gridAfter w:val="1"/>
          <w:wAfter w:w="6" w:type="pct"/>
          <w:trHeight w:val="20"/>
        </w:trPr>
        <w:tc>
          <w:tcPr>
            <w:tcW w:w="659" w:type="pct"/>
            <w:gridSpan w:val="2"/>
            <w:vMerge/>
            <w:tcBorders>
              <w:top w:val="single" w:sz="4" w:space="0" w:color="auto"/>
              <w:left w:val="single" w:sz="4" w:space="0" w:color="auto"/>
              <w:bottom w:val="single" w:sz="4" w:space="0" w:color="auto"/>
              <w:right w:val="single" w:sz="4" w:space="0" w:color="auto"/>
            </w:tcBorders>
            <w:shd w:val="clear" w:color="000000" w:fill="F2F2F2"/>
            <w:vAlign w:val="center"/>
            <w:hideMark/>
          </w:tcPr>
          <w:p w:rsidR="00A01F4C" w:rsidRPr="00777D32" w:rsidRDefault="00A01F4C" w:rsidP="00A01F4C">
            <w:pPr>
              <w:jc w:val="center"/>
              <w:rPr>
                <w:rFonts w:eastAsia="Times New Roman"/>
                <w:b/>
                <w:bCs/>
                <w:color w:val="000000"/>
                <w:sz w:val="16"/>
                <w:szCs w:val="16"/>
              </w:rPr>
            </w:pPr>
          </w:p>
        </w:tc>
        <w:tc>
          <w:tcPr>
            <w:tcW w:w="88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A01F4C" w:rsidRPr="00777D32" w:rsidRDefault="00A01F4C" w:rsidP="00A01F4C">
            <w:pPr>
              <w:jc w:val="center"/>
              <w:rPr>
                <w:rFonts w:eastAsia="Times New Roman"/>
                <w:b/>
                <w:bCs/>
                <w:color w:val="000000"/>
                <w:sz w:val="16"/>
                <w:szCs w:val="16"/>
              </w:rPr>
            </w:pPr>
            <w:r w:rsidRPr="00777D32">
              <w:rPr>
                <w:rFonts w:eastAsia="Times New Roman"/>
                <w:b/>
                <w:bCs/>
                <w:color w:val="000000"/>
                <w:sz w:val="16"/>
                <w:szCs w:val="16"/>
              </w:rPr>
              <w:t>Renúncia</w:t>
            </w:r>
          </w:p>
        </w:tc>
        <w:tc>
          <w:tcPr>
            <w:tcW w:w="660" w:type="pct"/>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01F4C" w:rsidRPr="00777D32" w:rsidRDefault="00A01F4C" w:rsidP="00A01F4C">
            <w:pPr>
              <w:ind w:left="-75" w:right="-69"/>
              <w:jc w:val="center"/>
              <w:rPr>
                <w:rFonts w:eastAsia="Times New Roman"/>
                <w:b/>
                <w:bCs/>
                <w:color w:val="000000"/>
                <w:sz w:val="16"/>
                <w:szCs w:val="16"/>
              </w:rPr>
            </w:pPr>
            <w:r w:rsidRPr="00777D32">
              <w:rPr>
                <w:rFonts w:eastAsia="Times New Roman"/>
                <w:b/>
                <w:bCs/>
                <w:color w:val="000000"/>
                <w:sz w:val="16"/>
                <w:szCs w:val="16"/>
              </w:rPr>
              <w:t>Medidas de</w:t>
            </w:r>
          </w:p>
          <w:p w:rsidR="00A01F4C" w:rsidRPr="00777D32" w:rsidRDefault="00A01F4C" w:rsidP="00A01F4C">
            <w:pPr>
              <w:ind w:left="-75" w:right="-69"/>
              <w:jc w:val="center"/>
              <w:rPr>
                <w:rFonts w:eastAsia="Times New Roman"/>
                <w:b/>
                <w:bCs/>
                <w:color w:val="000000"/>
                <w:sz w:val="16"/>
                <w:szCs w:val="16"/>
              </w:rPr>
            </w:pPr>
            <w:r w:rsidRPr="00777D32">
              <w:rPr>
                <w:rFonts w:eastAsia="Times New Roman"/>
                <w:b/>
                <w:bCs/>
                <w:color w:val="000000"/>
                <w:sz w:val="16"/>
                <w:szCs w:val="16"/>
              </w:rPr>
              <w:t>Compensa</w:t>
            </w:r>
            <w:r>
              <w:rPr>
                <w:rFonts w:eastAsia="Times New Roman"/>
                <w:b/>
                <w:bCs/>
                <w:color w:val="000000"/>
                <w:sz w:val="16"/>
                <w:szCs w:val="16"/>
              </w:rPr>
              <w:t>-</w:t>
            </w:r>
          </w:p>
          <w:p w:rsidR="00A01F4C" w:rsidRPr="00777D32" w:rsidRDefault="00A01F4C" w:rsidP="00A01F4C">
            <w:pPr>
              <w:ind w:left="-75" w:right="-69"/>
              <w:jc w:val="center"/>
              <w:rPr>
                <w:rFonts w:eastAsia="Times New Roman"/>
                <w:b/>
                <w:bCs/>
                <w:color w:val="000000"/>
                <w:sz w:val="16"/>
                <w:szCs w:val="16"/>
              </w:rPr>
            </w:pPr>
            <w:r w:rsidRPr="00777D32">
              <w:rPr>
                <w:rFonts w:eastAsia="Times New Roman"/>
                <w:b/>
                <w:bCs/>
                <w:color w:val="000000"/>
                <w:sz w:val="16"/>
                <w:szCs w:val="16"/>
              </w:rPr>
              <w:t>ção</w:t>
            </w:r>
          </w:p>
        </w:tc>
        <w:tc>
          <w:tcPr>
            <w:tcW w:w="882" w:type="pct"/>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rsidR="00A01F4C" w:rsidRPr="00777D32" w:rsidRDefault="00A01F4C" w:rsidP="00A01F4C">
            <w:pPr>
              <w:jc w:val="center"/>
              <w:rPr>
                <w:rFonts w:eastAsia="Times New Roman"/>
                <w:b/>
                <w:bCs/>
                <w:color w:val="000000"/>
                <w:sz w:val="16"/>
                <w:szCs w:val="16"/>
              </w:rPr>
            </w:pPr>
            <w:r w:rsidRPr="00777D32">
              <w:rPr>
                <w:rFonts w:eastAsia="Times New Roman"/>
                <w:b/>
                <w:bCs/>
                <w:color w:val="000000"/>
                <w:sz w:val="16"/>
                <w:szCs w:val="16"/>
              </w:rPr>
              <w:t>Renúncia</w:t>
            </w:r>
          </w:p>
        </w:tc>
        <w:tc>
          <w:tcPr>
            <w:tcW w:w="590" w:type="pct"/>
            <w:vMerge w:val="restar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777D32" w:rsidRDefault="00A01F4C" w:rsidP="00A01F4C">
            <w:pPr>
              <w:jc w:val="center"/>
              <w:rPr>
                <w:rFonts w:eastAsia="Times New Roman"/>
                <w:b/>
                <w:bCs/>
                <w:color w:val="000000"/>
                <w:sz w:val="16"/>
                <w:szCs w:val="16"/>
              </w:rPr>
            </w:pPr>
            <w:r w:rsidRPr="00777D32">
              <w:rPr>
                <w:rFonts w:eastAsia="Times New Roman"/>
                <w:b/>
                <w:bCs/>
                <w:color w:val="000000"/>
                <w:sz w:val="16"/>
                <w:szCs w:val="16"/>
              </w:rPr>
              <w:t>Medidas de</w:t>
            </w:r>
          </w:p>
          <w:p w:rsidR="00A01F4C" w:rsidRPr="00777D32" w:rsidRDefault="00A01F4C" w:rsidP="00A01F4C">
            <w:pPr>
              <w:jc w:val="center"/>
              <w:rPr>
                <w:rFonts w:eastAsia="Times New Roman"/>
                <w:b/>
                <w:bCs/>
                <w:color w:val="000000"/>
                <w:sz w:val="16"/>
                <w:szCs w:val="16"/>
              </w:rPr>
            </w:pPr>
            <w:r w:rsidRPr="00777D32">
              <w:rPr>
                <w:rFonts w:eastAsia="Times New Roman"/>
                <w:b/>
                <w:bCs/>
                <w:color w:val="000000"/>
                <w:sz w:val="16"/>
                <w:szCs w:val="16"/>
              </w:rPr>
              <w:t>Compensa</w:t>
            </w:r>
            <w:r>
              <w:rPr>
                <w:rFonts w:eastAsia="Times New Roman"/>
                <w:b/>
                <w:bCs/>
                <w:color w:val="000000"/>
                <w:sz w:val="16"/>
                <w:szCs w:val="16"/>
              </w:rPr>
              <w:t>-</w:t>
            </w:r>
          </w:p>
          <w:p w:rsidR="00A01F4C" w:rsidRPr="00777D32" w:rsidRDefault="00A01F4C" w:rsidP="00A01F4C">
            <w:pPr>
              <w:jc w:val="center"/>
              <w:rPr>
                <w:rFonts w:eastAsia="Times New Roman"/>
                <w:b/>
                <w:bCs/>
                <w:color w:val="000000"/>
                <w:sz w:val="16"/>
                <w:szCs w:val="16"/>
              </w:rPr>
            </w:pPr>
            <w:r w:rsidRPr="00777D32">
              <w:rPr>
                <w:rFonts w:eastAsia="Times New Roman"/>
                <w:b/>
                <w:bCs/>
                <w:color w:val="000000"/>
                <w:sz w:val="16"/>
                <w:szCs w:val="16"/>
              </w:rPr>
              <w:t>ção</w:t>
            </w:r>
          </w:p>
        </w:tc>
        <w:tc>
          <w:tcPr>
            <w:tcW w:w="864" w:type="pct"/>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rsidR="00A01F4C" w:rsidRPr="00777D32" w:rsidRDefault="00A01F4C" w:rsidP="00A01F4C">
            <w:pPr>
              <w:jc w:val="center"/>
              <w:rPr>
                <w:rFonts w:eastAsia="Times New Roman"/>
                <w:b/>
                <w:bCs/>
                <w:color w:val="000000"/>
                <w:sz w:val="16"/>
                <w:szCs w:val="16"/>
              </w:rPr>
            </w:pPr>
            <w:r w:rsidRPr="00777D32">
              <w:rPr>
                <w:rFonts w:eastAsia="Times New Roman"/>
                <w:b/>
                <w:bCs/>
                <w:color w:val="000000"/>
                <w:sz w:val="16"/>
                <w:szCs w:val="16"/>
              </w:rPr>
              <w:t>Renúncia</w:t>
            </w:r>
          </w:p>
        </w:tc>
        <w:tc>
          <w:tcPr>
            <w:tcW w:w="459"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01F4C" w:rsidRPr="00777D32" w:rsidRDefault="00A01F4C" w:rsidP="00A01F4C">
            <w:pPr>
              <w:jc w:val="center"/>
              <w:rPr>
                <w:rFonts w:eastAsia="Times New Roman"/>
                <w:b/>
                <w:bCs/>
                <w:color w:val="000000"/>
                <w:sz w:val="16"/>
                <w:szCs w:val="16"/>
              </w:rPr>
            </w:pPr>
            <w:r w:rsidRPr="00777D32">
              <w:rPr>
                <w:rFonts w:eastAsia="Times New Roman"/>
                <w:b/>
                <w:bCs/>
                <w:color w:val="000000"/>
                <w:sz w:val="16"/>
                <w:szCs w:val="16"/>
              </w:rPr>
              <w:t>Medidas de</w:t>
            </w:r>
          </w:p>
          <w:p w:rsidR="00A01F4C" w:rsidRPr="00777D32" w:rsidRDefault="00A01F4C" w:rsidP="00A01F4C">
            <w:pPr>
              <w:jc w:val="center"/>
              <w:rPr>
                <w:rFonts w:eastAsia="Times New Roman"/>
                <w:b/>
                <w:bCs/>
                <w:color w:val="000000"/>
                <w:sz w:val="16"/>
                <w:szCs w:val="16"/>
              </w:rPr>
            </w:pPr>
            <w:r w:rsidRPr="00777D32">
              <w:rPr>
                <w:rFonts w:eastAsia="Times New Roman"/>
                <w:b/>
                <w:bCs/>
                <w:color w:val="000000"/>
                <w:sz w:val="16"/>
                <w:szCs w:val="16"/>
              </w:rPr>
              <w:t>Compensa</w:t>
            </w:r>
            <w:r>
              <w:rPr>
                <w:rFonts w:eastAsia="Times New Roman"/>
                <w:b/>
                <w:bCs/>
                <w:color w:val="000000"/>
                <w:sz w:val="16"/>
                <w:szCs w:val="16"/>
              </w:rPr>
              <w:t>-</w:t>
            </w:r>
          </w:p>
          <w:p w:rsidR="00A01F4C" w:rsidRPr="00777D32" w:rsidRDefault="00A01F4C" w:rsidP="00A01F4C">
            <w:pPr>
              <w:jc w:val="center"/>
              <w:rPr>
                <w:rFonts w:eastAsia="Times New Roman"/>
                <w:b/>
                <w:bCs/>
                <w:color w:val="000000"/>
                <w:sz w:val="16"/>
                <w:szCs w:val="16"/>
              </w:rPr>
            </w:pPr>
            <w:r w:rsidRPr="00777D32">
              <w:rPr>
                <w:rFonts w:eastAsia="Times New Roman"/>
                <w:b/>
                <w:bCs/>
                <w:color w:val="000000"/>
                <w:sz w:val="16"/>
                <w:szCs w:val="16"/>
              </w:rPr>
              <w:t>ção</w:t>
            </w:r>
          </w:p>
        </w:tc>
      </w:tr>
      <w:tr w:rsidR="007F64DF" w:rsidRPr="00777D32" w:rsidTr="00B236C7">
        <w:tblPrEx>
          <w:jc w:val="left"/>
          <w:tblCellMar>
            <w:left w:w="70" w:type="dxa"/>
            <w:right w:w="70" w:type="dxa"/>
          </w:tblCellMar>
          <w:tblLook w:val="04A0" w:firstRow="1" w:lastRow="0" w:firstColumn="1" w:lastColumn="0" w:noHBand="0" w:noVBand="1"/>
        </w:tblPrEx>
        <w:trPr>
          <w:gridAfter w:val="1"/>
          <w:wAfter w:w="6" w:type="pct"/>
          <w:trHeight w:val="20"/>
        </w:trPr>
        <w:tc>
          <w:tcPr>
            <w:tcW w:w="659" w:type="pct"/>
            <w:gridSpan w:val="2"/>
            <w:vMerge/>
            <w:tcBorders>
              <w:top w:val="single" w:sz="4" w:space="0" w:color="auto"/>
              <w:left w:val="single" w:sz="4" w:space="0" w:color="auto"/>
              <w:bottom w:val="single" w:sz="4" w:space="0" w:color="auto"/>
              <w:right w:val="single" w:sz="4" w:space="0" w:color="auto"/>
            </w:tcBorders>
            <w:vAlign w:val="center"/>
            <w:hideMark/>
          </w:tcPr>
          <w:p w:rsidR="00A01F4C" w:rsidRPr="00777D32" w:rsidRDefault="00A01F4C" w:rsidP="00A01F4C">
            <w:pPr>
              <w:jc w:val="both"/>
              <w:rPr>
                <w:rFonts w:eastAsia="Times New Roman"/>
                <w:b/>
                <w:bCs/>
                <w:color w:val="000000"/>
                <w:sz w:val="16"/>
                <w:szCs w:val="16"/>
              </w:rPr>
            </w:pPr>
          </w:p>
        </w:tc>
        <w:tc>
          <w:tcPr>
            <w:tcW w:w="442"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777D32" w:rsidRDefault="00A01F4C" w:rsidP="00A01F4C">
            <w:pPr>
              <w:jc w:val="center"/>
              <w:rPr>
                <w:rFonts w:eastAsia="Times New Roman"/>
                <w:b/>
                <w:bCs/>
                <w:color w:val="000000"/>
                <w:sz w:val="16"/>
                <w:szCs w:val="16"/>
              </w:rPr>
            </w:pPr>
            <w:r w:rsidRPr="00777D32">
              <w:rPr>
                <w:rFonts w:eastAsia="Times New Roman"/>
                <w:b/>
                <w:bCs/>
                <w:color w:val="000000"/>
                <w:sz w:val="16"/>
                <w:szCs w:val="16"/>
              </w:rPr>
              <w:t>Projetado</w:t>
            </w:r>
          </w:p>
        </w:tc>
        <w:tc>
          <w:tcPr>
            <w:tcW w:w="437" w:type="pct"/>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777D32" w:rsidRDefault="00A01F4C" w:rsidP="00A01F4C">
            <w:pPr>
              <w:jc w:val="center"/>
              <w:rPr>
                <w:rFonts w:eastAsia="Times New Roman"/>
                <w:b/>
                <w:bCs/>
                <w:color w:val="000000"/>
                <w:sz w:val="16"/>
                <w:szCs w:val="16"/>
              </w:rPr>
            </w:pPr>
            <w:r w:rsidRPr="00777D32">
              <w:rPr>
                <w:rFonts w:eastAsia="Times New Roman"/>
                <w:b/>
                <w:bCs/>
                <w:color w:val="000000"/>
                <w:sz w:val="16"/>
                <w:szCs w:val="16"/>
              </w:rPr>
              <w:t>Estimado</w:t>
            </w:r>
          </w:p>
        </w:tc>
        <w:tc>
          <w:tcPr>
            <w:tcW w:w="660" w:type="pct"/>
            <w:gridSpan w:val="2"/>
            <w:vMerge/>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777D32" w:rsidRDefault="00A01F4C" w:rsidP="00A01F4C">
            <w:pPr>
              <w:jc w:val="center"/>
              <w:rPr>
                <w:rFonts w:eastAsia="Times New Roman"/>
                <w:b/>
                <w:bCs/>
                <w:color w:val="000000"/>
                <w:sz w:val="16"/>
                <w:szCs w:val="16"/>
              </w:rPr>
            </w:pPr>
          </w:p>
        </w:tc>
        <w:tc>
          <w:tcPr>
            <w:tcW w:w="438" w:type="pct"/>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777D32" w:rsidRDefault="00A01F4C" w:rsidP="00A01F4C">
            <w:pPr>
              <w:jc w:val="center"/>
              <w:rPr>
                <w:rFonts w:eastAsia="Times New Roman"/>
                <w:b/>
                <w:bCs/>
                <w:color w:val="000000"/>
                <w:sz w:val="16"/>
                <w:szCs w:val="16"/>
              </w:rPr>
            </w:pPr>
            <w:r w:rsidRPr="00777D32">
              <w:rPr>
                <w:rFonts w:eastAsia="Times New Roman"/>
                <w:b/>
                <w:bCs/>
                <w:color w:val="000000"/>
                <w:sz w:val="16"/>
                <w:szCs w:val="16"/>
              </w:rPr>
              <w:t>Projetado</w:t>
            </w:r>
          </w:p>
        </w:tc>
        <w:tc>
          <w:tcPr>
            <w:tcW w:w="443" w:type="pct"/>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777D32" w:rsidRDefault="00A01F4C" w:rsidP="00A01F4C">
            <w:pPr>
              <w:jc w:val="center"/>
              <w:rPr>
                <w:rFonts w:eastAsia="Times New Roman"/>
                <w:b/>
                <w:bCs/>
                <w:color w:val="000000"/>
                <w:sz w:val="16"/>
                <w:szCs w:val="16"/>
              </w:rPr>
            </w:pPr>
            <w:r w:rsidRPr="00777D32">
              <w:rPr>
                <w:rFonts w:eastAsia="Times New Roman"/>
                <w:b/>
                <w:bCs/>
                <w:color w:val="000000"/>
                <w:sz w:val="16"/>
                <w:szCs w:val="16"/>
              </w:rPr>
              <w:t>Estimado</w:t>
            </w:r>
          </w:p>
        </w:tc>
        <w:tc>
          <w:tcPr>
            <w:tcW w:w="590" w:type="pct"/>
            <w:vMerge/>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777D32" w:rsidRDefault="00A01F4C" w:rsidP="00A01F4C">
            <w:pPr>
              <w:jc w:val="center"/>
              <w:rPr>
                <w:rFonts w:eastAsia="Times New Roman"/>
                <w:b/>
                <w:bCs/>
                <w:color w:val="000000"/>
                <w:sz w:val="16"/>
                <w:szCs w:val="16"/>
              </w:rPr>
            </w:pPr>
          </w:p>
        </w:tc>
        <w:tc>
          <w:tcPr>
            <w:tcW w:w="437" w:type="pct"/>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777D32" w:rsidRDefault="00A01F4C" w:rsidP="00A01F4C">
            <w:pPr>
              <w:jc w:val="center"/>
              <w:rPr>
                <w:rFonts w:eastAsia="Times New Roman"/>
                <w:b/>
                <w:bCs/>
                <w:color w:val="000000"/>
                <w:sz w:val="16"/>
                <w:szCs w:val="16"/>
              </w:rPr>
            </w:pPr>
            <w:r w:rsidRPr="00777D32">
              <w:rPr>
                <w:rFonts w:eastAsia="Times New Roman"/>
                <w:b/>
                <w:bCs/>
                <w:color w:val="000000"/>
                <w:sz w:val="16"/>
                <w:szCs w:val="16"/>
              </w:rPr>
              <w:t>Projetado</w:t>
            </w:r>
          </w:p>
        </w:tc>
        <w:tc>
          <w:tcPr>
            <w:tcW w:w="427" w:type="pct"/>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777D32" w:rsidRDefault="00A01F4C" w:rsidP="00A01F4C">
            <w:pPr>
              <w:jc w:val="center"/>
              <w:rPr>
                <w:rFonts w:eastAsia="Times New Roman"/>
                <w:b/>
                <w:bCs/>
                <w:color w:val="000000"/>
                <w:sz w:val="16"/>
                <w:szCs w:val="16"/>
              </w:rPr>
            </w:pPr>
            <w:r w:rsidRPr="00777D32">
              <w:rPr>
                <w:rFonts w:eastAsia="Times New Roman"/>
                <w:b/>
                <w:bCs/>
                <w:color w:val="000000"/>
                <w:sz w:val="16"/>
                <w:szCs w:val="16"/>
              </w:rPr>
              <w:t>Estimado</w:t>
            </w:r>
          </w:p>
        </w:tc>
        <w:tc>
          <w:tcPr>
            <w:tcW w:w="459" w:type="pct"/>
            <w:vMerge/>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777D32" w:rsidRDefault="00A01F4C" w:rsidP="00A01F4C">
            <w:pPr>
              <w:jc w:val="center"/>
              <w:rPr>
                <w:rFonts w:eastAsia="Times New Roman"/>
                <w:b/>
                <w:bCs/>
                <w:color w:val="000000"/>
                <w:sz w:val="16"/>
                <w:szCs w:val="16"/>
              </w:rPr>
            </w:pPr>
          </w:p>
        </w:tc>
      </w:tr>
      <w:tr w:rsidR="007F64DF" w:rsidRPr="00777D32" w:rsidTr="00B236C7">
        <w:tblPrEx>
          <w:jc w:val="left"/>
          <w:tblCellMar>
            <w:left w:w="70" w:type="dxa"/>
            <w:right w:w="70" w:type="dxa"/>
          </w:tblCellMar>
          <w:tblLook w:val="04A0" w:firstRow="1" w:lastRow="0" w:firstColumn="1" w:lastColumn="0" w:noHBand="0" w:noVBand="1"/>
        </w:tblPrEx>
        <w:trPr>
          <w:gridAfter w:val="1"/>
          <w:wAfter w:w="6" w:type="pct"/>
          <w:trHeight w:val="20"/>
        </w:trPr>
        <w:tc>
          <w:tcPr>
            <w:tcW w:w="65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43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66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p>
        </w:tc>
        <w:tc>
          <w:tcPr>
            <w:tcW w:w="44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p>
        </w:tc>
        <w:tc>
          <w:tcPr>
            <w:tcW w:w="43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4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r>
      <w:tr w:rsidR="007F64DF" w:rsidRPr="00777D32" w:rsidTr="00B236C7">
        <w:tblPrEx>
          <w:jc w:val="left"/>
          <w:tblCellMar>
            <w:left w:w="70" w:type="dxa"/>
            <w:right w:w="70" w:type="dxa"/>
          </w:tblCellMar>
          <w:tblLook w:val="04A0" w:firstRow="1" w:lastRow="0" w:firstColumn="1" w:lastColumn="0" w:noHBand="0" w:noVBand="1"/>
        </w:tblPrEx>
        <w:trPr>
          <w:gridAfter w:val="1"/>
          <w:wAfter w:w="6" w:type="pct"/>
          <w:trHeight w:val="20"/>
        </w:trPr>
        <w:tc>
          <w:tcPr>
            <w:tcW w:w="65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43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66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p>
        </w:tc>
        <w:tc>
          <w:tcPr>
            <w:tcW w:w="44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p>
        </w:tc>
        <w:tc>
          <w:tcPr>
            <w:tcW w:w="43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4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r>
      <w:tr w:rsidR="007F64DF" w:rsidRPr="00777D32" w:rsidTr="00B236C7">
        <w:tblPrEx>
          <w:jc w:val="left"/>
          <w:tblCellMar>
            <w:left w:w="70" w:type="dxa"/>
            <w:right w:w="70" w:type="dxa"/>
          </w:tblCellMar>
          <w:tblLook w:val="04A0" w:firstRow="1" w:lastRow="0" w:firstColumn="1" w:lastColumn="0" w:noHBand="0" w:noVBand="1"/>
        </w:tblPrEx>
        <w:trPr>
          <w:gridAfter w:val="1"/>
          <w:wAfter w:w="6" w:type="pct"/>
          <w:trHeight w:val="20"/>
        </w:trPr>
        <w:tc>
          <w:tcPr>
            <w:tcW w:w="65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43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66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p>
        </w:tc>
        <w:tc>
          <w:tcPr>
            <w:tcW w:w="44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p>
        </w:tc>
        <w:tc>
          <w:tcPr>
            <w:tcW w:w="43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4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r>
      <w:tr w:rsidR="007F64DF" w:rsidRPr="00777D32" w:rsidTr="00B236C7">
        <w:tblPrEx>
          <w:jc w:val="left"/>
          <w:tblCellMar>
            <w:left w:w="70" w:type="dxa"/>
            <w:right w:w="70" w:type="dxa"/>
          </w:tblCellMar>
          <w:tblLook w:val="04A0" w:firstRow="1" w:lastRow="0" w:firstColumn="1" w:lastColumn="0" w:noHBand="0" w:noVBand="1"/>
        </w:tblPrEx>
        <w:trPr>
          <w:gridAfter w:val="1"/>
          <w:wAfter w:w="6" w:type="pct"/>
          <w:trHeight w:val="20"/>
        </w:trPr>
        <w:tc>
          <w:tcPr>
            <w:tcW w:w="65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43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66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p>
        </w:tc>
        <w:tc>
          <w:tcPr>
            <w:tcW w:w="44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p>
        </w:tc>
        <w:tc>
          <w:tcPr>
            <w:tcW w:w="43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4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r>
      <w:tr w:rsidR="007F64DF" w:rsidRPr="00777D32" w:rsidTr="00B236C7">
        <w:tblPrEx>
          <w:jc w:val="left"/>
          <w:tblCellMar>
            <w:left w:w="70" w:type="dxa"/>
            <w:right w:w="70" w:type="dxa"/>
          </w:tblCellMar>
          <w:tblLook w:val="04A0" w:firstRow="1" w:lastRow="0" w:firstColumn="1" w:lastColumn="0" w:noHBand="0" w:noVBand="1"/>
        </w:tblPrEx>
        <w:trPr>
          <w:gridAfter w:val="1"/>
          <w:wAfter w:w="6" w:type="pct"/>
          <w:trHeight w:val="20"/>
        </w:trPr>
        <w:tc>
          <w:tcPr>
            <w:tcW w:w="65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43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66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p>
        </w:tc>
        <w:tc>
          <w:tcPr>
            <w:tcW w:w="44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p>
        </w:tc>
        <w:tc>
          <w:tcPr>
            <w:tcW w:w="43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4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r>
      <w:tr w:rsidR="007F64DF" w:rsidRPr="00777D32" w:rsidTr="00B236C7">
        <w:tblPrEx>
          <w:jc w:val="left"/>
          <w:tblCellMar>
            <w:left w:w="70" w:type="dxa"/>
            <w:right w:w="70" w:type="dxa"/>
          </w:tblCellMar>
          <w:tblLook w:val="04A0" w:firstRow="1" w:lastRow="0" w:firstColumn="1" w:lastColumn="0" w:noHBand="0" w:noVBand="1"/>
        </w:tblPrEx>
        <w:trPr>
          <w:gridAfter w:val="1"/>
          <w:wAfter w:w="6" w:type="pct"/>
          <w:trHeight w:val="20"/>
        </w:trPr>
        <w:tc>
          <w:tcPr>
            <w:tcW w:w="65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43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66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p>
        </w:tc>
        <w:tc>
          <w:tcPr>
            <w:tcW w:w="44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p>
        </w:tc>
        <w:tc>
          <w:tcPr>
            <w:tcW w:w="43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4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r>
      <w:tr w:rsidR="007F64DF" w:rsidRPr="00777D32" w:rsidTr="00B236C7">
        <w:tblPrEx>
          <w:jc w:val="left"/>
          <w:tblCellMar>
            <w:left w:w="70" w:type="dxa"/>
            <w:right w:w="70" w:type="dxa"/>
          </w:tblCellMar>
          <w:tblLook w:val="04A0" w:firstRow="1" w:lastRow="0" w:firstColumn="1" w:lastColumn="0" w:noHBand="0" w:noVBand="1"/>
        </w:tblPrEx>
        <w:trPr>
          <w:gridAfter w:val="1"/>
          <w:wAfter w:w="6" w:type="pct"/>
          <w:trHeight w:val="20"/>
        </w:trPr>
        <w:tc>
          <w:tcPr>
            <w:tcW w:w="65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43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66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p>
        </w:tc>
        <w:tc>
          <w:tcPr>
            <w:tcW w:w="44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p>
        </w:tc>
        <w:tc>
          <w:tcPr>
            <w:tcW w:w="43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4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r>
      <w:tr w:rsidR="007F64DF" w:rsidRPr="00777D32" w:rsidTr="00B236C7">
        <w:tblPrEx>
          <w:jc w:val="left"/>
          <w:tblCellMar>
            <w:left w:w="70" w:type="dxa"/>
            <w:right w:w="70" w:type="dxa"/>
          </w:tblCellMar>
          <w:tblLook w:val="04A0" w:firstRow="1" w:lastRow="0" w:firstColumn="1" w:lastColumn="0" w:noHBand="0" w:noVBand="1"/>
        </w:tblPrEx>
        <w:trPr>
          <w:gridAfter w:val="1"/>
          <w:wAfter w:w="6" w:type="pct"/>
          <w:trHeight w:val="20"/>
        </w:trPr>
        <w:tc>
          <w:tcPr>
            <w:tcW w:w="65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43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66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p>
        </w:tc>
        <w:tc>
          <w:tcPr>
            <w:tcW w:w="44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p>
        </w:tc>
        <w:tc>
          <w:tcPr>
            <w:tcW w:w="43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c>
          <w:tcPr>
            <w:tcW w:w="4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 </w:t>
            </w:r>
          </w:p>
        </w:tc>
      </w:tr>
      <w:tr w:rsidR="007F64DF" w:rsidRPr="00777D32" w:rsidTr="00B236C7">
        <w:tblPrEx>
          <w:jc w:val="left"/>
          <w:tblCellMar>
            <w:left w:w="70" w:type="dxa"/>
            <w:right w:w="70" w:type="dxa"/>
          </w:tblCellMar>
          <w:tblLook w:val="04A0" w:firstRow="1" w:lastRow="0" w:firstColumn="1" w:lastColumn="0" w:noHBand="0" w:noVBand="1"/>
        </w:tblPrEx>
        <w:trPr>
          <w:gridAfter w:val="1"/>
          <w:wAfter w:w="6" w:type="pct"/>
          <w:trHeight w:val="20"/>
        </w:trPr>
        <w:tc>
          <w:tcPr>
            <w:tcW w:w="659" w:type="pct"/>
            <w:gridSpan w:val="2"/>
            <w:tcBorders>
              <w:top w:val="single" w:sz="4" w:space="0" w:color="auto"/>
              <w:left w:val="nil"/>
              <w:bottom w:val="nil"/>
              <w:right w:val="nil"/>
            </w:tcBorders>
            <w:shd w:val="clear" w:color="auto" w:fill="auto"/>
            <w:noWrap/>
            <w:vAlign w:val="bottom"/>
            <w:hideMark/>
          </w:tcPr>
          <w:p w:rsidR="00A01F4C" w:rsidRPr="00777D32" w:rsidRDefault="00A01F4C" w:rsidP="00A01F4C">
            <w:pPr>
              <w:jc w:val="both"/>
              <w:rPr>
                <w:rFonts w:eastAsia="Times New Roman"/>
                <w:color w:val="000000"/>
                <w:sz w:val="16"/>
                <w:szCs w:val="16"/>
              </w:rPr>
            </w:pPr>
            <w:r w:rsidRPr="00777D32">
              <w:rPr>
                <w:rFonts w:eastAsia="Times New Roman"/>
                <w:color w:val="000000"/>
                <w:sz w:val="16"/>
                <w:szCs w:val="16"/>
              </w:rPr>
              <w:t>Fonte:</w:t>
            </w:r>
          </w:p>
        </w:tc>
        <w:tc>
          <w:tcPr>
            <w:tcW w:w="774" w:type="pct"/>
            <w:gridSpan w:val="2"/>
            <w:tcBorders>
              <w:top w:val="single" w:sz="4" w:space="0" w:color="auto"/>
              <w:left w:val="nil"/>
              <w:bottom w:val="nil"/>
              <w:right w:val="nil"/>
            </w:tcBorders>
            <w:shd w:val="clear" w:color="auto" w:fill="auto"/>
            <w:noWrap/>
            <w:vAlign w:val="bottom"/>
            <w:hideMark/>
          </w:tcPr>
          <w:p w:rsidR="00A01F4C" w:rsidRPr="00777D32" w:rsidRDefault="00A01F4C" w:rsidP="00A01F4C">
            <w:pPr>
              <w:jc w:val="both"/>
              <w:rPr>
                <w:rFonts w:eastAsia="Times New Roman"/>
                <w:color w:val="000000"/>
                <w:sz w:val="16"/>
                <w:szCs w:val="16"/>
              </w:rPr>
            </w:pPr>
          </w:p>
        </w:tc>
        <w:tc>
          <w:tcPr>
            <w:tcW w:w="425" w:type="pct"/>
            <w:gridSpan w:val="2"/>
            <w:tcBorders>
              <w:top w:val="single" w:sz="4" w:space="0" w:color="auto"/>
              <w:left w:val="nil"/>
              <w:bottom w:val="nil"/>
              <w:right w:val="nil"/>
            </w:tcBorders>
            <w:shd w:val="clear" w:color="auto" w:fill="auto"/>
            <w:noWrap/>
            <w:vAlign w:val="bottom"/>
            <w:hideMark/>
          </w:tcPr>
          <w:p w:rsidR="00A01F4C" w:rsidRPr="00777D32" w:rsidRDefault="00A01F4C" w:rsidP="00A01F4C">
            <w:pPr>
              <w:jc w:val="both"/>
              <w:rPr>
                <w:rFonts w:eastAsia="Times New Roman"/>
                <w:color w:val="000000"/>
                <w:sz w:val="16"/>
                <w:szCs w:val="16"/>
              </w:rPr>
            </w:pPr>
          </w:p>
        </w:tc>
        <w:tc>
          <w:tcPr>
            <w:tcW w:w="564" w:type="pct"/>
            <w:gridSpan w:val="2"/>
            <w:tcBorders>
              <w:top w:val="single" w:sz="4" w:space="0" w:color="auto"/>
              <w:left w:val="nil"/>
              <w:bottom w:val="nil"/>
              <w:right w:val="nil"/>
            </w:tcBorders>
            <w:shd w:val="clear" w:color="auto" w:fill="auto"/>
            <w:noWrap/>
            <w:vAlign w:val="bottom"/>
            <w:hideMark/>
          </w:tcPr>
          <w:p w:rsidR="00A01F4C" w:rsidRPr="00777D32" w:rsidRDefault="00A01F4C" w:rsidP="00A01F4C">
            <w:pPr>
              <w:jc w:val="both"/>
              <w:rPr>
                <w:rFonts w:eastAsia="Times New Roman"/>
                <w:color w:val="000000"/>
                <w:sz w:val="16"/>
                <w:szCs w:val="16"/>
              </w:rPr>
            </w:pPr>
          </w:p>
        </w:tc>
        <w:tc>
          <w:tcPr>
            <w:tcW w:w="329" w:type="pct"/>
            <w:gridSpan w:val="2"/>
            <w:tcBorders>
              <w:top w:val="single" w:sz="4" w:space="0" w:color="auto"/>
              <w:left w:val="nil"/>
              <w:bottom w:val="nil"/>
              <w:right w:val="nil"/>
            </w:tcBorders>
            <w:shd w:val="clear" w:color="auto" w:fill="auto"/>
            <w:noWrap/>
            <w:vAlign w:val="bottom"/>
            <w:hideMark/>
          </w:tcPr>
          <w:p w:rsidR="00A01F4C" w:rsidRPr="00777D32" w:rsidRDefault="00A01F4C" w:rsidP="00A01F4C">
            <w:pPr>
              <w:jc w:val="both"/>
              <w:rPr>
                <w:rFonts w:eastAsia="Times New Roman"/>
                <w:color w:val="000000"/>
                <w:sz w:val="16"/>
                <w:szCs w:val="16"/>
              </w:rPr>
            </w:pPr>
          </w:p>
        </w:tc>
        <w:tc>
          <w:tcPr>
            <w:tcW w:w="330" w:type="pct"/>
            <w:tcBorders>
              <w:top w:val="single" w:sz="4" w:space="0" w:color="auto"/>
              <w:left w:val="nil"/>
              <w:bottom w:val="nil"/>
              <w:right w:val="nil"/>
            </w:tcBorders>
            <w:shd w:val="clear" w:color="auto" w:fill="auto"/>
            <w:noWrap/>
            <w:vAlign w:val="bottom"/>
            <w:hideMark/>
          </w:tcPr>
          <w:p w:rsidR="00A01F4C" w:rsidRPr="00777D32" w:rsidRDefault="00A01F4C" w:rsidP="00A01F4C">
            <w:pPr>
              <w:jc w:val="both"/>
              <w:rPr>
                <w:rFonts w:eastAsia="Times New Roman"/>
                <w:color w:val="000000"/>
                <w:sz w:val="16"/>
                <w:szCs w:val="16"/>
              </w:rPr>
            </w:pPr>
          </w:p>
        </w:tc>
        <w:tc>
          <w:tcPr>
            <w:tcW w:w="590" w:type="pct"/>
            <w:tcBorders>
              <w:top w:val="single" w:sz="4" w:space="0" w:color="auto"/>
              <w:left w:val="nil"/>
              <w:bottom w:val="nil"/>
              <w:right w:val="nil"/>
            </w:tcBorders>
            <w:shd w:val="clear" w:color="auto" w:fill="auto"/>
            <w:noWrap/>
            <w:vAlign w:val="bottom"/>
            <w:hideMark/>
          </w:tcPr>
          <w:p w:rsidR="00A01F4C" w:rsidRPr="00777D32" w:rsidRDefault="00A01F4C" w:rsidP="00A01F4C">
            <w:pPr>
              <w:jc w:val="both"/>
              <w:rPr>
                <w:rFonts w:eastAsia="Times New Roman"/>
                <w:color w:val="000000"/>
                <w:sz w:val="16"/>
                <w:szCs w:val="16"/>
              </w:rPr>
            </w:pPr>
          </w:p>
        </w:tc>
        <w:tc>
          <w:tcPr>
            <w:tcW w:w="311" w:type="pct"/>
            <w:tcBorders>
              <w:top w:val="single" w:sz="4" w:space="0" w:color="auto"/>
              <w:left w:val="nil"/>
              <w:bottom w:val="nil"/>
              <w:right w:val="nil"/>
            </w:tcBorders>
            <w:shd w:val="clear" w:color="auto" w:fill="auto"/>
            <w:noWrap/>
            <w:vAlign w:val="bottom"/>
            <w:hideMark/>
          </w:tcPr>
          <w:p w:rsidR="00A01F4C" w:rsidRPr="00777D32" w:rsidRDefault="00A01F4C" w:rsidP="00A01F4C">
            <w:pPr>
              <w:jc w:val="both"/>
              <w:rPr>
                <w:rFonts w:eastAsia="Times New Roman"/>
                <w:color w:val="000000"/>
                <w:sz w:val="16"/>
                <w:szCs w:val="16"/>
              </w:rPr>
            </w:pPr>
          </w:p>
        </w:tc>
        <w:tc>
          <w:tcPr>
            <w:tcW w:w="299" w:type="pct"/>
            <w:gridSpan w:val="2"/>
            <w:tcBorders>
              <w:top w:val="single" w:sz="4" w:space="0" w:color="auto"/>
              <w:left w:val="nil"/>
              <w:bottom w:val="nil"/>
              <w:right w:val="nil"/>
            </w:tcBorders>
            <w:shd w:val="clear" w:color="auto" w:fill="auto"/>
            <w:noWrap/>
            <w:vAlign w:val="bottom"/>
            <w:hideMark/>
          </w:tcPr>
          <w:p w:rsidR="00A01F4C" w:rsidRPr="00777D32" w:rsidRDefault="00A01F4C" w:rsidP="00A01F4C">
            <w:pPr>
              <w:jc w:val="both"/>
              <w:rPr>
                <w:rFonts w:eastAsia="Times New Roman"/>
                <w:color w:val="000000"/>
                <w:sz w:val="16"/>
                <w:szCs w:val="16"/>
              </w:rPr>
            </w:pPr>
          </w:p>
        </w:tc>
        <w:tc>
          <w:tcPr>
            <w:tcW w:w="713" w:type="pct"/>
            <w:gridSpan w:val="2"/>
            <w:tcBorders>
              <w:top w:val="single" w:sz="4" w:space="0" w:color="auto"/>
              <w:left w:val="nil"/>
              <w:bottom w:val="nil"/>
              <w:right w:val="nil"/>
            </w:tcBorders>
            <w:shd w:val="clear" w:color="auto" w:fill="auto"/>
            <w:noWrap/>
            <w:vAlign w:val="bottom"/>
            <w:hideMark/>
          </w:tcPr>
          <w:p w:rsidR="00A01F4C" w:rsidRPr="00777D32" w:rsidRDefault="00A01F4C" w:rsidP="00A01F4C">
            <w:pPr>
              <w:jc w:val="both"/>
              <w:rPr>
                <w:rFonts w:eastAsia="Times New Roman"/>
                <w:color w:val="000000"/>
                <w:sz w:val="16"/>
                <w:szCs w:val="16"/>
              </w:rPr>
            </w:pPr>
          </w:p>
        </w:tc>
      </w:tr>
    </w:tbl>
    <w:p w:rsidR="00A01F4C" w:rsidRDefault="00ED36B2" w:rsidP="00A01F4C">
      <w:pPr>
        <w:spacing w:before="120" w:after="120"/>
        <w:jc w:val="both"/>
        <w:rPr>
          <w:b/>
        </w:rPr>
      </w:pPr>
      <w:bookmarkStart w:id="615" w:name="_Toc360109221"/>
      <w:r w:rsidRPr="00ED36B2">
        <w:rPr>
          <w:b/>
        </w:rPr>
        <w:t>DESCRIÇÃO DOS CAMPOS</w:t>
      </w:r>
      <w:r w:rsidR="00A01F4C" w:rsidRPr="009403D3">
        <w:rPr>
          <w:b/>
        </w:rPr>
        <w:t>:</w:t>
      </w:r>
    </w:p>
    <w:bookmarkEnd w:id="615"/>
    <w:p w:rsidR="00A01F4C" w:rsidRDefault="00A01F4C" w:rsidP="00A01F4C">
      <w:pPr>
        <w:spacing w:before="120" w:after="120"/>
        <w:jc w:val="both"/>
        <w:rPr>
          <w:b/>
        </w:rPr>
      </w:pPr>
      <w:r w:rsidRPr="0040001D">
        <w:rPr>
          <w:b/>
        </w:rPr>
        <w:t>Tributo</w:t>
      </w:r>
      <w:r>
        <w:rPr>
          <w:b/>
        </w:rPr>
        <w:t>/Contribuição</w:t>
      </w:r>
      <w:r w:rsidRPr="0040001D">
        <w:t xml:space="preserve">: </w:t>
      </w:r>
      <w:r w:rsidRPr="005F180F">
        <w:t xml:space="preserve">Denominação do tributo/contribuição sobre o qual incide a </w:t>
      </w:r>
      <w:r>
        <w:t>renúncia</w:t>
      </w:r>
      <w:r w:rsidRPr="005F180F">
        <w:t>, consoante a classificação constante do Anexo I da Portaria SOF 9/2001, disponível no MTO 201</w:t>
      </w:r>
      <w:r w:rsidR="005F4B39">
        <w:t>4</w:t>
      </w:r>
      <w:r w:rsidRPr="005F180F">
        <w:t>.</w:t>
      </w:r>
    </w:p>
    <w:p w:rsidR="00A01F4C" w:rsidRPr="005F180F" w:rsidRDefault="00A01F4C" w:rsidP="00A01F4C">
      <w:pPr>
        <w:spacing w:before="120" w:after="120"/>
        <w:jc w:val="both"/>
      </w:pPr>
      <w:r>
        <w:rPr>
          <w:b/>
        </w:rPr>
        <w:t xml:space="preserve">Gasto Tributário: </w:t>
      </w:r>
      <w:r w:rsidRPr="005F180F">
        <w:t xml:space="preserve">Denominação do </w:t>
      </w:r>
      <w:r>
        <w:t>gasto tributário</w:t>
      </w:r>
      <w:r w:rsidRPr="005F180F">
        <w:t>.</w:t>
      </w:r>
    </w:p>
    <w:p w:rsidR="00A01F4C" w:rsidRDefault="00A01F4C" w:rsidP="00A01F4C">
      <w:pPr>
        <w:spacing w:before="120" w:after="120"/>
        <w:jc w:val="both"/>
      </w:pPr>
      <w:r w:rsidRPr="0040001D">
        <w:rPr>
          <w:b/>
        </w:rPr>
        <w:t>Renúncia</w:t>
      </w:r>
      <w:r w:rsidRPr="0040001D">
        <w:t xml:space="preserve">: Valores dos tributos que não foram arrecadados em razão do benefício tributário concedido no exercício </w:t>
      </w:r>
      <w:r>
        <w:t>em análise e nos dois anteriores.</w:t>
      </w:r>
    </w:p>
    <w:p w:rsidR="00A01F4C" w:rsidRDefault="00A01F4C" w:rsidP="00A01F4C">
      <w:pPr>
        <w:spacing w:before="120" w:after="120"/>
        <w:jc w:val="both"/>
      </w:pPr>
      <w:r>
        <w:rPr>
          <w:b/>
        </w:rPr>
        <w:t>Projetado</w:t>
      </w:r>
      <w:r w:rsidRPr="0040001D">
        <w:t xml:space="preserve">: </w:t>
      </w:r>
      <w:r>
        <w:t>Valores previstos antes do processamento das declarações de ajustes das pessoas físicas e jurídicas do exercício.</w:t>
      </w:r>
    </w:p>
    <w:p w:rsidR="00A01F4C" w:rsidRPr="0040001D" w:rsidRDefault="00A01F4C" w:rsidP="00A01F4C">
      <w:pPr>
        <w:spacing w:before="120" w:after="120"/>
        <w:jc w:val="both"/>
        <w:rPr>
          <w:color w:val="000000"/>
        </w:rPr>
      </w:pPr>
      <w:r>
        <w:rPr>
          <w:b/>
        </w:rPr>
        <w:t>Estimado</w:t>
      </w:r>
      <w:r w:rsidRPr="0040001D">
        <w:t xml:space="preserve">: Valores </w:t>
      </w:r>
      <w:r>
        <w:t>identificados após o processamento de todas as declarações de pessoas físicas e jurídicas do exercício.</w:t>
      </w:r>
    </w:p>
    <w:p w:rsidR="00A01F4C" w:rsidRPr="0040001D" w:rsidRDefault="00A01F4C" w:rsidP="00A01F4C">
      <w:pPr>
        <w:spacing w:before="120" w:after="120"/>
        <w:jc w:val="both"/>
      </w:pPr>
      <w:r w:rsidRPr="008B4577">
        <w:rPr>
          <w:b/>
        </w:rPr>
        <w:t>Medidas de Compensação:</w:t>
      </w:r>
      <w:r>
        <w:t xml:space="preserve"> Valores das medidas de compensação às renúncias de receitas tributárias estabelecidas com base no inciso II do art. 14 da LRF, vigentes no exercício em análise e nos dois anteriores. Texto explicativo ao Quadro deverá informar a natureza dos dados disponibilizados (estimados, realizados etc.)</w:t>
      </w:r>
    </w:p>
    <w:p w:rsidR="00492B6F" w:rsidRDefault="00A01F4C" w:rsidP="00970743">
      <w:pPr>
        <w:pStyle w:val="Ttulo4"/>
        <w:numPr>
          <w:ilvl w:val="3"/>
          <w:numId w:val="111"/>
        </w:numPr>
      </w:pPr>
      <w:r>
        <w:rPr>
          <w:szCs w:val="24"/>
        </w:rPr>
        <w:br w:type="page"/>
      </w:r>
      <w:bookmarkStart w:id="616" w:name="_Toc360109222"/>
      <w:r w:rsidRPr="008003EA">
        <w:t>Contribuintes Beneficiados pela Renúncia</w:t>
      </w:r>
      <w:bookmarkEnd w:id="616"/>
    </w:p>
    <w:p w:rsidR="00A01F4C" w:rsidRDefault="00A01F4C" w:rsidP="00A01F4C">
      <w:pPr>
        <w:pStyle w:val="Recuodecorpodetexto"/>
        <w:tabs>
          <w:tab w:val="left" w:pos="0"/>
        </w:tabs>
        <w:spacing w:before="120"/>
        <w:ind w:left="0"/>
        <w:jc w:val="both"/>
      </w:pPr>
      <w:r w:rsidRPr="0040001D">
        <w:rPr>
          <w:color w:val="000000"/>
        </w:rPr>
        <w:t xml:space="preserve">Os </w:t>
      </w:r>
      <w:r w:rsidRPr="00AA0E9D">
        <w:rPr>
          <w:b/>
          <w:color w:val="000000"/>
        </w:rPr>
        <w:t>Quadros A.</w:t>
      </w:r>
      <w:r w:rsidR="00C5768C">
        <w:rPr>
          <w:b/>
          <w:color w:val="000000"/>
        </w:rPr>
        <w:t>6.7</w:t>
      </w:r>
      <w:r>
        <w:rPr>
          <w:b/>
          <w:color w:val="000000"/>
        </w:rPr>
        <w:t>.2.4.1</w:t>
      </w:r>
      <w:r w:rsidRPr="00AA0E9D">
        <w:rPr>
          <w:b/>
          <w:color w:val="000000"/>
        </w:rPr>
        <w:t xml:space="preserve"> e A.</w:t>
      </w:r>
      <w:r w:rsidR="00C5768C">
        <w:rPr>
          <w:b/>
          <w:color w:val="000000"/>
        </w:rPr>
        <w:t>6.7</w:t>
      </w:r>
      <w:r>
        <w:rPr>
          <w:b/>
          <w:color w:val="000000"/>
        </w:rPr>
        <w:t>.2.4.2</w:t>
      </w:r>
      <w:r>
        <w:rPr>
          <w:color w:val="000000"/>
        </w:rPr>
        <w:t xml:space="preserve"> </w:t>
      </w:r>
      <w:r w:rsidRPr="0040001D">
        <w:rPr>
          <w:color w:val="000000"/>
        </w:rPr>
        <w:t xml:space="preserve">a seguir contemplam o quantitativo de </w:t>
      </w:r>
      <w:r>
        <w:rPr>
          <w:color w:val="000000"/>
        </w:rPr>
        <w:t xml:space="preserve">contribuintes, </w:t>
      </w:r>
      <w:r w:rsidRPr="0040001D">
        <w:rPr>
          <w:color w:val="000000"/>
        </w:rPr>
        <w:t>pessoas físicas e jurídicas</w:t>
      </w:r>
      <w:r>
        <w:rPr>
          <w:color w:val="000000"/>
        </w:rPr>
        <w:t>,</w:t>
      </w:r>
      <w:r w:rsidRPr="0040001D">
        <w:rPr>
          <w:color w:val="000000"/>
        </w:rPr>
        <w:t xml:space="preserve"> que usufruíram </w:t>
      </w:r>
      <w:r w:rsidRPr="0040001D">
        <w:t>da renúncia</w:t>
      </w:r>
      <w:r>
        <w:t>,</w:t>
      </w:r>
      <w:r w:rsidRPr="0040001D">
        <w:t xml:space="preserve"> deixa</w:t>
      </w:r>
      <w:r>
        <w:t>ndo</w:t>
      </w:r>
      <w:r w:rsidRPr="0040001D">
        <w:t xml:space="preserve"> de recolher o valor total do imposto devido aos cofres públicos, </w:t>
      </w:r>
      <w:r>
        <w:t>distribuídos por U</w:t>
      </w:r>
      <w:r w:rsidRPr="0040001D">
        <w:t xml:space="preserve">nidade da </w:t>
      </w:r>
      <w:r>
        <w:t>F</w:t>
      </w:r>
      <w:r w:rsidRPr="0040001D">
        <w:t xml:space="preserve">ederação, no exercício </w:t>
      </w:r>
      <w:r>
        <w:t xml:space="preserve">de referência do Relatório de Gestão </w:t>
      </w:r>
      <w:r w:rsidRPr="0040001D">
        <w:t>e nos dois</w:t>
      </w:r>
      <w:r>
        <w:t xml:space="preserve"> exercícios imediatamente</w:t>
      </w:r>
      <w:r w:rsidRPr="0040001D">
        <w:t xml:space="preserve"> anteriores.</w:t>
      </w:r>
      <w:r>
        <w:t xml:space="preserve"> Se a UJ for responsável pela gestão de mais de uma renúncia de receitas tributárias, deverá ser elaborado um quadro para cada renúncia. </w:t>
      </w:r>
    </w:p>
    <w:p w:rsidR="00A01F4C" w:rsidRDefault="00A01F4C" w:rsidP="00A01F4C">
      <w:pPr>
        <w:pStyle w:val="Recuodecorpodetexto"/>
        <w:tabs>
          <w:tab w:val="left" w:pos="0"/>
        </w:tabs>
        <w:spacing w:before="120"/>
        <w:ind w:left="0"/>
        <w:jc w:val="both"/>
      </w:pPr>
      <w:r w:rsidRPr="000A75F5">
        <w:t xml:space="preserve">Caso a UJ seja responsável pela estimativa e quantificação das </w:t>
      </w:r>
      <w:r>
        <w:t>renúncia</w:t>
      </w:r>
      <w:r w:rsidRPr="000A75F5">
        <w:t>s tributárias de forma geral pode apresentar o quadro de forma consolidada, eliminando a linha referente à denominação do gasto tributário.</w:t>
      </w:r>
      <w:r>
        <w:t xml:space="preserve"> </w:t>
      </w:r>
      <w:r w:rsidRPr="000A75F5">
        <w:t xml:space="preserve">Neste caso, a UJ pode indicar endereço na </w:t>
      </w:r>
      <w:r w:rsidR="008D4EC5" w:rsidRPr="008D4EC5">
        <w:rPr>
          <w:i/>
        </w:rPr>
        <w:t>Internet</w:t>
      </w:r>
      <w:r w:rsidRPr="000A75F5">
        <w:t xml:space="preserve">, onde os dados referentes </w:t>
      </w:r>
      <w:r>
        <w:t>a</w:t>
      </w:r>
      <w:r w:rsidRPr="000A75F5">
        <w:t xml:space="preserve"> cada tipo de </w:t>
      </w:r>
      <w:r>
        <w:t>renúncia</w:t>
      </w:r>
      <w:r w:rsidRPr="000A75F5">
        <w:t xml:space="preserve"> podem ser encontrados de forma regionalizada.</w:t>
      </w:r>
    </w:p>
    <w:tbl>
      <w:tblPr>
        <w:tblW w:w="4915" w:type="pct"/>
        <w:jc w:val="center"/>
        <w:tblLook w:val="0000" w:firstRow="0" w:lastRow="0" w:firstColumn="0" w:lastColumn="0" w:noHBand="0" w:noVBand="0"/>
      </w:tblPr>
      <w:tblGrid>
        <w:gridCol w:w="121"/>
        <w:gridCol w:w="485"/>
        <w:gridCol w:w="1189"/>
        <w:gridCol w:w="2019"/>
        <w:gridCol w:w="1189"/>
        <w:gridCol w:w="1909"/>
        <w:gridCol w:w="1298"/>
        <w:gridCol w:w="1731"/>
        <w:gridCol w:w="228"/>
      </w:tblGrid>
      <w:tr w:rsidR="00A01F4C" w:rsidRPr="00B47E8A" w:rsidTr="002323BE">
        <w:trPr>
          <w:gridAfter w:val="1"/>
          <w:wAfter w:w="112" w:type="pct"/>
          <w:trHeight w:val="169"/>
          <w:jc w:val="center"/>
        </w:trPr>
        <w:tc>
          <w:tcPr>
            <w:tcW w:w="4888" w:type="pct"/>
            <w:gridSpan w:val="8"/>
            <w:tcBorders>
              <w:bottom w:val="single" w:sz="4" w:space="0" w:color="auto"/>
            </w:tcBorders>
            <w:shd w:val="clear" w:color="auto" w:fill="auto"/>
            <w:vAlign w:val="center"/>
          </w:tcPr>
          <w:p w:rsidR="00A01F4C" w:rsidRPr="00E7380D" w:rsidRDefault="00A01F4C" w:rsidP="007C21CA">
            <w:pPr>
              <w:pStyle w:val="Epgrafe"/>
            </w:pPr>
            <w:bookmarkStart w:id="617" w:name="_Toc377032937"/>
            <w:r w:rsidRPr="00041418">
              <w:t xml:space="preserve">Quadro </w:t>
            </w:r>
            <w:r w:rsidRPr="00B87E35">
              <w:t>A.</w:t>
            </w:r>
            <w:r w:rsidR="00C5768C">
              <w:t>6.7</w:t>
            </w:r>
            <w:r w:rsidRPr="00B87E35">
              <w:t>.2.</w:t>
            </w:r>
            <w:r>
              <w:t>4.1</w:t>
            </w:r>
            <w:r w:rsidRPr="00B87E35">
              <w:t xml:space="preserve"> </w:t>
            </w:r>
            <w:r w:rsidR="00B236C7">
              <w:t xml:space="preserve">– </w:t>
            </w:r>
            <w:r w:rsidRPr="00B87E35">
              <w:t>Contribuintes Beneficiados pela Renúncia – Pessoas Físicas</w:t>
            </w:r>
            <w:bookmarkEnd w:id="617"/>
          </w:p>
        </w:tc>
      </w:tr>
      <w:tr w:rsidR="00A01F4C" w:rsidRPr="00901A26" w:rsidTr="002323BE">
        <w:tblPrEx>
          <w:jc w:val="left"/>
          <w:tblCellMar>
            <w:left w:w="70" w:type="dxa"/>
            <w:right w:w="70" w:type="dxa"/>
          </w:tblCellMar>
          <w:tblLook w:val="04A0" w:firstRow="1" w:lastRow="0" w:firstColumn="1" w:lastColumn="0" w:noHBand="0" w:noVBand="1"/>
        </w:tblPrEx>
        <w:trPr>
          <w:gridBefore w:val="1"/>
          <w:wBefore w:w="60" w:type="pct"/>
          <w:trHeight w:val="20"/>
        </w:trPr>
        <w:tc>
          <w:tcPr>
            <w:tcW w:w="4940" w:type="pct"/>
            <w:gridSpan w:val="8"/>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901A26" w:rsidRDefault="00A01F4C" w:rsidP="00A01F4C">
            <w:pPr>
              <w:jc w:val="both"/>
              <w:rPr>
                <w:rFonts w:eastAsia="Times New Roman"/>
                <w:b/>
                <w:color w:val="000000"/>
                <w:sz w:val="20"/>
                <w:szCs w:val="20"/>
              </w:rPr>
            </w:pPr>
            <w:r w:rsidRPr="00901A26">
              <w:rPr>
                <w:rFonts w:eastAsia="Times New Roman"/>
                <w:b/>
                <w:color w:val="000000"/>
                <w:sz w:val="20"/>
                <w:szCs w:val="20"/>
              </w:rPr>
              <w:t>Gasto Tributário:</w:t>
            </w:r>
          </w:p>
        </w:tc>
      </w:tr>
      <w:tr w:rsidR="00A01F4C" w:rsidRPr="00B87E35" w:rsidTr="002323BE">
        <w:tblPrEx>
          <w:jc w:val="left"/>
          <w:tblCellMar>
            <w:left w:w="70" w:type="dxa"/>
            <w:right w:w="70" w:type="dxa"/>
          </w:tblCellMar>
          <w:tblLook w:val="04A0" w:firstRow="1" w:lastRow="0" w:firstColumn="1" w:lastColumn="0" w:noHBand="0" w:noVBand="1"/>
        </w:tblPrEx>
        <w:trPr>
          <w:gridBefore w:val="1"/>
          <w:wBefore w:w="60" w:type="pct"/>
          <w:trHeight w:val="20"/>
        </w:trPr>
        <w:tc>
          <w:tcPr>
            <w:tcW w:w="237" w:type="pct"/>
            <w:vMerge w:val="restar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UF</w:t>
            </w:r>
          </w:p>
        </w:tc>
        <w:tc>
          <w:tcPr>
            <w:tcW w:w="1578" w:type="pct"/>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5F4B39">
            <w:pPr>
              <w:jc w:val="center"/>
              <w:rPr>
                <w:rFonts w:eastAsia="Times New Roman"/>
                <w:b/>
                <w:bCs/>
                <w:color w:val="000000"/>
                <w:sz w:val="20"/>
                <w:szCs w:val="20"/>
              </w:rPr>
            </w:pPr>
            <w:r w:rsidRPr="00B87E35">
              <w:rPr>
                <w:rFonts w:eastAsia="Times New Roman"/>
                <w:b/>
                <w:bCs/>
                <w:color w:val="000000"/>
                <w:sz w:val="20"/>
                <w:szCs w:val="20"/>
              </w:rPr>
              <w:t>201</w:t>
            </w:r>
            <w:r w:rsidR="005F4B39">
              <w:rPr>
                <w:rFonts w:eastAsia="Times New Roman"/>
                <w:b/>
                <w:bCs/>
                <w:color w:val="000000"/>
                <w:sz w:val="20"/>
                <w:szCs w:val="20"/>
              </w:rPr>
              <w:t>4</w:t>
            </w:r>
          </w:p>
        </w:tc>
        <w:tc>
          <w:tcPr>
            <w:tcW w:w="1524" w:type="pct"/>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5F4B39">
            <w:pPr>
              <w:jc w:val="center"/>
              <w:rPr>
                <w:rFonts w:eastAsia="Times New Roman"/>
                <w:b/>
                <w:bCs/>
                <w:color w:val="000000"/>
                <w:sz w:val="20"/>
                <w:szCs w:val="20"/>
              </w:rPr>
            </w:pPr>
            <w:r w:rsidRPr="00B87E35">
              <w:rPr>
                <w:rFonts w:eastAsia="Times New Roman"/>
                <w:b/>
                <w:bCs/>
                <w:color w:val="000000"/>
                <w:sz w:val="20"/>
                <w:szCs w:val="20"/>
              </w:rPr>
              <w:t>201</w:t>
            </w:r>
            <w:r w:rsidR="005F4B39">
              <w:rPr>
                <w:rFonts w:eastAsia="Times New Roman"/>
                <w:b/>
                <w:bCs/>
                <w:color w:val="000000"/>
                <w:sz w:val="20"/>
                <w:szCs w:val="20"/>
              </w:rPr>
              <w:t>3</w:t>
            </w:r>
          </w:p>
        </w:tc>
        <w:tc>
          <w:tcPr>
            <w:tcW w:w="1601" w:type="pct"/>
            <w:gridSpan w:val="3"/>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5F4B39">
            <w:pPr>
              <w:jc w:val="center"/>
              <w:rPr>
                <w:rFonts w:eastAsia="Times New Roman"/>
                <w:b/>
                <w:bCs/>
                <w:color w:val="000000"/>
                <w:sz w:val="20"/>
                <w:szCs w:val="20"/>
              </w:rPr>
            </w:pPr>
            <w:r w:rsidRPr="00B87E35">
              <w:rPr>
                <w:rFonts w:eastAsia="Times New Roman"/>
                <w:b/>
                <w:bCs/>
                <w:color w:val="000000"/>
                <w:sz w:val="20"/>
                <w:szCs w:val="20"/>
              </w:rPr>
              <w:t>201</w:t>
            </w:r>
            <w:r w:rsidR="005F4B39">
              <w:rPr>
                <w:rFonts w:eastAsia="Times New Roman"/>
                <w:b/>
                <w:bCs/>
                <w:color w:val="000000"/>
                <w:sz w:val="20"/>
                <w:szCs w:val="20"/>
              </w:rPr>
              <w:t>2</w:t>
            </w:r>
          </w:p>
        </w:tc>
      </w:tr>
      <w:tr w:rsidR="00A01F4C" w:rsidRPr="00B87E35" w:rsidTr="002323BE">
        <w:tblPrEx>
          <w:jc w:val="left"/>
          <w:tblCellMar>
            <w:left w:w="70" w:type="dxa"/>
            <w:right w:w="70" w:type="dxa"/>
          </w:tblCellMar>
          <w:tblLook w:val="04A0" w:firstRow="1" w:lastRow="0" w:firstColumn="1" w:lastColumn="0" w:noHBand="0" w:noVBand="1"/>
        </w:tblPrEx>
        <w:trPr>
          <w:gridBefore w:val="1"/>
          <w:wBefore w:w="60" w:type="pct"/>
          <w:trHeight w:val="20"/>
        </w:trPr>
        <w:tc>
          <w:tcPr>
            <w:tcW w:w="237" w:type="pct"/>
            <w:vMerge/>
            <w:tcBorders>
              <w:top w:val="single" w:sz="4" w:space="0" w:color="auto"/>
              <w:left w:val="single" w:sz="4" w:space="0" w:color="auto"/>
              <w:bottom w:val="single" w:sz="4" w:space="0" w:color="auto"/>
              <w:right w:val="single" w:sz="4" w:space="0" w:color="auto"/>
            </w:tcBorders>
            <w:vAlign w:val="center"/>
            <w:hideMark/>
          </w:tcPr>
          <w:p w:rsidR="00A01F4C" w:rsidRPr="00B87E35" w:rsidRDefault="00A01F4C" w:rsidP="00A01F4C">
            <w:pPr>
              <w:jc w:val="both"/>
              <w:rPr>
                <w:rFonts w:eastAsia="Times New Roman"/>
                <w:b/>
                <w:bCs/>
                <w:color w:val="000000"/>
                <w:sz w:val="20"/>
                <w:szCs w:val="20"/>
              </w:rPr>
            </w:pPr>
          </w:p>
        </w:tc>
        <w:tc>
          <w:tcPr>
            <w:tcW w:w="585"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Quantidade</w:t>
            </w:r>
          </w:p>
        </w:tc>
        <w:tc>
          <w:tcPr>
            <w:tcW w:w="993"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 xml:space="preserve"> Valor Renunciado </w:t>
            </w:r>
          </w:p>
        </w:tc>
        <w:tc>
          <w:tcPr>
            <w:tcW w:w="585"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Quantidade</w:t>
            </w:r>
          </w:p>
        </w:tc>
        <w:tc>
          <w:tcPr>
            <w:tcW w:w="939"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 xml:space="preserve"> Valor Renunciado </w:t>
            </w:r>
          </w:p>
        </w:tc>
        <w:tc>
          <w:tcPr>
            <w:tcW w:w="638"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Quantidade</w:t>
            </w:r>
          </w:p>
        </w:tc>
        <w:tc>
          <w:tcPr>
            <w:tcW w:w="963" w:type="pct"/>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 xml:space="preserve"> Valor Renunciado </w:t>
            </w:r>
          </w:p>
        </w:tc>
      </w:tr>
      <w:tr w:rsidR="00A01F4C" w:rsidRPr="00B87E35" w:rsidTr="002323BE">
        <w:tblPrEx>
          <w:jc w:val="left"/>
          <w:tblCellMar>
            <w:left w:w="70" w:type="dxa"/>
            <w:right w:w="70" w:type="dxa"/>
          </w:tblCellMar>
          <w:tblLook w:val="04A0" w:firstRow="1" w:lastRow="0" w:firstColumn="1" w:lastColumn="0" w:noHBand="0" w:noVBand="1"/>
        </w:tblPrEx>
        <w:trPr>
          <w:gridBefore w:val="1"/>
          <w:wBefore w:w="60" w:type="pct"/>
          <w:trHeight w:hRule="exact" w:val="284"/>
        </w:trPr>
        <w:tc>
          <w:tcPr>
            <w:tcW w:w="237"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AC</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6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A01F4C" w:rsidRPr="00B87E35" w:rsidTr="002323BE">
        <w:tblPrEx>
          <w:jc w:val="left"/>
          <w:tblCellMar>
            <w:left w:w="70" w:type="dxa"/>
            <w:right w:w="70" w:type="dxa"/>
          </w:tblCellMar>
          <w:tblLook w:val="04A0" w:firstRow="1" w:lastRow="0" w:firstColumn="1" w:lastColumn="0" w:noHBand="0" w:noVBand="1"/>
        </w:tblPrEx>
        <w:trPr>
          <w:gridBefore w:val="1"/>
          <w:wBefore w:w="60" w:type="pct"/>
          <w:trHeight w:hRule="exact" w:val="284"/>
        </w:trPr>
        <w:tc>
          <w:tcPr>
            <w:tcW w:w="237"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AL</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6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A01F4C" w:rsidRPr="00B87E35" w:rsidTr="002323BE">
        <w:tblPrEx>
          <w:jc w:val="left"/>
          <w:tblCellMar>
            <w:left w:w="70" w:type="dxa"/>
            <w:right w:w="70" w:type="dxa"/>
          </w:tblCellMar>
          <w:tblLook w:val="04A0" w:firstRow="1" w:lastRow="0" w:firstColumn="1" w:lastColumn="0" w:noHBand="0" w:noVBand="1"/>
        </w:tblPrEx>
        <w:trPr>
          <w:gridBefore w:val="1"/>
          <w:wBefore w:w="60" w:type="pct"/>
          <w:trHeight w:hRule="exact" w:val="284"/>
        </w:trPr>
        <w:tc>
          <w:tcPr>
            <w:tcW w:w="237"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AP</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6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A01F4C" w:rsidRPr="00B87E35" w:rsidTr="002323BE">
        <w:tblPrEx>
          <w:jc w:val="left"/>
          <w:tblCellMar>
            <w:left w:w="70" w:type="dxa"/>
            <w:right w:w="70" w:type="dxa"/>
          </w:tblCellMar>
          <w:tblLook w:val="04A0" w:firstRow="1" w:lastRow="0" w:firstColumn="1" w:lastColumn="0" w:noHBand="0" w:noVBand="1"/>
        </w:tblPrEx>
        <w:trPr>
          <w:gridBefore w:val="1"/>
          <w:wBefore w:w="60" w:type="pct"/>
          <w:trHeight w:hRule="exact" w:val="284"/>
        </w:trPr>
        <w:tc>
          <w:tcPr>
            <w:tcW w:w="237"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AM</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6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A01F4C" w:rsidRPr="00B87E35" w:rsidTr="002323BE">
        <w:tblPrEx>
          <w:jc w:val="left"/>
          <w:tblCellMar>
            <w:left w:w="70" w:type="dxa"/>
            <w:right w:w="70" w:type="dxa"/>
          </w:tblCellMar>
          <w:tblLook w:val="04A0" w:firstRow="1" w:lastRow="0" w:firstColumn="1" w:lastColumn="0" w:noHBand="0" w:noVBand="1"/>
        </w:tblPrEx>
        <w:trPr>
          <w:gridBefore w:val="1"/>
          <w:wBefore w:w="60" w:type="pct"/>
          <w:trHeight w:hRule="exact" w:val="284"/>
        </w:trPr>
        <w:tc>
          <w:tcPr>
            <w:tcW w:w="237"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BA</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6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A01F4C" w:rsidRPr="00B87E35" w:rsidTr="002323BE">
        <w:tblPrEx>
          <w:jc w:val="left"/>
          <w:tblCellMar>
            <w:left w:w="70" w:type="dxa"/>
            <w:right w:w="70" w:type="dxa"/>
          </w:tblCellMar>
          <w:tblLook w:val="04A0" w:firstRow="1" w:lastRow="0" w:firstColumn="1" w:lastColumn="0" w:noHBand="0" w:noVBand="1"/>
        </w:tblPrEx>
        <w:trPr>
          <w:gridBefore w:val="1"/>
          <w:wBefore w:w="60" w:type="pct"/>
          <w:trHeight w:hRule="exact" w:val="284"/>
        </w:trPr>
        <w:tc>
          <w:tcPr>
            <w:tcW w:w="237"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CE</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6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A01F4C" w:rsidRPr="00B87E35" w:rsidTr="002323BE">
        <w:tblPrEx>
          <w:jc w:val="left"/>
          <w:tblCellMar>
            <w:left w:w="70" w:type="dxa"/>
            <w:right w:w="70" w:type="dxa"/>
          </w:tblCellMar>
          <w:tblLook w:val="04A0" w:firstRow="1" w:lastRow="0" w:firstColumn="1" w:lastColumn="0" w:noHBand="0" w:noVBand="1"/>
        </w:tblPrEx>
        <w:trPr>
          <w:gridBefore w:val="1"/>
          <w:wBefore w:w="60" w:type="pct"/>
          <w:trHeight w:hRule="exact" w:val="284"/>
        </w:trPr>
        <w:tc>
          <w:tcPr>
            <w:tcW w:w="237"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DF</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6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A01F4C" w:rsidRPr="00B87E35" w:rsidTr="002323BE">
        <w:tblPrEx>
          <w:jc w:val="left"/>
          <w:tblCellMar>
            <w:left w:w="70" w:type="dxa"/>
            <w:right w:w="70" w:type="dxa"/>
          </w:tblCellMar>
          <w:tblLook w:val="04A0" w:firstRow="1" w:lastRow="0" w:firstColumn="1" w:lastColumn="0" w:noHBand="0" w:noVBand="1"/>
        </w:tblPrEx>
        <w:trPr>
          <w:gridBefore w:val="1"/>
          <w:wBefore w:w="60" w:type="pct"/>
          <w:trHeight w:hRule="exact" w:val="284"/>
        </w:trPr>
        <w:tc>
          <w:tcPr>
            <w:tcW w:w="237"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ES</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6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A01F4C" w:rsidRPr="00B87E35" w:rsidTr="002323BE">
        <w:tblPrEx>
          <w:jc w:val="left"/>
          <w:tblCellMar>
            <w:left w:w="70" w:type="dxa"/>
            <w:right w:w="70" w:type="dxa"/>
          </w:tblCellMar>
          <w:tblLook w:val="04A0" w:firstRow="1" w:lastRow="0" w:firstColumn="1" w:lastColumn="0" w:noHBand="0" w:noVBand="1"/>
        </w:tblPrEx>
        <w:trPr>
          <w:gridBefore w:val="1"/>
          <w:wBefore w:w="60" w:type="pct"/>
          <w:trHeight w:hRule="exact" w:val="284"/>
        </w:trPr>
        <w:tc>
          <w:tcPr>
            <w:tcW w:w="237"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GO</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6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A01F4C" w:rsidRPr="00B87E35" w:rsidTr="002323BE">
        <w:tblPrEx>
          <w:jc w:val="left"/>
          <w:tblCellMar>
            <w:left w:w="70" w:type="dxa"/>
            <w:right w:w="70" w:type="dxa"/>
          </w:tblCellMar>
          <w:tblLook w:val="04A0" w:firstRow="1" w:lastRow="0" w:firstColumn="1" w:lastColumn="0" w:noHBand="0" w:noVBand="1"/>
        </w:tblPrEx>
        <w:trPr>
          <w:gridBefore w:val="1"/>
          <w:wBefore w:w="60" w:type="pct"/>
          <w:trHeight w:hRule="exact" w:val="284"/>
        </w:trPr>
        <w:tc>
          <w:tcPr>
            <w:tcW w:w="237"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MA</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6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A01F4C" w:rsidRPr="00B87E35" w:rsidTr="002323BE">
        <w:tblPrEx>
          <w:jc w:val="left"/>
          <w:tblCellMar>
            <w:left w:w="70" w:type="dxa"/>
            <w:right w:w="70" w:type="dxa"/>
          </w:tblCellMar>
          <w:tblLook w:val="04A0" w:firstRow="1" w:lastRow="0" w:firstColumn="1" w:lastColumn="0" w:noHBand="0" w:noVBand="1"/>
        </w:tblPrEx>
        <w:trPr>
          <w:gridBefore w:val="1"/>
          <w:wBefore w:w="60" w:type="pct"/>
          <w:trHeight w:hRule="exact" w:val="284"/>
        </w:trPr>
        <w:tc>
          <w:tcPr>
            <w:tcW w:w="237"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MT</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6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A01F4C" w:rsidRPr="00B87E35" w:rsidTr="002323BE">
        <w:tblPrEx>
          <w:jc w:val="left"/>
          <w:tblCellMar>
            <w:left w:w="70" w:type="dxa"/>
            <w:right w:w="70" w:type="dxa"/>
          </w:tblCellMar>
          <w:tblLook w:val="04A0" w:firstRow="1" w:lastRow="0" w:firstColumn="1" w:lastColumn="0" w:noHBand="0" w:noVBand="1"/>
        </w:tblPrEx>
        <w:trPr>
          <w:gridBefore w:val="1"/>
          <w:wBefore w:w="60" w:type="pct"/>
          <w:trHeight w:hRule="exact" w:val="284"/>
        </w:trPr>
        <w:tc>
          <w:tcPr>
            <w:tcW w:w="237"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MS</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6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A01F4C" w:rsidRPr="00B87E35" w:rsidTr="002323BE">
        <w:tblPrEx>
          <w:jc w:val="left"/>
          <w:tblCellMar>
            <w:left w:w="70" w:type="dxa"/>
            <w:right w:w="70" w:type="dxa"/>
          </w:tblCellMar>
          <w:tblLook w:val="04A0" w:firstRow="1" w:lastRow="0" w:firstColumn="1" w:lastColumn="0" w:noHBand="0" w:noVBand="1"/>
        </w:tblPrEx>
        <w:trPr>
          <w:gridBefore w:val="1"/>
          <w:wBefore w:w="60" w:type="pct"/>
          <w:trHeight w:hRule="exact" w:val="284"/>
        </w:trPr>
        <w:tc>
          <w:tcPr>
            <w:tcW w:w="237"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MG</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6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A01F4C" w:rsidRPr="00B87E35" w:rsidTr="002323BE">
        <w:tblPrEx>
          <w:jc w:val="left"/>
          <w:tblCellMar>
            <w:left w:w="70" w:type="dxa"/>
            <w:right w:w="70" w:type="dxa"/>
          </w:tblCellMar>
          <w:tblLook w:val="04A0" w:firstRow="1" w:lastRow="0" w:firstColumn="1" w:lastColumn="0" w:noHBand="0" w:noVBand="1"/>
        </w:tblPrEx>
        <w:trPr>
          <w:gridBefore w:val="1"/>
          <w:wBefore w:w="60" w:type="pct"/>
          <w:trHeight w:hRule="exact" w:val="284"/>
        </w:trPr>
        <w:tc>
          <w:tcPr>
            <w:tcW w:w="237"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PA</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6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A01F4C" w:rsidRPr="00B87E35" w:rsidTr="002323BE">
        <w:tblPrEx>
          <w:jc w:val="left"/>
          <w:tblCellMar>
            <w:left w:w="70" w:type="dxa"/>
            <w:right w:w="70" w:type="dxa"/>
          </w:tblCellMar>
          <w:tblLook w:val="04A0" w:firstRow="1" w:lastRow="0" w:firstColumn="1" w:lastColumn="0" w:noHBand="0" w:noVBand="1"/>
        </w:tblPrEx>
        <w:trPr>
          <w:gridBefore w:val="1"/>
          <w:wBefore w:w="60" w:type="pct"/>
          <w:trHeight w:hRule="exact" w:val="284"/>
        </w:trPr>
        <w:tc>
          <w:tcPr>
            <w:tcW w:w="237"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PB</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6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A01F4C" w:rsidRPr="00B87E35" w:rsidTr="002323BE">
        <w:tblPrEx>
          <w:jc w:val="left"/>
          <w:tblCellMar>
            <w:left w:w="70" w:type="dxa"/>
            <w:right w:w="70" w:type="dxa"/>
          </w:tblCellMar>
          <w:tblLook w:val="04A0" w:firstRow="1" w:lastRow="0" w:firstColumn="1" w:lastColumn="0" w:noHBand="0" w:noVBand="1"/>
        </w:tblPrEx>
        <w:trPr>
          <w:gridBefore w:val="1"/>
          <w:wBefore w:w="60" w:type="pct"/>
          <w:trHeight w:hRule="exact" w:val="284"/>
        </w:trPr>
        <w:tc>
          <w:tcPr>
            <w:tcW w:w="237"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PR</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6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A01F4C" w:rsidRPr="00B87E35" w:rsidTr="002323BE">
        <w:tblPrEx>
          <w:jc w:val="left"/>
          <w:tblCellMar>
            <w:left w:w="70" w:type="dxa"/>
            <w:right w:w="70" w:type="dxa"/>
          </w:tblCellMar>
          <w:tblLook w:val="04A0" w:firstRow="1" w:lastRow="0" w:firstColumn="1" w:lastColumn="0" w:noHBand="0" w:noVBand="1"/>
        </w:tblPrEx>
        <w:trPr>
          <w:gridBefore w:val="1"/>
          <w:wBefore w:w="60" w:type="pct"/>
          <w:trHeight w:hRule="exact" w:val="284"/>
        </w:trPr>
        <w:tc>
          <w:tcPr>
            <w:tcW w:w="237"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PE</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6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A01F4C" w:rsidRPr="00B87E35" w:rsidTr="002323BE">
        <w:tblPrEx>
          <w:jc w:val="left"/>
          <w:tblCellMar>
            <w:left w:w="70" w:type="dxa"/>
            <w:right w:w="70" w:type="dxa"/>
          </w:tblCellMar>
          <w:tblLook w:val="04A0" w:firstRow="1" w:lastRow="0" w:firstColumn="1" w:lastColumn="0" w:noHBand="0" w:noVBand="1"/>
        </w:tblPrEx>
        <w:trPr>
          <w:gridBefore w:val="1"/>
          <w:wBefore w:w="60" w:type="pct"/>
          <w:trHeight w:hRule="exact" w:val="284"/>
        </w:trPr>
        <w:tc>
          <w:tcPr>
            <w:tcW w:w="237"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PI</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6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A01F4C" w:rsidRPr="00B87E35" w:rsidTr="002323BE">
        <w:tblPrEx>
          <w:jc w:val="left"/>
          <w:tblCellMar>
            <w:left w:w="70" w:type="dxa"/>
            <w:right w:w="70" w:type="dxa"/>
          </w:tblCellMar>
          <w:tblLook w:val="04A0" w:firstRow="1" w:lastRow="0" w:firstColumn="1" w:lastColumn="0" w:noHBand="0" w:noVBand="1"/>
        </w:tblPrEx>
        <w:trPr>
          <w:gridBefore w:val="1"/>
          <w:wBefore w:w="60" w:type="pct"/>
          <w:trHeight w:hRule="exact" w:val="284"/>
        </w:trPr>
        <w:tc>
          <w:tcPr>
            <w:tcW w:w="237"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RJ</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6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A01F4C" w:rsidRPr="00B87E35" w:rsidTr="002323BE">
        <w:tblPrEx>
          <w:jc w:val="left"/>
          <w:tblCellMar>
            <w:left w:w="70" w:type="dxa"/>
            <w:right w:w="70" w:type="dxa"/>
          </w:tblCellMar>
          <w:tblLook w:val="04A0" w:firstRow="1" w:lastRow="0" w:firstColumn="1" w:lastColumn="0" w:noHBand="0" w:noVBand="1"/>
        </w:tblPrEx>
        <w:trPr>
          <w:gridBefore w:val="1"/>
          <w:wBefore w:w="60" w:type="pct"/>
          <w:trHeight w:hRule="exact" w:val="284"/>
        </w:trPr>
        <w:tc>
          <w:tcPr>
            <w:tcW w:w="237"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RN</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6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A01F4C" w:rsidRPr="00B87E35" w:rsidTr="002323BE">
        <w:tblPrEx>
          <w:jc w:val="left"/>
          <w:tblCellMar>
            <w:left w:w="70" w:type="dxa"/>
            <w:right w:w="70" w:type="dxa"/>
          </w:tblCellMar>
          <w:tblLook w:val="04A0" w:firstRow="1" w:lastRow="0" w:firstColumn="1" w:lastColumn="0" w:noHBand="0" w:noVBand="1"/>
        </w:tblPrEx>
        <w:trPr>
          <w:gridBefore w:val="1"/>
          <w:wBefore w:w="60" w:type="pct"/>
          <w:trHeight w:hRule="exact" w:val="284"/>
        </w:trPr>
        <w:tc>
          <w:tcPr>
            <w:tcW w:w="237"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RS</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6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A01F4C" w:rsidRPr="00B87E35" w:rsidTr="002323BE">
        <w:tblPrEx>
          <w:jc w:val="left"/>
          <w:tblCellMar>
            <w:left w:w="70" w:type="dxa"/>
            <w:right w:w="70" w:type="dxa"/>
          </w:tblCellMar>
          <w:tblLook w:val="04A0" w:firstRow="1" w:lastRow="0" w:firstColumn="1" w:lastColumn="0" w:noHBand="0" w:noVBand="1"/>
        </w:tblPrEx>
        <w:trPr>
          <w:gridBefore w:val="1"/>
          <w:wBefore w:w="60" w:type="pct"/>
          <w:trHeight w:hRule="exact" w:val="284"/>
        </w:trPr>
        <w:tc>
          <w:tcPr>
            <w:tcW w:w="237"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RO</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6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A01F4C" w:rsidRPr="00B87E35" w:rsidTr="002323BE">
        <w:tblPrEx>
          <w:jc w:val="left"/>
          <w:tblCellMar>
            <w:left w:w="70" w:type="dxa"/>
            <w:right w:w="70" w:type="dxa"/>
          </w:tblCellMar>
          <w:tblLook w:val="04A0" w:firstRow="1" w:lastRow="0" w:firstColumn="1" w:lastColumn="0" w:noHBand="0" w:noVBand="1"/>
        </w:tblPrEx>
        <w:trPr>
          <w:gridBefore w:val="1"/>
          <w:wBefore w:w="60" w:type="pct"/>
          <w:trHeight w:hRule="exact" w:val="284"/>
        </w:trPr>
        <w:tc>
          <w:tcPr>
            <w:tcW w:w="237"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RR</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6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A01F4C" w:rsidRPr="00B87E35" w:rsidTr="002323BE">
        <w:tblPrEx>
          <w:jc w:val="left"/>
          <w:tblCellMar>
            <w:left w:w="70" w:type="dxa"/>
            <w:right w:w="70" w:type="dxa"/>
          </w:tblCellMar>
          <w:tblLook w:val="04A0" w:firstRow="1" w:lastRow="0" w:firstColumn="1" w:lastColumn="0" w:noHBand="0" w:noVBand="1"/>
        </w:tblPrEx>
        <w:trPr>
          <w:gridBefore w:val="1"/>
          <w:wBefore w:w="60" w:type="pct"/>
          <w:trHeight w:hRule="exact" w:val="284"/>
        </w:trPr>
        <w:tc>
          <w:tcPr>
            <w:tcW w:w="237"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SC</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6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A01F4C" w:rsidRPr="00B87E35" w:rsidTr="002323BE">
        <w:tblPrEx>
          <w:jc w:val="left"/>
          <w:tblCellMar>
            <w:left w:w="70" w:type="dxa"/>
            <w:right w:w="70" w:type="dxa"/>
          </w:tblCellMar>
          <w:tblLook w:val="04A0" w:firstRow="1" w:lastRow="0" w:firstColumn="1" w:lastColumn="0" w:noHBand="0" w:noVBand="1"/>
        </w:tblPrEx>
        <w:trPr>
          <w:gridBefore w:val="1"/>
          <w:wBefore w:w="60" w:type="pct"/>
          <w:trHeight w:hRule="exact" w:val="284"/>
        </w:trPr>
        <w:tc>
          <w:tcPr>
            <w:tcW w:w="237"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SP</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6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A01F4C" w:rsidRPr="00B87E35" w:rsidTr="002323BE">
        <w:tblPrEx>
          <w:jc w:val="left"/>
          <w:tblCellMar>
            <w:left w:w="70" w:type="dxa"/>
            <w:right w:w="70" w:type="dxa"/>
          </w:tblCellMar>
          <w:tblLook w:val="04A0" w:firstRow="1" w:lastRow="0" w:firstColumn="1" w:lastColumn="0" w:noHBand="0" w:noVBand="1"/>
        </w:tblPrEx>
        <w:trPr>
          <w:gridBefore w:val="1"/>
          <w:wBefore w:w="60" w:type="pct"/>
          <w:trHeight w:hRule="exact" w:val="284"/>
        </w:trPr>
        <w:tc>
          <w:tcPr>
            <w:tcW w:w="237"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SE</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6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A01F4C" w:rsidRPr="00B87E35" w:rsidTr="002323BE">
        <w:tblPrEx>
          <w:jc w:val="left"/>
          <w:tblCellMar>
            <w:left w:w="70" w:type="dxa"/>
            <w:right w:w="70" w:type="dxa"/>
          </w:tblCellMar>
          <w:tblLook w:val="04A0" w:firstRow="1" w:lastRow="0" w:firstColumn="1" w:lastColumn="0" w:noHBand="0" w:noVBand="1"/>
        </w:tblPrEx>
        <w:trPr>
          <w:gridBefore w:val="1"/>
          <w:wBefore w:w="60" w:type="pct"/>
          <w:trHeight w:hRule="exact" w:val="284"/>
        </w:trPr>
        <w:tc>
          <w:tcPr>
            <w:tcW w:w="237"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TO</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6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A01F4C" w:rsidRPr="00B87E35" w:rsidTr="002323BE">
        <w:tblPrEx>
          <w:jc w:val="left"/>
          <w:tblCellMar>
            <w:left w:w="70" w:type="dxa"/>
            <w:right w:w="70" w:type="dxa"/>
          </w:tblCellMar>
          <w:tblLook w:val="04A0" w:firstRow="1" w:lastRow="0" w:firstColumn="1" w:lastColumn="0" w:noHBand="0" w:noVBand="1"/>
        </w:tblPrEx>
        <w:trPr>
          <w:gridBefore w:val="1"/>
          <w:wBefore w:w="60" w:type="pct"/>
          <w:trHeight w:hRule="exact" w:val="284"/>
        </w:trPr>
        <w:tc>
          <w:tcPr>
            <w:tcW w:w="237"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ascii="Symbol" w:eastAsia="Times New Roman" w:hAnsi="Symbol"/>
                <w:b/>
                <w:bCs/>
                <w:color w:val="000000"/>
                <w:sz w:val="20"/>
                <w:szCs w:val="20"/>
              </w:rPr>
            </w:pPr>
            <w:r w:rsidRPr="00B87E35">
              <w:rPr>
                <w:rFonts w:ascii="Symbol" w:eastAsia="Times New Roman" w:hAnsi="Symbol"/>
                <w:b/>
                <w:bCs/>
                <w:color w:val="000000"/>
                <w:sz w:val="20"/>
                <w:szCs w:val="20"/>
              </w:rPr>
              <w:t></w:t>
            </w: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right"/>
              <w:rPr>
                <w:rFonts w:eastAsia="Times New Roman"/>
                <w:color w:val="000000"/>
                <w:sz w:val="20"/>
                <w:szCs w:val="20"/>
              </w:rPr>
            </w:pPr>
          </w:p>
        </w:tc>
        <w:tc>
          <w:tcPr>
            <w:tcW w:w="9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right"/>
              <w:rPr>
                <w:rFonts w:eastAsia="Times New Roman"/>
                <w:color w:val="000000"/>
                <w:sz w:val="20"/>
                <w:szCs w:val="20"/>
              </w:rPr>
            </w:pPr>
          </w:p>
        </w:tc>
        <w:tc>
          <w:tcPr>
            <w:tcW w:w="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right"/>
              <w:rPr>
                <w:rFonts w:eastAsia="Times New Roman"/>
                <w:color w:val="000000"/>
                <w:sz w:val="20"/>
                <w:szCs w:val="20"/>
              </w:rPr>
            </w:pPr>
          </w:p>
        </w:tc>
        <w:tc>
          <w:tcPr>
            <w:tcW w:w="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right"/>
              <w:rPr>
                <w:rFonts w:eastAsia="Times New Roman"/>
                <w:color w:val="000000"/>
                <w:sz w:val="20"/>
                <w:szCs w:val="20"/>
              </w:rPr>
            </w:pPr>
          </w:p>
        </w:tc>
        <w:tc>
          <w:tcPr>
            <w:tcW w:w="6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right"/>
              <w:rPr>
                <w:rFonts w:eastAsia="Times New Roman"/>
                <w:color w:val="000000"/>
                <w:sz w:val="20"/>
                <w:szCs w:val="20"/>
              </w:rPr>
            </w:pPr>
          </w:p>
        </w:tc>
        <w:tc>
          <w:tcPr>
            <w:tcW w:w="96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right"/>
              <w:rPr>
                <w:rFonts w:eastAsia="Times New Roman"/>
                <w:color w:val="000000"/>
                <w:sz w:val="20"/>
                <w:szCs w:val="20"/>
              </w:rPr>
            </w:pPr>
          </w:p>
        </w:tc>
      </w:tr>
      <w:tr w:rsidR="00A01F4C" w:rsidRPr="00B87E35" w:rsidTr="002323BE">
        <w:tblPrEx>
          <w:jc w:val="left"/>
          <w:tblCellMar>
            <w:left w:w="70" w:type="dxa"/>
            <w:right w:w="70" w:type="dxa"/>
          </w:tblCellMar>
          <w:tblLook w:val="04A0" w:firstRow="1" w:lastRow="0" w:firstColumn="1" w:lastColumn="0" w:noHBand="0" w:noVBand="1"/>
        </w:tblPrEx>
        <w:trPr>
          <w:gridBefore w:val="1"/>
          <w:wBefore w:w="60" w:type="pct"/>
          <w:trHeight w:val="20"/>
        </w:trPr>
        <w:tc>
          <w:tcPr>
            <w:tcW w:w="4940" w:type="pct"/>
            <w:gridSpan w:val="8"/>
            <w:tcBorders>
              <w:top w:val="single" w:sz="4" w:space="0" w:color="auto"/>
              <w:left w:val="nil"/>
              <w:right w:val="nil"/>
            </w:tcBorders>
            <w:shd w:val="clear" w:color="auto" w:fill="auto"/>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Fonte:</w:t>
            </w:r>
          </w:p>
        </w:tc>
      </w:tr>
    </w:tbl>
    <w:p w:rsidR="00A01F4C" w:rsidRDefault="00A01F4C" w:rsidP="00CA3803"/>
    <w:p w:rsidR="00A01F4C" w:rsidRPr="001C2695" w:rsidRDefault="00A01F4C" w:rsidP="00A01F4C">
      <w:pPr>
        <w:rPr>
          <w:sz w:val="2"/>
          <w:szCs w:val="2"/>
        </w:rPr>
      </w:pPr>
      <w:r>
        <w:rPr>
          <w:b/>
          <w:caps/>
        </w:rPr>
        <w:br w:type="page"/>
      </w:r>
    </w:p>
    <w:tbl>
      <w:tblPr>
        <w:tblW w:w="4941" w:type="pct"/>
        <w:jc w:val="center"/>
        <w:tblLook w:val="0000" w:firstRow="0" w:lastRow="0" w:firstColumn="0" w:lastColumn="0" w:noHBand="0" w:noVBand="0"/>
      </w:tblPr>
      <w:tblGrid>
        <w:gridCol w:w="219"/>
        <w:gridCol w:w="485"/>
        <w:gridCol w:w="1194"/>
        <w:gridCol w:w="2022"/>
        <w:gridCol w:w="1194"/>
        <w:gridCol w:w="1906"/>
        <w:gridCol w:w="1301"/>
        <w:gridCol w:w="1729"/>
        <w:gridCol w:w="173"/>
      </w:tblGrid>
      <w:tr w:rsidR="00A01F4C" w:rsidRPr="00B47E8A" w:rsidTr="007F64DF">
        <w:trPr>
          <w:gridAfter w:val="1"/>
          <w:wAfter w:w="90" w:type="pct"/>
          <w:trHeight w:val="169"/>
          <w:jc w:val="center"/>
        </w:trPr>
        <w:tc>
          <w:tcPr>
            <w:tcW w:w="4910" w:type="pct"/>
            <w:gridSpan w:val="8"/>
            <w:tcBorders>
              <w:bottom w:val="single" w:sz="4" w:space="0" w:color="auto"/>
            </w:tcBorders>
            <w:shd w:val="clear" w:color="auto" w:fill="auto"/>
            <w:vAlign w:val="center"/>
          </w:tcPr>
          <w:p w:rsidR="00A01F4C" w:rsidRPr="00E7380D" w:rsidRDefault="00A01F4C" w:rsidP="007C21CA">
            <w:pPr>
              <w:pStyle w:val="Epgrafe"/>
            </w:pPr>
            <w:r>
              <w:br w:type="page"/>
            </w:r>
            <w:bookmarkStart w:id="618" w:name="_Toc377032938"/>
            <w:r w:rsidRPr="00901A26">
              <w:t>Quadro A.</w:t>
            </w:r>
            <w:r w:rsidR="00C5768C">
              <w:t>6.7</w:t>
            </w:r>
            <w:r w:rsidRPr="00901A26">
              <w:t>.2.</w:t>
            </w:r>
            <w:r>
              <w:t>4.2</w:t>
            </w:r>
            <w:r w:rsidR="002323BE">
              <w:t xml:space="preserve"> – </w:t>
            </w:r>
            <w:r w:rsidRPr="00901A26">
              <w:t>Contribuintes Beneficiados pela Renúncia – Pessoas Jurídicas</w:t>
            </w:r>
            <w:bookmarkEnd w:id="618"/>
          </w:p>
        </w:tc>
      </w:tr>
      <w:tr w:rsidR="00A01F4C" w:rsidRPr="00901A26" w:rsidTr="002323BE">
        <w:tblPrEx>
          <w:jc w:val="left"/>
          <w:tblCellMar>
            <w:left w:w="70" w:type="dxa"/>
            <w:right w:w="70" w:type="dxa"/>
          </w:tblCellMar>
          <w:tblLook w:val="04A0" w:firstRow="1" w:lastRow="0" w:firstColumn="1" w:lastColumn="0" w:noHBand="0" w:noVBand="1"/>
        </w:tblPrEx>
        <w:trPr>
          <w:gridBefore w:val="1"/>
          <w:wBefore w:w="113" w:type="pct"/>
          <w:trHeight w:val="20"/>
        </w:trPr>
        <w:tc>
          <w:tcPr>
            <w:tcW w:w="4887" w:type="pct"/>
            <w:gridSpan w:val="8"/>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901A26" w:rsidRDefault="00A01F4C" w:rsidP="00A01F4C">
            <w:pPr>
              <w:jc w:val="both"/>
              <w:rPr>
                <w:rFonts w:eastAsia="Times New Roman"/>
                <w:b/>
                <w:color w:val="000000"/>
                <w:sz w:val="20"/>
                <w:szCs w:val="20"/>
              </w:rPr>
            </w:pPr>
            <w:r w:rsidRPr="00901A26">
              <w:rPr>
                <w:rFonts w:eastAsia="Times New Roman"/>
                <w:b/>
                <w:color w:val="000000"/>
                <w:sz w:val="20"/>
                <w:szCs w:val="20"/>
              </w:rPr>
              <w:t>Gasto Tributário:</w:t>
            </w:r>
          </w:p>
        </w:tc>
      </w:tr>
      <w:tr w:rsidR="00A01F4C" w:rsidRPr="00B87E35" w:rsidTr="002323BE">
        <w:tblPrEx>
          <w:jc w:val="left"/>
          <w:tblCellMar>
            <w:left w:w="70" w:type="dxa"/>
            <w:right w:w="70" w:type="dxa"/>
          </w:tblCellMar>
          <w:tblLook w:val="04A0" w:firstRow="1" w:lastRow="0" w:firstColumn="1" w:lastColumn="0" w:noHBand="0" w:noVBand="1"/>
        </w:tblPrEx>
        <w:trPr>
          <w:gridBefore w:val="1"/>
          <w:wBefore w:w="113" w:type="pct"/>
          <w:trHeight w:val="20"/>
        </w:trPr>
        <w:tc>
          <w:tcPr>
            <w:tcW w:w="191" w:type="pct"/>
            <w:vMerge w:val="restar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UF</w:t>
            </w:r>
          </w:p>
        </w:tc>
        <w:tc>
          <w:tcPr>
            <w:tcW w:w="1585" w:type="pct"/>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5F4B39">
            <w:pPr>
              <w:jc w:val="center"/>
              <w:rPr>
                <w:rFonts w:eastAsia="Times New Roman"/>
                <w:b/>
                <w:bCs/>
                <w:color w:val="000000"/>
                <w:sz w:val="20"/>
                <w:szCs w:val="20"/>
              </w:rPr>
            </w:pPr>
            <w:r w:rsidRPr="00B87E35">
              <w:rPr>
                <w:rFonts w:eastAsia="Times New Roman"/>
                <w:b/>
                <w:bCs/>
                <w:color w:val="000000"/>
                <w:sz w:val="20"/>
                <w:szCs w:val="20"/>
              </w:rPr>
              <w:t>201</w:t>
            </w:r>
            <w:r w:rsidR="005F4B39">
              <w:rPr>
                <w:rFonts w:eastAsia="Times New Roman"/>
                <w:b/>
                <w:bCs/>
                <w:color w:val="000000"/>
                <w:sz w:val="20"/>
                <w:szCs w:val="20"/>
              </w:rPr>
              <w:t>4</w:t>
            </w:r>
          </w:p>
        </w:tc>
        <w:tc>
          <w:tcPr>
            <w:tcW w:w="1528" w:type="pct"/>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5F4B39">
            <w:pPr>
              <w:jc w:val="center"/>
              <w:rPr>
                <w:rFonts w:eastAsia="Times New Roman"/>
                <w:b/>
                <w:bCs/>
                <w:color w:val="000000"/>
                <w:sz w:val="20"/>
                <w:szCs w:val="20"/>
              </w:rPr>
            </w:pPr>
            <w:r w:rsidRPr="00B87E35">
              <w:rPr>
                <w:rFonts w:eastAsia="Times New Roman"/>
                <w:b/>
                <w:bCs/>
                <w:color w:val="000000"/>
                <w:sz w:val="20"/>
                <w:szCs w:val="20"/>
              </w:rPr>
              <w:t>201</w:t>
            </w:r>
            <w:r w:rsidR="005F4B39">
              <w:rPr>
                <w:rFonts w:eastAsia="Times New Roman"/>
                <w:b/>
                <w:bCs/>
                <w:color w:val="000000"/>
                <w:sz w:val="20"/>
                <w:szCs w:val="20"/>
              </w:rPr>
              <w:t>3</w:t>
            </w:r>
          </w:p>
        </w:tc>
        <w:tc>
          <w:tcPr>
            <w:tcW w:w="1584" w:type="pct"/>
            <w:gridSpan w:val="3"/>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5F4B39">
            <w:pPr>
              <w:jc w:val="center"/>
              <w:rPr>
                <w:rFonts w:eastAsia="Times New Roman"/>
                <w:b/>
                <w:bCs/>
                <w:color w:val="000000"/>
                <w:sz w:val="20"/>
                <w:szCs w:val="20"/>
              </w:rPr>
            </w:pPr>
            <w:r w:rsidRPr="00B87E35">
              <w:rPr>
                <w:rFonts w:eastAsia="Times New Roman"/>
                <w:b/>
                <w:bCs/>
                <w:color w:val="000000"/>
                <w:sz w:val="20"/>
                <w:szCs w:val="20"/>
              </w:rPr>
              <w:t>201</w:t>
            </w:r>
            <w:r w:rsidR="005F4B39">
              <w:rPr>
                <w:rFonts w:eastAsia="Times New Roman"/>
                <w:b/>
                <w:bCs/>
                <w:color w:val="000000"/>
                <w:sz w:val="20"/>
                <w:szCs w:val="20"/>
              </w:rPr>
              <w:t>2</w:t>
            </w:r>
          </w:p>
        </w:tc>
      </w:tr>
      <w:tr w:rsidR="007F64DF" w:rsidRPr="00B87E35" w:rsidTr="002323BE">
        <w:tblPrEx>
          <w:jc w:val="left"/>
          <w:tblCellMar>
            <w:left w:w="70" w:type="dxa"/>
            <w:right w:w="70" w:type="dxa"/>
          </w:tblCellMar>
          <w:tblLook w:val="04A0" w:firstRow="1" w:lastRow="0" w:firstColumn="1" w:lastColumn="0" w:noHBand="0" w:noVBand="1"/>
        </w:tblPrEx>
        <w:trPr>
          <w:gridBefore w:val="1"/>
          <w:wBefore w:w="113" w:type="pct"/>
          <w:trHeight w:val="20"/>
        </w:trPr>
        <w:tc>
          <w:tcPr>
            <w:tcW w:w="191" w:type="pct"/>
            <w:vMerge/>
            <w:tcBorders>
              <w:top w:val="single" w:sz="4" w:space="0" w:color="auto"/>
              <w:left w:val="single" w:sz="4" w:space="0" w:color="auto"/>
              <w:bottom w:val="single" w:sz="4" w:space="0" w:color="auto"/>
              <w:right w:val="single" w:sz="4" w:space="0" w:color="auto"/>
            </w:tcBorders>
            <w:vAlign w:val="center"/>
            <w:hideMark/>
          </w:tcPr>
          <w:p w:rsidR="00A01F4C" w:rsidRPr="00B87E35" w:rsidRDefault="00A01F4C" w:rsidP="00A01F4C">
            <w:pPr>
              <w:jc w:val="both"/>
              <w:rPr>
                <w:rFonts w:eastAsia="Times New Roman"/>
                <w:b/>
                <w:bCs/>
                <w:color w:val="000000"/>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Quantidade</w:t>
            </w:r>
          </w:p>
        </w:tc>
        <w:tc>
          <w:tcPr>
            <w:tcW w:w="995"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 xml:space="preserve"> Valor Renunciado </w:t>
            </w:r>
          </w:p>
        </w:tc>
        <w:tc>
          <w:tcPr>
            <w:tcW w:w="590"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Quantidade</w:t>
            </w:r>
          </w:p>
        </w:tc>
        <w:tc>
          <w:tcPr>
            <w:tcW w:w="938"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 xml:space="preserve"> Valor Renunciado </w:t>
            </w:r>
          </w:p>
        </w:tc>
        <w:tc>
          <w:tcPr>
            <w:tcW w:w="642"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Quantidade</w:t>
            </w:r>
          </w:p>
        </w:tc>
        <w:tc>
          <w:tcPr>
            <w:tcW w:w="942" w:type="pct"/>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 xml:space="preserve"> Valor Renunciado </w:t>
            </w:r>
          </w:p>
        </w:tc>
      </w:tr>
      <w:tr w:rsidR="007F64DF" w:rsidRPr="00B87E35" w:rsidTr="002323BE">
        <w:tblPrEx>
          <w:jc w:val="left"/>
          <w:tblCellMar>
            <w:left w:w="70" w:type="dxa"/>
            <w:right w:w="70" w:type="dxa"/>
          </w:tblCellMar>
          <w:tblLook w:val="04A0" w:firstRow="1" w:lastRow="0" w:firstColumn="1" w:lastColumn="0" w:noHBand="0" w:noVBand="1"/>
        </w:tblPrEx>
        <w:trPr>
          <w:gridBefore w:val="1"/>
          <w:wBefore w:w="113" w:type="pct"/>
          <w:trHeight w:hRule="exact" w:val="284"/>
        </w:trPr>
        <w:tc>
          <w:tcPr>
            <w:tcW w:w="191"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AC</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4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7F64DF" w:rsidRPr="00B87E35" w:rsidTr="002323BE">
        <w:tblPrEx>
          <w:jc w:val="left"/>
          <w:tblCellMar>
            <w:left w:w="70" w:type="dxa"/>
            <w:right w:w="70" w:type="dxa"/>
          </w:tblCellMar>
          <w:tblLook w:val="04A0" w:firstRow="1" w:lastRow="0" w:firstColumn="1" w:lastColumn="0" w:noHBand="0" w:noVBand="1"/>
        </w:tblPrEx>
        <w:trPr>
          <w:gridBefore w:val="1"/>
          <w:wBefore w:w="113" w:type="pct"/>
          <w:trHeight w:hRule="exact" w:val="284"/>
        </w:trPr>
        <w:tc>
          <w:tcPr>
            <w:tcW w:w="191"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AL</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4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7F64DF" w:rsidRPr="00B87E35" w:rsidTr="002323BE">
        <w:tblPrEx>
          <w:jc w:val="left"/>
          <w:tblCellMar>
            <w:left w:w="70" w:type="dxa"/>
            <w:right w:w="70" w:type="dxa"/>
          </w:tblCellMar>
          <w:tblLook w:val="04A0" w:firstRow="1" w:lastRow="0" w:firstColumn="1" w:lastColumn="0" w:noHBand="0" w:noVBand="1"/>
        </w:tblPrEx>
        <w:trPr>
          <w:gridBefore w:val="1"/>
          <w:wBefore w:w="113" w:type="pct"/>
          <w:trHeight w:hRule="exact" w:val="284"/>
        </w:trPr>
        <w:tc>
          <w:tcPr>
            <w:tcW w:w="191"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AP</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4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7F64DF" w:rsidRPr="00B87E35" w:rsidTr="002323BE">
        <w:tblPrEx>
          <w:jc w:val="left"/>
          <w:tblCellMar>
            <w:left w:w="70" w:type="dxa"/>
            <w:right w:w="70" w:type="dxa"/>
          </w:tblCellMar>
          <w:tblLook w:val="04A0" w:firstRow="1" w:lastRow="0" w:firstColumn="1" w:lastColumn="0" w:noHBand="0" w:noVBand="1"/>
        </w:tblPrEx>
        <w:trPr>
          <w:gridBefore w:val="1"/>
          <w:wBefore w:w="113" w:type="pct"/>
          <w:trHeight w:hRule="exact" w:val="284"/>
        </w:trPr>
        <w:tc>
          <w:tcPr>
            <w:tcW w:w="191"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AM</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4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7F64DF" w:rsidRPr="00B87E35" w:rsidTr="002323BE">
        <w:tblPrEx>
          <w:jc w:val="left"/>
          <w:tblCellMar>
            <w:left w:w="70" w:type="dxa"/>
            <w:right w:w="70" w:type="dxa"/>
          </w:tblCellMar>
          <w:tblLook w:val="04A0" w:firstRow="1" w:lastRow="0" w:firstColumn="1" w:lastColumn="0" w:noHBand="0" w:noVBand="1"/>
        </w:tblPrEx>
        <w:trPr>
          <w:gridBefore w:val="1"/>
          <w:wBefore w:w="113" w:type="pct"/>
          <w:trHeight w:hRule="exact" w:val="284"/>
        </w:trPr>
        <w:tc>
          <w:tcPr>
            <w:tcW w:w="191"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BA</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4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7F64DF" w:rsidRPr="00B87E35" w:rsidTr="002323BE">
        <w:tblPrEx>
          <w:jc w:val="left"/>
          <w:tblCellMar>
            <w:left w:w="70" w:type="dxa"/>
            <w:right w:w="70" w:type="dxa"/>
          </w:tblCellMar>
          <w:tblLook w:val="04A0" w:firstRow="1" w:lastRow="0" w:firstColumn="1" w:lastColumn="0" w:noHBand="0" w:noVBand="1"/>
        </w:tblPrEx>
        <w:trPr>
          <w:gridBefore w:val="1"/>
          <w:wBefore w:w="113" w:type="pct"/>
          <w:trHeight w:hRule="exact" w:val="284"/>
        </w:trPr>
        <w:tc>
          <w:tcPr>
            <w:tcW w:w="191"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CE</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4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7F64DF" w:rsidRPr="00B87E35" w:rsidTr="002323BE">
        <w:tblPrEx>
          <w:jc w:val="left"/>
          <w:tblCellMar>
            <w:left w:w="70" w:type="dxa"/>
            <w:right w:w="70" w:type="dxa"/>
          </w:tblCellMar>
          <w:tblLook w:val="04A0" w:firstRow="1" w:lastRow="0" w:firstColumn="1" w:lastColumn="0" w:noHBand="0" w:noVBand="1"/>
        </w:tblPrEx>
        <w:trPr>
          <w:gridBefore w:val="1"/>
          <w:wBefore w:w="113" w:type="pct"/>
          <w:trHeight w:hRule="exact" w:val="284"/>
        </w:trPr>
        <w:tc>
          <w:tcPr>
            <w:tcW w:w="191"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DF</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4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7F64DF" w:rsidRPr="00B87E35" w:rsidTr="002323BE">
        <w:tblPrEx>
          <w:jc w:val="left"/>
          <w:tblCellMar>
            <w:left w:w="70" w:type="dxa"/>
            <w:right w:w="70" w:type="dxa"/>
          </w:tblCellMar>
          <w:tblLook w:val="04A0" w:firstRow="1" w:lastRow="0" w:firstColumn="1" w:lastColumn="0" w:noHBand="0" w:noVBand="1"/>
        </w:tblPrEx>
        <w:trPr>
          <w:gridBefore w:val="1"/>
          <w:wBefore w:w="113" w:type="pct"/>
          <w:trHeight w:hRule="exact" w:val="284"/>
        </w:trPr>
        <w:tc>
          <w:tcPr>
            <w:tcW w:w="191"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ES</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4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7F64DF" w:rsidRPr="00B87E35" w:rsidTr="002323BE">
        <w:tblPrEx>
          <w:jc w:val="left"/>
          <w:tblCellMar>
            <w:left w:w="70" w:type="dxa"/>
            <w:right w:w="70" w:type="dxa"/>
          </w:tblCellMar>
          <w:tblLook w:val="04A0" w:firstRow="1" w:lastRow="0" w:firstColumn="1" w:lastColumn="0" w:noHBand="0" w:noVBand="1"/>
        </w:tblPrEx>
        <w:trPr>
          <w:gridBefore w:val="1"/>
          <w:wBefore w:w="113" w:type="pct"/>
          <w:trHeight w:hRule="exact" w:val="284"/>
        </w:trPr>
        <w:tc>
          <w:tcPr>
            <w:tcW w:w="191"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GO</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4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7F64DF" w:rsidRPr="00B87E35" w:rsidTr="002323BE">
        <w:tblPrEx>
          <w:jc w:val="left"/>
          <w:tblCellMar>
            <w:left w:w="70" w:type="dxa"/>
            <w:right w:w="70" w:type="dxa"/>
          </w:tblCellMar>
          <w:tblLook w:val="04A0" w:firstRow="1" w:lastRow="0" w:firstColumn="1" w:lastColumn="0" w:noHBand="0" w:noVBand="1"/>
        </w:tblPrEx>
        <w:trPr>
          <w:gridBefore w:val="1"/>
          <w:wBefore w:w="113" w:type="pct"/>
          <w:trHeight w:hRule="exact" w:val="284"/>
        </w:trPr>
        <w:tc>
          <w:tcPr>
            <w:tcW w:w="191"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MA</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4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7F64DF" w:rsidRPr="00B87E35" w:rsidTr="002323BE">
        <w:tblPrEx>
          <w:jc w:val="left"/>
          <w:tblCellMar>
            <w:left w:w="70" w:type="dxa"/>
            <w:right w:w="70" w:type="dxa"/>
          </w:tblCellMar>
          <w:tblLook w:val="04A0" w:firstRow="1" w:lastRow="0" w:firstColumn="1" w:lastColumn="0" w:noHBand="0" w:noVBand="1"/>
        </w:tblPrEx>
        <w:trPr>
          <w:gridBefore w:val="1"/>
          <w:wBefore w:w="113" w:type="pct"/>
          <w:trHeight w:hRule="exact" w:val="284"/>
        </w:trPr>
        <w:tc>
          <w:tcPr>
            <w:tcW w:w="191"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MT</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4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7F64DF" w:rsidRPr="00B87E35" w:rsidTr="002323BE">
        <w:tblPrEx>
          <w:jc w:val="left"/>
          <w:tblCellMar>
            <w:left w:w="70" w:type="dxa"/>
            <w:right w:w="70" w:type="dxa"/>
          </w:tblCellMar>
          <w:tblLook w:val="04A0" w:firstRow="1" w:lastRow="0" w:firstColumn="1" w:lastColumn="0" w:noHBand="0" w:noVBand="1"/>
        </w:tblPrEx>
        <w:trPr>
          <w:gridBefore w:val="1"/>
          <w:wBefore w:w="113" w:type="pct"/>
          <w:trHeight w:hRule="exact" w:val="284"/>
        </w:trPr>
        <w:tc>
          <w:tcPr>
            <w:tcW w:w="191"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MS</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4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7F64DF" w:rsidRPr="00B87E35" w:rsidTr="002323BE">
        <w:tblPrEx>
          <w:jc w:val="left"/>
          <w:tblCellMar>
            <w:left w:w="70" w:type="dxa"/>
            <w:right w:w="70" w:type="dxa"/>
          </w:tblCellMar>
          <w:tblLook w:val="04A0" w:firstRow="1" w:lastRow="0" w:firstColumn="1" w:lastColumn="0" w:noHBand="0" w:noVBand="1"/>
        </w:tblPrEx>
        <w:trPr>
          <w:gridBefore w:val="1"/>
          <w:wBefore w:w="113" w:type="pct"/>
          <w:trHeight w:hRule="exact" w:val="284"/>
        </w:trPr>
        <w:tc>
          <w:tcPr>
            <w:tcW w:w="191"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MG</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4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7F64DF" w:rsidRPr="00B87E35" w:rsidTr="002323BE">
        <w:tblPrEx>
          <w:jc w:val="left"/>
          <w:tblCellMar>
            <w:left w:w="70" w:type="dxa"/>
            <w:right w:w="70" w:type="dxa"/>
          </w:tblCellMar>
          <w:tblLook w:val="04A0" w:firstRow="1" w:lastRow="0" w:firstColumn="1" w:lastColumn="0" w:noHBand="0" w:noVBand="1"/>
        </w:tblPrEx>
        <w:trPr>
          <w:gridBefore w:val="1"/>
          <w:wBefore w:w="113" w:type="pct"/>
          <w:trHeight w:hRule="exact" w:val="284"/>
        </w:trPr>
        <w:tc>
          <w:tcPr>
            <w:tcW w:w="191"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PA</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4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7F64DF" w:rsidRPr="00B87E35" w:rsidTr="002323BE">
        <w:tblPrEx>
          <w:jc w:val="left"/>
          <w:tblCellMar>
            <w:left w:w="70" w:type="dxa"/>
            <w:right w:w="70" w:type="dxa"/>
          </w:tblCellMar>
          <w:tblLook w:val="04A0" w:firstRow="1" w:lastRow="0" w:firstColumn="1" w:lastColumn="0" w:noHBand="0" w:noVBand="1"/>
        </w:tblPrEx>
        <w:trPr>
          <w:gridBefore w:val="1"/>
          <w:wBefore w:w="113" w:type="pct"/>
          <w:trHeight w:hRule="exact" w:val="284"/>
        </w:trPr>
        <w:tc>
          <w:tcPr>
            <w:tcW w:w="191"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PB</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4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7F64DF" w:rsidRPr="00B87E35" w:rsidTr="002323BE">
        <w:tblPrEx>
          <w:jc w:val="left"/>
          <w:tblCellMar>
            <w:left w:w="70" w:type="dxa"/>
            <w:right w:w="70" w:type="dxa"/>
          </w:tblCellMar>
          <w:tblLook w:val="04A0" w:firstRow="1" w:lastRow="0" w:firstColumn="1" w:lastColumn="0" w:noHBand="0" w:noVBand="1"/>
        </w:tblPrEx>
        <w:trPr>
          <w:gridBefore w:val="1"/>
          <w:wBefore w:w="113" w:type="pct"/>
          <w:trHeight w:hRule="exact" w:val="284"/>
        </w:trPr>
        <w:tc>
          <w:tcPr>
            <w:tcW w:w="191"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PR</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4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7F64DF" w:rsidRPr="00B87E35" w:rsidTr="002323BE">
        <w:tblPrEx>
          <w:jc w:val="left"/>
          <w:tblCellMar>
            <w:left w:w="70" w:type="dxa"/>
            <w:right w:w="70" w:type="dxa"/>
          </w:tblCellMar>
          <w:tblLook w:val="04A0" w:firstRow="1" w:lastRow="0" w:firstColumn="1" w:lastColumn="0" w:noHBand="0" w:noVBand="1"/>
        </w:tblPrEx>
        <w:trPr>
          <w:gridBefore w:val="1"/>
          <w:wBefore w:w="113" w:type="pct"/>
          <w:trHeight w:hRule="exact" w:val="284"/>
        </w:trPr>
        <w:tc>
          <w:tcPr>
            <w:tcW w:w="191"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PE</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4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7F64DF" w:rsidRPr="00B87E35" w:rsidTr="002323BE">
        <w:tblPrEx>
          <w:jc w:val="left"/>
          <w:tblCellMar>
            <w:left w:w="70" w:type="dxa"/>
            <w:right w:w="70" w:type="dxa"/>
          </w:tblCellMar>
          <w:tblLook w:val="04A0" w:firstRow="1" w:lastRow="0" w:firstColumn="1" w:lastColumn="0" w:noHBand="0" w:noVBand="1"/>
        </w:tblPrEx>
        <w:trPr>
          <w:gridBefore w:val="1"/>
          <w:wBefore w:w="113" w:type="pct"/>
          <w:trHeight w:hRule="exact" w:val="284"/>
        </w:trPr>
        <w:tc>
          <w:tcPr>
            <w:tcW w:w="191"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PI</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4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7F64DF" w:rsidRPr="00B87E35" w:rsidTr="002323BE">
        <w:tblPrEx>
          <w:jc w:val="left"/>
          <w:tblCellMar>
            <w:left w:w="70" w:type="dxa"/>
            <w:right w:w="70" w:type="dxa"/>
          </w:tblCellMar>
          <w:tblLook w:val="04A0" w:firstRow="1" w:lastRow="0" w:firstColumn="1" w:lastColumn="0" w:noHBand="0" w:noVBand="1"/>
        </w:tblPrEx>
        <w:trPr>
          <w:gridBefore w:val="1"/>
          <w:wBefore w:w="113" w:type="pct"/>
          <w:trHeight w:hRule="exact" w:val="284"/>
        </w:trPr>
        <w:tc>
          <w:tcPr>
            <w:tcW w:w="191"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RJ</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4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7F64DF" w:rsidRPr="00B87E35" w:rsidTr="002323BE">
        <w:tblPrEx>
          <w:jc w:val="left"/>
          <w:tblCellMar>
            <w:left w:w="70" w:type="dxa"/>
            <w:right w:w="70" w:type="dxa"/>
          </w:tblCellMar>
          <w:tblLook w:val="04A0" w:firstRow="1" w:lastRow="0" w:firstColumn="1" w:lastColumn="0" w:noHBand="0" w:noVBand="1"/>
        </w:tblPrEx>
        <w:trPr>
          <w:gridBefore w:val="1"/>
          <w:wBefore w:w="113" w:type="pct"/>
          <w:trHeight w:hRule="exact" w:val="284"/>
        </w:trPr>
        <w:tc>
          <w:tcPr>
            <w:tcW w:w="191"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RN</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4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7F64DF" w:rsidRPr="00B87E35" w:rsidTr="002323BE">
        <w:tblPrEx>
          <w:jc w:val="left"/>
          <w:tblCellMar>
            <w:left w:w="70" w:type="dxa"/>
            <w:right w:w="70" w:type="dxa"/>
          </w:tblCellMar>
          <w:tblLook w:val="04A0" w:firstRow="1" w:lastRow="0" w:firstColumn="1" w:lastColumn="0" w:noHBand="0" w:noVBand="1"/>
        </w:tblPrEx>
        <w:trPr>
          <w:gridBefore w:val="1"/>
          <w:wBefore w:w="113" w:type="pct"/>
          <w:trHeight w:hRule="exact" w:val="284"/>
        </w:trPr>
        <w:tc>
          <w:tcPr>
            <w:tcW w:w="191"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RS</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4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7F64DF" w:rsidRPr="00B87E35" w:rsidTr="002323BE">
        <w:tblPrEx>
          <w:jc w:val="left"/>
          <w:tblCellMar>
            <w:left w:w="70" w:type="dxa"/>
            <w:right w:w="70" w:type="dxa"/>
          </w:tblCellMar>
          <w:tblLook w:val="04A0" w:firstRow="1" w:lastRow="0" w:firstColumn="1" w:lastColumn="0" w:noHBand="0" w:noVBand="1"/>
        </w:tblPrEx>
        <w:trPr>
          <w:gridBefore w:val="1"/>
          <w:wBefore w:w="113" w:type="pct"/>
          <w:trHeight w:hRule="exact" w:val="284"/>
        </w:trPr>
        <w:tc>
          <w:tcPr>
            <w:tcW w:w="191"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RO</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4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7F64DF" w:rsidRPr="00B87E35" w:rsidTr="002323BE">
        <w:tblPrEx>
          <w:jc w:val="left"/>
          <w:tblCellMar>
            <w:left w:w="70" w:type="dxa"/>
            <w:right w:w="70" w:type="dxa"/>
          </w:tblCellMar>
          <w:tblLook w:val="04A0" w:firstRow="1" w:lastRow="0" w:firstColumn="1" w:lastColumn="0" w:noHBand="0" w:noVBand="1"/>
        </w:tblPrEx>
        <w:trPr>
          <w:gridBefore w:val="1"/>
          <w:wBefore w:w="113" w:type="pct"/>
          <w:trHeight w:hRule="exact" w:val="284"/>
        </w:trPr>
        <w:tc>
          <w:tcPr>
            <w:tcW w:w="191"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RR</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4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7F64DF" w:rsidRPr="00B87E35" w:rsidTr="002323BE">
        <w:tblPrEx>
          <w:jc w:val="left"/>
          <w:tblCellMar>
            <w:left w:w="70" w:type="dxa"/>
            <w:right w:w="70" w:type="dxa"/>
          </w:tblCellMar>
          <w:tblLook w:val="04A0" w:firstRow="1" w:lastRow="0" w:firstColumn="1" w:lastColumn="0" w:noHBand="0" w:noVBand="1"/>
        </w:tblPrEx>
        <w:trPr>
          <w:gridBefore w:val="1"/>
          <w:wBefore w:w="113" w:type="pct"/>
          <w:trHeight w:hRule="exact" w:val="284"/>
        </w:trPr>
        <w:tc>
          <w:tcPr>
            <w:tcW w:w="191"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SC</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4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7F64DF" w:rsidRPr="00B87E35" w:rsidTr="002323BE">
        <w:tblPrEx>
          <w:jc w:val="left"/>
          <w:tblCellMar>
            <w:left w:w="70" w:type="dxa"/>
            <w:right w:w="70" w:type="dxa"/>
          </w:tblCellMar>
          <w:tblLook w:val="04A0" w:firstRow="1" w:lastRow="0" w:firstColumn="1" w:lastColumn="0" w:noHBand="0" w:noVBand="1"/>
        </w:tblPrEx>
        <w:trPr>
          <w:gridBefore w:val="1"/>
          <w:wBefore w:w="113" w:type="pct"/>
          <w:trHeight w:hRule="exact" w:val="284"/>
        </w:trPr>
        <w:tc>
          <w:tcPr>
            <w:tcW w:w="191"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SP</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4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7F64DF" w:rsidRPr="00B87E35" w:rsidTr="002323BE">
        <w:tblPrEx>
          <w:jc w:val="left"/>
          <w:tblCellMar>
            <w:left w:w="70" w:type="dxa"/>
            <w:right w:w="70" w:type="dxa"/>
          </w:tblCellMar>
          <w:tblLook w:val="04A0" w:firstRow="1" w:lastRow="0" w:firstColumn="1" w:lastColumn="0" w:noHBand="0" w:noVBand="1"/>
        </w:tblPrEx>
        <w:trPr>
          <w:gridBefore w:val="1"/>
          <w:wBefore w:w="113" w:type="pct"/>
          <w:trHeight w:hRule="exact" w:val="284"/>
        </w:trPr>
        <w:tc>
          <w:tcPr>
            <w:tcW w:w="191"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SE</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4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7F64DF" w:rsidRPr="00B87E35" w:rsidTr="002323BE">
        <w:tblPrEx>
          <w:jc w:val="left"/>
          <w:tblCellMar>
            <w:left w:w="70" w:type="dxa"/>
            <w:right w:w="70" w:type="dxa"/>
          </w:tblCellMar>
          <w:tblLook w:val="04A0" w:firstRow="1" w:lastRow="0" w:firstColumn="1" w:lastColumn="0" w:noHBand="0" w:noVBand="1"/>
        </w:tblPrEx>
        <w:trPr>
          <w:gridBefore w:val="1"/>
          <w:wBefore w:w="113" w:type="pct"/>
          <w:trHeight w:hRule="exact" w:val="284"/>
        </w:trPr>
        <w:tc>
          <w:tcPr>
            <w:tcW w:w="191"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eastAsia="Times New Roman"/>
                <w:b/>
                <w:bCs/>
                <w:color w:val="000000"/>
                <w:sz w:val="20"/>
                <w:szCs w:val="20"/>
              </w:rPr>
            </w:pPr>
            <w:r w:rsidRPr="00B87E35">
              <w:rPr>
                <w:rFonts w:eastAsia="Times New Roman"/>
                <w:b/>
                <w:bCs/>
                <w:color w:val="000000"/>
                <w:sz w:val="20"/>
                <w:szCs w:val="20"/>
              </w:rPr>
              <w:t>TO</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9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64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 </w:t>
            </w:r>
          </w:p>
        </w:tc>
      </w:tr>
      <w:tr w:rsidR="007F64DF" w:rsidRPr="00B87E35" w:rsidTr="002323BE">
        <w:tblPrEx>
          <w:jc w:val="left"/>
          <w:tblCellMar>
            <w:left w:w="70" w:type="dxa"/>
            <w:right w:w="70" w:type="dxa"/>
          </w:tblCellMar>
          <w:tblLook w:val="04A0" w:firstRow="1" w:lastRow="0" w:firstColumn="1" w:lastColumn="0" w:noHBand="0" w:noVBand="1"/>
        </w:tblPrEx>
        <w:trPr>
          <w:gridBefore w:val="1"/>
          <w:wBefore w:w="113" w:type="pct"/>
          <w:trHeight w:hRule="exact" w:val="284"/>
        </w:trPr>
        <w:tc>
          <w:tcPr>
            <w:tcW w:w="191"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01F4C">
            <w:pPr>
              <w:jc w:val="center"/>
              <w:rPr>
                <w:rFonts w:ascii="Symbol" w:eastAsia="Times New Roman" w:hAnsi="Symbol"/>
                <w:b/>
                <w:bCs/>
                <w:color w:val="000000"/>
                <w:sz w:val="20"/>
                <w:szCs w:val="20"/>
              </w:rPr>
            </w:pPr>
            <w:r w:rsidRPr="00B87E35">
              <w:rPr>
                <w:rFonts w:ascii="Symbol" w:eastAsia="Times New Roman" w:hAnsi="Symbol"/>
                <w:b/>
                <w:bCs/>
                <w:color w:val="000000"/>
                <w:sz w:val="20"/>
                <w:szCs w:val="20"/>
              </w:rPr>
              <w:t></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right"/>
              <w:rPr>
                <w:rFonts w:eastAsia="Times New Roman"/>
                <w:color w:val="000000"/>
                <w:sz w:val="20"/>
                <w:szCs w:val="20"/>
              </w:rPr>
            </w:pPr>
          </w:p>
        </w:tc>
        <w:tc>
          <w:tcPr>
            <w:tcW w:w="99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right"/>
              <w:rPr>
                <w:rFonts w:eastAsia="Times New Roman"/>
                <w:color w:val="000000"/>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right"/>
              <w:rPr>
                <w:rFonts w:eastAsia="Times New Roman"/>
                <w:color w:val="000000"/>
                <w:sz w:val="20"/>
                <w:szCs w:val="20"/>
              </w:rPr>
            </w:pPr>
          </w:p>
        </w:tc>
        <w:tc>
          <w:tcPr>
            <w:tcW w:w="9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right"/>
              <w:rPr>
                <w:rFonts w:eastAsia="Times New Roman"/>
                <w:color w:val="000000"/>
                <w:sz w:val="20"/>
                <w:szCs w:val="20"/>
              </w:rPr>
            </w:pPr>
          </w:p>
        </w:tc>
        <w:tc>
          <w:tcPr>
            <w:tcW w:w="64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right"/>
              <w:rPr>
                <w:rFonts w:eastAsia="Times New Roman"/>
                <w:color w:val="000000"/>
                <w:sz w:val="20"/>
                <w:szCs w:val="20"/>
              </w:rPr>
            </w:pP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01F4C">
            <w:pPr>
              <w:jc w:val="right"/>
              <w:rPr>
                <w:rFonts w:eastAsia="Times New Roman"/>
                <w:color w:val="000000"/>
                <w:sz w:val="20"/>
                <w:szCs w:val="20"/>
              </w:rPr>
            </w:pPr>
          </w:p>
        </w:tc>
      </w:tr>
      <w:tr w:rsidR="00A01F4C" w:rsidRPr="00B87E35" w:rsidTr="002323BE">
        <w:tblPrEx>
          <w:jc w:val="left"/>
          <w:tblCellMar>
            <w:left w:w="70" w:type="dxa"/>
            <w:right w:w="70" w:type="dxa"/>
          </w:tblCellMar>
          <w:tblLook w:val="04A0" w:firstRow="1" w:lastRow="0" w:firstColumn="1" w:lastColumn="0" w:noHBand="0" w:noVBand="1"/>
        </w:tblPrEx>
        <w:trPr>
          <w:gridBefore w:val="1"/>
          <w:wBefore w:w="113" w:type="pct"/>
          <w:trHeight w:val="20"/>
        </w:trPr>
        <w:tc>
          <w:tcPr>
            <w:tcW w:w="4887" w:type="pct"/>
            <w:gridSpan w:val="8"/>
            <w:tcBorders>
              <w:top w:val="single" w:sz="4" w:space="0" w:color="auto"/>
              <w:left w:val="nil"/>
              <w:right w:val="nil"/>
            </w:tcBorders>
            <w:shd w:val="clear" w:color="auto" w:fill="auto"/>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Fonte:</w:t>
            </w:r>
          </w:p>
        </w:tc>
      </w:tr>
    </w:tbl>
    <w:p w:rsidR="00A01F4C" w:rsidRDefault="00ED36B2" w:rsidP="00A01F4C">
      <w:pPr>
        <w:spacing w:before="120" w:after="120"/>
        <w:jc w:val="both"/>
        <w:rPr>
          <w:b/>
        </w:rPr>
      </w:pPr>
      <w:r w:rsidRPr="00ED36B2">
        <w:rPr>
          <w:b/>
        </w:rPr>
        <w:t>DESCRIÇÃO DOS CAMPOS</w:t>
      </w:r>
      <w:r w:rsidR="00A01F4C" w:rsidRPr="0040001D">
        <w:rPr>
          <w:b/>
        </w:rPr>
        <w:t>:</w:t>
      </w:r>
    </w:p>
    <w:p w:rsidR="00A01F4C" w:rsidRDefault="00A01F4C" w:rsidP="00A01F4C">
      <w:pPr>
        <w:spacing w:before="120" w:after="120"/>
        <w:jc w:val="both"/>
        <w:rPr>
          <w:b/>
        </w:rPr>
      </w:pPr>
      <w:r>
        <w:rPr>
          <w:b/>
        </w:rPr>
        <w:t xml:space="preserve">Gasto Tributário: </w:t>
      </w:r>
      <w:r w:rsidRPr="005F180F">
        <w:t xml:space="preserve">Denominação do </w:t>
      </w:r>
      <w:r>
        <w:t>gasto tributário/renúncia</w:t>
      </w:r>
      <w:r w:rsidRPr="005F180F">
        <w:t>.</w:t>
      </w:r>
    </w:p>
    <w:p w:rsidR="00A01F4C" w:rsidRPr="0040001D" w:rsidRDefault="00A01F4C" w:rsidP="00A01F4C">
      <w:pPr>
        <w:spacing w:before="120" w:after="120"/>
        <w:jc w:val="both"/>
      </w:pPr>
      <w:r w:rsidRPr="0040001D">
        <w:rPr>
          <w:b/>
        </w:rPr>
        <w:t>UF</w:t>
      </w:r>
      <w:r w:rsidRPr="0040001D">
        <w:t xml:space="preserve">: Unidade da Federação onde se localiza o </w:t>
      </w:r>
      <w:r>
        <w:t>contribuinte beneficiado pela</w:t>
      </w:r>
      <w:r w:rsidRPr="0040001D">
        <w:t xml:space="preserve"> renúncia. Em se tratando de pessoa jurídica com diversas filiais, deverá ser informada a UF onde</w:t>
      </w:r>
      <w:r>
        <w:t xml:space="preserve"> se localiza a matriz.</w:t>
      </w:r>
    </w:p>
    <w:p w:rsidR="00A01F4C" w:rsidRPr="0040001D" w:rsidRDefault="00A01F4C" w:rsidP="00A01F4C">
      <w:pPr>
        <w:spacing w:before="120" w:after="120"/>
        <w:jc w:val="both"/>
      </w:pPr>
      <w:r w:rsidRPr="0040001D">
        <w:rPr>
          <w:b/>
        </w:rPr>
        <w:t>Quantidade</w:t>
      </w:r>
      <w:r w:rsidRPr="0040001D">
        <w:t xml:space="preserve">: </w:t>
      </w:r>
      <w:r>
        <w:t>Número absoluto de contribuintes</w:t>
      </w:r>
      <w:r w:rsidRPr="0040001D">
        <w:t xml:space="preserve"> que usufruíram da renúncia no exercício</w:t>
      </w:r>
      <w:r>
        <w:t xml:space="preserve"> em análise e nos dois anteriores.</w:t>
      </w:r>
    </w:p>
    <w:p w:rsidR="00A01F4C" w:rsidRDefault="00A01F4C" w:rsidP="00A01F4C">
      <w:pPr>
        <w:spacing w:before="120" w:after="120"/>
        <w:jc w:val="both"/>
      </w:pPr>
      <w:r w:rsidRPr="0040001D">
        <w:rPr>
          <w:b/>
        </w:rPr>
        <w:t>Valores Renunciados</w:t>
      </w:r>
      <w:r w:rsidRPr="0040001D">
        <w:t xml:space="preserve">: </w:t>
      </w:r>
      <w:r>
        <w:t>Soma dos valores</w:t>
      </w:r>
      <w:r w:rsidRPr="0040001D">
        <w:t xml:space="preserve"> que deveriam ter sido recolhidos junto à </w:t>
      </w:r>
      <w:r>
        <w:t>fazenda pública federal</w:t>
      </w:r>
      <w:r w:rsidRPr="0040001D">
        <w:t>, mas não o foram em razão da renúncia tributária</w:t>
      </w:r>
      <w:r>
        <w:t xml:space="preserve">, </w:t>
      </w:r>
      <w:r w:rsidRPr="0040001D">
        <w:t>no exercício</w:t>
      </w:r>
      <w:r>
        <w:t xml:space="preserve"> de referência do Relatório de Gestão e nos dois exercícios imediatamente anteriores.</w:t>
      </w:r>
    </w:p>
    <w:p w:rsidR="00A01F4C" w:rsidRDefault="00A01F4C" w:rsidP="00A01F4C">
      <w:pPr>
        <w:spacing w:before="120" w:after="120"/>
        <w:jc w:val="both"/>
      </w:pPr>
      <w:r>
        <w:t>Texto explicativo do Quadro deve informar a natureza dos dados disponibilizados em cada exercício na coluna “</w:t>
      </w:r>
      <w:r w:rsidRPr="00ED0C9E">
        <w:rPr>
          <w:b/>
        </w:rPr>
        <w:t>Valor Renunciado</w:t>
      </w:r>
      <w:r>
        <w:rPr>
          <w:b/>
        </w:rPr>
        <w:t>”</w:t>
      </w:r>
      <w:r>
        <w:t>. A denominação da coluna “Valor Renunciado” poderá ser alterada de forma a indicar a natureza dos dados informados, observando a classificação a seguir ou outra considerada mais adequada:</w:t>
      </w:r>
    </w:p>
    <w:p w:rsidR="00A01F4C" w:rsidRPr="005D78F6" w:rsidRDefault="00A01F4C" w:rsidP="00A01F4C">
      <w:pPr>
        <w:spacing w:before="120" w:after="120"/>
        <w:ind w:left="284"/>
        <w:jc w:val="both"/>
        <w:rPr>
          <w:b/>
        </w:rPr>
      </w:pPr>
      <w:r w:rsidRPr="005D78F6">
        <w:rPr>
          <w:b/>
        </w:rPr>
        <w:t>Para unidades gestoras de renúncia tributária:</w:t>
      </w:r>
    </w:p>
    <w:p w:rsidR="00A01F4C" w:rsidRDefault="00A01F4C" w:rsidP="00A01F4C">
      <w:pPr>
        <w:spacing w:before="120" w:after="120"/>
        <w:ind w:left="709"/>
        <w:jc w:val="both"/>
      </w:pPr>
      <w:r w:rsidRPr="00ED0C9E">
        <w:rPr>
          <w:b/>
        </w:rPr>
        <w:t>Previsto:</w:t>
      </w:r>
      <w:r w:rsidRPr="00DA1E96">
        <w:t xml:space="preserve"> </w:t>
      </w:r>
      <w:r w:rsidRPr="0040001D">
        <w:t xml:space="preserve">Valores </w:t>
      </w:r>
      <w:r>
        <w:t>previstos</w:t>
      </w:r>
      <w:r w:rsidRPr="0040001D">
        <w:t xml:space="preserve"> para a receita renunciada</w:t>
      </w:r>
      <w:r>
        <w:t>.</w:t>
      </w:r>
    </w:p>
    <w:p w:rsidR="00A01F4C" w:rsidRPr="0040001D" w:rsidRDefault="00A01F4C" w:rsidP="00A01F4C">
      <w:pPr>
        <w:spacing w:before="120" w:after="120"/>
        <w:ind w:left="709"/>
        <w:jc w:val="both"/>
        <w:rPr>
          <w:color w:val="000000"/>
        </w:rPr>
      </w:pPr>
      <w:r>
        <w:rPr>
          <w:b/>
        </w:rPr>
        <w:t>Realizado</w:t>
      </w:r>
      <w:r w:rsidRPr="0040001D">
        <w:t>: Valores que efetivamente não foram arrecadados em razão da renúncia</w:t>
      </w:r>
    </w:p>
    <w:p w:rsidR="00A01F4C" w:rsidRDefault="00A01F4C" w:rsidP="00A01F4C">
      <w:pPr>
        <w:spacing w:before="120" w:after="120"/>
        <w:ind w:left="709"/>
        <w:jc w:val="both"/>
      </w:pPr>
      <w:r w:rsidRPr="00ED0C9E">
        <w:rPr>
          <w:b/>
        </w:rPr>
        <w:t>Potencial:</w:t>
      </w:r>
      <w:r>
        <w:t xml:space="preserve"> </w:t>
      </w:r>
      <w:r w:rsidRPr="00ED0C9E">
        <w:t xml:space="preserve">Volume de recursos financeiros aportados por investidores (ou patrocinadores) em projetos </w:t>
      </w:r>
      <w:r w:rsidRPr="00D76E57">
        <w:t>incentivados</w:t>
      </w:r>
      <w:r w:rsidRPr="00D76E57">
        <w:rPr>
          <w:bCs/>
        </w:rPr>
        <w:t>,</w:t>
      </w:r>
      <w:r w:rsidRPr="00ED0C9E">
        <w:rPr>
          <w:b/>
          <w:bCs/>
        </w:rPr>
        <w:t xml:space="preserve"> pendentes da aprovação</w:t>
      </w:r>
      <w:r w:rsidRPr="00ED0C9E">
        <w:t xml:space="preserve"> pela Receita Federal para o enquadramento (ou transformação)</w:t>
      </w:r>
      <w:r>
        <w:t xml:space="preserve"> </w:t>
      </w:r>
      <w:r w:rsidRPr="00ED0C9E">
        <w:t>como Renúncia Tributária</w:t>
      </w:r>
      <w:r w:rsidR="002323BE">
        <w:t>.</w:t>
      </w:r>
    </w:p>
    <w:p w:rsidR="00A01F4C" w:rsidRPr="005D78F6" w:rsidRDefault="00A01F4C" w:rsidP="00A01F4C">
      <w:pPr>
        <w:spacing w:before="120" w:after="120"/>
        <w:ind w:left="284"/>
        <w:jc w:val="both"/>
        <w:rPr>
          <w:b/>
        </w:rPr>
      </w:pPr>
      <w:r w:rsidRPr="005D78F6">
        <w:rPr>
          <w:b/>
        </w:rPr>
        <w:t>Para unidades jurisdicionadas responsáveis pela quantificação e estimativa de renúncia tributária:</w:t>
      </w:r>
    </w:p>
    <w:p w:rsidR="00A01F4C" w:rsidRDefault="00A01F4C" w:rsidP="00A01F4C">
      <w:pPr>
        <w:spacing w:before="120" w:after="120"/>
        <w:ind w:left="709"/>
        <w:jc w:val="both"/>
      </w:pPr>
      <w:r w:rsidRPr="00ED0C9E">
        <w:rPr>
          <w:b/>
        </w:rPr>
        <w:t>Projetado:</w:t>
      </w:r>
      <w:r>
        <w:t xml:space="preserve"> Valores previstos antes do processamento das declarações de ajustes das pessoas físicas e jurídicas do exercício. </w:t>
      </w:r>
    </w:p>
    <w:p w:rsidR="00A01F4C" w:rsidRDefault="00A01F4C" w:rsidP="00A01F4C">
      <w:pPr>
        <w:spacing w:before="120" w:after="120"/>
        <w:ind w:left="709"/>
        <w:jc w:val="both"/>
      </w:pPr>
      <w:r w:rsidRPr="00ED0C9E">
        <w:rPr>
          <w:b/>
        </w:rPr>
        <w:t>Estimado:</w:t>
      </w:r>
      <w:r>
        <w:t xml:space="preserve"> Valores identificados após o processamento das declarações de ajustes das pessoas físicas e jurídicas do exercício. </w:t>
      </w:r>
    </w:p>
    <w:p w:rsidR="00492B6F" w:rsidRDefault="00A01F4C" w:rsidP="00970743">
      <w:pPr>
        <w:pStyle w:val="Ttulo4"/>
        <w:numPr>
          <w:ilvl w:val="3"/>
          <w:numId w:val="111"/>
        </w:numPr>
      </w:pPr>
      <w:bookmarkStart w:id="619" w:name="_Toc360109223"/>
      <w:r>
        <w:rPr>
          <w:szCs w:val="24"/>
        </w:rPr>
        <w:br w:type="page"/>
      </w:r>
      <w:r w:rsidRPr="008003EA">
        <w:t>Beneficiários da Contrapartida da Renúncia Tributária</w:t>
      </w:r>
      <w:bookmarkEnd w:id="619"/>
    </w:p>
    <w:p w:rsidR="00A01F4C" w:rsidRDefault="00A01F4C" w:rsidP="00A01F4C">
      <w:pPr>
        <w:pStyle w:val="Recuodecorpodetexto"/>
        <w:tabs>
          <w:tab w:val="left" w:pos="0"/>
        </w:tabs>
        <w:spacing w:before="120"/>
        <w:ind w:left="0"/>
        <w:jc w:val="both"/>
      </w:pPr>
      <w:r w:rsidRPr="0040001D">
        <w:rPr>
          <w:color w:val="000000"/>
        </w:rPr>
        <w:t xml:space="preserve">Os </w:t>
      </w:r>
      <w:r w:rsidRPr="00FE724F">
        <w:rPr>
          <w:b/>
          <w:color w:val="000000"/>
        </w:rPr>
        <w:t>Quadros A.</w:t>
      </w:r>
      <w:r w:rsidR="00C5768C">
        <w:rPr>
          <w:b/>
          <w:color w:val="000000"/>
        </w:rPr>
        <w:t>6.7</w:t>
      </w:r>
      <w:r>
        <w:rPr>
          <w:b/>
          <w:color w:val="000000"/>
        </w:rPr>
        <w:t>.2.5.1</w:t>
      </w:r>
      <w:r w:rsidRPr="00FE724F">
        <w:rPr>
          <w:b/>
          <w:color w:val="000000"/>
        </w:rPr>
        <w:t xml:space="preserve"> e A.</w:t>
      </w:r>
      <w:r w:rsidR="00C5768C">
        <w:rPr>
          <w:b/>
          <w:color w:val="000000"/>
        </w:rPr>
        <w:t>6.7</w:t>
      </w:r>
      <w:r>
        <w:rPr>
          <w:b/>
          <w:color w:val="000000"/>
        </w:rPr>
        <w:t>.2.5.2</w:t>
      </w:r>
      <w:r>
        <w:rPr>
          <w:color w:val="000000"/>
        </w:rPr>
        <w:t xml:space="preserve"> </w:t>
      </w:r>
      <w:r w:rsidRPr="0040001D">
        <w:rPr>
          <w:color w:val="000000"/>
        </w:rPr>
        <w:t xml:space="preserve">a seguir </w:t>
      </w:r>
      <w:r>
        <w:rPr>
          <w:color w:val="000000"/>
        </w:rPr>
        <w:t>só devem ser preenchidos por Unidades Jurisdicionadas gestoras de renúncia de receita. C</w:t>
      </w:r>
      <w:r w:rsidRPr="0040001D">
        <w:rPr>
          <w:color w:val="000000"/>
        </w:rPr>
        <w:t>ontemplam o quantitativo de pessoas físicas e jurídicas que receberam recursos oriundos d</w:t>
      </w:r>
      <w:r>
        <w:rPr>
          <w:color w:val="000000"/>
        </w:rPr>
        <w:t>e</w:t>
      </w:r>
      <w:r w:rsidRPr="0040001D">
        <w:rPr>
          <w:color w:val="000000"/>
        </w:rPr>
        <w:t xml:space="preserve"> </w:t>
      </w:r>
      <w:r>
        <w:rPr>
          <w:color w:val="000000"/>
        </w:rPr>
        <w:t xml:space="preserve">contrapartida de natureza financeira da </w:t>
      </w:r>
      <w:r w:rsidRPr="0040001D">
        <w:rPr>
          <w:color w:val="000000"/>
        </w:rPr>
        <w:t>renúncia</w:t>
      </w:r>
      <w:r>
        <w:rPr>
          <w:color w:val="000000"/>
        </w:rPr>
        <w:t xml:space="preserve"> tributária</w:t>
      </w:r>
      <w:r w:rsidRPr="0040001D">
        <w:rPr>
          <w:color w:val="000000"/>
        </w:rPr>
        <w:t xml:space="preserve">, </w:t>
      </w:r>
      <w:r>
        <w:rPr>
          <w:color w:val="000000"/>
        </w:rPr>
        <w:t xml:space="preserve">na forma prevista na legislação instituidora do gasto tributário, </w:t>
      </w:r>
      <w:r w:rsidRPr="0040001D">
        <w:rPr>
          <w:color w:val="000000"/>
        </w:rPr>
        <w:t xml:space="preserve">assim como </w:t>
      </w:r>
      <w:r w:rsidRPr="0040001D">
        <w:t xml:space="preserve">os valores recebidos e sua distribuição pelas unidades da federação, no exercício </w:t>
      </w:r>
      <w:r>
        <w:t xml:space="preserve">de referência do Relatório de Gestão </w:t>
      </w:r>
      <w:r w:rsidRPr="0040001D">
        <w:t xml:space="preserve">e nos dois </w:t>
      </w:r>
      <w:r>
        <w:t>exercícios imediatamente anteriores</w:t>
      </w:r>
      <w:r w:rsidRPr="0040001D">
        <w:t>.</w:t>
      </w:r>
      <w:r>
        <w:t xml:space="preserve"> Se aplicável a mais de uma renúncia de receitas gerida pela UJ, deverá ser elaborado um quadro para cada renúncia. No caso de haver mais de uma contrapartida para cada renúncia, deverá ser elaborado um quadro para cada contrapartida.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
        <w:gridCol w:w="443"/>
        <w:gridCol w:w="1218"/>
        <w:gridCol w:w="2031"/>
        <w:gridCol w:w="1219"/>
        <w:gridCol w:w="1917"/>
        <w:gridCol w:w="1324"/>
        <w:gridCol w:w="1878"/>
        <w:gridCol w:w="100"/>
        <w:gridCol w:w="65"/>
      </w:tblGrid>
      <w:tr w:rsidR="00A01F4C" w:rsidRPr="000939A9" w:rsidTr="00AB25A2">
        <w:trPr>
          <w:gridAfter w:val="2"/>
          <w:wAfter w:w="167" w:type="dxa"/>
          <w:trHeight w:val="1532"/>
        </w:trPr>
        <w:tc>
          <w:tcPr>
            <w:tcW w:w="10144" w:type="dxa"/>
            <w:gridSpan w:val="8"/>
          </w:tcPr>
          <w:p w:rsidR="009536A0" w:rsidRDefault="00A01F4C" w:rsidP="00AB25A2">
            <w:pPr>
              <w:spacing w:before="90" w:after="90"/>
              <w:jc w:val="both"/>
              <w:rPr>
                <w:sz w:val="22"/>
                <w:szCs w:val="22"/>
              </w:rPr>
            </w:pPr>
            <w:r w:rsidRPr="000571E4">
              <w:rPr>
                <w:sz w:val="22"/>
                <w:szCs w:val="22"/>
              </w:rPr>
              <w:t>Em vários casos, a fruição da renúncia de receita estará condicionada a pelo menos uma contraprestação do beneficiário, a qual deve estar definida em lei.</w:t>
            </w:r>
          </w:p>
          <w:p w:rsidR="00A01F4C" w:rsidRPr="000571E4" w:rsidRDefault="00A01F4C" w:rsidP="00AB25A2">
            <w:pPr>
              <w:spacing w:before="90" w:after="90"/>
              <w:jc w:val="both"/>
              <w:rPr>
                <w:sz w:val="22"/>
              </w:rPr>
            </w:pPr>
            <w:r w:rsidRPr="000571E4">
              <w:rPr>
                <w:sz w:val="22"/>
                <w:szCs w:val="22"/>
              </w:rPr>
              <w:t>Em geral, as contrapartidas têm como objetivo contribuir para implementação de alguma política pública, podendo realizar-se de diferentes maneiras, como, por exemplo, por intermédio de investimento de recursos financeiros em uma determinada atividade, implementação de sistemas de qualidade, entre outras.</w:t>
            </w:r>
          </w:p>
        </w:tc>
      </w:tr>
      <w:tr w:rsidR="00A01F4C" w:rsidRPr="00B47E8A" w:rsidTr="002323B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42" w:type="dxa"/>
          <w:wAfter w:w="66" w:type="dxa"/>
          <w:trHeight w:val="169"/>
          <w:jc w:val="center"/>
        </w:trPr>
        <w:tc>
          <w:tcPr>
            <w:tcW w:w="10203" w:type="dxa"/>
            <w:gridSpan w:val="8"/>
            <w:tcBorders>
              <w:bottom w:val="single" w:sz="4" w:space="0" w:color="auto"/>
            </w:tcBorders>
            <w:shd w:val="clear" w:color="auto" w:fill="auto"/>
            <w:vAlign w:val="center"/>
          </w:tcPr>
          <w:p w:rsidR="00A01F4C" w:rsidRPr="00E7380D" w:rsidRDefault="00A01F4C" w:rsidP="007C21CA">
            <w:pPr>
              <w:pStyle w:val="Epgrafe"/>
            </w:pPr>
            <w:bookmarkStart w:id="620" w:name="_Toc377032939"/>
            <w:r w:rsidRPr="00901A26">
              <w:t>Quadro A.</w:t>
            </w:r>
            <w:r w:rsidR="00C5768C">
              <w:t>6.7</w:t>
            </w:r>
            <w:r w:rsidRPr="00901A26">
              <w:t>.2.</w:t>
            </w:r>
            <w:r>
              <w:t>5.1</w:t>
            </w:r>
            <w:r w:rsidR="00AB25A2">
              <w:t xml:space="preserve"> – </w:t>
            </w:r>
            <w:r w:rsidRPr="00901A26">
              <w:t>Beneficiários da Contrapartida da Renúncia – Pessoas Físicas</w:t>
            </w:r>
            <w:bookmarkEnd w:id="620"/>
          </w:p>
        </w:tc>
      </w:tr>
      <w:tr w:rsidR="00A01F4C" w:rsidRPr="00901A26" w:rsidTr="00AB2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66" w:type="dxa"/>
          <w:trHeight w:val="20"/>
        </w:trPr>
        <w:tc>
          <w:tcPr>
            <w:tcW w:w="10245" w:type="dxa"/>
            <w:gridSpan w:val="9"/>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901A26" w:rsidRDefault="00A01F4C" w:rsidP="00AB25A2">
            <w:pPr>
              <w:spacing w:before="45" w:after="45"/>
              <w:jc w:val="both"/>
              <w:rPr>
                <w:rFonts w:eastAsia="Times New Roman"/>
                <w:b/>
                <w:color w:val="000000"/>
                <w:sz w:val="20"/>
                <w:szCs w:val="20"/>
              </w:rPr>
            </w:pPr>
            <w:r w:rsidRPr="00901A26">
              <w:rPr>
                <w:rFonts w:eastAsia="Times New Roman"/>
                <w:b/>
                <w:color w:val="000000"/>
                <w:sz w:val="20"/>
                <w:szCs w:val="20"/>
              </w:rPr>
              <w:t>Gasto Tributário:</w:t>
            </w:r>
          </w:p>
        </w:tc>
      </w:tr>
      <w:tr w:rsidR="00A01F4C" w:rsidRPr="00B87E35" w:rsidTr="00AB2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66" w:type="dxa"/>
          <w:trHeight w:val="20"/>
        </w:trPr>
        <w:tc>
          <w:tcPr>
            <w:tcW w:w="485"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UF</w:t>
            </w:r>
          </w:p>
        </w:tc>
        <w:tc>
          <w:tcPr>
            <w:tcW w:w="3274"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201</w:t>
            </w:r>
            <w:r w:rsidR="005F4B39">
              <w:rPr>
                <w:rFonts w:eastAsia="Times New Roman"/>
                <w:b/>
                <w:bCs/>
                <w:color w:val="000000"/>
                <w:sz w:val="20"/>
                <w:szCs w:val="20"/>
              </w:rPr>
              <w:t>4</w:t>
            </w:r>
          </w:p>
        </w:tc>
        <w:tc>
          <w:tcPr>
            <w:tcW w:w="3158"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201</w:t>
            </w:r>
            <w:r w:rsidR="005F4B39">
              <w:rPr>
                <w:rFonts w:eastAsia="Times New Roman"/>
                <w:b/>
                <w:bCs/>
                <w:color w:val="000000"/>
                <w:sz w:val="20"/>
                <w:szCs w:val="20"/>
              </w:rPr>
              <w:t>3</w:t>
            </w:r>
          </w:p>
        </w:tc>
        <w:tc>
          <w:tcPr>
            <w:tcW w:w="3328" w:type="dxa"/>
            <w:gridSpan w:val="3"/>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201</w:t>
            </w:r>
            <w:r w:rsidR="005F4B39">
              <w:rPr>
                <w:rFonts w:eastAsia="Times New Roman"/>
                <w:b/>
                <w:bCs/>
                <w:color w:val="000000"/>
                <w:sz w:val="20"/>
                <w:szCs w:val="20"/>
              </w:rPr>
              <w:t>2</w:t>
            </w:r>
          </w:p>
        </w:tc>
      </w:tr>
      <w:tr w:rsidR="00A01F4C" w:rsidRPr="00B87E35" w:rsidTr="00AB2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66" w:type="dxa"/>
          <w:trHeight w:val="20"/>
        </w:trPr>
        <w:tc>
          <w:tcPr>
            <w:tcW w:w="485" w:type="dxa"/>
            <w:gridSpan w:val="2"/>
            <w:vMerge/>
            <w:tcBorders>
              <w:top w:val="single" w:sz="4" w:space="0" w:color="auto"/>
              <w:left w:val="single" w:sz="4" w:space="0" w:color="auto"/>
              <w:bottom w:val="single" w:sz="4" w:space="0" w:color="auto"/>
              <w:right w:val="single" w:sz="4" w:space="0" w:color="auto"/>
            </w:tcBorders>
            <w:vAlign w:val="center"/>
            <w:hideMark/>
          </w:tcPr>
          <w:p w:rsidR="00A01F4C" w:rsidRPr="00B87E35" w:rsidRDefault="00A01F4C" w:rsidP="00AB25A2">
            <w:pPr>
              <w:spacing w:before="45" w:after="45"/>
              <w:jc w:val="both"/>
              <w:rPr>
                <w:rFonts w:eastAsia="Times New Roman"/>
                <w:b/>
                <w:bCs/>
                <w:color w:val="000000"/>
                <w:sz w:val="20"/>
                <w:szCs w:val="20"/>
              </w:rPr>
            </w:pPr>
          </w:p>
        </w:tc>
        <w:tc>
          <w:tcPr>
            <w:tcW w:w="1220"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Quantidade</w:t>
            </w:r>
          </w:p>
        </w:tc>
        <w:tc>
          <w:tcPr>
            <w:tcW w:w="2054"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 xml:space="preserve"> Valor </w:t>
            </w:r>
            <w:r>
              <w:rPr>
                <w:rFonts w:eastAsia="Times New Roman"/>
                <w:b/>
                <w:bCs/>
                <w:color w:val="000000"/>
                <w:sz w:val="20"/>
                <w:szCs w:val="20"/>
              </w:rPr>
              <w:t>Aplicado</w:t>
            </w:r>
            <w:r w:rsidRPr="00B87E35">
              <w:rPr>
                <w:rFonts w:eastAsia="Times New Roman"/>
                <w:b/>
                <w:bCs/>
                <w:color w:val="000000"/>
                <w:sz w:val="20"/>
                <w:szCs w:val="20"/>
              </w:rPr>
              <w:t xml:space="preserve"> </w:t>
            </w:r>
          </w:p>
        </w:tc>
        <w:tc>
          <w:tcPr>
            <w:tcW w:w="1220"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Quantidade</w:t>
            </w:r>
          </w:p>
        </w:tc>
        <w:tc>
          <w:tcPr>
            <w:tcW w:w="1938"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 xml:space="preserve"> Valor </w:t>
            </w:r>
            <w:r>
              <w:rPr>
                <w:rFonts w:eastAsia="Times New Roman"/>
                <w:b/>
                <w:bCs/>
                <w:color w:val="000000"/>
                <w:sz w:val="20"/>
                <w:szCs w:val="20"/>
              </w:rPr>
              <w:t>Aplicado</w:t>
            </w:r>
            <w:r w:rsidRPr="00B87E35">
              <w:rPr>
                <w:rFonts w:eastAsia="Times New Roman"/>
                <w:b/>
                <w:bCs/>
                <w:color w:val="000000"/>
                <w:sz w:val="20"/>
                <w:szCs w:val="20"/>
              </w:rPr>
              <w:t xml:space="preserve"> </w:t>
            </w:r>
          </w:p>
        </w:tc>
        <w:tc>
          <w:tcPr>
            <w:tcW w:w="1328"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Quantidade</w:t>
            </w:r>
          </w:p>
        </w:tc>
        <w:tc>
          <w:tcPr>
            <w:tcW w:w="20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 xml:space="preserve"> Valor </w:t>
            </w:r>
            <w:r>
              <w:rPr>
                <w:rFonts w:eastAsia="Times New Roman"/>
                <w:b/>
                <w:bCs/>
                <w:color w:val="000000"/>
                <w:sz w:val="20"/>
                <w:szCs w:val="20"/>
              </w:rPr>
              <w:t>Aplicado</w:t>
            </w:r>
            <w:r w:rsidRPr="00B87E35">
              <w:rPr>
                <w:rFonts w:eastAsia="Times New Roman"/>
                <w:b/>
                <w:bCs/>
                <w:color w:val="000000"/>
                <w:sz w:val="20"/>
                <w:szCs w:val="20"/>
              </w:rPr>
              <w:t xml:space="preserve"> </w:t>
            </w:r>
          </w:p>
        </w:tc>
      </w:tr>
      <w:tr w:rsidR="00A01F4C" w:rsidRPr="00B87E35" w:rsidTr="00AB2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66" w:type="dxa"/>
          <w:trHeight w:hRule="exact" w:val="284"/>
        </w:trPr>
        <w:tc>
          <w:tcPr>
            <w:tcW w:w="485"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AC</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AB2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66" w:type="dxa"/>
          <w:trHeight w:hRule="exact" w:val="284"/>
        </w:trPr>
        <w:tc>
          <w:tcPr>
            <w:tcW w:w="485"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AL</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AB2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66" w:type="dxa"/>
          <w:trHeight w:hRule="exact" w:val="284"/>
        </w:trPr>
        <w:tc>
          <w:tcPr>
            <w:tcW w:w="485"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AP</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AB2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66" w:type="dxa"/>
          <w:trHeight w:hRule="exact" w:val="284"/>
        </w:trPr>
        <w:tc>
          <w:tcPr>
            <w:tcW w:w="485"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AM</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AB2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66" w:type="dxa"/>
          <w:trHeight w:hRule="exact" w:val="284"/>
        </w:trPr>
        <w:tc>
          <w:tcPr>
            <w:tcW w:w="485"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BA</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AB2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66" w:type="dxa"/>
          <w:trHeight w:hRule="exact" w:val="284"/>
        </w:trPr>
        <w:tc>
          <w:tcPr>
            <w:tcW w:w="485"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CE</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AB2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66" w:type="dxa"/>
          <w:trHeight w:hRule="exact" w:val="284"/>
        </w:trPr>
        <w:tc>
          <w:tcPr>
            <w:tcW w:w="485"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DF</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AB2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66" w:type="dxa"/>
          <w:trHeight w:hRule="exact" w:val="284"/>
        </w:trPr>
        <w:tc>
          <w:tcPr>
            <w:tcW w:w="485"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ES</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AB2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66" w:type="dxa"/>
          <w:trHeight w:hRule="exact" w:val="284"/>
        </w:trPr>
        <w:tc>
          <w:tcPr>
            <w:tcW w:w="485"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GO</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AB2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66" w:type="dxa"/>
          <w:trHeight w:hRule="exact" w:val="284"/>
        </w:trPr>
        <w:tc>
          <w:tcPr>
            <w:tcW w:w="485"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MA</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AB2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66" w:type="dxa"/>
          <w:trHeight w:hRule="exact" w:val="284"/>
        </w:trPr>
        <w:tc>
          <w:tcPr>
            <w:tcW w:w="485"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MT</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AB2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66" w:type="dxa"/>
          <w:trHeight w:hRule="exact" w:val="284"/>
        </w:trPr>
        <w:tc>
          <w:tcPr>
            <w:tcW w:w="485"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MS</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AB2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66" w:type="dxa"/>
          <w:trHeight w:hRule="exact" w:val="284"/>
        </w:trPr>
        <w:tc>
          <w:tcPr>
            <w:tcW w:w="485"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MG</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AB2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66" w:type="dxa"/>
          <w:trHeight w:hRule="exact" w:val="284"/>
        </w:trPr>
        <w:tc>
          <w:tcPr>
            <w:tcW w:w="485"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PA</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AB2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66" w:type="dxa"/>
          <w:trHeight w:hRule="exact" w:val="284"/>
        </w:trPr>
        <w:tc>
          <w:tcPr>
            <w:tcW w:w="485"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PB</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AB2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66" w:type="dxa"/>
          <w:trHeight w:hRule="exact" w:val="284"/>
        </w:trPr>
        <w:tc>
          <w:tcPr>
            <w:tcW w:w="485"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PR</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AB2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66" w:type="dxa"/>
          <w:trHeight w:hRule="exact" w:val="284"/>
        </w:trPr>
        <w:tc>
          <w:tcPr>
            <w:tcW w:w="485"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PE</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AB2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66" w:type="dxa"/>
          <w:trHeight w:hRule="exact" w:val="284"/>
        </w:trPr>
        <w:tc>
          <w:tcPr>
            <w:tcW w:w="485"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PI</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AB2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66" w:type="dxa"/>
          <w:trHeight w:hRule="exact" w:val="284"/>
        </w:trPr>
        <w:tc>
          <w:tcPr>
            <w:tcW w:w="485"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RJ</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AB2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66" w:type="dxa"/>
          <w:trHeight w:hRule="exact" w:val="284"/>
        </w:trPr>
        <w:tc>
          <w:tcPr>
            <w:tcW w:w="485"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RN</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AB2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66" w:type="dxa"/>
          <w:trHeight w:hRule="exact" w:val="284"/>
        </w:trPr>
        <w:tc>
          <w:tcPr>
            <w:tcW w:w="485"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RS</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AB2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66" w:type="dxa"/>
          <w:trHeight w:hRule="exact" w:val="284"/>
        </w:trPr>
        <w:tc>
          <w:tcPr>
            <w:tcW w:w="485"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RO</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AB2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66" w:type="dxa"/>
          <w:trHeight w:hRule="exact" w:val="284"/>
        </w:trPr>
        <w:tc>
          <w:tcPr>
            <w:tcW w:w="485"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RR</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AB2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66" w:type="dxa"/>
          <w:trHeight w:hRule="exact" w:val="284"/>
        </w:trPr>
        <w:tc>
          <w:tcPr>
            <w:tcW w:w="485"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SC</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AB2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66" w:type="dxa"/>
          <w:trHeight w:hRule="exact" w:val="284"/>
        </w:trPr>
        <w:tc>
          <w:tcPr>
            <w:tcW w:w="485"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SP</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AB2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66" w:type="dxa"/>
          <w:trHeight w:hRule="exact" w:val="284"/>
        </w:trPr>
        <w:tc>
          <w:tcPr>
            <w:tcW w:w="485"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SE</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AB2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66" w:type="dxa"/>
          <w:trHeight w:hRule="exact" w:val="284"/>
        </w:trPr>
        <w:tc>
          <w:tcPr>
            <w:tcW w:w="485"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TO</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AB2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66" w:type="dxa"/>
          <w:trHeight w:hRule="exact" w:val="284"/>
        </w:trPr>
        <w:tc>
          <w:tcPr>
            <w:tcW w:w="485"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ascii="Symbol" w:eastAsia="Times New Roman" w:hAnsi="Symbol"/>
                <w:b/>
                <w:bCs/>
                <w:color w:val="000000"/>
                <w:sz w:val="20"/>
                <w:szCs w:val="20"/>
              </w:rPr>
            </w:pPr>
            <w:r w:rsidRPr="00B87E35">
              <w:rPr>
                <w:rFonts w:ascii="Symbol" w:eastAsia="Times New Roman" w:hAnsi="Symbol"/>
                <w:b/>
                <w:bCs/>
                <w:color w:val="000000"/>
                <w:sz w:val="20"/>
                <w:szCs w:val="20"/>
              </w:rPr>
              <w:t></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right"/>
              <w:rPr>
                <w:rFonts w:eastAsia="Times New Roman"/>
                <w:color w:val="000000"/>
                <w:sz w:val="20"/>
                <w:szCs w:val="20"/>
              </w:rPr>
            </w:pPr>
          </w:p>
        </w:tc>
        <w:tc>
          <w:tcPr>
            <w:tcW w:w="20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right"/>
              <w:rPr>
                <w:rFonts w:eastAsia="Times New Roman"/>
                <w:color w:val="000000"/>
                <w:sz w:val="20"/>
                <w:szCs w:val="20"/>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right"/>
              <w:rPr>
                <w:rFonts w:eastAsia="Times New Roman"/>
                <w:color w:val="000000"/>
                <w:sz w:val="20"/>
                <w:szCs w:val="20"/>
              </w:rPr>
            </w:pPr>
          </w:p>
        </w:tc>
        <w:tc>
          <w:tcPr>
            <w:tcW w:w="19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right"/>
              <w:rPr>
                <w:rFonts w:eastAsia="Times New Roman"/>
                <w:color w:val="000000"/>
                <w:sz w:val="20"/>
                <w:szCs w:val="20"/>
              </w:rPr>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right"/>
              <w:rPr>
                <w:rFonts w:eastAsia="Times New Roman"/>
                <w:color w:val="000000"/>
                <w:sz w:val="20"/>
                <w:szCs w:val="20"/>
              </w:rPr>
            </w:pP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right"/>
              <w:rPr>
                <w:rFonts w:eastAsia="Times New Roman"/>
                <w:color w:val="000000"/>
                <w:sz w:val="20"/>
                <w:szCs w:val="20"/>
              </w:rPr>
            </w:pPr>
          </w:p>
        </w:tc>
      </w:tr>
      <w:tr w:rsidR="00A01F4C" w:rsidRPr="00B87E35" w:rsidTr="00232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10311" w:type="dxa"/>
            <w:gridSpan w:val="10"/>
            <w:tcBorders>
              <w:left w:val="nil"/>
              <w:right w:val="nil"/>
            </w:tcBorders>
            <w:shd w:val="clear" w:color="auto" w:fill="auto"/>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Fonte:</w:t>
            </w:r>
          </w:p>
        </w:tc>
      </w:tr>
    </w:tbl>
    <w:p w:rsidR="00A01F4C" w:rsidRDefault="00A01F4C" w:rsidP="00A01F4C">
      <w:pPr>
        <w:pStyle w:val="Recuodecorpodetexto"/>
        <w:tabs>
          <w:tab w:val="left" w:pos="0"/>
        </w:tabs>
        <w:spacing w:before="120"/>
        <w:ind w:left="0"/>
        <w:jc w:val="both"/>
      </w:pPr>
    </w:p>
    <w:tbl>
      <w:tblPr>
        <w:tblW w:w="4883" w:type="pct"/>
        <w:jc w:val="center"/>
        <w:tblLayout w:type="fixed"/>
        <w:tblLook w:val="0000" w:firstRow="0" w:lastRow="0" w:firstColumn="0" w:lastColumn="0" w:noHBand="0" w:noVBand="0"/>
      </w:tblPr>
      <w:tblGrid>
        <w:gridCol w:w="70"/>
        <w:gridCol w:w="509"/>
        <w:gridCol w:w="1233"/>
        <w:gridCol w:w="1851"/>
        <w:gridCol w:w="1210"/>
        <w:gridCol w:w="1926"/>
        <w:gridCol w:w="1319"/>
        <w:gridCol w:w="1893"/>
        <w:gridCol w:w="48"/>
        <w:gridCol w:w="44"/>
      </w:tblGrid>
      <w:tr w:rsidR="00A01F4C" w:rsidRPr="00B47E8A" w:rsidTr="00D17C15">
        <w:trPr>
          <w:gridAfter w:val="2"/>
          <w:wAfter w:w="46" w:type="pct"/>
          <w:trHeight w:val="169"/>
          <w:jc w:val="center"/>
        </w:trPr>
        <w:tc>
          <w:tcPr>
            <w:tcW w:w="4954" w:type="pct"/>
            <w:gridSpan w:val="8"/>
            <w:tcBorders>
              <w:bottom w:val="single" w:sz="4" w:space="0" w:color="auto"/>
            </w:tcBorders>
            <w:shd w:val="clear" w:color="auto" w:fill="auto"/>
            <w:vAlign w:val="center"/>
          </w:tcPr>
          <w:p w:rsidR="00A01F4C" w:rsidRPr="00E7380D" w:rsidRDefault="00A01F4C" w:rsidP="007C21CA">
            <w:pPr>
              <w:pStyle w:val="Epgrafe"/>
            </w:pPr>
            <w:bookmarkStart w:id="621" w:name="_Toc377032940"/>
            <w:r w:rsidRPr="00901A26">
              <w:t>Quadro A.</w:t>
            </w:r>
            <w:r w:rsidR="00C5768C">
              <w:t>6.7</w:t>
            </w:r>
            <w:r w:rsidRPr="00901A26">
              <w:t>.2.</w:t>
            </w:r>
            <w:r>
              <w:t>5.2</w:t>
            </w:r>
            <w:r w:rsidR="00D17C15">
              <w:t xml:space="preserve"> – </w:t>
            </w:r>
            <w:r w:rsidRPr="00901A26">
              <w:t>Beneficiários da Contrapartida da Renúncia – Pessoas Jurídicas</w:t>
            </w:r>
            <w:bookmarkEnd w:id="621"/>
          </w:p>
        </w:tc>
      </w:tr>
      <w:tr w:rsidR="00A01F4C" w:rsidRPr="00901A26" w:rsidTr="00D17C15">
        <w:tblPrEx>
          <w:jc w:val="left"/>
          <w:tblCellMar>
            <w:left w:w="70" w:type="dxa"/>
            <w:right w:w="70" w:type="dxa"/>
          </w:tblCellMar>
          <w:tblLook w:val="04A0" w:firstRow="1" w:lastRow="0" w:firstColumn="1" w:lastColumn="0" w:noHBand="0" w:noVBand="1"/>
        </w:tblPrEx>
        <w:trPr>
          <w:gridBefore w:val="1"/>
          <w:wBefore w:w="34" w:type="pct"/>
          <w:trHeight w:val="20"/>
        </w:trPr>
        <w:tc>
          <w:tcPr>
            <w:tcW w:w="4966" w:type="pct"/>
            <w:gridSpan w:val="9"/>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901A26" w:rsidRDefault="00A01F4C" w:rsidP="00AB25A2">
            <w:pPr>
              <w:spacing w:before="45" w:after="45"/>
              <w:jc w:val="both"/>
              <w:rPr>
                <w:rFonts w:eastAsia="Times New Roman"/>
                <w:b/>
                <w:color w:val="000000"/>
                <w:sz w:val="20"/>
                <w:szCs w:val="20"/>
              </w:rPr>
            </w:pPr>
            <w:r w:rsidRPr="00901A26">
              <w:rPr>
                <w:rFonts w:eastAsia="Times New Roman"/>
                <w:b/>
                <w:color w:val="000000"/>
                <w:sz w:val="20"/>
                <w:szCs w:val="20"/>
              </w:rPr>
              <w:t>Gasto Tributário:</w:t>
            </w:r>
          </w:p>
        </w:tc>
      </w:tr>
      <w:tr w:rsidR="00A01F4C" w:rsidRPr="00B87E35" w:rsidTr="00D17C15">
        <w:tblPrEx>
          <w:jc w:val="left"/>
          <w:tblCellMar>
            <w:left w:w="70" w:type="dxa"/>
            <w:right w:w="70" w:type="dxa"/>
          </w:tblCellMar>
          <w:tblLook w:val="04A0" w:firstRow="1" w:lastRow="0" w:firstColumn="1" w:lastColumn="0" w:noHBand="0" w:noVBand="1"/>
        </w:tblPrEx>
        <w:trPr>
          <w:gridBefore w:val="1"/>
          <w:wBefore w:w="34" w:type="pct"/>
          <w:trHeight w:val="20"/>
        </w:trPr>
        <w:tc>
          <w:tcPr>
            <w:tcW w:w="252" w:type="pct"/>
            <w:vMerge w:val="restar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UF</w:t>
            </w:r>
          </w:p>
        </w:tc>
        <w:tc>
          <w:tcPr>
            <w:tcW w:w="1526" w:type="pct"/>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201</w:t>
            </w:r>
            <w:r w:rsidR="005F4B39">
              <w:rPr>
                <w:rFonts w:eastAsia="Times New Roman"/>
                <w:b/>
                <w:bCs/>
                <w:color w:val="000000"/>
                <w:sz w:val="20"/>
                <w:szCs w:val="20"/>
              </w:rPr>
              <w:t>4</w:t>
            </w:r>
          </w:p>
        </w:tc>
        <w:tc>
          <w:tcPr>
            <w:tcW w:w="1552" w:type="pct"/>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201</w:t>
            </w:r>
            <w:r w:rsidR="005F4B39">
              <w:rPr>
                <w:rFonts w:eastAsia="Times New Roman"/>
                <w:b/>
                <w:bCs/>
                <w:color w:val="000000"/>
                <w:sz w:val="20"/>
                <w:szCs w:val="20"/>
              </w:rPr>
              <w:t>3</w:t>
            </w:r>
          </w:p>
        </w:tc>
        <w:tc>
          <w:tcPr>
            <w:tcW w:w="1637" w:type="pct"/>
            <w:gridSpan w:val="4"/>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201</w:t>
            </w:r>
            <w:r w:rsidR="005F4B39">
              <w:rPr>
                <w:rFonts w:eastAsia="Times New Roman"/>
                <w:b/>
                <w:bCs/>
                <w:color w:val="000000"/>
                <w:sz w:val="20"/>
                <w:szCs w:val="20"/>
              </w:rPr>
              <w:t>2</w:t>
            </w:r>
          </w:p>
        </w:tc>
      </w:tr>
      <w:tr w:rsidR="00A01F4C" w:rsidRPr="00B87E35" w:rsidTr="00D17C15">
        <w:tblPrEx>
          <w:jc w:val="left"/>
          <w:tblCellMar>
            <w:left w:w="70" w:type="dxa"/>
            <w:right w:w="70" w:type="dxa"/>
          </w:tblCellMar>
          <w:tblLook w:val="04A0" w:firstRow="1" w:lastRow="0" w:firstColumn="1" w:lastColumn="0" w:noHBand="0" w:noVBand="1"/>
        </w:tblPrEx>
        <w:trPr>
          <w:gridBefore w:val="1"/>
          <w:wBefore w:w="34" w:type="pct"/>
          <w:trHeight w:val="20"/>
        </w:trPr>
        <w:tc>
          <w:tcPr>
            <w:tcW w:w="252" w:type="pct"/>
            <w:vMerge/>
            <w:tcBorders>
              <w:top w:val="single" w:sz="4" w:space="0" w:color="auto"/>
              <w:left w:val="single" w:sz="4" w:space="0" w:color="auto"/>
              <w:bottom w:val="single" w:sz="4" w:space="0" w:color="auto"/>
              <w:right w:val="single" w:sz="4" w:space="0" w:color="auto"/>
            </w:tcBorders>
            <w:vAlign w:val="center"/>
            <w:hideMark/>
          </w:tcPr>
          <w:p w:rsidR="00A01F4C" w:rsidRPr="00B87E35" w:rsidRDefault="00A01F4C" w:rsidP="00AB25A2">
            <w:pPr>
              <w:spacing w:before="45" w:after="45"/>
              <w:jc w:val="both"/>
              <w:rPr>
                <w:rFonts w:eastAsia="Times New Roman"/>
                <w:b/>
                <w:bCs/>
                <w:color w:val="000000"/>
                <w:sz w:val="20"/>
                <w:szCs w:val="20"/>
              </w:rPr>
            </w:pPr>
          </w:p>
        </w:tc>
        <w:tc>
          <w:tcPr>
            <w:tcW w:w="610"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Quantidade</w:t>
            </w:r>
          </w:p>
        </w:tc>
        <w:tc>
          <w:tcPr>
            <w:tcW w:w="916"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 xml:space="preserve"> Valor </w:t>
            </w:r>
            <w:r>
              <w:rPr>
                <w:rFonts w:eastAsia="Times New Roman"/>
                <w:b/>
                <w:bCs/>
                <w:color w:val="000000"/>
                <w:sz w:val="20"/>
                <w:szCs w:val="20"/>
              </w:rPr>
              <w:t>Aplicado</w:t>
            </w:r>
            <w:r w:rsidRPr="00B87E35">
              <w:rPr>
                <w:rFonts w:eastAsia="Times New Roman"/>
                <w:b/>
                <w:bCs/>
                <w:color w:val="000000"/>
                <w:sz w:val="20"/>
                <w:szCs w:val="20"/>
              </w:rPr>
              <w:t xml:space="preserve"> </w:t>
            </w:r>
          </w:p>
        </w:tc>
        <w:tc>
          <w:tcPr>
            <w:tcW w:w="599"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Quantidade</w:t>
            </w:r>
          </w:p>
        </w:tc>
        <w:tc>
          <w:tcPr>
            <w:tcW w:w="953"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 xml:space="preserve"> Valor </w:t>
            </w:r>
            <w:r>
              <w:rPr>
                <w:rFonts w:eastAsia="Times New Roman"/>
                <w:b/>
                <w:bCs/>
                <w:color w:val="000000"/>
                <w:sz w:val="20"/>
                <w:szCs w:val="20"/>
              </w:rPr>
              <w:t>Aplicado</w:t>
            </w:r>
            <w:r w:rsidRPr="00B87E35">
              <w:rPr>
                <w:rFonts w:eastAsia="Times New Roman"/>
                <w:b/>
                <w:bCs/>
                <w:color w:val="000000"/>
                <w:sz w:val="20"/>
                <w:szCs w:val="20"/>
              </w:rPr>
              <w:t xml:space="preserve"> </w:t>
            </w:r>
          </w:p>
        </w:tc>
        <w:tc>
          <w:tcPr>
            <w:tcW w:w="653"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Quantidade</w:t>
            </w:r>
          </w:p>
        </w:tc>
        <w:tc>
          <w:tcPr>
            <w:tcW w:w="983" w:type="pct"/>
            <w:gridSpan w:val="3"/>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 xml:space="preserve"> Valor </w:t>
            </w:r>
            <w:r>
              <w:rPr>
                <w:rFonts w:eastAsia="Times New Roman"/>
                <w:b/>
                <w:bCs/>
                <w:color w:val="000000"/>
                <w:sz w:val="20"/>
                <w:szCs w:val="20"/>
              </w:rPr>
              <w:t>Aplicado</w:t>
            </w:r>
            <w:r w:rsidRPr="00B87E35">
              <w:rPr>
                <w:rFonts w:eastAsia="Times New Roman"/>
                <w:b/>
                <w:bCs/>
                <w:color w:val="000000"/>
                <w:sz w:val="20"/>
                <w:szCs w:val="20"/>
              </w:rPr>
              <w:t xml:space="preserve"> </w:t>
            </w:r>
          </w:p>
        </w:tc>
      </w:tr>
      <w:tr w:rsidR="00A01F4C" w:rsidRPr="00B87E35" w:rsidTr="00D17C15">
        <w:tblPrEx>
          <w:jc w:val="left"/>
          <w:tblCellMar>
            <w:left w:w="70" w:type="dxa"/>
            <w:right w:w="70" w:type="dxa"/>
          </w:tblCellMar>
          <w:tblLook w:val="04A0" w:firstRow="1" w:lastRow="0" w:firstColumn="1" w:lastColumn="0" w:noHBand="0" w:noVBand="1"/>
        </w:tblPrEx>
        <w:trPr>
          <w:gridBefore w:val="1"/>
          <w:wBefore w:w="34" w:type="pct"/>
          <w:trHeight w:hRule="exact" w:val="284"/>
        </w:trPr>
        <w:tc>
          <w:tcPr>
            <w:tcW w:w="252"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AC</w:t>
            </w:r>
          </w:p>
        </w:tc>
        <w:tc>
          <w:tcPr>
            <w:tcW w:w="61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5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6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83"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D17C15">
        <w:tblPrEx>
          <w:jc w:val="left"/>
          <w:tblCellMar>
            <w:left w:w="70" w:type="dxa"/>
            <w:right w:w="70" w:type="dxa"/>
          </w:tblCellMar>
          <w:tblLook w:val="04A0" w:firstRow="1" w:lastRow="0" w:firstColumn="1" w:lastColumn="0" w:noHBand="0" w:noVBand="1"/>
        </w:tblPrEx>
        <w:trPr>
          <w:gridBefore w:val="1"/>
          <w:wBefore w:w="34" w:type="pct"/>
          <w:trHeight w:hRule="exact" w:val="284"/>
        </w:trPr>
        <w:tc>
          <w:tcPr>
            <w:tcW w:w="252"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AL</w:t>
            </w:r>
          </w:p>
        </w:tc>
        <w:tc>
          <w:tcPr>
            <w:tcW w:w="61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5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6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83"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D17C15">
        <w:tblPrEx>
          <w:jc w:val="left"/>
          <w:tblCellMar>
            <w:left w:w="70" w:type="dxa"/>
            <w:right w:w="70" w:type="dxa"/>
          </w:tblCellMar>
          <w:tblLook w:val="04A0" w:firstRow="1" w:lastRow="0" w:firstColumn="1" w:lastColumn="0" w:noHBand="0" w:noVBand="1"/>
        </w:tblPrEx>
        <w:trPr>
          <w:gridBefore w:val="1"/>
          <w:wBefore w:w="34" w:type="pct"/>
          <w:trHeight w:hRule="exact" w:val="284"/>
        </w:trPr>
        <w:tc>
          <w:tcPr>
            <w:tcW w:w="252"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AP</w:t>
            </w:r>
          </w:p>
        </w:tc>
        <w:tc>
          <w:tcPr>
            <w:tcW w:w="61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5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6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83"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D17C15">
        <w:tblPrEx>
          <w:jc w:val="left"/>
          <w:tblCellMar>
            <w:left w:w="70" w:type="dxa"/>
            <w:right w:w="70" w:type="dxa"/>
          </w:tblCellMar>
          <w:tblLook w:val="04A0" w:firstRow="1" w:lastRow="0" w:firstColumn="1" w:lastColumn="0" w:noHBand="0" w:noVBand="1"/>
        </w:tblPrEx>
        <w:trPr>
          <w:gridBefore w:val="1"/>
          <w:wBefore w:w="34" w:type="pct"/>
          <w:trHeight w:hRule="exact" w:val="284"/>
        </w:trPr>
        <w:tc>
          <w:tcPr>
            <w:tcW w:w="252"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AM</w:t>
            </w:r>
          </w:p>
        </w:tc>
        <w:tc>
          <w:tcPr>
            <w:tcW w:w="61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5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6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83"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D17C15">
        <w:tblPrEx>
          <w:jc w:val="left"/>
          <w:tblCellMar>
            <w:left w:w="70" w:type="dxa"/>
            <w:right w:w="70" w:type="dxa"/>
          </w:tblCellMar>
          <w:tblLook w:val="04A0" w:firstRow="1" w:lastRow="0" w:firstColumn="1" w:lastColumn="0" w:noHBand="0" w:noVBand="1"/>
        </w:tblPrEx>
        <w:trPr>
          <w:gridBefore w:val="1"/>
          <w:wBefore w:w="34" w:type="pct"/>
          <w:trHeight w:hRule="exact" w:val="284"/>
        </w:trPr>
        <w:tc>
          <w:tcPr>
            <w:tcW w:w="252"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BA</w:t>
            </w:r>
          </w:p>
        </w:tc>
        <w:tc>
          <w:tcPr>
            <w:tcW w:w="61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5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6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83"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D17C15">
        <w:tblPrEx>
          <w:jc w:val="left"/>
          <w:tblCellMar>
            <w:left w:w="70" w:type="dxa"/>
            <w:right w:w="70" w:type="dxa"/>
          </w:tblCellMar>
          <w:tblLook w:val="04A0" w:firstRow="1" w:lastRow="0" w:firstColumn="1" w:lastColumn="0" w:noHBand="0" w:noVBand="1"/>
        </w:tblPrEx>
        <w:trPr>
          <w:gridBefore w:val="1"/>
          <w:wBefore w:w="34" w:type="pct"/>
          <w:trHeight w:hRule="exact" w:val="284"/>
        </w:trPr>
        <w:tc>
          <w:tcPr>
            <w:tcW w:w="252"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CE</w:t>
            </w:r>
          </w:p>
        </w:tc>
        <w:tc>
          <w:tcPr>
            <w:tcW w:w="61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5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6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83"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D17C15">
        <w:tblPrEx>
          <w:jc w:val="left"/>
          <w:tblCellMar>
            <w:left w:w="70" w:type="dxa"/>
            <w:right w:w="70" w:type="dxa"/>
          </w:tblCellMar>
          <w:tblLook w:val="04A0" w:firstRow="1" w:lastRow="0" w:firstColumn="1" w:lastColumn="0" w:noHBand="0" w:noVBand="1"/>
        </w:tblPrEx>
        <w:trPr>
          <w:gridBefore w:val="1"/>
          <w:wBefore w:w="34" w:type="pct"/>
          <w:trHeight w:hRule="exact" w:val="284"/>
        </w:trPr>
        <w:tc>
          <w:tcPr>
            <w:tcW w:w="252"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DF</w:t>
            </w:r>
          </w:p>
        </w:tc>
        <w:tc>
          <w:tcPr>
            <w:tcW w:w="61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5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6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83"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D17C15">
        <w:tblPrEx>
          <w:jc w:val="left"/>
          <w:tblCellMar>
            <w:left w:w="70" w:type="dxa"/>
            <w:right w:w="70" w:type="dxa"/>
          </w:tblCellMar>
          <w:tblLook w:val="04A0" w:firstRow="1" w:lastRow="0" w:firstColumn="1" w:lastColumn="0" w:noHBand="0" w:noVBand="1"/>
        </w:tblPrEx>
        <w:trPr>
          <w:gridBefore w:val="1"/>
          <w:wBefore w:w="34" w:type="pct"/>
          <w:trHeight w:hRule="exact" w:val="284"/>
        </w:trPr>
        <w:tc>
          <w:tcPr>
            <w:tcW w:w="252"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ES</w:t>
            </w:r>
          </w:p>
        </w:tc>
        <w:tc>
          <w:tcPr>
            <w:tcW w:w="61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5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6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83"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D17C15">
        <w:tblPrEx>
          <w:jc w:val="left"/>
          <w:tblCellMar>
            <w:left w:w="70" w:type="dxa"/>
            <w:right w:w="70" w:type="dxa"/>
          </w:tblCellMar>
          <w:tblLook w:val="04A0" w:firstRow="1" w:lastRow="0" w:firstColumn="1" w:lastColumn="0" w:noHBand="0" w:noVBand="1"/>
        </w:tblPrEx>
        <w:trPr>
          <w:gridBefore w:val="1"/>
          <w:wBefore w:w="34" w:type="pct"/>
          <w:trHeight w:hRule="exact" w:val="284"/>
        </w:trPr>
        <w:tc>
          <w:tcPr>
            <w:tcW w:w="252"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GO</w:t>
            </w:r>
          </w:p>
        </w:tc>
        <w:tc>
          <w:tcPr>
            <w:tcW w:w="61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5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6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83"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D17C15">
        <w:tblPrEx>
          <w:jc w:val="left"/>
          <w:tblCellMar>
            <w:left w:w="70" w:type="dxa"/>
            <w:right w:w="70" w:type="dxa"/>
          </w:tblCellMar>
          <w:tblLook w:val="04A0" w:firstRow="1" w:lastRow="0" w:firstColumn="1" w:lastColumn="0" w:noHBand="0" w:noVBand="1"/>
        </w:tblPrEx>
        <w:trPr>
          <w:gridBefore w:val="1"/>
          <w:wBefore w:w="34" w:type="pct"/>
          <w:trHeight w:hRule="exact" w:val="284"/>
        </w:trPr>
        <w:tc>
          <w:tcPr>
            <w:tcW w:w="252"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MA</w:t>
            </w:r>
          </w:p>
        </w:tc>
        <w:tc>
          <w:tcPr>
            <w:tcW w:w="61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5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6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83"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D17C15">
        <w:tblPrEx>
          <w:jc w:val="left"/>
          <w:tblCellMar>
            <w:left w:w="70" w:type="dxa"/>
            <w:right w:w="70" w:type="dxa"/>
          </w:tblCellMar>
          <w:tblLook w:val="04A0" w:firstRow="1" w:lastRow="0" w:firstColumn="1" w:lastColumn="0" w:noHBand="0" w:noVBand="1"/>
        </w:tblPrEx>
        <w:trPr>
          <w:gridBefore w:val="1"/>
          <w:wBefore w:w="34" w:type="pct"/>
          <w:trHeight w:hRule="exact" w:val="284"/>
        </w:trPr>
        <w:tc>
          <w:tcPr>
            <w:tcW w:w="252"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MT</w:t>
            </w:r>
          </w:p>
        </w:tc>
        <w:tc>
          <w:tcPr>
            <w:tcW w:w="61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5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6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83"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D17C15">
        <w:tblPrEx>
          <w:jc w:val="left"/>
          <w:tblCellMar>
            <w:left w:w="70" w:type="dxa"/>
            <w:right w:w="70" w:type="dxa"/>
          </w:tblCellMar>
          <w:tblLook w:val="04A0" w:firstRow="1" w:lastRow="0" w:firstColumn="1" w:lastColumn="0" w:noHBand="0" w:noVBand="1"/>
        </w:tblPrEx>
        <w:trPr>
          <w:gridBefore w:val="1"/>
          <w:wBefore w:w="34" w:type="pct"/>
          <w:trHeight w:hRule="exact" w:val="284"/>
        </w:trPr>
        <w:tc>
          <w:tcPr>
            <w:tcW w:w="252"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MS</w:t>
            </w:r>
          </w:p>
        </w:tc>
        <w:tc>
          <w:tcPr>
            <w:tcW w:w="61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5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6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83"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D17C15">
        <w:tblPrEx>
          <w:jc w:val="left"/>
          <w:tblCellMar>
            <w:left w:w="70" w:type="dxa"/>
            <w:right w:w="70" w:type="dxa"/>
          </w:tblCellMar>
          <w:tblLook w:val="04A0" w:firstRow="1" w:lastRow="0" w:firstColumn="1" w:lastColumn="0" w:noHBand="0" w:noVBand="1"/>
        </w:tblPrEx>
        <w:trPr>
          <w:gridBefore w:val="1"/>
          <w:wBefore w:w="34" w:type="pct"/>
          <w:trHeight w:hRule="exact" w:val="284"/>
        </w:trPr>
        <w:tc>
          <w:tcPr>
            <w:tcW w:w="252"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MG</w:t>
            </w:r>
          </w:p>
        </w:tc>
        <w:tc>
          <w:tcPr>
            <w:tcW w:w="61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5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6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83"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D17C15">
        <w:tblPrEx>
          <w:jc w:val="left"/>
          <w:tblCellMar>
            <w:left w:w="70" w:type="dxa"/>
            <w:right w:w="70" w:type="dxa"/>
          </w:tblCellMar>
          <w:tblLook w:val="04A0" w:firstRow="1" w:lastRow="0" w:firstColumn="1" w:lastColumn="0" w:noHBand="0" w:noVBand="1"/>
        </w:tblPrEx>
        <w:trPr>
          <w:gridBefore w:val="1"/>
          <w:wBefore w:w="34" w:type="pct"/>
          <w:trHeight w:hRule="exact" w:val="284"/>
        </w:trPr>
        <w:tc>
          <w:tcPr>
            <w:tcW w:w="252"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PA</w:t>
            </w:r>
          </w:p>
        </w:tc>
        <w:tc>
          <w:tcPr>
            <w:tcW w:w="61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5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6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83"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D17C15">
        <w:tblPrEx>
          <w:jc w:val="left"/>
          <w:tblCellMar>
            <w:left w:w="70" w:type="dxa"/>
            <w:right w:w="70" w:type="dxa"/>
          </w:tblCellMar>
          <w:tblLook w:val="04A0" w:firstRow="1" w:lastRow="0" w:firstColumn="1" w:lastColumn="0" w:noHBand="0" w:noVBand="1"/>
        </w:tblPrEx>
        <w:trPr>
          <w:gridBefore w:val="1"/>
          <w:wBefore w:w="34" w:type="pct"/>
          <w:trHeight w:hRule="exact" w:val="284"/>
        </w:trPr>
        <w:tc>
          <w:tcPr>
            <w:tcW w:w="252"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PB</w:t>
            </w:r>
          </w:p>
        </w:tc>
        <w:tc>
          <w:tcPr>
            <w:tcW w:w="61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5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6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83"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D17C15">
        <w:tblPrEx>
          <w:jc w:val="left"/>
          <w:tblCellMar>
            <w:left w:w="70" w:type="dxa"/>
            <w:right w:w="70" w:type="dxa"/>
          </w:tblCellMar>
          <w:tblLook w:val="04A0" w:firstRow="1" w:lastRow="0" w:firstColumn="1" w:lastColumn="0" w:noHBand="0" w:noVBand="1"/>
        </w:tblPrEx>
        <w:trPr>
          <w:gridBefore w:val="1"/>
          <w:wBefore w:w="34" w:type="pct"/>
          <w:trHeight w:hRule="exact" w:val="284"/>
        </w:trPr>
        <w:tc>
          <w:tcPr>
            <w:tcW w:w="252"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PR</w:t>
            </w:r>
          </w:p>
        </w:tc>
        <w:tc>
          <w:tcPr>
            <w:tcW w:w="61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5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6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83"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D17C15">
        <w:tblPrEx>
          <w:jc w:val="left"/>
          <w:tblCellMar>
            <w:left w:w="70" w:type="dxa"/>
            <w:right w:w="70" w:type="dxa"/>
          </w:tblCellMar>
          <w:tblLook w:val="04A0" w:firstRow="1" w:lastRow="0" w:firstColumn="1" w:lastColumn="0" w:noHBand="0" w:noVBand="1"/>
        </w:tblPrEx>
        <w:trPr>
          <w:gridBefore w:val="1"/>
          <w:wBefore w:w="34" w:type="pct"/>
          <w:trHeight w:hRule="exact" w:val="284"/>
        </w:trPr>
        <w:tc>
          <w:tcPr>
            <w:tcW w:w="252"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PE</w:t>
            </w:r>
          </w:p>
        </w:tc>
        <w:tc>
          <w:tcPr>
            <w:tcW w:w="61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5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6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83"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D17C15">
        <w:tblPrEx>
          <w:jc w:val="left"/>
          <w:tblCellMar>
            <w:left w:w="70" w:type="dxa"/>
            <w:right w:w="70" w:type="dxa"/>
          </w:tblCellMar>
          <w:tblLook w:val="04A0" w:firstRow="1" w:lastRow="0" w:firstColumn="1" w:lastColumn="0" w:noHBand="0" w:noVBand="1"/>
        </w:tblPrEx>
        <w:trPr>
          <w:gridBefore w:val="1"/>
          <w:wBefore w:w="34" w:type="pct"/>
          <w:trHeight w:hRule="exact" w:val="284"/>
        </w:trPr>
        <w:tc>
          <w:tcPr>
            <w:tcW w:w="252"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PI</w:t>
            </w:r>
          </w:p>
        </w:tc>
        <w:tc>
          <w:tcPr>
            <w:tcW w:w="61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5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6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83"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D17C15">
        <w:tblPrEx>
          <w:jc w:val="left"/>
          <w:tblCellMar>
            <w:left w:w="70" w:type="dxa"/>
            <w:right w:w="70" w:type="dxa"/>
          </w:tblCellMar>
          <w:tblLook w:val="04A0" w:firstRow="1" w:lastRow="0" w:firstColumn="1" w:lastColumn="0" w:noHBand="0" w:noVBand="1"/>
        </w:tblPrEx>
        <w:trPr>
          <w:gridBefore w:val="1"/>
          <w:wBefore w:w="34" w:type="pct"/>
          <w:trHeight w:hRule="exact" w:val="284"/>
        </w:trPr>
        <w:tc>
          <w:tcPr>
            <w:tcW w:w="252"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RJ</w:t>
            </w:r>
          </w:p>
        </w:tc>
        <w:tc>
          <w:tcPr>
            <w:tcW w:w="61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5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6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83"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D17C15">
        <w:tblPrEx>
          <w:jc w:val="left"/>
          <w:tblCellMar>
            <w:left w:w="70" w:type="dxa"/>
            <w:right w:w="70" w:type="dxa"/>
          </w:tblCellMar>
          <w:tblLook w:val="04A0" w:firstRow="1" w:lastRow="0" w:firstColumn="1" w:lastColumn="0" w:noHBand="0" w:noVBand="1"/>
        </w:tblPrEx>
        <w:trPr>
          <w:gridBefore w:val="1"/>
          <w:wBefore w:w="34" w:type="pct"/>
          <w:trHeight w:hRule="exact" w:val="284"/>
        </w:trPr>
        <w:tc>
          <w:tcPr>
            <w:tcW w:w="252"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RN</w:t>
            </w:r>
          </w:p>
        </w:tc>
        <w:tc>
          <w:tcPr>
            <w:tcW w:w="61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5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6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83"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D17C15">
        <w:tblPrEx>
          <w:jc w:val="left"/>
          <w:tblCellMar>
            <w:left w:w="70" w:type="dxa"/>
            <w:right w:w="70" w:type="dxa"/>
          </w:tblCellMar>
          <w:tblLook w:val="04A0" w:firstRow="1" w:lastRow="0" w:firstColumn="1" w:lastColumn="0" w:noHBand="0" w:noVBand="1"/>
        </w:tblPrEx>
        <w:trPr>
          <w:gridBefore w:val="1"/>
          <w:wBefore w:w="34" w:type="pct"/>
          <w:trHeight w:hRule="exact" w:val="284"/>
        </w:trPr>
        <w:tc>
          <w:tcPr>
            <w:tcW w:w="252"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RS</w:t>
            </w:r>
          </w:p>
        </w:tc>
        <w:tc>
          <w:tcPr>
            <w:tcW w:w="61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5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6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83"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D17C15">
        <w:tblPrEx>
          <w:jc w:val="left"/>
          <w:tblCellMar>
            <w:left w:w="70" w:type="dxa"/>
            <w:right w:w="70" w:type="dxa"/>
          </w:tblCellMar>
          <w:tblLook w:val="04A0" w:firstRow="1" w:lastRow="0" w:firstColumn="1" w:lastColumn="0" w:noHBand="0" w:noVBand="1"/>
        </w:tblPrEx>
        <w:trPr>
          <w:gridBefore w:val="1"/>
          <w:wBefore w:w="34" w:type="pct"/>
          <w:trHeight w:hRule="exact" w:val="284"/>
        </w:trPr>
        <w:tc>
          <w:tcPr>
            <w:tcW w:w="252"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RO</w:t>
            </w:r>
          </w:p>
        </w:tc>
        <w:tc>
          <w:tcPr>
            <w:tcW w:w="61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5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6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83"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D17C15">
        <w:tblPrEx>
          <w:jc w:val="left"/>
          <w:tblCellMar>
            <w:left w:w="70" w:type="dxa"/>
            <w:right w:w="70" w:type="dxa"/>
          </w:tblCellMar>
          <w:tblLook w:val="04A0" w:firstRow="1" w:lastRow="0" w:firstColumn="1" w:lastColumn="0" w:noHBand="0" w:noVBand="1"/>
        </w:tblPrEx>
        <w:trPr>
          <w:gridBefore w:val="1"/>
          <w:wBefore w:w="34" w:type="pct"/>
          <w:trHeight w:hRule="exact" w:val="284"/>
        </w:trPr>
        <w:tc>
          <w:tcPr>
            <w:tcW w:w="252"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RR</w:t>
            </w:r>
          </w:p>
        </w:tc>
        <w:tc>
          <w:tcPr>
            <w:tcW w:w="61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5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6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83"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D17C15">
        <w:tblPrEx>
          <w:jc w:val="left"/>
          <w:tblCellMar>
            <w:left w:w="70" w:type="dxa"/>
            <w:right w:w="70" w:type="dxa"/>
          </w:tblCellMar>
          <w:tblLook w:val="04A0" w:firstRow="1" w:lastRow="0" w:firstColumn="1" w:lastColumn="0" w:noHBand="0" w:noVBand="1"/>
        </w:tblPrEx>
        <w:trPr>
          <w:gridBefore w:val="1"/>
          <w:wBefore w:w="34" w:type="pct"/>
          <w:trHeight w:hRule="exact" w:val="284"/>
        </w:trPr>
        <w:tc>
          <w:tcPr>
            <w:tcW w:w="252"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SC</w:t>
            </w:r>
          </w:p>
        </w:tc>
        <w:tc>
          <w:tcPr>
            <w:tcW w:w="61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5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6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83"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D17C15">
        <w:tblPrEx>
          <w:jc w:val="left"/>
          <w:tblCellMar>
            <w:left w:w="70" w:type="dxa"/>
            <w:right w:w="70" w:type="dxa"/>
          </w:tblCellMar>
          <w:tblLook w:val="04A0" w:firstRow="1" w:lastRow="0" w:firstColumn="1" w:lastColumn="0" w:noHBand="0" w:noVBand="1"/>
        </w:tblPrEx>
        <w:trPr>
          <w:gridBefore w:val="1"/>
          <w:wBefore w:w="34" w:type="pct"/>
          <w:trHeight w:hRule="exact" w:val="284"/>
        </w:trPr>
        <w:tc>
          <w:tcPr>
            <w:tcW w:w="252"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SP</w:t>
            </w:r>
          </w:p>
        </w:tc>
        <w:tc>
          <w:tcPr>
            <w:tcW w:w="61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5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6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83"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D17C15">
        <w:tblPrEx>
          <w:jc w:val="left"/>
          <w:tblCellMar>
            <w:left w:w="70" w:type="dxa"/>
            <w:right w:w="70" w:type="dxa"/>
          </w:tblCellMar>
          <w:tblLook w:val="04A0" w:firstRow="1" w:lastRow="0" w:firstColumn="1" w:lastColumn="0" w:noHBand="0" w:noVBand="1"/>
        </w:tblPrEx>
        <w:trPr>
          <w:gridBefore w:val="1"/>
          <w:wBefore w:w="34" w:type="pct"/>
          <w:trHeight w:hRule="exact" w:val="284"/>
        </w:trPr>
        <w:tc>
          <w:tcPr>
            <w:tcW w:w="252"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SE</w:t>
            </w:r>
          </w:p>
        </w:tc>
        <w:tc>
          <w:tcPr>
            <w:tcW w:w="61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5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6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83"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D17C15">
        <w:tblPrEx>
          <w:jc w:val="left"/>
          <w:tblCellMar>
            <w:left w:w="70" w:type="dxa"/>
            <w:right w:w="70" w:type="dxa"/>
          </w:tblCellMar>
          <w:tblLook w:val="04A0" w:firstRow="1" w:lastRow="0" w:firstColumn="1" w:lastColumn="0" w:noHBand="0" w:noVBand="1"/>
        </w:tblPrEx>
        <w:trPr>
          <w:gridBefore w:val="1"/>
          <w:wBefore w:w="34" w:type="pct"/>
          <w:trHeight w:hRule="exact" w:val="284"/>
        </w:trPr>
        <w:tc>
          <w:tcPr>
            <w:tcW w:w="252"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eastAsia="Times New Roman"/>
                <w:b/>
                <w:bCs/>
                <w:color w:val="000000"/>
                <w:sz w:val="20"/>
                <w:szCs w:val="20"/>
              </w:rPr>
            </w:pPr>
            <w:r w:rsidRPr="00B87E35">
              <w:rPr>
                <w:rFonts w:eastAsia="Times New Roman"/>
                <w:b/>
                <w:bCs/>
                <w:color w:val="000000"/>
                <w:sz w:val="20"/>
                <w:szCs w:val="20"/>
              </w:rPr>
              <w:t>TO</w:t>
            </w:r>
          </w:p>
        </w:tc>
        <w:tc>
          <w:tcPr>
            <w:tcW w:w="61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5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6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c>
          <w:tcPr>
            <w:tcW w:w="983"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both"/>
              <w:rPr>
                <w:rFonts w:eastAsia="Times New Roman"/>
                <w:color w:val="000000"/>
                <w:sz w:val="20"/>
                <w:szCs w:val="20"/>
              </w:rPr>
            </w:pPr>
            <w:r w:rsidRPr="00B87E35">
              <w:rPr>
                <w:rFonts w:eastAsia="Times New Roman"/>
                <w:color w:val="000000"/>
                <w:sz w:val="20"/>
                <w:szCs w:val="20"/>
              </w:rPr>
              <w:t> </w:t>
            </w:r>
          </w:p>
        </w:tc>
      </w:tr>
      <w:tr w:rsidR="00A01F4C" w:rsidRPr="00B87E35" w:rsidTr="00D17C15">
        <w:tblPrEx>
          <w:jc w:val="left"/>
          <w:tblCellMar>
            <w:left w:w="70" w:type="dxa"/>
            <w:right w:w="70" w:type="dxa"/>
          </w:tblCellMar>
          <w:tblLook w:val="04A0" w:firstRow="1" w:lastRow="0" w:firstColumn="1" w:lastColumn="0" w:noHBand="0" w:noVBand="1"/>
        </w:tblPrEx>
        <w:trPr>
          <w:gridBefore w:val="1"/>
          <w:wBefore w:w="34" w:type="pct"/>
          <w:trHeight w:hRule="exact" w:val="284"/>
        </w:trPr>
        <w:tc>
          <w:tcPr>
            <w:tcW w:w="252"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B87E35" w:rsidRDefault="00A01F4C" w:rsidP="00AB25A2">
            <w:pPr>
              <w:spacing w:before="45" w:after="45"/>
              <w:jc w:val="center"/>
              <w:rPr>
                <w:rFonts w:ascii="Symbol" w:eastAsia="Times New Roman" w:hAnsi="Symbol"/>
                <w:b/>
                <w:bCs/>
                <w:color w:val="000000"/>
                <w:sz w:val="20"/>
                <w:szCs w:val="20"/>
              </w:rPr>
            </w:pPr>
            <w:r w:rsidRPr="00B87E35">
              <w:rPr>
                <w:rFonts w:ascii="Symbol" w:eastAsia="Times New Roman" w:hAnsi="Symbol"/>
                <w:b/>
                <w:bCs/>
                <w:color w:val="000000"/>
                <w:sz w:val="20"/>
                <w:szCs w:val="20"/>
              </w:rPr>
              <w:t></w:t>
            </w:r>
          </w:p>
        </w:tc>
        <w:tc>
          <w:tcPr>
            <w:tcW w:w="61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right"/>
              <w:rPr>
                <w:rFonts w:eastAsia="Times New Roman"/>
                <w:color w:val="000000"/>
                <w:sz w:val="20"/>
                <w:szCs w:val="20"/>
              </w:rPr>
            </w:pPr>
          </w:p>
        </w:tc>
        <w:tc>
          <w:tcPr>
            <w:tcW w:w="9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right"/>
              <w:rPr>
                <w:rFonts w:eastAsia="Times New Roman"/>
                <w:color w:val="000000"/>
                <w:sz w:val="20"/>
                <w:szCs w:val="20"/>
              </w:rPr>
            </w:pPr>
          </w:p>
        </w:tc>
        <w:tc>
          <w:tcPr>
            <w:tcW w:w="59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right"/>
              <w:rPr>
                <w:rFonts w:eastAsia="Times New Roman"/>
                <w:color w:val="000000"/>
                <w:sz w:val="20"/>
                <w:szCs w:val="20"/>
              </w:rPr>
            </w:pPr>
          </w:p>
        </w:tc>
        <w:tc>
          <w:tcPr>
            <w:tcW w:w="9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right"/>
              <w:rPr>
                <w:rFonts w:eastAsia="Times New Roman"/>
                <w:color w:val="000000"/>
                <w:sz w:val="20"/>
                <w:szCs w:val="20"/>
              </w:rPr>
            </w:pPr>
          </w:p>
        </w:tc>
        <w:tc>
          <w:tcPr>
            <w:tcW w:w="65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right"/>
              <w:rPr>
                <w:rFonts w:eastAsia="Times New Roman"/>
                <w:color w:val="000000"/>
                <w:sz w:val="20"/>
                <w:szCs w:val="20"/>
              </w:rPr>
            </w:pPr>
          </w:p>
        </w:tc>
        <w:tc>
          <w:tcPr>
            <w:tcW w:w="983"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B87E35" w:rsidRDefault="00A01F4C" w:rsidP="00AB25A2">
            <w:pPr>
              <w:spacing w:before="45" w:after="45"/>
              <w:jc w:val="right"/>
              <w:rPr>
                <w:rFonts w:eastAsia="Times New Roman"/>
                <w:color w:val="000000"/>
                <w:sz w:val="20"/>
                <w:szCs w:val="20"/>
              </w:rPr>
            </w:pPr>
          </w:p>
        </w:tc>
      </w:tr>
      <w:tr w:rsidR="00A01F4C" w:rsidRPr="00B87E35" w:rsidTr="00D17C15">
        <w:tblPrEx>
          <w:jc w:val="left"/>
          <w:tblCellMar>
            <w:left w:w="70" w:type="dxa"/>
            <w:right w:w="70" w:type="dxa"/>
          </w:tblCellMar>
          <w:tblLook w:val="04A0" w:firstRow="1" w:lastRow="0" w:firstColumn="1" w:lastColumn="0" w:noHBand="0" w:noVBand="1"/>
        </w:tblPrEx>
        <w:trPr>
          <w:gridBefore w:val="1"/>
          <w:gridAfter w:val="1"/>
          <w:wBefore w:w="34" w:type="pct"/>
          <w:wAfter w:w="22" w:type="pct"/>
          <w:trHeight w:val="20"/>
        </w:trPr>
        <w:tc>
          <w:tcPr>
            <w:tcW w:w="4944" w:type="pct"/>
            <w:gridSpan w:val="8"/>
            <w:tcBorders>
              <w:left w:val="nil"/>
              <w:right w:val="nil"/>
            </w:tcBorders>
            <w:shd w:val="clear" w:color="auto" w:fill="auto"/>
            <w:hideMark/>
          </w:tcPr>
          <w:p w:rsidR="00A01F4C" w:rsidRPr="00B87E35" w:rsidRDefault="00A01F4C" w:rsidP="00A01F4C">
            <w:pPr>
              <w:jc w:val="both"/>
              <w:rPr>
                <w:rFonts w:eastAsia="Times New Roman"/>
                <w:color w:val="000000"/>
                <w:sz w:val="20"/>
                <w:szCs w:val="20"/>
              </w:rPr>
            </w:pPr>
            <w:r w:rsidRPr="00B87E35">
              <w:rPr>
                <w:rFonts w:eastAsia="Times New Roman"/>
                <w:color w:val="000000"/>
                <w:sz w:val="20"/>
                <w:szCs w:val="20"/>
              </w:rPr>
              <w:t>Fonte:</w:t>
            </w:r>
          </w:p>
        </w:tc>
      </w:tr>
    </w:tbl>
    <w:p w:rsidR="00A01F4C" w:rsidRDefault="00ED36B2" w:rsidP="00A01F4C">
      <w:pPr>
        <w:spacing w:before="120" w:after="120"/>
        <w:jc w:val="both"/>
        <w:rPr>
          <w:b/>
        </w:rPr>
      </w:pPr>
      <w:r w:rsidRPr="00ED36B2">
        <w:rPr>
          <w:b/>
        </w:rPr>
        <w:t>DESCRIÇÃO DOS CAMPOS</w:t>
      </w:r>
      <w:r w:rsidR="00A01F4C" w:rsidRPr="0040001D">
        <w:rPr>
          <w:b/>
        </w:rPr>
        <w:t>:</w:t>
      </w:r>
    </w:p>
    <w:p w:rsidR="00A01F4C" w:rsidRDefault="00A01F4C" w:rsidP="00A01F4C">
      <w:pPr>
        <w:spacing w:before="120" w:after="120"/>
        <w:jc w:val="both"/>
        <w:rPr>
          <w:b/>
        </w:rPr>
      </w:pPr>
      <w:r>
        <w:rPr>
          <w:b/>
        </w:rPr>
        <w:t xml:space="preserve">Gasto Tributário: </w:t>
      </w:r>
      <w:r w:rsidRPr="005F180F">
        <w:t xml:space="preserve">Denominação do </w:t>
      </w:r>
      <w:r>
        <w:t>gasto tributário/renúncia</w:t>
      </w:r>
      <w:r w:rsidRPr="005F180F">
        <w:t>.</w:t>
      </w:r>
    </w:p>
    <w:p w:rsidR="00A01F4C" w:rsidRPr="0040001D" w:rsidRDefault="00A01F4C" w:rsidP="00A01F4C">
      <w:pPr>
        <w:spacing w:before="120" w:after="120"/>
        <w:jc w:val="both"/>
      </w:pPr>
      <w:r w:rsidRPr="0040001D">
        <w:rPr>
          <w:b/>
        </w:rPr>
        <w:t>UF</w:t>
      </w:r>
      <w:r w:rsidRPr="0040001D">
        <w:t xml:space="preserve">: Unidade da Federação onde se localiza o </w:t>
      </w:r>
      <w:r>
        <w:t>beneficiário da contrapartida de natureza financeira</w:t>
      </w:r>
      <w:r w:rsidRPr="0040001D">
        <w:t xml:space="preserve"> da renúncia. Em se tratando de pessoas jurídicas com diversas filiais, deverá ser informada </w:t>
      </w:r>
      <w:r>
        <w:t>a UF onde se localiza a matriz.</w:t>
      </w:r>
    </w:p>
    <w:p w:rsidR="00A01F4C" w:rsidRPr="0040001D" w:rsidRDefault="00A01F4C" w:rsidP="00A01F4C">
      <w:pPr>
        <w:spacing w:before="120" w:after="120"/>
        <w:jc w:val="both"/>
      </w:pPr>
      <w:r w:rsidRPr="0040001D">
        <w:rPr>
          <w:b/>
        </w:rPr>
        <w:t>Quantidade</w:t>
      </w:r>
      <w:r w:rsidRPr="0040001D">
        <w:t xml:space="preserve">: </w:t>
      </w:r>
      <w:r>
        <w:t>Número absoluto</w:t>
      </w:r>
      <w:r w:rsidRPr="0040001D">
        <w:t xml:space="preserve"> de pessoas físicas </w:t>
      </w:r>
      <w:r>
        <w:t>ou</w:t>
      </w:r>
      <w:r w:rsidRPr="0040001D">
        <w:t xml:space="preserve"> jurídicas </w:t>
      </w:r>
      <w:r>
        <w:t>beneficiadas pela contrapartida de natureza financeira</w:t>
      </w:r>
      <w:r w:rsidRPr="0040001D">
        <w:t xml:space="preserve"> da renúncia no exercício </w:t>
      </w:r>
      <w:r>
        <w:t>em análise e nos dois anteriores.</w:t>
      </w:r>
    </w:p>
    <w:p w:rsidR="00A01F4C" w:rsidRPr="0040001D" w:rsidRDefault="00A01F4C" w:rsidP="00A01F4C">
      <w:pPr>
        <w:spacing w:before="120" w:after="120"/>
        <w:jc w:val="both"/>
      </w:pPr>
      <w:r w:rsidRPr="0040001D">
        <w:rPr>
          <w:b/>
        </w:rPr>
        <w:t>Valores Aplicados</w:t>
      </w:r>
      <w:r w:rsidRPr="0040001D">
        <w:t xml:space="preserve">: Valores </w:t>
      </w:r>
      <w:r>
        <w:t xml:space="preserve">financeiros </w:t>
      </w:r>
      <w:r w:rsidRPr="0040001D">
        <w:t>oriundos da</w:t>
      </w:r>
      <w:r>
        <w:t xml:space="preserve"> contrapartida da</w:t>
      </w:r>
      <w:r w:rsidRPr="0040001D">
        <w:t xml:space="preserve"> renúncia recebidos pelos beneficiários, no exercício</w:t>
      </w:r>
      <w:r>
        <w:t xml:space="preserve"> em análise e nos dois anteriores</w:t>
      </w:r>
      <w:r w:rsidRPr="0040001D">
        <w:t>.</w:t>
      </w:r>
    </w:p>
    <w:p w:rsidR="00492B6F" w:rsidRDefault="00A01F4C" w:rsidP="00970743">
      <w:pPr>
        <w:pStyle w:val="Ttulo4"/>
        <w:numPr>
          <w:ilvl w:val="3"/>
          <w:numId w:val="111"/>
        </w:numPr>
      </w:pPr>
      <w:bookmarkStart w:id="622" w:name="_Toc360109224"/>
      <w:r>
        <w:rPr>
          <w:szCs w:val="24"/>
        </w:rPr>
        <w:br w:type="page"/>
      </w:r>
      <w:r w:rsidRPr="008003EA">
        <w:t>Programas Orçamentários Financiados com Contrapartida de Renúncia de Receita Tributária</w:t>
      </w:r>
      <w:bookmarkEnd w:id="622"/>
      <w:r w:rsidRPr="008003EA">
        <w:t xml:space="preserve"> </w:t>
      </w:r>
    </w:p>
    <w:p w:rsidR="00A01F4C" w:rsidRDefault="00A01F4C" w:rsidP="00A01F4C">
      <w:pPr>
        <w:pStyle w:val="Recuodecorpodetexto"/>
        <w:tabs>
          <w:tab w:val="left" w:pos="1560"/>
        </w:tabs>
        <w:spacing w:before="120"/>
        <w:ind w:left="0"/>
        <w:jc w:val="both"/>
      </w:pPr>
      <w:r w:rsidRPr="0040001D">
        <w:t xml:space="preserve">O </w:t>
      </w:r>
      <w:r w:rsidRPr="00FE724F">
        <w:rPr>
          <w:b/>
        </w:rPr>
        <w:t>Quadro A.</w:t>
      </w:r>
      <w:r w:rsidR="00C5768C">
        <w:rPr>
          <w:b/>
        </w:rPr>
        <w:t>6.7</w:t>
      </w:r>
      <w:r>
        <w:rPr>
          <w:b/>
        </w:rPr>
        <w:t>.2.6</w:t>
      </w:r>
      <w:r w:rsidRPr="0040001D">
        <w:t xml:space="preserve"> </w:t>
      </w:r>
      <w:r>
        <w:t>deve ser preenchido apenas por unidades jurisdicionadas gestoras de renúncia tributária. C</w:t>
      </w:r>
      <w:r w:rsidRPr="0040001D">
        <w:t>ontempla</w:t>
      </w:r>
      <w:r>
        <w:t>m</w:t>
      </w:r>
      <w:r w:rsidRPr="0040001D">
        <w:t xml:space="preserve"> </w:t>
      </w:r>
      <w:r>
        <w:t>o</w:t>
      </w:r>
      <w:r w:rsidRPr="0040001D">
        <w:t xml:space="preserve">s </w:t>
      </w:r>
      <w:r>
        <w:t>programas</w:t>
      </w:r>
      <w:r w:rsidRPr="0040001D">
        <w:t xml:space="preserve"> </w:t>
      </w:r>
      <w:r>
        <w:t xml:space="preserve">orçamentários que recebem, além dos recursos orçamentários, </w:t>
      </w:r>
      <w:r w:rsidRPr="0040001D">
        <w:t>recursos oriundos d</w:t>
      </w:r>
      <w:r>
        <w:t xml:space="preserve">e contrapartida da </w:t>
      </w:r>
      <w:r w:rsidRPr="0040001D">
        <w:t>renúncia de receita</w:t>
      </w:r>
      <w:r>
        <w:t xml:space="preserve"> tributária. Devem ser discriminados tanto os valores oriundos da contrapartida como os montantes de origem orçamentária destinados aos respectivos programas.</w:t>
      </w:r>
    </w:p>
    <w:tbl>
      <w:tblPr>
        <w:tblW w:w="4910" w:type="pct"/>
        <w:jc w:val="center"/>
        <w:tblLayout w:type="fixed"/>
        <w:tblLook w:val="0000" w:firstRow="0" w:lastRow="0" w:firstColumn="0" w:lastColumn="0" w:noHBand="0" w:noVBand="0"/>
      </w:tblPr>
      <w:tblGrid>
        <w:gridCol w:w="31"/>
        <w:gridCol w:w="2007"/>
        <w:gridCol w:w="1290"/>
        <w:gridCol w:w="1146"/>
        <w:gridCol w:w="1146"/>
        <w:gridCol w:w="1148"/>
        <w:gridCol w:w="1146"/>
        <w:gridCol w:w="1146"/>
        <w:gridCol w:w="1069"/>
        <w:gridCol w:w="30"/>
      </w:tblGrid>
      <w:tr w:rsidR="00A01F4C" w:rsidRPr="00B47E8A" w:rsidTr="00906D48">
        <w:trPr>
          <w:gridBefore w:val="1"/>
          <w:wBefore w:w="15" w:type="pct"/>
          <w:trHeight w:val="169"/>
          <w:jc w:val="center"/>
        </w:trPr>
        <w:tc>
          <w:tcPr>
            <w:tcW w:w="4985" w:type="pct"/>
            <w:gridSpan w:val="9"/>
            <w:shd w:val="clear" w:color="auto" w:fill="auto"/>
            <w:vAlign w:val="center"/>
          </w:tcPr>
          <w:p w:rsidR="00A01F4C" w:rsidRPr="00E7380D" w:rsidRDefault="00A01F4C" w:rsidP="007C21CA">
            <w:pPr>
              <w:pStyle w:val="Epgrafe"/>
            </w:pPr>
            <w:bookmarkStart w:id="623" w:name="_Toc377032941"/>
            <w:r w:rsidRPr="00901A26">
              <w:t xml:space="preserve">Quadro </w:t>
            </w:r>
            <w:r w:rsidRPr="00AF52C3">
              <w:t>A.</w:t>
            </w:r>
            <w:r w:rsidR="00C5768C">
              <w:t>6.7</w:t>
            </w:r>
            <w:r w:rsidRPr="00AF52C3">
              <w:t>.2.</w:t>
            </w:r>
            <w:r>
              <w:t>6</w:t>
            </w:r>
            <w:r w:rsidR="00D17C15">
              <w:t xml:space="preserve"> – </w:t>
            </w:r>
            <w:r w:rsidRPr="00AF52C3">
              <w:t>Aplicação de Recursos da Renúncia de Receita pela própria UJ</w:t>
            </w:r>
            <w:bookmarkEnd w:id="623"/>
          </w:p>
        </w:tc>
      </w:tr>
      <w:tr w:rsidR="00A01F4C" w:rsidRPr="00AF52C3" w:rsidTr="000A43A8">
        <w:tblPrEx>
          <w:jc w:val="left"/>
          <w:tblCellMar>
            <w:left w:w="70" w:type="dxa"/>
            <w:right w:w="70" w:type="dxa"/>
          </w:tblCellMar>
          <w:tblLook w:val="04A0" w:firstRow="1" w:lastRow="0" w:firstColumn="1" w:lastColumn="0" w:noHBand="0" w:noVBand="1"/>
        </w:tblPrEx>
        <w:trPr>
          <w:gridAfter w:val="1"/>
          <w:wAfter w:w="16" w:type="pct"/>
          <w:trHeight w:val="20"/>
        </w:trPr>
        <w:tc>
          <w:tcPr>
            <w:tcW w:w="1003" w:type="pct"/>
            <w:gridSpan w:val="2"/>
            <w:vMerge w:val="restar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AF52C3" w:rsidRDefault="00A01F4C" w:rsidP="00A01F4C">
            <w:pPr>
              <w:jc w:val="center"/>
              <w:rPr>
                <w:rFonts w:eastAsia="Times New Roman"/>
                <w:b/>
                <w:bCs/>
                <w:color w:val="000000"/>
                <w:sz w:val="20"/>
                <w:szCs w:val="20"/>
              </w:rPr>
            </w:pPr>
            <w:r w:rsidRPr="00AF52C3">
              <w:rPr>
                <w:rFonts w:eastAsia="Times New Roman"/>
                <w:b/>
                <w:bCs/>
                <w:color w:val="000000"/>
                <w:sz w:val="20"/>
                <w:szCs w:val="20"/>
              </w:rPr>
              <w:t>Gasto tributário</w:t>
            </w:r>
          </w:p>
        </w:tc>
        <w:tc>
          <w:tcPr>
            <w:tcW w:w="635" w:type="pct"/>
            <w:vMerge w:val="restar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AF52C3" w:rsidRDefault="00A01F4C" w:rsidP="00A01F4C">
            <w:pPr>
              <w:jc w:val="center"/>
              <w:rPr>
                <w:rFonts w:eastAsia="Times New Roman"/>
                <w:b/>
                <w:bCs/>
                <w:color w:val="000000"/>
                <w:sz w:val="20"/>
                <w:szCs w:val="20"/>
              </w:rPr>
            </w:pPr>
            <w:r w:rsidRPr="00AF52C3">
              <w:rPr>
                <w:rFonts w:eastAsia="Times New Roman"/>
                <w:b/>
                <w:bCs/>
                <w:color w:val="000000"/>
                <w:sz w:val="20"/>
                <w:szCs w:val="20"/>
              </w:rPr>
              <w:t>Programas</w:t>
            </w:r>
          </w:p>
        </w:tc>
        <w:tc>
          <w:tcPr>
            <w:tcW w:w="1693" w:type="pct"/>
            <w:gridSpan w:val="3"/>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AF52C3" w:rsidRDefault="00A01F4C" w:rsidP="00A01F4C">
            <w:pPr>
              <w:jc w:val="center"/>
              <w:rPr>
                <w:rFonts w:eastAsia="Times New Roman"/>
                <w:b/>
                <w:bCs/>
                <w:color w:val="000000"/>
                <w:sz w:val="20"/>
                <w:szCs w:val="20"/>
              </w:rPr>
            </w:pPr>
            <w:r w:rsidRPr="00AF52C3">
              <w:rPr>
                <w:rFonts w:eastAsia="Times New Roman"/>
                <w:b/>
                <w:bCs/>
                <w:color w:val="000000"/>
                <w:sz w:val="20"/>
                <w:szCs w:val="20"/>
              </w:rPr>
              <w:t xml:space="preserve">Recursos Renunciados Aplicados </w:t>
            </w:r>
          </w:p>
        </w:tc>
        <w:tc>
          <w:tcPr>
            <w:tcW w:w="1654" w:type="pct"/>
            <w:gridSpan w:val="3"/>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AF52C3" w:rsidRDefault="00A01F4C" w:rsidP="00A01F4C">
            <w:pPr>
              <w:jc w:val="center"/>
              <w:rPr>
                <w:rFonts w:eastAsia="Times New Roman"/>
                <w:b/>
                <w:bCs/>
                <w:color w:val="000000"/>
                <w:sz w:val="20"/>
                <w:szCs w:val="20"/>
              </w:rPr>
            </w:pPr>
            <w:r w:rsidRPr="00AF52C3">
              <w:rPr>
                <w:rFonts w:eastAsia="Times New Roman"/>
                <w:b/>
                <w:bCs/>
                <w:color w:val="000000"/>
                <w:sz w:val="20"/>
                <w:szCs w:val="20"/>
              </w:rPr>
              <w:t>Recursos Orçamentários Liquidados</w:t>
            </w:r>
          </w:p>
        </w:tc>
      </w:tr>
      <w:tr w:rsidR="00A01F4C" w:rsidRPr="00AF52C3" w:rsidTr="000A43A8">
        <w:tblPrEx>
          <w:jc w:val="left"/>
          <w:tblCellMar>
            <w:left w:w="70" w:type="dxa"/>
            <w:right w:w="70" w:type="dxa"/>
          </w:tblCellMar>
          <w:tblLook w:val="04A0" w:firstRow="1" w:lastRow="0" w:firstColumn="1" w:lastColumn="0" w:noHBand="0" w:noVBand="1"/>
        </w:tblPrEx>
        <w:trPr>
          <w:gridAfter w:val="1"/>
          <w:wAfter w:w="16" w:type="pct"/>
          <w:trHeight w:val="20"/>
        </w:trPr>
        <w:tc>
          <w:tcPr>
            <w:tcW w:w="1003" w:type="pct"/>
            <w:gridSpan w:val="2"/>
            <w:vMerge/>
            <w:tcBorders>
              <w:top w:val="single" w:sz="4" w:space="0" w:color="auto"/>
              <w:left w:val="single" w:sz="4" w:space="0" w:color="auto"/>
              <w:bottom w:val="single" w:sz="4" w:space="0" w:color="auto"/>
              <w:right w:val="single" w:sz="4" w:space="0" w:color="auto"/>
            </w:tcBorders>
            <w:vAlign w:val="center"/>
            <w:hideMark/>
          </w:tcPr>
          <w:p w:rsidR="00A01F4C" w:rsidRPr="00AF52C3" w:rsidRDefault="00A01F4C" w:rsidP="00A01F4C">
            <w:pPr>
              <w:jc w:val="both"/>
              <w:rPr>
                <w:rFonts w:eastAsia="Times New Roman"/>
                <w:b/>
                <w:bCs/>
                <w:color w:val="000000"/>
                <w:sz w:val="20"/>
                <w:szCs w:val="20"/>
              </w:rPr>
            </w:pP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A01F4C" w:rsidRPr="00AF52C3" w:rsidRDefault="00A01F4C" w:rsidP="00A01F4C">
            <w:pPr>
              <w:jc w:val="both"/>
              <w:rPr>
                <w:rFonts w:eastAsia="Times New Roman"/>
                <w:b/>
                <w:bCs/>
                <w:color w:val="000000"/>
                <w:sz w:val="20"/>
                <w:szCs w:val="20"/>
              </w:rPr>
            </w:pPr>
          </w:p>
        </w:tc>
        <w:tc>
          <w:tcPr>
            <w:tcW w:w="564"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AF52C3" w:rsidRDefault="00A01F4C" w:rsidP="005F4B39">
            <w:pPr>
              <w:jc w:val="center"/>
              <w:rPr>
                <w:rFonts w:eastAsia="Times New Roman"/>
                <w:color w:val="000000"/>
                <w:sz w:val="20"/>
                <w:szCs w:val="20"/>
              </w:rPr>
            </w:pPr>
            <w:r w:rsidRPr="00AF52C3">
              <w:rPr>
                <w:rFonts w:eastAsia="Times New Roman"/>
                <w:color w:val="000000"/>
                <w:sz w:val="20"/>
                <w:szCs w:val="20"/>
              </w:rPr>
              <w:t>201</w:t>
            </w:r>
            <w:r w:rsidR="005F4B39">
              <w:rPr>
                <w:rFonts w:eastAsia="Times New Roman"/>
                <w:color w:val="000000"/>
                <w:sz w:val="20"/>
                <w:szCs w:val="20"/>
              </w:rPr>
              <w:t>4</w:t>
            </w:r>
          </w:p>
        </w:tc>
        <w:tc>
          <w:tcPr>
            <w:tcW w:w="564"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AF52C3" w:rsidRDefault="00A01F4C" w:rsidP="005F4B39">
            <w:pPr>
              <w:jc w:val="center"/>
              <w:rPr>
                <w:rFonts w:eastAsia="Times New Roman"/>
                <w:color w:val="000000"/>
                <w:sz w:val="20"/>
                <w:szCs w:val="20"/>
              </w:rPr>
            </w:pPr>
            <w:r w:rsidRPr="00AF52C3">
              <w:rPr>
                <w:rFonts w:eastAsia="Times New Roman"/>
                <w:color w:val="000000"/>
                <w:sz w:val="20"/>
                <w:szCs w:val="20"/>
              </w:rPr>
              <w:t>201</w:t>
            </w:r>
            <w:r w:rsidR="005F4B39">
              <w:rPr>
                <w:rFonts w:eastAsia="Times New Roman"/>
                <w:color w:val="000000"/>
                <w:sz w:val="20"/>
                <w:szCs w:val="20"/>
              </w:rPr>
              <w:t>3</w:t>
            </w:r>
          </w:p>
        </w:tc>
        <w:tc>
          <w:tcPr>
            <w:tcW w:w="564"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AF52C3" w:rsidRDefault="00A01F4C" w:rsidP="005F4B39">
            <w:pPr>
              <w:jc w:val="center"/>
              <w:rPr>
                <w:rFonts w:eastAsia="Times New Roman"/>
                <w:color w:val="000000"/>
                <w:sz w:val="20"/>
                <w:szCs w:val="20"/>
              </w:rPr>
            </w:pPr>
            <w:r w:rsidRPr="00AF52C3">
              <w:rPr>
                <w:rFonts w:eastAsia="Times New Roman"/>
                <w:color w:val="000000"/>
                <w:sz w:val="20"/>
                <w:szCs w:val="20"/>
              </w:rPr>
              <w:t>201</w:t>
            </w:r>
            <w:r w:rsidR="005F4B39">
              <w:rPr>
                <w:rFonts w:eastAsia="Times New Roman"/>
                <w:color w:val="000000"/>
                <w:sz w:val="20"/>
                <w:szCs w:val="20"/>
              </w:rPr>
              <w:t>2</w:t>
            </w:r>
          </w:p>
        </w:tc>
        <w:tc>
          <w:tcPr>
            <w:tcW w:w="564"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AF52C3" w:rsidRDefault="00A01F4C" w:rsidP="005F4B39">
            <w:pPr>
              <w:jc w:val="center"/>
              <w:rPr>
                <w:rFonts w:eastAsia="Times New Roman"/>
                <w:color w:val="000000"/>
                <w:sz w:val="20"/>
                <w:szCs w:val="20"/>
              </w:rPr>
            </w:pPr>
            <w:r w:rsidRPr="00AF52C3">
              <w:rPr>
                <w:rFonts w:eastAsia="Times New Roman"/>
                <w:color w:val="000000"/>
                <w:sz w:val="20"/>
                <w:szCs w:val="20"/>
              </w:rPr>
              <w:t>201</w:t>
            </w:r>
            <w:r w:rsidR="005F4B39">
              <w:rPr>
                <w:rFonts w:eastAsia="Times New Roman"/>
                <w:color w:val="000000"/>
                <w:sz w:val="20"/>
                <w:szCs w:val="20"/>
              </w:rPr>
              <w:t>4</w:t>
            </w:r>
          </w:p>
        </w:tc>
        <w:tc>
          <w:tcPr>
            <w:tcW w:w="564"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AF52C3" w:rsidRDefault="00A01F4C" w:rsidP="005F4B39">
            <w:pPr>
              <w:jc w:val="center"/>
              <w:rPr>
                <w:rFonts w:eastAsia="Times New Roman"/>
                <w:color w:val="000000"/>
                <w:sz w:val="20"/>
                <w:szCs w:val="20"/>
              </w:rPr>
            </w:pPr>
            <w:r w:rsidRPr="00AF52C3">
              <w:rPr>
                <w:rFonts w:eastAsia="Times New Roman"/>
                <w:color w:val="000000"/>
                <w:sz w:val="20"/>
                <w:szCs w:val="20"/>
              </w:rPr>
              <w:t>201</w:t>
            </w:r>
            <w:r w:rsidR="005F4B39">
              <w:rPr>
                <w:rFonts w:eastAsia="Times New Roman"/>
                <w:color w:val="000000"/>
                <w:sz w:val="20"/>
                <w:szCs w:val="20"/>
              </w:rPr>
              <w:t>3</w:t>
            </w:r>
          </w:p>
        </w:tc>
        <w:tc>
          <w:tcPr>
            <w:tcW w:w="525"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AF52C3" w:rsidRDefault="00A01F4C" w:rsidP="005F4B39">
            <w:pPr>
              <w:jc w:val="center"/>
              <w:rPr>
                <w:rFonts w:eastAsia="Times New Roman"/>
                <w:color w:val="000000"/>
                <w:sz w:val="20"/>
                <w:szCs w:val="20"/>
              </w:rPr>
            </w:pPr>
            <w:r w:rsidRPr="00AF52C3">
              <w:rPr>
                <w:rFonts w:eastAsia="Times New Roman"/>
                <w:color w:val="000000"/>
                <w:sz w:val="20"/>
                <w:szCs w:val="20"/>
              </w:rPr>
              <w:t>201</w:t>
            </w:r>
            <w:r w:rsidR="005F4B39">
              <w:rPr>
                <w:rFonts w:eastAsia="Times New Roman"/>
                <w:color w:val="000000"/>
                <w:sz w:val="20"/>
                <w:szCs w:val="20"/>
              </w:rPr>
              <w:t>2</w:t>
            </w:r>
          </w:p>
        </w:tc>
      </w:tr>
      <w:tr w:rsidR="00A01F4C" w:rsidRPr="00AF52C3" w:rsidTr="000A43A8">
        <w:tblPrEx>
          <w:jc w:val="left"/>
          <w:tblCellMar>
            <w:left w:w="70" w:type="dxa"/>
            <w:right w:w="70" w:type="dxa"/>
          </w:tblCellMar>
          <w:tblLook w:val="04A0" w:firstRow="1" w:lastRow="0" w:firstColumn="1" w:lastColumn="0" w:noHBand="0" w:noVBand="1"/>
        </w:tblPrEx>
        <w:trPr>
          <w:gridAfter w:val="1"/>
          <w:wAfter w:w="16" w:type="pct"/>
          <w:trHeight w:val="20"/>
        </w:trPr>
        <w:tc>
          <w:tcPr>
            <w:tcW w:w="10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F52C3" w:rsidRDefault="00A01F4C" w:rsidP="00A01F4C">
            <w:pPr>
              <w:jc w:val="both"/>
              <w:rPr>
                <w:rFonts w:eastAsia="Times New Roman"/>
                <w:color w:val="000000"/>
                <w:sz w:val="20"/>
                <w:szCs w:val="20"/>
              </w:rPr>
            </w:pPr>
            <w:r w:rsidRPr="00AF52C3">
              <w:rPr>
                <w:rFonts w:eastAsia="Times New Roman"/>
                <w:color w:val="000000"/>
                <w:sz w:val="20"/>
                <w:szCs w:val="20"/>
              </w:rPr>
              <w:t> </w:t>
            </w:r>
          </w:p>
        </w:tc>
        <w:tc>
          <w:tcPr>
            <w:tcW w:w="635" w:type="pct"/>
            <w:tcBorders>
              <w:top w:val="single" w:sz="4" w:space="0" w:color="auto"/>
              <w:left w:val="single" w:sz="4" w:space="0" w:color="auto"/>
              <w:bottom w:val="single" w:sz="4" w:space="0" w:color="auto"/>
              <w:right w:val="single" w:sz="4" w:space="0" w:color="auto"/>
            </w:tcBorders>
            <w:shd w:val="clear" w:color="auto" w:fill="auto"/>
            <w:hideMark/>
          </w:tcPr>
          <w:p w:rsidR="00A01F4C" w:rsidRPr="00AF52C3" w:rsidRDefault="00A01F4C" w:rsidP="00A01F4C">
            <w:pPr>
              <w:jc w:val="both"/>
              <w:rPr>
                <w:rFonts w:eastAsia="Times New Roman"/>
                <w:color w:val="000000"/>
                <w:sz w:val="20"/>
                <w:szCs w:val="20"/>
              </w:rPr>
            </w:pPr>
            <w:r w:rsidRPr="00AF52C3">
              <w:rPr>
                <w:rFonts w:eastAsia="Times New Roman"/>
                <w:color w:val="000000"/>
                <w:sz w:val="20"/>
                <w:szCs w:val="20"/>
              </w:rPr>
              <w:t> </w:t>
            </w:r>
          </w:p>
        </w:tc>
        <w:tc>
          <w:tcPr>
            <w:tcW w:w="564" w:type="pct"/>
            <w:tcBorders>
              <w:top w:val="single" w:sz="4" w:space="0" w:color="auto"/>
              <w:left w:val="single" w:sz="4" w:space="0" w:color="auto"/>
              <w:bottom w:val="single" w:sz="4" w:space="0" w:color="auto"/>
              <w:right w:val="single" w:sz="4" w:space="0" w:color="auto"/>
            </w:tcBorders>
            <w:shd w:val="clear" w:color="auto" w:fill="auto"/>
            <w:hideMark/>
          </w:tcPr>
          <w:p w:rsidR="00A01F4C" w:rsidRPr="00AF52C3" w:rsidRDefault="00A01F4C" w:rsidP="00A01F4C">
            <w:pPr>
              <w:jc w:val="right"/>
              <w:rPr>
                <w:rFonts w:eastAsia="Times New Roman"/>
                <w:color w:val="000000"/>
                <w:sz w:val="20"/>
                <w:szCs w:val="20"/>
              </w:rPr>
            </w:pPr>
            <w:r w:rsidRPr="00AF52C3">
              <w:rPr>
                <w:rFonts w:eastAsia="Times New Roman"/>
                <w:color w:val="000000"/>
                <w:sz w:val="20"/>
                <w:szCs w:val="20"/>
              </w:rPr>
              <w:t> </w:t>
            </w:r>
          </w:p>
        </w:tc>
        <w:tc>
          <w:tcPr>
            <w:tcW w:w="564" w:type="pct"/>
            <w:tcBorders>
              <w:top w:val="single" w:sz="4" w:space="0" w:color="auto"/>
              <w:left w:val="single" w:sz="4" w:space="0" w:color="auto"/>
              <w:bottom w:val="single" w:sz="4" w:space="0" w:color="auto"/>
              <w:right w:val="single" w:sz="4" w:space="0" w:color="auto"/>
            </w:tcBorders>
            <w:shd w:val="clear" w:color="auto" w:fill="auto"/>
            <w:hideMark/>
          </w:tcPr>
          <w:p w:rsidR="00A01F4C" w:rsidRPr="00AF52C3" w:rsidRDefault="00A01F4C" w:rsidP="00A01F4C">
            <w:pPr>
              <w:jc w:val="right"/>
              <w:rPr>
                <w:rFonts w:eastAsia="Times New Roman"/>
                <w:color w:val="000000"/>
                <w:sz w:val="20"/>
                <w:szCs w:val="20"/>
              </w:rPr>
            </w:pPr>
            <w:r w:rsidRPr="00AF52C3">
              <w:rPr>
                <w:rFonts w:eastAsia="Times New Roman"/>
                <w:color w:val="000000"/>
                <w:sz w:val="20"/>
                <w:szCs w:val="20"/>
              </w:rPr>
              <w:t> </w:t>
            </w:r>
          </w:p>
        </w:tc>
        <w:tc>
          <w:tcPr>
            <w:tcW w:w="564" w:type="pct"/>
            <w:tcBorders>
              <w:top w:val="single" w:sz="4" w:space="0" w:color="auto"/>
              <w:left w:val="single" w:sz="4" w:space="0" w:color="auto"/>
              <w:bottom w:val="single" w:sz="4" w:space="0" w:color="auto"/>
              <w:right w:val="single" w:sz="4" w:space="0" w:color="auto"/>
            </w:tcBorders>
            <w:shd w:val="clear" w:color="auto" w:fill="auto"/>
            <w:hideMark/>
          </w:tcPr>
          <w:p w:rsidR="00A01F4C" w:rsidRPr="00AF52C3" w:rsidRDefault="00A01F4C" w:rsidP="00A01F4C">
            <w:pPr>
              <w:jc w:val="right"/>
              <w:rPr>
                <w:rFonts w:eastAsia="Times New Roman"/>
                <w:color w:val="000000"/>
                <w:sz w:val="20"/>
                <w:szCs w:val="20"/>
              </w:rPr>
            </w:pPr>
            <w:r w:rsidRPr="00AF52C3">
              <w:rPr>
                <w:rFonts w:eastAsia="Times New Roman"/>
                <w:color w:val="000000"/>
                <w:sz w:val="20"/>
                <w:szCs w:val="20"/>
              </w:rPr>
              <w:t> </w:t>
            </w:r>
          </w:p>
        </w:tc>
        <w:tc>
          <w:tcPr>
            <w:tcW w:w="564" w:type="pct"/>
            <w:tcBorders>
              <w:top w:val="single" w:sz="4" w:space="0" w:color="auto"/>
              <w:left w:val="single" w:sz="4" w:space="0" w:color="auto"/>
              <w:bottom w:val="single" w:sz="4" w:space="0" w:color="auto"/>
              <w:right w:val="single" w:sz="4" w:space="0" w:color="auto"/>
            </w:tcBorders>
            <w:shd w:val="clear" w:color="auto" w:fill="auto"/>
            <w:hideMark/>
          </w:tcPr>
          <w:p w:rsidR="00A01F4C" w:rsidRPr="00AF52C3" w:rsidRDefault="00A01F4C" w:rsidP="00A01F4C">
            <w:pPr>
              <w:jc w:val="right"/>
              <w:rPr>
                <w:rFonts w:eastAsia="Times New Roman"/>
                <w:color w:val="000000"/>
                <w:sz w:val="20"/>
                <w:szCs w:val="20"/>
              </w:rPr>
            </w:pPr>
            <w:r w:rsidRPr="00AF52C3">
              <w:rPr>
                <w:rFonts w:eastAsia="Times New Roman"/>
                <w:color w:val="000000"/>
                <w:sz w:val="20"/>
                <w:szCs w:val="20"/>
              </w:rPr>
              <w:t> </w:t>
            </w:r>
          </w:p>
        </w:tc>
        <w:tc>
          <w:tcPr>
            <w:tcW w:w="564" w:type="pct"/>
            <w:tcBorders>
              <w:top w:val="single" w:sz="4" w:space="0" w:color="auto"/>
              <w:left w:val="single" w:sz="4" w:space="0" w:color="auto"/>
              <w:bottom w:val="single" w:sz="4" w:space="0" w:color="auto"/>
              <w:right w:val="single" w:sz="4" w:space="0" w:color="auto"/>
            </w:tcBorders>
            <w:shd w:val="clear" w:color="auto" w:fill="auto"/>
            <w:hideMark/>
          </w:tcPr>
          <w:p w:rsidR="00A01F4C" w:rsidRPr="00AF52C3" w:rsidRDefault="00A01F4C" w:rsidP="00A01F4C">
            <w:pPr>
              <w:jc w:val="right"/>
              <w:rPr>
                <w:rFonts w:eastAsia="Times New Roman"/>
                <w:color w:val="000000"/>
                <w:sz w:val="20"/>
                <w:szCs w:val="20"/>
              </w:rPr>
            </w:pPr>
            <w:r w:rsidRPr="00AF52C3">
              <w:rPr>
                <w:rFonts w:eastAsia="Times New Roman"/>
                <w:color w:val="000000"/>
                <w:sz w:val="20"/>
                <w:szCs w:val="20"/>
              </w:rPr>
              <w:t> </w:t>
            </w:r>
          </w:p>
        </w:tc>
        <w:tc>
          <w:tcPr>
            <w:tcW w:w="525" w:type="pct"/>
            <w:tcBorders>
              <w:top w:val="single" w:sz="4" w:space="0" w:color="auto"/>
              <w:left w:val="single" w:sz="4" w:space="0" w:color="auto"/>
              <w:bottom w:val="single" w:sz="4" w:space="0" w:color="auto"/>
              <w:right w:val="single" w:sz="4" w:space="0" w:color="auto"/>
            </w:tcBorders>
            <w:shd w:val="clear" w:color="auto" w:fill="auto"/>
            <w:hideMark/>
          </w:tcPr>
          <w:p w:rsidR="00A01F4C" w:rsidRPr="00AF52C3" w:rsidRDefault="00A01F4C" w:rsidP="00A01F4C">
            <w:pPr>
              <w:jc w:val="right"/>
              <w:rPr>
                <w:rFonts w:eastAsia="Times New Roman"/>
                <w:color w:val="000000"/>
                <w:sz w:val="20"/>
                <w:szCs w:val="20"/>
              </w:rPr>
            </w:pPr>
            <w:r w:rsidRPr="00AF52C3">
              <w:rPr>
                <w:rFonts w:eastAsia="Times New Roman"/>
                <w:color w:val="000000"/>
                <w:sz w:val="20"/>
                <w:szCs w:val="20"/>
              </w:rPr>
              <w:t> </w:t>
            </w:r>
          </w:p>
        </w:tc>
      </w:tr>
      <w:tr w:rsidR="00A01F4C" w:rsidRPr="00AF52C3" w:rsidTr="000A43A8">
        <w:tblPrEx>
          <w:jc w:val="left"/>
          <w:tblCellMar>
            <w:left w:w="70" w:type="dxa"/>
            <w:right w:w="70" w:type="dxa"/>
          </w:tblCellMar>
          <w:tblLook w:val="04A0" w:firstRow="1" w:lastRow="0" w:firstColumn="1" w:lastColumn="0" w:noHBand="0" w:noVBand="1"/>
        </w:tblPrEx>
        <w:trPr>
          <w:gridAfter w:val="1"/>
          <w:wAfter w:w="16" w:type="pct"/>
          <w:trHeight w:val="20"/>
        </w:trPr>
        <w:tc>
          <w:tcPr>
            <w:tcW w:w="10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F52C3" w:rsidRDefault="00A01F4C" w:rsidP="00A01F4C">
            <w:pPr>
              <w:jc w:val="center"/>
              <w:rPr>
                <w:rFonts w:eastAsia="Times New Roman"/>
                <w:color w:val="000000"/>
                <w:sz w:val="20"/>
                <w:szCs w:val="20"/>
              </w:rPr>
            </w:pPr>
            <w:r w:rsidRPr="00AF52C3">
              <w:rPr>
                <w:rFonts w:eastAsia="Times New Roman"/>
                <w:color w:val="000000"/>
                <w:sz w:val="20"/>
                <w:szCs w:val="20"/>
              </w:rPr>
              <w:t> </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F52C3" w:rsidRDefault="00A01F4C" w:rsidP="00A01F4C">
            <w:pPr>
              <w:jc w:val="both"/>
              <w:rPr>
                <w:rFonts w:eastAsia="Times New Roman"/>
                <w:color w:val="000000"/>
                <w:sz w:val="20"/>
                <w:szCs w:val="20"/>
              </w:rPr>
            </w:pPr>
            <w:r w:rsidRPr="00AF52C3">
              <w:rPr>
                <w:rFonts w:eastAsia="Times New Roman"/>
                <w:color w:val="000000"/>
                <w:sz w:val="20"/>
                <w:szCs w:val="20"/>
              </w:rPr>
              <w:t> </w:t>
            </w:r>
          </w:p>
        </w:tc>
        <w:tc>
          <w:tcPr>
            <w:tcW w:w="5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F52C3" w:rsidRDefault="00A01F4C" w:rsidP="00A01F4C">
            <w:pPr>
              <w:jc w:val="right"/>
              <w:rPr>
                <w:rFonts w:eastAsia="Times New Roman"/>
                <w:color w:val="000000"/>
                <w:sz w:val="20"/>
                <w:szCs w:val="20"/>
              </w:rPr>
            </w:pPr>
            <w:r w:rsidRPr="00AF52C3">
              <w:rPr>
                <w:rFonts w:eastAsia="Times New Roman"/>
                <w:color w:val="000000"/>
                <w:sz w:val="20"/>
                <w:szCs w:val="20"/>
              </w:rPr>
              <w:t> </w:t>
            </w:r>
          </w:p>
        </w:tc>
        <w:tc>
          <w:tcPr>
            <w:tcW w:w="5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F52C3" w:rsidRDefault="00A01F4C" w:rsidP="00A01F4C">
            <w:pPr>
              <w:jc w:val="right"/>
              <w:rPr>
                <w:rFonts w:eastAsia="Times New Roman"/>
                <w:color w:val="000000"/>
                <w:sz w:val="20"/>
                <w:szCs w:val="20"/>
              </w:rPr>
            </w:pPr>
            <w:r w:rsidRPr="00AF52C3">
              <w:rPr>
                <w:rFonts w:eastAsia="Times New Roman"/>
                <w:color w:val="000000"/>
                <w:sz w:val="20"/>
                <w:szCs w:val="20"/>
              </w:rPr>
              <w:t> </w:t>
            </w:r>
          </w:p>
        </w:tc>
        <w:tc>
          <w:tcPr>
            <w:tcW w:w="5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F52C3" w:rsidRDefault="00A01F4C" w:rsidP="00A01F4C">
            <w:pPr>
              <w:jc w:val="right"/>
              <w:rPr>
                <w:rFonts w:eastAsia="Times New Roman"/>
                <w:color w:val="000000"/>
                <w:sz w:val="20"/>
                <w:szCs w:val="20"/>
              </w:rPr>
            </w:pPr>
            <w:r w:rsidRPr="00AF52C3">
              <w:rPr>
                <w:rFonts w:eastAsia="Times New Roman"/>
                <w:color w:val="000000"/>
                <w:sz w:val="20"/>
                <w:szCs w:val="20"/>
              </w:rPr>
              <w:t> </w:t>
            </w:r>
          </w:p>
        </w:tc>
        <w:tc>
          <w:tcPr>
            <w:tcW w:w="5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F52C3" w:rsidRDefault="00A01F4C" w:rsidP="00A01F4C">
            <w:pPr>
              <w:jc w:val="right"/>
              <w:rPr>
                <w:rFonts w:eastAsia="Times New Roman"/>
                <w:color w:val="000000"/>
                <w:sz w:val="20"/>
                <w:szCs w:val="20"/>
              </w:rPr>
            </w:pPr>
            <w:r w:rsidRPr="00AF52C3">
              <w:rPr>
                <w:rFonts w:eastAsia="Times New Roman"/>
                <w:color w:val="000000"/>
                <w:sz w:val="20"/>
                <w:szCs w:val="20"/>
              </w:rPr>
              <w:t> </w:t>
            </w:r>
          </w:p>
        </w:tc>
        <w:tc>
          <w:tcPr>
            <w:tcW w:w="5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F52C3" w:rsidRDefault="00A01F4C" w:rsidP="00A01F4C">
            <w:pPr>
              <w:jc w:val="right"/>
              <w:rPr>
                <w:rFonts w:eastAsia="Times New Roman"/>
                <w:color w:val="000000"/>
                <w:sz w:val="20"/>
                <w:szCs w:val="20"/>
              </w:rPr>
            </w:pPr>
            <w:r w:rsidRPr="00AF52C3">
              <w:rPr>
                <w:rFonts w:eastAsia="Times New Roman"/>
                <w:color w:val="000000"/>
                <w:sz w:val="20"/>
                <w:szCs w:val="20"/>
              </w:rPr>
              <w:t> </w:t>
            </w:r>
          </w:p>
        </w:tc>
        <w:tc>
          <w:tcPr>
            <w:tcW w:w="52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F52C3" w:rsidRDefault="00A01F4C" w:rsidP="00A01F4C">
            <w:pPr>
              <w:jc w:val="right"/>
              <w:rPr>
                <w:rFonts w:eastAsia="Times New Roman"/>
                <w:color w:val="000000"/>
                <w:sz w:val="20"/>
                <w:szCs w:val="20"/>
              </w:rPr>
            </w:pPr>
            <w:r w:rsidRPr="00AF52C3">
              <w:rPr>
                <w:rFonts w:eastAsia="Times New Roman"/>
                <w:color w:val="000000"/>
                <w:sz w:val="20"/>
                <w:szCs w:val="20"/>
              </w:rPr>
              <w:t> </w:t>
            </w:r>
          </w:p>
        </w:tc>
      </w:tr>
      <w:tr w:rsidR="00A01F4C" w:rsidRPr="00AF52C3" w:rsidTr="000A43A8">
        <w:tblPrEx>
          <w:jc w:val="left"/>
          <w:tblCellMar>
            <w:left w:w="70" w:type="dxa"/>
            <w:right w:w="70" w:type="dxa"/>
          </w:tblCellMar>
          <w:tblLook w:val="04A0" w:firstRow="1" w:lastRow="0" w:firstColumn="1" w:lastColumn="0" w:noHBand="0" w:noVBand="1"/>
        </w:tblPrEx>
        <w:trPr>
          <w:gridAfter w:val="1"/>
          <w:wAfter w:w="16" w:type="pct"/>
          <w:trHeight w:val="20"/>
        </w:trPr>
        <w:tc>
          <w:tcPr>
            <w:tcW w:w="4984" w:type="pct"/>
            <w:gridSpan w:val="9"/>
            <w:tcBorders>
              <w:top w:val="single" w:sz="4" w:space="0" w:color="auto"/>
              <w:left w:val="nil"/>
              <w:bottom w:val="nil"/>
              <w:right w:val="nil"/>
            </w:tcBorders>
            <w:shd w:val="clear" w:color="auto" w:fill="auto"/>
            <w:hideMark/>
          </w:tcPr>
          <w:p w:rsidR="00A01F4C" w:rsidRPr="00AF52C3" w:rsidRDefault="00A01F4C" w:rsidP="00A01F4C">
            <w:pPr>
              <w:jc w:val="both"/>
              <w:rPr>
                <w:rFonts w:eastAsia="Times New Roman"/>
                <w:b/>
                <w:bCs/>
                <w:color w:val="000000"/>
                <w:sz w:val="20"/>
                <w:szCs w:val="20"/>
              </w:rPr>
            </w:pPr>
            <w:r w:rsidRPr="00AF52C3">
              <w:rPr>
                <w:rFonts w:eastAsia="Times New Roman"/>
                <w:b/>
                <w:bCs/>
                <w:color w:val="000000"/>
                <w:sz w:val="20"/>
                <w:szCs w:val="20"/>
              </w:rPr>
              <w:t>Fonte:</w:t>
            </w:r>
          </w:p>
        </w:tc>
      </w:tr>
    </w:tbl>
    <w:p w:rsidR="00A01F4C" w:rsidRPr="0040001D" w:rsidRDefault="00ED36B2" w:rsidP="00A01F4C">
      <w:pPr>
        <w:spacing w:before="120" w:after="120"/>
        <w:jc w:val="both"/>
        <w:rPr>
          <w:b/>
        </w:rPr>
      </w:pPr>
      <w:r w:rsidRPr="00ED36B2">
        <w:rPr>
          <w:b/>
        </w:rPr>
        <w:t>DESCRIÇÃO DOS CAMPOS</w:t>
      </w:r>
      <w:r w:rsidR="00A01F4C" w:rsidRPr="0040001D">
        <w:rPr>
          <w:b/>
        </w:rPr>
        <w:t>:</w:t>
      </w:r>
    </w:p>
    <w:p w:rsidR="00A01F4C" w:rsidRDefault="00A01F4C" w:rsidP="00A01F4C">
      <w:pPr>
        <w:spacing w:before="120" w:after="120"/>
        <w:jc w:val="both"/>
        <w:rPr>
          <w:b/>
        </w:rPr>
      </w:pPr>
      <w:r>
        <w:rPr>
          <w:b/>
        </w:rPr>
        <w:t>Gasto tributário</w:t>
      </w:r>
      <w:r w:rsidRPr="0040001D">
        <w:t xml:space="preserve">: </w:t>
      </w:r>
      <w:r w:rsidRPr="005F180F">
        <w:t xml:space="preserve">Denominação do </w:t>
      </w:r>
      <w:r>
        <w:t>gasto tributário/renúncia</w:t>
      </w:r>
      <w:r w:rsidRPr="005F180F">
        <w:t>.</w:t>
      </w:r>
    </w:p>
    <w:p w:rsidR="00A01F4C" w:rsidRPr="0040001D" w:rsidRDefault="00A01F4C" w:rsidP="00A01F4C">
      <w:pPr>
        <w:spacing w:before="120" w:after="120"/>
        <w:jc w:val="both"/>
      </w:pPr>
      <w:r>
        <w:rPr>
          <w:b/>
        </w:rPr>
        <w:t>Programas</w:t>
      </w:r>
      <w:r w:rsidRPr="0040001D">
        <w:t xml:space="preserve">: Identificação dos programas </w:t>
      </w:r>
      <w:r>
        <w:t>orçamentários</w:t>
      </w:r>
      <w:r w:rsidRPr="0040001D">
        <w:t xml:space="preserve"> geridos pela própria UJ que receberam recursos oriundos d</w:t>
      </w:r>
      <w:r>
        <w:t>e</w:t>
      </w:r>
      <w:r w:rsidRPr="0040001D">
        <w:t xml:space="preserve"> renúncia de receita.</w:t>
      </w:r>
    </w:p>
    <w:p w:rsidR="00A01F4C" w:rsidRPr="0040001D" w:rsidRDefault="00A01F4C" w:rsidP="00A01F4C">
      <w:pPr>
        <w:spacing w:before="120" w:after="120"/>
        <w:jc w:val="both"/>
      </w:pPr>
      <w:r w:rsidRPr="0040001D">
        <w:rPr>
          <w:b/>
        </w:rPr>
        <w:t>Recursos Renunciados Aplicados</w:t>
      </w:r>
      <w:r w:rsidRPr="0040001D">
        <w:t xml:space="preserve">: Recursos </w:t>
      </w:r>
      <w:r>
        <w:t xml:space="preserve">oriundos da contrapartida da renúncia de receitas </w:t>
      </w:r>
      <w:r w:rsidRPr="0040001D">
        <w:t>efetivamente liberados para aplicação nos programas</w:t>
      </w:r>
      <w:r>
        <w:t xml:space="preserve"> orçamentários já identificados.</w:t>
      </w:r>
    </w:p>
    <w:p w:rsidR="00A01F4C" w:rsidRPr="000F1525" w:rsidRDefault="00A01F4C" w:rsidP="00A01F4C">
      <w:pPr>
        <w:spacing w:before="120" w:after="120"/>
        <w:jc w:val="both"/>
      </w:pPr>
      <w:r w:rsidRPr="0040001D">
        <w:rPr>
          <w:b/>
        </w:rPr>
        <w:t>Recursos Orçamentários Liquidados</w:t>
      </w:r>
      <w:r w:rsidRPr="0040001D">
        <w:t xml:space="preserve">: </w:t>
      </w:r>
      <w:r w:rsidRPr="000F1525">
        <w:t>Despesas orçamentárias liquidadas nos programas que também contam com recursos oriundos da renúncia de receitas.</w:t>
      </w:r>
    </w:p>
    <w:p w:rsidR="00492B6F" w:rsidRDefault="00A01F4C" w:rsidP="00970743">
      <w:pPr>
        <w:pStyle w:val="Ttulo4"/>
        <w:numPr>
          <w:ilvl w:val="3"/>
          <w:numId w:val="111"/>
        </w:numPr>
      </w:pPr>
      <w:bookmarkStart w:id="624" w:name="_Toc360109225"/>
      <w:r>
        <w:rPr>
          <w:szCs w:val="24"/>
        </w:rPr>
        <w:br w:type="page"/>
      </w:r>
      <w:r w:rsidRPr="008003EA">
        <w:t>Prestações de Contas de Renúncia de Receitas</w:t>
      </w:r>
      <w:bookmarkEnd w:id="624"/>
    </w:p>
    <w:p w:rsidR="00A01F4C" w:rsidRDefault="00A01F4C" w:rsidP="00A01F4C">
      <w:pPr>
        <w:pStyle w:val="Recuodecorpodetexto"/>
        <w:tabs>
          <w:tab w:val="left" w:pos="1560"/>
        </w:tabs>
        <w:spacing w:before="120"/>
        <w:ind w:left="0"/>
        <w:jc w:val="both"/>
      </w:pPr>
      <w:r w:rsidRPr="0040001D">
        <w:t xml:space="preserve">O </w:t>
      </w:r>
      <w:r w:rsidRPr="00FE724F">
        <w:rPr>
          <w:b/>
        </w:rPr>
        <w:t>Quadro A.</w:t>
      </w:r>
      <w:r w:rsidR="00C5768C">
        <w:rPr>
          <w:b/>
        </w:rPr>
        <w:t>6.7</w:t>
      </w:r>
      <w:r w:rsidRPr="00FE724F">
        <w:rPr>
          <w:b/>
        </w:rPr>
        <w:t>.2</w:t>
      </w:r>
      <w:r>
        <w:rPr>
          <w:b/>
        </w:rPr>
        <w:t>.7</w:t>
      </w:r>
      <w:r w:rsidRPr="0040001D">
        <w:t xml:space="preserve"> abaixo contempla a situação das prestações de contas refer</w:t>
      </w:r>
      <w:r>
        <w:t xml:space="preserve">entes à aplicação dos recursos </w:t>
      </w:r>
      <w:r w:rsidRPr="0040001D">
        <w:t xml:space="preserve">oriundos da </w:t>
      </w:r>
      <w:r>
        <w:t xml:space="preserve">contrapartida financeira da </w:t>
      </w:r>
      <w:r w:rsidRPr="0040001D">
        <w:t>renúncia</w:t>
      </w:r>
      <w:r>
        <w:t>, quando a legislação exigir prestação de contas</w:t>
      </w:r>
      <w:r w:rsidRPr="0040001D">
        <w:t xml:space="preserve">, no exercício </w:t>
      </w:r>
      <w:r>
        <w:t xml:space="preserve">de referência do Relatório de Gestão </w:t>
      </w:r>
      <w:r w:rsidRPr="0040001D">
        <w:t>e nos dois anteriores, nas seguintes situações: não apresentadas; aguardando análise</w:t>
      </w:r>
      <w:r>
        <w:t xml:space="preserve"> (em estoque)</w:t>
      </w:r>
      <w:r w:rsidRPr="0040001D">
        <w:t>; em análise; não aprovadas; aprovadas.</w:t>
      </w:r>
      <w:r>
        <w:t xml:space="preserve"> Se aplicável a mais de uma renúncia de receitas gerida pela UJ, deverá ser elaborado um quadro para cada renúncia. Este quadro só deve ser preenchido por UJ responsável pela gestão de renúncias tributárias.</w:t>
      </w:r>
    </w:p>
    <w:tbl>
      <w:tblPr>
        <w:tblW w:w="49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
        <w:gridCol w:w="2359"/>
        <w:gridCol w:w="878"/>
        <w:gridCol w:w="1536"/>
        <w:gridCol w:w="845"/>
        <w:gridCol w:w="1536"/>
        <w:gridCol w:w="843"/>
        <w:gridCol w:w="2111"/>
        <w:gridCol w:w="12"/>
      </w:tblGrid>
      <w:tr w:rsidR="00A01F4C" w:rsidRPr="00B47E8A" w:rsidTr="000A43A8">
        <w:trPr>
          <w:gridAfter w:val="1"/>
          <w:wAfter w:w="6" w:type="pct"/>
          <w:trHeight w:val="169"/>
          <w:jc w:val="center"/>
        </w:trPr>
        <w:tc>
          <w:tcPr>
            <w:tcW w:w="4994" w:type="pct"/>
            <w:gridSpan w:val="8"/>
            <w:tcBorders>
              <w:top w:val="nil"/>
              <w:left w:val="nil"/>
              <w:right w:val="nil"/>
            </w:tcBorders>
            <w:shd w:val="clear" w:color="auto" w:fill="auto"/>
            <w:vAlign w:val="center"/>
          </w:tcPr>
          <w:p w:rsidR="00A01F4C" w:rsidRPr="00E7380D" w:rsidRDefault="00A01F4C" w:rsidP="007C21CA">
            <w:pPr>
              <w:pStyle w:val="Epgrafe"/>
            </w:pPr>
            <w:bookmarkStart w:id="625" w:name="_Toc377032942"/>
            <w:r w:rsidRPr="00901A26">
              <w:t xml:space="preserve">Quadro </w:t>
            </w:r>
            <w:r w:rsidRPr="00AF52C3">
              <w:t>A.</w:t>
            </w:r>
            <w:r w:rsidR="00C5768C">
              <w:t>6.7</w:t>
            </w:r>
            <w:r w:rsidRPr="00AF52C3">
              <w:t>.2.</w:t>
            </w:r>
            <w:r>
              <w:t>7</w:t>
            </w:r>
            <w:r w:rsidR="00D17C15">
              <w:t xml:space="preserve"> – </w:t>
            </w:r>
            <w:r w:rsidRPr="00AF52C3">
              <w:t>Prestações de Contas de Renúncia de Receitas</w:t>
            </w:r>
            <w:bookmarkEnd w:id="625"/>
          </w:p>
        </w:tc>
      </w:tr>
      <w:tr w:rsidR="00A01F4C" w:rsidRPr="00AF52C3" w:rsidTr="000A43A8">
        <w:tblPrEx>
          <w:jc w:val="left"/>
          <w:tblCellMar>
            <w:left w:w="70" w:type="dxa"/>
            <w:right w:w="70" w:type="dxa"/>
          </w:tblCellMar>
          <w:tblLook w:val="04A0" w:firstRow="1" w:lastRow="0" w:firstColumn="1" w:lastColumn="0" w:noHBand="0" w:noVBand="1"/>
        </w:tblPrEx>
        <w:trPr>
          <w:gridBefore w:val="1"/>
          <w:wBefore w:w="19" w:type="pct"/>
          <w:trHeight w:val="20"/>
        </w:trPr>
        <w:tc>
          <w:tcPr>
            <w:tcW w:w="4981" w:type="pct"/>
            <w:gridSpan w:val="8"/>
            <w:shd w:val="clear" w:color="000000" w:fill="F2F2F2"/>
            <w:vAlign w:val="bottom"/>
            <w:hideMark/>
          </w:tcPr>
          <w:p w:rsidR="00A01F4C" w:rsidRPr="00AF52C3" w:rsidRDefault="00A01F4C" w:rsidP="00A01F4C">
            <w:pPr>
              <w:jc w:val="both"/>
              <w:rPr>
                <w:rFonts w:eastAsia="Times New Roman"/>
                <w:b/>
                <w:bCs/>
                <w:color w:val="000000"/>
                <w:sz w:val="20"/>
                <w:szCs w:val="20"/>
              </w:rPr>
            </w:pPr>
            <w:r w:rsidRPr="00AF52C3">
              <w:rPr>
                <w:rFonts w:eastAsia="Times New Roman"/>
                <w:b/>
                <w:bCs/>
                <w:color w:val="000000"/>
                <w:sz w:val="20"/>
                <w:szCs w:val="20"/>
              </w:rPr>
              <w:t>Gasto Tributário:</w:t>
            </w:r>
          </w:p>
        </w:tc>
      </w:tr>
      <w:tr w:rsidR="00A01F4C" w:rsidRPr="00AF52C3" w:rsidTr="000A43A8">
        <w:tblPrEx>
          <w:jc w:val="left"/>
          <w:tblCellMar>
            <w:left w:w="70" w:type="dxa"/>
            <w:right w:w="70" w:type="dxa"/>
          </w:tblCellMar>
          <w:tblLook w:val="04A0" w:firstRow="1" w:lastRow="0" w:firstColumn="1" w:lastColumn="0" w:noHBand="0" w:noVBand="1"/>
        </w:tblPrEx>
        <w:trPr>
          <w:gridBefore w:val="1"/>
          <w:wBefore w:w="19" w:type="pct"/>
          <w:trHeight w:val="20"/>
        </w:trPr>
        <w:tc>
          <w:tcPr>
            <w:tcW w:w="1161" w:type="pct"/>
            <w:vMerge w:val="restart"/>
            <w:shd w:val="clear" w:color="000000" w:fill="F2F2F2"/>
            <w:vAlign w:val="center"/>
            <w:hideMark/>
          </w:tcPr>
          <w:p w:rsidR="00A01F4C" w:rsidRPr="00AF52C3" w:rsidRDefault="00A01F4C" w:rsidP="00A01F4C">
            <w:pPr>
              <w:jc w:val="center"/>
              <w:rPr>
                <w:rFonts w:eastAsia="Times New Roman"/>
                <w:b/>
                <w:bCs/>
                <w:color w:val="000000"/>
                <w:sz w:val="20"/>
                <w:szCs w:val="20"/>
              </w:rPr>
            </w:pPr>
            <w:r w:rsidRPr="00AF52C3">
              <w:rPr>
                <w:rFonts w:eastAsia="Times New Roman"/>
                <w:b/>
                <w:bCs/>
                <w:color w:val="000000"/>
                <w:sz w:val="20"/>
                <w:szCs w:val="20"/>
              </w:rPr>
              <w:t>Situação</w:t>
            </w:r>
          </w:p>
        </w:tc>
        <w:tc>
          <w:tcPr>
            <w:tcW w:w="1188" w:type="pct"/>
            <w:gridSpan w:val="2"/>
            <w:shd w:val="clear" w:color="000000" w:fill="F2F2F2"/>
            <w:vAlign w:val="center"/>
            <w:hideMark/>
          </w:tcPr>
          <w:p w:rsidR="00A01F4C" w:rsidRPr="00AF52C3" w:rsidRDefault="00A01F4C" w:rsidP="005F4B39">
            <w:pPr>
              <w:jc w:val="center"/>
              <w:rPr>
                <w:rFonts w:eastAsia="Times New Roman"/>
                <w:b/>
                <w:bCs/>
                <w:color w:val="000000"/>
                <w:sz w:val="20"/>
                <w:szCs w:val="20"/>
              </w:rPr>
            </w:pPr>
            <w:r w:rsidRPr="00AF52C3">
              <w:rPr>
                <w:rFonts w:eastAsia="Times New Roman"/>
                <w:b/>
                <w:bCs/>
                <w:color w:val="000000"/>
                <w:sz w:val="20"/>
                <w:szCs w:val="20"/>
              </w:rPr>
              <w:t>201</w:t>
            </w:r>
            <w:r w:rsidR="005F4B39">
              <w:rPr>
                <w:rFonts w:eastAsia="Times New Roman"/>
                <w:b/>
                <w:bCs/>
                <w:color w:val="000000"/>
                <w:sz w:val="20"/>
                <w:szCs w:val="20"/>
              </w:rPr>
              <w:t>4</w:t>
            </w:r>
          </w:p>
        </w:tc>
        <w:tc>
          <w:tcPr>
            <w:tcW w:w="1172" w:type="pct"/>
            <w:gridSpan w:val="2"/>
            <w:shd w:val="clear" w:color="000000" w:fill="F2F2F2"/>
            <w:vAlign w:val="center"/>
            <w:hideMark/>
          </w:tcPr>
          <w:p w:rsidR="00A01F4C" w:rsidRPr="00AF52C3" w:rsidRDefault="00A01F4C" w:rsidP="005F4B39">
            <w:pPr>
              <w:jc w:val="center"/>
              <w:rPr>
                <w:rFonts w:eastAsia="Times New Roman"/>
                <w:b/>
                <w:bCs/>
                <w:color w:val="000000"/>
                <w:sz w:val="20"/>
                <w:szCs w:val="20"/>
              </w:rPr>
            </w:pPr>
            <w:r w:rsidRPr="00AF52C3">
              <w:rPr>
                <w:rFonts w:eastAsia="Times New Roman"/>
                <w:b/>
                <w:bCs/>
                <w:color w:val="000000"/>
                <w:sz w:val="20"/>
                <w:szCs w:val="20"/>
              </w:rPr>
              <w:t>201</w:t>
            </w:r>
            <w:r w:rsidR="005F4B39">
              <w:rPr>
                <w:rFonts w:eastAsia="Times New Roman"/>
                <w:b/>
                <w:bCs/>
                <w:color w:val="000000"/>
                <w:sz w:val="20"/>
                <w:szCs w:val="20"/>
              </w:rPr>
              <w:t>3</w:t>
            </w:r>
          </w:p>
        </w:tc>
        <w:tc>
          <w:tcPr>
            <w:tcW w:w="1461" w:type="pct"/>
            <w:gridSpan w:val="3"/>
            <w:shd w:val="clear" w:color="000000" w:fill="F2F2F2"/>
            <w:vAlign w:val="center"/>
            <w:hideMark/>
          </w:tcPr>
          <w:p w:rsidR="00A01F4C" w:rsidRPr="00AF52C3" w:rsidRDefault="00A01F4C" w:rsidP="005F4B39">
            <w:pPr>
              <w:jc w:val="center"/>
              <w:rPr>
                <w:rFonts w:eastAsia="Times New Roman"/>
                <w:b/>
                <w:bCs/>
                <w:color w:val="000000"/>
                <w:sz w:val="20"/>
                <w:szCs w:val="20"/>
              </w:rPr>
            </w:pPr>
            <w:r w:rsidRPr="00AF52C3">
              <w:rPr>
                <w:rFonts w:eastAsia="Times New Roman"/>
                <w:b/>
                <w:bCs/>
                <w:color w:val="000000"/>
                <w:sz w:val="20"/>
                <w:szCs w:val="20"/>
              </w:rPr>
              <w:t>201</w:t>
            </w:r>
            <w:r w:rsidR="005F4B39">
              <w:rPr>
                <w:rFonts w:eastAsia="Times New Roman"/>
                <w:b/>
                <w:bCs/>
                <w:color w:val="000000"/>
                <w:sz w:val="20"/>
                <w:szCs w:val="20"/>
              </w:rPr>
              <w:t>2</w:t>
            </w:r>
          </w:p>
        </w:tc>
      </w:tr>
      <w:tr w:rsidR="00A01F4C" w:rsidRPr="00AF52C3" w:rsidTr="000A43A8">
        <w:tblPrEx>
          <w:jc w:val="left"/>
          <w:tblCellMar>
            <w:left w:w="70" w:type="dxa"/>
            <w:right w:w="70" w:type="dxa"/>
          </w:tblCellMar>
          <w:tblLook w:val="04A0" w:firstRow="1" w:lastRow="0" w:firstColumn="1" w:lastColumn="0" w:noHBand="0" w:noVBand="1"/>
        </w:tblPrEx>
        <w:trPr>
          <w:gridBefore w:val="1"/>
          <w:wBefore w:w="19" w:type="pct"/>
          <w:trHeight w:val="20"/>
        </w:trPr>
        <w:tc>
          <w:tcPr>
            <w:tcW w:w="1161" w:type="pct"/>
            <w:vMerge/>
            <w:vAlign w:val="center"/>
            <w:hideMark/>
          </w:tcPr>
          <w:p w:rsidR="00A01F4C" w:rsidRPr="00AF52C3" w:rsidRDefault="00A01F4C" w:rsidP="00A01F4C">
            <w:pPr>
              <w:jc w:val="both"/>
              <w:rPr>
                <w:rFonts w:eastAsia="Times New Roman"/>
                <w:b/>
                <w:bCs/>
                <w:color w:val="000000"/>
                <w:sz w:val="20"/>
                <w:szCs w:val="20"/>
              </w:rPr>
            </w:pPr>
          </w:p>
        </w:tc>
        <w:tc>
          <w:tcPr>
            <w:tcW w:w="432" w:type="pct"/>
            <w:shd w:val="clear" w:color="000000" w:fill="F2F2F2"/>
            <w:vAlign w:val="bottom"/>
            <w:hideMark/>
          </w:tcPr>
          <w:p w:rsidR="00A01F4C" w:rsidRPr="00AF52C3" w:rsidRDefault="00A01F4C" w:rsidP="00A01F4C">
            <w:pPr>
              <w:jc w:val="center"/>
              <w:rPr>
                <w:rFonts w:eastAsia="Times New Roman"/>
                <w:b/>
                <w:bCs/>
                <w:color w:val="000000"/>
                <w:sz w:val="20"/>
                <w:szCs w:val="20"/>
              </w:rPr>
            </w:pPr>
            <w:r w:rsidRPr="00AF52C3">
              <w:rPr>
                <w:rFonts w:eastAsia="Times New Roman"/>
                <w:b/>
                <w:bCs/>
                <w:color w:val="000000"/>
                <w:sz w:val="20"/>
                <w:szCs w:val="20"/>
              </w:rPr>
              <w:t>Qtd.</w:t>
            </w:r>
          </w:p>
        </w:tc>
        <w:tc>
          <w:tcPr>
            <w:tcW w:w="756" w:type="pct"/>
            <w:shd w:val="clear" w:color="000000" w:fill="F2F2F2"/>
            <w:vAlign w:val="bottom"/>
            <w:hideMark/>
          </w:tcPr>
          <w:p w:rsidR="00A01F4C" w:rsidRPr="00AF52C3" w:rsidRDefault="00A01F4C" w:rsidP="00A01F4C">
            <w:pPr>
              <w:jc w:val="center"/>
              <w:rPr>
                <w:rFonts w:eastAsia="Times New Roman"/>
                <w:b/>
                <w:bCs/>
                <w:color w:val="000000"/>
                <w:sz w:val="20"/>
                <w:szCs w:val="20"/>
              </w:rPr>
            </w:pPr>
            <w:r w:rsidRPr="00AF52C3">
              <w:rPr>
                <w:rFonts w:eastAsia="Times New Roman"/>
                <w:b/>
                <w:bCs/>
                <w:color w:val="000000"/>
                <w:sz w:val="20"/>
                <w:szCs w:val="20"/>
              </w:rPr>
              <w:t xml:space="preserve"> Valor </w:t>
            </w:r>
          </w:p>
        </w:tc>
        <w:tc>
          <w:tcPr>
            <w:tcW w:w="416" w:type="pct"/>
            <w:shd w:val="clear" w:color="000000" w:fill="F2F2F2"/>
            <w:vAlign w:val="bottom"/>
            <w:hideMark/>
          </w:tcPr>
          <w:p w:rsidR="00A01F4C" w:rsidRPr="00AF52C3" w:rsidRDefault="00A01F4C" w:rsidP="00A01F4C">
            <w:pPr>
              <w:jc w:val="center"/>
              <w:rPr>
                <w:rFonts w:eastAsia="Times New Roman"/>
                <w:b/>
                <w:bCs/>
                <w:color w:val="000000"/>
                <w:sz w:val="20"/>
                <w:szCs w:val="20"/>
              </w:rPr>
            </w:pPr>
            <w:r w:rsidRPr="00AF52C3">
              <w:rPr>
                <w:rFonts w:eastAsia="Times New Roman"/>
                <w:b/>
                <w:bCs/>
                <w:color w:val="000000"/>
                <w:sz w:val="20"/>
                <w:szCs w:val="20"/>
              </w:rPr>
              <w:t>Qtd.</w:t>
            </w:r>
          </w:p>
        </w:tc>
        <w:tc>
          <w:tcPr>
            <w:tcW w:w="756" w:type="pct"/>
            <w:shd w:val="clear" w:color="000000" w:fill="F2F2F2"/>
            <w:vAlign w:val="bottom"/>
            <w:hideMark/>
          </w:tcPr>
          <w:p w:rsidR="00A01F4C" w:rsidRPr="00AF52C3" w:rsidRDefault="00A01F4C" w:rsidP="00A01F4C">
            <w:pPr>
              <w:jc w:val="center"/>
              <w:rPr>
                <w:rFonts w:eastAsia="Times New Roman"/>
                <w:b/>
                <w:bCs/>
                <w:color w:val="000000"/>
                <w:sz w:val="20"/>
                <w:szCs w:val="20"/>
              </w:rPr>
            </w:pPr>
            <w:r w:rsidRPr="00AF52C3">
              <w:rPr>
                <w:rFonts w:eastAsia="Times New Roman"/>
                <w:b/>
                <w:bCs/>
                <w:color w:val="000000"/>
                <w:sz w:val="20"/>
                <w:szCs w:val="20"/>
              </w:rPr>
              <w:t xml:space="preserve"> Valor </w:t>
            </w:r>
          </w:p>
        </w:tc>
        <w:tc>
          <w:tcPr>
            <w:tcW w:w="415" w:type="pct"/>
            <w:shd w:val="clear" w:color="000000" w:fill="F2F2F2"/>
            <w:vAlign w:val="bottom"/>
            <w:hideMark/>
          </w:tcPr>
          <w:p w:rsidR="00A01F4C" w:rsidRPr="00AF52C3" w:rsidRDefault="00A01F4C" w:rsidP="00A01F4C">
            <w:pPr>
              <w:jc w:val="center"/>
              <w:rPr>
                <w:rFonts w:eastAsia="Times New Roman"/>
                <w:b/>
                <w:bCs/>
                <w:color w:val="000000"/>
                <w:sz w:val="20"/>
                <w:szCs w:val="20"/>
              </w:rPr>
            </w:pPr>
            <w:r w:rsidRPr="00AF52C3">
              <w:rPr>
                <w:rFonts w:eastAsia="Times New Roman"/>
                <w:b/>
                <w:bCs/>
                <w:color w:val="000000"/>
                <w:sz w:val="20"/>
                <w:szCs w:val="20"/>
              </w:rPr>
              <w:t>Qtd.</w:t>
            </w:r>
          </w:p>
        </w:tc>
        <w:tc>
          <w:tcPr>
            <w:tcW w:w="1046" w:type="pct"/>
            <w:gridSpan w:val="2"/>
            <w:shd w:val="clear" w:color="000000" w:fill="F2F2F2"/>
            <w:vAlign w:val="bottom"/>
            <w:hideMark/>
          </w:tcPr>
          <w:p w:rsidR="00A01F4C" w:rsidRPr="00AF52C3" w:rsidRDefault="00A01F4C" w:rsidP="00A01F4C">
            <w:pPr>
              <w:jc w:val="center"/>
              <w:rPr>
                <w:rFonts w:eastAsia="Times New Roman"/>
                <w:b/>
                <w:bCs/>
                <w:color w:val="000000"/>
                <w:sz w:val="20"/>
                <w:szCs w:val="20"/>
              </w:rPr>
            </w:pPr>
            <w:r w:rsidRPr="00AF52C3">
              <w:rPr>
                <w:rFonts w:eastAsia="Times New Roman"/>
                <w:b/>
                <w:bCs/>
                <w:color w:val="000000"/>
                <w:sz w:val="20"/>
                <w:szCs w:val="20"/>
              </w:rPr>
              <w:t xml:space="preserve"> Valor </w:t>
            </w:r>
          </w:p>
        </w:tc>
      </w:tr>
      <w:tr w:rsidR="00A01F4C" w:rsidRPr="00AF52C3" w:rsidTr="000A43A8">
        <w:tblPrEx>
          <w:jc w:val="left"/>
          <w:tblCellMar>
            <w:left w:w="70" w:type="dxa"/>
            <w:right w:w="70" w:type="dxa"/>
          </w:tblCellMar>
          <w:tblLook w:val="04A0" w:firstRow="1" w:lastRow="0" w:firstColumn="1" w:lastColumn="0" w:noHBand="0" w:noVBand="1"/>
        </w:tblPrEx>
        <w:trPr>
          <w:gridBefore w:val="1"/>
          <w:wBefore w:w="19" w:type="pct"/>
          <w:trHeight w:val="20"/>
        </w:trPr>
        <w:tc>
          <w:tcPr>
            <w:tcW w:w="1161" w:type="pct"/>
            <w:shd w:val="clear" w:color="000000" w:fill="F2F2F2"/>
            <w:vAlign w:val="bottom"/>
            <w:hideMark/>
          </w:tcPr>
          <w:p w:rsidR="00A01F4C" w:rsidRPr="00AF52C3" w:rsidRDefault="00A01F4C" w:rsidP="00A01F4C">
            <w:pPr>
              <w:jc w:val="right"/>
              <w:rPr>
                <w:rFonts w:eastAsia="Times New Roman"/>
                <w:b/>
                <w:bCs/>
                <w:color w:val="000000"/>
                <w:sz w:val="20"/>
                <w:szCs w:val="20"/>
              </w:rPr>
            </w:pPr>
            <w:r w:rsidRPr="00AF52C3">
              <w:rPr>
                <w:rFonts w:eastAsia="Times New Roman"/>
                <w:b/>
                <w:bCs/>
                <w:color w:val="000000"/>
                <w:sz w:val="20"/>
                <w:szCs w:val="20"/>
              </w:rPr>
              <w:t>PC não Apresentadas</w:t>
            </w:r>
          </w:p>
        </w:tc>
        <w:tc>
          <w:tcPr>
            <w:tcW w:w="432" w:type="pct"/>
            <w:shd w:val="clear" w:color="auto" w:fill="auto"/>
            <w:vAlign w:val="bottom"/>
            <w:hideMark/>
          </w:tcPr>
          <w:p w:rsidR="00A01F4C" w:rsidRPr="00AF52C3" w:rsidRDefault="00A01F4C" w:rsidP="00A01F4C">
            <w:pPr>
              <w:jc w:val="both"/>
              <w:rPr>
                <w:rFonts w:eastAsia="Times New Roman"/>
                <w:color w:val="000000"/>
                <w:sz w:val="20"/>
                <w:szCs w:val="20"/>
              </w:rPr>
            </w:pPr>
            <w:r w:rsidRPr="00AF52C3">
              <w:rPr>
                <w:rFonts w:eastAsia="Times New Roman"/>
                <w:color w:val="000000"/>
                <w:sz w:val="20"/>
                <w:szCs w:val="20"/>
              </w:rPr>
              <w:t> </w:t>
            </w:r>
          </w:p>
        </w:tc>
        <w:tc>
          <w:tcPr>
            <w:tcW w:w="756" w:type="pct"/>
            <w:shd w:val="clear" w:color="auto" w:fill="auto"/>
            <w:vAlign w:val="bottom"/>
            <w:hideMark/>
          </w:tcPr>
          <w:p w:rsidR="00A01F4C" w:rsidRPr="00AF52C3" w:rsidRDefault="00A01F4C" w:rsidP="00A01F4C">
            <w:pPr>
              <w:jc w:val="right"/>
              <w:rPr>
                <w:rFonts w:eastAsia="Times New Roman"/>
                <w:b/>
                <w:bCs/>
                <w:color w:val="000000"/>
                <w:sz w:val="20"/>
                <w:szCs w:val="20"/>
              </w:rPr>
            </w:pPr>
            <w:r w:rsidRPr="00AF52C3">
              <w:rPr>
                <w:rFonts w:eastAsia="Times New Roman"/>
                <w:b/>
                <w:bCs/>
                <w:color w:val="000000"/>
                <w:sz w:val="20"/>
                <w:szCs w:val="20"/>
              </w:rPr>
              <w:t> </w:t>
            </w:r>
          </w:p>
        </w:tc>
        <w:tc>
          <w:tcPr>
            <w:tcW w:w="416" w:type="pct"/>
            <w:shd w:val="clear" w:color="auto" w:fill="auto"/>
            <w:vAlign w:val="bottom"/>
            <w:hideMark/>
          </w:tcPr>
          <w:p w:rsidR="00A01F4C" w:rsidRPr="00AF52C3" w:rsidRDefault="00A01F4C" w:rsidP="00A01F4C">
            <w:pPr>
              <w:jc w:val="right"/>
              <w:rPr>
                <w:rFonts w:eastAsia="Times New Roman"/>
                <w:b/>
                <w:bCs/>
                <w:color w:val="000000"/>
                <w:sz w:val="20"/>
                <w:szCs w:val="20"/>
              </w:rPr>
            </w:pPr>
            <w:r w:rsidRPr="00AF52C3">
              <w:rPr>
                <w:rFonts w:eastAsia="Times New Roman"/>
                <w:b/>
                <w:bCs/>
                <w:color w:val="000000"/>
                <w:sz w:val="20"/>
                <w:szCs w:val="20"/>
              </w:rPr>
              <w:t> </w:t>
            </w:r>
          </w:p>
        </w:tc>
        <w:tc>
          <w:tcPr>
            <w:tcW w:w="756" w:type="pct"/>
            <w:shd w:val="clear" w:color="auto" w:fill="auto"/>
            <w:vAlign w:val="bottom"/>
            <w:hideMark/>
          </w:tcPr>
          <w:p w:rsidR="00A01F4C" w:rsidRPr="00AF52C3" w:rsidRDefault="00A01F4C" w:rsidP="00A01F4C">
            <w:pPr>
              <w:jc w:val="right"/>
              <w:rPr>
                <w:rFonts w:eastAsia="Times New Roman"/>
                <w:b/>
                <w:bCs/>
                <w:color w:val="000000"/>
                <w:sz w:val="20"/>
                <w:szCs w:val="20"/>
              </w:rPr>
            </w:pPr>
            <w:r w:rsidRPr="00AF52C3">
              <w:rPr>
                <w:rFonts w:eastAsia="Times New Roman"/>
                <w:b/>
                <w:bCs/>
                <w:color w:val="000000"/>
                <w:sz w:val="20"/>
                <w:szCs w:val="20"/>
              </w:rPr>
              <w:t> </w:t>
            </w:r>
          </w:p>
        </w:tc>
        <w:tc>
          <w:tcPr>
            <w:tcW w:w="415" w:type="pct"/>
            <w:shd w:val="clear" w:color="auto" w:fill="auto"/>
            <w:vAlign w:val="bottom"/>
            <w:hideMark/>
          </w:tcPr>
          <w:p w:rsidR="00A01F4C" w:rsidRPr="00AF52C3" w:rsidRDefault="00A01F4C" w:rsidP="00A01F4C">
            <w:pPr>
              <w:jc w:val="both"/>
              <w:rPr>
                <w:rFonts w:eastAsia="Times New Roman"/>
                <w:color w:val="000000"/>
                <w:sz w:val="20"/>
                <w:szCs w:val="20"/>
              </w:rPr>
            </w:pPr>
            <w:r w:rsidRPr="00AF52C3">
              <w:rPr>
                <w:rFonts w:eastAsia="Times New Roman"/>
                <w:color w:val="000000"/>
                <w:sz w:val="20"/>
                <w:szCs w:val="20"/>
              </w:rPr>
              <w:t> </w:t>
            </w:r>
          </w:p>
        </w:tc>
        <w:tc>
          <w:tcPr>
            <w:tcW w:w="1046" w:type="pct"/>
            <w:gridSpan w:val="2"/>
            <w:shd w:val="clear" w:color="auto" w:fill="auto"/>
            <w:vAlign w:val="bottom"/>
            <w:hideMark/>
          </w:tcPr>
          <w:p w:rsidR="00A01F4C" w:rsidRPr="00AF52C3" w:rsidRDefault="00A01F4C" w:rsidP="00A01F4C">
            <w:pPr>
              <w:jc w:val="right"/>
              <w:rPr>
                <w:rFonts w:eastAsia="Times New Roman"/>
                <w:b/>
                <w:bCs/>
                <w:color w:val="000000"/>
                <w:sz w:val="20"/>
                <w:szCs w:val="20"/>
              </w:rPr>
            </w:pPr>
            <w:r w:rsidRPr="00AF52C3">
              <w:rPr>
                <w:rFonts w:eastAsia="Times New Roman"/>
                <w:b/>
                <w:bCs/>
                <w:color w:val="000000"/>
                <w:sz w:val="20"/>
                <w:szCs w:val="20"/>
              </w:rPr>
              <w:t> </w:t>
            </w:r>
          </w:p>
        </w:tc>
      </w:tr>
      <w:tr w:rsidR="00A01F4C" w:rsidRPr="00AF52C3" w:rsidTr="000A43A8">
        <w:tblPrEx>
          <w:jc w:val="left"/>
          <w:tblCellMar>
            <w:left w:w="70" w:type="dxa"/>
            <w:right w:w="70" w:type="dxa"/>
          </w:tblCellMar>
          <w:tblLook w:val="04A0" w:firstRow="1" w:lastRow="0" w:firstColumn="1" w:lastColumn="0" w:noHBand="0" w:noVBand="1"/>
        </w:tblPrEx>
        <w:trPr>
          <w:gridBefore w:val="1"/>
          <w:wBefore w:w="19" w:type="pct"/>
          <w:trHeight w:val="20"/>
        </w:trPr>
        <w:tc>
          <w:tcPr>
            <w:tcW w:w="1161" w:type="pct"/>
            <w:shd w:val="clear" w:color="000000" w:fill="F2F2F2"/>
            <w:vAlign w:val="bottom"/>
            <w:hideMark/>
          </w:tcPr>
          <w:p w:rsidR="00A01F4C" w:rsidRPr="00AF52C3" w:rsidRDefault="00A01F4C" w:rsidP="00A01F4C">
            <w:pPr>
              <w:jc w:val="right"/>
              <w:rPr>
                <w:rFonts w:eastAsia="Times New Roman"/>
                <w:b/>
                <w:bCs/>
                <w:color w:val="000000"/>
                <w:sz w:val="20"/>
                <w:szCs w:val="20"/>
              </w:rPr>
            </w:pPr>
            <w:r w:rsidRPr="00AF52C3">
              <w:rPr>
                <w:rFonts w:eastAsia="Times New Roman"/>
                <w:b/>
                <w:bCs/>
                <w:color w:val="000000"/>
                <w:sz w:val="20"/>
                <w:szCs w:val="20"/>
              </w:rPr>
              <w:t>PC Aguardando Análise</w:t>
            </w:r>
          </w:p>
        </w:tc>
        <w:tc>
          <w:tcPr>
            <w:tcW w:w="432" w:type="pct"/>
            <w:shd w:val="clear" w:color="auto" w:fill="auto"/>
            <w:vAlign w:val="bottom"/>
            <w:hideMark/>
          </w:tcPr>
          <w:p w:rsidR="00A01F4C" w:rsidRPr="00AF52C3" w:rsidRDefault="00A01F4C" w:rsidP="00A01F4C">
            <w:pPr>
              <w:jc w:val="both"/>
              <w:rPr>
                <w:rFonts w:eastAsia="Times New Roman"/>
                <w:color w:val="000000"/>
                <w:sz w:val="20"/>
                <w:szCs w:val="20"/>
              </w:rPr>
            </w:pPr>
            <w:r w:rsidRPr="00AF52C3">
              <w:rPr>
                <w:rFonts w:eastAsia="Times New Roman"/>
                <w:color w:val="000000"/>
                <w:sz w:val="20"/>
                <w:szCs w:val="20"/>
              </w:rPr>
              <w:t> </w:t>
            </w:r>
          </w:p>
        </w:tc>
        <w:tc>
          <w:tcPr>
            <w:tcW w:w="756" w:type="pct"/>
            <w:shd w:val="clear" w:color="auto" w:fill="auto"/>
            <w:vAlign w:val="bottom"/>
            <w:hideMark/>
          </w:tcPr>
          <w:p w:rsidR="00A01F4C" w:rsidRPr="00AF52C3" w:rsidRDefault="00A01F4C" w:rsidP="00A01F4C">
            <w:pPr>
              <w:jc w:val="right"/>
              <w:rPr>
                <w:rFonts w:eastAsia="Times New Roman"/>
                <w:color w:val="000000"/>
                <w:sz w:val="20"/>
                <w:szCs w:val="20"/>
              </w:rPr>
            </w:pPr>
            <w:r w:rsidRPr="00AF52C3">
              <w:rPr>
                <w:rFonts w:eastAsia="Times New Roman"/>
                <w:color w:val="000000"/>
                <w:sz w:val="20"/>
                <w:szCs w:val="20"/>
              </w:rPr>
              <w:t> </w:t>
            </w:r>
          </w:p>
        </w:tc>
        <w:tc>
          <w:tcPr>
            <w:tcW w:w="416" w:type="pct"/>
            <w:shd w:val="clear" w:color="auto" w:fill="auto"/>
            <w:vAlign w:val="bottom"/>
            <w:hideMark/>
          </w:tcPr>
          <w:p w:rsidR="00A01F4C" w:rsidRPr="00AF52C3" w:rsidRDefault="00A01F4C" w:rsidP="00A01F4C">
            <w:pPr>
              <w:jc w:val="right"/>
              <w:rPr>
                <w:rFonts w:eastAsia="Times New Roman"/>
                <w:color w:val="000000"/>
                <w:sz w:val="20"/>
                <w:szCs w:val="20"/>
              </w:rPr>
            </w:pPr>
            <w:r w:rsidRPr="00AF52C3">
              <w:rPr>
                <w:rFonts w:eastAsia="Times New Roman"/>
                <w:color w:val="000000"/>
                <w:sz w:val="20"/>
                <w:szCs w:val="20"/>
              </w:rPr>
              <w:t> </w:t>
            </w:r>
          </w:p>
        </w:tc>
        <w:tc>
          <w:tcPr>
            <w:tcW w:w="756" w:type="pct"/>
            <w:shd w:val="clear" w:color="auto" w:fill="auto"/>
            <w:vAlign w:val="bottom"/>
            <w:hideMark/>
          </w:tcPr>
          <w:p w:rsidR="00A01F4C" w:rsidRPr="00AF52C3" w:rsidRDefault="00A01F4C" w:rsidP="00A01F4C">
            <w:pPr>
              <w:jc w:val="right"/>
              <w:rPr>
                <w:rFonts w:eastAsia="Times New Roman"/>
                <w:color w:val="000000"/>
                <w:sz w:val="20"/>
                <w:szCs w:val="20"/>
              </w:rPr>
            </w:pPr>
            <w:r w:rsidRPr="00AF52C3">
              <w:rPr>
                <w:rFonts w:eastAsia="Times New Roman"/>
                <w:color w:val="000000"/>
                <w:sz w:val="20"/>
                <w:szCs w:val="20"/>
              </w:rPr>
              <w:t> </w:t>
            </w:r>
          </w:p>
        </w:tc>
        <w:tc>
          <w:tcPr>
            <w:tcW w:w="415" w:type="pct"/>
            <w:shd w:val="clear" w:color="auto" w:fill="auto"/>
            <w:vAlign w:val="bottom"/>
            <w:hideMark/>
          </w:tcPr>
          <w:p w:rsidR="00A01F4C" w:rsidRPr="00AF52C3" w:rsidRDefault="00A01F4C" w:rsidP="00A01F4C">
            <w:pPr>
              <w:jc w:val="both"/>
              <w:rPr>
                <w:rFonts w:eastAsia="Times New Roman"/>
                <w:color w:val="000000"/>
                <w:sz w:val="20"/>
                <w:szCs w:val="20"/>
              </w:rPr>
            </w:pPr>
            <w:r w:rsidRPr="00AF52C3">
              <w:rPr>
                <w:rFonts w:eastAsia="Times New Roman"/>
                <w:color w:val="000000"/>
                <w:sz w:val="20"/>
                <w:szCs w:val="20"/>
              </w:rPr>
              <w:t> </w:t>
            </w:r>
          </w:p>
        </w:tc>
        <w:tc>
          <w:tcPr>
            <w:tcW w:w="1046" w:type="pct"/>
            <w:gridSpan w:val="2"/>
            <w:shd w:val="clear" w:color="auto" w:fill="auto"/>
            <w:vAlign w:val="bottom"/>
            <w:hideMark/>
          </w:tcPr>
          <w:p w:rsidR="00A01F4C" w:rsidRPr="00AF52C3" w:rsidRDefault="00A01F4C" w:rsidP="00A01F4C">
            <w:pPr>
              <w:jc w:val="right"/>
              <w:rPr>
                <w:rFonts w:eastAsia="Times New Roman"/>
                <w:color w:val="000000"/>
                <w:sz w:val="20"/>
                <w:szCs w:val="20"/>
              </w:rPr>
            </w:pPr>
            <w:r w:rsidRPr="00AF52C3">
              <w:rPr>
                <w:rFonts w:eastAsia="Times New Roman"/>
                <w:color w:val="000000"/>
                <w:sz w:val="20"/>
                <w:szCs w:val="20"/>
              </w:rPr>
              <w:t> </w:t>
            </w:r>
          </w:p>
        </w:tc>
      </w:tr>
      <w:tr w:rsidR="00A01F4C" w:rsidRPr="00AF52C3" w:rsidTr="000A43A8">
        <w:tblPrEx>
          <w:jc w:val="left"/>
          <w:tblCellMar>
            <w:left w:w="70" w:type="dxa"/>
            <w:right w:w="70" w:type="dxa"/>
          </w:tblCellMar>
          <w:tblLook w:val="04A0" w:firstRow="1" w:lastRow="0" w:firstColumn="1" w:lastColumn="0" w:noHBand="0" w:noVBand="1"/>
        </w:tblPrEx>
        <w:trPr>
          <w:gridBefore w:val="1"/>
          <w:wBefore w:w="19" w:type="pct"/>
          <w:trHeight w:val="20"/>
        </w:trPr>
        <w:tc>
          <w:tcPr>
            <w:tcW w:w="1161" w:type="pct"/>
            <w:shd w:val="clear" w:color="000000" w:fill="F2F2F2"/>
            <w:vAlign w:val="bottom"/>
            <w:hideMark/>
          </w:tcPr>
          <w:p w:rsidR="00A01F4C" w:rsidRPr="00AF52C3" w:rsidRDefault="00A01F4C" w:rsidP="00A01F4C">
            <w:pPr>
              <w:jc w:val="right"/>
              <w:rPr>
                <w:rFonts w:eastAsia="Times New Roman"/>
                <w:b/>
                <w:bCs/>
                <w:color w:val="000000"/>
                <w:sz w:val="20"/>
                <w:szCs w:val="20"/>
              </w:rPr>
            </w:pPr>
            <w:r w:rsidRPr="00AF52C3">
              <w:rPr>
                <w:rFonts w:eastAsia="Times New Roman"/>
                <w:b/>
                <w:bCs/>
                <w:color w:val="000000"/>
                <w:sz w:val="20"/>
                <w:szCs w:val="20"/>
              </w:rPr>
              <w:t>PC em Análise</w:t>
            </w:r>
          </w:p>
        </w:tc>
        <w:tc>
          <w:tcPr>
            <w:tcW w:w="432" w:type="pct"/>
            <w:shd w:val="clear" w:color="auto" w:fill="auto"/>
            <w:vAlign w:val="bottom"/>
            <w:hideMark/>
          </w:tcPr>
          <w:p w:rsidR="00A01F4C" w:rsidRPr="00AF52C3" w:rsidRDefault="00A01F4C" w:rsidP="00A01F4C">
            <w:pPr>
              <w:jc w:val="both"/>
              <w:rPr>
                <w:rFonts w:eastAsia="Times New Roman"/>
                <w:color w:val="000000"/>
                <w:sz w:val="20"/>
                <w:szCs w:val="20"/>
              </w:rPr>
            </w:pPr>
            <w:r w:rsidRPr="00AF52C3">
              <w:rPr>
                <w:rFonts w:eastAsia="Times New Roman"/>
                <w:color w:val="000000"/>
                <w:sz w:val="20"/>
                <w:szCs w:val="20"/>
              </w:rPr>
              <w:t> </w:t>
            </w:r>
          </w:p>
        </w:tc>
        <w:tc>
          <w:tcPr>
            <w:tcW w:w="756" w:type="pct"/>
            <w:shd w:val="clear" w:color="auto" w:fill="auto"/>
            <w:vAlign w:val="bottom"/>
            <w:hideMark/>
          </w:tcPr>
          <w:p w:rsidR="00A01F4C" w:rsidRPr="00AF52C3" w:rsidRDefault="00A01F4C" w:rsidP="00A01F4C">
            <w:pPr>
              <w:jc w:val="right"/>
              <w:rPr>
                <w:rFonts w:eastAsia="Times New Roman"/>
                <w:color w:val="000000"/>
                <w:sz w:val="20"/>
                <w:szCs w:val="20"/>
              </w:rPr>
            </w:pPr>
            <w:r w:rsidRPr="00AF52C3">
              <w:rPr>
                <w:rFonts w:eastAsia="Times New Roman"/>
                <w:color w:val="000000"/>
                <w:sz w:val="20"/>
                <w:szCs w:val="20"/>
              </w:rPr>
              <w:t> </w:t>
            </w:r>
          </w:p>
        </w:tc>
        <w:tc>
          <w:tcPr>
            <w:tcW w:w="416" w:type="pct"/>
            <w:shd w:val="clear" w:color="auto" w:fill="auto"/>
            <w:vAlign w:val="bottom"/>
            <w:hideMark/>
          </w:tcPr>
          <w:p w:rsidR="00A01F4C" w:rsidRPr="00AF52C3" w:rsidRDefault="00A01F4C" w:rsidP="00A01F4C">
            <w:pPr>
              <w:jc w:val="right"/>
              <w:rPr>
                <w:rFonts w:eastAsia="Times New Roman"/>
                <w:color w:val="000000"/>
                <w:sz w:val="20"/>
                <w:szCs w:val="20"/>
              </w:rPr>
            </w:pPr>
            <w:r w:rsidRPr="00AF52C3">
              <w:rPr>
                <w:rFonts w:eastAsia="Times New Roman"/>
                <w:color w:val="000000"/>
                <w:sz w:val="20"/>
                <w:szCs w:val="20"/>
              </w:rPr>
              <w:t> </w:t>
            </w:r>
          </w:p>
        </w:tc>
        <w:tc>
          <w:tcPr>
            <w:tcW w:w="756" w:type="pct"/>
            <w:shd w:val="clear" w:color="auto" w:fill="auto"/>
            <w:vAlign w:val="bottom"/>
            <w:hideMark/>
          </w:tcPr>
          <w:p w:rsidR="00A01F4C" w:rsidRPr="00AF52C3" w:rsidRDefault="00A01F4C" w:rsidP="00A01F4C">
            <w:pPr>
              <w:jc w:val="right"/>
              <w:rPr>
                <w:rFonts w:eastAsia="Times New Roman"/>
                <w:color w:val="000000"/>
                <w:sz w:val="20"/>
                <w:szCs w:val="20"/>
              </w:rPr>
            </w:pPr>
            <w:r w:rsidRPr="00AF52C3">
              <w:rPr>
                <w:rFonts w:eastAsia="Times New Roman"/>
                <w:color w:val="000000"/>
                <w:sz w:val="20"/>
                <w:szCs w:val="20"/>
              </w:rPr>
              <w:t> </w:t>
            </w:r>
          </w:p>
        </w:tc>
        <w:tc>
          <w:tcPr>
            <w:tcW w:w="415" w:type="pct"/>
            <w:shd w:val="clear" w:color="auto" w:fill="auto"/>
            <w:vAlign w:val="bottom"/>
            <w:hideMark/>
          </w:tcPr>
          <w:p w:rsidR="00A01F4C" w:rsidRPr="00AF52C3" w:rsidRDefault="00A01F4C" w:rsidP="00A01F4C">
            <w:pPr>
              <w:jc w:val="both"/>
              <w:rPr>
                <w:rFonts w:eastAsia="Times New Roman"/>
                <w:color w:val="000000"/>
                <w:sz w:val="20"/>
                <w:szCs w:val="20"/>
              </w:rPr>
            </w:pPr>
            <w:r w:rsidRPr="00AF52C3">
              <w:rPr>
                <w:rFonts w:eastAsia="Times New Roman"/>
                <w:color w:val="000000"/>
                <w:sz w:val="20"/>
                <w:szCs w:val="20"/>
              </w:rPr>
              <w:t> </w:t>
            </w:r>
          </w:p>
        </w:tc>
        <w:tc>
          <w:tcPr>
            <w:tcW w:w="1046" w:type="pct"/>
            <w:gridSpan w:val="2"/>
            <w:shd w:val="clear" w:color="auto" w:fill="auto"/>
            <w:vAlign w:val="bottom"/>
            <w:hideMark/>
          </w:tcPr>
          <w:p w:rsidR="00A01F4C" w:rsidRPr="00AF52C3" w:rsidRDefault="00A01F4C" w:rsidP="00A01F4C">
            <w:pPr>
              <w:jc w:val="right"/>
              <w:rPr>
                <w:rFonts w:eastAsia="Times New Roman"/>
                <w:color w:val="000000"/>
                <w:sz w:val="20"/>
                <w:szCs w:val="20"/>
              </w:rPr>
            </w:pPr>
            <w:r w:rsidRPr="00AF52C3">
              <w:rPr>
                <w:rFonts w:eastAsia="Times New Roman"/>
                <w:color w:val="000000"/>
                <w:sz w:val="20"/>
                <w:szCs w:val="20"/>
              </w:rPr>
              <w:t> </w:t>
            </w:r>
          </w:p>
        </w:tc>
      </w:tr>
      <w:tr w:rsidR="00A01F4C" w:rsidRPr="00AF52C3" w:rsidTr="000A43A8">
        <w:tblPrEx>
          <w:jc w:val="left"/>
          <w:tblCellMar>
            <w:left w:w="70" w:type="dxa"/>
            <w:right w:w="70" w:type="dxa"/>
          </w:tblCellMar>
          <w:tblLook w:val="04A0" w:firstRow="1" w:lastRow="0" w:firstColumn="1" w:lastColumn="0" w:noHBand="0" w:noVBand="1"/>
        </w:tblPrEx>
        <w:trPr>
          <w:gridBefore w:val="1"/>
          <w:wBefore w:w="19" w:type="pct"/>
          <w:trHeight w:val="20"/>
        </w:trPr>
        <w:tc>
          <w:tcPr>
            <w:tcW w:w="1161" w:type="pct"/>
            <w:shd w:val="clear" w:color="000000" w:fill="F2F2F2"/>
            <w:vAlign w:val="bottom"/>
            <w:hideMark/>
          </w:tcPr>
          <w:p w:rsidR="00A01F4C" w:rsidRPr="00AF52C3" w:rsidRDefault="00A01F4C" w:rsidP="00A01F4C">
            <w:pPr>
              <w:jc w:val="right"/>
              <w:rPr>
                <w:rFonts w:eastAsia="Times New Roman"/>
                <w:b/>
                <w:bCs/>
                <w:color w:val="000000"/>
                <w:sz w:val="20"/>
                <w:szCs w:val="20"/>
              </w:rPr>
            </w:pPr>
            <w:r w:rsidRPr="00AF52C3">
              <w:rPr>
                <w:rFonts w:eastAsia="Times New Roman"/>
                <w:b/>
                <w:bCs/>
                <w:color w:val="000000"/>
                <w:sz w:val="20"/>
                <w:szCs w:val="20"/>
              </w:rPr>
              <w:t>PC não Aprovadas</w:t>
            </w:r>
          </w:p>
        </w:tc>
        <w:tc>
          <w:tcPr>
            <w:tcW w:w="432" w:type="pct"/>
            <w:shd w:val="clear" w:color="auto" w:fill="auto"/>
            <w:vAlign w:val="bottom"/>
            <w:hideMark/>
          </w:tcPr>
          <w:p w:rsidR="00A01F4C" w:rsidRPr="00AF52C3" w:rsidRDefault="00A01F4C" w:rsidP="00A01F4C">
            <w:pPr>
              <w:jc w:val="both"/>
              <w:rPr>
                <w:rFonts w:eastAsia="Times New Roman"/>
                <w:color w:val="000000"/>
                <w:sz w:val="20"/>
                <w:szCs w:val="20"/>
              </w:rPr>
            </w:pPr>
            <w:r w:rsidRPr="00AF52C3">
              <w:rPr>
                <w:rFonts w:eastAsia="Times New Roman"/>
                <w:color w:val="000000"/>
                <w:sz w:val="20"/>
                <w:szCs w:val="20"/>
              </w:rPr>
              <w:t> </w:t>
            </w:r>
          </w:p>
        </w:tc>
        <w:tc>
          <w:tcPr>
            <w:tcW w:w="756" w:type="pct"/>
            <w:shd w:val="clear" w:color="auto" w:fill="auto"/>
            <w:vAlign w:val="bottom"/>
            <w:hideMark/>
          </w:tcPr>
          <w:p w:rsidR="00A01F4C" w:rsidRPr="00AF52C3" w:rsidRDefault="00A01F4C" w:rsidP="00A01F4C">
            <w:pPr>
              <w:jc w:val="right"/>
              <w:rPr>
                <w:rFonts w:eastAsia="Times New Roman"/>
                <w:color w:val="000000"/>
                <w:sz w:val="20"/>
                <w:szCs w:val="20"/>
              </w:rPr>
            </w:pPr>
            <w:r w:rsidRPr="00AF52C3">
              <w:rPr>
                <w:rFonts w:eastAsia="Times New Roman"/>
                <w:color w:val="000000"/>
                <w:sz w:val="20"/>
                <w:szCs w:val="20"/>
              </w:rPr>
              <w:t> </w:t>
            </w:r>
          </w:p>
        </w:tc>
        <w:tc>
          <w:tcPr>
            <w:tcW w:w="416" w:type="pct"/>
            <w:shd w:val="clear" w:color="auto" w:fill="auto"/>
            <w:vAlign w:val="bottom"/>
            <w:hideMark/>
          </w:tcPr>
          <w:p w:rsidR="00A01F4C" w:rsidRPr="00AF52C3" w:rsidRDefault="00A01F4C" w:rsidP="00A01F4C">
            <w:pPr>
              <w:jc w:val="right"/>
              <w:rPr>
                <w:rFonts w:eastAsia="Times New Roman"/>
                <w:color w:val="000000"/>
                <w:sz w:val="20"/>
                <w:szCs w:val="20"/>
              </w:rPr>
            </w:pPr>
            <w:r w:rsidRPr="00AF52C3">
              <w:rPr>
                <w:rFonts w:eastAsia="Times New Roman"/>
                <w:color w:val="000000"/>
                <w:sz w:val="20"/>
                <w:szCs w:val="20"/>
              </w:rPr>
              <w:t> </w:t>
            </w:r>
          </w:p>
        </w:tc>
        <w:tc>
          <w:tcPr>
            <w:tcW w:w="756" w:type="pct"/>
            <w:shd w:val="clear" w:color="auto" w:fill="auto"/>
            <w:vAlign w:val="bottom"/>
            <w:hideMark/>
          </w:tcPr>
          <w:p w:rsidR="00A01F4C" w:rsidRPr="00AF52C3" w:rsidRDefault="00A01F4C" w:rsidP="00A01F4C">
            <w:pPr>
              <w:jc w:val="right"/>
              <w:rPr>
                <w:rFonts w:eastAsia="Times New Roman"/>
                <w:color w:val="000000"/>
                <w:sz w:val="20"/>
                <w:szCs w:val="20"/>
              </w:rPr>
            </w:pPr>
            <w:r w:rsidRPr="00AF52C3">
              <w:rPr>
                <w:rFonts w:eastAsia="Times New Roman"/>
                <w:color w:val="000000"/>
                <w:sz w:val="20"/>
                <w:szCs w:val="20"/>
              </w:rPr>
              <w:t> </w:t>
            </w:r>
          </w:p>
        </w:tc>
        <w:tc>
          <w:tcPr>
            <w:tcW w:w="415" w:type="pct"/>
            <w:shd w:val="clear" w:color="auto" w:fill="auto"/>
            <w:vAlign w:val="bottom"/>
            <w:hideMark/>
          </w:tcPr>
          <w:p w:rsidR="00A01F4C" w:rsidRPr="00AF52C3" w:rsidRDefault="00A01F4C" w:rsidP="00A01F4C">
            <w:pPr>
              <w:jc w:val="both"/>
              <w:rPr>
                <w:rFonts w:eastAsia="Times New Roman"/>
                <w:color w:val="000000"/>
                <w:sz w:val="20"/>
                <w:szCs w:val="20"/>
              </w:rPr>
            </w:pPr>
            <w:r w:rsidRPr="00AF52C3">
              <w:rPr>
                <w:rFonts w:eastAsia="Times New Roman"/>
                <w:color w:val="000000"/>
                <w:sz w:val="20"/>
                <w:szCs w:val="20"/>
              </w:rPr>
              <w:t> </w:t>
            </w:r>
          </w:p>
        </w:tc>
        <w:tc>
          <w:tcPr>
            <w:tcW w:w="1046" w:type="pct"/>
            <w:gridSpan w:val="2"/>
            <w:shd w:val="clear" w:color="auto" w:fill="auto"/>
            <w:vAlign w:val="bottom"/>
            <w:hideMark/>
          </w:tcPr>
          <w:p w:rsidR="00A01F4C" w:rsidRPr="00AF52C3" w:rsidRDefault="00A01F4C" w:rsidP="00A01F4C">
            <w:pPr>
              <w:jc w:val="right"/>
              <w:rPr>
                <w:rFonts w:eastAsia="Times New Roman"/>
                <w:color w:val="000000"/>
                <w:sz w:val="20"/>
                <w:szCs w:val="20"/>
              </w:rPr>
            </w:pPr>
            <w:r w:rsidRPr="00AF52C3">
              <w:rPr>
                <w:rFonts w:eastAsia="Times New Roman"/>
                <w:color w:val="000000"/>
                <w:sz w:val="20"/>
                <w:szCs w:val="20"/>
              </w:rPr>
              <w:t> </w:t>
            </w:r>
          </w:p>
        </w:tc>
      </w:tr>
      <w:tr w:rsidR="00A01F4C" w:rsidRPr="00AF52C3" w:rsidTr="000A43A8">
        <w:tblPrEx>
          <w:jc w:val="left"/>
          <w:tblCellMar>
            <w:left w:w="70" w:type="dxa"/>
            <w:right w:w="70" w:type="dxa"/>
          </w:tblCellMar>
          <w:tblLook w:val="04A0" w:firstRow="1" w:lastRow="0" w:firstColumn="1" w:lastColumn="0" w:noHBand="0" w:noVBand="1"/>
        </w:tblPrEx>
        <w:trPr>
          <w:gridBefore w:val="1"/>
          <w:wBefore w:w="19" w:type="pct"/>
          <w:trHeight w:val="20"/>
        </w:trPr>
        <w:tc>
          <w:tcPr>
            <w:tcW w:w="1161" w:type="pct"/>
            <w:shd w:val="clear" w:color="000000" w:fill="F2F2F2"/>
            <w:vAlign w:val="bottom"/>
            <w:hideMark/>
          </w:tcPr>
          <w:p w:rsidR="00A01F4C" w:rsidRPr="00AF52C3" w:rsidRDefault="00A01F4C" w:rsidP="00A01F4C">
            <w:pPr>
              <w:jc w:val="right"/>
              <w:rPr>
                <w:rFonts w:eastAsia="Times New Roman"/>
                <w:b/>
                <w:bCs/>
                <w:color w:val="000000"/>
                <w:sz w:val="20"/>
                <w:szCs w:val="20"/>
              </w:rPr>
            </w:pPr>
            <w:r w:rsidRPr="00AF52C3">
              <w:rPr>
                <w:rFonts w:eastAsia="Times New Roman"/>
                <w:b/>
                <w:bCs/>
                <w:color w:val="000000"/>
                <w:sz w:val="20"/>
                <w:szCs w:val="20"/>
              </w:rPr>
              <w:t>PC Aprovadas</w:t>
            </w:r>
          </w:p>
        </w:tc>
        <w:tc>
          <w:tcPr>
            <w:tcW w:w="432" w:type="pct"/>
            <w:shd w:val="clear" w:color="auto" w:fill="auto"/>
            <w:vAlign w:val="bottom"/>
            <w:hideMark/>
          </w:tcPr>
          <w:p w:rsidR="00A01F4C" w:rsidRPr="00AF52C3" w:rsidRDefault="00A01F4C" w:rsidP="00A01F4C">
            <w:pPr>
              <w:jc w:val="both"/>
              <w:rPr>
                <w:rFonts w:eastAsia="Times New Roman"/>
                <w:color w:val="000000"/>
                <w:sz w:val="20"/>
                <w:szCs w:val="20"/>
              </w:rPr>
            </w:pPr>
            <w:r w:rsidRPr="00AF52C3">
              <w:rPr>
                <w:rFonts w:eastAsia="Times New Roman"/>
                <w:color w:val="000000"/>
                <w:sz w:val="20"/>
                <w:szCs w:val="20"/>
              </w:rPr>
              <w:t> </w:t>
            </w:r>
          </w:p>
        </w:tc>
        <w:tc>
          <w:tcPr>
            <w:tcW w:w="756" w:type="pct"/>
            <w:shd w:val="clear" w:color="auto" w:fill="auto"/>
            <w:vAlign w:val="bottom"/>
            <w:hideMark/>
          </w:tcPr>
          <w:p w:rsidR="00A01F4C" w:rsidRPr="00AF52C3" w:rsidRDefault="00A01F4C" w:rsidP="00A01F4C">
            <w:pPr>
              <w:jc w:val="right"/>
              <w:rPr>
                <w:rFonts w:eastAsia="Times New Roman"/>
                <w:color w:val="000000"/>
                <w:sz w:val="20"/>
                <w:szCs w:val="20"/>
              </w:rPr>
            </w:pPr>
            <w:r w:rsidRPr="00AF52C3">
              <w:rPr>
                <w:rFonts w:eastAsia="Times New Roman"/>
                <w:color w:val="000000"/>
                <w:sz w:val="20"/>
                <w:szCs w:val="20"/>
              </w:rPr>
              <w:t> </w:t>
            </w:r>
          </w:p>
        </w:tc>
        <w:tc>
          <w:tcPr>
            <w:tcW w:w="416" w:type="pct"/>
            <w:shd w:val="clear" w:color="auto" w:fill="auto"/>
            <w:vAlign w:val="bottom"/>
            <w:hideMark/>
          </w:tcPr>
          <w:p w:rsidR="00A01F4C" w:rsidRPr="00AF52C3" w:rsidRDefault="00A01F4C" w:rsidP="00A01F4C">
            <w:pPr>
              <w:jc w:val="right"/>
              <w:rPr>
                <w:rFonts w:eastAsia="Times New Roman"/>
                <w:color w:val="000000"/>
                <w:sz w:val="20"/>
                <w:szCs w:val="20"/>
              </w:rPr>
            </w:pPr>
            <w:r w:rsidRPr="00AF52C3">
              <w:rPr>
                <w:rFonts w:eastAsia="Times New Roman"/>
                <w:color w:val="000000"/>
                <w:sz w:val="20"/>
                <w:szCs w:val="20"/>
              </w:rPr>
              <w:t> </w:t>
            </w:r>
          </w:p>
        </w:tc>
        <w:tc>
          <w:tcPr>
            <w:tcW w:w="756" w:type="pct"/>
            <w:shd w:val="clear" w:color="auto" w:fill="auto"/>
            <w:vAlign w:val="bottom"/>
            <w:hideMark/>
          </w:tcPr>
          <w:p w:rsidR="00A01F4C" w:rsidRPr="00AF52C3" w:rsidRDefault="00A01F4C" w:rsidP="00A01F4C">
            <w:pPr>
              <w:jc w:val="right"/>
              <w:rPr>
                <w:rFonts w:eastAsia="Times New Roman"/>
                <w:color w:val="000000"/>
                <w:sz w:val="20"/>
                <w:szCs w:val="20"/>
              </w:rPr>
            </w:pPr>
            <w:r w:rsidRPr="00AF52C3">
              <w:rPr>
                <w:rFonts w:eastAsia="Times New Roman"/>
                <w:color w:val="000000"/>
                <w:sz w:val="20"/>
                <w:szCs w:val="20"/>
              </w:rPr>
              <w:t> </w:t>
            </w:r>
          </w:p>
        </w:tc>
        <w:tc>
          <w:tcPr>
            <w:tcW w:w="415" w:type="pct"/>
            <w:shd w:val="clear" w:color="auto" w:fill="auto"/>
            <w:vAlign w:val="bottom"/>
            <w:hideMark/>
          </w:tcPr>
          <w:p w:rsidR="00A01F4C" w:rsidRPr="00AF52C3" w:rsidRDefault="00A01F4C" w:rsidP="00A01F4C">
            <w:pPr>
              <w:jc w:val="both"/>
              <w:rPr>
                <w:rFonts w:eastAsia="Times New Roman"/>
                <w:color w:val="000000"/>
                <w:sz w:val="20"/>
                <w:szCs w:val="20"/>
              </w:rPr>
            </w:pPr>
            <w:r w:rsidRPr="00AF52C3">
              <w:rPr>
                <w:rFonts w:eastAsia="Times New Roman"/>
                <w:color w:val="000000"/>
                <w:sz w:val="20"/>
                <w:szCs w:val="20"/>
              </w:rPr>
              <w:t> </w:t>
            </w:r>
          </w:p>
        </w:tc>
        <w:tc>
          <w:tcPr>
            <w:tcW w:w="1046" w:type="pct"/>
            <w:gridSpan w:val="2"/>
            <w:shd w:val="clear" w:color="auto" w:fill="auto"/>
            <w:vAlign w:val="bottom"/>
            <w:hideMark/>
          </w:tcPr>
          <w:p w:rsidR="00A01F4C" w:rsidRPr="00AF52C3" w:rsidRDefault="00A01F4C" w:rsidP="00A01F4C">
            <w:pPr>
              <w:jc w:val="right"/>
              <w:rPr>
                <w:rFonts w:eastAsia="Times New Roman"/>
                <w:color w:val="000000"/>
                <w:sz w:val="20"/>
                <w:szCs w:val="20"/>
              </w:rPr>
            </w:pPr>
            <w:r w:rsidRPr="00AF52C3">
              <w:rPr>
                <w:rFonts w:eastAsia="Times New Roman"/>
                <w:color w:val="000000"/>
                <w:sz w:val="20"/>
                <w:szCs w:val="20"/>
              </w:rPr>
              <w:t> </w:t>
            </w:r>
          </w:p>
        </w:tc>
      </w:tr>
      <w:tr w:rsidR="00A01F4C" w:rsidRPr="00AF52C3" w:rsidTr="000A43A8">
        <w:tblPrEx>
          <w:jc w:val="left"/>
          <w:tblCellMar>
            <w:left w:w="70" w:type="dxa"/>
            <w:right w:w="70" w:type="dxa"/>
          </w:tblCellMar>
          <w:tblLook w:val="04A0" w:firstRow="1" w:lastRow="0" w:firstColumn="1" w:lastColumn="0" w:noHBand="0" w:noVBand="1"/>
        </w:tblPrEx>
        <w:trPr>
          <w:gridBefore w:val="1"/>
          <w:wBefore w:w="19" w:type="pct"/>
          <w:trHeight w:val="20"/>
        </w:trPr>
        <w:tc>
          <w:tcPr>
            <w:tcW w:w="4981" w:type="pct"/>
            <w:gridSpan w:val="8"/>
            <w:shd w:val="clear" w:color="auto" w:fill="auto"/>
            <w:hideMark/>
          </w:tcPr>
          <w:p w:rsidR="00A01F4C" w:rsidRPr="00AF52C3" w:rsidRDefault="00A01F4C" w:rsidP="00A01F4C">
            <w:pPr>
              <w:jc w:val="both"/>
              <w:rPr>
                <w:rFonts w:eastAsia="Times New Roman"/>
                <w:b/>
                <w:bCs/>
                <w:color w:val="000000"/>
                <w:sz w:val="20"/>
                <w:szCs w:val="20"/>
              </w:rPr>
            </w:pPr>
            <w:r w:rsidRPr="00AF52C3">
              <w:rPr>
                <w:rFonts w:eastAsia="Times New Roman"/>
                <w:b/>
                <w:bCs/>
                <w:color w:val="000000"/>
                <w:sz w:val="20"/>
                <w:szCs w:val="20"/>
              </w:rPr>
              <w:t>Fonte:</w:t>
            </w:r>
          </w:p>
        </w:tc>
      </w:tr>
    </w:tbl>
    <w:p w:rsidR="00A01F4C" w:rsidRDefault="00ED36B2" w:rsidP="00A01F4C">
      <w:pPr>
        <w:spacing w:before="120" w:after="120"/>
        <w:jc w:val="both"/>
      </w:pPr>
      <w:r w:rsidRPr="00ED36B2">
        <w:rPr>
          <w:b/>
        </w:rPr>
        <w:t>DESCRIÇÃO DOS CAMPOS</w:t>
      </w:r>
      <w:r w:rsidR="00A01F4C" w:rsidRPr="0040001D">
        <w:t>:</w:t>
      </w:r>
    </w:p>
    <w:p w:rsidR="00A01F4C" w:rsidRPr="00524BA3" w:rsidRDefault="00A01F4C" w:rsidP="00A01F4C">
      <w:pPr>
        <w:spacing w:before="120" w:after="120"/>
        <w:jc w:val="both"/>
        <w:rPr>
          <w:b/>
        </w:rPr>
      </w:pPr>
      <w:r w:rsidRPr="00524BA3">
        <w:rPr>
          <w:b/>
        </w:rPr>
        <w:t>Gasto Tributário</w:t>
      </w:r>
      <w:r>
        <w:rPr>
          <w:b/>
        </w:rPr>
        <w:t>:</w:t>
      </w:r>
      <w:r w:rsidRPr="007C792C">
        <w:t xml:space="preserve"> </w:t>
      </w:r>
      <w:r w:rsidRPr="005F180F">
        <w:t xml:space="preserve">Denominação do </w:t>
      </w:r>
      <w:r>
        <w:t>gasto tributário/renúncia</w:t>
      </w:r>
      <w:r w:rsidRPr="005F180F">
        <w:t>.</w:t>
      </w:r>
    </w:p>
    <w:p w:rsidR="00A01F4C" w:rsidRPr="0040001D" w:rsidRDefault="00A01F4C" w:rsidP="00A01F4C">
      <w:pPr>
        <w:spacing w:before="120" w:after="120"/>
        <w:jc w:val="both"/>
        <w:rPr>
          <w:color w:val="000000"/>
        </w:rPr>
      </w:pPr>
      <w:r w:rsidRPr="0040001D">
        <w:rPr>
          <w:b/>
          <w:color w:val="000000"/>
        </w:rPr>
        <w:t>Qtd.:</w:t>
      </w:r>
      <w:r w:rsidRPr="0040001D">
        <w:rPr>
          <w:color w:val="000000"/>
        </w:rPr>
        <w:t xml:space="preserve"> </w:t>
      </w:r>
      <w:r>
        <w:rPr>
          <w:color w:val="000000"/>
        </w:rPr>
        <w:t>Número absoluto</w:t>
      </w:r>
      <w:r w:rsidRPr="0040001D">
        <w:rPr>
          <w:color w:val="000000"/>
        </w:rPr>
        <w:t xml:space="preserve"> de processos de prestações de contas em cada uma das situaçõ</w:t>
      </w:r>
      <w:r>
        <w:rPr>
          <w:color w:val="000000"/>
        </w:rPr>
        <w:t xml:space="preserve">es referidas na coluna Situação. </w:t>
      </w:r>
      <w:r w:rsidRPr="000F1525">
        <w:rPr>
          <w:color w:val="000000"/>
        </w:rPr>
        <w:t>Deve refletir a posição observada em 31</w:t>
      </w:r>
      <w:r>
        <w:rPr>
          <w:color w:val="000000"/>
        </w:rPr>
        <w:t>/</w:t>
      </w:r>
      <w:r w:rsidRPr="000F1525">
        <w:rPr>
          <w:color w:val="000000"/>
        </w:rPr>
        <w:t>12 de cada exercício.</w:t>
      </w:r>
    </w:p>
    <w:p w:rsidR="00A01F4C" w:rsidRPr="0040001D" w:rsidRDefault="00A01F4C" w:rsidP="00A01F4C">
      <w:pPr>
        <w:spacing w:before="120" w:after="120"/>
        <w:jc w:val="both"/>
        <w:rPr>
          <w:color w:val="000000"/>
        </w:rPr>
      </w:pPr>
      <w:r w:rsidRPr="0040001D">
        <w:rPr>
          <w:b/>
          <w:color w:val="000000"/>
        </w:rPr>
        <w:t>Valor</w:t>
      </w:r>
      <w:r w:rsidRPr="0040001D">
        <w:rPr>
          <w:color w:val="000000"/>
        </w:rPr>
        <w:t xml:space="preserve">: Montantes de recursos aos quais se </w:t>
      </w:r>
      <w:r>
        <w:rPr>
          <w:color w:val="000000"/>
        </w:rPr>
        <w:t>referem as prestações de contas.</w:t>
      </w:r>
      <w:r w:rsidRPr="000F1525">
        <w:rPr>
          <w:color w:val="000000"/>
        </w:rPr>
        <w:t xml:space="preserve"> Deve refletir a posição observada em 31</w:t>
      </w:r>
      <w:r>
        <w:rPr>
          <w:color w:val="000000"/>
        </w:rPr>
        <w:t>/</w:t>
      </w:r>
      <w:r w:rsidRPr="000F1525">
        <w:rPr>
          <w:color w:val="000000"/>
        </w:rPr>
        <w:t>12 de cada exercício.</w:t>
      </w:r>
    </w:p>
    <w:p w:rsidR="00A01F4C" w:rsidRPr="0040001D" w:rsidRDefault="00A01F4C" w:rsidP="00A01F4C">
      <w:pPr>
        <w:spacing w:before="120" w:after="120"/>
        <w:jc w:val="both"/>
        <w:rPr>
          <w:color w:val="000000"/>
        </w:rPr>
      </w:pPr>
      <w:r w:rsidRPr="0040001D">
        <w:rPr>
          <w:b/>
        </w:rPr>
        <w:t>PC não Apresentadas</w:t>
      </w:r>
      <w:r w:rsidRPr="0040001D">
        <w:rPr>
          <w:color w:val="000000"/>
        </w:rPr>
        <w:t xml:space="preserve">: </w:t>
      </w:r>
      <w:r>
        <w:rPr>
          <w:color w:val="000000"/>
        </w:rPr>
        <w:t>P</w:t>
      </w:r>
      <w:r w:rsidRPr="0040001D">
        <w:rPr>
          <w:color w:val="000000"/>
        </w:rPr>
        <w:t xml:space="preserve">restações de contas não apresentadas pelos beneficiários da renúncia (omissão), nos termos definidos pela legislação específica que normatiza cada renúncia. No tocante a essa coluna, o gestor deverá explicitar, em nota explicativa, </w:t>
      </w:r>
      <w:r>
        <w:rPr>
          <w:color w:val="000000"/>
        </w:rPr>
        <w:t>a referência temporal</w:t>
      </w:r>
      <w:r w:rsidRPr="0040001D">
        <w:rPr>
          <w:color w:val="000000"/>
        </w:rPr>
        <w:t xml:space="preserve"> a partir d</w:t>
      </w:r>
      <w:r>
        <w:rPr>
          <w:color w:val="000000"/>
        </w:rPr>
        <w:t>a</w:t>
      </w:r>
      <w:r w:rsidRPr="0040001D">
        <w:rPr>
          <w:color w:val="000000"/>
        </w:rPr>
        <w:t xml:space="preserve"> qual a não apresentação da prestação de contas passa a ser considerada omissão</w:t>
      </w:r>
      <w:r>
        <w:rPr>
          <w:color w:val="000000"/>
        </w:rPr>
        <w:t xml:space="preserve"> e a</w:t>
      </w:r>
      <w:r w:rsidRPr="0040001D">
        <w:rPr>
          <w:color w:val="000000"/>
        </w:rPr>
        <w:t xml:space="preserve"> sujeita</w:t>
      </w:r>
      <w:r>
        <w:rPr>
          <w:color w:val="000000"/>
        </w:rPr>
        <w:t>r</w:t>
      </w:r>
      <w:r w:rsidRPr="0040001D">
        <w:rPr>
          <w:color w:val="000000"/>
        </w:rPr>
        <w:t>-se às sanções previstas. Deverão ser informados, também, os norma</w:t>
      </w:r>
      <w:r>
        <w:rPr>
          <w:color w:val="000000"/>
        </w:rPr>
        <w:t>tivos que disciplinam a questão.</w:t>
      </w:r>
    </w:p>
    <w:p w:rsidR="00A01F4C" w:rsidRPr="0040001D" w:rsidRDefault="00A01F4C" w:rsidP="00A01F4C">
      <w:pPr>
        <w:spacing w:before="120" w:after="120"/>
        <w:jc w:val="both"/>
        <w:rPr>
          <w:color w:val="000000"/>
        </w:rPr>
      </w:pPr>
      <w:r w:rsidRPr="0040001D">
        <w:rPr>
          <w:b/>
        </w:rPr>
        <w:t>PC Aguardando Análise</w:t>
      </w:r>
      <w:r w:rsidRPr="0040001D">
        <w:rPr>
          <w:color w:val="000000"/>
        </w:rPr>
        <w:t xml:space="preserve">: </w:t>
      </w:r>
      <w:r>
        <w:rPr>
          <w:color w:val="000000"/>
        </w:rPr>
        <w:t>P</w:t>
      </w:r>
      <w:r w:rsidRPr="0040001D">
        <w:rPr>
          <w:color w:val="000000"/>
        </w:rPr>
        <w:t>restações de contas que se encontram em estoque</w:t>
      </w:r>
      <w:r>
        <w:rPr>
          <w:color w:val="000000"/>
        </w:rPr>
        <w:t xml:space="preserve"> na unidade, aguardando análise.</w:t>
      </w:r>
    </w:p>
    <w:p w:rsidR="00A01F4C" w:rsidRPr="0040001D" w:rsidRDefault="00A01F4C" w:rsidP="00A01F4C">
      <w:pPr>
        <w:spacing w:before="120" w:after="120"/>
        <w:jc w:val="both"/>
      </w:pPr>
      <w:r w:rsidRPr="0040001D">
        <w:rPr>
          <w:b/>
        </w:rPr>
        <w:t>PC em Análise</w:t>
      </w:r>
      <w:r w:rsidRPr="0040001D">
        <w:t xml:space="preserve">: </w:t>
      </w:r>
      <w:r>
        <w:t>P</w:t>
      </w:r>
      <w:r w:rsidRPr="0040001D">
        <w:t xml:space="preserve">restações </w:t>
      </w:r>
      <w:r>
        <w:t>de contas em análise na unidade.</w:t>
      </w:r>
    </w:p>
    <w:p w:rsidR="00A01F4C" w:rsidRPr="0040001D" w:rsidRDefault="00A01F4C" w:rsidP="00A01F4C">
      <w:pPr>
        <w:spacing w:before="120" w:after="120"/>
        <w:jc w:val="both"/>
      </w:pPr>
      <w:r w:rsidRPr="0040001D">
        <w:rPr>
          <w:b/>
        </w:rPr>
        <w:t>PC não Aprovadas</w:t>
      </w:r>
      <w:r w:rsidRPr="0040001D">
        <w:t xml:space="preserve">: </w:t>
      </w:r>
      <w:r>
        <w:t>P</w:t>
      </w:r>
      <w:r w:rsidRPr="0040001D">
        <w:t>restações de contas que não foram aprovadas e, por conseguinte, estão sujeitas às sanções previstas nos normativos que disciplinam a renúncia</w:t>
      </w:r>
      <w:r>
        <w:t>. O preenchimento dessa linha deve incluir as prestações de contas que ensejaram a determinação de glosa de valores indevidamente renunciados.</w:t>
      </w:r>
    </w:p>
    <w:p w:rsidR="00A01F4C" w:rsidRDefault="00A01F4C" w:rsidP="00A01F4C">
      <w:pPr>
        <w:spacing w:before="120" w:after="120"/>
        <w:jc w:val="both"/>
      </w:pPr>
      <w:r w:rsidRPr="0040001D">
        <w:rPr>
          <w:b/>
        </w:rPr>
        <w:t>PC Aprovadas</w:t>
      </w:r>
      <w:r w:rsidRPr="0040001D">
        <w:t xml:space="preserve">: </w:t>
      </w:r>
      <w:r>
        <w:t>P</w:t>
      </w:r>
      <w:r w:rsidRPr="0040001D">
        <w:t>restações de contas aprovadas.</w:t>
      </w:r>
      <w:r>
        <w:t xml:space="preserve"> O preenchimento dessa linha deve incluir as prestações de contas aprovadas sem glosas ou correções.</w:t>
      </w:r>
    </w:p>
    <w:p w:rsidR="00492B6F" w:rsidRDefault="00A01F4C" w:rsidP="00970743">
      <w:pPr>
        <w:pStyle w:val="Ttulo4"/>
        <w:numPr>
          <w:ilvl w:val="3"/>
          <w:numId w:val="111"/>
        </w:numPr>
      </w:pPr>
      <w:bookmarkStart w:id="626" w:name="_Toc360109226"/>
      <w:r>
        <w:rPr>
          <w:szCs w:val="24"/>
        </w:rPr>
        <w:br w:type="page"/>
      </w:r>
      <w:r w:rsidRPr="008003EA">
        <w:t>Comunicações à RFB</w:t>
      </w:r>
      <w:bookmarkEnd w:id="626"/>
    </w:p>
    <w:p w:rsidR="00A01F4C" w:rsidRDefault="00A01F4C" w:rsidP="00A01F4C">
      <w:pPr>
        <w:pStyle w:val="Recuodecorpodetexto"/>
        <w:tabs>
          <w:tab w:val="left" w:pos="1560"/>
        </w:tabs>
        <w:spacing w:before="120"/>
        <w:ind w:left="0"/>
        <w:jc w:val="both"/>
      </w:pPr>
      <w:r w:rsidRPr="001F6F81">
        <w:t xml:space="preserve">O </w:t>
      </w:r>
      <w:r w:rsidRPr="00CE4EBD">
        <w:rPr>
          <w:b/>
        </w:rPr>
        <w:t>Quadro A.</w:t>
      </w:r>
      <w:r w:rsidR="00C5768C">
        <w:rPr>
          <w:b/>
        </w:rPr>
        <w:t>6.7</w:t>
      </w:r>
      <w:r>
        <w:rPr>
          <w:b/>
        </w:rPr>
        <w:t>.2.8</w:t>
      </w:r>
      <w:r w:rsidRPr="001F6F81">
        <w:t xml:space="preserve"> abaixo contempla as providências adotadas pela UJ em face do descumprimento da legislação que institui e regulamenta a renúncia de receitas, com enfoque sobre o número de comunicações realizadas pela UJ à RFB para suspensão ou cancelamento de gasto tributário indevidamente usufruído </w:t>
      </w:r>
      <w:r>
        <w:t>e o montante d</w:t>
      </w:r>
      <w:r w:rsidRPr="001F6F81">
        <w:t>os valores indevidamente</w:t>
      </w:r>
      <w:r>
        <w:t xml:space="preserve"> renunciados. Se aplicável a mais de uma renúncia de receita gerida pela UJ, deverá ser elaborado um quadro para cada renúncia. O </w:t>
      </w:r>
      <w:r w:rsidRPr="00CE4EBD">
        <w:rPr>
          <w:b/>
        </w:rPr>
        <w:t>Quadro A.</w:t>
      </w:r>
      <w:r w:rsidR="00C5768C">
        <w:rPr>
          <w:b/>
        </w:rPr>
        <w:t>6.7</w:t>
      </w:r>
      <w:r>
        <w:rPr>
          <w:b/>
        </w:rPr>
        <w:t>.2.8</w:t>
      </w:r>
      <w:r w:rsidRPr="001F6F81">
        <w:t xml:space="preserve"> </w:t>
      </w:r>
      <w:r>
        <w:t>só deve ser preenchido por UJ responsável pela gestão de renúncias tributárias.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55"/>
      </w:tblGrid>
      <w:tr w:rsidR="00A01F4C" w:rsidRPr="00D5655E" w:rsidTr="00A01F4C">
        <w:trPr>
          <w:trHeight w:val="881"/>
        </w:trPr>
        <w:tc>
          <w:tcPr>
            <w:tcW w:w="10155" w:type="dxa"/>
          </w:tcPr>
          <w:p w:rsidR="00A01F4C" w:rsidRPr="000571E4" w:rsidRDefault="00A01F4C" w:rsidP="00A01F4C">
            <w:pPr>
              <w:pStyle w:val="Recuodecorpodetexto"/>
              <w:tabs>
                <w:tab w:val="left" w:pos="1560"/>
              </w:tabs>
              <w:spacing w:before="120" w:line="288" w:lineRule="auto"/>
              <w:ind w:left="0"/>
              <w:jc w:val="both"/>
              <w:rPr>
                <w:sz w:val="22"/>
              </w:rPr>
            </w:pPr>
            <w:r w:rsidRPr="000571E4">
              <w:rPr>
                <w:b/>
                <w:sz w:val="22"/>
              </w:rPr>
              <w:t>Nota:</w:t>
            </w:r>
            <w:r w:rsidRPr="000571E4">
              <w:rPr>
                <w:sz w:val="22"/>
              </w:rPr>
              <w:t xml:space="preserve"> Para melhor apresentação das informações exigidas no Quadro A.</w:t>
            </w:r>
            <w:r w:rsidR="00C5768C">
              <w:rPr>
                <w:sz w:val="22"/>
              </w:rPr>
              <w:t>6.7</w:t>
            </w:r>
            <w:r w:rsidRPr="000571E4">
              <w:rPr>
                <w:sz w:val="22"/>
              </w:rPr>
              <w:t>.2.</w:t>
            </w:r>
            <w:r>
              <w:rPr>
                <w:sz w:val="22"/>
              </w:rPr>
              <w:t>8</w:t>
            </w:r>
            <w:r w:rsidRPr="000571E4">
              <w:rPr>
                <w:sz w:val="22"/>
              </w:rPr>
              <w:t xml:space="preserve"> sugere-se a utilização do “</w:t>
            </w:r>
            <w:r w:rsidRPr="000571E4">
              <w:rPr>
                <w:i/>
                <w:sz w:val="22"/>
              </w:rPr>
              <w:t>Layout</w:t>
            </w:r>
            <w:r w:rsidRPr="000571E4">
              <w:rPr>
                <w:sz w:val="22"/>
              </w:rPr>
              <w:t xml:space="preserve"> da Página” na orientação “Paisagem” do editor de texto.</w:t>
            </w:r>
          </w:p>
        </w:tc>
      </w:tr>
    </w:tbl>
    <w:p w:rsidR="00A01F4C" w:rsidRDefault="00A01F4C" w:rsidP="00A01F4C">
      <w:pPr>
        <w:spacing w:before="120" w:after="120"/>
        <w:jc w:val="both"/>
        <w:rPr>
          <w:b/>
        </w:rPr>
      </w:pPr>
    </w:p>
    <w:tbl>
      <w:tblPr>
        <w:tblW w:w="4889" w:type="pct"/>
        <w:jc w:val="center"/>
        <w:tblLook w:val="0000" w:firstRow="0" w:lastRow="0" w:firstColumn="0" w:lastColumn="0" w:noHBand="0" w:noVBand="0"/>
      </w:tblPr>
      <w:tblGrid>
        <w:gridCol w:w="52"/>
        <w:gridCol w:w="1144"/>
        <w:gridCol w:w="720"/>
        <w:gridCol w:w="722"/>
        <w:gridCol w:w="744"/>
        <w:gridCol w:w="744"/>
        <w:gridCol w:w="720"/>
        <w:gridCol w:w="722"/>
        <w:gridCol w:w="742"/>
        <w:gridCol w:w="749"/>
        <w:gridCol w:w="720"/>
        <w:gridCol w:w="722"/>
        <w:gridCol w:w="744"/>
        <w:gridCol w:w="91"/>
        <w:gridCol w:w="779"/>
      </w:tblGrid>
      <w:tr w:rsidR="00A01F4C" w:rsidRPr="00B47E8A" w:rsidTr="00582D82">
        <w:trPr>
          <w:gridBefore w:val="1"/>
          <w:gridAfter w:val="1"/>
          <w:wBefore w:w="25" w:type="pct"/>
          <w:wAfter w:w="385" w:type="pct"/>
          <w:trHeight w:val="169"/>
          <w:jc w:val="center"/>
        </w:trPr>
        <w:tc>
          <w:tcPr>
            <w:tcW w:w="4590" w:type="pct"/>
            <w:gridSpan w:val="13"/>
            <w:shd w:val="clear" w:color="auto" w:fill="auto"/>
            <w:vAlign w:val="center"/>
          </w:tcPr>
          <w:p w:rsidR="00A01F4C" w:rsidRPr="00E7380D" w:rsidRDefault="00A01F4C" w:rsidP="007C21CA">
            <w:pPr>
              <w:pStyle w:val="Epgrafe"/>
            </w:pPr>
            <w:bookmarkStart w:id="627" w:name="_Toc377032943"/>
            <w:r w:rsidRPr="00901A26">
              <w:t xml:space="preserve">Quadro </w:t>
            </w:r>
            <w:r w:rsidRPr="00AF52C3">
              <w:t>A.</w:t>
            </w:r>
            <w:r w:rsidR="00C5768C">
              <w:t>6.7</w:t>
            </w:r>
            <w:r w:rsidRPr="00AF52C3">
              <w:t>.2.</w:t>
            </w:r>
            <w:r>
              <w:t>8</w:t>
            </w:r>
            <w:r w:rsidR="00D17C15">
              <w:t xml:space="preserve"> – </w:t>
            </w:r>
            <w:r w:rsidRPr="00AF52C3">
              <w:t>Comunicações à RFB</w:t>
            </w:r>
            <w:bookmarkEnd w:id="627"/>
          </w:p>
        </w:tc>
      </w:tr>
      <w:tr w:rsidR="00A01F4C" w:rsidRPr="00AF52C3" w:rsidTr="000A43A8">
        <w:tblPrEx>
          <w:jc w:val="left"/>
          <w:tblCellMar>
            <w:left w:w="70" w:type="dxa"/>
            <w:right w:w="70" w:type="dxa"/>
          </w:tblCellMar>
          <w:tblLook w:val="04A0" w:firstRow="1" w:lastRow="0" w:firstColumn="1" w:lastColumn="0" w:noHBand="0" w:noVBand="1"/>
        </w:tblPrEx>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01F4C" w:rsidRPr="00AF52C3" w:rsidRDefault="00A01F4C" w:rsidP="00A01F4C">
            <w:pPr>
              <w:jc w:val="both"/>
              <w:rPr>
                <w:rFonts w:eastAsia="Times New Roman"/>
                <w:b/>
                <w:bCs/>
                <w:color w:val="000000"/>
                <w:sz w:val="20"/>
                <w:szCs w:val="20"/>
              </w:rPr>
            </w:pPr>
            <w:r w:rsidRPr="00AF52C3">
              <w:rPr>
                <w:rFonts w:eastAsia="Times New Roman"/>
                <w:b/>
                <w:bCs/>
                <w:color w:val="000000"/>
                <w:sz w:val="20"/>
                <w:szCs w:val="20"/>
              </w:rPr>
              <w:t>Gasto Tributário:</w:t>
            </w:r>
          </w:p>
        </w:tc>
      </w:tr>
      <w:tr w:rsidR="00A01F4C" w:rsidRPr="00AF52C3" w:rsidTr="000A43A8">
        <w:tblPrEx>
          <w:jc w:val="left"/>
          <w:tblCellMar>
            <w:left w:w="70" w:type="dxa"/>
            <w:right w:w="70" w:type="dxa"/>
          </w:tblCellMar>
          <w:tblLook w:val="04A0" w:firstRow="1" w:lastRow="0" w:firstColumn="1" w:lastColumn="0" w:noHBand="0" w:noVBand="1"/>
        </w:tblPrEx>
        <w:trPr>
          <w:trHeight w:val="20"/>
        </w:trPr>
        <w:tc>
          <w:tcPr>
            <w:tcW w:w="590" w:type="pct"/>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01F4C" w:rsidRPr="00AF52C3" w:rsidRDefault="00A01F4C" w:rsidP="00A01F4C">
            <w:pPr>
              <w:jc w:val="center"/>
              <w:rPr>
                <w:rFonts w:eastAsia="Times New Roman"/>
                <w:b/>
                <w:bCs/>
                <w:color w:val="000000"/>
                <w:sz w:val="20"/>
                <w:szCs w:val="20"/>
              </w:rPr>
            </w:pPr>
            <w:r w:rsidRPr="00AF52C3">
              <w:rPr>
                <w:rFonts w:eastAsia="Times New Roman"/>
                <w:b/>
                <w:bCs/>
                <w:color w:val="000000"/>
                <w:sz w:val="20"/>
                <w:szCs w:val="20"/>
              </w:rPr>
              <w:t>Renúncia</w:t>
            </w:r>
          </w:p>
        </w:tc>
        <w:tc>
          <w:tcPr>
            <w:tcW w:w="1448" w:type="pct"/>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rsidR="00A01F4C" w:rsidRPr="00AF52C3" w:rsidRDefault="00A01F4C" w:rsidP="005F4B39">
            <w:pPr>
              <w:jc w:val="center"/>
              <w:rPr>
                <w:rFonts w:eastAsia="Times New Roman"/>
                <w:b/>
                <w:bCs/>
                <w:color w:val="000000"/>
                <w:sz w:val="20"/>
                <w:szCs w:val="20"/>
              </w:rPr>
            </w:pPr>
            <w:r w:rsidRPr="00AF52C3">
              <w:rPr>
                <w:rFonts w:eastAsia="Times New Roman"/>
                <w:b/>
                <w:bCs/>
                <w:color w:val="000000"/>
                <w:sz w:val="20"/>
                <w:szCs w:val="20"/>
              </w:rPr>
              <w:t>201</w:t>
            </w:r>
            <w:r w:rsidR="005F4B39">
              <w:rPr>
                <w:rFonts w:eastAsia="Times New Roman"/>
                <w:b/>
                <w:bCs/>
                <w:color w:val="000000"/>
                <w:sz w:val="20"/>
                <w:szCs w:val="20"/>
              </w:rPr>
              <w:t>4</w:t>
            </w:r>
          </w:p>
        </w:tc>
        <w:tc>
          <w:tcPr>
            <w:tcW w:w="1449" w:type="pct"/>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rsidR="00A01F4C" w:rsidRPr="00AF52C3" w:rsidRDefault="00A01F4C" w:rsidP="005F4B39">
            <w:pPr>
              <w:jc w:val="center"/>
              <w:rPr>
                <w:rFonts w:eastAsia="Times New Roman"/>
                <w:b/>
                <w:bCs/>
                <w:color w:val="000000"/>
                <w:sz w:val="20"/>
                <w:szCs w:val="20"/>
              </w:rPr>
            </w:pPr>
            <w:r w:rsidRPr="00AF52C3">
              <w:rPr>
                <w:rFonts w:eastAsia="Times New Roman"/>
                <w:b/>
                <w:bCs/>
                <w:color w:val="000000"/>
                <w:sz w:val="20"/>
                <w:szCs w:val="20"/>
              </w:rPr>
              <w:t>201</w:t>
            </w:r>
            <w:r w:rsidR="005F4B39">
              <w:rPr>
                <w:rFonts w:eastAsia="Times New Roman"/>
                <w:b/>
                <w:bCs/>
                <w:color w:val="000000"/>
                <w:sz w:val="20"/>
                <w:szCs w:val="20"/>
              </w:rPr>
              <w:t>3</w:t>
            </w:r>
          </w:p>
        </w:tc>
        <w:tc>
          <w:tcPr>
            <w:tcW w:w="1512" w:type="pct"/>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rsidR="00A01F4C" w:rsidRPr="00AF52C3" w:rsidRDefault="00A01F4C" w:rsidP="005F4B39">
            <w:pPr>
              <w:jc w:val="center"/>
              <w:rPr>
                <w:rFonts w:eastAsia="Times New Roman"/>
                <w:b/>
                <w:bCs/>
                <w:color w:val="000000"/>
                <w:sz w:val="20"/>
                <w:szCs w:val="20"/>
              </w:rPr>
            </w:pPr>
            <w:r w:rsidRPr="00AF52C3">
              <w:rPr>
                <w:rFonts w:eastAsia="Times New Roman"/>
                <w:b/>
                <w:bCs/>
                <w:color w:val="000000"/>
                <w:sz w:val="20"/>
                <w:szCs w:val="20"/>
              </w:rPr>
              <w:t>201</w:t>
            </w:r>
            <w:r w:rsidR="005F4B39">
              <w:rPr>
                <w:rFonts w:eastAsia="Times New Roman"/>
                <w:b/>
                <w:bCs/>
                <w:color w:val="000000"/>
                <w:sz w:val="20"/>
                <w:szCs w:val="20"/>
              </w:rPr>
              <w:t>2</w:t>
            </w:r>
          </w:p>
        </w:tc>
      </w:tr>
      <w:tr w:rsidR="00A01F4C" w:rsidRPr="00AF52C3" w:rsidTr="000A43A8">
        <w:tblPrEx>
          <w:jc w:val="left"/>
          <w:tblCellMar>
            <w:left w:w="70" w:type="dxa"/>
            <w:right w:w="70" w:type="dxa"/>
          </w:tblCellMar>
          <w:tblLook w:val="04A0" w:firstRow="1" w:lastRow="0" w:firstColumn="1" w:lastColumn="0" w:noHBand="0" w:noVBand="1"/>
        </w:tblPrEx>
        <w:trPr>
          <w:trHeight w:val="20"/>
        </w:trPr>
        <w:tc>
          <w:tcPr>
            <w:tcW w:w="590" w:type="pct"/>
            <w:gridSpan w:val="2"/>
            <w:vMerge/>
            <w:tcBorders>
              <w:top w:val="single" w:sz="4" w:space="0" w:color="auto"/>
              <w:left w:val="single" w:sz="4" w:space="0" w:color="auto"/>
              <w:bottom w:val="single" w:sz="4" w:space="0" w:color="auto"/>
              <w:right w:val="single" w:sz="4" w:space="0" w:color="auto"/>
            </w:tcBorders>
            <w:vAlign w:val="center"/>
            <w:hideMark/>
          </w:tcPr>
          <w:p w:rsidR="00A01F4C" w:rsidRPr="00AF52C3" w:rsidRDefault="00A01F4C" w:rsidP="00A01F4C">
            <w:pPr>
              <w:jc w:val="both"/>
              <w:rPr>
                <w:rFonts w:eastAsia="Times New Roman"/>
                <w:b/>
                <w:bCs/>
                <w:color w:val="000000"/>
                <w:sz w:val="20"/>
                <w:szCs w:val="20"/>
              </w:rPr>
            </w:pPr>
          </w:p>
        </w:tc>
        <w:tc>
          <w:tcPr>
            <w:tcW w:w="712" w:type="pct"/>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01F4C" w:rsidRPr="00AF52C3" w:rsidRDefault="00A01F4C" w:rsidP="00A01F4C">
            <w:pPr>
              <w:jc w:val="center"/>
              <w:rPr>
                <w:rFonts w:eastAsia="Times New Roman"/>
                <w:b/>
                <w:bCs/>
                <w:color w:val="000000"/>
                <w:sz w:val="20"/>
                <w:szCs w:val="20"/>
              </w:rPr>
            </w:pPr>
            <w:r w:rsidRPr="00AF52C3">
              <w:rPr>
                <w:rFonts w:eastAsia="Times New Roman"/>
                <w:b/>
                <w:bCs/>
                <w:color w:val="000000"/>
                <w:sz w:val="20"/>
                <w:szCs w:val="20"/>
              </w:rPr>
              <w:t>Comunicações</w:t>
            </w:r>
          </w:p>
        </w:tc>
        <w:tc>
          <w:tcPr>
            <w:tcW w:w="736" w:type="pct"/>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01F4C" w:rsidRPr="00AF52C3" w:rsidRDefault="00A01F4C" w:rsidP="00A01F4C">
            <w:pPr>
              <w:jc w:val="center"/>
              <w:rPr>
                <w:rFonts w:eastAsia="Times New Roman"/>
                <w:b/>
                <w:bCs/>
                <w:color w:val="000000"/>
                <w:sz w:val="20"/>
                <w:szCs w:val="20"/>
              </w:rPr>
            </w:pPr>
            <w:r w:rsidRPr="00AF52C3">
              <w:rPr>
                <w:rFonts w:eastAsia="Times New Roman"/>
                <w:b/>
                <w:bCs/>
                <w:color w:val="000000"/>
                <w:sz w:val="20"/>
                <w:szCs w:val="20"/>
              </w:rPr>
              <w:t>Valores Indevidamente Renunciados</w:t>
            </w:r>
          </w:p>
        </w:tc>
        <w:tc>
          <w:tcPr>
            <w:tcW w:w="712" w:type="pct"/>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01F4C" w:rsidRPr="00AF52C3" w:rsidRDefault="00A01F4C" w:rsidP="00A01F4C">
            <w:pPr>
              <w:jc w:val="center"/>
              <w:rPr>
                <w:rFonts w:eastAsia="Times New Roman"/>
                <w:b/>
                <w:bCs/>
                <w:color w:val="000000"/>
                <w:sz w:val="20"/>
                <w:szCs w:val="20"/>
              </w:rPr>
            </w:pPr>
            <w:r w:rsidRPr="00AF52C3">
              <w:rPr>
                <w:rFonts w:eastAsia="Times New Roman"/>
                <w:b/>
                <w:bCs/>
                <w:color w:val="000000"/>
                <w:sz w:val="20"/>
                <w:szCs w:val="20"/>
              </w:rPr>
              <w:t>Comunicações</w:t>
            </w:r>
          </w:p>
        </w:tc>
        <w:tc>
          <w:tcPr>
            <w:tcW w:w="737" w:type="pct"/>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01F4C" w:rsidRPr="00AF52C3" w:rsidRDefault="00A01F4C" w:rsidP="00A01F4C">
            <w:pPr>
              <w:jc w:val="center"/>
              <w:rPr>
                <w:rFonts w:eastAsia="Times New Roman"/>
                <w:b/>
                <w:bCs/>
                <w:color w:val="000000"/>
                <w:sz w:val="20"/>
                <w:szCs w:val="20"/>
              </w:rPr>
            </w:pPr>
            <w:r w:rsidRPr="00AF52C3">
              <w:rPr>
                <w:rFonts w:eastAsia="Times New Roman"/>
                <w:b/>
                <w:bCs/>
                <w:color w:val="000000"/>
                <w:sz w:val="20"/>
                <w:szCs w:val="20"/>
              </w:rPr>
              <w:t>Valores Indevidamente Renunciados</w:t>
            </w:r>
          </w:p>
        </w:tc>
        <w:tc>
          <w:tcPr>
            <w:tcW w:w="712" w:type="pct"/>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01F4C" w:rsidRPr="00AF52C3" w:rsidRDefault="00A01F4C" w:rsidP="00A01F4C">
            <w:pPr>
              <w:jc w:val="center"/>
              <w:rPr>
                <w:rFonts w:eastAsia="Times New Roman"/>
                <w:b/>
                <w:bCs/>
                <w:color w:val="000000"/>
                <w:sz w:val="20"/>
                <w:szCs w:val="20"/>
              </w:rPr>
            </w:pPr>
            <w:r w:rsidRPr="00AF52C3">
              <w:rPr>
                <w:rFonts w:eastAsia="Times New Roman"/>
                <w:b/>
                <w:bCs/>
                <w:color w:val="000000"/>
                <w:sz w:val="20"/>
                <w:szCs w:val="20"/>
              </w:rPr>
              <w:t>Comunicações</w:t>
            </w:r>
          </w:p>
        </w:tc>
        <w:tc>
          <w:tcPr>
            <w:tcW w:w="8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A01F4C" w:rsidRPr="00AF52C3" w:rsidRDefault="00A01F4C" w:rsidP="00A01F4C">
            <w:pPr>
              <w:jc w:val="center"/>
              <w:rPr>
                <w:rFonts w:eastAsia="Times New Roman"/>
                <w:b/>
                <w:bCs/>
                <w:color w:val="000000"/>
                <w:sz w:val="20"/>
                <w:szCs w:val="20"/>
              </w:rPr>
            </w:pPr>
            <w:r w:rsidRPr="00AF52C3">
              <w:rPr>
                <w:rFonts w:eastAsia="Times New Roman"/>
                <w:b/>
                <w:bCs/>
                <w:color w:val="000000"/>
                <w:sz w:val="20"/>
                <w:szCs w:val="20"/>
              </w:rPr>
              <w:t>Valores Indevidamente Renunciados</w:t>
            </w:r>
          </w:p>
        </w:tc>
      </w:tr>
      <w:tr w:rsidR="00A01F4C" w:rsidRPr="00AF52C3" w:rsidTr="000A43A8">
        <w:tblPrEx>
          <w:jc w:val="left"/>
          <w:tblCellMar>
            <w:left w:w="70" w:type="dxa"/>
            <w:right w:w="70" w:type="dxa"/>
          </w:tblCellMar>
          <w:tblLook w:val="04A0" w:firstRow="1" w:lastRow="0" w:firstColumn="1" w:lastColumn="0" w:noHBand="0" w:noVBand="1"/>
        </w:tblPrEx>
        <w:trPr>
          <w:trHeight w:val="20"/>
        </w:trPr>
        <w:tc>
          <w:tcPr>
            <w:tcW w:w="590" w:type="pct"/>
            <w:gridSpan w:val="2"/>
            <w:vMerge/>
            <w:tcBorders>
              <w:top w:val="single" w:sz="4" w:space="0" w:color="auto"/>
              <w:left w:val="single" w:sz="4" w:space="0" w:color="auto"/>
              <w:bottom w:val="single" w:sz="4" w:space="0" w:color="auto"/>
              <w:right w:val="single" w:sz="4" w:space="0" w:color="auto"/>
            </w:tcBorders>
            <w:vAlign w:val="center"/>
            <w:hideMark/>
          </w:tcPr>
          <w:p w:rsidR="00A01F4C" w:rsidRPr="00AF52C3" w:rsidRDefault="00A01F4C" w:rsidP="00A01F4C">
            <w:pPr>
              <w:jc w:val="both"/>
              <w:rPr>
                <w:rFonts w:eastAsia="Times New Roman"/>
                <w:b/>
                <w:bCs/>
                <w:color w:val="000000"/>
                <w:sz w:val="20"/>
                <w:szCs w:val="20"/>
              </w:rPr>
            </w:pPr>
          </w:p>
        </w:tc>
        <w:tc>
          <w:tcPr>
            <w:tcW w:w="356"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AF52C3" w:rsidRDefault="00A01F4C" w:rsidP="00A01F4C">
            <w:pPr>
              <w:jc w:val="center"/>
              <w:rPr>
                <w:rFonts w:eastAsia="Times New Roman"/>
                <w:b/>
                <w:bCs/>
                <w:color w:val="000000"/>
                <w:sz w:val="20"/>
                <w:szCs w:val="20"/>
              </w:rPr>
            </w:pPr>
            <w:r w:rsidRPr="00AF52C3">
              <w:rPr>
                <w:rFonts w:eastAsia="Times New Roman"/>
                <w:b/>
                <w:bCs/>
                <w:color w:val="000000"/>
                <w:sz w:val="20"/>
                <w:szCs w:val="20"/>
              </w:rPr>
              <w:t>Susp.</w:t>
            </w:r>
          </w:p>
        </w:tc>
        <w:tc>
          <w:tcPr>
            <w:tcW w:w="357"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AF52C3" w:rsidRDefault="00A01F4C" w:rsidP="00A01F4C">
            <w:pPr>
              <w:jc w:val="center"/>
              <w:rPr>
                <w:rFonts w:eastAsia="Times New Roman"/>
                <w:b/>
                <w:bCs/>
                <w:color w:val="000000"/>
                <w:sz w:val="20"/>
                <w:szCs w:val="20"/>
              </w:rPr>
            </w:pPr>
            <w:r w:rsidRPr="00AF52C3">
              <w:rPr>
                <w:rFonts w:eastAsia="Times New Roman"/>
                <w:b/>
                <w:bCs/>
                <w:color w:val="000000"/>
                <w:sz w:val="20"/>
                <w:szCs w:val="20"/>
              </w:rPr>
              <w:t>Canc.</w:t>
            </w:r>
          </w:p>
        </w:tc>
        <w:tc>
          <w:tcPr>
            <w:tcW w:w="368"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AF52C3" w:rsidRDefault="00A01F4C" w:rsidP="00A01F4C">
            <w:pPr>
              <w:jc w:val="center"/>
              <w:rPr>
                <w:rFonts w:eastAsia="Times New Roman"/>
                <w:b/>
                <w:bCs/>
                <w:color w:val="000000"/>
                <w:sz w:val="20"/>
                <w:szCs w:val="20"/>
              </w:rPr>
            </w:pPr>
            <w:r w:rsidRPr="00AF52C3">
              <w:rPr>
                <w:rFonts w:eastAsia="Times New Roman"/>
                <w:b/>
                <w:bCs/>
                <w:color w:val="000000"/>
                <w:sz w:val="20"/>
                <w:szCs w:val="20"/>
              </w:rPr>
              <w:t>Susp.</w:t>
            </w:r>
          </w:p>
        </w:tc>
        <w:tc>
          <w:tcPr>
            <w:tcW w:w="368"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AF52C3" w:rsidRDefault="00A01F4C" w:rsidP="00A01F4C">
            <w:pPr>
              <w:jc w:val="center"/>
              <w:rPr>
                <w:rFonts w:eastAsia="Times New Roman"/>
                <w:b/>
                <w:bCs/>
                <w:color w:val="000000"/>
                <w:sz w:val="20"/>
                <w:szCs w:val="20"/>
              </w:rPr>
            </w:pPr>
            <w:r w:rsidRPr="00AF52C3">
              <w:rPr>
                <w:rFonts w:eastAsia="Times New Roman"/>
                <w:b/>
                <w:bCs/>
                <w:color w:val="000000"/>
                <w:sz w:val="20"/>
                <w:szCs w:val="20"/>
              </w:rPr>
              <w:t>Canc.</w:t>
            </w:r>
          </w:p>
        </w:tc>
        <w:tc>
          <w:tcPr>
            <w:tcW w:w="356"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AF52C3" w:rsidRDefault="00A01F4C" w:rsidP="00A01F4C">
            <w:pPr>
              <w:jc w:val="center"/>
              <w:rPr>
                <w:rFonts w:eastAsia="Times New Roman"/>
                <w:b/>
                <w:bCs/>
                <w:color w:val="000000"/>
                <w:sz w:val="20"/>
                <w:szCs w:val="20"/>
              </w:rPr>
            </w:pPr>
            <w:r w:rsidRPr="00AF52C3">
              <w:rPr>
                <w:rFonts w:eastAsia="Times New Roman"/>
                <w:b/>
                <w:bCs/>
                <w:color w:val="000000"/>
                <w:sz w:val="20"/>
                <w:szCs w:val="20"/>
              </w:rPr>
              <w:t>Susp.</w:t>
            </w:r>
          </w:p>
        </w:tc>
        <w:tc>
          <w:tcPr>
            <w:tcW w:w="357"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AF52C3" w:rsidRDefault="00A01F4C" w:rsidP="00A01F4C">
            <w:pPr>
              <w:jc w:val="center"/>
              <w:rPr>
                <w:rFonts w:eastAsia="Times New Roman"/>
                <w:b/>
                <w:bCs/>
                <w:color w:val="000000"/>
                <w:sz w:val="20"/>
                <w:szCs w:val="20"/>
              </w:rPr>
            </w:pPr>
            <w:r w:rsidRPr="00AF52C3">
              <w:rPr>
                <w:rFonts w:eastAsia="Times New Roman"/>
                <w:b/>
                <w:bCs/>
                <w:color w:val="000000"/>
                <w:sz w:val="20"/>
                <w:szCs w:val="20"/>
              </w:rPr>
              <w:t>Canc.</w:t>
            </w:r>
          </w:p>
        </w:tc>
        <w:tc>
          <w:tcPr>
            <w:tcW w:w="367"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AF52C3" w:rsidRDefault="00A01F4C" w:rsidP="00A01F4C">
            <w:pPr>
              <w:jc w:val="center"/>
              <w:rPr>
                <w:rFonts w:eastAsia="Times New Roman"/>
                <w:b/>
                <w:bCs/>
                <w:color w:val="000000"/>
                <w:sz w:val="20"/>
                <w:szCs w:val="20"/>
              </w:rPr>
            </w:pPr>
            <w:r w:rsidRPr="00AF52C3">
              <w:rPr>
                <w:rFonts w:eastAsia="Times New Roman"/>
                <w:b/>
                <w:bCs/>
                <w:color w:val="000000"/>
                <w:sz w:val="20"/>
                <w:szCs w:val="20"/>
              </w:rPr>
              <w:t>Susp.</w:t>
            </w:r>
          </w:p>
        </w:tc>
        <w:tc>
          <w:tcPr>
            <w:tcW w:w="370"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AF52C3" w:rsidRDefault="00A01F4C" w:rsidP="00A01F4C">
            <w:pPr>
              <w:jc w:val="center"/>
              <w:rPr>
                <w:rFonts w:eastAsia="Times New Roman"/>
                <w:b/>
                <w:bCs/>
                <w:color w:val="000000"/>
                <w:sz w:val="20"/>
                <w:szCs w:val="20"/>
              </w:rPr>
            </w:pPr>
            <w:r w:rsidRPr="00AF52C3">
              <w:rPr>
                <w:rFonts w:eastAsia="Times New Roman"/>
                <w:b/>
                <w:bCs/>
                <w:color w:val="000000"/>
                <w:sz w:val="20"/>
                <w:szCs w:val="20"/>
              </w:rPr>
              <w:t>Canc.</w:t>
            </w:r>
          </w:p>
        </w:tc>
        <w:tc>
          <w:tcPr>
            <w:tcW w:w="356"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AF52C3" w:rsidRDefault="00A01F4C" w:rsidP="00A01F4C">
            <w:pPr>
              <w:jc w:val="center"/>
              <w:rPr>
                <w:rFonts w:eastAsia="Times New Roman"/>
                <w:b/>
                <w:bCs/>
                <w:color w:val="000000"/>
                <w:sz w:val="20"/>
                <w:szCs w:val="20"/>
              </w:rPr>
            </w:pPr>
            <w:r w:rsidRPr="00AF52C3">
              <w:rPr>
                <w:rFonts w:eastAsia="Times New Roman"/>
                <w:b/>
                <w:bCs/>
                <w:color w:val="000000"/>
                <w:sz w:val="20"/>
                <w:szCs w:val="20"/>
              </w:rPr>
              <w:t>Susp.</w:t>
            </w:r>
          </w:p>
        </w:tc>
        <w:tc>
          <w:tcPr>
            <w:tcW w:w="357"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AF52C3" w:rsidRDefault="00A01F4C" w:rsidP="00A01F4C">
            <w:pPr>
              <w:jc w:val="center"/>
              <w:rPr>
                <w:rFonts w:eastAsia="Times New Roman"/>
                <w:b/>
                <w:bCs/>
                <w:color w:val="000000"/>
                <w:sz w:val="20"/>
                <w:szCs w:val="20"/>
              </w:rPr>
            </w:pPr>
            <w:r w:rsidRPr="00AF52C3">
              <w:rPr>
                <w:rFonts w:eastAsia="Times New Roman"/>
                <w:b/>
                <w:bCs/>
                <w:color w:val="000000"/>
                <w:sz w:val="20"/>
                <w:szCs w:val="20"/>
              </w:rPr>
              <w:t>Canc.</w:t>
            </w:r>
          </w:p>
        </w:tc>
        <w:tc>
          <w:tcPr>
            <w:tcW w:w="368"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AF52C3" w:rsidRDefault="00A01F4C" w:rsidP="00A01F4C">
            <w:pPr>
              <w:jc w:val="center"/>
              <w:rPr>
                <w:rFonts w:eastAsia="Times New Roman"/>
                <w:b/>
                <w:bCs/>
                <w:color w:val="000000"/>
                <w:sz w:val="20"/>
                <w:szCs w:val="20"/>
              </w:rPr>
            </w:pPr>
            <w:r w:rsidRPr="00AF52C3">
              <w:rPr>
                <w:rFonts w:eastAsia="Times New Roman"/>
                <w:b/>
                <w:bCs/>
                <w:color w:val="000000"/>
                <w:sz w:val="20"/>
                <w:szCs w:val="20"/>
              </w:rPr>
              <w:t>Susp.</w:t>
            </w:r>
          </w:p>
        </w:tc>
        <w:tc>
          <w:tcPr>
            <w:tcW w:w="432" w:type="pct"/>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AF52C3" w:rsidRDefault="00A01F4C" w:rsidP="00A01F4C">
            <w:pPr>
              <w:jc w:val="center"/>
              <w:rPr>
                <w:rFonts w:eastAsia="Times New Roman"/>
                <w:b/>
                <w:bCs/>
                <w:color w:val="000000"/>
                <w:sz w:val="20"/>
                <w:szCs w:val="20"/>
              </w:rPr>
            </w:pPr>
            <w:r w:rsidRPr="00AF52C3">
              <w:rPr>
                <w:rFonts w:eastAsia="Times New Roman"/>
                <w:b/>
                <w:bCs/>
                <w:color w:val="000000"/>
                <w:sz w:val="20"/>
                <w:szCs w:val="20"/>
              </w:rPr>
              <w:t>Canc.</w:t>
            </w:r>
          </w:p>
        </w:tc>
      </w:tr>
      <w:tr w:rsidR="00A01F4C" w:rsidRPr="00AF52C3" w:rsidTr="000A43A8">
        <w:tblPrEx>
          <w:jc w:val="left"/>
          <w:tblCellMar>
            <w:left w:w="70" w:type="dxa"/>
            <w:right w:w="70" w:type="dxa"/>
          </w:tblCellMar>
          <w:tblLook w:val="04A0" w:firstRow="1" w:lastRow="0" w:firstColumn="1" w:lastColumn="0" w:noHBand="0" w:noVBand="1"/>
        </w:tblPrEx>
        <w:trPr>
          <w:trHeight w:val="20"/>
        </w:trPr>
        <w:tc>
          <w:tcPr>
            <w:tcW w:w="5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AF52C3" w:rsidRDefault="00A01F4C" w:rsidP="00A01F4C">
            <w:pPr>
              <w:jc w:val="both"/>
              <w:rPr>
                <w:rFonts w:eastAsia="Times New Roman"/>
                <w:color w:val="000000"/>
                <w:sz w:val="20"/>
                <w:szCs w:val="20"/>
              </w:rPr>
            </w:pPr>
            <w:r w:rsidRPr="00AF52C3">
              <w:rPr>
                <w:rFonts w:eastAsia="Times New Roman"/>
                <w:color w:val="000000"/>
                <w:sz w:val="20"/>
                <w:szCs w:val="20"/>
              </w:rPr>
              <w:t> </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F52C3" w:rsidRDefault="00A01F4C" w:rsidP="00A01F4C">
            <w:pPr>
              <w:jc w:val="both"/>
              <w:rPr>
                <w:rFonts w:eastAsia="Times New Roman"/>
                <w:color w:val="000000"/>
                <w:sz w:val="20"/>
                <w:szCs w:val="20"/>
              </w:rPr>
            </w:pPr>
            <w:r w:rsidRPr="00AF52C3">
              <w:rPr>
                <w:rFonts w:eastAsia="Times New Roman"/>
                <w:color w:val="000000"/>
                <w:sz w:val="20"/>
                <w:szCs w:val="20"/>
              </w:rPr>
              <w:t> </w:t>
            </w:r>
          </w:p>
        </w:tc>
        <w:tc>
          <w:tcPr>
            <w:tcW w:w="35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F52C3" w:rsidRDefault="00A01F4C" w:rsidP="00A01F4C">
            <w:pPr>
              <w:jc w:val="both"/>
              <w:rPr>
                <w:rFonts w:eastAsia="Times New Roman"/>
                <w:color w:val="000000"/>
                <w:sz w:val="20"/>
                <w:szCs w:val="20"/>
              </w:rPr>
            </w:pPr>
            <w:r w:rsidRPr="00AF52C3">
              <w:rPr>
                <w:rFonts w:eastAsia="Times New Roman"/>
                <w:color w:val="000000"/>
                <w:sz w:val="20"/>
                <w:szCs w:val="20"/>
              </w:rPr>
              <w:t> </w:t>
            </w:r>
          </w:p>
        </w:tc>
        <w:tc>
          <w:tcPr>
            <w:tcW w:w="36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F52C3" w:rsidRDefault="00A01F4C" w:rsidP="00A01F4C">
            <w:pPr>
              <w:jc w:val="both"/>
              <w:rPr>
                <w:rFonts w:eastAsia="Times New Roman"/>
                <w:color w:val="000000"/>
                <w:sz w:val="20"/>
                <w:szCs w:val="20"/>
              </w:rPr>
            </w:pPr>
            <w:r w:rsidRPr="00AF52C3">
              <w:rPr>
                <w:rFonts w:eastAsia="Times New Roman"/>
                <w:color w:val="000000"/>
                <w:sz w:val="20"/>
                <w:szCs w:val="20"/>
              </w:rPr>
              <w:t> </w:t>
            </w:r>
          </w:p>
        </w:tc>
        <w:tc>
          <w:tcPr>
            <w:tcW w:w="36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F52C3" w:rsidRDefault="00A01F4C" w:rsidP="00A01F4C">
            <w:pPr>
              <w:jc w:val="both"/>
              <w:rPr>
                <w:rFonts w:eastAsia="Times New Roman"/>
                <w:color w:val="000000"/>
                <w:sz w:val="20"/>
                <w:szCs w:val="20"/>
              </w:rPr>
            </w:pPr>
            <w:r w:rsidRPr="00AF52C3">
              <w:rPr>
                <w:rFonts w:eastAsia="Times New Roman"/>
                <w:color w:val="000000"/>
                <w:sz w:val="20"/>
                <w:szCs w:val="20"/>
              </w:rPr>
              <w:t> </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F52C3" w:rsidRDefault="00A01F4C" w:rsidP="00A01F4C">
            <w:pPr>
              <w:jc w:val="both"/>
              <w:rPr>
                <w:rFonts w:eastAsia="Times New Roman"/>
                <w:color w:val="000000"/>
                <w:sz w:val="20"/>
                <w:szCs w:val="20"/>
              </w:rPr>
            </w:pPr>
            <w:r w:rsidRPr="00AF52C3">
              <w:rPr>
                <w:rFonts w:eastAsia="Times New Roman"/>
                <w:color w:val="000000"/>
                <w:sz w:val="20"/>
                <w:szCs w:val="20"/>
              </w:rPr>
              <w:t> </w:t>
            </w:r>
          </w:p>
        </w:tc>
        <w:tc>
          <w:tcPr>
            <w:tcW w:w="35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F52C3" w:rsidRDefault="00A01F4C" w:rsidP="00A01F4C">
            <w:pPr>
              <w:jc w:val="both"/>
              <w:rPr>
                <w:rFonts w:eastAsia="Times New Roman"/>
                <w:color w:val="000000"/>
                <w:sz w:val="20"/>
                <w:szCs w:val="20"/>
              </w:rPr>
            </w:pPr>
            <w:r w:rsidRPr="00AF52C3">
              <w:rPr>
                <w:rFonts w:eastAsia="Times New Roman"/>
                <w:color w:val="000000"/>
                <w:sz w:val="20"/>
                <w:szCs w:val="20"/>
              </w:rPr>
              <w:t>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F52C3" w:rsidRDefault="00A01F4C" w:rsidP="00A01F4C">
            <w:pPr>
              <w:jc w:val="both"/>
              <w:rPr>
                <w:rFonts w:eastAsia="Times New Roman"/>
                <w:color w:val="000000"/>
                <w:sz w:val="20"/>
                <w:szCs w:val="20"/>
              </w:rPr>
            </w:pPr>
            <w:r w:rsidRPr="00AF52C3">
              <w:rPr>
                <w:rFonts w:eastAsia="Times New Roman"/>
                <w:color w:val="000000"/>
                <w:sz w:val="20"/>
                <w:szCs w:val="20"/>
              </w:rPr>
              <w:t> </w:t>
            </w:r>
          </w:p>
        </w:tc>
        <w:tc>
          <w:tcPr>
            <w:tcW w:w="3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F52C3" w:rsidRDefault="00A01F4C" w:rsidP="00A01F4C">
            <w:pPr>
              <w:jc w:val="both"/>
              <w:rPr>
                <w:rFonts w:eastAsia="Times New Roman"/>
                <w:color w:val="000000"/>
                <w:sz w:val="20"/>
                <w:szCs w:val="20"/>
              </w:rPr>
            </w:pPr>
            <w:r w:rsidRPr="00AF52C3">
              <w:rPr>
                <w:rFonts w:eastAsia="Times New Roman"/>
                <w:color w:val="000000"/>
                <w:sz w:val="20"/>
                <w:szCs w:val="20"/>
              </w:rPr>
              <w:t> </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F52C3" w:rsidRDefault="00A01F4C" w:rsidP="00A01F4C">
            <w:pPr>
              <w:jc w:val="both"/>
              <w:rPr>
                <w:rFonts w:eastAsia="Times New Roman"/>
                <w:color w:val="000000"/>
                <w:sz w:val="20"/>
                <w:szCs w:val="20"/>
              </w:rPr>
            </w:pPr>
            <w:r w:rsidRPr="00AF52C3">
              <w:rPr>
                <w:rFonts w:eastAsia="Times New Roman"/>
                <w:color w:val="000000"/>
                <w:sz w:val="20"/>
                <w:szCs w:val="20"/>
              </w:rPr>
              <w:t> </w:t>
            </w:r>
          </w:p>
        </w:tc>
        <w:tc>
          <w:tcPr>
            <w:tcW w:w="35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F52C3" w:rsidRDefault="00A01F4C" w:rsidP="00A01F4C">
            <w:pPr>
              <w:jc w:val="both"/>
              <w:rPr>
                <w:rFonts w:eastAsia="Times New Roman"/>
                <w:color w:val="000000"/>
                <w:sz w:val="20"/>
                <w:szCs w:val="20"/>
              </w:rPr>
            </w:pPr>
            <w:r w:rsidRPr="00AF52C3">
              <w:rPr>
                <w:rFonts w:eastAsia="Times New Roman"/>
                <w:color w:val="000000"/>
                <w:sz w:val="20"/>
                <w:szCs w:val="20"/>
              </w:rPr>
              <w:t> </w:t>
            </w:r>
          </w:p>
        </w:tc>
        <w:tc>
          <w:tcPr>
            <w:tcW w:w="36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F52C3" w:rsidRDefault="00A01F4C" w:rsidP="00A01F4C">
            <w:pPr>
              <w:jc w:val="both"/>
              <w:rPr>
                <w:rFonts w:eastAsia="Times New Roman"/>
                <w:color w:val="000000"/>
                <w:sz w:val="20"/>
                <w:szCs w:val="20"/>
              </w:rPr>
            </w:pPr>
            <w:r w:rsidRPr="00AF52C3">
              <w:rPr>
                <w:rFonts w:eastAsia="Times New Roman"/>
                <w:color w:val="000000"/>
                <w:sz w:val="20"/>
                <w:szCs w:val="20"/>
              </w:rPr>
              <w:t> </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F52C3" w:rsidRDefault="00A01F4C" w:rsidP="00A01F4C">
            <w:pPr>
              <w:jc w:val="both"/>
              <w:rPr>
                <w:rFonts w:eastAsia="Times New Roman"/>
                <w:color w:val="000000"/>
                <w:sz w:val="20"/>
                <w:szCs w:val="20"/>
              </w:rPr>
            </w:pPr>
            <w:r w:rsidRPr="00AF52C3">
              <w:rPr>
                <w:rFonts w:eastAsia="Times New Roman"/>
                <w:color w:val="000000"/>
                <w:sz w:val="20"/>
                <w:szCs w:val="20"/>
              </w:rPr>
              <w:t> </w:t>
            </w:r>
          </w:p>
        </w:tc>
      </w:tr>
      <w:tr w:rsidR="00A01F4C" w:rsidRPr="00AF52C3" w:rsidTr="000A43A8">
        <w:tblPrEx>
          <w:jc w:val="left"/>
          <w:tblCellMar>
            <w:left w:w="70" w:type="dxa"/>
            <w:right w:w="70" w:type="dxa"/>
          </w:tblCellMar>
          <w:tblLook w:val="04A0" w:firstRow="1" w:lastRow="0" w:firstColumn="1" w:lastColumn="0" w:noHBand="0" w:noVBand="1"/>
        </w:tblPrEx>
        <w:trPr>
          <w:trHeight w:val="20"/>
        </w:trPr>
        <w:tc>
          <w:tcPr>
            <w:tcW w:w="59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AF52C3" w:rsidRDefault="00A01F4C" w:rsidP="00A01F4C">
            <w:pPr>
              <w:jc w:val="both"/>
              <w:rPr>
                <w:rFonts w:eastAsia="Times New Roman"/>
                <w:color w:val="000000"/>
                <w:sz w:val="20"/>
                <w:szCs w:val="20"/>
              </w:rPr>
            </w:pPr>
            <w:r w:rsidRPr="00AF52C3">
              <w:rPr>
                <w:rFonts w:eastAsia="Times New Roman"/>
                <w:color w:val="000000"/>
                <w:sz w:val="20"/>
                <w:szCs w:val="20"/>
              </w:rPr>
              <w:t> </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F52C3" w:rsidRDefault="00A01F4C" w:rsidP="00A01F4C">
            <w:pPr>
              <w:jc w:val="both"/>
              <w:rPr>
                <w:rFonts w:eastAsia="Times New Roman"/>
                <w:color w:val="000000"/>
                <w:sz w:val="20"/>
                <w:szCs w:val="20"/>
              </w:rPr>
            </w:pPr>
            <w:r w:rsidRPr="00AF52C3">
              <w:rPr>
                <w:rFonts w:eastAsia="Times New Roman"/>
                <w:color w:val="000000"/>
                <w:sz w:val="20"/>
                <w:szCs w:val="20"/>
              </w:rPr>
              <w:t> </w:t>
            </w:r>
          </w:p>
        </w:tc>
        <w:tc>
          <w:tcPr>
            <w:tcW w:w="35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F52C3" w:rsidRDefault="00A01F4C" w:rsidP="00A01F4C">
            <w:pPr>
              <w:jc w:val="both"/>
              <w:rPr>
                <w:rFonts w:eastAsia="Times New Roman"/>
                <w:color w:val="000000"/>
                <w:sz w:val="20"/>
                <w:szCs w:val="20"/>
              </w:rPr>
            </w:pPr>
            <w:r w:rsidRPr="00AF52C3">
              <w:rPr>
                <w:rFonts w:eastAsia="Times New Roman"/>
                <w:color w:val="000000"/>
                <w:sz w:val="20"/>
                <w:szCs w:val="20"/>
              </w:rPr>
              <w:t> </w:t>
            </w:r>
          </w:p>
        </w:tc>
        <w:tc>
          <w:tcPr>
            <w:tcW w:w="36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F52C3" w:rsidRDefault="00A01F4C" w:rsidP="00A01F4C">
            <w:pPr>
              <w:jc w:val="both"/>
              <w:rPr>
                <w:rFonts w:eastAsia="Times New Roman"/>
                <w:color w:val="000000"/>
                <w:sz w:val="20"/>
                <w:szCs w:val="20"/>
              </w:rPr>
            </w:pPr>
            <w:r w:rsidRPr="00AF52C3">
              <w:rPr>
                <w:rFonts w:eastAsia="Times New Roman"/>
                <w:color w:val="000000"/>
                <w:sz w:val="20"/>
                <w:szCs w:val="20"/>
              </w:rPr>
              <w:t> </w:t>
            </w:r>
          </w:p>
        </w:tc>
        <w:tc>
          <w:tcPr>
            <w:tcW w:w="36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F52C3" w:rsidRDefault="00A01F4C" w:rsidP="00A01F4C">
            <w:pPr>
              <w:jc w:val="both"/>
              <w:rPr>
                <w:rFonts w:eastAsia="Times New Roman"/>
                <w:color w:val="000000"/>
                <w:sz w:val="20"/>
                <w:szCs w:val="20"/>
              </w:rPr>
            </w:pPr>
            <w:r w:rsidRPr="00AF52C3">
              <w:rPr>
                <w:rFonts w:eastAsia="Times New Roman"/>
                <w:color w:val="000000"/>
                <w:sz w:val="20"/>
                <w:szCs w:val="20"/>
              </w:rPr>
              <w:t> </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F52C3" w:rsidRDefault="00A01F4C" w:rsidP="00A01F4C">
            <w:pPr>
              <w:jc w:val="both"/>
              <w:rPr>
                <w:rFonts w:eastAsia="Times New Roman"/>
                <w:color w:val="000000"/>
                <w:sz w:val="20"/>
                <w:szCs w:val="20"/>
              </w:rPr>
            </w:pPr>
            <w:r w:rsidRPr="00AF52C3">
              <w:rPr>
                <w:rFonts w:eastAsia="Times New Roman"/>
                <w:color w:val="000000"/>
                <w:sz w:val="20"/>
                <w:szCs w:val="20"/>
              </w:rPr>
              <w:t> </w:t>
            </w:r>
          </w:p>
        </w:tc>
        <w:tc>
          <w:tcPr>
            <w:tcW w:w="35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F52C3" w:rsidRDefault="00A01F4C" w:rsidP="00A01F4C">
            <w:pPr>
              <w:jc w:val="both"/>
              <w:rPr>
                <w:rFonts w:eastAsia="Times New Roman"/>
                <w:color w:val="000000"/>
                <w:sz w:val="20"/>
                <w:szCs w:val="20"/>
              </w:rPr>
            </w:pPr>
            <w:r w:rsidRPr="00AF52C3">
              <w:rPr>
                <w:rFonts w:eastAsia="Times New Roman"/>
                <w:color w:val="000000"/>
                <w:sz w:val="20"/>
                <w:szCs w:val="20"/>
              </w:rPr>
              <w:t>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F52C3" w:rsidRDefault="00A01F4C" w:rsidP="00A01F4C">
            <w:pPr>
              <w:jc w:val="both"/>
              <w:rPr>
                <w:rFonts w:eastAsia="Times New Roman"/>
                <w:color w:val="000000"/>
                <w:sz w:val="20"/>
                <w:szCs w:val="20"/>
              </w:rPr>
            </w:pPr>
            <w:r w:rsidRPr="00AF52C3">
              <w:rPr>
                <w:rFonts w:eastAsia="Times New Roman"/>
                <w:color w:val="000000"/>
                <w:sz w:val="20"/>
                <w:szCs w:val="20"/>
              </w:rPr>
              <w:t> </w:t>
            </w:r>
          </w:p>
        </w:tc>
        <w:tc>
          <w:tcPr>
            <w:tcW w:w="3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F52C3" w:rsidRDefault="00A01F4C" w:rsidP="00A01F4C">
            <w:pPr>
              <w:jc w:val="both"/>
              <w:rPr>
                <w:rFonts w:eastAsia="Times New Roman"/>
                <w:color w:val="000000"/>
                <w:sz w:val="20"/>
                <w:szCs w:val="20"/>
              </w:rPr>
            </w:pPr>
            <w:r w:rsidRPr="00AF52C3">
              <w:rPr>
                <w:rFonts w:eastAsia="Times New Roman"/>
                <w:color w:val="000000"/>
                <w:sz w:val="20"/>
                <w:szCs w:val="20"/>
              </w:rPr>
              <w:t> </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F52C3" w:rsidRDefault="00A01F4C" w:rsidP="00A01F4C">
            <w:pPr>
              <w:jc w:val="both"/>
              <w:rPr>
                <w:rFonts w:eastAsia="Times New Roman"/>
                <w:color w:val="000000"/>
                <w:sz w:val="20"/>
                <w:szCs w:val="20"/>
              </w:rPr>
            </w:pPr>
            <w:r w:rsidRPr="00AF52C3">
              <w:rPr>
                <w:rFonts w:eastAsia="Times New Roman"/>
                <w:color w:val="000000"/>
                <w:sz w:val="20"/>
                <w:szCs w:val="20"/>
              </w:rPr>
              <w:t> </w:t>
            </w:r>
          </w:p>
        </w:tc>
        <w:tc>
          <w:tcPr>
            <w:tcW w:w="35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F52C3" w:rsidRDefault="00A01F4C" w:rsidP="00A01F4C">
            <w:pPr>
              <w:jc w:val="both"/>
              <w:rPr>
                <w:rFonts w:eastAsia="Times New Roman"/>
                <w:color w:val="000000"/>
                <w:sz w:val="20"/>
                <w:szCs w:val="20"/>
              </w:rPr>
            </w:pPr>
            <w:r w:rsidRPr="00AF52C3">
              <w:rPr>
                <w:rFonts w:eastAsia="Times New Roman"/>
                <w:color w:val="000000"/>
                <w:sz w:val="20"/>
                <w:szCs w:val="20"/>
              </w:rPr>
              <w:t> </w:t>
            </w:r>
          </w:p>
        </w:tc>
        <w:tc>
          <w:tcPr>
            <w:tcW w:w="36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F52C3" w:rsidRDefault="00A01F4C" w:rsidP="00A01F4C">
            <w:pPr>
              <w:jc w:val="both"/>
              <w:rPr>
                <w:rFonts w:eastAsia="Times New Roman"/>
                <w:color w:val="000000"/>
                <w:sz w:val="20"/>
                <w:szCs w:val="20"/>
              </w:rPr>
            </w:pPr>
            <w:r w:rsidRPr="00AF52C3">
              <w:rPr>
                <w:rFonts w:eastAsia="Times New Roman"/>
                <w:color w:val="000000"/>
                <w:sz w:val="20"/>
                <w:szCs w:val="20"/>
              </w:rPr>
              <w:t> </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F52C3" w:rsidRDefault="00A01F4C" w:rsidP="00A01F4C">
            <w:pPr>
              <w:jc w:val="both"/>
              <w:rPr>
                <w:rFonts w:eastAsia="Times New Roman"/>
                <w:color w:val="000000"/>
                <w:sz w:val="20"/>
                <w:szCs w:val="20"/>
              </w:rPr>
            </w:pPr>
            <w:r w:rsidRPr="00AF52C3">
              <w:rPr>
                <w:rFonts w:eastAsia="Times New Roman"/>
                <w:color w:val="000000"/>
                <w:sz w:val="20"/>
                <w:szCs w:val="20"/>
              </w:rPr>
              <w:t> </w:t>
            </w:r>
          </w:p>
        </w:tc>
      </w:tr>
    </w:tbl>
    <w:p w:rsidR="00A01F4C" w:rsidRPr="007C3234" w:rsidRDefault="00ED36B2" w:rsidP="00A01F4C">
      <w:pPr>
        <w:spacing w:before="120" w:after="120"/>
        <w:jc w:val="both"/>
        <w:rPr>
          <w:b/>
        </w:rPr>
      </w:pPr>
      <w:r w:rsidRPr="00ED36B2">
        <w:rPr>
          <w:b/>
        </w:rPr>
        <w:t>DESCRIÇÃO DOS CAMPOS</w:t>
      </w:r>
    </w:p>
    <w:p w:rsidR="00A01F4C" w:rsidRDefault="00A01F4C" w:rsidP="00A01F4C">
      <w:pPr>
        <w:spacing w:before="120" w:after="120"/>
        <w:jc w:val="both"/>
      </w:pPr>
      <w:r>
        <w:rPr>
          <w:b/>
        </w:rPr>
        <w:t>Comunicações:</w:t>
      </w:r>
      <w:r>
        <w:t xml:space="preserve"> Indica o número de comunicações </w:t>
      </w:r>
      <w:r w:rsidRPr="00095D72">
        <w:t>realizadas pela UJ à RFB para suspensão ou cancelamento de gasto tributário indevidamente usufruído</w:t>
      </w:r>
      <w:r>
        <w:t>, no exercício de referência do Relatório de Gestão e nos dois exercícios imediatamente anteriores.</w:t>
      </w:r>
    </w:p>
    <w:p w:rsidR="00A01F4C" w:rsidRDefault="00A01F4C" w:rsidP="00A01F4C">
      <w:pPr>
        <w:spacing w:before="120" w:after="120"/>
        <w:jc w:val="both"/>
      </w:pPr>
      <w:r w:rsidRPr="00257C9E">
        <w:rPr>
          <w:b/>
        </w:rPr>
        <w:t>Susp. (Suspensões):</w:t>
      </w:r>
      <w:r>
        <w:rPr>
          <w:b/>
        </w:rPr>
        <w:t xml:space="preserve"> </w:t>
      </w:r>
      <w:r>
        <w:t>Indica, entre as comunicações realizadas pela UJ à RFB, quais se referem a casos de suspensão da renúncia de receita tributária.</w:t>
      </w:r>
    </w:p>
    <w:p w:rsidR="00A01F4C" w:rsidRPr="00257C9E" w:rsidRDefault="00A01F4C" w:rsidP="00A01F4C">
      <w:pPr>
        <w:spacing w:before="120" w:after="120"/>
        <w:jc w:val="both"/>
      </w:pPr>
      <w:r>
        <w:rPr>
          <w:b/>
        </w:rPr>
        <w:t>Canc. (Cancelamento):</w:t>
      </w:r>
      <w:r>
        <w:t xml:space="preserve"> Indica, entre as comunicações realizadas pela UJ à RFB, quais se referem a casos de cancelamento da renúncia de receita tributária.</w:t>
      </w:r>
    </w:p>
    <w:p w:rsidR="00A01F4C" w:rsidRDefault="00A01F4C" w:rsidP="00A01F4C">
      <w:pPr>
        <w:spacing w:before="120" w:after="120"/>
        <w:jc w:val="both"/>
      </w:pPr>
      <w:r>
        <w:rPr>
          <w:b/>
        </w:rPr>
        <w:t xml:space="preserve">Valores Indevidamente Renunciados: </w:t>
      </w:r>
      <w:r>
        <w:t>Indica o montante dos tributos que não foram recolhidos por contribuintes que indevidamente usufruíram da renúncia de receita tributária, conforme notificado pela UJ à RFB, e que deverão, ou deveriam, ser ressarcidos por tais contribuintes.</w:t>
      </w:r>
    </w:p>
    <w:p w:rsidR="00A01F4C" w:rsidRDefault="00A01F4C" w:rsidP="00A01F4C">
      <w:pPr>
        <w:spacing w:before="120" w:after="120"/>
        <w:jc w:val="both"/>
      </w:pPr>
      <w:r w:rsidRPr="00257C9E">
        <w:rPr>
          <w:b/>
        </w:rPr>
        <w:t>Susp. (Suspensões):</w:t>
      </w:r>
      <w:r>
        <w:rPr>
          <w:b/>
        </w:rPr>
        <w:t xml:space="preserve"> </w:t>
      </w:r>
      <w:r>
        <w:t xml:space="preserve">Indica o montante dos tributos que devem ser, ou foram, ressarcidos por contribuintes que tiveram o benefício tributário </w:t>
      </w:r>
      <w:r w:rsidRPr="00427B8C">
        <w:rPr>
          <w:u w:val="single"/>
        </w:rPr>
        <w:t>suspenso</w:t>
      </w:r>
      <w:r>
        <w:t xml:space="preserve"> em razão de notificação realizada pela UJ à RFB.</w:t>
      </w:r>
    </w:p>
    <w:p w:rsidR="00A01F4C" w:rsidRDefault="00A01F4C" w:rsidP="00A01F4C">
      <w:pPr>
        <w:spacing w:before="120" w:after="120"/>
        <w:jc w:val="both"/>
      </w:pPr>
      <w:r>
        <w:rPr>
          <w:b/>
        </w:rPr>
        <w:t>Canc</w:t>
      </w:r>
      <w:r w:rsidRPr="00257C9E">
        <w:rPr>
          <w:b/>
        </w:rPr>
        <w:t>. (</w:t>
      </w:r>
      <w:r>
        <w:rPr>
          <w:b/>
        </w:rPr>
        <w:t>Cancelamento</w:t>
      </w:r>
      <w:r w:rsidRPr="00257C9E">
        <w:rPr>
          <w:b/>
        </w:rPr>
        <w:t>):</w:t>
      </w:r>
      <w:r>
        <w:rPr>
          <w:b/>
        </w:rPr>
        <w:t xml:space="preserve"> </w:t>
      </w:r>
      <w:r>
        <w:t xml:space="preserve">Indica o montante dos tributos que devem ser, ou foram, ressarcidos por contribuintes que tiveram o benefício tributário </w:t>
      </w:r>
      <w:r w:rsidRPr="00427B8C">
        <w:rPr>
          <w:u w:val="single"/>
        </w:rPr>
        <w:t>cancelado</w:t>
      </w:r>
      <w:r>
        <w:t xml:space="preserve"> em razão de notificação realizada pela UJ à RFB.</w:t>
      </w:r>
    </w:p>
    <w:p w:rsidR="00492B6F" w:rsidRDefault="00A01F4C" w:rsidP="00970743">
      <w:pPr>
        <w:pStyle w:val="Ttulo4"/>
        <w:numPr>
          <w:ilvl w:val="3"/>
          <w:numId w:val="111"/>
        </w:numPr>
      </w:pPr>
      <w:r>
        <w:rPr>
          <w:szCs w:val="24"/>
        </w:rPr>
        <w:br w:type="page"/>
      </w:r>
      <w:bookmarkStart w:id="628" w:name="_Toc360109227"/>
      <w:r w:rsidRPr="008003EA">
        <w:t>Indicadores de Gestão da Renúncia de Receitas</w:t>
      </w:r>
      <w:bookmarkEnd w:id="628"/>
    </w:p>
    <w:p w:rsidR="00A01F4C" w:rsidRDefault="00A01F4C" w:rsidP="00A01F4C">
      <w:pPr>
        <w:spacing w:before="120" w:after="120"/>
        <w:jc w:val="both"/>
      </w:pPr>
      <w:r>
        <w:t xml:space="preserve">O </w:t>
      </w:r>
      <w:r w:rsidRPr="00AA0E9D">
        <w:rPr>
          <w:b/>
        </w:rPr>
        <w:t>Quadro A.</w:t>
      </w:r>
      <w:r w:rsidR="00C5768C">
        <w:rPr>
          <w:b/>
        </w:rPr>
        <w:t>6.7</w:t>
      </w:r>
      <w:r>
        <w:rPr>
          <w:b/>
        </w:rPr>
        <w:t>.2.9</w:t>
      </w:r>
      <w:r>
        <w:t xml:space="preserve"> </w:t>
      </w:r>
      <w:r w:rsidRPr="0040001D">
        <w:t xml:space="preserve">abaixo contempla a descrição dos </w:t>
      </w:r>
      <w:r>
        <w:t>i</w:t>
      </w:r>
      <w:r w:rsidRPr="0040001D">
        <w:t xml:space="preserve">ndicadores de </w:t>
      </w:r>
      <w:r>
        <w:t>g</w:t>
      </w:r>
      <w:r w:rsidRPr="0040001D">
        <w:t>estão d</w:t>
      </w:r>
      <w:r>
        <w:t>a</w:t>
      </w:r>
      <w:r w:rsidRPr="0040001D">
        <w:t xml:space="preserve"> </w:t>
      </w:r>
      <w:r>
        <w:t>r</w:t>
      </w:r>
      <w:r w:rsidRPr="0040001D">
        <w:t xml:space="preserve">enúncia de </w:t>
      </w:r>
      <w:r>
        <w:t>r</w:t>
      </w:r>
      <w:r w:rsidRPr="0040001D">
        <w:t>eceitas</w:t>
      </w:r>
      <w:r>
        <w:t xml:space="preserve"> tributárias</w:t>
      </w:r>
      <w:r w:rsidRPr="0040001D">
        <w:t>, bem como a participação do valor renunciado em relação ao PIB nacional</w:t>
      </w:r>
      <w:r>
        <w:t xml:space="preserve"> </w:t>
      </w:r>
      <w:r w:rsidRPr="0040001D">
        <w:t>e a geração de empregos diretos e indiretos</w:t>
      </w:r>
      <w:r>
        <w:t xml:space="preserve"> proporcionada pela renúncia de receitas</w:t>
      </w:r>
      <w:r w:rsidRPr="0040001D">
        <w:t>.</w:t>
      </w:r>
      <w:r>
        <w:t xml:space="preserve"> Deverá ser preenchido um quadro para cada renúncia de receita gerida ou estimada pela UJ.</w:t>
      </w:r>
    </w:p>
    <w:tbl>
      <w:tblPr>
        <w:tblW w:w="4837" w:type="pct"/>
        <w:jc w:val="center"/>
        <w:tblLook w:val="0000" w:firstRow="0" w:lastRow="0" w:firstColumn="0" w:lastColumn="0" w:noHBand="0" w:noVBand="0"/>
      </w:tblPr>
      <w:tblGrid>
        <w:gridCol w:w="39"/>
        <w:gridCol w:w="937"/>
        <w:gridCol w:w="1139"/>
        <w:gridCol w:w="1139"/>
        <w:gridCol w:w="1139"/>
        <w:gridCol w:w="1145"/>
        <w:gridCol w:w="1409"/>
        <w:gridCol w:w="1139"/>
        <w:gridCol w:w="1922"/>
      </w:tblGrid>
      <w:tr w:rsidR="00A01F4C" w:rsidRPr="00B47E8A" w:rsidTr="000A43A8">
        <w:trPr>
          <w:gridBefore w:val="1"/>
          <w:wBefore w:w="20" w:type="pct"/>
          <w:trHeight w:val="169"/>
          <w:jc w:val="center"/>
        </w:trPr>
        <w:tc>
          <w:tcPr>
            <w:tcW w:w="4980" w:type="pct"/>
            <w:gridSpan w:val="8"/>
            <w:shd w:val="clear" w:color="auto" w:fill="auto"/>
            <w:vAlign w:val="center"/>
          </w:tcPr>
          <w:p w:rsidR="00A01F4C" w:rsidRPr="00E7380D" w:rsidRDefault="00A01F4C" w:rsidP="007C21CA">
            <w:pPr>
              <w:pStyle w:val="Epgrafe"/>
            </w:pPr>
            <w:bookmarkStart w:id="629" w:name="_Toc377032944"/>
            <w:r w:rsidRPr="00901A26">
              <w:t xml:space="preserve">Quadro </w:t>
            </w:r>
            <w:r w:rsidRPr="00A56B7E">
              <w:t>A.</w:t>
            </w:r>
            <w:r w:rsidR="00C5768C">
              <w:t>6.7</w:t>
            </w:r>
            <w:r w:rsidRPr="00A56B7E">
              <w:t>.2.</w:t>
            </w:r>
            <w:r>
              <w:t>9</w:t>
            </w:r>
            <w:r w:rsidRPr="00A56B7E">
              <w:t xml:space="preserve"> </w:t>
            </w:r>
            <w:r w:rsidR="00D17C15">
              <w:t xml:space="preserve">– </w:t>
            </w:r>
            <w:r w:rsidRPr="00A56B7E">
              <w:t>Indicadores de Gestão da Renúncia de Receitas</w:t>
            </w:r>
            <w:bookmarkEnd w:id="629"/>
          </w:p>
        </w:tc>
      </w:tr>
      <w:tr w:rsidR="00A01F4C" w:rsidRPr="00A56B7E" w:rsidTr="000A43A8">
        <w:tblPrEx>
          <w:jc w:val="left"/>
          <w:tblCellMar>
            <w:left w:w="70" w:type="dxa"/>
            <w:right w:w="70" w:type="dxa"/>
          </w:tblCellMar>
          <w:tblLook w:val="04A0" w:firstRow="1" w:lastRow="0" w:firstColumn="1" w:lastColumn="0" w:noHBand="0" w:noVBand="1"/>
        </w:tblPrEx>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01F4C" w:rsidRPr="00A56B7E" w:rsidRDefault="00A01F4C" w:rsidP="00A01F4C">
            <w:pPr>
              <w:jc w:val="both"/>
              <w:rPr>
                <w:rFonts w:eastAsia="Times New Roman"/>
                <w:b/>
                <w:bCs/>
                <w:color w:val="000000"/>
                <w:sz w:val="20"/>
                <w:szCs w:val="20"/>
              </w:rPr>
            </w:pPr>
            <w:r w:rsidRPr="00A56B7E">
              <w:rPr>
                <w:rFonts w:eastAsia="Times New Roman"/>
                <w:b/>
                <w:bCs/>
                <w:color w:val="000000"/>
                <w:sz w:val="20"/>
                <w:szCs w:val="20"/>
              </w:rPr>
              <w:t>Gasto Tributário:</w:t>
            </w:r>
          </w:p>
        </w:tc>
      </w:tr>
      <w:tr w:rsidR="00A01F4C" w:rsidRPr="00A56B7E" w:rsidTr="000A43A8">
        <w:tblPrEx>
          <w:jc w:val="left"/>
          <w:tblCellMar>
            <w:left w:w="70" w:type="dxa"/>
            <w:right w:w="70" w:type="dxa"/>
          </w:tblCellMar>
          <w:tblLook w:val="04A0" w:firstRow="1" w:lastRow="0" w:firstColumn="1" w:lastColumn="0" w:noHBand="0" w:noVBand="1"/>
        </w:tblPrEx>
        <w:trPr>
          <w:trHeight w:val="20"/>
        </w:trPr>
        <w:tc>
          <w:tcPr>
            <w:tcW w:w="488" w:type="pct"/>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01F4C" w:rsidRPr="00A56B7E" w:rsidRDefault="00A01F4C" w:rsidP="00A01F4C">
            <w:pPr>
              <w:jc w:val="center"/>
              <w:rPr>
                <w:rFonts w:eastAsia="Times New Roman"/>
                <w:b/>
                <w:bCs/>
                <w:color w:val="000000"/>
                <w:sz w:val="20"/>
                <w:szCs w:val="20"/>
              </w:rPr>
            </w:pPr>
            <w:r w:rsidRPr="00A56B7E">
              <w:rPr>
                <w:rFonts w:eastAsia="Times New Roman"/>
                <w:b/>
                <w:bCs/>
                <w:color w:val="000000"/>
                <w:sz w:val="20"/>
                <w:szCs w:val="20"/>
              </w:rPr>
              <w:t>Ano</w:t>
            </w:r>
          </w:p>
        </w:tc>
        <w:tc>
          <w:tcPr>
            <w:tcW w:w="2279" w:type="pct"/>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rsidR="00A01F4C" w:rsidRPr="00A56B7E" w:rsidRDefault="00A01F4C" w:rsidP="00A01F4C">
            <w:pPr>
              <w:jc w:val="center"/>
              <w:rPr>
                <w:rFonts w:eastAsia="Times New Roman"/>
                <w:b/>
                <w:bCs/>
                <w:color w:val="000000"/>
                <w:sz w:val="20"/>
                <w:szCs w:val="20"/>
              </w:rPr>
            </w:pPr>
            <w:r w:rsidRPr="00A56B7E">
              <w:rPr>
                <w:rFonts w:eastAsia="Times New Roman"/>
                <w:b/>
                <w:bCs/>
                <w:color w:val="000000"/>
                <w:sz w:val="20"/>
                <w:szCs w:val="20"/>
              </w:rPr>
              <w:t>Metas</w:t>
            </w:r>
          </w:p>
        </w:tc>
        <w:tc>
          <w:tcPr>
            <w:tcW w:w="704"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A01F4C" w:rsidRPr="00A56B7E" w:rsidRDefault="00A01F4C" w:rsidP="00A01F4C">
            <w:pPr>
              <w:jc w:val="center"/>
              <w:rPr>
                <w:rFonts w:eastAsia="Times New Roman"/>
                <w:b/>
                <w:bCs/>
                <w:color w:val="000000"/>
                <w:sz w:val="20"/>
                <w:szCs w:val="20"/>
              </w:rPr>
            </w:pPr>
            <w:r w:rsidRPr="00A56B7E">
              <w:rPr>
                <w:rFonts w:eastAsia="Times New Roman"/>
                <w:b/>
                <w:bCs/>
                <w:color w:val="000000"/>
                <w:sz w:val="20"/>
                <w:szCs w:val="20"/>
              </w:rPr>
              <w:t>Renúncia/PIB</w:t>
            </w:r>
            <w:r w:rsidRPr="00A56B7E">
              <w:rPr>
                <w:rFonts w:eastAsia="Times New Roman"/>
                <w:b/>
                <w:bCs/>
                <w:color w:val="000000"/>
                <w:sz w:val="20"/>
                <w:szCs w:val="20"/>
              </w:rPr>
              <w:br/>
              <w:t>(%)</w:t>
            </w:r>
          </w:p>
        </w:tc>
        <w:tc>
          <w:tcPr>
            <w:tcW w:w="1528" w:type="pct"/>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01F4C" w:rsidRPr="00A56B7E" w:rsidRDefault="00A01F4C" w:rsidP="00A01F4C">
            <w:pPr>
              <w:jc w:val="center"/>
              <w:rPr>
                <w:rFonts w:eastAsia="Times New Roman"/>
                <w:b/>
                <w:bCs/>
                <w:color w:val="000000"/>
                <w:sz w:val="20"/>
                <w:szCs w:val="20"/>
              </w:rPr>
            </w:pPr>
            <w:r w:rsidRPr="00A56B7E">
              <w:rPr>
                <w:rFonts w:eastAsia="Times New Roman"/>
                <w:b/>
                <w:bCs/>
                <w:color w:val="000000"/>
                <w:sz w:val="20"/>
                <w:szCs w:val="20"/>
              </w:rPr>
              <w:t>Geração de empregos</w:t>
            </w:r>
          </w:p>
        </w:tc>
      </w:tr>
      <w:tr w:rsidR="00A01F4C" w:rsidRPr="00A56B7E" w:rsidTr="000A43A8">
        <w:tblPrEx>
          <w:jc w:val="left"/>
          <w:tblCellMar>
            <w:left w:w="70" w:type="dxa"/>
            <w:right w:w="70" w:type="dxa"/>
          </w:tblCellMar>
          <w:tblLook w:val="04A0" w:firstRow="1" w:lastRow="0" w:firstColumn="1" w:lastColumn="0" w:noHBand="0" w:noVBand="1"/>
        </w:tblPrEx>
        <w:trPr>
          <w:trHeight w:val="20"/>
        </w:trPr>
        <w:tc>
          <w:tcPr>
            <w:tcW w:w="488" w:type="pct"/>
            <w:gridSpan w:val="2"/>
            <w:vMerge/>
            <w:tcBorders>
              <w:top w:val="single" w:sz="4" w:space="0" w:color="auto"/>
              <w:left w:val="single" w:sz="4" w:space="0" w:color="auto"/>
              <w:bottom w:val="single" w:sz="4" w:space="0" w:color="auto"/>
              <w:right w:val="single" w:sz="4" w:space="0" w:color="auto"/>
            </w:tcBorders>
            <w:vAlign w:val="center"/>
            <w:hideMark/>
          </w:tcPr>
          <w:p w:rsidR="00A01F4C" w:rsidRPr="00A56B7E" w:rsidRDefault="00A01F4C" w:rsidP="00A01F4C">
            <w:pPr>
              <w:jc w:val="both"/>
              <w:rPr>
                <w:rFonts w:eastAsia="Times New Roman"/>
                <w:b/>
                <w:bCs/>
                <w:color w:val="000000"/>
                <w:sz w:val="20"/>
                <w:szCs w:val="20"/>
              </w:rPr>
            </w:pPr>
          </w:p>
        </w:tc>
        <w:tc>
          <w:tcPr>
            <w:tcW w:w="5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A01F4C" w:rsidRPr="00A56B7E" w:rsidRDefault="00A01F4C" w:rsidP="00A01F4C">
            <w:pPr>
              <w:jc w:val="center"/>
              <w:rPr>
                <w:rFonts w:eastAsia="Times New Roman"/>
                <w:b/>
                <w:color w:val="000000"/>
                <w:sz w:val="20"/>
                <w:szCs w:val="20"/>
              </w:rPr>
            </w:pPr>
            <w:r w:rsidRPr="00A56B7E">
              <w:rPr>
                <w:rFonts w:eastAsia="Times New Roman"/>
                <w:b/>
                <w:color w:val="000000"/>
                <w:sz w:val="20"/>
                <w:szCs w:val="20"/>
              </w:rPr>
              <w:t>Descrição</w:t>
            </w:r>
          </w:p>
        </w:tc>
        <w:tc>
          <w:tcPr>
            <w:tcW w:w="5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A01F4C" w:rsidRPr="00A56B7E" w:rsidRDefault="00A01F4C" w:rsidP="00A01F4C">
            <w:pPr>
              <w:jc w:val="center"/>
              <w:rPr>
                <w:rFonts w:eastAsia="Times New Roman"/>
                <w:b/>
                <w:color w:val="000000"/>
                <w:sz w:val="20"/>
                <w:szCs w:val="20"/>
              </w:rPr>
            </w:pPr>
            <w:r w:rsidRPr="00A56B7E">
              <w:rPr>
                <w:rFonts w:eastAsia="Times New Roman"/>
                <w:b/>
                <w:color w:val="000000"/>
                <w:sz w:val="20"/>
                <w:szCs w:val="20"/>
              </w:rPr>
              <w:t>Indicador</w:t>
            </w:r>
          </w:p>
        </w:tc>
        <w:tc>
          <w:tcPr>
            <w:tcW w:w="5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A01F4C" w:rsidRPr="00A56B7E" w:rsidRDefault="00A01F4C" w:rsidP="00A01F4C">
            <w:pPr>
              <w:jc w:val="center"/>
              <w:rPr>
                <w:rFonts w:eastAsia="Times New Roman"/>
                <w:b/>
                <w:color w:val="000000"/>
                <w:sz w:val="20"/>
                <w:szCs w:val="20"/>
              </w:rPr>
            </w:pPr>
            <w:r w:rsidRPr="00A56B7E">
              <w:rPr>
                <w:rFonts w:eastAsia="Times New Roman"/>
                <w:b/>
                <w:color w:val="000000"/>
                <w:sz w:val="20"/>
                <w:szCs w:val="20"/>
              </w:rPr>
              <w:t>Prev.</w:t>
            </w:r>
          </w:p>
        </w:tc>
        <w:tc>
          <w:tcPr>
            <w:tcW w:w="572"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A01F4C" w:rsidRPr="00A56B7E" w:rsidRDefault="00A01F4C" w:rsidP="00A01F4C">
            <w:pPr>
              <w:jc w:val="center"/>
              <w:rPr>
                <w:rFonts w:eastAsia="Times New Roman"/>
                <w:b/>
                <w:color w:val="000000"/>
                <w:sz w:val="20"/>
                <w:szCs w:val="20"/>
              </w:rPr>
            </w:pPr>
            <w:r w:rsidRPr="00A56B7E">
              <w:rPr>
                <w:rFonts w:eastAsia="Times New Roman"/>
                <w:b/>
                <w:color w:val="000000"/>
                <w:sz w:val="20"/>
                <w:szCs w:val="20"/>
              </w:rPr>
              <w:t>Real.</w:t>
            </w:r>
          </w:p>
        </w:tc>
        <w:tc>
          <w:tcPr>
            <w:tcW w:w="704"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A01F4C" w:rsidRPr="00A56B7E" w:rsidRDefault="00A01F4C" w:rsidP="00A01F4C">
            <w:pPr>
              <w:jc w:val="center"/>
              <w:rPr>
                <w:rFonts w:eastAsia="Times New Roman"/>
                <w:b/>
                <w:color w:val="000000"/>
                <w:sz w:val="20"/>
                <w:szCs w:val="20"/>
              </w:rPr>
            </w:pPr>
            <w:r w:rsidRPr="00A56B7E">
              <w:rPr>
                <w:rFonts w:eastAsia="Times New Roman"/>
                <w:b/>
                <w:color w:val="000000"/>
                <w:sz w:val="20"/>
                <w:szCs w:val="20"/>
              </w:rPr>
              <w:t>Nac.</w:t>
            </w:r>
          </w:p>
        </w:tc>
        <w:tc>
          <w:tcPr>
            <w:tcW w:w="5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A01F4C" w:rsidRPr="00A56B7E" w:rsidRDefault="00A01F4C" w:rsidP="00A01F4C">
            <w:pPr>
              <w:jc w:val="center"/>
              <w:rPr>
                <w:rFonts w:eastAsia="Times New Roman"/>
                <w:b/>
                <w:color w:val="000000"/>
                <w:sz w:val="20"/>
                <w:szCs w:val="20"/>
              </w:rPr>
            </w:pPr>
            <w:r w:rsidRPr="00A56B7E">
              <w:rPr>
                <w:rFonts w:eastAsia="Times New Roman"/>
                <w:b/>
                <w:color w:val="000000"/>
                <w:sz w:val="20"/>
                <w:szCs w:val="20"/>
              </w:rPr>
              <w:t>Diretos</w:t>
            </w:r>
          </w:p>
        </w:tc>
        <w:tc>
          <w:tcPr>
            <w:tcW w:w="960"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A01F4C" w:rsidRPr="00A56B7E" w:rsidRDefault="00A01F4C" w:rsidP="00A01F4C">
            <w:pPr>
              <w:jc w:val="center"/>
              <w:rPr>
                <w:rFonts w:eastAsia="Times New Roman"/>
                <w:b/>
                <w:color w:val="000000"/>
                <w:sz w:val="20"/>
                <w:szCs w:val="20"/>
              </w:rPr>
            </w:pPr>
            <w:r w:rsidRPr="00A56B7E">
              <w:rPr>
                <w:rFonts w:eastAsia="Times New Roman"/>
                <w:b/>
                <w:color w:val="000000"/>
                <w:sz w:val="20"/>
                <w:szCs w:val="20"/>
              </w:rPr>
              <w:t>Indiretos</w:t>
            </w:r>
          </w:p>
        </w:tc>
      </w:tr>
      <w:tr w:rsidR="00A01F4C" w:rsidRPr="00A56B7E" w:rsidTr="000A43A8">
        <w:tblPrEx>
          <w:jc w:val="left"/>
          <w:tblCellMar>
            <w:left w:w="70" w:type="dxa"/>
            <w:right w:w="70" w:type="dxa"/>
          </w:tblCellMar>
          <w:tblLook w:val="04A0" w:firstRow="1" w:lastRow="0" w:firstColumn="1" w:lastColumn="0" w:noHBand="0" w:noVBand="1"/>
        </w:tblPrEx>
        <w:trPr>
          <w:trHeight w:val="20"/>
        </w:trPr>
        <w:tc>
          <w:tcPr>
            <w:tcW w:w="488" w:type="pct"/>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A56B7E" w:rsidRDefault="00A01F4C" w:rsidP="005F4B39">
            <w:pPr>
              <w:jc w:val="center"/>
              <w:rPr>
                <w:rFonts w:eastAsia="Times New Roman"/>
                <w:b/>
                <w:color w:val="000000"/>
                <w:sz w:val="20"/>
                <w:szCs w:val="20"/>
              </w:rPr>
            </w:pPr>
            <w:r w:rsidRPr="00A56B7E">
              <w:rPr>
                <w:rFonts w:eastAsia="Times New Roman"/>
                <w:b/>
                <w:color w:val="000000"/>
                <w:sz w:val="20"/>
                <w:szCs w:val="20"/>
              </w:rPr>
              <w:t>201</w:t>
            </w:r>
            <w:r w:rsidR="005F4B39">
              <w:rPr>
                <w:rFonts w:eastAsia="Times New Roman"/>
                <w:b/>
                <w:color w:val="000000"/>
                <w:sz w:val="20"/>
                <w:szCs w:val="20"/>
              </w:rPr>
              <w:t>4</w:t>
            </w:r>
          </w:p>
        </w:tc>
        <w:tc>
          <w:tcPr>
            <w:tcW w:w="56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jc w:val="both"/>
              <w:rPr>
                <w:rFonts w:eastAsia="Times New Roman"/>
                <w:b/>
                <w:color w:val="000000"/>
                <w:sz w:val="20"/>
                <w:szCs w:val="20"/>
              </w:rPr>
            </w:pPr>
            <w:r w:rsidRPr="00A56B7E">
              <w:rPr>
                <w:rFonts w:eastAsia="Times New Roman"/>
                <w:b/>
                <w:color w:val="000000"/>
                <w:sz w:val="20"/>
                <w:szCs w:val="20"/>
              </w:rPr>
              <w:t> </w:t>
            </w:r>
          </w:p>
        </w:tc>
        <w:tc>
          <w:tcPr>
            <w:tcW w:w="56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jc w:val="right"/>
              <w:rPr>
                <w:rFonts w:eastAsia="Times New Roman"/>
                <w:b/>
                <w:color w:val="000000"/>
                <w:sz w:val="20"/>
                <w:szCs w:val="20"/>
              </w:rPr>
            </w:pPr>
            <w:r w:rsidRPr="00A56B7E">
              <w:rPr>
                <w:rFonts w:eastAsia="Times New Roman"/>
                <w:b/>
                <w:color w:val="000000"/>
                <w:sz w:val="20"/>
                <w:szCs w:val="20"/>
              </w:rPr>
              <w:t> </w:t>
            </w:r>
          </w:p>
        </w:tc>
        <w:tc>
          <w:tcPr>
            <w:tcW w:w="56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jc w:val="both"/>
              <w:rPr>
                <w:rFonts w:eastAsia="Times New Roman"/>
                <w:b/>
                <w:color w:val="000000"/>
                <w:sz w:val="20"/>
                <w:szCs w:val="20"/>
              </w:rPr>
            </w:pPr>
            <w:r w:rsidRPr="00A56B7E">
              <w:rPr>
                <w:rFonts w:eastAsia="Times New Roman"/>
                <w:b/>
                <w:color w:val="000000"/>
                <w:sz w:val="20"/>
                <w:szCs w:val="20"/>
              </w:rPr>
              <w:t> </w:t>
            </w:r>
          </w:p>
        </w:tc>
        <w:tc>
          <w:tcPr>
            <w:tcW w:w="57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jc w:val="both"/>
              <w:rPr>
                <w:rFonts w:eastAsia="Times New Roman"/>
                <w:b/>
                <w:color w:val="000000"/>
                <w:sz w:val="20"/>
                <w:szCs w:val="20"/>
              </w:rPr>
            </w:pPr>
            <w:r w:rsidRPr="00A56B7E">
              <w:rPr>
                <w:rFonts w:eastAsia="Times New Roman"/>
                <w:b/>
                <w:color w:val="000000"/>
                <w:sz w:val="20"/>
                <w:szCs w:val="20"/>
              </w:rPr>
              <w:t> </w:t>
            </w:r>
          </w:p>
        </w:tc>
        <w:tc>
          <w:tcPr>
            <w:tcW w:w="70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jc w:val="both"/>
              <w:rPr>
                <w:rFonts w:eastAsia="Times New Roman"/>
                <w:b/>
                <w:color w:val="000000"/>
                <w:sz w:val="20"/>
                <w:szCs w:val="20"/>
              </w:rPr>
            </w:pPr>
            <w:r w:rsidRPr="00A56B7E">
              <w:rPr>
                <w:rFonts w:eastAsia="Times New Roman"/>
                <w:b/>
                <w:color w:val="000000"/>
                <w:sz w:val="20"/>
                <w:szCs w:val="20"/>
              </w:rPr>
              <w:t> </w:t>
            </w:r>
          </w:p>
        </w:tc>
        <w:tc>
          <w:tcPr>
            <w:tcW w:w="56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jc w:val="both"/>
              <w:rPr>
                <w:rFonts w:eastAsia="Times New Roman"/>
                <w:b/>
                <w:color w:val="000000"/>
                <w:sz w:val="20"/>
                <w:szCs w:val="20"/>
              </w:rPr>
            </w:pPr>
            <w:r w:rsidRPr="00A56B7E">
              <w:rPr>
                <w:rFonts w:eastAsia="Times New Roman"/>
                <w:b/>
                <w:color w:val="000000"/>
                <w:sz w:val="20"/>
                <w:szCs w:val="20"/>
              </w:rPr>
              <w:t> </w:t>
            </w:r>
          </w:p>
        </w:tc>
        <w:tc>
          <w:tcPr>
            <w:tcW w:w="9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jc w:val="both"/>
              <w:rPr>
                <w:rFonts w:eastAsia="Times New Roman"/>
                <w:b/>
                <w:color w:val="000000"/>
                <w:sz w:val="20"/>
                <w:szCs w:val="20"/>
              </w:rPr>
            </w:pPr>
            <w:r w:rsidRPr="00A56B7E">
              <w:rPr>
                <w:rFonts w:eastAsia="Times New Roman"/>
                <w:b/>
                <w:color w:val="000000"/>
                <w:sz w:val="20"/>
                <w:szCs w:val="20"/>
              </w:rPr>
              <w:t> </w:t>
            </w:r>
          </w:p>
        </w:tc>
      </w:tr>
      <w:tr w:rsidR="00A01F4C" w:rsidRPr="00A56B7E" w:rsidTr="000A43A8">
        <w:tblPrEx>
          <w:jc w:val="left"/>
          <w:tblCellMar>
            <w:left w:w="70" w:type="dxa"/>
            <w:right w:w="70" w:type="dxa"/>
          </w:tblCellMar>
          <w:tblLook w:val="04A0" w:firstRow="1" w:lastRow="0" w:firstColumn="1" w:lastColumn="0" w:noHBand="0" w:noVBand="1"/>
        </w:tblPrEx>
        <w:trPr>
          <w:trHeight w:val="20"/>
        </w:trPr>
        <w:tc>
          <w:tcPr>
            <w:tcW w:w="488" w:type="pct"/>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A56B7E" w:rsidRDefault="00A01F4C" w:rsidP="005F4B39">
            <w:pPr>
              <w:jc w:val="center"/>
              <w:rPr>
                <w:rFonts w:eastAsia="Times New Roman"/>
                <w:b/>
                <w:color w:val="000000"/>
                <w:sz w:val="20"/>
                <w:szCs w:val="20"/>
              </w:rPr>
            </w:pPr>
            <w:r w:rsidRPr="00A56B7E">
              <w:rPr>
                <w:rFonts w:eastAsia="Times New Roman"/>
                <w:b/>
                <w:color w:val="000000"/>
                <w:sz w:val="20"/>
                <w:szCs w:val="20"/>
              </w:rPr>
              <w:t>201</w:t>
            </w:r>
            <w:r w:rsidR="005F4B39">
              <w:rPr>
                <w:rFonts w:eastAsia="Times New Roman"/>
                <w:b/>
                <w:color w:val="000000"/>
                <w:sz w:val="20"/>
                <w:szCs w:val="20"/>
              </w:rPr>
              <w:t>3</w:t>
            </w:r>
          </w:p>
        </w:tc>
        <w:tc>
          <w:tcPr>
            <w:tcW w:w="56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jc w:val="both"/>
              <w:rPr>
                <w:rFonts w:eastAsia="Times New Roman"/>
                <w:b/>
                <w:color w:val="000000"/>
                <w:sz w:val="20"/>
                <w:szCs w:val="20"/>
              </w:rPr>
            </w:pPr>
            <w:r w:rsidRPr="00A56B7E">
              <w:rPr>
                <w:rFonts w:eastAsia="Times New Roman"/>
                <w:b/>
                <w:color w:val="000000"/>
                <w:sz w:val="20"/>
                <w:szCs w:val="20"/>
              </w:rPr>
              <w:t> </w:t>
            </w:r>
          </w:p>
        </w:tc>
        <w:tc>
          <w:tcPr>
            <w:tcW w:w="56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jc w:val="right"/>
              <w:rPr>
                <w:rFonts w:eastAsia="Times New Roman"/>
                <w:b/>
                <w:color w:val="000000"/>
                <w:sz w:val="20"/>
                <w:szCs w:val="20"/>
              </w:rPr>
            </w:pPr>
            <w:r w:rsidRPr="00A56B7E">
              <w:rPr>
                <w:rFonts w:eastAsia="Times New Roman"/>
                <w:b/>
                <w:color w:val="000000"/>
                <w:sz w:val="20"/>
                <w:szCs w:val="20"/>
              </w:rPr>
              <w:t> </w:t>
            </w:r>
          </w:p>
        </w:tc>
        <w:tc>
          <w:tcPr>
            <w:tcW w:w="56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jc w:val="both"/>
              <w:rPr>
                <w:rFonts w:eastAsia="Times New Roman"/>
                <w:b/>
                <w:color w:val="000000"/>
                <w:sz w:val="20"/>
                <w:szCs w:val="20"/>
              </w:rPr>
            </w:pPr>
            <w:r w:rsidRPr="00A56B7E">
              <w:rPr>
                <w:rFonts w:eastAsia="Times New Roman"/>
                <w:b/>
                <w:color w:val="000000"/>
                <w:sz w:val="20"/>
                <w:szCs w:val="20"/>
              </w:rPr>
              <w:t> </w:t>
            </w:r>
          </w:p>
        </w:tc>
        <w:tc>
          <w:tcPr>
            <w:tcW w:w="57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jc w:val="both"/>
              <w:rPr>
                <w:rFonts w:eastAsia="Times New Roman"/>
                <w:b/>
                <w:color w:val="000000"/>
                <w:sz w:val="20"/>
                <w:szCs w:val="20"/>
              </w:rPr>
            </w:pPr>
            <w:r w:rsidRPr="00A56B7E">
              <w:rPr>
                <w:rFonts w:eastAsia="Times New Roman"/>
                <w:b/>
                <w:color w:val="000000"/>
                <w:sz w:val="20"/>
                <w:szCs w:val="20"/>
              </w:rPr>
              <w:t> </w:t>
            </w:r>
          </w:p>
        </w:tc>
        <w:tc>
          <w:tcPr>
            <w:tcW w:w="70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jc w:val="both"/>
              <w:rPr>
                <w:rFonts w:eastAsia="Times New Roman"/>
                <w:b/>
                <w:color w:val="000000"/>
                <w:sz w:val="20"/>
                <w:szCs w:val="20"/>
              </w:rPr>
            </w:pPr>
            <w:r w:rsidRPr="00A56B7E">
              <w:rPr>
                <w:rFonts w:eastAsia="Times New Roman"/>
                <w:b/>
                <w:color w:val="000000"/>
                <w:sz w:val="20"/>
                <w:szCs w:val="20"/>
              </w:rPr>
              <w:t> </w:t>
            </w:r>
          </w:p>
        </w:tc>
        <w:tc>
          <w:tcPr>
            <w:tcW w:w="56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jc w:val="both"/>
              <w:rPr>
                <w:rFonts w:eastAsia="Times New Roman"/>
                <w:b/>
                <w:color w:val="000000"/>
                <w:sz w:val="20"/>
                <w:szCs w:val="20"/>
              </w:rPr>
            </w:pPr>
            <w:r w:rsidRPr="00A56B7E">
              <w:rPr>
                <w:rFonts w:eastAsia="Times New Roman"/>
                <w:b/>
                <w:color w:val="000000"/>
                <w:sz w:val="20"/>
                <w:szCs w:val="20"/>
              </w:rPr>
              <w:t> </w:t>
            </w:r>
          </w:p>
        </w:tc>
        <w:tc>
          <w:tcPr>
            <w:tcW w:w="9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jc w:val="both"/>
              <w:rPr>
                <w:rFonts w:eastAsia="Times New Roman"/>
                <w:b/>
                <w:color w:val="000000"/>
                <w:sz w:val="20"/>
                <w:szCs w:val="20"/>
              </w:rPr>
            </w:pPr>
            <w:r w:rsidRPr="00A56B7E">
              <w:rPr>
                <w:rFonts w:eastAsia="Times New Roman"/>
                <w:b/>
                <w:color w:val="000000"/>
                <w:sz w:val="20"/>
                <w:szCs w:val="20"/>
              </w:rPr>
              <w:t> </w:t>
            </w:r>
          </w:p>
        </w:tc>
      </w:tr>
      <w:tr w:rsidR="00A01F4C" w:rsidRPr="00A56B7E" w:rsidTr="000A43A8">
        <w:tblPrEx>
          <w:jc w:val="left"/>
          <w:tblCellMar>
            <w:left w:w="70" w:type="dxa"/>
            <w:right w:w="70" w:type="dxa"/>
          </w:tblCellMar>
          <w:tblLook w:val="04A0" w:firstRow="1" w:lastRow="0" w:firstColumn="1" w:lastColumn="0" w:noHBand="0" w:noVBand="1"/>
        </w:tblPrEx>
        <w:trPr>
          <w:trHeight w:val="20"/>
        </w:trPr>
        <w:tc>
          <w:tcPr>
            <w:tcW w:w="488" w:type="pct"/>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A56B7E" w:rsidRDefault="00A01F4C" w:rsidP="005F4B39">
            <w:pPr>
              <w:jc w:val="center"/>
              <w:rPr>
                <w:rFonts w:eastAsia="Times New Roman"/>
                <w:b/>
                <w:color w:val="000000"/>
                <w:sz w:val="20"/>
                <w:szCs w:val="20"/>
              </w:rPr>
            </w:pPr>
            <w:r w:rsidRPr="00A56B7E">
              <w:rPr>
                <w:rFonts w:eastAsia="Times New Roman"/>
                <w:b/>
                <w:color w:val="000000"/>
                <w:sz w:val="20"/>
                <w:szCs w:val="20"/>
              </w:rPr>
              <w:t>201</w:t>
            </w:r>
            <w:r w:rsidR="005F4B39">
              <w:rPr>
                <w:rFonts w:eastAsia="Times New Roman"/>
                <w:b/>
                <w:color w:val="000000"/>
                <w:sz w:val="20"/>
                <w:szCs w:val="20"/>
              </w:rPr>
              <w:t>2</w:t>
            </w:r>
          </w:p>
        </w:tc>
        <w:tc>
          <w:tcPr>
            <w:tcW w:w="56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jc w:val="both"/>
              <w:rPr>
                <w:rFonts w:eastAsia="Times New Roman"/>
                <w:b/>
                <w:color w:val="000000"/>
                <w:sz w:val="20"/>
                <w:szCs w:val="20"/>
              </w:rPr>
            </w:pPr>
            <w:r w:rsidRPr="00A56B7E">
              <w:rPr>
                <w:rFonts w:eastAsia="Times New Roman"/>
                <w:b/>
                <w:color w:val="000000"/>
                <w:sz w:val="20"/>
                <w:szCs w:val="20"/>
              </w:rPr>
              <w:t> </w:t>
            </w:r>
          </w:p>
        </w:tc>
        <w:tc>
          <w:tcPr>
            <w:tcW w:w="56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jc w:val="right"/>
              <w:rPr>
                <w:rFonts w:eastAsia="Times New Roman"/>
                <w:b/>
                <w:color w:val="000000"/>
                <w:sz w:val="20"/>
                <w:szCs w:val="20"/>
              </w:rPr>
            </w:pPr>
            <w:r w:rsidRPr="00A56B7E">
              <w:rPr>
                <w:rFonts w:eastAsia="Times New Roman"/>
                <w:b/>
                <w:color w:val="000000"/>
                <w:sz w:val="20"/>
                <w:szCs w:val="20"/>
              </w:rPr>
              <w:t> </w:t>
            </w:r>
          </w:p>
        </w:tc>
        <w:tc>
          <w:tcPr>
            <w:tcW w:w="56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jc w:val="both"/>
              <w:rPr>
                <w:rFonts w:eastAsia="Times New Roman"/>
                <w:b/>
                <w:color w:val="000000"/>
                <w:sz w:val="20"/>
                <w:szCs w:val="20"/>
              </w:rPr>
            </w:pPr>
            <w:r w:rsidRPr="00A56B7E">
              <w:rPr>
                <w:rFonts w:eastAsia="Times New Roman"/>
                <w:b/>
                <w:color w:val="000000"/>
                <w:sz w:val="20"/>
                <w:szCs w:val="20"/>
              </w:rPr>
              <w:t> </w:t>
            </w:r>
          </w:p>
        </w:tc>
        <w:tc>
          <w:tcPr>
            <w:tcW w:w="57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jc w:val="both"/>
              <w:rPr>
                <w:rFonts w:eastAsia="Times New Roman"/>
                <w:b/>
                <w:color w:val="000000"/>
                <w:sz w:val="20"/>
                <w:szCs w:val="20"/>
              </w:rPr>
            </w:pPr>
            <w:r w:rsidRPr="00A56B7E">
              <w:rPr>
                <w:rFonts w:eastAsia="Times New Roman"/>
                <w:b/>
                <w:color w:val="000000"/>
                <w:sz w:val="20"/>
                <w:szCs w:val="20"/>
              </w:rPr>
              <w:t> </w:t>
            </w:r>
          </w:p>
        </w:tc>
        <w:tc>
          <w:tcPr>
            <w:tcW w:w="70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jc w:val="both"/>
              <w:rPr>
                <w:rFonts w:eastAsia="Times New Roman"/>
                <w:b/>
                <w:color w:val="000000"/>
                <w:sz w:val="20"/>
                <w:szCs w:val="20"/>
              </w:rPr>
            </w:pPr>
            <w:r w:rsidRPr="00A56B7E">
              <w:rPr>
                <w:rFonts w:eastAsia="Times New Roman"/>
                <w:b/>
                <w:color w:val="000000"/>
                <w:sz w:val="20"/>
                <w:szCs w:val="20"/>
              </w:rPr>
              <w:t> </w:t>
            </w:r>
          </w:p>
        </w:tc>
        <w:tc>
          <w:tcPr>
            <w:tcW w:w="56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jc w:val="both"/>
              <w:rPr>
                <w:rFonts w:eastAsia="Times New Roman"/>
                <w:b/>
                <w:color w:val="000000"/>
                <w:sz w:val="20"/>
                <w:szCs w:val="20"/>
              </w:rPr>
            </w:pPr>
            <w:r w:rsidRPr="00A56B7E">
              <w:rPr>
                <w:rFonts w:eastAsia="Times New Roman"/>
                <w:b/>
                <w:color w:val="000000"/>
                <w:sz w:val="20"/>
                <w:szCs w:val="20"/>
              </w:rPr>
              <w:t> </w:t>
            </w:r>
          </w:p>
        </w:tc>
        <w:tc>
          <w:tcPr>
            <w:tcW w:w="9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jc w:val="both"/>
              <w:rPr>
                <w:rFonts w:eastAsia="Times New Roman"/>
                <w:b/>
                <w:color w:val="000000"/>
                <w:sz w:val="20"/>
                <w:szCs w:val="20"/>
              </w:rPr>
            </w:pPr>
            <w:r w:rsidRPr="00A56B7E">
              <w:rPr>
                <w:rFonts w:eastAsia="Times New Roman"/>
                <w:b/>
                <w:color w:val="000000"/>
                <w:sz w:val="20"/>
                <w:szCs w:val="20"/>
              </w:rPr>
              <w:t> </w:t>
            </w:r>
          </w:p>
        </w:tc>
      </w:tr>
    </w:tbl>
    <w:p w:rsidR="00A01F4C" w:rsidRDefault="00ED36B2" w:rsidP="00A01F4C">
      <w:pPr>
        <w:spacing w:before="120" w:after="120"/>
        <w:jc w:val="both"/>
        <w:rPr>
          <w:b/>
        </w:rPr>
      </w:pPr>
      <w:r w:rsidRPr="00ED36B2">
        <w:rPr>
          <w:b/>
        </w:rPr>
        <w:t>DESCRIÇÃO DOS CAMPOS</w:t>
      </w:r>
      <w:r w:rsidR="00A01F4C" w:rsidRPr="0040001D">
        <w:rPr>
          <w:b/>
        </w:rPr>
        <w:t>:</w:t>
      </w:r>
    </w:p>
    <w:p w:rsidR="00A01F4C" w:rsidRPr="0040001D" w:rsidRDefault="00A01F4C" w:rsidP="00A01F4C">
      <w:pPr>
        <w:spacing w:before="120" w:after="120"/>
        <w:jc w:val="both"/>
        <w:rPr>
          <w:b/>
        </w:rPr>
      </w:pPr>
      <w:r>
        <w:rPr>
          <w:b/>
        </w:rPr>
        <w:t xml:space="preserve">Gasto Tributário: </w:t>
      </w:r>
      <w:r w:rsidRPr="005B3CE5">
        <w:t>Denominação da renúncia/gasto tributário.</w:t>
      </w:r>
    </w:p>
    <w:p w:rsidR="00A01F4C" w:rsidRPr="0040001D" w:rsidRDefault="00A01F4C" w:rsidP="00A01F4C">
      <w:pPr>
        <w:spacing w:before="120" w:after="120"/>
        <w:jc w:val="both"/>
      </w:pPr>
      <w:r w:rsidRPr="0040001D">
        <w:rPr>
          <w:b/>
        </w:rPr>
        <w:t>Metas:</w:t>
      </w:r>
      <w:r w:rsidRPr="0040001D">
        <w:t xml:space="preserve"> Metas definidas para o alcance dos objetivos socioeconômicos </w:t>
      </w:r>
      <w:r>
        <w:t>pretendidos com a concessão da renúncia de receitas tributárias</w:t>
      </w:r>
      <w:r w:rsidRPr="0040001D">
        <w:t>. O gestor deverá informar, em nota explicativa, os documentos (atos normativos ou administrativos) nos quais as metas estã</w:t>
      </w:r>
      <w:r>
        <w:t>o especificadas e fundamentadas.</w:t>
      </w:r>
    </w:p>
    <w:p w:rsidR="00A01F4C" w:rsidRPr="0040001D" w:rsidRDefault="00A01F4C" w:rsidP="00A01F4C">
      <w:pPr>
        <w:spacing w:before="120" w:after="120"/>
        <w:jc w:val="both"/>
      </w:pPr>
      <w:r w:rsidRPr="0040001D">
        <w:rPr>
          <w:b/>
        </w:rPr>
        <w:t>Descrição</w:t>
      </w:r>
      <w:r w:rsidRPr="0040001D">
        <w:t>: Especificação da meta a ser alcançada. Exemplo: atender</w:t>
      </w:r>
      <w:r>
        <w:t xml:space="preserve"> 100% dos clientes no exercício.</w:t>
      </w:r>
    </w:p>
    <w:p w:rsidR="00A01F4C" w:rsidRPr="0040001D" w:rsidRDefault="00A01F4C" w:rsidP="00A01F4C">
      <w:pPr>
        <w:spacing w:before="120" w:after="120"/>
        <w:jc w:val="both"/>
      </w:pPr>
      <w:r w:rsidRPr="0040001D">
        <w:rPr>
          <w:b/>
        </w:rPr>
        <w:t>Indicador</w:t>
      </w:r>
      <w:r w:rsidRPr="0040001D">
        <w:t>: Unidade de medida utilizada para averiguar o cumprimento da meta. Exemplo:</w:t>
      </w:r>
      <w:r>
        <w:t xml:space="preserve"> % de atendimentos no exercício.</w:t>
      </w:r>
    </w:p>
    <w:p w:rsidR="00A01F4C" w:rsidRPr="0040001D" w:rsidRDefault="00A01F4C" w:rsidP="00A01F4C">
      <w:pPr>
        <w:spacing w:before="120" w:after="120"/>
        <w:jc w:val="both"/>
      </w:pPr>
      <w:r w:rsidRPr="0040001D">
        <w:rPr>
          <w:b/>
        </w:rPr>
        <w:t>Prev.</w:t>
      </w:r>
      <w:r w:rsidRPr="0040001D">
        <w:t xml:space="preserve">: Quantitativo que se pretende alcançar em determinada meta. </w:t>
      </w:r>
    </w:p>
    <w:p w:rsidR="00A01F4C" w:rsidRPr="0040001D" w:rsidRDefault="00A01F4C" w:rsidP="00A01F4C">
      <w:pPr>
        <w:spacing w:before="120" w:after="120"/>
        <w:jc w:val="both"/>
      </w:pPr>
      <w:r w:rsidRPr="0040001D">
        <w:t>Exemplo: 100%</w:t>
      </w:r>
    </w:p>
    <w:p w:rsidR="00A01F4C" w:rsidRPr="0040001D" w:rsidRDefault="00A01F4C" w:rsidP="00A01F4C">
      <w:pPr>
        <w:spacing w:before="120" w:after="120"/>
        <w:jc w:val="both"/>
      </w:pPr>
      <w:r w:rsidRPr="0040001D">
        <w:rPr>
          <w:b/>
        </w:rPr>
        <w:t>Real.</w:t>
      </w:r>
      <w:r w:rsidRPr="0040001D">
        <w:t xml:space="preserve">: Quantitativo, dentre aquele previsto, que foi efetivamente realizado no exercício </w:t>
      </w:r>
      <w:r>
        <w:t>em análise.</w:t>
      </w:r>
    </w:p>
    <w:p w:rsidR="00A01F4C" w:rsidRPr="0040001D" w:rsidRDefault="00A01F4C" w:rsidP="00A01F4C">
      <w:pPr>
        <w:spacing w:before="120" w:after="120"/>
        <w:jc w:val="both"/>
      </w:pPr>
      <w:r w:rsidRPr="0040001D">
        <w:t xml:space="preserve">Exemplo: (n° de pessoas atendidas / n° de pessoas que necessitam de atendimento) x 100 </w:t>
      </w:r>
    </w:p>
    <w:p w:rsidR="00A01F4C" w:rsidRPr="0040001D" w:rsidRDefault="00A01F4C" w:rsidP="00A01F4C">
      <w:pPr>
        <w:spacing w:before="120" w:after="120"/>
        <w:jc w:val="both"/>
      </w:pPr>
      <w:r w:rsidRPr="0040001D">
        <w:rPr>
          <w:b/>
        </w:rPr>
        <w:t>Renúncia/PIB (%):</w:t>
      </w:r>
      <w:r>
        <w:rPr>
          <w:b/>
        </w:rPr>
        <w:t xml:space="preserve"> </w:t>
      </w:r>
      <w:r w:rsidRPr="004249D9">
        <w:t>P</w:t>
      </w:r>
      <w:r w:rsidRPr="0040001D">
        <w:t>articipação p</w:t>
      </w:r>
      <w:r>
        <w:t>e</w:t>
      </w:r>
      <w:r w:rsidRPr="0040001D">
        <w:t xml:space="preserve">rcentual da renúncia </w:t>
      </w:r>
      <w:r>
        <w:t xml:space="preserve">de receita </w:t>
      </w:r>
      <w:r w:rsidRPr="0040001D">
        <w:t>efetiva em relação ao produto interno bruto nacional</w:t>
      </w:r>
      <w:r>
        <w:t>,</w:t>
      </w:r>
      <w:r w:rsidRPr="0040001D">
        <w:t xml:space="preserve"> no exercício</w:t>
      </w:r>
      <w:r>
        <w:t xml:space="preserve"> de referência do Relatório de Gestão.</w:t>
      </w:r>
    </w:p>
    <w:p w:rsidR="00A01F4C" w:rsidRPr="0040001D" w:rsidRDefault="00A01F4C" w:rsidP="00A01F4C">
      <w:pPr>
        <w:spacing w:before="120" w:after="120"/>
        <w:jc w:val="both"/>
        <w:rPr>
          <w:b/>
        </w:rPr>
      </w:pPr>
      <w:r w:rsidRPr="0040001D">
        <w:rPr>
          <w:b/>
        </w:rPr>
        <w:t xml:space="preserve">Geração de Empregos: </w:t>
      </w:r>
      <w:r w:rsidRPr="0040001D">
        <w:t xml:space="preserve">Estimativa de empregos diretos e indiretos gerados a partir da implementação </w:t>
      </w:r>
      <w:r>
        <w:t>da política pública na qual</w:t>
      </w:r>
      <w:r w:rsidRPr="0040001D">
        <w:t xml:space="preserve"> </w:t>
      </w:r>
      <w:r>
        <w:t xml:space="preserve">se insere a </w:t>
      </w:r>
      <w:r w:rsidRPr="0040001D">
        <w:t>renúncia de receita.</w:t>
      </w:r>
      <w:r w:rsidRPr="0040001D">
        <w:rPr>
          <w:b/>
        </w:rPr>
        <w:t xml:space="preserve"> </w:t>
      </w:r>
    </w:p>
    <w:p w:rsidR="00492B6F" w:rsidRDefault="00A01F4C" w:rsidP="00970743">
      <w:pPr>
        <w:pStyle w:val="Ttulo4"/>
        <w:numPr>
          <w:ilvl w:val="3"/>
          <w:numId w:val="111"/>
        </w:numPr>
      </w:pPr>
      <w:r>
        <w:rPr>
          <w:szCs w:val="24"/>
        </w:rPr>
        <w:br w:type="page"/>
      </w:r>
      <w:bookmarkStart w:id="630" w:name="_Toc360109228"/>
      <w:r w:rsidRPr="008003EA">
        <w:t>Declaração</w:t>
      </w:r>
      <w:r>
        <w:t xml:space="preserve"> de Situação de Beneficiários de Renúncia Fiscal</w:t>
      </w:r>
      <w:bookmarkEnd w:id="630"/>
    </w:p>
    <w:p w:rsidR="00A01F4C" w:rsidRDefault="00A01F4C" w:rsidP="00A01F4C">
      <w:pPr>
        <w:pStyle w:val="Recuodecorpodetexto"/>
        <w:tabs>
          <w:tab w:val="left" w:pos="0"/>
          <w:tab w:val="left" w:pos="709"/>
          <w:tab w:val="left" w:pos="1560"/>
        </w:tabs>
        <w:spacing w:before="120"/>
        <w:ind w:left="0"/>
        <w:jc w:val="both"/>
      </w:pPr>
      <w:r w:rsidRPr="0040001D">
        <w:rPr>
          <w:color w:val="000000"/>
        </w:rPr>
        <w:t xml:space="preserve">A Declaração abaixo contempla modelo de </w:t>
      </w:r>
      <w:r>
        <w:rPr>
          <w:color w:val="000000"/>
        </w:rPr>
        <w:t>d</w:t>
      </w:r>
      <w:r w:rsidRPr="0040001D">
        <w:rPr>
          <w:color w:val="000000"/>
        </w:rPr>
        <w:t xml:space="preserve">eclaração a ser apresentada pelo gestor </w:t>
      </w:r>
      <w:r>
        <w:rPr>
          <w:color w:val="000000"/>
        </w:rPr>
        <w:t xml:space="preserve">de </w:t>
      </w:r>
      <w:r w:rsidRPr="0040001D">
        <w:rPr>
          <w:color w:val="000000"/>
        </w:rPr>
        <w:t>que os beneficiários diretos de renúncia de receita</w:t>
      </w:r>
      <w:r>
        <w:rPr>
          <w:color w:val="000000"/>
        </w:rPr>
        <w:t xml:space="preserve"> tributária</w:t>
      </w:r>
      <w:r w:rsidRPr="0040001D">
        <w:rPr>
          <w:color w:val="000000"/>
        </w:rPr>
        <w:t xml:space="preserve"> e os beneficiários da contrapartida comprovaram, no exercício</w:t>
      </w:r>
      <w:r>
        <w:rPr>
          <w:color w:val="000000"/>
        </w:rPr>
        <w:t xml:space="preserve"> de referência do Relatório de Gestão</w:t>
      </w:r>
      <w:r w:rsidRPr="0040001D">
        <w:rPr>
          <w:color w:val="000000"/>
        </w:rPr>
        <w:t>, que se encontram em situação regular com os pagamentos dos tributos junto à Secretaria da Receita Federal do Brasil - SRFB, ao Fundo de Garantia do Tempo de Serviço - FGTS e à Seguridade Social, em atendimento ao disposto</w:t>
      </w:r>
      <w:r>
        <w:rPr>
          <w:color w:val="000000"/>
        </w:rPr>
        <w:t xml:space="preserve"> no</w:t>
      </w:r>
      <w:r w:rsidRPr="0040001D">
        <w:rPr>
          <w:color w:val="000000"/>
        </w:rPr>
        <w:t xml:space="preserve"> </w:t>
      </w:r>
      <w:r>
        <w:rPr>
          <w:color w:val="000000"/>
        </w:rPr>
        <w:t xml:space="preserve">§ 3º do art. 195 da Constituição Federal; </w:t>
      </w:r>
      <w:r w:rsidRPr="0040001D">
        <w:rPr>
          <w:color w:val="000000"/>
        </w:rPr>
        <w:t>na Lei n</w:t>
      </w:r>
      <w:r w:rsidRPr="0040001D">
        <w:t>° 9.069/1995, art.60; na Lei n° 8.036/1990, art. 27, alínea “c”; e na Lei n° 8.212/1991, art. 47, inciso I, alínea “a</w:t>
      </w:r>
      <w:r>
        <w:t xml:space="preserve">”. Ao final, deverão ser relacionados </w:t>
      </w:r>
      <w:r w:rsidRPr="0040001D">
        <w:t>os beneficiários que não cumpr</w:t>
      </w:r>
      <w:r>
        <w:t>iram</w:t>
      </w:r>
      <w:r w:rsidRPr="0040001D">
        <w:t xml:space="preserve"> tais dispositivos</w:t>
      </w:r>
      <w:r>
        <w:t>, bem como as medidas saneadoras adotadas pelo gestor da renúncia</w:t>
      </w:r>
      <w:r w:rsidRPr="0040001D">
        <w:t>.</w:t>
      </w:r>
    </w:p>
    <w:p w:rsidR="004F1913" w:rsidRDefault="004F1913" w:rsidP="00A01F4C">
      <w:pPr>
        <w:pStyle w:val="Recuodecorpodetexto"/>
        <w:tabs>
          <w:tab w:val="left" w:pos="0"/>
          <w:tab w:val="left" w:pos="709"/>
          <w:tab w:val="left" w:pos="1560"/>
        </w:tabs>
        <w:spacing w:before="120"/>
        <w:ind w:left="0"/>
        <w:jc w:val="both"/>
      </w:pPr>
    </w:p>
    <w:p w:rsidR="004F1913" w:rsidRDefault="004F1913" w:rsidP="007C21CA">
      <w:pPr>
        <w:pStyle w:val="Epgrafe"/>
      </w:pPr>
      <w:bookmarkStart w:id="631" w:name="_Toc377032945"/>
      <w:r>
        <w:t>Quadro A.6.7.2.10 – Declaração de Situação Fiscal</w:t>
      </w:r>
      <w:bookmarkEnd w:id="631"/>
    </w:p>
    <w:tbl>
      <w:tblPr>
        <w:tblStyle w:val="Tabelacomgrade"/>
        <w:tblW w:w="0" w:type="auto"/>
        <w:tblInd w:w="108" w:type="dxa"/>
        <w:tblLook w:val="04A0" w:firstRow="1" w:lastRow="0" w:firstColumn="1" w:lastColumn="0" w:noHBand="0" w:noVBand="1"/>
      </w:tblPr>
      <w:tblGrid>
        <w:gridCol w:w="10237"/>
      </w:tblGrid>
      <w:tr w:rsidR="004F1913" w:rsidTr="00533DE9">
        <w:tc>
          <w:tcPr>
            <w:tcW w:w="10237" w:type="dxa"/>
          </w:tcPr>
          <w:p w:rsidR="004F1913" w:rsidRPr="0040001D" w:rsidRDefault="004F1913" w:rsidP="004F1913">
            <w:pPr>
              <w:spacing w:after="120"/>
              <w:jc w:val="center"/>
              <w:rPr>
                <w:b/>
              </w:rPr>
            </w:pPr>
            <w:r w:rsidRPr="0040001D">
              <w:rPr>
                <w:b/>
              </w:rPr>
              <w:t>DECLARAÇÃO</w:t>
            </w:r>
          </w:p>
          <w:p w:rsidR="004F1913" w:rsidRPr="0040001D" w:rsidRDefault="004F1913" w:rsidP="004F1913">
            <w:pPr>
              <w:spacing w:after="120"/>
              <w:ind w:left="567" w:right="566" w:firstLine="1275"/>
              <w:jc w:val="both"/>
              <w:rPr>
                <w:color w:val="000000"/>
              </w:rPr>
            </w:pPr>
            <w:r w:rsidRPr="0040001D">
              <w:t xml:space="preserve">Eu, </w:t>
            </w:r>
            <w:r w:rsidRPr="0040001D">
              <w:rPr>
                <w:b/>
                <w:u w:val="single"/>
              </w:rPr>
              <w:t>(gestor responsável pela concessão, pelo acompanhamento e fiscalização do benefício tributário)</w:t>
            </w:r>
            <w:r w:rsidRPr="0040001D">
              <w:t>, CPF n° </w:t>
            </w:r>
            <w:r w:rsidRPr="0040001D">
              <w:rPr>
                <w:b/>
              </w:rPr>
              <w:t>_________</w:t>
            </w:r>
            <w:r w:rsidRPr="0040001D">
              <w:t xml:space="preserve">, </w:t>
            </w:r>
            <w:r w:rsidRPr="0040001D">
              <w:rPr>
                <w:b/>
                <w:u w:val="single"/>
              </w:rPr>
              <w:t>(cargo ocupado pelo responsável)</w:t>
            </w:r>
            <w:r w:rsidRPr="0040001D">
              <w:t xml:space="preserve">, declaro para os devidos fins, que na concessão e na renovação do benefício tributário previsto na(o) </w:t>
            </w:r>
            <w:r w:rsidRPr="0040001D">
              <w:rPr>
                <w:b/>
                <w:u w:val="single"/>
              </w:rPr>
              <w:t>(normativo que disciplina a concessão e a fruição do benefício fiscal, com o seu número e data de edição)</w:t>
            </w:r>
            <w:r w:rsidRPr="0040001D">
              <w:t xml:space="preserve">, foi verificada a situação de regularidade dos beneficiários com relação aos </w:t>
            </w:r>
            <w:r w:rsidRPr="0040001D">
              <w:rPr>
                <w:color w:val="000000"/>
              </w:rPr>
              <w:t>pagamentos dos tributos junto à Secretaria da Receita Federal do Brasil, ao Fundo de Garantia do Tempo de Serviço – FGTS - e à Seguridade Social, em consonância com o disposto na Constituição Federal, art. 195, § 3º; na Lei n° 9.069/1995, art.60; na Lei n° 8.036/1990, art. 27, alínea “c”; e na Lei n° 8.212/1991, art. 47, inciso I, alínea “a”.</w:t>
            </w:r>
          </w:p>
          <w:p w:rsidR="004F1913" w:rsidRPr="0040001D" w:rsidRDefault="004F1913" w:rsidP="004F1913">
            <w:pPr>
              <w:spacing w:after="120"/>
              <w:ind w:left="567" w:right="566" w:firstLine="1275"/>
              <w:jc w:val="both"/>
            </w:pPr>
            <w:r w:rsidRPr="0040001D">
              <w:rPr>
                <w:color w:val="000000"/>
              </w:rPr>
              <w:t xml:space="preserve">Destaco que os beneficiários abaixo relacionados não cumpriram tais dispositivos, razão pela qual as seguintes medidas saneadoras foram adotadas: </w:t>
            </w:r>
            <w:r w:rsidRPr="0040001D">
              <w:rPr>
                <w:b/>
                <w:color w:val="000000"/>
                <w:u w:val="single"/>
              </w:rPr>
              <w:t>(medidas adotadas para o cumprimento dos normativos acima mencionados)</w:t>
            </w:r>
            <w:r w:rsidRPr="0040001D">
              <w:rPr>
                <w:color w:val="000000"/>
              </w:rPr>
              <w:t>.</w:t>
            </w:r>
          </w:p>
          <w:p w:rsidR="004F1913" w:rsidRPr="0040001D" w:rsidRDefault="004F1913" w:rsidP="004F1913">
            <w:pPr>
              <w:spacing w:after="120"/>
              <w:jc w:val="both"/>
            </w:pPr>
          </w:p>
          <w:p w:rsidR="004F1913" w:rsidRPr="0040001D" w:rsidRDefault="004F1913" w:rsidP="004F1913">
            <w:pPr>
              <w:spacing w:after="120"/>
              <w:jc w:val="center"/>
            </w:pPr>
            <w:r w:rsidRPr="0040001D">
              <w:t>Brasília, ___ de ____ de 20__.</w:t>
            </w:r>
          </w:p>
          <w:p w:rsidR="004F1913" w:rsidRPr="0040001D" w:rsidRDefault="004F1913" w:rsidP="004F1913">
            <w:pPr>
              <w:spacing w:after="120"/>
              <w:jc w:val="center"/>
            </w:pPr>
          </w:p>
          <w:p w:rsidR="004F1913" w:rsidRPr="0040001D" w:rsidRDefault="004F1913" w:rsidP="004F1913">
            <w:pPr>
              <w:spacing w:after="120"/>
              <w:jc w:val="center"/>
              <w:rPr>
                <w:b/>
                <w:u w:val="single"/>
              </w:rPr>
            </w:pPr>
            <w:r w:rsidRPr="0040001D">
              <w:rPr>
                <w:b/>
                <w:u w:val="single"/>
              </w:rPr>
              <w:t>(Gestor)</w:t>
            </w:r>
          </w:p>
          <w:p w:rsidR="004F1913" w:rsidRPr="0040001D" w:rsidRDefault="004F1913" w:rsidP="004F1913">
            <w:pPr>
              <w:spacing w:after="120"/>
              <w:jc w:val="center"/>
              <w:rPr>
                <w:b/>
                <w:u w:val="single"/>
              </w:rPr>
            </w:pPr>
            <w:r w:rsidRPr="0040001D">
              <w:rPr>
                <w:b/>
                <w:u w:val="single"/>
              </w:rPr>
              <w:t>(CPF)</w:t>
            </w:r>
          </w:p>
          <w:p w:rsidR="004F1913" w:rsidRDefault="004F1913" w:rsidP="004F1913">
            <w:pPr>
              <w:spacing w:after="120"/>
              <w:jc w:val="center"/>
              <w:rPr>
                <w:b/>
                <w:u w:val="single"/>
              </w:rPr>
            </w:pPr>
            <w:r w:rsidRPr="0040001D">
              <w:rPr>
                <w:b/>
                <w:u w:val="single"/>
              </w:rPr>
              <w:t>(Cargo/Unidade Jurisdicionada)</w:t>
            </w:r>
          </w:p>
          <w:p w:rsidR="004F1913" w:rsidRDefault="004F1913" w:rsidP="00A01F4C">
            <w:pPr>
              <w:pStyle w:val="Recuodecorpodetexto"/>
              <w:tabs>
                <w:tab w:val="left" w:pos="0"/>
                <w:tab w:val="left" w:pos="709"/>
                <w:tab w:val="left" w:pos="1560"/>
              </w:tabs>
              <w:spacing w:before="120"/>
              <w:ind w:left="0"/>
              <w:jc w:val="both"/>
              <w:rPr>
                <w:color w:val="000000"/>
              </w:rPr>
            </w:pPr>
          </w:p>
        </w:tc>
      </w:tr>
    </w:tbl>
    <w:p w:rsidR="004F1913" w:rsidRPr="0040001D" w:rsidRDefault="004F1913" w:rsidP="00A01F4C">
      <w:pPr>
        <w:pStyle w:val="Recuodecorpodetexto"/>
        <w:tabs>
          <w:tab w:val="left" w:pos="0"/>
          <w:tab w:val="left" w:pos="709"/>
          <w:tab w:val="left" w:pos="1560"/>
        </w:tabs>
        <w:spacing w:before="120"/>
        <w:ind w:left="0"/>
        <w:jc w:val="both"/>
        <w:rPr>
          <w:color w:val="000000"/>
        </w:rPr>
      </w:pPr>
    </w:p>
    <w:p w:rsidR="00A01F4C" w:rsidRPr="0040001D" w:rsidRDefault="00A01F4C" w:rsidP="00A01F4C">
      <w:pPr>
        <w:spacing w:before="120" w:after="120"/>
        <w:jc w:val="both"/>
      </w:pPr>
    </w:p>
    <w:p w:rsidR="00492B6F" w:rsidRDefault="00A01F4C" w:rsidP="00970743">
      <w:pPr>
        <w:pStyle w:val="Ttulo4"/>
        <w:numPr>
          <w:ilvl w:val="3"/>
          <w:numId w:val="111"/>
        </w:numPr>
      </w:pPr>
      <w:r>
        <w:rPr>
          <w:szCs w:val="24"/>
        </w:rPr>
        <w:br w:type="page"/>
      </w:r>
      <w:bookmarkStart w:id="632" w:name="_Toc360109229"/>
      <w:r w:rsidRPr="008003EA">
        <w:t>Fiscalizações Realizadas pela RFB</w:t>
      </w:r>
      <w:bookmarkEnd w:id="632"/>
      <w:r w:rsidR="006D6B2E">
        <w:t xml:space="preserve"> (Exclusivo para a UJ RFB)</w:t>
      </w:r>
    </w:p>
    <w:p w:rsidR="00A01F4C" w:rsidRDefault="00A01F4C" w:rsidP="00A01F4C">
      <w:pPr>
        <w:spacing w:before="120" w:after="120"/>
        <w:jc w:val="both"/>
      </w:pPr>
      <w:r w:rsidRPr="005F27B1">
        <w:t xml:space="preserve">O </w:t>
      </w:r>
      <w:r w:rsidRPr="00AA0E9D">
        <w:rPr>
          <w:b/>
        </w:rPr>
        <w:t>Quadro A.</w:t>
      </w:r>
      <w:r w:rsidR="00C5768C">
        <w:rPr>
          <w:b/>
        </w:rPr>
        <w:t>6.7</w:t>
      </w:r>
      <w:r>
        <w:rPr>
          <w:b/>
        </w:rPr>
        <w:t>.2.11</w:t>
      </w:r>
      <w:r w:rsidRPr="005F27B1">
        <w:t xml:space="preserve"> contempla as ações de fiscalização realizadas pela Secretaria da Receita Federal do Brasil – RFB junto aos contribuintes beneficiários de renúncia de receita, </w:t>
      </w:r>
      <w:r>
        <w:t>nos exercícios de 201</w:t>
      </w:r>
      <w:r w:rsidR="005F4B39">
        <w:t>4</w:t>
      </w:r>
      <w:r>
        <w:t xml:space="preserve"> e 201</w:t>
      </w:r>
      <w:r w:rsidR="005F4B39">
        <w:t>3</w:t>
      </w:r>
      <w:r>
        <w:t xml:space="preserve">, </w:t>
      </w:r>
      <w:r w:rsidRPr="005F27B1">
        <w:t>evidenciando as quantidades de autos de infração e os valores dos créditos tributários deles originados. Devem ser evidenciados, ainda, quantos desses procedimentos resultaram na suspensão do benefício e no ressarcimento dos benefícios indevidamente usufruídos, bem como os respectivos valores. Deverão ser preenchidos dois quadros, um com informações do exercício em análise e outro com informações sobre o exercício anterior.</w:t>
      </w:r>
    </w:p>
    <w:p w:rsidR="00A01F4C" w:rsidRDefault="00A01F4C" w:rsidP="00A01F4C">
      <w:pPr>
        <w:spacing w:before="120" w:after="120"/>
        <w:jc w:val="both"/>
      </w:pPr>
      <w:r w:rsidRPr="00F10A6C">
        <w:rPr>
          <w:b/>
        </w:rPr>
        <w:t xml:space="preserve">Em razão da natureza das informações solicitadas, esse quadro só deve ser </w:t>
      </w:r>
      <w:r w:rsidR="001B3923">
        <w:rPr>
          <w:b/>
        </w:rPr>
        <w:t>elaborado</w:t>
      </w:r>
      <w:r w:rsidRPr="00F10A6C">
        <w:rPr>
          <w:b/>
        </w:rPr>
        <w:t xml:space="preserve"> pela </w:t>
      </w:r>
      <w:r w:rsidR="006D6B2E">
        <w:rPr>
          <w:b/>
        </w:rPr>
        <w:t>RFB</w:t>
      </w:r>
      <w:r>
        <w:t>.</w:t>
      </w:r>
    </w:p>
    <w:p w:rsidR="00A01F4C" w:rsidRDefault="00A01F4C" w:rsidP="00A01F4C">
      <w:pPr>
        <w:spacing w:before="120" w:after="120"/>
        <w:jc w:val="both"/>
      </w:pPr>
    </w:p>
    <w:tbl>
      <w:tblPr>
        <w:tblW w:w="4904" w:type="pct"/>
        <w:jc w:val="center"/>
        <w:tblLook w:val="0000" w:firstRow="0" w:lastRow="0" w:firstColumn="0" w:lastColumn="0" w:noHBand="0" w:noVBand="0"/>
      </w:tblPr>
      <w:tblGrid>
        <w:gridCol w:w="77"/>
        <w:gridCol w:w="2246"/>
        <w:gridCol w:w="1305"/>
        <w:gridCol w:w="1522"/>
        <w:gridCol w:w="1585"/>
        <w:gridCol w:w="1522"/>
        <w:gridCol w:w="1869"/>
        <w:gridCol w:w="20"/>
      </w:tblGrid>
      <w:tr w:rsidR="00A01F4C" w:rsidRPr="00B47E8A" w:rsidTr="00533DE9">
        <w:trPr>
          <w:gridBefore w:val="1"/>
          <w:wBefore w:w="38" w:type="pct"/>
          <w:trHeight w:val="169"/>
          <w:jc w:val="center"/>
        </w:trPr>
        <w:tc>
          <w:tcPr>
            <w:tcW w:w="4962" w:type="pct"/>
            <w:gridSpan w:val="7"/>
            <w:shd w:val="clear" w:color="auto" w:fill="auto"/>
            <w:vAlign w:val="center"/>
          </w:tcPr>
          <w:p w:rsidR="00A01F4C" w:rsidRPr="00E7380D" w:rsidRDefault="00A01F4C" w:rsidP="007C21CA">
            <w:pPr>
              <w:pStyle w:val="Epgrafe"/>
            </w:pPr>
            <w:bookmarkStart w:id="633" w:name="_Toc377032946"/>
            <w:r w:rsidRPr="00901A26">
              <w:t xml:space="preserve">Quadro </w:t>
            </w:r>
            <w:r w:rsidRPr="00A56B7E">
              <w:t>A.</w:t>
            </w:r>
            <w:r w:rsidR="00C5768C">
              <w:t>6.7</w:t>
            </w:r>
            <w:r w:rsidRPr="00A56B7E">
              <w:t>.2.1</w:t>
            </w:r>
            <w:r>
              <w:t>1</w:t>
            </w:r>
            <w:r w:rsidRPr="00A56B7E">
              <w:t xml:space="preserve"> </w:t>
            </w:r>
            <w:r w:rsidR="00D17C15">
              <w:t xml:space="preserve">– </w:t>
            </w:r>
            <w:r w:rsidRPr="00A56B7E">
              <w:t xml:space="preserve">Ações </w:t>
            </w:r>
            <w:r w:rsidR="00F10A6C">
              <w:t xml:space="preserve">de Fiscalização </w:t>
            </w:r>
            <w:r w:rsidRPr="00A56B7E">
              <w:t>da RFB</w:t>
            </w:r>
            <w:bookmarkEnd w:id="633"/>
          </w:p>
        </w:tc>
      </w:tr>
      <w:tr w:rsidR="00A01F4C" w:rsidRPr="00A56B7E" w:rsidTr="001B3923">
        <w:tblPrEx>
          <w:jc w:val="left"/>
          <w:tblCellMar>
            <w:left w:w="70" w:type="dxa"/>
            <w:right w:w="70" w:type="dxa"/>
          </w:tblCellMar>
          <w:tblLook w:val="04A0" w:firstRow="1" w:lastRow="0" w:firstColumn="1" w:lastColumn="0" w:noHBand="0" w:noVBand="1"/>
        </w:tblPrEx>
        <w:trPr>
          <w:gridAfter w:val="1"/>
          <w:wAfter w:w="11" w:type="pct"/>
          <w:trHeight w:val="20"/>
        </w:trPr>
        <w:tc>
          <w:tcPr>
            <w:tcW w:w="4989"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01F4C" w:rsidRPr="00A56B7E" w:rsidRDefault="00A01F4C" w:rsidP="005F4B39">
            <w:pPr>
              <w:jc w:val="center"/>
              <w:rPr>
                <w:rFonts w:eastAsia="Times New Roman"/>
                <w:b/>
                <w:bCs/>
                <w:color w:val="000000"/>
                <w:sz w:val="20"/>
                <w:szCs w:val="20"/>
              </w:rPr>
            </w:pPr>
            <w:r>
              <w:rPr>
                <w:rFonts w:eastAsia="Times New Roman"/>
                <w:b/>
                <w:bCs/>
                <w:color w:val="000000"/>
                <w:sz w:val="20"/>
                <w:szCs w:val="20"/>
              </w:rPr>
              <w:t>Exercício 201</w:t>
            </w:r>
            <w:r w:rsidR="005F4B39">
              <w:rPr>
                <w:rFonts w:eastAsia="Times New Roman"/>
                <w:b/>
                <w:bCs/>
                <w:color w:val="000000"/>
                <w:sz w:val="20"/>
                <w:szCs w:val="20"/>
              </w:rPr>
              <w:t>4</w:t>
            </w:r>
          </w:p>
        </w:tc>
      </w:tr>
      <w:tr w:rsidR="00A01F4C" w:rsidRPr="00A56B7E" w:rsidTr="001B3923">
        <w:tblPrEx>
          <w:jc w:val="left"/>
          <w:tblCellMar>
            <w:left w:w="70" w:type="dxa"/>
            <w:right w:w="70" w:type="dxa"/>
          </w:tblCellMar>
          <w:tblLook w:val="04A0" w:firstRow="1" w:lastRow="0" w:firstColumn="1" w:lastColumn="0" w:noHBand="0" w:noVBand="1"/>
        </w:tblPrEx>
        <w:trPr>
          <w:gridAfter w:val="1"/>
          <w:wAfter w:w="11" w:type="pct"/>
          <w:trHeight w:val="20"/>
        </w:trPr>
        <w:tc>
          <w:tcPr>
            <w:tcW w:w="1145" w:type="pct"/>
            <w:gridSpan w:val="2"/>
            <w:vMerge w:val="restart"/>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01F4C" w:rsidRPr="00A56B7E" w:rsidRDefault="00A01F4C" w:rsidP="00A01F4C">
            <w:pPr>
              <w:jc w:val="center"/>
              <w:rPr>
                <w:rFonts w:eastAsia="Times New Roman"/>
                <w:b/>
                <w:bCs/>
                <w:color w:val="000000"/>
                <w:sz w:val="20"/>
                <w:szCs w:val="20"/>
              </w:rPr>
            </w:pPr>
            <w:r w:rsidRPr="00A56B7E">
              <w:rPr>
                <w:rFonts w:eastAsia="Times New Roman"/>
                <w:b/>
                <w:bCs/>
                <w:color w:val="000000"/>
                <w:sz w:val="20"/>
                <w:szCs w:val="20"/>
              </w:rPr>
              <w:t>Gasto Tributário</w:t>
            </w:r>
          </w:p>
        </w:tc>
        <w:tc>
          <w:tcPr>
            <w:tcW w:w="643" w:type="pct"/>
            <w:vMerge w:val="restar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A56B7E" w:rsidRDefault="00A01F4C" w:rsidP="00A01F4C">
            <w:pPr>
              <w:jc w:val="center"/>
              <w:rPr>
                <w:rFonts w:eastAsia="Times New Roman"/>
                <w:b/>
                <w:bCs/>
                <w:color w:val="000000"/>
                <w:sz w:val="20"/>
                <w:szCs w:val="20"/>
              </w:rPr>
            </w:pPr>
            <w:r w:rsidRPr="00A56B7E">
              <w:rPr>
                <w:rFonts w:eastAsia="Times New Roman"/>
                <w:b/>
                <w:bCs/>
                <w:color w:val="000000"/>
                <w:sz w:val="20"/>
                <w:szCs w:val="20"/>
              </w:rPr>
              <w:t>Fiscalizações</w:t>
            </w:r>
          </w:p>
        </w:tc>
        <w:tc>
          <w:tcPr>
            <w:tcW w:w="1531" w:type="pct"/>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01F4C" w:rsidRPr="00A56B7E" w:rsidRDefault="00A01F4C" w:rsidP="00A01F4C">
            <w:pPr>
              <w:jc w:val="center"/>
              <w:rPr>
                <w:rFonts w:eastAsia="Times New Roman"/>
                <w:b/>
                <w:bCs/>
                <w:color w:val="000000"/>
                <w:sz w:val="20"/>
                <w:szCs w:val="20"/>
              </w:rPr>
            </w:pPr>
            <w:r w:rsidRPr="00A56B7E">
              <w:rPr>
                <w:rFonts w:eastAsia="Times New Roman"/>
                <w:b/>
                <w:bCs/>
                <w:color w:val="000000"/>
                <w:sz w:val="20"/>
                <w:szCs w:val="20"/>
              </w:rPr>
              <w:t>Autos de Infração</w:t>
            </w:r>
          </w:p>
        </w:tc>
        <w:tc>
          <w:tcPr>
            <w:tcW w:w="1671" w:type="pct"/>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01F4C" w:rsidRPr="00A56B7E" w:rsidRDefault="00A01F4C" w:rsidP="00A01F4C">
            <w:pPr>
              <w:jc w:val="center"/>
              <w:rPr>
                <w:rFonts w:eastAsia="Times New Roman"/>
                <w:b/>
                <w:bCs/>
                <w:color w:val="000000"/>
                <w:sz w:val="20"/>
                <w:szCs w:val="20"/>
              </w:rPr>
            </w:pPr>
            <w:r w:rsidRPr="00A56B7E">
              <w:rPr>
                <w:rFonts w:eastAsia="Times New Roman"/>
                <w:b/>
                <w:bCs/>
                <w:color w:val="000000"/>
                <w:sz w:val="20"/>
                <w:szCs w:val="20"/>
              </w:rPr>
              <w:t>Recolhimento</w:t>
            </w:r>
          </w:p>
        </w:tc>
      </w:tr>
      <w:tr w:rsidR="00A01F4C" w:rsidRPr="00A56B7E" w:rsidTr="001B3923">
        <w:tblPrEx>
          <w:jc w:val="left"/>
          <w:tblCellMar>
            <w:left w:w="70" w:type="dxa"/>
            <w:right w:w="70" w:type="dxa"/>
          </w:tblCellMar>
          <w:tblLook w:val="04A0" w:firstRow="1" w:lastRow="0" w:firstColumn="1" w:lastColumn="0" w:noHBand="0" w:noVBand="1"/>
        </w:tblPrEx>
        <w:trPr>
          <w:gridAfter w:val="1"/>
          <w:wAfter w:w="11" w:type="pct"/>
          <w:trHeight w:val="20"/>
        </w:trPr>
        <w:tc>
          <w:tcPr>
            <w:tcW w:w="1145" w:type="pct"/>
            <w:gridSpan w:val="2"/>
            <w:vMerge/>
            <w:tcBorders>
              <w:top w:val="single" w:sz="4" w:space="0" w:color="auto"/>
              <w:left w:val="single" w:sz="4" w:space="0" w:color="auto"/>
              <w:bottom w:val="single" w:sz="4" w:space="0" w:color="auto"/>
              <w:right w:val="single" w:sz="4" w:space="0" w:color="auto"/>
            </w:tcBorders>
            <w:vAlign w:val="center"/>
            <w:hideMark/>
          </w:tcPr>
          <w:p w:rsidR="00A01F4C" w:rsidRPr="00A56B7E" w:rsidRDefault="00A01F4C" w:rsidP="00A01F4C">
            <w:pPr>
              <w:jc w:val="both"/>
              <w:rPr>
                <w:rFonts w:eastAsia="Times New Roman"/>
                <w:b/>
                <w:bCs/>
                <w:color w:val="000000"/>
                <w:sz w:val="20"/>
                <w:szCs w:val="20"/>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A01F4C" w:rsidRPr="00A56B7E" w:rsidRDefault="00A01F4C" w:rsidP="00A01F4C">
            <w:pPr>
              <w:jc w:val="both"/>
              <w:rPr>
                <w:rFonts w:eastAsia="Times New Roman"/>
                <w:b/>
                <w:bCs/>
                <w:color w:val="000000"/>
                <w:sz w:val="20"/>
                <w:szCs w:val="20"/>
              </w:rPr>
            </w:pPr>
          </w:p>
        </w:tc>
        <w:tc>
          <w:tcPr>
            <w:tcW w:w="750"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01F4C" w:rsidRPr="00A56B7E" w:rsidRDefault="00A01F4C" w:rsidP="00A01F4C">
            <w:pPr>
              <w:jc w:val="center"/>
              <w:rPr>
                <w:rFonts w:eastAsia="Times New Roman"/>
                <w:b/>
                <w:bCs/>
                <w:color w:val="000000"/>
                <w:sz w:val="20"/>
                <w:szCs w:val="20"/>
              </w:rPr>
            </w:pPr>
            <w:r w:rsidRPr="00A56B7E">
              <w:rPr>
                <w:rFonts w:eastAsia="Times New Roman"/>
                <w:b/>
                <w:bCs/>
                <w:color w:val="000000"/>
                <w:sz w:val="20"/>
                <w:szCs w:val="20"/>
              </w:rPr>
              <w:t>Qtd. Empresas</w:t>
            </w:r>
          </w:p>
        </w:tc>
        <w:tc>
          <w:tcPr>
            <w:tcW w:w="781"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01F4C" w:rsidRPr="00A56B7E" w:rsidRDefault="00A01F4C" w:rsidP="00A01F4C">
            <w:pPr>
              <w:jc w:val="center"/>
              <w:rPr>
                <w:rFonts w:eastAsia="Times New Roman"/>
                <w:b/>
                <w:bCs/>
                <w:color w:val="000000"/>
                <w:sz w:val="20"/>
                <w:szCs w:val="20"/>
              </w:rPr>
            </w:pPr>
            <w:r w:rsidRPr="00A56B7E">
              <w:rPr>
                <w:rFonts w:eastAsia="Times New Roman"/>
                <w:b/>
                <w:bCs/>
                <w:color w:val="000000"/>
                <w:sz w:val="20"/>
                <w:szCs w:val="20"/>
              </w:rPr>
              <w:t>Valor (R$)</w:t>
            </w:r>
          </w:p>
        </w:tc>
        <w:tc>
          <w:tcPr>
            <w:tcW w:w="750"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01F4C" w:rsidRPr="00A56B7E" w:rsidRDefault="00A01F4C" w:rsidP="00A01F4C">
            <w:pPr>
              <w:jc w:val="center"/>
              <w:rPr>
                <w:rFonts w:eastAsia="Times New Roman"/>
                <w:b/>
                <w:bCs/>
                <w:color w:val="000000"/>
                <w:sz w:val="20"/>
                <w:szCs w:val="20"/>
              </w:rPr>
            </w:pPr>
            <w:r w:rsidRPr="00A56B7E">
              <w:rPr>
                <w:rFonts w:eastAsia="Times New Roman"/>
                <w:b/>
                <w:bCs/>
                <w:color w:val="000000"/>
                <w:sz w:val="20"/>
                <w:szCs w:val="20"/>
              </w:rPr>
              <w:t>Qtd. Empresas</w:t>
            </w:r>
          </w:p>
        </w:tc>
        <w:tc>
          <w:tcPr>
            <w:tcW w:w="921"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01F4C" w:rsidRPr="00A56B7E" w:rsidRDefault="00A01F4C" w:rsidP="00A01F4C">
            <w:pPr>
              <w:jc w:val="center"/>
              <w:rPr>
                <w:rFonts w:eastAsia="Times New Roman"/>
                <w:b/>
                <w:bCs/>
                <w:color w:val="000000"/>
                <w:sz w:val="20"/>
                <w:szCs w:val="20"/>
              </w:rPr>
            </w:pPr>
            <w:r w:rsidRPr="00A56B7E">
              <w:rPr>
                <w:rFonts w:eastAsia="Times New Roman"/>
                <w:b/>
                <w:bCs/>
                <w:color w:val="000000"/>
                <w:sz w:val="20"/>
                <w:szCs w:val="20"/>
              </w:rPr>
              <w:t>Valor (R$)</w:t>
            </w:r>
          </w:p>
        </w:tc>
      </w:tr>
      <w:tr w:rsidR="00A01F4C" w:rsidRPr="00A56B7E" w:rsidTr="001B3923">
        <w:tblPrEx>
          <w:jc w:val="left"/>
          <w:tblCellMar>
            <w:left w:w="70" w:type="dxa"/>
            <w:right w:w="70" w:type="dxa"/>
          </w:tblCellMar>
          <w:tblLook w:val="04A0" w:firstRow="1" w:lastRow="0" w:firstColumn="1" w:lastColumn="0" w:noHBand="0" w:noVBand="1"/>
        </w:tblPrEx>
        <w:trPr>
          <w:gridAfter w:val="1"/>
          <w:wAfter w:w="11" w:type="pct"/>
          <w:trHeight w:val="20"/>
        </w:trPr>
        <w:tc>
          <w:tcPr>
            <w:tcW w:w="114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A56B7E" w:rsidRDefault="00A01F4C" w:rsidP="00A01F4C">
            <w:pPr>
              <w:jc w:val="center"/>
              <w:rPr>
                <w:rFonts w:eastAsia="Times New Roman"/>
                <w:b/>
                <w:bCs/>
                <w:color w:val="000000"/>
                <w:sz w:val="20"/>
                <w:szCs w:val="20"/>
              </w:rPr>
            </w:pPr>
            <w:r w:rsidRPr="00A56B7E">
              <w:rPr>
                <w:rFonts w:eastAsia="Times New Roman"/>
                <w:b/>
                <w:bCs/>
                <w:color w:val="000000"/>
                <w:sz w:val="20"/>
                <w:szCs w:val="20"/>
              </w:rPr>
              <w:t> </w:t>
            </w:r>
          </w:p>
        </w:tc>
        <w:tc>
          <w:tcPr>
            <w:tcW w:w="6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jc w:val="center"/>
              <w:rPr>
                <w:rFonts w:eastAsia="Times New Roman"/>
                <w:b/>
                <w:bCs/>
                <w:color w:val="000000"/>
                <w:sz w:val="20"/>
                <w:szCs w:val="20"/>
              </w:rPr>
            </w:pPr>
            <w:r w:rsidRPr="00A56B7E">
              <w:rPr>
                <w:rFonts w:eastAsia="Times New Roman"/>
                <w:b/>
                <w:bCs/>
                <w:color w:val="000000"/>
                <w:sz w:val="20"/>
                <w:szCs w:val="20"/>
              </w:rPr>
              <w:t> </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A56B7E" w:rsidRDefault="00A01F4C" w:rsidP="00A01F4C">
            <w:pPr>
              <w:jc w:val="center"/>
              <w:rPr>
                <w:rFonts w:eastAsia="Times New Roman"/>
                <w:b/>
                <w:bCs/>
                <w:color w:val="000000"/>
                <w:sz w:val="20"/>
                <w:szCs w:val="20"/>
              </w:rPr>
            </w:pPr>
            <w:r w:rsidRPr="00A56B7E">
              <w:rPr>
                <w:rFonts w:eastAsia="Times New Roman"/>
                <w:b/>
                <w:bCs/>
                <w:color w:val="000000"/>
                <w:sz w:val="20"/>
                <w:szCs w:val="20"/>
              </w:rPr>
              <w:t> </w:t>
            </w:r>
          </w:p>
        </w:tc>
        <w:tc>
          <w:tcPr>
            <w:tcW w:w="7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A56B7E" w:rsidRDefault="00A01F4C" w:rsidP="00A01F4C">
            <w:pPr>
              <w:jc w:val="center"/>
              <w:rPr>
                <w:rFonts w:eastAsia="Times New Roman"/>
                <w:b/>
                <w:bCs/>
                <w:color w:val="000000"/>
                <w:sz w:val="20"/>
                <w:szCs w:val="20"/>
              </w:rPr>
            </w:pPr>
            <w:r w:rsidRPr="00A56B7E">
              <w:rPr>
                <w:rFonts w:eastAsia="Times New Roman"/>
                <w:b/>
                <w:bCs/>
                <w:color w:val="000000"/>
                <w:sz w:val="20"/>
                <w:szCs w:val="20"/>
              </w:rPr>
              <w:t> </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A56B7E" w:rsidRDefault="00A01F4C" w:rsidP="00A01F4C">
            <w:pPr>
              <w:jc w:val="center"/>
              <w:rPr>
                <w:rFonts w:eastAsia="Times New Roman"/>
                <w:b/>
                <w:bCs/>
                <w:color w:val="000000"/>
                <w:sz w:val="20"/>
                <w:szCs w:val="20"/>
              </w:rPr>
            </w:pPr>
            <w:r w:rsidRPr="00A56B7E">
              <w:rPr>
                <w:rFonts w:eastAsia="Times New Roman"/>
                <w:b/>
                <w:bCs/>
                <w:color w:val="000000"/>
                <w:sz w:val="20"/>
                <w:szCs w:val="20"/>
              </w:rPr>
              <w:t> </w:t>
            </w:r>
          </w:p>
        </w:tc>
        <w:tc>
          <w:tcPr>
            <w:tcW w:w="9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A56B7E" w:rsidRDefault="00A01F4C" w:rsidP="00A01F4C">
            <w:pPr>
              <w:jc w:val="center"/>
              <w:rPr>
                <w:rFonts w:eastAsia="Times New Roman"/>
                <w:b/>
                <w:bCs/>
                <w:color w:val="000000"/>
                <w:sz w:val="20"/>
                <w:szCs w:val="20"/>
              </w:rPr>
            </w:pPr>
            <w:r w:rsidRPr="00A56B7E">
              <w:rPr>
                <w:rFonts w:eastAsia="Times New Roman"/>
                <w:b/>
                <w:bCs/>
                <w:color w:val="000000"/>
                <w:sz w:val="20"/>
                <w:szCs w:val="20"/>
              </w:rPr>
              <w:t> </w:t>
            </w:r>
          </w:p>
        </w:tc>
      </w:tr>
      <w:tr w:rsidR="00A01F4C" w:rsidRPr="00A56B7E" w:rsidTr="001B3923">
        <w:tblPrEx>
          <w:jc w:val="left"/>
          <w:tblCellMar>
            <w:left w:w="70" w:type="dxa"/>
            <w:right w:w="70" w:type="dxa"/>
          </w:tblCellMar>
          <w:tblLook w:val="04A0" w:firstRow="1" w:lastRow="0" w:firstColumn="1" w:lastColumn="0" w:noHBand="0" w:noVBand="1"/>
        </w:tblPrEx>
        <w:trPr>
          <w:gridAfter w:val="1"/>
          <w:wAfter w:w="11" w:type="pct"/>
          <w:trHeight w:val="20"/>
        </w:trPr>
        <w:tc>
          <w:tcPr>
            <w:tcW w:w="114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A56B7E" w:rsidRDefault="00A01F4C" w:rsidP="00A01F4C">
            <w:pPr>
              <w:jc w:val="both"/>
              <w:rPr>
                <w:rFonts w:eastAsia="Times New Roman"/>
                <w:color w:val="000000"/>
                <w:sz w:val="16"/>
                <w:szCs w:val="16"/>
              </w:rPr>
            </w:pPr>
            <w:r w:rsidRPr="00A56B7E">
              <w:rPr>
                <w:rFonts w:eastAsia="Times New Roman"/>
                <w:color w:val="000000"/>
                <w:sz w:val="16"/>
                <w:szCs w:val="16"/>
              </w:rPr>
              <w:t> </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A56B7E" w:rsidRDefault="00A01F4C" w:rsidP="00A01F4C">
            <w:pPr>
              <w:jc w:val="right"/>
              <w:rPr>
                <w:rFonts w:eastAsia="Times New Roman"/>
                <w:color w:val="000000"/>
                <w:sz w:val="16"/>
                <w:szCs w:val="16"/>
              </w:rPr>
            </w:pPr>
            <w:r w:rsidRPr="00A56B7E">
              <w:rPr>
                <w:rFonts w:eastAsia="Times New Roman"/>
                <w:color w:val="000000"/>
                <w:sz w:val="16"/>
                <w:szCs w:val="16"/>
              </w:rPr>
              <w:t> </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A56B7E" w:rsidRDefault="00A01F4C" w:rsidP="00A01F4C">
            <w:pPr>
              <w:jc w:val="right"/>
              <w:rPr>
                <w:rFonts w:eastAsia="Times New Roman"/>
                <w:color w:val="000000"/>
                <w:sz w:val="16"/>
                <w:szCs w:val="16"/>
              </w:rPr>
            </w:pPr>
            <w:r w:rsidRPr="00A56B7E">
              <w:rPr>
                <w:rFonts w:eastAsia="Times New Roman"/>
                <w:color w:val="000000"/>
                <w:sz w:val="16"/>
                <w:szCs w:val="16"/>
              </w:rPr>
              <w:t> </w:t>
            </w:r>
          </w:p>
        </w:tc>
        <w:tc>
          <w:tcPr>
            <w:tcW w:w="7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A56B7E" w:rsidRDefault="00A01F4C" w:rsidP="00A01F4C">
            <w:pPr>
              <w:jc w:val="right"/>
              <w:rPr>
                <w:rFonts w:eastAsia="Times New Roman"/>
                <w:b/>
                <w:bCs/>
                <w:color w:val="000000"/>
                <w:sz w:val="16"/>
                <w:szCs w:val="16"/>
              </w:rPr>
            </w:pPr>
            <w:r w:rsidRPr="00A56B7E">
              <w:rPr>
                <w:rFonts w:eastAsia="Times New Roman"/>
                <w:b/>
                <w:bCs/>
                <w:color w:val="000000"/>
                <w:sz w:val="16"/>
                <w:szCs w:val="16"/>
              </w:rPr>
              <w:t> </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A56B7E" w:rsidRDefault="00A01F4C" w:rsidP="00A01F4C">
            <w:pPr>
              <w:jc w:val="right"/>
              <w:rPr>
                <w:rFonts w:eastAsia="Times New Roman"/>
                <w:b/>
                <w:bCs/>
                <w:color w:val="000000"/>
                <w:sz w:val="16"/>
                <w:szCs w:val="16"/>
              </w:rPr>
            </w:pPr>
            <w:r w:rsidRPr="00A56B7E">
              <w:rPr>
                <w:rFonts w:eastAsia="Times New Roman"/>
                <w:b/>
                <w:bCs/>
                <w:color w:val="000000"/>
                <w:sz w:val="16"/>
                <w:szCs w:val="16"/>
              </w:rPr>
              <w:t> </w:t>
            </w:r>
          </w:p>
        </w:tc>
        <w:tc>
          <w:tcPr>
            <w:tcW w:w="9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A56B7E" w:rsidRDefault="00A01F4C" w:rsidP="00A01F4C">
            <w:pPr>
              <w:jc w:val="right"/>
              <w:rPr>
                <w:rFonts w:eastAsia="Times New Roman"/>
                <w:b/>
                <w:bCs/>
                <w:color w:val="000000"/>
                <w:sz w:val="16"/>
                <w:szCs w:val="16"/>
              </w:rPr>
            </w:pPr>
            <w:r w:rsidRPr="00A56B7E">
              <w:rPr>
                <w:rFonts w:eastAsia="Times New Roman"/>
                <w:b/>
                <w:bCs/>
                <w:color w:val="000000"/>
                <w:sz w:val="16"/>
                <w:szCs w:val="16"/>
              </w:rPr>
              <w:t> </w:t>
            </w:r>
          </w:p>
        </w:tc>
      </w:tr>
      <w:tr w:rsidR="00A01F4C" w:rsidRPr="00A56B7E" w:rsidTr="001B3923">
        <w:tblPrEx>
          <w:jc w:val="left"/>
          <w:tblCellMar>
            <w:left w:w="70" w:type="dxa"/>
            <w:right w:w="70" w:type="dxa"/>
          </w:tblCellMar>
          <w:tblLook w:val="04A0" w:firstRow="1" w:lastRow="0" w:firstColumn="1" w:lastColumn="0" w:noHBand="0" w:noVBand="1"/>
        </w:tblPrEx>
        <w:trPr>
          <w:gridAfter w:val="1"/>
          <w:wAfter w:w="11" w:type="pct"/>
          <w:trHeight w:val="20"/>
        </w:trPr>
        <w:tc>
          <w:tcPr>
            <w:tcW w:w="114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A56B7E" w:rsidRDefault="00A01F4C" w:rsidP="00A01F4C">
            <w:pPr>
              <w:jc w:val="center"/>
              <w:rPr>
                <w:rFonts w:eastAsia="Times New Roman"/>
                <w:b/>
                <w:bCs/>
                <w:color w:val="000000"/>
                <w:sz w:val="20"/>
                <w:szCs w:val="20"/>
              </w:rPr>
            </w:pPr>
            <w:r w:rsidRPr="00A56B7E">
              <w:rPr>
                <w:rFonts w:eastAsia="Times New Roman"/>
                <w:b/>
                <w:bCs/>
                <w:color w:val="000000"/>
                <w:sz w:val="20"/>
                <w:szCs w:val="20"/>
              </w:rPr>
              <w:t>TOTAL</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A56B7E" w:rsidRDefault="00A01F4C" w:rsidP="00A01F4C">
            <w:pPr>
              <w:jc w:val="right"/>
              <w:rPr>
                <w:rFonts w:eastAsia="Times New Roman"/>
                <w:color w:val="000000"/>
                <w:sz w:val="16"/>
                <w:szCs w:val="16"/>
              </w:rPr>
            </w:pP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A56B7E" w:rsidRDefault="00A01F4C" w:rsidP="00A01F4C">
            <w:pPr>
              <w:jc w:val="right"/>
              <w:rPr>
                <w:rFonts w:eastAsia="Times New Roman"/>
                <w:color w:val="000000"/>
                <w:sz w:val="16"/>
                <w:szCs w:val="16"/>
              </w:rPr>
            </w:pPr>
          </w:p>
        </w:tc>
        <w:tc>
          <w:tcPr>
            <w:tcW w:w="7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A56B7E" w:rsidRDefault="00A01F4C" w:rsidP="00A01F4C">
            <w:pPr>
              <w:jc w:val="right"/>
              <w:rPr>
                <w:rFonts w:eastAsia="Times New Roman"/>
                <w:color w:val="000000"/>
                <w:sz w:val="16"/>
                <w:szCs w:val="16"/>
              </w:rPr>
            </w:pP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A56B7E" w:rsidRDefault="00A01F4C" w:rsidP="00A01F4C">
            <w:pPr>
              <w:jc w:val="right"/>
              <w:rPr>
                <w:rFonts w:eastAsia="Times New Roman"/>
                <w:color w:val="000000"/>
                <w:sz w:val="16"/>
                <w:szCs w:val="16"/>
              </w:rPr>
            </w:pPr>
          </w:p>
        </w:tc>
        <w:tc>
          <w:tcPr>
            <w:tcW w:w="9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A56B7E" w:rsidRDefault="00A01F4C" w:rsidP="00A01F4C">
            <w:pPr>
              <w:jc w:val="right"/>
              <w:rPr>
                <w:rFonts w:eastAsia="Times New Roman"/>
                <w:color w:val="000000"/>
                <w:sz w:val="16"/>
                <w:szCs w:val="16"/>
              </w:rPr>
            </w:pPr>
          </w:p>
        </w:tc>
      </w:tr>
      <w:tr w:rsidR="00A01F4C" w:rsidRPr="00A56B7E" w:rsidTr="001B3923">
        <w:tblPrEx>
          <w:jc w:val="left"/>
          <w:tblCellMar>
            <w:left w:w="70" w:type="dxa"/>
            <w:right w:w="70" w:type="dxa"/>
          </w:tblCellMar>
          <w:tblLook w:val="04A0" w:firstRow="1" w:lastRow="0" w:firstColumn="1" w:lastColumn="0" w:noHBand="0" w:noVBand="1"/>
        </w:tblPrEx>
        <w:trPr>
          <w:gridAfter w:val="1"/>
          <w:wAfter w:w="11" w:type="pct"/>
          <w:trHeight w:val="20"/>
        </w:trPr>
        <w:tc>
          <w:tcPr>
            <w:tcW w:w="4989"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01F4C" w:rsidRPr="00A56B7E" w:rsidRDefault="00A01F4C" w:rsidP="005F4B39">
            <w:pPr>
              <w:jc w:val="center"/>
              <w:rPr>
                <w:rFonts w:eastAsia="Times New Roman"/>
                <w:b/>
                <w:bCs/>
                <w:color w:val="000000"/>
                <w:sz w:val="20"/>
                <w:szCs w:val="20"/>
              </w:rPr>
            </w:pPr>
            <w:r>
              <w:rPr>
                <w:rFonts w:eastAsia="Times New Roman"/>
                <w:b/>
                <w:bCs/>
                <w:color w:val="000000"/>
                <w:sz w:val="20"/>
                <w:szCs w:val="20"/>
              </w:rPr>
              <w:t>Exercício 201</w:t>
            </w:r>
            <w:r w:rsidR="005F4B39">
              <w:rPr>
                <w:rFonts w:eastAsia="Times New Roman"/>
                <w:b/>
                <w:bCs/>
                <w:color w:val="000000"/>
                <w:sz w:val="20"/>
                <w:szCs w:val="20"/>
              </w:rPr>
              <w:t>3</w:t>
            </w:r>
          </w:p>
        </w:tc>
      </w:tr>
      <w:tr w:rsidR="00A01F4C" w:rsidRPr="00A56B7E" w:rsidTr="001B3923">
        <w:tblPrEx>
          <w:jc w:val="left"/>
          <w:tblCellMar>
            <w:left w:w="70" w:type="dxa"/>
            <w:right w:w="70" w:type="dxa"/>
          </w:tblCellMar>
          <w:tblLook w:val="04A0" w:firstRow="1" w:lastRow="0" w:firstColumn="1" w:lastColumn="0" w:noHBand="0" w:noVBand="1"/>
        </w:tblPrEx>
        <w:trPr>
          <w:gridAfter w:val="1"/>
          <w:wAfter w:w="11" w:type="pct"/>
          <w:trHeight w:val="20"/>
        </w:trPr>
        <w:tc>
          <w:tcPr>
            <w:tcW w:w="1145" w:type="pct"/>
            <w:gridSpan w:val="2"/>
            <w:vMerge w:val="restart"/>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01F4C" w:rsidRPr="00A56B7E" w:rsidRDefault="00A01F4C" w:rsidP="00A01F4C">
            <w:pPr>
              <w:jc w:val="center"/>
              <w:rPr>
                <w:rFonts w:eastAsia="Times New Roman"/>
                <w:b/>
                <w:bCs/>
                <w:color w:val="000000"/>
                <w:sz w:val="20"/>
                <w:szCs w:val="20"/>
              </w:rPr>
            </w:pPr>
            <w:r w:rsidRPr="00A56B7E">
              <w:rPr>
                <w:rFonts w:eastAsia="Times New Roman"/>
                <w:b/>
                <w:bCs/>
                <w:color w:val="000000"/>
                <w:sz w:val="20"/>
                <w:szCs w:val="20"/>
              </w:rPr>
              <w:t>Gasto Tributário</w:t>
            </w:r>
          </w:p>
        </w:tc>
        <w:tc>
          <w:tcPr>
            <w:tcW w:w="643" w:type="pct"/>
            <w:vMerge w:val="restart"/>
            <w:tcBorders>
              <w:top w:val="single" w:sz="4" w:space="0" w:color="auto"/>
              <w:left w:val="single" w:sz="4" w:space="0" w:color="auto"/>
              <w:bottom w:val="single" w:sz="4" w:space="0" w:color="auto"/>
              <w:right w:val="single" w:sz="4" w:space="0" w:color="auto"/>
            </w:tcBorders>
            <w:shd w:val="clear" w:color="000000" w:fill="F2F2F2"/>
            <w:vAlign w:val="bottom"/>
            <w:hideMark/>
          </w:tcPr>
          <w:p w:rsidR="00A01F4C" w:rsidRPr="00A56B7E" w:rsidRDefault="00A01F4C" w:rsidP="00A01F4C">
            <w:pPr>
              <w:jc w:val="center"/>
              <w:rPr>
                <w:rFonts w:eastAsia="Times New Roman"/>
                <w:b/>
                <w:bCs/>
                <w:color w:val="000000"/>
                <w:sz w:val="20"/>
                <w:szCs w:val="20"/>
              </w:rPr>
            </w:pPr>
            <w:r w:rsidRPr="00A56B7E">
              <w:rPr>
                <w:rFonts w:eastAsia="Times New Roman"/>
                <w:b/>
                <w:bCs/>
                <w:color w:val="000000"/>
                <w:sz w:val="20"/>
                <w:szCs w:val="20"/>
              </w:rPr>
              <w:t>Fiscalizações</w:t>
            </w:r>
          </w:p>
        </w:tc>
        <w:tc>
          <w:tcPr>
            <w:tcW w:w="1531" w:type="pct"/>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01F4C" w:rsidRPr="00A56B7E" w:rsidRDefault="00A01F4C" w:rsidP="00A01F4C">
            <w:pPr>
              <w:jc w:val="center"/>
              <w:rPr>
                <w:rFonts w:eastAsia="Times New Roman"/>
                <w:b/>
                <w:bCs/>
                <w:color w:val="000000"/>
                <w:sz w:val="20"/>
                <w:szCs w:val="20"/>
              </w:rPr>
            </w:pPr>
            <w:r w:rsidRPr="00A56B7E">
              <w:rPr>
                <w:rFonts w:eastAsia="Times New Roman"/>
                <w:b/>
                <w:bCs/>
                <w:color w:val="000000"/>
                <w:sz w:val="20"/>
                <w:szCs w:val="20"/>
              </w:rPr>
              <w:t>Autos de Infração</w:t>
            </w:r>
          </w:p>
        </w:tc>
        <w:tc>
          <w:tcPr>
            <w:tcW w:w="1671" w:type="pct"/>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01F4C" w:rsidRPr="00A56B7E" w:rsidRDefault="00A01F4C" w:rsidP="00A01F4C">
            <w:pPr>
              <w:jc w:val="center"/>
              <w:rPr>
                <w:rFonts w:eastAsia="Times New Roman"/>
                <w:b/>
                <w:bCs/>
                <w:color w:val="000000"/>
                <w:sz w:val="20"/>
                <w:szCs w:val="20"/>
              </w:rPr>
            </w:pPr>
            <w:r w:rsidRPr="00A56B7E">
              <w:rPr>
                <w:rFonts w:eastAsia="Times New Roman"/>
                <w:b/>
                <w:bCs/>
                <w:color w:val="000000"/>
                <w:sz w:val="20"/>
                <w:szCs w:val="20"/>
              </w:rPr>
              <w:t>Recolhimento</w:t>
            </w:r>
          </w:p>
        </w:tc>
      </w:tr>
      <w:tr w:rsidR="00A01F4C" w:rsidRPr="00A56B7E" w:rsidTr="001B3923">
        <w:tblPrEx>
          <w:jc w:val="left"/>
          <w:tblCellMar>
            <w:left w:w="70" w:type="dxa"/>
            <w:right w:w="70" w:type="dxa"/>
          </w:tblCellMar>
          <w:tblLook w:val="04A0" w:firstRow="1" w:lastRow="0" w:firstColumn="1" w:lastColumn="0" w:noHBand="0" w:noVBand="1"/>
        </w:tblPrEx>
        <w:trPr>
          <w:gridAfter w:val="1"/>
          <w:wAfter w:w="11" w:type="pct"/>
          <w:trHeight w:val="20"/>
        </w:trPr>
        <w:tc>
          <w:tcPr>
            <w:tcW w:w="1145" w:type="pct"/>
            <w:gridSpan w:val="2"/>
            <w:vMerge/>
            <w:tcBorders>
              <w:top w:val="single" w:sz="4" w:space="0" w:color="auto"/>
              <w:left w:val="single" w:sz="4" w:space="0" w:color="auto"/>
              <w:bottom w:val="single" w:sz="4" w:space="0" w:color="auto"/>
              <w:right w:val="single" w:sz="4" w:space="0" w:color="auto"/>
            </w:tcBorders>
            <w:vAlign w:val="center"/>
            <w:hideMark/>
          </w:tcPr>
          <w:p w:rsidR="00A01F4C" w:rsidRPr="00A56B7E" w:rsidRDefault="00A01F4C" w:rsidP="00A01F4C">
            <w:pPr>
              <w:jc w:val="both"/>
              <w:rPr>
                <w:rFonts w:eastAsia="Times New Roman"/>
                <w:b/>
                <w:bCs/>
                <w:color w:val="000000"/>
                <w:sz w:val="20"/>
                <w:szCs w:val="20"/>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A01F4C" w:rsidRPr="00A56B7E" w:rsidRDefault="00A01F4C" w:rsidP="00A01F4C">
            <w:pPr>
              <w:jc w:val="both"/>
              <w:rPr>
                <w:rFonts w:eastAsia="Times New Roman"/>
                <w:b/>
                <w:bCs/>
                <w:color w:val="000000"/>
                <w:sz w:val="20"/>
                <w:szCs w:val="20"/>
              </w:rPr>
            </w:pPr>
          </w:p>
        </w:tc>
        <w:tc>
          <w:tcPr>
            <w:tcW w:w="750"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01F4C" w:rsidRPr="00A56B7E" w:rsidRDefault="00A01F4C" w:rsidP="00A01F4C">
            <w:pPr>
              <w:jc w:val="center"/>
              <w:rPr>
                <w:rFonts w:eastAsia="Times New Roman"/>
                <w:b/>
                <w:bCs/>
                <w:color w:val="000000"/>
                <w:sz w:val="20"/>
                <w:szCs w:val="20"/>
              </w:rPr>
            </w:pPr>
            <w:r w:rsidRPr="00A56B7E">
              <w:rPr>
                <w:rFonts w:eastAsia="Times New Roman"/>
                <w:b/>
                <w:bCs/>
                <w:color w:val="000000"/>
                <w:sz w:val="20"/>
                <w:szCs w:val="20"/>
              </w:rPr>
              <w:t>Qtd. Empresas</w:t>
            </w:r>
          </w:p>
        </w:tc>
        <w:tc>
          <w:tcPr>
            <w:tcW w:w="781"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01F4C" w:rsidRPr="00A56B7E" w:rsidRDefault="00A01F4C" w:rsidP="00A01F4C">
            <w:pPr>
              <w:jc w:val="center"/>
              <w:rPr>
                <w:rFonts w:eastAsia="Times New Roman"/>
                <w:b/>
                <w:bCs/>
                <w:color w:val="000000"/>
                <w:sz w:val="20"/>
                <w:szCs w:val="20"/>
              </w:rPr>
            </w:pPr>
            <w:r w:rsidRPr="00A56B7E">
              <w:rPr>
                <w:rFonts w:eastAsia="Times New Roman"/>
                <w:b/>
                <w:bCs/>
                <w:color w:val="000000"/>
                <w:sz w:val="20"/>
                <w:szCs w:val="20"/>
              </w:rPr>
              <w:t>Valor (R$)</w:t>
            </w:r>
          </w:p>
        </w:tc>
        <w:tc>
          <w:tcPr>
            <w:tcW w:w="750"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01F4C" w:rsidRPr="00A56B7E" w:rsidRDefault="00A01F4C" w:rsidP="00A01F4C">
            <w:pPr>
              <w:jc w:val="center"/>
              <w:rPr>
                <w:rFonts w:eastAsia="Times New Roman"/>
                <w:b/>
                <w:bCs/>
                <w:color w:val="000000"/>
                <w:sz w:val="20"/>
                <w:szCs w:val="20"/>
              </w:rPr>
            </w:pPr>
            <w:r w:rsidRPr="00A56B7E">
              <w:rPr>
                <w:rFonts w:eastAsia="Times New Roman"/>
                <w:b/>
                <w:bCs/>
                <w:color w:val="000000"/>
                <w:sz w:val="20"/>
                <w:szCs w:val="20"/>
              </w:rPr>
              <w:t>Qtd. Empresas</w:t>
            </w:r>
          </w:p>
        </w:tc>
        <w:tc>
          <w:tcPr>
            <w:tcW w:w="921"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01F4C" w:rsidRPr="00A56B7E" w:rsidRDefault="00A01F4C" w:rsidP="00A01F4C">
            <w:pPr>
              <w:jc w:val="center"/>
              <w:rPr>
                <w:rFonts w:eastAsia="Times New Roman"/>
                <w:b/>
                <w:bCs/>
                <w:color w:val="000000"/>
                <w:sz w:val="20"/>
                <w:szCs w:val="20"/>
              </w:rPr>
            </w:pPr>
            <w:r w:rsidRPr="00A56B7E">
              <w:rPr>
                <w:rFonts w:eastAsia="Times New Roman"/>
                <w:b/>
                <w:bCs/>
                <w:color w:val="000000"/>
                <w:sz w:val="20"/>
                <w:szCs w:val="20"/>
              </w:rPr>
              <w:t>Valor (R$)</w:t>
            </w:r>
          </w:p>
        </w:tc>
      </w:tr>
      <w:tr w:rsidR="00A01F4C" w:rsidRPr="00A56B7E" w:rsidTr="001B3923">
        <w:tblPrEx>
          <w:jc w:val="left"/>
          <w:tblCellMar>
            <w:left w:w="70" w:type="dxa"/>
            <w:right w:w="70" w:type="dxa"/>
          </w:tblCellMar>
          <w:tblLook w:val="04A0" w:firstRow="1" w:lastRow="0" w:firstColumn="1" w:lastColumn="0" w:noHBand="0" w:noVBand="1"/>
        </w:tblPrEx>
        <w:trPr>
          <w:gridAfter w:val="1"/>
          <w:wAfter w:w="11" w:type="pct"/>
          <w:trHeight w:val="20"/>
        </w:trPr>
        <w:tc>
          <w:tcPr>
            <w:tcW w:w="114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A56B7E" w:rsidRDefault="00A01F4C" w:rsidP="00A01F4C">
            <w:pPr>
              <w:jc w:val="center"/>
              <w:rPr>
                <w:rFonts w:eastAsia="Times New Roman"/>
                <w:b/>
                <w:bCs/>
                <w:color w:val="000000"/>
                <w:sz w:val="20"/>
                <w:szCs w:val="20"/>
              </w:rPr>
            </w:pPr>
            <w:r w:rsidRPr="00A56B7E">
              <w:rPr>
                <w:rFonts w:eastAsia="Times New Roman"/>
                <w:b/>
                <w:bCs/>
                <w:color w:val="000000"/>
                <w:sz w:val="20"/>
                <w:szCs w:val="20"/>
              </w:rPr>
              <w:t> </w:t>
            </w:r>
          </w:p>
        </w:tc>
        <w:tc>
          <w:tcPr>
            <w:tcW w:w="6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jc w:val="center"/>
              <w:rPr>
                <w:rFonts w:eastAsia="Times New Roman"/>
                <w:b/>
                <w:bCs/>
                <w:color w:val="000000"/>
                <w:sz w:val="20"/>
                <w:szCs w:val="20"/>
              </w:rPr>
            </w:pPr>
            <w:r w:rsidRPr="00A56B7E">
              <w:rPr>
                <w:rFonts w:eastAsia="Times New Roman"/>
                <w:b/>
                <w:bCs/>
                <w:color w:val="000000"/>
                <w:sz w:val="20"/>
                <w:szCs w:val="20"/>
              </w:rPr>
              <w:t> </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A56B7E" w:rsidRDefault="00A01F4C" w:rsidP="00A01F4C">
            <w:pPr>
              <w:jc w:val="center"/>
              <w:rPr>
                <w:rFonts w:eastAsia="Times New Roman"/>
                <w:b/>
                <w:bCs/>
                <w:color w:val="000000"/>
                <w:sz w:val="20"/>
                <w:szCs w:val="20"/>
              </w:rPr>
            </w:pPr>
            <w:r w:rsidRPr="00A56B7E">
              <w:rPr>
                <w:rFonts w:eastAsia="Times New Roman"/>
                <w:b/>
                <w:bCs/>
                <w:color w:val="000000"/>
                <w:sz w:val="20"/>
                <w:szCs w:val="20"/>
              </w:rPr>
              <w:t> </w:t>
            </w:r>
          </w:p>
        </w:tc>
        <w:tc>
          <w:tcPr>
            <w:tcW w:w="7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A56B7E" w:rsidRDefault="00A01F4C" w:rsidP="00A01F4C">
            <w:pPr>
              <w:jc w:val="center"/>
              <w:rPr>
                <w:rFonts w:eastAsia="Times New Roman"/>
                <w:b/>
                <w:bCs/>
                <w:color w:val="000000"/>
                <w:sz w:val="20"/>
                <w:szCs w:val="20"/>
              </w:rPr>
            </w:pPr>
            <w:r w:rsidRPr="00A56B7E">
              <w:rPr>
                <w:rFonts w:eastAsia="Times New Roman"/>
                <w:b/>
                <w:bCs/>
                <w:color w:val="000000"/>
                <w:sz w:val="20"/>
                <w:szCs w:val="20"/>
              </w:rPr>
              <w:t> </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A56B7E" w:rsidRDefault="00A01F4C" w:rsidP="00A01F4C">
            <w:pPr>
              <w:jc w:val="center"/>
              <w:rPr>
                <w:rFonts w:eastAsia="Times New Roman"/>
                <w:b/>
                <w:bCs/>
                <w:color w:val="000000"/>
                <w:sz w:val="20"/>
                <w:szCs w:val="20"/>
              </w:rPr>
            </w:pPr>
            <w:r w:rsidRPr="00A56B7E">
              <w:rPr>
                <w:rFonts w:eastAsia="Times New Roman"/>
                <w:b/>
                <w:bCs/>
                <w:color w:val="000000"/>
                <w:sz w:val="20"/>
                <w:szCs w:val="20"/>
              </w:rPr>
              <w:t> </w:t>
            </w:r>
          </w:p>
        </w:tc>
        <w:tc>
          <w:tcPr>
            <w:tcW w:w="9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A56B7E" w:rsidRDefault="00A01F4C" w:rsidP="00A01F4C">
            <w:pPr>
              <w:jc w:val="center"/>
              <w:rPr>
                <w:rFonts w:eastAsia="Times New Roman"/>
                <w:b/>
                <w:bCs/>
                <w:color w:val="000000"/>
                <w:sz w:val="20"/>
                <w:szCs w:val="20"/>
              </w:rPr>
            </w:pPr>
            <w:r w:rsidRPr="00A56B7E">
              <w:rPr>
                <w:rFonts w:eastAsia="Times New Roman"/>
                <w:b/>
                <w:bCs/>
                <w:color w:val="000000"/>
                <w:sz w:val="20"/>
                <w:szCs w:val="20"/>
              </w:rPr>
              <w:t> </w:t>
            </w:r>
          </w:p>
        </w:tc>
      </w:tr>
      <w:tr w:rsidR="00A01F4C" w:rsidRPr="00A56B7E" w:rsidTr="001B3923">
        <w:tblPrEx>
          <w:jc w:val="left"/>
          <w:tblCellMar>
            <w:left w:w="70" w:type="dxa"/>
            <w:right w:w="70" w:type="dxa"/>
          </w:tblCellMar>
          <w:tblLook w:val="04A0" w:firstRow="1" w:lastRow="0" w:firstColumn="1" w:lastColumn="0" w:noHBand="0" w:noVBand="1"/>
        </w:tblPrEx>
        <w:trPr>
          <w:gridAfter w:val="1"/>
          <w:wAfter w:w="11" w:type="pct"/>
          <w:trHeight w:val="20"/>
        </w:trPr>
        <w:tc>
          <w:tcPr>
            <w:tcW w:w="114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A56B7E" w:rsidRDefault="00A01F4C" w:rsidP="00A01F4C">
            <w:pPr>
              <w:jc w:val="both"/>
              <w:rPr>
                <w:rFonts w:eastAsia="Times New Roman"/>
                <w:color w:val="000000"/>
                <w:sz w:val="16"/>
                <w:szCs w:val="16"/>
              </w:rPr>
            </w:pPr>
            <w:r w:rsidRPr="00A56B7E">
              <w:rPr>
                <w:rFonts w:eastAsia="Times New Roman"/>
                <w:color w:val="000000"/>
                <w:sz w:val="16"/>
                <w:szCs w:val="16"/>
              </w:rPr>
              <w:t> </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A56B7E" w:rsidRDefault="00A01F4C" w:rsidP="00A01F4C">
            <w:pPr>
              <w:jc w:val="right"/>
              <w:rPr>
                <w:rFonts w:eastAsia="Times New Roman"/>
                <w:color w:val="000000"/>
                <w:sz w:val="16"/>
                <w:szCs w:val="16"/>
              </w:rPr>
            </w:pPr>
            <w:r w:rsidRPr="00A56B7E">
              <w:rPr>
                <w:rFonts w:eastAsia="Times New Roman"/>
                <w:color w:val="000000"/>
                <w:sz w:val="16"/>
                <w:szCs w:val="16"/>
              </w:rPr>
              <w:t> </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A56B7E" w:rsidRDefault="00A01F4C" w:rsidP="00A01F4C">
            <w:pPr>
              <w:jc w:val="right"/>
              <w:rPr>
                <w:rFonts w:eastAsia="Times New Roman"/>
                <w:color w:val="000000"/>
                <w:sz w:val="16"/>
                <w:szCs w:val="16"/>
              </w:rPr>
            </w:pPr>
            <w:r w:rsidRPr="00A56B7E">
              <w:rPr>
                <w:rFonts w:eastAsia="Times New Roman"/>
                <w:color w:val="000000"/>
                <w:sz w:val="16"/>
                <w:szCs w:val="16"/>
              </w:rPr>
              <w:t> </w:t>
            </w:r>
          </w:p>
        </w:tc>
        <w:tc>
          <w:tcPr>
            <w:tcW w:w="7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A56B7E" w:rsidRDefault="00A01F4C" w:rsidP="00A01F4C">
            <w:pPr>
              <w:jc w:val="right"/>
              <w:rPr>
                <w:rFonts w:eastAsia="Times New Roman"/>
                <w:b/>
                <w:bCs/>
                <w:color w:val="000000"/>
                <w:sz w:val="16"/>
                <w:szCs w:val="16"/>
              </w:rPr>
            </w:pPr>
            <w:r w:rsidRPr="00A56B7E">
              <w:rPr>
                <w:rFonts w:eastAsia="Times New Roman"/>
                <w:b/>
                <w:bCs/>
                <w:color w:val="000000"/>
                <w:sz w:val="16"/>
                <w:szCs w:val="16"/>
              </w:rPr>
              <w:t> </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A56B7E" w:rsidRDefault="00A01F4C" w:rsidP="00A01F4C">
            <w:pPr>
              <w:jc w:val="right"/>
              <w:rPr>
                <w:rFonts w:eastAsia="Times New Roman"/>
                <w:b/>
                <w:bCs/>
                <w:color w:val="000000"/>
                <w:sz w:val="16"/>
                <w:szCs w:val="16"/>
              </w:rPr>
            </w:pPr>
            <w:r w:rsidRPr="00A56B7E">
              <w:rPr>
                <w:rFonts w:eastAsia="Times New Roman"/>
                <w:b/>
                <w:bCs/>
                <w:color w:val="000000"/>
                <w:sz w:val="16"/>
                <w:szCs w:val="16"/>
              </w:rPr>
              <w:t> </w:t>
            </w:r>
          </w:p>
        </w:tc>
        <w:tc>
          <w:tcPr>
            <w:tcW w:w="9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F4C" w:rsidRPr="00A56B7E" w:rsidRDefault="00A01F4C" w:rsidP="00A01F4C">
            <w:pPr>
              <w:jc w:val="right"/>
              <w:rPr>
                <w:rFonts w:eastAsia="Times New Roman"/>
                <w:b/>
                <w:bCs/>
                <w:color w:val="000000"/>
                <w:sz w:val="16"/>
                <w:szCs w:val="16"/>
              </w:rPr>
            </w:pPr>
            <w:r w:rsidRPr="00A56B7E">
              <w:rPr>
                <w:rFonts w:eastAsia="Times New Roman"/>
                <w:b/>
                <w:bCs/>
                <w:color w:val="000000"/>
                <w:sz w:val="16"/>
                <w:szCs w:val="16"/>
              </w:rPr>
              <w:t> </w:t>
            </w:r>
          </w:p>
        </w:tc>
      </w:tr>
    </w:tbl>
    <w:p w:rsidR="00A01F4C" w:rsidRDefault="00ED36B2" w:rsidP="00A01F4C">
      <w:pPr>
        <w:spacing w:before="120" w:after="120"/>
        <w:jc w:val="both"/>
        <w:rPr>
          <w:b/>
        </w:rPr>
      </w:pPr>
      <w:r w:rsidRPr="00ED36B2">
        <w:rPr>
          <w:b/>
        </w:rPr>
        <w:t>DESCRIÇÃO DOS CAMPOS</w:t>
      </w:r>
    </w:p>
    <w:p w:rsidR="00A01F4C" w:rsidRDefault="00A01F4C" w:rsidP="00A01F4C">
      <w:pPr>
        <w:spacing w:before="120" w:after="120"/>
        <w:jc w:val="both"/>
      </w:pPr>
      <w:r>
        <w:rPr>
          <w:b/>
        </w:rPr>
        <w:t>Renúncia</w:t>
      </w:r>
      <w:r w:rsidRPr="0040001D">
        <w:rPr>
          <w:b/>
        </w:rPr>
        <w:t>:</w:t>
      </w:r>
      <w:r>
        <w:t xml:space="preserve"> Identifica o gasto tributário sobre o qual as fiscalizações incidiram no exercício de referência do Relatório de Gestão a que se refere o quadro.</w:t>
      </w:r>
    </w:p>
    <w:p w:rsidR="00A01F4C" w:rsidRDefault="00A01F4C" w:rsidP="00A01F4C">
      <w:pPr>
        <w:spacing w:before="120" w:after="120"/>
        <w:jc w:val="both"/>
      </w:pPr>
      <w:r>
        <w:rPr>
          <w:b/>
        </w:rPr>
        <w:t>Fiscalizações:</w:t>
      </w:r>
      <w:r>
        <w:t xml:space="preserve"> Identifica a quantidade de procedimentos de fiscalização realizados pela própria RFB, no exercício de referência do Relatório de Gestão a que se refere o quadro.</w:t>
      </w:r>
    </w:p>
    <w:p w:rsidR="00A01F4C" w:rsidRDefault="00A01F4C" w:rsidP="00A01F4C">
      <w:pPr>
        <w:spacing w:before="120" w:after="120"/>
        <w:jc w:val="both"/>
      </w:pPr>
      <w:r>
        <w:rPr>
          <w:b/>
        </w:rPr>
        <w:t>Qtd. Empresas:</w:t>
      </w:r>
      <w:r>
        <w:t xml:space="preserve"> Na coluna “Autos de Infração”, identifica a quantidade de empresas contribuintes contra as quais foram lavrados autos de infração decorrentes de irregularidades verificadas pela RFB em relação aos gastos tributários por elas usufruídos. Na coluna “Recolhimento”, identifica a quantidade de empresas autuadas pela RFB que ressarciram os montantes indevidamente renunciados.</w:t>
      </w:r>
    </w:p>
    <w:p w:rsidR="00A01F4C" w:rsidRDefault="00A01F4C" w:rsidP="00A01F4C">
      <w:pPr>
        <w:spacing w:before="120" w:after="120"/>
        <w:jc w:val="both"/>
      </w:pPr>
      <w:r>
        <w:rPr>
          <w:b/>
        </w:rPr>
        <w:t xml:space="preserve">Valor (R$): </w:t>
      </w:r>
      <w:r>
        <w:t>Na coluna “Autos de Infração”, identifica o montante de tributos indevidamente renunciados apurado pela RFB, decorrente de seus procedimentos de fiscalização. Na coluna “Recolhimento”, identifica o montante dos recursos indevidamente renunciados que foram ressarcidos pelas empresas autuadas.</w:t>
      </w:r>
    </w:p>
    <w:p w:rsidR="00492B6F" w:rsidRDefault="00A01F4C" w:rsidP="00970743">
      <w:pPr>
        <w:pStyle w:val="Ttulo4"/>
        <w:numPr>
          <w:ilvl w:val="3"/>
          <w:numId w:val="111"/>
        </w:numPr>
      </w:pPr>
      <w:bookmarkStart w:id="634" w:name="_Toc360109230"/>
      <w:r>
        <w:rPr>
          <w:szCs w:val="24"/>
        </w:rPr>
        <w:br w:type="page"/>
      </w:r>
      <w:r>
        <w:t>Renúncia Tributária – Análise Crítica</w:t>
      </w:r>
      <w:bookmarkEnd w:id="634"/>
      <w:r>
        <w:t xml:space="preserve"> </w:t>
      </w:r>
    </w:p>
    <w:p w:rsidR="00A01F4C" w:rsidRDefault="00A01F4C" w:rsidP="00A01F4C">
      <w:pPr>
        <w:spacing w:before="120" w:after="120"/>
        <w:jc w:val="both"/>
      </w:pPr>
      <w:r w:rsidRPr="00B95150">
        <w:t>No âmbito da análise crítica</w:t>
      </w:r>
      <w:r>
        <w:t>,</w:t>
      </w:r>
      <w:r w:rsidRPr="00B95150">
        <w:t xml:space="preserve"> a UJ responsável pela gestão </w:t>
      </w:r>
      <w:r>
        <w:t xml:space="preserve">de renúncias de receitas tributárias </w:t>
      </w:r>
      <w:r w:rsidRPr="00B95150">
        <w:t xml:space="preserve">deve analisar os resultados identificados com a </w:t>
      </w:r>
      <w:r>
        <w:t xml:space="preserve">sua </w:t>
      </w:r>
      <w:r w:rsidRPr="00B95150">
        <w:t xml:space="preserve">concessão nas áreas </w:t>
      </w:r>
      <w:r>
        <w:t xml:space="preserve">para </w:t>
      </w:r>
      <w:r w:rsidRPr="00B95150">
        <w:t xml:space="preserve">as quais foram destinados, evidenciando a participação desse tipo de instrumento na efetivação da política voltada para </w:t>
      </w:r>
      <w:r>
        <w:t>o</w:t>
      </w:r>
      <w:r w:rsidRPr="00B95150">
        <w:t xml:space="preserve"> setor.</w:t>
      </w:r>
    </w:p>
    <w:p w:rsidR="00A01F4C" w:rsidRDefault="00A01F4C" w:rsidP="00A01F4C">
      <w:pPr>
        <w:spacing w:before="120" w:after="120"/>
        <w:jc w:val="both"/>
      </w:pPr>
      <w:r>
        <w:t>Caso a UJ seja responsável regimentalmente apenas pela estimativa e quantificação das receitas tributárias, deve avaliar os efeitos das reduções de alíquotas, das isenções tributárias e dos incentivos fiscais, ressalvada a competência de outros órgãos que também tratam da matéria.</w:t>
      </w:r>
    </w:p>
    <w:p w:rsidR="00A01F4C" w:rsidRDefault="00A01F4C" w:rsidP="00A01F4C">
      <w:pPr>
        <w:spacing w:before="120" w:after="120"/>
        <w:jc w:val="both"/>
      </w:pPr>
      <w:r>
        <w:t>Os aspectos de regionalização, nº de beneficiários ou contribuintes, medidas de compensação, prestações de contas, fiscalizações, objeto de quadros específicos, devem ser abordados neste subitem nos pontos considerados relevantes à análise, inclusive no que se refere a eventuais variações significativas em relação a exercícios anteriores. A exposição deve referenciar apenas os aspectos concernentes ao papel que a UJ desempenha em relação à renúncia tributária, gestora ou responsável por sua estimativa e quantificação.</w:t>
      </w:r>
    </w:p>
    <w:p w:rsidR="00A01F4C" w:rsidRPr="00B95150" w:rsidRDefault="00A01F4C" w:rsidP="00A01F4C">
      <w:pPr>
        <w:spacing w:before="120" w:after="120"/>
        <w:jc w:val="both"/>
      </w:pPr>
      <w:r w:rsidRPr="00B95150">
        <w:t xml:space="preserve">Devem ser registradas também eventuais oportunidades de melhorias ou avanços observados na concessão de tais </w:t>
      </w:r>
      <w:r>
        <w:t>renúncias</w:t>
      </w:r>
      <w:r w:rsidRPr="00B95150">
        <w:t xml:space="preserve">, bem como </w:t>
      </w:r>
      <w:r>
        <w:t xml:space="preserve">contextualizados </w:t>
      </w:r>
      <w:r w:rsidRPr="00B95150">
        <w:t xml:space="preserve">os índices registrados </w:t>
      </w:r>
      <w:r>
        <w:t>nos</w:t>
      </w:r>
      <w:r w:rsidRPr="00B95150">
        <w:t xml:space="preserve"> indicadores voltados para acompanhamento d</w:t>
      </w:r>
      <w:r>
        <w:t>a</w:t>
      </w:r>
      <w:r w:rsidRPr="00B95150">
        <w:t xml:space="preserve"> renúncia.</w:t>
      </w:r>
    </w:p>
    <w:p w:rsidR="00492B6F" w:rsidRDefault="00A01F4C" w:rsidP="00970743">
      <w:pPr>
        <w:pStyle w:val="Ttulo2"/>
        <w:numPr>
          <w:ilvl w:val="1"/>
          <w:numId w:val="111"/>
        </w:numPr>
      </w:pPr>
      <w:r>
        <w:br w:type="page"/>
      </w:r>
      <w:bookmarkStart w:id="635" w:name="_Toc360109231"/>
      <w:bookmarkStart w:id="636" w:name="_Toc377032585"/>
      <w:r w:rsidRPr="00895486">
        <w:t>Gestão de Precatórios</w:t>
      </w:r>
      <w:bookmarkEnd w:id="635"/>
      <w:bookmarkEnd w:id="636"/>
    </w:p>
    <w:p w:rsidR="00A01F4C" w:rsidRPr="002F5076" w:rsidRDefault="00A01F4C" w:rsidP="00A01F4C">
      <w:pPr>
        <w:tabs>
          <w:tab w:val="left" w:pos="3119"/>
        </w:tabs>
        <w:spacing w:before="120" w:after="120"/>
        <w:jc w:val="both"/>
        <w:rPr>
          <w:color w:val="000000"/>
        </w:rPr>
      </w:pPr>
      <w:bookmarkStart w:id="637" w:name="_Toc319509662"/>
      <w:bookmarkStart w:id="638" w:name="_Toc319510536"/>
      <w:bookmarkStart w:id="639" w:name="_Toc319510970"/>
      <w:bookmarkStart w:id="640" w:name="_Toc319511404"/>
      <w:bookmarkStart w:id="641" w:name="_Toc319511838"/>
      <w:bookmarkStart w:id="642" w:name="_Toc319512274"/>
      <w:bookmarkStart w:id="643" w:name="_Toc319512710"/>
      <w:bookmarkStart w:id="644" w:name="_Toc319513147"/>
      <w:bookmarkStart w:id="645" w:name="_Toc319518421"/>
      <w:bookmarkStart w:id="646" w:name="_Toc319518904"/>
      <w:bookmarkEnd w:id="637"/>
      <w:bookmarkEnd w:id="638"/>
      <w:bookmarkEnd w:id="639"/>
      <w:bookmarkEnd w:id="640"/>
      <w:bookmarkEnd w:id="641"/>
      <w:bookmarkEnd w:id="642"/>
      <w:bookmarkEnd w:id="643"/>
      <w:bookmarkEnd w:id="644"/>
      <w:bookmarkEnd w:id="645"/>
      <w:bookmarkEnd w:id="646"/>
      <w:r w:rsidRPr="002F5076">
        <w:rPr>
          <w:b/>
          <w:color w:val="000000"/>
        </w:rPr>
        <w:t>Objetivo Específico:</w:t>
      </w:r>
      <w:r w:rsidRPr="002F5076">
        <w:rPr>
          <w:color w:val="000000"/>
        </w:rPr>
        <w:t xml:space="preserve"> Obter informações quantitativas e qualitativas sobre a gestão de Precatórios encaminhados à </w:t>
      </w:r>
      <w:r>
        <w:rPr>
          <w:color w:val="000000"/>
        </w:rPr>
        <w:t>fazenda pública federal</w:t>
      </w:r>
      <w:r w:rsidRPr="002F5076">
        <w:rPr>
          <w:color w:val="000000"/>
        </w:rPr>
        <w:t xml:space="preserve"> pelo Poder Judiciário, de forma a possibilitar aos órgãos de controle e à própria UJ a análise da sistemática prevista no art. 100 da Constituição Federal de 1988. </w:t>
      </w:r>
    </w:p>
    <w:p w:rsidR="00A01F4C" w:rsidRPr="002F5076" w:rsidRDefault="00A01F4C" w:rsidP="00A01F4C">
      <w:pPr>
        <w:tabs>
          <w:tab w:val="left" w:pos="3119"/>
        </w:tabs>
        <w:spacing w:before="120" w:after="120"/>
        <w:jc w:val="both"/>
        <w:rPr>
          <w:color w:val="000000"/>
        </w:rPr>
      </w:pPr>
      <w:r w:rsidRPr="002F5076">
        <w:rPr>
          <w:b/>
          <w:color w:val="000000"/>
        </w:rPr>
        <w:t xml:space="preserve">Estrutura de Informação: </w:t>
      </w:r>
      <w:r w:rsidRPr="002F5076">
        <w:rPr>
          <w:color w:val="000000"/>
        </w:rPr>
        <w:t xml:space="preserve">As informações devem ser apresentadas com base em dois quadros: o primeiro, aplicado à administração direta, visa demonstrar a quantidade e os valores requisitados pelos juízes aos respectivos presidentes de tribunal, bem como a quantidade e valor dos precatórios expeditos pelos referidos presidentes à </w:t>
      </w:r>
      <w:r>
        <w:rPr>
          <w:color w:val="000000"/>
        </w:rPr>
        <w:t>fazenda pública federal</w:t>
      </w:r>
      <w:r w:rsidRPr="002F5076">
        <w:rPr>
          <w:color w:val="000000"/>
        </w:rPr>
        <w:t>. O segundo contém a mesma estrutura do primeiro quadro, porém aplicado a Administração Indireta.</w:t>
      </w:r>
    </w:p>
    <w:p w:rsidR="00A01F4C" w:rsidRPr="002F5076" w:rsidRDefault="00A01F4C" w:rsidP="00A01F4C">
      <w:pPr>
        <w:tabs>
          <w:tab w:val="left" w:pos="3119"/>
        </w:tabs>
        <w:spacing w:before="120" w:after="120"/>
        <w:jc w:val="both"/>
      </w:pPr>
      <w:r w:rsidRPr="002F5076">
        <w:rPr>
          <w:b/>
          <w:color w:val="000000"/>
        </w:rPr>
        <w:t xml:space="preserve">Abrangência: </w:t>
      </w:r>
      <w:r w:rsidRPr="002254C2">
        <w:rPr>
          <w:color w:val="000000"/>
        </w:rPr>
        <w:t>Unidades Jurisdicionadas do Poder Judiciário Federal responsáveis pel</w:t>
      </w:r>
      <w:r>
        <w:rPr>
          <w:color w:val="000000"/>
        </w:rPr>
        <w:t>a</w:t>
      </w:r>
      <w:r w:rsidRPr="002254C2">
        <w:rPr>
          <w:color w:val="000000"/>
        </w:rPr>
        <w:t xml:space="preserve"> gestão e pagamento de precatórios</w:t>
      </w:r>
      <w:r w:rsidRPr="002254C2">
        <w:t>.</w:t>
      </w:r>
    </w:p>
    <w:p w:rsidR="00A01F4C" w:rsidRPr="002F5076" w:rsidRDefault="00A01F4C" w:rsidP="00A01F4C">
      <w:pPr>
        <w:tabs>
          <w:tab w:val="left" w:pos="3119"/>
        </w:tabs>
        <w:spacing w:before="120" w:after="120"/>
        <w:jc w:val="both"/>
      </w:pPr>
      <w:r w:rsidRPr="002F5076">
        <w:rPr>
          <w:b/>
        </w:rPr>
        <w:t>Referências Legais e Normativas:</w:t>
      </w:r>
      <w:r w:rsidRPr="002F5076">
        <w:t xml:space="preserve"> </w:t>
      </w:r>
    </w:p>
    <w:p w:rsidR="00A01F4C" w:rsidRPr="002F5076" w:rsidRDefault="00A01F4C" w:rsidP="00A01F4C">
      <w:pPr>
        <w:spacing w:after="120"/>
        <w:ind w:left="720" w:hanging="360"/>
        <w:jc w:val="both"/>
      </w:pPr>
      <w:r w:rsidRPr="002F5076">
        <w:rPr>
          <w:rFonts w:ascii="Symbol" w:hAnsi="Symbol"/>
        </w:rPr>
        <w:t></w:t>
      </w:r>
      <w:r w:rsidRPr="002F5076">
        <w:rPr>
          <w:rFonts w:ascii="Symbol" w:hAnsi="Symbol"/>
        </w:rPr>
        <w:tab/>
      </w:r>
      <w:r w:rsidRPr="002F5076">
        <w:t xml:space="preserve">Constituição Federal de 1988; </w:t>
      </w:r>
    </w:p>
    <w:p w:rsidR="00A01F4C" w:rsidRPr="002F5076" w:rsidRDefault="00A01F4C" w:rsidP="00A01F4C">
      <w:pPr>
        <w:spacing w:after="120"/>
        <w:ind w:left="720" w:hanging="360"/>
        <w:jc w:val="both"/>
      </w:pPr>
      <w:r w:rsidRPr="002F5076">
        <w:rPr>
          <w:rFonts w:ascii="Symbol" w:hAnsi="Symbol"/>
        </w:rPr>
        <w:t></w:t>
      </w:r>
      <w:r w:rsidRPr="002F5076">
        <w:rPr>
          <w:rFonts w:ascii="Symbol" w:hAnsi="Symbol"/>
        </w:rPr>
        <w:tab/>
      </w:r>
      <w:r w:rsidRPr="002F5076">
        <w:t>Lei nº 5.869, de 11 de janeiro de 1973 (Código de Processo Civil);</w:t>
      </w:r>
    </w:p>
    <w:p w:rsidR="00A01F4C" w:rsidRPr="002F5076" w:rsidRDefault="00A01F4C" w:rsidP="00A01F4C">
      <w:pPr>
        <w:spacing w:after="120"/>
        <w:ind w:left="720" w:hanging="360"/>
        <w:jc w:val="both"/>
      </w:pPr>
      <w:r w:rsidRPr="002F5076">
        <w:rPr>
          <w:rFonts w:ascii="Symbol" w:hAnsi="Symbol"/>
        </w:rPr>
        <w:t></w:t>
      </w:r>
      <w:r w:rsidRPr="002F5076">
        <w:rPr>
          <w:rFonts w:ascii="Symbol" w:hAnsi="Symbol"/>
        </w:rPr>
        <w:tab/>
      </w:r>
      <w:r w:rsidRPr="002F5076">
        <w:t xml:space="preserve"> LDO 201</w:t>
      </w:r>
      <w:r w:rsidR="005F4B39">
        <w:t>4</w:t>
      </w:r>
      <w:r w:rsidRPr="002F5076">
        <w:t>.</w:t>
      </w:r>
    </w:p>
    <w:p w:rsidR="00492B6F" w:rsidRDefault="00A01F4C" w:rsidP="00970743">
      <w:pPr>
        <w:pStyle w:val="Ttulo3"/>
        <w:numPr>
          <w:ilvl w:val="2"/>
          <w:numId w:val="111"/>
        </w:numPr>
      </w:pPr>
      <w:bookmarkStart w:id="647" w:name="_Toc319586480"/>
      <w:bookmarkStart w:id="648" w:name="_Toc319587588"/>
      <w:bookmarkStart w:id="649" w:name="_Toc319588233"/>
      <w:bookmarkStart w:id="650" w:name="_Toc319588878"/>
      <w:bookmarkStart w:id="651" w:name="_Toc319589523"/>
      <w:bookmarkStart w:id="652" w:name="_Toc319590168"/>
      <w:bookmarkStart w:id="653" w:name="_Toc319590819"/>
      <w:bookmarkStart w:id="654" w:name="_Toc319591464"/>
      <w:bookmarkStart w:id="655" w:name="_Toc319592109"/>
      <w:bookmarkStart w:id="656" w:name="_Toc319592754"/>
      <w:bookmarkStart w:id="657" w:name="_Toc319593399"/>
      <w:bookmarkStart w:id="658" w:name="_Toc319594044"/>
      <w:bookmarkStart w:id="659" w:name="_Toc319594689"/>
      <w:bookmarkStart w:id="660" w:name="_Toc319595334"/>
      <w:bookmarkStart w:id="661" w:name="_Toc319595974"/>
      <w:bookmarkStart w:id="662" w:name="_Toc319596613"/>
      <w:bookmarkStart w:id="663" w:name="_Toc319597252"/>
      <w:bookmarkStart w:id="664" w:name="_Toc319597891"/>
      <w:bookmarkStart w:id="665" w:name="_Toc319598529"/>
      <w:bookmarkStart w:id="666" w:name="_Toc319599162"/>
      <w:bookmarkStart w:id="667" w:name="_Toc319599800"/>
      <w:bookmarkStart w:id="668" w:name="_Toc319600433"/>
      <w:bookmarkStart w:id="669" w:name="_Toc319601066"/>
      <w:bookmarkStart w:id="670" w:name="_Toc319601703"/>
      <w:bookmarkStart w:id="671" w:name="_Toc319594695"/>
      <w:bookmarkStart w:id="672" w:name="_Toc319920777"/>
      <w:bookmarkStart w:id="673" w:name="_Toc319921396"/>
      <w:bookmarkStart w:id="674" w:name="_Toc320202715"/>
      <w:bookmarkStart w:id="675" w:name="_Toc320203126"/>
      <w:bookmarkStart w:id="676" w:name="_Toc320263997"/>
      <w:bookmarkStart w:id="677" w:name="_Toc320264266"/>
      <w:bookmarkStart w:id="678" w:name="_Toc320283731"/>
      <w:bookmarkStart w:id="679" w:name="_Toc320284105"/>
      <w:bookmarkStart w:id="680" w:name="_Toc320284485"/>
      <w:bookmarkStart w:id="681" w:name="_Toc320284871"/>
      <w:bookmarkStart w:id="682" w:name="_Toc320285245"/>
      <w:bookmarkStart w:id="683" w:name="_Toc320285619"/>
      <w:bookmarkStart w:id="684" w:name="_Toc320285999"/>
      <w:bookmarkStart w:id="685" w:name="_Toc320286373"/>
      <w:bookmarkStart w:id="686" w:name="_Toc320286753"/>
      <w:bookmarkStart w:id="687" w:name="_Toc320287133"/>
      <w:bookmarkStart w:id="688" w:name="_Toc320287513"/>
      <w:bookmarkStart w:id="689" w:name="_Toc320287893"/>
      <w:bookmarkStart w:id="690" w:name="_Toc320288279"/>
      <w:bookmarkStart w:id="691" w:name="_Toc326227987"/>
      <w:bookmarkStart w:id="692" w:name="_Toc328072586"/>
      <w:bookmarkStart w:id="693" w:name="_Toc328530713"/>
      <w:bookmarkStart w:id="694" w:name="_Toc328531383"/>
      <w:bookmarkStart w:id="695" w:name="_Toc328531991"/>
      <w:bookmarkStart w:id="696" w:name="_Toc328532322"/>
      <w:bookmarkStart w:id="697" w:name="_Toc328532654"/>
      <w:bookmarkStart w:id="698" w:name="_Toc328560533"/>
      <w:bookmarkStart w:id="699" w:name="_Toc328561708"/>
      <w:bookmarkStart w:id="700" w:name="_Toc360107693"/>
      <w:bookmarkStart w:id="701" w:name="_Toc360108628"/>
      <w:bookmarkStart w:id="702" w:name="_Toc360108931"/>
      <w:bookmarkStart w:id="703" w:name="_Toc360109232"/>
      <w:bookmarkStart w:id="704" w:name="_Toc360109683"/>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r>
        <w:rPr>
          <w:szCs w:val="24"/>
        </w:rPr>
        <w:br w:type="page"/>
      </w:r>
      <w:bookmarkStart w:id="705" w:name="_Toc319509664"/>
      <w:bookmarkStart w:id="706" w:name="_Toc319510538"/>
      <w:bookmarkStart w:id="707" w:name="_Toc319510972"/>
      <w:bookmarkStart w:id="708" w:name="_Toc319511406"/>
      <w:bookmarkStart w:id="709" w:name="_Toc319511840"/>
      <w:bookmarkStart w:id="710" w:name="_Toc319512276"/>
      <w:bookmarkStart w:id="711" w:name="_Toc319512712"/>
      <w:bookmarkStart w:id="712" w:name="_Toc319513149"/>
      <w:bookmarkStart w:id="713" w:name="_Toc319518423"/>
      <w:bookmarkStart w:id="714" w:name="_Toc319518906"/>
      <w:bookmarkStart w:id="715" w:name="_Toc360109233"/>
      <w:bookmarkEnd w:id="705"/>
      <w:bookmarkEnd w:id="706"/>
      <w:bookmarkEnd w:id="707"/>
      <w:bookmarkEnd w:id="708"/>
      <w:bookmarkEnd w:id="709"/>
      <w:bookmarkEnd w:id="710"/>
      <w:bookmarkEnd w:id="711"/>
      <w:bookmarkEnd w:id="712"/>
      <w:bookmarkEnd w:id="713"/>
      <w:bookmarkEnd w:id="714"/>
      <w:r w:rsidRPr="002D0772">
        <w:t>Requisições e Precatórios da Administração Direta</w:t>
      </w:r>
      <w:bookmarkEnd w:id="715"/>
    </w:p>
    <w:p w:rsidR="00A01F4C" w:rsidRDefault="00A01F4C" w:rsidP="00A01F4C">
      <w:pPr>
        <w:spacing w:before="120" w:after="120" w:line="246" w:lineRule="auto"/>
        <w:jc w:val="both"/>
      </w:pPr>
      <w:r w:rsidRPr="005F27B1">
        <w:t xml:space="preserve">O </w:t>
      </w:r>
      <w:r w:rsidRPr="00DE380C">
        <w:rPr>
          <w:b/>
        </w:rPr>
        <w:t>Quadro A.</w:t>
      </w:r>
      <w:r w:rsidR="00EF44F3">
        <w:rPr>
          <w:b/>
        </w:rPr>
        <w:t>6.8</w:t>
      </w:r>
      <w:r>
        <w:rPr>
          <w:b/>
        </w:rPr>
        <w:t>.1</w:t>
      </w:r>
      <w:r w:rsidRPr="005F27B1">
        <w:t xml:space="preserve"> abaixo contempla </w:t>
      </w:r>
      <w:r>
        <w:t xml:space="preserve">informações sobre </w:t>
      </w:r>
      <w:r w:rsidRPr="005F27B1">
        <w:t xml:space="preserve">as </w:t>
      </w:r>
      <w:r>
        <w:t>requisições de pagamento remetidas pelo juiz, bem como as informações sobre os precatórios expedidos pelo presidente do tribunal à fazenda pública federal, que tem como devedor órgão da administração pública direta. Nesse quadro deverá ser evidenciado a quantidade e valor das requisições, quantidade e valor dos precatórios expedidos, dotação orçamentária, valores pagos por tipo de credor e valores a pagar, sempre para o exercício de referencia do Relatório de Gestão e para os dois exercícios imediatamente anteriores. Os campos do referido quadro devem ser preenchidos de acordo com a descrição a seguir.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A01F4C" w:rsidRPr="00D5655E" w:rsidTr="00582D82">
        <w:tc>
          <w:tcPr>
            <w:tcW w:w="10206" w:type="dxa"/>
          </w:tcPr>
          <w:p w:rsidR="00A01F4C" w:rsidRPr="000571E4" w:rsidRDefault="00A01F4C" w:rsidP="00A01F4C">
            <w:pPr>
              <w:spacing w:before="120" w:after="120" w:line="246" w:lineRule="auto"/>
              <w:jc w:val="both"/>
              <w:rPr>
                <w:sz w:val="22"/>
                <w:szCs w:val="22"/>
              </w:rPr>
            </w:pPr>
            <w:r w:rsidRPr="000571E4">
              <w:rPr>
                <w:b/>
                <w:sz w:val="22"/>
                <w:szCs w:val="22"/>
              </w:rPr>
              <w:t>Nota:</w:t>
            </w:r>
            <w:r w:rsidRPr="000571E4">
              <w:rPr>
                <w:sz w:val="22"/>
                <w:szCs w:val="22"/>
              </w:rPr>
              <w:t xml:space="preserve"> Para melhor apresentação das informações exigidas no Quadro A.</w:t>
            </w:r>
            <w:r w:rsidR="00EF44F3">
              <w:rPr>
                <w:sz w:val="22"/>
                <w:szCs w:val="22"/>
              </w:rPr>
              <w:t>6.8</w:t>
            </w:r>
            <w:r w:rsidRPr="000571E4">
              <w:rPr>
                <w:sz w:val="22"/>
                <w:szCs w:val="22"/>
              </w:rPr>
              <w:t>.1 sugere-se a utilização do “</w:t>
            </w:r>
            <w:r w:rsidRPr="000571E4">
              <w:rPr>
                <w:i/>
                <w:sz w:val="22"/>
                <w:szCs w:val="22"/>
              </w:rPr>
              <w:t>Layout</w:t>
            </w:r>
            <w:r w:rsidRPr="000571E4">
              <w:rPr>
                <w:sz w:val="22"/>
                <w:szCs w:val="22"/>
              </w:rPr>
              <w:t xml:space="preserve"> da Página” na orientação “Paisagem” do editor de texto.</w:t>
            </w:r>
          </w:p>
        </w:tc>
      </w:tr>
    </w:tbl>
    <w:p w:rsidR="00A01F4C" w:rsidRDefault="00A01F4C" w:rsidP="00A01F4C">
      <w:pPr>
        <w:tabs>
          <w:tab w:val="left" w:pos="3119"/>
        </w:tabs>
        <w:spacing w:after="120" w:line="246" w:lineRule="auto"/>
        <w:jc w:val="both"/>
      </w:pPr>
    </w:p>
    <w:tbl>
      <w:tblPr>
        <w:tblW w:w="5015" w:type="pct"/>
        <w:jc w:val="center"/>
        <w:tblLayout w:type="fixed"/>
        <w:tblLook w:val="0000" w:firstRow="0" w:lastRow="0" w:firstColumn="0" w:lastColumn="0" w:noHBand="0" w:noVBand="0"/>
      </w:tblPr>
      <w:tblGrid>
        <w:gridCol w:w="246"/>
        <w:gridCol w:w="1021"/>
        <w:gridCol w:w="529"/>
        <w:gridCol w:w="237"/>
        <w:gridCol w:w="768"/>
        <w:gridCol w:w="544"/>
        <w:gridCol w:w="224"/>
        <w:gridCol w:w="768"/>
        <w:gridCol w:w="560"/>
        <w:gridCol w:w="203"/>
        <w:gridCol w:w="772"/>
        <w:gridCol w:w="571"/>
        <w:gridCol w:w="195"/>
        <w:gridCol w:w="770"/>
        <w:gridCol w:w="585"/>
        <w:gridCol w:w="212"/>
        <w:gridCol w:w="764"/>
        <w:gridCol w:w="573"/>
        <w:gridCol w:w="552"/>
        <w:gridCol w:w="282"/>
      </w:tblGrid>
      <w:tr w:rsidR="00A01F4C" w:rsidRPr="00B47E8A" w:rsidTr="00582D82">
        <w:trPr>
          <w:gridAfter w:val="1"/>
          <w:wAfter w:w="136" w:type="pct"/>
          <w:trHeight w:val="169"/>
          <w:jc w:val="center"/>
        </w:trPr>
        <w:tc>
          <w:tcPr>
            <w:tcW w:w="4864" w:type="pct"/>
            <w:gridSpan w:val="19"/>
            <w:shd w:val="clear" w:color="auto" w:fill="auto"/>
            <w:vAlign w:val="center"/>
          </w:tcPr>
          <w:p w:rsidR="00A01F4C" w:rsidRPr="00E7380D" w:rsidRDefault="00A01F4C" w:rsidP="007C21CA">
            <w:pPr>
              <w:pStyle w:val="Epgrafe"/>
            </w:pPr>
            <w:bookmarkStart w:id="716" w:name="_Toc377032947"/>
            <w:r w:rsidRPr="00901A26">
              <w:t xml:space="preserve">Quadro </w:t>
            </w:r>
            <w:r w:rsidRPr="00A56B7E">
              <w:t>A.</w:t>
            </w:r>
            <w:r w:rsidR="00EF44F3">
              <w:t>6.8</w:t>
            </w:r>
            <w:r w:rsidRPr="00A56B7E">
              <w:t>.1– Requisições e Precatórios – Administração Direta</w:t>
            </w:r>
            <w:bookmarkEnd w:id="716"/>
          </w:p>
        </w:tc>
      </w:tr>
      <w:tr w:rsidR="00A01F4C" w:rsidRPr="00A56B7E" w:rsidTr="00216367">
        <w:tblPrEx>
          <w:jc w:val="left"/>
          <w:tblCellMar>
            <w:left w:w="70" w:type="dxa"/>
            <w:right w:w="70" w:type="dxa"/>
          </w:tblCellMar>
          <w:tblLook w:val="04A0" w:firstRow="1" w:lastRow="0" w:firstColumn="1" w:lastColumn="0" w:noHBand="0" w:noVBand="1"/>
        </w:tblPrEx>
        <w:trPr>
          <w:gridBefore w:val="1"/>
          <w:wBefore w:w="119" w:type="pct"/>
          <w:trHeight w:val="20"/>
        </w:trPr>
        <w:tc>
          <w:tcPr>
            <w:tcW w:w="4881" w:type="pct"/>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A01F4C" w:rsidRPr="00A56B7E" w:rsidRDefault="00A01F4C" w:rsidP="00A01F4C">
            <w:pPr>
              <w:spacing w:line="246" w:lineRule="auto"/>
              <w:jc w:val="center"/>
              <w:rPr>
                <w:rFonts w:eastAsia="Times New Roman"/>
                <w:b/>
                <w:bCs/>
                <w:color w:val="000000"/>
                <w:sz w:val="20"/>
                <w:szCs w:val="20"/>
              </w:rPr>
            </w:pPr>
            <w:r w:rsidRPr="00A56B7E">
              <w:rPr>
                <w:rFonts w:eastAsia="Times New Roman"/>
                <w:b/>
                <w:bCs/>
                <w:color w:val="000000"/>
                <w:sz w:val="20"/>
                <w:szCs w:val="20"/>
              </w:rPr>
              <w:t xml:space="preserve">Precatórios </w:t>
            </w:r>
            <w:r w:rsidR="00C715A6">
              <w:rPr>
                <w:rFonts w:eastAsia="Times New Roman"/>
                <w:b/>
                <w:bCs/>
                <w:color w:val="000000"/>
                <w:sz w:val="20"/>
                <w:szCs w:val="20"/>
              </w:rPr>
              <w:t>–</w:t>
            </w:r>
            <w:r w:rsidRPr="00A56B7E">
              <w:rPr>
                <w:rFonts w:eastAsia="Times New Roman"/>
                <w:b/>
                <w:bCs/>
                <w:color w:val="000000"/>
                <w:sz w:val="20"/>
                <w:szCs w:val="20"/>
              </w:rPr>
              <w:t xml:space="preserve"> Requisição</w:t>
            </w:r>
          </w:p>
        </w:tc>
      </w:tr>
      <w:tr w:rsidR="00A01F4C" w:rsidRPr="00A56B7E" w:rsidTr="00216367">
        <w:tblPrEx>
          <w:jc w:val="left"/>
          <w:tblCellMar>
            <w:left w:w="70" w:type="dxa"/>
            <w:right w:w="70" w:type="dxa"/>
          </w:tblCellMar>
          <w:tblLook w:val="04A0" w:firstRow="1" w:lastRow="0" w:firstColumn="1" w:lastColumn="0" w:noHBand="0" w:noVBand="1"/>
        </w:tblPrEx>
        <w:trPr>
          <w:gridBefore w:val="1"/>
          <w:wBefore w:w="119" w:type="pct"/>
          <w:trHeight w:val="20"/>
        </w:trPr>
        <w:tc>
          <w:tcPr>
            <w:tcW w:w="4881" w:type="pct"/>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A01F4C" w:rsidRPr="00A56B7E" w:rsidRDefault="00A01F4C" w:rsidP="00A01F4C">
            <w:pPr>
              <w:spacing w:line="246" w:lineRule="auto"/>
              <w:jc w:val="center"/>
              <w:rPr>
                <w:rFonts w:eastAsia="Times New Roman"/>
                <w:b/>
                <w:bCs/>
                <w:color w:val="000000"/>
                <w:sz w:val="20"/>
                <w:szCs w:val="20"/>
              </w:rPr>
            </w:pPr>
            <w:r w:rsidRPr="00A56B7E">
              <w:rPr>
                <w:rFonts w:eastAsia="Times New Roman"/>
                <w:b/>
                <w:bCs/>
                <w:color w:val="000000"/>
                <w:sz w:val="20"/>
                <w:szCs w:val="20"/>
              </w:rPr>
              <w:t>Administração Direta</w:t>
            </w:r>
          </w:p>
        </w:tc>
      </w:tr>
      <w:tr w:rsidR="00A01F4C" w:rsidRPr="00A56B7E" w:rsidTr="00216367">
        <w:tblPrEx>
          <w:jc w:val="left"/>
          <w:tblCellMar>
            <w:left w:w="70" w:type="dxa"/>
            <w:right w:w="70" w:type="dxa"/>
          </w:tblCellMar>
          <w:tblLook w:val="04A0" w:firstRow="1" w:lastRow="0" w:firstColumn="1" w:lastColumn="0" w:noHBand="0" w:noVBand="1"/>
        </w:tblPrEx>
        <w:trPr>
          <w:gridBefore w:val="1"/>
          <w:wBefore w:w="119" w:type="pct"/>
          <w:trHeight w:val="20"/>
        </w:trPr>
        <w:tc>
          <w:tcPr>
            <w:tcW w:w="492"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A01F4C">
            <w:pPr>
              <w:spacing w:line="246" w:lineRule="auto"/>
              <w:jc w:val="center"/>
              <w:rPr>
                <w:rFonts w:eastAsia="Times New Roman"/>
                <w:b/>
                <w:bCs/>
                <w:color w:val="000000"/>
                <w:sz w:val="18"/>
                <w:szCs w:val="18"/>
              </w:rPr>
            </w:pPr>
            <w:r w:rsidRPr="00A56B7E">
              <w:rPr>
                <w:rFonts w:eastAsia="Times New Roman"/>
                <w:b/>
                <w:bCs/>
                <w:color w:val="000000"/>
                <w:sz w:val="18"/>
                <w:szCs w:val="18"/>
              </w:rPr>
              <w:t>Natureza</w:t>
            </w:r>
          </w:p>
        </w:tc>
        <w:tc>
          <w:tcPr>
            <w:tcW w:w="2219" w:type="pct"/>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A01F4C" w:rsidRPr="00A56B7E" w:rsidRDefault="00A01F4C" w:rsidP="00A01F4C">
            <w:pPr>
              <w:spacing w:line="246" w:lineRule="auto"/>
              <w:jc w:val="center"/>
              <w:rPr>
                <w:rFonts w:eastAsia="Times New Roman"/>
                <w:b/>
                <w:bCs/>
                <w:color w:val="000000"/>
                <w:sz w:val="18"/>
                <w:szCs w:val="18"/>
              </w:rPr>
            </w:pPr>
            <w:r w:rsidRPr="00A56B7E">
              <w:rPr>
                <w:rFonts w:eastAsia="Times New Roman"/>
                <w:b/>
                <w:bCs/>
                <w:color w:val="000000"/>
                <w:sz w:val="18"/>
                <w:szCs w:val="18"/>
              </w:rPr>
              <w:t>Quantidade de Requisição e Valor</w:t>
            </w:r>
          </w:p>
        </w:tc>
        <w:tc>
          <w:tcPr>
            <w:tcW w:w="2170" w:type="pct"/>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A01F4C" w:rsidRPr="00A56B7E" w:rsidRDefault="00A01F4C" w:rsidP="00A01F4C">
            <w:pPr>
              <w:spacing w:line="246" w:lineRule="auto"/>
              <w:jc w:val="center"/>
              <w:rPr>
                <w:rFonts w:eastAsia="Times New Roman"/>
                <w:b/>
                <w:bCs/>
                <w:color w:val="000000"/>
                <w:sz w:val="18"/>
                <w:szCs w:val="18"/>
              </w:rPr>
            </w:pPr>
            <w:r w:rsidRPr="00A56B7E">
              <w:rPr>
                <w:rFonts w:eastAsia="Times New Roman"/>
                <w:b/>
                <w:bCs/>
                <w:color w:val="000000"/>
                <w:sz w:val="18"/>
                <w:szCs w:val="18"/>
              </w:rPr>
              <w:t>Quantidade de Precatório e Valor</w:t>
            </w:r>
          </w:p>
        </w:tc>
      </w:tr>
      <w:tr w:rsidR="00A01F4C" w:rsidRPr="00A56B7E" w:rsidTr="00216367">
        <w:tblPrEx>
          <w:jc w:val="left"/>
          <w:tblCellMar>
            <w:left w:w="70" w:type="dxa"/>
            <w:right w:w="70" w:type="dxa"/>
          </w:tblCellMar>
          <w:tblLook w:val="04A0" w:firstRow="1" w:lastRow="0" w:firstColumn="1" w:lastColumn="0" w:noHBand="0" w:noVBand="1"/>
        </w:tblPrEx>
        <w:trPr>
          <w:gridBefore w:val="1"/>
          <w:wBefore w:w="119" w:type="pct"/>
          <w:trHeight w:val="20"/>
        </w:trPr>
        <w:tc>
          <w:tcPr>
            <w:tcW w:w="492"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A01F4C">
            <w:pPr>
              <w:spacing w:line="246" w:lineRule="auto"/>
              <w:jc w:val="both"/>
              <w:rPr>
                <w:rFonts w:eastAsia="Times New Roman"/>
                <w:b/>
                <w:bCs/>
                <w:color w:val="000000"/>
                <w:sz w:val="18"/>
                <w:szCs w:val="18"/>
              </w:rPr>
            </w:pPr>
          </w:p>
        </w:tc>
        <w:tc>
          <w:tcPr>
            <w:tcW w:w="73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A01F4C" w:rsidRPr="00A56B7E" w:rsidRDefault="00A01F4C" w:rsidP="005F4B39">
            <w:pPr>
              <w:spacing w:line="246" w:lineRule="auto"/>
              <w:jc w:val="center"/>
              <w:rPr>
                <w:rFonts w:eastAsia="Times New Roman"/>
                <w:b/>
                <w:bCs/>
                <w:color w:val="000000"/>
                <w:sz w:val="18"/>
                <w:szCs w:val="18"/>
              </w:rPr>
            </w:pPr>
            <w:r w:rsidRPr="00A56B7E">
              <w:rPr>
                <w:rFonts w:eastAsia="Times New Roman"/>
                <w:b/>
                <w:bCs/>
                <w:color w:val="000000"/>
                <w:sz w:val="18"/>
                <w:szCs w:val="18"/>
              </w:rPr>
              <w:t>201</w:t>
            </w:r>
            <w:r w:rsidR="005F4B39">
              <w:rPr>
                <w:rFonts w:eastAsia="Times New Roman"/>
                <w:b/>
                <w:bCs/>
                <w:color w:val="000000"/>
                <w:sz w:val="18"/>
                <w:szCs w:val="18"/>
              </w:rPr>
              <w:t>3</w:t>
            </w:r>
          </w:p>
        </w:tc>
        <w:tc>
          <w:tcPr>
            <w:tcW w:w="74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A01F4C" w:rsidRPr="00A56B7E" w:rsidRDefault="00A01F4C" w:rsidP="005F4B39">
            <w:pPr>
              <w:spacing w:line="246" w:lineRule="auto"/>
              <w:jc w:val="center"/>
              <w:rPr>
                <w:rFonts w:eastAsia="Times New Roman"/>
                <w:b/>
                <w:bCs/>
                <w:color w:val="000000"/>
                <w:sz w:val="18"/>
                <w:szCs w:val="18"/>
              </w:rPr>
            </w:pPr>
            <w:r w:rsidRPr="00A56B7E">
              <w:rPr>
                <w:rFonts w:eastAsia="Times New Roman"/>
                <w:b/>
                <w:bCs/>
                <w:color w:val="000000"/>
                <w:sz w:val="18"/>
                <w:szCs w:val="18"/>
              </w:rPr>
              <w:t>201</w:t>
            </w:r>
            <w:r w:rsidR="005F4B39">
              <w:rPr>
                <w:rFonts w:eastAsia="Times New Roman"/>
                <w:b/>
                <w:bCs/>
                <w:color w:val="000000"/>
                <w:sz w:val="18"/>
                <w:szCs w:val="18"/>
              </w:rPr>
              <w:t>2</w:t>
            </w:r>
          </w:p>
        </w:tc>
        <w:tc>
          <w:tcPr>
            <w:tcW w:w="74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A01F4C" w:rsidRPr="00A56B7E" w:rsidRDefault="00A01F4C" w:rsidP="005F4B39">
            <w:pPr>
              <w:spacing w:line="246" w:lineRule="auto"/>
              <w:jc w:val="center"/>
              <w:rPr>
                <w:rFonts w:eastAsia="Times New Roman"/>
                <w:b/>
                <w:bCs/>
                <w:color w:val="000000"/>
                <w:sz w:val="18"/>
                <w:szCs w:val="18"/>
              </w:rPr>
            </w:pPr>
            <w:r w:rsidRPr="00A56B7E">
              <w:rPr>
                <w:rFonts w:eastAsia="Times New Roman"/>
                <w:b/>
                <w:bCs/>
                <w:color w:val="000000"/>
                <w:sz w:val="18"/>
                <w:szCs w:val="18"/>
              </w:rPr>
              <w:t>201</w:t>
            </w:r>
            <w:r w:rsidR="005F4B39">
              <w:rPr>
                <w:rFonts w:eastAsia="Times New Roman"/>
                <w:b/>
                <w:bCs/>
                <w:color w:val="000000"/>
                <w:sz w:val="18"/>
                <w:szCs w:val="18"/>
              </w:rPr>
              <w:t>1</w:t>
            </w:r>
          </w:p>
        </w:tc>
        <w:tc>
          <w:tcPr>
            <w:tcW w:w="74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A01F4C" w:rsidRPr="00A56B7E" w:rsidRDefault="00A01F4C" w:rsidP="005F4B39">
            <w:pPr>
              <w:spacing w:line="246" w:lineRule="auto"/>
              <w:jc w:val="center"/>
              <w:rPr>
                <w:rFonts w:eastAsia="Times New Roman"/>
                <w:b/>
                <w:bCs/>
                <w:color w:val="000000"/>
                <w:sz w:val="18"/>
                <w:szCs w:val="18"/>
              </w:rPr>
            </w:pPr>
            <w:r w:rsidRPr="00A56B7E">
              <w:rPr>
                <w:rFonts w:eastAsia="Times New Roman"/>
                <w:b/>
                <w:bCs/>
                <w:color w:val="000000"/>
                <w:sz w:val="18"/>
                <w:szCs w:val="18"/>
              </w:rPr>
              <w:t>201</w:t>
            </w:r>
            <w:r w:rsidR="005F4B39">
              <w:rPr>
                <w:rFonts w:eastAsia="Times New Roman"/>
                <w:b/>
                <w:bCs/>
                <w:color w:val="000000"/>
                <w:sz w:val="18"/>
                <w:szCs w:val="18"/>
              </w:rPr>
              <w:t>3</w:t>
            </w:r>
          </w:p>
        </w:tc>
        <w:tc>
          <w:tcPr>
            <w:tcW w:w="75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A01F4C" w:rsidRPr="00A56B7E" w:rsidRDefault="00A01F4C" w:rsidP="005F4B39">
            <w:pPr>
              <w:spacing w:line="246" w:lineRule="auto"/>
              <w:jc w:val="center"/>
              <w:rPr>
                <w:rFonts w:eastAsia="Times New Roman"/>
                <w:b/>
                <w:bCs/>
                <w:color w:val="000000"/>
                <w:sz w:val="18"/>
                <w:szCs w:val="18"/>
              </w:rPr>
            </w:pPr>
            <w:r w:rsidRPr="00A56B7E">
              <w:rPr>
                <w:rFonts w:eastAsia="Times New Roman"/>
                <w:b/>
                <w:bCs/>
                <w:color w:val="000000"/>
                <w:sz w:val="18"/>
                <w:szCs w:val="18"/>
              </w:rPr>
              <w:t>201</w:t>
            </w:r>
            <w:r w:rsidR="005F4B39">
              <w:rPr>
                <w:rFonts w:eastAsia="Times New Roman"/>
                <w:b/>
                <w:bCs/>
                <w:color w:val="000000"/>
                <w:sz w:val="18"/>
                <w:szCs w:val="18"/>
              </w:rPr>
              <w:t>2</w:t>
            </w:r>
          </w:p>
        </w:tc>
        <w:tc>
          <w:tcPr>
            <w:tcW w:w="67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A01F4C" w:rsidRPr="00A56B7E" w:rsidRDefault="00A01F4C" w:rsidP="005F4B39">
            <w:pPr>
              <w:spacing w:line="246" w:lineRule="auto"/>
              <w:jc w:val="center"/>
              <w:rPr>
                <w:rFonts w:eastAsia="Times New Roman"/>
                <w:b/>
                <w:bCs/>
                <w:color w:val="000000"/>
                <w:sz w:val="18"/>
                <w:szCs w:val="18"/>
              </w:rPr>
            </w:pPr>
            <w:r w:rsidRPr="00A56B7E">
              <w:rPr>
                <w:rFonts w:eastAsia="Times New Roman"/>
                <w:b/>
                <w:bCs/>
                <w:color w:val="000000"/>
                <w:sz w:val="18"/>
                <w:szCs w:val="18"/>
              </w:rPr>
              <w:t>201</w:t>
            </w:r>
            <w:r w:rsidR="005F4B39">
              <w:rPr>
                <w:rFonts w:eastAsia="Times New Roman"/>
                <w:b/>
                <w:bCs/>
                <w:color w:val="000000"/>
                <w:sz w:val="18"/>
                <w:szCs w:val="18"/>
              </w:rPr>
              <w:t>1</w:t>
            </w:r>
          </w:p>
        </w:tc>
      </w:tr>
      <w:tr w:rsidR="00A01F4C" w:rsidRPr="00A56B7E" w:rsidTr="00216367">
        <w:tblPrEx>
          <w:jc w:val="left"/>
          <w:tblCellMar>
            <w:left w:w="70" w:type="dxa"/>
            <w:right w:w="70" w:type="dxa"/>
          </w:tblCellMar>
          <w:tblLook w:val="04A0" w:firstRow="1" w:lastRow="0" w:firstColumn="1" w:lastColumn="0" w:noHBand="0" w:noVBand="1"/>
        </w:tblPrEx>
        <w:trPr>
          <w:gridBefore w:val="1"/>
          <w:wBefore w:w="119" w:type="pct"/>
          <w:trHeight w:val="20"/>
        </w:trPr>
        <w:tc>
          <w:tcPr>
            <w:tcW w:w="492"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A01F4C">
            <w:pPr>
              <w:spacing w:line="246" w:lineRule="auto"/>
              <w:jc w:val="both"/>
              <w:rPr>
                <w:rFonts w:eastAsia="Times New Roman"/>
                <w:b/>
                <w:bCs/>
                <w:color w:val="000000"/>
                <w:sz w:val="18"/>
                <w:szCs w:val="18"/>
              </w:rPr>
            </w:pPr>
          </w:p>
        </w:tc>
        <w:tc>
          <w:tcPr>
            <w:tcW w:w="2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A01F4C" w:rsidRPr="00A56B7E" w:rsidRDefault="00A01F4C" w:rsidP="00A01F4C">
            <w:pPr>
              <w:spacing w:line="246" w:lineRule="auto"/>
              <w:jc w:val="center"/>
              <w:rPr>
                <w:rFonts w:eastAsia="Times New Roman"/>
                <w:b/>
                <w:bCs/>
                <w:color w:val="000000"/>
                <w:sz w:val="18"/>
                <w:szCs w:val="18"/>
              </w:rPr>
            </w:pPr>
            <w:r w:rsidRPr="00A56B7E">
              <w:rPr>
                <w:rFonts w:eastAsia="Times New Roman"/>
                <w:b/>
                <w:bCs/>
                <w:color w:val="000000"/>
                <w:sz w:val="18"/>
                <w:szCs w:val="18"/>
              </w:rPr>
              <w:t>Qtd.</w:t>
            </w:r>
          </w:p>
        </w:tc>
        <w:tc>
          <w:tcPr>
            <w:tcW w:w="48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A01F4C" w:rsidRPr="00A56B7E" w:rsidRDefault="00A01F4C" w:rsidP="00A01F4C">
            <w:pPr>
              <w:spacing w:line="246" w:lineRule="auto"/>
              <w:jc w:val="center"/>
              <w:rPr>
                <w:rFonts w:eastAsia="Times New Roman"/>
                <w:b/>
                <w:bCs/>
                <w:color w:val="000000"/>
                <w:sz w:val="18"/>
                <w:szCs w:val="18"/>
              </w:rPr>
            </w:pPr>
            <w:r w:rsidRPr="00A56B7E">
              <w:rPr>
                <w:rFonts w:eastAsia="Times New Roman"/>
                <w:b/>
                <w:bCs/>
                <w:color w:val="000000"/>
                <w:sz w:val="18"/>
                <w:szCs w:val="18"/>
              </w:rPr>
              <w:t xml:space="preserve"> Valor </w:t>
            </w:r>
          </w:p>
        </w:tc>
        <w:tc>
          <w:tcPr>
            <w:tcW w:w="26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A01F4C" w:rsidRPr="00A56B7E" w:rsidRDefault="00A01F4C" w:rsidP="00A01F4C">
            <w:pPr>
              <w:spacing w:line="246" w:lineRule="auto"/>
              <w:jc w:val="center"/>
              <w:rPr>
                <w:rFonts w:eastAsia="Times New Roman"/>
                <w:b/>
                <w:bCs/>
                <w:color w:val="000000"/>
                <w:sz w:val="18"/>
                <w:szCs w:val="18"/>
              </w:rPr>
            </w:pPr>
            <w:r w:rsidRPr="00A56B7E">
              <w:rPr>
                <w:rFonts w:eastAsia="Times New Roman"/>
                <w:b/>
                <w:bCs/>
                <w:color w:val="000000"/>
                <w:sz w:val="18"/>
                <w:szCs w:val="18"/>
              </w:rPr>
              <w:t>Qtd.</w:t>
            </w:r>
          </w:p>
        </w:tc>
        <w:tc>
          <w:tcPr>
            <w:tcW w:w="47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A01F4C" w:rsidRPr="00A56B7E" w:rsidRDefault="00A01F4C" w:rsidP="00A01F4C">
            <w:pPr>
              <w:spacing w:line="246" w:lineRule="auto"/>
              <w:jc w:val="center"/>
              <w:rPr>
                <w:rFonts w:eastAsia="Times New Roman"/>
                <w:b/>
                <w:bCs/>
                <w:color w:val="000000"/>
                <w:sz w:val="18"/>
                <w:szCs w:val="18"/>
              </w:rPr>
            </w:pPr>
            <w:r w:rsidRPr="00A56B7E">
              <w:rPr>
                <w:rFonts w:eastAsia="Times New Roman"/>
                <w:b/>
                <w:bCs/>
                <w:color w:val="000000"/>
                <w:sz w:val="18"/>
                <w:szCs w:val="18"/>
              </w:rPr>
              <w:t xml:space="preserve"> Valor </w:t>
            </w:r>
          </w:p>
        </w:tc>
        <w:tc>
          <w:tcPr>
            <w:tcW w:w="27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A01F4C" w:rsidRPr="00A56B7E" w:rsidRDefault="00A01F4C" w:rsidP="00A01F4C">
            <w:pPr>
              <w:spacing w:line="246" w:lineRule="auto"/>
              <w:jc w:val="center"/>
              <w:rPr>
                <w:rFonts w:eastAsia="Times New Roman"/>
                <w:b/>
                <w:bCs/>
                <w:color w:val="000000"/>
                <w:sz w:val="18"/>
                <w:szCs w:val="18"/>
              </w:rPr>
            </w:pPr>
            <w:r w:rsidRPr="00A56B7E">
              <w:rPr>
                <w:rFonts w:eastAsia="Times New Roman"/>
                <w:b/>
                <w:bCs/>
                <w:color w:val="000000"/>
                <w:sz w:val="18"/>
                <w:szCs w:val="18"/>
              </w:rPr>
              <w:t>Qtd.</w:t>
            </w:r>
          </w:p>
        </w:tc>
        <w:tc>
          <w:tcPr>
            <w:tcW w:w="47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A01F4C" w:rsidRPr="00A56B7E" w:rsidRDefault="00A01F4C" w:rsidP="00A01F4C">
            <w:pPr>
              <w:spacing w:line="246" w:lineRule="auto"/>
              <w:jc w:val="center"/>
              <w:rPr>
                <w:rFonts w:eastAsia="Times New Roman"/>
                <w:b/>
                <w:bCs/>
                <w:color w:val="000000"/>
                <w:sz w:val="18"/>
                <w:szCs w:val="18"/>
              </w:rPr>
            </w:pPr>
            <w:r w:rsidRPr="00A56B7E">
              <w:rPr>
                <w:rFonts w:eastAsia="Times New Roman"/>
                <w:b/>
                <w:bCs/>
                <w:color w:val="000000"/>
                <w:sz w:val="18"/>
                <w:szCs w:val="18"/>
              </w:rPr>
              <w:t xml:space="preserve"> Valor </w:t>
            </w:r>
          </w:p>
        </w:tc>
        <w:tc>
          <w:tcPr>
            <w:tcW w:w="27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A01F4C" w:rsidRPr="00A56B7E" w:rsidRDefault="00A01F4C" w:rsidP="00A01F4C">
            <w:pPr>
              <w:spacing w:line="246" w:lineRule="auto"/>
              <w:jc w:val="center"/>
              <w:rPr>
                <w:rFonts w:eastAsia="Times New Roman"/>
                <w:b/>
                <w:bCs/>
                <w:color w:val="000000"/>
                <w:sz w:val="18"/>
                <w:szCs w:val="18"/>
              </w:rPr>
            </w:pPr>
            <w:r w:rsidRPr="00A56B7E">
              <w:rPr>
                <w:rFonts w:eastAsia="Times New Roman"/>
                <w:b/>
                <w:bCs/>
                <w:color w:val="000000"/>
                <w:sz w:val="18"/>
                <w:szCs w:val="18"/>
              </w:rPr>
              <w:t>Qtd.</w:t>
            </w:r>
          </w:p>
        </w:tc>
        <w:tc>
          <w:tcPr>
            <w:tcW w:w="46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A01F4C" w:rsidRPr="00A56B7E" w:rsidRDefault="00A01F4C" w:rsidP="00A01F4C">
            <w:pPr>
              <w:spacing w:line="246" w:lineRule="auto"/>
              <w:jc w:val="center"/>
              <w:rPr>
                <w:rFonts w:eastAsia="Times New Roman"/>
                <w:b/>
                <w:bCs/>
                <w:color w:val="000000"/>
                <w:sz w:val="18"/>
                <w:szCs w:val="18"/>
              </w:rPr>
            </w:pPr>
            <w:r w:rsidRPr="00A56B7E">
              <w:rPr>
                <w:rFonts w:eastAsia="Times New Roman"/>
                <w:b/>
                <w:bCs/>
                <w:color w:val="000000"/>
                <w:sz w:val="18"/>
                <w:szCs w:val="18"/>
              </w:rPr>
              <w:t xml:space="preserve"> Valor </w:t>
            </w:r>
          </w:p>
        </w:tc>
        <w:tc>
          <w:tcPr>
            <w:tcW w:w="28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A01F4C" w:rsidRPr="00A56B7E" w:rsidRDefault="00A01F4C" w:rsidP="00A01F4C">
            <w:pPr>
              <w:spacing w:line="246" w:lineRule="auto"/>
              <w:jc w:val="center"/>
              <w:rPr>
                <w:rFonts w:eastAsia="Times New Roman"/>
                <w:b/>
                <w:bCs/>
                <w:color w:val="000000"/>
                <w:sz w:val="18"/>
                <w:szCs w:val="18"/>
              </w:rPr>
            </w:pPr>
            <w:r w:rsidRPr="00A56B7E">
              <w:rPr>
                <w:rFonts w:eastAsia="Times New Roman"/>
                <w:b/>
                <w:bCs/>
                <w:color w:val="000000"/>
                <w:sz w:val="18"/>
                <w:szCs w:val="18"/>
              </w:rPr>
              <w:t>Qtd.</w:t>
            </w:r>
          </w:p>
        </w:tc>
        <w:tc>
          <w:tcPr>
            <w:tcW w:w="47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A01F4C" w:rsidRPr="00A56B7E" w:rsidRDefault="00A01F4C" w:rsidP="00A01F4C">
            <w:pPr>
              <w:spacing w:line="246" w:lineRule="auto"/>
              <w:jc w:val="center"/>
              <w:rPr>
                <w:rFonts w:eastAsia="Times New Roman"/>
                <w:b/>
                <w:bCs/>
                <w:color w:val="000000"/>
                <w:sz w:val="18"/>
                <w:szCs w:val="18"/>
              </w:rPr>
            </w:pPr>
            <w:r w:rsidRPr="00A56B7E">
              <w:rPr>
                <w:rFonts w:eastAsia="Times New Roman"/>
                <w:b/>
                <w:bCs/>
                <w:color w:val="000000"/>
                <w:sz w:val="18"/>
                <w:szCs w:val="18"/>
              </w:rPr>
              <w:t xml:space="preserve"> Valor </w:t>
            </w:r>
          </w:p>
        </w:tc>
        <w:tc>
          <w:tcPr>
            <w:tcW w:w="2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A01F4C" w:rsidRPr="00A56B7E" w:rsidRDefault="00A01F4C" w:rsidP="00A01F4C">
            <w:pPr>
              <w:spacing w:line="246" w:lineRule="auto"/>
              <w:jc w:val="center"/>
              <w:rPr>
                <w:rFonts w:eastAsia="Times New Roman"/>
                <w:b/>
                <w:bCs/>
                <w:color w:val="000000"/>
                <w:sz w:val="18"/>
                <w:szCs w:val="18"/>
              </w:rPr>
            </w:pPr>
            <w:r w:rsidRPr="00A56B7E">
              <w:rPr>
                <w:rFonts w:eastAsia="Times New Roman"/>
                <w:b/>
                <w:bCs/>
                <w:color w:val="000000"/>
                <w:sz w:val="18"/>
                <w:szCs w:val="18"/>
              </w:rPr>
              <w:t>Qtd.</w:t>
            </w:r>
          </w:p>
        </w:tc>
        <w:tc>
          <w:tcPr>
            <w:tcW w:w="40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A01F4C" w:rsidRPr="00A56B7E" w:rsidRDefault="00A01F4C" w:rsidP="00A01F4C">
            <w:pPr>
              <w:spacing w:line="246" w:lineRule="auto"/>
              <w:jc w:val="center"/>
              <w:rPr>
                <w:rFonts w:eastAsia="Times New Roman"/>
                <w:b/>
                <w:bCs/>
                <w:color w:val="000000"/>
                <w:sz w:val="18"/>
                <w:szCs w:val="18"/>
              </w:rPr>
            </w:pPr>
            <w:r w:rsidRPr="00A56B7E">
              <w:rPr>
                <w:rFonts w:eastAsia="Times New Roman"/>
                <w:b/>
                <w:bCs/>
                <w:color w:val="000000"/>
                <w:sz w:val="18"/>
                <w:szCs w:val="18"/>
              </w:rPr>
              <w:t xml:space="preserve"> Valor </w:t>
            </w:r>
          </w:p>
        </w:tc>
      </w:tr>
      <w:tr w:rsidR="00A01F4C" w:rsidRPr="00A56B7E" w:rsidTr="00216367">
        <w:tblPrEx>
          <w:jc w:val="left"/>
          <w:tblCellMar>
            <w:left w:w="70" w:type="dxa"/>
            <w:right w:w="70" w:type="dxa"/>
          </w:tblCellMar>
          <w:tblLook w:val="04A0" w:firstRow="1" w:lastRow="0" w:firstColumn="1" w:lastColumn="0" w:noHBand="0" w:noVBand="1"/>
        </w:tblPrEx>
        <w:trPr>
          <w:gridBefore w:val="1"/>
          <w:wBefore w:w="119" w:type="pct"/>
          <w:trHeight w:val="20"/>
        </w:trPr>
        <w:tc>
          <w:tcPr>
            <w:tcW w:w="49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A01F4C">
            <w:pPr>
              <w:spacing w:line="246" w:lineRule="auto"/>
              <w:jc w:val="center"/>
              <w:rPr>
                <w:rFonts w:eastAsia="Times New Roman"/>
                <w:b/>
                <w:bCs/>
                <w:color w:val="000000"/>
                <w:sz w:val="18"/>
                <w:szCs w:val="18"/>
              </w:rPr>
            </w:pPr>
            <w:r w:rsidRPr="00A56B7E">
              <w:rPr>
                <w:rFonts w:eastAsia="Times New Roman"/>
                <w:b/>
                <w:bCs/>
                <w:color w:val="000000"/>
                <w:sz w:val="18"/>
                <w:szCs w:val="18"/>
              </w:rPr>
              <w:t>Alimentícia</w:t>
            </w:r>
          </w:p>
        </w:tc>
        <w:tc>
          <w:tcPr>
            <w:tcW w:w="25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spacing w:line="246" w:lineRule="auto"/>
              <w:jc w:val="right"/>
              <w:rPr>
                <w:rFonts w:eastAsia="Times New Roman"/>
                <w:color w:val="000000"/>
                <w:sz w:val="20"/>
                <w:szCs w:val="20"/>
              </w:rPr>
            </w:pPr>
            <w:r w:rsidRPr="00A56B7E">
              <w:rPr>
                <w:rFonts w:eastAsia="Times New Roman"/>
                <w:color w:val="000000"/>
                <w:sz w:val="20"/>
                <w:szCs w:val="20"/>
              </w:rPr>
              <w:t> </w:t>
            </w:r>
          </w:p>
        </w:tc>
        <w:tc>
          <w:tcPr>
            <w:tcW w:w="4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spacing w:line="246" w:lineRule="auto"/>
              <w:jc w:val="right"/>
              <w:rPr>
                <w:rFonts w:eastAsia="Times New Roman"/>
                <w:color w:val="000000"/>
                <w:sz w:val="20"/>
                <w:szCs w:val="20"/>
              </w:rPr>
            </w:pPr>
            <w:r w:rsidRPr="00A56B7E">
              <w:rPr>
                <w:rFonts w:eastAsia="Times New Roman"/>
                <w:color w:val="000000"/>
                <w:sz w:val="20"/>
                <w:szCs w:val="20"/>
              </w:rPr>
              <w:t> </w:t>
            </w:r>
          </w:p>
        </w:tc>
        <w:tc>
          <w:tcPr>
            <w:tcW w:w="262"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spacing w:line="246" w:lineRule="auto"/>
              <w:jc w:val="right"/>
              <w:rPr>
                <w:rFonts w:eastAsia="Times New Roman"/>
                <w:color w:val="000000"/>
                <w:sz w:val="20"/>
                <w:szCs w:val="20"/>
              </w:rPr>
            </w:pPr>
            <w:r w:rsidRPr="00A56B7E">
              <w:rPr>
                <w:rFonts w:eastAsia="Times New Roman"/>
                <w:color w:val="000000"/>
                <w:sz w:val="20"/>
                <w:szCs w:val="20"/>
              </w:rPr>
              <w:t> </w:t>
            </w:r>
          </w:p>
        </w:tc>
        <w:tc>
          <w:tcPr>
            <w:tcW w:w="478"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spacing w:line="246" w:lineRule="auto"/>
              <w:jc w:val="right"/>
              <w:rPr>
                <w:rFonts w:eastAsia="Times New Roman"/>
                <w:color w:val="000000"/>
                <w:sz w:val="20"/>
                <w:szCs w:val="20"/>
              </w:rPr>
            </w:pPr>
            <w:r w:rsidRPr="00A56B7E">
              <w:rPr>
                <w:rFonts w:eastAsia="Times New Roman"/>
                <w:color w:val="000000"/>
                <w:sz w:val="20"/>
                <w:szCs w:val="20"/>
              </w:rPr>
              <w:t> </w:t>
            </w:r>
          </w:p>
        </w:tc>
        <w:tc>
          <w:tcPr>
            <w:tcW w:w="27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spacing w:line="246" w:lineRule="auto"/>
              <w:jc w:val="right"/>
              <w:rPr>
                <w:rFonts w:eastAsia="Times New Roman"/>
                <w:color w:val="000000"/>
                <w:sz w:val="20"/>
                <w:szCs w:val="20"/>
              </w:rPr>
            </w:pPr>
            <w:r w:rsidRPr="00A56B7E">
              <w:rPr>
                <w:rFonts w:eastAsia="Times New Roman"/>
                <w:color w:val="000000"/>
                <w:sz w:val="20"/>
                <w:szCs w:val="20"/>
              </w:rPr>
              <w:t> </w:t>
            </w:r>
          </w:p>
        </w:tc>
        <w:tc>
          <w:tcPr>
            <w:tcW w:w="470"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spacing w:line="246" w:lineRule="auto"/>
              <w:jc w:val="right"/>
              <w:rPr>
                <w:rFonts w:eastAsia="Times New Roman"/>
                <w:color w:val="000000"/>
                <w:sz w:val="20"/>
                <w:szCs w:val="20"/>
              </w:rPr>
            </w:pPr>
            <w:r w:rsidRPr="00A56B7E">
              <w:rPr>
                <w:rFonts w:eastAsia="Times New Roman"/>
                <w:color w:val="000000"/>
                <w:sz w:val="20"/>
                <w:szCs w:val="20"/>
              </w:rPr>
              <w:t> </w:t>
            </w:r>
          </w:p>
        </w:tc>
        <w:tc>
          <w:tcPr>
            <w:tcW w:w="27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spacing w:line="246" w:lineRule="auto"/>
              <w:jc w:val="right"/>
              <w:rPr>
                <w:rFonts w:eastAsia="Times New Roman"/>
                <w:color w:val="000000"/>
                <w:sz w:val="20"/>
                <w:szCs w:val="20"/>
              </w:rPr>
            </w:pPr>
            <w:r w:rsidRPr="00A56B7E">
              <w:rPr>
                <w:rFonts w:eastAsia="Times New Roman"/>
                <w:color w:val="000000"/>
                <w:sz w:val="20"/>
                <w:szCs w:val="20"/>
              </w:rPr>
              <w:t> </w:t>
            </w:r>
          </w:p>
        </w:tc>
        <w:tc>
          <w:tcPr>
            <w:tcW w:w="465"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spacing w:line="246" w:lineRule="auto"/>
              <w:jc w:val="right"/>
              <w:rPr>
                <w:rFonts w:eastAsia="Times New Roman"/>
                <w:color w:val="000000"/>
                <w:sz w:val="20"/>
                <w:szCs w:val="20"/>
              </w:rPr>
            </w:pPr>
            <w:r w:rsidRPr="00A56B7E">
              <w:rPr>
                <w:rFonts w:eastAsia="Times New Roman"/>
                <w:color w:val="000000"/>
                <w:sz w:val="20"/>
                <w:szCs w:val="20"/>
              </w:rPr>
              <w:t> </w:t>
            </w:r>
          </w:p>
        </w:tc>
        <w:tc>
          <w:tcPr>
            <w:tcW w:w="282"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spacing w:line="246" w:lineRule="auto"/>
              <w:jc w:val="right"/>
              <w:rPr>
                <w:rFonts w:eastAsia="Times New Roman"/>
                <w:color w:val="000000"/>
                <w:sz w:val="20"/>
                <w:szCs w:val="20"/>
              </w:rPr>
            </w:pPr>
            <w:r w:rsidRPr="00A56B7E">
              <w:rPr>
                <w:rFonts w:eastAsia="Times New Roman"/>
                <w:color w:val="000000"/>
                <w:sz w:val="20"/>
                <w:szCs w:val="20"/>
              </w:rPr>
              <w:t> </w:t>
            </w:r>
          </w:p>
        </w:tc>
        <w:tc>
          <w:tcPr>
            <w:tcW w:w="470"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spacing w:line="246" w:lineRule="auto"/>
              <w:jc w:val="right"/>
              <w:rPr>
                <w:rFonts w:eastAsia="Times New Roman"/>
                <w:color w:val="000000"/>
                <w:sz w:val="20"/>
                <w:szCs w:val="20"/>
              </w:rPr>
            </w:pPr>
            <w:r w:rsidRPr="00A56B7E">
              <w:rPr>
                <w:rFonts w:eastAsia="Times New Roman"/>
                <w:color w:val="000000"/>
                <w:sz w:val="20"/>
                <w:szCs w:val="20"/>
              </w:rPr>
              <w:t> </w:t>
            </w:r>
          </w:p>
        </w:tc>
        <w:tc>
          <w:tcPr>
            <w:tcW w:w="27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spacing w:line="246" w:lineRule="auto"/>
              <w:jc w:val="right"/>
              <w:rPr>
                <w:rFonts w:eastAsia="Times New Roman"/>
                <w:color w:val="000000"/>
                <w:sz w:val="20"/>
                <w:szCs w:val="20"/>
              </w:rPr>
            </w:pPr>
            <w:r w:rsidRPr="00A56B7E">
              <w:rPr>
                <w:rFonts w:eastAsia="Times New Roman"/>
                <w:color w:val="000000"/>
                <w:sz w:val="20"/>
                <w:szCs w:val="20"/>
              </w:rPr>
              <w:t> </w:t>
            </w:r>
          </w:p>
        </w:tc>
        <w:tc>
          <w:tcPr>
            <w:tcW w:w="403"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spacing w:line="246" w:lineRule="auto"/>
              <w:jc w:val="right"/>
              <w:rPr>
                <w:rFonts w:eastAsia="Times New Roman"/>
                <w:color w:val="000000"/>
                <w:sz w:val="20"/>
                <w:szCs w:val="20"/>
              </w:rPr>
            </w:pPr>
            <w:r w:rsidRPr="00A56B7E">
              <w:rPr>
                <w:rFonts w:eastAsia="Times New Roman"/>
                <w:color w:val="000000"/>
                <w:sz w:val="20"/>
                <w:szCs w:val="20"/>
              </w:rPr>
              <w:t> </w:t>
            </w:r>
          </w:p>
        </w:tc>
      </w:tr>
      <w:tr w:rsidR="00A01F4C" w:rsidRPr="00A56B7E" w:rsidTr="00216367">
        <w:tblPrEx>
          <w:jc w:val="left"/>
          <w:tblCellMar>
            <w:left w:w="70" w:type="dxa"/>
            <w:right w:w="70" w:type="dxa"/>
          </w:tblCellMar>
          <w:tblLook w:val="04A0" w:firstRow="1" w:lastRow="0" w:firstColumn="1" w:lastColumn="0" w:noHBand="0" w:noVBand="1"/>
        </w:tblPrEx>
        <w:trPr>
          <w:gridBefore w:val="1"/>
          <w:wBefore w:w="119" w:type="pct"/>
          <w:trHeight w:val="20"/>
        </w:trPr>
        <w:tc>
          <w:tcPr>
            <w:tcW w:w="49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A01F4C">
            <w:pPr>
              <w:spacing w:line="246" w:lineRule="auto"/>
              <w:jc w:val="center"/>
              <w:rPr>
                <w:rFonts w:eastAsia="Times New Roman"/>
                <w:b/>
                <w:bCs/>
                <w:color w:val="000000"/>
                <w:sz w:val="18"/>
                <w:szCs w:val="18"/>
              </w:rPr>
            </w:pPr>
            <w:r w:rsidRPr="00A56B7E">
              <w:rPr>
                <w:rFonts w:eastAsia="Times New Roman"/>
                <w:b/>
                <w:bCs/>
                <w:color w:val="000000"/>
                <w:sz w:val="18"/>
                <w:szCs w:val="18"/>
              </w:rPr>
              <w:t>Comum</w:t>
            </w:r>
          </w:p>
        </w:tc>
        <w:tc>
          <w:tcPr>
            <w:tcW w:w="25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spacing w:line="246" w:lineRule="auto"/>
              <w:jc w:val="right"/>
              <w:rPr>
                <w:rFonts w:eastAsia="Times New Roman"/>
                <w:color w:val="000000"/>
                <w:sz w:val="20"/>
                <w:szCs w:val="20"/>
              </w:rPr>
            </w:pPr>
            <w:r w:rsidRPr="00A56B7E">
              <w:rPr>
                <w:rFonts w:eastAsia="Times New Roman"/>
                <w:color w:val="000000"/>
                <w:sz w:val="20"/>
                <w:szCs w:val="20"/>
              </w:rPr>
              <w:t> </w:t>
            </w:r>
          </w:p>
        </w:tc>
        <w:tc>
          <w:tcPr>
            <w:tcW w:w="4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spacing w:line="246" w:lineRule="auto"/>
              <w:jc w:val="right"/>
              <w:rPr>
                <w:rFonts w:eastAsia="Times New Roman"/>
                <w:color w:val="000000"/>
                <w:sz w:val="20"/>
                <w:szCs w:val="20"/>
              </w:rPr>
            </w:pPr>
            <w:r w:rsidRPr="00A56B7E">
              <w:rPr>
                <w:rFonts w:eastAsia="Times New Roman"/>
                <w:color w:val="000000"/>
                <w:sz w:val="20"/>
                <w:szCs w:val="20"/>
              </w:rPr>
              <w:t> </w:t>
            </w:r>
          </w:p>
        </w:tc>
        <w:tc>
          <w:tcPr>
            <w:tcW w:w="262"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spacing w:line="246" w:lineRule="auto"/>
              <w:jc w:val="right"/>
              <w:rPr>
                <w:rFonts w:eastAsia="Times New Roman"/>
                <w:color w:val="000000"/>
                <w:sz w:val="20"/>
                <w:szCs w:val="20"/>
              </w:rPr>
            </w:pPr>
            <w:r w:rsidRPr="00A56B7E">
              <w:rPr>
                <w:rFonts w:eastAsia="Times New Roman"/>
                <w:color w:val="000000"/>
                <w:sz w:val="20"/>
                <w:szCs w:val="20"/>
              </w:rPr>
              <w:t> </w:t>
            </w:r>
          </w:p>
        </w:tc>
        <w:tc>
          <w:tcPr>
            <w:tcW w:w="478"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spacing w:line="246" w:lineRule="auto"/>
              <w:jc w:val="right"/>
              <w:rPr>
                <w:rFonts w:eastAsia="Times New Roman"/>
                <w:color w:val="000000"/>
                <w:sz w:val="20"/>
                <w:szCs w:val="20"/>
              </w:rPr>
            </w:pPr>
            <w:r w:rsidRPr="00A56B7E">
              <w:rPr>
                <w:rFonts w:eastAsia="Times New Roman"/>
                <w:color w:val="000000"/>
                <w:sz w:val="20"/>
                <w:szCs w:val="20"/>
              </w:rPr>
              <w:t> </w:t>
            </w:r>
          </w:p>
        </w:tc>
        <w:tc>
          <w:tcPr>
            <w:tcW w:w="27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spacing w:line="246" w:lineRule="auto"/>
              <w:jc w:val="right"/>
              <w:rPr>
                <w:rFonts w:eastAsia="Times New Roman"/>
                <w:color w:val="000000"/>
                <w:sz w:val="20"/>
                <w:szCs w:val="20"/>
              </w:rPr>
            </w:pPr>
            <w:r w:rsidRPr="00A56B7E">
              <w:rPr>
                <w:rFonts w:eastAsia="Times New Roman"/>
                <w:color w:val="000000"/>
                <w:sz w:val="20"/>
                <w:szCs w:val="20"/>
              </w:rPr>
              <w:t> </w:t>
            </w:r>
          </w:p>
        </w:tc>
        <w:tc>
          <w:tcPr>
            <w:tcW w:w="470"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spacing w:line="246" w:lineRule="auto"/>
              <w:jc w:val="right"/>
              <w:rPr>
                <w:rFonts w:eastAsia="Times New Roman"/>
                <w:color w:val="000000"/>
                <w:sz w:val="20"/>
                <w:szCs w:val="20"/>
              </w:rPr>
            </w:pPr>
            <w:r w:rsidRPr="00A56B7E">
              <w:rPr>
                <w:rFonts w:eastAsia="Times New Roman"/>
                <w:color w:val="000000"/>
                <w:sz w:val="20"/>
                <w:szCs w:val="20"/>
              </w:rPr>
              <w:t> </w:t>
            </w:r>
          </w:p>
        </w:tc>
        <w:tc>
          <w:tcPr>
            <w:tcW w:w="27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spacing w:line="246" w:lineRule="auto"/>
              <w:jc w:val="right"/>
              <w:rPr>
                <w:rFonts w:eastAsia="Times New Roman"/>
                <w:color w:val="000000"/>
                <w:sz w:val="20"/>
                <w:szCs w:val="20"/>
              </w:rPr>
            </w:pPr>
            <w:r w:rsidRPr="00A56B7E">
              <w:rPr>
                <w:rFonts w:eastAsia="Times New Roman"/>
                <w:color w:val="000000"/>
                <w:sz w:val="20"/>
                <w:szCs w:val="20"/>
              </w:rPr>
              <w:t> </w:t>
            </w:r>
          </w:p>
        </w:tc>
        <w:tc>
          <w:tcPr>
            <w:tcW w:w="465"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spacing w:line="246" w:lineRule="auto"/>
              <w:jc w:val="right"/>
              <w:rPr>
                <w:rFonts w:eastAsia="Times New Roman"/>
                <w:color w:val="000000"/>
                <w:sz w:val="20"/>
                <w:szCs w:val="20"/>
              </w:rPr>
            </w:pPr>
            <w:r w:rsidRPr="00A56B7E">
              <w:rPr>
                <w:rFonts w:eastAsia="Times New Roman"/>
                <w:color w:val="000000"/>
                <w:sz w:val="20"/>
                <w:szCs w:val="20"/>
              </w:rPr>
              <w:t> </w:t>
            </w:r>
          </w:p>
        </w:tc>
        <w:tc>
          <w:tcPr>
            <w:tcW w:w="282"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spacing w:line="246" w:lineRule="auto"/>
              <w:jc w:val="right"/>
              <w:rPr>
                <w:rFonts w:eastAsia="Times New Roman"/>
                <w:color w:val="000000"/>
                <w:sz w:val="20"/>
                <w:szCs w:val="20"/>
              </w:rPr>
            </w:pPr>
            <w:r w:rsidRPr="00A56B7E">
              <w:rPr>
                <w:rFonts w:eastAsia="Times New Roman"/>
                <w:color w:val="000000"/>
                <w:sz w:val="20"/>
                <w:szCs w:val="20"/>
              </w:rPr>
              <w:t> </w:t>
            </w:r>
          </w:p>
        </w:tc>
        <w:tc>
          <w:tcPr>
            <w:tcW w:w="470"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spacing w:line="246" w:lineRule="auto"/>
              <w:jc w:val="right"/>
              <w:rPr>
                <w:rFonts w:eastAsia="Times New Roman"/>
                <w:color w:val="000000"/>
                <w:sz w:val="20"/>
                <w:szCs w:val="20"/>
              </w:rPr>
            </w:pPr>
            <w:r w:rsidRPr="00A56B7E">
              <w:rPr>
                <w:rFonts w:eastAsia="Times New Roman"/>
                <w:color w:val="000000"/>
                <w:sz w:val="20"/>
                <w:szCs w:val="20"/>
              </w:rPr>
              <w:t> </w:t>
            </w:r>
          </w:p>
        </w:tc>
        <w:tc>
          <w:tcPr>
            <w:tcW w:w="27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spacing w:line="246" w:lineRule="auto"/>
              <w:jc w:val="right"/>
              <w:rPr>
                <w:rFonts w:eastAsia="Times New Roman"/>
                <w:color w:val="000000"/>
                <w:sz w:val="20"/>
                <w:szCs w:val="20"/>
              </w:rPr>
            </w:pPr>
            <w:r w:rsidRPr="00A56B7E">
              <w:rPr>
                <w:rFonts w:eastAsia="Times New Roman"/>
                <w:color w:val="000000"/>
                <w:sz w:val="20"/>
                <w:szCs w:val="20"/>
              </w:rPr>
              <w:t> </w:t>
            </w:r>
          </w:p>
        </w:tc>
        <w:tc>
          <w:tcPr>
            <w:tcW w:w="403"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spacing w:line="246" w:lineRule="auto"/>
              <w:jc w:val="right"/>
              <w:rPr>
                <w:rFonts w:eastAsia="Times New Roman"/>
                <w:color w:val="000000"/>
                <w:sz w:val="20"/>
                <w:szCs w:val="20"/>
              </w:rPr>
            </w:pPr>
            <w:r w:rsidRPr="00A56B7E">
              <w:rPr>
                <w:rFonts w:eastAsia="Times New Roman"/>
                <w:color w:val="000000"/>
                <w:sz w:val="20"/>
                <w:szCs w:val="20"/>
              </w:rPr>
              <w:t> </w:t>
            </w:r>
          </w:p>
        </w:tc>
      </w:tr>
      <w:tr w:rsidR="00A01F4C" w:rsidRPr="00A56B7E" w:rsidTr="00216367">
        <w:tblPrEx>
          <w:jc w:val="left"/>
          <w:tblCellMar>
            <w:left w:w="70" w:type="dxa"/>
            <w:right w:w="70" w:type="dxa"/>
          </w:tblCellMar>
          <w:tblLook w:val="04A0" w:firstRow="1" w:lastRow="0" w:firstColumn="1" w:lastColumn="0" w:noHBand="0" w:noVBand="1"/>
        </w:tblPrEx>
        <w:trPr>
          <w:gridBefore w:val="1"/>
          <w:wBefore w:w="119" w:type="pct"/>
          <w:trHeight w:val="20"/>
        </w:trPr>
        <w:tc>
          <w:tcPr>
            <w:tcW w:w="49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A01F4C">
            <w:pPr>
              <w:spacing w:line="246" w:lineRule="auto"/>
              <w:jc w:val="center"/>
              <w:rPr>
                <w:rFonts w:eastAsia="Times New Roman"/>
                <w:b/>
                <w:bCs/>
                <w:color w:val="000000"/>
                <w:sz w:val="18"/>
                <w:szCs w:val="18"/>
              </w:rPr>
            </w:pPr>
            <w:r w:rsidRPr="00A56B7E">
              <w:rPr>
                <w:rFonts w:eastAsia="Times New Roman"/>
                <w:b/>
                <w:bCs/>
                <w:color w:val="000000"/>
                <w:sz w:val="18"/>
                <w:szCs w:val="18"/>
              </w:rPr>
              <w:t>Total</w:t>
            </w:r>
          </w:p>
        </w:tc>
        <w:tc>
          <w:tcPr>
            <w:tcW w:w="25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spacing w:line="246" w:lineRule="auto"/>
              <w:jc w:val="right"/>
              <w:rPr>
                <w:rFonts w:eastAsia="Times New Roman"/>
                <w:b/>
                <w:bCs/>
                <w:color w:val="000000"/>
                <w:sz w:val="20"/>
                <w:szCs w:val="20"/>
              </w:rPr>
            </w:pPr>
          </w:p>
        </w:tc>
        <w:tc>
          <w:tcPr>
            <w:tcW w:w="4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spacing w:line="246" w:lineRule="auto"/>
              <w:jc w:val="right"/>
              <w:rPr>
                <w:rFonts w:eastAsia="Times New Roman"/>
                <w:b/>
                <w:bCs/>
                <w:color w:val="000000"/>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spacing w:line="246" w:lineRule="auto"/>
              <w:jc w:val="right"/>
              <w:rPr>
                <w:rFonts w:eastAsia="Times New Roman"/>
                <w:b/>
                <w:bCs/>
                <w:color w:val="000000"/>
                <w:sz w:val="20"/>
                <w:szCs w:val="20"/>
              </w:rPr>
            </w:pPr>
          </w:p>
        </w:tc>
        <w:tc>
          <w:tcPr>
            <w:tcW w:w="478"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spacing w:line="246" w:lineRule="auto"/>
              <w:jc w:val="right"/>
              <w:rPr>
                <w:rFonts w:eastAsia="Times New Roman"/>
                <w:b/>
                <w:bCs/>
                <w:color w:val="000000"/>
                <w:sz w:val="20"/>
                <w:szCs w:val="20"/>
              </w:rPr>
            </w:pPr>
          </w:p>
        </w:tc>
        <w:tc>
          <w:tcPr>
            <w:tcW w:w="27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spacing w:line="246" w:lineRule="auto"/>
              <w:jc w:val="right"/>
              <w:rPr>
                <w:rFonts w:eastAsia="Times New Roman"/>
                <w:b/>
                <w:bCs/>
                <w:color w:val="000000"/>
                <w:sz w:val="20"/>
                <w:szCs w:val="20"/>
              </w:rPr>
            </w:pPr>
          </w:p>
        </w:tc>
        <w:tc>
          <w:tcPr>
            <w:tcW w:w="470"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spacing w:line="246" w:lineRule="auto"/>
              <w:jc w:val="right"/>
              <w:rPr>
                <w:rFonts w:eastAsia="Times New Roman"/>
                <w:b/>
                <w:bCs/>
                <w:color w:val="000000"/>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spacing w:line="246" w:lineRule="auto"/>
              <w:jc w:val="right"/>
              <w:rPr>
                <w:rFonts w:eastAsia="Times New Roman"/>
                <w:b/>
                <w:bCs/>
                <w:color w:val="000000"/>
                <w:sz w:val="20"/>
                <w:szCs w:val="20"/>
              </w:rPr>
            </w:pPr>
          </w:p>
        </w:tc>
        <w:tc>
          <w:tcPr>
            <w:tcW w:w="465"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spacing w:line="246" w:lineRule="auto"/>
              <w:jc w:val="right"/>
              <w:rPr>
                <w:rFonts w:eastAsia="Times New Roman"/>
                <w:b/>
                <w:bCs/>
                <w:color w:val="000000"/>
                <w:sz w:val="20"/>
                <w:szCs w:val="20"/>
              </w:rPr>
            </w:pPr>
          </w:p>
        </w:tc>
        <w:tc>
          <w:tcPr>
            <w:tcW w:w="282"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spacing w:line="246" w:lineRule="auto"/>
              <w:jc w:val="right"/>
              <w:rPr>
                <w:rFonts w:eastAsia="Times New Roman"/>
                <w:b/>
                <w:bCs/>
                <w:color w:val="000000"/>
                <w:sz w:val="20"/>
                <w:szCs w:val="20"/>
              </w:rPr>
            </w:pPr>
          </w:p>
        </w:tc>
        <w:tc>
          <w:tcPr>
            <w:tcW w:w="470"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spacing w:line="246" w:lineRule="auto"/>
              <w:jc w:val="right"/>
              <w:rPr>
                <w:rFonts w:eastAsia="Times New Roman"/>
                <w:b/>
                <w:bCs/>
                <w:color w:val="000000"/>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spacing w:line="246" w:lineRule="auto"/>
              <w:jc w:val="right"/>
              <w:rPr>
                <w:rFonts w:eastAsia="Times New Roman"/>
                <w:b/>
                <w:bCs/>
                <w:color w:val="000000"/>
                <w:sz w:val="20"/>
                <w:szCs w:val="20"/>
              </w:rPr>
            </w:pPr>
          </w:p>
        </w:tc>
        <w:tc>
          <w:tcPr>
            <w:tcW w:w="403"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spacing w:line="246" w:lineRule="auto"/>
              <w:jc w:val="right"/>
              <w:rPr>
                <w:rFonts w:eastAsia="Times New Roman"/>
                <w:b/>
                <w:bCs/>
                <w:color w:val="000000"/>
                <w:sz w:val="20"/>
                <w:szCs w:val="20"/>
              </w:rPr>
            </w:pPr>
          </w:p>
        </w:tc>
      </w:tr>
      <w:tr w:rsidR="00A01F4C" w:rsidRPr="00A56B7E" w:rsidTr="00216367">
        <w:tblPrEx>
          <w:jc w:val="left"/>
          <w:tblCellMar>
            <w:left w:w="70" w:type="dxa"/>
            <w:right w:w="70" w:type="dxa"/>
          </w:tblCellMar>
          <w:tblLook w:val="04A0" w:firstRow="1" w:lastRow="0" w:firstColumn="1" w:lastColumn="0" w:noHBand="0" w:noVBand="1"/>
        </w:tblPrEx>
        <w:trPr>
          <w:gridBefore w:val="1"/>
          <w:wBefore w:w="119" w:type="pct"/>
          <w:trHeight w:val="20"/>
        </w:trPr>
        <w:tc>
          <w:tcPr>
            <w:tcW w:w="4881" w:type="pct"/>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A01F4C" w:rsidRPr="00A56B7E" w:rsidRDefault="00A01F4C" w:rsidP="00A01F4C">
            <w:pPr>
              <w:spacing w:line="246" w:lineRule="auto"/>
              <w:jc w:val="center"/>
              <w:rPr>
                <w:rFonts w:eastAsia="Times New Roman"/>
                <w:b/>
                <w:bCs/>
                <w:color w:val="000000"/>
                <w:sz w:val="20"/>
                <w:szCs w:val="20"/>
              </w:rPr>
            </w:pPr>
            <w:r w:rsidRPr="00A56B7E">
              <w:rPr>
                <w:rFonts w:eastAsia="Times New Roman"/>
                <w:b/>
                <w:bCs/>
                <w:color w:val="000000"/>
                <w:sz w:val="20"/>
                <w:szCs w:val="20"/>
              </w:rPr>
              <w:t>Precatórios – Dotação e Pagamento</w:t>
            </w:r>
          </w:p>
        </w:tc>
      </w:tr>
      <w:tr w:rsidR="00A01F4C" w:rsidRPr="00A56B7E" w:rsidTr="00216367">
        <w:tblPrEx>
          <w:jc w:val="left"/>
          <w:tblCellMar>
            <w:left w:w="70" w:type="dxa"/>
            <w:right w:w="70" w:type="dxa"/>
          </w:tblCellMar>
          <w:tblLook w:val="04A0" w:firstRow="1" w:lastRow="0" w:firstColumn="1" w:lastColumn="0" w:noHBand="0" w:noVBand="1"/>
        </w:tblPrEx>
        <w:trPr>
          <w:gridBefore w:val="1"/>
          <w:wBefore w:w="119" w:type="pct"/>
          <w:trHeight w:val="20"/>
        </w:trPr>
        <w:tc>
          <w:tcPr>
            <w:tcW w:w="492"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A01F4C">
            <w:pPr>
              <w:spacing w:line="246" w:lineRule="auto"/>
              <w:jc w:val="center"/>
              <w:rPr>
                <w:rFonts w:eastAsia="Times New Roman"/>
                <w:b/>
                <w:bCs/>
                <w:color w:val="000000"/>
                <w:sz w:val="18"/>
                <w:szCs w:val="18"/>
              </w:rPr>
            </w:pPr>
            <w:r w:rsidRPr="00A56B7E">
              <w:rPr>
                <w:rFonts w:eastAsia="Times New Roman"/>
                <w:b/>
                <w:bCs/>
                <w:color w:val="000000"/>
                <w:sz w:val="18"/>
                <w:szCs w:val="18"/>
              </w:rPr>
              <w:t>Natureza</w:t>
            </w:r>
          </w:p>
        </w:tc>
        <w:tc>
          <w:tcPr>
            <w:tcW w:w="1109" w:type="pct"/>
            <w:gridSpan w:val="5"/>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A01F4C">
            <w:pPr>
              <w:spacing w:line="246" w:lineRule="auto"/>
              <w:jc w:val="center"/>
              <w:rPr>
                <w:rFonts w:eastAsia="Times New Roman"/>
                <w:b/>
                <w:bCs/>
                <w:color w:val="000000"/>
                <w:sz w:val="18"/>
                <w:szCs w:val="18"/>
              </w:rPr>
            </w:pPr>
            <w:r w:rsidRPr="00A56B7E">
              <w:rPr>
                <w:rFonts w:eastAsia="Times New Roman"/>
                <w:b/>
                <w:bCs/>
                <w:color w:val="000000"/>
                <w:sz w:val="18"/>
                <w:szCs w:val="18"/>
              </w:rPr>
              <w:t>Dotação Orçamentária</w:t>
            </w:r>
          </w:p>
        </w:tc>
        <w:tc>
          <w:tcPr>
            <w:tcW w:w="2234" w:type="pct"/>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A01F4C">
            <w:pPr>
              <w:spacing w:line="246" w:lineRule="auto"/>
              <w:jc w:val="center"/>
              <w:rPr>
                <w:rFonts w:eastAsia="Times New Roman"/>
                <w:b/>
                <w:bCs/>
                <w:color w:val="000000"/>
                <w:sz w:val="18"/>
                <w:szCs w:val="18"/>
              </w:rPr>
            </w:pPr>
            <w:r w:rsidRPr="00A56B7E">
              <w:rPr>
                <w:rFonts w:eastAsia="Times New Roman"/>
                <w:b/>
                <w:bCs/>
                <w:color w:val="000000"/>
                <w:sz w:val="18"/>
                <w:szCs w:val="18"/>
              </w:rPr>
              <w:t>Valores Pagos/Tipo de Credor</w:t>
            </w:r>
          </w:p>
        </w:tc>
        <w:tc>
          <w:tcPr>
            <w:tcW w:w="1047" w:type="pct"/>
            <w:gridSpan w:val="4"/>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A01F4C">
            <w:pPr>
              <w:spacing w:line="246" w:lineRule="auto"/>
              <w:jc w:val="center"/>
              <w:rPr>
                <w:rFonts w:eastAsia="Times New Roman"/>
                <w:b/>
                <w:bCs/>
                <w:color w:val="000000"/>
                <w:sz w:val="18"/>
                <w:szCs w:val="18"/>
              </w:rPr>
            </w:pPr>
            <w:r w:rsidRPr="00A56B7E">
              <w:rPr>
                <w:rFonts w:eastAsia="Times New Roman"/>
                <w:b/>
                <w:bCs/>
                <w:color w:val="000000"/>
                <w:sz w:val="18"/>
                <w:szCs w:val="18"/>
              </w:rPr>
              <w:t>Saldos a Pagar</w:t>
            </w:r>
          </w:p>
        </w:tc>
      </w:tr>
      <w:tr w:rsidR="00A01F4C" w:rsidRPr="00A56B7E" w:rsidTr="00216367">
        <w:tblPrEx>
          <w:jc w:val="left"/>
          <w:tblCellMar>
            <w:left w:w="70" w:type="dxa"/>
            <w:right w:w="70" w:type="dxa"/>
          </w:tblCellMar>
          <w:tblLook w:val="04A0" w:firstRow="1" w:lastRow="0" w:firstColumn="1" w:lastColumn="0" w:noHBand="0" w:noVBand="1"/>
        </w:tblPrEx>
        <w:trPr>
          <w:gridBefore w:val="1"/>
          <w:wBefore w:w="119" w:type="pct"/>
          <w:trHeight w:val="20"/>
        </w:trPr>
        <w:tc>
          <w:tcPr>
            <w:tcW w:w="492"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A01F4C">
            <w:pPr>
              <w:spacing w:line="246" w:lineRule="auto"/>
              <w:jc w:val="both"/>
              <w:rPr>
                <w:rFonts w:eastAsia="Times New Roman"/>
                <w:b/>
                <w:bCs/>
                <w:color w:val="000000"/>
                <w:sz w:val="18"/>
                <w:szCs w:val="18"/>
              </w:rPr>
            </w:pPr>
          </w:p>
        </w:tc>
        <w:tc>
          <w:tcPr>
            <w:tcW w:w="1109" w:type="pct"/>
            <w:gridSpan w:val="5"/>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A01F4C">
            <w:pPr>
              <w:spacing w:line="246" w:lineRule="auto"/>
              <w:jc w:val="both"/>
              <w:rPr>
                <w:rFonts w:eastAsia="Times New Roman"/>
                <w:b/>
                <w:bCs/>
                <w:color w:val="000000"/>
                <w:sz w:val="18"/>
                <w:szCs w:val="18"/>
              </w:rPr>
            </w:pPr>
          </w:p>
        </w:tc>
        <w:tc>
          <w:tcPr>
            <w:tcW w:w="111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A01F4C">
            <w:pPr>
              <w:spacing w:line="246" w:lineRule="auto"/>
              <w:jc w:val="center"/>
              <w:rPr>
                <w:rFonts w:eastAsia="Times New Roman"/>
                <w:b/>
                <w:bCs/>
                <w:color w:val="000000"/>
                <w:sz w:val="18"/>
                <w:szCs w:val="18"/>
              </w:rPr>
            </w:pPr>
            <w:r w:rsidRPr="00A56B7E">
              <w:rPr>
                <w:rFonts w:eastAsia="Times New Roman"/>
                <w:b/>
                <w:bCs/>
                <w:color w:val="000000"/>
                <w:sz w:val="18"/>
                <w:szCs w:val="18"/>
              </w:rPr>
              <w:t>Pessoa Física</w:t>
            </w:r>
          </w:p>
        </w:tc>
        <w:tc>
          <w:tcPr>
            <w:tcW w:w="1124"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A01F4C">
            <w:pPr>
              <w:spacing w:line="246" w:lineRule="auto"/>
              <w:jc w:val="center"/>
              <w:rPr>
                <w:rFonts w:eastAsia="Times New Roman"/>
                <w:b/>
                <w:bCs/>
                <w:color w:val="000000"/>
                <w:sz w:val="18"/>
                <w:szCs w:val="18"/>
              </w:rPr>
            </w:pPr>
            <w:r w:rsidRPr="00A56B7E">
              <w:rPr>
                <w:rFonts w:eastAsia="Times New Roman"/>
                <w:b/>
                <w:bCs/>
                <w:color w:val="000000"/>
                <w:sz w:val="18"/>
                <w:szCs w:val="18"/>
              </w:rPr>
              <w:t>Pessoa Jurídica</w:t>
            </w:r>
          </w:p>
        </w:tc>
        <w:tc>
          <w:tcPr>
            <w:tcW w:w="1047" w:type="pct"/>
            <w:gridSpan w:val="4"/>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A01F4C">
            <w:pPr>
              <w:spacing w:line="246" w:lineRule="auto"/>
              <w:jc w:val="both"/>
              <w:rPr>
                <w:rFonts w:eastAsia="Times New Roman"/>
                <w:b/>
                <w:bCs/>
                <w:color w:val="000000"/>
                <w:sz w:val="18"/>
                <w:szCs w:val="18"/>
              </w:rPr>
            </w:pPr>
          </w:p>
        </w:tc>
      </w:tr>
      <w:tr w:rsidR="00A01F4C" w:rsidRPr="00A56B7E" w:rsidTr="00216367">
        <w:tblPrEx>
          <w:jc w:val="left"/>
          <w:tblCellMar>
            <w:left w:w="70" w:type="dxa"/>
            <w:right w:w="70" w:type="dxa"/>
          </w:tblCellMar>
          <w:tblLook w:val="04A0" w:firstRow="1" w:lastRow="0" w:firstColumn="1" w:lastColumn="0" w:noHBand="0" w:noVBand="1"/>
        </w:tblPrEx>
        <w:trPr>
          <w:gridBefore w:val="1"/>
          <w:wBefore w:w="119" w:type="pct"/>
          <w:trHeight w:val="20"/>
        </w:trPr>
        <w:tc>
          <w:tcPr>
            <w:tcW w:w="492"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A01F4C">
            <w:pPr>
              <w:spacing w:line="246" w:lineRule="auto"/>
              <w:jc w:val="both"/>
              <w:rPr>
                <w:rFonts w:eastAsia="Times New Roman"/>
                <w:b/>
                <w:bCs/>
                <w:color w:val="000000"/>
                <w:sz w:val="18"/>
                <w:szCs w:val="18"/>
              </w:rPr>
            </w:pPr>
          </w:p>
        </w:tc>
        <w:tc>
          <w:tcPr>
            <w:tcW w:w="36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5F4B39">
            <w:pPr>
              <w:spacing w:line="246" w:lineRule="auto"/>
              <w:jc w:val="center"/>
              <w:rPr>
                <w:rFonts w:eastAsia="Times New Roman"/>
                <w:b/>
                <w:bCs/>
                <w:color w:val="000000"/>
                <w:sz w:val="18"/>
                <w:szCs w:val="18"/>
              </w:rPr>
            </w:pPr>
            <w:r w:rsidRPr="00A56B7E">
              <w:rPr>
                <w:rFonts w:eastAsia="Times New Roman"/>
                <w:b/>
                <w:bCs/>
                <w:color w:val="000000"/>
                <w:sz w:val="18"/>
                <w:szCs w:val="18"/>
              </w:rPr>
              <w:t>201</w:t>
            </w:r>
            <w:r w:rsidR="005F4B39">
              <w:rPr>
                <w:rFonts w:eastAsia="Times New Roman"/>
                <w:b/>
                <w:bCs/>
                <w:color w:val="000000"/>
                <w:sz w:val="18"/>
                <w:szCs w:val="18"/>
              </w:rPr>
              <w:t>4</w:t>
            </w:r>
          </w:p>
        </w:tc>
        <w:tc>
          <w:tcPr>
            <w:tcW w:w="37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5F4B39">
            <w:pPr>
              <w:spacing w:line="246" w:lineRule="auto"/>
              <w:jc w:val="center"/>
              <w:rPr>
                <w:rFonts w:eastAsia="Times New Roman"/>
                <w:b/>
                <w:bCs/>
                <w:color w:val="000000"/>
                <w:sz w:val="18"/>
                <w:szCs w:val="18"/>
              </w:rPr>
            </w:pPr>
            <w:r w:rsidRPr="00A56B7E">
              <w:rPr>
                <w:rFonts w:eastAsia="Times New Roman"/>
                <w:b/>
                <w:bCs/>
                <w:color w:val="000000"/>
                <w:sz w:val="18"/>
                <w:szCs w:val="18"/>
              </w:rPr>
              <w:t>201</w:t>
            </w:r>
            <w:r w:rsidR="005F4B39">
              <w:rPr>
                <w:rFonts w:eastAsia="Times New Roman"/>
                <w:b/>
                <w:bCs/>
                <w:color w:val="000000"/>
                <w:sz w:val="18"/>
                <w:szCs w:val="18"/>
              </w:rPr>
              <w:t>3</w:t>
            </w:r>
          </w:p>
        </w:tc>
        <w:tc>
          <w:tcPr>
            <w:tcW w:w="37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5F4B39">
            <w:pPr>
              <w:spacing w:line="246" w:lineRule="auto"/>
              <w:jc w:val="center"/>
              <w:rPr>
                <w:rFonts w:eastAsia="Times New Roman"/>
                <w:b/>
                <w:bCs/>
                <w:color w:val="000000"/>
                <w:sz w:val="18"/>
                <w:szCs w:val="18"/>
              </w:rPr>
            </w:pPr>
            <w:r w:rsidRPr="00A56B7E">
              <w:rPr>
                <w:rFonts w:eastAsia="Times New Roman"/>
                <w:b/>
                <w:bCs/>
                <w:color w:val="000000"/>
                <w:sz w:val="18"/>
                <w:szCs w:val="18"/>
              </w:rPr>
              <w:t>201</w:t>
            </w:r>
            <w:r w:rsidR="005F4B39">
              <w:rPr>
                <w:rFonts w:eastAsia="Times New Roman"/>
                <w:b/>
                <w:bCs/>
                <w:color w:val="000000"/>
                <w:sz w:val="18"/>
                <w:szCs w:val="18"/>
              </w:rPr>
              <w:t>2</w:t>
            </w:r>
          </w:p>
        </w:tc>
        <w:tc>
          <w:tcPr>
            <w:tcW w:w="37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5F4B39">
            <w:pPr>
              <w:spacing w:line="246" w:lineRule="auto"/>
              <w:jc w:val="center"/>
              <w:rPr>
                <w:rFonts w:eastAsia="Times New Roman"/>
                <w:b/>
                <w:bCs/>
                <w:color w:val="000000"/>
                <w:sz w:val="18"/>
                <w:szCs w:val="18"/>
              </w:rPr>
            </w:pPr>
            <w:r w:rsidRPr="00A56B7E">
              <w:rPr>
                <w:rFonts w:eastAsia="Times New Roman"/>
                <w:b/>
                <w:bCs/>
                <w:color w:val="000000"/>
                <w:sz w:val="18"/>
                <w:szCs w:val="18"/>
              </w:rPr>
              <w:t>201</w:t>
            </w:r>
            <w:r w:rsidR="005F4B39">
              <w:rPr>
                <w:rFonts w:eastAsia="Times New Roman"/>
                <w:b/>
                <w:bCs/>
                <w:color w:val="000000"/>
                <w:sz w:val="18"/>
                <w:szCs w:val="18"/>
              </w:rPr>
              <w:t>4</w:t>
            </w:r>
          </w:p>
        </w:tc>
        <w:tc>
          <w:tcPr>
            <w:tcW w:w="36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5F4B39">
            <w:pPr>
              <w:spacing w:line="246" w:lineRule="auto"/>
              <w:jc w:val="center"/>
              <w:rPr>
                <w:rFonts w:eastAsia="Times New Roman"/>
                <w:b/>
                <w:bCs/>
                <w:color w:val="000000"/>
                <w:sz w:val="18"/>
                <w:szCs w:val="18"/>
              </w:rPr>
            </w:pPr>
            <w:r w:rsidRPr="00A56B7E">
              <w:rPr>
                <w:rFonts w:eastAsia="Times New Roman"/>
                <w:b/>
                <w:bCs/>
                <w:color w:val="000000"/>
                <w:sz w:val="18"/>
                <w:szCs w:val="18"/>
              </w:rPr>
              <w:t>201</w:t>
            </w:r>
            <w:r w:rsidR="005F4B39">
              <w:rPr>
                <w:rFonts w:eastAsia="Times New Roman"/>
                <w:b/>
                <w:bCs/>
                <w:color w:val="000000"/>
                <w:sz w:val="18"/>
                <w:szCs w:val="18"/>
              </w:rPr>
              <w:t>3</w:t>
            </w:r>
          </w:p>
        </w:tc>
        <w:tc>
          <w:tcPr>
            <w:tcW w:w="3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5F4B39">
            <w:pPr>
              <w:spacing w:line="246" w:lineRule="auto"/>
              <w:jc w:val="center"/>
              <w:rPr>
                <w:rFonts w:eastAsia="Times New Roman"/>
                <w:b/>
                <w:bCs/>
                <w:color w:val="000000"/>
                <w:sz w:val="18"/>
                <w:szCs w:val="18"/>
              </w:rPr>
            </w:pPr>
            <w:r w:rsidRPr="00A56B7E">
              <w:rPr>
                <w:rFonts w:eastAsia="Times New Roman"/>
                <w:b/>
                <w:bCs/>
                <w:color w:val="000000"/>
                <w:sz w:val="18"/>
                <w:szCs w:val="18"/>
              </w:rPr>
              <w:t>201</w:t>
            </w:r>
            <w:r w:rsidR="005F4B39">
              <w:rPr>
                <w:rFonts w:eastAsia="Times New Roman"/>
                <w:b/>
                <w:bCs/>
                <w:color w:val="000000"/>
                <w:sz w:val="18"/>
                <w:szCs w:val="18"/>
              </w:rPr>
              <w:t>2</w:t>
            </w:r>
          </w:p>
        </w:tc>
        <w:tc>
          <w:tcPr>
            <w:tcW w:w="36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5F4B39">
            <w:pPr>
              <w:spacing w:line="246" w:lineRule="auto"/>
              <w:jc w:val="center"/>
              <w:rPr>
                <w:rFonts w:eastAsia="Times New Roman"/>
                <w:b/>
                <w:bCs/>
                <w:color w:val="000000"/>
                <w:sz w:val="18"/>
                <w:szCs w:val="18"/>
              </w:rPr>
            </w:pPr>
            <w:r w:rsidRPr="00A56B7E">
              <w:rPr>
                <w:rFonts w:eastAsia="Times New Roman"/>
                <w:b/>
                <w:bCs/>
                <w:color w:val="000000"/>
                <w:sz w:val="18"/>
                <w:szCs w:val="18"/>
              </w:rPr>
              <w:t>201</w:t>
            </w:r>
            <w:r w:rsidR="005F4B39">
              <w:rPr>
                <w:rFonts w:eastAsia="Times New Roman"/>
                <w:b/>
                <w:bCs/>
                <w:color w:val="000000"/>
                <w:sz w:val="18"/>
                <w:szCs w:val="18"/>
              </w:rPr>
              <w:t>4</w:t>
            </w:r>
          </w:p>
        </w:tc>
        <w:tc>
          <w:tcPr>
            <w:tcW w:w="3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5F4B39">
            <w:pPr>
              <w:spacing w:line="246" w:lineRule="auto"/>
              <w:jc w:val="center"/>
              <w:rPr>
                <w:rFonts w:eastAsia="Times New Roman"/>
                <w:b/>
                <w:bCs/>
                <w:color w:val="000000"/>
                <w:sz w:val="18"/>
                <w:szCs w:val="18"/>
              </w:rPr>
            </w:pPr>
            <w:r w:rsidRPr="00A56B7E">
              <w:rPr>
                <w:rFonts w:eastAsia="Times New Roman"/>
                <w:b/>
                <w:bCs/>
                <w:color w:val="000000"/>
                <w:sz w:val="18"/>
                <w:szCs w:val="18"/>
              </w:rPr>
              <w:t>201</w:t>
            </w:r>
            <w:r w:rsidR="005F4B39">
              <w:rPr>
                <w:rFonts w:eastAsia="Times New Roman"/>
                <w:b/>
                <w:bCs/>
                <w:color w:val="000000"/>
                <w:sz w:val="18"/>
                <w:szCs w:val="18"/>
              </w:rPr>
              <w:t>3</w:t>
            </w:r>
          </w:p>
        </w:tc>
        <w:tc>
          <w:tcPr>
            <w:tcW w:w="38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5F4B39">
            <w:pPr>
              <w:spacing w:line="246" w:lineRule="auto"/>
              <w:jc w:val="center"/>
              <w:rPr>
                <w:rFonts w:eastAsia="Times New Roman"/>
                <w:b/>
                <w:bCs/>
                <w:color w:val="000000"/>
                <w:sz w:val="18"/>
                <w:szCs w:val="18"/>
              </w:rPr>
            </w:pPr>
            <w:r w:rsidRPr="00A56B7E">
              <w:rPr>
                <w:rFonts w:eastAsia="Times New Roman"/>
                <w:b/>
                <w:bCs/>
                <w:color w:val="000000"/>
                <w:sz w:val="18"/>
                <w:szCs w:val="18"/>
              </w:rPr>
              <w:t>201</w:t>
            </w:r>
            <w:r w:rsidR="005F4B39">
              <w:rPr>
                <w:rFonts w:eastAsia="Times New Roman"/>
                <w:b/>
                <w:bCs/>
                <w:color w:val="000000"/>
                <w:sz w:val="18"/>
                <w:szCs w:val="18"/>
              </w:rPr>
              <w:t>2</w:t>
            </w:r>
          </w:p>
        </w:tc>
        <w:tc>
          <w:tcPr>
            <w:tcW w:w="1047" w:type="pct"/>
            <w:gridSpan w:val="4"/>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A01F4C">
            <w:pPr>
              <w:spacing w:line="246" w:lineRule="auto"/>
              <w:jc w:val="both"/>
              <w:rPr>
                <w:rFonts w:eastAsia="Times New Roman"/>
                <w:b/>
                <w:bCs/>
                <w:color w:val="000000"/>
                <w:sz w:val="18"/>
                <w:szCs w:val="18"/>
              </w:rPr>
            </w:pPr>
          </w:p>
        </w:tc>
      </w:tr>
      <w:tr w:rsidR="00A01F4C" w:rsidRPr="00A56B7E" w:rsidTr="00216367">
        <w:tblPrEx>
          <w:jc w:val="left"/>
          <w:tblCellMar>
            <w:left w:w="70" w:type="dxa"/>
            <w:right w:w="70" w:type="dxa"/>
          </w:tblCellMar>
          <w:tblLook w:val="04A0" w:firstRow="1" w:lastRow="0" w:firstColumn="1" w:lastColumn="0" w:noHBand="0" w:noVBand="1"/>
        </w:tblPrEx>
        <w:trPr>
          <w:gridBefore w:val="1"/>
          <w:wBefore w:w="119" w:type="pct"/>
          <w:trHeight w:val="20"/>
        </w:trPr>
        <w:tc>
          <w:tcPr>
            <w:tcW w:w="49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A01F4C">
            <w:pPr>
              <w:spacing w:line="246" w:lineRule="auto"/>
              <w:jc w:val="center"/>
              <w:rPr>
                <w:rFonts w:eastAsia="Times New Roman"/>
                <w:b/>
                <w:bCs/>
                <w:color w:val="000000"/>
                <w:sz w:val="18"/>
                <w:szCs w:val="18"/>
              </w:rPr>
            </w:pPr>
            <w:r w:rsidRPr="00A56B7E">
              <w:rPr>
                <w:rFonts w:eastAsia="Times New Roman"/>
                <w:b/>
                <w:bCs/>
                <w:color w:val="000000"/>
                <w:sz w:val="18"/>
                <w:szCs w:val="18"/>
              </w:rPr>
              <w:t>Alimentícia</w:t>
            </w:r>
          </w:p>
        </w:tc>
        <w:tc>
          <w:tcPr>
            <w:tcW w:w="36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spacing w:line="246" w:lineRule="auto"/>
              <w:jc w:val="right"/>
              <w:rPr>
                <w:rFonts w:eastAsia="Times New Roman"/>
                <w:color w:val="000000"/>
                <w:sz w:val="18"/>
                <w:szCs w:val="18"/>
              </w:rPr>
            </w:pPr>
            <w:r w:rsidRPr="00A56B7E">
              <w:rPr>
                <w:rFonts w:eastAsia="Times New Roman"/>
                <w:color w:val="000000"/>
                <w:sz w:val="18"/>
                <w:szCs w:val="18"/>
              </w:rPr>
              <w:t> </w:t>
            </w:r>
          </w:p>
        </w:tc>
        <w:tc>
          <w:tcPr>
            <w:tcW w:w="3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spacing w:line="246" w:lineRule="auto"/>
              <w:jc w:val="right"/>
              <w:rPr>
                <w:rFonts w:eastAsia="Times New Roman"/>
                <w:color w:val="000000"/>
                <w:sz w:val="18"/>
                <w:szCs w:val="18"/>
              </w:rPr>
            </w:pPr>
            <w:r w:rsidRPr="00A56B7E">
              <w:rPr>
                <w:rFonts w:eastAsia="Times New Roman"/>
                <w:color w:val="000000"/>
                <w:sz w:val="18"/>
                <w:szCs w:val="18"/>
              </w:rPr>
              <w:t> </w:t>
            </w:r>
          </w:p>
        </w:tc>
        <w:tc>
          <w:tcPr>
            <w:tcW w:w="37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spacing w:line="246" w:lineRule="auto"/>
              <w:jc w:val="right"/>
              <w:rPr>
                <w:rFonts w:eastAsia="Times New Roman"/>
                <w:color w:val="000000"/>
                <w:sz w:val="18"/>
                <w:szCs w:val="18"/>
              </w:rPr>
            </w:pPr>
            <w:r w:rsidRPr="00A56B7E">
              <w:rPr>
                <w:rFonts w:eastAsia="Times New Roman"/>
                <w:color w:val="000000"/>
                <w:sz w:val="18"/>
                <w:szCs w:val="18"/>
              </w:rPr>
              <w:t> </w:t>
            </w:r>
          </w:p>
        </w:tc>
        <w:tc>
          <w:tcPr>
            <w:tcW w:w="3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spacing w:line="246" w:lineRule="auto"/>
              <w:jc w:val="right"/>
              <w:rPr>
                <w:rFonts w:eastAsia="Times New Roman"/>
                <w:color w:val="000000"/>
                <w:sz w:val="18"/>
                <w:szCs w:val="18"/>
              </w:rPr>
            </w:pPr>
            <w:r w:rsidRPr="00A56B7E">
              <w:rPr>
                <w:rFonts w:eastAsia="Times New Roman"/>
                <w:color w:val="000000"/>
                <w:sz w:val="18"/>
                <w:szCs w:val="18"/>
              </w:rPr>
              <w:t> </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spacing w:line="246" w:lineRule="auto"/>
              <w:jc w:val="right"/>
              <w:rPr>
                <w:rFonts w:eastAsia="Times New Roman"/>
                <w:color w:val="000000"/>
                <w:sz w:val="18"/>
                <w:szCs w:val="18"/>
              </w:rPr>
            </w:pPr>
            <w:r w:rsidRPr="00A56B7E">
              <w:rPr>
                <w:rFonts w:eastAsia="Times New Roman"/>
                <w:color w:val="000000"/>
                <w:sz w:val="18"/>
                <w:szCs w:val="18"/>
              </w:rPr>
              <w:t> </w:t>
            </w:r>
          </w:p>
        </w:tc>
        <w:tc>
          <w:tcPr>
            <w:tcW w:w="37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spacing w:line="246" w:lineRule="auto"/>
              <w:jc w:val="right"/>
              <w:rPr>
                <w:rFonts w:eastAsia="Times New Roman"/>
                <w:color w:val="000000"/>
                <w:sz w:val="18"/>
                <w:szCs w:val="18"/>
              </w:rPr>
            </w:pPr>
            <w:r w:rsidRPr="00A56B7E">
              <w:rPr>
                <w:rFonts w:eastAsia="Times New Roman"/>
                <w:color w:val="000000"/>
                <w:sz w:val="18"/>
                <w:szCs w:val="18"/>
              </w:rPr>
              <w:t> </w:t>
            </w:r>
          </w:p>
        </w:tc>
        <w:tc>
          <w:tcPr>
            <w:tcW w:w="36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spacing w:line="246" w:lineRule="auto"/>
              <w:jc w:val="right"/>
              <w:rPr>
                <w:rFonts w:eastAsia="Times New Roman"/>
                <w:color w:val="000000"/>
                <w:sz w:val="18"/>
                <w:szCs w:val="18"/>
              </w:rPr>
            </w:pPr>
            <w:r w:rsidRPr="00A56B7E">
              <w:rPr>
                <w:rFonts w:eastAsia="Times New Roman"/>
                <w:color w:val="000000"/>
                <w:sz w:val="18"/>
                <w:szCs w:val="18"/>
              </w:rPr>
              <w:t> </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spacing w:line="246" w:lineRule="auto"/>
              <w:jc w:val="right"/>
              <w:rPr>
                <w:rFonts w:eastAsia="Times New Roman"/>
                <w:color w:val="000000"/>
                <w:sz w:val="18"/>
                <w:szCs w:val="18"/>
              </w:rPr>
            </w:pPr>
            <w:r w:rsidRPr="00A56B7E">
              <w:rPr>
                <w:rFonts w:eastAsia="Times New Roman"/>
                <w:color w:val="000000"/>
                <w:sz w:val="18"/>
                <w:szCs w:val="18"/>
              </w:rPr>
              <w:t> </w:t>
            </w:r>
          </w:p>
        </w:tc>
        <w:tc>
          <w:tcPr>
            <w:tcW w:w="38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spacing w:line="246" w:lineRule="auto"/>
              <w:jc w:val="right"/>
              <w:rPr>
                <w:rFonts w:eastAsia="Times New Roman"/>
                <w:color w:val="000000"/>
                <w:sz w:val="18"/>
                <w:szCs w:val="18"/>
              </w:rPr>
            </w:pPr>
            <w:r w:rsidRPr="00A56B7E">
              <w:rPr>
                <w:rFonts w:eastAsia="Times New Roman"/>
                <w:color w:val="000000"/>
                <w:sz w:val="18"/>
                <w:szCs w:val="18"/>
              </w:rPr>
              <w:t> </w:t>
            </w:r>
          </w:p>
        </w:tc>
        <w:tc>
          <w:tcPr>
            <w:tcW w:w="1047"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spacing w:line="246" w:lineRule="auto"/>
              <w:jc w:val="right"/>
              <w:rPr>
                <w:rFonts w:eastAsia="Times New Roman"/>
                <w:color w:val="000000"/>
                <w:sz w:val="18"/>
                <w:szCs w:val="18"/>
              </w:rPr>
            </w:pPr>
            <w:r w:rsidRPr="00A56B7E">
              <w:rPr>
                <w:rFonts w:eastAsia="Times New Roman"/>
                <w:color w:val="000000"/>
                <w:sz w:val="18"/>
                <w:szCs w:val="18"/>
              </w:rPr>
              <w:t> </w:t>
            </w:r>
          </w:p>
        </w:tc>
      </w:tr>
      <w:tr w:rsidR="00A01F4C" w:rsidRPr="00A56B7E" w:rsidTr="00216367">
        <w:tblPrEx>
          <w:jc w:val="left"/>
          <w:tblCellMar>
            <w:left w:w="70" w:type="dxa"/>
            <w:right w:w="70" w:type="dxa"/>
          </w:tblCellMar>
          <w:tblLook w:val="04A0" w:firstRow="1" w:lastRow="0" w:firstColumn="1" w:lastColumn="0" w:noHBand="0" w:noVBand="1"/>
        </w:tblPrEx>
        <w:trPr>
          <w:gridBefore w:val="1"/>
          <w:wBefore w:w="119" w:type="pct"/>
          <w:trHeight w:val="20"/>
        </w:trPr>
        <w:tc>
          <w:tcPr>
            <w:tcW w:w="49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A01F4C">
            <w:pPr>
              <w:spacing w:line="246" w:lineRule="auto"/>
              <w:jc w:val="center"/>
              <w:rPr>
                <w:rFonts w:eastAsia="Times New Roman"/>
                <w:b/>
                <w:bCs/>
                <w:color w:val="000000"/>
                <w:sz w:val="18"/>
                <w:szCs w:val="18"/>
              </w:rPr>
            </w:pPr>
            <w:r w:rsidRPr="00A56B7E">
              <w:rPr>
                <w:rFonts w:eastAsia="Times New Roman"/>
                <w:b/>
                <w:bCs/>
                <w:color w:val="000000"/>
                <w:sz w:val="18"/>
                <w:szCs w:val="18"/>
              </w:rPr>
              <w:t>Comum</w:t>
            </w:r>
          </w:p>
        </w:tc>
        <w:tc>
          <w:tcPr>
            <w:tcW w:w="36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spacing w:line="246" w:lineRule="auto"/>
              <w:jc w:val="right"/>
              <w:rPr>
                <w:rFonts w:eastAsia="Times New Roman"/>
                <w:color w:val="000000"/>
                <w:sz w:val="18"/>
                <w:szCs w:val="18"/>
              </w:rPr>
            </w:pPr>
            <w:r w:rsidRPr="00A56B7E">
              <w:rPr>
                <w:rFonts w:eastAsia="Times New Roman"/>
                <w:color w:val="000000"/>
                <w:sz w:val="18"/>
                <w:szCs w:val="18"/>
              </w:rPr>
              <w:t> </w:t>
            </w:r>
          </w:p>
        </w:tc>
        <w:tc>
          <w:tcPr>
            <w:tcW w:w="3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spacing w:line="246" w:lineRule="auto"/>
              <w:jc w:val="right"/>
              <w:rPr>
                <w:rFonts w:eastAsia="Times New Roman"/>
                <w:color w:val="000000"/>
                <w:sz w:val="18"/>
                <w:szCs w:val="18"/>
              </w:rPr>
            </w:pPr>
            <w:r w:rsidRPr="00A56B7E">
              <w:rPr>
                <w:rFonts w:eastAsia="Times New Roman"/>
                <w:color w:val="000000"/>
                <w:sz w:val="18"/>
                <w:szCs w:val="18"/>
              </w:rPr>
              <w:t> </w:t>
            </w:r>
          </w:p>
        </w:tc>
        <w:tc>
          <w:tcPr>
            <w:tcW w:w="37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spacing w:line="246" w:lineRule="auto"/>
              <w:jc w:val="right"/>
              <w:rPr>
                <w:rFonts w:eastAsia="Times New Roman"/>
                <w:color w:val="000000"/>
                <w:sz w:val="18"/>
                <w:szCs w:val="18"/>
              </w:rPr>
            </w:pPr>
            <w:r w:rsidRPr="00A56B7E">
              <w:rPr>
                <w:rFonts w:eastAsia="Times New Roman"/>
                <w:color w:val="000000"/>
                <w:sz w:val="18"/>
                <w:szCs w:val="18"/>
              </w:rPr>
              <w:t> </w:t>
            </w:r>
          </w:p>
        </w:tc>
        <w:tc>
          <w:tcPr>
            <w:tcW w:w="3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spacing w:line="246" w:lineRule="auto"/>
              <w:jc w:val="right"/>
              <w:rPr>
                <w:rFonts w:eastAsia="Times New Roman"/>
                <w:color w:val="000000"/>
                <w:sz w:val="18"/>
                <w:szCs w:val="18"/>
              </w:rPr>
            </w:pPr>
            <w:r w:rsidRPr="00A56B7E">
              <w:rPr>
                <w:rFonts w:eastAsia="Times New Roman"/>
                <w:color w:val="000000"/>
                <w:sz w:val="18"/>
                <w:szCs w:val="18"/>
              </w:rPr>
              <w:t> </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spacing w:line="246" w:lineRule="auto"/>
              <w:jc w:val="right"/>
              <w:rPr>
                <w:rFonts w:eastAsia="Times New Roman"/>
                <w:color w:val="000000"/>
                <w:sz w:val="18"/>
                <w:szCs w:val="18"/>
              </w:rPr>
            </w:pPr>
            <w:r w:rsidRPr="00A56B7E">
              <w:rPr>
                <w:rFonts w:eastAsia="Times New Roman"/>
                <w:color w:val="000000"/>
                <w:sz w:val="18"/>
                <w:szCs w:val="18"/>
              </w:rPr>
              <w:t> </w:t>
            </w:r>
          </w:p>
        </w:tc>
        <w:tc>
          <w:tcPr>
            <w:tcW w:w="37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spacing w:line="246" w:lineRule="auto"/>
              <w:jc w:val="right"/>
              <w:rPr>
                <w:rFonts w:eastAsia="Times New Roman"/>
                <w:color w:val="000000"/>
                <w:sz w:val="18"/>
                <w:szCs w:val="18"/>
              </w:rPr>
            </w:pPr>
            <w:r w:rsidRPr="00A56B7E">
              <w:rPr>
                <w:rFonts w:eastAsia="Times New Roman"/>
                <w:color w:val="000000"/>
                <w:sz w:val="18"/>
                <w:szCs w:val="18"/>
              </w:rPr>
              <w:t> </w:t>
            </w:r>
          </w:p>
        </w:tc>
        <w:tc>
          <w:tcPr>
            <w:tcW w:w="36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spacing w:line="246" w:lineRule="auto"/>
              <w:jc w:val="right"/>
              <w:rPr>
                <w:rFonts w:eastAsia="Times New Roman"/>
                <w:color w:val="000000"/>
                <w:sz w:val="18"/>
                <w:szCs w:val="18"/>
              </w:rPr>
            </w:pPr>
            <w:r w:rsidRPr="00A56B7E">
              <w:rPr>
                <w:rFonts w:eastAsia="Times New Roman"/>
                <w:color w:val="000000"/>
                <w:sz w:val="18"/>
                <w:szCs w:val="18"/>
              </w:rPr>
              <w:t> </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spacing w:line="246" w:lineRule="auto"/>
              <w:jc w:val="right"/>
              <w:rPr>
                <w:rFonts w:eastAsia="Times New Roman"/>
                <w:color w:val="000000"/>
                <w:sz w:val="18"/>
                <w:szCs w:val="18"/>
              </w:rPr>
            </w:pPr>
            <w:r w:rsidRPr="00A56B7E">
              <w:rPr>
                <w:rFonts w:eastAsia="Times New Roman"/>
                <w:color w:val="000000"/>
                <w:sz w:val="18"/>
                <w:szCs w:val="18"/>
              </w:rPr>
              <w:t> </w:t>
            </w:r>
          </w:p>
        </w:tc>
        <w:tc>
          <w:tcPr>
            <w:tcW w:w="38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spacing w:line="246" w:lineRule="auto"/>
              <w:jc w:val="right"/>
              <w:rPr>
                <w:rFonts w:eastAsia="Times New Roman"/>
                <w:color w:val="000000"/>
                <w:sz w:val="18"/>
                <w:szCs w:val="18"/>
              </w:rPr>
            </w:pPr>
            <w:r w:rsidRPr="00A56B7E">
              <w:rPr>
                <w:rFonts w:eastAsia="Times New Roman"/>
                <w:color w:val="000000"/>
                <w:sz w:val="18"/>
                <w:szCs w:val="18"/>
              </w:rPr>
              <w:t> </w:t>
            </w:r>
          </w:p>
        </w:tc>
        <w:tc>
          <w:tcPr>
            <w:tcW w:w="1047"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spacing w:line="246" w:lineRule="auto"/>
              <w:jc w:val="right"/>
              <w:rPr>
                <w:rFonts w:eastAsia="Times New Roman"/>
                <w:color w:val="000000"/>
                <w:sz w:val="18"/>
                <w:szCs w:val="18"/>
              </w:rPr>
            </w:pPr>
            <w:r w:rsidRPr="00A56B7E">
              <w:rPr>
                <w:rFonts w:eastAsia="Times New Roman"/>
                <w:color w:val="000000"/>
                <w:sz w:val="18"/>
                <w:szCs w:val="18"/>
              </w:rPr>
              <w:t> </w:t>
            </w:r>
          </w:p>
        </w:tc>
      </w:tr>
      <w:tr w:rsidR="00A01F4C" w:rsidRPr="00A56B7E" w:rsidTr="00216367">
        <w:tblPrEx>
          <w:jc w:val="left"/>
          <w:tblCellMar>
            <w:left w:w="70" w:type="dxa"/>
            <w:right w:w="70" w:type="dxa"/>
          </w:tblCellMar>
          <w:tblLook w:val="04A0" w:firstRow="1" w:lastRow="0" w:firstColumn="1" w:lastColumn="0" w:noHBand="0" w:noVBand="1"/>
        </w:tblPrEx>
        <w:trPr>
          <w:gridBefore w:val="1"/>
          <w:wBefore w:w="119" w:type="pct"/>
          <w:trHeight w:val="20"/>
        </w:trPr>
        <w:tc>
          <w:tcPr>
            <w:tcW w:w="49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A01F4C">
            <w:pPr>
              <w:spacing w:line="246" w:lineRule="auto"/>
              <w:jc w:val="center"/>
              <w:rPr>
                <w:rFonts w:eastAsia="Times New Roman"/>
                <w:b/>
                <w:bCs/>
                <w:color w:val="000000"/>
                <w:sz w:val="18"/>
                <w:szCs w:val="18"/>
              </w:rPr>
            </w:pPr>
            <w:r w:rsidRPr="00A56B7E">
              <w:rPr>
                <w:rFonts w:eastAsia="Times New Roman"/>
                <w:b/>
                <w:bCs/>
                <w:color w:val="000000"/>
                <w:sz w:val="18"/>
                <w:szCs w:val="18"/>
              </w:rPr>
              <w:t>Total</w:t>
            </w:r>
          </w:p>
        </w:tc>
        <w:tc>
          <w:tcPr>
            <w:tcW w:w="369"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spacing w:line="246" w:lineRule="auto"/>
              <w:jc w:val="right"/>
              <w:rPr>
                <w:rFonts w:eastAsia="Times New Roman"/>
                <w:b/>
                <w:bCs/>
                <w:color w:val="000000"/>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spacing w:line="246" w:lineRule="auto"/>
              <w:jc w:val="right"/>
              <w:rPr>
                <w:rFonts w:eastAsia="Times New Roman"/>
                <w:b/>
                <w:bCs/>
                <w:color w:val="000000"/>
                <w:sz w:val="20"/>
                <w:szCs w:val="20"/>
              </w:rPr>
            </w:pPr>
          </w:p>
        </w:tc>
        <w:tc>
          <w:tcPr>
            <w:tcW w:w="370"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spacing w:line="246" w:lineRule="auto"/>
              <w:jc w:val="right"/>
              <w:rPr>
                <w:rFonts w:eastAsia="Times New Roman"/>
                <w:b/>
                <w:bCs/>
                <w:color w:val="000000"/>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spacing w:line="246" w:lineRule="auto"/>
              <w:jc w:val="right"/>
              <w:rPr>
                <w:rFonts w:eastAsia="Times New Roman"/>
                <w:b/>
                <w:bCs/>
                <w:color w:val="000000"/>
                <w:sz w:val="20"/>
                <w:szCs w:val="20"/>
              </w:rPr>
            </w:pPr>
          </w:p>
        </w:tc>
        <w:tc>
          <w:tcPr>
            <w:tcW w:w="368"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spacing w:line="246" w:lineRule="auto"/>
              <w:jc w:val="right"/>
              <w:rPr>
                <w:rFonts w:eastAsia="Times New Roman"/>
                <w:b/>
                <w:bCs/>
                <w:color w:val="000000"/>
                <w:sz w:val="20"/>
                <w:szCs w:val="20"/>
              </w:rPr>
            </w:pPr>
          </w:p>
        </w:tc>
        <w:tc>
          <w:tcPr>
            <w:tcW w:w="372"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spacing w:line="246" w:lineRule="auto"/>
              <w:jc w:val="right"/>
              <w:rPr>
                <w:rFonts w:eastAsia="Times New Roman"/>
                <w:b/>
                <w:bCs/>
                <w:color w:val="000000"/>
                <w:sz w:val="20"/>
                <w:szCs w:val="20"/>
              </w:rPr>
            </w:pPr>
          </w:p>
        </w:tc>
        <w:tc>
          <w:tcPr>
            <w:tcW w:w="369"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spacing w:line="246" w:lineRule="auto"/>
              <w:jc w:val="right"/>
              <w:rPr>
                <w:rFonts w:eastAsia="Times New Roman"/>
                <w:b/>
                <w:bCs/>
                <w:color w:val="000000"/>
                <w:sz w:val="20"/>
                <w:szCs w:val="20"/>
              </w:rPr>
            </w:pPr>
          </w:p>
        </w:tc>
        <w:tc>
          <w:tcPr>
            <w:tcW w:w="371"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spacing w:line="246" w:lineRule="auto"/>
              <w:jc w:val="right"/>
              <w:rPr>
                <w:rFonts w:eastAsia="Times New Roman"/>
                <w:b/>
                <w:bCs/>
                <w:color w:val="000000"/>
                <w:sz w:val="20"/>
                <w:szCs w:val="20"/>
              </w:rPr>
            </w:pPr>
          </w:p>
        </w:tc>
        <w:tc>
          <w:tcPr>
            <w:tcW w:w="384"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spacing w:line="246" w:lineRule="auto"/>
              <w:jc w:val="right"/>
              <w:rPr>
                <w:rFonts w:eastAsia="Times New Roman"/>
                <w:b/>
                <w:bCs/>
                <w:color w:val="000000"/>
                <w:sz w:val="20"/>
                <w:szCs w:val="20"/>
              </w:rPr>
            </w:pPr>
          </w:p>
        </w:tc>
        <w:tc>
          <w:tcPr>
            <w:tcW w:w="1047"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spacing w:line="246" w:lineRule="auto"/>
              <w:jc w:val="right"/>
              <w:rPr>
                <w:rFonts w:eastAsia="Times New Roman"/>
                <w:b/>
                <w:bCs/>
                <w:color w:val="000000"/>
                <w:sz w:val="20"/>
                <w:szCs w:val="20"/>
              </w:rPr>
            </w:pPr>
          </w:p>
        </w:tc>
      </w:tr>
      <w:tr w:rsidR="00A01F4C" w:rsidRPr="00A56B7E" w:rsidTr="00216367">
        <w:tblPrEx>
          <w:jc w:val="left"/>
          <w:tblCellMar>
            <w:left w:w="70" w:type="dxa"/>
            <w:right w:w="70" w:type="dxa"/>
          </w:tblCellMar>
          <w:tblLook w:val="04A0" w:firstRow="1" w:lastRow="0" w:firstColumn="1" w:lastColumn="0" w:noHBand="0" w:noVBand="1"/>
        </w:tblPrEx>
        <w:trPr>
          <w:gridBefore w:val="1"/>
          <w:wBefore w:w="119" w:type="pct"/>
          <w:trHeight w:val="356"/>
        </w:trPr>
        <w:tc>
          <w:tcPr>
            <w:tcW w:w="4881" w:type="pct"/>
            <w:gridSpan w:val="19"/>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spacing w:line="246" w:lineRule="auto"/>
              <w:jc w:val="both"/>
              <w:rPr>
                <w:rFonts w:eastAsia="Times New Roman"/>
                <w:b/>
                <w:bCs/>
                <w:color w:val="000000"/>
                <w:sz w:val="20"/>
                <w:szCs w:val="20"/>
              </w:rPr>
            </w:pPr>
            <w:r w:rsidRPr="00A56B7E">
              <w:rPr>
                <w:rFonts w:eastAsia="Times New Roman"/>
                <w:b/>
                <w:bCs/>
                <w:color w:val="000000"/>
                <w:sz w:val="20"/>
                <w:szCs w:val="20"/>
              </w:rPr>
              <w:t>Observações:</w:t>
            </w:r>
          </w:p>
        </w:tc>
      </w:tr>
      <w:tr w:rsidR="00A01F4C" w:rsidRPr="00A56B7E" w:rsidTr="00216367">
        <w:tblPrEx>
          <w:jc w:val="left"/>
          <w:tblCellMar>
            <w:left w:w="70" w:type="dxa"/>
            <w:right w:w="70" w:type="dxa"/>
          </w:tblCellMar>
          <w:tblLook w:val="04A0" w:firstRow="1" w:lastRow="0" w:firstColumn="1" w:lastColumn="0" w:noHBand="0" w:noVBand="1"/>
        </w:tblPrEx>
        <w:trPr>
          <w:gridBefore w:val="1"/>
          <w:wBefore w:w="119" w:type="pct"/>
          <w:trHeight w:val="476"/>
        </w:trPr>
        <w:tc>
          <w:tcPr>
            <w:tcW w:w="4881" w:type="pct"/>
            <w:gridSpan w:val="19"/>
            <w:vMerge/>
            <w:tcBorders>
              <w:top w:val="single" w:sz="4" w:space="0" w:color="auto"/>
              <w:left w:val="single" w:sz="4" w:space="0" w:color="auto"/>
              <w:bottom w:val="single" w:sz="4" w:space="0" w:color="auto"/>
              <w:right w:val="single" w:sz="4" w:space="0" w:color="auto"/>
            </w:tcBorders>
            <w:vAlign w:val="center"/>
            <w:hideMark/>
          </w:tcPr>
          <w:p w:rsidR="00A01F4C" w:rsidRPr="00A56B7E" w:rsidRDefault="00A01F4C" w:rsidP="00A01F4C">
            <w:pPr>
              <w:spacing w:line="246" w:lineRule="auto"/>
              <w:jc w:val="both"/>
              <w:rPr>
                <w:rFonts w:eastAsia="Times New Roman"/>
                <w:b/>
                <w:bCs/>
                <w:color w:val="000000"/>
                <w:sz w:val="20"/>
                <w:szCs w:val="20"/>
              </w:rPr>
            </w:pPr>
          </w:p>
        </w:tc>
      </w:tr>
      <w:tr w:rsidR="00A01F4C" w:rsidRPr="00A56B7E" w:rsidTr="00216367">
        <w:tblPrEx>
          <w:jc w:val="left"/>
          <w:tblCellMar>
            <w:left w:w="70" w:type="dxa"/>
            <w:right w:w="70" w:type="dxa"/>
          </w:tblCellMar>
          <w:tblLook w:val="04A0" w:firstRow="1" w:lastRow="0" w:firstColumn="1" w:lastColumn="0" w:noHBand="0" w:noVBand="1"/>
        </w:tblPrEx>
        <w:trPr>
          <w:gridBefore w:val="1"/>
          <w:wBefore w:w="119" w:type="pct"/>
          <w:trHeight w:val="20"/>
        </w:trPr>
        <w:tc>
          <w:tcPr>
            <w:tcW w:w="4881" w:type="pct"/>
            <w:gridSpan w:val="19"/>
            <w:tcBorders>
              <w:top w:val="single" w:sz="4" w:space="0" w:color="auto"/>
              <w:left w:val="nil"/>
              <w:bottom w:val="nil"/>
              <w:right w:val="nil"/>
            </w:tcBorders>
            <w:shd w:val="clear" w:color="000000" w:fill="FFFFFF"/>
            <w:vAlign w:val="bottom"/>
            <w:hideMark/>
          </w:tcPr>
          <w:p w:rsidR="00A01F4C" w:rsidRPr="00A56B7E" w:rsidRDefault="00A01F4C" w:rsidP="00A01F4C">
            <w:pPr>
              <w:spacing w:line="246" w:lineRule="auto"/>
              <w:jc w:val="both"/>
              <w:rPr>
                <w:rFonts w:eastAsia="Times New Roman"/>
                <w:b/>
                <w:bCs/>
                <w:color w:val="000000"/>
                <w:sz w:val="20"/>
                <w:szCs w:val="20"/>
              </w:rPr>
            </w:pPr>
            <w:r w:rsidRPr="00A56B7E">
              <w:rPr>
                <w:rFonts w:eastAsia="Times New Roman"/>
                <w:b/>
                <w:bCs/>
                <w:color w:val="000000"/>
                <w:sz w:val="20"/>
                <w:szCs w:val="20"/>
              </w:rPr>
              <w:t>Fonte:</w:t>
            </w:r>
          </w:p>
        </w:tc>
      </w:tr>
    </w:tbl>
    <w:p w:rsidR="00A01F4C" w:rsidRPr="00214E93" w:rsidRDefault="00ED36B2" w:rsidP="00A01F4C">
      <w:pPr>
        <w:tabs>
          <w:tab w:val="left" w:pos="142"/>
          <w:tab w:val="left" w:pos="284"/>
          <w:tab w:val="left" w:pos="3119"/>
        </w:tabs>
        <w:spacing w:before="120" w:after="120" w:line="246" w:lineRule="auto"/>
        <w:jc w:val="both"/>
        <w:rPr>
          <w:b/>
        </w:rPr>
      </w:pPr>
      <w:r w:rsidRPr="00ED36B2">
        <w:rPr>
          <w:b/>
        </w:rPr>
        <w:t>DESCRIÇÃO DOS CAMPOS</w:t>
      </w:r>
    </w:p>
    <w:p w:rsidR="00A01F4C" w:rsidRDefault="00A01F4C" w:rsidP="00A01F4C">
      <w:pPr>
        <w:tabs>
          <w:tab w:val="left" w:pos="142"/>
          <w:tab w:val="left" w:pos="284"/>
          <w:tab w:val="left" w:pos="3119"/>
        </w:tabs>
        <w:spacing w:before="120" w:after="120" w:line="246" w:lineRule="auto"/>
        <w:jc w:val="both"/>
      </w:pPr>
      <w:r>
        <w:rPr>
          <w:b/>
        </w:rPr>
        <w:t xml:space="preserve">Natureza: </w:t>
      </w:r>
      <w:r w:rsidRPr="008F2A5C">
        <w:t xml:space="preserve">Enquadramento da requisição de pagamento feita pelo </w:t>
      </w:r>
      <w:r>
        <w:t>j</w:t>
      </w:r>
      <w:r w:rsidRPr="008F2A5C">
        <w:t xml:space="preserve">uiz e do </w:t>
      </w:r>
      <w:r>
        <w:t>p</w:t>
      </w:r>
      <w:r w:rsidRPr="008F2A5C">
        <w:t xml:space="preserve">recatório expedido pelo </w:t>
      </w:r>
      <w:r>
        <w:t>p</w:t>
      </w:r>
      <w:r w:rsidRPr="008F2A5C">
        <w:t xml:space="preserve">residente do </w:t>
      </w:r>
      <w:r>
        <w:t>t</w:t>
      </w:r>
      <w:r w:rsidRPr="008F2A5C">
        <w:t xml:space="preserve">ribunal </w:t>
      </w:r>
      <w:r>
        <w:t>c</w:t>
      </w:r>
      <w:r w:rsidRPr="008F2A5C">
        <w:t>ompetente</w:t>
      </w:r>
      <w:r>
        <w:t xml:space="preserve"> como:</w:t>
      </w:r>
    </w:p>
    <w:p w:rsidR="00A01F4C" w:rsidRDefault="00A01F4C" w:rsidP="00A01F4C">
      <w:pPr>
        <w:tabs>
          <w:tab w:val="left" w:pos="709"/>
        </w:tabs>
        <w:spacing w:before="120" w:after="120" w:line="246" w:lineRule="auto"/>
        <w:ind w:left="765" w:hanging="357"/>
        <w:jc w:val="both"/>
        <w:rPr>
          <w:iCs/>
          <w:lang w:bidi="en-US"/>
        </w:rPr>
      </w:pPr>
      <w:r>
        <w:rPr>
          <w:rFonts w:ascii="Symbol" w:hAnsi="Symbol"/>
          <w:iCs/>
          <w:lang w:bidi="en-US"/>
        </w:rPr>
        <w:t></w:t>
      </w:r>
      <w:r>
        <w:rPr>
          <w:rFonts w:ascii="Symbol" w:hAnsi="Symbol"/>
          <w:iCs/>
          <w:lang w:bidi="en-US"/>
        </w:rPr>
        <w:tab/>
      </w:r>
      <w:r w:rsidRPr="003D348E">
        <w:rPr>
          <w:b/>
        </w:rPr>
        <w:t>Alimentícia:</w:t>
      </w:r>
      <w:r>
        <w:rPr>
          <w:b/>
        </w:rPr>
        <w:t xml:space="preserve"> </w:t>
      </w:r>
      <w:r w:rsidRPr="003D348E">
        <w:rPr>
          <w:iCs/>
          <w:lang w:bidi="en-US"/>
        </w:rPr>
        <w:t>compreendem aqueles decorrentes de salários, vencimentos, proventos, pensões e suas complementações, benefícios previdenciários e indenizações por morte ou por invalidez, fundadas em responsabilidade civil, em virtude de sentença judicial transitada em julgado</w:t>
      </w:r>
      <w:r>
        <w:rPr>
          <w:iCs/>
          <w:lang w:bidi="en-US"/>
        </w:rPr>
        <w:t xml:space="preserve"> (§ 1º do art. 100 da CF de 1988);</w:t>
      </w:r>
      <w:r w:rsidRPr="003D348E">
        <w:rPr>
          <w:iCs/>
          <w:lang w:bidi="en-US"/>
        </w:rPr>
        <w:t xml:space="preserve"> </w:t>
      </w:r>
    </w:p>
    <w:p w:rsidR="00A01F4C" w:rsidRDefault="00A01F4C" w:rsidP="00A01F4C">
      <w:pPr>
        <w:tabs>
          <w:tab w:val="left" w:pos="709"/>
        </w:tabs>
        <w:spacing w:before="120" w:after="120" w:line="246" w:lineRule="auto"/>
        <w:ind w:left="765" w:hanging="357"/>
        <w:jc w:val="both"/>
        <w:rPr>
          <w:iCs/>
          <w:lang w:bidi="en-US"/>
        </w:rPr>
      </w:pPr>
      <w:r>
        <w:rPr>
          <w:rFonts w:ascii="Symbol" w:hAnsi="Symbol"/>
          <w:iCs/>
          <w:lang w:bidi="en-US"/>
        </w:rPr>
        <w:t></w:t>
      </w:r>
      <w:r>
        <w:rPr>
          <w:rFonts w:ascii="Symbol" w:hAnsi="Symbol"/>
          <w:iCs/>
          <w:lang w:bidi="en-US"/>
        </w:rPr>
        <w:tab/>
      </w:r>
      <w:r>
        <w:rPr>
          <w:b/>
        </w:rPr>
        <w:t>Comum:</w:t>
      </w:r>
      <w:r>
        <w:rPr>
          <w:iCs/>
          <w:lang w:bidi="en-US"/>
        </w:rPr>
        <w:t xml:space="preserve"> Demais requisições de pagamento e precatórios que não sejam enquadrados como de natureza alimentícia.</w:t>
      </w:r>
    </w:p>
    <w:p w:rsidR="00A01F4C" w:rsidRDefault="00A01F4C" w:rsidP="00A01F4C">
      <w:pPr>
        <w:tabs>
          <w:tab w:val="left" w:pos="3119"/>
        </w:tabs>
        <w:spacing w:before="120" w:after="120" w:line="246" w:lineRule="auto"/>
        <w:jc w:val="both"/>
      </w:pPr>
      <w:r>
        <w:rPr>
          <w:b/>
        </w:rPr>
        <w:t xml:space="preserve">Quantidade de Requisição e Valor: </w:t>
      </w:r>
      <w:r>
        <w:t>Esta coluna está</w:t>
      </w:r>
      <w:r w:rsidRPr="007557E9">
        <w:t xml:space="preserve"> subdividida</w:t>
      </w:r>
      <w:r>
        <w:rPr>
          <w:b/>
        </w:rPr>
        <w:t xml:space="preserve"> </w:t>
      </w:r>
      <w:r w:rsidRPr="007557E9">
        <w:t>em</w:t>
      </w:r>
      <w:r>
        <w:t xml:space="preserve"> três outras, de acordo com o ano de referência do Relatório de Gestão e os dois exercícios imediatamente anteriores, e busca evidenciar a quantidade de requisições enviadas por juízes aos presidentes de tribunal. Cada coluna se subdivide novamente em duas outras “Qtd.” e “Valor”, conforme segue</w:t>
      </w:r>
      <w:r w:rsidRPr="007557E9">
        <w:t>:</w:t>
      </w:r>
    </w:p>
    <w:p w:rsidR="00A01F4C" w:rsidRPr="007557E9" w:rsidRDefault="00A01F4C" w:rsidP="00A01F4C">
      <w:pPr>
        <w:tabs>
          <w:tab w:val="left" w:pos="709"/>
        </w:tabs>
        <w:spacing w:before="120" w:after="120" w:line="246" w:lineRule="auto"/>
        <w:ind w:left="765" w:hanging="357"/>
        <w:jc w:val="both"/>
      </w:pPr>
      <w:r w:rsidRPr="007557E9">
        <w:rPr>
          <w:rFonts w:ascii="Symbol" w:hAnsi="Symbol"/>
        </w:rPr>
        <w:t></w:t>
      </w:r>
      <w:r w:rsidRPr="007557E9">
        <w:rPr>
          <w:rFonts w:ascii="Symbol" w:hAnsi="Symbol"/>
        </w:rPr>
        <w:tab/>
      </w:r>
      <w:r w:rsidRPr="00387ACC">
        <w:rPr>
          <w:b/>
        </w:rPr>
        <w:t>Qtd. (Quantidade)</w:t>
      </w:r>
      <w:r>
        <w:rPr>
          <w:b/>
        </w:rPr>
        <w:t xml:space="preserve">: </w:t>
      </w:r>
      <w:r w:rsidRPr="007557E9">
        <w:t xml:space="preserve">Somatório </w:t>
      </w:r>
      <w:r>
        <w:t>anual das requisições de pagamento recebidas pelo presidente do tribunal competente, de acordo com as requisições de pagamento submetidas pelos juízes, para expedição do respectivo precatório. O montante a ser registrado nesse campo, portanto, deve refletir a quantidade total das requisições de pagamento apresentadas ao presidente do tribunal e transformadas em precatórios até o dia 1° de julho de cada ano (§5°, art. 100, CF/1988). Assim, para o ano de 201</w:t>
      </w:r>
      <w:r w:rsidR="0041070E">
        <w:t>3</w:t>
      </w:r>
      <w:r>
        <w:t>, a quantidade a ser registrada no respectivo campo deverá congregar os quantitativos acumulados do dia 2 de julho de 201</w:t>
      </w:r>
      <w:r w:rsidR="0041070E">
        <w:t>2</w:t>
      </w:r>
      <w:r>
        <w:t xml:space="preserve"> ao dia 1º de julho de 201</w:t>
      </w:r>
      <w:r w:rsidR="0041070E">
        <w:t>3</w:t>
      </w:r>
      <w:r>
        <w:t>. O raciocínio é análogo para os exercícios de 201</w:t>
      </w:r>
      <w:r w:rsidR="0041070E">
        <w:t>2</w:t>
      </w:r>
      <w:r>
        <w:t xml:space="preserve"> e 201</w:t>
      </w:r>
      <w:r w:rsidR="0041070E">
        <w:t>1</w:t>
      </w:r>
      <w:r>
        <w:t xml:space="preserve">. </w:t>
      </w:r>
    </w:p>
    <w:p w:rsidR="00A01F4C" w:rsidRPr="007557E9" w:rsidRDefault="00A01F4C" w:rsidP="00A01F4C">
      <w:pPr>
        <w:tabs>
          <w:tab w:val="left" w:pos="709"/>
        </w:tabs>
        <w:spacing w:before="120" w:after="120" w:line="252" w:lineRule="auto"/>
        <w:ind w:left="765" w:hanging="357"/>
        <w:jc w:val="both"/>
      </w:pPr>
      <w:r w:rsidRPr="007557E9">
        <w:rPr>
          <w:rFonts w:ascii="Symbol" w:hAnsi="Symbol"/>
        </w:rPr>
        <w:t></w:t>
      </w:r>
      <w:r w:rsidRPr="007557E9">
        <w:rPr>
          <w:rFonts w:ascii="Symbol" w:hAnsi="Symbol"/>
        </w:rPr>
        <w:tab/>
      </w:r>
      <w:r w:rsidRPr="00387ACC">
        <w:rPr>
          <w:b/>
        </w:rPr>
        <w:t>Valor</w:t>
      </w:r>
      <w:r>
        <w:rPr>
          <w:b/>
        </w:rPr>
        <w:t xml:space="preserve">: </w:t>
      </w:r>
      <w:r w:rsidRPr="007557E9">
        <w:t xml:space="preserve">Somatório </w:t>
      </w:r>
      <w:r>
        <w:t>anual do valor financeiro de cada requisição de pagamento recebida pelo presidente do tribunal competente, remetidas pelos juízes, para expedição do respectivo precatório.</w:t>
      </w:r>
      <w:r w:rsidRPr="00302BEF">
        <w:t xml:space="preserve"> </w:t>
      </w:r>
      <w:r>
        <w:t>O montante a ser registrado nesse campo, portanto, deve refletir o valor financeiro total consignado nas requisições de pagamento apresentadas até o dia 1° de julho de cada ano para a expedição dos referidos precatórios (§5°, art. 100, CF/1988). Assim, para o ano de 201</w:t>
      </w:r>
      <w:r w:rsidR="0041070E">
        <w:t>3</w:t>
      </w:r>
      <w:r>
        <w:t>, o valor a ser registrado no respectivo campo deverá congregar os valores acumulados do dia 2 de julho de 201</w:t>
      </w:r>
      <w:r w:rsidR="0041070E">
        <w:t>2</w:t>
      </w:r>
      <w:r>
        <w:t xml:space="preserve"> ao dia 1º de julho de 201</w:t>
      </w:r>
      <w:r w:rsidR="0041070E">
        <w:t>3</w:t>
      </w:r>
      <w:r>
        <w:t>. O raciocínio é análogo para os exercícios de 201</w:t>
      </w:r>
      <w:r w:rsidR="0041070E">
        <w:t>2</w:t>
      </w:r>
      <w:r>
        <w:t xml:space="preserve"> e 201</w:t>
      </w:r>
      <w:r w:rsidR="0041070E">
        <w:t>1</w:t>
      </w:r>
      <w:r>
        <w:t xml:space="preserve">. </w:t>
      </w:r>
    </w:p>
    <w:p w:rsidR="00A01F4C" w:rsidRDefault="00A01F4C" w:rsidP="00A01F4C">
      <w:pPr>
        <w:tabs>
          <w:tab w:val="left" w:pos="3119"/>
        </w:tabs>
        <w:spacing w:before="120" w:after="120" w:line="252" w:lineRule="auto"/>
        <w:jc w:val="both"/>
      </w:pPr>
      <w:r>
        <w:rPr>
          <w:b/>
        </w:rPr>
        <w:t xml:space="preserve">Quantidade de Precatório e Valor: </w:t>
      </w:r>
      <w:r w:rsidRPr="007557E9">
        <w:t>Esta coluna est</w:t>
      </w:r>
      <w:r>
        <w:t>á</w:t>
      </w:r>
      <w:r w:rsidRPr="007557E9">
        <w:t xml:space="preserve"> subdividida</w:t>
      </w:r>
      <w:r>
        <w:rPr>
          <w:b/>
        </w:rPr>
        <w:t xml:space="preserve"> </w:t>
      </w:r>
      <w:r w:rsidRPr="007557E9">
        <w:t>em</w:t>
      </w:r>
      <w:r>
        <w:t xml:space="preserve"> três colunas, de acordo com o ano de referência do Relatório de Gestão e os dois exercícios imediatamente anteriores. Cada coluna se subdivide novamente em duas colunas, Qtd. e Valor, conforme segue</w:t>
      </w:r>
      <w:r w:rsidRPr="007557E9">
        <w:t>:</w:t>
      </w:r>
    </w:p>
    <w:p w:rsidR="00A01F4C" w:rsidRPr="007557E9" w:rsidRDefault="00A01F4C" w:rsidP="00A01F4C">
      <w:pPr>
        <w:tabs>
          <w:tab w:val="left" w:pos="709"/>
        </w:tabs>
        <w:spacing w:before="120" w:after="120" w:line="252" w:lineRule="auto"/>
        <w:ind w:left="765" w:hanging="357"/>
        <w:jc w:val="both"/>
      </w:pPr>
      <w:r w:rsidRPr="007557E9">
        <w:rPr>
          <w:rFonts w:ascii="Symbol" w:hAnsi="Symbol"/>
        </w:rPr>
        <w:t></w:t>
      </w:r>
      <w:r w:rsidRPr="007557E9">
        <w:rPr>
          <w:rFonts w:ascii="Symbol" w:hAnsi="Symbol"/>
        </w:rPr>
        <w:tab/>
      </w:r>
      <w:r w:rsidRPr="00387ACC">
        <w:rPr>
          <w:b/>
        </w:rPr>
        <w:t>Qtd. (Quantidade)</w:t>
      </w:r>
      <w:r>
        <w:rPr>
          <w:b/>
        </w:rPr>
        <w:t xml:space="preserve">: </w:t>
      </w:r>
      <w:r w:rsidRPr="007557E9">
        <w:t xml:space="preserve">Somatório </w:t>
      </w:r>
      <w:r>
        <w:t>anual dos precatórios expedidos pelo presidente do tribunal competente, de acordo com as requisições de pagamento submetidas pelos juízes. O montante a ser registrado nesse campo, portanto, deve refletir a quantidade total dos precatórios expedidos pelo presidente do tribunal, segundo as requisições de pagamento apresentadas pelos juízes até o dia 1° de julho de cada ano (§5°, art. 100, CF/1988). Assim, para o ano de 201</w:t>
      </w:r>
      <w:r w:rsidR="0041070E">
        <w:t>3</w:t>
      </w:r>
      <w:r>
        <w:t>, a quantidade a ser registrada no respectivo campo deverá congregar o montante de precatórios acumulados do dia 2 de julho de 201</w:t>
      </w:r>
      <w:r w:rsidR="0041070E">
        <w:t>2</w:t>
      </w:r>
      <w:r>
        <w:t xml:space="preserve"> ao dia 1º de julho de 201</w:t>
      </w:r>
      <w:r w:rsidR="0041070E">
        <w:t>3</w:t>
      </w:r>
      <w:r>
        <w:t>. O raciocínio é análogo para os exercícios de 201</w:t>
      </w:r>
      <w:r w:rsidR="0041070E">
        <w:t>2</w:t>
      </w:r>
      <w:r>
        <w:t xml:space="preserve"> e 201</w:t>
      </w:r>
      <w:r w:rsidR="0041070E">
        <w:t>1</w:t>
      </w:r>
      <w:r>
        <w:t xml:space="preserve">. </w:t>
      </w:r>
    </w:p>
    <w:p w:rsidR="00A01F4C" w:rsidRPr="007557E9" w:rsidRDefault="00A01F4C" w:rsidP="00A01F4C">
      <w:pPr>
        <w:tabs>
          <w:tab w:val="left" w:pos="709"/>
        </w:tabs>
        <w:spacing w:before="120" w:after="120" w:line="252" w:lineRule="auto"/>
        <w:ind w:left="765" w:hanging="357"/>
        <w:jc w:val="both"/>
      </w:pPr>
      <w:r w:rsidRPr="007557E9">
        <w:rPr>
          <w:rFonts w:ascii="Symbol" w:hAnsi="Symbol"/>
        </w:rPr>
        <w:t></w:t>
      </w:r>
      <w:r w:rsidRPr="007557E9">
        <w:rPr>
          <w:rFonts w:ascii="Symbol" w:hAnsi="Symbol"/>
        </w:rPr>
        <w:tab/>
      </w:r>
      <w:r w:rsidRPr="00387ACC">
        <w:rPr>
          <w:b/>
        </w:rPr>
        <w:t>Valor</w:t>
      </w:r>
      <w:r>
        <w:rPr>
          <w:b/>
        </w:rPr>
        <w:t xml:space="preserve">: </w:t>
      </w:r>
      <w:r w:rsidRPr="007557E9">
        <w:t xml:space="preserve">Somatório </w:t>
      </w:r>
      <w:r>
        <w:t>anual do valor financeiro de cada precatório expedido pelo presidente do tribunal competente, de acordo com as requisições de pagamento submetidas pelos juízes.</w:t>
      </w:r>
      <w:r w:rsidRPr="00302BEF">
        <w:t xml:space="preserve"> </w:t>
      </w:r>
      <w:r>
        <w:t>O montante a ser registrado nesse campo deve refletir o valor financeiro total dos precatórios expedidos até o dia 1° de julho de cada ano (§5°, art. 100, CF/1988). Assim, para o ano de 201</w:t>
      </w:r>
      <w:r w:rsidR="0041070E">
        <w:t>3</w:t>
      </w:r>
      <w:r>
        <w:t>, o valor a ser registrado no respectivo campo deverá congregar os valores acumulados do dia 2 de julho de 201</w:t>
      </w:r>
      <w:r w:rsidR="0041070E">
        <w:t>2</w:t>
      </w:r>
      <w:r>
        <w:t xml:space="preserve"> a 1º de julho de 201</w:t>
      </w:r>
      <w:r w:rsidR="0041070E">
        <w:t>3</w:t>
      </w:r>
      <w:r>
        <w:t>. O raciocínio é análogo para os exercícios de 201</w:t>
      </w:r>
      <w:r w:rsidR="0041070E">
        <w:t>2</w:t>
      </w:r>
      <w:r>
        <w:t xml:space="preserve"> e 201</w:t>
      </w:r>
      <w:r w:rsidR="0041070E">
        <w:t>1</w:t>
      </w:r>
      <w:r>
        <w:t xml:space="preserve">. </w:t>
      </w:r>
    </w:p>
    <w:p w:rsidR="00A01F4C" w:rsidRDefault="00A01F4C" w:rsidP="00A01F4C">
      <w:pPr>
        <w:tabs>
          <w:tab w:val="left" w:pos="3119"/>
        </w:tabs>
        <w:spacing w:before="120" w:after="120" w:line="252" w:lineRule="auto"/>
        <w:jc w:val="both"/>
        <w:rPr>
          <w:b/>
        </w:rPr>
      </w:pPr>
      <w:r>
        <w:rPr>
          <w:b/>
        </w:rPr>
        <w:t xml:space="preserve">Dotação Orçamentária: </w:t>
      </w:r>
      <w:r w:rsidRPr="00403231">
        <w:t>Valor</w:t>
      </w:r>
      <w:r>
        <w:t xml:space="preserve"> total da d</w:t>
      </w:r>
      <w:r w:rsidRPr="00F4631B">
        <w:t>otação</w:t>
      </w:r>
      <w:r>
        <w:t xml:space="preserve"> orçamentária consignada na Lei Orçamentária Anual para o pagamento de precatórios expedidos pelo presidente do tribunal competente e submetidos à fazenda pública federal até o dia 1º de julho de cada ano. Tal dotação é descentralizada de forma automática pelo órgão central do Sistema de Administração Financeira Federal aos Tribunais que proferiram as decisões exequendas, imediatamente após a publicação da Lei Orçamentária 201</w:t>
      </w:r>
      <w:r w:rsidR="005F4B39">
        <w:t>4</w:t>
      </w:r>
      <w:r>
        <w:t xml:space="preserve"> e dos créditos adicionais. Os precatórios apresentados no ano D-1 deverão ser incluídos na LOA do ano D. O valor a ser registrado nesse campo, portanto, deve refletir o montante constante da LOA do ano D, para liquidar os débitos oriundos dos precatórios apresentados em D-1. Esse campo deve conter as informações relativas aos orçamentos dos exercícios de 201</w:t>
      </w:r>
      <w:r w:rsidR="005F4B39">
        <w:t>4</w:t>
      </w:r>
      <w:r>
        <w:t>, 201</w:t>
      </w:r>
      <w:r w:rsidR="005F4B39">
        <w:t>3</w:t>
      </w:r>
      <w:r>
        <w:t xml:space="preserve"> e 201</w:t>
      </w:r>
      <w:r w:rsidR="005F4B39">
        <w:t>2</w:t>
      </w:r>
      <w:r>
        <w:t>, que refletirão, respectivamente, os precatórios apresentados nos exercícios de 201</w:t>
      </w:r>
      <w:r w:rsidR="005F4B39">
        <w:t>3</w:t>
      </w:r>
      <w:r>
        <w:t>, 201</w:t>
      </w:r>
      <w:r w:rsidR="005F4B39">
        <w:t>2</w:t>
      </w:r>
      <w:r>
        <w:t xml:space="preserve"> e 201</w:t>
      </w:r>
      <w:r w:rsidR="005F4B39">
        <w:t>1</w:t>
      </w:r>
      <w:r>
        <w:t>.</w:t>
      </w:r>
    </w:p>
    <w:p w:rsidR="00A01F4C" w:rsidRPr="002812B1" w:rsidRDefault="00A01F4C" w:rsidP="00A01F4C">
      <w:pPr>
        <w:tabs>
          <w:tab w:val="left" w:pos="3119"/>
        </w:tabs>
        <w:spacing w:before="120" w:after="120" w:line="252" w:lineRule="auto"/>
        <w:jc w:val="both"/>
      </w:pPr>
      <w:r>
        <w:rPr>
          <w:b/>
        </w:rPr>
        <w:t xml:space="preserve">Valores Pagos/Tipo de Credor: </w:t>
      </w:r>
      <w:r w:rsidRPr="002812B1">
        <w:t xml:space="preserve">Montante anual pago aos credores da </w:t>
      </w:r>
      <w:r>
        <w:t>fazenda pública federal</w:t>
      </w:r>
      <w:r w:rsidRPr="002812B1">
        <w:t>, seg</w:t>
      </w:r>
      <w:r>
        <w:t>regando-se o montante pago à pessoa física do montante pago à pessoa jurídica, conforme estipulado na legislação em vigor (CF, LDO e CPC).</w:t>
      </w:r>
    </w:p>
    <w:p w:rsidR="00A01F4C" w:rsidRPr="00D83A3C" w:rsidRDefault="00A01F4C" w:rsidP="00A01F4C">
      <w:pPr>
        <w:tabs>
          <w:tab w:val="left" w:pos="3119"/>
        </w:tabs>
        <w:spacing w:before="120" w:after="120" w:line="252" w:lineRule="auto"/>
        <w:jc w:val="both"/>
      </w:pPr>
      <w:r>
        <w:rPr>
          <w:b/>
        </w:rPr>
        <w:t xml:space="preserve">Saldos a Pagar: </w:t>
      </w:r>
      <w:r w:rsidRPr="00C1455C">
        <w:t xml:space="preserve">Montante </w:t>
      </w:r>
      <w:r>
        <w:t xml:space="preserve">financeiro remanescente do precatório expedido </w:t>
      </w:r>
      <w:r w:rsidRPr="00C1455C">
        <w:t>que deix</w:t>
      </w:r>
      <w:r>
        <w:t xml:space="preserve">ou de ser pago </w:t>
      </w:r>
      <w:r w:rsidRPr="00C1455C">
        <w:t xml:space="preserve">aos credores da </w:t>
      </w:r>
      <w:r>
        <w:t>fazenda pública federal por alguma razão. O montante registrado nesse campo deverá ser acompanhado das justificativas que impediram a liquidação total do precatório apresentado. Tal justificativa deverá ser apresentada no campo denominado “</w:t>
      </w:r>
      <w:r w:rsidRPr="00D83A3C">
        <w:rPr>
          <w:b/>
        </w:rPr>
        <w:t>Observações</w:t>
      </w:r>
      <w:r w:rsidRPr="00D83A3C">
        <w:t>”</w:t>
      </w:r>
      <w:r>
        <w:t>.</w:t>
      </w:r>
    </w:p>
    <w:p w:rsidR="00A01F4C" w:rsidRDefault="00A01F4C" w:rsidP="00A01F4C">
      <w:pPr>
        <w:tabs>
          <w:tab w:val="left" w:pos="3119"/>
        </w:tabs>
        <w:spacing w:before="120" w:after="120"/>
        <w:jc w:val="both"/>
      </w:pPr>
      <w:r w:rsidRPr="0070364F">
        <w:rPr>
          <w:b/>
        </w:rPr>
        <w:t>Observações</w:t>
      </w:r>
      <w:r w:rsidRPr="0070364F">
        <w:t>: Nesse campo</w:t>
      </w:r>
      <w:r>
        <w:t>, além das justificativas do montante porventura registrado no campo “</w:t>
      </w:r>
      <w:r>
        <w:rPr>
          <w:b/>
        </w:rPr>
        <w:t>Saldos a Pagar</w:t>
      </w:r>
      <w:r w:rsidRPr="00B25740">
        <w:t>”</w:t>
      </w:r>
      <w:r>
        <w:rPr>
          <w:b/>
        </w:rPr>
        <w:t xml:space="preserve">, </w:t>
      </w:r>
      <w:r w:rsidRPr="0070364F">
        <w:t>devem ser relacionad</w:t>
      </w:r>
      <w:r>
        <w:t>a</w:t>
      </w:r>
      <w:r w:rsidRPr="0070364F">
        <w:t xml:space="preserve">s </w:t>
      </w:r>
      <w:r>
        <w:t xml:space="preserve">outras informações que permitam entendimento mais claro acerca dos dados apresentados. </w:t>
      </w:r>
    </w:p>
    <w:p w:rsidR="00A01F4C" w:rsidRPr="00620105" w:rsidRDefault="00A01F4C" w:rsidP="00A01F4C">
      <w:pPr>
        <w:tabs>
          <w:tab w:val="left" w:pos="3119"/>
        </w:tabs>
        <w:spacing w:before="120" w:after="120"/>
        <w:jc w:val="both"/>
      </w:pPr>
      <w:r w:rsidRPr="00586DEE">
        <w:rPr>
          <w:b/>
        </w:rPr>
        <w:t xml:space="preserve">Fonte: </w:t>
      </w:r>
      <w:r w:rsidRPr="00620105">
        <w:t>Origem da informação prestada.</w:t>
      </w:r>
    </w:p>
    <w:p w:rsidR="00492B6F" w:rsidRDefault="00A01F4C" w:rsidP="00970743">
      <w:pPr>
        <w:pStyle w:val="Ttulo3"/>
        <w:numPr>
          <w:ilvl w:val="2"/>
          <w:numId w:val="111"/>
        </w:numPr>
      </w:pPr>
      <w:r>
        <w:rPr>
          <w:szCs w:val="24"/>
        </w:rPr>
        <w:br w:type="page"/>
      </w:r>
      <w:bookmarkStart w:id="717" w:name="_Toc360109234"/>
      <w:r>
        <w:t>Requisições e Precatórios da Administração Indireta</w:t>
      </w:r>
      <w:bookmarkEnd w:id="717"/>
    </w:p>
    <w:p w:rsidR="00A01F4C" w:rsidRDefault="00A01F4C" w:rsidP="00A01F4C">
      <w:pPr>
        <w:spacing w:before="120" w:after="120"/>
        <w:jc w:val="both"/>
      </w:pPr>
      <w:r w:rsidRPr="005F27B1">
        <w:t xml:space="preserve">O </w:t>
      </w:r>
      <w:r w:rsidRPr="00866FCB">
        <w:rPr>
          <w:b/>
        </w:rPr>
        <w:t>Quadro A.</w:t>
      </w:r>
      <w:r w:rsidR="00EF44F3">
        <w:rPr>
          <w:b/>
        </w:rPr>
        <w:t>6.8</w:t>
      </w:r>
      <w:r>
        <w:rPr>
          <w:b/>
        </w:rPr>
        <w:t>.2</w:t>
      </w:r>
      <w:r w:rsidRPr="005F27B1">
        <w:t xml:space="preserve"> abaixo contempla </w:t>
      </w:r>
      <w:r>
        <w:t xml:space="preserve">informações sobre </w:t>
      </w:r>
      <w:r w:rsidRPr="005F27B1">
        <w:t xml:space="preserve">as </w:t>
      </w:r>
      <w:r>
        <w:t>requisições de pagamento remetidas pelo ju</w:t>
      </w:r>
      <w:r w:rsidR="00B858B2">
        <w:t>i</w:t>
      </w:r>
      <w:r>
        <w:t xml:space="preserve">z, bem como as informações sobre os precatórios expedidos pelo presidente do tribunal à fazenda pública federal, que tem como devedora entidade da administração pública indireta. Nesse quadro deverá ser evidenciado a quantidade e valor das requisições, quantidade e valor dos precatórios expedidos, dotação orçamentária, valores pagos por tipo de credor e valores a pagar, sempre para o exercício de referencia do Relatório de Gestão e para os dois exercícios imediatamente anteriores. Os campos do referido quadro devem ser preenchidos de acordo com a </w:t>
      </w:r>
      <w:r w:rsidR="00ED36B2" w:rsidRPr="00ED36B2">
        <w:rPr>
          <w:b/>
        </w:rPr>
        <w:t>DESCRIÇÃO DOS CAMPOS</w:t>
      </w:r>
      <w:r>
        <w:t xml:space="preserve"> a seguir especificados.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21"/>
      </w:tblGrid>
      <w:tr w:rsidR="00A01F4C" w:rsidRPr="00D5655E" w:rsidTr="00582D82">
        <w:trPr>
          <w:trHeight w:val="864"/>
        </w:trPr>
        <w:tc>
          <w:tcPr>
            <w:tcW w:w="10121" w:type="dxa"/>
          </w:tcPr>
          <w:p w:rsidR="00A01F4C" w:rsidRPr="00D5655E" w:rsidRDefault="00A01F4C" w:rsidP="00A01F4C">
            <w:pPr>
              <w:spacing w:before="120" w:after="120" w:line="288" w:lineRule="auto"/>
              <w:jc w:val="both"/>
            </w:pPr>
            <w:r w:rsidRPr="000571E4">
              <w:rPr>
                <w:b/>
                <w:sz w:val="22"/>
                <w:szCs w:val="22"/>
              </w:rPr>
              <w:t>Nota:</w:t>
            </w:r>
            <w:r w:rsidRPr="000571E4">
              <w:rPr>
                <w:sz w:val="22"/>
                <w:szCs w:val="22"/>
              </w:rPr>
              <w:t xml:space="preserve"> Para melhor apresentação das informações exigidas no Quadro A.</w:t>
            </w:r>
            <w:r w:rsidR="00EF44F3">
              <w:rPr>
                <w:sz w:val="22"/>
                <w:szCs w:val="22"/>
              </w:rPr>
              <w:t>6.8</w:t>
            </w:r>
            <w:r w:rsidRPr="000571E4">
              <w:rPr>
                <w:sz w:val="22"/>
                <w:szCs w:val="22"/>
              </w:rPr>
              <w:t>.2 sugere-se a utilização do “</w:t>
            </w:r>
            <w:r w:rsidRPr="000571E4">
              <w:rPr>
                <w:i/>
                <w:sz w:val="22"/>
                <w:szCs w:val="22"/>
              </w:rPr>
              <w:t>Layout</w:t>
            </w:r>
            <w:r w:rsidRPr="000571E4">
              <w:rPr>
                <w:sz w:val="22"/>
                <w:szCs w:val="22"/>
              </w:rPr>
              <w:t xml:space="preserve"> da Página” na orientação “Paisagem” do editor de texto.</w:t>
            </w:r>
          </w:p>
        </w:tc>
      </w:tr>
    </w:tbl>
    <w:p w:rsidR="00A01F4C" w:rsidRDefault="00A01F4C" w:rsidP="00A01F4C">
      <w:pPr>
        <w:spacing w:before="120" w:after="120"/>
        <w:jc w:val="both"/>
      </w:pPr>
    </w:p>
    <w:tbl>
      <w:tblPr>
        <w:tblW w:w="4920" w:type="pct"/>
        <w:jc w:val="center"/>
        <w:tblLayout w:type="fixed"/>
        <w:tblLook w:val="0000" w:firstRow="0" w:lastRow="0" w:firstColumn="0" w:lastColumn="0" w:noHBand="0" w:noVBand="0"/>
      </w:tblPr>
      <w:tblGrid>
        <w:gridCol w:w="1043"/>
        <w:gridCol w:w="761"/>
        <w:gridCol w:w="767"/>
        <w:gridCol w:w="767"/>
        <w:gridCol w:w="774"/>
        <w:gridCol w:w="767"/>
        <w:gridCol w:w="774"/>
        <w:gridCol w:w="767"/>
        <w:gridCol w:w="774"/>
        <w:gridCol w:w="786"/>
        <w:gridCol w:w="772"/>
        <w:gridCol w:w="767"/>
        <w:gridCol w:w="621"/>
        <w:gridCol w:w="39"/>
      </w:tblGrid>
      <w:tr w:rsidR="00A01F4C" w:rsidRPr="00B47E8A" w:rsidTr="00582D82">
        <w:trPr>
          <w:trHeight w:val="169"/>
          <w:jc w:val="center"/>
        </w:trPr>
        <w:tc>
          <w:tcPr>
            <w:tcW w:w="5000" w:type="pct"/>
            <w:gridSpan w:val="14"/>
            <w:shd w:val="clear" w:color="auto" w:fill="auto"/>
            <w:vAlign w:val="center"/>
          </w:tcPr>
          <w:p w:rsidR="00A01F4C" w:rsidRPr="00E7380D" w:rsidRDefault="00A01F4C" w:rsidP="007C21CA">
            <w:pPr>
              <w:pStyle w:val="Epgrafe"/>
            </w:pPr>
            <w:bookmarkStart w:id="718" w:name="_Toc377032948"/>
            <w:r w:rsidRPr="00901A26">
              <w:t xml:space="preserve">Quadro </w:t>
            </w:r>
            <w:r w:rsidRPr="00A56B7E">
              <w:t>A.</w:t>
            </w:r>
            <w:r w:rsidR="00EF44F3">
              <w:t>6.8</w:t>
            </w:r>
            <w:r w:rsidRPr="00A56B7E">
              <w:t>.2 – Requisições e Precatórios – Administração Indireta</w:t>
            </w:r>
            <w:bookmarkEnd w:id="718"/>
          </w:p>
        </w:tc>
      </w:tr>
      <w:tr w:rsidR="00A01F4C" w:rsidRPr="00A56B7E" w:rsidTr="00B858B2">
        <w:tblPrEx>
          <w:jc w:val="left"/>
          <w:tblCellMar>
            <w:left w:w="70" w:type="dxa"/>
            <w:right w:w="70" w:type="dxa"/>
          </w:tblCellMar>
          <w:tblLook w:val="04A0" w:firstRow="1" w:lastRow="0" w:firstColumn="1" w:lastColumn="0" w:noHBand="0" w:noVBand="1"/>
        </w:tblPrEx>
        <w:trPr>
          <w:gridAfter w:val="1"/>
          <w:wAfter w:w="20" w:type="pct"/>
          <w:trHeight w:val="20"/>
        </w:trPr>
        <w:tc>
          <w:tcPr>
            <w:tcW w:w="4980"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A01F4C" w:rsidRPr="00A56B7E" w:rsidRDefault="00A01F4C" w:rsidP="00A01F4C">
            <w:pPr>
              <w:jc w:val="center"/>
              <w:rPr>
                <w:rFonts w:eastAsia="Times New Roman"/>
                <w:b/>
                <w:bCs/>
                <w:color w:val="000000"/>
                <w:sz w:val="18"/>
                <w:szCs w:val="18"/>
              </w:rPr>
            </w:pPr>
            <w:r w:rsidRPr="00A56B7E">
              <w:rPr>
                <w:rFonts w:eastAsia="Times New Roman"/>
                <w:b/>
                <w:bCs/>
                <w:color w:val="000000"/>
                <w:sz w:val="18"/>
                <w:szCs w:val="18"/>
              </w:rPr>
              <w:t xml:space="preserve">Precatórios </w:t>
            </w:r>
            <w:r w:rsidR="00C715A6">
              <w:rPr>
                <w:rFonts w:eastAsia="Times New Roman"/>
                <w:b/>
                <w:bCs/>
                <w:color w:val="000000"/>
                <w:sz w:val="18"/>
                <w:szCs w:val="18"/>
              </w:rPr>
              <w:t>–</w:t>
            </w:r>
            <w:r w:rsidRPr="00A56B7E">
              <w:rPr>
                <w:rFonts w:eastAsia="Times New Roman"/>
                <w:b/>
                <w:bCs/>
                <w:color w:val="000000"/>
                <w:sz w:val="18"/>
                <w:szCs w:val="18"/>
              </w:rPr>
              <w:t xml:space="preserve"> Requisição</w:t>
            </w:r>
          </w:p>
        </w:tc>
      </w:tr>
      <w:tr w:rsidR="00A01F4C" w:rsidRPr="00A56B7E" w:rsidTr="00B858B2">
        <w:tblPrEx>
          <w:jc w:val="left"/>
          <w:tblCellMar>
            <w:left w:w="70" w:type="dxa"/>
            <w:right w:w="70" w:type="dxa"/>
          </w:tblCellMar>
          <w:tblLook w:val="04A0" w:firstRow="1" w:lastRow="0" w:firstColumn="1" w:lastColumn="0" w:noHBand="0" w:noVBand="1"/>
        </w:tblPrEx>
        <w:trPr>
          <w:gridAfter w:val="1"/>
          <w:wAfter w:w="20" w:type="pct"/>
          <w:trHeight w:val="20"/>
        </w:trPr>
        <w:tc>
          <w:tcPr>
            <w:tcW w:w="4980" w:type="pct"/>
            <w:gridSpan w:val="13"/>
            <w:tcBorders>
              <w:top w:val="single" w:sz="4" w:space="0" w:color="auto"/>
              <w:left w:val="single" w:sz="4" w:space="0" w:color="auto"/>
              <w:bottom w:val="single" w:sz="4" w:space="0" w:color="auto"/>
              <w:right w:val="single" w:sz="4" w:space="0" w:color="auto"/>
            </w:tcBorders>
            <w:shd w:val="pct12" w:color="000000" w:fill="F2F2F2"/>
            <w:vAlign w:val="bottom"/>
            <w:hideMark/>
          </w:tcPr>
          <w:p w:rsidR="00A01F4C" w:rsidRPr="00A56B7E" w:rsidRDefault="00A01F4C" w:rsidP="00A01F4C">
            <w:pPr>
              <w:jc w:val="center"/>
              <w:rPr>
                <w:rFonts w:eastAsia="Times New Roman"/>
                <w:b/>
                <w:bCs/>
                <w:color w:val="000000"/>
                <w:sz w:val="18"/>
                <w:szCs w:val="18"/>
              </w:rPr>
            </w:pPr>
            <w:r w:rsidRPr="00A56B7E">
              <w:rPr>
                <w:rFonts w:eastAsia="Times New Roman"/>
                <w:b/>
                <w:bCs/>
                <w:color w:val="000000"/>
                <w:sz w:val="18"/>
                <w:szCs w:val="18"/>
              </w:rPr>
              <w:t>Administração Indireta</w:t>
            </w:r>
          </w:p>
        </w:tc>
      </w:tr>
      <w:tr w:rsidR="00A01F4C" w:rsidRPr="00A56B7E" w:rsidTr="00B858B2">
        <w:tblPrEx>
          <w:jc w:val="left"/>
          <w:tblCellMar>
            <w:left w:w="70" w:type="dxa"/>
            <w:right w:w="70" w:type="dxa"/>
          </w:tblCellMar>
          <w:tblLook w:val="04A0" w:firstRow="1" w:lastRow="0" w:firstColumn="1" w:lastColumn="0" w:noHBand="0" w:noVBand="1"/>
        </w:tblPrEx>
        <w:trPr>
          <w:gridAfter w:val="1"/>
          <w:wAfter w:w="20" w:type="pct"/>
          <w:trHeight w:val="20"/>
        </w:trPr>
        <w:tc>
          <w:tcPr>
            <w:tcW w:w="512"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A01F4C">
            <w:pPr>
              <w:jc w:val="center"/>
              <w:rPr>
                <w:rFonts w:eastAsia="Times New Roman"/>
                <w:b/>
                <w:bCs/>
                <w:color w:val="000000"/>
                <w:sz w:val="18"/>
                <w:szCs w:val="18"/>
              </w:rPr>
            </w:pPr>
            <w:r w:rsidRPr="00A56B7E">
              <w:rPr>
                <w:rFonts w:eastAsia="Times New Roman"/>
                <w:b/>
                <w:bCs/>
                <w:color w:val="000000"/>
                <w:sz w:val="18"/>
                <w:szCs w:val="18"/>
              </w:rPr>
              <w:t>Natureza</w:t>
            </w:r>
          </w:p>
        </w:tc>
        <w:tc>
          <w:tcPr>
            <w:tcW w:w="2264"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A01F4C" w:rsidRPr="00A56B7E" w:rsidRDefault="00A01F4C" w:rsidP="00A01F4C">
            <w:pPr>
              <w:jc w:val="center"/>
              <w:rPr>
                <w:rFonts w:eastAsia="Times New Roman"/>
                <w:b/>
                <w:bCs/>
                <w:color w:val="000000"/>
                <w:sz w:val="18"/>
                <w:szCs w:val="18"/>
              </w:rPr>
            </w:pPr>
            <w:r w:rsidRPr="00A56B7E">
              <w:rPr>
                <w:rFonts w:eastAsia="Times New Roman"/>
                <w:b/>
                <w:bCs/>
                <w:color w:val="000000"/>
                <w:sz w:val="18"/>
                <w:szCs w:val="18"/>
              </w:rPr>
              <w:t>Quantidade de Requisição e Valor</w:t>
            </w:r>
          </w:p>
        </w:tc>
        <w:tc>
          <w:tcPr>
            <w:tcW w:w="2204"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A01F4C" w:rsidRPr="00A56B7E" w:rsidRDefault="00A01F4C" w:rsidP="00A01F4C">
            <w:pPr>
              <w:jc w:val="center"/>
              <w:rPr>
                <w:rFonts w:eastAsia="Times New Roman"/>
                <w:b/>
                <w:bCs/>
                <w:color w:val="000000"/>
                <w:sz w:val="18"/>
                <w:szCs w:val="18"/>
              </w:rPr>
            </w:pPr>
            <w:r w:rsidRPr="00A56B7E">
              <w:rPr>
                <w:rFonts w:eastAsia="Times New Roman"/>
                <w:b/>
                <w:bCs/>
                <w:color w:val="000000"/>
                <w:sz w:val="18"/>
                <w:szCs w:val="18"/>
              </w:rPr>
              <w:t>Quantidade de Precatório e Valor</w:t>
            </w:r>
          </w:p>
        </w:tc>
      </w:tr>
      <w:tr w:rsidR="00582D82" w:rsidRPr="00A56B7E" w:rsidTr="00B858B2">
        <w:tblPrEx>
          <w:jc w:val="left"/>
          <w:tblCellMar>
            <w:left w:w="70" w:type="dxa"/>
            <w:right w:w="70" w:type="dxa"/>
          </w:tblCellMar>
          <w:tblLook w:val="04A0" w:firstRow="1" w:lastRow="0" w:firstColumn="1" w:lastColumn="0" w:noHBand="0" w:noVBand="1"/>
        </w:tblPrEx>
        <w:trPr>
          <w:gridAfter w:val="1"/>
          <w:wAfter w:w="20" w:type="pct"/>
          <w:trHeight w:val="20"/>
        </w:trPr>
        <w:tc>
          <w:tcPr>
            <w:tcW w:w="512"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A01F4C">
            <w:pPr>
              <w:jc w:val="both"/>
              <w:rPr>
                <w:rFonts w:eastAsia="Times New Roman"/>
                <w:b/>
                <w:bCs/>
                <w:color w:val="000000"/>
                <w:sz w:val="18"/>
                <w:szCs w:val="18"/>
              </w:rPr>
            </w:pPr>
          </w:p>
        </w:tc>
        <w:tc>
          <w:tcPr>
            <w:tcW w:w="7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A01F4C" w:rsidRPr="00A56B7E" w:rsidRDefault="00A01F4C" w:rsidP="005F4B39">
            <w:pPr>
              <w:jc w:val="center"/>
              <w:rPr>
                <w:rFonts w:eastAsia="Times New Roman"/>
                <w:b/>
                <w:bCs/>
                <w:color w:val="000000"/>
                <w:sz w:val="18"/>
                <w:szCs w:val="18"/>
              </w:rPr>
            </w:pPr>
            <w:r w:rsidRPr="00A56B7E">
              <w:rPr>
                <w:rFonts w:eastAsia="Times New Roman"/>
                <w:b/>
                <w:bCs/>
                <w:color w:val="000000"/>
                <w:sz w:val="18"/>
                <w:szCs w:val="18"/>
              </w:rPr>
              <w:t>201</w:t>
            </w:r>
            <w:r w:rsidR="005F4B39">
              <w:rPr>
                <w:rFonts w:eastAsia="Times New Roman"/>
                <w:b/>
                <w:bCs/>
                <w:color w:val="000000"/>
                <w:sz w:val="18"/>
                <w:szCs w:val="18"/>
              </w:rPr>
              <w:t>3</w:t>
            </w:r>
          </w:p>
        </w:tc>
        <w:tc>
          <w:tcPr>
            <w:tcW w:w="75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A01F4C" w:rsidRPr="00A56B7E" w:rsidRDefault="00A01F4C" w:rsidP="005F4B39">
            <w:pPr>
              <w:jc w:val="center"/>
              <w:rPr>
                <w:rFonts w:eastAsia="Times New Roman"/>
                <w:b/>
                <w:bCs/>
                <w:color w:val="000000"/>
                <w:sz w:val="18"/>
                <w:szCs w:val="18"/>
              </w:rPr>
            </w:pPr>
            <w:r w:rsidRPr="00A56B7E">
              <w:rPr>
                <w:rFonts w:eastAsia="Times New Roman"/>
                <w:b/>
                <w:bCs/>
                <w:color w:val="000000"/>
                <w:sz w:val="18"/>
                <w:szCs w:val="18"/>
              </w:rPr>
              <w:t>201</w:t>
            </w:r>
            <w:r w:rsidR="005F4B39">
              <w:rPr>
                <w:rFonts w:eastAsia="Times New Roman"/>
                <w:b/>
                <w:bCs/>
                <w:color w:val="000000"/>
                <w:sz w:val="18"/>
                <w:szCs w:val="18"/>
              </w:rPr>
              <w:t>2</w:t>
            </w:r>
          </w:p>
        </w:tc>
        <w:tc>
          <w:tcPr>
            <w:tcW w:w="75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A01F4C" w:rsidRPr="00A56B7E" w:rsidRDefault="00A01F4C" w:rsidP="005F4B39">
            <w:pPr>
              <w:jc w:val="center"/>
              <w:rPr>
                <w:rFonts w:eastAsia="Times New Roman"/>
                <w:b/>
                <w:bCs/>
                <w:color w:val="000000"/>
                <w:sz w:val="18"/>
                <w:szCs w:val="18"/>
              </w:rPr>
            </w:pPr>
            <w:r w:rsidRPr="00A56B7E">
              <w:rPr>
                <w:rFonts w:eastAsia="Times New Roman"/>
                <w:b/>
                <w:bCs/>
                <w:color w:val="000000"/>
                <w:sz w:val="18"/>
                <w:szCs w:val="18"/>
              </w:rPr>
              <w:t>201</w:t>
            </w:r>
            <w:r w:rsidR="005F4B39">
              <w:rPr>
                <w:rFonts w:eastAsia="Times New Roman"/>
                <w:b/>
                <w:bCs/>
                <w:color w:val="000000"/>
                <w:sz w:val="18"/>
                <w:szCs w:val="18"/>
              </w:rPr>
              <w:t>1</w:t>
            </w:r>
          </w:p>
        </w:tc>
        <w:tc>
          <w:tcPr>
            <w:tcW w:w="75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A01F4C" w:rsidRPr="00A56B7E" w:rsidRDefault="00A01F4C" w:rsidP="005F4B39">
            <w:pPr>
              <w:jc w:val="center"/>
              <w:rPr>
                <w:rFonts w:eastAsia="Times New Roman"/>
                <w:b/>
                <w:bCs/>
                <w:color w:val="000000"/>
                <w:sz w:val="18"/>
                <w:szCs w:val="18"/>
              </w:rPr>
            </w:pPr>
            <w:r w:rsidRPr="00A56B7E">
              <w:rPr>
                <w:rFonts w:eastAsia="Times New Roman"/>
                <w:b/>
                <w:bCs/>
                <w:color w:val="000000"/>
                <w:sz w:val="18"/>
                <w:szCs w:val="18"/>
              </w:rPr>
              <w:t>201</w:t>
            </w:r>
            <w:r w:rsidR="005F4B39">
              <w:rPr>
                <w:rFonts w:eastAsia="Times New Roman"/>
                <w:b/>
                <w:bCs/>
                <w:color w:val="000000"/>
                <w:sz w:val="18"/>
                <w:szCs w:val="18"/>
              </w:rPr>
              <w:t>3</w:t>
            </w:r>
          </w:p>
        </w:tc>
        <w:tc>
          <w:tcPr>
            <w:tcW w:w="76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A01F4C" w:rsidRPr="00A56B7E" w:rsidRDefault="00A01F4C" w:rsidP="005F4B39">
            <w:pPr>
              <w:jc w:val="center"/>
              <w:rPr>
                <w:rFonts w:eastAsia="Times New Roman"/>
                <w:b/>
                <w:bCs/>
                <w:color w:val="000000"/>
                <w:sz w:val="18"/>
                <w:szCs w:val="18"/>
              </w:rPr>
            </w:pPr>
            <w:r w:rsidRPr="00A56B7E">
              <w:rPr>
                <w:rFonts w:eastAsia="Times New Roman"/>
                <w:b/>
                <w:bCs/>
                <w:color w:val="000000"/>
                <w:sz w:val="18"/>
                <w:szCs w:val="18"/>
              </w:rPr>
              <w:t>201</w:t>
            </w:r>
            <w:r w:rsidR="005F4B39">
              <w:rPr>
                <w:rFonts w:eastAsia="Times New Roman"/>
                <w:b/>
                <w:bCs/>
                <w:color w:val="000000"/>
                <w:sz w:val="18"/>
                <w:szCs w:val="18"/>
              </w:rPr>
              <w:t>2</w:t>
            </w:r>
          </w:p>
        </w:tc>
        <w:tc>
          <w:tcPr>
            <w:tcW w:w="68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A01F4C" w:rsidRPr="00A56B7E" w:rsidRDefault="00A01F4C" w:rsidP="005F4B39">
            <w:pPr>
              <w:jc w:val="center"/>
              <w:rPr>
                <w:rFonts w:eastAsia="Times New Roman"/>
                <w:b/>
                <w:bCs/>
                <w:color w:val="000000"/>
                <w:sz w:val="18"/>
                <w:szCs w:val="18"/>
              </w:rPr>
            </w:pPr>
            <w:r w:rsidRPr="00A56B7E">
              <w:rPr>
                <w:rFonts w:eastAsia="Times New Roman"/>
                <w:b/>
                <w:bCs/>
                <w:color w:val="000000"/>
                <w:sz w:val="18"/>
                <w:szCs w:val="18"/>
              </w:rPr>
              <w:t>201</w:t>
            </w:r>
            <w:r w:rsidR="005F4B39">
              <w:rPr>
                <w:rFonts w:eastAsia="Times New Roman"/>
                <w:b/>
                <w:bCs/>
                <w:color w:val="000000"/>
                <w:sz w:val="18"/>
                <w:szCs w:val="18"/>
              </w:rPr>
              <w:t>1</w:t>
            </w:r>
          </w:p>
        </w:tc>
      </w:tr>
      <w:tr w:rsidR="00582D82" w:rsidRPr="00A56B7E" w:rsidTr="00B858B2">
        <w:tblPrEx>
          <w:jc w:val="left"/>
          <w:tblCellMar>
            <w:left w:w="70" w:type="dxa"/>
            <w:right w:w="70" w:type="dxa"/>
          </w:tblCellMar>
          <w:tblLook w:val="04A0" w:firstRow="1" w:lastRow="0" w:firstColumn="1" w:lastColumn="0" w:noHBand="0" w:noVBand="1"/>
        </w:tblPrEx>
        <w:trPr>
          <w:gridAfter w:val="1"/>
          <w:wAfter w:w="20" w:type="pct"/>
          <w:trHeight w:val="20"/>
        </w:trPr>
        <w:tc>
          <w:tcPr>
            <w:tcW w:w="512"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A01F4C">
            <w:pPr>
              <w:jc w:val="both"/>
              <w:rPr>
                <w:rFonts w:eastAsia="Times New Roman"/>
                <w:b/>
                <w:bCs/>
                <w:color w:val="000000"/>
                <w:sz w:val="18"/>
                <w:szCs w:val="18"/>
              </w:rPr>
            </w:pPr>
          </w:p>
        </w:tc>
        <w:tc>
          <w:tcPr>
            <w:tcW w:w="37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A01F4C" w:rsidRPr="00A56B7E" w:rsidRDefault="00A01F4C" w:rsidP="00A01F4C">
            <w:pPr>
              <w:jc w:val="center"/>
              <w:rPr>
                <w:rFonts w:eastAsia="Times New Roman"/>
                <w:b/>
                <w:bCs/>
                <w:color w:val="000000"/>
                <w:sz w:val="18"/>
                <w:szCs w:val="18"/>
              </w:rPr>
            </w:pPr>
            <w:r w:rsidRPr="00A56B7E">
              <w:rPr>
                <w:rFonts w:eastAsia="Times New Roman"/>
                <w:b/>
                <w:bCs/>
                <w:color w:val="000000"/>
                <w:sz w:val="18"/>
                <w:szCs w:val="18"/>
              </w:rPr>
              <w:t>Qtd.</w:t>
            </w:r>
          </w:p>
        </w:tc>
        <w:tc>
          <w:tcPr>
            <w:tcW w:w="3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A01F4C" w:rsidRPr="00A56B7E" w:rsidRDefault="00A01F4C" w:rsidP="00A01F4C">
            <w:pPr>
              <w:jc w:val="center"/>
              <w:rPr>
                <w:rFonts w:eastAsia="Times New Roman"/>
                <w:b/>
                <w:bCs/>
                <w:color w:val="000000"/>
                <w:sz w:val="18"/>
                <w:szCs w:val="18"/>
              </w:rPr>
            </w:pPr>
            <w:r w:rsidRPr="00A56B7E">
              <w:rPr>
                <w:rFonts w:eastAsia="Times New Roman"/>
                <w:b/>
                <w:bCs/>
                <w:color w:val="000000"/>
                <w:sz w:val="18"/>
                <w:szCs w:val="18"/>
              </w:rPr>
              <w:t xml:space="preserve"> Valor </w:t>
            </w:r>
          </w:p>
        </w:tc>
        <w:tc>
          <w:tcPr>
            <w:tcW w:w="3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A01F4C" w:rsidRPr="00A56B7E" w:rsidRDefault="00A01F4C" w:rsidP="00A01F4C">
            <w:pPr>
              <w:jc w:val="center"/>
              <w:rPr>
                <w:rFonts w:eastAsia="Times New Roman"/>
                <w:b/>
                <w:bCs/>
                <w:color w:val="000000"/>
                <w:sz w:val="18"/>
                <w:szCs w:val="18"/>
              </w:rPr>
            </w:pPr>
            <w:r w:rsidRPr="00A56B7E">
              <w:rPr>
                <w:rFonts w:eastAsia="Times New Roman"/>
                <w:b/>
                <w:bCs/>
                <w:color w:val="000000"/>
                <w:sz w:val="18"/>
                <w:szCs w:val="18"/>
              </w:rPr>
              <w:t>Qtd.</w:t>
            </w:r>
          </w:p>
        </w:tc>
        <w:tc>
          <w:tcPr>
            <w:tcW w:w="38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A01F4C" w:rsidRPr="00A56B7E" w:rsidRDefault="00A01F4C" w:rsidP="00A01F4C">
            <w:pPr>
              <w:jc w:val="center"/>
              <w:rPr>
                <w:rFonts w:eastAsia="Times New Roman"/>
                <w:b/>
                <w:bCs/>
                <w:color w:val="000000"/>
                <w:sz w:val="18"/>
                <w:szCs w:val="18"/>
              </w:rPr>
            </w:pPr>
            <w:r w:rsidRPr="00A56B7E">
              <w:rPr>
                <w:rFonts w:eastAsia="Times New Roman"/>
                <w:b/>
                <w:bCs/>
                <w:color w:val="000000"/>
                <w:sz w:val="18"/>
                <w:szCs w:val="18"/>
              </w:rPr>
              <w:t xml:space="preserve"> Valor </w:t>
            </w:r>
          </w:p>
        </w:tc>
        <w:tc>
          <w:tcPr>
            <w:tcW w:w="3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A01F4C" w:rsidRPr="00A56B7E" w:rsidRDefault="00A01F4C" w:rsidP="00A01F4C">
            <w:pPr>
              <w:jc w:val="center"/>
              <w:rPr>
                <w:rFonts w:eastAsia="Times New Roman"/>
                <w:b/>
                <w:bCs/>
                <w:color w:val="000000"/>
                <w:sz w:val="18"/>
                <w:szCs w:val="18"/>
              </w:rPr>
            </w:pPr>
            <w:r w:rsidRPr="00A56B7E">
              <w:rPr>
                <w:rFonts w:eastAsia="Times New Roman"/>
                <w:b/>
                <w:bCs/>
                <w:color w:val="000000"/>
                <w:sz w:val="18"/>
                <w:szCs w:val="18"/>
              </w:rPr>
              <w:t>Qtd.</w:t>
            </w:r>
          </w:p>
        </w:tc>
        <w:tc>
          <w:tcPr>
            <w:tcW w:w="38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A01F4C" w:rsidRPr="00A56B7E" w:rsidRDefault="00A01F4C" w:rsidP="00A01F4C">
            <w:pPr>
              <w:jc w:val="center"/>
              <w:rPr>
                <w:rFonts w:eastAsia="Times New Roman"/>
                <w:b/>
                <w:bCs/>
                <w:color w:val="000000"/>
                <w:sz w:val="18"/>
                <w:szCs w:val="18"/>
              </w:rPr>
            </w:pPr>
            <w:r w:rsidRPr="00A56B7E">
              <w:rPr>
                <w:rFonts w:eastAsia="Times New Roman"/>
                <w:b/>
                <w:bCs/>
                <w:color w:val="000000"/>
                <w:sz w:val="18"/>
                <w:szCs w:val="18"/>
              </w:rPr>
              <w:t xml:space="preserve"> Valor </w:t>
            </w:r>
          </w:p>
        </w:tc>
        <w:tc>
          <w:tcPr>
            <w:tcW w:w="3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A01F4C" w:rsidRPr="00A56B7E" w:rsidRDefault="00A01F4C" w:rsidP="00A01F4C">
            <w:pPr>
              <w:jc w:val="center"/>
              <w:rPr>
                <w:rFonts w:eastAsia="Times New Roman"/>
                <w:b/>
                <w:bCs/>
                <w:color w:val="000000"/>
                <w:sz w:val="18"/>
                <w:szCs w:val="18"/>
              </w:rPr>
            </w:pPr>
            <w:r w:rsidRPr="00A56B7E">
              <w:rPr>
                <w:rFonts w:eastAsia="Times New Roman"/>
                <w:b/>
                <w:bCs/>
                <w:color w:val="000000"/>
                <w:sz w:val="18"/>
                <w:szCs w:val="18"/>
              </w:rPr>
              <w:t>Qtd.</w:t>
            </w:r>
          </w:p>
        </w:tc>
        <w:tc>
          <w:tcPr>
            <w:tcW w:w="38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A01F4C" w:rsidRPr="00A56B7E" w:rsidRDefault="00A01F4C" w:rsidP="00A01F4C">
            <w:pPr>
              <w:jc w:val="center"/>
              <w:rPr>
                <w:rFonts w:eastAsia="Times New Roman"/>
                <w:b/>
                <w:bCs/>
                <w:color w:val="000000"/>
                <w:sz w:val="18"/>
                <w:szCs w:val="18"/>
              </w:rPr>
            </w:pPr>
            <w:r w:rsidRPr="00A56B7E">
              <w:rPr>
                <w:rFonts w:eastAsia="Times New Roman"/>
                <w:b/>
                <w:bCs/>
                <w:color w:val="000000"/>
                <w:sz w:val="18"/>
                <w:szCs w:val="18"/>
              </w:rPr>
              <w:t xml:space="preserve"> Valor </w:t>
            </w:r>
          </w:p>
        </w:tc>
        <w:tc>
          <w:tcPr>
            <w:tcW w:w="3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A01F4C" w:rsidRPr="00A56B7E" w:rsidRDefault="00A01F4C" w:rsidP="00A01F4C">
            <w:pPr>
              <w:jc w:val="center"/>
              <w:rPr>
                <w:rFonts w:eastAsia="Times New Roman"/>
                <w:b/>
                <w:bCs/>
                <w:color w:val="000000"/>
                <w:sz w:val="18"/>
                <w:szCs w:val="18"/>
              </w:rPr>
            </w:pPr>
            <w:r w:rsidRPr="00A56B7E">
              <w:rPr>
                <w:rFonts w:eastAsia="Times New Roman"/>
                <w:b/>
                <w:bCs/>
                <w:color w:val="000000"/>
                <w:sz w:val="18"/>
                <w:szCs w:val="18"/>
              </w:rPr>
              <w:t>Qtd.</w:t>
            </w:r>
          </w:p>
        </w:tc>
        <w:tc>
          <w:tcPr>
            <w:tcW w:w="3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A01F4C" w:rsidRPr="00A56B7E" w:rsidRDefault="00A01F4C" w:rsidP="00A01F4C">
            <w:pPr>
              <w:jc w:val="center"/>
              <w:rPr>
                <w:rFonts w:eastAsia="Times New Roman"/>
                <w:b/>
                <w:bCs/>
                <w:color w:val="000000"/>
                <w:sz w:val="18"/>
                <w:szCs w:val="18"/>
              </w:rPr>
            </w:pPr>
            <w:r w:rsidRPr="00A56B7E">
              <w:rPr>
                <w:rFonts w:eastAsia="Times New Roman"/>
                <w:b/>
                <w:bCs/>
                <w:color w:val="000000"/>
                <w:sz w:val="18"/>
                <w:szCs w:val="18"/>
              </w:rPr>
              <w:t xml:space="preserve"> Valor </w:t>
            </w:r>
          </w:p>
        </w:tc>
        <w:tc>
          <w:tcPr>
            <w:tcW w:w="3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A01F4C" w:rsidRPr="00A56B7E" w:rsidRDefault="00A01F4C" w:rsidP="00A01F4C">
            <w:pPr>
              <w:jc w:val="center"/>
              <w:rPr>
                <w:rFonts w:eastAsia="Times New Roman"/>
                <w:b/>
                <w:bCs/>
                <w:color w:val="000000"/>
                <w:sz w:val="18"/>
                <w:szCs w:val="18"/>
              </w:rPr>
            </w:pPr>
            <w:r w:rsidRPr="00A56B7E">
              <w:rPr>
                <w:rFonts w:eastAsia="Times New Roman"/>
                <w:b/>
                <w:bCs/>
                <w:color w:val="000000"/>
                <w:sz w:val="18"/>
                <w:szCs w:val="18"/>
              </w:rPr>
              <w:t>Qtd.</w:t>
            </w:r>
          </w:p>
        </w:tc>
        <w:tc>
          <w:tcPr>
            <w:tcW w:w="3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A01F4C" w:rsidRPr="00A56B7E" w:rsidRDefault="00A01F4C" w:rsidP="00A01F4C">
            <w:pPr>
              <w:jc w:val="center"/>
              <w:rPr>
                <w:rFonts w:eastAsia="Times New Roman"/>
                <w:b/>
                <w:bCs/>
                <w:color w:val="000000"/>
                <w:sz w:val="18"/>
                <w:szCs w:val="18"/>
              </w:rPr>
            </w:pPr>
            <w:r w:rsidRPr="00A56B7E">
              <w:rPr>
                <w:rFonts w:eastAsia="Times New Roman"/>
                <w:b/>
                <w:bCs/>
                <w:color w:val="000000"/>
                <w:sz w:val="18"/>
                <w:szCs w:val="18"/>
              </w:rPr>
              <w:t xml:space="preserve"> Valor </w:t>
            </w:r>
          </w:p>
        </w:tc>
      </w:tr>
      <w:tr w:rsidR="00582D82" w:rsidRPr="00A56B7E" w:rsidTr="00B858B2">
        <w:tblPrEx>
          <w:jc w:val="left"/>
          <w:tblCellMar>
            <w:left w:w="70" w:type="dxa"/>
            <w:right w:w="70" w:type="dxa"/>
          </w:tblCellMar>
          <w:tblLook w:val="04A0" w:firstRow="1" w:lastRow="0" w:firstColumn="1" w:lastColumn="0" w:noHBand="0" w:noVBand="1"/>
        </w:tblPrEx>
        <w:trPr>
          <w:gridAfter w:val="1"/>
          <w:wAfter w:w="20" w:type="pct"/>
          <w:trHeight w:val="20"/>
        </w:trPr>
        <w:tc>
          <w:tcPr>
            <w:tcW w:w="5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A01F4C">
            <w:pPr>
              <w:jc w:val="center"/>
              <w:rPr>
                <w:rFonts w:eastAsia="Times New Roman"/>
                <w:b/>
                <w:bCs/>
                <w:color w:val="000000"/>
                <w:sz w:val="18"/>
                <w:szCs w:val="18"/>
              </w:rPr>
            </w:pPr>
            <w:r w:rsidRPr="00A56B7E">
              <w:rPr>
                <w:rFonts w:eastAsia="Times New Roman"/>
                <w:b/>
                <w:bCs/>
                <w:color w:val="000000"/>
                <w:sz w:val="18"/>
                <w:szCs w:val="18"/>
              </w:rPr>
              <w:t>Alimentícia</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jc w:val="right"/>
              <w:rPr>
                <w:rFonts w:eastAsia="Times New Roman"/>
                <w:color w:val="000000"/>
                <w:sz w:val="20"/>
                <w:szCs w:val="20"/>
              </w:rPr>
            </w:pPr>
            <w:r w:rsidRPr="00A56B7E">
              <w:rPr>
                <w:rFonts w:eastAsia="Times New Roman"/>
                <w:color w:val="000000"/>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jc w:val="right"/>
              <w:rPr>
                <w:rFonts w:eastAsia="Times New Roman"/>
                <w:color w:val="000000"/>
                <w:sz w:val="20"/>
                <w:szCs w:val="20"/>
              </w:rPr>
            </w:pPr>
            <w:r w:rsidRPr="00A56B7E">
              <w:rPr>
                <w:rFonts w:eastAsia="Times New Roman"/>
                <w:color w:val="000000"/>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jc w:val="right"/>
              <w:rPr>
                <w:rFonts w:eastAsia="Times New Roman"/>
                <w:color w:val="000000"/>
                <w:sz w:val="20"/>
                <w:szCs w:val="20"/>
              </w:rPr>
            </w:pPr>
            <w:r w:rsidRPr="00A56B7E">
              <w:rPr>
                <w:rFonts w:eastAsia="Times New Roman"/>
                <w:color w:val="000000"/>
                <w:sz w:val="20"/>
                <w:szCs w:val="20"/>
              </w:rPr>
              <w:t> </w:t>
            </w:r>
          </w:p>
        </w:tc>
        <w:tc>
          <w:tcPr>
            <w:tcW w:w="38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jc w:val="right"/>
              <w:rPr>
                <w:rFonts w:eastAsia="Times New Roman"/>
                <w:color w:val="000000"/>
                <w:sz w:val="20"/>
                <w:szCs w:val="20"/>
              </w:rPr>
            </w:pPr>
            <w:r w:rsidRPr="00A56B7E">
              <w:rPr>
                <w:rFonts w:eastAsia="Times New Roman"/>
                <w:color w:val="000000"/>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jc w:val="right"/>
              <w:rPr>
                <w:rFonts w:eastAsia="Times New Roman"/>
                <w:color w:val="000000"/>
                <w:sz w:val="20"/>
                <w:szCs w:val="20"/>
              </w:rPr>
            </w:pPr>
            <w:r w:rsidRPr="00A56B7E">
              <w:rPr>
                <w:rFonts w:eastAsia="Times New Roman"/>
                <w:color w:val="000000"/>
                <w:sz w:val="20"/>
                <w:szCs w:val="20"/>
              </w:rPr>
              <w:t> </w:t>
            </w:r>
          </w:p>
        </w:tc>
        <w:tc>
          <w:tcPr>
            <w:tcW w:w="38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jc w:val="right"/>
              <w:rPr>
                <w:rFonts w:eastAsia="Times New Roman"/>
                <w:color w:val="000000"/>
                <w:sz w:val="20"/>
                <w:szCs w:val="20"/>
              </w:rPr>
            </w:pPr>
            <w:r w:rsidRPr="00A56B7E">
              <w:rPr>
                <w:rFonts w:eastAsia="Times New Roman"/>
                <w:color w:val="000000"/>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jc w:val="right"/>
              <w:rPr>
                <w:rFonts w:eastAsia="Times New Roman"/>
                <w:color w:val="000000"/>
                <w:sz w:val="20"/>
                <w:szCs w:val="20"/>
              </w:rPr>
            </w:pPr>
            <w:r w:rsidRPr="00A56B7E">
              <w:rPr>
                <w:rFonts w:eastAsia="Times New Roman"/>
                <w:color w:val="000000"/>
                <w:sz w:val="20"/>
                <w:szCs w:val="20"/>
              </w:rPr>
              <w:t> </w:t>
            </w:r>
          </w:p>
        </w:tc>
        <w:tc>
          <w:tcPr>
            <w:tcW w:w="38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jc w:val="right"/>
              <w:rPr>
                <w:rFonts w:eastAsia="Times New Roman"/>
                <w:color w:val="000000"/>
                <w:sz w:val="20"/>
                <w:szCs w:val="20"/>
              </w:rPr>
            </w:pPr>
            <w:r w:rsidRPr="00A56B7E">
              <w:rPr>
                <w:rFonts w:eastAsia="Times New Roman"/>
                <w:color w:val="000000"/>
                <w:sz w:val="20"/>
                <w:szCs w:val="20"/>
              </w:rPr>
              <w:t> </w:t>
            </w:r>
          </w:p>
        </w:tc>
        <w:tc>
          <w:tcPr>
            <w:tcW w:w="38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jc w:val="right"/>
              <w:rPr>
                <w:rFonts w:eastAsia="Times New Roman"/>
                <w:color w:val="000000"/>
                <w:sz w:val="20"/>
                <w:szCs w:val="20"/>
              </w:rPr>
            </w:pPr>
            <w:r w:rsidRPr="00A56B7E">
              <w:rPr>
                <w:rFonts w:eastAsia="Times New Roman"/>
                <w:color w:val="000000"/>
                <w:sz w:val="20"/>
                <w:szCs w:val="20"/>
              </w:rPr>
              <w:t> </w:t>
            </w:r>
          </w:p>
        </w:tc>
        <w:tc>
          <w:tcPr>
            <w:tcW w:w="37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jc w:val="right"/>
              <w:rPr>
                <w:rFonts w:eastAsia="Times New Roman"/>
                <w:color w:val="000000"/>
                <w:sz w:val="20"/>
                <w:szCs w:val="20"/>
              </w:rPr>
            </w:pPr>
            <w:r w:rsidRPr="00A56B7E">
              <w:rPr>
                <w:rFonts w:eastAsia="Times New Roman"/>
                <w:color w:val="000000"/>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jc w:val="right"/>
              <w:rPr>
                <w:rFonts w:eastAsia="Times New Roman"/>
                <w:color w:val="000000"/>
                <w:sz w:val="20"/>
                <w:szCs w:val="20"/>
              </w:rPr>
            </w:pPr>
            <w:r w:rsidRPr="00A56B7E">
              <w:rPr>
                <w:rFonts w:eastAsia="Times New Roman"/>
                <w:color w:val="000000"/>
                <w:sz w:val="20"/>
                <w:szCs w:val="20"/>
              </w:rPr>
              <w:t> </w:t>
            </w:r>
          </w:p>
        </w:tc>
        <w:tc>
          <w:tcPr>
            <w:tcW w:w="30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jc w:val="right"/>
              <w:rPr>
                <w:rFonts w:eastAsia="Times New Roman"/>
                <w:color w:val="000000"/>
                <w:sz w:val="20"/>
                <w:szCs w:val="20"/>
              </w:rPr>
            </w:pPr>
            <w:r w:rsidRPr="00A56B7E">
              <w:rPr>
                <w:rFonts w:eastAsia="Times New Roman"/>
                <w:color w:val="000000"/>
                <w:sz w:val="20"/>
                <w:szCs w:val="20"/>
              </w:rPr>
              <w:t> </w:t>
            </w:r>
          </w:p>
        </w:tc>
      </w:tr>
      <w:tr w:rsidR="00582D82" w:rsidRPr="00A56B7E" w:rsidTr="00B858B2">
        <w:tblPrEx>
          <w:jc w:val="left"/>
          <w:tblCellMar>
            <w:left w:w="70" w:type="dxa"/>
            <w:right w:w="70" w:type="dxa"/>
          </w:tblCellMar>
          <w:tblLook w:val="04A0" w:firstRow="1" w:lastRow="0" w:firstColumn="1" w:lastColumn="0" w:noHBand="0" w:noVBand="1"/>
        </w:tblPrEx>
        <w:trPr>
          <w:gridAfter w:val="1"/>
          <w:wAfter w:w="20" w:type="pct"/>
          <w:trHeight w:val="20"/>
        </w:trPr>
        <w:tc>
          <w:tcPr>
            <w:tcW w:w="5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A01F4C">
            <w:pPr>
              <w:jc w:val="center"/>
              <w:rPr>
                <w:rFonts w:eastAsia="Times New Roman"/>
                <w:b/>
                <w:bCs/>
                <w:color w:val="000000"/>
                <w:sz w:val="18"/>
                <w:szCs w:val="18"/>
              </w:rPr>
            </w:pPr>
            <w:r w:rsidRPr="00A56B7E">
              <w:rPr>
                <w:rFonts w:eastAsia="Times New Roman"/>
                <w:b/>
                <w:bCs/>
                <w:color w:val="000000"/>
                <w:sz w:val="18"/>
                <w:szCs w:val="18"/>
              </w:rPr>
              <w:t>Comum</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jc w:val="right"/>
              <w:rPr>
                <w:rFonts w:eastAsia="Times New Roman"/>
                <w:color w:val="000000"/>
                <w:sz w:val="20"/>
                <w:szCs w:val="20"/>
              </w:rPr>
            </w:pPr>
            <w:r w:rsidRPr="00A56B7E">
              <w:rPr>
                <w:rFonts w:eastAsia="Times New Roman"/>
                <w:color w:val="000000"/>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jc w:val="right"/>
              <w:rPr>
                <w:rFonts w:eastAsia="Times New Roman"/>
                <w:color w:val="000000"/>
                <w:sz w:val="20"/>
                <w:szCs w:val="20"/>
              </w:rPr>
            </w:pPr>
            <w:r w:rsidRPr="00A56B7E">
              <w:rPr>
                <w:rFonts w:eastAsia="Times New Roman"/>
                <w:color w:val="000000"/>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jc w:val="right"/>
              <w:rPr>
                <w:rFonts w:eastAsia="Times New Roman"/>
                <w:color w:val="000000"/>
                <w:sz w:val="20"/>
                <w:szCs w:val="20"/>
              </w:rPr>
            </w:pPr>
            <w:r w:rsidRPr="00A56B7E">
              <w:rPr>
                <w:rFonts w:eastAsia="Times New Roman"/>
                <w:color w:val="000000"/>
                <w:sz w:val="20"/>
                <w:szCs w:val="20"/>
              </w:rPr>
              <w:t> </w:t>
            </w:r>
          </w:p>
        </w:tc>
        <w:tc>
          <w:tcPr>
            <w:tcW w:w="38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jc w:val="right"/>
              <w:rPr>
                <w:rFonts w:eastAsia="Times New Roman"/>
                <w:color w:val="000000"/>
                <w:sz w:val="20"/>
                <w:szCs w:val="20"/>
              </w:rPr>
            </w:pPr>
            <w:r w:rsidRPr="00A56B7E">
              <w:rPr>
                <w:rFonts w:eastAsia="Times New Roman"/>
                <w:color w:val="000000"/>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jc w:val="right"/>
              <w:rPr>
                <w:rFonts w:eastAsia="Times New Roman"/>
                <w:color w:val="000000"/>
                <w:sz w:val="20"/>
                <w:szCs w:val="20"/>
              </w:rPr>
            </w:pPr>
            <w:r w:rsidRPr="00A56B7E">
              <w:rPr>
                <w:rFonts w:eastAsia="Times New Roman"/>
                <w:color w:val="000000"/>
                <w:sz w:val="20"/>
                <w:szCs w:val="20"/>
              </w:rPr>
              <w:t> </w:t>
            </w:r>
          </w:p>
        </w:tc>
        <w:tc>
          <w:tcPr>
            <w:tcW w:w="38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jc w:val="right"/>
              <w:rPr>
                <w:rFonts w:eastAsia="Times New Roman"/>
                <w:color w:val="000000"/>
                <w:sz w:val="20"/>
                <w:szCs w:val="20"/>
              </w:rPr>
            </w:pPr>
            <w:r w:rsidRPr="00A56B7E">
              <w:rPr>
                <w:rFonts w:eastAsia="Times New Roman"/>
                <w:color w:val="000000"/>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jc w:val="right"/>
              <w:rPr>
                <w:rFonts w:eastAsia="Times New Roman"/>
                <w:color w:val="000000"/>
                <w:sz w:val="20"/>
                <w:szCs w:val="20"/>
              </w:rPr>
            </w:pPr>
            <w:r w:rsidRPr="00A56B7E">
              <w:rPr>
                <w:rFonts w:eastAsia="Times New Roman"/>
                <w:color w:val="000000"/>
                <w:sz w:val="20"/>
                <w:szCs w:val="20"/>
              </w:rPr>
              <w:t> </w:t>
            </w:r>
          </w:p>
        </w:tc>
        <w:tc>
          <w:tcPr>
            <w:tcW w:w="38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jc w:val="right"/>
              <w:rPr>
                <w:rFonts w:eastAsia="Times New Roman"/>
                <w:color w:val="000000"/>
                <w:sz w:val="20"/>
                <w:szCs w:val="20"/>
              </w:rPr>
            </w:pPr>
            <w:r w:rsidRPr="00A56B7E">
              <w:rPr>
                <w:rFonts w:eastAsia="Times New Roman"/>
                <w:color w:val="000000"/>
                <w:sz w:val="20"/>
                <w:szCs w:val="20"/>
              </w:rPr>
              <w:t> </w:t>
            </w:r>
          </w:p>
        </w:tc>
        <w:tc>
          <w:tcPr>
            <w:tcW w:w="38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jc w:val="right"/>
              <w:rPr>
                <w:rFonts w:eastAsia="Times New Roman"/>
                <w:color w:val="000000"/>
                <w:sz w:val="20"/>
                <w:szCs w:val="20"/>
              </w:rPr>
            </w:pPr>
            <w:r w:rsidRPr="00A56B7E">
              <w:rPr>
                <w:rFonts w:eastAsia="Times New Roman"/>
                <w:color w:val="000000"/>
                <w:sz w:val="20"/>
                <w:szCs w:val="20"/>
              </w:rPr>
              <w:t> </w:t>
            </w:r>
          </w:p>
        </w:tc>
        <w:tc>
          <w:tcPr>
            <w:tcW w:w="37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jc w:val="right"/>
              <w:rPr>
                <w:rFonts w:eastAsia="Times New Roman"/>
                <w:color w:val="000000"/>
                <w:sz w:val="20"/>
                <w:szCs w:val="20"/>
              </w:rPr>
            </w:pPr>
            <w:r w:rsidRPr="00A56B7E">
              <w:rPr>
                <w:rFonts w:eastAsia="Times New Roman"/>
                <w:color w:val="000000"/>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jc w:val="right"/>
              <w:rPr>
                <w:rFonts w:eastAsia="Times New Roman"/>
                <w:color w:val="000000"/>
                <w:sz w:val="20"/>
                <w:szCs w:val="20"/>
              </w:rPr>
            </w:pPr>
            <w:r w:rsidRPr="00A56B7E">
              <w:rPr>
                <w:rFonts w:eastAsia="Times New Roman"/>
                <w:color w:val="000000"/>
                <w:sz w:val="20"/>
                <w:szCs w:val="20"/>
              </w:rPr>
              <w:t> </w:t>
            </w:r>
          </w:p>
        </w:tc>
        <w:tc>
          <w:tcPr>
            <w:tcW w:w="30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jc w:val="right"/>
              <w:rPr>
                <w:rFonts w:eastAsia="Times New Roman"/>
                <w:color w:val="000000"/>
                <w:sz w:val="20"/>
                <w:szCs w:val="20"/>
              </w:rPr>
            </w:pPr>
            <w:r w:rsidRPr="00A56B7E">
              <w:rPr>
                <w:rFonts w:eastAsia="Times New Roman"/>
                <w:color w:val="000000"/>
                <w:sz w:val="20"/>
                <w:szCs w:val="20"/>
              </w:rPr>
              <w:t> </w:t>
            </w:r>
          </w:p>
        </w:tc>
      </w:tr>
      <w:tr w:rsidR="00582D82" w:rsidRPr="00A56B7E" w:rsidTr="00B858B2">
        <w:tblPrEx>
          <w:jc w:val="left"/>
          <w:tblCellMar>
            <w:left w:w="70" w:type="dxa"/>
            <w:right w:w="70" w:type="dxa"/>
          </w:tblCellMar>
          <w:tblLook w:val="04A0" w:firstRow="1" w:lastRow="0" w:firstColumn="1" w:lastColumn="0" w:noHBand="0" w:noVBand="1"/>
        </w:tblPrEx>
        <w:trPr>
          <w:gridAfter w:val="1"/>
          <w:wAfter w:w="20" w:type="pct"/>
          <w:trHeight w:val="20"/>
        </w:trPr>
        <w:tc>
          <w:tcPr>
            <w:tcW w:w="5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A01F4C">
            <w:pPr>
              <w:jc w:val="center"/>
              <w:rPr>
                <w:rFonts w:eastAsia="Times New Roman"/>
                <w:b/>
                <w:bCs/>
                <w:color w:val="000000"/>
                <w:sz w:val="18"/>
                <w:szCs w:val="18"/>
              </w:rPr>
            </w:pPr>
            <w:r w:rsidRPr="00A56B7E">
              <w:rPr>
                <w:rFonts w:eastAsia="Times New Roman"/>
                <w:b/>
                <w:bCs/>
                <w:color w:val="000000"/>
                <w:sz w:val="18"/>
                <w:szCs w:val="18"/>
              </w:rPr>
              <w:t>Total</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jc w:val="right"/>
              <w:rPr>
                <w:rFonts w:eastAsia="Times New Roman"/>
                <w:b/>
                <w:bCs/>
                <w:color w:val="000000"/>
                <w:sz w:val="20"/>
                <w:szCs w:val="20"/>
              </w:rPr>
            </w:pPr>
          </w:p>
        </w:tc>
        <w:tc>
          <w:tcPr>
            <w:tcW w:w="37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jc w:val="right"/>
              <w:rPr>
                <w:rFonts w:eastAsia="Times New Roman"/>
                <w:b/>
                <w:bCs/>
                <w:color w:val="000000"/>
                <w:sz w:val="20"/>
                <w:szCs w:val="20"/>
              </w:rPr>
            </w:pPr>
          </w:p>
        </w:tc>
        <w:tc>
          <w:tcPr>
            <w:tcW w:w="37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jc w:val="right"/>
              <w:rPr>
                <w:rFonts w:eastAsia="Times New Roman"/>
                <w:b/>
                <w:bCs/>
                <w:color w:val="000000"/>
                <w:sz w:val="20"/>
                <w:szCs w:val="20"/>
              </w:rPr>
            </w:pPr>
          </w:p>
        </w:tc>
        <w:tc>
          <w:tcPr>
            <w:tcW w:w="38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jc w:val="right"/>
              <w:rPr>
                <w:rFonts w:eastAsia="Times New Roman"/>
                <w:b/>
                <w:bCs/>
                <w:color w:val="000000"/>
                <w:sz w:val="20"/>
                <w:szCs w:val="20"/>
              </w:rPr>
            </w:pPr>
          </w:p>
        </w:tc>
        <w:tc>
          <w:tcPr>
            <w:tcW w:w="37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jc w:val="right"/>
              <w:rPr>
                <w:rFonts w:eastAsia="Times New Roman"/>
                <w:b/>
                <w:bCs/>
                <w:color w:val="000000"/>
                <w:sz w:val="20"/>
                <w:szCs w:val="20"/>
              </w:rPr>
            </w:pPr>
          </w:p>
        </w:tc>
        <w:tc>
          <w:tcPr>
            <w:tcW w:w="38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jc w:val="right"/>
              <w:rPr>
                <w:rFonts w:eastAsia="Times New Roman"/>
                <w:b/>
                <w:bCs/>
                <w:color w:val="000000"/>
                <w:sz w:val="20"/>
                <w:szCs w:val="20"/>
              </w:rPr>
            </w:pPr>
          </w:p>
        </w:tc>
        <w:tc>
          <w:tcPr>
            <w:tcW w:w="37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jc w:val="right"/>
              <w:rPr>
                <w:rFonts w:eastAsia="Times New Roman"/>
                <w:b/>
                <w:bCs/>
                <w:color w:val="000000"/>
                <w:sz w:val="20"/>
                <w:szCs w:val="20"/>
              </w:rPr>
            </w:pPr>
          </w:p>
        </w:tc>
        <w:tc>
          <w:tcPr>
            <w:tcW w:w="38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jc w:val="right"/>
              <w:rPr>
                <w:rFonts w:eastAsia="Times New Roman"/>
                <w:b/>
                <w:bCs/>
                <w:color w:val="000000"/>
                <w:sz w:val="20"/>
                <w:szCs w:val="20"/>
              </w:rPr>
            </w:pPr>
          </w:p>
        </w:tc>
        <w:tc>
          <w:tcPr>
            <w:tcW w:w="38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jc w:val="right"/>
              <w:rPr>
                <w:rFonts w:eastAsia="Times New Roman"/>
                <w:b/>
                <w:bCs/>
                <w:color w:val="000000"/>
                <w:sz w:val="20"/>
                <w:szCs w:val="20"/>
              </w:rPr>
            </w:pPr>
          </w:p>
        </w:tc>
        <w:tc>
          <w:tcPr>
            <w:tcW w:w="37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jc w:val="right"/>
              <w:rPr>
                <w:rFonts w:eastAsia="Times New Roman"/>
                <w:b/>
                <w:bCs/>
                <w:color w:val="000000"/>
                <w:sz w:val="20"/>
                <w:szCs w:val="20"/>
              </w:rPr>
            </w:pPr>
          </w:p>
        </w:tc>
        <w:tc>
          <w:tcPr>
            <w:tcW w:w="37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jc w:val="right"/>
              <w:rPr>
                <w:rFonts w:eastAsia="Times New Roman"/>
                <w:b/>
                <w:bCs/>
                <w:color w:val="000000"/>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jc w:val="right"/>
              <w:rPr>
                <w:rFonts w:eastAsia="Times New Roman"/>
                <w:b/>
                <w:bCs/>
                <w:color w:val="000000"/>
                <w:sz w:val="20"/>
                <w:szCs w:val="20"/>
              </w:rPr>
            </w:pPr>
          </w:p>
        </w:tc>
      </w:tr>
      <w:tr w:rsidR="00A01F4C" w:rsidRPr="00A56B7E" w:rsidTr="00B858B2">
        <w:tblPrEx>
          <w:jc w:val="left"/>
          <w:tblCellMar>
            <w:left w:w="70" w:type="dxa"/>
            <w:right w:w="70" w:type="dxa"/>
          </w:tblCellMar>
          <w:tblLook w:val="04A0" w:firstRow="1" w:lastRow="0" w:firstColumn="1" w:lastColumn="0" w:noHBand="0" w:noVBand="1"/>
        </w:tblPrEx>
        <w:trPr>
          <w:gridAfter w:val="1"/>
          <w:wAfter w:w="20" w:type="pct"/>
          <w:trHeight w:val="20"/>
        </w:trPr>
        <w:tc>
          <w:tcPr>
            <w:tcW w:w="4980"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A01F4C" w:rsidRPr="00A56B7E" w:rsidRDefault="00A01F4C" w:rsidP="00A01F4C">
            <w:pPr>
              <w:jc w:val="center"/>
              <w:rPr>
                <w:rFonts w:eastAsia="Times New Roman"/>
                <w:b/>
                <w:bCs/>
                <w:color w:val="000000"/>
                <w:sz w:val="20"/>
                <w:szCs w:val="20"/>
              </w:rPr>
            </w:pPr>
            <w:r w:rsidRPr="00A56B7E">
              <w:rPr>
                <w:rFonts w:eastAsia="Times New Roman"/>
                <w:b/>
                <w:bCs/>
                <w:color w:val="000000"/>
                <w:sz w:val="20"/>
                <w:szCs w:val="20"/>
              </w:rPr>
              <w:t>Precatórios – Dotação e Pagamento</w:t>
            </w:r>
          </w:p>
        </w:tc>
      </w:tr>
      <w:tr w:rsidR="00582D82" w:rsidRPr="00A56B7E" w:rsidTr="00B858B2">
        <w:tblPrEx>
          <w:jc w:val="left"/>
          <w:tblCellMar>
            <w:left w:w="70" w:type="dxa"/>
            <w:right w:w="70" w:type="dxa"/>
          </w:tblCellMar>
          <w:tblLook w:val="04A0" w:firstRow="1" w:lastRow="0" w:firstColumn="1" w:lastColumn="0" w:noHBand="0" w:noVBand="1"/>
        </w:tblPrEx>
        <w:trPr>
          <w:gridAfter w:val="1"/>
          <w:wAfter w:w="20" w:type="pct"/>
          <w:trHeight w:val="20"/>
        </w:trPr>
        <w:tc>
          <w:tcPr>
            <w:tcW w:w="512"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A01F4C">
            <w:pPr>
              <w:jc w:val="center"/>
              <w:rPr>
                <w:rFonts w:eastAsia="Times New Roman"/>
                <w:b/>
                <w:bCs/>
                <w:color w:val="000000"/>
                <w:sz w:val="18"/>
                <w:szCs w:val="18"/>
              </w:rPr>
            </w:pPr>
            <w:r w:rsidRPr="00A56B7E">
              <w:rPr>
                <w:rFonts w:eastAsia="Times New Roman"/>
                <w:b/>
                <w:bCs/>
                <w:color w:val="000000"/>
                <w:sz w:val="18"/>
                <w:szCs w:val="18"/>
              </w:rPr>
              <w:t>Natureza</w:t>
            </w:r>
          </w:p>
        </w:tc>
        <w:tc>
          <w:tcPr>
            <w:tcW w:w="1128" w:type="pct"/>
            <w:gridSpan w:val="3"/>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A01F4C">
            <w:pPr>
              <w:jc w:val="center"/>
              <w:rPr>
                <w:rFonts w:eastAsia="Times New Roman"/>
                <w:b/>
                <w:bCs/>
                <w:color w:val="000000"/>
                <w:sz w:val="18"/>
                <w:szCs w:val="18"/>
              </w:rPr>
            </w:pPr>
            <w:r w:rsidRPr="00A56B7E">
              <w:rPr>
                <w:rFonts w:eastAsia="Times New Roman"/>
                <w:b/>
                <w:bCs/>
                <w:color w:val="000000"/>
                <w:sz w:val="18"/>
                <w:szCs w:val="18"/>
              </w:rPr>
              <w:t>Dotação Orçamentária</w:t>
            </w:r>
          </w:p>
        </w:tc>
        <w:tc>
          <w:tcPr>
            <w:tcW w:w="228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A01F4C">
            <w:pPr>
              <w:jc w:val="center"/>
              <w:rPr>
                <w:rFonts w:eastAsia="Times New Roman"/>
                <w:b/>
                <w:bCs/>
                <w:color w:val="000000"/>
                <w:sz w:val="18"/>
                <w:szCs w:val="18"/>
              </w:rPr>
            </w:pPr>
            <w:r w:rsidRPr="00A56B7E">
              <w:rPr>
                <w:rFonts w:eastAsia="Times New Roman"/>
                <w:b/>
                <w:bCs/>
                <w:color w:val="000000"/>
                <w:sz w:val="18"/>
                <w:szCs w:val="18"/>
              </w:rPr>
              <w:t>Valores Pagos/Tipo de Credor</w:t>
            </w:r>
          </w:p>
        </w:tc>
        <w:tc>
          <w:tcPr>
            <w:tcW w:w="1061" w:type="pct"/>
            <w:gridSpan w:val="3"/>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A01F4C">
            <w:pPr>
              <w:jc w:val="center"/>
              <w:rPr>
                <w:rFonts w:eastAsia="Times New Roman"/>
                <w:b/>
                <w:bCs/>
                <w:color w:val="000000"/>
                <w:sz w:val="18"/>
                <w:szCs w:val="18"/>
              </w:rPr>
            </w:pPr>
            <w:r w:rsidRPr="00A56B7E">
              <w:rPr>
                <w:rFonts w:eastAsia="Times New Roman"/>
                <w:b/>
                <w:bCs/>
                <w:color w:val="000000"/>
                <w:sz w:val="18"/>
                <w:szCs w:val="18"/>
              </w:rPr>
              <w:t>Saldos a Pagar</w:t>
            </w:r>
          </w:p>
        </w:tc>
      </w:tr>
      <w:tr w:rsidR="00582D82" w:rsidRPr="00A56B7E" w:rsidTr="00B858B2">
        <w:tblPrEx>
          <w:jc w:val="left"/>
          <w:tblCellMar>
            <w:left w:w="70" w:type="dxa"/>
            <w:right w:w="70" w:type="dxa"/>
          </w:tblCellMar>
          <w:tblLook w:val="04A0" w:firstRow="1" w:lastRow="0" w:firstColumn="1" w:lastColumn="0" w:noHBand="0" w:noVBand="1"/>
        </w:tblPrEx>
        <w:trPr>
          <w:gridAfter w:val="1"/>
          <w:wAfter w:w="20" w:type="pct"/>
          <w:trHeight w:val="20"/>
        </w:trPr>
        <w:tc>
          <w:tcPr>
            <w:tcW w:w="512"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A01F4C">
            <w:pPr>
              <w:jc w:val="both"/>
              <w:rPr>
                <w:rFonts w:eastAsia="Times New Roman"/>
                <w:b/>
                <w:bCs/>
                <w:color w:val="000000"/>
                <w:sz w:val="18"/>
                <w:szCs w:val="18"/>
              </w:rPr>
            </w:pPr>
          </w:p>
        </w:tc>
        <w:tc>
          <w:tcPr>
            <w:tcW w:w="1128" w:type="pct"/>
            <w:gridSpan w:val="3"/>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A01F4C">
            <w:pPr>
              <w:jc w:val="both"/>
              <w:rPr>
                <w:rFonts w:eastAsia="Times New Roman"/>
                <w:b/>
                <w:bCs/>
                <w:color w:val="000000"/>
                <w:sz w:val="18"/>
                <w:szCs w:val="18"/>
              </w:rPr>
            </w:pPr>
          </w:p>
        </w:tc>
        <w:tc>
          <w:tcPr>
            <w:tcW w:w="1137"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A01F4C">
            <w:pPr>
              <w:jc w:val="center"/>
              <w:rPr>
                <w:rFonts w:eastAsia="Times New Roman"/>
                <w:b/>
                <w:bCs/>
                <w:color w:val="000000"/>
                <w:sz w:val="18"/>
                <w:szCs w:val="18"/>
              </w:rPr>
            </w:pPr>
            <w:r w:rsidRPr="00A56B7E">
              <w:rPr>
                <w:rFonts w:eastAsia="Times New Roman"/>
                <w:b/>
                <w:bCs/>
                <w:color w:val="000000"/>
                <w:sz w:val="18"/>
                <w:szCs w:val="18"/>
              </w:rPr>
              <w:t>Pessoa Física</w:t>
            </w:r>
          </w:p>
        </w:tc>
        <w:tc>
          <w:tcPr>
            <w:tcW w:w="1143"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A01F4C">
            <w:pPr>
              <w:jc w:val="center"/>
              <w:rPr>
                <w:rFonts w:eastAsia="Times New Roman"/>
                <w:b/>
                <w:bCs/>
                <w:color w:val="000000"/>
                <w:sz w:val="18"/>
                <w:szCs w:val="18"/>
              </w:rPr>
            </w:pPr>
            <w:r w:rsidRPr="00A56B7E">
              <w:rPr>
                <w:rFonts w:eastAsia="Times New Roman"/>
                <w:b/>
                <w:bCs/>
                <w:color w:val="000000"/>
                <w:sz w:val="18"/>
                <w:szCs w:val="18"/>
              </w:rPr>
              <w:t>Pessoa Jurídica</w:t>
            </w:r>
          </w:p>
        </w:tc>
        <w:tc>
          <w:tcPr>
            <w:tcW w:w="1061" w:type="pct"/>
            <w:gridSpan w:val="3"/>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A01F4C">
            <w:pPr>
              <w:jc w:val="both"/>
              <w:rPr>
                <w:rFonts w:eastAsia="Times New Roman"/>
                <w:b/>
                <w:bCs/>
                <w:color w:val="000000"/>
                <w:sz w:val="18"/>
                <w:szCs w:val="18"/>
              </w:rPr>
            </w:pPr>
          </w:p>
        </w:tc>
      </w:tr>
      <w:tr w:rsidR="00582D82" w:rsidRPr="00A56B7E" w:rsidTr="00B858B2">
        <w:tblPrEx>
          <w:jc w:val="left"/>
          <w:tblCellMar>
            <w:left w:w="70" w:type="dxa"/>
            <w:right w:w="70" w:type="dxa"/>
          </w:tblCellMar>
          <w:tblLook w:val="04A0" w:firstRow="1" w:lastRow="0" w:firstColumn="1" w:lastColumn="0" w:noHBand="0" w:noVBand="1"/>
        </w:tblPrEx>
        <w:trPr>
          <w:gridAfter w:val="1"/>
          <w:wAfter w:w="20" w:type="pct"/>
          <w:trHeight w:val="20"/>
        </w:trPr>
        <w:tc>
          <w:tcPr>
            <w:tcW w:w="512"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A01F4C">
            <w:pPr>
              <w:jc w:val="both"/>
              <w:rPr>
                <w:rFonts w:eastAsia="Times New Roman"/>
                <w:b/>
                <w:bCs/>
                <w:color w:val="000000"/>
                <w:sz w:val="18"/>
                <w:szCs w:val="18"/>
              </w:rPr>
            </w:pPr>
          </w:p>
        </w:tc>
        <w:tc>
          <w:tcPr>
            <w:tcW w:w="37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5F4B39">
            <w:pPr>
              <w:jc w:val="center"/>
              <w:rPr>
                <w:rFonts w:eastAsia="Times New Roman"/>
                <w:b/>
                <w:bCs/>
                <w:color w:val="000000"/>
                <w:sz w:val="18"/>
                <w:szCs w:val="18"/>
              </w:rPr>
            </w:pPr>
            <w:r w:rsidRPr="00A56B7E">
              <w:rPr>
                <w:rFonts w:eastAsia="Times New Roman"/>
                <w:b/>
                <w:bCs/>
                <w:color w:val="000000"/>
                <w:sz w:val="18"/>
                <w:szCs w:val="18"/>
              </w:rPr>
              <w:t>201</w:t>
            </w:r>
            <w:r w:rsidR="005F4B39">
              <w:rPr>
                <w:rFonts w:eastAsia="Times New Roman"/>
                <w:b/>
                <w:bCs/>
                <w:color w:val="000000"/>
                <w:sz w:val="18"/>
                <w:szCs w:val="18"/>
              </w:rPr>
              <w:t>4</w:t>
            </w:r>
          </w:p>
        </w:tc>
        <w:tc>
          <w:tcPr>
            <w:tcW w:w="3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5F4B39">
            <w:pPr>
              <w:jc w:val="center"/>
              <w:rPr>
                <w:rFonts w:eastAsia="Times New Roman"/>
                <w:b/>
                <w:bCs/>
                <w:color w:val="000000"/>
                <w:sz w:val="18"/>
                <w:szCs w:val="18"/>
              </w:rPr>
            </w:pPr>
            <w:r w:rsidRPr="00A56B7E">
              <w:rPr>
                <w:rFonts w:eastAsia="Times New Roman"/>
                <w:b/>
                <w:bCs/>
                <w:color w:val="000000"/>
                <w:sz w:val="18"/>
                <w:szCs w:val="18"/>
              </w:rPr>
              <w:t>201</w:t>
            </w:r>
            <w:r w:rsidR="005F4B39">
              <w:rPr>
                <w:rFonts w:eastAsia="Times New Roman"/>
                <w:b/>
                <w:bCs/>
                <w:color w:val="000000"/>
                <w:sz w:val="18"/>
                <w:szCs w:val="18"/>
              </w:rPr>
              <w:t>3</w:t>
            </w:r>
          </w:p>
        </w:tc>
        <w:tc>
          <w:tcPr>
            <w:tcW w:w="3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5F4B39">
            <w:pPr>
              <w:jc w:val="center"/>
              <w:rPr>
                <w:rFonts w:eastAsia="Times New Roman"/>
                <w:b/>
                <w:bCs/>
                <w:color w:val="000000"/>
                <w:sz w:val="18"/>
                <w:szCs w:val="18"/>
              </w:rPr>
            </w:pPr>
            <w:r w:rsidRPr="00A56B7E">
              <w:rPr>
                <w:rFonts w:eastAsia="Times New Roman"/>
                <w:b/>
                <w:bCs/>
                <w:color w:val="000000"/>
                <w:sz w:val="18"/>
                <w:szCs w:val="18"/>
              </w:rPr>
              <w:t>201</w:t>
            </w:r>
            <w:r w:rsidR="005F4B39">
              <w:rPr>
                <w:rFonts w:eastAsia="Times New Roman"/>
                <w:b/>
                <w:bCs/>
                <w:color w:val="000000"/>
                <w:sz w:val="18"/>
                <w:szCs w:val="18"/>
              </w:rPr>
              <w:t>2</w:t>
            </w:r>
          </w:p>
        </w:tc>
        <w:tc>
          <w:tcPr>
            <w:tcW w:w="38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5F4B39">
            <w:pPr>
              <w:jc w:val="center"/>
              <w:rPr>
                <w:rFonts w:eastAsia="Times New Roman"/>
                <w:b/>
                <w:bCs/>
                <w:color w:val="000000"/>
                <w:sz w:val="18"/>
                <w:szCs w:val="18"/>
              </w:rPr>
            </w:pPr>
            <w:r w:rsidRPr="00A56B7E">
              <w:rPr>
                <w:rFonts w:eastAsia="Times New Roman"/>
                <w:b/>
                <w:bCs/>
                <w:color w:val="000000"/>
                <w:sz w:val="18"/>
                <w:szCs w:val="18"/>
              </w:rPr>
              <w:t>201</w:t>
            </w:r>
            <w:r w:rsidR="005F4B39">
              <w:rPr>
                <w:rFonts w:eastAsia="Times New Roman"/>
                <w:b/>
                <w:bCs/>
                <w:color w:val="000000"/>
                <w:sz w:val="18"/>
                <w:szCs w:val="18"/>
              </w:rPr>
              <w:t>4</w:t>
            </w:r>
          </w:p>
        </w:tc>
        <w:tc>
          <w:tcPr>
            <w:tcW w:w="3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5F4B39">
            <w:pPr>
              <w:jc w:val="center"/>
              <w:rPr>
                <w:rFonts w:eastAsia="Times New Roman"/>
                <w:b/>
                <w:bCs/>
                <w:color w:val="000000"/>
                <w:sz w:val="18"/>
                <w:szCs w:val="18"/>
              </w:rPr>
            </w:pPr>
            <w:r w:rsidRPr="00A56B7E">
              <w:rPr>
                <w:rFonts w:eastAsia="Times New Roman"/>
                <w:b/>
                <w:bCs/>
                <w:color w:val="000000"/>
                <w:sz w:val="18"/>
                <w:szCs w:val="18"/>
              </w:rPr>
              <w:t>201</w:t>
            </w:r>
            <w:r w:rsidR="005F4B39">
              <w:rPr>
                <w:rFonts w:eastAsia="Times New Roman"/>
                <w:b/>
                <w:bCs/>
                <w:color w:val="000000"/>
                <w:sz w:val="18"/>
                <w:szCs w:val="18"/>
              </w:rPr>
              <w:t>3</w:t>
            </w:r>
          </w:p>
        </w:tc>
        <w:tc>
          <w:tcPr>
            <w:tcW w:w="38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5F4B39">
            <w:pPr>
              <w:jc w:val="center"/>
              <w:rPr>
                <w:rFonts w:eastAsia="Times New Roman"/>
                <w:b/>
                <w:bCs/>
                <w:color w:val="000000"/>
                <w:sz w:val="18"/>
                <w:szCs w:val="18"/>
              </w:rPr>
            </w:pPr>
            <w:r w:rsidRPr="00A56B7E">
              <w:rPr>
                <w:rFonts w:eastAsia="Times New Roman"/>
                <w:b/>
                <w:bCs/>
                <w:color w:val="000000"/>
                <w:sz w:val="18"/>
                <w:szCs w:val="18"/>
              </w:rPr>
              <w:t>201</w:t>
            </w:r>
            <w:r w:rsidR="005F4B39">
              <w:rPr>
                <w:rFonts w:eastAsia="Times New Roman"/>
                <w:b/>
                <w:bCs/>
                <w:color w:val="000000"/>
                <w:sz w:val="18"/>
                <w:szCs w:val="18"/>
              </w:rPr>
              <w:t>2</w:t>
            </w:r>
          </w:p>
        </w:tc>
        <w:tc>
          <w:tcPr>
            <w:tcW w:w="3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5F4B39">
            <w:pPr>
              <w:jc w:val="center"/>
              <w:rPr>
                <w:rFonts w:eastAsia="Times New Roman"/>
                <w:b/>
                <w:bCs/>
                <w:color w:val="000000"/>
                <w:sz w:val="18"/>
                <w:szCs w:val="18"/>
              </w:rPr>
            </w:pPr>
            <w:r w:rsidRPr="00A56B7E">
              <w:rPr>
                <w:rFonts w:eastAsia="Times New Roman"/>
                <w:b/>
                <w:bCs/>
                <w:color w:val="000000"/>
                <w:sz w:val="18"/>
                <w:szCs w:val="18"/>
              </w:rPr>
              <w:t>201</w:t>
            </w:r>
            <w:r w:rsidR="005F4B39">
              <w:rPr>
                <w:rFonts w:eastAsia="Times New Roman"/>
                <w:b/>
                <w:bCs/>
                <w:color w:val="000000"/>
                <w:sz w:val="18"/>
                <w:szCs w:val="18"/>
              </w:rPr>
              <w:t>4</w:t>
            </w:r>
          </w:p>
        </w:tc>
        <w:tc>
          <w:tcPr>
            <w:tcW w:w="38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5F4B39">
            <w:pPr>
              <w:jc w:val="center"/>
              <w:rPr>
                <w:rFonts w:eastAsia="Times New Roman"/>
                <w:b/>
                <w:bCs/>
                <w:color w:val="000000"/>
                <w:sz w:val="18"/>
                <w:szCs w:val="18"/>
              </w:rPr>
            </w:pPr>
            <w:r w:rsidRPr="00A56B7E">
              <w:rPr>
                <w:rFonts w:eastAsia="Times New Roman"/>
                <w:b/>
                <w:bCs/>
                <w:color w:val="000000"/>
                <w:sz w:val="18"/>
                <w:szCs w:val="18"/>
              </w:rPr>
              <w:t>201</w:t>
            </w:r>
            <w:r w:rsidR="005F4B39">
              <w:rPr>
                <w:rFonts w:eastAsia="Times New Roman"/>
                <w:b/>
                <w:bCs/>
                <w:color w:val="000000"/>
                <w:sz w:val="18"/>
                <w:szCs w:val="18"/>
              </w:rPr>
              <w:t>3</w:t>
            </w:r>
          </w:p>
        </w:tc>
        <w:tc>
          <w:tcPr>
            <w:tcW w:w="3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5F4B39">
            <w:pPr>
              <w:jc w:val="center"/>
              <w:rPr>
                <w:rFonts w:eastAsia="Times New Roman"/>
                <w:b/>
                <w:bCs/>
                <w:color w:val="000000"/>
                <w:sz w:val="18"/>
                <w:szCs w:val="18"/>
              </w:rPr>
            </w:pPr>
            <w:r w:rsidRPr="00A56B7E">
              <w:rPr>
                <w:rFonts w:eastAsia="Times New Roman"/>
                <w:b/>
                <w:bCs/>
                <w:color w:val="000000"/>
                <w:sz w:val="18"/>
                <w:szCs w:val="18"/>
              </w:rPr>
              <w:t>201</w:t>
            </w:r>
            <w:r w:rsidR="005F4B39">
              <w:rPr>
                <w:rFonts w:eastAsia="Times New Roman"/>
                <w:b/>
                <w:bCs/>
                <w:color w:val="000000"/>
                <w:sz w:val="18"/>
                <w:szCs w:val="18"/>
              </w:rPr>
              <w:t>2</w:t>
            </w:r>
          </w:p>
        </w:tc>
        <w:tc>
          <w:tcPr>
            <w:tcW w:w="1061" w:type="pct"/>
            <w:gridSpan w:val="3"/>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A01F4C">
            <w:pPr>
              <w:jc w:val="both"/>
              <w:rPr>
                <w:rFonts w:eastAsia="Times New Roman"/>
                <w:b/>
                <w:bCs/>
                <w:color w:val="000000"/>
                <w:sz w:val="18"/>
                <w:szCs w:val="18"/>
              </w:rPr>
            </w:pPr>
          </w:p>
        </w:tc>
      </w:tr>
      <w:tr w:rsidR="00582D82" w:rsidRPr="00A56B7E" w:rsidTr="00B858B2">
        <w:tblPrEx>
          <w:jc w:val="left"/>
          <w:tblCellMar>
            <w:left w:w="70" w:type="dxa"/>
            <w:right w:w="70" w:type="dxa"/>
          </w:tblCellMar>
          <w:tblLook w:val="04A0" w:firstRow="1" w:lastRow="0" w:firstColumn="1" w:lastColumn="0" w:noHBand="0" w:noVBand="1"/>
        </w:tblPrEx>
        <w:trPr>
          <w:gridAfter w:val="1"/>
          <w:wAfter w:w="20" w:type="pct"/>
          <w:trHeight w:val="20"/>
        </w:trPr>
        <w:tc>
          <w:tcPr>
            <w:tcW w:w="5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A01F4C">
            <w:pPr>
              <w:jc w:val="center"/>
              <w:rPr>
                <w:rFonts w:eastAsia="Times New Roman"/>
                <w:b/>
                <w:bCs/>
                <w:color w:val="000000"/>
                <w:sz w:val="18"/>
                <w:szCs w:val="18"/>
              </w:rPr>
            </w:pPr>
            <w:r w:rsidRPr="00A56B7E">
              <w:rPr>
                <w:rFonts w:eastAsia="Times New Roman"/>
                <w:b/>
                <w:bCs/>
                <w:color w:val="000000"/>
                <w:sz w:val="18"/>
                <w:szCs w:val="18"/>
              </w:rPr>
              <w:t>Alimentícia</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jc w:val="right"/>
              <w:rPr>
                <w:rFonts w:eastAsia="Times New Roman"/>
                <w:color w:val="000000"/>
                <w:sz w:val="18"/>
                <w:szCs w:val="18"/>
              </w:rPr>
            </w:pPr>
            <w:r w:rsidRPr="00A56B7E">
              <w:rPr>
                <w:rFonts w:eastAsia="Times New Roman"/>
                <w:color w:val="000000"/>
                <w:sz w:val="18"/>
                <w:szCs w:val="18"/>
              </w:rPr>
              <w:t> </w:t>
            </w:r>
          </w:p>
        </w:tc>
        <w:tc>
          <w:tcPr>
            <w:tcW w:w="3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jc w:val="right"/>
              <w:rPr>
                <w:rFonts w:eastAsia="Times New Roman"/>
                <w:color w:val="000000"/>
                <w:sz w:val="18"/>
                <w:szCs w:val="18"/>
              </w:rPr>
            </w:pPr>
            <w:r w:rsidRPr="00A56B7E">
              <w:rPr>
                <w:rFonts w:eastAsia="Times New Roman"/>
                <w:color w:val="000000"/>
                <w:sz w:val="18"/>
                <w:szCs w:val="18"/>
              </w:rPr>
              <w:t> </w:t>
            </w:r>
          </w:p>
        </w:tc>
        <w:tc>
          <w:tcPr>
            <w:tcW w:w="3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jc w:val="right"/>
              <w:rPr>
                <w:rFonts w:eastAsia="Times New Roman"/>
                <w:color w:val="000000"/>
                <w:sz w:val="18"/>
                <w:szCs w:val="18"/>
              </w:rPr>
            </w:pPr>
            <w:r w:rsidRPr="00A56B7E">
              <w:rPr>
                <w:rFonts w:eastAsia="Times New Roman"/>
                <w:color w:val="000000"/>
                <w:sz w:val="18"/>
                <w:szCs w:val="18"/>
              </w:rPr>
              <w:t> </w:t>
            </w:r>
          </w:p>
        </w:tc>
        <w:tc>
          <w:tcPr>
            <w:tcW w:w="3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jc w:val="right"/>
              <w:rPr>
                <w:rFonts w:eastAsia="Times New Roman"/>
                <w:color w:val="000000"/>
                <w:sz w:val="18"/>
                <w:szCs w:val="18"/>
              </w:rPr>
            </w:pPr>
            <w:r w:rsidRPr="00A56B7E">
              <w:rPr>
                <w:rFonts w:eastAsia="Times New Roman"/>
                <w:color w:val="000000"/>
                <w:sz w:val="18"/>
                <w:szCs w:val="18"/>
              </w:rPr>
              <w:t> </w:t>
            </w:r>
          </w:p>
        </w:tc>
        <w:tc>
          <w:tcPr>
            <w:tcW w:w="3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jc w:val="right"/>
              <w:rPr>
                <w:rFonts w:eastAsia="Times New Roman"/>
                <w:color w:val="000000"/>
                <w:sz w:val="18"/>
                <w:szCs w:val="18"/>
              </w:rPr>
            </w:pPr>
            <w:r w:rsidRPr="00A56B7E">
              <w:rPr>
                <w:rFonts w:eastAsia="Times New Roman"/>
                <w:color w:val="000000"/>
                <w:sz w:val="18"/>
                <w:szCs w:val="18"/>
              </w:rPr>
              <w:t> </w:t>
            </w:r>
          </w:p>
        </w:tc>
        <w:tc>
          <w:tcPr>
            <w:tcW w:w="3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jc w:val="right"/>
              <w:rPr>
                <w:rFonts w:eastAsia="Times New Roman"/>
                <w:color w:val="000000"/>
                <w:sz w:val="18"/>
                <w:szCs w:val="18"/>
              </w:rPr>
            </w:pPr>
            <w:r w:rsidRPr="00A56B7E">
              <w:rPr>
                <w:rFonts w:eastAsia="Times New Roman"/>
                <w:color w:val="000000"/>
                <w:sz w:val="18"/>
                <w:szCs w:val="18"/>
              </w:rPr>
              <w:t> </w:t>
            </w:r>
          </w:p>
        </w:tc>
        <w:tc>
          <w:tcPr>
            <w:tcW w:w="3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jc w:val="right"/>
              <w:rPr>
                <w:rFonts w:eastAsia="Times New Roman"/>
                <w:color w:val="000000"/>
                <w:sz w:val="18"/>
                <w:szCs w:val="18"/>
              </w:rPr>
            </w:pPr>
            <w:r w:rsidRPr="00A56B7E">
              <w:rPr>
                <w:rFonts w:eastAsia="Times New Roman"/>
                <w:color w:val="000000"/>
                <w:sz w:val="18"/>
                <w:szCs w:val="18"/>
              </w:rPr>
              <w:t> </w:t>
            </w:r>
          </w:p>
        </w:tc>
        <w:tc>
          <w:tcPr>
            <w:tcW w:w="3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jc w:val="right"/>
              <w:rPr>
                <w:rFonts w:eastAsia="Times New Roman"/>
                <w:color w:val="000000"/>
                <w:sz w:val="18"/>
                <w:szCs w:val="18"/>
              </w:rPr>
            </w:pPr>
            <w:r w:rsidRPr="00A56B7E">
              <w:rPr>
                <w:rFonts w:eastAsia="Times New Roman"/>
                <w:color w:val="000000"/>
                <w:sz w:val="18"/>
                <w:szCs w:val="18"/>
              </w:rPr>
              <w:t> </w:t>
            </w:r>
          </w:p>
        </w:tc>
        <w:tc>
          <w:tcPr>
            <w:tcW w:w="3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jc w:val="right"/>
              <w:rPr>
                <w:rFonts w:eastAsia="Times New Roman"/>
                <w:color w:val="000000"/>
                <w:sz w:val="18"/>
                <w:szCs w:val="18"/>
              </w:rPr>
            </w:pPr>
            <w:r w:rsidRPr="00A56B7E">
              <w:rPr>
                <w:rFonts w:eastAsia="Times New Roman"/>
                <w:color w:val="000000"/>
                <w:sz w:val="18"/>
                <w:szCs w:val="18"/>
              </w:rPr>
              <w:t> </w:t>
            </w:r>
          </w:p>
        </w:tc>
        <w:tc>
          <w:tcPr>
            <w:tcW w:w="106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jc w:val="right"/>
              <w:rPr>
                <w:rFonts w:eastAsia="Times New Roman"/>
                <w:color w:val="000000"/>
                <w:sz w:val="18"/>
                <w:szCs w:val="18"/>
              </w:rPr>
            </w:pPr>
            <w:r w:rsidRPr="00A56B7E">
              <w:rPr>
                <w:rFonts w:eastAsia="Times New Roman"/>
                <w:color w:val="000000"/>
                <w:sz w:val="18"/>
                <w:szCs w:val="18"/>
              </w:rPr>
              <w:t> </w:t>
            </w:r>
          </w:p>
        </w:tc>
      </w:tr>
      <w:tr w:rsidR="00582D82" w:rsidRPr="00A56B7E" w:rsidTr="00B858B2">
        <w:tblPrEx>
          <w:jc w:val="left"/>
          <w:tblCellMar>
            <w:left w:w="70" w:type="dxa"/>
            <w:right w:w="70" w:type="dxa"/>
          </w:tblCellMar>
          <w:tblLook w:val="04A0" w:firstRow="1" w:lastRow="0" w:firstColumn="1" w:lastColumn="0" w:noHBand="0" w:noVBand="1"/>
        </w:tblPrEx>
        <w:trPr>
          <w:gridAfter w:val="1"/>
          <w:wAfter w:w="20" w:type="pct"/>
          <w:trHeight w:val="20"/>
        </w:trPr>
        <w:tc>
          <w:tcPr>
            <w:tcW w:w="5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A01F4C">
            <w:pPr>
              <w:jc w:val="center"/>
              <w:rPr>
                <w:rFonts w:eastAsia="Times New Roman"/>
                <w:b/>
                <w:bCs/>
                <w:color w:val="000000"/>
                <w:sz w:val="18"/>
                <w:szCs w:val="18"/>
              </w:rPr>
            </w:pPr>
            <w:r w:rsidRPr="00A56B7E">
              <w:rPr>
                <w:rFonts w:eastAsia="Times New Roman"/>
                <w:b/>
                <w:bCs/>
                <w:color w:val="000000"/>
                <w:sz w:val="18"/>
                <w:szCs w:val="18"/>
              </w:rPr>
              <w:t>Comum</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jc w:val="right"/>
              <w:rPr>
                <w:rFonts w:eastAsia="Times New Roman"/>
                <w:color w:val="000000"/>
                <w:sz w:val="18"/>
                <w:szCs w:val="18"/>
              </w:rPr>
            </w:pPr>
            <w:r w:rsidRPr="00A56B7E">
              <w:rPr>
                <w:rFonts w:eastAsia="Times New Roman"/>
                <w:color w:val="000000"/>
                <w:sz w:val="18"/>
                <w:szCs w:val="18"/>
              </w:rPr>
              <w:t> </w:t>
            </w:r>
          </w:p>
        </w:tc>
        <w:tc>
          <w:tcPr>
            <w:tcW w:w="3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jc w:val="right"/>
              <w:rPr>
                <w:rFonts w:eastAsia="Times New Roman"/>
                <w:color w:val="000000"/>
                <w:sz w:val="18"/>
                <w:szCs w:val="18"/>
              </w:rPr>
            </w:pPr>
            <w:r w:rsidRPr="00A56B7E">
              <w:rPr>
                <w:rFonts w:eastAsia="Times New Roman"/>
                <w:color w:val="000000"/>
                <w:sz w:val="18"/>
                <w:szCs w:val="18"/>
              </w:rPr>
              <w:t> </w:t>
            </w:r>
          </w:p>
        </w:tc>
        <w:tc>
          <w:tcPr>
            <w:tcW w:w="3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jc w:val="right"/>
              <w:rPr>
                <w:rFonts w:eastAsia="Times New Roman"/>
                <w:color w:val="000000"/>
                <w:sz w:val="18"/>
                <w:szCs w:val="18"/>
              </w:rPr>
            </w:pPr>
            <w:r w:rsidRPr="00A56B7E">
              <w:rPr>
                <w:rFonts w:eastAsia="Times New Roman"/>
                <w:color w:val="000000"/>
                <w:sz w:val="18"/>
                <w:szCs w:val="18"/>
              </w:rPr>
              <w:t> </w:t>
            </w:r>
          </w:p>
        </w:tc>
        <w:tc>
          <w:tcPr>
            <w:tcW w:w="3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jc w:val="right"/>
              <w:rPr>
                <w:rFonts w:eastAsia="Times New Roman"/>
                <w:color w:val="000000"/>
                <w:sz w:val="18"/>
                <w:szCs w:val="18"/>
              </w:rPr>
            </w:pPr>
            <w:r w:rsidRPr="00A56B7E">
              <w:rPr>
                <w:rFonts w:eastAsia="Times New Roman"/>
                <w:color w:val="000000"/>
                <w:sz w:val="18"/>
                <w:szCs w:val="18"/>
              </w:rPr>
              <w:t> </w:t>
            </w:r>
          </w:p>
        </w:tc>
        <w:tc>
          <w:tcPr>
            <w:tcW w:w="3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jc w:val="right"/>
              <w:rPr>
                <w:rFonts w:eastAsia="Times New Roman"/>
                <w:color w:val="000000"/>
                <w:sz w:val="18"/>
                <w:szCs w:val="18"/>
              </w:rPr>
            </w:pPr>
            <w:r w:rsidRPr="00A56B7E">
              <w:rPr>
                <w:rFonts w:eastAsia="Times New Roman"/>
                <w:color w:val="000000"/>
                <w:sz w:val="18"/>
                <w:szCs w:val="18"/>
              </w:rPr>
              <w:t> </w:t>
            </w:r>
          </w:p>
        </w:tc>
        <w:tc>
          <w:tcPr>
            <w:tcW w:w="3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jc w:val="right"/>
              <w:rPr>
                <w:rFonts w:eastAsia="Times New Roman"/>
                <w:color w:val="000000"/>
                <w:sz w:val="18"/>
                <w:szCs w:val="18"/>
              </w:rPr>
            </w:pPr>
            <w:r w:rsidRPr="00A56B7E">
              <w:rPr>
                <w:rFonts w:eastAsia="Times New Roman"/>
                <w:color w:val="000000"/>
                <w:sz w:val="18"/>
                <w:szCs w:val="18"/>
              </w:rPr>
              <w:t> </w:t>
            </w:r>
          </w:p>
        </w:tc>
        <w:tc>
          <w:tcPr>
            <w:tcW w:w="3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jc w:val="right"/>
              <w:rPr>
                <w:rFonts w:eastAsia="Times New Roman"/>
                <w:color w:val="000000"/>
                <w:sz w:val="18"/>
                <w:szCs w:val="18"/>
              </w:rPr>
            </w:pPr>
            <w:r w:rsidRPr="00A56B7E">
              <w:rPr>
                <w:rFonts w:eastAsia="Times New Roman"/>
                <w:color w:val="000000"/>
                <w:sz w:val="18"/>
                <w:szCs w:val="18"/>
              </w:rPr>
              <w:t> </w:t>
            </w:r>
          </w:p>
        </w:tc>
        <w:tc>
          <w:tcPr>
            <w:tcW w:w="3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jc w:val="right"/>
              <w:rPr>
                <w:rFonts w:eastAsia="Times New Roman"/>
                <w:color w:val="000000"/>
                <w:sz w:val="18"/>
                <w:szCs w:val="18"/>
              </w:rPr>
            </w:pPr>
            <w:r w:rsidRPr="00A56B7E">
              <w:rPr>
                <w:rFonts w:eastAsia="Times New Roman"/>
                <w:color w:val="000000"/>
                <w:sz w:val="18"/>
                <w:szCs w:val="18"/>
              </w:rPr>
              <w:t> </w:t>
            </w:r>
          </w:p>
        </w:tc>
        <w:tc>
          <w:tcPr>
            <w:tcW w:w="3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jc w:val="right"/>
              <w:rPr>
                <w:rFonts w:eastAsia="Times New Roman"/>
                <w:color w:val="000000"/>
                <w:sz w:val="18"/>
                <w:szCs w:val="18"/>
              </w:rPr>
            </w:pPr>
            <w:r w:rsidRPr="00A56B7E">
              <w:rPr>
                <w:rFonts w:eastAsia="Times New Roman"/>
                <w:color w:val="000000"/>
                <w:sz w:val="18"/>
                <w:szCs w:val="18"/>
              </w:rPr>
              <w:t> </w:t>
            </w:r>
          </w:p>
        </w:tc>
        <w:tc>
          <w:tcPr>
            <w:tcW w:w="106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F4C" w:rsidRPr="00A56B7E" w:rsidRDefault="00A01F4C" w:rsidP="00A01F4C">
            <w:pPr>
              <w:jc w:val="right"/>
              <w:rPr>
                <w:rFonts w:eastAsia="Times New Roman"/>
                <w:color w:val="000000"/>
                <w:sz w:val="18"/>
                <w:szCs w:val="18"/>
              </w:rPr>
            </w:pPr>
            <w:r w:rsidRPr="00A56B7E">
              <w:rPr>
                <w:rFonts w:eastAsia="Times New Roman"/>
                <w:color w:val="000000"/>
                <w:sz w:val="18"/>
                <w:szCs w:val="18"/>
              </w:rPr>
              <w:t> </w:t>
            </w:r>
          </w:p>
        </w:tc>
      </w:tr>
      <w:tr w:rsidR="00582D82" w:rsidRPr="00A56B7E" w:rsidTr="00B858B2">
        <w:tblPrEx>
          <w:jc w:val="left"/>
          <w:tblCellMar>
            <w:left w:w="70" w:type="dxa"/>
            <w:right w:w="70" w:type="dxa"/>
          </w:tblCellMar>
          <w:tblLook w:val="04A0" w:firstRow="1" w:lastRow="0" w:firstColumn="1" w:lastColumn="0" w:noHBand="0" w:noVBand="1"/>
        </w:tblPrEx>
        <w:trPr>
          <w:gridAfter w:val="1"/>
          <w:wAfter w:w="20" w:type="pct"/>
          <w:trHeight w:val="20"/>
        </w:trPr>
        <w:tc>
          <w:tcPr>
            <w:tcW w:w="5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1F4C" w:rsidRPr="00A56B7E" w:rsidRDefault="00A01F4C" w:rsidP="00A01F4C">
            <w:pPr>
              <w:jc w:val="center"/>
              <w:rPr>
                <w:rFonts w:eastAsia="Times New Roman"/>
                <w:b/>
                <w:bCs/>
                <w:color w:val="000000"/>
                <w:sz w:val="18"/>
                <w:szCs w:val="18"/>
              </w:rPr>
            </w:pPr>
            <w:r w:rsidRPr="00A56B7E">
              <w:rPr>
                <w:rFonts w:eastAsia="Times New Roman"/>
                <w:b/>
                <w:bCs/>
                <w:color w:val="000000"/>
                <w:sz w:val="18"/>
                <w:szCs w:val="18"/>
              </w:rPr>
              <w:t>Total</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jc w:val="right"/>
              <w:rPr>
                <w:rFonts w:eastAsia="Times New Roman"/>
                <w:b/>
                <w:bCs/>
                <w:color w:val="000000"/>
                <w:sz w:val="20"/>
                <w:szCs w:val="20"/>
              </w:rPr>
            </w:pPr>
          </w:p>
        </w:tc>
        <w:tc>
          <w:tcPr>
            <w:tcW w:w="37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jc w:val="right"/>
              <w:rPr>
                <w:rFonts w:eastAsia="Times New Roman"/>
                <w:b/>
                <w:bCs/>
                <w:color w:val="000000"/>
                <w:sz w:val="20"/>
                <w:szCs w:val="20"/>
              </w:rPr>
            </w:pPr>
          </w:p>
        </w:tc>
        <w:tc>
          <w:tcPr>
            <w:tcW w:w="37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jc w:val="right"/>
              <w:rPr>
                <w:rFonts w:eastAsia="Times New Roman"/>
                <w:b/>
                <w:bCs/>
                <w:color w:val="000000"/>
                <w:sz w:val="20"/>
                <w:szCs w:val="20"/>
              </w:rPr>
            </w:pPr>
          </w:p>
        </w:tc>
        <w:tc>
          <w:tcPr>
            <w:tcW w:w="38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jc w:val="right"/>
              <w:rPr>
                <w:rFonts w:eastAsia="Times New Roman"/>
                <w:b/>
                <w:bCs/>
                <w:color w:val="000000"/>
                <w:sz w:val="20"/>
                <w:szCs w:val="20"/>
              </w:rPr>
            </w:pPr>
          </w:p>
        </w:tc>
        <w:tc>
          <w:tcPr>
            <w:tcW w:w="37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jc w:val="right"/>
              <w:rPr>
                <w:rFonts w:eastAsia="Times New Roman"/>
                <w:b/>
                <w:bCs/>
                <w:color w:val="000000"/>
                <w:sz w:val="20"/>
                <w:szCs w:val="20"/>
              </w:rPr>
            </w:pPr>
          </w:p>
        </w:tc>
        <w:tc>
          <w:tcPr>
            <w:tcW w:w="38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jc w:val="right"/>
              <w:rPr>
                <w:rFonts w:eastAsia="Times New Roman"/>
                <w:b/>
                <w:bCs/>
                <w:color w:val="000000"/>
                <w:sz w:val="20"/>
                <w:szCs w:val="20"/>
              </w:rPr>
            </w:pPr>
          </w:p>
        </w:tc>
        <w:tc>
          <w:tcPr>
            <w:tcW w:w="37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jc w:val="right"/>
              <w:rPr>
                <w:rFonts w:eastAsia="Times New Roman"/>
                <w:b/>
                <w:bCs/>
                <w:color w:val="000000"/>
                <w:sz w:val="20"/>
                <w:szCs w:val="20"/>
              </w:rPr>
            </w:pPr>
          </w:p>
        </w:tc>
        <w:tc>
          <w:tcPr>
            <w:tcW w:w="38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jc w:val="right"/>
              <w:rPr>
                <w:rFonts w:eastAsia="Times New Roman"/>
                <w:b/>
                <w:bCs/>
                <w:color w:val="000000"/>
                <w:sz w:val="20"/>
                <w:szCs w:val="20"/>
              </w:rPr>
            </w:pPr>
          </w:p>
        </w:tc>
        <w:tc>
          <w:tcPr>
            <w:tcW w:w="38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jc w:val="right"/>
              <w:rPr>
                <w:rFonts w:eastAsia="Times New Roman"/>
                <w:b/>
                <w:bCs/>
                <w:color w:val="000000"/>
                <w:sz w:val="20"/>
                <w:szCs w:val="20"/>
              </w:rPr>
            </w:pPr>
          </w:p>
        </w:tc>
        <w:tc>
          <w:tcPr>
            <w:tcW w:w="1061" w:type="pct"/>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jc w:val="right"/>
              <w:rPr>
                <w:rFonts w:eastAsia="Times New Roman"/>
                <w:b/>
                <w:bCs/>
                <w:color w:val="000000"/>
                <w:sz w:val="20"/>
                <w:szCs w:val="20"/>
              </w:rPr>
            </w:pPr>
          </w:p>
        </w:tc>
      </w:tr>
      <w:tr w:rsidR="00A01F4C" w:rsidRPr="00A56B7E" w:rsidTr="00B858B2">
        <w:tblPrEx>
          <w:jc w:val="left"/>
          <w:tblCellMar>
            <w:left w:w="70" w:type="dxa"/>
            <w:right w:w="70" w:type="dxa"/>
          </w:tblCellMar>
          <w:tblLook w:val="04A0" w:firstRow="1" w:lastRow="0" w:firstColumn="1" w:lastColumn="0" w:noHBand="0" w:noVBand="1"/>
        </w:tblPrEx>
        <w:trPr>
          <w:gridAfter w:val="1"/>
          <w:wAfter w:w="20" w:type="pct"/>
          <w:trHeight w:val="350"/>
        </w:trPr>
        <w:tc>
          <w:tcPr>
            <w:tcW w:w="4980" w:type="pct"/>
            <w:gridSpan w:val="13"/>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A01F4C" w:rsidRPr="00A56B7E" w:rsidRDefault="00A01F4C" w:rsidP="00A01F4C">
            <w:pPr>
              <w:jc w:val="both"/>
              <w:rPr>
                <w:rFonts w:eastAsia="Times New Roman"/>
                <w:b/>
                <w:bCs/>
                <w:color w:val="000000"/>
                <w:sz w:val="20"/>
                <w:szCs w:val="20"/>
              </w:rPr>
            </w:pPr>
            <w:r w:rsidRPr="00A56B7E">
              <w:rPr>
                <w:rFonts w:eastAsia="Times New Roman"/>
                <w:b/>
                <w:bCs/>
                <w:color w:val="000000"/>
                <w:sz w:val="20"/>
                <w:szCs w:val="20"/>
              </w:rPr>
              <w:t>Observações:</w:t>
            </w:r>
          </w:p>
        </w:tc>
      </w:tr>
      <w:tr w:rsidR="00A01F4C" w:rsidRPr="00A56B7E" w:rsidTr="00B858B2">
        <w:tblPrEx>
          <w:jc w:val="left"/>
          <w:tblCellMar>
            <w:left w:w="70" w:type="dxa"/>
            <w:right w:w="70" w:type="dxa"/>
          </w:tblCellMar>
          <w:tblLook w:val="04A0" w:firstRow="1" w:lastRow="0" w:firstColumn="1" w:lastColumn="0" w:noHBand="0" w:noVBand="1"/>
        </w:tblPrEx>
        <w:trPr>
          <w:gridAfter w:val="1"/>
          <w:wAfter w:w="20" w:type="pct"/>
          <w:trHeight w:val="470"/>
        </w:trPr>
        <w:tc>
          <w:tcPr>
            <w:tcW w:w="4980" w:type="pct"/>
            <w:gridSpan w:val="13"/>
            <w:vMerge/>
            <w:tcBorders>
              <w:top w:val="single" w:sz="4" w:space="0" w:color="auto"/>
              <w:left w:val="single" w:sz="4" w:space="0" w:color="auto"/>
              <w:bottom w:val="single" w:sz="4" w:space="0" w:color="auto"/>
              <w:right w:val="single" w:sz="4" w:space="0" w:color="auto"/>
            </w:tcBorders>
            <w:vAlign w:val="center"/>
            <w:hideMark/>
          </w:tcPr>
          <w:p w:rsidR="00A01F4C" w:rsidRPr="00A56B7E" w:rsidRDefault="00A01F4C" w:rsidP="00A01F4C">
            <w:pPr>
              <w:jc w:val="both"/>
              <w:rPr>
                <w:rFonts w:eastAsia="Times New Roman"/>
                <w:b/>
                <w:bCs/>
                <w:color w:val="000000"/>
                <w:sz w:val="20"/>
                <w:szCs w:val="20"/>
              </w:rPr>
            </w:pPr>
          </w:p>
        </w:tc>
      </w:tr>
    </w:tbl>
    <w:p w:rsidR="00A01F4C" w:rsidRDefault="00ED36B2" w:rsidP="00A01F4C">
      <w:pPr>
        <w:tabs>
          <w:tab w:val="left" w:pos="3119"/>
        </w:tabs>
        <w:spacing w:before="120" w:after="120"/>
        <w:jc w:val="both"/>
        <w:rPr>
          <w:b/>
        </w:rPr>
      </w:pPr>
      <w:r w:rsidRPr="00ED36B2">
        <w:rPr>
          <w:b/>
        </w:rPr>
        <w:t>DESCRIÇÃO DOS CAMPOS</w:t>
      </w:r>
    </w:p>
    <w:p w:rsidR="00A01F4C" w:rsidRPr="00AA5733" w:rsidRDefault="00A01F4C" w:rsidP="00A01F4C">
      <w:pPr>
        <w:tabs>
          <w:tab w:val="left" w:pos="3119"/>
        </w:tabs>
        <w:spacing w:before="120" w:after="120"/>
        <w:jc w:val="both"/>
      </w:pPr>
      <w:r w:rsidRPr="00AA5733">
        <w:t>O preenchimento desse quadro pelas entidades da administração indireta deve obedecer à descrição de preenchimento dos campos constante do Quadro A</w:t>
      </w:r>
      <w:r>
        <w:t>.</w:t>
      </w:r>
      <w:r w:rsidR="00EF44F3">
        <w:t>6.8</w:t>
      </w:r>
      <w:r>
        <w:t>.1</w:t>
      </w:r>
      <w:r w:rsidRPr="00AA5733">
        <w:t xml:space="preserve"> (Requisições e Precatórios – Administração D</w:t>
      </w:r>
      <w:r>
        <w:t>i</w:t>
      </w:r>
      <w:r w:rsidRPr="00AA5733">
        <w:t>reta)</w:t>
      </w:r>
      <w:r>
        <w:t>.</w:t>
      </w:r>
      <w:r w:rsidRPr="00AA5733">
        <w:t xml:space="preserve"> </w:t>
      </w:r>
    </w:p>
    <w:p w:rsidR="00492B6F" w:rsidRDefault="00A01F4C" w:rsidP="00970743">
      <w:pPr>
        <w:pStyle w:val="Ttulo3"/>
        <w:numPr>
          <w:ilvl w:val="2"/>
          <w:numId w:val="111"/>
        </w:numPr>
      </w:pPr>
      <w:bookmarkStart w:id="719" w:name="_Toc319601706"/>
      <w:bookmarkStart w:id="720" w:name="_Toc319921399"/>
      <w:bookmarkStart w:id="721" w:name="_Toc319601707"/>
      <w:bookmarkStart w:id="722" w:name="_Toc319921400"/>
      <w:bookmarkEnd w:id="719"/>
      <w:bookmarkEnd w:id="720"/>
      <w:bookmarkEnd w:id="721"/>
      <w:bookmarkEnd w:id="722"/>
      <w:r>
        <w:rPr>
          <w:szCs w:val="24"/>
        </w:rPr>
        <w:br w:type="page"/>
      </w:r>
      <w:bookmarkStart w:id="723" w:name="_Toc360109235"/>
      <w:r>
        <w:t>Análise Crítica</w:t>
      </w:r>
      <w:bookmarkEnd w:id="723"/>
    </w:p>
    <w:p w:rsidR="00A01F4C" w:rsidRDefault="00A01F4C" w:rsidP="00A01F4C">
      <w:pPr>
        <w:tabs>
          <w:tab w:val="left" w:pos="3119"/>
        </w:tabs>
        <w:spacing w:before="120" w:after="120"/>
        <w:jc w:val="both"/>
      </w:pPr>
      <w:r>
        <w:t xml:space="preserve">Após o preenchimento dos </w:t>
      </w:r>
      <w:r w:rsidRPr="00866FCB">
        <w:rPr>
          <w:b/>
        </w:rPr>
        <w:t>Quadros A.</w:t>
      </w:r>
      <w:r w:rsidR="00EF44F3">
        <w:rPr>
          <w:b/>
        </w:rPr>
        <w:t>6.8</w:t>
      </w:r>
      <w:r>
        <w:rPr>
          <w:b/>
        </w:rPr>
        <w:t>.1</w:t>
      </w:r>
      <w:r w:rsidRPr="00866FCB">
        <w:rPr>
          <w:b/>
        </w:rPr>
        <w:t xml:space="preserve"> e A.</w:t>
      </w:r>
      <w:r w:rsidR="00EF44F3">
        <w:rPr>
          <w:b/>
        </w:rPr>
        <w:t>6.8</w:t>
      </w:r>
      <w:r>
        <w:rPr>
          <w:b/>
        </w:rPr>
        <w:t>.2</w:t>
      </w:r>
      <w:r>
        <w:t xml:space="preserve">, o gestor deverá fazer uma </w:t>
      </w:r>
      <w:r w:rsidRPr="0070364F">
        <w:t xml:space="preserve">análise crítica sobre a gestão </w:t>
      </w:r>
      <w:r>
        <w:t>de precatórios sobre sua responsabilidade, incluindo informações sobre dificuldades, facilidades e riscos para dar cumprimento ao preceituado na Constituição Federal, além de evidenciar a estrutura de controle</w:t>
      </w:r>
      <w:r w:rsidR="00533DE9">
        <w:t>s</w:t>
      </w:r>
      <w:r>
        <w:t xml:space="preserve"> interno existente para mitigar riscos e problemas que levem ao descumprimento do art. 100 da CF/1988.</w:t>
      </w:r>
    </w:p>
    <w:p w:rsidR="00A01F4C" w:rsidRDefault="00A01F4C" w:rsidP="00A01F4C">
      <w:pPr>
        <w:autoSpaceDE/>
        <w:autoSpaceDN/>
        <w:adjustRightInd/>
        <w:rPr>
          <w:b/>
          <w:caps/>
          <w:szCs w:val="20"/>
        </w:rPr>
      </w:pPr>
      <w:r>
        <w:br w:type="page"/>
      </w:r>
    </w:p>
    <w:p w:rsidR="00492B6F" w:rsidRDefault="008C4C82" w:rsidP="00FB4DA8">
      <w:pPr>
        <w:pStyle w:val="Ttulo1"/>
      </w:pPr>
      <w:bookmarkStart w:id="724" w:name="_Toc259454191"/>
      <w:bookmarkStart w:id="725" w:name="_Toc290899446"/>
      <w:bookmarkStart w:id="726" w:name="_Toc360109236"/>
      <w:bookmarkStart w:id="727" w:name="_Toc377032586"/>
      <w:bookmarkEnd w:id="128"/>
      <w:bookmarkEnd w:id="129"/>
      <w:bookmarkEnd w:id="130"/>
      <w:r w:rsidRPr="008C4C82">
        <w:t>GESTÃO DE PESSOAS, TERCEIRIZAÇÃO DE MÃO DE OBRA E CUSTOS RELACIONADOS</w:t>
      </w:r>
      <w:bookmarkEnd w:id="724"/>
      <w:bookmarkEnd w:id="725"/>
      <w:bookmarkEnd w:id="726"/>
      <w:bookmarkEnd w:id="727"/>
      <w:r w:rsidR="0036357B">
        <w:t xml:space="preserve"> </w:t>
      </w:r>
    </w:p>
    <w:p w:rsidR="00A519E6" w:rsidRPr="00731F4F" w:rsidRDefault="00F82DB3" w:rsidP="00A519E6">
      <w:pPr>
        <w:tabs>
          <w:tab w:val="left" w:pos="3119"/>
        </w:tabs>
        <w:spacing w:before="150" w:after="120"/>
        <w:jc w:val="both"/>
        <w:rPr>
          <w:b/>
          <w:u w:val="single"/>
        </w:rPr>
      </w:pPr>
      <w:bookmarkStart w:id="728" w:name="_Toc259453939"/>
      <w:r w:rsidRPr="00F82DB3">
        <w:rPr>
          <w:b/>
          <w:u w:val="single"/>
        </w:rPr>
        <w:t>Texto da DN:</w:t>
      </w:r>
    </w:p>
    <w:p w:rsidR="00A519E6" w:rsidRDefault="00A519E6" w:rsidP="00A519E6">
      <w:pPr>
        <w:spacing w:before="90" w:after="120"/>
        <w:jc w:val="both"/>
      </w:pPr>
      <w:r>
        <w:t xml:space="preserve">7.1 Estrutura de pessoal da unidade jurisdicionada, contemplando as seguintes perspectivas: </w:t>
      </w:r>
    </w:p>
    <w:p w:rsidR="00A519E6" w:rsidRDefault="00A519E6" w:rsidP="00A519E6">
      <w:pPr>
        <w:spacing w:before="90" w:after="120"/>
        <w:ind w:left="709"/>
        <w:jc w:val="both"/>
      </w:pPr>
      <w:r>
        <w:t>a)</w:t>
      </w:r>
      <w:r>
        <w:tab/>
        <w:t>demonstração da força de trabalho;</w:t>
      </w:r>
    </w:p>
    <w:p w:rsidR="00A519E6" w:rsidRDefault="00A519E6" w:rsidP="00A519E6">
      <w:pPr>
        <w:spacing w:before="90" w:after="120"/>
        <w:ind w:left="709"/>
        <w:jc w:val="both"/>
      </w:pPr>
      <w:r>
        <w:t>b)</w:t>
      </w:r>
      <w:r>
        <w:tab/>
        <w:t xml:space="preserve">demonstração da distribuição da força de trabalho, discriminando efetivos e temporários, especialmente no âmbito das áreas técnicas responsáveis por macroprocesso finalístico;  </w:t>
      </w:r>
    </w:p>
    <w:p w:rsidR="00A519E6" w:rsidRDefault="00A519E6" w:rsidP="00A519E6">
      <w:pPr>
        <w:spacing w:before="90" w:after="120"/>
        <w:ind w:left="709"/>
        <w:jc w:val="both"/>
      </w:pPr>
      <w:r>
        <w:t>c)</w:t>
      </w:r>
      <w:r>
        <w:tab/>
        <w:t>conclusões de eventuais estudos realizados para avaliar a distribuição do pessoal no âmbito da unidade jurisdicionada, especialmente no contexto da execução da sua atividade-fim;</w:t>
      </w:r>
    </w:p>
    <w:p w:rsidR="00A519E6" w:rsidRDefault="00A519E6" w:rsidP="00A519E6">
      <w:pPr>
        <w:spacing w:before="90" w:after="120"/>
        <w:ind w:left="709"/>
        <w:jc w:val="both"/>
      </w:pPr>
      <w:r>
        <w:t>d)</w:t>
      </w:r>
      <w:r>
        <w:tab/>
        <w:t xml:space="preserve">qualificação da força de trabalho; </w:t>
      </w:r>
    </w:p>
    <w:p w:rsidR="00A519E6" w:rsidRDefault="00A519E6" w:rsidP="00A519E6">
      <w:pPr>
        <w:spacing w:before="90" w:after="120"/>
        <w:ind w:left="709"/>
        <w:jc w:val="both"/>
      </w:pPr>
      <w:r>
        <w:t>e)</w:t>
      </w:r>
      <w:r>
        <w:tab/>
        <w:t>descrição das iniciativas da unidade jurisdicionada para capacitação e treinamento dos servidores nela lotados;</w:t>
      </w:r>
    </w:p>
    <w:p w:rsidR="00A519E6" w:rsidRDefault="00A519E6" w:rsidP="00A519E6">
      <w:pPr>
        <w:spacing w:before="90" w:after="120"/>
        <w:ind w:left="709"/>
        <w:jc w:val="both"/>
      </w:pPr>
      <w:r>
        <w:t>f)</w:t>
      </w:r>
      <w:r>
        <w:tab/>
        <w:t xml:space="preserve">custos associados à manutenção dos recursos humanos; </w:t>
      </w:r>
    </w:p>
    <w:p w:rsidR="00A519E6" w:rsidRDefault="00A519E6" w:rsidP="00A519E6">
      <w:pPr>
        <w:spacing w:before="90" w:after="120"/>
        <w:ind w:left="709"/>
        <w:jc w:val="both"/>
      </w:pPr>
      <w:r>
        <w:t>g)</w:t>
      </w:r>
      <w:r>
        <w:tab/>
        <w:t>ações adotadas para identificar eventual irregularidade relacionada ao pessoal, especialmente em relação à acumulação remunerada de cargos, funções e empregos públicos e à terceirização irregular de cargos, demonstrando as medidas adotadas para tratar a irregularidade identificada;</w:t>
      </w:r>
    </w:p>
    <w:p w:rsidR="00A519E6" w:rsidRDefault="00A519E6" w:rsidP="00A519E6">
      <w:pPr>
        <w:spacing w:before="90" w:after="120"/>
        <w:ind w:left="709"/>
        <w:jc w:val="both"/>
      </w:pPr>
      <w:r>
        <w:t>h)</w:t>
      </w:r>
      <w:r>
        <w:tab/>
        <w:t xml:space="preserve">descrever os principais riscos identificados na gestão de pessoas da unidade jurisdicionada e as providências adotadas para mitigá-los;  </w:t>
      </w:r>
    </w:p>
    <w:p w:rsidR="00A519E6" w:rsidRDefault="00A519E6" w:rsidP="00A519E6">
      <w:pPr>
        <w:spacing w:before="90" w:after="120"/>
        <w:ind w:left="709"/>
        <w:jc w:val="both"/>
      </w:pPr>
      <w:r>
        <w:t>i)</w:t>
      </w:r>
      <w:r>
        <w:tab/>
        <w:t>indicadores gerenciais sobre a gestão de pessoas.</w:t>
      </w:r>
    </w:p>
    <w:p w:rsidR="00A519E6" w:rsidRDefault="00A519E6" w:rsidP="00A519E6">
      <w:pPr>
        <w:spacing w:before="90" w:after="120"/>
        <w:jc w:val="both"/>
      </w:pPr>
      <w:r>
        <w:t>7.2 Informações sobre a contratação de mão de obra de apoio e sobre a política de contratação de estagiários.</w:t>
      </w:r>
    </w:p>
    <w:p w:rsidR="00A519E6" w:rsidRPr="0018300A" w:rsidRDefault="00A519E6" w:rsidP="00A519E6">
      <w:pPr>
        <w:tabs>
          <w:tab w:val="left" w:pos="3119"/>
        </w:tabs>
        <w:spacing w:before="150" w:after="120"/>
        <w:jc w:val="both"/>
        <w:rPr>
          <w:b/>
          <w:u w:val="single"/>
        </w:rPr>
      </w:pPr>
      <w:r w:rsidRPr="0018300A">
        <w:rPr>
          <w:b/>
          <w:u w:val="single"/>
        </w:rPr>
        <w:t>Objetivo</w:t>
      </w:r>
    </w:p>
    <w:p w:rsidR="00A519E6" w:rsidRPr="00621FCE" w:rsidRDefault="00A519E6" w:rsidP="00A519E6">
      <w:pPr>
        <w:tabs>
          <w:tab w:val="left" w:pos="3119"/>
        </w:tabs>
        <w:spacing w:before="120" w:after="120"/>
        <w:jc w:val="both"/>
        <w:rPr>
          <w:color w:val="000000"/>
        </w:rPr>
      </w:pPr>
      <w:r w:rsidRPr="00621FCE">
        <w:rPr>
          <w:color w:val="000000"/>
        </w:rPr>
        <w:t xml:space="preserve">Obter informações quantitativas e qualitativas sobre a gestão de recursos humanos da UJ, </w:t>
      </w:r>
      <w:r>
        <w:rPr>
          <w:color w:val="000000"/>
        </w:rPr>
        <w:t>de forma a possibilitar aos órgãos de controle e à própria UJ</w:t>
      </w:r>
      <w:r w:rsidRPr="00621FCE">
        <w:rPr>
          <w:color w:val="000000"/>
        </w:rPr>
        <w:t xml:space="preserve"> a análise da gestão do quadro de pessoal, tanto na dimensão operacional quanto na dimensão estratégica</w:t>
      </w:r>
      <w:r>
        <w:rPr>
          <w:color w:val="000000"/>
        </w:rPr>
        <w:t xml:space="preserve">, </w:t>
      </w:r>
      <w:r w:rsidR="002B4AA9">
        <w:rPr>
          <w:color w:val="000000"/>
        </w:rPr>
        <w:t xml:space="preserve">bem como </w:t>
      </w:r>
      <w:r w:rsidR="00A849C6">
        <w:rPr>
          <w:color w:val="000000"/>
        </w:rPr>
        <w:t>o registro</w:t>
      </w:r>
      <w:r w:rsidR="002B4AA9">
        <w:t xml:space="preserve"> d</w:t>
      </w:r>
      <w:r>
        <w:rPr>
          <w:color w:val="000000"/>
        </w:rPr>
        <w:t>a</w:t>
      </w:r>
      <w:r w:rsidR="002B4AA9">
        <w:rPr>
          <w:color w:val="000000"/>
        </w:rPr>
        <w:t xml:space="preserve">s </w:t>
      </w:r>
      <w:r w:rsidR="002B4AA9">
        <w:t>ações</w:t>
      </w:r>
      <w:r w:rsidR="002B4AA9">
        <w:rPr>
          <w:color w:val="000000"/>
        </w:rPr>
        <w:t xml:space="preserve"> adotadas pela UJ</w:t>
      </w:r>
      <w:r>
        <w:rPr>
          <w:color w:val="000000"/>
        </w:rPr>
        <w:t xml:space="preserve"> </w:t>
      </w:r>
      <w:r w:rsidR="002B4AA9">
        <w:rPr>
          <w:color w:val="000000"/>
        </w:rPr>
        <w:t xml:space="preserve">para identificar eventuais irregularidades relacionadas </w:t>
      </w:r>
      <w:r w:rsidR="006B2806">
        <w:rPr>
          <w:color w:val="000000"/>
        </w:rPr>
        <w:t>a</w:t>
      </w:r>
      <w:r w:rsidR="002B4AA9">
        <w:rPr>
          <w:color w:val="000000"/>
        </w:rPr>
        <w:t xml:space="preserve"> pessoal.</w:t>
      </w:r>
      <w:r>
        <w:rPr>
          <w:color w:val="000000"/>
        </w:rPr>
        <w:t xml:space="preserve"> </w:t>
      </w:r>
    </w:p>
    <w:p w:rsidR="00A519E6" w:rsidRPr="0018300A" w:rsidRDefault="00A519E6" w:rsidP="00A519E6">
      <w:pPr>
        <w:tabs>
          <w:tab w:val="left" w:pos="3119"/>
        </w:tabs>
        <w:spacing w:before="150" w:after="120"/>
        <w:jc w:val="both"/>
        <w:rPr>
          <w:b/>
          <w:u w:val="single"/>
        </w:rPr>
      </w:pPr>
      <w:r w:rsidRPr="0018300A">
        <w:rPr>
          <w:b/>
          <w:u w:val="single"/>
        </w:rPr>
        <w:t>Estrutura de Informação</w:t>
      </w:r>
    </w:p>
    <w:p w:rsidR="000523B3" w:rsidRDefault="00A519E6" w:rsidP="00A519E6">
      <w:pPr>
        <w:tabs>
          <w:tab w:val="left" w:pos="3119"/>
        </w:tabs>
        <w:spacing w:before="120" w:after="120"/>
        <w:jc w:val="both"/>
        <w:rPr>
          <w:color w:val="000000"/>
        </w:rPr>
      </w:pPr>
      <w:r w:rsidRPr="00D8372F">
        <w:rPr>
          <w:color w:val="000000"/>
        </w:rPr>
        <w:t>A informação está estruturada em dois grandes blocos</w:t>
      </w:r>
      <w:r w:rsidR="000523B3">
        <w:rPr>
          <w:color w:val="000000"/>
        </w:rPr>
        <w:t>, 7.1</w:t>
      </w:r>
      <w:r w:rsidRPr="00D8372F">
        <w:rPr>
          <w:color w:val="000000"/>
        </w:rPr>
        <w:t>.</w:t>
      </w:r>
      <w:r w:rsidR="000523B3">
        <w:rPr>
          <w:color w:val="000000"/>
        </w:rPr>
        <w:t xml:space="preserve"> e 7.2.</w:t>
      </w:r>
    </w:p>
    <w:p w:rsidR="00A519E6" w:rsidRDefault="00A849C6" w:rsidP="00A519E6">
      <w:pPr>
        <w:tabs>
          <w:tab w:val="left" w:pos="3119"/>
        </w:tabs>
        <w:spacing w:before="120" w:after="120"/>
        <w:jc w:val="both"/>
        <w:rPr>
          <w:color w:val="000000"/>
        </w:rPr>
      </w:pPr>
      <w:r>
        <w:rPr>
          <w:color w:val="000000"/>
        </w:rPr>
        <w:t xml:space="preserve">O </w:t>
      </w:r>
      <w:r w:rsidR="000523B3">
        <w:rPr>
          <w:color w:val="000000"/>
        </w:rPr>
        <w:t xml:space="preserve">primeiro conjunto de </w:t>
      </w:r>
      <w:r w:rsidRPr="00621FCE">
        <w:rPr>
          <w:color w:val="000000"/>
        </w:rPr>
        <w:t>informações</w:t>
      </w:r>
      <w:r>
        <w:rPr>
          <w:color w:val="000000"/>
        </w:rPr>
        <w:t xml:space="preserve">, 7.1, </w:t>
      </w:r>
      <w:r w:rsidR="00A519E6" w:rsidRPr="00D8372F">
        <w:rPr>
          <w:color w:val="000000"/>
        </w:rPr>
        <w:t>busca evidenciar dados sobre a força de trabalho disponível na UJ</w:t>
      </w:r>
      <w:r>
        <w:rPr>
          <w:color w:val="000000"/>
        </w:rPr>
        <w:t>. É</w:t>
      </w:r>
      <w:r w:rsidR="00A519E6">
        <w:rPr>
          <w:color w:val="000000"/>
        </w:rPr>
        <w:t xml:space="preserve"> subdividido nos seguintes subitens:</w:t>
      </w:r>
    </w:p>
    <w:p w:rsidR="00A519E6" w:rsidRDefault="00A519E6" w:rsidP="00A519E6">
      <w:pPr>
        <w:tabs>
          <w:tab w:val="left" w:pos="3119"/>
        </w:tabs>
        <w:spacing w:before="120" w:after="120"/>
        <w:jc w:val="both"/>
        <w:rPr>
          <w:color w:val="000000"/>
        </w:rPr>
      </w:pPr>
      <w:r>
        <w:rPr>
          <w:color w:val="000000"/>
        </w:rPr>
        <w:t xml:space="preserve">Subitem 7.1.1 – demonstração e distribuição da força de trabalho (alíneas “a”, “b” e “c” do item 7.1 da DN </w:t>
      </w:r>
      <w:r w:rsidR="00D4122F">
        <w:rPr>
          <w:color w:val="000000"/>
        </w:rPr>
        <w:t>134/2013</w:t>
      </w:r>
      <w:r>
        <w:rPr>
          <w:color w:val="000000"/>
        </w:rPr>
        <w:t>);</w:t>
      </w:r>
    </w:p>
    <w:p w:rsidR="00A519E6" w:rsidRDefault="00A519E6" w:rsidP="00A519E6">
      <w:pPr>
        <w:tabs>
          <w:tab w:val="left" w:pos="3119"/>
        </w:tabs>
        <w:spacing w:before="120" w:after="120"/>
        <w:jc w:val="both"/>
        <w:rPr>
          <w:color w:val="000000"/>
        </w:rPr>
      </w:pPr>
      <w:r>
        <w:rPr>
          <w:color w:val="000000"/>
        </w:rPr>
        <w:t>Subitem 7.1.2 –</w:t>
      </w:r>
      <w:r w:rsidR="00533DE9">
        <w:rPr>
          <w:color w:val="000000"/>
        </w:rPr>
        <w:t xml:space="preserve"> </w:t>
      </w:r>
      <w:r>
        <w:rPr>
          <w:color w:val="000000"/>
        </w:rPr>
        <w:t xml:space="preserve">qualificação e capacitação da força de trabalho (alíneas “d” e “e” do item 7.1 da DN </w:t>
      </w:r>
      <w:r w:rsidR="00D4122F">
        <w:rPr>
          <w:color w:val="000000"/>
        </w:rPr>
        <w:t>134/2013</w:t>
      </w:r>
      <w:r>
        <w:rPr>
          <w:color w:val="000000"/>
        </w:rPr>
        <w:t>);</w:t>
      </w:r>
    </w:p>
    <w:p w:rsidR="00A519E6" w:rsidRDefault="00A519E6" w:rsidP="00A519E6">
      <w:pPr>
        <w:tabs>
          <w:tab w:val="left" w:pos="3119"/>
        </w:tabs>
        <w:spacing w:before="120" w:after="120"/>
        <w:jc w:val="both"/>
        <w:rPr>
          <w:color w:val="000000"/>
        </w:rPr>
      </w:pPr>
      <w:r>
        <w:rPr>
          <w:color w:val="000000"/>
        </w:rPr>
        <w:t xml:space="preserve">Subitem 7.1.3 – custos associados à manutenção dos recursos humanos (alínea “f” do item 7.1 da DN </w:t>
      </w:r>
      <w:r w:rsidR="00D4122F" w:rsidRPr="00D4122F">
        <w:rPr>
          <w:color w:val="000000"/>
        </w:rPr>
        <w:t>134/2013</w:t>
      </w:r>
      <w:r>
        <w:rPr>
          <w:color w:val="000000"/>
        </w:rPr>
        <w:t>);</w:t>
      </w:r>
    </w:p>
    <w:p w:rsidR="00A519E6" w:rsidRDefault="00A519E6" w:rsidP="00A519E6">
      <w:pPr>
        <w:tabs>
          <w:tab w:val="left" w:pos="3119"/>
        </w:tabs>
        <w:spacing w:before="120" w:after="120"/>
        <w:jc w:val="both"/>
        <w:rPr>
          <w:color w:val="000000"/>
        </w:rPr>
      </w:pPr>
      <w:r>
        <w:rPr>
          <w:color w:val="000000"/>
        </w:rPr>
        <w:t xml:space="preserve">Subitem 7.1.4 – ações adotadas </w:t>
      </w:r>
      <w:r w:rsidR="00A849C6">
        <w:rPr>
          <w:color w:val="000000"/>
        </w:rPr>
        <w:t>para identificar</w:t>
      </w:r>
      <w:r>
        <w:rPr>
          <w:color w:val="000000"/>
        </w:rPr>
        <w:t xml:space="preserve"> irregularidades (alínea “g” do item 7.1 da DN </w:t>
      </w:r>
      <w:r w:rsidR="00D4122F" w:rsidRPr="00D4122F">
        <w:rPr>
          <w:color w:val="000000"/>
        </w:rPr>
        <w:t>134/2013</w:t>
      </w:r>
      <w:r>
        <w:rPr>
          <w:color w:val="000000"/>
        </w:rPr>
        <w:t>);</w:t>
      </w:r>
    </w:p>
    <w:p w:rsidR="00A519E6" w:rsidRDefault="00A519E6" w:rsidP="00A519E6">
      <w:pPr>
        <w:tabs>
          <w:tab w:val="left" w:pos="3119"/>
        </w:tabs>
        <w:spacing w:before="120" w:after="120"/>
        <w:jc w:val="both"/>
        <w:rPr>
          <w:color w:val="000000"/>
        </w:rPr>
      </w:pPr>
      <w:r>
        <w:rPr>
          <w:color w:val="000000"/>
        </w:rPr>
        <w:t xml:space="preserve">Subitem 7.1.5 – riscos identificados na gestão de pessoas (alínea “h” do item 7.1 da DN </w:t>
      </w:r>
      <w:r w:rsidR="00D4122F" w:rsidRPr="00D4122F">
        <w:rPr>
          <w:color w:val="000000"/>
        </w:rPr>
        <w:t>134/2013</w:t>
      </w:r>
      <w:r>
        <w:rPr>
          <w:color w:val="000000"/>
        </w:rPr>
        <w:t>);</w:t>
      </w:r>
    </w:p>
    <w:p w:rsidR="00A519E6" w:rsidRDefault="00A519E6" w:rsidP="00A519E6">
      <w:pPr>
        <w:tabs>
          <w:tab w:val="left" w:pos="3119"/>
        </w:tabs>
        <w:spacing w:before="120" w:after="120"/>
        <w:jc w:val="both"/>
        <w:rPr>
          <w:color w:val="000000"/>
        </w:rPr>
      </w:pPr>
      <w:r>
        <w:rPr>
          <w:color w:val="000000"/>
        </w:rPr>
        <w:t xml:space="preserve">Subitem 7.1.6 – indicadores gerenciais sobre a gestão de pessoas (alínea “i” do item 7.1 da DN </w:t>
      </w:r>
      <w:r w:rsidR="00D4122F" w:rsidRPr="00D4122F">
        <w:rPr>
          <w:color w:val="000000"/>
        </w:rPr>
        <w:t>134/2013</w:t>
      </w:r>
      <w:r>
        <w:rPr>
          <w:color w:val="000000"/>
        </w:rPr>
        <w:t>);</w:t>
      </w:r>
    </w:p>
    <w:p w:rsidR="00A519E6" w:rsidRDefault="00A519E6" w:rsidP="00A519E6">
      <w:pPr>
        <w:tabs>
          <w:tab w:val="left" w:pos="3119"/>
        </w:tabs>
        <w:spacing w:before="120" w:after="120"/>
        <w:jc w:val="both"/>
        <w:rPr>
          <w:color w:val="000000"/>
        </w:rPr>
      </w:pPr>
      <w:r w:rsidRPr="00D8372F">
        <w:rPr>
          <w:color w:val="000000"/>
        </w:rPr>
        <w:t xml:space="preserve">O segundo bloco, </w:t>
      </w:r>
      <w:r>
        <w:rPr>
          <w:color w:val="000000"/>
        </w:rPr>
        <w:t>7.2</w:t>
      </w:r>
      <w:r w:rsidRPr="00D8372F">
        <w:rPr>
          <w:color w:val="000000"/>
        </w:rPr>
        <w:t xml:space="preserve">, abrange as informações acerca da </w:t>
      </w:r>
      <w:r>
        <w:rPr>
          <w:color w:val="000000"/>
        </w:rPr>
        <w:t>contratação de mão de obra de apoio</w:t>
      </w:r>
      <w:r w:rsidRPr="00D8372F">
        <w:rPr>
          <w:color w:val="000000"/>
        </w:rPr>
        <w:t xml:space="preserve"> e sobre o quadro de estagiários</w:t>
      </w:r>
      <w:r>
        <w:rPr>
          <w:color w:val="000000"/>
        </w:rPr>
        <w:t>, sendo os correspondentes dados sistematizados da seguinte forma:</w:t>
      </w:r>
    </w:p>
    <w:p w:rsidR="00A519E6" w:rsidRDefault="00A519E6" w:rsidP="00A519E6">
      <w:pPr>
        <w:tabs>
          <w:tab w:val="left" w:pos="3119"/>
        </w:tabs>
        <w:spacing w:before="120" w:after="120"/>
        <w:jc w:val="both"/>
        <w:rPr>
          <w:color w:val="000000"/>
        </w:rPr>
      </w:pPr>
      <w:r>
        <w:rPr>
          <w:color w:val="000000"/>
        </w:rPr>
        <w:t xml:space="preserve">Subitem 7.2.1 – </w:t>
      </w:r>
      <w:r>
        <w:t>Contratação de Serviços de Limpeza, Higiene e Vigilância;</w:t>
      </w:r>
    </w:p>
    <w:p w:rsidR="00A519E6" w:rsidRDefault="00A519E6" w:rsidP="00A519E6">
      <w:pPr>
        <w:tabs>
          <w:tab w:val="left" w:pos="3119"/>
        </w:tabs>
        <w:spacing w:before="120" w:after="120"/>
        <w:jc w:val="both"/>
        <w:rPr>
          <w:color w:val="000000"/>
        </w:rPr>
      </w:pPr>
      <w:r>
        <w:rPr>
          <w:color w:val="000000"/>
        </w:rPr>
        <w:t>Subitem 7.2.2-</w:t>
      </w:r>
      <w:r w:rsidRPr="00971653">
        <w:t xml:space="preserve"> </w:t>
      </w:r>
      <w:r>
        <w:t>Locação de Mão de Obra para Atividades não Abrangidas pelo Plano de Cargos do Órgão;</w:t>
      </w:r>
    </w:p>
    <w:p w:rsidR="00A519E6" w:rsidRDefault="00A519E6" w:rsidP="00A519E6">
      <w:pPr>
        <w:tabs>
          <w:tab w:val="left" w:pos="3119"/>
        </w:tabs>
        <w:spacing w:before="150" w:after="120"/>
        <w:jc w:val="both"/>
        <w:rPr>
          <w:color w:val="000000"/>
        </w:rPr>
      </w:pPr>
      <w:r>
        <w:rPr>
          <w:color w:val="000000"/>
        </w:rPr>
        <w:t>Subitem 7.2.3- Análise Crítica 7.2.1 e 7.2.2;</w:t>
      </w:r>
    </w:p>
    <w:p w:rsidR="00A519E6" w:rsidRDefault="00A519E6" w:rsidP="00A519E6">
      <w:pPr>
        <w:tabs>
          <w:tab w:val="left" w:pos="3119"/>
        </w:tabs>
        <w:spacing w:before="150" w:after="120"/>
        <w:jc w:val="both"/>
        <w:rPr>
          <w:color w:val="000000"/>
        </w:rPr>
      </w:pPr>
      <w:r>
        <w:rPr>
          <w:color w:val="000000"/>
        </w:rPr>
        <w:t xml:space="preserve">Subitem 7.2.4 – Contratação de Estagiários. </w:t>
      </w:r>
    </w:p>
    <w:p w:rsidR="00A519E6" w:rsidRPr="0018300A" w:rsidRDefault="00A519E6" w:rsidP="00A519E6">
      <w:pPr>
        <w:tabs>
          <w:tab w:val="left" w:pos="3119"/>
        </w:tabs>
        <w:spacing w:before="150" w:after="120"/>
        <w:jc w:val="both"/>
        <w:rPr>
          <w:b/>
          <w:u w:val="single"/>
        </w:rPr>
      </w:pPr>
      <w:r w:rsidRPr="0018300A">
        <w:rPr>
          <w:b/>
          <w:u w:val="single"/>
        </w:rPr>
        <w:t>Abrangência</w:t>
      </w:r>
    </w:p>
    <w:p w:rsidR="00A519E6" w:rsidRPr="00621FCE" w:rsidRDefault="00A519E6" w:rsidP="00A519E6">
      <w:pPr>
        <w:tabs>
          <w:tab w:val="left" w:pos="3119"/>
        </w:tabs>
        <w:spacing w:before="120" w:after="120"/>
        <w:jc w:val="both"/>
      </w:pPr>
      <w:r w:rsidRPr="00621FCE">
        <w:t xml:space="preserve">Órgãos e entidades da Administração Pública Federal </w:t>
      </w:r>
      <w:r>
        <w:t xml:space="preserve">direta e indireta </w:t>
      </w:r>
      <w:r w:rsidRPr="00621FCE">
        <w:t xml:space="preserve">dos três </w:t>
      </w:r>
      <w:r>
        <w:t>p</w:t>
      </w:r>
      <w:r w:rsidRPr="00621FCE">
        <w:t>oderes da União</w:t>
      </w:r>
      <w:r>
        <w:t>.</w:t>
      </w:r>
    </w:p>
    <w:p w:rsidR="00A519E6" w:rsidRPr="00621FCE" w:rsidRDefault="00A519E6" w:rsidP="00A519E6">
      <w:pPr>
        <w:tabs>
          <w:tab w:val="left" w:pos="3119"/>
        </w:tabs>
        <w:spacing w:before="150" w:after="120"/>
        <w:jc w:val="both"/>
      </w:pPr>
      <w:r w:rsidRPr="0018300A">
        <w:rPr>
          <w:b/>
          <w:u w:val="single"/>
        </w:rPr>
        <w:t>Referências Legais e normativas</w:t>
      </w:r>
      <w:r w:rsidRPr="00621FCE">
        <w:t xml:space="preserve"> </w:t>
      </w:r>
    </w:p>
    <w:p w:rsidR="00A519E6" w:rsidRPr="00706D62" w:rsidRDefault="00A519E6" w:rsidP="00A519E6">
      <w:pPr>
        <w:tabs>
          <w:tab w:val="left" w:pos="709"/>
        </w:tabs>
        <w:spacing w:after="120"/>
        <w:ind w:left="765" w:hanging="357"/>
        <w:jc w:val="both"/>
        <w:rPr>
          <w:color w:val="000000"/>
        </w:rPr>
      </w:pPr>
      <w:r w:rsidRPr="00706D62">
        <w:rPr>
          <w:rFonts w:ascii="Symbol" w:hAnsi="Symbol"/>
          <w:color w:val="000000"/>
        </w:rPr>
        <w:t></w:t>
      </w:r>
      <w:r w:rsidRPr="00706D62">
        <w:rPr>
          <w:rFonts w:ascii="Symbol" w:hAnsi="Symbol"/>
          <w:color w:val="000000"/>
        </w:rPr>
        <w:tab/>
      </w:r>
      <w:r w:rsidRPr="00621FCE">
        <w:t>Lei nº 8.112, de 11 de dezembro de 1990;</w:t>
      </w:r>
    </w:p>
    <w:p w:rsidR="00A519E6" w:rsidRPr="00621FCE" w:rsidRDefault="00A519E6" w:rsidP="00A519E6">
      <w:pPr>
        <w:tabs>
          <w:tab w:val="left" w:pos="709"/>
        </w:tabs>
        <w:spacing w:after="120"/>
        <w:ind w:left="709" w:hanging="301"/>
        <w:jc w:val="both"/>
        <w:rPr>
          <w:color w:val="000000"/>
        </w:rPr>
      </w:pPr>
      <w:r w:rsidRPr="00621FCE">
        <w:rPr>
          <w:rFonts w:ascii="Symbol" w:hAnsi="Symbol"/>
          <w:color w:val="000000"/>
        </w:rPr>
        <w:t></w:t>
      </w:r>
      <w:r w:rsidRPr="00621FCE">
        <w:rPr>
          <w:rFonts w:ascii="Symbol" w:hAnsi="Symbol"/>
          <w:color w:val="000000"/>
        </w:rPr>
        <w:tab/>
      </w:r>
      <w:r w:rsidRPr="00621FCE">
        <w:t xml:space="preserve">Leis de carreira dos servidores públicos </w:t>
      </w:r>
      <w:r>
        <w:t xml:space="preserve">civis e militares </w:t>
      </w:r>
      <w:r w:rsidRPr="00621FCE">
        <w:t xml:space="preserve">dos órgãos e entidades da Administração Pública Federal dos três (3) </w:t>
      </w:r>
      <w:r>
        <w:t>P</w:t>
      </w:r>
      <w:r w:rsidRPr="00621FCE">
        <w:t>oderes da União;</w:t>
      </w:r>
    </w:p>
    <w:p w:rsidR="00A519E6" w:rsidRPr="00706D62" w:rsidRDefault="00A519E6" w:rsidP="00A519E6">
      <w:pPr>
        <w:tabs>
          <w:tab w:val="left" w:pos="709"/>
        </w:tabs>
        <w:spacing w:after="120"/>
        <w:ind w:left="765" w:hanging="357"/>
        <w:jc w:val="both"/>
        <w:rPr>
          <w:color w:val="000000"/>
        </w:rPr>
      </w:pPr>
      <w:r w:rsidRPr="00706D62">
        <w:rPr>
          <w:rFonts w:ascii="Symbol" w:hAnsi="Symbol"/>
          <w:color w:val="000000"/>
        </w:rPr>
        <w:t></w:t>
      </w:r>
      <w:r w:rsidRPr="00706D62">
        <w:rPr>
          <w:rFonts w:ascii="Symbol" w:hAnsi="Symbol"/>
          <w:color w:val="000000"/>
        </w:rPr>
        <w:tab/>
      </w:r>
      <w:r w:rsidRPr="00621FCE">
        <w:t>Leis especiais sobre o instituto da requisição de servid</w:t>
      </w:r>
      <w:r>
        <w:t>ores de outros órgãos e esferas;</w:t>
      </w:r>
    </w:p>
    <w:p w:rsidR="00A519E6" w:rsidRPr="00706D62" w:rsidRDefault="00A519E6" w:rsidP="00A519E6">
      <w:pPr>
        <w:tabs>
          <w:tab w:val="left" w:pos="709"/>
        </w:tabs>
        <w:spacing w:after="120"/>
        <w:ind w:left="765" w:hanging="357"/>
        <w:jc w:val="both"/>
        <w:rPr>
          <w:color w:val="000000"/>
        </w:rPr>
      </w:pPr>
      <w:r w:rsidRPr="00706D62">
        <w:rPr>
          <w:rFonts w:ascii="Symbol" w:hAnsi="Symbol"/>
          <w:color w:val="000000"/>
        </w:rPr>
        <w:t></w:t>
      </w:r>
      <w:r w:rsidRPr="00706D62">
        <w:rPr>
          <w:rFonts w:ascii="Symbol" w:hAnsi="Symbol"/>
          <w:color w:val="000000"/>
        </w:rPr>
        <w:tab/>
      </w:r>
      <w:r>
        <w:t>Decreto nº 2.271, de 7 de julho de 1997;</w:t>
      </w:r>
    </w:p>
    <w:p w:rsidR="00A519E6" w:rsidRDefault="00A519E6" w:rsidP="00A519E6">
      <w:pPr>
        <w:tabs>
          <w:tab w:val="left" w:pos="709"/>
        </w:tabs>
        <w:spacing w:after="120"/>
        <w:ind w:left="765" w:hanging="357"/>
        <w:jc w:val="both"/>
        <w:rPr>
          <w:color w:val="000000"/>
        </w:rPr>
      </w:pPr>
      <w:r>
        <w:rPr>
          <w:rFonts w:ascii="Symbol" w:hAnsi="Symbol"/>
          <w:color w:val="000000"/>
        </w:rPr>
        <w:t></w:t>
      </w:r>
      <w:r>
        <w:rPr>
          <w:rFonts w:ascii="Symbol" w:hAnsi="Symbol"/>
          <w:color w:val="000000"/>
        </w:rPr>
        <w:tab/>
      </w:r>
      <w:r>
        <w:rPr>
          <w:color w:val="000000"/>
        </w:rPr>
        <w:t>Portaria Interministerial MP/CGU nº 494, de 18 de dezembro de 2009;</w:t>
      </w:r>
    </w:p>
    <w:p w:rsidR="00A519E6" w:rsidRDefault="00A519E6" w:rsidP="00A519E6">
      <w:pPr>
        <w:tabs>
          <w:tab w:val="left" w:pos="709"/>
        </w:tabs>
        <w:spacing w:after="120"/>
        <w:ind w:left="765" w:hanging="357"/>
        <w:jc w:val="both"/>
        <w:rPr>
          <w:color w:val="000000"/>
        </w:rPr>
      </w:pPr>
      <w:r w:rsidRPr="00621FCE">
        <w:rPr>
          <w:rFonts w:ascii="Symbol" w:hAnsi="Symbol"/>
          <w:color w:val="000000"/>
        </w:rPr>
        <w:t></w:t>
      </w:r>
      <w:r w:rsidRPr="00621FCE">
        <w:rPr>
          <w:rFonts w:ascii="Symbol" w:hAnsi="Symbol"/>
          <w:color w:val="000000"/>
        </w:rPr>
        <w:tab/>
      </w:r>
      <w:r>
        <w:rPr>
          <w:color w:val="000000"/>
        </w:rPr>
        <w:t>Instrução Normativa TCU nº 71/2012;</w:t>
      </w:r>
    </w:p>
    <w:p w:rsidR="00A519E6" w:rsidRDefault="00A519E6" w:rsidP="00970743">
      <w:pPr>
        <w:pStyle w:val="PargrafodaLista"/>
        <w:numPr>
          <w:ilvl w:val="0"/>
          <w:numId w:val="153"/>
        </w:numPr>
        <w:tabs>
          <w:tab w:val="left" w:pos="709"/>
        </w:tabs>
        <w:spacing w:after="120"/>
        <w:ind w:left="765" w:hanging="357"/>
        <w:rPr>
          <w:bCs/>
          <w:color w:val="000000"/>
        </w:rPr>
      </w:pPr>
      <w:r w:rsidRPr="00C0424C">
        <w:rPr>
          <w:bCs/>
          <w:color w:val="000000"/>
        </w:rPr>
        <w:t>Acórdão 2081/2012 – TCU- Plenário</w:t>
      </w:r>
      <w:r>
        <w:rPr>
          <w:bCs/>
          <w:color w:val="000000"/>
        </w:rPr>
        <w:t>;</w:t>
      </w:r>
    </w:p>
    <w:p w:rsidR="00A519E6" w:rsidRDefault="00A519E6" w:rsidP="00970743">
      <w:pPr>
        <w:pStyle w:val="PargrafodaLista"/>
        <w:numPr>
          <w:ilvl w:val="0"/>
          <w:numId w:val="153"/>
        </w:numPr>
        <w:tabs>
          <w:tab w:val="left" w:pos="709"/>
        </w:tabs>
        <w:spacing w:after="120"/>
        <w:ind w:left="765" w:hanging="357"/>
        <w:rPr>
          <w:color w:val="000000"/>
        </w:rPr>
      </w:pPr>
      <w:r w:rsidRPr="00C0424C">
        <w:rPr>
          <w:bCs/>
          <w:color w:val="000000"/>
        </w:rPr>
        <w:t>Acórdão 2303/2012 TCU-Plenário</w:t>
      </w:r>
      <w:r>
        <w:rPr>
          <w:bCs/>
          <w:color w:val="000000"/>
        </w:rPr>
        <w:t>.</w:t>
      </w:r>
    </w:p>
    <w:p w:rsidR="00A519E6" w:rsidRDefault="00A519E6" w:rsidP="00970743">
      <w:pPr>
        <w:pStyle w:val="Ttulo2"/>
        <w:numPr>
          <w:ilvl w:val="1"/>
          <w:numId w:val="155"/>
        </w:numPr>
      </w:pPr>
      <w:bookmarkStart w:id="729" w:name="_Toc290987037"/>
      <w:bookmarkStart w:id="730" w:name="_Toc290987489"/>
      <w:bookmarkStart w:id="731" w:name="_Toc290988053"/>
      <w:bookmarkStart w:id="732" w:name="_Toc290988245"/>
      <w:bookmarkStart w:id="733" w:name="_Toc290991692"/>
      <w:bookmarkStart w:id="734" w:name="_Toc290991889"/>
      <w:bookmarkStart w:id="735" w:name="_Toc290992081"/>
      <w:bookmarkStart w:id="736" w:name="_Toc290992272"/>
      <w:bookmarkStart w:id="737" w:name="_Toc290992462"/>
      <w:bookmarkStart w:id="738" w:name="_Toc290994648"/>
      <w:bookmarkStart w:id="739" w:name="_Toc319509666"/>
      <w:bookmarkStart w:id="740" w:name="_Toc319510540"/>
      <w:bookmarkStart w:id="741" w:name="_Toc319510974"/>
      <w:bookmarkStart w:id="742" w:name="_Toc319511408"/>
      <w:bookmarkStart w:id="743" w:name="_Toc319511842"/>
      <w:bookmarkStart w:id="744" w:name="_Toc319512278"/>
      <w:bookmarkStart w:id="745" w:name="_Toc319512714"/>
      <w:bookmarkStart w:id="746" w:name="_Toc319513151"/>
      <w:bookmarkStart w:id="747" w:name="_Toc319518425"/>
      <w:bookmarkStart w:id="748" w:name="_Toc319518913"/>
      <w:bookmarkStart w:id="749" w:name="_Toc319586487"/>
      <w:bookmarkStart w:id="750" w:name="_Toc319587595"/>
      <w:bookmarkStart w:id="751" w:name="_Toc319588240"/>
      <w:bookmarkStart w:id="752" w:name="_Toc319588885"/>
      <w:bookmarkStart w:id="753" w:name="_Toc319589530"/>
      <w:bookmarkStart w:id="754" w:name="_Toc319590175"/>
      <w:bookmarkStart w:id="755" w:name="_Toc319590826"/>
      <w:bookmarkStart w:id="756" w:name="_Toc319591471"/>
      <w:bookmarkStart w:id="757" w:name="_Toc319592116"/>
      <w:bookmarkStart w:id="758" w:name="_Toc319592761"/>
      <w:bookmarkStart w:id="759" w:name="_Toc319593406"/>
      <w:bookmarkStart w:id="760" w:name="_Toc319594051"/>
      <w:bookmarkStart w:id="761" w:name="_Toc319594696"/>
      <w:bookmarkStart w:id="762" w:name="_Toc319595341"/>
      <w:bookmarkStart w:id="763" w:name="_Toc319595981"/>
      <w:bookmarkStart w:id="764" w:name="_Toc319596620"/>
      <w:bookmarkStart w:id="765" w:name="_Toc319597259"/>
      <w:bookmarkStart w:id="766" w:name="_Toc319597898"/>
      <w:bookmarkStart w:id="767" w:name="_Toc319598536"/>
      <w:bookmarkStart w:id="768" w:name="_Toc319599169"/>
      <w:bookmarkStart w:id="769" w:name="_Toc319599807"/>
      <w:bookmarkStart w:id="770" w:name="_Toc319600440"/>
      <w:bookmarkStart w:id="771" w:name="_Toc319601073"/>
      <w:bookmarkStart w:id="772" w:name="_Toc319601710"/>
      <w:bookmarkStart w:id="773" w:name="_Toc319594711"/>
      <w:bookmarkStart w:id="774" w:name="_Toc319920784"/>
      <w:bookmarkStart w:id="775" w:name="_Toc319921403"/>
      <w:bookmarkStart w:id="776" w:name="_Toc319509667"/>
      <w:bookmarkStart w:id="777" w:name="_Toc319510541"/>
      <w:bookmarkStart w:id="778" w:name="_Toc319510975"/>
      <w:bookmarkStart w:id="779" w:name="_Toc319511409"/>
      <w:bookmarkStart w:id="780" w:name="_Toc319511843"/>
      <w:bookmarkStart w:id="781" w:name="_Toc319512279"/>
      <w:bookmarkStart w:id="782" w:name="_Toc319512715"/>
      <w:bookmarkStart w:id="783" w:name="_Toc319513152"/>
      <w:bookmarkStart w:id="784" w:name="_Toc319518426"/>
      <w:bookmarkStart w:id="785" w:name="_Toc319518914"/>
      <w:bookmarkStart w:id="786" w:name="_Toc319586488"/>
      <w:bookmarkStart w:id="787" w:name="_Toc319587596"/>
      <w:bookmarkStart w:id="788" w:name="_Toc319588241"/>
      <w:bookmarkStart w:id="789" w:name="_Toc319588886"/>
      <w:bookmarkStart w:id="790" w:name="_Toc319589531"/>
      <w:bookmarkStart w:id="791" w:name="_Toc319590176"/>
      <w:bookmarkStart w:id="792" w:name="_Toc319590827"/>
      <w:bookmarkStart w:id="793" w:name="_Toc319591472"/>
      <w:bookmarkStart w:id="794" w:name="_Toc319592117"/>
      <w:bookmarkStart w:id="795" w:name="_Toc319592762"/>
      <w:bookmarkStart w:id="796" w:name="_Toc319593407"/>
      <w:bookmarkStart w:id="797" w:name="_Toc319594052"/>
      <w:bookmarkStart w:id="798" w:name="_Toc319594697"/>
      <w:bookmarkStart w:id="799" w:name="_Toc319595342"/>
      <w:bookmarkStart w:id="800" w:name="_Toc319595982"/>
      <w:bookmarkStart w:id="801" w:name="_Toc319596621"/>
      <w:bookmarkStart w:id="802" w:name="_Toc319597260"/>
      <w:bookmarkStart w:id="803" w:name="_Toc319597899"/>
      <w:bookmarkStart w:id="804" w:name="_Toc319598537"/>
      <w:bookmarkStart w:id="805" w:name="_Toc319599170"/>
      <w:bookmarkStart w:id="806" w:name="_Toc319599808"/>
      <w:bookmarkStart w:id="807" w:name="_Toc319600441"/>
      <w:bookmarkStart w:id="808" w:name="_Toc319601074"/>
      <w:bookmarkStart w:id="809" w:name="_Toc319601711"/>
      <w:bookmarkStart w:id="810" w:name="_Toc319594712"/>
      <w:bookmarkStart w:id="811" w:name="_Toc319920785"/>
      <w:bookmarkStart w:id="812" w:name="_Toc319921404"/>
      <w:bookmarkStart w:id="813" w:name="_Toc319509668"/>
      <w:bookmarkStart w:id="814" w:name="_Toc319510542"/>
      <w:bookmarkStart w:id="815" w:name="_Toc319510976"/>
      <w:bookmarkStart w:id="816" w:name="_Toc319511410"/>
      <w:bookmarkStart w:id="817" w:name="_Toc319511844"/>
      <w:bookmarkStart w:id="818" w:name="_Toc319512280"/>
      <w:bookmarkStart w:id="819" w:name="_Toc319512716"/>
      <w:bookmarkStart w:id="820" w:name="_Toc319513153"/>
      <w:bookmarkStart w:id="821" w:name="_Toc319518427"/>
      <w:bookmarkStart w:id="822" w:name="_Toc319518915"/>
      <w:bookmarkStart w:id="823" w:name="_Toc319586489"/>
      <w:bookmarkStart w:id="824" w:name="_Toc319587597"/>
      <w:bookmarkStart w:id="825" w:name="_Toc319588242"/>
      <w:bookmarkStart w:id="826" w:name="_Toc319588887"/>
      <w:bookmarkStart w:id="827" w:name="_Toc319589532"/>
      <w:bookmarkStart w:id="828" w:name="_Toc319590177"/>
      <w:bookmarkStart w:id="829" w:name="_Toc319590828"/>
      <w:bookmarkStart w:id="830" w:name="_Toc319591473"/>
      <w:bookmarkStart w:id="831" w:name="_Toc319592118"/>
      <w:bookmarkStart w:id="832" w:name="_Toc319592763"/>
      <w:bookmarkStart w:id="833" w:name="_Toc319593408"/>
      <w:bookmarkStart w:id="834" w:name="_Toc319594053"/>
      <w:bookmarkStart w:id="835" w:name="_Toc319594698"/>
      <w:bookmarkStart w:id="836" w:name="_Toc319595343"/>
      <w:bookmarkStart w:id="837" w:name="_Toc319595983"/>
      <w:bookmarkStart w:id="838" w:name="_Toc319596622"/>
      <w:bookmarkStart w:id="839" w:name="_Toc319597261"/>
      <w:bookmarkStart w:id="840" w:name="_Toc319597900"/>
      <w:bookmarkStart w:id="841" w:name="_Toc319598538"/>
      <w:bookmarkStart w:id="842" w:name="_Toc319599171"/>
      <w:bookmarkStart w:id="843" w:name="_Toc319599809"/>
      <w:bookmarkStart w:id="844" w:name="_Toc319600442"/>
      <w:bookmarkStart w:id="845" w:name="_Toc319601075"/>
      <w:bookmarkStart w:id="846" w:name="_Toc319601712"/>
      <w:bookmarkStart w:id="847" w:name="_Toc319594713"/>
      <w:bookmarkStart w:id="848" w:name="_Toc319920786"/>
      <w:bookmarkStart w:id="849" w:name="_Toc319921405"/>
      <w:bookmarkStart w:id="850" w:name="_Toc319509669"/>
      <w:bookmarkStart w:id="851" w:name="_Toc319510543"/>
      <w:bookmarkStart w:id="852" w:name="_Toc319510977"/>
      <w:bookmarkStart w:id="853" w:name="_Toc319511411"/>
      <w:bookmarkStart w:id="854" w:name="_Toc319511845"/>
      <w:bookmarkStart w:id="855" w:name="_Toc319512281"/>
      <w:bookmarkStart w:id="856" w:name="_Toc319512717"/>
      <w:bookmarkStart w:id="857" w:name="_Toc319513154"/>
      <w:bookmarkStart w:id="858" w:name="_Toc319518428"/>
      <w:bookmarkStart w:id="859" w:name="_Toc319518916"/>
      <w:bookmarkStart w:id="860" w:name="_Toc319586490"/>
      <w:bookmarkStart w:id="861" w:name="_Toc319587598"/>
      <w:bookmarkStart w:id="862" w:name="_Toc319588243"/>
      <w:bookmarkStart w:id="863" w:name="_Toc319588888"/>
      <w:bookmarkStart w:id="864" w:name="_Toc319589533"/>
      <w:bookmarkStart w:id="865" w:name="_Toc319590178"/>
      <w:bookmarkStart w:id="866" w:name="_Toc319590829"/>
      <w:bookmarkStart w:id="867" w:name="_Toc319591474"/>
      <w:bookmarkStart w:id="868" w:name="_Toc319592119"/>
      <w:bookmarkStart w:id="869" w:name="_Toc319592764"/>
      <w:bookmarkStart w:id="870" w:name="_Toc319593409"/>
      <w:bookmarkStart w:id="871" w:name="_Toc319594054"/>
      <w:bookmarkStart w:id="872" w:name="_Toc319594699"/>
      <w:bookmarkStart w:id="873" w:name="_Toc319595344"/>
      <w:bookmarkStart w:id="874" w:name="_Toc319595984"/>
      <w:bookmarkStart w:id="875" w:name="_Toc319596623"/>
      <w:bookmarkStart w:id="876" w:name="_Toc319597262"/>
      <w:bookmarkStart w:id="877" w:name="_Toc319597901"/>
      <w:bookmarkStart w:id="878" w:name="_Toc319598539"/>
      <w:bookmarkStart w:id="879" w:name="_Toc319599172"/>
      <w:bookmarkStart w:id="880" w:name="_Toc319599810"/>
      <w:bookmarkStart w:id="881" w:name="_Toc319600443"/>
      <w:bookmarkStart w:id="882" w:name="_Toc319601076"/>
      <w:bookmarkStart w:id="883" w:name="_Toc319601713"/>
      <w:bookmarkStart w:id="884" w:name="_Toc319594714"/>
      <w:bookmarkStart w:id="885" w:name="_Toc319920787"/>
      <w:bookmarkStart w:id="886" w:name="_Toc319921406"/>
      <w:bookmarkStart w:id="887" w:name="_Toc319586491"/>
      <w:bookmarkStart w:id="888" w:name="_Toc319587599"/>
      <w:bookmarkStart w:id="889" w:name="_Toc319588244"/>
      <w:bookmarkStart w:id="890" w:name="_Toc319588889"/>
      <w:bookmarkStart w:id="891" w:name="_Toc319589534"/>
      <w:bookmarkStart w:id="892" w:name="_Toc319590179"/>
      <w:bookmarkStart w:id="893" w:name="_Toc319590830"/>
      <w:bookmarkStart w:id="894" w:name="_Toc319591475"/>
      <w:bookmarkStart w:id="895" w:name="_Toc319592120"/>
      <w:bookmarkStart w:id="896" w:name="_Toc319592765"/>
      <w:bookmarkStart w:id="897" w:name="_Toc319593410"/>
      <w:bookmarkStart w:id="898" w:name="_Toc319594055"/>
      <w:bookmarkStart w:id="899" w:name="_Toc319594700"/>
      <w:bookmarkStart w:id="900" w:name="_Toc319595345"/>
      <w:bookmarkStart w:id="901" w:name="_Toc319595985"/>
      <w:bookmarkStart w:id="902" w:name="_Toc319596624"/>
      <w:bookmarkStart w:id="903" w:name="_Toc319597263"/>
      <w:bookmarkStart w:id="904" w:name="_Toc319597902"/>
      <w:bookmarkStart w:id="905" w:name="_Toc319598540"/>
      <w:bookmarkStart w:id="906" w:name="_Toc319599173"/>
      <w:bookmarkStart w:id="907" w:name="_Toc319599811"/>
      <w:bookmarkStart w:id="908" w:name="_Toc319600444"/>
      <w:bookmarkStart w:id="909" w:name="_Toc319601077"/>
      <w:bookmarkStart w:id="910" w:name="_Toc319601714"/>
      <w:bookmarkStart w:id="911" w:name="_Toc319594715"/>
      <w:bookmarkStart w:id="912" w:name="_Toc319920788"/>
      <w:bookmarkStart w:id="913" w:name="_Toc319921407"/>
      <w:bookmarkStart w:id="914" w:name="_Toc319586492"/>
      <w:bookmarkStart w:id="915" w:name="_Toc319587600"/>
      <w:bookmarkStart w:id="916" w:name="_Toc319588245"/>
      <w:bookmarkStart w:id="917" w:name="_Toc319588890"/>
      <w:bookmarkStart w:id="918" w:name="_Toc319589535"/>
      <w:bookmarkStart w:id="919" w:name="_Toc319590180"/>
      <w:bookmarkStart w:id="920" w:name="_Toc319590831"/>
      <w:bookmarkStart w:id="921" w:name="_Toc319591476"/>
      <w:bookmarkStart w:id="922" w:name="_Toc319592121"/>
      <w:bookmarkStart w:id="923" w:name="_Toc319592766"/>
      <w:bookmarkStart w:id="924" w:name="_Toc319593411"/>
      <w:bookmarkStart w:id="925" w:name="_Toc319594056"/>
      <w:bookmarkStart w:id="926" w:name="_Toc319594701"/>
      <w:bookmarkStart w:id="927" w:name="_Toc319595346"/>
      <w:bookmarkStart w:id="928" w:name="_Toc319595986"/>
      <w:bookmarkStart w:id="929" w:name="_Toc319596625"/>
      <w:bookmarkStart w:id="930" w:name="_Toc319597264"/>
      <w:bookmarkStart w:id="931" w:name="_Toc319597903"/>
      <w:bookmarkStart w:id="932" w:name="_Toc319598541"/>
      <w:bookmarkStart w:id="933" w:name="_Toc319599174"/>
      <w:bookmarkStart w:id="934" w:name="_Toc319599812"/>
      <w:bookmarkStart w:id="935" w:name="_Toc319600445"/>
      <w:bookmarkStart w:id="936" w:name="_Toc319601078"/>
      <w:bookmarkStart w:id="937" w:name="_Toc319601715"/>
      <w:bookmarkStart w:id="938" w:name="_Toc319594716"/>
      <w:bookmarkStart w:id="939" w:name="_Toc319920789"/>
      <w:bookmarkStart w:id="940" w:name="_Toc319921408"/>
      <w:bookmarkStart w:id="941" w:name="_Toc320202720"/>
      <w:bookmarkStart w:id="942" w:name="_Toc320202943"/>
      <w:bookmarkStart w:id="943" w:name="_Toc320203131"/>
      <w:bookmarkStart w:id="944" w:name="_Toc320264002"/>
      <w:bookmarkStart w:id="945" w:name="_Toc320264271"/>
      <w:bookmarkStart w:id="946" w:name="_Toc320283736"/>
      <w:bookmarkStart w:id="947" w:name="_Toc320284110"/>
      <w:bookmarkStart w:id="948" w:name="_Toc320284490"/>
      <w:bookmarkStart w:id="949" w:name="_Toc320284876"/>
      <w:bookmarkStart w:id="950" w:name="_Toc320285250"/>
      <w:bookmarkStart w:id="951" w:name="_Toc320285624"/>
      <w:bookmarkStart w:id="952" w:name="_Toc320286004"/>
      <w:bookmarkStart w:id="953" w:name="_Toc320286378"/>
      <w:bookmarkStart w:id="954" w:name="_Toc320286758"/>
      <w:bookmarkStart w:id="955" w:name="_Toc320287138"/>
      <w:bookmarkStart w:id="956" w:name="_Toc320287518"/>
      <w:bookmarkStart w:id="957" w:name="_Toc320287898"/>
      <w:bookmarkStart w:id="958" w:name="_Toc320288284"/>
      <w:bookmarkStart w:id="959" w:name="_Toc326227992"/>
      <w:bookmarkStart w:id="960" w:name="_Toc328072591"/>
      <w:bookmarkStart w:id="961" w:name="_Toc328530718"/>
      <w:bookmarkStart w:id="962" w:name="_Toc328531388"/>
      <w:bookmarkStart w:id="963" w:name="_Toc328531996"/>
      <w:bookmarkStart w:id="964" w:name="_Toc328532327"/>
      <w:bookmarkStart w:id="965" w:name="_Toc328532659"/>
      <w:bookmarkStart w:id="966" w:name="_Toc328560538"/>
      <w:bookmarkStart w:id="967" w:name="_Toc328561713"/>
      <w:bookmarkStart w:id="968" w:name="_Toc360107698"/>
      <w:bookmarkStart w:id="969" w:name="_Toc360108633"/>
      <w:bookmarkStart w:id="970" w:name="_Toc360108936"/>
      <w:bookmarkStart w:id="971" w:name="_Toc360109237"/>
      <w:bookmarkStart w:id="972" w:name="_Toc360109688"/>
      <w:bookmarkStart w:id="973" w:name="_Toc259454192"/>
      <w:bookmarkStart w:id="974" w:name="_Toc290899448"/>
      <w:bookmarkStart w:id="975" w:name="_Toc242071713"/>
      <w:bookmarkStart w:id="976" w:name="_Ref226430096"/>
      <w:bookmarkStart w:id="977" w:name="_Ref226430331"/>
      <w:bookmarkStart w:id="978" w:name="_Ref226430388"/>
      <w:bookmarkStart w:id="979" w:name="_Ref226430394"/>
      <w:bookmarkStart w:id="980" w:name="_Ref226430400"/>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r>
        <w:br w:type="page"/>
      </w:r>
      <w:bookmarkStart w:id="981" w:name="_Toc360109238"/>
      <w:bookmarkStart w:id="982" w:name="_Toc372484114"/>
      <w:bookmarkStart w:id="983" w:name="_Toc377032587"/>
      <w:r w:rsidRPr="008B1A72">
        <w:t>Estrutura</w:t>
      </w:r>
      <w:r w:rsidRPr="00895486">
        <w:t xml:space="preserve"> de pessoal da unidade</w:t>
      </w:r>
      <w:bookmarkEnd w:id="973"/>
      <w:bookmarkEnd w:id="974"/>
      <w:bookmarkEnd w:id="981"/>
      <w:bookmarkEnd w:id="982"/>
      <w:bookmarkEnd w:id="983"/>
    </w:p>
    <w:bookmarkEnd w:id="975"/>
    <w:bookmarkEnd w:id="976"/>
    <w:bookmarkEnd w:id="977"/>
    <w:bookmarkEnd w:id="978"/>
    <w:bookmarkEnd w:id="979"/>
    <w:bookmarkEnd w:id="980"/>
    <w:p w:rsidR="00A519E6" w:rsidRDefault="00A519E6" w:rsidP="00A519E6">
      <w:pPr>
        <w:pStyle w:val="TextosemFormatao"/>
        <w:spacing w:before="120" w:after="120"/>
        <w:rPr>
          <w:rFonts w:ascii="Times New Roman" w:hAnsi="Times New Roman"/>
          <w:bCs/>
        </w:rPr>
      </w:pPr>
      <w:r>
        <w:rPr>
          <w:rFonts w:ascii="Times New Roman" w:hAnsi="Times New Roman"/>
          <w:bCs/>
        </w:rPr>
        <w:t xml:space="preserve">O perfil do quadro de </w:t>
      </w:r>
      <w:r w:rsidRPr="0083166E">
        <w:rPr>
          <w:rFonts w:ascii="Times New Roman" w:hAnsi="Times New Roman"/>
          <w:bCs/>
        </w:rPr>
        <w:t xml:space="preserve">servidores ativos da UJ deve ser </w:t>
      </w:r>
      <w:r>
        <w:rPr>
          <w:rFonts w:ascii="Times New Roman" w:hAnsi="Times New Roman"/>
          <w:bCs/>
        </w:rPr>
        <w:t xml:space="preserve">demonstrado por meio dos </w:t>
      </w:r>
      <w:r w:rsidRPr="00DF6AA1">
        <w:rPr>
          <w:rFonts w:ascii="Times New Roman" w:hAnsi="Times New Roman"/>
          <w:bCs/>
        </w:rPr>
        <w:t xml:space="preserve">quadros </w:t>
      </w:r>
      <w:r>
        <w:rPr>
          <w:rFonts w:ascii="Times New Roman" w:hAnsi="Times New Roman"/>
          <w:bCs/>
        </w:rPr>
        <w:t xml:space="preserve">detalhados nos subtópicos a seguir: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21"/>
      </w:tblGrid>
      <w:tr w:rsidR="00A519E6" w:rsidRPr="000571E4" w:rsidTr="00A519E6">
        <w:trPr>
          <w:trHeight w:val="1244"/>
        </w:trPr>
        <w:tc>
          <w:tcPr>
            <w:tcW w:w="10121" w:type="dxa"/>
          </w:tcPr>
          <w:p w:rsidR="00A519E6" w:rsidRPr="000571E4" w:rsidRDefault="00A519E6" w:rsidP="00A519E6">
            <w:pPr>
              <w:pStyle w:val="TextosemFormatao"/>
              <w:spacing w:before="120" w:after="120" w:line="288" w:lineRule="auto"/>
              <w:rPr>
                <w:rFonts w:ascii="Times New Roman" w:hAnsi="Times New Roman"/>
                <w:bCs/>
                <w:sz w:val="22"/>
              </w:rPr>
            </w:pPr>
            <w:r w:rsidRPr="000571E4">
              <w:rPr>
                <w:rFonts w:ascii="Times New Roman" w:hAnsi="Times New Roman"/>
                <w:b/>
                <w:sz w:val="22"/>
              </w:rPr>
              <w:t>Nota:</w:t>
            </w:r>
            <w:r w:rsidRPr="000571E4">
              <w:rPr>
                <w:rFonts w:ascii="Times New Roman" w:hAnsi="Times New Roman"/>
                <w:sz w:val="22"/>
              </w:rPr>
              <w:t xml:space="preserve"> Os conceitos e definições utilizados nos quadros da gestão de pessoas são baseados na Lei nº 8.112/90 e suas alterações. Esses conceitos e definições devem servir como referência, devendo as unidades que não têm essa Lei como norteadora da gestão de seu pessoal fazerem as adaptações pertinentes.</w:t>
            </w:r>
          </w:p>
        </w:tc>
      </w:tr>
    </w:tbl>
    <w:p w:rsidR="00A519E6" w:rsidRDefault="00A519E6" w:rsidP="00970743">
      <w:pPr>
        <w:pStyle w:val="Ttulo3"/>
        <w:numPr>
          <w:ilvl w:val="2"/>
          <w:numId w:val="156"/>
        </w:numPr>
      </w:pPr>
      <w:bookmarkStart w:id="984" w:name="_Toc319586494"/>
      <w:bookmarkStart w:id="985" w:name="_Toc319587602"/>
      <w:bookmarkStart w:id="986" w:name="_Toc319588247"/>
      <w:bookmarkStart w:id="987" w:name="_Toc319588892"/>
      <w:bookmarkStart w:id="988" w:name="_Toc319589537"/>
      <w:bookmarkStart w:id="989" w:name="_Toc319590182"/>
      <w:bookmarkStart w:id="990" w:name="_Toc319590833"/>
      <w:bookmarkStart w:id="991" w:name="_Toc319591478"/>
      <w:bookmarkStart w:id="992" w:name="_Toc319592123"/>
      <w:bookmarkStart w:id="993" w:name="_Toc319592768"/>
      <w:bookmarkStart w:id="994" w:name="_Toc319593413"/>
      <w:bookmarkStart w:id="995" w:name="_Toc319594058"/>
      <w:bookmarkStart w:id="996" w:name="_Toc319594703"/>
      <w:bookmarkStart w:id="997" w:name="_Toc319595348"/>
      <w:bookmarkStart w:id="998" w:name="_Toc319595988"/>
      <w:bookmarkStart w:id="999" w:name="_Toc319596627"/>
      <w:bookmarkStart w:id="1000" w:name="_Toc319597266"/>
      <w:bookmarkStart w:id="1001" w:name="_Toc319597905"/>
      <w:bookmarkStart w:id="1002" w:name="_Toc319598543"/>
      <w:bookmarkStart w:id="1003" w:name="_Toc319599176"/>
      <w:bookmarkStart w:id="1004" w:name="_Toc319599814"/>
      <w:bookmarkStart w:id="1005" w:name="_Toc319600447"/>
      <w:bookmarkStart w:id="1006" w:name="_Toc319601080"/>
      <w:bookmarkStart w:id="1007" w:name="_Toc319601717"/>
      <w:bookmarkStart w:id="1008" w:name="_Toc319594718"/>
      <w:bookmarkStart w:id="1009" w:name="_Toc319920791"/>
      <w:bookmarkStart w:id="1010" w:name="_Toc319921410"/>
      <w:bookmarkStart w:id="1011" w:name="_Toc319586495"/>
      <w:bookmarkStart w:id="1012" w:name="_Toc319587603"/>
      <w:bookmarkStart w:id="1013" w:name="_Toc319588248"/>
      <w:bookmarkStart w:id="1014" w:name="_Toc319588893"/>
      <w:bookmarkStart w:id="1015" w:name="_Toc319589538"/>
      <w:bookmarkStart w:id="1016" w:name="_Toc319590183"/>
      <w:bookmarkStart w:id="1017" w:name="_Toc319590834"/>
      <w:bookmarkStart w:id="1018" w:name="_Toc319591479"/>
      <w:bookmarkStart w:id="1019" w:name="_Toc319592124"/>
      <w:bookmarkStart w:id="1020" w:name="_Toc319592769"/>
      <w:bookmarkStart w:id="1021" w:name="_Toc319593414"/>
      <w:bookmarkStart w:id="1022" w:name="_Toc319594059"/>
      <w:bookmarkStart w:id="1023" w:name="_Toc319594704"/>
      <w:bookmarkStart w:id="1024" w:name="_Toc319595349"/>
      <w:bookmarkStart w:id="1025" w:name="_Toc319595989"/>
      <w:bookmarkStart w:id="1026" w:name="_Toc319596628"/>
      <w:bookmarkStart w:id="1027" w:name="_Toc319597267"/>
      <w:bookmarkStart w:id="1028" w:name="_Toc319597906"/>
      <w:bookmarkStart w:id="1029" w:name="_Toc319598544"/>
      <w:bookmarkStart w:id="1030" w:name="_Toc319599177"/>
      <w:bookmarkStart w:id="1031" w:name="_Toc319599815"/>
      <w:bookmarkStart w:id="1032" w:name="_Toc319600448"/>
      <w:bookmarkStart w:id="1033" w:name="_Toc319601081"/>
      <w:bookmarkStart w:id="1034" w:name="_Toc319601718"/>
      <w:bookmarkStart w:id="1035" w:name="_Toc319594719"/>
      <w:bookmarkStart w:id="1036" w:name="_Toc319920792"/>
      <w:bookmarkStart w:id="1037" w:name="_Toc319921411"/>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r>
        <w:rPr>
          <w:szCs w:val="24"/>
        </w:rPr>
        <w:br w:type="page"/>
      </w:r>
      <w:bookmarkStart w:id="1038" w:name="_Toc320202722"/>
      <w:bookmarkStart w:id="1039" w:name="_Toc320202945"/>
      <w:bookmarkStart w:id="1040" w:name="_Toc320203133"/>
      <w:bookmarkStart w:id="1041" w:name="_Toc320264004"/>
      <w:bookmarkStart w:id="1042" w:name="_Toc320264273"/>
      <w:bookmarkStart w:id="1043" w:name="_Toc320283738"/>
      <w:bookmarkStart w:id="1044" w:name="_Toc320284112"/>
      <w:bookmarkStart w:id="1045" w:name="_Toc320284492"/>
      <w:bookmarkStart w:id="1046" w:name="_Toc320284878"/>
      <w:bookmarkStart w:id="1047" w:name="_Toc320285252"/>
      <w:bookmarkStart w:id="1048" w:name="_Toc320285626"/>
      <w:bookmarkStart w:id="1049" w:name="_Toc320286006"/>
      <w:bookmarkStart w:id="1050" w:name="_Toc320286380"/>
      <w:bookmarkStart w:id="1051" w:name="_Toc320286760"/>
      <w:bookmarkStart w:id="1052" w:name="_Toc320287140"/>
      <w:bookmarkStart w:id="1053" w:name="_Toc320287520"/>
      <w:bookmarkStart w:id="1054" w:name="_Toc320287900"/>
      <w:bookmarkStart w:id="1055" w:name="_Toc320288286"/>
      <w:bookmarkStart w:id="1056" w:name="_Toc326227994"/>
      <w:bookmarkStart w:id="1057" w:name="_Toc328072593"/>
      <w:bookmarkStart w:id="1058" w:name="_Toc328530720"/>
      <w:bookmarkStart w:id="1059" w:name="_Toc328531390"/>
      <w:bookmarkStart w:id="1060" w:name="_Toc328531998"/>
      <w:bookmarkStart w:id="1061" w:name="_Toc328532329"/>
      <w:bookmarkStart w:id="1062" w:name="_Toc328532661"/>
      <w:bookmarkStart w:id="1063" w:name="_Toc328560540"/>
      <w:bookmarkStart w:id="1064" w:name="_Toc328561715"/>
      <w:bookmarkStart w:id="1065" w:name="_Toc360107700"/>
      <w:bookmarkStart w:id="1066" w:name="_Toc360108635"/>
      <w:bookmarkStart w:id="1067" w:name="_Toc360108938"/>
      <w:bookmarkStart w:id="1068" w:name="_Toc360109239"/>
      <w:bookmarkStart w:id="1069" w:name="_Toc360109690"/>
      <w:bookmarkStart w:id="1070" w:name="_Toc320202723"/>
      <w:bookmarkStart w:id="1071" w:name="_Toc320202946"/>
      <w:bookmarkStart w:id="1072" w:name="_Toc320203134"/>
      <w:bookmarkStart w:id="1073" w:name="_Toc320264005"/>
      <w:bookmarkStart w:id="1074" w:name="_Toc320264274"/>
      <w:bookmarkStart w:id="1075" w:name="_Toc320283739"/>
      <w:bookmarkStart w:id="1076" w:name="_Toc320284113"/>
      <w:bookmarkStart w:id="1077" w:name="_Toc320284493"/>
      <w:bookmarkStart w:id="1078" w:name="_Toc320284879"/>
      <w:bookmarkStart w:id="1079" w:name="_Toc320285253"/>
      <w:bookmarkStart w:id="1080" w:name="_Toc320285627"/>
      <w:bookmarkStart w:id="1081" w:name="_Toc320286007"/>
      <w:bookmarkStart w:id="1082" w:name="_Toc320286381"/>
      <w:bookmarkStart w:id="1083" w:name="_Toc320286761"/>
      <w:bookmarkStart w:id="1084" w:name="_Toc320287141"/>
      <w:bookmarkStart w:id="1085" w:name="_Toc320287521"/>
      <w:bookmarkStart w:id="1086" w:name="_Toc320287901"/>
      <w:bookmarkStart w:id="1087" w:name="_Toc320288287"/>
      <w:bookmarkStart w:id="1088" w:name="_Toc326227995"/>
      <w:bookmarkStart w:id="1089" w:name="_Toc328072594"/>
      <w:bookmarkStart w:id="1090" w:name="_Toc328530721"/>
      <w:bookmarkStart w:id="1091" w:name="_Toc328531391"/>
      <w:bookmarkStart w:id="1092" w:name="_Toc328531999"/>
      <w:bookmarkStart w:id="1093" w:name="_Toc328532330"/>
      <w:bookmarkStart w:id="1094" w:name="_Toc328532662"/>
      <w:bookmarkStart w:id="1095" w:name="_Toc328560541"/>
      <w:bookmarkStart w:id="1096" w:name="_Toc328561716"/>
      <w:bookmarkStart w:id="1097" w:name="_Toc360107701"/>
      <w:bookmarkStart w:id="1098" w:name="_Toc360108636"/>
      <w:bookmarkStart w:id="1099" w:name="_Toc360108939"/>
      <w:bookmarkStart w:id="1100" w:name="_Toc360109240"/>
      <w:bookmarkStart w:id="1101" w:name="_Toc360109691"/>
      <w:bookmarkStart w:id="1102" w:name="_Toc360109241"/>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r>
        <w:t>Demonstração e Distribuição da Força de Trabalho à Disposição da Unidade Jurisdicionada</w:t>
      </w:r>
      <w:bookmarkEnd w:id="1102"/>
    </w:p>
    <w:p w:rsidR="00A519E6" w:rsidRDefault="00A519E6" w:rsidP="00A519E6">
      <w:pPr>
        <w:tabs>
          <w:tab w:val="left" w:pos="3119"/>
        </w:tabs>
        <w:spacing w:before="120" w:after="120"/>
        <w:jc w:val="both"/>
        <w:rPr>
          <w:bCs/>
        </w:rPr>
      </w:pPr>
      <w:r w:rsidRPr="002C3F11">
        <w:rPr>
          <w:bCs/>
        </w:rPr>
        <w:t xml:space="preserve">A demonstração </w:t>
      </w:r>
      <w:r>
        <w:rPr>
          <w:bCs/>
        </w:rPr>
        <w:t xml:space="preserve">e distribuição </w:t>
      </w:r>
      <w:r w:rsidRPr="002C3F11">
        <w:rPr>
          <w:bCs/>
        </w:rPr>
        <w:t>da força de trabalho da unidade</w:t>
      </w:r>
      <w:r>
        <w:rPr>
          <w:bCs/>
        </w:rPr>
        <w:t xml:space="preserve">, correspondente aos conteúdos dispostos nas alíneas </w:t>
      </w:r>
      <w:r>
        <w:rPr>
          <w:color w:val="000000"/>
        </w:rPr>
        <w:t>“a”, “b” e “c” do item 7.1 da DN</w:t>
      </w:r>
      <w:r w:rsidR="00454946">
        <w:rPr>
          <w:color w:val="000000"/>
        </w:rPr>
        <w:t xml:space="preserve"> 134/2013</w:t>
      </w:r>
      <w:r>
        <w:rPr>
          <w:color w:val="000000"/>
        </w:rPr>
        <w:t>,</w:t>
      </w:r>
      <w:r w:rsidRPr="002C3F11">
        <w:rPr>
          <w:bCs/>
        </w:rPr>
        <w:t xml:space="preserve"> </w:t>
      </w:r>
      <w:r>
        <w:rPr>
          <w:bCs/>
        </w:rPr>
        <w:t>é objeto dos</w:t>
      </w:r>
      <w:r w:rsidRPr="002C3F11">
        <w:rPr>
          <w:bCs/>
        </w:rPr>
        <w:t xml:space="preserve"> Quadro</w:t>
      </w:r>
      <w:r w:rsidR="0028367B">
        <w:rPr>
          <w:bCs/>
        </w:rPr>
        <w:t>s</w:t>
      </w:r>
      <w:r w:rsidRPr="002C3F11">
        <w:rPr>
          <w:bCs/>
        </w:rPr>
        <w:t xml:space="preserve"> A.</w:t>
      </w:r>
      <w:r>
        <w:rPr>
          <w:bCs/>
        </w:rPr>
        <w:t>7.1</w:t>
      </w:r>
      <w:r w:rsidRPr="002C3F11">
        <w:rPr>
          <w:bCs/>
        </w:rPr>
        <w:t>.1</w:t>
      </w:r>
      <w:r>
        <w:rPr>
          <w:bCs/>
        </w:rPr>
        <w:t>.1; A.7.1.1.2 e A.7.1.1.3</w:t>
      </w:r>
      <w:r w:rsidRPr="002C3F11">
        <w:rPr>
          <w:bCs/>
        </w:rPr>
        <w:t xml:space="preserve">, </w:t>
      </w:r>
      <w:r>
        <w:rPr>
          <w:bCs/>
        </w:rPr>
        <w:t>e de análise circunstanciada dos dados apresentados:</w:t>
      </w:r>
    </w:p>
    <w:p w:rsidR="00A519E6" w:rsidRDefault="00A519E6" w:rsidP="00A519E6">
      <w:pPr>
        <w:pStyle w:val="TextosemFormatao"/>
        <w:spacing w:before="120" w:after="120"/>
        <w:rPr>
          <w:rFonts w:ascii="Times New Roman" w:hAnsi="Times New Roman"/>
          <w:bCs/>
        </w:rPr>
      </w:pPr>
      <w:r w:rsidRPr="00D413C7">
        <w:rPr>
          <w:rFonts w:ascii="Times New Roman" w:hAnsi="Times New Roman"/>
          <w:b/>
          <w:bCs/>
        </w:rPr>
        <w:t>O Quadro A.</w:t>
      </w:r>
      <w:r>
        <w:rPr>
          <w:rFonts w:ascii="Times New Roman" w:hAnsi="Times New Roman"/>
          <w:b/>
          <w:bCs/>
        </w:rPr>
        <w:t>7.1.1.1</w:t>
      </w:r>
      <w:r w:rsidRPr="00DF6AA1">
        <w:rPr>
          <w:rFonts w:ascii="Times New Roman" w:hAnsi="Times New Roman"/>
          <w:bCs/>
        </w:rPr>
        <w:t xml:space="preserve"> visa a demonstrar a força de trabalho da UJ, comparando-se a lotação autorizada com a</w:t>
      </w:r>
      <w:r>
        <w:rPr>
          <w:rFonts w:ascii="Times New Roman" w:hAnsi="Times New Roman"/>
          <w:bCs/>
        </w:rPr>
        <w:t xml:space="preserve"> efetiva. Para cada tipologia de cargos, a UJ deve informar a lotação autorizada e a efetiva, registrando-se, ainda, os ingressos e egressos no exercício. O </w:t>
      </w:r>
      <w:r w:rsidRPr="000416EE">
        <w:rPr>
          <w:rFonts w:ascii="Times New Roman" w:hAnsi="Times New Roman"/>
          <w:b/>
          <w:bCs/>
        </w:rPr>
        <w:t xml:space="preserve">Quadro </w:t>
      </w:r>
      <w:r>
        <w:rPr>
          <w:rFonts w:ascii="Times New Roman" w:hAnsi="Times New Roman"/>
          <w:b/>
          <w:bCs/>
        </w:rPr>
        <w:t>A.7.1.1.1</w:t>
      </w:r>
      <w:r>
        <w:rPr>
          <w:rFonts w:ascii="Times New Roman" w:hAnsi="Times New Roman"/>
          <w:bCs/>
        </w:rPr>
        <w:t xml:space="preserve"> deve refletir a situação </w:t>
      </w:r>
      <w:r w:rsidRPr="00533DE9">
        <w:rPr>
          <w:rFonts w:ascii="Times New Roman" w:hAnsi="Times New Roman"/>
          <w:b/>
          <w:bCs/>
        </w:rPr>
        <w:t>apurada em 31/12 do exercício de referência do Relatório de Gestão</w:t>
      </w:r>
      <w:r>
        <w:rPr>
          <w:rFonts w:ascii="Times New Roman" w:hAnsi="Times New Roman"/>
          <w:bCs/>
        </w:rPr>
        <w:t xml:space="preserve">. </w:t>
      </w:r>
    </w:p>
    <w:tbl>
      <w:tblPr>
        <w:tblW w:w="4927" w:type="pct"/>
        <w:jc w:val="center"/>
        <w:tblLayout w:type="fixed"/>
        <w:tblLook w:val="0000" w:firstRow="0" w:lastRow="0" w:firstColumn="0" w:lastColumn="0" w:noHBand="0" w:noVBand="0"/>
      </w:tblPr>
      <w:tblGrid>
        <w:gridCol w:w="131"/>
        <w:gridCol w:w="5227"/>
        <w:gridCol w:w="1209"/>
        <w:gridCol w:w="1211"/>
        <w:gridCol w:w="1209"/>
        <w:gridCol w:w="1136"/>
        <w:gridCol w:w="71"/>
      </w:tblGrid>
      <w:tr w:rsidR="00A519E6" w:rsidRPr="00B47E8A" w:rsidTr="00582D82">
        <w:trPr>
          <w:gridBefore w:val="1"/>
          <w:wBefore w:w="64" w:type="pct"/>
          <w:trHeight w:val="169"/>
          <w:jc w:val="center"/>
        </w:trPr>
        <w:tc>
          <w:tcPr>
            <w:tcW w:w="4936" w:type="pct"/>
            <w:gridSpan w:val="6"/>
            <w:shd w:val="clear" w:color="auto" w:fill="auto"/>
            <w:vAlign w:val="center"/>
          </w:tcPr>
          <w:p w:rsidR="00A519E6" w:rsidRDefault="00A519E6" w:rsidP="007C21CA">
            <w:pPr>
              <w:pStyle w:val="Epgrafe"/>
            </w:pPr>
            <w:bookmarkStart w:id="1103" w:name="_Toc377032949"/>
            <w:r w:rsidRPr="00C0424C">
              <w:t>Quadro A.7.1.1.1 – Força de Trabalho da UJ</w:t>
            </w:r>
            <w:bookmarkEnd w:id="1103"/>
          </w:p>
        </w:tc>
      </w:tr>
      <w:tr w:rsidR="00A519E6" w:rsidRPr="002713C6" w:rsidTr="0028367B">
        <w:tblPrEx>
          <w:jc w:val="left"/>
          <w:tblCellMar>
            <w:left w:w="70" w:type="dxa"/>
            <w:right w:w="70" w:type="dxa"/>
          </w:tblCellMar>
          <w:tblLook w:val="04A0" w:firstRow="1" w:lastRow="0" w:firstColumn="1" w:lastColumn="0" w:noHBand="0" w:noVBand="1"/>
        </w:tblPrEx>
        <w:trPr>
          <w:gridAfter w:val="1"/>
          <w:wAfter w:w="35" w:type="pct"/>
          <w:trHeight w:val="430"/>
        </w:trPr>
        <w:tc>
          <w:tcPr>
            <w:tcW w:w="2628" w:type="pct"/>
            <w:gridSpan w:val="2"/>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519E6" w:rsidRPr="002713C6" w:rsidRDefault="00A519E6" w:rsidP="003338F1">
            <w:pPr>
              <w:spacing w:before="45" w:after="45"/>
              <w:jc w:val="center"/>
              <w:rPr>
                <w:rFonts w:eastAsia="Times New Roman"/>
                <w:b/>
                <w:bCs/>
                <w:color w:val="000000"/>
                <w:sz w:val="20"/>
                <w:szCs w:val="20"/>
              </w:rPr>
            </w:pPr>
            <w:r w:rsidRPr="002713C6">
              <w:rPr>
                <w:rFonts w:eastAsia="Times New Roman"/>
                <w:b/>
                <w:bCs/>
                <w:color w:val="000000"/>
                <w:sz w:val="20"/>
                <w:szCs w:val="20"/>
              </w:rPr>
              <w:t>Tipologias dos Cargos</w:t>
            </w:r>
          </w:p>
        </w:tc>
        <w:tc>
          <w:tcPr>
            <w:tcW w:w="1187" w:type="pct"/>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519E6" w:rsidRPr="002713C6" w:rsidRDefault="00A519E6" w:rsidP="003338F1">
            <w:pPr>
              <w:spacing w:before="45" w:after="45"/>
              <w:jc w:val="center"/>
              <w:rPr>
                <w:rFonts w:eastAsia="Times New Roman"/>
                <w:b/>
                <w:bCs/>
                <w:color w:val="000000"/>
                <w:sz w:val="20"/>
                <w:szCs w:val="20"/>
              </w:rPr>
            </w:pPr>
            <w:r w:rsidRPr="002713C6">
              <w:rPr>
                <w:rFonts w:eastAsia="Times New Roman"/>
                <w:b/>
                <w:bCs/>
                <w:color w:val="000000"/>
                <w:sz w:val="20"/>
                <w:szCs w:val="20"/>
              </w:rPr>
              <w:t>Lotação</w:t>
            </w:r>
          </w:p>
        </w:tc>
        <w:tc>
          <w:tcPr>
            <w:tcW w:w="593"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519E6" w:rsidRPr="002713C6" w:rsidRDefault="00A519E6" w:rsidP="003338F1">
            <w:pPr>
              <w:spacing w:before="45" w:after="45"/>
              <w:jc w:val="center"/>
              <w:rPr>
                <w:rFonts w:eastAsia="Times New Roman"/>
                <w:b/>
                <w:bCs/>
                <w:color w:val="000000"/>
                <w:sz w:val="20"/>
                <w:szCs w:val="20"/>
              </w:rPr>
            </w:pPr>
            <w:r w:rsidRPr="002713C6">
              <w:rPr>
                <w:rFonts w:eastAsia="Times New Roman"/>
                <w:b/>
                <w:bCs/>
                <w:color w:val="000000"/>
                <w:sz w:val="20"/>
                <w:szCs w:val="20"/>
              </w:rPr>
              <w:t>Ingressos no Exercício</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519E6" w:rsidRDefault="00A519E6" w:rsidP="003338F1">
            <w:pPr>
              <w:spacing w:before="45" w:after="45"/>
              <w:jc w:val="center"/>
              <w:rPr>
                <w:rFonts w:eastAsia="Times New Roman"/>
                <w:b/>
                <w:bCs/>
                <w:color w:val="000000"/>
                <w:sz w:val="20"/>
                <w:szCs w:val="20"/>
              </w:rPr>
            </w:pPr>
            <w:r w:rsidRPr="002713C6">
              <w:rPr>
                <w:rFonts w:eastAsia="Times New Roman"/>
                <w:b/>
                <w:bCs/>
                <w:color w:val="000000"/>
                <w:sz w:val="20"/>
                <w:szCs w:val="20"/>
              </w:rPr>
              <w:t>Egressos no</w:t>
            </w:r>
          </w:p>
          <w:p w:rsidR="00A519E6" w:rsidRPr="002713C6" w:rsidRDefault="00A519E6" w:rsidP="003338F1">
            <w:pPr>
              <w:spacing w:before="45" w:after="45"/>
              <w:jc w:val="center"/>
              <w:rPr>
                <w:rFonts w:eastAsia="Times New Roman"/>
                <w:b/>
                <w:bCs/>
                <w:color w:val="000000"/>
                <w:sz w:val="20"/>
                <w:szCs w:val="20"/>
              </w:rPr>
            </w:pPr>
            <w:r w:rsidRPr="002713C6">
              <w:rPr>
                <w:rFonts w:eastAsia="Times New Roman"/>
                <w:b/>
                <w:bCs/>
                <w:color w:val="000000"/>
                <w:sz w:val="20"/>
                <w:szCs w:val="20"/>
              </w:rPr>
              <w:t>Exercício</w:t>
            </w:r>
          </w:p>
        </w:tc>
      </w:tr>
      <w:tr w:rsidR="00A519E6" w:rsidRPr="002713C6" w:rsidTr="0028367B">
        <w:tblPrEx>
          <w:jc w:val="left"/>
          <w:tblCellMar>
            <w:left w:w="70" w:type="dxa"/>
            <w:right w:w="70" w:type="dxa"/>
          </w:tblCellMar>
          <w:tblLook w:val="04A0" w:firstRow="1" w:lastRow="0" w:firstColumn="1" w:lastColumn="0" w:noHBand="0" w:noVBand="1"/>
        </w:tblPrEx>
        <w:trPr>
          <w:gridAfter w:val="1"/>
          <w:wAfter w:w="35" w:type="pct"/>
          <w:trHeight w:val="430"/>
        </w:trPr>
        <w:tc>
          <w:tcPr>
            <w:tcW w:w="2628" w:type="pct"/>
            <w:gridSpan w:val="2"/>
            <w:vMerge/>
            <w:tcBorders>
              <w:top w:val="single" w:sz="4" w:space="0" w:color="auto"/>
              <w:left w:val="single" w:sz="4" w:space="0" w:color="auto"/>
              <w:bottom w:val="single" w:sz="4" w:space="0" w:color="auto"/>
              <w:right w:val="single" w:sz="4" w:space="0" w:color="auto"/>
            </w:tcBorders>
            <w:vAlign w:val="center"/>
            <w:hideMark/>
          </w:tcPr>
          <w:p w:rsidR="00A519E6" w:rsidRPr="002713C6" w:rsidRDefault="00A519E6" w:rsidP="003338F1">
            <w:pPr>
              <w:spacing w:before="45" w:after="45"/>
              <w:jc w:val="both"/>
              <w:rPr>
                <w:rFonts w:eastAsia="Times New Roman"/>
                <w:b/>
                <w:bCs/>
                <w:color w:val="000000"/>
                <w:sz w:val="20"/>
                <w:szCs w:val="20"/>
              </w:rPr>
            </w:pPr>
          </w:p>
        </w:tc>
        <w:tc>
          <w:tcPr>
            <w:tcW w:w="593"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A519E6" w:rsidRPr="002713C6" w:rsidRDefault="00A519E6" w:rsidP="003338F1">
            <w:pPr>
              <w:spacing w:before="45" w:after="45"/>
              <w:jc w:val="center"/>
              <w:rPr>
                <w:rFonts w:eastAsia="Times New Roman"/>
                <w:b/>
                <w:bCs/>
                <w:color w:val="000000"/>
                <w:sz w:val="20"/>
                <w:szCs w:val="20"/>
              </w:rPr>
            </w:pPr>
            <w:r w:rsidRPr="002713C6">
              <w:rPr>
                <w:rFonts w:eastAsia="Times New Roman"/>
                <w:b/>
                <w:bCs/>
                <w:color w:val="000000"/>
                <w:sz w:val="20"/>
                <w:szCs w:val="20"/>
              </w:rPr>
              <w:t>Autorizada</w:t>
            </w:r>
          </w:p>
        </w:tc>
        <w:tc>
          <w:tcPr>
            <w:tcW w:w="594"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A519E6" w:rsidRPr="002713C6" w:rsidRDefault="00A519E6" w:rsidP="003338F1">
            <w:pPr>
              <w:spacing w:before="45" w:after="45"/>
              <w:jc w:val="center"/>
              <w:rPr>
                <w:rFonts w:eastAsia="Times New Roman"/>
                <w:b/>
                <w:bCs/>
                <w:color w:val="000000"/>
                <w:sz w:val="20"/>
                <w:szCs w:val="20"/>
              </w:rPr>
            </w:pPr>
            <w:r w:rsidRPr="002713C6">
              <w:rPr>
                <w:rFonts w:eastAsia="Times New Roman"/>
                <w:b/>
                <w:bCs/>
                <w:color w:val="000000"/>
                <w:sz w:val="20"/>
                <w:szCs w:val="20"/>
              </w:rPr>
              <w:t>Efetiva</w:t>
            </w: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A519E6" w:rsidRPr="002713C6" w:rsidRDefault="00A519E6" w:rsidP="003338F1">
            <w:pPr>
              <w:spacing w:before="45" w:after="45"/>
              <w:jc w:val="both"/>
              <w:rPr>
                <w:rFonts w:eastAsia="Times New Roman"/>
                <w:b/>
                <w:bCs/>
                <w:color w:val="000000"/>
                <w:sz w:val="20"/>
                <w:szCs w:val="20"/>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519E6" w:rsidRPr="002713C6" w:rsidRDefault="00A519E6" w:rsidP="003338F1">
            <w:pPr>
              <w:spacing w:before="45" w:after="45"/>
              <w:jc w:val="both"/>
              <w:rPr>
                <w:rFonts w:eastAsia="Times New Roman"/>
                <w:b/>
                <w:bCs/>
                <w:color w:val="000000"/>
                <w:sz w:val="20"/>
                <w:szCs w:val="20"/>
              </w:rPr>
            </w:pPr>
          </w:p>
        </w:tc>
      </w:tr>
      <w:tr w:rsidR="00A519E6" w:rsidRPr="002713C6" w:rsidTr="0028367B">
        <w:tblPrEx>
          <w:jc w:val="left"/>
          <w:tblCellMar>
            <w:left w:w="70" w:type="dxa"/>
            <w:right w:w="70" w:type="dxa"/>
          </w:tblCellMar>
          <w:tblLook w:val="04A0" w:firstRow="1" w:lastRow="0" w:firstColumn="1" w:lastColumn="0" w:noHBand="0" w:noVBand="1"/>
        </w:tblPrEx>
        <w:trPr>
          <w:gridAfter w:val="1"/>
          <w:wAfter w:w="35" w:type="pct"/>
          <w:trHeight w:val="20"/>
        </w:trPr>
        <w:tc>
          <w:tcPr>
            <w:tcW w:w="2628" w:type="pct"/>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519E6" w:rsidRPr="002713C6" w:rsidRDefault="00A519E6" w:rsidP="003338F1">
            <w:pPr>
              <w:spacing w:before="45" w:after="45"/>
              <w:jc w:val="both"/>
              <w:rPr>
                <w:rFonts w:eastAsia="Times New Roman"/>
                <w:b/>
                <w:bCs/>
                <w:color w:val="000000"/>
                <w:sz w:val="20"/>
                <w:szCs w:val="20"/>
              </w:rPr>
            </w:pPr>
            <w:r w:rsidRPr="002713C6">
              <w:rPr>
                <w:rFonts w:eastAsia="Times New Roman"/>
                <w:b/>
                <w:bCs/>
                <w:color w:val="000000"/>
                <w:sz w:val="20"/>
                <w:szCs w:val="20"/>
              </w:rPr>
              <w:t>1.</w:t>
            </w:r>
            <w:r w:rsidRPr="002713C6">
              <w:rPr>
                <w:rFonts w:eastAsia="Times New Roman"/>
                <w:b/>
                <w:bCs/>
                <w:color w:val="000000"/>
                <w:sz w:val="14"/>
                <w:szCs w:val="14"/>
              </w:rPr>
              <w:t xml:space="preserve">   </w:t>
            </w:r>
            <w:r w:rsidRPr="002713C6">
              <w:rPr>
                <w:rFonts w:eastAsia="Times New Roman"/>
                <w:b/>
                <w:bCs/>
                <w:color w:val="000000"/>
                <w:sz w:val="20"/>
                <w:szCs w:val="20"/>
              </w:rPr>
              <w:t>Servidores em Cargos Efetivos (1.1 + 1.2)</w:t>
            </w:r>
          </w:p>
        </w:tc>
        <w:tc>
          <w:tcPr>
            <w:tcW w:w="5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3338F1">
            <w:pPr>
              <w:spacing w:before="45" w:after="45"/>
              <w:jc w:val="right"/>
              <w:rPr>
                <w:rFonts w:eastAsia="Times New Roman"/>
                <w:color w:val="000000"/>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3338F1">
            <w:pPr>
              <w:spacing w:before="45" w:after="45"/>
              <w:jc w:val="right"/>
              <w:rPr>
                <w:rFonts w:eastAsia="Times New Roman"/>
                <w:color w:val="000000"/>
                <w:sz w:val="20"/>
                <w:szCs w:val="20"/>
              </w:rPr>
            </w:pPr>
          </w:p>
        </w:tc>
        <w:tc>
          <w:tcPr>
            <w:tcW w:w="5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3338F1">
            <w:pPr>
              <w:spacing w:before="45" w:after="45"/>
              <w:jc w:val="right"/>
              <w:rPr>
                <w:rFonts w:eastAsia="Times New Roman"/>
                <w:color w:val="000000"/>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3338F1">
            <w:pPr>
              <w:spacing w:before="45" w:after="45"/>
              <w:jc w:val="right"/>
              <w:rPr>
                <w:rFonts w:eastAsia="Times New Roman"/>
                <w:color w:val="000000"/>
                <w:sz w:val="20"/>
                <w:szCs w:val="20"/>
              </w:rPr>
            </w:pPr>
          </w:p>
        </w:tc>
      </w:tr>
      <w:tr w:rsidR="00A519E6" w:rsidRPr="002713C6" w:rsidTr="0028367B">
        <w:tblPrEx>
          <w:jc w:val="left"/>
          <w:tblCellMar>
            <w:left w:w="70" w:type="dxa"/>
            <w:right w:w="70" w:type="dxa"/>
          </w:tblCellMar>
          <w:tblLook w:val="04A0" w:firstRow="1" w:lastRow="0" w:firstColumn="1" w:lastColumn="0" w:noHBand="0" w:noVBand="1"/>
        </w:tblPrEx>
        <w:trPr>
          <w:gridAfter w:val="1"/>
          <w:wAfter w:w="35" w:type="pct"/>
          <w:trHeight w:val="20"/>
        </w:trPr>
        <w:tc>
          <w:tcPr>
            <w:tcW w:w="2628" w:type="pct"/>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519E6" w:rsidRPr="002713C6" w:rsidRDefault="00A519E6" w:rsidP="003338F1">
            <w:pPr>
              <w:spacing w:before="45" w:after="45"/>
              <w:ind w:firstLine="142"/>
              <w:jc w:val="both"/>
              <w:rPr>
                <w:rFonts w:eastAsia="Times New Roman"/>
                <w:color w:val="000000"/>
                <w:sz w:val="20"/>
                <w:szCs w:val="20"/>
              </w:rPr>
            </w:pPr>
            <w:r w:rsidRPr="002713C6">
              <w:rPr>
                <w:rFonts w:eastAsia="Times New Roman"/>
                <w:color w:val="000000"/>
                <w:sz w:val="20"/>
                <w:szCs w:val="20"/>
              </w:rPr>
              <w:t>1.1.</w:t>
            </w:r>
            <w:r w:rsidRPr="002713C6">
              <w:rPr>
                <w:rFonts w:eastAsia="Times New Roman"/>
                <w:color w:val="000000"/>
                <w:sz w:val="14"/>
                <w:szCs w:val="14"/>
              </w:rPr>
              <w:t xml:space="preserve">   </w:t>
            </w:r>
            <w:r w:rsidRPr="002713C6">
              <w:rPr>
                <w:rFonts w:eastAsia="Times New Roman"/>
                <w:color w:val="000000"/>
                <w:sz w:val="20"/>
                <w:szCs w:val="20"/>
              </w:rPr>
              <w:t xml:space="preserve">Membros de poder e agentes políticos </w:t>
            </w:r>
          </w:p>
        </w:tc>
        <w:tc>
          <w:tcPr>
            <w:tcW w:w="5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3338F1">
            <w:pPr>
              <w:spacing w:before="45" w:after="45"/>
              <w:jc w:val="right"/>
              <w:rPr>
                <w:rFonts w:eastAsia="Times New Roman"/>
                <w:color w:val="000000"/>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3338F1">
            <w:pPr>
              <w:spacing w:before="45" w:after="45"/>
              <w:jc w:val="both"/>
              <w:rPr>
                <w:rFonts w:eastAsia="Times New Roman"/>
                <w:color w:val="000000"/>
                <w:sz w:val="20"/>
                <w:szCs w:val="20"/>
              </w:rPr>
            </w:pPr>
          </w:p>
        </w:tc>
        <w:tc>
          <w:tcPr>
            <w:tcW w:w="5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3338F1">
            <w:pPr>
              <w:spacing w:before="45" w:after="45"/>
              <w:jc w:val="right"/>
              <w:rPr>
                <w:rFonts w:eastAsia="Times New Roman"/>
                <w:color w:val="000000"/>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3338F1">
            <w:pPr>
              <w:spacing w:before="45" w:after="45"/>
              <w:jc w:val="right"/>
              <w:rPr>
                <w:rFonts w:eastAsia="Times New Roman"/>
                <w:color w:val="000000"/>
                <w:sz w:val="20"/>
                <w:szCs w:val="20"/>
              </w:rPr>
            </w:pPr>
          </w:p>
        </w:tc>
      </w:tr>
      <w:tr w:rsidR="00A519E6" w:rsidRPr="002713C6" w:rsidTr="0028367B">
        <w:tblPrEx>
          <w:jc w:val="left"/>
          <w:tblCellMar>
            <w:left w:w="70" w:type="dxa"/>
            <w:right w:w="70" w:type="dxa"/>
          </w:tblCellMar>
          <w:tblLook w:val="04A0" w:firstRow="1" w:lastRow="0" w:firstColumn="1" w:lastColumn="0" w:noHBand="0" w:noVBand="1"/>
        </w:tblPrEx>
        <w:trPr>
          <w:gridAfter w:val="1"/>
          <w:wAfter w:w="35" w:type="pct"/>
          <w:trHeight w:val="20"/>
        </w:trPr>
        <w:tc>
          <w:tcPr>
            <w:tcW w:w="2628" w:type="pct"/>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519E6" w:rsidRPr="002713C6" w:rsidRDefault="00A519E6" w:rsidP="003338F1">
            <w:pPr>
              <w:spacing w:before="45" w:after="45"/>
              <w:ind w:firstLineChars="71" w:firstLine="142"/>
              <w:jc w:val="both"/>
              <w:rPr>
                <w:rFonts w:eastAsia="Times New Roman"/>
                <w:color w:val="000000"/>
                <w:sz w:val="20"/>
                <w:szCs w:val="20"/>
              </w:rPr>
            </w:pPr>
            <w:r w:rsidRPr="002713C6">
              <w:rPr>
                <w:rFonts w:eastAsia="Times New Roman"/>
                <w:color w:val="000000"/>
                <w:sz w:val="20"/>
                <w:szCs w:val="20"/>
              </w:rPr>
              <w:t>1.2.</w:t>
            </w:r>
            <w:r w:rsidRPr="002713C6">
              <w:rPr>
                <w:rFonts w:eastAsia="Times New Roman"/>
                <w:color w:val="000000"/>
                <w:sz w:val="14"/>
                <w:szCs w:val="14"/>
              </w:rPr>
              <w:t xml:space="preserve">   </w:t>
            </w:r>
            <w:r w:rsidRPr="002713C6">
              <w:rPr>
                <w:rFonts w:eastAsia="Times New Roman"/>
                <w:color w:val="000000"/>
                <w:sz w:val="20"/>
                <w:szCs w:val="20"/>
              </w:rPr>
              <w:t>Servidores de Carreira (1.2.1+1.2.2+1.2.3+1.2.4)</w:t>
            </w:r>
          </w:p>
        </w:tc>
        <w:tc>
          <w:tcPr>
            <w:tcW w:w="5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3338F1">
            <w:pPr>
              <w:spacing w:before="45" w:after="45"/>
              <w:jc w:val="right"/>
              <w:rPr>
                <w:rFonts w:eastAsia="Times New Roman"/>
                <w:color w:val="000000"/>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3338F1">
            <w:pPr>
              <w:spacing w:before="45" w:after="45"/>
              <w:jc w:val="right"/>
              <w:rPr>
                <w:rFonts w:eastAsia="Times New Roman"/>
                <w:color w:val="000000"/>
                <w:sz w:val="20"/>
                <w:szCs w:val="20"/>
              </w:rPr>
            </w:pPr>
          </w:p>
        </w:tc>
        <w:tc>
          <w:tcPr>
            <w:tcW w:w="5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3338F1">
            <w:pPr>
              <w:spacing w:before="45" w:after="45"/>
              <w:jc w:val="right"/>
              <w:rPr>
                <w:rFonts w:eastAsia="Times New Roman"/>
                <w:color w:val="000000"/>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3338F1">
            <w:pPr>
              <w:spacing w:before="45" w:after="45"/>
              <w:jc w:val="right"/>
              <w:rPr>
                <w:rFonts w:eastAsia="Times New Roman"/>
                <w:color w:val="000000"/>
                <w:sz w:val="20"/>
                <w:szCs w:val="20"/>
              </w:rPr>
            </w:pPr>
          </w:p>
        </w:tc>
      </w:tr>
      <w:tr w:rsidR="00A519E6" w:rsidRPr="002713C6" w:rsidTr="0028367B">
        <w:tblPrEx>
          <w:jc w:val="left"/>
          <w:tblCellMar>
            <w:left w:w="70" w:type="dxa"/>
            <w:right w:w="70" w:type="dxa"/>
          </w:tblCellMar>
          <w:tblLook w:val="04A0" w:firstRow="1" w:lastRow="0" w:firstColumn="1" w:lastColumn="0" w:noHBand="0" w:noVBand="1"/>
        </w:tblPrEx>
        <w:trPr>
          <w:gridAfter w:val="1"/>
          <w:wAfter w:w="35" w:type="pct"/>
          <w:trHeight w:val="20"/>
        </w:trPr>
        <w:tc>
          <w:tcPr>
            <w:tcW w:w="2628" w:type="pct"/>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519E6" w:rsidRPr="002713C6" w:rsidRDefault="00A519E6" w:rsidP="003338F1">
            <w:pPr>
              <w:spacing w:before="45" w:after="45"/>
              <w:ind w:firstLineChars="142" w:firstLine="284"/>
              <w:jc w:val="both"/>
              <w:rPr>
                <w:rFonts w:eastAsia="Times New Roman"/>
                <w:color w:val="000000"/>
                <w:sz w:val="20"/>
                <w:szCs w:val="20"/>
              </w:rPr>
            </w:pPr>
            <w:r w:rsidRPr="002713C6">
              <w:rPr>
                <w:rFonts w:eastAsia="Times New Roman"/>
                <w:color w:val="000000"/>
                <w:sz w:val="20"/>
                <w:szCs w:val="20"/>
              </w:rPr>
              <w:t>1.2.1.</w:t>
            </w:r>
            <w:r w:rsidRPr="002713C6">
              <w:rPr>
                <w:rFonts w:eastAsia="Times New Roman"/>
                <w:color w:val="000000"/>
                <w:sz w:val="14"/>
                <w:szCs w:val="14"/>
              </w:rPr>
              <w:t xml:space="preserve">    </w:t>
            </w:r>
            <w:r w:rsidRPr="002713C6">
              <w:rPr>
                <w:rFonts w:eastAsia="Times New Roman"/>
                <w:color w:val="000000"/>
                <w:sz w:val="20"/>
                <w:szCs w:val="20"/>
              </w:rPr>
              <w:t>Servidores de carreira vinculada ao órgão</w:t>
            </w:r>
          </w:p>
        </w:tc>
        <w:tc>
          <w:tcPr>
            <w:tcW w:w="5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3338F1">
            <w:pPr>
              <w:spacing w:before="45" w:after="45"/>
              <w:jc w:val="right"/>
              <w:rPr>
                <w:rFonts w:eastAsia="Times New Roman"/>
                <w:color w:val="000000"/>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3338F1">
            <w:pPr>
              <w:spacing w:before="45" w:after="45"/>
              <w:jc w:val="both"/>
              <w:rPr>
                <w:rFonts w:eastAsia="Times New Roman"/>
                <w:color w:val="000000"/>
                <w:sz w:val="20"/>
                <w:szCs w:val="20"/>
              </w:rPr>
            </w:pPr>
          </w:p>
        </w:tc>
        <w:tc>
          <w:tcPr>
            <w:tcW w:w="5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3338F1">
            <w:pPr>
              <w:spacing w:before="45" w:after="45"/>
              <w:jc w:val="right"/>
              <w:rPr>
                <w:rFonts w:eastAsia="Times New Roman"/>
                <w:color w:val="000000"/>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3338F1">
            <w:pPr>
              <w:spacing w:before="45" w:after="45"/>
              <w:jc w:val="right"/>
              <w:rPr>
                <w:rFonts w:eastAsia="Times New Roman"/>
                <w:color w:val="000000"/>
                <w:sz w:val="20"/>
                <w:szCs w:val="20"/>
              </w:rPr>
            </w:pPr>
          </w:p>
        </w:tc>
      </w:tr>
      <w:tr w:rsidR="00A519E6" w:rsidRPr="002713C6" w:rsidTr="0028367B">
        <w:tblPrEx>
          <w:jc w:val="left"/>
          <w:tblCellMar>
            <w:left w:w="70" w:type="dxa"/>
            <w:right w:w="70" w:type="dxa"/>
          </w:tblCellMar>
          <w:tblLook w:val="04A0" w:firstRow="1" w:lastRow="0" w:firstColumn="1" w:lastColumn="0" w:noHBand="0" w:noVBand="1"/>
        </w:tblPrEx>
        <w:trPr>
          <w:gridAfter w:val="1"/>
          <w:wAfter w:w="35" w:type="pct"/>
          <w:trHeight w:val="20"/>
        </w:trPr>
        <w:tc>
          <w:tcPr>
            <w:tcW w:w="2628" w:type="pct"/>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519E6" w:rsidRPr="002713C6" w:rsidRDefault="00A519E6" w:rsidP="003338F1">
            <w:pPr>
              <w:spacing w:before="45" w:after="45"/>
              <w:ind w:firstLineChars="142" w:firstLine="284"/>
              <w:jc w:val="both"/>
              <w:rPr>
                <w:rFonts w:eastAsia="Times New Roman"/>
                <w:color w:val="000000"/>
                <w:sz w:val="20"/>
                <w:szCs w:val="20"/>
              </w:rPr>
            </w:pPr>
            <w:r w:rsidRPr="002713C6">
              <w:rPr>
                <w:rFonts w:eastAsia="Times New Roman"/>
                <w:color w:val="000000"/>
                <w:sz w:val="20"/>
                <w:szCs w:val="20"/>
              </w:rPr>
              <w:t>1.2.2.</w:t>
            </w:r>
            <w:r w:rsidRPr="002713C6">
              <w:rPr>
                <w:rFonts w:eastAsia="Times New Roman"/>
                <w:color w:val="000000"/>
                <w:sz w:val="14"/>
                <w:szCs w:val="14"/>
              </w:rPr>
              <w:t xml:space="preserve">    </w:t>
            </w:r>
            <w:r w:rsidRPr="002713C6">
              <w:rPr>
                <w:rFonts w:eastAsia="Times New Roman"/>
                <w:color w:val="000000"/>
                <w:sz w:val="20"/>
                <w:szCs w:val="20"/>
              </w:rPr>
              <w:t>Servidores de carreira em exercício descentralizado</w:t>
            </w:r>
          </w:p>
        </w:tc>
        <w:tc>
          <w:tcPr>
            <w:tcW w:w="5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3338F1">
            <w:pPr>
              <w:spacing w:before="45" w:after="45"/>
              <w:jc w:val="right"/>
              <w:rPr>
                <w:rFonts w:eastAsia="Times New Roman"/>
                <w:color w:val="000000"/>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3338F1">
            <w:pPr>
              <w:spacing w:before="45" w:after="45"/>
              <w:jc w:val="both"/>
              <w:rPr>
                <w:rFonts w:eastAsia="Times New Roman"/>
                <w:color w:val="000000"/>
                <w:sz w:val="20"/>
                <w:szCs w:val="20"/>
              </w:rPr>
            </w:pPr>
          </w:p>
        </w:tc>
        <w:tc>
          <w:tcPr>
            <w:tcW w:w="5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3338F1">
            <w:pPr>
              <w:spacing w:before="45" w:after="45"/>
              <w:jc w:val="right"/>
              <w:rPr>
                <w:rFonts w:eastAsia="Times New Roman"/>
                <w:color w:val="000000"/>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3338F1">
            <w:pPr>
              <w:spacing w:before="45" w:after="45"/>
              <w:jc w:val="right"/>
              <w:rPr>
                <w:rFonts w:eastAsia="Times New Roman"/>
                <w:color w:val="000000"/>
                <w:sz w:val="20"/>
                <w:szCs w:val="20"/>
              </w:rPr>
            </w:pPr>
          </w:p>
        </w:tc>
      </w:tr>
      <w:tr w:rsidR="00A519E6" w:rsidRPr="002713C6" w:rsidTr="0028367B">
        <w:tblPrEx>
          <w:jc w:val="left"/>
          <w:tblCellMar>
            <w:left w:w="70" w:type="dxa"/>
            <w:right w:w="70" w:type="dxa"/>
          </w:tblCellMar>
          <w:tblLook w:val="04A0" w:firstRow="1" w:lastRow="0" w:firstColumn="1" w:lastColumn="0" w:noHBand="0" w:noVBand="1"/>
        </w:tblPrEx>
        <w:trPr>
          <w:gridAfter w:val="1"/>
          <w:wAfter w:w="35" w:type="pct"/>
          <w:trHeight w:val="20"/>
        </w:trPr>
        <w:tc>
          <w:tcPr>
            <w:tcW w:w="2628" w:type="pct"/>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519E6" w:rsidRPr="002713C6" w:rsidRDefault="00A519E6" w:rsidP="003338F1">
            <w:pPr>
              <w:spacing w:before="45" w:after="45"/>
              <w:ind w:firstLineChars="142" w:firstLine="284"/>
              <w:jc w:val="both"/>
              <w:rPr>
                <w:rFonts w:eastAsia="Times New Roman"/>
                <w:color w:val="000000"/>
                <w:sz w:val="20"/>
                <w:szCs w:val="20"/>
              </w:rPr>
            </w:pPr>
            <w:r w:rsidRPr="002713C6">
              <w:rPr>
                <w:rFonts w:eastAsia="Times New Roman"/>
                <w:color w:val="000000"/>
                <w:sz w:val="20"/>
                <w:szCs w:val="20"/>
              </w:rPr>
              <w:t>1.2.3.</w:t>
            </w:r>
            <w:r w:rsidRPr="002713C6">
              <w:rPr>
                <w:rFonts w:eastAsia="Times New Roman"/>
                <w:color w:val="000000"/>
                <w:sz w:val="14"/>
                <w:szCs w:val="14"/>
              </w:rPr>
              <w:t xml:space="preserve">    </w:t>
            </w:r>
            <w:r w:rsidRPr="002713C6">
              <w:rPr>
                <w:rFonts w:eastAsia="Times New Roman"/>
                <w:color w:val="000000"/>
                <w:sz w:val="20"/>
                <w:szCs w:val="20"/>
              </w:rPr>
              <w:t>Servidores de carreira em exercício provisório</w:t>
            </w:r>
          </w:p>
        </w:tc>
        <w:tc>
          <w:tcPr>
            <w:tcW w:w="5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3338F1">
            <w:pPr>
              <w:spacing w:before="45" w:after="45"/>
              <w:jc w:val="right"/>
              <w:rPr>
                <w:rFonts w:eastAsia="Times New Roman"/>
                <w:color w:val="000000"/>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3338F1">
            <w:pPr>
              <w:spacing w:before="45" w:after="45"/>
              <w:jc w:val="both"/>
              <w:rPr>
                <w:rFonts w:eastAsia="Times New Roman"/>
                <w:color w:val="000000"/>
                <w:sz w:val="20"/>
                <w:szCs w:val="20"/>
              </w:rPr>
            </w:pPr>
          </w:p>
        </w:tc>
        <w:tc>
          <w:tcPr>
            <w:tcW w:w="5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3338F1">
            <w:pPr>
              <w:spacing w:before="45" w:after="45"/>
              <w:jc w:val="right"/>
              <w:rPr>
                <w:rFonts w:eastAsia="Times New Roman"/>
                <w:color w:val="000000"/>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3338F1">
            <w:pPr>
              <w:spacing w:before="45" w:after="45"/>
              <w:jc w:val="right"/>
              <w:rPr>
                <w:rFonts w:eastAsia="Times New Roman"/>
                <w:color w:val="000000"/>
                <w:sz w:val="20"/>
                <w:szCs w:val="20"/>
              </w:rPr>
            </w:pPr>
          </w:p>
        </w:tc>
      </w:tr>
      <w:tr w:rsidR="00A519E6" w:rsidRPr="002713C6" w:rsidTr="0028367B">
        <w:tblPrEx>
          <w:jc w:val="left"/>
          <w:tblCellMar>
            <w:left w:w="70" w:type="dxa"/>
            <w:right w:w="70" w:type="dxa"/>
          </w:tblCellMar>
          <w:tblLook w:val="04A0" w:firstRow="1" w:lastRow="0" w:firstColumn="1" w:lastColumn="0" w:noHBand="0" w:noVBand="1"/>
        </w:tblPrEx>
        <w:trPr>
          <w:gridAfter w:val="1"/>
          <w:wAfter w:w="35" w:type="pct"/>
          <w:trHeight w:val="20"/>
        </w:trPr>
        <w:tc>
          <w:tcPr>
            <w:tcW w:w="2628" w:type="pct"/>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519E6" w:rsidRPr="002713C6" w:rsidRDefault="00A519E6" w:rsidP="003338F1">
            <w:pPr>
              <w:spacing w:before="45" w:after="45"/>
              <w:ind w:firstLineChars="142" w:firstLine="284"/>
              <w:jc w:val="both"/>
              <w:rPr>
                <w:rFonts w:eastAsia="Times New Roman"/>
                <w:color w:val="000000"/>
                <w:sz w:val="20"/>
                <w:szCs w:val="20"/>
              </w:rPr>
            </w:pPr>
            <w:r w:rsidRPr="002713C6">
              <w:rPr>
                <w:rFonts w:eastAsia="Times New Roman"/>
                <w:color w:val="000000"/>
                <w:sz w:val="20"/>
                <w:szCs w:val="20"/>
              </w:rPr>
              <w:t>1.2.4.</w:t>
            </w:r>
            <w:r w:rsidRPr="002713C6">
              <w:rPr>
                <w:rFonts w:eastAsia="Times New Roman"/>
                <w:color w:val="000000"/>
                <w:sz w:val="14"/>
                <w:szCs w:val="14"/>
              </w:rPr>
              <w:t xml:space="preserve">    </w:t>
            </w:r>
            <w:r w:rsidRPr="002713C6">
              <w:rPr>
                <w:rFonts w:eastAsia="Times New Roman"/>
                <w:color w:val="000000"/>
                <w:sz w:val="20"/>
                <w:szCs w:val="20"/>
              </w:rPr>
              <w:t>Servidores requisitados de outros órgãos e esferas</w:t>
            </w:r>
          </w:p>
        </w:tc>
        <w:tc>
          <w:tcPr>
            <w:tcW w:w="5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3338F1">
            <w:pPr>
              <w:spacing w:before="45" w:after="45"/>
              <w:jc w:val="right"/>
              <w:rPr>
                <w:rFonts w:eastAsia="Times New Roman"/>
                <w:color w:val="000000"/>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3338F1">
            <w:pPr>
              <w:spacing w:before="45" w:after="45"/>
              <w:jc w:val="both"/>
              <w:rPr>
                <w:rFonts w:eastAsia="Times New Roman"/>
                <w:color w:val="000000"/>
                <w:sz w:val="20"/>
                <w:szCs w:val="20"/>
              </w:rPr>
            </w:pPr>
          </w:p>
        </w:tc>
        <w:tc>
          <w:tcPr>
            <w:tcW w:w="5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3338F1">
            <w:pPr>
              <w:spacing w:before="45" w:after="45"/>
              <w:jc w:val="right"/>
              <w:rPr>
                <w:rFonts w:eastAsia="Times New Roman"/>
                <w:color w:val="000000"/>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3338F1">
            <w:pPr>
              <w:spacing w:before="45" w:after="45"/>
              <w:jc w:val="right"/>
              <w:rPr>
                <w:rFonts w:eastAsia="Times New Roman"/>
                <w:color w:val="000000"/>
                <w:sz w:val="20"/>
                <w:szCs w:val="20"/>
              </w:rPr>
            </w:pPr>
          </w:p>
        </w:tc>
      </w:tr>
      <w:tr w:rsidR="00A519E6" w:rsidRPr="002713C6" w:rsidTr="0028367B">
        <w:tblPrEx>
          <w:jc w:val="left"/>
          <w:tblCellMar>
            <w:left w:w="70" w:type="dxa"/>
            <w:right w:w="70" w:type="dxa"/>
          </w:tblCellMar>
          <w:tblLook w:val="04A0" w:firstRow="1" w:lastRow="0" w:firstColumn="1" w:lastColumn="0" w:noHBand="0" w:noVBand="1"/>
        </w:tblPrEx>
        <w:trPr>
          <w:gridAfter w:val="1"/>
          <w:wAfter w:w="35" w:type="pct"/>
          <w:trHeight w:val="20"/>
        </w:trPr>
        <w:tc>
          <w:tcPr>
            <w:tcW w:w="2628" w:type="pct"/>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519E6" w:rsidRPr="002713C6" w:rsidRDefault="00A519E6" w:rsidP="003338F1">
            <w:pPr>
              <w:spacing w:before="45" w:after="45"/>
              <w:jc w:val="both"/>
              <w:rPr>
                <w:rFonts w:eastAsia="Times New Roman"/>
                <w:b/>
                <w:bCs/>
                <w:color w:val="000000"/>
                <w:sz w:val="20"/>
                <w:szCs w:val="20"/>
              </w:rPr>
            </w:pPr>
            <w:r w:rsidRPr="002713C6">
              <w:rPr>
                <w:rFonts w:eastAsia="Times New Roman"/>
                <w:b/>
                <w:bCs/>
                <w:color w:val="000000"/>
                <w:sz w:val="20"/>
                <w:szCs w:val="20"/>
              </w:rPr>
              <w:t>2.</w:t>
            </w:r>
            <w:r w:rsidRPr="002713C6">
              <w:rPr>
                <w:rFonts w:eastAsia="Times New Roman"/>
                <w:b/>
                <w:bCs/>
                <w:color w:val="000000"/>
                <w:sz w:val="14"/>
                <w:szCs w:val="14"/>
              </w:rPr>
              <w:t xml:space="preserve">   </w:t>
            </w:r>
            <w:r w:rsidRPr="002713C6">
              <w:rPr>
                <w:rFonts w:eastAsia="Times New Roman"/>
                <w:b/>
                <w:bCs/>
                <w:color w:val="000000"/>
                <w:sz w:val="20"/>
                <w:szCs w:val="20"/>
              </w:rPr>
              <w:t>Servidores com Contratos Temporários</w:t>
            </w:r>
          </w:p>
        </w:tc>
        <w:tc>
          <w:tcPr>
            <w:tcW w:w="5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3338F1">
            <w:pPr>
              <w:spacing w:before="45" w:after="45"/>
              <w:jc w:val="right"/>
              <w:rPr>
                <w:rFonts w:eastAsia="Times New Roman"/>
                <w:color w:val="000000"/>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3338F1">
            <w:pPr>
              <w:spacing w:before="45" w:after="45"/>
              <w:jc w:val="both"/>
              <w:rPr>
                <w:rFonts w:eastAsia="Times New Roman"/>
                <w:color w:val="000000"/>
                <w:sz w:val="20"/>
                <w:szCs w:val="20"/>
              </w:rPr>
            </w:pPr>
          </w:p>
        </w:tc>
        <w:tc>
          <w:tcPr>
            <w:tcW w:w="5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3338F1">
            <w:pPr>
              <w:spacing w:before="45" w:after="45"/>
              <w:jc w:val="right"/>
              <w:rPr>
                <w:rFonts w:eastAsia="Times New Roman"/>
                <w:color w:val="000000"/>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3338F1">
            <w:pPr>
              <w:spacing w:before="45" w:after="45"/>
              <w:jc w:val="right"/>
              <w:rPr>
                <w:rFonts w:eastAsia="Times New Roman"/>
                <w:color w:val="000000"/>
                <w:sz w:val="20"/>
                <w:szCs w:val="20"/>
              </w:rPr>
            </w:pPr>
          </w:p>
        </w:tc>
      </w:tr>
      <w:tr w:rsidR="00A519E6" w:rsidRPr="002713C6" w:rsidTr="0028367B">
        <w:tblPrEx>
          <w:jc w:val="left"/>
          <w:tblCellMar>
            <w:left w:w="70" w:type="dxa"/>
            <w:right w:w="70" w:type="dxa"/>
          </w:tblCellMar>
          <w:tblLook w:val="04A0" w:firstRow="1" w:lastRow="0" w:firstColumn="1" w:lastColumn="0" w:noHBand="0" w:noVBand="1"/>
        </w:tblPrEx>
        <w:trPr>
          <w:gridAfter w:val="1"/>
          <w:wAfter w:w="35" w:type="pct"/>
          <w:trHeight w:val="20"/>
        </w:trPr>
        <w:tc>
          <w:tcPr>
            <w:tcW w:w="2628" w:type="pct"/>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519E6" w:rsidRPr="002713C6" w:rsidRDefault="00A519E6" w:rsidP="003338F1">
            <w:pPr>
              <w:spacing w:before="45" w:after="45"/>
              <w:jc w:val="both"/>
              <w:rPr>
                <w:rFonts w:eastAsia="Times New Roman"/>
                <w:b/>
                <w:bCs/>
                <w:color w:val="000000"/>
                <w:sz w:val="20"/>
                <w:szCs w:val="20"/>
              </w:rPr>
            </w:pPr>
            <w:r w:rsidRPr="002713C6">
              <w:rPr>
                <w:rFonts w:eastAsia="Times New Roman"/>
                <w:b/>
                <w:bCs/>
                <w:color w:val="000000"/>
                <w:sz w:val="20"/>
                <w:szCs w:val="20"/>
              </w:rPr>
              <w:t>3.</w:t>
            </w:r>
            <w:r w:rsidRPr="002713C6">
              <w:rPr>
                <w:rFonts w:eastAsia="Times New Roman"/>
                <w:b/>
                <w:bCs/>
                <w:color w:val="000000"/>
                <w:sz w:val="14"/>
                <w:szCs w:val="14"/>
              </w:rPr>
              <w:t xml:space="preserve">   </w:t>
            </w:r>
            <w:r w:rsidRPr="002713C6">
              <w:rPr>
                <w:rFonts w:eastAsia="Times New Roman"/>
                <w:b/>
                <w:bCs/>
                <w:color w:val="000000"/>
                <w:sz w:val="20"/>
                <w:szCs w:val="20"/>
              </w:rPr>
              <w:t>Servidores sem Vínculo com a Administração Pública</w:t>
            </w:r>
          </w:p>
        </w:tc>
        <w:tc>
          <w:tcPr>
            <w:tcW w:w="5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3338F1">
            <w:pPr>
              <w:spacing w:before="45" w:after="45"/>
              <w:jc w:val="right"/>
              <w:rPr>
                <w:rFonts w:eastAsia="Times New Roman"/>
                <w:color w:val="000000"/>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3338F1">
            <w:pPr>
              <w:spacing w:before="45" w:after="45"/>
              <w:jc w:val="both"/>
              <w:rPr>
                <w:rFonts w:eastAsia="Times New Roman"/>
                <w:color w:val="000000"/>
                <w:sz w:val="20"/>
                <w:szCs w:val="20"/>
              </w:rPr>
            </w:pPr>
          </w:p>
        </w:tc>
        <w:tc>
          <w:tcPr>
            <w:tcW w:w="5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3338F1">
            <w:pPr>
              <w:spacing w:before="45" w:after="45"/>
              <w:jc w:val="right"/>
              <w:rPr>
                <w:rFonts w:eastAsia="Times New Roman"/>
                <w:color w:val="000000"/>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3338F1">
            <w:pPr>
              <w:spacing w:before="45" w:after="45"/>
              <w:jc w:val="right"/>
              <w:rPr>
                <w:rFonts w:eastAsia="Times New Roman"/>
                <w:color w:val="000000"/>
                <w:sz w:val="20"/>
                <w:szCs w:val="20"/>
              </w:rPr>
            </w:pPr>
          </w:p>
        </w:tc>
      </w:tr>
      <w:tr w:rsidR="00A519E6" w:rsidRPr="002713C6" w:rsidTr="0028367B">
        <w:tblPrEx>
          <w:jc w:val="left"/>
          <w:tblCellMar>
            <w:left w:w="70" w:type="dxa"/>
            <w:right w:w="70" w:type="dxa"/>
          </w:tblCellMar>
          <w:tblLook w:val="04A0" w:firstRow="1" w:lastRow="0" w:firstColumn="1" w:lastColumn="0" w:noHBand="0" w:noVBand="1"/>
        </w:tblPrEx>
        <w:trPr>
          <w:gridAfter w:val="1"/>
          <w:wAfter w:w="35" w:type="pct"/>
          <w:trHeight w:val="20"/>
        </w:trPr>
        <w:tc>
          <w:tcPr>
            <w:tcW w:w="2628" w:type="pct"/>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519E6" w:rsidRPr="002713C6" w:rsidRDefault="00A519E6" w:rsidP="003338F1">
            <w:pPr>
              <w:spacing w:before="45" w:after="45"/>
              <w:jc w:val="both"/>
              <w:rPr>
                <w:rFonts w:eastAsia="Times New Roman"/>
                <w:b/>
                <w:bCs/>
                <w:color w:val="000000"/>
                <w:sz w:val="20"/>
                <w:szCs w:val="20"/>
              </w:rPr>
            </w:pPr>
            <w:r w:rsidRPr="002713C6">
              <w:rPr>
                <w:rFonts w:eastAsia="Times New Roman"/>
                <w:b/>
                <w:bCs/>
                <w:color w:val="000000"/>
                <w:sz w:val="20"/>
                <w:szCs w:val="20"/>
              </w:rPr>
              <w:t>4.</w:t>
            </w:r>
            <w:r w:rsidRPr="002713C6">
              <w:rPr>
                <w:rFonts w:eastAsia="Times New Roman"/>
                <w:b/>
                <w:bCs/>
                <w:color w:val="000000"/>
                <w:sz w:val="14"/>
                <w:szCs w:val="14"/>
              </w:rPr>
              <w:t xml:space="preserve">   </w:t>
            </w:r>
            <w:r w:rsidRPr="002713C6">
              <w:rPr>
                <w:rFonts w:eastAsia="Times New Roman"/>
                <w:b/>
                <w:bCs/>
                <w:color w:val="000000"/>
                <w:sz w:val="20"/>
                <w:szCs w:val="20"/>
              </w:rPr>
              <w:t>Total de Servidores (1+2+3)</w:t>
            </w:r>
          </w:p>
        </w:tc>
        <w:tc>
          <w:tcPr>
            <w:tcW w:w="5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3338F1">
            <w:pPr>
              <w:spacing w:before="45" w:after="45"/>
              <w:jc w:val="right"/>
              <w:rPr>
                <w:rFonts w:eastAsia="Times New Roman"/>
                <w:color w:val="000000"/>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3338F1">
            <w:pPr>
              <w:spacing w:before="45" w:after="45"/>
              <w:jc w:val="right"/>
              <w:rPr>
                <w:rFonts w:eastAsia="Times New Roman"/>
                <w:color w:val="000000"/>
                <w:sz w:val="20"/>
                <w:szCs w:val="20"/>
              </w:rPr>
            </w:pPr>
          </w:p>
        </w:tc>
        <w:tc>
          <w:tcPr>
            <w:tcW w:w="5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3338F1">
            <w:pPr>
              <w:spacing w:before="45" w:after="45"/>
              <w:jc w:val="right"/>
              <w:rPr>
                <w:rFonts w:eastAsia="Times New Roman"/>
                <w:color w:val="000000"/>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3338F1">
            <w:pPr>
              <w:spacing w:before="45" w:after="45"/>
              <w:jc w:val="right"/>
              <w:rPr>
                <w:rFonts w:eastAsia="Times New Roman"/>
                <w:color w:val="000000"/>
                <w:sz w:val="20"/>
                <w:szCs w:val="20"/>
              </w:rPr>
            </w:pPr>
          </w:p>
        </w:tc>
      </w:tr>
      <w:tr w:rsidR="00A519E6" w:rsidRPr="002713C6" w:rsidTr="0028367B">
        <w:tblPrEx>
          <w:jc w:val="left"/>
          <w:tblCellMar>
            <w:left w:w="70" w:type="dxa"/>
            <w:right w:w="70" w:type="dxa"/>
          </w:tblCellMar>
          <w:tblLook w:val="04A0" w:firstRow="1" w:lastRow="0" w:firstColumn="1" w:lastColumn="0" w:noHBand="0" w:noVBand="1"/>
        </w:tblPrEx>
        <w:trPr>
          <w:gridAfter w:val="1"/>
          <w:wAfter w:w="35" w:type="pct"/>
          <w:trHeight w:val="20"/>
        </w:trPr>
        <w:tc>
          <w:tcPr>
            <w:tcW w:w="4965" w:type="pct"/>
            <w:gridSpan w:val="6"/>
            <w:tcBorders>
              <w:top w:val="single" w:sz="4" w:space="0" w:color="auto"/>
              <w:left w:val="nil"/>
              <w:bottom w:val="nil"/>
              <w:right w:val="nil"/>
            </w:tcBorders>
            <w:shd w:val="clear" w:color="auto" w:fill="auto"/>
            <w:noWrap/>
            <w:vAlign w:val="bottom"/>
            <w:hideMark/>
          </w:tcPr>
          <w:p w:rsidR="00A519E6" w:rsidRPr="002713C6" w:rsidRDefault="00A519E6" w:rsidP="003338F1">
            <w:pPr>
              <w:spacing w:before="45" w:after="45"/>
              <w:jc w:val="both"/>
              <w:rPr>
                <w:rFonts w:eastAsia="Times New Roman"/>
                <w:color w:val="000000"/>
                <w:sz w:val="20"/>
                <w:szCs w:val="20"/>
              </w:rPr>
            </w:pPr>
            <w:r w:rsidRPr="002713C6">
              <w:rPr>
                <w:rFonts w:eastAsia="Times New Roman"/>
                <w:color w:val="000000"/>
                <w:sz w:val="20"/>
                <w:szCs w:val="20"/>
              </w:rPr>
              <w:t>Fonte:</w:t>
            </w:r>
          </w:p>
        </w:tc>
      </w:tr>
    </w:tbl>
    <w:p w:rsidR="00A519E6" w:rsidRPr="002C1D0F" w:rsidRDefault="00ED36B2" w:rsidP="00A519E6">
      <w:pPr>
        <w:spacing w:before="120" w:after="120"/>
        <w:jc w:val="both"/>
        <w:rPr>
          <w:b/>
        </w:rPr>
      </w:pPr>
      <w:r w:rsidRPr="00ED36B2">
        <w:rPr>
          <w:b/>
        </w:rPr>
        <w:t>DESCRIÇÃO DOS CAMPOS</w:t>
      </w:r>
      <w:r w:rsidR="00A519E6">
        <w:rPr>
          <w:b/>
        </w:rPr>
        <w:t xml:space="preserve"> </w:t>
      </w:r>
    </w:p>
    <w:p w:rsidR="00A519E6" w:rsidRPr="002C1D0F" w:rsidRDefault="00A519E6" w:rsidP="00A519E6">
      <w:pPr>
        <w:spacing w:before="120" w:after="120"/>
        <w:jc w:val="both"/>
        <w:rPr>
          <w:b/>
          <w:u w:val="single"/>
        </w:rPr>
      </w:pPr>
      <w:r w:rsidRPr="002C1D0F">
        <w:rPr>
          <w:b/>
          <w:u w:val="single"/>
        </w:rPr>
        <w:t>Tipologias dos Cargos</w:t>
      </w:r>
    </w:p>
    <w:p w:rsidR="00A519E6" w:rsidRPr="002C1D0F" w:rsidRDefault="00A519E6" w:rsidP="00A519E6">
      <w:pPr>
        <w:spacing w:before="120" w:after="120"/>
        <w:jc w:val="both"/>
      </w:pPr>
      <w:r>
        <w:rPr>
          <w:b/>
        </w:rPr>
        <w:t>Servidores em</w:t>
      </w:r>
      <w:r w:rsidRPr="002C1D0F">
        <w:rPr>
          <w:b/>
        </w:rPr>
        <w:t xml:space="preserve"> cargo</w:t>
      </w:r>
      <w:r>
        <w:rPr>
          <w:b/>
        </w:rPr>
        <w:t>s</w:t>
      </w:r>
      <w:r w:rsidRPr="002C1D0F">
        <w:rPr>
          <w:b/>
        </w:rPr>
        <w:t xml:space="preserve"> efetivo</w:t>
      </w:r>
      <w:r>
        <w:rPr>
          <w:b/>
        </w:rPr>
        <w:t>s</w:t>
      </w:r>
      <w:r w:rsidRPr="002C1D0F">
        <w:rPr>
          <w:b/>
        </w:rPr>
        <w:t xml:space="preserve">: </w:t>
      </w:r>
      <w:r w:rsidRPr="002C1D0F">
        <w:t>Total de servidores que compõem o quadro de pessoal da UJ</w:t>
      </w:r>
      <w:r>
        <w:t xml:space="preserve">, segundo o resultado da soma das </w:t>
      </w:r>
      <w:r w:rsidRPr="002C1D0F">
        <w:t xml:space="preserve">tipologias </w:t>
      </w:r>
      <w:r>
        <w:t>1.1 M</w:t>
      </w:r>
      <w:r w:rsidRPr="002C1D0F">
        <w:t xml:space="preserve">embros de poder e agentes políticos </w:t>
      </w:r>
      <w:r>
        <w:t>e 1.2 S</w:t>
      </w:r>
      <w:r w:rsidRPr="002C1D0F">
        <w:t>ervidores de carreira</w:t>
      </w:r>
      <w:r>
        <w:t>, conforme a seguinte especificação:</w:t>
      </w:r>
    </w:p>
    <w:p w:rsidR="00A519E6" w:rsidRPr="000D3B8B" w:rsidRDefault="00A519E6" w:rsidP="00A519E6">
      <w:pPr>
        <w:pStyle w:val="PargrafodaLista"/>
        <w:spacing w:before="120" w:after="120"/>
        <w:ind w:left="765" w:hanging="357"/>
      </w:pPr>
      <w:r w:rsidRPr="000D3B8B">
        <w:rPr>
          <w:rFonts w:ascii="Symbol" w:hAnsi="Symbol"/>
        </w:rPr>
        <w:t></w:t>
      </w:r>
      <w:r w:rsidRPr="000D3B8B">
        <w:rPr>
          <w:rFonts w:ascii="Symbol" w:hAnsi="Symbol"/>
        </w:rPr>
        <w:tab/>
      </w:r>
      <w:r w:rsidRPr="000D3B8B">
        <w:rPr>
          <w:b/>
        </w:rPr>
        <w:t xml:space="preserve">Membros de poder e agentes políticos: </w:t>
      </w:r>
      <w:r w:rsidRPr="000D3B8B">
        <w:t xml:space="preserve">Compreende os titulares dos órgãos do Poder Judiciário (ministros e juízes), do Tribunal de Contas da União (ministros, auditores e membros do Ministério Público junto ao TCU) e dos cargos estruturais da organização política do País, compreendendo, no âmbito federal, o Presidente da República, o Vice-Presidente, os auxiliares imediatos dos Chefes do Poder Executivo, isto é, Ministros e Secretários das diversas Pastas, bem como os Senadores e Deputados Federais e os membros do Ministério Público, dentre outros. </w:t>
      </w:r>
    </w:p>
    <w:p w:rsidR="00A519E6" w:rsidRPr="000D3B8B" w:rsidRDefault="00A519E6" w:rsidP="00A519E6">
      <w:pPr>
        <w:pStyle w:val="PargrafodaLista"/>
        <w:spacing w:before="120" w:after="120"/>
        <w:ind w:left="765" w:hanging="357"/>
      </w:pPr>
      <w:r w:rsidRPr="000D3B8B">
        <w:rPr>
          <w:rFonts w:ascii="Symbol" w:hAnsi="Symbol"/>
        </w:rPr>
        <w:t></w:t>
      </w:r>
      <w:r w:rsidRPr="000D3B8B">
        <w:rPr>
          <w:rFonts w:ascii="Symbol" w:hAnsi="Symbol"/>
        </w:rPr>
        <w:tab/>
      </w:r>
      <w:r w:rsidRPr="000D3B8B">
        <w:rPr>
          <w:b/>
        </w:rPr>
        <w:t xml:space="preserve">Servidores de Carreira: </w:t>
      </w:r>
      <w:r w:rsidRPr="000D3B8B">
        <w:t>Compreende o conjunto de servidores de carreiras, ainda que de outros órgãos e esferas, que efetivamente atuam na UJ, dividindo-se, para efeito deste demonstrativo, em quatro (4) diferentes subtipos, quais sejam: Servidores de carreira vinculada ao órgão; Servidores de carreira em exercício descentralizado; Servidores de carreira em exercício provisório; Servidores requisitados de outros órgãos e esferas, a seguir especificados:</w:t>
      </w:r>
    </w:p>
    <w:p w:rsidR="00A519E6" w:rsidRPr="000D3B8B" w:rsidRDefault="00A519E6" w:rsidP="00A519E6">
      <w:pPr>
        <w:pStyle w:val="PargrafodaLista"/>
        <w:spacing w:after="120"/>
        <w:ind w:left="1078" w:hanging="284"/>
      </w:pPr>
      <w:r w:rsidRPr="000D3B8B">
        <w:rPr>
          <w:rFonts w:ascii="Wingdings" w:hAnsi="Wingdings"/>
        </w:rPr>
        <w:t></w:t>
      </w:r>
      <w:r w:rsidRPr="000D3B8B">
        <w:rPr>
          <w:rFonts w:ascii="Wingdings" w:hAnsi="Wingdings"/>
        </w:rPr>
        <w:tab/>
      </w:r>
      <w:r w:rsidRPr="000D3B8B">
        <w:rPr>
          <w:b/>
        </w:rPr>
        <w:t xml:space="preserve">Servidores de carreira vinculada ao órgão: </w:t>
      </w:r>
      <w:r w:rsidRPr="000D3B8B">
        <w:t>servidores ocupantes de cargos efetivos de carreira da própria UJ ou do órgão supervisor da UJ;</w:t>
      </w:r>
    </w:p>
    <w:p w:rsidR="00A519E6" w:rsidRPr="000D3B8B" w:rsidRDefault="00A519E6" w:rsidP="003338F1">
      <w:pPr>
        <w:pStyle w:val="PargrafodaLista"/>
        <w:spacing w:before="45" w:after="45"/>
        <w:ind w:left="1078" w:hanging="284"/>
      </w:pPr>
      <w:r w:rsidRPr="000D3B8B">
        <w:rPr>
          <w:rFonts w:ascii="Wingdings" w:hAnsi="Wingdings"/>
        </w:rPr>
        <w:t></w:t>
      </w:r>
      <w:r w:rsidRPr="000D3B8B">
        <w:rPr>
          <w:rFonts w:ascii="Wingdings" w:hAnsi="Wingdings"/>
        </w:rPr>
        <w:tab/>
      </w:r>
      <w:r w:rsidRPr="000D3B8B">
        <w:rPr>
          <w:b/>
        </w:rPr>
        <w:t>Servidores de carreira em exercício descentralizado:</w:t>
      </w:r>
      <w:r w:rsidRPr="000D3B8B">
        <w:t xml:space="preserve"> servidores das carreiras típicas de Estado vinculadas aos Ministérios do Planejamento, Orçamento e Gestão e Ministério da Fazenda que exercem as suas atividades na UJ mediante exercício descentralizado de atividade;</w:t>
      </w:r>
    </w:p>
    <w:p w:rsidR="00A519E6" w:rsidRPr="000D3B8B" w:rsidRDefault="00A519E6" w:rsidP="003338F1">
      <w:pPr>
        <w:pStyle w:val="PargrafodaLista"/>
        <w:spacing w:before="45" w:after="45"/>
        <w:ind w:left="1078" w:hanging="284"/>
      </w:pPr>
      <w:r w:rsidRPr="000D3B8B">
        <w:rPr>
          <w:rFonts w:ascii="Wingdings" w:hAnsi="Wingdings"/>
        </w:rPr>
        <w:t></w:t>
      </w:r>
      <w:r w:rsidRPr="000D3B8B">
        <w:rPr>
          <w:rFonts w:ascii="Wingdings" w:hAnsi="Wingdings"/>
        </w:rPr>
        <w:tab/>
      </w:r>
      <w:r w:rsidRPr="000D3B8B">
        <w:rPr>
          <w:b/>
        </w:rPr>
        <w:t>Servidores de carreira em exercício provisório: s</w:t>
      </w:r>
      <w:r w:rsidRPr="000D3B8B">
        <w:t>ervidores originários de carreira de outro órgão que esteja em exercício provisório na UJ. Enquadram-se nesta linha os servidores que foram removidos de outras unidades ou órgãos com base na previsão legal do art. 36, Parágrafo único, inciso III, alínea a, da Lei n.º 8.112/90, com as modificações introduzidas pela Lei n.º 9.527/97;</w:t>
      </w:r>
    </w:p>
    <w:p w:rsidR="00A519E6" w:rsidRPr="000D3B8B" w:rsidRDefault="00A519E6" w:rsidP="003338F1">
      <w:pPr>
        <w:pStyle w:val="PargrafodaLista"/>
        <w:spacing w:before="45" w:after="45"/>
        <w:ind w:left="1078" w:hanging="284"/>
      </w:pPr>
      <w:r w:rsidRPr="000D3B8B">
        <w:rPr>
          <w:rFonts w:ascii="Wingdings" w:hAnsi="Wingdings"/>
        </w:rPr>
        <w:t></w:t>
      </w:r>
      <w:r w:rsidRPr="000D3B8B">
        <w:rPr>
          <w:rFonts w:ascii="Wingdings" w:hAnsi="Wingdings"/>
        </w:rPr>
        <w:tab/>
      </w:r>
      <w:r w:rsidRPr="000D3B8B">
        <w:rPr>
          <w:b/>
        </w:rPr>
        <w:t>Servidores requisitados de outros órgãos e esferas: s</w:t>
      </w:r>
      <w:r w:rsidRPr="000D3B8B">
        <w:t>ervidores que exercem atividades na UJ em razão de haverem sido requisitados conforme previsão do art. 93, inciso II, da Lei n.º 8.112/90.</w:t>
      </w:r>
    </w:p>
    <w:p w:rsidR="00A519E6" w:rsidRDefault="00A519E6" w:rsidP="003338F1">
      <w:pPr>
        <w:pStyle w:val="PargrafodaLista"/>
        <w:spacing w:before="45" w:after="45"/>
        <w:ind w:left="765" w:hanging="357"/>
      </w:pPr>
      <w:r>
        <w:rPr>
          <w:rFonts w:ascii="Symbol" w:hAnsi="Symbol"/>
        </w:rPr>
        <w:t></w:t>
      </w:r>
      <w:r>
        <w:rPr>
          <w:rFonts w:ascii="Symbol" w:hAnsi="Symbol"/>
        </w:rPr>
        <w:tab/>
      </w:r>
      <w:r w:rsidRPr="000D3B8B">
        <w:rPr>
          <w:b/>
        </w:rPr>
        <w:t xml:space="preserve">Servidores com Contratos Temporários: </w:t>
      </w:r>
      <w:r w:rsidRPr="000D3B8B">
        <w:t>Servidores em regime de contrato temporário com a Administração Pública, tomando-se como referência os termos da Lei n.º 8.745/93, com as modificações da Lei n.º 9.849/99 e Lei n.º 10.667/2003.</w:t>
      </w:r>
    </w:p>
    <w:p w:rsidR="00A519E6" w:rsidRPr="000D3B8B" w:rsidRDefault="00A519E6" w:rsidP="003338F1">
      <w:pPr>
        <w:pStyle w:val="PargrafodaLista"/>
        <w:spacing w:before="45" w:after="45"/>
        <w:ind w:left="765" w:hanging="357"/>
      </w:pPr>
      <w:r w:rsidRPr="000D3B8B">
        <w:rPr>
          <w:rFonts w:ascii="Symbol" w:hAnsi="Symbol"/>
        </w:rPr>
        <w:t></w:t>
      </w:r>
      <w:r w:rsidRPr="000D3B8B">
        <w:rPr>
          <w:rFonts w:ascii="Symbol" w:hAnsi="Symbol"/>
        </w:rPr>
        <w:tab/>
      </w:r>
      <w:r>
        <w:rPr>
          <w:b/>
        </w:rPr>
        <w:t>Servidores sem Vínculo com a Administração Pública:</w:t>
      </w:r>
      <w:r>
        <w:t xml:space="preserve"> Servidores que compõem a força de trabalho da UJ que não têm vínculo com a administração pública, tais como os ocupantes de cargos em comissão. </w:t>
      </w:r>
    </w:p>
    <w:p w:rsidR="00A519E6" w:rsidRPr="00B50D22" w:rsidRDefault="00A519E6" w:rsidP="003338F1">
      <w:pPr>
        <w:tabs>
          <w:tab w:val="left" w:pos="3119"/>
        </w:tabs>
        <w:spacing w:before="45" w:after="45"/>
        <w:jc w:val="both"/>
        <w:rPr>
          <w:b/>
          <w:bCs/>
          <w:color w:val="000000"/>
          <w:u w:val="single"/>
        </w:rPr>
      </w:pPr>
      <w:r w:rsidRPr="00B50D22">
        <w:rPr>
          <w:b/>
          <w:bCs/>
          <w:color w:val="000000"/>
          <w:u w:val="single"/>
        </w:rPr>
        <w:t>Lotação</w:t>
      </w:r>
    </w:p>
    <w:p w:rsidR="00A519E6" w:rsidRPr="00872464" w:rsidRDefault="00A519E6" w:rsidP="003338F1">
      <w:pPr>
        <w:tabs>
          <w:tab w:val="left" w:pos="3119"/>
        </w:tabs>
        <w:spacing w:before="45" w:after="45"/>
        <w:jc w:val="both"/>
        <w:rPr>
          <w:bCs/>
          <w:color w:val="000000"/>
        </w:rPr>
      </w:pPr>
      <w:r w:rsidRPr="002D49A9">
        <w:rPr>
          <w:b/>
          <w:bCs/>
          <w:color w:val="000000"/>
        </w:rPr>
        <w:t xml:space="preserve">Autorizada: </w:t>
      </w:r>
      <w:r w:rsidRPr="002D49A9">
        <w:rPr>
          <w:bCs/>
          <w:color w:val="000000"/>
        </w:rPr>
        <w:t>Lotação autorizada por lei, quando for o caso, para provimento de cargos na UJ. Se para uma determinada tipologia de cargo não houver lotação autorizada por lei, esta coluna deve ser preenchida coma a expressão “</w:t>
      </w:r>
      <w:r w:rsidRPr="002D49A9">
        <w:rPr>
          <w:b/>
          <w:bCs/>
          <w:color w:val="000000"/>
        </w:rPr>
        <w:t>não há</w:t>
      </w:r>
      <w:r w:rsidRPr="002D49A9">
        <w:rPr>
          <w:bCs/>
          <w:color w:val="000000"/>
        </w:rPr>
        <w:t>”</w:t>
      </w:r>
      <w:r w:rsidRPr="002D49A9">
        <w:t>.</w:t>
      </w:r>
    </w:p>
    <w:p w:rsidR="00A519E6" w:rsidRPr="002C1D0F" w:rsidRDefault="00A519E6" w:rsidP="003338F1">
      <w:pPr>
        <w:tabs>
          <w:tab w:val="left" w:pos="3119"/>
        </w:tabs>
        <w:spacing w:before="45" w:after="45"/>
        <w:jc w:val="both"/>
        <w:rPr>
          <w:bCs/>
          <w:color w:val="000000"/>
        </w:rPr>
      </w:pPr>
      <w:r w:rsidRPr="002C1D0F">
        <w:rPr>
          <w:b/>
          <w:bCs/>
          <w:color w:val="000000"/>
        </w:rPr>
        <w:t xml:space="preserve">Efetiva: </w:t>
      </w:r>
      <w:r w:rsidRPr="002C1D0F">
        <w:rPr>
          <w:bCs/>
          <w:color w:val="000000"/>
        </w:rPr>
        <w:t>Lotação efetiva de cargos providos na UJ.</w:t>
      </w:r>
      <w:r>
        <w:rPr>
          <w:bCs/>
          <w:color w:val="000000"/>
        </w:rPr>
        <w:t xml:space="preserve"> Deve ser demonstrada a quantidade de pessoas que efetivamente ocupam cargo de alguma das tipologias indicadas nas linhas</w:t>
      </w:r>
      <w:r>
        <w:t>.</w:t>
      </w:r>
      <w:r>
        <w:rPr>
          <w:bCs/>
          <w:color w:val="000000"/>
        </w:rPr>
        <w:t xml:space="preserve"> </w:t>
      </w:r>
    </w:p>
    <w:p w:rsidR="00A519E6" w:rsidRPr="002D49A9" w:rsidRDefault="00A519E6" w:rsidP="003338F1">
      <w:pPr>
        <w:tabs>
          <w:tab w:val="left" w:pos="3119"/>
        </w:tabs>
        <w:spacing w:before="45" w:after="45"/>
        <w:jc w:val="both"/>
        <w:rPr>
          <w:b/>
          <w:bCs/>
          <w:color w:val="000000"/>
          <w:u w:val="single"/>
        </w:rPr>
      </w:pPr>
      <w:r w:rsidRPr="002D49A9">
        <w:rPr>
          <w:b/>
          <w:bCs/>
          <w:color w:val="000000"/>
          <w:u w:val="single"/>
        </w:rPr>
        <w:t>Ingressos e Egressos</w:t>
      </w:r>
    </w:p>
    <w:p w:rsidR="00A519E6" w:rsidRPr="002C1D0F" w:rsidRDefault="00A519E6" w:rsidP="003338F1">
      <w:pPr>
        <w:tabs>
          <w:tab w:val="left" w:pos="3119"/>
        </w:tabs>
        <w:spacing w:before="45" w:after="45"/>
        <w:jc w:val="both"/>
        <w:rPr>
          <w:bCs/>
          <w:color w:val="000000"/>
        </w:rPr>
      </w:pPr>
      <w:r w:rsidRPr="002C1D0F">
        <w:rPr>
          <w:b/>
          <w:bCs/>
          <w:color w:val="000000"/>
        </w:rPr>
        <w:t xml:space="preserve">Ingressos </w:t>
      </w:r>
      <w:r>
        <w:rPr>
          <w:b/>
          <w:bCs/>
          <w:color w:val="000000"/>
        </w:rPr>
        <w:t>no exercício</w:t>
      </w:r>
      <w:r w:rsidRPr="002C1D0F">
        <w:rPr>
          <w:b/>
          <w:bCs/>
          <w:color w:val="000000"/>
        </w:rPr>
        <w:t>:</w:t>
      </w:r>
      <w:r w:rsidRPr="002C1D0F">
        <w:rPr>
          <w:bCs/>
          <w:color w:val="000000"/>
        </w:rPr>
        <w:t xml:space="preserve"> Número de servidores que ingressaram na UJ no exercício de </w:t>
      </w:r>
      <w:r>
        <w:rPr>
          <w:bCs/>
          <w:color w:val="000000"/>
        </w:rPr>
        <w:t>referência do relatório de gestão em cada uma das tipologias indicadas nas linhas</w:t>
      </w:r>
      <w:r w:rsidRPr="002C1D0F">
        <w:rPr>
          <w:bCs/>
          <w:color w:val="000000"/>
        </w:rPr>
        <w:t>.</w:t>
      </w:r>
      <w:r>
        <w:rPr>
          <w:bCs/>
          <w:color w:val="000000"/>
        </w:rPr>
        <w:t xml:space="preserve"> Para as tipologias em que não houve ocorrência no exercício, informar o valor “0” (zero).</w:t>
      </w:r>
    </w:p>
    <w:p w:rsidR="00A519E6" w:rsidRDefault="00A519E6" w:rsidP="003338F1">
      <w:pPr>
        <w:tabs>
          <w:tab w:val="left" w:pos="3119"/>
        </w:tabs>
        <w:spacing w:before="45" w:after="45"/>
        <w:jc w:val="both"/>
        <w:rPr>
          <w:bCs/>
          <w:color w:val="000000"/>
        </w:rPr>
      </w:pPr>
      <w:r w:rsidRPr="002C1D0F">
        <w:rPr>
          <w:b/>
          <w:bCs/>
          <w:color w:val="000000"/>
        </w:rPr>
        <w:t xml:space="preserve">Egressos </w:t>
      </w:r>
      <w:r>
        <w:rPr>
          <w:b/>
          <w:bCs/>
          <w:color w:val="000000"/>
        </w:rPr>
        <w:t>no exercício</w:t>
      </w:r>
      <w:r w:rsidRPr="002C1D0F">
        <w:rPr>
          <w:b/>
          <w:bCs/>
          <w:color w:val="000000"/>
        </w:rPr>
        <w:t>:</w:t>
      </w:r>
      <w:r w:rsidRPr="002C1D0F">
        <w:rPr>
          <w:bCs/>
          <w:color w:val="000000"/>
        </w:rPr>
        <w:t xml:space="preserve"> Número de servidores que saíram da UJ no exercício de </w:t>
      </w:r>
      <w:r>
        <w:rPr>
          <w:bCs/>
          <w:color w:val="000000"/>
        </w:rPr>
        <w:t>referência do relatório de gestão em cada uma das tipologias indicadas nas linhas</w:t>
      </w:r>
      <w:r w:rsidRPr="002C1D0F">
        <w:rPr>
          <w:bCs/>
          <w:color w:val="000000"/>
        </w:rPr>
        <w:t>.</w:t>
      </w:r>
      <w:r>
        <w:rPr>
          <w:bCs/>
          <w:color w:val="000000"/>
        </w:rPr>
        <w:t xml:space="preserve"> Para as tipologias em que não houve ocorrência no exercício, informar o valor “0” (zero).</w:t>
      </w:r>
    </w:p>
    <w:p w:rsidR="00A519E6" w:rsidRDefault="00A519E6" w:rsidP="003338F1">
      <w:pPr>
        <w:tabs>
          <w:tab w:val="left" w:pos="3119"/>
        </w:tabs>
        <w:spacing w:before="45" w:after="45"/>
        <w:jc w:val="both"/>
      </w:pPr>
      <w:r w:rsidRPr="002C1D0F">
        <w:rPr>
          <w:b/>
        </w:rPr>
        <w:t>Total</w:t>
      </w:r>
      <w:r>
        <w:rPr>
          <w:b/>
        </w:rPr>
        <w:t xml:space="preserve"> de servidores</w:t>
      </w:r>
      <w:r w:rsidRPr="002C1D0F">
        <w:rPr>
          <w:b/>
        </w:rPr>
        <w:t>:</w:t>
      </w:r>
      <w:r w:rsidRPr="002C1D0F">
        <w:t xml:space="preserve"> </w:t>
      </w:r>
      <w:r>
        <w:t>Devem ser totalizadas somente as colunas “Lotação Efetiva”, “Ingressos...” e “Egressos...”)</w:t>
      </w:r>
      <w:r w:rsidRPr="002C1D0F">
        <w:t>.</w:t>
      </w:r>
    </w:p>
    <w:p w:rsidR="00A519E6" w:rsidRDefault="00A519E6" w:rsidP="003338F1">
      <w:pPr>
        <w:tabs>
          <w:tab w:val="left" w:pos="3119"/>
        </w:tabs>
        <w:spacing w:before="45" w:after="45"/>
        <w:jc w:val="both"/>
      </w:pPr>
      <w:r>
        <w:t xml:space="preserve">O </w:t>
      </w:r>
      <w:r w:rsidRPr="00C0424C">
        <w:rPr>
          <w:b/>
        </w:rPr>
        <w:t>Quadro A.7.1.1.2</w:t>
      </w:r>
      <w:r>
        <w:t xml:space="preserve"> busca evidenciar a distribuição da força de trabalho entre área meio e área fim dos servidores de carreira, em contratos temporários e sem ví</w:t>
      </w:r>
      <w:r w:rsidR="0065335A">
        <w:t>n</w:t>
      </w:r>
      <w:r>
        <w:t>culo com a administração</w:t>
      </w:r>
      <w:r w:rsidR="0065335A">
        <w:t>.</w:t>
      </w:r>
    </w:p>
    <w:p w:rsidR="00A519E6" w:rsidRPr="00A13234" w:rsidRDefault="00A519E6" w:rsidP="007C21CA">
      <w:pPr>
        <w:pStyle w:val="Epgrafe"/>
      </w:pPr>
      <w:bookmarkStart w:id="1104" w:name="_Toc377032950"/>
      <w:r w:rsidRPr="00A13234">
        <w:t>Quadro A.7.1.1.2 – Distribuição da Lotação Efetiva</w:t>
      </w:r>
      <w:bookmarkEnd w:id="1104"/>
      <w:r w:rsidRPr="00A13234">
        <w:t xml:space="preserve"> </w:t>
      </w:r>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18"/>
        <w:gridCol w:w="1843"/>
        <w:gridCol w:w="1845"/>
      </w:tblGrid>
      <w:tr w:rsidR="00A519E6" w:rsidRPr="002713C6" w:rsidTr="003338F1">
        <w:trPr>
          <w:trHeight w:val="20"/>
        </w:trPr>
        <w:tc>
          <w:tcPr>
            <w:tcW w:w="3193" w:type="pct"/>
            <w:vMerge w:val="restart"/>
            <w:shd w:val="clear" w:color="000000" w:fill="F2F2F2"/>
            <w:noWrap/>
            <w:vAlign w:val="center"/>
            <w:hideMark/>
          </w:tcPr>
          <w:p w:rsidR="00A519E6" w:rsidRPr="002713C6" w:rsidRDefault="00A519E6" w:rsidP="003338F1">
            <w:pPr>
              <w:spacing w:before="45" w:after="45"/>
              <w:jc w:val="center"/>
              <w:rPr>
                <w:rFonts w:eastAsia="Times New Roman"/>
                <w:b/>
                <w:bCs/>
                <w:color w:val="000000"/>
                <w:sz w:val="20"/>
                <w:szCs w:val="20"/>
              </w:rPr>
            </w:pPr>
            <w:r w:rsidRPr="002713C6">
              <w:rPr>
                <w:rFonts w:eastAsia="Times New Roman"/>
                <w:b/>
                <w:bCs/>
                <w:color w:val="000000"/>
                <w:sz w:val="20"/>
                <w:szCs w:val="20"/>
              </w:rPr>
              <w:t>Tipologias dos Cargos</w:t>
            </w:r>
          </w:p>
        </w:tc>
        <w:tc>
          <w:tcPr>
            <w:tcW w:w="1807" w:type="pct"/>
            <w:gridSpan w:val="2"/>
            <w:shd w:val="clear" w:color="000000" w:fill="F2F2F2"/>
            <w:vAlign w:val="bottom"/>
            <w:hideMark/>
          </w:tcPr>
          <w:p w:rsidR="00A519E6" w:rsidRPr="002713C6" w:rsidRDefault="00A519E6" w:rsidP="003338F1">
            <w:pPr>
              <w:spacing w:before="45" w:after="45"/>
              <w:jc w:val="center"/>
              <w:rPr>
                <w:rFonts w:eastAsia="Times New Roman"/>
                <w:b/>
                <w:bCs/>
                <w:color w:val="000000"/>
                <w:sz w:val="20"/>
                <w:szCs w:val="20"/>
              </w:rPr>
            </w:pPr>
            <w:r w:rsidRPr="002713C6">
              <w:rPr>
                <w:rFonts w:eastAsia="Times New Roman"/>
                <w:b/>
                <w:bCs/>
                <w:color w:val="000000"/>
                <w:sz w:val="20"/>
                <w:szCs w:val="20"/>
              </w:rPr>
              <w:t>Lotação</w:t>
            </w:r>
            <w:r>
              <w:rPr>
                <w:rFonts w:eastAsia="Times New Roman"/>
                <w:b/>
                <w:bCs/>
                <w:color w:val="000000"/>
                <w:sz w:val="20"/>
                <w:szCs w:val="20"/>
              </w:rPr>
              <w:t xml:space="preserve"> Efetiva</w:t>
            </w:r>
          </w:p>
        </w:tc>
      </w:tr>
      <w:tr w:rsidR="00A519E6" w:rsidRPr="002713C6" w:rsidTr="003338F1">
        <w:trPr>
          <w:trHeight w:val="20"/>
        </w:trPr>
        <w:tc>
          <w:tcPr>
            <w:tcW w:w="3193" w:type="pct"/>
            <w:vMerge/>
            <w:vAlign w:val="center"/>
            <w:hideMark/>
          </w:tcPr>
          <w:p w:rsidR="00A519E6" w:rsidRPr="002713C6" w:rsidRDefault="00A519E6" w:rsidP="003338F1">
            <w:pPr>
              <w:spacing w:before="45" w:after="45"/>
              <w:jc w:val="both"/>
              <w:rPr>
                <w:rFonts w:eastAsia="Times New Roman"/>
                <w:b/>
                <w:bCs/>
                <w:color w:val="000000"/>
                <w:sz w:val="20"/>
                <w:szCs w:val="20"/>
              </w:rPr>
            </w:pPr>
          </w:p>
        </w:tc>
        <w:tc>
          <w:tcPr>
            <w:tcW w:w="903" w:type="pct"/>
            <w:shd w:val="clear" w:color="000000" w:fill="F2F2F2"/>
            <w:vAlign w:val="bottom"/>
            <w:hideMark/>
          </w:tcPr>
          <w:p w:rsidR="00A519E6" w:rsidRPr="002713C6" w:rsidRDefault="00A519E6" w:rsidP="003338F1">
            <w:pPr>
              <w:spacing w:before="45" w:after="45"/>
              <w:jc w:val="center"/>
              <w:rPr>
                <w:rFonts w:eastAsia="Times New Roman"/>
                <w:b/>
                <w:bCs/>
                <w:color w:val="000000"/>
                <w:sz w:val="20"/>
                <w:szCs w:val="20"/>
              </w:rPr>
            </w:pPr>
            <w:r>
              <w:rPr>
                <w:rFonts w:eastAsia="Times New Roman"/>
                <w:b/>
                <w:bCs/>
                <w:color w:val="000000"/>
                <w:sz w:val="20"/>
                <w:szCs w:val="20"/>
              </w:rPr>
              <w:t>Área Meio</w:t>
            </w:r>
          </w:p>
        </w:tc>
        <w:tc>
          <w:tcPr>
            <w:tcW w:w="904" w:type="pct"/>
            <w:shd w:val="clear" w:color="000000" w:fill="F2F2F2"/>
            <w:vAlign w:val="bottom"/>
            <w:hideMark/>
          </w:tcPr>
          <w:p w:rsidR="00A519E6" w:rsidRPr="002713C6" w:rsidRDefault="00A519E6" w:rsidP="003338F1">
            <w:pPr>
              <w:spacing w:before="45" w:after="45"/>
              <w:jc w:val="center"/>
              <w:rPr>
                <w:rFonts w:eastAsia="Times New Roman"/>
                <w:b/>
                <w:bCs/>
                <w:color w:val="000000"/>
                <w:sz w:val="20"/>
                <w:szCs w:val="20"/>
              </w:rPr>
            </w:pPr>
            <w:r>
              <w:rPr>
                <w:rFonts w:eastAsia="Times New Roman"/>
                <w:b/>
                <w:bCs/>
                <w:color w:val="000000"/>
                <w:sz w:val="20"/>
                <w:szCs w:val="20"/>
              </w:rPr>
              <w:t>Área Fim</w:t>
            </w:r>
          </w:p>
        </w:tc>
      </w:tr>
      <w:tr w:rsidR="00A519E6" w:rsidRPr="002713C6" w:rsidTr="003338F1">
        <w:trPr>
          <w:trHeight w:val="20"/>
        </w:trPr>
        <w:tc>
          <w:tcPr>
            <w:tcW w:w="3193" w:type="pct"/>
            <w:shd w:val="clear" w:color="000000" w:fill="F2F2F2"/>
            <w:noWrap/>
            <w:vAlign w:val="bottom"/>
            <w:hideMark/>
          </w:tcPr>
          <w:p w:rsidR="00A519E6" w:rsidRPr="002713C6" w:rsidRDefault="00A519E6" w:rsidP="003338F1">
            <w:pPr>
              <w:spacing w:before="45" w:after="45"/>
              <w:jc w:val="both"/>
              <w:rPr>
                <w:rFonts w:eastAsia="Times New Roman"/>
                <w:b/>
                <w:bCs/>
                <w:color w:val="000000"/>
                <w:sz w:val="20"/>
                <w:szCs w:val="20"/>
              </w:rPr>
            </w:pPr>
            <w:r w:rsidRPr="002713C6">
              <w:rPr>
                <w:rFonts w:eastAsia="Times New Roman"/>
                <w:b/>
                <w:bCs/>
                <w:color w:val="000000"/>
                <w:sz w:val="20"/>
                <w:szCs w:val="20"/>
              </w:rPr>
              <w:t>1.</w:t>
            </w:r>
            <w:r w:rsidRPr="002713C6">
              <w:rPr>
                <w:rFonts w:eastAsia="Times New Roman"/>
                <w:b/>
                <w:bCs/>
                <w:color w:val="000000"/>
                <w:sz w:val="14"/>
                <w:szCs w:val="14"/>
              </w:rPr>
              <w:t xml:space="preserve">   </w:t>
            </w:r>
            <w:r w:rsidRPr="002713C6">
              <w:rPr>
                <w:rFonts w:eastAsia="Times New Roman"/>
                <w:b/>
                <w:bCs/>
                <w:color w:val="000000"/>
                <w:sz w:val="20"/>
                <w:szCs w:val="20"/>
              </w:rPr>
              <w:t xml:space="preserve">Servidores </w:t>
            </w:r>
            <w:r>
              <w:rPr>
                <w:rFonts w:eastAsia="Times New Roman"/>
                <w:b/>
                <w:bCs/>
                <w:color w:val="000000"/>
                <w:sz w:val="20"/>
                <w:szCs w:val="20"/>
              </w:rPr>
              <w:t>de Carreira (1.1</w:t>
            </w:r>
            <w:r w:rsidRPr="002713C6">
              <w:rPr>
                <w:rFonts w:eastAsia="Times New Roman"/>
                <w:b/>
                <w:bCs/>
                <w:color w:val="000000"/>
                <w:sz w:val="20"/>
                <w:szCs w:val="20"/>
              </w:rPr>
              <w:t>)</w:t>
            </w:r>
          </w:p>
        </w:tc>
        <w:tc>
          <w:tcPr>
            <w:tcW w:w="903" w:type="pct"/>
            <w:shd w:val="clear" w:color="auto" w:fill="auto"/>
            <w:vAlign w:val="bottom"/>
            <w:hideMark/>
          </w:tcPr>
          <w:p w:rsidR="00A519E6" w:rsidRPr="002713C6" w:rsidRDefault="00A519E6" w:rsidP="003338F1">
            <w:pPr>
              <w:spacing w:before="45" w:after="45"/>
              <w:jc w:val="right"/>
              <w:rPr>
                <w:rFonts w:eastAsia="Times New Roman"/>
                <w:color w:val="000000"/>
                <w:sz w:val="20"/>
                <w:szCs w:val="20"/>
              </w:rPr>
            </w:pPr>
          </w:p>
        </w:tc>
        <w:tc>
          <w:tcPr>
            <w:tcW w:w="904" w:type="pct"/>
            <w:shd w:val="clear" w:color="auto" w:fill="auto"/>
            <w:vAlign w:val="bottom"/>
            <w:hideMark/>
          </w:tcPr>
          <w:p w:rsidR="00A519E6" w:rsidRPr="002713C6" w:rsidRDefault="00A519E6" w:rsidP="003338F1">
            <w:pPr>
              <w:spacing w:before="45" w:after="45"/>
              <w:jc w:val="right"/>
              <w:rPr>
                <w:rFonts w:eastAsia="Times New Roman"/>
                <w:color w:val="000000"/>
                <w:sz w:val="20"/>
                <w:szCs w:val="20"/>
              </w:rPr>
            </w:pPr>
          </w:p>
        </w:tc>
      </w:tr>
      <w:tr w:rsidR="00A519E6" w:rsidRPr="002713C6" w:rsidTr="003338F1">
        <w:trPr>
          <w:trHeight w:val="20"/>
        </w:trPr>
        <w:tc>
          <w:tcPr>
            <w:tcW w:w="3193" w:type="pct"/>
            <w:shd w:val="clear" w:color="000000" w:fill="F2F2F2"/>
            <w:noWrap/>
            <w:vAlign w:val="bottom"/>
            <w:hideMark/>
          </w:tcPr>
          <w:p w:rsidR="00A519E6" w:rsidRPr="002713C6" w:rsidRDefault="00A519E6" w:rsidP="003338F1">
            <w:pPr>
              <w:spacing w:before="45" w:after="45"/>
              <w:ind w:firstLineChars="71" w:firstLine="142"/>
              <w:jc w:val="both"/>
              <w:rPr>
                <w:rFonts w:eastAsia="Times New Roman"/>
                <w:color w:val="000000"/>
                <w:sz w:val="20"/>
                <w:szCs w:val="20"/>
              </w:rPr>
            </w:pPr>
            <w:r w:rsidRPr="002713C6">
              <w:rPr>
                <w:rFonts w:eastAsia="Times New Roman"/>
                <w:color w:val="000000"/>
                <w:sz w:val="20"/>
                <w:szCs w:val="20"/>
              </w:rPr>
              <w:t>1.</w:t>
            </w:r>
            <w:r>
              <w:rPr>
                <w:rFonts w:eastAsia="Times New Roman"/>
                <w:color w:val="000000"/>
                <w:sz w:val="20"/>
                <w:szCs w:val="20"/>
              </w:rPr>
              <w:t>1</w:t>
            </w:r>
            <w:r w:rsidRPr="002713C6">
              <w:rPr>
                <w:rFonts w:eastAsia="Times New Roman"/>
                <w:color w:val="000000"/>
                <w:sz w:val="20"/>
                <w:szCs w:val="20"/>
              </w:rPr>
              <w:t>.</w:t>
            </w:r>
            <w:r w:rsidRPr="002713C6">
              <w:rPr>
                <w:rFonts w:eastAsia="Times New Roman"/>
                <w:color w:val="000000"/>
                <w:sz w:val="14"/>
                <w:szCs w:val="14"/>
              </w:rPr>
              <w:t xml:space="preserve">   </w:t>
            </w:r>
            <w:r w:rsidRPr="002713C6">
              <w:rPr>
                <w:rFonts w:eastAsia="Times New Roman"/>
                <w:color w:val="000000"/>
                <w:sz w:val="20"/>
                <w:szCs w:val="20"/>
              </w:rPr>
              <w:t>Servidores de Carreira (1.2.1+1.2.2+1.2.3+1.2.4)</w:t>
            </w:r>
          </w:p>
        </w:tc>
        <w:tc>
          <w:tcPr>
            <w:tcW w:w="903" w:type="pct"/>
            <w:shd w:val="clear" w:color="auto" w:fill="auto"/>
            <w:vAlign w:val="bottom"/>
            <w:hideMark/>
          </w:tcPr>
          <w:p w:rsidR="00A519E6" w:rsidRPr="002713C6" w:rsidRDefault="00A519E6" w:rsidP="003338F1">
            <w:pPr>
              <w:spacing w:before="45" w:after="45"/>
              <w:jc w:val="right"/>
              <w:rPr>
                <w:rFonts w:eastAsia="Times New Roman"/>
                <w:color w:val="000000"/>
                <w:sz w:val="20"/>
                <w:szCs w:val="20"/>
              </w:rPr>
            </w:pPr>
          </w:p>
        </w:tc>
        <w:tc>
          <w:tcPr>
            <w:tcW w:w="904" w:type="pct"/>
            <w:shd w:val="clear" w:color="auto" w:fill="auto"/>
            <w:vAlign w:val="bottom"/>
            <w:hideMark/>
          </w:tcPr>
          <w:p w:rsidR="00A519E6" w:rsidRPr="002713C6" w:rsidRDefault="00A519E6" w:rsidP="003338F1">
            <w:pPr>
              <w:spacing w:before="45" w:after="45"/>
              <w:jc w:val="right"/>
              <w:rPr>
                <w:rFonts w:eastAsia="Times New Roman"/>
                <w:color w:val="000000"/>
                <w:sz w:val="20"/>
                <w:szCs w:val="20"/>
              </w:rPr>
            </w:pPr>
          </w:p>
        </w:tc>
      </w:tr>
      <w:tr w:rsidR="00A519E6" w:rsidRPr="002713C6" w:rsidTr="003338F1">
        <w:trPr>
          <w:trHeight w:val="20"/>
        </w:trPr>
        <w:tc>
          <w:tcPr>
            <w:tcW w:w="3193" w:type="pct"/>
            <w:shd w:val="clear" w:color="000000" w:fill="F2F2F2"/>
            <w:noWrap/>
            <w:vAlign w:val="bottom"/>
            <w:hideMark/>
          </w:tcPr>
          <w:p w:rsidR="00A519E6" w:rsidRPr="002713C6" w:rsidRDefault="000A7CF2" w:rsidP="003338F1">
            <w:pPr>
              <w:spacing w:before="45" w:after="45"/>
              <w:ind w:firstLineChars="142" w:firstLine="284"/>
              <w:jc w:val="both"/>
              <w:rPr>
                <w:rFonts w:eastAsia="Times New Roman"/>
                <w:color w:val="000000"/>
                <w:sz w:val="20"/>
                <w:szCs w:val="20"/>
              </w:rPr>
            </w:pPr>
            <w:r>
              <w:rPr>
                <w:rFonts w:eastAsia="Times New Roman"/>
                <w:color w:val="000000"/>
                <w:sz w:val="20"/>
                <w:szCs w:val="20"/>
              </w:rPr>
              <w:t>1.</w:t>
            </w:r>
            <w:r w:rsidR="00A519E6" w:rsidRPr="002713C6">
              <w:rPr>
                <w:rFonts w:eastAsia="Times New Roman"/>
                <w:color w:val="000000"/>
                <w:sz w:val="20"/>
                <w:szCs w:val="20"/>
              </w:rPr>
              <w:t>1.</w:t>
            </w:r>
            <w:r w:rsidR="00A519E6">
              <w:rPr>
                <w:rFonts w:eastAsia="Times New Roman"/>
                <w:color w:val="000000"/>
                <w:sz w:val="20"/>
                <w:szCs w:val="20"/>
              </w:rPr>
              <w:t>2</w:t>
            </w:r>
            <w:r w:rsidR="00A519E6" w:rsidRPr="002713C6">
              <w:rPr>
                <w:rFonts w:eastAsia="Times New Roman"/>
                <w:color w:val="000000"/>
                <w:sz w:val="20"/>
                <w:szCs w:val="20"/>
              </w:rPr>
              <w:t>.</w:t>
            </w:r>
            <w:r w:rsidR="00A519E6" w:rsidRPr="002713C6">
              <w:rPr>
                <w:rFonts w:eastAsia="Times New Roman"/>
                <w:color w:val="000000"/>
                <w:sz w:val="14"/>
                <w:szCs w:val="14"/>
              </w:rPr>
              <w:t xml:space="preserve">    </w:t>
            </w:r>
            <w:r w:rsidR="00A519E6" w:rsidRPr="002713C6">
              <w:rPr>
                <w:rFonts w:eastAsia="Times New Roman"/>
                <w:color w:val="000000"/>
                <w:sz w:val="20"/>
                <w:szCs w:val="20"/>
              </w:rPr>
              <w:t>Servidores de carreira vinculada ao órgão</w:t>
            </w:r>
          </w:p>
        </w:tc>
        <w:tc>
          <w:tcPr>
            <w:tcW w:w="903" w:type="pct"/>
            <w:shd w:val="clear" w:color="auto" w:fill="auto"/>
            <w:vAlign w:val="bottom"/>
            <w:hideMark/>
          </w:tcPr>
          <w:p w:rsidR="00A519E6" w:rsidRPr="002713C6" w:rsidRDefault="00A519E6" w:rsidP="003338F1">
            <w:pPr>
              <w:spacing w:before="45" w:after="45"/>
              <w:jc w:val="right"/>
              <w:rPr>
                <w:rFonts w:eastAsia="Times New Roman"/>
                <w:color w:val="000000"/>
                <w:sz w:val="20"/>
                <w:szCs w:val="20"/>
              </w:rPr>
            </w:pPr>
          </w:p>
        </w:tc>
        <w:tc>
          <w:tcPr>
            <w:tcW w:w="904" w:type="pct"/>
            <w:shd w:val="clear" w:color="auto" w:fill="auto"/>
            <w:vAlign w:val="bottom"/>
            <w:hideMark/>
          </w:tcPr>
          <w:p w:rsidR="00A519E6" w:rsidRPr="002713C6" w:rsidRDefault="00A519E6" w:rsidP="003338F1">
            <w:pPr>
              <w:spacing w:before="45" w:after="45"/>
              <w:jc w:val="both"/>
              <w:rPr>
                <w:rFonts w:eastAsia="Times New Roman"/>
                <w:color w:val="000000"/>
                <w:sz w:val="20"/>
                <w:szCs w:val="20"/>
              </w:rPr>
            </w:pPr>
          </w:p>
        </w:tc>
      </w:tr>
      <w:tr w:rsidR="00A519E6" w:rsidRPr="002713C6" w:rsidTr="003338F1">
        <w:trPr>
          <w:trHeight w:val="20"/>
        </w:trPr>
        <w:tc>
          <w:tcPr>
            <w:tcW w:w="3193" w:type="pct"/>
            <w:shd w:val="clear" w:color="000000" w:fill="F2F2F2"/>
            <w:noWrap/>
            <w:vAlign w:val="bottom"/>
            <w:hideMark/>
          </w:tcPr>
          <w:p w:rsidR="00A519E6" w:rsidRPr="002713C6" w:rsidRDefault="000A7CF2" w:rsidP="003338F1">
            <w:pPr>
              <w:spacing w:before="45" w:after="45"/>
              <w:ind w:firstLineChars="142" w:firstLine="284"/>
              <w:jc w:val="both"/>
              <w:rPr>
                <w:rFonts w:eastAsia="Times New Roman"/>
                <w:color w:val="000000"/>
                <w:sz w:val="20"/>
                <w:szCs w:val="20"/>
              </w:rPr>
            </w:pPr>
            <w:r>
              <w:rPr>
                <w:rFonts w:eastAsia="Times New Roman"/>
                <w:color w:val="000000"/>
                <w:sz w:val="20"/>
                <w:szCs w:val="20"/>
              </w:rPr>
              <w:t>1.</w:t>
            </w:r>
            <w:r w:rsidR="00A519E6" w:rsidRPr="002713C6">
              <w:rPr>
                <w:rFonts w:eastAsia="Times New Roman"/>
                <w:color w:val="000000"/>
                <w:sz w:val="20"/>
                <w:szCs w:val="20"/>
              </w:rPr>
              <w:t>1.</w:t>
            </w:r>
            <w:r w:rsidR="00A519E6">
              <w:rPr>
                <w:rFonts w:eastAsia="Times New Roman"/>
                <w:color w:val="000000"/>
                <w:sz w:val="20"/>
                <w:szCs w:val="20"/>
              </w:rPr>
              <w:t>3</w:t>
            </w:r>
            <w:r w:rsidR="00A519E6" w:rsidRPr="002713C6">
              <w:rPr>
                <w:rFonts w:eastAsia="Times New Roman"/>
                <w:color w:val="000000"/>
                <w:sz w:val="20"/>
                <w:szCs w:val="20"/>
              </w:rPr>
              <w:t>.</w:t>
            </w:r>
            <w:r w:rsidR="00A519E6" w:rsidRPr="002713C6">
              <w:rPr>
                <w:rFonts w:eastAsia="Times New Roman"/>
                <w:color w:val="000000"/>
                <w:sz w:val="14"/>
                <w:szCs w:val="14"/>
              </w:rPr>
              <w:t xml:space="preserve">    </w:t>
            </w:r>
            <w:r w:rsidR="00A519E6" w:rsidRPr="002713C6">
              <w:rPr>
                <w:rFonts w:eastAsia="Times New Roman"/>
                <w:color w:val="000000"/>
                <w:sz w:val="20"/>
                <w:szCs w:val="20"/>
              </w:rPr>
              <w:t>Servidores de carreira em exercício descentralizado</w:t>
            </w:r>
          </w:p>
        </w:tc>
        <w:tc>
          <w:tcPr>
            <w:tcW w:w="903" w:type="pct"/>
            <w:shd w:val="clear" w:color="auto" w:fill="auto"/>
            <w:vAlign w:val="bottom"/>
            <w:hideMark/>
          </w:tcPr>
          <w:p w:rsidR="00A519E6" w:rsidRPr="002713C6" w:rsidRDefault="00A519E6" w:rsidP="003338F1">
            <w:pPr>
              <w:spacing w:before="45" w:after="45"/>
              <w:jc w:val="right"/>
              <w:rPr>
                <w:rFonts w:eastAsia="Times New Roman"/>
                <w:color w:val="000000"/>
                <w:sz w:val="20"/>
                <w:szCs w:val="20"/>
              </w:rPr>
            </w:pPr>
          </w:p>
        </w:tc>
        <w:tc>
          <w:tcPr>
            <w:tcW w:w="904" w:type="pct"/>
            <w:shd w:val="clear" w:color="auto" w:fill="auto"/>
            <w:vAlign w:val="bottom"/>
            <w:hideMark/>
          </w:tcPr>
          <w:p w:rsidR="00A519E6" w:rsidRPr="002713C6" w:rsidRDefault="00A519E6" w:rsidP="003338F1">
            <w:pPr>
              <w:spacing w:before="45" w:after="45"/>
              <w:jc w:val="both"/>
              <w:rPr>
                <w:rFonts w:eastAsia="Times New Roman"/>
                <w:color w:val="000000"/>
                <w:sz w:val="20"/>
                <w:szCs w:val="20"/>
              </w:rPr>
            </w:pPr>
          </w:p>
        </w:tc>
      </w:tr>
      <w:tr w:rsidR="00A519E6" w:rsidRPr="002713C6" w:rsidTr="003338F1">
        <w:trPr>
          <w:trHeight w:val="20"/>
        </w:trPr>
        <w:tc>
          <w:tcPr>
            <w:tcW w:w="3193" w:type="pct"/>
            <w:shd w:val="clear" w:color="000000" w:fill="F2F2F2"/>
            <w:noWrap/>
            <w:vAlign w:val="bottom"/>
            <w:hideMark/>
          </w:tcPr>
          <w:p w:rsidR="00A519E6" w:rsidRPr="002713C6" w:rsidRDefault="000A7CF2" w:rsidP="003338F1">
            <w:pPr>
              <w:spacing w:before="45" w:after="45"/>
              <w:ind w:firstLineChars="142" w:firstLine="284"/>
              <w:jc w:val="both"/>
              <w:rPr>
                <w:rFonts w:eastAsia="Times New Roman"/>
                <w:color w:val="000000"/>
                <w:sz w:val="20"/>
                <w:szCs w:val="20"/>
              </w:rPr>
            </w:pPr>
            <w:r>
              <w:rPr>
                <w:rFonts w:eastAsia="Times New Roman"/>
                <w:color w:val="000000"/>
                <w:sz w:val="20"/>
                <w:szCs w:val="20"/>
              </w:rPr>
              <w:t>1.</w:t>
            </w:r>
            <w:r w:rsidR="00A519E6" w:rsidRPr="002713C6">
              <w:rPr>
                <w:rFonts w:eastAsia="Times New Roman"/>
                <w:color w:val="000000"/>
                <w:sz w:val="20"/>
                <w:szCs w:val="20"/>
              </w:rPr>
              <w:t>1.</w:t>
            </w:r>
            <w:r w:rsidR="00A519E6">
              <w:rPr>
                <w:rFonts w:eastAsia="Times New Roman"/>
                <w:color w:val="000000"/>
                <w:sz w:val="20"/>
                <w:szCs w:val="20"/>
              </w:rPr>
              <w:t>4</w:t>
            </w:r>
            <w:r w:rsidR="00A519E6" w:rsidRPr="002713C6">
              <w:rPr>
                <w:rFonts w:eastAsia="Times New Roman"/>
                <w:color w:val="000000"/>
                <w:sz w:val="20"/>
                <w:szCs w:val="20"/>
              </w:rPr>
              <w:t>.</w:t>
            </w:r>
            <w:r w:rsidR="00A519E6" w:rsidRPr="002713C6">
              <w:rPr>
                <w:rFonts w:eastAsia="Times New Roman"/>
                <w:color w:val="000000"/>
                <w:sz w:val="14"/>
                <w:szCs w:val="14"/>
              </w:rPr>
              <w:t xml:space="preserve">    </w:t>
            </w:r>
            <w:r w:rsidR="00A519E6" w:rsidRPr="002713C6">
              <w:rPr>
                <w:rFonts w:eastAsia="Times New Roman"/>
                <w:color w:val="000000"/>
                <w:sz w:val="20"/>
                <w:szCs w:val="20"/>
              </w:rPr>
              <w:t>Servidores de carreira em exercício provisório</w:t>
            </w:r>
          </w:p>
        </w:tc>
        <w:tc>
          <w:tcPr>
            <w:tcW w:w="903" w:type="pct"/>
            <w:shd w:val="clear" w:color="auto" w:fill="auto"/>
            <w:vAlign w:val="bottom"/>
            <w:hideMark/>
          </w:tcPr>
          <w:p w:rsidR="00A519E6" w:rsidRPr="002713C6" w:rsidRDefault="00A519E6" w:rsidP="003338F1">
            <w:pPr>
              <w:spacing w:before="45" w:after="45"/>
              <w:jc w:val="right"/>
              <w:rPr>
                <w:rFonts w:eastAsia="Times New Roman"/>
                <w:color w:val="000000"/>
                <w:sz w:val="20"/>
                <w:szCs w:val="20"/>
              </w:rPr>
            </w:pPr>
          </w:p>
        </w:tc>
        <w:tc>
          <w:tcPr>
            <w:tcW w:w="904" w:type="pct"/>
            <w:shd w:val="clear" w:color="auto" w:fill="auto"/>
            <w:vAlign w:val="bottom"/>
            <w:hideMark/>
          </w:tcPr>
          <w:p w:rsidR="00A519E6" w:rsidRPr="002713C6" w:rsidRDefault="00A519E6" w:rsidP="003338F1">
            <w:pPr>
              <w:spacing w:before="45" w:after="45"/>
              <w:jc w:val="both"/>
              <w:rPr>
                <w:rFonts w:eastAsia="Times New Roman"/>
                <w:color w:val="000000"/>
                <w:sz w:val="20"/>
                <w:szCs w:val="20"/>
              </w:rPr>
            </w:pPr>
          </w:p>
        </w:tc>
      </w:tr>
      <w:tr w:rsidR="00A519E6" w:rsidRPr="002713C6" w:rsidTr="003338F1">
        <w:trPr>
          <w:trHeight w:val="20"/>
        </w:trPr>
        <w:tc>
          <w:tcPr>
            <w:tcW w:w="3193" w:type="pct"/>
            <w:shd w:val="clear" w:color="000000" w:fill="F2F2F2"/>
            <w:noWrap/>
            <w:vAlign w:val="bottom"/>
            <w:hideMark/>
          </w:tcPr>
          <w:p w:rsidR="00A519E6" w:rsidRPr="002713C6" w:rsidRDefault="000A7CF2" w:rsidP="003338F1">
            <w:pPr>
              <w:spacing w:before="45" w:after="45"/>
              <w:ind w:firstLineChars="142" w:firstLine="284"/>
              <w:jc w:val="both"/>
              <w:rPr>
                <w:rFonts w:eastAsia="Times New Roman"/>
                <w:color w:val="000000"/>
                <w:sz w:val="20"/>
                <w:szCs w:val="20"/>
              </w:rPr>
            </w:pPr>
            <w:r>
              <w:rPr>
                <w:rFonts w:eastAsia="Times New Roman"/>
                <w:color w:val="000000"/>
                <w:sz w:val="20"/>
                <w:szCs w:val="20"/>
              </w:rPr>
              <w:t>1.</w:t>
            </w:r>
            <w:r w:rsidR="00A519E6" w:rsidRPr="002713C6">
              <w:rPr>
                <w:rFonts w:eastAsia="Times New Roman"/>
                <w:color w:val="000000"/>
                <w:sz w:val="20"/>
                <w:szCs w:val="20"/>
              </w:rPr>
              <w:t>1.</w:t>
            </w:r>
            <w:r w:rsidR="00A519E6">
              <w:rPr>
                <w:rFonts w:eastAsia="Times New Roman"/>
                <w:color w:val="000000"/>
                <w:sz w:val="20"/>
                <w:szCs w:val="20"/>
              </w:rPr>
              <w:t>5</w:t>
            </w:r>
            <w:r w:rsidR="00A519E6" w:rsidRPr="002713C6">
              <w:rPr>
                <w:rFonts w:eastAsia="Times New Roman"/>
                <w:color w:val="000000"/>
                <w:sz w:val="20"/>
                <w:szCs w:val="20"/>
              </w:rPr>
              <w:t>.</w:t>
            </w:r>
            <w:r w:rsidR="00A519E6" w:rsidRPr="002713C6">
              <w:rPr>
                <w:rFonts w:eastAsia="Times New Roman"/>
                <w:color w:val="000000"/>
                <w:sz w:val="14"/>
                <w:szCs w:val="14"/>
              </w:rPr>
              <w:t xml:space="preserve">    </w:t>
            </w:r>
            <w:r w:rsidR="00A519E6" w:rsidRPr="002713C6">
              <w:rPr>
                <w:rFonts w:eastAsia="Times New Roman"/>
                <w:color w:val="000000"/>
                <w:sz w:val="20"/>
                <w:szCs w:val="20"/>
              </w:rPr>
              <w:t>Servidores requisitados de outros órgãos e esferas</w:t>
            </w:r>
          </w:p>
        </w:tc>
        <w:tc>
          <w:tcPr>
            <w:tcW w:w="903" w:type="pct"/>
            <w:shd w:val="clear" w:color="auto" w:fill="auto"/>
            <w:vAlign w:val="bottom"/>
            <w:hideMark/>
          </w:tcPr>
          <w:p w:rsidR="00A519E6" w:rsidRPr="002713C6" w:rsidRDefault="00A519E6" w:rsidP="003338F1">
            <w:pPr>
              <w:spacing w:before="45" w:after="45"/>
              <w:jc w:val="right"/>
              <w:rPr>
                <w:rFonts w:eastAsia="Times New Roman"/>
                <w:color w:val="000000"/>
                <w:sz w:val="20"/>
                <w:szCs w:val="20"/>
              </w:rPr>
            </w:pPr>
          </w:p>
        </w:tc>
        <w:tc>
          <w:tcPr>
            <w:tcW w:w="904" w:type="pct"/>
            <w:shd w:val="clear" w:color="auto" w:fill="auto"/>
            <w:vAlign w:val="bottom"/>
            <w:hideMark/>
          </w:tcPr>
          <w:p w:rsidR="00A519E6" w:rsidRPr="002713C6" w:rsidRDefault="00A519E6" w:rsidP="003338F1">
            <w:pPr>
              <w:spacing w:before="45" w:after="45"/>
              <w:jc w:val="both"/>
              <w:rPr>
                <w:rFonts w:eastAsia="Times New Roman"/>
                <w:color w:val="000000"/>
                <w:sz w:val="20"/>
                <w:szCs w:val="20"/>
              </w:rPr>
            </w:pPr>
          </w:p>
        </w:tc>
      </w:tr>
      <w:tr w:rsidR="00A519E6" w:rsidRPr="002713C6" w:rsidTr="003338F1">
        <w:trPr>
          <w:trHeight w:val="20"/>
        </w:trPr>
        <w:tc>
          <w:tcPr>
            <w:tcW w:w="3193" w:type="pct"/>
            <w:shd w:val="clear" w:color="000000" w:fill="F2F2F2"/>
            <w:noWrap/>
            <w:vAlign w:val="bottom"/>
            <w:hideMark/>
          </w:tcPr>
          <w:p w:rsidR="00A519E6" w:rsidRPr="002713C6" w:rsidRDefault="00A519E6" w:rsidP="003338F1">
            <w:pPr>
              <w:spacing w:before="45" w:after="45"/>
              <w:jc w:val="both"/>
              <w:rPr>
                <w:rFonts w:eastAsia="Times New Roman"/>
                <w:b/>
                <w:bCs/>
                <w:color w:val="000000"/>
                <w:sz w:val="20"/>
                <w:szCs w:val="20"/>
              </w:rPr>
            </w:pPr>
            <w:r w:rsidRPr="002713C6">
              <w:rPr>
                <w:rFonts w:eastAsia="Times New Roman"/>
                <w:b/>
                <w:bCs/>
                <w:color w:val="000000"/>
                <w:sz w:val="20"/>
                <w:szCs w:val="20"/>
              </w:rPr>
              <w:t>2.</w:t>
            </w:r>
            <w:r w:rsidRPr="002713C6">
              <w:rPr>
                <w:rFonts w:eastAsia="Times New Roman"/>
                <w:b/>
                <w:bCs/>
                <w:color w:val="000000"/>
                <w:sz w:val="14"/>
                <w:szCs w:val="14"/>
              </w:rPr>
              <w:t xml:space="preserve">   </w:t>
            </w:r>
            <w:r w:rsidRPr="002713C6">
              <w:rPr>
                <w:rFonts w:eastAsia="Times New Roman"/>
                <w:b/>
                <w:bCs/>
                <w:color w:val="000000"/>
                <w:sz w:val="20"/>
                <w:szCs w:val="20"/>
              </w:rPr>
              <w:t>Servidores com Contratos Temporários</w:t>
            </w:r>
          </w:p>
        </w:tc>
        <w:tc>
          <w:tcPr>
            <w:tcW w:w="903" w:type="pct"/>
            <w:shd w:val="clear" w:color="auto" w:fill="auto"/>
            <w:vAlign w:val="bottom"/>
            <w:hideMark/>
          </w:tcPr>
          <w:p w:rsidR="00A519E6" w:rsidRPr="002713C6" w:rsidRDefault="00A519E6" w:rsidP="003338F1">
            <w:pPr>
              <w:spacing w:before="45" w:after="45"/>
              <w:jc w:val="right"/>
              <w:rPr>
                <w:rFonts w:eastAsia="Times New Roman"/>
                <w:color w:val="000000"/>
                <w:sz w:val="20"/>
                <w:szCs w:val="20"/>
              </w:rPr>
            </w:pPr>
          </w:p>
        </w:tc>
        <w:tc>
          <w:tcPr>
            <w:tcW w:w="904" w:type="pct"/>
            <w:shd w:val="clear" w:color="auto" w:fill="auto"/>
            <w:vAlign w:val="bottom"/>
            <w:hideMark/>
          </w:tcPr>
          <w:p w:rsidR="00A519E6" w:rsidRPr="002713C6" w:rsidRDefault="00A519E6" w:rsidP="003338F1">
            <w:pPr>
              <w:spacing w:before="45" w:after="45"/>
              <w:jc w:val="both"/>
              <w:rPr>
                <w:rFonts w:eastAsia="Times New Roman"/>
                <w:color w:val="000000"/>
                <w:sz w:val="20"/>
                <w:szCs w:val="20"/>
              </w:rPr>
            </w:pPr>
          </w:p>
        </w:tc>
      </w:tr>
      <w:tr w:rsidR="00A519E6" w:rsidRPr="002713C6" w:rsidTr="003338F1">
        <w:trPr>
          <w:trHeight w:val="20"/>
        </w:trPr>
        <w:tc>
          <w:tcPr>
            <w:tcW w:w="3193" w:type="pct"/>
            <w:shd w:val="clear" w:color="000000" w:fill="F2F2F2"/>
            <w:noWrap/>
            <w:vAlign w:val="bottom"/>
            <w:hideMark/>
          </w:tcPr>
          <w:p w:rsidR="00A519E6" w:rsidRPr="002713C6" w:rsidRDefault="00A519E6" w:rsidP="003338F1">
            <w:pPr>
              <w:spacing w:before="45" w:after="45"/>
              <w:jc w:val="both"/>
              <w:rPr>
                <w:rFonts w:eastAsia="Times New Roman"/>
                <w:b/>
                <w:bCs/>
                <w:color w:val="000000"/>
                <w:sz w:val="20"/>
                <w:szCs w:val="20"/>
              </w:rPr>
            </w:pPr>
            <w:r w:rsidRPr="002713C6">
              <w:rPr>
                <w:rFonts w:eastAsia="Times New Roman"/>
                <w:b/>
                <w:bCs/>
                <w:color w:val="000000"/>
                <w:sz w:val="20"/>
                <w:szCs w:val="20"/>
              </w:rPr>
              <w:t>3.</w:t>
            </w:r>
            <w:r w:rsidRPr="002713C6">
              <w:rPr>
                <w:rFonts w:eastAsia="Times New Roman"/>
                <w:b/>
                <w:bCs/>
                <w:color w:val="000000"/>
                <w:sz w:val="14"/>
                <w:szCs w:val="14"/>
              </w:rPr>
              <w:t xml:space="preserve">   </w:t>
            </w:r>
            <w:r w:rsidRPr="002713C6">
              <w:rPr>
                <w:rFonts w:eastAsia="Times New Roman"/>
                <w:b/>
                <w:bCs/>
                <w:color w:val="000000"/>
                <w:sz w:val="20"/>
                <w:szCs w:val="20"/>
              </w:rPr>
              <w:t>Servidores sem Vínculo com a Administração Pública</w:t>
            </w:r>
          </w:p>
        </w:tc>
        <w:tc>
          <w:tcPr>
            <w:tcW w:w="903" w:type="pct"/>
            <w:shd w:val="clear" w:color="auto" w:fill="auto"/>
            <w:vAlign w:val="bottom"/>
            <w:hideMark/>
          </w:tcPr>
          <w:p w:rsidR="00A519E6" w:rsidRPr="002713C6" w:rsidRDefault="00A519E6" w:rsidP="003338F1">
            <w:pPr>
              <w:spacing w:before="45" w:after="45"/>
              <w:jc w:val="right"/>
              <w:rPr>
                <w:rFonts w:eastAsia="Times New Roman"/>
                <w:color w:val="000000"/>
                <w:sz w:val="20"/>
                <w:szCs w:val="20"/>
              </w:rPr>
            </w:pPr>
          </w:p>
        </w:tc>
        <w:tc>
          <w:tcPr>
            <w:tcW w:w="904" w:type="pct"/>
            <w:shd w:val="clear" w:color="auto" w:fill="auto"/>
            <w:vAlign w:val="bottom"/>
            <w:hideMark/>
          </w:tcPr>
          <w:p w:rsidR="00A519E6" w:rsidRPr="002713C6" w:rsidRDefault="00A519E6" w:rsidP="003338F1">
            <w:pPr>
              <w:spacing w:before="45" w:after="45"/>
              <w:jc w:val="both"/>
              <w:rPr>
                <w:rFonts w:eastAsia="Times New Roman"/>
                <w:color w:val="000000"/>
                <w:sz w:val="20"/>
                <w:szCs w:val="20"/>
              </w:rPr>
            </w:pPr>
          </w:p>
        </w:tc>
      </w:tr>
      <w:tr w:rsidR="00A519E6" w:rsidRPr="002713C6" w:rsidTr="003338F1">
        <w:trPr>
          <w:trHeight w:val="20"/>
        </w:trPr>
        <w:tc>
          <w:tcPr>
            <w:tcW w:w="3193" w:type="pct"/>
            <w:shd w:val="clear" w:color="000000" w:fill="F2F2F2"/>
            <w:noWrap/>
            <w:vAlign w:val="bottom"/>
            <w:hideMark/>
          </w:tcPr>
          <w:p w:rsidR="00A519E6" w:rsidRPr="002713C6" w:rsidRDefault="00A519E6" w:rsidP="003338F1">
            <w:pPr>
              <w:spacing w:before="45" w:after="45"/>
              <w:jc w:val="both"/>
              <w:rPr>
                <w:rFonts w:eastAsia="Times New Roman"/>
                <w:b/>
                <w:bCs/>
                <w:color w:val="000000"/>
                <w:sz w:val="20"/>
                <w:szCs w:val="20"/>
              </w:rPr>
            </w:pPr>
            <w:r w:rsidRPr="002713C6">
              <w:rPr>
                <w:rFonts w:eastAsia="Times New Roman"/>
                <w:b/>
                <w:bCs/>
                <w:color w:val="000000"/>
                <w:sz w:val="20"/>
                <w:szCs w:val="20"/>
              </w:rPr>
              <w:t>4.</w:t>
            </w:r>
            <w:r w:rsidRPr="002713C6">
              <w:rPr>
                <w:rFonts w:eastAsia="Times New Roman"/>
                <w:b/>
                <w:bCs/>
                <w:color w:val="000000"/>
                <w:sz w:val="14"/>
                <w:szCs w:val="14"/>
              </w:rPr>
              <w:t xml:space="preserve">   </w:t>
            </w:r>
            <w:r w:rsidRPr="002713C6">
              <w:rPr>
                <w:rFonts w:eastAsia="Times New Roman"/>
                <w:b/>
                <w:bCs/>
                <w:color w:val="000000"/>
                <w:sz w:val="20"/>
                <w:szCs w:val="20"/>
              </w:rPr>
              <w:t>Total de Servidores (1+2+3)</w:t>
            </w:r>
          </w:p>
        </w:tc>
        <w:tc>
          <w:tcPr>
            <w:tcW w:w="903" w:type="pct"/>
            <w:shd w:val="clear" w:color="auto" w:fill="auto"/>
            <w:vAlign w:val="bottom"/>
            <w:hideMark/>
          </w:tcPr>
          <w:p w:rsidR="00A519E6" w:rsidRPr="002713C6" w:rsidRDefault="00A519E6" w:rsidP="003338F1">
            <w:pPr>
              <w:spacing w:before="45" w:after="45"/>
              <w:jc w:val="right"/>
              <w:rPr>
                <w:rFonts w:eastAsia="Times New Roman"/>
                <w:color w:val="000000"/>
                <w:sz w:val="20"/>
                <w:szCs w:val="20"/>
              </w:rPr>
            </w:pPr>
          </w:p>
        </w:tc>
        <w:tc>
          <w:tcPr>
            <w:tcW w:w="904" w:type="pct"/>
            <w:shd w:val="clear" w:color="auto" w:fill="auto"/>
            <w:vAlign w:val="bottom"/>
            <w:hideMark/>
          </w:tcPr>
          <w:p w:rsidR="00A519E6" w:rsidRPr="002713C6" w:rsidRDefault="00A519E6" w:rsidP="003338F1">
            <w:pPr>
              <w:spacing w:before="45" w:after="45"/>
              <w:jc w:val="right"/>
              <w:rPr>
                <w:rFonts w:eastAsia="Times New Roman"/>
                <w:color w:val="000000"/>
                <w:sz w:val="20"/>
                <w:szCs w:val="20"/>
              </w:rPr>
            </w:pPr>
          </w:p>
        </w:tc>
      </w:tr>
    </w:tbl>
    <w:p w:rsidR="00A519E6" w:rsidRDefault="00A519E6" w:rsidP="00A519E6">
      <w:pPr>
        <w:tabs>
          <w:tab w:val="left" w:pos="3119"/>
        </w:tabs>
        <w:spacing w:before="120" w:after="120"/>
        <w:jc w:val="both"/>
        <w:rPr>
          <w:b/>
        </w:rPr>
      </w:pPr>
      <w:r w:rsidRPr="00C0424C">
        <w:rPr>
          <w:b/>
        </w:rPr>
        <w:t>Descrição de Campos</w:t>
      </w:r>
    </w:p>
    <w:p w:rsidR="00A519E6" w:rsidRPr="0065335A" w:rsidRDefault="00A519E6" w:rsidP="00A519E6">
      <w:pPr>
        <w:tabs>
          <w:tab w:val="left" w:pos="3119"/>
        </w:tabs>
        <w:spacing w:before="120" w:after="120"/>
        <w:jc w:val="both"/>
      </w:pPr>
      <w:r w:rsidRPr="0065335A">
        <w:t xml:space="preserve">A </w:t>
      </w:r>
      <w:r w:rsidR="00ED36B2" w:rsidRPr="00ED36B2">
        <w:rPr>
          <w:b/>
        </w:rPr>
        <w:t>DESCRIÇÃO DOS CAMPOS</w:t>
      </w:r>
      <w:r w:rsidRPr="0065335A">
        <w:t xml:space="preserve"> do Quadro A.7.1.1.2 segue a dos campos concernentes dispostos no Quadro A.7.1.1.1, sendo a seguir identificados apenas os novos campos:</w:t>
      </w:r>
    </w:p>
    <w:p w:rsidR="00B50787" w:rsidRDefault="00A519E6" w:rsidP="00B50787">
      <w:pPr>
        <w:spacing w:before="120" w:after="120"/>
        <w:jc w:val="both"/>
      </w:pPr>
      <w:r>
        <w:rPr>
          <w:b/>
        </w:rPr>
        <w:t xml:space="preserve">Área Meio – </w:t>
      </w:r>
      <w:r w:rsidR="00B50787" w:rsidRPr="0042054D">
        <w:t>Área de atividades da UJ que dão suporte técnico-administrativo à realização d</w:t>
      </w:r>
      <w:r w:rsidR="00B50787">
        <w:t>as suas atividades finalísticas.</w:t>
      </w:r>
      <w:r w:rsidR="00B50787" w:rsidRPr="00C0424C">
        <w:t xml:space="preserve"> </w:t>
      </w:r>
      <w:r w:rsidR="00B50787">
        <w:t>D</w:t>
      </w:r>
      <w:r w:rsidRPr="00C0424C">
        <w:t>eve</w:t>
      </w:r>
      <w:r>
        <w:t>m</w:t>
      </w:r>
      <w:r w:rsidRPr="00C0424C">
        <w:t xml:space="preserve"> ser informados </w:t>
      </w:r>
      <w:r w:rsidR="00B50787">
        <w:t xml:space="preserve">nos campos concernentes </w:t>
      </w:r>
      <w:r w:rsidRPr="00C0424C">
        <w:t>o número de servidores efetivos direcionados aos macroprocessos de apoio da UJ</w:t>
      </w:r>
      <w:r w:rsidR="00B50787">
        <w:t>;</w:t>
      </w:r>
    </w:p>
    <w:p w:rsidR="00A519E6" w:rsidRDefault="00356A15" w:rsidP="00A519E6">
      <w:pPr>
        <w:tabs>
          <w:tab w:val="left" w:pos="3119"/>
        </w:tabs>
        <w:spacing w:before="120" w:after="120"/>
        <w:jc w:val="both"/>
        <w:rPr>
          <w:b/>
        </w:rPr>
      </w:pPr>
      <w:r>
        <w:t>Caso a segrega</w:t>
      </w:r>
      <w:r w:rsidR="0065335A">
        <w:t xml:space="preserve">ção entre as áreas meio e fim não seja </w:t>
      </w:r>
      <w:r w:rsidR="00B50787">
        <w:t xml:space="preserve">clara, </w:t>
      </w:r>
      <w:r w:rsidR="0065335A">
        <w:t>a UJ deve dispor sobre o critério utilizado na separação em nota de rodapé ou no corpo do relatório de gestão.</w:t>
      </w:r>
    </w:p>
    <w:p w:rsidR="00A519E6" w:rsidRDefault="00A519E6" w:rsidP="00A519E6">
      <w:pPr>
        <w:tabs>
          <w:tab w:val="left" w:pos="3119"/>
        </w:tabs>
        <w:spacing w:before="120" w:after="120"/>
        <w:jc w:val="both"/>
      </w:pPr>
      <w:r>
        <w:rPr>
          <w:b/>
        </w:rPr>
        <w:t xml:space="preserve">Área Fim – </w:t>
      </w:r>
      <w:r w:rsidR="00B50787" w:rsidRPr="0042054D">
        <w:t xml:space="preserve">Área de atividades da UJ correspondente </w:t>
      </w:r>
      <w:r w:rsidR="00B50787">
        <w:t>às</w:t>
      </w:r>
      <w:r w:rsidR="00B50787" w:rsidRPr="0042054D">
        <w:t xml:space="preserve"> suas fi</w:t>
      </w:r>
      <w:r w:rsidR="00B50787">
        <w:t>nalidades e objetivos precípuos. Deve ser informado nos campos concernentes o</w:t>
      </w:r>
      <w:r w:rsidRPr="001605CA">
        <w:t xml:space="preserve"> número de servidores efetivos direcionados aos macroprocessos </w:t>
      </w:r>
      <w:r>
        <w:t xml:space="preserve">finalísticos da </w:t>
      </w:r>
      <w:r w:rsidRPr="001605CA">
        <w:t>UJ</w:t>
      </w:r>
      <w:r w:rsidR="00B50787">
        <w:t>.</w:t>
      </w:r>
      <w:r w:rsidR="00B50787" w:rsidRPr="00B50787">
        <w:t xml:space="preserve"> </w:t>
      </w:r>
    </w:p>
    <w:p w:rsidR="00430B13" w:rsidRDefault="00430B13" w:rsidP="00A519E6">
      <w:pPr>
        <w:tabs>
          <w:tab w:val="left" w:pos="3119"/>
        </w:tabs>
        <w:spacing w:before="120" w:after="120"/>
        <w:jc w:val="both"/>
      </w:pPr>
    </w:p>
    <w:p w:rsidR="00A519E6" w:rsidRDefault="00A519E6" w:rsidP="00A519E6">
      <w:pPr>
        <w:pStyle w:val="PargrafodaLista"/>
        <w:tabs>
          <w:tab w:val="left" w:pos="567"/>
          <w:tab w:val="left" w:pos="993"/>
        </w:tabs>
        <w:spacing w:before="120" w:after="120"/>
        <w:ind w:left="0"/>
        <w:rPr>
          <w:bCs/>
        </w:rPr>
      </w:pPr>
      <w:r w:rsidRPr="00176EAA">
        <w:rPr>
          <w:bCs/>
        </w:rPr>
        <w:t>O</w:t>
      </w:r>
      <w:r w:rsidRPr="00CB7065">
        <w:rPr>
          <w:b/>
          <w:bCs/>
        </w:rPr>
        <w:t xml:space="preserve"> Quadro A.</w:t>
      </w:r>
      <w:r>
        <w:rPr>
          <w:b/>
          <w:bCs/>
        </w:rPr>
        <w:t>7.1.1.3</w:t>
      </w:r>
      <w:r w:rsidRPr="00CB7065">
        <w:rPr>
          <w:bCs/>
        </w:rPr>
        <w:t xml:space="preserve"> </w:t>
      </w:r>
      <w:r>
        <w:rPr>
          <w:bCs/>
        </w:rPr>
        <w:t>a</w:t>
      </w:r>
      <w:r w:rsidRPr="00CB7065">
        <w:rPr>
          <w:bCs/>
        </w:rPr>
        <w:t xml:space="preserve">baixo </w:t>
      </w:r>
      <w:r>
        <w:rPr>
          <w:bCs/>
        </w:rPr>
        <w:t xml:space="preserve">tem por objetivo </w:t>
      </w:r>
      <w:r w:rsidRPr="00CB7065">
        <w:rPr>
          <w:bCs/>
        </w:rPr>
        <w:t>identifica</w:t>
      </w:r>
      <w:r>
        <w:rPr>
          <w:bCs/>
        </w:rPr>
        <w:t>r</w:t>
      </w:r>
      <w:r w:rsidRPr="00CB7065">
        <w:rPr>
          <w:bCs/>
        </w:rPr>
        <w:t xml:space="preserve"> a estrutura de cargos em comissão e de funções gratificadas da UJ</w:t>
      </w:r>
      <w:r>
        <w:rPr>
          <w:bCs/>
        </w:rPr>
        <w:t>.</w:t>
      </w:r>
    </w:p>
    <w:tbl>
      <w:tblPr>
        <w:tblW w:w="4940" w:type="pct"/>
        <w:jc w:val="center"/>
        <w:tblLayout w:type="fixed"/>
        <w:tblLook w:val="0000" w:firstRow="0" w:lastRow="0" w:firstColumn="0" w:lastColumn="0" w:noHBand="0" w:noVBand="0"/>
      </w:tblPr>
      <w:tblGrid>
        <w:gridCol w:w="61"/>
        <w:gridCol w:w="5624"/>
        <w:gridCol w:w="1208"/>
        <w:gridCol w:w="1026"/>
        <w:gridCol w:w="1190"/>
        <w:gridCol w:w="1047"/>
        <w:gridCol w:w="65"/>
      </w:tblGrid>
      <w:tr w:rsidR="00A519E6" w:rsidRPr="00B47E8A" w:rsidTr="00502719">
        <w:trPr>
          <w:gridBefore w:val="1"/>
          <w:wBefore w:w="30" w:type="pct"/>
          <w:trHeight w:val="169"/>
          <w:jc w:val="center"/>
        </w:trPr>
        <w:tc>
          <w:tcPr>
            <w:tcW w:w="4970" w:type="pct"/>
            <w:gridSpan w:val="6"/>
            <w:shd w:val="clear" w:color="auto" w:fill="auto"/>
            <w:vAlign w:val="center"/>
          </w:tcPr>
          <w:p w:rsidR="00A519E6" w:rsidRDefault="00430B13" w:rsidP="007C21CA">
            <w:pPr>
              <w:pStyle w:val="Epgrafe"/>
            </w:pPr>
            <w:r>
              <w:t xml:space="preserve">   </w:t>
            </w:r>
            <w:bookmarkStart w:id="1105" w:name="_Toc377032951"/>
            <w:r w:rsidR="00A519E6" w:rsidRPr="00901A26">
              <w:t xml:space="preserve">Quadro </w:t>
            </w:r>
            <w:r w:rsidR="00A519E6" w:rsidRPr="002713C6">
              <w:t>A.</w:t>
            </w:r>
            <w:r w:rsidR="00A519E6">
              <w:t>7.1</w:t>
            </w:r>
            <w:r w:rsidR="00A519E6" w:rsidRPr="002713C6">
              <w:t>.</w:t>
            </w:r>
            <w:r w:rsidR="00A519E6">
              <w:t>1</w:t>
            </w:r>
            <w:r w:rsidR="00A519E6" w:rsidRPr="002713C6">
              <w:t>.</w:t>
            </w:r>
            <w:r w:rsidR="00A519E6">
              <w:t>3</w:t>
            </w:r>
            <w:r w:rsidR="00A519E6" w:rsidRPr="002713C6">
              <w:t xml:space="preserve"> – Detalhamento da estrutura de cargos em comissão e funções gratificadas da UJ</w:t>
            </w:r>
            <w:bookmarkEnd w:id="1105"/>
            <w:r w:rsidR="00A519E6" w:rsidRPr="002713C6">
              <w:t xml:space="preserve"> </w:t>
            </w:r>
          </w:p>
        </w:tc>
      </w:tr>
      <w:tr w:rsidR="00A519E6" w:rsidRPr="002713C6" w:rsidTr="00502719">
        <w:tblPrEx>
          <w:jc w:val="left"/>
          <w:tblCellMar>
            <w:left w:w="70" w:type="dxa"/>
            <w:right w:w="70" w:type="dxa"/>
          </w:tblCellMar>
          <w:tblLook w:val="04A0" w:firstRow="1" w:lastRow="0" w:firstColumn="1" w:lastColumn="0" w:noHBand="0" w:noVBand="1"/>
        </w:tblPrEx>
        <w:trPr>
          <w:gridAfter w:val="1"/>
          <w:wAfter w:w="32" w:type="pct"/>
          <w:trHeight w:val="20"/>
        </w:trPr>
        <w:tc>
          <w:tcPr>
            <w:tcW w:w="2781" w:type="pct"/>
            <w:gridSpan w:val="2"/>
            <w:vMerge w:val="restart"/>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519E6" w:rsidRPr="002713C6" w:rsidRDefault="00A519E6" w:rsidP="00A519E6">
            <w:pPr>
              <w:jc w:val="center"/>
              <w:rPr>
                <w:rFonts w:eastAsia="Times New Roman"/>
                <w:b/>
                <w:bCs/>
                <w:color w:val="000000"/>
                <w:sz w:val="20"/>
                <w:szCs w:val="20"/>
              </w:rPr>
            </w:pPr>
            <w:r w:rsidRPr="002713C6">
              <w:rPr>
                <w:rFonts w:eastAsia="Times New Roman"/>
                <w:b/>
                <w:bCs/>
                <w:color w:val="000000"/>
                <w:sz w:val="20"/>
                <w:szCs w:val="20"/>
              </w:rPr>
              <w:t>Tipologias dos Cargos em Comissão e das Funções Gratificadas</w:t>
            </w:r>
          </w:p>
        </w:tc>
        <w:tc>
          <w:tcPr>
            <w:tcW w:w="1093" w:type="pct"/>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519E6" w:rsidRPr="002713C6" w:rsidRDefault="00A519E6" w:rsidP="00A519E6">
            <w:pPr>
              <w:jc w:val="center"/>
              <w:rPr>
                <w:rFonts w:eastAsia="Times New Roman"/>
                <w:b/>
                <w:bCs/>
                <w:color w:val="000000"/>
                <w:sz w:val="20"/>
                <w:szCs w:val="20"/>
              </w:rPr>
            </w:pPr>
            <w:r w:rsidRPr="002713C6">
              <w:rPr>
                <w:rFonts w:eastAsia="Times New Roman"/>
                <w:b/>
                <w:bCs/>
                <w:color w:val="000000"/>
                <w:sz w:val="20"/>
                <w:szCs w:val="20"/>
              </w:rPr>
              <w:t>Lotação</w:t>
            </w:r>
          </w:p>
        </w:tc>
        <w:tc>
          <w:tcPr>
            <w:tcW w:w="582" w:type="pct"/>
            <w:vMerge w:val="restart"/>
            <w:tcBorders>
              <w:top w:val="single" w:sz="4" w:space="0" w:color="auto"/>
              <w:left w:val="single" w:sz="4" w:space="0" w:color="auto"/>
              <w:bottom w:val="single" w:sz="4" w:space="0" w:color="auto"/>
              <w:right w:val="single" w:sz="4" w:space="0" w:color="auto"/>
            </w:tcBorders>
            <w:shd w:val="clear" w:color="000000" w:fill="F2F2F2"/>
            <w:vAlign w:val="bottom"/>
            <w:hideMark/>
          </w:tcPr>
          <w:p w:rsidR="00A519E6" w:rsidRPr="002713C6" w:rsidRDefault="00A519E6" w:rsidP="00A519E6">
            <w:pPr>
              <w:jc w:val="center"/>
              <w:rPr>
                <w:rFonts w:eastAsia="Times New Roman"/>
                <w:b/>
                <w:bCs/>
                <w:color w:val="000000"/>
                <w:sz w:val="20"/>
                <w:szCs w:val="20"/>
              </w:rPr>
            </w:pPr>
            <w:r w:rsidRPr="002713C6">
              <w:rPr>
                <w:rFonts w:eastAsia="Times New Roman"/>
                <w:b/>
                <w:bCs/>
                <w:color w:val="000000"/>
                <w:sz w:val="20"/>
                <w:szCs w:val="20"/>
              </w:rPr>
              <w:t>Ingressos no Exercício</w:t>
            </w:r>
          </w:p>
        </w:tc>
        <w:tc>
          <w:tcPr>
            <w:tcW w:w="512" w:type="pct"/>
            <w:vMerge w:val="restart"/>
            <w:tcBorders>
              <w:top w:val="single" w:sz="4" w:space="0" w:color="auto"/>
              <w:left w:val="single" w:sz="4" w:space="0" w:color="auto"/>
              <w:bottom w:val="single" w:sz="4" w:space="0" w:color="auto"/>
              <w:right w:val="single" w:sz="4" w:space="0" w:color="auto"/>
            </w:tcBorders>
            <w:shd w:val="clear" w:color="000000" w:fill="F2F2F2"/>
            <w:vAlign w:val="bottom"/>
            <w:hideMark/>
          </w:tcPr>
          <w:p w:rsidR="00A519E6" w:rsidRPr="002713C6" w:rsidRDefault="00A519E6" w:rsidP="00A519E6">
            <w:pPr>
              <w:jc w:val="center"/>
              <w:rPr>
                <w:rFonts w:eastAsia="Times New Roman"/>
                <w:b/>
                <w:bCs/>
                <w:color w:val="000000"/>
                <w:sz w:val="20"/>
                <w:szCs w:val="20"/>
              </w:rPr>
            </w:pPr>
            <w:r w:rsidRPr="002713C6">
              <w:rPr>
                <w:rFonts w:eastAsia="Times New Roman"/>
                <w:b/>
                <w:bCs/>
                <w:color w:val="000000"/>
                <w:sz w:val="20"/>
                <w:szCs w:val="20"/>
              </w:rPr>
              <w:t>Egressos no Exercício</w:t>
            </w:r>
          </w:p>
        </w:tc>
      </w:tr>
      <w:tr w:rsidR="00A519E6" w:rsidRPr="002713C6" w:rsidTr="00502719">
        <w:tblPrEx>
          <w:jc w:val="left"/>
          <w:tblCellMar>
            <w:left w:w="70" w:type="dxa"/>
            <w:right w:w="70" w:type="dxa"/>
          </w:tblCellMar>
          <w:tblLook w:val="04A0" w:firstRow="1" w:lastRow="0" w:firstColumn="1" w:lastColumn="0" w:noHBand="0" w:noVBand="1"/>
        </w:tblPrEx>
        <w:trPr>
          <w:gridAfter w:val="1"/>
          <w:wAfter w:w="32" w:type="pct"/>
          <w:trHeight w:val="20"/>
        </w:trPr>
        <w:tc>
          <w:tcPr>
            <w:tcW w:w="2781" w:type="pct"/>
            <w:gridSpan w:val="2"/>
            <w:vMerge/>
            <w:tcBorders>
              <w:top w:val="single" w:sz="4" w:space="0" w:color="auto"/>
              <w:left w:val="single" w:sz="4" w:space="0" w:color="auto"/>
              <w:bottom w:val="single" w:sz="4" w:space="0" w:color="auto"/>
              <w:right w:val="single" w:sz="4" w:space="0" w:color="auto"/>
            </w:tcBorders>
            <w:vAlign w:val="center"/>
            <w:hideMark/>
          </w:tcPr>
          <w:p w:rsidR="00A519E6" w:rsidRPr="002713C6" w:rsidRDefault="00A519E6" w:rsidP="00A519E6">
            <w:pPr>
              <w:jc w:val="both"/>
              <w:rPr>
                <w:rFonts w:eastAsia="Times New Roman"/>
                <w:b/>
                <w:bCs/>
                <w:color w:val="000000"/>
                <w:sz w:val="20"/>
                <w:szCs w:val="20"/>
              </w:rPr>
            </w:pPr>
          </w:p>
        </w:tc>
        <w:tc>
          <w:tcPr>
            <w:tcW w:w="591"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519E6" w:rsidRPr="002713C6" w:rsidRDefault="00A519E6" w:rsidP="00A519E6">
            <w:pPr>
              <w:jc w:val="center"/>
              <w:rPr>
                <w:rFonts w:eastAsia="Times New Roman"/>
                <w:b/>
                <w:bCs/>
                <w:color w:val="000000"/>
                <w:sz w:val="20"/>
                <w:szCs w:val="20"/>
              </w:rPr>
            </w:pPr>
            <w:r w:rsidRPr="002713C6">
              <w:rPr>
                <w:rFonts w:eastAsia="Times New Roman"/>
                <w:b/>
                <w:bCs/>
                <w:color w:val="000000"/>
                <w:sz w:val="20"/>
                <w:szCs w:val="20"/>
              </w:rPr>
              <w:t>Autorizada</w:t>
            </w:r>
          </w:p>
        </w:tc>
        <w:tc>
          <w:tcPr>
            <w:tcW w:w="502"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519E6" w:rsidRPr="002713C6" w:rsidRDefault="00A519E6" w:rsidP="00A519E6">
            <w:pPr>
              <w:jc w:val="center"/>
              <w:rPr>
                <w:rFonts w:eastAsia="Times New Roman"/>
                <w:b/>
                <w:bCs/>
                <w:color w:val="000000"/>
                <w:sz w:val="20"/>
                <w:szCs w:val="20"/>
              </w:rPr>
            </w:pPr>
            <w:r w:rsidRPr="002713C6">
              <w:rPr>
                <w:rFonts w:eastAsia="Times New Roman"/>
                <w:b/>
                <w:bCs/>
                <w:color w:val="000000"/>
                <w:sz w:val="20"/>
                <w:szCs w:val="20"/>
              </w:rPr>
              <w:t>Efetiva</w:t>
            </w: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A519E6" w:rsidRPr="002713C6" w:rsidRDefault="00A519E6" w:rsidP="00A519E6">
            <w:pPr>
              <w:jc w:val="both"/>
              <w:rPr>
                <w:rFonts w:eastAsia="Times New Roman"/>
                <w:b/>
                <w:bCs/>
                <w:color w:val="000000"/>
                <w:sz w:val="20"/>
                <w:szCs w:val="20"/>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A519E6" w:rsidRPr="002713C6" w:rsidRDefault="00A519E6" w:rsidP="00A519E6">
            <w:pPr>
              <w:jc w:val="both"/>
              <w:rPr>
                <w:rFonts w:eastAsia="Times New Roman"/>
                <w:b/>
                <w:bCs/>
                <w:color w:val="000000"/>
                <w:sz w:val="20"/>
                <w:szCs w:val="20"/>
              </w:rPr>
            </w:pPr>
          </w:p>
        </w:tc>
      </w:tr>
      <w:tr w:rsidR="00A519E6" w:rsidRPr="002713C6" w:rsidTr="00502719">
        <w:tblPrEx>
          <w:jc w:val="left"/>
          <w:tblCellMar>
            <w:left w:w="70" w:type="dxa"/>
            <w:right w:w="70" w:type="dxa"/>
          </w:tblCellMar>
          <w:tblLook w:val="04A0" w:firstRow="1" w:lastRow="0" w:firstColumn="1" w:lastColumn="0" w:noHBand="0" w:noVBand="1"/>
        </w:tblPrEx>
        <w:trPr>
          <w:gridAfter w:val="1"/>
          <w:wAfter w:w="32" w:type="pct"/>
          <w:trHeight w:val="20"/>
        </w:trPr>
        <w:tc>
          <w:tcPr>
            <w:tcW w:w="2781" w:type="pct"/>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519E6" w:rsidRPr="002713C6" w:rsidRDefault="00A519E6" w:rsidP="00A519E6">
            <w:pPr>
              <w:jc w:val="both"/>
              <w:rPr>
                <w:rFonts w:eastAsia="Times New Roman"/>
                <w:b/>
                <w:bCs/>
                <w:color w:val="000000"/>
                <w:sz w:val="20"/>
                <w:szCs w:val="20"/>
              </w:rPr>
            </w:pPr>
            <w:r w:rsidRPr="002713C6">
              <w:rPr>
                <w:rFonts w:eastAsia="Times New Roman"/>
                <w:b/>
                <w:bCs/>
                <w:color w:val="000000"/>
                <w:sz w:val="20"/>
                <w:szCs w:val="20"/>
              </w:rPr>
              <w:t>1.</w:t>
            </w:r>
            <w:r w:rsidRPr="002713C6">
              <w:rPr>
                <w:rFonts w:eastAsia="Times New Roman"/>
                <w:b/>
                <w:bCs/>
                <w:color w:val="000000"/>
                <w:sz w:val="14"/>
                <w:szCs w:val="14"/>
              </w:rPr>
              <w:t xml:space="preserve">   </w:t>
            </w:r>
            <w:r w:rsidRPr="002713C6">
              <w:rPr>
                <w:rFonts w:eastAsia="Times New Roman"/>
                <w:b/>
                <w:bCs/>
                <w:color w:val="000000"/>
                <w:sz w:val="20"/>
                <w:szCs w:val="20"/>
              </w:rPr>
              <w:t>Cargos em Comissão</w:t>
            </w:r>
          </w:p>
        </w:tc>
        <w:tc>
          <w:tcPr>
            <w:tcW w:w="5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right"/>
              <w:rPr>
                <w:rFonts w:eastAsia="Times New Roman"/>
                <w:color w:val="000000"/>
                <w:sz w:val="20"/>
                <w:szCs w:val="20"/>
              </w:rPr>
            </w:pPr>
          </w:p>
        </w:tc>
        <w:tc>
          <w:tcPr>
            <w:tcW w:w="50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right"/>
              <w:rPr>
                <w:rFonts w:eastAsia="Times New Roman"/>
                <w:color w:val="000000"/>
                <w:sz w:val="20"/>
                <w:szCs w:val="20"/>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right"/>
              <w:rPr>
                <w:rFonts w:eastAsia="Times New Roman"/>
                <w:color w:val="000000"/>
                <w:sz w:val="20"/>
                <w:szCs w:val="20"/>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right"/>
              <w:rPr>
                <w:rFonts w:eastAsia="Times New Roman"/>
                <w:color w:val="000000"/>
                <w:sz w:val="20"/>
                <w:szCs w:val="20"/>
              </w:rPr>
            </w:pPr>
          </w:p>
        </w:tc>
      </w:tr>
      <w:tr w:rsidR="00A519E6" w:rsidRPr="002713C6" w:rsidTr="00502719">
        <w:tblPrEx>
          <w:jc w:val="left"/>
          <w:tblCellMar>
            <w:left w:w="70" w:type="dxa"/>
            <w:right w:w="70" w:type="dxa"/>
          </w:tblCellMar>
          <w:tblLook w:val="04A0" w:firstRow="1" w:lastRow="0" w:firstColumn="1" w:lastColumn="0" w:noHBand="0" w:noVBand="1"/>
        </w:tblPrEx>
        <w:trPr>
          <w:gridAfter w:val="1"/>
          <w:wAfter w:w="32" w:type="pct"/>
          <w:trHeight w:val="20"/>
        </w:trPr>
        <w:tc>
          <w:tcPr>
            <w:tcW w:w="2781" w:type="pct"/>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519E6" w:rsidRPr="002713C6" w:rsidRDefault="00A519E6" w:rsidP="00A519E6">
            <w:pPr>
              <w:ind w:firstLineChars="142" w:firstLine="284"/>
              <w:jc w:val="both"/>
              <w:rPr>
                <w:rFonts w:eastAsia="Times New Roman"/>
                <w:color w:val="000000"/>
                <w:sz w:val="20"/>
                <w:szCs w:val="20"/>
              </w:rPr>
            </w:pPr>
            <w:r w:rsidRPr="002713C6">
              <w:rPr>
                <w:rFonts w:eastAsia="Times New Roman"/>
                <w:color w:val="000000"/>
                <w:sz w:val="20"/>
                <w:szCs w:val="20"/>
              </w:rPr>
              <w:t>1.1.</w:t>
            </w:r>
            <w:r w:rsidRPr="002713C6">
              <w:rPr>
                <w:rFonts w:eastAsia="Times New Roman"/>
                <w:color w:val="000000"/>
                <w:sz w:val="14"/>
                <w:szCs w:val="14"/>
              </w:rPr>
              <w:t xml:space="preserve"> </w:t>
            </w:r>
            <w:r w:rsidRPr="002713C6">
              <w:rPr>
                <w:rFonts w:eastAsia="Times New Roman"/>
                <w:color w:val="000000"/>
                <w:sz w:val="20"/>
                <w:szCs w:val="20"/>
              </w:rPr>
              <w:t>Cargos Natureza Especial</w:t>
            </w:r>
          </w:p>
        </w:tc>
        <w:tc>
          <w:tcPr>
            <w:tcW w:w="5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right"/>
              <w:rPr>
                <w:rFonts w:eastAsia="Times New Roman"/>
                <w:b/>
                <w:bCs/>
                <w:color w:val="000000"/>
                <w:sz w:val="20"/>
                <w:szCs w:val="20"/>
              </w:rPr>
            </w:pPr>
          </w:p>
        </w:tc>
        <w:tc>
          <w:tcPr>
            <w:tcW w:w="50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both"/>
              <w:rPr>
                <w:rFonts w:eastAsia="Times New Roman"/>
                <w:color w:val="000000"/>
                <w:sz w:val="20"/>
                <w:szCs w:val="20"/>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right"/>
              <w:rPr>
                <w:rFonts w:eastAsia="Times New Roman"/>
                <w:b/>
                <w:bCs/>
                <w:color w:val="000000"/>
                <w:sz w:val="20"/>
                <w:szCs w:val="20"/>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right"/>
              <w:rPr>
                <w:rFonts w:eastAsia="Times New Roman"/>
                <w:b/>
                <w:bCs/>
                <w:color w:val="000000"/>
                <w:sz w:val="20"/>
                <w:szCs w:val="20"/>
              </w:rPr>
            </w:pPr>
          </w:p>
        </w:tc>
      </w:tr>
      <w:tr w:rsidR="00A519E6" w:rsidRPr="002713C6" w:rsidTr="00502719">
        <w:tblPrEx>
          <w:jc w:val="left"/>
          <w:tblCellMar>
            <w:left w:w="70" w:type="dxa"/>
            <w:right w:w="70" w:type="dxa"/>
          </w:tblCellMar>
          <w:tblLook w:val="04A0" w:firstRow="1" w:lastRow="0" w:firstColumn="1" w:lastColumn="0" w:noHBand="0" w:noVBand="1"/>
        </w:tblPrEx>
        <w:trPr>
          <w:gridAfter w:val="1"/>
          <w:wAfter w:w="32" w:type="pct"/>
          <w:trHeight w:val="20"/>
        </w:trPr>
        <w:tc>
          <w:tcPr>
            <w:tcW w:w="2781" w:type="pct"/>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519E6" w:rsidRPr="002713C6" w:rsidRDefault="00A519E6" w:rsidP="00A519E6">
            <w:pPr>
              <w:ind w:firstLineChars="142" w:firstLine="284"/>
              <w:jc w:val="both"/>
              <w:rPr>
                <w:rFonts w:eastAsia="Times New Roman"/>
                <w:color w:val="000000"/>
                <w:sz w:val="20"/>
                <w:szCs w:val="20"/>
              </w:rPr>
            </w:pPr>
            <w:r w:rsidRPr="002713C6">
              <w:rPr>
                <w:rFonts w:eastAsia="Times New Roman"/>
                <w:color w:val="000000"/>
                <w:sz w:val="20"/>
                <w:szCs w:val="20"/>
              </w:rPr>
              <w:t>1.2.</w:t>
            </w:r>
            <w:r w:rsidRPr="002713C6">
              <w:rPr>
                <w:rFonts w:eastAsia="Times New Roman"/>
                <w:color w:val="000000"/>
                <w:sz w:val="14"/>
                <w:szCs w:val="14"/>
              </w:rPr>
              <w:t xml:space="preserve"> </w:t>
            </w:r>
            <w:r w:rsidRPr="002713C6">
              <w:rPr>
                <w:rFonts w:eastAsia="Times New Roman"/>
                <w:color w:val="000000"/>
                <w:sz w:val="20"/>
                <w:szCs w:val="20"/>
              </w:rPr>
              <w:t>Grupo Direção e Assessoramento Superior</w:t>
            </w:r>
          </w:p>
        </w:tc>
        <w:tc>
          <w:tcPr>
            <w:tcW w:w="5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right"/>
              <w:rPr>
                <w:rFonts w:eastAsia="Times New Roman"/>
                <w:color w:val="000000"/>
                <w:sz w:val="20"/>
                <w:szCs w:val="20"/>
              </w:rPr>
            </w:pPr>
          </w:p>
        </w:tc>
        <w:tc>
          <w:tcPr>
            <w:tcW w:w="50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right"/>
              <w:rPr>
                <w:rFonts w:eastAsia="Times New Roman"/>
                <w:color w:val="000000"/>
                <w:sz w:val="20"/>
                <w:szCs w:val="20"/>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right"/>
              <w:rPr>
                <w:rFonts w:eastAsia="Times New Roman"/>
                <w:color w:val="000000"/>
                <w:sz w:val="20"/>
                <w:szCs w:val="20"/>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right"/>
              <w:rPr>
                <w:rFonts w:eastAsia="Times New Roman"/>
                <w:color w:val="000000"/>
                <w:sz w:val="20"/>
                <w:szCs w:val="20"/>
              </w:rPr>
            </w:pPr>
          </w:p>
        </w:tc>
      </w:tr>
      <w:tr w:rsidR="00A519E6" w:rsidRPr="002713C6" w:rsidTr="00502719">
        <w:tblPrEx>
          <w:jc w:val="left"/>
          <w:tblCellMar>
            <w:left w:w="70" w:type="dxa"/>
            <w:right w:w="70" w:type="dxa"/>
          </w:tblCellMar>
          <w:tblLook w:val="04A0" w:firstRow="1" w:lastRow="0" w:firstColumn="1" w:lastColumn="0" w:noHBand="0" w:noVBand="1"/>
        </w:tblPrEx>
        <w:trPr>
          <w:gridAfter w:val="1"/>
          <w:wAfter w:w="32" w:type="pct"/>
          <w:trHeight w:val="20"/>
        </w:trPr>
        <w:tc>
          <w:tcPr>
            <w:tcW w:w="2781" w:type="pct"/>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519E6" w:rsidRPr="002713C6" w:rsidRDefault="00A519E6" w:rsidP="00A519E6">
            <w:pPr>
              <w:ind w:firstLineChars="213" w:firstLine="426"/>
              <w:jc w:val="both"/>
              <w:rPr>
                <w:rFonts w:eastAsia="Times New Roman"/>
                <w:color w:val="000000"/>
                <w:sz w:val="20"/>
                <w:szCs w:val="20"/>
              </w:rPr>
            </w:pPr>
            <w:r w:rsidRPr="002713C6">
              <w:rPr>
                <w:rFonts w:eastAsia="Times New Roman"/>
                <w:color w:val="000000"/>
                <w:sz w:val="20"/>
                <w:szCs w:val="20"/>
              </w:rPr>
              <w:t>1.2.1.</w:t>
            </w:r>
            <w:r w:rsidRPr="002713C6">
              <w:rPr>
                <w:rFonts w:eastAsia="Times New Roman"/>
                <w:color w:val="000000"/>
                <w:sz w:val="14"/>
                <w:szCs w:val="14"/>
              </w:rPr>
              <w:t xml:space="preserve">    </w:t>
            </w:r>
            <w:r w:rsidRPr="002713C6">
              <w:rPr>
                <w:rFonts w:eastAsia="Times New Roman"/>
                <w:color w:val="000000"/>
                <w:sz w:val="20"/>
                <w:szCs w:val="20"/>
              </w:rPr>
              <w:t>Servidores de Carreira Vinculada ao Órgão</w:t>
            </w:r>
          </w:p>
        </w:tc>
        <w:tc>
          <w:tcPr>
            <w:tcW w:w="5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right"/>
              <w:rPr>
                <w:rFonts w:eastAsia="Times New Roman"/>
                <w:color w:val="000000"/>
                <w:sz w:val="20"/>
                <w:szCs w:val="20"/>
              </w:rPr>
            </w:pPr>
          </w:p>
        </w:tc>
        <w:tc>
          <w:tcPr>
            <w:tcW w:w="50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both"/>
              <w:rPr>
                <w:rFonts w:eastAsia="Times New Roman"/>
                <w:color w:val="000000"/>
                <w:sz w:val="20"/>
                <w:szCs w:val="20"/>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right"/>
              <w:rPr>
                <w:rFonts w:eastAsia="Times New Roman"/>
                <w:color w:val="000000"/>
                <w:sz w:val="20"/>
                <w:szCs w:val="20"/>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right"/>
              <w:rPr>
                <w:rFonts w:eastAsia="Times New Roman"/>
                <w:color w:val="000000"/>
                <w:sz w:val="20"/>
                <w:szCs w:val="20"/>
              </w:rPr>
            </w:pPr>
          </w:p>
        </w:tc>
      </w:tr>
      <w:tr w:rsidR="00A519E6" w:rsidRPr="002713C6" w:rsidTr="00502719">
        <w:tblPrEx>
          <w:jc w:val="left"/>
          <w:tblCellMar>
            <w:left w:w="70" w:type="dxa"/>
            <w:right w:w="70" w:type="dxa"/>
          </w:tblCellMar>
          <w:tblLook w:val="04A0" w:firstRow="1" w:lastRow="0" w:firstColumn="1" w:lastColumn="0" w:noHBand="0" w:noVBand="1"/>
        </w:tblPrEx>
        <w:trPr>
          <w:gridAfter w:val="1"/>
          <w:wAfter w:w="32" w:type="pct"/>
          <w:trHeight w:val="20"/>
        </w:trPr>
        <w:tc>
          <w:tcPr>
            <w:tcW w:w="2781" w:type="pct"/>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519E6" w:rsidRPr="002713C6" w:rsidRDefault="00A519E6" w:rsidP="00502719">
            <w:pPr>
              <w:ind w:firstLineChars="213" w:firstLine="426"/>
              <w:jc w:val="both"/>
              <w:rPr>
                <w:rFonts w:eastAsia="Times New Roman"/>
                <w:color w:val="000000"/>
                <w:sz w:val="20"/>
                <w:szCs w:val="20"/>
              </w:rPr>
            </w:pPr>
            <w:r w:rsidRPr="002713C6">
              <w:rPr>
                <w:rFonts w:eastAsia="Times New Roman"/>
                <w:color w:val="000000"/>
                <w:sz w:val="20"/>
                <w:szCs w:val="20"/>
              </w:rPr>
              <w:t>1.2.2.</w:t>
            </w:r>
            <w:r w:rsidRPr="002713C6">
              <w:rPr>
                <w:rFonts w:eastAsia="Times New Roman"/>
                <w:color w:val="000000"/>
                <w:sz w:val="14"/>
                <w:szCs w:val="14"/>
              </w:rPr>
              <w:t xml:space="preserve">    </w:t>
            </w:r>
            <w:r w:rsidRPr="002713C6">
              <w:rPr>
                <w:rFonts w:eastAsia="Times New Roman"/>
                <w:color w:val="000000"/>
                <w:sz w:val="20"/>
                <w:szCs w:val="20"/>
              </w:rPr>
              <w:t>Servidores de Carreira em Exercício</w:t>
            </w:r>
            <w:r>
              <w:rPr>
                <w:rFonts w:eastAsia="Times New Roman"/>
                <w:color w:val="000000"/>
                <w:sz w:val="20"/>
                <w:szCs w:val="20"/>
              </w:rPr>
              <w:t xml:space="preserve"> </w:t>
            </w:r>
            <w:r w:rsidRPr="002713C6">
              <w:rPr>
                <w:rFonts w:eastAsia="Times New Roman"/>
                <w:color w:val="000000"/>
                <w:sz w:val="20"/>
                <w:szCs w:val="20"/>
              </w:rPr>
              <w:t>Descentralizado</w:t>
            </w:r>
          </w:p>
        </w:tc>
        <w:tc>
          <w:tcPr>
            <w:tcW w:w="5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right"/>
              <w:rPr>
                <w:rFonts w:eastAsia="Times New Roman"/>
                <w:color w:val="000000"/>
                <w:sz w:val="20"/>
                <w:szCs w:val="20"/>
              </w:rPr>
            </w:pPr>
          </w:p>
        </w:tc>
        <w:tc>
          <w:tcPr>
            <w:tcW w:w="50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both"/>
              <w:rPr>
                <w:rFonts w:eastAsia="Times New Roman"/>
                <w:color w:val="000000"/>
                <w:sz w:val="20"/>
                <w:szCs w:val="20"/>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right"/>
              <w:rPr>
                <w:rFonts w:eastAsia="Times New Roman"/>
                <w:color w:val="000000"/>
                <w:sz w:val="20"/>
                <w:szCs w:val="20"/>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right"/>
              <w:rPr>
                <w:rFonts w:eastAsia="Times New Roman"/>
                <w:color w:val="000000"/>
                <w:sz w:val="20"/>
                <w:szCs w:val="20"/>
              </w:rPr>
            </w:pPr>
          </w:p>
        </w:tc>
      </w:tr>
      <w:tr w:rsidR="00A519E6" w:rsidRPr="002713C6" w:rsidTr="00502719">
        <w:tblPrEx>
          <w:jc w:val="left"/>
          <w:tblCellMar>
            <w:left w:w="70" w:type="dxa"/>
            <w:right w:w="70" w:type="dxa"/>
          </w:tblCellMar>
          <w:tblLook w:val="04A0" w:firstRow="1" w:lastRow="0" w:firstColumn="1" w:lastColumn="0" w:noHBand="0" w:noVBand="1"/>
        </w:tblPrEx>
        <w:trPr>
          <w:gridAfter w:val="1"/>
          <w:wAfter w:w="32" w:type="pct"/>
          <w:trHeight w:val="20"/>
        </w:trPr>
        <w:tc>
          <w:tcPr>
            <w:tcW w:w="2781" w:type="pct"/>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519E6" w:rsidRPr="002713C6" w:rsidRDefault="00A519E6" w:rsidP="00A519E6">
            <w:pPr>
              <w:ind w:firstLineChars="213" w:firstLine="426"/>
              <w:jc w:val="both"/>
              <w:rPr>
                <w:rFonts w:eastAsia="Times New Roman"/>
                <w:color w:val="000000"/>
                <w:sz w:val="20"/>
                <w:szCs w:val="20"/>
              </w:rPr>
            </w:pPr>
            <w:r w:rsidRPr="002713C6">
              <w:rPr>
                <w:rFonts w:eastAsia="Times New Roman"/>
                <w:color w:val="000000"/>
                <w:sz w:val="20"/>
                <w:szCs w:val="20"/>
              </w:rPr>
              <w:t>1.2.3.</w:t>
            </w:r>
            <w:r w:rsidRPr="002713C6">
              <w:rPr>
                <w:rFonts w:eastAsia="Times New Roman"/>
                <w:color w:val="000000"/>
                <w:sz w:val="14"/>
                <w:szCs w:val="14"/>
              </w:rPr>
              <w:t xml:space="preserve">    </w:t>
            </w:r>
            <w:r w:rsidRPr="002713C6">
              <w:rPr>
                <w:rFonts w:eastAsia="Times New Roman"/>
                <w:color w:val="000000"/>
                <w:sz w:val="20"/>
                <w:szCs w:val="20"/>
              </w:rPr>
              <w:t>Servidores de Outros Órgãos e Esferas</w:t>
            </w:r>
          </w:p>
        </w:tc>
        <w:tc>
          <w:tcPr>
            <w:tcW w:w="5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right"/>
              <w:rPr>
                <w:rFonts w:eastAsia="Times New Roman"/>
                <w:color w:val="000000"/>
                <w:sz w:val="20"/>
                <w:szCs w:val="20"/>
              </w:rPr>
            </w:pPr>
          </w:p>
        </w:tc>
        <w:tc>
          <w:tcPr>
            <w:tcW w:w="50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both"/>
              <w:rPr>
                <w:rFonts w:eastAsia="Times New Roman"/>
                <w:color w:val="000000"/>
                <w:sz w:val="20"/>
                <w:szCs w:val="20"/>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right"/>
              <w:rPr>
                <w:rFonts w:eastAsia="Times New Roman"/>
                <w:color w:val="000000"/>
                <w:sz w:val="20"/>
                <w:szCs w:val="20"/>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right"/>
              <w:rPr>
                <w:rFonts w:eastAsia="Times New Roman"/>
                <w:color w:val="000000"/>
                <w:sz w:val="20"/>
                <w:szCs w:val="20"/>
              </w:rPr>
            </w:pPr>
          </w:p>
        </w:tc>
      </w:tr>
      <w:tr w:rsidR="00A519E6" w:rsidRPr="002713C6" w:rsidTr="00502719">
        <w:tblPrEx>
          <w:jc w:val="left"/>
          <w:tblCellMar>
            <w:left w:w="70" w:type="dxa"/>
            <w:right w:w="70" w:type="dxa"/>
          </w:tblCellMar>
          <w:tblLook w:val="04A0" w:firstRow="1" w:lastRow="0" w:firstColumn="1" w:lastColumn="0" w:noHBand="0" w:noVBand="1"/>
        </w:tblPrEx>
        <w:trPr>
          <w:gridAfter w:val="1"/>
          <w:wAfter w:w="32" w:type="pct"/>
          <w:trHeight w:val="20"/>
        </w:trPr>
        <w:tc>
          <w:tcPr>
            <w:tcW w:w="2781" w:type="pct"/>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519E6" w:rsidRPr="002713C6" w:rsidRDefault="00A519E6" w:rsidP="00A519E6">
            <w:pPr>
              <w:ind w:firstLineChars="213" w:firstLine="426"/>
              <w:jc w:val="both"/>
              <w:rPr>
                <w:rFonts w:eastAsia="Times New Roman"/>
                <w:color w:val="000000"/>
                <w:sz w:val="20"/>
                <w:szCs w:val="20"/>
              </w:rPr>
            </w:pPr>
            <w:r w:rsidRPr="002713C6">
              <w:rPr>
                <w:rFonts w:eastAsia="Times New Roman"/>
                <w:color w:val="000000"/>
                <w:sz w:val="20"/>
                <w:szCs w:val="20"/>
              </w:rPr>
              <w:t>1.2.4.</w:t>
            </w:r>
            <w:r w:rsidRPr="002713C6">
              <w:rPr>
                <w:rFonts w:eastAsia="Times New Roman"/>
                <w:color w:val="000000"/>
                <w:sz w:val="14"/>
                <w:szCs w:val="14"/>
              </w:rPr>
              <w:t xml:space="preserve">    </w:t>
            </w:r>
            <w:r w:rsidRPr="002713C6">
              <w:rPr>
                <w:rFonts w:eastAsia="Times New Roman"/>
                <w:color w:val="000000"/>
                <w:sz w:val="20"/>
                <w:szCs w:val="20"/>
              </w:rPr>
              <w:t>Sem Vínculo</w:t>
            </w:r>
          </w:p>
        </w:tc>
        <w:tc>
          <w:tcPr>
            <w:tcW w:w="5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right"/>
              <w:rPr>
                <w:rFonts w:eastAsia="Times New Roman"/>
                <w:color w:val="000000"/>
                <w:sz w:val="20"/>
                <w:szCs w:val="20"/>
              </w:rPr>
            </w:pPr>
          </w:p>
        </w:tc>
        <w:tc>
          <w:tcPr>
            <w:tcW w:w="50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both"/>
              <w:rPr>
                <w:rFonts w:eastAsia="Times New Roman"/>
                <w:color w:val="000000"/>
                <w:sz w:val="20"/>
                <w:szCs w:val="20"/>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right"/>
              <w:rPr>
                <w:rFonts w:eastAsia="Times New Roman"/>
                <w:color w:val="000000"/>
                <w:sz w:val="20"/>
                <w:szCs w:val="20"/>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right"/>
              <w:rPr>
                <w:rFonts w:eastAsia="Times New Roman"/>
                <w:color w:val="000000"/>
                <w:sz w:val="20"/>
                <w:szCs w:val="20"/>
              </w:rPr>
            </w:pPr>
          </w:p>
        </w:tc>
      </w:tr>
      <w:tr w:rsidR="00A519E6" w:rsidRPr="002713C6" w:rsidTr="00502719">
        <w:tblPrEx>
          <w:jc w:val="left"/>
          <w:tblCellMar>
            <w:left w:w="70" w:type="dxa"/>
            <w:right w:w="70" w:type="dxa"/>
          </w:tblCellMar>
          <w:tblLook w:val="04A0" w:firstRow="1" w:lastRow="0" w:firstColumn="1" w:lastColumn="0" w:noHBand="0" w:noVBand="1"/>
        </w:tblPrEx>
        <w:trPr>
          <w:gridAfter w:val="1"/>
          <w:wAfter w:w="32" w:type="pct"/>
          <w:trHeight w:val="20"/>
        </w:trPr>
        <w:tc>
          <w:tcPr>
            <w:tcW w:w="2781" w:type="pct"/>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519E6" w:rsidRPr="002713C6" w:rsidRDefault="00A519E6" w:rsidP="00A519E6">
            <w:pPr>
              <w:ind w:firstLineChars="213" w:firstLine="426"/>
              <w:jc w:val="both"/>
              <w:rPr>
                <w:rFonts w:eastAsia="Times New Roman"/>
                <w:color w:val="000000"/>
                <w:sz w:val="20"/>
                <w:szCs w:val="20"/>
              </w:rPr>
            </w:pPr>
            <w:r w:rsidRPr="002713C6">
              <w:rPr>
                <w:rFonts w:eastAsia="Times New Roman"/>
                <w:color w:val="000000"/>
                <w:sz w:val="20"/>
                <w:szCs w:val="20"/>
              </w:rPr>
              <w:t>1.2.5.</w:t>
            </w:r>
            <w:r w:rsidRPr="002713C6">
              <w:rPr>
                <w:rFonts w:eastAsia="Times New Roman"/>
                <w:color w:val="000000"/>
                <w:sz w:val="14"/>
                <w:szCs w:val="14"/>
              </w:rPr>
              <w:t xml:space="preserve">    </w:t>
            </w:r>
            <w:r w:rsidRPr="002713C6">
              <w:rPr>
                <w:rFonts w:eastAsia="Times New Roman"/>
                <w:color w:val="000000"/>
                <w:sz w:val="20"/>
                <w:szCs w:val="20"/>
              </w:rPr>
              <w:t>Aposentados</w:t>
            </w:r>
          </w:p>
        </w:tc>
        <w:tc>
          <w:tcPr>
            <w:tcW w:w="5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right"/>
              <w:rPr>
                <w:rFonts w:eastAsia="Times New Roman"/>
                <w:color w:val="000000"/>
                <w:sz w:val="20"/>
                <w:szCs w:val="20"/>
              </w:rPr>
            </w:pPr>
          </w:p>
        </w:tc>
        <w:tc>
          <w:tcPr>
            <w:tcW w:w="50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both"/>
              <w:rPr>
                <w:rFonts w:eastAsia="Times New Roman"/>
                <w:color w:val="000000"/>
                <w:sz w:val="20"/>
                <w:szCs w:val="20"/>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right"/>
              <w:rPr>
                <w:rFonts w:eastAsia="Times New Roman"/>
                <w:color w:val="000000"/>
                <w:sz w:val="20"/>
                <w:szCs w:val="20"/>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right"/>
              <w:rPr>
                <w:rFonts w:eastAsia="Times New Roman"/>
                <w:color w:val="000000"/>
                <w:sz w:val="20"/>
                <w:szCs w:val="20"/>
              </w:rPr>
            </w:pPr>
          </w:p>
        </w:tc>
      </w:tr>
      <w:tr w:rsidR="00A519E6" w:rsidRPr="002713C6" w:rsidTr="00502719">
        <w:tblPrEx>
          <w:jc w:val="left"/>
          <w:tblCellMar>
            <w:left w:w="70" w:type="dxa"/>
            <w:right w:w="70" w:type="dxa"/>
          </w:tblCellMar>
          <w:tblLook w:val="04A0" w:firstRow="1" w:lastRow="0" w:firstColumn="1" w:lastColumn="0" w:noHBand="0" w:noVBand="1"/>
        </w:tblPrEx>
        <w:trPr>
          <w:gridAfter w:val="1"/>
          <w:wAfter w:w="32" w:type="pct"/>
          <w:trHeight w:val="20"/>
        </w:trPr>
        <w:tc>
          <w:tcPr>
            <w:tcW w:w="2781" w:type="pct"/>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519E6" w:rsidRPr="002713C6" w:rsidRDefault="00A519E6" w:rsidP="00A519E6">
            <w:pPr>
              <w:jc w:val="both"/>
              <w:rPr>
                <w:rFonts w:eastAsia="Times New Roman"/>
                <w:b/>
                <w:bCs/>
                <w:color w:val="000000"/>
                <w:sz w:val="20"/>
                <w:szCs w:val="20"/>
              </w:rPr>
            </w:pPr>
            <w:r w:rsidRPr="002713C6">
              <w:rPr>
                <w:rFonts w:eastAsia="Times New Roman"/>
                <w:b/>
                <w:bCs/>
                <w:color w:val="000000"/>
                <w:sz w:val="20"/>
                <w:szCs w:val="20"/>
              </w:rPr>
              <w:t>2.</w:t>
            </w:r>
            <w:r w:rsidRPr="002713C6">
              <w:rPr>
                <w:rFonts w:eastAsia="Times New Roman"/>
                <w:b/>
                <w:bCs/>
                <w:color w:val="000000"/>
                <w:sz w:val="14"/>
                <w:szCs w:val="14"/>
              </w:rPr>
              <w:t xml:space="preserve">   </w:t>
            </w:r>
            <w:r w:rsidRPr="002713C6">
              <w:rPr>
                <w:rFonts w:eastAsia="Times New Roman"/>
                <w:b/>
                <w:bCs/>
                <w:color w:val="000000"/>
                <w:sz w:val="20"/>
                <w:szCs w:val="20"/>
              </w:rPr>
              <w:t>Funções Gratificadas</w:t>
            </w:r>
          </w:p>
        </w:tc>
        <w:tc>
          <w:tcPr>
            <w:tcW w:w="5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right"/>
              <w:rPr>
                <w:rFonts w:eastAsia="Times New Roman"/>
                <w:color w:val="000000"/>
                <w:sz w:val="20"/>
                <w:szCs w:val="20"/>
              </w:rPr>
            </w:pPr>
          </w:p>
        </w:tc>
        <w:tc>
          <w:tcPr>
            <w:tcW w:w="50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right"/>
              <w:rPr>
                <w:rFonts w:eastAsia="Times New Roman"/>
                <w:color w:val="000000"/>
                <w:sz w:val="20"/>
                <w:szCs w:val="20"/>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right"/>
              <w:rPr>
                <w:rFonts w:eastAsia="Times New Roman"/>
                <w:color w:val="000000"/>
                <w:sz w:val="20"/>
                <w:szCs w:val="20"/>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right"/>
              <w:rPr>
                <w:rFonts w:eastAsia="Times New Roman"/>
                <w:color w:val="000000"/>
                <w:sz w:val="20"/>
                <w:szCs w:val="20"/>
              </w:rPr>
            </w:pPr>
          </w:p>
        </w:tc>
      </w:tr>
      <w:tr w:rsidR="00A519E6" w:rsidRPr="002713C6" w:rsidTr="00502719">
        <w:tblPrEx>
          <w:jc w:val="left"/>
          <w:tblCellMar>
            <w:left w:w="70" w:type="dxa"/>
            <w:right w:w="70" w:type="dxa"/>
          </w:tblCellMar>
          <w:tblLook w:val="04A0" w:firstRow="1" w:lastRow="0" w:firstColumn="1" w:lastColumn="0" w:noHBand="0" w:noVBand="1"/>
        </w:tblPrEx>
        <w:trPr>
          <w:gridAfter w:val="1"/>
          <w:wAfter w:w="32" w:type="pct"/>
          <w:trHeight w:val="20"/>
        </w:trPr>
        <w:tc>
          <w:tcPr>
            <w:tcW w:w="2781" w:type="pct"/>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519E6" w:rsidRPr="002713C6" w:rsidRDefault="00A519E6" w:rsidP="00A519E6">
            <w:pPr>
              <w:ind w:firstLineChars="142" w:firstLine="284"/>
              <w:jc w:val="both"/>
              <w:rPr>
                <w:rFonts w:eastAsia="Times New Roman"/>
                <w:color w:val="000000"/>
                <w:sz w:val="20"/>
                <w:szCs w:val="20"/>
              </w:rPr>
            </w:pPr>
            <w:r w:rsidRPr="002713C6">
              <w:rPr>
                <w:rFonts w:eastAsia="Times New Roman"/>
                <w:color w:val="000000"/>
                <w:sz w:val="20"/>
                <w:szCs w:val="20"/>
              </w:rPr>
              <w:t>2.1.</w:t>
            </w:r>
            <w:r w:rsidRPr="002713C6">
              <w:rPr>
                <w:rFonts w:eastAsia="Times New Roman"/>
                <w:color w:val="000000"/>
                <w:sz w:val="14"/>
                <w:szCs w:val="14"/>
              </w:rPr>
              <w:t xml:space="preserve"> </w:t>
            </w:r>
            <w:r w:rsidRPr="002713C6">
              <w:rPr>
                <w:rFonts w:eastAsia="Times New Roman"/>
                <w:color w:val="000000"/>
                <w:sz w:val="20"/>
                <w:szCs w:val="20"/>
              </w:rPr>
              <w:t>Servidores de Carreira Vinculada ao Órgão</w:t>
            </w:r>
          </w:p>
        </w:tc>
        <w:tc>
          <w:tcPr>
            <w:tcW w:w="5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right"/>
              <w:rPr>
                <w:rFonts w:eastAsia="Times New Roman"/>
                <w:color w:val="000000"/>
                <w:sz w:val="20"/>
                <w:szCs w:val="20"/>
              </w:rPr>
            </w:pPr>
          </w:p>
        </w:tc>
        <w:tc>
          <w:tcPr>
            <w:tcW w:w="50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both"/>
              <w:rPr>
                <w:rFonts w:eastAsia="Times New Roman"/>
                <w:color w:val="000000"/>
                <w:sz w:val="20"/>
                <w:szCs w:val="20"/>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right"/>
              <w:rPr>
                <w:rFonts w:eastAsia="Times New Roman"/>
                <w:color w:val="000000"/>
                <w:sz w:val="20"/>
                <w:szCs w:val="20"/>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right"/>
              <w:rPr>
                <w:rFonts w:eastAsia="Times New Roman"/>
                <w:color w:val="000000"/>
                <w:sz w:val="20"/>
                <w:szCs w:val="20"/>
              </w:rPr>
            </w:pPr>
          </w:p>
        </w:tc>
      </w:tr>
      <w:tr w:rsidR="00A519E6" w:rsidRPr="002713C6" w:rsidTr="00502719">
        <w:tblPrEx>
          <w:jc w:val="left"/>
          <w:tblCellMar>
            <w:left w:w="70" w:type="dxa"/>
            <w:right w:w="70" w:type="dxa"/>
          </w:tblCellMar>
          <w:tblLook w:val="04A0" w:firstRow="1" w:lastRow="0" w:firstColumn="1" w:lastColumn="0" w:noHBand="0" w:noVBand="1"/>
        </w:tblPrEx>
        <w:trPr>
          <w:gridAfter w:val="1"/>
          <w:wAfter w:w="32" w:type="pct"/>
          <w:trHeight w:val="20"/>
        </w:trPr>
        <w:tc>
          <w:tcPr>
            <w:tcW w:w="2781" w:type="pct"/>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519E6" w:rsidRPr="002713C6" w:rsidRDefault="00A519E6" w:rsidP="00A519E6">
            <w:pPr>
              <w:ind w:firstLineChars="142" w:firstLine="284"/>
              <w:jc w:val="both"/>
              <w:rPr>
                <w:rFonts w:eastAsia="Times New Roman"/>
                <w:color w:val="000000"/>
                <w:sz w:val="20"/>
                <w:szCs w:val="20"/>
              </w:rPr>
            </w:pPr>
            <w:r w:rsidRPr="002713C6">
              <w:rPr>
                <w:rFonts w:eastAsia="Times New Roman"/>
                <w:color w:val="000000"/>
                <w:sz w:val="20"/>
                <w:szCs w:val="20"/>
              </w:rPr>
              <w:t>2.2.</w:t>
            </w:r>
            <w:r w:rsidRPr="002713C6">
              <w:rPr>
                <w:rFonts w:eastAsia="Times New Roman"/>
                <w:color w:val="000000"/>
                <w:sz w:val="14"/>
                <w:szCs w:val="14"/>
              </w:rPr>
              <w:t xml:space="preserve"> </w:t>
            </w:r>
            <w:r w:rsidRPr="002713C6">
              <w:rPr>
                <w:rFonts w:eastAsia="Times New Roman"/>
                <w:color w:val="000000"/>
                <w:sz w:val="20"/>
                <w:szCs w:val="20"/>
              </w:rPr>
              <w:t>Servidores de Carreira em Exercício Descentralizado</w:t>
            </w:r>
          </w:p>
        </w:tc>
        <w:tc>
          <w:tcPr>
            <w:tcW w:w="5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right"/>
              <w:rPr>
                <w:rFonts w:eastAsia="Times New Roman"/>
                <w:color w:val="000000"/>
                <w:sz w:val="20"/>
                <w:szCs w:val="20"/>
              </w:rPr>
            </w:pPr>
          </w:p>
        </w:tc>
        <w:tc>
          <w:tcPr>
            <w:tcW w:w="50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both"/>
              <w:rPr>
                <w:rFonts w:eastAsia="Times New Roman"/>
                <w:color w:val="000000"/>
                <w:sz w:val="20"/>
                <w:szCs w:val="20"/>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right"/>
              <w:rPr>
                <w:rFonts w:eastAsia="Times New Roman"/>
                <w:color w:val="000000"/>
                <w:sz w:val="20"/>
                <w:szCs w:val="20"/>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right"/>
              <w:rPr>
                <w:rFonts w:eastAsia="Times New Roman"/>
                <w:color w:val="000000"/>
                <w:sz w:val="20"/>
                <w:szCs w:val="20"/>
              </w:rPr>
            </w:pPr>
          </w:p>
        </w:tc>
      </w:tr>
      <w:tr w:rsidR="00A519E6" w:rsidRPr="002713C6" w:rsidTr="00502719">
        <w:tblPrEx>
          <w:jc w:val="left"/>
          <w:tblCellMar>
            <w:left w:w="70" w:type="dxa"/>
            <w:right w:w="70" w:type="dxa"/>
          </w:tblCellMar>
          <w:tblLook w:val="04A0" w:firstRow="1" w:lastRow="0" w:firstColumn="1" w:lastColumn="0" w:noHBand="0" w:noVBand="1"/>
        </w:tblPrEx>
        <w:trPr>
          <w:gridAfter w:val="1"/>
          <w:wAfter w:w="32" w:type="pct"/>
          <w:trHeight w:val="20"/>
        </w:trPr>
        <w:tc>
          <w:tcPr>
            <w:tcW w:w="2781" w:type="pct"/>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519E6" w:rsidRPr="002713C6" w:rsidRDefault="00A519E6" w:rsidP="00A519E6">
            <w:pPr>
              <w:ind w:firstLineChars="142" w:firstLine="284"/>
              <w:jc w:val="both"/>
              <w:rPr>
                <w:rFonts w:eastAsia="Times New Roman"/>
                <w:color w:val="000000"/>
                <w:sz w:val="20"/>
                <w:szCs w:val="20"/>
              </w:rPr>
            </w:pPr>
            <w:r w:rsidRPr="002713C6">
              <w:rPr>
                <w:rFonts w:eastAsia="Times New Roman"/>
                <w:color w:val="000000"/>
                <w:sz w:val="20"/>
                <w:szCs w:val="20"/>
              </w:rPr>
              <w:t>2.3.</w:t>
            </w:r>
            <w:r w:rsidRPr="002713C6">
              <w:rPr>
                <w:rFonts w:eastAsia="Times New Roman"/>
                <w:color w:val="000000"/>
                <w:sz w:val="14"/>
                <w:szCs w:val="14"/>
              </w:rPr>
              <w:t xml:space="preserve"> </w:t>
            </w:r>
            <w:r w:rsidRPr="002713C6">
              <w:rPr>
                <w:rFonts w:eastAsia="Times New Roman"/>
                <w:color w:val="000000"/>
                <w:sz w:val="20"/>
                <w:szCs w:val="20"/>
              </w:rPr>
              <w:t>Servidores de Outros órgãos e Esferas</w:t>
            </w:r>
          </w:p>
        </w:tc>
        <w:tc>
          <w:tcPr>
            <w:tcW w:w="5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right"/>
              <w:rPr>
                <w:rFonts w:eastAsia="Times New Roman"/>
                <w:color w:val="000000"/>
                <w:sz w:val="20"/>
                <w:szCs w:val="20"/>
              </w:rPr>
            </w:pPr>
          </w:p>
        </w:tc>
        <w:tc>
          <w:tcPr>
            <w:tcW w:w="50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both"/>
              <w:rPr>
                <w:rFonts w:eastAsia="Times New Roman"/>
                <w:color w:val="000000"/>
                <w:sz w:val="20"/>
                <w:szCs w:val="20"/>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right"/>
              <w:rPr>
                <w:rFonts w:eastAsia="Times New Roman"/>
                <w:color w:val="000000"/>
                <w:sz w:val="20"/>
                <w:szCs w:val="20"/>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right"/>
              <w:rPr>
                <w:rFonts w:eastAsia="Times New Roman"/>
                <w:color w:val="000000"/>
                <w:sz w:val="20"/>
                <w:szCs w:val="20"/>
              </w:rPr>
            </w:pPr>
          </w:p>
        </w:tc>
      </w:tr>
      <w:tr w:rsidR="00A519E6" w:rsidRPr="002713C6" w:rsidTr="00502719">
        <w:tblPrEx>
          <w:jc w:val="left"/>
          <w:tblCellMar>
            <w:left w:w="70" w:type="dxa"/>
            <w:right w:w="70" w:type="dxa"/>
          </w:tblCellMar>
          <w:tblLook w:val="04A0" w:firstRow="1" w:lastRow="0" w:firstColumn="1" w:lastColumn="0" w:noHBand="0" w:noVBand="1"/>
        </w:tblPrEx>
        <w:trPr>
          <w:gridAfter w:val="1"/>
          <w:wAfter w:w="32" w:type="pct"/>
          <w:trHeight w:val="20"/>
        </w:trPr>
        <w:tc>
          <w:tcPr>
            <w:tcW w:w="2781" w:type="pct"/>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519E6" w:rsidRPr="002713C6" w:rsidRDefault="00A519E6" w:rsidP="00A519E6">
            <w:pPr>
              <w:jc w:val="both"/>
              <w:rPr>
                <w:rFonts w:eastAsia="Times New Roman"/>
                <w:b/>
                <w:bCs/>
                <w:color w:val="000000"/>
                <w:sz w:val="20"/>
                <w:szCs w:val="20"/>
              </w:rPr>
            </w:pPr>
            <w:r w:rsidRPr="002713C6">
              <w:rPr>
                <w:rFonts w:eastAsia="Times New Roman"/>
                <w:b/>
                <w:bCs/>
                <w:color w:val="000000"/>
                <w:sz w:val="20"/>
                <w:szCs w:val="20"/>
              </w:rPr>
              <w:t>3.</w:t>
            </w:r>
            <w:r w:rsidRPr="002713C6">
              <w:rPr>
                <w:rFonts w:eastAsia="Times New Roman"/>
                <w:b/>
                <w:bCs/>
                <w:color w:val="000000"/>
                <w:sz w:val="14"/>
                <w:szCs w:val="14"/>
              </w:rPr>
              <w:t xml:space="preserve">   </w:t>
            </w:r>
            <w:r w:rsidRPr="002713C6">
              <w:rPr>
                <w:rFonts w:eastAsia="Times New Roman"/>
                <w:b/>
                <w:bCs/>
                <w:color w:val="000000"/>
                <w:sz w:val="20"/>
                <w:szCs w:val="20"/>
              </w:rPr>
              <w:t xml:space="preserve">Total de Servidores em Cargo e em Função (1+2) </w:t>
            </w:r>
          </w:p>
        </w:tc>
        <w:tc>
          <w:tcPr>
            <w:tcW w:w="5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right"/>
              <w:rPr>
                <w:rFonts w:eastAsia="Times New Roman"/>
                <w:color w:val="000000"/>
                <w:sz w:val="20"/>
                <w:szCs w:val="20"/>
              </w:rPr>
            </w:pPr>
          </w:p>
        </w:tc>
        <w:tc>
          <w:tcPr>
            <w:tcW w:w="50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right"/>
              <w:rPr>
                <w:rFonts w:eastAsia="Times New Roman"/>
                <w:color w:val="000000"/>
                <w:sz w:val="20"/>
                <w:szCs w:val="20"/>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right"/>
              <w:rPr>
                <w:rFonts w:eastAsia="Times New Roman"/>
                <w:color w:val="000000"/>
                <w:sz w:val="20"/>
                <w:szCs w:val="20"/>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2713C6" w:rsidRDefault="00A519E6" w:rsidP="00A519E6">
            <w:pPr>
              <w:jc w:val="right"/>
              <w:rPr>
                <w:rFonts w:eastAsia="Times New Roman"/>
                <w:color w:val="000000"/>
                <w:sz w:val="20"/>
                <w:szCs w:val="20"/>
              </w:rPr>
            </w:pPr>
          </w:p>
        </w:tc>
      </w:tr>
      <w:tr w:rsidR="00A519E6" w:rsidRPr="002713C6" w:rsidTr="00502719">
        <w:tblPrEx>
          <w:tblCellMar>
            <w:left w:w="70" w:type="dxa"/>
            <w:right w:w="70" w:type="dxa"/>
          </w:tblCellMar>
        </w:tblPrEx>
        <w:trPr>
          <w:gridBefore w:val="1"/>
          <w:gridAfter w:val="1"/>
          <w:wBefore w:w="30" w:type="pct"/>
          <w:wAfter w:w="32" w:type="pct"/>
          <w:trHeight w:val="20"/>
          <w:jc w:val="center"/>
        </w:trPr>
        <w:tc>
          <w:tcPr>
            <w:tcW w:w="4938" w:type="pct"/>
            <w:gridSpan w:val="5"/>
            <w:tcBorders>
              <w:top w:val="single" w:sz="4" w:space="0" w:color="auto"/>
              <w:left w:val="nil"/>
              <w:bottom w:val="nil"/>
              <w:right w:val="nil"/>
            </w:tcBorders>
            <w:shd w:val="clear" w:color="auto" w:fill="auto"/>
            <w:noWrap/>
            <w:vAlign w:val="bottom"/>
            <w:hideMark/>
          </w:tcPr>
          <w:p w:rsidR="00A519E6" w:rsidRPr="002713C6" w:rsidRDefault="00A519E6" w:rsidP="00A519E6">
            <w:pPr>
              <w:jc w:val="both"/>
              <w:rPr>
                <w:rFonts w:eastAsia="Times New Roman"/>
                <w:b/>
                <w:bCs/>
                <w:color w:val="000000"/>
                <w:sz w:val="20"/>
                <w:szCs w:val="20"/>
              </w:rPr>
            </w:pPr>
            <w:r w:rsidRPr="002713C6">
              <w:rPr>
                <w:rFonts w:eastAsia="Times New Roman"/>
                <w:b/>
                <w:bCs/>
                <w:color w:val="000000"/>
                <w:sz w:val="20"/>
                <w:szCs w:val="20"/>
              </w:rPr>
              <w:t>Fonte:</w:t>
            </w:r>
          </w:p>
        </w:tc>
      </w:tr>
    </w:tbl>
    <w:p w:rsidR="00A519E6" w:rsidRPr="001B7982" w:rsidRDefault="00ED36B2" w:rsidP="00A519E6">
      <w:pPr>
        <w:spacing w:before="120" w:after="120"/>
        <w:jc w:val="both"/>
        <w:rPr>
          <w:b/>
        </w:rPr>
      </w:pPr>
      <w:r w:rsidRPr="00ED36B2">
        <w:rPr>
          <w:b/>
        </w:rPr>
        <w:t>DESCRIÇÃO DOS CAMPOS</w:t>
      </w:r>
    </w:p>
    <w:p w:rsidR="00A519E6" w:rsidRPr="001B7982" w:rsidRDefault="00A519E6" w:rsidP="00A519E6">
      <w:pPr>
        <w:spacing w:before="120" w:after="120"/>
        <w:jc w:val="both"/>
        <w:rPr>
          <w:b/>
          <w:u w:val="single"/>
        </w:rPr>
      </w:pPr>
      <w:r w:rsidRPr="001B7982">
        <w:rPr>
          <w:b/>
          <w:u w:val="single"/>
        </w:rPr>
        <w:t>Tipologias dos Cargos</w:t>
      </w:r>
    </w:p>
    <w:p w:rsidR="00A519E6" w:rsidRPr="00B36C43" w:rsidRDefault="00A519E6" w:rsidP="00A519E6">
      <w:pPr>
        <w:tabs>
          <w:tab w:val="left" w:pos="3119"/>
        </w:tabs>
        <w:spacing w:before="120" w:after="120"/>
        <w:jc w:val="both"/>
      </w:pPr>
      <w:r>
        <w:rPr>
          <w:b/>
        </w:rPr>
        <w:t>C</w:t>
      </w:r>
      <w:r w:rsidRPr="002C1D0F">
        <w:rPr>
          <w:b/>
        </w:rPr>
        <w:t>argo</w:t>
      </w:r>
      <w:r>
        <w:rPr>
          <w:b/>
        </w:rPr>
        <w:t>s em C</w:t>
      </w:r>
      <w:r w:rsidRPr="002C1D0F">
        <w:rPr>
          <w:b/>
        </w:rPr>
        <w:t>omissão:</w:t>
      </w:r>
      <w:r w:rsidRPr="002C1D0F">
        <w:t xml:space="preserve"> Servidores que ingressaram na UJ mediante o instituto do provimento em comissão</w:t>
      </w:r>
      <w:r>
        <w:t xml:space="preserve">, tomando-se por referência o disposto no </w:t>
      </w:r>
      <w:r w:rsidRPr="002C1D0F">
        <w:t>art. 9º, inciso II, da Lei n.º 8.112/90, nas diversas tipologias de cargos previstas na legislação vigente, quais sejam: Cargos de Natureza Especial; Grupo Direção e Assessoramento superior;</w:t>
      </w:r>
      <w:r>
        <w:t xml:space="preserve"> </w:t>
      </w:r>
      <w:r w:rsidRPr="002C1D0F">
        <w:t>Funções gratificadas</w:t>
      </w:r>
      <w:r>
        <w:t xml:space="preserve">, </w:t>
      </w:r>
      <w:r>
        <w:rPr>
          <w:bCs/>
        </w:rPr>
        <w:t>segundo as especificações a seguir:</w:t>
      </w:r>
    </w:p>
    <w:p w:rsidR="00A519E6" w:rsidRPr="00CB7065" w:rsidRDefault="00A519E6" w:rsidP="00A519E6">
      <w:pPr>
        <w:pStyle w:val="PargrafodaLista"/>
        <w:tabs>
          <w:tab w:val="left" w:pos="426"/>
        </w:tabs>
        <w:spacing w:before="120" w:after="120"/>
        <w:ind w:left="754" w:hanging="357"/>
      </w:pPr>
      <w:r w:rsidRPr="00CB7065">
        <w:rPr>
          <w:rFonts w:ascii="Symbol" w:hAnsi="Symbol"/>
        </w:rPr>
        <w:t></w:t>
      </w:r>
      <w:r w:rsidRPr="00CB7065">
        <w:rPr>
          <w:rFonts w:ascii="Symbol" w:hAnsi="Symbol"/>
        </w:rPr>
        <w:tab/>
      </w:r>
      <w:r w:rsidRPr="00CB7065">
        <w:rPr>
          <w:b/>
        </w:rPr>
        <w:t>Cargos de Natureza Especial:</w:t>
      </w:r>
      <w:r w:rsidRPr="00CB7065">
        <w:t xml:space="preserve"> Para efeito deste demonstrativo, cargos de natureza especial são os seguintes: Secretários Especiais da Presidência da República; Comandante da Marinha; Comandante do Exército; Comandante da Aeronáutica; Secretário-Geral de Contencioso; Secretário-Geral de Consultoria; Subdefensor Público Geral da União; Presidente da Agência Espacial Brasileira e Demais cargos de natureza especial da estrutura da Presidência da República e dos Ministérios;</w:t>
      </w:r>
    </w:p>
    <w:p w:rsidR="00A519E6" w:rsidRPr="00CB7065" w:rsidRDefault="00A519E6" w:rsidP="00A519E6">
      <w:pPr>
        <w:pStyle w:val="PargrafodaLista"/>
        <w:spacing w:before="120" w:after="120"/>
        <w:ind w:left="754" w:hanging="357"/>
      </w:pPr>
      <w:r w:rsidRPr="00CB7065">
        <w:rPr>
          <w:rFonts w:ascii="Symbol" w:hAnsi="Symbol"/>
        </w:rPr>
        <w:t></w:t>
      </w:r>
      <w:r w:rsidRPr="00CB7065">
        <w:rPr>
          <w:rFonts w:ascii="Symbol" w:hAnsi="Symbol"/>
        </w:rPr>
        <w:tab/>
      </w:r>
      <w:r w:rsidRPr="00CB7065">
        <w:rPr>
          <w:b/>
        </w:rPr>
        <w:t>Grupo Direção e Assessoramento Superior:</w:t>
      </w:r>
      <w:r w:rsidRPr="00CB7065">
        <w:t xml:space="preserve"> Servidores ocupantes de cargos do Grupo de Direção e Assessoramento superior (DAS), dividindo-se, para efeito deste demonstrativo, em cinco (5) tipos diferentes, a saber:</w:t>
      </w:r>
    </w:p>
    <w:p w:rsidR="00A519E6" w:rsidRPr="00CB7065" w:rsidRDefault="00A519E6" w:rsidP="00A519E6">
      <w:pPr>
        <w:pStyle w:val="PargrafodaLista"/>
        <w:tabs>
          <w:tab w:val="left" w:pos="993"/>
        </w:tabs>
        <w:spacing w:after="120"/>
        <w:ind w:left="1078" w:hanging="284"/>
      </w:pPr>
      <w:r w:rsidRPr="00CB7065">
        <w:rPr>
          <w:rFonts w:ascii="Wingdings" w:hAnsi="Wingdings"/>
        </w:rPr>
        <w:t></w:t>
      </w:r>
      <w:r w:rsidRPr="00CB7065">
        <w:rPr>
          <w:rFonts w:ascii="Wingdings" w:hAnsi="Wingdings"/>
        </w:rPr>
        <w:tab/>
      </w:r>
      <w:r w:rsidRPr="00CB7065">
        <w:rPr>
          <w:b/>
        </w:rPr>
        <w:t xml:space="preserve">Servidores de Carreira Vinculada ao Órgão: </w:t>
      </w:r>
      <w:r w:rsidRPr="00CB7065">
        <w:t>Servidores de carreira que estão vinculados diretamente à UJ ou ao órgão supervisor da UJ;</w:t>
      </w:r>
    </w:p>
    <w:p w:rsidR="00A519E6" w:rsidRPr="00CB7065" w:rsidRDefault="00A519E6" w:rsidP="00A519E6">
      <w:pPr>
        <w:pStyle w:val="PargrafodaLista"/>
        <w:tabs>
          <w:tab w:val="left" w:pos="993"/>
        </w:tabs>
        <w:spacing w:after="120"/>
        <w:ind w:left="1078" w:hanging="284"/>
      </w:pPr>
      <w:r w:rsidRPr="00CB7065">
        <w:rPr>
          <w:rFonts w:ascii="Wingdings" w:hAnsi="Wingdings"/>
        </w:rPr>
        <w:t></w:t>
      </w:r>
      <w:r w:rsidRPr="00CB7065">
        <w:rPr>
          <w:rFonts w:ascii="Wingdings" w:hAnsi="Wingdings"/>
        </w:rPr>
        <w:tab/>
      </w:r>
      <w:r w:rsidRPr="00CB7065">
        <w:rPr>
          <w:b/>
        </w:rPr>
        <w:t>Servidores de Carreira em Exercício Descentralizado:</w:t>
      </w:r>
      <w:r w:rsidRPr="00CB7065">
        <w:t xml:space="preserve"> Servidores das carreiras típicas de Estado vinculadas aos Ministérios do Planejamento, Orçamento e Gestão e Ministério da Fazenda que exercem as suas atividades em outros órgãos da administração mediante exercício descentralizado de atividade;</w:t>
      </w:r>
    </w:p>
    <w:p w:rsidR="00A519E6" w:rsidRPr="00CB7065" w:rsidRDefault="00A519E6" w:rsidP="00A519E6">
      <w:pPr>
        <w:pStyle w:val="PargrafodaLista"/>
        <w:tabs>
          <w:tab w:val="left" w:pos="993"/>
        </w:tabs>
        <w:spacing w:after="120"/>
        <w:ind w:left="1078" w:hanging="284"/>
      </w:pPr>
      <w:r w:rsidRPr="00CB7065">
        <w:rPr>
          <w:rFonts w:ascii="Wingdings" w:hAnsi="Wingdings"/>
        </w:rPr>
        <w:t></w:t>
      </w:r>
      <w:r w:rsidRPr="00CB7065">
        <w:rPr>
          <w:rFonts w:ascii="Wingdings" w:hAnsi="Wingdings"/>
        </w:rPr>
        <w:tab/>
      </w:r>
      <w:r w:rsidRPr="00CB7065">
        <w:rPr>
          <w:b/>
        </w:rPr>
        <w:t>Servidores de Outros Órgãos e Esferas:</w:t>
      </w:r>
      <w:r w:rsidRPr="00CB7065">
        <w:t xml:space="preserve"> Servidores que ocupam cargo DAS na UJ, mas cujo cargo de origem está vinculado a outros órgãos e esferas, por exemplo: servidores originários de estados e municípios;</w:t>
      </w:r>
    </w:p>
    <w:p w:rsidR="00A519E6" w:rsidRPr="00CB7065" w:rsidRDefault="00A519E6" w:rsidP="00A519E6">
      <w:pPr>
        <w:pStyle w:val="PargrafodaLista"/>
        <w:tabs>
          <w:tab w:val="left" w:pos="993"/>
        </w:tabs>
        <w:spacing w:after="120"/>
        <w:ind w:left="1078" w:hanging="284"/>
      </w:pPr>
      <w:r w:rsidRPr="00CB7065">
        <w:rPr>
          <w:rFonts w:ascii="Wingdings" w:hAnsi="Wingdings"/>
        </w:rPr>
        <w:t></w:t>
      </w:r>
      <w:r w:rsidRPr="00CB7065">
        <w:rPr>
          <w:rFonts w:ascii="Wingdings" w:hAnsi="Wingdings"/>
        </w:rPr>
        <w:tab/>
      </w:r>
      <w:r w:rsidRPr="00CB7065">
        <w:rPr>
          <w:b/>
        </w:rPr>
        <w:t>Sem Vínculo:</w:t>
      </w:r>
      <w:r w:rsidRPr="00CB7065">
        <w:t xml:space="preserve"> Servidores que anteriormente ao exercício do cargo DAS não mantinham vínculo de qualquer espécie com a administração pública;</w:t>
      </w:r>
    </w:p>
    <w:p w:rsidR="00A519E6" w:rsidRPr="00CB7065" w:rsidRDefault="00A519E6" w:rsidP="00A519E6">
      <w:pPr>
        <w:pStyle w:val="PargrafodaLista"/>
        <w:tabs>
          <w:tab w:val="left" w:pos="993"/>
        </w:tabs>
        <w:spacing w:after="120"/>
        <w:ind w:left="1078" w:hanging="284"/>
      </w:pPr>
      <w:r w:rsidRPr="00CB7065">
        <w:rPr>
          <w:rFonts w:ascii="Wingdings" w:hAnsi="Wingdings"/>
        </w:rPr>
        <w:t></w:t>
      </w:r>
      <w:r w:rsidRPr="00CB7065">
        <w:rPr>
          <w:rFonts w:ascii="Wingdings" w:hAnsi="Wingdings"/>
        </w:rPr>
        <w:tab/>
      </w:r>
      <w:r w:rsidRPr="00CB7065">
        <w:rPr>
          <w:b/>
        </w:rPr>
        <w:t>Aposentados:</w:t>
      </w:r>
      <w:r w:rsidRPr="00CB7065">
        <w:t xml:space="preserve"> Servidores aposentados da Administração Pública e que exercem cargo DAS.</w:t>
      </w:r>
    </w:p>
    <w:p w:rsidR="00A519E6" w:rsidRPr="00CB7065" w:rsidRDefault="00A519E6" w:rsidP="00A519E6">
      <w:pPr>
        <w:pStyle w:val="PargrafodaLista"/>
        <w:spacing w:before="120" w:after="120"/>
        <w:ind w:left="765" w:hanging="357"/>
      </w:pPr>
      <w:r w:rsidRPr="00CB7065">
        <w:rPr>
          <w:rFonts w:ascii="Symbol" w:hAnsi="Symbol"/>
        </w:rPr>
        <w:t></w:t>
      </w:r>
      <w:r w:rsidRPr="00CB7065">
        <w:rPr>
          <w:rFonts w:ascii="Symbol" w:hAnsi="Symbol"/>
        </w:rPr>
        <w:tab/>
      </w:r>
      <w:r w:rsidRPr="00CB7065">
        <w:rPr>
          <w:b/>
        </w:rPr>
        <w:t>Funções Gratificadas:</w:t>
      </w:r>
      <w:r w:rsidRPr="00CB7065">
        <w:t xml:space="preserve"> Servidores ocupantes de cargos de Função gratificada, exclusivos de servidores públicos efetivos, dividindo-se, para efeito deste demonstrativo, em três (3) subtipos diferentes, quais sejam: Servidor de carreira vinculada ao órgão; Servidor de carreira em exercício descentralizado; Servidor de outros órgãos e esferas</w:t>
      </w:r>
      <w:r w:rsidRPr="00CB7065">
        <w:rPr>
          <w:bCs/>
        </w:rPr>
        <w:t>, segundo a seguinte especificação</w:t>
      </w:r>
      <w:r w:rsidRPr="00CB7065">
        <w:t>:</w:t>
      </w:r>
    </w:p>
    <w:p w:rsidR="00A519E6" w:rsidRPr="00CB7065" w:rsidRDefault="00A519E6" w:rsidP="00A519E6">
      <w:pPr>
        <w:pStyle w:val="PargrafodaLista"/>
        <w:spacing w:after="120"/>
        <w:ind w:left="1078" w:hanging="284"/>
      </w:pPr>
      <w:r w:rsidRPr="00CB7065">
        <w:rPr>
          <w:rFonts w:ascii="Wingdings" w:hAnsi="Wingdings"/>
        </w:rPr>
        <w:t></w:t>
      </w:r>
      <w:r w:rsidRPr="00CB7065">
        <w:rPr>
          <w:rFonts w:ascii="Wingdings" w:hAnsi="Wingdings"/>
        </w:rPr>
        <w:tab/>
      </w:r>
      <w:r w:rsidRPr="00CB7065">
        <w:rPr>
          <w:b/>
        </w:rPr>
        <w:t xml:space="preserve">Servidores de Carreira Vinculada ao Órgão: </w:t>
      </w:r>
      <w:r w:rsidRPr="00CB7065">
        <w:t>Servidores de carreira que tenham sido vinculadas diretamente à UJ ou ao órgão supervisor da UJ;</w:t>
      </w:r>
    </w:p>
    <w:p w:rsidR="00A519E6" w:rsidRPr="00CB7065" w:rsidRDefault="00A519E6" w:rsidP="00A519E6">
      <w:pPr>
        <w:pStyle w:val="PargrafodaLista"/>
        <w:spacing w:after="120"/>
        <w:ind w:left="1078" w:hanging="284"/>
      </w:pPr>
      <w:r w:rsidRPr="00CB7065">
        <w:rPr>
          <w:rFonts w:ascii="Wingdings" w:hAnsi="Wingdings"/>
        </w:rPr>
        <w:t></w:t>
      </w:r>
      <w:r w:rsidRPr="00CB7065">
        <w:rPr>
          <w:rFonts w:ascii="Wingdings" w:hAnsi="Wingdings"/>
        </w:rPr>
        <w:tab/>
      </w:r>
      <w:r w:rsidRPr="00CB7065">
        <w:rPr>
          <w:b/>
        </w:rPr>
        <w:t>Servidor de Carreira em Exercício Descentralizado:</w:t>
      </w:r>
      <w:r w:rsidRPr="00CB7065">
        <w:t xml:space="preserve"> Servidores das carreiras típicas de Estado vinculadas aos Ministérios do Planejamento, Orçamento e Gestão e Ministério da Fazenda que exercem as suas atividades na UJ mediante exercício descentralizado de atividade;</w:t>
      </w:r>
    </w:p>
    <w:p w:rsidR="00A519E6" w:rsidRPr="00CB7065" w:rsidRDefault="00A519E6" w:rsidP="00A519E6">
      <w:pPr>
        <w:pStyle w:val="PargrafodaLista"/>
        <w:spacing w:after="120"/>
        <w:ind w:left="1078" w:hanging="284"/>
      </w:pPr>
      <w:r w:rsidRPr="00CB7065">
        <w:rPr>
          <w:rFonts w:ascii="Wingdings" w:hAnsi="Wingdings"/>
        </w:rPr>
        <w:t></w:t>
      </w:r>
      <w:r w:rsidRPr="00CB7065">
        <w:rPr>
          <w:rFonts w:ascii="Wingdings" w:hAnsi="Wingdings"/>
        </w:rPr>
        <w:tab/>
      </w:r>
      <w:r w:rsidRPr="00CB7065">
        <w:rPr>
          <w:b/>
        </w:rPr>
        <w:t>Servidor de Outros Órgãos e Esferas:</w:t>
      </w:r>
      <w:r w:rsidRPr="00CB7065">
        <w:t xml:space="preserve"> Servidores que exercem atividades na UJ em razão de haverem sido requisitados para o exercício de cargo em comissão ou função de confiança na UJ, tomando-se por referência o disposto no art. 93, inciso I, da Lei n.º 8.112/90.</w:t>
      </w:r>
    </w:p>
    <w:p w:rsidR="00A519E6" w:rsidRPr="00B50D22" w:rsidRDefault="00A519E6" w:rsidP="00A519E6">
      <w:pPr>
        <w:tabs>
          <w:tab w:val="left" w:pos="3119"/>
        </w:tabs>
        <w:spacing w:before="120" w:after="120"/>
        <w:jc w:val="both"/>
        <w:rPr>
          <w:b/>
          <w:bCs/>
          <w:color w:val="000000"/>
          <w:u w:val="single"/>
        </w:rPr>
      </w:pPr>
      <w:r w:rsidRPr="00B50D22">
        <w:rPr>
          <w:b/>
          <w:bCs/>
          <w:color w:val="000000"/>
          <w:u w:val="single"/>
        </w:rPr>
        <w:t>Lotação</w:t>
      </w:r>
    </w:p>
    <w:p w:rsidR="00A519E6" w:rsidRPr="00872464" w:rsidRDefault="00A519E6" w:rsidP="00A519E6">
      <w:pPr>
        <w:tabs>
          <w:tab w:val="left" w:pos="3119"/>
        </w:tabs>
        <w:spacing w:before="120" w:after="120"/>
        <w:jc w:val="both"/>
        <w:rPr>
          <w:bCs/>
          <w:color w:val="000000"/>
        </w:rPr>
      </w:pPr>
      <w:r w:rsidRPr="002D49A9">
        <w:rPr>
          <w:b/>
          <w:bCs/>
          <w:color w:val="000000"/>
        </w:rPr>
        <w:t xml:space="preserve">Autorizada: </w:t>
      </w:r>
      <w:r w:rsidRPr="002D49A9">
        <w:rPr>
          <w:bCs/>
          <w:color w:val="000000"/>
        </w:rPr>
        <w:t xml:space="preserve">Lotação autorizada por lei, quando for o caso, para provimento de cargos </w:t>
      </w:r>
      <w:r>
        <w:rPr>
          <w:bCs/>
          <w:color w:val="000000"/>
        </w:rPr>
        <w:t xml:space="preserve">em comissão ou função gratificada </w:t>
      </w:r>
      <w:r w:rsidRPr="002D49A9">
        <w:rPr>
          <w:bCs/>
          <w:color w:val="000000"/>
        </w:rPr>
        <w:t>na UJ. Se para uma determinada tipologia de cargo</w:t>
      </w:r>
      <w:r>
        <w:rPr>
          <w:bCs/>
          <w:color w:val="000000"/>
        </w:rPr>
        <w:t xml:space="preserve"> em comissão ou função gratificada</w:t>
      </w:r>
      <w:r w:rsidRPr="002D49A9">
        <w:rPr>
          <w:bCs/>
          <w:color w:val="000000"/>
        </w:rPr>
        <w:t xml:space="preserve"> não houver lotação autorizada por lei, esta coluna deve ser preenchida coma a expressão “</w:t>
      </w:r>
      <w:r w:rsidRPr="002D49A9">
        <w:rPr>
          <w:b/>
          <w:bCs/>
          <w:color w:val="000000"/>
        </w:rPr>
        <w:t>não há</w:t>
      </w:r>
      <w:r w:rsidRPr="002D49A9">
        <w:rPr>
          <w:bCs/>
          <w:color w:val="000000"/>
        </w:rPr>
        <w:t>”</w:t>
      </w:r>
      <w:r w:rsidRPr="002D49A9">
        <w:t>.</w:t>
      </w:r>
    </w:p>
    <w:p w:rsidR="00A519E6" w:rsidRDefault="00A519E6" w:rsidP="00A519E6">
      <w:pPr>
        <w:tabs>
          <w:tab w:val="left" w:pos="3119"/>
        </w:tabs>
        <w:spacing w:before="120" w:after="120"/>
        <w:jc w:val="both"/>
        <w:rPr>
          <w:b/>
          <w:bCs/>
          <w:color w:val="000000"/>
        </w:rPr>
      </w:pPr>
      <w:r w:rsidRPr="002C1D0F">
        <w:rPr>
          <w:b/>
          <w:bCs/>
          <w:color w:val="000000"/>
        </w:rPr>
        <w:t xml:space="preserve">Efetiva: </w:t>
      </w:r>
      <w:r w:rsidRPr="002C1D0F">
        <w:rPr>
          <w:bCs/>
          <w:color w:val="000000"/>
        </w:rPr>
        <w:t>Lotação efetiva de cargos</w:t>
      </w:r>
      <w:r>
        <w:rPr>
          <w:bCs/>
          <w:color w:val="000000"/>
        </w:rPr>
        <w:t xml:space="preserve"> em comissão e de função gratificada</w:t>
      </w:r>
      <w:r w:rsidRPr="002C1D0F">
        <w:rPr>
          <w:bCs/>
          <w:color w:val="000000"/>
        </w:rPr>
        <w:t xml:space="preserve"> na UJ.</w:t>
      </w:r>
      <w:r>
        <w:rPr>
          <w:bCs/>
          <w:color w:val="000000"/>
        </w:rPr>
        <w:t xml:space="preserve"> Deve ser demonstrada a quantidade de pessoas que efetivamente ocupam cargo ou função de alguma das tipologias indicadas nas linhas</w:t>
      </w:r>
      <w:r>
        <w:t>.</w:t>
      </w:r>
    </w:p>
    <w:p w:rsidR="00A519E6" w:rsidRPr="002C1D0F" w:rsidRDefault="00A519E6" w:rsidP="00A519E6">
      <w:pPr>
        <w:tabs>
          <w:tab w:val="left" w:pos="3119"/>
        </w:tabs>
        <w:spacing w:before="120" w:after="120"/>
        <w:jc w:val="both"/>
        <w:rPr>
          <w:bCs/>
          <w:color w:val="000000"/>
        </w:rPr>
      </w:pPr>
      <w:r w:rsidRPr="002C1D0F">
        <w:rPr>
          <w:b/>
          <w:bCs/>
          <w:color w:val="000000"/>
        </w:rPr>
        <w:t xml:space="preserve">Ingressos </w:t>
      </w:r>
      <w:r>
        <w:rPr>
          <w:b/>
          <w:bCs/>
          <w:color w:val="000000"/>
        </w:rPr>
        <w:t>no exercício</w:t>
      </w:r>
      <w:r w:rsidRPr="002C1D0F">
        <w:rPr>
          <w:b/>
          <w:bCs/>
          <w:color w:val="000000"/>
        </w:rPr>
        <w:t>:</w:t>
      </w:r>
      <w:r w:rsidRPr="002C1D0F">
        <w:rPr>
          <w:bCs/>
          <w:color w:val="000000"/>
        </w:rPr>
        <w:t xml:space="preserve"> Número de servidores que ingressaram </w:t>
      </w:r>
      <w:r>
        <w:rPr>
          <w:bCs/>
          <w:color w:val="000000"/>
        </w:rPr>
        <w:t xml:space="preserve">em cada uma das tipologias </w:t>
      </w:r>
      <w:r w:rsidRPr="002C1D0F">
        <w:rPr>
          <w:bCs/>
          <w:color w:val="000000"/>
        </w:rPr>
        <w:t xml:space="preserve">no exercício de </w:t>
      </w:r>
      <w:r>
        <w:rPr>
          <w:bCs/>
          <w:color w:val="000000"/>
        </w:rPr>
        <w:t>referência</w:t>
      </w:r>
      <w:r w:rsidRPr="002C1D0F">
        <w:rPr>
          <w:bCs/>
          <w:color w:val="000000"/>
        </w:rPr>
        <w:t>.</w:t>
      </w:r>
    </w:p>
    <w:p w:rsidR="00A519E6" w:rsidRDefault="00A519E6" w:rsidP="00A519E6">
      <w:pPr>
        <w:tabs>
          <w:tab w:val="left" w:pos="3119"/>
        </w:tabs>
        <w:spacing w:before="120" w:after="120"/>
        <w:jc w:val="both"/>
        <w:rPr>
          <w:bCs/>
          <w:color w:val="000000"/>
        </w:rPr>
      </w:pPr>
      <w:r w:rsidRPr="002C1D0F">
        <w:rPr>
          <w:b/>
          <w:bCs/>
          <w:color w:val="000000"/>
        </w:rPr>
        <w:t xml:space="preserve">Egressos </w:t>
      </w:r>
      <w:r>
        <w:rPr>
          <w:b/>
          <w:bCs/>
          <w:color w:val="000000"/>
        </w:rPr>
        <w:t>no exercício</w:t>
      </w:r>
      <w:r w:rsidRPr="002C1D0F">
        <w:rPr>
          <w:b/>
          <w:bCs/>
          <w:color w:val="000000"/>
        </w:rPr>
        <w:t>:</w:t>
      </w:r>
      <w:r w:rsidRPr="002C1D0F">
        <w:rPr>
          <w:bCs/>
          <w:color w:val="000000"/>
        </w:rPr>
        <w:t xml:space="preserve"> Número de servidores que saíram</w:t>
      </w:r>
      <w:r>
        <w:rPr>
          <w:bCs/>
          <w:color w:val="000000"/>
        </w:rPr>
        <w:t xml:space="preserve">, considerando cada uma das tipologias, no </w:t>
      </w:r>
      <w:r w:rsidRPr="002C1D0F">
        <w:rPr>
          <w:bCs/>
          <w:color w:val="000000"/>
        </w:rPr>
        <w:t xml:space="preserve">exercício de </w:t>
      </w:r>
      <w:r>
        <w:rPr>
          <w:bCs/>
          <w:color w:val="000000"/>
        </w:rPr>
        <w:t>referência</w:t>
      </w:r>
      <w:r w:rsidRPr="002C1D0F">
        <w:rPr>
          <w:bCs/>
          <w:color w:val="000000"/>
        </w:rPr>
        <w:t>.</w:t>
      </w:r>
    </w:p>
    <w:p w:rsidR="00A519E6" w:rsidRDefault="00A519E6" w:rsidP="00A519E6">
      <w:pPr>
        <w:tabs>
          <w:tab w:val="left" w:pos="3119"/>
        </w:tabs>
        <w:spacing w:before="120" w:after="120"/>
        <w:jc w:val="both"/>
        <w:rPr>
          <w:bCs/>
        </w:rPr>
      </w:pPr>
      <w:r w:rsidRPr="00D95A72">
        <w:rPr>
          <w:b/>
          <w:bCs/>
          <w:color w:val="000000"/>
        </w:rPr>
        <w:t>Total de servidores em cargo e em função</w:t>
      </w:r>
      <w:r w:rsidRPr="00150E57">
        <w:rPr>
          <w:b/>
          <w:bCs/>
          <w:color w:val="000000"/>
        </w:rPr>
        <w:t xml:space="preserve">: </w:t>
      </w:r>
      <w:r w:rsidRPr="00150E57">
        <w:rPr>
          <w:bCs/>
          <w:color w:val="000000"/>
        </w:rPr>
        <w:t xml:space="preserve">Totalidade da força de trabalho da UJ </w:t>
      </w:r>
      <w:r w:rsidRPr="00150E57">
        <w:rPr>
          <w:bCs/>
        </w:rPr>
        <w:t>composta por servidores com provimento em comissão e funções gratificadas</w:t>
      </w:r>
      <w:r>
        <w:rPr>
          <w:bCs/>
        </w:rPr>
        <w:t xml:space="preserve">. </w:t>
      </w:r>
      <w:r>
        <w:t>Devem ser totalizadas somente as colunas “Lotação Efetiva”, “Ingressos” e “Egressos”)</w:t>
      </w:r>
      <w:r>
        <w:rPr>
          <w:bCs/>
        </w:rPr>
        <w:t>.</w:t>
      </w:r>
    </w:p>
    <w:p w:rsidR="00A519E6" w:rsidRPr="000D6E9D" w:rsidRDefault="00A519E6" w:rsidP="00A519E6">
      <w:pPr>
        <w:tabs>
          <w:tab w:val="left" w:pos="3119"/>
        </w:tabs>
        <w:spacing w:before="120" w:after="120"/>
        <w:jc w:val="both"/>
        <w:rPr>
          <w:b/>
        </w:rPr>
      </w:pPr>
    </w:p>
    <w:p w:rsidR="00A519E6" w:rsidRDefault="00A519E6" w:rsidP="00A519E6">
      <w:pPr>
        <w:tabs>
          <w:tab w:val="left" w:pos="3119"/>
        </w:tabs>
        <w:spacing w:before="120" w:after="120"/>
        <w:jc w:val="both"/>
        <w:rPr>
          <w:b/>
        </w:rPr>
      </w:pPr>
      <w:r w:rsidRPr="00C0424C">
        <w:rPr>
          <w:b/>
        </w:rPr>
        <w:t>Análise C</w:t>
      </w:r>
      <w:r>
        <w:rPr>
          <w:b/>
        </w:rPr>
        <w:t>rítica</w:t>
      </w:r>
    </w:p>
    <w:p w:rsidR="00A519E6" w:rsidRDefault="00A519E6" w:rsidP="00A519E6">
      <w:pPr>
        <w:tabs>
          <w:tab w:val="left" w:pos="3119"/>
        </w:tabs>
        <w:spacing w:before="120" w:after="120"/>
        <w:jc w:val="both"/>
      </w:pPr>
      <w:r w:rsidRPr="00C0424C">
        <w:t>A análise dos dados apresentados nos Quadros A.7.1.1.1</w:t>
      </w:r>
      <w:r>
        <w:t>,</w:t>
      </w:r>
      <w:r w:rsidRPr="00C0424C">
        <w:t xml:space="preserve"> A.7.1.1.2 </w:t>
      </w:r>
      <w:r>
        <w:t>e A.7.1.1.3 e de outros aspectos que interferem diretamente na força de trabalho deve dispor sobre as seguintes questões, entre outras que a UJ entender relevantes:</w:t>
      </w:r>
    </w:p>
    <w:p w:rsidR="00A519E6" w:rsidRDefault="00A519E6" w:rsidP="00970743">
      <w:pPr>
        <w:pStyle w:val="PargrafodaLista"/>
        <w:numPr>
          <w:ilvl w:val="0"/>
          <w:numId w:val="129"/>
        </w:numPr>
        <w:tabs>
          <w:tab w:val="left" w:pos="3119"/>
        </w:tabs>
        <w:spacing w:before="120" w:after="120"/>
      </w:pPr>
      <w:r w:rsidRPr="00C0424C">
        <w:t xml:space="preserve">a quantidade de servidores disponíveis </w:t>
      </w:r>
      <w:r w:rsidR="00430B13">
        <w:t>frente</w:t>
      </w:r>
      <w:r w:rsidRPr="00C0424C">
        <w:t xml:space="preserve"> a</w:t>
      </w:r>
      <w:r w:rsidR="00430B13">
        <w:t>s</w:t>
      </w:r>
      <w:r w:rsidRPr="00C0424C">
        <w:t xml:space="preserve"> necessidade</w:t>
      </w:r>
      <w:r w:rsidR="00430B13">
        <w:t>s</w:t>
      </w:r>
      <w:r w:rsidRPr="00C0424C">
        <w:t xml:space="preserve"> da unidade jurisdicionada</w:t>
      </w:r>
      <w:r>
        <w:t>;</w:t>
      </w:r>
    </w:p>
    <w:p w:rsidR="00A519E6" w:rsidRDefault="00A519E6" w:rsidP="00970743">
      <w:pPr>
        <w:pStyle w:val="PargrafodaLista"/>
        <w:numPr>
          <w:ilvl w:val="0"/>
          <w:numId w:val="129"/>
        </w:numPr>
        <w:tabs>
          <w:tab w:val="left" w:pos="3119"/>
        </w:tabs>
        <w:spacing w:before="120" w:after="120"/>
      </w:pPr>
      <w:r w:rsidRPr="00C0424C">
        <w:t>resultados de eventuais a</w:t>
      </w:r>
      <w:r>
        <w:t>valiações s</w:t>
      </w:r>
      <w:r w:rsidRPr="00C0424C">
        <w:t>obre a distribuição da força de trabalho entre a área meio e área fim</w:t>
      </w:r>
      <w:r>
        <w:t xml:space="preserve"> e do número de servidores em cargos comissionados frente a não comissionados;</w:t>
      </w:r>
    </w:p>
    <w:p w:rsidR="00A519E6" w:rsidRDefault="00A519E6" w:rsidP="00970743">
      <w:pPr>
        <w:pStyle w:val="PargrafodaLista"/>
        <w:numPr>
          <w:ilvl w:val="0"/>
          <w:numId w:val="129"/>
        </w:numPr>
        <w:tabs>
          <w:tab w:val="left" w:pos="3119"/>
        </w:tabs>
        <w:spacing w:before="120" w:after="120"/>
      </w:pPr>
      <w:r>
        <w:t>possíveis impactos da aposentadoria sobre a força de trabalho disponível, notadamente quando essa força é formada prioritariamente por servidores mais velhos;</w:t>
      </w:r>
    </w:p>
    <w:p w:rsidR="00A519E6" w:rsidRDefault="00A519E6" w:rsidP="00970743">
      <w:pPr>
        <w:pStyle w:val="PargrafodaLista"/>
        <w:numPr>
          <w:ilvl w:val="0"/>
          <w:numId w:val="129"/>
        </w:numPr>
        <w:tabs>
          <w:tab w:val="left" w:pos="3119"/>
        </w:tabs>
        <w:spacing w:before="120" w:after="120"/>
      </w:pPr>
      <w:r>
        <w:t>e</w:t>
      </w:r>
      <w:r w:rsidRPr="00C0424C">
        <w:t>ventuais afastamentos que reduzem a força de trabalho disponível na UJ, quantifica</w:t>
      </w:r>
      <w:r>
        <w:t>ndo o número d</w:t>
      </w:r>
      <w:r w:rsidR="008348FD">
        <w:t>e</w:t>
      </w:r>
      <w:r w:rsidRPr="00C0424C">
        <w:t xml:space="preserve"> servidores afastados e possíveis impactos nas atividades desenvolvidas pela UJ.</w:t>
      </w:r>
    </w:p>
    <w:p w:rsidR="00A519E6" w:rsidRDefault="00A519E6" w:rsidP="00430B13">
      <w:pPr>
        <w:tabs>
          <w:tab w:val="left" w:pos="3119"/>
        </w:tabs>
        <w:spacing w:before="120" w:after="120"/>
        <w:jc w:val="both"/>
      </w:pPr>
      <w:r>
        <w:t>Caso sejam identificados problemas ou distorções na área de pessoal, devem ser indicadas as suas causas, bem como providências adotadas ou previstas para solução do problema.</w:t>
      </w:r>
    </w:p>
    <w:p w:rsidR="00A519E6" w:rsidRDefault="00A519E6" w:rsidP="00A519E6">
      <w:pPr>
        <w:autoSpaceDE/>
        <w:autoSpaceDN/>
        <w:adjustRightInd/>
      </w:pPr>
      <w:r>
        <w:br w:type="page"/>
      </w:r>
    </w:p>
    <w:p w:rsidR="00A519E6" w:rsidRDefault="00A519E6" w:rsidP="00970743">
      <w:pPr>
        <w:pStyle w:val="Ttulo3"/>
        <w:numPr>
          <w:ilvl w:val="2"/>
          <w:numId w:val="156"/>
        </w:numPr>
      </w:pPr>
      <w:bookmarkStart w:id="1106" w:name="_Toc319586497"/>
      <w:bookmarkStart w:id="1107" w:name="_Toc319587605"/>
      <w:bookmarkStart w:id="1108" w:name="_Toc319588250"/>
      <w:bookmarkStart w:id="1109" w:name="_Toc319588895"/>
      <w:bookmarkStart w:id="1110" w:name="_Toc319589540"/>
      <w:bookmarkStart w:id="1111" w:name="_Toc319590185"/>
      <w:bookmarkStart w:id="1112" w:name="_Toc319590836"/>
      <w:bookmarkStart w:id="1113" w:name="_Toc319591481"/>
      <w:bookmarkStart w:id="1114" w:name="_Toc319592126"/>
      <w:bookmarkStart w:id="1115" w:name="_Toc319592771"/>
      <w:bookmarkStart w:id="1116" w:name="_Toc319593416"/>
      <w:bookmarkStart w:id="1117" w:name="_Toc319594061"/>
      <w:bookmarkStart w:id="1118" w:name="_Toc319594706"/>
      <w:bookmarkStart w:id="1119" w:name="_Toc319595351"/>
      <w:bookmarkStart w:id="1120" w:name="_Toc319595991"/>
      <w:bookmarkStart w:id="1121" w:name="_Toc319596630"/>
      <w:bookmarkStart w:id="1122" w:name="_Toc319597269"/>
      <w:bookmarkStart w:id="1123" w:name="_Toc319597908"/>
      <w:bookmarkStart w:id="1124" w:name="_Toc319598546"/>
      <w:bookmarkStart w:id="1125" w:name="_Toc319599179"/>
      <w:bookmarkStart w:id="1126" w:name="_Toc319599817"/>
      <w:bookmarkStart w:id="1127" w:name="_Toc319600450"/>
      <w:bookmarkStart w:id="1128" w:name="_Toc319601083"/>
      <w:bookmarkStart w:id="1129" w:name="_Toc319601720"/>
      <w:bookmarkStart w:id="1130" w:name="_Toc319594721"/>
      <w:bookmarkStart w:id="1131" w:name="_Toc319920794"/>
      <w:bookmarkStart w:id="1132" w:name="_Toc319921413"/>
      <w:bookmarkStart w:id="1133" w:name="_Toc319601721"/>
      <w:bookmarkStart w:id="1134" w:name="_Toc319921414"/>
      <w:bookmarkStart w:id="1135" w:name="_Toc319601722"/>
      <w:bookmarkStart w:id="1136" w:name="_Toc319920796"/>
      <w:bookmarkStart w:id="1137" w:name="_Toc31992141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r>
        <w:t xml:space="preserve">Qualificação e capacitação da Força de Trabalho </w:t>
      </w:r>
    </w:p>
    <w:p w:rsidR="00A519E6" w:rsidRDefault="00A519E6" w:rsidP="00A519E6">
      <w:pPr>
        <w:jc w:val="both"/>
        <w:rPr>
          <w:bCs/>
        </w:rPr>
      </w:pPr>
      <w:r w:rsidRPr="005513E9">
        <w:rPr>
          <w:bCs/>
        </w:rPr>
        <w:t>Não há estrutura padronizada para as informações solicitadas neste subitem, ficando a unidade jurisdicionada livre para escolher a forma mais eficiente para a demonstração das informaç</w:t>
      </w:r>
      <w:r w:rsidRPr="000B2297">
        <w:rPr>
          <w:bCs/>
        </w:rPr>
        <w:t>ões.</w:t>
      </w:r>
      <w:r w:rsidRPr="00C0424C">
        <w:rPr>
          <w:bCs/>
        </w:rPr>
        <w:t xml:space="preserve"> Os dados disponibilizados, entretanto, devem permitir o cotejo entre a qualificação do pessoal disponível e as competências necessárias ao desenvolvimento das atividades da unidade, notadamente as concernentes aos macroprocessos finalísticos da UJ, identificando eventuais causas de distorções como: nível de escolaridade abaixo ou acima do necessário; ausência de treinamento para o desenvolvimento de atividade específica, entre outras.</w:t>
      </w:r>
    </w:p>
    <w:p w:rsidR="00A519E6" w:rsidRDefault="00A519E6" w:rsidP="00A519E6">
      <w:pPr>
        <w:pStyle w:val="PargrafodaLista"/>
        <w:tabs>
          <w:tab w:val="left" w:pos="284"/>
          <w:tab w:val="left" w:pos="567"/>
          <w:tab w:val="left" w:pos="993"/>
        </w:tabs>
        <w:spacing w:before="120" w:after="120"/>
        <w:ind w:left="0"/>
        <w:rPr>
          <w:bCs/>
        </w:rPr>
      </w:pPr>
      <w:r>
        <w:rPr>
          <w:bCs/>
        </w:rPr>
        <w:t>Devem ser disponibilizados ainda neste item do relatório de gestão eventuais cursos e treinamentos ofertados à força de trabalho da unidade jurisdicionada no decorrer do exercício, discriminando informações sobre a denominação dos cursos ofertados, publico alvo, número de pessoas treinadas e eventuais resultados observados, caso já identificados. Caso o número de cursos ofertados seja muito representativo, a unidade pode optar pelo fornecimento de informações gerencias</w:t>
      </w:r>
      <w:r w:rsidR="00FE47AE">
        <w:rPr>
          <w:bCs/>
        </w:rPr>
        <w:t>,</w:t>
      </w:r>
      <w:r>
        <w:rPr>
          <w:bCs/>
        </w:rPr>
        <w:t xml:space="preserve"> nas quais indique, entre outros dados que julgar relevantes, as áreas dos cursos ofertados e o número de pessoas treinadas. Em qualquer das hipóteses, é necessária a avaliação entre </w:t>
      </w:r>
      <w:r w:rsidR="00FE47AE">
        <w:rPr>
          <w:bCs/>
        </w:rPr>
        <w:t>os</w:t>
      </w:r>
      <w:r>
        <w:rPr>
          <w:bCs/>
        </w:rPr>
        <w:t xml:space="preserve"> cursos ofertados e a demanda para treinamento identificada pela unidade jurisdicionada.</w:t>
      </w:r>
    </w:p>
    <w:p w:rsidR="00A519E6" w:rsidRDefault="00A519E6" w:rsidP="00970743">
      <w:pPr>
        <w:pStyle w:val="Ttulo4"/>
        <w:numPr>
          <w:ilvl w:val="3"/>
          <w:numId w:val="112"/>
        </w:numPr>
        <w:ind w:left="864" w:hanging="864"/>
      </w:pPr>
      <w:bookmarkStart w:id="1138" w:name="_Toc360109245"/>
      <w:r>
        <w:rPr>
          <w:szCs w:val="24"/>
        </w:rPr>
        <w:br w:type="page"/>
      </w:r>
    </w:p>
    <w:p w:rsidR="00A519E6" w:rsidRDefault="00A519E6" w:rsidP="00A519E6">
      <w:bookmarkStart w:id="1139" w:name="_Toc319601725"/>
      <w:bookmarkStart w:id="1140" w:name="_Toc319920799"/>
      <w:bookmarkStart w:id="1141" w:name="_Toc319921418"/>
      <w:bookmarkStart w:id="1142" w:name="_Toc328532334"/>
      <w:bookmarkStart w:id="1143" w:name="_Toc328532666"/>
      <w:bookmarkStart w:id="1144" w:name="_Toc328560545"/>
      <w:bookmarkStart w:id="1145" w:name="_Toc328561720"/>
      <w:bookmarkStart w:id="1146" w:name="_Toc360107707"/>
      <w:bookmarkStart w:id="1147" w:name="_Toc360108642"/>
      <w:bookmarkStart w:id="1148" w:name="_Toc360108945"/>
      <w:bookmarkStart w:id="1149" w:name="_Toc360109246"/>
      <w:bookmarkStart w:id="1150" w:name="_Toc360109697"/>
      <w:bookmarkEnd w:id="1138"/>
      <w:bookmarkEnd w:id="1139"/>
      <w:bookmarkEnd w:id="1140"/>
      <w:bookmarkEnd w:id="1141"/>
      <w:bookmarkEnd w:id="1142"/>
      <w:bookmarkEnd w:id="1143"/>
      <w:bookmarkEnd w:id="1144"/>
      <w:bookmarkEnd w:id="1145"/>
      <w:bookmarkEnd w:id="1146"/>
      <w:bookmarkEnd w:id="1147"/>
      <w:bookmarkEnd w:id="1148"/>
      <w:bookmarkEnd w:id="1149"/>
      <w:bookmarkEnd w:id="1150"/>
    </w:p>
    <w:p w:rsidR="00A519E6" w:rsidRDefault="00A519E6" w:rsidP="00970743">
      <w:pPr>
        <w:pStyle w:val="Ttulo3"/>
        <w:numPr>
          <w:ilvl w:val="2"/>
          <w:numId w:val="156"/>
        </w:numPr>
      </w:pPr>
      <w:r>
        <w:t>Custos de Pessoal da Unidade Jurisdicionada</w:t>
      </w:r>
    </w:p>
    <w:p w:rsidR="00A519E6" w:rsidRDefault="00A519E6" w:rsidP="00A519E6">
      <w:pPr>
        <w:jc w:val="both"/>
      </w:pPr>
      <w:r w:rsidRPr="0042054D">
        <w:t xml:space="preserve">A composição do quadro de custos </w:t>
      </w:r>
      <w:r>
        <w:t>de pessoal</w:t>
      </w:r>
      <w:r w:rsidRPr="0042054D">
        <w:t xml:space="preserve"> da UJ deverá ser demonstrada</w:t>
      </w:r>
      <w:r>
        <w:t xml:space="preserve"> por meio do </w:t>
      </w:r>
      <w:r w:rsidRPr="00822761">
        <w:rPr>
          <w:b/>
        </w:rPr>
        <w:t>Quadro A.7.1.3</w:t>
      </w:r>
      <w:r>
        <w:t xml:space="preserve"> a seguir</w:t>
      </w:r>
      <w:r w:rsidRPr="0042054D">
        <w:t xml:space="preserve">, </w:t>
      </w:r>
      <w:r>
        <w:t xml:space="preserve">onde serão discriminadas as naturezas de despesas de pessoal </w:t>
      </w:r>
      <w:r w:rsidR="00CC4509">
        <w:t xml:space="preserve">com alguns grupos de servidores e </w:t>
      </w:r>
      <w:r>
        <w:t>tipologia</w:t>
      </w:r>
      <w:r w:rsidR="00CC4509">
        <w:t>s</w:t>
      </w:r>
      <w:r>
        <w:t xml:space="preserve"> de cargos relativamente ao exercício de referência do relatório de gestão e ao imediatamente anterior</w:t>
      </w:r>
      <w:r w:rsidRPr="0042054D">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47"/>
      </w:tblGrid>
      <w:tr w:rsidR="00A519E6" w:rsidRPr="007214F9" w:rsidTr="00602A4B">
        <w:trPr>
          <w:trHeight w:val="3332"/>
        </w:trPr>
        <w:tc>
          <w:tcPr>
            <w:tcW w:w="10147" w:type="dxa"/>
            <w:shd w:val="clear" w:color="auto" w:fill="F2F2F2"/>
          </w:tcPr>
          <w:p w:rsidR="00A519E6" w:rsidRPr="007214F9" w:rsidRDefault="00A519E6" w:rsidP="00A519E6">
            <w:pPr>
              <w:spacing w:after="120"/>
              <w:jc w:val="both"/>
              <w:rPr>
                <w:sz w:val="22"/>
                <w:lang w:bidi="en-US"/>
              </w:rPr>
            </w:pPr>
            <w:r w:rsidRPr="007214F9">
              <w:rPr>
                <w:sz w:val="22"/>
              </w:rPr>
              <w:t xml:space="preserve"> </w:t>
            </w:r>
            <w:r w:rsidRPr="007214F9">
              <w:rPr>
                <w:b/>
                <w:sz w:val="22"/>
                <w:lang w:bidi="en-US"/>
              </w:rPr>
              <w:t>Notas:</w:t>
            </w:r>
            <w:r w:rsidRPr="007214F9">
              <w:rPr>
                <w:sz w:val="22"/>
                <w:lang w:bidi="en-US"/>
              </w:rPr>
              <w:t xml:space="preserve"> </w:t>
            </w:r>
          </w:p>
          <w:p w:rsidR="00A519E6" w:rsidRPr="00D201A8" w:rsidRDefault="00A519E6" w:rsidP="008B46FE">
            <w:pPr>
              <w:pStyle w:val="PargrafodaLista"/>
              <w:numPr>
                <w:ilvl w:val="0"/>
                <w:numId w:val="182"/>
              </w:numPr>
              <w:spacing w:after="120"/>
              <w:rPr>
                <w:sz w:val="22"/>
                <w:lang w:bidi="en-US"/>
              </w:rPr>
            </w:pPr>
            <w:r w:rsidRPr="00D201A8">
              <w:rPr>
                <w:sz w:val="22"/>
                <w:lang w:bidi="en-US"/>
              </w:rPr>
              <w:t xml:space="preserve">Nos itens que não se aplicarem à UJ deve ser informado valor “zero”; </w:t>
            </w:r>
          </w:p>
          <w:p w:rsidR="00D201A8" w:rsidRDefault="00A519E6" w:rsidP="008B46FE">
            <w:pPr>
              <w:pStyle w:val="PargrafodaLista"/>
              <w:numPr>
                <w:ilvl w:val="0"/>
                <w:numId w:val="182"/>
              </w:numPr>
              <w:spacing w:after="120"/>
              <w:rPr>
                <w:sz w:val="22"/>
                <w:lang w:bidi="en-US"/>
              </w:rPr>
            </w:pPr>
            <w:r w:rsidRPr="00D201A8">
              <w:rPr>
                <w:sz w:val="22"/>
                <w:lang w:bidi="en-US"/>
              </w:rPr>
              <w:t>Ainda que a UJ use terminologia diferente, os custos remuneratórios incorridos devem ser informados, em sua totalidade, por meio das rubricas constantes em cada grupo de informação;</w:t>
            </w:r>
          </w:p>
          <w:p w:rsidR="00602A4B" w:rsidRPr="00D201A8" w:rsidRDefault="00602A4B" w:rsidP="008B46FE">
            <w:pPr>
              <w:pStyle w:val="PargrafodaLista"/>
              <w:numPr>
                <w:ilvl w:val="0"/>
                <w:numId w:val="182"/>
              </w:numPr>
              <w:spacing w:after="120"/>
              <w:rPr>
                <w:sz w:val="22"/>
                <w:lang w:bidi="en-US"/>
              </w:rPr>
            </w:pPr>
            <w:r>
              <w:rPr>
                <w:sz w:val="22"/>
                <w:lang w:bidi="en-US"/>
              </w:rPr>
              <w:t>A UJ poderá alterar a nomenclatura de rubricas para melhor adequar a informação a sua realidade;</w:t>
            </w:r>
          </w:p>
          <w:p w:rsidR="00A519E6" w:rsidRPr="00D201A8" w:rsidRDefault="00A519E6" w:rsidP="008B46FE">
            <w:pPr>
              <w:pStyle w:val="PargrafodaLista"/>
              <w:numPr>
                <w:ilvl w:val="0"/>
                <w:numId w:val="182"/>
              </w:numPr>
              <w:spacing w:after="120"/>
              <w:rPr>
                <w:sz w:val="22"/>
                <w:lang w:bidi="en-US"/>
              </w:rPr>
            </w:pPr>
            <w:r w:rsidRPr="00D201A8">
              <w:rPr>
                <w:sz w:val="22"/>
                <w:lang w:bidi="en-US"/>
              </w:rPr>
              <w:t>Os custos previdenciários (parte patronal) e o pagamento de</w:t>
            </w:r>
            <w:r w:rsidR="00602A4B">
              <w:rPr>
                <w:sz w:val="22"/>
                <w:lang w:bidi="en-US"/>
              </w:rPr>
              <w:t xml:space="preserve"> FGTS devem ser desconsiderados;</w:t>
            </w:r>
          </w:p>
          <w:p w:rsidR="00A519E6" w:rsidRPr="007214F9" w:rsidRDefault="00A519E6" w:rsidP="008B46FE">
            <w:pPr>
              <w:pStyle w:val="PargrafodaLista"/>
              <w:numPr>
                <w:ilvl w:val="0"/>
                <w:numId w:val="182"/>
              </w:numPr>
              <w:spacing w:after="120"/>
              <w:rPr>
                <w:sz w:val="22"/>
                <w:lang w:bidi="en-US"/>
              </w:rPr>
            </w:pPr>
            <w:r w:rsidRPr="007214F9">
              <w:rPr>
                <w:sz w:val="22"/>
                <w:lang w:bidi="en-US"/>
              </w:rPr>
              <w:t>Para melhor apresentação das informações exigidas no Quadro A.</w:t>
            </w:r>
            <w:r>
              <w:rPr>
                <w:sz w:val="22"/>
                <w:lang w:bidi="en-US"/>
              </w:rPr>
              <w:t>7.1.3</w:t>
            </w:r>
            <w:r w:rsidRPr="007214F9">
              <w:rPr>
                <w:sz w:val="22"/>
                <w:lang w:bidi="en-US"/>
              </w:rPr>
              <w:t xml:space="preserve"> sugere-se a utilização do “</w:t>
            </w:r>
            <w:r w:rsidRPr="00602A4B">
              <w:rPr>
                <w:sz w:val="22"/>
                <w:lang w:bidi="en-US"/>
              </w:rPr>
              <w:t xml:space="preserve">Layout </w:t>
            </w:r>
            <w:r w:rsidRPr="007214F9">
              <w:rPr>
                <w:sz w:val="22"/>
                <w:lang w:bidi="en-US"/>
              </w:rPr>
              <w:t>da Página” na orientação “Paisagem” do editor de texto. O Quadro A.</w:t>
            </w:r>
            <w:r>
              <w:rPr>
                <w:sz w:val="22"/>
                <w:lang w:bidi="en-US"/>
              </w:rPr>
              <w:t xml:space="preserve"> 7.1.3</w:t>
            </w:r>
            <w:r w:rsidRPr="007214F9">
              <w:rPr>
                <w:sz w:val="22"/>
                <w:lang w:bidi="en-US"/>
              </w:rPr>
              <w:t xml:space="preserve"> abaixo está com a fonte e os espaços reduzidos para fins de publicação, porém, a UJ deve utilizar a fonte 10 e o leiaute</w:t>
            </w:r>
            <w:r w:rsidRPr="00602A4B">
              <w:rPr>
                <w:sz w:val="22"/>
                <w:lang w:bidi="en-US"/>
              </w:rPr>
              <w:t xml:space="preserve"> </w:t>
            </w:r>
            <w:r w:rsidRPr="007214F9">
              <w:rPr>
                <w:sz w:val="22"/>
                <w:lang w:bidi="en-US"/>
              </w:rPr>
              <w:t>em “Paisagem”.</w:t>
            </w:r>
          </w:p>
        </w:tc>
      </w:tr>
    </w:tbl>
    <w:p w:rsidR="00A519E6" w:rsidRDefault="00A519E6" w:rsidP="00A519E6">
      <w:pPr>
        <w:spacing w:before="90" w:after="120"/>
        <w:jc w:val="both"/>
      </w:pPr>
    </w:p>
    <w:tbl>
      <w:tblPr>
        <w:tblW w:w="4913" w:type="pct"/>
        <w:jc w:val="center"/>
        <w:tblLayout w:type="fixed"/>
        <w:tblLook w:val="0000" w:firstRow="0" w:lastRow="0" w:firstColumn="0" w:lastColumn="0" w:noHBand="0" w:noVBand="0"/>
      </w:tblPr>
      <w:tblGrid>
        <w:gridCol w:w="43"/>
        <w:gridCol w:w="901"/>
        <w:gridCol w:w="514"/>
        <w:gridCol w:w="840"/>
        <w:gridCol w:w="939"/>
        <w:gridCol w:w="978"/>
        <w:gridCol w:w="809"/>
        <w:gridCol w:w="956"/>
        <w:gridCol w:w="1128"/>
        <w:gridCol w:w="756"/>
        <w:gridCol w:w="801"/>
        <w:gridCol w:w="799"/>
        <w:gridCol w:w="701"/>
      </w:tblGrid>
      <w:tr w:rsidR="00A519E6" w:rsidRPr="00B47E8A" w:rsidTr="00A1299F">
        <w:trPr>
          <w:trHeight w:val="227"/>
          <w:jc w:val="center"/>
        </w:trPr>
        <w:tc>
          <w:tcPr>
            <w:tcW w:w="5000" w:type="pct"/>
            <w:gridSpan w:val="13"/>
            <w:shd w:val="clear" w:color="auto" w:fill="auto"/>
            <w:vAlign w:val="center"/>
          </w:tcPr>
          <w:p w:rsidR="00A519E6" w:rsidRPr="00E7380D" w:rsidRDefault="00A519E6" w:rsidP="007C21CA">
            <w:pPr>
              <w:pStyle w:val="Epgrafe"/>
            </w:pPr>
            <w:bookmarkStart w:id="1151" w:name="_Toc377032952"/>
            <w:r w:rsidRPr="00901A26">
              <w:t xml:space="preserve">Quadro </w:t>
            </w:r>
            <w:r w:rsidRPr="0066179F">
              <w:t>A.</w:t>
            </w:r>
            <w:r>
              <w:t>7.1</w:t>
            </w:r>
            <w:r w:rsidRPr="0066179F">
              <w:t xml:space="preserve">.3 </w:t>
            </w:r>
            <w:r w:rsidR="004D4231">
              <w:t>–</w:t>
            </w:r>
            <w:r w:rsidR="00E8488D">
              <w:t xml:space="preserve"> C</w:t>
            </w:r>
            <w:r w:rsidRPr="0066179F">
              <w:t>ustos d</w:t>
            </w:r>
            <w:r w:rsidR="00E8488D">
              <w:t>o</w:t>
            </w:r>
            <w:r w:rsidRPr="0066179F">
              <w:t xml:space="preserve"> pessoal</w:t>
            </w:r>
            <w:bookmarkEnd w:id="1151"/>
          </w:p>
        </w:tc>
      </w:tr>
      <w:tr w:rsidR="00A519E6" w:rsidRPr="0066179F" w:rsidTr="00A1299F">
        <w:tblPrEx>
          <w:jc w:val="left"/>
          <w:tblCellMar>
            <w:left w:w="70" w:type="dxa"/>
            <w:right w:w="70" w:type="dxa"/>
          </w:tblCellMar>
          <w:tblLook w:val="04A0" w:firstRow="1" w:lastRow="0" w:firstColumn="1" w:lastColumn="0" w:noHBand="0" w:noVBand="1"/>
        </w:tblPrEx>
        <w:trPr>
          <w:gridBefore w:val="1"/>
          <w:wBefore w:w="21" w:type="pct"/>
          <w:trHeight w:val="227"/>
        </w:trPr>
        <w:tc>
          <w:tcPr>
            <w:tcW w:w="696" w:type="pct"/>
            <w:gridSpan w:val="2"/>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519E6" w:rsidRPr="0066179F" w:rsidRDefault="00A519E6" w:rsidP="00FC3274">
            <w:pPr>
              <w:spacing w:before="45" w:after="45"/>
              <w:jc w:val="center"/>
              <w:rPr>
                <w:rFonts w:eastAsia="Times New Roman"/>
                <w:b/>
                <w:bCs/>
                <w:color w:val="000000"/>
                <w:sz w:val="12"/>
                <w:szCs w:val="12"/>
              </w:rPr>
            </w:pPr>
            <w:r w:rsidRPr="0066179F">
              <w:rPr>
                <w:rFonts w:eastAsia="Times New Roman"/>
                <w:b/>
                <w:bCs/>
                <w:color w:val="000000"/>
                <w:sz w:val="12"/>
                <w:szCs w:val="12"/>
              </w:rPr>
              <w:t>Tipologias/ Exercícios</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519E6" w:rsidRPr="0066179F" w:rsidRDefault="00A519E6" w:rsidP="00FC3274">
            <w:pPr>
              <w:spacing w:before="45" w:after="45"/>
              <w:jc w:val="center"/>
              <w:rPr>
                <w:rFonts w:eastAsia="Times New Roman"/>
                <w:b/>
                <w:bCs/>
                <w:color w:val="000000"/>
                <w:sz w:val="12"/>
                <w:szCs w:val="12"/>
              </w:rPr>
            </w:pPr>
            <w:r w:rsidRPr="0066179F">
              <w:rPr>
                <w:rFonts w:eastAsia="Times New Roman"/>
                <w:b/>
                <w:bCs/>
                <w:color w:val="000000"/>
                <w:sz w:val="12"/>
                <w:szCs w:val="12"/>
              </w:rPr>
              <w:t xml:space="preserve"> Vencimentos e Vantagens Fixas </w:t>
            </w:r>
          </w:p>
        </w:tc>
        <w:tc>
          <w:tcPr>
            <w:tcW w:w="2738" w:type="pct"/>
            <w:gridSpan w:val="6"/>
            <w:tcBorders>
              <w:top w:val="single" w:sz="4" w:space="0" w:color="auto"/>
              <w:left w:val="single" w:sz="4" w:space="0" w:color="auto"/>
              <w:bottom w:val="single" w:sz="4" w:space="0" w:color="auto"/>
              <w:right w:val="single" w:sz="4" w:space="0" w:color="auto"/>
            </w:tcBorders>
            <w:shd w:val="clear" w:color="000000" w:fill="F2F2F2"/>
            <w:vAlign w:val="center"/>
            <w:hideMark/>
          </w:tcPr>
          <w:p w:rsidR="00A519E6" w:rsidRPr="0066179F" w:rsidRDefault="00A519E6" w:rsidP="00FC3274">
            <w:pPr>
              <w:spacing w:before="45" w:after="45"/>
              <w:jc w:val="center"/>
              <w:rPr>
                <w:rFonts w:eastAsia="Times New Roman"/>
                <w:b/>
                <w:bCs/>
                <w:color w:val="000000"/>
                <w:sz w:val="12"/>
                <w:szCs w:val="12"/>
              </w:rPr>
            </w:pPr>
            <w:r w:rsidRPr="0066179F">
              <w:rPr>
                <w:rFonts w:eastAsia="Times New Roman"/>
                <w:b/>
                <w:bCs/>
                <w:color w:val="000000"/>
                <w:sz w:val="12"/>
                <w:szCs w:val="12"/>
              </w:rPr>
              <w:t xml:space="preserve"> Despesas Variáveis </w:t>
            </w:r>
          </w:p>
        </w:tc>
        <w:tc>
          <w:tcPr>
            <w:tcW w:w="394"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519E6" w:rsidRPr="0066179F" w:rsidRDefault="00A519E6" w:rsidP="00FC3274">
            <w:pPr>
              <w:spacing w:before="45" w:after="45"/>
              <w:jc w:val="center"/>
              <w:rPr>
                <w:rFonts w:eastAsia="Times New Roman"/>
                <w:b/>
                <w:bCs/>
                <w:color w:val="000000"/>
                <w:sz w:val="12"/>
                <w:szCs w:val="12"/>
              </w:rPr>
            </w:pPr>
            <w:r w:rsidRPr="0066179F">
              <w:rPr>
                <w:rFonts w:eastAsia="Times New Roman"/>
                <w:b/>
                <w:bCs/>
                <w:color w:val="000000"/>
                <w:sz w:val="12"/>
                <w:szCs w:val="12"/>
              </w:rPr>
              <w:t xml:space="preserve"> Despesas de Exercícios Anteriores </w:t>
            </w:r>
          </w:p>
        </w:tc>
        <w:tc>
          <w:tcPr>
            <w:tcW w:w="393"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519E6" w:rsidRPr="0066179F" w:rsidRDefault="00A519E6" w:rsidP="00FC3274">
            <w:pPr>
              <w:spacing w:before="45" w:after="45"/>
              <w:jc w:val="center"/>
              <w:rPr>
                <w:rFonts w:eastAsia="Times New Roman"/>
                <w:b/>
                <w:bCs/>
                <w:color w:val="000000"/>
                <w:sz w:val="12"/>
                <w:szCs w:val="12"/>
              </w:rPr>
            </w:pPr>
            <w:r w:rsidRPr="0066179F">
              <w:rPr>
                <w:rFonts w:eastAsia="Times New Roman"/>
                <w:b/>
                <w:bCs/>
                <w:color w:val="000000"/>
                <w:sz w:val="12"/>
                <w:szCs w:val="12"/>
              </w:rPr>
              <w:t xml:space="preserve"> Decisões Judiciais </w:t>
            </w:r>
          </w:p>
        </w:tc>
        <w:tc>
          <w:tcPr>
            <w:tcW w:w="345"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519E6" w:rsidRPr="0066179F" w:rsidRDefault="00A519E6" w:rsidP="00FC3274">
            <w:pPr>
              <w:spacing w:before="45" w:after="45"/>
              <w:jc w:val="center"/>
              <w:rPr>
                <w:rFonts w:eastAsia="Times New Roman"/>
                <w:b/>
                <w:bCs/>
                <w:color w:val="000000"/>
                <w:sz w:val="12"/>
                <w:szCs w:val="12"/>
              </w:rPr>
            </w:pPr>
            <w:r w:rsidRPr="0066179F">
              <w:rPr>
                <w:rFonts w:eastAsia="Times New Roman"/>
                <w:b/>
                <w:bCs/>
                <w:color w:val="000000"/>
                <w:sz w:val="12"/>
                <w:szCs w:val="12"/>
              </w:rPr>
              <w:t xml:space="preserve"> Total </w:t>
            </w:r>
          </w:p>
        </w:tc>
      </w:tr>
      <w:tr w:rsidR="00A519E6" w:rsidRPr="0066179F" w:rsidTr="00A1299F">
        <w:tblPrEx>
          <w:jc w:val="left"/>
          <w:tblCellMar>
            <w:left w:w="70" w:type="dxa"/>
            <w:right w:w="70" w:type="dxa"/>
          </w:tblCellMar>
          <w:tblLook w:val="04A0" w:firstRow="1" w:lastRow="0" w:firstColumn="1" w:lastColumn="0" w:noHBand="0" w:noVBand="1"/>
        </w:tblPrEx>
        <w:trPr>
          <w:gridBefore w:val="1"/>
          <w:wBefore w:w="21" w:type="pct"/>
          <w:trHeight w:val="227"/>
        </w:trPr>
        <w:tc>
          <w:tcPr>
            <w:tcW w:w="696" w:type="pct"/>
            <w:gridSpan w:val="2"/>
            <w:vMerge/>
            <w:tcBorders>
              <w:top w:val="single" w:sz="4" w:space="0" w:color="auto"/>
              <w:left w:val="single" w:sz="4" w:space="0" w:color="auto"/>
              <w:bottom w:val="single" w:sz="4" w:space="0" w:color="auto"/>
              <w:right w:val="single" w:sz="4" w:space="0" w:color="auto"/>
            </w:tcBorders>
            <w:vAlign w:val="center"/>
            <w:hideMark/>
          </w:tcPr>
          <w:p w:rsidR="00A519E6" w:rsidRPr="0066179F" w:rsidRDefault="00A519E6" w:rsidP="00FC3274">
            <w:pPr>
              <w:spacing w:before="45" w:after="45"/>
              <w:jc w:val="both"/>
              <w:rPr>
                <w:rFonts w:eastAsia="Times New Roman"/>
                <w:b/>
                <w:bCs/>
                <w:color w:val="000000"/>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A519E6" w:rsidRPr="0066179F" w:rsidRDefault="00A519E6" w:rsidP="00FC3274">
            <w:pPr>
              <w:spacing w:before="45" w:after="45"/>
              <w:jc w:val="both"/>
              <w:rPr>
                <w:rFonts w:eastAsia="Times New Roman"/>
                <w:b/>
                <w:bCs/>
                <w:color w:val="000000"/>
                <w:sz w:val="12"/>
                <w:szCs w:val="12"/>
              </w:rPr>
            </w:pPr>
          </w:p>
        </w:tc>
        <w:tc>
          <w:tcPr>
            <w:tcW w:w="462"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A519E6" w:rsidRPr="00B80A35" w:rsidRDefault="00A519E6" w:rsidP="00FC3274">
            <w:pPr>
              <w:spacing w:before="45" w:after="45"/>
              <w:jc w:val="center"/>
              <w:rPr>
                <w:rFonts w:eastAsia="Times New Roman"/>
                <w:b/>
                <w:bCs/>
                <w:color w:val="000000"/>
                <w:sz w:val="12"/>
                <w:szCs w:val="14"/>
              </w:rPr>
            </w:pPr>
            <w:r w:rsidRPr="00B80A35">
              <w:rPr>
                <w:rFonts w:eastAsia="Times New Roman"/>
                <w:b/>
                <w:bCs/>
                <w:color w:val="000000"/>
                <w:sz w:val="12"/>
                <w:szCs w:val="14"/>
              </w:rPr>
              <w:t xml:space="preserve"> Retribuições </w:t>
            </w:r>
          </w:p>
        </w:tc>
        <w:tc>
          <w:tcPr>
            <w:tcW w:w="481"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A519E6" w:rsidRPr="00B80A35" w:rsidRDefault="00A519E6" w:rsidP="00FC3274">
            <w:pPr>
              <w:spacing w:before="45" w:after="45"/>
              <w:jc w:val="center"/>
              <w:rPr>
                <w:rFonts w:eastAsia="Times New Roman"/>
                <w:b/>
                <w:bCs/>
                <w:color w:val="000000"/>
                <w:sz w:val="12"/>
                <w:szCs w:val="14"/>
              </w:rPr>
            </w:pPr>
            <w:r w:rsidRPr="00B80A35">
              <w:rPr>
                <w:rFonts w:eastAsia="Times New Roman"/>
                <w:b/>
                <w:bCs/>
                <w:color w:val="000000"/>
                <w:sz w:val="12"/>
                <w:szCs w:val="14"/>
              </w:rPr>
              <w:t xml:space="preserve"> Gratificações </w:t>
            </w:r>
          </w:p>
        </w:tc>
        <w:tc>
          <w:tcPr>
            <w:tcW w:w="398"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A519E6" w:rsidRPr="00B80A35" w:rsidRDefault="00A519E6" w:rsidP="00FC3274">
            <w:pPr>
              <w:spacing w:before="45" w:after="45"/>
              <w:jc w:val="center"/>
              <w:rPr>
                <w:rFonts w:eastAsia="Times New Roman"/>
                <w:b/>
                <w:bCs/>
                <w:color w:val="000000"/>
                <w:sz w:val="12"/>
                <w:szCs w:val="14"/>
              </w:rPr>
            </w:pPr>
            <w:r w:rsidRPr="00B80A35">
              <w:rPr>
                <w:rFonts w:eastAsia="Times New Roman"/>
                <w:b/>
                <w:bCs/>
                <w:color w:val="000000"/>
                <w:sz w:val="12"/>
                <w:szCs w:val="14"/>
              </w:rPr>
              <w:t xml:space="preserve"> Adicionais </w:t>
            </w:r>
          </w:p>
        </w:tc>
        <w:tc>
          <w:tcPr>
            <w:tcW w:w="470"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A519E6" w:rsidRPr="00B80A35" w:rsidRDefault="00A519E6" w:rsidP="00FC3274">
            <w:pPr>
              <w:spacing w:before="45" w:after="45"/>
              <w:jc w:val="center"/>
              <w:rPr>
                <w:rFonts w:eastAsia="Times New Roman"/>
                <w:b/>
                <w:bCs/>
                <w:color w:val="000000"/>
                <w:sz w:val="12"/>
                <w:szCs w:val="14"/>
              </w:rPr>
            </w:pPr>
            <w:r w:rsidRPr="00B80A35">
              <w:rPr>
                <w:rFonts w:eastAsia="Times New Roman"/>
                <w:b/>
                <w:bCs/>
                <w:color w:val="000000"/>
                <w:sz w:val="12"/>
                <w:szCs w:val="14"/>
              </w:rPr>
              <w:t xml:space="preserve"> Indenizações </w:t>
            </w:r>
          </w:p>
        </w:tc>
        <w:tc>
          <w:tcPr>
            <w:tcW w:w="555"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A519E6" w:rsidRPr="00B80A35" w:rsidRDefault="00A519E6" w:rsidP="00FC3274">
            <w:pPr>
              <w:spacing w:before="45" w:after="45"/>
              <w:jc w:val="center"/>
              <w:rPr>
                <w:rFonts w:eastAsia="Times New Roman"/>
                <w:b/>
                <w:bCs/>
                <w:color w:val="000000"/>
                <w:sz w:val="12"/>
                <w:szCs w:val="14"/>
              </w:rPr>
            </w:pPr>
            <w:r w:rsidRPr="00B80A35">
              <w:rPr>
                <w:rFonts w:eastAsia="Times New Roman"/>
                <w:b/>
                <w:bCs/>
                <w:color w:val="000000"/>
                <w:sz w:val="12"/>
                <w:szCs w:val="14"/>
              </w:rPr>
              <w:t xml:space="preserve"> Benefícios Assistenciais e Previdenciários </w:t>
            </w:r>
          </w:p>
        </w:tc>
        <w:tc>
          <w:tcPr>
            <w:tcW w:w="372"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A519E6" w:rsidRPr="00B80A35" w:rsidRDefault="00A519E6" w:rsidP="00FC3274">
            <w:pPr>
              <w:spacing w:before="45" w:after="45"/>
              <w:jc w:val="center"/>
              <w:rPr>
                <w:rFonts w:eastAsia="Times New Roman"/>
                <w:b/>
                <w:bCs/>
                <w:color w:val="000000"/>
                <w:sz w:val="12"/>
                <w:szCs w:val="14"/>
              </w:rPr>
            </w:pPr>
            <w:r w:rsidRPr="00B80A35">
              <w:rPr>
                <w:rFonts w:eastAsia="Times New Roman"/>
                <w:b/>
                <w:bCs/>
                <w:color w:val="000000"/>
                <w:sz w:val="12"/>
                <w:szCs w:val="14"/>
              </w:rPr>
              <w:t xml:space="preserve"> Demais Despesas Variáveis </w:t>
            </w:r>
          </w:p>
        </w:tc>
        <w:tc>
          <w:tcPr>
            <w:tcW w:w="394" w:type="pct"/>
            <w:vMerge/>
            <w:tcBorders>
              <w:top w:val="single" w:sz="4" w:space="0" w:color="auto"/>
              <w:left w:val="single" w:sz="4" w:space="0" w:color="auto"/>
              <w:bottom w:val="single" w:sz="4" w:space="0" w:color="auto"/>
              <w:right w:val="single" w:sz="4" w:space="0" w:color="auto"/>
            </w:tcBorders>
            <w:vAlign w:val="center"/>
            <w:hideMark/>
          </w:tcPr>
          <w:p w:rsidR="00A519E6" w:rsidRPr="0066179F" w:rsidRDefault="00A519E6" w:rsidP="00FC3274">
            <w:pPr>
              <w:spacing w:before="45" w:after="45"/>
              <w:jc w:val="both"/>
              <w:rPr>
                <w:rFonts w:eastAsia="Times New Roman"/>
                <w:b/>
                <w:bCs/>
                <w:color w:val="000000"/>
                <w:sz w:val="12"/>
                <w:szCs w:val="12"/>
              </w:rPr>
            </w:pPr>
          </w:p>
        </w:tc>
        <w:tc>
          <w:tcPr>
            <w:tcW w:w="393" w:type="pct"/>
            <w:vMerge/>
            <w:tcBorders>
              <w:top w:val="single" w:sz="4" w:space="0" w:color="auto"/>
              <w:left w:val="single" w:sz="4" w:space="0" w:color="auto"/>
              <w:bottom w:val="single" w:sz="4" w:space="0" w:color="auto"/>
              <w:right w:val="single" w:sz="4" w:space="0" w:color="auto"/>
            </w:tcBorders>
            <w:vAlign w:val="center"/>
            <w:hideMark/>
          </w:tcPr>
          <w:p w:rsidR="00A519E6" w:rsidRPr="0066179F" w:rsidRDefault="00A519E6" w:rsidP="00FC3274">
            <w:pPr>
              <w:spacing w:before="45" w:after="45"/>
              <w:jc w:val="both"/>
              <w:rPr>
                <w:rFonts w:eastAsia="Times New Roman"/>
                <w:b/>
                <w:bCs/>
                <w:color w:val="000000"/>
                <w:sz w:val="12"/>
                <w:szCs w:val="12"/>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A519E6" w:rsidRPr="0066179F" w:rsidRDefault="00A519E6" w:rsidP="00FC3274">
            <w:pPr>
              <w:spacing w:before="45" w:after="45"/>
              <w:jc w:val="both"/>
              <w:rPr>
                <w:rFonts w:eastAsia="Times New Roman"/>
                <w:b/>
                <w:bCs/>
                <w:color w:val="000000"/>
                <w:sz w:val="12"/>
                <w:szCs w:val="12"/>
              </w:rPr>
            </w:pPr>
          </w:p>
        </w:tc>
      </w:tr>
      <w:tr w:rsidR="00A519E6" w:rsidRPr="0066179F" w:rsidTr="00B80A35">
        <w:tblPrEx>
          <w:jc w:val="left"/>
          <w:tblCellMar>
            <w:left w:w="70" w:type="dxa"/>
            <w:right w:w="70" w:type="dxa"/>
          </w:tblCellMar>
          <w:tblLook w:val="04A0" w:firstRow="1" w:lastRow="0" w:firstColumn="1" w:lastColumn="0" w:noHBand="0" w:noVBand="1"/>
        </w:tblPrEx>
        <w:trPr>
          <w:gridBefore w:val="1"/>
          <w:wBefore w:w="21" w:type="pct"/>
          <w:trHeight w:val="227"/>
        </w:trPr>
        <w:tc>
          <w:tcPr>
            <w:tcW w:w="4979" w:type="pct"/>
            <w:gridSpan w:val="1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519E6" w:rsidRPr="0066179F" w:rsidRDefault="00A519E6" w:rsidP="00B80A35">
            <w:pPr>
              <w:spacing w:before="45" w:after="45"/>
              <w:jc w:val="center"/>
              <w:rPr>
                <w:rFonts w:eastAsia="Times New Roman"/>
                <w:b/>
                <w:bCs/>
                <w:color w:val="000000"/>
                <w:sz w:val="14"/>
                <w:szCs w:val="14"/>
              </w:rPr>
            </w:pPr>
            <w:r w:rsidRPr="0066179F">
              <w:rPr>
                <w:rFonts w:eastAsia="Times New Roman"/>
                <w:b/>
                <w:bCs/>
                <w:color w:val="000000"/>
                <w:sz w:val="14"/>
                <w:szCs w:val="14"/>
              </w:rPr>
              <w:t xml:space="preserve">Membros de </w:t>
            </w:r>
            <w:r w:rsidR="00E8488D">
              <w:rPr>
                <w:rFonts w:eastAsia="Times New Roman"/>
                <w:b/>
                <w:bCs/>
                <w:color w:val="000000"/>
                <w:sz w:val="14"/>
                <w:szCs w:val="14"/>
              </w:rPr>
              <w:t>p</w:t>
            </w:r>
            <w:r w:rsidRPr="0066179F">
              <w:rPr>
                <w:rFonts w:eastAsia="Times New Roman"/>
                <w:b/>
                <w:bCs/>
                <w:color w:val="000000"/>
                <w:sz w:val="14"/>
                <w:szCs w:val="14"/>
              </w:rPr>
              <w:t xml:space="preserve">oder e </w:t>
            </w:r>
            <w:r w:rsidR="00E8488D">
              <w:rPr>
                <w:rFonts w:eastAsia="Times New Roman"/>
                <w:b/>
                <w:bCs/>
                <w:color w:val="000000"/>
                <w:sz w:val="14"/>
                <w:szCs w:val="14"/>
              </w:rPr>
              <w:t>agentes p</w:t>
            </w:r>
            <w:r w:rsidRPr="0066179F">
              <w:rPr>
                <w:rFonts w:eastAsia="Times New Roman"/>
                <w:b/>
                <w:bCs/>
                <w:color w:val="000000"/>
                <w:sz w:val="14"/>
                <w:szCs w:val="14"/>
              </w:rPr>
              <w:t>olíticos</w:t>
            </w:r>
          </w:p>
        </w:tc>
      </w:tr>
      <w:tr w:rsidR="00A519E6" w:rsidRPr="0066179F" w:rsidTr="00A1299F">
        <w:tblPrEx>
          <w:jc w:val="left"/>
          <w:tblCellMar>
            <w:left w:w="70" w:type="dxa"/>
            <w:right w:w="70" w:type="dxa"/>
          </w:tblCellMar>
          <w:tblLook w:val="04A0" w:firstRow="1" w:lastRow="0" w:firstColumn="1" w:lastColumn="0" w:noHBand="0" w:noVBand="1"/>
        </w:tblPrEx>
        <w:trPr>
          <w:gridBefore w:val="1"/>
          <w:wBefore w:w="21" w:type="pct"/>
          <w:trHeight w:val="227"/>
        </w:trPr>
        <w:tc>
          <w:tcPr>
            <w:tcW w:w="443" w:type="pct"/>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519E6" w:rsidRPr="0066179F" w:rsidRDefault="00A519E6" w:rsidP="00FC3274">
            <w:pPr>
              <w:spacing w:before="45" w:after="45"/>
              <w:jc w:val="center"/>
              <w:rPr>
                <w:rFonts w:eastAsia="Times New Roman"/>
                <w:b/>
                <w:bCs/>
                <w:color w:val="000000"/>
                <w:sz w:val="14"/>
                <w:szCs w:val="14"/>
              </w:rPr>
            </w:pPr>
            <w:r w:rsidRPr="0066179F">
              <w:rPr>
                <w:rFonts w:eastAsia="Times New Roman"/>
                <w:b/>
                <w:bCs/>
                <w:color w:val="000000"/>
                <w:sz w:val="14"/>
                <w:szCs w:val="14"/>
              </w:rPr>
              <w:t xml:space="preserve">Exercícios </w:t>
            </w:r>
          </w:p>
        </w:tc>
        <w:tc>
          <w:tcPr>
            <w:tcW w:w="253"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519E6" w:rsidRPr="0066179F" w:rsidRDefault="00A519E6" w:rsidP="00FC3274">
            <w:pPr>
              <w:spacing w:before="45" w:after="45"/>
              <w:jc w:val="center"/>
              <w:rPr>
                <w:rFonts w:eastAsia="Times New Roman"/>
                <w:b/>
                <w:bCs/>
                <w:color w:val="000000"/>
                <w:sz w:val="14"/>
                <w:szCs w:val="14"/>
              </w:rPr>
            </w:pPr>
            <w:r w:rsidRPr="0066179F">
              <w:rPr>
                <w:rFonts w:eastAsia="Times New Roman"/>
                <w:b/>
                <w:bCs/>
                <w:color w:val="000000"/>
                <w:sz w:val="14"/>
                <w:szCs w:val="14"/>
              </w:rPr>
              <w:t>201</w:t>
            </w:r>
            <w:r>
              <w:rPr>
                <w:rFonts w:eastAsia="Times New Roman"/>
                <w:b/>
                <w:bCs/>
                <w:color w:val="000000"/>
                <w:sz w:val="14"/>
                <w:szCs w:val="14"/>
              </w:rPr>
              <w:t>4</w:t>
            </w:r>
          </w:p>
        </w:tc>
        <w:tc>
          <w:tcPr>
            <w:tcW w:w="413"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46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4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55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72"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93"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r>
      <w:tr w:rsidR="00A519E6" w:rsidRPr="0066179F" w:rsidTr="00A1299F">
        <w:tblPrEx>
          <w:jc w:val="left"/>
          <w:tblCellMar>
            <w:left w:w="70" w:type="dxa"/>
            <w:right w:w="70" w:type="dxa"/>
          </w:tblCellMar>
          <w:tblLook w:val="04A0" w:firstRow="1" w:lastRow="0" w:firstColumn="1" w:lastColumn="0" w:noHBand="0" w:noVBand="1"/>
        </w:tblPrEx>
        <w:trPr>
          <w:gridBefore w:val="1"/>
          <w:wBefore w:w="21" w:type="pct"/>
          <w:trHeight w:val="227"/>
        </w:trPr>
        <w:tc>
          <w:tcPr>
            <w:tcW w:w="443" w:type="pct"/>
            <w:vMerge/>
            <w:tcBorders>
              <w:top w:val="single" w:sz="4" w:space="0" w:color="auto"/>
              <w:left w:val="single" w:sz="4" w:space="0" w:color="auto"/>
              <w:bottom w:val="single" w:sz="4" w:space="0" w:color="auto"/>
              <w:right w:val="single" w:sz="4" w:space="0" w:color="auto"/>
            </w:tcBorders>
            <w:vAlign w:val="center"/>
            <w:hideMark/>
          </w:tcPr>
          <w:p w:rsidR="00A519E6" w:rsidRPr="0066179F" w:rsidRDefault="00A519E6" w:rsidP="00FC3274">
            <w:pPr>
              <w:spacing w:before="45" w:after="45"/>
              <w:jc w:val="both"/>
              <w:rPr>
                <w:rFonts w:eastAsia="Times New Roman"/>
                <w:b/>
                <w:bCs/>
                <w:color w:val="000000"/>
                <w:sz w:val="14"/>
                <w:szCs w:val="14"/>
              </w:rPr>
            </w:pPr>
          </w:p>
        </w:tc>
        <w:tc>
          <w:tcPr>
            <w:tcW w:w="253"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519E6" w:rsidRPr="0066179F" w:rsidRDefault="00A519E6" w:rsidP="00FC3274">
            <w:pPr>
              <w:spacing w:before="45" w:after="45"/>
              <w:jc w:val="center"/>
              <w:rPr>
                <w:rFonts w:eastAsia="Times New Roman"/>
                <w:b/>
                <w:bCs/>
                <w:color w:val="000000"/>
                <w:sz w:val="14"/>
                <w:szCs w:val="14"/>
              </w:rPr>
            </w:pPr>
            <w:r w:rsidRPr="0066179F">
              <w:rPr>
                <w:rFonts w:eastAsia="Times New Roman"/>
                <w:b/>
                <w:bCs/>
                <w:color w:val="000000"/>
                <w:sz w:val="14"/>
                <w:szCs w:val="14"/>
              </w:rPr>
              <w:t>201</w:t>
            </w:r>
            <w:r>
              <w:rPr>
                <w:rFonts w:eastAsia="Times New Roman"/>
                <w:b/>
                <w:bCs/>
                <w:color w:val="000000"/>
                <w:sz w:val="14"/>
                <w:szCs w:val="14"/>
              </w:rPr>
              <w:t>3</w:t>
            </w:r>
          </w:p>
        </w:tc>
        <w:tc>
          <w:tcPr>
            <w:tcW w:w="413"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46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4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55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72"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93"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r>
      <w:tr w:rsidR="00A519E6" w:rsidRPr="0066179F" w:rsidTr="00A1299F">
        <w:tblPrEx>
          <w:jc w:val="left"/>
          <w:tblCellMar>
            <w:left w:w="70" w:type="dxa"/>
            <w:right w:w="70" w:type="dxa"/>
          </w:tblCellMar>
          <w:tblLook w:val="04A0" w:firstRow="1" w:lastRow="0" w:firstColumn="1" w:lastColumn="0" w:noHBand="0" w:noVBand="1"/>
        </w:tblPrEx>
        <w:trPr>
          <w:gridBefore w:val="1"/>
          <w:wBefore w:w="21" w:type="pct"/>
          <w:trHeight w:val="227"/>
        </w:trPr>
        <w:tc>
          <w:tcPr>
            <w:tcW w:w="4979" w:type="pct"/>
            <w:gridSpan w:val="1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519E6" w:rsidRPr="0066179F" w:rsidRDefault="00A519E6" w:rsidP="00B80A35">
            <w:pPr>
              <w:spacing w:before="45" w:after="45"/>
              <w:jc w:val="center"/>
              <w:rPr>
                <w:rFonts w:eastAsia="Times New Roman"/>
                <w:b/>
                <w:bCs/>
                <w:color w:val="000000"/>
                <w:sz w:val="14"/>
                <w:szCs w:val="14"/>
              </w:rPr>
            </w:pPr>
            <w:r w:rsidRPr="0066179F">
              <w:rPr>
                <w:rFonts w:eastAsia="Times New Roman"/>
                <w:b/>
                <w:bCs/>
                <w:color w:val="000000"/>
                <w:sz w:val="14"/>
                <w:szCs w:val="14"/>
              </w:rPr>
              <w:t xml:space="preserve">Servidores de </w:t>
            </w:r>
            <w:r w:rsidR="00E8488D">
              <w:rPr>
                <w:rFonts w:eastAsia="Times New Roman"/>
                <w:b/>
                <w:bCs/>
                <w:color w:val="000000"/>
                <w:sz w:val="14"/>
                <w:szCs w:val="14"/>
              </w:rPr>
              <w:t>c</w:t>
            </w:r>
            <w:r w:rsidRPr="0066179F">
              <w:rPr>
                <w:rFonts w:eastAsia="Times New Roman"/>
                <w:b/>
                <w:bCs/>
                <w:color w:val="000000"/>
                <w:sz w:val="14"/>
                <w:szCs w:val="14"/>
              </w:rPr>
              <w:t xml:space="preserve">arreira </w:t>
            </w:r>
            <w:r w:rsidR="00E8488D">
              <w:rPr>
                <w:rFonts w:eastAsia="Times New Roman"/>
                <w:b/>
                <w:bCs/>
                <w:color w:val="000000"/>
                <w:sz w:val="14"/>
                <w:szCs w:val="14"/>
              </w:rPr>
              <w:t>vinculados ao órgão da unidade jurisdicionada</w:t>
            </w:r>
          </w:p>
        </w:tc>
      </w:tr>
      <w:tr w:rsidR="00A519E6" w:rsidRPr="0066179F" w:rsidTr="00A1299F">
        <w:tblPrEx>
          <w:jc w:val="left"/>
          <w:tblCellMar>
            <w:left w:w="70" w:type="dxa"/>
            <w:right w:w="70" w:type="dxa"/>
          </w:tblCellMar>
          <w:tblLook w:val="04A0" w:firstRow="1" w:lastRow="0" w:firstColumn="1" w:lastColumn="0" w:noHBand="0" w:noVBand="1"/>
        </w:tblPrEx>
        <w:trPr>
          <w:gridBefore w:val="1"/>
          <w:wBefore w:w="21" w:type="pct"/>
          <w:trHeight w:val="227"/>
        </w:trPr>
        <w:tc>
          <w:tcPr>
            <w:tcW w:w="443" w:type="pct"/>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519E6" w:rsidRPr="0066179F" w:rsidRDefault="00A519E6" w:rsidP="00FC3274">
            <w:pPr>
              <w:spacing w:before="45" w:after="45"/>
              <w:jc w:val="center"/>
              <w:rPr>
                <w:rFonts w:eastAsia="Times New Roman"/>
                <w:b/>
                <w:bCs/>
                <w:color w:val="000000"/>
                <w:sz w:val="14"/>
                <w:szCs w:val="14"/>
              </w:rPr>
            </w:pPr>
            <w:r w:rsidRPr="0066179F">
              <w:rPr>
                <w:rFonts w:eastAsia="Times New Roman"/>
                <w:b/>
                <w:bCs/>
                <w:color w:val="000000"/>
                <w:sz w:val="14"/>
                <w:szCs w:val="14"/>
              </w:rPr>
              <w:t>Exercícios</w:t>
            </w:r>
          </w:p>
        </w:tc>
        <w:tc>
          <w:tcPr>
            <w:tcW w:w="253"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519E6" w:rsidRPr="0066179F" w:rsidRDefault="00A519E6" w:rsidP="00FC3274">
            <w:pPr>
              <w:spacing w:before="45" w:after="45"/>
              <w:jc w:val="center"/>
              <w:rPr>
                <w:rFonts w:eastAsia="Times New Roman"/>
                <w:b/>
                <w:bCs/>
                <w:color w:val="000000"/>
                <w:sz w:val="14"/>
                <w:szCs w:val="14"/>
              </w:rPr>
            </w:pPr>
            <w:r w:rsidRPr="0066179F">
              <w:rPr>
                <w:rFonts w:eastAsia="Times New Roman"/>
                <w:b/>
                <w:bCs/>
                <w:color w:val="000000"/>
                <w:sz w:val="14"/>
                <w:szCs w:val="14"/>
              </w:rPr>
              <w:t>201</w:t>
            </w:r>
            <w:r>
              <w:rPr>
                <w:rFonts w:eastAsia="Times New Roman"/>
                <w:b/>
                <w:bCs/>
                <w:color w:val="000000"/>
                <w:sz w:val="14"/>
                <w:szCs w:val="14"/>
              </w:rPr>
              <w:t>4</w:t>
            </w:r>
          </w:p>
        </w:tc>
        <w:tc>
          <w:tcPr>
            <w:tcW w:w="413"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46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4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55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72"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93"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r>
      <w:tr w:rsidR="00A519E6" w:rsidRPr="0066179F" w:rsidTr="00A1299F">
        <w:tblPrEx>
          <w:jc w:val="left"/>
          <w:tblCellMar>
            <w:left w:w="70" w:type="dxa"/>
            <w:right w:w="70" w:type="dxa"/>
          </w:tblCellMar>
          <w:tblLook w:val="04A0" w:firstRow="1" w:lastRow="0" w:firstColumn="1" w:lastColumn="0" w:noHBand="0" w:noVBand="1"/>
        </w:tblPrEx>
        <w:trPr>
          <w:gridBefore w:val="1"/>
          <w:wBefore w:w="21" w:type="pct"/>
          <w:trHeight w:val="227"/>
        </w:trPr>
        <w:tc>
          <w:tcPr>
            <w:tcW w:w="443" w:type="pct"/>
            <w:vMerge/>
            <w:tcBorders>
              <w:top w:val="single" w:sz="4" w:space="0" w:color="auto"/>
              <w:left w:val="single" w:sz="4" w:space="0" w:color="auto"/>
              <w:bottom w:val="single" w:sz="4" w:space="0" w:color="auto"/>
              <w:right w:val="single" w:sz="4" w:space="0" w:color="auto"/>
            </w:tcBorders>
            <w:vAlign w:val="center"/>
            <w:hideMark/>
          </w:tcPr>
          <w:p w:rsidR="00A519E6" w:rsidRPr="0066179F" w:rsidRDefault="00A519E6" w:rsidP="00FC3274">
            <w:pPr>
              <w:spacing w:before="45" w:after="45"/>
              <w:jc w:val="both"/>
              <w:rPr>
                <w:rFonts w:eastAsia="Times New Roman"/>
                <w:b/>
                <w:bCs/>
                <w:color w:val="000000"/>
                <w:sz w:val="20"/>
                <w:szCs w:val="20"/>
              </w:rPr>
            </w:pPr>
          </w:p>
        </w:tc>
        <w:tc>
          <w:tcPr>
            <w:tcW w:w="253"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519E6" w:rsidRPr="0066179F" w:rsidRDefault="00A519E6" w:rsidP="00FC3274">
            <w:pPr>
              <w:spacing w:before="45" w:after="45"/>
              <w:jc w:val="center"/>
              <w:rPr>
                <w:rFonts w:eastAsia="Times New Roman"/>
                <w:b/>
                <w:bCs/>
                <w:color w:val="000000"/>
                <w:sz w:val="14"/>
                <w:szCs w:val="14"/>
              </w:rPr>
            </w:pPr>
            <w:r w:rsidRPr="0066179F">
              <w:rPr>
                <w:rFonts w:eastAsia="Times New Roman"/>
                <w:b/>
                <w:bCs/>
                <w:color w:val="000000"/>
                <w:sz w:val="14"/>
                <w:szCs w:val="14"/>
              </w:rPr>
              <w:t>201</w:t>
            </w:r>
            <w:r>
              <w:rPr>
                <w:rFonts w:eastAsia="Times New Roman"/>
                <w:b/>
                <w:bCs/>
                <w:color w:val="000000"/>
                <w:sz w:val="14"/>
                <w:szCs w:val="14"/>
              </w:rPr>
              <w:t>3</w:t>
            </w:r>
          </w:p>
        </w:tc>
        <w:tc>
          <w:tcPr>
            <w:tcW w:w="413"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46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4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55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72"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93"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r>
      <w:tr w:rsidR="00A519E6" w:rsidRPr="0066179F" w:rsidTr="00A1299F">
        <w:tblPrEx>
          <w:jc w:val="left"/>
          <w:tblCellMar>
            <w:left w:w="70" w:type="dxa"/>
            <w:right w:w="70" w:type="dxa"/>
          </w:tblCellMar>
          <w:tblLook w:val="04A0" w:firstRow="1" w:lastRow="0" w:firstColumn="1" w:lastColumn="0" w:noHBand="0" w:noVBand="1"/>
        </w:tblPrEx>
        <w:trPr>
          <w:gridBefore w:val="1"/>
          <w:wBefore w:w="21" w:type="pct"/>
          <w:trHeight w:val="227"/>
        </w:trPr>
        <w:tc>
          <w:tcPr>
            <w:tcW w:w="4979" w:type="pct"/>
            <w:gridSpan w:val="1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519E6" w:rsidRPr="0066179F" w:rsidRDefault="00A519E6" w:rsidP="00B80A35">
            <w:pPr>
              <w:spacing w:before="45" w:after="45"/>
              <w:jc w:val="center"/>
              <w:rPr>
                <w:rFonts w:eastAsia="Times New Roman"/>
                <w:b/>
                <w:bCs/>
                <w:color w:val="000000"/>
                <w:sz w:val="14"/>
                <w:szCs w:val="14"/>
              </w:rPr>
            </w:pPr>
            <w:r w:rsidRPr="0066179F">
              <w:rPr>
                <w:rFonts w:eastAsia="Times New Roman"/>
                <w:b/>
                <w:bCs/>
                <w:color w:val="000000"/>
                <w:sz w:val="14"/>
                <w:szCs w:val="14"/>
              </w:rPr>
              <w:t xml:space="preserve">Servidores </w:t>
            </w:r>
            <w:r w:rsidR="005F3A3A">
              <w:rPr>
                <w:rFonts w:eastAsia="Times New Roman"/>
                <w:b/>
                <w:bCs/>
                <w:color w:val="000000"/>
                <w:sz w:val="14"/>
                <w:szCs w:val="14"/>
              </w:rPr>
              <w:t xml:space="preserve">de carreira SEM </w:t>
            </w:r>
            <w:r w:rsidR="007B46C8">
              <w:rPr>
                <w:rFonts w:eastAsia="Times New Roman"/>
                <w:b/>
                <w:bCs/>
                <w:color w:val="000000"/>
                <w:sz w:val="14"/>
                <w:szCs w:val="14"/>
              </w:rPr>
              <w:t>VÍNCULO</w:t>
            </w:r>
            <w:r w:rsidR="005F3A3A">
              <w:rPr>
                <w:rFonts w:eastAsia="Times New Roman"/>
                <w:b/>
                <w:bCs/>
                <w:color w:val="000000"/>
                <w:sz w:val="14"/>
                <w:szCs w:val="14"/>
              </w:rPr>
              <w:t xml:space="preserve"> com o órgão da unidade jurisdicionada</w:t>
            </w:r>
          </w:p>
        </w:tc>
      </w:tr>
      <w:tr w:rsidR="00A519E6" w:rsidRPr="0066179F" w:rsidTr="00A1299F">
        <w:tblPrEx>
          <w:jc w:val="left"/>
          <w:tblCellMar>
            <w:left w:w="70" w:type="dxa"/>
            <w:right w:w="70" w:type="dxa"/>
          </w:tblCellMar>
          <w:tblLook w:val="04A0" w:firstRow="1" w:lastRow="0" w:firstColumn="1" w:lastColumn="0" w:noHBand="0" w:noVBand="1"/>
        </w:tblPrEx>
        <w:trPr>
          <w:gridBefore w:val="1"/>
          <w:wBefore w:w="21" w:type="pct"/>
          <w:trHeight w:val="227"/>
        </w:trPr>
        <w:tc>
          <w:tcPr>
            <w:tcW w:w="443" w:type="pct"/>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519E6" w:rsidRPr="0066179F" w:rsidRDefault="00A519E6" w:rsidP="00FC3274">
            <w:pPr>
              <w:spacing w:before="45" w:after="45"/>
              <w:jc w:val="center"/>
              <w:rPr>
                <w:rFonts w:eastAsia="Times New Roman"/>
                <w:b/>
                <w:bCs/>
                <w:color w:val="000000"/>
                <w:sz w:val="14"/>
                <w:szCs w:val="14"/>
              </w:rPr>
            </w:pPr>
            <w:r w:rsidRPr="0066179F">
              <w:rPr>
                <w:rFonts w:eastAsia="Times New Roman"/>
                <w:b/>
                <w:bCs/>
                <w:color w:val="000000"/>
                <w:sz w:val="14"/>
                <w:szCs w:val="14"/>
              </w:rPr>
              <w:t>Exercícios</w:t>
            </w:r>
          </w:p>
        </w:tc>
        <w:tc>
          <w:tcPr>
            <w:tcW w:w="253"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519E6" w:rsidRPr="0066179F" w:rsidRDefault="00A519E6" w:rsidP="00FC3274">
            <w:pPr>
              <w:spacing w:before="45" w:after="45"/>
              <w:jc w:val="center"/>
              <w:rPr>
                <w:rFonts w:eastAsia="Times New Roman"/>
                <w:b/>
                <w:bCs/>
                <w:color w:val="000000"/>
                <w:sz w:val="14"/>
                <w:szCs w:val="14"/>
              </w:rPr>
            </w:pPr>
            <w:r w:rsidRPr="0066179F">
              <w:rPr>
                <w:rFonts w:eastAsia="Times New Roman"/>
                <w:b/>
                <w:bCs/>
                <w:color w:val="000000"/>
                <w:sz w:val="14"/>
                <w:szCs w:val="14"/>
              </w:rPr>
              <w:t>201</w:t>
            </w:r>
            <w:r>
              <w:rPr>
                <w:rFonts w:eastAsia="Times New Roman"/>
                <w:b/>
                <w:bCs/>
                <w:color w:val="000000"/>
                <w:sz w:val="14"/>
                <w:szCs w:val="14"/>
              </w:rPr>
              <w:t>4</w:t>
            </w:r>
          </w:p>
        </w:tc>
        <w:tc>
          <w:tcPr>
            <w:tcW w:w="413"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46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4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55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72"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93"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r>
      <w:tr w:rsidR="00A519E6" w:rsidRPr="0066179F" w:rsidTr="00A1299F">
        <w:tblPrEx>
          <w:jc w:val="left"/>
          <w:tblCellMar>
            <w:left w:w="70" w:type="dxa"/>
            <w:right w:w="70" w:type="dxa"/>
          </w:tblCellMar>
          <w:tblLook w:val="04A0" w:firstRow="1" w:lastRow="0" w:firstColumn="1" w:lastColumn="0" w:noHBand="0" w:noVBand="1"/>
        </w:tblPrEx>
        <w:trPr>
          <w:gridBefore w:val="1"/>
          <w:wBefore w:w="21" w:type="pct"/>
          <w:trHeight w:val="227"/>
        </w:trPr>
        <w:tc>
          <w:tcPr>
            <w:tcW w:w="443" w:type="pct"/>
            <w:vMerge/>
            <w:tcBorders>
              <w:top w:val="single" w:sz="4" w:space="0" w:color="auto"/>
              <w:left w:val="single" w:sz="4" w:space="0" w:color="auto"/>
              <w:bottom w:val="single" w:sz="4" w:space="0" w:color="auto"/>
              <w:right w:val="single" w:sz="4" w:space="0" w:color="auto"/>
            </w:tcBorders>
            <w:vAlign w:val="center"/>
            <w:hideMark/>
          </w:tcPr>
          <w:p w:rsidR="00A519E6" w:rsidRPr="0066179F" w:rsidRDefault="00A519E6" w:rsidP="00FC3274">
            <w:pPr>
              <w:spacing w:before="45" w:after="45"/>
              <w:jc w:val="both"/>
              <w:rPr>
                <w:rFonts w:eastAsia="Times New Roman"/>
                <w:b/>
                <w:bCs/>
                <w:color w:val="000000"/>
                <w:sz w:val="14"/>
                <w:szCs w:val="14"/>
              </w:rPr>
            </w:pPr>
          </w:p>
        </w:tc>
        <w:tc>
          <w:tcPr>
            <w:tcW w:w="253"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519E6" w:rsidRPr="0066179F" w:rsidRDefault="00A519E6" w:rsidP="00FC3274">
            <w:pPr>
              <w:spacing w:before="45" w:after="45"/>
              <w:jc w:val="center"/>
              <w:rPr>
                <w:rFonts w:eastAsia="Times New Roman"/>
                <w:b/>
                <w:bCs/>
                <w:color w:val="000000"/>
                <w:sz w:val="14"/>
                <w:szCs w:val="14"/>
              </w:rPr>
            </w:pPr>
            <w:r w:rsidRPr="0066179F">
              <w:rPr>
                <w:rFonts w:eastAsia="Times New Roman"/>
                <w:b/>
                <w:bCs/>
                <w:color w:val="000000"/>
                <w:sz w:val="14"/>
                <w:szCs w:val="14"/>
              </w:rPr>
              <w:t>201</w:t>
            </w:r>
            <w:r>
              <w:rPr>
                <w:rFonts w:eastAsia="Times New Roman"/>
                <w:b/>
                <w:bCs/>
                <w:color w:val="000000"/>
                <w:sz w:val="14"/>
                <w:szCs w:val="14"/>
              </w:rPr>
              <w:t>3</w:t>
            </w:r>
          </w:p>
        </w:tc>
        <w:tc>
          <w:tcPr>
            <w:tcW w:w="413"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46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4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55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72"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93"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r>
      <w:tr w:rsidR="00A519E6" w:rsidRPr="0066179F" w:rsidTr="00A1299F">
        <w:tblPrEx>
          <w:jc w:val="left"/>
          <w:tblCellMar>
            <w:left w:w="70" w:type="dxa"/>
            <w:right w:w="70" w:type="dxa"/>
          </w:tblCellMar>
          <w:tblLook w:val="04A0" w:firstRow="1" w:lastRow="0" w:firstColumn="1" w:lastColumn="0" w:noHBand="0" w:noVBand="1"/>
        </w:tblPrEx>
        <w:trPr>
          <w:gridBefore w:val="1"/>
          <w:wBefore w:w="21" w:type="pct"/>
          <w:trHeight w:val="227"/>
        </w:trPr>
        <w:tc>
          <w:tcPr>
            <w:tcW w:w="4979" w:type="pct"/>
            <w:gridSpan w:val="1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519E6" w:rsidRPr="0066179F" w:rsidRDefault="00A1299F" w:rsidP="00B80A35">
            <w:pPr>
              <w:spacing w:before="45" w:after="45"/>
              <w:jc w:val="center"/>
              <w:rPr>
                <w:rFonts w:eastAsia="Times New Roman"/>
                <w:b/>
                <w:bCs/>
                <w:color w:val="000000"/>
                <w:sz w:val="14"/>
                <w:szCs w:val="14"/>
              </w:rPr>
            </w:pPr>
            <w:r>
              <w:rPr>
                <w:rFonts w:eastAsia="Times New Roman"/>
                <w:b/>
                <w:bCs/>
                <w:color w:val="000000"/>
                <w:sz w:val="14"/>
                <w:szCs w:val="14"/>
              </w:rPr>
              <w:t xml:space="preserve">Servidores SEM </w:t>
            </w:r>
            <w:r w:rsidR="007B46C8">
              <w:rPr>
                <w:rFonts w:eastAsia="Times New Roman"/>
                <w:b/>
                <w:bCs/>
                <w:color w:val="000000"/>
                <w:sz w:val="14"/>
                <w:szCs w:val="14"/>
              </w:rPr>
              <w:t>VÍNCULO</w:t>
            </w:r>
            <w:r>
              <w:rPr>
                <w:rFonts w:eastAsia="Times New Roman"/>
                <w:b/>
                <w:bCs/>
                <w:color w:val="000000"/>
                <w:sz w:val="14"/>
                <w:szCs w:val="14"/>
              </w:rPr>
              <w:t xml:space="preserve"> com a administração pública</w:t>
            </w:r>
            <w:r w:rsidR="00A519E6" w:rsidRPr="0066179F">
              <w:rPr>
                <w:rFonts w:eastAsia="Times New Roman"/>
                <w:b/>
                <w:bCs/>
                <w:color w:val="000000"/>
                <w:sz w:val="14"/>
                <w:szCs w:val="14"/>
              </w:rPr>
              <w:t xml:space="preserve"> </w:t>
            </w:r>
            <w:r w:rsidR="007B46C8">
              <w:rPr>
                <w:rFonts w:eastAsia="Times New Roman"/>
                <w:b/>
                <w:bCs/>
                <w:color w:val="000000"/>
                <w:sz w:val="14"/>
                <w:szCs w:val="14"/>
              </w:rPr>
              <w:t>(exceto temporários)</w:t>
            </w:r>
          </w:p>
        </w:tc>
      </w:tr>
      <w:tr w:rsidR="00A519E6" w:rsidRPr="0066179F" w:rsidTr="00A1299F">
        <w:tblPrEx>
          <w:jc w:val="left"/>
          <w:tblCellMar>
            <w:left w:w="70" w:type="dxa"/>
            <w:right w:w="70" w:type="dxa"/>
          </w:tblCellMar>
          <w:tblLook w:val="04A0" w:firstRow="1" w:lastRow="0" w:firstColumn="1" w:lastColumn="0" w:noHBand="0" w:noVBand="1"/>
        </w:tblPrEx>
        <w:trPr>
          <w:gridBefore w:val="1"/>
          <w:wBefore w:w="21" w:type="pct"/>
          <w:trHeight w:val="227"/>
        </w:trPr>
        <w:tc>
          <w:tcPr>
            <w:tcW w:w="443" w:type="pct"/>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519E6" w:rsidRPr="0066179F" w:rsidRDefault="00A519E6" w:rsidP="00FC3274">
            <w:pPr>
              <w:spacing w:before="45" w:after="45"/>
              <w:jc w:val="center"/>
              <w:rPr>
                <w:rFonts w:eastAsia="Times New Roman"/>
                <w:b/>
                <w:bCs/>
                <w:color w:val="000000"/>
                <w:sz w:val="14"/>
                <w:szCs w:val="14"/>
              </w:rPr>
            </w:pPr>
            <w:r w:rsidRPr="0066179F">
              <w:rPr>
                <w:rFonts w:eastAsia="Times New Roman"/>
                <w:b/>
                <w:bCs/>
                <w:color w:val="000000"/>
                <w:sz w:val="14"/>
                <w:szCs w:val="14"/>
              </w:rPr>
              <w:t>Exercícios</w:t>
            </w:r>
          </w:p>
        </w:tc>
        <w:tc>
          <w:tcPr>
            <w:tcW w:w="253"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519E6" w:rsidRPr="0066179F" w:rsidRDefault="00A519E6" w:rsidP="00FC3274">
            <w:pPr>
              <w:spacing w:before="45" w:after="45"/>
              <w:jc w:val="center"/>
              <w:rPr>
                <w:rFonts w:eastAsia="Times New Roman"/>
                <w:b/>
                <w:bCs/>
                <w:color w:val="000000"/>
                <w:sz w:val="14"/>
                <w:szCs w:val="14"/>
              </w:rPr>
            </w:pPr>
            <w:r w:rsidRPr="0066179F">
              <w:rPr>
                <w:rFonts w:eastAsia="Times New Roman"/>
                <w:b/>
                <w:bCs/>
                <w:color w:val="000000"/>
                <w:sz w:val="14"/>
                <w:szCs w:val="14"/>
              </w:rPr>
              <w:t>201</w:t>
            </w:r>
            <w:r>
              <w:rPr>
                <w:rFonts w:eastAsia="Times New Roman"/>
                <w:b/>
                <w:bCs/>
                <w:color w:val="000000"/>
                <w:sz w:val="14"/>
                <w:szCs w:val="14"/>
              </w:rPr>
              <w:t>4</w:t>
            </w:r>
          </w:p>
        </w:tc>
        <w:tc>
          <w:tcPr>
            <w:tcW w:w="413"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46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4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55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72"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93"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r>
      <w:tr w:rsidR="00A519E6" w:rsidRPr="0066179F" w:rsidTr="00A1299F">
        <w:tblPrEx>
          <w:jc w:val="left"/>
          <w:tblCellMar>
            <w:left w:w="70" w:type="dxa"/>
            <w:right w:w="70" w:type="dxa"/>
          </w:tblCellMar>
          <w:tblLook w:val="04A0" w:firstRow="1" w:lastRow="0" w:firstColumn="1" w:lastColumn="0" w:noHBand="0" w:noVBand="1"/>
        </w:tblPrEx>
        <w:trPr>
          <w:gridBefore w:val="1"/>
          <w:wBefore w:w="21" w:type="pct"/>
          <w:trHeight w:val="227"/>
        </w:trPr>
        <w:tc>
          <w:tcPr>
            <w:tcW w:w="443" w:type="pct"/>
            <w:vMerge/>
            <w:tcBorders>
              <w:top w:val="single" w:sz="4" w:space="0" w:color="auto"/>
              <w:left w:val="single" w:sz="4" w:space="0" w:color="auto"/>
              <w:bottom w:val="single" w:sz="4" w:space="0" w:color="auto"/>
              <w:right w:val="single" w:sz="4" w:space="0" w:color="auto"/>
            </w:tcBorders>
            <w:vAlign w:val="center"/>
            <w:hideMark/>
          </w:tcPr>
          <w:p w:rsidR="00A519E6" w:rsidRPr="0066179F" w:rsidRDefault="00A519E6" w:rsidP="00FC3274">
            <w:pPr>
              <w:spacing w:before="45" w:after="45"/>
              <w:jc w:val="both"/>
              <w:rPr>
                <w:rFonts w:eastAsia="Times New Roman"/>
                <w:b/>
                <w:bCs/>
                <w:color w:val="000000"/>
                <w:sz w:val="14"/>
                <w:szCs w:val="14"/>
              </w:rPr>
            </w:pPr>
          </w:p>
        </w:tc>
        <w:tc>
          <w:tcPr>
            <w:tcW w:w="253"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519E6" w:rsidRPr="0066179F" w:rsidRDefault="00A519E6" w:rsidP="00FC3274">
            <w:pPr>
              <w:spacing w:before="45" w:after="45"/>
              <w:jc w:val="center"/>
              <w:rPr>
                <w:rFonts w:eastAsia="Times New Roman"/>
                <w:b/>
                <w:bCs/>
                <w:color w:val="000000"/>
                <w:sz w:val="14"/>
                <w:szCs w:val="14"/>
              </w:rPr>
            </w:pPr>
            <w:r w:rsidRPr="0066179F">
              <w:rPr>
                <w:rFonts w:eastAsia="Times New Roman"/>
                <w:b/>
                <w:bCs/>
                <w:color w:val="000000"/>
                <w:sz w:val="14"/>
                <w:szCs w:val="14"/>
              </w:rPr>
              <w:t>201</w:t>
            </w:r>
            <w:r>
              <w:rPr>
                <w:rFonts w:eastAsia="Times New Roman"/>
                <w:b/>
                <w:bCs/>
                <w:color w:val="000000"/>
                <w:sz w:val="14"/>
                <w:szCs w:val="14"/>
              </w:rPr>
              <w:t>3</w:t>
            </w:r>
          </w:p>
        </w:tc>
        <w:tc>
          <w:tcPr>
            <w:tcW w:w="413"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46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4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55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72"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93"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r>
      <w:tr w:rsidR="00A519E6" w:rsidRPr="0066179F" w:rsidTr="00A1299F">
        <w:tblPrEx>
          <w:jc w:val="left"/>
          <w:tblCellMar>
            <w:left w:w="70" w:type="dxa"/>
            <w:right w:w="70" w:type="dxa"/>
          </w:tblCellMar>
          <w:tblLook w:val="04A0" w:firstRow="1" w:lastRow="0" w:firstColumn="1" w:lastColumn="0" w:noHBand="0" w:noVBand="1"/>
        </w:tblPrEx>
        <w:trPr>
          <w:gridBefore w:val="1"/>
          <w:wBefore w:w="21" w:type="pct"/>
          <w:trHeight w:val="227"/>
        </w:trPr>
        <w:tc>
          <w:tcPr>
            <w:tcW w:w="4979" w:type="pct"/>
            <w:gridSpan w:val="1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519E6" w:rsidRPr="0066179F" w:rsidRDefault="007B46C8" w:rsidP="00B80A35">
            <w:pPr>
              <w:spacing w:before="45" w:after="45"/>
              <w:jc w:val="center"/>
              <w:rPr>
                <w:rFonts w:eastAsia="Times New Roman"/>
                <w:b/>
                <w:bCs/>
                <w:color w:val="000000"/>
                <w:sz w:val="14"/>
                <w:szCs w:val="14"/>
              </w:rPr>
            </w:pPr>
            <w:r w:rsidRPr="0066179F">
              <w:rPr>
                <w:rFonts w:eastAsia="Times New Roman"/>
                <w:b/>
                <w:bCs/>
                <w:color w:val="000000"/>
                <w:sz w:val="14"/>
                <w:szCs w:val="14"/>
              </w:rPr>
              <w:t xml:space="preserve">Servidores </w:t>
            </w:r>
            <w:r>
              <w:rPr>
                <w:rFonts w:eastAsia="Times New Roman"/>
                <w:b/>
                <w:bCs/>
                <w:color w:val="000000"/>
                <w:sz w:val="14"/>
                <w:szCs w:val="14"/>
              </w:rPr>
              <w:t>c</w:t>
            </w:r>
            <w:r w:rsidRPr="0066179F">
              <w:rPr>
                <w:rFonts w:eastAsia="Times New Roman"/>
                <w:b/>
                <w:bCs/>
                <w:color w:val="000000"/>
                <w:sz w:val="14"/>
                <w:szCs w:val="14"/>
              </w:rPr>
              <w:t xml:space="preserve">edidos com </w:t>
            </w:r>
            <w:r>
              <w:rPr>
                <w:rFonts w:eastAsia="Times New Roman"/>
                <w:b/>
                <w:bCs/>
                <w:color w:val="000000"/>
                <w:sz w:val="14"/>
                <w:szCs w:val="14"/>
              </w:rPr>
              <w:t>ô</w:t>
            </w:r>
            <w:r w:rsidRPr="0066179F">
              <w:rPr>
                <w:rFonts w:eastAsia="Times New Roman"/>
                <w:b/>
                <w:bCs/>
                <w:color w:val="000000"/>
                <w:sz w:val="14"/>
                <w:szCs w:val="14"/>
              </w:rPr>
              <w:t>nus</w:t>
            </w:r>
          </w:p>
        </w:tc>
      </w:tr>
      <w:tr w:rsidR="00A519E6" w:rsidRPr="0066179F" w:rsidTr="00A1299F">
        <w:tblPrEx>
          <w:jc w:val="left"/>
          <w:tblCellMar>
            <w:left w:w="70" w:type="dxa"/>
            <w:right w:w="70" w:type="dxa"/>
          </w:tblCellMar>
          <w:tblLook w:val="04A0" w:firstRow="1" w:lastRow="0" w:firstColumn="1" w:lastColumn="0" w:noHBand="0" w:noVBand="1"/>
        </w:tblPrEx>
        <w:trPr>
          <w:gridBefore w:val="1"/>
          <w:wBefore w:w="21" w:type="pct"/>
          <w:trHeight w:val="227"/>
        </w:trPr>
        <w:tc>
          <w:tcPr>
            <w:tcW w:w="443" w:type="pct"/>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519E6" w:rsidRPr="0066179F" w:rsidRDefault="00A519E6" w:rsidP="00FC3274">
            <w:pPr>
              <w:spacing w:before="45" w:after="45"/>
              <w:jc w:val="center"/>
              <w:rPr>
                <w:rFonts w:eastAsia="Times New Roman"/>
                <w:b/>
                <w:bCs/>
                <w:color w:val="000000"/>
                <w:sz w:val="14"/>
                <w:szCs w:val="14"/>
              </w:rPr>
            </w:pPr>
            <w:r w:rsidRPr="0066179F">
              <w:rPr>
                <w:rFonts w:eastAsia="Times New Roman"/>
                <w:b/>
                <w:bCs/>
                <w:color w:val="000000"/>
                <w:sz w:val="14"/>
                <w:szCs w:val="14"/>
              </w:rPr>
              <w:t>Exercícios</w:t>
            </w:r>
          </w:p>
        </w:tc>
        <w:tc>
          <w:tcPr>
            <w:tcW w:w="253"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519E6" w:rsidRPr="0066179F" w:rsidRDefault="00A519E6" w:rsidP="00FC3274">
            <w:pPr>
              <w:spacing w:before="45" w:after="45"/>
              <w:jc w:val="center"/>
              <w:rPr>
                <w:rFonts w:eastAsia="Times New Roman"/>
                <w:b/>
                <w:bCs/>
                <w:color w:val="000000"/>
                <w:sz w:val="14"/>
                <w:szCs w:val="14"/>
              </w:rPr>
            </w:pPr>
            <w:r w:rsidRPr="0066179F">
              <w:rPr>
                <w:rFonts w:eastAsia="Times New Roman"/>
                <w:b/>
                <w:bCs/>
                <w:color w:val="000000"/>
                <w:sz w:val="14"/>
                <w:szCs w:val="14"/>
              </w:rPr>
              <w:t>201</w:t>
            </w:r>
            <w:r>
              <w:rPr>
                <w:rFonts w:eastAsia="Times New Roman"/>
                <w:b/>
                <w:bCs/>
                <w:color w:val="000000"/>
                <w:sz w:val="14"/>
                <w:szCs w:val="14"/>
              </w:rPr>
              <w:t>4</w:t>
            </w:r>
          </w:p>
        </w:tc>
        <w:tc>
          <w:tcPr>
            <w:tcW w:w="413"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46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4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55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72"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93"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r>
      <w:tr w:rsidR="00A519E6" w:rsidRPr="0066179F" w:rsidTr="00A1299F">
        <w:tblPrEx>
          <w:jc w:val="left"/>
          <w:tblCellMar>
            <w:left w:w="70" w:type="dxa"/>
            <w:right w:w="70" w:type="dxa"/>
          </w:tblCellMar>
          <w:tblLook w:val="04A0" w:firstRow="1" w:lastRow="0" w:firstColumn="1" w:lastColumn="0" w:noHBand="0" w:noVBand="1"/>
        </w:tblPrEx>
        <w:trPr>
          <w:gridBefore w:val="1"/>
          <w:wBefore w:w="21" w:type="pct"/>
          <w:trHeight w:val="227"/>
        </w:trPr>
        <w:tc>
          <w:tcPr>
            <w:tcW w:w="443" w:type="pct"/>
            <w:vMerge/>
            <w:tcBorders>
              <w:top w:val="single" w:sz="4" w:space="0" w:color="auto"/>
              <w:left w:val="single" w:sz="4" w:space="0" w:color="auto"/>
              <w:bottom w:val="single" w:sz="4" w:space="0" w:color="auto"/>
              <w:right w:val="single" w:sz="4" w:space="0" w:color="auto"/>
            </w:tcBorders>
            <w:vAlign w:val="center"/>
            <w:hideMark/>
          </w:tcPr>
          <w:p w:rsidR="00A519E6" w:rsidRPr="0066179F" w:rsidRDefault="00A519E6" w:rsidP="00FC3274">
            <w:pPr>
              <w:spacing w:before="45" w:after="45"/>
              <w:jc w:val="both"/>
              <w:rPr>
                <w:rFonts w:eastAsia="Times New Roman"/>
                <w:b/>
                <w:bCs/>
                <w:color w:val="000000"/>
                <w:sz w:val="14"/>
                <w:szCs w:val="14"/>
              </w:rPr>
            </w:pPr>
          </w:p>
        </w:tc>
        <w:tc>
          <w:tcPr>
            <w:tcW w:w="253"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519E6" w:rsidRPr="0066179F" w:rsidRDefault="00A519E6" w:rsidP="00FC3274">
            <w:pPr>
              <w:spacing w:before="45" w:after="45"/>
              <w:jc w:val="center"/>
              <w:rPr>
                <w:rFonts w:eastAsia="Times New Roman"/>
                <w:b/>
                <w:bCs/>
                <w:color w:val="000000"/>
                <w:sz w:val="14"/>
                <w:szCs w:val="14"/>
              </w:rPr>
            </w:pPr>
            <w:r w:rsidRPr="0066179F">
              <w:rPr>
                <w:rFonts w:eastAsia="Times New Roman"/>
                <w:b/>
                <w:bCs/>
                <w:color w:val="000000"/>
                <w:sz w:val="14"/>
                <w:szCs w:val="14"/>
              </w:rPr>
              <w:t>201</w:t>
            </w:r>
            <w:r>
              <w:rPr>
                <w:rFonts w:eastAsia="Times New Roman"/>
                <w:b/>
                <w:bCs/>
                <w:color w:val="000000"/>
                <w:sz w:val="14"/>
                <w:szCs w:val="14"/>
              </w:rPr>
              <w:t>3</w:t>
            </w:r>
          </w:p>
        </w:tc>
        <w:tc>
          <w:tcPr>
            <w:tcW w:w="413"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46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4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55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72"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93"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r>
      <w:tr w:rsidR="00A519E6" w:rsidRPr="0066179F" w:rsidTr="00A1299F">
        <w:tblPrEx>
          <w:jc w:val="left"/>
          <w:tblCellMar>
            <w:left w:w="70" w:type="dxa"/>
            <w:right w:w="70" w:type="dxa"/>
          </w:tblCellMar>
          <w:tblLook w:val="04A0" w:firstRow="1" w:lastRow="0" w:firstColumn="1" w:lastColumn="0" w:noHBand="0" w:noVBand="1"/>
        </w:tblPrEx>
        <w:trPr>
          <w:gridBefore w:val="1"/>
          <w:wBefore w:w="21" w:type="pct"/>
          <w:trHeight w:val="227"/>
        </w:trPr>
        <w:tc>
          <w:tcPr>
            <w:tcW w:w="4979" w:type="pct"/>
            <w:gridSpan w:val="1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519E6" w:rsidRPr="0066179F" w:rsidRDefault="00026382" w:rsidP="00B80A35">
            <w:pPr>
              <w:spacing w:before="45" w:after="45"/>
              <w:jc w:val="center"/>
              <w:rPr>
                <w:rFonts w:eastAsia="Times New Roman"/>
                <w:b/>
                <w:bCs/>
                <w:color w:val="000000"/>
                <w:sz w:val="14"/>
                <w:szCs w:val="14"/>
              </w:rPr>
            </w:pPr>
            <w:r w:rsidRPr="0066179F">
              <w:rPr>
                <w:rFonts w:eastAsia="Times New Roman"/>
                <w:b/>
                <w:bCs/>
                <w:color w:val="000000"/>
                <w:sz w:val="14"/>
                <w:szCs w:val="14"/>
              </w:rPr>
              <w:t xml:space="preserve">Servidores com </w:t>
            </w:r>
            <w:r>
              <w:rPr>
                <w:rFonts w:eastAsia="Times New Roman"/>
                <w:b/>
                <w:bCs/>
                <w:color w:val="000000"/>
                <w:sz w:val="14"/>
                <w:szCs w:val="14"/>
              </w:rPr>
              <w:t>contrato</w:t>
            </w:r>
            <w:r w:rsidRPr="0066179F">
              <w:rPr>
                <w:rFonts w:eastAsia="Times New Roman"/>
                <w:b/>
                <w:bCs/>
                <w:color w:val="000000"/>
                <w:sz w:val="14"/>
                <w:szCs w:val="14"/>
              </w:rPr>
              <w:t xml:space="preserve"> </w:t>
            </w:r>
            <w:r>
              <w:rPr>
                <w:rFonts w:eastAsia="Times New Roman"/>
                <w:b/>
                <w:bCs/>
                <w:color w:val="000000"/>
                <w:sz w:val="14"/>
                <w:szCs w:val="14"/>
              </w:rPr>
              <w:t>t</w:t>
            </w:r>
            <w:r w:rsidRPr="0066179F">
              <w:rPr>
                <w:rFonts w:eastAsia="Times New Roman"/>
                <w:b/>
                <w:bCs/>
                <w:color w:val="000000"/>
                <w:sz w:val="14"/>
                <w:szCs w:val="14"/>
              </w:rPr>
              <w:t>emporário</w:t>
            </w:r>
          </w:p>
        </w:tc>
      </w:tr>
      <w:tr w:rsidR="00A519E6" w:rsidRPr="0066179F" w:rsidTr="00A1299F">
        <w:tblPrEx>
          <w:jc w:val="left"/>
          <w:tblCellMar>
            <w:left w:w="70" w:type="dxa"/>
            <w:right w:w="70" w:type="dxa"/>
          </w:tblCellMar>
          <w:tblLook w:val="04A0" w:firstRow="1" w:lastRow="0" w:firstColumn="1" w:lastColumn="0" w:noHBand="0" w:noVBand="1"/>
        </w:tblPrEx>
        <w:trPr>
          <w:gridBefore w:val="1"/>
          <w:wBefore w:w="21" w:type="pct"/>
          <w:trHeight w:val="227"/>
        </w:trPr>
        <w:tc>
          <w:tcPr>
            <w:tcW w:w="443" w:type="pct"/>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519E6" w:rsidRPr="0066179F" w:rsidRDefault="00A519E6" w:rsidP="00FC3274">
            <w:pPr>
              <w:spacing w:before="45" w:after="45"/>
              <w:jc w:val="center"/>
              <w:rPr>
                <w:rFonts w:eastAsia="Times New Roman"/>
                <w:b/>
                <w:bCs/>
                <w:color w:val="000000"/>
                <w:sz w:val="14"/>
                <w:szCs w:val="14"/>
              </w:rPr>
            </w:pPr>
            <w:r w:rsidRPr="0066179F">
              <w:rPr>
                <w:rFonts w:eastAsia="Times New Roman"/>
                <w:b/>
                <w:bCs/>
                <w:color w:val="000000"/>
                <w:sz w:val="14"/>
                <w:szCs w:val="14"/>
              </w:rPr>
              <w:t>Exercícios</w:t>
            </w:r>
          </w:p>
        </w:tc>
        <w:tc>
          <w:tcPr>
            <w:tcW w:w="253"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519E6" w:rsidRPr="0066179F" w:rsidRDefault="00A519E6" w:rsidP="00FC3274">
            <w:pPr>
              <w:spacing w:before="45" w:after="45"/>
              <w:jc w:val="center"/>
              <w:rPr>
                <w:rFonts w:eastAsia="Times New Roman"/>
                <w:b/>
                <w:bCs/>
                <w:color w:val="000000"/>
                <w:sz w:val="14"/>
                <w:szCs w:val="14"/>
              </w:rPr>
            </w:pPr>
            <w:r w:rsidRPr="0066179F">
              <w:rPr>
                <w:rFonts w:eastAsia="Times New Roman"/>
                <w:b/>
                <w:bCs/>
                <w:color w:val="000000"/>
                <w:sz w:val="14"/>
                <w:szCs w:val="14"/>
              </w:rPr>
              <w:t>201</w:t>
            </w:r>
            <w:r>
              <w:rPr>
                <w:rFonts w:eastAsia="Times New Roman"/>
                <w:b/>
                <w:bCs/>
                <w:color w:val="000000"/>
                <w:sz w:val="14"/>
                <w:szCs w:val="14"/>
              </w:rPr>
              <w:t>4</w:t>
            </w:r>
          </w:p>
        </w:tc>
        <w:tc>
          <w:tcPr>
            <w:tcW w:w="413"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46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4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55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72"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93"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r>
      <w:tr w:rsidR="00A519E6" w:rsidRPr="0066179F" w:rsidTr="00A1299F">
        <w:tblPrEx>
          <w:jc w:val="left"/>
          <w:tblCellMar>
            <w:left w:w="70" w:type="dxa"/>
            <w:right w:w="70" w:type="dxa"/>
          </w:tblCellMar>
          <w:tblLook w:val="04A0" w:firstRow="1" w:lastRow="0" w:firstColumn="1" w:lastColumn="0" w:noHBand="0" w:noVBand="1"/>
        </w:tblPrEx>
        <w:trPr>
          <w:gridBefore w:val="1"/>
          <w:wBefore w:w="21" w:type="pct"/>
          <w:trHeight w:val="227"/>
        </w:trPr>
        <w:tc>
          <w:tcPr>
            <w:tcW w:w="443" w:type="pct"/>
            <w:vMerge/>
            <w:tcBorders>
              <w:top w:val="single" w:sz="4" w:space="0" w:color="auto"/>
              <w:left w:val="single" w:sz="4" w:space="0" w:color="auto"/>
              <w:bottom w:val="single" w:sz="4" w:space="0" w:color="auto"/>
              <w:right w:val="single" w:sz="4" w:space="0" w:color="auto"/>
            </w:tcBorders>
            <w:vAlign w:val="center"/>
            <w:hideMark/>
          </w:tcPr>
          <w:p w:rsidR="00A519E6" w:rsidRPr="0066179F" w:rsidRDefault="00A519E6" w:rsidP="00FC3274">
            <w:pPr>
              <w:spacing w:before="45" w:after="45"/>
              <w:jc w:val="both"/>
              <w:rPr>
                <w:rFonts w:eastAsia="Times New Roman"/>
                <w:b/>
                <w:bCs/>
                <w:color w:val="000000"/>
                <w:sz w:val="14"/>
                <w:szCs w:val="14"/>
              </w:rPr>
            </w:pPr>
          </w:p>
        </w:tc>
        <w:tc>
          <w:tcPr>
            <w:tcW w:w="253"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519E6" w:rsidRPr="0066179F" w:rsidRDefault="00A519E6" w:rsidP="00FC3274">
            <w:pPr>
              <w:spacing w:before="45" w:after="45"/>
              <w:jc w:val="center"/>
              <w:rPr>
                <w:rFonts w:eastAsia="Times New Roman"/>
                <w:b/>
                <w:bCs/>
                <w:color w:val="000000"/>
                <w:sz w:val="14"/>
                <w:szCs w:val="14"/>
              </w:rPr>
            </w:pPr>
            <w:r w:rsidRPr="0066179F">
              <w:rPr>
                <w:rFonts w:eastAsia="Times New Roman"/>
                <w:b/>
                <w:bCs/>
                <w:color w:val="000000"/>
                <w:sz w:val="14"/>
                <w:szCs w:val="14"/>
              </w:rPr>
              <w:t>201</w:t>
            </w:r>
            <w:r>
              <w:rPr>
                <w:rFonts w:eastAsia="Times New Roman"/>
                <w:b/>
                <w:bCs/>
                <w:color w:val="000000"/>
                <w:sz w:val="14"/>
                <w:szCs w:val="14"/>
              </w:rPr>
              <w:t>3</w:t>
            </w:r>
          </w:p>
        </w:tc>
        <w:tc>
          <w:tcPr>
            <w:tcW w:w="413"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46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4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4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55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72"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93"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rsidR="00A519E6" w:rsidRPr="0066179F" w:rsidRDefault="00A519E6" w:rsidP="00FC3274">
            <w:pPr>
              <w:spacing w:before="45" w:after="45"/>
              <w:jc w:val="right"/>
              <w:rPr>
                <w:rFonts w:eastAsia="Times New Roman"/>
                <w:color w:val="000000"/>
                <w:sz w:val="20"/>
                <w:szCs w:val="20"/>
              </w:rPr>
            </w:pPr>
            <w:r w:rsidRPr="0066179F">
              <w:rPr>
                <w:rFonts w:eastAsia="Times New Roman"/>
                <w:color w:val="000000"/>
                <w:sz w:val="20"/>
                <w:szCs w:val="20"/>
              </w:rPr>
              <w:t> </w:t>
            </w:r>
          </w:p>
        </w:tc>
      </w:tr>
      <w:tr w:rsidR="00A519E6" w:rsidRPr="0066179F" w:rsidTr="00A1299F">
        <w:tblPrEx>
          <w:jc w:val="left"/>
          <w:tblCellMar>
            <w:left w:w="70" w:type="dxa"/>
            <w:right w:w="70" w:type="dxa"/>
          </w:tblCellMar>
          <w:tblLook w:val="04A0" w:firstRow="1" w:lastRow="0" w:firstColumn="1" w:lastColumn="0" w:noHBand="0" w:noVBand="1"/>
        </w:tblPrEx>
        <w:trPr>
          <w:gridBefore w:val="1"/>
          <w:wBefore w:w="21" w:type="pct"/>
          <w:trHeight w:val="227"/>
        </w:trPr>
        <w:tc>
          <w:tcPr>
            <w:tcW w:w="4979" w:type="pct"/>
            <w:gridSpan w:val="12"/>
            <w:tcBorders>
              <w:top w:val="single" w:sz="4" w:space="0" w:color="auto"/>
              <w:left w:val="nil"/>
              <w:bottom w:val="nil"/>
              <w:right w:val="nil"/>
            </w:tcBorders>
            <w:shd w:val="clear" w:color="000000" w:fill="FFFFFF"/>
            <w:vAlign w:val="bottom"/>
            <w:hideMark/>
          </w:tcPr>
          <w:p w:rsidR="00A519E6" w:rsidRPr="0066179F" w:rsidRDefault="00A519E6" w:rsidP="00FC3274">
            <w:pPr>
              <w:spacing w:before="45" w:after="45"/>
              <w:jc w:val="both"/>
              <w:rPr>
                <w:rFonts w:eastAsia="Times New Roman"/>
                <w:b/>
                <w:bCs/>
                <w:color w:val="000000"/>
                <w:sz w:val="20"/>
                <w:szCs w:val="20"/>
              </w:rPr>
            </w:pPr>
            <w:r w:rsidRPr="0066179F">
              <w:rPr>
                <w:rFonts w:eastAsia="Times New Roman"/>
                <w:b/>
                <w:bCs/>
                <w:color w:val="000000"/>
                <w:sz w:val="20"/>
                <w:szCs w:val="20"/>
              </w:rPr>
              <w:t>Fonte:</w:t>
            </w:r>
          </w:p>
        </w:tc>
      </w:tr>
    </w:tbl>
    <w:p w:rsidR="00763536" w:rsidRDefault="00763536" w:rsidP="00A519E6">
      <w:pPr>
        <w:tabs>
          <w:tab w:val="left" w:pos="240"/>
          <w:tab w:val="left" w:pos="3119"/>
        </w:tabs>
        <w:spacing w:before="120" w:after="120"/>
        <w:jc w:val="both"/>
        <w:rPr>
          <w:b/>
        </w:rPr>
      </w:pPr>
    </w:p>
    <w:p w:rsidR="00763536" w:rsidRDefault="00763536" w:rsidP="00A519E6">
      <w:pPr>
        <w:tabs>
          <w:tab w:val="left" w:pos="240"/>
          <w:tab w:val="left" w:pos="3119"/>
        </w:tabs>
        <w:spacing w:before="120" w:after="120"/>
        <w:jc w:val="both"/>
        <w:rPr>
          <w:b/>
        </w:rPr>
      </w:pPr>
    </w:p>
    <w:p w:rsidR="00763536" w:rsidRDefault="00763536" w:rsidP="00A519E6">
      <w:pPr>
        <w:tabs>
          <w:tab w:val="left" w:pos="240"/>
          <w:tab w:val="left" w:pos="3119"/>
        </w:tabs>
        <w:spacing w:before="120" w:after="120"/>
        <w:jc w:val="both"/>
        <w:rPr>
          <w:b/>
        </w:rPr>
      </w:pPr>
    </w:p>
    <w:p w:rsidR="00A519E6" w:rsidRDefault="00ED36B2" w:rsidP="00FB7955">
      <w:pPr>
        <w:tabs>
          <w:tab w:val="left" w:pos="240"/>
          <w:tab w:val="left" w:pos="3119"/>
        </w:tabs>
        <w:jc w:val="both"/>
        <w:rPr>
          <w:b/>
        </w:rPr>
      </w:pPr>
      <w:r w:rsidRPr="00ED36B2">
        <w:rPr>
          <w:b/>
        </w:rPr>
        <w:t>DESCRIÇÃO DOS CAMPOS</w:t>
      </w:r>
    </w:p>
    <w:p w:rsidR="00763536" w:rsidRPr="00763536" w:rsidRDefault="00763536" w:rsidP="00FB7955">
      <w:pPr>
        <w:tabs>
          <w:tab w:val="left" w:pos="240"/>
          <w:tab w:val="left" w:pos="3119"/>
        </w:tabs>
        <w:jc w:val="both"/>
        <w:rPr>
          <w:b/>
          <w:u w:val="single"/>
        </w:rPr>
      </w:pPr>
      <w:r w:rsidRPr="00763536">
        <w:rPr>
          <w:b/>
          <w:u w:val="single"/>
        </w:rPr>
        <w:t>Colunas do Quadro</w:t>
      </w:r>
    </w:p>
    <w:p w:rsidR="00A519E6" w:rsidRPr="0042054D" w:rsidRDefault="00A519E6" w:rsidP="00FB7955">
      <w:pPr>
        <w:tabs>
          <w:tab w:val="left" w:pos="240"/>
          <w:tab w:val="left" w:pos="3119"/>
        </w:tabs>
        <w:jc w:val="both"/>
      </w:pPr>
      <w:r>
        <w:rPr>
          <w:b/>
        </w:rPr>
        <w:t>Vencimentos e V</w:t>
      </w:r>
      <w:r w:rsidRPr="0042054D">
        <w:rPr>
          <w:b/>
        </w:rPr>
        <w:t xml:space="preserve">antagens </w:t>
      </w:r>
      <w:r>
        <w:rPr>
          <w:b/>
        </w:rPr>
        <w:t>F</w:t>
      </w:r>
      <w:r w:rsidRPr="0042054D">
        <w:rPr>
          <w:b/>
        </w:rPr>
        <w:t>ixas</w:t>
      </w:r>
      <w:r w:rsidRPr="0042054D">
        <w:t xml:space="preserve"> </w:t>
      </w:r>
      <w:r w:rsidR="009471AF">
        <w:t xml:space="preserve">– </w:t>
      </w:r>
      <w:r w:rsidRPr="0042054D">
        <w:t>Valores pagos a título de vencimento e vantagens fixas, incluídos os valores pagos a título de vantagens pessoa</w:t>
      </w:r>
      <w:r>
        <w:t>is,</w:t>
      </w:r>
      <w:r w:rsidRPr="0042054D">
        <w:t xml:space="preserve"> nominalmente identificadas como anu</w:t>
      </w:r>
      <w:r w:rsidR="009471AF">
        <w:t>ê</w:t>
      </w:r>
      <w:r w:rsidRPr="0042054D">
        <w:t>nio</w:t>
      </w:r>
      <w:r w:rsidR="009471AF">
        <w:t>s</w:t>
      </w:r>
      <w:r w:rsidRPr="0042054D">
        <w:t xml:space="preserve"> e décimos, previstos nos arts. 40, 244 e 62-A</w:t>
      </w:r>
      <w:r>
        <w:t>,</w:t>
      </w:r>
      <w:r w:rsidRPr="0042054D">
        <w:t xml:space="preserve"> da Lei nº 8.112/90, respectivamente;</w:t>
      </w:r>
    </w:p>
    <w:p w:rsidR="00A519E6" w:rsidRPr="0042054D" w:rsidRDefault="00A519E6" w:rsidP="00FB7955">
      <w:pPr>
        <w:tabs>
          <w:tab w:val="left" w:pos="240"/>
          <w:tab w:val="left" w:pos="3119"/>
        </w:tabs>
        <w:jc w:val="both"/>
      </w:pPr>
      <w:r w:rsidRPr="0042054D">
        <w:rPr>
          <w:b/>
        </w:rPr>
        <w:t xml:space="preserve">Retribuições - </w:t>
      </w:r>
      <w:r w:rsidRPr="0042054D">
        <w:t>Valores pagos a título de retribuições, nos termos do</w:t>
      </w:r>
      <w:r w:rsidR="00522D1F">
        <w:t xml:space="preserve"> inciso I do art. 61 e</w:t>
      </w:r>
      <w:r w:rsidRPr="0042054D">
        <w:t xml:space="preserve"> art. 62 da Lei nº 8.112/90; </w:t>
      </w:r>
    </w:p>
    <w:p w:rsidR="00A519E6" w:rsidRPr="0042054D" w:rsidRDefault="00A519E6" w:rsidP="00FB7955">
      <w:pPr>
        <w:tabs>
          <w:tab w:val="left" w:pos="240"/>
          <w:tab w:val="left" w:pos="3119"/>
        </w:tabs>
        <w:jc w:val="both"/>
      </w:pPr>
      <w:r w:rsidRPr="0042054D">
        <w:rPr>
          <w:b/>
        </w:rPr>
        <w:t xml:space="preserve">Gratificações - </w:t>
      </w:r>
      <w:r w:rsidRPr="0042054D">
        <w:t>Valores pagos a título das gratificações previstas no art. 61, incisos II e IX, da Lei n.º 8.112/90</w:t>
      </w:r>
      <w:r>
        <w:t xml:space="preserve">. Incluem-se nesta rubrica as gratificações pagas aos </w:t>
      </w:r>
      <w:r w:rsidRPr="00706D62">
        <w:t xml:space="preserve">juízes eleitorais, promotores eleitorais </w:t>
      </w:r>
      <w:r>
        <w:t>a título de pró-labore</w:t>
      </w:r>
      <w:r w:rsidRPr="0042054D">
        <w:t xml:space="preserve">; </w:t>
      </w:r>
    </w:p>
    <w:p w:rsidR="00A519E6" w:rsidRPr="0042054D" w:rsidRDefault="00A519E6" w:rsidP="00FB7955">
      <w:pPr>
        <w:tabs>
          <w:tab w:val="left" w:pos="240"/>
          <w:tab w:val="left" w:pos="3119"/>
        </w:tabs>
        <w:jc w:val="both"/>
      </w:pPr>
      <w:r w:rsidRPr="0042054D">
        <w:rPr>
          <w:b/>
        </w:rPr>
        <w:t xml:space="preserve">Adicionais - </w:t>
      </w:r>
      <w:r w:rsidRPr="0042054D">
        <w:t>Valores pagos a título das gratificações previstas no art. 61, incisos III, IV, V, VI, VII e VIII, da Lei n.º 8.112/90</w:t>
      </w:r>
      <w:r>
        <w:t xml:space="preserve">. Incluem-se ainda nesta rubrica os valores relativos aos </w:t>
      </w:r>
      <w:r w:rsidRPr="008003EA">
        <w:t>Adicion</w:t>
      </w:r>
      <w:r>
        <w:t>ais</w:t>
      </w:r>
      <w:r w:rsidRPr="008003EA">
        <w:t xml:space="preserve"> de Qualificação</w:t>
      </w:r>
      <w:r>
        <w:t xml:space="preserve"> e por tempo de serviço</w:t>
      </w:r>
      <w:r w:rsidRPr="0042054D">
        <w:t>;</w:t>
      </w:r>
    </w:p>
    <w:p w:rsidR="00A519E6" w:rsidRPr="0042054D" w:rsidRDefault="00A519E6" w:rsidP="00FB7955">
      <w:pPr>
        <w:tabs>
          <w:tab w:val="left" w:pos="240"/>
          <w:tab w:val="left" w:pos="3119"/>
        </w:tabs>
        <w:jc w:val="both"/>
      </w:pPr>
      <w:r w:rsidRPr="0042054D">
        <w:rPr>
          <w:b/>
        </w:rPr>
        <w:t xml:space="preserve">Indenizações - </w:t>
      </w:r>
      <w:r w:rsidRPr="0042054D">
        <w:t>Valores pagos a título das indenizações previstas no art. 51 da Lei n.º 8.112/90</w:t>
      </w:r>
      <w:r>
        <w:t xml:space="preserve">. Incluem-se nesta rubrica os valores relativos a </w:t>
      </w:r>
      <w:r w:rsidRPr="008003EA">
        <w:t>Auxílio-Alimentação</w:t>
      </w:r>
      <w:r w:rsidR="009857DF">
        <w:t xml:space="preserve"> e </w:t>
      </w:r>
      <w:r w:rsidRPr="008003EA">
        <w:t>Assistência Pré-Escolar</w:t>
      </w:r>
      <w:r w:rsidRPr="0042054D">
        <w:t>;</w:t>
      </w:r>
    </w:p>
    <w:p w:rsidR="00A519E6" w:rsidRPr="0042054D" w:rsidRDefault="00A519E6" w:rsidP="00FB7955">
      <w:pPr>
        <w:jc w:val="both"/>
      </w:pPr>
      <w:r>
        <w:rPr>
          <w:b/>
        </w:rPr>
        <w:t>Benefícios Assistenciais e P</w:t>
      </w:r>
      <w:r w:rsidRPr="0042054D">
        <w:rPr>
          <w:b/>
        </w:rPr>
        <w:t xml:space="preserve">revidenciários: </w:t>
      </w:r>
      <w:r w:rsidRPr="0042054D">
        <w:t>Valores pagos a título de assistência médica e abono permanência, previsto na EC n.º 41/2003</w:t>
      </w:r>
      <w:r>
        <w:t xml:space="preserve">. Devem ser também considerados nesta rubrica os valores pagos relativamente a </w:t>
      </w:r>
      <w:r w:rsidRPr="008003EA">
        <w:t>auxílio</w:t>
      </w:r>
      <w:r>
        <w:t>s</w:t>
      </w:r>
      <w:r w:rsidRPr="008003EA">
        <w:t xml:space="preserve"> natalidade e funeral e salário-família</w:t>
      </w:r>
      <w:r w:rsidRPr="0042054D">
        <w:t>;</w:t>
      </w:r>
    </w:p>
    <w:p w:rsidR="00A519E6" w:rsidRDefault="00A519E6" w:rsidP="00FB7955">
      <w:pPr>
        <w:jc w:val="both"/>
      </w:pPr>
      <w:r w:rsidRPr="0042054D">
        <w:rPr>
          <w:b/>
        </w:rPr>
        <w:t xml:space="preserve">Demais despesas variáveis: </w:t>
      </w:r>
      <w:r w:rsidRPr="0042054D">
        <w:t>Valores pagos aos servidores que não se enquadram nos títulos anteriores.</w:t>
      </w:r>
    </w:p>
    <w:p w:rsidR="00A519E6" w:rsidRDefault="00A519E6" w:rsidP="00FB7955">
      <w:pPr>
        <w:jc w:val="both"/>
      </w:pPr>
      <w:r>
        <w:rPr>
          <w:b/>
        </w:rPr>
        <w:t>Despesas de E</w:t>
      </w:r>
      <w:r w:rsidRPr="008003EA">
        <w:rPr>
          <w:b/>
        </w:rPr>
        <w:t xml:space="preserve">xercícios </w:t>
      </w:r>
      <w:r>
        <w:rPr>
          <w:b/>
        </w:rPr>
        <w:t>A</w:t>
      </w:r>
      <w:r w:rsidRPr="008003EA">
        <w:rPr>
          <w:b/>
        </w:rPr>
        <w:t>nteriores:</w:t>
      </w:r>
      <w:r>
        <w:t xml:space="preserve"> Valores pagos no exercício que se referem a direitos adquiridos pelo servidor em exercício anterior ao de referência do relatório de gestão, independentemente da rubrica. </w:t>
      </w:r>
    </w:p>
    <w:p w:rsidR="00A519E6" w:rsidRPr="0042054D" w:rsidRDefault="00A519E6" w:rsidP="00FB7955">
      <w:pPr>
        <w:jc w:val="both"/>
      </w:pPr>
      <w:r w:rsidRPr="008003EA">
        <w:rPr>
          <w:b/>
        </w:rPr>
        <w:t>Decisões judiciais:</w:t>
      </w:r>
      <w:r>
        <w:t xml:space="preserve"> Valor pago a servidores da UJ em decorrência de decisão judicial, independentemente da rubrica.</w:t>
      </w:r>
    </w:p>
    <w:p w:rsidR="00544715" w:rsidRPr="00544715" w:rsidRDefault="00763536" w:rsidP="00FB7955">
      <w:pPr>
        <w:tabs>
          <w:tab w:val="left" w:pos="240"/>
          <w:tab w:val="left" w:pos="3119"/>
        </w:tabs>
        <w:jc w:val="both"/>
        <w:rPr>
          <w:b/>
          <w:u w:val="single"/>
        </w:rPr>
      </w:pPr>
      <w:r w:rsidRPr="00763536">
        <w:rPr>
          <w:b/>
          <w:u w:val="single"/>
        </w:rPr>
        <w:t>Linhas do Quadro</w:t>
      </w:r>
      <w:bookmarkStart w:id="1152" w:name="_Toc319601730"/>
      <w:bookmarkStart w:id="1153" w:name="_Toc319920804"/>
      <w:bookmarkStart w:id="1154" w:name="_Toc319921423"/>
      <w:bookmarkStart w:id="1155" w:name="_Toc319601731"/>
      <w:bookmarkStart w:id="1156" w:name="_Toc319920805"/>
      <w:bookmarkStart w:id="1157" w:name="_Toc319921424"/>
      <w:bookmarkStart w:id="1158" w:name="_Toc328532671"/>
      <w:bookmarkStart w:id="1159" w:name="_Toc328560550"/>
      <w:bookmarkStart w:id="1160" w:name="_Toc328561725"/>
      <w:bookmarkStart w:id="1161" w:name="_Toc360107712"/>
      <w:bookmarkStart w:id="1162" w:name="_Toc360108647"/>
      <w:bookmarkStart w:id="1163" w:name="_Toc360108950"/>
      <w:bookmarkStart w:id="1164" w:name="_Toc360109251"/>
      <w:bookmarkStart w:id="1165" w:name="_Toc360109702"/>
      <w:bookmarkStart w:id="1166" w:name="_Toc328532672"/>
      <w:bookmarkStart w:id="1167" w:name="_Toc328560551"/>
      <w:bookmarkStart w:id="1168" w:name="_Toc328561726"/>
      <w:bookmarkStart w:id="1169" w:name="_Toc360107713"/>
      <w:bookmarkStart w:id="1170" w:name="_Toc360108648"/>
      <w:bookmarkStart w:id="1171" w:name="_Toc360108951"/>
      <w:bookmarkStart w:id="1172" w:name="_Toc360109252"/>
      <w:bookmarkStart w:id="1173" w:name="_Toc360109703"/>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r w:rsidR="00544715">
        <w:t>:</w:t>
      </w:r>
    </w:p>
    <w:p w:rsidR="00544715" w:rsidRPr="000D3B8B" w:rsidRDefault="00544715" w:rsidP="00FB7955">
      <w:pPr>
        <w:jc w:val="both"/>
      </w:pPr>
      <w:r w:rsidRPr="00544715">
        <w:rPr>
          <w:b/>
        </w:rPr>
        <w:t xml:space="preserve">Membros de poder e agentes políticos: </w:t>
      </w:r>
      <w:r w:rsidRPr="000D3B8B">
        <w:t xml:space="preserve">Compreende os titulares dos órgãos do Poder Judiciário (ministros e juízes), do Tribunal de Contas da União (ministros, auditores e membros do Ministério Público junto ao TCU) e dos cargos estruturais da organização política do País, compreendendo, no âmbito federal, o Presidente da República, o Vice-Presidente, os auxiliares imediatos dos Chefes do Poder Executivo, isto é, Ministros e Secretários das diversas Pastas, bem como os Senadores e Deputados Federais e os membros do Ministério Público, dentre outros. </w:t>
      </w:r>
    </w:p>
    <w:p w:rsidR="00544715" w:rsidRDefault="00544715" w:rsidP="00FB7955">
      <w:pPr>
        <w:jc w:val="both"/>
      </w:pPr>
      <w:r w:rsidRPr="00544715">
        <w:rPr>
          <w:b/>
        </w:rPr>
        <w:t>Servidores de carreira vinculada ao órgão</w:t>
      </w:r>
      <w:r w:rsidR="00F07735">
        <w:rPr>
          <w:b/>
        </w:rPr>
        <w:t xml:space="preserve"> da unidade jurisdicionada</w:t>
      </w:r>
      <w:r w:rsidRPr="00544715">
        <w:rPr>
          <w:b/>
        </w:rPr>
        <w:t xml:space="preserve">: </w:t>
      </w:r>
      <w:r w:rsidRPr="000D3B8B">
        <w:t>servidores ocupantes de cargos efetivos de carreira da própria UJ ou do órgão supervisor da UJ;</w:t>
      </w:r>
    </w:p>
    <w:p w:rsidR="003F6A00" w:rsidRPr="003F6A00" w:rsidRDefault="003F6A00" w:rsidP="00FB7955">
      <w:pPr>
        <w:jc w:val="both"/>
      </w:pPr>
      <w:r w:rsidRPr="003F6A00">
        <w:rPr>
          <w:b/>
        </w:rPr>
        <w:t xml:space="preserve">Servidores de carreira SEM VÍNCULO com o órgão da unidade jurisdicionada: </w:t>
      </w:r>
      <w:r w:rsidRPr="003F6A00">
        <w:t xml:space="preserve">servidores </w:t>
      </w:r>
      <w:r w:rsidR="003D757C">
        <w:t xml:space="preserve">de carreiras da administração pública federal oriundos de outros órgãos, que não compõem o quadro efetivo da UJ ou do órgão da UJ. </w:t>
      </w:r>
      <w:r w:rsidR="00B217C2">
        <w:t>Compreendem</w:t>
      </w:r>
      <w:r w:rsidR="003D757C">
        <w:t>:</w:t>
      </w:r>
    </w:p>
    <w:p w:rsidR="00544715" w:rsidRPr="000D3B8B" w:rsidRDefault="00544715" w:rsidP="008B46FE">
      <w:pPr>
        <w:pStyle w:val="PargrafodaLista"/>
        <w:numPr>
          <w:ilvl w:val="0"/>
          <w:numId w:val="183"/>
        </w:numPr>
        <w:ind w:left="709" w:hanging="283"/>
      </w:pPr>
      <w:r w:rsidRPr="003D757C">
        <w:rPr>
          <w:b/>
        </w:rPr>
        <w:t>Servidores de carreira em exercício descentralizado:</w:t>
      </w:r>
      <w:r w:rsidRPr="000D3B8B">
        <w:t xml:space="preserve"> servidores das carreiras típicas de Estado vinculadas aos Ministérios do Planejamento, Orçamento e Gestão e Ministério da Fazenda que exercem as suas atividades na UJ mediante exercício descentralizado de atividade;</w:t>
      </w:r>
    </w:p>
    <w:p w:rsidR="00544715" w:rsidRDefault="00544715" w:rsidP="008B46FE">
      <w:pPr>
        <w:pStyle w:val="PargrafodaLista"/>
        <w:numPr>
          <w:ilvl w:val="0"/>
          <w:numId w:val="183"/>
        </w:numPr>
        <w:ind w:left="709" w:hanging="283"/>
      </w:pPr>
      <w:r w:rsidRPr="003D757C">
        <w:rPr>
          <w:b/>
        </w:rPr>
        <w:t>Servidores de carreira em exercício provisório: s</w:t>
      </w:r>
      <w:r w:rsidRPr="000D3B8B">
        <w:t>ervidores originários de carreira de outro órgão que esteja em exercício provisório na UJ. Enquadram-se nesta linha os servidores que foram removidos de outras unidades ou órgãos com base na previsão legal do art. 36, Parágrafo único, inciso III, alínea a, da Lei n.º 8.112/90, com as modificações introduzidas pela Lei n.º 9.527/97;</w:t>
      </w:r>
    </w:p>
    <w:p w:rsidR="00851047" w:rsidRPr="000D3B8B" w:rsidRDefault="00851047" w:rsidP="008B46FE">
      <w:pPr>
        <w:pStyle w:val="PargrafodaLista"/>
        <w:numPr>
          <w:ilvl w:val="0"/>
          <w:numId w:val="183"/>
        </w:numPr>
        <w:ind w:left="709" w:hanging="283"/>
      </w:pPr>
      <w:r w:rsidRPr="00851047">
        <w:rPr>
          <w:b/>
        </w:rPr>
        <w:t>Servidores requisitados de outros órgãos e esferas: s</w:t>
      </w:r>
      <w:r w:rsidRPr="000D3B8B">
        <w:t>ervidores que exercem atividades na UJ em razão de haverem sido requisitados conforme previsão do art. 93, inciso II, da Lei n.º 8.112/90.</w:t>
      </w:r>
    </w:p>
    <w:p w:rsidR="00851047" w:rsidRDefault="00851047" w:rsidP="00FB7955">
      <w:pPr>
        <w:jc w:val="both"/>
        <w:rPr>
          <w:b/>
        </w:rPr>
      </w:pPr>
      <w:r w:rsidRPr="00544715">
        <w:rPr>
          <w:b/>
        </w:rPr>
        <w:t>Servidores sem Vínculo com a Administração Pública</w:t>
      </w:r>
      <w:r>
        <w:rPr>
          <w:b/>
        </w:rPr>
        <w:t xml:space="preserve"> (exceto temporários)</w:t>
      </w:r>
      <w:r w:rsidRPr="00544715">
        <w:rPr>
          <w:b/>
        </w:rPr>
        <w:t>:</w:t>
      </w:r>
      <w:r>
        <w:t xml:space="preserve"> Servidores que compõem a força de trabalho da UJ que não têm vínculo com a administração pública, tais como os ocupantes de cargos em comissão.</w:t>
      </w:r>
    </w:p>
    <w:p w:rsidR="00B217C2" w:rsidRPr="00293766" w:rsidRDefault="00293766" w:rsidP="00FB7955">
      <w:pPr>
        <w:jc w:val="both"/>
      </w:pPr>
      <w:r>
        <w:rPr>
          <w:b/>
        </w:rPr>
        <w:t xml:space="preserve">Servidores cedidos com ônus: </w:t>
      </w:r>
      <w:r w:rsidRPr="00293766">
        <w:t>Servidores</w:t>
      </w:r>
      <w:r>
        <w:t xml:space="preserve"> cedidos </w:t>
      </w:r>
      <w:r w:rsidR="00D84682">
        <w:t xml:space="preserve">pela UJ ou órgão da UJ </w:t>
      </w:r>
      <w:r>
        <w:t xml:space="preserve">a qualquer outro órgão e entidade, da administração pública ou não, </w:t>
      </w:r>
      <w:r w:rsidR="00D84682">
        <w:t xml:space="preserve">a qualquer título, </w:t>
      </w:r>
      <w:r>
        <w:t xml:space="preserve">cujo ônus tenha permanecido com a UJ ou com o órgão da UJ. </w:t>
      </w:r>
    </w:p>
    <w:p w:rsidR="00544715" w:rsidRDefault="00544715" w:rsidP="00FB7955">
      <w:pPr>
        <w:jc w:val="both"/>
      </w:pPr>
      <w:r w:rsidRPr="00544715">
        <w:rPr>
          <w:b/>
        </w:rPr>
        <w:t xml:space="preserve">Servidores com Contratos Temporários: </w:t>
      </w:r>
      <w:r w:rsidRPr="000D3B8B">
        <w:t xml:space="preserve">Servidores em regime de contrato temporário com a </w:t>
      </w:r>
      <w:r w:rsidR="00B217C2">
        <w:t>a</w:t>
      </w:r>
      <w:r w:rsidRPr="000D3B8B">
        <w:t xml:space="preserve">dministração </w:t>
      </w:r>
      <w:r w:rsidR="00B217C2">
        <w:t>p</w:t>
      </w:r>
      <w:r w:rsidRPr="000D3B8B">
        <w:t>ública, tomando-se como referência os termos da Lei n.º 8.745/93, com as modificações da Lei n.º 9.849/99 e Lei n.º 10.667/2003.</w:t>
      </w:r>
    </w:p>
    <w:p w:rsidR="00544715" w:rsidRPr="000D3B8B" w:rsidRDefault="00544715" w:rsidP="00FB7955">
      <w:pPr>
        <w:jc w:val="both"/>
      </w:pPr>
    </w:p>
    <w:p w:rsidR="00A519E6" w:rsidRDefault="00A519E6" w:rsidP="00FB7955">
      <w:pPr>
        <w:pStyle w:val="Ttulo4"/>
        <w:numPr>
          <w:ilvl w:val="2"/>
          <w:numId w:val="130"/>
        </w:numPr>
        <w:spacing w:before="60" w:after="60"/>
      </w:pPr>
      <w:r w:rsidRPr="00785B52">
        <w:rPr>
          <w:szCs w:val="24"/>
        </w:rPr>
        <w:br w:type="page"/>
      </w:r>
      <w:bookmarkStart w:id="1174" w:name="_Toc360109261"/>
      <w:r w:rsidRPr="00785B52">
        <w:rPr>
          <w:szCs w:val="24"/>
        </w:rPr>
        <w:t>Irregularidades na área de pessoal</w:t>
      </w:r>
      <w:bookmarkEnd w:id="1174"/>
    </w:p>
    <w:p w:rsidR="00A519E6" w:rsidRDefault="00A519E6" w:rsidP="00A519E6">
      <w:pPr>
        <w:spacing w:before="120" w:after="120"/>
        <w:jc w:val="both"/>
      </w:pPr>
      <w:r w:rsidRPr="00942D84">
        <w:t>Neste subitem o gestor deverá discorrer sobre a</w:t>
      </w:r>
      <w:r>
        <w:t xml:space="preserve"> existência de eventuais irregularida</w:t>
      </w:r>
      <w:r w:rsidR="00DC0704">
        <w:t>des</w:t>
      </w:r>
      <w:r>
        <w:t xml:space="preserve"> relacionadas a pessoal,  discriminando as providências adotadas para </w:t>
      </w:r>
      <w:r w:rsidR="00DC0704">
        <w:t>sua regularização</w:t>
      </w:r>
      <w:r>
        <w:t>.</w:t>
      </w:r>
    </w:p>
    <w:p w:rsidR="00A519E6" w:rsidRDefault="00DC0704" w:rsidP="00A519E6">
      <w:pPr>
        <w:spacing w:before="120" w:after="120"/>
        <w:jc w:val="both"/>
      </w:pPr>
      <w:r>
        <w:t>Em relação à acumulação remunerada de cargos, funções e empregos e a terceirização irregular de cargos, as</w:t>
      </w:r>
      <w:r w:rsidR="00A519E6">
        <w:t xml:space="preserve"> informações disponibilizadas neste item</w:t>
      </w:r>
      <w:r>
        <w:t xml:space="preserve"> devem ob</w:t>
      </w:r>
      <w:r w:rsidR="00A519E6">
        <w:t xml:space="preserve">servar as </w:t>
      </w:r>
      <w:r>
        <w:t>orientações contidas n</w:t>
      </w:r>
      <w:r w:rsidR="00A519E6">
        <w:t>os itens 7.1.4.1 e 7.1.4.2</w:t>
      </w:r>
      <w:r>
        <w:t>.</w:t>
      </w:r>
      <w:r w:rsidR="00A519E6">
        <w:t xml:space="preserve"> </w:t>
      </w:r>
    </w:p>
    <w:p w:rsidR="00A519E6" w:rsidRPr="00A519E6" w:rsidRDefault="00A519E6" w:rsidP="00970743">
      <w:pPr>
        <w:pStyle w:val="Ttulo4"/>
        <w:numPr>
          <w:ilvl w:val="3"/>
          <w:numId w:val="130"/>
        </w:numPr>
        <w:rPr>
          <w:szCs w:val="24"/>
        </w:rPr>
      </w:pPr>
      <w:r w:rsidRPr="00A519E6">
        <w:rPr>
          <w:szCs w:val="24"/>
        </w:rPr>
        <w:t>Acumulação Indevida de Cargos, Funções e Empregos Públicos</w:t>
      </w:r>
    </w:p>
    <w:p w:rsidR="00A519E6" w:rsidRDefault="00A519E6" w:rsidP="00A519E6">
      <w:pPr>
        <w:spacing w:before="120" w:after="120"/>
        <w:jc w:val="both"/>
      </w:pPr>
      <w:r>
        <w:t>O gestor deverá consignar a</w:t>
      </w:r>
      <w:r w:rsidRPr="00942D84">
        <w:t>s providências adotadas para identificar eventual acumulação remunerada de cargos, funções e empregos públicos vedada pelo art. 37, incisos XVI e XVII, da Constituição Federal</w:t>
      </w:r>
      <w:r>
        <w:t>, contemplando informações, no mínimo, sobre:</w:t>
      </w:r>
    </w:p>
    <w:p w:rsidR="00A519E6" w:rsidRDefault="00A519E6" w:rsidP="00454946">
      <w:pPr>
        <w:ind w:left="765" w:hanging="357"/>
        <w:jc w:val="both"/>
      </w:pPr>
      <w:r>
        <w:t>a)</w:t>
      </w:r>
      <w:r>
        <w:tab/>
        <w:t>A existência de controles internos com a finalidade de detectar possível acumulação vedada de cargos, funções e empregos públicos;</w:t>
      </w:r>
    </w:p>
    <w:p w:rsidR="00A519E6" w:rsidRDefault="00A519E6" w:rsidP="00454946">
      <w:pPr>
        <w:ind w:left="765" w:hanging="357"/>
        <w:jc w:val="both"/>
      </w:pPr>
      <w:r>
        <w:t>b)</w:t>
      </w:r>
      <w:r>
        <w:tab/>
        <w:t>Tipos de controle implementado e periodicidade de revisão;</w:t>
      </w:r>
    </w:p>
    <w:p w:rsidR="00A519E6" w:rsidRDefault="00A519E6" w:rsidP="00454946">
      <w:pPr>
        <w:ind w:left="765" w:hanging="357"/>
        <w:jc w:val="both"/>
      </w:pPr>
      <w:r>
        <w:t>c)</w:t>
      </w:r>
      <w:r>
        <w:tab/>
        <w:t xml:space="preserve">A propriedade dos controles implementados em termos de utilidade e eficiência; </w:t>
      </w:r>
    </w:p>
    <w:p w:rsidR="00A519E6" w:rsidRDefault="00A519E6" w:rsidP="00454946">
      <w:pPr>
        <w:ind w:left="765" w:hanging="357"/>
        <w:jc w:val="both"/>
      </w:pPr>
      <w:r>
        <w:t>d)</w:t>
      </w:r>
      <w:r>
        <w:tab/>
        <w:t>A existência e o quantitativo de servidores que acumulem cargos, funções ou empregos públicos indevidamente no quadro de pessoal da unidade jurisdicionada.</w:t>
      </w:r>
    </w:p>
    <w:p w:rsidR="00A519E6" w:rsidRDefault="00A519E6" w:rsidP="00A519E6">
      <w:pPr>
        <w:spacing w:before="120" w:after="120"/>
        <w:jc w:val="both"/>
      </w:pPr>
      <w:r>
        <w:t>O</w:t>
      </w:r>
      <w:r w:rsidRPr="00942D84">
        <w:t xml:space="preserve"> gestor deverá discorrer</w:t>
      </w:r>
      <w:r>
        <w:t>, ainda,</w:t>
      </w:r>
      <w:r w:rsidRPr="00942D84">
        <w:t xml:space="preserve"> sobre as providências adotadas para </w:t>
      </w:r>
      <w:r>
        <w:t>regularizar a situação dos servidores que acumulem cargos, funções ou empregos públicos irregularmente, tomando-se como parâmetro o art</w:t>
      </w:r>
      <w:r w:rsidR="00647BA3">
        <w:t>.</w:t>
      </w:r>
      <w:r>
        <w:t xml:space="preserve"> 133, da Lei 8.112/1990. Em sua explanação o gestor deverá contemplar informações, no mínimo, sobre:</w:t>
      </w:r>
    </w:p>
    <w:p w:rsidR="00A519E6" w:rsidRDefault="00A519E6" w:rsidP="00A519E6">
      <w:pPr>
        <w:spacing w:before="120" w:after="120"/>
        <w:ind w:left="765" w:hanging="357"/>
        <w:jc w:val="both"/>
      </w:pPr>
      <w:r>
        <w:t>a)</w:t>
      </w:r>
      <w:r>
        <w:tab/>
        <w:t>O quantitativo de notificações feitas aos servidores que se encontrem em situação irregular;</w:t>
      </w:r>
    </w:p>
    <w:p w:rsidR="00A519E6" w:rsidRDefault="00A519E6" w:rsidP="00A519E6">
      <w:pPr>
        <w:spacing w:before="120" w:after="120"/>
        <w:ind w:left="765" w:hanging="357"/>
        <w:jc w:val="both"/>
      </w:pPr>
      <w:r>
        <w:t>b)</w:t>
      </w:r>
      <w:r>
        <w:tab/>
        <w:t>O resultado das notificações realizadas;</w:t>
      </w:r>
    </w:p>
    <w:p w:rsidR="00A519E6" w:rsidRDefault="00A519E6" w:rsidP="00A519E6">
      <w:pPr>
        <w:spacing w:before="120" w:after="120"/>
        <w:ind w:left="765" w:hanging="357"/>
        <w:jc w:val="both"/>
      </w:pPr>
      <w:r>
        <w:t>c)</w:t>
      </w:r>
      <w:r>
        <w:tab/>
        <w:t xml:space="preserve">A quantidade de processo administrativo disciplinar aberto para regularizar a situação de acumulação irregular de cargo, função ou empregos públicos, bem como o resultado verificado em tais processos. </w:t>
      </w:r>
    </w:p>
    <w:p w:rsidR="00454946" w:rsidRDefault="00A519E6" w:rsidP="00A519E6">
      <w:pPr>
        <w:widowControl w:val="0"/>
        <w:tabs>
          <w:tab w:val="left" w:pos="3119"/>
        </w:tabs>
        <w:suppressAutoHyphens/>
        <w:spacing w:before="120" w:after="120"/>
        <w:jc w:val="both"/>
      </w:pPr>
      <w:r w:rsidRPr="003317F8">
        <w:t xml:space="preserve">Não há estrutura padronizada para as informações solicitadas </w:t>
      </w:r>
      <w:r>
        <w:t xml:space="preserve">neste subitem. </w:t>
      </w:r>
      <w:r w:rsidRPr="003317F8">
        <w:t xml:space="preserve">Desta forma, a unidade jurisdicionada deverá escolher a forma mais eficiente para apresentação dos dados solicitados. Alerta-se que </w:t>
      </w:r>
      <w:r>
        <w:t xml:space="preserve">este subitem deve ser tratado em tópico específico do item que vier a tratar da gestão de pessoas </w:t>
      </w:r>
      <w:r w:rsidRPr="003317F8">
        <w:t>e deve conter toda a informação solicitada.</w:t>
      </w:r>
    </w:p>
    <w:p w:rsidR="00454946" w:rsidRDefault="00454946">
      <w:pPr>
        <w:autoSpaceDE/>
        <w:autoSpaceDN/>
        <w:adjustRightInd/>
      </w:pPr>
      <w:r>
        <w:br w:type="page"/>
      </w:r>
    </w:p>
    <w:p w:rsidR="00A519E6" w:rsidRDefault="00A519E6" w:rsidP="00A519E6">
      <w:pPr>
        <w:widowControl w:val="0"/>
        <w:tabs>
          <w:tab w:val="left" w:pos="3119"/>
        </w:tabs>
        <w:suppressAutoHyphens/>
        <w:spacing w:before="120" w:after="120"/>
        <w:jc w:val="both"/>
      </w:pPr>
    </w:p>
    <w:p w:rsidR="00A519E6" w:rsidRPr="00A519E6" w:rsidRDefault="00A519E6" w:rsidP="00970743">
      <w:pPr>
        <w:pStyle w:val="Ttulo4"/>
        <w:numPr>
          <w:ilvl w:val="3"/>
          <w:numId w:val="130"/>
        </w:numPr>
        <w:rPr>
          <w:szCs w:val="24"/>
        </w:rPr>
      </w:pPr>
      <w:r w:rsidRPr="00A519E6">
        <w:rPr>
          <w:szCs w:val="24"/>
        </w:rPr>
        <w:t>Terceirização Irregular de Cargos</w:t>
      </w:r>
    </w:p>
    <w:p w:rsidR="00A519E6" w:rsidRDefault="00A519E6" w:rsidP="00A519E6">
      <w:pPr>
        <w:tabs>
          <w:tab w:val="left" w:pos="240"/>
          <w:tab w:val="left" w:pos="3119"/>
        </w:tabs>
        <w:spacing w:before="120" w:after="120"/>
        <w:jc w:val="both"/>
      </w:pPr>
      <w:r w:rsidRPr="0042054D">
        <w:t xml:space="preserve">O </w:t>
      </w:r>
      <w:r w:rsidRPr="00A67E43">
        <w:rPr>
          <w:b/>
        </w:rPr>
        <w:t>Quadro A.</w:t>
      </w:r>
      <w:r>
        <w:rPr>
          <w:b/>
        </w:rPr>
        <w:t>7.1.4.2</w:t>
      </w:r>
      <w:r>
        <w:t xml:space="preserve"> tem por finalidade evidenciar o quantitativo de servidores terceirizados que ocupam ou exercem cargos ou atividades típicos de categorias funcionais do plano de cargos da unidade. Para tanto, o quadro encontra-se dividido em quatro colunas nas quais cada campo deverá ser preenchido conforme a descrição abaixo.</w:t>
      </w:r>
    </w:p>
    <w:tbl>
      <w:tblPr>
        <w:tblW w:w="4915" w:type="pct"/>
        <w:jc w:val="center"/>
        <w:tblLayout w:type="fixed"/>
        <w:tblLook w:val="0000" w:firstRow="0" w:lastRow="0" w:firstColumn="0" w:lastColumn="0" w:noHBand="0" w:noVBand="0"/>
      </w:tblPr>
      <w:tblGrid>
        <w:gridCol w:w="38"/>
        <w:gridCol w:w="4891"/>
        <w:gridCol w:w="995"/>
        <w:gridCol w:w="995"/>
        <w:gridCol w:w="997"/>
        <w:gridCol w:w="1161"/>
        <w:gridCol w:w="1074"/>
        <w:gridCol w:w="18"/>
      </w:tblGrid>
      <w:tr w:rsidR="00A519E6" w:rsidRPr="00B47E8A" w:rsidTr="00FE45C6">
        <w:trPr>
          <w:gridAfter w:val="1"/>
          <w:wAfter w:w="9" w:type="pct"/>
          <w:trHeight w:val="169"/>
          <w:jc w:val="center"/>
        </w:trPr>
        <w:tc>
          <w:tcPr>
            <w:tcW w:w="4991" w:type="pct"/>
            <w:gridSpan w:val="7"/>
            <w:shd w:val="clear" w:color="auto" w:fill="auto"/>
            <w:vAlign w:val="center"/>
          </w:tcPr>
          <w:p w:rsidR="00A519E6" w:rsidRPr="00E7380D" w:rsidRDefault="00A519E6" w:rsidP="007C21CA">
            <w:pPr>
              <w:pStyle w:val="Epgrafe"/>
            </w:pPr>
            <w:bookmarkStart w:id="1175" w:name="_Toc377032953"/>
            <w:r w:rsidRPr="00CD3B53">
              <w:t>Quadro A.</w:t>
            </w:r>
            <w:r>
              <w:t>7.1.4.2</w:t>
            </w:r>
            <w:r w:rsidRPr="00CD3B53">
              <w:t xml:space="preserve"> – Cargos e atividades inerentes a categorias funcionais do plano de cargos da unidade jurisdicionada</w:t>
            </w:r>
            <w:bookmarkEnd w:id="1175"/>
          </w:p>
        </w:tc>
      </w:tr>
      <w:tr w:rsidR="00A519E6" w:rsidRPr="00CD3B53" w:rsidTr="00A8382B">
        <w:tblPrEx>
          <w:jc w:val="left"/>
          <w:tblCellMar>
            <w:left w:w="70" w:type="dxa"/>
            <w:right w:w="70" w:type="dxa"/>
          </w:tblCellMar>
          <w:tblLook w:val="04A0" w:firstRow="1" w:lastRow="0" w:firstColumn="1" w:lastColumn="0" w:noHBand="0" w:noVBand="1"/>
        </w:tblPrEx>
        <w:trPr>
          <w:gridBefore w:val="1"/>
          <w:wBefore w:w="19" w:type="pct"/>
          <w:trHeight w:val="20"/>
        </w:trPr>
        <w:tc>
          <w:tcPr>
            <w:tcW w:w="2405" w:type="pct"/>
            <w:vMerge w:val="restart"/>
            <w:tcBorders>
              <w:top w:val="single" w:sz="4" w:space="0" w:color="auto"/>
              <w:left w:val="single" w:sz="4" w:space="0" w:color="auto"/>
              <w:bottom w:val="single" w:sz="4" w:space="0" w:color="auto"/>
              <w:right w:val="single" w:sz="4" w:space="0" w:color="auto"/>
            </w:tcBorders>
            <w:shd w:val="clear" w:color="000000" w:fill="F2F2F2"/>
            <w:vAlign w:val="bottom"/>
            <w:hideMark/>
          </w:tcPr>
          <w:p w:rsidR="00A519E6" w:rsidRPr="00CD3B53" w:rsidRDefault="00A519E6" w:rsidP="00A519E6">
            <w:pPr>
              <w:jc w:val="center"/>
              <w:rPr>
                <w:rFonts w:eastAsia="Times New Roman"/>
                <w:b/>
                <w:bCs/>
                <w:color w:val="000000"/>
                <w:sz w:val="20"/>
                <w:szCs w:val="20"/>
              </w:rPr>
            </w:pPr>
            <w:r w:rsidRPr="00CD3B53">
              <w:rPr>
                <w:rFonts w:eastAsia="Times New Roman"/>
                <w:b/>
                <w:bCs/>
                <w:color w:val="000000"/>
                <w:sz w:val="20"/>
                <w:szCs w:val="20"/>
              </w:rPr>
              <w:t>Descrição dos Cargos e Atividades do Plano de Cargos do Órgão em que há Ocorrência de Servidores Terceirizados</w:t>
            </w:r>
          </w:p>
        </w:tc>
        <w:tc>
          <w:tcPr>
            <w:tcW w:w="1468" w:type="pct"/>
            <w:gridSpan w:val="3"/>
            <w:tcBorders>
              <w:top w:val="single" w:sz="4" w:space="0" w:color="auto"/>
              <w:left w:val="single" w:sz="4" w:space="0" w:color="auto"/>
              <w:bottom w:val="single" w:sz="4" w:space="0" w:color="auto"/>
              <w:right w:val="single" w:sz="4" w:space="0" w:color="auto"/>
            </w:tcBorders>
            <w:shd w:val="clear" w:color="000000" w:fill="F2F2F2"/>
            <w:vAlign w:val="bottom"/>
            <w:hideMark/>
          </w:tcPr>
          <w:p w:rsidR="00A519E6" w:rsidRPr="00CD3B53" w:rsidRDefault="00A519E6" w:rsidP="00A519E6">
            <w:pPr>
              <w:jc w:val="center"/>
              <w:rPr>
                <w:rFonts w:eastAsia="Times New Roman"/>
                <w:b/>
                <w:bCs/>
                <w:color w:val="000000"/>
                <w:sz w:val="20"/>
                <w:szCs w:val="20"/>
              </w:rPr>
            </w:pPr>
            <w:r w:rsidRPr="00CD3B53">
              <w:rPr>
                <w:rFonts w:eastAsia="Times New Roman"/>
                <w:b/>
                <w:bCs/>
                <w:color w:val="000000"/>
                <w:sz w:val="20"/>
                <w:szCs w:val="20"/>
              </w:rPr>
              <w:t>Quantidade no Final do Exercício</w:t>
            </w:r>
          </w:p>
        </w:tc>
        <w:tc>
          <w:tcPr>
            <w:tcW w:w="571" w:type="pct"/>
            <w:vMerge w:val="restart"/>
            <w:tcBorders>
              <w:top w:val="single" w:sz="4" w:space="0" w:color="auto"/>
              <w:left w:val="single" w:sz="4" w:space="0" w:color="auto"/>
              <w:bottom w:val="single" w:sz="4" w:space="0" w:color="auto"/>
              <w:right w:val="single" w:sz="4" w:space="0" w:color="auto"/>
            </w:tcBorders>
            <w:shd w:val="clear" w:color="000000" w:fill="F2F2F2"/>
            <w:vAlign w:val="bottom"/>
            <w:hideMark/>
          </w:tcPr>
          <w:p w:rsidR="00A519E6" w:rsidRPr="00CD3B53" w:rsidRDefault="00A519E6" w:rsidP="00A519E6">
            <w:pPr>
              <w:jc w:val="center"/>
              <w:rPr>
                <w:rFonts w:eastAsia="Times New Roman"/>
                <w:b/>
                <w:bCs/>
                <w:color w:val="000000"/>
                <w:sz w:val="20"/>
                <w:szCs w:val="20"/>
              </w:rPr>
            </w:pPr>
            <w:r w:rsidRPr="00CD3B53">
              <w:rPr>
                <w:rFonts w:eastAsia="Times New Roman"/>
                <w:b/>
                <w:bCs/>
                <w:color w:val="000000"/>
                <w:sz w:val="20"/>
                <w:szCs w:val="20"/>
              </w:rPr>
              <w:t>Ingressos no Exercício</w:t>
            </w:r>
          </w:p>
        </w:tc>
        <w:tc>
          <w:tcPr>
            <w:tcW w:w="537" w:type="pct"/>
            <w:gridSpan w:val="2"/>
            <w:vMerge w:val="restart"/>
            <w:tcBorders>
              <w:top w:val="single" w:sz="4" w:space="0" w:color="auto"/>
              <w:left w:val="single" w:sz="4" w:space="0" w:color="auto"/>
              <w:bottom w:val="single" w:sz="4" w:space="0" w:color="auto"/>
              <w:right w:val="single" w:sz="4" w:space="0" w:color="auto"/>
            </w:tcBorders>
            <w:shd w:val="clear" w:color="000000" w:fill="F2F2F2"/>
            <w:vAlign w:val="bottom"/>
            <w:hideMark/>
          </w:tcPr>
          <w:p w:rsidR="00A519E6" w:rsidRPr="00CD3B53" w:rsidRDefault="00A519E6" w:rsidP="00A519E6">
            <w:pPr>
              <w:jc w:val="center"/>
              <w:rPr>
                <w:rFonts w:eastAsia="Times New Roman"/>
                <w:b/>
                <w:bCs/>
                <w:color w:val="000000"/>
                <w:sz w:val="20"/>
                <w:szCs w:val="20"/>
              </w:rPr>
            </w:pPr>
            <w:r w:rsidRPr="00CD3B53">
              <w:rPr>
                <w:rFonts w:eastAsia="Times New Roman"/>
                <w:b/>
                <w:bCs/>
                <w:color w:val="000000"/>
                <w:sz w:val="20"/>
                <w:szCs w:val="20"/>
              </w:rPr>
              <w:t>Egressos no Exercício</w:t>
            </w:r>
          </w:p>
        </w:tc>
      </w:tr>
      <w:tr w:rsidR="00A519E6" w:rsidRPr="00CD3B53" w:rsidTr="00A8382B">
        <w:tblPrEx>
          <w:jc w:val="left"/>
          <w:tblCellMar>
            <w:left w:w="70" w:type="dxa"/>
            <w:right w:w="70" w:type="dxa"/>
          </w:tblCellMar>
          <w:tblLook w:val="04A0" w:firstRow="1" w:lastRow="0" w:firstColumn="1" w:lastColumn="0" w:noHBand="0" w:noVBand="1"/>
        </w:tblPrEx>
        <w:trPr>
          <w:gridBefore w:val="1"/>
          <w:wBefore w:w="19" w:type="pct"/>
          <w:trHeight w:val="20"/>
        </w:trPr>
        <w:tc>
          <w:tcPr>
            <w:tcW w:w="2405" w:type="pct"/>
            <w:vMerge/>
            <w:tcBorders>
              <w:top w:val="single" w:sz="4" w:space="0" w:color="auto"/>
              <w:left w:val="single" w:sz="4" w:space="0" w:color="auto"/>
              <w:bottom w:val="single" w:sz="4" w:space="0" w:color="auto"/>
              <w:right w:val="single" w:sz="4" w:space="0" w:color="auto"/>
            </w:tcBorders>
            <w:vAlign w:val="center"/>
            <w:hideMark/>
          </w:tcPr>
          <w:p w:rsidR="00A519E6" w:rsidRPr="00CD3B53" w:rsidRDefault="00A519E6" w:rsidP="00A519E6">
            <w:pPr>
              <w:jc w:val="both"/>
              <w:rPr>
                <w:rFonts w:eastAsia="Times New Roman"/>
                <w:b/>
                <w:bCs/>
                <w:color w:val="000000"/>
                <w:sz w:val="20"/>
                <w:szCs w:val="20"/>
              </w:rPr>
            </w:pPr>
          </w:p>
        </w:tc>
        <w:tc>
          <w:tcPr>
            <w:tcW w:w="489"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519E6" w:rsidRPr="00CD3B53" w:rsidRDefault="00A519E6" w:rsidP="00A519E6">
            <w:pPr>
              <w:jc w:val="center"/>
              <w:rPr>
                <w:rFonts w:eastAsia="Times New Roman"/>
                <w:b/>
                <w:bCs/>
                <w:color w:val="000000"/>
                <w:sz w:val="20"/>
                <w:szCs w:val="20"/>
              </w:rPr>
            </w:pPr>
            <w:r w:rsidRPr="00CD3B53">
              <w:rPr>
                <w:rFonts w:eastAsia="Times New Roman"/>
                <w:b/>
                <w:bCs/>
                <w:color w:val="000000"/>
                <w:sz w:val="20"/>
                <w:szCs w:val="20"/>
              </w:rPr>
              <w:t>201</w:t>
            </w:r>
            <w:r>
              <w:rPr>
                <w:rFonts w:eastAsia="Times New Roman"/>
                <w:b/>
                <w:bCs/>
                <w:color w:val="000000"/>
                <w:sz w:val="20"/>
                <w:szCs w:val="20"/>
              </w:rPr>
              <w:t>4</w:t>
            </w:r>
          </w:p>
        </w:tc>
        <w:tc>
          <w:tcPr>
            <w:tcW w:w="489"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519E6" w:rsidRPr="00CD3B53" w:rsidRDefault="00A519E6" w:rsidP="00A519E6">
            <w:pPr>
              <w:jc w:val="center"/>
              <w:rPr>
                <w:rFonts w:eastAsia="Times New Roman"/>
                <w:b/>
                <w:bCs/>
                <w:color w:val="000000"/>
                <w:sz w:val="20"/>
                <w:szCs w:val="20"/>
              </w:rPr>
            </w:pPr>
            <w:r w:rsidRPr="00CD3B53">
              <w:rPr>
                <w:rFonts w:eastAsia="Times New Roman"/>
                <w:b/>
                <w:bCs/>
                <w:color w:val="000000"/>
                <w:sz w:val="20"/>
                <w:szCs w:val="20"/>
              </w:rPr>
              <w:t>201</w:t>
            </w:r>
            <w:r>
              <w:rPr>
                <w:rFonts w:eastAsia="Times New Roman"/>
                <w:b/>
                <w:bCs/>
                <w:color w:val="000000"/>
                <w:sz w:val="20"/>
                <w:szCs w:val="20"/>
              </w:rPr>
              <w:t>3</w:t>
            </w:r>
          </w:p>
        </w:tc>
        <w:tc>
          <w:tcPr>
            <w:tcW w:w="490"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519E6" w:rsidRPr="00CD3B53" w:rsidRDefault="00A519E6" w:rsidP="00A519E6">
            <w:pPr>
              <w:jc w:val="center"/>
              <w:rPr>
                <w:rFonts w:eastAsia="Times New Roman"/>
                <w:b/>
                <w:bCs/>
                <w:color w:val="000000"/>
                <w:sz w:val="20"/>
                <w:szCs w:val="20"/>
              </w:rPr>
            </w:pPr>
            <w:r w:rsidRPr="00CD3B53">
              <w:rPr>
                <w:rFonts w:eastAsia="Times New Roman"/>
                <w:b/>
                <w:bCs/>
                <w:color w:val="000000"/>
                <w:sz w:val="20"/>
                <w:szCs w:val="20"/>
              </w:rPr>
              <w:t>201</w:t>
            </w:r>
            <w:r>
              <w:rPr>
                <w:rFonts w:eastAsia="Times New Roman"/>
                <w:b/>
                <w:bCs/>
                <w:color w:val="000000"/>
                <w:sz w:val="20"/>
                <w:szCs w:val="20"/>
              </w:rPr>
              <w:t>2</w:t>
            </w:r>
          </w:p>
        </w:tc>
        <w:tc>
          <w:tcPr>
            <w:tcW w:w="571" w:type="pct"/>
            <w:vMerge/>
            <w:tcBorders>
              <w:top w:val="single" w:sz="4" w:space="0" w:color="auto"/>
              <w:left w:val="single" w:sz="4" w:space="0" w:color="auto"/>
              <w:bottom w:val="single" w:sz="4" w:space="0" w:color="auto"/>
              <w:right w:val="single" w:sz="4" w:space="0" w:color="auto"/>
            </w:tcBorders>
            <w:vAlign w:val="center"/>
            <w:hideMark/>
          </w:tcPr>
          <w:p w:rsidR="00A519E6" w:rsidRPr="00CD3B53" w:rsidRDefault="00A519E6" w:rsidP="00A519E6">
            <w:pPr>
              <w:jc w:val="both"/>
              <w:rPr>
                <w:rFonts w:eastAsia="Times New Roman"/>
                <w:b/>
                <w:bCs/>
                <w:color w:val="000000"/>
                <w:sz w:val="20"/>
                <w:szCs w:val="20"/>
              </w:rPr>
            </w:pPr>
          </w:p>
        </w:tc>
        <w:tc>
          <w:tcPr>
            <w:tcW w:w="537" w:type="pct"/>
            <w:gridSpan w:val="2"/>
            <w:vMerge/>
            <w:tcBorders>
              <w:top w:val="single" w:sz="4" w:space="0" w:color="auto"/>
              <w:left w:val="single" w:sz="4" w:space="0" w:color="auto"/>
              <w:bottom w:val="single" w:sz="4" w:space="0" w:color="auto"/>
              <w:right w:val="single" w:sz="4" w:space="0" w:color="auto"/>
            </w:tcBorders>
            <w:vAlign w:val="center"/>
            <w:hideMark/>
          </w:tcPr>
          <w:p w:rsidR="00A519E6" w:rsidRPr="00CD3B53" w:rsidRDefault="00A519E6" w:rsidP="00A519E6">
            <w:pPr>
              <w:jc w:val="both"/>
              <w:rPr>
                <w:rFonts w:eastAsia="Times New Roman"/>
                <w:b/>
                <w:bCs/>
                <w:color w:val="000000"/>
                <w:sz w:val="20"/>
                <w:szCs w:val="20"/>
              </w:rPr>
            </w:pPr>
          </w:p>
        </w:tc>
      </w:tr>
      <w:tr w:rsidR="00A519E6" w:rsidRPr="00CD3B53" w:rsidTr="00A8382B">
        <w:tblPrEx>
          <w:jc w:val="left"/>
          <w:tblCellMar>
            <w:left w:w="70" w:type="dxa"/>
            <w:right w:w="70" w:type="dxa"/>
          </w:tblCellMar>
          <w:tblLook w:val="04A0" w:firstRow="1" w:lastRow="0" w:firstColumn="1" w:lastColumn="0" w:noHBand="0" w:noVBand="1"/>
        </w:tblPrEx>
        <w:trPr>
          <w:gridBefore w:val="1"/>
          <w:wBefore w:w="19" w:type="pct"/>
          <w:trHeight w:val="20"/>
        </w:trPr>
        <w:tc>
          <w:tcPr>
            <w:tcW w:w="2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19E6" w:rsidRPr="00CD3B53" w:rsidRDefault="00A519E6" w:rsidP="00A519E6">
            <w:pPr>
              <w:jc w:val="both"/>
              <w:rPr>
                <w:rFonts w:eastAsia="Times New Roman"/>
                <w:color w:val="000000"/>
                <w:sz w:val="20"/>
                <w:szCs w:val="20"/>
              </w:rPr>
            </w:pPr>
            <w:r w:rsidRPr="00CD3B53">
              <w:rPr>
                <w:rFonts w:eastAsia="Times New Roman"/>
                <w:color w:val="000000"/>
                <w:sz w:val="20"/>
                <w:szCs w:val="20"/>
              </w:rPr>
              <w:t> </w:t>
            </w:r>
          </w:p>
        </w:tc>
        <w:tc>
          <w:tcPr>
            <w:tcW w:w="48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CD3B53" w:rsidRDefault="00A519E6" w:rsidP="00A519E6">
            <w:pPr>
              <w:jc w:val="right"/>
              <w:rPr>
                <w:rFonts w:eastAsia="Times New Roman"/>
                <w:color w:val="000000"/>
                <w:sz w:val="20"/>
                <w:szCs w:val="20"/>
              </w:rPr>
            </w:pPr>
            <w:r w:rsidRPr="00CD3B53">
              <w:rPr>
                <w:rFonts w:eastAsia="Times New Roman"/>
                <w:color w:val="000000"/>
                <w:sz w:val="20"/>
                <w:szCs w:val="20"/>
              </w:rPr>
              <w:t> </w:t>
            </w:r>
          </w:p>
        </w:tc>
        <w:tc>
          <w:tcPr>
            <w:tcW w:w="48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CD3B53" w:rsidRDefault="00A519E6" w:rsidP="00A519E6">
            <w:pPr>
              <w:jc w:val="right"/>
              <w:rPr>
                <w:rFonts w:eastAsia="Times New Roman"/>
                <w:color w:val="000000"/>
                <w:sz w:val="20"/>
                <w:szCs w:val="20"/>
              </w:rPr>
            </w:pPr>
            <w:r w:rsidRPr="00CD3B53">
              <w:rPr>
                <w:rFonts w:eastAsia="Times New Roman"/>
                <w:color w:val="000000"/>
                <w:sz w:val="20"/>
                <w:szCs w:val="20"/>
              </w:rPr>
              <w:t> </w:t>
            </w:r>
          </w:p>
        </w:tc>
        <w:tc>
          <w:tcPr>
            <w:tcW w:w="4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CD3B53" w:rsidRDefault="00A519E6" w:rsidP="00A519E6">
            <w:pPr>
              <w:jc w:val="both"/>
              <w:rPr>
                <w:rFonts w:eastAsia="Times New Roman"/>
                <w:color w:val="000000"/>
                <w:sz w:val="20"/>
                <w:szCs w:val="20"/>
              </w:rPr>
            </w:pPr>
            <w:r w:rsidRPr="00CD3B53">
              <w:rPr>
                <w:rFonts w:eastAsia="Times New Roman"/>
                <w:color w:val="000000"/>
                <w:sz w:val="20"/>
                <w:szCs w:val="20"/>
              </w:rPr>
              <w:t> </w:t>
            </w:r>
          </w:p>
        </w:tc>
        <w:tc>
          <w:tcPr>
            <w:tcW w:w="5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CD3B53" w:rsidRDefault="00A519E6" w:rsidP="00A519E6">
            <w:pPr>
              <w:jc w:val="right"/>
              <w:rPr>
                <w:rFonts w:eastAsia="Times New Roman"/>
                <w:b/>
                <w:bCs/>
                <w:color w:val="000000"/>
                <w:sz w:val="20"/>
                <w:szCs w:val="20"/>
              </w:rPr>
            </w:pPr>
            <w:r w:rsidRPr="00CD3B53">
              <w:rPr>
                <w:rFonts w:eastAsia="Times New Roman"/>
                <w:b/>
                <w:bCs/>
                <w:color w:val="000000"/>
                <w:sz w:val="20"/>
                <w:szCs w:val="20"/>
              </w:rPr>
              <w:t> </w:t>
            </w:r>
          </w:p>
        </w:tc>
        <w:tc>
          <w:tcPr>
            <w:tcW w:w="53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CD3B53" w:rsidRDefault="00A519E6" w:rsidP="00A519E6">
            <w:pPr>
              <w:jc w:val="right"/>
              <w:rPr>
                <w:rFonts w:eastAsia="Times New Roman"/>
                <w:b/>
                <w:bCs/>
                <w:color w:val="000000"/>
                <w:sz w:val="20"/>
                <w:szCs w:val="20"/>
              </w:rPr>
            </w:pPr>
            <w:r w:rsidRPr="00CD3B53">
              <w:rPr>
                <w:rFonts w:eastAsia="Times New Roman"/>
                <w:b/>
                <w:bCs/>
                <w:color w:val="000000"/>
                <w:sz w:val="20"/>
                <w:szCs w:val="20"/>
              </w:rPr>
              <w:t> </w:t>
            </w:r>
          </w:p>
        </w:tc>
      </w:tr>
      <w:tr w:rsidR="00A519E6" w:rsidRPr="00CD3B53" w:rsidTr="00A8382B">
        <w:tblPrEx>
          <w:jc w:val="left"/>
          <w:tblCellMar>
            <w:left w:w="70" w:type="dxa"/>
            <w:right w:w="70" w:type="dxa"/>
          </w:tblCellMar>
          <w:tblLook w:val="04A0" w:firstRow="1" w:lastRow="0" w:firstColumn="1" w:lastColumn="0" w:noHBand="0" w:noVBand="1"/>
        </w:tblPrEx>
        <w:trPr>
          <w:gridBefore w:val="1"/>
          <w:wBefore w:w="19" w:type="pct"/>
          <w:trHeight w:val="20"/>
        </w:trPr>
        <w:tc>
          <w:tcPr>
            <w:tcW w:w="2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19E6" w:rsidRPr="00CD3B53" w:rsidRDefault="00A519E6" w:rsidP="00A519E6">
            <w:pPr>
              <w:jc w:val="both"/>
              <w:rPr>
                <w:rFonts w:eastAsia="Times New Roman"/>
                <w:color w:val="000000"/>
                <w:sz w:val="20"/>
                <w:szCs w:val="20"/>
              </w:rPr>
            </w:pPr>
            <w:r w:rsidRPr="00CD3B53">
              <w:rPr>
                <w:rFonts w:eastAsia="Times New Roman"/>
                <w:color w:val="000000"/>
                <w:sz w:val="20"/>
                <w:szCs w:val="20"/>
              </w:rPr>
              <w:t> </w:t>
            </w:r>
          </w:p>
        </w:tc>
        <w:tc>
          <w:tcPr>
            <w:tcW w:w="48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CD3B53" w:rsidRDefault="00A519E6" w:rsidP="00A519E6">
            <w:pPr>
              <w:jc w:val="both"/>
              <w:rPr>
                <w:rFonts w:eastAsia="Times New Roman"/>
                <w:color w:val="000000"/>
                <w:sz w:val="20"/>
                <w:szCs w:val="20"/>
              </w:rPr>
            </w:pPr>
            <w:r w:rsidRPr="00CD3B53">
              <w:rPr>
                <w:rFonts w:eastAsia="Times New Roman"/>
                <w:color w:val="000000"/>
                <w:sz w:val="20"/>
                <w:szCs w:val="20"/>
              </w:rPr>
              <w:t> </w:t>
            </w:r>
          </w:p>
        </w:tc>
        <w:tc>
          <w:tcPr>
            <w:tcW w:w="48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CD3B53" w:rsidRDefault="00A519E6" w:rsidP="00A519E6">
            <w:pPr>
              <w:jc w:val="right"/>
              <w:rPr>
                <w:rFonts w:eastAsia="Times New Roman"/>
                <w:color w:val="000000"/>
                <w:sz w:val="20"/>
                <w:szCs w:val="20"/>
              </w:rPr>
            </w:pPr>
            <w:r w:rsidRPr="00CD3B53">
              <w:rPr>
                <w:rFonts w:eastAsia="Times New Roman"/>
                <w:color w:val="000000"/>
                <w:sz w:val="20"/>
                <w:szCs w:val="20"/>
              </w:rPr>
              <w:t> </w:t>
            </w:r>
          </w:p>
        </w:tc>
        <w:tc>
          <w:tcPr>
            <w:tcW w:w="4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CD3B53" w:rsidRDefault="00A519E6" w:rsidP="00A519E6">
            <w:pPr>
              <w:jc w:val="both"/>
              <w:rPr>
                <w:rFonts w:eastAsia="Times New Roman"/>
                <w:color w:val="000000"/>
                <w:sz w:val="20"/>
                <w:szCs w:val="20"/>
              </w:rPr>
            </w:pPr>
            <w:r w:rsidRPr="00CD3B53">
              <w:rPr>
                <w:rFonts w:eastAsia="Times New Roman"/>
                <w:color w:val="000000"/>
                <w:sz w:val="20"/>
                <w:szCs w:val="20"/>
              </w:rPr>
              <w:t> </w:t>
            </w:r>
          </w:p>
        </w:tc>
        <w:tc>
          <w:tcPr>
            <w:tcW w:w="5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CD3B53" w:rsidRDefault="00A519E6" w:rsidP="00A519E6">
            <w:pPr>
              <w:jc w:val="right"/>
              <w:rPr>
                <w:rFonts w:eastAsia="Times New Roman"/>
                <w:color w:val="000000"/>
                <w:sz w:val="20"/>
                <w:szCs w:val="20"/>
              </w:rPr>
            </w:pPr>
            <w:r w:rsidRPr="00CD3B53">
              <w:rPr>
                <w:rFonts w:eastAsia="Times New Roman"/>
                <w:color w:val="000000"/>
                <w:sz w:val="20"/>
                <w:szCs w:val="20"/>
              </w:rPr>
              <w:t> </w:t>
            </w:r>
          </w:p>
        </w:tc>
        <w:tc>
          <w:tcPr>
            <w:tcW w:w="53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CD3B53" w:rsidRDefault="00A519E6" w:rsidP="00A519E6">
            <w:pPr>
              <w:jc w:val="right"/>
              <w:rPr>
                <w:rFonts w:eastAsia="Times New Roman"/>
                <w:color w:val="000000"/>
                <w:sz w:val="20"/>
                <w:szCs w:val="20"/>
              </w:rPr>
            </w:pPr>
            <w:r w:rsidRPr="00CD3B53">
              <w:rPr>
                <w:rFonts w:eastAsia="Times New Roman"/>
                <w:color w:val="000000"/>
                <w:sz w:val="20"/>
                <w:szCs w:val="20"/>
              </w:rPr>
              <w:t> </w:t>
            </w:r>
          </w:p>
        </w:tc>
      </w:tr>
      <w:tr w:rsidR="00A519E6" w:rsidRPr="00CD3B53" w:rsidTr="00A8382B">
        <w:tblPrEx>
          <w:jc w:val="left"/>
          <w:tblCellMar>
            <w:left w:w="70" w:type="dxa"/>
            <w:right w:w="70" w:type="dxa"/>
          </w:tblCellMar>
          <w:tblLook w:val="04A0" w:firstRow="1" w:lastRow="0" w:firstColumn="1" w:lastColumn="0" w:noHBand="0" w:noVBand="1"/>
        </w:tblPrEx>
        <w:trPr>
          <w:gridBefore w:val="1"/>
          <w:wBefore w:w="19" w:type="pct"/>
          <w:trHeight w:val="20"/>
        </w:trPr>
        <w:tc>
          <w:tcPr>
            <w:tcW w:w="4981" w:type="pct"/>
            <w:gridSpan w:val="7"/>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519E6" w:rsidRPr="00CD3B53" w:rsidRDefault="00A519E6" w:rsidP="00A519E6">
            <w:pPr>
              <w:jc w:val="center"/>
              <w:rPr>
                <w:rFonts w:eastAsia="Times New Roman"/>
                <w:b/>
                <w:bCs/>
                <w:color w:val="000000"/>
                <w:sz w:val="20"/>
                <w:szCs w:val="20"/>
              </w:rPr>
            </w:pPr>
            <w:r w:rsidRPr="00CD3B53">
              <w:rPr>
                <w:rFonts w:eastAsia="Times New Roman"/>
                <w:b/>
                <w:bCs/>
                <w:color w:val="000000"/>
                <w:sz w:val="20"/>
                <w:szCs w:val="20"/>
              </w:rPr>
              <w:t>Análise Crítica da Situação da Terceirização no Órgão</w:t>
            </w:r>
          </w:p>
        </w:tc>
      </w:tr>
      <w:tr w:rsidR="00A519E6" w:rsidRPr="00CD3B53" w:rsidTr="00A8382B">
        <w:tblPrEx>
          <w:jc w:val="left"/>
          <w:tblCellMar>
            <w:left w:w="70" w:type="dxa"/>
            <w:right w:w="70" w:type="dxa"/>
          </w:tblCellMar>
          <w:tblLook w:val="04A0" w:firstRow="1" w:lastRow="0" w:firstColumn="1" w:lastColumn="0" w:noHBand="0" w:noVBand="1"/>
        </w:tblPrEx>
        <w:trPr>
          <w:gridBefore w:val="1"/>
          <w:wBefore w:w="19" w:type="pct"/>
          <w:trHeight w:val="350"/>
        </w:trPr>
        <w:tc>
          <w:tcPr>
            <w:tcW w:w="4981" w:type="pct"/>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19E6" w:rsidRPr="00CD3B53" w:rsidRDefault="00A519E6" w:rsidP="00A519E6">
            <w:pPr>
              <w:jc w:val="both"/>
              <w:rPr>
                <w:rFonts w:eastAsia="Times New Roman"/>
                <w:color w:val="000000"/>
                <w:sz w:val="20"/>
                <w:szCs w:val="20"/>
              </w:rPr>
            </w:pPr>
            <w:r w:rsidRPr="00CD3B53">
              <w:rPr>
                <w:rFonts w:eastAsia="Times New Roman"/>
                <w:color w:val="000000"/>
                <w:sz w:val="20"/>
                <w:szCs w:val="20"/>
              </w:rPr>
              <w:t> </w:t>
            </w:r>
          </w:p>
        </w:tc>
      </w:tr>
      <w:tr w:rsidR="00A519E6" w:rsidRPr="00CD3B53" w:rsidTr="00A8382B">
        <w:tblPrEx>
          <w:jc w:val="left"/>
          <w:tblCellMar>
            <w:left w:w="70" w:type="dxa"/>
            <w:right w:w="70" w:type="dxa"/>
          </w:tblCellMar>
          <w:tblLook w:val="04A0" w:firstRow="1" w:lastRow="0" w:firstColumn="1" w:lastColumn="0" w:noHBand="0" w:noVBand="1"/>
        </w:tblPrEx>
        <w:trPr>
          <w:gridBefore w:val="1"/>
          <w:wBefore w:w="19" w:type="pct"/>
          <w:trHeight w:val="470"/>
        </w:trPr>
        <w:tc>
          <w:tcPr>
            <w:tcW w:w="4981" w:type="pct"/>
            <w:gridSpan w:val="7"/>
            <w:vMerge/>
            <w:tcBorders>
              <w:top w:val="single" w:sz="4" w:space="0" w:color="auto"/>
              <w:left w:val="single" w:sz="4" w:space="0" w:color="auto"/>
              <w:bottom w:val="single" w:sz="4" w:space="0" w:color="auto"/>
              <w:right w:val="single" w:sz="4" w:space="0" w:color="auto"/>
            </w:tcBorders>
            <w:vAlign w:val="center"/>
            <w:hideMark/>
          </w:tcPr>
          <w:p w:rsidR="00A519E6" w:rsidRPr="00CD3B53" w:rsidRDefault="00A519E6" w:rsidP="00A519E6">
            <w:pPr>
              <w:jc w:val="both"/>
              <w:rPr>
                <w:rFonts w:eastAsia="Times New Roman"/>
                <w:color w:val="000000"/>
                <w:sz w:val="20"/>
                <w:szCs w:val="20"/>
              </w:rPr>
            </w:pPr>
          </w:p>
        </w:tc>
      </w:tr>
      <w:tr w:rsidR="00A519E6" w:rsidRPr="00CD3B53" w:rsidTr="00A8382B">
        <w:tblPrEx>
          <w:jc w:val="left"/>
          <w:tblCellMar>
            <w:left w:w="70" w:type="dxa"/>
            <w:right w:w="70" w:type="dxa"/>
          </w:tblCellMar>
          <w:tblLook w:val="04A0" w:firstRow="1" w:lastRow="0" w:firstColumn="1" w:lastColumn="0" w:noHBand="0" w:noVBand="1"/>
        </w:tblPrEx>
        <w:trPr>
          <w:gridBefore w:val="1"/>
          <w:wBefore w:w="19" w:type="pct"/>
          <w:trHeight w:val="20"/>
        </w:trPr>
        <w:tc>
          <w:tcPr>
            <w:tcW w:w="4981" w:type="pct"/>
            <w:gridSpan w:val="7"/>
            <w:tcBorders>
              <w:top w:val="single" w:sz="4" w:space="0" w:color="auto"/>
              <w:left w:val="nil"/>
              <w:bottom w:val="nil"/>
              <w:right w:val="nil"/>
            </w:tcBorders>
            <w:shd w:val="clear" w:color="auto" w:fill="auto"/>
            <w:noWrap/>
            <w:vAlign w:val="bottom"/>
            <w:hideMark/>
          </w:tcPr>
          <w:p w:rsidR="00A519E6" w:rsidRPr="00CD3B53" w:rsidRDefault="00A519E6" w:rsidP="00A519E6">
            <w:pPr>
              <w:jc w:val="both"/>
              <w:rPr>
                <w:rFonts w:eastAsia="Times New Roman"/>
                <w:b/>
                <w:bCs/>
                <w:color w:val="000000"/>
                <w:sz w:val="20"/>
                <w:szCs w:val="20"/>
              </w:rPr>
            </w:pPr>
            <w:r w:rsidRPr="00CD3B53">
              <w:rPr>
                <w:rFonts w:eastAsia="Times New Roman"/>
                <w:b/>
                <w:bCs/>
                <w:color w:val="000000"/>
                <w:sz w:val="20"/>
                <w:szCs w:val="20"/>
              </w:rPr>
              <w:t>Fonte:</w:t>
            </w:r>
          </w:p>
        </w:tc>
      </w:tr>
    </w:tbl>
    <w:p w:rsidR="00A519E6" w:rsidRPr="002C1D0F" w:rsidRDefault="00ED36B2" w:rsidP="00A519E6">
      <w:pPr>
        <w:spacing w:before="120" w:after="120"/>
        <w:jc w:val="both"/>
        <w:rPr>
          <w:b/>
        </w:rPr>
      </w:pPr>
      <w:r w:rsidRPr="00ED36B2">
        <w:rPr>
          <w:b/>
        </w:rPr>
        <w:t>DESCRIÇÃO DOS CAMPOS</w:t>
      </w:r>
    </w:p>
    <w:p w:rsidR="00A519E6" w:rsidRDefault="00A519E6" w:rsidP="00A519E6">
      <w:pPr>
        <w:spacing w:before="120" w:after="120"/>
        <w:jc w:val="both"/>
      </w:pPr>
      <w:r>
        <w:rPr>
          <w:b/>
        </w:rPr>
        <w:t xml:space="preserve">Descrição dos Cargos e Atividades do Plano de Cargos da UJ em que há Ocorrência de Servidores Terceirizados: </w:t>
      </w:r>
      <w:r w:rsidRPr="00473B87">
        <w:t>Nas linhas d</w:t>
      </w:r>
      <w:r>
        <w:t xml:space="preserve">o quadro devem ser relacionados os nomes dos cargos ou atividades típicas do plano de cargos do órgão de vinculação da UJ que estejam sendo ocupados ou executados, em 31 de dezembro do exercício de referência e dos dois exercícios anteriores, de forma indireta por pessoas em decorrência de contratação de mão de obra. </w:t>
      </w:r>
    </w:p>
    <w:p w:rsidR="00A519E6" w:rsidRDefault="00A519E6" w:rsidP="00A519E6">
      <w:pPr>
        <w:spacing w:before="120" w:after="120"/>
        <w:jc w:val="both"/>
      </w:pPr>
      <w:r w:rsidRPr="00136845">
        <w:rPr>
          <w:b/>
        </w:rPr>
        <w:t xml:space="preserve">Quantidade no </w:t>
      </w:r>
      <w:r>
        <w:rPr>
          <w:b/>
        </w:rPr>
        <w:t>F</w:t>
      </w:r>
      <w:r w:rsidRPr="00136845">
        <w:rPr>
          <w:b/>
        </w:rPr>
        <w:t xml:space="preserve">inal do </w:t>
      </w:r>
      <w:r>
        <w:rPr>
          <w:b/>
        </w:rPr>
        <w:t>E</w:t>
      </w:r>
      <w:r w:rsidRPr="00136845">
        <w:rPr>
          <w:b/>
        </w:rPr>
        <w:t>xercício:</w:t>
      </w:r>
      <w:r>
        <w:t xml:space="preserve"> Devem ser informadas, para cada cargo ou atividade, as quantidades de servidores que se enquadravam nas respectivas situações no final dos três exercícios especificados.</w:t>
      </w:r>
    </w:p>
    <w:p w:rsidR="00A519E6" w:rsidRPr="002C1D0F" w:rsidRDefault="00A519E6" w:rsidP="00A519E6">
      <w:pPr>
        <w:tabs>
          <w:tab w:val="left" w:pos="3119"/>
        </w:tabs>
        <w:spacing w:before="120" w:after="120"/>
        <w:jc w:val="both"/>
        <w:rPr>
          <w:bCs/>
          <w:color w:val="000000"/>
        </w:rPr>
      </w:pPr>
      <w:r w:rsidRPr="002C1D0F">
        <w:rPr>
          <w:b/>
          <w:bCs/>
          <w:color w:val="000000"/>
        </w:rPr>
        <w:t xml:space="preserve">Ingressos </w:t>
      </w:r>
      <w:r>
        <w:rPr>
          <w:b/>
          <w:bCs/>
          <w:color w:val="000000"/>
        </w:rPr>
        <w:t>no Exercício</w:t>
      </w:r>
      <w:r w:rsidRPr="002C1D0F">
        <w:rPr>
          <w:b/>
          <w:bCs/>
          <w:color w:val="000000"/>
        </w:rPr>
        <w:t>:</w:t>
      </w:r>
      <w:r>
        <w:rPr>
          <w:bCs/>
          <w:color w:val="000000"/>
        </w:rPr>
        <w:t xml:space="preserve"> Número de pessoas contratadas no exercício de referência do relatório de gestão para o exercício de cargos ou atividades contemplados no plano de cargos do órgão a que se vincula a unidade.</w:t>
      </w:r>
    </w:p>
    <w:p w:rsidR="00A519E6" w:rsidRDefault="00A519E6" w:rsidP="00A519E6">
      <w:pPr>
        <w:tabs>
          <w:tab w:val="left" w:pos="3119"/>
        </w:tabs>
        <w:spacing w:before="120" w:after="120"/>
        <w:jc w:val="both"/>
        <w:rPr>
          <w:bCs/>
          <w:color w:val="000000"/>
        </w:rPr>
      </w:pPr>
      <w:r w:rsidRPr="002C1D0F">
        <w:rPr>
          <w:b/>
          <w:bCs/>
          <w:color w:val="000000"/>
        </w:rPr>
        <w:t xml:space="preserve">Egressos </w:t>
      </w:r>
      <w:r>
        <w:rPr>
          <w:b/>
          <w:bCs/>
          <w:color w:val="000000"/>
        </w:rPr>
        <w:t>no Exercício</w:t>
      </w:r>
      <w:r w:rsidRPr="002C1D0F">
        <w:rPr>
          <w:b/>
          <w:bCs/>
          <w:color w:val="000000"/>
        </w:rPr>
        <w:t>:</w:t>
      </w:r>
      <w:r w:rsidRPr="002C1D0F">
        <w:rPr>
          <w:bCs/>
          <w:color w:val="000000"/>
        </w:rPr>
        <w:t xml:space="preserve"> </w:t>
      </w:r>
      <w:r>
        <w:rPr>
          <w:bCs/>
          <w:color w:val="000000"/>
        </w:rPr>
        <w:t xml:space="preserve">Número de pessoas que ocupavam cargo ou exerciam atividade contemplada no plano de cargos do órgão em 31 de dezembro do exercício anterior ao de referência do relatório de gestão e que foram dispensadas, sem reposição, no exercício de referência do relatório. </w:t>
      </w:r>
    </w:p>
    <w:p w:rsidR="00A519E6" w:rsidRDefault="00A519E6" w:rsidP="00A519E6">
      <w:pPr>
        <w:tabs>
          <w:tab w:val="left" w:pos="3119"/>
        </w:tabs>
        <w:spacing w:before="120" w:after="120"/>
        <w:jc w:val="both"/>
        <w:rPr>
          <w:bCs/>
          <w:color w:val="000000"/>
        </w:rPr>
      </w:pPr>
      <w:r w:rsidRPr="00136845">
        <w:rPr>
          <w:b/>
          <w:bCs/>
          <w:color w:val="000000"/>
        </w:rPr>
        <w:t xml:space="preserve">Análise </w:t>
      </w:r>
      <w:r>
        <w:rPr>
          <w:b/>
          <w:bCs/>
          <w:color w:val="000000"/>
        </w:rPr>
        <w:t>C</w:t>
      </w:r>
      <w:r w:rsidRPr="00136845">
        <w:rPr>
          <w:b/>
          <w:bCs/>
          <w:color w:val="000000"/>
        </w:rPr>
        <w:t xml:space="preserve">rítica da </w:t>
      </w:r>
      <w:r>
        <w:rPr>
          <w:b/>
          <w:bCs/>
          <w:color w:val="000000"/>
        </w:rPr>
        <w:t>S</w:t>
      </w:r>
      <w:r w:rsidRPr="00136845">
        <w:rPr>
          <w:b/>
          <w:bCs/>
          <w:color w:val="000000"/>
        </w:rPr>
        <w:t xml:space="preserve">ituação da </w:t>
      </w:r>
      <w:r>
        <w:rPr>
          <w:b/>
          <w:bCs/>
          <w:color w:val="000000"/>
        </w:rPr>
        <w:t>Terceirização no Ó</w:t>
      </w:r>
      <w:r w:rsidRPr="00136845">
        <w:rPr>
          <w:b/>
          <w:bCs/>
          <w:color w:val="000000"/>
        </w:rPr>
        <w:t xml:space="preserve">rgão: </w:t>
      </w:r>
      <w:r>
        <w:rPr>
          <w:bCs/>
          <w:color w:val="000000"/>
        </w:rPr>
        <w:t>Na análise crítica da situação, a UJ deve considerar as disposições do Acórdão 2081/2012 – TCU- Plenário e do art. 1, §2º, do Decreto 2.271/1997, caso integrante da Administração Pública Federal direta, autárquica e fundacional e do Acórdão 2303/2012 TCU-Plenário, caso represente estatal federal, e consignar, entre outras informações que julgar conveniente, as seguintes:</w:t>
      </w:r>
    </w:p>
    <w:p w:rsidR="00A519E6" w:rsidRDefault="00A519E6" w:rsidP="00A519E6">
      <w:pPr>
        <w:tabs>
          <w:tab w:val="left" w:pos="709"/>
        </w:tabs>
        <w:spacing w:before="120" w:after="120"/>
        <w:ind w:left="765" w:hanging="357"/>
        <w:jc w:val="both"/>
        <w:rPr>
          <w:bCs/>
          <w:color w:val="000000"/>
        </w:rPr>
      </w:pPr>
      <w:r>
        <w:rPr>
          <w:bCs/>
          <w:color w:val="000000"/>
        </w:rPr>
        <w:t>a)</w:t>
      </w:r>
      <w:r>
        <w:rPr>
          <w:bCs/>
          <w:color w:val="000000"/>
        </w:rPr>
        <w:tab/>
        <w:t>dispositivo legal, se houver, que ampara a contratação de pessoas de forma indireta para o exercício de cargos ou atividades inerentes às categorias funcionais abrangidas pelo plano de cargos do órgão;</w:t>
      </w:r>
    </w:p>
    <w:p w:rsidR="00A519E6" w:rsidRDefault="00A519E6" w:rsidP="00A519E6">
      <w:pPr>
        <w:tabs>
          <w:tab w:val="left" w:pos="709"/>
        </w:tabs>
        <w:spacing w:before="120" w:after="120"/>
        <w:ind w:left="765" w:hanging="357"/>
        <w:jc w:val="both"/>
        <w:rPr>
          <w:bCs/>
          <w:color w:val="000000"/>
        </w:rPr>
      </w:pPr>
      <w:r>
        <w:rPr>
          <w:bCs/>
          <w:color w:val="000000"/>
        </w:rPr>
        <w:t>b)</w:t>
      </w:r>
      <w:r>
        <w:rPr>
          <w:bCs/>
          <w:color w:val="000000"/>
        </w:rPr>
        <w:tab/>
        <w:t>medidas adotadas para a completa substituição das pessoas terceirizadas por servidores contratados por meio de concurso público, caso a terceirização não esteja amparada por ato legal ou normativo específico;</w:t>
      </w:r>
    </w:p>
    <w:p w:rsidR="00A519E6" w:rsidRDefault="00A519E6" w:rsidP="00A519E6">
      <w:pPr>
        <w:tabs>
          <w:tab w:val="left" w:pos="709"/>
        </w:tabs>
        <w:spacing w:before="120" w:after="120"/>
        <w:ind w:left="765" w:hanging="357"/>
        <w:jc w:val="both"/>
        <w:rPr>
          <w:bCs/>
          <w:color w:val="000000"/>
        </w:rPr>
      </w:pPr>
      <w:r>
        <w:rPr>
          <w:bCs/>
          <w:color w:val="000000"/>
        </w:rPr>
        <w:t xml:space="preserve">c) cronograma de previsão de substituição </w:t>
      </w:r>
      <w:r w:rsidR="00454946">
        <w:rPr>
          <w:bCs/>
          <w:color w:val="000000"/>
        </w:rPr>
        <w:t xml:space="preserve">ou de dispensa </w:t>
      </w:r>
      <w:r>
        <w:rPr>
          <w:bCs/>
          <w:color w:val="000000"/>
        </w:rPr>
        <w:t>de terceirizados irregulares;</w:t>
      </w:r>
    </w:p>
    <w:p w:rsidR="00A519E6" w:rsidRDefault="00A519E6" w:rsidP="00A519E6">
      <w:pPr>
        <w:tabs>
          <w:tab w:val="left" w:pos="709"/>
        </w:tabs>
        <w:spacing w:before="120" w:after="120"/>
        <w:ind w:left="765" w:hanging="357"/>
        <w:jc w:val="both"/>
        <w:rPr>
          <w:bCs/>
          <w:color w:val="000000"/>
        </w:rPr>
      </w:pPr>
      <w:r>
        <w:rPr>
          <w:bCs/>
          <w:color w:val="000000"/>
        </w:rPr>
        <w:t>d</w:t>
      </w:r>
      <w:r w:rsidRPr="002C1D0F">
        <w:rPr>
          <w:bCs/>
          <w:color w:val="000000"/>
        </w:rPr>
        <w:t>)</w:t>
      </w:r>
      <w:r w:rsidRPr="002C1D0F">
        <w:rPr>
          <w:bCs/>
          <w:color w:val="000000"/>
        </w:rPr>
        <w:tab/>
      </w:r>
      <w:r>
        <w:rPr>
          <w:bCs/>
          <w:color w:val="000000"/>
        </w:rPr>
        <w:t>em relação à letra “b” acima, caso a UJ tenha recorrido a instâncias internas ou externas para a adoção das medidas necessárias à substituição, a UJ deve informar os dados dos documentos expedidos: tipo, número, destinatário, síntese da solicitação, resposta obtida, etc.</w:t>
      </w:r>
    </w:p>
    <w:p w:rsidR="00FE45C6" w:rsidRPr="002C1D0F" w:rsidRDefault="00FE45C6" w:rsidP="00A519E6">
      <w:pPr>
        <w:tabs>
          <w:tab w:val="left" w:pos="709"/>
        </w:tabs>
        <w:spacing w:before="120" w:after="120"/>
        <w:ind w:left="765" w:hanging="357"/>
        <w:jc w:val="both"/>
        <w:rPr>
          <w:bCs/>
          <w:color w:val="000000"/>
        </w:rPr>
      </w:pPr>
    </w:p>
    <w:p w:rsidR="00A519E6" w:rsidRDefault="00A519E6" w:rsidP="00970743">
      <w:pPr>
        <w:pStyle w:val="Ttulo3"/>
        <w:numPr>
          <w:ilvl w:val="2"/>
          <w:numId w:val="130"/>
        </w:numPr>
      </w:pPr>
      <w:r>
        <w:t>Riscos identificados na gestão de pessoas</w:t>
      </w:r>
    </w:p>
    <w:p w:rsidR="00A519E6" w:rsidRPr="00430B13" w:rsidRDefault="00A519E6" w:rsidP="00A519E6">
      <w:pPr>
        <w:jc w:val="both"/>
      </w:pPr>
      <w:r w:rsidRPr="00430B13">
        <w:rPr>
          <w:szCs w:val="26"/>
        </w:rPr>
        <w:t>Neste subitem a unidade jurisdicionada deve informar possíveis riscos identificados na gestão de pessoas, como por exemplo, possível perda de pessoal treinado em razão de baixos salários, ausência de perspectivas na carreira, entre outros.</w:t>
      </w:r>
    </w:p>
    <w:p w:rsidR="00A519E6" w:rsidRDefault="00A519E6" w:rsidP="00A519E6">
      <w:pPr>
        <w:jc w:val="both"/>
      </w:pPr>
      <w:r w:rsidRPr="00430B13">
        <w:t>Não há estrutura definida para as informações requeridas neste subitem. Desta forma a unidade jurisdicionada deverá escolher a forma mais eficiente para apresentação dos dados solicitados</w:t>
      </w:r>
      <w:r w:rsidR="00FE45C6">
        <w:t>.</w:t>
      </w:r>
    </w:p>
    <w:p w:rsidR="00FE45C6" w:rsidRDefault="00FE45C6" w:rsidP="00A519E6">
      <w:pPr>
        <w:jc w:val="both"/>
        <w:rPr>
          <w:b/>
          <w:bCs/>
          <w:szCs w:val="26"/>
        </w:rPr>
      </w:pPr>
    </w:p>
    <w:p w:rsidR="00A519E6" w:rsidRDefault="00A519E6" w:rsidP="00970743">
      <w:pPr>
        <w:pStyle w:val="Ttulo3"/>
        <w:numPr>
          <w:ilvl w:val="2"/>
          <w:numId w:val="130"/>
        </w:numPr>
      </w:pPr>
      <w:r>
        <w:t>Indicadores Gerenciais sobre Recursos Humanos</w:t>
      </w:r>
    </w:p>
    <w:p w:rsidR="00A519E6" w:rsidRDefault="00A519E6" w:rsidP="003E0D28">
      <w:pPr>
        <w:jc w:val="both"/>
        <w:rPr>
          <w:color w:val="000000"/>
        </w:rPr>
      </w:pPr>
      <w:r>
        <w:rPr>
          <w:color w:val="000000"/>
        </w:rPr>
        <w:t>A UJ que seja responsável por área de recursos humanos, ou que tenha entre as UJ consolidadas uma com essa responsabilidade, deve informar os indicadores dos quais se utiliza para tal gerenciamento. As UJ que não tenham indicadores desenvolvidos para a área de pessoal devem fazer constar essa informação no Relatório de Gestão e informar se há previsão de desenvolvê-los.</w:t>
      </w:r>
    </w:p>
    <w:p w:rsidR="00A519E6" w:rsidRDefault="00A519E6" w:rsidP="003E0D28">
      <w:pPr>
        <w:tabs>
          <w:tab w:val="left" w:pos="3119"/>
        </w:tabs>
        <w:spacing w:before="120" w:after="120"/>
        <w:jc w:val="both"/>
        <w:rPr>
          <w:color w:val="000000"/>
        </w:rPr>
      </w:pPr>
      <w:r>
        <w:rPr>
          <w:color w:val="000000"/>
        </w:rPr>
        <w:t xml:space="preserve">Os </w:t>
      </w:r>
      <w:r w:rsidRPr="0042054D">
        <w:rPr>
          <w:color w:val="000000"/>
        </w:rPr>
        <w:t>indicadores deverão ser informados de modo a explicitar os padrões utilizados, os objetos mensurados, os objetivos e metas fixados e, por fim, as conclusões quantitativas e qualitativas daí decorrentes sobre a gestão de recursos humanos.</w:t>
      </w:r>
    </w:p>
    <w:p w:rsidR="00FE45C6" w:rsidRPr="0042054D" w:rsidRDefault="00FE45C6" w:rsidP="003E0D28">
      <w:pPr>
        <w:tabs>
          <w:tab w:val="left" w:pos="3119"/>
        </w:tabs>
        <w:spacing w:before="120" w:after="120"/>
        <w:jc w:val="both"/>
        <w:rPr>
          <w:color w:val="000000"/>
        </w:rPr>
      </w:pPr>
    </w:p>
    <w:p w:rsidR="00A519E6" w:rsidRDefault="00A519E6" w:rsidP="00970743">
      <w:pPr>
        <w:pStyle w:val="Ttulo2"/>
        <w:numPr>
          <w:ilvl w:val="1"/>
          <w:numId w:val="130"/>
        </w:numPr>
      </w:pPr>
      <w:bookmarkStart w:id="1176" w:name="_Toc319509678"/>
      <w:bookmarkStart w:id="1177" w:name="_Toc319510552"/>
      <w:bookmarkStart w:id="1178" w:name="_Toc319510986"/>
      <w:bookmarkStart w:id="1179" w:name="_Toc319511420"/>
      <w:bookmarkStart w:id="1180" w:name="_Toc319511854"/>
      <w:bookmarkStart w:id="1181" w:name="_Toc319512290"/>
      <w:bookmarkStart w:id="1182" w:name="_Toc319512726"/>
      <w:bookmarkStart w:id="1183" w:name="_Toc319513163"/>
      <w:bookmarkStart w:id="1184" w:name="_Toc319518437"/>
      <w:bookmarkStart w:id="1185" w:name="_Toc319518931"/>
      <w:bookmarkStart w:id="1186" w:name="_Toc319586514"/>
      <w:bookmarkStart w:id="1187" w:name="_Toc319587622"/>
      <w:bookmarkStart w:id="1188" w:name="_Toc319588267"/>
      <w:bookmarkStart w:id="1189" w:name="_Toc319588912"/>
      <w:bookmarkStart w:id="1190" w:name="_Toc319589557"/>
      <w:bookmarkStart w:id="1191" w:name="_Toc319590202"/>
      <w:bookmarkStart w:id="1192" w:name="_Toc319590853"/>
      <w:bookmarkStart w:id="1193" w:name="_Toc319591498"/>
      <w:bookmarkStart w:id="1194" w:name="_Toc319592143"/>
      <w:bookmarkStart w:id="1195" w:name="_Toc319592788"/>
      <w:bookmarkStart w:id="1196" w:name="_Toc319593433"/>
      <w:bookmarkStart w:id="1197" w:name="_Toc319594078"/>
      <w:bookmarkStart w:id="1198" w:name="_Toc319594723"/>
      <w:bookmarkStart w:id="1199" w:name="_Toc319595368"/>
      <w:bookmarkStart w:id="1200" w:name="_Toc319596008"/>
      <w:bookmarkStart w:id="1201" w:name="_Toc319596647"/>
      <w:bookmarkStart w:id="1202" w:name="_Toc319597286"/>
      <w:bookmarkStart w:id="1203" w:name="_Toc319597925"/>
      <w:bookmarkStart w:id="1204" w:name="_Toc319598563"/>
      <w:bookmarkStart w:id="1205" w:name="_Toc319599196"/>
      <w:bookmarkStart w:id="1206" w:name="_Toc319599834"/>
      <w:bookmarkStart w:id="1207" w:name="_Toc319600467"/>
      <w:bookmarkStart w:id="1208" w:name="_Toc319601100"/>
      <w:bookmarkStart w:id="1209" w:name="_Toc319601737"/>
      <w:bookmarkStart w:id="1210" w:name="_Toc319594757"/>
      <w:bookmarkStart w:id="1211" w:name="_Toc319920811"/>
      <w:bookmarkStart w:id="1212" w:name="_Toc319921430"/>
      <w:bookmarkStart w:id="1213" w:name="_Toc360109264"/>
      <w:bookmarkStart w:id="1214" w:name="_Toc372484115"/>
      <w:bookmarkStart w:id="1215" w:name="_Toc377032588"/>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r>
        <w:t>Contratação de mão de obra de apoio e de estagiários</w:t>
      </w:r>
      <w:bookmarkEnd w:id="1213"/>
      <w:bookmarkEnd w:id="1214"/>
      <w:bookmarkEnd w:id="1215"/>
    </w:p>
    <w:p w:rsidR="00A519E6" w:rsidRDefault="00A519E6" w:rsidP="0009443D">
      <w:pPr>
        <w:spacing w:before="120" w:after="120"/>
        <w:jc w:val="both"/>
      </w:pPr>
      <w:r>
        <w:t xml:space="preserve">As informações sobre a terceirização </w:t>
      </w:r>
      <w:r w:rsidR="003E0D28">
        <w:t xml:space="preserve">regular </w:t>
      </w:r>
      <w:r>
        <w:t xml:space="preserve">de mão de obra no âmbito da unidade jurisdicionada devem ser tratadas considerando </w:t>
      </w:r>
      <w:r w:rsidR="0009443D">
        <w:t>as orientações contidas nos subitens 7.2.1, 7.2.2, 7.2.3 e 7.2.4, as quais remetem ao preenchimento de três quadros</w:t>
      </w:r>
      <w:r w:rsidRPr="00837415">
        <w:t xml:space="preserve">. </w:t>
      </w:r>
      <w:r w:rsidR="003E0D28">
        <w:t>O</w:t>
      </w:r>
      <w:r w:rsidRPr="00837415">
        <w:t xml:space="preserve"> </w:t>
      </w:r>
      <w:r w:rsidR="003E0D28">
        <w:t>primeiro</w:t>
      </w:r>
      <w:r w:rsidRPr="00837415">
        <w:t xml:space="preserve"> trata dos contratos de prestação de serviços de limpeza, higiene e vigilância ostensiva da unidade; o</w:t>
      </w:r>
      <w:r w:rsidR="003E0D28">
        <w:t xml:space="preserve"> segundo, dos demais terceirizados contratados para desenvolvimento de atividades</w:t>
      </w:r>
      <w:r w:rsidRPr="00837415">
        <w:t xml:space="preserve"> em áreas não abrangidas por categorias</w:t>
      </w:r>
      <w:r>
        <w:t xml:space="preserve"> funcionais do órgão</w:t>
      </w:r>
      <w:r w:rsidR="0009443D">
        <w:t xml:space="preserve"> e o terceiro, da contração de estagiários</w:t>
      </w:r>
      <w:r>
        <w:t xml:space="preserve">. </w:t>
      </w:r>
    </w:p>
    <w:p w:rsidR="00A519E6" w:rsidRDefault="00A519E6" w:rsidP="00970743">
      <w:pPr>
        <w:pStyle w:val="Ttulo3"/>
        <w:numPr>
          <w:ilvl w:val="2"/>
          <w:numId w:val="106"/>
        </w:numPr>
        <w:ind w:left="0" w:firstLine="0"/>
      </w:pPr>
      <w:r>
        <w:rPr>
          <w:szCs w:val="24"/>
        </w:rPr>
        <w:br w:type="page"/>
      </w:r>
      <w:r>
        <w:t>Contratação de Serviços de Limpeza, Higiene e Vigilância</w:t>
      </w:r>
    </w:p>
    <w:p w:rsidR="00A519E6" w:rsidRDefault="00A519E6" w:rsidP="00A519E6">
      <w:pPr>
        <w:spacing w:before="120" w:after="120"/>
        <w:jc w:val="both"/>
      </w:pPr>
      <w:r>
        <w:t>O</w:t>
      </w:r>
      <w:r w:rsidRPr="0042054D">
        <w:t xml:space="preserve"> </w:t>
      </w:r>
      <w:r w:rsidRPr="00A67E43">
        <w:rPr>
          <w:b/>
        </w:rPr>
        <w:t>Quadro A.</w:t>
      </w:r>
      <w:r>
        <w:rPr>
          <w:b/>
        </w:rPr>
        <w:t>7.2.1</w:t>
      </w:r>
      <w:r w:rsidRPr="0042054D">
        <w:t xml:space="preserve"> abaixo compreende os contratos de prestação de serviços de limpeza e higiene e vigilância ostensiva </w:t>
      </w:r>
      <w:r>
        <w:t xml:space="preserve">em </w:t>
      </w:r>
      <w:r w:rsidRPr="0042054D">
        <w:t>vigência no exercício de 201</w:t>
      </w:r>
      <w:r>
        <w:t>4</w:t>
      </w:r>
      <w:r w:rsidRPr="0042054D">
        <w:t>, mesmo que já encerrados, assim como os novos contratos celebrados no exercício de 201</w:t>
      </w:r>
      <w:r>
        <w:t>4</w:t>
      </w:r>
      <w:r w:rsidRPr="0042054D">
        <w:t>, mesmo que não efetivados no exercício.</w:t>
      </w:r>
      <w:r>
        <w:t xml:space="preserve"> Este quadro deve ser preenchido conforme a descrição abaixo.</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A519E6" w:rsidRPr="00571893" w:rsidTr="00FE45C6">
        <w:trPr>
          <w:trHeight w:val="842"/>
        </w:trPr>
        <w:tc>
          <w:tcPr>
            <w:tcW w:w="10206" w:type="dxa"/>
            <w:shd w:val="clear" w:color="auto" w:fill="F2F2F2"/>
          </w:tcPr>
          <w:p w:rsidR="00A519E6" w:rsidRPr="000F3602" w:rsidRDefault="00A519E6" w:rsidP="00A519E6">
            <w:pPr>
              <w:spacing w:before="120" w:after="120"/>
              <w:jc w:val="both"/>
              <w:rPr>
                <w:rFonts w:ascii="Calibri" w:hAnsi="Calibri"/>
                <w:sz w:val="22"/>
                <w:lang w:bidi="en-US"/>
              </w:rPr>
            </w:pPr>
            <w:r w:rsidRPr="000F3602">
              <w:rPr>
                <w:b/>
                <w:sz w:val="22"/>
                <w:lang w:bidi="en-US"/>
              </w:rPr>
              <w:t>Nota:</w:t>
            </w:r>
            <w:r w:rsidRPr="000F3602">
              <w:rPr>
                <w:sz w:val="22"/>
                <w:lang w:bidi="en-US"/>
              </w:rPr>
              <w:t xml:space="preserve"> Para melhor apresentação das informações exigidas no Quadro A.</w:t>
            </w:r>
            <w:r>
              <w:rPr>
                <w:sz w:val="22"/>
                <w:lang w:bidi="en-US"/>
              </w:rPr>
              <w:t>7.2</w:t>
            </w:r>
            <w:r w:rsidRPr="000F3602">
              <w:rPr>
                <w:sz w:val="22"/>
                <w:lang w:bidi="en-US"/>
              </w:rPr>
              <w:t>.</w:t>
            </w:r>
            <w:r>
              <w:rPr>
                <w:sz w:val="22"/>
                <w:lang w:bidi="en-US"/>
              </w:rPr>
              <w:t>1</w:t>
            </w:r>
            <w:r w:rsidRPr="000F3602">
              <w:rPr>
                <w:sz w:val="22"/>
                <w:lang w:bidi="en-US"/>
              </w:rPr>
              <w:t xml:space="preserve"> sugere-se a utilização do “</w:t>
            </w:r>
            <w:r w:rsidRPr="000F3602">
              <w:rPr>
                <w:i/>
                <w:sz w:val="22"/>
                <w:lang w:bidi="en-US"/>
              </w:rPr>
              <w:t>Layout</w:t>
            </w:r>
            <w:r w:rsidRPr="000F3602">
              <w:rPr>
                <w:sz w:val="22"/>
                <w:lang w:bidi="en-US"/>
              </w:rPr>
              <w:t xml:space="preserve"> da Página” na orientação “Paisagem” do editor de texto. </w:t>
            </w:r>
          </w:p>
        </w:tc>
      </w:tr>
    </w:tbl>
    <w:p w:rsidR="00A519E6" w:rsidRDefault="00A519E6" w:rsidP="00A519E6">
      <w:pPr>
        <w:spacing w:after="120"/>
        <w:jc w:val="both"/>
      </w:pPr>
    </w:p>
    <w:tbl>
      <w:tblPr>
        <w:tblW w:w="4915" w:type="pct"/>
        <w:jc w:val="center"/>
        <w:tblLayout w:type="fixed"/>
        <w:tblLook w:val="0000" w:firstRow="0" w:lastRow="0" w:firstColumn="0" w:lastColumn="0" w:noHBand="0" w:noVBand="0"/>
      </w:tblPr>
      <w:tblGrid>
        <w:gridCol w:w="42"/>
        <w:gridCol w:w="842"/>
        <w:gridCol w:w="938"/>
        <w:gridCol w:w="895"/>
        <w:gridCol w:w="1196"/>
        <w:gridCol w:w="1082"/>
        <w:gridCol w:w="716"/>
        <w:gridCol w:w="722"/>
        <w:gridCol w:w="500"/>
        <w:gridCol w:w="500"/>
        <w:gridCol w:w="500"/>
        <w:gridCol w:w="500"/>
        <w:gridCol w:w="500"/>
        <w:gridCol w:w="63"/>
        <w:gridCol w:w="437"/>
        <w:gridCol w:w="718"/>
        <w:gridCol w:w="18"/>
      </w:tblGrid>
      <w:tr w:rsidR="00A519E6" w:rsidRPr="00B47E8A" w:rsidTr="00FE45C6">
        <w:trPr>
          <w:gridAfter w:val="1"/>
          <w:wAfter w:w="9" w:type="pct"/>
          <w:trHeight w:val="169"/>
          <w:jc w:val="center"/>
        </w:trPr>
        <w:tc>
          <w:tcPr>
            <w:tcW w:w="4991" w:type="pct"/>
            <w:gridSpan w:val="16"/>
            <w:shd w:val="clear" w:color="auto" w:fill="auto"/>
            <w:vAlign w:val="center"/>
          </w:tcPr>
          <w:p w:rsidR="00A519E6" w:rsidRPr="00E7380D" w:rsidRDefault="00A519E6" w:rsidP="007C21CA">
            <w:pPr>
              <w:pStyle w:val="Epgrafe"/>
            </w:pPr>
            <w:bookmarkStart w:id="1216" w:name="_Toc377032954"/>
            <w:r w:rsidRPr="00D857D3">
              <w:t>Quadro A.</w:t>
            </w:r>
            <w:r>
              <w:t>7.2</w:t>
            </w:r>
            <w:r w:rsidRPr="00D857D3">
              <w:t>.</w:t>
            </w:r>
            <w:r>
              <w:t>1</w:t>
            </w:r>
            <w:r w:rsidRPr="00D857D3">
              <w:t xml:space="preserve"> </w:t>
            </w:r>
            <w:r w:rsidR="004D4231">
              <w:t xml:space="preserve">– </w:t>
            </w:r>
            <w:r w:rsidRPr="00D857D3">
              <w:t>Contratos de prestação de serviços de limpeza e higiene e vigilância ostensiva</w:t>
            </w:r>
            <w:bookmarkEnd w:id="1216"/>
          </w:p>
        </w:tc>
      </w:tr>
      <w:tr w:rsidR="00A519E6" w:rsidRPr="00D857D3" w:rsidTr="004006C2">
        <w:tblPrEx>
          <w:jc w:val="left"/>
          <w:tblCellMar>
            <w:left w:w="70" w:type="dxa"/>
            <w:right w:w="70" w:type="dxa"/>
          </w:tblCellMar>
          <w:tblLook w:val="04A0" w:firstRow="1" w:lastRow="0" w:firstColumn="1" w:lastColumn="0" w:noHBand="0" w:noVBand="1"/>
        </w:tblPrEx>
        <w:trPr>
          <w:gridBefore w:val="1"/>
          <w:wBefore w:w="20" w:type="pct"/>
          <w:trHeight w:val="20"/>
        </w:trPr>
        <w:tc>
          <w:tcPr>
            <w:tcW w:w="4980" w:type="pct"/>
            <w:gridSpan w:val="16"/>
            <w:tcBorders>
              <w:top w:val="single" w:sz="4" w:space="0" w:color="auto"/>
              <w:left w:val="single" w:sz="4" w:space="0" w:color="auto"/>
              <w:bottom w:val="single" w:sz="4" w:space="0" w:color="auto"/>
              <w:right w:val="single" w:sz="4" w:space="0" w:color="auto"/>
            </w:tcBorders>
            <w:shd w:val="clear" w:color="000000" w:fill="F2F2F2"/>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Unidade Contratante</w:t>
            </w:r>
          </w:p>
        </w:tc>
      </w:tr>
      <w:tr w:rsidR="00A519E6" w:rsidRPr="00D857D3" w:rsidTr="004006C2">
        <w:tblPrEx>
          <w:jc w:val="left"/>
          <w:tblCellMar>
            <w:left w:w="70" w:type="dxa"/>
            <w:right w:w="70" w:type="dxa"/>
          </w:tblCellMar>
          <w:tblLook w:val="04A0" w:firstRow="1" w:lastRow="0" w:firstColumn="1" w:lastColumn="0" w:noHBand="0" w:noVBand="1"/>
        </w:tblPrEx>
        <w:trPr>
          <w:gridBefore w:val="1"/>
          <w:wBefore w:w="20" w:type="pct"/>
          <w:trHeight w:val="20"/>
        </w:trPr>
        <w:tc>
          <w:tcPr>
            <w:tcW w:w="4980" w:type="pct"/>
            <w:gridSpan w:val="16"/>
            <w:tcBorders>
              <w:top w:val="single" w:sz="4" w:space="0" w:color="auto"/>
              <w:left w:val="single" w:sz="4" w:space="0" w:color="auto"/>
              <w:bottom w:val="single" w:sz="4" w:space="0" w:color="auto"/>
              <w:right w:val="single" w:sz="4" w:space="0" w:color="auto"/>
            </w:tcBorders>
            <w:shd w:val="clear" w:color="000000" w:fill="FFFFFF"/>
            <w:hideMark/>
          </w:tcPr>
          <w:p w:rsidR="00A519E6" w:rsidRPr="00D857D3" w:rsidRDefault="00A519E6" w:rsidP="00A519E6">
            <w:pPr>
              <w:jc w:val="both"/>
              <w:rPr>
                <w:rFonts w:eastAsia="Times New Roman"/>
                <w:b/>
                <w:bCs/>
                <w:color w:val="000000"/>
                <w:sz w:val="18"/>
                <w:szCs w:val="18"/>
              </w:rPr>
            </w:pPr>
            <w:r w:rsidRPr="00D857D3">
              <w:rPr>
                <w:rFonts w:eastAsia="Times New Roman"/>
                <w:b/>
                <w:bCs/>
                <w:color w:val="000000"/>
                <w:sz w:val="18"/>
                <w:szCs w:val="18"/>
              </w:rPr>
              <w:t>Nome:</w:t>
            </w:r>
          </w:p>
        </w:tc>
      </w:tr>
      <w:tr w:rsidR="00A519E6" w:rsidRPr="00D857D3" w:rsidTr="004006C2">
        <w:tblPrEx>
          <w:jc w:val="left"/>
          <w:tblCellMar>
            <w:left w:w="70" w:type="dxa"/>
            <w:right w:w="70" w:type="dxa"/>
          </w:tblCellMar>
          <w:tblLook w:val="04A0" w:firstRow="1" w:lastRow="0" w:firstColumn="1" w:lastColumn="0" w:noHBand="0" w:noVBand="1"/>
        </w:tblPrEx>
        <w:trPr>
          <w:gridBefore w:val="1"/>
          <w:wBefore w:w="20" w:type="pct"/>
          <w:trHeight w:val="20"/>
        </w:trPr>
        <w:tc>
          <w:tcPr>
            <w:tcW w:w="2435" w:type="pct"/>
            <w:gridSpan w:val="5"/>
            <w:tcBorders>
              <w:top w:val="single" w:sz="4" w:space="0" w:color="auto"/>
              <w:left w:val="single" w:sz="4" w:space="0" w:color="auto"/>
              <w:bottom w:val="single" w:sz="4" w:space="0" w:color="auto"/>
              <w:right w:val="single" w:sz="4" w:space="0" w:color="auto"/>
            </w:tcBorders>
            <w:shd w:val="clear" w:color="000000" w:fill="FFFFFF"/>
            <w:hideMark/>
          </w:tcPr>
          <w:p w:rsidR="00A519E6" w:rsidRPr="00D857D3" w:rsidRDefault="00A519E6" w:rsidP="00A519E6">
            <w:pPr>
              <w:jc w:val="both"/>
              <w:rPr>
                <w:rFonts w:eastAsia="Times New Roman"/>
                <w:b/>
                <w:bCs/>
                <w:color w:val="000000"/>
                <w:sz w:val="18"/>
                <w:szCs w:val="18"/>
              </w:rPr>
            </w:pPr>
            <w:r w:rsidRPr="00D857D3">
              <w:rPr>
                <w:rFonts w:eastAsia="Times New Roman"/>
                <w:b/>
                <w:bCs/>
                <w:color w:val="000000"/>
                <w:sz w:val="18"/>
                <w:szCs w:val="18"/>
              </w:rPr>
              <w:t>UG/Gestão:</w:t>
            </w:r>
          </w:p>
        </w:tc>
        <w:tc>
          <w:tcPr>
            <w:tcW w:w="2545" w:type="pct"/>
            <w:gridSpan w:val="11"/>
            <w:tcBorders>
              <w:top w:val="single" w:sz="4" w:space="0" w:color="auto"/>
              <w:left w:val="single" w:sz="4" w:space="0" w:color="auto"/>
              <w:bottom w:val="single" w:sz="4" w:space="0" w:color="auto"/>
              <w:right w:val="single" w:sz="4" w:space="0" w:color="auto"/>
            </w:tcBorders>
            <w:shd w:val="clear" w:color="000000" w:fill="FFFFFF"/>
            <w:vAlign w:val="bottom"/>
            <w:hideMark/>
          </w:tcPr>
          <w:p w:rsidR="00A519E6" w:rsidRPr="00D857D3" w:rsidRDefault="00A519E6" w:rsidP="00A519E6">
            <w:pPr>
              <w:jc w:val="both"/>
              <w:rPr>
                <w:rFonts w:eastAsia="Times New Roman"/>
                <w:b/>
                <w:bCs/>
                <w:color w:val="000000"/>
                <w:sz w:val="18"/>
                <w:szCs w:val="18"/>
              </w:rPr>
            </w:pPr>
            <w:r w:rsidRPr="00D857D3">
              <w:rPr>
                <w:rFonts w:eastAsia="Times New Roman"/>
                <w:b/>
                <w:bCs/>
                <w:color w:val="000000"/>
                <w:sz w:val="18"/>
                <w:szCs w:val="18"/>
              </w:rPr>
              <w:t>CNPJ:</w:t>
            </w:r>
          </w:p>
        </w:tc>
      </w:tr>
      <w:tr w:rsidR="00A519E6" w:rsidRPr="00D857D3" w:rsidTr="004006C2">
        <w:tblPrEx>
          <w:jc w:val="left"/>
          <w:tblCellMar>
            <w:left w:w="70" w:type="dxa"/>
            <w:right w:w="70" w:type="dxa"/>
          </w:tblCellMar>
          <w:tblLook w:val="04A0" w:firstRow="1" w:lastRow="0" w:firstColumn="1" w:lastColumn="0" w:noHBand="0" w:noVBand="1"/>
        </w:tblPrEx>
        <w:trPr>
          <w:gridBefore w:val="1"/>
          <w:wBefore w:w="20" w:type="pct"/>
          <w:trHeight w:val="20"/>
        </w:trPr>
        <w:tc>
          <w:tcPr>
            <w:tcW w:w="4980" w:type="pct"/>
            <w:gridSpan w:val="16"/>
            <w:tcBorders>
              <w:top w:val="single" w:sz="4" w:space="0" w:color="auto"/>
              <w:left w:val="single" w:sz="4" w:space="0" w:color="auto"/>
              <w:bottom w:val="single" w:sz="4" w:space="0" w:color="auto"/>
              <w:right w:val="single" w:sz="4" w:space="0" w:color="auto"/>
            </w:tcBorders>
            <w:shd w:val="clear" w:color="000000" w:fill="F2F2F2"/>
            <w:vAlign w:val="bottom"/>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Informações sobre os Contratos</w:t>
            </w:r>
          </w:p>
        </w:tc>
      </w:tr>
      <w:tr w:rsidR="00A519E6" w:rsidRPr="00D857D3" w:rsidTr="004006C2">
        <w:tblPrEx>
          <w:jc w:val="left"/>
          <w:tblCellMar>
            <w:left w:w="70" w:type="dxa"/>
            <w:right w:w="70" w:type="dxa"/>
          </w:tblCellMar>
          <w:tblLook w:val="04A0" w:firstRow="1" w:lastRow="0" w:firstColumn="1" w:lastColumn="0" w:noHBand="0" w:noVBand="1"/>
        </w:tblPrEx>
        <w:trPr>
          <w:gridBefore w:val="1"/>
          <w:wBefore w:w="20" w:type="pct"/>
          <w:trHeight w:val="20"/>
        </w:trPr>
        <w:tc>
          <w:tcPr>
            <w:tcW w:w="414"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Ano do Contrato</w:t>
            </w:r>
          </w:p>
        </w:tc>
        <w:tc>
          <w:tcPr>
            <w:tcW w:w="461"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Área</w:t>
            </w:r>
          </w:p>
        </w:tc>
        <w:tc>
          <w:tcPr>
            <w:tcW w:w="440"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Natureza</w:t>
            </w:r>
          </w:p>
        </w:tc>
        <w:tc>
          <w:tcPr>
            <w:tcW w:w="588"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Identificação do Contrato</w:t>
            </w:r>
          </w:p>
        </w:tc>
        <w:tc>
          <w:tcPr>
            <w:tcW w:w="532"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Empresa Contratada</w:t>
            </w:r>
            <w:r w:rsidRPr="00D857D3">
              <w:rPr>
                <w:rFonts w:eastAsia="Times New Roman"/>
                <w:b/>
                <w:bCs/>
                <w:color w:val="000000"/>
                <w:sz w:val="18"/>
                <w:szCs w:val="18"/>
              </w:rPr>
              <w:br/>
              <w:t>(CNPJ)</w:t>
            </w:r>
          </w:p>
        </w:tc>
        <w:tc>
          <w:tcPr>
            <w:tcW w:w="707" w:type="pct"/>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Período Contratual de Execução das Atividades Contratadas</w:t>
            </w:r>
          </w:p>
        </w:tc>
        <w:tc>
          <w:tcPr>
            <w:tcW w:w="1476" w:type="pct"/>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Nível de Escolaridade Exigido dos Trabalhadores Contratados</w:t>
            </w:r>
          </w:p>
        </w:tc>
        <w:tc>
          <w:tcPr>
            <w:tcW w:w="363" w:type="pct"/>
            <w:gridSpan w:val="2"/>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Sit.</w:t>
            </w:r>
          </w:p>
        </w:tc>
      </w:tr>
      <w:tr w:rsidR="00A519E6" w:rsidRPr="00D857D3" w:rsidTr="004006C2">
        <w:tblPrEx>
          <w:jc w:val="left"/>
          <w:tblCellMar>
            <w:left w:w="70" w:type="dxa"/>
            <w:right w:w="70" w:type="dxa"/>
          </w:tblCellMar>
          <w:tblLook w:val="04A0" w:firstRow="1" w:lastRow="0" w:firstColumn="1" w:lastColumn="0" w:noHBand="0" w:noVBand="1"/>
        </w:tblPrEx>
        <w:trPr>
          <w:gridBefore w:val="1"/>
          <w:wBefore w:w="20" w:type="pct"/>
          <w:trHeight w:val="20"/>
        </w:trPr>
        <w:tc>
          <w:tcPr>
            <w:tcW w:w="414" w:type="pct"/>
            <w:vMerge/>
            <w:tcBorders>
              <w:top w:val="single" w:sz="4" w:space="0" w:color="auto"/>
              <w:left w:val="single" w:sz="4" w:space="0" w:color="auto"/>
              <w:bottom w:val="single" w:sz="4" w:space="0" w:color="auto"/>
              <w:right w:val="single" w:sz="4" w:space="0" w:color="auto"/>
            </w:tcBorders>
            <w:vAlign w:val="center"/>
            <w:hideMark/>
          </w:tcPr>
          <w:p w:rsidR="00A519E6" w:rsidRPr="00D857D3" w:rsidRDefault="00A519E6" w:rsidP="00A519E6">
            <w:pPr>
              <w:jc w:val="both"/>
              <w:rPr>
                <w:rFonts w:eastAsia="Times New Roman"/>
                <w:b/>
                <w:bCs/>
                <w:color w:val="000000"/>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A519E6" w:rsidRPr="00D857D3" w:rsidRDefault="00A519E6" w:rsidP="00A519E6">
            <w:pPr>
              <w:jc w:val="both"/>
              <w:rPr>
                <w:rFonts w:eastAsia="Times New Roman"/>
                <w:b/>
                <w:bCs/>
                <w:color w:val="000000"/>
                <w:sz w:val="18"/>
                <w:szCs w:val="18"/>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rsidR="00A519E6" w:rsidRPr="00D857D3" w:rsidRDefault="00A519E6" w:rsidP="00A519E6">
            <w:pPr>
              <w:jc w:val="both"/>
              <w:rPr>
                <w:rFonts w:eastAsia="Times New Roman"/>
                <w:b/>
                <w:bCs/>
                <w:color w:val="000000"/>
                <w:sz w:val="18"/>
                <w:szCs w:val="18"/>
              </w:rPr>
            </w:pPr>
          </w:p>
        </w:tc>
        <w:tc>
          <w:tcPr>
            <w:tcW w:w="588" w:type="pct"/>
            <w:vMerge/>
            <w:tcBorders>
              <w:top w:val="single" w:sz="4" w:space="0" w:color="auto"/>
              <w:left w:val="single" w:sz="4" w:space="0" w:color="auto"/>
              <w:bottom w:val="single" w:sz="4" w:space="0" w:color="auto"/>
              <w:right w:val="single" w:sz="4" w:space="0" w:color="auto"/>
            </w:tcBorders>
            <w:vAlign w:val="center"/>
            <w:hideMark/>
          </w:tcPr>
          <w:p w:rsidR="00A519E6" w:rsidRPr="00D857D3" w:rsidRDefault="00A519E6" w:rsidP="00A519E6">
            <w:pPr>
              <w:jc w:val="both"/>
              <w:rPr>
                <w:rFonts w:eastAsia="Times New Roman"/>
                <w:b/>
                <w:bCs/>
                <w:color w:val="000000"/>
                <w:sz w:val="18"/>
                <w:szCs w:val="18"/>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rsidR="00A519E6" w:rsidRPr="00D857D3" w:rsidRDefault="00A519E6" w:rsidP="00A519E6">
            <w:pPr>
              <w:jc w:val="both"/>
              <w:rPr>
                <w:rFonts w:eastAsia="Times New Roman"/>
                <w:b/>
                <w:bCs/>
                <w:color w:val="000000"/>
                <w:sz w:val="18"/>
                <w:szCs w:val="18"/>
              </w:rPr>
            </w:pPr>
          </w:p>
        </w:tc>
        <w:tc>
          <w:tcPr>
            <w:tcW w:w="707" w:type="pct"/>
            <w:gridSpan w:val="2"/>
            <w:vMerge/>
            <w:tcBorders>
              <w:top w:val="single" w:sz="4" w:space="0" w:color="auto"/>
              <w:left w:val="single" w:sz="4" w:space="0" w:color="auto"/>
              <w:bottom w:val="single" w:sz="4" w:space="0" w:color="auto"/>
              <w:right w:val="single" w:sz="4" w:space="0" w:color="auto"/>
            </w:tcBorders>
            <w:vAlign w:val="center"/>
            <w:hideMark/>
          </w:tcPr>
          <w:p w:rsidR="00A519E6" w:rsidRPr="00D857D3" w:rsidRDefault="00A519E6" w:rsidP="00A519E6">
            <w:pPr>
              <w:jc w:val="both"/>
              <w:rPr>
                <w:rFonts w:eastAsia="Times New Roman"/>
                <w:b/>
                <w:bCs/>
                <w:color w:val="000000"/>
                <w:sz w:val="18"/>
                <w:szCs w:val="18"/>
              </w:rPr>
            </w:pPr>
          </w:p>
        </w:tc>
        <w:tc>
          <w:tcPr>
            <w:tcW w:w="492" w:type="pct"/>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F</w:t>
            </w:r>
          </w:p>
        </w:tc>
        <w:tc>
          <w:tcPr>
            <w:tcW w:w="492" w:type="pct"/>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M</w:t>
            </w:r>
          </w:p>
        </w:tc>
        <w:tc>
          <w:tcPr>
            <w:tcW w:w="492" w:type="pct"/>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S</w:t>
            </w:r>
          </w:p>
        </w:tc>
        <w:tc>
          <w:tcPr>
            <w:tcW w:w="363" w:type="pct"/>
            <w:gridSpan w:val="2"/>
            <w:vMerge/>
            <w:tcBorders>
              <w:top w:val="single" w:sz="4" w:space="0" w:color="auto"/>
              <w:left w:val="single" w:sz="4" w:space="0" w:color="auto"/>
              <w:bottom w:val="single" w:sz="4" w:space="0" w:color="auto"/>
              <w:right w:val="single" w:sz="4" w:space="0" w:color="auto"/>
            </w:tcBorders>
            <w:vAlign w:val="center"/>
            <w:hideMark/>
          </w:tcPr>
          <w:p w:rsidR="00A519E6" w:rsidRPr="00D857D3" w:rsidRDefault="00A519E6" w:rsidP="00A519E6">
            <w:pPr>
              <w:jc w:val="both"/>
              <w:rPr>
                <w:rFonts w:eastAsia="Times New Roman"/>
                <w:b/>
                <w:bCs/>
                <w:color w:val="000000"/>
                <w:sz w:val="18"/>
                <w:szCs w:val="18"/>
              </w:rPr>
            </w:pPr>
          </w:p>
        </w:tc>
      </w:tr>
      <w:tr w:rsidR="00A519E6" w:rsidRPr="00D857D3" w:rsidTr="004006C2">
        <w:tblPrEx>
          <w:jc w:val="left"/>
          <w:tblCellMar>
            <w:left w:w="70" w:type="dxa"/>
            <w:right w:w="70" w:type="dxa"/>
          </w:tblCellMar>
          <w:tblLook w:val="04A0" w:firstRow="1" w:lastRow="0" w:firstColumn="1" w:lastColumn="0" w:noHBand="0" w:noVBand="1"/>
        </w:tblPrEx>
        <w:trPr>
          <w:gridBefore w:val="1"/>
          <w:wBefore w:w="20" w:type="pct"/>
          <w:trHeight w:val="20"/>
        </w:trPr>
        <w:tc>
          <w:tcPr>
            <w:tcW w:w="414" w:type="pct"/>
            <w:vMerge/>
            <w:tcBorders>
              <w:top w:val="single" w:sz="4" w:space="0" w:color="auto"/>
              <w:left w:val="single" w:sz="4" w:space="0" w:color="auto"/>
              <w:bottom w:val="single" w:sz="4" w:space="0" w:color="auto"/>
              <w:right w:val="single" w:sz="4" w:space="0" w:color="auto"/>
            </w:tcBorders>
            <w:vAlign w:val="center"/>
            <w:hideMark/>
          </w:tcPr>
          <w:p w:rsidR="00A519E6" w:rsidRPr="00D857D3" w:rsidRDefault="00A519E6" w:rsidP="00A519E6">
            <w:pPr>
              <w:jc w:val="both"/>
              <w:rPr>
                <w:rFonts w:eastAsia="Times New Roman"/>
                <w:b/>
                <w:bCs/>
                <w:color w:val="000000"/>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A519E6" w:rsidRPr="00D857D3" w:rsidRDefault="00A519E6" w:rsidP="00A519E6">
            <w:pPr>
              <w:jc w:val="both"/>
              <w:rPr>
                <w:rFonts w:eastAsia="Times New Roman"/>
                <w:b/>
                <w:bCs/>
                <w:color w:val="000000"/>
                <w:sz w:val="18"/>
                <w:szCs w:val="18"/>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rsidR="00A519E6" w:rsidRPr="00D857D3" w:rsidRDefault="00A519E6" w:rsidP="00A519E6">
            <w:pPr>
              <w:jc w:val="both"/>
              <w:rPr>
                <w:rFonts w:eastAsia="Times New Roman"/>
                <w:b/>
                <w:bCs/>
                <w:color w:val="000000"/>
                <w:sz w:val="18"/>
                <w:szCs w:val="18"/>
              </w:rPr>
            </w:pPr>
          </w:p>
        </w:tc>
        <w:tc>
          <w:tcPr>
            <w:tcW w:w="588" w:type="pct"/>
            <w:vMerge/>
            <w:tcBorders>
              <w:top w:val="single" w:sz="4" w:space="0" w:color="auto"/>
              <w:left w:val="single" w:sz="4" w:space="0" w:color="auto"/>
              <w:bottom w:val="single" w:sz="4" w:space="0" w:color="auto"/>
              <w:right w:val="single" w:sz="4" w:space="0" w:color="auto"/>
            </w:tcBorders>
            <w:vAlign w:val="center"/>
            <w:hideMark/>
          </w:tcPr>
          <w:p w:rsidR="00A519E6" w:rsidRPr="00D857D3" w:rsidRDefault="00A519E6" w:rsidP="00A519E6">
            <w:pPr>
              <w:jc w:val="both"/>
              <w:rPr>
                <w:rFonts w:eastAsia="Times New Roman"/>
                <w:b/>
                <w:bCs/>
                <w:color w:val="000000"/>
                <w:sz w:val="18"/>
                <w:szCs w:val="18"/>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rsidR="00A519E6" w:rsidRPr="00D857D3" w:rsidRDefault="00A519E6" w:rsidP="00A519E6">
            <w:pPr>
              <w:jc w:val="both"/>
              <w:rPr>
                <w:rFonts w:eastAsia="Times New Roman"/>
                <w:b/>
                <w:bCs/>
                <w:color w:val="000000"/>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Início</w:t>
            </w:r>
          </w:p>
        </w:tc>
        <w:tc>
          <w:tcPr>
            <w:tcW w:w="355"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Fim</w:t>
            </w:r>
          </w:p>
        </w:tc>
        <w:tc>
          <w:tcPr>
            <w:tcW w:w="24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P</w:t>
            </w:r>
          </w:p>
        </w:tc>
        <w:tc>
          <w:tcPr>
            <w:tcW w:w="246"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C</w:t>
            </w:r>
          </w:p>
        </w:tc>
        <w:tc>
          <w:tcPr>
            <w:tcW w:w="246"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P</w:t>
            </w:r>
          </w:p>
        </w:tc>
        <w:tc>
          <w:tcPr>
            <w:tcW w:w="24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C</w:t>
            </w:r>
          </w:p>
        </w:tc>
        <w:tc>
          <w:tcPr>
            <w:tcW w:w="24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P</w:t>
            </w:r>
          </w:p>
        </w:tc>
        <w:tc>
          <w:tcPr>
            <w:tcW w:w="246" w:type="pct"/>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C</w:t>
            </w:r>
          </w:p>
        </w:tc>
        <w:tc>
          <w:tcPr>
            <w:tcW w:w="363" w:type="pct"/>
            <w:gridSpan w:val="2"/>
            <w:vMerge/>
            <w:tcBorders>
              <w:top w:val="single" w:sz="4" w:space="0" w:color="auto"/>
              <w:left w:val="single" w:sz="4" w:space="0" w:color="auto"/>
              <w:bottom w:val="single" w:sz="4" w:space="0" w:color="auto"/>
              <w:right w:val="single" w:sz="4" w:space="0" w:color="auto"/>
            </w:tcBorders>
            <w:vAlign w:val="center"/>
            <w:hideMark/>
          </w:tcPr>
          <w:p w:rsidR="00A519E6" w:rsidRPr="00D857D3" w:rsidRDefault="00A519E6" w:rsidP="00A519E6">
            <w:pPr>
              <w:jc w:val="both"/>
              <w:rPr>
                <w:rFonts w:eastAsia="Times New Roman"/>
                <w:b/>
                <w:bCs/>
                <w:color w:val="000000"/>
                <w:sz w:val="18"/>
                <w:szCs w:val="18"/>
              </w:rPr>
            </w:pPr>
          </w:p>
        </w:tc>
      </w:tr>
      <w:tr w:rsidR="00A519E6" w:rsidRPr="00D857D3" w:rsidTr="004006C2">
        <w:tblPrEx>
          <w:jc w:val="left"/>
          <w:tblCellMar>
            <w:left w:w="70" w:type="dxa"/>
            <w:right w:w="70" w:type="dxa"/>
          </w:tblCellMar>
          <w:tblLook w:val="04A0" w:firstRow="1" w:lastRow="0" w:firstColumn="1" w:lastColumn="0" w:noHBand="0" w:noVBand="1"/>
        </w:tblPrEx>
        <w:trPr>
          <w:gridBefore w:val="1"/>
          <w:wBefore w:w="20" w:type="pct"/>
          <w:trHeight w:val="20"/>
        </w:trPr>
        <w:tc>
          <w:tcPr>
            <w:tcW w:w="414" w:type="pct"/>
            <w:tcBorders>
              <w:top w:val="single" w:sz="4" w:space="0" w:color="auto"/>
              <w:left w:val="single" w:sz="4" w:space="0" w:color="auto"/>
              <w:bottom w:val="single" w:sz="4" w:space="0" w:color="auto"/>
              <w:right w:val="single" w:sz="4" w:space="0" w:color="auto"/>
            </w:tcBorders>
            <w:shd w:val="clear" w:color="auto" w:fill="auto"/>
            <w:hideMark/>
          </w:tcPr>
          <w:p w:rsidR="00A519E6" w:rsidRPr="00D857D3" w:rsidRDefault="00A519E6" w:rsidP="00A519E6">
            <w:pPr>
              <w:jc w:val="both"/>
              <w:rPr>
                <w:rFonts w:eastAsia="Times New Roman"/>
                <w:color w:val="000000"/>
                <w:sz w:val="20"/>
                <w:szCs w:val="20"/>
              </w:rPr>
            </w:pPr>
            <w:r w:rsidRPr="00D857D3">
              <w:rPr>
                <w:rFonts w:eastAsia="Times New Roman"/>
                <w:color w:val="000000"/>
                <w:sz w:val="20"/>
                <w:szCs w:val="20"/>
              </w:rPr>
              <w:t> </w:t>
            </w:r>
          </w:p>
        </w:tc>
        <w:tc>
          <w:tcPr>
            <w:tcW w:w="461" w:type="pct"/>
            <w:tcBorders>
              <w:top w:val="single" w:sz="4" w:space="0" w:color="auto"/>
              <w:left w:val="single" w:sz="4" w:space="0" w:color="auto"/>
              <w:bottom w:val="single" w:sz="4" w:space="0" w:color="auto"/>
              <w:right w:val="single" w:sz="4" w:space="0" w:color="auto"/>
            </w:tcBorders>
            <w:shd w:val="clear" w:color="auto" w:fill="auto"/>
            <w:hideMark/>
          </w:tcPr>
          <w:p w:rsidR="00A519E6" w:rsidRPr="00D857D3" w:rsidRDefault="00A519E6" w:rsidP="00A519E6">
            <w:pPr>
              <w:jc w:val="both"/>
              <w:rPr>
                <w:rFonts w:eastAsia="Times New Roman"/>
                <w:color w:val="000000"/>
                <w:sz w:val="20"/>
                <w:szCs w:val="20"/>
              </w:rPr>
            </w:pPr>
            <w:r w:rsidRPr="00D857D3">
              <w:rPr>
                <w:rFonts w:eastAsia="Times New Roman"/>
                <w:color w:val="000000"/>
                <w:sz w:val="20"/>
                <w:szCs w:val="20"/>
              </w:rPr>
              <w:t> </w:t>
            </w:r>
          </w:p>
        </w:tc>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19E6" w:rsidRPr="00D857D3" w:rsidRDefault="00A519E6" w:rsidP="00A519E6">
            <w:pPr>
              <w:jc w:val="both"/>
              <w:rPr>
                <w:rFonts w:eastAsia="Times New Roman"/>
                <w:color w:val="000000"/>
                <w:sz w:val="20"/>
                <w:szCs w:val="20"/>
              </w:rPr>
            </w:pPr>
            <w:r w:rsidRPr="00D857D3">
              <w:rPr>
                <w:rFonts w:eastAsia="Times New Roman"/>
                <w:color w:val="000000"/>
                <w:sz w:val="20"/>
                <w:szCs w:val="20"/>
              </w:rPr>
              <w:t> </w:t>
            </w:r>
          </w:p>
        </w:tc>
        <w:tc>
          <w:tcPr>
            <w:tcW w:w="5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19E6" w:rsidRPr="00D857D3" w:rsidRDefault="00A519E6" w:rsidP="00A519E6">
            <w:pPr>
              <w:jc w:val="both"/>
              <w:rPr>
                <w:rFonts w:eastAsia="Times New Roman"/>
                <w:color w:val="000000"/>
                <w:sz w:val="20"/>
                <w:szCs w:val="20"/>
              </w:rPr>
            </w:pPr>
            <w:r w:rsidRPr="00D857D3">
              <w:rPr>
                <w:rFonts w:eastAsia="Times New Roman"/>
                <w:color w:val="000000"/>
                <w:sz w:val="20"/>
                <w:szCs w:val="20"/>
              </w:rPr>
              <w:t> </w:t>
            </w: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19E6" w:rsidRPr="00D857D3" w:rsidRDefault="00A519E6" w:rsidP="00A519E6">
            <w:pPr>
              <w:jc w:val="both"/>
              <w:rPr>
                <w:rFonts w:eastAsia="Times New Roman"/>
                <w:color w:val="000000"/>
                <w:sz w:val="20"/>
                <w:szCs w:val="20"/>
              </w:rPr>
            </w:pPr>
            <w:r w:rsidRPr="00D857D3">
              <w:rPr>
                <w:rFonts w:eastAsia="Times New Roman"/>
                <w:color w:val="000000"/>
                <w:sz w:val="20"/>
                <w:szCs w:val="20"/>
              </w:rPr>
              <w:t> </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19E6" w:rsidRPr="00D857D3" w:rsidRDefault="00A519E6" w:rsidP="00A519E6">
            <w:pPr>
              <w:jc w:val="both"/>
              <w:rPr>
                <w:rFonts w:eastAsia="Times New Roman"/>
                <w:color w:val="000000"/>
                <w:sz w:val="20"/>
                <w:szCs w:val="20"/>
              </w:rPr>
            </w:pPr>
            <w:r w:rsidRPr="00D857D3">
              <w:rPr>
                <w:rFonts w:eastAsia="Times New Roman"/>
                <w:color w:val="000000"/>
                <w:sz w:val="20"/>
                <w:szCs w:val="20"/>
              </w:rPr>
              <w:t> </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19E6" w:rsidRPr="00D857D3" w:rsidRDefault="00A519E6" w:rsidP="00A519E6">
            <w:pPr>
              <w:jc w:val="both"/>
              <w:rPr>
                <w:rFonts w:eastAsia="Times New Roman"/>
                <w:color w:val="000000"/>
                <w:sz w:val="20"/>
                <w:szCs w:val="20"/>
              </w:rPr>
            </w:pPr>
            <w:r w:rsidRPr="00D857D3">
              <w:rPr>
                <w:rFonts w:eastAsia="Times New Roman"/>
                <w:color w:val="000000"/>
                <w:sz w:val="20"/>
                <w:szCs w:val="20"/>
              </w:rPr>
              <w:t> </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19E6" w:rsidRPr="00D857D3" w:rsidRDefault="00A519E6" w:rsidP="00A519E6">
            <w:pPr>
              <w:jc w:val="both"/>
              <w:rPr>
                <w:rFonts w:eastAsia="Times New Roman"/>
                <w:color w:val="000000"/>
                <w:sz w:val="20"/>
                <w:szCs w:val="20"/>
              </w:rPr>
            </w:pPr>
            <w:r w:rsidRPr="00D857D3">
              <w:rPr>
                <w:rFonts w:eastAsia="Times New Roman"/>
                <w:color w:val="000000"/>
                <w:sz w:val="20"/>
                <w:szCs w:val="20"/>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D857D3" w:rsidRDefault="00A519E6" w:rsidP="00A519E6">
            <w:pPr>
              <w:jc w:val="both"/>
              <w:rPr>
                <w:rFonts w:eastAsia="Times New Roman"/>
                <w:color w:val="000000"/>
                <w:sz w:val="20"/>
                <w:szCs w:val="20"/>
              </w:rPr>
            </w:pPr>
            <w:r w:rsidRPr="00D857D3">
              <w:rPr>
                <w:rFonts w:eastAsia="Times New Roman"/>
                <w:color w:val="000000"/>
                <w:sz w:val="20"/>
                <w:szCs w:val="20"/>
              </w:rPr>
              <w:t> </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19E6" w:rsidRPr="00D857D3" w:rsidRDefault="00A519E6" w:rsidP="00A519E6">
            <w:pPr>
              <w:jc w:val="both"/>
              <w:rPr>
                <w:rFonts w:eastAsia="Times New Roman"/>
                <w:color w:val="000000"/>
                <w:sz w:val="20"/>
                <w:szCs w:val="20"/>
              </w:rPr>
            </w:pPr>
            <w:r w:rsidRPr="00D857D3">
              <w:rPr>
                <w:rFonts w:eastAsia="Times New Roman"/>
                <w:color w:val="000000"/>
                <w:sz w:val="20"/>
                <w:szCs w:val="20"/>
              </w:rPr>
              <w:t> </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19E6" w:rsidRPr="00D857D3" w:rsidRDefault="00A519E6" w:rsidP="00A519E6">
            <w:pPr>
              <w:jc w:val="both"/>
              <w:rPr>
                <w:rFonts w:eastAsia="Times New Roman"/>
                <w:color w:val="000000"/>
                <w:sz w:val="20"/>
                <w:szCs w:val="20"/>
              </w:rPr>
            </w:pPr>
            <w:r w:rsidRPr="00D857D3">
              <w:rPr>
                <w:rFonts w:eastAsia="Times New Roman"/>
                <w:color w:val="000000"/>
                <w:sz w:val="20"/>
                <w:szCs w:val="20"/>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D857D3" w:rsidRDefault="00A519E6" w:rsidP="00A519E6">
            <w:pPr>
              <w:jc w:val="both"/>
              <w:rPr>
                <w:rFonts w:eastAsia="Times New Roman"/>
                <w:color w:val="000000"/>
                <w:sz w:val="20"/>
                <w:szCs w:val="20"/>
              </w:rPr>
            </w:pPr>
            <w:r w:rsidRPr="00D857D3">
              <w:rPr>
                <w:rFonts w:eastAsia="Times New Roman"/>
                <w:color w:val="000000"/>
                <w:sz w:val="20"/>
                <w:szCs w:val="20"/>
              </w:rPr>
              <w:t> </w:t>
            </w:r>
          </w:p>
        </w:tc>
        <w:tc>
          <w:tcPr>
            <w:tcW w:w="2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D857D3" w:rsidRDefault="00A519E6" w:rsidP="00A519E6">
            <w:pPr>
              <w:jc w:val="both"/>
              <w:rPr>
                <w:rFonts w:eastAsia="Times New Roman"/>
                <w:color w:val="000000"/>
                <w:sz w:val="20"/>
                <w:szCs w:val="20"/>
              </w:rPr>
            </w:pPr>
            <w:r w:rsidRPr="00D857D3">
              <w:rPr>
                <w:rFonts w:eastAsia="Times New Roman"/>
                <w:color w:val="000000"/>
                <w:sz w:val="20"/>
                <w:szCs w:val="20"/>
              </w:rPr>
              <w:t> </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19E6" w:rsidRPr="00D857D3" w:rsidRDefault="00A519E6" w:rsidP="00A519E6">
            <w:pPr>
              <w:jc w:val="both"/>
              <w:rPr>
                <w:rFonts w:eastAsia="Times New Roman"/>
                <w:color w:val="000000"/>
                <w:sz w:val="20"/>
                <w:szCs w:val="20"/>
              </w:rPr>
            </w:pPr>
            <w:r w:rsidRPr="00D857D3">
              <w:rPr>
                <w:rFonts w:eastAsia="Times New Roman"/>
                <w:color w:val="000000"/>
                <w:sz w:val="20"/>
                <w:szCs w:val="20"/>
              </w:rPr>
              <w:t> </w:t>
            </w:r>
          </w:p>
        </w:tc>
      </w:tr>
      <w:tr w:rsidR="00A519E6" w:rsidRPr="00D857D3" w:rsidTr="004006C2">
        <w:tblPrEx>
          <w:jc w:val="left"/>
          <w:tblCellMar>
            <w:left w:w="70" w:type="dxa"/>
            <w:right w:w="70" w:type="dxa"/>
          </w:tblCellMar>
          <w:tblLook w:val="04A0" w:firstRow="1" w:lastRow="0" w:firstColumn="1" w:lastColumn="0" w:noHBand="0" w:noVBand="1"/>
        </w:tblPrEx>
        <w:trPr>
          <w:gridBefore w:val="1"/>
          <w:wBefore w:w="20" w:type="pct"/>
          <w:trHeight w:val="327"/>
        </w:trPr>
        <w:tc>
          <w:tcPr>
            <w:tcW w:w="4980" w:type="pct"/>
            <w:gridSpan w:val="16"/>
            <w:vMerge w:val="restart"/>
            <w:tcBorders>
              <w:top w:val="single" w:sz="4" w:space="0" w:color="auto"/>
              <w:left w:val="single" w:sz="4" w:space="0" w:color="auto"/>
              <w:bottom w:val="single" w:sz="4" w:space="0" w:color="auto"/>
              <w:right w:val="single" w:sz="4" w:space="0" w:color="auto"/>
            </w:tcBorders>
            <w:shd w:val="clear" w:color="auto" w:fill="auto"/>
            <w:hideMark/>
          </w:tcPr>
          <w:p w:rsidR="00A519E6" w:rsidRPr="00D857D3" w:rsidRDefault="00A519E6" w:rsidP="00A519E6">
            <w:pPr>
              <w:jc w:val="both"/>
              <w:rPr>
                <w:rFonts w:eastAsia="Times New Roman"/>
                <w:b/>
                <w:bCs/>
                <w:color w:val="000000"/>
                <w:sz w:val="18"/>
                <w:szCs w:val="18"/>
              </w:rPr>
            </w:pPr>
            <w:r w:rsidRPr="00D857D3">
              <w:rPr>
                <w:rFonts w:eastAsia="Times New Roman"/>
                <w:b/>
                <w:bCs/>
                <w:color w:val="000000"/>
                <w:sz w:val="18"/>
                <w:szCs w:val="18"/>
              </w:rPr>
              <w:t>Observações:</w:t>
            </w:r>
          </w:p>
        </w:tc>
      </w:tr>
      <w:tr w:rsidR="00A519E6" w:rsidRPr="00D857D3" w:rsidTr="004006C2">
        <w:tblPrEx>
          <w:jc w:val="left"/>
          <w:tblCellMar>
            <w:left w:w="70" w:type="dxa"/>
            <w:right w:w="70" w:type="dxa"/>
          </w:tblCellMar>
          <w:tblLook w:val="04A0" w:firstRow="1" w:lastRow="0" w:firstColumn="1" w:lastColumn="0" w:noHBand="0" w:noVBand="1"/>
        </w:tblPrEx>
        <w:trPr>
          <w:gridBefore w:val="1"/>
          <w:wBefore w:w="20" w:type="pct"/>
          <w:trHeight w:val="447"/>
        </w:trPr>
        <w:tc>
          <w:tcPr>
            <w:tcW w:w="4980" w:type="pct"/>
            <w:gridSpan w:val="16"/>
            <w:vMerge/>
            <w:tcBorders>
              <w:top w:val="single" w:sz="4" w:space="0" w:color="auto"/>
              <w:left w:val="single" w:sz="4" w:space="0" w:color="auto"/>
              <w:bottom w:val="single" w:sz="4" w:space="0" w:color="auto"/>
              <w:right w:val="single" w:sz="4" w:space="0" w:color="auto"/>
            </w:tcBorders>
            <w:vAlign w:val="center"/>
            <w:hideMark/>
          </w:tcPr>
          <w:p w:rsidR="00A519E6" w:rsidRPr="00D857D3" w:rsidRDefault="00A519E6" w:rsidP="00A519E6">
            <w:pPr>
              <w:jc w:val="both"/>
              <w:rPr>
                <w:rFonts w:eastAsia="Times New Roman"/>
                <w:b/>
                <w:bCs/>
                <w:color w:val="000000"/>
                <w:sz w:val="18"/>
                <w:szCs w:val="18"/>
              </w:rPr>
            </w:pPr>
          </w:p>
        </w:tc>
      </w:tr>
      <w:tr w:rsidR="00A519E6" w:rsidRPr="00D857D3" w:rsidTr="004006C2">
        <w:tblPrEx>
          <w:jc w:val="left"/>
          <w:tblCellMar>
            <w:left w:w="70" w:type="dxa"/>
            <w:right w:w="70" w:type="dxa"/>
          </w:tblCellMar>
          <w:tblLook w:val="04A0" w:firstRow="1" w:lastRow="0" w:firstColumn="1" w:lastColumn="0" w:noHBand="0" w:noVBand="1"/>
        </w:tblPrEx>
        <w:trPr>
          <w:gridBefore w:val="1"/>
          <w:wBefore w:w="20" w:type="pct"/>
          <w:trHeight w:val="20"/>
        </w:trPr>
        <w:tc>
          <w:tcPr>
            <w:tcW w:w="4980" w:type="pct"/>
            <w:gridSpan w:val="16"/>
            <w:tcBorders>
              <w:top w:val="single" w:sz="4" w:space="0" w:color="auto"/>
              <w:left w:val="single" w:sz="4" w:space="0" w:color="auto"/>
              <w:bottom w:val="single" w:sz="4" w:space="0" w:color="auto"/>
              <w:right w:val="single" w:sz="4" w:space="0" w:color="auto"/>
            </w:tcBorders>
            <w:shd w:val="clear" w:color="000000" w:fill="FFFFFF"/>
            <w:vAlign w:val="bottom"/>
            <w:hideMark/>
          </w:tcPr>
          <w:p w:rsidR="00A519E6" w:rsidRPr="00D857D3" w:rsidRDefault="00A519E6" w:rsidP="00A519E6">
            <w:pPr>
              <w:jc w:val="both"/>
              <w:rPr>
                <w:rFonts w:eastAsia="Times New Roman"/>
                <w:b/>
                <w:bCs/>
                <w:color w:val="000000"/>
                <w:sz w:val="16"/>
                <w:szCs w:val="16"/>
                <w:u w:val="single"/>
              </w:rPr>
            </w:pPr>
            <w:r w:rsidRPr="00D857D3">
              <w:rPr>
                <w:rFonts w:eastAsia="Times New Roman"/>
                <w:b/>
                <w:bCs/>
                <w:color w:val="000000"/>
                <w:sz w:val="16"/>
                <w:szCs w:val="16"/>
                <w:u w:val="single"/>
              </w:rPr>
              <w:t>LEGENDA</w:t>
            </w:r>
          </w:p>
        </w:tc>
      </w:tr>
      <w:tr w:rsidR="00A519E6" w:rsidRPr="00D857D3" w:rsidTr="004006C2">
        <w:tblPrEx>
          <w:jc w:val="left"/>
          <w:tblCellMar>
            <w:left w:w="70" w:type="dxa"/>
            <w:right w:w="70" w:type="dxa"/>
          </w:tblCellMar>
          <w:tblLook w:val="04A0" w:firstRow="1" w:lastRow="0" w:firstColumn="1" w:lastColumn="0" w:noHBand="0" w:noVBand="1"/>
        </w:tblPrEx>
        <w:trPr>
          <w:gridBefore w:val="1"/>
          <w:wBefore w:w="20" w:type="pct"/>
          <w:trHeight w:val="20"/>
        </w:trPr>
        <w:tc>
          <w:tcPr>
            <w:tcW w:w="4980" w:type="pct"/>
            <w:gridSpan w:val="16"/>
            <w:tcBorders>
              <w:top w:val="single" w:sz="4" w:space="0" w:color="auto"/>
              <w:left w:val="single" w:sz="4" w:space="0" w:color="auto"/>
              <w:bottom w:val="single" w:sz="4" w:space="0" w:color="auto"/>
              <w:right w:val="single" w:sz="4" w:space="0" w:color="auto"/>
            </w:tcBorders>
            <w:shd w:val="clear" w:color="000000" w:fill="FFFFFF"/>
            <w:vAlign w:val="bottom"/>
            <w:hideMark/>
          </w:tcPr>
          <w:p w:rsidR="00A519E6" w:rsidRPr="00D857D3" w:rsidRDefault="00A519E6" w:rsidP="00A519E6">
            <w:pPr>
              <w:jc w:val="both"/>
              <w:rPr>
                <w:rFonts w:eastAsia="Times New Roman"/>
                <w:b/>
                <w:bCs/>
                <w:color w:val="000000"/>
                <w:sz w:val="16"/>
                <w:szCs w:val="16"/>
              </w:rPr>
            </w:pPr>
            <w:r w:rsidRPr="00D857D3">
              <w:rPr>
                <w:rFonts w:eastAsia="Times New Roman"/>
                <w:b/>
                <w:bCs/>
                <w:color w:val="000000"/>
                <w:sz w:val="16"/>
                <w:szCs w:val="16"/>
              </w:rPr>
              <w:t>Área:</w:t>
            </w:r>
            <w:r w:rsidRPr="00D857D3">
              <w:rPr>
                <w:rFonts w:eastAsia="Times New Roman"/>
                <w:color w:val="000000"/>
                <w:sz w:val="16"/>
                <w:szCs w:val="16"/>
              </w:rPr>
              <w:t xml:space="preserve"> (L) Limpeza e Higiene; (V) Vigilância Ostensiva.</w:t>
            </w:r>
          </w:p>
        </w:tc>
      </w:tr>
      <w:tr w:rsidR="00A519E6" w:rsidRPr="00D857D3" w:rsidTr="004006C2">
        <w:tblPrEx>
          <w:jc w:val="left"/>
          <w:tblCellMar>
            <w:left w:w="70" w:type="dxa"/>
            <w:right w:w="70" w:type="dxa"/>
          </w:tblCellMar>
          <w:tblLook w:val="04A0" w:firstRow="1" w:lastRow="0" w:firstColumn="1" w:lastColumn="0" w:noHBand="0" w:noVBand="1"/>
        </w:tblPrEx>
        <w:trPr>
          <w:gridBefore w:val="1"/>
          <w:wBefore w:w="20" w:type="pct"/>
          <w:trHeight w:val="20"/>
        </w:trPr>
        <w:tc>
          <w:tcPr>
            <w:tcW w:w="4980" w:type="pct"/>
            <w:gridSpan w:val="16"/>
            <w:tcBorders>
              <w:top w:val="single" w:sz="4" w:space="0" w:color="auto"/>
              <w:left w:val="single" w:sz="4" w:space="0" w:color="auto"/>
              <w:bottom w:val="single" w:sz="4" w:space="0" w:color="auto"/>
              <w:right w:val="single" w:sz="4" w:space="0" w:color="auto"/>
            </w:tcBorders>
            <w:shd w:val="clear" w:color="000000" w:fill="FFFFFF"/>
            <w:vAlign w:val="bottom"/>
            <w:hideMark/>
          </w:tcPr>
          <w:p w:rsidR="00A519E6" w:rsidRPr="00D857D3" w:rsidRDefault="00A519E6" w:rsidP="00A519E6">
            <w:pPr>
              <w:jc w:val="both"/>
              <w:rPr>
                <w:rFonts w:eastAsia="Times New Roman"/>
                <w:b/>
                <w:bCs/>
                <w:color w:val="000000"/>
                <w:sz w:val="16"/>
                <w:szCs w:val="16"/>
              </w:rPr>
            </w:pPr>
            <w:r w:rsidRPr="00D857D3">
              <w:rPr>
                <w:rFonts w:eastAsia="Times New Roman"/>
                <w:b/>
                <w:bCs/>
                <w:color w:val="000000"/>
                <w:sz w:val="16"/>
                <w:szCs w:val="16"/>
              </w:rPr>
              <w:t>Natureza:</w:t>
            </w:r>
            <w:r w:rsidRPr="00D857D3">
              <w:rPr>
                <w:rFonts w:eastAsia="Times New Roman"/>
                <w:color w:val="000000"/>
                <w:sz w:val="16"/>
                <w:szCs w:val="16"/>
              </w:rPr>
              <w:t xml:space="preserve"> (O) Ordinária; (E) Emergencial.</w:t>
            </w:r>
          </w:p>
        </w:tc>
      </w:tr>
      <w:tr w:rsidR="00A519E6" w:rsidRPr="00D857D3" w:rsidTr="004006C2">
        <w:tblPrEx>
          <w:jc w:val="left"/>
          <w:tblCellMar>
            <w:left w:w="70" w:type="dxa"/>
            <w:right w:w="70" w:type="dxa"/>
          </w:tblCellMar>
          <w:tblLook w:val="04A0" w:firstRow="1" w:lastRow="0" w:firstColumn="1" w:lastColumn="0" w:noHBand="0" w:noVBand="1"/>
        </w:tblPrEx>
        <w:trPr>
          <w:gridBefore w:val="1"/>
          <w:wBefore w:w="20" w:type="pct"/>
          <w:trHeight w:val="20"/>
        </w:trPr>
        <w:tc>
          <w:tcPr>
            <w:tcW w:w="4980" w:type="pct"/>
            <w:gridSpan w:val="16"/>
            <w:tcBorders>
              <w:top w:val="single" w:sz="4" w:space="0" w:color="auto"/>
              <w:left w:val="single" w:sz="4" w:space="0" w:color="auto"/>
              <w:bottom w:val="single" w:sz="4" w:space="0" w:color="auto"/>
              <w:right w:val="single" w:sz="4" w:space="0" w:color="auto"/>
            </w:tcBorders>
            <w:shd w:val="clear" w:color="000000" w:fill="FFFFFF"/>
            <w:vAlign w:val="bottom"/>
            <w:hideMark/>
          </w:tcPr>
          <w:p w:rsidR="00A519E6" w:rsidRPr="00D857D3" w:rsidRDefault="00A519E6" w:rsidP="00A519E6">
            <w:pPr>
              <w:jc w:val="both"/>
              <w:rPr>
                <w:rFonts w:eastAsia="Times New Roman"/>
                <w:b/>
                <w:bCs/>
                <w:color w:val="000000"/>
                <w:sz w:val="16"/>
                <w:szCs w:val="16"/>
              </w:rPr>
            </w:pPr>
            <w:r w:rsidRPr="00D857D3">
              <w:rPr>
                <w:rFonts w:eastAsia="Times New Roman"/>
                <w:b/>
                <w:bCs/>
                <w:color w:val="000000"/>
                <w:sz w:val="16"/>
                <w:szCs w:val="16"/>
              </w:rPr>
              <w:t>Nível de Escolaridade:</w:t>
            </w:r>
            <w:r w:rsidRPr="00D857D3">
              <w:rPr>
                <w:rFonts w:eastAsia="Times New Roman"/>
                <w:color w:val="000000"/>
                <w:sz w:val="16"/>
                <w:szCs w:val="16"/>
              </w:rPr>
              <w:t xml:space="preserve"> (F) Ensino Fundamental; (M) Ensino Médio; (S) Ensino Superior.</w:t>
            </w:r>
          </w:p>
        </w:tc>
      </w:tr>
      <w:tr w:rsidR="00A519E6" w:rsidRPr="00D857D3" w:rsidTr="004006C2">
        <w:tblPrEx>
          <w:jc w:val="left"/>
          <w:tblCellMar>
            <w:left w:w="70" w:type="dxa"/>
            <w:right w:w="70" w:type="dxa"/>
          </w:tblCellMar>
          <w:tblLook w:val="04A0" w:firstRow="1" w:lastRow="0" w:firstColumn="1" w:lastColumn="0" w:noHBand="0" w:noVBand="1"/>
        </w:tblPrEx>
        <w:trPr>
          <w:gridBefore w:val="1"/>
          <w:wBefore w:w="20" w:type="pct"/>
          <w:trHeight w:val="20"/>
        </w:trPr>
        <w:tc>
          <w:tcPr>
            <w:tcW w:w="4980" w:type="pct"/>
            <w:gridSpan w:val="16"/>
            <w:tcBorders>
              <w:top w:val="single" w:sz="4" w:space="0" w:color="auto"/>
              <w:left w:val="single" w:sz="4" w:space="0" w:color="auto"/>
              <w:bottom w:val="single" w:sz="4" w:space="0" w:color="auto"/>
              <w:right w:val="single" w:sz="4" w:space="0" w:color="auto"/>
            </w:tcBorders>
            <w:shd w:val="clear" w:color="000000" w:fill="FFFFFF"/>
            <w:vAlign w:val="bottom"/>
            <w:hideMark/>
          </w:tcPr>
          <w:p w:rsidR="00A519E6" w:rsidRPr="00D857D3" w:rsidRDefault="00A519E6" w:rsidP="00A519E6">
            <w:pPr>
              <w:jc w:val="both"/>
              <w:rPr>
                <w:rFonts w:eastAsia="Times New Roman"/>
                <w:b/>
                <w:bCs/>
                <w:color w:val="000000"/>
                <w:sz w:val="16"/>
                <w:szCs w:val="16"/>
              </w:rPr>
            </w:pPr>
            <w:r w:rsidRPr="00D857D3">
              <w:rPr>
                <w:rFonts w:eastAsia="Times New Roman"/>
                <w:b/>
                <w:bCs/>
                <w:color w:val="000000"/>
                <w:sz w:val="16"/>
                <w:szCs w:val="16"/>
              </w:rPr>
              <w:t>Situação do Contrato:</w:t>
            </w:r>
            <w:r w:rsidRPr="00D857D3">
              <w:rPr>
                <w:rFonts w:eastAsia="Times New Roman"/>
                <w:color w:val="000000"/>
                <w:sz w:val="16"/>
                <w:szCs w:val="16"/>
              </w:rPr>
              <w:t xml:space="preserve"> (A) Ativo Normal; (P) Ativo Prorrogado; (E) Encerrado.</w:t>
            </w:r>
          </w:p>
        </w:tc>
      </w:tr>
      <w:tr w:rsidR="00A519E6" w:rsidRPr="00D857D3" w:rsidTr="004006C2">
        <w:tblPrEx>
          <w:jc w:val="left"/>
          <w:tblCellMar>
            <w:left w:w="70" w:type="dxa"/>
            <w:right w:w="70" w:type="dxa"/>
          </w:tblCellMar>
          <w:tblLook w:val="04A0" w:firstRow="1" w:lastRow="0" w:firstColumn="1" w:lastColumn="0" w:noHBand="0" w:noVBand="1"/>
        </w:tblPrEx>
        <w:trPr>
          <w:gridBefore w:val="1"/>
          <w:wBefore w:w="20" w:type="pct"/>
          <w:trHeight w:val="20"/>
        </w:trPr>
        <w:tc>
          <w:tcPr>
            <w:tcW w:w="4403" w:type="pct"/>
            <w:gridSpan w:val="13"/>
            <w:tcBorders>
              <w:top w:val="single" w:sz="4" w:space="0" w:color="auto"/>
              <w:left w:val="nil"/>
              <w:bottom w:val="nil"/>
              <w:right w:val="nil"/>
            </w:tcBorders>
            <w:shd w:val="clear" w:color="000000" w:fill="FFFFFF"/>
            <w:vAlign w:val="bottom"/>
            <w:hideMark/>
          </w:tcPr>
          <w:p w:rsidR="00A519E6" w:rsidRPr="00D857D3" w:rsidRDefault="00A519E6" w:rsidP="00A519E6">
            <w:pPr>
              <w:jc w:val="both"/>
              <w:rPr>
                <w:rFonts w:eastAsia="Times New Roman"/>
                <w:b/>
                <w:bCs/>
                <w:color w:val="000000"/>
                <w:sz w:val="16"/>
                <w:szCs w:val="16"/>
              </w:rPr>
            </w:pPr>
            <w:r w:rsidRPr="00D857D3">
              <w:rPr>
                <w:rFonts w:eastAsia="Times New Roman"/>
                <w:b/>
                <w:bCs/>
                <w:color w:val="000000"/>
                <w:sz w:val="16"/>
                <w:szCs w:val="16"/>
              </w:rPr>
              <w:t>Fonte:</w:t>
            </w:r>
          </w:p>
        </w:tc>
        <w:tc>
          <w:tcPr>
            <w:tcW w:w="577" w:type="pct"/>
            <w:gridSpan w:val="3"/>
            <w:tcBorders>
              <w:top w:val="single" w:sz="4" w:space="0" w:color="auto"/>
              <w:left w:val="nil"/>
              <w:bottom w:val="nil"/>
              <w:right w:val="nil"/>
            </w:tcBorders>
            <w:shd w:val="clear" w:color="000000" w:fill="FFFFFF"/>
            <w:hideMark/>
          </w:tcPr>
          <w:p w:rsidR="00A519E6" w:rsidRPr="00D857D3" w:rsidRDefault="00A519E6" w:rsidP="00A519E6">
            <w:pPr>
              <w:jc w:val="both"/>
              <w:rPr>
                <w:rFonts w:eastAsia="Times New Roman"/>
                <w:color w:val="000000"/>
                <w:sz w:val="16"/>
                <w:szCs w:val="16"/>
              </w:rPr>
            </w:pPr>
            <w:r w:rsidRPr="00D857D3">
              <w:rPr>
                <w:rFonts w:eastAsia="Times New Roman"/>
                <w:color w:val="000000"/>
                <w:sz w:val="16"/>
                <w:szCs w:val="16"/>
              </w:rPr>
              <w:t> </w:t>
            </w:r>
          </w:p>
        </w:tc>
      </w:tr>
    </w:tbl>
    <w:p w:rsidR="00A519E6" w:rsidRPr="00214E93" w:rsidRDefault="00ED36B2" w:rsidP="00A519E6">
      <w:pPr>
        <w:spacing w:before="120" w:after="120"/>
        <w:jc w:val="both"/>
        <w:rPr>
          <w:b/>
        </w:rPr>
      </w:pPr>
      <w:r w:rsidRPr="00ED36B2">
        <w:rPr>
          <w:b/>
        </w:rPr>
        <w:t>DESCRIÇÃO DOS CAMPOS</w:t>
      </w:r>
    </w:p>
    <w:p w:rsidR="00A519E6" w:rsidRDefault="00A519E6" w:rsidP="00A519E6">
      <w:pPr>
        <w:spacing w:before="120" w:after="120"/>
        <w:jc w:val="both"/>
        <w:rPr>
          <w:b/>
          <w:u w:val="single"/>
        </w:rPr>
      </w:pPr>
      <w:r w:rsidRPr="00663016">
        <w:rPr>
          <w:b/>
          <w:u w:val="single"/>
        </w:rPr>
        <w:t>Unidade Contratante</w:t>
      </w:r>
    </w:p>
    <w:p w:rsidR="00A519E6" w:rsidRDefault="00A519E6" w:rsidP="00A519E6">
      <w:pPr>
        <w:spacing w:before="120" w:after="120"/>
        <w:jc w:val="both"/>
      </w:pPr>
      <w:r w:rsidRPr="00663016">
        <w:rPr>
          <w:b/>
        </w:rPr>
        <w:t>Nome:</w:t>
      </w:r>
      <w:r>
        <w:rPr>
          <w:b/>
        </w:rPr>
        <w:t xml:space="preserve"> </w:t>
      </w:r>
      <w:r>
        <w:t>Nome atribuído à unidade contratante.</w:t>
      </w:r>
    </w:p>
    <w:p w:rsidR="00A519E6" w:rsidRDefault="00A519E6" w:rsidP="00A519E6">
      <w:pPr>
        <w:spacing w:before="120" w:after="120"/>
        <w:jc w:val="both"/>
      </w:pPr>
      <w:r w:rsidRPr="00663016">
        <w:rPr>
          <w:b/>
        </w:rPr>
        <w:t>UG/Gestão</w:t>
      </w:r>
      <w:r>
        <w:t>: Código de identificação da unidade gestora e da gestão utilizada no caso da unidade contratante ser órgão da administração direta.</w:t>
      </w:r>
    </w:p>
    <w:p w:rsidR="00A519E6" w:rsidRPr="00663016" w:rsidRDefault="00A519E6" w:rsidP="00A519E6">
      <w:pPr>
        <w:spacing w:before="120" w:after="120"/>
        <w:jc w:val="both"/>
      </w:pPr>
      <w:r w:rsidRPr="00104752">
        <w:rPr>
          <w:b/>
        </w:rPr>
        <w:t>CNPJ</w:t>
      </w:r>
      <w:r>
        <w:t xml:space="preserve">: Código de identificação junto ao Cadastro Nacional da Pessoa Jurídica da Receita Federal do Brasil caso a unidade contratante seja da Administração Indireta. </w:t>
      </w:r>
    </w:p>
    <w:p w:rsidR="00A519E6" w:rsidRPr="00663016" w:rsidRDefault="00A519E6" w:rsidP="00A519E6">
      <w:pPr>
        <w:spacing w:before="120" w:after="120"/>
        <w:jc w:val="both"/>
      </w:pPr>
      <w:r w:rsidRPr="00663016">
        <w:rPr>
          <w:b/>
          <w:bCs/>
          <w:color w:val="000000"/>
          <w:u w:val="single"/>
        </w:rPr>
        <w:t xml:space="preserve">Informações sobre os </w:t>
      </w:r>
      <w:r>
        <w:rPr>
          <w:b/>
          <w:bCs/>
          <w:color w:val="000000"/>
          <w:u w:val="single"/>
        </w:rPr>
        <w:t>C</w:t>
      </w:r>
      <w:r w:rsidRPr="00663016">
        <w:rPr>
          <w:b/>
          <w:bCs/>
          <w:color w:val="000000"/>
          <w:u w:val="single"/>
        </w:rPr>
        <w:t>ontratos</w:t>
      </w:r>
      <w:r w:rsidRPr="00663016">
        <w:t xml:space="preserve"> </w:t>
      </w:r>
    </w:p>
    <w:p w:rsidR="00A519E6" w:rsidRPr="0042054D" w:rsidRDefault="00A519E6" w:rsidP="00A519E6">
      <w:pPr>
        <w:spacing w:before="120" w:after="120"/>
        <w:jc w:val="both"/>
      </w:pPr>
      <w:r w:rsidRPr="0042054D">
        <w:rPr>
          <w:b/>
          <w:bCs/>
          <w:color w:val="000000"/>
        </w:rPr>
        <w:t>Ano do contrato:</w:t>
      </w:r>
      <w:r w:rsidRPr="0042054D">
        <w:rPr>
          <w:bCs/>
          <w:color w:val="000000"/>
        </w:rPr>
        <w:t xml:space="preserve"> </w:t>
      </w:r>
      <w:r w:rsidRPr="0042054D">
        <w:t>Ano em que foi celebrado o contrato de prestação de serviços de limpeza e higiene e vigilância ostensiva</w:t>
      </w:r>
      <w:r>
        <w:t xml:space="preserve"> pela unidade contratante.</w:t>
      </w:r>
    </w:p>
    <w:p w:rsidR="00A519E6" w:rsidRPr="0042054D" w:rsidRDefault="00A519E6" w:rsidP="00A519E6">
      <w:pPr>
        <w:spacing w:before="120" w:after="120"/>
        <w:jc w:val="both"/>
      </w:pPr>
      <w:r w:rsidRPr="0042054D">
        <w:rPr>
          <w:b/>
        </w:rPr>
        <w:t>Área:</w:t>
      </w:r>
      <w:r w:rsidRPr="0042054D">
        <w:t xml:space="preserve"> Área do contrato Limpeza e Higiene </w:t>
      </w:r>
      <w:r>
        <w:t>(L) ou Vigilância ostensiva (V).</w:t>
      </w:r>
    </w:p>
    <w:p w:rsidR="00A519E6" w:rsidRPr="0042054D" w:rsidRDefault="00A519E6" w:rsidP="00A519E6">
      <w:pPr>
        <w:spacing w:before="120" w:after="120"/>
        <w:jc w:val="both"/>
      </w:pPr>
      <w:r w:rsidRPr="00BA5158">
        <w:rPr>
          <w:b/>
        </w:rPr>
        <w:t>Nat</w:t>
      </w:r>
      <w:r>
        <w:rPr>
          <w:b/>
        </w:rPr>
        <w:t>ureza</w:t>
      </w:r>
      <w:r w:rsidRPr="00BA5158">
        <w:rPr>
          <w:b/>
        </w:rPr>
        <w:t>:</w:t>
      </w:r>
      <w:r w:rsidRPr="0042054D">
        <w:t xml:space="preserve"> Natureza do contrato, podendo ser Ordi</w:t>
      </w:r>
      <w:r>
        <w:t>nária (O) ou Emergencial (E).</w:t>
      </w:r>
    </w:p>
    <w:p w:rsidR="00A519E6" w:rsidRPr="0042054D" w:rsidRDefault="00A519E6" w:rsidP="00A519E6">
      <w:pPr>
        <w:spacing w:before="120" w:after="120"/>
        <w:jc w:val="both"/>
      </w:pPr>
      <w:r w:rsidRPr="0042054D">
        <w:rPr>
          <w:b/>
        </w:rPr>
        <w:t>Ident</w:t>
      </w:r>
      <w:r>
        <w:rPr>
          <w:b/>
        </w:rPr>
        <w:t>ificação</w:t>
      </w:r>
      <w:r w:rsidRPr="0042054D">
        <w:rPr>
          <w:b/>
        </w:rPr>
        <w:t xml:space="preserve"> do Contrato:</w:t>
      </w:r>
      <w:r w:rsidRPr="0042054D">
        <w:t xml:space="preserve"> Código de identificação do contrato de terceirização a</w:t>
      </w:r>
      <w:r>
        <w:t>dotado pela Unidade Contratante.</w:t>
      </w:r>
    </w:p>
    <w:p w:rsidR="00A519E6" w:rsidRPr="0042054D" w:rsidRDefault="00A519E6" w:rsidP="00A519E6">
      <w:pPr>
        <w:spacing w:before="120" w:after="120"/>
        <w:jc w:val="both"/>
      </w:pPr>
      <w:r w:rsidRPr="0042054D">
        <w:rPr>
          <w:b/>
          <w:bCs/>
          <w:color w:val="000000"/>
        </w:rPr>
        <w:t xml:space="preserve">Empresa </w:t>
      </w:r>
      <w:r>
        <w:rPr>
          <w:b/>
          <w:bCs/>
          <w:color w:val="000000"/>
        </w:rPr>
        <w:t>C</w:t>
      </w:r>
      <w:r w:rsidRPr="0042054D">
        <w:rPr>
          <w:b/>
          <w:bCs/>
          <w:color w:val="000000"/>
        </w:rPr>
        <w:t>ontratada (CNPJ)</w:t>
      </w:r>
      <w:r w:rsidRPr="0042054D">
        <w:rPr>
          <w:b/>
        </w:rPr>
        <w:t>:</w:t>
      </w:r>
      <w:r w:rsidRPr="0042054D">
        <w:t xml:space="preserve"> Código no Cadastro Nacional de Pessoal Jurídica da Receita Federal do Brasil da empresa contratada para o fornecimento de mão</w:t>
      </w:r>
      <w:r>
        <w:t xml:space="preserve"> </w:t>
      </w:r>
      <w:r w:rsidRPr="0042054D">
        <w:t>de</w:t>
      </w:r>
      <w:r>
        <w:t xml:space="preserve"> obra terceirizada.</w:t>
      </w:r>
    </w:p>
    <w:p w:rsidR="00A519E6" w:rsidRPr="0042054D" w:rsidRDefault="00A519E6" w:rsidP="00A519E6">
      <w:pPr>
        <w:spacing w:before="120" w:after="120"/>
        <w:jc w:val="both"/>
      </w:pPr>
      <w:r w:rsidRPr="0042054D">
        <w:rPr>
          <w:b/>
          <w:bCs/>
          <w:color w:val="000000"/>
        </w:rPr>
        <w:t xml:space="preserve">Período </w:t>
      </w:r>
      <w:r>
        <w:rPr>
          <w:b/>
          <w:bCs/>
          <w:color w:val="000000"/>
        </w:rPr>
        <w:t>C</w:t>
      </w:r>
      <w:r w:rsidRPr="0042054D">
        <w:rPr>
          <w:b/>
          <w:bCs/>
          <w:color w:val="000000"/>
        </w:rPr>
        <w:t xml:space="preserve">ontratual de </w:t>
      </w:r>
      <w:r>
        <w:rPr>
          <w:b/>
          <w:bCs/>
          <w:color w:val="000000"/>
        </w:rPr>
        <w:t>E</w:t>
      </w:r>
      <w:r w:rsidRPr="0042054D">
        <w:rPr>
          <w:b/>
          <w:bCs/>
          <w:color w:val="000000"/>
        </w:rPr>
        <w:t xml:space="preserve">xecução das </w:t>
      </w:r>
      <w:r>
        <w:rPr>
          <w:b/>
          <w:bCs/>
          <w:color w:val="000000"/>
        </w:rPr>
        <w:t>A</w:t>
      </w:r>
      <w:r w:rsidRPr="0042054D">
        <w:rPr>
          <w:b/>
          <w:bCs/>
          <w:color w:val="000000"/>
        </w:rPr>
        <w:t xml:space="preserve">tividades </w:t>
      </w:r>
      <w:r>
        <w:rPr>
          <w:b/>
          <w:bCs/>
          <w:color w:val="000000"/>
        </w:rPr>
        <w:t>C</w:t>
      </w:r>
      <w:r w:rsidRPr="0042054D">
        <w:rPr>
          <w:b/>
          <w:bCs/>
          <w:color w:val="000000"/>
        </w:rPr>
        <w:t>ontratadas</w:t>
      </w:r>
      <w:r w:rsidRPr="0042054D">
        <w:rPr>
          <w:b/>
        </w:rPr>
        <w:t>:</w:t>
      </w:r>
      <w:r w:rsidRPr="0042054D">
        <w:t xml:space="preserve"> Da</w:t>
      </w:r>
      <w:r>
        <w:t>tas de início e fim do contrato.</w:t>
      </w:r>
    </w:p>
    <w:p w:rsidR="00A519E6" w:rsidRPr="0042054D" w:rsidRDefault="00A519E6" w:rsidP="00A519E6">
      <w:pPr>
        <w:spacing w:before="120" w:after="120"/>
        <w:jc w:val="both"/>
      </w:pPr>
      <w:r w:rsidRPr="0042054D">
        <w:rPr>
          <w:b/>
          <w:bCs/>
          <w:color w:val="000000"/>
        </w:rPr>
        <w:t xml:space="preserve">Nível de Escolaridade </w:t>
      </w:r>
      <w:r>
        <w:rPr>
          <w:b/>
          <w:bCs/>
          <w:color w:val="000000"/>
        </w:rPr>
        <w:t>E</w:t>
      </w:r>
      <w:r w:rsidRPr="0042054D">
        <w:rPr>
          <w:b/>
          <w:bCs/>
          <w:color w:val="000000"/>
        </w:rPr>
        <w:t xml:space="preserve">xigido dos </w:t>
      </w:r>
      <w:r>
        <w:rPr>
          <w:b/>
          <w:bCs/>
          <w:color w:val="000000"/>
        </w:rPr>
        <w:t>T</w:t>
      </w:r>
      <w:r w:rsidRPr="0042054D">
        <w:rPr>
          <w:b/>
          <w:bCs/>
          <w:color w:val="000000"/>
        </w:rPr>
        <w:t xml:space="preserve">rabalhadores </w:t>
      </w:r>
      <w:r>
        <w:rPr>
          <w:b/>
          <w:bCs/>
          <w:color w:val="000000"/>
        </w:rPr>
        <w:t>C</w:t>
      </w:r>
      <w:r w:rsidRPr="0042054D">
        <w:rPr>
          <w:b/>
          <w:bCs/>
          <w:color w:val="000000"/>
        </w:rPr>
        <w:t>ontratados</w:t>
      </w:r>
      <w:r w:rsidRPr="0042054D">
        <w:rPr>
          <w:b/>
        </w:rPr>
        <w:t>:</w:t>
      </w:r>
      <w:r w:rsidRPr="0042054D">
        <w:t xml:space="preserve"> Número de servidores suportados pelo cont</w:t>
      </w:r>
      <w:r>
        <w:t>rato de prestação de serviço, di</w:t>
      </w:r>
      <w:r w:rsidRPr="0042054D">
        <w:t>scriminado por nível mínimo de escolaridade exigido (F - Fundamental, M - Médio ou S - Superior), distinguindo-se, para cada nível</w:t>
      </w:r>
      <w:r>
        <w:t>,</w:t>
      </w:r>
      <w:r w:rsidRPr="0042054D">
        <w:t xml:space="preserve"> o número de contratações previstas no contrato (P) e a quantidade efetiva de funcionários contratados (</w:t>
      </w:r>
      <w:r>
        <w:t>C).</w:t>
      </w:r>
    </w:p>
    <w:p w:rsidR="00A519E6" w:rsidRPr="0042054D" w:rsidRDefault="00A519E6" w:rsidP="00A519E6">
      <w:pPr>
        <w:spacing w:before="120" w:after="120"/>
        <w:jc w:val="both"/>
      </w:pPr>
      <w:r w:rsidRPr="0042054D">
        <w:rPr>
          <w:b/>
        </w:rPr>
        <w:t>Sit.:</w:t>
      </w:r>
      <w:r w:rsidRPr="0042054D">
        <w:t xml:space="preserve"> Situação</w:t>
      </w:r>
      <w:r>
        <w:t xml:space="preserve"> do contrato, podendo ser Ativo Normal (A), Ativo Prorrogado (P) ou Encerrado (E).</w:t>
      </w:r>
    </w:p>
    <w:p w:rsidR="00A519E6" w:rsidRDefault="00A519E6" w:rsidP="00A519E6">
      <w:pPr>
        <w:spacing w:before="120" w:after="120"/>
        <w:jc w:val="both"/>
      </w:pPr>
      <w:r>
        <w:rPr>
          <w:b/>
        </w:rPr>
        <w:t>Observações</w:t>
      </w:r>
      <w:r w:rsidRPr="0042054D">
        <w:rPr>
          <w:b/>
        </w:rPr>
        <w:t>:</w:t>
      </w:r>
      <w:r w:rsidRPr="0042054D">
        <w:t xml:space="preserve"> </w:t>
      </w:r>
      <w:r>
        <w:t>Comentários a critério do gestor</w:t>
      </w:r>
      <w:r w:rsidRPr="0042054D">
        <w:t>.</w:t>
      </w:r>
    </w:p>
    <w:p w:rsidR="00A519E6" w:rsidRDefault="00A519E6" w:rsidP="00970743">
      <w:pPr>
        <w:pStyle w:val="Ttulo3"/>
        <w:numPr>
          <w:ilvl w:val="2"/>
          <w:numId w:val="106"/>
        </w:numPr>
        <w:ind w:left="0" w:firstLine="0"/>
      </w:pPr>
      <w:r>
        <w:rPr>
          <w:szCs w:val="24"/>
        </w:rPr>
        <w:br w:type="page"/>
      </w:r>
      <w:bookmarkStart w:id="1217" w:name="_Toc360109268"/>
      <w:r>
        <w:t>Locação de Mão de Obra para Atividades não Abrangidas pelo Plano de Cargos do Órgão</w:t>
      </w:r>
      <w:bookmarkEnd w:id="1217"/>
    </w:p>
    <w:p w:rsidR="00A519E6" w:rsidRDefault="00A519E6" w:rsidP="00A519E6">
      <w:pPr>
        <w:spacing w:before="120" w:after="120"/>
        <w:jc w:val="both"/>
      </w:pPr>
      <w:r>
        <w:t>O</w:t>
      </w:r>
      <w:r w:rsidRPr="0042054D">
        <w:t xml:space="preserve"> </w:t>
      </w:r>
      <w:r w:rsidRPr="00A67E43">
        <w:rPr>
          <w:b/>
        </w:rPr>
        <w:t>Quadro A.</w:t>
      </w:r>
      <w:r>
        <w:rPr>
          <w:b/>
        </w:rPr>
        <w:t>7.2.2</w:t>
      </w:r>
      <w:r w:rsidRPr="00CD6DBA">
        <w:t xml:space="preserve"> </w:t>
      </w:r>
      <w:r w:rsidRPr="0042054D">
        <w:t xml:space="preserve">abaixo compreende os contratos de prestação de serviços com locação de mão de obra </w:t>
      </w:r>
      <w:r>
        <w:t xml:space="preserve">em </w:t>
      </w:r>
      <w:r w:rsidRPr="0042054D">
        <w:t>vigência no exercício de 201</w:t>
      </w:r>
      <w:r>
        <w:t>4</w:t>
      </w:r>
      <w:r w:rsidRPr="0042054D">
        <w:t>, mesmo que já encerrados, assim como os novos contratos celebrados no exercício de 201</w:t>
      </w:r>
      <w:r>
        <w:t>4</w:t>
      </w:r>
      <w:r w:rsidRPr="0042054D">
        <w:t>, mesmo q</w:t>
      </w:r>
      <w:r>
        <w:t xml:space="preserve">ue não efetivados no exercício. Excetuam-se deste quadro os contratos relativos a Limpeza e Higiene e Vigilância Ostensiva, </w:t>
      </w:r>
      <w:r w:rsidRPr="0042054D">
        <w:t xml:space="preserve">que </w:t>
      </w:r>
      <w:r>
        <w:t xml:space="preserve">devem ser tratados </w:t>
      </w:r>
      <w:r w:rsidRPr="0042054D">
        <w:t>no Quadro A.</w:t>
      </w:r>
      <w:r>
        <w:t>7.2.1</w:t>
      </w:r>
      <w:r w:rsidRPr="0042054D">
        <w:t xml:space="preserve"> anterior.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A519E6" w:rsidTr="00A519E6">
        <w:tc>
          <w:tcPr>
            <w:tcW w:w="10206" w:type="dxa"/>
            <w:shd w:val="clear" w:color="auto" w:fill="F2F2F2"/>
          </w:tcPr>
          <w:p w:rsidR="00A519E6" w:rsidRPr="000F3602" w:rsidRDefault="00A519E6" w:rsidP="00A519E6">
            <w:pPr>
              <w:spacing w:after="120"/>
              <w:jc w:val="both"/>
              <w:rPr>
                <w:sz w:val="22"/>
                <w:lang w:bidi="en-US"/>
              </w:rPr>
            </w:pPr>
            <w:r w:rsidRPr="000F3602">
              <w:rPr>
                <w:b/>
                <w:sz w:val="22"/>
                <w:lang w:bidi="en-US"/>
              </w:rPr>
              <w:t>Nota:</w:t>
            </w:r>
            <w:r w:rsidRPr="000F3602">
              <w:rPr>
                <w:sz w:val="22"/>
                <w:lang w:bidi="en-US"/>
              </w:rPr>
              <w:t xml:space="preserve"> Para melhor apresentação das informações exigidas no Quadro A.</w:t>
            </w:r>
            <w:r>
              <w:rPr>
                <w:sz w:val="22"/>
                <w:lang w:bidi="en-US"/>
              </w:rPr>
              <w:t>7.2</w:t>
            </w:r>
            <w:r w:rsidRPr="000F3602">
              <w:rPr>
                <w:sz w:val="22"/>
                <w:lang w:bidi="en-US"/>
              </w:rPr>
              <w:t>.</w:t>
            </w:r>
            <w:r>
              <w:rPr>
                <w:sz w:val="22"/>
                <w:lang w:bidi="en-US"/>
              </w:rPr>
              <w:t>2</w:t>
            </w:r>
            <w:r w:rsidRPr="000F3602">
              <w:rPr>
                <w:sz w:val="22"/>
                <w:lang w:bidi="en-US"/>
              </w:rPr>
              <w:t xml:space="preserve"> sugere-se a utilização do “</w:t>
            </w:r>
            <w:r w:rsidRPr="000F3602">
              <w:rPr>
                <w:i/>
                <w:sz w:val="22"/>
                <w:lang w:bidi="en-US"/>
              </w:rPr>
              <w:t>Layout</w:t>
            </w:r>
            <w:r w:rsidRPr="000F3602">
              <w:rPr>
                <w:sz w:val="22"/>
                <w:lang w:bidi="en-US"/>
              </w:rPr>
              <w:t xml:space="preserve"> da Página” na orientação “Paisagem” do editor de texto. </w:t>
            </w:r>
          </w:p>
        </w:tc>
      </w:tr>
    </w:tbl>
    <w:p w:rsidR="00A519E6" w:rsidRDefault="00A519E6" w:rsidP="00A519E6">
      <w:pPr>
        <w:jc w:val="both"/>
      </w:pPr>
    </w:p>
    <w:tbl>
      <w:tblPr>
        <w:tblW w:w="4915" w:type="pct"/>
        <w:jc w:val="center"/>
        <w:tblLayout w:type="fixed"/>
        <w:tblLook w:val="0000" w:firstRow="0" w:lastRow="0" w:firstColumn="0" w:lastColumn="0" w:noHBand="0" w:noVBand="0"/>
      </w:tblPr>
      <w:tblGrid>
        <w:gridCol w:w="40"/>
        <w:gridCol w:w="844"/>
        <w:gridCol w:w="901"/>
        <w:gridCol w:w="895"/>
        <w:gridCol w:w="1196"/>
        <w:gridCol w:w="1100"/>
        <w:gridCol w:w="801"/>
        <w:gridCol w:w="661"/>
        <w:gridCol w:w="498"/>
        <w:gridCol w:w="498"/>
        <w:gridCol w:w="498"/>
        <w:gridCol w:w="498"/>
        <w:gridCol w:w="498"/>
        <w:gridCol w:w="500"/>
        <w:gridCol w:w="704"/>
        <w:gridCol w:w="37"/>
      </w:tblGrid>
      <w:tr w:rsidR="00A519E6" w:rsidRPr="00B47E8A" w:rsidTr="004D4231">
        <w:trPr>
          <w:gridAfter w:val="1"/>
          <w:wAfter w:w="18" w:type="pct"/>
          <w:trHeight w:val="169"/>
          <w:jc w:val="center"/>
        </w:trPr>
        <w:tc>
          <w:tcPr>
            <w:tcW w:w="4982" w:type="pct"/>
            <w:gridSpan w:val="15"/>
            <w:shd w:val="clear" w:color="auto" w:fill="auto"/>
            <w:vAlign w:val="center"/>
          </w:tcPr>
          <w:p w:rsidR="00A519E6" w:rsidRPr="00E7380D" w:rsidRDefault="00A519E6" w:rsidP="007C21CA">
            <w:pPr>
              <w:pStyle w:val="Epgrafe"/>
            </w:pPr>
            <w:bookmarkStart w:id="1218" w:name="_Toc377032955"/>
            <w:r w:rsidRPr="00D857D3">
              <w:t>Quadro A.</w:t>
            </w:r>
            <w:r>
              <w:t>7.2</w:t>
            </w:r>
            <w:r w:rsidRPr="00D857D3">
              <w:t>.</w:t>
            </w:r>
            <w:r>
              <w:t>2</w:t>
            </w:r>
            <w:r w:rsidR="004D4231">
              <w:t xml:space="preserve"> – </w:t>
            </w:r>
            <w:r w:rsidRPr="00D857D3">
              <w:t>Contratos de prestação de serviços com locação de mão de obra</w:t>
            </w:r>
            <w:bookmarkEnd w:id="1218"/>
          </w:p>
        </w:tc>
      </w:tr>
      <w:tr w:rsidR="00A519E6" w:rsidRPr="00D857D3" w:rsidTr="004D4231">
        <w:tblPrEx>
          <w:jc w:val="left"/>
          <w:tblCellMar>
            <w:left w:w="70" w:type="dxa"/>
            <w:right w:w="70" w:type="dxa"/>
          </w:tblCellMar>
          <w:tblLook w:val="04A0" w:firstRow="1" w:lastRow="0" w:firstColumn="1" w:lastColumn="0" w:noHBand="0" w:noVBand="1"/>
        </w:tblPrEx>
        <w:trPr>
          <w:gridBefore w:val="1"/>
          <w:wBefore w:w="19" w:type="pct"/>
          <w:trHeight w:val="20"/>
        </w:trPr>
        <w:tc>
          <w:tcPr>
            <w:tcW w:w="4981" w:type="pct"/>
            <w:gridSpan w:val="15"/>
            <w:tcBorders>
              <w:top w:val="single" w:sz="4" w:space="0" w:color="auto"/>
              <w:left w:val="single" w:sz="4" w:space="0" w:color="auto"/>
              <w:bottom w:val="single" w:sz="4" w:space="0" w:color="auto"/>
              <w:right w:val="single" w:sz="4" w:space="0" w:color="auto"/>
            </w:tcBorders>
            <w:shd w:val="clear" w:color="000000" w:fill="F2F2F2"/>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Unidade Contratante</w:t>
            </w:r>
          </w:p>
        </w:tc>
      </w:tr>
      <w:tr w:rsidR="00A519E6" w:rsidRPr="00D857D3" w:rsidTr="004D4231">
        <w:tblPrEx>
          <w:jc w:val="left"/>
          <w:tblCellMar>
            <w:left w:w="70" w:type="dxa"/>
            <w:right w:w="70" w:type="dxa"/>
          </w:tblCellMar>
          <w:tblLook w:val="04A0" w:firstRow="1" w:lastRow="0" w:firstColumn="1" w:lastColumn="0" w:noHBand="0" w:noVBand="1"/>
        </w:tblPrEx>
        <w:trPr>
          <w:gridBefore w:val="1"/>
          <w:wBefore w:w="19" w:type="pct"/>
          <w:trHeight w:val="20"/>
        </w:trPr>
        <w:tc>
          <w:tcPr>
            <w:tcW w:w="4981" w:type="pct"/>
            <w:gridSpan w:val="15"/>
            <w:tcBorders>
              <w:top w:val="single" w:sz="4" w:space="0" w:color="auto"/>
              <w:left w:val="single" w:sz="4" w:space="0" w:color="auto"/>
              <w:bottom w:val="single" w:sz="4" w:space="0" w:color="auto"/>
              <w:right w:val="single" w:sz="4" w:space="0" w:color="auto"/>
            </w:tcBorders>
            <w:shd w:val="clear" w:color="000000" w:fill="FFFFFF"/>
            <w:hideMark/>
          </w:tcPr>
          <w:p w:rsidR="00A519E6" w:rsidRPr="00D857D3" w:rsidRDefault="00A519E6" w:rsidP="00A519E6">
            <w:pPr>
              <w:jc w:val="both"/>
              <w:rPr>
                <w:rFonts w:eastAsia="Times New Roman"/>
                <w:b/>
                <w:bCs/>
                <w:color w:val="000000"/>
                <w:sz w:val="18"/>
                <w:szCs w:val="18"/>
              </w:rPr>
            </w:pPr>
            <w:r w:rsidRPr="00D857D3">
              <w:rPr>
                <w:rFonts w:eastAsia="Times New Roman"/>
                <w:b/>
                <w:bCs/>
                <w:color w:val="000000"/>
                <w:sz w:val="18"/>
                <w:szCs w:val="18"/>
              </w:rPr>
              <w:t>Nome:</w:t>
            </w:r>
          </w:p>
        </w:tc>
      </w:tr>
      <w:tr w:rsidR="00A519E6" w:rsidRPr="00D857D3" w:rsidTr="004D4231">
        <w:tblPrEx>
          <w:jc w:val="left"/>
          <w:tblCellMar>
            <w:left w:w="70" w:type="dxa"/>
            <w:right w:w="70" w:type="dxa"/>
          </w:tblCellMar>
          <w:tblLook w:val="04A0" w:firstRow="1" w:lastRow="0" w:firstColumn="1" w:lastColumn="0" w:noHBand="0" w:noVBand="1"/>
        </w:tblPrEx>
        <w:trPr>
          <w:gridBefore w:val="1"/>
          <w:wBefore w:w="19" w:type="pct"/>
          <w:trHeight w:val="20"/>
        </w:trPr>
        <w:tc>
          <w:tcPr>
            <w:tcW w:w="2427" w:type="pct"/>
            <w:gridSpan w:val="5"/>
            <w:tcBorders>
              <w:top w:val="single" w:sz="4" w:space="0" w:color="auto"/>
              <w:left w:val="single" w:sz="4" w:space="0" w:color="auto"/>
              <w:bottom w:val="single" w:sz="4" w:space="0" w:color="auto"/>
              <w:right w:val="single" w:sz="4" w:space="0" w:color="auto"/>
            </w:tcBorders>
            <w:shd w:val="clear" w:color="000000" w:fill="FFFFFF"/>
            <w:hideMark/>
          </w:tcPr>
          <w:p w:rsidR="00A519E6" w:rsidRPr="00D857D3" w:rsidRDefault="00A519E6" w:rsidP="00A519E6">
            <w:pPr>
              <w:jc w:val="both"/>
              <w:rPr>
                <w:rFonts w:eastAsia="Times New Roman"/>
                <w:b/>
                <w:bCs/>
                <w:color w:val="000000"/>
                <w:sz w:val="18"/>
                <w:szCs w:val="18"/>
              </w:rPr>
            </w:pPr>
            <w:r w:rsidRPr="00D857D3">
              <w:rPr>
                <w:rFonts w:eastAsia="Times New Roman"/>
                <w:b/>
                <w:bCs/>
                <w:color w:val="000000"/>
                <w:sz w:val="18"/>
                <w:szCs w:val="18"/>
              </w:rPr>
              <w:t>UG/Gestão:</w:t>
            </w:r>
          </w:p>
        </w:tc>
        <w:tc>
          <w:tcPr>
            <w:tcW w:w="2554" w:type="pct"/>
            <w:gridSpan w:val="10"/>
            <w:tcBorders>
              <w:top w:val="single" w:sz="4" w:space="0" w:color="auto"/>
              <w:left w:val="single" w:sz="4" w:space="0" w:color="auto"/>
              <w:bottom w:val="single" w:sz="4" w:space="0" w:color="auto"/>
              <w:right w:val="single" w:sz="4" w:space="0" w:color="auto"/>
            </w:tcBorders>
            <w:shd w:val="clear" w:color="000000" w:fill="FFFFFF"/>
            <w:vAlign w:val="bottom"/>
            <w:hideMark/>
          </w:tcPr>
          <w:p w:rsidR="00A519E6" w:rsidRPr="00D857D3" w:rsidRDefault="00A519E6" w:rsidP="00A519E6">
            <w:pPr>
              <w:jc w:val="both"/>
              <w:rPr>
                <w:rFonts w:eastAsia="Times New Roman"/>
                <w:b/>
                <w:bCs/>
                <w:color w:val="000000"/>
                <w:sz w:val="18"/>
                <w:szCs w:val="18"/>
              </w:rPr>
            </w:pPr>
            <w:r w:rsidRPr="00D857D3">
              <w:rPr>
                <w:rFonts w:eastAsia="Times New Roman"/>
                <w:b/>
                <w:bCs/>
                <w:color w:val="000000"/>
                <w:sz w:val="18"/>
                <w:szCs w:val="18"/>
              </w:rPr>
              <w:t>CNPJ:</w:t>
            </w:r>
          </w:p>
        </w:tc>
      </w:tr>
      <w:tr w:rsidR="00A519E6" w:rsidRPr="00D857D3" w:rsidTr="004D4231">
        <w:tblPrEx>
          <w:jc w:val="left"/>
          <w:tblCellMar>
            <w:left w:w="70" w:type="dxa"/>
            <w:right w:w="70" w:type="dxa"/>
          </w:tblCellMar>
          <w:tblLook w:val="04A0" w:firstRow="1" w:lastRow="0" w:firstColumn="1" w:lastColumn="0" w:noHBand="0" w:noVBand="1"/>
        </w:tblPrEx>
        <w:trPr>
          <w:gridBefore w:val="1"/>
          <w:wBefore w:w="19" w:type="pct"/>
          <w:trHeight w:val="20"/>
        </w:trPr>
        <w:tc>
          <w:tcPr>
            <w:tcW w:w="4981" w:type="pct"/>
            <w:gridSpan w:val="15"/>
            <w:tcBorders>
              <w:top w:val="single" w:sz="4" w:space="0" w:color="auto"/>
              <w:left w:val="single" w:sz="4" w:space="0" w:color="auto"/>
              <w:bottom w:val="single" w:sz="4" w:space="0" w:color="auto"/>
              <w:right w:val="single" w:sz="4" w:space="0" w:color="auto"/>
            </w:tcBorders>
            <w:shd w:val="clear" w:color="000000" w:fill="F2F2F2"/>
            <w:vAlign w:val="bottom"/>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Informações sobre os Contratos</w:t>
            </w:r>
          </w:p>
        </w:tc>
      </w:tr>
      <w:tr w:rsidR="00A519E6" w:rsidRPr="00D857D3" w:rsidTr="004006C2">
        <w:tblPrEx>
          <w:jc w:val="left"/>
          <w:tblCellMar>
            <w:left w:w="70" w:type="dxa"/>
            <w:right w:w="70" w:type="dxa"/>
          </w:tblCellMar>
          <w:tblLook w:val="04A0" w:firstRow="1" w:lastRow="0" w:firstColumn="1" w:lastColumn="0" w:noHBand="0" w:noVBand="1"/>
        </w:tblPrEx>
        <w:trPr>
          <w:gridBefore w:val="1"/>
          <w:wBefore w:w="19" w:type="pct"/>
          <w:trHeight w:val="20"/>
        </w:trPr>
        <w:tc>
          <w:tcPr>
            <w:tcW w:w="415"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Ano do Contrato</w:t>
            </w:r>
          </w:p>
        </w:tc>
        <w:tc>
          <w:tcPr>
            <w:tcW w:w="443"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Área</w:t>
            </w:r>
          </w:p>
        </w:tc>
        <w:tc>
          <w:tcPr>
            <w:tcW w:w="440"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Natureza</w:t>
            </w:r>
          </w:p>
        </w:tc>
        <w:tc>
          <w:tcPr>
            <w:tcW w:w="588"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Identificação do Contrato</w:t>
            </w:r>
          </w:p>
        </w:tc>
        <w:tc>
          <w:tcPr>
            <w:tcW w:w="541" w:type="pct"/>
            <w:vMerge w:val="restart"/>
            <w:tcBorders>
              <w:top w:val="single" w:sz="4" w:space="0" w:color="auto"/>
              <w:left w:val="single" w:sz="4" w:space="0" w:color="auto"/>
              <w:bottom w:val="single" w:sz="4" w:space="0" w:color="auto"/>
              <w:right w:val="single" w:sz="4" w:space="0" w:color="auto"/>
            </w:tcBorders>
            <w:shd w:val="clear" w:color="000000" w:fill="F2F2F2"/>
            <w:vAlign w:val="bottom"/>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Empresa Contratada</w:t>
            </w:r>
            <w:r w:rsidRPr="00D857D3">
              <w:rPr>
                <w:rFonts w:eastAsia="Times New Roman"/>
                <w:b/>
                <w:bCs/>
                <w:color w:val="000000"/>
                <w:sz w:val="18"/>
                <w:szCs w:val="18"/>
              </w:rPr>
              <w:br/>
              <w:t>(CNPJ)</w:t>
            </w:r>
          </w:p>
        </w:tc>
        <w:tc>
          <w:tcPr>
            <w:tcW w:w="719" w:type="pct"/>
            <w:gridSpan w:val="2"/>
            <w:vMerge w:val="restart"/>
            <w:tcBorders>
              <w:top w:val="single" w:sz="4" w:space="0" w:color="auto"/>
              <w:left w:val="single" w:sz="4" w:space="0" w:color="auto"/>
              <w:bottom w:val="single" w:sz="4" w:space="0" w:color="auto"/>
              <w:right w:val="single" w:sz="4" w:space="0" w:color="auto"/>
            </w:tcBorders>
            <w:shd w:val="clear" w:color="000000" w:fill="F2F2F2"/>
            <w:vAlign w:val="bottom"/>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Período Contratual de Execução das Atividades Contratadas</w:t>
            </w:r>
          </w:p>
        </w:tc>
        <w:tc>
          <w:tcPr>
            <w:tcW w:w="1471" w:type="pct"/>
            <w:gridSpan w:val="6"/>
            <w:tcBorders>
              <w:top w:val="single" w:sz="4" w:space="0" w:color="auto"/>
              <w:left w:val="single" w:sz="4" w:space="0" w:color="auto"/>
              <w:bottom w:val="single" w:sz="4" w:space="0" w:color="auto"/>
              <w:right w:val="single" w:sz="4" w:space="0" w:color="auto"/>
            </w:tcBorders>
            <w:shd w:val="clear" w:color="000000" w:fill="F2F2F2"/>
            <w:vAlign w:val="center"/>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Nível de Escolaridade Exigido dos Trabalhadores Contratados</w:t>
            </w:r>
          </w:p>
        </w:tc>
        <w:tc>
          <w:tcPr>
            <w:tcW w:w="364" w:type="pct"/>
            <w:gridSpan w:val="2"/>
            <w:vMerge w:val="restart"/>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Sit.</w:t>
            </w:r>
          </w:p>
        </w:tc>
      </w:tr>
      <w:tr w:rsidR="00A519E6" w:rsidRPr="00D857D3" w:rsidTr="004006C2">
        <w:tblPrEx>
          <w:jc w:val="left"/>
          <w:tblCellMar>
            <w:left w:w="70" w:type="dxa"/>
            <w:right w:w="70" w:type="dxa"/>
          </w:tblCellMar>
          <w:tblLook w:val="04A0" w:firstRow="1" w:lastRow="0" w:firstColumn="1" w:lastColumn="0" w:noHBand="0" w:noVBand="1"/>
        </w:tblPrEx>
        <w:trPr>
          <w:gridBefore w:val="1"/>
          <w:wBefore w:w="19" w:type="pct"/>
          <w:trHeight w:val="20"/>
        </w:trPr>
        <w:tc>
          <w:tcPr>
            <w:tcW w:w="415" w:type="pct"/>
            <w:vMerge/>
            <w:tcBorders>
              <w:top w:val="single" w:sz="4" w:space="0" w:color="auto"/>
              <w:left w:val="single" w:sz="4" w:space="0" w:color="auto"/>
              <w:bottom w:val="single" w:sz="4" w:space="0" w:color="auto"/>
              <w:right w:val="single" w:sz="4" w:space="0" w:color="auto"/>
            </w:tcBorders>
            <w:vAlign w:val="center"/>
            <w:hideMark/>
          </w:tcPr>
          <w:p w:rsidR="00A519E6" w:rsidRPr="00D857D3" w:rsidRDefault="00A519E6" w:rsidP="00A519E6">
            <w:pPr>
              <w:jc w:val="both"/>
              <w:rPr>
                <w:rFonts w:eastAsia="Times New Roman"/>
                <w:b/>
                <w:bCs/>
                <w:color w:val="000000"/>
                <w:sz w:val="18"/>
                <w:szCs w:val="18"/>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A519E6" w:rsidRPr="00D857D3" w:rsidRDefault="00A519E6" w:rsidP="00A519E6">
            <w:pPr>
              <w:jc w:val="both"/>
              <w:rPr>
                <w:rFonts w:eastAsia="Times New Roman"/>
                <w:b/>
                <w:bCs/>
                <w:color w:val="000000"/>
                <w:sz w:val="18"/>
                <w:szCs w:val="18"/>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rsidR="00A519E6" w:rsidRPr="00D857D3" w:rsidRDefault="00A519E6" w:rsidP="00A519E6">
            <w:pPr>
              <w:jc w:val="both"/>
              <w:rPr>
                <w:rFonts w:eastAsia="Times New Roman"/>
                <w:b/>
                <w:bCs/>
                <w:color w:val="000000"/>
                <w:sz w:val="18"/>
                <w:szCs w:val="18"/>
              </w:rPr>
            </w:pPr>
          </w:p>
        </w:tc>
        <w:tc>
          <w:tcPr>
            <w:tcW w:w="588" w:type="pct"/>
            <w:vMerge/>
            <w:tcBorders>
              <w:top w:val="single" w:sz="4" w:space="0" w:color="auto"/>
              <w:left w:val="single" w:sz="4" w:space="0" w:color="auto"/>
              <w:bottom w:val="single" w:sz="4" w:space="0" w:color="auto"/>
              <w:right w:val="single" w:sz="4" w:space="0" w:color="auto"/>
            </w:tcBorders>
            <w:vAlign w:val="center"/>
            <w:hideMark/>
          </w:tcPr>
          <w:p w:rsidR="00A519E6" w:rsidRPr="00D857D3" w:rsidRDefault="00A519E6" w:rsidP="00A519E6">
            <w:pPr>
              <w:jc w:val="both"/>
              <w:rPr>
                <w:rFonts w:eastAsia="Times New Roman"/>
                <w:b/>
                <w:bCs/>
                <w:color w:val="000000"/>
                <w:sz w:val="18"/>
                <w:szCs w:val="18"/>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rsidR="00A519E6" w:rsidRPr="00D857D3" w:rsidRDefault="00A519E6" w:rsidP="00A519E6">
            <w:pPr>
              <w:jc w:val="both"/>
              <w:rPr>
                <w:rFonts w:eastAsia="Times New Roman"/>
                <w:b/>
                <w:bCs/>
                <w:color w:val="000000"/>
                <w:sz w:val="18"/>
                <w:szCs w:val="18"/>
              </w:rPr>
            </w:pPr>
          </w:p>
        </w:tc>
        <w:tc>
          <w:tcPr>
            <w:tcW w:w="719" w:type="pct"/>
            <w:gridSpan w:val="2"/>
            <w:vMerge/>
            <w:tcBorders>
              <w:top w:val="single" w:sz="4" w:space="0" w:color="auto"/>
              <w:left w:val="single" w:sz="4" w:space="0" w:color="auto"/>
              <w:bottom w:val="single" w:sz="4" w:space="0" w:color="auto"/>
              <w:right w:val="single" w:sz="4" w:space="0" w:color="auto"/>
            </w:tcBorders>
            <w:vAlign w:val="center"/>
            <w:hideMark/>
          </w:tcPr>
          <w:p w:rsidR="00A519E6" w:rsidRPr="00D857D3" w:rsidRDefault="00A519E6" w:rsidP="00A519E6">
            <w:pPr>
              <w:jc w:val="both"/>
              <w:rPr>
                <w:rFonts w:eastAsia="Times New Roman"/>
                <w:b/>
                <w:bCs/>
                <w:color w:val="000000"/>
                <w:sz w:val="18"/>
                <w:szCs w:val="18"/>
              </w:rPr>
            </w:pPr>
          </w:p>
        </w:tc>
        <w:tc>
          <w:tcPr>
            <w:tcW w:w="490" w:type="pct"/>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F</w:t>
            </w:r>
          </w:p>
        </w:tc>
        <w:tc>
          <w:tcPr>
            <w:tcW w:w="490" w:type="pct"/>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M</w:t>
            </w:r>
          </w:p>
        </w:tc>
        <w:tc>
          <w:tcPr>
            <w:tcW w:w="491" w:type="pct"/>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S</w:t>
            </w:r>
          </w:p>
        </w:tc>
        <w:tc>
          <w:tcPr>
            <w:tcW w:w="364" w:type="pct"/>
            <w:gridSpan w:val="2"/>
            <w:vMerge/>
            <w:tcBorders>
              <w:top w:val="single" w:sz="4" w:space="0" w:color="auto"/>
              <w:left w:val="single" w:sz="4" w:space="0" w:color="auto"/>
              <w:bottom w:val="single" w:sz="4" w:space="0" w:color="auto"/>
              <w:right w:val="single" w:sz="4" w:space="0" w:color="auto"/>
            </w:tcBorders>
            <w:vAlign w:val="center"/>
            <w:hideMark/>
          </w:tcPr>
          <w:p w:rsidR="00A519E6" w:rsidRPr="00D857D3" w:rsidRDefault="00A519E6" w:rsidP="00A519E6">
            <w:pPr>
              <w:jc w:val="both"/>
              <w:rPr>
                <w:rFonts w:eastAsia="Times New Roman"/>
                <w:b/>
                <w:bCs/>
                <w:color w:val="000000"/>
                <w:sz w:val="18"/>
                <w:szCs w:val="18"/>
              </w:rPr>
            </w:pPr>
          </w:p>
        </w:tc>
      </w:tr>
      <w:tr w:rsidR="00A519E6" w:rsidRPr="00D857D3" w:rsidTr="004006C2">
        <w:tblPrEx>
          <w:jc w:val="left"/>
          <w:tblCellMar>
            <w:left w:w="70" w:type="dxa"/>
            <w:right w:w="70" w:type="dxa"/>
          </w:tblCellMar>
          <w:tblLook w:val="04A0" w:firstRow="1" w:lastRow="0" w:firstColumn="1" w:lastColumn="0" w:noHBand="0" w:noVBand="1"/>
        </w:tblPrEx>
        <w:trPr>
          <w:gridBefore w:val="1"/>
          <w:wBefore w:w="19" w:type="pct"/>
          <w:trHeight w:val="20"/>
        </w:trPr>
        <w:tc>
          <w:tcPr>
            <w:tcW w:w="415" w:type="pct"/>
            <w:vMerge/>
            <w:tcBorders>
              <w:top w:val="single" w:sz="4" w:space="0" w:color="auto"/>
              <w:left w:val="single" w:sz="4" w:space="0" w:color="auto"/>
              <w:bottom w:val="single" w:sz="4" w:space="0" w:color="auto"/>
              <w:right w:val="single" w:sz="4" w:space="0" w:color="auto"/>
            </w:tcBorders>
            <w:vAlign w:val="center"/>
            <w:hideMark/>
          </w:tcPr>
          <w:p w:rsidR="00A519E6" w:rsidRPr="00D857D3" w:rsidRDefault="00A519E6" w:rsidP="00A519E6">
            <w:pPr>
              <w:jc w:val="both"/>
              <w:rPr>
                <w:rFonts w:eastAsia="Times New Roman"/>
                <w:b/>
                <w:bCs/>
                <w:color w:val="000000"/>
                <w:sz w:val="18"/>
                <w:szCs w:val="18"/>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A519E6" w:rsidRPr="00D857D3" w:rsidRDefault="00A519E6" w:rsidP="00A519E6">
            <w:pPr>
              <w:jc w:val="both"/>
              <w:rPr>
                <w:rFonts w:eastAsia="Times New Roman"/>
                <w:b/>
                <w:bCs/>
                <w:color w:val="000000"/>
                <w:sz w:val="18"/>
                <w:szCs w:val="18"/>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rsidR="00A519E6" w:rsidRPr="00D857D3" w:rsidRDefault="00A519E6" w:rsidP="00A519E6">
            <w:pPr>
              <w:jc w:val="both"/>
              <w:rPr>
                <w:rFonts w:eastAsia="Times New Roman"/>
                <w:b/>
                <w:bCs/>
                <w:color w:val="000000"/>
                <w:sz w:val="18"/>
                <w:szCs w:val="18"/>
              </w:rPr>
            </w:pPr>
          </w:p>
        </w:tc>
        <w:tc>
          <w:tcPr>
            <w:tcW w:w="588" w:type="pct"/>
            <w:vMerge/>
            <w:tcBorders>
              <w:top w:val="single" w:sz="4" w:space="0" w:color="auto"/>
              <w:left w:val="single" w:sz="4" w:space="0" w:color="auto"/>
              <w:bottom w:val="single" w:sz="4" w:space="0" w:color="auto"/>
              <w:right w:val="single" w:sz="4" w:space="0" w:color="auto"/>
            </w:tcBorders>
            <w:vAlign w:val="center"/>
            <w:hideMark/>
          </w:tcPr>
          <w:p w:rsidR="00A519E6" w:rsidRPr="00D857D3" w:rsidRDefault="00A519E6" w:rsidP="00A519E6">
            <w:pPr>
              <w:jc w:val="both"/>
              <w:rPr>
                <w:rFonts w:eastAsia="Times New Roman"/>
                <w:b/>
                <w:bCs/>
                <w:color w:val="000000"/>
                <w:sz w:val="18"/>
                <w:szCs w:val="18"/>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rsidR="00A519E6" w:rsidRPr="00D857D3" w:rsidRDefault="00A519E6" w:rsidP="00A519E6">
            <w:pPr>
              <w:jc w:val="both"/>
              <w:rPr>
                <w:rFonts w:eastAsia="Times New Roman"/>
                <w:b/>
                <w:bCs/>
                <w:color w:val="000000"/>
                <w:sz w:val="18"/>
                <w:szCs w:val="18"/>
              </w:rPr>
            </w:pPr>
          </w:p>
        </w:tc>
        <w:tc>
          <w:tcPr>
            <w:tcW w:w="394"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Início</w:t>
            </w:r>
          </w:p>
        </w:tc>
        <w:tc>
          <w:tcPr>
            <w:tcW w:w="325"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Fim</w:t>
            </w:r>
          </w:p>
        </w:tc>
        <w:tc>
          <w:tcPr>
            <w:tcW w:w="245"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P</w:t>
            </w:r>
          </w:p>
        </w:tc>
        <w:tc>
          <w:tcPr>
            <w:tcW w:w="245"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C</w:t>
            </w:r>
          </w:p>
        </w:tc>
        <w:tc>
          <w:tcPr>
            <w:tcW w:w="245"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P</w:t>
            </w:r>
          </w:p>
        </w:tc>
        <w:tc>
          <w:tcPr>
            <w:tcW w:w="245"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C</w:t>
            </w:r>
          </w:p>
        </w:tc>
        <w:tc>
          <w:tcPr>
            <w:tcW w:w="245"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P</w:t>
            </w:r>
          </w:p>
        </w:tc>
        <w:tc>
          <w:tcPr>
            <w:tcW w:w="246"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C</w:t>
            </w:r>
          </w:p>
        </w:tc>
        <w:tc>
          <w:tcPr>
            <w:tcW w:w="364" w:type="pct"/>
            <w:gridSpan w:val="2"/>
            <w:vMerge/>
            <w:tcBorders>
              <w:top w:val="single" w:sz="4" w:space="0" w:color="auto"/>
              <w:left w:val="single" w:sz="4" w:space="0" w:color="auto"/>
              <w:bottom w:val="single" w:sz="4" w:space="0" w:color="auto"/>
              <w:right w:val="single" w:sz="4" w:space="0" w:color="auto"/>
            </w:tcBorders>
            <w:vAlign w:val="center"/>
            <w:hideMark/>
          </w:tcPr>
          <w:p w:rsidR="00A519E6" w:rsidRPr="00D857D3" w:rsidRDefault="00A519E6" w:rsidP="00A519E6">
            <w:pPr>
              <w:jc w:val="both"/>
              <w:rPr>
                <w:rFonts w:eastAsia="Times New Roman"/>
                <w:b/>
                <w:bCs/>
                <w:color w:val="000000"/>
                <w:sz w:val="18"/>
                <w:szCs w:val="18"/>
              </w:rPr>
            </w:pPr>
          </w:p>
        </w:tc>
      </w:tr>
      <w:tr w:rsidR="00A519E6" w:rsidRPr="00D857D3" w:rsidTr="004006C2">
        <w:tblPrEx>
          <w:jc w:val="left"/>
          <w:tblCellMar>
            <w:left w:w="70" w:type="dxa"/>
            <w:right w:w="70" w:type="dxa"/>
          </w:tblCellMar>
          <w:tblLook w:val="04A0" w:firstRow="1" w:lastRow="0" w:firstColumn="1" w:lastColumn="0" w:noHBand="0" w:noVBand="1"/>
        </w:tblPrEx>
        <w:trPr>
          <w:gridBefore w:val="1"/>
          <w:wBefore w:w="19" w:type="pct"/>
          <w:trHeight w:val="20"/>
        </w:trPr>
        <w:tc>
          <w:tcPr>
            <w:tcW w:w="415" w:type="pct"/>
            <w:tcBorders>
              <w:top w:val="single" w:sz="4" w:space="0" w:color="auto"/>
              <w:left w:val="single" w:sz="4" w:space="0" w:color="auto"/>
              <w:bottom w:val="single" w:sz="4" w:space="0" w:color="auto"/>
              <w:right w:val="single" w:sz="4" w:space="0" w:color="auto"/>
            </w:tcBorders>
            <w:shd w:val="clear" w:color="auto" w:fill="auto"/>
            <w:hideMark/>
          </w:tcPr>
          <w:p w:rsidR="00A519E6" w:rsidRPr="00D857D3" w:rsidRDefault="00A519E6" w:rsidP="00A519E6">
            <w:pPr>
              <w:jc w:val="both"/>
              <w:rPr>
                <w:rFonts w:eastAsia="Times New Roman"/>
                <w:color w:val="000000"/>
                <w:sz w:val="18"/>
                <w:szCs w:val="18"/>
              </w:rPr>
            </w:pPr>
            <w:r w:rsidRPr="00D857D3">
              <w:rPr>
                <w:rFonts w:eastAsia="Times New Roman"/>
                <w:color w:val="000000"/>
                <w:sz w:val="18"/>
                <w:szCs w:val="18"/>
              </w:rPr>
              <w:t> </w:t>
            </w:r>
          </w:p>
        </w:tc>
        <w:tc>
          <w:tcPr>
            <w:tcW w:w="443" w:type="pct"/>
            <w:tcBorders>
              <w:top w:val="single" w:sz="4" w:space="0" w:color="auto"/>
              <w:left w:val="single" w:sz="4" w:space="0" w:color="auto"/>
              <w:bottom w:val="single" w:sz="4" w:space="0" w:color="auto"/>
              <w:right w:val="single" w:sz="4" w:space="0" w:color="auto"/>
            </w:tcBorders>
            <w:shd w:val="clear" w:color="auto" w:fill="auto"/>
            <w:hideMark/>
          </w:tcPr>
          <w:p w:rsidR="00A519E6" w:rsidRPr="00D857D3" w:rsidRDefault="00A519E6" w:rsidP="00A519E6">
            <w:pPr>
              <w:jc w:val="both"/>
              <w:rPr>
                <w:rFonts w:eastAsia="Times New Roman"/>
                <w:color w:val="000000"/>
                <w:sz w:val="18"/>
                <w:szCs w:val="18"/>
              </w:rPr>
            </w:pPr>
            <w:r w:rsidRPr="00D857D3">
              <w:rPr>
                <w:rFonts w:eastAsia="Times New Roman"/>
                <w:color w:val="000000"/>
                <w:sz w:val="18"/>
                <w:szCs w:val="18"/>
              </w:rPr>
              <w:t> </w:t>
            </w:r>
          </w:p>
        </w:tc>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19E6" w:rsidRPr="00D857D3" w:rsidRDefault="00A519E6" w:rsidP="00A519E6">
            <w:pPr>
              <w:jc w:val="both"/>
              <w:rPr>
                <w:rFonts w:eastAsia="Times New Roman"/>
                <w:color w:val="000000"/>
                <w:sz w:val="18"/>
                <w:szCs w:val="18"/>
              </w:rPr>
            </w:pPr>
            <w:r w:rsidRPr="00D857D3">
              <w:rPr>
                <w:rFonts w:eastAsia="Times New Roman"/>
                <w:color w:val="000000"/>
                <w:sz w:val="18"/>
                <w:szCs w:val="18"/>
              </w:rPr>
              <w:t> </w:t>
            </w:r>
          </w:p>
        </w:tc>
        <w:tc>
          <w:tcPr>
            <w:tcW w:w="5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 </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 </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19E6" w:rsidRPr="00D857D3" w:rsidRDefault="00A519E6" w:rsidP="00A519E6">
            <w:pPr>
              <w:jc w:val="both"/>
              <w:rPr>
                <w:rFonts w:eastAsia="Times New Roman"/>
                <w:color w:val="000000"/>
                <w:sz w:val="20"/>
                <w:szCs w:val="20"/>
              </w:rPr>
            </w:pPr>
            <w:r w:rsidRPr="00D857D3">
              <w:rPr>
                <w:rFonts w:eastAsia="Times New Roman"/>
                <w:color w:val="000000"/>
                <w:sz w:val="20"/>
                <w:szCs w:val="20"/>
              </w:rPr>
              <w:t> </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 </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 </w:t>
            </w:r>
          </w:p>
        </w:tc>
        <w:tc>
          <w:tcPr>
            <w:tcW w:w="2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 </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 </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 </w:t>
            </w:r>
          </w:p>
        </w:tc>
        <w:tc>
          <w:tcPr>
            <w:tcW w:w="2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519E6" w:rsidRPr="00D857D3" w:rsidRDefault="00A519E6" w:rsidP="00A519E6">
            <w:pPr>
              <w:jc w:val="center"/>
              <w:rPr>
                <w:rFonts w:eastAsia="Times New Roman"/>
                <w:b/>
                <w:bCs/>
                <w:color w:val="000000"/>
                <w:sz w:val="18"/>
                <w:szCs w:val="18"/>
              </w:rPr>
            </w:pPr>
            <w:r w:rsidRPr="00D857D3">
              <w:rPr>
                <w:rFonts w:eastAsia="Times New Roman"/>
                <w:b/>
                <w:bCs/>
                <w:color w:val="000000"/>
                <w:sz w:val="18"/>
                <w:szCs w:val="18"/>
              </w:rPr>
              <w:t> </w:t>
            </w:r>
          </w:p>
        </w:tc>
        <w:tc>
          <w:tcPr>
            <w:tcW w:w="36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19E6" w:rsidRPr="00D857D3" w:rsidRDefault="00A519E6" w:rsidP="00A519E6">
            <w:pPr>
              <w:jc w:val="both"/>
              <w:rPr>
                <w:rFonts w:eastAsia="Times New Roman"/>
                <w:color w:val="000000"/>
                <w:sz w:val="18"/>
                <w:szCs w:val="18"/>
              </w:rPr>
            </w:pPr>
            <w:r w:rsidRPr="00D857D3">
              <w:rPr>
                <w:rFonts w:eastAsia="Times New Roman"/>
                <w:color w:val="000000"/>
                <w:sz w:val="18"/>
                <w:szCs w:val="18"/>
              </w:rPr>
              <w:t> </w:t>
            </w:r>
          </w:p>
        </w:tc>
      </w:tr>
      <w:tr w:rsidR="00A519E6" w:rsidRPr="00D857D3" w:rsidTr="004D4231">
        <w:tblPrEx>
          <w:jc w:val="left"/>
          <w:tblCellMar>
            <w:left w:w="70" w:type="dxa"/>
            <w:right w:w="70" w:type="dxa"/>
          </w:tblCellMar>
          <w:tblLook w:val="04A0" w:firstRow="1" w:lastRow="0" w:firstColumn="1" w:lastColumn="0" w:noHBand="0" w:noVBand="1"/>
        </w:tblPrEx>
        <w:trPr>
          <w:gridBefore w:val="1"/>
          <w:wBefore w:w="19" w:type="pct"/>
          <w:trHeight w:val="20"/>
        </w:trPr>
        <w:tc>
          <w:tcPr>
            <w:tcW w:w="4981" w:type="pct"/>
            <w:gridSpan w:val="15"/>
            <w:tcBorders>
              <w:top w:val="single" w:sz="4" w:space="0" w:color="auto"/>
              <w:left w:val="single" w:sz="4" w:space="0" w:color="auto"/>
              <w:bottom w:val="single" w:sz="4" w:space="0" w:color="auto"/>
              <w:right w:val="single" w:sz="4" w:space="0" w:color="auto"/>
            </w:tcBorders>
            <w:shd w:val="clear" w:color="auto" w:fill="auto"/>
            <w:hideMark/>
          </w:tcPr>
          <w:p w:rsidR="00A519E6" w:rsidRDefault="00A519E6" w:rsidP="00A519E6">
            <w:pPr>
              <w:jc w:val="both"/>
              <w:rPr>
                <w:rFonts w:eastAsia="Times New Roman"/>
                <w:b/>
                <w:bCs/>
                <w:color w:val="000000"/>
                <w:sz w:val="18"/>
                <w:szCs w:val="18"/>
              </w:rPr>
            </w:pPr>
            <w:r w:rsidRPr="00D857D3">
              <w:rPr>
                <w:rFonts w:eastAsia="Times New Roman"/>
                <w:b/>
                <w:bCs/>
                <w:color w:val="000000"/>
                <w:sz w:val="18"/>
                <w:szCs w:val="18"/>
              </w:rPr>
              <w:t>Observações:</w:t>
            </w:r>
          </w:p>
          <w:p w:rsidR="00A44F9A" w:rsidRDefault="00A44F9A" w:rsidP="00A519E6">
            <w:pPr>
              <w:jc w:val="both"/>
              <w:rPr>
                <w:rFonts w:eastAsia="Times New Roman"/>
                <w:b/>
                <w:bCs/>
                <w:color w:val="000000"/>
                <w:sz w:val="18"/>
                <w:szCs w:val="18"/>
              </w:rPr>
            </w:pPr>
          </w:p>
          <w:p w:rsidR="00A44F9A" w:rsidRPr="00D857D3" w:rsidRDefault="00A44F9A" w:rsidP="00A519E6">
            <w:pPr>
              <w:jc w:val="both"/>
              <w:rPr>
                <w:rFonts w:eastAsia="Times New Roman"/>
                <w:b/>
                <w:bCs/>
                <w:color w:val="000000"/>
                <w:sz w:val="18"/>
                <w:szCs w:val="18"/>
              </w:rPr>
            </w:pPr>
          </w:p>
        </w:tc>
      </w:tr>
      <w:tr w:rsidR="00897C09" w:rsidRPr="00D857D3" w:rsidTr="00897C09">
        <w:tblPrEx>
          <w:jc w:val="left"/>
          <w:tblCellMar>
            <w:left w:w="70" w:type="dxa"/>
            <w:right w:w="70" w:type="dxa"/>
          </w:tblCellMar>
          <w:tblLook w:val="04A0" w:firstRow="1" w:lastRow="0" w:firstColumn="1" w:lastColumn="0" w:noHBand="0" w:noVBand="1"/>
        </w:tblPrEx>
        <w:trPr>
          <w:gridBefore w:val="1"/>
          <w:wBefore w:w="19" w:type="pct"/>
          <w:trHeight w:val="4425"/>
        </w:trPr>
        <w:tc>
          <w:tcPr>
            <w:tcW w:w="2427" w:type="pct"/>
            <w:gridSpan w:val="5"/>
            <w:tcBorders>
              <w:top w:val="single" w:sz="4" w:space="0" w:color="auto"/>
              <w:left w:val="single" w:sz="4" w:space="0" w:color="auto"/>
              <w:right w:val="single" w:sz="4" w:space="0" w:color="auto"/>
            </w:tcBorders>
            <w:shd w:val="clear" w:color="000000" w:fill="FFFFFF"/>
            <w:hideMark/>
          </w:tcPr>
          <w:p w:rsidR="00897C09" w:rsidRPr="00D857D3" w:rsidRDefault="00897C09" w:rsidP="00A44F9A">
            <w:pPr>
              <w:spacing w:before="0" w:after="0"/>
              <w:rPr>
                <w:rFonts w:eastAsia="Times New Roman"/>
                <w:b/>
                <w:bCs/>
                <w:color w:val="000000"/>
                <w:sz w:val="20"/>
                <w:szCs w:val="20"/>
                <w:u w:val="single"/>
              </w:rPr>
            </w:pPr>
            <w:r w:rsidRPr="00D857D3">
              <w:rPr>
                <w:rFonts w:eastAsia="Times New Roman"/>
                <w:b/>
                <w:bCs/>
                <w:color w:val="000000"/>
                <w:sz w:val="20"/>
                <w:szCs w:val="20"/>
                <w:u w:val="single"/>
              </w:rPr>
              <w:t>LEGENDA</w:t>
            </w:r>
          </w:p>
          <w:p w:rsidR="00897C09" w:rsidRPr="00D857D3" w:rsidRDefault="00897C09" w:rsidP="00A44F9A">
            <w:pPr>
              <w:spacing w:before="0" w:after="0"/>
              <w:rPr>
                <w:rFonts w:eastAsia="Times New Roman"/>
                <w:b/>
                <w:bCs/>
                <w:color w:val="000000"/>
                <w:sz w:val="20"/>
                <w:szCs w:val="20"/>
              </w:rPr>
            </w:pPr>
            <w:r w:rsidRPr="00D857D3">
              <w:rPr>
                <w:rFonts w:eastAsia="Times New Roman"/>
                <w:b/>
                <w:bCs/>
                <w:color w:val="000000"/>
                <w:sz w:val="20"/>
                <w:szCs w:val="20"/>
              </w:rPr>
              <w:t>Área:</w:t>
            </w:r>
          </w:p>
          <w:p w:rsidR="00897C09" w:rsidRPr="00D857D3" w:rsidRDefault="00897C09" w:rsidP="00A44F9A">
            <w:pPr>
              <w:spacing w:before="0" w:after="0"/>
              <w:rPr>
                <w:rFonts w:eastAsia="Times New Roman"/>
                <w:color w:val="000000"/>
                <w:sz w:val="20"/>
                <w:szCs w:val="20"/>
              </w:rPr>
            </w:pPr>
            <w:r w:rsidRPr="00D857D3">
              <w:rPr>
                <w:rFonts w:eastAsia="Times New Roman"/>
                <w:color w:val="000000"/>
                <w:sz w:val="20"/>
                <w:szCs w:val="20"/>
              </w:rPr>
              <w:t>1.</w:t>
            </w:r>
            <w:r w:rsidRPr="00D857D3">
              <w:rPr>
                <w:rFonts w:eastAsia="Times New Roman"/>
                <w:color w:val="000000"/>
                <w:sz w:val="14"/>
                <w:szCs w:val="14"/>
              </w:rPr>
              <w:t xml:space="preserve">       </w:t>
            </w:r>
            <w:r w:rsidRPr="00D857D3">
              <w:rPr>
                <w:rFonts w:eastAsia="Times New Roman"/>
                <w:color w:val="000000"/>
                <w:sz w:val="20"/>
                <w:szCs w:val="20"/>
              </w:rPr>
              <w:t>Segurança;</w:t>
            </w:r>
          </w:p>
          <w:p w:rsidR="00897C09" w:rsidRPr="00D857D3" w:rsidRDefault="00897C09" w:rsidP="00A44F9A">
            <w:pPr>
              <w:spacing w:before="0" w:after="0"/>
              <w:rPr>
                <w:rFonts w:eastAsia="Times New Roman"/>
                <w:color w:val="000000"/>
                <w:sz w:val="20"/>
                <w:szCs w:val="20"/>
              </w:rPr>
            </w:pPr>
            <w:r w:rsidRPr="00D857D3">
              <w:rPr>
                <w:rFonts w:eastAsia="Times New Roman"/>
                <w:color w:val="000000"/>
                <w:sz w:val="20"/>
                <w:szCs w:val="20"/>
              </w:rPr>
              <w:t>2.</w:t>
            </w:r>
            <w:r w:rsidRPr="00D857D3">
              <w:rPr>
                <w:rFonts w:eastAsia="Times New Roman"/>
                <w:color w:val="000000"/>
                <w:sz w:val="14"/>
                <w:szCs w:val="14"/>
              </w:rPr>
              <w:t xml:space="preserve">       </w:t>
            </w:r>
            <w:r w:rsidRPr="00D857D3">
              <w:rPr>
                <w:rFonts w:eastAsia="Times New Roman"/>
                <w:color w:val="000000"/>
                <w:sz w:val="20"/>
                <w:szCs w:val="20"/>
              </w:rPr>
              <w:t>Transportes;</w:t>
            </w:r>
          </w:p>
          <w:p w:rsidR="00897C09" w:rsidRPr="00D857D3" w:rsidRDefault="00897C09" w:rsidP="00A44F9A">
            <w:pPr>
              <w:spacing w:before="0" w:after="0"/>
              <w:rPr>
                <w:rFonts w:eastAsia="Times New Roman"/>
                <w:color w:val="000000"/>
                <w:sz w:val="20"/>
                <w:szCs w:val="20"/>
              </w:rPr>
            </w:pPr>
            <w:r w:rsidRPr="00D857D3">
              <w:rPr>
                <w:rFonts w:eastAsia="Times New Roman"/>
                <w:color w:val="000000"/>
                <w:sz w:val="20"/>
                <w:szCs w:val="20"/>
              </w:rPr>
              <w:t>3.</w:t>
            </w:r>
            <w:r w:rsidRPr="00D857D3">
              <w:rPr>
                <w:rFonts w:eastAsia="Times New Roman"/>
                <w:color w:val="000000"/>
                <w:sz w:val="14"/>
                <w:szCs w:val="14"/>
              </w:rPr>
              <w:t xml:space="preserve">       </w:t>
            </w:r>
            <w:r w:rsidRPr="00D857D3">
              <w:rPr>
                <w:rFonts w:eastAsia="Times New Roman"/>
                <w:color w:val="000000"/>
                <w:sz w:val="20"/>
                <w:szCs w:val="20"/>
              </w:rPr>
              <w:t>Informática;</w:t>
            </w:r>
          </w:p>
          <w:p w:rsidR="00897C09" w:rsidRPr="00D857D3" w:rsidRDefault="00897C09" w:rsidP="00A44F9A">
            <w:pPr>
              <w:spacing w:before="0" w:after="0"/>
              <w:rPr>
                <w:rFonts w:eastAsia="Times New Roman"/>
                <w:color w:val="000000"/>
                <w:sz w:val="20"/>
                <w:szCs w:val="20"/>
              </w:rPr>
            </w:pPr>
            <w:r w:rsidRPr="00D857D3">
              <w:rPr>
                <w:rFonts w:eastAsia="Times New Roman"/>
                <w:color w:val="000000"/>
                <w:sz w:val="20"/>
                <w:szCs w:val="20"/>
              </w:rPr>
              <w:t>4.</w:t>
            </w:r>
            <w:r w:rsidRPr="00D857D3">
              <w:rPr>
                <w:rFonts w:eastAsia="Times New Roman"/>
                <w:color w:val="000000"/>
                <w:sz w:val="14"/>
                <w:szCs w:val="14"/>
              </w:rPr>
              <w:t xml:space="preserve">       </w:t>
            </w:r>
            <w:r w:rsidRPr="00D857D3">
              <w:rPr>
                <w:rFonts w:eastAsia="Times New Roman"/>
                <w:color w:val="000000"/>
                <w:sz w:val="20"/>
                <w:szCs w:val="20"/>
              </w:rPr>
              <w:t>Copeiragem;</w:t>
            </w:r>
          </w:p>
          <w:p w:rsidR="00897C09" w:rsidRPr="00D857D3" w:rsidRDefault="00897C09" w:rsidP="00A44F9A">
            <w:pPr>
              <w:spacing w:before="0" w:after="0"/>
              <w:rPr>
                <w:rFonts w:eastAsia="Times New Roman"/>
                <w:color w:val="000000"/>
                <w:sz w:val="20"/>
                <w:szCs w:val="20"/>
              </w:rPr>
            </w:pPr>
            <w:r w:rsidRPr="00D857D3">
              <w:rPr>
                <w:rFonts w:eastAsia="Times New Roman"/>
                <w:color w:val="000000"/>
                <w:sz w:val="20"/>
                <w:szCs w:val="20"/>
              </w:rPr>
              <w:t>5.</w:t>
            </w:r>
            <w:r w:rsidRPr="00D857D3">
              <w:rPr>
                <w:rFonts w:eastAsia="Times New Roman"/>
                <w:color w:val="000000"/>
                <w:sz w:val="14"/>
                <w:szCs w:val="14"/>
              </w:rPr>
              <w:t xml:space="preserve">       </w:t>
            </w:r>
            <w:r w:rsidRPr="00D857D3">
              <w:rPr>
                <w:rFonts w:eastAsia="Times New Roman"/>
                <w:color w:val="000000"/>
                <w:sz w:val="20"/>
                <w:szCs w:val="20"/>
              </w:rPr>
              <w:t>Recepção;</w:t>
            </w:r>
          </w:p>
          <w:p w:rsidR="00897C09" w:rsidRPr="00D857D3" w:rsidRDefault="00897C09" w:rsidP="00A44F9A">
            <w:pPr>
              <w:spacing w:before="0" w:after="0"/>
              <w:rPr>
                <w:rFonts w:eastAsia="Times New Roman"/>
                <w:color w:val="000000"/>
                <w:sz w:val="20"/>
                <w:szCs w:val="20"/>
              </w:rPr>
            </w:pPr>
            <w:r w:rsidRPr="00D857D3">
              <w:rPr>
                <w:rFonts w:eastAsia="Times New Roman"/>
                <w:color w:val="000000"/>
                <w:sz w:val="20"/>
                <w:szCs w:val="20"/>
              </w:rPr>
              <w:t>6.</w:t>
            </w:r>
            <w:r w:rsidRPr="00D857D3">
              <w:rPr>
                <w:rFonts w:eastAsia="Times New Roman"/>
                <w:color w:val="000000"/>
                <w:sz w:val="14"/>
                <w:szCs w:val="14"/>
              </w:rPr>
              <w:t xml:space="preserve">       </w:t>
            </w:r>
            <w:r w:rsidRPr="00D857D3">
              <w:rPr>
                <w:rFonts w:eastAsia="Times New Roman"/>
                <w:color w:val="000000"/>
                <w:sz w:val="20"/>
                <w:szCs w:val="20"/>
              </w:rPr>
              <w:t>Reprografia;</w:t>
            </w:r>
          </w:p>
          <w:p w:rsidR="00897C09" w:rsidRPr="00D857D3" w:rsidRDefault="00897C09" w:rsidP="00A44F9A">
            <w:pPr>
              <w:spacing w:before="0" w:after="0"/>
              <w:rPr>
                <w:rFonts w:eastAsia="Times New Roman"/>
                <w:color w:val="000000"/>
                <w:sz w:val="20"/>
                <w:szCs w:val="20"/>
              </w:rPr>
            </w:pPr>
            <w:r w:rsidRPr="00D857D3">
              <w:rPr>
                <w:rFonts w:eastAsia="Times New Roman"/>
                <w:color w:val="000000"/>
                <w:sz w:val="20"/>
                <w:szCs w:val="20"/>
              </w:rPr>
              <w:t>7.</w:t>
            </w:r>
            <w:r w:rsidRPr="00D857D3">
              <w:rPr>
                <w:rFonts w:eastAsia="Times New Roman"/>
                <w:color w:val="000000"/>
                <w:sz w:val="14"/>
                <w:szCs w:val="14"/>
              </w:rPr>
              <w:t xml:space="preserve">       </w:t>
            </w:r>
            <w:r w:rsidRPr="00D857D3">
              <w:rPr>
                <w:rFonts w:eastAsia="Times New Roman"/>
                <w:color w:val="000000"/>
                <w:sz w:val="20"/>
                <w:szCs w:val="20"/>
              </w:rPr>
              <w:t>Telecomunicações;</w:t>
            </w:r>
          </w:p>
          <w:p w:rsidR="00897C09" w:rsidRPr="00D857D3" w:rsidRDefault="00897C09" w:rsidP="00A44F9A">
            <w:pPr>
              <w:spacing w:before="0" w:after="0"/>
              <w:rPr>
                <w:rFonts w:eastAsia="Times New Roman"/>
                <w:color w:val="000000"/>
                <w:sz w:val="20"/>
                <w:szCs w:val="20"/>
              </w:rPr>
            </w:pPr>
            <w:r w:rsidRPr="00D857D3">
              <w:rPr>
                <w:rFonts w:eastAsia="Times New Roman"/>
                <w:color w:val="000000"/>
                <w:sz w:val="20"/>
                <w:szCs w:val="20"/>
              </w:rPr>
              <w:t>8.</w:t>
            </w:r>
            <w:r w:rsidRPr="00D857D3">
              <w:rPr>
                <w:rFonts w:eastAsia="Times New Roman"/>
                <w:color w:val="000000"/>
                <w:sz w:val="14"/>
                <w:szCs w:val="14"/>
              </w:rPr>
              <w:t xml:space="preserve">       </w:t>
            </w:r>
            <w:r w:rsidRPr="00D857D3">
              <w:rPr>
                <w:rFonts w:eastAsia="Times New Roman"/>
                <w:color w:val="000000"/>
                <w:sz w:val="20"/>
                <w:szCs w:val="20"/>
              </w:rPr>
              <w:t>Manutenção de bens móvies</w:t>
            </w:r>
          </w:p>
          <w:p w:rsidR="00897C09" w:rsidRPr="00D857D3" w:rsidRDefault="00897C09" w:rsidP="00A44F9A">
            <w:pPr>
              <w:spacing w:before="0" w:after="0"/>
              <w:rPr>
                <w:rFonts w:eastAsia="Times New Roman"/>
                <w:color w:val="000000"/>
                <w:sz w:val="20"/>
                <w:szCs w:val="20"/>
              </w:rPr>
            </w:pPr>
            <w:r w:rsidRPr="00D857D3">
              <w:rPr>
                <w:rFonts w:eastAsia="Times New Roman"/>
                <w:color w:val="000000"/>
                <w:sz w:val="20"/>
                <w:szCs w:val="20"/>
              </w:rPr>
              <w:t>9.</w:t>
            </w:r>
            <w:r w:rsidRPr="00D857D3">
              <w:rPr>
                <w:rFonts w:eastAsia="Times New Roman"/>
                <w:color w:val="000000"/>
                <w:sz w:val="14"/>
                <w:szCs w:val="14"/>
              </w:rPr>
              <w:t xml:space="preserve">       </w:t>
            </w:r>
            <w:r w:rsidRPr="00D857D3">
              <w:rPr>
                <w:rFonts w:eastAsia="Times New Roman"/>
                <w:color w:val="000000"/>
                <w:sz w:val="20"/>
                <w:szCs w:val="20"/>
              </w:rPr>
              <w:t>Manutenção de bens imóveis</w:t>
            </w:r>
          </w:p>
          <w:p w:rsidR="00897C09" w:rsidRPr="00D857D3" w:rsidRDefault="00897C09" w:rsidP="00A44F9A">
            <w:pPr>
              <w:spacing w:before="0" w:after="0"/>
              <w:rPr>
                <w:rFonts w:eastAsia="Times New Roman"/>
                <w:color w:val="000000"/>
                <w:sz w:val="20"/>
                <w:szCs w:val="20"/>
              </w:rPr>
            </w:pPr>
            <w:r w:rsidRPr="00D857D3">
              <w:rPr>
                <w:rFonts w:eastAsia="Times New Roman"/>
                <w:color w:val="000000"/>
                <w:sz w:val="20"/>
                <w:szCs w:val="20"/>
              </w:rPr>
              <w:t>10.</w:t>
            </w:r>
            <w:r w:rsidRPr="00D857D3">
              <w:rPr>
                <w:rFonts w:eastAsia="Times New Roman"/>
                <w:color w:val="000000"/>
                <w:sz w:val="14"/>
                <w:szCs w:val="14"/>
              </w:rPr>
              <w:t xml:space="preserve">    </w:t>
            </w:r>
            <w:r w:rsidRPr="00D857D3">
              <w:rPr>
                <w:rFonts w:eastAsia="Times New Roman"/>
                <w:color w:val="000000"/>
                <w:sz w:val="20"/>
                <w:szCs w:val="20"/>
              </w:rPr>
              <w:t>Brigadistas</w:t>
            </w:r>
          </w:p>
          <w:p w:rsidR="00897C09" w:rsidRPr="00D857D3" w:rsidRDefault="00897C09" w:rsidP="00A44F9A">
            <w:pPr>
              <w:spacing w:before="0" w:after="0"/>
              <w:rPr>
                <w:rFonts w:eastAsia="Times New Roman"/>
                <w:color w:val="000000"/>
                <w:sz w:val="20"/>
                <w:szCs w:val="20"/>
              </w:rPr>
            </w:pPr>
            <w:r w:rsidRPr="00D857D3">
              <w:rPr>
                <w:rFonts w:eastAsia="Times New Roman"/>
                <w:color w:val="000000"/>
                <w:sz w:val="20"/>
                <w:szCs w:val="20"/>
              </w:rPr>
              <w:t>11.</w:t>
            </w:r>
            <w:r w:rsidRPr="00D857D3">
              <w:rPr>
                <w:rFonts w:eastAsia="Times New Roman"/>
                <w:color w:val="000000"/>
                <w:sz w:val="14"/>
                <w:szCs w:val="14"/>
              </w:rPr>
              <w:t xml:space="preserve">    </w:t>
            </w:r>
            <w:r w:rsidRPr="00D857D3">
              <w:rPr>
                <w:rFonts w:eastAsia="Times New Roman"/>
                <w:color w:val="000000"/>
                <w:sz w:val="20"/>
                <w:szCs w:val="20"/>
              </w:rPr>
              <w:t>Apoio Administrativo – Menores Aprendizes</w:t>
            </w:r>
          </w:p>
          <w:p w:rsidR="00897C09" w:rsidRPr="00D857D3" w:rsidRDefault="00897C09" w:rsidP="00A44F9A">
            <w:pPr>
              <w:spacing w:before="0" w:after="0"/>
              <w:rPr>
                <w:rFonts w:eastAsia="Times New Roman"/>
                <w:b/>
                <w:bCs/>
                <w:color w:val="000000"/>
                <w:sz w:val="20"/>
                <w:szCs w:val="20"/>
                <w:u w:val="single"/>
              </w:rPr>
            </w:pPr>
            <w:r w:rsidRPr="00D857D3">
              <w:rPr>
                <w:rFonts w:eastAsia="Times New Roman"/>
                <w:color w:val="000000"/>
                <w:sz w:val="20"/>
                <w:szCs w:val="20"/>
              </w:rPr>
              <w:t>12.</w:t>
            </w:r>
            <w:r w:rsidRPr="00D857D3">
              <w:rPr>
                <w:rFonts w:eastAsia="Times New Roman"/>
                <w:color w:val="000000"/>
                <w:sz w:val="14"/>
                <w:szCs w:val="14"/>
              </w:rPr>
              <w:t xml:space="preserve">    </w:t>
            </w:r>
            <w:r w:rsidRPr="00D857D3">
              <w:rPr>
                <w:rFonts w:eastAsia="Times New Roman"/>
                <w:color w:val="000000"/>
                <w:sz w:val="20"/>
                <w:szCs w:val="20"/>
              </w:rPr>
              <w:t>Outras</w:t>
            </w:r>
          </w:p>
        </w:tc>
        <w:tc>
          <w:tcPr>
            <w:tcW w:w="2554" w:type="pct"/>
            <w:gridSpan w:val="10"/>
            <w:tcBorders>
              <w:top w:val="single" w:sz="4" w:space="0" w:color="auto"/>
              <w:left w:val="single" w:sz="4" w:space="0" w:color="auto"/>
              <w:right w:val="single" w:sz="4" w:space="0" w:color="auto"/>
            </w:tcBorders>
            <w:shd w:val="clear" w:color="000000" w:fill="FFFFFF"/>
            <w:hideMark/>
          </w:tcPr>
          <w:p w:rsidR="00897C09" w:rsidRPr="00D857D3" w:rsidRDefault="00897C09" w:rsidP="00A44F9A">
            <w:pPr>
              <w:spacing w:before="0" w:after="0"/>
              <w:rPr>
                <w:rFonts w:eastAsia="Times New Roman"/>
                <w:b/>
                <w:bCs/>
                <w:color w:val="000000"/>
                <w:sz w:val="20"/>
                <w:szCs w:val="20"/>
              </w:rPr>
            </w:pPr>
            <w:r w:rsidRPr="00D857D3">
              <w:rPr>
                <w:rFonts w:eastAsia="Times New Roman"/>
                <w:b/>
                <w:bCs/>
                <w:color w:val="000000"/>
                <w:sz w:val="20"/>
                <w:szCs w:val="20"/>
              </w:rPr>
              <w:t>Natureza:</w:t>
            </w:r>
            <w:r w:rsidRPr="00D857D3">
              <w:rPr>
                <w:rFonts w:eastAsia="Times New Roman"/>
                <w:color w:val="000000"/>
                <w:sz w:val="20"/>
                <w:szCs w:val="20"/>
              </w:rPr>
              <w:t xml:space="preserve"> (O) Ordinária; (E) Emergencial.</w:t>
            </w:r>
          </w:p>
          <w:p w:rsidR="00897C09" w:rsidRPr="00D857D3" w:rsidRDefault="00897C09" w:rsidP="00A44F9A">
            <w:pPr>
              <w:spacing w:before="0" w:after="0"/>
              <w:rPr>
                <w:rFonts w:eastAsia="Times New Roman"/>
                <w:b/>
                <w:bCs/>
                <w:color w:val="000000"/>
                <w:sz w:val="20"/>
                <w:szCs w:val="20"/>
              </w:rPr>
            </w:pPr>
            <w:r w:rsidRPr="00D857D3">
              <w:rPr>
                <w:rFonts w:eastAsia="Times New Roman"/>
                <w:b/>
                <w:bCs/>
                <w:color w:val="000000"/>
                <w:sz w:val="20"/>
                <w:szCs w:val="20"/>
              </w:rPr>
              <w:t>Nível de Escolaridade:</w:t>
            </w:r>
            <w:r w:rsidRPr="00D857D3">
              <w:rPr>
                <w:rFonts w:eastAsia="Times New Roman"/>
                <w:color w:val="000000"/>
                <w:sz w:val="20"/>
                <w:szCs w:val="20"/>
              </w:rPr>
              <w:t xml:space="preserve"> (F) Ensino Fundamental; (M) Ensino Médio; (S) Ensino Superior.</w:t>
            </w:r>
          </w:p>
          <w:p w:rsidR="00897C09" w:rsidRPr="00D857D3" w:rsidRDefault="00897C09" w:rsidP="00A44F9A">
            <w:pPr>
              <w:spacing w:before="0" w:after="0"/>
              <w:rPr>
                <w:rFonts w:eastAsia="Times New Roman"/>
                <w:b/>
                <w:bCs/>
                <w:color w:val="000000"/>
                <w:sz w:val="20"/>
                <w:szCs w:val="20"/>
              </w:rPr>
            </w:pPr>
            <w:r w:rsidRPr="00D857D3">
              <w:rPr>
                <w:rFonts w:eastAsia="Times New Roman"/>
                <w:b/>
                <w:bCs/>
                <w:color w:val="000000"/>
                <w:sz w:val="20"/>
                <w:szCs w:val="20"/>
              </w:rPr>
              <w:t>Situação do Contrato:</w:t>
            </w:r>
            <w:r w:rsidRPr="00D857D3">
              <w:rPr>
                <w:rFonts w:eastAsia="Times New Roman"/>
                <w:color w:val="000000"/>
                <w:sz w:val="20"/>
                <w:szCs w:val="20"/>
              </w:rPr>
              <w:t xml:space="preserve"> (A) Ativo Normal; (P) Ativo Prorrogado; (E) Encerrado.</w:t>
            </w:r>
          </w:p>
          <w:p w:rsidR="00897C09" w:rsidRPr="00D857D3" w:rsidRDefault="00897C09" w:rsidP="00A44F9A">
            <w:pPr>
              <w:spacing w:before="0" w:after="0"/>
              <w:rPr>
                <w:rFonts w:eastAsia="Times New Roman"/>
                <w:b/>
                <w:bCs/>
                <w:color w:val="000000"/>
                <w:sz w:val="20"/>
                <w:szCs w:val="20"/>
              </w:rPr>
            </w:pPr>
            <w:r w:rsidRPr="00D857D3">
              <w:rPr>
                <w:rFonts w:eastAsia="Times New Roman"/>
                <w:b/>
                <w:bCs/>
                <w:color w:val="000000"/>
                <w:sz w:val="20"/>
                <w:szCs w:val="20"/>
              </w:rPr>
              <w:t>Quantidade de trabalhadores:</w:t>
            </w:r>
            <w:r w:rsidRPr="00D857D3">
              <w:rPr>
                <w:rFonts w:eastAsia="Times New Roman"/>
                <w:color w:val="000000"/>
                <w:sz w:val="20"/>
                <w:szCs w:val="20"/>
              </w:rPr>
              <w:t xml:space="preserve"> (P) Prevista no contrato; (C) Efetivamente contratada.</w:t>
            </w:r>
          </w:p>
        </w:tc>
      </w:tr>
      <w:tr w:rsidR="00A519E6" w:rsidRPr="00D857D3" w:rsidTr="004D4231">
        <w:tblPrEx>
          <w:jc w:val="left"/>
          <w:tblCellMar>
            <w:left w:w="70" w:type="dxa"/>
            <w:right w:w="70" w:type="dxa"/>
          </w:tblCellMar>
          <w:tblLook w:val="04A0" w:firstRow="1" w:lastRow="0" w:firstColumn="1" w:lastColumn="0" w:noHBand="0" w:noVBand="1"/>
        </w:tblPrEx>
        <w:trPr>
          <w:gridBefore w:val="1"/>
          <w:wBefore w:w="19" w:type="pct"/>
          <w:trHeight w:val="20"/>
        </w:trPr>
        <w:tc>
          <w:tcPr>
            <w:tcW w:w="4981" w:type="pct"/>
            <w:gridSpan w:val="15"/>
            <w:tcBorders>
              <w:top w:val="single" w:sz="4" w:space="0" w:color="auto"/>
              <w:left w:val="nil"/>
              <w:bottom w:val="nil"/>
              <w:right w:val="nil"/>
            </w:tcBorders>
            <w:shd w:val="clear" w:color="000000" w:fill="FFFFFF"/>
            <w:vAlign w:val="bottom"/>
            <w:hideMark/>
          </w:tcPr>
          <w:p w:rsidR="00A519E6" w:rsidRPr="00D857D3" w:rsidRDefault="00A519E6" w:rsidP="00A519E6">
            <w:pPr>
              <w:spacing w:before="100" w:beforeAutospacing="1" w:after="100" w:afterAutospacing="1"/>
              <w:jc w:val="both"/>
              <w:rPr>
                <w:rFonts w:eastAsia="Times New Roman"/>
                <w:b/>
                <w:bCs/>
                <w:color w:val="000000"/>
                <w:sz w:val="16"/>
                <w:szCs w:val="16"/>
              </w:rPr>
            </w:pPr>
            <w:r w:rsidRPr="00D857D3">
              <w:rPr>
                <w:rFonts w:eastAsia="Times New Roman"/>
                <w:b/>
                <w:bCs/>
                <w:color w:val="000000"/>
                <w:sz w:val="16"/>
                <w:szCs w:val="16"/>
              </w:rPr>
              <w:t>Fonte:</w:t>
            </w:r>
          </w:p>
        </w:tc>
      </w:tr>
    </w:tbl>
    <w:p w:rsidR="00A519E6" w:rsidRPr="00214E93" w:rsidRDefault="00ED36B2" w:rsidP="00A519E6">
      <w:pPr>
        <w:spacing w:before="120" w:after="120"/>
        <w:jc w:val="both"/>
        <w:rPr>
          <w:b/>
        </w:rPr>
      </w:pPr>
      <w:r w:rsidRPr="00ED36B2">
        <w:rPr>
          <w:b/>
        </w:rPr>
        <w:t>DESCRIÇÃO DOS CAMPOS</w:t>
      </w:r>
    </w:p>
    <w:p w:rsidR="00A519E6" w:rsidRDefault="00A519E6" w:rsidP="00A519E6">
      <w:pPr>
        <w:spacing w:before="120" w:after="120"/>
        <w:jc w:val="both"/>
        <w:rPr>
          <w:b/>
          <w:u w:val="single"/>
        </w:rPr>
      </w:pPr>
      <w:r w:rsidRPr="00663016">
        <w:rPr>
          <w:b/>
          <w:u w:val="single"/>
        </w:rPr>
        <w:t>Unidade Contratante</w:t>
      </w:r>
    </w:p>
    <w:p w:rsidR="00A519E6" w:rsidRDefault="00A519E6" w:rsidP="00A519E6">
      <w:pPr>
        <w:spacing w:before="120" w:after="120"/>
        <w:jc w:val="both"/>
      </w:pPr>
      <w:r w:rsidRPr="00663016">
        <w:rPr>
          <w:b/>
        </w:rPr>
        <w:t>Nome:</w:t>
      </w:r>
      <w:r>
        <w:rPr>
          <w:b/>
        </w:rPr>
        <w:t xml:space="preserve"> </w:t>
      </w:r>
      <w:r>
        <w:t>Nome atribuído à unidade contratante.</w:t>
      </w:r>
    </w:p>
    <w:p w:rsidR="00A519E6" w:rsidRDefault="00A519E6" w:rsidP="00A519E6">
      <w:pPr>
        <w:spacing w:before="120" w:after="120"/>
        <w:jc w:val="both"/>
      </w:pPr>
      <w:r w:rsidRPr="00663016">
        <w:rPr>
          <w:b/>
        </w:rPr>
        <w:t>UG/Gestão</w:t>
      </w:r>
      <w:r>
        <w:t>: Código de identificação da unidade gestora e da gestão utilizada no caso da unidade contratante ser órgão da administração direta.</w:t>
      </w:r>
    </w:p>
    <w:p w:rsidR="00A519E6" w:rsidRPr="00663016" w:rsidRDefault="00A519E6" w:rsidP="00A519E6">
      <w:pPr>
        <w:spacing w:before="120" w:after="120"/>
        <w:jc w:val="both"/>
      </w:pPr>
      <w:r w:rsidRPr="00104752">
        <w:rPr>
          <w:b/>
        </w:rPr>
        <w:t>CNPJ</w:t>
      </w:r>
      <w:r>
        <w:t xml:space="preserve">: Código de identificação junto ao Cadastro Nacional da Pessoa Jurídica da Receita Federal do Brasil caso a unidade contratante seja da Administração Indireta. </w:t>
      </w:r>
    </w:p>
    <w:p w:rsidR="00A519E6" w:rsidRPr="00663016" w:rsidRDefault="00A519E6" w:rsidP="00A519E6">
      <w:pPr>
        <w:spacing w:before="120" w:after="120"/>
        <w:jc w:val="both"/>
      </w:pPr>
      <w:r w:rsidRPr="00663016">
        <w:rPr>
          <w:b/>
          <w:bCs/>
          <w:color w:val="000000"/>
          <w:u w:val="single"/>
        </w:rPr>
        <w:t xml:space="preserve">Informações sobre os </w:t>
      </w:r>
      <w:r>
        <w:rPr>
          <w:b/>
          <w:bCs/>
          <w:color w:val="000000"/>
          <w:u w:val="single"/>
        </w:rPr>
        <w:t>C</w:t>
      </w:r>
      <w:r w:rsidRPr="00663016">
        <w:rPr>
          <w:b/>
          <w:bCs/>
          <w:color w:val="000000"/>
          <w:u w:val="single"/>
        </w:rPr>
        <w:t>ontratos</w:t>
      </w:r>
      <w:r w:rsidRPr="00663016">
        <w:t xml:space="preserve"> </w:t>
      </w:r>
    </w:p>
    <w:p w:rsidR="00A519E6" w:rsidRPr="0042054D" w:rsidRDefault="00A519E6" w:rsidP="00A519E6">
      <w:pPr>
        <w:spacing w:before="120" w:after="120"/>
        <w:jc w:val="both"/>
      </w:pPr>
      <w:r w:rsidRPr="0042054D">
        <w:rPr>
          <w:b/>
          <w:bCs/>
          <w:color w:val="000000"/>
        </w:rPr>
        <w:t xml:space="preserve">Ano de </w:t>
      </w:r>
      <w:r>
        <w:rPr>
          <w:b/>
          <w:bCs/>
          <w:color w:val="000000"/>
        </w:rPr>
        <w:t>C</w:t>
      </w:r>
      <w:r w:rsidRPr="0042054D">
        <w:rPr>
          <w:b/>
          <w:bCs/>
          <w:color w:val="000000"/>
        </w:rPr>
        <w:t xml:space="preserve">elebração do </w:t>
      </w:r>
      <w:r>
        <w:rPr>
          <w:b/>
          <w:bCs/>
          <w:color w:val="000000"/>
        </w:rPr>
        <w:t>C</w:t>
      </w:r>
      <w:r w:rsidRPr="0042054D">
        <w:rPr>
          <w:b/>
          <w:bCs/>
          <w:color w:val="000000"/>
        </w:rPr>
        <w:t>ontrato:</w:t>
      </w:r>
      <w:r w:rsidRPr="0042054D">
        <w:rPr>
          <w:bCs/>
          <w:color w:val="000000"/>
        </w:rPr>
        <w:t xml:space="preserve"> </w:t>
      </w:r>
      <w:r w:rsidRPr="0042054D">
        <w:t>Ano em que foi celebrado o con</w:t>
      </w:r>
      <w:r>
        <w:t>trato de locação de mão de obra.</w:t>
      </w:r>
    </w:p>
    <w:p w:rsidR="00A519E6" w:rsidRPr="0042054D" w:rsidRDefault="00A519E6" w:rsidP="00A519E6">
      <w:pPr>
        <w:spacing w:before="120" w:after="120"/>
        <w:jc w:val="both"/>
      </w:pPr>
      <w:r w:rsidRPr="0042054D">
        <w:rPr>
          <w:b/>
        </w:rPr>
        <w:t>Nat.:</w:t>
      </w:r>
      <w:r w:rsidRPr="0042054D">
        <w:t xml:space="preserve"> Natureza do contrato, podendo ser O</w:t>
      </w:r>
      <w:r>
        <w:t>rdinária (O) ou Emergencial (E).</w:t>
      </w:r>
    </w:p>
    <w:p w:rsidR="00A519E6" w:rsidRPr="0042054D" w:rsidRDefault="00A519E6" w:rsidP="00A519E6">
      <w:pPr>
        <w:spacing w:before="120" w:after="120"/>
        <w:jc w:val="both"/>
      </w:pPr>
      <w:r w:rsidRPr="0042054D">
        <w:rPr>
          <w:b/>
        </w:rPr>
        <w:t>Ident</w:t>
      </w:r>
      <w:r>
        <w:rPr>
          <w:b/>
        </w:rPr>
        <w:t xml:space="preserve">ificação </w:t>
      </w:r>
      <w:r w:rsidRPr="0042054D">
        <w:rPr>
          <w:b/>
        </w:rPr>
        <w:t>do Contrato:</w:t>
      </w:r>
      <w:r w:rsidRPr="0042054D">
        <w:t xml:space="preserve"> Código de identificação do contrato de terceirização adotado pela Unidade Contr</w:t>
      </w:r>
      <w:r>
        <w:t>atante.</w:t>
      </w:r>
    </w:p>
    <w:p w:rsidR="00A519E6" w:rsidRPr="0042054D" w:rsidRDefault="00A519E6" w:rsidP="00A519E6">
      <w:pPr>
        <w:spacing w:before="120" w:after="120"/>
        <w:jc w:val="both"/>
      </w:pPr>
      <w:r w:rsidRPr="0042054D">
        <w:rPr>
          <w:b/>
          <w:bCs/>
          <w:color w:val="000000"/>
        </w:rPr>
        <w:t>Empresa contratada (CNPJ)</w:t>
      </w:r>
      <w:r w:rsidRPr="0042054D">
        <w:rPr>
          <w:b/>
        </w:rPr>
        <w:t>:</w:t>
      </w:r>
      <w:r w:rsidRPr="0042054D">
        <w:t xml:space="preserve"> Código no Cadastro Nacional de Pessoal Jurídica da Receita Federal do Brasil da empresa contratada pel</w:t>
      </w:r>
      <w:r>
        <w:t xml:space="preserve">a UJ para o fornecimento de mão </w:t>
      </w:r>
      <w:r w:rsidRPr="0042054D">
        <w:t>de</w:t>
      </w:r>
      <w:r>
        <w:t xml:space="preserve"> obra terceirizada.</w:t>
      </w:r>
    </w:p>
    <w:p w:rsidR="00A519E6" w:rsidRPr="0042054D" w:rsidRDefault="00A519E6" w:rsidP="00A519E6">
      <w:pPr>
        <w:spacing w:before="120" w:after="120"/>
        <w:jc w:val="both"/>
      </w:pPr>
      <w:r w:rsidRPr="0042054D">
        <w:rPr>
          <w:b/>
          <w:bCs/>
          <w:color w:val="000000"/>
        </w:rPr>
        <w:t>Período contratual de execução das atividades contratadas</w:t>
      </w:r>
      <w:r w:rsidRPr="0042054D">
        <w:t>: Datas de início e fim do contrato</w:t>
      </w:r>
      <w:r>
        <w:t>.</w:t>
      </w:r>
    </w:p>
    <w:p w:rsidR="00A519E6" w:rsidRPr="002E69D7" w:rsidRDefault="00A519E6" w:rsidP="00A519E6">
      <w:pPr>
        <w:spacing w:before="120" w:after="120"/>
        <w:jc w:val="both"/>
        <w:rPr>
          <w:i/>
        </w:rPr>
      </w:pPr>
      <w:r w:rsidRPr="0042054D">
        <w:rPr>
          <w:b/>
        </w:rPr>
        <w:t>Área:</w:t>
      </w:r>
      <w:r w:rsidRPr="0042054D">
        <w:t xml:space="preserve"> </w:t>
      </w:r>
      <w:r>
        <w:t>indicar o número correspondente à área do contrato, conforme legenda no quadro.</w:t>
      </w:r>
    </w:p>
    <w:p w:rsidR="00A519E6" w:rsidRPr="0042054D" w:rsidRDefault="00A519E6" w:rsidP="00A519E6">
      <w:pPr>
        <w:spacing w:before="120" w:after="120"/>
        <w:jc w:val="both"/>
      </w:pPr>
      <w:r w:rsidRPr="0042054D">
        <w:rPr>
          <w:b/>
          <w:bCs/>
          <w:color w:val="000000"/>
        </w:rPr>
        <w:t>Nível de Escolaridade exigido dos trabalhadores contratados</w:t>
      </w:r>
      <w:r w:rsidRPr="0042054D">
        <w:rPr>
          <w:b/>
        </w:rPr>
        <w:t>:</w:t>
      </w:r>
      <w:r w:rsidRPr="0042054D">
        <w:t xml:space="preserve"> Número de servidores suportados pelo contrato de prestação de serviço por área, descriminado por nível mínimo de escolaridade exigido (F - Fundamental, M - Médio ou S - Superior), distinguindo-se, para cada nível</w:t>
      </w:r>
      <w:r>
        <w:t>,</w:t>
      </w:r>
      <w:r w:rsidRPr="0042054D">
        <w:t xml:space="preserve"> o número de contratações previstas no contrato (P) e a quantidade efetiva de funcionários contratados (</w:t>
      </w:r>
      <w:r>
        <w:t>C).</w:t>
      </w:r>
    </w:p>
    <w:p w:rsidR="00A519E6" w:rsidRDefault="00A519E6" w:rsidP="00A519E6">
      <w:pPr>
        <w:spacing w:before="120" w:after="120"/>
        <w:jc w:val="both"/>
      </w:pPr>
      <w:r w:rsidRPr="0042054D">
        <w:rPr>
          <w:b/>
        </w:rPr>
        <w:t>Sit.:</w:t>
      </w:r>
      <w:r w:rsidRPr="0042054D">
        <w:t xml:space="preserve"> Situação do contrato, podendo ser Ativo-Normal (A), Ativo-Prorrogado (P) ou En</w:t>
      </w:r>
      <w:r>
        <w:t>cerrado (E).</w:t>
      </w:r>
    </w:p>
    <w:p w:rsidR="00A519E6" w:rsidRDefault="00A519E6" w:rsidP="00A519E6">
      <w:pPr>
        <w:spacing w:before="120" w:after="120"/>
        <w:jc w:val="both"/>
      </w:pPr>
      <w:r w:rsidRPr="0042054D">
        <w:rPr>
          <w:b/>
        </w:rPr>
        <w:t>Observaç</w:t>
      </w:r>
      <w:r>
        <w:rPr>
          <w:b/>
        </w:rPr>
        <w:t>ões</w:t>
      </w:r>
      <w:r w:rsidRPr="0042054D">
        <w:rPr>
          <w:b/>
        </w:rPr>
        <w:t>:</w:t>
      </w:r>
      <w:r w:rsidRPr="0042054D">
        <w:t xml:space="preserve"> </w:t>
      </w:r>
      <w:r>
        <w:t>Comentários de interesse do gestor</w:t>
      </w:r>
      <w:r w:rsidRPr="0042054D">
        <w:t>.</w:t>
      </w:r>
    </w:p>
    <w:p w:rsidR="00A519E6" w:rsidRDefault="00A519E6" w:rsidP="00A8382B">
      <w:pPr>
        <w:pStyle w:val="Ttulo3"/>
        <w:numPr>
          <w:ilvl w:val="2"/>
          <w:numId w:val="106"/>
        </w:numPr>
        <w:spacing w:before="225"/>
        <w:ind w:left="0" w:firstLine="0"/>
      </w:pPr>
      <w:bookmarkStart w:id="1219" w:name="_Toc360109269"/>
      <w:r>
        <w:t>Análise Crítica dos itens 7.2.1 e 7.2.2</w:t>
      </w:r>
      <w:bookmarkEnd w:id="1219"/>
    </w:p>
    <w:p w:rsidR="00FE45C6" w:rsidRDefault="00A519E6" w:rsidP="00FE45C6">
      <w:pPr>
        <w:spacing w:before="120" w:after="120"/>
        <w:jc w:val="both"/>
      </w:pPr>
      <w:r>
        <w:t xml:space="preserve">Na análise crítica devem ser consignadas informações referentes ao andamento dos </w:t>
      </w:r>
      <w:r w:rsidRPr="0042054D">
        <w:t>contratos de prestação de serviços com locação de mão de obra</w:t>
      </w:r>
      <w:r>
        <w:t>, inclusive vigilância, limpeza e higiene. Neste subitem devem ser consignadas, caso identificadas, dificuldades encontradas pela administração na condução dos contratos de prestação de serviços, tais como interrupções na prestação de serviços e não pagamento de verbas trabalhistas por empresas contratadas, bem como as providências adotadas.</w:t>
      </w:r>
      <w:bookmarkStart w:id="1220" w:name="_Toc290899450"/>
      <w:bookmarkStart w:id="1221" w:name="_Toc360109270"/>
    </w:p>
    <w:p w:rsidR="00A519E6" w:rsidRDefault="00A519E6" w:rsidP="00A8382B">
      <w:pPr>
        <w:pStyle w:val="Ttulo3"/>
        <w:numPr>
          <w:ilvl w:val="2"/>
          <w:numId w:val="106"/>
        </w:numPr>
        <w:spacing w:before="225"/>
        <w:ind w:left="0" w:firstLine="0"/>
      </w:pPr>
      <w:r w:rsidRPr="008003EA">
        <w:t>Co</w:t>
      </w:r>
      <w:r>
        <w:t>ntratação de</w:t>
      </w:r>
      <w:r w:rsidRPr="008003EA">
        <w:t xml:space="preserve"> Estagiários</w:t>
      </w:r>
      <w:bookmarkEnd w:id="1220"/>
      <w:bookmarkEnd w:id="1221"/>
    </w:p>
    <w:p w:rsidR="00A519E6" w:rsidRDefault="00A519E6" w:rsidP="00A519E6">
      <w:pPr>
        <w:tabs>
          <w:tab w:val="left" w:pos="240"/>
          <w:tab w:val="left" w:pos="3119"/>
        </w:tabs>
        <w:spacing w:before="120" w:after="120"/>
        <w:jc w:val="both"/>
      </w:pPr>
      <w:r>
        <w:t>O</w:t>
      </w:r>
      <w:r w:rsidRPr="0042054D">
        <w:t xml:space="preserve"> </w:t>
      </w:r>
      <w:r w:rsidRPr="00A67E43">
        <w:rPr>
          <w:b/>
        </w:rPr>
        <w:t>Quadro A.</w:t>
      </w:r>
      <w:r>
        <w:rPr>
          <w:b/>
        </w:rPr>
        <w:t>7.2.4</w:t>
      </w:r>
      <w:r w:rsidRPr="00CD6DBA">
        <w:t xml:space="preserve"> </w:t>
      </w:r>
      <w:r w:rsidRPr="0042054D">
        <w:t>abaixo</w:t>
      </w:r>
      <w:r>
        <w:t xml:space="preserve"> visa a demonstrar a </w:t>
      </w:r>
      <w:r w:rsidRPr="0042054D">
        <w:t xml:space="preserve">composição do quadro de estagiários da UJ </w:t>
      </w:r>
      <w:r>
        <w:t xml:space="preserve">e </w:t>
      </w:r>
      <w:r w:rsidRPr="0042054D">
        <w:t>somente deverá ser preenchid</w:t>
      </w:r>
      <w:r>
        <w:t>o</w:t>
      </w:r>
      <w:r w:rsidRPr="0042054D">
        <w:t xml:space="preserve"> pelas UJ que detenham entre as suas unidades administrativas aquela responsável pela gestão do cadastro de estagiários. </w:t>
      </w:r>
      <w:r>
        <w:t>O Quadro A.7.2.4 abaixo</w:t>
      </w:r>
      <w:r w:rsidRPr="0042054D">
        <w:t xml:space="preserve"> contempla os quantitativos trimestrais de contratos de estágio vigentes</w:t>
      </w:r>
      <w:r>
        <w:t>, discriminando-os de acordo com o</w:t>
      </w:r>
      <w:r w:rsidRPr="0042054D">
        <w:t xml:space="preserve"> nível de escolaridade exigido</w:t>
      </w:r>
      <w:r>
        <w:t xml:space="preserve"> e com a alocação dos estagiários na estrutura da UJ (n</w:t>
      </w:r>
      <w:r w:rsidRPr="0042054D">
        <w:t xml:space="preserve">a área fim </w:t>
      </w:r>
      <w:r>
        <w:t>ou</w:t>
      </w:r>
      <w:r w:rsidRPr="0042054D">
        <w:t xml:space="preserve"> na área meio</w:t>
      </w:r>
      <w:r>
        <w:t>)</w:t>
      </w:r>
      <w:r w:rsidRPr="0042054D">
        <w:t>.</w:t>
      </w:r>
    </w:p>
    <w:tbl>
      <w:tblPr>
        <w:tblW w:w="4910" w:type="pct"/>
        <w:jc w:val="center"/>
        <w:tblLook w:val="0000" w:firstRow="0" w:lastRow="0" w:firstColumn="0" w:lastColumn="0" w:noHBand="0" w:noVBand="0"/>
      </w:tblPr>
      <w:tblGrid>
        <w:gridCol w:w="42"/>
        <w:gridCol w:w="2191"/>
        <w:gridCol w:w="1432"/>
        <w:gridCol w:w="1432"/>
        <w:gridCol w:w="1432"/>
        <w:gridCol w:w="1432"/>
        <w:gridCol w:w="2198"/>
      </w:tblGrid>
      <w:tr w:rsidR="00A519E6" w:rsidRPr="00B47E8A" w:rsidTr="00A519E6">
        <w:trPr>
          <w:trHeight w:val="169"/>
          <w:jc w:val="center"/>
        </w:trPr>
        <w:tc>
          <w:tcPr>
            <w:tcW w:w="5000" w:type="pct"/>
            <w:gridSpan w:val="7"/>
            <w:shd w:val="clear" w:color="auto" w:fill="auto"/>
            <w:vAlign w:val="center"/>
          </w:tcPr>
          <w:p w:rsidR="00A519E6" w:rsidRPr="00E7380D" w:rsidRDefault="00A519E6" w:rsidP="007C21CA">
            <w:pPr>
              <w:pStyle w:val="Epgrafe"/>
            </w:pPr>
            <w:bookmarkStart w:id="1222" w:name="_Toc377032956"/>
            <w:r w:rsidRPr="00D857D3">
              <w:t>Quadro A.</w:t>
            </w:r>
            <w:r>
              <w:t>7.2</w:t>
            </w:r>
            <w:r w:rsidRPr="00D857D3">
              <w:t>.</w:t>
            </w:r>
            <w:r>
              <w:t>4</w:t>
            </w:r>
            <w:r w:rsidR="00A44F9A">
              <w:t xml:space="preserve"> – </w:t>
            </w:r>
            <w:r w:rsidRPr="00D857D3">
              <w:t>Composição do Quadro de Estagiários</w:t>
            </w:r>
            <w:bookmarkEnd w:id="1222"/>
          </w:p>
        </w:tc>
      </w:tr>
      <w:tr w:rsidR="00A519E6" w:rsidRPr="00D857D3" w:rsidTr="00A838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Before w:val="1"/>
          <w:wBefore w:w="20" w:type="pct"/>
          <w:trHeight w:val="20"/>
        </w:trPr>
        <w:tc>
          <w:tcPr>
            <w:tcW w:w="1078" w:type="pct"/>
            <w:vMerge w:val="restart"/>
            <w:shd w:val="clear" w:color="000000" w:fill="F2F2F2"/>
            <w:noWrap/>
            <w:vAlign w:val="center"/>
            <w:hideMark/>
          </w:tcPr>
          <w:p w:rsidR="00A519E6" w:rsidRPr="00D857D3" w:rsidRDefault="00A519E6" w:rsidP="00A519E6">
            <w:pPr>
              <w:jc w:val="center"/>
              <w:rPr>
                <w:rFonts w:eastAsia="Times New Roman"/>
                <w:b/>
                <w:bCs/>
                <w:color w:val="000000"/>
                <w:sz w:val="20"/>
                <w:szCs w:val="20"/>
              </w:rPr>
            </w:pPr>
            <w:r w:rsidRPr="00D857D3">
              <w:rPr>
                <w:rFonts w:eastAsia="Times New Roman"/>
                <w:b/>
                <w:bCs/>
                <w:color w:val="000000"/>
                <w:sz w:val="20"/>
                <w:szCs w:val="20"/>
              </w:rPr>
              <w:t>Nível de escolaridade</w:t>
            </w:r>
          </w:p>
        </w:tc>
        <w:tc>
          <w:tcPr>
            <w:tcW w:w="2820" w:type="pct"/>
            <w:gridSpan w:val="4"/>
            <w:shd w:val="clear" w:color="000000" w:fill="F2F2F2"/>
            <w:noWrap/>
            <w:vAlign w:val="bottom"/>
            <w:hideMark/>
          </w:tcPr>
          <w:p w:rsidR="00A519E6" w:rsidRPr="00D857D3" w:rsidRDefault="00A519E6" w:rsidP="00A519E6">
            <w:pPr>
              <w:jc w:val="center"/>
              <w:rPr>
                <w:rFonts w:eastAsia="Times New Roman"/>
                <w:b/>
                <w:bCs/>
                <w:color w:val="000000"/>
                <w:sz w:val="20"/>
                <w:szCs w:val="20"/>
              </w:rPr>
            </w:pPr>
            <w:r w:rsidRPr="00D857D3">
              <w:rPr>
                <w:rFonts w:eastAsia="Times New Roman"/>
                <w:b/>
                <w:bCs/>
                <w:color w:val="000000"/>
                <w:sz w:val="20"/>
                <w:szCs w:val="20"/>
              </w:rPr>
              <w:t>Quantitativo de contratos de estágio vigentes</w:t>
            </w:r>
          </w:p>
        </w:tc>
        <w:tc>
          <w:tcPr>
            <w:tcW w:w="1082" w:type="pct"/>
            <w:shd w:val="clear" w:color="000000" w:fill="F2F2F2"/>
            <w:vAlign w:val="bottom"/>
            <w:hideMark/>
          </w:tcPr>
          <w:p w:rsidR="00A519E6" w:rsidRPr="00D857D3" w:rsidRDefault="00A519E6" w:rsidP="00A519E6">
            <w:pPr>
              <w:jc w:val="center"/>
              <w:rPr>
                <w:rFonts w:eastAsia="Times New Roman"/>
                <w:b/>
                <w:bCs/>
                <w:color w:val="000000"/>
                <w:sz w:val="20"/>
                <w:szCs w:val="20"/>
              </w:rPr>
            </w:pPr>
            <w:r w:rsidRPr="00D857D3">
              <w:rPr>
                <w:rFonts w:eastAsia="Times New Roman"/>
                <w:b/>
                <w:bCs/>
                <w:color w:val="000000"/>
                <w:sz w:val="20"/>
                <w:szCs w:val="20"/>
              </w:rPr>
              <w:t>Despesa no exercício</w:t>
            </w:r>
          </w:p>
        </w:tc>
      </w:tr>
      <w:tr w:rsidR="00A519E6" w:rsidRPr="00D857D3" w:rsidTr="00A838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Before w:val="1"/>
          <w:wBefore w:w="20" w:type="pct"/>
          <w:trHeight w:val="20"/>
        </w:trPr>
        <w:tc>
          <w:tcPr>
            <w:tcW w:w="1078" w:type="pct"/>
            <w:vMerge/>
            <w:vAlign w:val="center"/>
            <w:hideMark/>
          </w:tcPr>
          <w:p w:rsidR="00A519E6" w:rsidRPr="00D857D3" w:rsidRDefault="00A519E6" w:rsidP="00A519E6">
            <w:pPr>
              <w:jc w:val="both"/>
              <w:rPr>
                <w:rFonts w:eastAsia="Times New Roman"/>
                <w:b/>
                <w:bCs/>
                <w:color w:val="000000"/>
                <w:sz w:val="20"/>
                <w:szCs w:val="20"/>
              </w:rPr>
            </w:pPr>
          </w:p>
        </w:tc>
        <w:tc>
          <w:tcPr>
            <w:tcW w:w="705" w:type="pct"/>
            <w:shd w:val="clear" w:color="000000" w:fill="F2F2F2"/>
            <w:noWrap/>
            <w:vAlign w:val="bottom"/>
            <w:hideMark/>
          </w:tcPr>
          <w:p w:rsidR="00A519E6" w:rsidRPr="00D857D3" w:rsidRDefault="00A519E6" w:rsidP="00A519E6">
            <w:pPr>
              <w:jc w:val="center"/>
              <w:rPr>
                <w:rFonts w:eastAsia="Times New Roman"/>
                <w:b/>
                <w:bCs/>
                <w:color w:val="000000"/>
                <w:sz w:val="20"/>
                <w:szCs w:val="20"/>
              </w:rPr>
            </w:pPr>
            <w:r w:rsidRPr="00D857D3">
              <w:rPr>
                <w:rFonts w:eastAsia="Times New Roman"/>
                <w:b/>
                <w:bCs/>
                <w:color w:val="000000"/>
                <w:sz w:val="20"/>
                <w:szCs w:val="20"/>
              </w:rPr>
              <w:t>1º Trimestre</w:t>
            </w:r>
          </w:p>
        </w:tc>
        <w:tc>
          <w:tcPr>
            <w:tcW w:w="705" w:type="pct"/>
            <w:shd w:val="clear" w:color="000000" w:fill="F2F2F2"/>
            <w:noWrap/>
            <w:vAlign w:val="bottom"/>
            <w:hideMark/>
          </w:tcPr>
          <w:p w:rsidR="00A519E6" w:rsidRPr="00D857D3" w:rsidRDefault="00A519E6" w:rsidP="00A519E6">
            <w:pPr>
              <w:jc w:val="center"/>
              <w:rPr>
                <w:rFonts w:eastAsia="Times New Roman"/>
                <w:b/>
                <w:bCs/>
                <w:color w:val="000000"/>
                <w:sz w:val="20"/>
                <w:szCs w:val="20"/>
              </w:rPr>
            </w:pPr>
            <w:r w:rsidRPr="00D857D3">
              <w:rPr>
                <w:rFonts w:eastAsia="Times New Roman"/>
                <w:b/>
                <w:bCs/>
                <w:color w:val="000000"/>
                <w:sz w:val="20"/>
                <w:szCs w:val="20"/>
              </w:rPr>
              <w:t>2º Trimestre</w:t>
            </w:r>
          </w:p>
        </w:tc>
        <w:tc>
          <w:tcPr>
            <w:tcW w:w="705" w:type="pct"/>
            <w:shd w:val="clear" w:color="000000" w:fill="F2F2F2"/>
            <w:noWrap/>
            <w:vAlign w:val="bottom"/>
            <w:hideMark/>
          </w:tcPr>
          <w:p w:rsidR="00A519E6" w:rsidRPr="00D857D3" w:rsidRDefault="00A519E6" w:rsidP="00A519E6">
            <w:pPr>
              <w:jc w:val="center"/>
              <w:rPr>
                <w:rFonts w:eastAsia="Times New Roman"/>
                <w:b/>
                <w:bCs/>
                <w:color w:val="000000"/>
                <w:sz w:val="20"/>
                <w:szCs w:val="20"/>
              </w:rPr>
            </w:pPr>
            <w:r w:rsidRPr="00D857D3">
              <w:rPr>
                <w:rFonts w:eastAsia="Times New Roman"/>
                <w:b/>
                <w:bCs/>
                <w:color w:val="000000"/>
                <w:sz w:val="20"/>
                <w:szCs w:val="20"/>
              </w:rPr>
              <w:t>3º Trimestre</w:t>
            </w:r>
          </w:p>
        </w:tc>
        <w:tc>
          <w:tcPr>
            <w:tcW w:w="705" w:type="pct"/>
            <w:shd w:val="clear" w:color="000000" w:fill="F2F2F2"/>
            <w:noWrap/>
            <w:vAlign w:val="bottom"/>
            <w:hideMark/>
          </w:tcPr>
          <w:p w:rsidR="00A519E6" w:rsidRPr="00D857D3" w:rsidRDefault="00A519E6" w:rsidP="00A519E6">
            <w:pPr>
              <w:jc w:val="center"/>
              <w:rPr>
                <w:rFonts w:eastAsia="Times New Roman"/>
                <w:b/>
                <w:bCs/>
                <w:color w:val="000000"/>
                <w:sz w:val="20"/>
                <w:szCs w:val="20"/>
              </w:rPr>
            </w:pPr>
            <w:r w:rsidRPr="00D857D3">
              <w:rPr>
                <w:rFonts w:eastAsia="Times New Roman"/>
                <w:b/>
                <w:bCs/>
                <w:color w:val="000000"/>
                <w:sz w:val="20"/>
                <w:szCs w:val="20"/>
              </w:rPr>
              <w:t>4º Trimestre</w:t>
            </w:r>
          </w:p>
        </w:tc>
        <w:tc>
          <w:tcPr>
            <w:tcW w:w="1082" w:type="pct"/>
            <w:shd w:val="clear" w:color="000000" w:fill="F2F2F2"/>
            <w:vAlign w:val="bottom"/>
            <w:hideMark/>
          </w:tcPr>
          <w:p w:rsidR="00A519E6" w:rsidRPr="00D857D3" w:rsidRDefault="00A519E6" w:rsidP="00A519E6">
            <w:pPr>
              <w:jc w:val="center"/>
              <w:rPr>
                <w:rFonts w:eastAsia="Times New Roman"/>
                <w:color w:val="000000"/>
                <w:sz w:val="20"/>
                <w:szCs w:val="20"/>
              </w:rPr>
            </w:pPr>
            <w:r w:rsidRPr="00D857D3">
              <w:rPr>
                <w:rFonts w:eastAsia="Times New Roman"/>
                <w:color w:val="000000"/>
                <w:sz w:val="20"/>
                <w:szCs w:val="20"/>
              </w:rPr>
              <w:t>(em R$ 1,00)</w:t>
            </w:r>
          </w:p>
        </w:tc>
      </w:tr>
      <w:tr w:rsidR="00A519E6" w:rsidRPr="00D857D3" w:rsidTr="00A838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Before w:val="1"/>
          <w:wBefore w:w="20" w:type="pct"/>
          <w:trHeight w:val="20"/>
        </w:trPr>
        <w:tc>
          <w:tcPr>
            <w:tcW w:w="1078" w:type="pct"/>
            <w:shd w:val="clear" w:color="000000" w:fill="F2F2F2"/>
            <w:noWrap/>
            <w:vAlign w:val="bottom"/>
            <w:hideMark/>
          </w:tcPr>
          <w:p w:rsidR="00A519E6" w:rsidRPr="00D857D3" w:rsidRDefault="00A519E6" w:rsidP="00A519E6">
            <w:pPr>
              <w:jc w:val="both"/>
              <w:rPr>
                <w:rFonts w:eastAsia="Times New Roman"/>
                <w:b/>
                <w:bCs/>
                <w:color w:val="000000"/>
                <w:sz w:val="20"/>
                <w:szCs w:val="20"/>
              </w:rPr>
            </w:pPr>
            <w:bookmarkStart w:id="1223" w:name="RANGE!A4"/>
            <w:r w:rsidRPr="00D857D3">
              <w:rPr>
                <w:rFonts w:eastAsia="Times New Roman"/>
                <w:b/>
                <w:bCs/>
                <w:color w:val="000000"/>
                <w:sz w:val="20"/>
                <w:szCs w:val="20"/>
              </w:rPr>
              <w:t>1.</w:t>
            </w:r>
            <w:r w:rsidRPr="00D857D3">
              <w:rPr>
                <w:rFonts w:eastAsia="Times New Roman"/>
                <w:b/>
                <w:bCs/>
                <w:color w:val="000000"/>
                <w:sz w:val="14"/>
                <w:szCs w:val="14"/>
              </w:rPr>
              <w:t xml:space="preserve">      </w:t>
            </w:r>
            <w:r w:rsidRPr="00D857D3">
              <w:rPr>
                <w:rFonts w:eastAsia="Times New Roman"/>
                <w:b/>
                <w:bCs/>
                <w:color w:val="000000"/>
                <w:sz w:val="20"/>
                <w:szCs w:val="20"/>
              </w:rPr>
              <w:t>Nível superior</w:t>
            </w:r>
            <w:bookmarkEnd w:id="1223"/>
          </w:p>
        </w:tc>
        <w:tc>
          <w:tcPr>
            <w:tcW w:w="705" w:type="pct"/>
            <w:shd w:val="clear" w:color="auto" w:fill="auto"/>
            <w:noWrap/>
            <w:vAlign w:val="bottom"/>
            <w:hideMark/>
          </w:tcPr>
          <w:p w:rsidR="00A519E6" w:rsidRPr="00D857D3" w:rsidRDefault="00A519E6" w:rsidP="00A519E6">
            <w:pPr>
              <w:jc w:val="right"/>
              <w:rPr>
                <w:rFonts w:eastAsia="Times New Roman"/>
                <w:color w:val="000000"/>
                <w:sz w:val="20"/>
                <w:szCs w:val="20"/>
              </w:rPr>
            </w:pPr>
          </w:p>
        </w:tc>
        <w:tc>
          <w:tcPr>
            <w:tcW w:w="705" w:type="pct"/>
            <w:shd w:val="clear" w:color="auto" w:fill="auto"/>
            <w:noWrap/>
            <w:vAlign w:val="bottom"/>
            <w:hideMark/>
          </w:tcPr>
          <w:p w:rsidR="00A519E6" w:rsidRPr="00D857D3" w:rsidRDefault="00A519E6" w:rsidP="00A519E6">
            <w:pPr>
              <w:jc w:val="right"/>
              <w:rPr>
                <w:rFonts w:eastAsia="Times New Roman"/>
                <w:color w:val="000000"/>
                <w:sz w:val="20"/>
                <w:szCs w:val="20"/>
              </w:rPr>
            </w:pPr>
          </w:p>
        </w:tc>
        <w:tc>
          <w:tcPr>
            <w:tcW w:w="705" w:type="pct"/>
            <w:shd w:val="clear" w:color="auto" w:fill="auto"/>
            <w:noWrap/>
            <w:vAlign w:val="bottom"/>
            <w:hideMark/>
          </w:tcPr>
          <w:p w:rsidR="00A519E6" w:rsidRPr="00D857D3" w:rsidRDefault="00A519E6" w:rsidP="00A519E6">
            <w:pPr>
              <w:jc w:val="right"/>
              <w:rPr>
                <w:rFonts w:eastAsia="Times New Roman"/>
                <w:color w:val="000000"/>
                <w:sz w:val="20"/>
                <w:szCs w:val="20"/>
              </w:rPr>
            </w:pPr>
          </w:p>
        </w:tc>
        <w:tc>
          <w:tcPr>
            <w:tcW w:w="705" w:type="pct"/>
            <w:shd w:val="clear" w:color="auto" w:fill="auto"/>
            <w:noWrap/>
            <w:vAlign w:val="bottom"/>
            <w:hideMark/>
          </w:tcPr>
          <w:p w:rsidR="00A519E6" w:rsidRPr="00D857D3" w:rsidRDefault="00A519E6" w:rsidP="00A519E6">
            <w:pPr>
              <w:jc w:val="right"/>
              <w:rPr>
                <w:rFonts w:eastAsia="Times New Roman"/>
                <w:color w:val="000000"/>
                <w:sz w:val="20"/>
                <w:szCs w:val="20"/>
              </w:rPr>
            </w:pPr>
          </w:p>
        </w:tc>
        <w:tc>
          <w:tcPr>
            <w:tcW w:w="1082" w:type="pct"/>
            <w:shd w:val="clear" w:color="auto" w:fill="auto"/>
            <w:hideMark/>
          </w:tcPr>
          <w:p w:rsidR="00A519E6" w:rsidRPr="00D857D3" w:rsidRDefault="00A519E6" w:rsidP="00A519E6">
            <w:pPr>
              <w:jc w:val="right"/>
              <w:rPr>
                <w:rFonts w:eastAsia="Times New Roman"/>
                <w:color w:val="000000"/>
                <w:sz w:val="20"/>
                <w:szCs w:val="20"/>
              </w:rPr>
            </w:pPr>
          </w:p>
        </w:tc>
      </w:tr>
      <w:tr w:rsidR="00A519E6" w:rsidRPr="00D857D3" w:rsidTr="00A838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Before w:val="1"/>
          <w:wBefore w:w="20" w:type="pct"/>
          <w:trHeight w:val="20"/>
        </w:trPr>
        <w:tc>
          <w:tcPr>
            <w:tcW w:w="1078" w:type="pct"/>
            <w:shd w:val="clear" w:color="000000" w:fill="F2F2F2"/>
            <w:noWrap/>
            <w:vAlign w:val="bottom"/>
            <w:hideMark/>
          </w:tcPr>
          <w:p w:rsidR="00A519E6" w:rsidRPr="00D857D3" w:rsidRDefault="00A519E6" w:rsidP="00A519E6">
            <w:pPr>
              <w:ind w:firstLineChars="100" w:firstLine="200"/>
              <w:jc w:val="both"/>
              <w:rPr>
                <w:rFonts w:eastAsia="Times New Roman"/>
                <w:color w:val="000000"/>
                <w:sz w:val="20"/>
                <w:szCs w:val="20"/>
              </w:rPr>
            </w:pPr>
            <w:bookmarkStart w:id="1224" w:name="RANGE!A5"/>
            <w:r w:rsidRPr="00D857D3">
              <w:rPr>
                <w:rFonts w:eastAsia="Times New Roman"/>
                <w:color w:val="000000"/>
                <w:sz w:val="20"/>
                <w:szCs w:val="20"/>
              </w:rPr>
              <w:t>1.1</w:t>
            </w:r>
            <w:r w:rsidRPr="00D857D3">
              <w:rPr>
                <w:rFonts w:eastAsia="Times New Roman"/>
                <w:color w:val="000000"/>
                <w:sz w:val="14"/>
                <w:szCs w:val="14"/>
              </w:rPr>
              <w:t xml:space="preserve">    </w:t>
            </w:r>
            <w:r w:rsidRPr="00D857D3">
              <w:rPr>
                <w:rFonts w:eastAsia="Times New Roman"/>
                <w:color w:val="000000"/>
                <w:sz w:val="20"/>
                <w:szCs w:val="20"/>
              </w:rPr>
              <w:t>Área Fim</w:t>
            </w:r>
            <w:bookmarkEnd w:id="1224"/>
          </w:p>
        </w:tc>
        <w:tc>
          <w:tcPr>
            <w:tcW w:w="705" w:type="pct"/>
            <w:shd w:val="clear" w:color="auto" w:fill="auto"/>
            <w:noWrap/>
            <w:vAlign w:val="bottom"/>
            <w:hideMark/>
          </w:tcPr>
          <w:p w:rsidR="00A519E6" w:rsidRPr="00D857D3" w:rsidRDefault="00A519E6" w:rsidP="00A519E6">
            <w:pPr>
              <w:jc w:val="both"/>
              <w:rPr>
                <w:rFonts w:eastAsia="Times New Roman"/>
                <w:color w:val="000000"/>
                <w:sz w:val="20"/>
                <w:szCs w:val="20"/>
              </w:rPr>
            </w:pPr>
          </w:p>
        </w:tc>
        <w:tc>
          <w:tcPr>
            <w:tcW w:w="705" w:type="pct"/>
            <w:shd w:val="clear" w:color="auto" w:fill="auto"/>
            <w:noWrap/>
            <w:vAlign w:val="bottom"/>
            <w:hideMark/>
          </w:tcPr>
          <w:p w:rsidR="00A519E6" w:rsidRPr="00D857D3" w:rsidRDefault="00A519E6" w:rsidP="00A519E6">
            <w:pPr>
              <w:jc w:val="both"/>
              <w:rPr>
                <w:rFonts w:eastAsia="Times New Roman"/>
                <w:color w:val="000000"/>
                <w:sz w:val="20"/>
                <w:szCs w:val="20"/>
              </w:rPr>
            </w:pPr>
          </w:p>
        </w:tc>
        <w:tc>
          <w:tcPr>
            <w:tcW w:w="705" w:type="pct"/>
            <w:shd w:val="clear" w:color="auto" w:fill="auto"/>
            <w:noWrap/>
            <w:vAlign w:val="bottom"/>
            <w:hideMark/>
          </w:tcPr>
          <w:p w:rsidR="00A519E6" w:rsidRPr="00D857D3" w:rsidRDefault="00A519E6" w:rsidP="00A519E6">
            <w:pPr>
              <w:jc w:val="both"/>
              <w:rPr>
                <w:rFonts w:eastAsia="Times New Roman"/>
                <w:color w:val="000000"/>
                <w:sz w:val="20"/>
                <w:szCs w:val="20"/>
              </w:rPr>
            </w:pPr>
          </w:p>
        </w:tc>
        <w:tc>
          <w:tcPr>
            <w:tcW w:w="705" w:type="pct"/>
            <w:shd w:val="clear" w:color="auto" w:fill="auto"/>
            <w:noWrap/>
            <w:vAlign w:val="bottom"/>
            <w:hideMark/>
          </w:tcPr>
          <w:p w:rsidR="00A519E6" w:rsidRPr="00D857D3" w:rsidRDefault="00A519E6" w:rsidP="00A519E6">
            <w:pPr>
              <w:jc w:val="both"/>
              <w:rPr>
                <w:rFonts w:eastAsia="Times New Roman"/>
                <w:color w:val="000000"/>
                <w:sz w:val="20"/>
                <w:szCs w:val="20"/>
              </w:rPr>
            </w:pPr>
          </w:p>
        </w:tc>
        <w:tc>
          <w:tcPr>
            <w:tcW w:w="1082" w:type="pct"/>
            <w:shd w:val="clear" w:color="auto" w:fill="auto"/>
            <w:hideMark/>
          </w:tcPr>
          <w:p w:rsidR="00A519E6" w:rsidRPr="00D857D3" w:rsidRDefault="00A519E6" w:rsidP="00A519E6">
            <w:pPr>
              <w:jc w:val="right"/>
              <w:rPr>
                <w:rFonts w:eastAsia="Times New Roman"/>
                <w:color w:val="000000"/>
                <w:sz w:val="20"/>
                <w:szCs w:val="20"/>
              </w:rPr>
            </w:pPr>
          </w:p>
        </w:tc>
      </w:tr>
      <w:tr w:rsidR="00A519E6" w:rsidRPr="00D857D3" w:rsidTr="00A838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Before w:val="1"/>
          <w:wBefore w:w="20" w:type="pct"/>
          <w:trHeight w:val="20"/>
        </w:trPr>
        <w:tc>
          <w:tcPr>
            <w:tcW w:w="1078" w:type="pct"/>
            <w:shd w:val="clear" w:color="000000" w:fill="F2F2F2"/>
            <w:noWrap/>
            <w:vAlign w:val="bottom"/>
            <w:hideMark/>
          </w:tcPr>
          <w:p w:rsidR="00A519E6" w:rsidRPr="00D857D3" w:rsidRDefault="00A519E6" w:rsidP="00A519E6">
            <w:pPr>
              <w:ind w:firstLineChars="100" w:firstLine="200"/>
              <w:jc w:val="both"/>
              <w:rPr>
                <w:rFonts w:eastAsia="Times New Roman"/>
                <w:color w:val="000000"/>
                <w:sz w:val="20"/>
                <w:szCs w:val="20"/>
              </w:rPr>
            </w:pPr>
            <w:bookmarkStart w:id="1225" w:name="RANGE!A6"/>
            <w:r w:rsidRPr="00D857D3">
              <w:rPr>
                <w:rFonts w:eastAsia="Times New Roman"/>
                <w:color w:val="000000"/>
                <w:sz w:val="20"/>
                <w:szCs w:val="20"/>
              </w:rPr>
              <w:t>1.2</w:t>
            </w:r>
            <w:r w:rsidRPr="00D857D3">
              <w:rPr>
                <w:rFonts w:eastAsia="Times New Roman"/>
                <w:color w:val="000000"/>
                <w:sz w:val="14"/>
                <w:szCs w:val="14"/>
              </w:rPr>
              <w:t xml:space="preserve">    </w:t>
            </w:r>
            <w:r w:rsidRPr="00D857D3">
              <w:rPr>
                <w:rFonts w:eastAsia="Times New Roman"/>
                <w:color w:val="000000"/>
                <w:sz w:val="20"/>
                <w:szCs w:val="20"/>
              </w:rPr>
              <w:t>Área Meio</w:t>
            </w:r>
            <w:bookmarkEnd w:id="1225"/>
          </w:p>
        </w:tc>
        <w:tc>
          <w:tcPr>
            <w:tcW w:w="705" w:type="pct"/>
            <w:shd w:val="clear" w:color="auto" w:fill="auto"/>
            <w:noWrap/>
            <w:vAlign w:val="bottom"/>
            <w:hideMark/>
          </w:tcPr>
          <w:p w:rsidR="00A519E6" w:rsidRPr="00D857D3" w:rsidRDefault="00A519E6" w:rsidP="00A519E6">
            <w:pPr>
              <w:jc w:val="both"/>
              <w:rPr>
                <w:rFonts w:eastAsia="Times New Roman"/>
                <w:color w:val="000000"/>
                <w:sz w:val="20"/>
                <w:szCs w:val="20"/>
              </w:rPr>
            </w:pPr>
          </w:p>
        </w:tc>
        <w:tc>
          <w:tcPr>
            <w:tcW w:w="705" w:type="pct"/>
            <w:shd w:val="clear" w:color="auto" w:fill="auto"/>
            <w:noWrap/>
            <w:vAlign w:val="bottom"/>
            <w:hideMark/>
          </w:tcPr>
          <w:p w:rsidR="00A519E6" w:rsidRPr="00D857D3" w:rsidRDefault="00A519E6" w:rsidP="00A519E6">
            <w:pPr>
              <w:jc w:val="both"/>
              <w:rPr>
                <w:rFonts w:eastAsia="Times New Roman"/>
                <w:color w:val="000000"/>
                <w:sz w:val="20"/>
                <w:szCs w:val="20"/>
              </w:rPr>
            </w:pPr>
          </w:p>
        </w:tc>
        <w:tc>
          <w:tcPr>
            <w:tcW w:w="705" w:type="pct"/>
            <w:shd w:val="clear" w:color="auto" w:fill="auto"/>
            <w:noWrap/>
            <w:vAlign w:val="bottom"/>
            <w:hideMark/>
          </w:tcPr>
          <w:p w:rsidR="00A519E6" w:rsidRPr="00D857D3" w:rsidRDefault="00A519E6" w:rsidP="00A519E6">
            <w:pPr>
              <w:jc w:val="both"/>
              <w:rPr>
                <w:rFonts w:eastAsia="Times New Roman"/>
                <w:color w:val="000000"/>
                <w:sz w:val="20"/>
                <w:szCs w:val="20"/>
              </w:rPr>
            </w:pPr>
          </w:p>
        </w:tc>
        <w:tc>
          <w:tcPr>
            <w:tcW w:w="705" w:type="pct"/>
            <w:shd w:val="clear" w:color="auto" w:fill="auto"/>
            <w:noWrap/>
            <w:vAlign w:val="bottom"/>
            <w:hideMark/>
          </w:tcPr>
          <w:p w:rsidR="00A519E6" w:rsidRPr="00D857D3" w:rsidRDefault="00A519E6" w:rsidP="00A519E6">
            <w:pPr>
              <w:jc w:val="both"/>
              <w:rPr>
                <w:rFonts w:eastAsia="Times New Roman"/>
                <w:color w:val="000000"/>
                <w:sz w:val="20"/>
                <w:szCs w:val="20"/>
              </w:rPr>
            </w:pPr>
          </w:p>
        </w:tc>
        <w:tc>
          <w:tcPr>
            <w:tcW w:w="1082" w:type="pct"/>
            <w:shd w:val="clear" w:color="auto" w:fill="auto"/>
            <w:hideMark/>
          </w:tcPr>
          <w:p w:rsidR="00A519E6" w:rsidRPr="00D857D3" w:rsidRDefault="00A519E6" w:rsidP="00A519E6">
            <w:pPr>
              <w:jc w:val="right"/>
              <w:rPr>
                <w:rFonts w:eastAsia="Times New Roman"/>
                <w:color w:val="000000"/>
                <w:sz w:val="20"/>
                <w:szCs w:val="20"/>
              </w:rPr>
            </w:pPr>
          </w:p>
        </w:tc>
      </w:tr>
      <w:tr w:rsidR="00A519E6" w:rsidRPr="00D857D3" w:rsidTr="00A838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Before w:val="1"/>
          <w:wBefore w:w="20" w:type="pct"/>
          <w:trHeight w:val="20"/>
        </w:trPr>
        <w:tc>
          <w:tcPr>
            <w:tcW w:w="1078" w:type="pct"/>
            <w:shd w:val="clear" w:color="000000" w:fill="F2F2F2"/>
            <w:noWrap/>
            <w:vAlign w:val="bottom"/>
            <w:hideMark/>
          </w:tcPr>
          <w:p w:rsidR="00A519E6" w:rsidRPr="00D857D3" w:rsidRDefault="00A519E6" w:rsidP="00A519E6">
            <w:pPr>
              <w:jc w:val="both"/>
              <w:rPr>
                <w:rFonts w:eastAsia="Times New Roman"/>
                <w:b/>
                <w:bCs/>
                <w:color w:val="000000"/>
                <w:sz w:val="20"/>
                <w:szCs w:val="20"/>
              </w:rPr>
            </w:pPr>
            <w:bookmarkStart w:id="1226" w:name="RANGE!A7"/>
            <w:r w:rsidRPr="00D857D3">
              <w:rPr>
                <w:rFonts w:eastAsia="Times New Roman"/>
                <w:b/>
                <w:bCs/>
                <w:color w:val="000000"/>
                <w:sz w:val="20"/>
                <w:szCs w:val="20"/>
              </w:rPr>
              <w:t>2.</w:t>
            </w:r>
            <w:r w:rsidRPr="00D857D3">
              <w:rPr>
                <w:rFonts w:eastAsia="Times New Roman"/>
                <w:b/>
                <w:bCs/>
                <w:color w:val="000000"/>
                <w:sz w:val="14"/>
                <w:szCs w:val="14"/>
              </w:rPr>
              <w:t xml:space="preserve">      </w:t>
            </w:r>
            <w:r w:rsidRPr="00D857D3">
              <w:rPr>
                <w:rFonts w:eastAsia="Times New Roman"/>
                <w:b/>
                <w:bCs/>
                <w:color w:val="000000"/>
                <w:sz w:val="20"/>
                <w:szCs w:val="20"/>
              </w:rPr>
              <w:t>Nível Médio</w:t>
            </w:r>
            <w:bookmarkEnd w:id="1226"/>
          </w:p>
        </w:tc>
        <w:tc>
          <w:tcPr>
            <w:tcW w:w="705" w:type="pct"/>
            <w:shd w:val="clear" w:color="auto" w:fill="auto"/>
            <w:noWrap/>
            <w:vAlign w:val="bottom"/>
            <w:hideMark/>
          </w:tcPr>
          <w:p w:rsidR="00A519E6" w:rsidRPr="00D857D3" w:rsidRDefault="00A519E6" w:rsidP="00A519E6">
            <w:pPr>
              <w:jc w:val="right"/>
              <w:rPr>
                <w:rFonts w:eastAsia="Times New Roman"/>
                <w:color w:val="000000"/>
                <w:sz w:val="20"/>
                <w:szCs w:val="20"/>
              </w:rPr>
            </w:pPr>
          </w:p>
        </w:tc>
        <w:tc>
          <w:tcPr>
            <w:tcW w:w="705" w:type="pct"/>
            <w:shd w:val="clear" w:color="auto" w:fill="auto"/>
            <w:noWrap/>
            <w:vAlign w:val="bottom"/>
            <w:hideMark/>
          </w:tcPr>
          <w:p w:rsidR="00A519E6" w:rsidRPr="00D857D3" w:rsidRDefault="00A519E6" w:rsidP="00A519E6">
            <w:pPr>
              <w:jc w:val="right"/>
              <w:rPr>
                <w:rFonts w:eastAsia="Times New Roman"/>
                <w:color w:val="000000"/>
                <w:sz w:val="20"/>
                <w:szCs w:val="20"/>
              </w:rPr>
            </w:pPr>
          </w:p>
        </w:tc>
        <w:tc>
          <w:tcPr>
            <w:tcW w:w="705" w:type="pct"/>
            <w:shd w:val="clear" w:color="auto" w:fill="auto"/>
            <w:noWrap/>
            <w:vAlign w:val="bottom"/>
            <w:hideMark/>
          </w:tcPr>
          <w:p w:rsidR="00A519E6" w:rsidRPr="00D857D3" w:rsidRDefault="00A519E6" w:rsidP="00A519E6">
            <w:pPr>
              <w:jc w:val="right"/>
              <w:rPr>
                <w:rFonts w:eastAsia="Times New Roman"/>
                <w:color w:val="000000"/>
                <w:sz w:val="20"/>
                <w:szCs w:val="20"/>
              </w:rPr>
            </w:pPr>
          </w:p>
        </w:tc>
        <w:tc>
          <w:tcPr>
            <w:tcW w:w="705" w:type="pct"/>
            <w:shd w:val="clear" w:color="auto" w:fill="auto"/>
            <w:noWrap/>
            <w:vAlign w:val="bottom"/>
            <w:hideMark/>
          </w:tcPr>
          <w:p w:rsidR="00A519E6" w:rsidRPr="00D857D3" w:rsidRDefault="00A519E6" w:rsidP="00A519E6">
            <w:pPr>
              <w:jc w:val="right"/>
              <w:rPr>
                <w:rFonts w:eastAsia="Times New Roman"/>
                <w:color w:val="000000"/>
                <w:sz w:val="20"/>
                <w:szCs w:val="20"/>
              </w:rPr>
            </w:pPr>
          </w:p>
        </w:tc>
        <w:tc>
          <w:tcPr>
            <w:tcW w:w="1082" w:type="pct"/>
            <w:shd w:val="clear" w:color="auto" w:fill="auto"/>
            <w:hideMark/>
          </w:tcPr>
          <w:p w:rsidR="00A519E6" w:rsidRPr="00D857D3" w:rsidRDefault="00A519E6" w:rsidP="00A519E6">
            <w:pPr>
              <w:jc w:val="right"/>
              <w:rPr>
                <w:rFonts w:eastAsia="Times New Roman"/>
                <w:color w:val="000000"/>
                <w:sz w:val="20"/>
                <w:szCs w:val="20"/>
              </w:rPr>
            </w:pPr>
          </w:p>
        </w:tc>
      </w:tr>
      <w:tr w:rsidR="00A519E6" w:rsidRPr="00D857D3" w:rsidTr="00A838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Before w:val="1"/>
          <w:wBefore w:w="20" w:type="pct"/>
          <w:trHeight w:val="20"/>
        </w:trPr>
        <w:tc>
          <w:tcPr>
            <w:tcW w:w="1078" w:type="pct"/>
            <w:shd w:val="clear" w:color="000000" w:fill="F2F2F2"/>
            <w:noWrap/>
            <w:vAlign w:val="bottom"/>
            <w:hideMark/>
          </w:tcPr>
          <w:p w:rsidR="00A519E6" w:rsidRPr="00D857D3" w:rsidRDefault="00A519E6" w:rsidP="004006C2">
            <w:pPr>
              <w:ind w:firstLineChars="100" w:firstLine="200"/>
              <w:jc w:val="both"/>
              <w:rPr>
                <w:rFonts w:eastAsia="Times New Roman"/>
                <w:color w:val="000000"/>
                <w:sz w:val="20"/>
                <w:szCs w:val="20"/>
              </w:rPr>
            </w:pPr>
            <w:r w:rsidRPr="00D857D3">
              <w:rPr>
                <w:rFonts w:eastAsia="Times New Roman"/>
                <w:color w:val="000000"/>
                <w:sz w:val="20"/>
                <w:szCs w:val="20"/>
              </w:rPr>
              <w:t>2.1</w:t>
            </w:r>
            <w:r w:rsidRPr="00D857D3">
              <w:rPr>
                <w:rFonts w:eastAsia="Times New Roman"/>
                <w:color w:val="000000"/>
                <w:sz w:val="14"/>
                <w:szCs w:val="14"/>
              </w:rPr>
              <w:t>    </w:t>
            </w:r>
            <w:r w:rsidRPr="00D857D3">
              <w:rPr>
                <w:rFonts w:eastAsia="Times New Roman"/>
                <w:color w:val="000000"/>
                <w:sz w:val="20"/>
                <w:szCs w:val="20"/>
              </w:rPr>
              <w:t>Área Fim</w:t>
            </w:r>
          </w:p>
        </w:tc>
        <w:tc>
          <w:tcPr>
            <w:tcW w:w="705" w:type="pct"/>
            <w:shd w:val="clear" w:color="auto" w:fill="auto"/>
            <w:noWrap/>
            <w:vAlign w:val="bottom"/>
            <w:hideMark/>
          </w:tcPr>
          <w:p w:rsidR="00A519E6" w:rsidRPr="00D857D3" w:rsidRDefault="00A519E6" w:rsidP="00A519E6">
            <w:pPr>
              <w:jc w:val="both"/>
              <w:rPr>
                <w:rFonts w:eastAsia="Times New Roman"/>
                <w:color w:val="000000"/>
                <w:sz w:val="20"/>
                <w:szCs w:val="20"/>
              </w:rPr>
            </w:pPr>
          </w:p>
        </w:tc>
        <w:tc>
          <w:tcPr>
            <w:tcW w:w="705" w:type="pct"/>
            <w:shd w:val="clear" w:color="auto" w:fill="auto"/>
            <w:noWrap/>
            <w:vAlign w:val="bottom"/>
            <w:hideMark/>
          </w:tcPr>
          <w:p w:rsidR="00A519E6" w:rsidRPr="00D857D3" w:rsidRDefault="00A519E6" w:rsidP="00A519E6">
            <w:pPr>
              <w:jc w:val="both"/>
              <w:rPr>
                <w:rFonts w:eastAsia="Times New Roman"/>
                <w:color w:val="000000"/>
                <w:sz w:val="20"/>
                <w:szCs w:val="20"/>
              </w:rPr>
            </w:pPr>
          </w:p>
        </w:tc>
        <w:tc>
          <w:tcPr>
            <w:tcW w:w="705" w:type="pct"/>
            <w:shd w:val="clear" w:color="auto" w:fill="auto"/>
            <w:noWrap/>
            <w:vAlign w:val="bottom"/>
            <w:hideMark/>
          </w:tcPr>
          <w:p w:rsidR="00A519E6" w:rsidRPr="00D857D3" w:rsidRDefault="00A519E6" w:rsidP="00A519E6">
            <w:pPr>
              <w:jc w:val="both"/>
              <w:rPr>
                <w:rFonts w:eastAsia="Times New Roman"/>
                <w:color w:val="000000"/>
                <w:sz w:val="20"/>
                <w:szCs w:val="20"/>
              </w:rPr>
            </w:pPr>
          </w:p>
        </w:tc>
        <w:tc>
          <w:tcPr>
            <w:tcW w:w="705" w:type="pct"/>
            <w:shd w:val="clear" w:color="auto" w:fill="auto"/>
            <w:noWrap/>
            <w:vAlign w:val="bottom"/>
            <w:hideMark/>
          </w:tcPr>
          <w:p w:rsidR="00A519E6" w:rsidRPr="00D857D3" w:rsidRDefault="00A519E6" w:rsidP="00A519E6">
            <w:pPr>
              <w:jc w:val="both"/>
              <w:rPr>
                <w:rFonts w:eastAsia="Times New Roman"/>
                <w:color w:val="000000"/>
                <w:sz w:val="20"/>
                <w:szCs w:val="20"/>
              </w:rPr>
            </w:pPr>
          </w:p>
        </w:tc>
        <w:tc>
          <w:tcPr>
            <w:tcW w:w="1082" w:type="pct"/>
            <w:shd w:val="clear" w:color="auto" w:fill="auto"/>
            <w:hideMark/>
          </w:tcPr>
          <w:p w:rsidR="00A519E6" w:rsidRPr="00D857D3" w:rsidRDefault="00A519E6" w:rsidP="00A519E6">
            <w:pPr>
              <w:jc w:val="right"/>
              <w:rPr>
                <w:rFonts w:eastAsia="Times New Roman"/>
                <w:color w:val="000000"/>
                <w:sz w:val="20"/>
                <w:szCs w:val="20"/>
              </w:rPr>
            </w:pPr>
          </w:p>
        </w:tc>
      </w:tr>
      <w:tr w:rsidR="00A519E6" w:rsidRPr="00D857D3" w:rsidTr="00A838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Before w:val="1"/>
          <w:wBefore w:w="20" w:type="pct"/>
          <w:trHeight w:val="20"/>
        </w:trPr>
        <w:tc>
          <w:tcPr>
            <w:tcW w:w="1078" w:type="pct"/>
            <w:shd w:val="clear" w:color="000000" w:fill="F2F2F2"/>
            <w:noWrap/>
            <w:vAlign w:val="bottom"/>
            <w:hideMark/>
          </w:tcPr>
          <w:p w:rsidR="00A519E6" w:rsidRPr="00D857D3" w:rsidRDefault="00A519E6" w:rsidP="00A519E6">
            <w:pPr>
              <w:ind w:firstLineChars="100" w:firstLine="200"/>
              <w:jc w:val="both"/>
              <w:rPr>
                <w:rFonts w:eastAsia="Times New Roman"/>
                <w:color w:val="000000"/>
                <w:sz w:val="20"/>
                <w:szCs w:val="20"/>
              </w:rPr>
            </w:pPr>
            <w:r w:rsidRPr="00D857D3">
              <w:rPr>
                <w:rFonts w:eastAsia="Times New Roman"/>
                <w:color w:val="000000"/>
                <w:sz w:val="20"/>
                <w:szCs w:val="20"/>
              </w:rPr>
              <w:t>2.2</w:t>
            </w:r>
            <w:r w:rsidRPr="00D857D3">
              <w:rPr>
                <w:rFonts w:eastAsia="Times New Roman"/>
                <w:color w:val="000000"/>
                <w:sz w:val="14"/>
                <w:szCs w:val="14"/>
              </w:rPr>
              <w:t xml:space="preserve">    </w:t>
            </w:r>
            <w:r w:rsidRPr="00D857D3">
              <w:rPr>
                <w:rFonts w:eastAsia="Times New Roman"/>
                <w:color w:val="000000"/>
                <w:sz w:val="20"/>
                <w:szCs w:val="20"/>
              </w:rPr>
              <w:t>Área Meio</w:t>
            </w:r>
          </w:p>
        </w:tc>
        <w:tc>
          <w:tcPr>
            <w:tcW w:w="705" w:type="pct"/>
            <w:shd w:val="clear" w:color="auto" w:fill="auto"/>
            <w:noWrap/>
            <w:vAlign w:val="bottom"/>
            <w:hideMark/>
          </w:tcPr>
          <w:p w:rsidR="00A519E6" w:rsidRPr="00D857D3" w:rsidRDefault="00A519E6" w:rsidP="00A519E6">
            <w:pPr>
              <w:jc w:val="both"/>
              <w:rPr>
                <w:rFonts w:eastAsia="Times New Roman"/>
                <w:color w:val="000000"/>
                <w:sz w:val="20"/>
                <w:szCs w:val="20"/>
              </w:rPr>
            </w:pPr>
          </w:p>
        </w:tc>
        <w:tc>
          <w:tcPr>
            <w:tcW w:w="705" w:type="pct"/>
            <w:shd w:val="clear" w:color="auto" w:fill="auto"/>
            <w:noWrap/>
            <w:vAlign w:val="bottom"/>
            <w:hideMark/>
          </w:tcPr>
          <w:p w:rsidR="00A519E6" w:rsidRPr="00D857D3" w:rsidRDefault="00A519E6" w:rsidP="00A519E6">
            <w:pPr>
              <w:jc w:val="both"/>
              <w:rPr>
                <w:rFonts w:eastAsia="Times New Roman"/>
                <w:color w:val="000000"/>
                <w:sz w:val="20"/>
                <w:szCs w:val="20"/>
              </w:rPr>
            </w:pPr>
          </w:p>
        </w:tc>
        <w:tc>
          <w:tcPr>
            <w:tcW w:w="705" w:type="pct"/>
            <w:shd w:val="clear" w:color="auto" w:fill="auto"/>
            <w:noWrap/>
            <w:vAlign w:val="bottom"/>
            <w:hideMark/>
          </w:tcPr>
          <w:p w:rsidR="00A519E6" w:rsidRPr="00D857D3" w:rsidRDefault="00A519E6" w:rsidP="00A519E6">
            <w:pPr>
              <w:jc w:val="both"/>
              <w:rPr>
                <w:rFonts w:eastAsia="Times New Roman"/>
                <w:color w:val="000000"/>
                <w:sz w:val="20"/>
                <w:szCs w:val="20"/>
              </w:rPr>
            </w:pPr>
          </w:p>
        </w:tc>
        <w:tc>
          <w:tcPr>
            <w:tcW w:w="705" w:type="pct"/>
            <w:shd w:val="clear" w:color="auto" w:fill="auto"/>
            <w:noWrap/>
            <w:vAlign w:val="bottom"/>
            <w:hideMark/>
          </w:tcPr>
          <w:p w:rsidR="00A519E6" w:rsidRPr="00D857D3" w:rsidRDefault="00A519E6" w:rsidP="00A519E6">
            <w:pPr>
              <w:jc w:val="both"/>
              <w:rPr>
                <w:rFonts w:eastAsia="Times New Roman"/>
                <w:color w:val="000000"/>
                <w:sz w:val="20"/>
                <w:szCs w:val="20"/>
              </w:rPr>
            </w:pPr>
          </w:p>
        </w:tc>
        <w:tc>
          <w:tcPr>
            <w:tcW w:w="1082" w:type="pct"/>
            <w:shd w:val="clear" w:color="auto" w:fill="auto"/>
            <w:hideMark/>
          </w:tcPr>
          <w:p w:rsidR="00A519E6" w:rsidRPr="00D857D3" w:rsidRDefault="00A519E6" w:rsidP="00A519E6">
            <w:pPr>
              <w:jc w:val="right"/>
              <w:rPr>
                <w:rFonts w:eastAsia="Times New Roman"/>
                <w:color w:val="000000"/>
                <w:sz w:val="20"/>
                <w:szCs w:val="20"/>
              </w:rPr>
            </w:pPr>
          </w:p>
        </w:tc>
      </w:tr>
      <w:tr w:rsidR="00A519E6" w:rsidRPr="00D857D3" w:rsidTr="00A838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Before w:val="1"/>
          <w:wBefore w:w="20" w:type="pct"/>
          <w:trHeight w:val="20"/>
        </w:trPr>
        <w:tc>
          <w:tcPr>
            <w:tcW w:w="1078" w:type="pct"/>
            <w:shd w:val="clear" w:color="000000" w:fill="F2F2F2"/>
            <w:noWrap/>
            <w:vAlign w:val="bottom"/>
            <w:hideMark/>
          </w:tcPr>
          <w:p w:rsidR="00A519E6" w:rsidRPr="00D857D3" w:rsidRDefault="00A519E6" w:rsidP="00A519E6">
            <w:pPr>
              <w:jc w:val="both"/>
              <w:rPr>
                <w:rFonts w:eastAsia="Times New Roman"/>
                <w:b/>
                <w:bCs/>
                <w:color w:val="000000"/>
                <w:sz w:val="20"/>
                <w:szCs w:val="20"/>
              </w:rPr>
            </w:pPr>
            <w:bookmarkStart w:id="1227" w:name="RANGE!A10"/>
            <w:r w:rsidRPr="00D857D3">
              <w:rPr>
                <w:rFonts w:eastAsia="Times New Roman"/>
                <w:b/>
                <w:bCs/>
                <w:color w:val="000000"/>
                <w:sz w:val="20"/>
                <w:szCs w:val="20"/>
              </w:rPr>
              <w:t>3.</w:t>
            </w:r>
            <w:r w:rsidRPr="00D857D3">
              <w:rPr>
                <w:rFonts w:eastAsia="Times New Roman"/>
                <w:b/>
                <w:bCs/>
                <w:color w:val="000000"/>
                <w:sz w:val="14"/>
                <w:szCs w:val="14"/>
              </w:rPr>
              <w:t xml:space="preserve">      </w:t>
            </w:r>
            <w:r w:rsidRPr="00D857D3">
              <w:rPr>
                <w:rFonts w:eastAsia="Times New Roman"/>
                <w:b/>
                <w:bCs/>
                <w:color w:val="000000"/>
                <w:sz w:val="20"/>
                <w:szCs w:val="20"/>
              </w:rPr>
              <w:t>Total (1+2)</w:t>
            </w:r>
            <w:bookmarkEnd w:id="1227"/>
          </w:p>
        </w:tc>
        <w:tc>
          <w:tcPr>
            <w:tcW w:w="705" w:type="pct"/>
            <w:shd w:val="clear" w:color="auto" w:fill="auto"/>
            <w:noWrap/>
            <w:vAlign w:val="bottom"/>
            <w:hideMark/>
          </w:tcPr>
          <w:p w:rsidR="00A519E6" w:rsidRPr="00D857D3" w:rsidRDefault="00A519E6" w:rsidP="00A519E6">
            <w:pPr>
              <w:jc w:val="right"/>
              <w:rPr>
                <w:rFonts w:eastAsia="Times New Roman"/>
                <w:color w:val="000000"/>
                <w:sz w:val="20"/>
                <w:szCs w:val="20"/>
              </w:rPr>
            </w:pPr>
          </w:p>
        </w:tc>
        <w:tc>
          <w:tcPr>
            <w:tcW w:w="705" w:type="pct"/>
            <w:shd w:val="clear" w:color="auto" w:fill="auto"/>
            <w:noWrap/>
            <w:vAlign w:val="bottom"/>
            <w:hideMark/>
          </w:tcPr>
          <w:p w:rsidR="00A519E6" w:rsidRPr="00D857D3" w:rsidRDefault="00A519E6" w:rsidP="00A519E6">
            <w:pPr>
              <w:jc w:val="right"/>
              <w:rPr>
                <w:rFonts w:eastAsia="Times New Roman"/>
                <w:color w:val="000000"/>
                <w:sz w:val="20"/>
                <w:szCs w:val="20"/>
              </w:rPr>
            </w:pPr>
          </w:p>
        </w:tc>
        <w:tc>
          <w:tcPr>
            <w:tcW w:w="705" w:type="pct"/>
            <w:shd w:val="clear" w:color="auto" w:fill="auto"/>
            <w:noWrap/>
            <w:vAlign w:val="bottom"/>
            <w:hideMark/>
          </w:tcPr>
          <w:p w:rsidR="00A519E6" w:rsidRPr="00D857D3" w:rsidRDefault="00A519E6" w:rsidP="00A519E6">
            <w:pPr>
              <w:jc w:val="right"/>
              <w:rPr>
                <w:rFonts w:eastAsia="Times New Roman"/>
                <w:color w:val="000000"/>
                <w:sz w:val="20"/>
                <w:szCs w:val="20"/>
              </w:rPr>
            </w:pPr>
          </w:p>
        </w:tc>
        <w:tc>
          <w:tcPr>
            <w:tcW w:w="705" w:type="pct"/>
            <w:shd w:val="clear" w:color="auto" w:fill="auto"/>
            <w:noWrap/>
            <w:vAlign w:val="bottom"/>
            <w:hideMark/>
          </w:tcPr>
          <w:p w:rsidR="00A519E6" w:rsidRPr="00D857D3" w:rsidRDefault="00A519E6" w:rsidP="00A519E6">
            <w:pPr>
              <w:jc w:val="right"/>
              <w:rPr>
                <w:rFonts w:eastAsia="Times New Roman"/>
                <w:color w:val="000000"/>
                <w:sz w:val="20"/>
                <w:szCs w:val="20"/>
              </w:rPr>
            </w:pPr>
          </w:p>
        </w:tc>
        <w:tc>
          <w:tcPr>
            <w:tcW w:w="1082" w:type="pct"/>
            <w:shd w:val="clear" w:color="auto" w:fill="auto"/>
            <w:hideMark/>
          </w:tcPr>
          <w:p w:rsidR="00A519E6" w:rsidRPr="00D857D3" w:rsidRDefault="00A519E6" w:rsidP="00A519E6">
            <w:pPr>
              <w:jc w:val="right"/>
              <w:rPr>
                <w:rFonts w:eastAsia="Times New Roman"/>
                <w:color w:val="000000"/>
                <w:sz w:val="20"/>
                <w:szCs w:val="20"/>
              </w:rPr>
            </w:pPr>
          </w:p>
        </w:tc>
      </w:tr>
      <w:tr w:rsidR="00A519E6" w:rsidRPr="00D857D3" w:rsidTr="00A519E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Before w:val="1"/>
          <w:wBefore w:w="20" w:type="pct"/>
          <w:trHeight w:val="20"/>
        </w:trPr>
        <w:tc>
          <w:tcPr>
            <w:tcW w:w="4980" w:type="pct"/>
            <w:gridSpan w:val="6"/>
            <w:shd w:val="clear" w:color="000000" w:fill="FFFFFF"/>
            <w:vAlign w:val="bottom"/>
            <w:hideMark/>
          </w:tcPr>
          <w:p w:rsidR="00A519E6" w:rsidRPr="00D857D3" w:rsidRDefault="00A519E6" w:rsidP="00A519E6">
            <w:pPr>
              <w:jc w:val="both"/>
              <w:rPr>
                <w:rFonts w:eastAsia="Times New Roman"/>
                <w:b/>
                <w:bCs/>
                <w:color w:val="000000"/>
                <w:sz w:val="20"/>
                <w:szCs w:val="20"/>
              </w:rPr>
            </w:pPr>
            <w:r>
              <w:rPr>
                <w:rFonts w:eastAsia="Times New Roman"/>
                <w:b/>
                <w:bCs/>
                <w:color w:val="000000"/>
                <w:sz w:val="20"/>
                <w:szCs w:val="20"/>
              </w:rPr>
              <w:t>Análise Crítica</w:t>
            </w:r>
          </w:p>
        </w:tc>
      </w:tr>
    </w:tbl>
    <w:p w:rsidR="00A519E6" w:rsidRPr="0042054D" w:rsidRDefault="00ED36B2" w:rsidP="00A519E6">
      <w:pPr>
        <w:spacing w:before="120" w:after="120"/>
        <w:jc w:val="both"/>
        <w:rPr>
          <w:b/>
        </w:rPr>
      </w:pPr>
      <w:r w:rsidRPr="00ED36B2">
        <w:rPr>
          <w:b/>
        </w:rPr>
        <w:t>DESCRIÇÃO DOS CAMPOS</w:t>
      </w:r>
      <w:r w:rsidR="00A519E6" w:rsidRPr="0042054D">
        <w:rPr>
          <w:b/>
        </w:rPr>
        <w:t>:</w:t>
      </w:r>
    </w:p>
    <w:p w:rsidR="00A519E6" w:rsidRPr="0042054D" w:rsidRDefault="00A519E6" w:rsidP="00A519E6">
      <w:pPr>
        <w:spacing w:before="120" w:after="120"/>
        <w:jc w:val="both"/>
      </w:pPr>
      <w:r w:rsidRPr="0042054D">
        <w:rPr>
          <w:b/>
        </w:rPr>
        <w:t xml:space="preserve">Nível de Escolaridade: </w:t>
      </w:r>
      <w:r w:rsidRPr="0042054D">
        <w:t>O nível de escolaridade se divide em superior, equivalente a formação acadêmica de 3º grau, e nível médio, correspondente à formação acadêmica de 2º grau</w:t>
      </w:r>
      <w:r>
        <w:t>;</w:t>
      </w:r>
    </w:p>
    <w:p w:rsidR="00A519E6" w:rsidRPr="0042054D" w:rsidRDefault="00A519E6" w:rsidP="00A519E6">
      <w:pPr>
        <w:spacing w:before="120" w:after="120"/>
        <w:jc w:val="both"/>
      </w:pPr>
      <w:r w:rsidRPr="0042054D">
        <w:rPr>
          <w:b/>
        </w:rPr>
        <w:t>Área Fim:</w:t>
      </w:r>
      <w:r w:rsidRPr="0042054D">
        <w:t xml:space="preserve"> Área de atividades da UJ correspondente </w:t>
      </w:r>
      <w:r>
        <w:t>às</w:t>
      </w:r>
      <w:r w:rsidRPr="0042054D">
        <w:t xml:space="preserve"> suas fi</w:t>
      </w:r>
      <w:r>
        <w:t>nalidades e objetivos precípuos;</w:t>
      </w:r>
    </w:p>
    <w:p w:rsidR="00A519E6" w:rsidRDefault="00A519E6" w:rsidP="00A519E6">
      <w:pPr>
        <w:spacing w:before="120" w:after="120"/>
        <w:jc w:val="both"/>
      </w:pPr>
      <w:r w:rsidRPr="0042054D">
        <w:rPr>
          <w:b/>
        </w:rPr>
        <w:t>Área Meio:</w:t>
      </w:r>
      <w:r w:rsidRPr="0042054D">
        <w:t xml:space="preserve"> Área de atividades da UJ que dão suporte técnico-administrativo à realização d</w:t>
      </w:r>
      <w:r>
        <w:t>as suas atividades finalísticas;</w:t>
      </w:r>
    </w:p>
    <w:p w:rsidR="00A519E6" w:rsidRPr="0042054D" w:rsidRDefault="00A519E6" w:rsidP="00A519E6">
      <w:pPr>
        <w:spacing w:before="120" w:after="120"/>
        <w:jc w:val="both"/>
      </w:pPr>
      <w:r w:rsidRPr="00C62A27">
        <w:rPr>
          <w:b/>
        </w:rPr>
        <w:t xml:space="preserve">Quantitativo de Contratos de </w:t>
      </w:r>
      <w:r>
        <w:rPr>
          <w:b/>
        </w:rPr>
        <w:t>E</w:t>
      </w:r>
      <w:r w:rsidRPr="00C62A27">
        <w:rPr>
          <w:b/>
        </w:rPr>
        <w:t xml:space="preserve">stágio </w:t>
      </w:r>
      <w:r>
        <w:rPr>
          <w:b/>
        </w:rPr>
        <w:t>V</w:t>
      </w:r>
      <w:r w:rsidRPr="00C62A27">
        <w:rPr>
          <w:b/>
        </w:rPr>
        <w:t>igentes</w:t>
      </w:r>
      <w:r>
        <w:t>: A UJ deve informar a quantidade de contratos de estágio que se encontravam vigentes no final de cada trimestre do exercício de referência;</w:t>
      </w:r>
    </w:p>
    <w:p w:rsidR="00A519E6" w:rsidRDefault="00A519E6" w:rsidP="00A519E6">
      <w:pPr>
        <w:spacing w:before="120" w:after="120"/>
        <w:jc w:val="both"/>
      </w:pPr>
      <w:r>
        <w:rPr>
          <w:b/>
        </w:rPr>
        <w:t>Despesa</w:t>
      </w:r>
      <w:r w:rsidRPr="0042054D">
        <w:rPr>
          <w:b/>
        </w:rPr>
        <w:t xml:space="preserve"> </w:t>
      </w:r>
      <w:r>
        <w:rPr>
          <w:b/>
        </w:rPr>
        <w:t xml:space="preserve">no Exercício: </w:t>
      </w:r>
      <w:r w:rsidRPr="00C62A27">
        <w:t>Gastos incorridos</w:t>
      </w:r>
      <w:r w:rsidRPr="0042054D">
        <w:t xml:space="preserve"> no exercício com o pagamento de estagiários</w:t>
      </w:r>
      <w:r>
        <w:t>;</w:t>
      </w:r>
    </w:p>
    <w:p w:rsidR="00A519E6" w:rsidRDefault="00A519E6" w:rsidP="00A519E6">
      <w:pPr>
        <w:spacing w:before="120" w:after="120"/>
        <w:jc w:val="both"/>
        <w:rPr>
          <w:b/>
        </w:rPr>
      </w:pPr>
      <w:r w:rsidRPr="00C0424C">
        <w:rPr>
          <w:b/>
        </w:rPr>
        <w:t>Análise Crítica</w:t>
      </w:r>
      <w:r>
        <w:rPr>
          <w:b/>
        </w:rPr>
        <w:t xml:space="preserve"> – A</w:t>
      </w:r>
      <w:r w:rsidRPr="00C0424C">
        <w:t xml:space="preserve"> UJ deverá dispor </w:t>
      </w:r>
      <w:r>
        <w:t xml:space="preserve">em linhas gerais sobre </w:t>
      </w:r>
      <w:r w:rsidRPr="00C0424C">
        <w:t>a política de contratação de estagiários adotada</w:t>
      </w:r>
      <w:r>
        <w:t xml:space="preserve"> </w:t>
      </w:r>
      <w:r w:rsidRPr="00C0424C">
        <w:t>e os resultados observados</w:t>
      </w:r>
      <w:r>
        <w:t xml:space="preserve"> para áreas meio e fim.</w:t>
      </w:r>
    </w:p>
    <w:p w:rsidR="00CC2FDA" w:rsidRPr="00471919" w:rsidRDefault="00CC2FDA" w:rsidP="00123C5B">
      <w:pPr>
        <w:spacing w:before="120" w:after="120"/>
        <w:jc w:val="both"/>
        <w:rPr>
          <w:b/>
        </w:rPr>
      </w:pPr>
    </w:p>
    <w:p w:rsidR="00471919" w:rsidRPr="0042054D" w:rsidRDefault="00471919" w:rsidP="00123C5B">
      <w:pPr>
        <w:spacing w:before="120" w:after="120"/>
        <w:jc w:val="both"/>
      </w:pPr>
    </w:p>
    <w:p w:rsidR="00492B6F" w:rsidRDefault="0036357B" w:rsidP="00FB4DA8">
      <w:pPr>
        <w:pStyle w:val="Ttulo1"/>
      </w:pPr>
      <w:bookmarkStart w:id="1228" w:name="_Toc242180820"/>
      <w:bookmarkEnd w:id="728"/>
      <w:r>
        <w:br w:type="page"/>
      </w:r>
      <w:bookmarkStart w:id="1229" w:name="_Toc360109271"/>
      <w:bookmarkStart w:id="1230" w:name="_Toc377032589"/>
      <w:r w:rsidR="008C4C82" w:rsidRPr="008C4C82">
        <w:t>GESTÃO DO PATRIMÔNIO MOBILIÁRIO E IMOBILIÁRIO</w:t>
      </w:r>
      <w:bookmarkEnd w:id="1229"/>
      <w:bookmarkEnd w:id="1230"/>
    </w:p>
    <w:p w:rsidR="0036357B" w:rsidRPr="004475C2" w:rsidRDefault="00F82DB3" w:rsidP="00A44F9A">
      <w:pPr>
        <w:tabs>
          <w:tab w:val="left" w:pos="3119"/>
        </w:tabs>
        <w:spacing w:before="90" w:after="90"/>
        <w:jc w:val="both"/>
        <w:rPr>
          <w:b/>
          <w:u w:val="single"/>
        </w:rPr>
      </w:pPr>
      <w:r w:rsidRPr="00F82DB3">
        <w:rPr>
          <w:b/>
          <w:u w:val="single"/>
        </w:rPr>
        <w:t>Texto da DN:</w:t>
      </w:r>
    </w:p>
    <w:p w:rsidR="005946F2" w:rsidRDefault="00C5768C" w:rsidP="00A44F9A">
      <w:pPr>
        <w:spacing w:before="90" w:after="90"/>
        <w:ind w:right="74"/>
        <w:jc w:val="both"/>
      </w:pPr>
      <w:r>
        <w:t>8.1 Gestão da frota de veículos próprios e locados de terceiros, destacando:</w:t>
      </w:r>
    </w:p>
    <w:p w:rsidR="00C5768C" w:rsidRDefault="00C5768C" w:rsidP="00A44F9A">
      <w:pPr>
        <w:spacing w:before="90" w:after="90"/>
        <w:ind w:left="624" w:right="74"/>
        <w:jc w:val="both"/>
      </w:pPr>
      <w:r>
        <w:t>a)</w:t>
      </w:r>
      <w:r>
        <w:tab/>
        <w:t>a quantidade de veículos por categoria de uso e por regionalização;</w:t>
      </w:r>
    </w:p>
    <w:p w:rsidR="00C5768C" w:rsidRDefault="00C5768C" w:rsidP="00A44F9A">
      <w:pPr>
        <w:spacing w:before="90" w:after="90"/>
        <w:ind w:left="624" w:right="74"/>
        <w:jc w:val="both"/>
      </w:pPr>
      <w:r>
        <w:t>b)</w:t>
      </w:r>
      <w:r>
        <w:tab/>
        <w:t>a contextualização da relevância da frota de veículos para a execução da atividade-fim da unidade jurisdicionada e a consecução dos objetivos estratégicos;</w:t>
      </w:r>
    </w:p>
    <w:p w:rsidR="00C5768C" w:rsidRDefault="00C5768C" w:rsidP="00A44F9A">
      <w:pPr>
        <w:spacing w:before="90" w:after="90"/>
        <w:ind w:left="624" w:right="74"/>
        <w:jc w:val="both"/>
      </w:pPr>
      <w:r>
        <w:t>c)</w:t>
      </w:r>
      <w:r>
        <w:tab/>
        <w:t>as normas que regulamentam a gestão e o uso da frota;</w:t>
      </w:r>
    </w:p>
    <w:p w:rsidR="00C5768C" w:rsidRDefault="00C5768C" w:rsidP="00A44F9A">
      <w:pPr>
        <w:spacing w:before="90" w:after="90"/>
        <w:ind w:left="624" w:right="74"/>
        <w:jc w:val="both"/>
      </w:pPr>
      <w:r>
        <w:t>d)</w:t>
      </w:r>
      <w:r>
        <w:tab/>
        <w:t>os critérios que norteiam a escolha pela aquisição de veículos ou locação;</w:t>
      </w:r>
    </w:p>
    <w:p w:rsidR="00C5768C" w:rsidRDefault="00C5768C" w:rsidP="00A44F9A">
      <w:pPr>
        <w:spacing w:before="90" w:after="90"/>
        <w:ind w:left="624" w:right="74"/>
        <w:jc w:val="both"/>
      </w:pPr>
      <w:r>
        <w:t>e)</w:t>
      </w:r>
      <w:r>
        <w:tab/>
        <w:t>os custos envolvidos.</w:t>
      </w:r>
    </w:p>
    <w:p w:rsidR="005946F2" w:rsidRDefault="00C5768C" w:rsidP="00A44F9A">
      <w:pPr>
        <w:spacing w:before="90" w:after="90"/>
        <w:ind w:right="74"/>
        <w:jc w:val="both"/>
      </w:pPr>
      <w:r>
        <w:t>8.2 Gestão do patrimônio imobiliário da União que esteja sob a responsabilidade da unidade jurisdicionada, contemplando:</w:t>
      </w:r>
    </w:p>
    <w:p w:rsidR="00C5768C" w:rsidRDefault="00C5768C" w:rsidP="00A44F9A">
      <w:pPr>
        <w:spacing w:before="90" w:after="90"/>
        <w:ind w:left="624" w:right="74"/>
        <w:jc w:val="both"/>
      </w:pPr>
      <w:r>
        <w:t>a)</w:t>
      </w:r>
      <w:r>
        <w:tab/>
        <w:t>a estrutura de controle e de gestão do patrimônio no âmbito da unidade jurisdicionada;</w:t>
      </w:r>
    </w:p>
    <w:p w:rsidR="00C5768C" w:rsidRDefault="00C5768C" w:rsidP="00A44F9A">
      <w:pPr>
        <w:spacing w:before="90" w:after="90"/>
        <w:ind w:left="624" w:right="74"/>
        <w:jc w:val="both"/>
      </w:pPr>
      <w:r>
        <w:t>b)</w:t>
      </w:r>
      <w:r>
        <w:tab/>
        <w:t>a distribuição geográfica dos imóveis da União;</w:t>
      </w:r>
    </w:p>
    <w:p w:rsidR="00C5768C" w:rsidRDefault="00C5768C" w:rsidP="00A44F9A">
      <w:pPr>
        <w:spacing w:before="90" w:after="90"/>
        <w:ind w:left="624" w:right="74"/>
        <w:jc w:val="both"/>
      </w:pPr>
      <w:r>
        <w:t>c)</w:t>
      </w:r>
      <w:r>
        <w:tab/>
        <w:t>a qualidade e completude dos registros das informações dos imóveis no Sistema de Registro dos Imóveis de Uso Especial da União SPIUnet;</w:t>
      </w:r>
    </w:p>
    <w:p w:rsidR="00C5768C" w:rsidRDefault="00C5768C" w:rsidP="00A44F9A">
      <w:pPr>
        <w:spacing w:before="90" w:after="90"/>
        <w:ind w:left="624" w:right="74"/>
        <w:jc w:val="both"/>
      </w:pPr>
      <w:r>
        <w:t>d)</w:t>
      </w:r>
      <w:r>
        <w:tab/>
        <w:t>informação sobre a ocorrência e os atos de formalização de cessão, para terceiros, de imóveis da União na responsabilidade da unidade jurisdicionada, ou de parte deles, para empreendimento com fins lucrativos ou não, informando o locador, a forma de contratação, os valores e benefícios recebidos pela unidade jurisdicionada em razão da locação, bem como a forma de contabilização e de utilização dos recursos oriundos da locação;</w:t>
      </w:r>
    </w:p>
    <w:p w:rsidR="00C5768C" w:rsidRDefault="00C5768C" w:rsidP="00A44F9A">
      <w:pPr>
        <w:spacing w:before="90" w:after="90"/>
        <w:ind w:left="624" w:right="74"/>
        <w:jc w:val="both"/>
      </w:pPr>
      <w:r>
        <w:t>e)</w:t>
      </w:r>
      <w:r>
        <w:tab/>
        <w:t>os custos de manutenção e a qualidade dos registros contábeis relativamente aos imóveis.</w:t>
      </w:r>
    </w:p>
    <w:p w:rsidR="005946F2" w:rsidRDefault="005370E9" w:rsidP="00A44F9A">
      <w:pPr>
        <w:spacing w:before="90" w:after="90"/>
        <w:jc w:val="both"/>
      </w:pPr>
      <w:r>
        <w:t>8.3 Imóveis locados de terceiros, destacando:</w:t>
      </w:r>
    </w:p>
    <w:p w:rsidR="005370E9" w:rsidRDefault="005370E9" w:rsidP="00A44F9A">
      <w:pPr>
        <w:spacing w:before="90" w:after="90"/>
        <w:ind w:left="624"/>
        <w:jc w:val="both"/>
      </w:pPr>
      <w:r>
        <w:t>a) a distribuição geográfica dos imóveis locados;</w:t>
      </w:r>
    </w:p>
    <w:p w:rsidR="005370E9" w:rsidRDefault="005370E9" w:rsidP="00A44F9A">
      <w:pPr>
        <w:spacing w:before="90" w:after="90"/>
        <w:ind w:left="624"/>
        <w:jc w:val="both"/>
      </w:pPr>
      <w:r>
        <w:t>b) a finalidade de cada imóvel locado;</w:t>
      </w:r>
    </w:p>
    <w:p w:rsidR="005370E9" w:rsidRDefault="005370E9" w:rsidP="00A44F9A">
      <w:pPr>
        <w:spacing w:before="90" w:after="90"/>
        <w:ind w:left="624"/>
        <w:jc w:val="both"/>
      </w:pPr>
      <w:r>
        <w:t>c) os custos relacionados ao imóvel, discriminando os custos de locação e os de manutenção do imóvel.</w:t>
      </w:r>
    </w:p>
    <w:p w:rsidR="0036357B" w:rsidRPr="004475C2" w:rsidRDefault="0036357B" w:rsidP="00A44F9A">
      <w:pPr>
        <w:tabs>
          <w:tab w:val="left" w:pos="3119"/>
        </w:tabs>
        <w:spacing w:before="90" w:after="90"/>
        <w:jc w:val="both"/>
        <w:rPr>
          <w:b/>
          <w:u w:val="single"/>
        </w:rPr>
      </w:pPr>
      <w:r w:rsidRPr="004475C2">
        <w:rPr>
          <w:b/>
          <w:u w:val="single"/>
        </w:rPr>
        <w:t>Objetivo</w:t>
      </w:r>
    </w:p>
    <w:p w:rsidR="0036357B" w:rsidRPr="00F42474" w:rsidRDefault="0036357B" w:rsidP="00A44F9A">
      <w:pPr>
        <w:spacing w:before="90" w:after="90"/>
        <w:jc w:val="both"/>
        <w:rPr>
          <w:b/>
          <w:highlight w:val="yellow"/>
        </w:rPr>
      </w:pPr>
      <w:r>
        <w:t xml:space="preserve">Evidenciar a forma em que a UJ gere sua frota de veículos automotores, bem como </w:t>
      </w:r>
      <w:r w:rsidRPr="00F42474">
        <w:t xml:space="preserve">os bens imóveis sob </w:t>
      </w:r>
      <w:r>
        <w:t>sua</w:t>
      </w:r>
      <w:r w:rsidRPr="00F42474">
        <w:t xml:space="preserve"> responsabilidade</w:t>
      </w:r>
      <w:r>
        <w:t>, tanto de propriedade da União, quanto</w:t>
      </w:r>
      <w:r w:rsidRPr="00F42474">
        <w:t xml:space="preserve"> locado</w:t>
      </w:r>
      <w:r>
        <w:t xml:space="preserve">s de terceiros, demonstrando os controles internos relacionados à gestão desses itens do patrimônio. </w:t>
      </w:r>
    </w:p>
    <w:p w:rsidR="0036357B" w:rsidRPr="004475C2" w:rsidRDefault="0036357B" w:rsidP="00A44F9A">
      <w:pPr>
        <w:tabs>
          <w:tab w:val="left" w:pos="3119"/>
        </w:tabs>
        <w:spacing w:before="90" w:after="90"/>
        <w:jc w:val="both"/>
        <w:rPr>
          <w:b/>
          <w:u w:val="single"/>
        </w:rPr>
      </w:pPr>
      <w:r w:rsidRPr="004475C2">
        <w:rPr>
          <w:b/>
          <w:u w:val="single"/>
        </w:rPr>
        <w:t>Estrutura de Informação</w:t>
      </w:r>
    </w:p>
    <w:p w:rsidR="0036357B" w:rsidRPr="00F42474" w:rsidRDefault="0036357B" w:rsidP="00A44F9A">
      <w:pPr>
        <w:spacing w:before="90" w:after="90"/>
        <w:jc w:val="both"/>
      </w:pPr>
      <w:r w:rsidRPr="00851E11">
        <w:t>As</w:t>
      </w:r>
      <w:r>
        <w:rPr>
          <w:b/>
        </w:rPr>
        <w:t xml:space="preserve"> </w:t>
      </w:r>
      <w:r w:rsidRPr="00F10347">
        <w:t>informaç</w:t>
      </w:r>
      <w:r>
        <w:t>ões solicitadas estão contempladas em dois blocos distintos. O primeiro trata da gestão da frota de veículos da UJ. Esse bloco n</w:t>
      </w:r>
      <w:r w:rsidRPr="00F10347">
        <w:t>ão</w:t>
      </w:r>
      <w:r>
        <w:rPr>
          <w:b/>
        </w:rPr>
        <w:t xml:space="preserve"> </w:t>
      </w:r>
      <w:r>
        <w:t>possui uma estrutura definida, mas há um conteúdo mínimo a ser observado pelo gestor. O segundo bloco de informações, por sua vez, possui estruturação específica e será detalhada a seguir.</w:t>
      </w:r>
    </w:p>
    <w:p w:rsidR="0036357B" w:rsidRPr="004475C2" w:rsidRDefault="0036357B" w:rsidP="00A44F9A">
      <w:pPr>
        <w:tabs>
          <w:tab w:val="left" w:pos="3119"/>
        </w:tabs>
        <w:spacing w:before="90" w:after="90"/>
        <w:jc w:val="both"/>
        <w:rPr>
          <w:b/>
          <w:u w:val="single"/>
        </w:rPr>
      </w:pPr>
      <w:r w:rsidRPr="004475C2">
        <w:rPr>
          <w:b/>
          <w:u w:val="single"/>
        </w:rPr>
        <w:t>Abrangência</w:t>
      </w:r>
    </w:p>
    <w:p w:rsidR="0036357B" w:rsidRPr="00860F75" w:rsidRDefault="0036357B" w:rsidP="00123C5B">
      <w:pPr>
        <w:tabs>
          <w:tab w:val="left" w:pos="3119"/>
        </w:tabs>
        <w:spacing w:before="120" w:after="120"/>
        <w:jc w:val="both"/>
      </w:pPr>
      <w:r w:rsidRPr="00860F75">
        <w:t>De acordo com o disposto no Quadro A1 – Relacionamento entre as Unidades Jurisdicionadas e os Conteúdos Gerais d</w:t>
      </w:r>
      <w:r>
        <w:t>o</w:t>
      </w:r>
      <w:r w:rsidRPr="00860F75">
        <w:t xml:space="preserve"> Relatório de Gestão, contido na Decisão </w:t>
      </w:r>
      <w:r w:rsidRPr="00577B8D">
        <w:t xml:space="preserve">Normativa TCU </w:t>
      </w:r>
      <w:r w:rsidR="00FE45C6">
        <w:t xml:space="preserve">234/2013 </w:t>
      </w:r>
      <w:r w:rsidRPr="00577B8D">
        <w:t>(Naturezas Jurídicas constantes das letras a, b, c, d, e, i).</w:t>
      </w:r>
    </w:p>
    <w:p w:rsidR="00492B6F" w:rsidRDefault="0036357B" w:rsidP="00970743">
      <w:pPr>
        <w:pStyle w:val="Ttulo2"/>
        <w:numPr>
          <w:ilvl w:val="1"/>
          <w:numId w:val="115"/>
        </w:numPr>
      </w:pPr>
      <w:bookmarkStart w:id="1231" w:name="_Toc320202745"/>
      <w:bookmarkStart w:id="1232" w:name="_Toc320202968"/>
      <w:bookmarkStart w:id="1233" w:name="_Toc320203156"/>
      <w:bookmarkStart w:id="1234" w:name="_Toc320264027"/>
      <w:bookmarkStart w:id="1235" w:name="_Toc320264296"/>
      <w:bookmarkStart w:id="1236" w:name="_Toc320283761"/>
      <w:bookmarkStart w:id="1237" w:name="_Toc320284135"/>
      <w:bookmarkStart w:id="1238" w:name="_Toc320284515"/>
      <w:bookmarkStart w:id="1239" w:name="_Toc320284901"/>
      <w:bookmarkStart w:id="1240" w:name="_Toc320285275"/>
      <w:bookmarkStart w:id="1241" w:name="_Toc320285649"/>
      <w:bookmarkStart w:id="1242" w:name="_Toc320286029"/>
      <w:bookmarkStart w:id="1243" w:name="_Toc320286403"/>
      <w:bookmarkStart w:id="1244" w:name="_Toc320286783"/>
      <w:bookmarkStart w:id="1245" w:name="_Toc320287163"/>
      <w:bookmarkStart w:id="1246" w:name="_Toc320287543"/>
      <w:bookmarkStart w:id="1247" w:name="_Toc320287923"/>
      <w:bookmarkStart w:id="1248" w:name="_Toc320288309"/>
      <w:bookmarkStart w:id="1249" w:name="_Toc326228017"/>
      <w:bookmarkStart w:id="1250" w:name="_Toc328072616"/>
      <w:bookmarkStart w:id="1251" w:name="_Toc328530747"/>
      <w:bookmarkStart w:id="1252" w:name="_Toc328531417"/>
      <w:bookmarkStart w:id="1253" w:name="_Toc328532025"/>
      <w:bookmarkStart w:id="1254" w:name="_Toc328532357"/>
      <w:bookmarkStart w:id="1255" w:name="_Toc328532691"/>
      <w:bookmarkStart w:id="1256" w:name="_Toc328560570"/>
      <w:bookmarkStart w:id="1257" w:name="_Toc328561745"/>
      <w:bookmarkStart w:id="1258" w:name="_Toc360107732"/>
      <w:bookmarkStart w:id="1259" w:name="_Toc360108668"/>
      <w:bookmarkStart w:id="1260" w:name="_Toc360108971"/>
      <w:bookmarkStart w:id="1261" w:name="_Toc360109272"/>
      <w:bookmarkStart w:id="1262" w:name="_Toc360109723"/>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br w:type="page"/>
      </w:r>
      <w:bookmarkStart w:id="1263" w:name="_Toc360109273"/>
      <w:bookmarkStart w:id="1264" w:name="_Toc377032590"/>
      <w:r w:rsidRPr="00895486">
        <w:t>Gestão da Frota de Veículos Próprios e Contratados de Terceiros</w:t>
      </w:r>
      <w:bookmarkEnd w:id="1263"/>
      <w:bookmarkEnd w:id="1264"/>
    </w:p>
    <w:p w:rsidR="0036357B" w:rsidRPr="00F213BF" w:rsidRDefault="0036357B" w:rsidP="00123C5B">
      <w:pPr>
        <w:spacing w:before="120" w:after="120"/>
        <w:jc w:val="both"/>
      </w:pPr>
      <w:bookmarkStart w:id="1265" w:name="_Toc319509689"/>
      <w:bookmarkStart w:id="1266" w:name="_Toc319510563"/>
      <w:bookmarkStart w:id="1267" w:name="_Toc319510997"/>
      <w:bookmarkStart w:id="1268" w:name="_Toc319511431"/>
      <w:bookmarkStart w:id="1269" w:name="_Toc319511865"/>
      <w:bookmarkStart w:id="1270" w:name="_Toc319512301"/>
      <w:bookmarkStart w:id="1271" w:name="_Toc319512737"/>
      <w:bookmarkStart w:id="1272" w:name="_Toc319513174"/>
      <w:bookmarkStart w:id="1273" w:name="_Toc319518448"/>
      <w:bookmarkStart w:id="1274" w:name="_Toc319518948"/>
      <w:bookmarkStart w:id="1275" w:name="_Toc319586532"/>
      <w:bookmarkStart w:id="1276" w:name="_Toc319587640"/>
      <w:bookmarkStart w:id="1277" w:name="_Toc319588285"/>
      <w:bookmarkStart w:id="1278" w:name="_Toc319588930"/>
      <w:bookmarkStart w:id="1279" w:name="_Toc319589575"/>
      <w:bookmarkStart w:id="1280" w:name="_Toc319590220"/>
      <w:bookmarkStart w:id="1281" w:name="_Toc319590871"/>
      <w:bookmarkStart w:id="1282" w:name="_Toc319591516"/>
      <w:bookmarkStart w:id="1283" w:name="_Toc319592161"/>
      <w:bookmarkStart w:id="1284" w:name="_Toc319592806"/>
      <w:bookmarkStart w:id="1285" w:name="_Toc319593451"/>
      <w:bookmarkStart w:id="1286" w:name="_Toc319594096"/>
      <w:bookmarkStart w:id="1287" w:name="_Toc319594741"/>
      <w:bookmarkStart w:id="1288" w:name="_Toc319595386"/>
      <w:bookmarkStart w:id="1289" w:name="_Toc319596026"/>
      <w:bookmarkStart w:id="1290" w:name="_Toc319596665"/>
      <w:bookmarkStart w:id="1291" w:name="_Toc319597304"/>
      <w:bookmarkStart w:id="1292" w:name="_Toc319597943"/>
      <w:bookmarkStart w:id="1293" w:name="_Toc319598581"/>
      <w:bookmarkStart w:id="1294" w:name="_Toc319599214"/>
      <w:bookmarkStart w:id="1295" w:name="_Toc319599852"/>
      <w:bookmarkStart w:id="1296" w:name="_Toc319600485"/>
      <w:bookmarkStart w:id="1297" w:name="_Toc319601118"/>
      <w:bookmarkStart w:id="1298" w:name="_Toc319601755"/>
      <w:bookmarkStart w:id="1299" w:name="_Toc319594796"/>
      <w:bookmarkStart w:id="1300" w:name="_Toc319920822"/>
      <w:bookmarkStart w:id="1301" w:name="_Toc319921441"/>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r w:rsidRPr="00F213BF">
        <w:t>Neste subitem o gestor deverá evidenciar a forma pela qual a UJ realiza a gestão da frota de veículos sob sua responsabilidade. Não há um formato padronizado para este tipo de informação, porém o gestor deverá adotar o formato mais eficiente para apresentação dos dados solicitados, podendo fazer uso de tabelas, quadros, gráficos etc. Em sua análise o gestor deverá se posicionar, no mínimo, sobre os seguintes aspectos:</w:t>
      </w:r>
    </w:p>
    <w:p w:rsidR="0036357B" w:rsidRPr="00F213BF" w:rsidRDefault="0036357B" w:rsidP="00123C5B">
      <w:pPr>
        <w:spacing w:before="120" w:after="120"/>
        <w:jc w:val="both"/>
        <w:rPr>
          <w:b/>
          <w:u w:val="single"/>
        </w:rPr>
      </w:pPr>
      <w:r w:rsidRPr="00F213BF">
        <w:rPr>
          <w:b/>
          <w:u w:val="single"/>
        </w:rPr>
        <w:t xml:space="preserve">Frota de Veículos </w:t>
      </w:r>
      <w:r>
        <w:rPr>
          <w:b/>
          <w:u w:val="single"/>
        </w:rPr>
        <w:t xml:space="preserve">Automotores </w:t>
      </w:r>
      <w:r w:rsidRPr="00F213BF">
        <w:rPr>
          <w:b/>
          <w:u w:val="single"/>
        </w:rPr>
        <w:t xml:space="preserve">de Propriedade </w:t>
      </w:r>
      <w:r>
        <w:rPr>
          <w:b/>
          <w:u w:val="single"/>
        </w:rPr>
        <w:t>da Unidade Jurisdicionada</w:t>
      </w:r>
    </w:p>
    <w:p w:rsidR="0036357B" w:rsidRPr="00F213BF" w:rsidRDefault="0036357B" w:rsidP="00123C5B">
      <w:pPr>
        <w:spacing w:after="120"/>
        <w:ind w:left="765" w:hanging="357"/>
        <w:jc w:val="both"/>
      </w:pPr>
      <w:r w:rsidRPr="00F213BF">
        <w:t>a)</w:t>
      </w:r>
      <w:r w:rsidRPr="00F213BF">
        <w:tab/>
        <w:t>Legislação que regula a constituição e a forma de utilização da frota de veículos;</w:t>
      </w:r>
    </w:p>
    <w:p w:rsidR="0036357B" w:rsidRPr="00F213BF" w:rsidRDefault="0036357B" w:rsidP="00123C5B">
      <w:pPr>
        <w:spacing w:after="120"/>
        <w:ind w:left="765" w:hanging="357"/>
        <w:jc w:val="both"/>
      </w:pPr>
      <w:r w:rsidRPr="00F213BF">
        <w:t>b)</w:t>
      </w:r>
      <w:r w:rsidRPr="00F213BF">
        <w:tab/>
        <w:t>Importância e impacto da frota de veículos sobre as atividades da UJ;</w:t>
      </w:r>
    </w:p>
    <w:p w:rsidR="0036357B" w:rsidRPr="00F213BF" w:rsidRDefault="0036357B" w:rsidP="00123C5B">
      <w:pPr>
        <w:spacing w:after="120"/>
        <w:ind w:left="765" w:hanging="357"/>
        <w:jc w:val="both"/>
      </w:pPr>
      <w:r w:rsidRPr="00F213BF">
        <w:t>c)</w:t>
      </w:r>
      <w:r w:rsidRPr="00F213BF">
        <w:tab/>
        <w:t xml:space="preserve">Quantidade de veículos </w:t>
      </w:r>
      <w:r>
        <w:t>em uso ou na responsabilidade da UJ</w:t>
      </w:r>
      <w:r w:rsidRPr="00F213BF">
        <w:t>, discriminados por grupos, segundo a classificação que lhes seja dada pela UJ (por exemplo, veículos de representação, veículos de transporte institucional etc.), bem como sua totalização por grupo e geral;</w:t>
      </w:r>
    </w:p>
    <w:p w:rsidR="0036357B" w:rsidRPr="00F213BF" w:rsidRDefault="0036357B" w:rsidP="00123C5B">
      <w:pPr>
        <w:spacing w:after="120"/>
        <w:ind w:left="765" w:hanging="357"/>
        <w:jc w:val="both"/>
      </w:pPr>
      <w:r w:rsidRPr="00F213BF">
        <w:t>d)</w:t>
      </w:r>
      <w:r w:rsidRPr="00F213BF">
        <w:tab/>
        <w:t>Média anual de quilômetros rodados, por grupo de veículos, segundo a classificação contida na letra “c” supra;</w:t>
      </w:r>
    </w:p>
    <w:p w:rsidR="0036357B" w:rsidRPr="00F213BF" w:rsidRDefault="0036357B" w:rsidP="00123C5B">
      <w:pPr>
        <w:spacing w:after="120"/>
        <w:ind w:left="765" w:hanging="357"/>
        <w:jc w:val="both"/>
      </w:pPr>
      <w:r w:rsidRPr="00F213BF">
        <w:t>e)</w:t>
      </w:r>
      <w:r w:rsidRPr="00F213BF">
        <w:tab/>
        <w:t xml:space="preserve">Idade média </w:t>
      </w:r>
      <w:r>
        <w:t>da frota</w:t>
      </w:r>
      <w:r w:rsidRPr="00F213BF">
        <w:t>, por grupo de veículos;</w:t>
      </w:r>
    </w:p>
    <w:p w:rsidR="0036357B" w:rsidRPr="00F213BF" w:rsidRDefault="0036357B" w:rsidP="00123C5B">
      <w:pPr>
        <w:spacing w:after="120"/>
        <w:ind w:left="765" w:hanging="357"/>
        <w:jc w:val="both"/>
      </w:pPr>
      <w:r w:rsidRPr="00F213BF">
        <w:t>f)</w:t>
      </w:r>
      <w:r w:rsidRPr="00F213BF">
        <w:tab/>
        <w:t>Custos associados à manutenção da frota (Por exemplo, gastos com combustíveis e lubrificantes, revisões periódicas, seguros obrigatórios, pessoal responsável pela administração da frota, entre outros);</w:t>
      </w:r>
    </w:p>
    <w:p w:rsidR="0036357B" w:rsidRDefault="0036357B" w:rsidP="00123C5B">
      <w:pPr>
        <w:spacing w:after="120"/>
        <w:ind w:left="765" w:hanging="357"/>
        <w:jc w:val="both"/>
      </w:pPr>
      <w:r>
        <w:t>g)</w:t>
      </w:r>
      <w:r>
        <w:tab/>
      </w:r>
      <w:r w:rsidRPr="00F213BF">
        <w:t>Plano de substituição da frota;</w:t>
      </w:r>
    </w:p>
    <w:p w:rsidR="0036357B" w:rsidRPr="00F213BF" w:rsidRDefault="0036357B" w:rsidP="00123C5B">
      <w:pPr>
        <w:spacing w:after="120"/>
        <w:ind w:left="765" w:hanging="357"/>
        <w:jc w:val="both"/>
      </w:pPr>
      <w:r w:rsidRPr="00F213BF">
        <w:t>h)</w:t>
      </w:r>
      <w:r w:rsidRPr="00F213BF">
        <w:tab/>
      </w:r>
      <w:r>
        <w:t xml:space="preserve">Razões de escolha da aquisição em detrimento da locação; </w:t>
      </w:r>
    </w:p>
    <w:p w:rsidR="0036357B" w:rsidRPr="00F213BF" w:rsidRDefault="0036357B" w:rsidP="00123C5B">
      <w:pPr>
        <w:spacing w:after="120"/>
        <w:ind w:left="765" w:hanging="357"/>
        <w:jc w:val="both"/>
      </w:pPr>
      <w:r w:rsidRPr="00F213BF">
        <w:t>i)</w:t>
      </w:r>
      <w:r w:rsidRPr="00F213BF">
        <w:tab/>
        <w:t xml:space="preserve">Estrutura de controles </w:t>
      </w:r>
      <w:r>
        <w:t>de que a</w:t>
      </w:r>
      <w:r w:rsidRPr="00F213BF">
        <w:t xml:space="preserve"> UJ</w:t>
      </w:r>
      <w:r>
        <w:t xml:space="preserve"> dispõe</w:t>
      </w:r>
      <w:r w:rsidRPr="00F213BF">
        <w:t xml:space="preserve"> para assegurar uma prestação eficiente e econômica do serviço de transporte.</w:t>
      </w:r>
    </w:p>
    <w:p w:rsidR="0036357B" w:rsidRPr="00F213BF" w:rsidRDefault="0036357B" w:rsidP="00123C5B">
      <w:pPr>
        <w:spacing w:before="120" w:after="120"/>
        <w:jc w:val="both"/>
        <w:rPr>
          <w:b/>
          <w:u w:val="single"/>
        </w:rPr>
      </w:pPr>
      <w:r>
        <w:rPr>
          <w:b/>
          <w:u w:val="single"/>
        </w:rPr>
        <w:br w:type="page"/>
      </w:r>
      <w:r w:rsidRPr="00F213BF">
        <w:rPr>
          <w:b/>
          <w:u w:val="single"/>
        </w:rPr>
        <w:t xml:space="preserve">Frota de Veículos </w:t>
      </w:r>
      <w:r>
        <w:rPr>
          <w:b/>
          <w:u w:val="single"/>
        </w:rPr>
        <w:t xml:space="preserve">Automotores </w:t>
      </w:r>
      <w:r w:rsidRPr="00F213BF">
        <w:rPr>
          <w:b/>
          <w:u w:val="single"/>
        </w:rPr>
        <w:t>a Serviço da UJ, mas contratada de terceiros</w:t>
      </w:r>
    </w:p>
    <w:p w:rsidR="0036357B" w:rsidRPr="00F213BF" w:rsidRDefault="0036357B" w:rsidP="00123C5B">
      <w:pPr>
        <w:spacing w:after="120"/>
        <w:ind w:left="765" w:hanging="357"/>
        <w:jc w:val="both"/>
      </w:pPr>
      <w:r w:rsidRPr="00F213BF">
        <w:t>a)</w:t>
      </w:r>
      <w:r w:rsidRPr="00F213BF">
        <w:tab/>
        <w:t>Estudos técnicos realizados para a opção pela terceirização d</w:t>
      </w:r>
      <w:r>
        <w:t>a frota e dos serviços</w:t>
      </w:r>
      <w:r w:rsidRPr="00F213BF">
        <w:t xml:space="preserve"> de transporte;</w:t>
      </w:r>
    </w:p>
    <w:p w:rsidR="0036357B" w:rsidRPr="00F213BF" w:rsidRDefault="0036357B" w:rsidP="00123C5B">
      <w:pPr>
        <w:spacing w:after="120"/>
        <w:ind w:left="765" w:hanging="357"/>
        <w:jc w:val="both"/>
      </w:pPr>
      <w:r w:rsidRPr="00F213BF">
        <w:t>b)</w:t>
      </w:r>
      <w:r w:rsidRPr="00F213BF">
        <w:tab/>
        <w:t>Nome e CNPJ da empresa contratada para a prestação do serviço de transporte;</w:t>
      </w:r>
    </w:p>
    <w:p w:rsidR="0036357B" w:rsidRPr="00F213BF" w:rsidRDefault="0036357B" w:rsidP="00123C5B">
      <w:pPr>
        <w:spacing w:after="120"/>
        <w:ind w:left="765" w:hanging="357"/>
        <w:jc w:val="both"/>
      </w:pPr>
      <w:r w:rsidRPr="00F213BF">
        <w:t>c)</w:t>
      </w:r>
      <w:r w:rsidRPr="00F213BF">
        <w:tab/>
        <w:t>Tipo de licitação efetuada, nº do contrato assinado, vigência do contrato, valor contratado e valores pagos</w:t>
      </w:r>
      <w:r>
        <w:t xml:space="preserve"> desde a contratação</w:t>
      </w:r>
      <w:r w:rsidRPr="00F213BF">
        <w:t xml:space="preserve"> até o exercício de referência do Relatório de Gestão; </w:t>
      </w:r>
    </w:p>
    <w:p w:rsidR="0036357B" w:rsidRPr="00F213BF" w:rsidRDefault="0036357B" w:rsidP="00123C5B">
      <w:pPr>
        <w:spacing w:after="120"/>
        <w:ind w:left="765" w:hanging="357"/>
        <w:jc w:val="both"/>
      </w:pPr>
      <w:r w:rsidRPr="00F213BF">
        <w:t>d)</w:t>
      </w:r>
      <w:r w:rsidRPr="00F213BF">
        <w:tab/>
        <w:t>Legislação que regula a constituição e a forma de utilização da frota de veículos;</w:t>
      </w:r>
    </w:p>
    <w:p w:rsidR="0036357B" w:rsidRPr="00F213BF" w:rsidRDefault="0036357B" w:rsidP="00123C5B">
      <w:pPr>
        <w:spacing w:after="120"/>
        <w:ind w:left="765" w:hanging="357"/>
        <w:jc w:val="both"/>
      </w:pPr>
      <w:r w:rsidRPr="00F213BF">
        <w:t>e)</w:t>
      </w:r>
      <w:r w:rsidRPr="00F213BF">
        <w:tab/>
        <w:t>Importância e impacto da frota de veículos sobre as atividades da UJ;</w:t>
      </w:r>
    </w:p>
    <w:p w:rsidR="0036357B" w:rsidRPr="00F213BF" w:rsidRDefault="0036357B" w:rsidP="00123C5B">
      <w:pPr>
        <w:spacing w:after="120"/>
        <w:ind w:left="765" w:hanging="357"/>
        <w:jc w:val="both"/>
      </w:pPr>
      <w:r w:rsidRPr="00F213BF">
        <w:t>f)</w:t>
      </w:r>
      <w:r w:rsidRPr="00F213BF">
        <w:tab/>
        <w:t>Quantidade de veículos existentes, discriminados por grupos, segundo a classificação que lhes seja dada pela UJ (por exemplo, veículos de representação, veículos de transporte institucional etc.), bem como sua totalização por grupo e geral;</w:t>
      </w:r>
    </w:p>
    <w:p w:rsidR="0036357B" w:rsidRPr="00F213BF" w:rsidRDefault="0036357B" w:rsidP="00123C5B">
      <w:pPr>
        <w:spacing w:after="120"/>
        <w:ind w:left="765" w:hanging="357"/>
        <w:jc w:val="both"/>
      </w:pPr>
      <w:r w:rsidRPr="00F213BF">
        <w:t>g)</w:t>
      </w:r>
      <w:r w:rsidRPr="00F213BF">
        <w:tab/>
        <w:t xml:space="preserve">Média anual de quilômetros rodados, por grupo de veículos, segundo a classificação </w:t>
      </w:r>
      <w:r>
        <w:t>referida no atendimento d</w:t>
      </w:r>
      <w:r w:rsidRPr="00F213BF">
        <w:t>a letra “</w:t>
      </w:r>
      <w:r>
        <w:t>f</w:t>
      </w:r>
      <w:r w:rsidRPr="00F213BF">
        <w:t>” supra;</w:t>
      </w:r>
    </w:p>
    <w:p w:rsidR="0036357B" w:rsidRPr="00F213BF" w:rsidRDefault="0036357B" w:rsidP="00123C5B">
      <w:pPr>
        <w:spacing w:after="120"/>
        <w:ind w:left="765" w:hanging="357"/>
        <w:jc w:val="both"/>
      </w:pPr>
      <w:r w:rsidRPr="00F213BF">
        <w:t>h)</w:t>
      </w:r>
      <w:r w:rsidRPr="00F213BF">
        <w:tab/>
        <w:t>Idade média anual, por grupo de veículos;</w:t>
      </w:r>
    </w:p>
    <w:p w:rsidR="0036357B" w:rsidRPr="00F213BF" w:rsidRDefault="0036357B" w:rsidP="00123C5B">
      <w:pPr>
        <w:spacing w:after="120"/>
        <w:ind w:left="765" w:hanging="357"/>
        <w:jc w:val="both"/>
      </w:pPr>
      <w:r w:rsidRPr="00F213BF">
        <w:t>i)</w:t>
      </w:r>
      <w:r w:rsidRPr="00F213BF">
        <w:tab/>
        <w:t>Custos associados à manutenção da frota (Por exemplo, gastos com combustíveis e lubrificantes, revisões periódicas, seguros obrigatórios, pessoal responsável pela administração da frota, entre outros), caso tais custos não estejam incluídos no contrato firmado;</w:t>
      </w:r>
    </w:p>
    <w:p w:rsidR="0036357B" w:rsidRDefault="0036357B" w:rsidP="00123C5B">
      <w:pPr>
        <w:spacing w:after="120"/>
        <w:ind w:left="765" w:hanging="357"/>
        <w:jc w:val="both"/>
      </w:pPr>
      <w:r>
        <w:t>j)</w:t>
      </w:r>
      <w:r>
        <w:tab/>
      </w:r>
      <w:r w:rsidRPr="00F213BF">
        <w:t>Estrutura de controle existente na UJ para assegurar a prestação do serviço de transporte de forma eficiente e de acordo com a legislação vigente.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7"/>
      </w:tblGrid>
      <w:tr w:rsidR="0036357B" w:rsidRPr="00D5655E" w:rsidTr="00FE45C6">
        <w:trPr>
          <w:trHeight w:val="777"/>
        </w:trPr>
        <w:tc>
          <w:tcPr>
            <w:tcW w:w="10167" w:type="dxa"/>
          </w:tcPr>
          <w:p w:rsidR="0036357B" w:rsidRPr="000571E4" w:rsidRDefault="0036357B" w:rsidP="00123C5B">
            <w:pPr>
              <w:spacing w:after="120" w:line="288" w:lineRule="auto"/>
              <w:jc w:val="both"/>
              <w:rPr>
                <w:sz w:val="22"/>
                <w:szCs w:val="22"/>
              </w:rPr>
            </w:pPr>
            <w:r w:rsidRPr="000571E4">
              <w:rPr>
                <w:b/>
                <w:sz w:val="22"/>
                <w:szCs w:val="22"/>
              </w:rPr>
              <w:t>Nota:</w:t>
            </w:r>
            <w:r w:rsidRPr="000571E4">
              <w:rPr>
                <w:sz w:val="22"/>
                <w:szCs w:val="22"/>
              </w:rPr>
              <w:t xml:space="preserve"> Caso a UJ possua frota própria de veículos e frota contratada de terceiros, deverá o gestor pronunciar-se sobre os dois conjuntos de informações.</w:t>
            </w:r>
          </w:p>
        </w:tc>
      </w:tr>
    </w:tbl>
    <w:p w:rsidR="0036357B" w:rsidRDefault="0036357B" w:rsidP="00123C5B">
      <w:pPr>
        <w:spacing w:after="120"/>
        <w:jc w:val="both"/>
      </w:pPr>
    </w:p>
    <w:p w:rsidR="0036357B" w:rsidRDefault="0036357B" w:rsidP="00123C5B">
      <w:pPr>
        <w:spacing w:after="120"/>
        <w:jc w:val="both"/>
      </w:pPr>
    </w:p>
    <w:p w:rsidR="00492B6F" w:rsidRDefault="0036357B" w:rsidP="00970743">
      <w:pPr>
        <w:pStyle w:val="Ttulo2"/>
        <w:numPr>
          <w:ilvl w:val="1"/>
          <w:numId w:val="115"/>
        </w:numPr>
      </w:pPr>
      <w:r>
        <w:br w:type="page"/>
      </w:r>
      <w:bookmarkStart w:id="1302" w:name="_Toc360109274"/>
      <w:bookmarkStart w:id="1303" w:name="_Toc377032591"/>
      <w:r w:rsidRPr="00895486">
        <w:t>Gestão do Patrimônio Imobiliário</w:t>
      </w:r>
      <w:bookmarkEnd w:id="1302"/>
      <w:bookmarkEnd w:id="1303"/>
    </w:p>
    <w:p w:rsidR="0036357B" w:rsidRPr="00F42474" w:rsidRDefault="0036357B" w:rsidP="00123C5B">
      <w:pPr>
        <w:spacing w:before="120" w:after="120"/>
        <w:jc w:val="both"/>
        <w:rPr>
          <w:b/>
          <w:highlight w:val="yellow"/>
        </w:rPr>
      </w:pPr>
      <w:r w:rsidRPr="00F42474">
        <w:rPr>
          <w:b/>
        </w:rPr>
        <w:t>Objetivo</w:t>
      </w:r>
      <w:r>
        <w:rPr>
          <w:b/>
        </w:rPr>
        <w:t xml:space="preserve"> Específico</w:t>
      </w:r>
      <w:r w:rsidRPr="00F42474">
        <w:rPr>
          <w:b/>
        </w:rPr>
        <w:t xml:space="preserve">: </w:t>
      </w:r>
      <w:r w:rsidRPr="00F42474">
        <w:t>Analisar a gestão dos bens imóveis sob a responsabilidade da UJ classificados como “Bens de Uso Especial”</w:t>
      </w:r>
      <w:r w:rsidR="0007615B">
        <w:t>,</w:t>
      </w:r>
      <w:r w:rsidRPr="00F42474">
        <w:t xml:space="preserve"> de propriedade da União ou locado</w:t>
      </w:r>
      <w:r>
        <w:t>s</w:t>
      </w:r>
      <w:r w:rsidRPr="00F42474">
        <w:t xml:space="preserve"> de terceiros.</w:t>
      </w:r>
    </w:p>
    <w:p w:rsidR="0036357B" w:rsidRPr="00611D51" w:rsidRDefault="0036357B" w:rsidP="00123C5B">
      <w:pPr>
        <w:spacing w:after="120"/>
        <w:jc w:val="both"/>
      </w:pPr>
      <w:r w:rsidRPr="00611D51">
        <w:rPr>
          <w:b/>
        </w:rPr>
        <w:t>Estrutura de Informação:</w:t>
      </w:r>
      <w:r w:rsidRPr="00611D51">
        <w:t xml:space="preserve"> A informação sobre a gestão de do patrimônio imobiliário deve ser organizada nos seguintes quadros: Distribuição Espacial de Bens de Uso Especial de Propriedade da União; Distribuição Espacial de Bens de Uso Especial Locados de Terceiros; Imóveis de Propriedade da União de responsabilidade da UJ, exceto imóvel funcional e Imóveis Funcionais da União sob Responsabilidade da UJ. Além dos quadros, também é exigida do dirigente análise crítica sobre a gestão dos imóveis efetuada pela UJ.</w:t>
      </w:r>
    </w:p>
    <w:p w:rsidR="00CB2437" w:rsidRDefault="00CB2437" w:rsidP="00CB2437">
      <w:pPr>
        <w:spacing w:after="120"/>
        <w:jc w:val="both"/>
      </w:pPr>
      <w:r w:rsidRPr="00611D51">
        <w:t xml:space="preserve">Caso as informações solicitadas neste subitem estejam disponíveis na </w:t>
      </w:r>
      <w:r w:rsidR="008D4EC5" w:rsidRPr="008D4EC5">
        <w:rPr>
          <w:i/>
        </w:rPr>
        <w:t>Internet</w:t>
      </w:r>
      <w:r w:rsidRPr="00611D51">
        <w:t xml:space="preserve">, o endereço no qual possam ser acessadas deve ser fornecido no relatório de gestão, o que excluirá a necessidade de consignação dos sobreditos quadros </w:t>
      </w:r>
      <w:r w:rsidR="00611D51" w:rsidRPr="00611D51">
        <w:t>no relatório</w:t>
      </w:r>
      <w:r w:rsidRPr="00611D51">
        <w:t>. A análise cr</w:t>
      </w:r>
      <w:r w:rsidR="0007615B" w:rsidRPr="00611D51">
        <w:t>í</w:t>
      </w:r>
      <w:r w:rsidRPr="00611D51">
        <w:t>tica, entretanto,</w:t>
      </w:r>
      <w:r w:rsidR="00013609" w:rsidRPr="00611D51">
        <w:t xml:space="preserve"> subitem 8.2.4,</w:t>
      </w:r>
      <w:r w:rsidRPr="00611D51">
        <w:t xml:space="preserve"> </w:t>
      </w:r>
      <w:r w:rsidR="0007615B" w:rsidRPr="00611D51">
        <w:t>também acima referenciada</w:t>
      </w:r>
      <w:r w:rsidRPr="00611D51">
        <w:t>, deve continuar a constar de forma expressa no relatório de gestão</w:t>
      </w:r>
      <w:r w:rsidR="0007615B" w:rsidRPr="00611D51">
        <w:t>, e, visando a sua melhor contextualização, ante a ausência dos quadros, deverá passar a ser precedida do registro de um panorama geral do patrimônio imobiliário da UJ.</w:t>
      </w:r>
    </w:p>
    <w:p w:rsidR="0036357B" w:rsidRPr="00F42474" w:rsidRDefault="0036357B" w:rsidP="00CB2437">
      <w:pPr>
        <w:spacing w:after="120"/>
        <w:jc w:val="both"/>
      </w:pPr>
      <w:r w:rsidRPr="00F42474">
        <w:rPr>
          <w:b/>
        </w:rPr>
        <w:t xml:space="preserve">Abrangência: </w:t>
      </w:r>
      <w:r w:rsidRPr="00F42474">
        <w:t xml:space="preserve">Unidades dos Poderes Legislativo e Judiciário, do Ministério Público da União e do Tribunal de Contas da </w:t>
      </w:r>
      <w:r w:rsidRPr="00A129AA">
        <w:t>União, unidades da administração direta, autarquias, fundações e empresas estatais dependentes que tiveram sob sua responsabilidade a administração de imóveis</w:t>
      </w:r>
      <w:r w:rsidRPr="00F42474">
        <w:t xml:space="preserve"> e que utiliz</w:t>
      </w:r>
      <w:r>
        <w:t>aram</w:t>
      </w:r>
      <w:r w:rsidRPr="00F42474">
        <w:t xml:space="preserve"> o Sistema de Gerenciamento dos Imóveis de Uso Especial da União – SPIUnet no exercício de referência do relatório de gestão.</w:t>
      </w:r>
    </w:p>
    <w:p w:rsidR="0036357B" w:rsidRPr="00AD15F1" w:rsidRDefault="0036357B" w:rsidP="00123C5B">
      <w:pPr>
        <w:tabs>
          <w:tab w:val="left" w:pos="3119"/>
        </w:tabs>
        <w:spacing w:before="120" w:after="120"/>
        <w:jc w:val="both"/>
        <w:rPr>
          <w:color w:val="000000"/>
        </w:rPr>
      </w:pPr>
      <w:r w:rsidRPr="00AD15F1">
        <w:rPr>
          <w:b/>
          <w:color w:val="000000"/>
        </w:rPr>
        <w:t>Referências normativas:</w:t>
      </w:r>
      <w:r w:rsidRPr="00AD15F1">
        <w:rPr>
          <w:color w:val="000000"/>
        </w:rPr>
        <w:t xml:space="preserve"> </w:t>
      </w:r>
    </w:p>
    <w:p w:rsidR="0036357B" w:rsidRPr="00AD15F1" w:rsidRDefault="0036357B" w:rsidP="00123C5B">
      <w:pPr>
        <w:tabs>
          <w:tab w:val="left" w:pos="567"/>
        </w:tabs>
        <w:spacing w:after="120"/>
        <w:ind w:left="720" w:hanging="360"/>
        <w:jc w:val="both"/>
        <w:rPr>
          <w:color w:val="000000"/>
        </w:rPr>
      </w:pPr>
      <w:r w:rsidRPr="00AD15F1">
        <w:rPr>
          <w:rFonts w:ascii="Symbol" w:hAnsi="Symbol"/>
          <w:color w:val="000000"/>
        </w:rPr>
        <w:t></w:t>
      </w:r>
      <w:r w:rsidRPr="00AD15F1">
        <w:rPr>
          <w:rFonts w:ascii="Symbol" w:hAnsi="Symbol"/>
          <w:color w:val="000000"/>
        </w:rPr>
        <w:tab/>
      </w:r>
      <w:r w:rsidRPr="00AD15F1">
        <w:rPr>
          <w:color w:val="000000"/>
        </w:rPr>
        <w:t>Decreto-Lei n° 9.760/1946;</w:t>
      </w:r>
    </w:p>
    <w:p w:rsidR="0036357B" w:rsidRPr="00AD15F1" w:rsidRDefault="0036357B" w:rsidP="00123C5B">
      <w:pPr>
        <w:tabs>
          <w:tab w:val="left" w:pos="567"/>
        </w:tabs>
        <w:spacing w:after="120"/>
        <w:ind w:left="720" w:hanging="360"/>
        <w:jc w:val="both"/>
        <w:rPr>
          <w:color w:val="000000"/>
        </w:rPr>
      </w:pPr>
      <w:r w:rsidRPr="00AD15F1">
        <w:rPr>
          <w:rFonts w:ascii="Symbol" w:hAnsi="Symbol"/>
          <w:color w:val="000000"/>
        </w:rPr>
        <w:t></w:t>
      </w:r>
      <w:r w:rsidRPr="00AD15F1">
        <w:rPr>
          <w:rFonts w:ascii="Symbol" w:hAnsi="Symbol"/>
          <w:color w:val="000000"/>
        </w:rPr>
        <w:tab/>
      </w:r>
      <w:r w:rsidRPr="00AD15F1">
        <w:rPr>
          <w:color w:val="000000"/>
        </w:rPr>
        <w:t>Decreto nº 980/1993</w:t>
      </w:r>
    </w:p>
    <w:p w:rsidR="0036357B" w:rsidRPr="00AD15F1" w:rsidRDefault="0036357B" w:rsidP="00123C5B">
      <w:pPr>
        <w:tabs>
          <w:tab w:val="left" w:pos="567"/>
        </w:tabs>
        <w:spacing w:after="120"/>
        <w:ind w:left="720" w:hanging="360"/>
        <w:jc w:val="both"/>
        <w:rPr>
          <w:color w:val="000000"/>
        </w:rPr>
      </w:pPr>
      <w:r w:rsidRPr="00AD15F1">
        <w:rPr>
          <w:rFonts w:ascii="Symbol" w:hAnsi="Symbol"/>
          <w:color w:val="000000"/>
        </w:rPr>
        <w:t></w:t>
      </w:r>
      <w:r w:rsidRPr="00AD15F1">
        <w:rPr>
          <w:rFonts w:ascii="Symbol" w:hAnsi="Symbol"/>
          <w:color w:val="000000"/>
        </w:rPr>
        <w:tab/>
      </w:r>
      <w:r w:rsidRPr="00AD15F1">
        <w:rPr>
          <w:color w:val="000000"/>
        </w:rPr>
        <w:t>Lei nº 9.636/1998;</w:t>
      </w:r>
    </w:p>
    <w:p w:rsidR="0036357B" w:rsidRPr="00F42474" w:rsidRDefault="0036357B" w:rsidP="00123C5B">
      <w:pPr>
        <w:tabs>
          <w:tab w:val="left" w:pos="567"/>
        </w:tabs>
        <w:spacing w:after="120"/>
        <w:ind w:left="720" w:hanging="360"/>
        <w:jc w:val="both"/>
        <w:rPr>
          <w:color w:val="000000"/>
        </w:rPr>
      </w:pPr>
      <w:r w:rsidRPr="00F42474">
        <w:rPr>
          <w:rFonts w:ascii="Symbol" w:hAnsi="Symbol"/>
          <w:color w:val="000000"/>
        </w:rPr>
        <w:t></w:t>
      </w:r>
      <w:r w:rsidRPr="00F42474">
        <w:rPr>
          <w:rFonts w:ascii="Symbol" w:hAnsi="Symbol"/>
          <w:color w:val="000000"/>
        </w:rPr>
        <w:tab/>
      </w:r>
      <w:r w:rsidRPr="00AD15F1">
        <w:rPr>
          <w:color w:val="000000"/>
        </w:rPr>
        <w:t>Portaria SPU nº 241</w:t>
      </w:r>
      <w:r w:rsidRPr="00F42474">
        <w:rPr>
          <w:color w:val="000000"/>
        </w:rPr>
        <w:t>/2009;</w:t>
      </w:r>
    </w:p>
    <w:p w:rsidR="0036357B" w:rsidRPr="00F42474" w:rsidRDefault="0036357B" w:rsidP="00123C5B">
      <w:pPr>
        <w:tabs>
          <w:tab w:val="left" w:pos="567"/>
        </w:tabs>
        <w:spacing w:after="120"/>
        <w:ind w:left="720" w:hanging="360"/>
        <w:jc w:val="both"/>
        <w:rPr>
          <w:color w:val="000000"/>
        </w:rPr>
      </w:pPr>
      <w:r w:rsidRPr="00F42474">
        <w:rPr>
          <w:rFonts w:ascii="Symbol" w:hAnsi="Symbol"/>
          <w:color w:val="000000"/>
        </w:rPr>
        <w:t></w:t>
      </w:r>
      <w:r w:rsidRPr="00F42474">
        <w:rPr>
          <w:rFonts w:ascii="Symbol" w:hAnsi="Symbol"/>
          <w:color w:val="000000"/>
        </w:rPr>
        <w:tab/>
      </w:r>
      <w:r w:rsidRPr="00F42474">
        <w:rPr>
          <w:color w:val="000000"/>
        </w:rPr>
        <w:t>Manual do SPIUnet/200</w:t>
      </w:r>
      <w:r w:rsidR="008C08BE">
        <w:rPr>
          <w:color w:val="000000"/>
        </w:rPr>
        <w:t>2, com alterações em 2009</w:t>
      </w:r>
      <w:r w:rsidRPr="00F42474">
        <w:rPr>
          <w:color w:val="000000"/>
        </w:rPr>
        <w:t>.</w:t>
      </w:r>
    </w:p>
    <w:p w:rsidR="00492B6F" w:rsidRDefault="0036357B" w:rsidP="00970743">
      <w:pPr>
        <w:pStyle w:val="Ttulo3"/>
        <w:numPr>
          <w:ilvl w:val="2"/>
          <w:numId w:val="115"/>
        </w:numPr>
      </w:pPr>
      <w:bookmarkStart w:id="1304" w:name="_Toc319509692"/>
      <w:bookmarkStart w:id="1305" w:name="_Toc319510566"/>
      <w:bookmarkStart w:id="1306" w:name="_Toc319511000"/>
      <w:bookmarkStart w:id="1307" w:name="_Toc319511434"/>
      <w:bookmarkStart w:id="1308" w:name="_Toc319511868"/>
      <w:bookmarkStart w:id="1309" w:name="_Toc319512304"/>
      <w:bookmarkStart w:id="1310" w:name="_Toc319512740"/>
      <w:bookmarkStart w:id="1311" w:name="_Toc319513177"/>
      <w:bookmarkStart w:id="1312" w:name="_Toc319518451"/>
      <w:bookmarkStart w:id="1313" w:name="_Toc319518951"/>
      <w:bookmarkStart w:id="1314" w:name="_Toc319586534"/>
      <w:bookmarkStart w:id="1315" w:name="_Toc319587642"/>
      <w:bookmarkStart w:id="1316" w:name="_Toc319588287"/>
      <w:bookmarkStart w:id="1317" w:name="_Toc319588932"/>
      <w:bookmarkStart w:id="1318" w:name="_Toc319589577"/>
      <w:bookmarkStart w:id="1319" w:name="_Toc319590222"/>
      <w:bookmarkStart w:id="1320" w:name="_Toc319590873"/>
      <w:bookmarkStart w:id="1321" w:name="_Toc319591518"/>
      <w:bookmarkStart w:id="1322" w:name="_Toc319592163"/>
      <w:bookmarkStart w:id="1323" w:name="_Toc319592808"/>
      <w:bookmarkStart w:id="1324" w:name="_Toc319593453"/>
      <w:bookmarkStart w:id="1325" w:name="_Toc319594098"/>
      <w:bookmarkStart w:id="1326" w:name="_Toc319594743"/>
      <w:bookmarkStart w:id="1327" w:name="_Toc319595388"/>
      <w:bookmarkStart w:id="1328" w:name="_Toc319596028"/>
      <w:bookmarkStart w:id="1329" w:name="_Toc319596667"/>
      <w:bookmarkStart w:id="1330" w:name="_Toc319597306"/>
      <w:bookmarkStart w:id="1331" w:name="_Toc319597945"/>
      <w:bookmarkStart w:id="1332" w:name="_Toc319598583"/>
      <w:bookmarkStart w:id="1333" w:name="_Toc319599216"/>
      <w:bookmarkStart w:id="1334" w:name="_Toc319599854"/>
      <w:bookmarkStart w:id="1335" w:name="_Toc319600487"/>
      <w:bookmarkStart w:id="1336" w:name="_Toc319601120"/>
      <w:bookmarkStart w:id="1337" w:name="_Toc319601757"/>
      <w:bookmarkStart w:id="1338" w:name="_Toc319594802"/>
      <w:bookmarkStart w:id="1339" w:name="_Toc319920824"/>
      <w:bookmarkStart w:id="1340" w:name="_Toc319921443"/>
      <w:bookmarkStart w:id="1341" w:name="_Toc319509693"/>
      <w:bookmarkStart w:id="1342" w:name="_Toc319510567"/>
      <w:bookmarkStart w:id="1343" w:name="_Toc319511001"/>
      <w:bookmarkStart w:id="1344" w:name="_Toc319511435"/>
      <w:bookmarkStart w:id="1345" w:name="_Toc319511869"/>
      <w:bookmarkStart w:id="1346" w:name="_Toc319512305"/>
      <w:bookmarkStart w:id="1347" w:name="_Toc319512741"/>
      <w:bookmarkStart w:id="1348" w:name="_Toc319513178"/>
      <w:bookmarkStart w:id="1349" w:name="_Toc319518452"/>
      <w:bookmarkStart w:id="1350" w:name="_Toc319518952"/>
      <w:bookmarkStart w:id="1351" w:name="_Toc319586535"/>
      <w:bookmarkStart w:id="1352" w:name="_Toc319587643"/>
      <w:bookmarkStart w:id="1353" w:name="_Toc319588288"/>
      <w:bookmarkStart w:id="1354" w:name="_Toc319588933"/>
      <w:bookmarkStart w:id="1355" w:name="_Toc319589578"/>
      <w:bookmarkStart w:id="1356" w:name="_Toc319590223"/>
      <w:bookmarkStart w:id="1357" w:name="_Toc319590874"/>
      <w:bookmarkStart w:id="1358" w:name="_Toc319591519"/>
      <w:bookmarkStart w:id="1359" w:name="_Toc319592164"/>
      <w:bookmarkStart w:id="1360" w:name="_Toc319592809"/>
      <w:bookmarkStart w:id="1361" w:name="_Toc319593454"/>
      <w:bookmarkStart w:id="1362" w:name="_Toc319594099"/>
      <w:bookmarkStart w:id="1363" w:name="_Toc319594744"/>
      <w:bookmarkStart w:id="1364" w:name="_Toc319595389"/>
      <w:bookmarkStart w:id="1365" w:name="_Toc319596029"/>
      <w:bookmarkStart w:id="1366" w:name="_Toc319596668"/>
      <w:bookmarkStart w:id="1367" w:name="_Toc319597307"/>
      <w:bookmarkStart w:id="1368" w:name="_Toc319597946"/>
      <w:bookmarkStart w:id="1369" w:name="_Toc319598584"/>
      <w:bookmarkStart w:id="1370" w:name="_Toc319599217"/>
      <w:bookmarkStart w:id="1371" w:name="_Toc319599855"/>
      <w:bookmarkStart w:id="1372" w:name="_Toc319600488"/>
      <w:bookmarkStart w:id="1373" w:name="_Toc319601121"/>
      <w:bookmarkStart w:id="1374" w:name="_Toc319601758"/>
      <w:bookmarkStart w:id="1375" w:name="_Toc319594803"/>
      <w:bookmarkStart w:id="1376" w:name="_Toc319920825"/>
      <w:bookmarkStart w:id="1377" w:name="_Toc319921444"/>
      <w:bookmarkStart w:id="1378" w:name="_Toc319509694"/>
      <w:bookmarkStart w:id="1379" w:name="_Toc319510568"/>
      <w:bookmarkStart w:id="1380" w:name="_Toc319511002"/>
      <w:bookmarkStart w:id="1381" w:name="_Toc319511436"/>
      <w:bookmarkStart w:id="1382" w:name="_Toc319511870"/>
      <w:bookmarkStart w:id="1383" w:name="_Toc319512306"/>
      <w:bookmarkStart w:id="1384" w:name="_Toc319512742"/>
      <w:bookmarkStart w:id="1385" w:name="_Toc319513179"/>
      <w:bookmarkStart w:id="1386" w:name="_Toc319518453"/>
      <w:bookmarkStart w:id="1387" w:name="_Toc319518953"/>
      <w:bookmarkStart w:id="1388" w:name="_Toc319586536"/>
      <w:bookmarkStart w:id="1389" w:name="_Toc319587644"/>
      <w:bookmarkStart w:id="1390" w:name="_Toc319588289"/>
      <w:bookmarkStart w:id="1391" w:name="_Toc319588934"/>
      <w:bookmarkStart w:id="1392" w:name="_Toc319589579"/>
      <w:bookmarkStart w:id="1393" w:name="_Toc319590224"/>
      <w:bookmarkStart w:id="1394" w:name="_Toc319590875"/>
      <w:bookmarkStart w:id="1395" w:name="_Toc319591520"/>
      <w:bookmarkStart w:id="1396" w:name="_Toc319592165"/>
      <w:bookmarkStart w:id="1397" w:name="_Toc319592810"/>
      <w:bookmarkStart w:id="1398" w:name="_Toc319593455"/>
      <w:bookmarkStart w:id="1399" w:name="_Toc319594100"/>
      <w:bookmarkStart w:id="1400" w:name="_Toc319594745"/>
      <w:bookmarkStart w:id="1401" w:name="_Toc319595390"/>
      <w:bookmarkStart w:id="1402" w:name="_Toc319596030"/>
      <w:bookmarkStart w:id="1403" w:name="_Toc319596669"/>
      <w:bookmarkStart w:id="1404" w:name="_Toc319597308"/>
      <w:bookmarkStart w:id="1405" w:name="_Toc319597947"/>
      <w:bookmarkStart w:id="1406" w:name="_Toc319598585"/>
      <w:bookmarkStart w:id="1407" w:name="_Toc319599218"/>
      <w:bookmarkStart w:id="1408" w:name="_Toc319599856"/>
      <w:bookmarkStart w:id="1409" w:name="_Toc319600489"/>
      <w:bookmarkStart w:id="1410" w:name="_Toc319601122"/>
      <w:bookmarkStart w:id="1411" w:name="_Toc319601759"/>
      <w:bookmarkStart w:id="1412" w:name="_Toc319594804"/>
      <w:bookmarkStart w:id="1413" w:name="_Toc319920826"/>
      <w:bookmarkStart w:id="1414" w:name="_Toc319921445"/>
      <w:bookmarkStart w:id="1415" w:name="_Toc319601760"/>
      <w:bookmarkStart w:id="1416" w:name="_Toc319921446"/>
      <w:bookmarkStart w:id="1417" w:name="_Toc319586538"/>
      <w:bookmarkStart w:id="1418" w:name="_Toc319587646"/>
      <w:bookmarkStart w:id="1419" w:name="_Toc319588291"/>
      <w:bookmarkStart w:id="1420" w:name="_Toc319588936"/>
      <w:bookmarkStart w:id="1421" w:name="_Toc319589581"/>
      <w:bookmarkStart w:id="1422" w:name="_Toc319590226"/>
      <w:bookmarkStart w:id="1423" w:name="_Toc319590877"/>
      <w:bookmarkStart w:id="1424" w:name="_Toc319591522"/>
      <w:bookmarkStart w:id="1425" w:name="_Toc319592167"/>
      <w:bookmarkStart w:id="1426" w:name="_Toc319592812"/>
      <w:bookmarkStart w:id="1427" w:name="_Toc319593457"/>
      <w:bookmarkStart w:id="1428" w:name="_Toc319594102"/>
      <w:bookmarkStart w:id="1429" w:name="_Toc319594747"/>
      <w:bookmarkStart w:id="1430" w:name="_Toc319595392"/>
      <w:bookmarkStart w:id="1431" w:name="_Toc319596032"/>
      <w:bookmarkStart w:id="1432" w:name="_Toc319596671"/>
      <w:bookmarkStart w:id="1433" w:name="_Toc319597310"/>
      <w:bookmarkStart w:id="1434" w:name="_Toc319597949"/>
      <w:bookmarkStart w:id="1435" w:name="_Toc319598587"/>
      <w:bookmarkStart w:id="1436" w:name="_Toc319599220"/>
      <w:bookmarkStart w:id="1437" w:name="_Toc319599858"/>
      <w:bookmarkStart w:id="1438" w:name="_Toc319600491"/>
      <w:bookmarkStart w:id="1439" w:name="_Toc319601124"/>
      <w:bookmarkStart w:id="1440" w:name="_Toc319601761"/>
      <w:bookmarkStart w:id="1441" w:name="_Toc319594806"/>
      <w:bookmarkStart w:id="1442" w:name="_Toc319920828"/>
      <w:bookmarkStart w:id="1443" w:name="_Toc319921447"/>
      <w:bookmarkStart w:id="1444" w:name="_Toc320202748"/>
      <w:bookmarkStart w:id="1445" w:name="_Toc320202971"/>
      <w:bookmarkStart w:id="1446" w:name="_Toc320203159"/>
      <w:bookmarkStart w:id="1447" w:name="_Toc320264030"/>
      <w:bookmarkStart w:id="1448" w:name="_Toc320264299"/>
      <w:bookmarkStart w:id="1449" w:name="_Toc320283764"/>
      <w:bookmarkStart w:id="1450" w:name="_Toc320284138"/>
      <w:bookmarkStart w:id="1451" w:name="_Toc320284518"/>
      <w:bookmarkStart w:id="1452" w:name="_Toc320284904"/>
      <w:bookmarkStart w:id="1453" w:name="_Toc320285278"/>
      <w:bookmarkStart w:id="1454" w:name="_Toc320285652"/>
      <w:bookmarkStart w:id="1455" w:name="_Toc320286032"/>
      <w:bookmarkStart w:id="1456" w:name="_Toc320286406"/>
      <w:bookmarkStart w:id="1457" w:name="_Toc320286786"/>
      <w:bookmarkStart w:id="1458" w:name="_Toc320287166"/>
      <w:bookmarkStart w:id="1459" w:name="_Toc320287546"/>
      <w:bookmarkStart w:id="1460" w:name="_Toc320287926"/>
      <w:bookmarkStart w:id="1461" w:name="_Toc320288312"/>
      <w:bookmarkStart w:id="1462" w:name="_Toc326228020"/>
      <w:bookmarkStart w:id="1463" w:name="_Toc328072619"/>
      <w:bookmarkStart w:id="1464" w:name="_Toc328530750"/>
      <w:bookmarkStart w:id="1465" w:name="_Toc328531420"/>
      <w:bookmarkStart w:id="1466" w:name="_Toc328532028"/>
      <w:bookmarkStart w:id="1467" w:name="_Toc328532360"/>
      <w:bookmarkStart w:id="1468" w:name="_Toc328532694"/>
      <w:bookmarkStart w:id="1469" w:name="_Toc328560573"/>
      <w:bookmarkStart w:id="1470" w:name="_Toc328561748"/>
      <w:bookmarkStart w:id="1471" w:name="_Toc360107735"/>
      <w:bookmarkStart w:id="1472" w:name="_Toc360108671"/>
      <w:bookmarkStart w:id="1473" w:name="_Toc360108974"/>
      <w:bookmarkStart w:id="1474" w:name="_Toc360109275"/>
      <w:bookmarkStart w:id="1475" w:name="_Toc360109726"/>
      <w:bookmarkStart w:id="1476" w:name="_Toc320202749"/>
      <w:bookmarkStart w:id="1477" w:name="_Toc320202972"/>
      <w:bookmarkStart w:id="1478" w:name="_Toc320203160"/>
      <w:bookmarkStart w:id="1479" w:name="_Toc320264031"/>
      <w:bookmarkStart w:id="1480" w:name="_Toc320264300"/>
      <w:bookmarkStart w:id="1481" w:name="_Toc320283765"/>
      <w:bookmarkStart w:id="1482" w:name="_Toc320284139"/>
      <w:bookmarkStart w:id="1483" w:name="_Toc320284519"/>
      <w:bookmarkStart w:id="1484" w:name="_Toc320284905"/>
      <w:bookmarkStart w:id="1485" w:name="_Toc320285279"/>
      <w:bookmarkStart w:id="1486" w:name="_Toc320285653"/>
      <w:bookmarkStart w:id="1487" w:name="_Toc320286033"/>
      <w:bookmarkStart w:id="1488" w:name="_Toc320286407"/>
      <w:bookmarkStart w:id="1489" w:name="_Toc320286787"/>
      <w:bookmarkStart w:id="1490" w:name="_Toc320287167"/>
      <w:bookmarkStart w:id="1491" w:name="_Toc320287547"/>
      <w:bookmarkStart w:id="1492" w:name="_Toc320287927"/>
      <w:bookmarkStart w:id="1493" w:name="_Toc320288313"/>
      <w:bookmarkStart w:id="1494" w:name="_Toc326228021"/>
      <w:bookmarkStart w:id="1495" w:name="_Toc328072620"/>
      <w:bookmarkStart w:id="1496" w:name="_Toc328530751"/>
      <w:bookmarkStart w:id="1497" w:name="_Toc328531421"/>
      <w:bookmarkStart w:id="1498" w:name="_Toc328532029"/>
      <w:bookmarkStart w:id="1499" w:name="_Toc328532361"/>
      <w:bookmarkStart w:id="1500" w:name="_Toc328532695"/>
      <w:bookmarkStart w:id="1501" w:name="_Toc328560574"/>
      <w:bookmarkStart w:id="1502" w:name="_Toc328561749"/>
      <w:bookmarkStart w:id="1503" w:name="_Toc360107736"/>
      <w:bookmarkStart w:id="1504" w:name="_Toc360108672"/>
      <w:bookmarkStart w:id="1505" w:name="_Toc360108975"/>
      <w:bookmarkStart w:id="1506" w:name="_Toc360109276"/>
      <w:bookmarkStart w:id="1507" w:name="_Toc360109727"/>
      <w:bookmarkStart w:id="1508" w:name="_Toc320202750"/>
      <w:bookmarkStart w:id="1509" w:name="_Toc320202973"/>
      <w:bookmarkStart w:id="1510" w:name="_Toc320203161"/>
      <w:bookmarkStart w:id="1511" w:name="_Toc320264032"/>
      <w:bookmarkStart w:id="1512" w:name="_Toc320264301"/>
      <w:bookmarkStart w:id="1513" w:name="_Toc320283766"/>
      <w:bookmarkStart w:id="1514" w:name="_Toc320284140"/>
      <w:bookmarkStart w:id="1515" w:name="_Toc320284520"/>
      <w:bookmarkStart w:id="1516" w:name="_Toc320284906"/>
      <w:bookmarkStart w:id="1517" w:name="_Toc320285280"/>
      <w:bookmarkStart w:id="1518" w:name="_Toc320285654"/>
      <w:bookmarkStart w:id="1519" w:name="_Toc320286034"/>
      <w:bookmarkStart w:id="1520" w:name="_Toc320286408"/>
      <w:bookmarkStart w:id="1521" w:name="_Toc320286788"/>
      <w:bookmarkStart w:id="1522" w:name="_Toc320287168"/>
      <w:bookmarkStart w:id="1523" w:name="_Toc320287548"/>
      <w:bookmarkStart w:id="1524" w:name="_Toc320287928"/>
      <w:bookmarkStart w:id="1525" w:name="_Toc320288314"/>
      <w:bookmarkStart w:id="1526" w:name="_Toc326228022"/>
      <w:bookmarkStart w:id="1527" w:name="_Toc328072621"/>
      <w:bookmarkStart w:id="1528" w:name="_Toc328530752"/>
      <w:bookmarkStart w:id="1529" w:name="_Toc328531422"/>
      <w:bookmarkStart w:id="1530" w:name="_Toc328532030"/>
      <w:bookmarkStart w:id="1531" w:name="_Toc328532362"/>
      <w:bookmarkStart w:id="1532" w:name="_Toc328532696"/>
      <w:bookmarkStart w:id="1533" w:name="_Toc328560575"/>
      <w:bookmarkStart w:id="1534" w:name="_Toc328561750"/>
      <w:bookmarkStart w:id="1535" w:name="_Toc360107737"/>
      <w:bookmarkStart w:id="1536" w:name="_Toc360108673"/>
      <w:bookmarkStart w:id="1537" w:name="_Toc360108976"/>
      <w:bookmarkStart w:id="1538" w:name="_Toc360109277"/>
      <w:bookmarkStart w:id="1539" w:name="_Toc360109728"/>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r>
        <w:rPr>
          <w:szCs w:val="24"/>
        </w:rPr>
        <w:br w:type="page"/>
      </w:r>
      <w:bookmarkStart w:id="1540" w:name="_Toc360109278"/>
      <w:r>
        <w:t xml:space="preserve">Distribuição Espacial </w:t>
      </w:r>
      <w:r w:rsidRPr="008003EA">
        <w:t>d</w:t>
      </w:r>
      <w:r>
        <w:t xml:space="preserve">os </w:t>
      </w:r>
      <w:r w:rsidRPr="008003EA">
        <w:t>Bens Imóveis de Uso Especial</w:t>
      </w:r>
      <w:bookmarkEnd w:id="1540"/>
    </w:p>
    <w:p w:rsidR="0036357B" w:rsidRDefault="0036357B" w:rsidP="00123C5B">
      <w:pPr>
        <w:spacing w:before="120" w:after="120"/>
        <w:jc w:val="both"/>
      </w:pPr>
      <w:r w:rsidRPr="000740AF">
        <w:rPr>
          <w:b/>
        </w:rPr>
        <w:t>O Quadro A.</w:t>
      </w:r>
      <w:r w:rsidR="005370E9">
        <w:rPr>
          <w:b/>
        </w:rPr>
        <w:t>8.2</w:t>
      </w:r>
      <w:r>
        <w:rPr>
          <w:b/>
        </w:rPr>
        <w:t>.</w:t>
      </w:r>
      <w:r w:rsidRPr="000740AF">
        <w:rPr>
          <w:b/>
        </w:rPr>
        <w:t>1</w:t>
      </w:r>
      <w:r>
        <w:t xml:space="preserve"> </w:t>
      </w:r>
      <w:r w:rsidRPr="00F42474">
        <w:t>a seguir,</w:t>
      </w:r>
      <w:r w:rsidRPr="00CD67C7">
        <w:t xml:space="preserve"> denominado </w:t>
      </w:r>
      <w:r w:rsidRPr="00CD67C7">
        <w:rPr>
          <w:b/>
        </w:rPr>
        <w:t xml:space="preserve">Distribuição Espacial de Bens </w:t>
      </w:r>
      <w:r>
        <w:rPr>
          <w:b/>
        </w:rPr>
        <w:t xml:space="preserve">Imóveis </w:t>
      </w:r>
      <w:r w:rsidRPr="00CD67C7">
        <w:rPr>
          <w:b/>
        </w:rPr>
        <w:t xml:space="preserve">de Uso Especial de Propriedade da União, </w:t>
      </w:r>
      <w:r w:rsidRPr="00167018">
        <w:t>está organizado de modo a permitir a identificação do quantitativo de imóveis</w:t>
      </w:r>
      <w:r>
        <w:t xml:space="preserve"> de propriedade da União que estavam sob a responsabilidade da UJ no final dos exercícios 201</w:t>
      </w:r>
      <w:r w:rsidR="0046732F">
        <w:t>4</w:t>
      </w:r>
      <w:r>
        <w:t xml:space="preserve"> e 201</w:t>
      </w:r>
      <w:r w:rsidR="0046732F">
        <w:t>3</w:t>
      </w:r>
      <w:r>
        <w:t>,</w:t>
      </w:r>
      <w:r w:rsidRPr="00167018">
        <w:t xml:space="preserve"> contemplando a localização geográfica dos bens locados no Brasil e no exterior.</w:t>
      </w:r>
    </w:p>
    <w:tbl>
      <w:tblPr>
        <w:tblW w:w="4919" w:type="pct"/>
        <w:jc w:val="center"/>
        <w:tblLayout w:type="fixed"/>
        <w:tblCellMar>
          <w:left w:w="70" w:type="dxa"/>
          <w:right w:w="70" w:type="dxa"/>
        </w:tblCellMar>
        <w:tblLook w:val="04A0" w:firstRow="1" w:lastRow="0" w:firstColumn="1" w:lastColumn="0" w:noHBand="0" w:noVBand="1"/>
      </w:tblPr>
      <w:tblGrid>
        <w:gridCol w:w="1641"/>
        <w:gridCol w:w="4498"/>
        <w:gridCol w:w="2019"/>
        <w:gridCol w:w="2019"/>
      </w:tblGrid>
      <w:tr w:rsidR="0036357B" w:rsidRPr="00447BC4" w:rsidTr="00A335D4">
        <w:trPr>
          <w:jc w:val="center"/>
        </w:trPr>
        <w:tc>
          <w:tcPr>
            <w:tcW w:w="5000" w:type="pct"/>
            <w:gridSpan w:val="4"/>
            <w:tcBorders>
              <w:bottom w:val="single" w:sz="4" w:space="0" w:color="auto"/>
            </w:tcBorders>
            <w:shd w:val="clear" w:color="auto" w:fill="auto"/>
            <w:vAlign w:val="center"/>
            <w:hideMark/>
          </w:tcPr>
          <w:p w:rsidR="0036357B" w:rsidRPr="00447BC4" w:rsidRDefault="0036357B" w:rsidP="007C21CA">
            <w:pPr>
              <w:pStyle w:val="Epgrafe"/>
              <w:rPr>
                <w:bCs/>
                <w:color w:val="000000"/>
              </w:rPr>
            </w:pPr>
            <w:bookmarkStart w:id="1541" w:name="_Toc328560825"/>
            <w:bookmarkStart w:id="1542" w:name="_Toc377032957"/>
            <w:r w:rsidRPr="00447BC4">
              <w:t>Quadro A.</w:t>
            </w:r>
            <w:r w:rsidR="005370E9">
              <w:t>8.2</w:t>
            </w:r>
            <w:r>
              <w:t>.</w:t>
            </w:r>
            <w:r w:rsidRPr="00447BC4">
              <w:t>1 – Distribuição Espacial dos Bens Imóveis de Uso Especial de Propriedade da União</w:t>
            </w:r>
            <w:bookmarkEnd w:id="1541"/>
            <w:bookmarkEnd w:id="1542"/>
          </w:p>
        </w:tc>
      </w:tr>
      <w:tr w:rsidR="0036357B" w:rsidRPr="00447BC4" w:rsidTr="00A335D4">
        <w:trPr>
          <w:trHeight w:val="20"/>
          <w:jc w:val="center"/>
        </w:trPr>
        <w:tc>
          <w:tcPr>
            <w:tcW w:w="3016" w:type="pct"/>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6357B" w:rsidRPr="00447BC4" w:rsidRDefault="0036357B" w:rsidP="00A335D4">
            <w:pPr>
              <w:jc w:val="center"/>
              <w:rPr>
                <w:b/>
                <w:bCs/>
                <w:color w:val="000000"/>
                <w:sz w:val="20"/>
              </w:rPr>
            </w:pPr>
            <w:r w:rsidRPr="00447BC4">
              <w:rPr>
                <w:b/>
                <w:bCs/>
                <w:color w:val="000000"/>
                <w:sz w:val="20"/>
              </w:rPr>
              <w:t>LOCALIZAÇÃO GEOGRÁFICA</w:t>
            </w:r>
          </w:p>
        </w:tc>
        <w:tc>
          <w:tcPr>
            <w:tcW w:w="1984" w:type="pct"/>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rsidR="0036357B" w:rsidRPr="00447BC4" w:rsidRDefault="0036357B" w:rsidP="00A335D4">
            <w:pPr>
              <w:jc w:val="center"/>
              <w:rPr>
                <w:b/>
                <w:bCs/>
                <w:color w:val="000000"/>
                <w:sz w:val="20"/>
              </w:rPr>
            </w:pPr>
            <w:r w:rsidRPr="00447BC4">
              <w:rPr>
                <w:b/>
                <w:bCs/>
                <w:color w:val="000000"/>
                <w:sz w:val="20"/>
              </w:rPr>
              <w:t>QUANTIDADE DE IMÓVEIS DE PROPRIEDADE DA UNIÃO DE RESPONSABILIDADE DA UJ</w:t>
            </w:r>
          </w:p>
        </w:tc>
      </w:tr>
      <w:tr w:rsidR="0036357B" w:rsidRPr="00447BC4" w:rsidTr="00A335D4">
        <w:trPr>
          <w:trHeight w:val="20"/>
          <w:jc w:val="center"/>
        </w:trPr>
        <w:tc>
          <w:tcPr>
            <w:tcW w:w="3016" w:type="pct"/>
            <w:gridSpan w:val="2"/>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36357B" w:rsidRPr="00447BC4" w:rsidRDefault="0036357B" w:rsidP="00A335D4">
            <w:pPr>
              <w:jc w:val="center"/>
              <w:rPr>
                <w:b/>
                <w:bCs/>
                <w:color w:val="000000"/>
                <w:sz w:val="20"/>
              </w:rPr>
            </w:pPr>
          </w:p>
        </w:tc>
        <w:tc>
          <w:tcPr>
            <w:tcW w:w="992"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6357B" w:rsidRPr="00447BC4" w:rsidRDefault="0036357B" w:rsidP="0046732F">
            <w:pPr>
              <w:jc w:val="center"/>
              <w:rPr>
                <w:b/>
                <w:bCs/>
                <w:color w:val="000000"/>
                <w:sz w:val="20"/>
              </w:rPr>
            </w:pPr>
            <w:r w:rsidRPr="00447BC4">
              <w:rPr>
                <w:b/>
                <w:bCs/>
                <w:color w:val="000000"/>
                <w:sz w:val="20"/>
              </w:rPr>
              <w:t>EXERCÍCIO 20</w:t>
            </w:r>
            <w:r>
              <w:rPr>
                <w:b/>
                <w:bCs/>
                <w:color w:val="000000"/>
                <w:sz w:val="20"/>
              </w:rPr>
              <w:t>1</w:t>
            </w:r>
            <w:r w:rsidR="0046732F">
              <w:rPr>
                <w:b/>
                <w:bCs/>
                <w:color w:val="000000"/>
                <w:sz w:val="20"/>
              </w:rPr>
              <w:t>4</w:t>
            </w:r>
          </w:p>
        </w:tc>
        <w:tc>
          <w:tcPr>
            <w:tcW w:w="992" w:type="pct"/>
            <w:tcBorders>
              <w:top w:val="single" w:sz="4" w:space="0" w:color="auto"/>
              <w:left w:val="single" w:sz="4" w:space="0" w:color="auto"/>
              <w:bottom w:val="single" w:sz="4" w:space="0" w:color="auto"/>
              <w:right w:val="single" w:sz="4" w:space="0" w:color="auto"/>
            </w:tcBorders>
            <w:shd w:val="clear" w:color="auto" w:fill="D9D9D9"/>
            <w:vAlign w:val="bottom"/>
          </w:tcPr>
          <w:p w:rsidR="0093190A" w:rsidRDefault="0036357B">
            <w:pPr>
              <w:jc w:val="center"/>
              <w:rPr>
                <w:b/>
                <w:bCs/>
                <w:color w:val="000000"/>
                <w:sz w:val="20"/>
              </w:rPr>
            </w:pPr>
            <w:r w:rsidRPr="00447BC4">
              <w:rPr>
                <w:b/>
                <w:bCs/>
                <w:color w:val="000000"/>
                <w:sz w:val="20"/>
              </w:rPr>
              <w:t>EXERCÍCIO 201</w:t>
            </w:r>
            <w:r w:rsidR="0046732F">
              <w:rPr>
                <w:b/>
                <w:bCs/>
                <w:color w:val="000000"/>
                <w:sz w:val="20"/>
              </w:rPr>
              <w:t>3</w:t>
            </w:r>
          </w:p>
        </w:tc>
      </w:tr>
      <w:tr w:rsidR="0036357B" w:rsidRPr="00447BC4" w:rsidTr="00A335D4">
        <w:trPr>
          <w:trHeight w:val="20"/>
          <w:jc w:val="center"/>
        </w:trPr>
        <w:tc>
          <w:tcPr>
            <w:tcW w:w="80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6357B" w:rsidRPr="00447BC4" w:rsidRDefault="0036357B" w:rsidP="00A335D4">
            <w:pPr>
              <w:jc w:val="center"/>
              <w:rPr>
                <w:b/>
                <w:bCs/>
                <w:color w:val="000000"/>
                <w:sz w:val="20"/>
              </w:rPr>
            </w:pPr>
            <w:r w:rsidRPr="00447BC4">
              <w:rPr>
                <w:b/>
                <w:bCs/>
                <w:color w:val="000000"/>
                <w:sz w:val="20"/>
              </w:rPr>
              <w:t>BRASIL</w:t>
            </w:r>
          </w:p>
        </w:tc>
        <w:tc>
          <w:tcPr>
            <w:tcW w:w="2210" w:type="pct"/>
            <w:tcBorders>
              <w:top w:val="single" w:sz="4" w:space="0" w:color="auto"/>
              <w:left w:val="single" w:sz="4" w:space="0" w:color="auto"/>
              <w:bottom w:val="single" w:sz="4" w:space="0" w:color="auto"/>
              <w:right w:val="single" w:sz="4" w:space="0" w:color="auto"/>
            </w:tcBorders>
            <w:shd w:val="clear" w:color="auto" w:fill="FFFFFF"/>
            <w:vAlign w:val="center"/>
          </w:tcPr>
          <w:p w:rsidR="0036357B" w:rsidRPr="00447BC4" w:rsidRDefault="0036357B" w:rsidP="00123C5B">
            <w:pPr>
              <w:ind w:left="397"/>
              <w:jc w:val="both"/>
              <w:rPr>
                <w:b/>
                <w:bCs/>
                <w:color w:val="000000"/>
                <w:sz w:val="20"/>
              </w:rPr>
            </w:pPr>
            <w:r w:rsidRPr="00447BC4">
              <w:rPr>
                <w:b/>
                <w:bCs/>
                <w:color w:val="000000"/>
                <w:sz w:val="20"/>
              </w:rPr>
              <w:t>UF 1</w:t>
            </w:r>
          </w:p>
        </w:tc>
        <w:tc>
          <w:tcPr>
            <w:tcW w:w="992"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36357B" w:rsidRPr="00447BC4" w:rsidRDefault="0036357B" w:rsidP="00A335D4">
            <w:pPr>
              <w:jc w:val="center"/>
              <w:rPr>
                <w:b/>
                <w:bCs/>
                <w:color w:val="000000"/>
                <w:sz w:val="20"/>
              </w:rPr>
            </w:pPr>
            <w:r w:rsidRPr="00447BC4">
              <w:rPr>
                <w:b/>
                <w:bCs/>
                <w:color w:val="000000"/>
                <w:sz w:val="20"/>
              </w:rPr>
              <w:t>Σ</w:t>
            </w:r>
          </w:p>
        </w:tc>
        <w:tc>
          <w:tcPr>
            <w:tcW w:w="992" w:type="pct"/>
            <w:tcBorders>
              <w:top w:val="single" w:sz="4" w:space="0" w:color="auto"/>
              <w:left w:val="single" w:sz="4" w:space="0" w:color="auto"/>
              <w:bottom w:val="single" w:sz="4" w:space="0" w:color="auto"/>
              <w:right w:val="single" w:sz="4" w:space="0" w:color="auto"/>
            </w:tcBorders>
            <w:shd w:val="clear" w:color="auto" w:fill="FFFFFF"/>
            <w:vAlign w:val="bottom"/>
          </w:tcPr>
          <w:p w:rsidR="0036357B" w:rsidRPr="00447BC4" w:rsidRDefault="0036357B" w:rsidP="00A335D4">
            <w:pPr>
              <w:jc w:val="center"/>
              <w:rPr>
                <w:b/>
                <w:bCs/>
                <w:color w:val="000000"/>
                <w:sz w:val="20"/>
              </w:rPr>
            </w:pPr>
            <w:r w:rsidRPr="00447BC4">
              <w:rPr>
                <w:b/>
                <w:bCs/>
                <w:color w:val="000000"/>
                <w:sz w:val="20"/>
              </w:rPr>
              <w:t>Σ</w:t>
            </w:r>
          </w:p>
        </w:tc>
      </w:tr>
      <w:tr w:rsidR="0036357B" w:rsidRPr="00447BC4" w:rsidTr="00A335D4">
        <w:trPr>
          <w:trHeight w:val="20"/>
          <w:jc w:val="center"/>
        </w:trPr>
        <w:tc>
          <w:tcPr>
            <w:tcW w:w="80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6357B" w:rsidRPr="00447BC4" w:rsidRDefault="0036357B" w:rsidP="00A335D4">
            <w:pPr>
              <w:jc w:val="center"/>
              <w:rPr>
                <w:b/>
                <w:bCs/>
                <w:color w:val="000000"/>
                <w:sz w:val="20"/>
              </w:rPr>
            </w:pPr>
          </w:p>
        </w:tc>
        <w:tc>
          <w:tcPr>
            <w:tcW w:w="2210" w:type="pct"/>
            <w:tcBorders>
              <w:top w:val="single" w:sz="4" w:space="0" w:color="auto"/>
              <w:left w:val="single" w:sz="4" w:space="0" w:color="auto"/>
              <w:bottom w:val="single" w:sz="4" w:space="0" w:color="auto"/>
              <w:right w:val="single" w:sz="4" w:space="0" w:color="auto"/>
            </w:tcBorders>
            <w:shd w:val="clear" w:color="auto" w:fill="FFFFFF"/>
            <w:vAlign w:val="center"/>
          </w:tcPr>
          <w:p w:rsidR="0036357B" w:rsidRPr="00447BC4" w:rsidRDefault="0036357B" w:rsidP="00123C5B">
            <w:pPr>
              <w:ind w:left="567"/>
              <w:jc w:val="both"/>
              <w:rPr>
                <w:bCs/>
                <w:color w:val="000000"/>
                <w:sz w:val="20"/>
              </w:rPr>
            </w:pPr>
            <w:r w:rsidRPr="00447BC4">
              <w:rPr>
                <w:bCs/>
                <w:color w:val="000000"/>
                <w:sz w:val="20"/>
              </w:rPr>
              <w:t>município 1</w:t>
            </w:r>
          </w:p>
        </w:tc>
        <w:tc>
          <w:tcPr>
            <w:tcW w:w="992"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36357B" w:rsidRPr="00447BC4" w:rsidRDefault="0036357B" w:rsidP="00A335D4">
            <w:pPr>
              <w:jc w:val="center"/>
              <w:rPr>
                <w:b/>
                <w:bCs/>
                <w:color w:val="000000"/>
                <w:sz w:val="20"/>
              </w:rPr>
            </w:pPr>
          </w:p>
        </w:tc>
        <w:tc>
          <w:tcPr>
            <w:tcW w:w="992" w:type="pct"/>
            <w:tcBorders>
              <w:top w:val="single" w:sz="4" w:space="0" w:color="auto"/>
              <w:left w:val="single" w:sz="4" w:space="0" w:color="auto"/>
              <w:bottom w:val="single" w:sz="4" w:space="0" w:color="auto"/>
              <w:right w:val="single" w:sz="4" w:space="0" w:color="auto"/>
            </w:tcBorders>
            <w:shd w:val="clear" w:color="auto" w:fill="FFFFFF"/>
            <w:vAlign w:val="bottom"/>
          </w:tcPr>
          <w:p w:rsidR="0036357B" w:rsidRPr="00447BC4" w:rsidRDefault="0036357B" w:rsidP="00A335D4">
            <w:pPr>
              <w:jc w:val="center"/>
              <w:rPr>
                <w:b/>
                <w:bCs/>
                <w:color w:val="000000"/>
                <w:sz w:val="20"/>
              </w:rPr>
            </w:pPr>
          </w:p>
        </w:tc>
      </w:tr>
      <w:tr w:rsidR="0036357B" w:rsidRPr="00447BC4" w:rsidTr="00A335D4">
        <w:trPr>
          <w:trHeight w:val="20"/>
          <w:jc w:val="center"/>
        </w:trPr>
        <w:tc>
          <w:tcPr>
            <w:tcW w:w="80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6357B" w:rsidRPr="00447BC4" w:rsidRDefault="0036357B" w:rsidP="00A335D4">
            <w:pPr>
              <w:jc w:val="center"/>
              <w:rPr>
                <w:b/>
                <w:bCs/>
                <w:color w:val="000000"/>
                <w:sz w:val="20"/>
              </w:rPr>
            </w:pPr>
          </w:p>
        </w:tc>
        <w:tc>
          <w:tcPr>
            <w:tcW w:w="2210" w:type="pct"/>
            <w:tcBorders>
              <w:top w:val="single" w:sz="4" w:space="0" w:color="auto"/>
              <w:left w:val="single" w:sz="4" w:space="0" w:color="auto"/>
              <w:bottom w:val="single" w:sz="4" w:space="0" w:color="auto"/>
              <w:right w:val="single" w:sz="4" w:space="0" w:color="auto"/>
            </w:tcBorders>
            <w:shd w:val="clear" w:color="auto" w:fill="FFFFFF"/>
            <w:vAlign w:val="center"/>
          </w:tcPr>
          <w:p w:rsidR="0036357B" w:rsidRPr="00447BC4" w:rsidRDefault="0036357B" w:rsidP="00123C5B">
            <w:pPr>
              <w:ind w:left="567"/>
              <w:jc w:val="both"/>
              <w:rPr>
                <w:bCs/>
                <w:color w:val="000000"/>
                <w:sz w:val="20"/>
              </w:rPr>
            </w:pPr>
            <w:r w:rsidRPr="00447BC4">
              <w:rPr>
                <w:bCs/>
                <w:color w:val="000000"/>
                <w:sz w:val="20"/>
              </w:rPr>
              <w:t>município 2</w:t>
            </w:r>
          </w:p>
        </w:tc>
        <w:tc>
          <w:tcPr>
            <w:tcW w:w="992"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36357B" w:rsidRPr="00447BC4" w:rsidRDefault="0036357B" w:rsidP="00A335D4">
            <w:pPr>
              <w:jc w:val="center"/>
              <w:rPr>
                <w:b/>
                <w:bCs/>
                <w:color w:val="000000"/>
                <w:sz w:val="20"/>
              </w:rPr>
            </w:pPr>
          </w:p>
        </w:tc>
        <w:tc>
          <w:tcPr>
            <w:tcW w:w="992" w:type="pct"/>
            <w:tcBorders>
              <w:top w:val="single" w:sz="4" w:space="0" w:color="auto"/>
              <w:left w:val="single" w:sz="4" w:space="0" w:color="auto"/>
              <w:bottom w:val="single" w:sz="4" w:space="0" w:color="auto"/>
              <w:right w:val="single" w:sz="4" w:space="0" w:color="auto"/>
            </w:tcBorders>
            <w:shd w:val="clear" w:color="auto" w:fill="FFFFFF"/>
            <w:vAlign w:val="bottom"/>
          </w:tcPr>
          <w:p w:rsidR="0036357B" w:rsidRPr="00447BC4" w:rsidRDefault="0036357B" w:rsidP="00A335D4">
            <w:pPr>
              <w:jc w:val="center"/>
              <w:rPr>
                <w:b/>
                <w:bCs/>
                <w:color w:val="000000"/>
                <w:sz w:val="20"/>
              </w:rPr>
            </w:pPr>
          </w:p>
        </w:tc>
      </w:tr>
      <w:tr w:rsidR="0036357B" w:rsidRPr="00447BC4" w:rsidTr="00A335D4">
        <w:trPr>
          <w:trHeight w:val="20"/>
          <w:jc w:val="center"/>
        </w:trPr>
        <w:tc>
          <w:tcPr>
            <w:tcW w:w="80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6357B" w:rsidRPr="00447BC4" w:rsidRDefault="0036357B" w:rsidP="00A335D4">
            <w:pPr>
              <w:jc w:val="center"/>
              <w:rPr>
                <w:b/>
                <w:bCs/>
                <w:color w:val="000000"/>
                <w:sz w:val="20"/>
              </w:rPr>
            </w:pPr>
          </w:p>
        </w:tc>
        <w:tc>
          <w:tcPr>
            <w:tcW w:w="2210" w:type="pct"/>
            <w:tcBorders>
              <w:top w:val="single" w:sz="4" w:space="0" w:color="auto"/>
              <w:left w:val="single" w:sz="4" w:space="0" w:color="auto"/>
              <w:bottom w:val="single" w:sz="4" w:space="0" w:color="auto"/>
              <w:right w:val="single" w:sz="4" w:space="0" w:color="auto"/>
            </w:tcBorders>
            <w:shd w:val="clear" w:color="auto" w:fill="FFFFFF"/>
            <w:vAlign w:val="center"/>
          </w:tcPr>
          <w:p w:rsidR="0036357B" w:rsidRPr="00447BC4" w:rsidRDefault="0036357B" w:rsidP="00123C5B">
            <w:pPr>
              <w:ind w:left="567"/>
              <w:jc w:val="both"/>
              <w:rPr>
                <w:bCs/>
                <w:color w:val="000000"/>
                <w:sz w:val="20"/>
              </w:rPr>
            </w:pPr>
            <w:r w:rsidRPr="00447BC4">
              <w:rPr>
                <w:bCs/>
                <w:color w:val="000000"/>
                <w:sz w:val="20"/>
              </w:rPr>
              <w:t>município “n”</w:t>
            </w:r>
          </w:p>
        </w:tc>
        <w:tc>
          <w:tcPr>
            <w:tcW w:w="992"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36357B" w:rsidRPr="00447BC4" w:rsidRDefault="0036357B" w:rsidP="00A335D4">
            <w:pPr>
              <w:jc w:val="center"/>
              <w:rPr>
                <w:b/>
                <w:bCs/>
                <w:color w:val="000000"/>
                <w:sz w:val="20"/>
              </w:rPr>
            </w:pPr>
          </w:p>
        </w:tc>
        <w:tc>
          <w:tcPr>
            <w:tcW w:w="992" w:type="pct"/>
            <w:tcBorders>
              <w:top w:val="single" w:sz="4" w:space="0" w:color="auto"/>
              <w:left w:val="single" w:sz="4" w:space="0" w:color="auto"/>
              <w:bottom w:val="single" w:sz="4" w:space="0" w:color="auto"/>
              <w:right w:val="single" w:sz="4" w:space="0" w:color="auto"/>
            </w:tcBorders>
            <w:shd w:val="clear" w:color="auto" w:fill="FFFFFF"/>
            <w:vAlign w:val="bottom"/>
          </w:tcPr>
          <w:p w:rsidR="0036357B" w:rsidRPr="00447BC4" w:rsidRDefault="0036357B" w:rsidP="00A335D4">
            <w:pPr>
              <w:jc w:val="center"/>
              <w:rPr>
                <w:b/>
                <w:bCs/>
                <w:color w:val="000000"/>
                <w:sz w:val="20"/>
              </w:rPr>
            </w:pPr>
          </w:p>
        </w:tc>
      </w:tr>
      <w:tr w:rsidR="0036357B" w:rsidRPr="00447BC4" w:rsidTr="00A335D4">
        <w:trPr>
          <w:trHeight w:val="20"/>
          <w:jc w:val="center"/>
        </w:trPr>
        <w:tc>
          <w:tcPr>
            <w:tcW w:w="80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6357B" w:rsidRPr="00447BC4" w:rsidRDefault="0036357B" w:rsidP="00A335D4">
            <w:pPr>
              <w:jc w:val="center"/>
              <w:rPr>
                <w:b/>
                <w:bCs/>
                <w:color w:val="000000"/>
                <w:sz w:val="20"/>
              </w:rPr>
            </w:pPr>
          </w:p>
        </w:tc>
        <w:tc>
          <w:tcPr>
            <w:tcW w:w="2210" w:type="pct"/>
            <w:tcBorders>
              <w:top w:val="single" w:sz="4" w:space="0" w:color="auto"/>
              <w:left w:val="single" w:sz="4" w:space="0" w:color="auto"/>
              <w:bottom w:val="single" w:sz="4" w:space="0" w:color="auto"/>
              <w:right w:val="single" w:sz="4" w:space="0" w:color="auto"/>
            </w:tcBorders>
            <w:shd w:val="clear" w:color="auto" w:fill="FFFFFF"/>
            <w:vAlign w:val="center"/>
          </w:tcPr>
          <w:p w:rsidR="0036357B" w:rsidRPr="00447BC4" w:rsidRDefault="0036357B" w:rsidP="00123C5B">
            <w:pPr>
              <w:ind w:left="397"/>
              <w:jc w:val="both"/>
              <w:rPr>
                <w:b/>
                <w:bCs/>
                <w:color w:val="000000"/>
                <w:sz w:val="20"/>
              </w:rPr>
            </w:pPr>
            <w:r w:rsidRPr="00447BC4">
              <w:rPr>
                <w:b/>
                <w:bCs/>
                <w:color w:val="000000"/>
                <w:sz w:val="20"/>
              </w:rPr>
              <w:t>UF “n”</w:t>
            </w:r>
          </w:p>
        </w:tc>
        <w:tc>
          <w:tcPr>
            <w:tcW w:w="992"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36357B" w:rsidRPr="00447BC4" w:rsidRDefault="0036357B" w:rsidP="00A335D4">
            <w:pPr>
              <w:jc w:val="center"/>
              <w:rPr>
                <w:b/>
                <w:bCs/>
                <w:color w:val="000000"/>
                <w:sz w:val="20"/>
              </w:rPr>
            </w:pPr>
            <w:r w:rsidRPr="00447BC4">
              <w:rPr>
                <w:b/>
                <w:bCs/>
                <w:color w:val="000000"/>
                <w:sz w:val="20"/>
              </w:rPr>
              <w:t>Σ</w:t>
            </w:r>
          </w:p>
        </w:tc>
        <w:tc>
          <w:tcPr>
            <w:tcW w:w="992" w:type="pct"/>
            <w:tcBorders>
              <w:top w:val="single" w:sz="4" w:space="0" w:color="auto"/>
              <w:left w:val="single" w:sz="4" w:space="0" w:color="auto"/>
              <w:bottom w:val="single" w:sz="4" w:space="0" w:color="auto"/>
              <w:right w:val="single" w:sz="4" w:space="0" w:color="auto"/>
            </w:tcBorders>
            <w:shd w:val="clear" w:color="auto" w:fill="FFFFFF"/>
            <w:vAlign w:val="bottom"/>
          </w:tcPr>
          <w:p w:rsidR="0036357B" w:rsidRPr="00447BC4" w:rsidRDefault="0036357B" w:rsidP="00A335D4">
            <w:pPr>
              <w:jc w:val="center"/>
              <w:rPr>
                <w:b/>
                <w:bCs/>
                <w:color w:val="000000"/>
                <w:sz w:val="20"/>
              </w:rPr>
            </w:pPr>
            <w:r w:rsidRPr="00447BC4">
              <w:rPr>
                <w:b/>
                <w:bCs/>
                <w:color w:val="000000"/>
                <w:sz w:val="20"/>
              </w:rPr>
              <w:t>Σ</w:t>
            </w:r>
          </w:p>
        </w:tc>
      </w:tr>
      <w:tr w:rsidR="0036357B" w:rsidRPr="00447BC4" w:rsidTr="00A335D4">
        <w:trPr>
          <w:trHeight w:val="20"/>
          <w:jc w:val="center"/>
        </w:trPr>
        <w:tc>
          <w:tcPr>
            <w:tcW w:w="80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6357B" w:rsidRPr="00447BC4" w:rsidRDefault="0036357B" w:rsidP="00A335D4">
            <w:pPr>
              <w:jc w:val="center"/>
              <w:rPr>
                <w:b/>
                <w:bCs/>
                <w:color w:val="000000"/>
                <w:sz w:val="20"/>
              </w:rPr>
            </w:pPr>
          </w:p>
        </w:tc>
        <w:tc>
          <w:tcPr>
            <w:tcW w:w="2210" w:type="pct"/>
            <w:tcBorders>
              <w:top w:val="single" w:sz="4" w:space="0" w:color="auto"/>
              <w:left w:val="single" w:sz="4" w:space="0" w:color="auto"/>
              <w:bottom w:val="single" w:sz="4" w:space="0" w:color="auto"/>
              <w:right w:val="single" w:sz="4" w:space="0" w:color="auto"/>
            </w:tcBorders>
            <w:shd w:val="clear" w:color="auto" w:fill="FFFFFF"/>
            <w:vAlign w:val="center"/>
          </w:tcPr>
          <w:p w:rsidR="0036357B" w:rsidRPr="00447BC4" w:rsidRDefault="0036357B" w:rsidP="00123C5B">
            <w:pPr>
              <w:ind w:left="567"/>
              <w:jc w:val="both"/>
              <w:rPr>
                <w:bCs/>
                <w:color w:val="000000"/>
                <w:sz w:val="20"/>
              </w:rPr>
            </w:pPr>
            <w:r w:rsidRPr="00447BC4">
              <w:rPr>
                <w:bCs/>
                <w:color w:val="000000"/>
                <w:sz w:val="20"/>
              </w:rPr>
              <w:t>município 1</w:t>
            </w:r>
          </w:p>
        </w:tc>
        <w:tc>
          <w:tcPr>
            <w:tcW w:w="992"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36357B" w:rsidRPr="00447BC4" w:rsidRDefault="0036357B" w:rsidP="00A335D4">
            <w:pPr>
              <w:jc w:val="center"/>
              <w:rPr>
                <w:b/>
                <w:bCs/>
                <w:color w:val="000000"/>
                <w:sz w:val="20"/>
              </w:rPr>
            </w:pPr>
          </w:p>
        </w:tc>
        <w:tc>
          <w:tcPr>
            <w:tcW w:w="992" w:type="pct"/>
            <w:tcBorders>
              <w:top w:val="single" w:sz="4" w:space="0" w:color="auto"/>
              <w:left w:val="single" w:sz="4" w:space="0" w:color="auto"/>
              <w:bottom w:val="single" w:sz="4" w:space="0" w:color="auto"/>
              <w:right w:val="single" w:sz="4" w:space="0" w:color="auto"/>
            </w:tcBorders>
            <w:shd w:val="clear" w:color="auto" w:fill="FFFFFF"/>
            <w:vAlign w:val="bottom"/>
          </w:tcPr>
          <w:p w:rsidR="0036357B" w:rsidRPr="00447BC4" w:rsidRDefault="0036357B" w:rsidP="00A335D4">
            <w:pPr>
              <w:jc w:val="center"/>
              <w:rPr>
                <w:b/>
                <w:bCs/>
                <w:color w:val="000000"/>
                <w:sz w:val="20"/>
              </w:rPr>
            </w:pPr>
          </w:p>
        </w:tc>
      </w:tr>
      <w:tr w:rsidR="0036357B" w:rsidRPr="00447BC4" w:rsidTr="00A335D4">
        <w:trPr>
          <w:trHeight w:val="20"/>
          <w:jc w:val="center"/>
        </w:trPr>
        <w:tc>
          <w:tcPr>
            <w:tcW w:w="80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6357B" w:rsidRPr="00447BC4" w:rsidRDefault="0036357B" w:rsidP="00A335D4">
            <w:pPr>
              <w:jc w:val="center"/>
              <w:rPr>
                <w:b/>
                <w:bCs/>
                <w:color w:val="000000"/>
                <w:sz w:val="20"/>
              </w:rPr>
            </w:pPr>
          </w:p>
        </w:tc>
        <w:tc>
          <w:tcPr>
            <w:tcW w:w="2210" w:type="pct"/>
            <w:tcBorders>
              <w:top w:val="single" w:sz="4" w:space="0" w:color="auto"/>
              <w:left w:val="single" w:sz="4" w:space="0" w:color="auto"/>
              <w:bottom w:val="single" w:sz="4" w:space="0" w:color="auto"/>
              <w:right w:val="single" w:sz="4" w:space="0" w:color="auto"/>
            </w:tcBorders>
            <w:shd w:val="clear" w:color="auto" w:fill="FFFFFF"/>
            <w:vAlign w:val="center"/>
          </w:tcPr>
          <w:p w:rsidR="0036357B" w:rsidRPr="00447BC4" w:rsidRDefault="0036357B" w:rsidP="00123C5B">
            <w:pPr>
              <w:ind w:left="567"/>
              <w:jc w:val="both"/>
              <w:rPr>
                <w:bCs/>
                <w:color w:val="000000"/>
                <w:sz w:val="20"/>
              </w:rPr>
            </w:pPr>
            <w:r w:rsidRPr="00447BC4">
              <w:rPr>
                <w:bCs/>
                <w:color w:val="000000"/>
                <w:sz w:val="20"/>
              </w:rPr>
              <w:t>município 2</w:t>
            </w:r>
          </w:p>
        </w:tc>
        <w:tc>
          <w:tcPr>
            <w:tcW w:w="992"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36357B" w:rsidRPr="00447BC4" w:rsidRDefault="0036357B" w:rsidP="00A335D4">
            <w:pPr>
              <w:jc w:val="center"/>
              <w:rPr>
                <w:b/>
                <w:bCs/>
                <w:color w:val="000000"/>
                <w:sz w:val="20"/>
              </w:rPr>
            </w:pPr>
          </w:p>
        </w:tc>
        <w:tc>
          <w:tcPr>
            <w:tcW w:w="992" w:type="pct"/>
            <w:tcBorders>
              <w:top w:val="single" w:sz="4" w:space="0" w:color="auto"/>
              <w:left w:val="single" w:sz="4" w:space="0" w:color="auto"/>
              <w:bottom w:val="single" w:sz="4" w:space="0" w:color="auto"/>
              <w:right w:val="single" w:sz="4" w:space="0" w:color="auto"/>
            </w:tcBorders>
            <w:shd w:val="clear" w:color="auto" w:fill="FFFFFF"/>
            <w:vAlign w:val="bottom"/>
          </w:tcPr>
          <w:p w:rsidR="0036357B" w:rsidRPr="00447BC4" w:rsidRDefault="0036357B" w:rsidP="00A335D4">
            <w:pPr>
              <w:jc w:val="center"/>
              <w:rPr>
                <w:b/>
                <w:bCs/>
                <w:color w:val="000000"/>
                <w:sz w:val="20"/>
              </w:rPr>
            </w:pPr>
          </w:p>
        </w:tc>
      </w:tr>
      <w:tr w:rsidR="0036357B" w:rsidRPr="00447BC4" w:rsidTr="00A335D4">
        <w:trPr>
          <w:trHeight w:val="20"/>
          <w:jc w:val="center"/>
        </w:trPr>
        <w:tc>
          <w:tcPr>
            <w:tcW w:w="80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6357B" w:rsidRPr="00447BC4" w:rsidRDefault="0036357B" w:rsidP="00A335D4">
            <w:pPr>
              <w:jc w:val="center"/>
              <w:rPr>
                <w:b/>
                <w:bCs/>
                <w:color w:val="000000"/>
                <w:sz w:val="20"/>
              </w:rPr>
            </w:pPr>
          </w:p>
        </w:tc>
        <w:tc>
          <w:tcPr>
            <w:tcW w:w="2210" w:type="pct"/>
            <w:tcBorders>
              <w:top w:val="single" w:sz="4" w:space="0" w:color="auto"/>
              <w:left w:val="single" w:sz="4" w:space="0" w:color="auto"/>
              <w:bottom w:val="single" w:sz="4" w:space="0" w:color="auto"/>
              <w:right w:val="single" w:sz="4" w:space="0" w:color="auto"/>
            </w:tcBorders>
            <w:shd w:val="clear" w:color="auto" w:fill="FFFFFF"/>
            <w:vAlign w:val="center"/>
          </w:tcPr>
          <w:p w:rsidR="0036357B" w:rsidRPr="00447BC4" w:rsidRDefault="0036357B" w:rsidP="00123C5B">
            <w:pPr>
              <w:ind w:left="567"/>
              <w:jc w:val="both"/>
              <w:rPr>
                <w:bCs/>
                <w:color w:val="000000"/>
                <w:sz w:val="20"/>
              </w:rPr>
            </w:pPr>
            <w:r w:rsidRPr="00447BC4">
              <w:rPr>
                <w:bCs/>
                <w:color w:val="000000"/>
                <w:sz w:val="20"/>
              </w:rPr>
              <w:t>município “n”</w:t>
            </w:r>
          </w:p>
        </w:tc>
        <w:tc>
          <w:tcPr>
            <w:tcW w:w="992"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36357B" w:rsidRPr="00447BC4" w:rsidRDefault="0036357B" w:rsidP="00A335D4">
            <w:pPr>
              <w:jc w:val="center"/>
              <w:rPr>
                <w:b/>
                <w:bCs/>
                <w:color w:val="000000"/>
                <w:sz w:val="20"/>
              </w:rPr>
            </w:pPr>
          </w:p>
        </w:tc>
        <w:tc>
          <w:tcPr>
            <w:tcW w:w="992" w:type="pct"/>
            <w:tcBorders>
              <w:top w:val="single" w:sz="4" w:space="0" w:color="auto"/>
              <w:left w:val="single" w:sz="4" w:space="0" w:color="auto"/>
              <w:bottom w:val="single" w:sz="4" w:space="0" w:color="auto"/>
              <w:right w:val="single" w:sz="4" w:space="0" w:color="auto"/>
            </w:tcBorders>
            <w:shd w:val="clear" w:color="auto" w:fill="FFFFFF"/>
            <w:vAlign w:val="bottom"/>
          </w:tcPr>
          <w:p w:rsidR="0036357B" w:rsidRPr="00447BC4" w:rsidRDefault="0036357B" w:rsidP="00A335D4">
            <w:pPr>
              <w:jc w:val="center"/>
              <w:rPr>
                <w:b/>
                <w:bCs/>
                <w:color w:val="000000"/>
                <w:sz w:val="20"/>
              </w:rPr>
            </w:pPr>
          </w:p>
        </w:tc>
      </w:tr>
      <w:tr w:rsidR="0036357B" w:rsidRPr="00447BC4" w:rsidTr="00A335D4">
        <w:trPr>
          <w:trHeight w:val="20"/>
          <w:jc w:val="center"/>
        </w:trPr>
        <w:tc>
          <w:tcPr>
            <w:tcW w:w="3016"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36357B" w:rsidRPr="00447BC4" w:rsidRDefault="0036357B" w:rsidP="00A335D4">
            <w:pPr>
              <w:jc w:val="center"/>
              <w:rPr>
                <w:b/>
                <w:bCs/>
                <w:color w:val="000000"/>
                <w:sz w:val="20"/>
              </w:rPr>
            </w:pPr>
            <w:r w:rsidRPr="00447BC4">
              <w:rPr>
                <w:b/>
                <w:bCs/>
                <w:color w:val="000000"/>
                <w:sz w:val="20"/>
              </w:rPr>
              <w:t>Subtotal Brasil</w:t>
            </w:r>
          </w:p>
        </w:tc>
        <w:tc>
          <w:tcPr>
            <w:tcW w:w="992" w:type="pct"/>
            <w:tcBorders>
              <w:top w:val="single" w:sz="4" w:space="0" w:color="auto"/>
              <w:left w:val="single" w:sz="4" w:space="0" w:color="auto"/>
              <w:bottom w:val="single" w:sz="4" w:space="0" w:color="auto"/>
              <w:right w:val="single" w:sz="4" w:space="0" w:color="auto"/>
            </w:tcBorders>
            <w:shd w:val="clear" w:color="auto" w:fill="F2F2F2"/>
            <w:vAlign w:val="bottom"/>
            <w:hideMark/>
          </w:tcPr>
          <w:p w:rsidR="0036357B" w:rsidRPr="00447BC4" w:rsidRDefault="0036357B" w:rsidP="00A335D4">
            <w:pPr>
              <w:jc w:val="center"/>
              <w:rPr>
                <w:b/>
                <w:bCs/>
                <w:color w:val="000000"/>
                <w:sz w:val="20"/>
              </w:rPr>
            </w:pPr>
            <w:r w:rsidRPr="00447BC4">
              <w:rPr>
                <w:b/>
                <w:bCs/>
                <w:color w:val="000000"/>
                <w:sz w:val="20"/>
              </w:rPr>
              <w:t>Σ</w:t>
            </w:r>
          </w:p>
        </w:tc>
        <w:tc>
          <w:tcPr>
            <w:tcW w:w="992" w:type="pct"/>
            <w:tcBorders>
              <w:top w:val="single" w:sz="4" w:space="0" w:color="auto"/>
              <w:left w:val="single" w:sz="4" w:space="0" w:color="auto"/>
              <w:bottom w:val="single" w:sz="4" w:space="0" w:color="auto"/>
              <w:right w:val="single" w:sz="4" w:space="0" w:color="auto"/>
            </w:tcBorders>
            <w:shd w:val="clear" w:color="auto" w:fill="F2F2F2"/>
            <w:vAlign w:val="bottom"/>
          </w:tcPr>
          <w:p w:rsidR="0036357B" w:rsidRPr="00447BC4" w:rsidRDefault="0036357B" w:rsidP="00A335D4">
            <w:pPr>
              <w:jc w:val="center"/>
              <w:rPr>
                <w:b/>
                <w:bCs/>
                <w:color w:val="000000"/>
                <w:sz w:val="20"/>
              </w:rPr>
            </w:pPr>
            <w:r w:rsidRPr="00447BC4">
              <w:rPr>
                <w:b/>
                <w:bCs/>
                <w:color w:val="000000"/>
                <w:sz w:val="20"/>
              </w:rPr>
              <w:t>Σ</w:t>
            </w:r>
          </w:p>
        </w:tc>
      </w:tr>
      <w:tr w:rsidR="0036357B" w:rsidRPr="00447BC4" w:rsidTr="00A335D4">
        <w:trPr>
          <w:trHeight w:val="20"/>
          <w:jc w:val="center"/>
        </w:trPr>
        <w:tc>
          <w:tcPr>
            <w:tcW w:w="80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6357B" w:rsidRPr="00447BC4" w:rsidRDefault="0036357B" w:rsidP="00A335D4">
            <w:pPr>
              <w:jc w:val="center"/>
              <w:rPr>
                <w:b/>
                <w:bCs/>
                <w:color w:val="000000"/>
                <w:sz w:val="20"/>
              </w:rPr>
            </w:pPr>
            <w:r w:rsidRPr="00447BC4">
              <w:rPr>
                <w:b/>
                <w:bCs/>
                <w:color w:val="000000"/>
                <w:sz w:val="20"/>
              </w:rPr>
              <w:t>EXTERIOR</w:t>
            </w:r>
          </w:p>
        </w:tc>
        <w:tc>
          <w:tcPr>
            <w:tcW w:w="2210" w:type="pct"/>
            <w:tcBorders>
              <w:top w:val="single" w:sz="4" w:space="0" w:color="auto"/>
              <w:left w:val="single" w:sz="4" w:space="0" w:color="auto"/>
              <w:bottom w:val="single" w:sz="4" w:space="0" w:color="auto"/>
              <w:right w:val="single" w:sz="4" w:space="0" w:color="auto"/>
            </w:tcBorders>
            <w:shd w:val="clear" w:color="auto" w:fill="FFFFFF"/>
            <w:vAlign w:val="center"/>
          </w:tcPr>
          <w:p w:rsidR="0036357B" w:rsidRPr="00447BC4" w:rsidRDefault="0036357B" w:rsidP="00123C5B">
            <w:pPr>
              <w:ind w:left="397"/>
              <w:jc w:val="both"/>
              <w:rPr>
                <w:b/>
                <w:bCs/>
                <w:color w:val="000000"/>
                <w:sz w:val="20"/>
              </w:rPr>
            </w:pPr>
            <w:r w:rsidRPr="00447BC4">
              <w:rPr>
                <w:b/>
                <w:bCs/>
                <w:color w:val="000000"/>
                <w:sz w:val="20"/>
              </w:rPr>
              <w:t>PAÍS 1</w:t>
            </w:r>
          </w:p>
        </w:tc>
        <w:tc>
          <w:tcPr>
            <w:tcW w:w="992"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36357B" w:rsidRPr="00447BC4" w:rsidRDefault="0036357B" w:rsidP="00A335D4">
            <w:pPr>
              <w:jc w:val="center"/>
              <w:rPr>
                <w:b/>
                <w:bCs/>
                <w:color w:val="000000"/>
                <w:sz w:val="20"/>
              </w:rPr>
            </w:pPr>
            <w:r w:rsidRPr="00447BC4">
              <w:rPr>
                <w:b/>
                <w:bCs/>
                <w:color w:val="000000"/>
                <w:sz w:val="20"/>
              </w:rPr>
              <w:t>Σ</w:t>
            </w:r>
          </w:p>
        </w:tc>
        <w:tc>
          <w:tcPr>
            <w:tcW w:w="992" w:type="pct"/>
            <w:tcBorders>
              <w:top w:val="single" w:sz="4" w:space="0" w:color="auto"/>
              <w:left w:val="single" w:sz="4" w:space="0" w:color="auto"/>
              <w:bottom w:val="single" w:sz="4" w:space="0" w:color="auto"/>
              <w:right w:val="single" w:sz="4" w:space="0" w:color="auto"/>
            </w:tcBorders>
            <w:shd w:val="clear" w:color="auto" w:fill="FFFFFF"/>
            <w:vAlign w:val="bottom"/>
          </w:tcPr>
          <w:p w:rsidR="0036357B" w:rsidRPr="00447BC4" w:rsidRDefault="0036357B" w:rsidP="00A335D4">
            <w:pPr>
              <w:jc w:val="center"/>
              <w:rPr>
                <w:b/>
                <w:bCs/>
                <w:color w:val="000000"/>
                <w:sz w:val="20"/>
              </w:rPr>
            </w:pPr>
            <w:r w:rsidRPr="00447BC4">
              <w:rPr>
                <w:b/>
                <w:bCs/>
                <w:color w:val="000000"/>
                <w:sz w:val="20"/>
              </w:rPr>
              <w:t>Σ</w:t>
            </w:r>
          </w:p>
        </w:tc>
      </w:tr>
      <w:tr w:rsidR="0036357B" w:rsidRPr="00447BC4" w:rsidTr="00A335D4">
        <w:trPr>
          <w:trHeight w:val="20"/>
          <w:jc w:val="center"/>
        </w:trPr>
        <w:tc>
          <w:tcPr>
            <w:tcW w:w="80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6357B" w:rsidRPr="00447BC4" w:rsidRDefault="0036357B" w:rsidP="00A335D4">
            <w:pPr>
              <w:jc w:val="center"/>
              <w:rPr>
                <w:b/>
                <w:bCs/>
                <w:color w:val="000000"/>
                <w:sz w:val="20"/>
              </w:rPr>
            </w:pPr>
          </w:p>
        </w:tc>
        <w:tc>
          <w:tcPr>
            <w:tcW w:w="2210" w:type="pct"/>
            <w:tcBorders>
              <w:top w:val="single" w:sz="4" w:space="0" w:color="auto"/>
              <w:left w:val="single" w:sz="4" w:space="0" w:color="auto"/>
              <w:bottom w:val="single" w:sz="4" w:space="0" w:color="auto"/>
              <w:right w:val="single" w:sz="4" w:space="0" w:color="auto"/>
            </w:tcBorders>
            <w:shd w:val="clear" w:color="auto" w:fill="FFFFFF"/>
            <w:vAlign w:val="center"/>
          </w:tcPr>
          <w:p w:rsidR="0036357B" w:rsidRPr="00447BC4" w:rsidRDefault="0036357B" w:rsidP="00123C5B">
            <w:pPr>
              <w:ind w:left="567"/>
              <w:jc w:val="both"/>
              <w:rPr>
                <w:bCs/>
                <w:color w:val="000000"/>
                <w:sz w:val="20"/>
              </w:rPr>
            </w:pPr>
            <w:r w:rsidRPr="00447BC4">
              <w:rPr>
                <w:bCs/>
                <w:color w:val="000000"/>
                <w:sz w:val="20"/>
              </w:rPr>
              <w:t>cidade 1</w:t>
            </w:r>
          </w:p>
        </w:tc>
        <w:tc>
          <w:tcPr>
            <w:tcW w:w="992"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36357B" w:rsidRPr="00447BC4" w:rsidRDefault="0036357B" w:rsidP="00A335D4">
            <w:pPr>
              <w:jc w:val="center"/>
              <w:rPr>
                <w:b/>
                <w:bCs/>
                <w:color w:val="000000"/>
                <w:sz w:val="20"/>
              </w:rPr>
            </w:pPr>
          </w:p>
        </w:tc>
        <w:tc>
          <w:tcPr>
            <w:tcW w:w="992" w:type="pct"/>
            <w:tcBorders>
              <w:top w:val="single" w:sz="4" w:space="0" w:color="auto"/>
              <w:left w:val="single" w:sz="4" w:space="0" w:color="auto"/>
              <w:bottom w:val="single" w:sz="4" w:space="0" w:color="auto"/>
              <w:right w:val="single" w:sz="4" w:space="0" w:color="auto"/>
            </w:tcBorders>
            <w:shd w:val="clear" w:color="auto" w:fill="FFFFFF"/>
            <w:vAlign w:val="bottom"/>
          </w:tcPr>
          <w:p w:rsidR="0036357B" w:rsidRPr="00447BC4" w:rsidRDefault="0036357B" w:rsidP="00A335D4">
            <w:pPr>
              <w:jc w:val="center"/>
              <w:rPr>
                <w:b/>
                <w:bCs/>
                <w:color w:val="000000"/>
                <w:sz w:val="20"/>
              </w:rPr>
            </w:pPr>
          </w:p>
        </w:tc>
      </w:tr>
      <w:tr w:rsidR="0036357B" w:rsidRPr="00447BC4" w:rsidTr="00A335D4">
        <w:trPr>
          <w:trHeight w:val="20"/>
          <w:jc w:val="center"/>
        </w:trPr>
        <w:tc>
          <w:tcPr>
            <w:tcW w:w="80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6357B" w:rsidRPr="00447BC4" w:rsidRDefault="0036357B" w:rsidP="00A335D4">
            <w:pPr>
              <w:jc w:val="center"/>
              <w:rPr>
                <w:b/>
                <w:bCs/>
                <w:color w:val="000000"/>
                <w:sz w:val="20"/>
              </w:rPr>
            </w:pPr>
          </w:p>
        </w:tc>
        <w:tc>
          <w:tcPr>
            <w:tcW w:w="2210" w:type="pct"/>
            <w:tcBorders>
              <w:top w:val="single" w:sz="4" w:space="0" w:color="auto"/>
              <w:left w:val="single" w:sz="4" w:space="0" w:color="auto"/>
              <w:bottom w:val="single" w:sz="4" w:space="0" w:color="auto"/>
              <w:right w:val="single" w:sz="4" w:space="0" w:color="auto"/>
            </w:tcBorders>
            <w:shd w:val="clear" w:color="auto" w:fill="FFFFFF"/>
            <w:vAlign w:val="center"/>
          </w:tcPr>
          <w:p w:rsidR="0036357B" w:rsidRPr="00447BC4" w:rsidRDefault="0036357B" w:rsidP="00123C5B">
            <w:pPr>
              <w:ind w:left="567"/>
              <w:jc w:val="both"/>
              <w:rPr>
                <w:bCs/>
                <w:color w:val="000000"/>
                <w:sz w:val="20"/>
              </w:rPr>
            </w:pPr>
            <w:r w:rsidRPr="00447BC4">
              <w:rPr>
                <w:bCs/>
                <w:color w:val="000000"/>
                <w:sz w:val="20"/>
              </w:rPr>
              <w:t>cidade 2</w:t>
            </w:r>
          </w:p>
        </w:tc>
        <w:tc>
          <w:tcPr>
            <w:tcW w:w="992"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36357B" w:rsidRPr="00447BC4" w:rsidRDefault="0036357B" w:rsidP="00A335D4">
            <w:pPr>
              <w:jc w:val="center"/>
              <w:rPr>
                <w:b/>
                <w:bCs/>
                <w:color w:val="000000"/>
                <w:sz w:val="20"/>
              </w:rPr>
            </w:pPr>
          </w:p>
        </w:tc>
        <w:tc>
          <w:tcPr>
            <w:tcW w:w="992" w:type="pct"/>
            <w:tcBorders>
              <w:top w:val="single" w:sz="4" w:space="0" w:color="auto"/>
              <w:left w:val="single" w:sz="4" w:space="0" w:color="auto"/>
              <w:bottom w:val="single" w:sz="4" w:space="0" w:color="auto"/>
              <w:right w:val="single" w:sz="4" w:space="0" w:color="auto"/>
            </w:tcBorders>
            <w:shd w:val="clear" w:color="auto" w:fill="FFFFFF"/>
            <w:vAlign w:val="bottom"/>
          </w:tcPr>
          <w:p w:rsidR="0036357B" w:rsidRPr="00447BC4" w:rsidRDefault="0036357B" w:rsidP="00A335D4">
            <w:pPr>
              <w:jc w:val="center"/>
              <w:rPr>
                <w:b/>
                <w:bCs/>
                <w:color w:val="000000"/>
                <w:sz w:val="20"/>
              </w:rPr>
            </w:pPr>
          </w:p>
        </w:tc>
      </w:tr>
      <w:tr w:rsidR="0036357B" w:rsidRPr="00447BC4" w:rsidTr="00A335D4">
        <w:trPr>
          <w:trHeight w:val="20"/>
          <w:jc w:val="center"/>
        </w:trPr>
        <w:tc>
          <w:tcPr>
            <w:tcW w:w="80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6357B" w:rsidRPr="00447BC4" w:rsidRDefault="0036357B" w:rsidP="00A335D4">
            <w:pPr>
              <w:jc w:val="center"/>
              <w:rPr>
                <w:b/>
                <w:bCs/>
                <w:color w:val="000000"/>
                <w:sz w:val="20"/>
              </w:rPr>
            </w:pPr>
          </w:p>
        </w:tc>
        <w:tc>
          <w:tcPr>
            <w:tcW w:w="2210" w:type="pct"/>
            <w:tcBorders>
              <w:top w:val="single" w:sz="4" w:space="0" w:color="auto"/>
              <w:left w:val="single" w:sz="4" w:space="0" w:color="auto"/>
              <w:bottom w:val="single" w:sz="4" w:space="0" w:color="auto"/>
              <w:right w:val="single" w:sz="4" w:space="0" w:color="auto"/>
            </w:tcBorders>
            <w:shd w:val="clear" w:color="auto" w:fill="FFFFFF"/>
            <w:vAlign w:val="center"/>
          </w:tcPr>
          <w:p w:rsidR="0036357B" w:rsidRPr="00447BC4" w:rsidRDefault="0036357B" w:rsidP="00123C5B">
            <w:pPr>
              <w:ind w:left="567"/>
              <w:jc w:val="both"/>
              <w:rPr>
                <w:bCs/>
                <w:color w:val="000000"/>
                <w:sz w:val="20"/>
              </w:rPr>
            </w:pPr>
            <w:r w:rsidRPr="00447BC4">
              <w:rPr>
                <w:bCs/>
                <w:color w:val="000000"/>
                <w:sz w:val="20"/>
              </w:rPr>
              <w:t>cidade “n”</w:t>
            </w:r>
          </w:p>
        </w:tc>
        <w:tc>
          <w:tcPr>
            <w:tcW w:w="992"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36357B" w:rsidRPr="00447BC4" w:rsidRDefault="0036357B" w:rsidP="00A335D4">
            <w:pPr>
              <w:jc w:val="center"/>
              <w:rPr>
                <w:b/>
                <w:bCs/>
                <w:color w:val="000000"/>
                <w:sz w:val="20"/>
              </w:rPr>
            </w:pPr>
          </w:p>
        </w:tc>
        <w:tc>
          <w:tcPr>
            <w:tcW w:w="992" w:type="pct"/>
            <w:tcBorders>
              <w:top w:val="single" w:sz="4" w:space="0" w:color="auto"/>
              <w:left w:val="single" w:sz="4" w:space="0" w:color="auto"/>
              <w:bottom w:val="single" w:sz="4" w:space="0" w:color="auto"/>
              <w:right w:val="single" w:sz="4" w:space="0" w:color="auto"/>
            </w:tcBorders>
            <w:shd w:val="clear" w:color="auto" w:fill="FFFFFF"/>
            <w:vAlign w:val="bottom"/>
          </w:tcPr>
          <w:p w:rsidR="0036357B" w:rsidRPr="00447BC4" w:rsidRDefault="0036357B" w:rsidP="00A335D4">
            <w:pPr>
              <w:jc w:val="center"/>
              <w:rPr>
                <w:b/>
                <w:bCs/>
                <w:color w:val="000000"/>
                <w:sz w:val="20"/>
              </w:rPr>
            </w:pPr>
          </w:p>
        </w:tc>
      </w:tr>
      <w:tr w:rsidR="0036357B" w:rsidRPr="00447BC4" w:rsidTr="00A335D4">
        <w:trPr>
          <w:trHeight w:val="20"/>
          <w:jc w:val="center"/>
        </w:trPr>
        <w:tc>
          <w:tcPr>
            <w:tcW w:w="80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6357B" w:rsidRPr="00447BC4" w:rsidRDefault="0036357B" w:rsidP="00A335D4">
            <w:pPr>
              <w:jc w:val="center"/>
              <w:rPr>
                <w:b/>
                <w:bCs/>
                <w:color w:val="000000"/>
                <w:sz w:val="20"/>
              </w:rPr>
            </w:pPr>
          </w:p>
        </w:tc>
        <w:tc>
          <w:tcPr>
            <w:tcW w:w="2210" w:type="pct"/>
            <w:tcBorders>
              <w:top w:val="single" w:sz="4" w:space="0" w:color="auto"/>
              <w:left w:val="single" w:sz="4" w:space="0" w:color="auto"/>
              <w:bottom w:val="single" w:sz="4" w:space="0" w:color="auto"/>
              <w:right w:val="single" w:sz="4" w:space="0" w:color="auto"/>
            </w:tcBorders>
            <w:shd w:val="clear" w:color="auto" w:fill="FFFFFF"/>
            <w:vAlign w:val="center"/>
          </w:tcPr>
          <w:p w:rsidR="0036357B" w:rsidRPr="00447BC4" w:rsidRDefault="0036357B" w:rsidP="00123C5B">
            <w:pPr>
              <w:ind w:left="397"/>
              <w:jc w:val="both"/>
              <w:rPr>
                <w:b/>
                <w:bCs/>
                <w:color w:val="000000"/>
                <w:sz w:val="20"/>
              </w:rPr>
            </w:pPr>
            <w:r w:rsidRPr="00447BC4">
              <w:rPr>
                <w:b/>
                <w:bCs/>
                <w:color w:val="000000"/>
                <w:sz w:val="20"/>
              </w:rPr>
              <w:t>PAÍS “n”</w:t>
            </w:r>
          </w:p>
        </w:tc>
        <w:tc>
          <w:tcPr>
            <w:tcW w:w="992"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36357B" w:rsidRPr="00447BC4" w:rsidRDefault="0036357B" w:rsidP="00A335D4">
            <w:pPr>
              <w:jc w:val="center"/>
              <w:rPr>
                <w:b/>
                <w:bCs/>
                <w:color w:val="000000"/>
                <w:sz w:val="20"/>
              </w:rPr>
            </w:pPr>
            <w:r w:rsidRPr="00447BC4">
              <w:rPr>
                <w:b/>
                <w:bCs/>
                <w:color w:val="000000"/>
                <w:sz w:val="20"/>
              </w:rPr>
              <w:t>Σ</w:t>
            </w:r>
          </w:p>
        </w:tc>
        <w:tc>
          <w:tcPr>
            <w:tcW w:w="992" w:type="pct"/>
            <w:tcBorders>
              <w:top w:val="single" w:sz="4" w:space="0" w:color="auto"/>
              <w:left w:val="single" w:sz="4" w:space="0" w:color="auto"/>
              <w:bottom w:val="single" w:sz="4" w:space="0" w:color="auto"/>
              <w:right w:val="single" w:sz="4" w:space="0" w:color="auto"/>
            </w:tcBorders>
            <w:shd w:val="clear" w:color="auto" w:fill="FFFFFF"/>
            <w:vAlign w:val="bottom"/>
          </w:tcPr>
          <w:p w:rsidR="0036357B" w:rsidRPr="00447BC4" w:rsidRDefault="0036357B" w:rsidP="00A335D4">
            <w:pPr>
              <w:jc w:val="center"/>
              <w:rPr>
                <w:b/>
                <w:bCs/>
                <w:color w:val="000000"/>
                <w:sz w:val="20"/>
              </w:rPr>
            </w:pPr>
            <w:r w:rsidRPr="00447BC4">
              <w:rPr>
                <w:b/>
                <w:bCs/>
                <w:color w:val="000000"/>
                <w:sz w:val="20"/>
              </w:rPr>
              <w:t>Σ</w:t>
            </w:r>
          </w:p>
        </w:tc>
      </w:tr>
      <w:tr w:rsidR="0036357B" w:rsidRPr="00447BC4" w:rsidTr="00A335D4">
        <w:trPr>
          <w:trHeight w:val="20"/>
          <w:jc w:val="center"/>
        </w:trPr>
        <w:tc>
          <w:tcPr>
            <w:tcW w:w="80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6357B" w:rsidRPr="00447BC4" w:rsidRDefault="0036357B" w:rsidP="00A335D4">
            <w:pPr>
              <w:jc w:val="center"/>
              <w:rPr>
                <w:b/>
                <w:bCs/>
                <w:color w:val="000000"/>
                <w:sz w:val="20"/>
              </w:rPr>
            </w:pPr>
          </w:p>
        </w:tc>
        <w:tc>
          <w:tcPr>
            <w:tcW w:w="2210" w:type="pct"/>
            <w:tcBorders>
              <w:top w:val="single" w:sz="4" w:space="0" w:color="auto"/>
              <w:left w:val="single" w:sz="4" w:space="0" w:color="auto"/>
              <w:bottom w:val="single" w:sz="4" w:space="0" w:color="auto"/>
              <w:right w:val="single" w:sz="4" w:space="0" w:color="auto"/>
            </w:tcBorders>
            <w:shd w:val="clear" w:color="auto" w:fill="FFFFFF"/>
            <w:vAlign w:val="center"/>
          </w:tcPr>
          <w:p w:rsidR="0036357B" w:rsidRPr="00447BC4" w:rsidRDefault="0036357B" w:rsidP="00123C5B">
            <w:pPr>
              <w:ind w:left="567"/>
              <w:jc w:val="both"/>
              <w:rPr>
                <w:bCs/>
                <w:color w:val="000000"/>
                <w:sz w:val="20"/>
              </w:rPr>
            </w:pPr>
            <w:r w:rsidRPr="00447BC4">
              <w:rPr>
                <w:bCs/>
                <w:color w:val="000000"/>
                <w:sz w:val="20"/>
              </w:rPr>
              <w:t>cidade 1</w:t>
            </w:r>
          </w:p>
        </w:tc>
        <w:tc>
          <w:tcPr>
            <w:tcW w:w="992"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36357B" w:rsidRPr="00447BC4" w:rsidRDefault="0036357B" w:rsidP="00A335D4">
            <w:pPr>
              <w:jc w:val="center"/>
              <w:rPr>
                <w:b/>
                <w:bCs/>
                <w:color w:val="000000"/>
                <w:sz w:val="20"/>
              </w:rPr>
            </w:pPr>
          </w:p>
        </w:tc>
        <w:tc>
          <w:tcPr>
            <w:tcW w:w="992" w:type="pct"/>
            <w:tcBorders>
              <w:top w:val="single" w:sz="4" w:space="0" w:color="auto"/>
              <w:left w:val="single" w:sz="4" w:space="0" w:color="auto"/>
              <w:bottom w:val="single" w:sz="4" w:space="0" w:color="auto"/>
              <w:right w:val="single" w:sz="4" w:space="0" w:color="auto"/>
            </w:tcBorders>
            <w:shd w:val="clear" w:color="auto" w:fill="FFFFFF"/>
            <w:vAlign w:val="bottom"/>
          </w:tcPr>
          <w:p w:rsidR="0036357B" w:rsidRPr="00447BC4" w:rsidRDefault="0036357B" w:rsidP="00A335D4">
            <w:pPr>
              <w:jc w:val="center"/>
              <w:rPr>
                <w:b/>
                <w:bCs/>
                <w:color w:val="000000"/>
                <w:sz w:val="20"/>
              </w:rPr>
            </w:pPr>
          </w:p>
        </w:tc>
      </w:tr>
      <w:tr w:rsidR="0036357B" w:rsidRPr="00447BC4" w:rsidTr="00A335D4">
        <w:trPr>
          <w:trHeight w:val="20"/>
          <w:jc w:val="center"/>
        </w:trPr>
        <w:tc>
          <w:tcPr>
            <w:tcW w:w="80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6357B" w:rsidRPr="00447BC4" w:rsidRDefault="0036357B" w:rsidP="00A335D4">
            <w:pPr>
              <w:jc w:val="center"/>
              <w:rPr>
                <w:b/>
                <w:bCs/>
                <w:color w:val="000000"/>
                <w:sz w:val="20"/>
              </w:rPr>
            </w:pPr>
          </w:p>
        </w:tc>
        <w:tc>
          <w:tcPr>
            <w:tcW w:w="2210" w:type="pct"/>
            <w:tcBorders>
              <w:top w:val="single" w:sz="4" w:space="0" w:color="auto"/>
              <w:left w:val="single" w:sz="4" w:space="0" w:color="auto"/>
              <w:bottom w:val="single" w:sz="4" w:space="0" w:color="auto"/>
              <w:right w:val="single" w:sz="4" w:space="0" w:color="auto"/>
            </w:tcBorders>
            <w:shd w:val="clear" w:color="auto" w:fill="FFFFFF"/>
            <w:vAlign w:val="center"/>
          </w:tcPr>
          <w:p w:rsidR="0036357B" w:rsidRPr="00447BC4" w:rsidRDefault="0036357B" w:rsidP="00123C5B">
            <w:pPr>
              <w:ind w:left="567"/>
              <w:jc w:val="both"/>
              <w:rPr>
                <w:bCs/>
                <w:color w:val="000000"/>
                <w:sz w:val="20"/>
              </w:rPr>
            </w:pPr>
            <w:r w:rsidRPr="00447BC4">
              <w:rPr>
                <w:bCs/>
                <w:color w:val="000000"/>
                <w:sz w:val="20"/>
              </w:rPr>
              <w:t>cidade 2</w:t>
            </w:r>
          </w:p>
        </w:tc>
        <w:tc>
          <w:tcPr>
            <w:tcW w:w="992"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36357B" w:rsidRPr="00447BC4" w:rsidRDefault="0036357B" w:rsidP="00A335D4">
            <w:pPr>
              <w:jc w:val="center"/>
              <w:rPr>
                <w:b/>
                <w:bCs/>
                <w:color w:val="000000"/>
                <w:sz w:val="20"/>
              </w:rPr>
            </w:pPr>
          </w:p>
        </w:tc>
        <w:tc>
          <w:tcPr>
            <w:tcW w:w="992" w:type="pct"/>
            <w:tcBorders>
              <w:top w:val="single" w:sz="4" w:space="0" w:color="auto"/>
              <w:left w:val="single" w:sz="4" w:space="0" w:color="auto"/>
              <w:bottom w:val="single" w:sz="4" w:space="0" w:color="auto"/>
              <w:right w:val="single" w:sz="4" w:space="0" w:color="auto"/>
            </w:tcBorders>
            <w:shd w:val="clear" w:color="auto" w:fill="FFFFFF"/>
            <w:vAlign w:val="bottom"/>
          </w:tcPr>
          <w:p w:rsidR="0036357B" w:rsidRPr="00447BC4" w:rsidRDefault="0036357B" w:rsidP="00A335D4">
            <w:pPr>
              <w:jc w:val="center"/>
              <w:rPr>
                <w:b/>
                <w:bCs/>
                <w:color w:val="000000"/>
                <w:sz w:val="20"/>
              </w:rPr>
            </w:pPr>
          </w:p>
        </w:tc>
      </w:tr>
      <w:tr w:rsidR="0036357B" w:rsidRPr="00447BC4" w:rsidTr="00A335D4">
        <w:trPr>
          <w:trHeight w:val="20"/>
          <w:jc w:val="center"/>
        </w:trPr>
        <w:tc>
          <w:tcPr>
            <w:tcW w:w="80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6357B" w:rsidRPr="00447BC4" w:rsidRDefault="0036357B" w:rsidP="00A335D4">
            <w:pPr>
              <w:jc w:val="center"/>
              <w:rPr>
                <w:b/>
                <w:bCs/>
                <w:color w:val="000000"/>
                <w:sz w:val="20"/>
              </w:rPr>
            </w:pPr>
          </w:p>
        </w:tc>
        <w:tc>
          <w:tcPr>
            <w:tcW w:w="2210" w:type="pct"/>
            <w:tcBorders>
              <w:top w:val="single" w:sz="4" w:space="0" w:color="auto"/>
              <w:left w:val="single" w:sz="4" w:space="0" w:color="auto"/>
              <w:bottom w:val="single" w:sz="4" w:space="0" w:color="auto"/>
              <w:right w:val="single" w:sz="4" w:space="0" w:color="auto"/>
            </w:tcBorders>
            <w:shd w:val="clear" w:color="auto" w:fill="FFFFFF"/>
            <w:vAlign w:val="center"/>
          </w:tcPr>
          <w:p w:rsidR="0036357B" w:rsidRPr="00447BC4" w:rsidRDefault="0036357B" w:rsidP="00123C5B">
            <w:pPr>
              <w:ind w:left="567"/>
              <w:jc w:val="both"/>
              <w:rPr>
                <w:bCs/>
                <w:color w:val="000000"/>
                <w:sz w:val="20"/>
              </w:rPr>
            </w:pPr>
            <w:r w:rsidRPr="00447BC4">
              <w:rPr>
                <w:bCs/>
                <w:color w:val="000000"/>
                <w:sz w:val="20"/>
              </w:rPr>
              <w:t>cidade “n”</w:t>
            </w:r>
          </w:p>
        </w:tc>
        <w:tc>
          <w:tcPr>
            <w:tcW w:w="992"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36357B" w:rsidRPr="00447BC4" w:rsidRDefault="0036357B" w:rsidP="00A335D4">
            <w:pPr>
              <w:jc w:val="center"/>
              <w:rPr>
                <w:b/>
                <w:bCs/>
                <w:color w:val="000000"/>
                <w:sz w:val="20"/>
              </w:rPr>
            </w:pPr>
          </w:p>
        </w:tc>
        <w:tc>
          <w:tcPr>
            <w:tcW w:w="992" w:type="pct"/>
            <w:tcBorders>
              <w:top w:val="single" w:sz="4" w:space="0" w:color="auto"/>
              <w:left w:val="single" w:sz="4" w:space="0" w:color="auto"/>
              <w:bottom w:val="single" w:sz="4" w:space="0" w:color="auto"/>
              <w:right w:val="single" w:sz="4" w:space="0" w:color="auto"/>
            </w:tcBorders>
            <w:shd w:val="clear" w:color="auto" w:fill="FFFFFF"/>
            <w:vAlign w:val="bottom"/>
          </w:tcPr>
          <w:p w:rsidR="0036357B" w:rsidRPr="00447BC4" w:rsidRDefault="0036357B" w:rsidP="00A335D4">
            <w:pPr>
              <w:jc w:val="center"/>
              <w:rPr>
                <w:b/>
                <w:bCs/>
                <w:color w:val="000000"/>
                <w:sz w:val="20"/>
              </w:rPr>
            </w:pPr>
          </w:p>
        </w:tc>
      </w:tr>
      <w:tr w:rsidR="0036357B" w:rsidRPr="00447BC4" w:rsidTr="00A335D4">
        <w:trPr>
          <w:trHeight w:val="20"/>
          <w:jc w:val="center"/>
        </w:trPr>
        <w:tc>
          <w:tcPr>
            <w:tcW w:w="3016"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36357B" w:rsidRPr="00447BC4" w:rsidRDefault="0036357B" w:rsidP="00A335D4">
            <w:pPr>
              <w:jc w:val="center"/>
              <w:rPr>
                <w:b/>
                <w:bCs/>
                <w:color w:val="000000"/>
                <w:sz w:val="20"/>
              </w:rPr>
            </w:pPr>
            <w:r w:rsidRPr="00447BC4">
              <w:rPr>
                <w:b/>
                <w:bCs/>
                <w:color w:val="000000"/>
                <w:sz w:val="20"/>
              </w:rPr>
              <w:t>Subtotal Exterior</w:t>
            </w:r>
          </w:p>
        </w:tc>
        <w:tc>
          <w:tcPr>
            <w:tcW w:w="992" w:type="pct"/>
            <w:tcBorders>
              <w:top w:val="single" w:sz="4" w:space="0" w:color="auto"/>
              <w:left w:val="single" w:sz="4" w:space="0" w:color="auto"/>
              <w:bottom w:val="single" w:sz="4" w:space="0" w:color="auto"/>
              <w:right w:val="single" w:sz="4" w:space="0" w:color="auto"/>
            </w:tcBorders>
            <w:shd w:val="clear" w:color="auto" w:fill="F2F2F2"/>
            <w:vAlign w:val="bottom"/>
            <w:hideMark/>
          </w:tcPr>
          <w:p w:rsidR="0036357B" w:rsidRPr="00447BC4" w:rsidRDefault="0036357B" w:rsidP="00A335D4">
            <w:pPr>
              <w:jc w:val="center"/>
              <w:rPr>
                <w:b/>
                <w:bCs/>
                <w:color w:val="000000"/>
                <w:sz w:val="20"/>
              </w:rPr>
            </w:pPr>
            <w:r w:rsidRPr="00447BC4">
              <w:rPr>
                <w:b/>
                <w:bCs/>
                <w:color w:val="000000"/>
                <w:sz w:val="20"/>
              </w:rPr>
              <w:t>Σ</w:t>
            </w:r>
          </w:p>
        </w:tc>
        <w:tc>
          <w:tcPr>
            <w:tcW w:w="992" w:type="pct"/>
            <w:tcBorders>
              <w:top w:val="single" w:sz="4" w:space="0" w:color="auto"/>
              <w:left w:val="single" w:sz="4" w:space="0" w:color="auto"/>
              <w:bottom w:val="single" w:sz="4" w:space="0" w:color="auto"/>
              <w:right w:val="single" w:sz="4" w:space="0" w:color="auto"/>
            </w:tcBorders>
            <w:shd w:val="clear" w:color="auto" w:fill="F2F2F2"/>
            <w:vAlign w:val="bottom"/>
          </w:tcPr>
          <w:p w:rsidR="0036357B" w:rsidRPr="00447BC4" w:rsidRDefault="0036357B" w:rsidP="00A335D4">
            <w:pPr>
              <w:jc w:val="center"/>
              <w:rPr>
                <w:b/>
                <w:bCs/>
                <w:color w:val="000000"/>
                <w:sz w:val="20"/>
              </w:rPr>
            </w:pPr>
            <w:r w:rsidRPr="00447BC4">
              <w:rPr>
                <w:b/>
                <w:bCs/>
                <w:color w:val="000000"/>
                <w:sz w:val="20"/>
              </w:rPr>
              <w:t>Σ</w:t>
            </w:r>
          </w:p>
        </w:tc>
      </w:tr>
      <w:tr w:rsidR="0036357B" w:rsidRPr="00447BC4" w:rsidTr="00A335D4">
        <w:trPr>
          <w:trHeight w:val="20"/>
          <w:jc w:val="center"/>
        </w:trPr>
        <w:tc>
          <w:tcPr>
            <w:tcW w:w="3016"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36357B" w:rsidRPr="00447BC4" w:rsidRDefault="0036357B" w:rsidP="00A335D4">
            <w:pPr>
              <w:jc w:val="center"/>
              <w:rPr>
                <w:b/>
                <w:bCs/>
                <w:color w:val="000000"/>
                <w:sz w:val="20"/>
              </w:rPr>
            </w:pPr>
            <w:r w:rsidRPr="00447BC4">
              <w:rPr>
                <w:b/>
                <w:bCs/>
                <w:color w:val="000000"/>
                <w:sz w:val="20"/>
              </w:rPr>
              <w:t>Total (Brasil + Exterior)</w:t>
            </w:r>
          </w:p>
        </w:tc>
        <w:tc>
          <w:tcPr>
            <w:tcW w:w="992" w:type="pct"/>
            <w:tcBorders>
              <w:top w:val="single" w:sz="4" w:space="0" w:color="auto"/>
              <w:left w:val="single" w:sz="4" w:space="0" w:color="auto"/>
              <w:bottom w:val="single" w:sz="4" w:space="0" w:color="auto"/>
              <w:right w:val="single" w:sz="4" w:space="0" w:color="auto"/>
            </w:tcBorders>
            <w:shd w:val="clear" w:color="auto" w:fill="F2F2F2"/>
            <w:vAlign w:val="bottom"/>
            <w:hideMark/>
          </w:tcPr>
          <w:p w:rsidR="0036357B" w:rsidRPr="00447BC4" w:rsidRDefault="0036357B" w:rsidP="00A335D4">
            <w:pPr>
              <w:jc w:val="center"/>
              <w:rPr>
                <w:b/>
                <w:bCs/>
                <w:color w:val="000000"/>
                <w:sz w:val="20"/>
              </w:rPr>
            </w:pPr>
            <w:r w:rsidRPr="00447BC4">
              <w:rPr>
                <w:b/>
                <w:bCs/>
                <w:color w:val="000000"/>
                <w:sz w:val="20"/>
              </w:rPr>
              <w:t>Σ</w:t>
            </w:r>
          </w:p>
        </w:tc>
        <w:tc>
          <w:tcPr>
            <w:tcW w:w="992" w:type="pct"/>
            <w:tcBorders>
              <w:top w:val="single" w:sz="4" w:space="0" w:color="auto"/>
              <w:left w:val="single" w:sz="4" w:space="0" w:color="auto"/>
              <w:bottom w:val="single" w:sz="4" w:space="0" w:color="auto"/>
              <w:right w:val="single" w:sz="4" w:space="0" w:color="auto"/>
            </w:tcBorders>
            <w:shd w:val="clear" w:color="auto" w:fill="F2F2F2"/>
            <w:vAlign w:val="bottom"/>
          </w:tcPr>
          <w:p w:rsidR="0036357B" w:rsidRPr="00447BC4" w:rsidRDefault="0036357B" w:rsidP="00A335D4">
            <w:pPr>
              <w:jc w:val="center"/>
              <w:rPr>
                <w:b/>
                <w:bCs/>
                <w:color w:val="000000"/>
                <w:sz w:val="20"/>
              </w:rPr>
            </w:pPr>
            <w:r w:rsidRPr="00447BC4">
              <w:rPr>
                <w:b/>
                <w:bCs/>
                <w:color w:val="000000"/>
                <w:sz w:val="20"/>
              </w:rPr>
              <w:t>Σ</w:t>
            </w:r>
          </w:p>
        </w:tc>
      </w:tr>
      <w:tr w:rsidR="0036357B" w:rsidRPr="00447BC4" w:rsidTr="00A335D4">
        <w:trPr>
          <w:trHeight w:val="20"/>
          <w:jc w:val="center"/>
        </w:trPr>
        <w:tc>
          <w:tcPr>
            <w:tcW w:w="5000" w:type="pct"/>
            <w:gridSpan w:val="4"/>
            <w:tcBorders>
              <w:top w:val="single" w:sz="4" w:space="0" w:color="auto"/>
            </w:tcBorders>
            <w:shd w:val="clear" w:color="auto" w:fill="auto"/>
            <w:vAlign w:val="center"/>
          </w:tcPr>
          <w:p w:rsidR="0036357B" w:rsidRPr="00DB752F" w:rsidRDefault="0036357B" w:rsidP="00123C5B">
            <w:pPr>
              <w:spacing w:after="120"/>
              <w:jc w:val="both"/>
              <w:rPr>
                <w:b/>
                <w:bCs/>
                <w:color w:val="000000"/>
                <w:sz w:val="20"/>
              </w:rPr>
            </w:pPr>
            <w:r w:rsidRPr="00DB752F">
              <w:rPr>
                <w:b/>
                <w:bCs/>
                <w:color w:val="000000"/>
                <w:sz w:val="20"/>
              </w:rPr>
              <w:t>Fonte:</w:t>
            </w:r>
          </w:p>
        </w:tc>
      </w:tr>
    </w:tbl>
    <w:p w:rsidR="0036357B" w:rsidRPr="003E5BD6" w:rsidRDefault="00ED36B2" w:rsidP="0036357B">
      <w:pPr>
        <w:pStyle w:val="Default"/>
        <w:spacing w:before="120" w:after="120"/>
        <w:ind w:left="0" w:firstLine="0"/>
        <w:rPr>
          <w:b/>
          <w:bCs/>
        </w:rPr>
      </w:pPr>
      <w:r w:rsidRPr="00ED36B2">
        <w:rPr>
          <w:b/>
          <w:bCs/>
        </w:rPr>
        <w:t>DESCRIÇÃO DOS CAMPOS</w:t>
      </w:r>
      <w:r w:rsidR="0036357B" w:rsidRPr="003E5BD6">
        <w:rPr>
          <w:b/>
          <w:bCs/>
        </w:rPr>
        <w:t xml:space="preserve"> </w:t>
      </w:r>
    </w:p>
    <w:p w:rsidR="0036357B" w:rsidRPr="003E5BD6" w:rsidRDefault="0036357B" w:rsidP="0036357B">
      <w:pPr>
        <w:pStyle w:val="Default"/>
        <w:spacing w:before="120" w:after="120"/>
        <w:ind w:left="0" w:firstLine="0"/>
      </w:pPr>
      <w:r w:rsidRPr="003E5BD6">
        <w:t xml:space="preserve">Neste </w:t>
      </w:r>
      <w:r>
        <w:t>q</w:t>
      </w:r>
      <w:r w:rsidRPr="003E5BD6">
        <w:t>uadro, as linhas de informações devem conter dados observados no final dos exercícios de 20</w:t>
      </w:r>
      <w:r>
        <w:t>1</w:t>
      </w:r>
      <w:r w:rsidR="0046732F">
        <w:t>4</w:t>
      </w:r>
      <w:r w:rsidRPr="003E5BD6">
        <w:t xml:space="preserve"> e de 201</w:t>
      </w:r>
      <w:r w:rsidR="0046732F">
        <w:t>3</w:t>
      </w:r>
      <w:r w:rsidRPr="003E5BD6">
        <w:t xml:space="preserve">, observando-se as respectivas linhas de discriminação. </w:t>
      </w:r>
    </w:p>
    <w:p w:rsidR="0036357B" w:rsidRPr="003E5BD6" w:rsidRDefault="0036357B" w:rsidP="0036357B">
      <w:pPr>
        <w:pStyle w:val="Default"/>
        <w:spacing w:before="120" w:after="120"/>
        <w:ind w:left="0" w:firstLine="0"/>
        <w:rPr>
          <w:bCs/>
        </w:rPr>
      </w:pPr>
      <w:r w:rsidRPr="003E5BD6">
        <w:rPr>
          <w:b/>
          <w:bCs/>
        </w:rPr>
        <w:t xml:space="preserve">BRASIL: </w:t>
      </w:r>
      <w:r w:rsidRPr="003E5BD6">
        <w:rPr>
          <w:bCs/>
        </w:rPr>
        <w:t>Somatório</w:t>
      </w:r>
      <w:r w:rsidRPr="003E5BD6">
        <w:rPr>
          <w:b/>
          <w:bCs/>
        </w:rPr>
        <w:t xml:space="preserve"> </w:t>
      </w:r>
      <w:r w:rsidRPr="003E5BD6">
        <w:rPr>
          <w:bCs/>
        </w:rPr>
        <w:t>da quantidade</w:t>
      </w:r>
      <w:r w:rsidRPr="003E5BD6">
        <w:rPr>
          <w:b/>
          <w:bCs/>
        </w:rPr>
        <w:t xml:space="preserve"> </w:t>
      </w:r>
      <w:r w:rsidRPr="003E5BD6">
        <w:rPr>
          <w:bCs/>
        </w:rPr>
        <w:t xml:space="preserve">de imóveis de propriedade da União localizados no Brasil e sob a responsabilidade da UJ, distribuídos por municípios e subtotalizados por estado da federação. </w:t>
      </w:r>
    </w:p>
    <w:p w:rsidR="0036357B" w:rsidRPr="003E5BD6" w:rsidRDefault="0036357B" w:rsidP="0036357B">
      <w:pPr>
        <w:pStyle w:val="Default"/>
        <w:spacing w:before="120" w:after="120"/>
        <w:ind w:left="0" w:firstLine="0"/>
        <w:rPr>
          <w:bCs/>
        </w:rPr>
      </w:pPr>
      <w:r w:rsidRPr="003E5BD6">
        <w:rPr>
          <w:b/>
          <w:bCs/>
        </w:rPr>
        <w:t xml:space="preserve">UF: </w:t>
      </w:r>
      <w:r w:rsidRPr="003E5BD6">
        <w:rPr>
          <w:bCs/>
        </w:rPr>
        <w:t>Somatório</w:t>
      </w:r>
      <w:r w:rsidRPr="003E5BD6">
        <w:rPr>
          <w:b/>
          <w:bCs/>
        </w:rPr>
        <w:t xml:space="preserve"> </w:t>
      </w:r>
      <w:r w:rsidRPr="003E5BD6">
        <w:rPr>
          <w:bCs/>
        </w:rPr>
        <w:t xml:space="preserve">dos imóveis de propriedade da União sob a responsabilidade da UJ localizados em um determinado estado da federação, discriminado por município. </w:t>
      </w:r>
    </w:p>
    <w:p w:rsidR="0036357B" w:rsidRPr="003E5BD6" w:rsidRDefault="0036357B" w:rsidP="0036357B">
      <w:pPr>
        <w:pStyle w:val="Default"/>
        <w:spacing w:before="120" w:after="120"/>
        <w:ind w:left="0" w:firstLine="0"/>
        <w:rPr>
          <w:b/>
          <w:bCs/>
        </w:rPr>
      </w:pPr>
      <w:r>
        <w:rPr>
          <w:b/>
          <w:bCs/>
        </w:rPr>
        <w:t>M</w:t>
      </w:r>
      <w:r w:rsidRPr="003E5BD6">
        <w:rPr>
          <w:b/>
          <w:bCs/>
        </w:rPr>
        <w:t xml:space="preserve">unicípios: </w:t>
      </w:r>
      <w:r w:rsidRPr="003E5BD6">
        <w:rPr>
          <w:bCs/>
        </w:rPr>
        <w:t>Quantidade de imóveis de propriedade da União sob a responsabilidade da UJ, discriminados por município do estado da federação em que se localiza o imóvel locado.</w:t>
      </w:r>
    </w:p>
    <w:p w:rsidR="0036357B" w:rsidRPr="003E5BD6" w:rsidRDefault="0036357B" w:rsidP="0036357B">
      <w:pPr>
        <w:pStyle w:val="Default"/>
        <w:spacing w:before="120" w:after="120"/>
        <w:ind w:left="0" w:firstLine="0"/>
        <w:rPr>
          <w:bCs/>
        </w:rPr>
      </w:pPr>
      <w:r w:rsidRPr="003E5BD6">
        <w:rPr>
          <w:b/>
          <w:bCs/>
        </w:rPr>
        <w:t xml:space="preserve">EXTERIOR: </w:t>
      </w:r>
      <w:r w:rsidRPr="003E5BD6">
        <w:rPr>
          <w:bCs/>
        </w:rPr>
        <w:t>Somatório</w:t>
      </w:r>
      <w:r w:rsidRPr="003E5BD6">
        <w:rPr>
          <w:b/>
          <w:bCs/>
        </w:rPr>
        <w:t xml:space="preserve"> </w:t>
      </w:r>
      <w:r w:rsidRPr="003E5BD6">
        <w:rPr>
          <w:bCs/>
        </w:rPr>
        <w:t xml:space="preserve">dos imóveis de propriedade da União localizados fora do Brasil e sob a responsabilidade da UJ, distribuídos por cidades e subtotalizado por país. </w:t>
      </w:r>
    </w:p>
    <w:p w:rsidR="0036357B" w:rsidRPr="003E5BD6" w:rsidRDefault="0036357B" w:rsidP="0036357B">
      <w:pPr>
        <w:pStyle w:val="Default"/>
        <w:spacing w:before="120" w:after="120"/>
        <w:ind w:left="0" w:firstLine="0"/>
        <w:rPr>
          <w:bCs/>
        </w:rPr>
      </w:pPr>
      <w:r w:rsidRPr="003E5BD6">
        <w:rPr>
          <w:b/>
          <w:bCs/>
        </w:rPr>
        <w:t xml:space="preserve">PAÍS: </w:t>
      </w:r>
      <w:r w:rsidRPr="003E5BD6">
        <w:rPr>
          <w:bCs/>
        </w:rPr>
        <w:t>Somatório</w:t>
      </w:r>
      <w:r w:rsidRPr="003E5BD6">
        <w:rPr>
          <w:b/>
          <w:bCs/>
        </w:rPr>
        <w:t xml:space="preserve"> </w:t>
      </w:r>
      <w:r w:rsidRPr="003E5BD6">
        <w:rPr>
          <w:bCs/>
        </w:rPr>
        <w:t>dos imóveis de propriedade da União sob a responsabilidade da UJ localizados em um determinado país.</w:t>
      </w:r>
      <w:r>
        <w:rPr>
          <w:bCs/>
        </w:rPr>
        <w:t xml:space="preserve"> </w:t>
      </w:r>
    </w:p>
    <w:p w:rsidR="0036357B" w:rsidRPr="003E5BD6" w:rsidRDefault="0036357B" w:rsidP="0036357B">
      <w:pPr>
        <w:pStyle w:val="Default"/>
        <w:spacing w:before="120" w:after="120"/>
        <w:ind w:left="0" w:firstLine="0"/>
        <w:rPr>
          <w:b/>
          <w:bCs/>
        </w:rPr>
      </w:pPr>
      <w:r>
        <w:rPr>
          <w:b/>
          <w:bCs/>
        </w:rPr>
        <w:t>C</w:t>
      </w:r>
      <w:r w:rsidRPr="003E5BD6">
        <w:rPr>
          <w:b/>
          <w:bCs/>
        </w:rPr>
        <w:t xml:space="preserve">idades: </w:t>
      </w:r>
      <w:r w:rsidRPr="003E5BD6">
        <w:rPr>
          <w:bCs/>
        </w:rPr>
        <w:t>Quantidade de imóveis de propriedade da União sob a responsabilidade da UJ, discriminados por cidade do país onde se localiza o imóvel locado.</w:t>
      </w:r>
    </w:p>
    <w:p w:rsidR="0036357B" w:rsidRPr="003E5BD6" w:rsidRDefault="0036357B" w:rsidP="0036357B">
      <w:pPr>
        <w:pStyle w:val="Default"/>
        <w:spacing w:before="120" w:after="120"/>
        <w:ind w:left="0" w:firstLine="0"/>
        <w:rPr>
          <w:b/>
          <w:bCs/>
        </w:rPr>
      </w:pPr>
      <w:r w:rsidRPr="003E5BD6">
        <w:rPr>
          <w:b/>
          <w:bCs/>
        </w:rPr>
        <w:t xml:space="preserve">TOTAL (Brasil + Exterior): </w:t>
      </w:r>
      <w:r w:rsidRPr="003E5BD6">
        <w:rPr>
          <w:bCs/>
        </w:rPr>
        <w:t>Total dos bens imóveis de uso especial de propriedade da União, localizados no Brasil e no Exterior, sob a responsabilidade da UJ.</w:t>
      </w:r>
    </w:p>
    <w:p w:rsidR="00492B6F" w:rsidRDefault="0036357B" w:rsidP="00970743">
      <w:pPr>
        <w:pStyle w:val="Ttulo3"/>
        <w:numPr>
          <w:ilvl w:val="2"/>
          <w:numId w:val="115"/>
        </w:numPr>
      </w:pPr>
      <w:r>
        <w:rPr>
          <w:szCs w:val="24"/>
        </w:rPr>
        <w:br w:type="page"/>
      </w:r>
      <w:bookmarkStart w:id="1543" w:name="_Toc360109279"/>
      <w:r>
        <w:t xml:space="preserve"> Imóveis Sob a Responsabilidade da UJ, Exceto Imóvel funcional</w:t>
      </w:r>
      <w:bookmarkEnd w:id="1543"/>
    </w:p>
    <w:p w:rsidR="0036357B" w:rsidRDefault="0036357B" w:rsidP="00123C5B">
      <w:pPr>
        <w:spacing w:before="120" w:after="120"/>
        <w:jc w:val="both"/>
      </w:pPr>
      <w:r w:rsidRPr="00FB6DE0">
        <w:rPr>
          <w:b/>
        </w:rPr>
        <w:t>O Quadro A.</w:t>
      </w:r>
      <w:r w:rsidR="005370E9">
        <w:rPr>
          <w:b/>
        </w:rPr>
        <w:t>8.2</w:t>
      </w:r>
      <w:r>
        <w:rPr>
          <w:b/>
        </w:rPr>
        <w:t>.2</w:t>
      </w:r>
      <w:r w:rsidR="00FD72CC">
        <w:rPr>
          <w:b/>
        </w:rPr>
        <w:t>.1</w:t>
      </w:r>
      <w:r w:rsidRPr="00F42474">
        <w:t xml:space="preserve"> a seguir, denominado </w:t>
      </w:r>
      <w:r w:rsidRPr="00F42474">
        <w:rPr>
          <w:b/>
        </w:rPr>
        <w:t xml:space="preserve">Imóveis de Propriedade da União sob </w:t>
      </w:r>
      <w:r>
        <w:rPr>
          <w:b/>
        </w:rPr>
        <w:t>R</w:t>
      </w:r>
      <w:r w:rsidRPr="00F42474">
        <w:rPr>
          <w:b/>
        </w:rPr>
        <w:t>esponsabilidade da UJ,</w:t>
      </w:r>
      <w:r>
        <w:rPr>
          <w:b/>
        </w:rPr>
        <w:t xml:space="preserve"> exceto Imóvel Funcional</w:t>
      </w:r>
      <w:r w:rsidRPr="00F42474">
        <w:rPr>
          <w:b/>
        </w:rPr>
        <w:t xml:space="preserve"> </w:t>
      </w:r>
      <w:r w:rsidRPr="00F42474">
        <w:t xml:space="preserve">está organizado de forma a contemplar os atributos e características dos imóveis de uso especial de propriedade da União, assim como as despesas com manutenção incorridas no exercício de referência do relatório de gestão. Nesse </w:t>
      </w:r>
      <w:r>
        <w:t>q</w:t>
      </w:r>
      <w:r w:rsidRPr="00F42474">
        <w:t>uadro devem ser relacionados todos os imóveis</w:t>
      </w:r>
      <w:r>
        <w:t>, exceto funcional,</w:t>
      </w:r>
      <w:r w:rsidRPr="00F42474">
        <w:t xml:space="preserve"> que, </w:t>
      </w:r>
      <w:r>
        <w:t>no final do exercício de referência do relatório</w:t>
      </w:r>
      <w:r w:rsidRPr="00F42474">
        <w:t>, estavam sob a responsabilidade da UJ apresentadora do relatório de gestão e de UJ a ela consolidada</w:t>
      </w:r>
      <w:r>
        <w:t xml:space="preserve">. </w:t>
      </w:r>
    </w:p>
    <w:p w:rsidR="0036357B" w:rsidRDefault="0036357B" w:rsidP="00123C5B">
      <w:pPr>
        <w:spacing w:before="120" w:after="120"/>
        <w:jc w:val="both"/>
      </w:pPr>
      <w:r>
        <w:t>Se houver UJ agregada ao relatório de gestão, os imóveis de responsabilidade UJ agregada devem ser tratados no relatório da UJ agregada</w:t>
      </w:r>
      <w:r w:rsidRPr="00F42474">
        <w:t>.</w:t>
      </w: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
        <w:gridCol w:w="897"/>
        <w:gridCol w:w="963"/>
        <w:gridCol w:w="1544"/>
        <w:gridCol w:w="1276"/>
        <w:gridCol w:w="993"/>
        <w:gridCol w:w="1135"/>
        <w:gridCol w:w="1137"/>
        <w:gridCol w:w="991"/>
        <w:gridCol w:w="1196"/>
        <w:gridCol w:w="58"/>
        <w:gridCol w:w="18"/>
      </w:tblGrid>
      <w:tr w:rsidR="0036357B" w:rsidRPr="008B7D46" w:rsidTr="000E65A3">
        <w:trPr>
          <w:gridBefore w:val="1"/>
          <w:gridAfter w:val="2"/>
          <w:wBefore w:w="34" w:type="dxa"/>
          <w:wAfter w:w="76" w:type="dxa"/>
          <w:trHeight w:val="898"/>
        </w:trPr>
        <w:tc>
          <w:tcPr>
            <w:tcW w:w="10132" w:type="dxa"/>
            <w:gridSpan w:val="9"/>
          </w:tcPr>
          <w:p w:rsidR="0036357B" w:rsidRPr="000571E4" w:rsidRDefault="0036357B" w:rsidP="007C21CA">
            <w:pPr>
              <w:spacing w:before="120" w:after="120" w:line="288" w:lineRule="auto"/>
              <w:jc w:val="both"/>
              <w:rPr>
                <w:sz w:val="22"/>
                <w:szCs w:val="22"/>
              </w:rPr>
            </w:pPr>
            <w:r w:rsidRPr="000571E4">
              <w:rPr>
                <w:b/>
                <w:sz w:val="22"/>
                <w:szCs w:val="22"/>
              </w:rPr>
              <w:t>Nota:</w:t>
            </w:r>
            <w:r w:rsidRPr="000571E4">
              <w:rPr>
                <w:sz w:val="22"/>
                <w:szCs w:val="22"/>
              </w:rPr>
              <w:t xml:space="preserve"> Para melhor apresentação das</w:t>
            </w:r>
            <w:r w:rsidR="007C21CA">
              <w:rPr>
                <w:sz w:val="22"/>
                <w:szCs w:val="22"/>
              </w:rPr>
              <w:t xml:space="preserve"> informações exigidas no Quadro, </w:t>
            </w:r>
            <w:r w:rsidRPr="000571E4">
              <w:rPr>
                <w:sz w:val="22"/>
                <w:szCs w:val="22"/>
              </w:rPr>
              <w:t>sugere-se a utilização do “</w:t>
            </w:r>
            <w:r w:rsidRPr="000571E4">
              <w:rPr>
                <w:i/>
                <w:sz w:val="22"/>
                <w:szCs w:val="22"/>
              </w:rPr>
              <w:t>Layout</w:t>
            </w:r>
            <w:r w:rsidRPr="000571E4">
              <w:rPr>
                <w:sz w:val="22"/>
                <w:szCs w:val="22"/>
              </w:rPr>
              <w:t xml:space="preserve"> da Página” na orientação “Paisagem” do editor de texto.</w:t>
            </w:r>
          </w:p>
        </w:tc>
      </w:tr>
      <w:tr w:rsidR="0036357B" w:rsidRPr="00447BC4" w:rsidTr="000E65A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6" w:type="dxa"/>
          <w:jc w:val="center"/>
        </w:trPr>
        <w:tc>
          <w:tcPr>
            <w:tcW w:w="10226" w:type="dxa"/>
            <w:gridSpan w:val="11"/>
            <w:tcBorders>
              <w:bottom w:val="single" w:sz="4" w:space="0" w:color="auto"/>
            </w:tcBorders>
            <w:shd w:val="clear" w:color="auto" w:fill="auto"/>
            <w:vAlign w:val="center"/>
            <w:hideMark/>
          </w:tcPr>
          <w:p w:rsidR="000E65A3" w:rsidRDefault="000E65A3" w:rsidP="007C21CA">
            <w:pPr>
              <w:pStyle w:val="Epgrafe"/>
            </w:pPr>
          </w:p>
          <w:p w:rsidR="0036357B" w:rsidRPr="00447BC4" w:rsidRDefault="0036357B" w:rsidP="00C664D9">
            <w:pPr>
              <w:pStyle w:val="Epgrafe"/>
              <w:rPr>
                <w:bCs/>
                <w:color w:val="000000"/>
              </w:rPr>
            </w:pPr>
            <w:bookmarkStart w:id="1544" w:name="_Toc377032958"/>
            <w:r w:rsidRPr="00447BC4">
              <w:t xml:space="preserve">Quadro </w:t>
            </w:r>
            <w:r w:rsidRPr="00D857D3">
              <w:t>A.</w:t>
            </w:r>
            <w:r w:rsidR="005370E9">
              <w:t>8.2</w:t>
            </w:r>
            <w:r w:rsidRPr="00D857D3">
              <w:t>.2</w:t>
            </w:r>
            <w:r w:rsidR="004A36A5">
              <w:t>.1</w:t>
            </w:r>
            <w:r w:rsidRPr="00D857D3">
              <w:t xml:space="preserve"> – Imóveis de Propriedade da União sob responsabilidade da UJ, exceto Imóvel Funcional</w:t>
            </w:r>
            <w:bookmarkEnd w:id="1544"/>
          </w:p>
        </w:tc>
      </w:tr>
      <w:tr w:rsidR="0036357B" w:rsidRPr="00D857D3" w:rsidTr="000E6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36" w:type="dxa"/>
          <w:trHeight w:val="20"/>
        </w:trPr>
        <w:tc>
          <w:tcPr>
            <w:tcW w:w="897" w:type="dxa"/>
            <w:vMerge w:val="restart"/>
            <w:tcBorders>
              <w:top w:val="single" w:sz="4" w:space="0" w:color="auto"/>
              <w:left w:val="single" w:sz="4" w:space="0" w:color="auto"/>
              <w:bottom w:val="single" w:sz="4" w:space="0" w:color="auto"/>
              <w:right w:val="single" w:sz="4" w:space="0" w:color="auto"/>
            </w:tcBorders>
            <w:shd w:val="clear" w:color="000000" w:fill="F2F2F2"/>
            <w:vAlign w:val="bottom"/>
            <w:hideMark/>
          </w:tcPr>
          <w:p w:rsidR="0036357B" w:rsidRPr="00D857D3" w:rsidRDefault="0036357B" w:rsidP="00A335D4">
            <w:pPr>
              <w:jc w:val="center"/>
              <w:rPr>
                <w:rFonts w:eastAsia="Times New Roman"/>
                <w:b/>
                <w:bCs/>
                <w:color w:val="000000"/>
                <w:sz w:val="20"/>
                <w:szCs w:val="20"/>
              </w:rPr>
            </w:pPr>
            <w:r w:rsidRPr="00D857D3">
              <w:rPr>
                <w:rFonts w:eastAsia="Times New Roman"/>
                <w:b/>
                <w:bCs/>
                <w:color w:val="000000"/>
                <w:sz w:val="20"/>
                <w:szCs w:val="20"/>
              </w:rPr>
              <w:t>UG</w:t>
            </w:r>
          </w:p>
        </w:tc>
        <w:tc>
          <w:tcPr>
            <w:tcW w:w="963" w:type="dxa"/>
            <w:vMerge w:val="restart"/>
            <w:tcBorders>
              <w:top w:val="single" w:sz="4" w:space="0" w:color="auto"/>
              <w:left w:val="single" w:sz="4" w:space="0" w:color="auto"/>
              <w:bottom w:val="single" w:sz="4" w:space="0" w:color="auto"/>
              <w:right w:val="single" w:sz="4" w:space="0" w:color="auto"/>
            </w:tcBorders>
            <w:shd w:val="clear" w:color="000000" w:fill="F2F2F2"/>
            <w:vAlign w:val="bottom"/>
            <w:hideMark/>
          </w:tcPr>
          <w:p w:rsidR="0036357B" w:rsidRPr="00D857D3" w:rsidRDefault="0036357B" w:rsidP="00A335D4">
            <w:pPr>
              <w:jc w:val="center"/>
              <w:rPr>
                <w:rFonts w:eastAsia="Times New Roman"/>
                <w:b/>
                <w:bCs/>
                <w:color w:val="000000"/>
                <w:sz w:val="20"/>
                <w:szCs w:val="20"/>
              </w:rPr>
            </w:pPr>
            <w:r w:rsidRPr="00D857D3">
              <w:rPr>
                <w:rFonts w:eastAsia="Times New Roman"/>
                <w:b/>
                <w:bCs/>
                <w:color w:val="000000"/>
                <w:sz w:val="20"/>
                <w:szCs w:val="20"/>
              </w:rPr>
              <w:t>RIP</w:t>
            </w:r>
          </w:p>
        </w:tc>
        <w:tc>
          <w:tcPr>
            <w:tcW w:w="1544" w:type="dxa"/>
            <w:vMerge w:val="restart"/>
            <w:tcBorders>
              <w:top w:val="single" w:sz="4" w:space="0" w:color="auto"/>
              <w:left w:val="single" w:sz="4" w:space="0" w:color="auto"/>
              <w:bottom w:val="single" w:sz="4" w:space="0" w:color="auto"/>
              <w:right w:val="single" w:sz="4" w:space="0" w:color="auto"/>
            </w:tcBorders>
            <w:shd w:val="clear" w:color="000000" w:fill="F2F2F2"/>
            <w:vAlign w:val="bottom"/>
            <w:hideMark/>
          </w:tcPr>
          <w:p w:rsidR="0036357B" w:rsidRPr="00D857D3" w:rsidRDefault="0036357B" w:rsidP="00A335D4">
            <w:pPr>
              <w:jc w:val="center"/>
              <w:rPr>
                <w:rFonts w:eastAsia="Times New Roman"/>
                <w:b/>
                <w:bCs/>
                <w:color w:val="000000"/>
                <w:sz w:val="20"/>
                <w:szCs w:val="20"/>
              </w:rPr>
            </w:pPr>
            <w:r w:rsidRPr="00D857D3">
              <w:rPr>
                <w:rFonts w:eastAsia="Times New Roman"/>
                <w:b/>
                <w:bCs/>
                <w:color w:val="000000"/>
                <w:sz w:val="20"/>
                <w:szCs w:val="20"/>
              </w:rPr>
              <w:t>Regime</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2F2F2"/>
            <w:vAlign w:val="bottom"/>
            <w:hideMark/>
          </w:tcPr>
          <w:p w:rsidR="0036357B" w:rsidRPr="00D857D3" w:rsidRDefault="0036357B" w:rsidP="00A335D4">
            <w:pPr>
              <w:jc w:val="center"/>
              <w:rPr>
                <w:rFonts w:eastAsia="Times New Roman"/>
                <w:b/>
                <w:bCs/>
                <w:color w:val="000000"/>
                <w:sz w:val="20"/>
                <w:szCs w:val="20"/>
              </w:rPr>
            </w:pPr>
            <w:r w:rsidRPr="00D857D3">
              <w:rPr>
                <w:rFonts w:eastAsia="Times New Roman"/>
                <w:b/>
                <w:bCs/>
                <w:color w:val="000000"/>
                <w:sz w:val="20"/>
                <w:szCs w:val="20"/>
              </w:rPr>
              <w:t>Estado de Conservação</w:t>
            </w:r>
          </w:p>
        </w:tc>
        <w:tc>
          <w:tcPr>
            <w:tcW w:w="3265" w:type="dxa"/>
            <w:gridSpan w:val="3"/>
            <w:tcBorders>
              <w:top w:val="single" w:sz="4" w:space="0" w:color="auto"/>
              <w:left w:val="single" w:sz="4" w:space="0" w:color="auto"/>
              <w:bottom w:val="single" w:sz="4" w:space="0" w:color="auto"/>
              <w:right w:val="single" w:sz="4" w:space="0" w:color="auto"/>
            </w:tcBorders>
            <w:shd w:val="clear" w:color="000000" w:fill="F2F2F2"/>
            <w:vAlign w:val="bottom"/>
            <w:hideMark/>
          </w:tcPr>
          <w:p w:rsidR="0036357B" w:rsidRPr="00D857D3" w:rsidRDefault="0036357B" w:rsidP="00A335D4">
            <w:pPr>
              <w:jc w:val="center"/>
              <w:rPr>
                <w:rFonts w:eastAsia="Times New Roman"/>
                <w:b/>
                <w:bCs/>
                <w:color w:val="000000"/>
                <w:sz w:val="20"/>
                <w:szCs w:val="20"/>
              </w:rPr>
            </w:pPr>
            <w:r w:rsidRPr="00D857D3">
              <w:rPr>
                <w:rFonts w:eastAsia="Times New Roman"/>
                <w:b/>
                <w:bCs/>
                <w:color w:val="000000"/>
                <w:sz w:val="20"/>
                <w:szCs w:val="20"/>
              </w:rPr>
              <w:t>Valor do Imóvel</w:t>
            </w:r>
          </w:p>
        </w:tc>
        <w:tc>
          <w:tcPr>
            <w:tcW w:w="2261" w:type="dxa"/>
            <w:gridSpan w:val="4"/>
            <w:tcBorders>
              <w:top w:val="single" w:sz="4" w:space="0" w:color="auto"/>
              <w:left w:val="single" w:sz="4" w:space="0" w:color="auto"/>
              <w:bottom w:val="single" w:sz="4" w:space="0" w:color="auto"/>
              <w:right w:val="single" w:sz="4" w:space="0" w:color="auto"/>
            </w:tcBorders>
            <w:shd w:val="clear" w:color="000000" w:fill="F2F2F2"/>
            <w:vAlign w:val="bottom"/>
            <w:hideMark/>
          </w:tcPr>
          <w:p w:rsidR="0036357B" w:rsidRPr="00D857D3" w:rsidRDefault="0036357B" w:rsidP="00A335D4">
            <w:pPr>
              <w:jc w:val="center"/>
              <w:rPr>
                <w:rFonts w:eastAsia="Times New Roman"/>
                <w:b/>
                <w:bCs/>
                <w:color w:val="000000"/>
                <w:sz w:val="20"/>
                <w:szCs w:val="20"/>
              </w:rPr>
            </w:pPr>
            <w:r w:rsidRPr="00D857D3">
              <w:rPr>
                <w:rFonts w:eastAsia="Times New Roman"/>
                <w:b/>
                <w:bCs/>
                <w:color w:val="000000"/>
                <w:sz w:val="20"/>
                <w:szCs w:val="20"/>
              </w:rPr>
              <w:t>Despesa no Exercício</w:t>
            </w:r>
          </w:p>
        </w:tc>
      </w:tr>
      <w:tr w:rsidR="0043166E" w:rsidRPr="00D857D3" w:rsidTr="000E6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36" w:type="dxa"/>
          <w:trHeight w:val="20"/>
        </w:trPr>
        <w:tc>
          <w:tcPr>
            <w:tcW w:w="897" w:type="dxa"/>
            <w:vMerge/>
            <w:tcBorders>
              <w:top w:val="single" w:sz="4" w:space="0" w:color="auto"/>
              <w:left w:val="single" w:sz="4" w:space="0" w:color="auto"/>
              <w:bottom w:val="single" w:sz="4" w:space="0" w:color="auto"/>
              <w:right w:val="single" w:sz="4" w:space="0" w:color="auto"/>
            </w:tcBorders>
            <w:vAlign w:val="center"/>
            <w:hideMark/>
          </w:tcPr>
          <w:p w:rsidR="0036357B" w:rsidRPr="00D857D3" w:rsidRDefault="0036357B" w:rsidP="00123C5B">
            <w:pPr>
              <w:jc w:val="both"/>
              <w:rPr>
                <w:rFonts w:eastAsia="Times New Roman"/>
                <w:b/>
                <w:bCs/>
                <w:color w:val="000000"/>
                <w:sz w:val="20"/>
                <w:szCs w:val="20"/>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36357B" w:rsidRPr="00D857D3" w:rsidRDefault="0036357B" w:rsidP="00123C5B">
            <w:pPr>
              <w:jc w:val="both"/>
              <w:rPr>
                <w:rFonts w:eastAsia="Times New Roman"/>
                <w:b/>
                <w:bCs/>
                <w:color w:val="000000"/>
                <w:sz w:val="20"/>
                <w:szCs w:val="20"/>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36357B" w:rsidRPr="00D857D3" w:rsidRDefault="0036357B" w:rsidP="00123C5B">
            <w:pPr>
              <w:jc w:val="both"/>
              <w:rPr>
                <w:rFonts w:eastAsia="Times New Roman"/>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6357B" w:rsidRPr="00D857D3" w:rsidRDefault="0036357B" w:rsidP="00123C5B">
            <w:pPr>
              <w:jc w:val="both"/>
              <w:rPr>
                <w:rFonts w:eastAsia="Times New Roman"/>
                <w:b/>
                <w:b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36357B" w:rsidRPr="00D857D3" w:rsidRDefault="0036357B" w:rsidP="00A335D4">
            <w:pPr>
              <w:jc w:val="center"/>
              <w:rPr>
                <w:rFonts w:eastAsia="Times New Roman"/>
                <w:b/>
                <w:bCs/>
                <w:color w:val="000000"/>
                <w:sz w:val="20"/>
                <w:szCs w:val="20"/>
              </w:rPr>
            </w:pPr>
            <w:r w:rsidRPr="00D857D3">
              <w:rPr>
                <w:rFonts w:eastAsia="Times New Roman"/>
                <w:b/>
                <w:bCs/>
                <w:color w:val="000000"/>
                <w:sz w:val="20"/>
                <w:szCs w:val="20"/>
              </w:rPr>
              <w:t>Valor Histórico</w:t>
            </w:r>
          </w:p>
        </w:tc>
        <w:tc>
          <w:tcPr>
            <w:tcW w:w="1135"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36357B" w:rsidRPr="00D857D3" w:rsidRDefault="0036357B" w:rsidP="00A335D4">
            <w:pPr>
              <w:jc w:val="center"/>
              <w:rPr>
                <w:rFonts w:eastAsia="Times New Roman"/>
                <w:b/>
                <w:bCs/>
                <w:color w:val="000000"/>
                <w:sz w:val="20"/>
                <w:szCs w:val="20"/>
              </w:rPr>
            </w:pPr>
            <w:r w:rsidRPr="00D857D3">
              <w:rPr>
                <w:rFonts w:eastAsia="Times New Roman"/>
                <w:b/>
                <w:bCs/>
                <w:color w:val="000000"/>
                <w:sz w:val="20"/>
                <w:szCs w:val="20"/>
              </w:rPr>
              <w:t>Data da Avaliação</w:t>
            </w:r>
          </w:p>
        </w:tc>
        <w:tc>
          <w:tcPr>
            <w:tcW w:w="1137"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36357B" w:rsidRPr="00D857D3" w:rsidRDefault="0036357B" w:rsidP="00A335D4">
            <w:pPr>
              <w:jc w:val="center"/>
              <w:rPr>
                <w:rFonts w:eastAsia="Times New Roman"/>
                <w:b/>
                <w:bCs/>
                <w:color w:val="000000"/>
                <w:sz w:val="20"/>
                <w:szCs w:val="20"/>
              </w:rPr>
            </w:pPr>
            <w:r w:rsidRPr="00D857D3">
              <w:rPr>
                <w:rFonts w:eastAsia="Times New Roman"/>
                <w:b/>
                <w:bCs/>
                <w:color w:val="000000"/>
                <w:sz w:val="20"/>
                <w:szCs w:val="20"/>
              </w:rPr>
              <w:t>Valor Reavaliado</w:t>
            </w:r>
          </w:p>
        </w:tc>
        <w:tc>
          <w:tcPr>
            <w:tcW w:w="991"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36357B" w:rsidRPr="00D857D3" w:rsidRDefault="0036357B" w:rsidP="00A335D4">
            <w:pPr>
              <w:jc w:val="center"/>
              <w:rPr>
                <w:rFonts w:eastAsia="Times New Roman"/>
                <w:b/>
                <w:bCs/>
                <w:color w:val="000000"/>
                <w:sz w:val="20"/>
                <w:szCs w:val="20"/>
              </w:rPr>
            </w:pPr>
            <w:r w:rsidRPr="00D857D3">
              <w:rPr>
                <w:rFonts w:eastAsia="Times New Roman"/>
                <w:b/>
                <w:bCs/>
                <w:color w:val="000000"/>
                <w:sz w:val="20"/>
                <w:szCs w:val="20"/>
              </w:rPr>
              <w:t>Com Reformas</w:t>
            </w:r>
          </w:p>
        </w:tc>
        <w:tc>
          <w:tcPr>
            <w:tcW w:w="1270" w:type="dxa"/>
            <w:gridSpan w:val="3"/>
            <w:tcBorders>
              <w:top w:val="single" w:sz="4" w:space="0" w:color="auto"/>
              <w:left w:val="single" w:sz="4" w:space="0" w:color="auto"/>
              <w:bottom w:val="single" w:sz="4" w:space="0" w:color="auto"/>
              <w:right w:val="single" w:sz="4" w:space="0" w:color="auto"/>
            </w:tcBorders>
            <w:shd w:val="clear" w:color="000000" w:fill="F2F2F2"/>
            <w:vAlign w:val="bottom"/>
            <w:hideMark/>
          </w:tcPr>
          <w:p w:rsidR="0036357B" w:rsidRPr="00D857D3" w:rsidRDefault="0036357B" w:rsidP="00A335D4">
            <w:pPr>
              <w:jc w:val="center"/>
              <w:rPr>
                <w:rFonts w:eastAsia="Times New Roman"/>
                <w:b/>
                <w:bCs/>
                <w:color w:val="000000"/>
                <w:sz w:val="20"/>
                <w:szCs w:val="20"/>
              </w:rPr>
            </w:pPr>
            <w:r w:rsidRPr="00D857D3">
              <w:rPr>
                <w:rFonts w:eastAsia="Times New Roman"/>
                <w:b/>
                <w:bCs/>
                <w:color w:val="000000"/>
                <w:sz w:val="20"/>
                <w:szCs w:val="20"/>
              </w:rPr>
              <w:t>Com Manutenção</w:t>
            </w:r>
          </w:p>
        </w:tc>
      </w:tr>
      <w:tr w:rsidR="0043166E" w:rsidRPr="00D857D3" w:rsidTr="000E6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36" w:type="dxa"/>
          <w:trHeight w:val="20"/>
        </w:trPr>
        <w:tc>
          <w:tcPr>
            <w:tcW w:w="8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D857D3" w:rsidRDefault="0036357B" w:rsidP="00123C5B">
            <w:pPr>
              <w:jc w:val="both"/>
              <w:rPr>
                <w:rFonts w:eastAsia="Times New Roman"/>
                <w:color w:val="000000"/>
                <w:sz w:val="20"/>
                <w:szCs w:val="20"/>
              </w:rPr>
            </w:pPr>
            <w:r w:rsidRPr="00D857D3">
              <w:rPr>
                <w:rFonts w:eastAsia="Times New Roman"/>
                <w:color w:val="000000"/>
                <w:sz w:val="20"/>
                <w:szCs w:val="20"/>
              </w:rPr>
              <w:t> </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D857D3" w:rsidRDefault="0036357B" w:rsidP="00123C5B">
            <w:pPr>
              <w:jc w:val="both"/>
              <w:rPr>
                <w:rFonts w:eastAsia="Times New Roman"/>
                <w:color w:val="000000"/>
                <w:sz w:val="20"/>
                <w:szCs w:val="20"/>
              </w:rPr>
            </w:pPr>
            <w:r w:rsidRPr="00D857D3">
              <w:rPr>
                <w:rFonts w:eastAsia="Times New Roman"/>
                <w:color w:val="000000"/>
                <w:sz w:val="20"/>
                <w:szCs w:val="20"/>
              </w:rPr>
              <w:t> </w:t>
            </w:r>
          </w:p>
        </w:tc>
        <w:tc>
          <w:tcPr>
            <w:tcW w:w="1544" w:type="dxa"/>
            <w:tcBorders>
              <w:top w:val="single" w:sz="4" w:space="0" w:color="auto"/>
              <w:left w:val="single" w:sz="4" w:space="0" w:color="auto"/>
              <w:bottom w:val="single" w:sz="4" w:space="0" w:color="auto"/>
              <w:right w:val="single" w:sz="4" w:space="0" w:color="auto"/>
            </w:tcBorders>
            <w:shd w:val="clear" w:color="000000" w:fill="FFFFFF"/>
            <w:hideMark/>
          </w:tcPr>
          <w:p w:rsidR="0036357B" w:rsidRPr="00D857D3" w:rsidRDefault="0036357B" w:rsidP="00123C5B">
            <w:pPr>
              <w:jc w:val="both"/>
              <w:rPr>
                <w:rFonts w:eastAsia="Times New Roman"/>
                <w:color w:val="000000"/>
                <w:sz w:val="20"/>
                <w:szCs w:val="20"/>
              </w:rPr>
            </w:pPr>
            <w:r w:rsidRPr="00D857D3">
              <w:rPr>
                <w:rFonts w:eastAsia="Times New Roman"/>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36357B" w:rsidRPr="00D857D3" w:rsidRDefault="0036357B" w:rsidP="00123C5B">
            <w:pPr>
              <w:jc w:val="both"/>
              <w:rPr>
                <w:rFonts w:eastAsia="Times New Roman"/>
                <w:color w:val="000000"/>
                <w:sz w:val="20"/>
                <w:szCs w:val="20"/>
              </w:rPr>
            </w:pPr>
            <w:r w:rsidRPr="00D857D3">
              <w:rPr>
                <w:rFonts w:eastAsia="Times New Roman"/>
                <w:color w:val="000000"/>
                <w:sz w:val="20"/>
                <w:szCs w:val="20"/>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D857D3" w:rsidRDefault="0036357B" w:rsidP="00123C5B">
            <w:pPr>
              <w:jc w:val="both"/>
              <w:rPr>
                <w:rFonts w:eastAsia="Times New Roman"/>
                <w:color w:val="000000"/>
                <w:sz w:val="20"/>
                <w:szCs w:val="20"/>
              </w:rPr>
            </w:pPr>
            <w:r w:rsidRPr="00D857D3">
              <w:rPr>
                <w:rFonts w:eastAsia="Times New Roman"/>
                <w:color w:val="000000"/>
                <w:sz w:val="20"/>
                <w:szCs w:val="20"/>
              </w:rPr>
              <w:t> </w:t>
            </w:r>
          </w:p>
        </w:tc>
        <w:tc>
          <w:tcPr>
            <w:tcW w:w="1135" w:type="dxa"/>
            <w:tcBorders>
              <w:top w:val="single" w:sz="4" w:space="0" w:color="auto"/>
              <w:left w:val="single" w:sz="4" w:space="0" w:color="auto"/>
              <w:bottom w:val="single" w:sz="4" w:space="0" w:color="auto"/>
              <w:right w:val="single" w:sz="4" w:space="0" w:color="auto"/>
            </w:tcBorders>
            <w:shd w:val="clear" w:color="000000" w:fill="FFFFFF"/>
            <w:hideMark/>
          </w:tcPr>
          <w:p w:rsidR="0036357B" w:rsidRPr="00D857D3" w:rsidRDefault="0036357B" w:rsidP="00123C5B">
            <w:pPr>
              <w:jc w:val="both"/>
              <w:rPr>
                <w:rFonts w:eastAsia="Times New Roman"/>
                <w:color w:val="000000"/>
                <w:sz w:val="20"/>
                <w:szCs w:val="20"/>
              </w:rPr>
            </w:pPr>
            <w:r w:rsidRPr="00D857D3">
              <w:rPr>
                <w:rFonts w:eastAsia="Times New Roman"/>
                <w:color w:val="000000"/>
                <w:sz w:val="20"/>
                <w:szCs w:val="20"/>
              </w:rPr>
              <w:t> </w:t>
            </w:r>
          </w:p>
        </w:tc>
        <w:tc>
          <w:tcPr>
            <w:tcW w:w="113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D857D3" w:rsidRDefault="0036357B" w:rsidP="00123C5B">
            <w:pPr>
              <w:jc w:val="both"/>
              <w:rPr>
                <w:rFonts w:eastAsia="Times New Roman"/>
                <w:color w:val="000000"/>
                <w:sz w:val="20"/>
                <w:szCs w:val="20"/>
              </w:rPr>
            </w:pPr>
            <w:r w:rsidRPr="00D857D3">
              <w:rPr>
                <w:rFonts w:eastAsia="Times New Roman"/>
                <w:color w:val="000000"/>
                <w:sz w:val="20"/>
                <w:szCs w:val="20"/>
              </w:rPr>
              <w:t> </w:t>
            </w:r>
          </w:p>
        </w:tc>
        <w:tc>
          <w:tcPr>
            <w:tcW w:w="991" w:type="dxa"/>
            <w:tcBorders>
              <w:top w:val="single" w:sz="4" w:space="0" w:color="auto"/>
              <w:left w:val="single" w:sz="4" w:space="0" w:color="auto"/>
              <w:bottom w:val="single" w:sz="4" w:space="0" w:color="auto"/>
              <w:right w:val="single" w:sz="4" w:space="0" w:color="auto"/>
            </w:tcBorders>
            <w:shd w:val="clear" w:color="000000" w:fill="FFFFFF"/>
            <w:hideMark/>
          </w:tcPr>
          <w:p w:rsidR="0036357B" w:rsidRPr="00D857D3" w:rsidRDefault="0036357B" w:rsidP="00123C5B">
            <w:pPr>
              <w:jc w:val="both"/>
              <w:rPr>
                <w:rFonts w:eastAsia="Times New Roman"/>
                <w:color w:val="000000"/>
                <w:sz w:val="20"/>
                <w:szCs w:val="20"/>
              </w:rPr>
            </w:pPr>
            <w:r w:rsidRPr="00D857D3">
              <w:rPr>
                <w:rFonts w:eastAsia="Times New Roman"/>
                <w:color w:val="000000"/>
                <w:sz w:val="20"/>
                <w:szCs w:val="20"/>
              </w:rPr>
              <w:t> </w:t>
            </w:r>
          </w:p>
        </w:tc>
        <w:tc>
          <w:tcPr>
            <w:tcW w:w="127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36357B" w:rsidRPr="00D857D3" w:rsidRDefault="0036357B" w:rsidP="00A335D4">
            <w:pPr>
              <w:jc w:val="right"/>
              <w:rPr>
                <w:rFonts w:eastAsia="Times New Roman"/>
                <w:b/>
                <w:bCs/>
                <w:color w:val="000000"/>
                <w:sz w:val="20"/>
                <w:szCs w:val="20"/>
              </w:rPr>
            </w:pPr>
            <w:r w:rsidRPr="00D857D3">
              <w:rPr>
                <w:rFonts w:eastAsia="Times New Roman"/>
                <w:b/>
                <w:bCs/>
                <w:color w:val="000000"/>
                <w:sz w:val="20"/>
                <w:szCs w:val="20"/>
              </w:rPr>
              <w:t> </w:t>
            </w:r>
          </w:p>
        </w:tc>
      </w:tr>
      <w:tr w:rsidR="0043166E" w:rsidRPr="00D857D3" w:rsidTr="000E6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36" w:type="dxa"/>
          <w:trHeight w:val="20"/>
        </w:trPr>
        <w:tc>
          <w:tcPr>
            <w:tcW w:w="8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D857D3" w:rsidRDefault="0036357B" w:rsidP="00123C5B">
            <w:pPr>
              <w:jc w:val="both"/>
              <w:rPr>
                <w:rFonts w:eastAsia="Times New Roman"/>
                <w:color w:val="000000"/>
                <w:sz w:val="20"/>
                <w:szCs w:val="20"/>
              </w:rPr>
            </w:pPr>
            <w:r w:rsidRPr="00D857D3">
              <w:rPr>
                <w:rFonts w:eastAsia="Times New Roman"/>
                <w:color w:val="000000"/>
                <w:sz w:val="20"/>
                <w:szCs w:val="20"/>
              </w:rPr>
              <w:t> </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D857D3" w:rsidRDefault="0036357B" w:rsidP="00123C5B">
            <w:pPr>
              <w:jc w:val="both"/>
              <w:rPr>
                <w:rFonts w:eastAsia="Times New Roman"/>
                <w:color w:val="000000"/>
                <w:sz w:val="20"/>
                <w:szCs w:val="20"/>
              </w:rPr>
            </w:pPr>
            <w:r w:rsidRPr="00D857D3">
              <w:rPr>
                <w:rFonts w:eastAsia="Times New Roman"/>
                <w:color w:val="000000"/>
                <w:sz w:val="20"/>
                <w:szCs w:val="20"/>
              </w:rPr>
              <w:t> </w:t>
            </w:r>
          </w:p>
        </w:tc>
        <w:tc>
          <w:tcPr>
            <w:tcW w:w="1544" w:type="dxa"/>
            <w:tcBorders>
              <w:top w:val="single" w:sz="4" w:space="0" w:color="auto"/>
              <w:left w:val="single" w:sz="4" w:space="0" w:color="auto"/>
              <w:bottom w:val="single" w:sz="4" w:space="0" w:color="auto"/>
              <w:right w:val="single" w:sz="4" w:space="0" w:color="auto"/>
            </w:tcBorders>
            <w:shd w:val="clear" w:color="000000" w:fill="FFFFFF"/>
            <w:hideMark/>
          </w:tcPr>
          <w:p w:rsidR="0036357B" w:rsidRPr="00D857D3" w:rsidRDefault="0036357B" w:rsidP="00123C5B">
            <w:pPr>
              <w:jc w:val="both"/>
              <w:rPr>
                <w:rFonts w:eastAsia="Times New Roman"/>
                <w:color w:val="000000"/>
                <w:sz w:val="20"/>
                <w:szCs w:val="20"/>
              </w:rPr>
            </w:pPr>
            <w:r w:rsidRPr="00D857D3">
              <w:rPr>
                <w:rFonts w:eastAsia="Times New Roman"/>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36357B" w:rsidRPr="00D857D3" w:rsidRDefault="0036357B" w:rsidP="00123C5B">
            <w:pPr>
              <w:jc w:val="both"/>
              <w:rPr>
                <w:rFonts w:eastAsia="Times New Roman"/>
                <w:color w:val="000000"/>
                <w:sz w:val="20"/>
                <w:szCs w:val="20"/>
              </w:rPr>
            </w:pPr>
            <w:r w:rsidRPr="00D857D3">
              <w:rPr>
                <w:rFonts w:eastAsia="Times New Roman"/>
                <w:color w:val="000000"/>
                <w:sz w:val="20"/>
                <w:szCs w:val="20"/>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D857D3" w:rsidRDefault="0036357B" w:rsidP="00123C5B">
            <w:pPr>
              <w:jc w:val="both"/>
              <w:rPr>
                <w:rFonts w:eastAsia="Times New Roman"/>
                <w:color w:val="000000"/>
                <w:sz w:val="20"/>
                <w:szCs w:val="20"/>
              </w:rPr>
            </w:pPr>
            <w:r w:rsidRPr="00D857D3">
              <w:rPr>
                <w:rFonts w:eastAsia="Times New Roman"/>
                <w:color w:val="000000"/>
                <w:sz w:val="20"/>
                <w:szCs w:val="20"/>
              </w:rPr>
              <w:t> </w:t>
            </w:r>
          </w:p>
        </w:tc>
        <w:tc>
          <w:tcPr>
            <w:tcW w:w="1135" w:type="dxa"/>
            <w:tcBorders>
              <w:top w:val="single" w:sz="4" w:space="0" w:color="auto"/>
              <w:left w:val="single" w:sz="4" w:space="0" w:color="auto"/>
              <w:bottom w:val="single" w:sz="4" w:space="0" w:color="auto"/>
              <w:right w:val="single" w:sz="4" w:space="0" w:color="auto"/>
            </w:tcBorders>
            <w:shd w:val="clear" w:color="000000" w:fill="FFFFFF"/>
            <w:hideMark/>
          </w:tcPr>
          <w:p w:rsidR="0036357B" w:rsidRPr="00D857D3" w:rsidRDefault="0036357B" w:rsidP="00123C5B">
            <w:pPr>
              <w:jc w:val="both"/>
              <w:rPr>
                <w:rFonts w:eastAsia="Times New Roman"/>
                <w:color w:val="000000"/>
                <w:sz w:val="20"/>
                <w:szCs w:val="20"/>
              </w:rPr>
            </w:pPr>
            <w:r w:rsidRPr="00D857D3">
              <w:rPr>
                <w:rFonts w:eastAsia="Times New Roman"/>
                <w:color w:val="000000"/>
                <w:sz w:val="20"/>
                <w:szCs w:val="20"/>
              </w:rPr>
              <w:t> </w:t>
            </w:r>
          </w:p>
        </w:tc>
        <w:tc>
          <w:tcPr>
            <w:tcW w:w="113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D857D3" w:rsidRDefault="0036357B" w:rsidP="00123C5B">
            <w:pPr>
              <w:jc w:val="both"/>
              <w:rPr>
                <w:rFonts w:eastAsia="Times New Roman"/>
                <w:color w:val="000000"/>
                <w:sz w:val="20"/>
                <w:szCs w:val="20"/>
              </w:rPr>
            </w:pPr>
            <w:r w:rsidRPr="00D857D3">
              <w:rPr>
                <w:rFonts w:eastAsia="Times New Roman"/>
                <w:color w:val="000000"/>
                <w:sz w:val="20"/>
                <w:szCs w:val="20"/>
              </w:rPr>
              <w:t> </w:t>
            </w:r>
          </w:p>
        </w:tc>
        <w:tc>
          <w:tcPr>
            <w:tcW w:w="991" w:type="dxa"/>
            <w:tcBorders>
              <w:top w:val="single" w:sz="4" w:space="0" w:color="auto"/>
              <w:left w:val="single" w:sz="4" w:space="0" w:color="auto"/>
              <w:bottom w:val="single" w:sz="4" w:space="0" w:color="auto"/>
              <w:right w:val="single" w:sz="4" w:space="0" w:color="auto"/>
            </w:tcBorders>
            <w:shd w:val="clear" w:color="000000" w:fill="FFFFFF"/>
            <w:hideMark/>
          </w:tcPr>
          <w:p w:rsidR="0036357B" w:rsidRPr="00D857D3" w:rsidRDefault="0036357B" w:rsidP="00123C5B">
            <w:pPr>
              <w:jc w:val="both"/>
              <w:rPr>
                <w:rFonts w:eastAsia="Times New Roman"/>
                <w:color w:val="000000"/>
                <w:sz w:val="20"/>
                <w:szCs w:val="20"/>
              </w:rPr>
            </w:pPr>
            <w:r w:rsidRPr="00D857D3">
              <w:rPr>
                <w:rFonts w:eastAsia="Times New Roman"/>
                <w:color w:val="000000"/>
                <w:sz w:val="20"/>
                <w:szCs w:val="20"/>
              </w:rPr>
              <w:t> </w:t>
            </w:r>
          </w:p>
        </w:tc>
        <w:tc>
          <w:tcPr>
            <w:tcW w:w="127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36357B" w:rsidRPr="00D857D3" w:rsidRDefault="0036357B" w:rsidP="00A335D4">
            <w:pPr>
              <w:jc w:val="right"/>
              <w:rPr>
                <w:rFonts w:eastAsia="Times New Roman"/>
                <w:b/>
                <w:bCs/>
                <w:color w:val="000000"/>
                <w:sz w:val="20"/>
                <w:szCs w:val="20"/>
              </w:rPr>
            </w:pPr>
            <w:r w:rsidRPr="00D857D3">
              <w:rPr>
                <w:rFonts w:eastAsia="Times New Roman"/>
                <w:b/>
                <w:bCs/>
                <w:color w:val="000000"/>
                <w:sz w:val="20"/>
                <w:szCs w:val="20"/>
              </w:rPr>
              <w:t> </w:t>
            </w:r>
          </w:p>
        </w:tc>
      </w:tr>
      <w:tr w:rsidR="0043166E" w:rsidRPr="00D857D3" w:rsidTr="000E6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36" w:type="dxa"/>
          <w:trHeight w:val="20"/>
        </w:trPr>
        <w:tc>
          <w:tcPr>
            <w:tcW w:w="8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D857D3" w:rsidRDefault="0036357B" w:rsidP="00123C5B">
            <w:pPr>
              <w:jc w:val="both"/>
              <w:rPr>
                <w:rFonts w:eastAsia="Times New Roman"/>
                <w:color w:val="000000"/>
                <w:sz w:val="20"/>
                <w:szCs w:val="20"/>
              </w:rPr>
            </w:pPr>
            <w:r w:rsidRPr="00D857D3">
              <w:rPr>
                <w:rFonts w:eastAsia="Times New Roman"/>
                <w:color w:val="000000"/>
                <w:sz w:val="20"/>
                <w:szCs w:val="20"/>
              </w:rPr>
              <w:t> </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D857D3" w:rsidRDefault="0036357B" w:rsidP="00123C5B">
            <w:pPr>
              <w:jc w:val="both"/>
              <w:rPr>
                <w:rFonts w:eastAsia="Times New Roman"/>
                <w:color w:val="000000"/>
                <w:sz w:val="20"/>
                <w:szCs w:val="20"/>
              </w:rPr>
            </w:pPr>
            <w:r w:rsidRPr="00D857D3">
              <w:rPr>
                <w:rFonts w:eastAsia="Times New Roman"/>
                <w:color w:val="000000"/>
                <w:sz w:val="20"/>
                <w:szCs w:val="20"/>
              </w:rPr>
              <w:t> </w:t>
            </w:r>
          </w:p>
        </w:tc>
        <w:tc>
          <w:tcPr>
            <w:tcW w:w="1544" w:type="dxa"/>
            <w:tcBorders>
              <w:top w:val="single" w:sz="4" w:space="0" w:color="auto"/>
              <w:left w:val="single" w:sz="4" w:space="0" w:color="auto"/>
              <w:bottom w:val="single" w:sz="4" w:space="0" w:color="auto"/>
              <w:right w:val="single" w:sz="4" w:space="0" w:color="auto"/>
            </w:tcBorders>
            <w:shd w:val="clear" w:color="000000" w:fill="FFFFFF"/>
            <w:hideMark/>
          </w:tcPr>
          <w:p w:rsidR="0036357B" w:rsidRPr="00D857D3" w:rsidRDefault="0036357B" w:rsidP="00123C5B">
            <w:pPr>
              <w:jc w:val="both"/>
              <w:rPr>
                <w:rFonts w:eastAsia="Times New Roman"/>
                <w:color w:val="000000"/>
                <w:sz w:val="20"/>
                <w:szCs w:val="20"/>
              </w:rPr>
            </w:pPr>
            <w:r w:rsidRPr="00D857D3">
              <w:rPr>
                <w:rFonts w:eastAsia="Times New Roman"/>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36357B" w:rsidRPr="00D857D3" w:rsidRDefault="0036357B" w:rsidP="00123C5B">
            <w:pPr>
              <w:jc w:val="both"/>
              <w:rPr>
                <w:rFonts w:eastAsia="Times New Roman"/>
                <w:color w:val="000000"/>
                <w:sz w:val="20"/>
                <w:szCs w:val="20"/>
              </w:rPr>
            </w:pPr>
            <w:r w:rsidRPr="00D857D3">
              <w:rPr>
                <w:rFonts w:eastAsia="Times New Roman"/>
                <w:color w:val="000000"/>
                <w:sz w:val="20"/>
                <w:szCs w:val="20"/>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D857D3" w:rsidRDefault="0036357B" w:rsidP="00123C5B">
            <w:pPr>
              <w:jc w:val="both"/>
              <w:rPr>
                <w:rFonts w:eastAsia="Times New Roman"/>
                <w:color w:val="000000"/>
                <w:sz w:val="20"/>
                <w:szCs w:val="20"/>
              </w:rPr>
            </w:pPr>
            <w:r w:rsidRPr="00D857D3">
              <w:rPr>
                <w:rFonts w:eastAsia="Times New Roman"/>
                <w:color w:val="000000"/>
                <w:sz w:val="20"/>
                <w:szCs w:val="20"/>
              </w:rPr>
              <w:t> </w:t>
            </w:r>
          </w:p>
        </w:tc>
        <w:tc>
          <w:tcPr>
            <w:tcW w:w="1135" w:type="dxa"/>
            <w:tcBorders>
              <w:top w:val="single" w:sz="4" w:space="0" w:color="auto"/>
              <w:left w:val="single" w:sz="4" w:space="0" w:color="auto"/>
              <w:bottom w:val="single" w:sz="4" w:space="0" w:color="auto"/>
              <w:right w:val="single" w:sz="4" w:space="0" w:color="auto"/>
            </w:tcBorders>
            <w:shd w:val="clear" w:color="000000" w:fill="FFFFFF"/>
            <w:hideMark/>
          </w:tcPr>
          <w:p w:rsidR="0036357B" w:rsidRPr="00D857D3" w:rsidRDefault="0036357B" w:rsidP="00123C5B">
            <w:pPr>
              <w:jc w:val="both"/>
              <w:rPr>
                <w:rFonts w:eastAsia="Times New Roman"/>
                <w:color w:val="000000"/>
                <w:sz w:val="20"/>
                <w:szCs w:val="20"/>
              </w:rPr>
            </w:pPr>
            <w:r w:rsidRPr="00D857D3">
              <w:rPr>
                <w:rFonts w:eastAsia="Times New Roman"/>
                <w:color w:val="000000"/>
                <w:sz w:val="20"/>
                <w:szCs w:val="20"/>
              </w:rPr>
              <w:t> </w:t>
            </w:r>
          </w:p>
        </w:tc>
        <w:tc>
          <w:tcPr>
            <w:tcW w:w="113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D857D3" w:rsidRDefault="0036357B" w:rsidP="00123C5B">
            <w:pPr>
              <w:jc w:val="both"/>
              <w:rPr>
                <w:rFonts w:eastAsia="Times New Roman"/>
                <w:color w:val="000000"/>
                <w:sz w:val="20"/>
                <w:szCs w:val="20"/>
              </w:rPr>
            </w:pPr>
            <w:r w:rsidRPr="00D857D3">
              <w:rPr>
                <w:rFonts w:eastAsia="Times New Roman"/>
                <w:color w:val="000000"/>
                <w:sz w:val="20"/>
                <w:szCs w:val="20"/>
              </w:rPr>
              <w:t> </w:t>
            </w:r>
          </w:p>
        </w:tc>
        <w:tc>
          <w:tcPr>
            <w:tcW w:w="991" w:type="dxa"/>
            <w:tcBorders>
              <w:top w:val="single" w:sz="4" w:space="0" w:color="auto"/>
              <w:left w:val="single" w:sz="4" w:space="0" w:color="auto"/>
              <w:bottom w:val="single" w:sz="4" w:space="0" w:color="auto"/>
              <w:right w:val="single" w:sz="4" w:space="0" w:color="auto"/>
            </w:tcBorders>
            <w:shd w:val="clear" w:color="000000" w:fill="FFFFFF"/>
            <w:hideMark/>
          </w:tcPr>
          <w:p w:rsidR="0036357B" w:rsidRPr="00D857D3" w:rsidRDefault="0036357B" w:rsidP="00123C5B">
            <w:pPr>
              <w:jc w:val="both"/>
              <w:rPr>
                <w:rFonts w:eastAsia="Times New Roman"/>
                <w:color w:val="000000"/>
                <w:sz w:val="20"/>
                <w:szCs w:val="20"/>
              </w:rPr>
            </w:pPr>
            <w:r w:rsidRPr="00D857D3">
              <w:rPr>
                <w:rFonts w:eastAsia="Times New Roman"/>
                <w:color w:val="000000"/>
                <w:sz w:val="20"/>
                <w:szCs w:val="20"/>
              </w:rPr>
              <w:t> </w:t>
            </w:r>
          </w:p>
        </w:tc>
        <w:tc>
          <w:tcPr>
            <w:tcW w:w="127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36357B" w:rsidRPr="00D857D3" w:rsidRDefault="0036357B" w:rsidP="00A335D4">
            <w:pPr>
              <w:jc w:val="right"/>
              <w:rPr>
                <w:rFonts w:eastAsia="Times New Roman"/>
                <w:b/>
                <w:bCs/>
                <w:color w:val="000000"/>
                <w:sz w:val="20"/>
                <w:szCs w:val="20"/>
              </w:rPr>
            </w:pPr>
            <w:r w:rsidRPr="00D857D3">
              <w:rPr>
                <w:rFonts w:eastAsia="Times New Roman"/>
                <w:b/>
                <w:bCs/>
                <w:color w:val="000000"/>
                <w:sz w:val="20"/>
                <w:szCs w:val="20"/>
              </w:rPr>
              <w:t> </w:t>
            </w:r>
          </w:p>
        </w:tc>
      </w:tr>
      <w:tr w:rsidR="0036357B" w:rsidRPr="00D857D3" w:rsidTr="000E6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36" w:type="dxa"/>
          <w:trHeight w:val="20"/>
        </w:trPr>
        <w:tc>
          <w:tcPr>
            <w:tcW w:w="7945" w:type="dxa"/>
            <w:gridSpan w:val="7"/>
            <w:tcBorders>
              <w:top w:val="single" w:sz="4" w:space="0" w:color="auto"/>
              <w:left w:val="single" w:sz="4" w:space="0" w:color="auto"/>
              <w:bottom w:val="single" w:sz="4" w:space="0" w:color="auto"/>
              <w:right w:val="single" w:sz="4" w:space="0" w:color="auto"/>
            </w:tcBorders>
            <w:shd w:val="clear" w:color="000000" w:fill="F2F2F2"/>
            <w:vAlign w:val="bottom"/>
            <w:hideMark/>
          </w:tcPr>
          <w:p w:rsidR="0036357B" w:rsidRPr="00D857D3" w:rsidRDefault="0036357B" w:rsidP="00A335D4">
            <w:pPr>
              <w:jc w:val="center"/>
              <w:rPr>
                <w:rFonts w:eastAsia="Times New Roman"/>
                <w:b/>
                <w:bCs/>
                <w:color w:val="000000"/>
                <w:sz w:val="20"/>
                <w:szCs w:val="20"/>
              </w:rPr>
            </w:pPr>
            <w:r w:rsidRPr="00D857D3">
              <w:rPr>
                <w:rFonts w:eastAsia="Times New Roman"/>
                <w:b/>
                <w:bCs/>
                <w:color w:val="000000"/>
                <w:sz w:val="20"/>
                <w:szCs w:val="20"/>
              </w:rPr>
              <w:t>Total</w:t>
            </w:r>
          </w:p>
        </w:tc>
        <w:tc>
          <w:tcPr>
            <w:tcW w:w="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D857D3" w:rsidRDefault="0036357B" w:rsidP="00A335D4">
            <w:pPr>
              <w:jc w:val="center"/>
              <w:rPr>
                <w:rFonts w:eastAsia="Times New Roman"/>
                <w:b/>
                <w:bCs/>
                <w:color w:val="000000"/>
                <w:sz w:val="20"/>
                <w:szCs w:val="20"/>
              </w:rPr>
            </w:pPr>
          </w:p>
        </w:tc>
        <w:tc>
          <w:tcPr>
            <w:tcW w:w="1270"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D857D3" w:rsidRDefault="0036357B" w:rsidP="00A335D4">
            <w:pPr>
              <w:jc w:val="center"/>
              <w:rPr>
                <w:rFonts w:eastAsia="Times New Roman"/>
                <w:b/>
                <w:bCs/>
                <w:color w:val="000000"/>
                <w:sz w:val="20"/>
                <w:szCs w:val="20"/>
              </w:rPr>
            </w:pPr>
          </w:p>
        </w:tc>
      </w:tr>
      <w:tr w:rsidR="0036357B" w:rsidRPr="00D857D3" w:rsidTr="000E6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36" w:type="dxa"/>
          <w:trHeight w:val="20"/>
        </w:trPr>
        <w:tc>
          <w:tcPr>
            <w:tcW w:w="10206"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36357B" w:rsidRPr="00D857D3" w:rsidRDefault="0036357B" w:rsidP="00123C5B">
            <w:pPr>
              <w:jc w:val="both"/>
              <w:rPr>
                <w:rFonts w:eastAsia="Times New Roman"/>
                <w:b/>
                <w:bCs/>
                <w:color w:val="000000"/>
                <w:sz w:val="20"/>
                <w:szCs w:val="20"/>
              </w:rPr>
            </w:pPr>
            <w:r w:rsidRPr="00D857D3">
              <w:rPr>
                <w:rFonts w:eastAsia="Times New Roman"/>
                <w:b/>
                <w:bCs/>
                <w:color w:val="000000"/>
                <w:sz w:val="20"/>
                <w:szCs w:val="20"/>
              </w:rPr>
              <w:t>Fonte:</w:t>
            </w:r>
          </w:p>
        </w:tc>
      </w:tr>
    </w:tbl>
    <w:p w:rsidR="0036357B" w:rsidRPr="003E5BD6" w:rsidRDefault="00ED36B2" w:rsidP="006B73F5">
      <w:pPr>
        <w:pStyle w:val="Default"/>
        <w:spacing w:before="60" w:after="60"/>
        <w:ind w:left="0" w:firstLine="0"/>
      </w:pPr>
      <w:r w:rsidRPr="00ED36B2">
        <w:rPr>
          <w:b/>
          <w:bCs/>
        </w:rPr>
        <w:t>DESCRIÇÃO DOS CAMPOS</w:t>
      </w:r>
      <w:r w:rsidR="0036357B" w:rsidRPr="003E5BD6">
        <w:rPr>
          <w:b/>
          <w:bCs/>
        </w:rPr>
        <w:t xml:space="preserve"> </w:t>
      </w:r>
    </w:p>
    <w:p w:rsidR="0036357B" w:rsidRPr="003E5BD6" w:rsidRDefault="0036357B" w:rsidP="006B73F5">
      <w:pPr>
        <w:pStyle w:val="Default"/>
        <w:spacing w:before="60" w:after="60"/>
        <w:ind w:left="0" w:firstLine="0"/>
        <w:rPr>
          <w:bCs/>
        </w:rPr>
      </w:pPr>
      <w:r w:rsidRPr="003E5BD6">
        <w:rPr>
          <w:b/>
          <w:bCs/>
        </w:rPr>
        <w:t xml:space="preserve">UG: </w:t>
      </w:r>
      <w:r w:rsidRPr="003E5BD6">
        <w:rPr>
          <w:bCs/>
        </w:rPr>
        <w:t>É o código da unidade gestora (UG) constante do Sistema Integrado de Administração Financeira do Governo Federal – SIAFI que se utiliza do imóvel.</w:t>
      </w:r>
    </w:p>
    <w:p w:rsidR="0036357B" w:rsidRPr="003E5BD6" w:rsidRDefault="0036357B" w:rsidP="006B73F5">
      <w:pPr>
        <w:pStyle w:val="Default"/>
        <w:spacing w:before="60" w:after="60"/>
        <w:ind w:left="0" w:firstLine="0"/>
        <w:rPr>
          <w:bCs/>
        </w:rPr>
      </w:pPr>
      <w:r w:rsidRPr="003E5BD6">
        <w:rPr>
          <w:b/>
          <w:bCs/>
        </w:rPr>
        <w:t>RIP:</w:t>
      </w:r>
      <w:r w:rsidRPr="003E5BD6">
        <w:rPr>
          <w:bCs/>
        </w:rPr>
        <w:t xml:space="preserve"> É o código de Registro Imobiliário Patrimonial – RIP do imóvel gerado de acordo com lei de formação estabelecida pela SPU. </w:t>
      </w:r>
    </w:p>
    <w:p w:rsidR="0036357B" w:rsidRPr="003E5BD6" w:rsidRDefault="0036357B" w:rsidP="006B73F5">
      <w:pPr>
        <w:pStyle w:val="Default"/>
        <w:spacing w:before="60" w:after="60"/>
        <w:ind w:left="0" w:firstLine="0"/>
      </w:pPr>
      <w:r w:rsidRPr="003E5BD6">
        <w:rPr>
          <w:b/>
          <w:bCs/>
        </w:rPr>
        <w:t>Regime:</w:t>
      </w:r>
      <w:r w:rsidRPr="003E5BD6">
        <w:rPr>
          <w:bCs/>
        </w:rPr>
        <w:t xml:space="preserve"> </w:t>
      </w:r>
      <w:r w:rsidRPr="003E5BD6">
        <w:rPr>
          <w:rFonts w:eastAsia="Times New Roman"/>
          <w:color w:val="auto"/>
        </w:rPr>
        <w:t>É o regime de utilização do imóvel formalizado com a União e a situação em que se encontra o processo de regularização do imóvel, que deverá ser informado conforme a seguinte codificação:</w:t>
      </w:r>
    </w:p>
    <w:tbl>
      <w:tblPr>
        <w:tblW w:w="0" w:type="auto"/>
        <w:tblInd w:w="108" w:type="dxa"/>
        <w:tblLook w:val="04A0" w:firstRow="1" w:lastRow="0" w:firstColumn="1" w:lastColumn="0" w:noHBand="0" w:noVBand="1"/>
      </w:tblPr>
      <w:tblGrid>
        <w:gridCol w:w="4780"/>
        <w:gridCol w:w="5426"/>
      </w:tblGrid>
      <w:tr w:rsidR="0036357B" w:rsidRPr="00200DE3" w:rsidTr="00611D51">
        <w:tc>
          <w:tcPr>
            <w:tcW w:w="4780" w:type="dxa"/>
          </w:tcPr>
          <w:p w:rsidR="0036357B" w:rsidRPr="00200DE3" w:rsidRDefault="0036357B" w:rsidP="006B73F5">
            <w:pPr>
              <w:spacing w:before="0" w:after="0"/>
              <w:jc w:val="both"/>
              <w:rPr>
                <w:sz w:val="20"/>
                <w:szCs w:val="20"/>
              </w:rPr>
            </w:pPr>
            <w:r w:rsidRPr="00200DE3">
              <w:rPr>
                <w:sz w:val="20"/>
                <w:szCs w:val="20"/>
              </w:rPr>
              <w:t>1 – Aquicultura</w:t>
            </w:r>
          </w:p>
        </w:tc>
        <w:tc>
          <w:tcPr>
            <w:tcW w:w="5426" w:type="dxa"/>
          </w:tcPr>
          <w:p w:rsidR="0036357B" w:rsidRPr="00200DE3" w:rsidRDefault="0036357B" w:rsidP="006B73F5">
            <w:pPr>
              <w:spacing w:before="0" w:after="0"/>
              <w:jc w:val="both"/>
              <w:rPr>
                <w:sz w:val="20"/>
                <w:szCs w:val="20"/>
              </w:rPr>
            </w:pPr>
            <w:r w:rsidRPr="00200DE3">
              <w:rPr>
                <w:sz w:val="20"/>
                <w:szCs w:val="20"/>
              </w:rPr>
              <w:t>12 – Em regularização – Outros</w:t>
            </w:r>
          </w:p>
        </w:tc>
      </w:tr>
      <w:tr w:rsidR="0036357B" w:rsidRPr="00200DE3" w:rsidTr="00611D51">
        <w:tc>
          <w:tcPr>
            <w:tcW w:w="4780" w:type="dxa"/>
          </w:tcPr>
          <w:p w:rsidR="0036357B" w:rsidRPr="00200DE3" w:rsidRDefault="0036357B" w:rsidP="006B73F5">
            <w:pPr>
              <w:spacing w:before="0" w:after="0"/>
              <w:jc w:val="both"/>
              <w:rPr>
                <w:sz w:val="20"/>
                <w:szCs w:val="20"/>
              </w:rPr>
            </w:pPr>
            <w:r w:rsidRPr="00200DE3">
              <w:rPr>
                <w:sz w:val="20"/>
                <w:szCs w:val="20"/>
              </w:rPr>
              <w:t>2 – Arrendamento</w:t>
            </w:r>
          </w:p>
        </w:tc>
        <w:tc>
          <w:tcPr>
            <w:tcW w:w="5426" w:type="dxa"/>
          </w:tcPr>
          <w:p w:rsidR="0036357B" w:rsidRPr="00200DE3" w:rsidRDefault="0036357B" w:rsidP="006B73F5">
            <w:pPr>
              <w:spacing w:before="0" w:after="0"/>
              <w:jc w:val="both"/>
              <w:rPr>
                <w:sz w:val="20"/>
                <w:szCs w:val="20"/>
              </w:rPr>
            </w:pPr>
            <w:r w:rsidRPr="00200DE3">
              <w:rPr>
                <w:sz w:val="20"/>
                <w:szCs w:val="20"/>
              </w:rPr>
              <w:t>13 – Entrega – Adm. Federal Direta</w:t>
            </w:r>
          </w:p>
        </w:tc>
      </w:tr>
      <w:tr w:rsidR="0036357B" w:rsidRPr="00200DE3" w:rsidTr="00611D51">
        <w:tc>
          <w:tcPr>
            <w:tcW w:w="4780" w:type="dxa"/>
          </w:tcPr>
          <w:p w:rsidR="0036357B" w:rsidRPr="00200DE3" w:rsidRDefault="0036357B" w:rsidP="006B73F5">
            <w:pPr>
              <w:spacing w:before="0" w:after="0"/>
              <w:jc w:val="both"/>
              <w:rPr>
                <w:sz w:val="20"/>
                <w:szCs w:val="20"/>
              </w:rPr>
            </w:pPr>
            <w:r w:rsidRPr="00200DE3">
              <w:rPr>
                <w:sz w:val="20"/>
                <w:szCs w:val="20"/>
              </w:rPr>
              <w:t>3 – Cessão – Adm. Federal Indireta</w:t>
            </w:r>
          </w:p>
        </w:tc>
        <w:tc>
          <w:tcPr>
            <w:tcW w:w="5426" w:type="dxa"/>
          </w:tcPr>
          <w:p w:rsidR="0036357B" w:rsidRPr="00200DE3" w:rsidRDefault="0036357B" w:rsidP="006B73F5">
            <w:pPr>
              <w:spacing w:before="0" w:after="0"/>
              <w:jc w:val="both"/>
              <w:rPr>
                <w:sz w:val="20"/>
                <w:szCs w:val="20"/>
              </w:rPr>
            </w:pPr>
            <w:r w:rsidRPr="00200DE3">
              <w:rPr>
                <w:sz w:val="20"/>
                <w:szCs w:val="20"/>
              </w:rPr>
              <w:t>14 – Esbulhado (Invadido)</w:t>
            </w:r>
          </w:p>
        </w:tc>
      </w:tr>
      <w:tr w:rsidR="0036357B" w:rsidRPr="00200DE3" w:rsidTr="00611D51">
        <w:tc>
          <w:tcPr>
            <w:tcW w:w="4780" w:type="dxa"/>
          </w:tcPr>
          <w:p w:rsidR="0036357B" w:rsidRPr="00200DE3" w:rsidRDefault="0036357B" w:rsidP="006B73F5">
            <w:pPr>
              <w:spacing w:before="0" w:after="0"/>
              <w:jc w:val="both"/>
              <w:rPr>
                <w:sz w:val="20"/>
                <w:szCs w:val="20"/>
              </w:rPr>
            </w:pPr>
            <w:r w:rsidRPr="00200DE3">
              <w:rPr>
                <w:sz w:val="20"/>
                <w:szCs w:val="20"/>
              </w:rPr>
              <w:t>4 – Cessão – Outros</w:t>
            </w:r>
          </w:p>
        </w:tc>
        <w:tc>
          <w:tcPr>
            <w:tcW w:w="5426" w:type="dxa"/>
          </w:tcPr>
          <w:p w:rsidR="0036357B" w:rsidRPr="00200DE3" w:rsidRDefault="0036357B" w:rsidP="006B73F5">
            <w:pPr>
              <w:spacing w:before="0" w:after="0"/>
              <w:jc w:val="both"/>
              <w:rPr>
                <w:sz w:val="20"/>
                <w:szCs w:val="20"/>
              </w:rPr>
            </w:pPr>
            <w:r w:rsidRPr="00200DE3">
              <w:rPr>
                <w:sz w:val="20"/>
                <w:szCs w:val="20"/>
              </w:rPr>
              <w:t>15 – Imóvel Funcional</w:t>
            </w:r>
            <w:r>
              <w:rPr>
                <w:sz w:val="20"/>
                <w:szCs w:val="20"/>
              </w:rPr>
              <w:t xml:space="preserve"> (não deve ser objeto do Quadro)</w:t>
            </w:r>
          </w:p>
        </w:tc>
      </w:tr>
      <w:tr w:rsidR="0036357B" w:rsidRPr="00200DE3" w:rsidTr="00611D51">
        <w:tc>
          <w:tcPr>
            <w:tcW w:w="4780" w:type="dxa"/>
          </w:tcPr>
          <w:p w:rsidR="0036357B" w:rsidRPr="00200DE3" w:rsidRDefault="0036357B" w:rsidP="006B73F5">
            <w:pPr>
              <w:spacing w:before="0" w:after="0"/>
              <w:jc w:val="both"/>
              <w:rPr>
                <w:sz w:val="20"/>
                <w:szCs w:val="20"/>
              </w:rPr>
            </w:pPr>
            <w:r w:rsidRPr="00200DE3">
              <w:rPr>
                <w:sz w:val="20"/>
                <w:szCs w:val="20"/>
              </w:rPr>
              <w:t>5 – Cessão – Prefeitura e Estados</w:t>
            </w:r>
          </w:p>
        </w:tc>
        <w:tc>
          <w:tcPr>
            <w:tcW w:w="5426" w:type="dxa"/>
          </w:tcPr>
          <w:p w:rsidR="0036357B" w:rsidRPr="00200DE3" w:rsidRDefault="0036357B" w:rsidP="006B73F5">
            <w:pPr>
              <w:spacing w:before="0" w:after="0"/>
              <w:jc w:val="both"/>
              <w:rPr>
                <w:sz w:val="20"/>
                <w:szCs w:val="20"/>
              </w:rPr>
            </w:pPr>
            <w:r w:rsidRPr="00200DE3">
              <w:rPr>
                <w:sz w:val="20"/>
                <w:szCs w:val="20"/>
              </w:rPr>
              <w:t>16 – Irregular – Cessão</w:t>
            </w:r>
          </w:p>
        </w:tc>
      </w:tr>
      <w:tr w:rsidR="0036357B" w:rsidRPr="00200DE3" w:rsidTr="00611D51">
        <w:tc>
          <w:tcPr>
            <w:tcW w:w="4780" w:type="dxa"/>
          </w:tcPr>
          <w:p w:rsidR="0036357B" w:rsidRPr="00200DE3" w:rsidRDefault="0036357B" w:rsidP="006B73F5">
            <w:pPr>
              <w:spacing w:before="0" w:after="0"/>
              <w:jc w:val="both"/>
              <w:rPr>
                <w:sz w:val="20"/>
                <w:szCs w:val="20"/>
              </w:rPr>
            </w:pPr>
            <w:r w:rsidRPr="00200DE3">
              <w:rPr>
                <w:sz w:val="20"/>
                <w:szCs w:val="20"/>
              </w:rPr>
              <w:t>6 – Cessão Onerosa</w:t>
            </w:r>
          </w:p>
        </w:tc>
        <w:tc>
          <w:tcPr>
            <w:tcW w:w="5426" w:type="dxa"/>
          </w:tcPr>
          <w:p w:rsidR="0036357B" w:rsidRPr="00200DE3" w:rsidRDefault="0036357B" w:rsidP="006B73F5">
            <w:pPr>
              <w:spacing w:before="0" w:after="0"/>
              <w:jc w:val="both"/>
              <w:rPr>
                <w:sz w:val="20"/>
                <w:szCs w:val="20"/>
              </w:rPr>
            </w:pPr>
            <w:r w:rsidRPr="00200DE3">
              <w:rPr>
                <w:sz w:val="20"/>
                <w:szCs w:val="20"/>
              </w:rPr>
              <w:t>17 – Irregular – Entrega</w:t>
            </w:r>
          </w:p>
        </w:tc>
      </w:tr>
      <w:tr w:rsidR="0036357B" w:rsidRPr="00200DE3" w:rsidTr="00611D51">
        <w:tc>
          <w:tcPr>
            <w:tcW w:w="4780" w:type="dxa"/>
          </w:tcPr>
          <w:p w:rsidR="0036357B" w:rsidRPr="00200DE3" w:rsidRDefault="0036357B" w:rsidP="006B73F5">
            <w:pPr>
              <w:spacing w:before="0" w:after="0"/>
              <w:jc w:val="both"/>
              <w:rPr>
                <w:sz w:val="20"/>
                <w:szCs w:val="20"/>
              </w:rPr>
            </w:pPr>
            <w:r w:rsidRPr="00200DE3">
              <w:rPr>
                <w:sz w:val="20"/>
                <w:szCs w:val="20"/>
              </w:rPr>
              <w:t>7 – Comodato</w:t>
            </w:r>
          </w:p>
        </w:tc>
        <w:tc>
          <w:tcPr>
            <w:tcW w:w="5426" w:type="dxa"/>
          </w:tcPr>
          <w:p w:rsidR="0036357B" w:rsidRPr="00200DE3" w:rsidRDefault="0036357B" w:rsidP="006B73F5">
            <w:pPr>
              <w:spacing w:before="0" w:after="0"/>
              <w:jc w:val="both"/>
              <w:rPr>
                <w:sz w:val="20"/>
                <w:szCs w:val="20"/>
              </w:rPr>
            </w:pPr>
            <w:r w:rsidRPr="00200DE3">
              <w:rPr>
                <w:sz w:val="20"/>
                <w:szCs w:val="20"/>
              </w:rPr>
              <w:t>18 – Irregular – Outros</w:t>
            </w:r>
          </w:p>
        </w:tc>
      </w:tr>
      <w:tr w:rsidR="0036357B" w:rsidRPr="00200DE3" w:rsidTr="00611D51">
        <w:tc>
          <w:tcPr>
            <w:tcW w:w="4780" w:type="dxa"/>
          </w:tcPr>
          <w:p w:rsidR="0036357B" w:rsidRPr="00200DE3" w:rsidRDefault="0036357B" w:rsidP="006B73F5">
            <w:pPr>
              <w:spacing w:before="0" w:after="0"/>
              <w:jc w:val="both"/>
              <w:rPr>
                <w:sz w:val="20"/>
                <w:szCs w:val="20"/>
              </w:rPr>
            </w:pPr>
            <w:r w:rsidRPr="00200DE3">
              <w:rPr>
                <w:sz w:val="20"/>
                <w:szCs w:val="20"/>
              </w:rPr>
              <w:t>8 – Disponível para Alienação</w:t>
            </w:r>
          </w:p>
        </w:tc>
        <w:tc>
          <w:tcPr>
            <w:tcW w:w="5426" w:type="dxa"/>
          </w:tcPr>
          <w:p w:rsidR="0036357B" w:rsidRPr="00200DE3" w:rsidRDefault="0036357B" w:rsidP="006B73F5">
            <w:pPr>
              <w:spacing w:before="0" w:after="0"/>
              <w:jc w:val="both"/>
              <w:rPr>
                <w:sz w:val="20"/>
                <w:szCs w:val="20"/>
              </w:rPr>
            </w:pPr>
            <w:r w:rsidRPr="00200DE3">
              <w:rPr>
                <w:sz w:val="20"/>
                <w:szCs w:val="20"/>
              </w:rPr>
              <w:t>20 – Locação para Terceiros</w:t>
            </w:r>
          </w:p>
        </w:tc>
      </w:tr>
      <w:tr w:rsidR="0036357B" w:rsidRPr="00200DE3" w:rsidTr="00611D51">
        <w:tc>
          <w:tcPr>
            <w:tcW w:w="4780" w:type="dxa"/>
          </w:tcPr>
          <w:p w:rsidR="0036357B" w:rsidRPr="00200DE3" w:rsidRDefault="0036357B" w:rsidP="006B73F5">
            <w:pPr>
              <w:spacing w:before="0" w:after="0"/>
              <w:jc w:val="both"/>
              <w:rPr>
                <w:sz w:val="20"/>
                <w:szCs w:val="20"/>
              </w:rPr>
            </w:pPr>
            <w:r w:rsidRPr="00200DE3">
              <w:rPr>
                <w:sz w:val="20"/>
                <w:szCs w:val="20"/>
              </w:rPr>
              <w:t>9 – Em processo de Alienação</w:t>
            </w:r>
          </w:p>
        </w:tc>
        <w:tc>
          <w:tcPr>
            <w:tcW w:w="5426" w:type="dxa"/>
          </w:tcPr>
          <w:p w:rsidR="0036357B" w:rsidRPr="00200DE3" w:rsidRDefault="0036357B" w:rsidP="006B73F5">
            <w:pPr>
              <w:spacing w:before="0" w:after="0"/>
              <w:jc w:val="both"/>
              <w:rPr>
                <w:sz w:val="20"/>
                <w:szCs w:val="20"/>
              </w:rPr>
            </w:pPr>
            <w:r w:rsidRPr="00200DE3">
              <w:rPr>
                <w:sz w:val="20"/>
                <w:szCs w:val="20"/>
              </w:rPr>
              <w:t>21 – Uso em Serviço Público</w:t>
            </w:r>
          </w:p>
        </w:tc>
      </w:tr>
      <w:tr w:rsidR="0036357B" w:rsidRPr="00200DE3" w:rsidTr="00611D51">
        <w:tc>
          <w:tcPr>
            <w:tcW w:w="4780" w:type="dxa"/>
          </w:tcPr>
          <w:p w:rsidR="0036357B" w:rsidRPr="00200DE3" w:rsidRDefault="0036357B" w:rsidP="006B73F5">
            <w:pPr>
              <w:spacing w:before="0" w:after="0"/>
              <w:jc w:val="both"/>
              <w:rPr>
                <w:sz w:val="20"/>
                <w:szCs w:val="20"/>
              </w:rPr>
            </w:pPr>
            <w:r w:rsidRPr="00200DE3">
              <w:rPr>
                <w:sz w:val="20"/>
                <w:szCs w:val="20"/>
              </w:rPr>
              <w:t>10 – Em regularização – Cessão</w:t>
            </w:r>
          </w:p>
        </w:tc>
        <w:tc>
          <w:tcPr>
            <w:tcW w:w="5426" w:type="dxa"/>
          </w:tcPr>
          <w:p w:rsidR="0036357B" w:rsidRPr="00200DE3" w:rsidRDefault="0036357B" w:rsidP="006B73F5">
            <w:pPr>
              <w:spacing w:before="0" w:after="0"/>
              <w:jc w:val="both"/>
              <w:rPr>
                <w:sz w:val="20"/>
                <w:szCs w:val="20"/>
              </w:rPr>
            </w:pPr>
            <w:r w:rsidRPr="00200DE3">
              <w:rPr>
                <w:sz w:val="20"/>
                <w:szCs w:val="20"/>
              </w:rPr>
              <w:t>22 – Usufruto Indígena</w:t>
            </w:r>
          </w:p>
        </w:tc>
      </w:tr>
      <w:tr w:rsidR="0036357B" w:rsidRPr="00200DE3" w:rsidTr="00611D51">
        <w:tc>
          <w:tcPr>
            <w:tcW w:w="4780" w:type="dxa"/>
          </w:tcPr>
          <w:p w:rsidR="0036357B" w:rsidRPr="00200DE3" w:rsidRDefault="0036357B" w:rsidP="006B73F5">
            <w:pPr>
              <w:spacing w:before="0" w:after="0"/>
              <w:jc w:val="both"/>
              <w:rPr>
                <w:sz w:val="20"/>
                <w:szCs w:val="20"/>
              </w:rPr>
            </w:pPr>
            <w:r w:rsidRPr="00200DE3">
              <w:rPr>
                <w:sz w:val="20"/>
                <w:szCs w:val="20"/>
              </w:rPr>
              <w:t>11 – Em regularização – Entrega</w:t>
            </w:r>
          </w:p>
        </w:tc>
        <w:tc>
          <w:tcPr>
            <w:tcW w:w="5426" w:type="dxa"/>
          </w:tcPr>
          <w:p w:rsidR="0036357B" w:rsidRPr="00200DE3" w:rsidRDefault="0036357B" w:rsidP="006B73F5">
            <w:pPr>
              <w:spacing w:before="0" w:after="0"/>
              <w:jc w:val="both"/>
              <w:rPr>
                <w:sz w:val="20"/>
                <w:szCs w:val="20"/>
              </w:rPr>
            </w:pPr>
            <w:r w:rsidRPr="00200DE3">
              <w:rPr>
                <w:sz w:val="20"/>
                <w:szCs w:val="20"/>
              </w:rPr>
              <w:t>23 – Vago para Uso</w:t>
            </w:r>
          </w:p>
        </w:tc>
      </w:tr>
    </w:tbl>
    <w:p w:rsidR="006B73F5" w:rsidRDefault="006B73F5" w:rsidP="006B73F5">
      <w:pPr>
        <w:jc w:val="both"/>
        <w:rPr>
          <w:b/>
        </w:rPr>
      </w:pPr>
    </w:p>
    <w:p w:rsidR="0036357B" w:rsidRPr="003E5BD6" w:rsidRDefault="0036357B" w:rsidP="006B73F5">
      <w:pPr>
        <w:jc w:val="both"/>
      </w:pPr>
      <w:r w:rsidRPr="003E5BD6">
        <w:rPr>
          <w:b/>
        </w:rPr>
        <w:t xml:space="preserve">Estado de Conservação: </w:t>
      </w:r>
      <w:r w:rsidRPr="00571D1D">
        <w:t>E</w:t>
      </w:r>
      <w:r w:rsidRPr="003E5BD6">
        <w:t>stado em que se encontra o imóvel, segundo a seguinte classificação:</w:t>
      </w:r>
    </w:p>
    <w:tbl>
      <w:tblPr>
        <w:tblW w:w="0" w:type="auto"/>
        <w:tblInd w:w="108" w:type="dxa"/>
        <w:tblLook w:val="04A0" w:firstRow="1" w:lastRow="0" w:firstColumn="1" w:lastColumn="0" w:noHBand="0" w:noVBand="1"/>
      </w:tblPr>
      <w:tblGrid>
        <w:gridCol w:w="4780"/>
        <w:gridCol w:w="4889"/>
      </w:tblGrid>
      <w:tr w:rsidR="0036357B" w:rsidRPr="00200DE3" w:rsidTr="00A335D4">
        <w:tc>
          <w:tcPr>
            <w:tcW w:w="4780" w:type="dxa"/>
          </w:tcPr>
          <w:p w:rsidR="0036357B" w:rsidRPr="00200DE3" w:rsidRDefault="0036357B" w:rsidP="006B73F5">
            <w:pPr>
              <w:spacing w:before="0" w:after="0"/>
              <w:jc w:val="both"/>
              <w:rPr>
                <w:sz w:val="20"/>
                <w:szCs w:val="20"/>
              </w:rPr>
            </w:pPr>
            <w:r w:rsidRPr="00200DE3">
              <w:rPr>
                <w:sz w:val="20"/>
                <w:szCs w:val="20"/>
              </w:rPr>
              <w:t>1 – Novo</w:t>
            </w:r>
          </w:p>
        </w:tc>
        <w:tc>
          <w:tcPr>
            <w:tcW w:w="4889" w:type="dxa"/>
          </w:tcPr>
          <w:p w:rsidR="0036357B" w:rsidRPr="00200DE3" w:rsidRDefault="0036357B" w:rsidP="006B73F5">
            <w:pPr>
              <w:spacing w:before="0" w:after="0"/>
              <w:jc w:val="both"/>
              <w:rPr>
                <w:sz w:val="20"/>
                <w:szCs w:val="20"/>
              </w:rPr>
            </w:pPr>
            <w:r w:rsidRPr="00200DE3">
              <w:rPr>
                <w:sz w:val="20"/>
                <w:szCs w:val="20"/>
              </w:rPr>
              <w:t>5 – Reparos Importantes</w:t>
            </w:r>
          </w:p>
        </w:tc>
      </w:tr>
      <w:tr w:rsidR="0036357B" w:rsidRPr="00200DE3" w:rsidTr="00A335D4">
        <w:tc>
          <w:tcPr>
            <w:tcW w:w="4780" w:type="dxa"/>
          </w:tcPr>
          <w:p w:rsidR="0036357B" w:rsidRPr="00200DE3" w:rsidRDefault="0036357B" w:rsidP="006B73F5">
            <w:pPr>
              <w:spacing w:before="0" w:after="0"/>
              <w:jc w:val="both"/>
              <w:rPr>
                <w:sz w:val="20"/>
                <w:szCs w:val="20"/>
              </w:rPr>
            </w:pPr>
            <w:r w:rsidRPr="00200DE3">
              <w:rPr>
                <w:sz w:val="20"/>
                <w:szCs w:val="20"/>
              </w:rPr>
              <w:t>2 – Muito Bom</w:t>
            </w:r>
          </w:p>
        </w:tc>
        <w:tc>
          <w:tcPr>
            <w:tcW w:w="4889" w:type="dxa"/>
          </w:tcPr>
          <w:p w:rsidR="0036357B" w:rsidRPr="00200DE3" w:rsidRDefault="0036357B" w:rsidP="006B73F5">
            <w:pPr>
              <w:spacing w:before="0" w:after="0"/>
              <w:jc w:val="both"/>
              <w:rPr>
                <w:sz w:val="20"/>
                <w:szCs w:val="20"/>
              </w:rPr>
            </w:pPr>
            <w:r w:rsidRPr="00200DE3">
              <w:rPr>
                <w:sz w:val="20"/>
                <w:szCs w:val="20"/>
              </w:rPr>
              <w:t>6 – Ruim</w:t>
            </w:r>
          </w:p>
        </w:tc>
      </w:tr>
      <w:tr w:rsidR="0036357B" w:rsidRPr="00200DE3" w:rsidTr="00A335D4">
        <w:tc>
          <w:tcPr>
            <w:tcW w:w="4780" w:type="dxa"/>
          </w:tcPr>
          <w:p w:rsidR="0036357B" w:rsidRPr="00200DE3" w:rsidRDefault="0036357B" w:rsidP="006B73F5">
            <w:pPr>
              <w:spacing w:before="0" w:after="0"/>
              <w:jc w:val="both"/>
              <w:rPr>
                <w:sz w:val="20"/>
                <w:szCs w:val="20"/>
              </w:rPr>
            </w:pPr>
            <w:r w:rsidRPr="00200DE3">
              <w:rPr>
                <w:sz w:val="20"/>
                <w:szCs w:val="20"/>
              </w:rPr>
              <w:t>3 – Bom</w:t>
            </w:r>
          </w:p>
        </w:tc>
        <w:tc>
          <w:tcPr>
            <w:tcW w:w="4889" w:type="dxa"/>
          </w:tcPr>
          <w:p w:rsidR="0036357B" w:rsidRPr="00200DE3" w:rsidRDefault="0036357B" w:rsidP="006B73F5">
            <w:pPr>
              <w:spacing w:before="0" w:after="0"/>
              <w:jc w:val="both"/>
              <w:rPr>
                <w:sz w:val="20"/>
                <w:szCs w:val="20"/>
              </w:rPr>
            </w:pPr>
            <w:r w:rsidRPr="00200DE3">
              <w:rPr>
                <w:sz w:val="20"/>
                <w:szCs w:val="20"/>
              </w:rPr>
              <w:t>7 – Muito Ruim (valor residual)</w:t>
            </w:r>
          </w:p>
        </w:tc>
      </w:tr>
      <w:tr w:rsidR="0036357B" w:rsidRPr="00200DE3" w:rsidTr="00A335D4">
        <w:tc>
          <w:tcPr>
            <w:tcW w:w="4780" w:type="dxa"/>
          </w:tcPr>
          <w:p w:rsidR="0036357B" w:rsidRPr="00200DE3" w:rsidRDefault="0036357B" w:rsidP="006B73F5">
            <w:pPr>
              <w:spacing w:before="0" w:after="0"/>
              <w:jc w:val="both"/>
              <w:rPr>
                <w:sz w:val="20"/>
                <w:szCs w:val="20"/>
              </w:rPr>
            </w:pPr>
            <w:r w:rsidRPr="00200DE3">
              <w:rPr>
                <w:sz w:val="20"/>
                <w:szCs w:val="20"/>
              </w:rPr>
              <w:t>4 – Regular</w:t>
            </w:r>
          </w:p>
        </w:tc>
        <w:tc>
          <w:tcPr>
            <w:tcW w:w="4889" w:type="dxa"/>
          </w:tcPr>
          <w:p w:rsidR="0036357B" w:rsidRPr="00200DE3" w:rsidRDefault="0036357B" w:rsidP="006B73F5">
            <w:pPr>
              <w:spacing w:before="0" w:after="0"/>
              <w:jc w:val="both"/>
              <w:rPr>
                <w:sz w:val="20"/>
                <w:szCs w:val="20"/>
              </w:rPr>
            </w:pPr>
            <w:r w:rsidRPr="00200DE3">
              <w:rPr>
                <w:sz w:val="20"/>
                <w:szCs w:val="20"/>
              </w:rPr>
              <w:t>8 – Sem Valor</w:t>
            </w:r>
          </w:p>
        </w:tc>
      </w:tr>
    </w:tbl>
    <w:p w:rsidR="0036357B" w:rsidRPr="003E5BD6" w:rsidRDefault="0036357B" w:rsidP="006B73F5">
      <w:pPr>
        <w:keepNext/>
        <w:jc w:val="both"/>
        <w:rPr>
          <w:b/>
        </w:rPr>
      </w:pPr>
      <w:r>
        <w:rPr>
          <w:b/>
          <w:u w:val="single"/>
        </w:rPr>
        <w:t>Valor do I</w:t>
      </w:r>
      <w:r w:rsidRPr="003E5BD6">
        <w:rPr>
          <w:b/>
          <w:u w:val="single"/>
        </w:rPr>
        <w:t>móvel</w:t>
      </w:r>
    </w:p>
    <w:p w:rsidR="0036357B" w:rsidRPr="003E5BD6" w:rsidRDefault="0036357B" w:rsidP="006B73F5">
      <w:pPr>
        <w:jc w:val="both"/>
      </w:pPr>
      <w:r>
        <w:rPr>
          <w:b/>
        </w:rPr>
        <w:t>Valor H</w:t>
      </w:r>
      <w:r w:rsidRPr="003E5BD6">
        <w:rPr>
          <w:b/>
        </w:rPr>
        <w:t>istórico:</w:t>
      </w:r>
      <w:r w:rsidRPr="003E5BD6">
        <w:t xml:space="preserve"> Valor patrimonial do imóvel registrado no sistema, equivalente ao valor de aquisição expresso em reais.</w:t>
      </w:r>
    </w:p>
    <w:p w:rsidR="0036357B" w:rsidRPr="003E5BD6" w:rsidRDefault="0036357B" w:rsidP="006B73F5">
      <w:pPr>
        <w:jc w:val="both"/>
      </w:pPr>
      <w:r>
        <w:rPr>
          <w:b/>
        </w:rPr>
        <w:t>Data da A</w:t>
      </w:r>
      <w:r w:rsidRPr="003E5BD6">
        <w:rPr>
          <w:b/>
        </w:rPr>
        <w:t xml:space="preserve">valiação: </w:t>
      </w:r>
      <w:r w:rsidRPr="003E5BD6">
        <w:t>Data da última avaliação do imóvel no formato dd/mm/aaaa.</w:t>
      </w:r>
    </w:p>
    <w:p w:rsidR="0036357B" w:rsidRPr="003E5BD6" w:rsidRDefault="0036357B" w:rsidP="006B73F5">
      <w:pPr>
        <w:jc w:val="both"/>
      </w:pPr>
      <w:r>
        <w:rPr>
          <w:b/>
        </w:rPr>
        <w:t>Valor R</w:t>
      </w:r>
      <w:r w:rsidRPr="003E5BD6">
        <w:rPr>
          <w:b/>
        </w:rPr>
        <w:t xml:space="preserve">eavaliado: </w:t>
      </w:r>
      <w:r>
        <w:t>N</w:t>
      </w:r>
      <w:r w:rsidRPr="003E5BD6">
        <w:t>ovo valor apurado do imóvel, expresso em reais, que visa estabelecer o valor mais provável de mercado de um determinado bem, considerando-se suas características físicas e econômicas, a partir de exames, vistorias e pesquisas.</w:t>
      </w:r>
    </w:p>
    <w:p w:rsidR="0036357B" w:rsidRPr="003E5BD6" w:rsidRDefault="0036357B" w:rsidP="006B73F5">
      <w:pPr>
        <w:jc w:val="both"/>
        <w:rPr>
          <w:b/>
          <w:bCs/>
          <w:color w:val="000000"/>
          <w:u w:val="single"/>
        </w:rPr>
      </w:pPr>
      <w:r>
        <w:rPr>
          <w:b/>
          <w:bCs/>
          <w:color w:val="000000"/>
          <w:u w:val="single"/>
        </w:rPr>
        <w:t>Despesas no Exercício</w:t>
      </w:r>
      <w:r w:rsidRPr="003E5BD6">
        <w:rPr>
          <w:b/>
          <w:bCs/>
          <w:color w:val="000000"/>
          <w:u w:val="single"/>
        </w:rPr>
        <w:t xml:space="preserve"> </w:t>
      </w:r>
    </w:p>
    <w:p w:rsidR="0036357B" w:rsidRDefault="0036357B" w:rsidP="006B73F5">
      <w:pPr>
        <w:jc w:val="both"/>
        <w:rPr>
          <w:sz w:val="20"/>
        </w:rPr>
      </w:pPr>
      <w:r>
        <w:rPr>
          <w:b/>
          <w:bCs/>
          <w:color w:val="000000"/>
        </w:rPr>
        <w:t>Com reformas</w:t>
      </w:r>
      <w:r w:rsidRPr="003E5BD6">
        <w:rPr>
          <w:b/>
          <w:bCs/>
          <w:color w:val="000000"/>
        </w:rPr>
        <w:t xml:space="preserve">: </w:t>
      </w:r>
      <w:r w:rsidRPr="003E5BD6">
        <w:rPr>
          <w:bCs/>
          <w:color w:val="000000"/>
        </w:rPr>
        <w:t xml:space="preserve">valor total expresso em reais das despesas </w:t>
      </w:r>
      <w:r>
        <w:rPr>
          <w:bCs/>
          <w:color w:val="000000"/>
        </w:rPr>
        <w:t>com reforma</w:t>
      </w:r>
      <w:r w:rsidRPr="003E5BD6">
        <w:rPr>
          <w:bCs/>
          <w:color w:val="000000"/>
        </w:rPr>
        <w:t xml:space="preserve"> do imóvel no exercício de referência do relatório de gestão.</w:t>
      </w:r>
      <w:r>
        <w:rPr>
          <w:bCs/>
          <w:color w:val="000000"/>
        </w:rPr>
        <w:t xml:space="preserve"> </w:t>
      </w:r>
      <w:r w:rsidRPr="00882813">
        <w:t>Considera</w:t>
      </w:r>
      <w:r>
        <w:t>m</w:t>
      </w:r>
      <w:r w:rsidRPr="00882813">
        <w:t xml:space="preserve">-se despesas </w:t>
      </w:r>
      <w:r>
        <w:t>com reforma o</w:t>
      </w:r>
      <w:r w:rsidRPr="00882813">
        <w:t xml:space="preserve">s gastos </w:t>
      </w:r>
      <w:r>
        <w:t>com modificações ou incrementos na estrutura do imóvel que passarão a integrar o imóvel e que têm o potencial de afetar seu valor de mercado.</w:t>
      </w:r>
      <w:r w:rsidRPr="00882813">
        <w:t xml:space="preserve"> </w:t>
      </w:r>
      <w:r>
        <w:t>Instalação de ar condicionado central deve ser considerada reforma.</w:t>
      </w:r>
    </w:p>
    <w:p w:rsidR="0036357B" w:rsidRPr="00882813" w:rsidRDefault="0036357B" w:rsidP="006B73F5">
      <w:pPr>
        <w:jc w:val="both"/>
      </w:pPr>
      <w:r>
        <w:rPr>
          <w:b/>
          <w:bCs/>
          <w:color w:val="000000"/>
        </w:rPr>
        <w:t>Com manutenção</w:t>
      </w:r>
      <w:r w:rsidRPr="003E5BD6">
        <w:rPr>
          <w:b/>
          <w:bCs/>
          <w:color w:val="000000"/>
        </w:rPr>
        <w:t xml:space="preserve">: </w:t>
      </w:r>
      <w:r w:rsidRPr="003E5BD6">
        <w:rPr>
          <w:bCs/>
          <w:color w:val="000000"/>
        </w:rPr>
        <w:t xml:space="preserve">valor expresso em reais das despesas com manutenção das instalações no exercício de referência do relatório de </w:t>
      </w:r>
      <w:r w:rsidRPr="009778A3">
        <w:rPr>
          <w:bCs/>
          <w:color w:val="000000"/>
        </w:rPr>
        <w:t xml:space="preserve">gestão. </w:t>
      </w:r>
      <w:r w:rsidRPr="009778A3">
        <w:t>Considera</w:t>
      </w:r>
      <w:r w:rsidR="009D3E7B">
        <w:t>m</w:t>
      </w:r>
      <w:r w:rsidRPr="009778A3">
        <w:t xml:space="preserve">-se despesas com manutenção das instalações os gastos incorridos para conservação ou </w:t>
      </w:r>
      <w:r>
        <w:t xml:space="preserve">pequenas </w:t>
      </w:r>
      <w:r w:rsidRPr="009778A3">
        <w:t>melhoria</w:t>
      </w:r>
      <w:r>
        <w:t>s</w:t>
      </w:r>
      <w:r w:rsidRPr="009778A3">
        <w:t xml:space="preserve"> das instalações existentes</w:t>
      </w:r>
      <w:r>
        <w:t xml:space="preserve"> </w:t>
      </w:r>
      <w:r w:rsidRPr="00882813">
        <w:t>com vista a evitar que ele se deteriore, tais com</w:t>
      </w:r>
      <w:r>
        <w:t>o</w:t>
      </w:r>
      <w:r w:rsidRPr="00882813">
        <w:t xml:space="preserve"> reparos de telhado, </w:t>
      </w:r>
      <w:r>
        <w:t xml:space="preserve">correção de </w:t>
      </w:r>
      <w:r w:rsidRPr="00882813">
        <w:t>infiltração, substituição dos sistemas elétrico e hidráulico danificados</w:t>
      </w:r>
      <w:r>
        <w:t xml:space="preserve">, instalação e remanejamento </w:t>
      </w:r>
      <w:r w:rsidRPr="009778A3">
        <w:t>de divisórias</w:t>
      </w:r>
      <w:r>
        <w:t>, etc.</w:t>
      </w:r>
      <w:r w:rsidRPr="009778A3">
        <w:t xml:space="preserve"> </w:t>
      </w:r>
      <w:r w:rsidRPr="00FC1A11">
        <w:rPr>
          <w:b/>
        </w:rPr>
        <w:t>Não devem ser consideradas</w:t>
      </w:r>
      <w:r w:rsidRPr="009778A3">
        <w:t xml:space="preserve"> as despesas com limpeza e vigilância.</w:t>
      </w:r>
      <w:r>
        <w:t xml:space="preserve"> </w:t>
      </w:r>
    </w:p>
    <w:p w:rsidR="0036357B" w:rsidRDefault="0036357B" w:rsidP="006B73F5">
      <w:pPr>
        <w:jc w:val="both"/>
        <w:rPr>
          <w:bCs/>
          <w:color w:val="000000"/>
        </w:rPr>
      </w:pPr>
      <w:r w:rsidRPr="003E5BD6">
        <w:rPr>
          <w:b/>
          <w:bCs/>
          <w:color w:val="000000"/>
        </w:rPr>
        <w:t xml:space="preserve">Total: </w:t>
      </w:r>
      <w:r w:rsidRPr="003E5BD6">
        <w:rPr>
          <w:bCs/>
          <w:color w:val="000000"/>
        </w:rPr>
        <w:t xml:space="preserve">totalização dos valores das colunas </w:t>
      </w:r>
      <w:r>
        <w:rPr>
          <w:bCs/>
          <w:color w:val="000000"/>
        </w:rPr>
        <w:t>de despesas “Com Reformas” e “Com Manutenção" do exercício</w:t>
      </w:r>
      <w:r w:rsidRPr="003E5BD6">
        <w:rPr>
          <w:bCs/>
          <w:color w:val="000000"/>
        </w:rPr>
        <w:t>.</w:t>
      </w:r>
    </w:p>
    <w:p w:rsidR="0045046E" w:rsidRDefault="0045046E" w:rsidP="006B73F5">
      <w:pPr>
        <w:jc w:val="both"/>
        <w:rPr>
          <w:bCs/>
          <w:color w:val="000000"/>
        </w:rPr>
      </w:pPr>
    </w:p>
    <w:p w:rsidR="004F039E" w:rsidRDefault="004F039E">
      <w:pPr>
        <w:autoSpaceDE/>
        <w:autoSpaceDN/>
        <w:adjustRightInd/>
        <w:rPr>
          <w:b/>
          <w:bCs/>
          <w:szCs w:val="26"/>
          <w:highlight w:val="lightGray"/>
        </w:rPr>
      </w:pPr>
      <w:r>
        <w:rPr>
          <w:highlight w:val="lightGray"/>
        </w:rPr>
        <w:br w:type="page"/>
      </w:r>
    </w:p>
    <w:p w:rsidR="0045046E" w:rsidRPr="0045046E" w:rsidRDefault="0045046E" w:rsidP="004F039E">
      <w:pPr>
        <w:pStyle w:val="Ttulo3"/>
      </w:pPr>
      <w:r w:rsidRPr="0045046E">
        <w:t>Cessão de Espaço Físico em Imóvel da União</w:t>
      </w:r>
    </w:p>
    <w:p w:rsidR="007C21CA" w:rsidRDefault="007C21CA" w:rsidP="007C21CA">
      <w:pPr>
        <w:spacing w:before="120" w:after="120"/>
        <w:jc w:val="both"/>
      </w:pPr>
      <w:r w:rsidRPr="00FB6DE0">
        <w:rPr>
          <w:b/>
        </w:rPr>
        <w:t>O Quadro A.</w:t>
      </w:r>
      <w:r>
        <w:rPr>
          <w:b/>
        </w:rPr>
        <w:t>8.2.2.2</w:t>
      </w:r>
      <w:r w:rsidRPr="00F42474">
        <w:t xml:space="preserve"> a seguir </w:t>
      </w:r>
      <w:r>
        <w:t>visa à caracterização da cessão de espaço físico a terceiros em imóvel da União que esteja</w:t>
      </w:r>
      <w:r w:rsidRPr="00F42474">
        <w:t xml:space="preserve"> </w:t>
      </w:r>
      <w:r>
        <w:t>na responsabilidade da UJ.</w:t>
      </w:r>
      <w:r w:rsidR="00164ECD">
        <w:t xml:space="preserve"> Deve ser elaborado um quadro para cada espaço cedido.</w:t>
      </w:r>
      <w:r>
        <w:t xml:space="preserve"> </w:t>
      </w:r>
    </w:p>
    <w:p w:rsidR="0045046E" w:rsidRDefault="007C21CA" w:rsidP="007C21CA">
      <w:pPr>
        <w:jc w:val="both"/>
        <w:rPr>
          <w:b/>
        </w:rPr>
      </w:pPr>
      <w:r w:rsidRPr="007C21CA">
        <w:rPr>
          <w:b/>
        </w:rPr>
        <w:t xml:space="preserve">Se houver UJ agregada ao relatório de gestão, </w:t>
      </w:r>
      <w:r w:rsidR="00164ECD">
        <w:rPr>
          <w:b/>
        </w:rPr>
        <w:t>os espaços cedidos localizados em</w:t>
      </w:r>
      <w:r w:rsidRPr="007C21CA">
        <w:rPr>
          <w:b/>
        </w:rPr>
        <w:t xml:space="preserve"> imóveis de responsabilidade UJ agregada devem ser tratados no relatório da UJ agregada.</w:t>
      </w:r>
    </w:p>
    <w:p w:rsidR="00164ECD" w:rsidRPr="007C21CA" w:rsidRDefault="00164ECD" w:rsidP="007C21CA">
      <w:pPr>
        <w:jc w:val="both"/>
        <w:rPr>
          <w:b/>
        </w:rPr>
      </w:pPr>
    </w:p>
    <w:p w:rsidR="00823CFD" w:rsidRPr="003E5BD6" w:rsidRDefault="00823CFD" w:rsidP="007C21CA">
      <w:pPr>
        <w:pStyle w:val="Epgrafe"/>
      </w:pPr>
      <w:bookmarkStart w:id="1545" w:name="_Toc377032959"/>
      <w:r>
        <w:t>Quadro A.8.2.2.2 – Cessão de espaço físico em imóvel da União na responsabilidade da UJ</w:t>
      </w:r>
      <w:bookmarkEnd w:id="1545"/>
    </w:p>
    <w:tbl>
      <w:tblPr>
        <w:tblStyle w:val="Tabelacomgrade"/>
        <w:tblW w:w="10206" w:type="dxa"/>
        <w:tblInd w:w="108" w:type="dxa"/>
        <w:tblLook w:val="04A0" w:firstRow="1" w:lastRow="0" w:firstColumn="1" w:lastColumn="0" w:noHBand="0" w:noVBand="1"/>
      </w:tblPr>
      <w:tblGrid>
        <w:gridCol w:w="1701"/>
        <w:gridCol w:w="2268"/>
        <w:gridCol w:w="6237"/>
      </w:tblGrid>
      <w:tr w:rsidR="00BB6071" w:rsidRPr="00823CFD" w:rsidTr="00041D8D">
        <w:tc>
          <w:tcPr>
            <w:tcW w:w="1701" w:type="dxa"/>
            <w:vMerge w:val="restart"/>
            <w:shd w:val="clear" w:color="auto" w:fill="D9D9D9" w:themeFill="background1" w:themeFillShade="D9"/>
            <w:vAlign w:val="center"/>
          </w:tcPr>
          <w:p w:rsidR="00BB6071" w:rsidRPr="00051661" w:rsidRDefault="00790C61" w:rsidP="00051661">
            <w:pPr>
              <w:rPr>
                <w:sz w:val="20"/>
              </w:rPr>
            </w:pPr>
            <w:bookmarkStart w:id="1546" w:name="_Toc360109280"/>
            <w:r w:rsidRPr="00051661">
              <w:rPr>
                <w:sz w:val="20"/>
              </w:rPr>
              <w:t xml:space="preserve">Caracterização do imóvel </w:t>
            </w:r>
            <w:r w:rsidR="0045046E" w:rsidRPr="00051661">
              <w:rPr>
                <w:sz w:val="20"/>
              </w:rPr>
              <w:t>Objeto de Cessão</w:t>
            </w:r>
          </w:p>
        </w:tc>
        <w:tc>
          <w:tcPr>
            <w:tcW w:w="2268" w:type="dxa"/>
            <w:shd w:val="clear" w:color="auto" w:fill="F2F2F2" w:themeFill="background1" w:themeFillShade="F2"/>
            <w:vAlign w:val="center"/>
          </w:tcPr>
          <w:p w:rsidR="00BB6071" w:rsidRPr="00051661" w:rsidRDefault="00BB6071" w:rsidP="00051661">
            <w:pPr>
              <w:rPr>
                <w:sz w:val="20"/>
              </w:rPr>
            </w:pPr>
            <w:r w:rsidRPr="00051661">
              <w:rPr>
                <w:sz w:val="20"/>
              </w:rPr>
              <w:t>RIP</w:t>
            </w:r>
          </w:p>
        </w:tc>
        <w:tc>
          <w:tcPr>
            <w:tcW w:w="6237" w:type="dxa"/>
          </w:tcPr>
          <w:p w:rsidR="00BB6071" w:rsidRPr="00823CFD" w:rsidRDefault="00BB6071" w:rsidP="003322A5">
            <w:pPr>
              <w:pStyle w:val="Epgrafe"/>
              <w:spacing w:before="45"/>
              <w:ind w:left="60"/>
            </w:pPr>
          </w:p>
        </w:tc>
      </w:tr>
      <w:tr w:rsidR="00BB6071" w:rsidRPr="00823CFD" w:rsidTr="00041D8D">
        <w:tc>
          <w:tcPr>
            <w:tcW w:w="1701" w:type="dxa"/>
            <w:vMerge/>
            <w:shd w:val="clear" w:color="auto" w:fill="D9D9D9" w:themeFill="background1" w:themeFillShade="D9"/>
            <w:vAlign w:val="center"/>
          </w:tcPr>
          <w:p w:rsidR="00BB6071" w:rsidRPr="00051661" w:rsidRDefault="00BB6071" w:rsidP="00051661">
            <w:pPr>
              <w:rPr>
                <w:sz w:val="20"/>
              </w:rPr>
            </w:pPr>
          </w:p>
        </w:tc>
        <w:tc>
          <w:tcPr>
            <w:tcW w:w="2268" w:type="dxa"/>
            <w:shd w:val="clear" w:color="auto" w:fill="F2F2F2" w:themeFill="background1" w:themeFillShade="F2"/>
            <w:vAlign w:val="center"/>
          </w:tcPr>
          <w:p w:rsidR="00BB6071" w:rsidRPr="00051661" w:rsidRDefault="00BB6071" w:rsidP="00051661">
            <w:pPr>
              <w:rPr>
                <w:sz w:val="20"/>
              </w:rPr>
            </w:pPr>
            <w:r w:rsidRPr="00051661">
              <w:rPr>
                <w:sz w:val="20"/>
              </w:rPr>
              <w:t>Endereço</w:t>
            </w:r>
          </w:p>
        </w:tc>
        <w:tc>
          <w:tcPr>
            <w:tcW w:w="6237" w:type="dxa"/>
          </w:tcPr>
          <w:p w:rsidR="00BB6071" w:rsidRPr="00823CFD" w:rsidRDefault="00BB6071" w:rsidP="003322A5">
            <w:pPr>
              <w:pStyle w:val="Epgrafe"/>
              <w:spacing w:before="45"/>
              <w:ind w:left="60"/>
            </w:pPr>
          </w:p>
        </w:tc>
      </w:tr>
      <w:tr w:rsidR="0045046E" w:rsidRPr="00823CFD" w:rsidTr="00041D8D">
        <w:tc>
          <w:tcPr>
            <w:tcW w:w="1701" w:type="dxa"/>
            <w:vMerge w:val="restart"/>
            <w:shd w:val="clear" w:color="auto" w:fill="D9D9D9" w:themeFill="background1" w:themeFillShade="D9"/>
            <w:vAlign w:val="center"/>
          </w:tcPr>
          <w:p w:rsidR="0045046E" w:rsidRPr="00051661" w:rsidRDefault="0045046E" w:rsidP="00051661">
            <w:pPr>
              <w:rPr>
                <w:sz w:val="20"/>
              </w:rPr>
            </w:pPr>
            <w:r w:rsidRPr="00051661">
              <w:rPr>
                <w:sz w:val="20"/>
              </w:rPr>
              <w:t>Identificação do Cessionário</w:t>
            </w:r>
          </w:p>
        </w:tc>
        <w:tc>
          <w:tcPr>
            <w:tcW w:w="2268" w:type="dxa"/>
            <w:shd w:val="clear" w:color="auto" w:fill="F2F2F2" w:themeFill="background1" w:themeFillShade="F2"/>
            <w:vAlign w:val="center"/>
          </w:tcPr>
          <w:p w:rsidR="0045046E" w:rsidRPr="00051661" w:rsidRDefault="0045046E" w:rsidP="00051661">
            <w:pPr>
              <w:rPr>
                <w:sz w:val="20"/>
              </w:rPr>
            </w:pPr>
            <w:r w:rsidRPr="00051661">
              <w:rPr>
                <w:sz w:val="20"/>
              </w:rPr>
              <w:t>CNPJ</w:t>
            </w:r>
          </w:p>
        </w:tc>
        <w:tc>
          <w:tcPr>
            <w:tcW w:w="6237" w:type="dxa"/>
          </w:tcPr>
          <w:p w:rsidR="0045046E" w:rsidRPr="00823CFD" w:rsidRDefault="0045046E" w:rsidP="003322A5">
            <w:pPr>
              <w:pStyle w:val="Epgrafe"/>
              <w:spacing w:before="45"/>
              <w:ind w:left="60"/>
            </w:pPr>
          </w:p>
        </w:tc>
      </w:tr>
      <w:tr w:rsidR="0045046E" w:rsidRPr="00823CFD" w:rsidTr="00041D8D">
        <w:tc>
          <w:tcPr>
            <w:tcW w:w="1701" w:type="dxa"/>
            <w:vMerge/>
            <w:shd w:val="clear" w:color="auto" w:fill="D9D9D9" w:themeFill="background1" w:themeFillShade="D9"/>
            <w:vAlign w:val="center"/>
          </w:tcPr>
          <w:p w:rsidR="0045046E" w:rsidRPr="00051661" w:rsidRDefault="0045046E" w:rsidP="00051661">
            <w:pPr>
              <w:rPr>
                <w:sz w:val="20"/>
              </w:rPr>
            </w:pPr>
          </w:p>
        </w:tc>
        <w:tc>
          <w:tcPr>
            <w:tcW w:w="2268" w:type="dxa"/>
            <w:shd w:val="clear" w:color="auto" w:fill="F2F2F2" w:themeFill="background1" w:themeFillShade="F2"/>
            <w:vAlign w:val="center"/>
          </w:tcPr>
          <w:p w:rsidR="0045046E" w:rsidRPr="00051661" w:rsidRDefault="0045046E" w:rsidP="00051661">
            <w:pPr>
              <w:rPr>
                <w:sz w:val="20"/>
              </w:rPr>
            </w:pPr>
            <w:r w:rsidRPr="00051661">
              <w:rPr>
                <w:sz w:val="20"/>
              </w:rPr>
              <w:t>Nome ou Razão Social</w:t>
            </w:r>
          </w:p>
        </w:tc>
        <w:tc>
          <w:tcPr>
            <w:tcW w:w="6237" w:type="dxa"/>
          </w:tcPr>
          <w:p w:rsidR="0045046E" w:rsidRPr="00823CFD" w:rsidRDefault="0045046E" w:rsidP="003322A5">
            <w:pPr>
              <w:pStyle w:val="Epgrafe"/>
              <w:spacing w:before="45"/>
              <w:ind w:left="60"/>
            </w:pPr>
          </w:p>
        </w:tc>
      </w:tr>
      <w:tr w:rsidR="0045046E" w:rsidRPr="00823CFD" w:rsidTr="00041D8D">
        <w:tc>
          <w:tcPr>
            <w:tcW w:w="1701" w:type="dxa"/>
            <w:vMerge/>
            <w:shd w:val="clear" w:color="auto" w:fill="D9D9D9" w:themeFill="background1" w:themeFillShade="D9"/>
            <w:vAlign w:val="center"/>
          </w:tcPr>
          <w:p w:rsidR="0045046E" w:rsidRPr="00051661" w:rsidRDefault="0045046E" w:rsidP="00051661">
            <w:pPr>
              <w:rPr>
                <w:sz w:val="20"/>
              </w:rPr>
            </w:pPr>
          </w:p>
        </w:tc>
        <w:tc>
          <w:tcPr>
            <w:tcW w:w="2268" w:type="dxa"/>
            <w:shd w:val="clear" w:color="auto" w:fill="F2F2F2" w:themeFill="background1" w:themeFillShade="F2"/>
            <w:vAlign w:val="center"/>
          </w:tcPr>
          <w:p w:rsidR="0045046E" w:rsidRPr="00051661" w:rsidRDefault="0045046E" w:rsidP="00051661">
            <w:pPr>
              <w:rPr>
                <w:sz w:val="20"/>
              </w:rPr>
            </w:pPr>
            <w:r w:rsidRPr="00051661">
              <w:rPr>
                <w:sz w:val="20"/>
              </w:rPr>
              <w:t>Atividade ou Ramo de Atuação</w:t>
            </w:r>
          </w:p>
        </w:tc>
        <w:tc>
          <w:tcPr>
            <w:tcW w:w="6237" w:type="dxa"/>
          </w:tcPr>
          <w:p w:rsidR="0045046E" w:rsidRPr="00823CFD" w:rsidRDefault="0045046E" w:rsidP="003322A5">
            <w:pPr>
              <w:pStyle w:val="Epgrafe"/>
              <w:spacing w:before="45"/>
              <w:ind w:left="60"/>
            </w:pPr>
          </w:p>
        </w:tc>
      </w:tr>
      <w:tr w:rsidR="00043522" w:rsidRPr="00823CFD" w:rsidTr="00041D8D">
        <w:tc>
          <w:tcPr>
            <w:tcW w:w="1701" w:type="dxa"/>
            <w:vMerge w:val="restart"/>
            <w:shd w:val="clear" w:color="auto" w:fill="D9D9D9" w:themeFill="background1" w:themeFillShade="D9"/>
            <w:vAlign w:val="center"/>
          </w:tcPr>
          <w:p w:rsidR="00043522" w:rsidRPr="00051661" w:rsidRDefault="00043522" w:rsidP="00051661">
            <w:pPr>
              <w:rPr>
                <w:sz w:val="20"/>
              </w:rPr>
            </w:pPr>
            <w:r w:rsidRPr="00051661">
              <w:rPr>
                <w:sz w:val="20"/>
              </w:rPr>
              <w:t>Caracterização da Cessão</w:t>
            </w:r>
          </w:p>
        </w:tc>
        <w:tc>
          <w:tcPr>
            <w:tcW w:w="2268" w:type="dxa"/>
            <w:shd w:val="clear" w:color="auto" w:fill="F2F2F2" w:themeFill="background1" w:themeFillShade="F2"/>
            <w:vAlign w:val="center"/>
          </w:tcPr>
          <w:p w:rsidR="00043522" w:rsidRPr="00051661" w:rsidRDefault="00043522" w:rsidP="00051661">
            <w:pPr>
              <w:rPr>
                <w:sz w:val="20"/>
              </w:rPr>
            </w:pPr>
            <w:r w:rsidRPr="00051661">
              <w:rPr>
                <w:sz w:val="20"/>
              </w:rPr>
              <w:t>Forma de Seleção do Cessionário</w:t>
            </w:r>
          </w:p>
        </w:tc>
        <w:tc>
          <w:tcPr>
            <w:tcW w:w="6237" w:type="dxa"/>
          </w:tcPr>
          <w:p w:rsidR="00043522" w:rsidRPr="00823CFD" w:rsidRDefault="00043522" w:rsidP="003322A5">
            <w:pPr>
              <w:pStyle w:val="Epgrafe"/>
              <w:spacing w:before="45"/>
              <w:ind w:left="60"/>
            </w:pPr>
          </w:p>
        </w:tc>
      </w:tr>
      <w:tr w:rsidR="00043522" w:rsidRPr="00823CFD" w:rsidTr="00041D8D">
        <w:tc>
          <w:tcPr>
            <w:tcW w:w="1701" w:type="dxa"/>
            <w:vMerge/>
            <w:shd w:val="clear" w:color="auto" w:fill="D9D9D9" w:themeFill="background1" w:themeFillShade="D9"/>
            <w:vAlign w:val="center"/>
          </w:tcPr>
          <w:p w:rsidR="00043522" w:rsidRPr="00051661" w:rsidRDefault="00043522" w:rsidP="00051661">
            <w:pPr>
              <w:rPr>
                <w:sz w:val="20"/>
              </w:rPr>
            </w:pPr>
          </w:p>
        </w:tc>
        <w:tc>
          <w:tcPr>
            <w:tcW w:w="2268" w:type="dxa"/>
            <w:shd w:val="clear" w:color="auto" w:fill="F2F2F2" w:themeFill="background1" w:themeFillShade="F2"/>
            <w:vAlign w:val="center"/>
          </w:tcPr>
          <w:p w:rsidR="00043522" w:rsidRPr="00051661" w:rsidRDefault="00043522" w:rsidP="00051661">
            <w:pPr>
              <w:rPr>
                <w:sz w:val="20"/>
              </w:rPr>
            </w:pPr>
            <w:r w:rsidRPr="00051661">
              <w:rPr>
                <w:sz w:val="20"/>
              </w:rPr>
              <w:t>Finalidade do Uso do Espaço Cedido</w:t>
            </w:r>
          </w:p>
        </w:tc>
        <w:tc>
          <w:tcPr>
            <w:tcW w:w="6237" w:type="dxa"/>
          </w:tcPr>
          <w:p w:rsidR="00043522" w:rsidRPr="00823CFD" w:rsidRDefault="00043522" w:rsidP="003322A5">
            <w:pPr>
              <w:pStyle w:val="Epgrafe"/>
              <w:spacing w:before="45"/>
              <w:ind w:left="60"/>
            </w:pPr>
          </w:p>
        </w:tc>
      </w:tr>
      <w:tr w:rsidR="00043522" w:rsidRPr="00823CFD" w:rsidTr="00041D8D">
        <w:tc>
          <w:tcPr>
            <w:tcW w:w="1701" w:type="dxa"/>
            <w:vMerge/>
            <w:shd w:val="clear" w:color="auto" w:fill="D9D9D9" w:themeFill="background1" w:themeFillShade="D9"/>
            <w:vAlign w:val="center"/>
          </w:tcPr>
          <w:p w:rsidR="00043522" w:rsidRPr="00051661" w:rsidRDefault="00043522" w:rsidP="00051661">
            <w:pPr>
              <w:rPr>
                <w:sz w:val="20"/>
              </w:rPr>
            </w:pPr>
          </w:p>
        </w:tc>
        <w:tc>
          <w:tcPr>
            <w:tcW w:w="2268" w:type="dxa"/>
            <w:shd w:val="clear" w:color="auto" w:fill="F2F2F2" w:themeFill="background1" w:themeFillShade="F2"/>
            <w:vAlign w:val="center"/>
          </w:tcPr>
          <w:p w:rsidR="00043522" w:rsidRPr="00051661" w:rsidRDefault="00043522" w:rsidP="00051661">
            <w:pPr>
              <w:rPr>
                <w:sz w:val="20"/>
              </w:rPr>
            </w:pPr>
            <w:r w:rsidRPr="00051661">
              <w:rPr>
                <w:sz w:val="20"/>
              </w:rPr>
              <w:t>Prazo da Cessão</w:t>
            </w:r>
          </w:p>
        </w:tc>
        <w:tc>
          <w:tcPr>
            <w:tcW w:w="6237" w:type="dxa"/>
          </w:tcPr>
          <w:p w:rsidR="00043522" w:rsidRPr="00823CFD" w:rsidRDefault="00043522" w:rsidP="003322A5">
            <w:pPr>
              <w:pStyle w:val="Epgrafe"/>
              <w:spacing w:before="45"/>
              <w:ind w:left="60"/>
            </w:pPr>
          </w:p>
        </w:tc>
      </w:tr>
      <w:tr w:rsidR="00043522" w:rsidRPr="00823CFD" w:rsidTr="00041D8D">
        <w:tc>
          <w:tcPr>
            <w:tcW w:w="1701" w:type="dxa"/>
            <w:vMerge/>
            <w:shd w:val="clear" w:color="auto" w:fill="D9D9D9" w:themeFill="background1" w:themeFillShade="D9"/>
            <w:vAlign w:val="center"/>
          </w:tcPr>
          <w:p w:rsidR="00043522" w:rsidRPr="00051661" w:rsidRDefault="00043522" w:rsidP="00051661">
            <w:pPr>
              <w:rPr>
                <w:sz w:val="20"/>
              </w:rPr>
            </w:pPr>
          </w:p>
        </w:tc>
        <w:tc>
          <w:tcPr>
            <w:tcW w:w="2268" w:type="dxa"/>
            <w:shd w:val="clear" w:color="auto" w:fill="F2F2F2" w:themeFill="background1" w:themeFillShade="F2"/>
            <w:vAlign w:val="center"/>
          </w:tcPr>
          <w:p w:rsidR="00043522" w:rsidRPr="00051661" w:rsidRDefault="00043522" w:rsidP="00051661">
            <w:pPr>
              <w:rPr>
                <w:sz w:val="20"/>
              </w:rPr>
            </w:pPr>
            <w:r w:rsidRPr="00051661">
              <w:rPr>
                <w:sz w:val="20"/>
              </w:rPr>
              <w:t>Caracterização do espaço cedido</w:t>
            </w:r>
          </w:p>
        </w:tc>
        <w:tc>
          <w:tcPr>
            <w:tcW w:w="6237" w:type="dxa"/>
          </w:tcPr>
          <w:p w:rsidR="00043522" w:rsidRPr="00823CFD" w:rsidRDefault="00043522" w:rsidP="003322A5">
            <w:pPr>
              <w:pStyle w:val="Epgrafe"/>
              <w:spacing w:before="45"/>
              <w:ind w:left="60"/>
            </w:pPr>
          </w:p>
        </w:tc>
      </w:tr>
      <w:tr w:rsidR="00043522" w:rsidRPr="00823CFD" w:rsidTr="00041D8D">
        <w:tc>
          <w:tcPr>
            <w:tcW w:w="1701" w:type="dxa"/>
            <w:vMerge/>
            <w:shd w:val="clear" w:color="auto" w:fill="D9D9D9" w:themeFill="background1" w:themeFillShade="D9"/>
            <w:vAlign w:val="center"/>
          </w:tcPr>
          <w:p w:rsidR="00043522" w:rsidRPr="00051661" w:rsidRDefault="00043522" w:rsidP="00051661">
            <w:pPr>
              <w:rPr>
                <w:sz w:val="20"/>
              </w:rPr>
            </w:pPr>
          </w:p>
        </w:tc>
        <w:tc>
          <w:tcPr>
            <w:tcW w:w="2268" w:type="dxa"/>
            <w:shd w:val="clear" w:color="auto" w:fill="F2F2F2" w:themeFill="background1" w:themeFillShade="F2"/>
            <w:vAlign w:val="center"/>
          </w:tcPr>
          <w:p w:rsidR="00043522" w:rsidRPr="00051661" w:rsidRDefault="00043522" w:rsidP="00051661">
            <w:pPr>
              <w:rPr>
                <w:sz w:val="20"/>
              </w:rPr>
            </w:pPr>
            <w:r w:rsidRPr="00051661">
              <w:rPr>
                <w:sz w:val="20"/>
              </w:rPr>
              <w:t>Valores e Benefícios Recebidos pela UJ Cedente</w:t>
            </w:r>
          </w:p>
        </w:tc>
        <w:tc>
          <w:tcPr>
            <w:tcW w:w="6237" w:type="dxa"/>
          </w:tcPr>
          <w:p w:rsidR="00043522" w:rsidRPr="00823CFD" w:rsidRDefault="00043522" w:rsidP="003322A5">
            <w:pPr>
              <w:pStyle w:val="Epgrafe"/>
              <w:spacing w:before="45"/>
              <w:ind w:left="60"/>
            </w:pPr>
          </w:p>
        </w:tc>
      </w:tr>
      <w:tr w:rsidR="00043522" w:rsidRPr="00823CFD" w:rsidTr="00041D8D">
        <w:tc>
          <w:tcPr>
            <w:tcW w:w="1701" w:type="dxa"/>
            <w:vMerge/>
            <w:shd w:val="clear" w:color="auto" w:fill="D9D9D9" w:themeFill="background1" w:themeFillShade="D9"/>
            <w:vAlign w:val="center"/>
          </w:tcPr>
          <w:p w:rsidR="00043522" w:rsidRPr="00051661" w:rsidRDefault="00043522" w:rsidP="00051661">
            <w:pPr>
              <w:rPr>
                <w:sz w:val="20"/>
              </w:rPr>
            </w:pPr>
          </w:p>
        </w:tc>
        <w:tc>
          <w:tcPr>
            <w:tcW w:w="2268" w:type="dxa"/>
            <w:shd w:val="clear" w:color="auto" w:fill="F2F2F2" w:themeFill="background1" w:themeFillShade="F2"/>
            <w:vAlign w:val="center"/>
          </w:tcPr>
          <w:p w:rsidR="00043522" w:rsidRPr="00051661" w:rsidRDefault="00703000" w:rsidP="00051661">
            <w:pPr>
              <w:rPr>
                <w:sz w:val="20"/>
              </w:rPr>
            </w:pPr>
            <w:r w:rsidRPr="00051661">
              <w:rPr>
                <w:sz w:val="20"/>
              </w:rPr>
              <w:t>Tratamento</w:t>
            </w:r>
            <w:r w:rsidR="00043522" w:rsidRPr="00051661">
              <w:rPr>
                <w:sz w:val="20"/>
              </w:rPr>
              <w:t xml:space="preserve"> Contábil dos Valores ou Benefícios</w:t>
            </w:r>
          </w:p>
        </w:tc>
        <w:tc>
          <w:tcPr>
            <w:tcW w:w="6237" w:type="dxa"/>
          </w:tcPr>
          <w:p w:rsidR="00043522" w:rsidRPr="00823CFD" w:rsidRDefault="00043522" w:rsidP="003322A5">
            <w:pPr>
              <w:pStyle w:val="Epgrafe"/>
              <w:spacing w:before="45"/>
              <w:ind w:left="60"/>
            </w:pPr>
          </w:p>
        </w:tc>
      </w:tr>
      <w:tr w:rsidR="00043522" w:rsidRPr="00823CFD" w:rsidTr="00041D8D">
        <w:tc>
          <w:tcPr>
            <w:tcW w:w="1701" w:type="dxa"/>
            <w:vMerge/>
            <w:shd w:val="clear" w:color="auto" w:fill="D9D9D9" w:themeFill="background1" w:themeFillShade="D9"/>
            <w:vAlign w:val="center"/>
          </w:tcPr>
          <w:p w:rsidR="00043522" w:rsidRPr="00051661" w:rsidRDefault="00043522" w:rsidP="00051661">
            <w:pPr>
              <w:rPr>
                <w:sz w:val="20"/>
              </w:rPr>
            </w:pPr>
          </w:p>
        </w:tc>
        <w:tc>
          <w:tcPr>
            <w:tcW w:w="2268" w:type="dxa"/>
            <w:shd w:val="clear" w:color="auto" w:fill="F2F2F2" w:themeFill="background1" w:themeFillShade="F2"/>
            <w:vAlign w:val="center"/>
          </w:tcPr>
          <w:p w:rsidR="00043522" w:rsidRPr="00051661" w:rsidRDefault="00043522" w:rsidP="00051661">
            <w:pPr>
              <w:rPr>
                <w:sz w:val="20"/>
              </w:rPr>
            </w:pPr>
            <w:r w:rsidRPr="00051661">
              <w:rPr>
                <w:sz w:val="20"/>
              </w:rPr>
              <w:t xml:space="preserve">Forma de utilização dos Recursos Recebidos </w:t>
            </w:r>
          </w:p>
        </w:tc>
        <w:tc>
          <w:tcPr>
            <w:tcW w:w="6237" w:type="dxa"/>
          </w:tcPr>
          <w:p w:rsidR="00043522" w:rsidRPr="00823CFD" w:rsidRDefault="00043522" w:rsidP="003322A5">
            <w:pPr>
              <w:pStyle w:val="Epgrafe"/>
              <w:spacing w:before="45"/>
              <w:ind w:left="60"/>
            </w:pPr>
          </w:p>
        </w:tc>
      </w:tr>
      <w:tr w:rsidR="00043522" w:rsidRPr="00823CFD" w:rsidTr="00041D8D">
        <w:tc>
          <w:tcPr>
            <w:tcW w:w="1701" w:type="dxa"/>
            <w:vMerge/>
            <w:shd w:val="clear" w:color="auto" w:fill="D9D9D9" w:themeFill="background1" w:themeFillShade="D9"/>
            <w:vAlign w:val="center"/>
          </w:tcPr>
          <w:p w:rsidR="00043522" w:rsidRPr="00051661" w:rsidRDefault="00043522" w:rsidP="00051661">
            <w:pPr>
              <w:rPr>
                <w:sz w:val="20"/>
              </w:rPr>
            </w:pPr>
          </w:p>
        </w:tc>
        <w:tc>
          <w:tcPr>
            <w:tcW w:w="2268" w:type="dxa"/>
            <w:shd w:val="clear" w:color="auto" w:fill="F2F2F2" w:themeFill="background1" w:themeFillShade="F2"/>
            <w:vAlign w:val="center"/>
          </w:tcPr>
          <w:p w:rsidR="00043522" w:rsidRPr="00051661" w:rsidRDefault="00043522" w:rsidP="00051661">
            <w:pPr>
              <w:rPr>
                <w:sz w:val="20"/>
              </w:rPr>
            </w:pPr>
            <w:r w:rsidRPr="00051661">
              <w:rPr>
                <w:sz w:val="20"/>
              </w:rPr>
              <w:t xml:space="preserve">Forma de Rateio dos </w:t>
            </w:r>
            <w:r w:rsidR="00DC687D" w:rsidRPr="00051661">
              <w:rPr>
                <w:sz w:val="20"/>
              </w:rPr>
              <w:t>Gastos</w:t>
            </w:r>
            <w:r w:rsidRPr="00051661">
              <w:rPr>
                <w:sz w:val="20"/>
              </w:rPr>
              <w:t xml:space="preserve"> Relacionados ao Imóvel</w:t>
            </w:r>
          </w:p>
        </w:tc>
        <w:tc>
          <w:tcPr>
            <w:tcW w:w="6237" w:type="dxa"/>
          </w:tcPr>
          <w:p w:rsidR="00043522" w:rsidRPr="00823CFD" w:rsidRDefault="00043522" w:rsidP="003322A5">
            <w:pPr>
              <w:pStyle w:val="Epgrafe"/>
              <w:spacing w:before="45"/>
              <w:ind w:left="60"/>
            </w:pPr>
          </w:p>
        </w:tc>
      </w:tr>
    </w:tbl>
    <w:p w:rsidR="00041D8D" w:rsidRPr="003E5BD6" w:rsidRDefault="00ED36B2" w:rsidP="00D903BF">
      <w:pPr>
        <w:pStyle w:val="Default"/>
        <w:spacing w:before="90" w:after="60"/>
        <w:ind w:left="0" w:firstLine="0"/>
      </w:pPr>
      <w:r w:rsidRPr="00ED36B2">
        <w:rPr>
          <w:b/>
          <w:bCs/>
        </w:rPr>
        <w:t>DESCRIÇÃO DOS CAMPOS</w:t>
      </w:r>
      <w:r w:rsidR="00041D8D" w:rsidRPr="003E5BD6">
        <w:rPr>
          <w:b/>
          <w:bCs/>
        </w:rPr>
        <w:t xml:space="preserve"> </w:t>
      </w:r>
    </w:p>
    <w:p w:rsidR="00823CFD" w:rsidRPr="00B73CE7" w:rsidRDefault="00041D8D" w:rsidP="0076033F">
      <w:pPr>
        <w:jc w:val="both"/>
        <w:rPr>
          <w:b/>
          <w:u w:val="single"/>
        </w:rPr>
      </w:pPr>
      <w:r w:rsidRPr="00B73CE7">
        <w:rPr>
          <w:b/>
          <w:u w:val="single"/>
        </w:rPr>
        <w:t>Caracterização do Imóvel Objeto da Cessão</w:t>
      </w:r>
    </w:p>
    <w:p w:rsidR="00041D8D" w:rsidRPr="00451CCE" w:rsidRDefault="00041D8D" w:rsidP="0076033F">
      <w:pPr>
        <w:ind w:left="284"/>
        <w:jc w:val="both"/>
      </w:pPr>
      <w:r w:rsidRPr="00B73CE7">
        <w:rPr>
          <w:b/>
        </w:rPr>
        <w:t>RIP:</w:t>
      </w:r>
      <w:r w:rsidR="00DC687D" w:rsidRPr="00451CCE">
        <w:t xml:space="preserve"> É o código de Registro Imobiliário Patrimonial – RIP do imóvel gerado de acordo com lei de formação estabelecida pela SPU.</w:t>
      </w:r>
    </w:p>
    <w:p w:rsidR="00041D8D" w:rsidRPr="00451CCE" w:rsidRDefault="00041D8D" w:rsidP="0076033F">
      <w:pPr>
        <w:ind w:left="284"/>
        <w:jc w:val="both"/>
      </w:pPr>
      <w:r w:rsidRPr="00B73CE7">
        <w:rPr>
          <w:b/>
        </w:rPr>
        <w:t>Endereço:</w:t>
      </w:r>
      <w:r w:rsidR="00436FA5" w:rsidRPr="00451CCE">
        <w:t xml:space="preserve"> Endereço de localização do imóvel que foi objeto da cessão total ou parcial.</w:t>
      </w:r>
    </w:p>
    <w:p w:rsidR="00823CFD" w:rsidRPr="00B73CE7" w:rsidRDefault="00041D8D" w:rsidP="0076033F">
      <w:pPr>
        <w:jc w:val="both"/>
        <w:rPr>
          <w:b/>
          <w:u w:val="single"/>
        </w:rPr>
      </w:pPr>
      <w:r w:rsidRPr="00B73CE7">
        <w:rPr>
          <w:b/>
          <w:u w:val="single"/>
        </w:rPr>
        <w:t>Identificação do Cessionário</w:t>
      </w:r>
    </w:p>
    <w:p w:rsidR="00043522" w:rsidRPr="00451CCE" w:rsidRDefault="00703000" w:rsidP="0076033F">
      <w:pPr>
        <w:ind w:left="284"/>
        <w:jc w:val="both"/>
      </w:pPr>
      <w:r w:rsidRPr="00B73CE7">
        <w:rPr>
          <w:b/>
        </w:rPr>
        <w:t>CNPJ:</w:t>
      </w:r>
      <w:r w:rsidR="00451CCE" w:rsidRPr="00451CCE">
        <w:t xml:space="preserve"> Código de identificação junto ao Cadastro Nacional da Pessoa Jurídica da Receita Federal do Brasil caso a unidade contratante seja da Administração Indireta.</w:t>
      </w:r>
    </w:p>
    <w:p w:rsidR="00703000" w:rsidRPr="00451CCE" w:rsidRDefault="00703000" w:rsidP="0076033F">
      <w:pPr>
        <w:ind w:left="284"/>
        <w:jc w:val="both"/>
      </w:pPr>
      <w:r w:rsidRPr="00B73CE7">
        <w:rPr>
          <w:b/>
        </w:rPr>
        <w:t>Nome ou Razão Social:</w:t>
      </w:r>
      <w:r w:rsidR="00451CCE" w:rsidRPr="00451CCE">
        <w:t xml:space="preserve"> Denominação dada ao cessionário no instrumento de cessão. </w:t>
      </w:r>
    </w:p>
    <w:p w:rsidR="00703000" w:rsidRPr="00451CCE" w:rsidRDefault="00703000" w:rsidP="0076033F">
      <w:pPr>
        <w:ind w:left="284"/>
        <w:jc w:val="both"/>
      </w:pPr>
      <w:r w:rsidRPr="0076033F">
        <w:rPr>
          <w:b/>
        </w:rPr>
        <w:t>Atividade ou Ramo de Atuação:</w:t>
      </w:r>
      <w:r w:rsidR="00B73CE7">
        <w:t xml:space="preserve"> </w:t>
      </w:r>
      <w:r w:rsidR="0076033F">
        <w:t xml:space="preserve">Nome da principal atividade ou ramo de atuação do cessionário. </w:t>
      </w:r>
    </w:p>
    <w:p w:rsidR="00041D8D" w:rsidRPr="00B73CE7" w:rsidRDefault="00041D8D" w:rsidP="0076033F">
      <w:pPr>
        <w:jc w:val="both"/>
        <w:rPr>
          <w:b/>
          <w:u w:val="single"/>
        </w:rPr>
      </w:pPr>
      <w:r w:rsidRPr="00B73CE7">
        <w:rPr>
          <w:b/>
          <w:u w:val="single"/>
        </w:rPr>
        <w:t>Caracterização da Cessão</w:t>
      </w:r>
    </w:p>
    <w:p w:rsidR="00BA16B1" w:rsidRDefault="00703000" w:rsidP="0076033F">
      <w:pPr>
        <w:ind w:left="426"/>
        <w:jc w:val="both"/>
      </w:pPr>
      <w:r w:rsidRPr="00BA16B1">
        <w:rPr>
          <w:b/>
        </w:rPr>
        <w:t>Forma de Seleção do Cessionário:</w:t>
      </w:r>
      <w:r w:rsidR="0076033F" w:rsidRPr="00BA16B1">
        <w:rPr>
          <w:b/>
        </w:rPr>
        <w:t xml:space="preserve"> </w:t>
      </w:r>
      <w:r w:rsidR="0076033F">
        <w:t xml:space="preserve">Descrever a forma </w:t>
      </w:r>
      <w:r w:rsidR="00BA16B1">
        <w:t>que a UJ utilizou para a escolha do cessionário do espaço (por exemplo, contratação direta, licitação etc.).</w:t>
      </w:r>
    </w:p>
    <w:p w:rsidR="00703000" w:rsidRPr="00451CCE" w:rsidRDefault="00703000" w:rsidP="0076033F">
      <w:pPr>
        <w:ind w:left="426"/>
        <w:jc w:val="both"/>
      </w:pPr>
      <w:r w:rsidRPr="00FA4752">
        <w:rPr>
          <w:b/>
        </w:rPr>
        <w:t>Finalidade do Uso do Espaço Cedido:</w:t>
      </w:r>
      <w:r w:rsidR="00BA16B1">
        <w:t xml:space="preserve"> Descrever a finalidade do uso do espaço cedido. </w:t>
      </w:r>
    </w:p>
    <w:p w:rsidR="00703000" w:rsidRPr="00451CCE" w:rsidRDefault="00703000" w:rsidP="0076033F">
      <w:pPr>
        <w:ind w:left="426"/>
        <w:jc w:val="both"/>
      </w:pPr>
      <w:r w:rsidRPr="00FA4752">
        <w:rPr>
          <w:b/>
        </w:rPr>
        <w:t>Prazo da Cessão:</w:t>
      </w:r>
      <w:r w:rsidR="00BA16B1">
        <w:t xml:space="preserve"> Prazo, definido no instrumento de seleção e formalização, do uso do espaço cedido. </w:t>
      </w:r>
    </w:p>
    <w:p w:rsidR="00703000" w:rsidRPr="00451CCE" w:rsidRDefault="00703000" w:rsidP="0076033F">
      <w:pPr>
        <w:ind w:left="426"/>
        <w:jc w:val="both"/>
      </w:pPr>
      <w:r w:rsidRPr="00FA4752">
        <w:rPr>
          <w:b/>
        </w:rPr>
        <w:t>Caracterização do Espaço Cedido:</w:t>
      </w:r>
      <w:r w:rsidR="00BA16B1">
        <w:t xml:space="preserve"> Informações sobre o espaço cedido (localização no imóvel</w:t>
      </w:r>
      <w:r w:rsidR="00FA4752">
        <w:t>, andar, sala, etc., tamanho da área).</w:t>
      </w:r>
    </w:p>
    <w:p w:rsidR="00703000" w:rsidRPr="00451CCE" w:rsidRDefault="00703000" w:rsidP="0076033F">
      <w:pPr>
        <w:ind w:left="426"/>
        <w:jc w:val="both"/>
      </w:pPr>
      <w:r w:rsidRPr="00FA4752">
        <w:rPr>
          <w:b/>
        </w:rPr>
        <w:t>Valores e Benefícios Recebidos pela UJ Cedente:</w:t>
      </w:r>
      <w:r w:rsidR="00FA4752" w:rsidRPr="00FA4752">
        <w:rPr>
          <w:b/>
        </w:rPr>
        <w:t xml:space="preserve"> </w:t>
      </w:r>
      <w:r w:rsidR="00FA4752">
        <w:t xml:space="preserve">Forma de compensação à UJ pela cessão do espaço negociado. </w:t>
      </w:r>
    </w:p>
    <w:p w:rsidR="00703000" w:rsidRPr="00451CCE" w:rsidRDefault="00703000" w:rsidP="0076033F">
      <w:pPr>
        <w:ind w:left="426"/>
        <w:jc w:val="both"/>
      </w:pPr>
      <w:r w:rsidRPr="00FA4752">
        <w:rPr>
          <w:b/>
        </w:rPr>
        <w:t>Tratamento Contábil dos Valores e Benefícios Recebidos:</w:t>
      </w:r>
      <w:r w:rsidR="00FA4752">
        <w:t xml:space="preserve"> identificação das rubricas contábeis onde são contabilizados os valores e benefícios para a UJ pela cessão do espaço. </w:t>
      </w:r>
      <w:r w:rsidR="007C21CA">
        <w:t>Neste campo, informar também a UG do SIAFI, se for o caso, onde são contabilizados os atos e fatos relacionados.</w:t>
      </w:r>
    </w:p>
    <w:p w:rsidR="00703000" w:rsidRPr="00451CCE" w:rsidRDefault="00DC687D" w:rsidP="0076033F">
      <w:pPr>
        <w:ind w:left="426"/>
        <w:jc w:val="both"/>
      </w:pPr>
      <w:r w:rsidRPr="00FA4752">
        <w:rPr>
          <w:b/>
        </w:rPr>
        <w:t>Forma de Utilização dos Recursos Recebidos:</w:t>
      </w:r>
      <w:r w:rsidR="00FA4752">
        <w:t xml:space="preserve"> Descrição sucinta de onde e como foram utilizados pela UJ os recursos decorrentes da cessão do espaço. </w:t>
      </w:r>
    </w:p>
    <w:p w:rsidR="00703000" w:rsidRDefault="00DC687D" w:rsidP="00FA4752">
      <w:pPr>
        <w:ind w:left="426"/>
        <w:jc w:val="both"/>
      </w:pPr>
      <w:r w:rsidRPr="00FA4752">
        <w:rPr>
          <w:b/>
        </w:rPr>
        <w:t>Forma de Rateio dos Gastos Relacionados ao Imóvel:</w:t>
      </w:r>
      <w:r w:rsidR="00FA4752">
        <w:t xml:space="preserve"> Descrever, de forma sucinta, como ocorre o rateio dos gastos com o espaço cedido (água, energia, conservação e manutenção, limpeza etc.).</w:t>
      </w:r>
    </w:p>
    <w:p w:rsidR="00FA4752" w:rsidRPr="00703000" w:rsidRDefault="00FA4752" w:rsidP="00FA4752">
      <w:pPr>
        <w:ind w:left="426"/>
        <w:jc w:val="both"/>
      </w:pPr>
    </w:p>
    <w:p w:rsidR="004A36A5" w:rsidRDefault="004A36A5" w:rsidP="007C21CA">
      <w:pPr>
        <w:pStyle w:val="Epgrafe"/>
        <w:rPr>
          <w:szCs w:val="26"/>
          <w:highlight w:val="lightGray"/>
        </w:rPr>
      </w:pPr>
      <w:r>
        <w:rPr>
          <w:highlight w:val="lightGray"/>
        </w:rPr>
        <w:br w:type="page"/>
      </w:r>
    </w:p>
    <w:p w:rsidR="00492B6F" w:rsidRDefault="0036357B" w:rsidP="00365109">
      <w:pPr>
        <w:pStyle w:val="Ttulo3"/>
        <w:numPr>
          <w:ilvl w:val="2"/>
          <w:numId w:val="115"/>
        </w:numPr>
      </w:pPr>
      <w:r>
        <w:t>Imóveis Funcionais da União sob Responsabilidade da UJ</w:t>
      </w:r>
      <w:bookmarkEnd w:id="1546"/>
    </w:p>
    <w:p w:rsidR="0036357B" w:rsidRDefault="0036357B" w:rsidP="00827D45">
      <w:pPr>
        <w:spacing w:before="90" w:after="90"/>
        <w:jc w:val="both"/>
      </w:pPr>
      <w:r w:rsidRPr="004A2485">
        <w:t>O</w:t>
      </w:r>
      <w:r w:rsidRPr="00FB6DE0">
        <w:rPr>
          <w:b/>
        </w:rPr>
        <w:t xml:space="preserve"> Quadro A.</w:t>
      </w:r>
      <w:r w:rsidR="005370E9">
        <w:rPr>
          <w:b/>
        </w:rPr>
        <w:t>8.2</w:t>
      </w:r>
      <w:r>
        <w:rPr>
          <w:b/>
        </w:rPr>
        <w:t>.3</w:t>
      </w:r>
      <w:r>
        <w:t xml:space="preserve"> - </w:t>
      </w:r>
      <w:r w:rsidRPr="00F42474">
        <w:rPr>
          <w:b/>
        </w:rPr>
        <w:t>Discriminação d</w:t>
      </w:r>
      <w:r>
        <w:rPr>
          <w:b/>
        </w:rPr>
        <w:t>e Imóveis Funcionais sob Responsabilidade da UJ</w:t>
      </w:r>
      <w:r w:rsidRPr="00C56754">
        <w:t xml:space="preserve"> </w:t>
      </w:r>
      <w:r w:rsidRPr="00F42474">
        <w:t>a seguir</w:t>
      </w:r>
      <w:r w:rsidRPr="00F42474">
        <w:rPr>
          <w:b/>
        </w:rPr>
        <w:t xml:space="preserve"> </w:t>
      </w:r>
      <w:r w:rsidRPr="00C56754">
        <w:t>replica as informações solicitadas no quadro anterior, restritas,</w:t>
      </w:r>
      <w:r>
        <w:t xml:space="preserve"> </w:t>
      </w:r>
      <w:r w:rsidRPr="00C56754">
        <w:t xml:space="preserve">entretanto, a imóveis funcionais. </w:t>
      </w:r>
      <w:r w:rsidRPr="00F42474">
        <w:t xml:space="preserve">Nesse </w:t>
      </w:r>
      <w:r>
        <w:t>q</w:t>
      </w:r>
      <w:r w:rsidRPr="00F42474">
        <w:t xml:space="preserve">uadro devem ser relacionados todos os imóveis que, </w:t>
      </w:r>
      <w:r>
        <w:t>no final do exercício de referência do relatório</w:t>
      </w:r>
      <w:r w:rsidRPr="00F42474">
        <w:t>, estavam sob a responsabilidade da UJ apresentadora do relatório de gestão e de UJ a ela consolidada</w:t>
      </w:r>
      <w:r>
        <w:t xml:space="preserve">. Alternativamente ao preenchimento do quadro, pode ser indicado endereço na </w:t>
      </w:r>
      <w:r w:rsidR="008D4EC5" w:rsidRPr="008D4EC5">
        <w:rPr>
          <w:i/>
        </w:rPr>
        <w:t>Internet</w:t>
      </w:r>
      <w:r>
        <w:t xml:space="preserve"> no qual as informações solicitadas possam ser obtidas. </w:t>
      </w:r>
    </w:p>
    <w:p w:rsidR="0036357B" w:rsidRDefault="0036357B" w:rsidP="00827D45">
      <w:pPr>
        <w:spacing w:before="90" w:after="90"/>
        <w:jc w:val="both"/>
      </w:pPr>
      <w:r>
        <w:t>Se houver UJ agregada ao relatório de gestão, os imóveis de responsabilidade UJ agregada devem ser tratados no relatório da UJ agregada</w:t>
      </w:r>
      <w:r w:rsidRPr="00F42474">
        <w:t>.</w:t>
      </w:r>
    </w:p>
    <w:tbl>
      <w:tblPr>
        <w:tblW w:w="4979" w:type="pct"/>
        <w:jc w:val="center"/>
        <w:tblLayout w:type="fixed"/>
        <w:tblCellMar>
          <w:left w:w="70" w:type="dxa"/>
          <w:right w:w="70" w:type="dxa"/>
        </w:tblCellMar>
        <w:tblLook w:val="04A0" w:firstRow="1" w:lastRow="0" w:firstColumn="1" w:lastColumn="0" w:noHBand="0" w:noVBand="1"/>
      </w:tblPr>
      <w:tblGrid>
        <w:gridCol w:w="97"/>
        <w:gridCol w:w="1111"/>
        <w:gridCol w:w="760"/>
        <w:gridCol w:w="1312"/>
        <w:gridCol w:w="991"/>
        <w:gridCol w:w="1043"/>
        <w:gridCol w:w="1166"/>
        <w:gridCol w:w="1481"/>
        <w:gridCol w:w="2252"/>
        <w:gridCol w:w="89"/>
      </w:tblGrid>
      <w:tr w:rsidR="0036357B" w:rsidRPr="00447BC4" w:rsidTr="00A6274C">
        <w:trPr>
          <w:gridBefore w:val="1"/>
          <w:wBefore w:w="47" w:type="pct"/>
          <w:jc w:val="center"/>
        </w:trPr>
        <w:tc>
          <w:tcPr>
            <w:tcW w:w="4953" w:type="pct"/>
            <w:gridSpan w:val="9"/>
            <w:shd w:val="clear" w:color="auto" w:fill="auto"/>
            <w:vAlign w:val="center"/>
            <w:hideMark/>
          </w:tcPr>
          <w:p w:rsidR="0036357B" w:rsidRPr="00447BC4" w:rsidRDefault="0036357B" w:rsidP="007C21CA">
            <w:pPr>
              <w:pStyle w:val="Epgrafe"/>
              <w:rPr>
                <w:bCs/>
                <w:color w:val="000000"/>
              </w:rPr>
            </w:pPr>
            <w:bookmarkStart w:id="1547" w:name="_Toc377032960"/>
            <w:r w:rsidRPr="006C501F">
              <w:t>Quadro A.</w:t>
            </w:r>
            <w:r w:rsidR="005370E9">
              <w:t>8.2</w:t>
            </w:r>
            <w:r w:rsidRPr="006C501F">
              <w:t>.3 – Discriminação de Imóveis Funcionais da União</w:t>
            </w:r>
            <w:r>
              <w:t xml:space="preserve"> </w:t>
            </w:r>
            <w:r w:rsidRPr="006C501F">
              <w:t>sob responsabilidade da UJ</w:t>
            </w:r>
            <w:bookmarkEnd w:id="1547"/>
          </w:p>
        </w:tc>
      </w:tr>
      <w:tr w:rsidR="0036357B" w:rsidRPr="006C501F" w:rsidTr="00827D45">
        <w:tblPrEx>
          <w:jc w:val="left"/>
        </w:tblPrEx>
        <w:trPr>
          <w:gridAfter w:val="1"/>
          <w:wAfter w:w="43" w:type="pct"/>
          <w:trHeight w:val="20"/>
        </w:trPr>
        <w:tc>
          <w:tcPr>
            <w:tcW w:w="586" w:type="pct"/>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6357B" w:rsidRPr="006C501F" w:rsidRDefault="0036357B" w:rsidP="00827D45">
            <w:pPr>
              <w:spacing w:before="45" w:after="45"/>
              <w:jc w:val="center"/>
              <w:rPr>
                <w:rFonts w:eastAsia="Times New Roman"/>
                <w:b/>
                <w:bCs/>
                <w:color w:val="000000"/>
                <w:sz w:val="20"/>
                <w:szCs w:val="20"/>
              </w:rPr>
            </w:pPr>
            <w:r w:rsidRPr="006C501F">
              <w:rPr>
                <w:rFonts w:eastAsia="Times New Roman"/>
                <w:b/>
                <w:bCs/>
                <w:color w:val="000000"/>
                <w:sz w:val="20"/>
                <w:szCs w:val="20"/>
              </w:rPr>
              <w:t>Situação</w:t>
            </w:r>
          </w:p>
        </w:tc>
        <w:tc>
          <w:tcPr>
            <w:tcW w:w="369"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6357B" w:rsidRPr="006C501F" w:rsidRDefault="0036357B" w:rsidP="00827D45">
            <w:pPr>
              <w:spacing w:before="45" w:after="45"/>
              <w:jc w:val="center"/>
              <w:rPr>
                <w:rFonts w:eastAsia="Times New Roman"/>
                <w:b/>
                <w:bCs/>
                <w:color w:val="000000"/>
                <w:sz w:val="20"/>
                <w:szCs w:val="20"/>
              </w:rPr>
            </w:pPr>
            <w:r w:rsidRPr="006C501F">
              <w:rPr>
                <w:rFonts w:eastAsia="Times New Roman"/>
                <w:b/>
                <w:bCs/>
                <w:color w:val="000000"/>
                <w:sz w:val="20"/>
                <w:szCs w:val="20"/>
              </w:rPr>
              <w:t>RIP</w:t>
            </w:r>
          </w:p>
        </w:tc>
        <w:tc>
          <w:tcPr>
            <w:tcW w:w="637"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6357B" w:rsidRPr="006C501F" w:rsidRDefault="0036357B" w:rsidP="00827D45">
            <w:pPr>
              <w:spacing w:before="45" w:after="45"/>
              <w:jc w:val="center"/>
              <w:rPr>
                <w:rFonts w:eastAsia="Times New Roman"/>
                <w:b/>
                <w:bCs/>
                <w:color w:val="000000"/>
                <w:sz w:val="20"/>
                <w:szCs w:val="20"/>
              </w:rPr>
            </w:pPr>
            <w:r w:rsidRPr="006C501F">
              <w:rPr>
                <w:rFonts w:eastAsia="Times New Roman"/>
                <w:b/>
                <w:bCs/>
                <w:color w:val="000000"/>
                <w:sz w:val="20"/>
                <w:szCs w:val="20"/>
              </w:rPr>
              <w:t>Estado de Conservação</w:t>
            </w:r>
          </w:p>
        </w:tc>
        <w:tc>
          <w:tcPr>
            <w:tcW w:w="1553"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36357B" w:rsidRPr="006C501F" w:rsidRDefault="0036357B" w:rsidP="00827D45">
            <w:pPr>
              <w:spacing w:before="45" w:after="45"/>
              <w:jc w:val="center"/>
              <w:rPr>
                <w:rFonts w:eastAsia="Times New Roman"/>
                <w:b/>
                <w:bCs/>
                <w:color w:val="000000"/>
                <w:sz w:val="20"/>
                <w:szCs w:val="20"/>
              </w:rPr>
            </w:pPr>
            <w:r w:rsidRPr="006C501F">
              <w:rPr>
                <w:rFonts w:eastAsia="Times New Roman"/>
                <w:b/>
                <w:bCs/>
                <w:color w:val="000000"/>
                <w:sz w:val="20"/>
                <w:szCs w:val="20"/>
              </w:rPr>
              <w:t>Valor do Imóvel</w:t>
            </w:r>
          </w:p>
        </w:tc>
        <w:tc>
          <w:tcPr>
            <w:tcW w:w="1812" w:type="pct"/>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6357B" w:rsidRPr="006C501F" w:rsidRDefault="0036357B" w:rsidP="00827D45">
            <w:pPr>
              <w:spacing w:before="45" w:after="45"/>
              <w:jc w:val="center"/>
              <w:rPr>
                <w:rFonts w:eastAsia="Times New Roman"/>
                <w:b/>
                <w:bCs/>
                <w:color w:val="000000"/>
                <w:sz w:val="20"/>
                <w:szCs w:val="20"/>
              </w:rPr>
            </w:pPr>
            <w:r w:rsidRPr="006C501F">
              <w:rPr>
                <w:rFonts w:eastAsia="Times New Roman"/>
                <w:b/>
                <w:bCs/>
                <w:color w:val="000000"/>
                <w:sz w:val="20"/>
                <w:szCs w:val="20"/>
              </w:rPr>
              <w:t>Despesa no Exercício</w:t>
            </w:r>
          </w:p>
        </w:tc>
      </w:tr>
      <w:tr w:rsidR="0036357B" w:rsidRPr="006C501F" w:rsidTr="00827D45">
        <w:tblPrEx>
          <w:jc w:val="left"/>
        </w:tblPrEx>
        <w:trPr>
          <w:gridAfter w:val="1"/>
          <w:wAfter w:w="43" w:type="pct"/>
          <w:trHeight w:val="20"/>
        </w:trPr>
        <w:tc>
          <w:tcPr>
            <w:tcW w:w="586" w:type="pct"/>
            <w:gridSpan w:val="2"/>
            <w:vMerge/>
            <w:tcBorders>
              <w:top w:val="single" w:sz="4" w:space="0" w:color="auto"/>
              <w:left w:val="single" w:sz="4" w:space="0" w:color="auto"/>
              <w:bottom w:val="single" w:sz="4" w:space="0" w:color="auto"/>
              <w:right w:val="single" w:sz="4" w:space="0" w:color="auto"/>
            </w:tcBorders>
            <w:vAlign w:val="center"/>
            <w:hideMark/>
          </w:tcPr>
          <w:p w:rsidR="0036357B" w:rsidRPr="006C501F" w:rsidRDefault="0036357B" w:rsidP="00827D45">
            <w:pPr>
              <w:spacing w:before="45" w:after="45"/>
              <w:jc w:val="center"/>
              <w:rPr>
                <w:rFonts w:eastAsia="Times New Roman"/>
                <w:b/>
                <w:bCs/>
                <w:color w:val="000000"/>
                <w:sz w:val="20"/>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rsidR="0036357B" w:rsidRPr="006C501F" w:rsidRDefault="0036357B" w:rsidP="00827D45">
            <w:pPr>
              <w:spacing w:before="45" w:after="45"/>
              <w:jc w:val="center"/>
              <w:rPr>
                <w:rFonts w:eastAsia="Times New Roman"/>
                <w:b/>
                <w:bCs/>
                <w:color w:val="000000"/>
                <w:sz w:val="20"/>
                <w:szCs w:val="20"/>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36357B" w:rsidRPr="006C501F" w:rsidRDefault="0036357B" w:rsidP="00827D45">
            <w:pPr>
              <w:spacing w:before="45" w:after="45"/>
              <w:jc w:val="center"/>
              <w:rPr>
                <w:rFonts w:eastAsia="Times New Roman"/>
                <w:b/>
                <w:bCs/>
                <w:color w:val="000000"/>
                <w:sz w:val="20"/>
                <w:szCs w:val="20"/>
              </w:rPr>
            </w:pPr>
          </w:p>
        </w:tc>
        <w:tc>
          <w:tcPr>
            <w:tcW w:w="481"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36357B" w:rsidRPr="006C501F" w:rsidRDefault="0036357B" w:rsidP="00827D45">
            <w:pPr>
              <w:spacing w:before="45" w:after="45"/>
              <w:jc w:val="center"/>
              <w:rPr>
                <w:rFonts w:eastAsia="Times New Roman"/>
                <w:b/>
                <w:bCs/>
                <w:color w:val="000000"/>
                <w:sz w:val="20"/>
                <w:szCs w:val="20"/>
              </w:rPr>
            </w:pPr>
            <w:r w:rsidRPr="006C501F">
              <w:rPr>
                <w:rFonts w:eastAsia="Times New Roman"/>
                <w:b/>
                <w:bCs/>
                <w:color w:val="000000"/>
                <w:sz w:val="20"/>
                <w:szCs w:val="20"/>
              </w:rPr>
              <w:t>Valor Histórico</w:t>
            </w:r>
          </w:p>
        </w:tc>
        <w:tc>
          <w:tcPr>
            <w:tcW w:w="506"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36357B" w:rsidRPr="006C501F" w:rsidRDefault="0036357B" w:rsidP="00827D45">
            <w:pPr>
              <w:spacing w:before="45" w:after="45"/>
              <w:jc w:val="center"/>
              <w:rPr>
                <w:rFonts w:eastAsia="Times New Roman"/>
                <w:b/>
                <w:bCs/>
                <w:color w:val="000000"/>
                <w:sz w:val="20"/>
                <w:szCs w:val="20"/>
              </w:rPr>
            </w:pPr>
            <w:r w:rsidRPr="006C501F">
              <w:rPr>
                <w:rFonts w:eastAsia="Times New Roman"/>
                <w:b/>
                <w:bCs/>
                <w:color w:val="000000"/>
                <w:sz w:val="20"/>
                <w:szCs w:val="20"/>
              </w:rPr>
              <w:t>Data da Avaliação</w:t>
            </w:r>
          </w:p>
        </w:tc>
        <w:tc>
          <w:tcPr>
            <w:tcW w:w="566"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36357B" w:rsidRPr="006C501F" w:rsidRDefault="0036357B" w:rsidP="00827D45">
            <w:pPr>
              <w:spacing w:before="45" w:after="45"/>
              <w:jc w:val="center"/>
              <w:rPr>
                <w:rFonts w:eastAsia="Times New Roman"/>
                <w:b/>
                <w:bCs/>
                <w:color w:val="000000"/>
                <w:sz w:val="20"/>
                <w:szCs w:val="20"/>
              </w:rPr>
            </w:pPr>
            <w:r w:rsidRPr="006C501F">
              <w:rPr>
                <w:rFonts w:eastAsia="Times New Roman"/>
                <w:b/>
                <w:bCs/>
                <w:color w:val="000000"/>
                <w:sz w:val="20"/>
                <w:szCs w:val="20"/>
              </w:rPr>
              <w:t>Valor Reavaliado</w:t>
            </w:r>
          </w:p>
        </w:tc>
        <w:tc>
          <w:tcPr>
            <w:tcW w:w="71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36357B" w:rsidRPr="006C501F" w:rsidRDefault="0036357B" w:rsidP="00827D45">
            <w:pPr>
              <w:spacing w:before="45" w:after="45"/>
              <w:jc w:val="center"/>
              <w:rPr>
                <w:rFonts w:eastAsia="Times New Roman"/>
                <w:b/>
                <w:bCs/>
                <w:color w:val="000000"/>
                <w:sz w:val="20"/>
                <w:szCs w:val="20"/>
              </w:rPr>
            </w:pPr>
            <w:r w:rsidRPr="006C501F">
              <w:rPr>
                <w:rFonts w:eastAsia="Times New Roman"/>
                <w:b/>
                <w:bCs/>
                <w:color w:val="000000"/>
                <w:sz w:val="20"/>
                <w:szCs w:val="20"/>
              </w:rPr>
              <w:t>Com Reformas</w:t>
            </w:r>
          </w:p>
        </w:tc>
        <w:tc>
          <w:tcPr>
            <w:tcW w:w="1093"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36357B" w:rsidRPr="006C501F" w:rsidRDefault="0036357B" w:rsidP="00827D45">
            <w:pPr>
              <w:spacing w:before="45" w:after="45"/>
              <w:jc w:val="center"/>
              <w:rPr>
                <w:rFonts w:eastAsia="Times New Roman"/>
                <w:b/>
                <w:bCs/>
                <w:color w:val="000000"/>
                <w:sz w:val="20"/>
                <w:szCs w:val="20"/>
              </w:rPr>
            </w:pPr>
            <w:r w:rsidRPr="006C501F">
              <w:rPr>
                <w:rFonts w:eastAsia="Times New Roman"/>
                <w:b/>
                <w:bCs/>
                <w:color w:val="000000"/>
                <w:sz w:val="20"/>
                <w:szCs w:val="20"/>
              </w:rPr>
              <w:t>Com Manutenção</w:t>
            </w:r>
          </w:p>
        </w:tc>
      </w:tr>
      <w:tr w:rsidR="00827D45" w:rsidRPr="006C501F" w:rsidTr="00827D45">
        <w:tblPrEx>
          <w:jc w:val="left"/>
        </w:tblPrEx>
        <w:trPr>
          <w:gridAfter w:val="1"/>
          <w:wAfter w:w="43" w:type="pct"/>
          <w:trHeight w:val="20"/>
        </w:trPr>
        <w:tc>
          <w:tcPr>
            <w:tcW w:w="4957" w:type="pct"/>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827D45" w:rsidRPr="006C501F" w:rsidRDefault="00827D45" w:rsidP="00827D45">
            <w:pPr>
              <w:spacing w:before="45" w:after="45"/>
              <w:jc w:val="center"/>
              <w:rPr>
                <w:rFonts w:eastAsia="Times New Roman"/>
                <w:b/>
                <w:bCs/>
                <w:color w:val="000000"/>
                <w:sz w:val="20"/>
                <w:szCs w:val="20"/>
              </w:rPr>
            </w:pPr>
            <w:r w:rsidRPr="006C501F">
              <w:rPr>
                <w:rFonts w:eastAsia="Times New Roman"/>
                <w:b/>
                <w:bCs/>
                <w:color w:val="000000"/>
                <w:sz w:val="20"/>
                <w:szCs w:val="20"/>
              </w:rPr>
              <w:t>Ocupados</w:t>
            </w:r>
          </w:p>
        </w:tc>
      </w:tr>
      <w:tr w:rsidR="0036357B" w:rsidRPr="006C501F" w:rsidTr="00827D45">
        <w:tblPrEx>
          <w:jc w:val="left"/>
        </w:tblPrEx>
        <w:trPr>
          <w:gridAfter w:val="1"/>
          <w:wAfter w:w="43" w:type="pct"/>
          <w:trHeight w:val="20"/>
        </w:trPr>
        <w:tc>
          <w:tcPr>
            <w:tcW w:w="58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27D45">
            <w:pPr>
              <w:spacing w:before="45" w:after="45"/>
              <w:jc w:val="both"/>
              <w:rPr>
                <w:rFonts w:eastAsia="Times New Roman"/>
                <w:b/>
                <w:bCs/>
                <w:color w:val="000000"/>
                <w:sz w:val="20"/>
                <w:szCs w:val="20"/>
              </w:rPr>
            </w:pPr>
            <w:r w:rsidRPr="006C501F">
              <w:rPr>
                <w:rFonts w:eastAsia="Times New Roman"/>
                <w:b/>
                <w:bCs/>
                <w:color w:val="000000"/>
                <w:sz w:val="20"/>
                <w:szCs w:val="20"/>
              </w:rPr>
              <w:t> </w:t>
            </w:r>
          </w:p>
        </w:tc>
        <w:tc>
          <w:tcPr>
            <w:tcW w:w="36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27D45">
            <w:pPr>
              <w:spacing w:before="45" w:after="45"/>
              <w:jc w:val="both"/>
              <w:rPr>
                <w:rFonts w:eastAsia="Times New Roman"/>
                <w:color w:val="000000"/>
                <w:sz w:val="20"/>
                <w:szCs w:val="20"/>
              </w:rPr>
            </w:pPr>
            <w:r w:rsidRPr="006C501F">
              <w:rPr>
                <w:rFonts w:eastAsia="Times New Roman"/>
                <w:color w:val="000000"/>
                <w:sz w:val="20"/>
                <w:szCs w:val="20"/>
              </w:rPr>
              <w:t> </w:t>
            </w:r>
          </w:p>
        </w:tc>
        <w:tc>
          <w:tcPr>
            <w:tcW w:w="637" w:type="pct"/>
            <w:tcBorders>
              <w:top w:val="single" w:sz="4" w:space="0" w:color="auto"/>
              <w:left w:val="single" w:sz="4" w:space="0" w:color="auto"/>
              <w:bottom w:val="single" w:sz="4" w:space="0" w:color="auto"/>
              <w:right w:val="single" w:sz="4" w:space="0" w:color="auto"/>
            </w:tcBorders>
            <w:shd w:val="clear" w:color="000000" w:fill="FFFFFF"/>
            <w:hideMark/>
          </w:tcPr>
          <w:p w:rsidR="0036357B" w:rsidRPr="006C501F" w:rsidRDefault="0036357B" w:rsidP="00827D45">
            <w:pPr>
              <w:spacing w:before="45" w:after="45"/>
              <w:jc w:val="both"/>
              <w:rPr>
                <w:rFonts w:eastAsia="Times New Roman"/>
                <w:color w:val="000000"/>
                <w:sz w:val="20"/>
                <w:szCs w:val="20"/>
              </w:rPr>
            </w:pPr>
            <w:r w:rsidRPr="006C501F">
              <w:rPr>
                <w:rFonts w:eastAsia="Times New Roman"/>
                <w:color w:val="000000"/>
                <w:sz w:val="20"/>
                <w:szCs w:val="20"/>
              </w:rPr>
              <w:t> </w:t>
            </w:r>
          </w:p>
        </w:tc>
        <w:tc>
          <w:tcPr>
            <w:tcW w:w="481"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27D45">
            <w:pPr>
              <w:spacing w:before="45" w:after="45"/>
              <w:jc w:val="both"/>
              <w:rPr>
                <w:rFonts w:eastAsia="Times New Roman"/>
                <w:color w:val="000000"/>
                <w:sz w:val="20"/>
                <w:szCs w:val="20"/>
              </w:rPr>
            </w:pPr>
            <w:r w:rsidRPr="006C501F">
              <w:rPr>
                <w:rFonts w:eastAsia="Times New Roman"/>
                <w:color w:val="000000"/>
                <w:sz w:val="20"/>
                <w:szCs w:val="20"/>
              </w:rPr>
              <w:t> </w:t>
            </w:r>
          </w:p>
        </w:tc>
        <w:tc>
          <w:tcPr>
            <w:tcW w:w="506" w:type="pct"/>
            <w:tcBorders>
              <w:top w:val="single" w:sz="4" w:space="0" w:color="auto"/>
              <w:left w:val="single" w:sz="4" w:space="0" w:color="auto"/>
              <w:bottom w:val="single" w:sz="4" w:space="0" w:color="auto"/>
              <w:right w:val="single" w:sz="4" w:space="0" w:color="auto"/>
            </w:tcBorders>
            <w:shd w:val="clear" w:color="000000" w:fill="FFFFFF"/>
            <w:hideMark/>
          </w:tcPr>
          <w:p w:rsidR="0036357B" w:rsidRPr="006C501F" w:rsidRDefault="0036357B" w:rsidP="00827D45">
            <w:pPr>
              <w:spacing w:before="45" w:after="45"/>
              <w:jc w:val="both"/>
              <w:rPr>
                <w:rFonts w:eastAsia="Times New Roman"/>
                <w:color w:val="000000"/>
                <w:sz w:val="20"/>
                <w:szCs w:val="20"/>
              </w:rPr>
            </w:pPr>
            <w:r w:rsidRPr="006C501F">
              <w:rPr>
                <w:rFonts w:eastAsia="Times New Roman"/>
                <w:color w:val="000000"/>
                <w:sz w:val="20"/>
                <w:szCs w:val="20"/>
              </w:rPr>
              <w:t> </w:t>
            </w:r>
          </w:p>
        </w:tc>
        <w:tc>
          <w:tcPr>
            <w:tcW w:w="56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27D45">
            <w:pPr>
              <w:spacing w:before="45" w:after="45"/>
              <w:jc w:val="both"/>
              <w:rPr>
                <w:rFonts w:eastAsia="Times New Roman"/>
                <w:color w:val="000000"/>
                <w:sz w:val="20"/>
                <w:szCs w:val="20"/>
              </w:rPr>
            </w:pPr>
            <w:r w:rsidRPr="006C501F">
              <w:rPr>
                <w:rFonts w:eastAsia="Times New Roman"/>
                <w:color w:val="000000"/>
                <w:sz w:val="20"/>
                <w:szCs w:val="20"/>
              </w:rPr>
              <w:t> </w:t>
            </w:r>
          </w:p>
        </w:tc>
        <w:tc>
          <w:tcPr>
            <w:tcW w:w="719" w:type="pct"/>
            <w:tcBorders>
              <w:top w:val="single" w:sz="4" w:space="0" w:color="auto"/>
              <w:left w:val="single" w:sz="4" w:space="0" w:color="auto"/>
              <w:bottom w:val="single" w:sz="4" w:space="0" w:color="auto"/>
              <w:right w:val="single" w:sz="4" w:space="0" w:color="auto"/>
            </w:tcBorders>
            <w:shd w:val="clear" w:color="000000" w:fill="FFFFFF"/>
            <w:hideMark/>
          </w:tcPr>
          <w:p w:rsidR="0036357B" w:rsidRPr="006C501F" w:rsidRDefault="0036357B" w:rsidP="00827D45">
            <w:pPr>
              <w:spacing w:before="45" w:after="45"/>
              <w:jc w:val="both"/>
              <w:rPr>
                <w:rFonts w:eastAsia="Times New Roman"/>
                <w:color w:val="000000"/>
                <w:sz w:val="20"/>
                <w:szCs w:val="20"/>
              </w:rPr>
            </w:pPr>
            <w:r w:rsidRPr="006C501F">
              <w:rPr>
                <w:rFonts w:eastAsia="Times New Roman"/>
                <w:color w:val="000000"/>
                <w:sz w:val="20"/>
                <w:szCs w:val="20"/>
              </w:rPr>
              <w:t> </w:t>
            </w:r>
          </w:p>
        </w:tc>
        <w:tc>
          <w:tcPr>
            <w:tcW w:w="1093" w:type="pct"/>
            <w:tcBorders>
              <w:top w:val="single" w:sz="4" w:space="0" w:color="auto"/>
              <w:left w:val="single" w:sz="4" w:space="0" w:color="auto"/>
              <w:bottom w:val="single" w:sz="4" w:space="0" w:color="auto"/>
              <w:right w:val="single" w:sz="4" w:space="0" w:color="auto"/>
            </w:tcBorders>
            <w:shd w:val="clear" w:color="000000" w:fill="FFFFFF"/>
            <w:hideMark/>
          </w:tcPr>
          <w:p w:rsidR="0036357B" w:rsidRPr="006C501F" w:rsidRDefault="0036357B" w:rsidP="00827D45">
            <w:pPr>
              <w:spacing w:before="45" w:after="45"/>
              <w:jc w:val="right"/>
              <w:rPr>
                <w:rFonts w:eastAsia="Times New Roman"/>
                <w:b/>
                <w:bCs/>
                <w:color w:val="000000"/>
                <w:sz w:val="20"/>
                <w:szCs w:val="20"/>
              </w:rPr>
            </w:pPr>
            <w:r w:rsidRPr="006C501F">
              <w:rPr>
                <w:rFonts w:eastAsia="Times New Roman"/>
                <w:b/>
                <w:bCs/>
                <w:color w:val="000000"/>
                <w:sz w:val="20"/>
                <w:szCs w:val="20"/>
              </w:rPr>
              <w:t> </w:t>
            </w:r>
          </w:p>
        </w:tc>
      </w:tr>
      <w:tr w:rsidR="0036357B" w:rsidRPr="006C501F" w:rsidTr="00827D45">
        <w:tblPrEx>
          <w:jc w:val="left"/>
        </w:tblPrEx>
        <w:trPr>
          <w:gridAfter w:val="1"/>
          <w:wAfter w:w="43" w:type="pct"/>
          <w:trHeight w:val="20"/>
        </w:trPr>
        <w:tc>
          <w:tcPr>
            <w:tcW w:w="58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27D45">
            <w:pPr>
              <w:spacing w:before="45" w:after="45"/>
              <w:jc w:val="both"/>
              <w:rPr>
                <w:rFonts w:eastAsia="Times New Roman"/>
                <w:b/>
                <w:bCs/>
                <w:color w:val="000000"/>
                <w:sz w:val="20"/>
                <w:szCs w:val="20"/>
              </w:rPr>
            </w:pPr>
            <w:r w:rsidRPr="006C501F">
              <w:rPr>
                <w:rFonts w:eastAsia="Times New Roman"/>
                <w:b/>
                <w:bCs/>
                <w:color w:val="000000"/>
                <w:sz w:val="20"/>
                <w:szCs w:val="20"/>
              </w:rPr>
              <w:t> </w:t>
            </w:r>
          </w:p>
        </w:tc>
        <w:tc>
          <w:tcPr>
            <w:tcW w:w="36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27D45">
            <w:pPr>
              <w:spacing w:before="45" w:after="45"/>
              <w:jc w:val="both"/>
              <w:rPr>
                <w:rFonts w:eastAsia="Times New Roman"/>
                <w:color w:val="000000"/>
                <w:sz w:val="20"/>
                <w:szCs w:val="20"/>
              </w:rPr>
            </w:pPr>
            <w:r w:rsidRPr="006C501F">
              <w:rPr>
                <w:rFonts w:eastAsia="Times New Roman"/>
                <w:color w:val="000000"/>
                <w:sz w:val="20"/>
                <w:szCs w:val="20"/>
              </w:rPr>
              <w:t> </w:t>
            </w:r>
          </w:p>
        </w:tc>
        <w:tc>
          <w:tcPr>
            <w:tcW w:w="637" w:type="pct"/>
            <w:tcBorders>
              <w:top w:val="single" w:sz="4" w:space="0" w:color="auto"/>
              <w:left w:val="single" w:sz="4" w:space="0" w:color="auto"/>
              <w:bottom w:val="single" w:sz="4" w:space="0" w:color="auto"/>
              <w:right w:val="single" w:sz="4" w:space="0" w:color="auto"/>
            </w:tcBorders>
            <w:shd w:val="clear" w:color="000000" w:fill="FFFFFF"/>
            <w:hideMark/>
          </w:tcPr>
          <w:p w:rsidR="0036357B" w:rsidRPr="006C501F" w:rsidRDefault="0036357B" w:rsidP="00827D45">
            <w:pPr>
              <w:spacing w:before="45" w:after="45"/>
              <w:jc w:val="both"/>
              <w:rPr>
                <w:rFonts w:eastAsia="Times New Roman"/>
                <w:color w:val="000000"/>
                <w:sz w:val="20"/>
                <w:szCs w:val="20"/>
              </w:rPr>
            </w:pPr>
            <w:r w:rsidRPr="006C501F">
              <w:rPr>
                <w:rFonts w:eastAsia="Times New Roman"/>
                <w:color w:val="000000"/>
                <w:sz w:val="20"/>
                <w:szCs w:val="20"/>
              </w:rPr>
              <w:t> </w:t>
            </w:r>
          </w:p>
        </w:tc>
        <w:tc>
          <w:tcPr>
            <w:tcW w:w="481"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27D45">
            <w:pPr>
              <w:spacing w:before="45" w:after="45"/>
              <w:jc w:val="both"/>
              <w:rPr>
                <w:rFonts w:eastAsia="Times New Roman"/>
                <w:color w:val="000000"/>
                <w:sz w:val="20"/>
                <w:szCs w:val="20"/>
              </w:rPr>
            </w:pPr>
            <w:r w:rsidRPr="006C501F">
              <w:rPr>
                <w:rFonts w:eastAsia="Times New Roman"/>
                <w:color w:val="000000"/>
                <w:sz w:val="20"/>
                <w:szCs w:val="20"/>
              </w:rPr>
              <w:t> </w:t>
            </w:r>
          </w:p>
        </w:tc>
        <w:tc>
          <w:tcPr>
            <w:tcW w:w="506" w:type="pct"/>
            <w:tcBorders>
              <w:top w:val="single" w:sz="4" w:space="0" w:color="auto"/>
              <w:left w:val="single" w:sz="4" w:space="0" w:color="auto"/>
              <w:bottom w:val="single" w:sz="4" w:space="0" w:color="auto"/>
              <w:right w:val="single" w:sz="4" w:space="0" w:color="auto"/>
            </w:tcBorders>
            <w:shd w:val="clear" w:color="000000" w:fill="FFFFFF"/>
            <w:hideMark/>
          </w:tcPr>
          <w:p w:rsidR="0036357B" w:rsidRPr="006C501F" w:rsidRDefault="0036357B" w:rsidP="00827D45">
            <w:pPr>
              <w:spacing w:before="45" w:after="45"/>
              <w:jc w:val="both"/>
              <w:rPr>
                <w:rFonts w:eastAsia="Times New Roman"/>
                <w:color w:val="000000"/>
                <w:sz w:val="20"/>
                <w:szCs w:val="20"/>
              </w:rPr>
            </w:pPr>
            <w:r w:rsidRPr="006C501F">
              <w:rPr>
                <w:rFonts w:eastAsia="Times New Roman"/>
                <w:color w:val="000000"/>
                <w:sz w:val="20"/>
                <w:szCs w:val="20"/>
              </w:rPr>
              <w:t> </w:t>
            </w:r>
          </w:p>
        </w:tc>
        <w:tc>
          <w:tcPr>
            <w:tcW w:w="56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27D45">
            <w:pPr>
              <w:spacing w:before="45" w:after="45"/>
              <w:jc w:val="both"/>
              <w:rPr>
                <w:rFonts w:eastAsia="Times New Roman"/>
                <w:color w:val="000000"/>
                <w:sz w:val="20"/>
                <w:szCs w:val="20"/>
              </w:rPr>
            </w:pPr>
            <w:r w:rsidRPr="006C501F">
              <w:rPr>
                <w:rFonts w:eastAsia="Times New Roman"/>
                <w:color w:val="000000"/>
                <w:sz w:val="20"/>
                <w:szCs w:val="20"/>
              </w:rPr>
              <w:t> </w:t>
            </w:r>
          </w:p>
        </w:tc>
        <w:tc>
          <w:tcPr>
            <w:tcW w:w="719" w:type="pct"/>
            <w:tcBorders>
              <w:top w:val="single" w:sz="4" w:space="0" w:color="auto"/>
              <w:left w:val="single" w:sz="4" w:space="0" w:color="auto"/>
              <w:bottom w:val="single" w:sz="4" w:space="0" w:color="auto"/>
              <w:right w:val="single" w:sz="4" w:space="0" w:color="auto"/>
            </w:tcBorders>
            <w:shd w:val="clear" w:color="000000" w:fill="FFFFFF"/>
            <w:hideMark/>
          </w:tcPr>
          <w:p w:rsidR="0036357B" w:rsidRPr="006C501F" w:rsidRDefault="0036357B" w:rsidP="00827D45">
            <w:pPr>
              <w:spacing w:before="45" w:after="45"/>
              <w:jc w:val="both"/>
              <w:rPr>
                <w:rFonts w:eastAsia="Times New Roman"/>
                <w:color w:val="000000"/>
                <w:sz w:val="20"/>
                <w:szCs w:val="20"/>
              </w:rPr>
            </w:pPr>
            <w:r w:rsidRPr="006C501F">
              <w:rPr>
                <w:rFonts w:eastAsia="Times New Roman"/>
                <w:color w:val="000000"/>
                <w:sz w:val="20"/>
                <w:szCs w:val="20"/>
              </w:rPr>
              <w:t> </w:t>
            </w:r>
          </w:p>
        </w:tc>
        <w:tc>
          <w:tcPr>
            <w:tcW w:w="1093" w:type="pct"/>
            <w:tcBorders>
              <w:top w:val="single" w:sz="4" w:space="0" w:color="auto"/>
              <w:left w:val="single" w:sz="4" w:space="0" w:color="auto"/>
              <w:bottom w:val="single" w:sz="4" w:space="0" w:color="auto"/>
              <w:right w:val="single" w:sz="4" w:space="0" w:color="auto"/>
            </w:tcBorders>
            <w:shd w:val="clear" w:color="000000" w:fill="FFFFFF"/>
            <w:hideMark/>
          </w:tcPr>
          <w:p w:rsidR="0036357B" w:rsidRPr="006C501F" w:rsidRDefault="0036357B" w:rsidP="00827D45">
            <w:pPr>
              <w:spacing w:before="45" w:after="45"/>
              <w:jc w:val="right"/>
              <w:rPr>
                <w:rFonts w:eastAsia="Times New Roman"/>
                <w:b/>
                <w:bCs/>
                <w:color w:val="000000"/>
                <w:sz w:val="20"/>
                <w:szCs w:val="20"/>
              </w:rPr>
            </w:pPr>
            <w:r w:rsidRPr="006C501F">
              <w:rPr>
                <w:rFonts w:eastAsia="Times New Roman"/>
                <w:b/>
                <w:bCs/>
                <w:color w:val="000000"/>
                <w:sz w:val="20"/>
                <w:szCs w:val="20"/>
              </w:rPr>
              <w:t> </w:t>
            </w:r>
          </w:p>
        </w:tc>
      </w:tr>
      <w:tr w:rsidR="00827D45" w:rsidRPr="006C501F" w:rsidTr="00827D45">
        <w:tblPrEx>
          <w:jc w:val="left"/>
        </w:tblPrEx>
        <w:trPr>
          <w:gridAfter w:val="1"/>
          <w:wAfter w:w="43" w:type="pct"/>
          <w:trHeight w:val="20"/>
        </w:trPr>
        <w:tc>
          <w:tcPr>
            <w:tcW w:w="4957" w:type="pct"/>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827D45" w:rsidRPr="006C501F" w:rsidRDefault="00827D45" w:rsidP="00827D45">
            <w:pPr>
              <w:spacing w:before="45" w:after="45"/>
              <w:jc w:val="center"/>
              <w:rPr>
                <w:rFonts w:eastAsia="Times New Roman"/>
                <w:b/>
                <w:bCs/>
                <w:color w:val="000000"/>
                <w:sz w:val="20"/>
                <w:szCs w:val="20"/>
              </w:rPr>
            </w:pPr>
            <w:r w:rsidRPr="006C501F">
              <w:rPr>
                <w:rFonts w:eastAsia="Times New Roman"/>
                <w:b/>
                <w:bCs/>
                <w:color w:val="000000"/>
                <w:sz w:val="20"/>
                <w:szCs w:val="20"/>
              </w:rPr>
              <w:t>Vazios</w:t>
            </w:r>
          </w:p>
        </w:tc>
      </w:tr>
      <w:tr w:rsidR="0036357B" w:rsidRPr="006C501F" w:rsidTr="00827D45">
        <w:tblPrEx>
          <w:jc w:val="left"/>
        </w:tblPrEx>
        <w:trPr>
          <w:gridAfter w:val="1"/>
          <w:wAfter w:w="43" w:type="pct"/>
          <w:trHeight w:val="350"/>
        </w:trPr>
        <w:tc>
          <w:tcPr>
            <w:tcW w:w="58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27D45">
            <w:pPr>
              <w:spacing w:before="45" w:after="45"/>
              <w:jc w:val="both"/>
              <w:rPr>
                <w:rFonts w:eastAsia="Times New Roman"/>
                <w:color w:val="000000"/>
                <w:sz w:val="20"/>
                <w:szCs w:val="20"/>
              </w:rPr>
            </w:pPr>
            <w:r w:rsidRPr="006C501F">
              <w:rPr>
                <w:rFonts w:eastAsia="Times New Roman"/>
                <w:color w:val="000000"/>
                <w:sz w:val="20"/>
                <w:szCs w:val="20"/>
              </w:rPr>
              <w:t> </w:t>
            </w:r>
          </w:p>
        </w:tc>
        <w:tc>
          <w:tcPr>
            <w:tcW w:w="36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27D45">
            <w:pPr>
              <w:spacing w:before="45" w:after="45"/>
              <w:jc w:val="both"/>
              <w:rPr>
                <w:rFonts w:eastAsia="Times New Roman"/>
                <w:color w:val="000000"/>
                <w:sz w:val="20"/>
                <w:szCs w:val="20"/>
              </w:rPr>
            </w:pPr>
            <w:r w:rsidRPr="006C501F">
              <w:rPr>
                <w:rFonts w:eastAsia="Times New Roman"/>
                <w:color w:val="000000"/>
                <w:sz w:val="20"/>
                <w:szCs w:val="20"/>
              </w:rPr>
              <w:t> </w:t>
            </w:r>
          </w:p>
        </w:tc>
        <w:tc>
          <w:tcPr>
            <w:tcW w:w="637" w:type="pct"/>
            <w:tcBorders>
              <w:top w:val="single" w:sz="4" w:space="0" w:color="auto"/>
              <w:left w:val="single" w:sz="4" w:space="0" w:color="auto"/>
              <w:bottom w:val="single" w:sz="4" w:space="0" w:color="auto"/>
              <w:right w:val="single" w:sz="4" w:space="0" w:color="auto"/>
            </w:tcBorders>
            <w:shd w:val="clear" w:color="000000" w:fill="FFFFFF"/>
            <w:hideMark/>
          </w:tcPr>
          <w:p w:rsidR="0036357B" w:rsidRPr="006C501F" w:rsidRDefault="0036357B" w:rsidP="00827D45">
            <w:pPr>
              <w:spacing w:before="45" w:after="45"/>
              <w:jc w:val="both"/>
              <w:rPr>
                <w:rFonts w:eastAsia="Times New Roman"/>
                <w:color w:val="000000"/>
                <w:sz w:val="20"/>
                <w:szCs w:val="20"/>
              </w:rPr>
            </w:pPr>
            <w:r w:rsidRPr="006C501F">
              <w:rPr>
                <w:rFonts w:eastAsia="Times New Roman"/>
                <w:color w:val="000000"/>
                <w:sz w:val="20"/>
                <w:szCs w:val="20"/>
              </w:rPr>
              <w:t> </w:t>
            </w:r>
          </w:p>
        </w:tc>
        <w:tc>
          <w:tcPr>
            <w:tcW w:w="481"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27D45">
            <w:pPr>
              <w:spacing w:before="45" w:after="45"/>
              <w:jc w:val="both"/>
              <w:rPr>
                <w:rFonts w:eastAsia="Times New Roman"/>
                <w:color w:val="000000"/>
                <w:sz w:val="20"/>
                <w:szCs w:val="20"/>
              </w:rPr>
            </w:pPr>
            <w:r w:rsidRPr="006C501F">
              <w:rPr>
                <w:rFonts w:eastAsia="Times New Roman"/>
                <w:color w:val="000000"/>
                <w:sz w:val="20"/>
                <w:szCs w:val="20"/>
              </w:rPr>
              <w:t> </w:t>
            </w:r>
          </w:p>
        </w:tc>
        <w:tc>
          <w:tcPr>
            <w:tcW w:w="506" w:type="pct"/>
            <w:tcBorders>
              <w:top w:val="single" w:sz="4" w:space="0" w:color="auto"/>
              <w:left w:val="single" w:sz="4" w:space="0" w:color="auto"/>
              <w:bottom w:val="single" w:sz="4" w:space="0" w:color="auto"/>
              <w:right w:val="single" w:sz="4" w:space="0" w:color="auto"/>
            </w:tcBorders>
            <w:shd w:val="clear" w:color="000000" w:fill="FFFFFF"/>
            <w:hideMark/>
          </w:tcPr>
          <w:p w:rsidR="0036357B" w:rsidRPr="006C501F" w:rsidRDefault="0036357B" w:rsidP="00827D45">
            <w:pPr>
              <w:spacing w:before="45" w:after="45"/>
              <w:jc w:val="both"/>
              <w:rPr>
                <w:rFonts w:eastAsia="Times New Roman"/>
                <w:color w:val="000000"/>
                <w:sz w:val="20"/>
                <w:szCs w:val="20"/>
              </w:rPr>
            </w:pPr>
            <w:r w:rsidRPr="006C501F">
              <w:rPr>
                <w:rFonts w:eastAsia="Times New Roman"/>
                <w:color w:val="000000"/>
                <w:sz w:val="20"/>
                <w:szCs w:val="20"/>
              </w:rPr>
              <w:t> </w:t>
            </w:r>
          </w:p>
        </w:tc>
        <w:tc>
          <w:tcPr>
            <w:tcW w:w="56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27D45">
            <w:pPr>
              <w:spacing w:before="45" w:after="45"/>
              <w:jc w:val="both"/>
              <w:rPr>
                <w:rFonts w:eastAsia="Times New Roman"/>
                <w:color w:val="000000"/>
                <w:sz w:val="20"/>
                <w:szCs w:val="20"/>
              </w:rPr>
            </w:pPr>
            <w:r w:rsidRPr="006C501F">
              <w:rPr>
                <w:rFonts w:eastAsia="Times New Roman"/>
                <w:color w:val="000000"/>
                <w:sz w:val="20"/>
                <w:szCs w:val="20"/>
              </w:rPr>
              <w:t> </w:t>
            </w:r>
          </w:p>
        </w:tc>
        <w:tc>
          <w:tcPr>
            <w:tcW w:w="719" w:type="pct"/>
            <w:tcBorders>
              <w:top w:val="single" w:sz="4" w:space="0" w:color="auto"/>
              <w:left w:val="single" w:sz="4" w:space="0" w:color="auto"/>
              <w:bottom w:val="single" w:sz="4" w:space="0" w:color="auto"/>
              <w:right w:val="single" w:sz="4" w:space="0" w:color="auto"/>
            </w:tcBorders>
            <w:shd w:val="clear" w:color="000000" w:fill="FFFFFF"/>
            <w:hideMark/>
          </w:tcPr>
          <w:p w:rsidR="0036357B" w:rsidRPr="006C501F" w:rsidRDefault="0036357B" w:rsidP="00827D45">
            <w:pPr>
              <w:spacing w:before="45" w:after="45"/>
              <w:jc w:val="both"/>
              <w:rPr>
                <w:rFonts w:eastAsia="Times New Roman"/>
                <w:color w:val="000000"/>
                <w:sz w:val="20"/>
                <w:szCs w:val="20"/>
              </w:rPr>
            </w:pPr>
            <w:r w:rsidRPr="006C501F">
              <w:rPr>
                <w:rFonts w:eastAsia="Times New Roman"/>
                <w:color w:val="000000"/>
                <w:sz w:val="20"/>
                <w:szCs w:val="20"/>
              </w:rPr>
              <w:t> </w:t>
            </w:r>
          </w:p>
        </w:tc>
        <w:tc>
          <w:tcPr>
            <w:tcW w:w="1093" w:type="pct"/>
            <w:tcBorders>
              <w:top w:val="single" w:sz="4" w:space="0" w:color="auto"/>
              <w:left w:val="single" w:sz="4" w:space="0" w:color="auto"/>
              <w:bottom w:val="single" w:sz="4" w:space="0" w:color="auto"/>
              <w:right w:val="single" w:sz="4" w:space="0" w:color="auto"/>
            </w:tcBorders>
            <w:shd w:val="clear" w:color="000000" w:fill="FFFFFF"/>
            <w:hideMark/>
          </w:tcPr>
          <w:p w:rsidR="0036357B" w:rsidRPr="006C501F" w:rsidRDefault="0036357B" w:rsidP="00827D45">
            <w:pPr>
              <w:spacing w:before="45" w:after="45"/>
              <w:jc w:val="right"/>
              <w:rPr>
                <w:rFonts w:eastAsia="Times New Roman"/>
                <w:b/>
                <w:bCs/>
                <w:color w:val="000000"/>
                <w:sz w:val="20"/>
                <w:szCs w:val="20"/>
              </w:rPr>
            </w:pPr>
            <w:r w:rsidRPr="006C501F">
              <w:rPr>
                <w:rFonts w:eastAsia="Times New Roman"/>
                <w:b/>
                <w:bCs/>
                <w:color w:val="000000"/>
                <w:sz w:val="20"/>
                <w:szCs w:val="20"/>
              </w:rPr>
              <w:t> </w:t>
            </w:r>
          </w:p>
        </w:tc>
      </w:tr>
      <w:tr w:rsidR="00827D45" w:rsidRPr="006C501F" w:rsidTr="00827D45">
        <w:tblPrEx>
          <w:jc w:val="left"/>
        </w:tblPrEx>
        <w:trPr>
          <w:gridAfter w:val="1"/>
          <w:wAfter w:w="43" w:type="pct"/>
          <w:trHeight w:val="350"/>
        </w:trPr>
        <w:tc>
          <w:tcPr>
            <w:tcW w:w="58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27D45" w:rsidRPr="006C501F" w:rsidRDefault="00827D45" w:rsidP="00827D45">
            <w:pPr>
              <w:spacing w:before="45" w:after="45"/>
              <w:jc w:val="both"/>
              <w:rPr>
                <w:rFonts w:eastAsia="Times New Roman"/>
                <w:color w:val="000000"/>
                <w:sz w:val="20"/>
                <w:szCs w:val="20"/>
              </w:rPr>
            </w:pPr>
          </w:p>
        </w:tc>
        <w:tc>
          <w:tcPr>
            <w:tcW w:w="36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27D45" w:rsidRPr="006C501F" w:rsidRDefault="00827D45" w:rsidP="00827D45">
            <w:pPr>
              <w:spacing w:before="45" w:after="45"/>
              <w:jc w:val="both"/>
              <w:rPr>
                <w:rFonts w:eastAsia="Times New Roman"/>
                <w:color w:val="000000"/>
                <w:sz w:val="20"/>
                <w:szCs w:val="20"/>
              </w:rPr>
            </w:pPr>
          </w:p>
        </w:tc>
        <w:tc>
          <w:tcPr>
            <w:tcW w:w="637" w:type="pct"/>
            <w:tcBorders>
              <w:top w:val="single" w:sz="4" w:space="0" w:color="auto"/>
              <w:left w:val="single" w:sz="4" w:space="0" w:color="auto"/>
              <w:bottom w:val="single" w:sz="4" w:space="0" w:color="auto"/>
              <w:right w:val="single" w:sz="4" w:space="0" w:color="auto"/>
            </w:tcBorders>
            <w:shd w:val="clear" w:color="000000" w:fill="FFFFFF"/>
            <w:hideMark/>
          </w:tcPr>
          <w:p w:rsidR="00827D45" w:rsidRPr="006C501F" w:rsidRDefault="00827D45" w:rsidP="00827D45">
            <w:pPr>
              <w:spacing w:before="45" w:after="45"/>
              <w:jc w:val="both"/>
              <w:rPr>
                <w:rFonts w:eastAsia="Times New Roman"/>
                <w:color w:val="000000"/>
                <w:sz w:val="20"/>
                <w:szCs w:val="20"/>
              </w:rPr>
            </w:pPr>
          </w:p>
        </w:tc>
        <w:tc>
          <w:tcPr>
            <w:tcW w:w="481"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27D45" w:rsidRPr="006C501F" w:rsidRDefault="00827D45" w:rsidP="00827D45">
            <w:pPr>
              <w:spacing w:before="45" w:after="45"/>
              <w:jc w:val="both"/>
              <w:rPr>
                <w:rFonts w:eastAsia="Times New Roman"/>
                <w:color w:val="000000"/>
                <w:sz w:val="20"/>
                <w:szCs w:val="20"/>
              </w:rPr>
            </w:pPr>
          </w:p>
        </w:tc>
        <w:tc>
          <w:tcPr>
            <w:tcW w:w="506" w:type="pct"/>
            <w:tcBorders>
              <w:top w:val="single" w:sz="4" w:space="0" w:color="auto"/>
              <w:left w:val="single" w:sz="4" w:space="0" w:color="auto"/>
              <w:bottom w:val="single" w:sz="4" w:space="0" w:color="auto"/>
              <w:right w:val="single" w:sz="4" w:space="0" w:color="auto"/>
            </w:tcBorders>
            <w:shd w:val="clear" w:color="000000" w:fill="FFFFFF"/>
            <w:hideMark/>
          </w:tcPr>
          <w:p w:rsidR="00827D45" w:rsidRPr="006C501F" w:rsidRDefault="00827D45" w:rsidP="00827D45">
            <w:pPr>
              <w:spacing w:before="45" w:after="45"/>
              <w:jc w:val="both"/>
              <w:rPr>
                <w:rFonts w:eastAsia="Times New Roman"/>
                <w:color w:val="000000"/>
                <w:sz w:val="20"/>
                <w:szCs w:val="20"/>
              </w:rPr>
            </w:pPr>
          </w:p>
        </w:tc>
        <w:tc>
          <w:tcPr>
            <w:tcW w:w="56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27D45" w:rsidRPr="006C501F" w:rsidRDefault="00827D45" w:rsidP="00827D45">
            <w:pPr>
              <w:spacing w:before="45" w:after="45"/>
              <w:jc w:val="both"/>
              <w:rPr>
                <w:rFonts w:eastAsia="Times New Roman"/>
                <w:color w:val="000000"/>
                <w:sz w:val="20"/>
                <w:szCs w:val="20"/>
              </w:rPr>
            </w:pPr>
          </w:p>
        </w:tc>
        <w:tc>
          <w:tcPr>
            <w:tcW w:w="719" w:type="pct"/>
            <w:tcBorders>
              <w:top w:val="single" w:sz="4" w:space="0" w:color="auto"/>
              <w:left w:val="single" w:sz="4" w:space="0" w:color="auto"/>
              <w:bottom w:val="single" w:sz="4" w:space="0" w:color="auto"/>
              <w:right w:val="single" w:sz="4" w:space="0" w:color="auto"/>
            </w:tcBorders>
            <w:shd w:val="clear" w:color="000000" w:fill="FFFFFF"/>
            <w:hideMark/>
          </w:tcPr>
          <w:p w:rsidR="00827D45" w:rsidRPr="006C501F" w:rsidRDefault="00827D45" w:rsidP="00827D45">
            <w:pPr>
              <w:spacing w:before="45" w:after="45"/>
              <w:jc w:val="both"/>
              <w:rPr>
                <w:rFonts w:eastAsia="Times New Roman"/>
                <w:color w:val="000000"/>
                <w:sz w:val="20"/>
                <w:szCs w:val="20"/>
              </w:rPr>
            </w:pPr>
          </w:p>
        </w:tc>
        <w:tc>
          <w:tcPr>
            <w:tcW w:w="1093" w:type="pct"/>
            <w:tcBorders>
              <w:top w:val="single" w:sz="4" w:space="0" w:color="auto"/>
              <w:left w:val="single" w:sz="4" w:space="0" w:color="auto"/>
              <w:bottom w:val="single" w:sz="4" w:space="0" w:color="auto"/>
              <w:right w:val="single" w:sz="4" w:space="0" w:color="auto"/>
            </w:tcBorders>
            <w:shd w:val="clear" w:color="000000" w:fill="FFFFFF"/>
            <w:hideMark/>
          </w:tcPr>
          <w:p w:rsidR="00827D45" w:rsidRPr="006C501F" w:rsidRDefault="00827D45" w:rsidP="00827D45">
            <w:pPr>
              <w:spacing w:before="45" w:after="45"/>
              <w:jc w:val="right"/>
              <w:rPr>
                <w:rFonts w:eastAsia="Times New Roman"/>
                <w:b/>
                <w:bCs/>
                <w:color w:val="000000"/>
                <w:sz w:val="20"/>
                <w:szCs w:val="20"/>
              </w:rPr>
            </w:pPr>
          </w:p>
        </w:tc>
      </w:tr>
      <w:tr w:rsidR="0036357B" w:rsidRPr="006C501F" w:rsidTr="00827D45">
        <w:tblPrEx>
          <w:jc w:val="left"/>
        </w:tblPrEx>
        <w:trPr>
          <w:gridAfter w:val="1"/>
          <w:wAfter w:w="43" w:type="pct"/>
          <w:trHeight w:val="20"/>
        </w:trPr>
        <w:tc>
          <w:tcPr>
            <w:tcW w:w="3145" w:type="pct"/>
            <w:gridSpan w:val="7"/>
            <w:tcBorders>
              <w:top w:val="single" w:sz="4" w:space="0" w:color="auto"/>
              <w:left w:val="single" w:sz="4" w:space="0" w:color="auto"/>
              <w:bottom w:val="single" w:sz="4" w:space="0" w:color="auto"/>
              <w:right w:val="single" w:sz="4" w:space="0" w:color="auto"/>
            </w:tcBorders>
            <w:shd w:val="clear" w:color="000000" w:fill="F2F2F2"/>
            <w:vAlign w:val="bottom"/>
            <w:hideMark/>
          </w:tcPr>
          <w:p w:rsidR="0036357B" w:rsidRPr="006C501F" w:rsidRDefault="0036357B" w:rsidP="00827D45">
            <w:pPr>
              <w:spacing w:before="45" w:after="45"/>
              <w:jc w:val="center"/>
              <w:rPr>
                <w:rFonts w:eastAsia="Times New Roman"/>
                <w:b/>
                <w:bCs/>
                <w:color w:val="000000"/>
                <w:sz w:val="20"/>
                <w:szCs w:val="20"/>
              </w:rPr>
            </w:pPr>
            <w:r w:rsidRPr="006C501F">
              <w:rPr>
                <w:rFonts w:eastAsia="Times New Roman"/>
                <w:b/>
                <w:bCs/>
                <w:color w:val="000000"/>
                <w:sz w:val="20"/>
                <w:szCs w:val="20"/>
              </w:rPr>
              <w:t>Total</w:t>
            </w:r>
          </w:p>
        </w:tc>
        <w:tc>
          <w:tcPr>
            <w:tcW w:w="71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27D45">
            <w:pPr>
              <w:spacing w:before="45" w:after="45"/>
              <w:jc w:val="center"/>
              <w:rPr>
                <w:rFonts w:eastAsia="Times New Roman"/>
                <w:b/>
                <w:bCs/>
                <w:color w:val="000000"/>
                <w:sz w:val="20"/>
                <w:szCs w:val="20"/>
              </w:rPr>
            </w:pPr>
          </w:p>
        </w:tc>
        <w:tc>
          <w:tcPr>
            <w:tcW w:w="109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27D45">
            <w:pPr>
              <w:spacing w:before="45" w:after="45"/>
              <w:jc w:val="center"/>
              <w:rPr>
                <w:rFonts w:eastAsia="Times New Roman"/>
                <w:b/>
                <w:bCs/>
                <w:color w:val="000000"/>
                <w:sz w:val="20"/>
                <w:szCs w:val="20"/>
              </w:rPr>
            </w:pPr>
          </w:p>
        </w:tc>
      </w:tr>
      <w:tr w:rsidR="0036357B" w:rsidRPr="006C501F" w:rsidTr="00827D45">
        <w:tblPrEx>
          <w:jc w:val="left"/>
        </w:tblPrEx>
        <w:trPr>
          <w:gridAfter w:val="1"/>
          <w:wAfter w:w="43" w:type="pct"/>
          <w:trHeight w:val="20"/>
        </w:trPr>
        <w:tc>
          <w:tcPr>
            <w:tcW w:w="4957" w:type="pct"/>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6357B" w:rsidRPr="006C501F" w:rsidRDefault="0036357B" w:rsidP="00827D45">
            <w:pPr>
              <w:spacing w:before="45" w:after="45"/>
              <w:jc w:val="both"/>
              <w:rPr>
                <w:rFonts w:eastAsia="Times New Roman"/>
                <w:b/>
                <w:bCs/>
                <w:color w:val="000000"/>
                <w:sz w:val="20"/>
                <w:szCs w:val="20"/>
              </w:rPr>
            </w:pPr>
            <w:r w:rsidRPr="006C501F">
              <w:rPr>
                <w:rFonts w:eastAsia="Times New Roman"/>
                <w:b/>
                <w:bCs/>
                <w:color w:val="000000"/>
                <w:sz w:val="20"/>
                <w:szCs w:val="20"/>
              </w:rPr>
              <w:t>Fonte:</w:t>
            </w:r>
          </w:p>
        </w:tc>
      </w:tr>
    </w:tbl>
    <w:p w:rsidR="0036357B" w:rsidRDefault="00ED36B2" w:rsidP="00827D45">
      <w:pPr>
        <w:pStyle w:val="Default"/>
        <w:spacing w:before="90"/>
        <w:ind w:left="0" w:firstLine="0"/>
        <w:rPr>
          <w:b/>
          <w:bCs/>
        </w:rPr>
      </w:pPr>
      <w:r w:rsidRPr="00ED36B2">
        <w:rPr>
          <w:b/>
          <w:bCs/>
        </w:rPr>
        <w:t>DESCRIÇÃO DOS CAMPOS</w:t>
      </w:r>
      <w:r w:rsidR="0036357B" w:rsidRPr="003E5BD6">
        <w:rPr>
          <w:b/>
          <w:bCs/>
        </w:rPr>
        <w:t xml:space="preserve"> </w:t>
      </w:r>
    </w:p>
    <w:p w:rsidR="0036357B" w:rsidRPr="00847F30" w:rsidRDefault="0036357B" w:rsidP="00827D45">
      <w:pPr>
        <w:pStyle w:val="Default"/>
        <w:spacing w:before="90"/>
        <w:ind w:left="0" w:firstLine="0"/>
        <w:rPr>
          <w:bCs/>
        </w:rPr>
      </w:pPr>
      <w:r w:rsidRPr="00847F30">
        <w:rPr>
          <w:bCs/>
        </w:rPr>
        <w:t>Replica</w:t>
      </w:r>
      <w:r w:rsidR="00827D45">
        <w:rPr>
          <w:bCs/>
        </w:rPr>
        <w:t>m-se</w:t>
      </w:r>
      <w:r w:rsidRPr="00847F30">
        <w:rPr>
          <w:bCs/>
        </w:rPr>
        <w:t xml:space="preserve"> as definições referentes ao Quadro A.</w:t>
      </w:r>
      <w:r w:rsidR="005370E9">
        <w:rPr>
          <w:bCs/>
        </w:rPr>
        <w:t>8.2</w:t>
      </w:r>
      <w:r w:rsidRPr="00847F30">
        <w:rPr>
          <w:bCs/>
        </w:rPr>
        <w:t>.</w:t>
      </w:r>
      <w:r>
        <w:rPr>
          <w:bCs/>
        </w:rPr>
        <w:t>2</w:t>
      </w:r>
      <w:r w:rsidRPr="00847F30">
        <w:rPr>
          <w:bCs/>
        </w:rPr>
        <w:t xml:space="preserve">, exceto a </w:t>
      </w:r>
      <w:r>
        <w:rPr>
          <w:bCs/>
        </w:rPr>
        <w:t xml:space="preserve">1ª </w:t>
      </w:r>
      <w:r w:rsidRPr="00847F30">
        <w:rPr>
          <w:bCs/>
        </w:rPr>
        <w:t>coluna</w:t>
      </w:r>
      <w:r>
        <w:rPr>
          <w:bCs/>
        </w:rPr>
        <w:t>, na qual é acrescentada a solicitação de especificação da ocupação,</w:t>
      </w:r>
      <w:r w:rsidRPr="00847F30">
        <w:rPr>
          <w:bCs/>
        </w:rPr>
        <w:t xml:space="preserve"> conforme descrição a seguir:</w:t>
      </w:r>
    </w:p>
    <w:p w:rsidR="0036357B" w:rsidRDefault="0036357B" w:rsidP="00827D45">
      <w:pPr>
        <w:pStyle w:val="Default"/>
        <w:spacing w:before="90"/>
        <w:ind w:left="0" w:firstLine="0"/>
        <w:rPr>
          <w:bCs/>
        </w:rPr>
      </w:pPr>
      <w:r>
        <w:rPr>
          <w:b/>
          <w:bCs/>
        </w:rPr>
        <w:t xml:space="preserve">Situação - </w:t>
      </w:r>
      <w:r w:rsidRPr="00847F30">
        <w:rPr>
          <w:bCs/>
        </w:rPr>
        <w:t>Indica se o imóvel foi ocupado no decorrer do exercício de 201</w:t>
      </w:r>
      <w:r w:rsidR="0046732F">
        <w:rPr>
          <w:bCs/>
        </w:rPr>
        <w:t>4</w:t>
      </w:r>
      <w:r w:rsidRPr="00847F30">
        <w:rPr>
          <w:bCs/>
        </w:rPr>
        <w:t xml:space="preserve">. </w:t>
      </w:r>
      <w:r>
        <w:rPr>
          <w:bCs/>
        </w:rPr>
        <w:t xml:space="preserve">Para cada situação, ocupados e vazios, devem ser indicadas as informações solicitadas no Quadro. </w:t>
      </w:r>
    </w:p>
    <w:p w:rsidR="008B46FE" w:rsidRDefault="008B46FE" w:rsidP="00827D45">
      <w:pPr>
        <w:pStyle w:val="Default"/>
        <w:spacing w:before="90"/>
        <w:ind w:left="0" w:firstLine="0"/>
        <w:rPr>
          <w:bCs/>
        </w:rPr>
      </w:pPr>
    </w:p>
    <w:p w:rsidR="0036357B" w:rsidRPr="003E5BD6" w:rsidRDefault="00013609" w:rsidP="00013609">
      <w:pPr>
        <w:pStyle w:val="Ttulo3"/>
      </w:pPr>
      <w:r>
        <w:t xml:space="preserve">8.2.4 </w:t>
      </w:r>
      <w:r w:rsidR="0036357B">
        <w:t>Análise Crítica</w:t>
      </w:r>
      <w:r w:rsidR="0036357B" w:rsidRPr="003E5BD6">
        <w:t>:</w:t>
      </w:r>
    </w:p>
    <w:p w:rsidR="00013609" w:rsidRDefault="00A6274C" w:rsidP="008B46FE">
      <w:pPr>
        <w:tabs>
          <w:tab w:val="left" w:pos="3119"/>
        </w:tabs>
        <w:jc w:val="both"/>
      </w:pPr>
      <w:r>
        <w:t>Após a elaboração das informações</w:t>
      </w:r>
      <w:r w:rsidR="00013609" w:rsidRPr="003E5BD6">
        <w:t xml:space="preserve"> dos </w:t>
      </w:r>
      <w:r w:rsidR="00013609" w:rsidRPr="00C5232A">
        <w:rPr>
          <w:b/>
        </w:rPr>
        <w:t xml:space="preserve">Quadros </w:t>
      </w:r>
      <w:r w:rsidR="00013609">
        <w:rPr>
          <w:b/>
        </w:rPr>
        <w:t>8.2</w:t>
      </w:r>
      <w:r w:rsidR="00013609" w:rsidRPr="00C5232A">
        <w:rPr>
          <w:b/>
        </w:rPr>
        <w:t>.1</w:t>
      </w:r>
      <w:r w:rsidR="00CB1ACA">
        <w:rPr>
          <w:b/>
        </w:rPr>
        <w:t>,</w:t>
      </w:r>
      <w:r w:rsidR="00013609" w:rsidRPr="00C5232A">
        <w:rPr>
          <w:b/>
        </w:rPr>
        <w:t xml:space="preserve"> </w:t>
      </w:r>
      <w:r w:rsidR="00013609">
        <w:rPr>
          <w:b/>
        </w:rPr>
        <w:t>8.2</w:t>
      </w:r>
      <w:r w:rsidR="00013609" w:rsidRPr="00C5232A">
        <w:rPr>
          <w:b/>
        </w:rPr>
        <w:t>.</w:t>
      </w:r>
      <w:r w:rsidR="00013609">
        <w:rPr>
          <w:b/>
        </w:rPr>
        <w:t>2</w:t>
      </w:r>
      <w:r w:rsidR="00CB1ACA">
        <w:rPr>
          <w:b/>
        </w:rPr>
        <w:t>.1, 8.2.2.2</w:t>
      </w:r>
      <w:r w:rsidR="00013609">
        <w:rPr>
          <w:b/>
        </w:rPr>
        <w:t xml:space="preserve"> e 8.2.3</w:t>
      </w:r>
      <w:r w:rsidR="00013609" w:rsidRPr="003E5BD6">
        <w:t xml:space="preserve">, </w:t>
      </w:r>
      <w:r w:rsidR="00013609">
        <w:t xml:space="preserve">ou da indicação do endereço da </w:t>
      </w:r>
      <w:r w:rsidR="008D4EC5" w:rsidRPr="008D4EC5">
        <w:rPr>
          <w:i/>
        </w:rPr>
        <w:t>Internet</w:t>
      </w:r>
      <w:r w:rsidR="00013609">
        <w:t xml:space="preserve"> no qual as informações concernentes a esses quadros podem ser obtidas, </w:t>
      </w:r>
      <w:r w:rsidR="00013609" w:rsidRPr="003E5BD6">
        <w:t>o gestor deverá realizar uma análise crítica acerca da gestão de imobilizados sob sua responsabilidade,</w:t>
      </w:r>
      <w:r w:rsidR="00013609">
        <w:t xml:space="preserve"> abordando</w:t>
      </w:r>
      <w:r w:rsidR="00BC46F3">
        <w:t xml:space="preserve"> os seguintes aspectos</w:t>
      </w:r>
      <w:r w:rsidR="00E469F7">
        <w:t>,</w:t>
      </w:r>
      <w:r w:rsidR="00013609">
        <w:t xml:space="preserve"> entre outros que julgar relevantes:</w:t>
      </w:r>
    </w:p>
    <w:p w:rsidR="00E469F7" w:rsidRDefault="00DE7162" w:rsidP="008B46FE">
      <w:pPr>
        <w:pStyle w:val="PargrafodaLista"/>
        <w:numPr>
          <w:ilvl w:val="0"/>
          <w:numId w:val="161"/>
        </w:numPr>
        <w:tabs>
          <w:tab w:val="left" w:pos="3119"/>
        </w:tabs>
      </w:pPr>
      <w:r>
        <w:t>a</w:t>
      </w:r>
      <w:r w:rsidR="00E469F7">
        <w:t xml:space="preserve"> estrutura de controle e de gestão do patrimônio existente no âmbito da UJ;</w:t>
      </w:r>
    </w:p>
    <w:p w:rsidR="00E469F7" w:rsidRDefault="00DE7162" w:rsidP="008B46FE">
      <w:pPr>
        <w:pStyle w:val="PargrafodaLista"/>
        <w:numPr>
          <w:ilvl w:val="0"/>
          <w:numId w:val="161"/>
        </w:numPr>
        <w:tabs>
          <w:tab w:val="left" w:pos="3119"/>
        </w:tabs>
      </w:pPr>
      <w:r>
        <w:t>a</w:t>
      </w:r>
      <w:r w:rsidR="00E469F7">
        <w:t xml:space="preserve"> qualidade e a completude dos registros das informações dos imóveis no Sistema de Registro dos Imóveis de Uso Especial da União SPIUnet;</w:t>
      </w:r>
    </w:p>
    <w:p w:rsidR="00E469F7" w:rsidRDefault="00DE7162" w:rsidP="008B46FE">
      <w:pPr>
        <w:pStyle w:val="PargrafodaLista"/>
        <w:numPr>
          <w:ilvl w:val="0"/>
          <w:numId w:val="161"/>
        </w:numPr>
        <w:tabs>
          <w:tab w:val="left" w:pos="3119"/>
        </w:tabs>
      </w:pPr>
      <w:r>
        <w:t>a</w:t>
      </w:r>
      <w:r w:rsidR="00E469F7">
        <w:t xml:space="preserve"> qualidade dos registros contábeis relativamente aos imóveis</w:t>
      </w:r>
      <w:r>
        <w:t>.</w:t>
      </w:r>
    </w:p>
    <w:p w:rsidR="0077273D" w:rsidRDefault="0077273D" w:rsidP="008B46FE">
      <w:pPr>
        <w:tabs>
          <w:tab w:val="left" w:pos="3119"/>
        </w:tabs>
      </w:pPr>
      <w:r>
        <w:t>De forma mais detalhada, a análise deve</w:t>
      </w:r>
      <w:r w:rsidR="00BC46F3">
        <w:t>,</w:t>
      </w:r>
      <w:r>
        <w:t xml:space="preserve"> ainda</w:t>
      </w:r>
      <w:r w:rsidR="00BC46F3">
        <w:t>,</w:t>
      </w:r>
      <w:r>
        <w:t xml:space="preserve"> consignar informações sobre:</w:t>
      </w:r>
    </w:p>
    <w:p w:rsidR="0077273D" w:rsidRDefault="00013609" w:rsidP="008B46FE">
      <w:pPr>
        <w:pStyle w:val="PargrafodaLista"/>
        <w:numPr>
          <w:ilvl w:val="0"/>
          <w:numId w:val="162"/>
        </w:numPr>
        <w:tabs>
          <w:tab w:val="left" w:pos="3119"/>
        </w:tabs>
      </w:pPr>
      <w:r w:rsidRPr="003E5BD6">
        <w:t>a existência de bens imóveis que estejam fora do patrimônio da União em decorrência da existência de algum impedimento para regularização</w:t>
      </w:r>
      <w:r w:rsidR="0077273D">
        <w:t>;</w:t>
      </w:r>
    </w:p>
    <w:p w:rsidR="0040186A" w:rsidRDefault="0036357B" w:rsidP="008B46FE">
      <w:pPr>
        <w:pStyle w:val="PargrafodaLista"/>
        <w:numPr>
          <w:ilvl w:val="0"/>
          <w:numId w:val="162"/>
        </w:numPr>
        <w:tabs>
          <w:tab w:val="left" w:pos="3119"/>
        </w:tabs>
      </w:pPr>
      <w:r>
        <w:t>existência de ocupação irregular de imóveis funcionais</w:t>
      </w:r>
      <w:r w:rsidR="0077273D">
        <w:t xml:space="preserve"> e sua representatividade </w:t>
      </w:r>
      <w:r w:rsidR="0040186A">
        <w:t>frente ao todo;</w:t>
      </w:r>
    </w:p>
    <w:p w:rsidR="0036357B" w:rsidRDefault="0036357B" w:rsidP="008B46FE">
      <w:pPr>
        <w:pStyle w:val="PargrafodaLista"/>
        <w:numPr>
          <w:ilvl w:val="0"/>
          <w:numId w:val="162"/>
        </w:numPr>
        <w:tabs>
          <w:tab w:val="left" w:pos="3119"/>
        </w:tabs>
      </w:pPr>
      <w:r>
        <w:t>outros problemas identificados na gestão dos imóveis funcionais</w:t>
      </w:r>
      <w:r w:rsidR="0040186A">
        <w:t xml:space="preserve"> e as</w:t>
      </w:r>
      <w:r>
        <w:t xml:space="preserve"> providências adotadas.</w:t>
      </w:r>
    </w:p>
    <w:p w:rsidR="00492B6F" w:rsidRDefault="0036357B" w:rsidP="008B46FE">
      <w:pPr>
        <w:pStyle w:val="Ttulo2"/>
        <w:numPr>
          <w:ilvl w:val="1"/>
          <w:numId w:val="115"/>
        </w:numPr>
        <w:spacing w:after="60"/>
      </w:pPr>
      <w:bookmarkStart w:id="1548" w:name="_Toc360109281"/>
      <w:r>
        <w:br w:type="page"/>
      </w:r>
      <w:bookmarkStart w:id="1549" w:name="_Toc377032592"/>
      <w:r w:rsidRPr="00895486">
        <w:t>Bens Imóveis Locados de Terceiros</w:t>
      </w:r>
      <w:bookmarkEnd w:id="1548"/>
      <w:bookmarkEnd w:id="1549"/>
    </w:p>
    <w:p w:rsidR="0036357B" w:rsidRDefault="0036357B" w:rsidP="00123C5B">
      <w:pPr>
        <w:spacing w:before="120" w:after="120"/>
        <w:jc w:val="both"/>
      </w:pPr>
      <w:r w:rsidRPr="004A2485">
        <w:t>O</w:t>
      </w:r>
      <w:r w:rsidRPr="00FB6DE0">
        <w:rPr>
          <w:b/>
        </w:rPr>
        <w:t xml:space="preserve"> Quadro A.</w:t>
      </w:r>
      <w:r w:rsidR="005370E9">
        <w:rPr>
          <w:b/>
        </w:rPr>
        <w:t>8.3</w:t>
      </w:r>
      <w:r w:rsidRPr="003E5BD6">
        <w:t xml:space="preserve"> a seguir, denominado </w:t>
      </w:r>
      <w:r w:rsidRPr="003E5BD6">
        <w:rPr>
          <w:b/>
        </w:rPr>
        <w:t xml:space="preserve">Distribuição Espacial de Bens Imóveis de Uso Especial Locados de Terceiros, </w:t>
      </w:r>
      <w:r w:rsidRPr="003E5BD6">
        <w:t>está organizado de modo a permitir a identificação do quantitativo de imóveis que estavam locados de terceiros pela UJ no final dos exercícios de 20</w:t>
      </w:r>
      <w:r>
        <w:t>1</w:t>
      </w:r>
      <w:r w:rsidR="0046732F">
        <w:t>4</w:t>
      </w:r>
      <w:r w:rsidRPr="003E5BD6">
        <w:t xml:space="preserve"> e 201</w:t>
      </w:r>
      <w:r w:rsidR="0046732F">
        <w:t>3</w:t>
      </w:r>
      <w:r w:rsidRPr="003E5BD6">
        <w:t xml:space="preserve">, contemplando a localização geográfica dos bens locados no Brasil e no exterior. </w:t>
      </w:r>
    </w:p>
    <w:tbl>
      <w:tblPr>
        <w:tblW w:w="4950" w:type="pct"/>
        <w:jc w:val="center"/>
        <w:tblCellMar>
          <w:left w:w="70" w:type="dxa"/>
          <w:right w:w="70" w:type="dxa"/>
        </w:tblCellMar>
        <w:tblLook w:val="04A0" w:firstRow="1" w:lastRow="0" w:firstColumn="1" w:lastColumn="0" w:noHBand="0" w:noVBand="1"/>
      </w:tblPr>
      <w:tblGrid>
        <w:gridCol w:w="35"/>
        <w:gridCol w:w="1311"/>
        <w:gridCol w:w="5858"/>
        <w:gridCol w:w="1534"/>
        <w:gridCol w:w="1469"/>
        <w:gridCol w:w="35"/>
      </w:tblGrid>
      <w:tr w:rsidR="0036357B" w:rsidRPr="00447BC4" w:rsidTr="00CE3758">
        <w:trPr>
          <w:gridBefore w:val="1"/>
          <w:wBefore w:w="17" w:type="pct"/>
          <w:trHeight w:val="20"/>
          <w:jc w:val="center"/>
        </w:trPr>
        <w:tc>
          <w:tcPr>
            <w:tcW w:w="4983" w:type="pct"/>
            <w:gridSpan w:val="5"/>
            <w:tcBorders>
              <w:bottom w:val="single" w:sz="4" w:space="0" w:color="auto"/>
            </w:tcBorders>
            <w:shd w:val="clear" w:color="auto" w:fill="auto"/>
            <w:vAlign w:val="center"/>
            <w:hideMark/>
          </w:tcPr>
          <w:p w:rsidR="0036357B" w:rsidRPr="00447BC4" w:rsidRDefault="0036357B" w:rsidP="007C21CA">
            <w:pPr>
              <w:pStyle w:val="Epgrafe"/>
              <w:rPr>
                <w:bCs/>
                <w:color w:val="000000"/>
              </w:rPr>
            </w:pPr>
            <w:bookmarkStart w:id="1550" w:name="_Toc377032961"/>
            <w:r w:rsidRPr="00447BC4">
              <w:t xml:space="preserve">Quadro </w:t>
            </w:r>
            <w:r w:rsidRPr="006C501F">
              <w:t>A.</w:t>
            </w:r>
            <w:r w:rsidR="005370E9">
              <w:t>8.3</w:t>
            </w:r>
            <w:r w:rsidRPr="006C501F">
              <w:t xml:space="preserve"> – Distribuição Espacial dos Bens Imóveis de Uso Especial Locados de Terceiros</w:t>
            </w:r>
            <w:bookmarkEnd w:id="1550"/>
          </w:p>
        </w:tc>
      </w:tr>
      <w:tr w:rsidR="0036357B" w:rsidRPr="006C501F" w:rsidTr="00CE3758">
        <w:tblPrEx>
          <w:jc w:val="left"/>
        </w:tblPrEx>
        <w:trPr>
          <w:gridAfter w:val="1"/>
          <w:wAfter w:w="17" w:type="pct"/>
          <w:trHeight w:val="20"/>
        </w:trPr>
        <w:tc>
          <w:tcPr>
            <w:tcW w:w="3517" w:type="pct"/>
            <w:gridSpan w:val="3"/>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6357B" w:rsidRPr="006C501F" w:rsidRDefault="0036357B" w:rsidP="008B46FE">
            <w:pPr>
              <w:spacing w:before="45" w:after="45"/>
              <w:jc w:val="center"/>
              <w:rPr>
                <w:rFonts w:eastAsia="Times New Roman"/>
                <w:b/>
                <w:bCs/>
                <w:color w:val="000000"/>
                <w:sz w:val="20"/>
                <w:szCs w:val="20"/>
              </w:rPr>
            </w:pPr>
            <w:r w:rsidRPr="006C501F">
              <w:rPr>
                <w:rFonts w:eastAsia="Times New Roman"/>
                <w:b/>
                <w:bCs/>
                <w:color w:val="000000"/>
                <w:sz w:val="20"/>
                <w:szCs w:val="20"/>
              </w:rPr>
              <w:t>LOCALIZAÇÃO GEOGRÁFICA</w:t>
            </w:r>
          </w:p>
        </w:tc>
        <w:tc>
          <w:tcPr>
            <w:tcW w:w="146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6357B" w:rsidRPr="006C501F" w:rsidRDefault="0036357B" w:rsidP="008B46FE">
            <w:pPr>
              <w:spacing w:before="45" w:after="45"/>
              <w:jc w:val="center"/>
              <w:rPr>
                <w:rFonts w:eastAsia="Times New Roman"/>
                <w:b/>
                <w:bCs/>
                <w:color w:val="000000"/>
                <w:sz w:val="20"/>
                <w:szCs w:val="20"/>
              </w:rPr>
            </w:pPr>
            <w:r>
              <w:rPr>
                <w:rFonts w:eastAsia="Times New Roman"/>
                <w:b/>
                <w:bCs/>
                <w:color w:val="000000"/>
                <w:sz w:val="20"/>
                <w:szCs w:val="20"/>
              </w:rPr>
              <w:t>Quantidade de Imóveis Locados de Terceiros d</w:t>
            </w:r>
            <w:r w:rsidRPr="006C501F">
              <w:rPr>
                <w:rFonts w:eastAsia="Times New Roman"/>
                <w:b/>
                <w:bCs/>
                <w:color w:val="000000"/>
                <w:sz w:val="20"/>
                <w:szCs w:val="20"/>
              </w:rPr>
              <w:t>ela U</w:t>
            </w:r>
            <w:r>
              <w:rPr>
                <w:rFonts w:eastAsia="Times New Roman"/>
                <w:b/>
                <w:bCs/>
                <w:color w:val="000000"/>
                <w:sz w:val="20"/>
                <w:szCs w:val="20"/>
              </w:rPr>
              <w:t>J</w:t>
            </w:r>
          </w:p>
        </w:tc>
      </w:tr>
      <w:tr w:rsidR="0036357B" w:rsidRPr="006C501F" w:rsidTr="00CE3758">
        <w:tblPrEx>
          <w:jc w:val="left"/>
        </w:tblPrEx>
        <w:trPr>
          <w:gridAfter w:val="1"/>
          <w:wAfter w:w="17" w:type="pct"/>
          <w:trHeight w:val="20"/>
        </w:trPr>
        <w:tc>
          <w:tcPr>
            <w:tcW w:w="3517" w:type="pct"/>
            <w:gridSpan w:val="3"/>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6357B" w:rsidRPr="006C501F" w:rsidRDefault="0036357B" w:rsidP="008B46FE">
            <w:pPr>
              <w:spacing w:before="45" w:after="45"/>
              <w:jc w:val="center"/>
              <w:rPr>
                <w:rFonts w:eastAsia="Times New Roman"/>
                <w:b/>
                <w:bCs/>
                <w:color w:val="000000"/>
                <w:sz w:val="20"/>
                <w:szCs w:val="20"/>
              </w:rPr>
            </w:pPr>
          </w:p>
        </w:tc>
        <w:tc>
          <w:tcPr>
            <w:tcW w:w="7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6357B" w:rsidRPr="006C501F" w:rsidRDefault="0036357B" w:rsidP="008B46FE">
            <w:pPr>
              <w:spacing w:before="45" w:after="45"/>
              <w:jc w:val="center"/>
              <w:rPr>
                <w:rFonts w:eastAsia="Times New Roman"/>
                <w:b/>
                <w:bCs/>
                <w:color w:val="000000"/>
                <w:sz w:val="20"/>
                <w:szCs w:val="20"/>
              </w:rPr>
            </w:pPr>
            <w:r w:rsidRPr="006C501F">
              <w:rPr>
                <w:rFonts w:eastAsia="Times New Roman"/>
                <w:b/>
                <w:bCs/>
                <w:color w:val="000000"/>
                <w:sz w:val="20"/>
                <w:szCs w:val="20"/>
              </w:rPr>
              <w:t>Exercício 201</w:t>
            </w:r>
            <w:r w:rsidR="0046732F">
              <w:rPr>
                <w:rFonts w:eastAsia="Times New Roman"/>
                <w:b/>
                <w:bCs/>
                <w:color w:val="000000"/>
                <w:sz w:val="20"/>
                <w:szCs w:val="20"/>
              </w:rPr>
              <w:t>4</w:t>
            </w:r>
          </w:p>
        </w:tc>
        <w:tc>
          <w:tcPr>
            <w:tcW w:w="71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3190A" w:rsidRDefault="0036357B" w:rsidP="008B46FE">
            <w:pPr>
              <w:spacing w:before="45" w:after="45"/>
              <w:jc w:val="center"/>
              <w:rPr>
                <w:rFonts w:eastAsia="Times New Roman"/>
                <w:b/>
                <w:bCs/>
                <w:color w:val="000000"/>
                <w:sz w:val="20"/>
                <w:szCs w:val="20"/>
              </w:rPr>
            </w:pPr>
            <w:r w:rsidRPr="006C501F">
              <w:rPr>
                <w:rFonts w:eastAsia="Times New Roman"/>
                <w:b/>
                <w:bCs/>
                <w:color w:val="000000"/>
                <w:sz w:val="20"/>
                <w:szCs w:val="20"/>
              </w:rPr>
              <w:t>Exercício 201</w:t>
            </w:r>
            <w:r w:rsidR="0046732F">
              <w:rPr>
                <w:rFonts w:eastAsia="Times New Roman"/>
                <w:b/>
                <w:bCs/>
                <w:color w:val="000000"/>
                <w:sz w:val="20"/>
                <w:szCs w:val="20"/>
              </w:rPr>
              <w:t>3</w:t>
            </w:r>
          </w:p>
        </w:tc>
      </w:tr>
      <w:tr w:rsidR="0036357B" w:rsidRPr="006C501F" w:rsidTr="00CE3758">
        <w:tblPrEx>
          <w:jc w:val="left"/>
        </w:tblPrEx>
        <w:trPr>
          <w:gridAfter w:val="1"/>
          <w:wAfter w:w="17" w:type="pct"/>
          <w:trHeight w:val="20"/>
        </w:trPr>
        <w:tc>
          <w:tcPr>
            <w:tcW w:w="657"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357B" w:rsidRPr="006C501F" w:rsidRDefault="0036357B" w:rsidP="008B46FE">
            <w:pPr>
              <w:spacing w:before="45" w:after="45"/>
              <w:jc w:val="both"/>
              <w:rPr>
                <w:rFonts w:eastAsia="Times New Roman"/>
                <w:b/>
                <w:bCs/>
                <w:color w:val="000000"/>
                <w:sz w:val="20"/>
                <w:szCs w:val="20"/>
              </w:rPr>
            </w:pPr>
            <w:r w:rsidRPr="006C501F">
              <w:rPr>
                <w:rFonts w:eastAsia="Times New Roman"/>
                <w:b/>
                <w:bCs/>
                <w:color w:val="000000"/>
                <w:sz w:val="20"/>
                <w:szCs w:val="20"/>
              </w:rPr>
              <w:t>BRASIL</w:t>
            </w:r>
          </w:p>
        </w:tc>
        <w:tc>
          <w:tcPr>
            <w:tcW w:w="286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ind w:firstLineChars="300" w:firstLine="602"/>
              <w:jc w:val="both"/>
              <w:rPr>
                <w:rFonts w:eastAsia="Times New Roman"/>
                <w:b/>
                <w:bCs/>
                <w:color w:val="000000"/>
                <w:sz w:val="20"/>
                <w:szCs w:val="20"/>
              </w:rPr>
            </w:pPr>
            <w:r w:rsidRPr="006C501F">
              <w:rPr>
                <w:rFonts w:eastAsia="Times New Roman"/>
                <w:b/>
                <w:bCs/>
                <w:color w:val="000000"/>
                <w:sz w:val="20"/>
                <w:szCs w:val="20"/>
              </w:rPr>
              <w:t>UF 1</w:t>
            </w:r>
          </w:p>
        </w:tc>
        <w:tc>
          <w:tcPr>
            <w:tcW w:w="7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jc w:val="center"/>
              <w:rPr>
                <w:rFonts w:eastAsia="Times New Roman"/>
                <w:b/>
                <w:bCs/>
                <w:color w:val="000000"/>
                <w:sz w:val="20"/>
                <w:szCs w:val="20"/>
              </w:rPr>
            </w:pPr>
            <w:r w:rsidRPr="006C501F">
              <w:rPr>
                <w:rFonts w:eastAsia="Times New Roman"/>
                <w:b/>
                <w:bCs/>
                <w:color w:val="000000"/>
                <w:sz w:val="20"/>
                <w:szCs w:val="20"/>
              </w:rPr>
              <w:t>Σ</w:t>
            </w:r>
          </w:p>
        </w:tc>
        <w:tc>
          <w:tcPr>
            <w:tcW w:w="71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jc w:val="center"/>
              <w:rPr>
                <w:rFonts w:eastAsia="Times New Roman"/>
                <w:b/>
                <w:bCs/>
                <w:color w:val="000000"/>
                <w:sz w:val="20"/>
                <w:szCs w:val="20"/>
              </w:rPr>
            </w:pPr>
            <w:r w:rsidRPr="006C501F">
              <w:rPr>
                <w:rFonts w:eastAsia="Times New Roman"/>
                <w:b/>
                <w:bCs/>
                <w:color w:val="000000"/>
                <w:sz w:val="20"/>
                <w:szCs w:val="20"/>
              </w:rPr>
              <w:t>Σ</w:t>
            </w:r>
          </w:p>
        </w:tc>
      </w:tr>
      <w:tr w:rsidR="0036357B" w:rsidRPr="006C501F" w:rsidTr="00CE3758">
        <w:tblPrEx>
          <w:jc w:val="left"/>
        </w:tblPrEx>
        <w:trPr>
          <w:gridAfter w:val="1"/>
          <w:wAfter w:w="17" w:type="pct"/>
          <w:trHeight w:val="20"/>
        </w:trPr>
        <w:tc>
          <w:tcPr>
            <w:tcW w:w="657" w:type="pct"/>
            <w:gridSpan w:val="2"/>
            <w:vMerge/>
            <w:tcBorders>
              <w:top w:val="single" w:sz="4" w:space="0" w:color="auto"/>
              <w:left w:val="single" w:sz="4" w:space="0" w:color="auto"/>
              <w:bottom w:val="single" w:sz="4" w:space="0" w:color="auto"/>
              <w:right w:val="single" w:sz="4" w:space="0" w:color="auto"/>
            </w:tcBorders>
            <w:vAlign w:val="center"/>
            <w:hideMark/>
          </w:tcPr>
          <w:p w:rsidR="0036357B" w:rsidRPr="006C501F" w:rsidRDefault="0036357B" w:rsidP="008B46FE">
            <w:pPr>
              <w:spacing w:before="45" w:after="45"/>
              <w:jc w:val="both"/>
              <w:rPr>
                <w:rFonts w:eastAsia="Times New Roman"/>
                <w:b/>
                <w:bCs/>
                <w:color w:val="000000"/>
                <w:sz w:val="20"/>
                <w:szCs w:val="20"/>
              </w:rPr>
            </w:pPr>
          </w:p>
        </w:tc>
        <w:tc>
          <w:tcPr>
            <w:tcW w:w="286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ind w:firstLineChars="400" w:firstLine="800"/>
              <w:jc w:val="both"/>
              <w:rPr>
                <w:rFonts w:eastAsia="Times New Roman"/>
                <w:color w:val="000000"/>
                <w:sz w:val="20"/>
                <w:szCs w:val="20"/>
              </w:rPr>
            </w:pPr>
            <w:r w:rsidRPr="006C501F">
              <w:rPr>
                <w:rFonts w:eastAsia="Times New Roman"/>
                <w:color w:val="000000"/>
                <w:sz w:val="20"/>
                <w:szCs w:val="20"/>
              </w:rPr>
              <w:t>município 1</w:t>
            </w:r>
          </w:p>
        </w:tc>
        <w:tc>
          <w:tcPr>
            <w:tcW w:w="7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jc w:val="both"/>
              <w:rPr>
                <w:rFonts w:eastAsia="Times New Roman"/>
                <w:color w:val="000000"/>
                <w:sz w:val="20"/>
                <w:szCs w:val="20"/>
              </w:rPr>
            </w:pPr>
            <w:r w:rsidRPr="006C501F">
              <w:rPr>
                <w:rFonts w:eastAsia="Times New Roman"/>
                <w:color w:val="000000"/>
                <w:sz w:val="20"/>
                <w:szCs w:val="20"/>
              </w:rPr>
              <w:t> </w:t>
            </w:r>
          </w:p>
        </w:tc>
        <w:tc>
          <w:tcPr>
            <w:tcW w:w="71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jc w:val="right"/>
              <w:rPr>
                <w:rFonts w:eastAsia="Times New Roman"/>
                <w:b/>
                <w:bCs/>
                <w:color w:val="000000"/>
                <w:sz w:val="20"/>
                <w:szCs w:val="20"/>
              </w:rPr>
            </w:pPr>
            <w:r w:rsidRPr="006C501F">
              <w:rPr>
                <w:rFonts w:eastAsia="Times New Roman"/>
                <w:b/>
                <w:bCs/>
                <w:color w:val="000000"/>
                <w:sz w:val="20"/>
                <w:szCs w:val="20"/>
              </w:rPr>
              <w:t> </w:t>
            </w:r>
          </w:p>
        </w:tc>
      </w:tr>
      <w:tr w:rsidR="0036357B" w:rsidRPr="006C501F" w:rsidTr="00CE3758">
        <w:tblPrEx>
          <w:jc w:val="left"/>
        </w:tblPrEx>
        <w:trPr>
          <w:gridAfter w:val="1"/>
          <w:wAfter w:w="17" w:type="pct"/>
          <w:trHeight w:val="20"/>
        </w:trPr>
        <w:tc>
          <w:tcPr>
            <w:tcW w:w="657" w:type="pct"/>
            <w:gridSpan w:val="2"/>
            <w:vMerge/>
            <w:tcBorders>
              <w:top w:val="single" w:sz="4" w:space="0" w:color="auto"/>
              <w:left w:val="single" w:sz="4" w:space="0" w:color="auto"/>
              <w:bottom w:val="single" w:sz="4" w:space="0" w:color="auto"/>
              <w:right w:val="single" w:sz="4" w:space="0" w:color="auto"/>
            </w:tcBorders>
            <w:vAlign w:val="center"/>
            <w:hideMark/>
          </w:tcPr>
          <w:p w:rsidR="0036357B" w:rsidRPr="006C501F" w:rsidRDefault="0036357B" w:rsidP="008B46FE">
            <w:pPr>
              <w:spacing w:before="45" w:after="45"/>
              <w:jc w:val="both"/>
              <w:rPr>
                <w:rFonts w:eastAsia="Times New Roman"/>
                <w:b/>
                <w:bCs/>
                <w:color w:val="000000"/>
                <w:sz w:val="20"/>
                <w:szCs w:val="20"/>
              </w:rPr>
            </w:pPr>
          </w:p>
        </w:tc>
        <w:tc>
          <w:tcPr>
            <w:tcW w:w="286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ind w:firstLineChars="400" w:firstLine="800"/>
              <w:jc w:val="both"/>
              <w:rPr>
                <w:rFonts w:eastAsia="Times New Roman"/>
                <w:color w:val="000000"/>
                <w:sz w:val="20"/>
                <w:szCs w:val="20"/>
              </w:rPr>
            </w:pPr>
            <w:r w:rsidRPr="006C501F">
              <w:rPr>
                <w:rFonts w:eastAsia="Times New Roman"/>
                <w:color w:val="000000"/>
                <w:sz w:val="20"/>
                <w:szCs w:val="20"/>
              </w:rPr>
              <w:t>município 2</w:t>
            </w:r>
          </w:p>
        </w:tc>
        <w:tc>
          <w:tcPr>
            <w:tcW w:w="7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jc w:val="both"/>
              <w:rPr>
                <w:rFonts w:eastAsia="Times New Roman"/>
                <w:color w:val="000000"/>
                <w:sz w:val="20"/>
                <w:szCs w:val="20"/>
              </w:rPr>
            </w:pPr>
            <w:r w:rsidRPr="006C501F">
              <w:rPr>
                <w:rFonts w:eastAsia="Times New Roman"/>
                <w:color w:val="000000"/>
                <w:sz w:val="20"/>
                <w:szCs w:val="20"/>
              </w:rPr>
              <w:t> </w:t>
            </w:r>
          </w:p>
        </w:tc>
        <w:tc>
          <w:tcPr>
            <w:tcW w:w="71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jc w:val="right"/>
              <w:rPr>
                <w:rFonts w:eastAsia="Times New Roman"/>
                <w:b/>
                <w:bCs/>
                <w:color w:val="000000"/>
                <w:sz w:val="20"/>
                <w:szCs w:val="20"/>
              </w:rPr>
            </w:pPr>
            <w:r w:rsidRPr="006C501F">
              <w:rPr>
                <w:rFonts w:eastAsia="Times New Roman"/>
                <w:b/>
                <w:bCs/>
                <w:color w:val="000000"/>
                <w:sz w:val="20"/>
                <w:szCs w:val="20"/>
              </w:rPr>
              <w:t> </w:t>
            </w:r>
          </w:p>
        </w:tc>
      </w:tr>
      <w:tr w:rsidR="0036357B" w:rsidRPr="006C501F" w:rsidTr="00CE3758">
        <w:tblPrEx>
          <w:jc w:val="left"/>
        </w:tblPrEx>
        <w:trPr>
          <w:gridAfter w:val="1"/>
          <w:wAfter w:w="17" w:type="pct"/>
          <w:trHeight w:val="20"/>
        </w:trPr>
        <w:tc>
          <w:tcPr>
            <w:tcW w:w="657" w:type="pct"/>
            <w:gridSpan w:val="2"/>
            <w:vMerge/>
            <w:tcBorders>
              <w:top w:val="single" w:sz="4" w:space="0" w:color="auto"/>
              <w:left w:val="single" w:sz="4" w:space="0" w:color="auto"/>
              <w:bottom w:val="single" w:sz="4" w:space="0" w:color="auto"/>
              <w:right w:val="single" w:sz="4" w:space="0" w:color="auto"/>
            </w:tcBorders>
            <w:vAlign w:val="center"/>
            <w:hideMark/>
          </w:tcPr>
          <w:p w:rsidR="0036357B" w:rsidRPr="006C501F" w:rsidRDefault="0036357B" w:rsidP="008B46FE">
            <w:pPr>
              <w:spacing w:before="45" w:after="45"/>
              <w:jc w:val="both"/>
              <w:rPr>
                <w:rFonts w:eastAsia="Times New Roman"/>
                <w:b/>
                <w:bCs/>
                <w:color w:val="000000"/>
                <w:sz w:val="20"/>
                <w:szCs w:val="20"/>
              </w:rPr>
            </w:pPr>
          </w:p>
        </w:tc>
        <w:tc>
          <w:tcPr>
            <w:tcW w:w="286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ind w:firstLineChars="400" w:firstLine="800"/>
              <w:jc w:val="both"/>
              <w:rPr>
                <w:rFonts w:eastAsia="Times New Roman"/>
                <w:color w:val="000000"/>
                <w:sz w:val="20"/>
                <w:szCs w:val="20"/>
              </w:rPr>
            </w:pPr>
            <w:r w:rsidRPr="006C501F">
              <w:rPr>
                <w:rFonts w:eastAsia="Times New Roman"/>
                <w:color w:val="000000"/>
                <w:sz w:val="20"/>
                <w:szCs w:val="20"/>
              </w:rPr>
              <w:t>município “n”</w:t>
            </w:r>
          </w:p>
        </w:tc>
        <w:tc>
          <w:tcPr>
            <w:tcW w:w="7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jc w:val="both"/>
              <w:rPr>
                <w:rFonts w:eastAsia="Times New Roman"/>
                <w:color w:val="000000"/>
                <w:sz w:val="20"/>
                <w:szCs w:val="20"/>
              </w:rPr>
            </w:pPr>
            <w:r w:rsidRPr="006C501F">
              <w:rPr>
                <w:rFonts w:eastAsia="Times New Roman"/>
                <w:color w:val="000000"/>
                <w:sz w:val="20"/>
                <w:szCs w:val="20"/>
              </w:rPr>
              <w:t> </w:t>
            </w:r>
          </w:p>
        </w:tc>
        <w:tc>
          <w:tcPr>
            <w:tcW w:w="71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jc w:val="right"/>
              <w:rPr>
                <w:rFonts w:eastAsia="Times New Roman"/>
                <w:b/>
                <w:bCs/>
                <w:color w:val="000000"/>
                <w:sz w:val="20"/>
                <w:szCs w:val="20"/>
              </w:rPr>
            </w:pPr>
            <w:r w:rsidRPr="006C501F">
              <w:rPr>
                <w:rFonts w:eastAsia="Times New Roman"/>
                <w:b/>
                <w:bCs/>
                <w:color w:val="000000"/>
                <w:sz w:val="20"/>
                <w:szCs w:val="20"/>
              </w:rPr>
              <w:t> </w:t>
            </w:r>
          </w:p>
        </w:tc>
      </w:tr>
      <w:tr w:rsidR="0036357B" w:rsidRPr="006C501F" w:rsidTr="00CE3758">
        <w:tblPrEx>
          <w:jc w:val="left"/>
        </w:tblPrEx>
        <w:trPr>
          <w:gridAfter w:val="1"/>
          <w:wAfter w:w="17" w:type="pct"/>
          <w:trHeight w:val="20"/>
        </w:trPr>
        <w:tc>
          <w:tcPr>
            <w:tcW w:w="657" w:type="pct"/>
            <w:gridSpan w:val="2"/>
            <w:vMerge/>
            <w:tcBorders>
              <w:top w:val="single" w:sz="4" w:space="0" w:color="auto"/>
              <w:left w:val="single" w:sz="4" w:space="0" w:color="auto"/>
              <w:bottom w:val="single" w:sz="4" w:space="0" w:color="auto"/>
              <w:right w:val="single" w:sz="4" w:space="0" w:color="auto"/>
            </w:tcBorders>
            <w:vAlign w:val="center"/>
            <w:hideMark/>
          </w:tcPr>
          <w:p w:rsidR="0036357B" w:rsidRPr="006C501F" w:rsidRDefault="0036357B" w:rsidP="008B46FE">
            <w:pPr>
              <w:spacing w:before="45" w:after="45"/>
              <w:jc w:val="both"/>
              <w:rPr>
                <w:rFonts w:eastAsia="Times New Roman"/>
                <w:b/>
                <w:bCs/>
                <w:color w:val="000000"/>
                <w:sz w:val="20"/>
                <w:szCs w:val="20"/>
              </w:rPr>
            </w:pPr>
          </w:p>
        </w:tc>
        <w:tc>
          <w:tcPr>
            <w:tcW w:w="286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ind w:firstLineChars="300" w:firstLine="602"/>
              <w:jc w:val="both"/>
              <w:rPr>
                <w:rFonts w:eastAsia="Times New Roman"/>
                <w:b/>
                <w:bCs/>
                <w:color w:val="000000"/>
                <w:sz w:val="20"/>
                <w:szCs w:val="20"/>
              </w:rPr>
            </w:pPr>
            <w:r w:rsidRPr="006C501F">
              <w:rPr>
                <w:rFonts w:eastAsia="Times New Roman"/>
                <w:b/>
                <w:bCs/>
                <w:color w:val="000000"/>
                <w:sz w:val="20"/>
                <w:szCs w:val="20"/>
              </w:rPr>
              <w:t>UF “n”</w:t>
            </w:r>
          </w:p>
        </w:tc>
        <w:tc>
          <w:tcPr>
            <w:tcW w:w="7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jc w:val="center"/>
              <w:rPr>
                <w:rFonts w:eastAsia="Times New Roman"/>
                <w:b/>
                <w:bCs/>
                <w:color w:val="000000"/>
                <w:sz w:val="20"/>
                <w:szCs w:val="20"/>
              </w:rPr>
            </w:pPr>
            <w:r w:rsidRPr="006C501F">
              <w:rPr>
                <w:rFonts w:eastAsia="Times New Roman"/>
                <w:b/>
                <w:bCs/>
                <w:color w:val="000000"/>
                <w:sz w:val="20"/>
                <w:szCs w:val="20"/>
              </w:rPr>
              <w:t>Σ</w:t>
            </w:r>
          </w:p>
        </w:tc>
        <w:tc>
          <w:tcPr>
            <w:tcW w:w="71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jc w:val="center"/>
              <w:rPr>
                <w:rFonts w:eastAsia="Times New Roman"/>
                <w:b/>
                <w:bCs/>
                <w:color w:val="000000"/>
                <w:sz w:val="20"/>
                <w:szCs w:val="20"/>
              </w:rPr>
            </w:pPr>
            <w:r w:rsidRPr="006C501F">
              <w:rPr>
                <w:rFonts w:eastAsia="Times New Roman"/>
                <w:b/>
                <w:bCs/>
                <w:color w:val="000000"/>
                <w:sz w:val="20"/>
                <w:szCs w:val="20"/>
              </w:rPr>
              <w:t>Σ</w:t>
            </w:r>
          </w:p>
        </w:tc>
      </w:tr>
      <w:tr w:rsidR="0036357B" w:rsidRPr="006C501F" w:rsidTr="00CE3758">
        <w:tblPrEx>
          <w:jc w:val="left"/>
        </w:tblPrEx>
        <w:trPr>
          <w:gridAfter w:val="1"/>
          <w:wAfter w:w="17" w:type="pct"/>
          <w:trHeight w:val="20"/>
        </w:trPr>
        <w:tc>
          <w:tcPr>
            <w:tcW w:w="657" w:type="pct"/>
            <w:gridSpan w:val="2"/>
            <w:vMerge/>
            <w:tcBorders>
              <w:top w:val="single" w:sz="4" w:space="0" w:color="auto"/>
              <w:left w:val="single" w:sz="4" w:space="0" w:color="auto"/>
              <w:bottom w:val="single" w:sz="4" w:space="0" w:color="auto"/>
              <w:right w:val="single" w:sz="4" w:space="0" w:color="auto"/>
            </w:tcBorders>
            <w:vAlign w:val="center"/>
            <w:hideMark/>
          </w:tcPr>
          <w:p w:rsidR="0036357B" w:rsidRPr="006C501F" w:rsidRDefault="0036357B" w:rsidP="008B46FE">
            <w:pPr>
              <w:spacing w:before="45" w:after="45"/>
              <w:jc w:val="both"/>
              <w:rPr>
                <w:rFonts w:eastAsia="Times New Roman"/>
                <w:b/>
                <w:bCs/>
                <w:color w:val="000000"/>
                <w:sz w:val="20"/>
                <w:szCs w:val="20"/>
              </w:rPr>
            </w:pPr>
          </w:p>
        </w:tc>
        <w:tc>
          <w:tcPr>
            <w:tcW w:w="286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ind w:firstLineChars="400" w:firstLine="800"/>
              <w:jc w:val="both"/>
              <w:rPr>
                <w:rFonts w:eastAsia="Times New Roman"/>
                <w:color w:val="000000"/>
                <w:sz w:val="20"/>
                <w:szCs w:val="20"/>
              </w:rPr>
            </w:pPr>
            <w:r w:rsidRPr="006C501F">
              <w:rPr>
                <w:rFonts w:eastAsia="Times New Roman"/>
                <w:color w:val="000000"/>
                <w:sz w:val="20"/>
                <w:szCs w:val="20"/>
              </w:rPr>
              <w:t>município 1</w:t>
            </w:r>
          </w:p>
        </w:tc>
        <w:tc>
          <w:tcPr>
            <w:tcW w:w="7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jc w:val="both"/>
              <w:rPr>
                <w:rFonts w:eastAsia="Times New Roman"/>
                <w:color w:val="000000"/>
                <w:sz w:val="20"/>
                <w:szCs w:val="20"/>
              </w:rPr>
            </w:pPr>
            <w:r w:rsidRPr="006C501F">
              <w:rPr>
                <w:rFonts w:eastAsia="Times New Roman"/>
                <w:color w:val="000000"/>
                <w:sz w:val="20"/>
                <w:szCs w:val="20"/>
              </w:rPr>
              <w:t> </w:t>
            </w:r>
          </w:p>
        </w:tc>
        <w:tc>
          <w:tcPr>
            <w:tcW w:w="71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jc w:val="right"/>
              <w:rPr>
                <w:rFonts w:eastAsia="Times New Roman"/>
                <w:b/>
                <w:bCs/>
                <w:color w:val="000000"/>
                <w:sz w:val="20"/>
                <w:szCs w:val="20"/>
              </w:rPr>
            </w:pPr>
            <w:r w:rsidRPr="006C501F">
              <w:rPr>
                <w:rFonts w:eastAsia="Times New Roman"/>
                <w:b/>
                <w:bCs/>
                <w:color w:val="000000"/>
                <w:sz w:val="20"/>
                <w:szCs w:val="20"/>
              </w:rPr>
              <w:t> </w:t>
            </w:r>
          </w:p>
        </w:tc>
      </w:tr>
      <w:tr w:rsidR="0036357B" w:rsidRPr="006C501F" w:rsidTr="00CE3758">
        <w:tblPrEx>
          <w:jc w:val="left"/>
        </w:tblPrEx>
        <w:trPr>
          <w:gridAfter w:val="1"/>
          <w:wAfter w:w="17" w:type="pct"/>
          <w:trHeight w:val="20"/>
        </w:trPr>
        <w:tc>
          <w:tcPr>
            <w:tcW w:w="657" w:type="pct"/>
            <w:gridSpan w:val="2"/>
            <w:vMerge/>
            <w:tcBorders>
              <w:top w:val="single" w:sz="4" w:space="0" w:color="auto"/>
              <w:left w:val="single" w:sz="4" w:space="0" w:color="auto"/>
              <w:bottom w:val="single" w:sz="4" w:space="0" w:color="auto"/>
              <w:right w:val="single" w:sz="4" w:space="0" w:color="auto"/>
            </w:tcBorders>
            <w:vAlign w:val="center"/>
            <w:hideMark/>
          </w:tcPr>
          <w:p w:rsidR="0036357B" w:rsidRPr="006C501F" w:rsidRDefault="0036357B" w:rsidP="008B46FE">
            <w:pPr>
              <w:spacing w:before="45" w:after="45"/>
              <w:jc w:val="both"/>
              <w:rPr>
                <w:rFonts w:eastAsia="Times New Roman"/>
                <w:b/>
                <w:bCs/>
                <w:color w:val="000000"/>
                <w:sz w:val="20"/>
                <w:szCs w:val="20"/>
              </w:rPr>
            </w:pPr>
          </w:p>
        </w:tc>
        <w:tc>
          <w:tcPr>
            <w:tcW w:w="286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ind w:firstLineChars="400" w:firstLine="800"/>
              <w:jc w:val="both"/>
              <w:rPr>
                <w:rFonts w:eastAsia="Times New Roman"/>
                <w:color w:val="000000"/>
                <w:sz w:val="20"/>
                <w:szCs w:val="20"/>
              </w:rPr>
            </w:pPr>
            <w:r w:rsidRPr="006C501F">
              <w:rPr>
                <w:rFonts w:eastAsia="Times New Roman"/>
                <w:color w:val="000000"/>
                <w:sz w:val="20"/>
                <w:szCs w:val="20"/>
              </w:rPr>
              <w:t>município 2</w:t>
            </w:r>
          </w:p>
        </w:tc>
        <w:tc>
          <w:tcPr>
            <w:tcW w:w="7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jc w:val="both"/>
              <w:rPr>
                <w:rFonts w:eastAsia="Times New Roman"/>
                <w:color w:val="000000"/>
                <w:sz w:val="20"/>
                <w:szCs w:val="20"/>
              </w:rPr>
            </w:pPr>
            <w:r w:rsidRPr="006C501F">
              <w:rPr>
                <w:rFonts w:eastAsia="Times New Roman"/>
                <w:color w:val="000000"/>
                <w:sz w:val="20"/>
                <w:szCs w:val="20"/>
              </w:rPr>
              <w:t> </w:t>
            </w:r>
          </w:p>
        </w:tc>
        <w:tc>
          <w:tcPr>
            <w:tcW w:w="71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jc w:val="right"/>
              <w:rPr>
                <w:rFonts w:eastAsia="Times New Roman"/>
                <w:b/>
                <w:bCs/>
                <w:color w:val="000000"/>
                <w:sz w:val="20"/>
                <w:szCs w:val="20"/>
              </w:rPr>
            </w:pPr>
            <w:r w:rsidRPr="006C501F">
              <w:rPr>
                <w:rFonts w:eastAsia="Times New Roman"/>
                <w:b/>
                <w:bCs/>
                <w:color w:val="000000"/>
                <w:sz w:val="20"/>
                <w:szCs w:val="20"/>
              </w:rPr>
              <w:t> </w:t>
            </w:r>
          </w:p>
        </w:tc>
      </w:tr>
      <w:tr w:rsidR="0036357B" w:rsidRPr="006C501F" w:rsidTr="00CE3758">
        <w:tblPrEx>
          <w:jc w:val="left"/>
        </w:tblPrEx>
        <w:trPr>
          <w:gridAfter w:val="1"/>
          <w:wAfter w:w="17" w:type="pct"/>
          <w:trHeight w:val="20"/>
        </w:trPr>
        <w:tc>
          <w:tcPr>
            <w:tcW w:w="657" w:type="pct"/>
            <w:gridSpan w:val="2"/>
            <w:vMerge/>
            <w:tcBorders>
              <w:top w:val="single" w:sz="4" w:space="0" w:color="auto"/>
              <w:left w:val="single" w:sz="4" w:space="0" w:color="auto"/>
              <w:bottom w:val="single" w:sz="4" w:space="0" w:color="auto"/>
              <w:right w:val="single" w:sz="4" w:space="0" w:color="auto"/>
            </w:tcBorders>
            <w:vAlign w:val="center"/>
            <w:hideMark/>
          </w:tcPr>
          <w:p w:rsidR="0036357B" w:rsidRPr="006C501F" w:rsidRDefault="0036357B" w:rsidP="008B46FE">
            <w:pPr>
              <w:spacing w:before="45" w:after="45"/>
              <w:jc w:val="both"/>
              <w:rPr>
                <w:rFonts w:eastAsia="Times New Roman"/>
                <w:b/>
                <w:bCs/>
                <w:color w:val="000000"/>
                <w:sz w:val="20"/>
                <w:szCs w:val="20"/>
              </w:rPr>
            </w:pPr>
          </w:p>
        </w:tc>
        <w:tc>
          <w:tcPr>
            <w:tcW w:w="286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ind w:firstLineChars="400" w:firstLine="800"/>
              <w:jc w:val="both"/>
              <w:rPr>
                <w:rFonts w:eastAsia="Times New Roman"/>
                <w:color w:val="000000"/>
                <w:sz w:val="20"/>
                <w:szCs w:val="20"/>
              </w:rPr>
            </w:pPr>
            <w:r w:rsidRPr="006C501F">
              <w:rPr>
                <w:rFonts w:eastAsia="Times New Roman"/>
                <w:color w:val="000000"/>
                <w:sz w:val="20"/>
                <w:szCs w:val="20"/>
              </w:rPr>
              <w:t>município “n”</w:t>
            </w:r>
          </w:p>
        </w:tc>
        <w:tc>
          <w:tcPr>
            <w:tcW w:w="7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jc w:val="both"/>
              <w:rPr>
                <w:rFonts w:eastAsia="Times New Roman"/>
                <w:color w:val="000000"/>
                <w:sz w:val="20"/>
                <w:szCs w:val="20"/>
              </w:rPr>
            </w:pPr>
            <w:r w:rsidRPr="006C501F">
              <w:rPr>
                <w:rFonts w:eastAsia="Times New Roman"/>
                <w:color w:val="000000"/>
                <w:sz w:val="20"/>
                <w:szCs w:val="20"/>
              </w:rPr>
              <w:t> </w:t>
            </w:r>
          </w:p>
        </w:tc>
        <w:tc>
          <w:tcPr>
            <w:tcW w:w="71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jc w:val="right"/>
              <w:rPr>
                <w:rFonts w:eastAsia="Times New Roman"/>
                <w:b/>
                <w:bCs/>
                <w:color w:val="000000"/>
                <w:sz w:val="20"/>
                <w:szCs w:val="20"/>
              </w:rPr>
            </w:pPr>
            <w:r w:rsidRPr="006C501F">
              <w:rPr>
                <w:rFonts w:eastAsia="Times New Roman"/>
                <w:b/>
                <w:bCs/>
                <w:color w:val="000000"/>
                <w:sz w:val="20"/>
                <w:szCs w:val="20"/>
              </w:rPr>
              <w:t> </w:t>
            </w:r>
          </w:p>
        </w:tc>
      </w:tr>
      <w:tr w:rsidR="0036357B" w:rsidRPr="006C501F" w:rsidTr="00CE3758">
        <w:tblPrEx>
          <w:jc w:val="left"/>
        </w:tblPrEx>
        <w:trPr>
          <w:gridAfter w:val="1"/>
          <w:wAfter w:w="17" w:type="pct"/>
          <w:trHeight w:val="20"/>
        </w:trPr>
        <w:tc>
          <w:tcPr>
            <w:tcW w:w="3517" w:type="pct"/>
            <w:gridSpan w:val="3"/>
            <w:tcBorders>
              <w:top w:val="single" w:sz="4" w:space="0" w:color="auto"/>
              <w:left w:val="single" w:sz="4" w:space="0" w:color="auto"/>
              <w:bottom w:val="single" w:sz="4" w:space="0" w:color="auto"/>
              <w:right w:val="single" w:sz="4" w:space="0" w:color="auto"/>
            </w:tcBorders>
            <w:shd w:val="clear" w:color="000000" w:fill="F2F2F2"/>
            <w:vAlign w:val="bottom"/>
            <w:hideMark/>
          </w:tcPr>
          <w:p w:rsidR="0036357B" w:rsidRPr="006C501F" w:rsidRDefault="0036357B" w:rsidP="008B46FE">
            <w:pPr>
              <w:spacing w:before="45" w:after="45"/>
              <w:jc w:val="center"/>
              <w:rPr>
                <w:rFonts w:eastAsia="Times New Roman"/>
                <w:b/>
                <w:bCs/>
                <w:color w:val="000000"/>
                <w:sz w:val="20"/>
                <w:szCs w:val="20"/>
              </w:rPr>
            </w:pPr>
            <w:r w:rsidRPr="006C501F">
              <w:rPr>
                <w:rFonts w:eastAsia="Times New Roman"/>
                <w:b/>
                <w:bCs/>
                <w:color w:val="000000"/>
                <w:sz w:val="20"/>
                <w:szCs w:val="20"/>
              </w:rPr>
              <w:t>Subtotal Brasil</w:t>
            </w:r>
          </w:p>
        </w:tc>
        <w:tc>
          <w:tcPr>
            <w:tcW w:w="749"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36357B" w:rsidRPr="006C501F" w:rsidRDefault="0036357B" w:rsidP="008B46FE">
            <w:pPr>
              <w:spacing w:before="45" w:after="45"/>
              <w:jc w:val="center"/>
              <w:rPr>
                <w:rFonts w:eastAsia="Times New Roman"/>
                <w:b/>
                <w:bCs/>
                <w:color w:val="000000"/>
                <w:sz w:val="20"/>
                <w:szCs w:val="20"/>
              </w:rPr>
            </w:pPr>
            <w:r w:rsidRPr="006C501F">
              <w:rPr>
                <w:rFonts w:eastAsia="Times New Roman"/>
                <w:b/>
                <w:bCs/>
                <w:color w:val="000000"/>
                <w:sz w:val="20"/>
                <w:szCs w:val="20"/>
              </w:rPr>
              <w:t>Σ</w:t>
            </w:r>
          </w:p>
        </w:tc>
        <w:tc>
          <w:tcPr>
            <w:tcW w:w="717"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36357B" w:rsidRPr="006C501F" w:rsidRDefault="0036357B" w:rsidP="008B46FE">
            <w:pPr>
              <w:spacing w:before="45" w:after="45"/>
              <w:jc w:val="center"/>
              <w:rPr>
                <w:rFonts w:eastAsia="Times New Roman"/>
                <w:b/>
                <w:bCs/>
                <w:color w:val="000000"/>
                <w:sz w:val="20"/>
                <w:szCs w:val="20"/>
              </w:rPr>
            </w:pPr>
            <w:r w:rsidRPr="006C501F">
              <w:rPr>
                <w:rFonts w:eastAsia="Times New Roman"/>
                <w:b/>
                <w:bCs/>
                <w:color w:val="000000"/>
                <w:sz w:val="20"/>
                <w:szCs w:val="20"/>
              </w:rPr>
              <w:t>Σ</w:t>
            </w:r>
          </w:p>
        </w:tc>
      </w:tr>
      <w:tr w:rsidR="0036357B" w:rsidRPr="006C501F" w:rsidTr="00CE3758">
        <w:tblPrEx>
          <w:jc w:val="left"/>
        </w:tblPrEx>
        <w:trPr>
          <w:gridAfter w:val="1"/>
          <w:wAfter w:w="17" w:type="pct"/>
          <w:trHeight w:val="20"/>
        </w:trPr>
        <w:tc>
          <w:tcPr>
            <w:tcW w:w="657"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357B" w:rsidRPr="006C501F" w:rsidRDefault="0036357B" w:rsidP="008B46FE">
            <w:pPr>
              <w:spacing w:before="45" w:after="45"/>
              <w:jc w:val="center"/>
              <w:rPr>
                <w:rFonts w:eastAsia="Times New Roman"/>
                <w:b/>
                <w:bCs/>
                <w:color w:val="000000"/>
                <w:sz w:val="20"/>
                <w:szCs w:val="20"/>
              </w:rPr>
            </w:pPr>
            <w:r w:rsidRPr="006C501F">
              <w:rPr>
                <w:rFonts w:eastAsia="Times New Roman"/>
                <w:b/>
                <w:bCs/>
                <w:color w:val="000000"/>
                <w:sz w:val="20"/>
                <w:szCs w:val="20"/>
              </w:rPr>
              <w:t>EXTERIOR</w:t>
            </w:r>
          </w:p>
        </w:tc>
        <w:tc>
          <w:tcPr>
            <w:tcW w:w="286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ind w:firstLineChars="300" w:firstLine="602"/>
              <w:jc w:val="both"/>
              <w:rPr>
                <w:rFonts w:eastAsia="Times New Roman"/>
                <w:b/>
                <w:bCs/>
                <w:color w:val="000000"/>
                <w:sz w:val="20"/>
                <w:szCs w:val="20"/>
              </w:rPr>
            </w:pPr>
            <w:r w:rsidRPr="006C501F">
              <w:rPr>
                <w:rFonts w:eastAsia="Times New Roman"/>
                <w:b/>
                <w:bCs/>
                <w:color w:val="000000"/>
                <w:sz w:val="20"/>
                <w:szCs w:val="20"/>
              </w:rPr>
              <w:t>PAÍS 1</w:t>
            </w:r>
          </w:p>
        </w:tc>
        <w:tc>
          <w:tcPr>
            <w:tcW w:w="7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jc w:val="center"/>
              <w:rPr>
                <w:rFonts w:eastAsia="Times New Roman"/>
                <w:b/>
                <w:bCs/>
                <w:color w:val="000000"/>
                <w:sz w:val="20"/>
                <w:szCs w:val="20"/>
              </w:rPr>
            </w:pPr>
            <w:r w:rsidRPr="006C501F">
              <w:rPr>
                <w:rFonts w:eastAsia="Times New Roman"/>
                <w:b/>
                <w:bCs/>
                <w:color w:val="000000"/>
                <w:sz w:val="20"/>
                <w:szCs w:val="20"/>
              </w:rPr>
              <w:t>Σ</w:t>
            </w:r>
          </w:p>
        </w:tc>
        <w:tc>
          <w:tcPr>
            <w:tcW w:w="71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jc w:val="center"/>
              <w:rPr>
                <w:rFonts w:eastAsia="Times New Roman"/>
                <w:b/>
                <w:bCs/>
                <w:color w:val="000000"/>
                <w:sz w:val="20"/>
                <w:szCs w:val="20"/>
              </w:rPr>
            </w:pPr>
            <w:r w:rsidRPr="006C501F">
              <w:rPr>
                <w:rFonts w:eastAsia="Times New Roman"/>
                <w:b/>
                <w:bCs/>
                <w:color w:val="000000"/>
                <w:sz w:val="20"/>
                <w:szCs w:val="20"/>
              </w:rPr>
              <w:t>Σ</w:t>
            </w:r>
          </w:p>
        </w:tc>
      </w:tr>
      <w:tr w:rsidR="0036357B" w:rsidRPr="006C501F" w:rsidTr="00CE3758">
        <w:tblPrEx>
          <w:jc w:val="left"/>
        </w:tblPrEx>
        <w:trPr>
          <w:gridAfter w:val="1"/>
          <w:wAfter w:w="17" w:type="pct"/>
          <w:trHeight w:val="20"/>
        </w:trPr>
        <w:tc>
          <w:tcPr>
            <w:tcW w:w="657" w:type="pct"/>
            <w:gridSpan w:val="2"/>
            <w:vMerge/>
            <w:tcBorders>
              <w:top w:val="single" w:sz="4" w:space="0" w:color="auto"/>
              <w:left w:val="single" w:sz="4" w:space="0" w:color="auto"/>
              <w:bottom w:val="single" w:sz="4" w:space="0" w:color="auto"/>
              <w:right w:val="single" w:sz="4" w:space="0" w:color="auto"/>
            </w:tcBorders>
            <w:vAlign w:val="center"/>
            <w:hideMark/>
          </w:tcPr>
          <w:p w:rsidR="0036357B" w:rsidRPr="006C501F" w:rsidRDefault="0036357B" w:rsidP="008B46FE">
            <w:pPr>
              <w:spacing w:before="45" w:after="45"/>
              <w:jc w:val="both"/>
              <w:rPr>
                <w:rFonts w:eastAsia="Times New Roman"/>
                <w:b/>
                <w:bCs/>
                <w:color w:val="000000"/>
                <w:sz w:val="20"/>
                <w:szCs w:val="20"/>
              </w:rPr>
            </w:pPr>
          </w:p>
        </w:tc>
        <w:tc>
          <w:tcPr>
            <w:tcW w:w="286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ind w:firstLineChars="400" w:firstLine="800"/>
              <w:jc w:val="both"/>
              <w:rPr>
                <w:rFonts w:eastAsia="Times New Roman"/>
                <w:color w:val="000000"/>
                <w:sz w:val="20"/>
                <w:szCs w:val="20"/>
              </w:rPr>
            </w:pPr>
            <w:r w:rsidRPr="006C501F">
              <w:rPr>
                <w:rFonts w:eastAsia="Times New Roman"/>
                <w:color w:val="000000"/>
                <w:sz w:val="20"/>
                <w:szCs w:val="20"/>
              </w:rPr>
              <w:t>cidade 1</w:t>
            </w:r>
          </w:p>
        </w:tc>
        <w:tc>
          <w:tcPr>
            <w:tcW w:w="7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jc w:val="both"/>
              <w:rPr>
                <w:rFonts w:eastAsia="Times New Roman"/>
                <w:color w:val="000000"/>
                <w:sz w:val="20"/>
                <w:szCs w:val="20"/>
              </w:rPr>
            </w:pPr>
            <w:r w:rsidRPr="006C501F">
              <w:rPr>
                <w:rFonts w:eastAsia="Times New Roman"/>
                <w:color w:val="000000"/>
                <w:sz w:val="20"/>
                <w:szCs w:val="20"/>
              </w:rPr>
              <w:t> </w:t>
            </w:r>
          </w:p>
        </w:tc>
        <w:tc>
          <w:tcPr>
            <w:tcW w:w="71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jc w:val="right"/>
              <w:rPr>
                <w:rFonts w:eastAsia="Times New Roman"/>
                <w:b/>
                <w:bCs/>
                <w:color w:val="000000"/>
                <w:sz w:val="20"/>
                <w:szCs w:val="20"/>
              </w:rPr>
            </w:pPr>
            <w:r w:rsidRPr="006C501F">
              <w:rPr>
                <w:rFonts w:eastAsia="Times New Roman"/>
                <w:b/>
                <w:bCs/>
                <w:color w:val="000000"/>
                <w:sz w:val="20"/>
                <w:szCs w:val="20"/>
              </w:rPr>
              <w:t> </w:t>
            </w:r>
          </w:p>
        </w:tc>
      </w:tr>
      <w:tr w:rsidR="0036357B" w:rsidRPr="006C501F" w:rsidTr="00CE3758">
        <w:tblPrEx>
          <w:jc w:val="left"/>
        </w:tblPrEx>
        <w:trPr>
          <w:gridAfter w:val="1"/>
          <w:wAfter w:w="17" w:type="pct"/>
          <w:trHeight w:val="20"/>
        </w:trPr>
        <w:tc>
          <w:tcPr>
            <w:tcW w:w="657" w:type="pct"/>
            <w:gridSpan w:val="2"/>
            <w:vMerge/>
            <w:tcBorders>
              <w:top w:val="single" w:sz="4" w:space="0" w:color="auto"/>
              <w:left w:val="single" w:sz="4" w:space="0" w:color="auto"/>
              <w:bottom w:val="single" w:sz="4" w:space="0" w:color="auto"/>
              <w:right w:val="single" w:sz="4" w:space="0" w:color="auto"/>
            </w:tcBorders>
            <w:vAlign w:val="center"/>
            <w:hideMark/>
          </w:tcPr>
          <w:p w:rsidR="0036357B" w:rsidRPr="006C501F" w:rsidRDefault="0036357B" w:rsidP="008B46FE">
            <w:pPr>
              <w:spacing w:before="45" w:after="45"/>
              <w:jc w:val="both"/>
              <w:rPr>
                <w:rFonts w:eastAsia="Times New Roman"/>
                <w:b/>
                <w:bCs/>
                <w:color w:val="000000"/>
                <w:sz w:val="20"/>
                <w:szCs w:val="20"/>
              </w:rPr>
            </w:pPr>
          </w:p>
        </w:tc>
        <w:tc>
          <w:tcPr>
            <w:tcW w:w="286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ind w:firstLineChars="400" w:firstLine="800"/>
              <w:jc w:val="both"/>
              <w:rPr>
                <w:rFonts w:eastAsia="Times New Roman"/>
                <w:color w:val="000000"/>
                <w:sz w:val="20"/>
                <w:szCs w:val="20"/>
              </w:rPr>
            </w:pPr>
            <w:r w:rsidRPr="006C501F">
              <w:rPr>
                <w:rFonts w:eastAsia="Times New Roman"/>
                <w:color w:val="000000"/>
                <w:sz w:val="20"/>
                <w:szCs w:val="20"/>
              </w:rPr>
              <w:t>cidade 2</w:t>
            </w:r>
          </w:p>
        </w:tc>
        <w:tc>
          <w:tcPr>
            <w:tcW w:w="7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jc w:val="both"/>
              <w:rPr>
                <w:rFonts w:eastAsia="Times New Roman"/>
                <w:color w:val="000000"/>
                <w:sz w:val="20"/>
                <w:szCs w:val="20"/>
              </w:rPr>
            </w:pPr>
            <w:r w:rsidRPr="006C501F">
              <w:rPr>
                <w:rFonts w:eastAsia="Times New Roman"/>
                <w:color w:val="000000"/>
                <w:sz w:val="20"/>
                <w:szCs w:val="20"/>
              </w:rPr>
              <w:t> </w:t>
            </w:r>
          </w:p>
        </w:tc>
        <w:tc>
          <w:tcPr>
            <w:tcW w:w="71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jc w:val="right"/>
              <w:rPr>
                <w:rFonts w:eastAsia="Times New Roman"/>
                <w:b/>
                <w:bCs/>
                <w:color w:val="000000"/>
                <w:sz w:val="20"/>
                <w:szCs w:val="20"/>
              </w:rPr>
            </w:pPr>
            <w:r w:rsidRPr="006C501F">
              <w:rPr>
                <w:rFonts w:eastAsia="Times New Roman"/>
                <w:b/>
                <w:bCs/>
                <w:color w:val="000000"/>
                <w:sz w:val="20"/>
                <w:szCs w:val="20"/>
              </w:rPr>
              <w:t> </w:t>
            </w:r>
          </w:p>
        </w:tc>
      </w:tr>
      <w:tr w:rsidR="0036357B" w:rsidRPr="006C501F" w:rsidTr="00CE3758">
        <w:tblPrEx>
          <w:jc w:val="left"/>
        </w:tblPrEx>
        <w:trPr>
          <w:gridAfter w:val="1"/>
          <w:wAfter w:w="17" w:type="pct"/>
          <w:trHeight w:val="20"/>
        </w:trPr>
        <w:tc>
          <w:tcPr>
            <w:tcW w:w="657" w:type="pct"/>
            <w:gridSpan w:val="2"/>
            <w:vMerge/>
            <w:tcBorders>
              <w:top w:val="single" w:sz="4" w:space="0" w:color="auto"/>
              <w:left w:val="single" w:sz="4" w:space="0" w:color="auto"/>
              <w:bottom w:val="single" w:sz="4" w:space="0" w:color="auto"/>
              <w:right w:val="single" w:sz="4" w:space="0" w:color="auto"/>
            </w:tcBorders>
            <w:vAlign w:val="center"/>
            <w:hideMark/>
          </w:tcPr>
          <w:p w:rsidR="0036357B" w:rsidRPr="006C501F" w:rsidRDefault="0036357B" w:rsidP="008B46FE">
            <w:pPr>
              <w:spacing w:before="45" w:after="45"/>
              <w:jc w:val="both"/>
              <w:rPr>
                <w:rFonts w:eastAsia="Times New Roman"/>
                <w:b/>
                <w:bCs/>
                <w:color w:val="000000"/>
                <w:sz w:val="20"/>
                <w:szCs w:val="20"/>
              </w:rPr>
            </w:pPr>
          </w:p>
        </w:tc>
        <w:tc>
          <w:tcPr>
            <w:tcW w:w="286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ind w:firstLineChars="400" w:firstLine="800"/>
              <w:jc w:val="both"/>
              <w:rPr>
                <w:rFonts w:eastAsia="Times New Roman"/>
                <w:color w:val="000000"/>
                <w:sz w:val="20"/>
                <w:szCs w:val="20"/>
              </w:rPr>
            </w:pPr>
            <w:r w:rsidRPr="006C501F">
              <w:rPr>
                <w:rFonts w:eastAsia="Times New Roman"/>
                <w:color w:val="000000"/>
                <w:sz w:val="20"/>
                <w:szCs w:val="20"/>
              </w:rPr>
              <w:t>cidade “n”</w:t>
            </w:r>
          </w:p>
        </w:tc>
        <w:tc>
          <w:tcPr>
            <w:tcW w:w="7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jc w:val="both"/>
              <w:rPr>
                <w:rFonts w:eastAsia="Times New Roman"/>
                <w:color w:val="000000"/>
                <w:sz w:val="20"/>
                <w:szCs w:val="20"/>
              </w:rPr>
            </w:pPr>
            <w:r w:rsidRPr="006C501F">
              <w:rPr>
                <w:rFonts w:eastAsia="Times New Roman"/>
                <w:color w:val="000000"/>
                <w:sz w:val="20"/>
                <w:szCs w:val="20"/>
              </w:rPr>
              <w:t> </w:t>
            </w:r>
          </w:p>
        </w:tc>
        <w:tc>
          <w:tcPr>
            <w:tcW w:w="71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jc w:val="right"/>
              <w:rPr>
                <w:rFonts w:eastAsia="Times New Roman"/>
                <w:b/>
                <w:bCs/>
                <w:color w:val="000000"/>
                <w:sz w:val="20"/>
                <w:szCs w:val="20"/>
              </w:rPr>
            </w:pPr>
            <w:r w:rsidRPr="006C501F">
              <w:rPr>
                <w:rFonts w:eastAsia="Times New Roman"/>
                <w:b/>
                <w:bCs/>
                <w:color w:val="000000"/>
                <w:sz w:val="20"/>
                <w:szCs w:val="20"/>
              </w:rPr>
              <w:t> </w:t>
            </w:r>
          </w:p>
        </w:tc>
      </w:tr>
      <w:tr w:rsidR="0036357B" w:rsidRPr="006C501F" w:rsidTr="00CE3758">
        <w:tblPrEx>
          <w:jc w:val="left"/>
        </w:tblPrEx>
        <w:trPr>
          <w:gridAfter w:val="1"/>
          <w:wAfter w:w="17" w:type="pct"/>
          <w:trHeight w:val="20"/>
        </w:trPr>
        <w:tc>
          <w:tcPr>
            <w:tcW w:w="657" w:type="pct"/>
            <w:gridSpan w:val="2"/>
            <w:vMerge/>
            <w:tcBorders>
              <w:top w:val="single" w:sz="4" w:space="0" w:color="auto"/>
              <w:left w:val="single" w:sz="4" w:space="0" w:color="auto"/>
              <w:bottom w:val="single" w:sz="4" w:space="0" w:color="auto"/>
              <w:right w:val="single" w:sz="4" w:space="0" w:color="auto"/>
            </w:tcBorders>
            <w:vAlign w:val="center"/>
            <w:hideMark/>
          </w:tcPr>
          <w:p w:rsidR="0036357B" w:rsidRPr="006C501F" w:rsidRDefault="0036357B" w:rsidP="008B46FE">
            <w:pPr>
              <w:spacing w:before="45" w:after="45"/>
              <w:jc w:val="both"/>
              <w:rPr>
                <w:rFonts w:eastAsia="Times New Roman"/>
                <w:b/>
                <w:bCs/>
                <w:color w:val="000000"/>
                <w:sz w:val="20"/>
                <w:szCs w:val="20"/>
              </w:rPr>
            </w:pPr>
          </w:p>
        </w:tc>
        <w:tc>
          <w:tcPr>
            <w:tcW w:w="286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ind w:firstLineChars="300" w:firstLine="602"/>
              <w:jc w:val="both"/>
              <w:rPr>
                <w:rFonts w:eastAsia="Times New Roman"/>
                <w:b/>
                <w:bCs/>
                <w:color w:val="000000"/>
                <w:sz w:val="20"/>
                <w:szCs w:val="20"/>
              </w:rPr>
            </w:pPr>
            <w:r w:rsidRPr="006C501F">
              <w:rPr>
                <w:rFonts w:eastAsia="Times New Roman"/>
                <w:b/>
                <w:bCs/>
                <w:color w:val="000000"/>
                <w:sz w:val="20"/>
                <w:szCs w:val="20"/>
              </w:rPr>
              <w:t>PAÍS “n”</w:t>
            </w:r>
          </w:p>
        </w:tc>
        <w:tc>
          <w:tcPr>
            <w:tcW w:w="7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jc w:val="center"/>
              <w:rPr>
                <w:rFonts w:eastAsia="Times New Roman"/>
                <w:b/>
                <w:bCs/>
                <w:color w:val="000000"/>
                <w:sz w:val="20"/>
                <w:szCs w:val="20"/>
              </w:rPr>
            </w:pPr>
            <w:r w:rsidRPr="006C501F">
              <w:rPr>
                <w:rFonts w:eastAsia="Times New Roman"/>
                <w:b/>
                <w:bCs/>
                <w:color w:val="000000"/>
                <w:sz w:val="20"/>
                <w:szCs w:val="20"/>
              </w:rPr>
              <w:t>Σ</w:t>
            </w:r>
          </w:p>
        </w:tc>
        <w:tc>
          <w:tcPr>
            <w:tcW w:w="71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jc w:val="center"/>
              <w:rPr>
                <w:rFonts w:eastAsia="Times New Roman"/>
                <w:b/>
                <w:bCs/>
                <w:color w:val="000000"/>
                <w:sz w:val="20"/>
                <w:szCs w:val="20"/>
              </w:rPr>
            </w:pPr>
            <w:r w:rsidRPr="006C501F">
              <w:rPr>
                <w:rFonts w:eastAsia="Times New Roman"/>
                <w:b/>
                <w:bCs/>
                <w:color w:val="000000"/>
                <w:sz w:val="20"/>
                <w:szCs w:val="20"/>
              </w:rPr>
              <w:t>Σ</w:t>
            </w:r>
          </w:p>
        </w:tc>
      </w:tr>
      <w:tr w:rsidR="0036357B" w:rsidRPr="006C501F" w:rsidTr="00CE3758">
        <w:tblPrEx>
          <w:jc w:val="left"/>
        </w:tblPrEx>
        <w:trPr>
          <w:gridAfter w:val="1"/>
          <w:wAfter w:w="17" w:type="pct"/>
          <w:trHeight w:val="20"/>
        </w:trPr>
        <w:tc>
          <w:tcPr>
            <w:tcW w:w="657" w:type="pct"/>
            <w:gridSpan w:val="2"/>
            <w:vMerge/>
            <w:tcBorders>
              <w:top w:val="single" w:sz="4" w:space="0" w:color="auto"/>
              <w:left w:val="single" w:sz="4" w:space="0" w:color="auto"/>
              <w:bottom w:val="single" w:sz="4" w:space="0" w:color="auto"/>
              <w:right w:val="single" w:sz="4" w:space="0" w:color="auto"/>
            </w:tcBorders>
            <w:vAlign w:val="center"/>
            <w:hideMark/>
          </w:tcPr>
          <w:p w:rsidR="0036357B" w:rsidRPr="006C501F" w:rsidRDefault="0036357B" w:rsidP="008B46FE">
            <w:pPr>
              <w:spacing w:before="45" w:after="45"/>
              <w:jc w:val="both"/>
              <w:rPr>
                <w:rFonts w:eastAsia="Times New Roman"/>
                <w:b/>
                <w:bCs/>
                <w:color w:val="000000"/>
                <w:sz w:val="20"/>
                <w:szCs w:val="20"/>
              </w:rPr>
            </w:pPr>
          </w:p>
        </w:tc>
        <w:tc>
          <w:tcPr>
            <w:tcW w:w="286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ind w:firstLineChars="400" w:firstLine="800"/>
              <w:jc w:val="both"/>
              <w:rPr>
                <w:rFonts w:eastAsia="Times New Roman"/>
                <w:color w:val="000000"/>
                <w:sz w:val="20"/>
                <w:szCs w:val="20"/>
              </w:rPr>
            </w:pPr>
            <w:r w:rsidRPr="006C501F">
              <w:rPr>
                <w:rFonts w:eastAsia="Times New Roman"/>
                <w:color w:val="000000"/>
                <w:sz w:val="20"/>
                <w:szCs w:val="20"/>
              </w:rPr>
              <w:t>cidade 1</w:t>
            </w:r>
          </w:p>
        </w:tc>
        <w:tc>
          <w:tcPr>
            <w:tcW w:w="7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jc w:val="both"/>
              <w:rPr>
                <w:rFonts w:eastAsia="Times New Roman"/>
                <w:color w:val="000000"/>
                <w:sz w:val="20"/>
                <w:szCs w:val="20"/>
              </w:rPr>
            </w:pPr>
            <w:r w:rsidRPr="006C501F">
              <w:rPr>
                <w:rFonts w:eastAsia="Times New Roman"/>
                <w:color w:val="000000"/>
                <w:sz w:val="20"/>
                <w:szCs w:val="20"/>
              </w:rPr>
              <w:t> </w:t>
            </w:r>
          </w:p>
        </w:tc>
        <w:tc>
          <w:tcPr>
            <w:tcW w:w="71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jc w:val="right"/>
              <w:rPr>
                <w:rFonts w:eastAsia="Times New Roman"/>
                <w:b/>
                <w:bCs/>
                <w:color w:val="000000"/>
                <w:sz w:val="20"/>
                <w:szCs w:val="20"/>
              </w:rPr>
            </w:pPr>
            <w:r w:rsidRPr="006C501F">
              <w:rPr>
                <w:rFonts w:eastAsia="Times New Roman"/>
                <w:b/>
                <w:bCs/>
                <w:color w:val="000000"/>
                <w:sz w:val="20"/>
                <w:szCs w:val="20"/>
              </w:rPr>
              <w:t> </w:t>
            </w:r>
          </w:p>
        </w:tc>
      </w:tr>
      <w:tr w:rsidR="0036357B" w:rsidRPr="006C501F" w:rsidTr="00CE3758">
        <w:tblPrEx>
          <w:jc w:val="left"/>
        </w:tblPrEx>
        <w:trPr>
          <w:gridAfter w:val="1"/>
          <w:wAfter w:w="17" w:type="pct"/>
          <w:trHeight w:val="20"/>
        </w:trPr>
        <w:tc>
          <w:tcPr>
            <w:tcW w:w="657" w:type="pct"/>
            <w:gridSpan w:val="2"/>
            <w:vMerge/>
            <w:tcBorders>
              <w:top w:val="single" w:sz="4" w:space="0" w:color="auto"/>
              <w:left w:val="single" w:sz="4" w:space="0" w:color="auto"/>
              <w:bottom w:val="single" w:sz="4" w:space="0" w:color="auto"/>
              <w:right w:val="single" w:sz="4" w:space="0" w:color="auto"/>
            </w:tcBorders>
            <w:vAlign w:val="center"/>
            <w:hideMark/>
          </w:tcPr>
          <w:p w:rsidR="0036357B" w:rsidRPr="006C501F" w:rsidRDefault="0036357B" w:rsidP="008B46FE">
            <w:pPr>
              <w:spacing w:before="45" w:after="45"/>
              <w:jc w:val="both"/>
              <w:rPr>
                <w:rFonts w:eastAsia="Times New Roman"/>
                <w:b/>
                <w:bCs/>
                <w:color w:val="000000"/>
                <w:sz w:val="20"/>
                <w:szCs w:val="20"/>
              </w:rPr>
            </w:pPr>
          </w:p>
        </w:tc>
        <w:tc>
          <w:tcPr>
            <w:tcW w:w="286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ind w:firstLineChars="400" w:firstLine="800"/>
              <w:jc w:val="both"/>
              <w:rPr>
                <w:rFonts w:eastAsia="Times New Roman"/>
                <w:color w:val="000000"/>
                <w:sz w:val="20"/>
                <w:szCs w:val="20"/>
              </w:rPr>
            </w:pPr>
            <w:r w:rsidRPr="006C501F">
              <w:rPr>
                <w:rFonts w:eastAsia="Times New Roman"/>
                <w:color w:val="000000"/>
                <w:sz w:val="20"/>
                <w:szCs w:val="20"/>
              </w:rPr>
              <w:t>cidade 2</w:t>
            </w:r>
          </w:p>
        </w:tc>
        <w:tc>
          <w:tcPr>
            <w:tcW w:w="7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jc w:val="both"/>
              <w:rPr>
                <w:rFonts w:eastAsia="Times New Roman"/>
                <w:color w:val="000000"/>
                <w:sz w:val="20"/>
                <w:szCs w:val="20"/>
              </w:rPr>
            </w:pPr>
            <w:r w:rsidRPr="006C501F">
              <w:rPr>
                <w:rFonts w:eastAsia="Times New Roman"/>
                <w:color w:val="000000"/>
                <w:sz w:val="20"/>
                <w:szCs w:val="20"/>
              </w:rPr>
              <w:t> </w:t>
            </w:r>
          </w:p>
        </w:tc>
        <w:tc>
          <w:tcPr>
            <w:tcW w:w="71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jc w:val="right"/>
              <w:rPr>
                <w:rFonts w:eastAsia="Times New Roman"/>
                <w:b/>
                <w:bCs/>
                <w:color w:val="000000"/>
                <w:sz w:val="20"/>
                <w:szCs w:val="20"/>
              </w:rPr>
            </w:pPr>
            <w:r w:rsidRPr="006C501F">
              <w:rPr>
                <w:rFonts w:eastAsia="Times New Roman"/>
                <w:b/>
                <w:bCs/>
                <w:color w:val="000000"/>
                <w:sz w:val="20"/>
                <w:szCs w:val="20"/>
              </w:rPr>
              <w:t> </w:t>
            </w:r>
          </w:p>
        </w:tc>
      </w:tr>
      <w:tr w:rsidR="0036357B" w:rsidRPr="006C501F" w:rsidTr="00CE3758">
        <w:tblPrEx>
          <w:jc w:val="left"/>
        </w:tblPrEx>
        <w:trPr>
          <w:gridAfter w:val="1"/>
          <w:wAfter w:w="17" w:type="pct"/>
          <w:trHeight w:val="20"/>
        </w:trPr>
        <w:tc>
          <w:tcPr>
            <w:tcW w:w="657" w:type="pct"/>
            <w:gridSpan w:val="2"/>
            <w:vMerge/>
            <w:tcBorders>
              <w:top w:val="single" w:sz="4" w:space="0" w:color="auto"/>
              <w:left w:val="single" w:sz="4" w:space="0" w:color="auto"/>
              <w:bottom w:val="single" w:sz="4" w:space="0" w:color="auto"/>
              <w:right w:val="single" w:sz="4" w:space="0" w:color="auto"/>
            </w:tcBorders>
            <w:vAlign w:val="center"/>
            <w:hideMark/>
          </w:tcPr>
          <w:p w:rsidR="0036357B" w:rsidRPr="006C501F" w:rsidRDefault="0036357B" w:rsidP="008B46FE">
            <w:pPr>
              <w:spacing w:before="45" w:after="45"/>
              <w:jc w:val="both"/>
              <w:rPr>
                <w:rFonts w:eastAsia="Times New Roman"/>
                <w:b/>
                <w:bCs/>
                <w:color w:val="000000"/>
                <w:sz w:val="20"/>
                <w:szCs w:val="20"/>
              </w:rPr>
            </w:pPr>
          </w:p>
        </w:tc>
        <w:tc>
          <w:tcPr>
            <w:tcW w:w="286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ind w:firstLineChars="400" w:firstLine="800"/>
              <w:jc w:val="both"/>
              <w:rPr>
                <w:rFonts w:eastAsia="Times New Roman"/>
                <w:color w:val="000000"/>
                <w:sz w:val="20"/>
                <w:szCs w:val="20"/>
              </w:rPr>
            </w:pPr>
            <w:r w:rsidRPr="006C501F">
              <w:rPr>
                <w:rFonts w:eastAsia="Times New Roman"/>
                <w:color w:val="000000"/>
                <w:sz w:val="20"/>
                <w:szCs w:val="20"/>
              </w:rPr>
              <w:t>cidade “n”</w:t>
            </w:r>
          </w:p>
        </w:tc>
        <w:tc>
          <w:tcPr>
            <w:tcW w:w="7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jc w:val="both"/>
              <w:rPr>
                <w:rFonts w:eastAsia="Times New Roman"/>
                <w:color w:val="000000"/>
                <w:sz w:val="20"/>
                <w:szCs w:val="20"/>
              </w:rPr>
            </w:pPr>
            <w:r w:rsidRPr="006C501F">
              <w:rPr>
                <w:rFonts w:eastAsia="Times New Roman"/>
                <w:color w:val="000000"/>
                <w:sz w:val="20"/>
                <w:szCs w:val="20"/>
              </w:rPr>
              <w:t> </w:t>
            </w:r>
          </w:p>
        </w:tc>
        <w:tc>
          <w:tcPr>
            <w:tcW w:w="71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8B46FE">
            <w:pPr>
              <w:spacing w:before="45" w:after="45"/>
              <w:jc w:val="right"/>
              <w:rPr>
                <w:rFonts w:eastAsia="Times New Roman"/>
                <w:b/>
                <w:bCs/>
                <w:color w:val="000000"/>
                <w:sz w:val="20"/>
                <w:szCs w:val="20"/>
              </w:rPr>
            </w:pPr>
            <w:r w:rsidRPr="006C501F">
              <w:rPr>
                <w:rFonts w:eastAsia="Times New Roman"/>
                <w:b/>
                <w:bCs/>
                <w:color w:val="000000"/>
                <w:sz w:val="20"/>
                <w:szCs w:val="20"/>
              </w:rPr>
              <w:t> </w:t>
            </w:r>
          </w:p>
        </w:tc>
      </w:tr>
      <w:tr w:rsidR="0036357B" w:rsidRPr="006C501F" w:rsidTr="00CE3758">
        <w:tblPrEx>
          <w:jc w:val="left"/>
        </w:tblPrEx>
        <w:trPr>
          <w:gridAfter w:val="1"/>
          <w:wAfter w:w="17" w:type="pct"/>
          <w:trHeight w:val="20"/>
        </w:trPr>
        <w:tc>
          <w:tcPr>
            <w:tcW w:w="3517" w:type="pct"/>
            <w:gridSpan w:val="3"/>
            <w:tcBorders>
              <w:top w:val="single" w:sz="4" w:space="0" w:color="auto"/>
              <w:left w:val="single" w:sz="4" w:space="0" w:color="auto"/>
              <w:bottom w:val="single" w:sz="4" w:space="0" w:color="auto"/>
              <w:right w:val="single" w:sz="4" w:space="0" w:color="auto"/>
            </w:tcBorders>
            <w:shd w:val="clear" w:color="000000" w:fill="F2F2F2"/>
            <w:vAlign w:val="bottom"/>
            <w:hideMark/>
          </w:tcPr>
          <w:p w:rsidR="0036357B" w:rsidRPr="006C501F" w:rsidRDefault="0036357B" w:rsidP="008B46FE">
            <w:pPr>
              <w:spacing w:before="45" w:after="45"/>
              <w:jc w:val="center"/>
              <w:rPr>
                <w:rFonts w:eastAsia="Times New Roman"/>
                <w:b/>
                <w:bCs/>
                <w:color w:val="000000"/>
                <w:sz w:val="20"/>
                <w:szCs w:val="20"/>
              </w:rPr>
            </w:pPr>
            <w:r w:rsidRPr="006C501F">
              <w:rPr>
                <w:rFonts w:eastAsia="Times New Roman"/>
                <w:b/>
                <w:bCs/>
                <w:color w:val="000000"/>
                <w:sz w:val="20"/>
                <w:szCs w:val="20"/>
              </w:rPr>
              <w:t>Subtotal Exterior</w:t>
            </w:r>
          </w:p>
        </w:tc>
        <w:tc>
          <w:tcPr>
            <w:tcW w:w="749"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36357B" w:rsidRPr="006C501F" w:rsidRDefault="0036357B" w:rsidP="008B46FE">
            <w:pPr>
              <w:spacing w:before="45" w:after="45"/>
              <w:jc w:val="center"/>
              <w:rPr>
                <w:rFonts w:eastAsia="Times New Roman"/>
                <w:b/>
                <w:bCs/>
                <w:color w:val="000000"/>
                <w:sz w:val="20"/>
                <w:szCs w:val="20"/>
              </w:rPr>
            </w:pPr>
            <w:r w:rsidRPr="006C501F">
              <w:rPr>
                <w:rFonts w:eastAsia="Times New Roman"/>
                <w:b/>
                <w:bCs/>
                <w:color w:val="000000"/>
                <w:sz w:val="20"/>
                <w:szCs w:val="20"/>
              </w:rPr>
              <w:t>Σ</w:t>
            </w:r>
          </w:p>
        </w:tc>
        <w:tc>
          <w:tcPr>
            <w:tcW w:w="717"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36357B" w:rsidRPr="006C501F" w:rsidRDefault="0036357B" w:rsidP="008B46FE">
            <w:pPr>
              <w:spacing w:before="45" w:after="45"/>
              <w:jc w:val="center"/>
              <w:rPr>
                <w:rFonts w:eastAsia="Times New Roman"/>
                <w:b/>
                <w:bCs/>
                <w:color w:val="000000"/>
                <w:sz w:val="20"/>
                <w:szCs w:val="20"/>
              </w:rPr>
            </w:pPr>
            <w:r w:rsidRPr="006C501F">
              <w:rPr>
                <w:rFonts w:eastAsia="Times New Roman"/>
                <w:b/>
                <w:bCs/>
                <w:color w:val="000000"/>
                <w:sz w:val="20"/>
                <w:szCs w:val="20"/>
              </w:rPr>
              <w:t>Σ</w:t>
            </w:r>
          </w:p>
        </w:tc>
      </w:tr>
      <w:tr w:rsidR="0036357B" w:rsidRPr="006C501F" w:rsidTr="00CE3758">
        <w:tblPrEx>
          <w:jc w:val="left"/>
        </w:tblPrEx>
        <w:trPr>
          <w:gridAfter w:val="1"/>
          <w:wAfter w:w="17" w:type="pct"/>
          <w:trHeight w:val="20"/>
        </w:trPr>
        <w:tc>
          <w:tcPr>
            <w:tcW w:w="3517" w:type="pct"/>
            <w:gridSpan w:val="3"/>
            <w:tcBorders>
              <w:top w:val="single" w:sz="4" w:space="0" w:color="auto"/>
              <w:left w:val="single" w:sz="4" w:space="0" w:color="auto"/>
              <w:bottom w:val="single" w:sz="4" w:space="0" w:color="auto"/>
              <w:right w:val="single" w:sz="4" w:space="0" w:color="auto"/>
            </w:tcBorders>
            <w:shd w:val="clear" w:color="000000" w:fill="F2F2F2"/>
            <w:vAlign w:val="bottom"/>
            <w:hideMark/>
          </w:tcPr>
          <w:p w:rsidR="0036357B" w:rsidRPr="006C501F" w:rsidRDefault="0036357B" w:rsidP="008B46FE">
            <w:pPr>
              <w:spacing w:before="45" w:after="45"/>
              <w:jc w:val="center"/>
              <w:rPr>
                <w:rFonts w:eastAsia="Times New Roman"/>
                <w:b/>
                <w:bCs/>
                <w:color w:val="000000"/>
                <w:sz w:val="20"/>
                <w:szCs w:val="20"/>
              </w:rPr>
            </w:pPr>
            <w:r w:rsidRPr="006C501F">
              <w:rPr>
                <w:rFonts w:eastAsia="Times New Roman"/>
                <w:b/>
                <w:bCs/>
                <w:color w:val="000000"/>
                <w:sz w:val="20"/>
                <w:szCs w:val="20"/>
              </w:rPr>
              <w:t>Total (Brasil + Exterior)</w:t>
            </w:r>
          </w:p>
        </w:tc>
        <w:tc>
          <w:tcPr>
            <w:tcW w:w="749"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36357B" w:rsidRPr="006C501F" w:rsidRDefault="0036357B" w:rsidP="008B46FE">
            <w:pPr>
              <w:spacing w:before="45" w:after="45"/>
              <w:jc w:val="center"/>
              <w:rPr>
                <w:rFonts w:eastAsia="Times New Roman"/>
                <w:b/>
                <w:bCs/>
                <w:color w:val="000000"/>
                <w:sz w:val="20"/>
                <w:szCs w:val="20"/>
              </w:rPr>
            </w:pPr>
            <w:r w:rsidRPr="006C501F">
              <w:rPr>
                <w:rFonts w:eastAsia="Times New Roman"/>
                <w:b/>
                <w:bCs/>
                <w:color w:val="000000"/>
                <w:sz w:val="20"/>
                <w:szCs w:val="20"/>
              </w:rPr>
              <w:t>Σ</w:t>
            </w:r>
          </w:p>
        </w:tc>
        <w:tc>
          <w:tcPr>
            <w:tcW w:w="717"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36357B" w:rsidRPr="006C501F" w:rsidRDefault="0036357B" w:rsidP="008B46FE">
            <w:pPr>
              <w:spacing w:before="45" w:after="45"/>
              <w:jc w:val="center"/>
              <w:rPr>
                <w:rFonts w:eastAsia="Times New Roman"/>
                <w:b/>
                <w:bCs/>
                <w:color w:val="000000"/>
                <w:sz w:val="20"/>
                <w:szCs w:val="20"/>
              </w:rPr>
            </w:pPr>
            <w:r w:rsidRPr="006C501F">
              <w:rPr>
                <w:rFonts w:eastAsia="Times New Roman"/>
                <w:b/>
                <w:bCs/>
                <w:color w:val="000000"/>
                <w:sz w:val="20"/>
                <w:szCs w:val="20"/>
              </w:rPr>
              <w:t>Σ</w:t>
            </w:r>
          </w:p>
        </w:tc>
      </w:tr>
      <w:tr w:rsidR="0036357B" w:rsidRPr="006C501F" w:rsidTr="00CE3758">
        <w:tblPrEx>
          <w:jc w:val="left"/>
        </w:tblPrEx>
        <w:trPr>
          <w:gridAfter w:val="1"/>
          <w:wAfter w:w="17" w:type="pct"/>
          <w:trHeight w:val="20"/>
        </w:trPr>
        <w:tc>
          <w:tcPr>
            <w:tcW w:w="4983"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6357B" w:rsidRPr="006C501F" w:rsidRDefault="0036357B" w:rsidP="008B46FE">
            <w:pPr>
              <w:spacing w:before="45" w:after="45"/>
              <w:jc w:val="both"/>
              <w:rPr>
                <w:rFonts w:eastAsia="Times New Roman"/>
                <w:b/>
                <w:bCs/>
                <w:color w:val="000000"/>
                <w:sz w:val="20"/>
                <w:szCs w:val="20"/>
              </w:rPr>
            </w:pPr>
            <w:r w:rsidRPr="006C501F">
              <w:rPr>
                <w:rFonts w:eastAsia="Times New Roman"/>
                <w:b/>
                <w:bCs/>
                <w:color w:val="000000"/>
                <w:sz w:val="20"/>
                <w:szCs w:val="20"/>
              </w:rPr>
              <w:t>Fonte:</w:t>
            </w:r>
          </w:p>
        </w:tc>
      </w:tr>
    </w:tbl>
    <w:p w:rsidR="0036357B" w:rsidRPr="003E5BD6" w:rsidRDefault="0036357B" w:rsidP="00123C5B">
      <w:pPr>
        <w:spacing w:before="120" w:after="120"/>
        <w:jc w:val="both"/>
      </w:pPr>
    </w:p>
    <w:p w:rsidR="0036357B" w:rsidRPr="00F42474" w:rsidRDefault="00ED36B2" w:rsidP="0036357B">
      <w:pPr>
        <w:pStyle w:val="Default"/>
        <w:spacing w:before="120" w:after="120"/>
        <w:rPr>
          <w:b/>
          <w:bCs/>
        </w:rPr>
      </w:pPr>
      <w:r w:rsidRPr="00ED36B2">
        <w:rPr>
          <w:b/>
          <w:bCs/>
        </w:rPr>
        <w:t>DESCRIÇÃO DOS CAMPOS</w:t>
      </w:r>
      <w:r w:rsidR="0036357B" w:rsidRPr="00F42474">
        <w:rPr>
          <w:b/>
          <w:bCs/>
        </w:rPr>
        <w:t xml:space="preserve"> </w:t>
      </w:r>
    </w:p>
    <w:p w:rsidR="0036357B" w:rsidRPr="00F42474" w:rsidRDefault="0036357B" w:rsidP="0036357B">
      <w:pPr>
        <w:pStyle w:val="Default"/>
        <w:spacing w:before="120" w:after="120"/>
        <w:ind w:left="0" w:firstLine="0"/>
      </w:pPr>
      <w:r w:rsidRPr="00F42474">
        <w:t>Neste Quadro, as linhas de informações devem conter dados do final dos exercícios de 20</w:t>
      </w:r>
      <w:r>
        <w:t>1</w:t>
      </w:r>
      <w:r w:rsidR="0046732F">
        <w:t>4</w:t>
      </w:r>
      <w:r>
        <w:t xml:space="preserve"> e de 201</w:t>
      </w:r>
      <w:r w:rsidR="0046732F">
        <w:t>3</w:t>
      </w:r>
      <w:r w:rsidRPr="00F42474">
        <w:t xml:space="preserve">, observando-se as respectivas linhas de discriminação. </w:t>
      </w:r>
    </w:p>
    <w:p w:rsidR="0036357B" w:rsidRPr="00F42474" w:rsidRDefault="0036357B" w:rsidP="0036357B">
      <w:pPr>
        <w:pStyle w:val="Default"/>
        <w:spacing w:before="120" w:after="120"/>
        <w:ind w:left="0" w:firstLine="0"/>
        <w:rPr>
          <w:bCs/>
        </w:rPr>
      </w:pPr>
      <w:r w:rsidRPr="00F42474">
        <w:rPr>
          <w:b/>
          <w:bCs/>
        </w:rPr>
        <w:t xml:space="preserve">BRASIL: </w:t>
      </w:r>
      <w:r w:rsidRPr="00F42474">
        <w:rPr>
          <w:bCs/>
        </w:rPr>
        <w:t>Somatório</w:t>
      </w:r>
      <w:r w:rsidRPr="00F42474">
        <w:rPr>
          <w:b/>
          <w:bCs/>
        </w:rPr>
        <w:t xml:space="preserve"> </w:t>
      </w:r>
      <w:r w:rsidRPr="00F42474">
        <w:rPr>
          <w:bCs/>
        </w:rPr>
        <w:t>da quantidade</w:t>
      </w:r>
      <w:r w:rsidRPr="00F42474">
        <w:rPr>
          <w:b/>
          <w:bCs/>
        </w:rPr>
        <w:t xml:space="preserve"> </w:t>
      </w:r>
      <w:r w:rsidRPr="00F42474">
        <w:rPr>
          <w:bCs/>
        </w:rPr>
        <w:t xml:space="preserve">de imóveis locados de terceiros localizados no Brasil sob a responsabilidade da UJ, distribuídos por municípios e subtotalizados por estado da federação. </w:t>
      </w:r>
    </w:p>
    <w:p w:rsidR="0036357B" w:rsidRPr="00F42474" w:rsidRDefault="0036357B" w:rsidP="0036357B">
      <w:pPr>
        <w:pStyle w:val="Default"/>
        <w:spacing w:before="120" w:after="120"/>
        <w:ind w:left="0" w:firstLine="0"/>
        <w:rPr>
          <w:bCs/>
        </w:rPr>
      </w:pPr>
      <w:r w:rsidRPr="00F42474">
        <w:rPr>
          <w:b/>
          <w:bCs/>
        </w:rPr>
        <w:t xml:space="preserve">UF: </w:t>
      </w:r>
      <w:r w:rsidRPr="00F42474">
        <w:rPr>
          <w:bCs/>
        </w:rPr>
        <w:t>Somatório</w:t>
      </w:r>
      <w:r w:rsidRPr="00F42474">
        <w:rPr>
          <w:b/>
          <w:bCs/>
        </w:rPr>
        <w:t xml:space="preserve"> </w:t>
      </w:r>
      <w:r w:rsidRPr="00F42474">
        <w:rPr>
          <w:bCs/>
        </w:rPr>
        <w:t>dos imóveis locados de terceiros sob a responsabilidade da UJ localizados em um determinado estado da federação.</w:t>
      </w:r>
      <w:r>
        <w:rPr>
          <w:bCs/>
        </w:rPr>
        <w:t xml:space="preserve"> </w:t>
      </w:r>
    </w:p>
    <w:p w:rsidR="0036357B" w:rsidRPr="00F42474" w:rsidRDefault="0036357B" w:rsidP="0036357B">
      <w:pPr>
        <w:pStyle w:val="Default"/>
        <w:spacing w:before="120" w:after="120"/>
        <w:ind w:left="0" w:firstLine="0"/>
        <w:rPr>
          <w:b/>
          <w:bCs/>
        </w:rPr>
      </w:pPr>
      <w:r>
        <w:rPr>
          <w:b/>
          <w:bCs/>
        </w:rPr>
        <w:t>M</w:t>
      </w:r>
      <w:r w:rsidRPr="00F42474">
        <w:rPr>
          <w:b/>
          <w:bCs/>
        </w:rPr>
        <w:t xml:space="preserve">unicípios: </w:t>
      </w:r>
      <w:r w:rsidRPr="00F42474">
        <w:rPr>
          <w:bCs/>
        </w:rPr>
        <w:t>Quantidade de imóveis locados de terceiros sob a responsabilidade da UJ, discriminados por município do estado da federação em que se localiza o imóvel locado.</w:t>
      </w:r>
    </w:p>
    <w:p w:rsidR="0036357B" w:rsidRPr="00F42474" w:rsidRDefault="0036357B" w:rsidP="0036357B">
      <w:pPr>
        <w:pStyle w:val="Default"/>
        <w:spacing w:before="120" w:after="120"/>
        <w:ind w:left="0" w:firstLine="0"/>
        <w:rPr>
          <w:bCs/>
        </w:rPr>
      </w:pPr>
      <w:r w:rsidRPr="00F42474">
        <w:rPr>
          <w:b/>
          <w:bCs/>
        </w:rPr>
        <w:t xml:space="preserve">EXTERIOR: </w:t>
      </w:r>
      <w:r w:rsidRPr="00F42474">
        <w:rPr>
          <w:bCs/>
        </w:rPr>
        <w:t>Somatório</w:t>
      </w:r>
      <w:r w:rsidRPr="00F42474">
        <w:rPr>
          <w:b/>
          <w:bCs/>
        </w:rPr>
        <w:t xml:space="preserve"> </w:t>
      </w:r>
      <w:r w:rsidRPr="00F42474">
        <w:rPr>
          <w:bCs/>
        </w:rPr>
        <w:t xml:space="preserve">dos imóveis locados de terceiros localizados fora do Brasil sob a responsabilidade da UJ, distribuídos por cidades e subtotalizado por país. </w:t>
      </w:r>
    </w:p>
    <w:p w:rsidR="0036357B" w:rsidRPr="00F42474" w:rsidRDefault="0036357B" w:rsidP="0036357B">
      <w:pPr>
        <w:pStyle w:val="Default"/>
        <w:spacing w:before="120" w:after="120"/>
        <w:ind w:left="0" w:firstLine="0"/>
        <w:rPr>
          <w:bCs/>
        </w:rPr>
      </w:pPr>
      <w:r w:rsidRPr="00F42474">
        <w:rPr>
          <w:b/>
          <w:bCs/>
        </w:rPr>
        <w:t xml:space="preserve">PAÍS: </w:t>
      </w:r>
      <w:r w:rsidRPr="00F42474">
        <w:rPr>
          <w:bCs/>
        </w:rPr>
        <w:t>Somatório</w:t>
      </w:r>
      <w:r w:rsidRPr="00F42474">
        <w:rPr>
          <w:b/>
          <w:bCs/>
        </w:rPr>
        <w:t xml:space="preserve"> </w:t>
      </w:r>
      <w:r w:rsidRPr="00F42474">
        <w:rPr>
          <w:bCs/>
        </w:rPr>
        <w:t>dos imóveis locados de terceiros localizados em um determinado país sob a responsabilidade da UJ.</w:t>
      </w:r>
      <w:r>
        <w:rPr>
          <w:bCs/>
        </w:rPr>
        <w:t xml:space="preserve"> </w:t>
      </w:r>
    </w:p>
    <w:p w:rsidR="0036357B" w:rsidRPr="00F42474" w:rsidRDefault="0036357B" w:rsidP="0036357B">
      <w:pPr>
        <w:pStyle w:val="Default"/>
        <w:spacing w:before="120" w:after="120"/>
        <w:ind w:left="0" w:firstLine="0"/>
        <w:rPr>
          <w:b/>
          <w:bCs/>
        </w:rPr>
      </w:pPr>
      <w:r>
        <w:rPr>
          <w:b/>
          <w:bCs/>
        </w:rPr>
        <w:t>C</w:t>
      </w:r>
      <w:r w:rsidRPr="00F42474">
        <w:rPr>
          <w:b/>
          <w:bCs/>
        </w:rPr>
        <w:t xml:space="preserve">idades: </w:t>
      </w:r>
      <w:r w:rsidRPr="00F42474">
        <w:rPr>
          <w:bCs/>
        </w:rPr>
        <w:t>Quantidade de imóveis locados de terceiros sob a responsabilidade da UJ, discriminados por cidade do país onde se localiza o imóvel locado.</w:t>
      </w:r>
    </w:p>
    <w:p w:rsidR="0036357B" w:rsidRDefault="0036357B" w:rsidP="0036357B">
      <w:pPr>
        <w:pStyle w:val="Default"/>
        <w:spacing w:before="120" w:after="120"/>
        <w:ind w:left="0" w:firstLine="0"/>
        <w:rPr>
          <w:bCs/>
        </w:rPr>
      </w:pPr>
      <w:r w:rsidRPr="00F42474">
        <w:rPr>
          <w:b/>
          <w:bCs/>
        </w:rPr>
        <w:t xml:space="preserve">TOTAL (Brasil + Exterior): </w:t>
      </w:r>
      <w:r w:rsidRPr="00F42474">
        <w:rPr>
          <w:bCs/>
        </w:rPr>
        <w:t>Total dos bens imóveis de uso especial locados de terceiros no Brasil e no Exterior sob a responsabilidade da UJ.</w:t>
      </w:r>
    </w:p>
    <w:p w:rsidR="0036357B" w:rsidRPr="003E5BD6" w:rsidRDefault="0036357B" w:rsidP="00123C5B">
      <w:pPr>
        <w:tabs>
          <w:tab w:val="left" w:pos="3119"/>
        </w:tabs>
        <w:spacing w:before="120" w:after="120"/>
        <w:jc w:val="both"/>
        <w:rPr>
          <w:b/>
          <w:u w:val="single"/>
        </w:rPr>
      </w:pPr>
      <w:r>
        <w:rPr>
          <w:b/>
          <w:u w:val="single"/>
        </w:rPr>
        <w:t>Análise Crítica</w:t>
      </w:r>
      <w:r w:rsidRPr="003E5BD6">
        <w:rPr>
          <w:b/>
          <w:u w:val="single"/>
        </w:rPr>
        <w:t>:</w:t>
      </w:r>
    </w:p>
    <w:p w:rsidR="0036357B" w:rsidRPr="006162C9" w:rsidRDefault="0036357B" w:rsidP="00123C5B">
      <w:pPr>
        <w:tabs>
          <w:tab w:val="left" w:pos="3119"/>
        </w:tabs>
        <w:spacing w:before="120" w:after="120"/>
        <w:jc w:val="both"/>
      </w:pPr>
      <w:r w:rsidRPr="003E5BD6">
        <w:t xml:space="preserve">Após o preenchimento dos </w:t>
      </w:r>
      <w:r w:rsidRPr="00C5232A">
        <w:rPr>
          <w:b/>
        </w:rPr>
        <w:t xml:space="preserve">Quadros </w:t>
      </w:r>
      <w:r w:rsidR="00BC46F3">
        <w:rPr>
          <w:b/>
        </w:rPr>
        <w:t>A.8</w:t>
      </w:r>
      <w:r w:rsidR="005370E9">
        <w:rPr>
          <w:b/>
        </w:rPr>
        <w:t>.</w:t>
      </w:r>
      <w:r>
        <w:rPr>
          <w:b/>
        </w:rPr>
        <w:t>3</w:t>
      </w:r>
      <w:r w:rsidRPr="003E5BD6">
        <w:t>, o gestor deverá realizar análise acerca da</w:t>
      </w:r>
      <w:r>
        <w:t xml:space="preserve"> necessidade de locação de imóveis, caso não tenha sido objeto de consignação na análise crítica referente ao </w:t>
      </w:r>
      <w:r w:rsidR="00BC46F3">
        <w:t>sub</w:t>
      </w:r>
      <w:r>
        <w:t>ite</w:t>
      </w:r>
      <w:r w:rsidR="00BC46F3">
        <w:t>m</w:t>
      </w:r>
      <w:r>
        <w:t xml:space="preserve"> </w:t>
      </w:r>
      <w:r w:rsidR="005370E9">
        <w:rPr>
          <w:b/>
        </w:rPr>
        <w:t>8.2</w:t>
      </w:r>
      <w:r w:rsidRPr="0057155D">
        <w:rPr>
          <w:b/>
        </w:rPr>
        <w:t>.</w:t>
      </w:r>
      <w:r w:rsidR="006162C9">
        <w:rPr>
          <w:b/>
        </w:rPr>
        <w:t xml:space="preserve"> </w:t>
      </w:r>
      <w:r w:rsidR="006162C9" w:rsidRPr="006162C9">
        <w:t>A análise crítica de</w:t>
      </w:r>
      <w:r w:rsidR="006162C9">
        <w:t>ve contemplar, ainda, a forma de tratamento dos gastos</w:t>
      </w:r>
      <w:r w:rsidR="00943234">
        <w:t xml:space="preserve"> (reformas, transformações, manutenções)</w:t>
      </w:r>
      <w:r w:rsidR="006162C9">
        <w:t xml:space="preserve"> com o imóvel locado</w:t>
      </w:r>
      <w:r w:rsidR="00943234">
        <w:t xml:space="preserve">, por exemplo, se assumidos pela UJ locatária ou deduzidos do valor da locação. </w:t>
      </w:r>
    </w:p>
    <w:p w:rsidR="00492B6F" w:rsidRDefault="0036357B" w:rsidP="00FB4DA8">
      <w:pPr>
        <w:pStyle w:val="Ttulo1"/>
      </w:pPr>
      <w:r>
        <w:br w:type="page"/>
      </w:r>
      <w:bookmarkStart w:id="1551" w:name="_Toc377032593"/>
      <w:bookmarkStart w:id="1552" w:name="_Toc360109282"/>
      <w:r w:rsidR="005370E9" w:rsidRPr="00481780">
        <w:t>GESTÃO DA TECNOLOGIA DA INFORMAÇÃO</w:t>
      </w:r>
      <w:bookmarkEnd w:id="1551"/>
      <w:r w:rsidR="005370E9" w:rsidRPr="00481780">
        <w:t xml:space="preserve"> </w:t>
      </w:r>
      <w:bookmarkEnd w:id="1552"/>
    </w:p>
    <w:p w:rsidR="0036357B" w:rsidRPr="00481780" w:rsidRDefault="00F82DB3" w:rsidP="00123C5B">
      <w:pPr>
        <w:spacing w:before="150" w:after="120"/>
        <w:jc w:val="both"/>
        <w:rPr>
          <w:b/>
          <w:u w:val="single"/>
        </w:rPr>
      </w:pPr>
      <w:r w:rsidRPr="00F82DB3">
        <w:rPr>
          <w:b/>
          <w:u w:val="single"/>
        </w:rPr>
        <w:t>Texto da DN:</w:t>
      </w:r>
    </w:p>
    <w:p w:rsidR="000B5AED" w:rsidRPr="00981DD6" w:rsidRDefault="005370E9" w:rsidP="000B5AED">
      <w:pPr>
        <w:jc w:val="both"/>
        <w:rPr>
          <w:bCs/>
        </w:rPr>
      </w:pPr>
      <w:r>
        <w:t>9.1</w:t>
      </w:r>
      <w:r w:rsidR="0036357B" w:rsidRPr="00481780">
        <w:t xml:space="preserve"> </w:t>
      </w:r>
      <w:r w:rsidR="000B5AED" w:rsidRPr="00981DD6">
        <w:rPr>
          <w:bCs/>
        </w:rPr>
        <w:t xml:space="preserve">Informações sobre sistemas computacionais </w:t>
      </w:r>
      <w:r w:rsidR="000B5AED" w:rsidRPr="00981DD6">
        <w:t>que estejam diretamente relacionados aos macroprocessos finalísticos e objetivos estratégicos da unidade jurisdicionada</w:t>
      </w:r>
      <w:r w:rsidR="000B5AED" w:rsidRPr="00981DD6">
        <w:rPr>
          <w:bCs/>
        </w:rPr>
        <w:t>, contemplando:</w:t>
      </w:r>
    </w:p>
    <w:p w:rsidR="00492B6F" w:rsidRDefault="000B5AED" w:rsidP="00970743">
      <w:pPr>
        <w:numPr>
          <w:ilvl w:val="0"/>
          <w:numId w:val="8"/>
        </w:numPr>
        <w:tabs>
          <w:tab w:val="left" w:pos="302"/>
        </w:tabs>
        <w:autoSpaceDE/>
        <w:autoSpaceDN/>
        <w:adjustRightInd/>
        <w:jc w:val="both"/>
      </w:pPr>
      <w:r w:rsidRPr="00981DD6">
        <w:t>relação dos sistemas e a função de cada um deles;</w:t>
      </w:r>
    </w:p>
    <w:p w:rsidR="00492B6F" w:rsidRDefault="000B5AED" w:rsidP="00970743">
      <w:pPr>
        <w:numPr>
          <w:ilvl w:val="0"/>
          <w:numId w:val="8"/>
        </w:numPr>
        <w:tabs>
          <w:tab w:val="left" w:pos="302"/>
        </w:tabs>
        <w:autoSpaceDE/>
        <w:autoSpaceDN/>
        <w:adjustRightInd/>
        <w:jc w:val="both"/>
      </w:pPr>
      <w:r w:rsidRPr="00981DD6">
        <w:t>eventuais necessidades de novos sistemas informatizados ou funcionalidades, suas justificativas e as medidas programadas e/ou em curso para obtenção dos sistemas;</w:t>
      </w:r>
    </w:p>
    <w:p w:rsidR="00492B6F" w:rsidRDefault="000B5AED" w:rsidP="00970743">
      <w:pPr>
        <w:numPr>
          <w:ilvl w:val="0"/>
          <w:numId w:val="8"/>
        </w:numPr>
        <w:tabs>
          <w:tab w:val="left" w:pos="302"/>
        </w:tabs>
        <w:autoSpaceDE/>
        <w:autoSpaceDN/>
        <w:adjustRightInd/>
        <w:jc w:val="both"/>
      </w:pPr>
      <w:r w:rsidRPr="00981DD6">
        <w:t>relação dos contratos que vigeram no exercício de referencia do relatório de gestão, incluindo a descrição de seus objetos, demonstração dos custos relacionados a cada contrato, dados dos fornecedores e vigência.</w:t>
      </w:r>
      <w:r w:rsidR="0036357B" w:rsidRPr="00481780">
        <w:t xml:space="preserve"> </w:t>
      </w:r>
    </w:p>
    <w:p w:rsidR="0036357B" w:rsidRPr="00133C8A" w:rsidRDefault="0036357B" w:rsidP="00123C5B">
      <w:pPr>
        <w:spacing w:before="150" w:after="120"/>
        <w:jc w:val="both"/>
        <w:rPr>
          <w:b/>
          <w:u w:val="single"/>
        </w:rPr>
      </w:pPr>
      <w:r w:rsidRPr="00133C8A">
        <w:rPr>
          <w:b/>
          <w:u w:val="single"/>
        </w:rPr>
        <w:t>Objetivo</w:t>
      </w:r>
    </w:p>
    <w:p w:rsidR="0036357B" w:rsidRPr="0052465F" w:rsidRDefault="00A71654" w:rsidP="00123C5B">
      <w:pPr>
        <w:spacing w:before="120" w:after="120"/>
        <w:jc w:val="both"/>
      </w:pPr>
      <w:r>
        <w:t xml:space="preserve">Identificar os principais sistemas computacionais utilizados pela Unidade Jurisdicionada, </w:t>
      </w:r>
      <w:r w:rsidR="003E6F35">
        <w:t xml:space="preserve">a eventual </w:t>
      </w:r>
      <w:r>
        <w:t xml:space="preserve">  necessidade de desenvolvimento de outros</w:t>
      </w:r>
      <w:r w:rsidR="003E6F35">
        <w:t>, bem como dados referentes a contratos concernentes à tecnologia da informação.</w:t>
      </w:r>
      <w:r w:rsidR="0036357B" w:rsidRPr="0052465F">
        <w:t>.</w:t>
      </w:r>
    </w:p>
    <w:p w:rsidR="0036357B" w:rsidRPr="00133C8A" w:rsidRDefault="0036357B" w:rsidP="00123C5B">
      <w:pPr>
        <w:spacing w:before="150" w:after="120"/>
        <w:jc w:val="both"/>
        <w:rPr>
          <w:b/>
          <w:u w:val="single"/>
        </w:rPr>
      </w:pPr>
      <w:r w:rsidRPr="00133C8A">
        <w:rPr>
          <w:b/>
          <w:u w:val="single"/>
        </w:rPr>
        <w:t>Estrutura de Informação</w:t>
      </w:r>
    </w:p>
    <w:p w:rsidR="00B1079F" w:rsidRDefault="008A3AEC" w:rsidP="00A71654">
      <w:pPr>
        <w:spacing w:before="120" w:after="90"/>
        <w:jc w:val="both"/>
      </w:pPr>
      <w:r>
        <w:t>As informações refere</w:t>
      </w:r>
      <w:r w:rsidR="00B1079F">
        <w:t>ntes</w:t>
      </w:r>
      <w:r>
        <w:t xml:space="preserve"> à relação dos sistemas utilizados pela UJ e a eventual necessidade de desenvolvimento de novos (alíneas a e b do item 9.1 da Parte A do Anexo II da DN </w:t>
      </w:r>
      <w:r w:rsidR="00A6274C">
        <w:t>134/2013</w:t>
      </w:r>
      <w:r>
        <w:t>)</w:t>
      </w:r>
      <w:r w:rsidR="00B1079F">
        <w:t xml:space="preserve"> não possuem</w:t>
      </w:r>
      <w:r w:rsidR="009026DD">
        <w:t xml:space="preserve"> </w:t>
      </w:r>
      <w:r w:rsidR="00A71654" w:rsidRPr="006C4989">
        <w:t>estrutura padronizada</w:t>
      </w:r>
      <w:r w:rsidR="00A71654">
        <w:t xml:space="preserve"> para a </w:t>
      </w:r>
      <w:r w:rsidR="00B1079F">
        <w:t>consignação no relatório de gestão,</w:t>
      </w:r>
      <w:r w:rsidR="00A71654">
        <w:t xml:space="preserve"> devendo a Unidade Jurisdicionada escolher o formato que julgar mais adequado a </w:t>
      </w:r>
      <w:r w:rsidR="00B1079F">
        <w:t xml:space="preserve">sua </w:t>
      </w:r>
      <w:r w:rsidR="00A71654">
        <w:t>apresentação, observados os aspectos da clareza e objetividade.</w:t>
      </w:r>
    </w:p>
    <w:p w:rsidR="00A71654" w:rsidRDefault="00B1079F" w:rsidP="00A71654">
      <w:pPr>
        <w:spacing w:before="120" w:after="90"/>
        <w:jc w:val="both"/>
      </w:pPr>
      <w:r>
        <w:t>Os dados</w:t>
      </w:r>
      <w:r w:rsidR="008A3AEC">
        <w:t xml:space="preserve"> refere</w:t>
      </w:r>
      <w:r>
        <w:t>ntes</w:t>
      </w:r>
      <w:r w:rsidR="008A3AEC">
        <w:t xml:space="preserve"> aos contratos firmados com terceiros na área de tecnolocia da informação (alínea c do item 9.1 da Parte A do Anexo II da DN </w:t>
      </w:r>
      <w:r w:rsidR="00A6274C">
        <w:t>134/2013</w:t>
      </w:r>
      <w:r w:rsidR="008A3AEC">
        <w:t>) deve</w:t>
      </w:r>
      <w:r>
        <w:t>m</w:t>
      </w:r>
      <w:r w:rsidR="008A3AEC">
        <w:t xml:space="preserve"> ser prestad</w:t>
      </w:r>
      <w:r>
        <w:t>os</w:t>
      </w:r>
      <w:r w:rsidR="008A3AEC">
        <w:t xml:space="preserve"> preferencialmente </w:t>
      </w:r>
      <w:r w:rsidR="001F2E7F">
        <w:t>no formato do Quadro A.9.1.</w:t>
      </w:r>
    </w:p>
    <w:p w:rsidR="0036357B" w:rsidRDefault="0036357B" w:rsidP="00123C5B">
      <w:pPr>
        <w:spacing w:before="150" w:after="120"/>
        <w:jc w:val="both"/>
        <w:rPr>
          <w:b/>
          <w:u w:val="single"/>
        </w:rPr>
      </w:pPr>
      <w:r w:rsidRPr="00133C8A">
        <w:rPr>
          <w:b/>
          <w:u w:val="single"/>
        </w:rPr>
        <w:t>Abrangência</w:t>
      </w:r>
    </w:p>
    <w:p w:rsidR="00EF395A" w:rsidRDefault="00EF395A" w:rsidP="00EF395A">
      <w:pPr>
        <w:spacing w:before="120" w:after="90"/>
        <w:jc w:val="both"/>
      </w:pPr>
      <w:r w:rsidRPr="006B556B">
        <w:t xml:space="preserve">Todas as unidades jurisdicionadas relacionadas no Anexo I da DN </w:t>
      </w:r>
      <w:r w:rsidR="00A6274C">
        <w:t>134/2013</w:t>
      </w:r>
      <w:r w:rsidRPr="006B556B">
        <w:t xml:space="preserve">, excluídas as </w:t>
      </w:r>
      <w:r>
        <w:t>identificadas</w:t>
      </w:r>
      <w:r w:rsidRPr="006B556B">
        <w:t xml:space="preserve"> na Parte C do Anexo II da mesma DN.</w:t>
      </w:r>
    </w:p>
    <w:p w:rsidR="0036357B" w:rsidRPr="000E1145" w:rsidRDefault="0036357B" w:rsidP="00123C5B">
      <w:pPr>
        <w:spacing w:before="150" w:after="120"/>
        <w:jc w:val="both"/>
        <w:rPr>
          <w:b/>
          <w:u w:val="single"/>
        </w:rPr>
      </w:pPr>
      <w:r w:rsidRPr="000E1145">
        <w:rPr>
          <w:b/>
          <w:u w:val="single"/>
        </w:rPr>
        <w:t xml:space="preserve">Referências normativas: </w:t>
      </w:r>
    </w:p>
    <w:p w:rsidR="0036357B" w:rsidRDefault="0036357B" w:rsidP="00123C5B">
      <w:pPr>
        <w:tabs>
          <w:tab w:val="left" w:pos="567"/>
        </w:tabs>
        <w:spacing w:before="90" w:after="120"/>
        <w:ind w:left="720" w:hanging="360"/>
        <w:jc w:val="both"/>
        <w:rPr>
          <w:szCs w:val="20"/>
        </w:rPr>
      </w:pPr>
      <w:r w:rsidRPr="000E1145">
        <w:rPr>
          <w:rFonts w:ascii="Symbol" w:hAnsi="Symbol"/>
          <w:szCs w:val="20"/>
        </w:rPr>
        <w:t></w:t>
      </w:r>
      <w:r w:rsidRPr="000E1145">
        <w:rPr>
          <w:rFonts w:ascii="Symbol" w:hAnsi="Symbol"/>
          <w:szCs w:val="20"/>
        </w:rPr>
        <w:tab/>
      </w:r>
      <w:r w:rsidRPr="000E1145">
        <w:rPr>
          <w:szCs w:val="20"/>
        </w:rPr>
        <w:t>ABNT NBR ISSO/IEC 38500/2009</w:t>
      </w:r>
      <w:r w:rsidR="009026DD">
        <w:rPr>
          <w:szCs w:val="20"/>
        </w:rPr>
        <w:t>.</w:t>
      </w:r>
    </w:p>
    <w:p w:rsidR="00B1079F" w:rsidRDefault="00B1079F">
      <w:pPr>
        <w:autoSpaceDE/>
        <w:autoSpaceDN/>
        <w:adjustRightInd/>
        <w:rPr>
          <w:szCs w:val="20"/>
        </w:rPr>
      </w:pPr>
      <w:r>
        <w:rPr>
          <w:szCs w:val="20"/>
        </w:rPr>
        <w:br w:type="page"/>
      </w:r>
    </w:p>
    <w:p w:rsidR="00492B6F" w:rsidRDefault="0036357B" w:rsidP="00970743">
      <w:pPr>
        <w:pStyle w:val="Ttulo2"/>
        <w:numPr>
          <w:ilvl w:val="1"/>
          <w:numId w:val="165"/>
        </w:numPr>
      </w:pPr>
      <w:bookmarkStart w:id="1553" w:name="_Toc319509697"/>
      <w:bookmarkStart w:id="1554" w:name="_Toc319510571"/>
      <w:bookmarkStart w:id="1555" w:name="_Toc319511005"/>
      <w:bookmarkStart w:id="1556" w:name="_Toc319511439"/>
      <w:bookmarkStart w:id="1557" w:name="_Toc319511873"/>
      <w:bookmarkStart w:id="1558" w:name="_Toc319512309"/>
      <w:bookmarkStart w:id="1559" w:name="_Toc319512745"/>
      <w:bookmarkStart w:id="1560" w:name="_Toc319513182"/>
      <w:bookmarkStart w:id="1561" w:name="_Toc319518456"/>
      <w:bookmarkStart w:id="1562" w:name="_Toc319518959"/>
      <w:bookmarkStart w:id="1563" w:name="_Toc319586545"/>
      <w:bookmarkStart w:id="1564" w:name="_Toc319587653"/>
      <w:bookmarkStart w:id="1565" w:name="_Toc319588298"/>
      <w:bookmarkStart w:id="1566" w:name="_Toc319588943"/>
      <w:bookmarkStart w:id="1567" w:name="_Toc319589588"/>
      <w:bookmarkStart w:id="1568" w:name="_Toc319590233"/>
      <w:bookmarkStart w:id="1569" w:name="_Toc319590884"/>
      <w:bookmarkStart w:id="1570" w:name="_Toc319591529"/>
      <w:bookmarkStart w:id="1571" w:name="_Toc319592174"/>
      <w:bookmarkStart w:id="1572" w:name="_Toc319592819"/>
      <w:bookmarkStart w:id="1573" w:name="_Toc319593464"/>
      <w:bookmarkStart w:id="1574" w:name="_Toc319594109"/>
      <w:bookmarkStart w:id="1575" w:name="_Toc319594754"/>
      <w:bookmarkStart w:id="1576" w:name="_Toc319595399"/>
      <w:bookmarkStart w:id="1577" w:name="_Toc319596039"/>
      <w:bookmarkStart w:id="1578" w:name="_Toc319596678"/>
      <w:bookmarkStart w:id="1579" w:name="_Toc319597317"/>
      <w:bookmarkStart w:id="1580" w:name="_Toc319597956"/>
      <w:bookmarkStart w:id="1581" w:name="_Toc319598594"/>
      <w:bookmarkStart w:id="1582" w:name="_Toc319599227"/>
      <w:bookmarkStart w:id="1583" w:name="_Toc319599865"/>
      <w:bookmarkStart w:id="1584" w:name="_Toc319600498"/>
      <w:bookmarkStart w:id="1585" w:name="_Toc319601131"/>
      <w:bookmarkStart w:id="1586" w:name="_Toc319601768"/>
      <w:bookmarkStart w:id="1587" w:name="_Toc319594821"/>
      <w:bookmarkStart w:id="1588" w:name="_Toc319920835"/>
      <w:bookmarkStart w:id="1589" w:name="_Toc319921454"/>
      <w:bookmarkStart w:id="1590" w:name="_Toc319586546"/>
      <w:bookmarkStart w:id="1591" w:name="_Toc319587654"/>
      <w:bookmarkStart w:id="1592" w:name="_Toc319588299"/>
      <w:bookmarkStart w:id="1593" w:name="_Toc319588944"/>
      <w:bookmarkStart w:id="1594" w:name="_Toc319589589"/>
      <w:bookmarkStart w:id="1595" w:name="_Toc319590234"/>
      <w:bookmarkStart w:id="1596" w:name="_Toc319590885"/>
      <w:bookmarkStart w:id="1597" w:name="_Toc319591530"/>
      <w:bookmarkStart w:id="1598" w:name="_Toc319592175"/>
      <w:bookmarkStart w:id="1599" w:name="_Toc319592820"/>
      <w:bookmarkStart w:id="1600" w:name="_Toc319593465"/>
      <w:bookmarkStart w:id="1601" w:name="_Toc319594110"/>
      <w:bookmarkStart w:id="1602" w:name="_Toc319594755"/>
      <w:bookmarkStart w:id="1603" w:name="_Toc319595400"/>
      <w:bookmarkStart w:id="1604" w:name="_Toc319596040"/>
      <w:bookmarkStart w:id="1605" w:name="_Toc319596679"/>
      <w:bookmarkStart w:id="1606" w:name="_Toc319597318"/>
      <w:bookmarkStart w:id="1607" w:name="_Toc319597957"/>
      <w:bookmarkStart w:id="1608" w:name="_Toc319598595"/>
      <w:bookmarkStart w:id="1609" w:name="_Toc319599228"/>
      <w:bookmarkStart w:id="1610" w:name="_Toc319599866"/>
      <w:bookmarkStart w:id="1611" w:name="_Toc319600499"/>
      <w:bookmarkStart w:id="1612" w:name="_Toc319601132"/>
      <w:bookmarkStart w:id="1613" w:name="_Toc319601769"/>
      <w:bookmarkStart w:id="1614" w:name="_Toc319594822"/>
      <w:bookmarkStart w:id="1615" w:name="_Toc319920836"/>
      <w:bookmarkStart w:id="1616" w:name="_Toc319921455"/>
      <w:bookmarkStart w:id="1617" w:name="_Toc319586547"/>
      <w:bookmarkStart w:id="1618" w:name="_Toc319587655"/>
      <w:bookmarkStart w:id="1619" w:name="_Toc319588300"/>
      <w:bookmarkStart w:id="1620" w:name="_Toc319588945"/>
      <w:bookmarkStart w:id="1621" w:name="_Toc319589590"/>
      <w:bookmarkStart w:id="1622" w:name="_Toc319590235"/>
      <w:bookmarkStart w:id="1623" w:name="_Toc319590886"/>
      <w:bookmarkStart w:id="1624" w:name="_Toc319591531"/>
      <w:bookmarkStart w:id="1625" w:name="_Toc319592176"/>
      <w:bookmarkStart w:id="1626" w:name="_Toc319592821"/>
      <w:bookmarkStart w:id="1627" w:name="_Toc319593466"/>
      <w:bookmarkStart w:id="1628" w:name="_Toc319594111"/>
      <w:bookmarkStart w:id="1629" w:name="_Toc319594756"/>
      <w:bookmarkStart w:id="1630" w:name="_Toc319595401"/>
      <w:bookmarkStart w:id="1631" w:name="_Toc319596041"/>
      <w:bookmarkStart w:id="1632" w:name="_Toc319596680"/>
      <w:bookmarkStart w:id="1633" w:name="_Toc319597319"/>
      <w:bookmarkStart w:id="1634" w:name="_Toc319597958"/>
      <w:bookmarkStart w:id="1635" w:name="_Toc319598596"/>
      <w:bookmarkStart w:id="1636" w:name="_Toc319599229"/>
      <w:bookmarkStart w:id="1637" w:name="_Toc319599867"/>
      <w:bookmarkStart w:id="1638" w:name="_Toc319600500"/>
      <w:bookmarkStart w:id="1639" w:name="_Toc319601133"/>
      <w:bookmarkStart w:id="1640" w:name="_Toc319601770"/>
      <w:bookmarkStart w:id="1641" w:name="_Toc319594823"/>
      <w:bookmarkStart w:id="1642" w:name="_Toc319920837"/>
      <w:bookmarkStart w:id="1643" w:name="_Toc319921456"/>
      <w:bookmarkStart w:id="1644" w:name="_Toc320264037"/>
      <w:bookmarkStart w:id="1645" w:name="_Toc320264306"/>
      <w:bookmarkStart w:id="1646" w:name="_Toc320283771"/>
      <w:bookmarkStart w:id="1647" w:name="_Toc320284145"/>
      <w:bookmarkStart w:id="1648" w:name="_Toc320284525"/>
      <w:bookmarkStart w:id="1649" w:name="_Toc320284911"/>
      <w:bookmarkStart w:id="1650" w:name="_Toc320285285"/>
      <w:bookmarkStart w:id="1651" w:name="_Toc320285659"/>
      <w:bookmarkStart w:id="1652" w:name="_Toc320286039"/>
      <w:bookmarkStart w:id="1653" w:name="_Toc320286413"/>
      <w:bookmarkStart w:id="1654" w:name="_Toc320286793"/>
      <w:bookmarkStart w:id="1655" w:name="_Toc320287173"/>
      <w:bookmarkStart w:id="1656" w:name="_Toc320287553"/>
      <w:bookmarkStart w:id="1657" w:name="_Toc320287933"/>
      <w:bookmarkStart w:id="1658" w:name="_Toc320288319"/>
      <w:bookmarkStart w:id="1659" w:name="_Toc326228027"/>
      <w:bookmarkStart w:id="1660" w:name="_Toc328072626"/>
      <w:bookmarkStart w:id="1661" w:name="_Toc372474055"/>
      <w:bookmarkStart w:id="1662" w:name="_Toc360109283"/>
      <w:bookmarkStart w:id="1663" w:name="_Toc377032594"/>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r w:rsidRPr="00895486">
        <w:t>Gestão da Tecnologia da Informação (TI)</w:t>
      </w:r>
      <w:bookmarkEnd w:id="1662"/>
      <w:bookmarkEnd w:id="1663"/>
    </w:p>
    <w:p w:rsidR="00D35C47" w:rsidRPr="00817DB3" w:rsidRDefault="00492B6F" w:rsidP="001C2441">
      <w:pPr>
        <w:spacing w:before="120" w:after="120" w:line="252" w:lineRule="auto"/>
        <w:jc w:val="both"/>
      </w:pPr>
      <w:r w:rsidRPr="00492B6F">
        <w:t xml:space="preserve">Neste item a unidade jurisdicionada deverá identificar os sistemas computacionais utilizados e suas funções, bem como a necessidade de desenvolvimento de novos sistemas. </w:t>
      </w:r>
      <w:r w:rsidR="00D8597A">
        <w:t xml:space="preserve">Não há estrutura padronizada para o fornecimento de tais informações, devendo a unidade optar pelo formato que garanta maior clareza e objetividade na apresentação dos dados. </w:t>
      </w:r>
      <w:r w:rsidRPr="00492B6F">
        <w:t>Caso haja um número representativo de sistemas, as informações disponibilizadas devem ser restritas aos considerados mais estratégicos para o desenvolvimento dos macroprocessos finalístic</w:t>
      </w:r>
      <w:r w:rsidR="001F2E7F">
        <w:t>os</w:t>
      </w:r>
      <w:r w:rsidRPr="00492B6F">
        <w:t xml:space="preserve"> da unidade.</w:t>
      </w:r>
    </w:p>
    <w:p w:rsidR="00D35C47" w:rsidRDefault="00492B6F" w:rsidP="001C2441">
      <w:pPr>
        <w:spacing w:before="120" w:after="120" w:line="252" w:lineRule="auto"/>
        <w:jc w:val="both"/>
      </w:pPr>
      <w:r w:rsidRPr="00492B6F">
        <w:t xml:space="preserve">Devem ser fornecidas ainda informações sobre </w:t>
      </w:r>
      <w:r w:rsidR="00D35C47" w:rsidRPr="00817DB3">
        <w:t>relação dos contratos que vigeram no exercício de referencia do relatório de gestão, incluindo a descrição d</w:t>
      </w:r>
      <w:r w:rsidR="00D8597A">
        <w:t>o</w:t>
      </w:r>
      <w:r w:rsidR="00D35C47" w:rsidRPr="00817DB3">
        <w:t xml:space="preserve"> objeto, demonstração dos custos relacionados a cada contrato, dados dos fornecedores e vigência</w:t>
      </w:r>
      <w:r w:rsidR="00D35C47">
        <w:t xml:space="preserve">. </w:t>
      </w:r>
      <w:r w:rsidR="001F2E7F">
        <w:t xml:space="preserve">Para </w:t>
      </w:r>
      <w:r w:rsidR="007C48BD">
        <w:t>consignação de tais dados no relatório de gestão pode ser utilizad</w:t>
      </w:r>
      <w:r w:rsidR="00B144F4">
        <w:t>a</w:t>
      </w:r>
      <w:r w:rsidR="007C48BD">
        <w:t xml:space="preserve"> a formatação prevista n</w:t>
      </w:r>
      <w:r w:rsidR="001F2E7F">
        <w:t>o Quadro A.9.1.</w:t>
      </w:r>
      <w:r w:rsidR="007C48BD">
        <w:t xml:space="preserve"> a seguir</w:t>
      </w:r>
      <w:r w:rsidR="00B144F4">
        <w:t>, ou</w:t>
      </w:r>
      <w:r w:rsidR="000D78C3">
        <w:t>,</w:t>
      </w:r>
      <w:r w:rsidR="00B144F4">
        <w:t xml:space="preserve"> alternativamente, indicado o endereço na </w:t>
      </w:r>
      <w:r w:rsidR="008D4EC5" w:rsidRPr="008D4EC5">
        <w:rPr>
          <w:i/>
        </w:rPr>
        <w:t>Internet</w:t>
      </w:r>
      <w:r w:rsidR="00B144F4">
        <w:t xml:space="preserve"> no qual tais informações podem ser acessadas</w:t>
      </w:r>
      <w:r w:rsidR="007C48BD">
        <w:t>:</w:t>
      </w:r>
    </w:p>
    <w:p w:rsidR="00492B6F" w:rsidRPr="009026DD" w:rsidRDefault="00492B6F" w:rsidP="007C21CA">
      <w:pPr>
        <w:pStyle w:val="Epgrafe"/>
      </w:pPr>
      <w:bookmarkStart w:id="1664" w:name="_Toc377032962"/>
      <w:r w:rsidRPr="009026DD">
        <w:t>Quadro A.9.1</w:t>
      </w:r>
      <w:r w:rsidR="00972015" w:rsidRPr="009026DD">
        <w:t xml:space="preserve"> – Contratos na Área de Tecnologia da Informação em 2014</w:t>
      </w:r>
      <w:bookmarkEnd w:id="1664"/>
    </w:p>
    <w:tbl>
      <w:tblPr>
        <w:tblStyle w:val="Tabelacomgrade"/>
        <w:tblW w:w="0" w:type="auto"/>
        <w:tblInd w:w="108" w:type="dxa"/>
        <w:tblLayout w:type="fixed"/>
        <w:tblLook w:val="04A0" w:firstRow="1" w:lastRow="0" w:firstColumn="1" w:lastColumn="0" w:noHBand="0" w:noVBand="1"/>
      </w:tblPr>
      <w:tblGrid>
        <w:gridCol w:w="1256"/>
        <w:gridCol w:w="1649"/>
        <w:gridCol w:w="1243"/>
        <w:gridCol w:w="966"/>
        <w:gridCol w:w="1873"/>
        <w:gridCol w:w="1442"/>
        <w:gridCol w:w="1777"/>
      </w:tblGrid>
      <w:tr w:rsidR="00D8597A" w:rsidTr="00497D7B">
        <w:trPr>
          <w:trHeight w:val="321"/>
        </w:trPr>
        <w:tc>
          <w:tcPr>
            <w:tcW w:w="1256" w:type="dxa"/>
            <w:vMerge w:val="restart"/>
            <w:shd w:val="clear" w:color="auto" w:fill="F2F2F2" w:themeFill="background1" w:themeFillShade="F2"/>
            <w:vAlign w:val="center"/>
          </w:tcPr>
          <w:p w:rsidR="00492B6F" w:rsidRPr="00492B6F" w:rsidRDefault="00492B6F" w:rsidP="00CE3758">
            <w:pPr>
              <w:spacing w:before="45" w:after="45"/>
              <w:jc w:val="center"/>
              <w:rPr>
                <w:b/>
                <w:sz w:val="20"/>
                <w:szCs w:val="20"/>
              </w:rPr>
            </w:pPr>
            <w:r w:rsidRPr="00492B6F">
              <w:rPr>
                <w:b/>
                <w:sz w:val="20"/>
                <w:szCs w:val="20"/>
              </w:rPr>
              <w:t>Nº do Contrato</w:t>
            </w:r>
          </w:p>
        </w:tc>
        <w:tc>
          <w:tcPr>
            <w:tcW w:w="1649" w:type="dxa"/>
            <w:vMerge w:val="restart"/>
            <w:shd w:val="clear" w:color="auto" w:fill="F2F2F2" w:themeFill="background1" w:themeFillShade="F2"/>
            <w:vAlign w:val="center"/>
          </w:tcPr>
          <w:p w:rsidR="00492B6F" w:rsidRPr="00492B6F" w:rsidRDefault="00492B6F" w:rsidP="00CE3758">
            <w:pPr>
              <w:spacing w:before="45" w:after="45"/>
              <w:jc w:val="center"/>
              <w:rPr>
                <w:b/>
                <w:sz w:val="20"/>
                <w:szCs w:val="20"/>
              </w:rPr>
            </w:pPr>
            <w:r w:rsidRPr="00492B6F">
              <w:rPr>
                <w:b/>
                <w:sz w:val="20"/>
                <w:szCs w:val="20"/>
              </w:rPr>
              <w:t>Objeto</w:t>
            </w:r>
          </w:p>
        </w:tc>
        <w:tc>
          <w:tcPr>
            <w:tcW w:w="1243" w:type="dxa"/>
            <w:vMerge w:val="restart"/>
            <w:shd w:val="clear" w:color="auto" w:fill="F2F2F2" w:themeFill="background1" w:themeFillShade="F2"/>
            <w:vAlign w:val="center"/>
          </w:tcPr>
          <w:p w:rsidR="00492B6F" w:rsidRPr="00492B6F" w:rsidRDefault="00492B6F" w:rsidP="00CE3758">
            <w:pPr>
              <w:spacing w:before="45" w:after="45"/>
              <w:jc w:val="center"/>
              <w:rPr>
                <w:b/>
                <w:sz w:val="20"/>
                <w:szCs w:val="20"/>
              </w:rPr>
            </w:pPr>
            <w:r w:rsidRPr="00492B6F">
              <w:rPr>
                <w:b/>
                <w:sz w:val="20"/>
                <w:szCs w:val="20"/>
              </w:rPr>
              <w:t>Vigência</w:t>
            </w:r>
          </w:p>
        </w:tc>
        <w:tc>
          <w:tcPr>
            <w:tcW w:w="2839" w:type="dxa"/>
            <w:gridSpan w:val="2"/>
            <w:shd w:val="clear" w:color="auto" w:fill="F2F2F2" w:themeFill="background1" w:themeFillShade="F2"/>
            <w:vAlign w:val="center"/>
          </w:tcPr>
          <w:p w:rsidR="00492B6F" w:rsidRPr="00492B6F" w:rsidRDefault="00492B6F" w:rsidP="00CE3758">
            <w:pPr>
              <w:spacing w:before="45" w:after="45"/>
              <w:jc w:val="center"/>
              <w:rPr>
                <w:b/>
                <w:sz w:val="20"/>
                <w:szCs w:val="20"/>
              </w:rPr>
            </w:pPr>
            <w:r w:rsidRPr="00492B6F">
              <w:rPr>
                <w:b/>
                <w:sz w:val="20"/>
                <w:szCs w:val="20"/>
              </w:rPr>
              <w:t>Fornecedores</w:t>
            </w:r>
          </w:p>
        </w:tc>
        <w:tc>
          <w:tcPr>
            <w:tcW w:w="1442" w:type="dxa"/>
            <w:vMerge w:val="restart"/>
            <w:shd w:val="clear" w:color="auto" w:fill="F2F2F2" w:themeFill="background1" w:themeFillShade="F2"/>
            <w:vAlign w:val="center"/>
          </w:tcPr>
          <w:p w:rsidR="00492B6F" w:rsidRPr="00492B6F" w:rsidRDefault="00492B6F" w:rsidP="00CE3758">
            <w:pPr>
              <w:spacing w:before="45" w:after="45"/>
              <w:jc w:val="center"/>
              <w:rPr>
                <w:b/>
                <w:sz w:val="20"/>
                <w:szCs w:val="20"/>
              </w:rPr>
            </w:pPr>
            <w:r w:rsidRPr="00492B6F">
              <w:rPr>
                <w:b/>
                <w:sz w:val="20"/>
                <w:szCs w:val="20"/>
              </w:rPr>
              <w:t xml:space="preserve">Custo </w:t>
            </w:r>
          </w:p>
        </w:tc>
        <w:tc>
          <w:tcPr>
            <w:tcW w:w="1777" w:type="dxa"/>
            <w:vMerge w:val="restart"/>
            <w:shd w:val="clear" w:color="auto" w:fill="F2F2F2" w:themeFill="background1" w:themeFillShade="F2"/>
            <w:vAlign w:val="center"/>
          </w:tcPr>
          <w:p w:rsidR="00492B6F" w:rsidRPr="00492B6F" w:rsidRDefault="00492B6F" w:rsidP="00CE3758">
            <w:pPr>
              <w:spacing w:before="45" w:after="45"/>
              <w:jc w:val="center"/>
              <w:rPr>
                <w:b/>
                <w:sz w:val="20"/>
                <w:szCs w:val="20"/>
              </w:rPr>
            </w:pPr>
            <w:r w:rsidRPr="00492B6F">
              <w:rPr>
                <w:b/>
                <w:sz w:val="20"/>
                <w:szCs w:val="20"/>
              </w:rPr>
              <w:t>Valores Desembolsados 2014</w:t>
            </w:r>
          </w:p>
        </w:tc>
      </w:tr>
      <w:tr w:rsidR="00D8597A" w:rsidTr="00497D7B">
        <w:trPr>
          <w:trHeight w:val="218"/>
        </w:trPr>
        <w:tc>
          <w:tcPr>
            <w:tcW w:w="1256" w:type="dxa"/>
            <w:vMerge/>
            <w:shd w:val="clear" w:color="auto" w:fill="F2F2F2" w:themeFill="background1" w:themeFillShade="F2"/>
          </w:tcPr>
          <w:p w:rsidR="008F0FED" w:rsidRDefault="008F0FED" w:rsidP="00CE3758">
            <w:pPr>
              <w:spacing w:before="45" w:after="45"/>
              <w:jc w:val="both"/>
              <w:rPr>
                <w:b/>
              </w:rPr>
            </w:pPr>
          </w:p>
        </w:tc>
        <w:tc>
          <w:tcPr>
            <w:tcW w:w="1649" w:type="dxa"/>
            <w:vMerge/>
            <w:shd w:val="clear" w:color="auto" w:fill="F2F2F2" w:themeFill="background1" w:themeFillShade="F2"/>
          </w:tcPr>
          <w:p w:rsidR="008F0FED" w:rsidRDefault="008F0FED" w:rsidP="00CE3758">
            <w:pPr>
              <w:spacing w:before="45" w:after="45"/>
              <w:jc w:val="both"/>
              <w:rPr>
                <w:b/>
              </w:rPr>
            </w:pPr>
          </w:p>
        </w:tc>
        <w:tc>
          <w:tcPr>
            <w:tcW w:w="1243" w:type="dxa"/>
            <w:vMerge/>
            <w:shd w:val="clear" w:color="auto" w:fill="F2F2F2" w:themeFill="background1" w:themeFillShade="F2"/>
          </w:tcPr>
          <w:p w:rsidR="008F0FED" w:rsidRDefault="008F0FED" w:rsidP="00CE3758">
            <w:pPr>
              <w:spacing w:before="45" w:after="45"/>
              <w:jc w:val="both"/>
              <w:rPr>
                <w:b/>
              </w:rPr>
            </w:pPr>
          </w:p>
        </w:tc>
        <w:tc>
          <w:tcPr>
            <w:tcW w:w="966" w:type="dxa"/>
            <w:shd w:val="clear" w:color="auto" w:fill="F2F2F2" w:themeFill="background1" w:themeFillShade="F2"/>
          </w:tcPr>
          <w:p w:rsidR="00492B6F" w:rsidRPr="00492B6F" w:rsidRDefault="00492B6F" w:rsidP="00CE3758">
            <w:pPr>
              <w:spacing w:before="45" w:after="45"/>
              <w:jc w:val="center"/>
              <w:rPr>
                <w:b/>
                <w:sz w:val="20"/>
                <w:szCs w:val="20"/>
              </w:rPr>
            </w:pPr>
            <w:r w:rsidRPr="00492B6F">
              <w:rPr>
                <w:b/>
                <w:sz w:val="20"/>
                <w:szCs w:val="20"/>
              </w:rPr>
              <w:t>CNPJ</w:t>
            </w:r>
          </w:p>
        </w:tc>
        <w:tc>
          <w:tcPr>
            <w:tcW w:w="1873" w:type="dxa"/>
            <w:shd w:val="clear" w:color="auto" w:fill="F2F2F2" w:themeFill="background1" w:themeFillShade="F2"/>
          </w:tcPr>
          <w:p w:rsidR="00492B6F" w:rsidRPr="00492B6F" w:rsidRDefault="00492B6F" w:rsidP="00CE3758">
            <w:pPr>
              <w:spacing w:before="45" w:after="45"/>
              <w:jc w:val="center"/>
              <w:rPr>
                <w:b/>
                <w:sz w:val="20"/>
                <w:szCs w:val="20"/>
              </w:rPr>
            </w:pPr>
            <w:r w:rsidRPr="00492B6F">
              <w:rPr>
                <w:b/>
                <w:sz w:val="20"/>
                <w:szCs w:val="20"/>
              </w:rPr>
              <w:t>Denominação</w:t>
            </w:r>
          </w:p>
        </w:tc>
        <w:tc>
          <w:tcPr>
            <w:tcW w:w="1442" w:type="dxa"/>
            <w:vMerge/>
            <w:shd w:val="clear" w:color="auto" w:fill="F2F2F2" w:themeFill="background1" w:themeFillShade="F2"/>
          </w:tcPr>
          <w:p w:rsidR="008F0FED" w:rsidRDefault="008F0FED" w:rsidP="00CE3758">
            <w:pPr>
              <w:spacing w:before="45" w:after="45"/>
              <w:jc w:val="both"/>
              <w:rPr>
                <w:b/>
              </w:rPr>
            </w:pPr>
          </w:p>
        </w:tc>
        <w:tc>
          <w:tcPr>
            <w:tcW w:w="1777" w:type="dxa"/>
            <w:vMerge/>
            <w:shd w:val="clear" w:color="auto" w:fill="F2F2F2" w:themeFill="background1" w:themeFillShade="F2"/>
          </w:tcPr>
          <w:p w:rsidR="008F0FED" w:rsidRDefault="008F0FED" w:rsidP="00CE3758">
            <w:pPr>
              <w:spacing w:before="45" w:after="45"/>
              <w:jc w:val="both"/>
              <w:rPr>
                <w:b/>
              </w:rPr>
            </w:pPr>
          </w:p>
        </w:tc>
      </w:tr>
      <w:tr w:rsidR="00D8597A" w:rsidTr="00497D7B">
        <w:trPr>
          <w:trHeight w:val="355"/>
        </w:trPr>
        <w:tc>
          <w:tcPr>
            <w:tcW w:w="1256" w:type="dxa"/>
          </w:tcPr>
          <w:p w:rsidR="008A3AEC" w:rsidRDefault="008A3AEC" w:rsidP="00CE3758">
            <w:pPr>
              <w:spacing w:before="45" w:after="45"/>
              <w:jc w:val="both"/>
              <w:rPr>
                <w:b/>
              </w:rPr>
            </w:pPr>
          </w:p>
        </w:tc>
        <w:tc>
          <w:tcPr>
            <w:tcW w:w="1649" w:type="dxa"/>
          </w:tcPr>
          <w:p w:rsidR="008A3AEC" w:rsidRDefault="008A3AEC" w:rsidP="00CE3758">
            <w:pPr>
              <w:spacing w:before="45" w:after="45"/>
              <w:jc w:val="both"/>
              <w:rPr>
                <w:b/>
              </w:rPr>
            </w:pPr>
          </w:p>
        </w:tc>
        <w:tc>
          <w:tcPr>
            <w:tcW w:w="1243" w:type="dxa"/>
          </w:tcPr>
          <w:p w:rsidR="008A3AEC" w:rsidRDefault="008A3AEC" w:rsidP="00CE3758">
            <w:pPr>
              <w:spacing w:before="45" w:after="45"/>
              <w:jc w:val="both"/>
              <w:rPr>
                <w:b/>
              </w:rPr>
            </w:pPr>
          </w:p>
        </w:tc>
        <w:tc>
          <w:tcPr>
            <w:tcW w:w="966" w:type="dxa"/>
          </w:tcPr>
          <w:p w:rsidR="008A3AEC" w:rsidRDefault="008A3AEC" w:rsidP="00CE3758">
            <w:pPr>
              <w:spacing w:before="45" w:after="45"/>
              <w:jc w:val="both"/>
              <w:rPr>
                <w:b/>
              </w:rPr>
            </w:pPr>
          </w:p>
        </w:tc>
        <w:tc>
          <w:tcPr>
            <w:tcW w:w="1873" w:type="dxa"/>
          </w:tcPr>
          <w:p w:rsidR="008A3AEC" w:rsidRDefault="008A3AEC" w:rsidP="00CE3758">
            <w:pPr>
              <w:spacing w:before="45" w:after="45"/>
              <w:jc w:val="both"/>
              <w:rPr>
                <w:b/>
              </w:rPr>
            </w:pPr>
          </w:p>
        </w:tc>
        <w:tc>
          <w:tcPr>
            <w:tcW w:w="1442" w:type="dxa"/>
          </w:tcPr>
          <w:p w:rsidR="008A3AEC" w:rsidRDefault="008A3AEC" w:rsidP="00CE3758">
            <w:pPr>
              <w:spacing w:before="45" w:after="45"/>
              <w:jc w:val="both"/>
              <w:rPr>
                <w:b/>
              </w:rPr>
            </w:pPr>
          </w:p>
        </w:tc>
        <w:tc>
          <w:tcPr>
            <w:tcW w:w="1777" w:type="dxa"/>
          </w:tcPr>
          <w:p w:rsidR="008A3AEC" w:rsidRDefault="008A3AEC" w:rsidP="00CE3758">
            <w:pPr>
              <w:spacing w:before="45" w:after="45"/>
              <w:jc w:val="both"/>
              <w:rPr>
                <w:b/>
              </w:rPr>
            </w:pPr>
          </w:p>
        </w:tc>
      </w:tr>
      <w:tr w:rsidR="00D8597A" w:rsidTr="00497D7B">
        <w:trPr>
          <w:trHeight w:val="355"/>
        </w:trPr>
        <w:tc>
          <w:tcPr>
            <w:tcW w:w="1256" w:type="dxa"/>
          </w:tcPr>
          <w:p w:rsidR="008A3AEC" w:rsidRDefault="008A3AEC" w:rsidP="00CE3758">
            <w:pPr>
              <w:spacing w:before="45" w:after="45"/>
              <w:jc w:val="both"/>
              <w:rPr>
                <w:b/>
              </w:rPr>
            </w:pPr>
          </w:p>
        </w:tc>
        <w:tc>
          <w:tcPr>
            <w:tcW w:w="1649" w:type="dxa"/>
          </w:tcPr>
          <w:p w:rsidR="008A3AEC" w:rsidRDefault="008A3AEC" w:rsidP="00CE3758">
            <w:pPr>
              <w:spacing w:before="45" w:after="45"/>
              <w:jc w:val="both"/>
              <w:rPr>
                <w:b/>
              </w:rPr>
            </w:pPr>
          </w:p>
        </w:tc>
        <w:tc>
          <w:tcPr>
            <w:tcW w:w="1243" w:type="dxa"/>
          </w:tcPr>
          <w:p w:rsidR="008A3AEC" w:rsidRDefault="008A3AEC" w:rsidP="00CE3758">
            <w:pPr>
              <w:spacing w:before="45" w:after="45"/>
              <w:jc w:val="both"/>
              <w:rPr>
                <w:b/>
              </w:rPr>
            </w:pPr>
          </w:p>
        </w:tc>
        <w:tc>
          <w:tcPr>
            <w:tcW w:w="966" w:type="dxa"/>
          </w:tcPr>
          <w:p w:rsidR="008A3AEC" w:rsidRDefault="008A3AEC" w:rsidP="00CE3758">
            <w:pPr>
              <w:spacing w:before="45" w:after="45"/>
              <w:jc w:val="both"/>
              <w:rPr>
                <w:b/>
              </w:rPr>
            </w:pPr>
          </w:p>
        </w:tc>
        <w:tc>
          <w:tcPr>
            <w:tcW w:w="1873" w:type="dxa"/>
          </w:tcPr>
          <w:p w:rsidR="008A3AEC" w:rsidRDefault="008A3AEC" w:rsidP="00CE3758">
            <w:pPr>
              <w:spacing w:before="45" w:after="45"/>
              <w:jc w:val="both"/>
              <w:rPr>
                <w:b/>
              </w:rPr>
            </w:pPr>
          </w:p>
        </w:tc>
        <w:tc>
          <w:tcPr>
            <w:tcW w:w="1442" w:type="dxa"/>
          </w:tcPr>
          <w:p w:rsidR="008A3AEC" w:rsidRDefault="008A3AEC" w:rsidP="00CE3758">
            <w:pPr>
              <w:spacing w:before="45" w:after="45"/>
              <w:jc w:val="both"/>
              <w:rPr>
                <w:b/>
              </w:rPr>
            </w:pPr>
          </w:p>
        </w:tc>
        <w:tc>
          <w:tcPr>
            <w:tcW w:w="1777" w:type="dxa"/>
          </w:tcPr>
          <w:p w:rsidR="008A3AEC" w:rsidRDefault="008A3AEC" w:rsidP="00CE3758">
            <w:pPr>
              <w:spacing w:before="45" w:after="45"/>
              <w:jc w:val="both"/>
              <w:rPr>
                <w:b/>
              </w:rPr>
            </w:pPr>
          </w:p>
        </w:tc>
      </w:tr>
      <w:tr w:rsidR="00D8597A" w:rsidTr="00497D7B">
        <w:trPr>
          <w:trHeight w:val="355"/>
        </w:trPr>
        <w:tc>
          <w:tcPr>
            <w:tcW w:w="1256" w:type="dxa"/>
          </w:tcPr>
          <w:p w:rsidR="008A3AEC" w:rsidRDefault="008A3AEC" w:rsidP="00CE3758">
            <w:pPr>
              <w:spacing w:before="45" w:after="45"/>
              <w:jc w:val="both"/>
              <w:rPr>
                <w:b/>
              </w:rPr>
            </w:pPr>
          </w:p>
        </w:tc>
        <w:tc>
          <w:tcPr>
            <w:tcW w:w="1649" w:type="dxa"/>
          </w:tcPr>
          <w:p w:rsidR="008A3AEC" w:rsidRDefault="008A3AEC" w:rsidP="00CE3758">
            <w:pPr>
              <w:spacing w:before="45" w:after="45"/>
              <w:jc w:val="both"/>
              <w:rPr>
                <w:b/>
              </w:rPr>
            </w:pPr>
          </w:p>
        </w:tc>
        <w:tc>
          <w:tcPr>
            <w:tcW w:w="1243" w:type="dxa"/>
          </w:tcPr>
          <w:p w:rsidR="008A3AEC" w:rsidRDefault="008A3AEC" w:rsidP="00CE3758">
            <w:pPr>
              <w:spacing w:before="45" w:after="45"/>
              <w:jc w:val="both"/>
              <w:rPr>
                <w:b/>
              </w:rPr>
            </w:pPr>
          </w:p>
        </w:tc>
        <w:tc>
          <w:tcPr>
            <w:tcW w:w="966" w:type="dxa"/>
          </w:tcPr>
          <w:p w:rsidR="008A3AEC" w:rsidRDefault="008A3AEC" w:rsidP="00CE3758">
            <w:pPr>
              <w:spacing w:before="45" w:after="45"/>
              <w:jc w:val="both"/>
              <w:rPr>
                <w:b/>
              </w:rPr>
            </w:pPr>
          </w:p>
        </w:tc>
        <w:tc>
          <w:tcPr>
            <w:tcW w:w="1873" w:type="dxa"/>
          </w:tcPr>
          <w:p w:rsidR="008A3AEC" w:rsidRDefault="008A3AEC" w:rsidP="00CE3758">
            <w:pPr>
              <w:spacing w:before="45" w:after="45"/>
              <w:jc w:val="both"/>
              <w:rPr>
                <w:b/>
              </w:rPr>
            </w:pPr>
          </w:p>
        </w:tc>
        <w:tc>
          <w:tcPr>
            <w:tcW w:w="1442" w:type="dxa"/>
          </w:tcPr>
          <w:p w:rsidR="008A3AEC" w:rsidRDefault="008A3AEC" w:rsidP="00CE3758">
            <w:pPr>
              <w:spacing w:before="45" w:after="45"/>
              <w:jc w:val="both"/>
              <w:rPr>
                <w:b/>
              </w:rPr>
            </w:pPr>
          </w:p>
        </w:tc>
        <w:tc>
          <w:tcPr>
            <w:tcW w:w="1777" w:type="dxa"/>
          </w:tcPr>
          <w:p w:rsidR="008A3AEC" w:rsidRDefault="008A3AEC" w:rsidP="00CE3758">
            <w:pPr>
              <w:spacing w:before="45" w:after="45"/>
              <w:jc w:val="both"/>
              <w:rPr>
                <w:b/>
              </w:rPr>
            </w:pPr>
          </w:p>
        </w:tc>
      </w:tr>
      <w:tr w:rsidR="00D8597A" w:rsidTr="00497D7B">
        <w:trPr>
          <w:trHeight w:val="355"/>
        </w:trPr>
        <w:tc>
          <w:tcPr>
            <w:tcW w:w="1256" w:type="dxa"/>
          </w:tcPr>
          <w:p w:rsidR="008A3AEC" w:rsidRDefault="008A3AEC" w:rsidP="00CE3758">
            <w:pPr>
              <w:spacing w:before="45" w:after="45"/>
              <w:jc w:val="both"/>
              <w:rPr>
                <w:b/>
              </w:rPr>
            </w:pPr>
          </w:p>
        </w:tc>
        <w:tc>
          <w:tcPr>
            <w:tcW w:w="1649" w:type="dxa"/>
          </w:tcPr>
          <w:p w:rsidR="008A3AEC" w:rsidRDefault="008A3AEC" w:rsidP="00CE3758">
            <w:pPr>
              <w:spacing w:before="45" w:after="45"/>
              <w:jc w:val="both"/>
              <w:rPr>
                <w:b/>
              </w:rPr>
            </w:pPr>
          </w:p>
        </w:tc>
        <w:tc>
          <w:tcPr>
            <w:tcW w:w="1243" w:type="dxa"/>
          </w:tcPr>
          <w:p w:rsidR="008A3AEC" w:rsidRDefault="008A3AEC" w:rsidP="00CE3758">
            <w:pPr>
              <w:spacing w:before="45" w:after="45"/>
              <w:jc w:val="both"/>
              <w:rPr>
                <w:b/>
              </w:rPr>
            </w:pPr>
          </w:p>
        </w:tc>
        <w:tc>
          <w:tcPr>
            <w:tcW w:w="966" w:type="dxa"/>
          </w:tcPr>
          <w:p w:rsidR="008A3AEC" w:rsidRDefault="008A3AEC" w:rsidP="00CE3758">
            <w:pPr>
              <w:spacing w:before="45" w:after="45"/>
              <w:jc w:val="both"/>
              <w:rPr>
                <w:b/>
              </w:rPr>
            </w:pPr>
          </w:p>
        </w:tc>
        <w:tc>
          <w:tcPr>
            <w:tcW w:w="1873" w:type="dxa"/>
          </w:tcPr>
          <w:p w:rsidR="008A3AEC" w:rsidRDefault="008A3AEC" w:rsidP="00CE3758">
            <w:pPr>
              <w:spacing w:before="45" w:after="45"/>
              <w:jc w:val="both"/>
              <w:rPr>
                <w:b/>
              </w:rPr>
            </w:pPr>
          </w:p>
        </w:tc>
        <w:tc>
          <w:tcPr>
            <w:tcW w:w="1442" w:type="dxa"/>
          </w:tcPr>
          <w:p w:rsidR="008A3AEC" w:rsidRDefault="008A3AEC" w:rsidP="00CE3758">
            <w:pPr>
              <w:spacing w:before="45" w:after="45"/>
              <w:jc w:val="both"/>
              <w:rPr>
                <w:b/>
              </w:rPr>
            </w:pPr>
          </w:p>
        </w:tc>
        <w:tc>
          <w:tcPr>
            <w:tcW w:w="1777" w:type="dxa"/>
          </w:tcPr>
          <w:p w:rsidR="008A3AEC" w:rsidRDefault="008A3AEC" w:rsidP="00CE3758">
            <w:pPr>
              <w:spacing w:before="45" w:after="45"/>
              <w:jc w:val="both"/>
              <w:rPr>
                <w:b/>
              </w:rPr>
            </w:pPr>
          </w:p>
        </w:tc>
      </w:tr>
    </w:tbl>
    <w:p w:rsidR="008A3AEC" w:rsidRDefault="008A3AEC" w:rsidP="001C2441">
      <w:pPr>
        <w:spacing w:before="120" w:after="120" w:line="252" w:lineRule="auto"/>
        <w:jc w:val="both"/>
        <w:rPr>
          <w:b/>
        </w:rPr>
      </w:pPr>
    </w:p>
    <w:p w:rsidR="00972015" w:rsidRDefault="00ED36B2" w:rsidP="001C2441">
      <w:pPr>
        <w:spacing w:before="120" w:after="120" w:line="252" w:lineRule="auto"/>
        <w:jc w:val="both"/>
        <w:rPr>
          <w:b/>
        </w:rPr>
      </w:pPr>
      <w:r w:rsidRPr="00ED36B2">
        <w:rPr>
          <w:b/>
        </w:rPr>
        <w:t>DESCRIÇÃO DOS CAMPOS</w:t>
      </w:r>
    </w:p>
    <w:p w:rsidR="00972015" w:rsidRDefault="00972015" w:rsidP="001C2441">
      <w:pPr>
        <w:spacing w:before="120" w:after="120" w:line="252" w:lineRule="auto"/>
        <w:jc w:val="both"/>
        <w:rPr>
          <w:b/>
        </w:rPr>
      </w:pPr>
      <w:r>
        <w:rPr>
          <w:b/>
        </w:rPr>
        <w:t xml:space="preserve">Nº do contrato: </w:t>
      </w:r>
      <w:r w:rsidR="00492B6F" w:rsidRPr="00492B6F">
        <w:t>Número do contrato firmado com terceiros na área de tecnologia da informação. Caso exista um número representativo de contratos, só devem ser consignados no quadro os mais representativos em termos de valor e, adicionalmente, os considerados mais estratégicos para unidade considerando a sua contribuição para o desenvolvimento dos macroprocessos finalísticos</w:t>
      </w:r>
      <w:r w:rsidR="00B144F4">
        <w:rPr>
          <w:b/>
        </w:rPr>
        <w:t>.</w:t>
      </w:r>
    </w:p>
    <w:p w:rsidR="00B144F4" w:rsidRDefault="00B144F4" w:rsidP="001C2441">
      <w:pPr>
        <w:spacing w:before="120" w:after="120" w:line="252" w:lineRule="auto"/>
        <w:jc w:val="both"/>
        <w:rPr>
          <w:b/>
        </w:rPr>
      </w:pPr>
      <w:r>
        <w:rPr>
          <w:b/>
        </w:rPr>
        <w:t xml:space="preserve">Objeto: </w:t>
      </w:r>
      <w:r w:rsidR="00492B6F" w:rsidRPr="00492B6F">
        <w:t>Descrição sucinta do objeto do contrato</w:t>
      </w:r>
      <w:r>
        <w:rPr>
          <w:b/>
        </w:rPr>
        <w:t>.</w:t>
      </w:r>
    </w:p>
    <w:p w:rsidR="00B144F4" w:rsidRDefault="00B144F4" w:rsidP="001C2441">
      <w:pPr>
        <w:spacing w:before="120" w:after="120" w:line="252" w:lineRule="auto"/>
        <w:jc w:val="both"/>
      </w:pPr>
      <w:r>
        <w:rPr>
          <w:b/>
        </w:rPr>
        <w:t xml:space="preserve">Vigência: </w:t>
      </w:r>
      <w:r w:rsidR="00492B6F" w:rsidRPr="00492B6F">
        <w:t>Período</w:t>
      </w:r>
      <w:r>
        <w:t xml:space="preserve"> de início e termino do contrato, mês e ano.</w:t>
      </w:r>
    </w:p>
    <w:p w:rsidR="00B144F4" w:rsidRDefault="00492B6F" w:rsidP="001C2441">
      <w:pPr>
        <w:spacing w:before="120" w:after="120" w:line="252" w:lineRule="auto"/>
        <w:jc w:val="both"/>
        <w:rPr>
          <w:b/>
        </w:rPr>
      </w:pPr>
      <w:r w:rsidRPr="00492B6F">
        <w:rPr>
          <w:b/>
        </w:rPr>
        <w:t>Fornecedores:</w:t>
      </w:r>
      <w:r w:rsidR="00B144F4">
        <w:rPr>
          <w:b/>
        </w:rPr>
        <w:t xml:space="preserve"> </w:t>
      </w:r>
      <w:r w:rsidRPr="00492B6F">
        <w:t>Devem ser fornecidas informações sobre número do CNPJ, bem como o nome ou razão social da empresa ( Denominação)</w:t>
      </w:r>
      <w:r w:rsidR="00B144F4">
        <w:rPr>
          <w:b/>
        </w:rPr>
        <w:t>.</w:t>
      </w:r>
    </w:p>
    <w:p w:rsidR="00B144F4" w:rsidRPr="00B144F4" w:rsidRDefault="00B144F4" w:rsidP="001C2441">
      <w:pPr>
        <w:spacing w:before="120" w:after="120" w:line="252" w:lineRule="auto"/>
        <w:jc w:val="both"/>
        <w:rPr>
          <w:b/>
        </w:rPr>
      </w:pPr>
      <w:r>
        <w:rPr>
          <w:b/>
        </w:rPr>
        <w:t xml:space="preserve">Custo do contrato: </w:t>
      </w:r>
      <w:r w:rsidR="00492B6F" w:rsidRPr="00492B6F">
        <w:t>Neste item devem ser fornecidas informações sobre o valor total do contrato</w:t>
      </w:r>
      <w:r>
        <w:t>.</w:t>
      </w:r>
    </w:p>
    <w:p w:rsidR="00972015" w:rsidRPr="00B144F4" w:rsidRDefault="00492B6F" w:rsidP="001C2441">
      <w:pPr>
        <w:spacing w:before="120" w:after="120" w:line="252" w:lineRule="auto"/>
        <w:jc w:val="both"/>
        <w:rPr>
          <w:b/>
        </w:rPr>
      </w:pPr>
      <w:r w:rsidRPr="00492B6F">
        <w:rPr>
          <w:b/>
        </w:rPr>
        <w:t>Valores Desembolsados 2014</w:t>
      </w:r>
      <w:r w:rsidR="00B144F4">
        <w:rPr>
          <w:b/>
        </w:rPr>
        <w:t xml:space="preserve">: </w:t>
      </w:r>
      <w:r w:rsidRPr="00492B6F">
        <w:t>Valores pagos em 2014, em razão da execução do contrato</w:t>
      </w:r>
      <w:r w:rsidR="000D78C3">
        <w:t>.</w:t>
      </w:r>
    </w:p>
    <w:p w:rsidR="00492B6F" w:rsidRDefault="0036357B" w:rsidP="00FB4DA8">
      <w:pPr>
        <w:pStyle w:val="Ttulo1"/>
      </w:pPr>
      <w:bookmarkStart w:id="1665" w:name="_Toc374091367"/>
      <w:bookmarkStart w:id="1666" w:name="_Toc374092337"/>
      <w:bookmarkStart w:id="1667" w:name="_Toc374093104"/>
      <w:bookmarkStart w:id="1668" w:name="_Toc319509700"/>
      <w:bookmarkStart w:id="1669" w:name="_Toc319510574"/>
      <w:bookmarkStart w:id="1670" w:name="_Toc319511008"/>
      <w:bookmarkStart w:id="1671" w:name="_Toc319511442"/>
      <w:bookmarkStart w:id="1672" w:name="_Toc319511876"/>
      <w:bookmarkStart w:id="1673" w:name="_Toc319512312"/>
      <w:bookmarkStart w:id="1674" w:name="_Toc319512748"/>
      <w:bookmarkStart w:id="1675" w:name="_Toc319513185"/>
      <w:bookmarkStart w:id="1676" w:name="_Toc319518459"/>
      <w:bookmarkStart w:id="1677" w:name="_Toc319518962"/>
      <w:bookmarkStart w:id="1678" w:name="_Toc319586549"/>
      <w:bookmarkStart w:id="1679" w:name="_Toc319587657"/>
      <w:bookmarkStart w:id="1680" w:name="_Toc319588302"/>
      <w:bookmarkStart w:id="1681" w:name="_Toc319588947"/>
      <w:bookmarkStart w:id="1682" w:name="_Toc319589592"/>
      <w:bookmarkStart w:id="1683" w:name="_Toc319590237"/>
      <w:bookmarkStart w:id="1684" w:name="_Toc319590888"/>
      <w:bookmarkStart w:id="1685" w:name="_Toc319591533"/>
      <w:bookmarkStart w:id="1686" w:name="_Toc319592178"/>
      <w:bookmarkStart w:id="1687" w:name="_Toc319592823"/>
      <w:bookmarkStart w:id="1688" w:name="_Toc319593468"/>
      <w:bookmarkStart w:id="1689" w:name="_Toc319594113"/>
      <w:bookmarkStart w:id="1690" w:name="_Toc319594758"/>
      <w:bookmarkStart w:id="1691" w:name="_Toc319595403"/>
      <w:bookmarkStart w:id="1692" w:name="_Toc319596043"/>
      <w:bookmarkStart w:id="1693" w:name="_Toc319596682"/>
      <w:bookmarkStart w:id="1694" w:name="_Toc319597321"/>
      <w:bookmarkStart w:id="1695" w:name="_Toc319597960"/>
      <w:bookmarkStart w:id="1696" w:name="_Toc319598598"/>
      <w:bookmarkStart w:id="1697" w:name="_Toc319599231"/>
      <w:bookmarkStart w:id="1698" w:name="_Toc319599869"/>
      <w:bookmarkStart w:id="1699" w:name="_Toc319600502"/>
      <w:bookmarkStart w:id="1700" w:name="_Toc319601135"/>
      <w:bookmarkStart w:id="1701" w:name="_Toc319601772"/>
      <w:bookmarkStart w:id="1702" w:name="_Toc319594827"/>
      <w:bookmarkStart w:id="1703" w:name="_Toc319920839"/>
      <w:bookmarkStart w:id="1704" w:name="_Toc319921458"/>
      <w:bookmarkStart w:id="1705" w:name="_Toc374091444"/>
      <w:bookmarkStart w:id="1706" w:name="_Toc374092414"/>
      <w:bookmarkStart w:id="1707" w:name="_Toc374093181"/>
      <w:bookmarkStart w:id="1708" w:name="_Toc374091587"/>
      <w:bookmarkStart w:id="1709" w:name="_Toc374092557"/>
      <w:bookmarkStart w:id="1710" w:name="_Toc374093324"/>
      <w:bookmarkStart w:id="1711" w:name="_Toc374091589"/>
      <w:bookmarkStart w:id="1712" w:name="_Toc374092559"/>
      <w:bookmarkStart w:id="1713" w:name="_Toc374093326"/>
      <w:bookmarkStart w:id="1714" w:name="_Toc374091591"/>
      <w:bookmarkStart w:id="1715" w:name="_Toc374092561"/>
      <w:bookmarkStart w:id="1716" w:name="_Toc374093328"/>
      <w:bookmarkStart w:id="1717" w:name="_Toc374091593"/>
      <w:bookmarkStart w:id="1718" w:name="_Toc374092563"/>
      <w:bookmarkStart w:id="1719" w:name="_Toc374093330"/>
      <w:bookmarkStart w:id="1720" w:name="_Toc374091595"/>
      <w:bookmarkStart w:id="1721" w:name="_Toc374092565"/>
      <w:bookmarkStart w:id="1722" w:name="_Toc374093332"/>
      <w:bookmarkStart w:id="1723" w:name="_Toc374091597"/>
      <w:bookmarkStart w:id="1724" w:name="_Toc374092567"/>
      <w:bookmarkStart w:id="1725" w:name="_Toc374093334"/>
      <w:bookmarkStart w:id="1726" w:name="_Toc374091599"/>
      <w:bookmarkStart w:id="1727" w:name="_Toc374092569"/>
      <w:bookmarkStart w:id="1728" w:name="_Toc374093336"/>
      <w:bookmarkStart w:id="1729" w:name="_Toc374091601"/>
      <w:bookmarkStart w:id="1730" w:name="_Toc374092571"/>
      <w:bookmarkStart w:id="1731" w:name="_Toc374093338"/>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r>
        <w:br w:type="page"/>
      </w:r>
      <w:bookmarkStart w:id="1732" w:name="_Toc360109285"/>
      <w:bookmarkStart w:id="1733" w:name="_Toc377032595"/>
      <w:r w:rsidR="005370E9" w:rsidRPr="00C93CC5">
        <w:t>GESTÃO DO USO DOS RECURSOS RENOVÁVEIS E SUSTENTABILIDADE AMBIENTAL</w:t>
      </w:r>
      <w:bookmarkEnd w:id="1732"/>
      <w:bookmarkEnd w:id="1733"/>
    </w:p>
    <w:p w:rsidR="0036357B" w:rsidRPr="00C93CC5" w:rsidRDefault="00F82DB3" w:rsidP="00123C5B">
      <w:pPr>
        <w:tabs>
          <w:tab w:val="left" w:pos="3119"/>
        </w:tabs>
        <w:spacing w:before="150" w:after="120"/>
        <w:jc w:val="both"/>
        <w:rPr>
          <w:b/>
          <w:u w:val="single"/>
        </w:rPr>
      </w:pPr>
      <w:r w:rsidRPr="00F82DB3">
        <w:rPr>
          <w:b/>
          <w:u w:val="single"/>
        </w:rPr>
        <w:t>Texto da DN:</w:t>
      </w:r>
    </w:p>
    <w:p w:rsidR="005946F2" w:rsidRDefault="000B5AED" w:rsidP="00DA0342">
      <w:pPr>
        <w:spacing w:before="120" w:after="90"/>
        <w:jc w:val="both"/>
      </w:pPr>
      <w:bookmarkStart w:id="1734" w:name="_Toc319509702"/>
      <w:bookmarkStart w:id="1735" w:name="_Toc319510576"/>
      <w:bookmarkStart w:id="1736" w:name="_Toc319511010"/>
      <w:bookmarkStart w:id="1737" w:name="_Toc319511444"/>
      <w:bookmarkStart w:id="1738" w:name="_Toc319511878"/>
      <w:bookmarkStart w:id="1739" w:name="_Toc319512314"/>
      <w:bookmarkStart w:id="1740" w:name="_Toc319512750"/>
      <w:bookmarkStart w:id="1741" w:name="_Toc319513187"/>
      <w:bookmarkStart w:id="1742" w:name="_Toc319518461"/>
      <w:bookmarkStart w:id="1743" w:name="_Toc319518964"/>
      <w:bookmarkStart w:id="1744" w:name="_Toc319586551"/>
      <w:bookmarkStart w:id="1745" w:name="_Toc319587659"/>
      <w:bookmarkStart w:id="1746" w:name="_Toc319588304"/>
      <w:bookmarkStart w:id="1747" w:name="_Toc319588949"/>
      <w:bookmarkStart w:id="1748" w:name="_Toc319589594"/>
      <w:bookmarkStart w:id="1749" w:name="_Toc319590239"/>
      <w:bookmarkStart w:id="1750" w:name="_Toc319590890"/>
      <w:bookmarkStart w:id="1751" w:name="_Toc319591535"/>
      <w:bookmarkStart w:id="1752" w:name="_Toc319592180"/>
      <w:bookmarkStart w:id="1753" w:name="_Toc319592825"/>
      <w:bookmarkStart w:id="1754" w:name="_Toc319593470"/>
      <w:bookmarkStart w:id="1755" w:name="_Toc319594115"/>
      <w:bookmarkStart w:id="1756" w:name="_Toc319594760"/>
      <w:bookmarkStart w:id="1757" w:name="_Toc319595405"/>
      <w:bookmarkStart w:id="1758" w:name="_Toc319596045"/>
      <w:bookmarkStart w:id="1759" w:name="_Toc319596684"/>
      <w:bookmarkStart w:id="1760" w:name="_Toc319597323"/>
      <w:bookmarkStart w:id="1761" w:name="_Toc319597962"/>
      <w:bookmarkStart w:id="1762" w:name="_Toc319598600"/>
      <w:bookmarkStart w:id="1763" w:name="_Toc319599233"/>
      <w:bookmarkStart w:id="1764" w:name="_Toc319599871"/>
      <w:bookmarkStart w:id="1765" w:name="_Toc319600504"/>
      <w:bookmarkStart w:id="1766" w:name="_Toc319601137"/>
      <w:bookmarkStart w:id="1767" w:name="_Toc319601774"/>
      <w:bookmarkStart w:id="1768" w:name="_Toc319594829"/>
      <w:bookmarkStart w:id="1769" w:name="_Toc319920841"/>
      <w:bookmarkStart w:id="1770" w:name="_Toc319921460"/>
      <w:bookmarkStart w:id="1771" w:name="_Toc319586552"/>
      <w:bookmarkStart w:id="1772" w:name="_Toc319587660"/>
      <w:bookmarkStart w:id="1773" w:name="_Toc319588305"/>
      <w:bookmarkStart w:id="1774" w:name="_Toc319588950"/>
      <w:bookmarkStart w:id="1775" w:name="_Toc319589595"/>
      <w:bookmarkStart w:id="1776" w:name="_Toc319590240"/>
      <w:bookmarkStart w:id="1777" w:name="_Toc319590891"/>
      <w:bookmarkStart w:id="1778" w:name="_Toc319591536"/>
      <w:bookmarkStart w:id="1779" w:name="_Toc319592181"/>
      <w:bookmarkStart w:id="1780" w:name="_Toc319592826"/>
      <w:bookmarkStart w:id="1781" w:name="_Toc319593471"/>
      <w:bookmarkStart w:id="1782" w:name="_Toc319594116"/>
      <w:bookmarkStart w:id="1783" w:name="_Toc319594761"/>
      <w:bookmarkStart w:id="1784" w:name="_Toc319595406"/>
      <w:bookmarkStart w:id="1785" w:name="_Toc319596046"/>
      <w:bookmarkStart w:id="1786" w:name="_Toc319596685"/>
      <w:bookmarkStart w:id="1787" w:name="_Toc319597324"/>
      <w:bookmarkStart w:id="1788" w:name="_Toc319597963"/>
      <w:bookmarkStart w:id="1789" w:name="_Toc319598601"/>
      <w:bookmarkStart w:id="1790" w:name="_Toc319599234"/>
      <w:bookmarkStart w:id="1791" w:name="_Toc319599872"/>
      <w:bookmarkStart w:id="1792" w:name="_Toc319600505"/>
      <w:bookmarkStart w:id="1793" w:name="_Toc319601138"/>
      <w:bookmarkStart w:id="1794" w:name="_Toc319601775"/>
      <w:bookmarkStart w:id="1795" w:name="_Toc319594830"/>
      <w:bookmarkStart w:id="1796" w:name="_Toc319920842"/>
      <w:bookmarkStart w:id="1797" w:name="_Toc319921461"/>
      <w:bookmarkStart w:id="1798" w:name="_Toc319586553"/>
      <w:bookmarkStart w:id="1799" w:name="_Toc319587661"/>
      <w:bookmarkStart w:id="1800" w:name="_Toc319588306"/>
      <w:bookmarkStart w:id="1801" w:name="_Toc319588951"/>
      <w:bookmarkStart w:id="1802" w:name="_Toc319589596"/>
      <w:bookmarkStart w:id="1803" w:name="_Toc319590241"/>
      <w:bookmarkStart w:id="1804" w:name="_Toc319590892"/>
      <w:bookmarkStart w:id="1805" w:name="_Toc319591537"/>
      <w:bookmarkStart w:id="1806" w:name="_Toc319592182"/>
      <w:bookmarkStart w:id="1807" w:name="_Toc319592827"/>
      <w:bookmarkStart w:id="1808" w:name="_Toc319593472"/>
      <w:bookmarkStart w:id="1809" w:name="_Toc319594117"/>
      <w:bookmarkStart w:id="1810" w:name="_Toc319594762"/>
      <w:bookmarkStart w:id="1811" w:name="_Toc319595407"/>
      <w:bookmarkStart w:id="1812" w:name="_Toc319596047"/>
      <w:bookmarkStart w:id="1813" w:name="_Toc319596686"/>
      <w:bookmarkStart w:id="1814" w:name="_Toc319597325"/>
      <w:bookmarkStart w:id="1815" w:name="_Toc319597964"/>
      <w:bookmarkStart w:id="1816" w:name="_Toc319598602"/>
      <w:bookmarkStart w:id="1817" w:name="_Toc319599235"/>
      <w:bookmarkStart w:id="1818" w:name="_Toc319599873"/>
      <w:bookmarkStart w:id="1819" w:name="_Toc319600506"/>
      <w:bookmarkStart w:id="1820" w:name="_Toc319601139"/>
      <w:bookmarkStart w:id="1821" w:name="_Toc319601776"/>
      <w:bookmarkStart w:id="1822" w:name="_Toc319594831"/>
      <w:bookmarkStart w:id="1823" w:name="_Toc319920843"/>
      <w:bookmarkStart w:id="1824" w:name="_Toc319921462"/>
      <w:bookmarkStart w:id="1825" w:name="_Toc320264309"/>
      <w:bookmarkStart w:id="1826" w:name="_Toc320283774"/>
      <w:bookmarkStart w:id="1827" w:name="_Toc320284148"/>
      <w:bookmarkStart w:id="1828" w:name="_Toc320284528"/>
      <w:bookmarkStart w:id="1829" w:name="_Toc320284914"/>
      <w:bookmarkStart w:id="1830" w:name="_Toc320285288"/>
      <w:bookmarkStart w:id="1831" w:name="_Toc320285662"/>
      <w:bookmarkStart w:id="1832" w:name="_Toc320286042"/>
      <w:bookmarkStart w:id="1833" w:name="_Toc320286416"/>
      <w:bookmarkStart w:id="1834" w:name="_Toc320286796"/>
      <w:bookmarkStart w:id="1835" w:name="_Toc320287176"/>
      <w:bookmarkStart w:id="1836" w:name="_Toc320287556"/>
      <w:bookmarkStart w:id="1837" w:name="_Toc320287936"/>
      <w:bookmarkStart w:id="1838" w:name="_Toc320288322"/>
      <w:bookmarkStart w:id="1839" w:name="_Toc326228030"/>
      <w:bookmarkStart w:id="1840" w:name="_Toc328072629"/>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r>
        <w:t xml:space="preserve">10.1 </w:t>
      </w:r>
      <w:r w:rsidRPr="00981DD6">
        <w:t>Adoção de critérios de sustentabilidade ambiental na aquisição de bens e na contratação de serviços ou obras.</w:t>
      </w:r>
    </w:p>
    <w:p w:rsidR="005946F2" w:rsidRDefault="005946F2" w:rsidP="00DA0342">
      <w:pPr>
        <w:spacing w:before="120" w:after="90"/>
        <w:jc w:val="both"/>
      </w:pPr>
    </w:p>
    <w:p w:rsidR="0036357B" w:rsidRDefault="0036357B" w:rsidP="00123C5B">
      <w:pPr>
        <w:tabs>
          <w:tab w:val="left" w:pos="3119"/>
        </w:tabs>
        <w:spacing w:before="150" w:after="150"/>
        <w:jc w:val="both"/>
        <w:rPr>
          <w:b/>
          <w:u w:val="single"/>
        </w:rPr>
      </w:pPr>
      <w:r w:rsidRPr="00C93CC5">
        <w:rPr>
          <w:b/>
          <w:u w:val="single"/>
        </w:rPr>
        <w:t>Objetivo</w:t>
      </w:r>
    </w:p>
    <w:p w:rsidR="00AB6D1F" w:rsidRDefault="00AB6D1F" w:rsidP="00AB6D1F">
      <w:pPr>
        <w:spacing w:before="120" w:after="120"/>
        <w:jc w:val="both"/>
      </w:pPr>
      <w:r>
        <w:t xml:space="preserve">Verificar o nível de adesão da unidade jurisdicionada a práticas que convergem para a sustentabilidade ambiental, mormente no que diz respeito a licitações sustentáveis. </w:t>
      </w:r>
    </w:p>
    <w:p w:rsidR="00AB6D1F" w:rsidRDefault="0036357B" w:rsidP="005D66D3">
      <w:pPr>
        <w:tabs>
          <w:tab w:val="left" w:pos="3119"/>
        </w:tabs>
        <w:spacing w:before="150" w:after="150"/>
        <w:jc w:val="both"/>
        <w:rPr>
          <w:b/>
          <w:u w:val="single"/>
        </w:rPr>
      </w:pPr>
      <w:r w:rsidRPr="00C93CC5">
        <w:rPr>
          <w:b/>
          <w:u w:val="single"/>
        </w:rPr>
        <w:t>Estrutura de Informação</w:t>
      </w:r>
    </w:p>
    <w:p w:rsidR="00AB6D1F" w:rsidRDefault="0036357B" w:rsidP="005D66D3">
      <w:pPr>
        <w:spacing w:before="120" w:after="90"/>
        <w:jc w:val="both"/>
      </w:pPr>
      <w:r w:rsidRPr="008D3F49">
        <w:t xml:space="preserve">A informação é estruturada </w:t>
      </w:r>
      <w:r>
        <w:t xml:space="preserve">de duas formas. A primeira está desenhada em forma </w:t>
      </w:r>
      <w:r w:rsidRPr="008D3F49">
        <w:t xml:space="preserve">de questionário </w:t>
      </w:r>
      <w:r w:rsidR="00AB6D1F">
        <w:t xml:space="preserve">e é direcionada a unidades integrantes da Administração </w:t>
      </w:r>
      <w:r w:rsidR="005D66D3">
        <w:t>P</w:t>
      </w:r>
      <w:r w:rsidR="00AB6D1F">
        <w:t xml:space="preserve">ública </w:t>
      </w:r>
      <w:r w:rsidR="005D66D3">
        <w:t>F</w:t>
      </w:r>
      <w:r w:rsidR="00AB6D1F">
        <w:t>e</w:t>
      </w:r>
      <w:r w:rsidR="005D66D3">
        <w:t>deral Direta</w:t>
      </w:r>
      <w:r w:rsidR="00AB6D1F">
        <w:t>, Autárquica</w:t>
      </w:r>
      <w:r w:rsidR="006B0A65">
        <w:t>,</w:t>
      </w:r>
      <w:r w:rsidR="00AB6D1F">
        <w:t xml:space="preserve"> Fundacional</w:t>
      </w:r>
      <w:r w:rsidR="006B0A65">
        <w:t xml:space="preserve"> e empresas estatais dependentes.</w:t>
      </w:r>
      <w:r w:rsidRPr="006C4989">
        <w:t xml:space="preserve"> A segunda não possui uma estrutura padronizada, </w:t>
      </w:r>
      <w:r w:rsidR="005D66D3">
        <w:t xml:space="preserve">contempla as unidades não </w:t>
      </w:r>
      <w:r w:rsidR="005D66D3" w:rsidRPr="00AB6D1F">
        <w:t>subordinada</w:t>
      </w:r>
      <w:r w:rsidR="005D66D3">
        <w:t>s</w:t>
      </w:r>
      <w:r w:rsidR="005D66D3" w:rsidRPr="00AB6D1F">
        <w:t xml:space="preserve"> ao Decreto 7.746/2012</w:t>
      </w:r>
      <w:r w:rsidR="005D66D3">
        <w:t xml:space="preserve">, </w:t>
      </w:r>
      <w:r w:rsidRPr="006C4989">
        <w:t>sendo de livre escolha do gestor a forma pela qual as informações serão apresentadas.</w:t>
      </w:r>
    </w:p>
    <w:p w:rsidR="00AB6D1F" w:rsidRDefault="0036357B" w:rsidP="005D66D3">
      <w:pPr>
        <w:tabs>
          <w:tab w:val="left" w:pos="3119"/>
        </w:tabs>
        <w:spacing w:before="150" w:after="150"/>
        <w:jc w:val="both"/>
        <w:rPr>
          <w:b/>
          <w:u w:val="single"/>
        </w:rPr>
      </w:pPr>
      <w:r w:rsidRPr="00C93CC5">
        <w:rPr>
          <w:b/>
          <w:u w:val="single"/>
        </w:rPr>
        <w:t>Abrangência</w:t>
      </w:r>
    </w:p>
    <w:p w:rsidR="00544536" w:rsidRDefault="00544536" w:rsidP="00544536">
      <w:pPr>
        <w:spacing w:before="120" w:after="90"/>
        <w:jc w:val="both"/>
      </w:pPr>
      <w:r w:rsidRPr="006B556B">
        <w:t xml:space="preserve">Todas as unidades jurisdicionadas relacionadas no Anexo I da DN </w:t>
      </w:r>
      <w:r w:rsidR="00D4122F" w:rsidRPr="00D4122F">
        <w:t>134/2013</w:t>
      </w:r>
      <w:r w:rsidRPr="006B556B">
        <w:t xml:space="preserve">/, excluídas as </w:t>
      </w:r>
      <w:r w:rsidR="00EF395A">
        <w:t>identificadas</w:t>
      </w:r>
      <w:r w:rsidRPr="006B556B">
        <w:t xml:space="preserve"> na Parte C do Anexo II da mesma DN.</w:t>
      </w:r>
    </w:p>
    <w:p w:rsidR="00AB6D1F" w:rsidRDefault="0036357B" w:rsidP="005D66D3">
      <w:pPr>
        <w:tabs>
          <w:tab w:val="left" w:pos="3119"/>
        </w:tabs>
        <w:spacing w:before="150" w:after="150"/>
        <w:jc w:val="both"/>
        <w:rPr>
          <w:color w:val="000000"/>
        </w:rPr>
      </w:pPr>
      <w:r w:rsidRPr="00C93CC5">
        <w:rPr>
          <w:b/>
          <w:u w:val="single"/>
        </w:rPr>
        <w:t>Referências</w:t>
      </w:r>
      <w:r w:rsidRPr="008D3F49">
        <w:rPr>
          <w:color w:val="000000"/>
        </w:rPr>
        <w:t xml:space="preserve"> </w:t>
      </w:r>
    </w:p>
    <w:p w:rsidR="00AB6D1F" w:rsidRDefault="0036357B" w:rsidP="005D66D3">
      <w:pPr>
        <w:tabs>
          <w:tab w:val="left" w:pos="3119"/>
        </w:tabs>
        <w:spacing w:before="150" w:after="150"/>
        <w:jc w:val="both"/>
        <w:rPr>
          <w:color w:val="000000"/>
        </w:rPr>
      </w:pPr>
      <w:r>
        <w:rPr>
          <w:color w:val="000000"/>
        </w:rPr>
        <w:t>Lei 8.666/1993</w:t>
      </w:r>
    </w:p>
    <w:p w:rsidR="00AB6D1F" w:rsidRDefault="0036357B" w:rsidP="005D66D3">
      <w:pPr>
        <w:spacing w:before="120" w:after="90"/>
        <w:jc w:val="both"/>
      </w:pPr>
      <w:r w:rsidRPr="008D3F49">
        <w:t>Decreto</w:t>
      </w:r>
      <w:r>
        <w:t>s</w:t>
      </w:r>
      <w:r w:rsidRPr="008D3F49">
        <w:t xml:space="preserve"> nº 5.940/2006</w:t>
      </w:r>
      <w:r>
        <w:t xml:space="preserve"> 7.404/2010 e 7.746/2012</w:t>
      </w:r>
    </w:p>
    <w:p w:rsidR="00AB6D1F" w:rsidRDefault="0036357B" w:rsidP="005D66D3">
      <w:pPr>
        <w:spacing w:before="120" w:after="90"/>
        <w:jc w:val="both"/>
      </w:pPr>
      <w:r w:rsidRPr="008D3F49">
        <w:t>Instrução Normativa SLTI/MPOG nº 1/2010.</w:t>
      </w:r>
    </w:p>
    <w:p w:rsidR="00D56035" w:rsidRPr="00D56035" w:rsidRDefault="00492B6F" w:rsidP="005D66D3">
      <w:pPr>
        <w:spacing w:before="120" w:after="90"/>
        <w:jc w:val="both"/>
      </w:pPr>
      <w:r w:rsidRPr="00492B6F">
        <w:t>I</w:t>
      </w:r>
      <w:r w:rsidR="00D56035">
        <w:t>nstrução Normativa</w:t>
      </w:r>
      <w:r w:rsidRPr="00492B6F">
        <w:t xml:space="preserve"> SLTI/MPOG 10/2012</w:t>
      </w:r>
      <w:r w:rsidR="00D56035">
        <w:t>.</w:t>
      </w:r>
    </w:p>
    <w:p w:rsidR="00492B6F" w:rsidRDefault="0036357B" w:rsidP="00970743">
      <w:pPr>
        <w:pStyle w:val="Ttulo2"/>
        <w:numPr>
          <w:ilvl w:val="1"/>
          <w:numId w:val="116"/>
        </w:numPr>
      </w:pPr>
      <w:r>
        <w:br w:type="page"/>
      </w:r>
      <w:r w:rsidRPr="00895486">
        <w:t xml:space="preserve"> </w:t>
      </w:r>
      <w:bookmarkStart w:id="1841" w:name="_Toc360109286"/>
      <w:bookmarkStart w:id="1842" w:name="_Toc377032596"/>
      <w:r w:rsidRPr="00895486">
        <w:t xml:space="preserve">Gestão </w:t>
      </w:r>
      <w:r w:rsidR="00394544">
        <w:t>do Uso dos Recursos Renováveis e Sustentabilidade Ambiental</w:t>
      </w:r>
      <w:bookmarkEnd w:id="1841"/>
      <w:bookmarkEnd w:id="1842"/>
    </w:p>
    <w:p w:rsidR="00492B6F" w:rsidRDefault="00492B6F" w:rsidP="00492B6F"/>
    <w:p w:rsidR="00492B6F" w:rsidRDefault="0008424E" w:rsidP="00492B6F">
      <w:pPr>
        <w:spacing w:before="120" w:after="120"/>
        <w:jc w:val="both"/>
      </w:pPr>
      <w:r>
        <w:rPr>
          <w:b/>
        </w:rPr>
        <w:t>O Quadro A.</w:t>
      </w:r>
      <w:r w:rsidR="00350410">
        <w:rPr>
          <w:b/>
        </w:rPr>
        <w:t>10</w:t>
      </w:r>
      <w:r>
        <w:rPr>
          <w:b/>
        </w:rPr>
        <w:t>.1</w:t>
      </w:r>
      <w:r w:rsidR="00296BF6">
        <w:t xml:space="preserve"> a seguir, denominado </w:t>
      </w:r>
      <w:r>
        <w:rPr>
          <w:b/>
        </w:rPr>
        <w:t xml:space="preserve">Gestão Ambiental, </w:t>
      </w:r>
      <w:r w:rsidR="00296BF6">
        <w:t xml:space="preserve">está organizado de forma a se obter um </w:t>
      </w:r>
      <w:r w:rsidR="003A6484">
        <w:t>panorama geral sobre a adesão da unidade a práticas que convergem para a sustentabilidade ambiental</w:t>
      </w:r>
      <w:r w:rsidR="00296BF6">
        <w:t xml:space="preserve">, mormente no que diz respeito a licitações sustentáveis. Este questionário deverá ser preenchido </w:t>
      </w:r>
      <w:r w:rsidR="0091380D">
        <w:t xml:space="preserve">por unidades integrantes da Administração Pública Federal </w:t>
      </w:r>
      <w:r w:rsidR="009E176D">
        <w:t>D</w:t>
      </w:r>
      <w:r w:rsidR="0091380D">
        <w:t xml:space="preserve">ireta, </w:t>
      </w:r>
      <w:r w:rsidR="009E176D">
        <w:t>A</w:t>
      </w:r>
      <w:r w:rsidR="0091380D">
        <w:t xml:space="preserve">utárquica e </w:t>
      </w:r>
      <w:r w:rsidR="009E176D">
        <w:t>F</w:t>
      </w:r>
      <w:r w:rsidR="0091380D">
        <w:t>undacional</w:t>
      </w:r>
      <w:r w:rsidR="009E176D">
        <w:t xml:space="preserve"> e empresas estatais dependentes</w:t>
      </w:r>
      <w:r w:rsidR="00296BF6">
        <w:t>.</w:t>
      </w:r>
    </w:p>
    <w:p w:rsidR="00492B6F" w:rsidRPr="00497D7B" w:rsidRDefault="00296BF6" w:rsidP="007C21CA">
      <w:pPr>
        <w:pStyle w:val="Epgrafe"/>
      </w:pPr>
      <w:bookmarkStart w:id="1843" w:name="_Toc377032963"/>
      <w:bookmarkStart w:id="1844" w:name="_Toc360441100"/>
      <w:r w:rsidRPr="00497D7B">
        <w:t>Quadro A.</w:t>
      </w:r>
      <w:r w:rsidR="00350410" w:rsidRPr="00497D7B">
        <w:t>10</w:t>
      </w:r>
      <w:r w:rsidRPr="00497D7B">
        <w:t xml:space="preserve">.1 </w:t>
      </w:r>
      <w:r w:rsidR="00F10799" w:rsidRPr="00497D7B">
        <w:t>–</w:t>
      </w:r>
      <w:r w:rsidR="00D5684F">
        <w:t xml:space="preserve"> Aspectos da G</w:t>
      </w:r>
      <w:r w:rsidR="00F10799" w:rsidRPr="00497D7B">
        <w:t xml:space="preserve">estão </w:t>
      </w:r>
      <w:r w:rsidR="00D5684F">
        <w:t>A</w:t>
      </w:r>
      <w:r w:rsidR="00F10799" w:rsidRPr="00497D7B">
        <w:t>mbiental</w:t>
      </w:r>
      <w:bookmarkEnd w:id="1843"/>
      <w:r w:rsidRPr="00497D7B">
        <w:t xml:space="preserve"> </w:t>
      </w:r>
      <w:bookmarkEnd w:id="1844"/>
    </w:p>
    <w:tbl>
      <w:tblPr>
        <w:tblW w:w="494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
        <w:gridCol w:w="8774"/>
        <w:gridCol w:w="551"/>
        <w:gridCol w:w="561"/>
      </w:tblGrid>
      <w:tr w:rsidR="002B668A" w:rsidRPr="00497D7B" w:rsidTr="006E31B4">
        <w:tc>
          <w:tcPr>
            <w:tcW w:w="4461" w:type="pct"/>
            <w:gridSpan w:val="2"/>
            <w:vMerge w:val="restart"/>
            <w:tcBorders>
              <w:top w:val="single" w:sz="4" w:space="0" w:color="000000"/>
              <w:left w:val="single" w:sz="4" w:space="0" w:color="000000"/>
              <w:right w:val="single" w:sz="4" w:space="0" w:color="000000"/>
            </w:tcBorders>
            <w:shd w:val="clear" w:color="auto" w:fill="F2F2F2" w:themeFill="background1" w:themeFillShade="F2"/>
            <w:vAlign w:val="center"/>
          </w:tcPr>
          <w:p w:rsidR="002B668A" w:rsidRPr="00497D7B" w:rsidRDefault="002B668A" w:rsidP="00CE3758">
            <w:pPr>
              <w:spacing w:before="45" w:after="45"/>
              <w:jc w:val="center"/>
              <w:rPr>
                <w:b/>
                <w:sz w:val="20"/>
                <w:szCs w:val="20"/>
              </w:rPr>
            </w:pPr>
            <w:r w:rsidRPr="00497D7B">
              <w:rPr>
                <w:b/>
                <w:sz w:val="20"/>
                <w:szCs w:val="20"/>
              </w:rPr>
              <w:t>Aspectos sobre a gestão ambiental e Licitações Sustentáveis</w:t>
            </w:r>
          </w:p>
        </w:tc>
        <w:tc>
          <w:tcPr>
            <w:tcW w:w="539"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2B668A" w:rsidRPr="00497D7B" w:rsidRDefault="002B668A" w:rsidP="00CE3758">
            <w:pPr>
              <w:spacing w:before="45" w:after="45"/>
              <w:jc w:val="center"/>
              <w:rPr>
                <w:b/>
                <w:sz w:val="20"/>
                <w:szCs w:val="20"/>
              </w:rPr>
            </w:pPr>
            <w:r w:rsidRPr="00497D7B">
              <w:rPr>
                <w:b/>
                <w:sz w:val="20"/>
                <w:szCs w:val="20"/>
              </w:rPr>
              <w:t>Avaliação</w:t>
            </w:r>
          </w:p>
        </w:tc>
      </w:tr>
      <w:tr w:rsidR="002B668A" w:rsidRPr="00497D7B" w:rsidTr="006E31B4">
        <w:tc>
          <w:tcPr>
            <w:tcW w:w="4461" w:type="pct"/>
            <w:gridSpan w:val="2"/>
            <w:vMerge/>
            <w:tcBorders>
              <w:left w:val="single" w:sz="4" w:space="0" w:color="000000"/>
              <w:bottom w:val="single" w:sz="4" w:space="0" w:color="000000"/>
              <w:right w:val="single" w:sz="4" w:space="0" w:color="000000"/>
            </w:tcBorders>
            <w:shd w:val="clear" w:color="auto" w:fill="F2F2F2" w:themeFill="background1" w:themeFillShade="F2"/>
          </w:tcPr>
          <w:p w:rsidR="002B668A" w:rsidRPr="00497D7B" w:rsidRDefault="002B668A" w:rsidP="00CE3758">
            <w:pPr>
              <w:spacing w:before="45" w:after="45"/>
              <w:jc w:val="both"/>
              <w:rPr>
                <w:b/>
                <w:sz w:val="20"/>
                <w:szCs w:val="20"/>
              </w:rPr>
            </w:pPr>
          </w:p>
        </w:tc>
        <w:tc>
          <w:tcPr>
            <w:tcW w:w="26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2B668A" w:rsidRPr="00497D7B" w:rsidRDefault="002B668A" w:rsidP="00CE3758">
            <w:pPr>
              <w:spacing w:before="45" w:after="45"/>
              <w:jc w:val="both"/>
              <w:rPr>
                <w:b/>
                <w:sz w:val="20"/>
                <w:szCs w:val="20"/>
              </w:rPr>
            </w:pPr>
            <w:r w:rsidRPr="00497D7B">
              <w:rPr>
                <w:b/>
                <w:sz w:val="20"/>
                <w:szCs w:val="20"/>
              </w:rPr>
              <w:t>Sim</w:t>
            </w:r>
          </w:p>
        </w:tc>
        <w:tc>
          <w:tcPr>
            <w:tcW w:w="27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2B668A" w:rsidRPr="00497D7B" w:rsidRDefault="002B668A" w:rsidP="00CE3758">
            <w:pPr>
              <w:spacing w:before="45" w:after="45"/>
              <w:jc w:val="both"/>
              <w:rPr>
                <w:b/>
                <w:sz w:val="20"/>
                <w:szCs w:val="20"/>
              </w:rPr>
            </w:pPr>
            <w:r w:rsidRPr="00497D7B">
              <w:rPr>
                <w:b/>
                <w:sz w:val="20"/>
                <w:szCs w:val="20"/>
              </w:rPr>
              <w:t>Não</w:t>
            </w:r>
          </w:p>
        </w:tc>
      </w:tr>
      <w:tr w:rsidR="002B668A" w:rsidRPr="00497D7B" w:rsidTr="006E31B4">
        <w:trPr>
          <w:trHeight w:val="423"/>
        </w:trPr>
        <w:tc>
          <w:tcPr>
            <w:tcW w:w="207" w:type="pct"/>
            <w:tcBorders>
              <w:top w:val="single" w:sz="4" w:space="0" w:color="000000"/>
              <w:left w:val="single" w:sz="4" w:space="0" w:color="000000"/>
              <w:bottom w:val="single" w:sz="4" w:space="0" w:color="000000"/>
              <w:right w:val="single" w:sz="4" w:space="0" w:color="000000"/>
            </w:tcBorders>
            <w:vAlign w:val="center"/>
          </w:tcPr>
          <w:p w:rsidR="002B668A" w:rsidRPr="00BC00D3" w:rsidRDefault="002B668A" w:rsidP="00CE3758">
            <w:pPr>
              <w:pStyle w:val="PargrafodaLista"/>
              <w:numPr>
                <w:ilvl w:val="0"/>
                <w:numId w:val="169"/>
              </w:numPr>
              <w:tabs>
                <w:tab w:val="left" w:pos="318"/>
              </w:tabs>
              <w:spacing w:before="45" w:after="45"/>
              <w:ind w:left="113" w:firstLine="0"/>
              <w:jc w:val="center"/>
              <w:rPr>
                <w:sz w:val="20"/>
                <w:szCs w:val="20"/>
                <w:lang w:eastAsia="en-US"/>
              </w:rPr>
            </w:pPr>
          </w:p>
        </w:tc>
        <w:tc>
          <w:tcPr>
            <w:tcW w:w="4254" w:type="pct"/>
            <w:tcBorders>
              <w:top w:val="single" w:sz="4" w:space="0" w:color="000000"/>
              <w:left w:val="single" w:sz="4" w:space="0" w:color="000000"/>
              <w:bottom w:val="single" w:sz="4" w:space="0" w:color="000000"/>
              <w:right w:val="single" w:sz="4" w:space="0" w:color="000000"/>
            </w:tcBorders>
          </w:tcPr>
          <w:p w:rsidR="002B668A" w:rsidRPr="00497D7B" w:rsidRDefault="002B668A" w:rsidP="00CE3758">
            <w:pPr>
              <w:pStyle w:val="PargrafodaLista"/>
              <w:tabs>
                <w:tab w:val="left" w:pos="318"/>
              </w:tabs>
              <w:spacing w:before="45" w:after="45"/>
              <w:ind w:left="34"/>
              <w:rPr>
                <w:sz w:val="20"/>
                <w:szCs w:val="20"/>
                <w:lang w:eastAsia="en-US"/>
              </w:rPr>
            </w:pPr>
            <w:r w:rsidRPr="00497D7B">
              <w:rPr>
                <w:sz w:val="20"/>
                <w:szCs w:val="20"/>
                <w:lang w:eastAsia="en-US"/>
              </w:rPr>
              <w:t>Sua unidade participa da Agenda Ambiental da Administração Pública (A3P)?</w:t>
            </w:r>
          </w:p>
        </w:tc>
        <w:tc>
          <w:tcPr>
            <w:tcW w:w="267" w:type="pct"/>
            <w:tcBorders>
              <w:top w:val="single" w:sz="4" w:space="0" w:color="000000"/>
              <w:left w:val="single" w:sz="4" w:space="0" w:color="000000"/>
              <w:bottom w:val="single" w:sz="4" w:space="0" w:color="000000"/>
              <w:right w:val="single" w:sz="4" w:space="0" w:color="000000"/>
            </w:tcBorders>
          </w:tcPr>
          <w:p w:rsidR="002B668A" w:rsidRPr="00497D7B" w:rsidRDefault="002B668A" w:rsidP="00CE3758">
            <w:pPr>
              <w:spacing w:before="45" w:after="45"/>
              <w:jc w:val="both"/>
              <w:rPr>
                <w:b/>
                <w:sz w:val="20"/>
                <w:szCs w:val="20"/>
              </w:rPr>
            </w:pPr>
          </w:p>
        </w:tc>
        <w:tc>
          <w:tcPr>
            <w:tcW w:w="272" w:type="pct"/>
            <w:tcBorders>
              <w:top w:val="single" w:sz="4" w:space="0" w:color="000000"/>
              <w:left w:val="single" w:sz="4" w:space="0" w:color="000000"/>
              <w:bottom w:val="single" w:sz="4" w:space="0" w:color="000000"/>
              <w:right w:val="single" w:sz="4" w:space="0" w:color="000000"/>
            </w:tcBorders>
          </w:tcPr>
          <w:p w:rsidR="002B668A" w:rsidRPr="00497D7B" w:rsidRDefault="002B668A" w:rsidP="00CE3758">
            <w:pPr>
              <w:spacing w:before="45" w:after="45"/>
              <w:jc w:val="both"/>
              <w:rPr>
                <w:b/>
                <w:sz w:val="20"/>
                <w:szCs w:val="20"/>
              </w:rPr>
            </w:pPr>
          </w:p>
        </w:tc>
      </w:tr>
      <w:tr w:rsidR="002B668A" w:rsidRPr="00497D7B" w:rsidTr="006E31B4">
        <w:trPr>
          <w:trHeight w:val="423"/>
        </w:trPr>
        <w:tc>
          <w:tcPr>
            <w:tcW w:w="207" w:type="pct"/>
            <w:tcBorders>
              <w:top w:val="single" w:sz="4" w:space="0" w:color="000000"/>
              <w:left w:val="single" w:sz="4" w:space="0" w:color="000000"/>
              <w:bottom w:val="single" w:sz="4" w:space="0" w:color="000000"/>
              <w:right w:val="single" w:sz="4" w:space="0" w:color="000000"/>
            </w:tcBorders>
            <w:vAlign w:val="center"/>
          </w:tcPr>
          <w:p w:rsidR="002B668A" w:rsidRPr="00497D7B" w:rsidRDefault="002B668A" w:rsidP="00CE3758">
            <w:pPr>
              <w:pStyle w:val="PargrafodaLista"/>
              <w:numPr>
                <w:ilvl w:val="0"/>
                <w:numId w:val="169"/>
              </w:numPr>
              <w:tabs>
                <w:tab w:val="left" w:pos="318"/>
              </w:tabs>
              <w:spacing w:before="45" w:after="45"/>
              <w:ind w:left="113" w:firstLine="0"/>
              <w:jc w:val="center"/>
              <w:rPr>
                <w:sz w:val="20"/>
                <w:szCs w:val="20"/>
                <w:lang w:eastAsia="en-US"/>
              </w:rPr>
            </w:pPr>
          </w:p>
        </w:tc>
        <w:tc>
          <w:tcPr>
            <w:tcW w:w="4254" w:type="pct"/>
            <w:tcBorders>
              <w:top w:val="single" w:sz="4" w:space="0" w:color="000000"/>
              <w:left w:val="single" w:sz="4" w:space="0" w:color="000000"/>
              <w:bottom w:val="single" w:sz="4" w:space="0" w:color="000000"/>
              <w:right w:val="single" w:sz="4" w:space="0" w:color="000000"/>
            </w:tcBorders>
          </w:tcPr>
          <w:p w:rsidR="002B668A" w:rsidRPr="00497D7B" w:rsidRDefault="002B668A" w:rsidP="00CE3758">
            <w:pPr>
              <w:pStyle w:val="PargrafodaLista"/>
              <w:tabs>
                <w:tab w:val="left" w:pos="318"/>
              </w:tabs>
              <w:spacing w:before="45" w:after="45"/>
              <w:ind w:left="34"/>
              <w:rPr>
                <w:sz w:val="20"/>
                <w:szCs w:val="20"/>
                <w:lang w:eastAsia="en-US"/>
              </w:rPr>
            </w:pPr>
            <w:r w:rsidRPr="00497D7B">
              <w:rPr>
                <w:sz w:val="20"/>
                <w:szCs w:val="20"/>
                <w:lang w:eastAsia="en-US"/>
              </w:rPr>
              <w:t xml:space="preserve">Na unidade ocorre separação dos resíduos recicláveis descartados, bem como sua destinação </w:t>
            </w:r>
            <w:r>
              <w:rPr>
                <w:sz w:val="20"/>
                <w:szCs w:val="20"/>
                <w:lang w:eastAsia="en-US"/>
              </w:rPr>
              <w:t>a</w:t>
            </w:r>
            <w:r w:rsidRPr="00497D7B">
              <w:rPr>
                <w:sz w:val="20"/>
                <w:szCs w:val="20"/>
                <w:lang w:eastAsia="en-US"/>
              </w:rPr>
              <w:t xml:space="preserve"> associações e cooperativas de catadores, conforme dispõe o Decreto nº 5.940/2006?</w:t>
            </w:r>
          </w:p>
        </w:tc>
        <w:tc>
          <w:tcPr>
            <w:tcW w:w="267" w:type="pct"/>
            <w:tcBorders>
              <w:top w:val="single" w:sz="4" w:space="0" w:color="000000"/>
              <w:left w:val="single" w:sz="4" w:space="0" w:color="000000"/>
              <w:bottom w:val="single" w:sz="4" w:space="0" w:color="000000"/>
              <w:right w:val="single" w:sz="4" w:space="0" w:color="000000"/>
            </w:tcBorders>
          </w:tcPr>
          <w:p w:rsidR="002B668A" w:rsidRPr="00497D7B" w:rsidRDefault="002B668A" w:rsidP="00CE3758">
            <w:pPr>
              <w:spacing w:before="45" w:after="45"/>
              <w:jc w:val="both"/>
              <w:rPr>
                <w:b/>
                <w:sz w:val="20"/>
                <w:szCs w:val="20"/>
              </w:rPr>
            </w:pPr>
          </w:p>
        </w:tc>
        <w:tc>
          <w:tcPr>
            <w:tcW w:w="272" w:type="pct"/>
            <w:tcBorders>
              <w:top w:val="single" w:sz="4" w:space="0" w:color="000000"/>
              <w:left w:val="single" w:sz="4" w:space="0" w:color="000000"/>
              <w:bottom w:val="single" w:sz="4" w:space="0" w:color="000000"/>
              <w:right w:val="single" w:sz="4" w:space="0" w:color="000000"/>
            </w:tcBorders>
          </w:tcPr>
          <w:p w:rsidR="002B668A" w:rsidRPr="00497D7B" w:rsidRDefault="002B668A" w:rsidP="00CE3758">
            <w:pPr>
              <w:spacing w:before="45" w:after="45"/>
              <w:jc w:val="both"/>
              <w:rPr>
                <w:b/>
                <w:sz w:val="20"/>
                <w:szCs w:val="20"/>
              </w:rPr>
            </w:pPr>
          </w:p>
        </w:tc>
      </w:tr>
      <w:tr w:rsidR="002B668A" w:rsidRPr="00497D7B" w:rsidTr="006E31B4">
        <w:trPr>
          <w:trHeight w:val="423"/>
        </w:trPr>
        <w:tc>
          <w:tcPr>
            <w:tcW w:w="207" w:type="pct"/>
            <w:tcBorders>
              <w:top w:val="single" w:sz="4" w:space="0" w:color="000000"/>
              <w:left w:val="single" w:sz="4" w:space="0" w:color="000000"/>
              <w:bottom w:val="single" w:sz="4" w:space="0" w:color="000000"/>
              <w:right w:val="single" w:sz="4" w:space="0" w:color="000000"/>
            </w:tcBorders>
            <w:vAlign w:val="center"/>
          </w:tcPr>
          <w:p w:rsidR="002B668A" w:rsidRPr="00497D7B" w:rsidRDefault="002B668A" w:rsidP="00CE3758">
            <w:pPr>
              <w:pStyle w:val="PargrafodaLista"/>
              <w:numPr>
                <w:ilvl w:val="0"/>
                <w:numId w:val="169"/>
              </w:numPr>
              <w:tabs>
                <w:tab w:val="left" w:pos="318"/>
              </w:tabs>
              <w:spacing w:before="45" w:after="45"/>
              <w:ind w:left="113" w:firstLine="0"/>
              <w:jc w:val="center"/>
              <w:rPr>
                <w:sz w:val="20"/>
                <w:szCs w:val="20"/>
                <w:lang w:eastAsia="en-US"/>
              </w:rPr>
            </w:pPr>
          </w:p>
        </w:tc>
        <w:tc>
          <w:tcPr>
            <w:tcW w:w="4254" w:type="pct"/>
            <w:tcBorders>
              <w:top w:val="single" w:sz="4" w:space="0" w:color="000000"/>
              <w:left w:val="single" w:sz="4" w:space="0" w:color="000000"/>
              <w:bottom w:val="single" w:sz="4" w:space="0" w:color="000000"/>
              <w:right w:val="single" w:sz="4" w:space="0" w:color="000000"/>
            </w:tcBorders>
            <w:hideMark/>
          </w:tcPr>
          <w:p w:rsidR="002B668A" w:rsidRPr="00497D7B" w:rsidRDefault="002B668A" w:rsidP="00CE3758">
            <w:pPr>
              <w:pStyle w:val="PargrafodaLista"/>
              <w:tabs>
                <w:tab w:val="left" w:pos="318"/>
              </w:tabs>
              <w:spacing w:before="45" w:after="45"/>
              <w:ind w:left="34"/>
              <w:rPr>
                <w:sz w:val="20"/>
                <w:szCs w:val="20"/>
                <w:lang w:eastAsia="en-US"/>
              </w:rPr>
            </w:pPr>
            <w:r w:rsidRPr="00497D7B">
              <w:rPr>
                <w:sz w:val="20"/>
                <w:szCs w:val="20"/>
                <w:lang w:eastAsia="en-US"/>
              </w:rPr>
              <w:t xml:space="preserve">As contratações realizadas pela unidade jurisdicionada observam os parâmetros estabelecidos no Decreto nº 7.746/2012? </w:t>
            </w:r>
          </w:p>
        </w:tc>
        <w:tc>
          <w:tcPr>
            <w:tcW w:w="267" w:type="pct"/>
            <w:tcBorders>
              <w:top w:val="single" w:sz="4" w:space="0" w:color="000000"/>
              <w:left w:val="single" w:sz="4" w:space="0" w:color="000000"/>
              <w:bottom w:val="single" w:sz="4" w:space="0" w:color="000000"/>
              <w:right w:val="single" w:sz="4" w:space="0" w:color="000000"/>
            </w:tcBorders>
          </w:tcPr>
          <w:p w:rsidR="002B668A" w:rsidRPr="00497D7B" w:rsidRDefault="002B668A" w:rsidP="00CE3758">
            <w:pPr>
              <w:spacing w:before="45" w:after="45"/>
              <w:jc w:val="both"/>
              <w:rPr>
                <w:b/>
                <w:sz w:val="20"/>
                <w:szCs w:val="20"/>
              </w:rPr>
            </w:pPr>
          </w:p>
        </w:tc>
        <w:tc>
          <w:tcPr>
            <w:tcW w:w="272" w:type="pct"/>
            <w:tcBorders>
              <w:top w:val="single" w:sz="4" w:space="0" w:color="000000"/>
              <w:left w:val="single" w:sz="4" w:space="0" w:color="000000"/>
              <w:bottom w:val="single" w:sz="4" w:space="0" w:color="000000"/>
              <w:right w:val="single" w:sz="4" w:space="0" w:color="000000"/>
            </w:tcBorders>
          </w:tcPr>
          <w:p w:rsidR="002B668A" w:rsidRPr="00497D7B" w:rsidRDefault="002B668A" w:rsidP="00CE3758">
            <w:pPr>
              <w:spacing w:before="45" w:after="45"/>
              <w:jc w:val="both"/>
              <w:rPr>
                <w:b/>
                <w:sz w:val="20"/>
                <w:szCs w:val="20"/>
              </w:rPr>
            </w:pPr>
          </w:p>
        </w:tc>
      </w:tr>
      <w:tr w:rsidR="002B668A" w:rsidRPr="00497D7B" w:rsidTr="006E31B4">
        <w:trPr>
          <w:trHeight w:val="423"/>
        </w:trPr>
        <w:tc>
          <w:tcPr>
            <w:tcW w:w="207" w:type="pct"/>
            <w:tcBorders>
              <w:top w:val="single" w:sz="4" w:space="0" w:color="000000"/>
              <w:left w:val="single" w:sz="4" w:space="0" w:color="000000"/>
              <w:bottom w:val="single" w:sz="4" w:space="0" w:color="000000"/>
              <w:right w:val="single" w:sz="4" w:space="0" w:color="000000"/>
            </w:tcBorders>
            <w:vAlign w:val="center"/>
          </w:tcPr>
          <w:p w:rsidR="002B668A" w:rsidRPr="00497D7B" w:rsidRDefault="002B668A" w:rsidP="00CE3758">
            <w:pPr>
              <w:pStyle w:val="PargrafodaLista"/>
              <w:numPr>
                <w:ilvl w:val="0"/>
                <w:numId w:val="169"/>
              </w:numPr>
              <w:tabs>
                <w:tab w:val="left" w:pos="318"/>
              </w:tabs>
              <w:spacing w:before="45" w:after="45"/>
              <w:ind w:left="113" w:firstLine="0"/>
              <w:jc w:val="center"/>
              <w:rPr>
                <w:sz w:val="20"/>
                <w:szCs w:val="20"/>
                <w:lang w:eastAsia="en-US"/>
              </w:rPr>
            </w:pPr>
          </w:p>
        </w:tc>
        <w:tc>
          <w:tcPr>
            <w:tcW w:w="4254" w:type="pct"/>
            <w:tcBorders>
              <w:top w:val="single" w:sz="4" w:space="0" w:color="000000"/>
              <w:left w:val="single" w:sz="4" w:space="0" w:color="000000"/>
              <w:bottom w:val="single" w:sz="4" w:space="0" w:color="000000"/>
              <w:right w:val="single" w:sz="4" w:space="0" w:color="000000"/>
            </w:tcBorders>
            <w:hideMark/>
          </w:tcPr>
          <w:p w:rsidR="002B668A" w:rsidRPr="00497D7B" w:rsidRDefault="002B668A" w:rsidP="00CE3758">
            <w:pPr>
              <w:pStyle w:val="PargrafodaLista"/>
              <w:tabs>
                <w:tab w:val="left" w:pos="318"/>
              </w:tabs>
              <w:spacing w:before="45" w:after="45"/>
              <w:ind w:left="34"/>
              <w:rPr>
                <w:sz w:val="20"/>
                <w:szCs w:val="20"/>
                <w:lang w:eastAsia="en-US"/>
              </w:rPr>
            </w:pPr>
            <w:r w:rsidRPr="00497D7B">
              <w:rPr>
                <w:sz w:val="20"/>
                <w:szCs w:val="20"/>
                <w:lang w:eastAsia="en-US"/>
              </w:rPr>
              <w:t xml:space="preserve"> A unidade possui plano de gestão de logística sustentável (PLS) de que trata o art. 16 do Decreto 7.746/2012? Caso a resposta seja positiva, responda os itens 5 a 8.</w:t>
            </w:r>
          </w:p>
        </w:tc>
        <w:tc>
          <w:tcPr>
            <w:tcW w:w="267" w:type="pct"/>
            <w:tcBorders>
              <w:top w:val="single" w:sz="4" w:space="0" w:color="000000"/>
              <w:left w:val="single" w:sz="4" w:space="0" w:color="000000"/>
              <w:bottom w:val="single" w:sz="4" w:space="0" w:color="000000"/>
              <w:right w:val="single" w:sz="4" w:space="0" w:color="000000"/>
            </w:tcBorders>
          </w:tcPr>
          <w:p w:rsidR="002B668A" w:rsidRPr="00497D7B" w:rsidRDefault="002B668A" w:rsidP="00CE3758">
            <w:pPr>
              <w:spacing w:before="45" w:after="45"/>
              <w:jc w:val="both"/>
              <w:rPr>
                <w:b/>
                <w:sz w:val="20"/>
                <w:szCs w:val="20"/>
              </w:rPr>
            </w:pPr>
          </w:p>
        </w:tc>
        <w:tc>
          <w:tcPr>
            <w:tcW w:w="272" w:type="pct"/>
            <w:tcBorders>
              <w:top w:val="single" w:sz="4" w:space="0" w:color="000000"/>
              <w:left w:val="single" w:sz="4" w:space="0" w:color="000000"/>
              <w:bottom w:val="single" w:sz="4" w:space="0" w:color="000000"/>
              <w:right w:val="single" w:sz="4" w:space="0" w:color="000000"/>
            </w:tcBorders>
          </w:tcPr>
          <w:p w:rsidR="002B668A" w:rsidRPr="00497D7B" w:rsidRDefault="002B668A" w:rsidP="00CE3758">
            <w:pPr>
              <w:spacing w:before="45" w:after="45"/>
              <w:jc w:val="both"/>
              <w:rPr>
                <w:b/>
                <w:sz w:val="20"/>
                <w:szCs w:val="20"/>
              </w:rPr>
            </w:pPr>
          </w:p>
        </w:tc>
      </w:tr>
      <w:tr w:rsidR="002B668A" w:rsidRPr="00497D7B" w:rsidTr="006E31B4">
        <w:tc>
          <w:tcPr>
            <w:tcW w:w="207" w:type="pct"/>
            <w:tcBorders>
              <w:top w:val="single" w:sz="4" w:space="0" w:color="000000"/>
              <w:left w:val="single" w:sz="4" w:space="0" w:color="000000"/>
              <w:bottom w:val="single" w:sz="4" w:space="0" w:color="000000"/>
              <w:right w:val="single" w:sz="4" w:space="0" w:color="000000"/>
            </w:tcBorders>
            <w:vAlign w:val="center"/>
          </w:tcPr>
          <w:p w:rsidR="002B668A" w:rsidRPr="00497D7B" w:rsidRDefault="002B668A" w:rsidP="00CE3758">
            <w:pPr>
              <w:pStyle w:val="PargrafodaLista"/>
              <w:numPr>
                <w:ilvl w:val="0"/>
                <w:numId w:val="169"/>
              </w:numPr>
              <w:tabs>
                <w:tab w:val="left" w:pos="318"/>
              </w:tabs>
              <w:spacing w:before="45" w:after="45"/>
              <w:ind w:left="113" w:firstLine="0"/>
              <w:jc w:val="center"/>
              <w:rPr>
                <w:sz w:val="20"/>
                <w:szCs w:val="20"/>
                <w:lang w:eastAsia="en-US"/>
              </w:rPr>
            </w:pPr>
          </w:p>
        </w:tc>
        <w:tc>
          <w:tcPr>
            <w:tcW w:w="4254" w:type="pct"/>
            <w:tcBorders>
              <w:top w:val="single" w:sz="4" w:space="0" w:color="000000"/>
              <w:left w:val="single" w:sz="4" w:space="0" w:color="000000"/>
              <w:bottom w:val="single" w:sz="4" w:space="0" w:color="000000"/>
              <w:right w:val="single" w:sz="4" w:space="0" w:color="000000"/>
            </w:tcBorders>
            <w:hideMark/>
          </w:tcPr>
          <w:p w:rsidR="002B668A" w:rsidRPr="00497D7B" w:rsidRDefault="002B668A" w:rsidP="00CE3758">
            <w:pPr>
              <w:pStyle w:val="PargrafodaLista"/>
              <w:tabs>
                <w:tab w:val="left" w:pos="318"/>
              </w:tabs>
              <w:spacing w:before="45" w:after="45"/>
              <w:ind w:left="34"/>
              <w:rPr>
                <w:sz w:val="20"/>
                <w:szCs w:val="20"/>
                <w:lang w:eastAsia="en-US"/>
              </w:rPr>
            </w:pPr>
            <w:r w:rsidRPr="00497D7B">
              <w:rPr>
                <w:sz w:val="20"/>
                <w:szCs w:val="20"/>
                <w:lang w:eastAsia="en-US"/>
              </w:rPr>
              <w:t>A Comissão gestora do PLS foi constituída na forma do art. 6º da IN SLTI/MPOG 10, de 12 de novembro de 2012?</w:t>
            </w:r>
          </w:p>
        </w:tc>
        <w:tc>
          <w:tcPr>
            <w:tcW w:w="267" w:type="pct"/>
            <w:tcBorders>
              <w:top w:val="single" w:sz="4" w:space="0" w:color="000000"/>
              <w:left w:val="single" w:sz="4" w:space="0" w:color="000000"/>
              <w:bottom w:val="single" w:sz="4" w:space="0" w:color="000000"/>
              <w:right w:val="single" w:sz="4" w:space="0" w:color="000000"/>
            </w:tcBorders>
          </w:tcPr>
          <w:p w:rsidR="002B668A" w:rsidRPr="00497D7B" w:rsidRDefault="002B668A" w:rsidP="00CE3758">
            <w:pPr>
              <w:spacing w:before="45" w:after="45"/>
              <w:jc w:val="both"/>
              <w:rPr>
                <w:b/>
                <w:sz w:val="20"/>
                <w:szCs w:val="20"/>
              </w:rPr>
            </w:pPr>
          </w:p>
        </w:tc>
        <w:tc>
          <w:tcPr>
            <w:tcW w:w="272" w:type="pct"/>
            <w:tcBorders>
              <w:top w:val="single" w:sz="4" w:space="0" w:color="000000"/>
              <w:left w:val="single" w:sz="4" w:space="0" w:color="000000"/>
              <w:bottom w:val="single" w:sz="4" w:space="0" w:color="000000"/>
              <w:right w:val="single" w:sz="4" w:space="0" w:color="000000"/>
            </w:tcBorders>
          </w:tcPr>
          <w:p w:rsidR="002B668A" w:rsidRPr="00497D7B" w:rsidRDefault="002B668A" w:rsidP="00CE3758">
            <w:pPr>
              <w:spacing w:before="45" w:after="45"/>
              <w:jc w:val="both"/>
              <w:rPr>
                <w:b/>
                <w:sz w:val="20"/>
                <w:szCs w:val="20"/>
              </w:rPr>
            </w:pPr>
          </w:p>
        </w:tc>
      </w:tr>
      <w:tr w:rsidR="002B668A" w:rsidRPr="00497D7B" w:rsidTr="006E31B4">
        <w:tc>
          <w:tcPr>
            <w:tcW w:w="207" w:type="pct"/>
            <w:tcBorders>
              <w:top w:val="single" w:sz="4" w:space="0" w:color="000000"/>
              <w:left w:val="single" w:sz="4" w:space="0" w:color="000000"/>
              <w:bottom w:val="single" w:sz="4" w:space="0" w:color="000000"/>
              <w:right w:val="single" w:sz="4" w:space="0" w:color="000000"/>
            </w:tcBorders>
            <w:vAlign w:val="center"/>
          </w:tcPr>
          <w:p w:rsidR="002B668A" w:rsidRPr="00497D7B" w:rsidRDefault="002B668A" w:rsidP="00CE3758">
            <w:pPr>
              <w:pStyle w:val="PargrafodaLista"/>
              <w:numPr>
                <w:ilvl w:val="0"/>
                <w:numId w:val="169"/>
              </w:numPr>
              <w:tabs>
                <w:tab w:val="left" w:pos="318"/>
              </w:tabs>
              <w:spacing w:before="45" w:after="45"/>
              <w:ind w:left="113" w:firstLine="0"/>
              <w:jc w:val="center"/>
              <w:rPr>
                <w:sz w:val="20"/>
                <w:szCs w:val="20"/>
                <w:lang w:eastAsia="en-US"/>
              </w:rPr>
            </w:pPr>
          </w:p>
        </w:tc>
        <w:tc>
          <w:tcPr>
            <w:tcW w:w="4254" w:type="pct"/>
            <w:tcBorders>
              <w:top w:val="single" w:sz="4" w:space="0" w:color="000000"/>
              <w:left w:val="single" w:sz="4" w:space="0" w:color="000000"/>
              <w:bottom w:val="single" w:sz="4" w:space="0" w:color="000000"/>
              <w:right w:val="single" w:sz="4" w:space="0" w:color="000000"/>
            </w:tcBorders>
            <w:hideMark/>
          </w:tcPr>
          <w:p w:rsidR="002B668A" w:rsidRPr="00497D7B" w:rsidRDefault="002B668A" w:rsidP="00CE3758">
            <w:pPr>
              <w:pStyle w:val="PargrafodaLista"/>
              <w:tabs>
                <w:tab w:val="left" w:pos="318"/>
              </w:tabs>
              <w:spacing w:before="45" w:after="45"/>
              <w:ind w:left="34"/>
              <w:rPr>
                <w:sz w:val="20"/>
                <w:szCs w:val="20"/>
                <w:lang w:eastAsia="en-US"/>
              </w:rPr>
            </w:pPr>
            <w:r w:rsidRPr="00497D7B">
              <w:rPr>
                <w:sz w:val="20"/>
                <w:szCs w:val="20"/>
                <w:lang w:eastAsia="en-US"/>
              </w:rPr>
              <w:t>O PLS está formalizado na forma do art. 9° da IN SLTI/MPOG 10/2012, atendendo a todos os tópicos nele estabelecidos?</w:t>
            </w:r>
          </w:p>
        </w:tc>
        <w:tc>
          <w:tcPr>
            <w:tcW w:w="267" w:type="pct"/>
            <w:tcBorders>
              <w:top w:val="single" w:sz="4" w:space="0" w:color="000000"/>
              <w:left w:val="single" w:sz="4" w:space="0" w:color="000000"/>
              <w:bottom w:val="single" w:sz="4" w:space="0" w:color="000000"/>
              <w:right w:val="single" w:sz="4" w:space="0" w:color="000000"/>
            </w:tcBorders>
          </w:tcPr>
          <w:p w:rsidR="002B668A" w:rsidRPr="00497D7B" w:rsidRDefault="002B668A" w:rsidP="00CE3758">
            <w:pPr>
              <w:spacing w:before="45" w:after="45"/>
              <w:jc w:val="both"/>
              <w:rPr>
                <w:b/>
                <w:sz w:val="20"/>
                <w:szCs w:val="20"/>
              </w:rPr>
            </w:pPr>
          </w:p>
        </w:tc>
        <w:tc>
          <w:tcPr>
            <w:tcW w:w="272" w:type="pct"/>
            <w:tcBorders>
              <w:top w:val="single" w:sz="4" w:space="0" w:color="000000"/>
              <w:left w:val="single" w:sz="4" w:space="0" w:color="000000"/>
              <w:bottom w:val="single" w:sz="4" w:space="0" w:color="000000"/>
              <w:right w:val="single" w:sz="4" w:space="0" w:color="000000"/>
            </w:tcBorders>
          </w:tcPr>
          <w:p w:rsidR="002B668A" w:rsidRPr="00497D7B" w:rsidRDefault="002B668A" w:rsidP="00CE3758">
            <w:pPr>
              <w:spacing w:before="45" w:after="45"/>
              <w:jc w:val="both"/>
              <w:rPr>
                <w:b/>
                <w:sz w:val="20"/>
                <w:szCs w:val="20"/>
              </w:rPr>
            </w:pPr>
          </w:p>
        </w:tc>
      </w:tr>
      <w:tr w:rsidR="008D4EC5" w:rsidRPr="00497D7B" w:rsidTr="006E31B4">
        <w:trPr>
          <w:trHeight w:val="602"/>
        </w:trPr>
        <w:tc>
          <w:tcPr>
            <w:tcW w:w="207" w:type="pct"/>
            <w:vMerge w:val="restart"/>
            <w:tcBorders>
              <w:top w:val="single" w:sz="4" w:space="0" w:color="000000"/>
              <w:left w:val="single" w:sz="4" w:space="0" w:color="000000"/>
              <w:right w:val="single" w:sz="4" w:space="0" w:color="000000"/>
            </w:tcBorders>
            <w:vAlign w:val="center"/>
          </w:tcPr>
          <w:p w:rsidR="008D4EC5" w:rsidRPr="00497D7B" w:rsidRDefault="008D4EC5" w:rsidP="00CE3758">
            <w:pPr>
              <w:pStyle w:val="PargrafodaLista"/>
              <w:numPr>
                <w:ilvl w:val="0"/>
                <w:numId w:val="169"/>
              </w:numPr>
              <w:tabs>
                <w:tab w:val="left" w:pos="318"/>
              </w:tabs>
              <w:spacing w:before="45" w:after="45"/>
              <w:ind w:left="113" w:firstLine="0"/>
              <w:jc w:val="center"/>
              <w:rPr>
                <w:sz w:val="20"/>
                <w:szCs w:val="20"/>
                <w:lang w:eastAsia="en-US"/>
              </w:rPr>
            </w:pPr>
          </w:p>
        </w:tc>
        <w:tc>
          <w:tcPr>
            <w:tcW w:w="4254" w:type="pct"/>
            <w:tcBorders>
              <w:top w:val="single" w:sz="4" w:space="0" w:color="000000"/>
              <w:left w:val="single" w:sz="4" w:space="0" w:color="000000"/>
              <w:right w:val="single" w:sz="4" w:space="0" w:color="000000"/>
            </w:tcBorders>
            <w:hideMark/>
          </w:tcPr>
          <w:p w:rsidR="008D4EC5" w:rsidRPr="00497D7B" w:rsidRDefault="008D4EC5" w:rsidP="00CE3758">
            <w:pPr>
              <w:pStyle w:val="PargrafodaLista"/>
              <w:tabs>
                <w:tab w:val="left" w:pos="318"/>
              </w:tabs>
              <w:spacing w:before="45" w:after="45"/>
              <w:ind w:left="34"/>
              <w:rPr>
                <w:sz w:val="20"/>
                <w:szCs w:val="20"/>
                <w:lang w:eastAsia="en-US"/>
              </w:rPr>
            </w:pPr>
            <w:r w:rsidRPr="00497D7B">
              <w:rPr>
                <w:sz w:val="20"/>
                <w:szCs w:val="20"/>
                <w:lang w:eastAsia="en-US"/>
              </w:rPr>
              <w:t>O PLS encontra-se publicado e disponível no site da unidade (art. 12 da IN SLTI/MPOG 10/2012)?</w:t>
            </w:r>
          </w:p>
        </w:tc>
        <w:tc>
          <w:tcPr>
            <w:tcW w:w="267" w:type="pct"/>
            <w:tcBorders>
              <w:top w:val="single" w:sz="4" w:space="0" w:color="000000"/>
              <w:left w:val="single" w:sz="4" w:space="0" w:color="000000"/>
              <w:bottom w:val="single" w:sz="4" w:space="0" w:color="000000"/>
              <w:right w:val="single" w:sz="4" w:space="0" w:color="000000"/>
            </w:tcBorders>
          </w:tcPr>
          <w:p w:rsidR="008D4EC5" w:rsidRPr="00497D7B" w:rsidRDefault="008D4EC5" w:rsidP="00CE3758">
            <w:pPr>
              <w:spacing w:before="45" w:after="45"/>
              <w:jc w:val="both"/>
              <w:rPr>
                <w:b/>
                <w:sz w:val="20"/>
                <w:szCs w:val="20"/>
              </w:rPr>
            </w:pPr>
          </w:p>
        </w:tc>
        <w:tc>
          <w:tcPr>
            <w:tcW w:w="272" w:type="pct"/>
            <w:tcBorders>
              <w:top w:val="single" w:sz="4" w:space="0" w:color="000000"/>
              <w:left w:val="single" w:sz="4" w:space="0" w:color="000000"/>
              <w:bottom w:val="single" w:sz="4" w:space="0" w:color="000000"/>
              <w:right w:val="single" w:sz="4" w:space="0" w:color="000000"/>
            </w:tcBorders>
          </w:tcPr>
          <w:p w:rsidR="008D4EC5" w:rsidRPr="00497D7B" w:rsidRDefault="008D4EC5" w:rsidP="00CE3758">
            <w:pPr>
              <w:spacing w:before="45" w:after="45"/>
              <w:jc w:val="both"/>
              <w:rPr>
                <w:b/>
                <w:sz w:val="20"/>
                <w:szCs w:val="20"/>
              </w:rPr>
            </w:pPr>
          </w:p>
        </w:tc>
      </w:tr>
      <w:tr w:rsidR="008D4EC5" w:rsidRPr="00497D7B" w:rsidTr="006E31B4">
        <w:tc>
          <w:tcPr>
            <w:tcW w:w="207" w:type="pct"/>
            <w:vMerge/>
            <w:tcBorders>
              <w:left w:val="single" w:sz="4" w:space="0" w:color="000000"/>
              <w:right w:val="single" w:sz="4" w:space="0" w:color="000000"/>
            </w:tcBorders>
            <w:vAlign w:val="center"/>
          </w:tcPr>
          <w:p w:rsidR="008D4EC5" w:rsidRPr="00497D7B" w:rsidRDefault="008D4EC5" w:rsidP="00CE3758">
            <w:pPr>
              <w:pStyle w:val="PargrafodaLista"/>
              <w:numPr>
                <w:ilvl w:val="0"/>
                <w:numId w:val="169"/>
              </w:numPr>
              <w:tabs>
                <w:tab w:val="left" w:pos="318"/>
              </w:tabs>
              <w:spacing w:before="45" w:after="45"/>
              <w:ind w:left="113" w:firstLine="0"/>
              <w:jc w:val="center"/>
              <w:rPr>
                <w:sz w:val="20"/>
                <w:szCs w:val="20"/>
                <w:lang w:eastAsia="en-US"/>
              </w:rPr>
            </w:pPr>
          </w:p>
        </w:tc>
        <w:tc>
          <w:tcPr>
            <w:tcW w:w="4254" w:type="pct"/>
            <w:tcBorders>
              <w:left w:val="single" w:sz="4" w:space="0" w:color="000000"/>
              <w:right w:val="single" w:sz="4" w:space="0" w:color="000000"/>
            </w:tcBorders>
            <w:hideMark/>
          </w:tcPr>
          <w:p w:rsidR="008D4EC5" w:rsidRPr="00497D7B" w:rsidRDefault="008D4EC5" w:rsidP="00CE3758">
            <w:pPr>
              <w:pStyle w:val="PargrafodaLista"/>
              <w:tabs>
                <w:tab w:val="left" w:pos="318"/>
              </w:tabs>
              <w:spacing w:before="45" w:after="45"/>
              <w:ind w:left="318"/>
              <w:jc w:val="right"/>
              <w:rPr>
                <w:sz w:val="20"/>
                <w:szCs w:val="20"/>
                <w:lang w:eastAsia="en-US"/>
              </w:rPr>
            </w:pPr>
            <w:r w:rsidRPr="00497D7B">
              <w:rPr>
                <w:sz w:val="20"/>
                <w:szCs w:val="20"/>
                <w:lang w:eastAsia="en-US"/>
              </w:rPr>
              <w:t xml:space="preserve">Caso positivo, indicar o endereço na </w:t>
            </w:r>
            <w:r w:rsidRPr="008D4EC5">
              <w:rPr>
                <w:i/>
                <w:sz w:val="20"/>
                <w:szCs w:val="20"/>
                <w:lang w:eastAsia="en-US"/>
              </w:rPr>
              <w:t>Internet</w:t>
            </w:r>
            <w:r w:rsidRPr="00497D7B">
              <w:rPr>
                <w:sz w:val="20"/>
                <w:szCs w:val="20"/>
                <w:lang w:eastAsia="en-US"/>
              </w:rPr>
              <w:t xml:space="preserve"> no qual o plano pode ser acessado.</w:t>
            </w:r>
          </w:p>
        </w:tc>
        <w:tc>
          <w:tcPr>
            <w:tcW w:w="539" w:type="pct"/>
            <w:gridSpan w:val="2"/>
            <w:tcBorders>
              <w:top w:val="single" w:sz="4" w:space="0" w:color="000000"/>
              <w:left w:val="single" w:sz="4" w:space="0" w:color="000000"/>
              <w:bottom w:val="single" w:sz="4" w:space="0" w:color="000000"/>
              <w:right w:val="single" w:sz="4" w:space="0" w:color="000000"/>
            </w:tcBorders>
          </w:tcPr>
          <w:p w:rsidR="008D4EC5" w:rsidRPr="00497D7B" w:rsidRDefault="008D4EC5" w:rsidP="00CE3758">
            <w:pPr>
              <w:spacing w:before="45" w:after="45"/>
              <w:jc w:val="both"/>
              <w:rPr>
                <w:b/>
                <w:sz w:val="20"/>
                <w:szCs w:val="20"/>
              </w:rPr>
            </w:pPr>
          </w:p>
        </w:tc>
      </w:tr>
      <w:tr w:rsidR="008D4EC5" w:rsidRPr="00497D7B" w:rsidTr="006E31B4">
        <w:tc>
          <w:tcPr>
            <w:tcW w:w="207" w:type="pct"/>
            <w:vMerge w:val="restart"/>
            <w:tcBorders>
              <w:left w:val="single" w:sz="4" w:space="0" w:color="000000"/>
              <w:right w:val="single" w:sz="4" w:space="0" w:color="000000"/>
            </w:tcBorders>
            <w:vAlign w:val="center"/>
          </w:tcPr>
          <w:p w:rsidR="008D4EC5" w:rsidRPr="00497D7B" w:rsidRDefault="008D4EC5" w:rsidP="00CE3758">
            <w:pPr>
              <w:pStyle w:val="PargrafodaLista"/>
              <w:numPr>
                <w:ilvl w:val="0"/>
                <w:numId w:val="169"/>
              </w:numPr>
              <w:tabs>
                <w:tab w:val="left" w:pos="318"/>
              </w:tabs>
              <w:spacing w:before="45" w:after="45"/>
              <w:ind w:left="113" w:firstLine="0"/>
              <w:jc w:val="center"/>
              <w:rPr>
                <w:sz w:val="20"/>
                <w:szCs w:val="20"/>
                <w:lang w:eastAsia="en-US"/>
              </w:rPr>
            </w:pPr>
          </w:p>
        </w:tc>
        <w:tc>
          <w:tcPr>
            <w:tcW w:w="4254" w:type="pct"/>
            <w:tcBorders>
              <w:left w:val="single" w:sz="4" w:space="0" w:color="000000"/>
              <w:right w:val="single" w:sz="4" w:space="0" w:color="000000"/>
            </w:tcBorders>
            <w:hideMark/>
          </w:tcPr>
          <w:p w:rsidR="008D4EC5" w:rsidRPr="00497D7B" w:rsidRDefault="008D4EC5" w:rsidP="00CE3758">
            <w:pPr>
              <w:pStyle w:val="PargrafodaLista"/>
              <w:tabs>
                <w:tab w:val="left" w:pos="318"/>
              </w:tabs>
              <w:spacing w:before="45" w:after="45"/>
              <w:ind w:left="34"/>
              <w:rPr>
                <w:sz w:val="20"/>
                <w:szCs w:val="20"/>
                <w:lang w:eastAsia="en-US"/>
              </w:rPr>
            </w:pPr>
            <w:r w:rsidRPr="00497D7B">
              <w:rPr>
                <w:sz w:val="20"/>
                <w:szCs w:val="20"/>
                <w:lang w:eastAsia="en-US"/>
              </w:rPr>
              <w:t xml:space="preserve">Os resultados alcançados a partir da implementação das ações definidas no PLS são publicados semestralmente no </w:t>
            </w:r>
            <w:r>
              <w:rPr>
                <w:sz w:val="20"/>
                <w:szCs w:val="20"/>
                <w:lang w:eastAsia="en-US"/>
              </w:rPr>
              <w:t>sítio</w:t>
            </w:r>
            <w:r w:rsidRPr="00497D7B">
              <w:rPr>
                <w:sz w:val="20"/>
                <w:szCs w:val="20"/>
                <w:lang w:eastAsia="en-US"/>
              </w:rPr>
              <w:t xml:space="preserve"> da unidade</w:t>
            </w:r>
            <w:r>
              <w:rPr>
                <w:sz w:val="20"/>
                <w:szCs w:val="20"/>
                <w:lang w:eastAsia="en-US"/>
              </w:rPr>
              <w:t xml:space="preserve"> na </w:t>
            </w:r>
            <w:r w:rsidRPr="008D4EC5">
              <w:rPr>
                <w:i/>
                <w:sz w:val="20"/>
                <w:szCs w:val="20"/>
                <w:lang w:eastAsia="en-US"/>
              </w:rPr>
              <w:t>Internet</w:t>
            </w:r>
            <w:r w:rsidRPr="00497D7B">
              <w:rPr>
                <w:sz w:val="20"/>
                <w:szCs w:val="20"/>
                <w:lang w:eastAsia="en-US"/>
              </w:rPr>
              <w:t>, apresentando as metas alcançadas e os resultados medidos pelos indicadores (art. 13 da IN SLTI/MPOG 10/2012)?</w:t>
            </w:r>
          </w:p>
        </w:tc>
        <w:tc>
          <w:tcPr>
            <w:tcW w:w="267" w:type="pct"/>
            <w:tcBorders>
              <w:top w:val="single" w:sz="4" w:space="0" w:color="000000"/>
              <w:left w:val="single" w:sz="4" w:space="0" w:color="000000"/>
              <w:bottom w:val="single" w:sz="4" w:space="0" w:color="000000"/>
              <w:right w:val="single" w:sz="4" w:space="0" w:color="000000"/>
            </w:tcBorders>
          </w:tcPr>
          <w:p w:rsidR="008D4EC5" w:rsidRPr="00497D7B" w:rsidRDefault="008D4EC5" w:rsidP="00CE3758">
            <w:pPr>
              <w:spacing w:before="45" w:after="45"/>
              <w:jc w:val="both"/>
              <w:rPr>
                <w:b/>
                <w:sz w:val="20"/>
                <w:szCs w:val="20"/>
              </w:rPr>
            </w:pPr>
          </w:p>
        </w:tc>
        <w:tc>
          <w:tcPr>
            <w:tcW w:w="272" w:type="pct"/>
            <w:tcBorders>
              <w:top w:val="single" w:sz="4" w:space="0" w:color="000000"/>
              <w:left w:val="single" w:sz="4" w:space="0" w:color="000000"/>
              <w:bottom w:val="single" w:sz="4" w:space="0" w:color="000000"/>
              <w:right w:val="single" w:sz="4" w:space="0" w:color="000000"/>
            </w:tcBorders>
          </w:tcPr>
          <w:p w:rsidR="008D4EC5" w:rsidRPr="00497D7B" w:rsidRDefault="008D4EC5" w:rsidP="00CE3758">
            <w:pPr>
              <w:spacing w:before="45" w:after="45"/>
              <w:jc w:val="both"/>
              <w:rPr>
                <w:b/>
                <w:sz w:val="20"/>
                <w:szCs w:val="20"/>
              </w:rPr>
            </w:pPr>
          </w:p>
        </w:tc>
      </w:tr>
      <w:tr w:rsidR="008D4EC5" w:rsidRPr="00497D7B" w:rsidTr="006E31B4">
        <w:tc>
          <w:tcPr>
            <w:tcW w:w="207" w:type="pct"/>
            <w:vMerge/>
            <w:tcBorders>
              <w:left w:val="single" w:sz="4" w:space="0" w:color="000000"/>
              <w:right w:val="single" w:sz="4" w:space="0" w:color="000000"/>
            </w:tcBorders>
          </w:tcPr>
          <w:p w:rsidR="008D4EC5" w:rsidRPr="00497D7B" w:rsidRDefault="008D4EC5" w:rsidP="00CE3758">
            <w:pPr>
              <w:pStyle w:val="PargrafodaLista"/>
              <w:numPr>
                <w:ilvl w:val="0"/>
                <w:numId w:val="169"/>
              </w:numPr>
              <w:tabs>
                <w:tab w:val="left" w:pos="318"/>
              </w:tabs>
              <w:spacing w:before="45" w:after="45"/>
              <w:ind w:left="113" w:firstLine="0"/>
              <w:rPr>
                <w:sz w:val="20"/>
                <w:szCs w:val="20"/>
                <w:lang w:eastAsia="en-US"/>
              </w:rPr>
            </w:pPr>
          </w:p>
        </w:tc>
        <w:tc>
          <w:tcPr>
            <w:tcW w:w="4254" w:type="pct"/>
            <w:tcBorders>
              <w:left w:val="single" w:sz="4" w:space="0" w:color="000000"/>
              <w:right w:val="single" w:sz="4" w:space="0" w:color="000000"/>
            </w:tcBorders>
            <w:hideMark/>
          </w:tcPr>
          <w:p w:rsidR="008D4EC5" w:rsidRPr="00497D7B" w:rsidRDefault="006E31B4" w:rsidP="00CE3758">
            <w:pPr>
              <w:pStyle w:val="PargrafodaLista"/>
              <w:tabs>
                <w:tab w:val="left" w:pos="318"/>
              </w:tabs>
              <w:spacing w:before="45" w:after="45"/>
              <w:ind w:left="34"/>
              <w:jc w:val="right"/>
              <w:rPr>
                <w:sz w:val="20"/>
                <w:szCs w:val="20"/>
                <w:lang w:eastAsia="en-US"/>
              </w:rPr>
            </w:pPr>
            <w:r w:rsidRPr="00497D7B">
              <w:rPr>
                <w:sz w:val="20"/>
                <w:szCs w:val="20"/>
                <w:lang w:eastAsia="en-US"/>
              </w:rPr>
              <w:t xml:space="preserve">Caso positivo, indicar o endereço na </w:t>
            </w:r>
            <w:r w:rsidRPr="008D4EC5">
              <w:rPr>
                <w:i/>
                <w:sz w:val="20"/>
                <w:szCs w:val="20"/>
                <w:lang w:eastAsia="en-US"/>
              </w:rPr>
              <w:t>Internet</w:t>
            </w:r>
            <w:r w:rsidRPr="00497D7B">
              <w:rPr>
                <w:sz w:val="20"/>
                <w:szCs w:val="20"/>
                <w:lang w:eastAsia="en-US"/>
              </w:rPr>
              <w:t xml:space="preserve"> no </w:t>
            </w:r>
            <w:r>
              <w:rPr>
                <w:sz w:val="20"/>
                <w:szCs w:val="20"/>
                <w:lang w:eastAsia="en-US"/>
              </w:rPr>
              <w:t>qual</w:t>
            </w:r>
            <w:r w:rsidRPr="00497D7B">
              <w:rPr>
                <w:sz w:val="20"/>
                <w:szCs w:val="20"/>
                <w:lang w:eastAsia="en-US"/>
              </w:rPr>
              <w:t xml:space="preserve"> os resultados podem ser acessados.</w:t>
            </w:r>
          </w:p>
        </w:tc>
        <w:tc>
          <w:tcPr>
            <w:tcW w:w="539" w:type="pct"/>
            <w:gridSpan w:val="2"/>
            <w:tcBorders>
              <w:top w:val="single" w:sz="4" w:space="0" w:color="000000"/>
              <w:left w:val="single" w:sz="4" w:space="0" w:color="000000"/>
              <w:bottom w:val="single" w:sz="4" w:space="0" w:color="000000"/>
              <w:right w:val="single" w:sz="4" w:space="0" w:color="000000"/>
            </w:tcBorders>
          </w:tcPr>
          <w:p w:rsidR="008D4EC5" w:rsidRPr="00497D7B" w:rsidRDefault="008D4EC5" w:rsidP="00CE3758">
            <w:pPr>
              <w:spacing w:before="45" w:after="45"/>
              <w:jc w:val="both"/>
              <w:rPr>
                <w:b/>
                <w:sz w:val="20"/>
                <w:szCs w:val="20"/>
              </w:rPr>
            </w:pPr>
          </w:p>
        </w:tc>
      </w:tr>
      <w:tr w:rsidR="006E31B4" w:rsidRPr="00497D7B" w:rsidTr="006E31B4">
        <w:tc>
          <w:tcPr>
            <w:tcW w:w="5000" w:type="pct"/>
            <w:gridSpan w:val="4"/>
            <w:tcBorders>
              <w:left w:val="single" w:sz="4" w:space="0" w:color="000000"/>
              <w:right w:val="single" w:sz="4" w:space="0" w:color="000000"/>
            </w:tcBorders>
          </w:tcPr>
          <w:p w:rsidR="006E31B4" w:rsidRPr="00497D7B" w:rsidRDefault="006E31B4" w:rsidP="00CE3758">
            <w:pPr>
              <w:pStyle w:val="PargrafodaLista"/>
              <w:tabs>
                <w:tab w:val="left" w:pos="318"/>
              </w:tabs>
              <w:spacing w:before="45" w:after="45"/>
              <w:ind w:left="34"/>
              <w:jc w:val="center"/>
              <w:rPr>
                <w:sz w:val="20"/>
                <w:szCs w:val="20"/>
                <w:lang w:eastAsia="en-US"/>
              </w:rPr>
            </w:pPr>
            <w:r w:rsidRPr="00497D7B">
              <w:rPr>
                <w:b/>
                <w:sz w:val="20"/>
                <w:szCs w:val="20"/>
                <w:lang w:eastAsia="en-US"/>
              </w:rPr>
              <w:t>Considerações Gerais</w:t>
            </w:r>
          </w:p>
          <w:p w:rsidR="006E31B4" w:rsidRPr="00497D7B" w:rsidRDefault="006E31B4" w:rsidP="00CE3758">
            <w:pPr>
              <w:pStyle w:val="PargrafodaLista"/>
              <w:tabs>
                <w:tab w:val="left" w:pos="318"/>
              </w:tabs>
              <w:spacing w:before="45" w:after="45"/>
              <w:ind w:left="34"/>
              <w:rPr>
                <w:sz w:val="20"/>
                <w:szCs w:val="20"/>
                <w:lang w:eastAsia="en-US"/>
              </w:rPr>
            </w:pPr>
          </w:p>
          <w:p w:rsidR="006E31B4" w:rsidRPr="00497D7B" w:rsidRDefault="006E31B4" w:rsidP="00CE3758">
            <w:pPr>
              <w:pStyle w:val="PargrafodaLista"/>
              <w:tabs>
                <w:tab w:val="left" w:pos="318"/>
              </w:tabs>
              <w:spacing w:before="45" w:after="45"/>
              <w:ind w:left="34"/>
              <w:rPr>
                <w:sz w:val="20"/>
                <w:szCs w:val="20"/>
                <w:lang w:eastAsia="en-US"/>
              </w:rPr>
            </w:pPr>
          </w:p>
          <w:p w:rsidR="006E31B4" w:rsidRPr="00497D7B" w:rsidRDefault="006E31B4" w:rsidP="00CE3758">
            <w:pPr>
              <w:pStyle w:val="PargrafodaLista"/>
              <w:tabs>
                <w:tab w:val="left" w:pos="318"/>
              </w:tabs>
              <w:spacing w:before="45" w:after="45"/>
              <w:ind w:left="34"/>
              <w:rPr>
                <w:sz w:val="20"/>
                <w:szCs w:val="20"/>
                <w:lang w:eastAsia="en-US"/>
              </w:rPr>
            </w:pPr>
          </w:p>
          <w:p w:rsidR="006E31B4" w:rsidRPr="00497D7B" w:rsidRDefault="006E31B4" w:rsidP="00CE3758">
            <w:pPr>
              <w:pStyle w:val="PargrafodaLista"/>
              <w:tabs>
                <w:tab w:val="left" w:pos="318"/>
              </w:tabs>
              <w:spacing w:before="45" w:after="45"/>
              <w:ind w:left="34"/>
              <w:rPr>
                <w:sz w:val="20"/>
                <w:szCs w:val="20"/>
                <w:lang w:eastAsia="en-US"/>
              </w:rPr>
            </w:pPr>
          </w:p>
          <w:p w:rsidR="006E31B4" w:rsidRPr="00497D7B" w:rsidRDefault="006E31B4" w:rsidP="00CE3758">
            <w:pPr>
              <w:pStyle w:val="PargrafodaLista"/>
              <w:tabs>
                <w:tab w:val="left" w:pos="318"/>
              </w:tabs>
              <w:spacing w:before="45" w:after="45"/>
              <w:ind w:left="34"/>
              <w:rPr>
                <w:sz w:val="20"/>
                <w:szCs w:val="20"/>
                <w:lang w:eastAsia="en-US"/>
              </w:rPr>
            </w:pPr>
          </w:p>
          <w:p w:rsidR="006E31B4" w:rsidRPr="00497D7B" w:rsidRDefault="006E31B4" w:rsidP="00CE3758">
            <w:pPr>
              <w:spacing w:before="45" w:after="45"/>
              <w:jc w:val="both"/>
              <w:rPr>
                <w:b/>
                <w:sz w:val="20"/>
                <w:szCs w:val="20"/>
              </w:rPr>
            </w:pPr>
          </w:p>
        </w:tc>
      </w:tr>
    </w:tbl>
    <w:p w:rsidR="00492B6F" w:rsidRDefault="00492B6F" w:rsidP="00492B6F">
      <w:pPr>
        <w:spacing w:before="120" w:after="120"/>
        <w:rPr>
          <w:sz w:val="20"/>
        </w:rPr>
      </w:pPr>
    </w:p>
    <w:p w:rsidR="00492B6F" w:rsidRPr="00492B6F" w:rsidRDefault="00ED36B2" w:rsidP="00492B6F">
      <w:pPr>
        <w:spacing w:before="120" w:after="120"/>
        <w:rPr>
          <w:b/>
        </w:rPr>
      </w:pPr>
      <w:r w:rsidRPr="00ED36B2">
        <w:rPr>
          <w:b/>
        </w:rPr>
        <w:t>DESCRIÇÃO DOS CAMPOS</w:t>
      </w:r>
    </w:p>
    <w:p w:rsidR="00492B6F" w:rsidRDefault="00492B6F" w:rsidP="00492B6F">
      <w:pPr>
        <w:spacing w:before="120" w:after="120"/>
        <w:jc w:val="both"/>
      </w:pPr>
      <w:r w:rsidRPr="00492B6F">
        <w:rPr>
          <w:b/>
        </w:rPr>
        <w:t xml:space="preserve">Aspectos sob a gestão ambiental e licitações sustentáveis: </w:t>
      </w:r>
      <w:r w:rsidRPr="00492B6F">
        <w:t xml:space="preserve">Questões relacionadas </w:t>
      </w:r>
      <w:r w:rsidR="00A91C98">
        <w:t>à</w:t>
      </w:r>
      <w:r w:rsidRPr="00492B6F">
        <w:t xml:space="preserve"> gestão ambiental, as quais a unidade deve responder positiva ou negativamente</w:t>
      </w:r>
      <w:r w:rsidR="002038B5">
        <w:t xml:space="preserve"> e, quando solicitada, registrar os correspondentes endereços na </w:t>
      </w:r>
      <w:r w:rsidR="008D4EC5" w:rsidRPr="008D4EC5">
        <w:rPr>
          <w:i/>
        </w:rPr>
        <w:t>Internet</w:t>
      </w:r>
      <w:r w:rsidR="002038B5">
        <w:t xml:space="preserve"> </w:t>
      </w:r>
      <w:r w:rsidR="000F5501">
        <w:t xml:space="preserve">nos quais </w:t>
      </w:r>
      <w:r w:rsidR="002038B5">
        <w:t>os dados podem ser encontrados</w:t>
      </w:r>
      <w:r w:rsidRPr="00492B6F">
        <w:t>.</w:t>
      </w:r>
    </w:p>
    <w:p w:rsidR="00492B6F" w:rsidRPr="00492B6F" w:rsidRDefault="00492B6F" w:rsidP="00492B6F">
      <w:pPr>
        <w:spacing w:before="120" w:after="120"/>
        <w:jc w:val="both"/>
      </w:pPr>
      <w:r w:rsidRPr="00492B6F">
        <w:rPr>
          <w:b/>
        </w:rPr>
        <w:t xml:space="preserve">Considerações </w:t>
      </w:r>
      <w:r w:rsidR="002038B5">
        <w:rPr>
          <w:b/>
        </w:rPr>
        <w:t>G</w:t>
      </w:r>
      <w:r w:rsidRPr="00492B6F">
        <w:rPr>
          <w:b/>
        </w:rPr>
        <w:t>erais</w:t>
      </w:r>
      <w:r w:rsidR="002038B5">
        <w:rPr>
          <w:b/>
        </w:rPr>
        <w:t xml:space="preserve">: </w:t>
      </w:r>
      <w:r w:rsidRPr="00492B6F">
        <w:t xml:space="preserve">Neste campo a unidade pode discorrer sobre </w:t>
      </w:r>
      <w:r w:rsidR="000F5501">
        <w:t>qualquer explicação adicional que entenda relevante para uma melhor análise dos tópicos respondidos, bem como dis</w:t>
      </w:r>
      <w:r w:rsidR="007965C1">
        <w:t>por</w:t>
      </w:r>
      <w:r w:rsidR="000F5501">
        <w:t xml:space="preserve"> sobre </w:t>
      </w:r>
      <w:r w:rsidR="002038B5">
        <w:t>possíveis dificuldades ou facilidades encontradas na implementação</w:t>
      </w:r>
      <w:r w:rsidR="000F5501">
        <w:t xml:space="preserve"> das práticas que </w:t>
      </w:r>
      <w:r w:rsidR="009D3E7B">
        <w:t>contribuam</w:t>
      </w:r>
      <w:r w:rsidR="000F5501">
        <w:t xml:space="preserve"> para sustentabilidade ambiental.</w:t>
      </w:r>
      <w:r w:rsidRPr="00492B6F">
        <w:t xml:space="preserve"> </w:t>
      </w:r>
    </w:p>
    <w:p w:rsidR="00492B6F" w:rsidRDefault="00492B6F" w:rsidP="00492B6F">
      <w:pPr>
        <w:spacing w:before="120" w:after="120"/>
      </w:pPr>
    </w:p>
    <w:p w:rsidR="00492B6F" w:rsidRDefault="00492B6F" w:rsidP="00492B6F">
      <w:pPr>
        <w:spacing w:before="120" w:after="120"/>
        <w:jc w:val="both"/>
      </w:pPr>
      <w:r w:rsidRPr="00492B6F">
        <w:t>Caso a unidade jurisdicionada não esteja subordinada ao Decreto 7.746/2012,</w:t>
      </w:r>
      <w:r w:rsidR="000F5501">
        <w:t xml:space="preserve"> o atendimento a esse item do relatório de gestão pode ser realizado com o registro das práticas adotadas pela unidade que convergem para a sustentabilidade ambiental, mormente no que diz respeito a licitações sustentáveis. Deve ser registrado, ainda</w:t>
      </w:r>
      <w:r w:rsidR="00DF39CE">
        <w:t>,</w:t>
      </w:r>
      <w:r w:rsidR="000F5501">
        <w:t xml:space="preserve"> </w:t>
      </w:r>
      <w:r w:rsidR="00713AC2">
        <w:t xml:space="preserve">se a unidade </w:t>
      </w:r>
      <w:r w:rsidRPr="00492B6F">
        <w:t>possui algum plano para o desenvolvimento de ações de promoção à sustentabilidade nos moldes do plano previsto no Decreto 7.746/2012</w:t>
      </w:r>
      <w:r w:rsidR="00713AC2">
        <w:t xml:space="preserve">. </w:t>
      </w:r>
      <w:r w:rsidRPr="00492B6F">
        <w:t>Caso  positiv</w:t>
      </w:r>
      <w:r w:rsidR="00713AC2">
        <w:t>o</w:t>
      </w:r>
      <w:r w:rsidRPr="00492B6F">
        <w:t xml:space="preserve">, </w:t>
      </w:r>
      <w:r w:rsidR="00DF39CE">
        <w:t xml:space="preserve">o plano </w:t>
      </w:r>
      <w:r w:rsidR="00713AC2">
        <w:t>deve ser descrit</w:t>
      </w:r>
      <w:r w:rsidR="00A91C98">
        <w:t>o</w:t>
      </w:r>
      <w:r w:rsidR="00713AC2">
        <w:t xml:space="preserve"> </w:t>
      </w:r>
      <w:r w:rsidRPr="00492B6F">
        <w:t xml:space="preserve"> em linhas gerais  </w:t>
      </w:r>
      <w:r w:rsidR="00713AC2">
        <w:t xml:space="preserve">e/ou indicado o endereço  na </w:t>
      </w:r>
      <w:r w:rsidR="008D4EC5" w:rsidRPr="008D4EC5">
        <w:rPr>
          <w:i/>
        </w:rPr>
        <w:t>Internet</w:t>
      </w:r>
      <w:r w:rsidR="00713AC2">
        <w:t>, onde possa ser acessado, caso disponível</w:t>
      </w:r>
      <w:r w:rsidRPr="00492B6F">
        <w:t>.</w:t>
      </w:r>
    </w:p>
    <w:p w:rsidR="00492B6F" w:rsidRDefault="00A91C98" w:rsidP="00492B6F">
      <w:pPr>
        <w:spacing w:before="120" w:after="120"/>
        <w:jc w:val="both"/>
      </w:pPr>
      <w:r>
        <w:t>Não há</w:t>
      </w:r>
      <w:r w:rsidR="007C2174">
        <w:t>,</w:t>
      </w:r>
      <w:r>
        <w:t xml:space="preserve"> na situação supracitada, estrutura definida para consignação das informações, devendo a unidade escolher a forma que julgar mais adequada a clareza e objetividade para exposição dos dados.</w:t>
      </w:r>
    </w:p>
    <w:p w:rsidR="00713AC2" w:rsidRDefault="00713AC2">
      <w:pPr>
        <w:autoSpaceDE/>
        <w:autoSpaceDN/>
        <w:adjustRightInd/>
      </w:pPr>
      <w:r>
        <w:br w:type="page"/>
      </w:r>
    </w:p>
    <w:p w:rsidR="00492B6F" w:rsidRDefault="007E6A37" w:rsidP="00FB4DA8">
      <w:pPr>
        <w:pStyle w:val="Ttulo1"/>
      </w:pPr>
      <w:bookmarkStart w:id="1845" w:name="_Toc373772771"/>
      <w:bookmarkStart w:id="1846" w:name="_Toc373773121"/>
      <w:bookmarkStart w:id="1847" w:name="_Toc374091604"/>
      <w:bookmarkStart w:id="1848" w:name="_Toc374092574"/>
      <w:bookmarkStart w:id="1849" w:name="_Toc374093341"/>
      <w:bookmarkStart w:id="1850" w:name="_Toc373772772"/>
      <w:bookmarkStart w:id="1851" w:name="_Toc373773122"/>
      <w:bookmarkStart w:id="1852" w:name="_Toc374091605"/>
      <w:bookmarkStart w:id="1853" w:name="_Toc374092575"/>
      <w:bookmarkStart w:id="1854" w:name="_Toc374093342"/>
      <w:bookmarkStart w:id="1855" w:name="_Toc373772773"/>
      <w:bookmarkStart w:id="1856" w:name="_Toc373773123"/>
      <w:bookmarkStart w:id="1857" w:name="_Toc374091606"/>
      <w:bookmarkStart w:id="1858" w:name="_Toc374092576"/>
      <w:bookmarkStart w:id="1859" w:name="_Toc374093343"/>
      <w:bookmarkStart w:id="1860" w:name="_Toc373772774"/>
      <w:bookmarkStart w:id="1861" w:name="_Toc373773124"/>
      <w:bookmarkStart w:id="1862" w:name="_Toc374091607"/>
      <w:bookmarkStart w:id="1863" w:name="_Toc374092577"/>
      <w:bookmarkStart w:id="1864" w:name="_Toc374093344"/>
      <w:bookmarkStart w:id="1865" w:name="_Toc373772775"/>
      <w:bookmarkStart w:id="1866" w:name="_Toc373773125"/>
      <w:bookmarkStart w:id="1867" w:name="_Toc374091608"/>
      <w:bookmarkStart w:id="1868" w:name="_Toc374092578"/>
      <w:bookmarkStart w:id="1869" w:name="_Toc374093345"/>
      <w:bookmarkStart w:id="1870" w:name="_Toc373772776"/>
      <w:bookmarkStart w:id="1871" w:name="_Toc373773126"/>
      <w:bookmarkStart w:id="1872" w:name="_Toc374091609"/>
      <w:bookmarkStart w:id="1873" w:name="_Toc374092579"/>
      <w:bookmarkStart w:id="1874" w:name="_Toc374093346"/>
      <w:bookmarkStart w:id="1875" w:name="_Toc373772777"/>
      <w:bookmarkStart w:id="1876" w:name="_Toc373773127"/>
      <w:bookmarkStart w:id="1877" w:name="_Toc374091610"/>
      <w:bookmarkStart w:id="1878" w:name="_Toc374092580"/>
      <w:bookmarkStart w:id="1879" w:name="_Toc374093347"/>
      <w:bookmarkStart w:id="1880" w:name="_Toc373772912"/>
      <w:bookmarkStart w:id="1881" w:name="_Toc373773262"/>
      <w:bookmarkStart w:id="1882" w:name="_Toc374091745"/>
      <w:bookmarkStart w:id="1883" w:name="_Toc374092715"/>
      <w:bookmarkStart w:id="1884" w:name="_Toc374093482"/>
      <w:bookmarkStart w:id="1885" w:name="_Toc373772913"/>
      <w:bookmarkStart w:id="1886" w:name="_Toc373773263"/>
      <w:bookmarkStart w:id="1887" w:name="_Toc374091746"/>
      <w:bookmarkStart w:id="1888" w:name="_Toc374092716"/>
      <w:bookmarkStart w:id="1889" w:name="_Toc374093483"/>
      <w:bookmarkStart w:id="1890" w:name="_Toc373772914"/>
      <w:bookmarkStart w:id="1891" w:name="_Toc373773264"/>
      <w:bookmarkStart w:id="1892" w:name="_Toc374091747"/>
      <w:bookmarkStart w:id="1893" w:name="_Toc374092717"/>
      <w:bookmarkStart w:id="1894" w:name="_Toc374093484"/>
      <w:bookmarkStart w:id="1895" w:name="_Toc373772915"/>
      <w:bookmarkStart w:id="1896" w:name="_Toc373773265"/>
      <w:bookmarkStart w:id="1897" w:name="_Toc374091748"/>
      <w:bookmarkStart w:id="1898" w:name="_Toc374092718"/>
      <w:bookmarkStart w:id="1899" w:name="_Toc374093485"/>
      <w:bookmarkStart w:id="1900" w:name="_Toc373772916"/>
      <w:bookmarkStart w:id="1901" w:name="_Toc373773266"/>
      <w:bookmarkStart w:id="1902" w:name="_Toc374091749"/>
      <w:bookmarkStart w:id="1903" w:name="_Toc374092719"/>
      <w:bookmarkStart w:id="1904" w:name="_Toc374093486"/>
      <w:bookmarkStart w:id="1905" w:name="_Toc373772917"/>
      <w:bookmarkStart w:id="1906" w:name="_Toc373773267"/>
      <w:bookmarkStart w:id="1907" w:name="_Toc374091750"/>
      <w:bookmarkStart w:id="1908" w:name="_Toc374092720"/>
      <w:bookmarkStart w:id="1909" w:name="_Toc374093487"/>
      <w:bookmarkStart w:id="1910" w:name="_Toc373772918"/>
      <w:bookmarkStart w:id="1911" w:name="_Toc373773268"/>
      <w:bookmarkStart w:id="1912" w:name="_Toc374091751"/>
      <w:bookmarkStart w:id="1913" w:name="_Toc374092721"/>
      <w:bookmarkStart w:id="1914" w:name="_Toc374093488"/>
      <w:bookmarkStart w:id="1915" w:name="_Toc373772919"/>
      <w:bookmarkStart w:id="1916" w:name="_Toc373773269"/>
      <w:bookmarkStart w:id="1917" w:name="_Toc374091752"/>
      <w:bookmarkStart w:id="1918" w:name="_Toc374092722"/>
      <w:bookmarkStart w:id="1919" w:name="_Toc374093489"/>
      <w:bookmarkStart w:id="1920" w:name="_Toc373772920"/>
      <w:bookmarkStart w:id="1921" w:name="_Toc373773270"/>
      <w:bookmarkStart w:id="1922" w:name="_Toc374091753"/>
      <w:bookmarkStart w:id="1923" w:name="_Toc374092723"/>
      <w:bookmarkStart w:id="1924" w:name="_Toc374093490"/>
      <w:bookmarkStart w:id="1925" w:name="_Toc373772921"/>
      <w:bookmarkStart w:id="1926" w:name="_Toc373773271"/>
      <w:bookmarkStart w:id="1927" w:name="_Toc374091754"/>
      <w:bookmarkStart w:id="1928" w:name="_Toc374092724"/>
      <w:bookmarkStart w:id="1929" w:name="_Toc374093491"/>
      <w:bookmarkStart w:id="1930" w:name="_Toc373772922"/>
      <w:bookmarkStart w:id="1931" w:name="_Toc373773272"/>
      <w:bookmarkStart w:id="1932" w:name="_Toc374091755"/>
      <w:bookmarkStart w:id="1933" w:name="_Toc374092725"/>
      <w:bookmarkStart w:id="1934" w:name="_Toc374093492"/>
      <w:bookmarkStart w:id="1935" w:name="_Toc373772923"/>
      <w:bookmarkStart w:id="1936" w:name="_Toc373773273"/>
      <w:bookmarkStart w:id="1937" w:name="_Toc374091756"/>
      <w:bookmarkStart w:id="1938" w:name="_Toc374092726"/>
      <w:bookmarkStart w:id="1939" w:name="_Toc374093493"/>
      <w:bookmarkStart w:id="1940" w:name="_Toc373772924"/>
      <w:bookmarkStart w:id="1941" w:name="_Toc373773274"/>
      <w:bookmarkStart w:id="1942" w:name="_Toc374091757"/>
      <w:bookmarkStart w:id="1943" w:name="_Toc374092727"/>
      <w:bookmarkStart w:id="1944" w:name="_Toc374093494"/>
      <w:bookmarkStart w:id="1945" w:name="_Toc319601778"/>
      <w:bookmarkStart w:id="1946" w:name="_Toc319921464"/>
      <w:bookmarkStart w:id="1947" w:name="_Toc360109288"/>
      <w:bookmarkStart w:id="1948" w:name="_Toc377032597"/>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r w:rsidRPr="007E6A37">
        <w:t>ATENDIMENTO DE DEMANDAS DE ÓRGÃO DE CONTROLE</w:t>
      </w:r>
      <w:r w:rsidR="0036357B">
        <w:t>.</w:t>
      </w:r>
      <w:bookmarkEnd w:id="1947"/>
      <w:bookmarkEnd w:id="1948"/>
    </w:p>
    <w:p w:rsidR="0036357B" w:rsidRPr="00C93CC5" w:rsidRDefault="00F82DB3" w:rsidP="00123C5B">
      <w:pPr>
        <w:tabs>
          <w:tab w:val="left" w:pos="3119"/>
        </w:tabs>
        <w:spacing w:before="150" w:after="120"/>
        <w:jc w:val="both"/>
        <w:rPr>
          <w:b/>
          <w:u w:val="single"/>
        </w:rPr>
      </w:pPr>
      <w:r w:rsidRPr="00F82DB3">
        <w:rPr>
          <w:b/>
          <w:u w:val="single"/>
        </w:rPr>
        <w:t>Texto da DN:</w:t>
      </w:r>
    </w:p>
    <w:p w:rsidR="005946F2" w:rsidRDefault="008F0E54" w:rsidP="00DA0342">
      <w:pPr>
        <w:spacing w:before="120" w:after="120"/>
        <w:jc w:val="both"/>
      </w:pPr>
      <w:r>
        <w:t xml:space="preserve">11.1 Tratamento de determinações exaradas em acórdãos do TCU atendidas no exercício de referência do relatório de gestão e pendentes de atendimento, caso em que deverão ser apresentadas as justificativas pelo não cumprimento. </w:t>
      </w:r>
    </w:p>
    <w:p w:rsidR="005946F2" w:rsidRDefault="008F0E54" w:rsidP="00DA0342">
      <w:pPr>
        <w:spacing w:before="120" w:after="120"/>
        <w:jc w:val="both"/>
      </w:pPr>
      <w:r>
        <w:t xml:space="preserve">11.2 Tratamento de recomendações feitas pelo órgão de controle interno ao qual se vincular a unidade jurisdicionada atendidas no exercício de referência do relatório de gestão e pendentes de atendimento, caso em que deverão ser apresentadas as justificativas pelo não atendimento. </w:t>
      </w:r>
    </w:p>
    <w:p w:rsidR="005946F2" w:rsidRDefault="008F0E54" w:rsidP="00DA0342">
      <w:pPr>
        <w:spacing w:before="120" w:after="120"/>
        <w:jc w:val="both"/>
      </w:pPr>
      <w:r>
        <w:t>11.3 Demonstração do cumprimento das obrigações estabelecidas na Lei nº 8.730, de 10 de novembro de 1993, relacionadas à entrega e ao tratamento das declarações de bens e rendas.</w:t>
      </w:r>
    </w:p>
    <w:p w:rsidR="005946F2" w:rsidRDefault="008F0E54" w:rsidP="00DA0342">
      <w:pPr>
        <w:spacing w:before="120" w:after="120"/>
        <w:jc w:val="both"/>
      </w:pPr>
      <w:r>
        <w:t>11.4 Demonstração de adoção de medidas administrativas para apurar responsabilidade por ocorrência de dano ao Erário, especificando os esforços da unidade jurisdicionada para sanar o débito no âmbito interno, e também:</w:t>
      </w:r>
    </w:p>
    <w:p w:rsidR="008F0E54" w:rsidRDefault="008F0E54" w:rsidP="000B5AED">
      <w:pPr>
        <w:spacing w:before="120" w:after="120"/>
        <w:ind w:left="709"/>
        <w:jc w:val="both"/>
      </w:pPr>
      <w:r>
        <w:t>a)</w:t>
      </w:r>
      <w:r>
        <w:tab/>
        <w:t>quantidade de casos que foram objeto de medidas administrativas internas;</w:t>
      </w:r>
    </w:p>
    <w:p w:rsidR="008F0E54" w:rsidRDefault="008F0E54" w:rsidP="000B5AED">
      <w:pPr>
        <w:spacing w:before="120" w:after="120"/>
        <w:ind w:left="709"/>
        <w:jc w:val="both"/>
      </w:pPr>
      <w:r>
        <w:t>b)</w:t>
      </w:r>
      <w:r>
        <w:tab/>
        <w:t>quantidade de tomadas de contas especiais cuja instauração foi dispensada nos termos do art. 6º da IN TCU nº 71/2012;</w:t>
      </w:r>
    </w:p>
    <w:p w:rsidR="008F0E54" w:rsidRDefault="008F0E54" w:rsidP="000B5AED">
      <w:pPr>
        <w:spacing w:before="120" w:after="120"/>
        <w:ind w:left="709"/>
        <w:jc w:val="both"/>
      </w:pPr>
      <w:r>
        <w:t>c)</w:t>
      </w:r>
      <w:r>
        <w:tab/>
        <w:t>quantidade de tomadas de contas especiais instauradas no exercício, remetidas e não remetidas ao Tribunal de Contas da União.</w:t>
      </w:r>
    </w:p>
    <w:p w:rsidR="005946F2" w:rsidRDefault="008F0E54" w:rsidP="00DA0342">
      <w:pPr>
        <w:spacing w:before="120" w:after="120"/>
        <w:jc w:val="both"/>
      </w:pPr>
      <w:r>
        <w:t>11.5 Demonstração, com a identificação do gestor responsável, da correção e tempestividade da inserção das informações referentes a contratos e convênios ou outros instrumentos congêneres respectivamente no Sistema Integrado de Administração de Serviços Gerais – SIASG e no Sistema de Gestão de Convênios, Contratos de Repasse e Termos de Parceria – SICONV, conforme estabelece a Lei de Diretrizes Orçamentários do exercício de referência do relatório de gestão.</w:t>
      </w:r>
    </w:p>
    <w:p w:rsidR="000B5AED" w:rsidRDefault="008F0E54" w:rsidP="00123C5B">
      <w:pPr>
        <w:tabs>
          <w:tab w:val="left" w:pos="3119"/>
        </w:tabs>
        <w:spacing w:before="150" w:after="120"/>
        <w:jc w:val="both"/>
      </w:pPr>
      <w:r>
        <w:t xml:space="preserve"> </w:t>
      </w:r>
    </w:p>
    <w:p w:rsidR="0036357B" w:rsidRPr="00C93CC5" w:rsidRDefault="0036357B" w:rsidP="00123C5B">
      <w:pPr>
        <w:tabs>
          <w:tab w:val="left" w:pos="3119"/>
        </w:tabs>
        <w:spacing w:before="150" w:after="120"/>
        <w:jc w:val="both"/>
        <w:rPr>
          <w:b/>
          <w:u w:val="single"/>
        </w:rPr>
      </w:pPr>
      <w:r w:rsidRPr="00C93CC5">
        <w:rPr>
          <w:b/>
          <w:u w:val="single"/>
        </w:rPr>
        <w:t>Objetivo</w:t>
      </w:r>
    </w:p>
    <w:p w:rsidR="0036357B" w:rsidRDefault="0036357B" w:rsidP="00123C5B">
      <w:pPr>
        <w:spacing w:before="120" w:after="120"/>
        <w:jc w:val="both"/>
      </w:pPr>
      <w:r w:rsidRPr="0070364F">
        <w:t>Conhecer as providências adotadas pelas UJ para dar cumprimento às de</w:t>
      </w:r>
      <w:r>
        <w:t>liberações exaradas em acórdãos do TCU,</w:t>
      </w:r>
      <w:r w:rsidRPr="0070364F">
        <w:t xml:space="preserve"> </w:t>
      </w:r>
      <w:r>
        <w:t xml:space="preserve">às recomendações feitas pelo órgão de controle interno (OCI), bem como levantar informações sobre o cumprimento das obrigações constantes </w:t>
      </w:r>
      <w:r w:rsidRPr="007556F9">
        <w:t>da Lei nº 8.730/</w:t>
      </w:r>
      <w:r>
        <w:t>19</w:t>
      </w:r>
      <w:r w:rsidRPr="007556F9">
        <w:t xml:space="preserve">93 </w:t>
      </w:r>
      <w:r>
        <w:t xml:space="preserve">e </w:t>
      </w:r>
      <w:r w:rsidR="00450CA4">
        <w:t>da LDO 2014,</w:t>
      </w:r>
      <w:r>
        <w:t xml:space="preserve"> além das medidas administrativas adotadas pela UJ para apuração de dano ao erário.</w:t>
      </w:r>
    </w:p>
    <w:p w:rsidR="0036357B" w:rsidRPr="00C93CC5" w:rsidRDefault="0036357B" w:rsidP="00123C5B">
      <w:pPr>
        <w:tabs>
          <w:tab w:val="left" w:pos="3119"/>
        </w:tabs>
        <w:spacing w:before="150" w:after="120"/>
        <w:jc w:val="both"/>
        <w:rPr>
          <w:b/>
          <w:u w:val="single"/>
        </w:rPr>
      </w:pPr>
      <w:r w:rsidRPr="00C93CC5">
        <w:rPr>
          <w:b/>
          <w:u w:val="single"/>
        </w:rPr>
        <w:t>Estrutura de Informação</w:t>
      </w:r>
    </w:p>
    <w:p w:rsidR="0036357B" w:rsidRDefault="0036357B" w:rsidP="00123C5B">
      <w:pPr>
        <w:tabs>
          <w:tab w:val="left" w:pos="3119"/>
        </w:tabs>
        <w:spacing w:before="120" w:after="120"/>
        <w:jc w:val="both"/>
        <w:rPr>
          <w:color w:val="000000"/>
        </w:rPr>
      </w:pPr>
      <w:r w:rsidRPr="00621FCE">
        <w:rPr>
          <w:color w:val="000000"/>
        </w:rPr>
        <w:t xml:space="preserve">A informação está organizada </w:t>
      </w:r>
      <w:r>
        <w:rPr>
          <w:color w:val="000000"/>
        </w:rPr>
        <w:t>de acordo com cada subitem acima especificado. Para tanto, cada subitem possui objetivo específico e obedece a uma forma de estruturação distinta, conforme detalhamento a seguir.</w:t>
      </w:r>
    </w:p>
    <w:p w:rsidR="0036357B" w:rsidRPr="00C93CC5" w:rsidRDefault="0036357B" w:rsidP="00123C5B">
      <w:pPr>
        <w:tabs>
          <w:tab w:val="left" w:pos="3119"/>
        </w:tabs>
        <w:spacing w:before="150" w:after="120"/>
        <w:jc w:val="both"/>
        <w:rPr>
          <w:b/>
          <w:u w:val="single"/>
        </w:rPr>
      </w:pPr>
      <w:r w:rsidRPr="00C93CC5">
        <w:rPr>
          <w:b/>
          <w:u w:val="single"/>
        </w:rPr>
        <w:t>Abrangência</w:t>
      </w:r>
    </w:p>
    <w:p w:rsidR="0036357B" w:rsidRDefault="0036357B" w:rsidP="00123C5B">
      <w:pPr>
        <w:tabs>
          <w:tab w:val="left" w:pos="3119"/>
        </w:tabs>
        <w:spacing w:before="120" w:after="120"/>
        <w:jc w:val="both"/>
        <w:rPr>
          <w:b/>
        </w:rPr>
      </w:pPr>
      <w:r w:rsidRPr="00C93CC5">
        <w:t xml:space="preserve">Todas as unidades jurisdicionadas relacionadas no Anexo I da DN TCU </w:t>
      </w:r>
      <w:r w:rsidR="00D4122F" w:rsidRPr="00D4122F">
        <w:t>134/2013</w:t>
      </w:r>
      <w:r w:rsidRPr="00C93CC5">
        <w:t>, obedecendo-se aos conteúdos</w:t>
      </w:r>
      <w:r>
        <w:t xml:space="preserve"> especificados no Quadro </w:t>
      </w:r>
      <w:r w:rsidRPr="00711774">
        <w:rPr>
          <w:b/>
        </w:rPr>
        <w:t>A1-Relacionamento entre as Unidades Jurisdicionadas e os Conteúdos Gerais do Relatório de Gestão.</w:t>
      </w:r>
    </w:p>
    <w:p w:rsidR="009747B7" w:rsidRPr="009747B7" w:rsidRDefault="009747B7" w:rsidP="00DA0342">
      <w:bookmarkStart w:id="1949" w:name="_Toc319509710"/>
      <w:bookmarkStart w:id="1950" w:name="_Toc319510584"/>
      <w:bookmarkStart w:id="1951" w:name="_Toc319511018"/>
      <w:bookmarkStart w:id="1952" w:name="_Toc319511452"/>
      <w:bookmarkStart w:id="1953" w:name="_Toc319511886"/>
      <w:bookmarkStart w:id="1954" w:name="_Toc319512322"/>
      <w:bookmarkStart w:id="1955" w:name="_Toc319512758"/>
      <w:bookmarkStart w:id="1956" w:name="_Toc319513195"/>
      <w:bookmarkStart w:id="1957" w:name="_Toc319518469"/>
      <w:bookmarkStart w:id="1958" w:name="_Toc319518972"/>
      <w:bookmarkStart w:id="1959" w:name="_Toc319586559"/>
      <w:bookmarkStart w:id="1960" w:name="_Toc319587667"/>
      <w:bookmarkStart w:id="1961" w:name="_Toc319588312"/>
      <w:bookmarkStart w:id="1962" w:name="_Toc319588957"/>
      <w:bookmarkStart w:id="1963" w:name="_Toc319589602"/>
      <w:bookmarkStart w:id="1964" w:name="_Toc319590247"/>
      <w:bookmarkStart w:id="1965" w:name="_Toc319590898"/>
      <w:bookmarkStart w:id="1966" w:name="_Toc319591543"/>
      <w:bookmarkStart w:id="1967" w:name="_Toc319592188"/>
      <w:bookmarkStart w:id="1968" w:name="_Toc319592833"/>
      <w:bookmarkStart w:id="1969" w:name="_Toc319593478"/>
      <w:bookmarkStart w:id="1970" w:name="_Toc319594123"/>
      <w:bookmarkStart w:id="1971" w:name="_Toc319594768"/>
      <w:bookmarkStart w:id="1972" w:name="_Toc319595413"/>
      <w:bookmarkStart w:id="1973" w:name="_Toc319596052"/>
      <w:bookmarkStart w:id="1974" w:name="_Toc319596691"/>
      <w:bookmarkStart w:id="1975" w:name="_Toc319597330"/>
      <w:bookmarkStart w:id="1976" w:name="_Toc319597969"/>
      <w:bookmarkStart w:id="1977" w:name="_Toc319598607"/>
      <w:bookmarkStart w:id="1978" w:name="_Toc319599240"/>
      <w:bookmarkStart w:id="1979" w:name="_Toc319599878"/>
      <w:bookmarkStart w:id="1980" w:name="_Toc319600511"/>
      <w:bookmarkStart w:id="1981" w:name="_Toc319601144"/>
      <w:bookmarkStart w:id="1982" w:name="_Toc319601781"/>
      <w:bookmarkStart w:id="1983" w:name="_Toc319594838"/>
      <w:bookmarkStart w:id="1984" w:name="_Toc319920848"/>
      <w:bookmarkStart w:id="1985" w:name="_Toc319921467"/>
      <w:bookmarkStart w:id="1986" w:name="_Toc319586560"/>
      <w:bookmarkStart w:id="1987" w:name="_Toc319587668"/>
      <w:bookmarkStart w:id="1988" w:name="_Toc319588313"/>
      <w:bookmarkStart w:id="1989" w:name="_Toc319588958"/>
      <w:bookmarkStart w:id="1990" w:name="_Toc319589603"/>
      <w:bookmarkStart w:id="1991" w:name="_Toc319590248"/>
      <w:bookmarkStart w:id="1992" w:name="_Toc319590899"/>
      <w:bookmarkStart w:id="1993" w:name="_Toc319591544"/>
      <w:bookmarkStart w:id="1994" w:name="_Toc319592189"/>
      <w:bookmarkStart w:id="1995" w:name="_Toc319592834"/>
      <w:bookmarkStart w:id="1996" w:name="_Toc319593479"/>
      <w:bookmarkStart w:id="1997" w:name="_Toc319594124"/>
      <w:bookmarkStart w:id="1998" w:name="_Toc319594769"/>
      <w:bookmarkStart w:id="1999" w:name="_Toc319595414"/>
      <w:bookmarkStart w:id="2000" w:name="_Toc319596053"/>
      <w:bookmarkStart w:id="2001" w:name="_Toc319596692"/>
      <w:bookmarkStart w:id="2002" w:name="_Toc319597331"/>
      <w:bookmarkStart w:id="2003" w:name="_Toc319597970"/>
      <w:bookmarkStart w:id="2004" w:name="_Toc319598608"/>
      <w:bookmarkStart w:id="2005" w:name="_Toc319599241"/>
      <w:bookmarkStart w:id="2006" w:name="_Toc319599879"/>
      <w:bookmarkStart w:id="2007" w:name="_Toc319600512"/>
      <w:bookmarkStart w:id="2008" w:name="_Toc319601145"/>
      <w:bookmarkStart w:id="2009" w:name="_Toc319601782"/>
      <w:bookmarkStart w:id="2010" w:name="_Toc319594839"/>
      <w:bookmarkStart w:id="2011" w:name="_Toc319920849"/>
      <w:bookmarkStart w:id="2012" w:name="_Toc319921468"/>
      <w:bookmarkStart w:id="2013" w:name="_Toc319586561"/>
      <w:bookmarkStart w:id="2014" w:name="_Toc319587669"/>
      <w:bookmarkStart w:id="2015" w:name="_Toc319588314"/>
      <w:bookmarkStart w:id="2016" w:name="_Toc319588959"/>
      <w:bookmarkStart w:id="2017" w:name="_Toc319589604"/>
      <w:bookmarkStart w:id="2018" w:name="_Toc319590249"/>
      <w:bookmarkStart w:id="2019" w:name="_Toc319590900"/>
      <w:bookmarkStart w:id="2020" w:name="_Toc319591545"/>
      <w:bookmarkStart w:id="2021" w:name="_Toc319592190"/>
      <w:bookmarkStart w:id="2022" w:name="_Toc319592835"/>
      <w:bookmarkStart w:id="2023" w:name="_Toc319593480"/>
      <w:bookmarkStart w:id="2024" w:name="_Toc319594125"/>
      <w:bookmarkStart w:id="2025" w:name="_Toc319594770"/>
      <w:bookmarkStart w:id="2026" w:name="_Toc319595415"/>
      <w:bookmarkStart w:id="2027" w:name="_Toc319596054"/>
      <w:bookmarkStart w:id="2028" w:name="_Toc319596693"/>
      <w:bookmarkStart w:id="2029" w:name="_Toc319597332"/>
      <w:bookmarkStart w:id="2030" w:name="_Toc319597971"/>
      <w:bookmarkStart w:id="2031" w:name="_Toc319598609"/>
      <w:bookmarkStart w:id="2032" w:name="_Toc319599242"/>
      <w:bookmarkStart w:id="2033" w:name="_Toc319599880"/>
      <w:bookmarkStart w:id="2034" w:name="_Toc319600513"/>
      <w:bookmarkStart w:id="2035" w:name="_Toc319601146"/>
      <w:bookmarkStart w:id="2036" w:name="_Toc319601783"/>
      <w:bookmarkStart w:id="2037" w:name="_Toc319594840"/>
      <w:bookmarkStart w:id="2038" w:name="_Toc319920850"/>
      <w:bookmarkStart w:id="2039" w:name="_Toc319921469"/>
      <w:bookmarkStart w:id="2040" w:name="_Toc320264043"/>
      <w:bookmarkStart w:id="2041" w:name="_Toc320264313"/>
      <w:bookmarkStart w:id="2042" w:name="_Toc320283778"/>
      <w:bookmarkStart w:id="2043" w:name="_Toc320284152"/>
      <w:bookmarkStart w:id="2044" w:name="_Toc320284532"/>
      <w:bookmarkStart w:id="2045" w:name="_Toc320284918"/>
      <w:bookmarkStart w:id="2046" w:name="_Toc320285292"/>
      <w:bookmarkStart w:id="2047" w:name="_Toc320285666"/>
      <w:bookmarkStart w:id="2048" w:name="_Toc320286046"/>
      <w:bookmarkStart w:id="2049" w:name="_Toc320286420"/>
      <w:bookmarkStart w:id="2050" w:name="_Toc320286800"/>
      <w:bookmarkStart w:id="2051" w:name="_Toc320287180"/>
      <w:bookmarkStart w:id="2052" w:name="_Toc320287560"/>
      <w:bookmarkStart w:id="2053" w:name="_Toc320287940"/>
      <w:bookmarkStart w:id="2054" w:name="_Toc320288326"/>
      <w:bookmarkStart w:id="2055" w:name="_Toc326228034"/>
      <w:bookmarkStart w:id="2056" w:name="_Toc328072633"/>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p>
    <w:p w:rsidR="009747B7" w:rsidRPr="009747B7" w:rsidRDefault="009747B7" w:rsidP="00DA0342"/>
    <w:p w:rsidR="00492B6F" w:rsidRDefault="0036357B" w:rsidP="00970743">
      <w:pPr>
        <w:pStyle w:val="Ttulo2"/>
        <w:numPr>
          <w:ilvl w:val="1"/>
          <w:numId w:val="124"/>
        </w:numPr>
      </w:pPr>
      <w:r>
        <w:br w:type="page"/>
      </w:r>
      <w:bookmarkStart w:id="2057" w:name="_Toc360109289"/>
      <w:bookmarkStart w:id="2058" w:name="_Toc377032598"/>
      <w:r w:rsidRPr="00895486">
        <w:t>Tratamento de deliberações exaradas em acórdão do TCU</w:t>
      </w:r>
      <w:bookmarkEnd w:id="2057"/>
      <w:bookmarkEnd w:id="2058"/>
    </w:p>
    <w:p w:rsidR="0036357B" w:rsidRDefault="0036357B" w:rsidP="00123C5B">
      <w:pPr>
        <w:spacing w:before="120" w:after="120"/>
        <w:jc w:val="both"/>
      </w:pPr>
      <w:r w:rsidRPr="0070364F">
        <w:rPr>
          <w:b/>
        </w:rPr>
        <w:t>Objetivo</w:t>
      </w:r>
      <w:r>
        <w:rPr>
          <w:b/>
        </w:rPr>
        <w:t xml:space="preserve"> Específico</w:t>
      </w:r>
      <w:r w:rsidRPr="0070364F">
        <w:rPr>
          <w:b/>
        </w:rPr>
        <w:t>:</w:t>
      </w:r>
      <w:r w:rsidRPr="0070364F">
        <w:t xml:space="preserve"> Conhecer as providências adotadas pelas UJ para dar cumprimento às de</w:t>
      </w:r>
      <w:r>
        <w:t xml:space="preserve">liberações exaradas em acórdãos do TCU. </w:t>
      </w:r>
    </w:p>
    <w:p w:rsidR="0036357B" w:rsidRDefault="0036357B" w:rsidP="00123C5B">
      <w:pPr>
        <w:spacing w:before="120" w:after="120"/>
        <w:jc w:val="both"/>
      </w:pPr>
      <w:r w:rsidRPr="0070364F">
        <w:rPr>
          <w:b/>
        </w:rPr>
        <w:t xml:space="preserve">Estrutura de Informação: </w:t>
      </w:r>
      <w:r w:rsidRPr="0070364F">
        <w:t xml:space="preserve">A informação está estruturada em </w:t>
      </w:r>
      <w:r>
        <w:t xml:space="preserve">dois demonstrativos. O primeiro relacionado com </w:t>
      </w:r>
      <w:r w:rsidRPr="0070364F">
        <w:t>as deliberações</w:t>
      </w:r>
      <w:r>
        <w:t xml:space="preserve"> do TCU</w:t>
      </w:r>
      <w:r w:rsidRPr="0070364F">
        <w:t xml:space="preserve"> atendidas pela UJ no exercício de referência do relatório de gestão, independentemente do exercício em que originaram</w:t>
      </w:r>
      <w:r>
        <w:t>, enquanto o segundo refere-se às deliberações que permaneceram pendentes de atendimento até o final do exercício de referência do relatório de gestão</w:t>
      </w:r>
      <w:r w:rsidRPr="0070364F">
        <w:t xml:space="preserve">, </w:t>
      </w:r>
      <w:r>
        <w:t xml:space="preserve">igualmente </w:t>
      </w:r>
      <w:r w:rsidRPr="0070364F">
        <w:t>independentemente do exercício em que originaram.</w:t>
      </w:r>
      <w:r>
        <w:t xml:space="preserve"> </w:t>
      </w:r>
    </w:p>
    <w:p w:rsidR="0036357B" w:rsidRDefault="0036357B" w:rsidP="00123C5B">
      <w:pPr>
        <w:spacing w:before="120" w:after="120"/>
        <w:jc w:val="both"/>
      </w:pPr>
      <w:r w:rsidRPr="0070364F">
        <w:rPr>
          <w:b/>
        </w:rPr>
        <w:t xml:space="preserve">Abrangência: </w:t>
      </w:r>
      <w:r w:rsidRPr="0070364F">
        <w:t>Órgãos e entidades da Administração Pública Federal</w:t>
      </w:r>
      <w:r>
        <w:t>, bem como as paraestatais,</w:t>
      </w:r>
      <w:r w:rsidRPr="0070364F">
        <w:t xml:space="preserve"> que tenham </w:t>
      </w:r>
      <w:r>
        <w:t>sido objeto, no exercício de referência, de deliberações do TCU.</w:t>
      </w:r>
    </w:p>
    <w:p w:rsidR="0036357B" w:rsidRPr="0070364F" w:rsidRDefault="0036357B" w:rsidP="00123C5B">
      <w:pPr>
        <w:spacing w:before="120" w:after="120"/>
        <w:jc w:val="both"/>
        <w:rPr>
          <w:color w:val="000000"/>
        </w:rPr>
      </w:pPr>
      <w:r w:rsidRPr="0070364F">
        <w:rPr>
          <w:b/>
          <w:color w:val="000000"/>
        </w:rPr>
        <w:t>Referências:</w:t>
      </w:r>
      <w:r w:rsidRPr="0070364F">
        <w:rPr>
          <w:color w:val="000000"/>
        </w:rPr>
        <w:t xml:space="preserve"> </w:t>
      </w:r>
    </w:p>
    <w:p w:rsidR="0036357B" w:rsidRPr="0070364F" w:rsidRDefault="0036357B" w:rsidP="00123C5B">
      <w:pPr>
        <w:spacing w:after="120"/>
        <w:jc w:val="both"/>
        <w:rPr>
          <w:color w:val="000000"/>
        </w:rPr>
      </w:pPr>
      <w:r w:rsidRPr="0070364F">
        <w:rPr>
          <w:color w:val="000000"/>
        </w:rPr>
        <w:t>Lei nº 8.443/1992</w:t>
      </w:r>
      <w:r>
        <w:rPr>
          <w:color w:val="000000"/>
        </w:rPr>
        <w:t>;</w:t>
      </w:r>
    </w:p>
    <w:p w:rsidR="0036357B" w:rsidRDefault="0036357B" w:rsidP="00123C5B">
      <w:pPr>
        <w:spacing w:after="120"/>
        <w:jc w:val="both"/>
        <w:rPr>
          <w:color w:val="000000"/>
        </w:rPr>
      </w:pPr>
      <w:r w:rsidRPr="0070364F">
        <w:rPr>
          <w:color w:val="000000"/>
        </w:rPr>
        <w:t>Regimento Interno do TCU</w:t>
      </w:r>
      <w:r>
        <w:rPr>
          <w:color w:val="000000"/>
        </w:rPr>
        <w:t>.</w:t>
      </w:r>
    </w:p>
    <w:p w:rsidR="00492B6F" w:rsidRDefault="0036357B" w:rsidP="00970743">
      <w:pPr>
        <w:pStyle w:val="Ttulo3"/>
        <w:numPr>
          <w:ilvl w:val="2"/>
          <w:numId w:val="117"/>
        </w:numPr>
      </w:pPr>
      <w:bookmarkStart w:id="2059" w:name="_Toc319518975"/>
      <w:bookmarkStart w:id="2060" w:name="_Toc319586563"/>
      <w:bookmarkStart w:id="2061" w:name="_Toc319587671"/>
      <w:bookmarkStart w:id="2062" w:name="_Toc319588316"/>
      <w:bookmarkStart w:id="2063" w:name="_Toc319588961"/>
      <w:bookmarkStart w:id="2064" w:name="_Toc319589606"/>
      <w:bookmarkStart w:id="2065" w:name="_Toc319590251"/>
      <w:bookmarkStart w:id="2066" w:name="_Toc319590902"/>
      <w:bookmarkStart w:id="2067" w:name="_Toc319591547"/>
      <w:bookmarkStart w:id="2068" w:name="_Toc319592192"/>
      <w:bookmarkStart w:id="2069" w:name="_Toc319592837"/>
      <w:bookmarkStart w:id="2070" w:name="_Toc319593482"/>
      <w:bookmarkStart w:id="2071" w:name="_Toc319594127"/>
      <w:bookmarkStart w:id="2072" w:name="_Toc319594772"/>
      <w:bookmarkStart w:id="2073" w:name="_Toc319595417"/>
      <w:bookmarkStart w:id="2074" w:name="_Toc319596056"/>
      <w:bookmarkStart w:id="2075" w:name="_Toc319596695"/>
      <w:bookmarkStart w:id="2076" w:name="_Toc319597334"/>
      <w:bookmarkStart w:id="2077" w:name="_Toc319597973"/>
      <w:bookmarkStart w:id="2078" w:name="_Toc319598611"/>
      <w:bookmarkStart w:id="2079" w:name="_Toc319599244"/>
      <w:bookmarkStart w:id="2080" w:name="_Toc319599882"/>
      <w:bookmarkStart w:id="2081" w:name="_Toc319600515"/>
      <w:bookmarkStart w:id="2082" w:name="_Toc319601148"/>
      <w:bookmarkStart w:id="2083" w:name="_Toc319601785"/>
      <w:bookmarkStart w:id="2084" w:name="_Toc319594842"/>
      <w:bookmarkStart w:id="2085" w:name="_Toc319920852"/>
      <w:bookmarkStart w:id="2086" w:name="_Toc319921471"/>
      <w:bookmarkStart w:id="2087" w:name="_Toc319518976"/>
      <w:bookmarkStart w:id="2088" w:name="_Toc319586564"/>
      <w:bookmarkStart w:id="2089" w:name="_Toc319587672"/>
      <w:bookmarkStart w:id="2090" w:name="_Toc319588317"/>
      <w:bookmarkStart w:id="2091" w:name="_Toc319588962"/>
      <w:bookmarkStart w:id="2092" w:name="_Toc319589607"/>
      <w:bookmarkStart w:id="2093" w:name="_Toc319590252"/>
      <w:bookmarkStart w:id="2094" w:name="_Toc319590903"/>
      <w:bookmarkStart w:id="2095" w:name="_Toc319591548"/>
      <w:bookmarkStart w:id="2096" w:name="_Toc319592193"/>
      <w:bookmarkStart w:id="2097" w:name="_Toc319592838"/>
      <w:bookmarkStart w:id="2098" w:name="_Toc319593483"/>
      <w:bookmarkStart w:id="2099" w:name="_Toc319594128"/>
      <w:bookmarkStart w:id="2100" w:name="_Toc319594773"/>
      <w:bookmarkStart w:id="2101" w:name="_Toc319595418"/>
      <w:bookmarkStart w:id="2102" w:name="_Toc319596057"/>
      <w:bookmarkStart w:id="2103" w:name="_Toc319596696"/>
      <w:bookmarkStart w:id="2104" w:name="_Toc319597335"/>
      <w:bookmarkStart w:id="2105" w:name="_Toc319597974"/>
      <w:bookmarkStart w:id="2106" w:name="_Toc319598612"/>
      <w:bookmarkStart w:id="2107" w:name="_Toc319599245"/>
      <w:bookmarkStart w:id="2108" w:name="_Toc319599883"/>
      <w:bookmarkStart w:id="2109" w:name="_Toc319600516"/>
      <w:bookmarkStart w:id="2110" w:name="_Toc319601149"/>
      <w:bookmarkStart w:id="2111" w:name="_Toc319601786"/>
      <w:bookmarkStart w:id="2112" w:name="_Toc319594846"/>
      <w:bookmarkStart w:id="2113" w:name="_Toc319920853"/>
      <w:bookmarkStart w:id="2114" w:name="_Toc319921472"/>
      <w:bookmarkStart w:id="2115" w:name="_Toc319518977"/>
      <w:bookmarkStart w:id="2116" w:name="_Toc319586565"/>
      <w:bookmarkStart w:id="2117" w:name="_Toc319587673"/>
      <w:bookmarkStart w:id="2118" w:name="_Toc319588318"/>
      <w:bookmarkStart w:id="2119" w:name="_Toc319588963"/>
      <w:bookmarkStart w:id="2120" w:name="_Toc319589608"/>
      <w:bookmarkStart w:id="2121" w:name="_Toc319590253"/>
      <w:bookmarkStart w:id="2122" w:name="_Toc319590904"/>
      <w:bookmarkStart w:id="2123" w:name="_Toc319591549"/>
      <w:bookmarkStart w:id="2124" w:name="_Toc319592194"/>
      <w:bookmarkStart w:id="2125" w:name="_Toc319592839"/>
      <w:bookmarkStart w:id="2126" w:name="_Toc319593484"/>
      <w:bookmarkStart w:id="2127" w:name="_Toc319594129"/>
      <w:bookmarkStart w:id="2128" w:name="_Toc319594774"/>
      <w:bookmarkStart w:id="2129" w:name="_Toc319595419"/>
      <w:bookmarkStart w:id="2130" w:name="_Toc319596058"/>
      <w:bookmarkStart w:id="2131" w:name="_Toc319596697"/>
      <w:bookmarkStart w:id="2132" w:name="_Toc319597336"/>
      <w:bookmarkStart w:id="2133" w:name="_Toc319597975"/>
      <w:bookmarkStart w:id="2134" w:name="_Toc319598613"/>
      <w:bookmarkStart w:id="2135" w:name="_Toc319599246"/>
      <w:bookmarkStart w:id="2136" w:name="_Toc319599884"/>
      <w:bookmarkStart w:id="2137" w:name="_Toc319600517"/>
      <w:bookmarkStart w:id="2138" w:name="_Toc319601150"/>
      <w:bookmarkStart w:id="2139" w:name="_Toc319601787"/>
      <w:bookmarkStart w:id="2140" w:name="_Toc319594847"/>
      <w:bookmarkStart w:id="2141" w:name="_Toc319920854"/>
      <w:bookmarkStart w:id="2142" w:name="_Toc319921473"/>
      <w:bookmarkStart w:id="2143" w:name="_Toc319601788"/>
      <w:bookmarkStart w:id="2144" w:name="_Toc319586567"/>
      <w:bookmarkStart w:id="2145" w:name="_Toc319587675"/>
      <w:bookmarkStart w:id="2146" w:name="_Toc319588320"/>
      <w:bookmarkStart w:id="2147" w:name="_Toc319588965"/>
      <w:bookmarkStart w:id="2148" w:name="_Toc319589610"/>
      <w:bookmarkStart w:id="2149" w:name="_Toc319590255"/>
      <w:bookmarkStart w:id="2150" w:name="_Toc319590906"/>
      <w:bookmarkStart w:id="2151" w:name="_Toc319591551"/>
      <w:bookmarkStart w:id="2152" w:name="_Toc319592196"/>
      <w:bookmarkStart w:id="2153" w:name="_Toc319592841"/>
      <w:bookmarkStart w:id="2154" w:name="_Toc319593486"/>
      <w:bookmarkStart w:id="2155" w:name="_Toc319594131"/>
      <w:bookmarkStart w:id="2156" w:name="_Toc319594776"/>
      <w:bookmarkStart w:id="2157" w:name="_Toc319595421"/>
      <w:bookmarkStart w:id="2158" w:name="_Toc319596060"/>
      <w:bookmarkStart w:id="2159" w:name="_Toc319596699"/>
      <w:bookmarkStart w:id="2160" w:name="_Toc319597338"/>
      <w:bookmarkStart w:id="2161" w:name="_Toc319597977"/>
      <w:bookmarkStart w:id="2162" w:name="_Toc319598615"/>
      <w:bookmarkStart w:id="2163" w:name="_Toc319599248"/>
      <w:bookmarkStart w:id="2164" w:name="_Toc319599886"/>
      <w:bookmarkStart w:id="2165" w:name="_Toc319600519"/>
      <w:bookmarkStart w:id="2166" w:name="_Toc319601152"/>
      <w:bookmarkStart w:id="2167" w:name="_Toc319601789"/>
      <w:bookmarkStart w:id="2168" w:name="_Toc319594849"/>
      <w:bookmarkStart w:id="2169" w:name="_Toc319920856"/>
      <w:bookmarkStart w:id="2170" w:name="_Toc319921475"/>
      <w:bookmarkStart w:id="2171" w:name="_Toc320264046"/>
      <w:bookmarkStart w:id="2172" w:name="_Toc320264315"/>
      <w:bookmarkStart w:id="2173" w:name="_Toc320283780"/>
      <w:bookmarkStart w:id="2174" w:name="_Toc320284154"/>
      <w:bookmarkStart w:id="2175" w:name="_Toc320284534"/>
      <w:bookmarkStart w:id="2176" w:name="_Toc320284920"/>
      <w:bookmarkStart w:id="2177" w:name="_Toc320285294"/>
      <w:bookmarkStart w:id="2178" w:name="_Toc320285668"/>
      <w:bookmarkStart w:id="2179" w:name="_Toc320286048"/>
      <w:bookmarkStart w:id="2180" w:name="_Toc320286422"/>
      <w:bookmarkStart w:id="2181" w:name="_Toc320286802"/>
      <w:bookmarkStart w:id="2182" w:name="_Toc320287182"/>
      <w:bookmarkStart w:id="2183" w:name="_Toc320287562"/>
      <w:bookmarkStart w:id="2184" w:name="_Toc320287942"/>
      <w:bookmarkStart w:id="2185" w:name="_Toc320288328"/>
      <w:bookmarkStart w:id="2186" w:name="_Toc326228036"/>
      <w:bookmarkStart w:id="2187" w:name="_Toc328072635"/>
      <w:bookmarkStart w:id="2188" w:name="_Toc320264047"/>
      <w:bookmarkStart w:id="2189" w:name="_Toc320264316"/>
      <w:bookmarkStart w:id="2190" w:name="_Toc320283781"/>
      <w:bookmarkStart w:id="2191" w:name="_Toc320284155"/>
      <w:bookmarkStart w:id="2192" w:name="_Toc320284535"/>
      <w:bookmarkStart w:id="2193" w:name="_Toc320284921"/>
      <w:bookmarkStart w:id="2194" w:name="_Toc320285295"/>
      <w:bookmarkStart w:id="2195" w:name="_Toc320285669"/>
      <w:bookmarkStart w:id="2196" w:name="_Toc320286049"/>
      <w:bookmarkStart w:id="2197" w:name="_Toc320286423"/>
      <w:bookmarkStart w:id="2198" w:name="_Toc320286803"/>
      <w:bookmarkStart w:id="2199" w:name="_Toc320287183"/>
      <w:bookmarkStart w:id="2200" w:name="_Toc320287563"/>
      <w:bookmarkStart w:id="2201" w:name="_Toc320287943"/>
      <w:bookmarkStart w:id="2202" w:name="_Toc320288329"/>
      <w:bookmarkStart w:id="2203" w:name="_Toc326228037"/>
      <w:bookmarkStart w:id="2204" w:name="_Toc328072636"/>
      <w:bookmarkStart w:id="2205" w:name="_Toc320264048"/>
      <w:bookmarkStart w:id="2206" w:name="_Toc320264317"/>
      <w:bookmarkStart w:id="2207" w:name="_Toc320283782"/>
      <w:bookmarkStart w:id="2208" w:name="_Toc320284156"/>
      <w:bookmarkStart w:id="2209" w:name="_Toc320284536"/>
      <w:bookmarkStart w:id="2210" w:name="_Toc320284922"/>
      <w:bookmarkStart w:id="2211" w:name="_Toc320285296"/>
      <w:bookmarkStart w:id="2212" w:name="_Toc320285670"/>
      <w:bookmarkStart w:id="2213" w:name="_Toc320286050"/>
      <w:bookmarkStart w:id="2214" w:name="_Toc320286424"/>
      <w:bookmarkStart w:id="2215" w:name="_Toc320286804"/>
      <w:bookmarkStart w:id="2216" w:name="_Toc320287184"/>
      <w:bookmarkStart w:id="2217" w:name="_Toc320287564"/>
      <w:bookmarkStart w:id="2218" w:name="_Toc320287944"/>
      <w:bookmarkStart w:id="2219" w:name="_Toc320288330"/>
      <w:bookmarkStart w:id="2220" w:name="_Toc326228038"/>
      <w:bookmarkStart w:id="2221" w:name="_Toc328072637"/>
      <w:bookmarkStart w:id="2222" w:name="_Toc320264049"/>
      <w:bookmarkStart w:id="2223" w:name="_Toc320264318"/>
      <w:bookmarkStart w:id="2224" w:name="_Toc320283783"/>
      <w:bookmarkStart w:id="2225" w:name="_Toc320284157"/>
      <w:bookmarkStart w:id="2226" w:name="_Toc320284537"/>
      <w:bookmarkStart w:id="2227" w:name="_Toc320284923"/>
      <w:bookmarkStart w:id="2228" w:name="_Toc320285297"/>
      <w:bookmarkStart w:id="2229" w:name="_Toc320285671"/>
      <w:bookmarkStart w:id="2230" w:name="_Toc320286051"/>
      <w:bookmarkStart w:id="2231" w:name="_Toc320286425"/>
      <w:bookmarkStart w:id="2232" w:name="_Toc320286805"/>
      <w:bookmarkStart w:id="2233" w:name="_Toc320287185"/>
      <w:bookmarkStart w:id="2234" w:name="_Toc320287565"/>
      <w:bookmarkStart w:id="2235" w:name="_Toc320287945"/>
      <w:bookmarkStart w:id="2236" w:name="_Toc320288331"/>
      <w:bookmarkStart w:id="2237" w:name="_Toc326228039"/>
      <w:bookmarkStart w:id="2238" w:name="_Toc32807263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r>
        <w:rPr>
          <w:szCs w:val="24"/>
        </w:rPr>
        <w:br w:type="page"/>
      </w:r>
      <w:bookmarkStart w:id="2239" w:name="_Toc360109290"/>
      <w:r w:rsidRPr="00FB2FA0">
        <w:t>Deliberações do TCU Atendidas no Exercício</w:t>
      </w:r>
      <w:bookmarkEnd w:id="2239"/>
    </w:p>
    <w:p w:rsidR="0036357B" w:rsidRDefault="0036357B" w:rsidP="00123C5B">
      <w:pPr>
        <w:tabs>
          <w:tab w:val="left" w:pos="709"/>
        </w:tabs>
        <w:spacing w:before="120" w:after="120"/>
        <w:jc w:val="both"/>
      </w:pPr>
      <w:r>
        <w:t xml:space="preserve">O </w:t>
      </w:r>
      <w:r>
        <w:rPr>
          <w:b/>
        </w:rPr>
        <w:t>Q</w:t>
      </w:r>
      <w:r w:rsidRPr="004824B3">
        <w:rPr>
          <w:b/>
        </w:rPr>
        <w:t>uadro A.</w:t>
      </w:r>
      <w:r w:rsidR="008F0E54">
        <w:rPr>
          <w:b/>
        </w:rPr>
        <w:t>11.1</w:t>
      </w:r>
      <w:r>
        <w:rPr>
          <w:b/>
        </w:rPr>
        <w:t>.1</w:t>
      </w:r>
      <w:r>
        <w:t xml:space="preserve"> abaixo contempla a</w:t>
      </w:r>
      <w:r w:rsidRPr="0070364F">
        <w:t>s informações sobre as providências adotadas pelos órgãos e e</w:t>
      </w:r>
      <w:r>
        <w:t xml:space="preserve">ntidades jurisdicionados ao TCU </w:t>
      </w:r>
      <w:r w:rsidRPr="0070364F">
        <w:t>para atender às suas deliberações</w:t>
      </w:r>
      <w:r>
        <w:t>, estando</w:t>
      </w:r>
      <w:r w:rsidRPr="0070364F">
        <w:t xml:space="preserve"> estruturad</w:t>
      </w:r>
      <w:r>
        <w:t>o</w:t>
      </w:r>
      <w:r w:rsidRPr="0070364F">
        <w:t xml:space="preserve"> em dois (2) blocos de informação</w:t>
      </w:r>
      <w:r>
        <w:t xml:space="preserve">: </w:t>
      </w:r>
      <w:r w:rsidRPr="002364EB">
        <w:rPr>
          <w:b/>
        </w:rPr>
        <w:t>Unidade Jurisdicionada</w:t>
      </w:r>
      <w:r w:rsidRPr="0070364F">
        <w:t xml:space="preserve"> e </w:t>
      </w:r>
      <w:r w:rsidRPr="002364EB">
        <w:rPr>
          <w:b/>
        </w:rPr>
        <w:t>Deliberações do TCU</w:t>
      </w:r>
      <w:r w:rsidRPr="0070364F">
        <w:t xml:space="preserve">, dividido o segundo bloco em duas partes complementares: </w:t>
      </w:r>
      <w:r w:rsidRPr="002364EB">
        <w:rPr>
          <w:b/>
        </w:rPr>
        <w:t>Deliberações expedidas pelo TCU</w:t>
      </w:r>
      <w:r w:rsidRPr="0070364F">
        <w:t xml:space="preserve">, que identifica a determinação ou a recomendação lavrada pelo TCU, em nível de item do Acórdão, e </w:t>
      </w:r>
      <w:r w:rsidRPr="002364EB">
        <w:rPr>
          <w:b/>
        </w:rPr>
        <w:t>Providências Adotadas</w:t>
      </w:r>
      <w:r w:rsidRPr="0070364F">
        <w:t>, que apresenta as informações do gestor sobre as providências adotadas para dar cumprimento ao Acórdão.</w:t>
      </w:r>
    </w:p>
    <w:p w:rsidR="0036357B" w:rsidRPr="0070364F" w:rsidRDefault="0036357B" w:rsidP="007C21CA">
      <w:pPr>
        <w:pStyle w:val="Epgrafe"/>
      </w:pPr>
      <w:bookmarkStart w:id="2240" w:name="_Toc328560831"/>
      <w:bookmarkStart w:id="2241" w:name="_Toc377032964"/>
      <w:r w:rsidRPr="0070364F">
        <w:t>Quadro A.</w:t>
      </w:r>
      <w:r w:rsidR="008F0E54">
        <w:t>11.1</w:t>
      </w:r>
      <w:r>
        <w:t>.1</w:t>
      </w:r>
      <w:r w:rsidR="00AE3137">
        <w:t xml:space="preserve"> – </w:t>
      </w:r>
      <w:r>
        <w:t>C</w:t>
      </w:r>
      <w:r w:rsidRPr="0070364F">
        <w:t xml:space="preserve">umprimento das deliberações </w:t>
      </w:r>
      <w:r>
        <w:t>do TCU atendidas no exercício</w:t>
      </w:r>
      <w:bookmarkEnd w:id="2240"/>
      <w:bookmarkEnd w:id="2241"/>
    </w:p>
    <w:tbl>
      <w:tblPr>
        <w:tblW w:w="492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0"/>
        <w:gridCol w:w="1834"/>
        <w:gridCol w:w="2458"/>
        <w:gridCol w:w="771"/>
        <w:gridCol w:w="1254"/>
        <w:gridCol w:w="1065"/>
        <w:gridCol w:w="1946"/>
      </w:tblGrid>
      <w:tr w:rsidR="0036357B" w:rsidRPr="0070364F" w:rsidTr="00A335D4">
        <w:trPr>
          <w:trHeight w:val="20"/>
        </w:trPr>
        <w:tc>
          <w:tcPr>
            <w:tcW w:w="5000" w:type="pct"/>
            <w:gridSpan w:val="7"/>
            <w:shd w:val="clear" w:color="auto" w:fill="A6A6A6"/>
            <w:noWrap/>
            <w:vAlign w:val="bottom"/>
            <w:hideMark/>
          </w:tcPr>
          <w:p w:rsidR="0036357B" w:rsidRPr="0070364F" w:rsidRDefault="0036357B" w:rsidP="00A335D4">
            <w:pPr>
              <w:tabs>
                <w:tab w:val="left" w:pos="3119"/>
              </w:tabs>
              <w:jc w:val="center"/>
              <w:rPr>
                <w:b/>
                <w:caps/>
                <w:color w:val="000000"/>
                <w:sz w:val="20"/>
              </w:rPr>
            </w:pPr>
            <w:r w:rsidRPr="0070364F">
              <w:rPr>
                <w:b/>
                <w:caps/>
                <w:color w:val="000000"/>
                <w:sz w:val="20"/>
              </w:rPr>
              <w:t>U</w:t>
            </w:r>
            <w:r w:rsidRPr="0070364F">
              <w:rPr>
                <w:b/>
                <w:color w:val="000000"/>
                <w:sz w:val="20"/>
              </w:rPr>
              <w:t>nidade Jurisdicionada</w:t>
            </w:r>
          </w:p>
        </w:tc>
      </w:tr>
      <w:tr w:rsidR="0036357B" w:rsidRPr="0070364F" w:rsidTr="00A335D4">
        <w:trPr>
          <w:trHeight w:val="20"/>
        </w:trPr>
        <w:tc>
          <w:tcPr>
            <w:tcW w:w="4046" w:type="pct"/>
            <w:gridSpan w:val="6"/>
            <w:shd w:val="clear" w:color="auto" w:fill="BFBFBF"/>
            <w:noWrap/>
            <w:vAlign w:val="bottom"/>
            <w:hideMark/>
          </w:tcPr>
          <w:p w:rsidR="0036357B" w:rsidRPr="0070364F" w:rsidRDefault="0036357B" w:rsidP="00123C5B">
            <w:pPr>
              <w:tabs>
                <w:tab w:val="left" w:pos="3119"/>
              </w:tabs>
              <w:jc w:val="both"/>
              <w:rPr>
                <w:color w:val="000000"/>
                <w:sz w:val="20"/>
              </w:rPr>
            </w:pPr>
            <w:r w:rsidRPr="0070364F">
              <w:rPr>
                <w:b/>
                <w:color w:val="000000"/>
                <w:sz w:val="20"/>
              </w:rPr>
              <w:t xml:space="preserve">Denominação </w:t>
            </w:r>
            <w:r>
              <w:rPr>
                <w:b/>
                <w:color w:val="000000"/>
                <w:sz w:val="20"/>
              </w:rPr>
              <w:t>C</w:t>
            </w:r>
            <w:r w:rsidRPr="0070364F">
              <w:rPr>
                <w:b/>
                <w:color w:val="000000"/>
                <w:sz w:val="20"/>
              </w:rPr>
              <w:t>ompleta</w:t>
            </w:r>
          </w:p>
        </w:tc>
        <w:tc>
          <w:tcPr>
            <w:tcW w:w="954" w:type="pct"/>
            <w:shd w:val="clear" w:color="auto" w:fill="BFBFBF"/>
            <w:vAlign w:val="bottom"/>
          </w:tcPr>
          <w:p w:rsidR="0036357B" w:rsidRPr="0070364F" w:rsidRDefault="0036357B" w:rsidP="00A335D4">
            <w:pPr>
              <w:tabs>
                <w:tab w:val="left" w:pos="3119"/>
              </w:tabs>
              <w:jc w:val="center"/>
              <w:rPr>
                <w:color w:val="000000"/>
                <w:sz w:val="20"/>
              </w:rPr>
            </w:pPr>
            <w:r w:rsidRPr="0070364F">
              <w:rPr>
                <w:b/>
                <w:color w:val="000000"/>
                <w:sz w:val="20"/>
              </w:rPr>
              <w:t>Código SIORG</w:t>
            </w:r>
          </w:p>
        </w:tc>
      </w:tr>
      <w:tr w:rsidR="0036357B" w:rsidRPr="0070364F" w:rsidTr="00A335D4">
        <w:trPr>
          <w:trHeight w:val="20"/>
        </w:trPr>
        <w:tc>
          <w:tcPr>
            <w:tcW w:w="4046" w:type="pct"/>
            <w:gridSpan w:val="6"/>
            <w:shd w:val="clear" w:color="auto" w:fill="FFFFFF"/>
            <w:noWrap/>
            <w:vAlign w:val="center"/>
            <w:hideMark/>
          </w:tcPr>
          <w:p w:rsidR="0036357B" w:rsidRPr="0070364F" w:rsidRDefault="0036357B" w:rsidP="00123C5B">
            <w:pPr>
              <w:tabs>
                <w:tab w:val="left" w:pos="3119"/>
              </w:tabs>
              <w:jc w:val="both"/>
              <w:rPr>
                <w:color w:val="000000"/>
                <w:sz w:val="20"/>
              </w:rPr>
            </w:pPr>
          </w:p>
        </w:tc>
        <w:tc>
          <w:tcPr>
            <w:tcW w:w="954" w:type="pct"/>
            <w:shd w:val="clear" w:color="auto" w:fill="FFFFFF"/>
            <w:vAlign w:val="center"/>
          </w:tcPr>
          <w:p w:rsidR="0036357B" w:rsidRPr="0070364F" w:rsidRDefault="0036357B" w:rsidP="00123C5B">
            <w:pPr>
              <w:tabs>
                <w:tab w:val="left" w:pos="3119"/>
              </w:tabs>
              <w:jc w:val="both"/>
              <w:rPr>
                <w:color w:val="000000"/>
                <w:sz w:val="20"/>
              </w:rPr>
            </w:pPr>
          </w:p>
        </w:tc>
      </w:tr>
      <w:tr w:rsidR="0036357B" w:rsidRPr="0070364F" w:rsidTr="00A335D4">
        <w:trPr>
          <w:trHeight w:val="20"/>
        </w:trPr>
        <w:tc>
          <w:tcPr>
            <w:tcW w:w="5000" w:type="pct"/>
            <w:gridSpan w:val="7"/>
            <w:shd w:val="clear" w:color="auto" w:fill="A6A6A6"/>
            <w:noWrap/>
            <w:vAlign w:val="center"/>
            <w:hideMark/>
          </w:tcPr>
          <w:p w:rsidR="0036357B" w:rsidRPr="0070364F" w:rsidRDefault="0036357B" w:rsidP="00A335D4">
            <w:pPr>
              <w:tabs>
                <w:tab w:val="left" w:pos="3119"/>
              </w:tabs>
              <w:jc w:val="center"/>
              <w:rPr>
                <w:b/>
                <w:color w:val="000000"/>
                <w:sz w:val="20"/>
              </w:rPr>
            </w:pPr>
            <w:r w:rsidRPr="0070364F">
              <w:rPr>
                <w:b/>
                <w:color w:val="000000"/>
                <w:sz w:val="20"/>
              </w:rPr>
              <w:t>Deliberações do TCU</w:t>
            </w:r>
          </w:p>
        </w:tc>
      </w:tr>
      <w:tr w:rsidR="0036357B" w:rsidRPr="0070364F" w:rsidTr="00A335D4">
        <w:trPr>
          <w:trHeight w:val="20"/>
        </w:trPr>
        <w:tc>
          <w:tcPr>
            <w:tcW w:w="5000" w:type="pct"/>
            <w:gridSpan w:val="7"/>
            <w:shd w:val="clear" w:color="auto" w:fill="BFBFBF"/>
            <w:noWrap/>
            <w:vAlign w:val="center"/>
            <w:hideMark/>
          </w:tcPr>
          <w:p w:rsidR="0036357B" w:rsidRPr="0070364F" w:rsidRDefault="0036357B" w:rsidP="00A335D4">
            <w:pPr>
              <w:tabs>
                <w:tab w:val="left" w:pos="3119"/>
              </w:tabs>
              <w:jc w:val="center"/>
              <w:rPr>
                <w:b/>
                <w:color w:val="000000"/>
                <w:sz w:val="20"/>
              </w:rPr>
            </w:pPr>
            <w:r w:rsidRPr="0070364F">
              <w:rPr>
                <w:b/>
                <w:color w:val="000000"/>
                <w:sz w:val="20"/>
              </w:rPr>
              <w:t xml:space="preserve">Deliberações </w:t>
            </w:r>
            <w:r>
              <w:rPr>
                <w:b/>
                <w:color w:val="000000"/>
                <w:sz w:val="20"/>
              </w:rPr>
              <w:t>E</w:t>
            </w:r>
            <w:r w:rsidRPr="0070364F">
              <w:rPr>
                <w:b/>
                <w:color w:val="000000"/>
                <w:sz w:val="20"/>
              </w:rPr>
              <w:t>xpedidas pelo TCU</w:t>
            </w:r>
          </w:p>
        </w:tc>
      </w:tr>
      <w:tr w:rsidR="0036357B" w:rsidRPr="0070364F" w:rsidTr="00A335D4">
        <w:trPr>
          <w:trHeight w:val="20"/>
        </w:trPr>
        <w:tc>
          <w:tcPr>
            <w:tcW w:w="427" w:type="pct"/>
            <w:shd w:val="clear" w:color="auto" w:fill="D9D9D9"/>
            <w:noWrap/>
            <w:vAlign w:val="center"/>
            <w:hideMark/>
          </w:tcPr>
          <w:p w:rsidR="0036357B" w:rsidRPr="0070364F" w:rsidRDefault="0036357B" w:rsidP="00A335D4">
            <w:pPr>
              <w:tabs>
                <w:tab w:val="left" w:pos="3119"/>
              </w:tabs>
              <w:jc w:val="center"/>
              <w:rPr>
                <w:b/>
                <w:color w:val="000000"/>
                <w:sz w:val="20"/>
              </w:rPr>
            </w:pPr>
            <w:r w:rsidRPr="0070364F">
              <w:rPr>
                <w:b/>
                <w:color w:val="000000"/>
                <w:sz w:val="20"/>
              </w:rPr>
              <w:t>Ordem</w:t>
            </w:r>
          </w:p>
        </w:tc>
        <w:tc>
          <w:tcPr>
            <w:tcW w:w="899" w:type="pct"/>
            <w:shd w:val="clear" w:color="auto" w:fill="D9D9D9"/>
            <w:vAlign w:val="center"/>
          </w:tcPr>
          <w:p w:rsidR="0036357B" w:rsidRPr="0070364F" w:rsidRDefault="0036357B" w:rsidP="00A335D4">
            <w:pPr>
              <w:tabs>
                <w:tab w:val="left" w:pos="3119"/>
              </w:tabs>
              <w:jc w:val="center"/>
              <w:rPr>
                <w:b/>
                <w:color w:val="000000"/>
                <w:sz w:val="20"/>
              </w:rPr>
            </w:pPr>
            <w:r w:rsidRPr="0070364F">
              <w:rPr>
                <w:b/>
                <w:color w:val="000000"/>
                <w:sz w:val="20"/>
              </w:rPr>
              <w:t>Processo</w:t>
            </w:r>
          </w:p>
        </w:tc>
        <w:tc>
          <w:tcPr>
            <w:tcW w:w="1205" w:type="pct"/>
            <w:shd w:val="clear" w:color="auto" w:fill="D9D9D9"/>
            <w:vAlign w:val="center"/>
          </w:tcPr>
          <w:p w:rsidR="0036357B" w:rsidRPr="0070364F" w:rsidRDefault="0036357B" w:rsidP="00A335D4">
            <w:pPr>
              <w:tabs>
                <w:tab w:val="left" w:pos="3119"/>
              </w:tabs>
              <w:jc w:val="center"/>
              <w:rPr>
                <w:b/>
                <w:color w:val="000000"/>
                <w:sz w:val="20"/>
              </w:rPr>
            </w:pPr>
            <w:r w:rsidRPr="0070364F">
              <w:rPr>
                <w:b/>
                <w:color w:val="000000"/>
                <w:sz w:val="20"/>
              </w:rPr>
              <w:t>Acórdão</w:t>
            </w:r>
          </w:p>
        </w:tc>
        <w:tc>
          <w:tcPr>
            <w:tcW w:w="378" w:type="pct"/>
            <w:shd w:val="clear" w:color="auto" w:fill="D9D9D9"/>
            <w:vAlign w:val="center"/>
          </w:tcPr>
          <w:p w:rsidR="0036357B" w:rsidRPr="0070364F" w:rsidRDefault="0036357B" w:rsidP="00A335D4">
            <w:pPr>
              <w:tabs>
                <w:tab w:val="left" w:pos="3119"/>
              </w:tabs>
              <w:jc w:val="center"/>
              <w:rPr>
                <w:b/>
                <w:color w:val="000000"/>
                <w:sz w:val="20"/>
              </w:rPr>
            </w:pPr>
            <w:r w:rsidRPr="0070364F">
              <w:rPr>
                <w:b/>
                <w:color w:val="000000"/>
                <w:sz w:val="20"/>
              </w:rPr>
              <w:t>Item</w:t>
            </w:r>
          </w:p>
        </w:tc>
        <w:tc>
          <w:tcPr>
            <w:tcW w:w="615" w:type="pct"/>
            <w:shd w:val="clear" w:color="auto" w:fill="D9D9D9"/>
            <w:vAlign w:val="center"/>
          </w:tcPr>
          <w:p w:rsidR="0036357B" w:rsidRPr="0070364F" w:rsidRDefault="0036357B" w:rsidP="00A335D4">
            <w:pPr>
              <w:tabs>
                <w:tab w:val="left" w:pos="3119"/>
              </w:tabs>
              <w:jc w:val="center"/>
              <w:rPr>
                <w:b/>
                <w:color w:val="000000"/>
                <w:sz w:val="20"/>
              </w:rPr>
            </w:pPr>
            <w:r w:rsidRPr="0070364F">
              <w:rPr>
                <w:b/>
                <w:color w:val="000000"/>
                <w:sz w:val="20"/>
              </w:rPr>
              <w:t>Tipo</w:t>
            </w:r>
          </w:p>
        </w:tc>
        <w:tc>
          <w:tcPr>
            <w:tcW w:w="1477" w:type="pct"/>
            <w:gridSpan w:val="2"/>
            <w:shd w:val="clear" w:color="auto" w:fill="D9D9D9"/>
            <w:vAlign w:val="center"/>
          </w:tcPr>
          <w:p w:rsidR="0036357B" w:rsidRPr="0070364F" w:rsidRDefault="0036357B" w:rsidP="00A335D4">
            <w:pPr>
              <w:tabs>
                <w:tab w:val="left" w:pos="3119"/>
              </w:tabs>
              <w:jc w:val="center"/>
              <w:rPr>
                <w:b/>
                <w:color w:val="000000"/>
                <w:sz w:val="20"/>
              </w:rPr>
            </w:pPr>
            <w:r w:rsidRPr="0070364F">
              <w:rPr>
                <w:b/>
                <w:color w:val="000000"/>
                <w:sz w:val="20"/>
              </w:rPr>
              <w:t>Comunicação Expedida</w:t>
            </w:r>
          </w:p>
        </w:tc>
      </w:tr>
      <w:tr w:rsidR="0036357B" w:rsidRPr="0070364F" w:rsidTr="00A335D4">
        <w:trPr>
          <w:trHeight w:val="20"/>
        </w:trPr>
        <w:tc>
          <w:tcPr>
            <w:tcW w:w="427" w:type="pct"/>
            <w:shd w:val="clear" w:color="auto" w:fill="auto"/>
            <w:noWrap/>
            <w:vAlign w:val="center"/>
            <w:hideMark/>
          </w:tcPr>
          <w:p w:rsidR="0036357B" w:rsidRPr="0070364F" w:rsidRDefault="0036357B" w:rsidP="00A335D4">
            <w:pPr>
              <w:tabs>
                <w:tab w:val="left" w:pos="3119"/>
              </w:tabs>
              <w:jc w:val="center"/>
              <w:rPr>
                <w:color w:val="000000"/>
                <w:sz w:val="20"/>
              </w:rPr>
            </w:pPr>
          </w:p>
        </w:tc>
        <w:tc>
          <w:tcPr>
            <w:tcW w:w="899" w:type="pct"/>
            <w:shd w:val="clear" w:color="auto" w:fill="auto"/>
            <w:vAlign w:val="center"/>
          </w:tcPr>
          <w:p w:rsidR="0036357B" w:rsidRPr="0070364F" w:rsidRDefault="0036357B" w:rsidP="00A335D4">
            <w:pPr>
              <w:tabs>
                <w:tab w:val="left" w:pos="3119"/>
              </w:tabs>
              <w:jc w:val="center"/>
              <w:rPr>
                <w:color w:val="000000"/>
                <w:sz w:val="20"/>
              </w:rPr>
            </w:pPr>
          </w:p>
        </w:tc>
        <w:tc>
          <w:tcPr>
            <w:tcW w:w="1205" w:type="pct"/>
            <w:shd w:val="clear" w:color="auto" w:fill="auto"/>
            <w:vAlign w:val="center"/>
          </w:tcPr>
          <w:p w:rsidR="0036357B" w:rsidRPr="0070364F" w:rsidRDefault="0036357B" w:rsidP="00A335D4">
            <w:pPr>
              <w:tabs>
                <w:tab w:val="left" w:pos="3119"/>
              </w:tabs>
              <w:jc w:val="center"/>
              <w:rPr>
                <w:color w:val="000000"/>
                <w:sz w:val="20"/>
              </w:rPr>
            </w:pPr>
          </w:p>
        </w:tc>
        <w:tc>
          <w:tcPr>
            <w:tcW w:w="378" w:type="pct"/>
            <w:shd w:val="clear" w:color="auto" w:fill="auto"/>
            <w:vAlign w:val="center"/>
          </w:tcPr>
          <w:p w:rsidR="0036357B" w:rsidRPr="0070364F" w:rsidRDefault="0036357B" w:rsidP="00A335D4">
            <w:pPr>
              <w:tabs>
                <w:tab w:val="left" w:pos="3119"/>
              </w:tabs>
              <w:jc w:val="center"/>
              <w:rPr>
                <w:color w:val="000000"/>
                <w:sz w:val="20"/>
              </w:rPr>
            </w:pPr>
          </w:p>
        </w:tc>
        <w:tc>
          <w:tcPr>
            <w:tcW w:w="615" w:type="pct"/>
            <w:shd w:val="clear" w:color="auto" w:fill="auto"/>
            <w:vAlign w:val="center"/>
          </w:tcPr>
          <w:p w:rsidR="0036357B" w:rsidRPr="0070364F" w:rsidRDefault="0036357B" w:rsidP="00A335D4">
            <w:pPr>
              <w:tabs>
                <w:tab w:val="left" w:pos="3119"/>
              </w:tabs>
              <w:jc w:val="center"/>
              <w:rPr>
                <w:color w:val="000000"/>
                <w:sz w:val="20"/>
              </w:rPr>
            </w:pPr>
          </w:p>
        </w:tc>
        <w:tc>
          <w:tcPr>
            <w:tcW w:w="1477" w:type="pct"/>
            <w:gridSpan w:val="2"/>
            <w:shd w:val="clear" w:color="auto" w:fill="auto"/>
            <w:vAlign w:val="center"/>
          </w:tcPr>
          <w:p w:rsidR="0036357B" w:rsidRPr="0070364F" w:rsidRDefault="0036357B" w:rsidP="00A335D4">
            <w:pPr>
              <w:tabs>
                <w:tab w:val="left" w:pos="3119"/>
              </w:tabs>
              <w:jc w:val="center"/>
              <w:rPr>
                <w:color w:val="000000"/>
                <w:sz w:val="20"/>
              </w:rPr>
            </w:pPr>
          </w:p>
        </w:tc>
      </w:tr>
      <w:tr w:rsidR="0036357B" w:rsidRPr="0070364F" w:rsidTr="00A335D4">
        <w:trPr>
          <w:trHeight w:val="20"/>
        </w:trPr>
        <w:tc>
          <w:tcPr>
            <w:tcW w:w="4046" w:type="pct"/>
            <w:gridSpan w:val="6"/>
            <w:shd w:val="clear" w:color="auto" w:fill="D9D9D9"/>
            <w:noWrap/>
            <w:vAlign w:val="center"/>
            <w:hideMark/>
          </w:tcPr>
          <w:p w:rsidR="0036357B" w:rsidRPr="0070364F" w:rsidRDefault="0036357B" w:rsidP="00123C5B">
            <w:pPr>
              <w:tabs>
                <w:tab w:val="left" w:pos="3119"/>
              </w:tabs>
              <w:jc w:val="both"/>
              <w:rPr>
                <w:b/>
                <w:color w:val="000000"/>
                <w:sz w:val="20"/>
              </w:rPr>
            </w:pPr>
            <w:r>
              <w:rPr>
                <w:b/>
                <w:color w:val="000000"/>
                <w:sz w:val="20"/>
              </w:rPr>
              <w:t>Órgão/Entidade Objeto da Determinação e/ou R</w:t>
            </w:r>
            <w:r w:rsidRPr="0070364F">
              <w:rPr>
                <w:b/>
                <w:color w:val="000000"/>
                <w:sz w:val="20"/>
              </w:rPr>
              <w:t>ecomendação</w:t>
            </w:r>
          </w:p>
        </w:tc>
        <w:tc>
          <w:tcPr>
            <w:tcW w:w="954" w:type="pct"/>
            <w:shd w:val="clear" w:color="auto" w:fill="D9D9D9"/>
            <w:vAlign w:val="center"/>
          </w:tcPr>
          <w:p w:rsidR="0036357B" w:rsidRPr="0070364F" w:rsidRDefault="0036357B" w:rsidP="00A335D4">
            <w:pPr>
              <w:tabs>
                <w:tab w:val="left" w:pos="3119"/>
              </w:tabs>
              <w:jc w:val="center"/>
              <w:rPr>
                <w:b/>
                <w:color w:val="000000"/>
                <w:sz w:val="20"/>
              </w:rPr>
            </w:pPr>
            <w:r w:rsidRPr="0070364F">
              <w:rPr>
                <w:b/>
                <w:color w:val="000000"/>
                <w:sz w:val="20"/>
              </w:rPr>
              <w:t>Código SIORG</w:t>
            </w:r>
          </w:p>
        </w:tc>
      </w:tr>
      <w:tr w:rsidR="0036357B" w:rsidRPr="0070364F" w:rsidTr="00A335D4">
        <w:trPr>
          <w:trHeight w:val="20"/>
        </w:trPr>
        <w:tc>
          <w:tcPr>
            <w:tcW w:w="4046" w:type="pct"/>
            <w:gridSpan w:val="6"/>
            <w:shd w:val="clear" w:color="auto" w:fill="FFFFFF"/>
            <w:noWrap/>
            <w:vAlign w:val="center"/>
            <w:hideMark/>
          </w:tcPr>
          <w:p w:rsidR="0036357B" w:rsidRPr="0070364F" w:rsidRDefault="0036357B" w:rsidP="00A335D4">
            <w:pPr>
              <w:tabs>
                <w:tab w:val="left" w:pos="3119"/>
              </w:tabs>
              <w:jc w:val="center"/>
              <w:rPr>
                <w:b/>
                <w:color w:val="000000"/>
                <w:sz w:val="20"/>
              </w:rPr>
            </w:pPr>
          </w:p>
        </w:tc>
        <w:tc>
          <w:tcPr>
            <w:tcW w:w="954" w:type="pct"/>
            <w:shd w:val="clear" w:color="auto" w:fill="FFFFFF"/>
            <w:vAlign w:val="center"/>
          </w:tcPr>
          <w:p w:rsidR="0036357B" w:rsidRPr="0070364F" w:rsidRDefault="0036357B" w:rsidP="00A335D4">
            <w:pPr>
              <w:tabs>
                <w:tab w:val="left" w:pos="3119"/>
              </w:tabs>
              <w:jc w:val="center"/>
              <w:rPr>
                <w:b/>
                <w:color w:val="000000"/>
                <w:sz w:val="20"/>
              </w:rPr>
            </w:pPr>
          </w:p>
        </w:tc>
      </w:tr>
      <w:tr w:rsidR="0036357B" w:rsidRPr="0070364F" w:rsidTr="00CE3758">
        <w:trPr>
          <w:trHeight w:val="350"/>
        </w:trPr>
        <w:tc>
          <w:tcPr>
            <w:tcW w:w="5000" w:type="pct"/>
            <w:gridSpan w:val="7"/>
            <w:shd w:val="clear" w:color="auto" w:fill="D9D9D9"/>
            <w:noWrap/>
            <w:vAlign w:val="bottom"/>
            <w:hideMark/>
          </w:tcPr>
          <w:p w:rsidR="0036357B" w:rsidRPr="0070364F" w:rsidRDefault="0036357B" w:rsidP="00123C5B">
            <w:pPr>
              <w:tabs>
                <w:tab w:val="left" w:pos="3119"/>
              </w:tabs>
              <w:jc w:val="both"/>
              <w:rPr>
                <w:b/>
                <w:color w:val="000000"/>
                <w:sz w:val="20"/>
              </w:rPr>
            </w:pPr>
            <w:r w:rsidRPr="0070364F">
              <w:rPr>
                <w:b/>
                <w:color w:val="000000"/>
                <w:sz w:val="20"/>
              </w:rPr>
              <w:t>Descrição da Deliberação</w:t>
            </w:r>
          </w:p>
        </w:tc>
      </w:tr>
      <w:tr w:rsidR="0036357B" w:rsidRPr="0070364F" w:rsidTr="00CE3758">
        <w:trPr>
          <w:trHeight w:val="350"/>
        </w:trPr>
        <w:tc>
          <w:tcPr>
            <w:tcW w:w="5000" w:type="pct"/>
            <w:gridSpan w:val="7"/>
            <w:shd w:val="clear" w:color="auto" w:fill="auto"/>
            <w:noWrap/>
            <w:vAlign w:val="bottom"/>
            <w:hideMark/>
          </w:tcPr>
          <w:p w:rsidR="0036357B" w:rsidRPr="0070364F" w:rsidRDefault="0036357B" w:rsidP="00123C5B">
            <w:pPr>
              <w:tabs>
                <w:tab w:val="left" w:pos="3119"/>
              </w:tabs>
              <w:jc w:val="both"/>
              <w:rPr>
                <w:color w:val="000000"/>
                <w:sz w:val="20"/>
              </w:rPr>
            </w:pPr>
          </w:p>
        </w:tc>
      </w:tr>
      <w:tr w:rsidR="0036357B" w:rsidRPr="0070364F" w:rsidTr="00A335D4">
        <w:trPr>
          <w:trHeight w:val="20"/>
        </w:trPr>
        <w:tc>
          <w:tcPr>
            <w:tcW w:w="5000" w:type="pct"/>
            <w:gridSpan w:val="7"/>
            <w:shd w:val="clear" w:color="auto" w:fill="BFBFBF"/>
            <w:noWrap/>
            <w:vAlign w:val="bottom"/>
            <w:hideMark/>
          </w:tcPr>
          <w:p w:rsidR="0036357B" w:rsidRPr="0070364F" w:rsidRDefault="0036357B" w:rsidP="00A335D4">
            <w:pPr>
              <w:tabs>
                <w:tab w:val="left" w:pos="3119"/>
              </w:tabs>
              <w:jc w:val="center"/>
              <w:rPr>
                <w:b/>
                <w:color w:val="000000"/>
                <w:sz w:val="20"/>
              </w:rPr>
            </w:pPr>
            <w:r w:rsidRPr="0070364F">
              <w:rPr>
                <w:b/>
                <w:color w:val="000000"/>
                <w:sz w:val="20"/>
              </w:rPr>
              <w:t>Providências Adotadas</w:t>
            </w:r>
          </w:p>
        </w:tc>
      </w:tr>
      <w:tr w:rsidR="0036357B" w:rsidRPr="0070364F" w:rsidTr="00A335D4">
        <w:trPr>
          <w:trHeight w:val="20"/>
        </w:trPr>
        <w:tc>
          <w:tcPr>
            <w:tcW w:w="4046" w:type="pct"/>
            <w:gridSpan w:val="6"/>
            <w:shd w:val="clear" w:color="auto" w:fill="D9D9D9"/>
            <w:noWrap/>
            <w:vAlign w:val="bottom"/>
            <w:hideMark/>
          </w:tcPr>
          <w:p w:rsidR="0036357B" w:rsidRPr="0070364F" w:rsidRDefault="0036357B" w:rsidP="00123C5B">
            <w:pPr>
              <w:tabs>
                <w:tab w:val="left" w:pos="3119"/>
              </w:tabs>
              <w:jc w:val="both"/>
              <w:rPr>
                <w:b/>
                <w:color w:val="000000"/>
                <w:sz w:val="20"/>
              </w:rPr>
            </w:pPr>
            <w:r>
              <w:rPr>
                <w:b/>
                <w:color w:val="000000"/>
                <w:sz w:val="20"/>
              </w:rPr>
              <w:t>Setor Responsável pela I</w:t>
            </w:r>
            <w:r w:rsidRPr="0070364F">
              <w:rPr>
                <w:b/>
                <w:color w:val="000000"/>
                <w:sz w:val="20"/>
              </w:rPr>
              <w:t>mplementação</w:t>
            </w:r>
          </w:p>
        </w:tc>
        <w:tc>
          <w:tcPr>
            <w:tcW w:w="954" w:type="pct"/>
            <w:shd w:val="clear" w:color="auto" w:fill="D9D9D9"/>
            <w:vAlign w:val="bottom"/>
          </w:tcPr>
          <w:p w:rsidR="0036357B" w:rsidRPr="0070364F" w:rsidRDefault="0036357B" w:rsidP="00A335D4">
            <w:pPr>
              <w:tabs>
                <w:tab w:val="left" w:pos="3119"/>
              </w:tabs>
              <w:jc w:val="center"/>
              <w:rPr>
                <w:b/>
                <w:color w:val="000000"/>
                <w:sz w:val="20"/>
              </w:rPr>
            </w:pPr>
            <w:r w:rsidRPr="0070364F">
              <w:rPr>
                <w:b/>
                <w:color w:val="000000"/>
                <w:sz w:val="20"/>
              </w:rPr>
              <w:t>Código SIORG</w:t>
            </w:r>
          </w:p>
        </w:tc>
      </w:tr>
      <w:tr w:rsidR="0036357B" w:rsidRPr="0070364F" w:rsidTr="00AE3137">
        <w:trPr>
          <w:trHeight w:val="20"/>
        </w:trPr>
        <w:tc>
          <w:tcPr>
            <w:tcW w:w="4046" w:type="pct"/>
            <w:gridSpan w:val="6"/>
            <w:shd w:val="clear" w:color="auto" w:fill="auto"/>
            <w:noWrap/>
            <w:vAlign w:val="bottom"/>
            <w:hideMark/>
          </w:tcPr>
          <w:p w:rsidR="0036357B" w:rsidRPr="0070364F" w:rsidRDefault="0036357B" w:rsidP="00123C5B">
            <w:pPr>
              <w:tabs>
                <w:tab w:val="left" w:pos="3119"/>
              </w:tabs>
              <w:jc w:val="both"/>
              <w:rPr>
                <w:color w:val="000000"/>
                <w:sz w:val="20"/>
              </w:rPr>
            </w:pPr>
          </w:p>
        </w:tc>
        <w:tc>
          <w:tcPr>
            <w:tcW w:w="954" w:type="pct"/>
            <w:shd w:val="clear" w:color="auto" w:fill="auto"/>
            <w:vAlign w:val="bottom"/>
          </w:tcPr>
          <w:p w:rsidR="0036357B" w:rsidRPr="0070364F" w:rsidRDefault="0036357B" w:rsidP="00123C5B">
            <w:pPr>
              <w:tabs>
                <w:tab w:val="left" w:pos="3119"/>
              </w:tabs>
              <w:jc w:val="both"/>
              <w:rPr>
                <w:color w:val="000000"/>
                <w:sz w:val="20"/>
              </w:rPr>
            </w:pPr>
          </w:p>
        </w:tc>
      </w:tr>
      <w:tr w:rsidR="0036357B" w:rsidRPr="0070364F" w:rsidTr="00AE3137">
        <w:trPr>
          <w:trHeight w:val="350"/>
        </w:trPr>
        <w:tc>
          <w:tcPr>
            <w:tcW w:w="5000" w:type="pct"/>
            <w:gridSpan w:val="7"/>
            <w:shd w:val="clear" w:color="auto" w:fill="D9D9D9"/>
            <w:noWrap/>
            <w:vAlign w:val="bottom"/>
            <w:hideMark/>
          </w:tcPr>
          <w:p w:rsidR="0036357B" w:rsidRPr="0070364F" w:rsidRDefault="0036357B" w:rsidP="00123C5B">
            <w:pPr>
              <w:tabs>
                <w:tab w:val="left" w:pos="3119"/>
              </w:tabs>
              <w:jc w:val="both"/>
              <w:rPr>
                <w:color w:val="000000"/>
                <w:sz w:val="20"/>
              </w:rPr>
            </w:pPr>
            <w:r>
              <w:rPr>
                <w:b/>
                <w:color w:val="000000"/>
                <w:sz w:val="20"/>
              </w:rPr>
              <w:t>Síntese da Providência A</w:t>
            </w:r>
            <w:r w:rsidRPr="0070364F">
              <w:rPr>
                <w:b/>
                <w:color w:val="000000"/>
                <w:sz w:val="20"/>
              </w:rPr>
              <w:t>dotada</w:t>
            </w:r>
          </w:p>
        </w:tc>
      </w:tr>
      <w:tr w:rsidR="0036357B" w:rsidRPr="0070364F" w:rsidTr="00AE3137">
        <w:trPr>
          <w:trHeight w:val="350"/>
        </w:trPr>
        <w:tc>
          <w:tcPr>
            <w:tcW w:w="5000" w:type="pct"/>
            <w:gridSpan w:val="7"/>
            <w:shd w:val="clear" w:color="auto" w:fill="auto"/>
            <w:noWrap/>
            <w:vAlign w:val="bottom"/>
            <w:hideMark/>
          </w:tcPr>
          <w:p w:rsidR="0036357B" w:rsidRPr="0070364F" w:rsidRDefault="0036357B" w:rsidP="00123C5B">
            <w:pPr>
              <w:tabs>
                <w:tab w:val="left" w:pos="3119"/>
              </w:tabs>
              <w:jc w:val="both"/>
              <w:rPr>
                <w:color w:val="000000"/>
                <w:sz w:val="20"/>
              </w:rPr>
            </w:pPr>
          </w:p>
        </w:tc>
      </w:tr>
      <w:tr w:rsidR="0036357B" w:rsidRPr="0070364F" w:rsidTr="00AE3137">
        <w:trPr>
          <w:trHeight w:val="350"/>
        </w:trPr>
        <w:tc>
          <w:tcPr>
            <w:tcW w:w="5000" w:type="pct"/>
            <w:gridSpan w:val="7"/>
            <w:shd w:val="clear" w:color="auto" w:fill="D9D9D9"/>
            <w:noWrap/>
            <w:vAlign w:val="bottom"/>
          </w:tcPr>
          <w:p w:rsidR="0036357B" w:rsidRPr="0070364F" w:rsidRDefault="0036357B" w:rsidP="00123C5B">
            <w:pPr>
              <w:tabs>
                <w:tab w:val="left" w:pos="3119"/>
              </w:tabs>
              <w:jc w:val="both"/>
              <w:rPr>
                <w:b/>
                <w:color w:val="000000"/>
                <w:sz w:val="20"/>
              </w:rPr>
            </w:pPr>
            <w:r w:rsidRPr="0070364F">
              <w:rPr>
                <w:b/>
                <w:color w:val="000000"/>
                <w:sz w:val="20"/>
              </w:rPr>
              <w:t>Síntes</w:t>
            </w:r>
            <w:r>
              <w:rPr>
                <w:b/>
                <w:color w:val="000000"/>
                <w:sz w:val="20"/>
              </w:rPr>
              <w:t>e dos Resultados O</w:t>
            </w:r>
            <w:r w:rsidRPr="0070364F">
              <w:rPr>
                <w:b/>
                <w:color w:val="000000"/>
                <w:sz w:val="20"/>
              </w:rPr>
              <w:t>btidos</w:t>
            </w:r>
          </w:p>
        </w:tc>
      </w:tr>
      <w:tr w:rsidR="0036357B" w:rsidRPr="0070364F" w:rsidTr="00A335D4">
        <w:trPr>
          <w:trHeight w:val="20"/>
        </w:trPr>
        <w:tc>
          <w:tcPr>
            <w:tcW w:w="5000" w:type="pct"/>
            <w:gridSpan w:val="7"/>
            <w:shd w:val="clear" w:color="auto" w:fill="FFFFFF"/>
            <w:noWrap/>
            <w:vAlign w:val="bottom"/>
          </w:tcPr>
          <w:p w:rsidR="0036357B" w:rsidRPr="0070364F" w:rsidRDefault="0036357B" w:rsidP="00123C5B">
            <w:pPr>
              <w:tabs>
                <w:tab w:val="left" w:pos="3119"/>
              </w:tabs>
              <w:jc w:val="both"/>
              <w:rPr>
                <w:color w:val="000000"/>
                <w:sz w:val="20"/>
              </w:rPr>
            </w:pPr>
          </w:p>
        </w:tc>
      </w:tr>
      <w:tr w:rsidR="0036357B" w:rsidRPr="0070364F" w:rsidTr="00A335D4">
        <w:trPr>
          <w:trHeight w:val="20"/>
        </w:trPr>
        <w:tc>
          <w:tcPr>
            <w:tcW w:w="5000" w:type="pct"/>
            <w:gridSpan w:val="7"/>
            <w:shd w:val="clear" w:color="auto" w:fill="D9D9D9"/>
            <w:noWrap/>
            <w:vAlign w:val="bottom"/>
          </w:tcPr>
          <w:p w:rsidR="0036357B" w:rsidRPr="0070364F" w:rsidRDefault="0036357B" w:rsidP="00123C5B">
            <w:pPr>
              <w:tabs>
                <w:tab w:val="left" w:pos="3119"/>
              </w:tabs>
              <w:jc w:val="both"/>
              <w:rPr>
                <w:b/>
                <w:color w:val="000000"/>
                <w:sz w:val="20"/>
              </w:rPr>
            </w:pPr>
            <w:r w:rsidRPr="0070364F">
              <w:rPr>
                <w:b/>
                <w:color w:val="000000"/>
                <w:sz w:val="20"/>
              </w:rPr>
              <w:t xml:space="preserve">Análise </w:t>
            </w:r>
            <w:r>
              <w:rPr>
                <w:b/>
                <w:color w:val="000000"/>
                <w:sz w:val="20"/>
              </w:rPr>
              <w:t>Crítica dos Fatores Positivos/Negativos que Facilitaram/Prejudicaram a Adoção de Providências pelo G</w:t>
            </w:r>
            <w:r w:rsidRPr="0070364F">
              <w:rPr>
                <w:b/>
                <w:color w:val="000000"/>
                <w:sz w:val="20"/>
              </w:rPr>
              <w:t>estor</w:t>
            </w:r>
          </w:p>
        </w:tc>
      </w:tr>
      <w:tr w:rsidR="0036357B" w:rsidRPr="0070364F" w:rsidTr="00A335D4">
        <w:trPr>
          <w:trHeight w:val="20"/>
        </w:trPr>
        <w:tc>
          <w:tcPr>
            <w:tcW w:w="5000" w:type="pct"/>
            <w:gridSpan w:val="7"/>
            <w:shd w:val="clear" w:color="auto" w:fill="FFFFFF"/>
            <w:noWrap/>
            <w:vAlign w:val="bottom"/>
          </w:tcPr>
          <w:p w:rsidR="0036357B" w:rsidRPr="0070364F" w:rsidRDefault="0036357B" w:rsidP="00123C5B">
            <w:pPr>
              <w:tabs>
                <w:tab w:val="left" w:pos="3119"/>
              </w:tabs>
              <w:jc w:val="both"/>
              <w:rPr>
                <w:color w:val="000000"/>
                <w:sz w:val="20"/>
              </w:rPr>
            </w:pPr>
          </w:p>
        </w:tc>
      </w:tr>
    </w:tbl>
    <w:p w:rsidR="0036357B" w:rsidRPr="00214E93" w:rsidRDefault="00ED36B2" w:rsidP="00123C5B">
      <w:pPr>
        <w:spacing w:before="120" w:after="120"/>
        <w:jc w:val="both"/>
        <w:rPr>
          <w:b/>
        </w:rPr>
      </w:pPr>
      <w:r w:rsidRPr="00ED36B2">
        <w:rPr>
          <w:b/>
        </w:rPr>
        <w:t>DESCRIÇÃO DOS CAMPOS</w:t>
      </w:r>
    </w:p>
    <w:p w:rsidR="0036357B" w:rsidRPr="006C2D48" w:rsidRDefault="0036357B" w:rsidP="00123C5B">
      <w:pPr>
        <w:spacing w:before="120" w:after="120"/>
        <w:jc w:val="both"/>
        <w:rPr>
          <w:b/>
          <w:u w:val="single"/>
        </w:rPr>
      </w:pPr>
      <w:r w:rsidRPr="006C2D48">
        <w:rPr>
          <w:b/>
          <w:u w:val="single"/>
        </w:rPr>
        <w:t>Unidade Jurisdicionada</w:t>
      </w:r>
    </w:p>
    <w:p w:rsidR="0036357B" w:rsidRPr="00D71B84" w:rsidRDefault="0036357B" w:rsidP="00123C5B">
      <w:pPr>
        <w:spacing w:before="120" w:after="120"/>
        <w:jc w:val="both"/>
      </w:pPr>
      <w:r>
        <w:rPr>
          <w:b/>
        </w:rPr>
        <w:t>Denominação C</w:t>
      </w:r>
      <w:r w:rsidRPr="005D15CF">
        <w:rPr>
          <w:b/>
        </w:rPr>
        <w:t>ompleta</w:t>
      </w:r>
      <w:r w:rsidRPr="00D71B84">
        <w:t xml:space="preserve">: A denominação da UJ é o título dado à unidade jurisdicionada à qual se vincula a unidade/entidade objeto da </w:t>
      </w:r>
      <w:r>
        <w:t>d</w:t>
      </w:r>
      <w:r w:rsidRPr="00D71B84">
        <w:t>eliberação do TCU</w:t>
      </w:r>
      <w:r>
        <w:t>.</w:t>
      </w:r>
    </w:p>
    <w:p w:rsidR="0036357B" w:rsidRPr="00D71B84" w:rsidRDefault="0036357B" w:rsidP="00123C5B">
      <w:pPr>
        <w:spacing w:before="120" w:after="120"/>
        <w:jc w:val="both"/>
      </w:pPr>
      <w:r w:rsidRPr="005D15CF">
        <w:rPr>
          <w:b/>
        </w:rPr>
        <w:t>Código SIORG</w:t>
      </w:r>
      <w:r w:rsidRPr="00D71B84">
        <w:t>: É o código assinalado no SIORG</w:t>
      </w:r>
      <w:r>
        <w:t xml:space="preserve"> </w:t>
      </w:r>
      <w:r w:rsidRPr="000B64B1">
        <w:rPr>
          <w:color w:val="000000"/>
        </w:rPr>
        <w:t>(</w:t>
      </w:r>
      <w:hyperlink r:id="rId37" w:history="1">
        <w:r w:rsidRPr="00122291">
          <w:rPr>
            <w:rStyle w:val="Hyperlink"/>
          </w:rPr>
          <w:t>http://www.siorg.redegoverno.gov.br</w:t>
        </w:r>
      </w:hyperlink>
      <w:r w:rsidRPr="000B64B1">
        <w:rPr>
          <w:color w:val="000000"/>
        </w:rPr>
        <w:t>)</w:t>
      </w:r>
      <w:r>
        <w:t>, para a UJ, quando houver.</w:t>
      </w:r>
    </w:p>
    <w:p w:rsidR="0036357B" w:rsidRPr="006C2D48" w:rsidRDefault="0036357B" w:rsidP="00123C5B">
      <w:pPr>
        <w:spacing w:before="120" w:after="120"/>
        <w:jc w:val="both"/>
        <w:rPr>
          <w:b/>
          <w:u w:val="single"/>
        </w:rPr>
      </w:pPr>
      <w:r w:rsidRPr="006C2D48">
        <w:rPr>
          <w:b/>
          <w:u w:val="single"/>
        </w:rPr>
        <w:t>Deliberações do TCU</w:t>
      </w:r>
    </w:p>
    <w:p w:rsidR="0036357B" w:rsidRPr="00D71B84" w:rsidRDefault="0036357B" w:rsidP="00123C5B">
      <w:pPr>
        <w:spacing w:before="120" w:after="120"/>
        <w:jc w:val="both"/>
      </w:pPr>
      <w:r w:rsidRPr="00D71B84">
        <w:t xml:space="preserve">As deliberações são apresentadas como um conjunto </w:t>
      </w:r>
      <w:r>
        <w:t>de informações divididas</w:t>
      </w:r>
      <w:r w:rsidRPr="00D71B84">
        <w:t xml:space="preserve"> em duas partes. A primeira parte é composta dos seguintes itens de informação: ordem, identificação do processo, do Acórdão, do item do Acórdão, do tipo da deliberação, da comunicação expedida ao responsável, bem como a identificação dos órgãos e entidades que foram objeto da deliberação e a descrição da deliberação conforme publicada no Acórdão.</w:t>
      </w:r>
    </w:p>
    <w:p w:rsidR="0036357B" w:rsidRPr="00D71B84" w:rsidRDefault="0036357B" w:rsidP="00123C5B">
      <w:pPr>
        <w:spacing w:before="120" w:after="120"/>
        <w:jc w:val="both"/>
      </w:pPr>
      <w:r w:rsidRPr="00D71B84">
        <w:t>A segunda parte compreende os seguintes itens de informação: identificação do setor responsável pela implementação da providência adotada, a síntese da providência adotada, a síntese dos resultados obtidos com a providência adotada e a análise crítica dos fatores positivos/negativos que facilitaram/prejudicaram a adoção de providências e dos resultados obtidos, quando for o caso.</w:t>
      </w:r>
    </w:p>
    <w:p w:rsidR="0036357B" w:rsidRPr="00D84F5A" w:rsidRDefault="0036357B" w:rsidP="00123C5B">
      <w:pPr>
        <w:spacing w:before="120" w:after="120"/>
        <w:jc w:val="both"/>
        <w:rPr>
          <w:b/>
          <w:u w:val="single"/>
        </w:rPr>
      </w:pPr>
      <w:r w:rsidRPr="00D84F5A">
        <w:rPr>
          <w:b/>
          <w:u w:val="single"/>
        </w:rPr>
        <w:t xml:space="preserve">Deliberações </w:t>
      </w:r>
      <w:r>
        <w:rPr>
          <w:b/>
          <w:u w:val="single"/>
        </w:rPr>
        <w:t>E</w:t>
      </w:r>
      <w:r w:rsidRPr="00D84F5A">
        <w:rPr>
          <w:b/>
          <w:u w:val="single"/>
        </w:rPr>
        <w:t>xpedidas pelo TCU</w:t>
      </w:r>
    </w:p>
    <w:p w:rsidR="0036357B" w:rsidRDefault="0036357B" w:rsidP="00123C5B">
      <w:pPr>
        <w:spacing w:before="120" w:after="120"/>
        <w:jc w:val="both"/>
      </w:pPr>
      <w:r w:rsidRPr="005D15CF">
        <w:rPr>
          <w:b/>
        </w:rPr>
        <w:t>Ordem</w:t>
      </w:r>
      <w:r w:rsidRPr="00D71B84">
        <w:t>: Número sequencial variando de 1 a “n”, que serve para identificar as deliberações que serã</w:t>
      </w:r>
      <w:r>
        <w:t>o explanadas pelo gestor.</w:t>
      </w:r>
    </w:p>
    <w:p w:rsidR="0036357B" w:rsidRPr="00D71B84" w:rsidRDefault="0036357B" w:rsidP="00123C5B">
      <w:pPr>
        <w:spacing w:before="120" w:after="120"/>
        <w:jc w:val="both"/>
      </w:pPr>
      <w:r w:rsidRPr="005D15CF">
        <w:rPr>
          <w:b/>
        </w:rPr>
        <w:t>Processo</w:t>
      </w:r>
      <w:r w:rsidRPr="00D71B84">
        <w:t xml:space="preserve">: Número do processo </w:t>
      </w:r>
      <w:r>
        <w:t xml:space="preserve">no </w:t>
      </w:r>
      <w:r w:rsidRPr="00D71B84">
        <w:t xml:space="preserve">TCU que deu origem ao Acórdão. Seu formato é 999.999/9999-99, correspondendo os seis primeiros números ao processo, os </w:t>
      </w:r>
      <w:r>
        <w:t>quatro</w:t>
      </w:r>
      <w:r w:rsidRPr="00D71B84">
        <w:t xml:space="preserve"> números seguintes ao exercício de autuação do processo e os dois últimos ao </w:t>
      </w:r>
      <w:r>
        <w:t>dígito verificador.</w:t>
      </w:r>
    </w:p>
    <w:p w:rsidR="0036357B" w:rsidRPr="00D71B84" w:rsidRDefault="0036357B" w:rsidP="00123C5B">
      <w:pPr>
        <w:spacing w:before="120" w:after="120"/>
        <w:jc w:val="both"/>
      </w:pPr>
      <w:r w:rsidRPr="005D15CF">
        <w:rPr>
          <w:b/>
        </w:rPr>
        <w:t>Acórdão</w:t>
      </w:r>
      <w:r w:rsidRPr="00D71B84">
        <w:t>: Combinação de informações no seguinte formato</w:t>
      </w:r>
      <w:r>
        <w:t>:</w:t>
      </w:r>
      <w:r w:rsidRPr="00D71B84">
        <w:t xml:space="preserve"> nº do acórdão/ano-colegiado que o proferiu, podendo o colegiado ser PLENÁRIO, PRIMEIRA CÂMARA ou SEGUNDA CÂMARA</w:t>
      </w:r>
      <w:r>
        <w:t>.</w:t>
      </w:r>
    </w:p>
    <w:p w:rsidR="0036357B" w:rsidRPr="00D71B84" w:rsidRDefault="0036357B" w:rsidP="00123C5B">
      <w:pPr>
        <w:spacing w:before="120" w:after="120"/>
        <w:jc w:val="both"/>
      </w:pPr>
      <w:r w:rsidRPr="005D15CF">
        <w:rPr>
          <w:b/>
        </w:rPr>
        <w:t>Item</w:t>
      </w:r>
      <w:r w:rsidRPr="00D71B84">
        <w:t>: Item do Acórdão que será objeto da explanação pelo gestor, podendo ser individual ou agregado. O item individual é aquele que não se desdobra em subitens, enquanto o item agregado é o que se desdobra em subitens, os quais também devem ser consi</w:t>
      </w:r>
      <w:r>
        <w:t>derados na explanação do gestor.</w:t>
      </w:r>
    </w:p>
    <w:p w:rsidR="0036357B" w:rsidRPr="00D71B84" w:rsidRDefault="0036357B" w:rsidP="00123C5B">
      <w:pPr>
        <w:spacing w:before="120" w:after="120"/>
        <w:jc w:val="both"/>
      </w:pPr>
      <w:r w:rsidRPr="005D15CF">
        <w:rPr>
          <w:b/>
        </w:rPr>
        <w:t>Tipo</w:t>
      </w:r>
      <w:r w:rsidRPr="00D71B84">
        <w:t>: Tipo da deliberação adotada pelo TCU e poderá ser Determinação (DE), Recomendação (RE).</w:t>
      </w:r>
    </w:p>
    <w:p w:rsidR="0036357B" w:rsidRPr="00D71B84" w:rsidRDefault="0036357B" w:rsidP="00123C5B">
      <w:pPr>
        <w:spacing w:before="120" w:after="120"/>
        <w:jc w:val="both"/>
      </w:pPr>
      <w:r w:rsidRPr="005D15CF">
        <w:rPr>
          <w:b/>
        </w:rPr>
        <w:t>Comunicação Expedida:</w:t>
      </w:r>
      <w:r w:rsidRPr="00D71B84">
        <w:t xml:space="preserve"> Ofício ou Aviso enviado pelo Tribunal para dar ciência ao responsável sobre o Acórdão lavrado.</w:t>
      </w:r>
    </w:p>
    <w:p w:rsidR="0036357B" w:rsidRPr="00D71B84" w:rsidRDefault="0036357B" w:rsidP="00123C5B">
      <w:pPr>
        <w:spacing w:before="120" w:after="120"/>
        <w:jc w:val="both"/>
      </w:pPr>
      <w:r w:rsidRPr="005D15CF">
        <w:rPr>
          <w:b/>
        </w:rPr>
        <w:t>Órgãos/Entidades objetos da deliberação</w:t>
      </w:r>
      <w:r w:rsidRPr="00D71B84">
        <w:t>: Conjunto de órgãos e entidades destinatários</w:t>
      </w:r>
      <w:r>
        <w:t xml:space="preserve"> da deliberação proferida.</w:t>
      </w:r>
    </w:p>
    <w:p w:rsidR="0036357B" w:rsidRPr="00D71B84" w:rsidRDefault="0036357B" w:rsidP="00123C5B">
      <w:pPr>
        <w:spacing w:before="120" w:after="120"/>
        <w:jc w:val="both"/>
      </w:pPr>
      <w:r w:rsidRPr="005D15CF">
        <w:rPr>
          <w:b/>
        </w:rPr>
        <w:t>Código SIORG</w:t>
      </w:r>
      <w:r w:rsidRPr="00D71B84">
        <w:t>:</w:t>
      </w:r>
      <w:r>
        <w:t xml:space="preserve"> Vide explanação anterior.</w:t>
      </w:r>
    </w:p>
    <w:p w:rsidR="0036357B" w:rsidRPr="00D71B84" w:rsidRDefault="0036357B" w:rsidP="00123C5B">
      <w:pPr>
        <w:spacing w:before="120" w:after="120"/>
        <w:jc w:val="both"/>
      </w:pPr>
      <w:r w:rsidRPr="005D15CF">
        <w:rPr>
          <w:b/>
        </w:rPr>
        <w:t>Descrição da Deliberação</w:t>
      </w:r>
      <w:r w:rsidRPr="00D71B84">
        <w:t>: Deliberação constante do item do Acórdão retro referido.</w:t>
      </w:r>
    </w:p>
    <w:p w:rsidR="0036357B" w:rsidRPr="00D84F5A" w:rsidRDefault="0036357B" w:rsidP="00123C5B">
      <w:pPr>
        <w:spacing w:before="120" w:after="120"/>
        <w:jc w:val="both"/>
        <w:rPr>
          <w:b/>
          <w:u w:val="single"/>
        </w:rPr>
      </w:pPr>
      <w:r w:rsidRPr="00D84F5A">
        <w:rPr>
          <w:b/>
          <w:u w:val="single"/>
        </w:rPr>
        <w:t>Providências Adotadas</w:t>
      </w:r>
    </w:p>
    <w:p w:rsidR="0036357B" w:rsidRDefault="0036357B" w:rsidP="00123C5B">
      <w:pPr>
        <w:spacing w:before="120" w:after="120"/>
        <w:jc w:val="both"/>
      </w:pPr>
      <w:r w:rsidRPr="005D15CF">
        <w:rPr>
          <w:b/>
        </w:rPr>
        <w:t xml:space="preserve">Setor Responsável pela </w:t>
      </w:r>
      <w:r>
        <w:rPr>
          <w:b/>
        </w:rPr>
        <w:t>I</w:t>
      </w:r>
      <w:r w:rsidRPr="005D15CF">
        <w:rPr>
          <w:b/>
        </w:rPr>
        <w:t>mplementação</w:t>
      </w:r>
      <w:r w:rsidRPr="00D71B84">
        <w:t>: Unidade administrativa encarregada de dar cumprimento às determinações e/ou recomendaçõ</w:t>
      </w:r>
      <w:r>
        <w:t>es referidas no item do Acórdão.</w:t>
      </w:r>
    </w:p>
    <w:p w:rsidR="0036357B" w:rsidRPr="00D71B84" w:rsidRDefault="0036357B" w:rsidP="00123C5B">
      <w:pPr>
        <w:spacing w:before="120" w:after="120"/>
        <w:jc w:val="both"/>
      </w:pPr>
      <w:r w:rsidRPr="005D15CF">
        <w:rPr>
          <w:b/>
        </w:rPr>
        <w:t>Código SIORG</w:t>
      </w:r>
      <w:r w:rsidRPr="00D71B84">
        <w:t>:</w:t>
      </w:r>
      <w:r>
        <w:t xml:space="preserve"> Vide explanação anterior.</w:t>
      </w:r>
    </w:p>
    <w:p w:rsidR="0036357B" w:rsidRPr="00D71B84" w:rsidRDefault="0036357B" w:rsidP="00123C5B">
      <w:pPr>
        <w:spacing w:before="120" w:after="120"/>
        <w:jc w:val="both"/>
      </w:pPr>
      <w:r w:rsidRPr="005D15CF">
        <w:rPr>
          <w:b/>
        </w:rPr>
        <w:t>Síntese da providência adotada</w:t>
      </w:r>
      <w:r w:rsidRPr="00D71B84">
        <w:t>: Síntese da providência adotada pelo s</w:t>
      </w:r>
      <w:r>
        <w:t>etor responsável retro referido.</w:t>
      </w:r>
    </w:p>
    <w:p w:rsidR="0036357B" w:rsidRPr="00D71B84" w:rsidRDefault="0036357B" w:rsidP="00123C5B">
      <w:pPr>
        <w:spacing w:before="120" w:after="120"/>
        <w:jc w:val="both"/>
      </w:pPr>
      <w:r w:rsidRPr="005D15CF">
        <w:rPr>
          <w:b/>
        </w:rPr>
        <w:t>Síntese dos Resultados Obtidos</w:t>
      </w:r>
      <w:r w:rsidRPr="00D71B84">
        <w:t xml:space="preserve">: Síntese dos resultados decorrentes da providência adotada, </w:t>
      </w:r>
      <w:r>
        <w:t>até o encerramento do exercício.</w:t>
      </w:r>
    </w:p>
    <w:p w:rsidR="0036357B" w:rsidRPr="00D71B84" w:rsidRDefault="0036357B" w:rsidP="00123C5B">
      <w:pPr>
        <w:spacing w:before="120" w:after="120"/>
        <w:jc w:val="both"/>
      </w:pPr>
      <w:r w:rsidRPr="005D15CF">
        <w:rPr>
          <w:b/>
        </w:rPr>
        <w:t>Análise crítica dos fatores positivos/negativos que facilitaram/prejudicaram a adoção de providências pelo gestor</w:t>
      </w:r>
      <w:r w:rsidRPr="00D71B84">
        <w:t xml:space="preserve">: Análise crítica efetuada pelo gestor sobre os fatores positivos/negativos que facilitaram/prejudicaram a adoção de providências pelo gestor. </w:t>
      </w:r>
    </w:p>
    <w:p w:rsidR="00492B6F" w:rsidRDefault="0036357B" w:rsidP="00970743">
      <w:pPr>
        <w:pStyle w:val="Ttulo3"/>
        <w:numPr>
          <w:ilvl w:val="2"/>
          <w:numId w:val="117"/>
        </w:numPr>
      </w:pPr>
      <w:r>
        <w:rPr>
          <w:szCs w:val="24"/>
        </w:rPr>
        <w:br w:type="page"/>
      </w:r>
      <w:bookmarkStart w:id="2242" w:name="_Toc360109291"/>
      <w:r>
        <w:t>Deliberações do TCU Pendentes de Atendimento ao Final do E</w:t>
      </w:r>
      <w:r w:rsidRPr="008003EA">
        <w:t>xercício</w:t>
      </w:r>
      <w:bookmarkEnd w:id="2242"/>
    </w:p>
    <w:p w:rsidR="0036357B" w:rsidRDefault="0036357B" w:rsidP="00123C5B">
      <w:pPr>
        <w:spacing w:before="120" w:after="120"/>
        <w:jc w:val="both"/>
      </w:pPr>
      <w:r>
        <w:t xml:space="preserve">O </w:t>
      </w:r>
      <w:r w:rsidRPr="004824B3">
        <w:rPr>
          <w:b/>
        </w:rPr>
        <w:t>Quadro A.</w:t>
      </w:r>
      <w:r w:rsidR="008F0E54">
        <w:rPr>
          <w:b/>
        </w:rPr>
        <w:t>11.1</w:t>
      </w:r>
      <w:r>
        <w:rPr>
          <w:b/>
        </w:rPr>
        <w:t>.</w:t>
      </w:r>
      <w:r w:rsidRPr="004824B3">
        <w:rPr>
          <w:b/>
        </w:rPr>
        <w:t>2</w:t>
      </w:r>
      <w:r>
        <w:t xml:space="preserve"> abaixo tem por objetivo identificar a situação das deliberações do TCU que permanecem pendentes de atendimento no exercício. Remete às</w:t>
      </w:r>
      <w:r w:rsidRPr="0070364F">
        <w:t xml:space="preserve"> </w:t>
      </w:r>
      <w:r>
        <w:t xml:space="preserve">justificativas para o não atendimento </w:t>
      </w:r>
      <w:r w:rsidRPr="0070364F">
        <w:t>às deliberações</w:t>
      </w:r>
      <w:r>
        <w:t xml:space="preserve"> do TCU e possui a mesma estrutura informacional contemplada no </w:t>
      </w:r>
      <w:r>
        <w:rPr>
          <w:b/>
        </w:rPr>
        <w:t>Quadro A.</w:t>
      </w:r>
      <w:r w:rsidR="008F0E54">
        <w:rPr>
          <w:b/>
        </w:rPr>
        <w:t>11.1</w:t>
      </w:r>
      <w:r>
        <w:rPr>
          <w:b/>
        </w:rPr>
        <w:t xml:space="preserve">.1 </w:t>
      </w:r>
      <w:r w:rsidRPr="00D84F5A">
        <w:t>descrito anteriormente</w:t>
      </w:r>
      <w:r>
        <w:t xml:space="preserve">, com exceção dos campos </w:t>
      </w:r>
      <w:r w:rsidRPr="005D15CF">
        <w:rPr>
          <w:b/>
        </w:rPr>
        <w:t xml:space="preserve">Síntese da </w:t>
      </w:r>
      <w:r>
        <w:rPr>
          <w:b/>
        </w:rPr>
        <w:t>P</w:t>
      </w:r>
      <w:r w:rsidRPr="005D15CF">
        <w:rPr>
          <w:b/>
        </w:rPr>
        <w:t xml:space="preserve">rovidência </w:t>
      </w:r>
      <w:r>
        <w:rPr>
          <w:b/>
        </w:rPr>
        <w:t>A</w:t>
      </w:r>
      <w:r w:rsidRPr="005D15CF">
        <w:rPr>
          <w:b/>
        </w:rPr>
        <w:t>dotada</w:t>
      </w:r>
      <w:r>
        <w:rPr>
          <w:b/>
        </w:rPr>
        <w:t xml:space="preserve"> </w:t>
      </w:r>
      <w:r>
        <w:t>e</w:t>
      </w:r>
      <w:r>
        <w:rPr>
          <w:b/>
        </w:rPr>
        <w:t xml:space="preserve"> </w:t>
      </w:r>
      <w:r w:rsidRPr="005D15CF">
        <w:rPr>
          <w:b/>
        </w:rPr>
        <w:t>Síntese dos Resultados Obtidos</w:t>
      </w:r>
      <w:r>
        <w:rPr>
          <w:b/>
        </w:rPr>
        <w:t xml:space="preserve"> </w:t>
      </w:r>
      <w:r w:rsidRPr="002364EB">
        <w:t>que são substituídos pelo campo</w:t>
      </w:r>
      <w:r w:rsidRPr="00D71B84">
        <w:t xml:space="preserve"> </w:t>
      </w:r>
      <w:r>
        <w:rPr>
          <w:b/>
        </w:rPr>
        <w:t>Justificativa para o seu não Cumprimento</w:t>
      </w:r>
      <w:r>
        <w:t>, que compreende as justificativas do setor responsável pelo não cumprimento da deliberação expedida pelo Tribunal</w:t>
      </w:r>
      <w:r w:rsidRPr="0070364F">
        <w:t>.</w:t>
      </w:r>
    </w:p>
    <w:p w:rsidR="0036357B" w:rsidRPr="0070364F" w:rsidRDefault="0036357B" w:rsidP="007C21CA">
      <w:pPr>
        <w:pStyle w:val="Epgrafe"/>
      </w:pPr>
      <w:bookmarkStart w:id="2243" w:name="_Toc328560832"/>
      <w:bookmarkStart w:id="2244" w:name="_Toc377032965"/>
      <w:r w:rsidRPr="0070364F">
        <w:t>Quadro A.</w:t>
      </w:r>
      <w:r w:rsidR="008F0E54">
        <w:t>11.1</w:t>
      </w:r>
      <w:r>
        <w:t>.2</w:t>
      </w:r>
      <w:r w:rsidRPr="0070364F">
        <w:t xml:space="preserve"> </w:t>
      </w:r>
      <w:r w:rsidR="00AE3137">
        <w:t xml:space="preserve">– </w:t>
      </w:r>
      <w:r>
        <w:t>Situação das</w:t>
      </w:r>
      <w:r w:rsidRPr="0070364F">
        <w:t xml:space="preserve"> deliberações</w:t>
      </w:r>
      <w:r>
        <w:t xml:space="preserve"> do TCU que permanecem pendentes de atendimento no exercício</w:t>
      </w:r>
      <w:bookmarkEnd w:id="2243"/>
      <w:bookmarkEnd w:id="2244"/>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2"/>
        <w:gridCol w:w="1847"/>
        <w:gridCol w:w="2480"/>
        <w:gridCol w:w="780"/>
        <w:gridCol w:w="1261"/>
        <w:gridCol w:w="1066"/>
        <w:gridCol w:w="1900"/>
      </w:tblGrid>
      <w:tr w:rsidR="0036357B" w:rsidRPr="0070364F" w:rsidTr="00AE3137">
        <w:trPr>
          <w:trHeight w:val="410"/>
        </w:trPr>
        <w:tc>
          <w:tcPr>
            <w:tcW w:w="5000" w:type="pct"/>
            <w:gridSpan w:val="7"/>
            <w:shd w:val="clear" w:color="auto" w:fill="A6A6A6"/>
            <w:noWrap/>
            <w:vAlign w:val="bottom"/>
            <w:hideMark/>
          </w:tcPr>
          <w:p w:rsidR="0036357B" w:rsidRPr="0070364F" w:rsidRDefault="0036357B" w:rsidP="00AE3137">
            <w:pPr>
              <w:tabs>
                <w:tab w:val="left" w:pos="3119"/>
              </w:tabs>
              <w:spacing w:before="45" w:after="45"/>
              <w:jc w:val="center"/>
              <w:rPr>
                <w:b/>
                <w:caps/>
                <w:color w:val="000000"/>
                <w:sz w:val="20"/>
              </w:rPr>
            </w:pPr>
            <w:r w:rsidRPr="0070364F">
              <w:rPr>
                <w:b/>
                <w:caps/>
                <w:color w:val="000000"/>
                <w:sz w:val="20"/>
              </w:rPr>
              <w:t>U</w:t>
            </w:r>
            <w:r w:rsidRPr="0070364F">
              <w:rPr>
                <w:b/>
                <w:color w:val="000000"/>
                <w:sz w:val="20"/>
              </w:rPr>
              <w:t>nidade Jurisdicionada</w:t>
            </w:r>
          </w:p>
        </w:tc>
      </w:tr>
      <w:tr w:rsidR="0036357B" w:rsidRPr="0070364F" w:rsidTr="00AE3137">
        <w:trPr>
          <w:trHeight w:val="410"/>
        </w:trPr>
        <w:tc>
          <w:tcPr>
            <w:tcW w:w="4069" w:type="pct"/>
            <w:gridSpan w:val="6"/>
            <w:shd w:val="clear" w:color="auto" w:fill="BFBFBF"/>
            <w:noWrap/>
            <w:vAlign w:val="bottom"/>
            <w:hideMark/>
          </w:tcPr>
          <w:p w:rsidR="0036357B" w:rsidRPr="0070364F" w:rsidRDefault="0036357B" w:rsidP="00AE3137">
            <w:pPr>
              <w:tabs>
                <w:tab w:val="left" w:pos="3119"/>
              </w:tabs>
              <w:spacing w:before="45" w:after="45"/>
              <w:jc w:val="both"/>
              <w:rPr>
                <w:color w:val="000000"/>
                <w:sz w:val="20"/>
              </w:rPr>
            </w:pPr>
            <w:r w:rsidRPr="0070364F">
              <w:rPr>
                <w:b/>
                <w:color w:val="000000"/>
                <w:sz w:val="20"/>
              </w:rPr>
              <w:t xml:space="preserve">Denominação </w:t>
            </w:r>
            <w:r>
              <w:rPr>
                <w:b/>
                <w:color w:val="000000"/>
                <w:sz w:val="20"/>
              </w:rPr>
              <w:t>C</w:t>
            </w:r>
            <w:r w:rsidRPr="0070364F">
              <w:rPr>
                <w:b/>
                <w:color w:val="000000"/>
                <w:sz w:val="20"/>
              </w:rPr>
              <w:t>ompleta</w:t>
            </w:r>
          </w:p>
        </w:tc>
        <w:tc>
          <w:tcPr>
            <w:tcW w:w="931" w:type="pct"/>
            <w:shd w:val="clear" w:color="auto" w:fill="BFBFBF"/>
            <w:vAlign w:val="bottom"/>
          </w:tcPr>
          <w:p w:rsidR="0036357B" w:rsidRPr="0070364F" w:rsidRDefault="0036357B" w:rsidP="00AE3137">
            <w:pPr>
              <w:tabs>
                <w:tab w:val="left" w:pos="3119"/>
              </w:tabs>
              <w:spacing w:before="45" w:after="45"/>
              <w:jc w:val="center"/>
              <w:rPr>
                <w:color w:val="000000"/>
                <w:sz w:val="20"/>
              </w:rPr>
            </w:pPr>
            <w:r w:rsidRPr="0070364F">
              <w:rPr>
                <w:b/>
                <w:color w:val="000000"/>
                <w:sz w:val="20"/>
              </w:rPr>
              <w:t>Código SIORG</w:t>
            </w:r>
          </w:p>
        </w:tc>
      </w:tr>
      <w:tr w:rsidR="0036357B" w:rsidRPr="0070364F" w:rsidTr="00AE3137">
        <w:trPr>
          <w:trHeight w:val="410"/>
        </w:trPr>
        <w:tc>
          <w:tcPr>
            <w:tcW w:w="4069" w:type="pct"/>
            <w:gridSpan w:val="6"/>
            <w:shd w:val="clear" w:color="auto" w:fill="FFFFFF"/>
            <w:noWrap/>
            <w:vAlign w:val="center"/>
            <w:hideMark/>
          </w:tcPr>
          <w:p w:rsidR="0036357B" w:rsidRPr="0070364F" w:rsidRDefault="0036357B" w:rsidP="00AE3137">
            <w:pPr>
              <w:tabs>
                <w:tab w:val="left" w:pos="3119"/>
              </w:tabs>
              <w:spacing w:before="45" w:after="45"/>
              <w:jc w:val="both"/>
              <w:rPr>
                <w:color w:val="000000"/>
                <w:sz w:val="20"/>
              </w:rPr>
            </w:pPr>
          </w:p>
        </w:tc>
        <w:tc>
          <w:tcPr>
            <w:tcW w:w="931" w:type="pct"/>
            <w:shd w:val="clear" w:color="auto" w:fill="FFFFFF"/>
            <w:vAlign w:val="center"/>
          </w:tcPr>
          <w:p w:rsidR="0036357B" w:rsidRPr="0070364F" w:rsidRDefault="0036357B" w:rsidP="00AE3137">
            <w:pPr>
              <w:tabs>
                <w:tab w:val="left" w:pos="3119"/>
              </w:tabs>
              <w:spacing w:before="45" w:after="45"/>
              <w:jc w:val="both"/>
              <w:rPr>
                <w:color w:val="000000"/>
                <w:sz w:val="20"/>
              </w:rPr>
            </w:pPr>
          </w:p>
        </w:tc>
      </w:tr>
      <w:tr w:rsidR="0036357B" w:rsidRPr="0070364F" w:rsidTr="00AE3137">
        <w:trPr>
          <w:trHeight w:val="410"/>
        </w:trPr>
        <w:tc>
          <w:tcPr>
            <w:tcW w:w="5000" w:type="pct"/>
            <w:gridSpan w:val="7"/>
            <w:shd w:val="clear" w:color="auto" w:fill="A6A6A6"/>
            <w:noWrap/>
            <w:vAlign w:val="center"/>
            <w:hideMark/>
          </w:tcPr>
          <w:p w:rsidR="0036357B" w:rsidRPr="0070364F" w:rsidRDefault="0036357B" w:rsidP="00AE3137">
            <w:pPr>
              <w:tabs>
                <w:tab w:val="left" w:pos="3119"/>
              </w:tabs>
              <w:spacing w:before="45" w:after="45"/>
              <w:jc w:val="center"/>
              <w:rPr>
                <w:b/>
                <w:color w:val="000000"/>
                <w:sz w:val="20"/>
              </w:rPr>
            </w:pPr>
            <w:r w:rsidRPr="0070364F">
              <w:rPr>
                <w:b/>
                <w:color w:val="000000"/>
                <w:sz w:val="20"/>
              </w:rPr>
              <w:t>Deliberações do TCU</w:t>
            </w:r>
          </w:p>
        </w:tc>
      </w:tr>
      <w:tr w:rsidR="0036357B" w:rsidRPr="0070364F" w:rsidTr="00AE3137">
        <w:trPr>
          <w:trHeight w:val="410"/>
        </w:trPr>
        <w:tc>
          <w:tcPr>
            <w:tcW w:w="5000" w:type="pct"/>
            <w:gridSpan w:val="7"/>
            <w:shd w:val="clear" w:color="auto" w:fill="BFBFBF"/>
            <w:noWrap/>
            <w:vAlign w:val="center"/>
            <w:hideMark/>
          </w:tcPr>
          <w:p w:rsidR="0036357B" w:rsidRPr="0070364F" w:rsidRDefault="0036357B" w:rsidP="00AE3137">
            <w:pPr>
              <w:tabs>
                <w:tab w:val="left" w:pos="3119"/>
              </w:tabs>
              <w:spacing w:before="45" w:after="45"/>
              <w:jc w:val="center"/>
              <w:rPr>
                <w:b/>
                <w:color w:val="000000"/>
                <w:sz w:val="20"/>
              </w:rPr>
            </w:pPr>
            <w:r w:rsidRPr="0070364F">
              <w:rPr>
                <w:b/>
                <w:color w:val="000000"/>
                <w:sz w:val="20"/>
              </w:rPr>
              <w:t xml:space="preserve">Deliberações </w:t>
            </w:r>
            <w:r>
              <w:rPr>
                <w:b/>
                <w:color w:val="000000"/>
                <w:sz w:val="20"/>
              </w:rPr>
              <w:t>E</w:t>
            </w:r>
            <w:r w:rsidRPr="0070364F">
              <w:rPr>
                <w:b/>
                <w:color w:val="000000"/>
                <w:sz w:val="20"/>
              </w:rPr>
              <w:t>xpedidas pelo TCU</w:t>
            </w:r>
          </w:p>
        </w:tc>
      </w:tr>
      <w:tr w:rsidR="0036357B" w:rsidRPr="0070364F" w:rsidTr="00AE3137">
        <w:trPr>
          <w:trHeight w:val="410"/>
        </w:trPr>
        <w:tc>
          <w:tcPr>
            <w:tcW w:w="427" w:type="pct"/>
            <w:shd w:val="clear" w:color="auto" w:fill="D9D9D9"/>
            <w:noWrap/>
            <w:vAlign w:val="center"/>
            <w:hideMark/>
          </w:tcPr>
          <w:p w:rsidR="0036357B" w:rsidRPr="0070364F" w:rsidRDefault="0036357B" w:rsidP="00AE3137">
            <w:pPr>
              <w:tabs>
                <w:tab w:val="left" w:pos="3119"/>
              </w:tabs>
              <w:spacing w:before="45" w:after="45"/>
              <w:jc w:val="center"/>
              <w:rPr>
                <w:b/>
                <w:color w:val="000000"/>
                <w:sz w:val="20"/>
              </w:rPr>
            </w:pPr>
            <w:r w:rsidRPr="0070364F">
              <w:rPr>
                <w:b/>
                <w:color w:val="000000"/>
                <w:sz w:val="20"/>
              </w:rPr>
              <w:t>Ordem</w:t>
            </w:r>
          </w:p>
        </w:tc>
        <w:tc>
          <w:tcPr>
            <w:tcW w:w="905" w:type="pct"/>
            <w:shd w:val="clear" w:color="auto" w:fill="D9D9D9"/>
            <w:vAlign w:val="center"/>
          </w:tcPr>
          <w:p w:rsidR="0036357B" w:rsidRPr="0070364F" w:rsidRDefault="0036357B" w:rsidP="00AE3137">
            <w:pPr>
              <w:tabs>
                <w:tab w:val="left" w:pos="3119"/>
              </w:tabs>
              <w:spacing w:before="45" w:after="45"/>
              <w:jc w:val="center"/>
              <w:rPr>
                <w:b/>
                <w:color w:val="000000"/>
                <w:sz w:val="20"/>
              </w:rPr>
            </w:pPr>
            <w:r w:rsidRPr="0070364F">
              <w:rPr>
                <w:b/>
                <w:color w:val="000000"/>
                <w:sz w:val="20"/>
              </w:rPr>
              <w:t>Processo</w:t>
            </w:r>
          </w:p>
        </w:tc>
        <w:tc>
          <w:tcPr>
            <w:tcW w:w="1215" w:type="pct"/>
            <w:shd w:val="clear" w:color="auto" w:fill="D9D9D9"/>
            <w:vAlign w:val="center"/>
          </w:tcPr>
          <w:p w:rsidR="0036357B" w:rsidRPr="0070364F" w:rsidRDefault="0036357B" w:rsidP="00AE3137">
            <w:pPr>
              <w:tabs>
                <w:tab w:val="left" w:pos="3119"/>
              </w:tabs>
              <w:spacing w:before="45" w:after="45"/>
              <w:jc w:val="center"/>
              <w:rPr>
                <w:b/>
                <w:color w:val="000000"/>
                <w:sz w:val="20"/>
              </w:rPr>
            </w:pPr>
            <w:r w:rsidRPr="0070364F">
              <w:rPr>
                <w:b/>
                <w:color w:val="000000"/>
                <w:sz w:val="20"/>
              </w:rPr>
              <w:t>Acórdão</w:t>
            </w:r>
          </w:p>
        </w:tc>
        <w:tc>
          <w:tcPr>
            <w:tcW w:w="382" w:type="pct"/>
            <w:shd w:val="clear" w:color="auto" w:fill="D9D9D9"/>
            <w:vAlign w:val="center"/>
          </w:tcPr>
          <w:p w:rsidR="0036357B" w:rsidRPr="0070364F" w:rsidRDefault="0036357B" w:rsidP="00AE3137">
            <w:pPr>
              <w:tabs>
                <w:tab w:val="left" w:pos="3119"/>
              </w:tabs>
              <w:spacing w:before="45" w:after="45"/>
              <w:jc w:val="center"/>
              <w:rPr>
                <w:b/>
                <w:color w:val="000000"/>
                <w:sz w:val="20"/>
              </w:rPr>
            </w:pPr>
            <w:r w:rsidRPr="0070364F">
              <w:rPr>
                <w:b/>
                <w:color w:val="000000"/>
                <w:sz w:val="20"/>
              </w:rPr>
              <w:t>Item</w:t>
            </w:r>
          </w:p>
        </w:tc>
        <w:tc>
          <w:tcPr>
            <w:tcW w:w="618" w:type="pct"/>
            <w:shd w:val="clear" w:color="auto" w:fill="D9D9D9"/>
            <w:vAlign w:val="center"/>
          </w:tcPr>
          <w:p w:rsidR="0036357B" w:rsidRPr="0070364F" w:rsidRDefault="0036357B" w:rsidP="00AE3137">
            <w:pPr>
              <w:tabs>
                <w:tab w:val="left" w:pos="3119"/>
              </w:tabs>
              <w:spacing w:before="45" w:after="45"/>
              <w:jc w:val="center"/>
              <w:rPr>
                <w:b/>
                <w:color w:val="000000"/>
                <w:sz w:val="20"/>
              </w:rPr>
            </w:pPr>
            <w:r w:rsidRPr="0070364F">
              <w:rPr>
                <w:b/>
                <w:color w:val="000000"/>
                <w:sz w:val="20"/>
              </w:rPr>
              <w:t>Tipo</w:t>
            </w:r>
          </w:p>
        </w:tc>
        <w:tc>
          <w:tcPr>
            <w:tcW w:w="1454" w:type="pct"/>
            <w:gridSpan w:val="2"/>
            <w:shd w:val="clear" w:color="auto" w:fill="D9D9D9"/>
            <w:vAlign w:val="center"/>
          </w:tcPr>
          <w:p w:rsidR="0036357B" w:rsidRPr="0070364F" w:rsidRDefault="0036357B" w:rsidP="00AE3137">
            <w:pPr>
              <w:tabs>
                <w:tab w:val="left" w:pos="3119"/>
              </w:tabs>
              <w:spacing w:before="45" w:after="45"/>
              <w:jc w:val="center"/>
              <w:rPr>
                <w:b/>
                <w:color w:val="000000"/>
                <w:sz w:val="20"/>
              </w:rPr>
            </w:pPr>
            <w:r w:rsidRPr="0070364F">
              <w:rPr>
                <w:b/>
                <w:color w:val="000000"/>
                <w:sz w:val="20"/>
              </w:rPr>
              <w:t>Comunicação Expedida</w:t>
            </w:r>
          </w:p>
        </w:tc>
      </w:tr>
      <w:tr w:rsidR="0036357B" w:rsidRPr="0070364F" w:rsidTr="00AE3137">
        <w:trPr>
          <w:trHeight w:val="410"/>
        </w:trPr>
        <w:tc>
          <w:tcPr>
            <w:tcW w:w="427" w:type="pct"/>
            <w:shd w:val="clear" w:color="auto" w:fill="auto"/>
            <w:noWrap/>
            <w:vAlign w:val="center"/>
            <w:hideMark/>
          </w:tcPr>
          <w:p w:rsidR="0036357B" w:rsidRPr="0070364F" w:rsidRDefault="0036357B" w:rsidP="00AE3137">
            <w:pPr>
              <w:tabs>
                <w:tab w:val="left" w:pos="3119"/>
              </w:tabs>
              <w:spacing w:before="45" w:after="45"/>
              <w:jc w:val="center"/>
              <w:rPr>
                <w:color w:val="000000"/>
                <w:sz w:val="20"/>
              </w:rPr>
            </w:pPr>
          </w:p>
        </w:tc>
        <w:tc>
          <w:tcPr>
            <w:tcW w:w="905" w:type="pct"/>
            <w:shd w:val="clear" w:color="auto" w:fill="auto"/>
            <w:vAlign w:val="center"/>
          </w:tcPr>
          <w:p w:rsidR="0036357B" w:rsidRPr="0070364F" w:rsidRDefault="0036357B" w:rsidP="00AE3137">
            <w:pPr>
              <w:tabs>
                <w:tab w:val="left" w:pos="3119"/>
              </w:tabs>
              <w:spacing w:before="45" w:after="45"/>
              <w:jc w:val="center"/>
              <w:rPr>
                <w:color w:val="000000"/>
                <w:sz w:val="20"/>
              </w:rPr>
            </w:pPr>
          </w:p>
        </w:tc>
        <w:tc>
          <w:tcPr>
            <w:tcW w:w="1215" w:type="pct"/>
            <w:shd w:val="clear" w:color="auto" w:fill="auto"/>
            <w:vAlign w:val="center"/>
          </w:tcPr>
          <w:p w:rsidR="0036357B" w:rsidRPr="0070364F" w:rsidRDefault="0036357B" w:rsidP="00AE3137">
            <w:pPr>
              <w:tabs>
                <w:tab w:val="left" w:pos="3119"/>
              </w:tabs>
              <w:spacing w:before="45" w:after="45"/>
              <w:jc w:val="center"/>
              <w:rPr>
                <w:color w:val="000000"/>
                <w:sz w:val="20"/>
              </w:rPr>
            </w:pPr>
          </w:p>
        </w:tc>
        <w:tc>
          <w:tcPr>
            <w:tcW w:w="382" w:type="pct"/>
            <w:shd w:val="clear" w:color="auto" w:fill="auto"/>
            <w:vAlign w:val="center"/>
          </w:tcPr>
          <w:p w:rsidR="0036357B" w:rsidRPr="0070364F" w:rsidRDefault="0036357B" w:rsidP="00AE3137">
            <w:pPr>
              <w:tabs>
                <w:tab w:val="left" w:pos="3119"/>
              </w:tabs>
              <w:spacing w:before="45" w:after="45"/>
              <w:jc w:val="center"/>
              <w:rPr>
                <w:color w:val="000000"/>
                <w:sz w:val="20"/>
              </w:rPr>
            </w:pPr>
          </w:p>
        </w:tc>
        <w:tc>
          <w:tcPr>
            <w:tcW w:w="618" w:type="pct"/>
            <w:shd w:val="clear" w:color="auto" w:fill="auto"/>
            <w:vAlign w:val="center"/>
          </w:tcPr>
          <w:p w:rsidR="0036357B" w:rsidRPr="0070364F" w:rsidRDefault="0036357B" w:rsidP="00AE3137">
            <w:pPr>
              <w:tabs>
                <w:tab w:val="left" w:pos="3119"/>
              </w:tabs>
              <w:spacing w:before="45" w:after="45"/>
              <w:jc w:val="center"/>
              <w:rPr>
                <w:color w:val="000000"/>
                <w:sz w:val="20"/>
              </w:rPr>
            </w:pPr>
          </w:p>
        </w:tc>
        <w:tc>
          <w:tcPr>
            <w:tcW w:w="1454" w:type="pct"/>
            <w:gridSpan w:val="2"/>
            <w:shd w:val="clear" w:color="auto" w:fill="auto"/>
            <w:vAlign w:val="center"/>
          </w:tcPr>
          <w:p w:rsidR="0036357B" w:rsidRPr="0070364F" w:rsidRDefault="0036357B" w:rsidP="00AE3137">
            <w:pPr>
              <w:tabs>
                <w:tab w:val="left" w:pos="3119"/>
              </w:tabs>
              <w:spacing w:before="45" w:after="45"/>
              <w:jc w:val="center"/>
              <w:rPr>
                <w:color w:val="000000"/>
                <w:sz w:val="20"/>
              </w:rPr>
            </w:pPr>
          </w:p>
        </w:tc>
      </w:tr>
      <w:tr w:rsidR="0036357B" w:rsidRPr="0070364F" w:rsidTr="00AE3137">
        <w:trPr>
          <w:trHeight w:val="410"/>
        </w:trPr>
        <w:tc>
          <w:tcPr>
            <w:tcW w:w="4069" w:type="pct"/>
            <w:gridSpan w:val="6"/>
            <w:shd w:val="clear" w:color="auto" w:fill="D9D9D9"/>
            <w:noWrap/>
            <w:vAlign w:val="center"/>
            <w:hideMark/>
          </w:tcPr>
          <w:p w:rsidR="0036357B" w:rsidRPr="0070364F" w:rsidRDefault="0036357B" w:rsidP="00AE3137">
            <w:pPr>
              <w:tabs>
                <w:tab w:val="left" w:pos="3119"/>
              </w:tabs>
              <w:spacing w:before="45" w:after="45"/>
              <w:jc w:val="both"/>
              <w:rPr>
                <w:b/>
                <w:color w:val="000000"/>
                <w:sz w:val="20"/>
              </w:rPr>
            </w:pPr>
            <w:r w:rsidRPr="0070364F">
              <w:rPr>
                <w:b/>
                <w:color w:val="000000"/>
                <w:sz w:val="20"/>
              </w:rPr>
              <w:t>Órgão/</w:t>
            </w:r>
            <w:r>
              <w:rPr>
                <w:b/>
                <w:color w:val="000000"/>
                <w:sz w:val="20"/>
              </w:rPr>
              <w:t>Entidade Objeto da Determinação e/ou R</w:t>
            </w:r>
            <w:r w:rsidRPr="0070364F">
              <w:rPr>
                <w:b/>
                <w:color w:val="000000"/>
                <w:sz w:val="20"/>
              </w:rPr>
              <w:t>ecomendação</w:t>
            </w:r>
          </w:p>
        </w:tc>
        <w:tc>
          <w:tcPr>
            <w:tcW w:w="931" w:type="pct"/>
            <w:shd w:val="clear" w:color="auto" w:fill="D9D9D9"/>
            <w:vAlign w:val="center"/>
          </w:tcPr>
          <w:p w:rsidR="0036357B" w:rsidRPr="0070364F" w:rsidRDefault="0036357B" w:rsidP="00AE3137">
            <w:pPr>
              <w:tabs>
                <w:tab w:val="left" w:pos="3119"/>
              </w:tabs>
              <w:spacing w:before="45" w:after="45"/>
              <w:jc w:val="center"/>
              <w:rPr>
                <w:b/>
                <w:color w:val="000000"/>
                <w:sz w:val="20"/>
              </w:rPr>
            </w:pPr>
            <w:r w:rsidRPr="0070364F">
              <w:rPr>
                <w:b/>
                <w:color w:val="000000"/>
                <w:sz w:val="20"/>
              </w:rPr>
              <w:t>Código SIORG</w:t>
            </w:r>
          </w:p>
        </w:tc>
      </w:tr>
      <w:tr w:rsidR="0036357B" w:rsidRPr="0070364F" w:rsidTr="00AE3137">
        <w:trPr>
          <w:trHeight w:val="410"/>
        </w:trPr>
        <w:tc>
          <w:tcPr>
            <w:tcW w:w="4069" w:type="pct"/>
            <w:gridSpan w:val="6"/>
            <w:shd w:val="clear" w:color="auto" w:fill="FFFFFF"/>
            <w:noWrap/>
            <w:vAlign w:val="center"/>
            <w:hideMark/>
          </w:tcPr>
          <w:p w:rsidR="0036357B" w:rsidRPr="0070364F" w:rsidRDefault="0036357B" w:rsidP="00AE3137">
            <w:pPr>
              <w:tabs>
                <w:tab w:val="left" w:pos="3119"/>
              </w:tabs>
              <w:spacing w:before="45" w:after="45"/>
              <w:jc w:val="center"/>
              <w:rPr>
                <w:b/>
                <w:color w:val="000000"/>
                <w:sz w:val="20"/>
              </w:rPr>
            </w:pPr>
          </w:p>
        </w:tc>
        <w:tc>
          <w:tcPr>
            <w:tcW w:w="931" w:type="pct"/>
            <w:shd w:val="clear" w:color="auto" w:fill="FFFFFF"/>
            <w:vAlign w:val="center"/>
          </w:tcPr>
          <w:p w:rsidR="0036357B" w:rsidRPr="0070364F" w:rsidRDefault="0036357B" w:rsidP="00AE3137">
            <w:pPr>
              <w:tabs>
                <w:tab w:val="left" w:pos="3119"/>
              </w:tabs>
              <w:spacing w:before="45" w:after="45"/>
              <w:jc w:val="center"/>
              <w:rPr>
                <w:b/>
                <w:color w:val="000000"/>
                <w:sz w:val="20"/>
              </w:rPr>
            </w:pPr>
          </w:p>
        </w:tc>
      </w:tr>
      <w:tr w:rsidR="0036357B" w:rsidRPr="0070364F" w:rsidTr="00AE3137">
        <w:trPr>
          <w:trHeight w:val="410"/>
        </w:trPr>
        <w:tc>
          <w:tcPr>
            <w:tcW w:w="5000" w:type="pct"/>
            <w:gridSpan w:val="7"/>
            <w:shd w:val="clear" w:color="auto" w:fill="D9D9D9"/>
            <w:noWrap/>
            <w:vAlign w:val="bottom"/>
            <w:hideMark/>
          </w:tcPr>
          <w:p w:rsidR="0036357B" w:rsidRPr="0070364F" w:rsidRDefault="0036357B" w:rsidP="00AE3137">
            <w:pPr>
              <w:tabs>
                <w:tab w:val="left" w:pos="3119"/>
              </w:tabs>
              <w:spacing w:before="45" w:after="45"/>
              <w:jc w:val="both"/>
              <w:rPr>
                <w:b/>
                <w:color w:val="000000"/>
                <w:sz w:val="20"/>
              </w:rPr>
            </w:pPr>
            <w:r w:rsidRPr="0070364F">
              <w:rPr>
                <w:b/>
                <w:color w:val="000000"/>
                <w:sz w:val="20"/>
              </w:rPr>
              <w:t>Descrição da Deliberação</w:t>
            </w:r>
          </w:p>
        </w:tc>
      </w:tr>
      <w:tr w:rsidR="0036357B" w:rsidRPr="0070364F" w:rsidTr="00AE3137">
        <w:trPr>
          <w:trHeight w:val="410"/>
        </w:trPr>
        <w:tc>
          <w:tcPr>
            <w:tcW w:w="5000" w:type="pct"/>
            <w:gridSpan w:val="7"/>
            <w:shd w:val="clear" w:color="auto" w:fill="auto"/>
            <w:noWrap/>
            <w:vAlign w:val="bottom"/>
            <w:hideMark/>
          </w:tcPr>
          <w:p w:rsidR="0036357B" w:rsidRPr="0070364F" w:rsidRDefault="0036357B" w:rsidP="00AE3137">
            <w:pPr>
              <w:tabs>
                <w:tab w:val="left" w:pos="3119"/>
              </w:tabs>
              <w:spacing w:before="45" w:after="45"/>
              <w:jc w:val="both"/>
              <w:rPr>
                <w:color w:val="000000"/>
                <w:sz w:val="20"/>
              </w:rPr>
            </w:pPr>
          </w:p>
        </w:tc>
      </w:tr>
      <w:tr w:rsidR="0036357B" w:rsidRPr="0070364F" w:rsidTr="00AE3137">
        <w:trPr>
          <w:trHeight w:val="410"/>
        </w:trPr>
        <w:tc>
          <w:tcPr>
            <w:tcW w:w="5000" w:type="pct"/>
            <w:gridSpan w:val="7"/>
            <w:shd w:val="clear" w:color="auto" w:fill="BFBFBF"/>
            <w:noWrap/>
            <w:vAlign w:val="bottom"/>
            <w:hideMark/>
          </w:tcPr>
          <w:p w:rsidR="0036357B" w:rsidRPr="0070364F" w:rsidRDefault="0036357B" w:rsidP="00AE3137">
            <w:pPr>
              <w:tabs>
                <w:tab w:val="left" w:pos="3119"/>
              </w:tabs>
              <w:spacing w:before="45" w:after="45"/>
              <w:jc w:val="center"/>
              <w:rPr>
                <w:b/>
                <w:color w:val="000000"/>
                <w:sz w:val="20"/>
              </w:rPr>
            </w:pPr>
            <w:r>
              <w:rPr>
                <w:b/>
                <w:color w:val="000000"/>
                <w:sz w:val="20"/>
              </w:rPr>
              <w:t>Justificativa Apresentada pelo seu não Cumprimento</w:t>
            </w:r>
          </w:p>
        </w:tc>
      </w:tr>
      <w:tr w:rsidR="0036357B" w:rsidRPr="0070364F" w:rsidTr="00AE3137">
        <w:trPr>
          <w:trHeight w:val="410"/>
        </w:trPr>
        <w:tc>
          <w:tcPr>
            <w:tcW w:w="4069" w:type="pct"/>
            <w:gridSpan w:val="6"/>
            <w:shd w:val="clear" w:color="auto" w:fill="D9D9D9"/>
            <w:noWrap/>
            <w:vAlign w:val="bottom"/>
            <w:hideMark/>
          </w:tcPr>
          <w:p w:rsidR="0036357B" w:rsidRPr="0070364F" w:rsidRDefault="0036357B" w:rsidP="00AE3137">
            <w:pPr>
              <w:tabs>
                <w:tab w:val="left" w:pos="3119"/>
              </w:tabs>
              <w:spacing w:before="45" w:after="45"/>
              <w:jc w:val="both"/>
              <w:rPr>
                <w:b/>
                <w:color w:val="000000"/>
                <w:sz w:val="20"/>
              </w:rPr>
            </w:pPr>
            <w:r>
              <w:rPr>
                <w:b/>
                <w:color w:val="000000"/>
                <w:sz w:val="20"/>
              </w:rPr>
              <w:t>Setor Responsável pela I</w:t>
            </w:r>
            <w:r w:rsidRPr="0070364F">
              <w:rPr>
                <w:b/>
                <w:color w:val="000000"/>
                <w:sz w:val="20"/>
              </w:rPr>
              <w:t>mplementação</w:t>
            </w:r>
          </w:p>
        </w:tc>
        <w:tc>
          <w:tcPr>
            <w:tcW w:w="931" w:type="pct"/>
            <w:shd w:val="clear" w:color="auto" w:fill="D9D9D9"/>
            <w:vAlign w:val="bottom"/>
          </w:tcPr>
          <w:p w:rsidR="0036357B" w:rsidRPr="0070364F" w:rsidRDefault="0036357B" w:rsidP="00AE3137">
            <w:pPr>
              <w:tabs>
                <w:tab w:val="left" w:pos="3119"/>
              </w:tabs>
              <w:spacing w:before="45" w:after="45"/>
              <w:jc w:val="center"/>
              <w:rPr>
                <w:b/>
                <w:color w:val="000000"/>
                <w:sz w:val="20"/>
              </w:rPr>
            </w:pPr>
            <w:r w:rsidRPr="0070364F">
              <w:rPr>
                <w:b/>
                <w:color w:val="000000"/>
                <w:sz w:val="20"/>
              </w:rPr>
              <w:t>Código SIORG</w:t>
            </w:r>
          </w:p>
        </w:tc>
      </w:tr>
      <w:tr w:rsidR="0036357B" w:rsidRPr="0070364F" w:rsidTr="00AE3137">
        <w:trPr>
          <w:trHeight w:val="410"/>
        </w:trPr>
        <w:tc>
          <w:tcPr>
            <w:tcW w:w="4069" w:type="pct"/>
            <w:gridSpan w:val="6"/>
            <w:shd w:val="clear" w:color="auto" w:fill="F2F2F2"/>
            <w:noWrap/>
            <w:vAlign w:val="bottom"/>
            <w:hideMark/>
          </w:tcPr>
          <w:p w:rsidR="0036357B" w:rsidRPr="0070364F" w:rsidRDefault="0036357B" w:rsidP="00AE3137">
            <w:pPr>
              <w:tabs>
                <w:tab w:val="left" w:pos="3119"/>
              </w:tabs>
              <w:spacing w:before="45" w:after="45"/>
              <w:jc w:val="both"/>
              <w:rPr>
                <w:color w:val="000000"/>
                <w:sz w:val="20"/>
              </w:rPr>
            </w:pPr>
          </w:p>
        </w:tc>
        <w:tc>
          <w:tcPr>
            <w:tcW w:w="931" w:type="pct"/>
            <w:shd w:val="clear" w:color="auto" w:fill="F2F2F2"/>
            <w:vAlign w:val="bottom"/>
          </w:tcPr>
          <w:p w:rsidR="0036357B" w:rsidRPr="0070364F" w:rsidRDefault="0036357B" w:rsidP="00AE3137">
            <w:pPr>
              <w:tabs>
                <w:tab w:val="left" w:pos="3119"/>
              </w:tabs>
              <w:spacing w:before="45" w:after="45"/>
              <w:jc w:val="both"/>
              <w:rPr>
                <w:color w:val="000000"/>
                <w:sz w:val="20"/>
              </w:rPr>
            </w:pPr>
          </w:p>
        </w:tc>
      </w:tr>
      <w:tr w:rsidR="0036357B" w:rsidRPr="0070364F" w:rsidTr="00AE3137">
        <w:trPr>
          <w:trHeight w:val="410"/>
        </w:trPr>
        <w:tc>
          <w:tcPr>
            <w:tcW w:w="5000" w:type="pct"/>
            <w:gridSpan w:val="7"/>
            <w:shd w:val="clear" w:color="auto" w:fill="D9D9D9"/>
            <w:noWrap/>
            <w:vAlign w:val="bottom"/>
            <w:hideMark/>
          </w:tcPr>
          <w:p w:rsidR="0036357B" w:rsidRPr="0070364F" w:rsidRDefault="0036357B" w:rsidP="00AE3137">
            <w:pPr>
              <w:tabs>
                <w:tab w:val="left" w:pos="3119"/>
              </w:tabs>
              <w:spacing w:before="45" w:after="45"/>
              <w:jc w:val="both"/>
              <w:rPr>
                <w:color w:val="000000"/>
                <w:sz w:val="20"/>
              </w:rPr>
            </w:pPr>
            <w:r>
              <w:rPr>
                <w:b/>
                <w:color w:val="000000"/>
                <w:sz w:val="20"/>
              </w:rPr>
              <w:t>Justificativa para o seu não C</w:t>
            </w:r>
            <w:r w:rsidRPr="0070364F">
              <w:rPr>
                <w:b/>
                <w:color w:val="000000"/>
                <w:sz w:val="20"/>
              </w:rPr>
              <w:t>umprimento:</w:t>
            </w:r>
            <w:r w:rsidRPr="0070364F">
              <w:rPr>
                <w:color w:val="000000"/>
                <w:sz w:val="20"/>
              </w:rPr>
              <w:t xml:space="preserve"> </w:t>
            </w:r>
          </w:p>
        </w:tc>
      </w:tr>
      <w:tr w:rsidR="0036357B" w:rsidRPr="0070364F" w:rsidTr="00AE3137">
        <w:trPr>
          <w:trHeight w:val="410"/>
        </w:trPr>
        <w:tc>
          <w:tcPr>
            <w:tcW w:w="5000" w:type="pct"/>
            <w:gridSpan w:val="7"/>
            <w:shd w:val="clear" w:color="auto" w:fill="auto"/>
            <w:noWrap/>
            <w:vAlign w:val="bottom"/>
            <w:hideMark/>
          </w:tcPr>
          <w:p w:rsidR="0036357B" w:rsidRPr="0070364F" w:rsidRDefault="0036357B" w:rsidP="00AE3137">
            <w:pPr>
              <w:tabs>
                <w:tab w:val="left" w:pos="3119"/>
              </w:tabs>
              <w:spacing w:before="45" w:after="45"/>
              <w:jc w:val="both"/>
              <w:rPr>
                <w:color w:val="000000"/>
                <w:sz w:val="20"/>
              </w:rPr>
            </w:pPr>
          </w:p>
        </w:tc>
      </w:tr>
      <w:tr w:rsidR="0036357B" w:rsidRPr="0070364F" w:rsidTr="00AE3137">
        <w:trPr>
          <w:trHeight w:val="410"/>
        </w:trPr>
        <w:tc>
          <w:tcPr>
            <w:tcW w:w="5000" w:type="pct"/>
            <w:gridSpan w:val="7"/>
            <w:shd w:val="clear" w:color="auto" w:fill="D9D9D9"/>
            <w:noWrap/>
            <w:vAlign w:val="bottom"/>
          </w:tcPr>
          <w:p w:rsidR="0036357B" w:rsidRPr="0070364F" w:rsidRDefault="0036357B" w:rsidP="00AE3137">
            <w:pPr>
              <w:tabs>
                <w:tab w:val="left" w:pos="3119"/>
              </w:tabs>
              <w:spacing w:before="45" w:after="45"/>
              <w:jc w:val="both"/>
              <w:rPr>
                <w:b/>
                <w:color w:val="000000"/>
                <w:sz w:val="20"/>
              </w:rPr>
            </w:pPr>
            <w:r>
              <w:rPr>
                <w:b/>
                <w:color w:val="000000"/>
                <w:sz w:val="20"/>
              </w:rPr>
              <w:t>Análise Crítica dos Fatores Positivos/Negativos que Facilitaram/Prejudicaram a Adoção de Providências pelo G</w:t>
            </w:r>
            <w:r w:rsidRPr="0070364F">
              <w:rPr>
                <w:b/>
                <w:color w:val="000000"/>
                <w:sz w:val="20"/>
              </w:rPr>
              <w:t>estor</w:t>
            </w:r>
          </w:p>
        </w:tc>
      </w:tr>
      <w:tr w:rsidR="0036357B" w:rsidRPr="0070364F" w:rsidTr="00AE3137">
        <w:trPr>
          <w:trHeight w:val="410"/>
        </w:trPr>
        <w:tc>
          <w:tcPr>
            <w:tcW w:w="5000" w:type="pct"/>
            <w:gridSpan w:val="7"/>
            <w:shd w:val="clear" w:color="auto" w:fill="FFFFFF"/>
            <w:noWrap/>
            <w:vAlign w:val="bottom"/>
          </w:tcPr>
          <w:p w:rsidR="0036357B" w:rsidRPr="0070364F" w:rsidRDefault="0036357B" w:rsidP="00AE3137">
            <w:pPr>
              <w:tabs>
                <w:tab w:val="left" w:pos="3119"/>
              </w:tabs>
              <w:spacing w:before="45" w:after="45"/>
              <w:jc w:val="both"/>
              <w:rPr>
                <w:color w:val="000000"/>
                <w:sz w:val="20"/>
              </w:rPr>
            </w:pPr>
          </w:p>
        </w:tc>
      </w:tr>
    </w:tbl>
    <w:p w:rsidR="0036357B" w:rsidRPr="00194E58" w:rsidRDefault="00ED36B2" w:rsidP="0036357B">
      <w:pPr>
        <w:pStyle w:val="PargrafodaLista"/>
        <w:tabs>
          <w:tab w:val="left" w:pos="3119"/>
        </w:tabs>
        <w:spacing w:before="120" w:after="120"/>
        <w:ind w:left="0"/>
        <w:rPr>
          <w:b/>
          <w:caps/>
          <w:color w:val="000000"/>
        </w:rPr>
      </w:pPr>
      <w:r w:rsidRPr="00ED36B2">
        <w:rPr>
          <w:b/>
          <w:caps/>
          <w:color w:val="000000"/>
        </w:rPr>
        <w:t>DESCRIÇÃO DOS CAMPOS</w:t>
      </w:r>
    </w:p>
    <w:p w:rsidR="0036357B" w:rsidRPr="0070364F" w:rsidRDefault="0036357B" w:rsidP="00123C5B">
      <w:pPr>
        <w:tabs>
          <w:tab w:val="left" w:pos="3119"/>
        </w:tabs>
        <w:spacing w:before="120" w:after="120"/>
        <w:jc w:val="both"/>
        <w:rPr>
          <w:color w:val="000000"/>
        </w:rPr>
      </w:pPr>
      <w:r>
        <w:rPr>
          <w:color w:val="000000"/>
        </w:rPr>
        <w:t xml:space="preserve">Vide a descrição apresentada para o </w:t>
      </w:r>
      <w:r w:rsidRPr="00412FB2">
        <w:rPr>
          <w:b/>
          <w:color w:val="000000"/>
        </w:rPr>
        <w:t>Quadro A.</w:t>
      </w:r>
      <w:r w:rsidR="008F0E54">
        <w:rPr>
          <w:b/>
          <w:color w:val="000000"/>
        </w:rPr>
        <w:t>11.1</w:t>
      </w:r>
      <w:r>
        <w:rPr>
          <w:color w:val="000000"/>
        </w:rPr>
        <w:t>.1</w:t>
      </w:r>
    </w:p>
    <w:p w:rsidR="00492B6F" w:rsidRDefault="0036357B" w:rsidP="00970743">
      <w:pPr>
        <w:pStyle w:val="Ttulo2"/>
        <w:numPr>
          <w:ilvl w:val="1"/>
          <w:numId w:val="117"/>
        </w:numPr>
      </w:pPr>
      <w:r>
        <w:br w:type="page"/>
      </w:r>
      <w:bookmarkStart w:id="2245" w:name="_Toc360109292"/>
      <w:bookmarkStart w:id="2246" w:name="_Toc377032599"/>
      <w:r w:rsidRPr="00895486">
        <w:t xml:space="preserve">Tratamento de Recomendações do </w:t>
      </w:r>
      <w:bookmarkEnd w:id="2245"/>
      <w:r w:rsidR="00D26A98">
        <w:t>Órgão de Controle Interno (OCI)</w:t>
      </w:r>
      <w:bookmarkEnd w:id="2246"/>
      <w:r w:rsidRPr="00895486">
        <w:t xml:space="preserve"> </w:t>
      </w:r>
    </w:p>
    <w:p w:rsidR="0036357B" w:rsidRDefault="0036357B" w:rsidP="00123C5B">
      <w:pPr>
        <w:spacing w:before="120" w:after="120"/>
        <w:jc w:val="both"/>
      </w:pPr>
      <w:r w:rsidRPr="0070364F">
        <w:rPr>
          <w:b/>
        </w:rPr>
        <w:t>Objetivo</w:t>
      </w:r>
      <w:r>
        <w:rPr>
          <w:b/>
        </w:rPr>
        <w:t xml:space="preserve"> Específico</w:t>
      </w:r>
      <w:r w:rsidRPr="0070364F">
        <w:rPr>
          <w:b/>
        </w:rPr>
        <w:t>:</w:t>
      </w:r>
      <w:r w:rsidRPr="0070364F">
        <w:t xml:space="preserve"> Conhecer as providências adotadas pelas UJ para dar </w:t>
      </w:r>
      <w:r>
        <w:t xml:space="preserve">tratamento </w:t>
      </w:r>
      <w:r w:rsidR="00D26A98">
        <w:t>às</w:t>
      </w:r>
      <w:r>
        <w:t xml:space="preserve"> recomendações feitas pelo órgão de controle interno- OCI a que a unidade jurisdicionada se vincula. </w:t>
      </w:r>
    </w:p>
    <w:p w:rsidR="0036357B" w:rsidRDefault="0036357B" w:rsidP="00123C5B">
      <w:pPr>
        <w:spacing w:before="120" w:after="120"/>
        <w:jc w:val="both"/>
      </w:pPr>
      <w:r w:rsidRPr="0070364F">
        <w:rPr>
          <w:b/>
        </w:rPr>
        <w:t xml:space="preserve">Estrutura de Informação: </w:t>
      </w:r>
      <w:r w:rsidRPr="0070364F">
        <w:t xml:space="preserve">A informação está estruturada em </w:t>
      </w:r>
      <w:r>
        <w:t xml:space="preserve">dois demonstrativos. O primeiro relacionado com </w:t>
      </w:r>
      <w:r w:rsidRPr="0070364F">
        <w:t xml:space="preserve">as </w:t>
      </w:r>
      <w:r>
        <w:t>recomendações do OCI</w:t>
      </w:r>
      <w:r w:rsidRPr="0070364F">
        <w:t xml:space="preserve"> atendidas pela UJ no exercício de referência do relatório de gestão, independentemente do exercício em que originaram</w:t>
      </w:r>
      <w:r>
        <w:t>, enquanto o segundo refere-se às recomendações que permaneceram pendentes de atendimento até o final do exercício de referência do relatório de gestão</w:t>
      </w:r>
      <w:r w:rsidRPr="0070364F">
        <w:t xml:space="preserve">, </w:t>
      </w:r>
      <w:r>
        <w:t xml:space="preserve">igualmente </w:t>
      </w:r>
      <w:r w:rsidRPr="0070364F">
        <w:t>independentemente do exercício em que originaram.</w:t>
      </w:r>
      <w:r>
        <w:t xml:space="preserve"> </w:t>
      </w:r>
    </w:p>
    <w:p w:rsidR="0036357B" w:rsidRDefault="0036357B" w:rsidP="00123C5B">
      <w:pPr>
        <w:spacing w:before="120" w:after="120"/>
        <w:jc w:val="both"/>
      </w:pPr>
      <w:r w:rsidRPr="0070364F">
        <w:rPr>
          <w:b/>
        </w:rPr>
        <w:t xml:space="preserve">Abrangência: </w:t>
      </w:r>
      <w:r w:rsidRPr="0070364F">
        <w:t>Órgãos e entidades da Administração Pública Federal</w:t>
      </w:r>
      <w:r>
        <w:t>, bem como as paraestatais,</w:t>
      </w:r>
      <w:r w:rsidRPr="0070364F">
        <w:t xml:space="preserve"> que tenham </w:t>
      </w:r>
      <w:r>
        <w:t>sido objeto, no exercício de referência, de deliberações do OCI.</w:t>
      </w:r>
    </w:p>
    <w:p w:rsidR="0036357B" w:rsidRPr="0070364F" w:rsidRDefault="0036357B" w:rsidP="00123C5B">
      <w:pPr>
        <w:spacing w:before="120" w:after="120"/>
        <w:jc w:val="both"/>
        <w:rPr>
          <w:color w:val="000000"/>
        </w:rPr>
      </w:pPr>
      <w:r w:rsidRPr="0070364F">
        <w:rPr>
          <w:b/>
          <w:color w:val="000000"/>
        </w:rPr>
        <w:t>Referências:</w:t>
      </w:r>
      <w:r w:rsidRPr="0070364F">
        <w:rPr>
          <w:color w:val="000000"/>
        </w:rPr>
        <w:t xml:space="preserve"> </w:t>
      </w:r>
    </w:p>
    <w:p w:rsidR="0036357B" w:rsidRPr="0070364F" w:rsidRDefault="0036357B" w:rsidP="00123C5B">
      <w:pPr>
        <w:spacing w:after="120"/>
        <w:jc w:val="both"/>
        <w:rPr>
          <w:color w:val="000000"/>
        </w:rPr>
      </w:pPr>
      <w:r w:rsidRPr="0070364F">
        <w:rPr>
          <w:color w:val="000000"/>
        </w:rPr>
        <w:t>Lei nº 8.443/1992</w:t>
      </w:r>
      <w:r>
        <w:rPr>
          <w:color w:val="000000"/>
        </w:rPr>
        <w:t>;</w:t>
      </w:r>
    </w:p>
    <w:p w:rsidR="0036357B" w:rsidRDefault="0036357B" w:rsidP="00123C5B">
      <w:pPr>
        <w:spacing w:after="120"/>
        <w:jc w:val="both"/>
        <w:rPr>
          <w:color w:val="000000"/>
        </w:rPr>
      </w:pPr>
      <w:r w:rsidRPr="0070364F">
        <w:rPr>
          <w:color w:val="000000"/>
        </w:rPr>
        <w:t>Regimento Interno do TCU</w:t>
      </w:r>
      <w:r>
        <w:rPr>
          <w:color w:val="000000"/>
        </w:rPr>
        <w:t>.</w:t>
      </w:r>
    </w:p>
    <w:p w:rsidR="00492B6F" w:rsidRDefault="0036357B" w:rsidP="00970743">
      <w:pPr>
        <w:pStyle w:val="Ttulo3"/>
        <w:numPr>
          <w:ilvl w:val="2"/>
          <w:numId w:val="117"/>
        </w:numPr>
      </w:pPr>
      <w:r>
        <w:rPr>
          <w:szCs w:val="24"/>
        </w:rPr>
        <w:br w:type="page"/>
      </w:r>
      <w:bookmarkStart w:id="2247" w:name="_Toc360109293"/>
      <w:r>
        <w:t>Recomendações do Órgão de Controle Interno Atendidas no Exercício</w:t>
      </w:r>
      <w:bookmarkEnd w:id="2247"/>
    </w:p>
    <w:p w:rsidR="0036357B" w:rsidRDefault="0036357B" w:rsidP="001C2441">
      <w:pPr>
        <w:spacing w:before="120" w:after="120" w:line="246" w:lineRule="auto"/>
        <w:jc w:val="both"/>
      </w:pPr>
      <w:r>
        <w:t xml:space="preserve">O </w:t>
      </w:r>
      <w:r w:rsidRPr="00327C53">
        <w:rPr>
          <w:b/>
        </w:rPr>
        <w:t>Quadro A.</w:t>
      </w:r>
      <w:r w:rsidR="008F0E54">
        <w:rPr>
          <w:b/>
        </w:rPr>
        <w:t>11.2</w:t>
      </w:r>
      <w:r>
        <w:rPr>
          <w:b/>
        </w:rPr>
        <w:t>.1</w:t>
      </w:r>
      <w:r>
        <w:t xml:space="preserve"> abaixo contém a</w:t>
      </w:r>
      <w:r w:rsidRPr="0070364F">
        <w:t xml:space="preserve">s informações sobre as providências adotadas pelos órgãos e entidades jurisdicionados para atender às </w:t>
      </w:r>
      <w:r>
        <w:t>recomendações expedidas pelo OCI que as fiscaliza,</w:t>
      </w:r>
      <w:r w:rsidRPr="0070364F">
        <w:t xml:space="preserve"> </w:t>
      </w:r>
      <w:r>
        <w:t>estando</w:t>
      </w:r>
      <w:r w:rsidRPr="0070364F">
        <w:t xml:space="preserve"> estruturadas em dois (2) blocos de informação</w:t>
      </w:r>
      <w:r>
        <w:t>:</w:t>
      </w:r>
      <w:r w:rsidRPr="0070364F">
        <w:t xml:space="preserve"> </w:t>
      </w:r>
      <w:r w:rsidRPr="002905AD">
        <w:rPr>
          <w:b/>
        </w:rPr>
        <w:t>Unidade Jurisdicionada</w:t>
      </w:r>
      <w:r w:rsidRPr="0070364F">
        <w:t xml:space="preserve"> e </w:t>
      </w:r>
      <w:r w:rsidRPr="002905AD">
        <w:rPr>
          <w:b/>
        </w:rPr>
        <w:t>Recomendações do OCI</w:t>
      </w:r>
      <w:r w:rsidRPr="0070364F">
        <w:t xml:space="preserve">, dividido o segundo bloco em duas partes complementares, quais sejam: </w:t>
      </w:r>
      <w:r w:rsidRPr="002905AD">
        <w:rPr>
          <w:b/>
        </w:rPr>
        <w:t xml:space="preserve">Recomendações </w:t>
      </w:r>
      <w:r>
        <w:rPr>
          <w:b/>
        </w:rPr>
        <w:t>E</w:t>
      </w:r>
      <w:r w:rsidRPr="002905AD">
        <w:rPr>
          <w:b/>
        </w:rPr>
        <w:t>xpedidas pelo OCI</w:t>
      </w:r>
      <w:r w:rsidRPr="0070364F">
        <w:t xml:space="preserve">, que identifica a recomendação </w:t>
      </w:r>
      <w:r>
        <w:t>expedida</w:t>
      </w:r>
      <w:r w:rsidRPr="0070364F">
        <w:t xml:space="preserve"> pelo </w:t>
      </w:r>
      <w:r>
        <w:t>OCI</w:t>
      </w:r>
      <w:r w:rsidRPr="0070364F">
        <w:t xml:space="preserve">, e </w:t>
      </w:r>
      <w:r w:rsidRPr="002905AD">
        <w:rPr>
          <w:b/>
        </w:rPr>
        <w:t>Providências Adotadas</w:t>
      </w:r>
      <w:r w:rsidRPr="0070364F">
        <w:t xml:space="preserve">, que apresenta as informações do gestor sobre as providências adotadas para dar cumprimento </w:t>
      </w:r>
      <w:r>
        <w:t>à recomendação</w:t>
      </w:r>
      <w:r w:rsidRPr="0070364F">
        <w:t>.</w:t>
      </w:r>
    </w:p>
    <w:p w:rsidR="0036357B" w:rsidRPr="0070364F" w:rsidRDefault="0036357B" w:rsidP="007C21CA">
      <w:pPr>
        <w:pStyle w:val="Epgrafe"/>
      </w:pPr>
      <w:bookmarkStart w:id="2248" w:name="_Toc328560833"/>
      <w:bookmarkStart w:id="2249" w:name="_Toc377032966"/>
      <w:r w:rsidRPr="0070364F">
        <w:t>Quadro A.</w:t>
      </w:r>
      <w:r w:rsidR="008F0E54">
        <w:t>11.2</w:t>
      </w:r>
      <w:r>
        <w:t>.1</w:t>
      </w:r>
      <w:r w:rsidRPr="0070364F">
        <w:t xml:space="preserve"> </w:t>
      </w:r>
      <w:r w:rsidR="00AE3137">
        <w:t xml:space="preserve">– </w:t>
      </w:r>
      <w:r w:rsidRPr="0070364F">
        <w:t xml:space="preserve">Relatório de cumprimento das </w:t>
      </w:r>
      <w:r>
        <w:t xml:space="preserve">recomendações do </w:t>
      </w:r>
      <w:bookmarkEnd w:id="2248"/>
      <w:r w:rsidR="00D26A98">
        <w:t>órgão de controle in</w:t>
      </w:r>
      <w:r w:rsidR="008B4C75">
        <w:t>t</w:t>
      </w:r>
      <w:r w:rsidR="00D26A98">
        <w:t>erno</w:t>
      </w:r>
      <w:bookmarkEnd w:id="2249"/>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5"/>
        <w:gridCol w:w="4329"/>
        <w:gridCol w:w="2039"/>
        <w:gridCol w:w="1063"/>
        <w:gridCol w:w="1900"/>
      </w:tblGrid>
      <w:tr w:rsidR="0036357B" w:rsidRPr="0070364F" w:rsidTr="00AE3137">
        <w:trPr>
          <w:trHeight w:val="356"/>
        </w:trPr>
        <w:tc>
          <w:tcPr>
            <w:tcW w:w="5000" w:type="pct"/>
            <w:gridSpan w:val="5"/>
            <w:shd w:val="clear" w:color="auto" w:fill="A6A6A6"/>
            <w:noWrap/>
            <w:vAlign w:val="bottom"/>
            <w:hideMark/>
          </w:tcPr>
          <w:p w:rsidR="0036357B" w:rsidRPr="0070364F" w:rsidRDefault="0036357B" w:rsidP="001C2441">
            <w:pPr>
              <w:tabs>
                <w:tab w:val="left" w:pos="3119"/>
              </w:tabs>
              <w:spacing w:line="246" w:lineRule="auto"/>
              <w:jc w:val="center"/>
              <w:rPr>
                <w:b/>
                <w:caps/>
                <w:color w:val="000000"/>
                <w:sz w:val="20"/>
              </w:rPr>
            </w:pPr>
            <w:r w:rsidRPr="0070364F">
              <w:rPr>
                <w:b/>
                <w:caps/>
                <w:color w:val="000000"/>
                <w:sz w:val="20"/>
              </w:rPr>
              <w:t>U</w:t>
            </w:r>
            <w:r w:rsidRPr="0070364F">
              <w:rPr>
                <w:b/>
                <w:color w:val="000000"/>
                <w:sz w:val="20"/>
              </w:rPr>
              <w:t>nidade Jurisdicionada</w:t>
            </w:r>
          </w:p>
        </w:tc>
      </w:tr>
      <w:tr w:rsidR="0036357B" w:rsidRPr="0070364F" w:rsidTr="00AE3137">
        <w:trPr>
          <w:trHeight w:val="356"/>
        </w:trPr>
        <w:tc>
          <w:tcPr>
            <w:tcW w:w="4069" w:type="pct"/>
            <w:gridSpan w:val="4"/>
            <w:shd w:val="clear" w:color="auto" w:fill="BFBFBF"/>
            <w:noWrap/>
            <w:vAlign w:val="bottom"/>
            <w:hideMark/>
          </w:tcPr>
          <w:p w:rsidR="0036357B" w:rsidRPr="0070364F" w:rsidRDefault="0036357B" w:rsidP="001C2441">
            <w:pPr>
              <w:tabs>
                <w:tab w:val="left" w:pos="3119"/>
              </w:tabs>
              <w:spacing w:line="246" w:lineRule="auto"/>
              <w:jc w:val="both"/>
              <w:rPr>
                <w:color w:val="000000"/>
                <w:sz w:val="20"/>
              </w:rPr>
            </w:pPr>
            <w:r>
              <w:rPr>
                <w:b/>
                <w:color w:val="000000"/>
                <w:sz w:val="20"/>
              </w:rPr>
              <w:t>Denominação C</w:t>
            </w:r>
            <w:r w:rsidRPr="0070364F">
              <w:rPr>
                <w:b/>
                <w:color w:val="000000"/>
                <w:sz w:val="20"/>
              </w:rPr>
              <w:t>ompleta</w:t>
            </w:r>
          </w:p>
        </w:tc>
        <w:tc>
          <w:tcPr>
            <w:tcW w:w="931" w:type="pct"/>
            <w:shd w:val="clear" w:color="auto" w:fill="BFBFBF"/>
            <w:vAlign w:val="bottom"/>
          </w:tcPr>
          <w:p w:rsidR="0036357B" w:rsidRPr="0070364F" w:rsidRDefault="0036357B" w:rsidP="001C2441">
            <w:pPr>
              <w:tabs>
                <w:tab w:val="left" w:pos="3119"/>
              </w:tabs>
              <w:spacing w:line="246" w:lineRule="auto"/>
              <w:jc w:val="center"/>
              <w:rPr>
                <w:color w:val="000000"/>
                <w:sz w:val="20"/>
              </w:rPr>
            </w:pPr>
            <w:r w:rsidRPr="0070364F">
              <w:rPr>
                <w:b/>
                <w:color w:val="000000"/>
                <w:sz w:val="20"/>
              </w:rPr>
              <w:t>Código SIORG</w:t>
            </w:r>
          </w:p>
        </w:tc>
      </w:tr>
      <w:tr w:rsidR="0036357B" w:rsidRPr="0070364F" w:rsidTr="00AE3137">
        <w:trPr>
          <w:trHeight w:val="356"/>
        </w:trPr>
        <w:tc>
          <w:tcPr>
            <w:tcW w:w="4069" w:type="pct"/>
            <w:gridSpan w:val="4"/>
            <w:shd w:val="clear" w:color="auto" w:fill="FFFFFF"/>
            <w:noWrap/>
            <w:vAlign w:val="center"/>
            <w:hideMark/>
          </w:tcPr>
          <w:p w:rsidR="0036357B" w:rsidRPr="0070364F" w:rsidRDefault="0036357B" w:rsidP="001C2441">
            <w:pPr>
              <w:tabs>
                <w:tab w:val="left" w:pos="3119"/>
              </w:tabs>
              <w:spacing w:line="246" w:lineRule="auto"/>
              <w:jc w:val="both"/>
              <w:rPr>
                <w:color w:val="000000"/>
                <w:sz w:val="20"/>
              </w:rPr>
            </w:pPr>
          </w:p>
        </w:tc>
        <w:tc>
          <w:tcPr>
            <w:tcW w:w="931" w:type="pct"/>
            <w:shd w:val="clear" w:color="auto" w:fill="FFFFFF"/>
            <w:vAlign w:val="center"/>
          </w:tcPr>
          <w:p w:rsidR="0036357B" w:rsidRPr="0070364F" w:rsidRDefault="0036357B" w:rsidP="001C2441">
            <w:pPr>
              <w:tabs>
                <w:tab w:val="left" w:pos="3119"/>
              </w:tabs>
              <w:spacing w:line="246" w:lineRule="auto"/>
              <w:jc w:val="both"/>
              <w:rPr>
                <w:color w:val="000000"/>
                <w:sz w:val="20"/>
              </w:rPr>
            </w:pPr>
          </w:p>
        </w:tc>
      </w:tr>
      <w:tr w:rsidR="0036357B" w:rsidRPr="0070364F" w:rsidTr="00AE3137">
        <w:trPr>
          <w:trHeight w:val="356"/>
        </w:trPr>
        <w:tc>
          <w:tcPr>
            <w:tcW w:w="5000" w:type="pct"/>
            <w:gridSpan w:val="5"/>
            <w:shd w:val="clear" w:color="auto" w:fill="A6A6A6"/>
            <w:noWrap/>
            <w:vAlign w:val="center"/>
            <w:hideMark/>
          </w:tcPr>
          <w:p w:rsidR="0036357B" w:rsidRPr="0070364F" w:rsidRDefault="0036357B" w:rsidP="001C2441">
            <w:pPr>
              <w:tabs>
                <w:tab w:val="left" w:pos="3119"/>
              </w:tabs>
              <w:spacing w:line="246" w:lineRule="auto"/>
              <w:jc w:val="center"/>
              <w:rPr>
                <w:b/>
                <w:color w:val="000000"/>
                <w:sz w:val="20"/>
              </w:rPr>
            </w:pPr>
            <w:r>
              <w:rPr>
                <w:b/>
                <w:color w:val="000000"/>
                <w:sz w:val="20"/>
              </w:rPr>
              <w:t>Recomendações</w:t>
            </w:r>
            <w:r w:rsidRPr="0070364F">
              <w:rPr>
                <w:b/>
                <w:color w:val="000000"/>
                <w:sz w:val="20"/>
              </w:rPr>
              <w:t xml:space="preserve"> do </w:t>
            </w:r>
            <w:r>
              <w:rPr>
                <w:b/>
                <w:color w:val="000000"/>
                <w:sz w:val="20"/>
              </w:rPr>
              <w:t>OCI</w:t>
            </w:r>
          </w:p>
        </w:tc>
      </w:tr>
      <w:tr w:rsidR="0036357B" w:rsidRPr="0070364F" w:rsidTr="00AE3137">
        <w:trPr>
          <w:trHeight w:val="356"/>
        </w:trPr>
        <w:tc>
          <w:tcPr>
            <w:tcW w:w="5000" w:type="pct"/>
            <w:gridSpan w:val="5"/>
            <w:shd w:val="clear" w:color="auto" w:fill="BFBFBF"/>
            <w:noWrap/>
            <w:vAlign w:val="center"/>
            <w:hideMark/>
          </w:tcPr>
          <w:p w:rsidR="0036357B" w:rsidRPr="0070364F" w:rsidRDefault="0036357B" w:rsidP="001C2441">
            <w:pPr>
              <w:tabs>
                <w:tab w:val="left" w:pos="3119"/>
              </w:tabs>
              <w:spacing w:line="246" w:lineRule="auto"/>
              <w:jc w:val="center"/>
              <w:rPr>
                <w:b/>
                <w:color w:val="000000"/>
                <w:sz w:val="20"/>
              </w:rPr>
            </w:pPr>
            <w:r>
              <w:rPr>
                <w:b/>
                <w:color w:val="000000"/>
                <w:sz w:val="20"/>
              </w:rPr>
              <w:t>Recomendações Expedidas pelo OCI</w:t>
            </w:r>
          </w:p>
        </w:tc>
      </w:tr>
      <w:tr w:rsidR="0036357B" w:rsidRPr="0070364F" w:rsidTr="00AE3137">
        <w:trPr>
          <w:trHeight w:val="356"/>
        </w:trPr>
        <w:tc>
          <w:tcPr>
            <w:tcW w:w="428" w:type="pct"/>
            <w:shd w:val="clear" w:color="auto" w:fill="D9D9D9"/>
            <w:noWrap/>
            <w:vAlign w:val="center"/>
            <w:hideMark/>
          </w:tcPr>
          <w:p w:rsidR="0036357B" w:rsidRPr="0070364F" w:rsidRDefault="0036357B" w:rsidP="001C2441">
            <w:pPr>
              <w:tabs>
                <w:tab w:val="left" w:pos="3119"/>
              </w:tabs>
              <w:spacing w:line="246" w:lineRule="auto"/>
              <w:jc w:val="center"/>
              <w:rPr>
                <w:b/>
                <w:color w:val="000000"/>
                <w:sz w:val="20"/>
              </w:rPr>
            </w:pPr>
            <w:r w:rsidRPr="0070364F">
              <w:rPr>
                <w:b/>
                <w:color w:val="000000"/>
                <w:sz w:val="20"/>
              </w:rPr>
              <w:t>Ordem</w:t>
            </w:r>
          </w:p>
        </w:tc>
        <w:tc>
          <w:tcPr>
            <w:tcW w:w="2121" w:type="pct"/>
            <w:shd w:val="clear" w:color="auto" w:fill="D9D9D9"/>
            <w:vAlign w:val="center"/>
          </w:tcPr>
          <w:p w:rsidR="0036357B" w:rsidRPr="0070364F" w:rsidRDefault="0036357B" w:rsidP="001C2441">
            <w:pPr>
              <w:tabs>
                <w:tab w:val="left" w:pos="3119"/>
              </w:tabs>
              <w:spacing w:line="246" w:lineRule="auto"/>
              <w:jc w:val="center"/>
              <w:rPr>
                <w:b/>
                <w:color w:val="000000"/>
                <w:sz w:val="20"/>
              </w:rPr>
            </w:pPr>
            <w:r>
              <w:rPr>
                <w:b/>
                <w:color w:val="000000"/>
                <w:sz w:val="20"/>
              </w:rPr>
              <w:t>Identificação do Relatório de Auditoria</w:t>
            </w:r>
          </w:p>
        </w:tc>
        <w:tc>
          <w:tcPr>
            <w:tcW w:w="999" w:type="pct"/>
            <w:shd w:val="clear" w:color="auto" w:fill="D9D9D9"/>
            <w:vAlign w:val="center"/>
          </w:tcPr>
          <w:p w:rsidR="0036357B" w:rsidRPr="0070364F" w:rsidRDefault="0036357B" w:rsidP="001C2441">
            <w:pPr>
              <w:tabs>
                <w:tab w:val="left" w:pos="3119"/>
              </w:tabs>
              <w:spacing w:line="246" w:lineRule="auto"/>
              <w:jc w:val="center"/>
              <w:rPr>
                <w:b/>
                <w:color w:val="000000"/>
                <w:sz w:val="20"/>
              </w:rPr>
            </w:pPr>
            <w:r w:rsidRPr="0070364F">
              <w:rPr>
                <w:b/>
                <w:color w:val="000000"/>
                <w:sz w:val="20"/>
              </w:rPr>
              <w:t>Item</w:t>
            </w:r>
            <w:r>
              <w:rPr>
                <w:b/>
                <w:color w:val="000000"/>
                <w:sz w:val="20"/>
              </w:rPr>
              <w:t xml:space="preserve"> do RA</w:t>
            </w:r>
          </w:p>
        </w:tc>
        <w:tc>
          <w:tcPr>
            <w:tcW w:w="1452" w:type="pct"/>
            <w:gridSpan w:val="2"/>
            <w:shd w:val="clear" w:color="auto" w:fill="D9D9D9"/>
            <w:vAlign w:val="center"/>
          </w:tcPr>
          <w:p w:rsidR="0036357B" w:rsidRPr="0070364F" w:rsidRDefault="0036357B" w:rsidP="001C2441">
            <w:pPr>
              <w:tabs>
                <w:tab w:val="left" w:pos="3119"/>
              </w:tabs>
              <w:spacing w:line="246" w:lineRule="auto"/>
              <w:jc w:val="center"/>
              <w:rPr>
                <w:b/>
                <w:color w:val="000000"/>
                <w:sz w:val="20"/>
              </w:rPr>
            </w:pPr>
            <w:r w:rsidRPr="0070364F">
              <w:rPr>
                <w:b/>
                <w:color w:val="000000"/>
                <w:sz w:val="20"/>
              </w:rPr>
              <w:t>Comunicação Expedida</w:t>
            </w:r>
          </w:p>
        </w:tc>
      </w:tr>
      <w:tr w:rsidR="0036357B" w:rsidRPr="0070364F" w:rsidTr="00AE3137">
        <w:trPr>
          <w:trHeight w:val="356"/>
        </w:trPr>
        <w:tc>
          <w:tcPr>
            <w:tcW w:w="428" w:type="pct"/>
            <w:shd w:val="clear" w:color="auto" w:fill="auto"/>
            <w:noWrap/>
            <w:vAlign w:val="center"/>
            <w:hideMark/>
          </w:tcPr>
          <w:p w:rsidR="0036357B" w:rsidRPr="0070364F" w:rsidRDefault="0036357B" w:rsidP="001C2441">
            <w:pPr>
              <w:tabs>
                <w:tab w:val="left" w:pos="3119"/>
              </w:tabs>
              <w:spacing w:line="246" w:lineRule="auto"/>
              <w:jc w:val="center"/>
              <w:rPr>
                <w:color w:val="000000"/>
                <w:sz w:val="20"/>
              </w:rPr>
            </w:pPr>
          </w:p>
        </w:tc>
        <w:tc>
          <w:tcPr>
            <w:tcW w:w="2121" w:type="pct"/>
            <w:shd w:val="clear" w:color="auto" w:fill="auto"/>
            <w:vAlign w:val="center"/>
          </w:tcPr>
          <w:p w:rsidR="0036357B" w:rsidRPr="0070364F" w:rsidRDefault="0036357B" w:rsidP="001C2441">
            <w:pPr>
              <w:tabs>
                <w:tab w:val="left" w:pos="3119"/>
              </w:tabs>
              <w:spacing w:line="246" w:lineRule="auto"/>
              <w:jc w:val="center"/>
              <w:rPr>
                <w:color w:val="000000"/>
                <w:sz w:val="20"/>
              </w:rPr>
            </w:pPr>
          </w:p>
        </w:tc>
        <w:tc>
          <w:tcPr>
            <w:tcW w:w="999" w:type="pct"/>
            <w:shd w:val="clear" w:color="auto" w:fill="auto"/>
            <w:vAlign w:val="center"/>
          </w:tcPr>
          <w:p w:rsidR="0036357B" w:rsidRPr="0070364F" w:rsidRDefault="0036357B" w:rsidP="001C2441">
            <w:pPr>
              <w:tabs>
                <w:tab w:val="left" w:pos="3119"/>
              </w:tabs>
              <w:spacing w:line="246" w:lineRule="auto"/>
              <w:jc w:val="center"/>
              <w:rPr>
                <w:color w:val="000000"/>
                <w:sz w:val="20"/>
              </w:rPr>
            </w:pPr>
          </w:p>
        </w:tc>
        <w:tc>
          <w:tcPr>
            <w:tcW w:w="1452" w:type="pct"/>
            <w:gridSpan w:val="2"/>
            <w:shd w:val="clear" w:color="auto" w:fill="auto"/>
            <w:vAlign w:val="center"/>
          </w:tcPr>
          <w:p w:rsidR="0036357B" w:rsidRPr="0070364F" w:rsidRDefault="0036357B" w:rsidP="001C2441">
            <w:pPr>
              <w:tabs>
                <w:tab w:val="left" w:pos="3119"/>
              </w:tabs>
              <w:spacing w:line="246" w:lineRule="auto"/>
              <w:jc w:val="center"/>
              <w:rPr>
                <w:color w:val="000000"/>
                <w:sz w:val="20"/>
              </w:rPr>
            </w:pPr>
          </w:p>
        </w:tc>
      </w:tr>
      <w:tr w:rsidR="0036357B" w:rsidRPr="0070364F" w:rsidTr="00AE3137">
        <w:trPr>
          <w:trHeight w:val="356"/>
        </w:trPr>
        <w:tc>
          <w:tcPr>
            <w:tcW w:w="4069" w:type="pct"/>
            <w:gridSpan w:val="4"/>
            <w:shd w:val="clear" w:color="auto" w:fill="D9D9D9"/>
            <w:noWrap/>
            <w:vAlign w:val="center"/>
            <w:hideMark/>
          </w:tcPr>
          <w:p w:rsidR="0036357B" w:rsidRPr="0070364F" w:rsidRDefault="0036357B" w:rsidP="001C2441">
            <w:pPr>
              <w:tabs>
                <w:tab w:val="left" w:pos="3119"/>
              </w:tabs>
              <w:spacing w:line="246" w:lineRule="auto"/>
              <w:jc w:val="both"/>
              <w:rPr>
                <w:b/>
                <w:color w:val="000000"/>
                <w:sz w:val="20"/>
              </w:rPr>
            </w:pPr>
            <w:r w:rsidRPr="0070364F">
              <w:rPr>
                <w:b/>
                <w:color w:val="000000"/>
                <w:sz w:val="20"/>
              </w:rPr>
              <w:t>Órgão/</w:t>
            </w:r>
            <w:r>
              <w:rPr>
                <w:b/>
                <w:color w:val="000000"/>
                <w:sz w:val="20"/>
              </w:rPr>
              <w:t>E</w:t>
            </w:r>
            <w:r w:rsidRPr="0070364F">
              <w:rPr>
                <w:b/>
                <w:color w:val="000000"/>
                <w:sz w:val="20"/>
              </w:rPr>
              <w:t xml:space="preserve">ntidade </w:t>
            </w:r>
            <w:r>
              <w:rPr>
                <w:b/>
                <w:color w:val="000000"/>
                <w:sz w:val="20"/>
              </w:rPr>
              <w:t>O</w:t>
            </w:r>
            <w:r w:rsidRPr="0070364F">
              <w:rPr>
                <w:b/>
                <w:color w:val="000000"/>
                <w:sz w:val="20"/>
              </w:rPr>
              <w:t xml:space="preserve">bjeto da </w:t>
            </w:r>
            <w:r>
              <w:rPr>
                <w:b/>
                <w:color w:val="000000"/>
                <w:sz w:val="20"/>
              </w:rPr>
              <w:t>R</w:t>
            </w:r>
            <w:r w:rsidRPr="0070364F">
              <w:rPr>
                <w:b/>
                <w:color w:val="000000"/>
                <w:sz w:val="20"/>
              </w:rPr>
              <w:t>ecomendação</w:t>
            </w:r>
          </w:p>
        </w:tc>
        <w:tc>
          <w:tcPr>
            <w:tcW w:w="931" w:type="pct"/>
            <w:shd w:val="clear" w:color="auto" w:fill="D9D9D9"/>
            <w:vAlign w:val="center"/>
          </w:tcPr>
          <w:p w:rsidR="0036357B" w:rsidRPr="0070364F" w:rsidRDefault="0036357B" w:rsidP="001C2441">
            <w:pPr>
              <w:tabs>
                <w:tab w:val="left" w:pos="3119"/>
              </w:tabs>
              <w:spacing w:line="246" w:lineRule="auto"/>
              <w:jc w:val="center"/>
              <w:rPr>
                <w:b/>
                <w:color w:val="000000"/>
                <w:sz w:val="20"/>
              </w:rPr>
            </w:pPr>
            <w:r w:rsidRPr="0070364F">
              <w:rPr>
                <w:b/>
                <w:color w:val="000000"/>
                <w:sz w:val="20"/>
              </w:rPr>
              <w:t>Código SIORG</w:t>
            </w:r>
          </w:p>
        </w:tc>
      </w:tr>
      <w:tr w:rsidR="0036357B" w:rsidRPr="0070364F" w:rsidTr="00AE3137">
        <w:trPr>
          <w:trHeight w:val="356"/>
        </w:trPr>
        <w:tc>
          <w:tcPr>
            <w:tcW w:w="4069" w:type="pct"/>
            <w:gridSpan w:val="4"/>
            <w:shd w:val="clear" w:color="auto" w:fill="FFFFFF"/>
            <w:noWrap/>
            <w:vAlign w:val="center"/>
            <w:hideMark/>
          </w:tcPr>
          <w:p w:rsidR="0036357B" w:rsidRPr="0070364F" w:rsidRDefault="0036357B" w:rsidP="001C2441">
            <w:pPr>
              <w:tabs>
                <w:tab w:val="left" w:pos="3119"/>
              </w:tabs>
              <w:spacing w:line="246" w:lineRule="auto"/>
              <w:jc w:val="center"/>
              <w:rPr>
                <w:b/>
                <w:color w:val="000000"/>
                <w:sz w:val="20"/>
              </w:rPr>
            </w:pPr>
          </w:p>
        </w:tc>
        <w:tc>
          <w:tcPr>
            <w:tcW w:w="931" w:type="pct"/>
            <w:shd w:val="clear" w:color="auto" w:fill="FFFFFF"/>
            <w:vAlign w:val="center"/>
          </w:tcPr>
          <w:p w:rsidR="0036357B" w:rsidRPr="0070364F" w:rsidRDefault="0036357B" w:rsidP="001C2441">
            <w:pPr>
              <w:tabs>
                <w:tab w:val="left" w:pos="3119"/>
              </w:tabs>
              <w:spacing w:line="246" w:lineRule="auto"/>
              <w:jc w:val="center"/>
              <w:rPr>
                <w:b/>
                <w:color w:val="000000"/>
                <w:sz w:val="20"/>
              </w:rPr>
            </w:pPr>
          </w:p>
        </w:tc>
      </w:tr>
      <w:tr w:rsidR="0036357B" w:rsidRPr="0070364F" w:rsidTr="00AE3137">
        <w:trPr>
          <w:trHeight w:val="356"/>
        </w:trPr>
        <w:tc>
          <w:tcPr>
            <w:tcW w:w="5000" w:type="pct"/>
            <w:gridSpan w:val="5"/>
            <w:shd w:val="clear" w:color="auto" w:fill="D9D9D9"/>
            <w:noWrap/>
            <w:vAlign w:val="bottom"/>
            <w:hideMark/>
          </w:tcPr>
          <w:p w:rsidR="0036357B" w:rsidRPr="0070364F" w:rsidRDefault="0036357B" w:rsidP="001C2441">
            <w:pPr>
              <w:tabs>
                <w:tab w:val="left" w:pos="3119"/>
              </w:tabs>
              <w:spacing w:line="246" w:lineRule="auto"/>
              <w:jc w:val="both"/>
              <w:rPr>
                <w:b/>
                <w:color w:val="000000"/>
                <w:sz w:val="20"/>
              </w:rPr>
            </w:pPr>
            <w:r w:rsidRPr="0070364F">
              <w:rPr>
                <w:b/>
                <w:color w:val="000000"/>
                <w:sz w:val="20"/>
              </w:rPr>
              <w:t xml:space="preserve">Descrição da </w:t>
            </w:r>
            <w:r>
              <w:rPr>
                <w:b/>
                <w:color w:val="000000"/>
                <w:sz w:val="20"/>
              </w:rPr>
              <w:t>Recomendação</w:t>
            </w:r>
          </w:p>
        </w:tc>
      </w:tr>
      <w:tr w:rsidR="0036357B" w:rsidRPr="0070364F" w:rsidTr="00AE3137">
        <w:trPr>
          <w:trHeight w:val="356"/>
        </w:trPr>
        <w:tc>
          <w:tcPr>
            <w:tcW w:w="5000" w:type="pct"/>
            <w:gridSpan w:val="5"/>
            <w:shd w:val="clear" w:color="auto" w:fill="auto"/>
            <w:noWrap/>
            <w:vAlign w:val="bottom"/>
            <w:hideMark/>
          </w:tcPr>
          <w:p w:rsidR="0036357B" w:rsidRPr="0070364F" w:rsidRDefault="0036357B" w:rsidP="001C2441">
            <w:pPr>
              <w:tabs>
                <w:tab w:val="left" w:pos="3119"/>
              </w:tabs>
              <w:spacing w:line="246" w:lineRule="auto"/>
              <w:jc w:val="both"/>
              <w:rPr>
                <w:color w:val="000000"/>
                <w:sz w:val="20"/>
              </w:rPr>
            </w:pPr>
          </w:p>
        </w:tc>
      </w:tr>
      <w:tr w:rsidR="0036357B" w:rsidRPr="0070364F" w:rsidTr="00AE3137">
        <w:trPr>
          <w:trHeight w:val="356"/>
        </w:trPr>
        <w:tc>
          <w:tcPr>
            <w:tcW w:w="5000" w:type="pct"/>
            <w:gridSpan w:val="5"/>
            <w:shd w:val="clear" w:color="auto" w:fill="BFBFBF"/>
            <w:noWrap/>
            <w:vAlign w:val="bottom"/>
            <w:hideMark/>
          </w:tcPr>
          <w:p w:rsidR="0036357B" w:rsidRPr="0070364F" w:rsidRDefault="0036357B" w:rsidP="001C2441">
            <w:pPr>
              <w:tabs>
                <w:tab w:val="left" w:pos="3119"/>
              </w:tabs>
              <w:spacing w:line="246" w:lineRule="auto"/>
              <w:jc w:val="center"/>
              <w:rPr>
                <w:b/>
                <w:color w:val="000000"/>
                <w:sz w:val="20"/>
              </w:rPr>
            </w:pPr>
            <w:r w:rsidRPr="0070364F">
              <w:rPr>
                <w:b/>
                <w:color w:val="000000"/>
                <w:sz w:val="20"/>
              </w:rPr>
              <w:t>Providências Adotadas</w:t>
            </w:r>
          </w:p>
        </w:tc>
      </w:tr>
      <w:tr w:rsidR="0036357B" w:rsidRPr="0070364F" w:rsidTr="00AE3137">
        <w:trPr>
          <w:trHeight w:val="356"/>
        </w:trPr>
        <w:tc>
          <w:tcPr>
            <w:tcW w:w="4069" w:type="pct"/>
            <w:gridSpan w:val="4"/>
            <w:shd w:val="clear" w:color="auto" w:fill="D9D9D9"/>
            <w:noWrap/>
            <w:vAlign w:val="bottom"/>
            <w:hideMark/>
          </w:tcPr>
          <w:p w:rsidR="0036357B" w:rsidRPr="0070364F" w:rsidRDefault="0036357B" w:rsidP="001C2441">
            <w:pPr>
              <w:tabs>
                <w:tab w:val="left" w:pos="3119"/>
              </w:tabs>
              <w:spacing w:line="246" w:lineRule="auto"/>
              <w:jc w:val="both"/>
              <w:rPr>
                <w:b/>
                <w:color w:val="000000"/>
                <w:sz w:val="20"/>
              </w:rPr>
            </w:pPr>
            <w:r w:rsidRPr="0070364F">
              <w:rPr>
                <w:b/>
                <w:color w:val="000000"/>
                <w:sz w:val="20"/>
              </w:rPr>
              <w:t xml:space="preserve">Setor </w:t>
            </w:r>
            <w:r>
              <w:rPr>
                <w:b/>
                <w:color w:val="000000"/>
                <w:sz w:val="20"/>
              </w:rPr>
              <w:t>R</w:t>
            </w:r>
            <w:r w:rsidRPr="0070364F">
              <w:rPr>
                <w:b/>
                <w:color w:val="000000"/>
                <w:sz w:val="20"/>
              </w:rPr>
              <w:t xml:space="preserve">esponsável pela </w:t>
            </w:r>
            <w:r>
              <w:rPr>
                <w:b/>
                <w:color w:val="000000"/>
                <w:sz w:val="20"/>
              </w:rPr>
              <w:t>I</w:t>
            </w:r>
            <w:r w:rsidRPr="0070364F">
              <w:rPr>
                <w:b/>
                <w:color w:val="000000"/>
                <w:sz w:val="20"/>
              </w:rPr>
              <w:t>mplementação</w:t>
            </w:r>
          </w:p>
        </w:tc>
        <w:tc>
          <w:tcPr>
            <w:tcW w:w="931" w:type="pct"/>
            <w:shd w:val="clear" w:color="auto" w:fill="D9D9D9"/>
            <w:vAlign w:val="bottom"/>
          </w:tcPr>
          <w:p w:rsidR="0036357B" w:rsidRPr="0070364F" w:rsidRDefault="0036357B" w:rsidP="001C2441">
            <w:pPr>
              <w:tabs>
                <w:tab w:val="left" w:pos="3119"/>
              </w:tabs>
              <w:spacing w:line="246" w:lineRule="auto"/>
              <w:jc w:val="center"/>
              <w:rPr>
                <w:b/>
                <w:color w:val="000000"/>
                <w:sz w:val="20"/>
              </w:rPr>
            </w:pPr>
            <w:r w:rsidRPr="0070364F">
              <w:rPr>
                <w:b/>
                <w:color w:val="000000"/>
                <w:sz w:val="20"/>
              </w:rPr>
              <w:t>Código SIORG</w:t>
            </w:r>
          </w:p>
        </w:tc>
      </w:tr>
      <w:tr w:rsidR="0036357B" w:rsidRPr="0070364F" w:rsidTr="00AE3137">
        <w:trPr>
          <w:trHeight w:val="356"/>
        </w:trPr>
        <w:tc>
          <w:tcPr>
            <w:tcW w:w="4069" w:type="pct"/>
            <w:gridSpan w:val="4"/>
            <w:shd w:val="clear" w:color="auto" w:fill="auto"/>
            <w:noWrap/>
            <w:vAlign w:val="bottom"/>
            <w:hideMark/>
          </w:tcPr>
          <w:p w:rsidR="0036357B" w:rsidRPr="0070364F" w:rsidRDefault="0036357B" w:rsidP="001C2441">
            <w:pPr>
              <w:tabs>
                <w:tab w:val="left" w:pos="3119"/>
              </w:tabs>
              <w:spacing w:line="246" w:lineRule="auto"/>
              <w:jc w:val="both"/>
              <w:rPr>
                <w:color w:val="000000"/>
                <w:sz w:val="20"/>
              </w:rPr>
            </w:pPr>
          </w:p>
        </w:tc>
        <w:tc>
          <w:tcPr>
            <w:tcW w:w="931" w:type="pct"/>
            <w:shd w:val="clear" w:color="auto" w:fill="auto"/>
            <w:vAlign w:val="bottom"/>
          </w:tcPr>
          <w:p w:rsidR="0036357B" w:rsidRPr="0070364F" w:rsidRDefault="0036357B" w:rsidP="001C2441">
            <w:pPr>
              <w:tabs>
                <w:tab w:val="left" w:pos="3119"/>
              </w:tabs>
              <w:spacing w:line="246" w:lineRule="auto"/>
              <w:jc w:val="both"/>
              <w:rPr>
                <w:color w:val="000000"/>
                <w:sz w:val="20"/>
              </w:rPr>
            </w:pPr>
          </w:p>
        </w:tc>
      </w:tr>
      <w:tr w:rsidR="0036357B" w:rsidRPr="0070364F" w:rsidTr="00AE3137">
        <w:trPr>
          <w:trHeight w:val="356"/>
        </w:trPr>
        <w:tc>
          <w:tcPr>
            <w:tcW w:w="5000" w:type="pct"/>
            <w:gridSpan w:val="5"/>
            <w:shd w:val="clear" w:color="auto" w:fill="D9D9D9"/>
            <w:noWrap/>
            <w:vAlign w:val="bottom"/>
            <w:hideMark/>
          </w:tcPr>
          <w:p w:rsidR="0036357B" w:rsidRPr="0070364F" w:rsidRDefault="0036357B" w:rsidP="001C2441">
            <w:pPr>
              <w:tabs>
                <w:tab w:val="left" w:pos="3119"/>
              </w:tabs>
              <w:spacing w:line="246" w:lineRule="auto"/>
              <w:jc w:val="both"/>
              <w:rPr>
                <w:color w:val="000000"/>
                <w:sz w:val="20"/>
              </w:rPr>
            </w:pPr>
            <w:r w:rsidRPr="0070364F">
              <w:rPr>
                <w:b/>
                <w:color w:val="000000"/>
                <w:sz w:val="20"/>
              </w:rPr>
              <w:t xml:space="preserve">Síntese da </w:t>
            </w:r>
            <w:r>
              <w:rPr>
                <w:b/>
                <w:color w:val="000000"/>
                <w:sz w:val="20"/>
              </w:rPr>
              <w:t>P</w:t>
            </w:r>
            <w:r w:rsidRPr="0070364F">
              <w:rPr>
                <w:b/>
                <w:color w:val="000000"/>
                <w:sz w:val="20"/>
              </w:rPr>
              <w:t xml:space="preserve">rovidência </w:t>
            </w:r>
            <w:r>
              <w:rPr>
                <w:b/>
                <w:color w:val="000000"/>
                <w:sz w:val="20"/>
              </w:rPr>
              <w:t>A</w:t>
            </w:r>
            <w:r w:rsidRPr="0070364F">
              <w:rPr>
                <w:b/>
                <w:color w:val="000000"/>
                <w:sz w:val="20"/>
              </w:rPr>
              <w:t>dotada</w:t>
            </w:r>
          </w:p>
        </w:tc>
      </w:tr>
      <w:tr w:rsidR="0036357B" w:rsidRPr="0070364F" w:rsidTr="00AE3137">
        <w:trPr>
          <w:trHeight w:val="356"/>
        </w:trPr>
        <w:tc>
          <w:tcPr>
            <w:tcW w:w="5000" w:type="pct"/>
            <w:gridSpan w:val="5"/>
            <w:shd w:val="clear" w:color="auto" w:fill="auto"/>
            <w:noWrap/>
            <w:vAlign w:val="bottom"/>
            <w:hideMark/>
          </w:tcPr>
          <w:p w:rsidR="0036357B" w:rsidRPr="0070364F" w:rsidRDefault="0036357B" w:rsidP="001C2441">
            <w:pPr>
              <w:tabs>
                <w:tab w:val="left" w:pos="3119"/>
              </w:tabs>
              <w:spacing w:line="246" w:lineRule="auto"/>
              <w:jc w:val="both"/>
              <w:rPr>
                <w:color w:val="000000"/>
                <w:sz w:val="20"/>
              </w:rPr>
            </w:pPr>
          </w:p>
        </w:tc>
      </w:tr>
      <w:tr w:rsidR="0036357B" w:rsidRPr="0070364F" w:rsidTr="00AE3137">
        <w:trPr>
          <w:trHeight w:val="356"/>
        </w:trPr>
        <w:tc>
          <w:tcPr>
            <w:tcW w:w="5000" w:type="pct"/>
            <w:gridSpan w:val="5"/>
            <w:shd w:val="clear" w:color="auto" w:fill="D9D9D9"/>
            <w:noWrap/>
            <w:vAlign w:val="bottom"/>
          </w:tcPr>
          <w:p w:rsidR="0036357B" w:rsidRPr="0070364F" w:rsidRDefault="0036357B" w:rsidP="001C2441">
            <w:pPr>
              <w:tabs>
                <w:tab w:val="left" w:pos="3119"/>
              </w:tabs>
              <w:spacing w:line="246" w:lineRule="auto"/>
              <w:jc w:val="both"/>
              <w:rPr>
                <w:b/>
                <w:color w:val="000000"/>
                <w:sz w:val="20"/>
              </w:rPr>
            </w:pPr>
            <w:r w:rsidRPr="0070364F">
              <w:rPr>
                <w:b/>
                <w:color w:val="000000"/>
                <w:sz w:val="20"/>
              </w:rPr>
              <w:t xml:space="preserve">Síntese dos </w:t>
            </w:r>
            <w:r>
              <w:rPr>
                <w:b/>
                <w:color w:val="000000"/>
                <w:sz w:val="20"/>
              </w:rPr>
              <w:t>R</w:t>
            </w:r>
            <w:r w:rsidRPr="0070364F">
              <w:rPr>
                <w:b/>
                <w:color w:val="000000"/>
                <w:sz w:val="20"/>
              </w:rPr>
              <w:t xml:space="preserve">esultados </w:t>
            </w:r>
            <w:r>
              <w:rPr>
                <w:b/>
                <w:color w:val="000000"/>
                <w:sz w:val="20"/>
              </w:rPr>
              <w:t>O</w:t>
            </w:r>
            <w:r w:rsidRPr="0070364F">
              <w:rPr>
                <w:b/>
                <w:color w:val="000000"/>
                <w:sz w:val="20"/>
              </w:rPr>
              <w:t>btidos</w:t>
            </w:r>
          </w:p>
        </w:tc>
      </w:tr>
      <w:tr w:rsidR="0036357B" w:rsidRPr="0070364F" w:rsidTr="00AE3137">
        <w:trPr>
          <w:trHeight w:val="356"/>
        </w:trPr>
        <w:tc>
          <w:tcPr>
            <w:tcW w:w="5000" w:type="pct"/>
            <w:gridSpan w:val="5"/>
            <w:shd w:val="clear" w:color="auto" w:fill="auto"/>
            <w:noWrap/>
            <w:vAlign w:val="bottom"/>
            <w:hideMark/>
          </w:tcPr>
          <w:p w:rsidR="0036357B" w:rsidRPr="0070364F" w:rsidRDefault="0036357B" w:rsidP="001C2441">
            <w:pPr>
              <w:tabs>
                <w:tab w:val="left" w:pos="3119"/>
              </w:tabs>
              <w:spacing w:line="246" w:lineRule="auto"/>
              <w:jc w:val="both"/>
              <w:rPr>
                <w:color w:val="000000"/>
                <w:sz w:val="20"/>
              </w:rPr>
            </w:pPr>
          </w:p>
        </w:tc>
      </w:tr>
      <w:tr w:rsidR="0036357B" w:rsidRPr="0070364F" w:rsidTr="00AE3137">
        <w:trPr>
          <w:trHeight w:val="356"/>
        </w:trPr>
        <w:tc>
          <w:tcPr>
            <w:tcW w:w="5000" w:type="pct"/>
            <w:gridSpan w:val="5"/>
            <w:shd w:val="clear" w:color="auto" w:fill="D9D9D9"/>
            <w:noWrap/>
            <w:vAlign w:val="bottom"/>
          </w:tcPr>
          <w:p w:rsidR="0036357B" w:rsidRPr="0070364F" w:rsidRDefault="0036357B" w:rsidP="001C2441">
            <w:pPr>
              <w:tabs>
                <w:tab w:val="left" w:pos="3119"/>
              </w:tabs>
              <w:spacing w:line="246" w:lineRule="auto"/>
              <w:jc w:val="both"/>
              <w:rPr>
                <w:b/>
                <w:color w:val="000000"/>
                <w:sz w:val="20"/>
              </w:rPr>
            </w:pPr>
            <w:r w:rsidRPr="0070364F">
              <w:rPr>
                <w:b/>
                <w:color w:val="000000"/>
                <w:sz w:val="20"/>
              </w:rPr>
              <w:t xml:space="preserve">Análise </w:t>
            </w:r>
            <w:r>
              <w:rPr>
                <w:b/>
                <w:color w:val="000000"/>
                <w:sz w:val="20"/>
              </w:rPr>
              <w:t>C</w:t>
            </w:r>
            <w:r w:rsidRPr="0070364F">
              <w:rPr>
                <w:b/>
                <w:color w:val="000000"/>
                <w:sz w:val="20"/>
              </w:rPr>
              <w:t xml:space="preserve">rítica dos </w:t>
            </w:r>
            <w:r>
              <w:rPr>
                <w:b/>
                <w:color w:val="000000"/>
                <w:sz w:val="20"/>
              </w:rPr>
              <w:t>F</w:t>
            </w:r>
            <w:r w:rsidRPr="0070364F">
              <w:rPr>
                <w:b/>
                <w:color w:val="000000"/>
                <w:sz w:val="20"/>
              </w:rPr>
              <w:t xml:space="preserve">atores </w:t>
            </w:r>
            <w:r>
              <w:rPr>
                <w:b/>
                <w:color w:val="000000"/>
                <w:sz w:val="20"/>
              </w:rPr>
              <w:t>P</w:t>
            </w:r>
            <w:r w:rsidRPr="0070364F">
              <w:rPr>
                <w:b/>
                <w:color w:val="000000"/>
                <w:sz w:val="20"/>
              </w:rPr>
              <w:t>ositivos/</w:t>
            </w:r>
            <w:r>
              <w:rPr>
                <w:b/>
                <w:color w:val="000000"/>
                <w:sz w:val="20"/>
              </w:rPr>
              <w:t>N</w:t>
            </w:r>
            <w:r w:rsidRPr="0070364F">
              <w:rPr>
                <w:b/>
                <w:color w:val="000000"/>
                <w:sz w:val="20"/>
              </w:rPr>
              <w:t xml:space="preserve">egativos que </w:t>
            </w:r>
            <w:r>
              <w:rPr>
                <w:b/>
                <w:color w:val="000000"/>
                <w:sz w:val="20"/>
              </w:rPr>
              <w:t>Facilitaram/P</w:t>
            </w:r>
            <w:r w:rsidRPr="0070364F">
              <w:rPr>
                <w:b/>
                <w:color w:val="000000"/>
                <w:sz w:val="20"/>
              </w:rPr>
              <w:t xml:space="preserve">rejudicaram a </w:t>
            </w:r>
            <w:r>
              <w:rPr>
                <w:b/>
                <w:color w:val="000000"/>
                <w:sz w:val="20"/>
              </w:rPr>
              <w:t>A</w:t>
            </w:r>
            <w:r w:rsidRPr="0070364F">
              <w:rPr>
                <w:b/>
                <w:color w:val="000000"/>
                <w:sz w:val="20"/>
              </w:rPr>
              <w:t xml:space="preserve">doção de </w:t>
            </w:r>
            <w:r>
              <w:rPr>
                <w:b/>
                <w:color w:val="000000"/>
                <w:sz w:val="20"/>
              </w:rPr>
              <w:t>P</w:t>
            </w:r>
            <w:r w:rsidRPr="0070364F">
              <w:rPr>
                <w:b/>
                <w:color w:val="000000"/>
                <w:sz w:val="20"/>
              </w:rPr>
              <w:t xml:space="preserve">rovidências pelo </w:t>
            </w:r>
            <w:r>
              <w:rPr>
                <w:b/>
                <w:color w:val="000000"/>
                <w:sz w:val="20"/>
              </w:rPr>
              <w:t>G</w:t>
            </w:r>
            <w:r w:rsidRPr="0070364F">
              <w:rPr>
                <w:b/>
                <w:color w:val="000000"/>
                <w:sz w:val="20"/>
              </w:rPr>
              <w:t>estor</w:t>
            </w:r>
          </w:p>
        </w:tc>
      </w:tr>
      <w:tr w:rsidR="0036357B" w:rsidRPr="0070364F" w:rsidTr="00AE3137">
        <w:trPr>
          <w:trHeight w:val="356"/>
        </w:trPr>
        <w:tc>
          <w:tcPr>
            <w:tcW w:w="5000" w:type="pct"/>
            <w:gridSpan w:val="5"/>
            <w:shd w:val="clear" w:color="auto" w:fill="FFFFFF"/>
            <w:noWrap/>
            <w:vAlign w:val="bottom"/>
          </w:tcPr>
          <w:p w:rsidR="0036357B" w:rsidRPr="0070364F" w:rsidRDefault="0036357B" w:rsidP="001C2441">
            <w:pPr>
              <w:tabs>
                <w:tab w:val="left" w:pos="3119"/>
              </w:tabs>
              <w:spacing w:line="246" w:lineRule="auto"/>
              <w:jc w:val="both"/>
              <w:rPr>
                <w:color w:val="000000"/>
                <w:sz w:val="20"/>
              </w:rPr>
            </w:pPr>
          </w:p>
        </w:tc>
      </w:tr>
    </w:tbl>
    <w:p w:rsidR="0036357B" w:rsidRPr="00194E58" w:rsidRDefault="00ED36B2" w:rsidP="001C2441">
      <w:pPr>
        <w:pStyle w:val="PargrafodaLista"/>
        <w:tabs>
          <w:tab w:val="left" w:pos="3119"/>
        </w:tabs>
        <w:spacing w:before="120" w:after="120" w:line="246" w:lineRule="auto"/>
        <w:ind w:left="0"/>
        <w:rPr>
          <w:b/>
          <w:caps/>
          <w:color w:val="000000"/>
        </w:rPr>
      </w:pPr>
      <w:r w:rsidRPr="00ED36B2">
        <w:rPr>
          <w:b/>
          <w:caps/>
          <w:color w:val="000000"/>
        </w:rPr>
        <w:t>DESCRIÇÃO DOS CAMPOS</w:t>
      </w:r>
    </w:p>
    <w:p w:rsidR="0036357B" w:rsidRPr="00194E58" w:rsidRDefault="0036357B" w:rsidP="001C2441">
      <w:pPr>
        <w:pStyle w:val="PargrafodaLista"/>
        <w:tabs>
          <w:tab w:val="left" w:pos="3119"/>
        </w:tabs>
        <w:spacing w:before="120" w:after="120" w:line="246" w:lineRule="auto"/>
        <w:ind w:left="0"/>
        <w:rPr>
          <w:b/>
          <w:caps/>
          <w:color w:val="000000"/>
          <w:u w:val="single"/>
        </w:rPr>
      </w:pPr>
      <w:r w:rsidRPr="00194E58">
        <w:rPr>
          <w:b/>
          <w:caps/>
          <w:color w:val="000000"/>
          <w:u w:val="single"/>
        </w:rPr>
        <w:t>u</w:t>
      </w:r>
      <w:r w:rsidRPr="00194E58">
        <w:rPr>
          <w:b/>
          <w:color w:val="000000"/>
          <w:u w:val="single"/>
        </w:rPr>
        <w:t>nidade Jurisdicionada</w:t>
      </w:r>
    </w:p>
    <w:p w:rsidR="0036357B" w:rsidRPr="00194E58" w:rsidRDefault="0036357B" w:rsidP="001C2441">
      <w:pPr>
        <w:pStyle w:val="PargrafodaLista"/>
        <w:tabs>
          <w:tab w:val="left" w:pos="3119"/>
        </w:tabs>
        <w:autoSpaceDE w:val="0"/>
        <w:autoSpaceDN w:val="0"/>
        <w:adjustRightInd w:val="0"/>
        <w:spacing w:before="120" w:after="120" w:line="246" w:lineRule="auto"/>
        <w:ind w:left="0"/>
        <w:rPr>
          <w:color w:val="000000"/>
        </w:rPr>
      </w:pPr>
      <w:r w:rsidRPr="00194E58">
        <w:rPr>
          <w:b/>
          <w:color w:val="000000"/>
        </w:rPr>
        <w:t>Denominação Completa</w:t>
      </w:r>
      <w:r w:rsidRPr="00194E58">
        <w:rPr>
          <w:color w:val="000000"/>
        </w:rPr>
        <w:t>: A denominação da UJ é o título dado à unidade jurisdicionada à qual se vincula a unidade/entidade objeto da recomendação do OCI.</w:t>
      </w:r>
    </w:p>
    <w:p w:rsidR="0036357B" w:rsidRPr="00194E58" w:rsidRDefault="0036357B" w:rsidP="001C2441">
      <w:pPr>
        <w:pStyle w:val="PargrafodaLista"/>
        <w:tabs>
          <w:tab w:val="left" w:pos="3119"/>
        </w:tabs>
        <w:autoSpaceDE w:val="0"/>
        <w:autoSpaceDN w:val="0"/>
        <w:adjustRightInd w:val="0"/>
        <w:spacing w:before="120" w:after="120" w:line="246" w:lineRule="auto"/>
        <w:ind w:left="0"/>
        <w:rPr>
          <w:color w:val="000000"/>
        </w:rPr>
      </w:pPr>
      <w:r w:rsidRPr="00194E58">
        <w:rPr>
          <w:b/>
          <w:color w:val="000000"/>
        </w:rPr>
        <w:t>Código SIORG:</w:t>
      </w:r>
      <w:r w:rsidRPr="00194E58">
        <w:rPr>
          <w:color w:val="000000"/>
        </w:rPr>
        <w:t xml:space="preserve"> É o código assinalado no SIORG (</w:t>
      </w:r>
      <w:hyperlink r:id="rId38" w:history="1">
        <w:r w:rsidRPr="00194E58">
          <w:rPr>
            <w:rStyle w:val="Hyperlink"/>
          </w:rPr>
          <w:t>http://www.siorg.redegoverno.gov.br</w:t>
        </w:r>
      </w:hyperlink>
      <w:r w:rsidRPr="00194E58">
        <w:rPr>
          <w:color w:val="000000"/>
        </w:rPr>
        <w:t>), para a UJ, quando houver.</w:t>
      </w:r>
    </w:p>
    <w:p w:rsidR="0036357B" w:rsidRPr="00194E58" w:rsidRDefault="0036357B" w:rsidP="001C2441">
      <w:pPr>
        <w:spacing w:before="120" w:after="120" w:line="246" w:lineRule="auto"/>
        <w:jc w:val="both"/>
        <w:rPr>
          <w:b/>
          <w:u w:val="single"/>
        </w:rPr>
      </w:pPr>
      <w:r w:rsidRPr="00194E58">
        <w:rPr>
          <w:b/>
          <w:u w:val="single"/>
        </w:rPr>
        <w:t>Recomendações do OCI</w:t>
      </w:r>
    </w:p>
    <w:p w:rsidR="0036357B" w:rsidRPr="00194E58" w:rsidRDefault="0036357B" w:rsidP="001C2441">
      <w:pPr>
        <w:spacing w:before="120" w:after="120" w:line="246" w:lineRule="auto"/>
        <w:jc w:val="both"/>
      </w:pPr>
      <w:r w:rsidRPr="00194E58">
        <w:t>As recomendações do OCI são apresentadas como um conjunto informações dividido em duas partes. A primeira parte é composta dos seguintes itens de informação: ordem, identificação do relatório de auditoria, item do RA, comunicação expedida ao responsável, bem como a identificação dos órgãos e entidades que foram objeto da recomendação e a descrição da respectiva recomendação, conforme contida na comunicação expedida.</w:t>
      </w:r>
    </w:p>
    <w:p w:rsidR="0036357B" w:rsidRPr="00194E58" w:rsidRDefault="0036357B" w:rsidP="001C2441">
      <w:pPr>
        <w:spacing w:before="120" w:after="120" w:line="246" w:lineRule="auto"/>
        <w:jc w:val="both"/>
      </w:pPr>
      <w:r w:rsidRPr="00194E58">
        <w:t>A segunda parte compreende os seguintes itens de informação: identificação do setor responsável pela implementação da providência adotada, a síntese da providência adotada, a síntese dos resultados obtidos com a providência adotada e a análise crítica dos fatores positivos/negativos que facilitaram/prejudicaram a adoção de providências e dos resultados obtidos, quando for o caso.</w:t>
      </w:r>
    </w:p>
    <w:p w:rsidR="0036357B" w:rsidRPr="00194E58" w:rsidRDefault="0036357B" w:rsidP="001C2441">
      <w:pPr>
        <w:spacing w:before="120" w:after="120" w:line="246" w:lineRule="auto"/>
        <w:jc w:val="both"/>
        <w:rPr>
          <w:b/>
          <w:u w:val="single"/>
        </w:rPr>
      </w:pPr>
      <w:r w:rsidRPr="00194E58">
        <w:rPr>
          <w:b/>
          <w:u w:val="single"/>
        </w:rPr>
        <w:t>Recomendações Expedidas pelo OCI</w:t>
      </w:r>
    </w:p>
    <w:p w:rsidR="0036357B" w:rsidRPr="00194E58" w:rsidRDefault="0036357B" w:rsidP="001C2441">
      <w:pPr>
        <w:pStyle w:val="PargrafodaLista"/>
        <w:tabs>
          <w:tab w:val="left" w:pos="3119"/>
        </w:tabs>
        <w:autoSpaceDE w:val="0"/>
        <w:autoSpaceDN w:val="0"/>
        <w:adjustRightInd w:val="0"/>
        <w:spacing w:before="120" w:after="120" w:line="246" w:lineRule="auto"/>
        <w:ind w:left="0"/>
        <w:rPr>
          <w:color w:val="000000"/>
        </w:rPr>
      </w:pPr>
      <w:r w:rsidRPr="00194E58">
        <w:rPr>
          <w:b/>
          <w:color w:val="000000"/>
        </w:rPr>
        <w:t>Ordem</w:t>
      </w:r>
      <w:r w:rsidRPr="00194E58">
        <w:rPr>
          <w:color w:val="000000"/>
        </w:rPr>
        <w:t xml:space="preserve">: Número sequencial variando de 1 a “n”, que serve para identificar as </w:t>
      </w:r>
      <w:r>
        <w:rPr>
          <w:color w:val="000000"/>
        </w:rPr>
        <w:t>recomendações</w:t>
      </w:r>
      <w:r w:rsidRPr="00194E58">
        <w:rPr>
          <w:color w:val="000000"/>
        </w:rPr>
        <w:t xml:space="preserve"> que serão explanadas pelo gestor.</w:t>
      </w:r>
    </w:p>
    <w:p w:rsidR="0036357B" w:rsidRPr="005754BC" w:rsidRDefault="0036357B" w:rsidP="00123C5B">
      <w:pPr>
        <w:spacing w:before="120" w:after="120"/>
        <w:jc w:val="both"/>
        <w:rPr>
          <w:color w:val="000000"/>
        </w:rPr>
      </w:pPr>
      <w:r w:rsidRPr="005754BC">
        <w:rPr>
          <w:b/>
          <w:color w:val="000000"/>
        </w:rPr>
        <w:t>Identificação do Relatório de Auditoria</w:t>
      </w:r>
      <w:r w:rsidRPr="005754BC">
        <w:rPr>
          <w:color w:val="000000"/>
        </w:rPr>
        <w:t xml:space="preserve">: Código atribuído pelo OCI ao </w:t>
      </w:r>
      <w:r>
        <w:rPr>
          <w:color w:val="000000"/>
        </w:rPr>
        <w:t>r</w:t>
      </w:r>
      <w:r w:rsidRPr="005754BC">
        <w:rPr>
          <w:color w:val="000000"/>
        </w:rPr>
        <w:t xml:space="preserve">elatório de </w:t>
      </w:r>
      <w:r>
        <w:rPr>
          <w:color w:val="000000"/>
        </w:rPr>
        <w:t>a</w:t>
      </w:r>
      <w:r w:rsidRPr="005754BC">
        <w:rPr>
          <w:color w:val="000000"/>
        </w:rPr>
        <w:t>uditoria que contém as recomendações expedidas à UJ.</w:t>
      </w:r>
    </w:p>
    <w:p w:rsidR="0036357B" w:rsidRPr="005754BC" w:rsidRDefault="0036357B" w:rsidP="0036357B">
      <w:pPr>
        <w:pStyle w:val="PargrafodaLista"/>
        <w:tabs>
          <w:tab w:val="left" w:pos="3119"/>
        </w:tabs>
        <w:autoSpaceDE w:val="0"/>
        <w:autoSpaceDN w:val="0"/>
        <w:adjustRightInd w:val="0"/>
        <w:spacing w:before="120" w:after="120"/>
        <w:ind w:left="0"/>
        <w:rPr>
          <w:color w:val="000000"/>
        </w:rPr>
      </w:pPr>
      <w:r w:rsidRPr="005754BC">
        <w:rPr>
          <w:b/>
          <w:color w:val="000000"/>
        </w:rPr>
        <w:t>Item do RA</w:t>
      </w:r>
      <w:r w:rsidRPr="005754BC">
        <w:rPr>
          <w:color w:val="000000"/>
        </w:rPr>
        <w:t>: Item do relatório de auditoria que será objeto da explanação pelo gestor, podendo ser individual ou agregado. O item individual é aquele que não se desdobra em subitens, enquanto o item agregado é o que se desdobra em subitens, os quais também devem ser considerados na explanação do gestor.</w:t>
      </w:r>
    </w:p>
    <w:p w:rsidR="0036357B" w:rsidRPr="005754BC" w:rsidRDefault="0036357B" w:rsidP="0036357B">
      <w:pPr>
        <w:pStyle w:val="PargrafodaLista"/>
        <w:tabs>
          <w:tab w:val="left" w:pos="3119"/>
        </w:tabs>
        <w:autoSpaceDE w:val="0"/>
        <w:autoSpaceDN w:val="0"/>
        <w:adjustRightInd w:val="0"/>
        <w:spacing w:before="120" w:after="120"/>
        <w:ind w:left="0"/>
        <w:rPr>
          <w:color w:val="000000"/>
        </w:rPr>
      </w:pPr>
      <w:r w:rsidRPr="005754BC">
        <w:rPr>
          <w:b/>
          <w:color w:val="000000"/>
        </w:rPr>
        <w:t xml:space="preserve">Comunicação Expedida: </w:t>
      </w:r>
      <w:r w:rsidRPr="005754BC">
        <w:rPr>
          <w:color w:val="000000"/>
        </w:rPr>
        <w:t xml:space="preserve">Ofício ou Aviso enviado pelo OCI para dar ciência ao responsável sobre a recomendação efetuada. </w:t>
      </w:r>
    </w:p>
    <w:p w:rsidR="0036357B" w:rsidRPr="005754BC" w:rsidRDefault="0036357B" w:rsidP="0036357B">
      <w:pPr>
        <w:pStyle w:val="PargrafodaLista"/>
        <w:tabs>
          <w:tab w:val="left" w:pos="3119"/>
        </w:tabs>
        <w:autoSpaceDE w:val="0"/>
        <w:autoSpaceDN w:val="0"/>
        <w:adjustRightInd w:val="0"/>
        <w:spacing w:before="120" w:after="120"/>
        <w:ind w:left="0"/>
        <w:rPr>
          <w:color w:val="000000"/>
        </w:rPr>
      </w:pPr>
      <w:r w:rsidRPr="005754BC">
        <w:rPr>
          <w:b/>
          <w:color w:val="000000"/>
        </w:rPr>
        <w:t xml:space="preserve">Órgãos/Entidades Objetos da Recomendação: </w:t>
      </w:r>
      <w:r w:rsidRPr="005754BC">
        <w:rPr>
          <w:color w:val="000000"/>
        </w:rPr>
        <w:t xml:space="preserve">Conjunto de órgãos e entidades destinatários da recomendação proferida. </w:t>
      </w:r>
    </w:p>
    <w:p w:rsidR="0036357B" w:rsidRPr="005754BC" w:rsidRDefault="0036357B" w:rsidP="0036357B">
      <w:pPr>
        <w:pStyle w:val="PargrafodaLista"/>
        <w:tabs>
          <w:tab w:val="left" w:pos="3119"/>
        </w:tabs>
        <w:autoSpaceDE w:val="0"/>
        <w:autoSpaceDN w:val="0"/>
        <w:adjustRightInd w:val="0"/>
        <w:spacing w:before="120" w:after="120"/>
        <w:ind w:left="0"/>
        <w:rPr>
          <w:color w:val="000000"/>
        </w:rPr>
      </w:pPr>
      <w:r w:rsidRPr="005754BC">
        <w:rPr>
          <w:b/>
          <w:color w:val="000000"/>
        </w:rPr>
        <w:t xml:space="preserve">Descrição da Recomendação: </w:t>
      </w:r>
      <w:r w:rsidRPr="005754BC">
        <w:rPr>
          <w:color w:val="000000"/>
        </w:rPr>
        <w:t>Recomendação constante do item do relatório de auditoria retro referido.</w:t>
      </w:r>
    </w:p>
    <w:p w:rsidR="0036357B" w:rsidRPr="005754BC" w:rsidRDefault="0036357B" w:rsidP="0036357B">
      <w:pPr>
        <w:pStyle w:val="PargrafodaLista"/>
        <w:tabs>
          <w:tab w:val="left" w:pos="3119"/>
        </w:tabs>
        <w:autoSpaceDE w:val="0"/>
        <w:autoSpaceDN w:val="0"/>
        <w:adjustRightInd w:val="0"/>
        <w:spacing w:before="120" w:after="120"/>
        <w:ind w:left="0"/>
        <w:rPr>
          <w:b/>
          <w:color w:val="000000"/>
          <w:u w:val="single"/>
        </w:rPr>
      </w:pPr>
      <w:r w:rsidRPr="005754BC">
        <w:rPr>
          <w:b/>
          <w:color w:val="000000"/>
          <w:u w:val="single"/>
        </w:rPr>
        <w:t>Providências Adotadas</w:t>
      </w:r>
    </w:p>
    <w:p w:rsidR="0036357B" w:rsidRPr="005754BC" w:rsidRDefault="0036357B" w:rsidP="0036357B">
      <w:pPr>
        <w:pStyle w:val="PargrafodaLista"/>
        <w:tabs>
          <w:tab w:val="left" w:pos="3119"/>
        </w:tabs>
        <w:autoSpaceDE w:val="0"/>
        <w:autoSpaceDN w:val="0"/>
        <w:adjustRightInd w:val="0"/>
        <w:spacing w:before="120" w:after="120"/>
        <w:ind w:left="0"/>
        <w:rPr>
          <w:color w:val="000000"/>
        </w:rPr>
      </w:pPr>
      <w:r w:rsidRPr="005754BC">
        <w:rPr>
          <w:b/>
          <w:color w:val="000000"/>
        </w:rPr>
        <w:t>Setor Responsável pela Implementação: U</w:t>
      </w:r>
      <w:r w:rsidRPr="005754BC">
        <w:rPr>
          <w:color w:val="000000"/>
        </w:rPr>
        <w:t>nidade administrativa encarregada de dar cumprimento às recomendações referidas no item do RA.</w:t>
      </w:r>
    </w:p>
    <w:p w:rsidR="0036357B" w:rsidRPr="005754BC" w:rsidRDefault="0036357B" w:rsidP="00123C5B">
      <w:pPr>
        <w:spacing w:before="120" w:after="120"/>
        <w:jc w:val="both"/>
      </w:pPr>
      <w:r w:rsidRPr="005754BC">
        <w:rPr>
          <w:b/>
        </w:rPr>
        <w:t>Síntese da Providência Adotada</w:t>
      </w:r>
      <w:r w:rsidRPr="005754BC">
        <w:t>: Síntese da providência adotada pelo setor responsável retro referido.</w:t>
      </w:r>
    </w:p>
    <w:p w:rsidR="0036357B" w:rsidRPr="005754BC" w:rsidRDefault="0036357B" w:rsidP="00123C5B">
      <w:pPr>
        <w:spacing w:before="120" w:after="120"/>
        <w:jc w:val="both"/>
      </w:pPr>
      <w:r w:rsidRPr="005754BC">
        <w:rPr>
          <w:b/>
        </w:rPr>
        <w:t>Síntese dos Resultados Obtidos</w:t>
      </w:r>
      <w:r w:rsidRPr="005754BC">
        <w:t>: Síntese dos resultados decorrentes da providência adotada, até o encerramento do exercício.</w:t>
      </w:r>
    </w:p>
    <w:p w:rsidR="0036357B" w:rsidRPr="005754BC" w:rsidRDefault="0036357B" w:rsidP="0036357B">
      <w:pPr>
        <w:pStyle w:val="PargrafodaLista"/>
        <w:tabs>
          <w:tab w:val="left" w:pos="3119"/>
        </w:tabs>
        <w:autoSpaceDE w:val="0"/>
        <w:autoSpaceDN w:val="0"/>
        <w:adjustRightInd w:val="0"/>
        <w:spacing w:before="120" w:after="120"/>
        <w:ind w:left="0"/>
        <w:rPr>
          <w:color w:val="000000"/>
        </w:rPr>
      </w:pPr>
      <w:r w:rsidRPr="005754BC">
        <w:rPr>
          <w:b/>
          <w:color w:val="000000"/>
        </w:rPr>
        <w:t>Análise Crítica dos Fatores Positivos/Negativos que Facilitaram/Prejudicaram a Adoção de Providências pelo Gestor:</w:t>
      </w:r>
      <w:r w:rsidRPr="005754BC">
        <w:rPr>
          <w:color w:val="000000"/>
        </w:rPr>
        <w:t xml:space="preserve"> Análise crítica efetuada pelo gestor sobre os fatores positivos/negativos que facilitaram/prejudicaram a adoção de providências pelo gestor. </w:t>
      </w:r>
    </w:p>
    <w:p w:rsidR="00492B6F" w:rsidRDefault="0036357B" w:rsidP="00970743">
      <w:pPr>
        <w:pStyle w:val="Ttulo3"/>
        <w:numPr>
          <w:ilvl w:val="2"/>
          <w:numId w:val="117"/>
        </w:numPr>
      </w:pPr>
      <w:r>
        <w:rPr>
          <w:szCs w:val="24"/>
        </w:rPr>
        <w:br w:type="page"/>
      </w:r>
      <w:bookmarkStart w:id="2250" w:name="_Toc360109294"/>
      <w:r w:rsidRPr="008003EA">
        <w:t xml:space="preserve">Recomendações do OCI </w:t>
      </w:r>
      <w:r>
        <w:t>P</w:t>
      </w:r>
      <w:r w:rsidRPr="008003EA">
        <w:t xml:space="preserve">endentes de </w:t>
      </w:r>
      <w:r>
        <w:t>A</w:t>
      </w:r>
      <w:r w:rsidRPr="008003EA">
        <w:t xml:space="preserve">tendimento ao </w:t>
      </w:r>
      <w:r>
        <w:t>F</w:t>
      </w:r>
      <w:r w:rsidRPr="008003EA">
        <w:t xml:space="preserve">inal do </w:t>
      </w:r>
      <w:r>
        <w:t>E</w:t>
      </w:r>
      <w:r w:rsidRPr="008003EA">
        <w:t>xercício</w:t>
      </w:r>
      <w:bookmarkEnd w:id="2250"/>
    </w:p>
    <w:p w:rsidR="0036357B" w:rsidRDefault="0036357B" w:rsidP="00123C5B">
      <w:pPr>
        <w:spacing w:before="120" w:after="120"/>
        <w:jc w:val="both"/>
      </w:pPr>
      <w:r>
        <w:t xml:space="preserve">O </w:t>
      </w:r>
      <w:r w:rsidRPr="004824B3">
        <w:rPr>
          <w:b/>
        </w:rPr>
        <w:t>Quadro A.</w:t>
      </w:r>
      <w:r w:rsidR="008F0E54">
        <w:rPr>
          <w:b/>
        </w:rPr>
        <w:t>11.2</w:t>
      </w:r>
      <w:r>
        <w:rPr>
          <w:b/>
        </w:rPr>
        <w:t>.2</w:t>
      </w:r>
      <w:r>
        <w:t xml:space="preserve"> abaixo remete à</w:t>
      </w:r>
      <w:r w:rsidRPr="0070364F">
        <w:t xml:space="preserve">s </w:t>
      </w:r>
      <w:r>
        <w:t xml:space="preserve">justificativas para o não atendimento </w:t>
      </w:r>
      <w:r w:rsidRPr="0070364F">
        <w:t xml:space="preserve">às </w:t>
      </w:r>
      <w:r>
        <w:t xml:space="preserve">recomendações do OCI e possui a mesma estrutura informacional contemplada no </w:t>
      </w:r>
      <w:r>
        <w:rPr>
          <w:b/>
        </w:rPr>
        <w:t>Quadro A.</w:t>
      </w:r>
      <w:r w:rsidR="008F0E54">
        <w:rPr>
          <w:b/>
        </w:rPr>
        <w:t>11.2</w:t>
      </w:r>
      <w:r>
        <w:rPr>
          <w:b/>
        </w:rPr>
        <w:t xml:space="preserve">.1 </w:t>
      </w:r>
      <w:r w:rsidRPr="00D84F5A">
        <w:t>descrito anteriormente</w:t>
      </w:r>
      <w:r>
        <w:t xml:space="preserve">, com exceção dos campos </w:t>
      </w:r>
      <w:r w:rsidRPr="005D15CF">
        <w:rPr>
          <w:b/>
        </w:rPr>
        <w:t xml:space="preserve">Síntese da </w:t>
      </w:r>
      <w:r>
        <w:rPr>
          <w:b/>
        </w:rPr>
        <w:t>P</w:t>
      </w:r>
      <w:r w:rsidRPr="005D15CF">
        <w:rPr>
          <w:b/>
        </w:rPr>
        <w:t xml:space="preserve">rovidência </w:t>
      </w:r>
      <w:r>
        <w:rPr>
          <w:b/>
        </w:rPr>
        <w:t>A</w:t>
      </w:r>
      <w:r w:rsidRPr="005D15CF">
        <w:rPr>
          <w:b/>
        </w:rPr>
        <w:t>dotada</w:t>
      </w:r>
      <w:r>
        <w:rPr>
          <w:b/>
        </w:rPr>
        <w:t xml:space="preserve"> </w:t>
      </w:r>
      <w:r>
        <w:t>e</w:t>
      </w:r>
      <w:r>
        <w:rPr>
          <w:b/>
        </w:rPr>
        <w:t xml:space="preserve"> </w:t>
      </w:r>
      <w:r w:rsidRPr="005D15CF">
        <w:rPr>
          <w:b/>
        </w:rPr>
        <w:t>Síntese dos Resultados Obtidos</w:t>
      </w:r>
      <w:r>
        <w:rPr>
          <w:b/>
        </w:rPr>
        <w:t xml:space="preserve"> </w:t>
      </w:r>
      <w:r w:rsidRPr="002364EB">
        <w:t>que são substituídos pelo campo</w:t>
      </w:r>
      <w:r w:rsidRPr="00D71B84">
        <w:t xml:space="preserve"> </w:t>
      </w:r>
      <w:r>
        <w:rPr>
          <w:b/>
        </w:rPr>
        <w:t>Justificativa para o seu não Cumprimento</w:t>
      </w:r>
      <w:r>
        <w:t>, que compreende as justificativas do setor responsável pelo não cumprimento da recomendação expedida pelo OCI</w:t>
      </w:r>
      <w:r w:rsidRPr="0070364F">
        <w:t>.</w:t>
      </w:r>
    </w:p>
    <w:p w:rsidR="0036357B" w:rsidRPr="0070364F" w:rsidRDefault="0036357B" w:rsidP="007C21CA">
      <w:pPr>
        <w:pStyle w:val="Epgrafe"/>
      </w:pPr>
      <w:bookmarkStart w:id="2251" w:name="_Toc328560834"/>
      <w:bookmarkStart w:id="2252" w:name="_Toc377032967"/>
      <w:r w:rsidRPr="0070364F">
        <w:t>Quadro A.</w:t>
      </w:r>
      <w:r w:rsidR="008F0E54">
        <w:t>11.2</w:t>
      </w:r>
      <w:r>
        <w:t>.2</w:t>
      </w:r>
      <w:r w:rsidR="008B4C75">
        <w:t xml:space="preserve"> – </w:t>
      </w:r>
      <w:r>
        <w:t>Situação das recomendações do OCI que permanecem pendentes de atendimento no exercício</w:t>
      </w:r>
      <w:bookmarkEnd w:id="2251"/>
      <w:bookmarkEnd w:id="2252"/>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0"/>
        <w:gridCol w:w="4409"/>
        <w:gridCol w:w="2076"/>
        <w:gridCol w:w="1082"/>
        <w:gridCol w:w="1749"/>
      </w:tblGrid>
      <w:tr w:rsidR="0036357B" w:rsidRPr="0070364F" w:rsidTr="008B4C75">
        <w:trPr>
          <w:trHeight w:val="350"/>
        </w:trPr>
        <w:tc>
          <w:tcPr>
            <w:tcW w:w="5000" w:type="pct"/>
            <w:gridSpan w:val="5"/>
            <w:shd w:val="clear" w:color="auto" w:fill="A6A6A6"/>
            <w:noWrap/>
            <w:vAlign w:val="bottom"/>
            <w:hideMark/>
          </w:tcPr>
          <w:p w:rsidR="0036357B" w:rsidRPr="0070364F" w:rsidRDefault="0036357B" w:rsidP="00A335D4">
            <w:pPr>
              <w:tabs>
                <w:tab w:val="left" w:pos="3119"/>
              </w:tabs>
              <w:jc w:val="center"/>
              <w:rPr>
                <w:b/>
                <w:caps/>
                <w:color w:val="000000"/>
                <w:sz w:val="20"/>
              </w:rPr>
            </w:pPr>
            <w:r w:rsidRPr="0070364F">
              <w:rPr>
                <w:b/>
                <w:caps/>
                <w:color w:val="000000"/>
                <w:sz w:val="20"/>
              </w:rPr>
              <w:t>U</w:t>
            </w:r>
            <w:r w:rsidRPr="0070364F">
              <w:rPr>
                <w:b/>
                <w:color w:val="000000"/>
                <w:sz w:val="20"/>
              </w:rPr>
              <w:t>nidade Jurisdicionada</w:t>
            </w:r>
          </w:p>
        </w:tc>
      </w:tr>
      <w:tr w:rsidR="0036357B" w:rsidRPr="0070364F" w:rsidTr="008B4C75">
        <w:trPr>
          <w:trHeight w:val="350"/>
        </w:trPr>
        <w:tc>
          <w:tcPr>
            <w:tcW w:w="4143" w:type="pct"/>
            <w:gridSpan w:val="4"/>
            <w:shd w:val="clear" w:color="auto" w:fill="BFBFBF"/>
            <w:noWrap/>
            <w:vAlign w:val="bottom"/>
            <w:hideMark/>
          </w:tcPr>
          <w:p w:rsidR="0036357B" w:rsidRPr="0070364F" w:rsidRDefault="0036357B" w:rsidP="00123C5B">
            <w:pPr>
              <w:tabs>
                <w:tab w:val="left" w:pos="3119"/>
              </w:tabs>
              <w:jc w:val="both"/>
              <w:rPr>
                <w:color w:val="000000"/>
                <w:sz w:val="20"/>
              </w:rPr>
            </w:pPr>
            <w:r>
              <w:rPr>
                <w:b/>
                <w:color w:val="000000"/>
                <w:sz w:val="20"/>
              </w:rPr>
              <w:t>Denominação C</w:t>
            </w:r>
            <w:r w:rsidRPr="0070364F">
              <w:rPr>
                <w:b/>
                <w:color w:val="000000"/>
                <w:sz w:val="20"/>
              </w:rPr>
              <w:t>ompleta</w:t>
            </w:r>
          </w:p>
        </w:tc>
        <w:tc>
          <w:tcPr>
            <w:tcW w:w="857" w:type="pct"/>
            <w:shd w:val="clear" w:color="auto" w:fill="BFBFBF"/>
            <w:vAlign w:val="bottom"/>
          </w:tcPr>
          <w:p w:rsidR="0036357B" w:rsidRPr="0070364F" w:rsidRDefault="0036357B" w:rsidP="00A335D4">
            <w:pPr>
              <w:tabs>
                <w:tab w:val="left" w:pos="3119"/>
              </w:tabs>
              <w:jc w:val="center"/>
              <w:rPr>
                <w:color w:val="000000"/>
                <w:sz w:val="20"/>
              </w:rPr>
            </w:pPr>
            <w:r w:rsidRPr="0070364F">
              <w:rPr>
                <w:b/>
                <w:color w:val="000000"/>
                <w:sz w:val="20"/>
              </w:rPr>
              <w:t>Código SIORG</w:t>
            </w:r>
          </w:p>
        </w:tc>
      </w:tr>
      <w:tr w:rsidR="0036357B" w:rsidRPr="0070364F" w:rsidTr="008B4C75">
        <w:trPr>
          <w:trHeight w:val="350"/>
        </w:trPr>
        <w:tc>
          <w:tcPr>
            <w:tcW w:w="4143" w:type="pct"/>
            <w:gridSpan w:val="4"/>
            <w:shd w:val="clear" w:color="auto" w:fill="FFFFFF"/>
            <w:noWrap/>
            <w:vAlign w:val="center"/>
            <w:hideMark/>
          </w:tcPr>
          <w:p w:rsidR="0036357B" w:rsidRPr="0070364F" w:rsidRDefault="0036357B" w:rsidP="00123C5B">
            <w:pPr>
              <w:tabs>
                <w:tab w:val="left" w:pos="3119"/>
              </w:tabs>
              <w:jc w:val="both"/>
              <w:rPr>
                <w:color w:val="000000"/>
                <w:sz w:val="20"/>
              </w:rPr>
            </w:pPr>
          </w:p>
        </w:tc>
        <w:tc>
          <w:tcPr>
            <w:tcW w:w="857" w:type="pct"/>
            <w:shd w:val="clear" w:color="auto" w:fill="FFFFFF"/>
            <w:vAlign w:val="center"/>
          </w:tcPr>
          <w:p w:rsidR="0036357B" w:rsidRPr="0070364F" w:rsidRDefault="0036357B" w:rsidP="00123C5B">
            <w:pPr>
              <w:tabs>
                <w:tab w:val="left" w:pos="3119"/>
              </w:tabs>
              <w:jc w:val="both"/>
              <w:rPr>
                <w:color w:val="000000"/>
                <w:sz w:val="20"/>
              </w:rPr>
            </w:pPr>
          </w:p>
        </w:tc>
      </w:tr>
      <w:tr w:rsidR="0036357B" w:rsidRPr="0070364F" w:rsidTr="008B4C75">
        <w:trPr>
          <w:trHeight w:val="350"/>
        </w:trPr>
        <w:tc>
          <w:tcPr>
            <w:tcW w:w="5000" w:type="pct"/>
            <w:gridSpan w:val="5"/>
            <w:shd w:val="clear" w:color="auto" w:fill="A6A6A6"/>
            <w:noWrap/>
            <w:vAlign w:val="center"/>
            <w:hideMark/>
          </w:tcPr>
          <w:p w:rsidR="0036357B" w:rsidRPr="0070364F" w:rsidRDefault="0036357B" w:rsidP="00A335D4">
            <w:pPr>
              <w:tabs>
                <w:tab w:val="left" w:pos="3119"/>
              </w:tabs>
              <w:jc w:val="center"/>
              <w:rPr>
                <w:b/>
                <w:color w:val="000000"/>
                <w:sz w:val="20"/>
              </w:rPr>
            </w:pPr>
            <w:r>
              <w:rPr>
                <w:b/>
                <w:color w:val="000000"/>
                <w:sz w:val="20"/>
              </w:rPr>
              <w:t>Recomendações</w:t>
            </w:r>
            <w:r w:rsidRPr="0070364F">
              <w:rPr>
                <w:b/>
                <w:color w:val="000000"/>
                <w:sz w:val="20"/>
              </w:rPr>
              <w:t xml:space="preserve"> do </w:t>
            </w:r>
            <w:r>
              <w:rPr>
                <w:b/>
                <w:color w:val="000000"/>
                <w:sz w:val="20"/>
              </w:rPr>
              <w:t>OCI</w:t>
            </w:r>
          </w:p>
        </w:tc>
      </w:tr>
      <w:tr w:rsidR="0036357B" w:rsidRPr="0070364F" w:rsidTr="008B4C75">
        <w:trPr>
          <w:trHeight w:val="350"/>
        </w:trPr>
        <w:tc>
          <w:tcPr>
            <w:tcW w:w="5000" w:type="pct"/>
            <w:gridSpan w:val="5"/>
            <w:shd w:val="clear" w:color="auto" w:fill="BFBFBF"/>
            <w:noWrap/>
            <w:vAlign w:val="center"/>
            <w:hideMark/>
          </w:tcPr>
          <w:p w:rsidR="0036357B" w:rsidRPr="0070364F" w:rsidRDefault="0036357B" w:rsidP="00A335D4">
            <w:pPr>
              <w:tabs>
                <w:tab w:val="left" w:pos="3119"/>
              </w:tabs>
              <w:jc w:val="center"/>
              <w:rPr>
                <w:b/>
                <w:color w:val="000000"/>
                <w:sz w:val="20"/>
              </w:rPr>
            </w:pPr>
            <w:r>
              <w:rPr>
                <w:b/>
                <w:color w:val="000000"/>
                <w:sz w:val="20"/>
              </w:rPr>
              <w:t>Recomendações Expedidas pelo OCI</w:t>
            </w:r>
          </w:p>
        </w:tc>
      </w:tr>
      <w:tr w:rsidR="0036357B" w:rsidRPr="0070364F" w:rsidTr="008B4C75">
        <w:trPr>
          <w:trHeight w:val="350"/>
        </w:trPr>
        <w:tc>
          <w:tcPr>
            <w:tcW w:w="436" w:type="pct"/>
            <w:shd w:val="clear" w:color="auto" w:fill="D9D9D9"/>
            <w:noWrap/>
            <w:vAlign w:val="center"/>
            <w:hideMark/>
          </w:tcPr>
          <w:p w:rsidR="0036357B" w:rsidRPr="0070364F" w:rsidRDefault="0036357B" w:rsidP="00A335D4">
            <w:pPr>
              <w:tabs>
                <w:tab w:val="left" w:pos="3119"/>
              </w:tabs>
              <w:jc w:val="center"/>
              <w:rPr>
                <w:b/>
                <w:color w:val="000000"/>
                <w:sz w:val="20"/>
              </w:rPr>
            </w:pPr>
            <w:r w:rsidRPr="0070364F">
              <w:rPr>
                <w:b/>
                <w:color w:val="000000"/>
                <w:sz w:val="20"/>
              </w:rPr>
              <w:t>Ordem</w:t>
            </w:r>
          </w:p>
        </w:tc>
        <w:tc>
          <w:tcPr>
            <w:tcW w:w="2160" w:type="pct"/>
            <w:shd w:val="clear" w:color="auto" w:fill="D9D9D9"/>
            <w:vAlign w:val="center"/>
          </w:tcPr>
          <w:p w:rsidR="0036357B" w:rsidRPr="0070364F" w:rsidRDefault="0036357B" w:rsidP="00A335D4">
            <w:pPr>
              <w:tabs>
                <w:tab w:val="left" w:pos="3119"/>
              </w:tabs>
              <w:jc w:val="center"/>
              <w:rPr>
                <w:b/>
                <w:color w:val="000000"/>
                <w:sz w:val="20"/>
              </w:rPr>
            </w:pPr>
            <w:r>
              <w:rPr>
                <w:b/>
                <w:color w:val="000000"/>
                <w:sz w:val="20"/>
              </w:rPr>
              <w:t>Identificação do Relatório de Auditoria</w:t>
            </w:r>
          </w:p>
        </w:tc>
        <w:tc>
          <w:tcPr>
            <w:tcW w:w="1017" w:type="pct"/>
            <w:shd w:val="clear" w:color="auto" w:fill="D9D9D9"/>
            <w:vAlign w:val="center"/>
          </w:tcPr>
          <w:p w:rsidR="0036357B" w:rsidRPr="0070364F" w:rsidRDefault="0036357B" w:rsidP="00A335D4">
            <w:pPr>
              <w:tabs>
                <w:tab w:val="left" w:pos="3119"/>
              </w:tabs>
              <w:jc w:val="center"/>
              <w:rPr>
                <w:b/>
                <w:color w:val="000000"/>
                <w:sz w:val="20"/>
              </w:rPr>
            </w:pPr>
            <w:r w:rsidRPr="0070364F">
              <w:rPr>
                <w:b/>
                <w:color w:val="000000"/>
                <w:sz w:val="20"/>
              </w:rPr>
              <w:t>Item</w:t>
            </w:r>
            <w:r>
              <w:rPr>
                <w:b/>
                <w:color w:val="000000"/>
                <w:sz w:val="20"/>
              </w:rPr>
              <w:t xml:space="preserve"> do RA</w:t>
            </w:r>
          </w:p>
        </w:tc>
        <w:tc>
          <w:tcPr>
            <w:tcW w:w="1387" w:type="pct"/>
            <w:gridSpan w:val="2"/>
            <w:shd w:val="clear" w:color="auto" w:fill="D9D9D9"/>
            <w:vAlign w:val="center"/>
          </w:tcPr>
          <w:p w:rsidR="0036357B" w:rsidRPr="0070364F" w:rsidRDefault="0036357B" w:rsidP="00A335D4">
            <w:pPr>
              <w:tabs>
                <w:tab w:val="left" w:pos="3119"/>
              </w:tabs>
              <w:jc w:val="center"/>
              <w:rPr>
                <w:b/>
                <w:color w:val="000000"/>
                <w:sz w:val="20"/>
              </w:rPr>
            </w:pPr>
            <w:r w:rsidRPr="0070364F">
              <w:rPr>
                <w:b/>
                <w:color w:val="000000"/>
                <w:sz w:val="20"/>
              </w:rPr>
              <w:t>Comunicação Expedida</w:t>
            </w:r>
          </w:p>
        </w:tc>
      </w:tr>
      <w:tr w:rsidR="0036357B" w:rsidRPr="0070364F" w:rsidTr="008B4C75">
        <w:trPr>
          <w:trHeight w:val="350"/>
        </w:trPr>
        <w:tc>
          <w:tcPr>
            <w:tcW w:w="436" w:type="pct"/>
            <w:shd w:val="clear" w:color="auto" w:fill="auto"/>
            <w:noWrap/>
            <w:vAlign w:val="center"/>
            <w:hideMark/>
          </w:tcPr>
          <w:p w:rsidR="0036357B" w:rsidRPr="0070364F" w:rsidRDefault="0036357B" w:rsidP="00A335D4">
            <w:pPr>
              <w:tabs>
                <w:tab w:val="left" w:pos="3119"/>
              </w:tabs>
              <w:jc w:val="center"/>
              <w:rPr>
                <w:color w:val="000000"/>
                <w:sz w:val="20"/>
              </w:rPr>
            </w:pPr>
          </w:p>
        </w:tc>
        <w:tc>
          <w:tcPr>
            <w:tcW w:w="2160" w:type="pct"/>
            <w:shd w:val="clear" w:color="auto" w:fill="auto"/>
            <w:vAlign w:val="center"/>
          </w:tcPr>
          <w:p w:rsidR="0036357B" w:rsidRPr="0070364F" w:rsidRDefault="0036357B" w:rsidP="00A335D4">
            <w:pPr>
              <w:tabs>
                <w:tab w:val="left" w:pos="3119"/>
              </w:tabs>
              <w:jc w:val="center"/>
              <w:rPr>
                <w:color w:val="000000"/>
                <w:sz w:val="20"/>
              </w:rPr>
            </w:pPr>
          </w:p>
        </w:tc>
        <w:tc>
          <w:tcPr>
            <w:tcW w:w="1017" w:type="pct"/>
            <w:shd w:val="clear" w:color="auto" w:fill="auto"/>
            <w:vAlign w:val="center"/>
          </w:tcPr>
          <w:p w:rsidR="0036357B" w:rsidRPr="0070364F" w:rsidRDefault="0036357B" w:rsidP="00A335D4">
            <w:pPr>
              <w:tabs>
                <w:tab w:val="left" w:pos="3119"/>
              </w:tabs>
              <w:jc w:val="center"/>
              <w:rPr>
                <w:color w:val="000000"/>
                <w:sz w:val="20"/>
              </w:rPr>
            </w:pPr>
          </w:p>
        </w:tc>
        <w:tc>
          <w:tcPr>
            <w:tcW w:w="1387" w:type="pct"/>
            <w:gridSpan w:val="2"/>
            <w:shd w:val="clear" w:color="auto" w:fill="auto"/>
            <w:vAlign w:val="center"/>
          </w:tcPr>
          <w:p w:rsidR="0036357B" w:rsidRPr="0070364F" w:rsidRDefault="0036357B" w:rsidP="00A335D4">
            <w:pPr>
              <w:tabs>
                <w:tab w:val="left" w:pos="3119"/>
              </w:tabs>
              <w:jc w:val="center"/>
              <w:rPr>
                <w:color w:val="000000"/>
                <w:sz w:val="20"/>
              </w:rPr>
            </w:pPr>
          </w:p>
        </w:tc>
      </w:tr>
      <w:tr w:rsidR="0036357B" w:rsidRPr="0070364F" w:rsidTr="008B4C75">
        <w:trPr>
          <w:trHeight w:val="350"/>
        </w:trPr>
        <w:tc>
          <w:tcPr>
            <w:tcW w:w="4143" w:type="pct"/>
            <w:gridSpan w:val="4"/>
            <w:shd w:val="clear" w:color="auto" w:fill="D9D9D9"/>
            <w:noWrap/>
            <w:vAlign w:val="center"/>
            <w:hideMark/>
          </w:tcPr>
          <w:p w:rsidR="0036357B" w:rsidRPr="0070364F" w:rsidRDefault="0036357B" w:rsidP="00123C5B">
            <w:pPr>
              <w:tabs>
                <w:tab w:val="left" w:pos="3119"/>
              </w:tabs>
              <w:jc w:val="both"/>
              <w:rPr>
                <w:b/>
                <w:color w:val="000000"/>
                <w:sz w:val="20"/>
              </w:rPr>
            </w:pPr>
            <w:r w:rsidRPr="0070364F">
              <w:rPr>
                <w:b/>
                <w:color w:val="000000"/>
                <w:sz w:val="20"/>
              </w:rPr>
              <w:t>Órgão/</w:t>
            </w:r>
            <w:r>
              <w:rPr>
                <w:b/>
                <w:color w:val="000000"/>
                <w:sz w:val="20"/>
              </w:rPr>
              <w:t>Entidade Objeto da R</w:t>
            </w:r>
            <w:r w:rsidRPr="0070364F">
              <w:rPr>
                <w:b/>
                <w:color w:val="000000"/>
                <w:sz w:val="20"/>
              </w:rPr>
              <w:t>ecomendação</w:t>
            </w:r>
          </w:p>
        </w:tc>
        <w:tc>
          <w:tcPr>
            <w:tcW w:w="857" w:type="pct"/>
            <w:shd w:val="clear" w:color="auto" w:fill="D9D9D9"/>
            <w:vAlign w:val="center"/>
          </w:tcPr>
          <w:p w:rsidR="0036357B" w:rsidRPr="0070364F" w:rsidRDefault="0036357B" w:rsidP="00A335D4">
            <w:pPr>
              <w:tabs>
                <w:tab w:val="left" w:pos="3119"/>
              </w:tabs>
              <w:jc w:val="center"/>
              <w:rPr>
                <w:b/>
                <w:color w:val="000000"/>
                <w:sz w:val="20"/>
              </w:rPr>
            </w:pPr>
            <w:r w:rsidRPr="0070364F">
              <w:rPr>
                <w:b/>
                <w:color w:val="000000"/>
                <w:sz w:val="20"/>
              </w:rPr>
              <w:t>Código SIORG</w:t>
            </w:r>
          </w:p>
        </w:tc>
      </w:tr>
      <w:tr w:rsidR="0036357B" w:rsidRPr="0070364F" w:rsidTr="008B4C75">
        <w:trPr>
          <w:trHeight w:val="350"/>
        </w:trPr>
        <w:tc>
          <w:tcPr>
            <w:tcW w:w="4143" w:type="pct"/>
            <w:gridSpan w:val="4"/>
            <w:shd w:val="clear" w:color="auto" w:fill="FFFFFF"/>
            <w:noWrap/>
            <w:vAlign w:val="center"/>
            <w:hideMark/>
          </w:tcPr>
          <w:p w:rsidR="0036357B" w:rsidRPr="0070364F" w:rsidRDefault="0036357B" w:rsidP="00A335D4">
            <w:pPr>
              <w:tabs>
                <w:tab w:val="left" w:pos="3119"/>
              </w:tabs>
              <w:jc w:val="center"/>
              <w:rPr>
                <w:b/>
                <w:color w:val="000000"/>
                <w:sz w:val="20"/>
              </w:rPr>
            </w:pPr>
          </w:p>
        </w:tc>
        <w:tc>
          <w:tcPr>
            <w:tcW w:w="857" w:type="pct"/>
            <w:shd w:val="clear" w:color="auto" w:fill="FFFFFF"/>
            <w:vAlign w:val="center"/>
          </w:tcPr>
          <w:p w:rsidR="0036357B" w:rsidRPr="0070364F" w:rsidRDefault="0036357B" w:rsidP="00A335D4">
            <w:pPr>
              <w:tabs>
                <w:tab w:val="left" w:pos="3119"/>
              </w:tabs>
              <w:jc w:val="center"/>
              <w:rPr>
                <w:b/>
                <w:color w:val="000000"/>
                <w:sz w:val="20"/>
              </w:rPr>
            </w:pPr>
          </w:p>
        </w:tc>
      </w:tr>
      <w:tr w:rsidR="0036357B" w:rsidRPr="0070364F" w:rsidTr="008B4C75">
        <w:trPr>
          <w:trHeight w:val="350"/>
        </w:trPr>
        <w:tc>
          <w:tcPr>
            <w:tcW w:w="5000" w:type="pct"/>
            <w:gridSpan w:val="5"/>
            <w:shd w:val="clear" w:color="auto" w:fill="D9D9D9"/>
            <w:noWrap/>
            <w:vAlign w:val="bottom"/>
            <w:hideMark/>
          </w:tcPr>
          <w:p w:rsidR="0036357B" w:rsidRPr="0070364F" w:rsidRDefault="0036357B" w:rsidP="00123C5B">
            <w:pPr>
              <w:tabs>
                <w:tab w:val="left" w:pos="3119"/>
              </w:tabs>
              <w:jc w:val="both"/>
              <w:rPr>
                <w:b/>
                <w:color w:val="000000"/>
                <w:sz w:val="20"/>
              </w:rPr>
            </w:pPr>
            <w:r w:rsidRPr="0070364F">
              <w:rPr>
                <w:b/>
                <w:color w:val="000000"/>
                <w:sz w:val="20"/>
              </w:rPr>
              <w:t xml:space="preserve">Descrição da </w:t>
            </w:r>
            <w:r>
              <w:rPr>
                <w:b/>
                <w:color w:val="000000"/>
                <w:sz w:val="20"/>
              </w:rPr>
              <w:t>Recomendação</w:t>
            </w:r>
          </w:p>
        </w:tc>
      </w:tr>
      <w:tr w:rsidR="0036357B" w:rsidRPr="0070364F" w:rsidTr="008B4C75">
        <w:trPr>
          <w:trHeight w:val="350"/>
        </w:trPr>
        <w:tc>
          <w:tcPr>
            <w:tcW w:w="5000" w:type="pct"/>
            <w:gridSpan w:val="5"/>
            <w:shd w:val="clear" w:color="auto" w:fill="auto"/>
            <w:noWrap/>
            <w:vAlign w:val="bottom"/>
            <w:hideMark/>
          </w:tcPr>
          <w:p w:rsidR="0036357B" w:rsidRPr="0070364F" w:rsidRDefault="0036357B" w:rsidP="00123C5B">
            <w:pPr>
              <w:tabs>
                <w:tab w:val="left" w:pos="3119"/>
              </w:tabs>
              <w:jc w:val="both"/>
              <w:rPr>
                <w:color w:val="000000"/>
                <w:sz w:val="20"/>
              </w:rPr>
            </w:pPr>
          </w:p>
        </w:tc>
      </w:tr>
      <w:tr w:rsidR="0036357B" w:rsidRPr="0070364F" w:rsidTr="008B4C75">
        <w:trPr>
          <w:trHeight w:val="350"/>
        </w:trPr>
        <w:tc>
          <w:tcPr>
            <w:tcW w:w="5000" w:type="pct"/>
            <w:gridSpan w:val="5"/>
            <w:shd w:val="clear" w:color="auto" w:fill="BFBFBF"/>
            <w:noWrap/>
            <w:vAlign w:val="bottom"/>
            <w:hideMark/>
          </w:tcPr>
          <w:p w:rsidR="0036357B" w:rsidRPr="0070364F" w:rsidRDefault="0036357B" w:rsidP="00A335D4">
            <w:pPr>
              <w:tabs>
                <w:tab w:val="left" w:pos="3119"/>
              </w:tabs>
              <w:jc w:val="center"/>
              <w:rPr>
                <w:b/>
                <w:color w:val="000000"/>
                <w:sz w:val="20"/>
              </w:rPr>
            </w:pPr>
            <w:r w:rsidRPr="0070364F">
              <w:rPr>
                <w:b/>
                <w:color w:val="000000"/>
                <w:sz w:val="20"/>
              </w:rPr>
              <w:t>Providências Adotadas</w:t>
            </w:r>
          </w:p>
        </w:tc>
      </w:tr>
      <w:tr w:rsidR="0036357B" w:rsidRPr="0070364F" w:rsidTr="008B4C75">
        <w:trPr>
          <w:trHeight w:val="350"/>
        </w:trPr>
        <w:tc>
          <w:tcPr>
            <w:tcW w:w="4143" w:type="pct"/>
            <w:gridSpan w:val="4"/>
            <w:shd w:val="clear" w:color="auto" w:fill="D9D9D9"/>
            <w:noWrap/>
            <w:vAlign w:val="bottom"/>
            <w:hideMark/>
          </w:tcPr>
          <w:p w:rsidR="0036357B" w:rsidRPr="0070364F" w:rsidRDefault="0036357B" w:rsidP="00123C5B">
            <w:pPr>
              <w:tabs>
                <w:tab w:val="left" w:pos="3119"/>
              </w:tabs>
              <w:jc w:val="both"/>
              <w:rPr>
                <w:b/>
                <w:color w:val="000000"/>
                <w:sz w:val="20"/>
              </w:rPr>
            </w:pPr>
            <w:r>
              <w:rPr>
                <w:b/>
                <w:color w:val="000000"/>
                <w:sz w:val="20"/>
              </w:rPr>
              <w:t>Setor Responsável pela I</w:t>
            </w:r>
            <w:r w:rsidRPr="0070364F">
              <w:rPr>
                <w:b/>
                <w:color w:val="000000"/>
                <w:sz w:val="20"/>
              </w:rPr>
              <w:t>mplementação</w:t>
            </w:r>
          </w:p>
        </w:tc>
        <w:tc>
          <w:tcPr>
            <w:tcW w:w="857" w:type="pct"/>
            <w:shd w:val="clear" w:color="auto" w:fill="D9D9D9"/>
            <w:vAlign w:val="bottom"/>
          </w:tcPr>
          <w:p w:rsidR="0036357B" w:rsidRPr="0070364F" w:rsidRDefault="0036357B" w:rsidP="00A335D4">
            <w:pPr>
              <w:tabs>
                <w:tab w:val="left" w:pos="3119"/>
              </w:tabs>
              <w:jc w:val="center"/>
              <w:rPr>
                <w:b/>
                <w:color w:val="000000"/>
                <w:sz w:val="20"/>
              </w:rPr>
            </w:pPr>
            <w:r w:rsidRPr="0070364F">
              <w:rPr>
                <w:b/>
                <w:color w:val="000000"/>
                <w:sz w:val="20"/>
              </w:rPr>
              <w:t>Código SIORG</w:t>
            </w:r>
          </w:p>
        </w:tc>
      </w:tr>
      <w:tr w:rsidR="0036357B" w:rsidRPr="0070364F" w:rsidTr="008B4C75">
        <w:trPr>
          <w:trHeight w:val="350"/>
        </w:trPr>
        <w:tc>
          <w:tcPr>
            <w:tcW w:w="4143" w:type="pct"/>
            <w:gridSpan w:val="4"/>
            <w:shd w:val="clear" w:color="auto" w:fill="auto"/>
            <w:noWrap/>
            <w:vAlign w:val="bottom"/>
            <w:hideMark/>
          </w:tcPr>
          <w:p w:rsidR="0036357B" w:rsidRPr="0070364F" w:rsidRDefault="0036357B" w:rsidP="00123C5B">
            <w:pPr>
              <w:tabs>
                <w:tab w:val="left" w:pos="3119"/>
              </w:tabs>
              <w:jc w:val="both"/>
              <w:rPr>
                <w:color w:val="000000"/>
                <w:sz w:val="20"/>
              </w:rPr>
            </w:pPr>
          </w:p>
        </w:tc>
        <w:tc>
          <w:tcPr>
            <w:tcW w:w="857" w:type="pct"/>
            <w:shd w:val="clear" w:color="auto" w:fill="auto"/>
            <w:vAlign w:val="bottom"/>
          </w:tcPr>
          <w:p w:rsidR="0036357B" w:rsidRPr="0070364F" w:rsidRDefault="0036357B" w:rsidP="00123C5B">
            <w:pPr>
              <w:tabs>
                <w:tab w:val="left" w:pos="3119"/>
              </w:tabs>
              <w:jc w:val="both"/>
              <w:rPr>
                <w:color w:val="000000"/>
                <w:sz w:val="20"/>
              </w:rPr>
            </w:pPr>
          </w:p>
        </w:tc>
      </w:tr>
      <w:tr w:rsidR="0036357B" w:rsidRPr="0070364F" w:rsidTr="008B4C75">
        <w:trPr>
          <w:trHeight w:val="350"/>
        </w:trPr>
        <w:tc>
          <w:tcPr>
            <w:tcW w:w="5000" w:type="pct"/>
            <w:gridSpan w:val="5"/>
            <w:shd w:val="clear" w:color="auto" w:fill="D9D9D9"/>
            <w:noWrap/>
            <w:vAlign w:val="bottom"/>
            <w:hideMark/>
          </w:tcPr>
          <w:p w:rsidR="0036357B" w:rsidRPr="0070364F" w:rsidRDefault="0036357B" w:rsidP="00123C5B">
            <w:pPr>
              <w:tabs>
                <w:tab w:val="left" w:pos="3119"/>
              </w:tabs>
              <w:jc w:val="both"/>
              <w:rPr>
                <w:color w:val="000000"/>
                <w:sz w:val="20"/>
              </w:rPr>
            </w:pPr>
            <w:r>
              <w:rPr>
                <w:b/>
                <w:color w:val="000000"/>
                <w:sz w:val="20"/>
              </w:rPr>
              <w:t>Justificativa para o seu não C</w:t>
            </w:r>
            <w:r w:rsidRPr="0070364F">
              <w:rPr>
                <w:b/>
                <w:color w:val="000000"/>
                <w:sz w:val="20"/>
              </w:rPr>
              <w:t>umprimento</w:t>
            </w:r>
          </w:p>
        </w:tc>
      </w:tr>
      <w:tr w:rsidR="0036357B" w:rsidRPr="0070364F" w:rsidTr="008B4C75">
        <w:trPr>
          <w:trHeight w:val="350"/>
        </w:trPr>
        <w:tc>
          <w:tcPr>
            <w:tcW w:w="5000" w:type="pct"/>
            <w:gridSpan w:val="5"/>
            <w:shd w:val="clear" w:color="auto" w:fill="auto"/>
            <w:noWrap/>
            <w:vAlign w:val="bottom"/>
            <w:hideMark/>
          </w:tcPr>
          <w:p w:rsidR="0036357B" w:rsidRPr="0070364F" w:rsidRDefault="0036357B" w:rsidP="00123C5B">
            <w:pPr>
              <w:tabs>
                <w:tab w:val="left" w:pos="3119"/>
              </w:tabs>
              <w:jc w:val="both"/>
              <w:rPr>
                <w:color w:val="000000"/>
                <w:sz w:val="20"/>
              </w:rPr>
            </w:pPr>
          </w:p>
        </w:tc>
      </w:tr>
      <w:tr w:rsidR="0036357B" w:rsidRPr="0070364F" w:rsidTr="008B4C75">
        <w:trPr>
          <w:trHeight w:val="350"/>
        </w:trPr>
        <w:tc>
          <w:tcPr>
            <w:tcW w:w="5000" w:type="pct"/>
            <w:gridSpan w:val="5"/>
            <w:shd w:val="clear" w:color="auto" w:fill="D9D9D9"/>
            <w:noWrap/>
            <w:vAlign w:val="bottom"/>
          </w:tcPr>
          <w:p w:rsidR="0036357B" w:rsidRPr="0070364F" w:rsidRDefault="0036357B" w:rsidP="00123C5B">
            <w:pPr>
              <w:tabs>
                <w:tab w:val="left" w:pos="3119"/>
              </w:tabs>
              <w:jc w:val="both"/>
              <w:rPr>
                <w:b/>
                <w:color w:val="000000"/>
                <w:sz w:val="20"/>
              </w:rPr>
            </w:pPr>
            <w:r>
              <w:rPr>
                <w:b/>
                <w:color w:val="000000"/>
                <w:sz w:val="20"/>
              </w:rPr>
              <w:t>Análise Crítica dos Fatores Positivos/Negativos que Facilitaram/Prejudicaram a A</w:t>
            </w:r>
            <w:r w:rsidRPr="0070364F">
              <w:rPr>
                <w:b/>
                <w:color w:val="000000"/>
                <w:sz w:val="20"/>
              </w:rPr>
              <w:t>do</w:t>
            </w:r>
            <w:r>
              <w:rPr>
                <w:b/>
                <w:color w:val="000000"/>
                <w:sz w:val="20"/>
              </w:rPr>
              <w:t>ção de Providências pelo G</w:t>
            </w:r>
            <w:r w:rsidRPr="0070364F">
              <w:rPr>
                <w:b/>
                <w:color w:val="000000"/>
                <w:sz w:val="20"/>
              </w:rPr>
              <w:t>estor</w:t>
            </w:r>
          </w:p>
        </w:tc>
      </w:tr>
      <w:tr w:rsidR="0036357B" w:rsidRPr="0070364F" w:rsidTr="008B4C75">
        <w:trPr>
          <w:trHeight w:val="350"/>
        </w:trPr>
        <w:tc>
          <w:tcPr>
            <w:tcW w:w="5000" w:type="pct"/>
            <w:gridSpan w:val="5"/>
            <w:shd w:val="clear" w:color="auto" w:fill="FFFFFF"/>
            <w:noWrap/>
            <w:vAlign w:val="bottom"/>
          </w:tcPr>
          <w:p w:rsidR="0036357B" w:rsidRPr="0070364F" w:rsidRDefault="0036357B" w:rsidP="00123C5B">
            <w:pPr>
              <w:tabs>
                <w:tab w:val="left" w:pos="3119"/>
              </w:tabs>
              <w:jc w:val="both"/>
              <w:rPr>
                <w:color w:val="000000"/>
                <w:sz w:val="20"/>
              </w:rPr>
            </w:pPr>
          </w:p>
        </w:tc>
      </w:tr>
    </w:tbl>
    <w:p w:rsidR="0036357B" w:rsidRPr="005754BC" w:rsidRDefault="00ED36B2" w:rsidP="0036357B">
      <w:pPr>
        <w:pStyle w:val="PargrafodaLista"/>
        <w:tabs>
          <w:tab w:val="left" w:pos="3119"/>
        </w:tabs>
        <w:spacing w:before="120" w:after="120"/>
        <w:ind w:left="0"/>
        <w:rPr>
          <w:b/>
          <w:caps/>
          <w:color w:val="000000"/>
        </w:rPr>
      </w:pPr>
      <w:r w:rsidRPr="00ED36B2">
        <w:rPr>
          <w:b/>
          <w:caps/>
          <w:color w:val="000000"/>
        </w:rPr>
        <w:t>DESCRIÇÃO DOS CAMPOS</w:t>
      </w:r>
    </w:p>
    <w:p w:rsidR="0036357B" w:rsidRPr="0017046F" w:rsidRDefault="0036357B" w:rsidP="00123C5B">
      <w:pPr>
        <w:tabs>
          <w:tab w:val="left" w:pos="3119"/>
        </w:tabs>
        <w:spacing w:before="120" w:after="120"/>
        <w:jc w:val="both"/>
        <w:rPr>
          <w:b/>
          <w:color w:val="000000"/>
        </w:rPr>
      </w:pPr>
      <w:r>
        <w:rPr>
          <w:color w:val="000000"/>
        </w:rPr>
        <w:t xml:space="preserve">Vide a descrição apresentada para o </w:t>
      </w:r>
      <w:r w:rsidRPr="0017046F">
        <w:rPr>
          <w:b/>
          <w:color w:val="000000"/>
        </w:rPr>
        <w:t>Quadro A.</w:t>
      </w:r>
      <w:r w:rsidR="008F0E54">
        <w:rPr>
          <w:b/>
          <w:color w:val="000000"/>
        </w:rPr>
        <w:t>11.2</w:t>
      </w:r>
      <w:r>
        <w:rPr>
          <w:b/>
          <w:color w:val="000000"/>
        </w:rPr>
        <w:t>.1</w:t>
      </w:r>
      <w:r w:rsidRPr="0017046F">
        <w:rPr>
          <w:b/>
          <w:color w:val="000000"/>
        </w:rPr>
        <w:t>.</w:t>
      </w:r>
    </w:p>
    <w:p w:rsidR="0036357B" w:rsidRPr="00895486" w:rsidRDefault="0036357B" w:rsidP="009747B7">
      <w:pPr>
        <w:pStyle w:val="Ttulo2"/>
        <w:numPr>
          <w:ilvl w:val="0"/>
          <w:numId w:val="0"/>
        </w:numPr>
      </w:pPr>
      <w:bookmarkStart w:id="2253" w:name="_Toc319509713"/>
      <w:bookmarkStart w:id="2254" w:name="_Toc319510587"/>
      <w:bookmarkStart w:id="2255" w:name="_Toc319511021"/>
      <w:bookmarkStart w:id="2256" w:name="_Toc319511455"/>
      <w:bookmarkStart w:id="2257" w:name="_Toc319511889"/>
      <w:bookmarkStart w:id="2258" w:name="_Toc319512325"/>
      <w:bookmarkStart w:id="2259" w:name="_Toc319512761"/>
      <w:bookmarkStart w:id="2260" w:name="_Toc319513198"/>
      <w:bookmarkStart w:id="2261" w:name="_Toc319518472"/>
      <w:bookmarkStart w:id="2262" w:name="_Toc319518983"/>
      <w:bookmarkStart w:id="2263" w:name="_Toc319586575"/>
      <w:bookmarkStart w:id="2264" w:name="_Toc319587683"/>
      <w:bookmarkStart w:id="2265" w:name="_Toc319588328"/>
      <w:bookmarkStart w:id="2266" w:name="_Toc319588973"/>
      <w:bookmarkStart w:id="2267" w:name="_Toc319589618"/>
      <w:bookmarkStart w:id="2268" w:name="_Toc319590263"/>
      <w:bookmarkStart w:id="2269" w:name="_Toc319590914"/>
      <w:bookmarkStart w:id="2270" w:name="_Toc319591559"/>
      <w:bookmarkStart w:id="2271" w:name="_Toc319592204"/>
      <w:bookmarkStart w:id="2272" w:name="_Toc319592849"/>
      <w:bookmarkStart w:id="2273" w:name="_Toc319593494"/>
      <w:bookmarkStart w:id="2274" w:name="_Toc319594139"/>
      <w:bookmarkStart w:id="2275" w:name="_Toc319594784"/>
      <w:bookmarkStart w:id="2276" w:name="_Toc319595429"/>
      <w:bookmarkStart w:id="2277" w:name="_Toc319596068"/>
      <w:bookmarkStart w:id="2278" w:name="_Toc319596707"/>
      <w:bookmarkStart w:id="2279" w:name="_Toc319597346"/>
      <w:bookmarkStart w:id="2280" w:name="_Toc319597985"/>
      <w:bookmarkStart w:id="2281" w:name="_Toc319598623"/>
      <w:bookmarkStart w:id="2282" w:name="_Toc319599256"/>
      <w:bookmarkStart w:id="2283" w:name="_Toc319599894"/>
      <w:bookmarkStart w:id="2284" w:name="_Toc319600527"/>
      <w:bookmarkStart w:id="2285" w:name="_Toc319601160"/>
      <w:bookmarkStart w:id="2286" w:name="_Toc319601797"/>
      <w:bookmarkStart w:id="2287" w:name="_Toc319594864"/>
      <w:bookmarkStart w:id="2288" w:name="_Toc319920864"/>
      <w:bookmarkStart w:id="2289" w:name="_Toc319921483"/>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r>
        <w:br w:type="page"/>
      </w:r>
    </w:p>
    <w:p w:rsidR="00492B6F" w:rsidRDefault="0036357B" w:rsidP="00970743">
      <w:pPr>
        <w:pStyle w:val="Ttulo2"/>
        <w:numPr>
          <w:ilvl w:val="1"/>
          <w:numId w:val="117"/>
        </w:numPr>
      </w:pPr>
      <w:bookmarkStart w:id="2290" w:name="_Toc319509716"/>
      <w:bookmarkStart w:id="2291" w:name="_Toc319510590"/>
      <w:bookmarkStart w:id="2292" w:name="_Toc319511024"/>
      <w:bookmarkStart w:id="2293" w:name="_Toc319511458"/>
      <w:bookmarkStart w:id="2294" w:name="_Toc319511892"/>
      <w:bookmarkStart w:id="2295" w:name="_Toc319512328"/>
      <w:bookmarkStart w:id="2296" w:name="_Toc319512764"/>
      <w:bookmarkStart w:id="2297" w:name="_Toc319513201"/>
      <w:bookmarkStart w:id="2298" w:name="_Toc319518475"/>
      <w:bookmarkStart w:id="2299" w:name="_Toc319518993"/>
      <w:bookmarkStart w:id="2300" w:name="_Toc360109296"/>
      <w:bookmarkStart w:id="2301" w:name="_Toc377032600"/>
      <w:bookmarkEnd w:id="2290"/>
      <w:bookmarkEnd w:id="2291"/>
      <w:bookmarkEnd w:id="2292"/>
      <w:bookmarkEnd w:id="2293"/>
      <w:bookmarkEnd w:id="2294"/>
      <w:bookmarkEnd w:id="2295"/>
      <w:bookmarkEnd w:id="2296"/>
      <w:bookmarkEnd w:id="2297"/>
      <w:bookmarkEnd w:id="2298"/>
      <w:bookmarkEnd w:id="2299"/>
      <w:r w:rsidRPr="00895486">
        <w:t>Declaração de Bens e Rendas Estabelecida na Lei n° 8.730/93</w:t>
      </w:r>
      <w:bookmarkEnd w:id="2300"/>
      <w:bookmarkEnd w:id="2301"/>
    </w:p>
    <w:p w:rsidR="0036357B" w:rsidRPr="00EC3A8F" w:rsidRDefault="0036357B" w:rsidP="00123C5B">
      <w:pPr>
        <w:spacing w:before="120" w:after="120"/>
        <w:jc w:val="both"/>
      </w:pPr>
      <w:r w:rsidRPr="00EC3A8F">
        <w:rPr>
          <w:b/>
        </w:rPr>
        <w:t>Objetivo</w:t>
      </w:r>
      <w:r>
        <w:rPr>
          <w:b/>
        </w:rPr>
        <w:t xml:space="preserve"> Específico</w:t>
      </w:r>
      <w:r w:rsidRPr="00EC3A8F">
        <w:rPr>
          <w:b/>
        </w:rPr>
        <w:t>:</w:t>
      </w:r>
      <w:r w:rsidRPr="00EC3A8F">
        <w:t xml:space="preserve"> Obter informações quantitativas e qualitativas sobre o </w:t>
      </w:r>
      <w:r>
        <w:t>acompanhamento, pelas</w:t>
      </w:r>
      <w:r w:rsidRPr="00EC3A8F">
        <w:t xml:space="preserve"> unidades jurisdicionadas (UJ)</w:t>
      </w:r>
      <w:r>
        <w:t xml:space="preserve">, </w:t>
      </w:r>
      <w:r w:rsidRPr="00EC3A8F">
        <w:t xml:space="preserve">das obrigações referentes à entrega da declaração de bens e rendas (DBR) </w:t>
      </w:r>
      <w:r>
        <w:t>por</w:t>
      </w:r>
      <w:r w:rsidRPr="00EC3A8F">
        <w:t xml:space="preserve"> autoridades</w:t>
      </w:r>
      <w:r>
        <w:t>,</w:t>
      </w:r>
      <w:r w:rsidRPr="00EC3A8F">
        <w:t xml:space="preserve"> servidores</w:t>
      </w:r>
      <w:r>
        <w:t xml:space="preserve"> e empregados</w:t>
      </w:r>
      <w:r w:rsidRPr="00EC3A8F">
        <w:t xml:space="preserve"> públicos</w:t>
      </w:r>
      <w:r>
        <w:t xml:space="preserve"> relacionados</w:t>
      </w:r>
      <w:r w:rsidRPr="00EC3A8F">
        <w:t xml:space="preserve"> no art. 1° da Lei nº 8.730/93.</w:t>
      </w:r>
    </w:p>
    <w:p w:rsidR="0036357B" w:rsidRPr="00EC3A8F" w:rsidRDefault="0036357B" w:rsidP="00123C5B">
      <w:pPr>
        <w:spacing w:before="120" w:after="120"/>
        <w:jc w:val="both"/>
      </w:pPr>
      <w:r w:rsidRPr="00EC3A8F">
        <w:rPr>
          <w:b/>
        </w:rPr>
        <w:t xml:space="preserve">Estrutura de Informação: </w:t>
      </w:r>
      <w:r>
        <w:t>O cumprimento das obrigações fixadas pela Lei nº 8.730/93 deve ser demonstrado pela UJ</w:t>
      </w:r>
      <w:r w:rsidRPr="00895BDA">
        <w:t xml:space="preserve"> por intermédio d</w:t>
      </w:r>
      <w:r w:rsidR="00450CA4">
        <w:t>o Quadro A.11.3, o</w:t>
      </w:r>
      <w:r>
        <w:t xml:space="preserve"> qual especifica, dentro da classificação de cargos e funções obrigados pela referida Lei a entregar a DBR, a quantidade de pessoas submetidas à obrigação em cada um dos momentos: posse ou início do exercício na função ou cargo; fim do exercício de cargo; fim de exercício financeiro. Para cada uma desses momentos caracterizados pela Lei, a UJ deve apresentar a quantidade de pessoas submetidas à obrigação; a quantidade de pessoas que cumpriram a obrigação e a quantidade de pessoas que não cumpriram a obrigação. Além disso, a UJ deve apresentar, na forma de texto, considerações sobre o gerenciamento do cumprimento dos dispositivos da referida Lei.</w:t>
      </w:r>
    </w:p>
    <w:p w:rsidR="0036357B" w:rsidRDefault="0036357B" w:rsidP="00123C5B">
      <w:pPr>
        <w:spacing w:before="120" w:after="120"/>
        <w:jc w:val="both"/>
      </w:pPr>
      <w:r w:rsidRPr="002D31D1">
        <w:rPr>
          <w:b/>
        </w:rPr>
        <w:t xml:space="preserve">Abrangência: </w:t>
      </w:r>
      <w:r w:rsidRPr="002D31D1">
        <w:t xml:space="preserve">Órgãos e entidades da Administração Pública Federal </w:t>
      </w:r>
      <w:r>
        <w:t xml:space="preserve">Direta e Indireta </w:t>
      </w:r>
      <w:r w:rsidRPr="002D31D1">
        <w:t xml:space="preserve">dos três (3) </w:t>
      </w:r>
      <w:r>
        <w:t>P</w:t>
      </w:r>
      <w:r w:rsidRPr="002D31D1">
        <w:t>oderes da União</w:t>
      </w:r>
      <w:r>
        <w:t>, incluindo os que arrecadem e gerenciem contribuições parafiscais,</w:t>
      </w:r>
      <w:r w:rsidRPr="002D31D1">
        <w:t xml:space="preserve"> que </w:t>
      </w:r>
      <w:r>
        <w:t>tenham autoridades, servidores e empregados públicos em cargos e funções obrigados a entregar a DBR nos termos das Leis nºs 8.429/92 e</w:t>
      </w:r>
      <w:r w:rsidRPr="00AD17C2">
        <w:t xml:space="preserve"> 8.730</w:t>
      </w:r>
      <w:r>
        <w:t>/93.</w:t>
      </w:r>
    </w:p>
    <w:p w:rsidR="0036357B" w:rsidRPr="00D326BB" w:rsidRDefault="0036357B" w:rsidP="00123C5B">
      <w:pPr>
        <w:spacing w:before="120" w:after="120"/>
        <w:jc w:val="both"/>
        <w:rPr>
          <w:b/>
        </w:rPr>
      </w:pPr>
      <w:r w:rsidRPr="00D326BB">
        <w:rPr>
          <w:b/>
        </w:rPr>
        <w:t>Referência</w:t>
      </w:r>
      <w:r>
        <w:rPr>
          <w:b/>
        </w:rPr>
        <w:t xml:space="preserve"> Legal ou normativa</w:t>
      </w:r>
      <w:r w:rsidRPr="00D326BB">
        <w:rPr>
          <w:b/>
        </w:rPr>
        <w:t xml:space="preserve">: </w:t>
      </w:r>
    </w:p>
    <w:p w:rsidR="0036357B" w:rsidRDefault="0036357B" w:rsidP="00123C5B">
      <w:pPr>
        <w:tabs>
          <w:tab w:val="left" w:pos="567"/>
        </w:tabs>
        <w:spacing w:after="120"/>
        <w:ind w:left="765" w:hanging="357"/>
        <w:jc w:val="both"/>
      </w:pPr>
      <w:r>
        <w:rPr>
          <w:rFonts w:ascii="Symbol" w:hAnsi="Symbol"/>
        </w:rPr>
        <w:t></w:t>
      </w:r>
      <w:r>
        <w:rPr>
          <w:rFonts w:ascii="Symbol" w:hAnsi="Symbol"/>
        </w:rPr>
        <w:tab/>
      </w:r>
      <w:r>
        <w:t>Lei nº 8.429, de 2 de junho de 1992;</w:t>
      </w:r>
    </w:p>
    <w:p w:rsidR="0036357B" w:rsidRDefault="0036357B" w:rsidP="00123C5B">
      <w:pPr>
        <w:tabs>
          <w:tab w:val="left" w:pos="567"/>
        </w:tabs>
        <w:spacing w:after="120"/>
        <w:ind w:left="765" w:hanging="357"/>
        <w:jc w:val="both"/>
      </w:pPr>
      <w:r>
        <w:rPr>
          <w:rFonts w:ascii="Symbol" w:hAnsi="Symbol"/>
        </w:rPr>
        <w:t></w:t>
      </w:r>
      <w:r>
        <w:rPr>
          <w:rFonts w:ascii="Symbol" w:hAnsi="Symbol"/>
        </w:rPr>
        <w:tab/>
      </w:r>
      <w:r>
        <w:t xml:space="preserve">Lei nº 8.730, de 10 de novembro de 1993; </w:t>
      </w:r>
    </w:p>
    <w:p w:rsidR="0036357B" w:rsidRDefault="0036357B" w:rsidP="00123C5B">
      <w:pPr>
        <w:tabs>
          <w:tab w:val="left" w:pos="567"/>
        </w:tabs>
        <w:spacing w:after="120"/>
        <w:ind w:left="765" w:hanging="357"/>
        <w:jc w:val="both"/>
      </w:pPr>
      <w:r>
        <w:rPr>
          <w:rFonts w:ascii="Symbol" w:hAnsi="Symbol"/>
        </w:rPr>
        <w:t></w:t>
      </w:r>
      <w:r>
        <w:rPr>
          <w:rFonts w:ascii="Symbol" w:hAnsi="Symbol"/>
        </w:rPr>
        <w:tab/>
      </w:r>
      <w:r>
        <w:t>IN TCU nº 65, de 20 de abril de 2011.</w:t>
      </w:r>
    </w:p>
    <w:p w:rsidR="00492B6F" w:rsidRDefault="0036357B" w:rsidP="00970743">
      <w:pPr>
        <w:pStyle w:val="Ttulo3"/>
        <w:numPr>
          <w:ilvl w:val="2"/>
          <w:numId w:val="117"/>
        </w:numPr>
      </w:pPr>
      <w:bookmarkStart w:id="2302" w:name="_Toc319509719"/>
      <w:bookmarkStart w:id="2303" w:name="_Toc319510593"/>
      <w:bookmarkStart w:id="2304" w:name="_Toc319511027"/>
      <w:bookmarkStart w:id="2305" w:name="_Toc319511461"/>
      <w:bookmarkStart w:id="2306" w:name="_Toc319511895"/>
      <w:bookmarkStart w:id="2307" w:name="_Toc319512331"/>
      <w:bookmarkStart w:id="2308" w:name="_Toc319512767"/>
      <w:bookmarkStart w:id="2309" w:name="_Toc319513204"/>
      <w:bookmarkStart w:id="2310" w:name="_Toc319518478"/>
      <w:bookmarkStart w:id="2311" w:name="_Toc319518996"/>
      <w:bookmarkStart w:id="2312" w:name="_Toc319586586"/>
      <w:bookmarkStart w:id="2313" w:name="_Toc319587694"/>
      <w:bookmarkStart w:id="2314" w:name="_Toc319588339"/>
      <w:bookmarkStart w:id="2315" w:name="_Toc319588984"/>
      <w:bookmarkStart w:id="2316" w:name="_Toc319589629"/>
      <w:bookmarkStart w:id="2317" w:name="_Toc319590274"/>
      <w:bookmarkStart w:id="2318" w:name="_Toc319590925"/>
      <w:bookmarkStart w:id="2319" w:name="_Toc319591570"/>
      <w:bookmarkStart w:id="2320" w:name="_Toc319592215"/>
      <w:bookmarkStart w:id="2321" w:name="_Toc319592860"/>
      <w:bookmarkStart w:id="2322" w:name="_Toc319593505"/>
      <w:bookmarkStart w:id="2323" w:name="_Toc319594150"/>
      <w:bookmarkStart w:id="2324" w:name="_Toc319594795"/>
      <w:bookmarkStart w:id="2325" w:name="_Toc319595440"/>
      <w:bookmarkStart w:id="2326" w:name="_Toc319596079"/>
      <w:bookmarkStart w:id="2327" w:name="_Toc319596718"/>
      <w:bookmarkStart w:id="2328" w:name="_Toc319597357"/>
      <w:bookmarkStart w:id="2329" w:name="_Toc319597996"/>
      <w:bookmarkStart w:id="2330" w:name="_Toc319598634"/>
      <w:bookmarkStart w:id="2331" w:name="_Toc319599267"/>
      <w:bookmarkStart w:id="2332" w:name="_Toc319599905"/>
      <w:bookmarkStart w:id="2333" w:name="_Toc319600538"/>
      <w:bookmarkStart w:id="2334" w:name="_Toc319601171"/>
      <w:bookmarkStart w:id="2335" w:name="_Toc319601808"/>
      <w:bookmarkStart w:id="2336" w:name="_Toc319594876"/>
      <w:bookmarkStart w:id="2337" w:name="_Toc319920875"/>
      <w:bookmarkStart w:id="2338" w:name="_Toc319921494"/>
      <w:bookmarkStart w:id="2339" w:name="_Toc320264059"/>
      <w:bookmarkStart w:id="2340" w:name="_Toc320264328"/>
      <w:bookmarkStart w:id="2341" w:name="_Toc320283793"/>
      <w:bookmarkStart w:id="2342" w:name="_Toc320284167"/>
      <w:bookmarkStart w:id="2343" w:name="_Toc320284547"/>
      <w:bookmarkStart w:id="2344" w:name="_Toc320284933"/>
      <w:bookmarkStart w:id="2345" w:name="_Toc320285307"/>
      <w:bookmarkStart w:id="2346" w:name="_Toc320285681"/>
      <w:bookmarkStart w:id="2347" w:name="_Toc320286061"/>
      <w:bookmarkStart w:id="2348" w:name="_Toc320286435"/>
      <w:bookmarkStart w:id="2349" w:name="_Toc320286815"/>
      <w:bookmarkStart w:id="2350" w:name="_Toc320287195"/>
      <w:bookmarkStart w:id="2351" w:name="_Toc320287575"/>
      <w:bookmarkStart w:id="2352" w:name="_Toc320287955"/>
      <w:bookmarkStart w:id="2353" w:name="_Toc320288341"/>
      <w:bookmarkStart w:id="2354" w:name="_Toc326228049"/>
      <w:bookmarkStart w:id="2355" w:name="_Toc328072648"/>
      <w:bookmarkStart w:id="2356" w:name="_Toc328530769"/>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r>
        <w:rPr>
          <w:szCs w:val="24"/>
        </w:rPr>
        <w:br w:type="page"/>
      </w:r>
      <w:bookmarkStart w:id="2357" w:name="_Toc360109297"/>
      <w:r w:rsidRPr="00740DBD">
        <w:t>Situação do Cumprimento das Obrigações Impostas pela Lei 8.730/93</w:t>
      </w:r>
      <w:bookmarkEnd w:id="2357"/>
    </w:p>
    <w:p w:rsidR="0036357B" w:rsidRDefault="0036357B" w:rsidP="00123C5B">
      <w:pPr>
        <w:spacing w:before="120" w:after="120"/>
        <w:jc w:val="both"/>
      </w:pPr>
      <w:r w:rsidRPr="00D875A1">
        <w:t xml:space="preserve">O </w:t>
      </w:r>
      <w:r>
        <w:rPr>
          <w:b/>
        </w:rPr>
        <w:t>Quadro A.</w:t>
      </w:r>
      <w:r w:rsidR="008F0E54">
        <w:rPr>
          <w:b/>
        </w:rPr>
        <w:t>11.3</w:t>
      </w:r>
      <w:r>
        <w:rPr>
          <w:b/>
        </w:rPr>
        <w:t xml:space="preserve"> </w:t>
      </w:r>
      <w:r w:rsidRPr="00D875A1">
        <w:t>abaixo</w:t>
      </w:r>
      <w:r w:rsidRPr="007A1ED2">
        <w:t xml:space="preserve"> compreende </w:t>
      </w:r>
      <w:r>
        <w:t xml:space="preserve">o conjunto de autoridades, servidores e empregados públicos obrigados pela Lei nº 8.730/93 a entregar </w:t>
      </w:r>
      <w:r w:rsidRPr="007A1ED2">
        <w:t>a DBR</w:t>
      </w:r>
      <w:r>
        <w:t>, discriminando, para cada momento em que a obrigação se concretiza, as quantidades de autoridades, titulares de cargos e de funções obrigados ao cumprimento da exigência do art. 1º da referida Lei. Os</w:t>
      </w:r>
      <w:r w:rsidRPr="00FE5DFA">
        <w:t xml:space="preserve"> campos devem</w:t>
      </w:r>
      <w:r w:rsidRPr="007A1ED2">
        <w:t xml:space="preserve"> ser preenchidos de acordo com a</w:t>
      </w:r>
      <w:r>
        <w:t>s</w:t>
      </w:r>
      <w:r w:rsidRPr="007A1ED2">
        <w:t xml:space="preserve"> descriç</w:t>
      </w:r>
      <w:r>
        <w:t>ões</w:t>
      </w:r>
      <w:r w:rsidRPr="007A1ED2">
        <w:t xml:space="preserve"> a seguir especificad</w:t>
      </w:r>
      <w:r>
        <w:t>a</w:t>
      </w:r>
      <w:r w:rsidRPr="007A1ED2">
        <w:t>s</w:t>
      </w:r>
      <w:r>
        <w:t xml:space="preserve">, devendo-se </w:t>
      </w:r>
      <w:r w:rsidRPr="005453A7">
        <w:t xml:space="preserve">levar em consideração o cruzamento das </w:t>
      </w:r>
      <w:r>
        <w:t>colunas</w:t>
      </w:r>
      <w:r w:rsidRPr="005453A7">
        <w:t xml:space="preserve"> </w:t>
      </w:r>
      <w:r>
        <w:t>relativas ao</w:t>
      </w:r>
      <w:r w:rsidRPr="005453A7">
        <w:t xml:space="preserve"> </w:t>
      </w:r>
      <w:r w:rsidRPr="005453A7">
        <w:rPr>
          <w:b/>
        </w:rPr>
        <w:t>“Momento da</w:t>
      </w:r>
      <w:r>
        <w:rPr>
          <w:b/>
        </w:rPr>
        <w:t xml:space="preserve"> Ocorrência da</w:t>
      </w:r>
      <w:r w:rsidRPr="005453A7">
        <w:rPr>
          <w:b/>
        </w:rPr>
        <w:t xml:space="preserve"> </w:t>
      </w:r>
      <w:r>
        <w:rPr>
          <w:b/>
        </w:rPr>
        <w:t xml:space="preserve">Obrigação de </w:t>
      </w:r>
      <w:r w:rsidRPr="005453A7">
        <w:rPr>
          <w:b/>
        </w:rPr>
        <w:t>Entrega</w:t>
      </w:r>
      <w:r>
        <w:rPr>
          <w:b/>
        </w:rPr>
        <w:t>r a DBR</w:t>
      </w:r>
      <w:r w:rsidRPr="005453A7">
        <w:rPr>
          <w:b/>
        </w:rPr>
        <w:t xml:space="preserve">” </w:t>
      </w:r>
      <w:r w:rsidRPr="005453A7">
        <w:t>(</w:t>
      </w:r>
      <w:r>
        <w:t xml:space="preserve">Posse ou </w:t>
      </w:r>
      <w:r w:rsidRPr="005453A7">
        <w:t xml:space="preserve">Início do </w:t>
      </w:r>
      <w:r>
        <w:t>E</w:t>
      </w:r>
      <w:r w:rsidRPr="005453A7">
        <w:t>xercício da Função</w:t>
      </w:r>
      <w:r>
        <w:t xml:space="preserve"> ou Cargo</w:t>
      </w:r>
      <w:r w:rsidRPr="005453A7">
        <w:t>,</w:t>
      </w:r>
      <w:r w:rsidRPr="003E6EBA">
        <w:t xml:space="preserve"> Final do </w:t>
      </w:r>
      <w:r>
        <w:t>E</w:t>
      </w:r>
      <w:r w:rsidRPr="003E6EBA">
        <w:t>xercício da Função</w:t>
      </w:r>
      <w:r>
        <w:t xml:space="preserve"> ou Cargo</w:t>
      </w:r>
      <w:r w:rsidRPr="003E6EBA">
        <w:t xml:space="preserve"> e </w:t>
      </w:r>
      <w:r w:rsidRPr="003E6EBA">
        <w:rPr>
          <w:rFonts w:eastAsia="Arial Unicode MS"/>
        </w:rPr>
        <w:t xml:space="preserve">Final do </w:t>
      </w:r>
      <w:r>
        <w:rPr>
          <w:rFonts w:eastAsia="Arial Unicode MS"/>
        </w:rPr>
        <w:t>E</w:t>
      </w:r>
      <w:r w:rsidRPr="003E6EBA">
        <w:rPr>
          <w:rFonts w:eastAsia="Arial Unicode MS"/>
        </w:rPr>
        <w:t xml:space="preserve">xercício </w:t>
      </w:r>
      <w:r>
        <w:rPr>
          <w:rFonts w:eastAsia="Arial Unicode MS"/>
        </w:rPr>
        <w:t>F</w:t>
      </w:r>
      <w:r w:rsidRPr="003E6EBA">
        <w:rPr>
          <w:rFonts w:eastAsia="Arial Unicode MS"/>
        </w:rPr>
        <w:t>inanceiro)</w:t>
      </w:r>
      <w:r>
        <w:rPr>
          <w:rFonts w:eastAsia="Arial Unicode MS"/>
        </w:rPr>
        <w:t xml:space="preserve">, com as respectivas linhas (Autoridades, Cargos Eletivos, </w:t>
      </w:r>
      <w:r w:rsidRPr="008B29A9">
        <w:t>Cargo de Confiança, Emprego de Confiança e Função de Confiança</w:t>
      </w:r>
      <w:r>
        <w:t xml:space="preserve"> ou em comissão). </w:t>
      </w:r>
    </w:p>
    <w:tbl>
      <w:tblPr>
        <w:tblW w:w="49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8"/>
        <w:gridCol w:w="2790"/>
        <w:gridCol w:w="1703"/>
        <w:gridCol w:w="1549"/>
        <w:gridCol w:w="1193"/>
      </w:tblGrid>
      <w:tr w:rsidR="0036357B" w:rsidRPr="00201954" w:rsidTr="008B4C75">
        <w:trPr>
          <w:trHeight w:val="20"/>
          <w:jc w:val="center"/>
        </w:trPr>
        <w:tc>
          <w:tcPr>
            <w:tcW w:w="5000" w:type="pct"/>
            <w:gridSpan w:val="5"/>
            <w:tcBorders>
              <w:top w:val="nil"/>
              <w:left w:val="nil"/>
              <w:bottom w:val="single" w:sz="4" w:space="0" w:color="auto"/>
              <w:right w:val="nil"/>
            </w:tcBorders>
          </w:tcPr>
          <w:p w:rsidR="0036357B" w:rsidRPr="00201954" w:rsidRDefault="0036357B" w:rsidP="007C21CA">
            <w:pPr>
              <w:pStyle w:val="Epgrafe"/>
            </w:pPr>
            <w:bookmarkStart w:id="2358" w:name="_Toc328560835"/>
            <w:bookmarkStart w:id="2359" w:name="_Toc377032968"/>
            <w:r w:rsidRPr="00201954">
              <w:t>Quadro A.</w:t>
            </w:r>
            <w:r w:rsidR="008F0E54">
              <w:t>11.3</w:t>
            </w:r>
            <w:r w:rsidRPr="00201954">
              <w:t xml:space="preserve"> – Demonstrativo do cumprimento, por autoridades e servidores da UJ, da obrigação de entregar a DBR</w:t>
            </w:r>
            <w:bookmarkEnd w:id="2358"/>
            <w:bookmarkEnd w:id="2359"/>
          </w:p>
        </w:tc>
      </w:tr>
      <w:tr w:rsidR="0036357B" w:rsidRPr="00481903" w:rsidTr="008B4C75">
        <w:trPr>
          <w:trHeight w:val="20"/>
          <w:jc w:val="center"/>
        </w:trPr>
        <w:tc>
          <w:tcPr>
            <w:tcW w:w="1465" w:type="pct"/>
            <w:vMerge w:val="restart"/>
            <w:shd w:val="clear" w:color="auto" w:fill="F2F2F2"/>
            <w:vAlign w:val="center"/>
          </w:tcPr>
          <w:p w:rsidR="0036357B" w:rsidRPr="000E7E5D" w:rsidRDefault="0036357B" w:rsidP="008B4C75">
            <w:pPr>
              <w:spacing w:before="45" w:after="45"/>
              <w:jc w:val="center"/>
              <w:rPr>
                <w:b/>
                <w:sz w:val="20"/>
              </w:rPr>
            </w:pPr>
            <w:r>
              <w:rPr>
                <w:b/>
                <w:sz w:val="20"/>
              </w:rPr>
              <w:t xml:space="preserve">Detentores de Cargos e Funções Obrigados a Entregar a DBR </w:t>
            </w:r>
          </w:p>
        </w:tc>
        <w:tc>
          <w:tcPr>
            <w:tcW w:w="1363" w:type="pct"/>
            <w:vMerge w:val="restart"/>
            <w:shd w:val="clear" w:color="auto" w:fill="F2F2F2"/>
            <w:vAlign w:val="center"/>
          </w:tcPr>
          <w:p w:rsidR="0036357B" w:rsidRPr="000E7E5D" w:rsidRDefault="0036357B" w:rsidP="008B4C75">
            <w:pPr>
              <w:spacing w:before="45" w:after="45"/>
              <w:jc w:val="center"/>
              <w:rPr>
                <w:b/>
                <w:sz w:val="20"/>
              </w:rPr>
            </w:pPr>
            <w:r>
              <w:rPr>
                <w:b/>
                <w:sz w:val="20"/>
              </w:rPr>
              <w:t>Situação em Relação às Exigências da Lei nº 8.730/93</w:t>
            </w:r>
          </w:p>
        </w:tc>
        <w:tc>
          <w:tcPr>
            <w:tcW w:w="2172" w:type="pct"/>
            <w:gridSpan w:val="3"/>
            <w:shd w:val="clear" w:color="auto" w:fill="F2F2F2"/>
            <w:vAlign w:val="center"/>
          </w:tcPr>
          <w:p w:rsidR="0036357B" w:rsidRPr="000E7E5D" w:rsidRDefault="0036357B" w:rsidP="008B4C75">
            <w:pPr>
              <w:spacing w:before="45" w:after="45"/>
              <w:jc w:val="center"/>
              <w:rPr>
                <w:b/>
                <w:sz w:val="20"/>
              </w:rPr>
            </w:pPr>
            <w:r>
              <w:rPr>
                <w:b/>
                <w:sz w:val="20"/>
              </w:rPr>
              <w:t>Momento da Ocorrência da Obrigação de Entregar a DBR</w:t>
            </w:r>
          </w:p>
        </w:tc>
      </w:tr>
      <w:tr w:rsidR="0036357B" w:rsidRPr="00481903" w:rsidTr="008B4C75">
        <w:trPr>
          <w:trHeight w:val="20"/>
          <w:jc w:val="center"/>
        </w:trPr>
        <w:tc>
          <w:tcPr>
            <w:tcW w:w="1465" w:type="pct"/>
            <w:vMerge/>
            <w:tcBorders>
              <w:bottom w:val="double" w:sz="4" w:space="0" w:color="auto"/>
            </w:tcBorders>
            <w:shd w:val="clear" w:color="auto" w:fill="F2F2F2"/>
            <w:vAlign w:val="center"/>
          </w:tcPr>
          <w:p w:rsidR="0036357B" w:rsidRPr="000E7E5D" w:rsidRDefault="0036357B" w:rsidP="008B4C75">
            <w:pPr>
              <w:spacing w:before="45" w:after="45"/>
              <w:jc w:val="center"/>
              <w:rPr>
                <w:b/>
                <w:sz w:val="20"/>
              </w:rPr>
            </w:pPr>
          </w:p>
        </w:tc>
        <w:tc>
          <w:tcPr>
            <w:tcW w:w="1363" w:type="pct"/>
            <w:vMerge/>
            <w:tcBorders>
              <w:bottom w:val="double" w:sz="4" w:space="0" w:color="auto"/>
            </w:tcBorders>
            <w:shd w:val="clear" w:color="auto" w:fill="F2F2F2"/>
            <w:vAlign w:val="center"/>
          </w:tcPr>
          <w:p w:rsidR="0036357B" w:rsidRPr="000E7E5D" w:rsidRDefault="0036357B" w:rsidP="008B4C75">
            <w:pPr>
              <w:spacing w:before="45" w:after="45"/>
              <w:jc w:val="center"/>
              <w:rPr>
                <w:b/>
                <w:sz w:val="20"/>
              </w:rPr>
            </w:pPr>
          </w:p>
        </w:tc>
        <w:tc>
          <w:tcPr>
            <w:tcW w:w="832" w:type="pct"/>
            <w:tcBorders>
              <w:bottom w:val="double" w:sz="4" w:space="0" w:color="auto"/>
            </w:tcBorders>
            <w:shd w:val="clear" w:color="auto" w:fill="F2F2F2"/>
            <w:vAlign w:val="center"/>
          </w:tcPr>
          <w:p w:rsidR="0036357B" w:rsidRPr="000E7E5D" w:rsidRDefault="0036357B" w:rsidP="008B4C75">
            <w:pPr>
              <w:spacing w:before="45" w:after="45"/>
              <w:jc w:val="center"/>
              <w:rPr>
                <w:b/>
                <w:sz w:val="20"/>
              </w:rPr>
            </w:pPr>
            <w:r>
              <w:rPr>
                <w:b/>
                <w:sz w:val="20"/>
              </w:rPr>
              <w:t>Posse ou Início do Exercício de Cargo, Emprego ou Função</w:t>
            </w:r>
          </w:p>
        </w:tc>
        <w:tc>
          <w:tcPr>
            <w:tcW w:w="757" w:type="pct"/>
            <w:tcBorders>
              <w:bottom w:val="double" w:sz="4" w:space="0" w:color="auto"/>
            </w:tcBorders>
            <w:shd w:val="clear" w:color="auto" w:fill="F2F2F2"/>
            <w:vAlign w:val="center"/>
          </w:tcPr>
          <w:p w:rsidR="0036357B" w:rsidRPr="000E7E5D" w:rsidRDefault="0036357B" w:rsidP="008B4C75">
            <w:pPr>
              <w:spacing w:before="45" w:after="45"/>
              <w:jc w:val="center"/>
              <w:rPr>
                <w:b/>
                <w:sz w:val="20"/>
              </w:rPr>
            </w:pPr>
            <w:r>
              <w:rPr>
                <w:b/>
                <w:sz w:val="20"/>
              </w:rPr>
              <w:t>Final do Exercício de Cargo, Emprego ou Função</w:t>
            </w:r>
          </w:p>
        </w:tc>
        <w:tc>
          <w:tcPr>
            <w:tcW w:w="583" w:type="pct"/>
            <w:tcBorders>
              <w:bottom w:val="double" w:sz="4" w:space="0" w:color="auto"/>
            </w:tcBorders>
            <w:shd w:val="clear" w:color="auto" w:fill="F2F2F2"/>
            <w:vAlign w:val="center"/>
          </w:tcPr>
          <w:p w:rsidR="0036357B" w:rsidRDefault="0036357B" w:rsidP="008B4C75">
            <w:pPr>
              <w:spacing w:before="45" w:after="45"/>
              <w:jc w:val="center"/>
              <w:rPr>
                <w:b/>
                <w:sz w:val="20"/>
              </w:rPr>
            </w:pPr>
            <w:r>
              <w:rPr>
                <w:b/>
                <w:sz w:val="20"/>
              </w:rPr>
              <w:t>Final do Exercício Financeiro</w:t>
            </w:r>
          </w:p>
        </w:tc>
      </w:tr>
      <w:tr w:rsidR="0036357B" w:rsidRPr="00F51298" w:rsidTr="008B4C75">
        <w:trPr>
          <w:trHeight w:val="20"/>
          <w:jc w:val="center"/>
        </w:trPr>
        <w:tc>
          <w:tcPr>
            <w:tcW w:w="1465" w:type="pct"/>
            <w:vMerge w:val="restart"/>
            <w:tcBorders>
              <w:top w:val="double" w:sz="4" w:space="0" w:color="auto"/>
            </w:tcBorders>
            <w:shd w:val="clear" w:color="auto" w:fill="F2F2F2"/>
            <w:vAlign w:val="center"/>
          </w:tcPr>
          <w:p w:rsidR="0036357B" w:rsidRPr="00ED43FF" w:rsidRDefault="0036357B" w:rsidP="008B4C75">
            <w:pPr>
              <w:spacing w:before="45" w:after="45"/>
              <w:jc w:val="center"/>
              <w:rPr>
                <w:rFonts w:eastAsia="Arial Unicode MS"/>
                <w:b/>
                <w:sz w:val="20"/>
              </w:rPr>
            </w:pPr>
            <w:r w:rsidRPr="00ED43FF">
              <w:rPr>
                <w:rFonts w:eastAsia="Arial Unicode MS"/>
                <w:b/>
                <w:sz w:val="20"/>
              </w:rPr>
              <w:t>Autoridades</w:t>
            </w:r>
          </w:p>
          <w:p w:rsidR="0036357B" w:rsidRPr="00D910A5" w:rsidRDefault="0036357B" w:rsidP="008B4C75">
            <w:pPr>
              <w:spacing w:before="45" w:after="45"/>
              <w:jc w:val="center"/>
              <w:rPr>
                <w:sz w:val="20"/>
              </w:rPr>
            </w:pPr>
            <w:r w:rsidRPr="00D910A5">
              <w:rPr>
                <w:rFonts w:eastAsia="Arial Unicode MS"/>
                <w:sz w:val="20"/>
              </w:rPr>
              <w:t>(Incisos I a VI do art. 1º da Lei nº 8.730/93)</w:t>
            </w:r>
          </w:p>
        </w:tc>
        <w:tc>
          <w:tcPr>
            <w:tcW w:w="1363" w:type="pct"/>
            <w:tcBorders>
              <w:top w:val="double" w:sz="4" w:space="0" w:color="auto"/>
            </w:tcBorders>
            <w:shd w:val="clear" w:color="auto" w:fill="F2F2F2"/>
            <w:vAlign w:val="center"/>
          </w:tcPr>
          <w:p w:rsidR="0036357B" w:rsidRPr="00D910A5" w:rsidRDefault="0036357B" w:rsidP="008B4C75">
            <w:pPr>
              <w:spacing w:before="45" w:after="45"/>
              <w:jc w:val="both"/>
              <w:rPr>
                <w:sz w:val="20"/>
              </w:rPr>
            </w:pPr>
            <w:r w:rsidRPr="00D910A5">
              <w:rPr>
                <w:sz w:val="20"/>
              </w:rPr>
              <w:t>Obrigados a entregar a DBR</w:t>
            </w:r>
          </w:p>
        </w:tc>
        <w:tc>
          <w:tcPr>
            <w:tcW w:w="832" w:type="pct"/>
            <w:tcBorders>
              <w:top w:val="double" w:sz="4" w:space="0" w:color="auto"/>
            </w:tcBorders>
            <w:shd w:val="clear" w:color="auto" w:fill="FFFFFF"/>
            <w:vAlign w:val="center"/>
          </w:tcPr>
          <w:p w:rsidR="0036357B" w:rsidRPr="000E7E5D" w:rsidRDefault="0036357B" w:rsidP="008B4C75">
            <w:pPr>
              <w:spacing w:before="45" w:after="45"/>
              <w:jc w:val="both"/>
              <w:rPr>
                <w:sz w:val="20"/>
              </w:rPr>
            </w:pPr>
          </w:p>
        </w:tc>
        <w:tc>
          <w:tcPr>
            <w:tcW w:w="757" w:type="pct"/>
            <w:tcBorders>
              <w:top w:val="double" w:sz="4" w:space="0" w:color="auto"/>
            </w:tcBorders>
            <w:shd w:val="clear" w:color="auto" w:fill="FFFFFF"/>
          </w:tcPr>
          <w:p w:rsidR="0036357B" w:rsidRPr="000E7E5D" w:rsidRDefault="0036357B" w:rsidP="008B4C75">
            <w:pPr>
              <w:spacing w:before="45" w:after="45"/>
              <w:jc w:val="both"/>
              <w:rPr>
                <w:sz w:val="20"/>
              </w:rPr>
            </w:pPr>
          </w:p>
        </w:tc>
        <w:tc>
          <w:tcPr>
            <w:tcW w:w="583" w:type="pct"/>
            <w:tcBorders>
              <w:top w:val="double" w:sz="4" w:space="0" w:color="auto"/>
            </w:tcBorders>
            <w:shd w:val="clear" w:color="auto" w:fill="FFFFFF"/>
            <w:vAlign w:val="center"/>
          </w:tcPr>
          <w:p w:rsidR="0036357B" w:rsidRPr="00764589" w:rsidRDefault="0036357B" w:rsidP="008B4C75">
            <w:pPr>
              <w:spacing w:before="45" w:after="45"/>
              <w:jc w:val="center"/>
              <w:rPr>
                <w:b/>
                <w:sz w:val="20"/>
              </w:rPr>
            </w:pPr>
          </w:p>
        </w:tc>
      </w:tr>
      <w:tr w:rsidR="0036357B" w:rsidRPr="00F51298" w:rsidTr="008B4C75">
        <w:trPr>
          <w:trHeight w:val="20"/>
          <w:jc w:val="center"/>
        </w:trPr>
        <w:tc>
          <w:tcPr>
            <w:tcW w:w="1465" w:type="pct"/>
            <w:vMerge/>
            <w:shd w:val="clear" w:color="auto" w:fill="F2F2F2"/>
            <w:vAlign w:val="center"/>
          </w:tcPr>
          <w:p w:rsidR="0036357B" w:rsidRPr="00D910A5" w:rsidRDefault="0036357B" w:rsidP="008B4C75">
            <w:pPr>
              <w:spacing w:before="45" w:after="45"/>
              <w:jc w:val="center"/>
              <w:rPr>
                <w:sz w:val="20"/>
              </w:rPr>
            </w:pPr>
          </w:p>
        </w:tc>
        <w:tc>
          <w:tcPr>
            <w:tcW w:w="1363" w:type="pct"/>
            <w:tcBorders>
              <w:top w:val="single" w:sz="4" w:space="0" w:color="auto"/>
            </w:tcBorders>
            <w:shd w:val="clear" w:color="auto" w:fill="F2F2F2"/>
            <w:vAlign w:val="center"/>
          </w:tcPr>
          <w:p w:rsidR="0036357B" w:rsidRPr="00D910A5" w:rsidRDefault="0036357B" w:rsidP="008B4C75">
            <w:pPr>
              <w:spacing w:before="45" w:after="45"/>
              <w:jc w:val="both"/>
              <w:rPr>
                <w:sz w:val="20"/>
              </w:rPr>
            </w:pPr>
            <w:r w:rsidRPr="00D910A5">
              <w:rPr>
                <w:sz w:val="20"/>
              </w:rPr>
              <w:t>Entregaram a DBR</w:t>
            </w:r>
          </w:p>
        </w:tc>
        <w:tc>
          <w:tcPr>
            <w:tcW w:w="832" w:type="pct"/>
            <w:tcBorders>
              <w:top w:val="single" w:sz="4" w:space="0" w:color="auto"/>
            </w:tcBorders>
            <w:shd w:val="clear" w:color="auto" w:fill="FFFFFF"/>
            <w:vAlign w:val="center"/>
          </w:tcPr>
          <w:p w:rsidR="0036357B" w:rsidRPr="000E7E5D" w:rsidRDefault="0036357B" w:rsidP="008B4C75">
            <w:pPr>
              <w:spacing w:before="45" w:after="45"/>
              <w:jc w:val="both"/>
              <w:rPr>
                <w:sz w:val="20"/>
              </w:rPr>
            </w:pPr>
          </w:p>
        </w:tc>
        <w:tc>
          <w:tcPr>
            <w:tcW w:w="757" w:type="pct"/>
            <w:tcBorders>
              <w:top w:val="single" w:sz="4" w:space="0" w:color="auto"/>
            </w:tcBorders>
            <w:shd w:val="clear" w:color="auto" w:fill="FFFFFF"/>
          </w:tcPr>
          <w:p w:rsidR="0036357B" w:rsidRPr="000E7E5D" w:rsidRDefault="0036357B" w:rsidP="008B4C75">
            <w:pPr>
              <w:spacing w:before="45" w:after="45"/>
              <w:jc w:val="both"/>
              <w:rPr>
                <w:sz w:val="20"/>
              </w:rPr>
            </w:pPr>
          </w:p>
        </w:tc>
        <w:tc>
          <w:tcPr>
            <w:tcW w:w="583" w:type="pct"/>
            <w:tcBorders>
              <w:top w:val="single" w:sz="4" w:space="0" w:color="auto"/>
            </w:tcBorders>
            <w:shd w:val="clear" w:color="auto" w:fill="FFFFFF"/>
          </w:tcPr>
          <w:p w:rsidR="0036357B" w:rsidRPr="00764589" w:rsidRDefault="0036357B" w:rsidP="008B4C75">
            <w:pPr>
              <w:spacing w:before="45" w:after="45"/>
              <w:jc w:val="both"/>
              <w:rPr>
                <w:b/>
                <w:sz w:val="20"/>
              </w:rPr>
            </w:pPr>
          </w:p>
        </w:tc>
      </w:tr>
      <w:tr w:rsidR="0036357B" w:rsidRPr="00F51298" w:rsidTr="008B4C75">
        <w:trPr>
          <w:trHeight w:val="20"/>
          <w:jc w:val="center"/>
        </w:trPr>
        <w:tc>
          <w:tcPr>
            <w:tcW w:w="1465" w:type="pct"/>
            <w:vMerge/>
            <w:shd w:val="clear" w:color="auto" w:fill="F2F2F2"/>
            <w:vAlign w:val="center"/>
          </w:tcPr>
          <w:p w:rsidR="0036357B" w:rsidRPr="00D910A5" w:rsidRDefault="0036357B" w:rsidP="008B4C75">
            <w:pPr>
              <w:spacing w:before="45" w:after="45"/>
              <w:jc w:val="center"/>
              <w:rPr>
                <w:sz w:val="20"/>
              </w:rPr>
            </w:pPr>
          </w:p>
        </w:tc>
        <w:tc>
          <w:tcPr>
            <w:tcW w:w="1363" w:type="pct"/>
            <w:tcBorders>
              <w:top w:val="single" w:sz="4" w:space="0" w:color="auto"/>
            </w:tcBorders>
            <w:shd w:val="clear" w:color="auto" w:fill="F2F2F2"/>
            <w:vAlign w:val="center"/>
          </w:tcPr>
          <w:p w:rsidR="0036357B" w:rsidRPr="00D910A5" w:rsidRDefault="0036357B" w:rsidP="008B4C75">
            <w:pPr>
              <w:spacing w:before="45" w:after="45"/>
              <w:jc w:val="both"/>
              <w:rPr>
                <w:sz w:val="20"/>
              </w:rPr>
            </w:pPr>
            <w:r w:rsidRPr="00D910A5">
              <w:rPr>
                <w:sz w:val="20"/>
              </w:rPr>
              <w:t>Não cumpriram a obrigação</w:t>
            </w:r>
          </w:p>
        </w:tc>
        <w:tc>
          <w:tcPr>
            <w:tcW w:w="832" w:type="pct"/>
            <w:tcBorders>
              <w:top w:val="single" w:sz="4" w:space="0" w:color="auto"/>
            </w:tcBorders>
            <w:shd w:val="clear" w:color="auto" w:fill="FFFFFF"/>
            <w:vAlign w:val="center"/>
          </w:tcPr>
          <w:p w:rsidR="0036357B" w:rsidRPr="000E7E5D" w:rsidRDefault="0036357B" w:rsidP="008B4C75">
            <w:pPr>
              <w:spacing w:before="45" w:after="45"/>
              <w:jc w:val="both"/>
              <w:rPr>
                <w:sz w:val="20"/>
              </w:rPr>
            </w:pPr>
          </w:p>
        </w:tc>
        <w:tc>
          <w:tcPr>
            <w:tcW w:w="757" w:type="pct"/>
            <w:tcBorders>
              <w:top w:val="single" w:sz="4" w:space="0" w:color="auto"/>
            </w:tcBorders>
            <w:shd w:val="clear" w:color="auto" w:fill="FFFFFF"/>
          </w:tcPr>
          <w:p w:rsidR="0036357B" w:rsidRPr="000E7E5D" w:rsidRDefault="0036357B" w:rsidP="008B4C75">
            <w:pPr>
              <w:spacing w:before="45" w:after="45"/>
              <w:jc w:val="both"/>
              <w:rPr>
                <w:sz w:val="20"/>
              </w:rPr>
            </w:pPr>
          </w:p>
        </w:tc>
        <w:tc>
          <w:tcPr>
            <w:tcW w:w="583" w:type="pct"/>
            <w:tcBorders>
              <w:top w:val="single" w:sz="4" w:space="0" w:color="auto"/>
            </w:tcBorders>
            <w:shd w:val="clear" w:color="auto" w:fill="FFFFFF"/>
          </w:tcPr>
          <w:p w:rsidR="0036357B" w:rsidRPr="00764589" w:rsidRDefault="0036357B" w:rsidP="008B4C75">
            <w:pPr>
              <w:spacing w:before="45" w:after="45"/>
              <w:jc w:val="both"/>
              <w:rPr>
                <w:b/>
                <w:sz w:val="20"/>
              </w:rPr>
            </w:pPr>
          </w:p>
        </w:tc>
      </w:tr>
      <w:tr w:rsidR="0036357B" w:rsidRPr="00F51298" w:rsidTr="008B4C75">
        <w:trPr>
          <w:trHeight w:val="20"/>
          <w:jc w:val="center"/>
        </w:trPr>
        <w:tc>
          <w:tcPr>
            <w:tcW w:w="1465" w:type="pct"/>
            <w:vMerge w:val="restart"/>
            <w:tcBorders>
              <w:top w:val="double" w:sz="4" w:space="0" w:color="auto"/>
            </w:tcBorders>
            <w:shd w:val="clear" w:color="auto" w:fill="F2F2F2"/>
            <w:vAlign w:val="center"/>
          </w:tcPr>
          <w:p w:rsidR="0036357B" w:rsidRPr="00D910A5" w:rsidRDefault="0036357B" w:rsidP="008B4C75">
            <w:pPr>
              <w:spacing w:before="45" w:after="45"/>
              <w:jc w:val="center"/>
              <w:rPr>
                <w:sz w:val="20"/>
              </w:rPr>
            </w:pPr>
            <w:r w:rsidRPr="00ED43FF">
              <w:rPr>
                <w:rFonts w:eastAsia="Arial Unicode MS"/>
                <w:b/>
                <w:sz w:val="20"/>
              </w:rPr>
              <w:t>Cargos Eletivos</w:t>
            </w:r>
          </w:p>
        </w:tc>
        <w:tc>
          <w:tcPr>
            <w:tcW w:w="1363" w:type="pct"/>
            <w:tcBorders>
              <w:top w:val="double" w:sz="4" w:space="0" w:color="auto"/>
            </w:tcBorders>
            <w:shd w:val="clear" w:color="auto" w:fill="F2F2F2"/>
            <w:vAlign w:val="center"/>
          </w:tcPr>
          <w:p w:rsidR="0036357B" w:rsidRPr="00D910A5" w:rsidRDefault="0036357B" w:rsidP="008B4C75">
            <w:pPr>
              <w:spacing w:before="45" w:after="45"/>
              <w:jc w:val="both"/>
              <w:rPr>
                <w:sz w:val="20"/>
              </w:rPr>
            </w:pPr>
            <w:r w:rsidRPr="00D910A5">
              <w:rPr>
                <w:sz w:val="20"/>
              </w:rPr>
              <w:t>Obrigados a entregar a DBR</w:t>
            </w:r>
          </w:p>
        </w:tc>
        <w:tc>
          <w:tcPr>
            <w:tcW w:w="832" w:type="pct"/>
            <w:tcBorders>
              <w:top w:val="double" w:sz="4" w:space="0" w:color="auto"/>
            </w:tcBorders>
            <w:shd w:val="clear" w:color="auto" w:fill="FFFFFF"/>
            <w:vAlign w:val="center"/>
          </w:tcPr>
          <w:p w:rsidR="0036357B" w:rsidRPr="000E7E5D" w:rsidRDefault="0036357B" w:rsidP="008B4C75">
            <w:pPr>
              <w:spacing w:before="45" w:after="45"/>
              <w:jc w:val="both"/>
              <w:rPr>
                <w:sz w:val="20"/>
              </w:rPr>
            </w:pPr>
          </w:p>
        </w:tc>
        <w:tc>
          <w:tcPr>
            <w:tcW w:w="757" w:type="pct"/>
            <w:tcBorders>
              <w:top w:val="double" w:sz="4" w:space="0" w:color="auto"/>
            </w:tcBorders>
            <w:shd w:val="clear" w:color="auto" w:fill="FFFFFF"/>
          </w:tcPr>
          <w:p w:rsidR="0036357B" w:rsidRPr="000E7E5D" w:rsidRDefault="0036357B" w:rsidP="008B4C75">
            <w:pPr>
              <w:spacing w:before="45" w:after="45"/>
              <w:jc w:val="both"/>
              <w:rPr>
                <w:sz w:val="20"/>
              </w:rPr>
            </w:pPr>
          </w:p>
        </w:tc>
        <w:tc>
          <w:tcPr>
            <w:tcW w:w="583" w:type="pct"/>
            <w:tcBorders>
              <w:top w:val="double" w:sz="4" w:space="0" w:color="auto"/>
            </w:tcBorders>
            <w:shd w:val="clear" w:color="auto" w:fill="FFFFFF"/>
          </w:tcPr>
          <w:p w:rsidR="0036357B" w:rsidRPr="00764589" w:rsidRDefault="0036357B" w:rsidP="008B4C75">
            <w:pPr>
              <w:spacing w:before="45" w:after="45"/>
              <w:jc w:val="both"/>
              <w:rPr>
                <w:b/>
                <w:sz w:val="20"/>
              </w:rPr>
            </w:pPr>
          </w:p>
        </w:tc>
      </w:tr>
      <w:tr w:rsidR="0036357B" w:rsidRPr="00F51298" w:rsidTr="008B4C75">
        <w:trPr>
          <w:trHeight w:val="20"/>
          <w:jc w:val="center"/>
        </w:trPr>
        <w:tc>
          <w:tcPr>
            <w:tcW w:w="1465" w:type="pct"/>
            <w:vMerge/>
            <w:shd w:val="clear" w:color="auto" w:fill="F2F2F2"/>
            <w:vAlign w:val="center"/>
          </w:tcPr>
          <w:p w:rsidR="0036357B" w:rsidRPr="00D910A5" w:rsidRDefault="0036357B" w:rsidP="008B4C75">
            <w:pPr>
              <w:spacing w:before="45" w:after="45"/>
              <w:jc w:val="center"/>
              <w:rPr>
                <w:sz w:val="20"/>
              </w:rPr>
            </w:pPr>
          </w:p>
        </w:tc>
        <w:tc>
          <w:tcPr>
            <w:tcW w:w="1363" w:type="pct"/>
            <w:tcBorders>
              <w:top w:val="single" w:sz="4" w:space="0" w:color="auto"/>
            </w:tcBorders>
            <w:shd w:val="clear" w:color="auto" w:fill="F2F2F2"/>
            <w:vAlign w:val="center"/>
          </w:tcPr>
          <w:p w:rsidR="0036357B" w:rsidRPr="00D910A5" w:rsidRDefault="0036357B" w:rsidP="008B4C75">
            <w:pPr>
              <w:spacing w:before="45" w:after="45"/>
              <w:jc w:val="both"/>
              <w:rPr>
                <w:sz w:val="20"/>
              </w:rPr>
            </w:pPr>
            <w:r w:rsidRPr="00D910A5">
              <w:rPr>
                <w:sz w:val="20"/>
              </w:rPr>
              <w:t>Entregaram a DBR</w:t>
            </w:r>
          </w:p>
        </w:tc>
        <w:tc>
          <w:tcPr>
            <w:tcW w:w="832" w:type="pct"/>
            <w:tcBorders>
              <w:top w:val="single" w:sz="4" w:space="0" w:color="auto"/>
            </w:tcBorders>
            <w:shd w:val="clear" w:color="auto" w:fill="FFFFFF"/>
            <w:vAlign w:val="center"/>
          </w:tcPr>
          <w:p w:rsidR="0036357B" w:rsidRPr="000E7E5D" w:rsidRDefault="0036357B" w:rsidP="008B4C75">
            <w:pPr>
              <w:spacing w:before="45" w:after="45"/>
              <w:jc w:val="both"/>
              <w:rPr>
                <w:sz w:val="20"/>
              </w:rPr>
            </w:pPr>
          </w:p>
        </w:tc>
        <w:tc>
          <w:tcPr>
            <w:tcW w:w="757" w:type="pct"/>
            <w:tcBorders>
              <w:top w:val="single" w:sz="4" w:space="0" w:color="auto"/>
            </w:tcBorders>
            <w:shd w:val="clear" w:color="auto" w:fill="FFFFFF"/>
          </w:tcPr>
          <w:p w:rsidR="0036357B" w:rsidRPr="000E7E5D" w:rsidRDefault="0036357B" w:rsidP="008B4C75">
            <w:pPr>
              <w:spacing w:before="45" w:after="45"/>
              <w:jc w:val="both"/>
              <w:rPr>
                <w:sz w:val="20"/>
              </w:rPr>
            </w:pPr>
          </w:p>
        </w:tc>
        <w:tc>
          <w:tcPr>
            <w:tcW w:w="583" w:type="pct"/>
            <w:tcBorders>
              <w:top w:val="single" w:sz="4" w:space="0" w:color="auto"/>
            </w:tcBorders>
            <w:shd w:val="clear" w:color="auto" w:fill="FFFFFF"/>
          </w:tcPr>
          <w:p w:rsidR="0036357B" w:rsidRPr="00764589" w:rsidRDefault="0036357B" w:rsidP="008B4C75">
            <w:pPr>
              <w:spacing w:before="45" w:after="45"/>
              <w:jc w:val="both"/>
              <w:rPr>
                <w:b/>
                <w:sz w:val="20"/>
              </w:rPr>
            </w:pPr>
          </w:p>
        </w:tc>
      </w:tr>
      <w:tr w:rsidR="0036357B" w:rsidRPr="00F51298" w:rsidTr="008B4C75">
        <w:trPr>
          <w:trHeight w:val="20"/>
          <w:jc w:val="center"/>
        </w:trPr>
        <w:tc>
          <w:tcPr>
            <w:tcW w:w="1465" w:type="pct"/>
            <w:vMerge/>
            <w:shd w:val="clear" w:color="auto" w:fill="F2F2F2"/>
            <w:vAlign w:val="center"/>
          </w:tcPr>
          <w:p w:rsidR="0036357B" w:rsidRPr="00D910A5" w:rsidRDefault="0036357B" w:rsidP="008B4C75">
            <w:pPr>
              <w:spacing w:before="45" w:after="45"/>
              <w:jc w:val="center"/>
              <w:rPr>
                <w:sz w:val="20"/>
              </w:rPr>
            </w:pPr>
          </w:p>
        </w:tc>
        <w:tc>
          <w:tcPr>
            <w:tcW w:w="1363" w:type="pct"/>
            <w:tcBorders>
              <w:top w:val="single" w:sz="4" w:space="0" w:color="auto"/>
            </w:tcBorders>
            <w:shd w:val="clear" w:color="auto" w:fill="F2F2F2"/>
            <w:vAlign w:val="center"/>
          </w:tcPr>
          <w:p w:rsidR="0036357B" w:rsidRPr="00D910A5" w:rsidRDefault="0036357B" w:rsidP="008B4C75">
            <w:pPr>
              <w:spacing w:before="45" w:after="45"/>
              <w:jc w:val="both"/>
              <w:rPr>
                <w:sz w:val="20"/>
              </w:rPr>
            </w:pPr>
            <w:r w:rsidRPr="00D910A5">
              <w:rPr>
                <w:sz w:val="20"/>
              </w:rPr>
              <w:t>Não cumpriram a obrigação</w:t>
            </w:r>
          </w:p>
        </w:tc>
        <w:tc>
          <w:tcPr>
            <w:tcW w:w="832" w:type="pct"/>
            <w:tcBorders>
              <w:top w:val="single" w:sz="4" w:space="0" w:color="auto"/>
            </w:tcBorders>
            <w:shd w:val="clear" w:color="auto" w:fill="FFFFFF"/>
            <w:vAlign w:val="center"/>
          </w:tcPr>
          <w:p w:rsidR="0036357B" w:rsidRPr="000E7E5D" w:rsidRDefault="0036357B" w:rsidP="008B4C75">
            <w:pPr>
              <w:spacing w:before="45" w:after="45"/>
              <w:jc w:val="both"/>
              <w:rPr>
                <w:sz w:val="20"/>
              </w:rPr>
            </w:pPr>
          </w:p>
        </w:tc>
        <w:tc>
          <w:tcPr>
            <w:tcW w:w="757" w:type="pct"/>
            <w:tcBorders>
              <w:top w:val="single" w:sz="4" w:space="0" w:color="auto"/>
            </w:tcBorders>
            <w:shd w:val="clear" w:color="auto" w:fill="FFFFFF"/>
          </w:tcPr>
          <w:p w:rsidR="0036357B" w:rsidRPr="000E7E5D" w:rsidRDefault="0036357B" w:rsidP="008B4C75">
            <w:pPr>
              <w:spacing w:before="45" w:after="45"/>
              <w:jc w:val="both"/>
              <w:rPr>
                <w:sz w:val="20"/>
              </w:rPr>
            </w:pPr>
          </w:p>
        </w:tc>
        <w:tc>
          <w:tcPr>
            <w:tcW w:w="583" w:type="pct"/>
            <w:tcBorders>
              <w:top w:val="single" w:sz="4" w:space="0" w:color="auto"/>
            </w:tcBorders>
            <w:shd w:val="clear" w:color="auto" w:fill="FFFFFF"/>
          </w:tcPr>
          <w:p w:rsidR="0036357B" w:rsidRPr="00764589" w:rsidRDefault="0036357B" w:rsidP="008B4C75">
            <w:pPr>
              <w:spacing w:before="45" w:after="45"/>
              <w:jc w:val="both"/>
              <w:rPr>
                <w:b/>
                <w:sz w:val="20"/>
              </w:rPr>
            </w:pPr>
          </w:p>
        </w:tc>
      </w:tr>
      <w:tr w:rsidR="0036357B" w:rsidRPr="00F51298" w:rsidTr="008B4C75">
        <w:trPr>
          <w:trHeight w:val="20"/>
          <w:jc w:val="center"/>
        </w:trPr>
        <w:tc>
          <w:tcPr>
            <w:tcW w:w="1465" w:type="pct"/>
            <w:vMerge w:val="restart"/>
            <w:tcBorders>
              <w:top w:val="double" w:sz="4" w:space="0" w:color="auto"/>
            </w:tcBorders>
            <w:shd w:val="clear" w:color="auto" w:fill="F2F2F2"/>
            <w:vAlign w:val="center"/>
          </w:tcPr>
          <w:p w:rsidR="0036357B" w:rsidRDefault="0036357B" w:rsidP="008B4C75">
            <w:pPr>
              <w:spacing w:before="45" w:after="45"/>
              <w:jc w:val="center"/>
              <w:rPr>
                <w:rFonts w:eastAsia="Arial Unicode MS"/>
                <w:b/>
                <w:sz w:val="20"/>
              </w:rPr>
            </w:pPr>
            <w:r w:rsidRPr="00ED43FF">
              <w:rPr>
                <w:rFonts w:eastAsia="Arial Unicode MS"/>
                <w:b/>
                <w:sz w:val="20"/>
              </w:rPr>
              <w:t>Funções Comissionadas</w:t>
            </w:r>
          </w:p>
          <w:p w:rsidR="0036357B" w:rsidRPr="003E0587" w:rsidRDefault="0036357B" w:rsidP="008B4C75">
            <w:pPr>
              <w:spacing w:before="45" w:after="45"/>
              <w:jc w:val="center"/>
              <w:rPr>
                <w:rFonts w:eastAsia="Arial Unicode MS"/>
                <w:sz w:val="20"/>
              </w:rPr>
            </w:pPr>
            <w:r w:rsidRPr="003E0587">
              <w:rPr>
                <w:rFonts w:eastAsia="Arial Unicode MS"/>
                <w:sz w:val="20"/>
              </w:rPr>
              <w:t>(Cargo, Emprego, Função de Confiança ou em comissão)</w:t>
            </w:r>
          </w:p>
        </w:tc>
        <w:tc>
          <w:tcPr>
            <w:tcW w:w="1363" w:type="pct"/>
            <w:tcBorders>
              <w:top w:val="double" w:sz="4" w:space="0" w:color="auto"/>
            </w:tcBorders>
            <w:shd w:val="clear" w:color="auto" w:fill="F2F2F2"/>
            <w:vAlign w:val="center"/>
          </w:tcPr>
          <w:p w:rsidR="0036357B" w:rsidRPr="00D910A5" w:rsidRDefault="0036357B" w:rsidP="008B4C75">
            <w:pPr>
              <w:spacing w:before="45" w:after="45"/>
              <w:jc w:val="both"/>
              <w:rPr>
                <w:sz w:val="20"/>
              </w:rPr>
            </w:pPr>
            <w:r w:rsidRPr="00D910A5">
              <w:rPr>
                <w:sz w:val="20"/>
              </w:rPr>
              <w:t>Obrigados a entregar a DBR</w:t>
            </w:r>
          </w:p>
        </w:tc>
        <w:tc>
          <w:tcPr>
            <w:tcW w:w="832" w:type="pct"/>
            <w:tcBorders>
              <w:top w:val="double" w:sz="4" w:space="0" w:color="auto"/>
            </w:tcBorders>
            <w:shd w:val="clear" w:color="auto" w:fill="FFFFFF"/>
            <w:vAlign w:val="center"/>
          </w:tcPr>
          <w:p w:rsidR="0036357B" w:rsidRPr="000E7E5D" w:rsidRDefault="0036357B" w:rsidP="008B4C75">
            <w:pPr>
              <w:spacing w:before="45" w:after="45"/>
              <w:jc w:val="both"/>
              <w:rPr>
                <w:sz w:val="20"/>
              </w:rPr>
            </w:pPr>
          </w:p>
        </w:tc>
        <w:tc>
          <w:tcPr>
            <w:tcW w:w="757" w:type="pct"/>
            <w:tcBorders>
              <w:top w:val="double" w:sz="4" w:space="0" w:color="auto"/>
            </w:tcBorders>
            <w:shd w:val="clear" w:color="auto" w:fill="FFFFFF"/>
            <w:vAlign w:val="center"/>
          </w:tcPr>
          <w:p w:rsidR="0036357B" w:rsidRPr="000E7E5D" w:rsidRDefault="0036357B" w:rsidP="008B4C75">
            <w:pPr>
              <w:spacing w:before="45" w:after="45"/>
              <w:jc w:val="both"/>
              <w:rPr>
                <w:sz w:val="20"/>
              </w:rPr>
            </w:pPr>
          </w:p>
        </w:tc>
        <w:tc>
          <w:tcPr>
            <w:tcW w:w="583" w:type="pct"/>
            <w:tcBorders>
              <w:top w:val="double" w:sz="4" w:space="0" w:color="auto"/>
            </w:tcBorders>
            <w:shd w:val="clear" w:color="auto" w:fill="FFFFFF"/>
          </w:tcPr>
          <w:p w:rsidR="0036357B" w:rsidRPr="000E7E5D" w:rsidRDefault="0036357B" w:rsidP="008B4C75">
            <w:pPr>
              <w:spacing w:before="45" w:after="45"/>
              <w:jc w:val="both"/>
              <w:rPr>
                <w:sz w:val="20"/>
              </w:rPr>
            </w:pPr>
          </w:p>
        </w:tc>
      </w:tr>
      <w:tr w:rsidR="0036357B" w:rsidRPr="00F51298" w:rsidTr="008B4C75">
        <w:trPr>
          <w:trHeight w:val="20"/>
          <w:jc w:val="center"/>
        </w:trPr>
        <w:tc>
          <w:tcPr>
            <w:tcW w:w="1465" w:type="pct"/>
            <w:vMerge/>
            <w:shd w:val="clear" w:color="auto" w:fill="F2F2F2"/>
          </w:tcPr>
          <w:p w:rsidR="0036357B" w:rsidRPr="00ED43FF" w:rsidRDefault="0036357B" w:rsidP="008B4C75">
            <w:pPr>
              <w:spacing w:before="45" w:after="45"/>
              <w:jc w:val="both"/>
              <w:rPr>
                <w:rFonts w:eastAsia="Arial Unicode MS"/>
                <w:b/>
                <w:sz w:val="20"/>
              </w:rPr>
            </w:pPr>
          </w:p>
        </w:tc>
        <w:tc>
          <w:tcPr>
            <w:tcW w:w="1363" w:type="pct"/>
            <w:shd w:val="clear" w:color="auto" w:fill="F2F2F2"/>
            <w:vAlign w:val="center"/>
          </w:tcPr>
          <w:p w:rsidR="0036357B" w:rsidRPr="00D910A5" w:rsidRDefault="0036357B" w:rsidP="008B4C75">
            <w:pPr>
              <w:spacing w:before="45" w:after="45"/>
              <w:jc w:val="both"/>
              <w:rPr>
                <w:sz w:val="20"/>
              </w:rPr>
            </w:pPr>
            <w:r w:rsidRPr="00D910A5">
              <w:rPr>
                <w:sz w:val="20"/>
              </w:rPr>
              <w:t>Entregaram a DBR</w:t>
            </w:r>
          </w:p>
        </w:tc>
        <w:tc>
          <w:tcPr>
            <w:tcW w:w="832" w:type="pct"/>
            <w:shd w:val="clear" w:color="auto" w:fill="FFFFFF"/>
            <w:vAlign w:val="center"/>
          </w:tcPr>
          <w:p w:rsidR="0036357B" w:rsidRPr="000E7E5D" w:rsidRDefault="0036357B" w:rsidP="008B4C75">
            <w:pPr>
              <w:spacing w:before="45" w:after="45"/>
              <w:jc w:val="both"/>
              <w:rPr>
                <w:sz w:val="20"/>
              </w:rPr>
            </w:pPr>
          </w:p>
        </w:tc>
        <w:tc>
          <w:tcPr>
            <w:tcW w:w="757" w:type="pct"/>
            <w:shd w:val="clear" w:color="auto" w:fill="FFFFFF"/>
            <w:vAlign w:val="center"/>
          </w:tcPr>
          <w:p w:rsidR="0036357B" w:rsidRPr="000E7E5D" w:rsidRDefault="0036357B" w:rsidP="008B4C75">
            <w:pPr>
              <w:spacing w:before="45" w:after="45"/>
              <w:jc w:val="both"/>
              <w:rPr>
                <w:sz w:val="20"/>
              </w:rPr>
            </w:pPr>
          </w:p>
        </w:tc>
        <w:tc>
          <w:tcPr>
            <w:tcW w:w="583" w:type="pct"/>
            <w:shd w:val="clear" w:color="auto" w:fill="FFFFFF"/>
          </w:tcPr>
          <w:p w:rsidR="0036357B" w:rsidRPr="000E7E5D" w:rsidRDefault="0036357B" w:rsidP="008B4C75">
            <w:pPr>
              <w:spacing w:before="45" w:after="45"/>
              <w:jc w:val="both"/>
              <w:rPr>
                <w:sz w:val="20"/>
              </w:rPr>
            </w:pPr>
          </w:p>
        </w:tc>
      </w:tr>
      <w:tr w:rsidR="0036357B" w:rsidRPr="00F51298" w:rsidTr="008B4C75">
        <w:trPr>
          <w:trHeight w:val="20"/>
          <w:jc w:val="center"/>
        </w:trPr>
        <w:tc>
          <w:tcPr>
            <w:tcW w:w="1465" w:type="pct"/>
            <w:vMerge/>
            <w:shd w:val="clear" w:color="auto" w:fill="F2F2F2"/>
          </w:tcPr>
          <w:p w:rsidR="0036357B" w:rsidRPr="00ED43FF" w:rsidRDefault="0036357B" w:rsidP="008B4C75">
            <w:pPr>
              <w:spacing w:before="45" w:after="45"/>
              <w:jc w:val="both"/>
              <w:rPr>
                <w:rFonts w:eastAsia="Arial Unicode MS"/>
                <w:b/>
                <w:sz w:val="20"/>
              </w:rPr>
            </w:pPr>
          </w:p>
        </w:tc>
        <w:tc>
          <w:tcPr>
            <w:tcW w:w="1363" w:type="pct"/>
            <w:tcBorders>
              <w:bottom w:val="double" w:sz="4" w:space="0" w:color="auto"/>
            </w:tcBorders>
            <w:shd w:val="clear" w:color="auto" w:fill="F2F2F2"/>
            <w:vAlign w:val="center"/>
          </w:tcPr>
          <w:p w:rsidR="0036357B" w:rsidRPr="00D910A5" w:rsidRDefault="0036357B" w:rsidP="008B4C75">
            <w:pPr>
              <w:spacing w:before="45" w:after="45"/>
              <w:jc w:val="both"/>
              <w:rPr>
                <w:sz w:val="20"/>
              </w:rPr>
            </w:pPr>
            <w:r w:rsidRPr="00D910A5">
              <w:rPr>
                <w:sz w:val="20"/>
              </w:rPr>
              <w:t>Não cumpriram a obrigação</w:t>
            </w:r>
          </w:p>
        </w:tc>
        <w:tc>
          <w:tcPr>
            <w:tcW w:w="832" w:type="pct"/>
            <w:tcBorders>
              <w:bottom w:val="double" w:sz="4" w:space="0" w:color="auto"/>
            </w:tcBorders>
            <w:shd w:val="clear" w:color="auto" w:fill="FFFFFF"/>
            <w:vAlign w:val="center"/>
          </w:tcPr>
          <w:p w:rsidR="0036357B" w:rsidRPr="000E7E5D" w:rsidRDefault="0036357B" w:rsidP="008B4C75">
            <w:pPr>
              <w:spacing w:before="45" w:after="45"/>
              <w:jc w:val="both"/>
              <w:rPr>
                <w:sz w:val="20"/>
              </w:rPr>
            </w:pPr>
          </w:p>
        </w:tc>
        <w:tc>
          <w:tcPr>
            <w:tcW w:w="757" w:type="pct"/>
            <w:tcBorders>
              <w:bottom w:val="double" w:sz="4" w:space="0" w:color="auto"/>
            </w:tcBorders>
            <w:shd w:val="clear" w:color="auto" w:fill="FFFFFF"/>
            <w:vAlign w:val="center"/>
          </w:tcPr>
          <w:p w:rsidR="0036357B" w:rsidRPr="000E7E5D" w:rsidRDefault="0036357B" w:rsidP="008B4C75">
            <w:pPr>
              <w:spacing w:before="45" w:after="45"/>
              <w:jc w:val="both"/>
              <w:rPr>
                <w:sz w:val="20"/>
              </w:rPr>
            </w:pPr>
          </w:p>
        </w:tc>
        <w:tc>
          <w:tcPr>
            <w:tcW w:w="583" w:type="pct"/>
            <w:tcBorders>
              <w:bottom w:val="double" w:sz="4" w:space="0" w:color="auto"/>
            </w:tcBorders>
            <w:shd w:val="clear" w:color="auto" w:fill="FFFFFF"/>
          </w:tcPr>
          <w:p w:rsidR="0036357B" w:rsidRPr="000E7E5D" w:rsidRDefault="0036357B" w:rsidP="008B4C75">
            <w:pPr>
              <w:spacing w:before="45" w:after="45"/>
              <w:jc w:val="both"/>
              <w:rPr>
                <w:sz w:val="20"/>
              </w:rPr>
            </w:pPr>
          </w:p>
        </w:tc>
      </w:tr>
      <w:tr w:rsidR="0036357B" w:rsidRPr="000E7E5D" w:rsidTr="008B4C75">
        <w:trPr>
          <w:trHeight w:val="20"/>
          <w:jc w:val="center"/>
        </w:trPr>
        <w:tc>
          <w:tcPr>
            <w:tcW w:w="5000" w:type="pct"/>
            <w:gridSpan w:val="5"/>
            <w:tcBorders>
              <w:top w:val="single" w:sz="4" w:space="0" w:color="auto"/>
              <w:left w:val="nil"/>
              <w:bottom w:val="nil"/>
              <w:right w:val="nil"/>
            </w:tcBorders>
          </w:tcPr>
          <w:p w:rsidR="0036357B" w:rsidRPr="000E7E5D" w:rsidRDefault="0036357B" w:rsidP="008B4C75">
            <w:pPr>
              <w:spacing w:before="45" w:after="45"/>
              <w:jc w:val="both"/>
              <w:rPr>
                <w:sz w:val="20"/>
              </w:rPr>
            </w:pPr>
            <w:r>
              <w:rPr>
                <w:sz w:val="20"/>
              </w:rPr>
              <w:t>Fonte:</w:t>
            </w:r>
          </w:p>
        </w:tc>
      </w:tr>
    </w:tbl>
    <w:p w:rsidR="0036357B" w:rsidRPr="00201954" w:rsidRDefault="00ED36B2" w:rsidP="00123C5B">
      <w:pPr>
        <w:spacing w:before="120" w:after="120"/>
        <w:jc w:val="both"/>
        <w:rPr>
          <w:b/>
          <w:kern w:val="32"/>
        </w:rPr>
      </w:pPr>
      <w:r w:rsidRPr="00ED36B2">
        <w:rPr>
          <w:b/>
          <w:kern w:val="32"/>
        </w:rPr>
        <w:t>DESCRIÇÃO DOS CAMPOS</w:t>
      </w:r>
    </w:p>
    <w:p w:rsidR="0036357B" w:rsidRDefault="0036357B" w:rsidP="00123C5B">
      <w:pPr>
        <w:spacing w:before="120" w:after="120"/>
        <w:jc w:val="both"/>
        <w:rPr>
          <w:kern w:val="32"/>
        </w:rPr>
      </w:pPr>
      <w:r w:rsidRPr="00140F53">
        <w:rPr>
          <w:b/>
          <w:kern w:val="32"/>
        </w:rPr>
        <w:t xml:space="preserve">Detentores de Cargos e Funções </w:t>
      </w:r>
      <w:r>
        <w:rPr>
          <w:b/>
          <w:kern w:val="32"/>
        </w:rPr>
        <w:t>O</w:t>
      </w:r>
      <w:r w:rsidRPr="00140F53">
        <w:rPr>
          <w:b/>
          <w:kern w:val="32"/>
        </w:rPr>
        <w:t xml:space="preserve">brigados a </w:t>
      </w:r>
      <w:r>
        <w:rPr>
          <w:b/>
          <w:kern w:val="32"/>
        </w:rPr>
        <w:t>E</w:t>
      </w:r>
      <w:r w:rsidRPr="00140F53">
        <w:rPr>
          <w:b/>
          <w:kern w:val="32"/>
        </w:rPr>
        <w:t>ntregar a DBR</w:t>
      </w:r>
      <w:r>
        <w:rPr>
          <w:kern w:val="32"/>
        </w:rPr>
        <w:t>: Correspondem às autoridades, servidores, empregados ou ocupantes de cargos ou funções que, com base no art. 1º da Lei nº 8.730/93, estão obrigados a entregar a DBR, devendo ser classificados em três classes distintas – Autoridades, Cargos Eletivos e Funções Comissionadas – assim definidas para fins de elaboração do relatório de gestão:</w:t>
      </w:r>
    </w:p>
    <w:p w:rsidR="0036357B" w:rsidRDefault="0036357B" w:rsidP="00123C5B">
      <w:pPr>
        <w:tabs>
          <w:tab w:val="left" w:pos="284"/>
        </w:tabs>
        <w:spacing w:before="120" w:after="120"/>
        <w:ind w:left="765" w:hanging="357"/>
        <w:jc w:val="both"/>
        <w:rPr>
          <w:kern w:val="32"/>
        </w:rPr>
      </w:pPr>
      <w:r>
        <w:rPr>
          <w:rFonts w:ascii="Symbol" w:hAnsi="Symbol"/>
          <w:kern w:val="32"/>
        </w:rPr>
        <w:t></w:t>
      </w:r>
      <w:r>
        <w:rPr>
          <w:rFonts w:ascii="Symbol" w:hAnsi="Symbol"/>
          <w:kern w:val="32"/>
        </w:rPr>
        <w:tab/>
      </w:r>
      <w:r w:rsidRPr="006D00DF">
        <w:rPr>
          <w:b/>
          <w:kern w:val="32"/>
        </w:rPr>
        <w:t>Autoridades:</w:t>
      </w:r>
      <w:r>
        <w:rPr>
          <w:kern w:val="32"/>
        </w:rPr>
        <w:t xml:space="preserve"> ocupantes de algum dos cargos relacionados nos incisos de I a VI do art. 1º da Lei nº 8.730/93;</w:t>
      </w:r>
    </w:p>
    <w:p w:rsidR="0036357B" w:rsidRDefault="0036357B" w:rsidP="00123C5B">
      <w:pPr>
        <w:tabs>
          <w:tab w:val="left" w:pos="284"/>
        </w:tabs>
        <w:spacing w:before="120" w:after="120"/>
        <w:ind w:left="765" w:hanging="357"/>
        <w:jc w:val="both"/>
        <w:rPr>
          <w:kern w:val="32"/>
        </w:rPr>
      </w:pPr>
      <w:r>
        <w:rPr>
          <w:rFonts w:ascii="Symbol" w:hAnsi="Symbol"/>
          <w:kern w:val="32"/>
        </w:rPr>
        <w:t></w:t>
      </w:r>
      <w:r>
        <w:rPr>
          <w:rFonts w:ascii="Symbol" w:hAnsi="Symbol"/>
          <w:kern w:val="32"/>
        </w:rPr>
        <w:tab/>
      </w:r>
      <w:r>
        <w:rPr>
          <w:b/>
          <w:kern w:val="32"/>
        </w:rPr>
        <w:t>Cargos Eletivos:</w:t>
      </w:r>
      <w:r>
        <w:rPr>
          <w:kern w:val="32"/>
        </w:rPr>
        <w:t xml:space="preserve"> ocupantes de cargo, emprego ou função cujo acesso se deu por meio de eleição, excetuando-se aqueles relacionados nos incisos I a VI do art. 1º da Lei nº 8.730/93, classificados como Autoridades;</w:t>
      </w:r>
    </w:p>
    <w:p w:rsidR="0036357B" w:rsidRDefault="0036357B" w:rsidP="00123C5B">
      <w:pPr>
        <w:tabs>
          <w:tab w:val="left" w:pos="284"/>
        </w:tabs>
        <w:spacing w:before="120" w:after="120"/>
        <w:ind w:left="765" w:hanging="357"/>
        <w:jc w:val="both"/>
        <w:rPr>
          <w:kern w:val="32"/>
        </w:rPr>
      </w:pPr>
      <w:r>
        <w:rPr>
          <w:rFonts w:ascii="Symbol" w:hAnsi="Symbol"/>
          <w:kern w:val="32"/>
        </w:rPr>
        <w:t></w:t>
      </w:r>
      <w:r>
        <w:rPr>
          <w:rFonts w:ascii="Symbol" w:hAnsi="Symbol"/>
          <w:kern w:val="32"/>
        </w:rPr>
        <w:tab/>
      </w:r>
      <w:r>
        <w:rPr>
          <w:b/>
          <w:kern w:val="32"/>
        </w:rPr>
        <w:t>Funções Comissionadas:</w:t>
      </w:r>
      <w:r>
        <w:rPr>
          <w:kern w:val="32"/>
        </w:rPr>
        <w:t xml:space="preserve"> ocupantes de </w:t>
      </w:r>
      <w:r w:rsidRPr="002C2383">
        <w:rPr>
          <w:kern w:val="32"/>
        </w:rPr>
        <w:t>cargo de chefia, direção ou assessoria</w:t>
      </w:r>
      <w:r>
        <w:rPr>
          <w:kern w:val="32"/>
        </w:rPr>
        <w:t xml:space="preserve"> sob qualquer forma (cargo, emprego, função de confiança, gratificada ou em comissão) podendo ser originários do quadro de pessoal da própria UJ, de outros órgãos da administração pública e até mesmo da iniciativa privada. </w:t>
      </w:r>
    </w:p>
    <w:p w:rsidR="0036357B" w:rsidRDefault="0036357B" w:rsidP="00123C5B">
      <w:pPr>
        <w:tabs>
          <w:tab w:val="left" w:pos="284"/>
        </w:tabs>
        <w:spacing w:before="120" w:after="120"/>
        <w:jc w:val="both"/>
      </w:pPr>
      <w:r w:rsidRPr="007142F7">
        <w:rPr>
          <w:b/>
        </w:rPr>
        <w:t xml:space="preserve">Situação em </w:t>
      </w:r>
      <w:r>
        <w:rPr>
          <w:b/>
        </w:rPr>
        <w:t>R</w:t>
      </w:r>
      <w:r w:rsidRPr="007142F7">
        <w:rPr>
          <w:b/>
        </w:rPr>
        <w:t xml:space="preserve">elação às </w:t>
      </w:r>
      <w:r>
        <w:rPr>
          <w:b/>
        </w:rPr>
        <w:t>E</w:t>
      </w:r>
      <w:r w:rsidRPr="007142F7">
        <w:rPr>
          <w:b/>
        </w:rPr>
        <w:t>xigências da Lei nº 8.730/93:</w:t>
      </w:r>
      <w:r>
        <w:rPr>
          <w:b/>
        </w:rPr>
        <w:t xml:space="preserve"> </w:t>
      </w:r>
      <w:r>
        <w:t>As quantidades de pessoas em cada uma das classes de Autoridades, Cargos Eletivos e Funções Comissionadas devem ser informadas considerando as seguintes situações:</w:t>
      </w:r>
    </w:p>
    <w:p w:rsidR="0036357B" w:rsidRPr="00592D48" w:rsidRDefault="0036357B" w:rsidP="00123C5B">
      <w:pPr>
        <w:tabs>
          <w:tab w:val="left" w:pos="284"/>
        </w:tabs>
        <w:spacing w:before="120" w:after="120"/>
        <w:ind w:left="765" w:hanging="357"/>
        <w:jc w:val="both"/>
        <w:rPr>
          <w:b/>
          <w:kern w:val="32"/>
        </w:rPr>
      </w:pPr>
      <w:r w:rsidRPr="00592D48">
        <w:rPr>
          <w:rFonts w:ascii="Symbol" w:hAnsi="Symbol"/>
          <w:kern w:val="32"/>
        </w:rPr>
        <w:t></w:t>
      </w:r>
      <w:r w:rsidRPr="00592D48">
        <w:rPr>
          <w:rFonts w:ascii="Symbol" w:hAnsi="Symbol"/>
          <w:kern w:val="32"/>
        </w:rPr>
        <w:tab/>
      </w:r>
      <w:r w:rsidRPr="00592D48">
        <w:rPr>
          <w:b/>
          <w:kern w:val="32"/>
        </w:rPr>
        <w:t xml:space="preserve">Obrigados a entregar a DBR: </w:t>
      </w:r>
      <w:r w:rsidRPr="00592D48">
        <w:rPr>
          <w:kern w:val="32"/>
        </w:rPr>
        <w:t xml:space="preserve">quantidade de </w:t>
      </w:r>
      <w:r>
        <w:rPr>
          <w:kern w:val="32"/>
        </w:rPr>
        <w:t xml:space="preserve">pessoas da UJ obrigadas </w:t>
      </w:r>
      <w:r w:rsidRPr="00592D48">
        <w:rPr>
          <w:kern w:val="32"/>
        </w:rPr>
        <w:t>pe</w:t>
      </w:r>
      <w:r>
        <w:rPr>
          <w:kern w:val="32"/>
        </w:rPr>
        <w:t>la Lei</w:t>
      </w:r>
      <w:r w:rsidRPr="00592D48">
        <w:rPr>
          <w:kern w:val="32"/>
        </w:rPr>
        <w:t xml:space="preserve"> a entregar a DBR;</w:t>
      </w:r>
    </w:p>
    <w:p w:rsidR="0036357B" w:rsidRPr="009D532C" w:rsidRDefault="0036357B" w:rsidP="00123C5B">
      <w:pPr>
        <w:tabs>
          <w:tab w:val="left" w:pos="284"/>
        </w:tabs>
        <w:spacing w:before="120" w:after="120"/>
        <w:ind w:left="765" w:hanging="357"/>
        <w:jc w:val="both"/>
        <w:rPr>
          <w:kern w:val="32"/>
        </w:rPr>
      </w:pPr>
      <w:r w:rsidRPr="009D532C">
        <w:rPr>
          <w:rFonts w:ascii="Symbol" w:hAnsi="Symbol"/>
          <w:kern w:val="32"/>
        </w:rPr>
        <w:t></w:t>
      </w:r>
      <w:r w:rsidRPr="009D532C">
        <w:rPr>
          <w:rFonts w:ascii="Symbol" w:hAnsi="Symbol"/>
          <w:kern w:val="32"/>
        </w:rPr>
        <w:tab/>
      </w:r>
      <w:r w:rsidRPr="009D532C">
        <w:rPr>
          <w:b/>
          <w:kern w:val="32"/>
        </w:rPr>
        <w:t xml:space="preserve">Entregaram a DBR: </w:t>
      </w:r>
      <w:r w:rsidRPr="009D532C">
        <w:rPr>
          <w:kern w:val="32"/>
        </w:rPr>
        <w:t>quantidade de pessoas da UJ que efetivamente entregaram a DBR e, portanto, cumpriram a obrigação imposta pela Lei. Nesta linha devem ser consideradas também as entregas de autorizações das pessoas para acesso aos dados constantes da base da Receita Federal do Brasil;</w:t>
      </w:r>
    </w:p>
    <w:p w:rsidR="0036357B" w:rsidRDefault="0036357B" w:rsidP="00123C5B">
      <w:pPr>
        <w:tabs>
          <w:tab w:val="left" w:pos="709"/>
        </w:tabs>
        <w:spacing w:before="120" w:after="120"/>
        <w:ind w:left="765" w:hanging="357"/>
        <w:jc w:val="both"/>
        <w:rPr>
          <w:kern w:val="32"/>
        </w:rPr>
      </w:pPr>
      <w:r>
        <w:rPr>
          <w:rFonts w:ascii="Symbol" w:hAnsi="Symbol"/>
          <w:kern w:val="32"/>
        </w:rPr>
        <w:t></w:t>
      </w:r>
      <w:r>
        <w:rPr>
          <w:rFonts w:ascii="Symbol" w:hAnsi="Symbol"/>
          <w:kern w:val="32"/>
        </w:rPr>
        <w:tab/>
      </w:r>
      <w:r w:rsidRPr="00C11604">
        <w:rPr>
          <w:b/>
          <w:kern w:val="32"/>
        </w:rPr>
        <w:t xml:space="preserve">Não cumpriram a </w:t>
      </w:r>
      <w:r>
        <w:rPr>
          <w:b/>
          <w:kern w:val="32"/>
        </w:rPr>
        <w:t>o</w:t>
      </w:r>
      <w:r w:rsidRPr="00C11604">
        <w:rPr>
          <w:b/>
          <w:kern w:val="32"/>
        </w:rPr>
        <w:t xml:space="preserve">brigação: </w:t>
      </w:r>
      <w:r w:rsidRPr="00C11604">
        <w:rPr>
          <w:kern w:val="32"/>
        </w:rPr>
        <w:t xml:space="preserve">quantidade de </w:t>
      </w:r>
      <w:r>
        <w:rPr>
          <w:kern w:val="32"/>
        </w:rPr>
        <w:t>pessoas da UJ</w:t>
      </w:r>
      <w:r w:rsidRPr="00C11604">
        <w:rPr>
          <w:kern w:val="32"/>
        </w:rPr>
        <w:t xml:space="preserve"> que não cumpriram a obrigação de entregar a DBR conforme a previsão legal.</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55"/>
      </w:tblGrid>
      <w:tr w:rsidR="0036357B" w:rsidRPr="000571E4" w:rsidTr="00226CE3">
        <w:trPr>
          <w:trHeight w:val="830"/>
        </w:trPr>
        <w:tc>
          <w:tcPr>
            <w:tcW w:w="10155" w:type="dxa"/>
          </w:tcPr>
          <w:p w:rsidR="0036357B" w:rsidRPr="000571E4" w:rsidRDefault="0036357B" w:rsidP="00123C5B">
            <w:pPr>
              <w:shd w:val="clear" w:color="auto" w:fill="F2F2F2"/>
              <w:spacing w:line="288" w:lineRule="auto"/>
              <w:jc w:val="both"/>
              <w:rPr>
                <w:sz w:val="22"/>
                <w:szCs w:val="22"/>
              </w:rPr>
            </w:pPr>
            <w:r w:rsidRPr="000571E4">
              <w:rPr>
                <w:b/>
                <w:kern w:val="32"/>
                <w:sz w:val="22"/>
                <w:szCs w:val="22"/>
              </w:rPr>
              <w:t>Nota:</w:t>
            </w:r>
            <w:r w:rsidRPr="000571E4">
              <w:rPr>
                <w:kern w:val="32"/>
                <w:sz w:val="22"/>
                <w:szCs w:val="22"/>
              </w:rPr>
              <w:t xml:space="preserve"> Para cada classe de cargo ou função deve ser observada a equação: </w:t>
            </w:r>
            <w:r w:rsidRPr="000571E4">
              <w:rPr>
                <w:b/>
                <w:kern w:val="32"/>
                <w:sz w:val="22"/>
                <w:szCs w:val="22"/>
              </w:rPr>
              <w:t>Entregaram a DBR + Não cumpriram a Obrigação = Obrigados a entregar a DBR</w:t>
            </w:r>
            <w:r w:rsidRPr="000571E4">
              <w:rPr>
                <w:kern w:val="32"/>
                <w:sz w:val="22"/>
                <w:szCs w:val="22"/>
              </w:rPr>
              <w:t>.</w:t>
            </w:r>
          </w:p>
        </w:tc>
      </w:tr>
    </w:tbl>
    <w:p w:rsidR="0036357B" w:rsidRDefault="0036357B" w:rsidP="00123C5B">
      <w:pPr>
        <w:spacing w:before="120" w:after="120"/>
        <w:jc w:val="both"/>
      </w:pPr>
      <w:r w:rsidRPr="00A66527">
        <w:rPr>
          <w:b/>
        </w:rPr>
        <w:t xml:space="preserve">Momento da Ocorrência da Obrigação de Entregar a DBR: </w:t>
      </w:r>
      <w:r w:rsidRPr="004F4232">
        <w:t xml:space="preserve">Para o cálculo da quantidade de </w:t>
      </w:r>
      <w:r>
        <w:t>pessoas</w:t>
      </w:r>
      <w:r w:rsidRPr="004F4232">
        <w:t xml:space="preserve">, </w:t>
      </w:r>
      <w:r>
        <w:t xml:space="preserve">além das </w:t>
      </w:r>
      <w:r w:rsidRPr="004F4232">
        <w:t>situações em relação às exigências da Lei nº 8.730</w:t>
      </w:r>
      <w:r w:rsidRPr="00A66527">
        <w:t xml:space="preserve">/93, </w:t>
      </w:r>
      <w:r>
        <w:t>devem-se considerar três momentos:</w:t>
      </w:r>
    </w:p>
    <w:p w:rsidR="0036357B" w:rsidRPr="004F4232" w:rsidRDefault="0036357B" w:rsidP="00123C5B">
      <w:pPr>
        <w:tabs>
          <w:tab w:val="left" w:pos="709"/>
        </w:tabs>
        <w:spacing w:before="120" w:after="120"/>
        <w:ind w:left="765" w:hanging="357"/>
        <w:jc w:val="both"/>
        <w:rPr>
          <w:kern w:val="32"/>
        </w:rPr>
      </w:pPr>
      <w:r w:rsidRPr="004F4232">
        <w:rPr>
          <w:rFonts w:ascii="Symbol" w:hAnsi="Symbol"/>
          <w:kern w:val="32"/>
        </w:rPr>
        <w:t></w:t>
      </w:r>
      <w:r w:rsidRPr="004F4232">
        <w:rPr>
          <w:rFonts w:ascii="Symbol" w:hAnsi="Symbol"/>
          <w:kern w:val="32"/>
        </w:rPr>
        <w:tab/>
      </w:r>
      <w:r w:rsidRPr="00EB14E6">
        <w:rPr>
          <w:b/>
          <w:kern w:val="32"/>
        </w:rPr>
        <w:t>Posse ou Início do Exercí</w:t>
      </w:r>
      <w:r>
        <w:rPr>
          <w:b/>
          <w:kern w:val="32"/>
        </w:rPr>
        <w:t>cio de Cargo, Emprego ou Função</w:t>
      </w:r>
      <w:r w:rsidRPr="004F4232">
        <w:rPr>
          <w:b/>
          <w:kern w:val="32"/>
        </w:rPr>
        <w:t xml:space="preserve">: </w:t>
      </w:r>
      <w:r w:rsidRPr="004F4232">
        <w:rPr>
          <w:kern w:val="32"/>
        </w:rPr>
        <w:t>Deve ser informada a quantidade de</w:t>
      </w:r>
      <w:r>
        <w:rPr>
          <w:kern w:val="32"/>
        </w:rPr>
        <w:t xml:space="preserve"> autoridades e de </w:t>
      </w:r>
      <w:r w:rsidRPr="004F4232">
        <w:rPr>
          <w:kern w:val="32"/>
        </w:rPr>
        <w:t xml:space="preserve">servidores </w:t>
      </w:r>
      <w:r>
        <w:rPr>
          <w:kern w:val="32"/>
        </w:rPr>
        <w:t xml:space="preserve">ou empregados </w:t>
      </w:r>
      <w:r w:rsidRPr="004F4232">
        <w:rPr>
          <w:kern w:val="32"/>
        </w:rPr>
        <w:t xml:space="preserve">que iniciaram o exercício de </w:t>
      </w:r>
      <w:r>
        <w:rPr>
          <w:kern w:val="32"/>
        </w:rPr>
        <w:t xml:space="preserve">cargo, de emprego, de </w:t>
      </w:r>
      <w:r w:rsidRPr="004F4232">
        <w:rPr>
          <w:kern w:val="32"/>
        </w:rPr>
        <w:t xml:space="preserve">cargo eletivo ou </w:t>
      </w:r>
      <w:r>
        <w:rPr>
          <w:kern w:val="32"/>
        </w:rPr>
        <w:t xml:space="preserve">de </w:t>
      </w:r>
      <w:r w:rsidRPr="004F4232">
        <w:rPr>
          <w:kern w:val="32"/>
        </w:rPr>
        <w:t>função comis</w:t>
      </w:r>
      <w:r w:rsidR="008B4C75">
        <w:rPr>
          <w:kern w:val="32"/>
        </w:rPr>
        <w:t>s</w:t>
      </w:r>
      <w:r w:rsidRPr="004F4232">
        <w:rPr>
          <w:kern w:val="32"/>
        </w:rPr>
        <w:t>ionada, como titular, no exercício de referência do relatório de gestão e que, portanto, obrigaram-se a entregar a DBR à unidade responsável no âmbito da UJ.</w:t>
      </w:r>
    </w:p>
    <w:p w:rsidR="0036357B" w:rsidRPr="00EB14E6" w:rsidRDefault="0036357B" w:rsidP="00123C5B">
      <w:pPr>
        <w:tabs>
          <w:tab w:val="left" w:pos="709"/>
        </w:tabs>
        <w:spacing w:before="120" w:after="120"/>
        <w:ind w:left="765" w:hanging="357"/>
        <w:jc w:val="both"/>
        <w:rPr>
          <w:kern w:val="32"/>
        </w:rPr>
      </w:pPr>
      <w:r w:rsidRPr="00EB14E6">
        <w:rPr>
          <w:rFonts w:ascii="Symbol" w:hAnsi="Symbol"/>
          <w:kern w:val="32"/>
        </w:rPr>
        <w:t></w:t>
      </w:r>
      <w:r w:rsidRPr="00EB14E6">
        <w:rPr>
          <w:rFonts w:ascii="Symbol" w:hAnsi="Symbol"/>
          <w:kern w:val="32"/>
        </w:rPr>
        <w:tab/>
      </w:r>
      <w:r w:rsidRPr="00EB14E6">
        <w:rPr>
          <w:b/>
          <w:kern w:val="32"/>
        </w:rPr>
        <w:t>Final do Exercício de Cargo, Emprego ou Função</w:t>
      </w:r>
      <w:r w:rsidRPr="004F4232">
        <w:rPr>
          <w:b/>
          <w:kern w:val="32"/>
        </w:rPr>
        <w:t xml:space="preserve">: </w:t>
      </w:r>
      <w:r w:rsidRPr="004F4232">
        <w:rPr>
          <w:kern w:val="32"/>
        </w:rPr>
        <w:t>Deve ser informada a quantidade de autoridades</w:t>
      </w:r>
      <w:r>
        <w:rPr>
          <w:kern w:val="32"/>
        </w:rPr>
        <w:t xml:space="preserve"> e de </w:t>
      </w:r>
      <w:r w:rsidRPr="004F4232">
        <w:rPr>
          <w:kern w:val="32"/>
        </w:rPr>
        <w:t xml:space="preserve">servidores </w:t>
      </w:r>
      <w:r>
        <w:rPr>
          <w:kern w:val="32"/>
        </w:rPr>
        <w:t>ou empr</w:t>
      </w:r>
      <w:r w:rsidRPr="004F4232">
        <w:rPr>
          <w:kern w:val="32"/>
        </w:rPr>
        <w:t xml:space="preserve">egados que encerraram o exercício de </w:t>
      </w:r>
      <w:r>
        <w:rPr>
          <w:kern w:val="32"/>
        </w:rPr>
        <w:t xml:space="preserve">cargo, de emprego, de </w:t>
      </w:r>
      <w:r w:rsidRPr="004F4232">
        <w:rPr>
          <w:kern w:val="32"/>
        </w:rPr>
        <w:t xml:space="preserve">cargo eletivo ou </w:t>
      </w:r>
      <w:r>
        <w:rPr>
          <w:kern w:val="32"/>
        </w:rPr>
        <w:t xml:space="preserve">de </w:t>
      </w:r>
      <w:r w:rsidRPr="004F4232">
        <w:rPr>
          <w:kern w:val="32"/>
        </w:rPr>
        <w:t>função comissionada no exercício de referência do relatório de gestão e que, portanto, obrigaram-se a apresentar a DBR à unidade responsável no âmbito da UJ.</w:t>
      </w:r>
      <w:r>
        <w:rPr>
          <w:kern w:val="32"/>
        </w:rPr>
        <w:t xml:space="preserve"> </w:t>
      </w:r>
    </w:p>
    <w:p w:rsidR="0036357B" w:rsidRDefault="0036357B" w:rsidP="00123C5B">
      <w:pPr>
        <w:tabs>
          <w:tab w:val="left" w:pos="709"/>
        </w:tabs>
        <w:spacing w:before="120" w:after="120"/>
        <w:ind w:left="765" w:hanging="357"/>
        <w:jc w:val="both"/>
        <w:rPr>
          <w:kern w:val="32"/>
        </w:rPr>
      </w:pPr>
      <w:r>
        <w:rPr>
          <w:rFonts w:ascii="Symbol" w:hAnsi="Symbol"/>
          <w:kern w:val="32"/>
        </w:rPr>
        <w:t></w:t>
      </w:r>
      <w:r>
        <w:rPr>
          <w:rFonts w:ascii="Symbol" w:hAnsi="Symbol"/>
          <w:kern w:val="32"/>
        </w:rPr>
        <w:tab/>
      </w:r>
      <w:r w:rsidRPr="004F4232">
        <w:rPr>
          <w:b/>
          <w:kern w:val="32"/>
        </w:rPr>
        <w:t xml:space="preserve">Final do </w:t>
      </w:r>
      <w:r>
        <w:rPr>
          <w:b/>
          <w:kern w:val="32"/>
        </w:rPr>
        <w:t>E</w:t>
      </w:r>
      <w:r w:rsidRPr="004F4232">
        <w:rPr>
          <w:b/>
          <w:kern w:val="32"/>
        </w:rPr>
        <w:t xml:space="preserve">xercício </w:t>
      </w:r>
      <w:r>
        <w:rPr>
          <w:b/>
          <w:kern w:val="32"/>
        </w:rPr>
        <w:t>F</w:t>
      </w:r>
      <w:r w:rsidRPr="004F4232">
        <w:rPr>
          <w:b/>
          <w:kern w:val="32"/>
        </w:rPr>
        <w:t xml:space="preserve">inanceiro: </w:t>
      </w:r>
      <w:r w:rsidRPr="004F4232">
        <w:rPr>
          <w:kern w:val="32"/>
        </w:rPr>
        <w:t>Deve ser informada a quantidade de</w:t>
      </w:r>
      <w:r>
        <w:rPr>
          <w:kern w:val="32"/>
        </w:rPr>
        <w:t xml:space="preserve"> autoridades e de </w:t>
      </w:r>
      <w:r w:rsidRPr="004F4232">
        <w:rPr>
          <w:kern w:val="32"/>
        </w:rPr>
        <w:t xml:space="preserve">servidores </w:t>
      </w:r>
      <w:r>
        <w:rPr>
          <w:kern w:val="32"/>
        </w:rPr>
        <w:t>ou empregados</w:t>
      </w:r>
      <w:r w:rsidRPr="004F4232">
        <w:rPr>
          <w:kern w:val="32"/>
        </w:rPr>
        <w:t xml:space="preserve"> que, em 31 de dezembro do ano de referência do </w:t>
      </w:r>
      <w:r>
        <w:rPr>
          <w:kern w:val="32"/>
        </w:rPr>
        <w:t>R</w:t>
      </w:r>
      <w:r w:rsidRPr="004F4232">
        <w:rPr>
          <w:kern w:val="32"/>
        </w:rPr>
        <w:t xml:space="preserve">elatório de </w:t>
      </w:r>
      <w:r>
        <w:rPr>
          <w:kern w:val="32"/>
        </w:rPr>
        <w:t>G</w:t>
      </w:r>
      <w:r w:rsidRPr="004F4232">
        <w:rPr>
          <w:kern w:val="32"/>
        </w:rPr>
        <w:t xml:space="preserve">estão, estavam em exercício de cargo </w:t>
      </w:r>
      <w:r>
        <w:rPr>
          <w:kern w:val="32"/>
        </w:rPr>
        <w:t xml:space="preserve">de autoridade, </w:t>
      </w:r>
      <w:r w:rsidRPr="004F4232">
        <w:rPr>
          <w:kern w:val="32"/>
        </w:rPr>
        <w:t xml:space="preserve">eletivo ou de função comissionada e que, portanto, obrigaram-se a apresentar a DBR à unidade responsável no âmbito da UJ. </w:t>
      </w:r>
      <w:r>
        <w:rPr>
          <w:kern w:val="32"/>
        </w:rPr>
        <w:t>Para evitar a dupla contagem, a</w:t>
      </w:r>
      <w:r w:rsidRPr="004F4232">
        <w:rPr>
          <w:kern w:val="32"/>
        </w:rPr>
        <w:t>s autoridades, servidores ou empregados que, no exercício de referência, se obrigaram a entregar a DBR em razão do fim do exercício do cargo ou função não podem ser computados nesta linha</w:t>
      </w:r>
      <w:r>
        <w:rPr>
          <w:kern w:val="32"/>
        </w:rPr>
        <w:t>, vez que devem constar da linha “</w:t>
      </w:r>
      <w:r w:rsidRPr="005F0C6F">
        <w:rPr>
          <w:b/>
          <w:kern w:val="32"/>
        </w:rPr>
        <w:t>Final do Exercício de Cargo, Emprego ou Função</w:t>
      </w:r>
      <w:r>
        <w:rPr>
          <w:kern w:val="32"/>
        </w:rPr>
        <w:t>”</w:t>
      </w:r>
      <w:r w:rsidRPr="004F4232">
        <w:rPr>
          <w:kern w:val="32"/>
        </w:rPr>
        <w:t>.</w:t>
      </w:r>
    </w:p>
    <w:p w:rsidR="00492B6F" w:rsidRDefault="0036357B" w:rsidP="00970743">
      <w:pPr>
        <w:pStyle w:val="Ttulo3"/>
        <w:numPr>
          <w:ilvl w:val="2"/>
          <w:numId w:val="117"/>
        </w:numPr>
      </w:pPr>
      <w:bookmarkStart w:id="2360" w:name="_Toc319586588"/>
      <w:bookmarkStart w:id="2361" w:name="_Toc319587696"/>
      <w:bookmarkStart w:id="2362" w:name="_Toc319588341"/>
      <w:bookmarkStart w:id="2363" w:name="_Toc319588986"/>
      <w:bookmarkStart w:id="2364" w:name="_Toc319589631"/>
      <w:bookmarkStart w:id="2365" w:name="_Toc319590276"/>
      <w:bookmarkStart w:id="2366" w:name="_Toc319590927"/>
      <w:bookmarkStart w:id="2367" w:name="_Toc319591572"/>
      <w:bookmarkStart w:id="2368" w:name="_Toc319592217"/>
      <w:bookmarkStart w:id="2369" w:name="_Toc319592862"/>
      <w:bookmarkStart w:id="2370" w:name="_Toc319593507"/>
      <w:bookmarkStart w:id="2371" w:name="_Toc319594152"/>
      <w:bookmarkStart w:id="2372" w:name="_Toc319594797"/>
      <w:bookmarkStart w:id="2373" w:name="_Toc319595442"/>
      <w:bookmarkStart w:id="2374" w:name="_Toc319596081"/>
      <w:bookmarkStart w:id="2375" w:name="_Toc319596720"/>
      <w:bookmarkStart w:id="2376" w:name="_Toc319597359"/>
      <w:bookmarkStart w:id="2377" w:name="_Toc319597998"/>
      <w:bookmarkStart w:id="2378" w:name="_Toc319598636"/>
      <w:bookmarkStart w:id="2379" w:name="_Toc319599269"/>
      <w:bookmarkStart w:id="2380" w:name="_Toc319599907"/>
      <w:bookmarkStart w:id="2381" w:name="_Toc319600540"/>
      <w:bookmarkStart w:id="2382" w:name="_Toc319601173"/>
      <w:bookmarkStart w:id="2383" w:name="_Toc319601810"/>
      <w:bookmarkStart w:id="2384" w:name="_Toc319594878"/>
      <w:bookmarkStart w:id="2385" w:name="_Toc319920877"/>
      <w:bookmarkStart w:id="2386" w:name="_Toc319921496"/>
      <w:bookmarkStart w:id="2387" w:name="_Toc319586589"/>
      <w:bookmarkStart w:id="2388" w:name="_Toc319587697"/>
      <w:bookmarkStart w:id="2389" w:name="_Toc319588342"/>
      <w:bookmarkStart w:id="2390" w:name="_Toc319588987"/>
      <w:bookmarkStart w:id="2391" w:name="_Toc319589632"/>
      <w:bookmarkStart w:id="2392" w:name="_Toc319590277"/>
      <w:bookmarkStart w:id="2393" w:name="_Toc319590928"/>
      <w:bookmarkStart w:id="2394" w:name="_Toc319591573"/>
      <w:bookmarkStart w:id="2395" w:name="_Toc319592218"/>
      <w:bookmarkStart w:id="2396" w:name="_Toc319592863"/>
      <w:bookmarkStart w:id="2397" w:name="_Toc319593508"/>
      <w:bookmarkStart w:id="2398" w:name="_Toc319594153"/>
      <w:bookmarkStart w:id="2399" w:name="_Toc319594798"/>
      <w:bookmarkStart w:id="2400" w:name="_Toc319595443"/>
      <w:bookmarkStart w:id="2401" w:name="_Toc319596082"/>
      <w:bookmarkStart w:id="2402" w:name="_Toc319596721"/>
      <w:bookmarkStart w:id="2403" w:name="_Toc319597360"/>
      <w:bookmarkStart w:id="2404" w:name="_Toc319597999"/>
      <w:bookmarkStart w:id="2405" w:name="_Toc319598637"/>
      <w:bookmarkStart w:id="2406" w:name="_Toc319599270"/>
      <w:bookmarkStart w:id="2407" w:name="_Toc319599908"/>
      <w:bookmarkStart w:id="2408" w:name="_Toc319600541"/>
      <w:bookmarkStart w:id="2409" w:name="_Toc319601174"/>
      <w:bookmarkStart w:id="2410" w:name="_Toc319601811"/>
      <w:bookmarkStart w:id="2411" w:name="_Toc319594879"/>
      <w:bookmarkStart w:id="2412" w:name="_Toc319920878"/>
      <w:bookmarkStart w:id="2413" w:name="_Toc319921497"/>
      <w:bookmarkStart w:id="2414" w:name="_Toc319586590"/>
      <w:bookmarkStart w:id="2415" w:name="_Toc319587698"/>
      <w:bookmarkStart w:id="2416" w:name="_Toc319588343"/>
      <w:bookmarkStart w:id="2417" w:name="_Toc319588988"/>
      <w:bookmarkStart w:id="2418" w:name="_Toc319589633"/>
      <w:bookmarkStart w:id="2419" w:name="_Toc319590278"/>
      <w:bookmarkStart w:id="2420" w:name="_Toc319590929"/>
      <w:bookmarkStart w:id="2421" w:name="_Toc319591574"/>
      <w:bookmarkStart w:id="2422" w:name="_Toc319592219"/>
      <w:bookmarkStart w:id="2423" w:name="_Toc319592864"/>
      <w:bookmarkStart w:id="2424" w:name="_Toc319593509"/>
      <w:bookmarkStart w:id="2425" w:name="_Toc319594154"/>
      <w:bookmarkStart w:id="2426" w:name="_Toc319594799"/>
      <w:bookmarkStart w:id="2427" w:name="_Toc319595444"/>
      <w:bookmarkStart w:id="2428" w:name="_Toc319596083"/>
      <w:bookmarkStart w:id="2429" w:name="_Toc319596722"/>
      <w:bookmarkStart w:id="2430" w:name="_Toc319597361"/>
      <w:bookmarkStart w:id="2431" w:name="_Toc319598000"/>
      <w:bookmarkStart w:id="2432" w:name="_Toc319598638"/>
      <w:bookmarkStart w:id="2433" w:name="_Toc319599271"/>
      <w:bookmarkStart w:id="2434" w:name="_Toc319599909"/>
      <w:bookmarkStart w:id="2435" w:name="_Toc319600542"/>
      <w:bookmarkStart w:id="2436" w:name="_Toc319601175"/>
      <w:bookmarkStart w:id="2437" w:name="_Toc319601812"/>
      <w:bookmarkStart w:id="2438" w:name="_Toc319594886"/>
      <w:bookmarkStart w:id="2439" w:name="_Toc319920879"/>
      <w:bookmarkStart w:id="2440" w:name="_Toc319921498"/>
      <w:bookmarkStart w:id="2441" w:name="_Toc319586591"/>
      <w:bookmarkStart w:id="2442" w:name="_Toc319587699"/>
      <w:bookmarkStart w:id="2443" w:name="_Toc319588344"/>
      <w:bookmarkStart w:id="2444" w:name="_Toc319588989"/>
      <w:bookmarkStart w:id="2445" w:name="_Toc319589634"/>
      <w:bookmarkStart w:id="2446" w:name="_Toc319590279"/>
      <w:bookmarkStart w:id="2447" w:name="_Toc319590930"/>
      <w:bookmarkStart w:id="2448" w:name="_Toc319591575"/>
      <w:bookmarkStart w:id="2449" w:name="_Toc319592220"/>
      <w:bookmarkStart w:id="2450" w:name="_Toc319592865"/>
      <w:bookmarkStart w:id="2451" w:name="_Toc319593510"/>
      <w:bookmarkStart w:id="2452" w:name="_Toc319594155"/>
      <w:bookmarkStart w:id="2453" w:name="_Toc319594800"/>
      <w:bookmarkStart w:id="2454" w:name="_Toc319595445"/>
      <w:bookmarkStart w:id="2455" w:name="_Toc319596084"/>
      <w:bookmarkStart w:id="2456" w:name="_Toc319596723"/>
      <w:bookmarkStart w:id="2457" w:name="_Toc319597362"/>
      <w:bookmarkStart w:id="2458" w:name="_Toc319598001"/>
      <w:bookmarkStart w:id="2459" w:name="_Toc319598639"/>
      <w:bookmarkStart w:id="2460" w:name="_Toc319599272"/>
      <w:bookmarkStart w:id="2461" w:name="_Toc319599910"/>
      <w:bookmarkStart w:id="2462" w:name="_Toc319600543"/>
      <w:bookmarkStart w:id="2463" w:name="_Toc319601176"/>
      <w:bookmarkStart w:id="2464" w:name="_Toc319601813"/>
      <w:bookmarkStart w:id="2465" w:name="_Toc319594893"/>
      <w:bookmarkStart w:id="2466" w:name="_Toc319920880"/>
      <w:bookmarkStart w:id="2467" w:name="_Toc319921499"/>
      <w:bookmarkStart w:id="2468" w:name="_Toc319601814"/>
      <w:bookmarkStart w:id="2469" w:name="_Toc319601815"/>
      <w:bookmarkStart w:id="2470" w:name="_Toc319601816"/>
      <w:bookmarkStart w:id="2471" w:name="_Toc319601817"/>
      <w:bookmarkStart w:id="2472" w:name="_Toc319920884"/>
      <w:bookmarkStart w:id="2473" w:name="_Toc319921503"/>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r>
        <w:rPr>
          <w:szCs w:val="24"/>
        </w:rPr>
        <w:br w:type="page"/>
      </w:r>
      <w:bookmarkStart w:id="2474" w:name="_Toc360109298"/>
      <w:r w:rsidRPr="00740DBD">
        <w:t>Situação do Cumprimento das Obrigações</w:t>
      </w:r>
      <w:bookmarkEnd w:id="2474"/>
    </w:p>
    <w:p w:rsidR="0036357B" w:rsidRDefault="0036357B" w:rsidP="00123C5B">
      <w:pPr>
        <w:tabs>
          <w:tab w:val="left" w:pos="284"/>
        </w:tabs>
        <w:spacing w:before="120" w:after="120"/>
        <w:jc w:val="both"/>
      </w:pPr>
      <w:r w:rsidRPr="00662571">
        <w:t>A Unidade Jurisdicionada deve</w:t>
      </w:r>
      <w:r>
        <w:t xml:space="preserve"> complementar as informações do Quadro A.</w:t>
      </w:r>
      <w:r w:rsidR="008F0E54">
        <w:t>11.3</w:t>
      </w:r>
      <w:r>
        <w:t>.1 com a descrição, de forma sintética, de como se desenvolve a atividade de acompanhamento da entrega das DBR pelas pessoas obrigadas pela Lei nº 8.730/93. A título de exemplo, entre outros, podem ser tratados os seguintes conteúdos:</w:t>
      </w:r>
    </w:p>
    <w:p w:rsidR="0036357B" w:rsidRDefault="0036357B" w:rsidP="00123C5B">
      <w:pPr>
        <w:tabs>
          <w:tab w:val="left" w:pos="284"/>
          <w:tab w:val="left" w:pos="709"/>
          <w:tab w:val="left" w:pos="851"/>
          <w:tab w:val="left" w:pos="1134"/>
        </w:tabs>
        <w:spacing w:before="120" w:after="120"/>
        <w:ind w:left="765" w:hanging="357"/>
        <w:jc w:val="both"/>
        <w:rPr>
          <w:kern w:val="32"/>
        </w:rPr>
      </w:pPr>
      <w:r>
        <w:rPr>
          <w:rFonts w:ascii="Symbol" w:hAnsi="Symbol"/>
          <w:kern w:val="32"/>
        </w:rPr>
        <w:t></w:t>
      </w:r>
      <w:r>
        <w:rPr>
          <w:rFonts w:ascii="Symbol" w:hAnsi="Symbol"/>
          <w:kern w:val="32"/>
        </w:rPr>
        <w:tab/>
      </w:r>
      <w:r>
        <w:rPr>
          <w:kern w:val="32"/>
        </w:rPr>
        <w:t>Providências adotadas pela UJ em relação às pessoas que não cumpriram a obrigação de entregar a DBR;</w:t>
      </w:r>
    </w:p>
    <w:p w:rsidR="0036357B" w:rsidRPr="00272B3B" w:rsidRDefault="0036357B" w:rsidP="00123C5B">
      <w:pPr>
        <w:tabs>
          <w:tab w:val="left" w:pos="284"/>
          <w:tab w:val="left" w:pos="709"/>
          <w:tab w:val="left" w:pos="851"/>
          <w:tab w:val="left" w:pos="1134"/>
        </w:tabs>
        <w:spacing w:before="120" w:after="120"/>
        <w:ind w:left="765" w:hanging="357"/>
        <w:jc w:val="both"/>
        <w:rPr>
          <w:kern w:val="32"/>
        </w:rPr>
      </w:pPr>
      <w:r w:rsidRPr="00272B3B">
        <w:rPr>
          <w:rFonts w:ascii="Symbol" w:hAnsi="Symbol"/>
          <w:kern w:val="32"/>
        </w:rPr>
        <w:t></w:t>
      </w:r>
      <w:r w:rsidRPr="00272B3B">
        <w:rPr>
          <w:rFonts w:ascii="Symbol" w:hAnsi="Symbol"/>
          <w:kern w:val="32"/>
        </w:rPr>
        <w:tab/>
      </w:r>
      <w:r>
        <w:rPr>
          <w:kern w:val="32"/>
        </w:rPr>
        <w:t>Identificação da</w:t>
      </w:r>
      <w:r w:rsidRPr="00272B3B">
        <w:rPr>
          <w:kern w:val="32"/>
        </w:rPr>
        <w:t xml:space="preserve"> unidade interna (departamento, gerência, etc.) incumbida de gerenciar a recepção das DBR;</w:t>
      </w:r>
    </w:p>
    <w:p w:rsidR="0036357B" w:rsidRDefault="0036357B" w:rsidP="00123C5B">
      <w:pPr>
        <w:tabs>
          <w:tab w:val="left" w:pos="284"/>
          <w:tab w:val="left" w:pos="709"/>
          <w:tab w:val="left" w:pos="851"/>
          <w:tab w:val="left" w:pos="1134"/>
        </w:tabs>
        <w:spacing w:before="120" w:after="120"/>
        <w:ind w:left="765" w:hanging="357"/>
        <w:jc w:val="both"/>
        <w:rPr>
          <w:kern w:val="32"/>
        </w:rPr>
      </w:pPr>
      <w:r>
        <w:rPr>
          <w:rFonts w:ascii="Symbol" w:hAnsi="Symbol"/>
          <w:kern w:val="32"/>
        </w:rPr>
        <w:t></w:t>
      </w:r>
      <w:r>
        <w:rPr>
          <w:rFonts w:ascii="Symbol" w:hAnsi="Symbol"/>
          <w:kern w:val="32"/>
        </w:rPr>
        <w:tab/>
      </w:r>
      <w:r>
        <w:rPr>
          <w:kern w:val="32"/>
        </w:rPr>
        <w:t>Existência ou não de sistema informatizado para esse gerenciamento;</w:t>
      </w:r>
    </w:p>
    <w:p w:rsidR="0036357B" w:rsidRDefault="0036357B" w:rsidP="00123C5B">
      <w:pPr>
        <w:tabs>
          <w:tab w:val="left" w:pos="284"/>
          <w:tab w:val="left" w:pos="709"/>
          <w:tab w:val="left" w:pos="851"/>
          <w:tab w:val="left" w:pos="1134"/>
        </w:tabs>
        <w:spacing w:before="120" w:after="120"/>
        <w:ind w:left="765" w:hanging="357"/>
        <w:jc w:val="both"/>
        <w:rPr>
          <w:kern w:val="32"/>
        </w:rPr>
      </w:pPr>
      <w:r>
        <w:rPr>
          <w:rFonts w:ascii="Symbol" w:hAnsi="Symbol"/>
          <w:kern w:val="32"/>
        </w:rPr>
        <w:t></w:t>
      </w:r>
      <w:r>
        <w:rPr>
          <w:rFonts w:ascii="Symbol" w:hAnsi="Symbol"/>
          <w:kern w:val="32"/>
        </w:rPr>
        <w:tab/>
      </w:r>
      <w:r>
        <w:rPr>
          <w:kern w:val="32"/>
        </w:rPr>
        <w:t>Forma de recepção das DBR: se em papel ou se há sistemática de autorização eletrônica da autoridade ou servidor para acesso às informações constantes da base de dados da Receita Federal do Brasil, e como esse acesso se dá;</w:t>
      </w:r>
    </w:p>
    <w:p w:rsidR="0036357B" w:rsidRPr="00272B3B" w:rsidRDefault="0036357B" w:rsidP="00123C5B">
      <w:pPr>
        <w:tabs>
          <w:tab w:val="left" w:pos="284"/>
          <w:tab w:val="left" w:pos="709"/>
          <w:tab w:val="left" w:pos="851"/>
          <w:tab w:val="left" w:pos="1134"/>
        </w:tabs>
        <w:spacing w:before="120" w:after="120"/>
        <w:ind w:left="765" w:hanging="357"/>
        <w:jc w:val="both"/>
        <w:rPr>
          <w:kern w:val="32"/>
        </w:rPr>
      </w:pPr>
      <w:r w:rsidRPr="00272B3B">
        <w:rPr>
          <w:rFonts w:ascii="Symbol" w:hAnsi="Symbol"/>
          <w:kern w:val="32"/>
        </w:rPr>
        <w:t></w:t>
      </w:r>
      <w:r w:rsidRPr="00272B3B">
        <w:rPr>
          <w:rFonts w:ascii="Symbol" w:hAnsi="Symbol"/>
          <w:kern w:val="32"/>
        </w:rPr>
        <w:tab/>
      </w:r>
      <w:r>
        <w:rPr>
          <w:kern w:val="32"/>
        </w:rPr>
        <w:t>Realização ou não de algum tipo de análise, pela a UJ, das DBR com o intuito do identificar eventuais incompatibilidades de patrimônio com a remuneração recebida;</w:t>
      </w:r>
    </w:p>
    <w:p w:rsidR="0036357B" w:rsidRDefault="0036357B" w:rsidP="00123C5B">
      <w:pPr>
        <w:tabs>
          <w:tab w:val="left" w:pos="284"/>
          <w:tab w:val="left" w:pos="709"/>
          <w:tab w:val="left" w:pos="851"/>
          <w:tab w:val="left" w:pos="1134"/>
        </w:tabs>
        <w:spacing w:before="120" w:after="120"/>
        <w:ind w:left="765" w:hanging="357"/>
        <w:jc w:val="both"/>
        <w:rPr>
          <w:kern w:val="32"/>
        </w:rPr>
      </w:pPr>
      <w:r>
        <w:rPr>
          <w:rFonts w:ascii="Symbol" w:hAnsi="Symbol"/>
          <w:kern w:val="32"/>
        </w:rPr>
        <w:t></w:t>
      </w:r>
      <w:r>
        <w:rPr>
          <w:rFonts w:ascii="Symbol" w:hAnsi="Symbol"/>
          <w:kern w:val="32"/>
        </w:rPr>
        <w:tab/>
      </w:r>
      <w:r>
        <w:rPr>
          <w:kern w:val="32"/>
        </w:rPr>
        <w:t xml:space="preserve">Forma de guarda das DBR diante da necessidade de preservação do sigilo fiscal das informações. </w:t>
      </w:r>
    </w:p>
    <w:p w:rsidR="00492B6F" w:rsidRDefault="0036357B" w:rsidP="00970743">
      <w:pPr>
        <w:pStyle w:val="Ttulo2"/>
        <w:numPr>
          <w:ilvl w:val="1"/>
          <w:numId w:val="117"/>
        </w:numPr>
      </w:pPr>
      <w:r>
        <w:rPr>
          <w:kern w:val="32"/>
        </w:rPr>
        <w:br w:type="page"/>
      </w:r>
      <w:bookmarkStart w:id="2475" w:name="_Toc290987066"/>
      <w:bookmarkStart w:id="2476" w:name="_Toc290987518"/>
      <w:bookmarkStart w:id="2477" w:name="_Toc290988082"/>
      <w:bookmarkStart w:id="2478" w:name="_Toc290988274"/>
      <w:bookmarkStart w:id="2479" w:name="_Toc290991721"/>
      <w:bookmarkStart w:id="2480" w:name="_Toc290991918"/>
      <w:bookmarkStart w:id="2481" w:name="_Toc290992110"/>
      <w:bookmarkStart w:id="2482" w:name="_Toc290992301"/>
      <w:bookmarkStart w:id="2483" w:name="_Toc290992491"/>
      <w:bookmarkStart w:id="2484" w:name="_Toc290994677"/>
      <w:bookmarkStart w:id="2485" w:name="_Toc319509722"/>
      <w:bookmarkStart w:id="2486" w:name="_Toc319510596"/>
      <w:bookmarkStart w:id="2487" w:name="_Toc319511030"/>
      <w:bookmarkStart w:id="2488" w:name="_Toc319511464"/>
      <w:bookmarkStart w:id="2489" w:name="_Toc319511898"/>
      <w:bookmarkStart w:id="2490" w:name="_Toc319512334"/>
      <w:bookmarkStart w:id="2491" w:name="_Toc319512770"/>
      <w:bookmarkStart w:id="2492" w:name="_Toc319513207"/>
      <w:bookmarkStart w:id="2493" w:name="_Toc319518481"/>
      <w:bookmarkStart w:id="2494" w:name="_Toc319519001"/>
      <w:bookmarkStart w:id="2495" w:name="_Toc319586598"/>
      <w:bookmarkStart w:id="2496" w:name="_Toc319587706"/>
      <w:bookmarkStart w:id="2497" w:name="_Toc319588351"/>
      <w:bookmarkStart w:id="2498" w:name="_Toc319588996"/>
      <w:bookmarkStart w:id="2499" w:name="_Toc319589641"/>
      <w:bookmarkStart w:id="2500" w:name="_Toc319590286"/>
      <w:bookmarkStart w:id="2501" w:name="_Toc319590937"/>
      <w:bookmarkStart w:id="2502" w:name="_Toc319591582"/>
      <w:bookmarkStart w:id="2503" w:name="_Toc319592227"/>
      <w:bookmarkStart w:id="2504" w:name="_Toc319592872"/>
      <w:bookmarkStart w:id="2505" w:name="_Toc319593517"/>
      <w:bookmarkStart w:id="2506" w:name="_Toc319594162"/>
      <w:bookmarkStart w:id="2507" w:name="_Toc319594807"/>
      <w:bookmarkStart w:id="2508" w:name="_Toc319595452"/>
      <w:bookmarkStart w:id="2509" w:name="_Toc319596091"/>
      <w:bookmarkStart w:id="2510" w:name="_Toc319596730"/>
      <w:bookmarkStart w:id="2511" w:name="_Toc319597369"/>
      <w:bookmarkStart w:id="2512" w:name="_Toc319598008"/>
      <w:bookmarkStart w:id="2513" w:name="_Toc319598646"/>
      <w:bookmarkStart w:id="2514" w:name="_Toc319599279"/>
      <w:bookmarkStart w:id="2515" w:name="_Toc319599917"/>
      <w:bookmarkStart w:id="2516" w:name="_Toc319600550"/>
      <w:bookmarkStart w:id="2517" w:name="_Toc319601183"/>
      <w:bookmarkStart w:id="2518" w:name="_Toc319601820"/>
      <w:bookmarkStart w:id="2519" w:name="_Toc319594900"/>
      <w:bookmarkStart w:id="2520" w:name="_Toc319920887"/>
      <w:bookmarkStart w:id="2521" w:name="_Toc319921506"/>
      <w:bookmarkStart w:id="2522" w:name="_Toc319519002"/>
      <w:bookmarkStart w:id="2523" w:name="_Toc319586599"/>
      <w:bookmarkStart w:id="2524" w:name="_Toc319587707"/>
      <w:bookmarkStart w:id="2525" w:name="_Toc319588352"/>
      <w:bookmarkStart w:id="2526" w:name="_Toc319588997"/>
      <w:bookmarkStart w:id="2527" w:name="_Toc319589642"/>
      <w:bookmarkStart w:id="2528" w:name="_Toc319590287"/>
      <w:bookmarkStart w:id="2529" w:name="_Toc319590938"/>
      <w:bookmarkStart w:id="2530" w:name="_Toc319591583"/>
      <w:bookmarkStart w:id="2531" w:name="_Toc319592228"/>
      <w:bookmarkStart w:id="2532" w:name="_Toc319592873"/>
      <w:bookmarkStart w:id="2533" w:name="_Toc319593518"/>
      <w:bookmarkStart w:id="2534" w:name="_Toc319594163"/>
      <w:bookmarkStart w:id="2535" w:name="_Toc319594808"/>
      <w:bookmarkStart w:id="2536" w:name="_Toc319595453"/>
      <w:bookmarkStart w:id="2537" w:name="_Toc319596092"/>
      <w:bookmarkStart w:id="2538" w:name="_Toc319596731"/>
      <w:bookmarkStart w:id="2539" w:name="_Toc319597370"/>
      <w:bookmarkStart w:id="2540" w:name="_Toc319598009"/>
      <w:bookmarkStart w:id="2541" w:name="_Toc319598647"/>
      <w:bookmarkStart w:id="2542" w:name="_Toc319599280"/>
      <w:bookmarkStart w:id="2543" w:name="_Toc319599918"/>
      <w:bookmarkStart w:id="2544" w:name="_Toc319600551"/>
      <w:bookmarkStart w:id="2545" w:name="_Toc319601184"/>
      <w:bookmarkStart w:id="2546" w:name="_Toc319601821"/>
      <w:bookmarkStart w:id="2547" w:name="_Toc319594909"/>
      <w:bookmarkStart w:id="2548" w:name="_Toc319920888"/>
      <w:bookmarkStart w:id="2549" w:name="_Toc319921507"/>
      <w:bookmarkStart w:id="2550" w:name="_Toc319519003"/>
      <w:bookmarkStart w:id="2551" w:name="_Toc319586600"/>
      <w:bookmarkStart w:id="2552" w:name="_Toc319587708"/>
      <w:bookmarkStart w:id="2553" w:name="_Toc319588353"/>
      <w:bookmarkStart w:id="2554" w:name="_Toc319588998"/>
      <w:bookmarkStart w:id="2555" w:name="_Toc319589643"/>
      <w:bookmarkStart w:id="2556" w:name="_Toc319590288"/>
      <w:bookmarkStart w:id="2557" w:name="_Toc319590939"/>
      <w:bookmarkStart w:id="2558" w:name="_Toc319591584"/>
      <w:bookmarkStart w:id="2559" w:name="_Toc319592229"/>
      <w:bookmarkStart w:id="2560" w:name="_Toc319592874"/>
      <w:bookmarkStart w:id="2561" w:name="_Toc319593519"/>
      <w:bookmarkStart w:id="2562" w:name="_Toc319594164"/>
      <w:bookmarkStart w:id="2563" w:name="_Toc319594809"/>
      <w:bookmarkStart w:id="2564" w:name="_Toc319595454"/>
      <w:bookmarkStart w:id="2565" w:name="_Toc319596093"/>
      <w:bookmarkStart w:id="2566" w:name="_Toc319596732"/>
      <w:bookmarkStart w:id="2567" w:name="_Toc319597371"/>
      <w:bookmarkStart w:id="2568" w:name="_Toc319598010"/>
      <w:bookmarkStart w:id="2569" w:name="_Toc319598648"/>
      <w:bookmarkStart w:id="2570" w:name="_Toc319599281"/>
      <w:bookmarkStart w:id="2571" w:name="_Toc319599919"/>
      <w:bookmarkStart w:id="2572" w:name="_Toc319600552"/>
      <w:bookmarkStart w:id="2573" w:name="_Toc319601185"/>
      <w:bookmarkStart w:id="2574" w:name="_Toc319601822"/>
      <w:bookmarkStart w:id="2575" w:name="_Toc319594910"/>
      <w:bookmarkStart w:id="2576" w:name="_Toc319920889"/>
      <w:bookmarkStart w:id="2577" w:name="_Toc319921508"/>
      <w:bookmarkStart w:id="2578" w:name="_Toc319586601"/>
      <w:bookmarkStart w:id="2579" w:name="_Toc319587709"/>
      <w:bookmarkStart w:id="2580" w:name="_Toc319588354"/>
      <w:bookmarkStart w:id="2581" w:name="_Toc319588999"/>
      <w:bookmarkStart w:id="2582" w:name="_Toc319589644"/>
      <w:bookmarkStart w:id="2583" w:name="_Toc319590289"/>
      <w:bookmarkStart w:id="2584" w:name="_Toc319590940"/>
      <w:bookmarkStart w:id="2585" w:name="_Toc319591585"/>
      <w:bookmarkStart w:id="2586" w:name="_Toc319592230"/>
      <w:bookmarkStart w:id="2587" w:name="_Toc319592875"/>
      <w:bookmarkStart w:id="2588" w:name="_Toc319593520"/>
      <w:bookmarkStart w:id="2589" w:name="_Toc319594165"/>
      <w:bookmarkStart w:id="2590" w:name="_Toc319594810"/>
      <w:bookmarkStart w:id="2591" w:name="_Toc319595455"/>
      <w:bookmarkStart w:id="2592" w:name="_Toc319596094"/>
      <w:bookmarkStart w:id="2593" w:name="_Toc319596733"/>
      <w:bookmarkStart w:id="2594" w:name="_Toc319597372"/>
      <w:bookmarkStart w:id="2595" w:name="_Toc319598011"/>
      <w:bookmarkStart w:id="2596" w:name="_Toc319598649"/>
      <w:bookmarkStart w:id="2597" w:name="_Toc319599282"/>
      <w:bookmarkStart w:id="2598" w:name="_Toc319599920"/>
      <w:bookmarkStart w:id="2599" w:name="_Toc319600553"/>
      <w:bookmarkStart w:id="2600" w:name="_Toc319601186"/>
      <w:bookmarkStart w:id="2601" w:name="_Toc319601823"/>
      <w:bookmarkStart w:id="2602" w:name="_Toc319594911"/>
      <w:bookmarkStart w:id="2603" w:name="_Toc319920890"/>
      <w:bookmarkStart w:id="2604" w:name="_Toc319921509"/>
      <w:bookmarkStart w:id="2605" w:name="_Toc320264063"/>
      <w:bookmarkStart w:id="2606" w:name="_Toc320264332"/>
      <w:bookmarkStart w:id="2607" w:name="_Toc320283797"/>
      <w:bookmarkStart w:id="2608" w:name="_Toc320284171"/>
      <w:bookmarkStart w:id="2609" w:name="_Toc320284551"/>
      <w:bookmarkStart w:id="2610" w:name="_Toc320284937"/>
      <w:bookmarkStart w:id="2611" w:name="_Toc320285311"/>
      <w:bookmarkStart w:id="2612" w:name="_Toc320285685"/>
      <w:bookmarkStart w:id="2613" w:name="_Toc320286065"/>
      <w:bookmarkStart w:id="2614" w:name="_Toc320286439"/>
      <w:bookmarkStart w:id="2615" w:name="_Toc320286819"/>
      <w:bookmarkStart w:id="2616" w:name="_Toc320287199"/>
      <w:bookmarkStart w:id="2617" w:name="_Toc320287579"/>
      <w:bookmarkStart w:id="2618" w:name="_Toc320287959"/>
      <w:bookmarkStart w:id="2619" w:name="_Toc320288345"/>
      <w:bookmarkStart w:id="2620" w:name="_Toc326228053"/>
      <w:bookmarkStart w:id="2621" w:name="_Toc328072652"/>
      <w:bookmarkStart w:id="2622" w:name="_Toc328530773"/>
      <w:bookmarkStart w:id="2623" w:name="_Toc328531442"/>
      <w:bookmarkStart w:id="2624" w:name="_Toc360109299"/>
      <w:bookmarkStart w:id="2625" w:name="_Toc377032601"/>
      <w:bookmarkStart w:id="2626" w:name="_Toc242180821"/>
      <w:bookmarkEnd w:id="1228"/>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r w:rsidRPr="00895486">
        <w:t>Medidas Adotadas em Caso de Dano ao Erário</w:t>
      </w:r>
      <w:bookmarkEnd w:id="2624"/>
      <w:bookmarkEnd w:id="2625"/>
    </w:p>
    <w:p w:rsidR="0036357B" w:rsidRDefault="0036357B" w:rsidP="00123C5B">
      <w:pPr>
        <w:spacing w:after="120"/>
        <w:jc w:val="both"/>
      </w:pPr>
      <w:bookmarkStart w:id="2627" w:name="_Toc276455657"/>
      <w:bookmarkStart w:id="2628" w:name="_Toc276455989"/>
      <w:bookmarkStart w:id="2629" w:name="_Toc276456131"/>
      <w:bookmarkStart w:id="2630" w:name="_Toc276456495"/>
      <w:bookmarkStart w:id="2631" w:name="_Toc276456680"/>
      <w:bookmarkStart w:id="2632" w:name="_Toc276456895"/>
      <w:bookmarkStart w:id="2633" w:name="_Toc276575203"/>
      <w:bookmarkStart w:id="2634" w:name="_Toc276600071"/>
      <w:bookmarkStart w:id="2635" w:name="_Toc276609820"/>
      <w:bookmarkStart w:id="2636" w:name="_Toc276609943"/>
      <w:bookmarkStart w:id="2637" w:name="_Toc276611911"/>
      <w:bookmarkStart w:id="2638" w:name="_Toc276612409"/>
      <w:bookmarkStart w:id="2639" w:name="_Toc276643355"/>
      <w:bookmarkStart w:id="2640" w:name="_Toc276728793"/>
      <w:bookmarkStart w:id="2641" w:name="_Toc276730053"/>
      <w:bookmarkStart w:id="2642" w:name="_Toc281239891"/>
      <w:bookmarkStart w:id="2643" w:name="_Toc281240054"/>
      <w:bookmarkStart w:id="2644" w:name="_Toc281240179"/>
      <w:bookmarkStart w:id="2645" w:name="_Toc290276831"/>
      <w:bookmarkStart w:id="2646" w:name="_Toc290277433"/>
      <w:bookmarkStart w:id="2647" w:name="_Toc290899472"/>
      <w:bookmarkStart w:id="2648" w:name="_Toc290987077"/>
      <w:bookmarkStart w:id="2649" w:name="_Toc290987529"/>
      <w:bookmarkStart w:id="2650" w:name="_Toc290988093"/>
      <w:bookmarkStart w:id="2651" w:name="_Toc290988285"/>
      <w:bookmarkStart w:id="2652" w:name="_Toc290991732"/>
      <w:bookmarkStart w:id="2653" w:name="_Toc290991929"/>
      <w:bookmarkStart w:id="2654" w:name="_Toc290992121"/>
      <w:bookmarkStart w:id="2655" w:name="_Toc290992312"/>
      <w:bookmarkStart w:id="2656" w:name="_Toc290992502"/>
      <w:bookmarkStart w:id="2657" w:name="_Toc290994688"/>
      <w:bookmarkStart w:id="2658" w:name="_Toc290987078"/>
      <w:bookmarkStart w:id="2659" w:name="_Toc290987530"/>
      <w:bookmarkStart w:id="2660" w:name="_Toc290988094"/>
      <w:bookmarkStart w:id="2661" w:name="_Toc290988286"/>
      <w:bookmarkStart w:id="2662" w:name="_Toc290991733"/>
      <w:bookmarkStart w:id="2663" w:name="_Toc290991930"/>
      <w:bookmarkStart w:id="2664" w:name="_Toc290992122"/>
      <w:bookmarkStart w:id="2665" w:name="_Toc290992313"/>
      <w:bookmarkStart w:id="2666" w:name="_Toc290992503"/>
      <w:bookmarkStart w:id="2667" w:name="_Toc290994689"/>
      <w:bookmarkStart w:id="2668" w:name="_Toc290987107"/>
      <w:bookmarkStart w:id="2669" w:name="_Toc290987559"/>
      <w:bookmarkStart w:id="2670" w:name="_Toc290988123"/>
      <w:bookmarkStart w:id="2671" w:name="_Toc290988315"/>
      <w:bookmarkStart w:id="2672" w:name="_Toc290991762"/>
      <w:bookmarkStart w:id="2673" w:name="_Toc290991959"/>
      <w:bookmarkStart w:id="2674" w:name="_Toc290992151"/>
      <w:bookmarkStart w:id="2675" w:name="_Toc290992342"/>
      <w:bookmarkStart w:id="2676" w:name="_Toc290992532"/>
      <w:bookmarkStart w:id="2677" w:name="_Toc290994718"/>
      <w:bookmarkStart w:id="2678" w:name="_Toc276456705"/>
      <w:bookmarkStart w:id="2679" w:name="_Toc276456920"/>
      <w:bookmarkStart w:id="2680" w:name="_Toc276575228"/>
      <w:bookmarkStart w:id="2681" w:name="_Toc276600096"/>
      <w:bookmarkStart w:id="2682" w:name="_Toc276609845"/>
      <w:bookmarkStart w:id="2683" w:name="_Toc276609968"/>
      <w:bookmarkStart w:id="2684" w:name="_Toc276611936"/>
      <w:bookmarkStart w:id="2685" w:name="_Toc276612434"/>
      <w:bookmarkStart w:id="2686" w:name="_Toc276643380"/>
      <w:bookmarkStart w:id="2687" w:name="_Toc276728818"/>
      <w:bookmarkStart w:id="2688" w:name="_Toc276730078"/>
      <w:bookmarkStart w:id="2689" w:name="_Toc281239916"/>
      <w:bookmarkStart w:id="2690" w:name="_Toc281240079"/>
      <w:bookmarkStart w:id="2691" w:name="_Toc281240204"/>
      <w:bookmarkStart w:id="2692" w:name="_Toc290276856"/>
      <w:bookmarkStart w:id="2693" w:name="_Toc290277458"/>
      <w:bookmarkStart w:id="2694" w:name="_Toc290899497"/>
      <w:bookmarkStart w:id="2695" w:name="_Toc290987116"/>
      <w:bookmarkStart w:id="2696" w:name="_Toc290987568"/>
      <w:bookmarkStart w:id="2697" w:name="_Toc290988132"/>
      <w:bookmarkStart w:id="2698" w:name="_Toc290988324"/>
      <w:bookmarkStart w:id="2699" w:name="_Toc290991771"/>
      <w:bookmarkStart w:id="2700" w:name="_Toc290991968"/>
      <w:bookmarkStart w:id="2701" w:name="_Toc290992160"/>
      <w:bookmarkStart w:id="2702" w:name="_Toc290992351"/>
      <w:bookmarkStart w:id="2703" w:name="_Toc290992541"/>
      <w:bookmarkStart w:id="2704" w:name="_Toc290994727"/>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r>
        <w:t xml:space="preserve">O </w:t>
      </w:r>
      <w:r w:rsidRPr="003D313A">
        <w:rPr>
          <w:b/>
        </w:rPr>
        <w:t xml:space="preserve">Quadro </w:t>
      </w:r>
      <w:r w:rsidR="008F0E54">
        <w:rPr>
          <w:b/>
        </w:rPr>
        <w:t>11.4</w:t>
      </w:r>
      <w:r>
        <w:t xml:space="preserve"> – </w:t>
      </w:r>
      <w:r w:rsidRPr="003D313A">
        <w:rPr>
          <w:b/>
        </w:rPr>
        <w:t>Medidas Adotadas em Caso de Dano ao Erário</w:t>
      </w:r>
      <w:r>
        <w:t xml:space="preserve"> tem por objetivo quantificar os casos de danos, objeto de medidas internas administrativas adotadas pela Unidade Jurisdicionada, bem como, ante a não </w:t>
      </w:r>
      <w:r w:rsidR="002947C3">
        <w:t>reparação</w:t>
      </w:r>
      <w:r>
        <w:t xml:space="preserve"> do dano, o número de tomadas de contas especiais instauradas e remetidas ao TCU. Tal quadro atende ao disposto no art. 18 da IN TCU 71/2012.</w:t>
      </w:r>
    </w:p>
    <w:tbl>
      <w:tblPr>
        <w:tblW w:w="4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9"/>
        <w:gridCol w:w="685"/>
        <w:gridCol w:w="890"/>
        <w:gridCol w:w="1341"/>
        <w:gridCol w:w="1173"/>
        <w:gridCol w:w="1173"/>
        <w:gridCol w:w="1175"/>
        <w:gridCol w:w="1303"/>
        <w:gridCol w:w="983"/>
      </w:tblGrid>
      <w:tr w:rsidR="0036357B" w:rsidRPr="00201954" w:rsidTr="00EE38FE">
        <w:trPr>
          <w:trHeight w:val="20"/>
          <w:jc w:val="center"/>
        </w:trPr>
        <w:tc>
          <w:tcPr>
            <w:tcW w:w="5000" w:type="pct"/>
            <w:gridSpan w:val="9"/>
            <w:tcBorders>
              <w:top w:val="nil"/>
              <w:left w:val="nil"/>
              <w:bottom w:val="nil"/>
              <w:right w:val="nil"/>
            </w:tcBorders>
          </w:tcPr>
          <w:p w:rsidR="0036357B" w:rsidRPr="00201954" w:rsidRDefault="0036357B" w:rsidP="007C21CA">
            <w:pPr>
              <w:pStyle w:val="Epgrafe"/>
            </w:pPr>
            <w:bookmarkStart w:id="2705" w:name="_Toc377032969"/>
            <w:r w:rsidRPr="006C501F">
              <w:t>Quadro A.</w:t>
            </w:r>
            <w:r w:rsidR="008F0E54">
              <w:t>11.4</w:t>
            </w:r>
            <w:r w:rsidRPr="006C501F">
              <w:t xml:space="preserve"> – Medidas Adotadas em Caso de Dano ao Erário em 201</w:t>
            </w:r>
            <w:r w:rsidR="008B1238">
              <w:t>4</w:t>
            </w:r>
            <w:bookmarkEnd w:id="2705"/>
          </w:p>
        </w:tc>
      </w:tr>
      <w:tr w:rsidR="0036357B" w:rsidRPr="006C501F" w:rsidTr="00911F6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0"/>
        </w:trPr>
        <w:tc>
          <w:tcPr>
            <w:tcW w:w="695" w:type="pct"/>
            <w:vMerge w:val="restart"/>
            <w:tcBorders>
              <w:top w:val="single" w:sz="4" w:space="0" w:color="auto"/>
              <w:left w:val="single" w:sz="4" w:space="0" w:color="auto"/>
              <w:right w:val="single" w:sz="4" w:space="0" w:color="auto"/>
            </w:tcBorders>
            <w:shd w:val="clear" w:color="000000" w:fill="F2F2F2"/>
            <w:vAlign w:val="center"/>
            <w:hideMark/>
          </w:tcPr>
          <w:p w:rsidR="0036357B" w:rsidRPr="00EA5382" w:rsidRDefault="0036357B" w:rsidP="00A335D4">
            <w:pPr>
              <w:jc w:val="center"/>
              <w:rPr>
                <w:rFonts w:eastAsia="Times New Roman"/>
                <w:b/>
                <w:bCs/>
                <w:color w:val="000000"/>
                <w:spacing w:val="-6"/>
                <w:sz w:val="20"/>
                <w:szCs w:val="20"/>
              </w:rPr>
            </w:pPr>
            <w:r w:rsidRPr="00EA5382">
              <w:rPr>
                <w:rFonts w:eastAsia="Times New Roman"/>
                <w:b/>
                <w:bCs/>
                <w:color w:val="000000"/>
                <w:spacing w:val="-6"/>
                <w:sz w:val="20"/>
                <w:szCs w:val="20"/>
              </w:rPr>
              <w:t>Casos de dano objeto de medidas administrativas internas</w:t>
            </w:r>
          </w:p>
          <w:p w:rsidR="0036357B" w:rsidRPr="006C501F" w:rsidRDefault="0036357B" w:rsidP="00A335D4">
            <w:pPr>
              <w:jc w:val="center"/>
              <w:rPr>
                <w:rFonts w:eastAsia="Times New Roman"/>
                <w:b/>
                <w:bCs/>
                <w:color w:val="000000"/>
                <w:sz w:val="20"/>
                <w:szCs w:val="20"/>
              </w:rPr>
            </w:pPr>
          </w:p>
        </w:tc>
        <w:tc>
          <w:tcPr>
            <w:tcW w:w="4305" w:type="pct"/>
            <w:gridSpan w:val="8"/>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6357B" w:rsidRPr="006C501F" w:rsidRDefault="0036357B" w:rsidP="00A335D4">
            <w:pPr>
              <w:jc w:val="center"/>
              <w:rPr>
                <w:rFonts w:eastAsia="Times New Roman"/>
                <w:b/>
                <w:bCs/>
                <w:color w:val="000000"/>
                <w:sz w:val="20"/>
                <w:szCs w:val="20"/>
              </w:rPr>
            </w:pPr>
            <w:r w:rsidRPr="006C501F">
              <w:rPr>
                <w:rFonts w:eastAsia="Times New Roman"/>
                <w:b/>
                <w:bCs/>
                <w:color w:val="000000"/>
                <w:sz w:val="20"/>
                <w:szCs w:val="20"/>
              </w:rPr>
              <w:t>Tomadas de Contas Especiais</w:t>
            </w:r>
          </w:p>
        </w:tc>
      </w:tr>
      <w:tr w:rsidR="0036357B" w:rsidRPr="006C501F" w:rsidTr="00911F6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0"/>
        </w:trPr>
        <w:tc>
          <w:tcPr>
            <w:tcW w:w="695" w:type="pct"/>
            <w:vMerge/>
            <w:tcBorders>
              <w:left w:val="single" w:sz="4" w:space="0" w:color="auto"/>
              <w:right w:val="single" w:sz="4" w:space="0" w:color="auto"/>
            </w:tcBorders>
            <w:vAlign w:val="center"/>
            <w:hideMark/>
          </w:tcPr>
          <w:p w:rsidR="0036357B" w:rsidRPr="006C501F" w:rsidRDefault="0036357B" w:rsidP="00123C5B">
            <w:pPr>
              <w:jc w:val="both"/>
              <w:rPr>
                <w:rFonts w:eastAsia="Times New Roman"/>
                <w:b/>
                <w:bCs/>
                <w:color w:val="000000"/>
                <w:sz w:val="20"/>
                <w:szCs w:val="20"/>
              </w:rPr>
            </w:pPr>
          </w:p>
        </w:tc>
        <w:tc>
          <w:tcPr>
            <w:tcW w:w="1438" w:type="pct"/>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6357B" w:rsidRPr="006C501F" w:rsidRDefault="0036357B" w:rsidP="00A335D4">
            <w:pPr>
              <w:jc w:val="center"/>
              <w:rPr>
                <w:rFonts w:eastAsia="Times New Roman"/>
                <w:b/>
                <w:bCs/>
                <w:color w:val="000000"/>
                <w:sz w:val="20"/>
                <w:szCs w:val="20"/>
              </w:rPr>
            </w:pPr>
            <w:r w:rsidRPr="006C501F">
              <w:rPr>
                <w:rFonts w:eastAsia="Times New Roman"/>
                <w:b/>
                <w:bCs/>
                <w:color w:val="000000"/>
                <w:sz w:val="20"/>
                <w:szCs w:val="20"/>
              </w:rPr>
              <w:t>Não instauradas</w:t>
            </w:r>
          </w:p>
        </w:tc>
        <w:tc>
          <w:tcPr>
            <w:tcW w:w="2867" w:type="pct"/>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rsidR="0036357B" w:rsidRPr="006C501F" w:rsidRDefault="0036357B" w:rsidP="00A335D4">
            <w:pPr>
              <w:jc w:val="center"/>
              <w:rPr>
                <w:rFonts w:eastAsia="Times New Roman"/>
                <w:b/>
                <w:bCs/>
                <w:color w:val="000000"/>
                <w:sz w:val="20"/>
                <w:szCs w:val="20"/>
              </w:rPr>
            </w:pPr>
            <w:r w:rsidRPr="006C501F">
              <w:rPr>
                <w:rFonts w:eastAsia="Times New Roman"/>
                <w:b/>
                <w:bCs/>
                <w:color w:val="000000"/>
                <w:sz w:val="20"/>
                <w:szCs w:val="20"/>
              </w:rPr>
              <w:t>Instauradas</w:t>
            </w:r>
          </w:p>
        </w:tc>
      </w:tr>
      <w:tr w:rsidR="0036357B" w:rsidRPr="006C501F" w:rsidTr="00911F6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0"/>
        </w:trPr>
        <w:tc>
          <w:tcPr>
            <w:tcW w:w="695" w:type="pct"/>
            <w:vMerge/>
            <w:tcBorders>
              <w:left w:val="single" w:sz="4" w:space="0" w:color="auto"/>
              <w:right w:val="single" w:sz="4" w:space="0" w:color="auto"/>
            </w:tcBorders>
            <w:vAlign w:val="center"/>
            <w:hideMark/>
          </w:tcPr>
          <w:p w:rsidR="0036357B" w:rsidRPr="006C501F" w:rsidRDefault="0036357B" w:rsidP="00123C5B">
            <w:pPr>
              <w:jc w:val="both"/>
              <w:rPr>
                <w:rFonts w:eastAsia="Times New Roman"/>
                <w:b/>
                <w:bCs/>
                <w:color w:val="000000"/>
                <w:sz w:val="20"/>
                <w:szCs w:val="20"/>
              </w:rPr>
            </w:pPr>
          </w:p>
        </w:tc>
        <w:tc>
          <w:tcPr>
            <w:tcW w:w="777" w:type="pct"/>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6357B" w:rsidRPr="006C501F" w:rsidRDefault="0036357B" w:rsidP="00123C5B">
            <w:pPr>
              <w:jc w:val="both"/>
              <w:rPr>
                <w:rFonts w:eastAsia="Times New Roman"/>
                <w:b/>
                <w:bCs/>
                <w:color w:val="000000"/>
                <w:sz w:val="20"/>
                <w:szCs w:val="20"/>
              </w:rPr>
            </w:pPr>
            <w:r w:rsidRPr="006C501F">
              <w:rPr>
                <w:rFonts w:eastAsia="Times New Roman"/>
                <w:b/>
                <w:bCs/>
                <w:color w:val="000000"/>
                <w:sz w:val="20"/>
                <w:szCs w:val="20"/>
              </w:rPr>
              <w:t xml:space="preserve">        Dispensadas</w:t>
            </w:r>
          </w:p>
        </w:tc>
        <w:tc>
          <w:tcPr>
            <w:tcW w:w="662"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36357B" w:rsidRPr="006C501F" w:rsidRDefault="0036357B" w:rsidP="00A335D4">
            <w:pPr>
              <w:jc w:val="center"/>
              <w:rPr>
                <w:rFonts w:eastAsia="Times New Roman"/>
                <w:b/>
                <w:bCs/>
                <w:color w:val="000000"/>
                <w:sz w:val="20"/>
                <w:szCs w:val="20"/>
              </w:rPr>
            </w:pPr>
            <w:r w:rsidRPr="006C501F">
              <w:rPr>
                <w:rFonts w:eastAsia="Times New Roman"/>
                <w:b/>
                <w:bCs/>
                <w:color w:val="000000"/>
                <w:sz w:val="20"/>
                <w:szCs w:val="20"/>
              </w:rPr>
              <w:t> </w:t>
            </w:r>
          </w:p>
        </w:tc>
        <w:tc>
          <w:tcPr>
            <w:tcW w:w="2867" w:type="pct"/>
            <w:gridSpan w:val="5"/>
            <w:tcBorders>
              <w:top w:val="single" w:sz="4" w:space="0" w:color="auto"/>
              <w:left w:val="single" w:sz="4" w:space="0" w:color="auto"/>
              <w:bottom w:val="single" w:sz="4" w:space="0" w:color="auto"/>
              <w:right w:val="single" w:sz="4" w:space="0" w:color="auto"/>
            </w:tcBorders>
            <w:shd w:val="clear" w:color="000000" w:fill="F2F2F2"/>
            <w:vAlign w:val="bottom"/>
            <w:hideMark/>
          </w:tcPr>
          <w:p w:rsidR="0036357B" w:rsidRPr="006C501F" w:rsidRDefault="0036357B" w:rsidP="00A335D4">
            <w:pPr>
              <w:jc w:val="center"/>
              <w:rPr>
                <w:rFonts w:eastAsia="Times New Roman"/>
                <w:b/>
                <w:bCs/>
                <w:color w:val="000000"/>
                <w:sz w:val="20"/>
                <w:szCs w:val="20"/>
              </w:rPr>
            </w:pPr>
            <w:r>
              <w:rPr>
                <w:rFonts w:eastAsia="Times New Roman"/>
                <w:b/>
                <w:bCs/>
                <w:color w:val="000000"/>
                <w:sz w:val="20"/>
                <w:szCs w:val="20"/>
              </w:rPr>
              <w:t>N</w:t>
            </w:r>
            <w:r w:rsidRPr="006C501F">
              <w:rPr>
                <w:rFonts w:eastAsia="Times New Roman"/>
                <w:b/>
                <w:bCs/>
                <w:color w:val="000000"/>
                <w:sz w:val="20"/>
                <w:szCs w:val="20"/>
              </w:rPr>
              <w:t>ão remetidas ao TCU</w:t>
            </w:r>
          </w:p>
        </w:tc>
      </w:tr>
      <w:tr w:rsidR="0036357B" w:rsidRPr="006C501F" w:rsidTr="00911F6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0"/>
        </w:trPr>
        <w:tc>
          <w:tcPr>
            <w:tcW w:w="695" w:type="pct"/>
            <w:vMerge/>
            <w:tcBorders>
              <w:left w:val="single" w:sz="4" w:space="0" w:color="auto"/>
              <w:right w:val="single" w:sz="4" w:space="0" w:color="auto"/>
            </w:tcBorders>
            <w:vAlign w:val="center"/>
            <w:hideMark/>
          </w:tcPr>
          <w:p w:rsidR="0036357B" w:rsidRPr="006C501F" w:rsidRDefault="0036357B" w:rsidP="00123C5B">
            <w:pPr>
              <w:jc w:val="both"/>
              <w:rPr>
                <w:rFonts w:eastAsia="Times New Roman"/>
                <w:b/>
                <w:bCs/>
                <w:color w:val="000000"/>
                <w:sz w:val="20"/>
                <w:szCs w:val="20"/>
              </w:rPr>
            </w:pPr>
          </w:p>
        </w:tc>
        <w:tc>
          <w:tcPr>
            <w:tcW w:w="338"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6357B" w:rsidRPr="008D339E" w:rsidRDefault="0036357B" w:rsidP="00A335D4">
            <w:pPr>
              <w:jc w:val="center"/>
              <w:rPr>
                <w:rFonts w:eastAsia="Times New Roman"/>
                <w:b/>
                <w:bCs/>
                <w:color w:val="000000"/>
                <w:sz w:val="16"/>
                <w:szCs w:val="20"/>
              </w:rPr>
            </w:pPr>
            <w:r w:rsidRPr="006C501F">
              <w:rPr>
                <w:rFonts w:eastAsia="Times New Roman"/>
                <w:b/>
                <w:bCs/>
                <w:color w:val="000000"/>
                <w:sz w:val="16"/>
                <w:szCs w:val="20"/>
              </w:rPr>
              <w:t>Débito &lt; R$ 75.000</w:t>
            </w:r>
          </w:p>
          <w:p w:rsidR="0036357B" w:rsidRPr="006C501F" w:rsidRDefault="0036357B" w:rsidP="00A335D4">
            <w:pPr>
              <w:jc w:val="center"/>
              <w:rPr>
                <w:rFonts w:eastAsia="Times New Roman"/>
                <w:b/>
                <w:bCs/>
                <w:color w:val="000000"/>
                <w:sz w:val="16"/>
                <w:szCs w:val="20"/>
              </w:rPr>
            </w:pPr>
          </w:p>
        </w:tc>
        <w:tc>
          <w:tcPr>
            <w:tcW w:w="439" w:type="pct"/>
            <w:vMerge w:val="restart"/>
            <w:tcBorders>
              <w:top w:val="single" w:sz="4" w:space="0" w:color="auto"/>
              <w:left w:val="single" w:sz="4" w:space="0" w:color="auto"/>
              <w:right w:val="single" w:sz="4" w:space="0" w:color="auto"/>
            </w:tcBorders>
            <w:shd w:val="clear" w:color="000000" w:fill="F2F2F2"/>
            <w:vAlign w:val="center"/>
            <w:hideMark/>
          </w:tcPr>
          <w:p w:rsidR="0036357B" w:rsidRPr="006C501F" w:rsidRDefault="0036357B" w:rsidP="00A335D4">
            <w:pPr>
              <w:jc w:val="center"/>
              <w:rPr>
                <w:rFonts w:eastAsia="Times New Roman"/>
                <w:b/>
                <w:bCs/>
                <w:color w:val="000000"/>
                <w:sz w:val="16"/>
                <w:szCs w:val="20"/>
              </w:rPr>
            </w:pPr>
            <w:r w:rsidRPr="006C501F">
              <w:rPr>
                <w:rFonts w:eastAsia="Times New Roman"/>
                <w:b/>
                <w:bCs/>
                <w:color w:val="000000"/>
                <w:sz w:val="16"/>
                <w:szCs w:val="20"/>
              </w:rPr>
              <w:t>Prazo         &gt; 10 anos</w:t>
            </w:r>
          </w:p>
        </w:tc>
        <w:tc>
          <w:tcPr>
            <w:tcW w:w="662" w:type="pct"/>
            <w:vMerge w:val="restart"/>
            <w:tcBorders>
              <w:top w:val="single" w:sz="4" w:space="0" w:color="auto"/>
              <w:left w:val="single" w:sz="4" w:space="0" w:color="auto"/>
              <w:right w:val="single" w:sz="4" w:space="0" w:color="auto"/>
            </w:tcBorders>
            <w:shd w:val="clear" w:color="000000" w:fill="F2F2F2"/>
            <w:vAlign w:val="center"/>
            <w:hideMark/>
          </w:tcPr>
          <w:p w:rsidR="0036357B" w:rsidRPr="008D339E" w:rsidRDefault="0036357B" w:rsidP="00A335D4">
            <w:pPr>
              <w:jc w:val="center"/>
              <w:rPr>
                <w:rFonts w:eastAsia="Times New Roman"/>
                <w:b/>
                <w:bCs/>
                <w:color w:val="000000"/>
                <w:sz w:val="16"/>
                <w:szCs w:val="20"/>
              </w:rPr>
            </w:pPr>
            <w:r w:rsidRPr="006C501F">
              <w:rPr>
                <w:rFonts w:eastAsia="Times New Roman"/>
                <w:b/>
                <w:bCs/>
                <w:color w:val="000000"/>
                <w:sz w:val="16"/>
                <w:szCs w:val="20"/>
              </w:rPr>
              <w:t>Outros Casos*</w:t>
            </w:r>
          </w:p>
          <w:p w:rsidR="0036357B" w:rsidRPr="006C501F" w:rsidRDefault="0036357B" w:rsidP="00A335D4">
            <w:pPr>
              <w:jc w:val="center"/>
              <w:rPr>
                <w:rFonts w:eastAsia="Times New Roman"/>
                <w:b/>
                <w:bCs/>
                <w:color w:val="000000"/>
                <w:sz w:val="16"/>
                <w:szCs w:val="20"/>
              </w:rPr>
            </w:pPr>
          </w:p>
        </w:tc>
        <w:tc>
          <w:tcPr>
            <w:tcW w:w="1738"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36357B" w:rsidRPr="006C501F" w:rsidRDefault="0036357B" w:rsidP="00A335D4">
            <w:pPr>
              <w:jc w:val="center"/>
              <w:rPr>
                <w:rFonts w:eastAsia="Times New Roman"/>
                <w:b/>
                <w:bCs/>
                <w:color w:val="000000"/>
                <w:sz w:val="20"/>
                <w:szCs w:val="20"/>
              </w:rPr>
            </w:pPr>
            <w:r w:rsidRPr="006C501F">
              <w:rPr>
                <w:rFonts w:eastAsia="Times New Roman"/>
                <w:b/>
                <w:bCs/>
                <w:color w:val="000000"/>
                <w:sz w:val="20"/>
                <w:szCs w:val="20"/>
              </w:rPr>
              <w:t>Arquivamento</w:t>
            </w:r>
          </w:p>
        </w:tc>
        <w:tc>
          <w:tcPr>
            <w:tcW w:w="643" w:type="pct"/>
            <w:vMerge w:val="restart"/>
            <w:tcBorders>
              <w:top w:val="single" w:sz="4" w:space="0" w:color="auto"/>
              <w:left w:val="single" w:sz="4" w:space="0" w:color="auto"/>
              <w:right w:val="single" w:sz="4" w:space="0" w:color="auto"/>
            </w:tcBorders>
            <w:shd w:val="clear" w:color="000000" w:fill="F2F2F2"/>
            <w:vAlign w:val="center"/>
            <w:hideMark/>
          </w:tcPr>
          <w:p w:rsidR="0036357B" w:rsidRPr="006C501F" w:rsidRDefault="0036357B" w:rsidP="00A335D4">
            <w:pPr>
              <w:jc w:val="center"/>
              <w:rPr>
                <w:rFonts w:eastAsia="Times New Roman"/>
                <w:b/>
                <w:bCs/>
                <w:color w:val="000000"/>
                <w:sz w:val="18"/>
                <w:szCs w:val="20"/>
              </w:rPr>
            </w:pPr>
            <w:r w:rsidRPr="006C501F">
              <w:rPr>
                <w:rFonts w:eastAsia="Times New Roman"/>
                <w:b/>
                <w:bCs/>
                <w:color w:val="000000"/>
                <w:sz w:val="18"/>
                <w:szCs w:val="20"/>
              </w:rPr>
              <w:t>Não enviadas &gt; 180 dias do exercício instauração*</w:t>
            </w:r>
          </w:p>
        </w:tc>
        <w:tc>
          <w:tcPr>
            <w:tcW w:w="486" w:type="pct"/>
            <w:vMerge w:val="restart"/>
            <w:tcBorders>
              <w:top w:val="single" w:sz="4" w:space="0" w:color="auto"/>
              <w:left w:val="single" w:sz="4" w:space="0" w:color="auto"/>
              <w:right w:val="single" w:sz="4" w:space="0" w:color="auto"/>
            </w:tcBorders>
            <w:shd w:val="clear" w:color="000000" w:fill="F2F2F2"/>
            <w:vAlign w:val="center"/>
            <w:hideMark/>
          </w:tcPr>
          <w:p w:rsidR="0036357B" w:rsidRPr="008D339E" w:rsidRDefault="0036357B" w:rsidP="00A335D4">
            <w:pPr>
              <w:jc w:val="center"/>
              <w:rPr>
                <w:rFonts w:eastAsia="Times New Roman"/>
                <w:b/>
                <w:bCs/>
                <w:color w:val="000000"/>
                <w:sz w:val="18"/>
                <w:szCs w:val="20"/>
              </w:rPr>
            </w:pPr>
            <w:r w:rsidRPr="006C501F">
              <w:rPr>
                <w:rFonts w:eastAsia="Times New Roman"/>
                <w:b/>
                <w:bCs/>
                <w:color w:val="000000"/>
                <w:sz w:val="18"/>
                <w:szCs w:val="20"/>
              </w:rPr>
              <w:t>Remetidas ao TCU</w:t>
            </w:r>
          </w:p>
          <w:p w:rsidR="0036357B" w:rsidRPr="006C501F" w:rsidRDefault="0036357B" w:rsidP="00A335D4">
            <w:pPr>
              <w:jc w:val="center"/>
              <w:rPr>
                <w:rFonts w:eastAsia="Times New Roman"/>
                <w:b/>
                <w:bCs/>
                <w:color w:val="000000"/>
                <w:sz w:val="20"/>
                <w:szCs w:val="20"/>
              </w:rPr>
            </w:pPr>
          </w:p>
        </w:tc>
      </w:tr>
      <w:tr w:rsidR="0036357B" w:rsidRPr="006C501F" w:rsidTr="00911F6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0"/>
        </w:trPr>
        <w:tc>
          <w:tcPr>
            <w:tcW w:w="695" w:type="pct"/>
            <w:vMerge/>
            <w:tcBorders>
              <w:left w:val="single" w:sz="4" w:space="0" w:color="auto"/>
              <w:bottom w:val="single" w:sz="4" w:space="0" w:color="auto"/>
              <w:right w:val="single" w:sz="4" w:space="0" w:color="auto"/>
            </w:tcBorders>
            <w:shd w:val="clear" w:color="000000" w:fill="F2F2F2"/>
            <w:noWrap/>
            <w:vAlign w:val="bottom"/>
            <w:hideMark/>
          </w:tcPr>
          <w:p w:rsidR="0036357B" w:rsidRPr="006C501F" w:rsidRDefault="0036357B" w:rsidP="00123C5B">
            <w:pPr>
              <w:jc w:val="both"/>
              <w:rPr>
                <w:rFonts w:eastAsia="Times New Roman"/>
                <w:color w:val="000000"/>
                <w:sz w:val="20"/>
                <w:szCs w:val="20"/>
              </w:rPr>
            </w:pPr>
          </w:p>
        </w:tc>
        <w:tc>
          <w:tcPr>
            <w:tcW w:w="338" w:type="pct"/>
            <w:vMerge/>
            <w:tcBorders>
              <w:top w:val="single" w:sz="4" w:space="0" w:color="auto"/>
              <w:left w:val="single" w:sz="4" w:space="0" w:color="auto"/>
              <w:bottom w:val="single" w:sz="4" w:space="0" w:color="auto"/>
              <w:right w:val="single" w:sz="4" w:space="0" w:color="auto"/>
            </w:tcBorders>
            <w:shd w:val="clear" w:color="000000" w:fill="F2F2F2"/>
            <w:vAlign w:val="bottom"/>
            <w:hideMark/>
          </w:tcPr>
          <w:p w:rsidR="0036357B" w:rsidRPr="006C501F" w:rsidRDefault="0036357B" w:rsidP="00A335D4">
            <w:pPr>
              <w:jc w:val="right"/>
              <w:rPr>
                <w:rFonts w:eastAsia="Times New Roman"/>
                <w:b/>
                <w:bCs/>
                <w:color w:val="000000"/>
                <w:sz w:val="20"/>
                <w:szCs w:val="20"/>
              </w:rPr>
            </w:pPr>
          </w:p>
        </w:tc>
        <w:tc>
          <w:tcPr>
            <w:tcW w:w="439" w:type="pct"/>
            <w:vMerge/>
            <w:tcBorders>
              <w:left w:val="single" w:sz="4" w:space="0" w:color="auto"/>
              <w:bottom w:val="single" w:sz="4" w:space="0" w:color="auto"/>
              <w:right w:val="single" w:sz="4" w:space="0" w:color="auto"/>
            </w:tcBorders>
            <w:shd w:val="clear" w:color="000000" w:fill="F2F2F2"/>
            <w:vAlign w:val="center"/>
            <w:hideMark/>
          </w:tcPr>
          <w:p w:rsidR="0036357B" w:rsidRPr="006C501F" w:rsidRDefault="0036357B" w:rsidP="00A335D4">
            <w:pPr>
              <w:jc w:val="center"/>
              <w:rPr>
                <w:rFonts w:eastAsia="Times New Roman"/>
                <w:color w:val="000000"/>
                <w:sz w:val="20"/>
                <w:szCs w:val="20"/>
              </w:rPr>
            </w:pPr>
          </w:p>
        </w:tc>
        <w:tc>
          <w:tcPr>
            <w:tcW w:w="662" w:type="pct"/>
            <w:vMerge/>
            <w:tcBorders>
              <w:left w:val="single" w:sz="4" w:space="0" w:color="auto"/>
              <w:bottom w:val="single" w:sz="4" w:space="0" w:color="auto"/>
              <w:right w:val="single" w:sz="4" w:space="0" w:color="auto"/>
            </w:tcBorders>
            <w:shd w:val="clear" w:color="000000" w:fill="F2F2F2"/>
            <w:vAlign w:val="bottom"/>
            <w:hideMark/>
          </w:tcPr>
          <w:p w:rsidR="0036357B" w:rsidRPr="006C501F" w:rsidRDefault="0036357B" w:rsidP="00123C5B">
            <w:pPr>
              <w:jc w:val="both"/>
              <w:rPr>
                <w:rFonts w:eastAsia="Times New Roman"/>
                <w:color w:val="000000"/>
                <w:sz w:val="20"/>
                <w:szCs w:val="20"/>
              </w:rPr>
            </w:pPr>
          </w:p>
        </w:tc>
        <w:tc>
          <w:tcPr>
            <w:tcW w:w="57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36357B" w:rsidRPr="006C501F" w:rsidRDefault="0036357B" w:rsidP="00A335D4">
            <w:pPr>
              <w:jc w:val="center"/>
              <w:rPr>
                <w:rFonts w:eastAsia="Times New Roman"/>
                <w:b/>
                <w:bCs/>
                <w:color w:val="000000"/>
                <w:sz w:val="16"/>
                <w:szCs w:val="19"/>
              </w:rPr>
            </w:pPr>
            <w:r w:rsidRPr="006C501F">
              <w:rPr>
                <w:rFonts w:eastAsia="Times New Roman"/>
                <w:b/>
                <w:bCs/>
                <w:color w:val="000000"/>
                <w:sz w:val="16"/>
                <w:szCs w:val="19"/>
              </w:rPr>
              <w:t>Recebimento Débito</w:t>
            </w:r>
          </w:p>
        </w:tc>
        <w:tc>
          <w:tcPr>
            <w:tcW w:w="57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36357B" w:rsidRPr="006C501F" w:rsidRDefault="0036357B" w:rsidP="00A335D4">
            <w:pPr>
              <w:jc w:val="center"/>
              <w:rPr>
                <w:rFonts w:eastAsia="Times New Roman"/>
                <w:b/>
                <w:bCs/>
                <w:color w:val="000000"/>
                <w:sz w:val="16"/>
                <w:szCs w:val="19"/>
              </w:rPr>
            </w:pPr>
            <w:r w:rsidRPr="006C501F">
              <w:rPr>
                <w:rFonts w:eastAsia="Times New Roman"/>
                <w:b/>
                <w:bCs/>
                <w:color w:val="000000"/>
                <w:sz w:val="16"/>
                <w:szCs w:val="19"/>
              </w:rPr>
              <w:t>Não Comprovação</w:t>
            </w:r>
          </w:p>
        </w:tc>
        <w:tc>
          <w:tcPr>
            <w:tcW w:w="580"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36357B" w:rsidRPr="006C501F" w:rsidRDefault="0036357B" w:rsidP="00A335D4">
            <w:pPr>
              <w:jc w:val="center"/>
              <w:rPr>
                <w:rFonts w:eastAsia="Times New Roman"/>
                <w:b/>
                <w:bCs/>
                <w:color w:val="000000"/>
                <w:sz w:val="16"/>
                <w:szCs w:val="19"/>
              </w:rPr>
            </w:pPr>
            <w:r w:rsidRPr="006C501F">
              <w:rPr>
                <w:rFonts w:eastAsia="Times New Roman"/>
                <w:b/>
                <w:bCs/>
                <w:color w:val="000000"/>
                <w:sz w:val="16"/>
                <w:szCs w:val="19"/>
              </w:rPr>
              <w:t>Débito &lt;  R$ 75.000</w:t>
            </w:r>
          </w:p>
        </w:tc>
        <w:tc>
          <w:tcPr>
            <w:tcW w:w="643" w:type="pct"/>
            <w:vMerge/>
            <w:tcBorders>
              <w:left w:val="single" w:sz="4" w:space="0" w:color="auto"/>
              <w:bottom w:val="single" w:sz="4" w:space="0" w:color="auto"/>
              <w:right w:val="single" w:sz="4" w:space="0" w:color="auto"/>
            </w:tcBorders>
            <w:shd w:val="clear" w:color="000000" w:fill="F2F2F2"/>
            <w:vAlign w:val="bottom"/>
            <w:hideMark/>
          </w:tcPr>
          <w:p w:rsidR="0036357B" w:rsidRPr="006C501F" w:rsidRDefault="0036357B" w:rsidP="00A335D4">
            <w:pPr>
              <w:jc w:val="center"/>
              <w:rPr>
                <w:rFonts w:eastAsia="Times New Roman"/>
                <w:b/>
                <w:bCs/>
                <w:color w:val="000000"/>
                <w:sz w:val="20"/>
                <w:szCs w:val="20"/>
              </w:rPr>
            </w:pPr>
          </w:p>
        </w:tc>
        <w:tc>
          <w:tcPr>
            <w:tcW w:w="486" w:type="pct"/>
            <w:vMerge/>
            <w:tcBorders>
              <w:left w:val="single" w:sz="4" w:space="0" w:color="auto"/>
              <w:bottom w:val="single" w:sz="4" w:space="0" w:color="auto"/>
              <w:right w:val="single" w:sz="4" w:space="0" w:color="auto"/>
            </w:tcBorders>
            <w:shd w:val="clear" w:color="000000" w:fill="F2F2F2"/>
            <w:vAlign w:val="bottom"/>
            <w:hideMark/>
          </w:tcPr>
          <w:p w:rsidR="0036357B" w:rsidRPr="006C501F" w:rsidRDefault="0036357B" w:rsidP="00A335D4">
            <w:pPr>
              <w:jc w:val="center"/>
              <w:rPr>
                <w:rFonts w:eastAsia="Times New Roman"/>
                <w:b/>
                <w:bCs/>
                <w:color w:val="000000"/>
                <w:sz w:val="20"/>
                <w:szCs w:val="20"/>
              </w:rPr>
            </w:pPr>
          </w:p>
        </w:tc>
      </w:tr>
      <w:tr w:rsidR="0036357B" w:rsidRPr="006C501F" w:rsidTr="00911F6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0"/>
        </w:trPr>
        <w:tc>
          <w:tcPr>
            <w:tcW w:w="6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357B" w:rsidRPr="006C501F" w:rsidRDefault="0036357B" w:rsidP="00123C5B">
            <w:pPr>
              <w:jc w:val="both"/>
              <w:rPr>
                <w:rFonts w:eastAsia="Times New Roman"/>
                <w:color w:val="000000"/>
                <w:sz w:val="20"/>
                <w:szCs w:val="20"/>
              </w:rPr>
            </w:pPr>
            <w:r w:rsidRPr="006C501F">
              <w:rPr>
                <w:rFonts w:eastAsia="Times New Roman"/>
                <w:color w:val="000000"/>
                <w:sz w:val="20"/>
                <w:szCs w:val="20"/>
              </w:rPr>
              <w:t> </w:t>
            </w:r>
          </w:p>
        </w:tc>
        <w:tc>
          <w:tcPr>
            <w:tcW w:w="3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6357B" w:rsidRPr="006C501F" w:rsidRDefault="0036357B" w:rsidP="00123C5B">
            <w:pPr>
              <w:jc w:val="both"/>
              <w:rPr>
                <w:rFonts w:eastAsia="Times New Roman"/>
                <w:color w:val="000000"/>
                <w:sz w:val="20"/>
                <w:szCs w:val="20"/>
              </w:rPr>
            </w:pPr>
            <w:r w:rsidRPr="006C501F">
              <w:rPr>
                <w:rFonts w:eastAsia="Times New Roman"/>
                <w:color w:val="000000"/>
                <w:sz w:val="20"/>
                <w:szCs w:val="20"/>
              </w:rPr>
              <w:t> </w:t>
            </w:r>
          </w:p>
        </w:tc>
        <w:tc>
          <w:tcPr>
            <w:tcW w:w="4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6357B" w:rsidRPr="006C501F" w:rsidRDefault="0036357B" w:rsidP="00123C5B">
            <w:pPr>
              <w:jc w:val="both"/>
              <w:rPr>
                <w:rFonts w:eastAsia="Times New Roman"/>
                <w:color w:val="000000"/>
                <w:sz w:val="20"/>
                <w:szCs w:val="20"/>
              </w:rPr>
            </w:pPr>
            <w:r w:rsidRPr="006C501F">
              <w:rPr>
                <w:rFonts w:eastAsia="Times New Roman"/>
                <w:color w:val="000000"/>
                <w:sz w:val="20"/>
                <w:szCs w:val="20"/>
              </w:rPr>
              <w:t> </w:t>
            </w:r>
          </w:p>
        </w:tc>
        <w:tc>
          <w:tcPr>
            <w:tcW w:w="66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6357B" w:rsidRPr="006C501F" w:rsidRDefault="0036357B" w:rsidP="00123C5B">
            <w:pPr>
              <w:jc w:val="both"/>
              <w:rPr>
                <w:rFonts w:eastAsia="Times New Roman"/>
                <w:color w:val="000000"/>
                <w:sz w:val="20"/>
                <w:szCs w:val="20"/>
              </w:rPr>
            </w:pPr>
            <w:r w:rsidRPr="006C501F">
              <w:rPr>
                <w:rFonts w:eastAsia="Times New Roman"/>
                <w:color w:val="000000"/>
                <w:sz w:val="20"/>
                <w:szCs w:val="20"/>
              </w:rPr>
              <w:t> </w:t>
            </w:r>
          </w:p>
        </w:tc>
        <w:tc>
          <w:tcPr>
            <w:tcW w:w="57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6357B" w:rsidRPr="006C501F" w:rsidRDefault="0036357B" w:rsidP="00123C5B">
            <w:pPr>
              <w:jc w:val="both"/>
              <w:rPr>
                <w:rFonts w:eastAsia="Times New Roman"/>
                <w:color w:val="000000"/>
                <w:sz w:val="20"/>
                <w:szCs w:val="20"/>
              </w:rPr>
            </w:pPr>
            <w:r w:rsidRPr="006C501F">
              <w:rPr>
                <w:rFonts w:eastAsia="Times New Roman"/>
                <w:color w:val="000000"/>
                <w:sz w:val="20"/>
                <w:szCs w:val="20"/>
              </w:rPr>
              <w:t> </w:t>
            </w:r>
          </w:p>
        </w:tc>
        <w:tc>
          <w:tcPr>
            <w:tcW w:w="57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6357B" w:rsidRPr="006C501F" w:rsidRDefault="0036357B" w:rsidP="00123C5B">
            <w:pPr>
              <w:jc w:val="both"/>
              <w:rPr>
                <w:rFonts w:eastAsia="Times New Roman"/>
                <w:color w:val="000000"/>
                <w:sz w:val="20"/>
                <w:szCs w:val="20"/>
              </w:rPr>
            </w:pPr>
            <w:r w:rsidRPr="006C501F">
              <w:rPr>
                <w:rFonts w:eastAsia="Times New Roman"/>
                <w:color w:val="000000"/>
                <w:sz w:val="20"/>
                <w:szCs w:val="20"/>
              </w:rPr>
              <w:t> </w:t>
            </w:r>
          </w:p>
        </w:tc>
        <w:tc>
          <w:tcPr>
            <w:tcW w:w="58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123C5B">
            <w:pPr>
              <w:jc w:val="both"/>
              <w:rPr>
                <w:rFonts w:eastAsia="Times New Roman"/>
                <w:color w:val="000000"/>
                <w:sz w:val="20"/>
                <w:szCs w:val="20"/>
              </w:rPr>
            </w:pPr>
            <w:r w:rsidRPr="006C501F">
              <w:rPr>
                <w:rFonts w:eastAsia="Times New Roman"/>
                <w:color w:val="000000"/>
                <w:sz w:val="20"/>
                <w:szCs w:val="20"/>
              </w:rPr>
              <w:t> </w:t>
            </w:r>
          </w:p>
        </w:tc>
        <w:tc>
          <w:tcPr>
            <w:tcW w:w="643" w:type="pct"/>
            <w:tcBorders>
              <w:top w:val="single" w:sz="4" w:space="0" w:color="auto"/>
              <w:left w:val="single" w:sz="4" w:space="0" w:color="auto"/>
              <w:bottom w:val="single" w:sz="4" w:space="0" w:color="auto"/>
              <w:right w:val="single" w:sz="4" w:space="0" w:color="auto"/>
            </w:tcBorders>
            <w:shd w:val="clear" w:color="000000" w:fill="FFFFFF"/>
            <w:hideMark/>
          </w:tcPr>
          <w:p w:rsidR="0036357B" w:rsidRPr="006C501F" w:rsidRDefault="0036357B" w:rsidP="00123C5B">
            <w:pPr>
              <w:jc w:val="both"/>
              <w:rPr>
                <w:rFonts w:eastAsia="Times New Roman"/>
                <w:color w:val="000000"/>
                <w:sz w:val="20"/>
                <w:szCs w:val="20"/>
              </w:rPr>
            </w:pPr>
            <w:r w:rsidRPr="006C501F">
              <w:rPr>
                <w:rFonts w:eastAsia="Times New Roman"/>
                <w:color w:val="000000"/>
                <w:sz w:val="20"/>
                <w:szCs w:val="20"/>
              </w:rPr>
              <w:t> </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6357B" w:rsidRPr="006C501F" w:rsidRDefault="0036357B" w:rsidP="00123C5B">
            <w:pPr>
              <w:jc w:val="both"/>
              <w:rPr>
                <w:rFonts w:eastAsia="Times New Roman"/>
                <w:color w:val="000000"/>
                <w:sz w:val="20"/>
                <w:szCs w:val="20"/>
              </w:rPr>
            </w:pPr>
            <w:r w:rsidRPr="006C501F">
              <w:rPr>
                <w:rFonts w:eastAsia="Times New Roman"/>
                <w:color w:val="000000"/>
                <w:sz w:val="20"/>
                <w:szCs w:val="20"/>
              </w:rPr>
              <w:t> </w:t>
            </w:r>
          </w:p>
        </w:tc>
      </w:tr>
    </w:tbl>
    <w:p w:rsidR="0036357B" w:rsidRPr="008D339E" w:rsidRDefault="0036357B" w:rsidP="00123C5B">
      <w:pPr>
        <w:spacing w:after="120"/>
        <w:jc w:val="both"/>
        <w:rPr>
          <w:sz w:val="20"/>
        </w:rPr>
      </w:pPr>
      <w:r w:rsidRPr="008D339E">
        <w:rPr>
          <w:sz w:val="20"/>
        </w:rPr>
        <w:t xml:space="preserve">* Especificar razões </w:t>
      </w:r>
    </w:p>
    <w:p w:rsidR="0036357B" w:rsidRPr="00201954" w:rsidRDefault="00ED36B2" w:rsidP="00123C5B">
      <w:pPr>
        <w:spacing w:before="120" w:after="120"/>
        <w:jc w:val="both"/>
        <w:rPr>
          <w:b/>
          <w:kern w:val="32"/>
        </w:rPr>
      </w:pPr>
      <w:r w:rsidRPr="00ED36B2">
        <w:rPr>
          <w:b/>
          <w:kern w:val="32"/>
        </w:rPr>
        <w:t>DESCRIÇÃO DOS CAMPOS</w:t>
      </w:r>
    </w:p>
    <w:p w:rsidR="0036357B" w:rsidRDefault="0036357B" w:rsidP="00123C5B">
      <w:pPr>
        <w:spacing w:before="120" w:after="120"/>
        <w:jc w:val="both"/>
      </w:pPr>
      <w:r w:rsidRPr="009137E7">
        <w:rPr>
          <w:b/>
        </w:rPr>
        <w:t>Casos de dano objeto de medidas administrativas internas</w:t>
      </w:r>
      <w:r>
        <w:rPr>
          <w:b/>
        </w:rPr>
        <w:t xml:space="preserve"> : </w:t>
      </w:r>
      <w:r w:rsidRPr="009137E7">
        <w:t>Indica o número de casos em que a autoridade competente adotou medidas administrativas para caracterização ou elisão d</w:t>
      </w:r>
      <w:r>
        <w:t>e</w:t>
      </w:r>
      <w:r w:rsidRPr="009137E7">
        <w:t xml:space="preserve"> dano</w:t>
      </w:r>
      <w:r>
        <w:t>. O quantitativo informado deve abranger as situações em que, em um segundo momento, houve a instauração de tomada de contas especial.</w:t>
      </w:r>
    </w:p>
    <w:p w:rsidR="0036357B" w:rsidRDefault="0036357B" w:rsidP="00123C5B">
      <w:pPr>
        <w:spacing w:before="120" w:after="120"/>
        <w:jc w:val="both"/>
        <w:rPr>
          <w:b/>
        </w:rPr>
      </w:pPr>
      <w:r w:rsidRPr="009137E7">
        <w:rPr>
          <w:b/>
        </w:rPr>
        <w:t>Tomadas de Contas Especiais</w:t>
      </w:r>
    </w:p>
    <w:p w:rsidR="0036357B" w:rsidRDefault="0036357B" w:rsidP="00123C5B">
      <w:pPr>
        <w:spacing w:before="120" w:after="120"/>
        <w:jc w:val="both"/>
      </w:pPr>
      <w:r>
        <w:t>Número de p</w:t>
      </w:r>
      <w:r w:rsidRPr="00F74FEB">
        <w:t>rocessos instaurados, após terem sido esgotadas as medidas administrativas sem a elisão do dano</w:t>
      </w:r>
      <w:r>
        <w:t>. Observar que, em determinadas situações, os normativos preveem a não instauração de processos de Tomadas de Contas Especiais.</w:t>
      </w:r>
    </w:p>
    <w:p w:rsidR="0036357B" w:rsidRDefault="0036357B" w:rsidP="00123C5B">
      <w:pPr>
        <w:spacing w:before="120" w:after="120"/>
        <w:jc w:val="both"/>
      </w:pPr>
      <w:r w:rsidRPr="00F74FEB">
        <w:rPr>
          <w:b/>
        </w:rPr>
        <w:t>Não Instaurad</w:t>
      </w:r>
      <w:r>
        <w:rPr>
          <w:b/>
        </w:rPr>
        <w:t xml:space="preserve">as - </w:t>
      </w:r>
      <w:r w:rsidRPr="00F74FEB">
        <w:t>R</w:t>
      </w:r>
      <w:r>
        <w:t>emete aos casos em que não foram adotas as providências para instauração de tomada de contas especial, seja por previsão normativa de dispensa, seja por outros motivos, conforme especificação a seguir:</w:t>
      </w:r>
    </w:p>
    <w:p w:rsidR="0036357B" w:rsidRDefault="0036357B" w:rsidP="00123C5B">
      <w:pPr>
        <w:spacing w:before="120" w:after="120"/>
        <w:ind w:left="720" w:hanging="360"/>
        <w:jc w:val="both"/>
      </w:pPr>
      <w:r>
        <w:rPr>
          <w:rFonts w:ascii="Symbol" w:hAnsi="Symbol"/>
        </w:rPr>
        <w:t></w:t>
      </w:r>
      <w:r>
        <w:rPr>
          <w:rFonts w:ascii="Symbol" w:hAnsi="Symbol"/>
        </w:rPr>
        <w:tab/>
      </w:r>
      <w:r w:rsidRPr="00F74FEB">
        <w:rPr>
          <w:b/>
        </w:rPr>
        <w:t>Dispensadas</w:t>
      </w:r>
      <w:r>
        <w:rPr>
          <w:b/>
        </w:rPr>
        <w:t xml:space="preserve"> – </w:t>
      </w:r>
      <w:r w:rsidRPr="001B3F79">
        <w:t>Indica o número de situações em que</w:t>
      </w:r>
      <w:r>
        <w:t>,</w:t>
      </w:r>
      <w:r w:rsidRPr="001B3F79">
        <w:t xml:space="preserve"> em razão d</w:t>
      </w:r>
      <w:r>
        <w:t>o disposto no art. 6 º da IN TCU 71/2012</w:t>
      </w:r>
      <w:r w:rsidRPr="001B3F79">
        <w:t xml:space="preserve">, </w:t>
      </w:r>
      <w:r>
        <w:t>as</w:t>
      </w:r>
      <w:r w:rsidRPr="001B3F79">
        <w:t xml:space="preserve"> Toma</w:t>
      </w:r>
      <w:r>
        <w:t>da</w:t>
      </w:r>
      <w:r w:rsidRPr="001B3F79">
        <w:t xml:space="preserve">s de </w:t>
      </w:r>
      <w:r>
        <w:t>C</w:t>
      </w:r>
      <w:r w:rsidRPr="001B3F79">
        <w:t xml:space="preserve">ontas </w:t>
      </w:r>
      <w:r>
        <w:t>E</w:t>
      </w:r>
      <w:r w:rsidRPr="001B3F79">
        <w:t>speciais não foram instauradas:</w:t>
      </w:r>
    </w:p>
    <w:p w:rsidR="0036357B" w:rsidRDefault="0036357B" w:rsidP="00123C5B">
      <w:pPr>
        <w:tabs>
          <w:tab w:val="left" w:pos="709"/>
        </w:tabs>
        <w:spacing w:before="120" w:after="120"/>
        <w:ind w:left="1069" w:hanging="360"/>
        <w:jc w:val="both"/>
      </w:pPr>
      <w:r>
        <w:rPr>
          <w:rFonts w:ascii="Wingdings" w:hAnsi="Wingdings"/>
        </w:rPr>
        <w:t></w:t>
      </w:r>
      <w:r>
        <w:rPr>
          <w:rFonts w:ascii="Wingdings" w:hAnsi="Wingdings"/>
        </w:rPr>
        <w:tab/>
      </w:r>
      <w:r>
        <w:rPr>
          <w:b/>
        </w:rPr>
        <w:t>Débito</w:t>
      </w:r>
      <w:r w:rsidRPr="001B3F79">
        <w:rPr>
          <w:b/>
        </w:rPr>
        <w:t xml:space="preserve"> &lt; R$</w:t>
      </w:r>
      <w:r>
        <w:rPr>
          <w:b/>
        </w:rPr>
        <w:t xml:space="preserve"> </w:t>
      </w:r>
      <w:r w:rsidRPr="001B3F79">
        <w:rPr>
          <w:b/>
        </w:rPr>
        <w:t>75.000</w:t>
      </w:r>
      <w:r>
        <w:rPr>
          <w:b/>
        </w:rPr>
        <w:t xml:space="preserve"> – </w:t>
      </w:r>
      <w:r w:rsidRPr="001B3F79">
        <w:t>Refere-se a</w:t>
      </w:r>
      <w:r>
        <w:t xml:space="preserve">o número de </w:t>
      </w:r>
      <w:r w:rsidRPr="001B3F79">
        <w:t>situações</w:t>
      </w:r>
      <w:r>
        <w:t>, em 201</w:t>
      </w:r>
      <w:r w:rsidR="008B1238">
        <w:t>4</w:t>
      </w:r>
      <w:r>
        <w:t xml:space="preserve">, </w:t>
      </w:r>
      <w:r w:rsidRPr="001B3F79">
        <w:t xml:space="preserve">em que </w:t>
      </w:r>
      <w:r>
        <w:t>a instauração da tomadas de contas especial foi dispensada em razão do</w:t>
      </w:r>
      <w:r w:rsidRPr="001B3F79">
        <w:t xml:space="preserve"> valor do débito atualizado monetariamente </w:t>
      </w:r>
      <w:r>
        <w:t>ter sido</w:t>
      </w:r>
      <w:r w:rsidRPr="001B3F79">
        <w:t xml:space="preserve"> inferior a R$ 75.000</w:t>
      </w:r>
      <w:r>
        <w:t>,00 (inciso I);</w:t>
      </w:r>
    </w:p>
    <w:p w:rsidR="0036357B" w:rsidRDefault="0036357B" w:rsidP="00123C5B">
      <w:pPr>
        <w:spacing w:before="120" w:after="120"/>
        <w:ind w:left="1069" w:hanging="360"/>
        <w:jc w:val="both"/>
      </w:pPr>
      <w:r>
        <w:rPr>
          <w:rFonts w:ascii="Wingdings" w:hAnsi="Wingdings"/>
        </w:rPr>
        <w:t></w:t>
      </w:r>
      <w:r>
        <w:rPr>
          <w:rFonts w:ascii="Wingdings" w:hAnsi="Wingdings"/>
        </w:rPr>
        <w:tab/>
      </w:r>
      <w:r w:rsidRPr="001B3F79">
        <w:rPr>
          <w:b/>
        </w:rPr>
        <w:t>Prazo &gt; 10 anos</w:t>
      </w:r>
      <w:r>
        <w:rPr>
          <w:b/>
        </w:rPr>
        <w:t xml:space="preserve"> – </w:t>
      </w:r>
      <w:r w:rsidRPr="00632253">
        <w:t>Refere-se a</w:t>
      </w:r>
      <w:r>
        <w:t>o numero de</w:t>
      </w:r>
      <w:r w:rsidRPr="00632253">
        <w:t xml:space="preserve"> situações</w:t>
      </w:r>
      <w:r>
        <w:t>,</w:t>
      </w:r>
      <w:r w:rsidRPr="00632253">
        <w:t xml:space="preserve"> </w:t>
      </w:r>
      <w:r>
        <w:t>em 201</w:t>
      </w:r>
      <w:r w:rsidR="008B1238">
        <w:t>4</w:t>
      </w:r>
      <w:r>
        <w:t>, em que a instauração da tomadas de contas especial foi dispensada em razão de ter</w:t>
      </w:r>
      <w:r w:rsidRPr="00632253">
        <w:t xml:space="preserve"> transcorrido prazo superior a dez anos entre a data da provável ocorrência do dano e a primeira notificação dos responsáveis pela autoridade administrativa competente</w:t>
      </w:r>
      <w:r>
        <w:t xml:space="preserve"> (inciso II);</w:t>
      </w:r>
    </w:p>
    <w:p w:rsidR="0036357B" w:rsidRDefault="0036357B" w:rsidP="00123C5B">
      <w:pPr>
        <w:spacing w:before="120" w:after="120"/>
        <w:ind w:left="720" w:hanging="360"/>
        <w:jc w:val="both"/>
        <w:rPr>
          <w:b/>
        </w:rPr>
      </w:pPr>
      <w:r>
        <w:rPr>
          <w:rFonts w:ascii="Symbol" w:hAnsi="Symbol"/>
        </w:rPr>
        <w:t></w:t>
      </w:r>
      <w:r>
        <w:rPr>
          <w:rFonts w:ascii="Symbol" w:hAnsi="Symbol"/>
        </w:rPr>
        <w:tab/>
      </w:r>
      <w:r>
        <w:rPr>
          <w:b/>
        </w:rPr>
        <w:t xml:space="preserve">Outros Casos – </w:t>
      </w:r>
      <w:r w:rsidRPr="00632253">
        <w:t xml:space="preserve">Deve ser quantificado o número de casos em que não foi instaurado o processo de tomada de contas especial, em que pese a existência de previsão legal. Os casos porventura indicados nesta coluna deverão ser objeto de especificação em </w:t>
      </w:r>
      <w:r>
        <w:t>texto complementar ao Quadro</w:t>
      </w:r>
      <w:r w:rsidRPr="00632253">
        <w:t>.</w:t>
      </w:r>
    </w:p>
    <w:p w:rsidR="0036357B" w:rsidRDefault="0036357B" w:rsidP="00123C5B">
      <w:pPr>
        <w:spacing w:before="120" w:after="120"/>
        <w:jc w:val="both"/>
        <w:rPr>
          <w:b/>
        </w:rPr>
      </w:pPr>
      <w:r>
        <w:rPr>
          <w:b/>
        </w:rPr>
        <w:t xml:space="preserve">Instauradas- </w:t>
      </w:r>
      <w:r w:rsidRPr="00F74FEB">
        <w:t>R</w:t>
      </w:r>
      <w:r>
        <w:t xml:space="preserve">emete aos casos em que os processos de tomada de contas especial foram instaurados, sendo ou não objeto de posterior remessa ao </w:t>
      </w:r>
      <w:r w:rsidRPr="00632253">
        <w:rPr>
          <w:b/>
        </w:rPr>
        <w:t>TCU</w:t>
      </w:r>
      <w:r>
        <w:rPr>
          <w:b/>
        </w:rPr>
        <w:t xml:space="preserve">, </w:t>
      </w:r>
      <w:r w:rsidRPr="00632253">
        <w:t>conforme especificação a seguir.</w:t>
      </w:r>
    </w:p>
    <w:p w:rsidR="0036357B" w:rsidRPr="00256BCE" w:rsidRDefault="0036357B" w:rsidP="00123C5B">
      <w:pPr>
        <w:spacing w:before="120" w:after="120"/>
        <w:ind w:left="720" w:hanging="360"/>
        <w:jc w:val="both"/>
        <w:rPr>
          <w:b/>
        </w:rPr>
      </w:pPr>
      <w:r w:rsidRPr="00256BCE">
        <w:rPr>
          <w:rFonts w:ascii="Symbol" w:hAnsi="Symbol"/>
        </w:rPr>
        <w:t></w:t>
      </w:r>
      <w:r w:rsidRPr="00256BCE">
        <w:rPr>
          <w:rFonts w:ascii="Symbol" w:hAnsi="Symbol"/>
        </w:rPr>
        <w:tab/>
      </w:r>
      <w:r>
        <w:rPr>
          <w:b/>
        </w:rPr>
        <w:t xml:space="preserve">Não remetidas ao TCU – </w:t>
      </w:r>
      <w:r w:rsidRPr="00256BCE">
        <w:t>Indica o número de casos em que os processos de Tomada de Contas Especial não foram remetidos ao TCU</w:t>
      </w:r>
      <w:r>
        <w:t xml:space="preserve"> em razão de previsão normativa de arquivamento ou por outras razões, conforme especificação a seguir:</w:t>
      </w:r>
    </w:p>
    <w:p w:rsidR="0036357B" w:rsidRDefault="0036357B" w:rsidP="00123C5B">
      <w:pPr>
        <w:spacing w:before="120" w:after="120"/>
        <w:ind w:left="1069" w:hanging="360"/>
        <w:jc w:val="both"/>
        <w:rPr>
          <w:b/>
        </w:rPr>
      </w:pPr>
      <w:r>
        <w:rPr>
          <w:rFonts w:ascii="Wingdings" w:hAnsi="Wingdings"/>
        </w:rPr>
        <w:t></w:t>
      </w:r>
      <w:r>
        <w:rPr>
          <w:rFonts w:ascii="Wingdings" w:hAnsi="Wingdings"/>
        </w:rPr>
        <w:tab/>
      </w:r>
      <w:r>
        <w:rPr>
          <w:b/>
        </w:rPr>
        <w:t xml:space="preserve">Arquivamento – </w:t>
      </w:r>
      <w:r w:rsidRPr="00CB42B1">
        <w:t xml:space="preserve">Situações </w:t>
      </w:r>
      <w:r>
        <w:t xml:space="preserve">previstas no art. 7 º da IN TCU 71/2012, nas quais </w:t>
      </w:r>
      <w:r w:rsidRPr="00CB42B1">
        <w:t>os processos de tomadas de contas especial não devem ser remetidos ao TCU, a saber:</w:t>
      </w:r>
    </w:p>
    <w:p w:rsidR="0036357B" w:rsidRDefault="0036357B" w:rsidP="00123C5B">
      <w:pPr>
        <w:spacing w:before="120" w:after="120"/>
        <w:ind w:left="1429" w:hanging="360"/>
        <w:jc w:val="both"/>
      </w:pPr>
      <w:r>
        <w:rPr>
          <w:rFonts w:ascii="Courier New" w:hAnsi="Courier New" w:cs="Courier New"/>
        </w:rPr>
        <w:t>o</w:t>
      </w:r>
      <w:r>
        <w:rPr>
          <w:rFonts w:ascii="Courier New" w:hAnsi="Courier New" w:cs="Courier New"/>
        </w:rPr>
        <w:tab/>
      </w:r>
      <w:r>
        <w:rPr>
          <w:b/>
        </w:rPr>
        <w:t xml:space="preserve">Recebimento do débito - </w:t>
      </w:r>
      <w:r w:rsidRPr="00256BCE">
        <w:t>Número de processos de tomada de contas especial em que o débito foi objeto de recolhimento</w:t>
      </w:r>
      <w:r>
        <w:t xml:space="preserve"> (inciso I);</w:t>
      </w:r>
    </w:p>
    <w:p w:rsidR="0036357B" w:rsidRDefault="0036357B" w:rsidP="00123C5B">
      <w:pPr>
        <w:spacing w:before="120" w:after="120"/>
        <w:ind w:left="1429" w:hanging="360"/>
        <w:jc w:val="both"/>
      </w:pPr>
      <w:r>
        <w:rPr>
          <w:rFonts w:ascii="Courier New" w:hAnsi="Courier New" w:cs="Courier New"/>
        </w:rPr>
        <w:t>o</w:t>
      </w:r>
      <w:r>
        <w:rPr>
          <w:rFonts w:ascii="Courier New" w:hAnsi="Courier New" w:cs="Courier New"/>
        </w:rPr>
        <w:tab/>
      </w:r>
      <w:r>
        <w:rPr>
          <w:b/>
        </w:rPr>
        <w:t xml:space="preserve">Não comprovação - </w:t>
      </w:r>
      <w:r w:rsidRPr="005F5F1F">
        <w:t>Número de processos de tomada de contas especial em que não r</w:t>
      </w:r>
      <w:r>
        <w:t>e</w:t>
      </w:r>
      <w:r w:rsidRPr="005F5F1F">
        <w:t>stou comprovada a ocorrência do dano imputado aos responsáveis</w:t>
      </w:r>
      <w:r>
        <w:t xml:space="preserve"> (</w:t>
      </w:r>
      <w:r w:rsidRPr="005F5F1F">
        <w:t>inciso II</w:t>
      </w:r>
      <w:r>
        <w:t>);</w:t>
      </w:r>
    </w:p>
    <w:p w:rsidR="0036357B" w:rsidRDefault="0036357B" w:rsidP="00123C5B">
      <w:pPr>
        <w:spacing w:before="120" w:after="120"/>
        <w:ind w:left="1429" w:hanging="360"/>
        <w:jc w:val="both"/>
      </w:pPr>
      <w:r>
        <w:rPr>
          <w:rFonts w:ascii="Courier New" w:hAnsi="Courier New" w:cs="Courier New"/>
        </w:rPr>
        <w:t>o</w:t>
      </w:r>
      <w:r>
        <w:rPr>
          <w:rFonts w:ascii="Courier New" w:hAnsi="Courier New" w:cs="Courier New"/>
        </w:rPr>
        <w:tab/>
      </w:r>
      <w:r>
        <w:rPr>
          <w:b/>
        </w:rPr>
        <w:t xml:space="preserve">Débito&lt; R$ 75.000 – </w:t>
      </w:r>
      <w:r w:rsidRPr="00CB42B1">
        <w:t>Número de processos de tomada de contas especial em que a subsitência do débito foi inferior ao limite de R$ 75.000,00</w:t>
      </w:r>
      <w:r>
        <w:t xml:space="preserve"> (inciso III);</w:t>
      </w:r>
    </w:p>
    <w:p w:rsidR="0036357B" w:rsidRDefault="0036357B" w:rsidP="00123C5B">
      <w:pPr>
        <w:tabs>
          <w:tab w:val="left" w:pos="567"/>
        </w:tabs>
        <w:spacing w:before="120" w:after="120"/>
        <w:ind w:left="1069" w:hanging="360"/>
        <w:jc w:val="both"/>
      </w:pPr>
      <w:r>
        <w:rPr>
          <w:rFonts w:ascii="Wingdings" w:hAnsi="Wingdings"/>
        </w:rPr>
        <w:t></w:t>
      </w:r>
      <w:r>
        <w:rPr>
          <w:rFonts w:ascii="Wingdings" w:hAnsi="Wingdings"/>
        </w:rPr>
        <w:tab/>
      </w:r>
      <w:r w:rsidRPr="00CB42B1">
        <w:rPr>
          <w:b/>
        </w:rPr>
        <w:t xml:space="preserve">Não enviadas &gt; 180 dias do exercício instauração – </w:t>
      </w:r>
      <w:r w:rsidRPr="00E93D56">
        <w:t>Deve indicar o número de processos de tomada de contas especial</w:t>
      </w:r>
      <w:r>
        <w:t>,</w:t>
      </w:r>
      <w:r w:rsidRPr="00E93D56">
        <w:t xml:space="preserve"> </w:t>
      </w:r>
      <w:r>
        <w:t>com mais de 180 dias a contar do termino do exercício financeiro em que foi instaurada, que não foram objeto de envio ao TCU, conforme dispõe o art. 11 da IN TCU 71/2012. Os casos indicados nesta coluna devem ser objeto de justificativa em nota de rodapé ou no texto do relatório de gestão.</w:t>
      </w:r>
    </w:p>
    <w:p w:rsidR="0036357B" w:rsidRDefault="0036357B" w:rsidP="00123C5B">
      <w:pPr>
        <w:spacing w:before="120" w:after="120"/>
        <w:ind w:left="720" w:hanging="360"/>
        <w:jc w:val="both"/>
        <w:rPr>
          <w:b/>
        </w:rPr>
      </w:pPr>
      <w:r>
        <w:rPr>
          <w:rFonts w:ascii="Symbol" w:hAnsi="Symbol"/>
        </w:rPr>
        <w:t></w:t>
      </w:r>
      <w:r>
        <w:rPr>
          <w:rFonts w:ascii="Symbol" w:hAnsi="Symbol"/>
        </w:rPr>
        <w:tab/>
      </w:r>
      <w:r w:rsidRPr="003C0C93">
        <w:rPr>
          <w:b/>
        </w:rPr>
        <w:t xml:space="preserve">Remetidas ao TCU </w:t>
      </w:r>
      <w:r>
        <w:t>– Número de processos de tomada de contas especial remetidos ao TCU.</w:t>
      </w:r>
    </w:p>
    <w:p w:rsidR="00492B6F" w:rsidRDefault="0036357B" w:rsidP="00970743">
      <w:pPr>
        <w:pStyle w:val="Ttulo2"/>
        <w:numPr>
          <w:ilvl w:val="1"/>
          <w:numId w:val="117"/>
        </w:numPr>
      </w:pPr>
      <w:bookmarkStart w:id="2706" w:name="_Toc360109300"/>
      <w:r>
        <w:br w:type="page"/>
      </w:r>
      <w:bookmarkStart w:id="2707" w:name="_Toc377032602"/>
      <w:r w:rsidRPr="00895486">
        <w:t>Alimentação SIASG E SICONV</w:t>
      </w:r>
      <w:bookmarkEnd w:id="2706"/>
      <w:bookmarkEnd w:id="2707"/>
    </w:p>
    <w:p w:rsidR="0036357B" w:rsidRDefault="0036357B" w:rsidP="00123C5B">
      <w:pPr>
        <w:spacing w:before="120" w:after="120"/>
        <w:jc w:val="both"/>
        <w:rPr>
          <w:color w:val="000000"/>
        </w:rPr>
      </w:pPr>
      <w:r>
        <w:rPr>
          <w:color w:val="000000"/>
        </w:rPr>
        <w:t>O modelo constante do quadro abaixo deverá ser preenchido com os dados do gestor responsável pela área da UJ que tenha a atribuição de atualizar os dados nos respectivos sistemas, traduzindo-se a declaração apresentada como veracidade da situação corrente dos sistemas especificados.</w:t>
      </w:r>
    </w:p>
    <w:p w:rsidR="0036357B" w:rsidRPr="0057142F" w:rsidRDefault="0036357B" w:rsidP="007C21CA">
      <w:pPr>
        <w:pStyle w:val="Epgrafe"/>
      </w:pPr>
      <w:bookmarkStart w:id="2708" w:name="_Toc377032970"/>
      <w:r w:rsidRPr="0057142F">
        <w:t>Quadro A.</w:t>
      </w:r>
      <w:r w:rsidR="008F0E54">
        <w:t>11.5</w:t>
      </w:r>
      <w:r w:rsidRPr="0057142F">
        <w:t xml:space="preserve"> – </w:t>
      </w:r>
      <w:r w:rsidR="00911F6B">
        <w:t>D</w:t>
      </w:r>
      <w:r w:rsidRPr="0057142F">
        <w:t>eclaração de inserção e atualização de dados no SIASG e S</w:t>
      </w:r>
      <w:r>
        <w:t>I</w:t>
      </w:r>
      <w:r w:rsidRPr="0057142F">
        <w:t>CONV</w:t>
      </w:r>
      <w:bookmarkEnd w:id="270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36357B" w:rsidRPr="00DB1469" w:rsidTr="00226CE3">
        <w:tc>
          <w:tcPr>
            <w:tcW w:w="10206" w:type="dxa"/>
          </w:tcPr>
          <w:p w:rsidR="0036357B" w:rsidRPr="00DB1469" w:rsidRDefault="0036357B" w:rsidP="00A335D4">
            <w:pPr>
              <w:spacing w:after="120"/>
              <w:jc w:val="center"/>
              <w:rPr>
                <w:b/>
              </w:rPr>
            </w:pPr>
            <w:r w:rsidRPr="00DB1469">
              <w:rPr>
                <w:b/>
              </w:rPr>
              <w:t>DECLARAÇÃO</w:t>
            </w:r>
          </w:p>
          <w:p w:rsidR="0036357B" w:rsidRPr="00DB1469" w:rsidRDefault="0036357B" w:rsidP="00123C5B">
            <w:pPr>
              <w:spacing w:after="120"/>
              <w:ind w:left="567" w:right="566" w:firstLine="1275"/>
              <w:jc w:val="both"/>
              <w:rPr>
                <w:color w:val="000000"/>
              </w:rPr>
            </w:pPr>
            <w:r w:rsidRPr="00DB1469">
              <w:t xml:space="preserve">Eu, </w:t>
            </w:r>
            <w:r w:rsidRPr="00DB1469">
              <w:rPr>
                <w:b/>
                <w:u w:val="single"/>
              </w:rPr>
              <w:t>(gestor responsável pela inclusão e atualização dos dados nos sitemas)</w:t>
            </w:r>
            <w:r w:rsidRPr="00DB1469">
              <w:t>, CPF n° </w:t>
            </w:r>
            <w:r w:rsidRPr="00DB1469">
              <w:rPr>
                <w:b/>
              </w:rPr>
              <w:t>_________</w:t>
            </w:r>
            <w:r w:rsidRPr="00DB1469">
              <w:t xml:space="preserve">, </w:t>
            </w:r>
            <w:r w:rsidRPr="00DB1469">
              <w:rPr>
                <w:b/>
                <w:u w:val="single"/>
              </w:rPr>
              <w:t>(cargo ocupado pelo responsável)</w:t>
            </w:r>
            <w:r w:rsidRPr="00DB1469">
              <w:t xml:space="preserve">, exercido na </w:t>
            </w:r>
            <w:r w:rsidRPr="00DB1469">
              <w:rPr>
                <w:b/>
                <w:u w:val="single"/>
              </w:rPr>
              <w:t>(nome da unidade responsável)</w:t>
            </w:r>
            <w:r w:rsidRPr="00DB1469">
              <w:t xml:space="preserve"> declaro junto aos órgãos de controle interno e externo que todas as informações referentes a contratos, convênios e instrumentos congêneres </w:t>
            </w:r>
            <w:r>
              <w:t>firmados até o exercício de 201</w:t>
            </w:r>
            <w:r w:rsidR="008B1238">
              <w:t>4</w:t>
            </w:r>
            <w:r w:rsidRPr="00DB1469">
              <w:t xml:space="preserve"> por esta Unidade estão disponíveis e atualizad</w:t>
            </w:r>
            <w:r>
              <w:t>a</w:t>
            </w:r>
            <w:r w:rsidRPr="00DB1469">
              <w:t xml:space="preserve">s, respectivamente, no Sistema Integrado de Administração de Serviços Gerais – SIASG e no </w:t>
            </w:r>
            <w:r w:rsidRPr="00134912">
              <w:t>Sistema de Gestão de Convênios e Contratos de Repasse – SICONV</w:t>
            </w:r>
            <w:r w:rsidRPr="00DB1469">
              <w:t xml:space="preserve">, conforme </w:t>
            </w:r>
            <w:r w:rsidRPr="00EE38FE">
              <w:t xml:space="preserve">estabelece </w:t>
            </w:r>
            <w:r w:rsidR="00450CA4" w:rsidRPr="00EE38FE">
              <w:t>a LDO 2014</w:t>
            </w:r>
            <w:r w:rsidRPr="00DB1469">
              <w:t xml:space="preserve"> e suas correspondentes em exercícios anteriores</w:t>
            </w:r>
            <w:r w:rsidRPr="00DB1469">
              <w:rPr>
                <w:color w:val="000000"/>
              </w:rPr>
              <w:t>.</w:t>
            </w:r>
          </w:p>
          <w:p w:rsidR="0036357B" w:rsidRPr="00DB1469" w:rsidRDefault="0036357B" w:rsidP="00123C5B">
            <w:pPr>
              <w:spacing w:after="120"/>
              <w:jc w:val="both"/>
            </w:pPr>
          </w:p>
          <w:p w:rsidR="0036357B" w:rsidRPr="00DB1469" w:rsidRDefault="0036357B" w:rsidP="00A335D4">
            <w:pPr>
              <w:spacing w:after="120"/>
              <w:jc w:val="center"/>
            </w:pPr>
            <w:r w:rsidRPr="00DB1469">
              <w:t>Brasília, ___ de ____ de 201</w:t>
            </w:r>
            <w:r w:rsidR="008B1238">
              <w:t>5</w:t>
            </w:r>
            <w:r w:rsidRPr="00DB1469">
              <w:t>.</w:t>
            </w:r>
          </w:p>
          <w:p w:rsidR="0036357B" w:rsidRPr="00DB1469" w:rsidRDefault="0036357B" w:rsidP="00A335D4">
            <w:pPr>
              <w:spacing w:after="120"/>
              <w:jc w:val="center"/>
            </w:pPr>
          </w:p>
          <w:p w:rsidR="0036357B" w:rsidRPr="00DB1469" w:rsidRDefault="0036357B" w:rsidP="00A335D4">
            <w:pPr>
              <w:spacing w:after="120"/>
              <w:jc w:val="center"/>
              <w:rPr>
                <w:b/>
                <w:u w:val="single"/>
              </w:rPr>
            </w:pPr>
            <w:r w:rsidRPr="00DB1469">
              <w:rPr>
                <w:b/>
                <w:u w:val="single"/>
              </w:rPr>
              <w:t>(Nome do Gestor)</w:t>
            </w:r>
          </w:p>
          <w:p w:rsidR="0036357B" w:rsidRPr="00DB1469" w:rsidRDefault="0036357B" w:rsidP="00A335D4">
            <w:pPr>
              <w:spacing w:after="120"/>
              <w:jc w:val="center"/>
              <w:rPr>
                <w:b/>
                <w:u w:val="single"/>
              </w:rPr>
            </w:pPr>
            <w:r w:rsidRPr="00DB1469">
              <w:rPr>
                <w:b/>
                <w:u w:val="single"/>
              </w:rPr>
              <w:t>(CPF)</w:t>
            </w:r>
          </w:p>
          <w:p w:rsidR="0036357B" w:rsidRPr="00DB1469" w:rsidRDefault="0036357B" w:rsidP="00A335D4">
            <w:pPr>
              <w:spacing w:after="120"/>
              <w:jc w:val="center"/>
              <w:rPr>
                <w:rFonts w:ascii="Calibri" w:hAnsi="Calibri"/>
                <w:b/>
                <w:sz w:val="22"/>
              </w:rPr>
            </w:pPr>
            <w:r w:rsidRPr="00DB1469">
              <w:rPr>
                <w:b/>
                <w:u w:val="single"/>
              </w:rPr>
              <w:t>(Cargo/Unidade Jurisdicionada)</w:t>
            </w:r>
          </w:p>
        </w:tc>
      </w:tr>
    </w:tbl>
    <w:p w:rsidR="00492B6F" w:rsidRDefault="0036357B" w:rsidP="00FB4DA8">
      <w:pPr>
        <w:pStyle w:val="Ttulo1"/>
      </w:pPr>
      <w:r>
        <w:br w:type="page"/>
      </w:r>
      <w:bookmarkStart w:id="2709" w:name="_Toc360109302"/>
      <w:bookmarkStart w:id="2710" w:name="_Toc377032603"/>
      <w:r w:rsidR="008F0E54" w:rsidRPr="00844092">
        <w:t>INFORMAÇÕES CONTÁBEIS</w:t>
      </w:r>
      <w:bookmarkEnd w:id="2709"/>
      <w:bookmarkEnd w:id="2710"/>
    </w:p>
    <w:p w:rsidR="0036357B" w:rsidRPr="00844092" w:rsidRDefault="00F82DB3" w:rsidP="00123C5B">
      <w:pPr>
        <w:tabs>
          <w:tab w:val="left" w:pos="3119"/>
        </w:tabs>
        <w:spacing w:before="120" w:after="120"/>
        <w:jc w:val="both"/>
        <w:rPr>
          <w:b/>
          <w:u w:val="single"/>
        </w:rPr>
      </w:pPr>
      <w:r w:rsidRPr="00F82DB3">
        <w:rPr>
          <w:b/>
          <w:u w:val="single"/>
        </w:rPr>
        <w:t>Texto da DN:</w:t>
      </w:r>
    </w:p>
    <w:p w:rsidR="005946F2" w:rsidRDefault="008F0E54" w:rsidP="00DA0342">
      <w:pPr>
        <w:tabs>
          <w:tab w:val="left" w:pos="709"/>
        </w:tabs>
        <w:spacing w:before="120" w:after="120"/>
        <w:jc w:val="both"/>
      </w:pPr>
      <w:r>
        <w:t>12.1</w:t>
      </w:r>
      <w:r w:rsidR="0036357B" w:rsidRPr="00506300">
        <w:t xml:space="preserve"> </w:t>
      </w:r>
      <w:r w:rsidRPr="008F0E54">
        <w:t>Demonstração das medidas para adoção de critérios e procedimentos estabelecidos pelas Normas Brasileiras de Contabilidade Aplicada ao Setor Público NBC T 16.9 e NBC T 16.10, publicadas pelas Resoluções CFC nº 1.136/2008 e 1.137/2008, respectivamente, para tratamento contábil da depreciação, da amortização e da exaustão de itens do patrimônio e avaliação e mensuração de ativos e passivos da unidade jurisdicionada.</w:t>
      </w:r>
    </w:p>
    <w:p w:rsidR="005946F2" w:rsidRDefault="008F0E54" w:rsidP="00DA0342">
      <w:pPr>
        <w:spacing w:before="120" w:after="120"/>
        <w:jc w:val="both"/>
      </w:pPr>
      <w:r>
        <w:t>12.2</w:t>
      </w:r>
      <w:r w:rsidR="0036357B">
        <w:t xml:space="preserve"> </w:t>
      </w:r>
      <w:r>
        <w:t>Demonstração sucinta do estágio de desenvolvimento e da sistemática de apuração dos custos dos programas e das unidades administrativas, bem como dos bens e serviços resultantes da atuação da unidade jurisdicionada, especialmente aqueles decorrentes da execução dos seus objetivos estratégicos, contemplando, pelo menos, as seguintes informações:</w:t>
      </w:r>
    </w:p>
    <w:p w:rsidR="008F0E54" w:rsidRDefault="008F0E54" w:rsidP="000B5AED">
      <w:pPr>
        <w:spacing w:before="120" w:after="120"/>
        <w:ind w:left="709"/>
        <w:jc w:val="both"/>
      </w:pPr>
      <w:r>
        <w:t>a)</w:t>
      </w:r>
      <w:r>
        <w:tab/>
        <w:t>identificação da estrutura orgânica da unidade jurisdicionada responsável pelo gerenciamento de custos (subunidade, setor etc.), bem como da setorial de custos a que se vincula, se for o caso;</w:t>
      </w:r>
    </w:p>
    <w:p w:rsidR="008F0E54" w:rsidRDefault="008F0E54" w:rsidP="000B5AED">
      <w:pPr>
        <w:spacing w:before="120" w:after="120"/>
        <w:ind w:left="709"/>
        <w:jc w:val="both"/>
      </w:pPr>
      <w:r>
        <w:t>b)</w:t>
      </w:r>
      <w:r>
        <w:tab/>
        <w:t>identificação das subunidades administrativas da unidade jurisdicionada das quais os custos são apurados;</w:t>
      </w:r>
    </w:p>
    <w:p w:rsidR="008F0E54" w:rsidRDefault="008F0E54" w:rsidP="000B5AED">
      <w:pPr>
        <w:spacing w:before="120" w:after="120"/>
        <w:ind w:left="709"/>
        <w:jc w:val="both"/>
      </w:pPr>
      <w:r>
        <w:t>c)</w:t>
      </w:r>
      <w:r>
        <w:tab/>
        <w:t>descrição sucinta do sistema informatizado de apuração dos custos;</w:t>
      </w:r>
    </w:p>
    <w:p w:rsidR="008F0E54" w:rsidRDefault="008F0E54" w:rsidP="000B5AED">
      <w:pPr>
        <w:spacing w:before="120" w:after="120"/>
        <w:ind w:left="709"/>
        <w:jc w:val="both"/>
      </w:pPr>
      <w:r>
        <w:t>d)</w:t>
      </w:r>
      <w:r>
        <w:tab/>
        <w:t>práticas de tratamento e alocação utilizadas no âmbito das subunidades ou unidades administrativas para geração de informações de custos;</w:t>
      </w:r>
    </w:p>
    <w:p w:rsidR="008F0E54" w:rsidRDefault="008F0E54" w:rsidP="000B5AED">
      <w:pPr>
        <w:spacing w:before="120" w:after="120"/>
        <w:ind w:left="709"/>
        <w:jc w:val="both"/>
      </w:pPr>
      <w:r>
        <w:t>e)</w:t>
      </w:r>
      <w:r>
        <w:tab/>
        <w:t>impactos observados na atuação da unidade jurisdicionada, bem como no processo de tomada de decisões, que podem ser atribuídos à instituição do gerenciamento de custos;</w:t>
      </w:r>
    </w:p>
    <w:p w:rsidR="008F0E54" w:rsidRDefault="008F0E54" w:rsidP="000B5AED">
      <w:pPr>
        <w:spacing w:before="120" w:after="120"/>
        <w:ind w:left="709"/>
        <w:jc w:val="both"/>
      </w:pPr>
      <w:r>
        <w:t>f)</w:t>
      </w:r>
      <w:r>
        <w:tab/>
        <w:t>relatórios utilizados pela unidade jurisdicionada para análise de custos e tomada de decisão.</w:t>
      </w:r>
    </w:p>
    <w:p w:rsidR="005946F2" w:rsidRDefault="008F0E54" w:rsidP="00DA0342">
      <w:pPr>
        <w:spacing w:before="120" w:after="120"/>
        <w:jc w:val="both"/>
      </w:pPr>
      <w:r>
        <w:t>12.3</w:t>
      </w:r>
      <w:r w:rsidR="0036357B">
        <w:t xml:space="preserve"> </w:t>
      </w:r>
      <w:r>
        <w:t>Informações sobre a conformidade contábil dos atos e fatos da gestão orçamentária, financeira e patrimonial da unidade jurisdicionada, contemplando:</w:t>
      </w:r>
    </w:p>
    <w:p w:rsidR="008F0E54" w:rsidRDefault="008F0E54" w:rsidP="000B5AED">
      <w:pPr>
        <w:spacing w:before="120" w:after="120"/>
        <w:ind w:left="709"/>
        <w:jc w:val="both"/>
      </w:pPr>
      <w:r>
        <w:t>a)</w:t>
      </w:r>
      <w:r>
        <w:tab/>
        <w:t>descrição sucinta do processo de verificação da conformidade contábil no âmbito da unidade jurisdicionada, identificando a instância responsável pelo realização de tal conformidade e as unidades gestoras executoras do SIAFI e fazendo referência à observância da segregação de função no processo de registro da conformidade;</w:t>
      </w:r>
    </w:p>
    <w:p w:rsidR="008F0E54" w:rsidRDefault="008F0E54" w:rsidP="000B5AED">
      <w:pPr>
        <w:spacing w:before="120" w:after="120"/>
        <w:ind w:left="709"/>
        <w:jc w:val="both"/>
      </w:pPr>
      <w:r>
        <w:t>b)</w:t>
      </w:r>
      <w:r>
        <w:tab/>
        <w:t>informações sobre a quantidade de ocorrências em cada uma das classificações, alerta ou ressalva, observadas durante o exercício;</w:t>
      </w:r>
    </w:p>
    <w:p w:rsidR="008F0E54" w:rsidRDefault="008F0E54" w:rsidP="000B5AED">
      <w:pPr>
        <w:spacing w:before="120" w:after="120"/>
        <w:ind w:left="709"/>
        <w:jc w:val="both"/>
      </w:pPr>
      <w:r>
        <w:t>c)</w:t>
      </w:r>
      <w:r>
        <w:tab/>
        <w:t>descrição de ocorrência não sanada até o final do exercício de referência do relatório de gestão, indicando as justificativas da não regularização.</w:t>
      </w:r>
    </w:p>
    <w:p w:rsidR="005946F2" w:rsidRDefault="008F0E54" w:rsidP="00DA0342">
      <w:pPr>
        <w:spacing w:before="120" w:after="120"/>
        <w:jc w:val="both"/>
      </w:pPr>
      <w:r>
        <w:t>12.4</w:t>
      </w:r>
      <w:r w:rsidR="0036357B" w:rsidRPr="00844092">
        <w:t xml:space="preserve"> </w:t>
      </w:r>
      <w:r w:rsidRPr="008F0E54">
        <w:t>Declaração do contador responsável por unidade jurisdicionada que tenha executado sua contabilidade no Sistema Integrado de Administração Financeira do Governo Federal – SIAFI, que as Demonstrações Contábeis (Balanço Patrimonial, Balanço Orçamentário, Balanço Financeiro, Demonstração das Variações Patrimoniais, Demonstração dos Fluxos de Caixa e Demonstração do Resultado Econômico) previstas pela Lei nº 4.320, de 17 de março de 1964, e pela Norma Brasileira de Contabilidade Aplicada ao Setor Público NBC T 16.6 aprovada pela Resolução CFC nº 1.133/2008, assim como o demonstrativo levantado por unidade gestora responsável – UGR (válido apenas para as unidades gestoras não executoras) refletem a adequada situação orçamentária, financeira e patrimonial da unidade jurisdicionada que apresenta relatório de gestão.</w:t>
      </w:r>
    </w:p>
    <w:p w:rsidR="005946F2" w:rsidRDefault="008F0E54" w:rsidP="00DA0342">
      <w:pPr>
        <w:spacing w:before="120" w:after="120"/>
        <w:jc w:val="both"/>
      </w:pPr>
      <w:r>
        <w:t>12.5</w:t>
      </w:r>
      <w:r w:rsidR="0036357B" w:rsidRPr="00844092">
        <w:t xml:space="preserve"> </w:t>
      </w:r>
      <w:r w:rsidRPr="008F0E54">
        <w:t>Demonstrações Contábeis previstas pela Lei nº 4.320/64 e pela NBC T 16.6 aprovada pela Resolução CFC nº 1.133/2008, incluindo as notas explicativas, no caso das unidades jurisdicionadas que não executaram sua contabilidade no Sistema Integrado de Administração Financeira do Governo Federal – SIAFI.</w:t>
      </w:r>
    </w:p>
    <w:p w:rsidR="005946F2" w:rsidRDefault="008F0E54" w:rsidP="00DA0342">
      <w:pPr>
        <w:spacing w:before="120" w:after="120"/>
        <w:jc w:val="both"/>
      </w:pPr>
      <w:r>
        <w:t>12.6</w:t>
      </w:r>
      <w:r w:rsidRPr="00844092">
        <w:t xml:space="preserve"> </w:t>
      </w:r>
      <w:r w:rsidRPr="008F0E54">
        <w:t>Demonstrações contábeis previstas na Lei nº 6.404/76 ou em lei específica, incluindo as notas explicativas.</w:t>
      </w:r>
    </w:p>
    <w:p w:rsidR="005946F2" w:rsidRDefault="008F0E54" w:rsidP="00DA0342">
      <w:pPr>
        <w:spacing w:before="120" w:after="120"/>
        <w:jc w:val="both"/>
      </w:pPr>
      <w:r>
        <w:t xml:space="preserve">12.7 </w:t>
      </w:r>
      <w:r w:rsidRPr="008F0E54">
        <w:t>Demonstração da composição acionária do capital social, indicando os principais acionistas e respectivos percentuais de participação, assim como a posição da unidade jurisdicionada como detentora de investimento permanente em outras sociedades.</w:t>
      </w:r>
    </w:p>
    <w:p w:rsidR="005946F2" w:rsidRDefault="008F0E54" w:rsidP="00DA0342">
      <w:pPr>
        <w:spacing w:before="120" w:after="120"/>
        <w:jc w:val="both"/>
      </w:pPr>
      <w:r>
        <w:t xml:space="preserve">12.8 </w:t>
      </w:r>
      <w:r w:rsidRPr="008F0E54">
        <w:t>Relatório do auditor independente sobre as demonstrações contábeis, caso tenha havido a contratação desse serviço pela unidade jurisdicionada.</w:t>
      </w:r>
    </w:p>
    <w:p w:rsidR="0036357B" w:rsidRPr="00844092" w:rsidRDefault="0036357B" w:rsidP="00123C5B">
      <w:pPr>
        <w:tabs>
          <w:tab w:val="left" w:pos="3119"/>
        </w:tabs>
        <w:spacing w:before="120" w:after="120"/>
        <w:jc w:val="both"/>
        <w:rPr>
          <w:b/>
          <w:u w:val="single"/>
        </w:rPr>
      </w:pPr>
      <w:r w:rsidRPr="00844092">
        <w:rPr>
          <w:b/>
          <w:u w:val="single"/>
        </w:rPr>
        <w:t>Objetivo</w:t>
      </w:r>
    </w:p>
    <w:p w:rsidR="0036357B" w:rsidRDefault="0036357B" w:rsidP="00123C5B">
      <w:pPr>
        <w:spacing w:before="120" w:after="120"/>
        <w:jc w:val="both"/>
      </w:pPr>
      <w:r>
        <w:t xml:space="preserve">Levantar informações quanto à elaboração e à fidedignidade das informações contidas nas demonstrações contábeis elaboradas pelas UJ, </w:t>
      </w:r>
      <w:r w:rsidR="000D7BE2">
        <w:t>e à implementação de sistemática de apuração de custos, bem como</w:t>
      </w:r>
      <w:r>
        <w:t xml:space="preserve"> acompanhar a implementação dos novos critérios e procedimentos estabelecidos pelas Normas Brasileiras de Contabilidade Aplicadas ao Setor Público</w:t>
      </w:r>
      <w:r w:rsidR="000D7BE2">
        <w:t>, bem como</w:t>
      </w:r>
      <w:r>
        <w:t xml:space="preserve">. </w:t>
      </w:r>
    </w:p>
    <w:p w:rsidR="0036357B" w:rsidRPr="00844092" w:rsidRDefault="0036357B" w:rsidP="00123C5B">
      <w:pPr>
        <w:tabs>
          <w:tab w:val="left" w:pos="3119"/>
        </w:tabs>
        <w:spacing w:before="120" w:after="120"/>
        <w:jc w:val="both"/>
        <w:rPr>
          <w:b/>
          <w:u w:val="single"/>
        </w:rPr>
      </w:pPr>
      <w:r w:rsidRPr="00844092">
        <w:rPr>
          <w:b/>
          <w:u w:val="single"/>
        </w:rPr>
        <w:t>Estrutura de Informação</w:t>
      </w:r>
    </w:p>
    <w:p w:rsidR="0036357B" w:rsidRDefault="0036357B" w:rsidP="00123C5B">
      <w:pPr>
        <w:tabs>
          <w:tab w:val="left" w:pos="3119"/>
        </w:tabs>
        <w:spacing w:before="120" w:after="120"/>
        <w:jc w:val="both"/>
        <w:rPr>
          <w:color w:val="000000"/>
        </w:rPr>
      </w:pPr>
      <w:r w:rsidRPr="00621FCE">
        <w:rPr>
          <w:color w:val="000000"/>
        </w:rPr>
        <w:t xml:space="preserve">A informação está organizada </w:t>
      </w:r>
      <w:r>
        <w:rPr>
          <w:color w:val="000000"/>
        </w:rPr>
        <w:t>de acordo com cada subitem acima especificado. Para tanto, cada subitem possui objetivo específico e obedece a uma forma de estruturação distinta, conforme detalhamento a seguir.</w:t>
      </w:r>
    </w:p>
    <w:p w:rsidR="0036357B" w:rsidRPr="00844092" w:rsidRDefault="0036357B" w:rsidP="00123C5B">
      <w:pPr>
        <w:tabs>
          <w:tab w:val="left" w:pos="3119"/>
        </w:tabs>
        <w:spacing w:before="120" w:after="120"/>
        <w:jc w:val="both"/>
        <w:rPr>
          <w:b/>
          <w:u w:val="single"/>
        </w:rPr>
      </w:pPr>
      <w:r w:rsidRPr="00844092">
        <w:rPr>
          <w:b/>
          <w:u w:val="single"/>
        </w:rPr>
        <w:t>Abrangência</w:t>
      </w:r>
    </w:p>
    <w:p w:rsidR="008F0E54" w:rsidRDefault="0036357B" w:rsidP="00123C5B">
      <w:pPr>
        <w:tabs>
          <w:tab w:val="left" w:pos="3119"/>
        </w:tabs>
        <w:spacing w:before="120" w:after="120"/>
        <w:jc w:val="both"/>
        <w:rPr>
          <w:b/>
        </w:rPr>
      </w:pPr>
      <w:r w:rsidRPr="00844092">
        <w:t>To</w:t>
      </w:r>
      <w:r w:rsidRPr="00E74C75">
        <w:t>das as unidades jurisdicionadas</w:t>
      </w:r>
      <w:r>
        <w:t xml:space="preserve"> relacionadas no Anexo I da DN TCU </w:t>
      </w:r>
      <w:r w:rsidR="00EE38FE">
        <w:t>134/2013</w:t>
      </w:r>
      <w:r w:rsidRPr="00DD554D">
        <w:t>,</w:t>
      </w:r>
      <w:r>
        <w:t xml:space="preserve"> obedecendo-se aos conteúdos especificados no Quadro </w:t>
      </w:r>
      <w:r w:rsidRPr="00711774">
        <w:rPr>
          <w:b/>
        </w:rPr>
        <w:t>A1-Relacionamento entre as Unidades Jurisdicionadas e os Conteúdos Gerais do Relatório de Gestão.</w:t>
      </w:r>
    </w:p>
    <w:p w:rsidR="008F0E54" w:rsidRDefault="008F0E54">
      <w:pPr>
        <w:autoSpaceDE/>
        <w:autoSpaceDN/>
        <w:adjustRightInd/>
        <w:rPr>
          <w:b/>
        </w:rPr>
      </w:pPr>
      <w:r>
        <w:rPr>
          <w:b/>
        </w:rPr>
        <w:br w:type="page"/>
      </w:r>
    </w:p>
    <w:p w:rsidR="00492B6F" w:rsidRDefault="0036357B" w:rsidP="00970743">
      <w:pPr>
        <w:pStyle w:val="Ttulo2"/>
        <w:numPr>
          <w:ilvl w:val="1"/>
          <w:numId w:val="118"/>
        </w:numPr>
      </w:pPr>
      <w:bookmarkStart w:id="2711" w:name="_Toc319509724"/>
      <w:bookmarkStart w:id="2712" w:name="_Toc319510598"/>
      <w:bookmarkStart w:id="2713" w:name="_Toc319511032"/>
      <w:bookmarkStart w:id="2714" w:name="_Toc319511466"/>
      <w:bookmarkStart w:id="2715" w:name="_Toc319511900"/>
      <w:bookmarkStart w:id="2716" w:name="_Toc319512336"/>
      <w:bookmarkStart w:id="2717" w:name="_Toc319512772"/>
      <w:bookmarkStart w:id="2718" w:name="_Toc319513209"/>
      <w:bookmarkStart w:id="2719" w:name="_Toc319518483"/>
      <w:bookmarkStart w:id="2720" w:name="_Toc319519006"/>
      <w:bookmarkStart w:id="2721" w:name="_Toc319586604"/>
      <w:bookmarkStart w:id="2722" w:name="_Toc319587712"/>
      <w:bookmarkStart w:id="2723" w:name="_Toc319588357"/>
      <w:bookmarkStart w:id="2724" w:name="_Toc319589002"/>
      <w:bookmarkStart w:id="2725" w:name="_Toc319589647"/>
      <w:bookmarkStart w:id="2726" w:name="_Toc319590292"/>
      <w:bookmarkStart w:id="2727" w:name="_Toc319590943"/>
      <w:bookmarkStart w:id="2728" w:name="_Toc319591588"/>
      <w:bookmarkStart w:id="2729" w:name="_Toc319592233"/>
      <w:bookmarkStart w:id="2730" w:name="_Toc319592878"/>
      <w:bookmarkStart w:id="2731" w:name="_Toc319593523"/>
      <w:bookmarkStart w:id="2732" w:name="_Toc319594168"/>
      <w:bookmarkStart w:id="2733" w:name="_Toc319594813"/>
      <w:bookmarkStart w:id="2734" w:name="_Toc319595458"/>
      <w:bookmarkStart w:id="2735" w:name="_Toc319596097"/>
      <w:bookmarkStart w:id="2736" w:name="_Toc319596736"/>
      <w:bookmarkStart w:id="2737" w:name="_Toc319597375"/>
      <w:bookmarkStart w:id="2738" w:name="_Toc319598014"/>
      <w:bookmarkStart w:id="2739" w:name="_Toc319598652"/>
      <w:bookmarkStart w:id="2740" w:name="_Toc319599285"/>
      <w:bookmarkStart w:id="2741" w:name="_Toc319599923"/>
      <w:bookmarkStart w:id="2742" w:name="_Toc319600556"/>
      <w:bookmarkStart w:id="2743" w:name="_Toc319601189"/>
      <w:bookmarkStart w:id="2744" w:name="_Toc319601826"/>
      <w:bookmarkStart w:id="2745" w:name="_Toc319594916"/>
      <w:bookmarkStart w:id="2746" w:name="_Toc319920893"/>
      <w:bookmarkStart w:id="2747" w:name="_Toc319921512"/>
      <w:bookmarkStart w:id="2748" w:name="_Toc320264066"/>
      <w:bookmarkStart w:id="2749" w:name="_Toc320264335"/>
      <w:bookmarkStart w:id="2750" w:name="_Toc320283800"/>
      <w:bookmarkStart w:id="2751" w:name="_Toc320284174"/>
      <w:bookmarkStart w:id="2752" w:name="_Toc320284554"/>
      <w:bookmarkStart w:id="2753" w:name="_Toc320284940"/>
      <w:bookmarkStart w:id="2754" w:name="_Toc320285314"/>
      <w:bookmarkStart w:id="2755" w:name="_Toc320285688"/>
      <w:bookmarkStart w:id="2756" w:name="_Toc320286068"/>
      <w:bookmarkStart w:id="2757" w:name="_Toc320286442"/>
      <w:bookmarkStart w:id="2758" w:name="_Toc320286822"/>
      <w:bookmarkStart w:id="2759" w:name="_Toc320287202"/>
      <w:bookmarkStart w:id="2760" w:name="_Toc320287582"/>
      <w:bookmarkStart w:id="2761" w:name="_Toc320287962"/>
      <w:bookmarkStart w:id="2762" w:name="_Toc320288348"/>
      <w:bookmarkStart w:id="2763" w:name="_Toc326228056"/>
      <w:bookmarkStart w:id="2764" w:name="_Toc328072655"/>
      <w:bookmarkStart w:id="2765" w:name="_Toc328530776"/>
      <w:bookmarkStart w:id="2766" w:name="_Toc328531445"/>
      <w:bookmarkStart w:id="2767" w:name="_Toc328532052"/>
      <w:bookmarkStart w:id="2768" w:name="_Toc328532384"/>
      <w:bookmarkStart w:id="2769" w:name="_Toc328532718"/>
      <w:bookmarkStart w:id="2770" w:name="_Toc328560598"/>
      <w:bookmarkStart w:id="2771" w:name="_Toc328561773"/>
      <w:bookmarkStart w:id="2772" w:name="_Toc360107763"/>
      <w:bookmarkStart w:id="2773" w:name="_Toc360108699"/>
      <w:bookmarkStart w:id="2774" w:name="_Toc360109002"/>
      <w:bookmarkStart w:id="2775" w:name="_Toc360109303"/>
      <w:bookmarkStart w:id="2776" w:name="_Toc360109754"/>
      <w:bookmarkStart w:id="2777" w:name="_Toc360109304"/>
      <w:bookmarkStart w:id="2778" w:name="_Toc377032604"/>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r w:rsidRPr="00895486">
        <w:t>Medidas Adotadas para Adoção de Critérios e Procedimentos Estabelecidos pelas Normas Brasileiras de Contabilidade Aplicadas ao Setor Público</w:t>
      </w:r>
      <w:bookmarkEnd w:id="2777"/>
      <w:bookmarkEnd w:id="2778"/>
    </w:p>
    <w:p w:rsidR="0036357B" w:rsidRDefault="0036357B" w:rsidP="00123C5B">
      <w:pPr>
        <w:spacing w:before="120" w:after="120"/>
        <w:jc w:val="both"/>
      </w:pPr>
      <w:r w:rsidRPr="0070364F">
        <w:rPr>
          <w:b/>
        </w:rPr>
        <w:t>Objetivo</w:t>
      </w:r>
      <w:r>
        <w:rPr>
          <w:b/>
        </w:rPr>
        <w:t xml:space="preserve"> Específico</w:t>
      </w:r>
      <w:r w:rsidRPr="0070364F">
        <w:rPr>
          <w:b/>
        </w:rPr>
        <w:t>:</w:t>
      </w:r>
      <w:r w:rsidRPr="0070364F">
        <w:t xml:space="preserve"> </w:t>
      </w:r>
      <w:r>
        <w:t xml:space="preserve">Levantar informações quanto aos procedimentos, práticas, elaboração e divulgação das demonstrações contábeis elaboradas pelas UJ para dar cumprimento às diretrizes preconizadas nas Normas Brasileiras Aplicadas ao Setor Público, em especial, nas NBC T 16.9 e 16.10. </w:t>
      </w:r>
    </w:p>
    <w:p w:rsidR="0036357B" w:rsidRDefault="0036357B" w:rsidP="00123C5B">
      <w:pPr>
        <w:tabs>
          <w:tab w:val="left" w:pos="3119"/>
        </w:tabs>
        <w:spacing w:before="120" w:after="120"/>
        <w:jc w:val="both"/>
        <w:rPr>
          <w:color w:val="000000"/>
        </w:rPr>
      </w:pPr>
      <w:r w:rsidRPr="00621FCE">
        <w:rPr>
          <w:b/>
          <w:color w:val="000000"/>
        </w:rPr>
        <w:t xml:space="preserve">Estrutura de Informação: </w:t>
      </w:r>
      <w:r w:rsidRPr="00DB5722">
        <w:rPr>
          <w:color w:val="000000"/>
        </w:rPr>
        <w:t>Não há</w:t>
      </w:r>
      <w:r>
        <w:rPr>
          <w:b/>
          <w:color w:val="000000"/>
        </w:rPr>
        <w:t xml:space="preserve"> </w:t>
      </w:r>
      <w:r>
        <w:rPr>
          <w:color w:val="000000"/>
        </w:rPr>
        <w:t>estruturação definida para este subitem. Desta forma, a apresentação das informações está no âmbito da discricionariedade do gestor. Devendo ele optar pela forma mais eficiente e objetiva para a evidenciação das informações solicitadas.</w:t>
      </w:r>
    </w:p>
    <w:p w:rsidR="0036357B" w:rsidRDefault="0036357B" w:rsidP="00123C5B">
      <w:pPr>
        <w:tabs>
          <w:tab w:val="left" w:pos="3119"/>
        </w:tabs>
        <w:spacing w:before="120" w:after="120"/>
        <w:jc w:val="both"/>
      </w:pPr>
      <w:r>
        <w:rPr>
          <w:color w:val="000000"/>
        </w:rPr>
        <w:t xml:space="preserve">A unidade jurisdicionada deverá prover informações </w:t>
      </w:r>
      <w:r w:rsidRPr="003F2C14">
        <w:t>sobre a adoção de critérios e procedimentos estabelecidos pelas Normas Brasileiras de Contabilidade Aplicada ao Setor Público, em especial, nas NBC T 16.9 e NBC T 16.10.</w:t>
      </w:r>
      <w:r>
        <w:t xml:space="preserve"> As informações prestadas pela UJ devem conter, no mínimo: </w:t>
      </w:r>
    </w:p>
    <w:p w:rsidR="0036357B" w:rsidRDefault="0036357B" w:rsidP="00123C5B">
      <w:pPr>
        <w:spacing w:before="120" w:after="120"/>
        <w:ind w:left="765" w:hanging="357"/>
        <w:jc w:val="both"/>
      </w:pPr>
      <w:r>
        <w:t>a)</w:t>
      </w:r>
      <w:r>
        <w:tab/>
        <w:t xml:space="preserve">Se a UJ está ou não aplicando os dispositivos contidos nas </w:t>
      </w:r>
      <w:r w:rsidRPr="003F2C14">
        <w:t>NBC T 16.9 e NBC T 16.10</w:t>
      </w:r>
      <w:r>
        <w:t>;</w:t>
      </w:r>
    </w:p>
    <w:p w:rsidR="0036357B" w:rsidRDefault="0036357B" w:rsidP="00123C5B">
      <w:pPr>
        <w:spacing w:before="120" w:after="120"/>
        <w:ind w:left="765" w:hanging="357"/>
        <w:jc w:val="both"/>
      </w:pPr>
      <w:r>
        <w:t>b)</w:t>
      </w:r>
      <w:r>
        <w:tab/>
        <w:t>Justificativas em caso de resposta negativa à alínea “a” acima;</w:t>
      </w:r>
    </w:p>
    <w:p w:rsidR="0036357B" w:rsidRDefault="0036357B" w:rsidP="00123C5B">
      <w:pPr>
        <w:spacing w:before="120" w:after="120"/>
        <w:ind w:left="765" w:hanging="357"/>
        <w:jc w:val="both"/>
      </w:pPr>
      <w:r>
        <w:t>c)</w:t>
      </w:r>
      <w:r>
        <w:tab/>
        <w:t>Metodologia adotada para estimar a vida útil econômica do ativo;</w:t>
      </w:r>
    </w:p>
    <w:p w:rsidR="0036357B" w:rsidRDefault="0036357B" w:rsidP="00123C5B">
      <w:pPr>
        <w:spacing w:before="120" w:after="120"/>
        <w:ind w:left="765" w:hanging="357"/>
        <w:jc w:val="both"/>
      </w:pPr>
      <w:r>
        <w:t>d)</w:t>
      </w:r>
      <w:r>
        <w:tab/>
        <w:t>A metodologia de cálculo da depreciação, amortização e exaustão;</w:t>
      </w:r>
    </w:p>
    <w:p w:rsidR="0036357B" w:rsidRDefault="0036357B" w:rsidP="00123C5B">
      <w:pPr>
        <w:spacing w:before="120" w:after="120"/>
        <w:ind w:left="765" w:hanging="357"/>
        <w:jc w:val="both"/>
      </w:pPr>
      <w:r>
        <w:t>e)</w:t>
      </w:r>
      <w:r>
        <w:tab/>
        <w:t>As taxas utilizadas para os cálculos;</w:t>
      </w:r>
    </w:p>
    <w:p w:rsidR="0036357B" w:rsidRDefault="0036357B" w:rsidP="00123C5B">
      <w:pPr>
        <w:spacing w:before="120" w:after="120"/>
        <w:ind w:left="765" w:hanging="357"/>
        <w:jc w:val="both"/>
      </w:pPr>
      <w:r>
        <w:t>f)</w:t>
      </w:r>
      <w:r>
        <w:tab/>
        <w:t>A metodologia adotada para realizar a avaliação e mensuração das disponibilidades, dos créditos e dívidas, dos estoques, dos investimentos, do imobilizado, do intangível e do diferido;</w:t>
      </w:r>
    </w:p>
    <w:p w:rsidR="0036357B" w:rsidRPr="003F2C14" w:rsidRDefault="0036357B" w:rsidP="00123C5B">
      <w:pPr>
        <w:spacing w:before="120" w:after="120"/>
        <w:ind w:left="765" w:hanging="357"/>
        <w:jc w:val="both"/>
      </w:pPr>
      <w:r w:rsidRPr="003F2C14">
        <w:t>g)</w:t>
      </w:r>
      <w:r w:rsidRPr="003F2C14">
        <w:tab/>
      </w:r>
      <w:r>
        <w:t xml:space="preserve">O impacto da utilização dos critérios contidos nas </w:t>
      </w:r>
      <w:r w:rsidRPr="003F2C14">
        <w:t>NBC T 16.9 e NBC T 16.10</w:t>
      </w:r>
      <w:r>
        <w:t xml:space="preserve"> sobre o resultado apurado pela UJ no exercício.</w:t>
      </w:r>
    </w:p>
    <w:p w:rsidR="0036357B" w:rsidRPr="00A94AF3" w:rsidRDefault="0036357B" w:rsidP="00123C5B">
      <w:pPr>
        <w:tabs>
          <w:tab w:val="left" w:pos="3119"/>
        </w:tabs>
        <w:spacing w:before="120" w:after="120"/>
        <w:jc w:val="both"/>
      </w:pPr>
      <w:r w:rsidRPr="00621FCE">
        <w:rPr>
          <w:b/>
        </w:rPr>
        <w:t xml:space="preserve">Abrangência: </w:t>
      </w:r>
      <w:r w:rsidRPr="00A94AF3">
        <w:t>Órgãos dos Poderes Legislativo e Judiciário, do Ministério Público da União e do Tribunal de Contas da União; Órgãos da administração direta do Poder Executivo; Autarquias e fundações do Poder Executivo e Entidades da Administração Pública Federal signatária</w:t>
      </w:r>
      <w:r>
        <w:t>s</w:t>
      </w:r>
      <w:r w:rsidRPr="00A94AF3">
        <w:t xml:space="preserve"> ou supervisora</w:t>
      </w:r>
      <w:r>
        <w:t>s</w:t>
      </w:r>
      <w:r w:rsidRPr="00A94AF3">
        <w:t xml:space="preserve"> de contrato de gestão.</w:t>
      </w:r>
    </w:p>
    <w:p w:rsidR="008F0E54" w:rsidRDefault="008F0E54">
      <w:pPr>
        <w:autoSpaceDE/>
        <w:autoSpaceDN/>
        <w:adjustRightInd/>
        <w:rPr>
          <w:b/>
          <w:bCs/>
          <w:iCs/>
          <w:szCs w:val="28"/>
        </w:rPr>
      </w:pPr>
      <w:bookmarkStart w:id="2779" w:name="_Toc319586606"/>
      <w:bookmarkStart w:id="2780" w:name="_Toc319587714"/>
      <w:bookmarkStart w:id="2781" w:name="_Toc319588359"/>
      <w:bookmarkStart w:id="2782" w:name="_Toc319589004"/>
      <w:bookmarkStart w:id="2783" w:name="_Toc319589649"/>
      <w:bookmarkStart w:id="2784" w:name="_Toc319590294"/>
      <w:bookmarkStart w:id="2785" w:name="_Toc319590945"/>
      <w:bookmarkStart w:id="2786" w:name="_Toc319591590"/>
      <w:bookmarkStart w:id="2787" w:name="_Toc319592235"/>
      <w:bookmarkStart w:id="2788" w:name="_Toc319592880"/>
      <w:bookmarkStart w:id="2789" w:name="_Toc319593525"/>
      <w:bookmarkStart w:id="2790" w:name="_Toc319594170"/>
      <w:bookmarkStart w:id="2791" w:name="_Toc319594815"/>
      <w:bookmarkStart w:id="2792" w:name="_Toc319595460"/>
      <w:bookmarkStart w:id="2793" w:name="_Toc319596099"/>
      <w:bookmarkStart w:id="2794" w:name="_Toc319596738"/>
      <w:bookmarkStart w:id="2795" w:name="_Toc319597377"/>
      <w:bookmarkStart w:id="2796" w:name="_Toc319598016"/>
      <w:bookmarkStart w:id="2797" w:name="_Toc319598654"/>
      <w:bookmarkStart w:id="2798" w:name="_Toc319599287"/>
      <w:bookmarkStart w:id="2799" w:name="_Toc319599925"/>
      <w:bookmarkStart w:id="2800" w:name="_Toc319600558"/>
      <w:bookmarkStart w:id="2801" w:name="_Toc319601191"/>
      <w:bookmarkStart w:id="2802" w:name="_Toc319601828"/>
      <w:bookmarkStart w:id="2803" w:name="_Toc319594918"/>
      <w:bookmarkStart w:id="2804" w:name="_Toc319920895"/>
      <w:bookmarkStart w:id="2805" w:name="_Toc319921514"/>
      <w:bookmarkStart w:id="2806" w:name="_Toc319586607"/>
      <w:bookmarkStart w:id="2807" w:name="_Toc319587715"/>
      <w:bookmarkStart w:id="2808" w:name="_Toc319588360"/>
      <w:bookmarkStart w:id="2809" w:name="_Toc319589005"/>
      <w:bookmarkStart w:id="2810" w:name="_Toc319589650"/>
      <w:bookmarkStart w:id="2811" w:name="_Toc319590295"/>
      <w:bookmarkStart w:id="2812" w:name="_Toc319590946"/>
      <w:bookmarkStart w:id="2813" w:name="_Toc319591591"/>
      <w:bookmarkStart w:id="2814" w:name="_Toc319592236"/>
      <w:bookmarkStart w:id="2815" w:name="_Toc319592881"/>
      <w:bookmarkStart w:id="2816" w:name="_Toc319593526"/>
      <w:bookmarkStart w:id="2817" w:name="_Toc319594171"/>
      <w:bookmarkStart w:id="2818" w:name="_Toc319594816"/>
      <w:bookmarkStart w:id="2819" w:name="_Toc319595461"/>
      <w:bookmarkStart w:id="2820" w:name="_Toc319596100"/>
      <w:bookmarkStart w:id="2821" w:name="_Toc319596739"/>
      <w:bookmarkStart w:id="2822" w:name="_Toc319597378"/>
      <w:bookmarkStart w:id="2823" w:name="_Toc319598017"/>
      <w:bookmarkStart w:id="2824" w:name="_Toc319598655"/>
      <w:bookmarkStart w:id="2825" w:name="_Toc319599288"/>
      <w:bookmarkStart w:id="2826" w:name="_Toc319599926"/>
      <w:bookmarkStart w:id="2827" w:name="_Toc319600559"/>
      <w:bookmarkStart w:id="2828" w:name="_Toc319601192"/>
      <w:bookmarkStart w:id="2829" w:name="_Toc319601829"/>
      <w:bookmarkStart w:id="2830" w:name="_Toc319594919"/>
      <w:bookmarkStart w:id="2831" w:name="_Toc319920896"/>
      <w:bookmarkStart w:id="2832" w:name="_Toc319921515"/>
      <w:bookmarkStart w:id="2833" w:name="_Toc320264068"/>
      <w:bookmarkStart w:id="2834" w:name="_Toc320264337"/>
      <w:bookmarkStart w:id="2835" w:name="_Toc320283802"/>
      <w:bookmarkStart w:id="2836" w:name="_Toc320284176"/>
      <w:bookmarkStart w:id="2837" w:name="_Toc320284556"/>
      <w:bookmarkStart w:id="2838" w:name="_Toc320284942"/>
      <w:bookmarkStart w:id="2839" w:name="_Toc320285316"/>
      <w:bookmarkStart w:id="2840" w:name="_Toc320285690"/>
      <w:bookmarkStart w:id="2841" w:name="_Toc320286070"/>
      <w:bookmarkStart w:id="2842" w:name="_Toc320286444"/>
      <w:bookmarkStart w:id="2843" w:name="_Toc320286824"/>
      <w:bookmarkStart w:id="2844" w:name="_Toc320287204"/>
      <w:bookmarkStart w:id="2845" w:name="_Toc320287584"/>
      <w:bookmarkStart w:id="2846" w:name="_Toc320287964"/>
      <w:bookmarkStart w:id="2847" w:name="_Toc320288350"/>
      <w:bookmarkStart w:id="2848" w:name="_Toc326228058"/>
      <w:bookmarkStart w:id="2849" w:name="_Toc328072657"/>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r>
        <w:br w:type="page"/>
      </w:r>
    </w:p>
    <w:p w:rsidR="00492B6F" w:rsidRDefault="008F0E54" w:rsidP="00970743">
      <w:pPr>
        <w:pStyle w:val="Ttulo2"/>
        <w:numPr>
          <w:ilvl w:val="1"/>
          <w:numId w:val="121"/>
        </w:numPr>
      </w:pPr>
      <w:bookmarkStart w:id="2850" w:name="_Toc377032605"/>
      <w:r>
        <w:t>A</w:t>
      </w:r>
      <w:r w:rsidRPr="00981DD6">
        <w:t xml:space="preserve">puração dos custos </w:t>
      </w:r>
      <w:r w:rsidRPr="00981DD6">
        <w:rPr>
          <w:color w:val="000000"/>
        </w:rPr>
        <w:t>dos programas e das unidades administrativas</w:t>
      </w:r>
      <w:bookmarkEnd w:id="2850"/>
    </w:p>
    <w:p w:rsidR="008F0E54" w:rsidRDefault="008F0E54" w:rsidP="000D7BE2">
      <w:pPr>
        <w:autoSpaceDE/>
        <w:autoSpaceDN/>
        <w:adjustRightInd/>
        <w:jc w:val="both"/>
      </w:pPr>
      <w:r>
        <w:t>Demonstração sucinta do estágio de desenvolvimento da sistemática de apuração dos custos dos programas e das unidades administrativas, bem como dos bens e serviços resultantes da atuação da unidade jurisdicionada, especialmente aqueles decorrentes da execução dos seus objetivos estratégicos, contemplando, pelo menos, as seguintes informações:</w:t>
      </w:r>
    </w:p>
    <w:p w:rsidR="005946F2" w:rsidRDefault="008F0E54" w:rsidP="00DA0342">
      <w:pPr>
        <w:autoSpaceDE/>
        <w:autoSpaceDN/>
        <w:adjustRightInd/>
        <w:ind w:left="709"/>
      </w:pPr>
      <w:r>
        <w:t>a)</w:t>
      </w:r>
      <w:r>
        <w:tab/>
        <w:t>identificação da estrutura orgânica da unidade jurisdicionada responsável pelo gerenciamento de custos (subunidade, setor etc.), bem como da setorial de custos a que se vincula, se for o caso;</w:t>
      </w:r>
    </w:p>
    <w:p w:rsidR="005946F2" w:rsidRDefault="008F0E54" w:rsidP="00DA0342">
      <w:pPr>
        <w:autoSpaceDE/>
        <w:autoSpaceDN/>
        <w:adjustRightInd/>
        <w:ind w:left="709"/>
      </w:pPr>
      <w:r>
        <w:t>b)</w:t>
      </w:r>
      <w:r>
        <w:tab/>
        <w:t>identificação das subunidades administrativas da unidade jurisdicionada das quais os custos são apurados;</w:t>
      </w:r>
    </w:p>
    <w:p w:rsidR="005946F2" w:rsidRDefault="008F0E54" w:rsidP="00DA0342">
      <w:pPr>
        <w:autoSpaceDE/>
        <w:autoSpaceDN/>
        <w:adjustRightInd/>
        <w:ind w:left="709"/>
      </w:pPr>
      <w:r>
        <w:t>c)</w:t>
      </w:r>
      <w:r>
        <w:tab/>
        <w:t>descrição sucinta do sistema informatizado de apuração dos custos;</w:t>
      </w:r>
    </w:p>
    <w:p w:rsidR="005946F2" w:rsidRDefault="008F0E54" w:rsidP="00DA0342">
      <w:pPr>
        <w:autoSpaceDE/>
        <w:autoSpaceDN/>
        <w:adjustRightInd/>
        <w:ind w:left="709"/>
      </w:pPr>
      <w:r>
        <w:t>d)</w:t>
      </w:r>
      <w:r>
        <w:tab/>
        <w:t>práticas de tratamento e alocação utilizadas no âmbito das subunidades ou unidades administrativas para geração de informações de custos;</w:t>
      </w:r>
    </w:p>
    <w:p w:rsidR="005946F2" w:rsidRDefault="008F0E54" w:rsidP="00DA0342">
      <w:pPr>
        <w:autoSpaceDE/>
        <w:autoSpaceDN/>
        <w:adjustRightInd/>
        <w:ind w:left="709"/>
      </w:pPr>
      <w:r>
        <w:t>e)</w:t>
      </w:r>
      <w:r>
        <w:tab/>
        <w:t>impactos observados na atuação da unidade jurisdicionada, bem como no processo de tomada de decisões, que podem ser atribuídos à instituição do gerenciamento de custos;</w:t>
      </w:r>
    </w:p>
    <w:p w:rsidR="00462D81" w:rsidRDefault="008F0E54" w:rsidP="00DA0342">
      <w:pPr>
        <w:autoSpaceDE/>
        <w:autoSpaceDN/>
        <w:adjustRightInd/>
        <w:ind w:left="709"/>
      </w:pPr>
      <w:r>
        <w:t>f)</w:t>
      </w:r>
      <w:r>
        <w:tab/>
        <w:t>relatórios utilizados pela unidade jurisdicionada para análise de custos e tomada de decisão.</w:t>
      </w:r>
    </w:p>
    <w:p w:rsidR="00462D81" w:rsidRDefault="00462D81" w:rsidP="00DA0342">
      <w:pPr>
        <w:autoSpaceDE/>
        <w:autoSpaceDN/>
        <w:adjustRightInd/>
        <w:ind w:left="709"/>
      </w:pPr>
    </w:p>
    <w:p w:rsidR="00462D81" w:rsidRDefault="00462D81" w:rsidP="00462D81">
      <w:r w:rsidRPr="00843A8C">
        <w:rPr>
          <w:b/>
        </w:rPr>
        <w:t>Objetivo Específico:</w:t>
      </w:r>
      <w:r>
        <w:t xml:space="preserve"> Identificar o estágio em que se encontra a implantação de sistemática de apuração de custos pela Unidade Jurisdicionada e em que medida os seus produtos são utilizados para subsidiar a tomada de decisões.  </w:t>
      </w:r>
    </w:p>
    <w:p w:rsidR="00462D81" w:rsidRDefault="00462D81" w:rsidP="00462D81">
      <w:pPr>
        <w:spacing w:before="120" w:after="120"/>
        <w:jc w:val="both"/>
      </w:pPr>
      <w:r w:rsidRPr="00843A8C">
        <w:rPr>
          <w:b/>
        </w:rPr>
        <w:t>Estrutura da Informação</w:t>
      </w:r>
      <w:r>
        <w:t xml:space="preserve">: Não há estrutura definida para este subitem, ficando a cargo do gestor optar pela forma mais eficiente para apresentação dos dados. As informações a seguir contextualizam alguns aspectos quanto </w:t>
      </w:r>
      <w:r w:rsidR="00E91ABB">
        <w:t>à</w:t>
      </w:r>
      <w:r>
        <w:t xml:space="preserve"> natureza dos dados a serem consignados no relatório.</w:t>
      </w:r>
    </w:p>
    <w:p w:rsidR="00462D81" w:rsidRDefault="000D7BE2" w:rsidP="00462D81">
      <w:pPr>
        <w:spacing w:before="120" w:after="120"/>
        <w:jc w:val="both"/>
      </w:pPr>
      <w:r>
        <w:t>Os dados</w:t>
      </w:r>
      <w:r w:rsidR="00462D81">
        <w:t xml:space="preserve"> a serem apresentad</w:t>
      </w:r>
      <w:r>
        <w:t>os</w:t>
      </w:r>
      <w:r w:rsidR="00462D81">
        <w:t xml:space="preserve"> em razão desse item da DN referem-se à sistemática de apuração de custos utilizada pela unidade jurisdicionada, a qual pode não estar diretamente associada ao SIC, notadamente quando a unidade integra os Poderes Legi</w:t>
      </w:r>
      <w:r w:rsidR="002947C3">
        <w:t>s</w:t>
      </w:r>
      <w:r w:rsidR="00462D81">
        <w:t xml:space="preserve">lativo e Judiciário e o Ministério Público da União. </w:t>
      </w:r>
    </w:p>
    <w:p w:rsidR="00462D81" w:rsidRDefault="00462D81" w:rsidP="00462D81">
      <w:pPr>
        <w:spacing w:before="120" w:after="120"/>
        <w:jc w:val="both"/>
      </w:pPr>
      <w:r>
        <w:t>Em qualquer situação</w:t>
      </w:r>
      <w:r w:rsidR="00F33067">
        <w:t>,</w:t>
      </w:r>
      <w:r>
        <w:t xml:space="preserve"> as informações requeridas no item devem ser apresentadas tendo por base a sistemática de apuração de custos vigente no exercício de referência do relatório de gestão. </w:t>
      </w:r>
    </w:p>
    <w:p w:rsidR="00462D81" w:rsidRDefault="004B5079" w:rsidP="00462D81">
      <w:pPr>
        <w:spacing w:before="120" w:after="120"/>
        <w:jc w:val="both"/>
      </w:pPr>
      <w:r>
        <w:rPr>
          <w:noProof/>
          <w:lang w:eastAsia="pt-BR"/>
        </w:rPr>
        <mc:AlternateContent>
          <mc:Choice Requires="wps">
            <w:drawing>
              <wp:anchor distT="0" distB="0" distL="114300" distR="114300" simplePos="0" relativeHeight="251672576" behindDoc="0" locked="0" layoutInCell="1" allowOverlap="1">
                <wp:simplePos x="0" y="0"/>
                <wp:positionH relativeFrom="column">
                  <wp:posOffset>40640</wp:posOffset>
                </wp:positionH>
                <wp:positionV relativeFrom="paragraph">
                  <wp:posOffset>913765</wp:posOffset>
                </wp:positionV>
                <wp:extent cx="6429375" cy="1932305"/>
                <wp:effectExtent l="9525" t="10795" r="9525" b="9525"/>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932305"/>
                        </a:xfrm>
                        <a:prstGeom prst="rect">
                          <a:avLst/>
                        </a:prstGeom>
                        <a:solidFill>
                          <a:srgbClr val="FFFFFF"/>
                        </a:solidFill>
                        <a:ln w="3175">
                          <a:solidFill>
                            <a:srgbClr val="000000"/>
                          </a:solidFill>
                          <a:miter lim="800000"/>
                          <a:headEnd/>
                          <a:tailEnd/>
                        </a:ln>
                      </wps:spPr>
                      <wps:txbx>
                        <w:txbxContent>
                          <w:p w:rsidR="00C25538" w:rsidRPr="00EE38FE" w:rsidRDefault="00C25538" w:rsidP="00492B6F">
                            <w:pPr>
                              <w:jc w:val="both"/>
                              <w:rPr>
                                <w:sz w:val="22"/>
                              </w:rPr>
                            </w:pPr>
                            <w:r w:rsidRPr="00EE38FE">
                              <w:rPr>
                                <w:sz w:val="22"/>
                              </w:rPr>
                              <w:t xml:space="preserve">O Sistema de Custos do Governo Federal foi instituído com a Portaria STN 157, de 09 de março de 2011, tendo como órgão central a Secretaria do Tesouro Nacional e como órgãos setoriais as unidades de gestão interna dos Ministérios e da Advocacia-Geral da União, responsáveis pelo acompanhamento de custos no Sistema de informações de Custos – SIC. </w:t>
                            </w:r>
                          </w:p>
                          <w:p w:rsidR="00C25538" w:rsidRPr="00EE38FE" w:rsidRDefault="00C25538" w:rsidP="000D7BE2">
                            <w:pPr>
                              <w:jc w:val="both"/>
                              <w:rPr>
                                <w:sz w:val="22"/>
                              </w:rPr>
                            </w:pPr>
                            <w:r w:rsidRPr="00EE38FE">
                              <w:rPr>
                                <w:sz w:val="22"/>
                              </w:rPr>
                              <w:t>Segundo a referida Portaria, as unidades de gestão interna do Poder Legislativo, do Poder Judiciário e do Ministério Público da União podem integrar o Sistema de Custos do Governo Federal como órgãos setoriais.</w:t>
                            </w:r>
                          </w:p>
                          <w:p w:rsidR="00C25538" w:rsidRPr="00EE38FE" w:rsidRDefault="00C25538" w:rsidP="000D7BE2">
                            <w:pPr>
                              <w:jc w:val="both"/>
                              <w:rPr>
                                <w:sz w:val="22"/>
                              </w:rPr>
                            </w:pPr>
                            <w:r w:rsidRPr="00EE38FE">
                              <w:rPr>
                                <w:sz w:val="22"/>
                              </w:rPr>
                              <w:t>No mesmo sentido a Portaria STN 716, de 24 de outubro de 2011, dispôs sobre o Sistema de Informações de Custos – SIC, o qual constitui sistema informacional do Governo Federal que tem por objetivo o acompanhamento, a avaliação e a gestão dos custos dos programas e das unidades da Administração Pública Federal e o apoio aos Gestores no processo decisório.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3.2pt;margin-top:71.95pt;width:506.25pt;height:15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" strokeweight=".25pt">
                <v:textbox>
                  <w:txbxContent>
                    <w:p w:rsidR="00C25538" w:rsidRPr="00EE38FE" w:rsidRDefault="00C25538" w:rsidP="00492B6F">
                      <w:pPr>
                        <w:jc w:val="both"/>
                        <w:rPr>
                          <w:sz w:val="22"/>
                        </w:rPr>
                      </w:pPr>
                      <w:r w:rsidRPr="00EE38FE">
                        <w:rPr>
                          <w:sz w:val="22"/>
                        </w:rPr>
                        <w:t xml:space="preserve">O Sistema de Custos do Governo Federal foi instituído com a Portaria STN 157, de 09 de março de 2011, tendo como órgão central a Secretaria do Tesouro Nacional e como órgãos setoriais as unidades de gestão interna dos Ministérios e da Advocacia-Geral da União, responsáveis pelo acompanhamento de custos no Sistema de informações de Custos – SIC. </w:t>
                      </w:r>
                    </w:p>
                    <w:p w:rsidR="00C25538" w:rsidRPr="00EE38FE" w:rsidRDefault="00C25538" w:rsidP="000D7BE2">
                      <w:pPr>
                        <w:jc w:val="both"/>
                        <w:rPr>
                          <w:sz w:val="22"/>
                        </w:rPr>
                      </w:pPr>
                      <w:r w:rsidRPr="00EE38FE">
                        <w:rPr>
                          <w:sz w:val="22"/>
                        </w:rPr>
                        <w:t>Segundo a referida Portaria, as unidades de gestão interna do Poder Legislativo, do Poder Judiciário e do Ministério Público da União podem integrar o Sistema de Custos do Governo Federal como órgãos setoriais.</w:t>
                      </w:r>
                    </w:p>
                    <w:p w:rsidR="00C25538" w:rsidRPr="00EE38FE" w:rsidRDefault="00C25538" w:rsidP="000D7BE2">
                      <w:pPr>
                        <w:jc w:val="both"/>
                        <w:rPr>
                          <w:sz w:val="22"/>
                        </w:rPr>
                      </w:pPr>
                      <w:r w:rsidRPr="00EE38FE">
                        <w:rPr>
                          <w:sz w:val="22"/>
                        </w:rPr>
                        <w:t>No mesmo sentido a Portaria STN 716, de 24 de outubro de 2011, dispôs sobre o Sistema de Informações de Custos – SIC, o qual constitui sistema informacional do Governo Federal que tem por objetivo o acompanhamento, a avaliação e a gestão dos custos dos programas e das unidades da Administração Pública Federal e o apoio aos Gestores no processo decisório.</w:t>
                      </w:r>
                    </w:p>
                  </w:txbxContent>
                </v:textbox>
              </v:shape>
            </w:pict>
          </mc:Fallback>
        </mc:AlternateContent>
      </w:r>
      <w:r w:rsidR="00462D81">
        <w:t xml:space="preserve">Caso a unidade jurisdicionada integre o Poder Executivo, mas o SIC não constitua a principal ferramenta da sistemática de apuração de custos, a unidade deve, adicionalmente </w:t>
      </w:r>
      <w:r w:rsidR="00F33067">
        <w:t>à</w:t>
      </w:r>
      <w:r w:rsidR="00462D81">
        <w:t>s informações prestadas sobre o sistema utilizado com esse fim, contextualizar no relatório de gestão as razões para que o SIC não tenha sido adotado como o principal sistema de apuração de custos no exercício de referência do relatório de gestão.</w:t>
      </w:r>
    </w:p>
    <w:p w:rsidR="000D7BE2" w:rsidRDefault="000D7BE2" w:rsidP="00462D81">
      <w:pPr>
        <w:spacing w:before="120" w:after="120"/>
        <w:jc w:val="both"/>
      </w:pPr>
    </w:p>
    <w:p w:rsidR="000D7BE2" w:rsidRDefault="000D7BE2" w:rsidP="00462D81">
      <w:pPr>
        <w:spacing w:before="120" w:after="120"/>
        <w:jc w:val="both"/>
      </w:pPr>
    </w:p>
    <w:p w:rsidR="000D7BE2" w:rsidRDefault="000D7BE2" w:rsidP="00462D81">
      <w:pPr>
        <w:spacing w:before="120" w:after="120"/>
        <w:jc w:val="both"/>
      </w:pPr>
    </w:p>
    <w:p w:rsidR="000D7BE2" w:rsidRDefault="000D7BE2" w:rsidP="00462D81">
      <w:pPr>
        <w:spacing w:before="120" w:after="120"/>
        <w:jc w:val="both"/>
      </w:pPr>
    </w:p>
    <w:p w:rsidR="000D7BE2" w:rsidRDefault="000D7BE2" w:rsidP="00462D81">
      <w:pPr>
        <w:spacing w:before="120" w:after="120"/>
        <w:jc w:val="both"/>
      </w:pPr>
    </w:p>
    <w:p w:rsidR="000D7BE2" w:rsidRDefault="000D7BE2" w:rsidP="00462D81">
      <w:pPr>
        <w:spacing w:before="120" w:after="120"/>
        <w:jc w:val="both"/>
      </w:pPr>
    </w:p>
    <w:p w:rsidR="000D7BE2" w:rsidRDefault="000D7BE2" w:rsidP="00462D81">
      <w:pPr>
        <w:spacing w:before="120" w:after="120"/>
        <w:jc w:val="both"/>
      </w:pPr>
    </w:p>
    <w:p w:rsidR="000D7BE2" w:rsidRDefault="000D7BE2" w:rsidP="00462D81">
      <w:pPr>
        <w:spacing w:before="120" w:after="120"/>
        <w:jc w:val="both"/>
      </w:pPr>
    </w:p>
    <w:p w:rsidR="000D7BE2" w:rsidRDefault="000D7BE2" w:rsidP="00462D81">
      <w:pPr>
        <w:spacing w:before="120" w:after="120"/>
        <w:jc w:val="both"/>
      </w:pPr>
    </w:p>
    <w:p w:rsidR="000D7BE2" w:rsidRDefault="000D7BE2" w:rsidP="00462D81">
      <w:pPr>
        <w:spacing w:before="120" w:after="120"/>
        <w:jc w:val="both"/>
      </w:pPr>
    </w:p>
    <w:p w:rsidR="00462D81" w:rsidRDefault="00462D81" w:rsidP="00462D81">
      <w:pPr>
        <w:spacing w:before="120" w:after="120"/>
        <w:jc w:val="both"/>
      </w:pPr>
      <w:r w:rsidRPr="00843A8C">
        <w:rPr>
          <w:b/>
        </w:rPr>
        <w:t>Abrangência:</w:t>
      </w:r>
      <w:r>
        <w:rPr>
          <w:b/>
        </w:rPr>
        <w:t xml:space="preserve"> </w:t>
      </w:r>
      <w:r w:rsidRPr="00843A8C">
        <w:t xml:space="preserve">Todas as unidades jurisdicionadas relacionadas no Anexo I da DN TCU </w:t>
      </w:r>
      <w:r w:rsidR="00F33067">
        <w:t>134/2013</w:t>
      </w:r>
      <w:r w:rsidRPr="00843A8C">
        <w:t xml:space="preserve">, obedecendo-se aos conteúdos especificados no Quadro A-1 – Relacionamento entre as Unidades Jurisdicionadas e os conteúdos Gerais do Relatório de Gestão. </w:t>
      </w:r>
      <w:r>
        <w:t xml:space="preserve"> </w:t>
      </w:r>
    </w:p>
    <w:p w:rsidR="00462D81" w:rsidRDefault="00462D81" w:rsidP="00462D81">
      <w:pPr>
        <w:spacing w:before="120" w:after="120"/>
        <w:jc w:val="both"/>
      </w:pPr>
      <w:r>
        <w:t xml:space="preserve">Caso a unidade jurisdicionada seja vinculada a uma setorial responsável pela apuração de custos do órgão ou entidade que integra, não tendo em sua estrutura uma subunidade direcionada a essa atividade, deve consignar no relatório de gestão as informações que forem aplicáveis a sua realidade. Nesse caso, as informações disponibilizadas devem permitir uma ampla visão do uso da sistemática de apuração de custos pela Unidade Jurisdicionada e da forma que a unidade interage com a setorial de custos do órgão ou entidade no contexto em análise.  </w:t>
      </w:r>
    </w:p>
    <w:p w:rsidR="005946F2" w:rsidRDefault="008F0E54" w:rsidP="00DA0342">
      <w:pPr>
        <w:autoSpaceDE/>
        <w:autoSpaceDN/>
        <w:adjustRightInd/>
        <w:ind w:left="709"/>
        <w:rPr>
          <w:b/>
          <w:bCs/>
          <w:iCs/>
          <w:szCs w:val="28"/>
        </w:rPr>
      </w:pPr>
      <w:r>
        <w:br w:type="page"/>
      </w:r>
    </w:p>
    <w:p w:rsidR="00492B6F" w:rsidRDefault="008F0E54" w:rsidP="00970743">
      <w:pPr>
        <w:pStyle w:val="Ttulo2"/>
        <w:numPr>
          <w:ilvl w:val="1"/>
          <w:numId w:val="121"/>
        </w:numPr>
      </w:pPr>
      <w:bookmarkStart w:id="2851" w:name="_Toc377032606"/>
      <w:r>
        <w:t>Conformidade Contábil</w:t>
      </w:r>
      <w:bookmarkEnd w:id="2851"/>
    </w:p>
    <w:p w:rsidR="005946F2" w:rsidRDefault="008F0E54" w:rsidP="003759FB">
      <w:pPr>
        <w:autoSpaceDE/>
        <w:autoSpaceDN/>
        <w:adjustRightInd/>
        <w:jc w:val="both"/>
      </w:pPr>
      <w:r>
        <w:t>Informações sobre a conformidade contábil dos atos e fatos da gestão orçamentária, financeira e patrimonial da unidade jurisdicionada, contemplando:</w:t>
      </w:r>
    </w:p>
    <w:p w:rsidR="008F0E54" w:rsidRDefault="008F0E54" w:rsidP="003759FB">
      <w:pPr>
        <w:autoSpaceDE/>
        <w:autoSpaceDN/>
        <w:adjustRightInd/>
        <w:ind w:left="709"/>
        <w:jc w:val="both"/>
      </w:pPr>
      <w:r>
        <w:t>a)</w:t>
      </w:r>
      <w:r>
        <w:tab/>
        <w:t>descrição sucinta do processo de verificação da conformidade contábil no âmbito da unidade jurisdicionada, identificando a instância responsável pelo realização de tal conformidade e as unidades gestoras executoras do SIAFI e fazendo referência à observância da segregação de função no processo de registro da conformidade;</w:t>
      </w:r>
    </w:p>
    <w:p w:rsidR="008F0E54" w:rsidRDefault="008F0E54" w:rsidP="003759FB">
      <w:pPr>
        <w:autoSpaceDE/>
        <w:autoSpaceDN/>
        <w:adjustRightInd/>
        <w:ind w:left="709"/>
        <w:jc w:val="both"/>
      </w:pPr>
      <w:r>
        <w:t>b)</w:t>
      </w:r>
      <w:r>
        <w:tab/>
        <w:t>informações sobre a quantidade de ocorrências em cada uma das classificações, alerta ou ressalva, observadas durante o exercício;</w:t>
      </w:r>
    </w:p>
    <w:p w:rsidR="0036493C" w:rsidRDefault="008F0E54" w:rsidP="003759FB">
      <w:pPr>
        <w:autoSpaceDE/>
        <w:autoSpaceDN/>
        <w:adjustRightInd/>
        <w:ind w:left="709"/>
        <w:jc w:val="both"/>
      </w:pPr>
      <w:r>
        <w:t>c)</w:t>
      </w:r>
      <w:r>
        <w:tab/>
        <w:t>descrição de ocorrência não sanada até o final do exercício de referência do relatório de gestão, indicando as justificativas da não regularização.</w:t>
      </w:r>
    </w:p>
    <w:p w:rsidR="00C60CB0" w:rsidRDefault="0036493C" w:rsidP="0036493C">
      <w:pPr>
        <w:tabs>
          <w:tab w:val="left" w:pos="3119"/>
        </w:tabs>
        <w:spacing w:before="120" w:after="120"/>
        <w:jc w:val="both"/>
        <w:rPr>
          <w:color w:val="000000"/>
        </w:rPr>
      </w:pPr>
      <w:r w:rsidRPr="0070364F">
        <w:rPr>
          <w:b/>
          <w:color w:val="000000"/>
        </w:rPr>
        <w:t>Objetivo</w:t>
      </w:r>
      <w:r>
        <w:rPr>
          <w:b/>
          <w:color w:val="000000"/>
        </w:rPr>
        <w:t xml:space="preserve"> Específico</w:t>
      </w:r>
      <w:r w:rsidRPr="0070364F">
        <w:rPr>
          <w:b/>
          <w:color w:val="000000"/>
        </w:rPr>
        <w:t>:</w:t>
      </w:r>
      <w:r w:rsidRPr="0070364F">
        <w:rPr>
          <w:color w:val="000000"/>
        </w:rPr>
        <w:t xml:space="preserve"> </w:t>
      </w:r>
      <w:r w:rsidR="00C60CB0">
        <w:rPr>
          <w:color w:val="000000"/>
        </w:rPr>
        <w:t xml:space="preserve">Analisar os processos que garantem a integridade dos registros </w:t>
      </w:r>
      <w:r w:rsidR="00E91ABB">
        <w:rPr>
          <w:color w:val="000000"/>
        </w:rPr>
        <w:t>contábeis realizados no âmbito da Unidade Jurisdicio</w:t>
      </w:r>
      <w:r w:rsidR="00824793">
        <w:rPr>
          <w:color w:val="000000"/>
        </w:rPr>
        <w:t>na</w:t>
      </w:r>
      <w:r w:rsidR="00E91ABB">
        <w:rPr>
          <w:color w:val="000000"/>
        </w:rPr>
        <w:t>da, bem como identificar a ocorrência de alertas e ressalvas durante o exercício e possíveis pendências em relação às providências necessárias a regularização das situações que as motivaram</w:t>
      </w:r>
      <w:r w:rsidR="00F33067">
        <w:rPr>
          <w:color w:val="000000"/>
        </w:rPr>
        <w:t>.</w:t>
      </w:r>
    </w:p>
    <w:p w:rsidR="0036493C" w:rsidRDefault="0036493C" w:rsidP="0036493C">
      <w:pPr>
        <w:tabs>
          <w:tab w:val="left" w:pos="3119"/>
        </w:tabs>
        <w:spacing w:before="120" w:after="120"/>
        <w:jc w:val="both"/>
        <w:rPr>
          <w:color w:val="000000"/>
        </w:rPr>
      </w:pPr>
      <w:r w:rsidRPr="0070364F">
        <w:rPr>
          <w:b/>
          <w:color w:val="000000"/>
        </w:rPr>
        <w:t xml:space="preserve">Estrutura de Informação: </w:t>
      </w:r>
      <w:r w:rsidR="00E91ABB" w:rsidRPr="00DB5722">
        <w:rPr>
          <w:color w:val="000000"/>
        </w:rPr>
        <w:t>Não há</w:t>
      </w:r>
      <w:r w:rsidR="00E91ABB">
        <w:rPr>
          <w:b/>
          <w:color w:val="000000"/>
        </w:rPr>
        <w:t xml:space="preserve"> </w:t>
      </w:r>
      <w:r w:rsidR="00E91ABB">
        <w:rPr>
          <w:color w:val="000000"/>
        </w:rPr>
        <w:t>estruturação definida para este subitem. Desta forma, a apresentação das informações está no âmbito da discricionariedade do gestor. Devendo ele optar pela forma mais eficiente e objetiva para a evidenciação das informações solicitadas.</w:t>
      </w:r>
    </w:p>
    <w:p w:rsidR="00A519E6" w:rsidRDefault="0036493C" w:rsidP="00824793">
      <w:pPr>
        <w:tabs>
          <w:tab w:val="left" w:pos="284"/>
        </w:tabs>
        <w:spacing w:before="120" w:after="120"/>
        <w:jc w:val="both"/>
      </w:pPr>
      <w:r w:rsidRPr="00CD4599">
        <w:rPr>
          <w:b/>
        </w:rPr>
        <w:t xml:space="preserve">Abrangência: </w:t>
      </w:r>
      <w:r w:rsidR="00F45C52" w:rsidRPr="00843A8C">
        <w:t xml:space="preserve">Todas as unidades jurisdicionadas relacionadas no Anexo I da DN TCU </w:t>
      </w:r>
      <w:r w:rsidR="00F33067">
        <w:t>134/2013</w:t>
      </w:r>
      <w:r w:rsidR="00F45C52" w:rsidRPr="00843A8C">
        <w:t xml:space="preserve">, obedecendo-se aos conteúdos especificados no Quadro A1 – Relacionamento entre as Unidades Jurisdicionadas e os conteúdos Gerais do Relatório de </w:t>
      </w:r>
      <w:r w:rsidR="00F45C52">
        <w:t>Gestão.</w:t>
      </w:r>
    </w:p>
    <w:p w:rsidR="00492B6F" w:rsidRDefault="00492B6F" w:rsidP="00492B6F">
      <w:pPr>
        <w:autoSpaceDE/>
        <w:autoSpaceDN/>
        <w:adjustRightInd/>
        <w:ind w:left="709"/>
      </w:pPr>
    </w:p>
    <w:p w:rsidR="00492B6F" w:rsidRDefault="00492B6F" w:rsidP="00492B6F">
      <w:pPr>
        <w:autoSpaceDE/>
        <w:autoSpaceDN/>
        <w:adjustRightInd/>
        <w:ind w:left="709"/>
      </w:pPr>
    </w:p>
    <w:p w:rsidR="0036493C" w:rsidRDefault="0036493C" w:rsidP="008F0E54">
      <w:pPr>
        <w:autoSpaceDE/>
        <w:autoSpaceDN/>
        <w:adjustRightInd/>
        <w:ind w:left="709"/>
      </w:pPr>
    </w:p>
    <w:p w:rsidR="0036493C" w:rsidRDefault="0036493C" w:rsidP="008F0E54">
      <w:pPr>
        <w:autoSpaceDE/>
        <w:autoSpaceDN/>
        <w:adjustRightInd/>
        <w:ind w:left="709"/>
      </w:pPr>
    </w:p>
    <w:p w:rsidR="0036493C" w:rsidRDefault="0036493C" w:rsidP="008F0E54">
      <w:pPr>
        <w:autoSpaceDE/>
        <w:autoSpaceDN/>
        <w:adjustRightInd/>
        <w:ind w:left="709"/>
      </w:pPr>
    </w:p>
    <w:p w:rsidR="0036493C" w:rsidRDefault="0036493C" w:rsidP="008F0E54">
      <w:pPr>
        <w:autoSpaceDE/>
        <w:autoSpaceDN/>
        <w:adjustRightInd/>
        <w:ind w:left="709"/>
      </w:pPr>
    </w:p>
    <w:p w:rsidR="0036493C" w:rsidRDefault="0036493C" w:rsidP="008F0E54">
      <w:pPr>
        <w:autoSpaceDE/>
        <w:autoSpaceDN/>
        <w:adjustRightInd/>
        <w:ind w:left="709"/>
      </w:pPr>
    </w:p>
    <w:p w:rsidR="0036493C" w:rsidRDefault="0036493C" w:rsidP="008F0E54">
      <w:pPr>
        <w:autoSpaceDE/>
        <w:autoSpaceDN/>
        <w:adjustRightInd/>
        <w:ind w:left="709"/>
      </w:pPr>
    </w:p>
    <w:p w:rsidR="0036493C" w:rsidRDefault="0036493C" w:rsidP="008F0E54">
      <w:pPr>
        <w:autoSpaceDE/>
        <w:autoSpaceDN/>
        <w:adjustRightInd/>
        <w:ind w:left="709"/>
      </w:pPr>
    </w:p>
    <w:p w:rsidR="0036493C" w:rsidRDefault="0036493C" w:rsidP="008F0E54">
      <w:pPr>
        <w:autoSpaceDE/>
        <w:autoSpaceDN/>
        <w:adjustRightInd/>
        <w:ind w:left="709"/>
      </w:pPr>
    </w:p>
    <w:p w:rsidR="008F0E54" w:rsidRDefault="008F0E54" w:rsidP="008F0E54">
      <w:pPr>
        <w:autoSpaceDE/>
        <w:autoSpaceDN/>
        <w:adjustRightInd/>
        <w:ind w:left="709"/>
        <w:rPr>
          <w:b/>
          <w:bCs/>
          <w:iCs/>
          <w:szCs w:val="28"/>
        </w:rPr>
      </w:pPr>
      <w:r>
        <w:br w:type="page"/>
      </w:r>
    </w:p>
    <w:p w:rsidR="00492B6F" w:rsidRDefault="0036357B" w:rsidP="00970743">
      <w:pPr>
        <w:pStyle w:val="Ttulo2"/>
        <w:numPr>
          <w:ilvl w:val="1"/>
          <w:numId w:val="121"/>
        </w:numPr>
      </w:pPr>
      <w:bookmarkStart w:id="2852" w:name="_Toc319601831"/>
      <w:bookmarkStart w:id="2853" w:name="_Toc360109305"/>
      <w:bookmarkStart w:id="2854" w:name="_Toc377032607"/>
      <w:bookmarkEnd w:id="2852"/>
      <w:r w:rsidRPr="00895486">
        <w:t>Declaração do Contador Atestando a Conformidade das Demonstrações Contábeis</w:t>
      </w:r>
      <w:bookmarkEnd w:id="2853"/>
      <w:bookmarkEnd w:id="2854"/>
    </w:p>
    <w:p w:rsidR="0036357B" w:rsidRPr="0070364F" w:rsidRDefault="0036357B" w:rsidP="00123C5B">
      <w:pPr>
        <w:tabs>
          <w:tab w:val="left" w:pos="3119"/>
        </w:tabs>
        <w:spacing w:before="120" w:after="120"/>
        <w:jc w:val="both"/>
        <w:rPr>
          <w:color w:val="000000"/>
        </w:rPr>
      </w:pPr>
      <w:r w:rsidRPr="0070364F">
        <w:rPr>
          <w:b/>
          <w:color w:val="000000"/>
        </w:rPr>
        <w:t>Objetivo</w:t>
      </w:r>
      <w:r>
        <w:rPr>
          <w:b/>
          <w:color w:val="000000"/>
        </w:rPr>
        <w:t xml:space="preserve"> Específico</w:t>
      </w:r>
      <w:r w:rsidRPr="0070364F">
        <w:rPr>
          <w:b/>
          <w:color w:val="000000"/>
        </w:rPr>
        <w:t>:</w:t>
      </w:r>
      <w:r w:rsidRPr="0070364F">
        <w:rPr>
          <w:color w:val="000000"/>
        </w:rPr>
        <w:t xml:space="preserve"> Evidenciar a responsabilidade do Contador quanto ao registro, análise e elaboração das demonstrações contábeis das unidades jurisdicionadas (UJ). </w:t>
      </w:r>
    </w:p>
    <w:p w:rsidR="0036357B" w:rsidRDefault="0036357B" w:rsidP="00123C5B">
      <w:pPr>
        <w:tabs>
          <w:tab w:val="left" w:pos="3119"/>
        </w:tabs>
        <w:spacing w:before="120" w:after="120"/>
        <w:jc w:val="both"/>
        <w:rPr>
          <w:color w:val="000000"/>
        </w:rPr>
      </w:pPr>
      <w:r w:rsidRPr="0070364F">
        <w:rPr>
          <w:b/>
          <w:color w:val="000000"/>
        </w:rPr>
        <w:t xml:space="preserve">Estrutura de Informação: </w:t>
      </w:r>
      <w:r w:rsidRPr="0070364F">
        <w:rPr>
          <w:color w:val="000000"/>
        </w:rPr>
        <w:t xml:space="preserve">A Declaração poderá ser elaborada de </w:t>
      </w:r>
      <w:r>
        <w:rPr>
          <w:color w:val="000000"/>
        </w:rPr>
        <w:t>duas</w:t>
      </w:r>
      <w:r w:rsidRPr="0070364F">
        <w:rPr>
          <w:color w:val="000000"/>
        </w:rPr>
        <w:t xml:space="preserve"> (</w:t>
      </w:r>
      <w:r>
        <w:rPr>
          <w:color w:val="000000"/>
        </w:rPr>
        <w:t>2</w:t>
      </w:r>
      <w:r w:rsidRPr="0070364F">
        <w:rPr>
          <w:color w:val="000000"/>
        </w:rPr>
        <w:t>) formas distintas, de acordo com o julgamento do Contador: Declaração Plena</w:t>
      </w:r>
      <w:r>
        <w:rPr>
          <w:color w:val="000000"/>
        </w:rPr>
        <w:t xml:space="preserve"> e Declaração</w:t>
      </w:r>
      <w:r w:rsidRPr="0070364F">
        <w:rPr>
          <w:color w:val="000000"/>
        </w:rPr>
        <w:t xml:space="preserve"> Com Ressalvas. A primeira, quando as demonstrações contábeis refletirem a adequada situação orçamentária, financeira e patrimonial da UJ que apresenta o relatório de gestão e estão de acordo com os princípios e as normas brasileiras de contabilidade; a segunda, quando </w:t>
      </w:r>
      <w:r>
        <w:rPr>
          <w:color w:val="000000"/>
        </w:rPr>
        <w:t>houver circunstâncias que, na opinião do contador, impeçam a emissão da declaração plena.</w:t>
      </w:r>
    </w:p>
    <w:p w:rsidR="0036357B" w:rsidRPr="0070364F" w:rsidRDefault="0036357B" w:rsidP="00123C5B">
      <w:pPr>
        <w:tabs>
          <w:tab w:val="left" w:pos="284"/>
        </w:tabs>
        <w:spacing w:before="120" w:after="120"/>
        <w:jc w:val="both"/>
      </w:pPr>
      <w:r w:rsidRPr="00CD4599">
        <w:rPr>
          <w:b/>
        </w:rPr>
        <w:t xml:space="preserve">Abrangência: </w:t>
      </w:r>
      <w:r w:rsidRPr="0070364F">
        <w:t xml:space="preserve">Órgãos e entidades da Administração Pública Federal </w:t>
      </w:r>
      <w:r>
        <w:t>cujos registros contáveis são feitos no</w:t>
      </w:r>
      <w:r w:rsidRPr="0070364F">
        <w:t xml:space="preserve"> Sistema Integrado de Administração Financeira do Governo Federal - SIAFI.</w:t>
      </w:r>
    </w:p>
    <w:p w:rsidR="0036357B" w:rsidRPr="0070364F" w:rsidRDefault="0036357B" w:rsidP="00123C5B">
      <w:pPr>
        <w:tabs>
          <w:tab w:val="left" w:pos="3119"/>
        </w:tabs>
        <w:spacing w:before="120" w:after="120"/>
        <w:jc w:val="both"/>
        <w:rPr>
          <w:color w:val="000000"/>
        </w:rPr>
      </w:pPr>
      <w:r w:rsidRPr="0070364F">
        <w:rPr>
          <w:b/>
          <w:color w:val="000000"/>
        </w:rPr>
        <w:t>Referências:</w:t>
      </w:r>
      <w:r w:rsidRPr="0070364F">
        <w:rPr>
          <w:color w:val="000000"/>
        </w:rPr>
        <w:t xml:space="preserve"> </w:t>
      </w:r>
    </w:p>
    <w:p w:rsidR="0036357B" w:rsidRPr="002847FF" w:rsidRDefault="0036357B" w:rsidP="00123C5B">
      <w:pPr>
        <w:tabs>
          <w:tab w:val="left" w:pos="284"/>
        </w:tabs>
        <w:spacing w:after="120"/>
        <w:ind w:left="765" w:hanging="357"/>
        <w:jc w:val="both"/>
        <w:rPr>
          <w:color w:val="000000"/>
        </w:rPr>
      </w:pPr>
      <w:r w:rsidRPr="002847FF">
        <w:rPr>
          <w:rFonts w:ascii="Symbol" w:hAnsi="Symbol"/>
          <w:color w:val="000000"/>
        </w:rPr>
        <w:t></w:t>
      </w:r>
      <w:r w:rsidRPr="002847FF">
        <w:rPr>
          <w:rFonts w:ascii="Symbol" w:hAnsi="Symbol"/>
          <w:color w:val="000000"/>
        </w:rPr>
        <w:tab/>
      </w:r>
      <w:r w:rsidRPr="002847FF">
        <w:rPr>
          <w:color w:val="000000"/>
        </w:rPr>
        <w:t>Lei nº 4.320/1964</w:t>
      </w:r>
    </w:p>
    <w:p w:rsidR="00492B6F" w:rsidRDefault="0036357B" w:rsidP="00970743">
      <w:pPr>
        <w:pStyle w:val="Ttulo3"/>
        <w:numPr>
          <w:ilvl w:val="2"/>
          <w:numId w:val="121"/>
        </w:numPr>
      </w:pPr>
      <w:bookmarkStart w:id="2855" w:name="_Toc319586611"/>
      <w:bookmarkStart w:id="2856" w:name="_Toc319587719"/>
      <w:bookmarkStart w:id="2857" w:name="_Toc319588364"/>
      <w:bookmarkStart w:id="2858" w:name="_Toc319589009"/>
      <w:bookmarkStart w:id="2859" w:name="_Toc319589654"/>
      <w:bookmarkStart w:id="2860" w:name="_Toc319590299"/>
      <w:bookmarkStart w:id="2861" w:name="_Toc319590950"/>
      <w:bookmarkStart w:id="2862" w:name="_Toc319591595"/>
      <w:bookmarkStart w:id="2863" w:name="_Toc319592240"/>
      <w:bookmarkStart w:id="2864" w:name="_Toc319592885"/>
      <w:bookmarkStart w:id="2865" w:name="_Toc319593530"/>
      <w:bookmarkStart w:id="2866" w:name="_Toc319594175"/>
      <w:bookmarkStart w:id="2867" w:name="_Toc319594820"/>
      <w:bookmarkStart w:id="2868" w:name="_Toc319595465"/>
      <w:bookmarkStart w:id="2869" w:name="_Toc319596104"/>
      <w:bookmarkStart w:id="2870" w:name="_Toc319596743"/>
      <w:bookmarkStart w:id="2871" w:name="_Toc319597382"/>
      <w:bookmarkStart w:id="2872" w:name="_Toc319598021"/>
      <w:bookmarkStart w:id="2873" w:name="_Toc319598659"/>
      <w:bookmarkStart w:id="2874" w:name="_Toc319599292"/>
      <w:bookmarkStart w:id="2875" w:name="_Toc319599930"/>
      <w:bookmarkStart w:id="2876" w:name="_Toc319600563"/>
      <w:bookmarkStart w:id="2877" w:name="_Toc319601196"/>
      <w:bookmarkStart w:id="2878" w:name="_Toc319601833"/>
      <w:bookmarkStart w:id="2879" w:name="_Toc319594925"/>
      <w:bookmarkStart w:id="2880" w:name="_Toc319920900"/>
      <w:bookmarkStart w:id="2881" w:name="_Toc319921519"/>
      <w:bookmarkStart w:id="2882" w:name="_Toc320264072"/>
      <w:bookmarkStart w:id="2883" w:name="_Toc320264341"/>
      <w:bookmarkStart w:id="2884" w:name="_Toc320283806"/>
      <w:bookmarkStart w:id="2885" w:name="_Toc320284180"/>
      <w:bookmarkStart w:id="2886" w:name="_Toc320284560"/>
      <w:bookmarkStart w:id="2887" w:name="_Toc320284946"/>
      <w:bookmarkStart w:id="2888" w:name="_Toc320285320"/>
      <w:bookmarkStart w:id="2889" w:name="_Toc320285694"/>
      <w:bookmarkStart w:id="2890" w:name="_Toc320286074"/>
      <w:bookmarkStart w:id="2891" w:name="_Toc320286448"/>
      <w:bookmarkStart w:id="2892" w:name="_Toc320286828"/>
      <w:bookmarkStart w:id="2893" w:name="_Toc320287208"/>
      <w:bookmarkStart w:id="2894" w:name="_Toc320287588"/>
      <w:bookmarkStart w:id="2895" w:name="_Toc320287968"/>
      <w:bookmarkStart w:id="2896" w:name="_Toc320288354"/>
      <w:bookmarkStart w:id="2897" w:name="_Toc326228062"/>
      <w:bookmarkStart w:id="2898" w:name="_Toc328072661"/>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r>
        <w:rPr>
          <w:szCs w:val="24"/>
        </w:rPr>
        <w:br w:type="page"/>
      </w:r>
      <w:bookmarkStart w:id="2899" w:name="_Toc276455684"/>
      <w:bookmarkStart w:id="2900" w:name="_Toc276456016"/>
      <w:bookmarkStart w:id="2901" w:name="_Toc276456158"/>
      <w:bookmarkStart w:id="2902" w:name="_Toc276456522"/>
      <w:bookmarkStart w:id="2903" w:name="_Toc276456708"/>
      <w:bookmarkStart w:id="2904" w:name="_Toc276456923"/>
      <w:bookmarkStart w:id="2905" w:name="_Toc276575231"/>
      <w:bookmarkStart w:id="2906" w:name="_Toc276600099"/>
      <w:bookmarkStart w:id="2907" w:name="_Toc276609848"/>
      <w:bookmarkStart w:id="2908" w:name="_Toc276609971"/>
      <w:bookmarkStart w:id="2909" w:name="_Toc276611939"/>
      <w:bookmarkStart w:id="2910" w:name="_Toc276612437"/>
      <w:bookmarkStart w:id="2911" w:name="_Toc276643383"/>
      <w:bookmarkStart w:id="2912" w:name="_Toc276728821"/>
      <w:bookmarkStart w:id="2913" w:name="_Toc276730081"/>
      <w:bookmarkStart w:id="2914" w:name="_Toc281239919"/>
      <w:bookmarkStart w:id="2915" w:name="_Toc281240082"/>
      <w:bookmarkStart w:id="2916" w:name="_Toc281240207"/>
      <w:bookmarkStart w:id="2917" w:name="_Toc290276859"/>
      <w:bookmarkStart w:id="2918" w:name="_Toc290277461"/>
      <w:bookmarkStart w:id="2919" w:name="_Toc290899500"/>
      <w:bookmarkStart w:id="2920" w:name="_Toc290987119"/>
      <w:bookmarkStart w:id="2921" w:name="_Toc290987571"/>
      <w:bookmarkStart w:id="2922" w:name="_Toc290988135"/>
      <w:bookmarkStart w:id="2923" w:name="_Toc290988327"/>
      <w:bookmarkStart w:id="2924" w:name="_Toc290991774"/>
      <w:bookmarkStart w:id="2925" w:name="_Toc290991971"/>
      <w:bookmarkStart w:id="2926" w:name="_Toc290992163"/>
      <w:bookmarkStart w:id="2927" w:name="_Toc290992354"/>
      <w:bookmarkStart w:id="2928" w:name="_Toc290992544"/>
      <w:bookmarkStart w:id="2929" w:name="_Toc290994730"/>
      <w:bookmarkStart w:id="2930" w:name="_Toc319509730"/>
      <w:bookmarkStart w:id="2931" w:name="_Toc319510604"/>
      <w:bookmarkStart w:id="2932" w:name="_Toc319511038"/>
      <w:bookmarkStart w:id="2933" w:name="_Toc319511472"/>
      <w:bookmarkStart w:id="2934" w:name="_Toc319511906"/>
      <w:bookmarkStart w:id="2935" w:name="_Toc319512342"/>
      <w:bookmarkStart w:id="2936" w:name="_Toc319512778"/>
      <w:bookmarkStart w:id="2937" w:name="_Toc319513215"/>
      <w:bookmarkStart w:id="2938" w:name="_Toc319518489"/>
      <w:bookmarkStart w:id="2939" w:name="_Toc319519013"/>
      <w:bookmarkStart w:id="2940" w:name="_Toc290987120"/>
      <w:bookmarkStart w:id="2941" w:name="_Toc290987572"/>
      <w:bookmarkStart w:id="2942" w:name="_Toc290988136"/>
      <w:bookmarkStart w:id="2943" w:name="_Toc290988328"/>
      <w:bookmarkStart w:id="2944" w:name="_Toc290991775"/>
      <w:bookmarkStart w:id="2945" w:name="_Toc290991972"/>
      <w:bookmarkStart w:id="2946" w:name="_Toc290992164"/>
      <w:bookmarkStart w:id="2947" w:name="_Toc290992355"/>
      <w:bookmarkStart w:id="2948" w:name="_Toc290992545"/>
      <w:bookmarkStart w:id="2949" w:name="_Toc290994731"/>
      <w:bookmarkStart w:id="2950" w:name="_Toc319509731"/>
      <w:bookmarkStart w:id="2951" w:name="_Toc319510605"/>
      <w:bookmarkStart w:id="2952" w:name="_Toc319511039"/>
      <w:bookmarkStart w:id="2953" w:name="_Toc319511473"/>
      <w:bookmarkStart w:id="2954" w:name="_Toc319511907"/>
      <w:bookmarkStart w:id="2955" w:name="_Toc319512343"/>
      <w:bookmarkStart w:id="2956" w:name="_Toc319512779"/>
      <w:bookmarkStart w:id="2957" w:name="_Toc319513216"/>
      <w:bookmarkStart w:id="2958" w:name="_Toc319518490"/>
      <w:bookmarkStart w:id="2959" w:name="_Toc319519014"/>
      <w:bookmarkStart w:id="2960" w:name="_Toc360109306"/>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r>
        <w:t>Declaração Plena</w:t>
      </w:r>
      <w:bookmarkEnd w:id="2960"/>
    </w:p>
    <w:p w:rsidR="0036357B" w:rsidRDefault="0036357B" w:rsidP="00123C5B">
      <w:pPr>
        <w:tabs>
          <w:tab w:val="left" w:pos="3119"/>
        </w:tabs>
        <w:spacing w:before="120" w:after="120"/>
        <w:jc w:val="both"/>
        <w:rPr>
          <w:color w:val="000000"/>
        </w:rPr>
      </w:pPr>
      <w:r w:rsidRPr="0070364F">
        <w:rPr>
          <w:color w:val="000000"/>
        </w:rPr>
        <w:t>A Declaração do Contador responsável por UJ que apresenta Relatório de Gestão para dar cumprimento a normativo do TCU</w:t>
      </w:r>
      <w:r>
        <w:rPr>
          <w:color w:val="000000"/>
        </w:rPr>
        <w:t xml:space="preserve">, no caso de declaração plena, </w:t>
      </w:r>
      <w:r w:rsidRPr="0070364F">
        <w:rPr>
          <w:color w:val="000000"/>
        </w:rPr>
        <w:t xml:space="preserve">incluirá a denominação completa da UJ; o código da UJ no SIAFI (UG); o texto da Declaração, de acordo com o </w:t>
      </w:r>
      <w:r w:rsidRPr="00A27F10">
        <w:rPr>
          <w:b/>
          <w:color w:val="000000"/>
        </w:rPr>
        <w:t xml:space="preserve">Quadro </w:t>
      </w:r>
      <w:r>
        <w:rPr>
          <w:b/>
          <w:color w:val="000000"/>
        </w:rPr>
        <w:t>A</w:t>
      </w:r>
      <w:r w:rsidRPr="00A27F10">
        <w:rPr>
          <w:b/>
          <w:color w:val="000000"/>
        </w:rPr>
        <w:t>.</w:t>
      </w:r>
      <w:r w:rsidR="008F0E54">
        <w:rPr>
          <w:b/>
          <w:color w:val="000000"/>
        </w:rPr>
        <w:t>12.</w:t>
      </w:r>
      <w:r w:rsidR="000B5AED">
        <w:rPr>
          <w:b/>
          <w:color w:val="000000"/>
        </w:rPr>
        <w:t>4</w:t>
      </w:r>
      <w:r>
        <w:rPr>
          <w:b/>
          <w:color w:val="000000"/>
        </w:rPr>
        <w:t>.</w:t>
      </w:r>
      <w:r w:rsidRPr="00A27F10">
        <w:rPr>
          <w:b/>
          <w:color w:val="000000"/>
        </w:rPr>
        <w:t>1</w:t>
      </w:r>
      <w:r>
        <w:rPr>
          <w:color w:val="000000"/>
        </w:rPr>
        <w:t xml:space="preserve"> </w:t>
      </w:r>
      <w:r w:rsidRPr="0070364F">
        <w:rPr>
          <w:color w:val="000000"/>
        </w:rPr>
        <w:t>apresentado a seguir; local e data da elaboração da declaração; o nome completo do Contador responsável pela UJ, bem como o respectivo nº do registro do profissional no Conselho Regional de Contabilidade (CRC).</w:t>
      </w:r>
    </w:p>
    <w:p w:rsidR="0036357B" w:rsidRPr="0070364F" w:rsidRDefault="0036357B" w:rsidP="007C21CA">
      <w:pPr>
        <w:pStyle w:val="Epgrafe"/>
      </w:pPr>
      <w:bookmarkStart w:id="2961" w:name="_Ref226430141"/>
      <w:bookmarkStart w:id="2962" w:name="_Toc226443542"/>
      <w:bookmarkStart w:id="2963" w:name="_Toc328560837"/>
      <w:bookmarkStart w:id="2964" w:name="_Toc377032971"/>
      <w:r w:rsidRPr="0070364F">
        <w:t xml:space="preserve">Quadro </w:t>
      </w:r>
      <w:bookmarkEnd w:id="2961"/>
      <w:bookmarkEnd w:id="2962"/>
      <w:r>
        <w:t>A</w:t>
      </w:r>
      <w:r w:rsidRPr="0070364F">
        <w:t>.</w:t>
      </w:r>
      <w:r w:rsidR="008F0E54">
        <w:t>12</w:t>
      </w:r>
      <w:r w:rsidR="000B5AED">
        <w:t>.4</w:t>
      </w:r>
      <w:r>
        <w:t>.1</w:t>
      </w:r>
      <w:r w:rsidR="0041295E">
        <w:t xml:space="preserve"> – </w:t>
      </w:r>
      <w:r w:rsidRPr="0070364F">
        <w:t xml:space="preserve">Declaração </w:t>
      </w:r>
      <w:r w:rsidR="008C15A1">
        <w:t xml:space="preserve">do Contador </w:t>
      </w:r>
      <w:r w:rsidR="00C51AAD">
        <w:t>Afirmativa d</w:t>
      </w:r>
      <w:r w:rsidR="008C15A1">
        <w:t>a Fidedignidade das Demonstrações Contábeis</w:t>
      </w:r>
      <w:bookmarkEnd w:id="2963"/>
      <w:bookmarkEnd w:id="2964"/>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53"/>
        <w:gridCol w:w="4289"/>
        <w:gridCol w:w="978"/>
        <w:gridCol w:w="761"/>
        <w:gridCol w:w="1825"/>
      </w:tblGrid>
      <w:tr w:rsidR="0036357B" w:rsidRPr="0070364F" w:rsidTr="0041295E">
        <w:trPr>
          <w:trHeight w:val="283"/>
        </w:trPr>
        <w:tc>
          <w:tcPr>
            <w:tcW w:w="5000" w:type="pct"/>
            <w:gridSpan w:val="5"/>
            <w:shd w:val="clear" w:color="auto" w:fill="F2F2F2"/>
            <w:noWrap/>
            <w:vAlign w:val="bottom"/>
            <w:hideMark/>
          </w:tcPr>
          <w:p w:rsidR="0036357B" w:rsidRPr="0070364F" w:rsidRDefault="0036357B" w:rsidP="003759FB">
            <w:pPr>
              <w:tabs>
                <w:tab w:val="left" w:pos="3119"/>
              </w:tabs>
              <w:spacing w:before="45" w:after="45"/>
              <w:rPr>
                <w:b/>
                <w:caps/>
                <w:color w:val="000000"/>
                <w:sz w:val="20"/>
              </w:rPr>
            </w:pPr>
            <w:r w:rsidRPr="0070364F">
              <w:rPr>
                <w:b/>
                <w:color w:val="000000"/>
                <w:sz w:val="20"/>
              </w:rPr>
              <w:t>DECLARAÇÃO DO CONTADOR</w:t>
            </w:r>
          </w:p>
        </w:tc>
      </w:tr>
      <w:tr w:rsidR="0036357B" w:rsidRPr="0070364F" w:rsidTr="0041295E">
        <w:trPr>
          <w:trHeight w:val="283"/>
        </w:trPr>
        <w:tc>
          <w:tcPr>
            <w:tcW w:w="4106" w:type="pct"/>
            <w:gridSpan w:val="4"/>
            <w:tcBorders>
              <w:bottom w:val="single" w:sz="4" w:space="0" w:color="auto"/>
            </w:tcBorders>
            <w:shd w:val="clear" w:color="auto" w:fill="F2F2F2"/>
            <w:noWrap/>
            <w:vAlign w:val="bottom"/>
            <w:hideMark/>
          </w:tcPr>
          <w:p w:rsidR="0036357B" w:rsidRPr="0070364F" w:rsidRDefault="0036357B" w:rsidP="003759FB">
            <w:pPr>
              <w:tabs>
                <w:tab w:val="left" w:pos="3119"/>
              </w:tabs>
              <w:spacing w:before="45" w:after="45"/>
              <w:jc w:val="center"/>
              <w:rPr>
                <w:color w:val="000000"/>
                <w:sz w:val="20"/>
              </w:rPr>
            </w:pPr>
            <w:r w:rsidRPr="0070364F">
              <w:rPr>
                <w:b/>
                <w:color w:val="000000"/>
                <w:sz w:val="20"/>
              </w:rPr>
              <w:t>Denominação completa (UJ)</w:t>
            </w:r>
          </w:p>
        </w:tc>
        <w:tc>
          <w:tcPr>
            <w:tcW w:w="894" w:type="pct"/>
            <w:tcBorders>
              <w:bottom w:val="single" w:sz="4" w:space="0" w:color="auto"/>
            </w:tcBorders>
            <w:shd w:val="clear" w:color="auto" w:fill="F2F2F2"/>
            <w:vAlign w:val="bottom"/>
          </w:tcPr>
          <w:p w:rsidR="0036357B" w:rsidRPr="0070364F" w:rsidRDefault="0036357B" w:rsidP="003759FB">
            <w:pPr>
              <w:tabs>
                <w:tab w:val="left" w:pos="3119"/>
              </w:tabs>
              <w:spacing w:before="45" w:after="45"/>
              <w:jc w:val="center"/>
              <w:rPr>
                <w:color w:val="000000"/>
                <w:sz w:val="20"/>
              </w:rPr>
            </w:pPr>
            <w:r w:rsidRPr="0070364F">
              <w:rPr>
                <w:b/>
                <w:color w:val="000000"/>
                <w:sz w:val="20"/>
              </w:rPr>
              <w:t>Código da UG</w:t>
            </w:r>
          </w:p>
        </w:tc>
      </w:tr>
      <w:tr w:rsidR="0036357B" w:rsidRPr="0070364F" w:rsidTr="0041295E">
        <w:trPr>
          <w:trHeight w:val="283"/>
        </w:trPr>
        <w:tc>
          <w:tcPr>
            <w:tcW w:w="4106" w:type="pct"/>
            <w:gridSpan w:val="4"/>
            <w:tcBorders>
              <w:bottom w:val="nil"/>
            </w:tcBorders>
            <w:shd w:val="clear" w:color="auto" w:fill="FFFFFF"/>
            <w:noWrap/>
            <w:vAlign w:val="center"/>
            <w:hideMark/>
          </w:tcPr>
          <w:p w:rsidR="0036357B" w:rsidRPr="0070364F" w:rsidRDefault="0036357B" w:rsidP="003759FB">
            <w:pPr>
              <w:tabs>
                <w:tab w:val="left" w:pos="3119"/>
              </w:tabs>
              <w:spacing w:before="45" w:after="45"/>
              <w:jc w:val="center"/>
              <w:rPr>
                <w:color w:val="000000"/>
                <w:sz w:val="20"/>
              </w:rPr>
            </w:pPr>
          </w:p>
        </w:tc>
        <w:tc>
          <w:tcPr>
            <w:tcW w:w="894" w:type="pct"/>
            <w:tcBorders>
              <w:bottom w:val="nil"/>
            </w:tcBorders>
            <w:shd w:val="clear" w:color="auto" w:fill="FFFFFF"/>
            <w:vAlign w:val="center"/>
          </w:tcPr>
          <w:p w:rsidR="0036357B" w:rsidRPr="0070364F" w:rsidRDefault="0036357B" w:rsidP="003759FB">
            <w:pPr>
              <w:tabs>
                <w:tab w:val="left" w:pos="3119"/>
              </w:tabs>
              <w:spacing w:before="45" w:after="45"/>
              <w:jc w:val="center"/>
              <w:rPr>
                <w:color w:val="000000"/>
                <w:sz w:val="20"/>
              </w:rPr>
            </w:pPr>
          </w:p>
        </w:tc>
      </w:tr>
      <w:tr w:rsidR="0036357B" w:rsidRPr="0070364F" w:rsidTr="0041295E">
        <w:trPr>
          <w:trHeight w:val="283"/>
        </w:trPr>
        <w:tc>
          <w:tcPr>
            <w:tcW w:w="5000" w:type="pct"/>
            <w:gridSpan w:val="5"/>
            <w:shd w:val="clear" w:color="auto" w:fill="auto"/>
            <w:noWrap/>
            <w:vAlign w:val="bottom"/>
            <w:hideMark/>
          </w:tcPr>
          <w:p w:rsidR="0036357B" w:rsidRPr="0070364F" w:rsidRDefault="0036357B" w:rsidP="00C2443D">
            <w:pPr>
              <w:tabs>
                <w:tab w:val="left" w:pos="3119"/>
              </w:tabs>
              <w:spacing w:before="45" w:after="45"/>
              <w:ind w:firstLine="497"/>
              <w:jc w:val="both"/>
              <w:rPr>
                <w:sz w:val="20"/>
              </w:rPr>
            </w:pPr>
            <w:r w:rsidRPr="0070364F">
              <w:rPr>
                <w:sz w:val="20"/>
              </w:rPr>
              <w:t xml:space="preserve">Declaro que os demonstrativos contábeis constantes do </w:t>
            </w:r>
            <w:r>
              <w:rPr>
                <w:sz w:val="20"/>
              </w:rPr>
              <w:t>SIAFI</w:t>
            </w:r>
            <w:r w:rsidRPr="0070364F">
              <w:rPr>
                <w:sz w:val="20"/>
              </w:rPr>
              <w:t xml:space="preserve"> (Balanços Orçamentário, Financeiro e Patrimonial e a</w:t>
            </w:r>
            <w:r>
              <w:rPr>
                <w:sz w:val="20"/>
              </w:rPr>
              <w:t>s</w:t>
            </w:r>
            <w:r w:rsidRPr="0070364F">
              <w:rPr>
                <w:sz w:val="20"/>
              </w:rPr>
              <w:t xml:space="preserve"> Demonstraç</w:t>
            </w:r>
            <w:r>
              <w:rPr>
                <w:sz w:val="20"/>
              </w:rPr>
              <w:t>ões</w:t>
            </w:r>
            <w:r w:rsidRPr="0070364F">
              <w:rPr>
                <w:sz w:val="20"/>
              </w:rPr>
              <w:t xml:space="preserve"> das Variações Patrimoniais</w:t>
            </w:r>
            <w:r>
              <w:rPr>
                <w:sz w:val="20"/>
              </w:rPr>
              <w:t>, do Fluxo de Caixa e do Resultado Econômico)</w:t>
            </w:r>
            <w:r w:rsidRPr="0070364F">
              <w:rPr>
                <w:sz w:val="20"/>
              </w:rPr>
              <w:t xml:space="preserve">, </w:t>
            </w:r>
            <w:r>
              <w:rPr>
                <w:sz w:val="20"/>
              </w:rPr>
              <w:t>regidos pela</w:t>
            </w:r>
            <w:r w:rsidRPr="0070364F">
              <w:rPr>
                <w:sz w:val="20"/>
              </w:rPr>
              <w:t xml:space="preserve"> Lei n.º 4.320</w:t>
            </w:r>
            <w:r>
              <w:rPr>
                <w:sz w:val="20"/>
              </w:rPr>
              <w:t>/1964</w:t>
            </w:r>
            <w:r>
              <w:rPr>
                <w:sz w:val="20"/>
                <w:szCs w:val="20"/>
              </w:rPr>
              <w:t>,</w:t>
            </w:r>
            <w:r w:rsidRPr="00C24073">
              <w:rPr>
                <w:sz w:val="20"/>
                <w:szCs w:val="20"/>
              </w:rPr>
              <w:t xml:space="preserve"> relativ</w:t>
            </w:r>
            <w:r>
              <w:rPr>
                <w:sz w:val="20"/>
                <w:szCs w:val="20"/>
              </w:rPr>
              <w:t>o</w:t>
            </w:r>
            <w:r w:rsidRPr="00C24073">
              <w:rPr>
                <w:sz w:val="20"/>
                <w:szCs w:val="20"/>
              </w:rPr>
              <w:t>s</w:t>
            </w:r>
            <w:r>
              <w:rPr>
                <w:sz w:val="20"/>
              </w:rPr>
              <w:t xml:space="preserve"> ao exercício de 201</w:t>
            </w:r>
            <w:r w:rsidR="00F45C52">
              <w:rPr>
                <w:sz w:val="20"/>
              </w:rPr>
              <w:t>4</w:t>
            </w:r>
            <w:r>
              <w:rPr>
                <w:sz w:val="20"/>
              </w:rPr>
              <w:t xml:space="preserve">, </w:t>
            </w:r>
            <w:r w:rsidRPr="0070364F">
              <w:rPr>
                <w:sz w:val="20"/>
              </w:rPr>
              <w:t xml:space="preserve">refletem </w:t>
            </w:r>
            <w:r>
              <w:rPr>
                <w:sz w:val="20"/>
              </w:rPr>
              <w:t>adequada e integralmente</w:t>
            </w:r>
            <w:r w:rsidRPr="0070364F">
              <w:rPr>
                <w:sz w:val="20"/>
              </w:rPr>
              <w:t xml:space="preserve"> </w:t>
            </w:r>
            <w:r>
              <w:rPr>
                <w:sz w:val="20"/>
              </w:rPr>
              <w:t xml:space="preserve">a </w:t>
            </w:r>
            <w:r w:rsidRPr="0070364F">
              <w:rPr>
                <w:sz w:val="20"/>
              </w:rPr>
              <w:t>situação orçamentária, financeira e patrimonial da unidade jurisdicionada que apresenta Relatório de Gestão.</w:t>
            </w:r>
          </w:p>
          <w:p w:rsidR="0036357B" w:rsidRPr="0070364F" w:rsidRDefault="0036357B" w:rsidP="0041295E">
            <w:pPr>
              <w:tabs>
                <w:tab w:val="left" w:pos="3119"/>
              </w:tabs>
              <w:spacing w:before="45" w:after="45"/>
              <w:jc w:val="both"/>
              <w:rPr>
                <w:sz w:val="20"/>
              </w:rPr>
            </w:pPr>
          </w:p>
          <w:p w:rsidR="0036357B" w:rsidRPr="0070364F" w:rsidRDefault="0036357B" w:rsidP="00C2443D">
            <w:pPr>
              <w:tabs>
                <w:tab w:val="left" w:pos="3119"/>
              </w:tabs>
              <w:spacing w:before="45" w:after="45"/>
              <w:ind w:firstLine="497"/>
              <w:jc w:val="both"/>
              <w:rPr>
                <w:sz w:val="20"/>
              </w:rPr>
            </w:pPr>
            <w:r w:rsidRPr="0070364F">
              <w:rPr>
                <w:sz w:val="20"/>
              </w:rPr>
              <w:t>Estou ciente das responsabilidades civis e profissionais desta declaração.</w:t>
            </w:r>
          </w:p>
          <w:p w:rsidR="0036357B" w:rsidRPr="0070364F" w:rsidRDefault="0036357B" w:rsidP="003759FB">
            <w:pPr>
              <w:tabs>
                <w:tab w:val="left" w:pos="3119"/>
              </w:tabs>
              <w:spacing w:before="45" w:after="45"/>
              <w:jc w:val="center"/>
              <w:rPr>
                <w:color w:val="000000"/>
                <w:sz w:val="20"/>
              </w:rPr>
            </w:pPr>
          </w:p>
        </w:tc>
      </w:tr>
      <w:tr w:rsidR="0036357B" w:rsidRPr="0070364F" w:rsidTr="0041295E">
        <w:trPr>
          <w:trHeight w:val="283"/>
        </w:trPr>
        <w:tc>
          <w:tcPr>
            <w:tcW w:w="1153" w:type="pct"/>
            <w:shd w:val="clear" w:color="auto" w:fill="F2F2F2"/>
            <w:noWrap/>
            <w:vAlign w:val="center"/>
            <w:hideMark/>
          </w:tcPr>
          <w:p w:rsidR="0036357B" w:rsidRPr="0070364F" w:rsidRDefault="0036357B" w:rsidP="003759FB">
            <w:pPr>
              <w:tabs>
                <w:tab w:val="left" w:pos="3119"/>
              </w:tabs>
              <w:spacing w:before="45" w:after="45"/>
              <w:jc w:val="center"/>
              <w:rPr>
                <w:b/>
                <w:color w:val="000000"/>
                <w:sz w:val="20"/>
              </w:rPr>
            </w:pPr>
            <w:r w:rsidRPr="0070364F">
              <w:rPr>
                <w:b/>
                <w:color w:val="000000"/>
                <w:sz w:val="20"/>
              </w:rPr>
              <w:t>Local</w:t>
            </w:r>
          </w:p>
        </w:tc>
        <w:tc>
          <w:tcPr>
            <w:tcW w:w="2101" w:type="pct"/>
            <w:tcBorders>
              <w:bottom w:val="single" w:sz="4" w:space="0" w:color="auto"/>
            </w:tcBorders>
            <w:shd w:val="clear" w:color="auto" w:fill="auto"/>
            <w:vAlign w:val="center"/>
          </w:tcPr>
          <w:p w:rsidR="0036357B" w:rsidRPr="0070364F" w:rsidRDefault="0036357B" w:rsidP="003759FB">
            <w:pPr>
              <w:tabs>
                <w:tab w:val="left" w:pos="3119"/>
              </w:tabs>
              <w:spacing w:before="45" w:after="45"/>
              <w:jc w:val="center"/>
              <w:rPr>
                <w:b/>
                <w:color w:val="000000"/>
                <w:sz w:val="20"/>
              </w:rPr>
            </w:pPr>
          </w:p>
        </w:tc>
        <w:tc>
          <w:tcPr>
            <w:tcW w:w="479" w:type="pct"/>
            <w:shd w:val="clear" w:color="auto" w:fill="F2F2F2"/>
            <w:vAlign w:val="center"/>
          </w:tcPr>
          <w:p w:rsidR="0036357B" w:rsidRPr="0070364F" w:rsidRDefault="0036357B" w:rsidP="003759FB">
            <w:pPr>
              <w:tabs>
                <w:tab w:val="left" w:pos="3119"/>
              </w:tabs>
              <w:spacing w:before="45" w:after="45"/>
              <w:jc w:val="center"/>
              <w:rPr>
                <w:b/>
                <w:color w:val="000000"/>
                <w:sz w:val="20"/>
              </w:rPr>
            </w:pPr>
            <w:r w:rsidRPr="0070364F">
              <w:rPr>
                <w:b/>
                <w:color w:val="000000"/>
                <w:sz w:val="20"/>
              </w:rPr>
              <w:t>Data</w:t>
            </w:r>
          </w:p>
        </w:tc>
        <w:tc>
          <w:tcPr>
            <w:tcW w:w="1267" w:type="pct"/>
            <w:gridSpan w:val="2"/>
            <w:tcBorders>
              <w:bottom w:val="single" w:sz="4" w:space="0" w:color="auto"/>
            </w:tcBorders>
            <w:shd w:val="clear" w:color="auto" w:fill="auto"/>
            <w:vAlign w:val="center"/>
          </w:tcPr>
          <w:p w:rsidR="0036357B" w:rsidRPr="0070364F" w:rsidRDefault="0036357B" w:rsidP="003759FB">
            <w:pPr>
              <w:tabs>
                <w:tab w:val="left" w:pos="3119"/>
              </w:tabs>
              <w:spacing w:before="45" w:after="45"/>
              <w:jc w:val="center"/>
              <w:rPr>
                <w:b/>
                <w:color w:val="000000"/>
                <w:sz w:val="20"/>
              </w:rPr>
            </w:pPr>
          </w:p>
        </w:tc>
      </w:tr>
      <w:tr w:rsidR="0036357B" w:rsidRPr="0070364F" w:rsidTr="0041295E">
        <w:trPr>
          <w:trHeight w:val="283"/>
        </w:trPr>
        <w:tc>
          <w:tcPr>
            <w:tcW w:w="1153" w:type="pct"/>
            <w:shd w:val="clear" w:color="auto" w:fill="F2F2F2"/>
            <w:noWrap/>
            <w:vAlign w:val="center"/>
            <w:hideMark/>
          </w:tcPr>
          <w:p w:rsidR="0036357B" w:rsidRPr="0070364F" w:rsidRDefault="0036357B" w:rsidP="003759FB">
            <w:pPr>
              <w:tabs>
                <w:tab w:val="left" w:pos="3119"/>
              </w:tabs>
              <w:spacing w:before="45" w:after="45"/>
              <w:jc w:val="center"/>
              <w:rPr>
                <w:b/>
                <w:color w:val="000000"/>
                <w:sz w:val="20"/>
              </w:rPr>
            </w:pPr>
            <w:r w:rsidRPr="0070364F">
              <w:rPr>
                <w:b/>
                <w:color w:val="000000"/>
                <w:sz w:val="20"/>
              </w:rPr>
              <w:t>Contador Responsável</w:t>
            </w:r>
          </w:p>
        </w:tc>
        <w:tc>
          <w:tcPr>
            <w:tcW w:w="2101" w:type="pct"/>
            <w:shd w:val="clear" w:color="auto" w:fill="auto"/>
            <w:vAlign w:val="center"/>
          </w:tcPr>
          <w:p w:rsidR="0036357B" w:rsidRPr="0070364F" w:rsidRDefault="0036357B" w:rsidP="003759FB">
            <w:pPr>
              <w:tabs>
                <w:tab w:val="left" w:pos="3119"/>
              </w:tabs>
              <w:spacing w:before="45" w:after="45"/>
              <w:jc w:val="center"/>
              <w:rPr>
                <w:b/>
                <w:color w:val="000000"/>
                <w:sz w:val="20"/>
              </w:rPr>
            </w:pPr>
          </w:p>
        </w:tc>
        <w:tc>
          <w:tcPr>
            <w:tcW w:w="479" w:type="pct"/>
            <w:shd w:val="clear" w:color="auto" w:fill="F2F2F2"/>
            <w:vAlign w:val="center"/>
          </w:tcPr>
          <w:p w:rsidR="0036357B" w:rsidRPr="0070364F" w:rsidRDefault="0036357B" w:rsidP="003759FB">
            <w:pPr>
              <w:tabs>
                <w:tab w:val="left" w:pos="3119"/>
              </w:tabs>
              <w:spacing w:before="45" w:after="45"/>
              <w:jc w:val="center"/>
              <w:rPr>
                <w:b/>
                <w:color w:val="000000"/>
                <w:sz w:val="20"/>
              </w:rPr>
            </w:pPr>
            <w:r w:rsidRPr="0070364F">
              <w:rPr>
                <w:b/>
                <w:color w:val="000000"/>
                <w:sz w:val="20"/>
              </w:rPr>
              <w:t>CRC nº</w:t>
            </w:r>
          </w:p>
        </w:tc>
        <w:tc>
          <w:tcPr>
            <w:tcW w:w="1267" w:type="pct"/>
            <w:gridSpan w:val="2"/>
            <w:shd w:val="clear" w:color="auto" w:fill="auto"/>
            <w:vAlign w:val="center"/>
          </w:tcPr>
          <w:p w:rsidR="0036357B" w:rsidRPr="0070364F" w:rsidRDefault="0036357B" w:rsidP="003759FB">
            <w:pPr>
              <w:tabs>
                <w:tab w:val="left" w:pos="3119"/>
              </w:tabs>
              <w:spacing w:before="45" w:after="45"/>
              <w:jc w:val="center"/>
              <w:rPr>
                <w:b/>
                <w:color w:val="000000"/>
                <w:sz w:val="20"/>
              </w:rPr>
            </w:pPr>
          </w:p>
        </w:tc>
      </w:tr>
    </w:tbl>
    <w:p w:rsidR="0036357B" w:rsidRPr="00AB144F" w:rsidRDefault="00ED36B2" w:rsidP="00123C5B">
      <w:pPr>
        <w:tabs>
          <w:tab w:val="left" w:pos="3119"/>
        </w:tabs>
        <w:spacing w:before="120" w:after="120"/>
        <w:jc w:val="both"/>
        <w:rPr>
          <w:b/>
        </w:rPr>
      </w:pPr>
      <w:bookmarkStart w:id="2965" w:name="_Ref226432571"/>
      <w:bookmarkStart w:id="2966" w:name="_Toc226443543"/>
      <w:r w:rsidRPr="00ED36B2">
        <w:rPr>
          <w:b/>
        </w:rPr>
        <w:t>DESCRIÇÃO DOS CAMPOS</w:t>
      </w:r>
      <w:r w:rsidR="0036357B" w:rsidRPr="00AB144F">
        <w:rPr>
          <w:b/>
        </w:rPr>
        <w:t xml:space="preserve"> (Comum aos Quadros A.</w:t>
      </w:r>
      <w:r w:rsidR="000B5AED">
        <w:rPr>
          <w:b/>
        </w:rPr>
        <w:t>12.4</w:t>
      </w:r>
      <w:r w:rsidR="0036357B">
        <w:rPr>
          <w:b/>
        </w:rPr>
        <w:t>.</w:t>
      </w:r>
      <w:r w:rsidR="0036357B" w:rsidRPr="00AB144F">
        <w:rPr>
          <w:b/>
        </w:rPr>
        <w:t>1 e A.</w:t>
      </w:r>
      <w:r w:rsidR="000B5AED">
        <w:rPr>
          <w:b/>
        </w:rPr>
        <w:t>12.4</w:t>
      </w:r>
      <w:r w:rsidR="0036357B">
        <w:rPr>
          <w:b/>
        </w:rPr>
        <w:t>.2</w:t>
      </w:r>
      <w:r w:rsidR="0036357B" w:rsidRPr="00AB144F">
        <w:rPr>
          <w:b/>
        </w:rPr>
        <w:t>)</w:t>
      </w:r>
    </w:p>
    <w:p w:rsidR="0036357B" w:rsidRPr="00AB144F" w:rsidRDefault="0036357B" w:rsidP="0036357B">
      <w:pPr>
        <w:pStyle w:val="PargrafodaLista"/>
        <w:tabs>
          <w:tab w:val="left" w:pos="3119"/>
        </w:tabs>
        <w:autoSpaceDE w:val="0"/>
        <w:autoSpaceDN w:val="0"/>
        <w:adjustRightInd w:val="0"/>
        <w:spacing w:before="120" w:after="120"/>
        <w:ind w:left="0"/>
        <w:rPr>
          <w:color w:val="000000"/>
        </w:rPr>
      </w:pPr>
      <w:r w:rsidRPr="00AB144F">
        <w:rPr>
          <w:b/>
          <w:color w:val="000000"/>
        </w:rPr>
        <w:t>Denominação completa</w:t>
      </w:r>
      <w:r w:rsidRPr="00AB144F">
        <w:rPr>
          <w:color w:val="000000"/>
        </w:rPr>
        <w:t>: A denominação da UJ depende da sua natureza jurídica. Em se tratando de órgão da administração direta ou fundos ou serviços sociais autônomos</w:t>
      </w:r>
      <w:r>
        <w:rPr>
          <w:color w:val="000000"/>
        </w:rPr>
        <w:t>,</w:t>
      </w:r>
      <w:r w:rsidRPr="00AB144F">
        <w:rPr>
          <w:color w:val="000000"/>
        </w:rPr>
        <w:t xml:space="preserve"> será a denominação definida no ato de criação ou na norma que fixar a estrutura orgânica do órgão superior. No caso de se tratar de entidade da administração indireta será a denominação aposta nos registros de constituição da UJ como pessoa jurídica.</w:t>
      </w:r>
    </w:p>
    <w:p w:rsidR="0036357B" w:rsidRPr="00AB144F" w:rsidRDefault="0036357B" w:rsidP="0036357B">
      <w:pPr>
        <w:pStyle w:val="PargrafodaLista"/>
        <w:tabs>
          <w:tab w:val="left" w:pos="3119"/>
        </w:tabs>
        <w:autoSpaceDE w:val="0"/>
        <w:autoSpaceDN w:val="0"/>
        <w:adjustRightInd w:val="0"/>
        <w:spacing w:before="120" w:after="120"/>
        <w:ind w:left="0"/>
        <w:rPr>
          <w:color w:val="000000"/>
        </w:rPr>
      </w:pPr>
      <w:r w:rsidRPr="00AB144F">
        <w:rPr>
          <w:b/>
          <w:color w:val="000000"/>
        </w:rPr>
        <w:t>Código da UG</w:t>
      </w:r>
      <w:r w:rsidRPr="00AB144F">
        <w:rPr>
          <w:color w:val="000000"/>
        </w:rPr>
        <w:t>: É o código das UG constantes do Sistema Integrado de Administração Financeira do Governo Federal – SIAFI que o utilizam em sua modalidade total.</w:t>
      </w:r>
    </w:p>
    <w:p w:rsidR="0036357B" w:rsidRPr="00AB144F" w:rsidRDefault="0036357B" w:rsidP="0036357B">
      <w:pPr>
        <w:pStyle w:val="PargrafodaLista"/>
        <w:tabs>
          <w:tab w:val="left" w:pos="3119"/>
        </w:tabs>
        <w:autoSpaceDE w:val="0"/>
        <w:autoSpaceDN w:val="0"/>
        <w:adjustRightInd w:val="0"/>
        <w:spacing w:before="120" w:after="120"/>
        <w:ind w:left="0"/>
        <w:rPr>
          <w:color w:val="000000"/>
        </w:rPr>
      </w:pPr>
      <w:r w:rsidRPr="00AB144F">
        <w:rPr>
          <w:b/>
          <w:color w:val="000000"/>
        </w:rPr>
        <w:t xml:space="preserve">Texto da Declaração: </w:t>
      </w:r>
      <w:r w:rsidRPr="00AB144F">
        <w:rPr>
          <w:color w:val="000000"/>
        </w:rPr>
        <w:t>É o campo destinado ao registro da declaração do Contador, segundo os quadros A.</w:t>
      </w:r>
      <w:r w:rsidR="000B5AED">
        <w:rPr>
          <w:color w:val="000000"/>
        </w:rPr>
        <w:t>12.4</w:t>
      </w:r>
      <w:r>
        <w:rPr>
          <w:color w:val="000000"/>
        </w:rPr>
        <w:t>.1</w:t>
      </w:r>
      <w:r w:rsidRPr="00AB144F">
        <w:rPr>
          <w:color w:val="000000"/>
        </w:rPr>
        <w:t xml:space="preserve"> e A.</w:t>
      </w:r>
      <w:r w:rsidR="000B5AED">
        <w:rPr>
          <w:color w:val="000000"/>
        </w:rPr>
        <w:t>12.4</w:t>
      </w:r>
      <w:r>
        <w:rPr>
          <w:color w:val="000000"/>
        </w:rPr>
        <w:t>.2</w:t>
      </w:r>
      <w:r w:rsidRPr="00AB144F">
        <w:rPr>
          <w:color w:val="000000"/>
        </w:rPr>
        <w:t xml:space="preserve"> deste item, conforme a situação das demonstrações contábeis.</w:t>
      </w:r>
    </w:p>
    <w:p w:rsidR="0036357B" w:rsidRPr="00AB144F" w:rsidRDefault="0036357B" w:rsidP="0036357B">
      <w:pPr>
        <w:pStyle w:val="PargrafodaLista"/>
        <w:tabs>
          <w:tab w:val="left" w:pos="3119"/>
        </w:tabs>
        <w:autoSpaceDE w:val="0"/>
        <w:autoSpaceDN w:val="0"/>
        <w:adjustRightInd w:val="0"/>
        <w:spacing w:before="120" w:after="120"/>
        <w:ind w:left="0"/>
        <w:rPr>
          <w:color w:val="000000"/>
        </w:rPr>
      </w:pPr>
      <w:r w:rsidRPr="00AB144F">
        <w:rPr>
          <w:b/>
          <w:color w:val="000000"/>
        </w:rPr>
        <w:t>Local</w:t>
      </w:r>
      <w:r w:rsidRPr="00AB144F">
        <w:rPr>
          <w:color w:val="000000"/>
        </w:rPr>
        <w:t>: Localidade da federação onde se situa a UJ e/ou onde a Declaração foi elaborada.</w:t>
      </w:r>
    </w:p>
    <w:p w:rsidR="0036357B" w:rsidRPr="00AB144F" w:rsidRDefault="0036357B" w:rsidP="0036357B">
      <w:pPr>
        <w:pStyle w:val="PargrafodaLista"/>
        <w:tabs>
          <w:tab w:val="left" w:pos="3119"/>
        </w:tabs>
        <w:autoSpaceDE w:val="0"/>
        <w:autoSpaceDN w:val="0"/>
        <w:adjustRightInd w:val="0"/>
        <w:spacing w:before="120" w:after="120"/>
        <w:ind w:left="0"/>
        <w:rPr>
          <w:b/>
          <w:color w:val="000000"/>
        </w:rPr>
      </w:pPr>
      <w:r w:rsidRPr="00AB144F">
        <w:rPr>
          <w:b/>
          <w:color w:val="000000"/>
        </w:rPr>
        <w:t xml:space="preserve">Data: </w:t>
      </w:r>
      <w:r w:rsidRPr="00AB144F">
        <w:rPr>
          <w:color w:val="000000"/>
        </w:rPr>
        <w:t>Dia, mês e ano de elaboração da Declaração.</w:t>
      </w:r>
    </w:p>
    <w:p w:rsidR="0036357B" w:rsidRPr="00AB144F" w:rsidRDefault="0036357B" w:rsidP="0036357B">
      <w:pPr>
        <w:pStyle w:val="PargrafodaLista"/>
        <w:tabs>
          <w:tab w:val="left" w:pos="3119"/>
        </w:tabs>
        <w:autoSpaceDE w:val="0"/>
        <w:autoSpaceDN w:val="0"/>
        <w:adjustRightInd w:val="0"/>
        <w:spacing w:before="120" w:after="120"/>
        <w:ind w:left="0"/>
        <w:rPr>
          <w:b/>
          <w:color w:val="000000"/>
        </w:rPr>
      </w:pPr>
      <w:r w:rsidRPr="00AB144F">
        <w:rPr>
          <w:b/>
          <w:color w:val="000000"/>
        </w:rPr>
        <w:t xml:space="preserve">Contador Responsável: </w:t>
      </w:r>
      <w:r w:rsidRPr="00AB144F">
        <w:rPr>
          <w:color w:val="000000"/>
        </w:rPr>
        <w:t xml:space="preserve">Nome do Contador responsável pela contabilidade da UJ e pela emissão da Declaração. </w:t>
      </w:r>
    </w:p>
    <w:p w:rsidR="0036357B" w:rsidRPr="00AB144F" w:rsidRDefault="0036357B" w:rsidP="0036357B">
      <w:pPr>
        <w:pStyle w:val="PargrafodaLista"/>
        <w:spacing w:after="120"/>
        <w:ind w:left="0"/>
        <w:rPr>
          <w:color w:val="000000"/>
        </w:rPr>
      </w:pPr>
      <w:r w:rsidRPr="00AB144F">
        <w:rPr>
          <w:b/>
          <w:color w:val="000000"/>
        </w:rPr>
        <w:t xml:space="preserve">CRC nº: </w:t>
      </w:r>
      <w:r w:rsidRPr="00AB144F">
        <w:rPr>
          <w:color w:val="000000"/>
        </w:rPr>
        <w:t>Número do registro do Contador junto ao Conselho Regional de Contabilidade.</w:t>
      </w:r>
    </w:p>
    <w:p w:rsidR="00492B6F" w:rsidRDefault="0036357B" w:rsidP="00970743">
      <w:pPr>
        <w:pStyle w:val="Ttulo3"/>
        <w:numPr>
          <w:ilvl w:val="2"/>
          <w:numId w:val="121"/>
        </w:numPr>
      </w:pPr>
      <w:r>
        <w:rPr>
          <w:szCs w:val="24"/>
        </w:rPr>
        <w:br w:type="page"/>
      </w:r>
      <w:bookmarkStart w:id="2967" w:name="_Toc360109307"/>
      <w:r w:rsidRPr="008003EA">
        <w:t xml:space="preserve">Declaração </w:t>
      </w:r>
      <w:r>
        <w:t>com Ressalva</w:t>
      </w:r>
      <w:bookmarkEnd w:id="2967"/>
    </w:p>
    <w:p w:rsidR="0036357B" w:rsidRDefault="0036357B" w:rsidP="00123C5B">
      <w:pPr>
        <w:tabs>
          <w:tab w:val="left" w:pos="3119"/>
        </w:tabs>
        <w:spacing w:before="120" w:after="120"/>
        <w:jc w:val="both"/>
        <w:rPr>
          <w:color w:val="000000"/>
        </w:rPr>
      </w:pPr>
      <w:r w:rsidRPr="0070364F">
        <w:rPr>
          <w:color w:val="000000"/>
        </w:rPr>
        <w:t>A Declaração do Contador responsável por UJ que apresenta Relatório de Gestão para dar cumprimento a normativo do TCU</w:t>
      </w:r>
      <w:r>
        <w:rPr>
          <w:color w:val="000000"/>
        </w:rPr>
        <w:t>, no caso de declaração com ressalvas,</w:t>
      </w:r>
      <w:r w:rsidRPr="0070364F">
        <w:rPr>
          <w:color w:val="000000"/>
        </w:rPr>
        <w:t xml:space="preserve"> incluirá a denominação completa da UJ; o código da UJ no SIAFI (UG); o texto da Declaração, de acordo com o </w:t>
      </w:r>
      <w:r w:rsidRPr="00A27F10">
        <w:rPr>
          <w:b/>
          <w:color w:val="000000"/>
        </w:rPr>
        <w:t xml:space="preserve">Quadro </w:t>
      </w:r>
      <w:r>
        <w:rPr>
          <w:b/>
          <w:color w:val="000000"/>
        </w:rPr>
        <w:t>A</w:t>
      </w:r>
      <w:r w:rsidRPr="00A27F10">
        <w:rPr>
          <w:b/>
          <w:color w:val="000000"/>
        </w:rPr>
        <w:t>.</w:t>
      </w:r>
      <w:r w:rsidR="000B5AED">
        <w:rPr>
          <w:b/>
          <w:color w:val="000000"/>
        </w:rPr>
        <w:t>12.4</w:t>
      </w:r>
      <w:r>
        <w:rPr>
          <w:b/>
          <w:color w:val="000000"/>
        </w:rPr>
        <w:t>.2</w:t>
      </w:r>
      <w:r>
        <w:rPr>
          <w:color w:val="000000"/>
        </w:rPr>
        <w:t xml:space="preserve"> </w:t>
      </w:r>
      <w:r w:rsidRPr="0070364F">
        <w:rPr>
          <w:color w:val="000000"/>
        </w:rPr>
        <w:t>apresentado a seguir; local e data da elaboração da declaração; o nome completo do Contador responsável pela UJ, bem como o respectivo nº do registro do profissional no Conselho Regional de Contabilidade (CRC).</w:t>
      </w:r>
    </w:p>
    <w:p w:rsidR="0036357B" w:rsidRPr="0070364F" w:rsidRDefault="0036357B" w:rsidP="007C21CA">
      <w:pPr>
        <w:pStyle w:val="Epgrafe"/>
      </w:pPr>
      <w:bookmarkStart w:id="2968" w:name="_Toc328560838"/>
      <w:bookmarkStart w:id="2969" w:name="_Toc377032972"/>
      <w:r w:rsidRPr="0070364F">
        <w:t xml:space="preserve">Quadro </w:t>
      </w:r>
      <w:r>
        <w:t>A</w:t>
      </w:r>
      <w:r w:rsidRPr="0070364F">
        <w:t>.</w:t>
      </w:r>
      <w:r w:rsidR="000B5AED">
        <w:t>12.4</w:t>
      </w:r>
      <w:r>
        <w:t>.2</w:t>
      </w:r>
      <w:r w:rsidR="00C2443D">
        <w:t xml:space="preserve"> – </w:t>
      </w:r>
      <w:r w:rsidRPr="0070364F">
        <w:t xml:space="preserve">Declaração </w:t>
      </w:r>
      <w:r w:rsidR="00C51AAD">
        <w:t>do Contador com Ressalvas sobre a Fidedignidade das Demonstrações Contábeis</w:t>
      </w:r>
      <w:bookmarkEnd w:id="2965"/>
      <w:bookmarkEnd w:id="2966"/>
      <w:bookmarkEnd w:id="2968"/>
      <w:bookmarkEnd w:id="2969"/>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53"/>
        <w:gridCol w:w="4289"/>
        <w:gridCol w:w="978"/>
        <w:gridCol w:w="761"/>
        <w:gridCol w:w="1825"/>
      </w:tblGrid>
      <w:tr w:rsidR="0036357B" w:rsidRPr="0070364F" w:rsidTr="00C2443D">
        <w:trPr>
          <w:trHeight w:val="340"/>
        </w:trPr>
        <w:tc>
          <w:tcPr>
            <w:tcW w:w="5000" w:type="pct"/>
            <w:gridSpan w:val="5"/>
            <w:shd w:val="clear" w:color="auto" w:fill="F2F2F2"/>
            <w:noWrap/>
            <w:vAlign w:val="bottom"/>
            <w:hideMark/>
          </w:tcPr>
          <w:p w:rsidR="0036357B" w:rsidRPr="0070364F" w:rsidRDefault="0036357B" w:rsidP="00A335D4">
            <w:pPr>
              <w:tabs>
                <w:tab w:val="left" w:pos="3119"/>
              </w:tabs>
              <w:jc w:val="center"/>
              <w:rPr>
                <w:b/>
                <w:caps/>
                <w:color w:val="000000"/>
                <w:sz w:val="20"/>
              </w:rPr>
            </w:pPr>
            <w:r w:rsidRPr="0070364F">
              <w:rPr>
                <w:b/>
                <w:color w:val="000000"/>
                <w:sz w:val="20"/>
              </w:rPr>
              <w:t xml:space="preserve">DECLARAÇÃO DO CONTADOR </w:t>
            </w:r>
          </w:p>
        </w:tc>
      </w:tr>
      <w:tr w:rsidR="0036357B" w:rsidRPr="0070364F" w:rsidTr="00C2443D">
        <w:trPr>
          <w:trHeight w:val="340"/>
        </w:trPr>
        <w:tc>
          <w:tcPr>
            <w:tcW w:w="4106" w:type="pct"/>
            <w:gridSpan w:val="4"/>
            <w:tcBorders>
              <w:bottom w:val="single" w:sz="4" w:space="0" w:color="auto"/>
            </w:tcBorders>
            <w:shd w:val="clear" w:color="auto" w:fill="F2F2F2"/>
            <w:noWrap/>
            <w:vAlign w:val="bottom"/>
            <w:hideMark/>
          </w:tcPr>
          <w:p w:rsidR="0036357B" w:rsidRPr="0070364F" w:rsidRDefault="0036357B" w:rsidP="00A335D4">
            <w:pPr>
              <w:tabs>
                <w:tab w:val="left" w:pos="3119"/>
              </w:tabs>
              <w:jc w:val="center"/>
              <w:rPr>
                <w:color w:val="000000"/>
                <w:sz w:val="20"/>
              </w:rPr>
            </w:pPr>
            <w:r w:rsidRPr="0070364F">
              <w:rPr>
                <w:b/>
                <w:color w:val="000000"/>
                <w:sz w:val="20"/>
              </w:rPr>
              <w:t>Denominação completa (UJ)</w:t>
            </w:r>
          </w:p>
        </w:tc>
        <w:tc>
          <w:tcPr>
            <w:tcW w:w="894" w:type="pct"/>
            <w:tcBorders>
              <w:bottom w:val="single" w:sz="4" w:space="0" w:color="auto"/>
            </w:tcBorders>
            <w:shd w:val="clear" w:color="auto" w:fill="F2F2F2"/>
            <w:vAlign w:val="bottom"/>
          </w:tcPr>
          <w:p w:rsidR="0036357B" w:rsidRPr="0070364F" w:rsidRDefault="0036357B" w:rsidP="00A335D4">
            <w:pPr>
              <w:tabs>
                <w:tab w:val="left" w:pos="3119"/>
              </w:tabs>
              <w:jc w:val="center"/>
              <w:rPr>
                <w:color w:val="000000"/>
                <w:sz w:val="20"/>
              </w:rPr>
            </w:pPr>
            <w:r w:rsidRPr="0070364F">
              <w:rPr>
                <w:b/>
                <w:color w:val="000000"/>
                <w:sz w:val="20"/>
              </w:rPr>
              <w:t>Código da UG</w:t>
            </w:r>
          </w:p>
        </w:tc>
      </w:tr>
      <w:tr w:rsidR="0036357B" w:rsidRPr="0070364F" w:rsidTr="00C2443D">
        <w:trPr>
          <w:trHeight w:val="340"/>
        </w:trPr>
        <w:tc>
          <w:tcPr>
            <w:tcW w:w="4106" w:type="pct"/>
            <w:gridSpan w:val="4"/>
            <w:tcBorders>
              <w:bottom w:val="nil"/>
            </w:tcBorders>
            <w:shd w:val="clear" w:color="auto" w:fill="FFFFFF"/>
            <w:noWrap/>
            <w:vAlign w:val="center"/>
            <w:hideMark/>
          </w:tcPr>
          <w:p w:rsidR="0036357B" w:rsidRPr="0070364F" w:rsidRDefault="0036357B" w:rsidP="00123C5B">
            <w:pPr>
              <w:tabs>
                <w:tab w:val="left" w:pos="3119"/>
              </w:tabs>
              <w:jc w:val="both"/>
              <w:rPr>
                <w:color w:val="000000"/>
                <w:sz w:val="20"/>
              </w:rPr>
            </w:pPr>
          </w:p>
        </w:tc>
        <w:tc>
          <w:tcPr>
            <w:tcW w:w="894" w:type="pct"/>
            <w:tcBorders>
              <w:bottom w:val="nil"/>
            </w:tcBorders>
            <w:shd w:val="clear" w:color="auto" w:fill="FFFFFF"/>
            <w:vAlign w:val="center"/>
          </w:tcPr>
          <w:p w:rsidR="0036357B" w:rsidRPr="0070364F" w:rsidRDefault="0036357B" w:rsidP="00123C5B">
            <w:pPr>
              <w:tabs>
                <w:tab w:val="left" w:pos="3119"/>
              </w:tabs>
              <w:jc w:val="both"/>
              <w:rPr>
                <w:color w:val="000000"/>
                <w:sz w:val="20"/>
              </w:rPr>
            </w:pPr>
          </w:p>
        </w:tc>
      </w:tr>
      <w:tr w:rsidR="0036357B" w:rsidRPr="0070364F" w:rsidTr="00C2443D">
        <w:trPr>
          <w:trHeight w:val="340"/>
        </w:trPr>
        <w:tc>
          <w:tcPr>
            <w:tcW w:w="5000" w:type="pct"/>
            <w:gridSpan w:val="5"/>
            <w:shd w:val="clear" w:color="auto" w:fill="auto"/>
            <w:noWrap/>
            <w:vAlign w:val="bottom"/>
            <w:hideMark/>
          </w:tcPr>
          <w:p w:rsidR="0036357B" w:rsidRPr="0070364F" w:rsidRDefault="0036357B" w:rsidP="00123C5B">
            <w:pPr>
              <w:tabs>
                <w:tab w:val="left" w:pos="3119"/>
              </w:tabs>
              <w:ind w:firstLine="1134"/>
              <w:jc w:val="both"/>
              <w:rPr>
                <w:sz w:val="20"/>
              </w:rPr>
            </w:pPr>
            <w:r w:rsidRPr="0070364F">
              <w:rPr>
                <w:sz w:val="20"/>
              </w:rPr>
              <w:t xml:space="preserve">Declaro que os demonstrativos contábeis constantes do </w:t>
            </w:r>
            <w:r>
              <w:rPr>
                <w:sz w:val="20"/>
              </w:rPr>
              <w:t>SIAFI</w:t>
            </w:r>
            <w:r w:rsidRPr="0070364F">
              <w:rPr>
                <w:sz w:val="20"/>
              </w:rPr>
              <w:t xml:space="preserve"> (Balanços Orçamentário, Financeiro e Patrimonial e a</w:t>
            </w:r>
            <w:r>
              <w:rPr>
                <w:sz w:val="20"/>
              </w:rPr>
              <w:t>s</w:t>
            </w:r>
            <w:r w:rsidRPr="0070364F">
              <w:rPr>
                <w:sz w:val="20"/>
              </w:rPr>
              <w:t xml:space="preserve"> Demonstraç</w:t>
            </w:r>
            <w:r>
              <w:rPr>
                <w:sz w:val="20"/>
              </w:rPr>
              <w:t>ões</w:t>
            </w:r>
            <w:r w:rsidRPr="0070364F">
              <w:rPr>
                <w:sz w:val="20"/>
              </w:rPr>
              <w:t xml:space="preserve"> das Variações Patrimoniais</w:t>
            </w:r>
            <w:r>
              <w:rPr>
                <w:sz w:val="20"/>
              </w:rPr>
              <w:t>, do Fluxo de Caixa e do Resultado Econômico)</w:t>
            </w:r>
            <w:r w:rsidRPr="0070364F">
              <w:rPr>
                <w:sz w:val="20"/>
              </w:rPr>
              <w:t xml:space="preserve">, </w:t>
            </w:r>
            <w:r>
              <w:rPr>
                <w:sz w:val="20"/>
              </w:rPr>
              <w:t>regidos pela</w:t>
            </w:r>
            <w:r w:rsidRPr="0070364F">
              <w:rPr>
                <w:sz w:val="20"/>
              </w:rPr>
              <w:t xml:space="preserve"> Lei n.º 4.320</w:t>
            </w:r>
            <w:r>
              <w:rPr>
                <w:sz w:val="20"/>
              </w:rPr>
              <w:t>/1964,</w:t>
            </w:r>
            <w:r w:rsidRPr="0070364F">
              <w:rPr>
                <w:sz w:val="20"/>
              </w:rPr>
              <w:t xml:space="preserve"> refletem adequada</w:t>
            </w:r>
            <w:r>
              <w:rPr>
                <w:sz w:val="20"/>
              </w:rPr>
              <w:t>mente a</w:t>
            </w:r>
            <w:r w:rsidRPr="0070364F">
              <w:rPr>
                <w:sz w:val="20"/>
              </w:rPr>
              <w:t xml:space="preserve"> situação orçamentária, financeira e patrimonial da unidade jurisdicionada que apresenta Relatório de Gestão, </w:t>
            </w:r>
            <w:r w:rsidRPr="0070364F">
              <w:rPr>
                <w:b/>
                <w:sz w:val="20"/>
              </w:rPr>
              <w:t>EXCETO</w:t>
            </w:r>
            <w:r w:rsidRPr="0070364F">
              <w:rPr>
                <w:sz w:val="20"/>
              </w:rPr>
              <w:t xml:space="preserve"> no tocante a:</w:t>
            </w:r>
          </w:p>
          <w:p w:rsidR="0036357B" w:rsidRPr="0070364F" w:rsidRDefault="0036357B" w:rsidP="00123C5B">
            <w:pPr>
              <w:tabs>
                <w:tab w:val="left" w:pos="3119"/>
              </w:tabs>
              <w:ind w:firstLine="1134"/>
              <w:jc w:val="both"/>
              <w:rPr>
                <w:sz w:val="20"/>
              </w:rPr>
            </w:pPr>
            <w:r w:rsidRPr="0070364F">
              <w:rPr>
                <w:sz w:val="20"/>
              </w:rPr>
              <w:t>a).................................................................................................................................</w:t>
            </w:r>
          </w:p>
          <w:p w:rsidR="0036357B" w:rsidRPr="0070364F" w:rsidRDefault="0036357B" w:rsidP="00123C5B">
            <w:pPr>
              <w:tabs>
                <w:tab w:val="left" w:pos="3119"/>
              </w:tabs>
              <w:ind w:firstLine="1134"/>
              <w:jc w:val="both"/>
              <w:rPr>
                <w:sz w:val="20"/>
              </w:rPr>
            </w:pPr>
            <w:r w:rsidRPr="0070364F">
              <w:rPr>
                <w:sz w:val="20"/>
              </w:rPr>
              <w:t>b).................................................................................................................................</w:t>
            </w:r>
          </w:p>
          <w:p w:rsidR="0036357B" w:rsidRPr="0070364F" w:rsidRDefault="0036357B" w:rsidP="00123C5B">
            <w:pPr>
              <w:tabs>
                <w:tab w:val="left" w:pos="3119"/>
              </w:tabs>
              <w:ind w:firstLine="1134"/>
              <w:jc w:val="both"/>
              <w:rPr>
                <w:sz w:val="20"/>
              </w:rPr>
            </w:pPr>
          </w:p>
          <w:p w:rsidR="0036357B" w:rsidRPr="0070364F" w:rsidRDefault="0036357B" w:rsidP="00123C5B">
            <w:pPr>
              <w:tabs>
                <w:tab w:val="left" w:pos="3119"/>
              </w:tabs>
              <w:ind w:firstLine="1134"/>
              <w:jc w:val="both"/>
              <w:rPr>
                <w:sz w:val="20"/>
              </w:rPr>
            </w:pPr>
            <w:r w:rsidRPr="0070364F">
              <w:rPr>
                <w:sz w:val="20"/>
              </w:rPr>
              <w:t>Estou ciente das responsabilidades civis e profissionais desta declaração.</w:t>
            </w:r>
          </w:p>
          <w:p w:rsidR="0036357B" w:rsidRPr="0070364F" w:rsidRDefault="0036357B" w:rsidP="00123C5B">
            <w:pPr>
              <w:tabs>
                <w:tab w:val="left" w:pos="3119"/>
              </w:tabs>
              <w:jc w:val="both"/>
              <w:rPr>
                <w:color w:val="000000"/>
                <w:sz w:val="20"/>
              </w:rPr>
            </w:pPr>
          </w:p>
        </w:tc>
      </w:tr>
      <w:tr w:rsidR="0036357B" w:rsidRPr="0070364F" w:rsidTr="00C2443D">
        <w:trPr>
          <w:trHeight w:val="340"/>
        </w:trPr>
        <w:tc>
          <w:tcPr>
            <w:tcW w:w="1153" w:type="pct"/>
            <w:shd w:val="clear" w:color="auto" w:fill="D9D9D9"/>
            <w:noWrap/>
            <w:vAlign w:val="center"/>
            <w:hideMark/>
          </w:tcPr>
          <w:p w:rsidR="0036357B" w:rsidRPr="0070364F" w:rsidRDefault="0036357B" w:rsidP="00123C5B">
            <w:pPr>
              <w:tabs>
                <w:tab w:val="left" w:pos="3119"/>
              </w:tabs>
              <w:jc w:val="both"/>
              <w:rPr>
                <w:b/>
                <w:color w:val="000000"/>
                <w:sz w:val="20"/>
              </w:rPr>
            </w:pPr>
            <w:r w:rsidRPr="0070364F">
              <w:rPr>
                <w:b/>
                <w:color w:val="000000"/>
                <w:sz w:val="20"/>
              </w:rPr>
              <w:t>Local</w:t>
            </w:r>
          </w:p>
        </w:tc>
        <w:tc>
          <w:tcPr>
            <w:tcW w:w="2101" w:type="pct"/>
            <w:tcBorders>
              <w:bottom w:val="single" w:sz="4" w:space="0" w:color="auto"/>
            </w:tcBorders>
            <w:shd w:val="clear" w:color="auto" w:fill="auto"/>
            <w:vAlign w:val="center"/>
          </w:tcPr>
          <w:p w:rsidR="0036357B" w:rsidRPr="0070364F" w:rsidRDefault="0036357B" w:rsidP="00123C5B">
            <w:pPr>
              <w:tabs>
                <w:tab w:val="left" w:pos="3119"/>
              </w:tabs>
              <w:jc w:val="both"/>
              <w:rPr>
                <w:b/>
                <w:color w:val="000000"/>
                <w:sz w:val="20"/>
              </w:rPr>
            </w:pPr>
          </w:p>
        </w:tc>
        <w:tc>
          <w:tcPr>
            <w:tcW w:w="479" w:type="pct"/>
            <w:shd w:val="clear" w:color="auto" w:fill="F2F2F2"/>
            <w:vAlign w:val="center"/>
          </w:tcPr>
          <w:p w:rsidR="0036357B" w:rsidRPr="0070364F" w:rsidRDefault="0036357B" w:rsidP="00123C5B">
            <w:pPr>
              <w:tabs>
                <w:tab w:val="left" w:pos="3119"/>
              </w:tabs>
              <w:jc w:val="both"/>
              <w:rPr>
                <w:b/>
                <w:color w:val="000000"/>
                <w:sz w:val="20"/>
              </w:rPr>
            </w:pPr>
            <w:r w:rsidRPr="0070364F">
              <w:rPr>
                <w:b/>
                <w:color w:val="000000"/>
                <w:sz w:val="20"/>
              </w:rPr>
              <w:t>Data</w:t>
            </w:r>
          </w:p>
        </w:tc>
        <w:tc>
          <w:tcPr>
            <w:tcW w:w="1268" w:type="pct"/>
            <w:gridSpan w:val="2"/>
            <w:tcBorders>
              <w:bottom w:val="single" w:sz="4" w:space="0" w:color="auto"/>
            </w:tcBorders>
            <w:shd w:val="clear" w:color="auto" w:fill="auto"/>
            <w:vAlign w:val="center"/>
          </w:tcPr>
          <w:p w:rsidR="0036357B" w:rsidRPr="0070364F" w:rsidRDefault="0036357B" w:rsidP="00A335D4">
            <w:pPr>
              <w:tabs>
                <w:tab w:val="left" w:pos="3119"/>
              </w:tabs>
              <w:jc w:val="center"/>
              <w:rPr>
                <w:b/>
                <w:color w:val="000000"/>
                <w:sz w:val="20"/>
              </w:rPr>
            </w:pPr>
          </w:p>
        </w:tc>
      </w:tr>
      <w:tr w:rsidR="0036357B" w:rsidRPr="0070364F" w:rsidTr="00C2443D">
        <w:trPr>
          <w:trHeight w:val="340"/>
        </w:trPr>
        <w:tc>
          <w:tcPr>
            <w:tcW w:w="1153" w:type="pct"/>
            <w:shd w:val="clear" w:color="auto" w:fill="D9D9D9"/>
            <w:noWrap/>
            <w:vAlign w:val="center"/>
            <w:hideMark/>
          </w:tcPr>
          <w:p w:rsidR="0036357B" w:rsidRPr="0070364F" w:rsidRDefault="0036357B" w:rsidP="00123C5B">
            <w:pPr>
              <w:tabs>
                <w:tab w:val="left" w:pos="3119"/>
              </w:tabs>
              <w:jc w:val="both"/>
              <w:rPr>
                <w:b/>
                <w:color w:val="000000"/>
                <w:sz w:val="20"/>
              </w:rPr>
            </w:pPr>
            <w:r w:rsidRPr="0070364F">
              <w:rPr>
                <w:b/>
                <w:color w:val="000000"/>
                <w:sz w:val="20"/>
              </w:rPr>
              <w:t>Contador Responsável</w:t>
            </w:r>
          </w:p>
        </w:tc>
        <w:tc>
          <w:tcPr>
            <w:tcW w:w="2101" w:type="pct"/>
            <w:shd w:val="clear" w:color="auto" w:fill="auto"/>
            <w:vAlign w:val="center"/>
          </w:tcPr>
          <w:p w:rsidR="0036357B" w:rsidRPr="0070364F" w:rsidRDefault="0036357B" w:rsidP="00123C5B">
            <w:pPr>
              <w:tabs>
                <w:tab w:val="left" w:pos="3119"/>
              </w:tabs>
              <w:jc w:val="both"/>
              <w:rPr>
                <w:b/>
                <w:color w:val="000000"/>
                <w:sz w:val="20"/>
              </w:rPr>
            </w:pPr>
          </w:p>
        </w:tc>
        <w:tc>
          <w:tcPr>
            <w:tcW w:w="479" w:type="pct"/>
            <w:shd w:val="clear" w:color="auto" w:fill="F2F2F2"/>
            <w:vAlign w:val="center"/>
          </w:tcPr>
          <w:p w:rsidR="0036357B" w:rsidRPr="0070364F" w:rsidRDefault="0036357B" w:rsidP="00123C5B">
            <w:pPr>
              <w:tabs>
                <w:tab w:val="left" w:pos="3119"/>
              </w:tabs>
              <w:jc w:val="both"/>
              <w:rPr>
                <w:b/>
                <w:color w:val="000000"/>
                <w:sz w:val="20"/>
              </w:rPr>
            </w:pPr>
            <w:r w:rsidRPr="0070364F">
              <w:rPr>
                <w:b/>
                <w:color w:val="000000"/>
                <w:sz w:val="20"/>
              </w:rPr>
              <w:t>CRC nº</w:t>
            </w:r>
          </w:p>
        </w:tc>
        <w:tc>
          <w:tcPr>
            <w:tcW w:w="1268" w:type="pct"/>
            <w:gridSpan w:val="2"/>
            <w:shd w:val="clear" w:color="auto" w:fill="auto"/>
            <w:vAlign w:val="center"/>
          </w:tcPr>
          <w:p w:rsidR="0036357B" w:rsidRPr="0070364F" w:rsidRDefault="0036357B" w:rsidP="00A335D4">
            <w:pPr>
              <w:tabs>
                <w:tab w:val="left" w:pos="3119"/>
              </w:tabs>
              <w:jc w:val="center"/>
              <w:rPr>
                <w:b/>
                <w:color w:val="000000"/>
                <w:sz w:val="20"/>
              </w:rPr>
            </w:pPr>
          </w:p>
        </w:tc>
      </w:tr>
    </w:tbl>
    <w:p w:rsidR="00492B6F" w:rsidRDefault="0036357B" w:rsidP="00970743">
      <w:pPr>
        <w:pStyle w:val="Ttulo2"/>
        <w:numPr>
          <w:ilvl w:val="1"/>
          <w:numId w:val="121"/>
        </w:numPr>
      </w:pPr>
      <w:bookmarkStart w:id="2970" w:name="_Toc319601836"/>
      <w:bookmarkStart w:id="2971" w:name="_Ref226430298"/>
      <w:bookmarkEnd w:id="2970"/>
      <w:r>
        <w:br w:type="page"/>
      </w:r>
      <w:bookmarkStart w:id="2972" w:name="_Toc360109308"/>
      <w:bookmarkStart w:id="2973" w:name="_Toc377032608"/>
      <w:r w:rsidRPr="00895486">
        <w:t>Demonstrações Contábeis e Notas Explicativas previstas na Lei nº 4.320/1964 e pela NBC T 16.6 aprovada pela Resolução CFC nº 1.133/2008</w:t>
      </w:r>
      <w:bookmarkEnd w:id="2972"/>
      <w:bookmarkEnd w:id="2973"/>
    </w:p>
    <w:p w:rsidR="0036357B" w:rsidRDefault="00F82DB3" w:rsidP="00123C5B">
      <w:pPr>
        <w:spacing w:before="120" w:after="120"/>
        <w:jc w:val="both"/>
        <w:rPr>
          <w:b/>
        </w:rPr>
      </w:pPr>
      <w:r w:rsidRPr="00F82DB3">
        <w:rPr>
          <w:b/>
          <w:u w:val="single"/>
        </w:rPr>
        <w:t>Texto da DN:</w:t>
      </w:r>
      <w:r w:rsidR="0036357B">
        <w:rPr>
          <w:b/>
        </w:rPr>
        <w:t xml:space="preserve"> </w:t>
      </w:r>
      <w:r w:rsidR="0036357B" w:rsidRPr="00EF612B">
        <w:t xml:space="preserve">Demonstrações Contábeis previstas pela Lei nº 4.320/64 e pela NBC 16.6 aprovada pela Resolução CFC nº 1.133/2008, incluindo as notas explicativas, no caso das unidades </w:t>
      </w:r>
      <w:r w:rsidR="0036357B" w:rsidRPr="00EF612B">
        <w:rPr>
          <w:b/>
        </w:rPr>
        <w:t>que não executaram</w:t>
      </w:r>
      <w:r w:rsidR="0036357B" w:rsidRPr="00EF612B">
        <w:t xml:space="preserve"> sua contabilidade no Sistema Integrado de Administração Financeira do Governo Federal – SIAFI.</w:t>
      </w:r>
    </w:p>
    <w:p w:rsidR="0036357B" w:rsidRPr="001B100D" w:rsidRDefault="0036357B" w:rsidP="00123C5B">
      <w:pPr>
        <w:spacing w:before="120" w:after="120"/>
        <w:jc w:val="both"/>
      </w:pPr>
      <w:r w:rsidRPr="00C3691E">
        <w:rPr>
          <w:b/>
        </w:rPr>
        <w:t>Objetivo</w:t>
      </w:r>
      <w:r>
        <w:rPr>
          <w:b/>
        </w:rPr>
        <w:t xml:space="preserve"> Específico</w:t>
      </w:r>
      <w:r w:rsidRPr="00C3691E">
        <w:rPr>
          <w:b/>
        </w:rPr>
        <w:t>:</w:t>
      </w:r>
      <w:r w:rsidRPr="001B100D">
        <w:t xml:space="preserve"> Obter </w:t>
      </w:r>
      <w:r>
        <w:t>as demonstrações contábeis das entidades cuja contabilidade seja regida pela Lei nº 4.320/64 e pela Resolução CFC nº 1.133/2008 e cujos registros contábeis NÃO são feitos no SIAFI.</w:t>
      </w:r>
      <w:r w:rsidRPr="001B100D">
        <w:t xml:space="preserve"> </w:t>
      </w:r>
    </w:p>
    <w:p w:rsidR="0036357B" w:rsidRPr="001B100D" w:rsidRDefault="0036357B" w:rsidP="00123C5B">
      <w:pPr>
        <w:spacing w:before="120" w:after="120"/>
        <w:jc w:val="both"/>
        <w:rPr>
          <w:bCs/>
        </w:rPr>
      </w:pPr>
      <w:r w:rsidRPr="00C3691E">
        <w:rPr>
          <w:b/>
        </w:rPr>
        <w:t>Estrutura de Informação:</w:t>
      </w:r>
      <w:r w:rsidRPr="001B100D">
        <w:t xml:space="preserve"> </w:t>
      </w:r>
      <w:r>
        <w:t>As demonstrações contábeis e notas explicativas devem figurar como anexo do relatório de gestão.</w:t>
      </w:r>
      <w:r w:rsidRPr="001B100D">
        <w:rPr>
          <w:bCs/>
        </w:rPr>
        <w:t xml:space="preserve"> </w:t>
      </w:r>
    </w:p>
    <w:p w:rsidR="0036357B" w:rsidRPr="001B100D" w:rsidRDefault="0036357B" w:rsidP="00123C5B">
      <w:pPr>
        <w:spacing w:before="120" w:after="120"/>
        <w:jc w:val="both"/>
      </w:pPr>
      <w:r w:rsidRPr="006B0072">
        <w:rPr>
          <w:b/>
        </w:rPr>
        <w:t>Abrangência:</w:t>
      </w:r>
      <w:r w:rsidRPr="006B0072">
        <w:t xml:space="preserve"> </w:t>
      </w:r>
      <w:r>
        <w:t>Entidades cuja contabilidade seja regida pela Lei nº 4.320/64 e pela Resolução CFC nº 1.133/2008 e cujos registros contábeis NÃO são feitos no SIAFI</w:t>
      </w:r>
      <w:r w:rsidRPr="006B0072">
        <w:t>.</w:t>
      </w:r>
    </w:p>
    <w:p w:rsidR="0036357B" w:rsidRPr="00C3691E" w:rsidRDefault="0036357B" w:rsidP="00123C5B">
      <w:pPr>
        <w:spacing w:before="120" w:after="120"/>
        <w:jc w:val="both"/>
        <w:rPr>
          <w:b/>
        </w:rPr>
      </w:pPr>
      <w:r w:rsidRPr="00C3691E">
        <w:rPr>
          <w:b/>
        </w:rPr>
        <w:t xml:space="preserve">Referências legais e normativas: </w:t>
      </w:r>
    </w:p>
    <w:p w:rsidR="0036357B" w:rsidRPr="001B100D" w:rsidRDefault="0036357B" w:rsidP="00123C5B">
      <w:pPr>
        <w:spacing w:before="120" w:after="120"/>
        <w:ind w:left="765" w:hanging="357"/>
        <w:jc w:val="both"/>
      </w:pPr>
      <w:r w:rsidRPr="001B100D">
        <w:rPr>
          <w:rFonts w:ascii="Symbol" w:hAnsi="Symbol"/>
        </w:rPr>
        <w:t></w:t>
      </w:r>
      <w:r w:rsidRPr="001B100D">
        <w:rPr>
          <w:rFonts w:ascii="Symbol" w:hAnsi="Symbol"/>
        </w:rPr>
        <w:tab/>
      </w:r>
      <w:r w:rsidRPr="001B100D">
        <w:t>Lei nº 4.320/1964;</w:t>
      </w:r>
    </w:p>
    <w:p w:rsidR="0036357B" w:rsidRPr="001B100D" w:rsidRDefault="0036357B" w:rsidP="00123C5B">
      <w:pPr>
        <w:spacing w:before="120" w:after="120"/>
        <w:ind w:left="765" w:hanging="357"/>
        <w:jc w:val="both"/>
      </w:pPr>
      <w:r w:rsidRPr="001B100D">
        <w:rPr>
          <w:rFonts w:ascii="Symbol" w:hAnsi="Symbol"/>
        </w:rPr>
        <w:t></w:t>
      </w:r>
      <w:r w:rsidRPr="001B100D">
        <w:rPr>
          <w:rFonts w:ascii="Symbol" w:hAnsi="Symbol"/>
        </w:rPr>
        <w:tab/>
      </w:r>
      <w:r w:rsidRPr="001B100D">
        <w:t>Resolução CFC n° 1.133/2008 (NBC T 16.6);</w:t>
      </w:r>
    </w:p>
    <w:p w:rsidR="0036357B" w:rsidRPr="001B100D" w:rsidRDefault="0036357B" w:rsidP="00123C5B">
      <w:pPr>
        <w:spacing w:before="120" w:after="120"/>
        <w:ind w:left="765" w:hanging="357"/>
        <w:jc w:val="both"/>
      </w:pPr>
      <w:r w:rsidRPr="001B100D">
        <w:rPr>
          <w:rFonts w:ascii="Symbol" w:hAnsi="Symbol"/>
        </w:rPr>
        <w:t></w:t>
      </w:r>
      <w:r w:rsidRPr="001B100D">
        <w:rPr>
          <w:rFonts w:ascii="Symbol" w:hAnsi="Symbol"/>
        </w:rPr>
        <w:tab/>
      </w:r>
      <w:r w:rsidRPr="001B100D">
        <w:t xml:space="preserve">Portaria STN n° </w:t>
      </w:r>
      <w:r>
        <w:t>406</w:t>
      </w:r>
      <w:r w:rsidRPr="001B100D">
        <w:t>/201</w:t>
      </w:r>
      <w:r>
        <w:t>1</w:t>
      </w:r>
      <w:r w:rsidRPr="001B100D">
        <w:t>.</w:t>
      </w:r>
    </w:p>
    <w:p w:rsidR="00492B6F" w:rsidRDefault="0036357B" w:rsidP="00970743">
      <w:pPr>
        <w:pStyle w:val="Ttulo2"/>
        <w:numPr>
          <w:ilvl w:val="1"/>
          <w:numId w:val="121"/>
        </w:numPr>
      </w:pPr>
      <w:bookmarkStart w:id="2974" w:name="_Toc290987131"/>
      <w:bookmarkStart w:id="2975" w:name="_Toc290987575"/>
      <w:bookmarkStart w:id="2976" w:name="_Toc290988139"/>
      <w:bookmarkStart w:id="2977" w:name="_Toc290988331"/>
      <w:bookmarkStart w:id="2978" w:name="_Toc290991778"/>
      <w:bookmarkStart w:id="2979" w:name="_Toc290991975"/>
      <w:bookmarkStart w:id="2980" w:name="_Toc290992167"/>
      <w:bookmarkStart w:id="2981" w:name="_Toc290992358"/>
      <w:bookmarkStart w:id="2982" w:name="_Toc290992548"/>
      <w:bookmarkStart w:id="2983" w:name="_Toc290994734"/>
      <w:bookmarkStart w:id="2984" w:name="_Toc319509735"/>
      <w:bookmarkStart w:id="2985" w:name="_Toc319510609"/>
      <w:bookmarkStart w:id="2986" w:name="_Toc319511043"/>
      <w:bookmarkStart w:id="2987" w:name="_Toc319511477"/>
      <w:bookmarkStart w:id="2988" w:name="_Toc319511911"/>
      <w:bookmarkStart w:id="2989" w:name="_Toc319512347"/>
      <w:bookmarkStart w:id="2990" w:name="_Toc319512783"/>
      <w:bookmarkStart w:id="2991" w:name="_Toc319513220"/>
      <w:bookmarkStart w:id="2992" w:name="_Toc319518494"/>
      <w:bookmarkStart w:id="2993" w:name="_Toc319519020"/>
      <w:bookmarkStart w:id="2994" w:name="_Toc319586616"/>
      <w:bookmarkStart w:id="2995" w:name="_Toc319587724"/>
      <w:bookmarkStart w:id="2996" w:name="_Toc319588369"/>
      <w:bookmarkStart w:id="2997" w:name="_Toc319589014"/>
      <w:bookmarkStart w:id="2998" w:name="_Toc319589659"/>
      <w:bookmarkStart w:id="2999" w:name="_Toc319590304"/>
      <w:bookmarkStart w:id="3000" w:name="_Toc319590955"/>
      <w:bookmarkStart w:id="3001" w:name="_Toc319591600"/>
      <w:bookmarkStart w:id="3002" w:name="_Toc319592245"/>
      <w:bookmarkStart w:id="3003" w:name="_Toc319592890"/>
      <w:bookmarkStart w:id="3004" w:name="_Toc319593535"/>
      <w:bookmarkStart w:id="3005" w:name="_Toc319594180"/>
      <w:bookmarkStart w:id="3006" w:name="_Toc319594825"/>
      <w:bookmarkStart w:id="3007" w:name="_Toc319595470"/>
      <w:bookmarkStart w:id="3008" w:name="_Toc319596109"/>
      <w:bookmarkStart w:id="3009" w:name="_Toc319596748"/>
      <w:bookmarkStart w:id="3010" w:name="_Toc319597387"/>
      <w:bookmarkStart w:id="3011" w:name="_Toc319598026"/>
      <w:bookmarkStart w:id="3012" w:name="_Toc319598664"/>
      <w:bookmarkStart w:id="3013" w:name="_Toc319599297"/>
      <w:bookmarkStart w:id="3014" w:name="_Toc319599935"/>
      <w:bookmarkStart w:id="3015" w:name="_Toc319600568"/>
      <w:bookmarkStart w:id="3016" w:name="_Toc319601201"/>
      <w:bookmarkStart w:id="3017" w:name="_Toc319601838"/>
      <w:bookmarkStart w:id="3018" w:name="_Toc319594938"/>
      <w:bookmarkStart w:id="3019" w:name="_Toc319920905"/>
      <w:bookmarkStart w:id="3020" w:name="_Toc319921524"/>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r>
        <w:br w:type="page"/>
      </w:r>
      <w:bookmarkStart w:id="3021" w:name="_Toc319586617"/>
      <w:bookmarkStart w:id="3022" w:name="_Toc319587725"/>
      <w:bookmarkStart w:id="3023" w:name="_Toc319588370"/>
      <w:bookmarkStart w:id="3024" w:name="_Toc319589015"/>
      <w:bookmarkStart w:id="3025" w:name="_Toc319589660"/>
      <w:bookmarkStart w:id="3026" w:name="_Toc319590305"/>
      <w:bookmarkStart w:id="3027" w:name="_Toc319590956"/>
      <w:bookmarkStart w:id="3028" w:name="_Toc319591601"/>
      <w:bookmarkStart w:id="3029" w:name="_Toc319592246"/>
      <w:bookmarkStart w:id="3030" w:name="_Toc319592891"/>
      <w:bookmarkStart w:id="3031" w:name="_Toc319593536"/>
      <w:bookmarkStart w:id="3032" w:name="_Toc319594181"/>
      <w:bookmarkStart w:id="3033" w:name="_Toc319594826"/>
      <w:bookmarkStart w:id="3034" w:name="_Toc319595471"/>
      <w:bookmarkStart w:id="3035" w:name="_Toc319596110"/>
      <w:bookmarkStart w:id="3036" w:name="_Toc319596749"/>
      <w:bookmarkStart w:id="3037" w:name="_Toc319597388"/>
      <w:bookmarkStart w:id="3038" w:name="_Toc319598027"/>
      <w:bookmarkStart w:id="3039" w:name="_Toc319598665"/>
      <w:bookmarkStart w:id="3040" w:name="_Toc319599298"/>
      <w:bookmarkStart w:id="3041" w:name="_Toc319599936"/>
      <w:bookmarkStart w:id="3042" w:name="_Toc319600569"/>
      <w:bookmarkStart w:id="3043" w:name="_Toc319601202"/>
      <w:bookmarkStart w:id="3044" w:name="_Toc319601839"/>
      <w:bookmarkStart w:id="3045" w:name="_Toc319594939"/>
      <w:bookmarkStart w:id="3046" w:name="_Toc319920906"/>
      <w:bookmarkStart w:id="3047" w:name="_Toc319921525"/>
      <w:bookmarkStart w:id="3048" w:name="_Toc320264076"/>
      <w:bookmarkStart w:id="3049" w:name="_Toc320264345"/>
      <w:bookmarkStart w:id="3050" w:name="_Toc320283810"/>
      <w:bookmarkStart w:id="3051" w:name="_Toc320284184"/>
      <w:bookmarkStart w:id="3052" w:name="_Toc320284564"/>
      <w:bookmarkStart w:id="3053" w:name="_Toc320284950"/>
      <w:bookmarkStart w:id="3054" w:name="_Toc320285324"/>
      <w:bookmarkStart w:id="3055" w:name="_Toc320285698"/>
      <w:bookmarkStart w:id="3056" w:name="_Toc320286078"/>
      <w:bookmarkStart w:id="3057" w:name="_Toc320286452"/>
      <w:bookmarkStart w:id="3058" w:name="_Toc320286832"/>
      <w:bookmarkStart w:id="3059" w:name="_Toc320287212"/>
      <w:bookmarkStart w:id="3060" w:name="_Toc320287592"/>
      <w:bookmarkStart w:id="3061" w:name="_Toc320287972"/>
      <w:bookmarkStart w:id="3062" w:name="_Toc320288358"/>
      <w:bookmarkStart w:id="3063" w:name="_Toc326228066"/>
      <w:bookmarkStart w:id="3064" w:name="_Toc328072665"/>
      <w:bookmarkStart w:id="3065" w:name="_Toc319601845"/>
      <w:bookmarkStart w:id="3066" w:name="_Toc290987190"/>
      <w:bookmarkStart w:id="3067" w:name="_Toc290987583"/>
      <w:bookmarkStart w:id="3068" w:name="_Toc290988147"/>
      <w:bookmarkStart w:id="3069" w:name="_Toc290988339"/>
      <w:bookmarkStart w:id="3070" w:name="_Toc290991786"/>
      <w:bookmarkStart w:id="3071" w:name="_Toc290991983"/>
      <w:bookmarkStart w:id="3072" w:name="_Toc290992175"/>
      <w:bookmarkStart w:id="3073" w:name="_Toc290992366"/>
      <w:bookmarkStart w:id="3074" w:name="_Toc290992556"/>
      <w:bookmarkStart w:id="3075" w:name="_Toc290994742"/>
      <w:bookmarkStart w:id="3076" w:name="_Toc319509739"/>
      <w:bookmarkStart w:id="3077" w:name="_Toc319510613"/>
      <w:bookmarkStart w:id="3078" w:name="_Toc319511047"/>
      <w:bookmarkStart w:id="3079" w:name="_Toc319511481"/>
      <w:bookmarkStart w:id="3080" w:name="_Toc319511915"/>
      <w:bookmarkStart w:id="3081" w:name="_Toc319512351"/>
      <w:bookmarkStart w:id="3082" w:name="_Toc319512787"/>
      <w:bookmarkStart w:id="3083" w:name="_Toc319513224"/>
      <w:bookmarkStart w:id="3084" w:name="_Toc319518498"/>
      <w:bookmarkStart w:id="3085" w:name="_Toc319519029"/>
      <w:bookmarkStart w:id="3086" w:name="_Toc319586625"/>
      <w:bookmarkStart w:id="3087" w:name="_Toc319587733"/>
      <w:bookmarkStart w:id="3088" w:name="_Toc319588378"/>
      <w:bookmarkStart w:id="3089" w:name="_Toc319589023"/>
      <w:bookmarkStart w:id="3090" w:name="_Toc319589668"/>
      <w:bookmarkStart w:id="3091" w:name="_Toc319590313"/>
      <w:bookmarkStart w:id="3092" w:name="_Toc319590964"/>
      <w:bookmarkStart w:id="3093" w:name="_Toc319591609"/>
      <w:bookmarkStart w:id="3094" w:name="_Toc319592254"/>
      <w:bookmarkStart w:id="3095" w:name="_Toc319592899"/>
      <w:bookmarkStart w:id="3096" w:name="_Toc319593544"/>
      <w:bookmarkStart w:id="3097" w:name="_Toc319594189"/>
      <w:bookmarkStart w:id="3098" w:name="_Toc319594834"/>
      <w:bookmarkStart w:id="3099" w:name="_Toc319595479"/>
      <w:bookmarkStart w:id="3100" w:name="_Toc319596118"/>
      <w:bookmarkStart w:id="3101" w:name="_Toc319596757"/>
      <w:bookmarkStart w:id="3102" w:name="_Toc319597396"/>
      <w:bookmarkStart w:id="3103" w:name="_Toc319598035"/>
      <w:bookmarkStart w:id="3104" w:name="_Toc319598673"/>
      <w:bookmarkStart w:id="3105" w:name="_Toc319599306"/>
      <w:bookmarkStart w:id="3106" w:name="_Toc319599944"/>
      <w:bookmarkStart w:id="3107" w:name="_Toc319600577"/>
      <w:bookmarkStart w:id="3108" w:name="_Toc319601210"/>
      <w:bookmarkStart w:id="3109" w:name="_Toc319601847"/>
      <w:bookmarkStart w:id="3110" w:name="_Toc319594956"/>
      <w:bookmarkStart w:id="3111" w:name="_Toc319920914"/>
      <w:bookmarkStart w:id="3112" w:name="_Toc319921533"/>
      <w:bookmarkStart w:id="3113" w:name="_Toc319586626"/>
      <w:bookmarkStart w:id="3114" w:name="_Toc319587734"/>
      <w:bookmarkStart w:id="3115" w:name="_Toc319588379"/>
      <w:bookmarkStart w:id="3116" w:name="_Toc319589024"/>
      <w:bookmarkStart w:id="3117" w:name="_Toc319589669"/>
      <w:bookmarkStart w:id="3118" w:name="_Toc319590314"/>
      <w:bookmarkStart w:id="3119" w:name="_Toc319590965"/>
      <w:bookmarkStart w:id="3120" w:name="_Toc319591610"/>
      <w:bookmarkStart w:id="3121" w:name="_Toc319592255"/>
      <w:bookmarkStart w:id="3122" w:name="_Toc319592900"/>
      <w:bookmarkStart w:id="3123" w:name="_Toc319593545"/>
      <w:bookmarkStart w:id="3124" w:name="_Toc319594190"/>
      <w:bookmarkStart w:id="3125" w:name="_Toc319594835"/>
      <w:bookmarkStart w:id="3126" w:name="_Toc319595480"/>
      <w:bookmarkStart w:id="3127" w:name="_Toc319596119"/>
      <w:bookmarkStart w:id="3128" w:name="_Toc319596758"/>
      <w:bookmarkStart w:id="3129" w:name="_Toc319597397"/>
      <w:bookmarkStart w:id="3130" w:name="_Toc319598036"/>
      <w:bookmarkStart w:id="3131" w:name="_Toc319598674"/>
      <w:bookmarkStart w:id="3132" w:name="_Toc319599307"/>
      <w:bookmarkStart w:id="3133" w:name="_Toc319599945"/>
      <w:bookmarkStart w:id="3134" w:name="_Toc319600578"/>
      <w:bookmarkStart w:id="3135" w:name="_Toc319601211"/>
      <w:bookmarkStart w:id="3136" w:name="_Toc319601848"/>
      <w:bookmarkStart w:id="3137" w:name="_Toc319594957"/>
      <w:bookmarkStart w:id="3138" w:name="_Toc319920915"/>
      <w:bookmarkStart w:id="3139" w:name="_Toc319921534"/>
      <w:bookmarkStart w:id="3140" w:name="_Toc320264083"/>
      <w:bookmarkStart w:id="3141" w:name="_Toc320264352"/>
      <w:bookmarkStart w:id="3142" w:name="_Toc320283817"/>
      <w:bookmarkStart w:id="3143" w:name="_Toc320284191"/>
      <w:bookmarkStart w:id="3144" w:name="_Toc320284571"/>
      <w:bookmarkStart w:id="3145" w:name="_Toc320284957"/>
      <w:bookmarkStart w:id="3146" w:name="_Toc320285331"/>
      <w:bookmarkStart w:id="3147" w:name="_Toc320285705"/>
      <w:bookmarkStart w:id="3148" w:name="_Toc320286085"/>
      <w:bookmarkStart w:id="3149" w:name="_Toc320286459"/>
      <w:bookmarkStart w:id="3150" w:name="_Toc320286839"/>
      <w:bookmarkStart w:id="3151" w:name="_Toc320287219"/>
      <w:bookmarkStart w:id="3152" w:name="_Toc320287599"/>
      <w:bookmarkStart w:id="3153" w:name="_Toc320287979"/>
      <w:bookmarkStart w:id="3154" w:name="_Toc320288365"/>
      <w:bookmarkStart w:id="3155" w:name="_Toc326228073"/>
      <w:bookmarkStart w:id="3156" w:name="_Toc319601854"/>
      <w:bookmarkStart w:id="3157" w:name="_Toc360109309"/>
      <w:bookmarkStart w:id="3158" w:name="_Toc377032609"/>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r w:rsidRPr="00895486">
        <w:t>Demonstrações Contábeis e Notas Explicativas exigidas pela Lei nº 6.404/1976</w:t>
      </w:r>
      <w:bookmarkEnd w:id="3157"/>
      <w:bookmarkEnd w:id="3158"/>
    </w:p>
    <w:p w:rsidR="0036357B" w:rsidRDefault="00F82DB3" w:rsidP="00123C5B">
      <w:pPr>
        <w:spacing w:after="120"/>
        <w:jc w:val="both"/>
      </w:pPr>
      <w:r w:rsidRPr="00F82DB3">
        <w:rPr>
          <w:b/>
          <w:u w:val="single"/>
        </w:rPr>
        <w:t>Texto da DN:</w:t>
      </w:r>
      <w:r w:rsidR="0036357B">
        <w:t xml:space="preserve"> </w:t>
      </w:r>
      <w:r w:rsidR="0036357B" w:rsidRPr="00EF612B">
        <w:t>Demonstrações contábeis previstas na Lei nº 6.404/76 ou em lei específica, incluindo as notas explicativas.</w:t>
      </w:r>
    </w:p>
    <w:p w:rsidR="0036357B" w:rsidRPr="001B100D" w:rsidRDefault="0036357B" w:rsidP="00123C5B">
      <w:pPr>
        <w:spacing w:before="120" w:after="120"/>
        <w:jc w:val="both"/>
      </w:pPr>
      <w:r w:rsidRPr="00C3691E">
        <w:rPr>
          <w:b/>
        </w:rPr>
        <w:t>Objetivo</w:t>
      </w:r>
      <w:r>
        <w:rPr>
          <w:b/>
        </w:rPr>
        <w:t xml:space="preserve"> Específico</w:t>
      </w:r>
      <w:r w:rsidRPr="00C3691E">
        <w:rPr>
          <w:b/>
        </w:rPr>
        <w:t>:</w:t>
      </w:r>
      <w:r w:rsidRPr="001B100D">
        <w:t xml:space="preserve"> Obter </w:t>
      </w:r>
      <w:r>
        <w:t>as demonstrações contábeis das entidades cuja contabilidade seja regida pela Lei nº 6.404/1976 ou outra norma específica.</w:t>
      </w:r>
      <w:r w:rsidRPr="001B100D">
        <w:t xml:space="preserve"> </w:t>
      </w:r>
    </w:p>
    <w:p w:rsidR="0036357B" w:rsidRPr="001B100D" w:rsidRDefault="0036357B" w:rsidP="00123C5B">
      <w:pPr>
        <w:spacing w:before="120" w:after="120"/>
        <w:jc w:val="both"/>
        <w:rPr>
          <w:bCs/>
        </w:rPr>
      </w:pPr>
      <w:r w:rsidRPr="00C3691E">
        <w:rPr>
          <w:b/>
        </w:rPr>
        <w:t>Estrutura de Informação:</w:t>
      </w:r>
      <w:r w:rsidRPr="001B100D">
        <w:t xml:space="preserve"> </w:t>
      </w:r>
      <w:r>
        <w:t>As demonstrações contábeis e notas explicativas devem figurar como anexo do relatório de gestão.</w:t>
      </w:r>
      <w:r w:rsidRPr="001B100D">
        <w:rPr>
          <w:bCs/>
        </w:rPr>
        <w:t xml:space="preserve"> </w:t>
      </w:r>
    </w:p>
    <w:p w:rsidR="0036357B" w:rsidRPr="001B100D" w:rsidRDefault="0036357B" w:rsidP="00123C5B">
      <w:pPr>
        <w:spacing w:before="120" w:after="120"/>
        <w:jc w:val="both"/>
      </w:pPr>
      <w:r w:rsidRPr="006B0072">
        <w:rPr>
          <w:b/>
        </w:rPr>
        <w:t>Abrangência:</w:t>
      </w:r>
      <w:r w:rsidRPr="006B0072">
        <w:t xml:space="preserve"> </w:t>
      </w:r>
      <w:r>
        <w:t>Entidades cuja contabilidade seja regida pela Lei nº 6.404/1976 ou outra norma específica e cujos registros contábeis NÃO são feitos no SIAFI</w:t>
      </w:r>
      <w:r w:rsidRPr="006B0072">
        <w:t>.</w:t>
      </w:r>
    </w:p>
    <w:p w:rsidR="0036357B" w:rsidRPr="00C3691E" w:rsidRDefault="0036357B" w:rsidP="00123C5B">
      <w:pPr>
        <w:spacing w:before="120" w:after="120"/>
        <w:jc w:val="both"/>
        <w:rPr>
          <w:b/>
        </w:rPr>
      </w:pPr>
      <w:r w:rsidRPr="00C3691E">
        <w:rPr>
          <w:b/>
        </w:rPr>
        <w:t>Referência</w:t>
      </w:r>
      <w:r>
        <w:rPr>
          <w:b/>
        </w:rPr>
        <w:t>:</w:t>
      </w:r>
      <w:r w:rsidRPr="00C3691E">
        <w:rPr>
          <w:b/>
        </w:rPr>
        <w:t xml:space="preserve"> </w:t>
      </w:r>
    </w:p>
    <w:p w:rsidR="0036357B" w:rsidRPr="001B100D" w:rsidRDefault="0036357B" w:rsidP="00123C5B">
      <w:pPr>
        <w:spacing w:before="120" w:after="120"/>
        <w:ind w:left="765" w:hanging="357"/>
        <w:jc w:val="both"/>
      </w:pPr>
      <w:r w:rsidRPr="001B100D">
        <w:rPr>
          <w:rFonts w:ascii="Symbol" w:hAnsi="Symbol"/>
        </w:rPr>
        <w:t></w:t>
      </w:r>
      <w:r w:rsidRPr="001B100D">
        <w:rPr>
          <w:rFonts w:ascii="Symbol" w:hAnsi="Symbol"/>
        </w:rPr>
        <w:tab/>
      </w:r>
      <w:r w:rsidRPr="001B100D">
        <w:t xml:space="preserve">Lei nº </w:t>
      </w:r>
      <w:r>
        <w:t>6.404/1976.</w:t>
      </w:r>
    </w:p>
    <w:p w:rsidR="00492B6F" w:rsidRDefault="0036357B" w:rsidP="00970743">
      <w:pPr>
        <w:pStyle w:val="Ttulo2"/>
        <w:numPr>
          <w:ilvl w:val="1"/>
          <w:numId w:val="121"/>
        </w:numPr>
      </w:pPr>
      <w:r>
        <w:br w:type="page"/>
      </w:r>
      <w:bookmarkStart w:id="3159" w:name="_Toc360109310"/>
      <w:bookmarkStart w:id="3160" w:name="_Toc377032610"/>
      <w:bookmarkEnd w:id="2971"/>
      <w:r w:rsidRPr="00895486">
        <w:t>Composição Acionária das Empresas Estatais</w:t>
      </w:r>
      <w:bookmarkEnd w:id="3159"/>
      <w:bookmarkEnd w:id="3160"/>
    </w:p>
    <w:p w:rsidR="0036357B" w:rsidRPr="0070364F" w:rsidRDefault="0036357B" w:rsidP="00123C5B">
      <w:pPr>
        <w:tabs>
          <w:tab w:val="left" w:pos="3119"/>
        </w:tabs>
        <w:spacing w:before="120" w:after="120"/>
        <w:jc w:val="both"/>
        <w:rPr>
          <w:color w:val="000000"/>
        </w:rPr>
      </w:pPr>
      <w:r w:rsidRPr="0070364F">
        <w:rPr>
          <w:b/>
          <w:color w:val="000000"/>
        </w:rPr>
        <w:t>Objetivo</w:t>
      </w:r>
      <w:r>
        <w:rPr>
          <w:b/>
          <w:color w:val="000000"/>
        </w:rPr>
        <w:t xml:space="preserve"> Específico</w:t>
      </w:r>
      <w:r w:rsidRPr="0070364F">
        <w:rPr>
          <w:b/>
          <w:color w:val="000000"/>
        </w:rPr>
        <w:t>:</w:t>
      </w:r>
      <w:r w:rsidRPr="0070364F">
        <w:rPr>
          <w:color w:val="000000"/>
        </w:rPr>
        <w:t xml:space="preserve"> Evidenciar a composição acionária do capital social da UJ, bem como sua posição como detentora de investimento permanente em outras sociedades (investidora), ao longo do </w:t>
      </w:r>
      <w:r>
        <w:rPr>
          <w:color w:val="000000"/>
        </w:rPr>
        <w:t>exercício de referência</w:t>
      </w:r>
      <w:r w:rsidRPr="0070364F">
        <w:rPr>
          <w:color w:val="000000"/>
        </w:rPr>
        <w:t xml:space="preserve"> do relatório de gestão e dos dois (2) anteriores, possibilitando a análise da evolução do controle acionário das empresas pertencentes à União, bem como verificar a participação dessas empresas em outras sociedades, com vistas a avaliar a existência e/ou o grau de risco de controle existente. </w:t>
      </w:r>
    </w:p>
    <w:p w:rsidR="0036357B" w:rsidRPr="0070364F" w:rsidRDefault="0036357B" w:rsidP="00123C5B">
      <w:pPr>
        <w:tabs>
          <w:tab w:val="left" w:pos="3119"/>
        </w:tabs>
        <w:spacing w:before="120" w:after="120"/>
        <w:jc w:val="both"/>
        <w:rPr>
          <w:color w:val="000000"/>
        </w:rPr>
      </w:pPr>
      <w:r w:rsidRPr="0070364F">
        <w:rPr>
          <w:b/>
          <w:color w:val="000000"/>
        </w:rPr>
        <w:t xml:space="preserve">Estrutura de Informação: </w:t>
      </w:r>
      <w:r w:rsidRPr="0070364F">
        <w:rPr>
          <w:color w:val="000000"/>
        </w:rPr>
        <w:t xml:space="preserve">A Informação será estruturada de duas formas distintas: a primeira quando se referir à composição acionária do capital social, tendo a UJ como investida; a segunda quando se referir aos investimentos permanentes mantidos pela UJ como investidora. </w:t>
      </w:r>
    </w:p>
    <w:p w:rsidR="0036357B" w:rsidRPr="0070364F" w:rsidRDefault="0036357B" w:rsidP="00123C5B">
      <w:pPr>
        <w:tabs>
          <w:tab w:val="left" w:pos="3119"/>
        </w:tabs>
        <w:spacing w:before="120" w:after="120"/>
        <w:jc w:val="both"/>
      </w:pPr>
      <w:r w:rsidRPr="0070364F">
        <w:rPr>
          <w:b/>
        </w:rPr>
        <w:t xml:space="preserve">Abrangência: </w:t>
      </w:r>
      <w:r w:rsidRPr="0070364F">
        <w:t>Empresas da Administração Pública Federal cujo capital acionário esteja sob o controle da União.</w:t>
      </w:r>
    </w:p>
    <w:p w:rsidR="0036357B" w:rsidRPr="0070364F" w:rsidRDefault="0036357B" w:rsidP="00123C5B">
      <w:pPr>
        <w:tabs>
          <w:tab w:val="left" w:pos="3119"/>
        </w:tabs>
        <w:spacing w:before="120" w:after="120"/>
        <w:jc w:val="both"/>
        <w:rPr>
          <w:color w:val="000000"/>
        </w:rPr>
      </w:pPr>
      <w:r w:rsidRPr="0070364F">
        <w:rPr>
          <w:b/>
          <w:color w:val="000000"/>
        </w:rPr>
        <w:t>Referência:</w:t>
      </w:r>
      <w:r w:rsidRPr="0070364F">
        <w:rPr>
          <w:color w:val="000000"/>
        </w:rPr>
        <w:t xml:space="preserve"> </w:t>
      </w:r>
    </w:p>
    <w:p w:rsidR="0036357B" w:rsidRPr="0070364F" w:rsidRDefault="0036357B" w:rsidP="00123C5B">
      <w:pPr>
        <w:tabs>
          <w:tab w:val="left" w:pos="284"/>
        </w:tabs>
        <w:spacing w:before="120" w:after="120"/>
        <w:ind w:left="765" w:hanging="357"/>
        <w:jc w:val="both"/>
        <w:rPr>
          <w:color w:val="000000"/>
        </w:rPr>
      </w:pPr>
      <w:r w:rsidRPr="0070364F">
        <w:rPr>
          <w:rFonts w:ascii="Symbol" w:hAnsi="Symbol"/>
          <w:color w:val="000000"/>
        </w:rPr>
        <w:t></w:t>
      </w:r>
      <w:r w:rsidRPr="0070364F">
        <w:rPr>
          <w:rFonts w:ascii="Symbol" w:hAnsi="Symbol"/>
          <w:color w:val="000000"/>
        </w:rPr>
        <w:tab/>
      </w:r>
      <w:r w:rsidRPr="0070364F">
        <w:rPr>
          <w:color w:val="000000"/>
        </w:rPr>
        <w:t xml:space="preserve">Lei nº </w:t>
      </w:r>
      <w:r>
        <w:rPr>
          <w:color w:val="000000"/>
        </w:rPr>
        <w:t>6.404/1976</w:t>
      </w:r>
    </w:p>
    <w:p w:rsidR="00492B6F" w:rsidRDefault="0036357B" w:rsidP="00970743">
      <w:pPr>
        <w:pStyle w:val="Ttulo3"/>
        <w:numPr>
          <w:ilvl w:val="2"/>
          <w:numId w:val="121"/>
        </w:numPr>
      </w:pPr>
      <w:bookmarkStart w:id="3161" w:name="_Toc276455687"/>
      <w:bookmarkStart w:id="3162" w:name="_Toc276456019"/>
      <w:bookmarkStart w:id="3163" w:name="_Toc276456161"/>
      <w:bookmarkStart w:id="3164" w:name="_Toc276456525"/>
      <w:bookmarkStart w:id="3165" w:name="_Toc276456711"/>
      <w:bookmarkStart w:id="3166" w:name="_Toc276456926"/>
      <w:bookmarkStart w:id="3167" w:name="_Toc276575234"/>
      <w:bookmarkStart w:id="3168" w:name="_Toc276600102"/>
      <w:bookmarkStart w:id="3169" w:name="_Toc276609851"/>
      <w:bookmarkStart w:id="3170" w:name="_Toc276609974"/>
      <w:bookmarkStart w:id="3171" w:name="_Toc276611942"/>
      <w:bookmarkStart w:id="3172" w:name="_Toc276612440"/>
      <w:bookmarkStart w:id="3173" w:name="_Toc276643386"/>
      <w:bookmarkStart w:id="3174" w:name="_Toc276728824"/>
      <w:bookmarkStart w:id="3175" w:name="_Toc276730084"/>
      <w:bookmarkStart w:id="3176" w:name="_Toc281239922"/>
      <w:bookmarkStart w:id="3177" w:name="_Toc281240085"/>
      <w:bookmarkStart w:id="3178" w:name="_Toc281240210"/>
      <w:bookmarkStart w:id="3179" w:name="_Toc290276862"/>
      <w:bookmarkStart w:id="3180" w:name="_Toc290277464"/>
      <w:bookmarkStart w:id="3181" w:name="_Toc290899503"/>
      <w:bookmarkStart w:id="3182" w:name="_Toc290987198"/>
      <w:bookmarkStart w:id="3183" w:name="_Toc290987591"/>
      <w:bookmarkStart w:id="3184" w:name="_Toc290988155"/>
      <w:bookmarkStart w:id="3185" w:name="_Toc290988347"/>
      <w:bookmarkStart w:id="3186" w:name="_Toc290991794"/>
      <w:bookmarkStart w:id="3187" w:name="_Toc290991991"/>
      <w:bookmarkStart w:id="3188" w:name="_Toc290992183"/>
      <w:bookmarkStart w:id="3189" w:name="_Toc290992374"/>
      <w:bookmarkStart w:id="3190" w:name="_Toc290992564"/>
      <w:bookmarkStart w:id="3191" w:name="_Toc290994750"/>
      <w:bookmarkStart w:id="3192" w:name="_Toc319509743"/>
      <w:bookmarkStart w:id="3193" w:name="_Toc319510617"/>
      <w:bookmarkStart w:id="3194" w:name="_Toc319511051"/>
      <w:bookmarkStart w:id="3195" w:name="_Toc319511485"/>
      <w:bookmarkStart w:id="3196" w:name="_Toc319511919"/>
      <w:bookmarkStart w:id="3197" w:name="_Toc319512355"/>
      <w:bookmarkStart w:id="3198" w:name="_Toc319512791"/>
      <w:bookmarkStart w:id="3199" w:name="_Toc319513228"/>
      <w:bookmarkStart w:id="3200" w:name="_Toc319518502"/>
      <w:bookmarkStart w:id="3201" w:name="_Toc319519038"/>
      <w:bookmarkStart w:id="3202" w:name="_Toc319586634"/>
      <w:bookmarkStart w:id="3203" w:name="_Toc319587742"/>
      <w:bookmarkStart w:id="3204" w:name="_Toc319588387"/>
      <w:bookmarkStart w:id="3205" w:name="_Toc319589032"/>
      <w:bookmarkStart w:id="3206" w:name="_Toc319589677"/>
      <w:bookmarkStart w:id="3207" w:name="_Toc319590322"/>
      <w:bookmarkStart w:id="3208" w:name="_Toc319590973"/>
      <w:bookmarkStart w:id="3209" w:name="_Toc319591618"/>
      <w:bookmarkStart w:id="3210" w:name="_Toc319592263"/>
      <w:bookmarkStart w:id="3211" w:name="_Toc319592908"/>
      <w:bookmarkStart w:id="3212" w:name="_Toc319593553"/>
      <w:bookmarkStart w:id="3213" w:name="_Toc319594198"/>
      <w:bookmarkStart w:id="3214" w:name="_Toc319594843"/>
      <w:bookmarkStart w:id="3215" w:name="_Toc319595488"/>
      <w:bookmarkStart w:id="3216" w:name="_Toc319596127"/>
      <w:bookmarkStart w:id="3217" w:name="_Toc319596766"/>
      <w:bookmarkStart w:id="3218" w:name="_Toc319597405"/>
      <w:bookmarkStart w:id="3219" w:name="_Toc319598044"/>
      <w:bookmarkStart w:id="3220" w:name="_Toc319598682"/>
      <w:bookmarkStart w:id="3221" w:name="_Toc319599315"/>
      <w:bookmarkStart w:id="3222" w:name="_Toc319599953"/>
      <w:bookmarkStart w:id="3223" w:name="_Toc319600586"/>
      <w:bookmarkStart w:id="3224" w:name="_Toc319601219"/>
      <w:bookmarkStart w:id="3225" w:name="_Toc319601856"/>
      <w:bookmarkStart w:id="3226" w:name="_Toc319594988"/>
      <w:bookmarkStart w:id="3227" w:name="_Toc319920923"/>
      <w:bookmarkStart w:id="3228" w:name="_Toc319921542"/>
      <w:bookmarkStart w:id="3229" w:name="_Toc290987199"/>
      <w:bookmarkStart w:id="3230" w:name="_Toc290987592"/>
      <w:bookmarkStart w:id="3231" w:name="_Toc290988156"/>
      <w:bookmarkStart w:id="3232" w:name="_Toc290988348"/>
      <w:bookmarkStart w:id="3233" w:name="_Toc290991795"/>
      <w:bookmarkStart w:id="3234" w:name="_Toc290991992"/>
      <w:bookmarkStart w:id="3235" w:name="_Toc290992184"/>
      <w:bookmarkStart w:id="3236" w:name="_Toc290992375"/>
      <w:bookmarkStart w:id="3237" w:name="_Toc290992565"/>
      <w:bookmarkStart w:id="3238" w:name="_Toc290994751"/>
      <w:bookmarkStart w:id="3239" w:name="_Toc319509744"/>
      <w:bookmarkStart w:id="3240" w:name="_Toc319510618"/>
      <w:bookmarkStart w:id="3241" w:name="_Toc319511052"/>
      <w:bookmarkStart w:id="3242" w:name="_Toc319511486"/>
      <w:bookmarkStart w:id="3243" w:name="_Toc319511920"/>
      <w:bookmarkStart w:id="3244" w:name="_Toc319512356"/>
      <w:bookmarkStart w:id="3245" w:name="_Toc319512792"/>
      <w:bookmarkStart w:id="3246" w:name="_Toc319513229"/>
      <w:bookmarkStart w:id="3247" w:name="_Toc319518503"/>
      <w:bookmarkStart w:id="3248" w:name="_Toc319519039"/>
      <w:bookmarkStart w:id="3249" w:name="_Toc319586635"/>
      <w:bookmarkStart w:id="3250" w:name="_Toc319587743"/>
      <w:bookmarkStart w:id="3251" w:name="_Toc319588388"/>
      <w:bookmarkStart w:id="3252" w:name="_Toc319589033"/>
      <w:bookmarkStart w:id="3253" w:name="_Toc319589678"/>
      <w:bookmarkStart w:id="3254" w:name="_Toc319590323"/>
      <w:bookmarkStart w:id="3255" w:name="_Toc319590974"/>
      <w:bookmarkStart w:id="3256" w:name="_Toc319591619"/>
      <w:bookmarkStart w:id="3257" w:name="_Toc319592264"/>
      <w:bookmarkStart w:id="3258" w:name="_Toc319592909"/>
      <w:bookmarkStart w:id="3259" w:name="_Toc319593554"/>
      <w:bookmarkStart w:id="3260" w:name="_Toc319594199"/>
      <w:bookmarkStart w:id="3261" w:name="_Toc319594844"/>
      <w:bookmarkStart w:id="3262" w:name="_Toc319595489"/>
      <w:bookmarkStart w:id="3263" w:name="_Toc319596128"/>
      <w:bookmarkStart w:id="3264" w:name="_Toc319596767"/>
      <w:bookmarkStart w:id="3265" w:name="_Toc319597406"/>
      <w:bookmarkStart w:id="3266" w:name="_Toc319598045"/>
      <w:bookmarkStart w:id="3267" w:name="_Toc319598683"/>
      <w:bookmarkStart w:id="3268" w:name="_Toc319599316"/>
      <w:bookmarkStart w:id="3269" w:name="_Toc319599954"/>
      <w:bookmarkStart w:id="3270" w:name="_Toc319600587"/>
      <w:bookmarkStart w:id="3271" w:name="_Toc319601220"/>
      <w:bookmarkStart w:id="3272" w:name="_Toc319601857"/>
      <w:bookmarkStart w:id="3273" w:name="_Toc319594989"/>
      <w:bookmarkStart w:id="3274" w:name="_Toc319920924"/>
      <w:bookmarkStart w:id="3275" w:name="_Toc319921543"/>
      <w:bookmarkStart w:id="3276" w:name="_Toc319586636"/>
      <w:bookmarkStart w:id="3277" w:name="_Toc319587744"/>
      <w:bookmarkStart w:id="3278" w:name="_Toc319588389"/>
      <w:bookmarkStart w:id="3279" w:name="_Toc319589034"/>
      <w:bookmarkStart w:id="3280" w:name="_Toc319589679"/>
      <w:bookmarkStart w:id="3281" w:name="_Toc319590324"/>
      <w:bookmarkStart w:id="3282" w:name="_Toc319590975"/>
      <w:bookmarkStart w:id="3283" w:name="_Toc319591620"/>
      <w:bookmarkStart w:id="3284" w:name="_Toc319592265"/>
      <w:bookmarkStart w:id="3285" w:name="_Toc319592910"/>
      <w:bookmarkStart w:id="3286" w:name="_Toc319593555"/>
      <w:bookmarkStart w:id="3287" w:name="_Toc319594200"/>
      <w:bookmarkStart w:id="3288" w:name="_Toc319594845"/>
      <w:bookmarkStart w:id="3289" w:name="_Toc319595490"/>
      <w:bookmarkStart w:id="3290" w:name="_Toc319596129"/>
      <w:bookmarkStart w:id="3291" w:name="_Toc319596768"/>
      <w:bookmarkStart w:id="3292" w:name="_Toc319597407"/>
      <w:bookmarkStart w:id="3293" w:name="_Toc319598046"/>
      <w:bookmarkStart w:id="3294" w:name="_Toc319598684"/>
      <w:bookmarkStart w:id="3295" w:name="_Toc319599317"/>
      <w:bookmarkStart w:id="3296" w:name="_Toc319599955"/>
      <w:bookmarkStart w:id="3297" w:name="_Toc319600588"/>
      <w:bookmarkStart w:id="3298" w:name="_Toc319601221"/>
      <w:bookmarkStart w:id="3299" w:name="_Toc319601858"/>
      <w:bookmarkStart w:id="3300" w:name="_Toc319594990"/>
      <w:bookmarkStart w:id="3301" w:name="_Toc319920925"/>
      <w:bookmarkStart w:id="3302" w:name="_Toc319921544"/>
      <w:bookmarkStart w:id="3303" w:name="_Toc320264090"/>
      <w:bookmarkStart w:id="3304" w:name="_Toc320264359"/>
      <w:bookmarkStart w:id="3305" w:name="_Toc320283824"/>
      <w:bookmarkStart w:id="3306" w:name="_Toc320284198"/>
      <w:bookmarkStart w:id="3307" w:name="_Toc320284578"/>
      <w:bookmarkStart w:id="3308" w:name="_Toc320284964"/>
      <w:bookmarkStart w:id="3309" w:name="_Toc320285338"/>
      <w:bookmarkStart w:id="3310" w:name="_Toc320285712"/>
      <w:bookmarkStart w:id="3311" w:name="_Toc320286092"/>
      <w:bookmarkStart w:id="3312" w:name="_Toc320286466"/>
      <w:bookmarkStart w:id="3313" w:name="_Toc320286846"/>
      <w:bookmarkStart w:id="3314" w:name="_Toc320287226"/>
      <w:bookmarkStart w:id="3315" w:name="_Toc320287606"/>
      <w:bookmarkStart w:id="3316" w:name="_Toc320287986"/>
      <w:bookmarkStart w:id="3317" w:name="_Toc320288372"/>
      <w:bookmarkStart w:id="3318" w:name="_Toc326228080"/>
      <w:bookmarkStart w:id="3319" w:name="_Toc328072668"/>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r>
        <w:rPr>
          <w:szCs w:val="24"/>
        </w:rPr>
        <w:br w:type="page"/>
      </w:r>
      <w:bookmarkStart w:id="3320" w:name="_Toc290899504"/>
      <w:bookmarkStart w:id="3321" w:name="_Toc360109311"/>
      <w:r w:rsidRPr="008003EA">
        <w:t>Composição Acionária do Capital Social</w:t>
      </w:r>
      <w:bookmarkEnd w:id="3320"/>
      <w:r>
        <w:t xml:space="preserve"> </w:t>
      </w:r>
      <w:r w:rsidRPr="008003EA">
        <w:t xml:space="preserve">como </w:t>
      </w:r>
      <w:r>
        <w:t>Investid</w:t>
      </w:r>
      <w:r w:rsidRPr="008003EA">
        <w:t>a</w:t>
      </w:r>
      <w:bookmarkEnd w:id="3321"/>
    </w:p>
    <w:p w:rsidR="0036357B" w:rsidRDefault="0036357B" w:rsidP="001C2695">
      <w:pPr>
        <w:tabs>
          <w:tab w:val="left" w:pos="3119"/>
        </w:tabs>
        <w:spacing w:before="240" w:after="120"/>
        <w:jc w:val="both"/>
        <w:rPr>
          <w:color w:val="000000"/>
        </w:rPr>
      </w:pPr>
      <w:r w:rsidRPr="0070364F">
        <w:rPr>
          <w:color w:val="000000"/>
        </w:rPr>
        <w:t xml:space="preserve">A Composição Acionária do Capital Social da UJ como entidade investida incluirá a sua denominação completa, a relação dos acionistas com respectivas participações, divididos em governamentais e </w:t>
      </w:r>
      <w:r w:rsidRPr="00A5030B">
        <w:rPr>
          <w:i/>
          <w:color w:val="000000"/>
        </w:rPr>
        <w:t>free float</w:t>
      </w:r>
      <w:r w:rsidRPr="0070364F">
        <w:rPr>
          <w:color w:val="000000"/>
        </w:rPr>
        <w:t xml:space="preserve"> no exercício de referência e nos dois (2) anteriores, segregando-se as ações ordinárias das preferenciais, de acordo com o </w:t>
      </w:r>
      <w:r w:rsidRPr="00A27F10">
        <w:rPr>
          <w:b/>
          <w:color w:val="000000"/>
        </w:rPr>
        <w:t xml:space="preserve">Quadro </w:t>
      </w:r>
      <w:r>
        <w:rPr>
          <w:b/>
          <w:color w:val="000000"/>
        </w:rPr>
        <w:t>A</w:t>
      </w:r>
      <w:r w:rsidRPr="00A27F10">
        <w:rPr>
          <w:b/>
          <w:color w:val="000000"/>
        </w:rPr>
        <w:t>.</w:t>
      </w:r>
      <w:r w:rsidR="007E5225">
        <w:rPr>
          <w:b/>
          <w:color w:val="000000"/>
        </w:rPr>
        <w:t>12.7</w:t>
      </w:r>
      <w:r>
        <w:rPr>
          <w:b/>
          <w:color w:val="000000"/>
        </w:rPr>
        <w:t>.1</w:t>
      </w:r>
      <w:r w:rsidRPr="0070364F">
        <w:rPr>
          <w:color w:val="000000"/>
        </w:rPr>
        <w:t xml:space="preserve"> abaixo.</w:t>
      </w:r>
    </w:p>
    <w:p w:rsidR="0036357B" w:rsidRPr="0070364F" w:rsidRDefault="0036357B" w:rsidP="007C21CA">
      <w:pPr>
        <w:pStyle w:val="Epgrafe"/>
      </w:pPr>
      <w:bookmarkStart w:id="3322" w:name="_Toc328560839"/>
      <w:bookmarkStart w:id="3323" w:name="_Toc377032973"/>
      <w:r w:rsidRPr="0070364F">
        <w:t xml:space="preserve">Quadro </w:t>
      </w:r>
      <w:r>
        <w:t>A</w:t>
      </w:r>
      <w:r w:rsidRPr="0070364F">
        <w:t>.</w:t>
      </w:r>
      <w:r w:rsidR="007E5225">
        <w:t>12.7</w:t>
      </w:r>
      <w:r>
        <w:t>.1</w:t>
      </w:r>
      <w:r w:rsidR="00C2443D">
        <w:t xml:space="preserve"> – </w:t>
      </w:r>
      <w:r w:rsidRPr="0070364F">
        <w:t>Composição Acionária do Capital Social</w:t>
      </w:r>
      <w:bookmarkEnd w:id="3322"/>
      <w:bookmarkEnd w:id="3323"/>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5570"/>
        <w:gridCol w:w="1350"/>
        <w:gridCol w:w="1350"/>
        <w:gridCol w:w="1188"/>
      </w:tblGrid>
      <w:tr w:rsidR="0036357B" w:rsidRPr="0070364F" w:rsidTr="00226CE3">
        <w:trPr>
          <w:cantSplit/>
          <w:trHeight w:val="20"/>
          <w:jc w:val="center"/>
        </w:trPr>
        <w:tc>
          <w:tcPr>
            <w:tcW w:w="5000" w:type="pct"/>
            <w:gridSpan w:val="5"/>
            <w:shd w:val="clear" w:color="auto" w:fill="BFBFBF"/>
            <w:vAlign w:val="center"/>
          </w:tcPr>
          <w:p w:rsidR="0036357B" w:rsidRPr="0070364F" w:rsidRDefault="0036357B" w:rsidP="006A33F4">
            <w:pPr>
              <w:tabs>
                <w:tab w:val="left" w:pos="3119"/>
                <w:tab w:val="center" w:pos="4252"/>
                <w:tab w:val="right" w:pos="8504"/>
              </w:tabs>
              <w:spacing w:before="45" w:after="45"/>
              <w:jc w:val="center"/>
              <w:rPr>
                <w:b/>
                <w:color w:val="FFFFFF"/>
                <w:sz w:val="20"/>
              </w:rPr>
            </w:pPr>
            <w:r w:rsidRPr="0070364F">
              <w:rPr>
                <w:b/>
                <w:color w:val="000000"/>
                <w:sz w:val="20"/>
              </w:rPr>
              <w:t>UJ COMO INVESTIDA</w:t>
            </w:r>
            <w:r>
              <w:rPr>
                <w:b/>
                <w:color w:val="000000"/>
                <w:sz w:val="20"/>
              </w:rPr>
              <w:t xml:space="preserve"> - </w:t>
            </w:r>
            <w:r w:rsidRPr="00263193">
              <w:rPr>
                <w:b/>
                <w:color w:val="000000"/>
                <w:sz w:val="20"/>
              </w:rPr>
              <w:t>POSIÇÃO EM 31/12/201</w:t>
            </w:r>
            <w:r w:rsidR="0046732F">
              <w:rPr>
                <w:b/>
                <w:color w:val="000000"/>
                <w:sz w:val="20"/>
              </w:rPr>
              <w:t>4</w:t>
            </w:r>
          </w:p>
        </w:tc>
      </w:tr>
      <w:tr w:rsidR="0036357B" w:rsidRPr="0070364F" w:rsidTr="00226CE3">
        <w:trPr>
          <w:cantSplit/>
          <w:trHeight w:val="20"/>
          <w:jc w:val="center"/>
        </w:trPr>
        <w:tc>
          <w:tcPr>
            <w:tcW w:w="5000" w:type="pct"/>
            <w:gridSpan w:val="5"/>
            <w:shd w:val="clear" w:color="auto" w:fill="D9D9D9"/>
            <w:vAlign w:val="center"/>
          </w:tcPr>
          <w:p w:rsidR="0036357B" w:rsidRPr="0070364F" w:rsidRDefault="0036357B" w:rsidP="006A33F4">
            <w:pPr>
              <w:tabs>
                <w:tab w:val="left" w:pos="3119"/>
                <w:tab w:val="center" w:pos="4252"/>
                <w:tab w:val="right" w:pos="8504"/>
              </w:tabs>
              <w:spacing w:before="45" w:after="45"/>
              <w:jc w:val="both"/>
              <w:rPr>
                <w:b/>
                <w:color w:val="FFFFFF"/>
                <w:sz w:val="20"/>
              </w:rPr>
            </w:pPr>
            <w:r w:rsidRPr="0070364F">
              <w:rPr>
                <w:b/>
                <w:color w:val="000000"/>
                <w:sz w:val="20"/>
              </w:rPr>
              <w:t>Denominação completa</w:t>
            </w:r>
          </w:p>
        </w:tc>
      </w:tr>
      <w:tr w:rsidR="0036357B" w:rsidRPr="0070364F" w:rsidTr="00226CE3">
        <w:trPr>
          <w:cantSplit/>
          <w:trHeight w:val="20"/>
          <w:jc w:val="center"/>
        </w:trPr>
        <w:tc>
          <w:tcPr>
            <w:tcW w:w="5000" w:type="pct"/>
            <w:gridSpan w:val="5"/>
            <w:shd w:val="clear" w:color="auto" w:fill="FFFFFF"/>
            <w:vAlign w:val="center"/>
          </w:tcPr>
          <w:p w:rsidR="0036357B" w:rsidRPr="0070364F" w:rsidRDefault="0036357B" w:rsidP="006A33F4">
            <w:pPr>
              <w:tabs>
                <w:tab w:val="left" w:pos="3119"/>
                <w:tab w:val="center" w:pos="4252"/>
                <w:tab w:val="right" w:pos="8504"/>
              </w:tabs>
              <w:spacing w:before="45" w:after="45"/>
              <w:jc w:val="both"/>
              <w:rPr>
                <w:b/>
                <w:color w:val="FFFFFF"/>
                <w:sz w:val="20"/>
              </w:rPr>
            </w:pPr>
            <w:r w:rsidRPr="0070364F">
              <w:rPr>
                <w:color w:val="000000"/>
                <w:sz w:val="20"/>
              </w:rPr>
              <w:t>Texto</w:t>
            </w:r>
          </w:p>
        </w:tc>
      </w:tr>
      <w:tr w:rsidR="0036357B" w:rsidRPr="0070364F" w:rsidTr="00226CE3">
        <w:trPr>
          <w:cantSplit/>
          <w:trHeight w:val="20"/>
          <w:jc w:val="center"/>
        </w:trPr>
        <w:tc>
          <w:tcPr>
            <w:tcW w:w="5000" w:type="pct"/>
            <w:gridSpan w:val="5"/>
            <w:shd w:val="clear" w:color="auto" w:fill="D9D9D9"/>
            <w:vAlign w:val="center"/>
          </w:tcPr>
          <w:p w:rsidR="0036357B" w:rsidRPr="0070364F" w:rsidRDefault="0036357B" w:rsidP="006A33F4">
            <w:pPr>
              <w:tabs>
                <w:tab w:val="left" w:pos="3119"/>
                <w:tab w:val="center" w:pos="4252"/>
                <w:tab w:val="right" w:pos="8504"/>
              </w:tabs>
              <w:spacing w:before="45" w:after="45"/>
              <w:jc w:val="center"/>
              <w:rPr>
                <w:b/>
                <w:color w:val="FFFFFF"/>
                <w:sz w:val="20"/>
              </w:rPr>
            </w:pPr>
            <w:r w:rsidRPr="0070364F">
              <w:rPr>
                <w:b/>
                <w:sz w:val="20"/>
              </w:rPr>
              <w:t>Ações Ordinárias (%)</w:t>
            </w:r>
          </w:p>
        </w:tc>
      </w:tr>
      <w:tr w:rsidR="0036357B" w:rsidRPr="0070364F" w:rsidTr="00226CE3">
        <w:trPr>
          <w:cantSplit/>
          <w:trHeight w:val="20"/>
          <w:jc w:val="center"/>
        </w:trPr>
        <w:tc>
          <w:tcPr>
            <w:tcW w:w="3105" w:type="pct"/>
            <w:gridSpan w:val="2"/>
            <w:shd w:val="clear" w:color="auto" w:fill="D9D9D9"/>
            <w:vAlign w:val="center"/>
          </w:tcPr>
          <w:p w:rsidR="0036357B" w:rsidRPr="0070364F" w:rsidRDefault="0036357B" w:rsidP="006A33F4">
            <w:pPr>
              <w:tabs>
                <w:tab w:val="left" w:pos="3119"/>
                <w:tab w:val="center" w:pos="4252"/>
                <w:tab w:val="right" w:pos="8504"/>
              </w:tabs>
              <w:spacing w:before="45" w:after="45"/>
              <w:jc w:val="center"/>
              <w:rPr>
                <w:sz w:val="20"/>
              </w:rPr>
            </w:pPr>
            <w:r w:rsidRPr="0070364F">
              <w:rPr>
                <w:b/>
                <w:sz w:val="20"/>
              </w:rPr>
              <w:t>ACIONISTAS</w:t>
            </w:r>
          </w:p>
        </w:tc>
        <w:tc>
          <w:tcPr>
            <w:tcW w:w="658" w:type="pct"/>
            <w:shd w:val="clear" w:color="auto" w:fill="D9D9D9"/>
            <w:vAlign w:val="center"/>
          </w:tcPr>
          <w:p w:rsidR="0036357B" w:rsidRPr="0070364F" w:rsidRDefault="0036357B" w:rsidP="006A33F4">
            <w:pPr>
              <w:tabs>
                <w:tab w:val="left" w:pos="3119"/>
                <w:tab w:val="center" w:pos="4252"/>
                <w:tab w:val="right" w:pos="8504"/>
              </w:tabs>
              <w:spacing w:before="45" w:after="45"/>
              <w:jc w:val="center"/>
              <w:rPr>
                <w:b/>
                <w:sz w:val="20"/>
              </w:rPr>
            </w:pPr>
            <w:r w:rsidRPr="0070364F">
              <w:rPr>
                <w:b/>
                <w:sz w:val="20"/>
              </w:rPr>
              <w:t>31/12/20</w:t>
            </w:r>
            <w:r>
              <w:rPr>
                <w:b/>
                <w:sz w:val="20"/>
              </w:rPr>
              <w:t>1</w:t>
            </w:r>
            <w:r w:rsidR="00F45C52">
              <w:rPr>
                <w:b/>
                <w:sz w:val="20"/>
              </w:rPr>
              <w:t>4</w:t>
            </w:r>
          </w:p>
        </w:tc>
        <w:tc>
          <w:tcPr>
            <w:tcW w:w="658" w:type="pct"/>
            <w:shd w:val="clear" w:color="auto" w:fill="D9D9D9"/>
            <w:vAlign w:val="center"/>
          </w:tcPr>
          <w:p w:rsidR="0036357B" w:rsidRPr="0070364F" w:rsidRDefault="0036357B" w:rsidP="006A33F4">
            <w:pPr>
              <w:tabs>
                <w:tab w:val="left" w:pos="3119"/>
                <w:tab w:val="center" w:pos="4252"/>
                <w:tab w:val="right" w:pos="8504"/>
              </w:tabs>
              <w:spacing w:before="45" w:after="45"/>
              <w:jc w:val="center"/>
              <w:rPr>
                <w:b/>
                <w:sz w:val="20"/>
              </w:rPr>
            </w:pPr>
            <w:r w:rsidRPr="0070364F">
              <w:rPr>
                <w:b/>
                <w:sz w:val="20"/>
              </w:rPr>
              <w:t>31/12/20</w:t>
            </w:r>
            <w:r>
              <w:rPr>
                <w:b/>
                <w:sz w:val="20"/>
              </w:rPr>
              <w:t>1</w:t>
            </w:r>
            <w:r w:rsidR="00F45C52">
              <w:rPr>
                <w:b/>
                <w:sz w:val="20"/>
              </w:rPr>
              <w:t>3</w:t>
            </w:r>
          </w:p>
        </w:tc>
        <w:tc>
          <w:tcPr>
            <w:tcW w:w="578" w:type="pct"/>
            <w:shd w:val="clear" w:color="auto" w:fill="D9D9D9"/>
            <w:vAlign w:val="center"/>
          </w:tcPr>
          <w:p w:rsidR="0036357B" w:rsidRPr="0070364F" w:rsidRDefault="0036357B" w:rsidP="006A33F4">
            <w:pPr>
              <w:tabs>
                <w:tab w:val="left" w:pos="3119"/>
                <w:tab w:val="center" w:pos="4252"/>
                <w:tab w:val="right" w:pos="8504"/>
              </w:tabs>
              <w:spacing w:before="45" w:after="45"/>
              <w:jc w:val="both"/>
              <w:rPr>
                <w:b/>
                <w:sz w:val="20"/>
              </w:rPr>
            </w:pPr>
            <w:r w:rsidRPr="0070364F">
              <w:rPr>
                <w:b/>
                <w:sz w:val="20"/>
              </w:rPr>
              <w:t>31/12/</w:t>
            </w:r>
            <w:r>
              <w:rPr>
                <w:b/>
                <w:sz w:val="20"/>
              </w:rPr>
              <w:t>201</w:t>
            </w:r>
            <w:r w:rsidR="00F45C52">
              <w:rPr>
                <w:b/>
                <w:sz w:val="20"/>
              </w:rPr>
              <w:t>2</w:t>
            </w:r>
          </w:p>
        </w:tc>
      </w:tr>
      <w:tr w:rsidR="0036357B" w:rsidRPr="0070364F" w:rsidTr="00226CE3">
        <w:trPr>
          <w:cantSplit/>
          <w:trHeight w:val="20"/>
          <w:jc w:val="center"/>
        </w:trPr>
        <w:tc>
          <w:tcPr>
            <w:tcW w:w="391" w:type="pct"/>
            <w:vMerge w:val="restart"/>
            <w:shd w:val="clear" w:color="auto" w:fill="auto"/>
            <w:textDirection w:val="btLr"/>
            <w:vAlign w:val="center"/>
          </w:tcPr>
          <w:p w:rsidR="0036357B" w:rsidRPr="0070364F" w:rsidRDefault="0036357B" w:rsidP="006A33F4">
            <w:pPr>
              <w:tabs>
                <w:tab w:val="left" w:pos="3119"/>
                <w:tab w:val="center" w:pos="4252"/>
                <w:tab w:val="right" w:pos="8504"/>
              </w:tabs>
              <w:spacing w:before="45" w:after="45"/>
              <w:jc w:val="center"/>
              <w:rPr>
                <w:b/>
                <w:sz w:val="20"/>
              </w:rPr>
            </w:pPr>
            <w:r w:rsidRPr="0070364F">
              <w:rPr>
                <w:b/>
                <w:sz w:val="20"/>
              </w:rPr>
              <w:t>Governo</w:t>
            </w:r>
          </w:p>
        </w:tc>
        <w:tc>
          <w:tcPr>
            <w:tcW w:w="2714" w:type="pct"/>
            <w:shd w:val="clear" w:color="auto" w:fill="auto"/>
            <w:vAlign w:val="center"/>
          </w:tcPr>
          <w:p w:rsidR="0036357B" w:rsidRPr="0070364F" w:rsidRDefault="0036357B" w:rsidP="006A33F4">
            <w:pPr>
              <w:tabs>
                <w:tab w:val="left" w:pos="3119"/>
                <w:tab w:val="center" w:pos="4252"/>
                <w:tab w:val="right" w:pos="8504"/>
              </w:tabs>
              <w:spacing w:before="45" w:after="45"/>
              <w:jc w:val="both"/>
              <w:rPr>
                <w:sz w:val="20"/>
              </w:rPr>
            </w:pPr>
            <w:r w:rsidRPr="0070364F">
              <w:rPr>
                <w:sz w:val="20"/>
              </w:rPr>
              <w:t>Tesouro Nacional</w:t>
            </w:r>
          </w:p>
        </w:tc>
        <w:tc>
          <w:tcPr>
            <w:tcW w:w="658" w:type="pct"/>
            <w:shd w:val="clear" w:color="auto" w:fill="auto"/>
            <w:vAlign w:val="center"/>
          </w:tcPr>
          <w:p w:rsidR="0036357B" w:rsidRPr="0070364F" w:rsidRDefault="0036357B" w:rsidP="006A33F4">
            <w:pPr>
              <w:tabs>
                <w:tab w:val="left" w:pos="3119"/>
                <w:tab w:val="center" w:pos="4252"/>
                <w:tab w:val="right" w:pos="8504"/>
              </w:tabs>
              <w:spacing w:before="45" w:after="45"/>
              <w:jc w:val="both"/>
              <w:rPr>
                <w:b/>
                <w:sz w:val="20"/>
              </w:rPr>
            </w:pPr>
          </w:p>
        </w:tc>
        <w:tc>
          <w:tcPr>
            <w:tcW w:w="658" w:type="pct"/>
            <w:shd w:val="clear" w:color="auto" w:fill="auto"/>
            <w:vAlign w:val="center"/>
          </w:tcPr>
          <w:p w:rsidR="0036357B" w:rsidRPr="0070364F" w:rsidRDefault="0036357B" w:rsidP="006A33F4">
            <w:pPr>
              <w:tabs>
                <w:tab w:val="left" w:pos="3119"/>
                <w:tab w:val="center" w:pos="4252"/>
                <w:tab w:val="right" w:pos="8504"/>
              </w:tabs>
              <w:spacing w:before="45" w:after="45"/>
              <w:jc w:val="both"/>
              <w:rPr>
                <w:b/>
                <w:sz w:val="20"/>
              </w:rPr>
            </w:pPr>
          </w:p>
        </w:tc>
        <w:tc>
          <w:tcPr>
            <w:tcW w:w="578" w:type="pct"/>
            <w:shd w:val="clear" w:color="auto" w:fill="auto"/>
            <w:vAlign w:val="center"/>
          </w:tcPr>
          <w:p w:rsidR="0036357B" w:rsidRPr="0070364F" w:rsidRDefault="0036357B" w:rsidP="006A33F4">
            <w:pPr>
              <w:tabs>
                <w:tab w:val="left" w:pos="3119"/>
                <w:tab w:val="center" w:pos="4252"/>
                <w:tab w:val="right" w:pos="8504"/>
              </w:tabs>
              <w:spacing w:before="45" w:after="45"/>
              <w:jc w:val="both"/>
              <w:rPr>
                <w:sz w:val="20"/>
              </w:rPr>
            </w:pPr>
          </w:p>
        </w:tc>
      </w:tr>
      <w:tr w:rsidR="0036357B" w:rsidRPr="0070364F" w:rsidTr="00226CE3">
        <w:trPr>
          <w:cantSplit/>
          <w:trHeight w:val="20"/>
          <w:jc w:val="center"/>
        </w:trPr>
        <w:tc>
          <w:tcPr>
            <w:tcW w:w="391" w:type="pct"/>
            <w:vMerge/>
            <w:shd w:val="clear" w:color="auto" w:fill="auto"/>
            <w:vAlign w:val="center"/>
          </w:tcPr>
          <w:p w:rsidR="0036357B" w:rsidRPr="0070364F" w:rsidRDefault="0036357B" w:rsidP="006A33F4">
            <w:pPr>
              <w:tabs>
                <w:tab w:val="left" w:pos="3119"/>
                <w:tab w:val="center" w:pos="4252"/>
                <w:tab w:val="right" w:pos="8504"/>
              </w:tabs>
              <w:spacing w:before="45" w:after="45"/>
              <w:jc w:val="center"/>
              <w:rPr>
                <w:sz w:val="20"/>
              </w:rPr>
            </w:pPr>
          </w:p>
        </w:tc>
        <w:tc>
          <w:tcPr>
            <w:tcW w:w="2714" w:type="pct"/>
            <w:shd w:val="clear" w:color="auto" w:fill="auto"/>
            <w:vAlign w:val="center"/>
          </w:tcPr>
          <w:p w:rsidR="0036357B" w:rsidRPr="0070364F" w:rsidRDefault="0036357B" w:rsidP="006A33F4">
            <w:pPr>
              <w:tabs>
                <w:tab w:val="left" w:pos="3119"/>
                <w:tab w:val="center" w:pos="4252"/>
                <w:tab w:val="right" w:pos="8504"/>
              </w:tabs>
              <w:spacing w:before="45" w:after="45"/>
              <w:jc w:val="both"/>
              <w:rPr>
                <w:sz w:val="20"/>
              </w:rPr>
            </w:pPr>
            <w:r w:rsidRPr="0070364F">
              <w:rPr>
                <w:sz w:val="20"/>
              </w:rPr>
              <w:t>Outras Entidades Governamentais</w:t>
            </w:r>
          </w:p>
        </w:tc>
        <w:tc>
          <w:tcPr>
            <w:tcW w:w="658" w:type="pct"/>
            <w:vAlign w:val="center"/>
          </w:tcPr>
          <w:p w:rsidR="0036357B" w:rsidRPr="0070364F" w:rsidRDefault="0036357B" w:rsidP="006A33F4">
            <w:pPr>
              <w:tabs>
                <w:tab w:val="left" w:pos="3119"/>
                <w:tab w:val="center" w:pos="4252"/>
                <w:tab w:val="right" w:pos="8504"/>
              </w:tabs>
              <w:spacing w:before="45" w:after="45"/>
              <w:jc w:val="both"/>
              <w:rPr>
                <w:b/>
                <w:sz w:val="20"/>
              </w:rPr>
            </w:pPr>
          </w:p>
        </w:tc>
        <w:tc>
          <w:tcPr>
            <w:tcW w:w="658" w:type="pct"/>
            <w:vAlign w:val="center"/>
          </w:tcPr>
          <w:p w:rsidR="0036357B" w:rsidRPr="0070364F" w:rsidRDefault="0036357B" w:rsidP="006A33F4">
            <w:pPr>
              <w:tabs>
                <w:tab w:val="left" w:pos="3119"/>
                <w:tab w:val="center" w:pos="4252"/>
                <w:tab w:val="right" w:pos="8504"/>
              </w:tabs>
              <w:spacing w:before="45" w:after="45"/>
              <w:jc w:val="both"/>
              <w:rPr>
                <w:b/>
                <w:sz w:val="20"/>
              </w:rPr>
            </w:pPr>
          </w:p>
        </w:tc>
        <w:tc>
          <w:tcPr>
            <w:tcW w:w="578" w:type="pct"/>
            <w:vAlign w:val="center"/>
          </w:tcPr>
          <w:p w:rsidR="0036357B" w:rsidRPr="0070364F" w:rsidRDefault="0036357B" w:rsidP="006A33F4">
            <w:pPr>
              <w:tabs>
                <w:tab w:val="left" w:pos="3119"/>
                <w:tab w:val="center" w:pos="4252"/>
                <w:tab w:val="right" w:pos="8504"/>
              </w:tabs>
              <w:spacing w:before="45" w:after="45"/>
              <w:jc w:val="both"/>
              <w:rPr>
                <w:sz w:val="20"/>
              </w:rPr>
            </w:pPr>
          </w:p>
        </w:tc>
      </w:tr>
      <w:tr w:rsidR="0036357B" w:rsidRPr="0070364F" w:rsidTr="00226CE3">
        <w:trPr>
          <w:cantSplit/>
          <w:trHeight w:val="20"/>
          <w:jc w:val="center"/>
        </w:trPr>
        <w:tc>
          <w:tcPr>
            <w:tcW w:w="391" w:type="pct"/>
            <w:vMerge/>
            <w:shd w:val="clear" w:color="auto" w:fill="auto"/>
            <w:vAlign w:val="center"/>
          </w:tcPr>
          <w:p w:rsidR="0036357B" w:rsidRPr="0070364F" w:rsidRDefault="0036357B" w:rsidP="006A33F4">
            <w:pPr>
              <w:tabs>
                <w:tab w:val="left" w:pos="3119"/>
                <w:tab w:val="center" w:pos="4252"/>
                <w:tab w:val="right" w:pos="8504"/>
              </w:tabs>
              <w:spacing w:before="45" w:after="45"/>
              <w:jc w:val="center"/>
              <w:rPr>
                <w:sz w:val="20"/>
              </w:rPr>
            </w:pPr>
          </w:p>
        </w:tc>
        <w:tc>
          <w:tcPr>
            <w:tcW w:w="2714" w:type="pct"/>
            <w:shd w:val="clear" w:color="auto" w:fill="auto"/>
            <w:vAlign w:val="center"/>
          </w:tcPr>
          <w:p w:rsidR="0036357B" w:rsidRPr="0070364F" w:rsidRDefault="0036357B" w:rsidP="006A33F4">
            <w:pPr>
              <w:tabs>
                <w:tab w:val="left" w:pos="3119"/>
                <w:tab w:val="center" w:pos="4252"/>
                <w:tab w:val="right" w:pos="8504"/>
              </w:tabs>
              <w:spacing w:before="45" w:after="45"/>
              <w:jc w:val="both"/>
              <w:rPr>
                <w:sz w:val="20"/>
              </w:rPr>
            </w:pPr>
            <w:r w:rsidRPr="0070364F">
              <w:rPr>
                <w:sz w:val="20"/>
              </w:rPr>
              <w:t>Fundos de Pensão que recebem recursos públicos</w:t>
            </w:r>
          </w:p>
        </w:tc>
        <w:tc>
          <w:tcPr>
            <w:tcW w:w="658" w:type="pct"/>
            <w:vAlign w:val="center"/>
          </w:tcPr>
          <w:p w:rsidR="0036357B" w:rsidRPr="0070364F" w:rsidRDefault="0036357B" w:rsidP="006A33F4">
            <w:pPr>
              <w:tabs>
                <w:tab w:val="left" w:pos="3119"/>
                <w:tab w:val="center" w:pos="4252"/>
                <w:tab w:val="right" w:pos="8504"/>
              </w:tabs>
              <w:spacing w:before="45" w:after="45"/>
              <w:jc w:val="both"/>
              <w:rPr>
                <w:b/>
                <w:sz w:val="20"/>
              </w:rPr>
            </w:pPr>
          </w:p>
        </w:tc>
        <w:tc>
          <w:tcPr>
            <w:tcW w:w="658" w:type="pct"/>
            <w:vAlign w:val="center"/>
          </w:tcPr>
          <w:p w:rsidR="0036357B" w:rsidRPr="0070364F" w:rsidRDefault="0036357B" w:rsidP="006A33F4">
            <w:pPr>
              <w:tabs>
                <w:tab w:val="left" w:pos="3119"/>
                <w:tab w:val="center" w:pos="4252"/>
                <w:tab w:val="right" w:pos="8504"/>
              </w:tabs>
              <w:spacing w:before="45" w:after="45"/>
              <w:jc w:val="both"/>
              <w:rPr>
                <w:b/>
                <w:sz w:val="20"/>
              </w:rPr>
            </w:pPr>
          </w:p>
        </w:tc>
        <w:tc>
          <w:tcPr>
            <w:tcW w:w="578" w:type="pct"/>
            <w:vAlign w:val="center"/>
          </w:tcPr>
          <w:p w:rsidR="0036357B" w:rsidRPr="0070364F" w:rsidRDefault="0036357B" w:rsidP="006A33F4">
            <w:pPr>
              <w:tabs>
                <w:tab w:val="left" w:pos="3119"/>
                <w:tab w:val="center" w:pos="4252"/>
                <w:tab w:val="right" w:pos="8504"/>
              </w:tabs>
              <w:spacing w:before="45" w:after="45"/>
              <w:jc w:val="both"/>
              <w:rPr>
                <w:sz w:val="20"/>
              </w:rPr>
            </w:pPr>
          </w:p>
        </w:tc>
      </w:tr>
      <w:tr w:rsidR="0036357B" w:rsidRPr="0070364F" w:rsidTr="00226CE3">
        <w:trPr>
          <w:cantSplit/>
          <w:trHeight w:val="20"/>
          <w:jc w:val="center"/>
        </w:trPr>
        <w:tc>
          <w:tcPr>
            <w:tcW w:w="391" w:type="pct"/>
            <w:vMerge/>
            <w:shd w:val="clear" w:color="auto" w:fill="auto"/>
            <w:vAlign w:val="center"/>
          </w:tcPr>
          <w:p w:rsidR="0036357B" w:rsidRPr="0070364F" w:rsidRDefault="0036357B" w:rsidP="006A33F4">
            <w:pPr>
              <w:tabs>
                <w:tab w:val="left" w:pos="3119"/>
                <w:tab w:val="center" w:pos="4252"/>
                <w:tab w:val="right" w:pos="8504"/>
              </w:tabs>
              <w:spacing w:before="45" w:after="45"/>
              <w:jc w:val="center"/>
              <w:rPr>
                <w:sz w:val="20"/>
              </w:rPr>
            </w:pPr>
          </w:p>
        </w:tc>
        <w:tc>
          <w:tcPr>
            <w:tcW w:w="2714" w:type="pct"/>
            <w:shd w:val="clear" w:color="auto" w:fill="auto"/>
            <w:vAlign w:val="center"/>
          </w:tcPr>
          <w:p w:rsidR="0036357B" w:rsidRPr="0070364F" w:rsidRDefault="0036357B" w:rsidP="006A33F4">
            <w:pPr>
              <w:tabs>
                <w:tab w:val="left" w:pos="3119"/>
                <w:tab w:val="center" w:pos="4252"/>
                <w:tab w:val="right" w:pos="8504"/>
              </w:tabs>
              <w:spacing w:before="45" w:after="45"/>
              <w:jc w:val="both"/>
              <w:rPr>
                <w:sz w:val="20"/>
              </w:rPr>
            </w:pPr>
            <w:r w:rsidRPr="0070364F">
              <w:rPr>
                <w:sz w:val="20"/>
              </w:rPr>
              <w:t>Ações em Tesouraria</w:t>
            </w:r>
          </w:p>
        </w:tc>
        <w:tc>
          <w:tcPr>
            <w:tcW w:w="658" w:type="pct"/>
            <w:vAlign w:val="center"/>
          </w:tcPr>
          <w:p w:rsidR="0036357B" w:rsidRPr="0070364F" w:rsidRDefault="0036357B" w:rsidP="006A33F4">
            <w:pPr>
              <w:tabs>
                <w:tab w:val="left" w:pos="3119"/>
                <w:tab w:val="center" w:pos="4252"/>
                <w:tab w:val="right" w:pos="8504"/>
              </w:tabs>
              <w:spacing w:before="45" w:after="45"/>
              <w:jc w:val="both"/>
              <w:rPr>
                <w:b/>
                <w:sz w:val="20"/>
              </w:rPr>
            </w:pPr>
          </w:p>
        </w:tc>
        <w:tc>
          <w:tcPr>
            <w:tcW w:w="658" w:type="pct"/>
            <w:vAlign w:val="center"/>
          </w:tcPr>
          <w:p w:rsidR="0036357B" w:rsidRPr="0070364F" w:rsidRDefault="0036357B" w:rsidP="006A33F4">
            <w:pPr>
              <w:tabs>
                <w:tab w:val="left" w:pos="3119"/>
                <w:tab w:val="center" w:pos="4252"/>
                <w:tab w:val="right" w:pos="8504"/>
              </w:tabs>
              <w:spacing w:before="45" w:after="45"/>
              <w:jc w:val="both"/>
              <w:rPr>
                <w:b/>
                <w:sz w:val="20"/>
              </w:rPr>
            </w:pPr>
          </w:p>
        </w:tc>
        <w:tc>
          <w:tcPr>
            <w:tcW w:w="578" w:type="pct"/>
            <w:vAlign w:val="center"/>
          </w:tcPr>
          <w:p w:rsidR="0036357B" w:rsidRPr="0070364F" w:rsidRDefault="0036357B" w:rsidP="006A33F4">
            <w:pPr>
              <w:tabs>
                <w:tab w:val="left" w:pos="3119"/>
                <w:tab w:val="center" w:pos="4252"/>
                <w:tab w:val="right" w:pos="8504"/>
              </w:tabs>
              <w:spacing w:before="45" w:after="45"/>
              <w:jc w:val="both"/>
              <w:rPr>
                <w:sz w:val="20"/>
              </w:rPr>
            </w:pPr>
          </w:p>
        </w:tc>
      </w:tr>
      <w:tr w:rsidR="0036357B" w:rsidRPr="0070364F" w:rsidTr="00226CE3">
        <w:trPr>
          <w:cantSplit/>
          <w:trHeight w:val="20"/>
          <w:jc w:val="center"/>
        </w:trPr>
        <w:tc>
          <w:tcPr>
            <w:tcW w:w="391" w:type="pct"/>
            <w:vMerge/>
            <w:shd w:val="clear" w:color="auto" w:fill="auto"/>
            <w:vAlign w:val="center"/>
          </w:tcPr>
          <w:p w:rsidR="0036357B" w:rsidRPr="0070364F" w:rsidRDefault="0036357B" w:rsidP="006A33F4">
            <w:pPr>
              <w:tabs>
                <w:tab w:val="left" w:pos="3119"/>
                <w:tab w:val="center" w:pos="4252"/>
                <w:tab w:val="right" w:pos="8504"/>
              </w:tabs>
              <w:spacing w:before="45" w:after="45"/>
              <w:jc w:val="center"/>
              <w:rPr>
                <w:sz w:val="20"/>
              </w:rPr>
            </w:pPr>
          </w:p>
        </w:tc>
        <w:tc>
          <w:tcPr>
            <w:tcW w:w="2714" w:type="pct"/>
            <w:shd w:val="clear" w:color="auto" w:fill="auto"/>
            <w:vAlign w:val="center"/>
          </w:tcPr>
          <w:p w:rsidR="0036357B" w:rsidRPr="0070364F" w:rsidRDefault="0036357B" w:rsidP="006A33F4">
            <w:pPr>
              <w:tabs>
                <w:tab w:val="left" w:pos="3119"/>
                <w:tab w:val="center" w:pos="4252"/>
                <w:tab w:val="right" w:pos="8504"/>
              </w:tabs>
              <w:spacing w:before="45" w:after="45"/>
              <w:jc w:val="right"/>
              <w:rPr>
                <w:sz w:val="20"/>
              </w:rPr>
            </w:pPr>
            <w:r w:rsidRPr="0070364F">
              <w:rPr>
                <w:sz w:val="20"/>
              </w:rPr>
              <w:t xml:space="preserve"> % Governo</w:t>
            </w:r>
          </w:p>
        </w:tc>
        <w:tc>
          <w:tcPr>
            <w:tcW w:w="658" w:type="pct"/>
            <w:vAlign w:val="center"/>
          </w:tcPr>
          <w:p w:rsidR="0036357B" w:rsidRPr="0070364F" w:rsidRDefault="0036357B" w:rsidP="006A33F4">
            <w:pPr>
              <w:tabs>
                <w:tab w:val="left" w:pos="3119"/>
                <w:tab w:val="center" w:pos="4252"/>
                <w:tab w:val="right" w:pos="8504"/>
              </w:tabs>
              <w:spacing w:before="45" w:after="45"/>
              <w:jc w:val="both"/>
              <w:rPr>
                <w:b/>
                <w:sz w:val="20"/>
              </w:rPr>
            </w:pPr>
          </w:p>
        </w:tc>
        <w:tc>
          <w:tcPr>
            <w:tcW w:w="658" w:type="pct"/>
            <w:vAlign w:val="center"/>
          </w:tcPr>
          <w:p w:rsidR="0036357B" w:rsidRPr="0070364F" w:rsidRDefault="0036357B" w:rsidP="006A33F4">
            <w:pPr>
              <w:tabs>
                <w:tab w:val="left" w:pos="3119"/>
                <w:tab w:val="center" w:pos="4252"/>
                <w:tab w:val="right" w:pos="8504"/>
              </w:tabs>
              <w:spacing w:before="45" w:after="45"/>
              <w:jc w:val="both"/>
              <w:rPr>
                <w:b/>
                <w:sz w:val="20"/>
              </w:rPr>
            </w:pPr>
          </w:p>
        </w:tc>
        <w:tc>
          <w:tcPr>
            <w:tcW w:w="578" w:type="pct"/>
            <w:vAlign w:val="center"/>
          </w:tcPr>
          <w:p w:rsidR="0036357B" w:rsidRPr="0070364F" w:rsidRDefault="0036357B" w:rsidP="006A33F4">
            <w:pPr>
              <w:tabs>
                <w:tab w:val="left" w:pos="3119"/>
                <w:tab w:val="center" w:pos="4252"/>
                <w:tab w:val="right" w:pos="8504"/>
              </w:tabs>
              <w:spacing w:before="45" w:after="45"/>
              <w:jc w:val="both"/>
              <w:rPr>
                <w:sz w:val="20"/>
              </w:rPr>
            </w:pPr>
          </w:p>
        </w:tc>
      </w:tr>
      <w:tr w:rsidR="0036357B" w:rsidRPr="0070364F" w:rsidTr="00226CE3">
        <w:trPr>
          <w:cantSplit/>
          <w:trHeight w:val="20"/>
          <w:jc w:val="center"/>
        </w:trPr>
        <w:tc>
          <w:tcPr>
            <w:tcW w:w="391" w:type="pct"/>
            <w:vMerge w:val="restart"/>
            <w:shd w:val="clear" w:color="auto" w:fill="auto"/>
            <w:textDirection w:val="btLr"/>
            <w:vAlign w:val="center"/>
          </w:tcPr>
          <w:p w:rsidR="0036357B" w:rsidRPr="0070364F" w:rsidRDefault="0036357B" w:rsidP="006A33F4">
            <w:pPr>
              <w:tabs>
                <w:tab w:val="left" w:pos="3119"/>
                <w:tab w:val="center" w:pos="4252"/>
                <w:tab w:val="right" w:pos="8504"/>
              </w:tabs>
              <w:spacing w:before="45" w:after="45"/>
              <w:jc w:val="center"/>
              <w:rPr>
                <w:b/>
                <w:i/>
                <w:sz w:val="20"/>
              </w:rPr>
            </w:pPr>
            <w:r w:rsidRPr="0070364F">
              <w:rPr>
                <w:b/>
                <w:i/>
                <w:sz w:val="20"/>
              </w:rPr>
              <w:t>Free Float</w:t>
            </w:r>
          </w:p>
        </w:tc>
        <w:tc>
          <w:tcPr>
            <w:tcW w:w="2714" w:type="pct"/>
            <w:vAlign w:val="center"/>
          </w:tcPr>
          <w:p w:rsidR="0036357B" w:rsidRPr="0070364F" w:rsidRDefault="0036357B" w:rsidP="006A33F4">
            <w:pPr>
              <w:tabs>
                <w:tab w:val="left" w:pos="3119"/>
                <w:tab w:val="center" w:pos="4252"/>
                <w:tab w:val="right" w:pos="8504"/>
              </w:tabs>
              <w:spacing w:before="45" w:after="45"/>
              <w:jc w:val="both"/>
              <w:rPr>
                <w:b/>
                <w:sz w:val="20"/>
              </w:rPr>
            </w:pPr>
            <w:r w:rsidRPr="0070364F">
              <w:rPr>
                <w:sz w:val="20"/>
              </w:rPr>
              <w:t>Pessoas Físicas</w:t>
            </w:r>
          </w:p>
        </w:tc>
        <w:tc>
          <w:tcPr>
            <w:tcW w:w="658" w:type="pct"/>
            <w:vAlign w:val="center"/>
          </w:tcPr>
          <w:p w:rsidR="0036357B" w:rsidRPr="0070364F" w:rsidRDefault="0036357B" w:rsidP="006A33F4">
            <w:pPr>
              <w:tabs>
                <w:tab w:val="left" w:pos="3119"/>
                <w:tab w:val="center" w:pos="4252"/>
                <w:tab w:val="right" w:pos="8504"/>
              </w:tabs>
              <w:spacing w:before="45" w:after="45"/>
              <w:jc w:val="both"/>
              <w:rPr>
                <w:b/>
                <w:sz w:val="20"/>
              </w:rPr>
            </w:pPr>
          </w:p>
        </w:tc>
        <w:tc>
          <w:tcPr>
            <w:tcW w:w="658" w:type="pct"/>
            <w:vAlign w:val="center"/>
          </w:tcPr>
          <w:p w:rsidR="0036357B" w:rsidRPr="0070364F" w:rsidRDefault="0036357B" w:rsidP="006A33F4">
            <w:pPr>
              <w:tabs>
                <w:tab w:val="left" w:pos="3119"/>
                <w:tab w:val="center" w:pos="4252"/>
                <w:tab w:val="right" w:pos="8504"/>
              </w:tabs>
              <w:spacing w:before="45" w:after="45"/>
              <w:jc w:val="both"/>
              <w:rPr>
                <w:b/>
                <w:sz w:val="20"/>
              </w:rPr>
            </w:pPr>
          </w:p>
        </w:tc>
        <w:tc>
          <w:tcPr>
            <w:tcW w:w="578" w:type="pct"/>
            <w:vAlign w:val="center"/>
          </w:tcPr>
          <w:p w:rsidR="0036357B" w:rsidRPr="0070364F" w:rsidRDefault="0036357B" w:rsidP="006A33F4">
            <w:pPr>
              <w:tabs>
                <w:tab w:val="left" w:pos="3119"/>
                <w:tab w:val="center" w:pos="4252"/>
                <w:tab w:val="right" w:pos="8504"/>
              </w:tabs>
              <w:spacing w:before="45" w:after="45"/>
              <w:jc w:val="both"/>
              <w:rPr>
                <w:sz w:val="20"/>
              </w:rPr>
            </w:pPr>
          </w:p>
        </w:tc>
      </w:tr>
      <w:tr w:rsidR="0036357B" w:rsidRPr="0070364F" w:rsidTr="00226CE3">
        <w:trPr>
          <w:cantSplit/>
          <w:trHeight w:val="20"/>
          <w:jc w:val="center"/>
        </w:trPr>
        <w:tc>
          <w:tcPr>
            <w:tcW w:w="391" w:type="pct"/>
            <w:vMerge/>
            <w:shd w:val="clear" w:color="auto" w:fill="auto"/>
            <w:vAlign w:val="center"/>
          </w:tcPr>
          <w:p w:rsidR="0036357B" w:rsidRPr="0070364F" w:rsidRDefault="0036357B" w:rsidP="006A33F4">
            <w:pPr>
              <w:tabs>
                <w:tab w:val="left" w:pos="3119"/>
                <w:tab w:val="center" w:pos="4252"/>
                <w:tab w:val="right" w:pos="8504"/>
              </w:tabs>
              <w:spacing w:before="45" w:after="45"/>
              <w:jc w:val="both"/>
              <w:rPr>
                <w:sz w:val="20"/>
              </w:rPr>
            </w:pPr>
          </w:p>
        </w:tc>
        <w:tc>
          <w:tcPr>
            <w:tcW w:w="2714" w:type="pct"/>
            <w:vAlign w:val="center"/>
          </w:tcPr>
          <w:p w:rsidR="0036357B" w:rsidRPr="0070364F" w:rsidRDefault="0036357B" w:rsidP="006A33F4">
            <w:pPr>
              <w:tabs>
                <w:tab w:val="left" w:pos="3119"/>
                <w:tab w:val="center" w:pos="4252"/>
                <w:tab w:val="right" w:pos="8504"/>
              </w:tabs>
              <w:spacing w:before="45" w:after="45"/>
              <w:jc w:val="both"/>
              <w:rPr>
                <w:sz w:val="20"/>
              </w:rPr>
            </w:pPr>
            <w:r w:rsidRPr="0070364F">
              <w:rPr>
                <w:sz w:val="20"/>
              </w:rPr>
              <w:t>Pessoas Jurídicas</w:t>
            </w:r>
          </w:p>
        </w:tc>
        <w:tc>
          <w:tcPr>
            <w:tcW w:w="658" w:type="pct"/>
            <w:vAlign w:val="center"/>
          </w:tcPr>
          <w:p w:rsidR="0036357B" w:rsidRPr="0070364F" w:rsidRDefault="0036357B" w:rsidP="006A33F4">
            <w:pPr>
              <w:tabs>
                <w:tab w:val="left" w:pos="3119"/>
                <w:tab w:val="center" w:pos="4252"/>
                <w:tab w:val="right" w:pos="8504"/>
              </w:tabs>
              <w:spacing w:before="45" w:after="45"/>
              <w:jc w:val="both"/>
              <w:rPr>
                <w:b/>
                <w:sz w:val="20"/>
              </w:rPr>
            </w:pPr>
          </w:p>
        </w:tc>
        <w:tc>
          <w:tcPr>
            <w:tcW w:w="658" w:type="pct"/>
            <w:vAlign w:val="center"/>
          </w:tcPr>
          <w:p w:rsidR="0036357B" w:rsidRPr="0070364F" w:rsidRDefault="0036357B" w:rsidP="006A33F4">
            <w:pPr>
              <w:tabs>
                <w:tab w:val="left" w:pos="3119"/>
                <w:tab w:val="center" w:pos="4252"/>
                <w:tab w:val="right" w:pos="8504"/>
              </w:tabs>
              <w:spacing w:before="45" w:after="45"/>
              <w:jc w:val="both"/>
              <w:rPr>
                <w:b/>
                <w:sz w:val="20"/>
              </w:rPr>
            </w:pPr>
          </w:p>
        </w:tc>
        <w:tc>
          <w:tcPr>
            <w:tcW w:w="578" w:type="pct"/>
            <w:vAlign w:val="center"/>
          </w:tcPr>
          <w:p w:rsidR="0036357B" w:rsidRPr="0070364F" w:rsidRDefault="0036357B" w:rsidP="006A33F4">
            <w:pPr>
              <w:tabs>
                <w:tab w:val="left" w:pos="3119"/>
                <w:tab w:val="center" w:pos="4252"/>
                <w:tab w:val="right" w:pos="8504"/>
              </w:tabs>
              <w:spacing w:before="45" w:after="45"/>
              <w:jc w:val="both"/>
              <w:rPr>
                <w:sz w:val="20"/>
              </w:rPr>
            </w:pPr>
          </w:p>
        </w:tc>
      </w:tr>
      <w:tr w:rsidR="0036357B" w:rsidRPr="0070364F" w:rsidTr="00226CE3">
        <w:trPr>
          <w:cantSplit/>
          <w:trHeight w:val="20"/>
          <w:jc w:val="center"/>
        </w:trPr>
        <w:tc>
          <w:tcPr>
            <w:tcW w:w="391" w:type="pct"/>
            <w:vMerge/>
            <w:shd w:val="clear" w:color="auto" w:fill="auto"/>
            <w:vAlign w:val="center"/>
          </w:tcPr>
          <w:p w:rsidR="0036357B" w:rsidRPr="0070364F" w:rsidRDefault="0036357B" w:rsidP="006A33F4">
            <w:pPr>
              <w:tabs>
                <w:tab w:val="left" w:pos="3119"/>
                <w:tab w:val="center" w:pos="4252"/>
                <w:tab w:val="right" w:pos="8504"/>
              </w:tabs>
              <w:spacing w:before="45" w:after="45"/>
              <w:jc w:val="both"/>
              <w:rPr>
                <w:sz w:val="20"/>
              </w:rPr>
            </w:pPr>
          </w:p>
        </w:tc>
        <w:tc>
          <w:tcPr>
            <w:tcW w:w="2714" w:type="pct"/>
            <w:vAlign w:val="center"/>
          </w:tcPr>
          <w:p w:rsidR="0036357B" w:rsidRPr="0070364F" w:rsidRDefault="0036357B" w:rsidP="006A33F4">
            <w:pPr>
              <w:tabs>
                <w:tab w:val="left" w:pos="3119"/>
                <w:tab w:val="center" w:pos="4252"/>
                <w:tab w:val="right" w:pos="8504"/>
              </w:tabs>
              <w:spacing w:before="45" w:after="45"/>
              <w:jc w:val="both"/>
              <w:rPr>
                <w:sz w:val="20"/>
              </w:rPr>
            </w:pPr>
            <w:r w:rsidRPr="0070364F">
              <w:rPr>
                <w:sz w:val="20"/>
              </w:rPr>
              <w:t>Capital Estrangeiro</w:t>
            </w:r>
          </w:p>
        </w:tc>
        <w:tc>
          <w:tcPr>
            <w:tcW w:w="658" w:type="pct"/>
            <w:vAlign w:val="center"/>
          </w:tcPr>
          <w:p w:rsidR="0036357B" w:rsidRPr="0070364F" w:rsidRDefault="0036357B" w:rsidP="006A33F4">
            <w:pPr>
              <w:tabs>
                <w:tab w:val="left" w:pos="3119"/>
                <w:tab w:val="center" w:pos="4252"/>
                <w:tab w:val="right" w:pos="8504"/>
              </w:tabs>
              <w:spacing w:before="45" w:after="45"/>
              <w:jc w:val="both"/>
              <w:rPr>
                <w:b/>
                <w:sz w:val="20"/>
              </w:rPr>
            </w:pPr>
          </w:p>
        </w:tc>
        <w:tc>
          <w:tcPr>
            <w:tcW w:w="658" w:type="pct"/>
            <w:vAlign w:val="center"/>
          </w:tcPr>
          <w:p w:rsidR="0036357B" w:rsidRPr="0070364F" w:rsidRDefault="0036357B" w:rsidP="006A33F4">
            <w:pPr>
              <w:tabs>
                <w:tab w:val="left" w:pos="3119"/>
                <w:tab w:val="center" w:pos="4252"/>
                <w:tab w:val="right" w:pos="8504"/>
              </w:tabs>
              <w:spacing w:before="45" w:after="45"/>
              <w:jc w:val="both"/>
              <w:rPr>
                <w:b/>
                <w:sz w:val="20"/>
              </w:rPr>
            </w:pPr>
          </w:p>
        </w:tc>
        <w:tc>
          <w:tcPr>
            <w:tcW w:w="578" w:type="pct"/>
            <w:vAlign w:val="center"/>
          </w:tcPr>
          <w:p w:rsidR="0036357B" w:rsidRPr="0070364F" w:rsidRDefault="0036357B" w:rsidP="006A33F4">
            <w:pPr>
              <w:tabs>
                <w:tab w:val="left" w:pos="3119"/>
                <w:tab w:val="center" w:pos="4252"/>
                <w:tab w:val="right" w:pos="8504"/>
              </w:tabs>
              <w:spacing w:before="45" w:after="45"/>
              <w:jc w:val="both"/>
              <w:rPr>
                <w:sz w:val="20"/>
              </w:rPr>
            </w:pPr>
          </w:p>
        </w:tc>
      </w:tr>
      <w:tr w:rsidR="0036357B" w:rsidRPr="0070364F" w:rsidTr="00226CE3">
        <w:trPr>
          <w:cantSplit/>
          <w:trHeight w:val="20"/>
          <w:jc w:val="center"/>
        </w:trPr>
        <w:tc>
          <w:tcPr>
            <w:tcW w:w="391" w:type="pct"/>
            <w:vMerge/>
            <w:shd w:val="clear" w:color="auto" w:fill="auto"/>
            <w:vAlign w:val="center"/>
          </w:tcPr>
          <w:p w:rsidR="0036357B" w:rsidRPr="0070364F" w:rsidRDefault="0036357B" w:rsidP="006A33F4">
            <w:pPr>
              <w:tabs>
                <w:tab w:val="left" w:pos="3119"/>
                <w:tab w:val="center" w:pos="4252"/>
                <w:tab w:val="right" w:pos="8504"/>
              </w:tabs>
              <w:spacing w:before="45" w:after="45"/>
              <w:jc w:val="both"/>
              <w:rPr>
                <w:sz w:val="20"/>
              </w:rPr>
            </w:pPr>
          </w:p>
        </w:tc>
        <w:tc>
          <w:tcPr>
            <w:tcW w:w="2714" w:type="pct"/>
            <w:vAlign w:val="center"/>
          </w:tcPr>
          <w:p w:rsidR="0036357B" w:rsidRPr="0070364F" w:rsidRDefault="0036357B" w:rsidP="006A33F4">
            <w:pPr>
              <w:tabs>
                <w:tab w:val="left" w:pos="3119"/>
                <w:tab w:val="center" w:pos="4252"/>
                <w:tab w:val="right" w:pos="8504"/>
              </w:tabs>
              <w:spacing w:before="45" w:after="45"/>
              <w:jc w:val="right"/>
              <w:rPr>
                <w:i/>
                <w:sz w:val="20"/>
              </w:rPr>
            </w:pPr>
            <w:r w:rsidRPr="0070364F">
              <w:rPr>
                <w:sz w:val="20"/>
              </w:rPr>
              <w:t xml:space="preserve"> </w:t>
            </w:r>
            <w:r w:rsidRPr="0070364F">
              <w:rPr>
                <w:i/>
                <w:sz w:val="20"/>
              </w:rPr>
              <w:t>% free float</w:t>
            </w:r>
          </w:p>
        </w:tc>
        <w:tc>
          <w:tcPr>
            <w:tcW w:w="658" w:type="pct"/>
            <w:vAlign w:val="center"/>
          </w:tcPr>
          <w:p w:rsidR="0036357B" w:rsidRPr="0070364F" w:rsidRDefault="0036357B" w:rsidP="006A33F4">
            <w:pPr>
              <w:tabs>
                <w:tab w:val="left" w:pos="3119"/>
                <w:tab w:val="center" w:pos="4252"/>
                <w:tab w:val="right" w:pos="8504"/>
              </w:tabs>
              <w:spacing w:before="45" w:after="45"/>
              <w:jc w:val="both"/>
              <w:rPr>
                <w:b/>
                <w:sz w:val="20"/>
              </w:rPr>
            </w:pPr>
          </w:p>
        </w:tc>
        <w:tc>
          <w:tcPr>
            <w:tcW w:w="658" w:type="pct"/>
            <w:vAlign w:val="center"/>
          </w:tcPr>
          <w:p w:rsidR="0036357B" w:rsidRPr="0070364F" w:rsidRDefault="0036357B" w:rsidP="006A33F4">
            <w:pPr>
              <w:tabs>
                <w:tab w:val="left" w:pos="3119"/>
                <w:tab w:val="center" w:pos="4252"/>
                <w:tab w:val="right" w:pos="8504"/>
              </w:tabs>
              <w:spacing w:before="45" w:after="45"/>
              <w:jc w:val="both"/>
              <w:rPr>
                <w:b/>
                <w:sz w:val="20"/>
              </w:rPr>
            </w:pPr>
          </w:p>
        </w:tc>
        <w:tc>
          <w:tcPr>
            <w:tcW w:w="578" w:type="pct"/>
            <w:vAlign w:val="center"/>
          </w:tcPr>
          <w:p w:rsidR="0036357B" w:rsidRPr="0070364F" w:rsidRDefault="0036357B" w:rsidP="006A33F4">
            <w:pPr>
              <w:tabs>
                <w:tab w:val="left" w:pos="3119"/>
                <w:tab w:val="center" w:pos="4252"/>
                <w:tab w:val="right" w:pos="8504"/>
              </w:tabs>
              <w:spacing w:before="45" w:after="45"/>
              <w:jc w:val="both"/>
              <w:rPr>
                <w:sz w:val="20"/>
              </w:rPr>
            </w:pPr>
          </w:p>
        </w:tc>
      </w:tr>
      <w:tr w:rsidR="0036357B" w:rsidRPr="0070364F" w:rsidTr="00226CE3">
        <w:trPr>
          <w:cantSplit/>
          <w:trHeight w:val="20"/>
          <w:jc w:val="center"/>
        </w:trPr>
        <w:tc>
          <w:tcPr>
            <w:tcW w:w="3105" w:type="pct"/>
            <w:gridSpan w:val="2"/>
            <w:shd w:val="clear" w:color="auto" w:fill="FFFFFF"/>
          </w:tcPr>
          <w:p w:rsidR="0036357B" w:rsidRPr="0070364F" w:rsidRDefault="0036357B" w:rsidP="006A33F4">
            <w:pPr>
              <w:tabs>
                <w:tab w:val="left" w:pos="3119"/>
                <w:tab w:val="center" w:pos="4252"/>
                <w:tab w:val="right" w:pos="8504"/>
              </w:tabs>
              <w:spacing w:before="45" w:after="45"/>
              <w:jc w:val="right"/>
              <w:rPr>
                <w:b/>
                <w:sz w:val="20"/>
              </w:rPr>
            </w:pPr>
            <w:r w:rsidRPr="0070364F">
              <w:rPr>
                <w:b/>
                <w:sz w:val="20"/>
              </w:rPr>
              <w:t>Subtotal Ordinárias (%)</w:t>
            </w:r>
          </w:p>
        </w:tc>
        <w:tc>
          <w:tcPr>
            <w:tcW w:w="658" w:type="pct"/>
          </w:tcPr>
          <w:p w:rsidR="0036357B" w:rsidRPr="0070364F" w:rsidRDefault="0036357B" w:rsidP="006A33F4">
            <w:pPr>
              <w:tabs>
                <w:tab w:val="left" w:pos="3119"/>
                <w:tab w:val="center" w:pos="4252"/>
                <w:tab w:val="right" w:pos="8504"/>
              </w:tabs>
              <w:spacing w:before="45" w:after="45"/>
              <w:jc w:val="center"/>
              <w:rPr>
                <w:b/>
                <w:sz w:val="20"/>
              </w:rPr>
            </w:pPr>
          </w:p>
        </w:tc>
        <w:tc>
          <w:tcPr>
            <w:tcW w:w="658" w:type="pct"/>
          </w:tcPr>
          <w:p w:rsidR="0036357B" w:rsidRPr="0070364F" w:rsidRDefault="0036357B" w:rsidP="006A33F4">
            <w:pPr>
              <w:tabs>
                <w:tab w:val="left" w:pos="3119"/>
                <w:tab w:val="center" w:pos="4252"/>
                <w:tab w:val="right" w:pos="8504"/>
              </w:tabs>
              <w:spacing w:before="45" w:after="45"/>
              <w:jc w:val="center"/>
              <w:rPr>
                <w:b/>
                <w:sz w:val="20"/>
              </w:rPr>
            </w:pPr>
          </w:p>
        </w:tc>
        <w:tc>
          <w:tcPr>
            <w:tcW w:w="578" w:type="pct"/>
          </w:tcPr>
          <w:p w:rsidR="0036357B" w:rsidRPr="0070364F" w:rsidRDefault="0036357B" w:rsidP="006A33F4">
            <w:pPr>
              <w:tabs>
                <w:tab w:val="left" w:pos="3119"/>
                <w:tab w:val="center" w:pos="4252"/>
                <w:tab w:val="right" w:pos="8504"/>
              </w:tabs>
              <w:spacing w:before="45" w:after="45"/>
              <w:jc w:val="center"/>
              <w:rPr>
                <w:sz w:val="20"/>
              </w:rPr>
            </w:pPr>
          </w:p>
        </w:tc>
      </w:tr>
      <w:tr w:rsidR="0036357B" w:rsidRPr="0070364F" w:rsidTr="00226CE3">
        <w:trPr>
          <w:cantSplit/>
          <w:trHeight w:val="20"/>
          <w:jc w:val="center"/>
        </w:trPr>
        <w:tc>
          <w:tcPr>
            <w:tcW w:w="5000" w:type="pct"/>
            <w:gridSpan w:val="5"/>
            <w:shd w:val="clear" w:color="auto" w:fill="BFBFBF"/>
          </w:tcPr>
          <w:p w:rsidR="0036357B" w:rsidRPr="0070364F" w:rsidRDefault="0036357B" w:rsidP="006A33F4">
            <w:pPr>
              <w:tabs>
                <w:tab w:val="left" w:pos="3119"/>
                <w:tab w:val="center" w:pos="4252"/>
                <w:tab w:val="right" w:pos="8504"/>
              </w:tabs>
              <w:spacing w:before="45" w:after="45"/>
              <w:jc w:val="center"/>
              <w:rPr>
                <w:b/>
                <w:sz w:val="20"/>
              </w:rPr>
            </w:pPr>
            <w:r w:rsidRPr="0070364F">
              <w:rPr>
                <w:b/>
                <w:sz w:val="20"/>
              </w:rPr>
              <w:t>Ações Preferenciais (%)</w:t>
            </w:r>
          </w:p>
        </w:tc>
      </w:tr>
      <w:tr w:rsidR="0036357B" w:rsidRPr="0070364F" w:rsidTr="00226CE3">
        <w:trPr>
          <w:cantSplit/>
          <w:trHeight w:val="20"/>
          <w:jc w:val="center"/>
        </w:trPr>
        <w:tc>
          <w:tcPr>
            <w:tcW w:w="3105" w:type="pct"/>
            <w:gridSpan w:val="2"/>
            <w:shd w:val="clear" w:color="auto" w:fill="D9D9D9"/>
            <w:vAlign w:val="bottom"/>
          </w:tcPr>
          <w:p w:rsidR="0036357B" w:rsidRPr="0070364F" w:rsidRDefault="0036357B" w:rsidP="006A33F4">
            <w:pPr>
              <w:tabs>
                <w:tab w:val="left" w:pos="3119"/>
                <w:tab w:val="center" w:pos="4252"/>
                <w:tab w:val="right" w:pos="8504"/>
              </w:tabs>
              <w:spacing w:before="45" w:after="45"/>
              <w:ind w:firstLine="708"/>
              <w:jc w:val="center"/>
              <w:rPr>
                <w:sz w:val="20"/>
              </w:rPr>
            </w:pPr>
            <w:r w:rsidRPr="0070364F">
              <w:rPr>
                <w:b/>
                <w:color w:val="000000"/>
                <w:sz w:val="20"/>
              </w:rPr>
              <w:t>ACIONISTAS</w:t>
            </w:r>
          </w:p>
        </w:tc>
        <w:tc>
          <w:tcPr>
            <w:tcW w:w="658" w:type="pct"/>
            <w:shd w:val="clear" w:color="auto" w:fill="D9D9D9"/>
            <w:vAlign w:val="bottom"/>
          </w:tcPr>
          <w:p w:rsidR="0036357B" w:rsidRPr="0070364F" w:rsidRDefault="0036357B" w:rsidP="006A33F4">
            <w:pPr>
              <w:tabs>
                <w:tab w:val="left" w:pos="3119"/>
                <w:tab w:val="center" w:pos="4252"/>
                <w:tab w:val="right" w:pos="8504"/>
              </w:tabs>
              <w:spacing w:before="45" w:after="45"/>
              <w:jc w:val="center"/>
              <w:rPr>
                <w:b/>
                <w:sz w:val="20"/>
              </w:rPr>
            </w:pPr>
            <w:r>
              <w:rPr>
                <w:b/>
                <w:sz w:val="20"/>
              </w:rPr>
              <w:t>31/12/201</w:t>
            </w:r>
            <w:r w:rsidR="00F45C52">
              <w:rPr>
                <w:b/>
                <w:sz w:val="20"/>
              </w:rPr>
              <w:t>4</w:t>
            </w:r>
          </w:p>
        </w:tc>
        <w:tc>
          <w:tcPr>
            <w:tcW w:w="658" w:type="pct"/>
            <w:shd w:val="clear" w:color="auto" w:fill="D9D9D9"/>
            <w:vAlign w:val="bottom"/>
          </w:tcPr>
          <w:p w:rsidR="00492B6F" w:rsidRDefault="0036357B" w:rsidP="006A33F4">
            <w:pPr>
              <w:tabs>
                <w:tab w:val="left" w:pos="3119"/>
                <w:tab w:val="center" w:pos="4252"/>
                <w:tab w:val="right" w:pos="8504"/>
              </w:tabs>
              <w:spacing w:before="45" w:after="45"/>
              <w:jc w:val="center"/>
              <w:rPr>
                <w:b/>
                <w:sz w:val="20"/>
              </w:rPr>
            </w:pPr>
            <w:r w:rsidRPr="0070364F">
              <w:rPr>
                <w:b/>
                <w:sz w:val="20"/>
              </w:rPr>
              <w:t>31/12/20</w:t>
            </w:r>
            <w:r>
              <w:rPr>
                <w:b/>
                <w:sz w:val="20"/>
              </w:rPr>
              <w:t>1</w:t>
            </w:r>
            <w:r w:rsidR="00F45C52">
              <w:rPr>
                <w:b/>
                <w:sz w:val="20"/>
              </w:rPr>
              <w:t>3</w:t>
            </w:r>
          </w:p>
        </w:tc>
        <w:tc>
          <w:tcPr>
            <w:tcW w:w="578" w:type="pct"/>
            <w:shd w:val="clear" w:color="auto" w:fill="D9D9D9"/>
          </w:tcPr>
          <w:p w:rsidR="00492B6F" w:rsidRDefault="0036357B" w:rsidP="006A33F4">
            <w:pPr>
              <w:tabs>
                <w:tab w:val="left" w:pos="3119"/>
                <w:tab w:val="center" w:pos="4252"/>
                <w:tab w:val="right" w:pos="8504"/>
              </w:tabs>
              <w:spacing w:before="45" w:after="45"/>
              <w:jc w:val="center"/>
              <w:rPr>
                <w:sz w:val="20"/>
              </w:rPr>
            </w:pPr>
            <w:r w:rsidRPr="0070364F">
              <w:rPr>
                <w:b/>
                <w:sz w:val="20"/>
              </w:rPr>
              <w:t>31/12/20</w:t>
            </w:r>
            <w:r>
              <w:rPr>
                <w:b/>
                <w:sz w:val="20"/>
              </w:rPr>
              <w:t>1</w:t>
            </w:r>
            <w:r w:rsidR="00F45C52">
              <w:rPr>
                <w:b/>
                <w:sz w:val="20"/>
              </w:rPr>
              <w:t>2</w:t>
            </w:r>
          </w:p>
        </w:tc>
      </w:tr>
      <w:tr w:rsidR="0036357B" w:rsidRPr="0070364F" w:rsidTr="00226CE3">
        <w:trPr>
          <w:cantSplit/>
          <w:trHeight w:val="20"/>
          <w:jc w:val="center"/>
        </w:trPr>
        <w:tc>
          <w:tcPr>
            <w:tcW w:w="391" w:type="pct"/>
            <w:vMerge w:val="restart"/>
            <w:shd w:val="clear" w:color="auto" w:fill="auto"/>
            <w:textDirection w:val="btLr"/>
            <w:vAlign w:val="center"/>
          </w:tcPr>
          <w:p w:rsidR="0036357B" w:rsidRPr="0070364F" w:rsidRDefault="0036357B" w:rsidP="006A33F4">
            <w:pPr>
              <w:tabs>
                <w:tab w:val="left" w:pos="3119"/>
                <w:tab w:val="center" w:pos="4252"/>
                <w:tab w:val="right" w:pos="8504"/>
              </w:tabs>
              <w:spacing w:before="45" w:after="45"/>
              <w:jc w:val="center"/>
              <w:rPr>
                <w:b/>
                <w:sz w:val="20"/>
              </w:rPr>
            </w:pPr>
            <w:r w:rsidRPr="0070364F">
              <w:rPr>
                <w:b/>
                <w:sz w:val="20"/>
              </w:rPr>
              <w:t>Governo</w:t>
            </w:r>
          </w:p>
        </w:tc>
        <w:tc>
          <w:tcPr>
            <w:tcW w:w="2714" w:type="pct"/>
            <w:shd w:val="clear" w:color="auto" w:fill="auto"/>
            <w:vAlign w:val="center"/>
          </w:tcPr>
          <w:p w:rsidR="0036357B" w:rsidRPr="0070364F" w:rsidRDefault="0036357B" w:rsidP="006A33F4">
            <w:pPr>
              <w:tabs>
                <w:tab w:val="left" w:pos="3119"/>
                <w:tab w:val="center" w:pos="4252"/>
                <w:tab w:val="right" w:pos="8504"/>
              </w:tabs>
              <w:spacing w:before="45" w:after="45"/>
              <w:jc w:val="both"/>
              <w:rPr>
                <w:sz w:val="20"/>
              </w:rPr>
            </w:pPr>
            <w:r w:rsidRPr="0070364F">
              <w:rPr>
                <w:sz w:val="20"/>
              </w:rPr>
              <w:t>Tesouro Nacional</w:t>
            </w:r>
          </w:p>
        </w:tc>
        <w:tc>
          <w:tcPr>
            <w:tcW w:w="658" w:type="pct"/>
            <w:shd w:val="clear" w:color="auto" w:fill="auto"/>
            <w:vAlign w:val="center"/>
          </w:tcPr>
          <w:p w:rsidR="0036357B" w:rsidRPr="0070364F" w:rsidRDefault="0036357B" w:rsidP="006A33F4">
            <w:pPr>
              <w:tabs>
                <w:tab w:val="left" w:pos="3119"/>
                <w:tab w:val="center" w:pos="4252"/>
                <w:tab w:val="right" w:pos="8504"/>
              </w:tabs>
              <w:spacing w:before="45" w:after="45"/>
              <w:jc w:val="both"/>
              <w:rPr>
                <w:b/>
                <w:sz w:val="20"/>
              </w:rPr>
            </w:pPr>
          </w:p>
        </w:tc>
        <w:tc>
          <w:tcPr>
            <w:tcW w:w="658" w:type="pct"/>
            <w:shd w:val="clear" w:color="auto" w:fill="auto"/>
            <w:vAlign w:val="center"/>
          </w:tcPr>
          <w:p w:rsidR="0036357B" w:rsidRPr="0070364F" w:rsidRDefault="0036357B" w:rsidP="006A33F4">
            <w:pPr>
              <w:tabs>
                <w:tab w:val="left" w:pos="3119"/>
                <w:tab w:val="center" w:pos="4252"/>
                <w:tab w:val="right" w:pos="8504"/>
              </w:tabs>
              <w:spacing w:before="45" w:after="45"/>
              <w:jc w:val="both"/>
              <w:rPr>
                <w:b/>
                <w:sz w:val="20"/>
              </w:rPr>
            </w:pPr>
          </w:p>
        </w:tc>
        <w:tc>
          <w:tcPr>
            <w:tcW w:w="578" w:type="pct"/>
            <w:shd w:val="clear" w:color="auto" w:fill="auto"/>
            <w:vAlign w:val="center"/>
          </w:tcPr>
          <w:p w:rsidR="0036357B" w:rsidRPr="0070364F" w:rsidRDefault="0036357B" w:rsidP="006A33F4">
            <w:pPr>
              <w:tabs>
                <w:tab w:val="left" w:pos="3119"/>
                <w:tab w:val="center" w:pos="4252"/>
                <w:tab w:val="right" w:pos="8504"/>
              </w:tabs>
              <w:spacing w:before="45" w:after="45"/>
              <w:jc w:val="both"/>
              <w:rPr>
                <w:sz w:val="20"/>
              </w:rPr>
            </w:pPr>
          </w:p>
        </w:tc>
      </w:tr>
      <w:tr w:rsidR="0036357B" w:rsidRPr="0070364F" w:rsidTr="00226CE3">
        <w:trPr>
          <w:cantSplit/>
          <w:trHeight w:val="20"/>
          <w:jc w:val="center"/>
        </w:trPr>
        <w:tc>
          <w:tcPr>
            <w:tcW w:w="391" w:type="pct"/>
            <w:vMerge/>
            <w:shd w:val="clear" w:color="auto" w:fill="auto"/>
            <w:vAlign w:val="center"/>
          </w:tcPr>
          <w:p w:rsidR="0036357B" w:rsidRPr="0070364F" w:rsidRDefault="0036357B" w:rsidP="006A33F4">
            <w:pPr>
              <w:tabs>
                <w:tab w:val="left" w:pos="3119"/>
                <w:tab w:val="center" w:pos="4252"/>
                <w:tab w:val="right" w:pos="8504"/>
              </w:tabs>
              <w:spacing w:before="45" w:after="45"/>
              <w:jc w:val="center"/>
              <w:rPr>
                <w:sz w:val="20"/>
              </w:rPr>
            </w:pPr>
          </w:p>
        </w:tc>
        <w:tc>
          <w:tcPr>
            <w:tcW w:w="2714" w:type="pct"/>
            <w:shd w:val="clear" w:color="auto" w:fill="auto"/>
            <w:vAlign w:val="center"/>
          </w:tcPr>
          <w:p w:rsidR="0036357B" w:rsidRPr="0070364F" w:rsidRDefault="0036357B" w:rsidP="006A33F4">
            <w:pPr>
              <w:tabs>
                <w:tab w:val="left" w:pos="3119"/>
                <w:tab w:val="center" w:pos="4252"/>
                <w:tab w:val="right" w:pos="8504"/>
              </w:tabs>
              <w:spacing w:before="45" w:after="45"/>
              <w:jc w:val="both"/>
              <w:rPr>
                <w:sz w:val="20"/>
              </w:rPr>
            </w:pPr>
            <w:r w:rsidRPr="0070364F">
              <w:rPr>
                <w:sz w:val="20"/>
              </w:rPr>
              <w:t>Outras Entidades Governamentais</w:t>
            </w:r>
          </w:p>
        </w:tc>
        <w:tc>
          <w:tcPr>
            <w:tcW w:w="658" w:type="pct"/>
            <w:vAlign w:val="center"/>
          </w:tcPr>
          <w:p w:rsidR="0036357B" w:rsidRPr="0070364F" w:rsidRDefault="0036357B" w:rsidP="006A33F4">
            <w:pPr>
              <w:tabs>
                <w:tab w:val="left" w:pos="3119"/>
                <w:tab w:val="center" w:pos="4252"/>
                <w:tab w:val="right" w:pos="8504"/>
              </w:tabs>
              <w:spacing w:before="45" w:after="45"/>
              <w:jc w:val="both"/>
              <w:rPr>
                <w:b/>
                <w:sz w:val="20"/>
              </w:rPr>
            </w:pPr>
          </w:p>
        </w:tc>
        <w:tc>
          <w:tcPr>
            <w:tcW w:w="658" w:type="pct"/>
            <w:vAlign w:val="center"/>
          </w:tcPr>
          <w:p w:rsidR="0036357B" w:rsidRPr="0070364F" w:rsidRDefault="0036357B" w:rsidP="006A33F4">
            <w:pPr>
              <w:tabs>
                <w:tab w:val="left" w:pos="3119"/>
                <w:tab w:val="center" w:pos="4252"/>
                <w:tab w:val="right" w:pos="8504"/>
              </w:tabs>
              <w:spacing w:before="45" w:after="45"/>
              <w:jc w:val="both"/>
              <w:rPr>
                <w:b/>
                <w:sz w:val="20"/>
              </w:rPr>
            </w:pPr>
          </w:p>
        </w:tc>
        <w:tc>
          <w:tcPr>
            <w:tcW w:w="578" w:type="pct"/>
            <w:vAlign w:val="center"/>
          </w:tcPr>
          <w:p w:rsidR="0036357B" w:rsidRPr="0070364F" w:rsidRDefault="0036357B" w:rsidP="006A33F4">
            <w:pPr>
              <w:tabs>
                <w:tab w:val="left" w:pos="3119"/>
                <w:tab w:val="center" w:pos="4252"/>
                <w:tab w:val="right" w:pos="8504"/>
              </w:tabs>
              <w:spacing w:before="45" w:after="45"/>
              <w:jc w:val="both"/>
              <w:rPr>
                <w:sz w:val="20"/>
              </w:rPr>
            </w:pPr>
          </w:p>
        </w:tc>
      </w:tr>
      <w:tr w:rsidR="0036357B" w:rsidRPr="0070364F" w:rsidTr="00226CE3">
        <w:trPr>
          <w:cantSplit/>
          <w:trHeight w:val="20"/>
          <w:jc w:val="center"/>
        </w:trPr>
        <w:tc>
          <w:tcPr>
            <w:tcW w:w="391" w:type="pct"/>
            <w:vMerge/>
            <w:shd w:val="clear" w:color="auto" w:fill="auto"/>
            <w:vAlign w:val="center"/>
          </w:tcPr>
          <w:p w:rsidR="0036357B" w:rsidRPr="0070364F" w:rsidRDefault="0036357B" w:rsidP="006A33F4">
            <w:pPr>
              <w:tabs>
                <w:tab w:val="left" w:pos="3119"/>
                <w:tab w:val="center" w:pos="4252"/>
                <w:tab w:val="right" w:pos="8504"/>
              </w:tabs>
              <w:spacing w:before="45" w:after="45"/>
              <w:jc w:val="center"/>
              <w:rPr>
                <w:sz w:val="20"/>
              </w:rPr>
            </w:pPr>
          </w:p>
        </w:tc>
        <w:tc>
          <w:tcPr>
            <w:tcW w:w="2714" w:type="pct"/>
            <w:shd w:val="clear" w:color="auto" w:fill="auto"/>
            <w:vAlign w:val="center"/>
          </w:tcPr>
          <w:p w:rsidR="0036357B" w:rsidRPr="0070364F" w:rsidRDefault="0036357B" w:rsidP="006A33F4">
            <w:pPr>
              <w:tabs>
                <w:tab w:val="left" w:pos="3119"/>
                <w:tab w:val="center" w:pos="4252"/>
                <w:tab w:val="right" w:pos="8504"/>
              </w:tabs>
              <w:spacing w:before="45" w:after="45"/>
              <w:jc w:val="both"/>
              <w:rPr>
                <w:sz w:val="20"/>
              </w:rPr>
            </w:pPr>
            <w:r w:rsidRPr="0070364F">
              <w:rPr>
                <w:sz w:val="20"/>
              </w:rPr>
              <w:t>Fundos de Pensão que recebem recursos públicos</w:t>
            </w:r>
          </w:p>
        </w:tc>
        <w:tc>
          <w:tcPr>
            <w:tcW w:w="658" w:type="pct"/>
            <w:vAlign w:val="center"/>
          </w:tcPr>
          <w:p w:rsidR="0036357B" w:rsidRPr="0070364F" w:rsidRDefault="0036357B" w:rsidP="006A33F4">
            <w:pPr>
              <w:tabs>
                <w:tab w:val="left" w:pos="3119"/>
                <w:tab w:val="center" w:pos="4252"/>
                <w:tab w:val="right" w:pos="8504"/>
              </w:tabs>
              <w:spacing w:before="45" w:after="45"/>
              <w:jc w:val="both"/>
              <w:rPr>
                <w:b/>
                <w:sz w:val="20"/>
              </w:rPr>
            </w:pPr>
          </w:p>
        </w:tc>
        <w:tc>
          <w:tcPr>
            <w:tcW w:w="658" w:type="pct"/>
            <w:vAlign w:val="center"/>
          </w:tcPr>
          <w:p w:rsidR="0036357B" w:rsidRPr="0070364F" w:rsidRDefault="0036357B" w:rsidP="006A33F4">
            <w:pPr>
              <w:tabs>
                <w:tab w:val="left" w:pos="3119"/>
                <w:tab w:val="center" w:pos="4252"/>
                <w:tab w:val="right" w:pos="8504"/>
              </w:tabs>
              <w:spacing w:before="45" w:after="45"/>
              <w:jc w:val="both"/>
              <w:rPr>
                <w:b/>
                <w:sz w:val="20"/>
              </w:rPr>
            </w:pPr>
          </w:p>
        </w:tc>
        <w:tc>
          <w:tcPr>
            <w:tcW w:w="578" w:type="pct"/>
            <w:vAlign w:val="center"/>
          </w:tcPr>
          <w:p w:rsidR="0036357B" w:rsidRPr="0070364F" w:rsidRDefault="0036357B" w:rsidP="006A33F4">
            <w:pPr>
              <w:tabs>
                <w:tab w:val="left" w:pos="3119"/>
                <w:tab w:val="center" w:pos="4252"/>
                <w:tab w:val="right" w:pos="8504"/>
              </w:tabs>
              <w:spacing w:before="45" w:after="45"/>
              <w:jc w:val="both"/>
              <w:rPr>
                <w:sz w:val="20"/>
              </w:rPr>
            </w:pPr>
          </w:p>
        </w:tc>
      </w:tr>
      <w:tr w:rsidR="0036357B" w:rsidRPr="0070364F" w:rsidTr="00226CE3">
        <w:trPr>
          <w:cantSplit/>
          <w:trHeight w:val="20"/>
          <w:jc w:val="center"/>
        </w:trPr>
        <w:tc>
          <w:tcPr>
            <w:tcW w:w="391" w:type="pct"/>
            <w:vMerge/>
            <w:shd w:val="clear" w:color="auto" w:fill="auto"/>
            <w:vAlign w:val="center"/>
          </w:tcPr>
          <w:p w:rsidR="0036357B" w:rsidRPr="0070364F" w:rsidRDefault="0036357B" w:rsidP="006A33F4">
            <w:pPr>
              <w:tabs>
                <w:tab w:val="left" w:pos="3119"/>
                <w:tab w:val="center" w:pos="4252"/>
                <w:tab w:val="right" w:pos="8504"/>
              </w:tabs>
              <w:spacing w:before="45" w:after="45"/>
              <w:jc w:val="center"/>
              <w:rPr>
                <w:sz w:val="20"/>
              </w:rPr>
            </w:pPr>
          </w:p>
        </w:tc>
        <w:tc>
          <w:tcPr>
            <w:tcW w:w="2714" w:type="pct"/>
            <w:shd w:val="clear" w:color="auto" w:fill="auto"/>
            <w:vAlign w:val="center"/>
          </w:tcPr>
          <w:p w:rsidR="0036357B" w:rsidRPr="0070364F" w:rsidRDefault="0036357B" w:rsidP="006A33F4">
            <w:pPr>
              <w:tabs>
                <w:tab w:val="left" w:pos="3119"/>
                <w:tab w:val="center" w:pos="4252"/>
                <w:tab w:val="right" w:pos="8504"/>
              </w:tabs>
              <w:spacing w:before="45" w:after="45"/>
              <w:jc w:val="both"/>
              <w:rPr>
                <w:sz w:val="20"/>
              </w:rPr>
            </w:pPr>
            <w:r w:rsidRPr="0070364F">
              <w:rPr>
                <w:sz w:val="20"/>
              </w:rPr>
              <w:t>Ações em Tesouraria</w:t>
            </w:r>
          </w:p>
        </w:tc>
        <w:tc>
          <w:tcPr>
            <w:tcW w:w="658" w:type="pct"/>
            <w:vAlign w:val="center"/>
          </w:tcPr>
          <w:p w:rsidR="0036357B" w:rsidRPr="0070364F" w:rsidRDefault="0036357B" w:rsidP="006A33F4">
            <w:pPr>
              <w:tabs>
                <w:tab w:val="left" w:pos="3119"/>
                <w:tab w:val="center" w:pos="4252"/>
                <w:tab w:val="right" w:pos="8504"/>
              </w:tabs>
              <w:spacing w:before="45" w:after="45"/>
              <w:jc w:val="both"/>
              <w:rPr>
                <w:b/>
                <w:sz w:val="20"/>
              </w:rPr>
            </w:pPr>
          </w:p>
        </w:tc>
        <w:tc>
          <w:tcPr>
            <w:tcW w:w="658" w:type="pct"/>
            <w:vAlign w:val="center"/>
          </w:tcPr>
          <w:p w:rsidR="0036357B" w:rsidRPr="0070364F" w:rsidRDefault="0036357B" w:rsidP="006A33F4">
            <w:pPr>
              <w:tabs>
                <w:tab w:val="left" w:pos="3119"/>
                <w:tab w:val="center" w:pos="4252"/>
                <w:tab w:val="right" w:pos="8504"/>
              </w:tabs>
              <w:spacing w:before="45" w:after="45"/>
              <w:jc w:val="both"/>
              <w:rPr>
                <w:b/>
                <w:sz w:val="20"/>
              </w:rPr>
            </w:pPr>
          </w:p>
        </w:tc>
        <w:tc>
          <w:tcPr>
            <w:tcW w:w="578" w:type="pct"/>
            <w:vAlign w:val="center"/>
          </w:tcPr>
          <w:p w:rsidR="0036357B" w:rsidRPr="0070364F" w:rsidRDefault="0036357B" w:rsidP="006A33F4">
            <w:pPr>
              <w:tabs>
                <w:tab w:val="left" w:pos="3119"/>
                <w:tab w:val="center" w:pos="4252"/>
                <w:tab w:val="right" w:pos="8504"/>
              </w:tabs>
              <w:spacing w:before="45" w:after="45"/>
              <w:jc w:val="both"/>
              <w:rPr>
                <w:sz w:val="20"/>
              </w:rPr>
            </w:pPr>
          </w:p>
        </w:tc>
      </w:tr>
      <w:tr w:rsidR="0036357B" w:rsidRPr="0070364F" w:rsidTr="00226CE3">
        <w:trPr>
          <w:cantSplit/>
          <w:trHeight w:val="20"/>
          <w:jc w:val="center"/>
        </w:trPr>
        <w:tc>
          <w:tcPr>
            <w:tcW w:w="391" w:type="pct"/>
            <w:vMerge/>
            <w:shd w:val="clear" w:color="auto" w:fill="auto"/>
            <w:textDirection w:val="btLr"/>
          </w:tcPr>
          <w:p w:rsidR="0036357B" w:rsidRPr="0070364F" w:rsidRDefault="0036357B" w:rsidP="006A33F4">
            <w:pPr>
              <w:tabs>
                <w:tab w:val="left" w:pos="3119"/>
                <w:tab w:val="center" w:pos="4252"/>
                <w:tab w:val="right" w:pos="8504"/>
              </w:tabs>
              <w:spacing w:before="45" w:after="45"/>
              <w:jc w:val="center"/>
              <w:rPr>
                <w:b/>
                <w:sz w:val="20"/>
              </w:rPr>
            </w:pPr>
          </w:p>
        </w:tc>
        <w:tc>
          <w:tcPr>
            <w:tcW w:w="2714" w:type="pct"/>
          </w:tcPr>
          <w:p w:rsidR="0036357B" w:rsidRPr="0070364F" w:rsidRDefault="0036357B" w:rsidP="006A33F4">
            <w:pPr>
              <w:tabs>
                <w:tab w:val="left" w:pos="3119"/>
                <w:tab w:val="center" w:pos="4252"/>
                <w:tab w:val="right" w:pos="8504"/>
              </w:tabs>
              <w:spacing w:before="45" w:after="45"/>
              <w:jc w:val="right"/>
              <w:rPr>
                <w:b/>
                <w:sz w:val="20"/>
              </w:rPr>
            </w:pPr>
            <w:r w:rsidRPr="0070364F">
              <w:rPr>
                <w:sz w:val="20"/>
              </w:rPr>
              <w:t xml:space="preserve"> % Governo</w:t>
            </w:r>
          </w:p>
        </w:tc>
        <w:tc>
          <w:tcPr>
            <w:tcW w:w="658" w:type="pct"/>
          </w:tcPr>
          <w:p w:rsidR="0036357B" w:rsidRPr="0070364F" w:rsidRDefault="0036357B" w:rsidP="006A33F4">
            <w:pPr>
              <w:tabs>
                <w:tab w:val="left" w:pos="3119"/>
                <w:tab w:val="center" w:pos="4252"/>
                <w:tab w:val="right" w:pos="8504"/>
              </w:tabs>
              <w:spacing w:before="45" w:after="45"/>
              <w:jc w:val="center"/>
              <w:rPr>
                <w:b/>
                <w:sz w:val="20"/>
              </w:rPr>
            </w:pPr>
          </w:p>
        </w:tc>
        <w:tc>
          <w:tcPr>
            <w:tcW w:w="658" w:type="pct"/>
          </w:tcPr>
          <w:p w:rsidR="0036357B" w:rsidRPr="0070364F" w:rsidRDefault="0036357B" w:rsidP="006A33F4">
            <w:pPr>
              <w:tabs>
                <w:tab w:val="left" w:pos="3119"/>
                <w:tab w:val="center" w:pos="4252"/>
                <w:tab w:val="right" w:pos="8504"/>
              </w:tabs>
              <w:spacing w:before="45" w:after="45"/>
              <w:jc w:val="center"/>
              <w:rPr>
                <w:b/>
                <w:sz w:val="20"/>
              </w:rPr>
            </w:pPr>
          </w:p>
        </w:tc>
        <w:tc>
          <w:tcPr>
            <w:tcW w:w="578" w:type="pct"/>
          </w:tcPr>
          <w:p w:rsidR="0036357B" w:rsidRPr="0070364F" w:rsidRDefault="0036357B" w:rsidP="006A33F4">
            <w:pPr>
              <w:tabs>
                <w:tab w:val="left" w:pos="3119"/>
                <w:tab w:val="center" w:pos="4252"/>
                <w:tab w:val="right" w:pos="8504"/>
              </w:tabs>
              <w:spacing w:before="45" w:after="45"/>
              <w:jc w:val="center"/>
              <w:rPr>
                <w:sz w:val="20"/>
              </w:rPr>
            </w:pPr>
          </w:p>
        </w:tc>
      </w:tr>
      <w:tr w:rsidR="0036357B" w:rsidRPr="0070364F" w:rsidTr="00226CE3">
        <w:trPr>
          <w:cantSplit/>
          <w:trHeight w:val="20"/>
          <w:jc w:val="center"/>
        </w:trPr>
        <w:tc>
          <w:tcPr>
            <w:tcW w:w="391" w:type="pct"/>
            <w:vMerge w:val="restart"/>
            <w:shd w:val="clear" w:color="auto" w:fill="auto"/>
            <w:textDirection w:val="btLr"/>
            <w:vAlign w:val="center"/>
          </w:tcPr>
          <w:p w:rsidR="0036357B" w:rsidRPr="0070364F" w:rsidRDefault="0036357B" w:rsidP="006A33F4">
            <w:pPr>
              <w:tabs>
                <w:tab w:val="left" w:pos="3119"/>
                <w:tab w:val="center" w:pos="4252"/>
                <w:tab w:val="right" w:pos="8504"/>
              </w:tabs>
              <w:spacing w:before="45" w:after="45"/>
              <w:jc w:val="center"/>
              <w:rPr>
                <w:b/>
                <w:i/>
                <w:sz w:val="20"/>
              </w:rPr>
            </w:pPr>
            <w:r w:rsidRPr="0070364F">
              <w:rPr>
                <w:b/>
                <w:i/>
                <w:sz w:val="20"/>
              </w:rPr>
              <w:t>Free Float</w:t>
            </w:r>
          </w:p>
        </w:tc>
        <w:tc>
          <w:tcPr>
            <w:tcW w:w="2714" w:type="pct"/>
            <w:vAlign w:val="center"/>
          </w:tcPr>
          <w:p w:rsidR="0036357B" w:rsidRPr="0070364F" w:rsidRDefault="0036357B" w:rsidP="006A33F4">
            <w:pPr>
              <w:tabs>
                <w:tab w:val="left" w:pos="3119"/>
                <w:tab w:val="center" w:pos="4252"/>
                <w:tab w:val="right" w:pos="8504"/>
              </w:tabs>
              <w:spacing w:before="45" w:after="45"/>
              <w:jc w:val="both"/>
              <w:rPr>
                <w:b/>
                <w:sz w:val="20"/>
              </w:rPr>
            </w:pPr>
            <w:r w:rsidRPr="0070364F">
              <w:rPr>
                <w:sz w:val="20"/>
              </w:rPr>
              <w:t>Pessoas Físicas</w:t>
            </w:r>
          </w:p>
        </w:tc>
        <w:tc>
          <w:tcPr>
            <w:tcW w:w="658" w:type="pct"/>
            <w:vAlign w:val="center"/>
          </w:tcPr>
          <w:p w:rsidR="0036357B" w:rsidRPr="0070364F" w:rsidRDefault="0036357B" w:rsidP="006A33F4">
            <w:pPr>
              <w:tabs>
                <w:tab w:val="left" w:pos="3119"/>
                <w:tab w:val="center" w:pos="4252"/>
                <w:tab w:val="right" w:pos="8504"/>
              </w:tabs>
              <w:spacing w:before="45" w:after="45"/>
              <w:jc w:val="both"/>
              <w:rPr>
                <w:b/>
                <w:sz w:val="20"/>
              </w:rPr>
            </w:pPr>
          </w:p>
        </w:tc>
        <w:tc>
          <w:tcPr>
            <w:tcW w:w="658" w:type="pct"/>
            <w:vAlign w:val="center"/>
          </w:tcPr>
          <w:p w:rsidR="0036357B" w:rsidRPr="0070364F" w:rsidRDefault="0036357B" w:rsidP="006A33F4">
            <w:pPr>
              <w:tabs>
                <w:tab w:val="left" w:pos="3119"/>
                <w:tab w:val="center" w:pos="4252"/>
                <w:tab w:val="right" w:pos="8504"/>
              </w:tabs>
              <w:spacing w:before="45" w:after="45"/>
              <w:jc w:val="both"/>
              <w:rPr>
                <w:b/>
                <w:sz w:val="20"/>
              </w:rPr>
            </w:pPr>
          </w:p>
        </w:tc>
        <w:tc>
          <w:tcPr>
            <w:tcW w:w="578" w:type="pct"/>
            <w:vAlign w:val="center"/>
          </w:tcPr>
          <w:p w:rsidR="0036357B" w:rsidRPr="0070364F" w:rsidRDefault="0036357B" w:rsidP="006A33F4">
            <w:pPr>
              <w:tabs>
                <w:tab w:val="left" w:pos="3119"/>
                <w:tab w:val="center" w:pos="4252"/>
                <w:tab w:val="right" w:pos="8504"/>
              </w:tabs>
              <w:spacing w:before="45" w:after="45"/>
              <w:jc w:val="both"/>
              <w:rPr>
                <w:sz w:val="20"/>
              </w:rPr>
            </w:pPr>
          </w:p>
        </w:tc>
      </w:tr>
      <w:tr w:rsidR="0036357B" w:rsidRPr="0070364F" w:rsidTr="00226CE3">
        <w:trPr>
          <w:cantSplit/>
          <w:trHeight w:val="20"/>
          <w:jc w:val="center"/>
        </w:trPr>
        <w:tc>
          <w:tcPr>
            <w:tcW w:w="391" w:type="pct"/>
            <w:vMerge/>
            <w:shd w:val="clear" w:color="auto" w:fill="auto"/>
            <w:vAlign w:val="center"/>
          </w:tcPr>
          <w:p w:rsidR="0036357B" w:rsidRPr="0070364F" w:rsidRDefault="0036357B" w:rsidP="006A33F4">
            <w:pPr>
              <w:tabs>
                <w:tab w:val="left" w:pos="3119"/>
                <w:tab w:val="center" w:pos="4252"/>
                <w:tab w:val="right" w:pos="8504"/>
              </w:tabs>
              <w:spacing w:before="45" w:after="45"/>
              <w:jc w:val="both"/>
              <w:rPr>
                <w:sz w:val="20"/>
              </w:rPr>
            </w:pPr>
          </w:p>
        </w:tc>
        <w:tc>
          <w:tcPr>
            <w:tcW w:w="2714" w:type="pct"/>
            <w:vAlign w:val="center"/>
          </w:tcPr>
          <w:p w:rsidR="0036357B" w:rsidRPr="0070364F" w:rsidRDefault="0036357B" w:rsidP="006A33F4">
            <w:pPr>
              <w:tabs>
                <w:tab w:val="left" w:pos="3119"/>
                <w:tab w:val="center" w:pos="4252"/>
                <w:tab w:val="right" w:pos="8504"/>
              </w:tabs>
              <w:spacing w:before="45" w:after="45"/>
              <w:jc w:val="both"/>
              <w:rPr>
                <w:sz w:val="20"/>
              </w:rPr>
            </w:pPr>
            <w:r w:rsidRPr="0070364F">
              <w:rPr>
                <w:sz w:val="20"/>
              </w:rPr>
              <w:t>Pessoas Jurídicas</w:t>
            </w:r>
          </w:p>
        </w:tc>
        <w:tc>
          <w:tcPr>
            <w:tcW w:w="658" w:type="pct"/>
            <w:vAlign w:val="center"/>
          </w:tcPr>
          <w:p w:rsidR="0036357B" w:rsidRPr="0070364F" w:rsidRDefault="0036357B" w:rsidP="006A33F4">
            <w:pPr>
              <w:tabs>
                <w:tab w:val="left" w:pos="3119"/>
                <w:tab w:val="center" w:pos="4252"/>
                <w:tab w:val="right" w:pos="8504"/>
              </w:tabs>
              <w:spacing w:before="45" w:after="45"/>
              <w:jc w:val="both"/>
              <w:rPr>
                <w:b/>
                <w:sz w:val="20"/>
              </w:rPr>
            </w:pPr>
          </w:p>
        </w:tc>
        <w:tc>
          <w:tcPr>
            <w:tcW w:w="658" w:type="pct"/>
            <w:vAlign w:val="center"/>
          </w:tcPr>
          <w:p w:rsidR="0036357B" w:rsidRPr="0070364F" w:rsidRDefault="0036357B" w:rsidP="006A33F4">
            <w:pPr>
              <w:tabs>
                <w:tab w:val="left" w:pos="3119"/>
                <w:tab w:val="center" w:pos="4252"/>
                <w:tab w:val="right" w:pos="8504"/>
              </w:tabs>
              <w:spacing w:before="45" w:after="45"/>
              <w:jc w:val="both"/>
              <w:rPr>
                <w:b/>
                <w:sz w:val="20"/>
              </w:rPr>
            </w:pPr>
          </w:p>
        </w:tc>
        <w:tc>
          <w:tcPr>
            <w:tcW w:w="578" w:type="pct"/>
            <w:vAlign w:val="center"/>
          </w:tcPr>
          <w:p w:rsidR="0036357B" w:rsidRPr="0070364F" w:rsidRDefault="0036357B" w:rsidP="006A33F4">
            <w:pPr>
              <w:tabs>
                <w:tab w:val="left" w:pos="3119"/>
                <w:tab w:val="center" w:pos="4252"/>
                <w:tab w:val="right" w:pos="8504"/>
              </w:tabs>
              <w:spacing w:before="45" w:after="45"/>
              <w:jc w:val="both"/>
              <w:rPr>
                <w:sz w:val="20"/>
              </w:rPr>
            </w:pPr>
          </w:p>
        </w:tc>
      </w:tr>
      <w:tr w:rsidR="0036357B" w:rsidRPr="0070364F" w:rsidTr="00226CE3">
        <w:trPr>
          <w:cantSplit/>
          <w:trHeight w:val="20"/>
          <w:jc w:val="center"/>
        </w:trPr>
        <w:tc>
          <w:tcPr>
            <w:tcW w:w="391" w:type="pct"/>
            <w:vMerge/>
            <w:shd w:val="clear" w:color="auto" w:fill="auto"/>
            <w:vAlign w:val="center"/>
          </w:tcPr>
          <w:p w:rsidR="0036357B" w:rsidRPr="0070364F" w:rsidRDefault="0036357B" w:rsidP="006A33F4">
            <w:pPr>
              <w:tabs>
                <w:tab w:val="left" w:pos="3119"/>
                <w:tab w:val="center" w:pos="4252"/>
                <w:tab w:val="right" w:pos="8504"/>
              </w:tabs>
              <w:spacing w:before="45" w:after="45"/>
              <w:jc w:val="both"/>
              <w:rPr>
                <w:sz w:val="20"/>
              </w:rPr>
            </w:pPr>
          </w:p>
        </w:tc>
        <w:tc>
          <w:tcPr>
            <w:tcW w:w="2714" w:type="pct"/>
            <w:vAlign w:val="center"/>
          </w:tcPr>
          <w:p w:rsidR="0036357B" w:rsidRPr="0070364F" w:rsidRDefault="0036357B" w:rsidP="006A33F4">
            <w:pPr>
              <w:tabs>
                <w:tab w:val="left" w:pos="3119"/>
                <w:tab w:val="center" w:pos="4252"/>
                <w:tab w:val="right" w:pos="8504"/>
              </w:tabs>
              <w:spacing w:before="45" w:after="45"/>
              <w:jc w:val="both"/>
              <w:rPr>
                <w:sz w:val="20"/>
              </w:rPr>
            </w:pPr>
            <w:r w:rsidRPr="0070364F">
              <w:rPr>
                <w:sz w:val="20"/>
              </w:rPr>
              <w:t>Capital Estrangeiro</w:t>
            </w:r>
          </w:p>
        </w:tc>
        <w:tc>
          <w:tcPr>
            <w:tcW w:w="658" w:type="pct"/>
            <w:vAlign w:val="center"/>
          </w:tcPr>
          <w:p w:rsidR="0036357B" w:rsidRPr="0070364F" w:rsidRDefault="0036357B" w:rsidP="006A33F4">
            <w:pPr>
              <w:tabs>
                <w:tab w:val="left" w:pos="3119"/>
                <w:tab w:val="center" w:pos="4252"/>
                <w:tab w:val="right" w:pos="8504"/>
              </w:tabs>
              <w:spacing w:before="45" w:after="45"/>
              <w:jc w:val="both"/>
              <w:rPr>
                <w:b/>
                <w:sz w:val="20"/>
              </w:rPr>
            </w:pPr>
          </w:p>
        </w:tc>
        <w:tc>
          <w:tcPr>
            <w:tcW w:w="658" w:type="pct"/>
            <w:vAlign w:val="center"/>
          </w:tcPr>
          <w:p w:rsidR="0036357B" w:rsidRPr="0070364F" w:rsidRDefault="0036357B" w:rsidP="006A33F4">
            <w:pPr>
              <w:tabs>
                <w:tab w:val="left" w:pos="3119"/>
                <w:tab w:val="center" w:pos="4252"/>
                <w:tab w:val="right" w:pos="8504"/>
              </w:tabs>
              <w:spacing w:before="45" w:after="45"/>
              <w:jc w:val="both"/>
              <w:rPr>
                <w:b/>
                <w:sz w:val="20"/>
              </w:rPr>
            </w:pPr>
          </w:p>
        </w:tc>
        <w:tc>
          <w:tcPr>
            <w:tcW w:w="578" w:type="pct"/>
            <w:vAlign w:val="center"/>
          </w:tcPr>
          <w:p w:rsidR="0036357B" w:rsidRPr="0070364F" w:rsidRDefault="0036357B" w:rsidP="006A33F4">
            <w:pPr>
              <w:tabs>
                <w:tab w:val="left" w:pos="3119"/>
                <w:tab w:val="center" w:pos="4252"/>
                <w:tab w:val="right" w:pos="8504"/>
              </w:tabs>
              <w:spacing w:before="45" w:after="45"/>
              <w:jc w:val="both"/>
              <w:rPr>
                <w:sz w:val="20"/>
              </w:rPr>
            </w:pPr>
          </w:p>
        </w:tc>
      </w:tr>
      <w:tr w:rsidR="0036357B" w:rsidRPr="0070364F" w:rsidTr="00226CE3">
        <w:trPr>
          <w:cantSplit/>
          <w:trHeight w:val="20"/>
          <w:jc w:val="center"/>
        </w:trPr>
        <w:tc>
          <w:tcPr>
            <w:tcW w:w="391" w:type="pct"/>
            <w:vMerge/>
            <w:shd w:val="clear" w:color="auto" w:fill="auto"/>
            <w:vAlign w:val="center"/>
          </w:tcPr>
          <w:p w:rsidR="0036357B" w:rsidRPr="0070364F" w:rsidRDefault="0036357B" w:rsidP="006A33F4">
            <w:pPr>
              <w:tabs>
                <w:tab w:val="left" w:pos="3119"/>
                <w:tab w:val="center" w:pos="4252"/>
                <w:tab w:val="right" w:pos="8504"/>
              </w:tabs>
              <w:spacing w:before="45" w:after="45"/>
              <w:jc w:val="both"/>
              <w:rPr>
                <w:sz w:val="20"/>
              </w:rPr>
            </w:pPr>
          </w:p>
        </w:tc>
        <w:tc>
          <w:tcPr>
            <w:tcW w:w="2714" w:type="pct"/>
            <w:vAlign w:val="center"/>
          </w:tcPr>
          <w:p w:rsidR="0036357B" w:rsidRPr="0070364F" w:rsidRDefault="0036357B" w:rsidP="006A33F4">
            <w:pPr>
              <w:tabs>
                <w:tab w:val="left" w:pos="3119"/>
                <w:tab w:val="center" w:pos="4252"/>
                <w:tab w:val="right" w:pos="8504"/>
              </w:tabs>
              <w:spacing w:before="45" w:after="45"/>
              <w:jc w:val="right"/>
              <w:rPr>
                <w:i/>
                <w:sz w:val="20"/>
              </w:rPr>
            </w:pPr>
            <w:r w:rsidRPr="0070364F">
              <w:rPr>
                <w:sz w:val="20"/>
              </w:rPr>
              <w:t xml:space="preserve"> </w:t>
            </w:r>
            <w:r w:rsidRPr="0070364F">
              <w:rPr>
                <w:i/>
                <w:sz w:val="20"/>
              </w:rPr>
              <w:t>% free float</w:t>
            </w:r>
          </w:p>
        </w:tc>
        <w:tc>
          <w:tcPr>
            <w:tcW w:w="658" w:type="pct"/>
            <w:vAlign w:val="center"/>
          </w:tcPr>
          <w:p w:rsidR="0036357B" w:rsidRPr="0070364F" w:rsidRDefault="0036357B" w:rsidP="006A33F4">
            <w:pPr>
              <w:tabs>
                <w:tab w:val="left" w:pos="3119"/>
                <w:tab w:val="center" w:pos="4252"/>
                <w:tab w:val="right" w:pos="8504"/>
              </w:tabs>
              <w:spacing w:before="45" w:after="45"/>
              <w:jc w:val="both"/>
              <w:rPr>
                <w:b/>
                <w:sz w:val="20"/>
              </w:rPr>
            </w:pPr>
          </w:p>
        </w:tc>
        <w:tc>
          <w:tcPr>
            <w:tcW w:w="658" w:type="pct"/>
            <w:vAlign w:val="center"/>
          </w:tcPr>
          <w:p w:rsidR="0036357B" w:rsidRPr="0070364F" w:rsidRDefault="0036357B" w:rsidP="006A33F4">
            <w:pPr>
              <w:tabs>
                <w:tab w:val="left" w:pos="3119"/>
                <w:tab w:val="center" w:pos="4252"/>
                <w:tab w:val="right" w:pos="8504"/>
              </w:tabs>
              <w:spacing w:before="45" w:after="45"/>
              <w:jc w:val="both"/>
              <w:rPr>
                <w:b/>
                <w:sz w:val="20"/>
              </w:rPr>
            </w:pPr>
          </w:p>
        </w:tc>
        <w:tc>
          <w:tcPr>
            <w:tcW w:w="578" w:type="pct"/>
            <w:vAlign w:val="center"/>
          </w:tcPr>
          <w:p w:rsidR="0036357B" w:rsidRPr="0070364F" w:rsidRDefault="0036357B" w:rsidP="006A33F4">
            <w:pPr>
              <w:tabs>
                <w:tab w:val="left" w:pos="3119"/>
                <w:tab w:val="center" w:pos="4252"/>
                <w:tab w:val="right" w:pos="8504"/>
              </w:tabs>
              <w:spacing w:before="45" w:after="45"/>
              <w:jc w:val="both"/>
              <w:rPr>
                <w:sz w:val="20"/>
              </w:rPr>
            </w:pPr>
          </w:p>
        </w:tc>
      </w:tr>
      <w:tr w:rsidR="0036357B" w:rsidRPr="0070364F" w:rsidTr="00226CE3">
        <w:trPr>
          <w:cantSplit/>
          <w:trHeight w:val="20"/>
          <w:jc w:val="center"/>
        </w:trPr>
        <w:tc>
          <w:tcPr>
            <w:tcW w:w="3105" w:type="pct"/>
            <w:gridSpan w:val="2"/>
            <w:shd w:val="clear" w:color="auto" w:fill="FFFFFF"/>
          </w:tcPr>
          <w:p w:rsidR="0036357B" w:rsidRPr="0070364F" w:rsidRDefault="0036357B" w:rsidP="006A33F4">
            <w:pPr>
              <w:tabs>
                <w:tab w:val="left" w:pos="3119"/>
                <w:tab w:val="center" w:pos="4252"/>
                <w:tab w:val="right" w:pos="8504"/>
              </w:tabs>
              <w:spacing w:before="45" w:after="45"/>
              <w:jc w:val="right"/>
              <w:rPr>
                <w:b/>
                <w:sz w:val="20"/>
              </w:rPr>
            </w:pPr>
            <w:r w:rsidRPr="0070364F">
              <w:rPr>
                <w:b/>
                <w:sz w:val="20"/>
              </w:rPr>
              <w:t>Subtotal Preferenciais (%)</w:t>
            </w:r>
          </w:p>
        </w:tc>
        <w:tc>
          <w:tcPr>
            <w:tcW w:w="658" w:type="pct"/>
          </w:tcPr>
          <w:p w:rsidR="0036357B" w:rsidRPr="0070364F" w:rsidRDefault="0036357B" w:rsidP="006A33F4">
            <w:pPr>
              <w:tabs>
                <w:tab w:val="left" w:pos="3119"/>
                <w:tab w:val="center" w:pos="4252"/>
                <w:tab w:val="right" w:pos="8504"/>
              </w:tabs>
              <w:spacing w:before="45" w:after="45"/>
              <w:jc w:val="center"/>
              <w:rPr>
                <w:b/>
                <w:sz w:val="20"/>
              </w:rPr>
            </w:pPr>
          </w:p>
        </w:tc>
        <w:tc>
          <w:tcPr>
            <w:tcW w:w="658" w:type="pct"/>
          </w:tcPr>
          <w:p w:rsidR="0036357B" w:rsidRPr="0070364F" w:rsidRDefault="0036357B" w:rsidP="006A33F4">
            <w:pPr>
              <w:tabs>
                <w:tab w:val="left" w:pos="3119"/>
                <w:tab w:val="center" w:pos="4252"/>
                <w:tab w:val="right" w:pos="8504"/>
              </w:tabs>
              <w:spacing w:before="45" w:after="45"/>
              <w:jc w:val="center"/>
              <w:rPr>
                <w:b/>
                <w:sz w:val="20"/>
              </w:rPr>
            </w:pPr>
          </w:p>
        </w:tc>
        <w:tc>
          <w:tcPr>
            <w:tcW w:w="578" w:type="pct"/>
          </w:tcPr>
          <w:p w:rsidR="0036357B" w:rsidRPr="0070364F" w:rsidRDefault="0036357B" w:rsidP="006A33F4">
            <w:pPr>
              <w:tabs>
                <w:tab w:val="left" w:pos="3119"/>
                <w:tab w:val="center" w:pos="4252"/>
                <w:tab w:val="right" w:pos="8504"/>
              </w:tabs>
              <w:spacing w:before="45" w:after="45"/>
              <w:jc w:val="center"/>
              <w:rPr>
                <w:sz w:val="20"/>
              </w:rPr>
            </w:pPr>
          </w:p>
        </w:tc>
      </w:tr>
      <w:tr w:rsidR="0036357B" w:rsidRPr="0070364F" w:rsidTr="00226CE3">
        <w:trPr>
          <w:cantSplit/>
          <w:trHeight w:val="20"/>
          <w:jc w:val="center"/>
        </w:trPr>
        <w:tc>
          <w:tcPr>
            <w:tcW w:w="3105" w:type="pct"/>
            <w:gridSpan w:val="2"/>
            <w:tcBorders>
              <w:top w:val="single" w:sz="4" w:space="0" w:color="auto"/>
              <w:left w:val="single" w:sz="4" w:space="0" w:color="auto"/>
              <w:bottom w:val="single" w:sz="4" w:space="0" w:color="auto"/>
              <w:right w:val="single" w:sz="4" w:space="0" w:color="auto"/>
            </w:tcBorders>
            <w:shd w:val="clear" w:color="auto" w:fill="FFFFFF"/>
          </w:tcPr>
          <w:p w:rsidR="0036357B" w:rsidRPr="0070364F" w:rsidRDefault="0036357B" w:rsidP="006A33F4">
            <w:pPr>
              <w:tabs>
                <w:tab w:val="left" w:pos="3119"/>
                <w:tab w:val="center" w:pos="4252"/>
                <w:tab w:val="right" w:pos="8504"/>
              </w:tabs>
              <w:spacing w:before="45" w:after="45"/>
              <w:jc w:val="right"/>
              <w:rPr>
                <w:b/>
                <w:sz w:val="20"/>
              </w:rPr>
            </w:pPr>
            <w:r w:rsidRPr="0070364F">
              <w:rPr>
                <w:b/>
                <w:sz w:val="20"/>
              </w:rPr>
              <w:t>Total</w:t>
            </w:r>
          </w:p>
        </w:tc>
        <w:tc>
          <w:tcPr>
            <w:tcW w:w="658" w:type="pct"/>
            <w:tcBorders>
              <w:top w:val="single" w:sz="4" w:space="0" w:color="auto"/>
              <w:left w:val="single" w:sz="4" w:space="0" w:color="auto"/>
              <w:bottom w:val="single" w:sz="4" w:space="0" w:color="auto"/>
              <w:right w:val="single" w:sz="4" w:space="0" w:color="auto"/>
            </w:tcBorders>
          </w:tcPr>
          <w:p w:rsidR="0036357B" w:rsidRPr="0070364F" w:rsidRDefault="0036357B" w:rsidP="006A33F4">
            <w:pPr>
              <w:tabs>
                <w:tab w:val="left" w:pos="3119"/>
                <w:tab w:val="center" w:pos="4252"/>
                <w:tab w:val="right" w:pos="8504"/>
              </w:tabs>
              <w:spacing w:before="45" w:after="45"/>
              <w:jc w:val="center"/>
              <w:rPr>
                <w:b/>
                <w:sz w:val="20"/>
              </w:rPr>
            </w:pPr>
            <w:r w:rsidRPr="0070364F">
              <w:rPr>
                <w:b/>
                <w:sz w:val="20"/>
              </w:rPr>
              <w:t>100%</w:t>
            </w:r>
          </w:p>
        </w:tc>
        <w:tc>
          <w:tcPr>
            <w:tcW w:w="658" w:type="pct"/>
            <w:tcBorders>
              <w:top w:val="single" w:sz="4" w:space="0" w:color="auto"/>
              <w:left w:val="single" w:sz="4" w:space="0" w:color="auto"/>
              <w:bottom w:val="single" w:sz="4" w:space="0" w:color="auto"/>
              <w:right w:val="single" w:sz="4" w:space="0" w:color="auto"/>
            </w:tcBorders>
          </w:tcPr>
          <w:p w:rsidR="0036357B" w:rsidRPr="0070364F" w:rsidRDefault="0036357B" w:rsidP="006A33F4">
            <w:pPr>
              <w:tabs>
                <w:tab w:val="left" w:pos="3119"/>
                <w:tab w:val="center" w:pos="4252"/>
                <w:tab w:val="right" w:pos="8504"/>
              </w:tabs>
              <w:spacing w:before="45" w:after="45"/>
              <w:jc w:val="center"/>
              <w:rPr>
                <w:b/>
                <w:sz w:val="20"/>
              </w:rPr>
            </w:pPr>
            <w:r w:rsidRPr="0070364F">
              <w:rPr>
                <w:b/>
                <w:sz w:val="20"/>
              </w:rPr>
              <w:t>100%</w:t>
            </w:r>
          </w:p>
        </w:tc>
        <w:tc>
          <w:tcPr>
            <w:tcW w:w="578" w:type="pct"/>
            <w:tcBorders>
              <w:top w:val="single" w:sz="4" w:space="0" w:color="auto"/>
              <w:left w:val="single" w:sz="4" w:space="0" w:color="auto"/>
              <w:bottom w:val="single" w:sz="4" w:space="0" w:color="auto"/>
              <w:right w:val="single" w:sz="4" w:space="0" w:color="auto"/>
            </w:tcBorders>
          </w:tcPr>
          <w:p w:rsidR="0036357B" w:rsidRPr="001B0129" w:rsidRDefault="0036357B" w:rsidP="006A33F4">
            <w:pPr>
              <w:tabs>
                <w:tab w:val="left" w:pos="3119"/>
                <w:tab w:val="center" w:pos="4252"/>
                <w:tab w:val="right" w:pos="8504"/>
              </w:tabs>
              <w:spacing w:before="45" w:after="45"/>
              <w:jc w:val="center"/>
              <w:rPr>
                <w:b/>
                <w:sz w:val="20"/>
              </w:rPr>
            </w:pPr>
            <w:r w:rsidRPr="001B0129">
              <w:rPr>
                <w:b/>
                <w:sz w:val="20"/>
              </w:rPr>
              <w:t>100%</w:t>
            </w:r>
          </w:p>
        </w:tc>
      </w:tr>
    </w:tbl>
    <w:p w:rsidR="0036357B" w:rsidRPr="00017FE2" w:rsidRDefault="00ED36B2" w:rsidP="0036357B">
      <w:pPr>
        <w:pStyle w:val="PargrafodaLista"/>
        <w:tabs>
          <w:tab w:val="left" w:pos="3119"/>
        </w:tabs>
        <w:spacing w:before="120" w:after="120"/>
        <w:ind w:left="0"/>
        <w:rPr>
          <w:b/>
          <w:caps/>
          <w:color w:val="000000"/>
        </w:rPr>
      </w:pPr>
      <w:r w:rsidRPr="00ED36B2">
        <w:rPr>
          <w:b/>
          <w:caps/>
          <w:color w:val="000000"/>
        </w:rPr>
        <w:t>DESCRIÇÃO DOS CAMPOS</w:t>
      </w:r>
    </w:p>
    <w:p w:rsidR="0036357B" w:rsidRPr="00017FE2" w:rsidRDefault="0036357B" w:rsidP="0036357B">
      <w:pPr>
        <w:pStyle w:val="PargrafodaLista"/>
        <w:tabs>
          <w:tab w:val="left" w:pos="3119"/>
        </w:tabs>
        <w:autoSpaceDE w:val="0"/>
        <w:autoSpaceDN w:val="0"/>
        <w:adjustRightInd w:val="0"/>
        <w:spacing w:before="120" w:after="120"/>
        <w:ind w:left="0"/>
        <w:rPr>
          <w:color w:val="000000"/>
        </w:rPr>
      </w:pPr>
      <w:r w:rsidRPr="00017FE2">
        <w:rPr>
          <w:b/>
          <w:color w:val="000000"/>
        </w:rPr>
        <w:t>Denominação completa</w:t>
      </w:r>
      <w:r w:rsidRPr="00017FE2">
        <w:rPr>
          <w:color w:val="000000"/>
        </w:rPr>
        <w:t xml:space="preserve">: A denominação da UJ é aquela aposta nos registros de constituição da UJ como pessoa jurídica. </w:t>
      </w:r>
    </w:p>
    <w:p w:rsidR="0036357B" w:rsidRPr="00017FE2" w:rsidRDefault="0036357B" w:rsidP="0036357B">
      <w:pPr>
        <w:pStyle w:val="PargrafodaLista"/>
        <w:tabs>
          <w:tab w:val="left" w:pos="3119"/>
        </w:tabs>
        <w:autoSpaceDE w:val="0"/>
        <w:autoSpaceDN w:val="0"/>
        <w:adjustRightInd w:val="0"/>
        <w:spacing w:before="120" w:after="120"/>
        <w:ind w:left="0"/>
        <w:rPr>
          <w:color w:val="000000"/>
        </w:rPr>
      </w:pPr>
      <w:r w:rsidRPr="00017FE2">
        <w:rPr>
          <w:b/>
          <w:color w:val="000000"/>
        </w:rPr>
        <w:t xml:space="preserve">Ações Ordinárias: </w:t>
      </w:r>
      <w:r w:rsidRPr="00017FE2">
        <w:rPr>
          <w:color w:val="000000"/>
        </w:rPr>
        <w:t>Conjunto de ações com direito a voto nas assembleias</w:t>
      </w:r>
      <w:r w:rsidRPr="00017FE2">
        <w:rPr>
          <w:b/>
          <w:color w:val="000000"/>
        </w:rPr>
        <w:t>.</w:t>
      </w:r>
      <w:r>
        <w:rPr>
          <w:b/>
          <w:color w:val="000000"/>
        </w:rPr>
        <w:t xml:space="preserve"> </w:t>
      </w:r>
      <w:r w:rsidRPr="00017FE2">
        <w:rPr>
          <w:color w:val="000000"/>
        </w:rPr>
        <w:t>Este grupo está dividido em dois (2) subgrupos de acionistas: Governamentais e Free Float.</w:t>
      </w:r>
    </w:p>
    <w:p w:rsidR="0036357B" w:rsidRPr="00017FE2" w:rsidRDefault="0036357B" w:rsidP="0036357B">
      <w:pPr>
        <w:pStyle w:val="PargrafodaLista"/>
        <w:tabs>
          <w:tab w:val="left" w:pos="3119"/>
        </w:tabs>
        <w:autoSpaceDE w:val="0"/>
        <w:autoSpaceDN w:val="0"/>
        <w:adjustRightInd w:val="0"/>
        <w:spacing w:before="120" w:after="120"/>
        <w:ind w:left="0"/>
        <w:rPr>
          <w:color w:val="000000"/>
        </w:rPr>
      </w:pPr>
      <w:r w:rsidRPr="00017FE2">
        <w:rPr>
          <w:b/>
          <w:color w:val="000000"/>
        </w:rPr>
        <w:t xml:space="preserve">Ações Preferenciais: </w:t>
      </w:r>
      <w:r w:rsidRPr="00017FE2">
        <w:rPr>
          <w:color w:val="000000"/>
        </w:rPr>
        <w:t>Conjunto de ações sem direito a voto nas assembleias</w:t>
      </w:r>
      <w:r w:rsidRPr="00017FE2">
        <w:rPr>
          <w:b/>
          <w:color w:val="000000"/>
        </w:rPr>
        <w:t>.</w:t>
      </w:r>
      <w:r>
        <w:rPr>
          <w:b/>
          <w:color w:val="000000"/>
        </w:rPr>
        <w:t xml:space="preserve"> </w:t>
      </w:r>
      <w:r w:rsidRPr="00017FE2">
        <w:rPr>
          <w:color w:val="000000"/>
        </w:rPr>
        <w:t>Este grupo está dividido em dois (2) subgrupos de acionistas: Governamentais e Não Governamentais.</w:t>
      </w:r>
    </w:p>
    <w:p w:rsidR="0036357B" w:rsidRPr="00017FE2" w:rsidRDefault="0036357B" w:rsidP="0036357B">
      <w:pPr>
        <w:pStyle w:val="PargrafodaLista"/>
        <w:tabs>
          <w:tab w:val="left" w:pos="3119"/>
        </w:tabs>
        <w:autoSpaceDE w:val="0"/>
        <w:autoSpaceDN w:val="0"/>
        <w:adjustRightInd w:val="0"/>
        <w:spacing w:before="120" w:after="120"/>
        <w:ind w:left="0"/>
        <w:rPr>
          <w:color w:val="000000"/>
        </w:rPr>
      </w:pPr>
      <w:r w:rsidRPr="00017FE2">
        <w:rPr>
          <w:b/>
          <w:color w:val="000000"/>
        </w:rPr>
        <w:t>Governo:</w:t>
      </w:r>
      <w:r w:rsidRPr="00017FE2">
        <w:rPr>
          <w:color w:val="000000"/>
        </w:rPr>
        <w:t xml:space="preserve"> Os acionistas governamentais são compostos por quatro (4) tipos, a saber: Tesouro Nacional, Outras Entidades Governamentais, Fundos de Pensão que recebem recursos públicos e Ações em Tesouraria.</w:t>
      </w:r>
    </w:p>
    <w:p w:rsidR="0036357B" w:rsidRPr="00017FE2" w:rsidRDefault="0036357B" w:rsidP="0036357B">
      <w:pPr>
        <w:pStyle w:val="PargrafodaLista"/>
        <w:tabs>
          <w:tab w:val="left" w:pos="3119"/>
        </w:tabs>
        <w:autoSpaceDE w:val="0"/>
        <w:autoSpaceDN w:val="0"/>
        <w:adjustRightInd w:val="0"/>
        <w:spacing w:before="120" w:after="120"/>
        <w:ind w:left="0"/>
        <w:rPr>
          <w:color w:val="000000"/>
        </w:rPr>
      </w:pPr>
      <w:r w:rsidRPr="005E1DE5">
        <w:rPr>
          <w:b/>
          <w:i/>
          <w:color w:val="000000"/>
        </w:rPr>
        <w:t>Free Float</w:t>
      </w:r>
      <w:r w:rsidRPr="00017FE2">
        <w:rPr>
          <w:b/>
          <w:color w:val="000000"/>
        </w:rPr>
        <w:t xml:space="preserve">: </w:t>
      </w:r>
      <w:r w:rsidRPr="00017FE2">
        <w:rPr>
          <w:color w:val="000000"/>
        </w:rPr>
        <w:t>Nas linhas correspondentes, devem ser registrados os percentuais relativos às ações (ordinárias e preferenciais) disponíveis para negociação em mercados organizados, classificando-os em Pessoas Físicas, Pessoas Jurídicas e Capital Estrangeiro.</w:t>
      </w:r>
    </w:p>
    <w:p w:rsidR="0036357B" w:rsidRPr="00017FE2" w:rsidRDefault="0036357B" w:rsidP="0036357B">
      <w:pPr>
        <w:pStyle w:val="PargrafodaLista"/>
        <w:tabs>
          <w:tab w:val="left" w:pos="3119"/>
        </w:tabs>
        <w:autoSpaceDE w:val="0"/>
        <w:autoSpaceDN w:val="0"/>
        <w:adjustRightInd w:val="0"/>
        <w:spacing w:before="120" w:after="120"/>
        <w:ind w:left="0"/>
        <w:rPr>
          <w:color w:val="000000"/>
        </w:rPr>
      </w:pPr>
      <w:r w:rsidRPr="00017FE2">
        <w:rPr>
          <w:b/>
          <w:color w:val="000000"/>
        </w:rPr>
        <w:t>% Governo:</w:t>
      </w:r>
      <w:r w:rsidRPr="00017FE2">
        <w:rPr>
          <w:color w:val="000000"/>
        </w:rPr>
        <w:t xml:space="preserve"> corresponde ao subtotal de participação de acionistas classificados como Governo, tanto em relação às ações ordinárias, quanto às preferenciais.</w:t>
      </w:r>
    </w:p>
    <w:p w:rsidR="0036357B" w:rsidRPr="00017FE2" w:rsidRDefault="0036357B" w:rsidP="0036357B">
      <w:pPr>
        <w:pStyle w:val="PargrafodaLista"/>
        <w:tabs>
          <w:tab w:val="left" w:pos="3119"/>
        </w:tabs>
        <w:autoSpaceDE w:val="0"/>
        <w:autoSpaceDN w:val="0"/>
        <w:adjustRightInd w:val="0"/>
        <w:spacing w:before="120" w:after="120"/>
        <w:ind w:left="0"/>
        <w:rPr>
          <w:color w:val="000000"/>
        </w:rPr>
      </w:pPr>
      <w:r w:rsidRPr="00017FE2">
        <w:rPr>
          <w:b/>
          <w:color w:val="000000"/>
        </w:rPr>
        <w:t>% Free float</w:t>
      </w:r>
      <w:r w:rsidRPr="00017FE2">
        <w:rPr>
          <w:color w:val="000000"/>
        </w:rPr>
        <w:t xml:space="preserve">: corresponde ao subtotal de participação de acionistas classificados como </w:t>
      </w:r>
      <w:r w:rsidRPr="006A33F4">
        <w:rPr>
          <w:i/>
          <w:color w:val="000000"/>
        </w:rPr>
        <w:t>free float</w:t>
      </w:r>
      <w:r w:rsidRPr="00017FE2">
        <w:rPr>
          <w:color w:val="000000"/>
        </w:rPr>
        <w:t>, tanto em relação às ações ordinárias, quanto às preferenciais.</w:t>
      </w:r>
    </w:p>
    <w:p w:rsidR="0036357B" w:rsidRPr="00017FE2" w:rsidRDefault="0036357B" w:rsidP="0036357B">
      <w:pPr>
        <w:pStyle w:val="PargrafodaLista"/>
        <w:tabs>
          <w:tab w:val="left" w:pos="3119"/>
        </w:tabs>
        <w:autoSpaceDE w:val="0"/>
        <w:autoSpaceDN w:val="0"/>
        <w:adjustRightInd w:val="0"/>
        <w:spacing w:before="120" w:after="120"/>
        <w:ind w:left="0"/>
        <w:rPr>
          <w:color w:val="000000"/>
        </w:rPr>
      </w:pPr>
      <w:r w:rsidRPr="00017FE2">
        <w:rPr>
          <w:b/>
          <w:color w:val="000000"/>
        </w:rPr>
        <w:t>Subtotal Ordinárias e Preferencia</w:t>
      </w:r>
      <w:r>
        <w:rPr>
          <w:b/>
          <w:color w:val="000000"/>
        </w:rPr>
        <w:t>is</w:t>
      </w:r>
      <w:r w:rsidRPr="00017FE2">
        <w:rPr>
          <w:b/>
          <w:color w:val="000000"/>
        </w:rPr>
        <w:t xml:space="preserve">: </w:t>
      </w:r>
      <w:r w:rsidRPr="00017FE2">
        <w:rPr>
          <w:color w:val="000000"/>
        </w:rPr>
        <w:t>linhas destinadas a demonstrar a proporção, em relação ao capital total da UJ, das ações ordinárias e preferenciais, respectivamente.</w:t>
      </w:r>
    </w:p>
    <w:p w:rsidR="00492B6F" w:rsidRDefault="0036357B" w:rsidP="00970743">
      <w:pPr>
        <w:pStyle w:val="Ttulo3"/>
        <w:numPr>
          <w:ilvl w:val="2"/>
          <w:numId w:val="121"/>
        </w:numPr>
      </w:pPr>
      <w:r>
        <w:rPr>
          <w:szCs w:val="24"/>
        </w:rPr>
        <w:br w:type="page"/>
      </w:r>
      <w:bookmarkStart w:id="3324" w:name="_Toc290899505"/>
      <w:bookmarkStart w:id="3325" w:name="_Toc360109312"/>
      <w:r w:rsidRPr="008003EA">
        <w:t xml:space="preserve">Composição Acionária da UJ como </w:t>
      </w:r>
      <w:r>
        <w:t>I</w:t>
      </w:r>
      <w:r w:rsidRPr="008003EA">
        <w:t>nvestidora</w:t>
      </w:r>
      <w:bookmarkEnd w:id="3324"/>
      <w:bookmarkEnd w:id="3325"/>
    </w:p>
    <w:p w:rsidR="0036357B" w:rsidRDefault="0036357B" w:rsidP="00123C5B">
      <w:pPr>
        <w:tabs>
          <w:tab w:val="left" w:pos="3119"/>
        </w:tabs>
        <w:spacing w:before="120" w:after="120"/>
        <w:jc w:val="both"/>
        <w:rPr>
          <w:color w:val="000000"/>
        </w:rPr>
      </w:pPr>
      <w:r w:rsidRPr="0070364F">
        <w:rPr>
          <w:color w:val="000000"/>
        </w:rPr>
        <w:t>A Composição Acionária da UJ como investidora incluirá a sua denominação completa</w:t>
      </w:r>
      <w:r>
        <w:rPr>
          <w:color w:val="000000"/>
        </w:rPr>
        <w:t xml:space="preserve"> e</w:t>
      </w:r>
      <w:r w:rsidRPr="0070364F">
        <w:rPr>
          <w:color w:val="000000"/>
        </w:rPr>
        <w:t xml:space="preserve"> a relação das empresas investidas no exercício de referência e nos dois (2) </w:t>
      </w:r>
      <w:r>
        <w:rPr>
          <w:color w:val="000000"/>
        </w:rPr>
        <w:t xml:space="preserve">exercícios imediatamente </w:t>
      </w:r>
      <w:r w:rsidRPr="0070364F">
        <w:rPr>
          <w:color w:val="000000"/>
        </w:rPr>
        <w:t xml:space="preserve">anteriores, segregando-se as ações ordinárias das preferenciais, de acordo com o </w:t>
      </w:r>
      <w:r>
        <w:rPr>
          <w:b/>
          <w:color w:val="000000"/>
        </w:rPr>
        <w:t>Quadro A</w:t>
      </w:r>
      <w:r w:rsidRPr="00A27F10">
        <w:rPr>
          <w:b/>
          <w:color w:val="000000"/>
        </w:rPr>
        <w:t>.</w:t>
      </w:r>
      <w:r w:rsidR="007E5225">
        <w:rPr>
          <w:b/>
          <w:color w:val="000000"/>
        </w:rPr>
        <w:t>12.7</w:t>
      </w:r>
      <w:r>
        <w:rPr>
          <w:b/>
          <w:color w:val="000000"/>
        </w:rPr>
        <w:t>.2</w:t>
      </w:r>
      <w:r w:rsidRPr="0070364F">
        <w:rPr>
          <w:color w:val="000000"/>
        </w:rPr>
        <w:t xml:space="preserve"> abaixo.</w:t>
      </w:r>
    </w:p>
    <w:p w:rsidR="0036357B" w:rsidRPr="0070364F" w:rsidRDefault="0036357B" w:rsidP="007C21CA">
      <w:pPr>
        <w:pStyle w:val="Epgrafe"/>
      </w:pPr>
      <w:bookmarkStart w:id="3326" w:name="_Toc328560840"/>
      <w:bookmarkStart w:id="3327" w:name="_Toc377032974"/>
      <w:r w:rsidRPr="0070364F">
        <w:t xml:space="preserve">Quadro </w:t>
      </w:r>
      <w:r>
        <w:t>A</w:t>
      </w:r>
      <w:r w:rsidRPr="0070364F">
        <w:t>.</w:t>
      </w:r>
      <w:r w:rsidR="007E5225">
        <w:t>12.7</w:t>
      </w:r>
      <w:r>
        <w:t xml:space="preserve">.2 </w:t>
      </w:r>
      <w:r w:rsidR="006A33F4">
        <w:t xml:space="preserve">– </w:t>
      </w:r>
      <w:r w:rsidRPr="0070364F">
        <w:t>Investimentos Permanentes em outras sociedades</w:t>
      </w:r>
      <w:bookmarkEnd w:id="3326"/>
      <w:bookmarkEnd w:id="3327"/>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CellMar>
          <w:left w:w="70" w:type="dxa"/>
          <w:right w:w="70" w:type="dxa"/>
        </w:tblCellMar>
        <w:tblLook w:val="04A0" w:firstRow="1" w:lastRow="0" w:firstColumn="1" w:lastColumn="0" w:noHBand="0" w:noVBand="1"/>
      </w:tblPr>
      <w:tblGrid>
        <w:gridCol w:w="2517"/>
        <w:gridCol w:w="2890"/>
        <w:gridCol w:w="1676"/>
        <w:gridCol w:w="1676"/>
        <w:gridCol w:w="1447"/>
      </w:tblGrid>
      <w:tr w:rsidR="0036357B" w:rsidRPr="00263193" w:rsidTr="00AC31BB">
        <w:trPr>
          <w:trHeight w:val="20"/>
        </w:trPr>
        <w:tc>
          <w:tcPr>
            <w:tcW w:w="5000" w:type="pct"/>
            <w:gridSpan w:val="5"/>
            <w:shd w:val="clear" w:color="auto" w:fill="D9D9D9"/>
            <w:noWrap/>
            <w:vAlign w:val="center"/>
            <w:hideMark/>
          </w:tcPr>
          <w:p w:rsidR="0036357B" w:rsidRPr="00263193" w:rsidRDefault="0036357B" w:rsidP="0046732F">
            <w:pPr>
              <w:tabs>
                <w:tab w:val="left" w:pos="3119"/>
              </w:tabs>
              <w:jc w:val="center"/>
              <w:rPr>
                <w:b/>
                <w:color w:val="000000"/>
                <w:sz w:val="20"/>
              </w:rPr>
            </w:pPr>
            <w:r w:rsidRPr="00263193">
              <w:rPr>
                <w:b/>
                <w:color w:val="000000"/>
                <w:sz w:val="20"/>
              </w:rPr>
              <w:t>UJ COMO INVESTIDORA - POSIÇÃO EM 31/12/201</w:t>
            </w:r>
            <w:r w:rsidR="0046732F">
              <w:rPr>
                <w:b/>
                <w:color w:val="000000"/>
                <w:sz w:val="20"/>
              </w:rPr>
              <w:t>4</w:t>
            </w:r>
          </w:p>
        </w:tc>
      </w:tr>
      <w:tr w:rsidR="0036357B" w:rsidRPr="00263193" w:rsidTr="00AC31BB">
        <w:tblPrEx>
          <w:shd w:val="clear" w:color="auto" w:fill="auto"/>
        </w:tblPrEx>
        <w:trPr>
          <w:trHeight w:val="20"/>
        </w:trPr>
        <w:tc>
          <w:tcPr>
            <w:tcW w:w="1233" w:type="pct"/>
            <w:shd w:val="clear" w:color="auto" w:fill="F2F2F2"/>
            <w:noWrap/>
            <w:vAlign w:val="bottom"/>
            <w:hideMark/>
          </w:tcPr>
          <w:p w:rsidR="0036357B" w:rsidRPr="00263193" w:rsidRDefault="0036357B" w:rsidP="00123C5B">
            <w:pPr>
              <w:tabs>
                <w:tab w:val="left" w:pos="3119"/>
              </w:tabs>
              <w:jc w:val="both"/>
              <w:rPr>
                <w:color w:val="000000"/>
                <w:sz w:val="20"/>
              </w:rPr>
            </w:pPr>
            <w:r w:rsidRPr="00263193">
              <w:rPr>
                <w:b/>
                <w:color w:val="000000"/>
                <w:sz w:val="20"/>
              </w:rPr>
              <w:t xml:space="preserve">Denominação </w:t>
            </w:r>
            <w:r>
              <w:rPr>
                <w:b/>
                <w:color w:val="000000"/>
                <w:sz w:val="20"/>
              </w:rPr>
              <w:t>Investidora</w:t>
            </w:r>
            <w:r w:rsidRPr="00263193">
              <w:rPr>
                <w:color w:val="000000"/>
                <w:sz w:val="20"/>
              </w:rPr>
              <w:t xml:space="preserve"> </w:t>
            </w:r>
          </w:p>
        </w:tc>
        <w:tc>
          <w:tcPr>
            <w:tcW w:w="3767" w:type="pct"/>
            <w:gridSpan w:val="4"/>
            <w:shd w:val="clear" w:color="auto" w:fill="auto"/>
            <w:vAlign w:val="bottom"/>
          </w:tcPr>
          <w:p w:rsidR="0036357B" w:rsidRPr="00263193" w:rsidRDefault="0036357B" w:rsidP="00123C5B">
            <w:pPr>
              <w:tabs>
                <w:tab w:val="left" w:pos="3119"/>
              </w:tabs>
              <w:jc w:val="both"/>
              <w:rPr>
                <w:color w:val="000000"/>
                <w:sz w:val="20"/>
              </w:rPr>
            </w:pPr>
          </w:p>
        </w:tc>
      </w:tr>
      <w:tr w:rsidR="0036357B" w:rsidRPr="00263193" w:rsidTr="00AC31BB">
        <w:tblPrEx>
          <w:shd w:val="clear" w:color="auto" w:fill="auto"/>
        </w:tblPrEx>
        <w:trPr>
          <w:trHeight w:val="20"/>
        </w:trPr>
        <w:tc>
          <w:tcPr>
            <w:tcW w:w="5000" w:type="pct"/>
            <w:gridSpan w:val="5"/>
            <w:shd w:val="clear" w:color="auto" w:fill="D9D9D9"/>
            <w:noWrap/>
            <w:vAlign w:val="center"/>
            <w:hideMark/>
          </w:tcPr>
          <w:p w:rsidR="0036357B" w:rsidRPr="00263193" w:rsidRDefault="0036357B" w:rsidP="00A335D4">
            <w:pPr>
              <w:tabs>
                <w:tab w:val="left" w:pos="3119"/>
              </w:tabs>
              <w:jc w:val="center"/>
              <w:rPr>
                <w:b/>
                <w:color w:val="000000"/>
                <w:sz w:val="20"/>
              </w:rPr>
            </w:pPr>
            <w:r w:rsidRPr="00263193">
              <w:rPr>
                <w:b/>
                <w:sz w:val="20"/>
              </w:rPr>
              <w:t>Ações Ordinárias (% de participação)</w:t>
            </w:r>
          </w:p>
        </w:tc>
      </w:tr>
      <w:tr w:rsidR="0036357B" w:rsidRPr="00263193" w:rsidTr="00AC31BB">
        <w:tblPrEx>
          <w:shd w:val="clear" w:color="auto" w:fill="auto"/>
        </w:tblPrEx>
        <w:trPr>
          <w:trHeight w:val="20"/>
        </w:trPr>
        <w:tc>
          <w:tcPr>
            <w:tcW w:w="2649" w:type="pct"/>
            <w:gridSpan w:val="2"/>
            <w:shd w:val="clear" w:color="auto" w:fill="F2F2F2"/>
            <w:noWrap/>
            <w:vAlign w:val="center"/>
            <w:hideMark/>
          </w:tcPr>
          <w:p w:rsidR="0036357B" w:rsidRPr="00263193" w:rsidRDefault="0036357B" w:rsidP="00A335D4">
            <w:pPr>
              <w:tabs>
                <w:tab w:val="left" w:pos="3119"/>
              </w:tabs>
              <w:jc w:val="center"/>
              <w:rPr>
                <w:b/>
                <w:sz w:val="20"/>
              </w:rPr>
            </w:pPr>
            <w:r>
              <w:rPr>
                <w:b/>
                <w:sz w:val="20"/>
              </w:rPr>
              <w:t>Empresa Investida</w:t>
            </w:r>
          </w:p>
        </w:tc>
        <w:tc>
          <w:tcPr>
            <w:tcW w:w="821" w:type="pct"/>
            <w:shd w:val="clear" w:color="auto" w:fill="F2F2F2"/>
            <w:vAlign w:val="center"/>
          </w:tcPr>
          <w:p w:rsidR="0036357B" w:rsidRPr="00263193" w:rsidRDefault="0036357B" w:rsidP="0046732F">
            <w:pPr>
              <w:tabs>
                <w:tab w:val="left" w:pos="3119"/>
              </w:tabs>
              <w:jc w:val="center"/>
              <w:rPr>
                <w:b/>
                <w:sz w:val="20"/>
              </w:rPr>
            </w:pPr>
            <w:r>
              <w:rPr>
                <w:b/>
                <w:sz w:val="20"/>
              </w:rPr>
              <w:t>31/12/201</w:t>
            </w:r>
            <w:r w:rsidR="0046732F">
              <w:rPr>
                <w:b/>
                <w:sz w:val="20"/>
              </w:rPr>
              <w:t>4</w:t>
            </w:r>
          </w:p>
        </w:tc>
        <w:tc>
          <w:tcPr>
            <w:tcW w:w="821" w:type="pct"/>
            <w:shd w:val="clear" w:color="auto" w:fill="F2F2F2"/>
            <w:vAlign w:val="center"/>
          </w:tcPr>
          <w:p w:rsidR="0093190A" w:rsidRDefault="0036357B">
            <w:pPr>
              <w:tabs>
                <w:tab w:val="left" w:pos="3119"/>
              </w:tabs>
              <w:jc w:val="center"/>
              <w:rPr>
                <w:b/>
                <w:sz w:val="20"/>
              </w:rPr>
            </w:pPr>
            <w:r>
              <w:rPr>
                <w:b/>
                <w:sz w:val="20"/>
              </w:rPr>
              <w:t>31/12/201</w:t>
            </w:r>
            <w:r w:rsidR="0046732F">
              <w:rPr>
                <w:b/>
                <w:sz w:val="20"/>
              </w:rPr>
              <w:t>3</w:t>
            </w:r>
          </w:p>
        </w:tc>
        <w:tc>
          <w:tcPr>
            <w:tcW w:w="710" w:type="pct"/>
            <w:shd w:val="clear" w:color="auto" w:fill="F2F2F2"/>
            <w:vAlign w:val="center"/>
          </w:tcPr>
          <w:p w:rsidR="0093190A" w:rsidRDefault="0036357B">
            <w:pPr>
              <w:tabs>
                <w:tab w:val="left" w:pos="3119"/>
              </w:tabs>
              <w:jc w:val="center"/>
              <w:rPr>
                <w:b/>
                <w:sz w:val="20"/>
              </w:rPr>
            </w:pPr>
            <w:r>
              <w:rPr>
                <w:b/>
                <w:sz w:val="20"/>
              </w:rPr>
              <w:t>31/12/201</w:t>
            </w:r>
            <w:r w:rsidR="0046732F">
              <w:rPr>
                <w:b/>
                <w:sz w:val="20"/>
              </w:rPr>
              <w:t>2</w:t>
            </w:r>
          </w:p>
        </w:tc>
      </w:tr>
      <w:tr w:rsidR="0036357B" w:rsidRPr="00263193" w:rsidTr="00AC31BB">
        <w:tblPrEx>
          <w:shd w:val="clear" w:color="auto" w:fill="auto"/>
        </w:tblPrEx>
        <w:trPr>
          <w:trHeight w:val="20"/>
        </w:trPr>
        <w:tc>
          <w:tcPr>
            <w:tcW w:w="2649" w:type="pct"/>
            <w:gridSpan w:val="2"/>
            <w:shd w:val="clear" w:color="auto" w:fill="auto"/>
            <w:noWrap/>
            <w:vAlign w:val="center"/>
            <w:hideMark/>
          </w:tcPr>
          <w:p w:rsidR="0036357B" w:rsidRPr="00263193" w:rsidRDefault="0036357B" w:rsidP="00A335D4">
            <w:pPr>
              <w:tabs>
                <w:tab w:val="left" w:pos="3119"/>
              </w:tabs>
              <w:jc w:val="center"/>
              <w:rPr>
                <w:b/>
                <w:sz w:val="20"/>
              </w:rPr>
            </w:pPr>
          </w:p>
        </w:tc>
        <w:tc>
          <w:tcPr>
            <w:tcW w:w="821" w:type="pct"/>
            <w:shd w:val="clear" w:color="auto" w:fill="auto"/>
            <w:vAlign w:val="center"/>
          </w:tcPr>
          <w:p w:rsidR="0036357B" w:rsidRPr="00263193" w:rsidRDefault="0036357B" w:rsidP="00A335D4">
            <w:pPr>
              <w:tabs>
                <w:tab w:val="left" w:pos="3119"/>
              </w:tabs>
              <w:jc w:val="center"/>
              <w:rPr>
                <w:b/>
                <w:sz w:val="20"/>
              </w:rPr>
            </w:pPr>
          </w:p>
        </w:tc>
        <w:tc>
          <w:tcPr>
            <w:tcW w:w="821" w:type="pct"/>
            <w:shd w:val="clear" w:color="auto" w:fill="auto"/>
            <w:vAlign w:val="center"/>
          </w:tcPr>
          <w:p w:rsidR="0036357B" w:rsidRPr="00263193" w:rsidRDefault="0036357B" w:rsidP="00A335D4">
            <w:pPr>
              <w:tabs>
                <w:tab w:val="left" w:pos="3119"/>
              </w:tabs>
              <w:jc w:val="center"/>
              <w:rPr>
                <w:b/>
                <w:sz w:val="20"/>
              </w:rPr>
            </w:pPr>
          </w:p>
        </w:tc>
        <w:tc>
          <w:tcPr>
            <w:tcW w:w="710" w:type="pct"/>
            <w:shd w:val="clear" w:color="auto" w:fill="auto"/>
            <w:vAlign w:val="center"/>
          </w:tcPr>
          <w:p w:rsidR="0036357B" w:rsidRPr="00263193" w:rsidRDefault="0036357B" w:rsidP="00A335D4">
            <w:pPr>
              <w:tabs>
                <w:tab w:val="left" w:pos="3119"/>
              </w:tabs>
              <w:jc w:val="center"/>
              <w:rPr>
                <w:b/>
                <w:sz w:val="20"/>
              </w:rPr>
            </w:pPr>
          </w:p>
        </w:tc>
      </w:tr>
      <w:tr w:rsidR="0036357B" w:rsidRPr="00263193" w:rsidTr="00AC31BB">
        <w:tblPrEx>
          <w:shd w:val="clear" w:color="auto" w:fill="auto"/>
        </w:tblPrEx>
        <w:trPr>
          <w:trHeight w:val="20"/>
        </w:trPr>
        <w:tc>
          <w:tcPr>
            <w:tcW w:w="2649" w:type="pct"/>
            <w:gridSpan w:val="2"/>
            <w:shd w:val="clear" w:color="auto" w:fill="auto"/>
            <w:noWrap/>
            <w:vAlign w:val="center"/>
            <w:hideMark/>
          </w:tcPr>
          <w:p w:rsidR="0036357B" w:rsidRPr="00263193" w:rsidRDefault="0036357B" w:rsidP="00A335D4">
            <w:pPr>
              <w:tabs>
                <w:tab w:val="left" w:pos="3119"/>
              </w:tabs>
              <w:jc w:val="center"/>
              <w:rPr>
                <w:b/>
                <w:sz w:val="20"/>
              </w:rPr>
            </w:pPr>
          </w:p>
        </w:tc>
        <w:tc>
          <w:tcPr>
            <w:tcW w:w="821" w:type="pct"/>
            <w:shd w:val="clear" w:color="auto" w:fill="auto"/>
            <w:vAlign w:val="center"/>
          </w:tcPr>
          <w:p w:rsidR="0036357B" w:rsidRPr="00263193" w:rsidRDefault="0036357B" w:rsidP="00A335D4">
            <w:pPr>
              <w:tabs>
                <w:tab w:val="left" w:pos="3119"/>
              </w:tabs>
              <w:jc w:val="center"/>
              <w:rPr>
                <w:b/>
                <w:sz w:val="20"/>
              </w:rPr>
            </w:pPr>
          </w:p>
        </w:tc>
        <w:tc>
          <w:tcPr>
            <w:tcW w:w="821" w:type="pct"/>
            <w:shd w:val="clear" w:color="auto" w:fill="auto"/>
            <w:vAlign w:val="center"/>
          </w:tcPr>
          <w:p w:rsidR="0036357B" w:rsidRPr="00263193" w:rsidRDefault="0036357B" w:rsidP="00A335D4">
            <w:pPr>
              <w:tabs>
                <w:tab w:val="left" w:pos="3119"/>
              </w:tabs>
              <w:jc w:val="center"/>
              <w:rPr>
                <w:b/>
                <w:sz w:val="20"/>
              </w:rPr>
            </w:pPr>
          </w:p>
        </w:tc>
        <w:tc>
          <w:tcPr>
            <w:tcW w:w="710" w:type="pct"/>
            <w:shd w:val="clear" w:color="auto" w:fill="auto"/>
            <w:vAlign w:val="center"/>
          </w:tcPr>
          <w:p w:rsidR="0036357B" w:rsidRPr="00263193" w:rsidRDefault="0036357B" w:rsidP="00A335D4">
            <w:pPr>
              <w:tabs>
                <w:tab w:val="left" w:pos="3119"/>
              </w:tabs>
              <w:jc w:val="center"/>
              <w:rPr>
                <w:b/>
                <w:sz w:val="20"/>
              </w:rPr>
            </w:pPr>
          </w:p>
        </w:tc>
      </w:tr>
      <w:tr w:rsidR="0036357B" w:rsidRPr="00263193" w:rsidTr="00AC31BB">
        <w:tblPrEx>
          <w:shd w:val="clear" w:color="auto" w:fill="auto"/>
        </w:tblPrEx>
        <w:trPr>
          <w:trHeight w:val="20"/>
        </w:trPr>
        <w:tc>
          <w:tcPr>
            <w:tcW w:w="5000" w:type="pct"/>
            <w:gridSpan w:val="5"/>
            <w:shd w:val="clear" w:color="auto" w:fill="D9D9D9"/>
            <w:noWrap/>
            <w:vAlign w:val="center"/>
            <w:hideMark/>
          </w:tcPr>
          <w:p w:rsidR="0036357B" w:rsidRPr="00263193" w:rsidRDefault="0036357B" w:rsidP="00A335D4">
            <w:pPr>
              <w:tabs>
                <w:tab w:val="left" w:pos="3119"/>
              </w:tabs>
              <w:jc w:val="center"/>
              <w:rPr>
                <w:b/>
                <w:sz w:val="20"/>
              </w:rPr>
            </w:pPr>
            <w:r>
              <w:rPr>
                <w:b/>
                <w:sz w:val="20"/>
              </w:rPr>
              <w:t>Ações Preferenciais (% de participação)</w:t>
            </w:r>
          </w:p>
        </w:tc>
      </w:tr>
      <w:tr w:rsidR="0036357B" w:rsidRPr="00263193" w:rsidTr="00AC31BB">
        <w:tblPrEx>
          <w:shd w:val="clear" w:color="auto" w:fill="auto"/>
        </w:tblPrEx>
        <w:trPr>
          <w:trHeight w:val="20"/>
        </w:trPr>
        <w:tc>
          <w:tcPr>
            <w:tcW w:w="2649" w:type="pct"/>
            <w:gridSpan w:val="2"/>
            <w:shd w:val="clear" w:color="auto" w:fill="auto"/>
            <w:noWrap/>
            <w:vAlign w:val="center"/>
            <w:hideMark/>
          </w:tcPr>
          <w:p w:rsidR="0036357B" w:rsidRPr="00263193" w:rsidRDefault="0036357B" w:rsidP="00A335D4">
            <w:pPr>
              <w:tabs>
                <w:tab w:val="left" w:pos="3119"/>
              </w:tabs>
              <w:jc w:val="center"/>
              <w:rPr>
                <w:b/>
                <w:sz w:val="20"/>
              </w:rPr>
            </w:pPr>
            <w:r>
              <w:rPr>
                <w:b/>
                <w:sz w:val="20"/>
              </w:rPr>
              <w:t>Empresa Investida</w:t>
            </w:r>
          </w:p>
        </w:tc>
        <w:tc>
          <w:tcPr>
            <w:tcW w:w="821" w:type="pct"/>
            <w:shd w:val="clear" w:color="auto" w:fill="auto"/>
            <w:vAlign w:val="center"/>
          </w:tcPr>
          <w:p w:rsidR="0036357B" w:rsidRPr="00263193" w:rsidRDefault="0036357B" w:rsidP="0046732F">
            <w:pPr>
              <w:tabs>
                <w:tab w:val="left" w:pos="3119"/>
              </w:tabs>
              <w:jc w:val="center"/>
              <w:rPr>
                <w:b/>
                <w:sz w:val="20"/>
              </w:rPr>
            </w:pPr>
            <w:r>
              <w:rPr>
                <w:b/>
                <w:sz w:val="20"/>
              </w:rPr>
              <w:t>31/12/201</w:t>
            </w:r>
            <w:r w:rsidR="0046732F">
              <w:rPr>
                <w:b/>
                <w:sz w:val="20"/>
              </w:rPr>
              <w:t>4</w:t>
            </w:r>
          </w:p>
        </w:tc>
        <w:tc>
          <w:tcPr>
            <w:tcW w:w="821" w:type="pct"/>
            <w:shd w:val="clear" w:color="auto" w:fill="auto"/>
            <w:vAlign w:val="center"/>
          </w:tcPr>
          <w:p w:rsidR="0093190A" w:rsidRDefault="0036357B">
            <w:pPr>
              <w:tabs>
                <w:tab w:val="left" w:pos="3119"/>
              </w:tabs>
              <w:jc w:val="center"/>
              <w:rPr>
                <w:b/>
                <w:sz w:val="20"/>
              </w:rPr>
            </w:pPr>
            <w:r>
              <w:rPr>
                <w:b/>
                <w:sz w:val="20"/>
              </w:rPr>
              <w:t>31/12/201</w:t>
            </w:r>
            <w:r w:rsidR="0046732F">
              <w:rPr>
                <w:b/>
                <w:sz w:val="20"/>
              </w:rPr>
              <w:t>3</w:t>
            </w:r>
          </w:p>
        </w:tc>
        <w:tc>
          <w:tcPr>
            <w:tcW w:w="710" w:type="pct"/>
            <w:shd w:val="clear" w:color="auto" w:fill="auto"/>
            <w:vAlign w:val="center"/>
          </w:tcPr>
          <w:p w:rsidR="0093190A" w:rsidRDefault="0036357B">
            <w:pPr>
              <w:tabs>
                <w:tab w:val="left" w:pos="3119"/>
              </w:tabs>
              <w:jc w:val="center"/>
              <w:rPr>
                <w:b/>
                <w:sz w:val="20"/>
              </w:rPr>
            </w:pPr>
            <w:r>
              <w:rPr>
                <w:b/>
                <w:sz w:val="20"/>
              </w:rPr>
              <w:t>31/12/201</w:t>
            </w:r>
            <w:r w:rsidR="0046732F">
              <w:rPr>
                <w:b/>
                <w:sz w:val="20"/>
              </w:rPr>
              <w:t>2</w:t>
            </w:r>
          </w:p>
        </w:tc>
      </w:tr>
      <w:tr w:rsidR="0036357B" w:rsidRPr="00263193" w:rsidTr="00AC31BB">
        <w:tblPrEx>
          <w:shd w:val="clear" w:color="auto" w:fill="auto"/>
        </w:tblPrEx>
        <w:trPr>
          <w:trHeight w:val="20"/>
        </w:trPr>
        <w:tc>
          <w:tcPr>
            <w:tcW w:w="2649" w:type="pct"/>
            <w:gridSpan w:val="2"/>
            <w:shd w:val="clear" w:color="auto" w:fill="auto"/>
            <w:noWrap/>
            <w:vAlign w:val="center"/>
            <w:hideMark/>
          </w:tcPr>
          <w:p w:rsidR="0036357B" w:rsidRPr="00263193" w:rsidRDefault="0036357B" w:rsidP="00A335D4">
            <w:pPr>
              <w:tabs>
                <w:tab w:val="left" w:pos="3119"/>
              </w:tabs>
              <w:jc w:val="center"/>
              <w:rPr>
                <w:b/>
                <w:sz w:val="20"/>
              </w:rPr>
            </w:pPr>
          </w:p>
        </w:tc>
        <w:tc>
          <w:tcPr>
            <w:tcW w:w="821" w:type="pct"/>
            <w:shd w:val="clear" w:color="auto" w:fill="auto"/>
            <w:vAlign w:val="center"/>
          </w:tcPr>
          <w:p w:rsidR="0036357B" w:rsidRPr="00263193" w:rsidRDefault="0036357B" w:rsidP="00A335D4">
            <w:pPr>
              <w:tabs>
                <w:tab w:val="left" w:pos="3119"/>
              </w:tabs>
              <w:jc w:val="center"/>
              <w:rPr>
                <w:b/>
                <w:sz w:val="20"/>
              </w:rPr>
            </w:pPr>
          </w:p>
        </w:tc>
        <w:tc>
          <w:tcPr>
            <w:tcW w:w="821" w:type="pct"/>
            <w:shd w:val="clear" w:color="auto" w:fill="auto"/>
            <w:vAlign w:val="center"/>
          </w:tcPr>
          <w:p w:rsidR="0036357B" w:rsidRPr="00263193" w:rsidRDefault="0036357B" w:rsidP="00A335D4">
            <w:pPr>
              <w:tabs>
                <w:tab w:val="left" w:pos="3119"/>
              </w:tabs>
              <w:jc w:val="center"/>
              <w:rPr>
                <w:b/>
                <w:sz w:val="20"/>
              </w:rPr>
            </w:pPr>
          </w:p>
        </w:tc>
        <w:tc>
          <w:tcPr>
            <w:tcW w:w="710" w:type="pct"/>
            <w:shd w:val="clear" w:color="auto" w:fill="auto"/>
            <w:vAlign w:val="center"/>
          </w:tcPr>
          <w:p w:rsidR="0036357B" w:rsidRPr="00263193" w:rsidRDefault="0036357B" w:rsidP="00A335D4">
            <w:pPr>
              <w:tabs>
                <w:tab w:val="left" w:pos="3119"/>
              </w:tabs>
              <w:jc w:val="center"/>
              <w:rPr>
                <w:b/>
                <w:sz w:val="20"/>
              </w:rPr>
            </w:pPr>
          </w:p>
        </w:tc>
      </w:tr>
    </w:tbl>
    <w:p w:rsidR="0036357B" w:rsidRPr="00017FE2" w:rsidRDefault="00ED36B2" w:rsidP="0036357B">
      <w:pPr>
        <w:pStyle w:val="PargrafodaLista"/>
        <w:tabs>
          <w:tab w:val="left" w:pos="3119"/>
        </w:tabs>
        <w:spacing w:before="120" w:after="120"/>
        <w:ind w:left="0"/>
        <w:rPr>
          <w:b/>
          <w:caps/>
          <w:color w:val="000000"/>
        </w:rPr>
      </w:pPr>
      <w:r w:rsidRPr="00ED36B2">
        <w:rPr>
          <w:b/>
          <w:caps/>
          <w:color w:val="000000"/>
        </w:rPr>
        <w:t>DESCRIÇÃO DOS CAMPOS</w:t>
      </w:r>
    </w:p>
    <w:p w:rsidR="0036357B" w:rsidRPr="00017FE2" w:rsidRDefault="0036357B" w:rsidP="0036357B">
      <w:pPr>
        <w:pStyle w:val="PargrafodaLista"/>
        <w:tabs>
          <w:tab w:val="left" w:pos="3119"/>
        </w:tabs>
        <w:autoSpaceDE w:val="0"/>
        <w:autoSpaceDN w:val="0"/>
        <w:adjustRightInd w:val="0"/>
        <w:spacing w:before="120" w:after="120"/>
        <w:ind w:left="0"/>
        <w:rPr>
          <w:color w:val="000000"/>
        </w:rPr>
      </w:pPr>
      <w:r w:rsidRPr="00017FE2">
        <w:rPr>
          <w:b/>
          <w:color w:val="000000"/>
        </w:rPr>
        <w:t>Denominação Investidora</w:t>
      </w:r>
      <w:r w:rsidRPr="00017FE2">
        <w:rPr>
          <w:color w:val="000000"/>
        </w:rPr>
        <w:t xml:space="preserve">: A denominação da UJ investidora é aquela aposta nos registros de constituição da UJ como pessoa jurídica. </w:t>
      </w:r>
    </w:p>
    <w:p w:rsidR="0036357B" w:rsidRPr="00017FE2" w:rsidRDefault="0036357B" w:rsidP="0036357B">
      <w:pPr>
        <w:pStyle w:val="PargrafodaLista"/>
        <w:tabs>
          <w:tab w:val="left" w:pos="3119"/>
        </w:tabs>
        <w:autoSpaceDE w:val="0"/>
        <w:autoSpaceDN w:val="0"/>
        <w:adjustRightInd w:val="0"/>
        <w:spacing w:before="120" w:after="120"/>
        <w:ind w:left="0"/>
        <w:rPr>
          <w:color w:val="000000"/>
        </w:rPr>
      </w:pPr>
      <w:r w:rsidRPr="00017FE2">
        <w:rPr>
          <w:b/>
          <w:color w:val="000000"/>
        </w:rPr>
        <w:t xml:space="preserve">Ações Ordinárias: </w:t>
      </w:r>
      <w:r w:rsidRPr="00017FE2">
        <w:rPr>
          <w:color w:val="000000"/>
        </w:rPr>
        <w:t>Conjunto de ações com direito a voto nas assembleias</w:t>
      </w:r>
      <w:r w:rsidRPr="00017FE2">
        <w:rPr>
          <w:b/>
          <w:color w:val="000000"/>
        </w:rPr>
        <w:t>.</w:t>
      </w:r>
      <w:r>
        <w:rPr>
          <w:b/>
          <w:color w:val="000000"/>
        </w:rPr>
        <w:t xml:space="preserve"> </w:t>
      </w:r>
    </w:p>
    <w:p w:rsidR="0036357B" w:rsidRPr="00017FE2" w:rsidRDefault="0036357B" w:rsidP="0036357B">
      <w:pPr>
        <w:pStyle w:val="PargrafodaLista"/>
        <w:tabs>
          <w:tab w:val="left" w:pos="3119"/>
        </w:tabs>
        <w:autoSpaceDE w:val="0"/>
        <w:autoSpaceDN w:val="0"/>
        <w:adjustRightInd w:val="0"/>
        <w:spacing w:before="120" w:after="120"/>
        <w:ind w:left="0"/>
        <w:rPr>
          <w:b/>
          <w:color w:val="000000"/>
        </w:rPr>
      </w:pPr>
      <w:r w:rsidRPr="00017FE2">
        <w:rPr>
          <w:b/>
          <w:color w:val="000000"/>
        </w:rPr>
        <w:t xml:space="preserve">Empresa Investida: </w:t>
      </w:r>
      <w:r w:rsidRPr="00017FE2">
        <w:rPr>
          <w:color w:val="000000"/>
        </w:rPr>
        <w:t>Campo destinado ao registro das entidades nas quais a UJ possui investimentos permanentes, com os respectivos percentuais de participação no total de ações ordinárias da investida, abrangendo o exercício de referência do relatório de gestão e os dois (2) exercícios imediatamente anteriores.</w:t>
      </w:r>
    </w:p>
    <w:p w:rsidR="0036357B" w:rsidRPr="00017FE2" w:rsidRDefault="0036357B" w:rsidP="0036357B">
      <w:pPr>
        <w:pStyle w:val="PargrafodaLista"/>
        <w:tabs>
          <w:tab w:val="left" w:pos="3119"/>
        </w:tabs>
        <w:autoSpaceDE w:val="0"/>
        <w:autoSpaceDN w:val="0"/>
        <w:adjustRightInd w:val="0"/>
        <w:spacing w:before="120" w:after="120"/>
        <w:ind w:left="0"/>
        <w:rPr>
          <w:color w:val="000000"/>
        </w:rPr>
      </w:pPr>
      <w:r w:rsidRPr="00017FE2">
        <w:rPr>
          <w:b/>
          <w:color w:val="000000"/>
        </w:rPr>
        <w:t xml:space="preserve">Ações Preferenciais: </w:t>
      </w:r>
      <w:r w:rsidRPr="00017FE2">
        <w:rPr>
          <w:color w:val="000000"/>
        </w:rPr>
        <w:t>Conjunto de ações sem direito a voto nas assembleias</w:t>
      </w:r>
      <w:r w:rsidRPr="00017FE2">
        <w:rPr>
          <w:b/>
          <w:color w:val="000000"/>
        </w:rPr>
        <w:t>.</w:t>
      </w:r>
      <w:r>
        <w:rPr>
          <w:b/>
          <w:color w:val="000000"/>
        </w:rPr>
        <w:t xml:space="preserve"> </w:t>
      </w:r>
    </w:p>
    <w:p w:rsidR="0036357B" w:rsidRPr="00017FE2" w:rsidRDefault="0036357B" w:rsidP="0036357B">
      <w:pPr>
        <w:pStyle w:val="PargrafodaLista"/>
        <w:tabs>
          <w:tab w:val="left" w:pos="3119"/>
        </w:tabs>
        <w:autoSpaceDE w:val="0"/>
        <w:autoSpaceDN w:val="0"/>
        <w:adjustRightInd w:val="0"/>
        <w:spacing w:before="120" w:after="120"/>
        <w:ind w:left="0"/>
        <w:rPr>
          <w:b/>
          <w:color w:val="000000"/>
        </w:rPr>
      </w:pPr>
      <w:r w:rsidRPr="00017FE2">
        <w:rPr>
          <w:b/>
          <w:color w:val="000000"/>
        </w:rPr>
        <w:t xml:space="preserve">Empresa Investida: </w:t>
      </w:r>
      <w:r w:rsidRPr="00017FE2">
        <w:rPr>
          <w:color w:val="000000"/>
        </w:rPr>
        <w:t>Campo destinado ao registro das entidades nas quais a UJ possui investimentos permanentes, com os respectivos percentuais de participação no total de ações preferenciais da investida, abrangendo o exercício de referência do relatório de gestão e os dois (2) exercícios anteriores.</w:t>
      </w:r>
    </w:p>
    <w:p w:rsidR="0036357B" w:rsidRPr="00017FE2" w:rsidRDefault="0036357B" w:rsidP="0036357B">
      <w:pPr>
        <w:pStyle w:val="PargrafodaLista"/>
        <w:tabs>
          <w:tab w:val="left" w:pos="3119"/>
        </w:tabs>
        <w:autoSpaceDE w:val="0"/>
        <w:autoSpaceDN w:val="0"/>
        <w:adjustRightInd w:val="0"/>
        <w:spacing w:before="120" w:after="120"/>
        <w:ind w:left="0"/>
        <w:rPr>
          <w:color w:val="000000"/>
        </w:rPr>
      </w:pPr>
      <w:r w:rsidRPr="00017FE2">
        <w:rPr>
          <w:b/>
          <w:color w:val="000000"/>
        </w:rPr>
        <w:t xml:space="preserve">Observação: </w:t>
      </w:r>
      <w:r w:rsidRPr="00017FE2">
        <w:rPr>
          <w:color w:val="000000"/>
        </w:rPr>
        <w:t xml:space="preserve">A Composição acionária da UJ como investidora somente deverá ser preenchida quando a participação total da UJ no capital social da investida ultrapassar o percentual de 10% do patrimônio líquido da investida. </w:t>
      </w:r>
    </w:p>
    <w:p w:rsidR="00492B6F" w:rsidRDefault="0036357B" w:rsidP="00970743">
      <w:pPr>
        <w:pStyle w:val="Ttulo2"/>
        <w:numPr>
          <w:ilvl w:val="1"/>
          <w:numId w:val="121"/>
        </w:numPr>
      </w:pPr>
      <w:bookmarkStart w:id="3328" w:name="_Toc276456714"/>
      <w:bookmarkStart w:id="3329" w:name="_Toc276456929"/>
      <w:bookmarkStart w:id="3330" w:name="_Toc276575237"/>
      <w:bookmarkStart w:id="3331" w:name="_Toc276600105"/>
      <w:bookmarkStart w:id="3332" w:name="_Toc276609854"/>
      <w:bookmarkStart w:id="3333" w:name="_Toc276609977"/>
      <w:bookmarkStart w:id="3334" w:name="_Toc276611945"/>
      <w:bookmarkStart w:id="3335" w:name="_Toc276612443"/>
      <w:bookmarkStart w:id="3336" w:name="_Toc276643389"/>
      <w:bookmarkStart w:id="3337" w:name="_Toc276728827"/>
      <w:bookmarkStart w:id="3338" w:name="_Toc276730087"/>
      <w:bookmarkStart w:id="3339" w:name="_Toc281239925"/>
      <w:bookmarkStart w:id="3340" w:name="_Toc281240088"/>
      <w:bookmarkStart w:id="3341" w:name="_Toc281240213"/>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r>
        <w:br w:type="page"/>
      </w:r>
      <w:bookmarkStart w:id="3342" w:name="_Toc360109313"/>
      <w:bookmarkStart w:id="3343" w:name="_Toc377032611"/>
      <w:r w:rsidRPr="00895486">
        <w:t>Relatório de Auditoria Independente</w:t>
      </w:r>
      <w:bookmarkEnd w:id="3342"/>
      <w:bookmarkEnd w:id="3343"/>
    </w:p>
    <w:p w:rsidR="0036357B" w:rsidRDefault="0036357B" w:rsidP="00123C5B">
      <w:pPr>
        <w:spacing w:before="120" w:after="120"/>
        <w:jc w:val="both"/>
      </w:pPr>
      <w:r w:rsidRPr="002E1791">
        <w:t xml:space="preserve">Neste </w:t>
      </w:r>
      <w:r>
        <w:t xml:space="preserve">subitem a unidade jurisdicionada deverá inserir síntese do parecer emitido por Auditor ou por empresa de auditoria independente com a finalidade de expressar sua opinião sobre as demonstrações contábeis produzidas pela administração. </w:t>
      </w:r>
    </w:p>
    <w:p w:rsidR="0036357B" w:rsidRPr="002E1791" w:rsidRDefault="0036357B" w:rsidP="00123C5B">
      <w:pPr>
        <w:spacing w:before="120" w:after="120"/>
        <w:jc w:val="both"/>
      </w:pPr>
      <w:r>
        <w:t>A íntegra do parecer deverá figurar como anexo do relatório de gestão.</w:t>
      </w:r>
    </w:p>
    <w:p w:rsidR="0036357B" w:rsidRDefault="0036357B" w:rsidP="00123C5B">
      <w:pPr>
        <w:spacing w:after="120"/>
        <w:jc w:val="both"/>
      </w:pPr>
      <w:r w:rsidRPr="0070364F">
        <w:rPr>
          <w:b/>
        </w:rPr>
        <w:t xml:space="preserve">Abrangência: </w:t>
      </w:r>
      <w:r>
        <w:t>Autarquias e fundações, e</w:t>
      </w:r>
      <w:r w:rsidRPr="0070364F">
        <w:t xml:space="preserve">mpresas </w:t>
      </w:r>
      <w:r>
        <w:t xml:space="preserve">estatais </w:t>
      </w:r>
      <w:r w:rsidRPr="0070364F">
        <w:t>da Administração Pública Federal</w:t>
      </w:r>
      <w:r>
        <w:t>, fundos especiais e</w:t>
      </w:r>
      <w:r w:rsidRPr="0070364F">
        <w:t xml:space="preserve"> </w:t>
      </w:r>
      <w:r>
        <w:t xml:space="preserve">entidades que tenham firmado contrato de gestão. </w:t>
      </w:r>
    </w:p>
    <w:p w:rsidR="000826CD" w:rsidRDefault="000826CD">
      <w:pPr>
        <w:autoSpaceDE/>
        <w:autoSpaceDN/>
        <w:adjustRightInd/>
        <w:rPr>
          <w:b/>
          <w:caps/>
          <w:szCs w:val="20"/>
        </w:rPr>
      </w:pPr>
      <w:bookmarkStart w:id="3344" w:name="_Toc360109314"/>
      <w:r>
        <w:br w:type="page"/>
      </w:r>
    </w:p>
    <w:p w:rsidR="00492B6F" w:rsidRDefault="007E5225" w:rsidP="00FB4DA8">
      <w:pPr>
        <w:pStyle w:val="Ttulo1"/>
      </w:pPr>
      <w:bookmarkStart w:id="3345" w:name="_Toc377032612"/>
      <w:r>
        <w:t>OUTRAS INFORMAÇÕES SOBRE A GESTÃO</w:t>
      </w:r>
      <w:bookmarkEnd w:id="3344"/>
      <w:bookmarkEnd w:id="3345"/>
    </w:p>
    <w:p w:rsidR="0036357B" w:rsidRPr="005A5ABC" w:rsidRDefault="00F82DB3" w:rsidP="00123C5B">
      <w:pPr>
        <w:tabs>
          <w:tab w:val="left" w:pos="567"/>
        </w:tabs>
        <w:spacing w:before="120" w:after="120"/>
        <w:jc w:val="both"/>
        <w:rPr>
          <w:b/>
          <w:u w:val="single"/>
        </w:rPr>
      </w:pPr>
      <w:r w:rsidRPr="00F82DB3">
        <w:rPr>
          <w:b/>
          <w:u w:val="single"/>
        </w:rPr>
        <w:t>Texto da DN:</w:t>
      </w:r>
    </w:p>
    <w:p w:rsidR="005946F2" w:rsidRDefault="007E5225" w:rsidP="00DA0342">
      <w:pPr>
        <w:tabs>
          <w:tab w:val="left" w:pos="567"/>
        </w:tabs>
        <w:spacing w:before="120" w:after="120"/>
        <w:jc w:val="both"/>
      </w:pPr>
      <w:r>
        <w:t>13.1</w:t>
      </w:r>
      <w:r w:rsidR="0036357B">
        <w:t xml:space="preserve"> </w:t>
      </w:r>
      <w:r w:rsidRPr="007E5225">
        <w:t>Informações não exigidas neste Anexo que sejam consideradas relevantes pela unidade jurisdicionada para demonstrar a conformidade e o desempenho da gestão no exercício.</w:t>
      </w:r>
    </w:p>
    <w:p w:rsidR="0036357B" w:rsidRDefault="0036357B" w:rsidP="00123C5B">
      <w:pPr>
        <w:tabs>
          <w:tab w:val="left" w:pos="567"/>
        </w:tabs>
        <w:spacing w:before="120" w:after="120"/>
        <w:ind w:left="993"/>
        <w:jc w:val="both"/>
      </w:pPr>
    </w:p>
    <w:p w:rsidR="00492B6F" w:rsidRDefault="0036357B" w:rsidP="00970743">
      <w:pPr>
        <w:pStyle w:val="Ttulo2"/>
        <w:numPr>
          <w:ilvl w:val="1"/>
          <w:numId w:val="123"/>
        </w:numPr>
      </w:pPr>
      <w:bookmarkStart w:id="3346" w:name="_Toc319509749"/>
      <w:bookmarkStart w:id="3347" w:name="_Toc319510623"/>
      <w:bookmarkStart w:id="3348" w:name="_Toc319511057"/>
      <w:bookmarkStart w:id="3349" w:name="_Toc319511491"/>
      <w:bookmarkStart w:id="3350" w:name="_Toc319511925"/>
      <w:bookmarkStart w:id="3351" w:name="_Toc319512361"/>
      <w:bookmarkStart w:id="3352" w:name="_Toc319512797"/>
      <w:bookmarkStart w:id="3353" w:name="_Toc319513234"/>
      <w:bookmarkStart w:id="3354" w:name="_Toc319518508"/>
      <w:bookmarkStart w:id="3355" w:name="_Toc319519046"/>
      <w:bookmarkStart w:id="3356" w:name="_Toc319586642"/>
      <w:bookmarkStart w:id="3357" w:name="_Toc319587750"/>
      <w:bookmarkStart w:id="3358" w:name="_Toc319588395"/>
      <w:bookmarkStart w:id="3359" w:name="_Toc319589040"/>
      <w:bookmarkStart w:id="3360" w:name="_Toc319589685"/>
      <w:bookmarkStart w:id="3361" w:name="_Toc319590330"/>
      <w:bookmarkStart w:id="3362" w:name="_Toc319590981"/>
      <w:bookmarkStart w:id="3363" w:name="_Toc319591626"/>
      <w:bookmarkStart w:id="3364" w:name="_Toc319592271"/>
      <w:bookmarkStart w:id="3365" w:name="_Toc319592916"/>
      <w:bookmarkStart w:id="3366" w:name="_Toc319593561"/>
      <w:bookmarkStart w:id="3367" w:name="_Toc319594206"/>
      <w:bookmarkStart w:id="3368" w:name="_Toc319594851"/>
      <w:bookmarkStart w:id="3369" w:name="_Toc319595496"/>
      <w:bookmarkStart w:id="3370" w:name="_Toc319596135"/>
      <w:bookmarkStart w:id="3371" w:name="_Toc319596774"/>
      <w:bookmarkStart w:id="3372" w:name="_Toc319597412"/>
      <w:bookmarkStart w:id="3373" w:name="_Toc319598051"/>
      <w:bookmarkStart w:id="3374" w:name="_Toc319598689"/>
      <w:bookmarkStart w:id="3375" w:name="_Toc319599322"/>
      <w:bookmarkStart w:id="3376" w:name="_Toc319599960"/>
      <w:bookmarkStart w:id="3377" w:name="_Toc319600593"/>
      <w:bookmarkStart w:id="3378" w:name="_Toc319601226"/>
      <w:bookmarkStart w:id="3379" w:name="_Toc319601863"/>
      <w:bookmarkStart w:id="3380" w:name="_Toc319594995"/>
      <w:bookmarkStart w:id="3381" w:name="_Toc319920930"/>
      <w:bookmarkStart w:id="3382" w:name="_Toc319921549"/>
      <w:bookmarkStart w:id="3383" w:name="_Toc319586643"/>
      <w:bookmarkStart w:id="3384" w:name="_Toc319587751"/>
      <w:bookmarkStart w:id="3385" w:name="_Toc319588396"/>
      <w:bookmarkStart w:id="3386" w:name="_Toc319589041"/>
      <w:bookmarkStart w:id="3387" w:name="_Toc319589686"/>
      <w:bookmarkStart w:id="3388" w:name="_Toc319590331"/>
      <w:bookmarkStart w:id="3389" w:name="_Toc319590982"/>
      <w:bookmarkStart w:id="3390" w:name="_Toc319591627"/>
      <w:bookmarkStart w:id="3391" w:name="_Toc319592272"/>
      <w:bookmarkStart w:id="3392" w:name="_Toc319592917"/>
      <w:bookmarkStart w:id="3393" w:name="_Toc319593562"/>
      <w:bookmarkStart w:id="3394" w:name="_Toc319594207"/>
      <w:bookmarkStart w:id="3395" w:name="_Toc319594852"/>
      <w:bookmarkStart w:id="3396" w:name="_Toc319595497"/>
      <w:bookmarkStart w:id="3397" w:name="_Toc319596136"/>
      <w:bookmarkStart w:id="3398" w:name="_Toc319596775"/>
      <w:bookmarkStart w:id="3399" w:name="_Toc319597413"/>
      <w:bookmarkStart w:id="3400" w:name="_Toc319598052"/>
      <w:bookmarkStart w:id="3401" w:name="_Toc319598690"/>
      <w:bookmarkStart w:id="3402" w:name="_Toc319599323"/>
      <w:bookmarkStart w:id="3403" w:name="_Toc319599961"/>
      <w:bookmarkStart w:id="3404" w:name="_Toc319600594"/>
      <w:bookmarkStart w:id="3405" w:name="_Toc319601227"/>
      <w:bookmarkStart w:id="3406" w:name="_Toc319601864"/>
      <w:bookmarkStart w:id="3407" w:name="_Toc319594999"/>
      <w:bookmarkStart w:id="3408" w:name="_Toc319920931"/>
      <w:bookmarkStart w:id="3409" w:name="_Toc319921550"/>
      <w:bookmarkStart w:id="3410" w:name="_Toc320264095"/>
      <w:bookmarkStart w:id="3411" w:name="_Toc320264364"/>
      <w:bookmarkStart w:id="3412" w:name="_Toc320283829"/>
      <w:bookmarkStart w:id="3413" w:name="_Toc320284203"/>
      <w:bookmarkStart w:id="3414" w:name="_Toc320284583"/>
      <w:bookmarkStart w:id="3415" w:name="_Toc320284969"/>
      <w:bookmarkStart w:id="3416" w:name="_Toc320285343"/>
      <w:bookmarkStart w:id="3417" w:name="_Toc320285717"/>
      <w:bookmarkStart w:id="3418" w:name="_Toc320286097"/>
      <w:bookmarkStart w:id="3419" w:name="_Toc320286471"/>
      <w:bookmarkStart w:id="3420" w:name="_Toc320286851"/>
      <w:bookmarkStart w:id="3421" w:name="_Toc320287231"/>
      <w:bookmarkStart w:id="3422" w:name="_Toc320287611"/>
      <w:bookmarkStart w:id="3423" w:name="_Toc320287991"/>
      <w:bookmarkStart w:id="3424" w:name="_Toc320288377"/>
      <w:bookmarkStart w:id="3425" w:name="_Toc326228085"/>
      <w:bookmarkStart w:id="3426" w:name="_Toc328072674"/>
      <w:bookmarkStart w:id="3427" w:name="_Toc328530789"/>
      <w:bookmarkStart w:id="3428" w:name="_Toc328531458"/>
      <w:bookmarkStart w:id="3429" w:name="_Toc328532065"/>
      <w:bookmarkStart w:id="3430" w:name="_Toc328532397"/>
      <w:bookmarkStart w:id="3431" w:name="_Toc328532731"/>
      <w:bookmarkStart w:id="3432" w:name="_Toc328560611"/>
      <w:bookmarkStart w:id="3433" w:name="_Toc328561786"/>
      <w:bookmarkStart w:id="3434" w:name="_Toc360107775"/>
      <w:bookmarkStart w:id="3435" w:name="_Toc360108711"/>
      <w:bookmarkStart w:id="3436" w:name="_Toc360109014"/>
      <w:bookmarkStart w:id="3437" w:name="_Toc360109315"/>
      <w:bookmarkStart w:id="3438" w:name="_Toc360109766"/>
      <w:bookmarkStart w:id="3439" w:name="_Toc372474075"/>
      <w:bookmarkStart w:id="3440" w:name="_Toc360109316"/>
      <w:bookmarkStart w:id="3441" w:name="_Toc377032613"/>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r w:rsidRPr="00895486">
        <w:t>Outras Informações Consideradas Relevantes pela UJ</w:t>
      </w:r>
      <w:bookmarkEnd w:id="3440"/>
      <w:bookmarkEnd w:id="3441"/>
    </w:p>
    <w:p w:rsidR="0036357B" w:rsidRDefault="0036357B" w:rsidP="00123C5B">
      <w:pPr>
        <w:spacing w:before="120" w:after="120"/>
        <w:jc w:val="both"/>
      </w:pPr>
      <w:r>
        <w:t>Este subitem destina-se a colher informações que o gestor considere relevantes e que não estão contempladas nos itens e subitens anteriores. Em razão disso, não há nenhuma estrutura padrão para consignação de informações, ficando a cargo do gestor optar pela forma mais eficiente para apresentação dos dados.</w:t>
      </w:r>
    </w:p>
    <w:p w:rsidR="0036357B" w:rsidRPr="00057178" w:rsidRDefault="0036357B" w:rsidP="00123C5B">
      <w:pPr>
        <w:spacing w:after="120"/>
        <w:jc w:val="both"/>
      </w:pPr>
      <w:r w:rsidRPr="0070364F">
        <w:rPr>
          <w:b/>
        </w:rPr>
        <w:t xml:space="preserve">Abrangência: </w:t>
      </w:r>
      <w:r>
        <w:t xml:space="preserve">quaisquer órgãos e entidades de naturezas jurídicas constantes do Quadro A1 </w:t>
      </w:r>
      <w:r w:rsidR="006A33F4">
        <w:t xml:space="preserve">do Anexo II </w:t>
      </w:r>
      <w:r>
        <w:t>da DN</w:t>
      </w:r>
      <w:r w:rsidR="0046732F">
        <w:t xml:space="preserve"> </w:t>
      </w:r>
      <w:r w:rsidR="00AC31BB">
        <w:t>134/2013</w:t>
      </w:r>
      <w:r>
        <w:t>)</w:t>
      </w:r>
      <w:r w:rsidRPr="0070364F">
        <w:t>.</w:t>
      </w:r>
    </w:p>
    <w:p w:rsidR="0065157F" w:rsidRDefault="00D54062">
      <w:pPr>
        <w:autoSpaceDE/>
        <w:autoSpaceDN/>
        <w:adjustRightInd/>
        <w:rPr>
          <w:kern w:val="32"/>
        </w:rPr>
        <w:sectPr w:rsidR="0065157F" w:rsidSect="003A464E">
          <w:footnotePr>
            <w:numRestart w:val="eachSect"/>
          </w:footnotePr>
          <w:pgSz w:w="11907" w:h="16839" w:code="9"/>
          <w:pgMar w:top="1134" w:right="851" w:bottom="567" w:left="851" w:header="720" w:footer="720" w:gutter="0"/>
          <w:pgNumType w:start="1"/>
          <w:cols w:space="720"/>
          <w:noEndnote/>
          <w:docGrid w:linePitch="326"/>
        </w:sectPr>
      </w:pPr>
      <w:bookmarkStart w:id="3442" w:name="_Toc360109318"/>
      <w:bookmarkStart w:id="3443" w:name="_Toc276728831"/>
      <w:bookmarkStart w:id="3444" w:name="_Toc276730091"/>
      <w:bookmarkStart w:id="3445" w:name="_Toc281239929"/>
      <w:bookmarkStart w:id="3446" w:name="_Toc281240092"/>
      <w:bookmarkStart w:id="3447" w:name="_Toc281240217"/>
      <w:bookmarkStart w:id="3448" w:name="_Toc290276869"/>
      <w:bookmarkStart w:id="3449" w:name="_Toc290277471"/>
      <w:bookmarkStart w:id="3450" w:name="_Toc290899510"/>
      <w:bookmarkStart w:id="3451" w:name="_Toc290987206"/>
      <w:bookmarkStart w:id="3452" w:name="_Toc290987599"/>
      <w:bookmarkStart w:id="3453" w:name="_Toc290988163"/>
      <w:bookmarkStart w:id="3454" w:name="_Toc290988355"/>
      <w:bookmarkStart w:id="3455" w:name="_Toc290991800"/>
      <w:bookmarkStart w:id="3456" w:name="_Toc290991997"/>
      <w:bookmarkStart w:id="3457" w:name="_Toc290992189"/>
      <w:bookmarkStart w:id="3458" w:name="_Toc290992380"/>
      <w:bookmarkStart w:id="3459" w:name="_Toc290992570"/>
      <w:bookmarkStart w:id="3460" w:name="_Toc290994756"/>
      <w:bookmarkStart w:id="3461" w:name="_Toc290987207"/>
      <w:bookmarkStart w:id="3462" w:name="_Toc290987600"/>
      <w:bookmarkStart w:id="3463" w:name="_Toc290988164"/>
      <w:bookmarkStart w:id="3464" w:name="_Toc290988356"/>
      <w:bookmarkStart w:id="3465" w:name="_Toc290991801"/>
      <w:bookmarkStart w:id="3466" w:name="_Toc290991998"/>
      <w:bookmarkStart w:id="3467" w:name="_Toc290992190"/>
      <w:bookmarkStart w:id="3468" w:name="_Toc290992381"/>
      <w:bookmarkStart w:id="3469" w:name="_Toc290992571"/>
      <w:bookmarkStart w:id="3470" w:name="_Toc290994757"/>
      <w:bookmarkStart w:id="3471" w:name="_Toc319509754"/>
      <w:bookmarkStart w:id="3472" w:name="_Toc319510628"/>
      <w:bookmarkStart w:id="3473" w:name="_Toc319511062"/>
      <w:bookmarkStart w:id="3474" w:name="_Toc319511496"/>
      <w:bookmarkStart w:id="3475" w:name="_Toc319511930"/>
      <w:bookmarkStart w:id="3476" w:name="_Toc319512366"/>
      <w:bookmarkStart w:id="3477" w:name="_Toc319512802"/>
      <w:bookmarkStart w:id="3478" w:name="_Toc319513239"/>
      <w:bookmarkStart w:id="3479" w:name="_Toc319518513"/>
      <w:bookmarkStart w:id="3480" w:name="_Toc319519051"/>
      <w:bookmarkStart w:id="3481" w:name="_Toc319586648"/>
      <w:bookmarkStart w:id="3482" w:name="_Toc319587756"/>
      <w:bookmarkStart w:id="3483" w:name="_Toc319588401"/>
      <w:bookmarkStart w:id="3484" w:name="_Toc319589046"/>
      <w:bookmarkStart w:id="3485" w:name="_Toc319589691"/>
      <w:bookmarkStart w:id="3486" w:name="_Toc319590336"/>
      <w:bookmarkStart w:id="3487" w:name="_Toc319590987"/>
      <w:bookmarkStart w:id="3488" w:name="_Toc319591632"/>
      <w:bookmarkStart w:id="3489" w:name="_Toc319592277"/>
      <w:bookmarkStart w:id="3490" w:name="_Toc319592922"/>
      <w:bookmarkStart w:id="3491" w:name="_Toc319593567"/>
      <w:bookmarkStart w:id="3492" w:name="_Toc319594212"/>
      <w:bookmarkStart w:id="3493" w:name="_Toc319594857"/>
      <w:bookmarkStart w:id="3494" w:name="_Toc319595502"/>
      <w:bookmarkStart w:id="3495" w:name="_Toc319596141"/>
      <w:bookmarkStart w:id="3496" w:name="_Toc319596780"/>
      <w:bookmarkStart w:id="3497" w:name="_Toc319597418"/>
      <w:bookmarkStart w:id="3498" w:name="_Toc319598056"/>
      <w:bookmarkStart w:id="3499" w:name="_Toc319598694"/>
      <w:bookmarkStart w:id="3500" w:name="_Toc319599327"/>
      <w:bookmarkStart w:id="3501" w:name="_Toc319599965"/>
      <w:bookmarkStart w:id="3502" w:name="_Toc319600598"/>
      <w:bookmarkStart w:id="3503" w:name="_Toc319601231"/>
      <w:bookmarkStart w:id="3504" w:name="_Toc319601868"/>
      <w:bookmarkStart w:id="3505" w:name="_Toc319595005"/>
      <w:bookmarkStart w:id="3506" w:name="_Toc319920935"/>
      <w:bookmarkStart w:id="3507" w:name="_Toc319921554"/>
      <w:bookmarkStart w:id="3508" w:name="_Toc319586649"/>
      <w:bookmarkStart w:id="3509" w:name="_Toc319587757"/>
      <w:bookmarkStart w:id="3510" w:name="_Toc319588402"/>
      <w:bookmarkStart w:id="3511" w:name="_Toc319589047"/>
      <w:bookmarkStart w:id="3512" w:name="_Toc319589692"/>
      <w:bookmarkStart w:id="3513" w:name="_Toc319590337"/>
      <w:bookmarkStart w:id="3514" w:name="_Toc319590988"/>
      <w:bookmarkStart w:id="3515" w:name="_Toc319591633"/>
      <w:bookmarkStart w:id="3516" w:name="_Toc319592278"/>
      <w:bookmarkStart w:id="3517" w:name="_Toc319592923"/>
      <w:bookmarkStart w:id="3518" w:name="_Toc319593568"/>
      <w:bookmarkStart w:id="3519" w:name="_Toc319594213"/>
      <w:bookmarkStart w:id="3520" w:name="_Toc319594858"/>
      <w:bookmarkStart w:id="3521" w:name="_Toc319595503"/>
      <w:bookmarkStart w:id="3522" w:name="_Toc319596142"/>
      <w:bookmarkStart w:id="3523" w:name="_Toc319596781"/>
      <w:bookmarkStart w:id="3524" w:name="_Toc319597419"/>
      <w:bookmarkStart w:id="3525" w:name="_Toc319598057"/>
      <w:bookmarkStart w:id="3526" w:name="_Toc319598695"/>
      <w:bookmarkStart w:id="3527" w:name="_Toc319599328"/>
      <w:bookmarkStart w:id="3528" w:name="_Toc319599966"/>
      <w:bookmarkStart w:id="3529" w:name="_Toc319600599"/>
      <w:bookmarkStart w:id="3530" w:name="_Toc319601232"/>
      <w:bookmarkStart w:id="3531" w:name="_Toc319601869"/>
      <w:bookmarkStart w:id="3532" w:name="_Toc319595006"/>
      <w:bookmarkStart w:id="3533" w:name="_Toc319920936"/>
      <w:bookmarkStart w:id="3534" w:name="_Toc319921555"/>
      <w:bookmarkStart w:id="3535" w:name="_Toc320109617"/>
      <w:bookmarkStart w:id="3536" w:name="_Toc320109912"/>
      <w:bookmarkStart w:id="3537" w:name="_Toc320283833"/>
      <w:bookmarkStart w:id="3538" w:name="_Toc320284207"/>
      <w:bookmarkStart w:id="3539" w:name="_Toc320284587"/>
      <w:bookmarkStart w:id="3540" w:name="_Toc320284973"/>
      <w:bookmarkStart w:id="3541" w:name="_Toc320285347"/>
      <w:bookmarkStart w:id="3542" w:name="_Toc320285721"/>
      <w:bookmarkStart w:id="3543" w:name="_Toc320286101"/>
      <w:bookmarkStart w:id="3544" w:name="_Toc320286475"/>
      <w:bookmarkStart w:id="3545" w:name="_Toc320286855"/>
      <w:bookmarkStart w:id="3546" w:name="_Toc320287235"/>
      <w:bookmarkStart w:id="3547" w:name="_Toc320287615"/>
      <w:bookmarkStart w:id="3548" w:name="_Toc320287995"/>
      <w:bookmarkStart w:id="3549" w:name="_Toc320288381"/>
      <w:bookmarkStart w:id="3550" w:name="_Toc326228089"/>
      <w:bookmarkStart w:id="3551" w:name="_Toc328072678"/>
      <w:bookmarkStart w:id="3552" w:name="_Toc328530793"/>
      <w:bookmarkStart w:id="3553" w:name="_Toc328531462"/>
      <w:bookmarkStart w:id="3554" w:name="_Toc328532069"/>
      <w:bookmarkStart w:id="3555" w:name="_Toc328532401"/>
      <w:bookmarkStart w:id="3556" w:name="_Toc328532735"/>
      <w:bookmarkStart w:id="3557" w:name="_Toc328560615"/>
      <w:bookmarkStart w:id="3558" w:name="_Toc328561790"/>
      <w:bookmarkStart w:id="3559" w:name="_Toc329168126"/>
      <w:bookmarkStart w:id="3560" w:name="_Toc319586651"/>
      <w:bookmarkStart w:id="3561" w:name="_Toc319587759"/>
      <w:bookmarkStart w:id="3562" w:name="_Toc319588404"/>
      <w:bookmarkStart w:id="3563" w:name="_Toc319589049"/>
      <w:bookmarkStart w:id="3564" w:name="_Toc319589694"/>
      <w:bookmarkStart w:id="3565" w:name="_Toc319590339"/>
      <w:bookmarkStart w:id="3566" w:name="_Toc319590990"/>
      <w:bookmarkStart w:id="3567" w:name="_Toc319591635"/>
      <w:bookmarkStart w:id="3568" w:name="_Toc319592280"/>
      <w:bookmarkStart w:id="3569" w:name="_Toc319592925"/>
      <w:bookmarkStart w:id="3570" w:name="_Toc319593570"/>
      <w:bookmarkStart w:id="3571" w:name="_Toc319594215"/>
      <w:bookmarkStart w:id="3572" w:name="_Toc319594860"/>
      <w:bookmarkStart w:id="3573" w:name="_Toc319595505"/>
      <w:bookmarkStart w:id="3574" w:name="_Toc319596144"/>
      <w:bookmarkStart w:id="3575" w:name="_Toc319596783"/>
      <w:bookmarkStart w:id="3576" w:name="_Toc319597421"/>
      <w:bookmarkStart w:id="3577" w:name="_Toc319598059"/>
      <w:bookmarkStart w:id="3578" w:name="_Toc319598697"/>
      <w:bookmarkStart w:id="3579" w:name="_Toc319599330"/>
      <w:bookmarkStart w:id="3580" w:name="_Toc319599968"/>
      <w:bookmarkStart w:id="3581" w:name="_Toc319600601"/>
      <w:bookmarkStart w:id="3582" w:name="_Toc319601234"/>
      <w:bookmarkStart w:id="3583" w:name="_Toc319601871"/>
      <w:bookmarkStart w:id="3584" w:name="_Toc319595008"/>
      <w:bookmarkStart w:id="3585" w:name="_Toc319920938"/>
      <w:bookmarkStart w:id="3586" w:name="_Toc319921557"/>
      <w:bookmarkStart w:id="3587" w:name="_Toc320109619"/>
      <w:bookmarkStart w:id="3588" w:name="_Toc320109914"/>
      <w:bookmarkStart w:id="3589" w:name="_Toc320110208"/>
      <w:bookmarkStart w:id="3590" w:name="_Toc319586652"/>
      <w:bookmarkStart w:id="3591" w:name="_Toc319587760"/>
      <w:bookmarkStart w:id="3592" w:name="_Toc319588405"/>
      <w:bookmarkStart w:id="3593" w:name="_Toc319589050"/>
      <w:bookmarkStart w:id="3594" w:name="_Toc319589695"/>
      <w:bookmarkStart w:id="3595" w:name="_Toc319590340"/>
      <w:bookmarkStart w:id="3596" w:name="_Toc319590991"/>
      <w:bookmarkStart w:id="3597" w:name="_Toc319591636"/>
      <w:bookmarkStart w:id="3598" w:name="_Toc319592281"/>
      <w:bookmarkStart w:id="3599" w:name="_Toc319592926"/>
      <w:bookmarkStart w:id="3600" w:name="_Toc319593571"/>
      <w:bookmarkStart w:id="3601" w:name="_Toc319594216"/>
      <w:bookmarkStart w:id="3602" w:name="_Toc319594861"/>
      <w:bookmarkStart w:id="3603" w:name="_Toc319595506"/>
      <w:bookmarkStart w:id="3604" w:name="_Toc319596145"/>
      <w:bookmarkStart w:id="3605" w:name="_Toc319596784"/>
      <w:bookmarkStart w:id="3606" w:name="_Toc319597422"/>
      <w:bookmarkStart w:id="3607" w:name="_Toc319598060"/>
      <w:bookmarkStart w:id="3608" w:name="_Toc319598698"/>
      <w:bookmarkStart w:id="3609" w:name="_Toc319599331"/>
      <w:bookmarkStart w:id="3610" w:name="_Toc319599969"/>
      <w:bookmarkStart w:id="3611" w:name="_Toc319600602"/>
      <w:bookmarkStart w:id="3612" w:name="_Toc319601235"/>
      <w:bookmarkStart w:id="3613" w:name="_Toc319601872"/>
      <w:bookmarkStart w:id="3614" w:name="_Toc319595009"/>
      <w:bookmarkStart w:id="3615" w:name="_Toc319920939"/>
      <w:bookmarkStart w:id="3616" w:name="_Toc319921558"/>
      <w:bookmarkStart w:id="3617" w:name="_Toc320109620"/>
      <w:bookmarkStart w:id="3618" w:name="_Toc320109915"/>
      <w:bookmarkStart w:id="3619" w:name="_Toc320110209"/>
      <w:bookmarkStart w:id="3620" w:name="_Toc319586653"/>
      <w:bookmarkStart w:id="3621" w:name="_Toc319587761"/>
      <w:bookmarkStart w:id="3622" w:name="_Toc319588406"/>
      <w:bookmarkStart w:id="3623" w:name="_Toc319589051"/>
      <w:bookmarkStart w:id="3624" w:name="_Toc319589696"/>
      <w:bookmarkStart w:id="3625" w:name="_Toc319590341"/>
      <w:bookmarkStart w:id="3626" w:name="_Toc319590992"/>
      <w:bookmarkStart w:id="3627" w:name="_Toc319591637"/>
      <w:bookmarkStart w:id="3628" w:name="_Toc319592282"/>
      <w:bookmarkStart w:id="3629" w:name="_Toc319592927"/>
      <w:bookmarkStart w:id="3630" w:name="_Toc319593572"/>
      <w:bookmarkStart w:id="3631" w:name="_Toc319594217"/>
      <w:bookmarkStart w:id="3632" w:name="_Toc319594862"/>
      <w:bookmarkStart w:id="3633" w:name="_Toc319595507"/>
      <w:bookmarkStart w:id="3634" w:name="_Toc319596146"/>
      <w:bookmarkStart w:id="3635" w:name="_Toc319596785"/>
      <w:bookmarkStart w:id="3636" w:name="_Toc319597423"/>
      <w:bookmarkStart w:id="3637" w:name="_Toc319598061"/>
      <w:bookmarkStart w:id="3638" w:name="_Toc319598699"/>
      <w:bookmarkStart w:id="3639" w:name="_Toc319599332"/>
      <w:bookmarkStart w:id="3640" w:name="_Toc319599970"/>
      <w:bookmarkStart w:id="3641" w:name="_Toc319600603"/>
      <w:bookmarkStart w:id="3642" w:name="_Toc319601236"/>
      <w:bookmarkStart w:id="3643" w:name="_Toc319601873"/>
      <w:bookmarkStart w:id="3644" w:name="_Toc319595010"/>
      <w:bookmarkStart w:id="3645" w:name="_Toc319920940"/>
      <w:bookmarkStart w:id="3646" w:name="_Toc319921559"/>
      <w:bookmarkStart w:id="3647" w:name="_Toc320109621"/>
      <w:bookmarkStart w:id="3648" w:name="_Toc320109916"/>
      <w:bookmarkStart w:id="3649" w:name="_Toc320110210"/>
      <w:bookmarkStart w:id="3650" w:name="_Toc320283835"/>
      <w:bookmarkStart w:id="3651" w:name="_Toc320284209"/>
      <w:bookmarkStart w:id="3652" w:name="_Toc320284589"/>
      <w:bookmarkStart w:id="3653" w:name="_Toc320284975"/>
      <w:bookmarkStart w:id="3654" w:name="_Toc320285349"/>
      <w:bookmarkStart w:id="3655" w:name="_Toc320285723"/>
      <w:bookmarkStart w:id="3656" w:name="_Toc320286103"/>
      <w:bookmarkStart w:id="3657" w:name="_Toc320286477"/>
      <w:bookmarkStart w:id="3658" w:name="_Toc320286857"/>
      <w:bookmarkStart w:id="3659" w:name="_Toc320287237"/>
      <w:bookmarkStart w:id="3660" w:name="_Toc320287617"/>
      <w:bookmarkStart w:id="3661" w:name="_Toc320287997"/>
      <w:bookmarkStart w:id="3662" w:name="_Toc320288383"/>
      <w:bookmarkStart w:id="3663" w:name="_Toc326228091"/>
      <w:bookmarkStart w:id="3664" w:name="_Toc328072680"/>
      <w:bookmarkStart w:id="3665" w:name="_Toc319586661"/>
      <w:bookmarkStart w:id="3666" w:name="_Toc319587769"/>
      <w:bookmarkStart w:id="3667" w:name="_Toc319588414"/>
      <w:bookmarkStart w:id="3668" w:name="_Toc319589059"/>
      <w:bookmarkStart w:id="3669" w:name="_Toc319589704"/>
      <w:bookmarkStart w:id="3670" w:name="_Toc319590349"/>
      <w:bookmarkStart w:id="3671" w:name="_Toc319591000"/>
      <w:bookmarkStart w:id="3672" w:name="_Toc319591645"/>
      <w:bookmarkStart w:id="3673" w:name="_Toc319592290"/>
      <w:bookmarkStart w:id="3674" w:name="_Toc319592935"/>
      <w:bookmarkStart w:id="3675" w:name="_Toc319593580"/>
      <w:bookmarkStart w:id="3676" w:name="_Toc319594225"/>
      <w:bookmarkStart w:id="3677" w:name="_Toc319594870"/>
      <w:bookmarkStart w:id="3678" w:name="_Toc319595515"/>
      <w:bookmarkStart w:id="3679" w:name="_Toc319596154"/>
      <w:bookmarkStart w:id="3680" w:name="_Toc319596793"/>
      <w:bookmarkStart w:id="3681" w:name="_Toc319597431"/>
      <w:bookmarkStart w:id="3682" w:name="_Toc319598069"/>
      <w:bookmarkStart w:id="3683" w:name="_Toc319598707"/>
      <w:bookmarkStart w:id="3684" w:name="_Toc319599340"/>
      <w:bookmarkStart w:id="3685" w:name="_Toc319599978"/>
      <w:bookmarkStart w:id="3686" w:name="_Toc319600611"/>
      <w:bookmarkStart w:id="3687" w:name="_Toc319601244"/>
      <w:bookmarkStart w:id="3688" w:name="_Toc319601881"/>
      <w:bookmarkStart w:id="3689" w:name="_Toc319595068"/>
      <w:bookmarkStart w:id="3690" w:name="_Toc319920948"/>
      <w:bookmarkStart w:id="3691" w:name="_Toc319921567"/>
      <w:bookmarkStart w:id="3692" w:name="_Toc320109629"/>
      <w:bookmarkStart w:id="3693" w:name="_Toc320109924"/>
      <w:bookmarkStart w:id="3694" w:name="_Toc320110218"/>
      <w:bookmarkStart w:id="3695" w:name="_Toc320283846"/>
      <w:bookmarkStart w:id="3696" w:name="_Toc320284220"/>
      <w:bookmarkStart w:id="3697" w:name="_Toc320284600"/>
      <w:bookmarkStart w:id="3698" w:name="_Toc320284986"/>
      <w:bookmarkStart w:id="3699" w:name="_Toc320285360"/>
      <w:bookmarkStart w:id="3700" w:name="_Toc320285734"/>
      <w:bookmarkStart w:id="3701" w:name="_Toc320286114"/>
      <w:bookmarkStart w:id="3702" w:name="_Toc320286488"/>
      <w:bookmarkStart w:id="3703" w:name="_Toc320286868"/>
      <w:bookmarkStart w:id="3704" w:name="_Toc320287248"/>
      <w:bookmarkStart w:id="3705" w:name="_Toc320287628"/>
      <w:bookmarkStart w:id="3706" w:name="_Toc320288008"/>
      <w:bookmarkStart w:id="3707" w:name="_Toc320288394"/>
      <w:bookmarkStart w:id="3708" w:name="_Toc326228102"/>
      <w:bookmarkStart w:id="3709" w:name="_Toc328072691"/>
      <w:bookmarkStart w:id="3710" w:name="_Toc276455698"/>
      <w:bookmarkStart w:id="3711" w:name="_Toc276456030"/>
      <w:bookmarkStart w:id="3712" w:name="_Toc276456172"/>
      <w:bookmarkStart w:id="3713" w:name="_Toc276456536"/>
      <w:bookmarkStart w:id="3714" w:name="_Toc276456724"/>
      <w:bookmarkStart w:id="3715" w:name="_Toc276456939"/>
      <w:bookmarkStart w:id="3716" w:name="_Toc276575247"/>
      <w:bookmarkStart w:id="3717" w:name="_Toc276600115"/>
      <w:bookmarkStart w:id="3718" w:name="_Toc276609864"/>
      <w:bookmarkStart w:id="3719" w:name="_Toc276609987"/>
      <w:bookmarkStart w:id="3720" w:name="_Toc276611955"/>
      <w:bookmarkStart w:id="3721" w:name="_Toc276612453"/>
      <w:bookmarkStart w:id="3722" w:name="_Toc276643400"/>
      <w:bookmarkStart w:id="3723" w:name="_Toc276728841"/>
      <w:bookmarkStart w:id="3724" w:name="_Toc276730101"/>
      <w:bookmarkStart w:id="3725" w:name="_Toc281239939"/>
      <w:bookmarkStart w:id="3726" w:name="_Toc281240102"/>
      <w:bookmarkStart w:id="3727" w:name="_Toc281240227"/>
      <w:bookmarkStart w:id="3728" w:name="_Toc290276879"/>
      <w:bookmarkStart w:id="3729" w:name="_Toc290277481"/>
      <w:bookmarkStart w:id="3730" w:name="_Toc290899520"/>
      <w:bookmarkStart w:id="3731" w:name="_Toc290987219"/>
      <w:bookmarkStart w:id="3732" w:name="_Toc290987612"/>
      <w:bookmarkStart w:id="3733" w:name="_Toc290988176"/>
      <w:bookmarkStart w:id="3734" w:name="_Toc290988368"/>
      <w:bookmarkStart w:id="3735" w:name="_Toc290991813"/>
      <w:bookmarkStart w:id="3736" w:name="_Toc290992010"/>
      <w:bookmarkStart w:id="3737" w:name="_Toc290992202"/>
      <w:bookmarkStart w:id="3738" w:name="_Toc290992393"/>
      <w:bookmarkStart w:id="3739" w:name="_Toc290992583"/>
      <w:bookmarkStart w:id="3740" w:name="_Toc290994769"/>
      <w:bookmarkStart w:id="3741" w:name="_Toc319509809"/>
      <w:bookmarkStart w:id="3742" w:name="_Toc319510683"/>
      <w:bookmarkStart w:id="3743" w:name="_Toc319511117"/>
      <w:bookmarkStart w:id="3744" w:name="_Toc319511551"/>
      <w:bookmarkStart w:id="3745" w:name="_Toc319511985"/>
      <w:bookmarkStart w:id="3746" w:name="_Toc319512421"/>
      <w:bookmarkStart w:id="3747" w:name="_Toc319512857"/>
      <w:bookmarkStart w:id="3748" w:name="_Toc319513294"/>
      <w:bookmarkStart w:id="3749" w:name="_Toc319518568"/>
      <w:bookmarkStart w:id="3750" w:name="_Toc319519106"/>
      <w:bookmarkStart w:id="3751" w:name="_Toc319586719"/>
      <w:bookmarkStart w:id="3752" w:name="_Toc319587827"/>
      <w:bookmarkStart w:id="3753" w:name="_Toc319588472"/>
      <w:bookmarkStart w:id="3754" w:name="_Toc319589117"/>
      <w:bookmarkStart w:id="3755" w:name="_Toc319589762"/>
      <w:bookmarkStart w:id="3756" w:name="_Toc319590407"/>
      <w:bookmarkStart w:id="3757" w:name="_Toc319591058"/>
      <w:bookmarkStart w:id="3758" w:name="_Toc319591703"/>
      <w:bookmarkStart w:id="3759" w:name="_Toc319592348"/>
      <w:bookmarkStart w:id="3760" w:name="_Toc319592993"/>
      <w:bookmarkStart w:id="3761" w:name="_Toc319593638"/>
      <w:bookmarkStart w:id="3762" w:name="_Toc319594283"/>
      <w:bookmarkStart w:id="3763" w:name="_Toc319594928"/>
      <w:bookmarkStart w:id="3764" w:name="_Toc319595573"/>
      <w:bookmarkStart w:id="3765" w:name="_Toc319596212"/>
      <w:bookmarkStart w:id="3766" w:name="_Toc319596851"/>
      <w:bookmarkStart w:id="3767" w:name="_Toc319597489"/>
      <w:bookmarkStart w:id="3768" w:name="_Toc319598127"/>
      <w:bookmarkStart w:id="3769" w:name="_Toc319598765"/>
      <w:bookmarkStart w:id="3770" w:name="_Toc319599398"/>
      <w:bookmarkStart w:id="3771" w:name="_Toc319600036"/>
      <w:bookmarkStart w:id="3772" w:name="_Toc319600669"/>
      <w:bookmarkStart w:id="3773" w:name="_Toc319601302"/>
      <w:bookmarkStart w:id="3774" w:name="_Toc319601939"/>
      <w:bookmarkStart w:id="3775" w:name="_Toc319595171"/>
      <w:bookmarkStart w:id="3776" w:name="_Toc319921006"/>
      <w:bookmarkStart w:id="3777" w:name="_Toc319921625"/>
      <w:bookmarkStart w:id="3778" w:name="_Toc320109687"/>
      <w:bookmarkStart w:id="3779" w:name="_Toc320109982"/>
      <w:bookmarkStart w:id="3780" w:name="_Toc320110276"/>
      <w:bookmarkStart w:id="3781" w:name="_Toc320283892"/>
      <w:bookmarkStart w:id="3782" w:name="_Toc320284266"/>
      <w:bookmarkStart w:id="3783" w:name="_Toc320284646"/>
      <w:bookmarkStart w:id="3784" w:name="_Toc320285032"/>
      <w:bookmarkStart w:id="3785" w:name="_Toc320285406"/>
      <w:bookmarkStart w:id="3786" w:name="_Toc320285780"/>
      <w:bookmarkStart w:id="3787" w:name="_Toc320286160"/>
      <w:bookmarkStart w:id="3788" w:name="_Toc320286534"/>
      <w:bookmarkStart w:id="3789" w:name="_Toc320286914"/>
      <w:bookmarkStart w:id="3790" w:name="_Toc320287294"/>
      <w:bookmarkStart w:id="3791" w:name="_Toc320287674"/>
      <w:bookmarkStart w:id="3792" w:name="_Toc320288054"/>
      <w:bookmarkStart w:id="3793" w:name="_Toc320288440"/>
      <w:bookmarkStart w:id="3794" w:name="_Toc326228148"/>
      <w:bookmarkStart w:id="3795" w:name="_Toc328072737"/>
      <w:bookmarkStart w:id="3796" w:name="_Toc328530844"/>
      <w:bookmarkStart w:id="3797" w:name="_Toc328531513"/>
      <w:bookmarkStart w:id="3798" w:name="_Toc328532120"/>
      <w:bookmarkStart w:id="3799" w:name="_Toc328532452"/>
      <w:bookmarkStart w:id="3800" w:name="_Toc328532786"/>
      <w:bookmarkStart w:id="3801" w:name="_Toc328560666"/>
      <w:bookmarkStart w:id="3802" w:name="_Toc328561841"/>
      <w:bookmarkStart w:id="3803" w:name="_Toc329168177"/>
      <w:bookmarkStart w:id="3804" w:name="_Toc276455710"/>
      <w:bookmarkStart w:id="3805" w:name="_Toc276456042"/>
      <w:bookmarkStart w:id="3806" w:name="_Toc276456184"/>
      <w:bookmarkStart w:id="3807" w:name="_Toc276456548"/>
      <w:bookmarkStart w:id="3808" w:name="_Toc276456736"/>
      <w:bookmarkStart w:id="3809" w:name="_Toc276456951"/>
      <w:bookmarkStart w:id="3810" w:name="_Toc276575259"/>
      <w:bookmarkStart w:id="3811" w:name="_Toc276600127"/>
      <w:bookmarkStart w:id="3812" w:name="_Toc276609876"/>
      <w:bookmarkStart w:id="3813" w:name="_Toc276609999"/>
      <w:bookmarkStart w:id="3814" w:name="_Toc276611967"/>
      <w:bookmarkStart w:id="3815" w:name="_Toc276612465"/>
      <w:bookmarkStart w:id="3816" w:name="_Toc276643412"/>
      <w:bookmarkStart w:id="3817" w:name="_Toc276728853"/>
      <w:bookmarkStart w:id="3818" w:name="_Toc276730113"/>
      <w:bookmarkStart w:id="3819" w:name="_Toc281239951"/>
      <w:bookmarkStart w:id="3820" w:name="_Toc281240114"/>
      <w:bookmarkStart w:id="3821" w:name="_Toc281240239"/>
      <w:bookmarkStart w:id="3822" w:name="_Toc290276891"/>
      <w:bookmarkStart w:id="3823" w:name="_Toc290277493"/>
      <w:bookmarkStart w:id="3824" w:name="_Toc290899532"/>
      <w:bookmarkStart w:id="3825" w:name="_Toc290987239"/>
      <w:bookmarkStart w:id="3826" w:name="_Toc290987632"/>
      <w:bookmarkStart w:id="3827" w:name="_Toc290988196"/>
      <w:bookmarkStart w:id="3828" w:name="_Toc290988388"/>
      <w:bookmarkStart w:id="3829" w:name="_Toc290991833"/>
      <w:bookmarkStart w:id="3830" w:name="_Toc290992030"/>
      <w:bookmarkStart w:id="3831" w:name="_Toc290992222"/>
      <w:bookmarkStart w:id="3832" w:name="_Toc290992413"/>
      <w:bookmarkStart w:id="3833" w:name="_Toc290992603"/>
      <w:bookmarkStart w:id="3834" w:name="_Toc290994789"/>
      <w:bookmarkStart w:id="3835" w:name="_Toc319509872"/>
      <w:bookmarkStart w:id="3836" w:name="_Toc319510746"/>
      <w:bookmarkStart w:id="3837" w:name="_Toc319511180"/>
      <w:bookmarkStart w:id="3838" w:name="_Toc319511614"/>
      <w:bookmarkStart w:id="3839" w:name="_Toc319512048"/>
      <w:bookmarkStart w:id="3840" w:name="_Toc319512484"/>
      <w:bookmarkStart w:id="3841" w:name="_Toc319512920"/>
      <w:bookmarkStart w:id="3842" w:name="_Toc319513357"/>
      <w:bookmarkStart w:id="3843" w:name="_Toc319518631"/>
      <w:bookmarkStart w:id="3844" w:name="_Toc319519169"/>
      <w:bookmarkStart w:id="3845" w:name="_Toc319586806"/>
      <w:bookmarkStart w:id="3846" w:name="_Toc319587914"/>
      <w:bookmarkStart w:id="3847" w:name="_Toc319588559"/>
      <w:bookmarkStart w:id="3848" w:name="_Toc319589204"/>
      <w:bookmarkStart w:id="3849" w:name="_Toc319589849"/>
      <w:bookmarkStart w:id="3850" w:name="_Toc319590494"/>
      <w:bookmarkStart w:id="3851" w:name="_Toc319591145"/>
      <w:bookmarkStart w:id="3852" w:name="_Toc319591790"/>
      <w:bookmarkStart w:id="3853" w:name="_Toc319592435"/>
      <w:bookmarkStart w:id="3854" w:name="_Toc319593080"/>
      <w:bookmarkStart w:id="3855" w:name="_Toc319593725"/>
      <w:bookmarkStart w:id="3856" w:name="_Toc319594370"/>
      <w:bookmarkStart w:id="3857" w:name="_Toc319595015"/>
      <w:bookmarkStart w:id="3858" w:name="_Toc319595660"/>
      <w:bookmarkStart w:id="3859" w:name="_Toc319596299"/>
      <w:bookmarkStart w:id="3860" w:name="_Toc319596938"/>
      <w:bookmarkStart w:id="3861" w:name="_Toc319597576"/>
      <w:bookmarkStart w:id="3862" w:name="_Toc319598214"/>
      <w:bookmarkStart w:id="3863" w:name="_Toc319598848"/>
      <w:bookmarkStart w:id="3864" w:name="_Toc319599481"/>
      <w:bookmarkStart w:id="3865" w:name="_Toc319600119"/>
      <w:bookmarkStart w:id="3866" w:name="_Toc319600752"/>
      <w:bookmarkStart w:id="3867" w:name="_Toc319601382"/>
      <w:bookmarkStart w:id="3868" w:name="_Toc319602019"/>
      <w:bookmarkStart w:id="3869" w:name="_Toc319595331"/>
      <w:bookmarkStart w:id="3870" w:name="_Toc319921082"/>
      <w:bookmarkStart w:id="3871" w:name="_Toc319921701"/>
      <w:bookmarkStart w:id="3872" w:name="_Toc320109783"/>
      <w:bookmarkStart w:id="3873" w:name="_Toc320110078"/>
      <w:bookmarkStart w:id="3874" w:name="_Toc320110372"/>
      <w:bookmarkStart w:id="3875" w:name="_Toc290987240"/>
      <w:bookmarkStart w:id="3876" w:name="_Toc290987633"/>
      <w:bookmarkStart w:id="3877" w:name="_Toc290988197"/>
      <w:bookmarkStart w:id="3878" w:name="_Toc290988389"/>
      <w:bookmarkStart w:id="3879" w:name="_Toc290991834"/>
      <w:bookmarkStart w:id="3880" w:name="_Toc290992031"/>
      <w:bookmarkStart w:id="3881" w:name="_Toc290992223"/>
      <w:bookmarkStart w:id="3882" w:name="_Toc290992414"/>
      <w:bookmarkStart w:id="3883" w:name="_Toc290992604"/>
      <w:bookmarkStart w:id="3884" w:name="_Toc290994790"/>
      <w:bookmarkStart w:id="3885" w:name="_Toc319509873"/>
      <w:bookmarkStart w:id="3886" w:name="_Toc319510747"/>
      <w:bookmarkStart w:id="3887" w:name="_Toc319511181"/>
      <w:bookmarkStart w:id="3888" w:name="_Toc319511615"/>
      <w:bookmarkStart w:id="3889" w:name="_Toc319512049"/>
      <w:bookmarkStart w:id="3890" w:name="_Toc319512485"/>
      <w:bookmarkStart w:id="3891" w:name="_Toc319512921"/>
      <w:bookmarkStart w:id="3892" w:name="_Toc319513358"/>
      <w:bookmarkStart w:id="3893" w:name="_Toc319518632"/>
      <w:bookmarkStart w:id="3894" w:name="_Toc319519170"/>
      <w:bookmarkStart w:id="3895" w:name="_Toc319586807"/>
      <w:bookmarkStart w:id="3896" w:name="_Toc319587915"/>
      <w:bookmarkStart w:id="3897" w:name="_Toc319588560"/>
      <w:bookmarkStart w:id="3898" w:name="_Toc319589205"/>
      <w:bookmarkStart w:id="3899" w:name="_Toc319589850"/>
      <w:bookmarkStart w:id="3900" w:name="_Toc319590495"/>
      <w:bookmarkStart w:id="3901" w:name="_Toc319591146"/>
      <w:bookmarkStart w:id="3902" w:name="_Toc319591791"/>
      <w:bookmarkStart w:id="3903" w:name="_Toc319592436"/>
      <w:bookmarkStart w:id="3904" w:name="_Toc319593081"/>
      <w:bookmarkStart w:id="3905" w:name="_Toc319593726"/>
      <w:bookmarkStart w:id="3906" w:name="_Toc319594371"/>
      <w:bookmarkStart w:id="3907" w:name="_Toc319595016"/>
      <w:bookmarkStart w:id="3908" w:name="_Toc319595661"/>
      <w:bookmarkStart w:id="3909" w:name="_Toc319596300"/>
      <w:bookmarkStart w:id="3910" w:name="_Toc319596939"/>
      <w:bookmarkStart w:id="3911" w:name="_Toc319597577"/>
      <w:bookmarkStart w:id="3912" w:name="_Toc319598215"/>
      <w:bookmarkStart w:id="3913" w:name="_Toc319598849"/>
      <w:bookmarkStart w:id="3914" w:name="_Toc319599482"/>
      <w:bookmarkStart w:id="3915" w:name="_Toc319600120"/>
      <w:bookmarkStart w:id="3916" w:name="_Toc319600753"/>
      <w:bookmarkStart w:id="3917" w:name="_Toc319601383"/>
      <w:bookmarkStart w:id="3918" w:name="_Toc319602020"/>
      <w:bookmarkStart w:id="3919" w:name="_Toc319595332"/>
      <w:bookmarkStart w:id="3920" w:name="_Toc319921083"/>
      <w:bookmarkStart w:id="3921" w:name="_Toc319921702"/>
      <w:bookmarkStart w:id="3922" w:name="_Toc320109784"/>
      <w:bookmarkStart w:id="3923" w:name="_Toc320110079"/>
      <w:bookmarkStart w:id="3924" w:name="_Toc320110373"/>
      <w:bookmarkStart w:id="3925" w:name="_Toc319509874"/>
      <w:bookmarkStart w:id="3926" w:name="_Toc319510748"/>
      <w:bookmarkStart w:id="3927" w:name="_Toc319511182"/>
      <w:bookmarkStart w:id="3928" w:name="_Toc319511616"/>
      <w:bookmarkStart w:id="3929" w:name="_Toc319512050"/>
      <w:bookmarkStart w:id="3930" w:name="_Toc319512486"/>
      <w:bookmarkStart w:id="3931" w:name="_Toc319512922"/>
      <w:bookmarkStart w:id="3932" w:name="_Toc319513359"/>
      <w:bookmarkStart w:id="3933" w:name="_Toc319518633"/>
      <w:bookmarkStart w:id="3934" w:name="_Toc319519171"/>
      <w:bookmarkStart w:id="3935" w:name="_Toc319586808"/>
      <w:bookmarkStart w:id="3936" w:name="_Toc319587916"/>
      <w:bookmarkStart w:id="3937" w:name="_Toc319588561"/>
      <w:bookmarkStart w:id="3938" w:name="_Toc319589206"/>
      <w:bookmarkStart w:id="3939" w:name="_Toc319589851"/>
      <w:bookmarkStart w:id="3940" w:name="_Toc319590496"/>
      <w:bookmarkStart w:id="3941" w:name="_Toc319591147"/>
      <w:bookmarkStart w:id="3942" w:name="_Toc319591792"/>
      <w:bookmarkStart w:id="3943" w:name="_Toc319592437"/>
      <w:bookmarkStart w:id="3944" w:name="_Toc319593082"/>
      <w:bookmarkStart w:id="3945" w:name="_Toc319593727"/>
      <w:bookmarkStart w:id="3946" w:name="_Toc319594372"/>
      <w:bookmarkStart w:id="3947" w:name="_Toc319595017"/>
      <w:bookmarkStart w:id="3948" w:name="_Toc319595662"/>
      <w:bookmarkStart w:id="3949" w:name="_Toc319596301"/>
      <w:bookmarkStart w:id="3950" w:name="_Toc319596940"/>
      <w:bookmarkStart w:id="3951" w:name="_Toc319597578"/>
      <w:bookmarkStart w:id="3952" w:name="_Toc319598216"/>
      <w:bookmarkStart w:id="3953" w:name="_Toc319598850"/>
      <w:bookmarkStart w:id="3954" w:name="_Toc319599483"/>
      <w:bookmarkStart w:id="3955" w:name="_Toc319600121"/>
      <w:bookmarkStart w:id="3956" w:name="_Toc319600754"/>
      <w:bookmarkStart w:id="3957" w:name="_Toc319601384"/>
      <w:bookmarkStart w:id="3958" w:name="_Toc319602021"/>
      <w:bookmarkStart w:id="3959" w:name="_Toc319595333"/>
      <w:bookmarkStart w:id="3960" w:name="_Toc319921084"/>
      <w:bookmarkStart w:id="3961" w:name="_Toc319921703"/>
      <w:bookmarkStart w:id="3962" w:name="_Toc320109785"/>
      <w:bookmarkStart w:id="3963" w:name="_Toc320110080"/>
      <w:bookmarkStart w:id="3964" w:name="_Toc320110374"/>
      <w:bookmarkStart w:id="3965" w:name="_Toc319509875"/>
      <w:bookmarkStart w:id="3966" w:name="_Toc319510749"/>
      <w:bookmarkStart w:id="3967" w:name="_Toc319511183"/>
      <w:bookmarkStart w:id="3968" w:name="_Toc319511617"/>
      <w:bookmarkStart w:id="3969" w:name="_Toc319512051"/>
      <w:bookmarkStart w:id="3970" w:name="_Toc319512487"/>
      <w:bookmarkStart w:id="3971" w:name="_Toc319512923"/>
      <w:bookmarkStart w:id="3972" w:name="_Toc319513360"/>
      <w:bookmarkStart w:id="3973" w:name="_Toc319518634"/>
      <w:bookmarkStart w:id="3974" w:name="_Toc319519172"/>
      <w:bookmarkStart w:id="3975" w:name="_Toc319586809"/>
      <w:bookmarkStart w:id="3976" w:name="_Toc319587917"/>
      <w:bookmarkStart w:id="3977" w:name="_Toc319588562"/>
      <w:bookmarkStart w:id="3978" w:name="_Toc319589207"/>
      <w:bookmarkStart w:id="3979" w:name="_Toc319589852"/>
      <w:bookmarkStart w:id="3980" w:name="_Toc319590497"/>
      <w:bookmarkStart w:id="3981" w:name="_Toc319591148"/>
      <w:bookmarkStart w:id="3982" w:name="_Toc319591793"/>
      <w:bookmarkStart w:id="3983" w:name="_Toc319592438"/>
      <w:bookmarkStart w:id="3984" w:name="_Toc319593083"/>
      <w:bookmarkStart w:id="3985" w:name="_Toc319593728"/>
      <w:bookmarkStart w:id="3986" w:name="_Toc319594373"/>
      <w:bookmarkStart w:id="3987" w:name="_Toc319595018"/>
      <w:bookmarkStart w:id="3988" w:name="_Toc319595663"/>
      <w:bookmarkStart w:id="3989" w:name="_Toc319596302"/>
      <w:bookmarkStart w:id="3990" w:name="_Toc319596941"/>
      <w:bookmarkStart w:id="3991" w:name="_Toc319597579"/>
      <w:bookmarkStart w:id="3992" w:name="_Toc319598217"/>
      <w:bookmarkStart w:id="3993" w:name="_Toc319598851"/>
      <w:bookmarkStart w:id="3994" w:name="_Toc319599484"/>
      <w:bookmarkStart w:id="3995" w:name="_Toc319600122"/>
      <w:bookmarkStart w:id="3996" w:name="_Toc319600755"/>
      <w:bookmarkStart w:id="3997" w:name="_Toc319601385"/>
      <w:bookmarkStart w:id="3998" w:name="_Toc319602022"/>
      <w:bookmarkStart w:id="3999" w:name="_Toc319595335"/>
      <w:bookmarkStart w:id="4000" w:name="_Toc319921085"/>
      <w:bookmarkStart w:id="4001" w:name="_Toc319921704"/>
      <w:bookmarkStart w:id="4002" w:name="_Toc320109786"/>
      <w:bookmarkStart w:id="4003" w:name="_Toc320110081"/>
      <w:bookmarkStart w:id="4004" w:name="_Toc320110375"/>
      <w:bookmarkStart w:id="4005" w:name="_Toc319509876"/>
      <w:bookmarkStart w:id="4006" w:name="_Toc319510750"/>
      <w:bookmarkStart w:id="4007" w:name="_Toc319511184"/>
      <w:bookmarkStart w:id="4008" w:name="_Toc319511618"/>
      <w:bookmarkStart w:id="4009" w:name="_Toc319512052"/>
      <w:bookmarkStart w:id="4010" w:name="_Toc319512488"/>
      <w:bookmarkStart w:id="4011" w:name="_Toc319512924"/>
      <w:bookmarkStart w:id="4012" w:name="_Toc319513361"/>
      <w:bookmarkStart w:id="4013" w:name="_Toc319518635"/>
      <w:bookmarkStart w:id="4014" w:name="_Toc319519173"/>
      <w:bookmarkStart w:id="4015" w:name="_Toc319586810"/>
      <w:bookmarkStart w:id="4016" w:name="_Toc319587918"/>
      <w:bookmarkStart w:id="4017" w:name="_Toc319588563"/>
      <w:bookmarkStart w:id="4018" w:name="_Toc319589208"/>
      <w:bookmarkStart w:id="4019" w:name="_Toc319589853"/>
      <w:bookmarkStart w:id="4020" w:name="_Toc319590498"/>
      <w:bookmarkStart w:id="4021" w:name="_Toc319591149"/>
      <w:bookmarkStart w:id="4022" w:name="_Toc319591794"/>
      <w:bookmarkStart w:id="4023" w:name="_Toc319592439"/>
      <w:bookmarkStart w:id="4024" w:name="_Toc319593084"/>
      <w:bookmarkStart w:id="4025" w:name="_Toc319593729"/>
      <w:bookmarkStart w:id="4026" w:name="_Toc319594374"/>
      <w:bookmarkStart w:id="4027" w:name="_Toc319595019"/>
      <w:bookmarkStart w:id="4028" w:name="_Toc319595664"/>
      <w:bookmarkStart w:id="4029" w:name="_Toc319596303"/>
      <w:bookmarkStart w:id="4030" w:name="_Toc319596942"/>
      <w:bookmarkStart w:id="4031" w:name="_Toc319597580"/>
      <w:bookmarkStart w:id="4032" w:name="_Toc319598218"/>
      <w:bookmarkStart w:id="4033" w:name="_Toc319598852"/>
      <w:bookmarkStart w:id="4034" w:name="_Toc319599485"/>
      <w:bookmarkStart w:id="4035" w:name="_Toc319600123"/>
      <w:bookmarkStart w:id="4036" w:name="_Toc319600756"/>
      <w:bookmarkStart w:id="4037" w:name="_Toc319601386"/>
      <w:bookmarkStart w:id="4038" w:name="_Toc319602023"/>
      <w:bookmarkStart w:id="4039" w:name="_Toc319595336"/>
      <w:bookmarkStart w:id="4040" w:name="_Toc319921086"/>
      <w:bookmarkStart w:id="4041" w:name="_Toc319921705"/>
      <w:bookmarkStart w:id="4042" w:name="_Toc320109787"/>
      <w:bookmarkStart w:id="4043" w:name="_Toc320110082"/>
      <w:bookmarkStart w:id="4044" w:name="_Toc320110376"/>
      <w:bookmarkStart w:id="4045" w:name="_Toc319509877"/>
      <w:bookmarkStart w:id="4046" w:name="_Toc319510751"/>
      <w:bookmarkStart w:id="4047" w:name="_Toc319511185"/>
      <w:bookmarkStart w:id="4048" w:name="_Toc319511619"/>
      <w:bookmarkStart w:id="4049" w:name="_Toc319512053"/>
      <w:bookmarkStart w:id="4050" w:name="_Toc319512489"/>
      <w:bookmarkStart w:id="4051" w:name="_Toc319512925"/>
      <w:bookmarkStart w:id="4052" w:name="_Toc319513362"/>
      <w:bookmarkStart w:id="4053" w:name="_Toc319518636"/>
      <w:bookmarkStart w:id="4054" w:name="_Toc319519174"/>
      <w:bookmarkStart w:id="4055" w:name="_Toc319586811"/>
      <w:bookmarkStart w:id="4056" w:name="_Toc319587919"/>
      <w:bookmarkStart w:id="4057" w:name="_Toc319588564"/>
      <w:bookmarkStart w:id="4058" w:name="_Toc319589209"/>
      <w:bookmarkStart w:id="4059" w:name="_Toc319589854"/>
      <w:bookmarkStart w:id="4060" w:name="_Toc319590499"/>
      <w:bookmarkStart w:id="4061" w:name="_Toc319591150"/>
      <w:bookmarkStart w:id="4062" w:name="_Toc319591795"/>
      <w:bookmarkStart w:id="4063" w:name="_Toc319592440"/>
      <w:bookmarkStart w:id="4064" w:name="_Toc319593085"/>
      <w:bookmarkStart w:id="4065" w:name="_Toc319593730"/>
      <w:bookmarkStart w:id="4066" w:name="_Toc319594375"/>
      <w:bookmarkStart w:id="4067" w:name="_Toc319595020"/>
      <w:bookmarkStart w:id="4068" w:name="_Toc319595665"/>
      <w:bookmarkStart w:id="4069" w:name="_Toc319596304"/>
      <w:bookmarkStart w:id="4070" w:name="_Toc319596943"/>
      <w:bookmarkStart w:id="4071" w:name="_Toc319597581"/>
      <w:bookmarkStart w:id="4072" w:name="_Toc319598219"/>
      <w:bookmarkStart w:id="4073" w:name="_Toc319598853"/>
      <w:bookmarkStart w:id="4074" w:name="_Toc319599486"/>
      <w:bookmarkStart w:id="4075" w:name="_Toc319600124"/>
      <w:bookmarkStart w:id="4076" w:name="_Toc319600757"/>
      <w:bookmarkStart w:id="4077" w:name="_Toc319601387"/>
      <w:bookmarkStart w:id="4078" w:name="_Toc319602024"/>
      <w:bookmarkStart w:id="4079" w:name="_Toc319595337"/>
      <w:bookmarkStart w:id="4080" w:name="_Toc319921087"/>
      <w:bookmarkStart w:id="4081" w:name="_Toc319921706"/>
      <w:bookmarkStart w:id="4082" w:name="_Toc320109788"/>
      <w:bookmarkStart w:id="4083" w:name="_Toc320110083"/>
      <w:bookmarkStart w:id="4084" w:name="_Toc320110377"/>
      <w:bookmarkStart w:id="4085" w:name="_Toc319509878"/>
      <w:bookmarkStart w:id="4086" w:name="_Toc319510752"/>
      <w:bookmarkStart w:id="4087" w:name="_Toc319511186"/>
      <w:bookmarkStart w:id="4088" w:name="_Toc319511620"/>
      <w:bookmarkStart w:id="4089" w:name="_Toc319512054"/>
      <w:bookmarkStart w:id="4090" w:name="_Toc319512490"/>
      <w:bookmarkStart w:id="4091" w:name="_Toc319512926"/>
      <w:bookmarkStart w:id="4092" w:name="_Toc319513363"/>
      <w:bookmarkStart w:id="4093" w:name="_Toc319518637"/>
      <w:bookmarkStart w:id="4094" w:name="_Toc319519175"/>
      <w:bookmarkStart w:id="4095" w:name="_Toc319586812"/>
      <w:bookmarkStart w:id="4096" w:name="_Toc319587920"/>
      <w:bookmarkStart w:id="4097" w:name="_Toc319588565"/>
      <w:bookmarkStart w:id="4098" w:name="_Toc319589210"/>
      <w:bookmarkStart w:id="4099" w:name="_Toc319589855"/>
      <w:bookmarkStart w:id="4100" w:name="_Toc319590500"/>
      <w:bookmarkStart w:id="4101" w:name="_Toc319591151"/>
      <w:bookmarkStart w:id="4102" w:name="_Toc319591796"/>
      <w:bookmarkStart w:id="4103" w:name="_Toc319592441"/>
      <w:bookmarkStart w:id="4104" w:name="_Toc319593086"/>
      <w:bookmarkStart w:id="4105" w:name="_Toc319593731"/>
      <w:bookmarkStart w:id="4106" w:name="_Toc319594376"/>
      <w:bookmarkStart w:id="4107" w:name="_Toc319595021"/>
      <w:bookmarkStart w:id="4108" w:name="_Toc319595666"/>
      <w:bookmarkStart w:id="4109" w:name="_Toc319596305"/>
      <w:bookmarkStart w:id="4110" w:name="_Toc319596944"/>
      <w:bookmarkStart w:id="4111" w:name="_Toc319597582"/>
      <w:bookmarkStart w:id="4112" w:name="_Toc319598220"/>
      <w:bookmarkStart w:id="4113" w:name="_Toc319598854"/>
      <w:bookmarkStart w:id="4114" w:name="_Toc319599487"/>
      <w:bookmarkStart w:id="4115" w:name="_Toc319600125"/>
      <w:bookmarkStart w:id="4116" w:name="_Toc319600758"/>
      <w:bookmarkStart w:id="4117" w:name="_Toc319601388"/>
      <w:bookmarkStart w:id="4118" w:name="_Toc319602025"/>
      <w:bookmarkStart w:id="4119" w:name="_Toc319595338"/>
      <w:bookmarkStart w:id="4120" w:name="_Toc319921088"/>
      <w:bookmarkStart w:id="4121" w:name="_Toc319921707"/>
      <w:bookmarkStart w:id="4122" w:name="_Toc320109789"/>
      <w:bookmarkStart w:id="4123" w:name="_Toc320110084"/>
      <w:bookmarkStart w:id="4124" w:name="_Toc320110378"/>
      <w:bookmarkStart w:id="4125" w:name="_Toc319509879"/>
      <w:bookmarkStart w:id="4126" w:name="_Toc319510753"/>
      <w:bookmarkStart w:id="4127" w:name="_Toc319511187"/>
      <w:bookmarkStart w:id="4128" w:name="_Toc319511621"/>
      <w:bookmarkStart w:id="4129" w:name="_Toc319512055"/>
      <w:bookmarkStart w:id="4130" w:name="_Toc319512491"/>
      <w:bookmarkStart w:id="4131" w:name="_Toc319512927"/>
      <w:bookmarkStart w:id="4132" w:name="_Toc319513364"/>
      <w:bookmarkStart w:id="4133" w:name="_Toc319518638"/>
      <w:bookmarkStart w:id="4134" w:name="_Toc319519176"/>
      <w:bookmarkStart w:id="4135" w:name="_Toc319586813"/>
      <w:bookmarkStart w:id="4136" w:name="_Toc319587921"/>
      <w:bookmarkStart w:id="4137" w:name="_Toc319588566"/>
      <w:bookmarkStart w:id="4138" w:name="_Toc319589211"/>
      <w:bookmarkStart w:id="4139" w:name="_Toc319589856"/>
      <w:bookmarkStart w:id="4140" w:name="_Toc319590501"/>
      <w:bookmarkStart w:id="4141" w:name="_Toc319591152"/>
      <w:bookmarkStart w:id="4142" w:name="_Toc319591797"/>
      <w:bookmarkStart w:id="4143" w:name="_Toc319592442"/>
      <w:bookmarkStart w:id="4144" w:name="_Toc319593087"/>
      <w:bookmarkStart w:id="4145" w:name="_Toc319593732"/>
      <w:bookmarkStart w:id="4146" w:name="_Toc319594377"/>
      <w:bookmarkStart w:id="4147" w:name="_Toc319595022"/>
      <w:bookmarkStart w:id="4148" w:name="_Toc319595667"/>
      <w:bookmarkStart w:id="4149" w:name="_Toc319596306"/>
      <w:bookmarkStart w:id="4150" w:name="_Toc319596945"/>
      <w:bookmarkStart w:id="4151" w:name="_Toc319597583"/>
      <w:bookmarkStart w:id="4152" w:name="_Toc319598221"/>
      <w:bookmarkStart w:id="4153" w:name="_Toc319598855"/>
      <w:bookmarkStart w:id="4154" w:name="_Toc319599488"/>
      <w:bookmarkStart w:id="4155" w:name="_Toc319600126"/>
      <w:bookmarkStart w:id="4156" w:name="_Toc319600759"/>
      <w:bookmarkStart w:id="4157" w:name="_Toc319601389"/>
      <w:bookmarkStart w:id="4158" w:name="_Toc319602026"/>
      <w:bookmarkStart w:id="4159" w:name="_Toc319595339"/>
      <w:bookmarkStart w:id="4160" w:name="_Toc319921089"/>
      <w:bookmarkStart w:id="4161" w:name="_Toc319921708"/>
      <w:bookmarkStart w:id="4162" w:name="_Toc320109790"/>
      <w:bookmarkStart w:id="4163" w:name="_Toc320110085"/>
      <w:bookmarkStart w:id="4164" w:name="_Toc320110379"/>
      <w:bookmarkStart w:id="4165" w:name="_Toc319509880"/>
      <w:bookmarkStart w:id="4166" w:name="_Toc319510754"/>
      <w:bookmarkStart w:id="4167" w:name="_Toc319511188"/>
      <w:bookmarkStart w:id="4168" w:name="_Toc319511622"/>
      <w:bookmarkStart w:id="4169" w:name="_Toc319512056"/>
      <w:bookmarkStart w:id="4170" w:name="_Toc319512492"/>
      <w:bookmarkStart w:id="4171" w:name="_Toc319512928"/>
      <w:bookmarkStart w:id="4172" w:name="_Toc319513365"/>
      <w:bookmarkStart w:id="4173" w:name="_Toc319518639"/>
      <w:bookmarkStart w:id="4174" w:name="_Toc319519177"/>
      <w:bookmarkStart w:id="4175" w:name="_Toc319586814"/>
      <w:bookmarkStart w:id="4176" w:name="_Toc319587922"/>
      <w:bookmarkStart w:id="4177" w:name="_Toc319588567"/>
      <w:bookmarkStart w:id="4178" w:name="_Toc319589212"/>
      <w:bookmarkStart w:id="4179" w:name="_Toc319589857"/>
      <w:bookmarkStart w:id="4180" w:name="_Toc319590502"/>
      <w:bookmarkStart w:id="4181" w:name="_Toc319591153"/>
      <w:bookmarkStart w:id="4182" w:name="_Toc319591798"/>
      <w:bookmarkStart w:id="4183" w:name="_Toc319592443"/>
      <w:bookmarkStart w:id="4184" w:name="_Toc319593088"/>
      <w:bookmarkStart w:id="4185" w:name="_Toc319593733"/>
      <w:bookmarkStart w:id="4186" w:name="_Toc319594378"/>
      <w:bookmarkStart w:id="4187" w:name="_Toc319595023"/>
      <w:bookmarkStart w:id="4188" w:name="_Toc319595668"/>
      <w:bookmarkStart w:id="4189" w:name="_Toc319596307"/>
      <w:bookmarkStart w:id="4190" w:name="_Toc319596946"/>
      <w:bookmarkStart w:id="4191" w:name="_Toc319597584"/>
      <w:bookmarkStart w:id="4192" w:name="_Toc319598222"/>
      <w:bookmarkStart w:id="4193" w:name="_Toc319598856"/>
      <w:bookmarkStart w:id="4194" w:name="_Toc319599489"/>
      <w:bookmarkStart w:id="4195" w:name="_Toc319600127"/>
      <w:bookmarkStart w:id="4196" w:name="_Toc319600760"/>
      <w:bookmarkStart w:id="4197" w:name="_Toc319601390"/>
      <w:bookmarkStart w:id="4198" w:name="_Toc319602027"/>
      <w:bookmarkStart w:id="4199" w:name="_Toc319595340"/>
      <w:bookmarkStart w:id="4200" w:name="_Toc319921090"/>
      <w:bookmarkStart w:id="4201" w:name="_Toc319921709"/>
      <w:bookmarkStart w:id="4202" w:name="_Toc320109791"/>
      <w:bookmarkStart w:id="4203" w:name="_Toc320110086"/>
      <w:bookmarkStart w:id="4204" w:name="_Toc320110380"/>
      <w:bookmarkStart w:id="4205" w:name="_Toc319509881"/>
      <w:bookmarkStart w:id="4206" w:name="_Toc319510755"/>
      <w:bookmarkStart w:id="4207" w:name="_Toc319511189"/>
      <w:bookmarkStart w:id="4208" w:name="_Toc319511623"/>
      <w:bookmarkStart w:id="4209" w:name="_Toc319512057"/>
      <w:bookmarkStart w:id="4210" w:name="_Toc319512493"/>
      <w:bookmarkStart w:id="4211" w:name="_Toc319512929"/>
      <w:bookmarkStart w:id="4212" w:name="_Toc319513366"/>
      <w:bookmarkStart w:id="4213" w:name="_Toc319518640"/>
      <w:bookmarkStart w:id="4214" w:name="_Toc319519178"/>
      <w:bookmarkStart w:id="4215" w:name="_Toc319586815"/>
      <w:bookmarkStart w:id="4216" w:name="_Toc319587923"/>
      <w:bookmarkStart w:id="4217" w:name="_Toc319588568"/>
      <w:bookmarkStart w:id="4218" w:name="_Toc319589213"/>
      <w:bookmarkStart w:id="4219" w:name="_Toc319589858"/>
      <w:bookmarkStart w:id="4220" w:name="_Toc319590503"/>
      <w:bookmarkStart w:id="4221" w:name="_Toc319591154"/>
      <w:bookmarkStart w:id="4222" w:name="_Toc319591799"/>
      <w:bookmarkStart w:id="4223" w:name="_Toc319592444"/>
      <w:bookmarkStart w:id="4224" w:name="_Toc319593089"/>
      <w:bookmarkStart w:id="4225" w:name="_Toc319593734"/>
      <w:bookmarkStart w:id="4226" w:name="_Toc319594379"/>
      <w:bookmarkStart w:id="4227" w:name="_Toc319595024"/>
      <w:bookmarkStart w:id="4228" w:name="_Toc319595669"/>
      <w:bookmarkStart w:id="4229" w:name="_Toc319596308"/>
      <w:bookmarkStart w:id="4230" w:name="_Toc319596947"/>
      <w:bookmarkStart w:id="4231" w:name="_Toc319597585"/>
      <w:bookmarkStart w:id="4232" w:name="_Toc319598223"/>
      <w:bookmarkStart w:id="4233" w:name="_Toc319598857"/>
      <w:bookmarkStart w:id="4234" w:name="_Toc319599490"/>
      <w:bookmarkStart w:id="4235" w:name="_Toc319600128"/>
      <w:bookmarkStart w:id="4236" w:name="_Toc319600761"/>
      <w:bookmarkStart w:id="4237" w:name="_Toc319601391"/>
      <w:bookmarkStart w:id="4238" w:name="_Toc319602028"/>
      <w:bookmarkStart w:id="4239" w:name="_Toc319595347"/>
      <w:bookmarkStart w:id="4240" w:name="_Toc319921091"/>
      <w:bookmarkStart w:id="4241" w:name="_Toc319921710"/>
      <w:bookmarkStart w:id="4242" w:name="_Toc320109792"/>
      <w:bookmarkStart w:id="4243" w:name="_Toc320110087"/>
      <w:bookmarkStart w:id="4244" w:name="_Toc320110381"/>
      <w:bookmarkStart w:id="4245" w:name="_Toc319509882"/>
      <w:bookmarkStart w:id="4246" w:name="_Toc319510756"/>
      <w:bookmarkStart w:id="4247" w:name="_Toc319511190"/>
      <w:bookmarkStart w:id="4248" w:name="_Toc319511624"/>
      <w:bookmarkStart w:id="4249" w:name="_Toc319512058"/>
      <w:bookmarkStart w:id="4250" w:name="_Toc319512494"/>
      <w:bookmarkStart w:id="4251" w:name="_Toc319512930"/>
      <w:bookmarkStart w:id="4252" w:name="_Toc319513367"/>
      <w:bookmarkStart w:id="4253" w:name="_Toc319518641"/>
      <w:bookmarkStart w:id="4254" w:name="_Toc319519179"/>
      <w:bookmarkStart w:id="4255" w:name="_Toc319586816"/>
      <w:bookmarkStart w:id="4256" w:name="_Toc319587924"/>
      <w:bookmarkStart w:id="4257" w:name="_Toc319588569"/>
      <w:bookmarkStart w:id="4258" w:name="_Toc319589214"/>
      <w:bookmarkStart w:id="4259" w:name="_Toc319589859"/>
      <w:bookmarkStart w:id="4260" w:name="_Toc319590504"/>
      <w:bookmarkStart w:id="4261" w:name="_Toc319591155"/>
      <w:bookmarkStart w:id="4262" w:name="_Toc319591800"/>
      <w:bookmarkStart w:id="4263" w:name="_Toc319592445"/>
      <w:bookmarkStart w:id="4264" w:name="_Toc319593090"/>
      <w:bookmarkStart w:id="4265" w:name="_Toc319593735"/>
      <w:bookmarkStart w:id="4266" w:name="_Toc319594380"/>
      <w:bookmarkStart w:id="4267" w:name="_Toc319595025"/>
      <w:bookmarkStart w:id="4268" w:name="_Toc319595670"/>
      <w:bookmarkStart w:id="4269" w:name="_Toc319596309"/>
      <w:bookmarkStart w:id="4270" w:name="_Toc319596948"/>
      <w:bookmarkStart w:id="4271" w:name="_Toc319597586"/>
      <w:bookmarkStart w:id="4272" w:name="_Toc319598224"/>
      <w:bookmarkStart w:id="4273" w:name="_Toc319598858"/>
      <w:bookmarkStart w:id="4274" w:name="_Toc319599491"/>
      <w:bookmarkStart w:id="4275" w:name="_Toc319600129"/>
      <w:bookmarkStart w:id="4276" w:name="_Toc319600762"/>
      <w:bookmarkStart w:id="4277" w:name="_Toc319601392"/>
      <w:bookmarkStart w:id="4278" w:name="_Toc319602029"/>
      <w:bookmarkStart w:id="4279" w:name="_Toc319595350"/>
      <w:bookmarkStart w:id="4280" w:name="_Toc319921092"/>
      <w:bookmarkStart w:id="4281" w:name="_Toc319921711"/>
      <w:bookmarkStart w:id="4282" w:name="_Toc320109793"/>
      <w:bookmarkStart w:id="4283" w:name="_Toc320110088"/>
      <w:bookmarkStart w:id="4284" w:name="_Toc320110382"/>
      <w:bookmarkStart w:id="4285" w:name="_Toc319509883"/>
      <w:bookmarkStart w:id="4286" w:name="_Toc319510757"/>
      <w:bookmarkStart w:id="4287" w:name="_Toc319511191"/>
      <w:bookmarkStart w:id="4288" w:name="_Toc319511625"/>
      <w:bookmarkStart w:id="4289" w:name="_Toc319512059"/>
      <w:bookmarkStart w:id="4290" w:name="_Toc319512495"/>
      <w:bookmarkStart w:id="4291" w:name="_Toc319512931"/>
      <w:bookmarkStart w:id="4292" w:name="_Toc319513368"/>
      <w:bookmarkStart w:id="4293" w:name="_Toc319518642"/>
      <w:bookmarkStart w:id="4294" w:name="_Toc319519180"/>
      <w:bookmarkStart w:id="4295" w:name="_Toc319586817"/>
      <w:bookmarkStart w:id="4296" w:name="_Toc319587925"/>
      <w:bookmarkStart w:id="4297" w:name="_Toc319588570"/>
      <w:bookmarkStart w:id="4298" w:name="_Toc319589215"/>
      <w:bookmarkStart w:id="4299" w:name="_Toc319589860"/>
      <w:bookmarkStart w:id="4300" w:name="_Toc319590505"/>
      <w:bookmarkStart w:id="4301" w:name="_Toc319591156"/>
      <w:bookmarkStart w:id="4302" w:name="_Toc319591801"/>
      <w:bookmarkStart w:id="4303" w:name="_Toc319592446"/>
      <w:bookmarkStart w:id="4304" w:name="_Toc319593091"/>
      <w:bookmarkStart w:id="4305" w:name="_Toc319593736"/>
      <w:bookmarkStart w:id="4306" w:name="_Toc319594381"/>
      <w:bookmarkStart w:id="4307" w:name="_Toc319595026"/>
      <w:bookmarkStart w:id="4308" w:name="_Toc319595671"/>
      <w:bookmarkStart w:id="4309" w:name="_Toc319596310"/>
      <w:bookmarkStart w:id="4310" w:name="_Toc319596949"/>
      <w:bookmarkStart w:id="4311" w:name="_Toc319597587"/>
      <w:bookmarkStart w:id="4312" w:name="_Toc319598225"/>
      <w:bookmarkStart w:id="4313" w:name="_Toc319598859"/>
      <w:bookmarkStart w:id="4314" w:name="_Toc319599492"/>
      <w:bookmarkStart w:id="4315" w:name="_Toc319600130"/>
      <w:bookmarkStart w:id="4316" w:name="_Toc319600763"/>
      <w:bookmarkStart w:id="4317" w:name="_Toc319601393"/>
      <w:bookmarkStart w:id="4318" w:name="_Toc319602030"/>
      <w:bookmarkStart w:id="4319" w:name="_Toc319595352"/>
      <w:bookmarkStart w:id="4320" w:name="_Toc319921093"/>
      <w:bookmarkStart w:id="4321" w:name="_Toc319921712"/>
      <w:bookmarkStart w:id="4322" w:name="_Toc320109794"/>
      <w:bookmarkStart w:id="4323" w:name="_Toc320110089"/>
      <w:bookmarkStart w:id="4324" w:name="_Toc320110383"/>
      <w:bookmarkStart w:id="4325" w:name="_Toc319509884"/>
      <w:bookmarkStart w:id="4326" w:name="_Toc319510758"/>
      <w:bookmarkStart w:id="4327" w:name="_Toc319511192"/>
      <w:bookmarkStart w:id="4328" w:name="_Toc319511626"/>
      <w:bookmarkStart w:id="4329" w:name="_Toc319512060"/>
      <w:bookmarkStart w:id="4330" w:name="_Toc319512496"/>
      <w:bookmarkStart w:id="4331" w:name="_Toc319512932"/>
      <w:bookmarkStart w:id="4332" w:name="_Toc319513369"/>
      <w:bookmarkStart w:id="4333" w:name="_Toc319518643"/>
      <w:bookmarkStart w:id="4334" w:name="_Toc319519181"/>
      <w:bookmarkStart w:id="4335" w:name="_Toc319586818"/>
      <w:bookmarkStart w:id="4336" w:name="_Toc319587926"/>
      <w:bookmarkStart w:id="4337" w:name="_Toc319588571"/>
      <w:bookmarkStart w:id="4338" w:name="_Toc319589216"/>
      <w:bookmarkStart w:id="4339" w:name="_Toc319589861"/>
      <w:bookmarkStart w:id="4340" w:name="_Toc319590506"/>
      <w:bookmarkStart w:id="4341" w:name="_Toc319591157"/>
      <w:bookmarkStart w:id="4342" w:name="_Toc319591802"/>
      <w:bookmarkStart w:id="4343" w:name="_Toc319592447"/>
      <w:bookmarkStart w:id="4344" w:name="_Toc319593092"/>
      <w:bookmarkStart w:id="4345" w:name="_Toc319593737"/>
      <w:bookmarkStart w:id="4346" w:name="_Toc319594382"/>
      <w:bookmarkStart w:id="4347" w:name="_Toc319595027"/>
      <w:bookmarkStart w:id="4348" w:name="_Toc319595672"/>
      <w:bookmarkStart w:id="4349" w:name="_Toc319596311"/>
      <w:bookmarkStart w:id="4350" w:name="_Toc319596950"/>
      <w:bookmarkStart w:id="4351" w:name="_Toc319597588"/>
      <w:bookmarkStart w:id="4352" w:name="_Toc319598226"/>
      <w:bookmarkStart w:id="4353" w:name="_Toc319598860"/>
      <w:bookmarkStart w:id="4354" w:name="_Toc319599493"/>
      <w:bookmarkStart w:id="4355" w:name="_Toc319600131"/>
      <w:bookmarkStart w:id="4356" w:name="_Toc319600764"/>
      <w:bookmarkStart w:id="4357" w:name="_Toc319601394"/>
      <w:bookmarkStart w:id="4358" w:name="_Toc319602031"/>
      <w:bookmarkStart w:id="4359" w:name="_Toc319595353"/>
      <w:bookmarkStart w:id="4360" w:name="_Toc319921094"/>
      <w:bookmarkStart w:id="4361" w:name="_Toc319921713"/>
      <w:bookmarkStart w:id="4362" w:name="_Toc320109795"/>
      <w:bookmarkStart w:id="4363" w:name="_Toc320110090"/>
      <w:bookmarkStart w:id="4364" w:name="_Toc320110384"/>
      <w:bookmarkStart w:id="4365" w:name="_Toc319509885"/>
      <w:bookmarkStart w:id="4366" w:name="_Toc319510759"/>
      <w:bookmarkStart w:id="4367" w:name="_Toc319511193"/>
      <w:bookmarkStart w:id="4368" w:name="_Toc319511627"/>
      <w:bookmarkStart w:id="4369" w:name="_Toc319512061"/>
      <w:bookmarkStart w:id="4370" w:name="_Toc319512497"/>
      <w:bookmarkStart w:id="4371" w:name="_Toc319512933"/>
      <w:bookmarkStart w:id="4372" w:name="_Toc319513370"/>
      <w:bookmarkStart w:id="4373" w:name="_Toc319518644"/>
      <w:bookmarkStart w:id="4374" w:name="_Toc319519182"/>
      <w:bookmarkStart w:id="4375" w:name="_Toc319586819"/>
      <w:bookmarkStart w:id="4376" w:name="_Toc319587927"/>
      <w:bookmarkStart w:id="4377" w:name="_Toc319588572"/>
      <w:bookmarkStart w:id="4378" w:name="_Toc319589217"/>
      <w:bookmarkStart w:id="4379" w:name="_Toc319589862"/>
      <w:bookmarkStart w:id="4380" w:name="_Toc319590507"/>
      <w:bookmarkStart w:id="4381" w:name="_Toc319591158"/>
      <w:bookmarkStart w:id="4382" w:name="_Toc319591803"/>
      <w:bookmarkStart w:id="4383" w:name="_Toc319592448"/>
      <w:bookmarkStart w:id="4384" w:name="_Toc319593093"/>
      <w:bookmarkStart w:id="4385" w:name="_Toc319593738"/>
      <w:bookmarkStart w:id="4386" w:name="_Toc319594383"/>
      <w:bookmarkStart w:id="4387" w:name="_Toc319595028"/>
      <w:bookmarkStart w:id="4388" w:name="_Toc319595673"/>
      <w:bookmarkStart w:id="4389" w:name="_Toc319596312"/>
      <w:bookmarkStart w:id="4390" w:name="_Toc319596951"/>
      <w:bookmarkStart w:id="4391" w:name="_Toc319597589"/>
      <w:bookmarkStart w:id="4392" w:name="_Toc319598227"/>
      <w:bookmarkStart w:id="4393" w:name="_Toc319598861"/>
      <w:bookmarkStart w:id="4394" w:name="_Toc319599494"/>
      <w:bookmarkStart w:id="4395" w:name="_Toc319600132"/>
      <w:bookmarkStart w:id="4396" w:name="_Toc319600765"/>
      <w:bookmarkStart w:id="4397" w:name="_Toc319601395"/>
      <w:bookmarkStart w:id="4398" w:name="_Toc319602032"/>
      <w:bookmarkStart w:id="4399" w:name="_Toc319595354"/>
      <w:bookmarkStart w:id="4400" w:name="_Toc319921095"/>
      <w:bookmarkStart w:id="4401" w:name="_Toc319921714"/>
      <w:bookmarkStart w:id="4402" w:name="_Toc319509886"/>
      <w:bookmarkStart w:id="4403" w:name="_Toc319510760"/>
      <w:bookmarkStart w:id="4404" w:name="_Toc319511194"/>
      <w:bookmarkStart w:id="4405" w:name="_Toc319511628"/>
      <w:bookmarkStart w:id="4406" w:name="_Toc319512062"/>
      <w:bookmarkStart w:id="4407" w:name="_Toc319512498"/>
      <w:bookmarkStart w:id="4408" w:name="_Toc319512934"/>
      <w:bookmarkStart w:id="4409" w:name="_Toc319513371"/>
      <w:bookmarkStart w:id="4410" w:name="_Toc319518645"/>
      <w:bookmarkStart w:id="4411" w:name="_Toc319519183"/>
      <w:bookmarkStart w:id="4412" w:name="_Toc319586820"/>
      <w:bookmarkStart w:id="4413" w:name="_Toc319587928"/>
      <w:bookmarkStart w:id="4414" w:name="_Toc319588573"/>
      <w:bookmarkStart w:id="4415" w:name="_Toc319589218"/>
      <w:bookmarkStart w:id="4416" w:name="_Toc319589863"/>
      <w:bookmarkStart w:id="4417" w:name="_Toc319590508"/>
      <w:bookmarkStart w:id="4418" w:name="_Toc319591159"/>
      <w:bookmarkStart w:id="4419" w:name="_Toc319591804"/>
      <w:bookmarkStart w:id="4420" w:name="_Toc319592449"/>
      <w:bookmarkStart w:id="4421" w:name="_Toc319593094"/>
      <w:bookmarkStart w:id="4422" w:name="_Toc319593739"/>
      <w:bookmarkStart w:id="4423" w:name="_Toc319594384"/>
      <w:bookmarkStart w:id="4424" w:name="_Toc319595029"/>
      <w:bookmarkStart w:id="4425" w:name="_Toc319595674"/>
      <w:bookmarkStart w:id="4426" w:name="_Toc319596313"/>
      <w:bookmarkStart w:id="4427" w:name="_Toc319596952"/>
      <w:bookmarkStart w:id="4428" w:name="_Toc319597590"/>
      <w:bookmarkStart w:id="4429" w:name="_Toc319598228"/>
      <w:bookmarkStart w:id="4430" w:name="_Toc319598862"/>
      <w:bookmarkStart w:id="4431" w:name="_Toc319599495"/>
      <w:bookmarkStart w:id="4432" w:name="_Toc319600133"/>
      <w:bookmarkStart w:id="4433" w:name="_Toc319600766"/>
      <w:bookmarkStart w:id="4434" w:name="_Toc319601396"/>
      <w:bookmarkStart w:id="4435" w:name="_Toc319602033"/>
      <w:bookmarkStart w:id="4436" w:name="_Toc319595355"/>
      <w:bookmarkStart w:id="4437" w:name="_Toc319921096"/>
      <w:bookmarkStart w:id="4438" w:name="_Toc319921715"/>
      <w:bookmarkStart w:id="4439" w:name="_Toc319509887"/>
      <w:bookmarkStart w:id="4440" w:name="_Toc319510761"/>
      <w:bookmarkStart w:id="4441" w:name="_Toc319511195"/>
      <w:bookmarkStart w:id="4442" w:name="_Toc319511629"/>
      <w:bookmarkStart w:id="4443" w:name="_Toc319512063"/>
      <w:bookmarkStart w:id="4444" w:name="_Toc319512499"/>
      <w:bookmarkStart w:id="4445" w:name="_Toc319512935"/>
      <w:bookmarkStart w:id="4446" w:name="_Toc319513372"/>
      <w:bookmarkStart w:id="4447" w:name="_Toc319518646"/>
      <w:bookmarkStart w:id="4448" w:name="_Toc319519184"/>
      <w:bookmarkStart w:id="4449" w:name="_Toc319586821"/>
      <w:bookmarkStart w:id="4450" w:name="_Toc319587929"/>
      <w:bookmarkStart w:id="4451" w:name="_Toc319588574"/>
      <w:bookmarkStart w:id="4452" w:name="_Toc319589219"/>
      <w:bookmarkStart w:id="4453" w:name="_Toc319589864"/>
      <w:bookmarkStart w:id="4454" w:name="_Toc319590509"/>
      <w:bookmarkStart w:id="4455" w:name="_Toc319591160"/>
      <w:bookmarkStart w:id="4456" w:name="_Toc319591805"/>
      <w:bookmarkStart w:id="4457" w:name="_Toc319592450"/>
      <w:bookmarkStart w:id="4458" w:name="_Toc319593095"/>
      <w:bookmarkStart w:id="4459" w:name="_Toc319593740"/>
      <w:bookmarkStart w:id="4460" w:name="_Toc319594385"/>
      <w:bookmarkStart w:id="4461" w:name="_Toc319595030"/>
      <w:bookmarkStart w:id="4462" w:name="_Toc319595675"/>
      <w:bookmarkStart w:id="4463" w:name="_Toc319596314"/>
      <w:bookmarkStart w:id="4464" w:name="_Toc319596953"/>
      <w:bookmarkStart w:id="4465" w:name="_Toc319597591"/>
      <w:bookmarkStart w:id="4466" w:name="_Toc319598229"/>
      <w:bookmarkStart w:id="4467" w:name="_Toc319598863"/>
      <w:bookmarkStart w:id="4468" w:name="_Toc319599496"/>
      <w:bookmarkStart w:id="4469" w:name="_Toc319600134"/>
      <w:bookmarkStart w:id="4470" w:name="_Toc319600767"/>
      <w:bookmarkStart w:id="4471" w:name="_Toc319601397"/>
      <w:bookmarkStart w:id="4472" w:name="_Toc319602034"/>
      <w:bookmarkStart w:id="4473" w:name="_Toc319595356"/>
      <w:bookmarkStart w:id="4474" w:name="_Toc319921097"/>
      <w:bookmarkStart w:id="4475" w:name="_Toc319921716"/>
      <w:bookmarkStart w:id="4476" w:name="_Toc319509888"/>
      <w:bookmarkStart w:id="4477" w:name="_Toc319510762"/>
      <w:bookmarkStart w:id="4478" w:name="_Toc319511196"/>
      <w:bookmarkStart w:id="4479" w:name="_Toc319511630"/>
      <w:bookmarkStart w:id="4480" w:name="_Toc319512064"/>
      <w:bookmarkStart w:id="4481" w:name="_Toc319512500"/>
      <w:bookmarkStart w:id="4482" w:name="_Toc319512936"/>
      <w:bookmarkStart w:id="4483" w:name="_Toc319513373"/>
      <w:bookmarkStart w:id="4484" w:name="_Toc319518647"/>
      <w:bookmarkStart w:id="4485" w:name="_Toc319519185"/>
      <w:bookmarkStart w:id="4486" w:name="_Toc319586822"/>
      <w:bookmarkStart w:id="4487" w:name="_Toc319587930"/>
      <w:bookmarkStart w:id="4488" w:name="_Toc319588575"/>
      <w:bookmarkStart w:id="4489" w:name="_Toc319589220"/>
      <w:bookmarkStart w:id="4490" w:name="_Toc319589865"/>
      <w:bookmarkStart w:id="4491" w:name="_Toc319590510"/>
      <w:bookmarkStart w:id="4492" w:name="_Toc319591161"/>
      <w:bookmarkStart w:id="4493" w:name="_Toc319591806"/>
      <w:bookmarkStart w:id="4494" w:name="_Toc319592451"/>
      <w:bookmarkStart w:id="4495" w:name="_Toc319593096"/>
      <w:bookmarkStart w:id="4496" w:name="_Toc319593741"/>
      <w:bookmarkStart w:id="4497" w:name="_Toc319594386"/>
      <w:bookmarkStart w:id="4498" w:name="_Toc319595031"/>
      <w:bookmarkStart w:id="4499" w:name="_Toc319595676"/>
      <w:bookmarkStart w:id="4500" w:name="_Toc319596315"/>
      <w:bookmarkStart w:id="4501" w:name="_Toc319596954"/>
      <w:bookmarkStart w:id="4502" w:name="_Toc319597592"/>
      <w:bookmarkStart w:id="4503" w:name="_Toc319598230"/>
      <w:bookmarkStart w:id="4504" w:name="_Toc319598864"/>
      <w:bookmarkStart w:id="4505" w:name="_Toc319599497"/>
      <w:bookmarkStart w:id="4506" w:name="_Toc319600135"/>
      <w:bookmarkStart w:id="4507" w:name="_Toc319600768"/>
      <w:bookmarkStart w:id="4508" w:name="_Toc319601398"/>
      <w:bookmarkStart w:id="4509" w:name="_Toc319602035"/>
      <w:bookmarkStart w:id="4510" w:name="_Toc319595357"/>
      <w:bookmarkStart w:id="4511" w:name="_Toc319921098"/>
      <w:bookmarkStart w:id="4512" w:name="_Toc319921717"/>
      <w:bookmarkStart w:id="4513" w:name="_Toc319509889"/>
      <w:bookmarkStart w:id="4514" w:name="_Toc319510763"/>
      <w:bookmarkStart w:id="4515" w:name="_Toc319511197"/>
      <w:bookmarkStart w:id="4516" w:name="_Toc319511631"/>
      <w:bookmarkStart w:id="4517" w:name="_Toc319512065"/>
      <w:bookmarkStart w:id="4518" w:name="_Toc319512501"/>
      <w:bookmarkStart w:id="4519" w:name="_Toc319512937"/>
      <w:bookmarkStart w:id="4520" w:name="_Toc319513374"/>
      <w:bookmarkStart w:id="4521" w:name="_Toc319518648"/>
      <w:bookmarkStart w:id="4522" w:name="_Toc319519186"/>
      <w:bookmarkStart w:id="4523" w:name="_Toc319586823"/>
      <w:bookmarkStart w:id="4524" w:name="_Toc319587931"/>
      <w:bookmarkStart w:id="4525" w:name="_Toc319588576"/>
      <w:bookmarkStart w:id="4526" w:name="_Toc319589221"/>
      <w:bookmarkStart w:id="4527" w:name="_Toc319589866"/>
      <w:bookmarkStart w:id="4528" w:name="_Toc319590511"/>
      <w:bookmarkStart w:id="4529" w:name="_Toc319591162"/>
      <w:bookmarkStart w:id="4530" w:name="_Toc319591807"/>
      <w:bookmarkStart w:id="4531" w:name="_Toc319592452"/>
      <w:bookmarkStart w:id="4532" w:name="_Toc319593097"/>
      <w:bookmarkStart w:id="4533" w:name="_Toc319593742"/>
      <w:bookmarkStart w:id="4534" w:name="_Toc319594387"/>
      <w:bookmarkStart w:id="4535" w:name="_Toc319595032"/>
      <w:bookmarkStart w:id="4536" w:name="_Toc319595677"/>
      <w:bookmarkStart w:id="4537" w:name="_Toc319596316"/>
      <w:bookmarkStart w:id="4538" w:name="_Toc319596955"/>
      <w:bookmarkStart w:id="4539" w:name="_Toc319597593"/>
      <w:bookmarkStart w:id="4540" w:name="_Toc319598231"/>
      <w:bookmarkStart w:id="4541" w:name="_Toc319598865"/>
      <w:bookmarkStart w:id="4542" w:name="_Toc319599498"/>
      <w:bookmarkStart w:id="4543" w:name="_Toc319600136"/>
      <w:bookmarkStart w:id="4544" w:name="_Toc319600769"/>
      <w:bookmarkStart w:id="4545" w:name="_Toc319601399"/>
      <w:bookmarkStart w:id="4546" w:name="_Toc319602036"/>
      <w:bookmarkStart w:id="4547" w:name="_Toc319595358"/>
      <w:bookmarkStart w:id="4548" w:name="_Toc319921099"/>
      <w:bookmarkStart w:id="4549" w:name="_Toc319921718"/>
      <w:bookmarkStart w:id="4550" w:name="_Toc319509890"/>
      <w:bookmarkStart w:id="4551" w:name="_Toc319510764"/>
      <w:bookmarkStart w:id="4552" w:name="_Toc319511198"/>
      <w:bookmarkStart w:id="4553" w:name="_Toc319511632"/>
      <w:bookmarkStart w:id="4554" w:name="_Toc319512066"/>
      <w:bookmarkStart w:id="4555" w:name="_Toc319512502"/>
      <w:bookmarkStart w:id="4556" w:name="_Toc319512938"/>
      <w:bookmarkStart w:id="4557" w:name="_Toc319513375"/>
      <w:bookmarkStart w:id="4558" w:name="_Toc319518649"/>
      <w:bookmarkStart w:id="4559" w:name="_Toc319519187"/>
      <w:bookmarkStart w:id="4560" w:name="_Toc319586824"/>
      <w:bookmarkStart w:id="4561" w:name="_Toc319587932"/>
      <w:bookmarkStart w:id="4562" w:name="_Toc319588577"/>
      <w:bookmarkStart w:id="4563" w:name="_Toc319589222"/>
      <w:bookmarkStart w:id="4564" w:name="_Toc319589867"/>
      <w:bookmarkStart w:id="4565" w:name="_Toc319590512"/>
      <w:bookmarkStart w:id="4566" w:name="_Toc319591163"/>
      <w:bookmarkStart w:id="4567" w:name="_Toc319591808"/>
      <w:bookmarkStart w:id="4568" w:name="_Toc319592453"/>
      <w:bookmarkStart w:id="4569" w:name="_Toc319593098"/>
      <w:bookmarkStart w:id="4570" w:name="_Toc319593743"/>
      <w:bookmarkStart w:id="4571" w:name="_Toc319594388"/>
      <w:bookmarkStart w:id="4572" w:name="_Toc319595033"/>
      <w:bookmarkStart w:id="4573" w:name="_Toc319595678"/>
      <w:bookmarkStart w:id="4574" w:name="_Toc319596317"/>
      <w:bookmarkStart w:id="4575" w:name="_Toc319596956"/>
      <w:bookmarkStart w:id="4576" w:name="_Toc319597594"/>
      <w:bookmarkStart w:id="4577" w:name="_Toc319598232"/>
      <w:bookmarkStart w:id="4578" w:name="_Toc319598866"/>
      <w:bookmarkStart w:id="4579" w:name="_Toc319599499"/>
      <w:bookmarkStart w:id="4580" w:name="_Toc319600137"/>
      <w:bookmarkStart w:id="4581" w:name="_Toc319600770"/>
      <w:bookmarkStart w:id="4582" w:name="_Toc319601400"/>
      <w:bookmarkStart w:id="4583" w:name="_Toc319602037"/>
      <w:bookmarkStart w:id="4584" w:name="_Toc319595359"/>
      <w:bookmarkStart w:id="4585" w:name="_Toc319921100"/>
      <w:bookmarkStart w:id="4586" w:name="_Toc319921719"/>
      <w:bookmarkStart w:id="4587" w:name="_Toc319509891"/>
      <w:bookmarkStart w:id="4588" w:name="_Toc319510765"/>
      <w:bookmarkStart w:id="4589" w:name="_Toc319511199"/>
      <w:bookmarkStart w:id="4590" w:name="_Toc319511633"/>
      <w:bookmarkStart w:id="4591" w:name="_Toc319512067"/>
      <w:bookmarkStart w:id="4592" w:name="_Toc319512503"/>
      <w:bookmarkStart w:id="4593" w:name="_Toc319512939"/>
      <w:bookmarkStart w:id="4594" w:name="_Toc319513376"/>
      <w:bookmarkStart w:id="4595" w:name="_Toc319518650"/>
      <w:bookmarkStart w:id="4596" w:name="_Toc319519188"/>
      <w:bookmarkStart w:id="4597" w:name="_Toc319586825"/>
      <w:bookmarkStart w:id="4598" w:name="_Toc319587933"/>
      <w:bookmarkStart w:id="4599" w:name="_Toc319588578"/>
      <w:bookmarkStart w:id="4600" w:name="_Toc319589223"/>
      <w:bookmarkStart w:id="4601" w:name="_Toc319589868"/>
      <w:bookmarkStart w:id="4602" w:name="_Toc319590513"/>
      <w:bookmarkStart w:id="4603" w:name="_Toc319591164"/>
      <w:bookmarkStart w:id="4604" w:name="_Toc319591809"/>
      <w:bookmarkStart w:id="4605" w:name="_Toc319592454"/>
      <w:bookmarkStart w:id="4606" w:name="_Toc319593099"/>
      <w:bookmarkStart w:id="4607" w:name="_Toc319593744"/>
      <w:bookmarkStart w:id="4608" w:name="_Toc319594389"/>
      <w:bookmarkStart w:id="4609" w:name="_Toc319595034"/>
      <w:bookmarkStart w:id="4610" w:name="_Toc319595679"/>
      <w:bookmarkStart w:id="4611" w:name="_Toc319596318"/>
      <w:bookmarkStart w:id="4612" w:name="_Toc319596957"/>
      <w:bookmarkStart w:id="4613" w:name="_Toc319597595"/>
      <w:bookmarkStart w:id="4614" w:name="_Toc319598233"/>
      <w:bookmarkStart w:id="4615" w:name="_Toc319598867"/>
      <w:bookmarkStart w:id="4616" w:name="_Toc319599500"/>
      <w:bookmarkStart w:id="4617" w:name="_Toc319600138"/>
      <w:bookmarkStart w:id="4618" w:name="_Toc319600771"/>
      <w:bookmarkStart w:id="4619" w:name="_Toc319601401"/>
      <w:bookmarkStart w:id="4620" w:name="_Toc319602038"/>
      <w:bookmarkStart w:id="4621" w:name="_Toc319595360"/>
      <w:bookmarkStart w:id="4622" w:name="_Toc319921101"/>
      <w:bookmarkStart w:id="4623" w:name="_Toc319921720"/>
      <w:bookmarkStart w:id="4624" w:name="_Toc319509892"/>
      <w:bookmarkStart w:id="4625" w:name="_Toc319510766"/>
      <w:bookmarkStart w:id="4626" w:name="_Toc319511200"/>
      <w:bookmarkStart w:id="4627" w:name="_Toc319511634"/>
      <w:bookmarkStart w:id="4628" w:name="_Toc319512068"/>
      <w:bookmarkStart w:id="4629" w:name="_Toc319512504"/>
      <w:bookmarkStart w:id="4630" w:name="_Toc319512940"/>
      <w:bookmarkStart w:id="4631" w:name="_Toc319513377"/>
      <w:bookmarkStart w:id="4632" w:name="_Toc319518651"/>
      <w:bookmarkStart w:id="4633" w:name="_Toc319519189"/>
      <w:bookmarkStart w:id="4634" w:name="_Toc319586826"/>
      <w:bookmarkStart w:id="4635" w:name="_Toc319587934"/>
      <w:bookmarkStart w:id="4636" w:name="_Toc319588579"/>
      <w:bookmarkStart w:id="4637" w:name="_Toc319589224"/>
      <w:bookmarkStart w:id="4638" w:name="_Toc319589869"/>
      <w:bookmarkStart w:id="4639" w:name="_Toc319590514"/>
      <w:bookmarkStart w:id="4640" w:name="_Toc319591165"/>
      <w:bookmarkStart w:id="4641" w:name="_Toc319591810"/>
      <w:bookmarkStart w:id="4642" w:name="_Toc319592455"/>
      <w:bookmarkStart w:id="4643" w:name="_Toc319593100"/>
      <w:bookmarkStart w:id="4644" w:name="_Toc319593745"/>
      <w:bookmarkStart w:id="4645" w:name="_Toc319594390"/>
      <w:bookmarkStart w:id="4646" w:name="_Toc319595035"/>
      <w:bookmarkStart w:id="4647" w:name="_Toc319595680"/>
      <w:bookmarkStart w:id="4648" w:name="_Toc319596319"/>
      <w:bookmarkStart w:id="4649" w:name="_Toc319596958"/>
      <w:bookmarkStart w:id="4650" w:name="_Toc319597596"/>
      <w:bookmarkStart w:id="4651" w:name="_Toc319598234"/>
      <w:bookmarkStart w:id="4652" w:name="_Toc319598868"/>
      <w:bookmarkStart w:id="4653" w:name="_Toc319599501"/>
      <w:bookmarkStart w:id="4654" w:name="_Toc319600139"/>
      <w:bookmarkStart w:id="4655" w:name="_Toc319600772"/>
      <w:bookmarkStart w:id="4656" w:name="_Toc319601402"/>
      <w:bookmarkStart w:id="4657" w:name="_Toc319602039"/>
      <w:bookmarkStart w:id="4658" w:name="_Toc319595361"/>
      <w:bookmarkStart w:id="4659" w:name="_Toc319921102"/>
      <w:bookmarkStart w:id="4660" w:name="_Toc319921721"/>
      <w:bookmarkStart w:id="4661" w:name="_Toc319509893"/>
      <w:bookmarkStart w:id="4662" w:name="_Toc319510767"/>
      <w:bookmarkStart w:id="4663" w:name="_Toc319511201"/>
      <w:bookmarkStart w:id="4664" w:name="_Toc319511635"/>
      <w:bookmarkStart w:id="4665" w:name="_Toc319512069"/>
      <w:bookmarkStart w:id="4666" w:name="_Toc319512505"/>
      <w:bookmarkStart w:id="4667" w:name="_Toc319512941"/>
      <w:bookmarkStart w:id="4668" w:name="_Toc319513378"/>
      <w:bookmarkStart w:id="4669" w:name="_Toc319518652"/>
      <w:bookmarkStart w:id="4670" w:name="_Toc319519190"/>
      <w:bookmarkStart w:id="4671" w:name="_Toc319586827"/>
      <w:bookmarkStart w:id="4672" w:name="_Toc319587935"/>
      <w:bookmarkStart w:id="4673" w:name="_Toc319588580"/>
      <w:bookmarkStart w:id="4674" w:name="_Toc319589225"/>
      <w:bookmarkStart w:id="4675" w:name="_Toc319589870"/>
      <w:bookmarkStart w:id="4676" w:name="_Toc319590515"/>
      <w:bookmarkStart w:id="4677" w:name="_Toc319591166"/>
      <w:bookmarkStart w:id="4678" w:name="_Toc319591811"/>
      <w:bookmarkStart w:id="4679" w:name="_Toc319592456"/>
      <w:bookmarkStart w:id="4680" w:name="_Toc319593101"/>
      <w:bookmarkStart w:id="4681" w:name="_Toc319593746"/>
      <w:bookmarkStart w:id="4682" w:name="_Toc319594391"/>
      <w:bookmarkStart w:id="4683" w:name="_Toc319595036"/>
      <w:bookmarkStart w:id="4684" w:name="_Toc319595681"/>
      <w:bookmarkStart w:id="4685" w:name="_Toc319596320"/>
      <w:bookmarkStart w:id="4686" w:name="_Toc319596959"/>
      <w:bookmarkStart w:id="4687" w:name="_Toc319597597"/>
      <w:bookmarkStart w:id="4688" w:name="_Toc319598235"/>
      <w:bookmarkStart w:id="4689" w:name="_Toc319598869"/>
      <w:bookmarkStart w:id="4690" w:name="_Toc319599502"/>
      <w:bookmarkStart w:id="4691" w:name="_Toc319600140"/>
      <w:bookmarkStart w:id="4692" w:name="_Toc319600773"/>
      <w:bookmarkStart w:id="4693" w:name="_Toc319601403"/>
      <w:bookmarkStart w:id="4694" w:name="_Toc319602040"/>
      <w:bookmarkStart w:id="4695" w:name="_Toc319595362"/>
      <w:bookmarkStart w:id="4696" w:name="_Toc319921103"/>
      <w:bookmarkStart w:id="4697" w:name="_Toc319921722"/>
      <w:bookmarkStart w:id="4698" w:name="_Toc319509894"/>
      <w:bookmarkStart w:id="4699" w:name="_Toc319510768"/>
      <w:bookmarkStart w:id="4700" w:name="_Toc319511202"/>
      <w:bookmarkStart w:id="4701" w:name="_Toc319511636"/>
      <w:bookmarkStart w:id="4702" w:name="_Toc319512070"/>
      <w:bookmarkStart w:id="4703" w:name="_Toc319512506"/>
      <w:bookmarkStart w:id="4704" w:name="_Toc319512942"/>
      <w:bookmarkStart w:id="4705" w:name="_Toc319513379"/>
      <w:bookmarkStart w:id="4706" w:name="_Toc319518653"/>
      <w:bookmarkStart w:id="4707" w:name="_Toc319519191"/>
      <w:bookmarkStart w:id="4708" w:name="_Toc319586828"/>
      <w:bookmarkStart w:id="4709" w:name="_Toc319587936"/>
      <w:bookmarkStart w:id="4710" w:name="_Toc319588581"/>
      <w:bookmarkStart w:id="4711" w:name="_Toc319589226"/>
      <w:bookmarkStart w:id="4712" w:name="_Toc319589871"/>
      <w:bookmarkStart w:id="4713" w:name="_Toc319590516"/>
      <w:bookmarkStart w:id="4714" w:name="_Toc319591167"/>
      <w:bookmarkStart w:id="4715" w:name="_Toc319591812"/>
      <w:bookmarkStart w:id="4716" w:name="_Toc319592457"/>
      <w:bookmarkStart w:id="4717" w:name="_Toc319593102"/>
      <w:bookmarkStart w:id="4718" w:name="_Toc319593747"/>
      <w:bookmarkStart w:id="4719" w:name="_Toc319594392"/>
      <w:bookmarkStart w:id="4720" w:name="_Toc319595037"/>
      <w:bookmarkStart w:id="4721" w:name="_Toc319595682"/>
      <w:bookmarkStart w:id="4722" w:name="_Toc319596321"/>
      <w:bookmarkStart w:id="4723" w:name="_Toc319596960"/>
      <w:bookmarkStart w:id="4724" w:name="_Toc319597598"/>
      <w:bookmarkStart w:id="4725" w:name="_Toc319598236"/>
      <w:bookmarkStart w:id="4726" w:name="_Toc319598870"/>
      <w:bookmarkStart w:id="4727" w:name="_Toc319599503"/>
      <w:bookmarkStart w:id="4728" w:name="_Toc319600141"/>
      <w:bookmarkStart w:id="4729" w:name="_Toc319600774"/>
      <w:bookmarkStart w:id="4730" w:name="_Toc319601404"/>
      <w:bookmarkStart w:id="4731" w:name="_Toc319602041"/>
      <w:bookmarkStart w:id="4732" w:name="_Toc319595363"/>
      <w:bookmarkStart w:id="4733" w:name="_Toc319921104"/>
      <w:bookmarkStart w:id="4734" w:name="_Toc319921723"/>
      <w:bookmarkStart w:id="4735" w:name="_Toc319509895"/>
      <w:bookmarkStart w:id="4736" w:name="_Toc319510769"/>
      <w:bookmarkStart w:id="4737" w:name="_Toc319511203"/>
      <w:bookmarkStart w:id="4738" w:name="_Toc319511637"/>
      <w:bookmarkStart w:id="4739" w:name="_Toc319512071"/>
      <w:bookmarkStart w:id="4740" w:name="_Toc319512507"/>
      <w:bookmarkStart w:id="4741" w:name="_Toc319512943"/>
      <w:bookmarkStart w:id="4742" w:name="_Toc319513380"/>
      <w:bookmarkStart w:id="4743" w:name="_Toc319518654"/>
      <w:bookmarkStart w:id="4744" w:name="_Toc319519192"/>
      <w:bookmarkStart w:id="4745" w:name="_Toc319586829"/>
      <w:bookmarkStart w:id="4746" w:name="_Toc319587937"/>
      <w:bookmarkStart w:id="4747" w:name="_Toc319588582"/>
      <w:bookmarkStart w:id="4748" w:name="_Toc319589227"/>
      <w:bookmarkStart w:id="4749" w:name="_Toc319589872"/>
      <w:bookmarkStart w:id="4750" w:name="_Toc319590517"/>
      <w:bookmarkStart w:id="4751" w:name="_Toc319591168"/>
      <w:bookmarkStart w:id="4752" w:name="_Toc319591813"/>
      <w:bookmarkStart w:id="4753" w:name="_Toc319592458"/>
      <w:bookmarkStart w:id="4754" w:name="_Toc319593103"/>
      <w:bookmarkStart w:id="4755" w:name="_Toc319593748"/>
      <w:bookmarkStart w:id="4756" w:name="_Toc319594393"/>
      <w:bookmarkStart w:id="4757" w:name="_Toc319595038"/>
      <w:bookmarkStart w:id="4758" w:name="_Toc319595683"/>
      <w:bookmarkStart w:id="4759" w:name="_Toc319596322"/>
      <w:bookmarkStart w:id="4760" w:name="_Toc319596961"/>
      <w:bookmarkStart w:id="4761" w:name="_Toc319597599"/>
      <w:bookmarkStart w:id="4762" w:name="_Toc319598237"/>
      <w:bookmarkStart w:id="4763" w:name="_Toc319598871"/>
      <w:bookmarkStart w:id="4764" w:name="_Toc319599504"/>
      <w:bookmarkStart w:id="4765" w:name="_Toc319600142"/>
      <w:bookmarkStart w:id="4766" w:name="_Toc319600775"/>
      <w:bookmarkStart w:id="4767" w:name="_Toc319601405"/>
      <w:bookmarkStart w:id="4768" w:name="_Toc319602042"/>
      <w:bookmarkStart w:id="4769" w:name="_Toc319595364"/>
      <w:bookmarkStart w:id="4770" w:name="_Toc319921105"/>
      <w:bookmarkStart w:id="4771" w:name="_Toc319921724"/>
      <w:bookmarkStart w:id="4772" w:name="_Toc319586830"/>
      <w:bookmarkStart w:id="4773" w:name="_Toc319587938"/>
      <w:bookmarkStart w:id="4774" w:name="_Toc319588583"/>
      <w:bookmarkStart w:id="4775" w:name="_Toc319589228"/>
      <w:bookmarkStart w:id="4776" w:name="_Toc319589873"/>
      <w:bookmarkStart w:id="4777" w:name="_Toc319590518"/>
      <w:bookmarkStart w:id="4778" w:name="_Toc319591169"/>
      <w:bookmarkStart w:id="4779" w:name="_Toc319591814"/>
      <w:bookmarkStart w:id="4780" w:name="_Toc319592459"/>
      <w:bookmarkStart w:id="4781" w:name="_Toc319593104"/>
      <w:bookmarkStart w:id="4782" w:name="_Toc319593749"/>
      <w:bookmarkStart w:id="4783" w:name="_Toc319594394"/>
      <w:bookmarkStart w:id="4784" w:name="_Toc319595039"/>
      <w:bookmarkStart w:id="4785" w:name="_Toc319595684"/>
      <w:bookmarkStart w:id="4786" w:name="_Toc319596323"/>
      <w:bookmarkStart w:id="4787" w:name="_Toc319596962"/>
      <w:bookmarkStart w:id="4788" w:name="_Toc319597600"/>
      <w:bookmarkStart w:id="4789" w:name="_Toc319598238"/>
      <w:bookmarkStart w:id="4790" w:name="_Toc319598872"/>
      <w:bookmarkStart w:id="4791" w:name="_Toc319599505"/>
      <w:bookmarkStart w:id="4792" w:name="_Toc319600143"/>
      <w:bookmarkStart w:id="4793" w:name="_Toc319600776"/>
      <w:bookmarkStart w:id="4794" w:name="_Toc319601406"/>
      <w:bookmarkStart w:id="4795" w:name="_Toc319602043"/>
      <w:bookmarkStart w:id="4796" w:name="_Toc319595365"/>
      <w:bookmarkStart w:id="4797" w:name="_Toc319921106"/>
      <w:bookmarkStart w:id="4798" w:name="_Toc319921725"/>
      <w:bookmarkStart w:id="4799" w:name="_Toc320109807"/>
      <w:bookmarkStart w:id="4800" w:name="_Toc320110102"/>
      <w:bookmarkStart w:id="4801" w:name="_Toc320110396"/>
      <w:bookmarkStart w:id="4802" w:name="_Toc319586831"/>
      <w:bookmarkStart w:id="4803" w:name="_Toc319587939"/>
      <w:bookmarkStart w:id="4804" w:name="_Toc319588584"/>
      <w:bookmarkStart w:id="4805" w:name="_Toc319589229"/>
      <w:bookmarkStart w:id="4806" w:name="_Toc319589874"/>
      <w:bookmarkStart w:id="4807" w:name="_Toc319590519"/>
      <w:bookmarkStart w:id="4808" w:name="_Toc319591170"/>
      <w:bookmarkStart w:id="4809" w:name="_Toc319591815"/>
      <w:bookmarkStart w:id="4810" w:name="_Toc319592460"/>
      <w:bookmarkStart w:id="4811" w:name="_Toc319593105"/>
      <w:bookmarkStart w:id="4812" w:name="_Toc319593750"/>
      <w:bookmarkStart w:id="4813" w:name="_Toc319594395"/>
      <w:bookmarkStart w:id="4814" w:name="_Toc319595040"/>
      <w:bookmarkStart w:id="4815" w:name="_Toc319595685"/>
      <w:bookmarkStart w:id="4816" w:name="_Toc319596324"/>
      <w:bookmarkStart w:id="4817" w:name="_Toc319596963"/>
      <w:bookmarkStart w:id="4818" w:name="_Toc319597601"/>
      <w:bookmarkStart w:id="4819" w:name="_Toc319598239"/>
      <w:bookmarkStart w:id="4820" w:name="_Toc319598873"/>
      <w:bookmarkStart w:id="4821" w:name="_Toc319599506"/>
      <w:bookmarkStart w:id="4822" w:name="_Toc319600144"/>
      <w:bookmarkStart w:id="4823" w:name="_Toc319600777"/>
      <w:bookmarkStart w:id="4824" w:name="_Toc319601407"/>
      <w:bookmarkStart w:id="4825" w:name="_Toc319602044"/>
      <w:bookmarkStart w:id="4826" w:name="_Toc319595366"/>
      <w:bookmarkStart w:id="4827" w:name="_Toc319921107"/>
      <w:bookmarkStart w:id="4828" w:name="_Toc319921726"/>
      <w:bookmarkStart w:id="4829" w:name="_Toc320109808"/>
      <w:bookmarkStart w:id="4830" w:name="_Toc320110103"/>
      <w:bookmarkStart w:id="4831" w:name="_Toc320110397"/>
      <w:bookmarkStart w:id="4832" w:name="_Toc319586832"/>
      <w:bookmarkStart w:id="4833" w:name="_Toc319587940"/>
      <w:bookmarkStart w:id="4834" w:name="_Toc319588585"/>
      <w:bookmarkStart w:id="4835" w:name="_Toc319589230"/>
      <w:bookmarkStart w:id="4836" w:name="_Toc319589875"/>
      <w:bookmarkStart w:id="4837" w:name="_Toc319590520"/>
      <w:bookmarkStart w:id="4838" w:name="_Toc319591171"/>
      <w:bookmarkStart w:id="4839" w:name="_Toc319591816"/>
      <w:bookmarkStart w:id="4840" w:name="_Toc319592461"/>
      <w:bookmarkStart w:id="4841" w:name="_Toc319593106"/>
      <w:bookmarkStart w:id="4842" w:name="_Toc319593751"/>
      <w:bookmarkStart w:id="4843" w:name="_Toc319594396"/>
      <w:bookmarkStart w:id="4844" w:name="_Toc319595041"/>
      <w:bookmarkStart w:id="4845" w:name="_Toc319595686"/>
      <w:bookmarkStart w:id="4846" w:name="_Toc319596325"/>
      <w:bookmarkStart w:id="4847" w:name="_Toc319596964"/>
      <w:bookmarkStart w:id="4848" w:name="_Toc319597602"/>
      <w:bookmarkStart w:id="4849" w:name="_Toc319598240"/>
      <w:bookmarkStart w:id="4850" w:name="_Toc319598874"/>
      <w:bookmarkStart w:id="4851" w:name="_Toc319599507"/>
      <w:bookmarkStart w:id="4852" w:name="_Toc319600145"/>
      <w:bookmarkStart w:id="4853" w:name="_Toc319600778"/>
      <w:bookmarkStart w:id="4854" w:name="_Toc319601408"/>
      <w:bookmarkStart w:id="4855" w:name="_Toc319602045"/>
      <w:bookmarkStart w:id="4856" w:name="_Toc319595367"/>
      <w:bookmarkStart w:id="4857" w:name="_Toc319921108"/>
      <w:bookmarkStart w:id="4858" w:name="_Toc319921727"/>
      <w:bookmarkStart w:id="4859" w:name="_Toc320109809"/>
      <w:bookmarkStart w:id="4860" w:name="_Toc320110104"/>
      <w:bookmarkStart w:id="4861" w:name="_Toc320110398"/>
      <w:bookmarkStart w:id="4862" w:name="_Toc319586833"/>
      <w:bookmarkStart w:id="4863" w:name="_Toc319587941"/>
      <w:bookmarkStart w:id="4864" w:name="_Toc319588586"/>
      <w:bookmarkStart w:id="4865" w:name="_Toc319589231"/>
      <w:bookmarkStart w:id="4866" w:name="_Toc319589876"/>
      <w:bookmarkStart w:id="4867" w:name="_Toc319590521"/>
      <w:bookmarkStart w:id="4868" w:name="_Toc319591172"/>
      <w:bookmarkStart w:id="4869" w:name="_Toc319591817"/>
      <w:bookmarkStart w:id="4870" w:name="_Toc319592462"/>
      <w:bookmarkStart w:id="4871" w:name="_Toc319593107"/>
      <w:bookmarkStart w:id="4872" w:name="_Toc319593752"/>
      <w:bookmarkStart w:id="4873" w:name="_Toc319594397"/>
      <w:bookmarkStart w:id="4874" w:name="_Toc319595042"/>
      <w:bookmarkStart w:id="4875" w:name="_Toc319595687"/>
      <w:bookmarkStart w:id="4876" w:name="_Toc319596326"/>
      <w:bookmarkStart w:id="4877" w:name="_Toc319596965"/>
      <w:bookmarkStart w:id="4878" w:name="_Toc319597603"/>
      <w:bookmarkStart w:id="4879" w:name="_Toc319598241"/>
      <w:bookmarkStart w:id="4880" w:name="_Toc319598875"/>
      <w:bookmarkStart w:id="4881" w:name="_Toc319599508"/>
      <w:bookmarkStart w:id="4882" w:name="_Toc319600146"/>
      <w:bookmarkStart w:id="4883" w:name="_Toc319600779"/>
      <w:bookmarkStart w:id="4884" w:name="_Toc319601409"/>
      <w:bookmarkStart w:id="4885" w:name="_Toc319602046"/>
      <w:bookmarkStart w:id="4886" w:name="_Toc319595369"/>
      <w:bookmarkStart w:id="4887" w:name="_Toc319921109"/>
      <w:bookmarkStart w:id="4888" w:name="_Toc319921728"/>
      <w:bookmarkStart w:id="4889" w:name="_Toc320109810"/>
      <w:bookmarkStart w:id="4890" w:name="_Toc320110105"/>
      <w:bookmarkStart w:id="4891" w:name="_Toc320110399"/>
      <w:bookmarkStart w:id="4892" w:name="_Toc319586834"/>
      <w:bookmarkStart w:id="4893" w:name="_Toc319587942"/>
      <w:bookmarkStart w:id="4894" w:name="_Toc319588587"/>
      <w:bookmarkStart w:id="4895" w:name="_Toc319589232"/>
      <w:bookmarkStart w:id="4896" w:name="_Toc319589877"/>
      <w:bookmarkStart w:id="4897" w:name="_Toc319590522"/>
      <w:bookmarkStart w:id="4898" w:name="_Toc319591173"/>
      <w:bookmarkStart w:id="4899" w:name="_Toc319591818"/>
      <w:bookmarkStart w:id="4900" w:name="_Toc319592463"/>
      <w:bookmarkStart w:id="4901" w:name="_Toc319593108"/>
      <w:bookmarkStart w:id="4902" w:name="_Toc319593753"/>
      <w:bookmarkStart w:id="4903" w:name="_Toc319594398"/>
      <w:bookmarkStart w:id="4904" w:name="_Toc319595043"/>
      <w:bookmarkStart w:id="4905" w:name="_Toc319595688"/>
      <w:bookmarkStart w:id="4906" w:name="_Toc319596327"/>
      <w:bookmarkStart w:id="4907" w:name="_Toc319596966"/>
      <w:bookmarkStart w:id="4908" w:name="_Toc319597604"/>
      <w:bookmarkStart w:id="4909" w:name="_Toc319598242"/>
      <w:bookmarkStart w:id="4910" w:name="_Toc319598876"/>
      <w:bookmarkStart w:id="4911" w:name="_Toc319599509"/>
      <w:bookmarkStart w:id="4912" w:name="_Toc319600147"/>
      <w:bookmarkStart w:id="4913" w:name="_Toc319600780"/>
      <w:bookmarkStart w:id="4914" w:name="_Toc319601410"/>
      <w:bookmarkStart w:id="4915" w:name="_Toc319602047"/>
      <w:bookmarkStart w:id="4916" w:name="_Toc319595371"/>
      <w:bookmarkStart w:id="4917" w:name="_Toc319921110"/>
      <w:bookmarkStart w:id="4918" w:name="_Toc319921729"/>
      <w:bookmarkStart w:id="4919" w:name="_Toc320109811"/>
      <w:bookmarkStart w:id="4920" w:name="_Toc320110106"/>
      <w:bookmarkStart w:id="4921" w:name="_Toc320110400"/>
      <w:bookmarkStart w:id="4922" w:name="_Toc319586835"/>
      <w:bookmarkStart w:id="4923" w:name="_Toc319587943"/>
      <w:bookmarkStart w:id="4924" w:name="_Toc319588588"/>
      <w:bookmarkStart w:id="4925" w:name="_Toc319589233"/>
      <w:bookmarkStart w:id="4926" w:name="_Toc319589878"/>
      <w:bookmarkStart w:id="4927" w:name="_Toc319590523"/>
      <w:bookmarkStart w:id="4928" w:name="_Toc319591174"/>
      <w:bookmarkStart w:id="4929" w:name="_Toc319591819"/>
      <w:bookmarkStart w:id="4930" w:name="_Toc319592464"/>
      <w:bookmarkStart w:id="4931" w:name="_Toc319593109"/>
      <w:bookmarkStart w:id="4932" w:name="_Toc319593754"/>
      <w:bookmarkStart w:id="4933" w:name="_Toc319594399"/>
      <w:bookmarkStart w:id="4934" w:name="_Toc319595044"/>
      <w:bookmarkStart w:id="4935" w:name="_Toc319595689"/>
      <w:bookmarkStart w:id="4936" w:name="_Toc319596328"/>
      <w:bookmarkStart w:id="4937" w:name="_Toc319596967"/>
      <w:bookmarkStart w:id="4938" w:name="_Toc319597605"/>
      <w:bookmarkStart w:id="4939" w:name="_Toc319598243"/>
      <w:bookmarkStart w:id="4940" w:name="_Toc319598877"/>
      <w:bookmarkStart w:id="4941" w:name="_Toc319599510"/>
      <w:bookmarkStart w:id="4942" w:name="_Toc319600148"/>
      <w:bookmarkStart w:id="4943" w:name="_Toc319600781"/>
      <w:bookmarkStart w:id="4944" w:name="_Toc319601411"/>
      <w:bookmarkStart w:id="4945" w:name="_Toc319602048"/>
      <w:bookmarkStart w:id="4946" w:name="_Toc319595372"/>
      <w:bookmarkStart w:id="4947" w:name="_Toc319921111"/>
      <w:bookmarkStart w:id="4948" w:name="_Toc319921730"/>
      <w:bookmarkStart w:id="4949" w:name="_Toc320109812"/>
      <w:bookmarkStart w:id="4950" w:name="_Toc320110107"/>
      <w:bookmarkStart w:id="4951" w:name="_Toc320110401"/>
      <w:bookmarkStart w:id="4952" w:name="_Toc319586836"/>
      <w:bookmarkStart w:id="4953" w:name="_Toc319587944"/>
      <w:bookmarkStart w:id="4954" w:name="_Toc319588589"/>
      <w:bookmarkStart w:id="4955" w:name="_Toc319589234"/>
      <w:bookmarkStart w:id="4956" w:name="_Toc319589879"/>
      <w:bookmarkStart w:id="4957" w:name="_Toc319590524"/>
      <w:bookmarkStart w:id="4958" w:name="_Toc319591175"/>
      <w:bookmarkStart w:id="4959" w:name="_Toc319591820"/>
      <w:bookmarkStart w:id="4960" w:name="_Toc319592465"/>
      <w:bookmarkStart w:id="4961" w:name="_Toc319593110"/>
      <w:bookmarkStart w:id="4962" w:name="_Toc319593755"/>
      <w:bookmarkStart w:id="4963" w:name="_Toc319594400"/>
      <w:bookmarkStart w:id="4964" w:name="_Toc319595045"/>
      <w:bookmarkStart w:id="4965" w:name="_Toc319595690"/>
      <w:bookmarkStart w:id="4966" w:name="_Toc319596329"/>
      <w:bookmarkStart w:id="4967" w:name="_Toc319596968"/>
      <w:bookmarkStart w:id="4968" w:name="_Toc319597606"/>
      <w:bookmarkStart w:id="4969" w:name="_Toc319598244"/>
      <w:bookmarkStart w:id="4970" w:name="_Toc319598878"/>
      <w:bookmarkStart w:id="4971" w:name="_Toc319599511"/>
      <w:bookmarkStart w:id="4972" w:name="_Toc319600149"/>
      <w:bookmarkStart w:id="4973" w:name="_Toc319600782"/>
      <w:bookmarkStart w:id="4974" w:name="_Toc319601412"/>
      <w:bookmarkStart w:id="4975" w:name="_Toc319602049"/>
      <w:bookmarkStart w:id="4976" w:name="_Toc319595373"/>
      <w:bookmarkStart w:id="4977" w:name="_Toc319921112"/>
      <w:bookmarkStart w:id="4978" w:name="_Toc319921731"/>
      <w:bookmarkStart w:id="4979" w:name="_Toc320109813"/>
      <w:bookmarkStart w:id="4980" w:name="_Toc320110108"/>
      <w:bookmarkStart w:id="4981" w:name="_Toc320110402"/>
      <w:bookmarkStart w:id="4982" w:name="_Toc319586837"/>
      <w:bookmarkStart w:id="4983" w:name="_Toc319587945"/>
      <w:bookmarkStart w:id="4984" w:name="_Toc319588590"/>
      <w:bookmarkStart w:id="4985" w:name="_Toc319589235"/>
      <w:bookmarkStart w:id="4986" w:name="_Toc319589880"/>
      <w:bookmarkStart w:id="4987" w:name="_Toc319590525"/>
      <w:bookmarkStart w:id="4988" w:name="_Toc319591176"/>
      <w:bookmarkStart w:id="4989" w:name="_Toc319591821"/>
      <w:bookmarkStart w:id="4990" w:name="_Toc319592466"/>
      <w:bookmarkStart w:id="4991" w:name="_Toc319593111"/>
      <w:bookmarkStart w:id="4992" w:name="_Toc319593756"/>
      <w:bookmarkStart w:id="4993" w:name="_Toc319594401"/>
      <w:bookmarkStart w:id="4994" w:name="_Toc319595046"/>
      <w:bookmarkStart w:id="4995" w:name="_Toc319595691"/>
      <w:bookmarkStart w:id="4996" w:name="_Toc319596330"/>
      <w:bookmarkStart w:id="4997" w:name="_Toc319596969"/>
      <w:bookmarkStart w:id="4998" w:name="_Toc319597607"/>
      <w:bookmarkStart w:id="4999" w:name="_Toc319598245"/>
      <w:bookmarkStart w:id="5000" w:name="_Toc319598879"/>
      <w:bookmarkStart w:id="5001" w:name="_Toc319599512"/>
      <w:bookmarkStart w:id="5002" w:name="_Toc319600150"/>
      <w:bookmarkStart w:id="5003" w:name="_Toc319600783"/>
      <w:bookmarkStart w:id="5004" w:name="_Toc319601413"/>
      <w:bookmarkStart w:id="5005" w:name="_Toc319602050"/>
      <w:bookmarkStart w:id="5006" w:name="_Toc319595374"/>
      <w:bookmarkStart w:id="5007" w:name="_Toc319921113"/>
      <w:bookmarkStart w:id="5008" w:name="_Toc319921732"/>
      <w:bookmarkStart w:id="5009" w:name="_Toc320109814"/>
      <w:bookmarkStart w:id="5010" w:name="_Toc320110109"/>
      <w:bookmarkStart w:id="5011" w:name="_Toc320110403"/>
      <w:bookmarkStart w:id="5012" w:name="_Toc319586838"/>
      <w:bookmarkStart w:id="5013" w:name="_Toc319587946"/>
      <w:bookmarkStart w:id="5014" w:name="_Toc319588591"/>
      <w:bookmarkStart w:id="5015" w:name="_Toc319589236"/>
      <w:bookmarkStart w:id="5016" w:name="_Toc319589881"/>
      <w:bookmarkStart w:id="5017" w:name="_Toc319590526"/>
      <w:bookmarkStart w:id="5018" w:name="_Toc319591177"/>
      <w:bookmarkStart w:id="5019" w:name="_Toc319591822"/>
      <w:bookmarkStart w:id="5020" w:name="_Toc319592467"/>
      <w:bookmarkStart w:id="5021" w:name="_Toc319593112"/>
      <w:bookmarkStart w:id="5022" w:name="_Toc319593757"/>
      <w:bookmarkStart w:id="5023" w:name="_Toc319594402"/>
      <w:bookmarkStart w:id="5024" w:name="_Toc319595047"/>
      <w:bookmarkStart w:id="5025" w:name="_Toc319595692"/>
      <w:bookmarkStart w:id="5026" w:name="_Toc319596331"/>
      <w:bookmarkStart w:id="5027" w:name="_Toc319596970"/>
      <w:bookmarkStart w:id="5028" w:name="_Toc319597608"/>
      <w:bookmarkStart w:id="5029" w:name="_Toc319598246"/>
      <w:bookmarkStart w:id="5030" w:name="_Toc319598880"/>
      <w:bookmarkStart w:id="5031" w:name="_Toc319599513"/>
      <w:bookmarkStart w:id="5032" w:name="_Toc319600151"/>
      <w:bookmarkStart w:id="5033" w:name="_Toc319600784"/>
      <w:bookmarkStart w:id="5034" w:name="_Toc319601414"/>
      <w:bookmarkStart w:id="5035" w:name="_Toc319602051"/>
      <w:bookmarkStart w:id="5036" w:name="_Toc319595375"/>
      <w:bookmarkStart w:id="5037" w:name="_Toc319921114"/>
      <w:bookmarkStart w:id="5038" w:name="_Toc319921733"/>
      <w:bookmarkStart w:id="5039" w:name="_Toc320109815"/>
      <w:bookmarkStart w:id="5040" w:name="_Toc320110110"/>
      <w:bookmarkStart w:id="5041" w:name="_Toc320110404"/>
      <w:bookmarkStart w:id="5042" w:name="_Toc319586839"/>
      <w:bookmarkStart w:id="5043" w:name="_Toc319587947"/>
      <w:bookmarkStart w:id="5044" w:name="_Toc319588592"/>
      <w:bookmarkStart w:id="5045" w:name="_Toc319589237"/>
      <w:bookmarkStart w:id="5046" w:name="_Toc319589882"/>
      <w:bookmarkStart w:id="5047" w:name="_Toc319590527"/>
      <w:bookmarkStart w:id="5048" w:name="_Toc319591178"/>
      <w:bookmarkStart w:id="5049" w:name="_Toc319591823"/>
      <w:bookmarkStart w:id="5050" w:name="_Toc319592468"/>
      <w:bookmarkStart w:id="5051" w:name="_Toc319593113"/>
      <w:bookmarkStart w:id="5052" w:name="_Toc319593758"/>
      <w:bookmarkStart w:id="5053" w:name="_Toc319594403"/>
      <w:bookmarkStart w:id="5054" w:name="_Toc319595048"/>
      <w:bookmarkStart w:id="5055" w:name="_Toc319595693"/>
      <w:bookmarkStart w:id="5056" w:name="_Toc319596332"/>
      <w:bookmarkStart w:id="5057" w:name="_Toc319596971"/>
      <w:bookmarkStart w:id="5058" w:name="_Toc319597609"/>
      <w:bookmarkStart w:id="5059" w:name="_Toc319598247"/>
      <w:bookmarkStart w:id="5060" w:name="_Toc319598881"/>
      <w:bookmarkStart w:id="5061" w:name="_Toc319599514"/>
      <w:bookmarkStart w:id="5062" w:name="_Toc319600152"/>
      <w:bookmarkStart w:id="5063" w:name="_Toc319600785"/>
      <w:bookmarkStart w:id="5064" w:name="_Toc319601415"/>
      <w:bookmarkStart w:id="5065" w:name="_Toc319602052"/>
      <w:bookmarkStart w:id="5066" w:name="_Toc319595376"/>
      <w:bookmarkStart w:id="5067" w:name="_Toc319921115"/>
      <w:bookmarkStart w:id="5068" w:name="_Toc319921734"/>
      <w:bookmarkStart w:id="5069" w:name="_Toc320109816"/>
      <w:bookmarkStart w:id="5070" w:name="_Toc320110111"/>
      <w:bookmarkStart w:id="5071" w:name="_Toc320110405"/>
      <w:bookmarkStart w:id="5072" w:name="_Toc319586840"/>
      <w:bookmarkStart w:id="5073" w:name="_Toc319587948"/>
      <w:bookmarkStart w:id="5074" w:name="_Toc319588593"/>
      <w:bookmarkStart w:id="5075" w:name="_Toc319589238"/>
      <w:bookmarkStart w:id="5076" w:name="_Toc319589883"/>
      <w:bookmarkStart w:id="5077" w:name="_Toc319590528"/>
      <w:bookmarkStart w:id="5078" w:name="_Toc319591179"/>
      <w:bookmarkStart w:id="5079" w:name="_Toc319591824"/>
      <w:bookmarkStart w:id="5080" w:name="_Toc319592469"/>
      <w:bookmarkStart w:id="5081" w:name="_Toc319593114"/>
      <w:bookmarkStart w:id="5082" w:name="_Toc319593759"/>
      <w:bookmarkStart w:id="5083" w:name="_Toc319594404"/>
      <w:bookmarkStart w:id="5084" w:name="_Toc319595049"/>
      <w:bookmarkStart w:id="5085" w:name="_Toc319595694"/>
      <w:bookmarkStart w:id="5086" w:name="_Toc319596333"/>
      <w:bookmarkStart w:id="5087" w:name="_Toc319596972"/>
      <w:bookmarkStart w:id="5088" w:name="_Toc319597610"/>
      <w:bookmarkStart w:id="5089" w:name="_Toc319598248"/>
      <w:bookmarkStart w:id="5090" w:name="_Toc319598882"/>
      <w:bookmarkStart w:id="5091" w:name="_Toc319599515"/>
      <w:bookmarkStart w:id="5092" w:name="_Toc319600153"/>
      <w:bookmarkStart w:id="5093" w:name="_Toc319600786"/>
      <w:bookmarkStart w:id="5094" w:name="_Toc319601416"/>
      <w:bookmarkStart w:id="5095" w:name="_Toc319602053"/>
      <w:bookmarkStart w:id="5096" w:name="_Toc319595377"/>
      <w:bookmarkStart w:id="5097" w:name="_Toc319921116"/>
      <w:bookmarkStart w:id="5098" w:name="_Toc319921735"/>
      <w:bookmarkStart w:id="5099" w:name="_Toc320109817"/>
      <w:bookmarkStart w:id="5100" w:name="_Toc320110112"/>
      <w:bookmarkStart w:id="5101" w:name="_Toc320110406"/>
      <w:bookmarkStart w:id="5102" w:name="_Toc320283945"/>
      <w:bookmarkStart w:id="5103" w:name="_Toc320284319"/>
      <w:bookmarkStart w:id="5104" w:name="_Toc320284699"/>
      <w:bookmarkStart w:id="5105" w:name="_Toc320285085"/>
      <w:bookmarkStart w:id="5106" w:name="_Toc320285459"/>
      <w:bookmarkStart w:id="5107" w:name="_Toc320285833"/>
      <w:bookmarkStart w:id="5108" w:name="_Toc320286213"/>
      <w:bookmarkStart w:id="5109" w:name="_Toc320286587"/>
      <w:bookmarkStart w:id="5110" w:name="_Toc320286967"/>
      <w:bookmarkStart w:id="5111" w:name="_Toc320287347"/>
      <w:bookmarkStart w:id="5112" w:name="_Toc320287727"/>
      <w:bookmarkStart w:id="5113" w:name="_Toc320288107"/>
      <w:bookmarkStart w:id="5114" w:name="_Toc320288493"/>
      <w:bookmarkStart w:id="5115" w:name="_Toc326228201"/>
      <w:bookmarkStart w:id="5116" w:name="_Toc328072790"/>
      <w:bookmarkStart w:id="5117" w:name="_Toc328530884"/>
      <w:bookmarkStart w:id="5118" w:name="_Toc328531553"/>
      <w:bookmarkStart w:id="5119" w:name="_Toc328532160"/>
      <w:bookmarkStart w:id="5120" w:name="_Toc328532492"/>
      <w:bookmarkStart w:id="5121" w:name="_Toc328532826"/>
      <w:bookmarkStart w:id="5122" w:name="_Toc328560706"/>
      <w:bookmarkStart w:id="5123" w:name="_Toc328561881"/>
      <w:bookmarkStart w:id="5124" w:name="_Toc329168217"/>
      <w:bookmarkStart w:id="5125" w:name="_Toc319586842"/>
      <w:bookmarkStart w:id="5126" w:name="_Toc319587950"/>
      <w:bookmarkStart w:id="5127" w:name="_Toc319588595"/>
      <w:bookmarkStart w:id="5128" w:name="_Toc319589240"/>
      <w:bookmarkStart w:id="5129" w:name="_Toc319589885"/>
      <w:bookmarkStart w:id="5130" w:name="_Toc319590530"/>
      <w:bookmarkStart w:id="5131" w:name="_Toc319591181"/>
      <w:bookmarkStart w:id="5132" w:name="_Toc319591826"/>
      <w:bookmarkStart w:id="5133" w:name="_Toc319592471"/>
      <w:bookmarkStart w:id="5134" w:name="_Toc319593116"/>
      <w:bookmarkStart w:id="5135" w:name="_Toc319593761"/>
      <w:bookmarkStart w:id="5136" w:name="_Toc319594406"/>
      <w:bookmarkStart w:id="5137" w:name="_Toc319595051"/>
      <w:bookmarkStart w:id="5138" w:name="_Toc319595696"/>
      <w:bookmarkStart w:id="5139" w:name="_Toc319596335"/>
      <w:bookmarkStart w:id="5140" w:name="_Toc319596974"/>
      <w:bookmarkStart w:id="5141" w:name="_Toc319597612"/>
      <w:bookmarkStart w:id="5142" w:name="_Toc319598250"/>
      <w:bookmarkStart w:id="5143" w:name="_Toc319598884"/>
      <w:bookmarkStart w:id="5144" w:name="_Toc319599517"/>
      <w:bookmarkStart w:id="5145" w:name="_Toc319600155"/>
      <w:bookmarkStart w:id="5146" w:name="_Toc319600788"/>
      <w:bookmarkStart w:id="5147" w:name="_Toc319601418"/>
      <w:bookmarkStart w:id="5148" w:name="_Toc319602055"/>
      <w:bookmarkStart w:id="5149" w:name="_Toc319595387"/>
      <w:bookmarkStart w:id="5150" w:name="_Toc319921118"/>
      <w:bookmarkStart w:id="5151" w:name="_Toc319921737"/>
      <w:bookmarkStart w:id="5152" w:name="_Toc320109819"/>
      <w:bookmarkStart w:id="5153" w:name="_Toc320110114"/>
      <w:bookmarkStart w:id="5154" w:name="_Toc320110408"/>
      <w:bookmarkStart w:id="5155" w:name="_Toc319586843"/>
      <w:bookmarkStart w:id="5156" w:name="_Toc319587951"/>
      <w:bookmarkStart w:id="5157" w:name="_Toc319588596"/>
      <w:bookmarkStart w:id="5158" w:name="_Toc319589241"/>
      <w:bookmarkStart w:id="5159" w:name="_Toc319589886"/>
      <w:bookmarkStart w:id="5160" w:name="_Toc319590531"/>
      <w:bookmarkStart w:id="5161" w:name="_Toc319591182"/>
      <w:bookmarkStart w:id="5162" w:name="_Toc319591827"/>
      <w:bookmarkStart w:id="5163" w:name="_Toc319592472"/>
      <w:bookmarkStart w:id="5164" w:name="_Toc319593117"/>
      <w:bookmarkStart w:id="5165" w:name="_Toc319593762"/>
      <w:bookmarkStart w:id="5166" w:name="_Toc319594407"/>
      <w:bookmarkStart w:id="5167" w:name="_Toc319595052"/>
      <w:bookmarkStart w:id="5168" w:name="_Toc319595697"/>
      <w:bookmarkStart w:id="5169" w:name="_Toc319596336"/>
      <w:bookmarkStart w:id="5170" w:name="_Toc319596975"/>
      <w:bookmarkStart w:id="5171" w:name="_Toc319597613"/>
      <w:bookmarkStart w:id="5172" w:name="_Toc319598251"/>
      <w:bookmarkStart w:id="5173" w:name="_Toc319598885"/>
      <w:bookmarkStart w:id="5174" w:name="_Toc319599518"/>
      <w:bookmarkStart w:id="5175" w:name="_Toc319600156"/>
      <w:bookmarkStart w:id="5176" w:name="_Toc319600789"/>
      <w:bookmarkStart w:id="5177" w:name="_Toc319601419"/>
      <w:bookmarkStart w:id="5178" w:name="_Toc319602056"/>
      <w:bookmarkStart w:id="5179" w:name="_Toc319595391"/>
      <w:bookmarkStart w:id="5180" w:name="_Toc319921119"/>
      <w:bookmarkStart w:id="5181" w:name="_Toc319921738"/>
      <w:bookmarkStart w:id="5182" w:name="_Toc320109820"/>
      <w:bookmarkStart w:id="5183" w:name="_Toc320110115"/>
      <w:bookmarkStart w:id="5184" w:name="_Toc320110409"/>
      <w:bookmarkStart w:id="5185" w:name="_Toc319586844"/>
      <w:bookmarkStart w:id="5186" w:name="_Toc319587952"/>
      <w:bookmarkStart w:id="5187" w:name="_Toc319588597"/>
      <w:bookmarkStart w:id="5188" w:name="_Toc319589242"/>
      <w:bookmarkStart w:id="5189" w:name="_Toc319589887"/>
      <w:bookmarkStart w:id="5190" w:name="_Toc319590532"/>
      <w:bookmarkStart w:id="5191" w:name="_Toc319591183"/>
      <w:bookmarkStart w:id="5192" w:name="_Toc319591828"/>
      <w:bookmarkStart w:id="5193" w:name="_Toc319592473"/>
      <w:bookmarkStart w:id="5194" w:name="_Toc319593118"/>
      <w:bookmarkStart w:id="5195" w:name="_Toc319593763"/>
      <w:bookmarkStart w:id="5196" w:name="_Toc319594408"/>
      <w:bookmarkStart w:id="5197" w:name="_Toc319595053"/>
      <w:bookmarkStart w:id="5198" w:name="_Toc319595698"/>
      <w:bookmarkStart w:id="5199" w:name="_Toc319596337"/>
      <w:bookmarkStart w:id="5200" w:name="_Toc319596976"/>
      <w:bookmarkStart w:id="5201" w:name="_Toc319597614"/>
      <w:bookmarkStart w:id="5202" w:name="_Toc319598252"/>
      <w:bookmarkStart w:id="5203" w:name="_Toc319598886"/>
      <w:bookmarkStart w:id="5204" w:name="_Toc319599519"/>
      <w:bookmarkStart w:id="5205" w:name="_Toc319600157"/>
      <w:bookmarkStart w:id="5206" w:name="_Toc319600790"/>
      <w:bookmarkStart w:id="5207" w:name="_Toc319601420"/>
      <w:bookmarkStart w:id="5208" w:name="_Toc319602057"/>
      <w:bookmarkStart w:id="5209" w:name="_Toc319595395"/>
      <w:bookmarkStart w:id="5210" w:name="_Toc319921120"/>
      <w:bookmarkStart w:id="5211" w:name="_Toc319921739"/>
      <w:bookmarkStart w:id="5212" w:name="_Toc320109821"/>
      <w:bookmarkStart w:id="5213" w:name="_Toc320110116"/>
      <w:bookmarkStart w:id="5214" w:name="_Toc320110410"/>
      <w:bookmarkStart w:id="5215" w:name="_Toc319586845"/>
      <w:bookmarkStart w:id="5216" w:name="_Toc319587953"/>
      <w:bookmarkStart w:id="5217" w:name="_Toc319588598"/>
      <w:bookmarkStart w:id="5218" w:name="_Toc319589243"/>
      <w:bookmarkStart w:id="5219" w:name="_Toc319589888"/>
      <w:bookmarkStart w:id="5220" w:name="_Toc319590533"/>
      <w:bookmarkStart w:id="5221" w:name="_Toc319591184"/>
      <w:bookmarkStart w:id="5222" w:name="_Toc319591829"/>
      <w:bookmarkStart w:id="5223" w:name="_Toc319592474"/>
      <w:bookmarkStart w:id="5224" w:name="_Toc319593119"/>
      <w:bookmarkStart w:id="5225" w:name="_Toc319593764"/>
      <w:bookmarkStart w:id="5226" w:name="_Toc319594409"/>
      <w:bookmarkStart w:id="5227" w:name="_Toc319595054"/>
      <w:bookmarkStart w:id="5228" w:name="_Toc319595699"/>
      <w:bookmarkStart w:id="5229" w:name="_Toc319596338"/>
      <w:bookmarkStart w:id="5230" w:name="_Toc319596977"/>
      <w:bookmarkStart w:id="5231" w:name="_Toc319597615"/>
      <w:bookmarkStart w:id="5232" w:name="_Toc319598253"/>
      <w:bookmarkStart w:id="5233" w:name="_Toc319598887"/>
      <w:bookmarkStart w:id="5234" w:name="_Toc319599520"/>
      <w:bookmarkStart w:id="5235" w:name="_Toc319600158"/>
      <w:bookmarkStart w:id="5236" w:name="_Toc319600791"/>
      <w:bookmarkStart w:id="5237" w:name="_Toc319601421"/>
      <w:bookmarkStart w:id="5238" w:name="_Toc319602058"/>
      <w:bookmarkStart w:id="5239" w:name="_Toc319595396"/>
      <w:bookmarkStart w:id="5240" w:name="_Toc319921121"/>
      <w:bookmarkStart w:id="5241" w:name="_Toc319921740"/>
      <w:bookmarkStart w:id="5242" w:name="_Toc320109822"/>
      <w:bookmarkStart w:id="5243" w:name="_Toc320110117"/>
      <w:bookmarkStart w:id="5244" w:name="_Toc320110411"/>
      <w:bookmarkStart w:id="5245" w:name="_Toc319586846"/>
      <w:bookmarkStart w:id="5246" w:name="_Toc319587954"/>
      <w:bookmarkStart w:id="5247" w:name="_Toc319588599"/>
      <w:bookmarkStart w:id="5248" w:name="_Toc319589244"/>
      <w:bookmarkStart w:id="5249" w:name="_Toc319589889"/>
      <w:bookmarkStart w:id="5250" w:name="_Toc319590534"/>
      <w:bookmarkStart w:id="5251" w:name="_Toc319591185"/>
      <w:bookmarkStart w:id="5252" w:name="_Toc319591830"/>
      <w:bookmarkStart w:id="5253" w:name="_Toc319592475"/>
      <w:bookmarkStart w:id="5254" w:name="_Toc319593120"/>
      <w:bookmarkStart w:id="5255" w:name="_Toc319593765"/>
      <w:bookmarkStart w:id="5256" w:name="_Toc319594410"/>
      <w:bookmarkStart w:id="5257" w:name="_Toc319595055"/>
      <w:bookmarkStart w:id="5258" w:name="_Toc319595700"/>
      <w:bookmarkStart w:id="5259" w:name="_Toc319596339"/>
      <w:bookmarkStart w:id="5260" w:name="_Toc319596978"/>
      <w:bookmarkStart w:id="5261" w:name="_Toc319597616"/>
      <w:bookmarkStart w:id="5262" w:name="_Toc319598254"/>
      <w:bookmarkStart w:id="5263" w:name="_Toc319598888"/>
      <w:bookmarkStart w:id="5264" w:name="_Toc319599521"/>
      <w:bookmarkStart w:id="5265" w:name="_Toc319600159"/>
      <w:bookmarkStart w:id="5266" w:name="_Toc319600792"/>
      <w:bookmarkStart w:id="5267" w:name="_Toc319601422"/>
      <w:bookmarkStart w:id="5268" w:name="_Toc319602059"/>
      <w:bookmarkStart w:id="5269" w:name="_Toc319595397"/>
      <w:bookmarkStart w:id="5270" w:name="_Toc319921122"/>
      <w:bookmarkStart w:id="5271" w:name="_Toc319921741"/>
      <w:bookmarkStart w:id="5272" w:name="_Toc320109823"/>
      <w:bookmarkStart w:id="5273" w:name="_Toc320110118"/>
      <w:bookmarkStart w:id="5274" w:name="_Toc320110412"/>
      <w:bookmarkStart w:id="5275" w:name="_Toc319586847"/>
      <w:bookmarkStart w:id="5276" w:name="_Toc319587955"/>
      <w:bookmarkStart w:id="5277" w:name="_Toc319588600"/>
      <w:bookmarkStart w:id="5278" w:name="_Toc319589245"/>
      <w:bookmarkStart w:id="5279" w:name="_Toc319589890"/>
      <w:bookmarkStart w:id="5280" w:name="_Toc319590535"/>
      <w:bookmarkStart w:id="5281" w:name="_Toc319591186"/>
      <w:bookmarkStart w:id="5282" w:name="_Toc319591831"/>
      <w:bookmarkStart w:id="5283" w:name="_Toc319592476"/>
      <w:bookmarkStart w:id="5284" w:name="_Toc319593121"/>
      <w:bookmarkStart w:id="5285" w:name="_Toc319593766"/>
      <w:bookmarkStart w:id="5286" w:name="_Toc319594411"/>
      <w:bookmarkStart w:id="5287" w:name="_Toc319595056"/>
      <w:bookmarkStart w:id="5288" w:name="_Toc319595701"/>
      <w:bookmarkStart w:id="5289" w:name="_Toc319596340"/>
      <w:bookmarkStart w:id="5290" w:name="_Toc319596979"/>
      <w:bookmarkStart w:id="5291" w:name="_Toc319597617"/>
      <w:bookmarkStart w:id="5292" w:name="_Toc319598255"/>
      <w:bookmarkStart w:id="5293" w:name="_Toc319598889"/>
      <w:bookmarkStart w:id="5294" w:name="_Toc319599522"/>
      <w:bookmarkStart w:id="5295" w:name="_Toc319600160"/>
      <w:bookmarkStart w:id="5296" w:name="_Toc319600793"/>
      <w:bookmarkStart w:id="5297" w:name="_Toc319601423"/>
      <w:bookmarkStart w:id="5298" w:name="_Toc319602060"/>
      <w:bookmarkStart w:id="5299" w:name="_Toc319595398"/>
      <w:bookmarkStart w:id="5300" w:name="_Toc319921123"/>
      <w:bookmarkStart w:id="5301" w:name="_Toc319921742"/>
      <w:bookmarkStart w:id="5302" w:name="_Toc320109824"/>
      <w:bookmarkStart w:id="5303" w:name="_Toc320110119"/>
      <w:bookmarkStart w:id="5304" w:name="_Toc320110413"/>
      <w:bookmarkStart w:id="5305" w:name="_Toc319586848"/>
      <w:bookmarkStart w:id="5306" w:name="_Toc319587956"/>
      <w:bookmarkStart w:id="5307" w:name="_Toc319588601"/>
      <w:bookmarkStart w:id="5308" w:name="_Toc319589246"/>
      <w:bookmarkStart w:id="5309" w:name="_Toc319589891"/>
      <w:bookmarkStart w:id="5310" w:name="_Toc319590536"/>
      <w:bookmarkStart w:id="5311" w:name="_Toc319591187"/>
      <w:bookmarkStart w:id="5312" w:name="_Toc319591832"/>
      <w:bookmarkStart w:id="5313" w:name="_Toc319592477"/>
      <w:bookmarkStart w:id="5314" w:name="_Toc319593122"/>
      <w:bookmarkStart w:id="5315" w:name="_Toc319593767"/>
      <w:bookmarkStart w:id="5316" w:name="_Toc319594412"/>
      <w:bookmarkStart w:id="5317" w:name="_Toc319595057"/>
      <w:bookmarkStart w:id="5318" w:name="_Toc319595702"/>
      <w:bookmarkStart w:id="5319" w:name="_Toc319596341"/>
      <w:bookmarkStart w:id="5320" w:name="_Toc319596980"/>
      <w:bookmarkStart w:id="5321" w:name="_Toc319597618"/>
      <w:bookmarkStart w:id="5322" w:name="_Toc319598256"/>
      <w:bookmarkStart w:id="5323" w:name="_Toc319598890"/>
      <w:bookmarkStart w:id="5324" w:name="_Toc319599523"/>
      <w:bookmarkStart w:id="5325" w:name="_Toc319600161"/>
      <w:bookmarkStart w:id="5326" w:name="_Toc319600794"/>
      <w:bookmarkStart w:id="5327" w:name="_Toc319601424"/>
      <w:bookmarkStart w:id="5328" w:name="_Toc319602061"/>
      <w:bookmarkStart w:id="5329" w:name="_Toc319595402"/>
      <w:bookmarkStart w:id="5330" w:name="_Toc319921124"/>
      <w:bookmarkStart w:id="5331" w:name="_Toc319921743"/>
      <w:bookmarkStart w:id="5332" w:name="_Toc320109825"/>
      <w:bookmarkStart w:id="5333" w:name="_Toc320110120"/>
      <w:bookmarkStart w:id="5334" w:name="_Toc320110414"/>
      <w:bookmarkStart w:id="5335" w:name="_Toc319586849"/>
      <w:bookmarkStart w:id="5336" w:name="_Toc319587957"/>
      <w:bookmarkStart w:id="5337" w:name="_Toc319588602"/>
      <w:bookmarkStart w:id="5338" w:name="_Toc319589247"/>
      <w:bookmarkStart w:id="5339" w:name="_Toc319589892"/>
      <w:bookmarkStart w:id="5340" w:name="_Toc319590537"/>
      <w:bookmarkStart w:id="5341" w:name="_Toc319591188"/>
      <w:bookmarkStart w:id="5342" w:name="_Toc319591833"/>
      <w:bookmarkStart w:id="5343" w:name="_Toc319592478"/>
      <w:bookmarkStart w:id="5344" w:name="_Toc319593123"/>
      <w:bookmarkStart w:id="5345" w:name="_Toc319593768"/>
      <w:bookmarkStart w:id="5346" w:name="_Toc319594413"/>
      <w:bookmarkStart w:id="5347" w:name="_Toc319595058"/>
      <w:bookmarkStart w:id="5348" w:name="_Toc319595703"/>
      <w:bookmarkStart w:id="5349" w:name="_Toc319596342"/>
      <w:bookmarkStart w:id="5350" w:name="_Toc319596981"/>
      <w:bookmarkStart w:id="5351" w:name="_Toc319597619"/>
      <w:bookmarkStart w:id="5352" w:name="_Toc319598257"/>
      <w:bookmarkStart w:id="5353" w:name="_Toc319598891"/>
      <w:bookmarkStart w:id="5354" w:name="_Toc319599524"/>
      <w:bookmarkStart w:id="5355" w:name="_Toc319600162"/>
      <w:bookmarkStart w:id="5356" w:name="_Toc319600795"/>
      <w:bookmarkStart w:id="5357" w:name="_Toc319601425"/>
      <w:bookmarkStart w:id="5358" w:name="_Toc319602062"/>
      <w:bookmarkStart w:id="5359" w:name="_Toc319595404"/>
      <w:bookmarkStart w:id="5360" w:name="_Toc319921125"/>
      <w:bookmarkStart w:id="5361" w:name="_Toc319921744"/>
      <w:bookmarkStart w:id="5362" w:name="_Toc320109826"/>
      <w:bookmarkStart w:id="5363" w:name="_Toc320110121"/>
      <w:bookmarkStart w:id="5364" w:name="_Toc320110415"/>
      <w:bookmarkStart w:id="5365" w:name="_Toc319586850"/>
      <w:bookmarkStart w:id="5366" w:name="_Toc319587958"/>
      <w:bookmarkStart w:id="5367" w:name="_Toc319588603"/>
      <w:bookmarkStart w:id="5368" w:name="_Toc319589248"/>
      <w:bookmarkStart w:id="5369" w:name="_Toc319589893"/>
      <w:bookmarkStart w:id="5370" w:name="_Toc319590538"/>
      <w:bookmarkStart w:id="5371" w:name="_Toc319591189"/>
      <w:bookmarkStart w:id="5372" w:name="_Toc319591834"/>
      <w:bookmarkStart w:id="5373" w:name="_Toc319592479"/>
      <w:bookmarkStart w:id="5374" w:name="_Toc319593124"/>
      <w:bookmarkStart w:id="5375" w:name="_Toc319593769"/>
      <w:bookmarkStart w:id="5376" w:name="_Toc319594414"/>
      <w:bookmarkStart w:id="5377" w:name="_Toc319595059"/>
      <w:bookmarkStart w:id="5378" w:name="_Toc319595704"/>
      <w:bookmarkStart w:id="5379" w:name="_Toc319596343"/>
      <w:bookmarkStart w:id="5380" w:name="_Toc319596982"/>
      <w:bookmarkStart w:id="5381" w:name="_Toc319597620"/>
      <w:bookmarkStart w:id="5382" w:name="_Toc319598258"/>
      <w:bookmarkStart w:id="5383" w:name="_Toc319598892"/>
      <w:bookmarkStart w:id="5384" w:name="_Toc319599525"/>
      <w:bookmarkStart w:id="5385" w:name="_Toc319600163"/>
      <w:bookmarkStart w:id="5386" w:name="_Toc319600796"/>
      <w:bookmarkStart w:id="5387" w:name="_Toc319601426"/>
      <w:bookmarkStart w:id="5388" w:name="_Toc319602063"/>
      <w:bookmarkStart w:id="5389" w:name="_Toc319595408"/>
      <w:bookmarkStart w:id="5390" w:name="_Toc319921126"/>
      <w:bookmarkStart w:id="5391" w:name="_Toc319921745"/>
      <w:bookmarkStart w:id="5392" w:name="_Toc320109827"/>
      <w:bookmarkStart w:id="5393" w:name="_Toc320110122"/>
      <w:bookmarkStart w:id="5394" w:name="_Toc320110416"/>
      <w:bookmarkStart w:id="5395" w:name="_Toc319586851"/>
      <w:bookmarkStart w:id="5396" w:name="_Toc319587959"/>
      <w:bookmarkStart w:id="5397" w:name="_Toc319588604"/>
      <w:bookmarkStart w:id="5398" w:name="_Toc319589249"/>
      <w:bookmarkStart w:id="5399" w:name="_Toc319589894"/>
      <w:bookmarkStart w:id="5400" w:name="_Toc319590539"/>
      <w:bookmarkStart w:id="5401" w:name="_Toc319591190"/>
      <w:bookmarkStart w:id="5402" w:name="_Toc319591835"/>
      <w:bookmarkStart w:id="5403" w:name="_Toc319592480"/>
      <w:bookmarkStart w:id="5404" w:name="_Toc319593125"/>
      <w:bookmarkStart w:id="5405" w:name="_Toc319593770"/>
      <w:bookmarkStart w:id="5406" w:name="_Toc319594415"/>
      <w:bookmarkStart w:id="5407" w:name="_Toc319595060"/>
      <w:bookmarkStart w:id="5408" w:name="_Toc319595705"/>
      <w:bookmarkStart w:id="5409" w:name="_Toc319596344"/>
      <w:bookmarkStart w:id="5410" w:name="_Toc319596983"/>
      <w:bookmarkStart w:id="5411" w:name="_Toc319597621"/>
      <w:bookmarkStart w:id="5412" w:name="_Toc319598259"/>
      <w:bookmarkStart w:id="5413" w:name="_Toc319598893"/>
      <w:bookmarkStart w:id="5414" w:name="_Toc319599526"/>
      <w:bookmarkStart w:id="5415" w:name="_Toc319600164"/>
      <w:bookmarkStart w:id="5416" w:name="_Toc319600797"/>
      <w:bookmarkStart w:id="5417" w:name="_Toc319601427"/>
      <w:bookmarkStart w:id="5418" w:name="_Toc319602064"/>
      <w:bookmarkStart w:id="5419" w:name="_Toc319595409"/>
      <w:bookmarkStart w:id="5420" w:name="_Toc319921127"/>
      <w:bookmarkStart w:id="5421" w:name="_Toc319921746"/>
      <w:bookmarkStart w:id="5422" w:name="_Toc320109828"/>
      <w:bookmarkStart w:id="5423" w:name="_Toc320110123"/>
      <w:bookmarkStart w:id="5424" w:name="_Toc320110417"/>
      <w:bookmarkStart w:id="5425" w:name="_Toc319586852"/>
      <w:bookmarkStart w:id="5426" w:name="_Toc319587960"/>
      <w:bookmarkStart w:id="5427" w:name="_Toc319588605"/>
      <w:bookmarkStart w:id="5428" w:name="_Toc319589250"/>
      <w:bookmarkStart w:id="5429" w:name="_Toc319589895"/>
      <w:bookmarkStart w:id="5430" w:name="_Toc319590540"/>
      <w:bookmarkStart w:id="5431" w:name="_Toc319591191"/>
      <w:bookmarkStart w:id="5432" w:name="_Toc319591836"/>
      <w:bookmarkStart w:id="5433" w:name="_Toc319592481"/>
      <w:bookmarkStart w:id="5434" w:name="_Toc319593126"/>
      <w:bookmarkStart w:id="5435" w:name="_Toc319593771"/>
      <w:bookmarkStart w:id="5436" w:name="_Toc319594416"/>
      <w:bookmarkStart w:id="5437" w:name="_Toc319595061"/>
      <w:bookmarkStart w:id="5438" w:name="_Toc319595706"/>
      <w:bookmarkStart w:id="5439" w:name="_Toc319596345"/>
      <w:bookmarkStart w:id="5440" w:name="_Toc319596984"/>
      <w:bookmarkStart w:id="5441" w:name="_Toc319597622"/>
      <w:bookmarkStart w:id="5442" w:name="_Toc319598260"/>
      <w:bookmarkStart w:id="5443" w:name="_Toc319598894"/>
      <w:bookmarkStart w:id="5444" w:name="_Toc319599527"/>
      <w:bookmarkStart w:id="5445" w:name="_Toc319600165"/>
      <w:bookmarkStart w:id="5446" w:name="_Toc319600798"/>
      <w:bookmarkStart w:id="5447" w:name="_Toc319601428"/>
      <w:bookmarkStart w:id="5448" w:name="_Toc319602065"/>
      <w:bookmarkStart w:id="5449" w:name="_Toc319595410"/>
      <w:bookmarkStart w:id="5450" w:name="_Toc319921128"/>
      <w:bookmarkStart w:id="5451" w:name="_Toc319921747"/>
      <w:bookmarkStart w:id="5452" w:name="_Toc320109829"/>
      <w:bookmarkStart w:id="5453" w:name="_Toc320110124"/>
      <w:bookmarkStart w:id="5454" w:name="_Toc320110418"/>
      <w:bookmarkStart w:id="5455" w:name="_Toc319586853"/>
      <w:bookmarkStart w:id="5456" w:name="_Toc319587961"/>
      <w:bookmarkStart w:id="5457" w:name="_Toc319588606"/>
      <w:bookmarkStart w:id="5458" w:name="_Toc319589251"/>
      <w:bookmarkStart w:id="5459" w:name="_Toc319589896"/>
      <w:bookmarkStart w:id="5460" w:name="_Toc319590541"/>
      <w:bookmarkStart w:id="5461" w:name="_Toc319591192"/>
      <w:bookmarkStart w:id="5462" w:name="_Toc319591837"/>
      <w:bookmarkStart w:id="5463" w:name="_Toc319592482"/>
      <w:bookmarkStart w:id="5464" w:name="_Toc319593127"/>
      <w:bookmarkStart w:id="5465" w:name="_Toc319593772"/>
      <w:bookmarkStart w:id="5466" w:name="_Toc319594417"/>
      <w:bookmarkStart w:id="5467" w:name="_Toc319595062"/>
      <w:bookmarkStart w:id="5468" w:name="_Toc319595707"/>
      <w:bookmarkStart w:id="5469" w:name="_Toc319596346"/>
      <w:bookmarkStart w:id="5470" w:name="_Toc319596985"/>
      <w:bookmarkStart w:id="5471" w:name="_Toc319597623"/>
      <w:bookmarkStart w:id="5472" w:name="_Toc319598261"/>
      <w:bookmarkStart w:id="5473" w:name="_Toc319598895"/>
      <w:bookmarkStart w:id="5474" w:name="_Toc319599528"/>
      <w:bookmarkStart w:id="5475" w:name="_Toc319600166"/>
      <w:bookmarkStart w:id="5476" w:name="_Toc319600799"/>
      <w:bookmarkStart w:id="5477" w:name="_Toc319601429"/>
      <w:bookmarkStart w:id="5478" w:name="_Toc319602066"/>
      <w:bookmarkStart w:id="5479" w:name="_Toc319595411"/>
      <w:bookmarkStart w:id="5480" w:name="_Toc319921129"/>
      <w:bookmarkStart w:id="5481" w:name="_Toc319921748"/>
      <w:bookmarkStart w:id="5482" w:name="_Toc320109830"/>
      <w:bookmarkStart w:id="5483" w:name="_Toc320110125"/>
      <w:bookmarkStart w:id="5484" w:name="_Toc320110419"/>
      <w:bookmarkStart w:id="5485" w:name="_Toc319586854"/>
      <w:bookmarkStart w:id="5486" w:name="_Toc319587962"/>
      <w:bookmarkStart w:id="5487" w:name="_Toc319588607"/>
      <w:bookmarkStart w:id="5488" w:name="_Toc319589252"/>
      <w:bookmarkStart w:id="5489" w:name="_Toc319589897"/>
      <w:bookmarkStart w:id="5490" w:name="_Toc319590542"/>
      <w:bookmarkStart w:id="5491" w:name="_Toc319591193"/>
      <w:bookmarkStart w:id="5492" w:name="_Toc319591838"/>
      <w:bookmarkStart w:id="5493" w:name="_Toc319592483"/>
      <w:bookmarkStart w:id="5494" w:name="_Toc319593128"/>
      <w:bookmarkStart w:id="5495" w:name="_Toc319593773"/>
      <w:bookmarkStart w:id="5496" w:name="_Toc319594418"/>
      <w:bookmarkStart w:id="5497" w:name="_Toc319595063"/>
      <w:bookmarkStart w:id="5498" w:name="_Toc319595708"/>
      <w:bookmarkStart w:id="5499" w:name="_Toc319596347"/>
      <w:bookmarkStart w:id="5500" w:name="_Toc319596986"/>
      <w:bookmarkStart w:id="5501" w:name="_Toc319597624"/>
      <w:bookmarkStart w:id="5502" w:name="_Toc319598262"/>
      <w:bookmarkStart w:id="5503" w:name="_Toc319598896"/>
      <w:bookmarkStart w:id="5504" w:name="_Toc319599529"/>
      <w:bookmarkStart w:id="5505" w:name="_Toc319600167"/>
      <w:bookmarkStart w:id="5506" w:name="_Toc319600800"/>
      <w:bookmarkStart w:id="5507" w:name="_Toc319601430"/>
      <w:bookmarkStart w:id="5508" w:name="_Toc319602067"/>
      <w:bookmarkStart w:id="5509" w:name="_Toc319595412"/>
      <w:bookmarkStart w:id="5510" w:name="_Toc319921130"/>
      <w:bookmarkStart w:id="5511" w:name="_Toc319921749"/>
      <w:bookmarkStart w:id="5512" w:name="_Toc320109831"/>
      <w:bookmarkStart w:id="5513" w:name="_Toc320110126"/>
      <w:bookmarkStart w:id="5514" w:name="_Toc320110420"/>
      <w:bookmarkStart w:id="5515" w:name="_Toc319586855"/>
      <w:bookmarkStart w:id="5516" w:name="_Toc319587963"/>
      <w:bookmarkStart w:id="5517" w:name="_Toc319588608"/>
      <w:bookmarkStart w:id="5518" w:name="_Toc319589253"/>
      <w:bookmarkStart w:id="5519" w:name="_Toc319589898"/>
      <w:bookmarkStart w:id="5520" w:name="_Toc319590543"/>
      <w:bookmarkStart w:id="5521" w:name="_Toc319591194"/>
      <w:bookmarkStart w:id="5522" w:name="_Toc319591839"/>
      <w:bookmarkStart w:id="5523" w:name="_Toc319592484"/>
      <w:bookmarkStart w:id="5524" w:name="_Toc319593129"/>
      <w:bookmarkStart w:id="5525" w:name="_Toc319593774"/>
      <w:bookmarkStart w:id="5526" w:name="_Toc319594419"/>
      <w:bookmarkStart w:id="5527" w:name="_Toc319595064"/>
      <w:bookmarkStart w:id="5528" w:name="_Toc319595709"/>
      <w:bookmarkStart w:id="5529" w:name="_Toc319596348"/>
      <w:bookmarkStart w:id="5530" w:name="_Toc319596987"/>
      <w:bookmarkStart w:id="5531" w:name="_Toc319597625"/>
      <w:bookmarkStart w:id="5532" w:name="_Toc319598263"/>
      <w:bookmarkStart w:id="5533" w:name="_Toc319598897"/>
      <w:bookmarkStart w:id="5534" w:name="_Toc319599530"/>
      <w:bookmarkStart w:id="5535" w:name="_Toc319600168"/>
      <w:bookmarkStart w:id="5536" w:name="_Toc319600801"/>
      <w:bookmarkStart w:id="5537" w:name="_Toc319601431"/>
      <w:bookmarkStart w:id="5538" w:name="_Toc319602068"/>
      <w:bookmarkStart w:id="5539" w:name="_Toc319595416"/>
      <w:bookmarkStart w:id="5540" w:name="_Toc319921131"/>
      <w:bookmarkStart w:id="5541" w:name="_Toc319921750"/>
      <w:bookmarkStart w:id="5542" w:name="_Toc320109832"/>
      <w:bookmarkStart w:id="5543" w:name="_Toc320110127"/>
      <w:bookmarkStart w:id="5544" w:name="_Toc320110421"/>
      <w:bookmarkStart w:id="5545" w:name="_Toc319586856"/>
      <w:bookmarkStart w:id="5546" w:name="_Toc319587964"/>
      <w:bookmarkStart w:id="5547" w:name="_Toc319588609"/>
      <w:bookmarkStart w:id="5548" w:name="_Toc319589254"/>
      <w:bookmarkStart w:id="5549" w:name="_Toc319589899"/>
      <w:bookmarkStart w:id="5550" w:name="_Toc319590544"/>
      <w:bookmarkStart w:id="5551" w:name="_Toc319591195"/>
      <w:bookmarkStart w:id="5552" w:name="_Toc319591840"/>
      <w:bookmarkStart w:id="5553" w:name="_Toc319592485"/>
      <w:bookmarkStart w:id="5554" w:name="_Toc319593130"/>
      <w:bookmarkStart w:id="5555" w:name="_Toc319593775"/>
      <w:bookmarkStart w:id="5556" w:name="_Toc319594420"/>
      <w:bookmarkStart w:id="5557" w:name="_Toc319595065"/>
      <w:bookmarkStart w:id="5558" w:name="_Toc319595710"/>
      <w:bookmarkStart w:id="5559" w:name="_Toc319596349"/>
      <w:bookmarkStart w:id="5560" w:name="_Toc319596988"/>
      <w:bookmarkStart w:id="5561" w:name="_Toc319597626"/>
      <w:bookmarkStart w:id="5562" w:name="_Toc319598264"/>
      <w:bookmarkStart w:id="5563" w:name="_Toc319598898"/>
      <w:bookmarkStart w:id="5564" w:name="_Toc319599531"/>
      <w:bookmarkStart w:id="5565" w:name="_Toc319600169"/>
      <w:bookmarkStart w:id="5566" w:name="_Toc319600802"/>
      <w:bookmarkStart w:id="5567" w:name="_Toc319601432"/>
      <w:bookmarkStart w:id="5568" w:name="_Toc319602069"/>
      <w:bookmarkStart w:id="5569" w:name="_Toc319595420"/>
      <w:bookmarkStart w:id="5570" w:name="_Toc319921132"/>
      <w:bookmarkStart w:id="5571" w:name="_Toc319921751"/>
      <w:bookmarkStart w:id="5572" w:name="_Toc320109833"/>
      <w:bookmarkStart w:id="5573" w:name="_Toc320110128"/>
      <w:bookmarkStart w:id="5574" w:name="_Toc320110422"/>
      <w:bookmarkStart w:id="5575" w:name="_Toc320283957"/>
      <w:bookmarkStart w:id="5576" w:name="_Toc320284331"/>
      <w:bookmarkStart w:id="5577" w:name="_Toc320284711"/>
      <w:bookmarkStart w:id="5578" w:name="_Toc320285097"/>
      <w:bookmarkStart w:id="5579" w:name="_Toc320285471"/>
      <w:bookmarkStart w:id="5580" w:name="_Toc320285845"/>
      <w:bookmarkStart w:id="5581" w:name="_Toc320286225"/>
      <w:bookmarkStart w:id="5582" w:name="_Toc320286599"/>
      <w:bookmarkStart w:id="5583" w:name="_Toc320286979"/>
      <w:bookmarkStart w:id="5584" w:name="_Toc320287359"/>
      <w:bookmarkStart w:id="5585" w:name="_Toc320287739"/>
      <w:bookmarkStart w:id="5586" w:name="_Toc320288119"/>
      <w:bookmarkStart w:id="5587" w:name="_Toc320288505"/>
      <w:bookmarkStart w:id="5588" w:name="_Toc326228213"/>
      <w:bookmarkStart w:id="5589" w:name="_Toc328072802"/>
      <w:bookmarkStart w:id="5590" w:name="_Toc276455703"/>
      <w:bookmarkStart w:id="5591" w:name="_Toc276456035"/>
      <w:bookmarkStart w:id="5592" w:name="_Toc276456177"/>
      <w:bookmarkStart w:id="5593" w:name="_Toc276456541"/>
      <w:bookmarkStart w:id="5594" w:name="_Toc276456729"/>
      <w:bookmarkStart w:id="5595" w:name="_Toc276456944"/>
      <w:bookmarkStart w:id="5596" w:name="_Toc276575252"/>
      <w:bookmarkStart w:id="5597" w:name="_Toc276600120"/>
      <w:bookmarkStart w:id="5598" w:name="_Toc276609869"/>
      <w:bookmarkStart w:id="5599" w:name="_Toc276609992"/>
      <w:bookmarkStart w:id="5600" w:name="_Toc276611960"/>
      <w:bookmarkStart w:id="5601" w:name="_Toc276612458"/>
      <w:bookmarkStart w:id="5602" w:name="_Toc276643405"/>
      <w:bookmarkStart w:id="5603" w:name="_Toc276728846"/>
      <w:bookmarkStart w:id="5604" w:name="_Toc276730106"/>
      <w:bookmarkStart w:id="5605" w:name="_Toc281239944"/>
      <w:bookmarkStart w:id="5606" w:name="_Toc281240107"/>
      <w:bookmarkStart w:id="5607" w:name="_Toc281240232"/>
      <w:bookmarkStart w:id="5608" w:name="_Toc290276884"/>
      <w:bookmarkStart w:id="5609" w:name="_Toc290277486"/>
      <w:bookmarkStart w:id="5610" w:name="_Toc290899525"/>
      <w:bookmarkStart w:id="5611" w:name="_Toc290987225"/>
      <w:bookmarkStart w:id="5612" w:name="_Toc290987618"/>
      <w:bookmarkStart w:id="5613" w:name="_Toc290988182"/>
      <w:bookmarkStart w:id="5614" w:name="_Toc290988374"/>
      <w:bookmarkStart w:id="5615" w:name="_Toc290991819"/>
      <w:bookmarkStart w:id="5616" w:name="_Toc290992016"/>
      <w:bookmarkStart w:id="5617" w:name="_Toc290992208"/>
      <w:bookmarkStart w:id="5618" w:name="_Toc290992399"/>
      <w:bookmarkStart w:id="5619" w:name="_Toc290992589"/>
      <w:bookmarkStart w:id="5620" w:name="_Toc290994775"/>
      <w:bookmarkStart w:id="5621" w:name="_Toc319509818"/>
      <w:bookmarkStart w:id="5622" w:name="_Toc319510692"/>
      <w:bookmarkStart w:id="5623" w:name="_Toc319511126"/>
      <w:bookmarkStart w:id="5624" w:name="_Toc319511560"/>
      <w:bookmarkStart w:id="5625" w:name="_Toc319511994"/>
      <w:bookmarkStart w:id="5626" w:name="_Toc319512430"/>
      <w:bookmarkStart w:id="5627" w:name="_Toc319512866"/>
      <w:bookmarkStart w:id="5628" w:name="_Toc319513303"/>
      <w:bookmarkStart w:id="5629" w:name="_Toc319518577"/>
      <w:bookmarkStart w:id="5630" w:name="_Toc319519115"/>
      <w:bookmarkStart w:id="5631" w:name="_Toc319586731"/>
      <w:bookmarkStart w:id="5632" w:name="_Toc319587839"/>
      <w:bookmarkStart w:id="5633" w:name="_Toc319588484"/>
      <w:bookmarkStart w:id="5634" w:name="_Toc319589129"/>
      <w:bookmarkStart w:id="5635" w:name="_Toc319589774"/>
      <w:bookmarkStart w:id="5636" w:name="_Toc319590419"/>
      <w:bookmarkStart w:id="5637" w:name="_Toc319591070"/>
      <w:bookmarkStart w:id="5638" w:name="_Toc319591715"/>
      <w:bookmarkStart w:id="5639" w:name="_Toc319592360"/>
      <w:bookmarkStart w:id="5640" w:name="_Toc319593005"/>
      <w:bookmarkStart w:id="5641" w:name="_Toc319593650"/>
      <w:bookmarkStart w:id="5642" w:name="_Toc319594295"/>
      <w:bookmarkStart w:id="5643" w:name="_Toc319594940"/>
      <w:bookmarkStart w:id="5644" w:name="_Toc319595585"/>
      <w:bookmarkStart w:id="5645" w:name="_Toc319596224"/>
      <w:bookmarkStart w:id="5646" w:name="_Toc319596863"/>
      <w:bookmarkStart w:id="5647" w:name="_Toc319597501"/>
      <w:bookmarkStart w:id="5648" w:name="_Toc319598139"/>
      <w:bookmarkStart w:id="5649" w:name="_Toc319598777"/>
      <w:bookmarkStart w:id="5650" w:name="_Toc319599410"/>
      <w:bookmarkStart w:id="5651" w:name="_Toc319600048"/>
      <w:bookmarkStart w:id="5652" w:name="_Toc319600681"/>
      <w:bookmarkStart w:id="5653" w:name="_Toc319601314"/>
      <w:bookmarkStart w:id="5654" w:name="_Toc319601951"/>
      <w:bookmarkStart w:id="5655" w:name="_Toc319595208"/>
      <w:bookmarkStart w:id="5656" w:name="_Toc319921018"/>
      <w:bookmarkStart w:id="5657" w:name="_Toc319921637"/>
      <w:bookmarkStart w:id="5658" w:name="_Toc320109700"/>
      <w:bookmarkStart w:id="5659" w:name="_Toc320109995"/>
      <w:bookmarkStart w:id="5660" w:name="_Toc320110289"/>
      <w:bookmarkStart w:id="5661" w:name="_Toc319509842"/>
      <w:bookmarkStart w:id="5662" w:name="_Toc319510716"/>
      <w:bookmarkStart w:id="5663" w:name="_Toc319511150"/>
      <w:bookmarkStart w:id="5664" w:name="_Toc319511584"/>
      <w:bookmarkStart w:id="5665" w:name="_Toc319512018"/>
      <w:bookmarkStart w:id="5666" w:name="_Toc319512454"/>
      <w:bookmarkStart w:id="5667" w:name="_Toc319512890"/>
      <w:bookmarkStart w:id="5668" w:name="_Toc319513327"/>
      <w:bookmarkStart w:id="5669" w:name="_Toc319518601"/>
      <w:bookmarkStart w:id="5670" w:name="_Toc319519139"/>
      <w:bookmarkStart w:id="5671" w:name="_Toc319586773"/>
      <w:bookmarkStart w:id="5672" w:name="_Toc319587881"/>
      <w:bookmarkStart w:id="5673" w:name="_Toc319588526"/>
      <w:bookmarkStart w:id="5674" w:name="_Toc319589171"/>
      <w:bookmarkStart w:id="5675" w:name="_Toc319589816"/>
      <w:bookmarkStart w:id="5676" w:name="_Toc319590461"/>
      <w:bookmarkStart w:id="5677" w:name="_Toc319591112"/>
      <w:bookmarkStart w:id="5678" w:name="_Toc319591757"/>
      <w:bookmarkStart w:id="5679" w:name="_Toc319592402"/>
      <w:bookmarkStart w:id="5680" w:name="_Toc319593047"/>
      <w:bookmarkStart w:id="5681" w:name="_Toc319593692"/>
      <w:bookmarkStart w:id="5682" w:name="_Toc319594337"/>
      <w:bookmarkStart w:id="5683" w:name="_Toc319594982"/>
      <w:bookmarkStart w:id="5684" w:name="_Toc319595627"/>
      <w:bookmarkStart w:id="5685" w:name="_Toc319596266"/>
      <w:bookmarkStart w:id="5686" w:name="_Toc319596905"/>
      <w:bookmarkStart w:id="5687" w:name="_Toc319597543"/>
      <w:bookmarkStart w:id="5688" w:name="_Toc319598181"/>
      <w:bookmarkStart w:id="5689" w:name="_Toc319598819"/>
      <w:bookmarkStart w:id="5690" w:name="_Toc319599452"/>
      <w:bookmarkStart w:id="5691" w:name="_Toc319600090"/>
      <w:bookmarkStart w:id="5692" w:name="_Toc319600723"/>
      <w:bookmarkStart w:id="5693" w:name="_Toc319601353"/>
      <w:bookmarkStart w:id="5694" w:name="_Toc319601990"/>
      <w:bookmarkStart w:id="5695" w:name="_Toc319595293"/>
      <w:bookmarkStart w:id="5696" w:name="_Toc319921057"/>
      <w:bookmarkStart w:id="5697" w:name="_Toc319921676"/>
      <w:bookmarkStart w:id="5698" w:name="_Toc320109748"/>
      <w:bookmarkStart w:id="5699" w:name="_Toc320110043"/>
      <w:bookmarkStart w:id="5700" w:name="_Toc320110337"/>
      <w:bookmarkStart w:id="5701" w:name="_Toc319509843"/>
      <w:bookmarkStart w:id="5702" w:name="_Toc319510717"/>
      <w:bookmarkStart w:id="5703" w:name="_Toc319511151"/>
      <w:bookmarkStart w:id="5704" w:name="_Toc319511585"/>
      <w:bookmarkStart w:id="5705" w:name="_Toc319512019"/>
      <w:bookmarkStart w:id="5706" w:name="_Toc319512455"/>
      <w:bookmarkStart w:id="5707" w:name="_Toc319512891"/>
      <w:bookmarkStart w:id="5708" w:name="_Toc319513328"/>
      <w:bookmarkStart w:id="5709" w:name="_Toc319518602"/>
      <w:bookmarkStart w:id="5710" w:name="_Toc319519140"/>
      <w:bookmarkStart w:id="5711" w:name="_Toc319586774"/>
      <w:bookmarkStart w:id="5712" w:name="_Toc319587882"/>
      <w:bookmarkStart w:id="5713" w:name="_Toc319588527"/>
      <w:bookmarkStart w:id="5714" w:name="_Toc319589172"/>
      <w:bookmarkStart w:id="5715" w:name="_Toc319589817"/>
      <w:bookmarkStart w:id="5716" w:name="_Toc319590462"/>
      <w:bookmarkStart w:id="5717" w:name="_Toc319591113"/>
      <w:bookmarkStart w:id="5718" w:name="_Toc319591758"/>
      <w:bookmarkStart w:id="5719" w:name="_Toc319592403"/>
      <w:bookmarkStart w:id="5720" w:name="_Toc319593048"/>
      <w:bookmarkStart w:id="5721" w:name="_Toc319593693"/>
      <w:bookmarkStart w:id="5722" w:name="_Toc319594338"/>
      <w:bookmarkStart w:id="5723" w:name="_Toc319594983"/>
      <w:bookmarkStart w:id="5724" w:name="_Toc319595628"/>
      <w:bookmarkStart w:id="5725" w:name="_Toc319596267"/>
      <w:bookmarkStart w:id="5726" w:name="_Toc319596906"/>
      <w:bookmarkStart w:id="5727" w:name="_Toc319597544"/>
      <w:bookmarkStart w:id="5728" w:name="_Toc319598182"/>
      <w:bookmarkStart w:id="5729" w:name="_Toc319598820"/>
      <w:bookmarkStart w:id="5730" w:name="_Toc319599453"/>
      <w:bookmarkStart w:id="5731" w:name="_Toc319600091"/>
      <w:bookmarkStart w:id="5732" w:name="_Toc319600724"/>
      <w:bookmarkStart w:id="5733" w:name="_Toc319601354"/>
      <w:bookmarkStart w:id="5734" w:name="_Toc319601991"/>
      <w:bookmarkStart w:id="5735" w:name="_Toc319595295"/>
      <w:bookmarkStart w:id="5736" w:name="_Toc319921058"/>
      <w:bookmarkStart w:id="5737" w:name="_Toc319921677"/>
      <w:bookmarkStart w:id="5738" w:name="_Toc319586775"/>
      <w:bookmarkStart w:id="5739" w:name="_Toc319587883"/>
      <w:bookmarkStart w:id="5740" w:name="_Toc319588528"/>
      <w:bookmarkStart w:id="5741" w:name="_Toc319589173"/>
      <w:bookmarkStart w:id="5742" w:name="_Toc319589818"/>
      <w:bookmarkStart w:id="5743" w:name="_Toc319590463"/>
      <w:bookmarkStart w:id="5744" w:name="_Toc319591114"/>
      <w:bookmarkStart w:id="5745" w:name="_Toc319591759"/>
      <w:bookmarkStart w:id="5746" w:name="_Toc319592404"/>
      <w:bookmarkStart w:id="5747" w:name="_Toc319593049"/>
      <w:bookmarkStart w:id="5748" w:name="_Toc319593694"/>
      <w:bookmarkStart w:id="5749" w:name="_Toc319594339"/>
      <w:bookmarkStart w:id="5750" w:name="_Toc319594984"/>
      <w:bookmarkStart w:id="5751" w:name="_Toc319595629"/>
      <w:bookmarkStart w:id="5752" w:name="_Toc319596268"/>
      <w:bookmarkStart w:id="5753" w:name="_Toc319596907"/>
      <w:bookmarkStart w:id="5754" w:name="_Toc319597545"/>
      <w:bookmarkStart w:id="5755" w:name="_Toc319598183"/>
      <w:bookmarkStart w:id="5756" w:name="_Toc319598821"/>
      <w:bookmarkStart w:id="5757" w:name="_Toc319599454"/>
      <w:bookmarkStart w:id="5758" w:name="_Toc319600092"/>
      <w:bookmarkStart w:id="5759" w:name="_Toc319600725"/>
      <w:bookmarkStart w:id="5760" w:name="_Toc319601355"/>
      <w:bookmarkStart w:id="5761" w:name="_Toc319601992"/>
      <w:bookmarkStart w:id="5762" w:name="_Toc319595296"/>
      <w:bookmarkStart w:id="5763" w:name="_Toc319921059"/>
      <w:bookmarkStart w:id="5764" w:name="_Toc319921678"/>
      <w:bookmarkStart w:id="5765" w:name="_Toc320109750"/>
      <w:bookmarkStart w:id="5766" w:name="_Toc320110045"/>
      <w:bookmarkStart w:id="5767" w:name="_Toc320110339"/>
      <w:bookmarkStart w:id="5768" w:name="_Toc320283925"/>
      <w:bookmarkStart w:id="5769" w:name="_Toc320284299"/>
      <w:bookmarkStart w:id="5770" w:name="_Toc320284679"/>
      <w:bookmarkStart w:id="5771" w:name="_Toc320285065"/>
      <w:bookmarkStart w:id="5772" w:name="_Toc320285439"/>
      <w:bookmarkStart w:id="5773" w:name="_Toc320285813"/>
      <w:bookmarkStart w:id="5774" w:name="_Toc320286193"/>
      <w:bookmarkStart w:id="5775" w:name="_Toc320286567"/>
      <w:bookmarkStart w:id="5776" w:name="_Toc320286947"/>
      <w:bookmarkStart w:id="5777" w:name="_Toc320287327"/>
      <w:bookmarkStart w:id="5778" w:name="_Toc320287707"/>
      <w:bookmarkStart w:id="5779" w:name="_Toc320288087"/>
      <w:bookmarkStart w:id="5780" w:name="_Toc320288473"/>
      <w:bookmarkStart w:id="5781" w:name="_Toc326228181"/>
      <w:bookmarkStart w:id="5782" w:name="_Toc328072770"/>
      <w:bookmarkStart w:id="5783" w:name="_Toc328530864"/>
      <w:bookmarkStart w:id="5784" w:name="_Toc328531533"/>
      <w:bookmarkStart w:id="5785" w:name="_Toc328532140"/>
      <w:bookmarkStart w:id="5786" w:name="_Toc328532472"/>
      <w:bookmarkStart w:id="5787" w:name="_Toc328532806"/>
      <w:bookmarkStart w:id="5788" w:name="_Toc328560686"/>
      <w:bookmarkStart w:id="5789" w:name="_Toc328561861"/>
      <w:bookmarkStart w:id="5790" w:name="_Toc329168197"/>
      <w:bookmarkStart w:id="5791" w:name="_Toc319509772"/>
      <w:bookmarkStart w:id="5792" w:name="_Toc319510646"/>
      <w:bookmarkStart w:id="5793" w:name="_Toc319511080"/>
      <w:bookmarkStart w:id="5794" w:name="_Toc319511514"/>
      <w:bookmarkStart w:id="5795" w:name="_Toc319511948"/>
      <w:bookmarkStart w:id="5796" w:name="_Toc319512384"/>
      <w:bookmarkStart w:id="5797" w:name="_Toc319512820"/>
      <w:bookmarkStart w:id="5798" w:name="_Toc319513257"/>
      <w:bookmarkStart w:id="5799" w:name="_Toc319518531"/>
      <w:bookmarkStart w:id="5800" w:name="_Toc319519069"/>
      <w:bookmarkStart w:id="5801" w:name="_Toc319586671"/>
      <w:bookmarkStart w:id="5802" w:name="_Toc319587779"/>
      <w:bookmarkStart w:id="5803" w:name="_Toc319588424"/>
      <w:bookmarkStart w:id="5804" w:name="_Toc319589069"/>
      <w:bookmarkStart w:id="5805" w:name="_Toc319589714"/>
      <w:bookmarkStart w:id="5806" w:name="_Toc319590359"/>
      <w:bookmarkStart w:id="5807" w:name="_Toc319591010"/>
      <w:bookmarkStart w:id="5808" w:name="_Toc319591655"/>
      <w:bookmarkStart w:id="5809" w:name="_Toc319592300"/>
      <w:bookmarkStart w:id="5810" w:name="_Toc319592945"/>
      <w:bookmarkStart w:id="5811" w:name="_Toc319593590"/>
      <w:bookmarkStart w:id="5812" w:name="_Toc319594235"/>
      <w:bookmarkStart w:id="5813" w:name="_Toc319594880"/>
      <w:bookmarkStart w:id="5814" w:name="_Toc319595525"/>
      <w:bookmarkStart w:id="5815" w:name="_Toc319596164"/>
      <w:bookmarkStart w:id="5816" w:name="_Toc319596803"/>
      <w:bookmarkStart w:id="5817" w:name="_Toc319597441"/>
      <w:bookmarkStart w:id="5818" w:name="_Toc319598079"/>
      <w:bookmarkStart w:id="5819" w:name="_Toc319598717"/>
      <w:bookmarkStart w:id="5820" w:name="_Toc319599350"/>
      <w:bookmarkStart w:id="5821" w:name="_Toc319599988"/>
      <w:bookmarkStart w:id="5822" w:name="_Toc319600621"/>
      <w:bookmarkStart w:id="5823" w:name="_Toc319601254"/>
      <w:bookmarkStart w:id="5824" w:name="_Toc319601891"/>
      <w:bookmarkStart w:id="5825" w:name="_Toc319595100"/>
      <w:bookmarkStart w:id="5826" w:name="_Toc319920958"/>
      <w:bookmarkStart w:id="5827" w:name="_Toc319921577"/>
      <w:bookmarkStart w:id="5828" w:name="_Toc319509773"/>
      <w:bookmarkStart w:id="5829" w:name="_Toc319510647"/>
      <w:bookmarkStart w:id="5830" w:name="_Toc319511081"/>
      <w:bookmarkStart w:id="5831" w:name="_Toc319511515"/>
      <w:bookmarkStart w:id="5832" w:name="_Toc319511949"/>
      <w:bookmarkStart w:id="5833" w:name="_Toc319512385"/>
      <w:bookmarkStart w:id="5834" w:name="_Toc319512821"/>
      <w:bookmarkStart w:id="5835" w:name="_Toc319513258"/>
      <w:bookmarkStart w:id="5836" w:name="_Toc319518532"/>
      <w:bookmarkStart w:id="5837" w:name="_Toc319519070"/>
      <w:bookmarkStart w:id="5838" w:name="_Toc319586672"/>
      <w:bookmarkStart w:id="5839" w:name="_Toc319587780"/>
      <w:bookmarkStart w:id="5840" w:name="_Toc319588425"/>
      <w:bookmarkStart w:id="5841" w:name="_Toc319589070"/>
      <w:bookmarkStart w:id="5842" w:name="_Toc319589715"/>
      <w:bookmarkStart w:id="5843" w:name="_Toc319590360"/>
      <w:bookmarkStart w:id="5844" w:name="_Toc319591011"/>
      <w:bookmarkStart w:id="5845" w:name="_Toc319591656"/>
      <w:bookmarkStart w:id="5846" w:name="_Toc319592301"/>
      <w:bookmarkStart w:id="5847" w:name="_Toc319592946"/>
      <w:bookmarkStart w:id="5848" w:name="_Toc319593591"/>
      <w:bookmarkStart w:id="5849" w:name="_Toc319594236"/>
      <w:bookmarkStart w:id="5850" w:name="_Toc319594881"/>
      <w:bookmarkStart w:id="5851" w:name="_Toc319595526"/>
      <w:bookmarkStart w:id="5852" w:name="_Toc319596165"/>
      <w:bookmarkStart w:id="5853" w:name="_Toc319596804"/>
      <w:bookmarkStart w:id="5854" w:name="_Toc319597442"/>
      <w:bookmarkStart w:id="5855" w:name="_Toc319598080"/>
      <w:bookmarkStart w:id="5856" w:name="_Toc319598718"/>
      <w:bookmarkStart w:id="5857" w:name="_Toc319599351"/>
      <w:bookmarkStart w:id="5858" w:name="_Toc319599989"/>
      <w:bookmarkStart w:id="5859" w:name="_Toc319600622"/>
      <w:bookmarkStart w:id="5860" w:name="_Toc319601255"/>
      <w:bookmarkStart w:id="5861" w:name="_Toc319601892"/>
      <w:bookmarkStart w:id="5862" w:name="_Toc319595101"/>
      <w:bookmarkStart w:id="5863" w:name="_Toc319920959"/>
      <w:bookmarkStart w:id="5864" w:name="_Toc319921578"/>
      <w:bookmarkStart w:id="5865" w:name="_Toc319509774"/>
      <w:bookmarkStart w:id="5866" w:name="_Toc319510648"/>
      <w:bookmarkStart w:id="5867" w:name="_Toc319511082"/>
      <w:bookmarkStart w:id="5868" w:name="_Toc319511516"/>
      <w:bookmarkStart w:id="5869" w:name="_Toc319511950"/>
      <w:bookmarkStart w:id="5870" w:name="_Toc319512386"/>
      <w:bookmarkStart w:id="5871" w:name="_Toc319512822"/>
      <w:bookmarkStart w:id="5872" w:name="_Toc319513259"/>
      <w:bookmarkStart w:id="5873" w:name="_Toc319518533"/>
      <w:bookmarkStart w:id="5874" w:name="_Toc319519071"/>
      <w:bookmarkStart w:id="5875" w:name="_Toc319586673"/>
      <w:bookmarkStart w:id="5876" w:name="_Toc319587781"/>
      <w:bookmarkStart w:id="5877" w:name="_Toc319588426"/>
      <w:bookmarkStart w:id="5878" w:name="_Toc319589071"/>
      <w:bookmarkStart w:id="5879" w:name="_Toc319589716"/>
      <w:bookmarkStart w:id="5880" w:name="_Toc319590361"/>
      <w:bookmarkStart w:id="5881" w:name="_Toc319591012"/>
      <w:bookmarkStart w:id="5882" w:name="_Toc319591657"/>
      <w:bookmarkStart w:id="5883" w:name="_Toc319592302"/>
      <w:bookmarkStart w:id="5884" w:name="_Toc319592947"/>
      <w:bookmarkStart w:id="5885" w:name="_Toc319593592"/>
      <w:bookmarkStart w:id="5886" w:name="_Toc319594237"/>
      <w:bookmarkStart w:id="5887" w:name="_Toc319594882"/>
      <w:bookmarkStart w:id="5888" w:name="_Toc319595527"/>
      <w:bookmarkStart w:id="5889" w:name="_Toc319596166"/>
      <w:bookmarkStart w:id="5890" w:name="_Toc319596805"/>
      <w:bookmarkStart w:id="5891" w:name="_Toc319597443"/>
      <w:bookmarkStart w:id="5892" w:name="_Toc319598081"/>
      <w:bookmarkStart w:id="5893" w:name="_Toc319598719"/>
      <w:bookmarkStart w:id="5894" w:name="_Toc319599352"/>
      <w:bookmarkStart w:id="5895" w:name="_Toc319599990"/>
      <w:bookmarkStart w:id="5896" w:name="_Toc319600623"/>
      <w:bookmarkStart w:id="5897" w:name="_Toc319601256"/>
      <w:bookmarkStart w:id="5898" w:name="_Toc319601893"/>
      <w:bookmarkStart w:id="5899" w:name="_Toc319595102"/>
      <w:bookmarkStart w:id="5900" w:name="_Toc319920960"/>
      <w:bookmarkStart w:id="5901" w:name="_Toc319921579"/>
      <w:bookmarkStart w:id="5902" w:name="_Toc319586674"/>
      <w:bookmarkStart w:id="5903" w:name="_Toc319587782"/>
      <w:bookmarkStart w:id="5904" w:name="_Toc319588427"/>
      <w:bookmarkStart w:id="5905" w:name="_Toc319589072"/>
      <w:bookmarkStart w:id="5906" w:name="_Toc319589717"/>
      <w:bookmarkStart w:id="5907" w:name="_Toc319590362"/>
      <w:bookmarkStart w:id="5908" w:name="_Toc319591013"/>
      <w:bookmarkStart w:id="5909" w:name="_Toc319591658"/>
      <w:bookmarkStart w:id="5910" w:name="_Toc319592303"/>
      <w:bookmarkStart w:id="5911" w:name="_Toc319592948"/>
      <w:bookmarkStart w:id="5912" w:name="_Toc319593593"/>
      <w:bookmarkStart w:id="5913" w:name="_Toc319594238"/>
      <w:bookmarkStart w:id="5914" w:name="_Toc319594883"/>
      <w:bookmarkStart w:id="5915" w:name="_Toc319595528"/>
      <w:bookmarkStart w:id="5916" w:name="_Toc319596167"/>
      <w:bookmarkStart w:id="5917" w:name="_Toc319596806"/>
      <w:bookmarkStart w:id="5918" w:name="_Toc319597444"/>
      <w:bookmarkStart w:id="5919" w:name="_Toc319598082"/>
      <w:bookmarkStart w:id="5920" w:name="_Toc319598720"/>
      <w:bookmarkStart w:id="5921" w:name="_Toc319599353"/>
      <w:bookmarkStart w:id="5922" w:name="_Toc319599991"/>
      <w:bookmarkStart w:id="5923" w:name="_Toc319600624"/>
      <w:bookmarkStart w:id="5924" w:name="_Toc319601257"/>
      <w:bookmarkStart w:id="5925" w:name="_Toc319601894"/>
      <w:bookmarkStart w:id="5926" w:name="_Toc319595103"/>
      <w:bookmarkStart w:id="5927" w:name="_Toc319920961"/>
      <w:bookmarkStart w:id="5928" w:name="_Toc319921580"/>
      <w:bookmarkStart w:id="5929" w:name="_Toc320109642"/>
      <w:bookmarkStart w:id="5930" w:name="_Toc320109937"/>
      <w:bookmarkStart w:id="5931" w:name="_Toc320110231"/>
      <w:bookmarkStart w:id="5932" w:name="_Toc319586675"/>
      <w:bookmarkStart w:id="5933" w:name="_Toc319587783"/>
      <w:bookmarkStart w:id="5934" w:name="_Toc319588428"/>
      <w:bookmarkStart w:id="5935" w:name="_Toc319589073"/>
      <w:bookmarkStart w:id="5936" w:name="_Toc319589718"/>
      <w:bookmarkStart w:id="5937" w:name="_Toc319590363"/>
      <w:bookmarkStart w:id="5938" w:name="_Toc319591014"/>
      <w:bookmarkStart w:id="5939" w:name="_Toc319591659"/>
      <w:bookmarkStart w:id="5940" w:name="_Toc319592304"/>
      <w:bookmarkStart w:id="5941" w:name="_Toc319592949"/>
      <w:bookmarkStart w:id="5942" w:name="_Toc319593594"/>
      <w:bookmarkStart w:id="5943" w:name="_Toc319594239"/>
      <w:bookmarkStart w:id="5944" w:name="_Toc319594884"/>
      <w:bookmarkStart w:id="5945" w:name="_Toc319595529"/>
      <w:bookmarkStart w:id="5946" w:name="_Toc319596168"/>
      <w:bookmarkStart w:id="5947" w:name="_Toc319596807"/>
      <w:bookmarkStart w:id="5948" w:name="_Toc319597445"/>
      <w:bookmarkStart w:id="5949" w:name="_Toc319598083"/>
      <w:bookmarkStart w:id="5950" w:name="_Toc319598721"/>
      <w:bookmarkStart w:id="5951" w:name="_Toc319599354"/>
      <w:bookmarkStart w:id="5952" w:name="_Toc319599992"/>
      <w:bookmarkStart w:id="5953" w:name="_Toc319600625"/>
      <w:bookmarkStart w:id="5954" w:name="_Toc319601258"/>
      <w:bookmarkStart w:id="5955" w:name="_Toc319601895"/>
      <w:bookmarkStart w:id="5956" w:name="_Toc319595104"/>
      <w:bookmarkStart w:id="5957" w:name="_Toc319920962"/>
      <w:bookmarkStart w:id="5958" w:name="_Toc319921581"/>
      <w:bookmarkStart w:id="5959" w:name="_Toc320109643"/>
      <w:bookmarkStart w:id="5960" w:name="_Toc320109938"/>
      <w:bookmarkStart w:id="5961" w:name="_Toc320110232"/>
      <w:bookmarkStart w:id="5962" w:name="_Toc319586676"/>
      <w:bookmarkStart w:id="5963" w:name="_Toc319587784"/>
      <w:bookmarkStart w:id="5964" w:name="_Toc319588429"/>
      <w:bookmarkStart w:id="5965" w:name="_Toc319589074"/>
      <w:bookmarkStart w:id="5966" w:name="_Toc319589719"/>
      <w:bookmarkStart w:id="5967" w:name="_Toc319590364"/>
      <w:bookmarkStart w:id="5968" w:name="_Toc319591015"/>
      <w:bookmarkStart w:id="5969" w:name="_Toc319591660"/>
      <w:bookmarkStart w:id="5970" w:name="_Toc319592305"/>
      <w:bookmarkStart w:id="5971" w:name="_Toc319592950"/>
      <w:bookmarkStart w:id="5972" w:name="_Toc319593595"/>
      <w:bookmarkStart w:id="5973" w:name="_Toc319594240"/>
      <w:bookmarkStart w:id="5974" w:name="_Toc319594885"/>
      <w:bookmarkStart w:id="5975" w:name="_Toc319595530"/>
      <w:bookmarkStart w:id="5976" w:name="_Toc319596169"/>
      <w:bookmarkStart w:id="5977" w:name="_Toc319596808"/>
      <w:bookmarkStart w:id="5978" w:name="_Toc319597446"/>
      <w:bookmarkStart w:id="5979" w:name="_Toc319598084"/>
      <w:bookmarkStart w:id="5980" w:name="_Toc319598722"/>
      <w:bookmarkStart w:id="5981" w:name="_Toc319599355"/>
      <w:bookmarkStart w:id="5982" w:name="_Toc319599993"/>
      <w:bookmarkStart w:id="5983" w:name="_Toc319600626"/>
      <w:bookmarkStart w:id="5984" w:name="_Toc319601259"/>
      <w:bookmarkStart w:id="5985" w:name="_Toc319601896"/>
      <w:bookmarkStart w:id="5986" w:name="_Toc319595105"/>
      <w:bookmarkStart w:id="5987" w:name="_Toc319920963"/>
      <w:bookmarkStart w:id="5988" w:name="_Toc319921582"/>
      <w:bookmarkStart w:id="5989" w:name="_Toc320109644"/>
      <w:bookmarkStart w:id="5990" w:name="_Toc320109939"/>
      <w:bookmarkStart w:id="5991" w:name="_Toc320110233"/>
      <w:bookmarkStart w:id="5992" w:name="_Toc320283855"/>
      <w:bookmarkStart w:id="5993" w:name="_Toc320284229"/>
      <w:bookmarkStart w:id="5994" w:name="_Toc320284609"/>
      <w:bookmarkStart w:id="5995" w:name="_Toc320284995"/>
      <w:bookmarkStart w:id="5996" w:name="_Toc320285369"/>
      <w:bookmarkStart w:id="5997" w:name="_Toc320285743"/>
      <w:bookmarkStart w:id="5998" w:name="_Toc320286123"/>
      <w:bookmarkStart w:id="5999" w:name="_Toc320286497"/>
      <w:bookmarkStart w:id="6000" w:name="_Toc320286877"/>
      <w:bookmarkStart w:id="6001" w:name="_Toc320287257"/>
      <w:bookmarkStart w:id="6002" w:name="_Toc320287637"/>
      <w:bookmarkStart w:id="6003" w:name="_Toc320288017"/>
      <w:bookmarkStart w:id="6004" w:name="_Toc320288403"/>
      <w:bookmarkStart w:id="6005" w:name="_Toc326228111"/>
      <w:bookmarkStart w:id="6006" w:name="_Toc328072700"/>
      <w:bookmarkStart w:id="6007" w:name="_Toc328530811"/>
      <w:bookmarkStart w:id="6008" w:name="_Toc328531480"/>
      <w:bookmarkStart w:id="6009" w:name="_Toc328532087"/>
      <w:bookmarkStart w:id="6010" w:name="_Toc328532419"/>
      <w:bookmarkStart w:id="6011" w:name="_Toc328532753"/>
      <w:bookmarkStart w:id="6012" w:name="_Toc328560633"/>
      <w:bookmarkStart w:id="6013" w:name="_Toc328561808"/>
      <w:bookmarkStart w:id="6014" w:name="_Toc329168144"/>
      <w:bookmarkStart w:id="6015" w:name="_Toc276455692"/>
      <w:bookmarkStart w:id="6016" w:name="_Toc276456024"/>
      <w:bookmarkStart w:id="6017" w:name="_Toc276456166"/>
      <w:bookmarkStart w:id="6018" w:name="_Toc276456530"/>
      <w:bookmarkStart w:id="6019" w:name="_Toc276456718"/>
      <w:bookmarkStart w:id="6020" w:name="_Toc276456933"/>
      <w:bookmarkStart w:id="6021" w:name="_Toc276575241"/>
      <w:bookmarkStart w:id="6022" w:name="_Toc276600109"/>
      <w:bookmarkStart w:id="6023" w:name="_Toc276609858"/>
      <w:bookmarkStart w:id="6024" w:name="_Toc276609981"/>
      <w:bookmarkStart w:id="6025" w:name="_Toc276611949"/>
      <w:bookmarkStart w:id="6026" w:name="_Toc276612447"/>
      <w:bookmarkStart w:id="6027" w:name="_Toc276643394"/>
      <w:bookmarkStart w:id="6028" w:name="_Toc276728835"/>
      <w:bookmarkStart w:id="6029" w:name="_Toc276730095"/>
      <w:bookmarkStart w:id="6030" w:name="_Toc281239933"/>
      <w:bookmarkStart w:id="6031" w:name="_Toc281240096"/>
      <w:bookmarkStart w:id="6032" w:name="_Toc281240221"/>
      <w:bookmarkStart w:id="6033" w:name="_Toc290276873"/>
      <w:bookmarkStart w:id="6034" w:name="_Toc290277475"/>
      <w:bookmarkStart w:id="6035" w:name="_Toc290899514"/>
      <w:bookmarkStart w:id="6036" w:name="_Toc290987211"/>
      <w:bookmarkStart w:id="6037" w:name="_Toc290987604"/>
      <w:bookmarkStart w:id="6038" w:name="_Toc290988168"/>
      <w:bookmarkStart w:id="6039" w:name="_Toc290988360"/>
      <w:bookmarkStart w:id="6040" w:name="_Toc290991805"/>
      <w:bookmarkStart w:id="6041" w:name="_Toc290992002"/>
      <w:bookmarkStart w:id="6042" w:name="_Toc290992194"/>
      <w:bookmarkStart w:id="6043" w:name="_Toc290992385"/>
      <w:bookmarkStart w:id="6044" w:name="_Toc290992575"/>
      <w:bookmarkStart w:id="6045" w:name="_Toc290994761"/>
      <w:bookmarkStart w:id="6046" w:name="_Toc319509776"/>
      <w:bookmarkStart w:id="6047" w:name="_Toc319510650"/>
      <w:bookmarkStart w:id="6048" w:name="_Toc319511084"/>
      <w:bookmarkStart w:id="6049" w:name="_Toc319511518"/>
      <w:bookmarkStart w:id="6050" w:name="_Toc319511952"/>
      <w:bookmarkStart w:id="6051" w:name="_Toc319512388"/>
      <w:bookmarkStart w:id="6052" w:name="_Toc319512824"/>
      <w:bookmarkStart w:id="6053" w:name="_Toc319513261"/>
      <w:bookmarkStart w:id="6054" w:name="_Toc319518535"/>
      <w:bookmarkStart w:id="6055" w:name="_Toc319519073"/>
      <w:bookmarkStart w:id="6056" w:name="_Toc319586678"/>
      <w:bookmarkStart w:id="6057" w:name="_Toc319587786"/>
      <w:bookmarkStart w:id="6058" w:name="_Toc319588431"/>
      <w:bookmarkStart w:id="6059" w:name="_Toc319589076"/>
      <w:bookmarkStart w:id="6060" w:name="_Toc319589721"/>
      <w:bookmarkStart w:id="6061" w:name="_Toc319590366"/>
      <w:bookmarkStart w:id="6062" w:name="_Toc319591017"/>
      <w:bookmarkStart w:id="6063" w:name="_Toc319591662"/>
      <w:bookmarkStart w:id="6064" w:name="_Toc319592307"/>
      <w:bookmarkStart w:id="6065" w:name="_Toc319592952"/>
      <w:bookmarkStart w:id="6066" w:name="_Toc319593597"/>
      <w:bookmarkStart w:id="6067" w:name="_Toc319594242"/>
      <w:bookmarkStart w:id="6068" w:name="_Toc319594887"/>
      <w:bookmarkStart w:id="6069" w:name="_Toc319595532"/>
      <w:bookmarkStart w:id="6070" w:name="_Toc319596171"/>
      <w:bookmarkStart w:id="6071" w:name="_Toc319596810"/>
      <w:bookmarkStart w:id="6072" w:name="_Toc319597448"/>
      <w:bookmarkStart w:id="6073" w:name="_Toc319598086"/>
      <w:bookmarkStart w:id="6074" w:name="_Toc319598724"/>
      <w:bookmarkStart w:id="6075" w:name="_Toc319599357"/>
      <w:bookmarkStart w:id="6076" w:name="_Toc319599995"/>
      <w:bookmarkStart w:id="6077" w:name="_Toc319600628"/>
      <w:bookmarkStart w:id="6078" w:name="_Toc319601261"/>
      <w:bookmarkStart w:id="6079" w:name="_Toc319601898"/>
      <w:bookmarkStart w:id="6080" w:name="_Toc319595110"/>
      <w:bookmarkStart w:id="6081" w:name="_Toc319920965"/>
      <w:bookmarkStart w:id="6082" w:name="_Toc319921584"/>
      <w:bookmarkStart w:id="6083" w:name="_Toc320109646"/>
      <w:bookmarkStart w:id="6084" w:name="_Toc320109941"/>
      <w:bookmarkStart w:id="6085" w:name="_Toc320110235"/>
      <w:bookmarkStart w:id="6086" w:name="_Toc290987212"/>
      <w:bookmarkStart w:id="6087" w:name="_Toc290987605"/>
      <w:bookmarkStart w:id="6088" w:name="_Toc290988169"/>
      <w:bookmarkStart w:id="6089" w:name="_Toc290988361"/>
      <w:bookmarkStart w:id="6090" w:name="_Toc290991806"/>
      <w:bookmarkStart w:id="6091" w:name="_Toc290992003"/>
      <w:bookmarkStart w:id="6092" w:name="_Toc290992195"/>
      <w:bookmarkStart w:id="6093" w:name="_Toc290992386"/>
      <w:bookmarkStart w:id="6094" w:name="_Toc290992576"/>
      <w:bookmarkStart w:id="6095" w:name="_Toc290994762"/>
      <w:bookmarkStart w:id="6096" w:name="_Toc319509777"/>
      <w:bookmarkStart w:id="6097" w:name="_Toc319510651"/>
      <w:bookmarkStart w:id="6098" w:name="_Toc319511085"/>
      <w:bookmarkStart w:id="6099" w:name="_Toc319511519"/>
      <w:bookmarkStart w:id="6100" w:name="_Toc319511953"/>
      <w:bookmarkStart w:id="6101" w:name="_Toc319512389"/>
      <w:bookmarkStart w:id="6102" w:name="_Toc319512825"/>
      <w:bookmarkStart w:id="6103" w:name="_Toc319513262"/>
      <w:bookmarkStart w:id="6104" w:name="_Toc319518536"/>
      <w:bookmarkStart w:id="6105" w:name="_Toc319519074"/>
      <w:bookmarkStart w:id="6106" w:name="_Toc319586679"/>
      <w:bookmarkStart w:id="6107" w:name="_Toc319587787"/>
      <w:bookmarkStart w:id="6108" w:name="_Toc319588432"/>
      <w:bookmarkStart w:id="6109" w:name="_Toc319589077"/>
      <w:bookmarkStart w:id="6110" w:name="_Toc319589722"/>
      <w:bookmarkStart w:id="6111" w:name="_Toc319590367"/>
      <w:bookmarkStart w:id="6112" w:name="_Toc319591018"/>
      <w:bookmarkStart w:id="6113" w:name="_Toc319591663"/>
      <w:bookmarkStart w:id="6114" w:name="_Toc319592308"/>
      <w:bookmarkStart w:id="6115" w:name="_Toc319592953"/>
      <w:bookmarkStart w:id="6116" w:name="_Toc319593598"/>
      <w:bookmarkStart w:id="6117" w:name="_Toc319594243"/>
      <w:bookmarkStart w:id="6118" w:name="_Toc319594888"/>
      <w:bookmarkStart w:id="6119" w:name="_Toc319595533"/>
      <w:bookmarkStart w:id="6120" w:name="_Toc319596172"/>
      <w:bookmarkStart w:id="6121" w:name="_Toc319596811"/>
      <w:bookmarkStart w:id="6122" w:name="_Toc319597449"/>
      <w:bookmarkStart w:id="6123" w:name="_Toc319598087"/>
      <w:bookmarkStart w:id="6124" w:name="_Toc319598725"/>
      <w:bookmarkStart w:id="6125" w:name="_Toc319599358"/>
      <w:bookmarkStart w:id="6126" w:name="_Toc319599996"/>
      <w:bookmarkStart w:id="6127" w:name="_Toc319600629"/>
      <w:bookmarkStart w:id="6128" w:name="_Toc319601262"/>
      <w:bookmarkStart w:id="6129" w:name="_Toc319601899"/>
      <w:bookmarkStart w:id="6130" w:name="_Toc319595111"/>
      <w:bookmarkStart w:id="6131" w:name="_Toc319920966"/>
      <w:bookmarkStart w:id="6132" w:name="_Toc319921585"/>
      <w:bookmarkStart w:id="6133" w:name="_Toc320109647"/>
      <w:bookmarkStart w:id="6134" w:name="_Toc320109942"/>
      <w:bookmarkStart w:id="6135" w:name="_Toc320110236"/>
      <w:bookmarkStart w:id="6136" w:name="_Toc319586680"/>
      <w:bookmarkStart w:id="6137" w:name="_Toc319587788"/>
      <w:bookmarkStart w:id="6138" w:name="_Toc319588433"/>
      <w:bookmarkStart w:id="6139" w:name="_Toc319589078"/>
      <w:bookmarkStart w:id="6140" w:name="_Toc319589723"/>
      <w:bookmarkStart w:id="6141" w:name="_Toc319590368"/>
      <w:bookmarkStart w:id="6142" w:name="_Toc319591019"/>
      <w:bookmarkStart w:id="6143" w:name="_Toc319591664"/>
      <w:bookmarkStart w:id="6144" w:name="_Toc319592309"/>
      <w:bookmarkStart w:id="6145" w:name="_Toc319592954"/>
      <w:bookmarkStart w:id="6146" w:name="_Toc319593599"/>
      <w:bookmarkStart w:id="6147" w:name="_Toc319594244"/>
      <w:bookmarkStart w:id="6148" w:name="_Toc319594889"/>
      <w:bookmarkStart w:id="6149" w:name="_Toc319595534"/>
      <w:bookmarkStart w:id="6150" w:name="_Toc319596173"/>
      <w:bookmarkStart w:id="6151" w:name="_Toc319596812"/>
      <w:bookmarkStart w:id="6152" w:name="_Toc319597450"/>
      <w:bookmarkStart w:id="6153" w:name="_Toc319598088"/>
      <w:bookmarkStart w:id="6154" w:name="_Toc319598726"/>
      <w:bookmarkStart w:id="6155" w:name="_Toc319599359"/>
      <w:bookmarkStart w:id="6156" w:name="_Toc319599997"/>
      <w:bookmarkStart w:id="6157" w:name="_Toc319600630"/>
      <w:bookmarkStart w:id="6158" w:name="_Toc319601263"/>
      <w:bookmarkStart w:id="6159" w:name="_Toc319601900"/>
      <w:bookmarkStart w:id="6160" w:name="_Toc319595112"/>
      <w:bookmarkStart w:id="6161" w:name="_Toc319920967"/>
      <w:bookmarkStart w:id="6162" w:name="_Toc319921586"/>
      <w:bookmarkStart w:id="6163" w:name="_Toc320109648"/>
      <w:bookmarkStart w:id="6164" w:name="_Toc320109943"/>
      <w:bookmarkStart w:id="6165" w:name="_Toc320110237"/>
      <w:bookmarkStart w:id="6166" w:name="_Toc319586681"/>
      <w:bookmarkStart w:id="6167" w:name="_Toc319587789"/>
      <w:bookmarkStart w:id="6168" w:name="_Toc319588434"/>
      <w:bookmarkStart w:id="6169" w:name="_Toc319589079"/>
      <w:bookmarkStart w:id="6170" w:name="_Toc319589724"/>
      <w:bookmarkStart w:id="6171" w:name="_Toc319590369"/>
      <w:bookmarkStart w:id="6172" w:name="_Toc319591020"/>
      <w:bookmarkStart w:id="6173" w:name="_Toc319591665"/>
      <w:bookmarkStart w:id="6174" w:name="_Toc319592310"/>
      <w:bookmarkStart w:id="6175" w:name="_Toc319592955"/>
      <w:bookmarkStart w:id="6176" w:name="_Toc319593600"/>
      <w:bookmarkStart w:id="6177" w:name="_Toc319594245"/>
      <w:bookmarkStart w:id="6178" w:name="_Toc319594890"/>
      <w:bookmarkStart w:id="6179" w:name="_Toc319595535"/>
      <w:bookmarkStart w:id="6180" w:name="_Toc319596174"/>
      <w:bookmarkStart w:id="6181" w:name="_Toc319596813"/>
      <w:bookmarkStart w:id="6182" w:name="_Toc319597451"/>
      <w:bookmarkStart w:id="6183" w:name="_Toc319598089"/>
      <w:bookmarkStart w:id="6184" w:name="_Toc319598727"/>
      <w:bookmarkStart w:id="6185" w:name="_Toc319599360"/>
      <w:bookmarkStart w:id="6186" w:name="_Toc319599998"/>
      <w:bookmarkStart w:id="6187" w:name="_Toc319600631"/>
      <w:bookmarkStart w:id="6188" w:name="_Toc319601264"/>
      <w:bookmarkStart w:id="6189" w:name="_Toc319601901"/>
      <w:bookmarkStart w:id="6190" w:name="_Toc319595113"/>
      <w:bookmarkStart w:id="6191" w:name="_Toc319920968"/>
      <w:bookmarkStart w:id="6192" w:name="_Toc319921587"/>
      <w:bookmarkStart w:id="6193" w:name="_Toc320109649"/>
      <w:bookmarkStart w:id="6194" w:name="_Toc320109944"/>
      <w:bookmarkStart w:id="6195" w:name="_Toc320110238"/>
      <w:bookmarkStart w:id="6196" w:name="_Toc319586682"/>
      <w:bookmarkStart w:id="6197" w:name="_Toc319587790"/>
      <w:bookmarkStart w:id="6198" w:name="_Toc319588435"/>
      <w:bookmarkStart w:id="6199" w:name="_Toc319589080"/>
      <w:bookmarkStart w:id="6200" w:name="_Toc319589725"/>
      <w:bookmarkStart w:id="6201" w:name="_Toc319590370"/>
      <w:bookmarkStart w:id="6202" w:name="_Toc319591021"/>
      <w:bookmarkStart w:id="6203" w:name="_Toc319591666"/>
      <w:bookmarkStart w:id="6204" w:name="_Toc319592311"/>
      <w:bookmarkStart w:id="6205" w:name="_Toc319592956"/>
      <w:bookmarkStart w:id="6206" w:name="_Toc319593601"/>
      <w:bookmarkStart w:id="6207" w:name="_Toc319594246"/>
      <w:bookmarkStart w:id="6208" w:name="_Toc319594891"/>
      <w:bookmarkStart w:id="6209" w:name="_Toc319595536"/>
      <w:bookmarkStart w:id="6210" w:name="_Toc319596175"/>
      <w:bookmarkStart w:id="6211" w:name="_Toc319596814"/>
      <w:bookmarkStart w:id="6212" w:name="_Toc319597452"/>
      <w:bookmarkStart w:id="6213" w:name="_Toc319598090"/>
      <w:bookmarkStart w:id="6214" w:name="_Toc319598728"/>
      <w:bookmarkStart w:id="6215" w:name="_Toc319599361"/>
      <w:bookmarkStart w:id="6216" w:name="_Toc319599999"/>
      <w:bookmarkStart w:id="6217" w:name="_Toc319600632"/>
      <w:bookmarkStart w:id="6218" w:name="_Toc319601265"/>
      <w:bookmarkStart w:id="6219" w:name="_Toc319601902"/>
      <w:bookmarkStart w:id="6220" w:name="_Toc319595114"/>
      <w:bookmarkStart w:id="6221" w:name="_Toc319920969"/>
      <w:bookmarkStart w:id="6222" w:name="_Toc319921588"/>
      <w:bookmarkStart w:id="6223" w:name="_Toc320109650"/>
      <w:bookmarkStart w:id="6224" w:name="_Toc320109945"/>
      <w:bookmarkStart w:id="6225" w:name="_Toc320110239"/>
      <w:bookmarkStart w:id="6226" w:name="_Toc319586683"/>
      <w:bookmarkStart w:id="6227" w:name="_Toc319587791"/>
      <w:bookmarkStart w:id="6228" w:name="_Toc319588436"/>
      <w:bookmarkStart w:id="6229" w:name="_Toc319589081"/>
      <w:bookmarkStart w:id="6230" w:name="_Toc319589726"/>
      <w:bookmarkStart w:id="6231" w:name="_Toc319590371"/>
      <w:bookmarkStart w:id="6232" w:name="_Toc319591022"/>
      <w:bookmarkStart w:id="6233" w:name="_Toc319591667"/>
      <w:bookmarkStart w:id="6234" w:name="_Toc319592312"/>
      <w:bookmarkStart w:id="6235" w:name="_Toc319592957"/>
      <w:bookmarkStart w:id="6236" w:name="_Toc319593602"/>
      <w:bookmarkStart w:id="6237" w:name="_Toc319594247"/>
      <w:bookmarkStart w:id="6238" w:name="_Toc319594892"/>
      <w:bookmarkStart w:id="6239" w:name="_Toc319595537"/>
      <w:bookmarkStart w:id="6240" w:name="_Toc319596176"/>
      <w:bookmarkStart w:id="6241" w:name="_Toc319596815"/>
      <w:bookmarkStart w:id="6242" w:name="_Toc319597453"/>
      <w:bookmarkStart w:id="6243" w:name="_Toc319598091"/>
      <w:bookmarkStart w:id="6244" w:name="_Toc319598729"/>
      <w:bookmarkStart w:id="6245" w:name="_Toc319599362"/>
      <w:bookmarkStart w:id="6246" w:name="_Toc319600000"/>
      <w:bookmarkStart w:id="6247" w:name="_Toc319600633"/>
      <w:bookmarkStart w:id="6248" w:name="_Toc319601266"/>
      <w:bookmarkStart w:id="6249" w:name="_Toc319601903"/>
      <w:bookmarkStart w:id="6250" w:name="_Toc319595115"/>
      <w:bookmarkStart w:id="6251" w:name="_Toc319920970"/>
      <w:bookmarkStart w:id="6252" w:name="_Toc319921589"/>
      <w:bookmarkStart w:id="6253" w:name="_Toc320109651"/>
      <w:bookmarkStart w:id="6254" w:name="_Toc320109946"/>
      <w:bookmarkStart w:id="6255" w:name="_Toc320110240"/>
      <w:bookmarkStart w:id="6256" w:name="_Toc320283859"/>
      <w:bookmarkStart w:id="6257" w:name="_Toc320284233"/>
      <w:bookmarkStart w:id="6258" w:name="_Toc320284613"/>
      <w:bookmarkStart w:id="6259" w:name="_Toc320284999"/>
      <w:bookmarkStart w:id="6260" w:name="_Toc320285373"/>
      <w:bookmarkStart w:id="6261" w:name="_Toc320285747"/>
      <w:bookmarkStart w:id="6262" w:name="_Toc320286127"/>
      <w:bookmarkStart w:id="6263" w:name="_Toc320286501"/>
      <w:bookmarkStart w:id="6264" w:name="_Toc320286881"/>
      <w:bookmarkStart w:id="6265" w:name="_Toc320287261"/>
      <w:bookmarkStart w:id="6266" w:name="_Toc320287641"/>
      <w:bookmarkStart w:id="6267" w:name="_Toc320288021"/>
      <w:bookmarkStart w:id="6268" w:name="_Toc320288407"/>
      <w:bookmarkStart w:id="6269" w:name="_Toc326228115"/>
      <w:bookmarkStart w:id="6270" w:name="_Toc328072704"/>
      <w:bookmarkStart w:id="6271" w:name="_Toc276455706"/>
      <w:bookmarkStart w:id="6272" w:name="_Toc276456038"/>
      <w:bookmarkStart w:id="6273" w:name="_Toc276456180"/>
      <w:bookmarkStart w:id="6274" w:name="_Toc276456544"/>
      <w:bookmarkStart w:id="6275" w:name="_Toc276456732"/>
      <w:bookmarkStart w:id="6276" w:name="_Toc276456947"/>
      <w:bookmarkStart w:id="6277" w:name="_Toc276575255"/>
      <w:bookmarkStart w:id="6278" w:name="_Toc276600123"/>
      <w:bookmarkStart w:id="6279" w:name="_Toc276609872"/>
      <w:bookmarkStart w:id="6280" w:name="_Toc276609995"/>
      <w:bookmarkStart w:id="6281" w:name="_Toc276611963"/>
      <w:bookmarkStart w:id="6282" w:name="_Toc276612461"/>
      <w:bookmarkStart w:id="6283" w:name="_Toc276643408"/>
      <w:bookmarkStart w:id="6284" w:name="_Toc276728849"/>
      <w:bookmarkStart w:id="6285" w:name="_Toc276730109"/>
      <w:bookmarkStart w:id="6286" w:name="_Toc281239947"/>
      <w:bookmarkStart w:id="6287" w:name="_Toc281240110"/>
      <w:bookmarkStart w:id="6288" w:name="_Toc281240235"/>
      <w:bookmarkStart w:id="6289" w:name="_Toc290276887"/>
      <w:bookmarkStart w:id="6290" w:name="_Toc290277489"/>
      <w:bookmarkStart w:id="6291" w:name="_Toc290899528"/>
      <w:bookmarkStart w:id="6292" w:name="_Toc290987231"/>
      <w:bookmarkStart w:id="6293" w:name="_Toc290987624"/>
      <w:bookmarkStart w:id="6294" w:name="_Toc290988188"/>
      <w:bookmarkStart w:id="6295" w:name="_Toc290988380"/>
      <w:bookmarkStart w:id="6296" w:name="_Toc290991825"/>
      <w:bookmarkStart w:id="6297" w:name="_Toc290992022"/>
      <w:bookmarkStart w:id="6298" w:name="_Toc290992214"/>
      <w:bookmarkStart w:id="6299" w:name="_Toc290992405"/>
      <w:bookmarkStart w:id="6300" w:name="_Toc290992595"/>
      <w:bookmarkStart w:id="6301" w:name="_Toc290994781"/>
      <w:bookmarkStart w:id="6302" w:name="_Toc319509834"/>
      <w:bookmarkStart w:id="6303" w:name="_Toc319510708"/>
      <w:bookmarkStart w:id="6304" w:name="_Toc319511142"/>
      <w:bookmarkStart w:id="6305" w:name="_Toc319511576"/>
      <w:bookmarkStart w:id="6306" w:name="_Toc319512010"/>
      <w:bookmarkStart w:id="6307" w:name="_Toc319512446"/>
      <w:bookmarkStart w:id="6308" w:name="_Toc319512882"/>
      <w:bookmarkStart w:id="6309" w:name="_Toc319513319"/>
      <w:bookmarkStart w:id="6310" w:name="_Toc319518593"/>
      <w:bookmarkStart w:id="6311" w:name="_Toc319519131"/>
      <w:bookmarkStart w:id="6312" w:name="_Toc319586750"/>
      <w:bookmarkStart w:id="6313" w:name="_Toc319587858"/>
      <w:bookmarkStart w:id="6314" w:name="_Toc319588503"/>
      <w:bookmarkStart w:id="6315" w:name="_Toc319589148"/>
      <w:bookmarkStart w:id="6316" w:name="_Toc319589793"/>
      <w:bookmarkStart w:id="6317" w:name="_Toc319590438"/>
      <w:bookmarkStart w:id="6318" w:name="_Toc319591089"/>
      <w:bookmarkStart w:id="6319" w:name="_Toc319591734"/>
      <w:bookmarkStart w:id="6320" w:name="_Toc319592379"/>
      <w:bookmarkStart w:id="6321" w:name="_Toc319593024"/>
      <w:bookmarkStart w:id="6322" w:name="_Toc319593669"/>
      <w:bookmarkStart w:id="6323" w:name="_Toc319594314"/>
      <w:bookmarkStart w:id="6324" w:name="_Toc319594959"/>
      <w:bookmarkStart w:id="6325" w:name="_Toc319595604"/>
      <w:bookmarkStart w:id="6326" w:name="_Toc319596243"/>
      <w:bookmarkStart w:id="6327" w:name="_Toc319596882"/>
      <w:bookmarkStart w:id="6328" w:name="_Toc319597520"/>
      <w:bookmarkStart w:id="6329" w:name="_Toc319598158"/>
      <w:bookmarkStart w:id="6330" w:name="_Toc319598796"/>
      <w:bookmarkStart w:id="6331" w:name="_Toc319599429"/>
      <w:bookmarkStart w:id="6332" w:name="_Toc319600067"/>
      <w:bookmarkStart w:id="6333" w:name="_Toc319600700"/>
      <w:bookmarkStart w:id="6334" w:name="_Toc319601330"/>
      <w:bookmarkStart w:id="6335" w:name="_Toc319601967"/>
      <w:bookmarkStart w:id="6336" w:name="_Toc319595245"/>
      <w:bookmarkStart w:id="6337" w:name="_Toc319921034"/>
      <w:bookmarkStart w:id="6338" w:name="_Toc319921653"/>
      <w:bookmarkStart w:id="6339" w:name="_Toc320109722"/>
      <w:bookmarkStart w:id="6340" w:name="_Toc320110017"/>
      <w:bookmarkStart w:id="6341" w:name="_Toc320110311"/>
      <w:bookmarkStart w:id="6342" w:name="_Toc290987232"/>
      <w:bookmarkStart w:id="6343" w:name="_Toc290987625"/>
      <w:bookmarkStart w:id="6344" w:name="_Toc290988189"/>
      <w:bookmarkStart w:id="6345" w:name="_Toc290988381"/>
      <w:bookmarkStart w:id="6346" w:name="_Toc290991826"/>
      <w:bookmarkStart w:id="6347" w:name="_Toc290992023"/>
      <w:bookmarkStart w:id="6348" w:name="_Toc290992215"/>
      <w:bookmarkStart w:id="6349" w:name="_Toc290992406"/>
      <w:bookmarkStart w:id="6350" w:name="_Toc290992596"/>
      <w:bookmarkStart w:id="6351" w:name="_Toc290994782"/>
      <w:bookmarkStart w:id="6352" w:name="_Toc319509835"/>
      <w:bookmarkStart w:id="6353" w:name="_Toc319510709"/>
      <w:bookmarkStart w:id="6354" w:name="_Toc319511143"/>
      <w:bookmarkStart w:id="6355" w:name="_Toc319511577"/>
      <w:bookmarkStart w:id="6356" w:name="_Toc319512011"/>
      <w:bookmarkStart w:id="6357" w:name="_Toc319512447"/>
      <w:bookmarkStart w:id="6358" w:name="_Toc319512883"/>
      <w:bookmarkStart w:id="6359" w:name="_Toc319513320"/>
      <w:bookmarkStart w:id="6360" w:name="_Toc319518594"/>
      <w:bookmarkStart w:id="6361" w:name="_Toc319519132"/>
      <w:bookmarkStart w:id="6362" w:name="_Toc319586751"/>
      <w:bookmarkStart w:id="6363" w:name="_Toc319587859"/>
      <w:bookmarkStart w:id="6364" w:name="_Toc319588504"/>
      <w:bookmarkStart w:id="6365" w:name="_Toc319589149"/>
      <w:bookmarkStart w:id="6366" w:name="_Toc319589794"/>
      <w:bookmarkStart w:id="6367" w:name="_Toc319590439"/>
      <w:bookmarkStart w:id="6368" w:name="_Toc319591090"/>
      <w:bookmarkStart w:id="6369" w:name="_Toc319591735"/>
      <w:bookmarkStart w:id="6370" w:name="_Toc319592380"/>
      <w:bookmarkStart w:id="6371" w:name="_Toc319593025"/>
      <w:bookmarkStart w:id="6372" w:name="_Toc319593670"/>
      <w:bookmarkStart w:id="6373" w:name="_Toc319594315"/>
      <w:bookmarkStart w:id="6374" w:name="_Toc319594960"/>
      <w:bookmarkStart w:id="6375" w:name="_Toc319595605"/>
      <w:bookmarkStart w:id="6376" w:name="_Toc319596244"/>
      <w:bookmarkStart w:id="6377" w:name="_Toc319596883"/>
      <w:bookmarkStart w:id="6378" w:name="_Toc319597521"/>
      <w:bookmarkStart w:id="6379" w:name="_Toc319598159"/>
      <w:bookmarkStart w:id="6380" w:name="_Toc319598797"/>
      <w:bookmarkStart w:id="6381" w:name="_Toc319599430"/>
      <w:bookmarkStart w:id="6382" w:name="_Toc319600068"/>
      <w:bookmarkStart w:id="6383" w:name="_Toc319600701"/>
      <w:bookmarkStart w:id="6384" w:name="_Toc319601331"/>
      <w:bookmarkStart w:id="6385" w:name="_Toc319601968"/>
      <w:bookmarkStart w:id="6386" w:name="_Toc319595246"/>
      <w:bookmarkStart w:id="6387" w:name="_Toc319921035"/>
      <w:bookmarkStart w:id="6388" w:name="_Toc319921654"/>
      <w:bookmarkStart w:id="6389" w:name="_Toc320109723"/>
      <w:bookmarkStart w:id="6390" w:name="_Toc320110018"/>
      <w:bookmarkStart w:id="6391" w:name="_Toc320110312"/>
      <w:bookmarkStart w:id="6392" w:name="_Toc319586758"/>
      <w:bookmarkStart w:id="6393" w:name="_Toc319587866"/>
      <w:bookmarkStart w:id="6394" w:name="_Toc319588511"/>
      <w:bookmarkStart w:id="6395" w:name="_Toc319589156"/>
      <w:bookmarkStart w:id="6396" w:name="_Toc319589801"/>
      <w:bookmarkStart w:id="6397" w:name="_Toc319590446"/>
      <w:bookmarkStart w:id="6398" w:name="_Toc319591097"/>
      <w:bookmarkStart w:id="6399" w:name="_Toc319591742"/>
      <w:bookmarkStart w:id="6400" w:name="_Toc319592387"/>
      <w:bookmarkStart w:id="6401" w:name="_Toc319593032"/>
      <w:bookmarkStart w:id="6402" w:name="_Toc319593677"/>
      <w:bookmarkStart w:id="6403" w:name="_Toc319594322"/>
      <w:bookmarkStart w:id="6404" w:name="_Toc319594967"/>
      <w:bookmarkStart w:id="6405" w:name="_Toc319595612"/>
      <w:bookmarkStart w:id="6406" w:name="_Toc319596251"/>
      <w:bookmarkStart w:id="6407" w:name="_Toc319596890"/>
      <w:bookmarkStart w:id="6408" w:name="_Toc319597528"/>
      <w:bookmarkStart w:id="6409" w:name="_Toc319598166"/>
      <w:bookmarkStart w:id="6410" w:name="_Toc319598804"/>
      <w:bookmarkStart w:id="6411" w:name="_Toc319599437"/>
      <w:bookmarkStart w:id="6412" w:name="_Toc319600075"/>
      <w:bookmarkStart w:id="6413" w:name="_Toc319600708"/>
      <w:bookmarkStart w:id="6414" w:name="_Toc319601338"/>
      <w:bookmarkStart w:id="6415" w:name="_Toc319601975"/>
      <w:bookmarkStart w:id="6416" w:name="_Toc319595253"/>
      <w:bookmarkStart w:id="6417" w:name="_Toc319921042"/>
      <w:bookmarkStart w:id="6418" w:name="_Toc319921661"/>
      <w:bookmarkStart w:id="6419" w:name="_Toc320109730"/>
      <w:bookmarkStart w:id="6420" w:name="_Toc320110025"/>
      <w:bookmarkStart w:id="6421" w:name="_Toc320110319"/>
      <w:bookmarkStart w:id="6422" w:name="_Toc319586759"/>
      <w:bookmarkStart w:id="6423" w:name="_Toc319587867"/>
      <w:bookmarkStart w:id="6424" w:name="_Toc319588512"/>
      <w:bookmarkStart w:id="6425" w:name="_Toc319589157"/>
      <w:bookmarkStart w:id="6426" w:name="_Toc319589802"/>
      <w:bookmarkStart w:id="6427" w:name="_Toc319590447"/>
      <w:bookmarkStart w:id="6428" w:name="_Toc319591098"/>
      <w:bookmarkStart w:id="6429" w:name="_Toc319591743"/>
      <w:bookmarkStart w:id="6430" w:name="_Toc319592388"/>
      <w:bookmarkStart w:id="6431" w:name="_Toc319593033"/>
      <w:bookmarkStart w:id="6432" w:name="_Toc319593678"/>
      <w:bookmarkStart w:id="6433" w:name="_Toc319594323"/>
      <w:bookmarkStart w:id="6434" w:name="_Toc319594968"/>
      <w:bookmarkStart w:id="6435" w:name="_Toc319595613"/>
      <w:bookmarkStart w:id="6436" w:name="_Toc319596252"/>
      <w:bookmarkStart w:id="6437" w:name="_Toc319596891"/>
      <w:bookmarkStart w:id="6438" w:name="_Toc319597529"/>
      <w:bookmarkStart w:id="6439" w:name="_Toc319598167"/>
      <w:bookmarkStart w:id="6440" w:name="_Toc319598805"/>
      <w:bookmarkStart w:id="6441" w:name="_Toc319599438"/>
      <w:bookmarkStart w:id="6442" w:name="_Toc319600076"/>
      <w:bookmarkStart w:id="6443" w:name="_Toc319600709"/>
      <w:bookmarkStart w:id="6444" w:name="_Toc319601339"/>
      <w:bookmarkStart w:id="6445" w:name="_Toc319601976"/>
      <w:bookmarkStart w:id="6446" w:name="_Toc319595260"/>
      <w:bookmarkStart w:id="6447" w:name="_Toc319921043"/>
      <w:bookmarkStart w:id="6448" w:name="_Toc319921662"/>
      <w:bookmarkStart w:id="6449" w:name="_Toc320109731"/>
      <w:bookmarkStart w:id="6450" w:name="_Toc320110026"/>
      <w:bookmarkStart w:id="6451" w:name="_Toc320110320"/>
      <w:bookmarkStart w:id="6452" w:name="_Toc319586760"/>
      <w:bookmarkStart w:id="6453" w:name="_Toc319587868"/>
      <w:bookmarkStart w:id="6454" w:name="_Toc319588513"/>
      <w:bookmarkStart w:id="6455" w:name="_Toc319589158"/>
      <w:bookmarkStart w:id="6456" w:name="_Toc319589803"/>
      <w:bookmarkStart w:id="6457" w:name="_Toc319590448"/>
      <w:bookmarkStart w:id="6458" w:name="_Toc319591099"/>
      <w:bookmarkStart w:id="6459" w:name="_Toc319591744"/>
      <w:bookmarkStart w:id="6460" w:name="_Toc319592389"/>
      <w:bookmarkStart w:id="6461" w:name="_Toc319593034"/>
      <w:bookmarkStart w:id="6462" w:name="_Toc319593679"/>
      <w:bookmarkStart w:id="6463" w:name="_Toc319594324"/>
      <w:bookmarkStart w:id="6464" w:name="_Toc319594969"/>
      <w:bookmarkStart w:id="6465" w:name="_Toc319595614"/>
      <w:bookmarkStart w:id="6466" w:name="_Toc319596253"/>
      <w:bookmarkStart w:id="6467" w:name="_Toc319596892"/>
      <w:bookmarkStart w:id="6468" w:name="_Toc319597530"/>
      <w:bookmarkStart w:id="6469" w:name="_Toc319598168"/>
      <w:bookmarkStart w:id="6470" w:name="_Toc319598806"/>
      <w:bookmarkStart w:id="6471" w:name="_Toc319599439"/>
      <w:bookmarkStart w:id="6472" w:name="_Toc319600077"/>
      <w:bookmarkStart w:id="6473" w:name="_Toc319600710"/>
      <w:bookmarkStart w:id="6474" w:name="_Toc319601340"/>
      <w:bookmarkStart w:id="6475" w:name="_Toc319601977"/>
      <w:bookmarkStart w:id="6476" w:name="_Toc319595263"/>
      <w:bookmarkStart w:id="6477" w:name="_Toc319921044"/>
      <w:bookmarkStart w:id="6478" w:name="_Toc319921663"/>
      <w:bookmarkStart w:id="6479" w:name="_Toc320109732"/>
      <w:bookmarkStart w:id="6480" w:name="_Toc320110027"/>
      <w:bookmarkStart w:id="6481" w:name="_Toc320110321"/>
      <w:bookmarkStart w:id="6482" w:name="_Toc319586761"/>
      <w:bookmarkStart w:id="6483" w:name="_Toc319587869"/>
      <w:bookmarkStart w:id="6484" w:name="_Toc319588514"/>
      <w:bookmarkStart w:id="6485" w:name="_Toc319589159"/>
      <w:bookmarkStart w:id="6486" w:name="_Toc319589804"/>
      <w:bookmarkStart w:id="6487" w:name="_Toc319590449"/>
      <w:bookmarkStart w:id="6488" w:name="_Toc319591100"/>
      <w:bookmarkStart w:id="6489" w:name="_Toc319591745"/>
      <w:bookmarkStart w:id="6490" w:name="_Toc319592390"/>
      <w:bookmarkStart w:id="6491" w:name="_Toc319593035"/>
      <w:bookmarkStart w:id="6492" w:name="_Toc319593680"/>
      <w:bookmarkStart w:id="6493" w:name="_Toc319594325"/>
      <w:bookmarkStart w:id="6494" w:name="_Toc319594970"/>
      <w:bookmarkStart w:id="6495" w:name="_Toc319595615"/>
      <w:bookmarkStart w:id="6496" w:name="_Toc319596254"/>
      <w:bookmarkStart w:id="6497" w:name="_Toc319596893"/>
      <w:bookmarkStart w:id="6498" w:name="_Toc319597531"/>
      <w:bookmarkStart w:id="6499" w:name="_Toc319598169"/>
      <w:bookmarkStart w:id="6500" w:name="_Toc319598807"/>
      <w:bookmarkStart w:id="6501" w:name="_Toc319599440"/>
      <w:bookmarkStart w:id="6502" w:name="_Toc319600078"/>
      <w:bookmarkStart w:id="6503" w:name="_Toc319600711"/>
      <w:bookmarkStart w:id="6504" w:name="_Toc319601341"/>
      <w:bookmarkStart w:id="6505" w:name="_Toc319601978"/>
      <w:bookmarkStart w:id="6506" w:name="_Toc319595264"/>
      <w:bookmarkStart w:id="6507" w:name="_Toc319921045"/>
      <w:bookmarkStart w:id="6508" w:name="_Toc319921664"/>
      <w:bookmarkStart w:id="6509" w:name="_Toc320109733"/>
      <w:bookmarkStart w:id="6510" w:name="_Toc320110028"/>
      <w:bookmarkStart w:id="6511" w:name="_Toc320110322"/>
      <w:bookmarkStart w:id="6512" w:name="_Toc319586762"/>
      <w:bookmarkStart w:id="6513" w:name="_Toc319587870"/>
      <w:bookmarkStart w:id="6514" w:name="_Toc319588515"/>
      <w:bookmarkStart w:id="6515" w:name="_Toc319589160"/>
      <w:bookmarkStart w:id="6516" w:name="_Toc319589805"/>
      <w:bookmarkStart w:id="6517" w:name="_Toc319590450"/>
      <w:bookmarkStart w:id="6518" w:name="_Toc319591101"/>
      <w:bookmarkStart w:id="6519" w:name="_Toc319591746"/>
      <w:bookmarkStart w:id="6520" w:name="_Toc319592391"/>
      <w:bookmarkStart w:id="6521" w:name="_Toc319593036"/>
      <w:bookmarkStart w:id="6522" w:name="_Toc319593681"/>
      <w:bookmarkStart w:id="6523" w:name="_Toc319594326"/>
      <w:bookmarkStart w:id="6524" w:name="_Toc319594971"/>
      <w:bookmarkStart w:id="6525" w:name="_Toc319595616"/>
      <w:bookmarkStart w:id="6526" w:name="_Toc319596255"/>
      <w:bookmarkStart w:id="6527" w:name="_Toc319596894"/>
      <w:bookmarkStart w:id="6528" w:name="_Toc319597532"/>
      <w:bookmarkStart w:id="6529" w:name="_Toc319598170"/>
      <w:bookmarkStart w:id="6530" w:name="_Toc319598808"/>
      <w:bookmarkStart w:id="6531" w:name="_Toc319599441"/>
      <w:bookmarkStart w:id="6532" w:name="_Toc319600079"/>
      <w:bookmarkStart w:id="6533" w:name="_Toc319600712"/>
      <w:bookmarkStart w:id="6534" w:name="_Toc319601342"/>
      <w:bookmarkStart w:id="6535" w:name="_Toc319601979"/>
      <w:bookmarkStart w:id="6536" w:name="_Toc319595267"/>
      <w:bookmarkStart w:id="6537" w:name="_Toc319921046"/>
      <w:bookmarkStart w:id="6538" w:name="_Toc319921665"/>
      <w:bookmarkStart w:id="6539" w:name="_Toc320109734"/>
      <w:bookmarkStart w:id="6540" w:name="_Toc320110029"/>
      <w:bookmarkStart w:id="6541" w:name="_Toc320110323"/>
      <w:bookmarkStart w:id="6542" w:name="_Toc319586763"/>
      <w:bookmarkStart w:id="6543" w:name="_Toc319587871"/>
      <w:bookmarkStart w:id="6544" w:name="_Toc319588516"/>
      <w:bookmarkStart w:id="6545" w:name="_Toc319589161"/>
      <w:bookmarkStart w:id="6546" w:name="_Toc319589806"/>
      <w:bookmarkStart w:id="6547" w:name="_Toc319590451"/>
      <w:bookmarkStart w:id="6548" w:name="_Toc319591102"/>
      <w:bookmarkStart w:id="6549" w:name="_Toc319591747"/>
      <w:bookmarkStart w:id="6550" w:name="_Toc319592392"/>
      <w:bookmarkStart w:id="6551" w:name="_Toc319593037"/>
      <w:bookmarkStart w:id="6552" w:name="_Toc319593682"/>
      <w:bookmarkStart w:id="6553" w:name="_Toc319594327"/>
      <w:bookmarkStart w:id="6554" w:name="_Toc319594972"/>
      <w:bookmarkStart w:id="6555" w:name="_Toc319595617"/>
      <w:bookmarkStart w:id="6556" w:name="_Toc319596256"/>
      <w:bookmarkStart w:id="6557" w:name="_Toc319596895"/>
      <w:bookmarkStart w:id="6558" w:name="_Toc319597533"/>
      <w:bookmarkStart w:id="6559" w:name="_Toc319598171"/>
      <w:bookmarkStart w:id="6560" w:name="_Toc319598809"/>
      <w:bookmarkStart w:id="6561" w:name="_Toc319599442"/>
      <w:bookmarkStart w:id="6562" w:name="_Toc319600080"/>
      <w:bookmarkStart w:id="6563" w:name="_Toc319600713"/>
      <w:bookmarkStart w:id="6564" w:name="_Toc319601343"/>
      <w:bookmarkStart w:id="6565" w:name="_Toc319601980"/>
      <w:bookmarkStart w:id="6566" w:name="_Toc319595276"/>
      <w:bookmarkStart w:id="6567" w:name="_Toc319921047"/>
      <w:bookmarkStart w:id="6568" w:name="_Toc319921666"/>
      <w:bookmarkStart w:id="6569" w:name="_Toc320109735"/>
      <w:bookmarkStart w:id="6570" w:name="_Toc320110030"/>
      <w:bookmarkStart w:id="6571" w:name="_Toc320110324"/>
      <w:bookmarkStart w:id="6572" w:name="_Toc319586764"/>
      <w:bookmarkStart w:id="6573" w:name="_Toc319587872"/>
      <w:bookmarkStart w:id="6574" w:name="_Toc319588517"/>
      <w:bookmarkStart w:id="6575" w:name="_Toc319589162"/>
      <w:bookmarkStart w:id="6576" w:name="_Toc319589807"/>
      <w:bookmarkStart w:id="6577" w:name="_Toc319590452"/>
      <w:bookmarkStart w:id="6578" w:name="_Toc319591103"/>
      <w:bookmarkStart w:id="6579" w:name="_Toc319591748"/>
      <w:bookmarkStart w:id="6580" w:name="_Toc319592393"/>
      <w:bookmarkStart w:id="6581" w:name="_Toc319593038"/>
      <w:bookmarkStart w:id="6582" w:name="_Toc319593683"/>
      <w:bookmarkStart w:id="6583" w:name="_Toc319594328"/>
      <w:bookmarkStart w:id="6584" w:name="_Toc319594973"/>
      <w:bookmarkStart w:id="6585" w:name="_Toc319595618"/>
      <w:bookmarkStart w:id="6586" w:name="_Toc319596257"/>
      <w:bookmarkStart w:id="6587" w:name="_Toc319596896"/>
      <w:bookmarkStart w:id="6588" w:name="_Toc319597534"/>
      <w:bookmarkStart w:id="6589" w:name="_Toc319598172"/>
      <w:bookmarkStart w:id="6590" w:name="_Toc319598810"/>
      <w:bookmarkStart w:id="6591" w:name="_Toc319599443"/>
      <w:bookmarkStart w:id="6592" w:name="_Toc319600081"/>
      <w:bookmarkStart w:id="6593" w:name="_Toc319600714"/>
      <w:bookmarkStart w:id="6594" w:name="_Toc319601344"/>
      <w:bookmarkStart w:id="6595" w:name="_Toc319601981"/>
      <w:bookmarkStart w:id="6596" w:name="_Toc319595278"/>
      <w:bookmarkStart w:id="6597" w:name="_Toc319921048"/>
      <w:bookmarkStart w:id="6598" w:name="_Toc319921667"/>
      <w:bookmarkStart w:id="6599" w:name="_Toc320109736"/>
      <w:bookmarkStart w:id="6600" w:name="_Toc320110031"/>
      <w:bookmarkStart w:id="6601" w:name="_Toc320110325"/>
      <w:bookmarkStart w:id="6602" w:name="_Toc319586765"/>
      <w:bookmarkStart w:id="6603" w:name="_Toc319587873"/>
      <w:bookmarkStart w:id="6604" w:name="_Toc319588518"/>
      <w:bookmarkStart w:id="6605" w:name="_Toc319589163"/>
      <w:bookmarkStart w:id="6606" w:name="_Toc319589808"/>
      <w:bookmarkStart w:id="6607" w:name="_Toc319590453"/>
      <w:bookmarkStart w:id="6608" w:name="_Toc319591104"/>
      <w:bookmarkStart w:id="6609" w:name="_Toc319591749"/>
      <w:bookmarkStart w:id="6610" w:name="_Toc319592394"/>
      <w:bookmarkStart w:id="6611" w:name="_Toc319593039"/>
      <w:bookmarkStart w:id="6612" w:name="_Toc319593684"/>
      <w:bookmarkStart w:id="6613" w:name="_Toc319594329"/>
      <w:bookmarkStart w:id="6614" w:name="_Toc319594974"/>
      <w:bookmarkStart w:id="6615" w:name="_Toc319595619"/>
      <w:bookmarkStart w:id="6616" w:name="_Toc319596258"/>
      <w:bookmarkStart w:id="6617" w:name="_Toc319596897"/>
      <w:bookmarkStart w:id="6618" w:name="_Toc319597535"/>
      <w:bookmarkStart w:id="6619" w:name="_Toc319598173"/>
      <w:bookmarkStart w:id="6620" w:name="_Toc319598811"/>
      <w:bookmarkStart w:id="6621" w:name="_Toc319599444"/>
      <w:bookmarkStart w:id="6622" w:name="_Toc319600082"/>
      <w:bookmarkStart w:id="6623" w:name="_Toc319600715"/>
      <w:bookmarkStart w:id="6624" w:name="_Toc319601345"/>
      <w:bookmarkStart w:id="6625" w:name="_Toc319601982"/>
      <w:bookmarkStart w:id="6626" w:name="_Toc319595281"/>
      <w:bookmarkStart w:id="6627" w:name="_Toc319921049"/>
      <w:bookmarkStart w:id="6628" w:name="_Toc319921668"/>
      <w:bookmarkStart w:id="6629" w:name="_Toc320109737"/>
      <w:bookmarkStart w:id="6630" w:name="_Toc320110032"/>
      <w:bookmarkStart w:id="6631" w:name="_Toc320110326"/>
      <w:bookmarkStart w:id="6632" w:name="_Toc319586766"/>
      <w:bookmarkStart w:id="6633" w:name="_Toc319587874"/>
      <w:bookmarkStart w:id="6634" w:name="_Toc319588519"/>
      <w:bookmarkStart w:id="6635" w:name="_Toc319589164"/>
      <w:bookmarkStart w:id="6636" w:name="_Toc319589809"/>
      <w:bookmarkStart w:id="6637" w:name="_Toc319590454"/>
      <w:bookmarkStart w:id="6638" w:name="_Toc319591105"/>
      <w:bookmarkStart w:id="6639" w:name="_Toc319591750"/>
      <w:bookmarkStart w:id="6640" w:name="_Toc319592395"/>
      <w:bookmarkStart w:id="6641" w:name="_Toc319593040"/>
      <w:bookmarkStart w:id="6642" w:name="_Toc319593685"/>
      <w:bookmarkStart w:id="6643" w:name="_Toc319594330"/>
      <w:bookmarkStart w:id="6644" w:name="_Toc319594975"/>
      <w:bookmarkStart w:id="6645" w:name="_Toc319595620"/>
      <w:bookmarkStart w:id="6646" w:name="_Toc319596259"/>
      <w:bookmarkStart w:id="6647" w:name="_Toc319596898"/>
      <w:bookmarkStart w:id="6648" w:name="_Toc319597536"/>
      <w:bookmarkStart w:id="6649" w:name="_Toc319598174"/>
      <w:bookmarkStart w:id="6650" w:name="_Toc319598812"/>
      <w:bookmarkStart w:id="6651" w:name="_Toc319599445"/>
      <w:bookmarkStart w:id="6652" w:name="_Toc319600083"/>
      <w:bookmarkStart w:id="6653" w:name="_Toc319600716"/>
      <w:bookmarkStart w:id="6654" w:name="_Toc319601346"/>
      <w:bookmarkStart w:id="6655" w:name="_Toc319601983"/>
      <w:bookmarkStart w:id="6656" w:name="_Toc319595283"/>
      <w:bookmarkStart w:id="6657" w:name="_Toc319921050"/>
      <w:bookmarkStart w:id="6658" w:name="_Toc319921669"/>
      <w:bookmarkStart w:id="6659" w:name="_Toc320109738"/>
      <w:bookmarkStart w:id="6660" w:name="_Toc320110033"/>
      <w:bookmarkStart w:id="6661" w:name="_Toc320110327"/>
      <w:bookmarkStart w:id="6662" w:name="_Toc319586767"/>
      <w:bookmarkStart w:id="6663" w:name="_Toc319587875"/>
      <w:bookmarkStart w:id="6664" w:name="_Toc319588520"/>
      <w:bookmarkStart w:id="6665" w:name="_Toc319589165"/>
      <w:bookmarkStart w:id="6666" w:name="_Toc319589810"/>
      <w:bookmarkStart w:id="6667" w:name="_Toc319590455"/>
      <w:bookmarkStart w:id="6668" w:name="_Toc319591106"/>
      <w:bookmarkStart w:id="6669" w:name="_Toc319591751"/>
      <w:bookmarkStart w:id="6670" w:name="_Toc319592396"/>
      <w:bookmarkStart w:id="6671" w:name="_Toc319593041"/>
      <w:bookmarkStart w:id="6672" w:name="_Toc319593686"/>
      <w:bookmarkStart w:id="6673" w:name="_Toc319594331"/>
      <w:bookmarkStart w:id="6674" w:name="_Toc319594976"/>
      <w:bookmarkStart w:id="6675" w:name="_Toc319595621"/>
      <w:bookmarkStart w:id="6676" w:name="_Toc319596260"/>
      <w:bookmarkStart w:id="6677" w:name="_Toc319596899"/>
      <w:bookmarkStart w:id="6678" w:name="_Toc319597537"/>
      <w:bookmarkStart w:id="6679" w:name="_Toc319598175"/>
      <w:bookmarkStart w:id="6680" w:name="_Toc319598813"/>
      <w:bookmarkStart w:id="6681" w:name="_Toc319599446"/>
      <w:bookmarkStart w:id="6682" w:name="_Toc319600084"/>
      <w:bookmarkStart w:id="6683" w:name="_Toc319600717"/>
      <w:bookmarkStart w:id="6684" w:name="_Toc319601347"/>
      <w:bookmarkStart w:id="6685" w:name="_Toc319601984"/>
      <w:bookmarkStart w:id="6686" w:name="_Toc319595284"/>
      <w:bookmarkStart w:id="6687" w:name="_Toc319921051"/>
      <w:bookmarkStart w:id="6688" w:name="_Toc319921670"/>
      <w:bookmarkStart w:id="6689" w:name="_Toc320109739"/>
      <w:bookmarkStart w:id="6690" w:name="_Toc320110034"/>
      <w:bookmarkStart w:id="6691" w:name="_Toc320110328"/>
      <w:bookmarkStart w:id="6692" w:name="_Toc319586768"/>
      <w:bookmarkStart w:id="6693" w:name="_Toc319587876"/>
      <w:bookmarkStart w:id="6694" w:name="_Toc319588521"/>
      <w:bookmarkStart w:id="6695" w:name="_Toc319589166"/>
      <w:bookmarkStart w:id="6696" w:name="_Toc319589811"/>
      <w:bookmarkStart w:id="6697" w:name="_Toc319590456"/>
      <w:bookmarkStart w:id="6698" w:name="_Toc319591107"/>
      <w:bookmarkStart w:id="6699" w:name="_Toc319591752"/>
      <w:bookmarkStart w:id="6700" w:name="_Toc319592397"/>
      <w:bookmarkStart w:id="6701" w:name="_Toc319593042"/>
      <w:bookmarkStart w:id="6702" w:name="_Toc319593687"/>
      <w:bookmarkStart w:id="6703" w:name="_Toc319594332"/>
      <w:bookmarkStart w:id="6704" w:name="_Toc319594977"/>
      <w:bookmarkStart w:id="6705" w:name="_Toc319595622"/>
      <w:bookmarkStart w:id="6706" w:name="_Toc319596261"/>
      <w:bookmarkStart w:id="6707" w:name="_Toc319596900"/>
      <w:bookmarkStart w:id="6708" w:name="_Toc319597538"/>
      <w:bookmarkStart w:id="6709" w:name="_Toc319598176"/>
      <w:bookmarkStart w:id="6710" w:name="_Toc319598814"/>
      <w:bookmarkStart w:id="6711" w:name="_Toc319599447"/>
      <w:bookmarkStart w:id="6712" w:name="_Toc319600085"/>
      <w:bookmarkStart w:id="6713" w:name="_Toc319600718"/>
      <w:bookmarkStart w:id="6714" w:name="_Toc319601348"/>
      <w:bookmarkStart w:id="6715" w:name="_Toc319601985"/>
      <w:bookmarkStart w:id="6716" w:name="_Toc319595285"/>
      <w:bookmarkStart w:id="6717" w:name="_Toc319921052"/>
      <w:bookmarkStart w:id="6718" w:name="_Toc319921671"/>
      <w:bookmarkStart w:id="6719" w:name="_Toc320109740"/>
      <w:bookmarkStart w:id="6720" w:name="_Toc320110035"/>
      <w:bookmarkStart w:id="6721" w:name="_Toc320110329"/>
      <w:bookmarkStart w:id="6722" w:name="_Toc319586769"/>
      <w:bookmarkStart w:id="6723" w:name="_Toc319587877"/>
      <w:bookmarkStart w:id="6724" w:name="_Toc319588522"/>
      <w:bookmarkStart w:id="6725" w:name="_Toc319589167"/>
      <w:bookmarkStart w:id="6726" w:name="_Toc319589812"/>
      <w:bookmarkStart w:id="6727" w:name="_Toc319590457"/>
      <w:bookmarkStart w:id="6728" w:name="_Toc319591108"/>
      <w:bookmarkStart w:id="6729" w:name="_Toc319591753"/>
      <w:bookmarkStart w:id="6730" w:name="_Toc319592398"/>
      <w:bookmarkStart w:id="6731" w:name="_Toc319593043"/>
      <w:bookmarkStart w:id="6732" w:name="_Toc319593688"/>
      <w:bookmarkStart w:id="6733" w:name="_Toc319594333"/>
      <w:bookmarkStart w:id="6734" w:name="_Toc319594978"/>
      <w:bookmarkStart w:id="6735" w:name="_Toc319595623"/>
      <w:bookmarkStart w:id="6736" w:name="_Toc319596262"/>
      <w:bookmarkStart w:id="6737" w:name="_Toc319596901"/>
      <w:bookmarkStart w:id="6738" w:name="_Toc319597539"/>
      <w:bookmarkStart w:id="6739" w:name="_Toc319598177"/>
      <w:bookmarkStart w:id="6740" w:name="_Toc319598815"/>
      <w:bookmarkStart w:id="6741" w:name="_Toc319599448"/>
      <w:bookmarkStart w:id="6742" w:name="_Toc319600086"/>
      <w:bookmarkStart w:id="6743" w:name="_Toc319600719"/>
      <w:bookmarkStart w:id="6744" w:name="_Toc319601349"/>
      <w:bookmarkStart w:id="6745" w:name="_Toc319601986"/>
      <w:bookmarkStart w:id="6746" w:name="_Toc319595286"/>
      <w:bookmarkStart w:id="6747" w:name="_Toc319921053"/>
      <w:bookmarkStart w:id="6748" w:name="_Toc319921672"/>
      <w:bookmarkStart w:id="6749" w:name="_Toc320109741"/>
      <w:bookmarkStart w:id="6750" w:name="_Toc320110036"/>
      <w:bookmarkStart w:id="6751" w:name="_Toc320110330"/>
      <w:bookmarkStart w:id="6752" w:name="_Toc319586770"/>
      <w:bookmarkStart w:id="6753" w:name="_Toc319587878"/>
      <w:bookmarkStart w:id="6754" w:name="_Toc319588523"/>
      <w:bookmarkStart w:id="6755" w:name="_Toc319589168"/>
      <w:bookmarkStart w:id="6756" w:name="_Toc319589813"/>
      <w:bookmarkStart w:id="6757" w:name="_Toc319590458"/>
      <w:bookmarkStart w:id="6758" w:name="_Toc319591109"/>
      <w:bookmarkStart w:id="6759" w:name="_Toc319591754"/>
      <w:bookmarkStart w:id="6760" w:name="_Toc319592399"/>
      <w:bookmarkStart w:id="6761" w:name="_Toc319593044"/>
      <w:bookmarkStart w:id="6762" w:name="_Toc319593689"/>
      <w:bookmarkStart w:id="6763" w:name="_Toc319594334"/>
      <w:bookmarkStart w:id="6764" w:name="_Toc319594979"/>
      <w:bookmarkStart w:id="6765" w:name="_Toc319595624"/>
      <w:bookmarkStart w:id="6766" w:name="_Toc319596263"/>
      <w:bookmarkStart w:id="6767" w:name="_Toc319596902"/>
      <w:bookmarkStart w:id="6768" w:name="_Toc319597540"/>
      <w:bookmarkStart w:id="6769" w:name="_Toc319598178"/>
      <w:bookmarkStart w:id="6770" w:name="_Toc319598816"/>
      <w:bookmarkStart w:id="6771" w:name="_Toc319599449"/>
      <w:bookmarkStart w:id="6772" w:name="_Toc319600087"/>
      <w:bookmarkStart w:id="6773" w:name="_Toc319600720"/>
      <w:bookmarkStart w:id="6774" w:name="_Toc319601350"/>
      <w:bookmarkStart w:id="6775" w:name="_Toc319601987"/>
      <w:bookmarkStart w:id="6776" w:name="_Toc319595287"/>
      <w:bookmarkStart w:id="6777" w:name="_Toc319921054"/>
      <w:bookmarkStart w:id="6778" w:name="_Toc319921673"/>
      <w:bookmarkStart w:id="6779" w:name="_Toc320109742"/>
      <w:bookmarkStart w:id="6780" w:name="_Toc320110037"/>
      <w:bookmarkStart w:id="6781" w:name="_Toc320110331"/>
      <w:bookmarkStart w:id="6782" w:name="_Toc320283910"/>
      <w:bookmarkStart w:id="6783" w:name="_Toc320284284"/>
      <w:bookmarkStart w:id="6784" w:name="_Toc320284664"/>
      <w:bookmarkStart w:id="6785" w:name="_Toc320285050"/>
      <w:bookmarkStart w:id="6786" w:name="_Toc320285424"/>
      <w:bookmarkStart w:id="6787" w:name="_Toc320285798"/>
      <w:bookmarkStart w:id="6788" w:name="_Toc320286178"/>
      <w:bookmarkStart w:id="6789" w:name="_Toc320286552"/>
      <w:bookmarkStart w:id="6790" w:name="_Toc320286932"/>
      <w:bookmarkStart w:id="6791" w:name="_Toc320287312"/>
      <w:bookmarkStart w:id="6792" w:name="_Toc320287692"/>
      <w:bookmarkStart w:id="6793" w:name="_Toc320288072"/>
      <w:bookmarkStart w:id="6794" w:name="_Toc320288458"/>
      <w:bookmarkStart w:id="6795" w:name="_Toc326228166"/>
      <w:bookmarkStart w:id="6796" w:name="_Toc328072755"/>
      <w:bookmarkStart w:id="6797" w:name="_Toc290987236"/>
      <w:bookmarkStart w:id="6798" w:name="_Toc290987629"/>
      <w:bookmarkStart w:id="6799" w:name="_Toc290988193"/>
      <w:bookmarkStart w:id="6800" w:name="_Toc290988385"/>
      <w:bookmarkStart w:id="6801" w:name="_Toc290991830"/>
      <w:bookmarkStart w:id="6802" w:name="_Toc290992027"/>
      <w:bookmarkStart w:id="6803" w:name="_Toc290992219"/>
      <w:bookmarkStart w:id="6804" w:name="_Toc290992410"/>
      <w:bookmarkStart w:id="6805" w:name="_Toc290992600"/>
      <w:bookmarkStart w:id="6806" w:name="_Toc290994786"/>
      <w:bookmarkStart w:id="6807" w:name="_Toc319509859"/>
      <w:bookmarkStart w:id="6808" w:name="_Toc319510733"/>
      <w:bookmarkStart w:id="6809" w:name="_Toc319511167"/>
      <w:bookmarkStart w:id="6810" w:name="_Toc319511601"/>
      <w:bookmarkStart w:id="6811" w:name="_Toc319512035"/>
      <w:bookmarkStart w:id="6812" w:name="_Toc319512471"/>
      <w:bookmarkStart w:id="6813" w:name="_Toc319512907"/>
      <w:bookmarkStart w:id="6814" w:name="_Toc319513344"/>
      <w:bookmarkStart w:id="6815" w:name="_Toc319518618"/>
      <w:bookmarkStart w:id="6816" w:name="_Toc319519156"/>
      <w:bookmarkStart w:id="6817" w:name="_Toc319586792"/>
      <w:bookmarkStart w:id="6818" w:name="_Toc319587900"/>
      <w:bookmarkStart w:id="6819" w:name="_Toc319588545"/>
      <w:bookmarkStart w:id="6820" w:name="_Toc319589190"/>
      <w:bookmarkStart w:id="6821" w:name="_Toc319589835"/>
      <w:bookmarkStart w:id="6822" w:name="_Toc319590480"/>
      <w:bookmarkStart w:id="6823" w:name="_Toc319591131"/>
      <w:bookmarkStart w:id="6824" w:name="_Toc319591776"/>
      <w:bookmarkStart w:id="6825" w:name="_Toc319592421"/>
      <w:bookmarkStart w:id="6826" w:name="_Toc319593066"/>
      <w:bookmarkStart w:id="6827" w:name="_Toc319593711"/>
      <w:bookmarkStart w:id="6828" w:name="_Toc319594356"/>
      <w:bookmarkStart w:id="6829" w:name="_Toc319595001"/>
      <w:bookmarkStart w:id="6830" w:name="_Toc319595646"/>
      <w:bookmarkStart w:id="6831" w:name="_Toc319596285"/>
      <w:bookmarkStart w:id="6832" w:name="_Toc319596924"/>
      <w:bookmarkStart w:id="6833" w:name="_Toc319597562"/>
      <w:bookmarkStart w:id="6834" w:name="_Toc319598200"/>
      <w:bookmarkStart w:id="6835" w:name="_Toc319598834"/>
      <w:bookmarkStart w:id="6836" w:name="_Toc319599467"/>
      <w:bookmarkStart w:id="6837" w:name="_Toc319600105"/>
      <w:bookmarkStart w:id="6838" w:name="_Toc319600738"/>
      <w:bookmarkStart w:id="6839" w:name="_Toc319601368"/>
      <w:bookmarkStart w:id="6840" w:name="_Toc319602005"/>
      <w:bookmarkStart w:id="6841" w:name="_Toc319595308"/>
      <w:bookmarkStart w:id="6842" w:name="_Toc319921068"/>
      <w:bookmarkStart w:id="6843" w:name="_Toc319921687"/>
      <w:bookmarkStart w:id="6844" w:name="_Toc319586793"/>
      <w:bookmarkStart w:id="6845" w:name="_Toc319587901"/>
      <w:bookmarkStart w:id="6846" w:name="_Toc319588546"/>
      <w:bookmarkStart w:id="6847" w:name="_Toc319589191"/>
      <w:bookmarkStart w:id="6848" w:name="_Toc319589836"/>
      <w:bookmarkStart w:id="6849" w:name="_Toc319590481"/>
      <w:bookmarkStart w:id="6850" w:name="_Toc319591132"/>
      <w:bookmarkStart w:id="6851" w:name="_Toc319591777"/>
      <w:bookmarkStart w:id="6852" w:name="_Toc319592422"/>
      <w:bookmarkStart w:id="6853" w:name="_Toc319593067"/>
      <w:bookmarkStart w:id="6854" w:name="_Toc319593712"/>
      <w:bookmarkStart w:id="6855" w:name="_Toc319594357"/>
      <w:bookmarkStart w:id="6856" w:name="_Toc319595002"/>
      <w:bookmarkStart w:id="6857" w:name="_Toc319595647"/>
      <w:bookmarkStart w:id="6858" w:name="_Toc319596286"/>
      <w:bookmarkStart w:id="6859" w:name="_Toc319596925"/>
      <w:bookmarkStart w:id="6860" w:name="_Toc319597563"/>
      <w:bookmarkStart w:id="6861" w:name="_Toc319598201"/>
      <w:bookmarkStart w:id="6862" w:name="_Toc319598835"/>
      <w:bookmarkStart w:id="6863" w:name="_Toc319599468"/>
      <w:bookmarkStart w:id="6864" w:name="_Toc319600106"/>
      <w:bookmarkStart w:id="6865" w:name="_Toc319600739"/>
      <w:bookmarkStart w:id="6866" w:name="_Toc319601369"/>
      <w:bookmarkStart w:id="6867" w:name="_Toc319602006"/>
      <w:bookmarkStart w:id="6868" w:name="_Toc319595309"/>
      <w:bookmarkStart w:id="6869" w:name="_Toc319921069"/>
      <w:bookmarkStart w:id="6870" w:name="_Toc319921688"/>
      <w:bookmarkStart w:id="6871" w:name="_Toc320109770"/>
      <w:bookmarkStart w:id="6872" w:name="_Toc320110065"/>
      <w:bookmarkStart w:id="6873" w:name="_Toc320110359"/>
      <w:bookmarkStart w:id="6874" w:name="_Toc320283932"/>
      <w:bookmarkStart w:id="6875" w:name="_Toc320284306"/>
      <w:bookmarkStart w:id="6876" w:name="_Toc320284686"/>
      <w:bookmarkStart w:id="6877" w:name="_Toc320285072"/>
      <w:bookmarkStart w:id="6878" w:name="_Toc320285446"/>
      <w:bookmarkStart w:id="6879" w:name="_Toc320285820"/>
      <w:bookmarkStart w:id="6880" w:name="_Toc320286200"/>
      <w:bookmarkStart w:id="6881" w:name="_Toc320286574"/>
      <w:bookmarkStart w:id="6882" w:name="_Toc320286954"/>
      <w:bookmarkStart w:id="6883" w:name="_Toc320287334"/>
      <w:bookmarkStart w:id="6884" w:name="_Toc320287714"/>
      <w:bookmarkStart w:id="6885" w:name="_Toc320288094"/>
      <w:bookmarkStart w:id="6886" w:name="_Toc320288480"/>
      <w:bookmarkStart w:id="6887" w:name="_Toc326228188"/>
      <w:bookmarkStart w:id="6888" w:name="_Toc328072777"/>
      <w:bookmarkStart w:id="6889" w:name="_Toc328530871"/>
      <w:bookmarkStart w:id="6890" w:name="_Toc328531540"/>
      <w:bookmarkStart w:id="6891" w:name="_Toc328532147"/>
      <w:bookmarkStart w:id="6892" w:name="_Toc328532479"/>
      <w:bookmarkStart w:id="6893" w:name="_Toc328532813"/>
      <w:bookmarkStart w:id="6894" w:name="_Toc328560693"/>
      <w:bookmarkStart w:id="6895" w:name="_Toc328561868"/>
      <w:bookmarkStart w:id="6896" w:name="_Toc329168204"/>
      <w:bookmarkStart w:id="6897" w:name="_Toc320283986"/>
      <w:bookmarkStart w:id="6898" w:name="_Toc320284360"/>
      <w:bookmarkStart w:id="6899" w:name="_Toc320284740"/>
      <w:bookmarkStart w:id="6900" w:name="_Toc320285126"/>
      <w:bookmarkStart w:id="6901" w:name="_Toc320285500"/>
      <w:bookmarkStart w:id="6902" w:name="_Toc320285874"/>
      <w:bookmarkStart w:id="6903" w:name="_Toc320286254"/>
      <w:bookmarkStart w:id="6904" w:name="_Toc320286628"/>
      <w:bookmarkStart w:id="6905" w:name="_Toc320287008"/>
      <w:bookmarkStart w:id="6906" w:name="_Toc320287388"/>
      <w:bookmarkStart w:id="6907" w:name="_Toc320287768"/>
      <w:bookmarkStart w:id="6908" w:name="_Toc320288148"/>
      <w:bookmarkStart w:id="6909" w:name="_Toc320288534"/>
      <w:bookmarkStart w:id="6910" w:name="_Toc326228242"/>
      <w:bookmarkStart w:id="6911" w:name="_Toc328072831"/>
      <w:bookmarkStart w:id="6912" w:name="_Toc328530910"/>
      <w:bookmarkStart w:id="6913" w:name="_Toc328531579"/>
      <w:bookmarkStart w:id="6914" w:name="_Toc328532186"/>
      <w:bookmarkStart w:id="6915" w:name="_Toc328532518"/>
      <w:bookmarkStart w:id="6916" w:name="_Toc328532852"/>
      <w:bookmarkStart w:id="6917" w:name="_Toc328560732"/>
      <w:bookmarkStart w:id="6918" w:name="_Toc328561907"/>
      <w:bookmarkStart w:id="6919" w:name="_Toc329168243"/>
      <w:bookmarkStart w:id="6920" w:name="_Toc319586899"/>
      <w:bookmarkStart w:id="6921" w:name="_Toc319588007"/>
      <w:bookmarkStart w:id="6922" w:name="_Toc319588652"/>
      <w:bookmarkStart w:id="6923" w:name="_Toc319589297"/>
      <w:bookmarkStart w:id="6924" w:name="_Toc319589942"/>
      <w:bookmarkStart w:id="6925" w:name="_Toc319590587"/>
      <w:bookmarkStart w:id="6926" w:name="_Toc319591238"/>
      <w:bookmarkStart w:id="6927" w:name="_Toc319591883"/>
      <w:bookmarkStart w:id="6928" w:name="_Toc319592528"/>
      <w:bookmarkStart w:id="6929" w:name="_Toc319593173"/>
      <w:bookmarkStart w:id="6930" w:name="_Toc319593818"/>
      <w:bookmarkStart w:id="6931" w:name="_Toc319594463"/>
      <w:bookmarkStart w:id="6932" w:name="_Toc319595108"/>
      <w:bookmarkStart w:id="6933" w:name="_Toc319595753"/>
      <w:bookmarkStart w:id="6934" w:name="_Toc319596392"/>
      <w:bookmarkStart w:id="6935" w:name="_Toc319597031"/>
      <w:bookmarkStart w:id="6936" w:name="_Toc319597669"/>
      <w:bookmarkStart w:id="6937" w:name="_Toc319598307"/>
      <w:bookmarkStart w:id="6938" w:name="_Toc319598941"/>
      <w:bookmarkStart w:id="6939" w:name="_Toc319599574"/>
      <w:bookmarkStart w:id="6940" w:name="_Toc319600212"/>
      <w:bookmarkStart w:id="6941" w:name="_Toc319600845"/>
      <w:bookmarkStart w:id="6942" w:name="_Toc319601475"/>
      <w:bookmarkStart w:id="6943" w:name="_Toc319602112"/>
      <w:bookmarkStart w:id="6944" w:name="_Toc319595493"/>
      <w:bookmarkStart w:id="6945" w:name="_Toc319921175"/>
      <w:bookmarkStart w:id="6946" w:name="_Toc319921794"/>
      <w:bookmarkStart w:id="6947" w:name="_Toc320109876"/>
      <w:bookmarkStart w:id="6948" w:name="_Toc320110171"/>
      <w:bookmarkStart w:id="6949" w:name="_Toc320110465"/>
      <w:bookmarkStart w:id="6950" w:name="_Toc320283997"/>
      <w:bookmarkStart w:id="6951" w:name="_Toc320284371"/>
      <w:bookmarkStart w:id="6952" w:name="_Toc320284751"/>
      <w:bookmarkStart w:id="6953" w:name="_Toc320285137"/>
      <w:bookmarkStart w:id="6954" w:name="_Toc320285511"/>
      <w:bookmarkStart w:id="6955" w:name="_Toc320285885"/>
      <w:bookmarkStart w:id="6956" w:name="_Toc320286265"/>
      <w:bookmarkStart w:id="6957" w:name="_Toc320286639"/>
      <w:bookmarkStart w:id="6958" w:name="_Toc320287019"/>
      <w:bookmarkStart w:id="6959" w:name="_Toc320287399"/>
      <w:bookmarkStart w:id="6960" w:name="_Toc320287779"/>
      <w:bookmarkStart w:id="6961" w:name="_Toc320288159"/>
      <w:bookmarkStart w:id="6962" w:name="_Toc320288545"/>
      <w:bookmarkStart w:id="6963" w:name="_Toc326228253"/>
      <w:bookmarkStart w:id="6964" w:name="_Toc328072842"/>
      <w:bookmarkStart w:id="6965" w:name="_Toc328530921"/>
      <w:bookmarkStart w:id="6966" w:name="_Toc328531590"/>
      <w:bookmarkStart w:id="6967" w:name="_Toc328532197"/>
      <w:bookmarkStart w:id="6968" w:name="_Toc328532529"/>
      <w:bookmarkStart w:id="6969" w:name="_Toc328532863"/>
      <w:bookmarkStart w:id="6970" w:name="_Toc328560743"/>
      <w:bookmarkStart w:id="6971" w:name="_Toc328561918"/>
      <w:bookmarkStart w:id="6972" w:name="_Toc329168254"/>
      <w:bookmarkStart w:id="6973" w:name="_Toc319509802"/>
      <w:bookmarkStart w:id="6974" w:name="_Toc319510676"/>
      <w:bookmarkStart w:id="6975" w:name="_Toc319511110"/>
      <w:bookmarkStart w:id="6976" w:name="_Toc319511544"/>
      <w:bookmarkStart w:id="6977" w:name="_Toc319511978"/>
      <w:bookmarkStart w:id="6978" w:name="_Toc319512414"/>
      <w:bookmarkStart w:id="6979" w:name="_Toc319512850"/>
      <w:bookmarkStart w:id="6980" w:name="_Toc319513287"/>
      <w:bookmarkStart w:id="6981" w:name="_Toc319518561"/>
      <w:bookmarkStart w:id="6982" w:name="_Toc319519099"/>
      <w:bookmarkStart w:id="6983" w:name="_Toc319586711"/>
      <w:bookmarkStart w:id="6984" w:name="_Toc319587819"/>
      <w:bookmarkStart w:id="6985" w:name="_Toc319588464"/>
      <w:bookmarkStart w:id="6986" w:name="_Toc319589109"/>
      <w:bookmarkStart w:id="6987" w:name="_Toc319589754"/>
      <w:bookmarkStart w:id="6988" w:name="_Toc319590399"/>
      <w:bookmarkStart w:id="6989" w:name="_Toc319591050"/>
      <w:bookmarkStart w:id="6990" w:name="_Toc319591695"/>
      <w:bookmarkStart w:id="6991" w:name="_Toc319592340"/>
      <w:bookmarkStart w:id="6992" w:name="_Toc319592985"/>
      <w:bookmarkStart w:id="6993" w:name="_Toc319593630"/>
      <w:bookmarkStart w:id="6994" w:name="_Toc319594275"/>
      <w:bookmarkStart w:id="6995" w:name="_Toc319594920"/>
      <w:bookmarkStart w:id="6996" w:name="_Toc319595565"/>
      <w:bookmarkStart w:id="6997" w:name="_Toc319596204"/>
      <w:bookmarkStart w:id="6998" w:name="_Toc319596843"/>
      <w:bookmarkStart w:id="6999" w:name="_Toc319597481"/>
      <w:bookmarkStart w:id="7000" w:name="_Toc319598119"/>
      <w:bookmarkStart w:id="7001" w:name="_Toc319598757"/>
      <w:bookmarkStart w:id="7002" w:name="_Toc319599390"/>
      <w:bookmarkStart w:id="7003" w:name="_Toc319600028"/>
      <w:bookmarkStart w:id="7004" w:name="_Toc319600661"/>
      <w:bookmarkStart w:id="7005" w:name="_Toc319601294"/>
      <w:bookmarkStart w:id="7006" w:name="_Toc319601931"/>
      <w:bookmarkStart w:id="7007" w:name="_Toc319595162"/>
      <w:bookmarkStart w:id="7008" w:name="_Toc319920998"/>
      <w:bookmarkStart w:id="7009" w:name="_Toc319921617"/>
      <w:bookmarkStart w:id="7010" w:name="_Toc319586712"/>
      <w:bookmarkStart w:id="7011" w:name="_Toc319587820"/>
      <w:bookmarkStart w:id="7012" w:name="_Toc319588465"/>
      <w:bookmarkStart w:id="7013" w:name="_Toc319589110"/>
      <w:bookmarkStart w:id="7014" w:name="_Toc319589755"/>
      <w:bookmarkStart w:id="7015" w:name="_Toc319590400"/>
      <w:bookmarkStart w:id="7016" w:name="_Toc319591051"/>
      <w:bookmarkStart w:id="7017" w:name="_Toc319591696"/>
      <w:bookmarkStart w:id="7018" w:name="_Toc319592341"/>
      <w:bookmarkStart w:id="7019" w:name="_Toc319592986"/>
      <w:bookmarkStart w:id="7020" w:name="_Toc319593631"/>
      <w:bookmarkStart w:id="7021" w:name="_Toc319594276"/>
      <w:bookmarkStart w:id="7022" w:name="_Toc319594921"/>
      <w:bookmarkStart w:id="7023" w:name="_Toc319595566"/>
      <w:bookmarkStart w:id="7024" w:name="_Toc319596205"/>
      <w:bookmarkStart w:id="7025" w:name="_Toc319596844"/>
      <w:bookmarkStart w:id="7026" w:name="_Toc319597482"/>
      <w:bookmarkStart w:id="7027" w:name="_Toc319598120"/>
      <w:bookmarkStart w:id="7028" w:name="_Toc319598758"/>
      <w:bookmarkStart w:id="7029" w:name="_Toc319599391"/>
      <w:bookmarkStart w:id="7030" w:name="_Toc319600029"/>
      <w:bookmarkStart w:id="7031" w:name="_Toc319600662"/>
      <w:bookmarkStart w:id="7032" w:name="_Toc319601295"/>
      <w:bookmarkStart w:id="7033" w:name="_Toc319601932"/>
      <w:bookmarkStart w:id="7034" w:name="_Toc319595163"/>
      <w:bookmarkStart w:id="7035" w:name="_Toc319920999"/>
      <w:bookmarkStart w:id="7036" w:name="_Toc319921618"/>
      <w:bookmarkStart w:id="7037" w:name="_Toc320109680"/>
      <w:bookmarkStart w:id="7038" w:name="_Toc320109975"/>
      <w:bookmarkStart w:id="7039" w:name="_Toc320110269"/>
      <w:bookmarkStart w:id="7040" w:name="_Toc320283883"/>
      <w:bookmarkStart w:id="7041" w:name="_Toc320284257"/>
      <w:bookmarkStart w:id="7042" w:name="_Toc320284637"/>
      <w:bookmarkStart w:id="7043" w:name="_Toc320285023"/>
      <w:bookmarkStart w:id="7044" w:name="_Toc320285397"/>
      <w:bookmarkStart w:id="7045" w:name="_Toc320285771"/>
      <w:bookmarkStart w:id="7046" w:name="_Toc320286151"/>
      <w:bookmarkStart w:id="7047" w:name="_Toc320286525"/>
      <w:bookmarkStart w:id="7048" w:name="_Toc320286905"/>
      <w:bookmarkStart w:id="7049" w:name="_Toc320287285"/>
      <w:bookmarkStart w:id="7050" w:name="_Toc320287665"/>
      <w:bookmarkStart w:id="7051" w:name="_Toc320288045"/>
      <w:bookmarkStart w:id="7052" w:name="_Toc320288431"/>
      <w:bookmarkStart w:id="7053" w:name="_Toc326228139"/>
      <w:bookmarkStart w:id="7054" w:name="_Toc328072728"/>
      <w:bookmarkStart w:id="7055" w:name="_Toc328530835"/>
      <w:bookmarkStart w:id="7056" w:name="_Toc328531504"/>
      <w:bookmarkStart w:id="7057" w:name="_Toc328532111"/>
      <w:bookmarkStart w:id="7058" w:name="_Toc328532443"/>
      <w:bookmarkStart w:id="7059" w:name="_Toc328532777"/>
      <w:bookmarkStart w:id="7060" w:name="_Toc328560657"/>
      <w:bookmarkStart w:id="7061" w:name="_Toc328561832"/>
      <w:bookmarkStart w:id="7062" w:name="_Toc329168168"/>
      <w:bookmarkStart w:id="7063" w:name="_Toc320283878"/>
      <w:bookmarkStart w:id="7064" w:name="_Toc320284252"/>
      <w:bookmarkStart w:id="7065" w:name="_Toc320284632"/>
      <w:bookmarkStart w:id="7066" w:name="_Toc320285018"/>
      <w:bookmarkStart w:id="7067" w:name="_Toc320285392"/>
      <w:bookmarkStart w:id="7068" w:name="_Toc320285766"/>
      <w:bookmarkStart w:id="7069" w:name="_Toc320286146"/>
      <w:bookmarkStart w:id="7070" w:name="_Toc320286520"/>
      <w:bookmarkStart w:id="7071" w:name="_Toc320286900"/>
      <w:bookmarkStart w:id="7072" w:name="_Toc320287280"/>
      <w:bookmarkStart w:id="7073" w:name="_Toc320287660"/>
      <w:bookmarkStart w:id="7074" w:name="_Toc320288040"/>
      <w:bookmarkStart w:id="7075" w:name="_Toc320288426"/>
      <w:bookmarkStart w:id="7076" w:name="_Toc326228134"/>
      <w:bookmarkStart w:id="7077" w:name="_Toc328072723"/>
      <w:bookmarkStart w:id="7078" w:name="_Toc328530830"/>
      <w:bookmarkStart w:id="7079" w:name="_Toc328531499"/>
      <w:bookmarkStart w:id="7080" w:name="_Toc328532106"/>
      <w:bookmarkStart w:id="7081" w:name="_Toc328532438"/>
      <w:bookmarkStart w:id="7082" w:name="_Toc328532772"/>
      <w:bookmarkStart w:id="7083" w:name="_Toc328560652"/>
      <w:bookmarkStart w:id="7084" w:name="_Toc328561827"/>
      <w:bookmarkStart w:id="7085" w:name="_Toc329168163"/>
      <w:bookmarkStart w:id="7086" w:name="_Toc319509786"/>
      <w:bookmarkStart w:id="7087" w:name="_Toc319510660"/>
      <w:bookmarkStart w:id="7088" w:name="_Toc319511094"/>
      <w:bookmarkStart w:id="7089" w:name="_Toc319511528"/>
      <w:bookmarkStart w:id="7090" w:name="_Toc319511962"/>
      <w:bookmarkStart w:id="7091" w:name="_Toc319512398"/>
      <w:bookmarkStart w:id="7092" w:name="_Toc319512834"/>
      <w:bookmarkStart w:id="7093" w:name="_Toc319513271"/>
      <w:bookmarkStart w:id="7094" w:name="_Toc319518545"/>
      <w:bookmarkStart w:id="7095" w:name="_Toc319519083"/>
      <w:bookmarkStart w:id="7096" w:name="_Toc319586692"/>
      <w:bookmarkStart w:id="7097" w:name="_Toc319587800"/>
      <w:bookmarkStart w:id="7098" w:name="_Toc319588445"/>
      <w:bookmarkStart w:id="7099" w:name="_Toc319589090"/>
      <w:bookmarkStart w:id="7100" w:name="_Toc319589735"/>
      <w:bookmarkStart w:id="7101" w:name="_Toc319590380"/>
      <w:bookmarkStart w:id="7102" w:name="_Toc319591031"/>
      <w:bookmarkStart w:id="7103" w:name="_Toc319591676"/>
      <w:bookmarkStart w:id="7104" w:name="_Toc319592321"/>
      <w:bookmarkStart w:id="7105" w:name="_Toc319592966"/>
      <w:bookmarkStart w:id="7106" w:name="_Toc319593611"/>
      <w:bookmarkStart w:id="7107" w:name="_Toc319594256"/>
      <w:bookmarkStart w:id="7108" w:name="_Toc319594901"/>
      <w:bookmarkStart w:id="7109" w:name="_Toc319595546"/>
      <w:bookmarkStart w:id="7110" w:name="_Toc319596185"/>
      <w:bookmarkStart w:id="7111" w:name="_Toc319596824"/>
      <w:bookmarkStart w:id="7112" w:name="_Toc319597462"/>
      <w:bookmarkStart w:id="7113" w:name="_Toc319598100"/>
      <w:bookmarkStart w:id="7114" w:name="_Toc319598738"/>
      <w:bookmarkStart w:id="7115" w:name="_Toc319599371"/>
      <w:bookmarkStart w:id="7116" w:name="_Toc319600009"/>
      <w:bookmarkStart w:id="7117" w:name="_Toc319600642"/>
      <w:bookmarkStart w:id="7118" w:name="_Toc319601275"/>
      <w:bookmarkStart w:id="7119" w:name="_Toc319601912"/>
      <w:bookmarkStart w:id="7120" w:name="_Toc319595124"/>
      <w:bookmarkStart w:id="7121" w:name="_Toc319920979"/>
      <w:bookmarkStart w:id="7122" w:name="_Toc319921598"/>
      <w:bookmarkStart w:id="7123" w:name="_Toc320109660"/>
      <w:bookmarkStart w:id="7124" w:name="_Toc320109955"/>
      <w:bookmarkStart w:id="7125" w:name="_Toc320110249"/>
      <w:bookmarkStart w:id="7126" w:name="_Toc319509787"/>
      <w:bookmarkStart w:id="7127" w:name="_Toc319510661"/>
      <w:bookmarkStart w:id="7128" w:name="_Toc319511095"/>
      <w:bookmarkStart w:id="7129" w:name="_Toc319511529"/>
      <w:bookmarkStart w:id="7130" w:name="_Toc319511963"/>
      <w:bookmarkStart w:id="7131" w:name="_Toc319512399"/>
      <w:bookmarkStart w:id="7132" w:name="_Toc319512835"/>
      <w:bookmarkStart w:id="7133" w:name="_Toc319513272"/>
      <w:bookmarkStart w:id="7134" w:name="_Toc319518546"/>
      <w:bookmarkStart w:id="7135" w:name="_Toc319519084"/>
      <w:bookmarkStart w:id="7136" w:name="_Toc319586693"/>
      <w:bookmarkStart w:id="7137" w:name="_Toc319587801"/>
      <w:bookmarkStart w:id="7138" w:name="_Toc319588446"/>
      <w:bookmarkStart w:id="7139" w:name="_Toc319589091"/>
      <w:bookmarkStart w:id="7140" w:name="_Toc319589736"/>
      <w:bookmarkStart w:id="7141" w:name="_Toc319590381"/>
      <w:bookmarkStart w:id="7142" w:name="_Toc319591032"/>
      <w:bookmarkStart w:id="7143" w:name="_Toc319591677"/>
      <w:bookmarkStart w:id="7144" w:name="_Toc319592322"/>
      <w:bookmarkStart w:id="7145" w:name="_Toc319592967"/>
      <w:bookmarkStart w:id="7146" w:name="_Toc319593612"/>
      <w:bookmarkStart w:id="7147" w:name="_Toc319594257"/>
      <w:bookmarkStart w:id="7148" w:name="_Toc319594902"/>
      <w:bookmarkStart w:id="7149" w:name="_Toc319595547"/>
      <w:bookmarkStart w:id="7150" w:name="_Toc319596186"/>
      <w:bookmarkStart w:id="7151" w:name="_Toc319596825"/>
      <w:bookmarkStart w:id="7152" w:name="_Toc319597463"/>
      <w:bookmarkStart w:id="7153" w:name="_Toc319598101"/>
      <w:bookmarkStart w:id="7154" w:name="_Toc319598739"/>
      <w:bookmarkStart w:id="7155" w:name="_Toc319599372"/>
      <w:bookmarkStart w:id="7156" w:name="_Toc319600010"/>
      <w:bookmarkStart w:id="7157" w:name="_Toc319600643"/>
      <w:bookmarkStart w:id="7158" w:name="_Toc319601276"/>
      <w:bookmarkStart w:id="7159" w:name="_Toc319601913"/>
      <w:bookmarkStart w:id="7160" w:name="_Toc319595125"/>
      <w:bookmarkStart w:id="7161" w:name="_Toc319920980"/>
      <w:bookmarkStart w:id="7162" w:name="_Toc319921599"/>
      <w:bookmarkStart w:id="7163" w:name="_Toc320109661"/>
      <w:bookmarkStart w:id="7164" w:name="_Toc320109956"/>
      <w:bookmarkStart w:id="7165" w:name="_Toc320110250"/>
      <w:bookmarkStart w:id="7166" w:name="_Toc276455695"/>
      <w:bookmarkStart w:id="7167" w:name="_Toc276456027"/>
      <w:bookmarkStart w:id="7168" w:name="_Toc276456169"/>
      <w:bookmarkStart w:id="7169" w:name="_Toc276456533"/>
      <w:bookmarkStart w:id="7170" w:name="_Toc276456721"/>
      <w:bookmarkStart w:id="7171" w:name="_Toc276456936"/>
      <w:bookmarkStart w:id="7172" w:name="_Toc276575244"/>
      <w:bookmarkStart w:id="7173" w:name="_Toc276600112"/>
      <w:bookmarkStart w:id="7174" w:name="_Toc276609861"/>
      <w:bookmarkStart w:id="7175" w:name="_Toc276609984"/>
      <w:bookmarkStart w:id="7176" w:name="_Toc276611952"/>
      <w:bookmarkStart w:id="7177" w:name="_Toc276612450"/>
      <w:bookmarkStart w:id="7178" w:name="_Toc276643397"/>
      <w:bookmarkStart w:id="7179" w:name="_Toc276728838"/>
      <w:bookmarkStart w:id="7180" w:name="_Toc276730098"/>
      <w:bookmarkStart w:id="7181" w:name="_Toc281239936"/>
      <w:bookmarkStart w:id="7182" w:name="_Toc281240099"/>
      <w:bookmarkStart w:id="7183" w:name="_Toc281240224"/>
      <w:bookmarkStart w:id="7184" w:name="_Toc290276876"/>
      <w:bookmarkStart w:id="7185" w:name="_Toc290277478"/>
      <w:bookmarkStart w:id="7186" w:name="_Toc290899517"/>
      <w:bookmarkStart w:id="7187" w:name="_Toc290987215"/>
      <w:bookmarkStart w:id="7188" w:name="_Toc290987608"/>
      <w:bookmarkStart w:id="7189" w:name="_Toc290988172"/>
      <w:bookmarkStart w:id="7190" w:name="_Toc290988364"/>
      <w:bookmarkStart w:id="7191" w:name="_Toc290991809"/>
      <w:bookmarkStart w:id="7192" w:name="_Toc290992006"/>
      <w:bookmarkStart w:id="7193" w:name="_Toc290992198"/>
      <w:bookmarkStart w:id="7194" w:name="_Toc290992389"/>
      <w:bookmarkStart w:id="7195" w:name="_Toc290992579"/>
      <w:bookmarkStart w:id="7196" w:name="_Toc290994765"/>
      <w:bookmarkStart w:id="7197" w:name="_Toc319509788"/>
      <w:bookmarkStart w:id="7198" w:name="_Toc319510662"/>
      <w:bookmarkStart w:id="7199" w:name="_Toc319511096"/>
      <w:bookmarkStart w:id="7200" w:name="_Toc319511530"/>
      <w:bookmarkStart w:id="7201" w:name="_Toc319511964"/>
      <w:bookmarkStart w:id="7202" w:name="_Toc319512400"/>
      <w:bookmarkStart w:id="7203" w:name="_Toc319512836"/>
      <w:bookmarkStart w:id="7204" w:name="_Toc319513273"/>
      <w:bookmarkStart w:id="7205" w:name="_Toc319518547"/>
      <w:bookmarkStart w:id="7206" w:name="_Toc319519085"/>
      <w:bookmarkStart w:id="7207" w:name="_Toc319586694"/>
      <w:bookmarkStart w:id="7208" w:name="_Toc319587802"/>
      <w:bookmarkStart w:id="7209" w:name="_Toc319588447"/>
      <w:bookmarkStart w:id="7210" w:name="_Toc319589092"/>
      <w:bookmarkStart w:id="7211" w:name="_Toc319589737"/>
      <w:bookmarkStart w:id="7212" w:name="_Toc319590382"/>
      <w:bookmarkStart w:id="7213" w:name="_Toc319591033"/>
      <w:bookmarkStart w:id="7214" w:name="_Toc319591678"/>
      <w:bookmarkStart w:id="7215" w:name="_Toc319592323"/>
      <w:bookmarkStart w:id="7216" w:name="_Toc319592968"/>
      <w:bookmarkStart w:id="7217" w:name="_Toc319593613"/>
      <w:bookmarkStart w:id="7218" w:name="_Toc319594258"/>
      <w:bookmarkStart w:id="7219" w:name="_Toc319594903"/>
      <w:bookmarkStart w:id="7220" w:name="_Toc319595548"/>
      <w:bookmarkStart w:id="7221" w:name="_Toc319596187"/>
      <w:bookmarkStart w:id="7222" w:name="_Toc319596826"/>
      <w:bookmarkStart w:id="7223" w:name="_Toc319597464"/>
      <w:bookmarkStart w:id="7224" w:name="_Toc319598102"/>
      <w:bookmarkStart w:id="7225" w:name="_Toc319598740"/>
      <w:bookmarkStart w:id="7226" w:name="_Toc319599373"/>
      <w:bookmarkStart w:id="7227" w:name="_Toc319600011"/>
      <w:bookmarkStart w:id="7228" w:name="_Toc319600644"/>
      <w:bookmarkStart w:id="7229" w:name="_Toc319601277"/>
      <w:bookmarkStart w:id="7230" w:name="_Toc319601914"/>
      <w:bookmarkStart w:id="7231" w:name="_Toc319595126"/>
      <w:bookmarkStart w:id="7232" w:name="_Toc319920981"/>
      <w:bookmarkStart w:id="7233" w:name="_Toc319921600"/>
      <w:bookmarkStart w:id="7234" w:name="_Toc320109662"/>
      <w:bookmarkStart w:id="7235" w:name="_Toc320109957"/>
      <w:bookmarkStart w:id="7236" w:name="_Toc320110251"/>
      <w:bookmarkStart w:id="7237" w:name="_Toc290987216"/>
      <w:bookmarkStart w:id="7238" w:name="_Toc290987609"/>
      <w:bookmarkStart w:id="7239" w:name="_Toc290988173"/>
      <w:bookmarkStart w:id="7240" w:name="_Toc290988365"/>
      <w:bookmarkStart w:id="7241" w:name="_Toc290991810"/>
      <w:bookmarkStart w:id="7242" w:name="_Toc290992007"/>
      <w:bookmarkStart w:id="7243" w:name="_Toc290992199"/>
      <w:bookmarkStart w:id="7244" w:name="_Toc290992390"/>
      <w:bookmarkStart w:id="7245" w:name="_Toc290992580"/>
      <w:bookmarkStart w:id="7246" w:name="_Toc290994766"/>
      <w:bookmarkStart w:id="7247" w:name="_Toc319509789"/>
      <w:bookmarkStart w:id="7248" w:name="_Toc319510663"/>
      <w:bookmarkStart w:id="7249" w:name="_Toc319511097"/>
      <w:bookmarkStart w:id="7250" w:name="_Toc319511531"/>
      <w:bookmarkStart w:id="7251" w:name="_Toc319511965"/>
      <w:bookmarkStart w:id="7252" w:name="_Toc319512401"/>
      <w:bookmarkStart w:id="7253" w:name="_Toc319512837"/>
      <w:bookmarkStart w:id="7254" w:name="_Toc319513274"/>
      <w:bookmarkStart w:id="7255" w:name="_Toc319518548"/>
      <w:bookmarkStart w:id="7256" w:name="_Toc319519086"/>
      <w:bookmarkStart w:id="7257" w:name="_Toc319586695"/>
      <w:bookmarkStart w:id="7258" w:name="_Toc319587803"/>
      <w:bookmarkStart w:id="7259" w:name="_Toc319588448"/>
      <w:bookmarkStart w:id="7260" w:name="_Toc319589093"/>
      <w:bookmarkStart w:id="7261" w:name="_Toc319589738"/>
      <w:bookmarkStart w:id="7262" w:name="_Toc319590383"/>
      <w:bookmarkStart w:id="7263" w:name="_Toc319591034"/>
      <w:bookmarkStart w:id="7264" w:name="_Toc319591679"/>
      <w:bookmarkStart w:id="7265" w:name="_Toc319592324"/>
      <w:bookmarkStart w:id="7266" w:name="_Toc319592969"/>
      <w:bookmarkStart w:id="7267" w:name="_Toc319593614"/>
      <w:bookmarkStart w:id="7268" w:name="_Toc319594259"/>
      <w:bookmarkStart w:id="7269" w:name="_Toc319594904"/>
      <w:bookmarkStart w:id="7270" w:name="_Toc319595549"/>
      <w:bookmarkStart w:id="7271" w:name="_Toc319596188"/>
      <w:bookmarkStart w:id="7272" w:name="_Toc319596827"/>
      <w:bookmarkStart w:id="7273" w:name="_Toc319597465"/>
      <w:bookmarkStart w:id="7274" w:name="_Toc319598103"/>
      <w:bookmarkStart w:id="7275" w:name="_Toc319598741"/>
      <w:bookmarkStart w:id="7276" w:name="_Toc319599374"/>
      <w:bookmarkStart w:id="7277" w:name="_Toc319600012"/>
      <w:bookmarkStart w:id="7278" w:name="_Toc319600645"/>
      <w:bookmarkStart w:id="7279" w:name="_Toc319601278"/>
      <w:bookmarkStart w:id="7280" w:name="_Toc319601915"/>
      <w:bookmarkStart w:id="7281" w:name="_Toc319595127"/>
      <w:bookmarkStart w:id="7282" w:name="_Toc319920982"/>
      <w:bookmarkStart w:id="7283" w:name="_Toc319921601"/>
      <w:bookmarkStart w:id="7284" w:name="_Toc320109663"/>
      <w:bookmarkStart w:id="7285" w:name="_Toc320109958"/>
      <w:bookmarkStart w:id="7286" w:name="_Toc320110252"/>
      <w:bookmarkStart w:id="7287" w:name="_Toc319509790"/>
      <w:bookmarkStart w:id="7288" w:name="_Toc319510664"/>
      <w:bookmarkStart w:id="7289" w:name="_Toc319511098"/>
      <w:bookmarkStart w:id="7290" w:name="_Toc319511532"/>
      <w:bookmarkStart w:id="7291" w:name="_Toc319511966"/>
      <w:bookmarkStart w:id="7292" w:name="_Toc319512402"/>
      <w:bookmarkStart w:id="7293" w:name="_Toc319512838"/>
      <w:bookmarkStart w:id="7294" w:name="_Toc319513275"/>
      <w:bookmarkStart w:id="7295" w:name="_Toc319518549"/>
      <w:bookmarkStart w:id="7296" w:name="_Toc319519087"/>
      <w:bookmarkStart w:id="7297" w:name="_Toc319586696"/>
      <w:bookmarkStart w:id="7298" w:name="_Toc319587804"/>
      <w:bookmarkStart w:id="7299" w:name="_Toc319588449"/>
      <w:bookmarkStart w:id="7300" w:name="_Toc319589094"/>
      <w:bookmarkStart w:id="7301" w:name="_Toc319589739"/>
      <w:bookmarkStart w:id="7302" w:name="_Toc319590384"/>
      <w:bookmarkStart w:id="7303" w:name="_Toc319591035"/>
      <w:bookmarkStart w:id="7304" w:name="_Toc319591680"/>
      <w:bookmarkStart w:id="7305" w:name="_Toc319592325"/>
      <w:bookmarkStart w:id="7306" w:name="_Toc319592970"/>
      <w:bookmarkStart w:id="7307" w:name="_Toc319593615"/>
      <w:bookmarkStart w:id="7308" w:name="_Toc319594260"/>
      <w:bookmarkStart w:id="7309" w:name="_Toc319594905"/>
      <w:bookmarkStart w:id="7310" w:name="_Toc319595550"/>
      <w:bookmarkStart w:id="7311" w:name="_Toc319596189"/>
      <w:bookmarkStart w:id="7312" w:name="_Toc319596828"/>
      <w:bookmarkStart w:id="7313" w:name="_Toc319597466"/>
      <w:bookmarkStart w:id="7314" w:name="_Toc319598104"/>
      <w:bookmarkStart w:id="7315" w:name="_Toc319598742"/>
      <w:bookmarkStart w:id="7316" w:name="_Toc319599375"/>
      <w:bookmarkStart w:id="7317" w:name="_Toc319600013"/>
      <w:bookmarkStart w:id="7318" w:name="_Toc319600646"/>
      <w:bookmarkStart w:id="7319" w:name="_Toc319601279"/>
      <w:bookmarkStart w:id="7320" w:name="_Toc319601916"/>
      <w:bookmarkStart w:id="7321" w:name="_Toc319595128"/>
      <w:bookmarkStart w:id="7322" w:name="_Toc319920983"/>
      <w:bookmarkStart w:id="7323" w:name="_Toc319921602"/>
      <w:bookmarkStart w:id="7324" w:name="_Toc319509791"/>
      <w:bookmarkStart w:id="7325" w:name="_Toc319510665"/>
      <w:bookmarkStart w:id="7326" w:name="_Toc319511099"/>
      <w:bookmarkStart w:id="7327" w:name="_Toc319511533"/>
      <w:bookmarkStart w:id="7328" w:name="_Toc319511967"/>
      <w:bookmarkStart w:id="7329" w:name="_Toc319512403"/>
      <w:bookmarkStart w:id="7330" w:name="_Toc319512839"/>
      <w:bookmarkStart w:id="7331" w:name="_Toc319513276"/>
      <w:bookmarkStart w:id="7332" w:name="_Toc319518550"/>
      <w:bookmarkStart w:id="7333" w:name="_Toc319519088"/>
      <w:bookmarkStart w:id="7334" w:name="_Toc319586697"/>
      <w:bookmarkStart w:id="7335" w:name="_Toc319587805"/>
      <w:bookmarkStart w:id="7336" w:name="_Toc319588450"/>
      <w:bookmarkStart w:id="7337" w:name="_Toc319589095"/>
      <w:bookmarkStart w:id="7338" w:name="_Toc319589740"/>
      <w:bookmarkStart w:id="7339" w:name="_Toc319590385"/>
      <w:bookmarkStart w:id="7340" w:name="_Toc319591036"/>
      <w:bookmarkStart w:id="7341" w:name="_Toc319591681"/>
      <w:bookmarkStart w:id="7342" w:name="_Toc319592326"/>
      <w:bookmarkStart w:id="7343" w:name="_Toc319592971"/>
      <w:bookmarkStart w:id="7344" w:name="_Toc319593616"/>
      <w:bookmarkStart w:id="7345" w:name="_Toc319594261"/>
      <w:bookmarkStart w:id="7346" w:name="_Toc319594906"/>
      <w:bookmarkStart w:id="7347" w:name="_Toc319595551"/>
      <w:bookmarkStart w:id="7348" w:name="_Toc319596190"/>
      <w:bookmarkStart w:id="7349" w:name="_Toc319596829"/>
      <w:bookmarkStart w:id="7350" w:name="_Toc319597467"/>
      <w:bookmarkStart w:id="7351" w:name="_Toc319598105"/>
      <w:bookmarkStart w:id="7352" w:name="_Toc319598743"/>
      <w:bookmarkStart w:id="7353" w:name="_Toc319599376"/>
      <w:bookmarkStart w:id="7354" w:name="_Toc319600014"/>
      <w:bookmarkStart w:id="7355" w:name="_Toc319600647"/>
      <w:bookmarkStart w:id="7356" w:name="_Toc319601280"/>
      <w:bookmarkStart w:id="7357" w:name="_Toc319601917"/>
      <w:bookmarkStart w:id="7358" w:name="_Toc319595129"/>
      <w:bookmarkStart w:id="7359" w:name="_Toc319920984"/>
      <w:bookmarkStart w:id="7360" w:name="_Toc319921603"/>
      <w:bookmarkStart w:id="7361" w:name="_Toc319586698"/>
      <w:bookmarkStart w:id="7362" w:name="_Toc319587806"/>
      <w:bookmarkStart w:id="7363" w:name="_Toc319588451"/>
      <w:bookmarkStart w:id="7364" w:name="_Toc319589096"/>
      <w:bookmarkStart w:id="7365" w:name="_Toc319589741"/>
      <w:bookmarkStart w:id="7366" w:name="_Toc319590386"/>
      <w:bookmarkStart w:id="7367" w:name="_Toc319591037"/>
      <w:bookmarkStart w:id="7368" w:name="_Toc319591682"/>
      <w:bookmarkStart w:id="7369" w:name="_Toc319592327"/>
      <w:bookmarkStart w:id="7370" w:name="_Toc319592972"/>
      <w:bookmarkStart w:id="7371" w:name="_Toc319593617"/>
      <w:bookmarkStart w:id="7372" w:name="_Toc319594262"/>
      <w:bookmarkStart w:id="7373" w:name="_Toc319594907"/>
      <w:bookmarkStart w:id="7374" w:name="_Toc319595552"/>
      <w:bookmarkStart w:id="7375" w:name="_Toc319596191"/>
      <w:bookmarkStart w:id="7376" w:name="_Toc319596830"/>
      <w:bookmarkStart w:id="7377" w:name="_Toc319597468"/>
      <w:bookmarkStart w:id="7378" w:name="_Toc319598106"/>
      <w:bookmarkStart w:id="7379" w:name="_Toc319598744"/>
      <w:bookmarkStart w:id="7380" w:name="_Toc319599377"/>
      <w:bookmarkStart w:id="7381" w:name="_Toc319600015"/>
      <w:bookmarkStart w:id="7382" w:name="_Toc319600648"/>
      <w:bookmarkStart w:id="7383" w:name="_Toc319601281"/>
      <w:bookmarkStart w:id="7384" w:name="_Toc319601918"/>
      <w:bookmarkStart w:id="7385" w:name="_Toc319595130"/>
      <w:bookmarkStart w:id="7386" w:name="_Toc319920985"/>
      <w:bookmarkStart w:id="7387" w:name="_Toc319921604"/>
      <w:bookmarkStart w:id="7388" w:name="_Toc320109666"/>
      <w:bookmarkStart w:id="7389" w:name="_Toc320109961"/>
      <w:bookmarkStart w:id="7390" w:name="_Toc320110255"/>
      <w:bookmarkStart w:id="7391" w:name="_Toc319586699"/>
      <w:bookmarkStart w:id="7392" w:name="_Toc319587807"/>
      <w:bookmarkStart w:id="7393" w:name="_Toc319588452"/>
      <w:bookmarkStart w:id="7394" w:name="_Toc319589097"/>
      <w:bookmarkStart w:id="7395" w:name="_Toc319589742"/>
      <w:bookmarkStart w:id="7396" w:name="_Toc319590387"/>
      <w:bookmarkStart w:id="7397" w:name="_Toc319591038"/>
      <w:bookmarkStart w:id="7398" w:name="_Toc319591683"/>
      <w:bookmarkStart w:id="7399" w:name="_Toc319592328"/>
      <w:bookmarkStart w:id="7400" w:name="_Toc319592973"/>
      <w:bookmarkStart w:id="7401" w:name="_Toc319593618"/>
      <w:bookmarkStart w:id="7402" w:name="_Toc319594263"/>
      <w:bookmarkStart w:id="7403" w:name="_Toc319594908"/>
      <w:bookmarkStart w:id="7404" w:name="_Toc319595553"/>
      <w:bookmarkStart w:id="7405" w:name="_Toc319596192"/>
      <w:bookmarkStart w:id="7406" w:name="_Toc319596831"/>
      <w:bookmarkStart w:id="7407" w:name="_Toc319597469"/>
      <w:bookmarkStart w:id="7408" w:name="_Toc319598107"/>
      <w:bookmarkStart w:id="7409" w:name="_Toc319598745"/>
      <w:bookmarkStart w:id="7410" w:name="_Toc319599378"/>
      <w:bookmarkStart w:id="7411" w:name="_Toc319600016"/>
      <w:bookmarkStart w:id="7412" w:name="_Toc319600649"/>
      <w:bookmarkStart w:id="7413" w:name="_Toc319601282"/>
      <w:bookmarkStart w:id="7414" w:name="_Toc319601919"/>
      <w:bookmarkStart w:id="7415" w:name="_Toc319595131"/>
      <w:bookmarkStart w:id="7416" w:name="_Toc319920986"/>
      <w:bookmarkStart w:id="7417" w:name="_Toc319921605"/>
      <w:bookmarkStart w:id="7418" w:name="_Toc320109667"/>
      <w:bookmarkStart w:id="7419" w:name="_Toc320109962"/>
      <w:bookmarkStart w:id="7420" w:name="_Toc320110256"/>
      <w:bookmarkStart w:id="7421" w:name="_Toc320283871"/>
      <w:bookmarkStart w:id="7422" w:name="_Toc320284245"/>
      <w:bookmarkStart w:id="7423" w:name="_Toc320284625"/>
      <w:bookmarkStart w:id="7424" w:name="_Toc320285011"/>
      <w:bookmarkStart w:id="7425" w:name="_Toc320285385"/>
      <w:bookmarkStart w:id="7426" w:name="_Toc320285759"/>
      <w:bookmarkStart w:id="7427" w:name="_Toc320286139"/>
      <w:bookmarkStart w:id="7428" w:name="_Toc320286513"/>
      <w:bookmarkStart w:id="7429" w:name="_Toc320286893"/>
      <w:bookmarkStart w:id="7430" w:name="_Toc320287273"/>
      <w:bookmarkStart w:id="7431" w:name="_Toc320287653"/>
      <w:bookmarkStart w:id="7432" w:name="_Toc320288033"/>
      <w:bookmarkStart w:id="7433" w:name="_Toc320288419"/>
      <w:bookmarkStart w:id="7434" w:name="_Toc326228127"/>
      <w:bookmarkStart w:id="7435" w:name="_Toc328072716"/>
      <w:bookmarkStart w:id="7436" w:name="_Toc328530823"/>
      <w:bookmarkStart w:id="7437" w:name="_Toc328531492"/>
      <w:bookmarkStart w:id="7438" w:name="_Toc328532099"/>
      <w:bookmarkStart w:id="7439" w:name="_Toc328532431"/>
      <w:bookmarkStart w:id="7440" w:name="_Toc328532765"/>
      <w:bookmarkStart w:id="7441" w:name="_Toc328560645"/>
      <w:bookmarkStart w:id="7442" w:name="_Toc328561820"/>
      <w:bookmarkStart w:id="7443" w:name="_Toc329168156"/>
      <w:bookmarkStart w:id="7444" w:name="_Toc320283872"/>
      <w:bookmarkStart w:id="7445" w:name="_Toc320284246"/>
      <w:bookmarkStart w:id="7446" w:name="_Toc320284626"/>
      <w:bookmarkStart w:id="7447" w:name="_Toc320285012"/>
      <w:bookmarkStart w:id="7448" w:name="_Toc320285386"/>
      <w:bookmarkStart w:id="7449" w:name="_Toc320285760"/>
      <w:bookmarkStart w:id="7450" w:name="_Toc320286140"/>
      <w:bookmarkStart w:id="7451" w:name="_Toc320286514"/>
      <w:bookmarkStart w:id="7452" w:name="_Toc320286894"/>
      <w:bookmarkStart w:id="7453" w:name="_Toc320287274"/>
      <w:bookmarkStart w:id="7454" w:name="_Toc320287654"/>
      <w:bookmarkStart w:id="7455" w:name="_Toc320288034"/>
      <w:bookmarkStart w:id="7456" w:name="_Toc320288420"/>
      <w:bookmarkStart w:id="7457" w:name="_Toc326228128"/>
      <w:bookmarkStart w:id="7458" w:name="_Toc328072717"/>
      <w:bookmarkStart w:id="7459" w:name="_Toc328530824"/>
      <w:bookmarkStart w:id="7460" w:name="_Toc328531493"/>
      <w:bookmarkStart w:id="7461" w:name="_Toc328532100"/>
      <w:bookmarkStart w:id="7462" w:name="_Toc328532432"/>
      <w:bookmarkStart w:id="7463" w:name="_Toc328532766"/>
      <w:bookmarkStart w:id="7464" w:name="_Toc328560646"/>
      <w:bookmarkStart w:id="7465" w:name="_Toc328561821"/>
      <w:bookmarkStart w:id="7466" w:name="_Toc329168157"/>
      <w:bookmarkStart w:id="7467" w:name="_Toc319509822"/>
      <w:bookmarkStart w:id="7468" w:name="_Toc319510696"/>
      <w:bookmarkStart w:id="7469" w:name="_Toc319511130"/>
      <w:bookmarkStart w:id="7470" w:name="_Toc319511564"/>
      <w:bookmarkStart w:id="7471" w:name="_Toc319511998"/>
      <w:bookmarkStart w:id="7472" w:name="_Toc319512434"/>
      <w:bookmarkStart w:id="7473" w:name="_Toc319512870"/>
      <w:bookmarkStart w:id="7474" w:name="_Toc319513307"/>
      <w:bookmarkStart w:id="7475" w:name="_Toc319518581"/>
      <w:bookmarkStart w:id="7476" w:name="_Toc319519119"/>
      <w:bookmarkStart w:id="7477" w:name="_Toc319586735"/>
      <w:bookmarkStart w:id="7478" w:name="_Toc319587843"/>
      <w:bookmarkStart w:id="7479" w:name="_Toc319588488"/>
      <w:bookmarkStart w:id="7480" w:name="_Toc319589133"/>
      <w:bookmarkStart w:id="7481" w:name="_Toc319589778"/>
      <w:bookmarkStart w:id="7482" w:name="_Toc319590423"/>
      <w:bookmarkStart w:id="7483" w:name="_Toc319591074"/>
      <w:bookmarkStart w:id="7484" w:name="_Toc319591719"/>
      <w:bookmarkStart w:id="7485" w:name="_Toc319592364"/>
      <w:bookmarkStart w:id="7486" w:name="_Toc319593009"/>
      <w:bookmarkStart w:id="7487" w:name="_Toc319593654"/>
      <w:bookmarkStart w:id="7488" w:name="_Toc319594299"/>
      <w:bookmarkStart w:id="7489" w:name="_Toc319594944"/>
      <w:bookmarkStart w:id="7490" w:name="_Toc319595589"/>
      <w:bookmarkStart w:id="7491" w:name="_Toc319596228"/>
      <w:bookmarkStart w:id="7492" w:name="_Toc319596867"/>
      <w:bookmarkStart w:id="7493" w:name="_Toc319597505"/>
      <w:bookmarkStart w:id="7494" w:name="_Toc319598143"/>
      <w:bookmarkStart w:id="7495" w:name="_Toc319598781"/>
      <w:bookmarkStart w:id="7496" w:name="_Toc319599414"/>
      <w:bookmarkStart w:id="7497" w:name="_Toc319600052"/>
      <w:bookmarkStart w:id="7498" w:name="_Toc319600685"/>
      <w:bookmarkStart w:id="7499" w:name="_Toc319601318"/>
      <w:bookmarkStart w:id="7500" w:name="_Toc319601955"/>
      <w:bookmarkStart w:id="7501" w:name="_Toc319595212"/>
      <w:bookmarkStart w:id="7502" w:name="_Toc319921022"/>
      <w:bookmarkStart w:id="7503" w:name="_Toc319921641"/>
      <w:bookmarkStart w:id="7504" w:name="_Toc320109709"/>
      <w:bookmarkStart w:id="7505" w:name="_Toc320110004"/>
      <w:bookmarkStart w:id="7506" w:name="_Toc320110298"/>
      <w:bookmarkStart w:id="7507" w:name="_Toc319509823"/>
      <w:bookmarkStart w:id="7508" w:name="_Toc319510697"/>
      <w:bookmarkStart w:id="7509" w:name="_Toc319511131"/>
      <w:bookmarkStart w:id="7510" w:name="_Toc319511565"/>
      <w:bookmarkStart w:id="7511" w:name="_Toc319511999"/>
      <w:bookmarkStart w:id="7512" w:name="_Toc319512435"/>
      <w:bookmarkStart w:id="7513" w:name="_Toc319512871"/>
      <w:bookmarkStart w:id="7514" w:name="_Toc319513308"/>
      <w:bookmarkStart w:id="7515" w:name="_Toc319518582"/>
      <w:bookmarkStart w:id="7516" w:name="_Toc319519120"/>
      <w:bookmarkStart w:id="7517" w:name="_Toc319586736"/>
      <w:bookmarkStart w:id="7518" w:name="_Toc319587844"/>
      <w:bookmarkStart w:id="7519" w:name="_Toc319588489"/>
      <w:bookmarkStart w:id="7520" w:name="_Toc319589134"/>
      <w:bookmarkStart w:id="7521" w:name="_Toc319589779"/>
      <w:bookmarkStart w:id="7522" w:name="_Toc319590424"/>
      <w:bookmarkStart w:id="7523" w:name="_Toc319591075"/>
      <w:bookmarkStart w:id="7524" w:name="_Toc319591720"/>
      <w:bookmarkStart w:id="7525" w:name="_Toc319592365"/>
      <w:bookmarkStart w:id="7526" w:name="_Toc319593010"/>
      <w:bookmarkStart w:id="7527" w:name="_Toc319593655"/>
      <w:bookmarkStart w:id="7528" w:name="_Toc319594300"/>
      <w:bookmarkStart w:id="7529" w:name="_Toc319594945"/>
      <w:bookmarkStart w:id="7530" w:name="_Toc319595590"/>
      <w:bookmarkStart w:id="7531" w:name="_Toc319596229"/>
      <w:bookmarkStart w:id="7532" w:name="_Toc319596868"/>
      <w:bookmarkStart w:id="7533" w:name="_Toc319597506"/>
      <w:bookmarkStart w:id="7534" w:name="_Toc319598144"/>
      <w:bookmarkStart w:id="7535" w:name="_Toc319598782"/>
      <w:bookmarkStart w:id="7536" w:name="_Toc319599415"/>
      <w:bookmarkStart w:id="7537" w:name="_Toc319600053"/>
      <w:bookmarkStart w:id="7538" w:name="_Toc319600686"/>
      <w:bookmarkStart w:id="7539" w:name="_Toc319601319"/>
      <w:bookmarkStart w:id="7540" w:name="_Toc319601956"/>
      <w:bookmarkStart w:id="7541" w:name="_Toc319595222"/>
      <w:bookmarkStart w:id="7542" w:name="_Toc319921023"/>
      <w:bookmarkStart w:id="7543" w:name="_Toc319921642"/>
      <w:bookmarkStart w:id="7544" w:name="_Toc319509824"/>
      <w:bookmarkStart w:id="7545" w:name="_Toc319510698"/>
      <w:bookmarkStart w:id="7546" w:name="_Toc319511132"/>
      <w:bookmarkStart w:id="7547" w:name="_Toc319511566"/>
      <w:bookmarkStart w:id="7548" w:name="_Toc319512000"/>
      <w:bookmarkStart w:id="7549" w:name="_Toc319512436"/>
      <w:bookmarkStart w:id="7550" w:name="_Toc319512872"/>
      <w:bookmarkStart w:id="7551" w:name="_Toc319513309"/>
      <w:bookmarkStart w:id="7552" w:name="_Toc319518583"/>
      <w:bookmarkStart w:id="7553" w:name="_Toc319519121"/>
      <w:bookmarkStart w:id="7554" w:name="_Toc319586737"/>
      <w:bookmarkStart w:id="7555" w:name="_Toc319587845"/>
      <w:bookmarkStart w:id="7556" w:name="_Toc319588490"/>
      <w:bookmarkStart w:id="7557" w:name="_Toc319589135"/>
      <w:bookmarkStart w:id="7558" w:name="_Toc319589780"/>
      <w:bookmarkStart w:id="7559" w:name="_Toc319590425"/>
      <w:bookmarkStart w:id="7560" w:name="_Toc319591076"/>
      <w:bookmarkStart w:id="7561" w:name="_Toc319591721"/>
      <w:bookmarkStart w:id="7562" w:name="_Toc319592366"/>
      <w:bookmarkStart w:id="7563" w:name="_Toc319593011"/>
      <w:bookmarkStart w:id="7564" w:name="_Toc319593656"/>
      <w:bookmarkStart w:id="7565" w:name="_Toc319594301"/>
      <w:bookmarkStart w:id="7566" w:name="_Toc319594946"/>
      <w:bookmarkStart w:id="7567" w:name="_Toc319595591"/>
      <w:bookmarkStart w:id="7568" w:name="_Toc319596230"/>
      <w:bookmarkStart w:id="7569" w:name="_Toc319596869"/>
      <w:bookmarkStart w:id="7570" w:name="_Toc319597507"/>
      <w:bookmarkStart w:id="7571" w:name="_Toc319598145"/>
      <w:bookmarkStart w:id="7572" w:name="_Toc319598783"/>
      <w:bookmarkStart w:id="7573" w:name="_Toc319599416"/>
      <w:bookmarkStart w:id="7574" w:name="_Toc319600054"/>
      <w:bookmarkStart w:id="7575" w:name="_Toc319600687"/>
      <w:bookmarkStart w:id="7576" w:name="_Toc319601320"/>
      <w:bookmarkStart w:id="7577" w:name="_Toc319601957"/>
      <w:bookmarkStart w:id="7578" w:name="_Toc319595223"/>
      <w:bookmarkStart w:id="7579" w:name="_Toc319921024"/>
      <w:bookmarkStart w:id="7580" w:name="_Toc319921643"/>
      <w:bookmarkStart w:id="7581" w:name="_Toc319509825"/>
      <w:bookmarkStart w:id="7582" w:name="_Toc319510699"/>
      <w:bookmarkStart w:id="7583" w:name="_Toc319511133"/>
      <w:bookmarkStart w:id="7584" w:name="_Toc319511567"/>
      <w:bookmarkStart w:id="7585" w:name="_Toc319512001"/>
      <w:bookmarkStart w:id="7586" w:name="_Toc319512437"/>
      <w:bookmarkStart w:id="7587" w:name="_Toc319512873"/>
      <w:bookmarkStart w:id="7588" w:name="_Toc319513310"/>
      <w:bookmarkStart w:id="7589" w:name="_Toc319518584"/>
      <w:bookmarkStart w:id="7590" w:name="_Toc319519122"/>
      <w:bookmarkStart w:id="7591" w:name="_Toc319586738"/>
      <w:bookmarkStart w:id="7592" w:name="_Toc319587846"/>
      <w:bookmarkStart w:id="7593" w:name="_Toc319588491"/>
      <w:bookmarkStart w:id="7594" w:name="_Toc319589136"/>
      <w:bookmarkStart w:id="7595" w:name="_Toc319589781"/>
      <w:bookmarkStart w:id="7596" w:name="_Toc319590426"/>
      <w:bookmarkStart w:id="7597" w:name="_Toc319591077"/>
      <w:bookmarkStart w:id="7598" w:name="_Toc319591722"/>
      <w:bookmarkStart w:id="7599" w:name="_Toc319592367"/>
      <w:bookmarkStart w:id="7600" w:name="_Toc319593012"/>
      <w:bookmarkStart w:id="7601" w:name="_Toc319593657"/>
      <w:bookmarkStart w:id="7602" w:name="_Toc319594302"/>
      <w:bookmarkStart w:id="7603" w:name="_Toc319594947"/>
      <w:bookmarkStart w:id="7604" w:name="_Toc319595592"/>
      <w:bookmarkStart w:id="7605" w:name="_Toc319596231"/>
      <w:bookmarkStart w:id="7606" w:name="_Toc319596870"/>
      <w:bookmarkStart w:id="7607" w:name="_Toc319597508"/>
      <w:bookmarkStart w:id="7608" w:name="_Toc319598146"/>
      <w:bookmarkStart w:id="7609" w:name="_Toc319598784"/>
      <w:bookmarkStart w:id="7610" w:name="_Toc319599417"/>
      <w:bookmarkStart w:id="7611" w:name="_Toc319600055"/>
      <w:bookmarkStart w:id="7612" w:name="_Toc319600688"/>
      <w:bookmarkStart w:id="7613" w:name="_Toc319601321"/>
      <w:bookmarkStart w:id="7614" w:name="_Toc319601958"/>
      <w:bookmarkStart w:id="7615" w:name="_Toc319595224"/>
      <w:bookmarkStart w:id="7616" w:name="_Toc319921025"/>
      <w:bookmarkStart w:id="7617" w:name="_Toc319921644"/>
      <w:bookmarkStart w:id="7618" w:name="_Toc319586739"/>
      <w:bookmarkStart w:id="7619" w:name="_Toc319587847"/>
      <w:bookmarkStart w:id="7620" w:name="_Toc319588492"/>
      <w:bookmarkStart w:id="7621" w:name="_Toc319589137"/>
      <w:bookmarkStart w:id="7622" w:name="_Toc319589782"/>
      <w:bookmarkStart w:id="7623" w:name="_Toc319590427"/>
      <w:bookmarkStart w:id="7624" w:name="_Toc319591078"/>
      <w:bookmarkStart w:id="7625" w:name="_Toc319591723"/>
      <w:bookmarkStart w:id="7626" w:name="_Toc319592368"/>
      <w:bookmarkStart w:id="7627" w:name="_Toc319593013"/>
      <w:bookmarkStart w:id="7628" w:name="_Toc319593658"/>
      <w:bookmarkStart w:id="7629" w:name="_Toc319594303"/>
      <w:bookmarkStart w:id="7630" w:name="_Toc319594948"/>
      <w:bookmarkStart w:id="7631" w:name="_Toc319595593"/>
      <w:bookmarkStart w:id="7632" w:name="_Toc319596232"/>
      <w:bookmarkStart w:id="7633" w:name="_Toc319596871"/>
      <w:bookmarkStart w:id="7634" w:name="_Toc319597509"/>
      <w:bookmarkStart w:id="7635" w:name="_Toc319598147"/>
      <w:bookmarkStart w:id="7636" w:name="_Toc319598785"/>
      <w:bookmarkStart w:id="7637" w:name="_Toc319599418"/>
      <w:bookmarkStart w:id="7638" w:name="_Toc319600056"/>
      <w:bookmarkStart w:id="7639" w:name="_Toc319600689"/>
      <w:bookmarkStart w:id="7640" w:name="_Toc319601322"/>
      <w:bookmarkStart w:id="7641" w:name="_Toc319601959"/>
      <w:bookmarkStart w:id="7642" w:name="_Toc319595225"/>
      <w:bookmarkStart w:id="7643" w:name="_Toc319921026"/>
      <w:bookmarkStart w:id="7644" w:name="_Toc319921645"/>
      <w:bookmarkStart w:id="7645" w:name="_Toc320109713"/>
      <w:bookmarkStart w:id="7646" w:name="_Toc320110008"/>
      <w:bookmarkStart w:id="7647" w:name="_Toc320110302"/>
      <w:bookmarkStart w:id="7648" w:name="_Toc319586740"/>
      <w:bookmarkStart w:id="7649" w:name="_Toc319587848"/>
      <w:bookmarkStart w:id="7650" w:name="_Toc319588493"/>
      <w:bookmarkStart w:id="7651" w:name="_Toc319589138"/>
      <w:bookmarkStart w:id="7652" w:name="_Toc319589783"/>
      <w:bookmarkStart w:id="7653" w:name="_Toc319590428"/>
      <w:bookmarkStart w:id="7654" w:name="_Toc319591079"/>
      <w:bookmarkStart w:id="7655" w:name="_Toc319591724"/>
      <w:bookmarkStart w:id="7656" w:name="_Toc319592369"/>
      <w:bookmarkStart w:id="7657" w:name="_Toc319593014"/>
      <w:bookmarkStart w:id="7658" w:name="_Toc319593659"/>
      <w:bookmarkStart w:id="7659" w:name="_Toc319594304"/>
      <w:bookmarkStart w:id="7660" w:name="_Toc319594949"/>
      <w:bookmarkStart w:id="7661" w:name="_Toc319595594"/>
      <w:bookmarkStart w:id="7662" w:name="_Toc319596233"/>
      <w:bookmarkStart w:id="7663" w:name="_Toc319596872"/>
      <w:bookmarkStart w:id="7664" w:name="_Toc319597510"/>
      <w:bookmarkStart w:id="7665" w:name="_Toc319598148"/>
      <w:bookmarkStart w:id="7666" w:name="_Toc319598786"/>
      <w:bookmarkStart w:id="7667" w:name="_Toc319599419"/>
      <w:bookmarkStart w:id="7668" w:name="_Toc319600057"/>
      <w:bookmarkStart w:id="7669" w:name="_Toc319600690"/>
      <w:bookmarkStart w:id="7670" w:name="_Toc319601323"/>
      <w:bookmarkStart w:id="7671" w:name="_Toc319601960"/>
      <w:bookmarkStart w:id="7672" w:name="_Toc319595226"/>
      <w:bookmarkStart w:id="7673" w:name="_Toc319921027"/>
      <w:bookmarkStart w:id="7674" w:name="_Toc319921646"/>
      <w:bookmarkStart w:id="7675" w:name="_Toc320109714"/>
      <w:bookmarkStart w:id="7676" w:name="_Toc320110009"/>
      <w:bookmarkStart w:id="7677" w:name="_Toc320110303"/>
      <w:bookmarkStart w:id="7678" w:name="_Toc319586741"/>
      <w:bookmarkStart w:id="7679" w:name="_Toc319587849"/>
      <w:bookmarkStart w:id="7680" w:name="_Toc319588494"/>
      <w:bookmarkStart w:id="7681" w:name="_Toc319589139"/>
      <w:bookmarkStart w:id="7682" w:name="_Toc319589784"/>
      <w:bookmarkStart w:id="7683" w:name="_Toc319590429"/>
      <w:bookmarkStart w:id="7684" w:name="_Toc319591080"/>
      <w:bookmarkStart w:id="7685" w:name="_Toc319591725"/>
      <w:bookmarkStart w:id="7686" w:name="_Toc319592370"/>
      <w:bookmarkStart w:id="7687" w:name="_Toc319593015"/>
      <w:bookmarkStart w:id="7688" w:name="_Toc319593660"/>
      <w:bookmarkStart w:id="7689" w:name="_Toc319594305"/>
      <w:bookmarkStart w:id="7690" w:name="_Toc319594950"/>
      <w:bookmarkStart w:id="7691" w:name="_Toc319595595"/>
      <w:bookmarkStart w:id="7692" w:name="_Toc319596234"/>
      <w:bookmarkStart w:id="7693" w:name="_Toc319596873"/>
      <w:bookmarkStart w:id="7694" w:name="_Toc319597511"/>
      <w:bookmarkStart w:id="7695" w:name="_Toc319598149"/>
      <w:bookmarkStart w:id="7696" w:name="_Toc319598787"/>
      <w:bookmarkStart w:id="7697" w:name="_Toc319599420"/>
      <w:bookmarkStart w:id="7698" w:name="_Toc319600058"/>
      <w:bookmarkStart w:id="7699" w:name="_Toc319600691"/>
      <w:bookmarkStart w:id="7700" w:name="_Toc319601324"/>
      <w:bookmarkStart w:id="7701" w:name="_Toc319601961"/>
      <w:bookmarkStart w:id="7702" w:name="_Toc319595227"/>
      <w:bookmarkStart w:id="7703" w:name="_Toc319921028"/>
      <w:bookmarkStart w:id="7704" w:name="_Toc319921647"/>
      <w:bookmarkStart w:id="7705" w:name="_Toc320109715"/>
      <w:bookmarkStart w:id="7706" w:name="_Toc320110010"/>
      <w:bookmarkStart w:id="7707" w:name="_Toc320110304"/>
      <w:bookmarkStart w:id="7708" w:name="_Toc320283899"/>
      <w:bookmarkStart w:id="7709" w:name="_Toc320284273"/>
      <w:bookmarkStart w:id="7710" w:name="_Toc320284653"/>
      <w:bookmarkStart w:id="7711" w:name="_Toc320285039"/>
      <w:bookmarkStart w:id="7712" w:name="_Toc320285413"/>
      <w:bookmarkStart w:id="7713" w:name="_Toc320285787"/>
      <w:bookmarkStart w:id="7714" w:name="_Toc320286167"/>
      <w:bookmarkStart w:id="7715" w:name="_Toc320286541"/>
      <w:bookmarkStart w:id="7716" w:name="_Toc320286921"/>
      <w:bookmarkStart w:id="7717" w:name="_Toc320287301"/>
      <w:bookmarkStart w:id="7718" w:name="_Toc320287681"/>
      <w:bookmarkStart w:id="7719" w:name="_Toc320288061"/>
      <w:bookmarkStart w:id="7720" w:name="_Toc320288447"/>
      <w:bookmarkStart w:id="7721" w:name="_Toc326228155"/>
      <w:bookmarkStart w:id="7722" w:name="_Toc328072744"/>
      <w:bookmarkStart w:id="7723" w:name="_Toc328530851"/>
      <w:bookmarkStart w:id="7724" w:name="_Toc328531520"/>
      <w:bookmarkStart w:id="7725" w:name="_Toc328532127"/>
      <w:bookmarkStart w:id="7726" w:name="_Toc328532459"/>
      <w:bookmarkStart w:id="7727" w:name="_Toc328532793"/>
      <w:bookmarkStart w:id="7728" w:name="_Toc328560673"/>
      <w:bookmarkStart w:id="7729" w:name="_Toc328561848"/>
      <w:bookmarkStart w:id="7730" w:name="_Toc329168184"/>
      <w:bookmarkStart w:id="7731" w:name="_Toc320283900"/>
      <w:bookmarkStart w:id="7732" w:name="_Toc320284274"/>
      <w:bookmarkStart w:id="7733" w:name="_Toc320284654"/>
      <w:bookmarkStart w:id="7734" w:name="_Toc320285040"/>
      <w:bookmarkStart w:id="7735" w:name="_Toc320285414"/>
      <w:bookmarkStart w:id="7736" w:name="_Toc320285788"/>
      <w:bookmarkStart w:id="7737" w:name="_Toc320286168"/>
      <w:bookmarkStart w:id="7738" w:name="_Toc320286542"/>
      <w:bookmarkStart w:id="7739" w:name="_Toc320286922"/>
      <w:bookmarkStart w:id="7740" w:name="_Toc320287302"/>
      <w:bookmarkStart w:id="7741" w:name="_Toc320287682"/>
      <w:bookmarkStart w:id="7742" w:name="_Toc320288062"/>
      <w:bookmarkStart w:id="7743" w:name="_Toc320288448"/>
      <w:bookmarkStart w:id="7744" w:name="_Toc326228156"/>
      <w:bookmarkStart w:id="7745" w:name="_Toc328072745"/>
      <w:bookmarkStart w:id="7746" w:name="_Toc328530852"/>
      <w:bookmarkStart w:id="7747" w:name="_Toc328531521"/>
      <w:bookmarkStart w:id="7748" w:name="_Toc328532128"/>
      <w:bookmarkStart w:id="7749" w:name="_Toc328532460"/>
      <w:bookmarkStart w:id="7750" w:name="_Toc328532794"/>
      <w:bookmarkStart w:id="7751" w:name="_Toc328560674"/>
      <w:bookmarkStart w:id="7752" w:name="_Toc328561849"/>
      <w:bookmarkStart w:id="7753" w:name="_Toc329168185"/>
      <w:bookmarkStart w:id="7754" w:name="_Toc320283901"/>
      <w:bookmarkStart w:id="7755" w:name="_Toc320284275"/>
      <w:bookmarkStart w:id="7756" w:name="_Toc320284655"/>
      <w:bookmarkStart w:id="7757" w:name="_Toc320285041"/>
      <w:bookmarkStart w:id="7758" w:name="_Toc320285415"/>
      <w:bookmarkStart w:id="7759" w:name="_Toc320285789"/>
      <w:bookmarkStart w:id="7760" w:name="_Toc320286169"/>
      <w:bookmarkStart w:id="7761" w:name="_Toc320286543"/>
      <w:bookmarkStart w:id="7762" w:name="_Toc320286923"/>
      <w:bookmarkStart w:id="7763" w:name="_Toc320287303"/>
      <w:bookmarkStart w:id="7764" w:name="_Toc320287683"/>
      <w:bookmarkStart w:id="7765" w:name="_Toc320288063"/>
      <w:bookmarkStart w:id="7766" w:name="_Toc320288449"/>
      <w:bookmarkStart w:id="7767" w:name="_Toc326228157"/>
      <w:bookmarkStart w:id="7768" w:name="_Toc328072746"/>
      <w:bookmarkStart w:id="7769" w:name="_Toc328530853"/>
      <w:bookmarkStart w:id="7770" w:name="_Toc328531522"/>
      <w:bookmarkStart w:id="7771" w:name="_Toc328532129"/>
      <w:bookmarkStart w:id="7772" w:name="_Toc328532461"/>
      <w:bookmarkStart w:id="7773" w:name="_Toc328532795"/>
      <w:bookmarkStart w:id="7774" w:name="_Toc328560675"/>
      <w:bookmarkStart w:id="7775" w:name="_Toc328561850"/>
      <w:bookmarkStart w:id="7776" w:name="_Toc329168186"/>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r>
        <w:rPr>
          <w:kern w:val="32"/>
        </w:rPr>
        <w:br w:type="page"/>
      </w:r>
    </w:p>
    <w:p w:rsidR="00D54062" w:rsidRDefault="00D54062">
      <w:pPr>
        <w:autoSpaceDE/>
        <w:autoSpaceDN/>
        <w:adjustRightInd/>
        <w:rPr>
          <w:kern w:val="32"/>
        </w:rPr>
      </w:pPr>
    </w:p>
    <w:p w:rsidR="00D54062" w:rsidRDefault="00C821AF" w:rsidP="004F58E4">
      <w:pPr>
        <w:pStyle w:val="Ttulo"/>
      </w:pPr>
      <w:bookmarkStart w:id="7777" w:name="_Toc360109317"/>
      <w:bookmarkStart w:id="7778" w:name="_Toc377032614"/>
      <w:r w:rsidRPr="00123C5B">
        <w:t xml:space="preserve">PARTE </w:t>
      </w:r>
      <w:r>
        <w:t>B</w:t>
      </w:r>
      <w:r w:rsidRPr="00123C5B">
        <w:t xml:space="preserve"> DO ANEXO II DA DN TCU Nº </w:t>
      </w:r>
      <w:r w:rsidR="00D4122F">
        <w:t>134</w:t>
      </w:r>
      <w:r w:rsidRPr="00123C5B">
        <w:t>/2013</w:t>
      </w:r>
      <w:r w:rsidR="003D4A82">
        <w:t xml:space="preserve"> – </w:t>
      </w:r>
      <w:r w:rsidRPr="00F711EF">
        <w:t>CONTEÚDO ESPECÍFICO POR UNIDADE JURISDICIONADA OU GRUPO DE UNIDADES AFINS</w:t>
      </w:r>
      <w:r>
        <w:t>.</w:t>
      </w:r>
      <w:bookmarkEnd w:id="7777"/>
      <w:bookmarkEnd w:id="7778"/>
    </w:p>
    <w:p w:rsidR="004F58E4" w:rsidRDefault="004F58E4">
      <w:pPr>
        <w:autoSpaceDE/>
        <w:autoSpaceDN/>
        <w:adjustRightInd/>
        <w:rPr>
          <w:b/>
          <w:bCs/>
          <w:iCs/>
          <w:caps/>
          <w:sz w:val="28"/>
          <w:szCs w:val="32"/>
        </w:rPr>
      </w:pPr>
      <w:bookmarkStart w:id="7779" w:name="_Toc360109320"/>
      <w:bookmarkStart w:id="7780" w:name="_Toc290899509"/>
      <w:bookmarkStart w:id="7781" w:name="_Toc258330388"/>
      <w:r>
        <w:rPr>
          <w:b/>
          <w:bCs/>
          <w:iCs/>
          <w:caps/>
          <w:sz w:val="28"/>
          <w:szCs w:val="32"/>
        </w:rPr>
        <w:br w:type="page"/>
      </w:r>
    </w:p>
    <w:p w:rsidR="00F06DD3" w:rsidRDefault="00F06DD3">
      <w:pPr>
        <w:autoSpaceDE/>
        <w:autoSpaceDN/>
        <w:adjustRightInd/>
        <w:rPr>
          <w:b/>
          <w:bCs/>
          <w:iCs/>
          <w:caps/>
          <w:sz w:val="28"/>
          <w:szCs w:val="32"/>
        </w:rPr>
      </w:pPr>
    </w:p>
    <w:p w:rsidR="005C692D" w:rsidRPr="00D54062" w:rsidRDefault="00C821AF" w:rsidP="004F58E4">
      <w:pPr>
        <w:pStyle w:val="Ttulo1"/>
        <w:numPr>
          <w:ilvl w:val="0"/>
          <w:numId w:val="176"/>
        </w:numPr>
        <w:ind w:left="567" w:hanging="567"/>
      </w:pPr>
      <w:bookmarkStart w:id="7782" w:name="_Toc377032615"/>
      <w:r w:rsidRPr="00D54062">
        <w:t>TRIBUNAL SUPERIOR ELEITORAL E TRIBUNAIS REGIONAIS ELEITORAIS</w:t>
      </w:r>
      <w:bookmarkEnd w:id="7779"/>
      <w:bookmarkEnd w:id="7782"/>
    </w:p>
    <w:bookmarkEnd w:id="7780"/>
    <w:p w:rsidR="00C821AF" w:rsidRDefault="00F82DB3" w:rsidP="00123C5B">
      <w:pPr>
        <w:spacing w:before="120" w:after="120"/>
        <w:jc w:val="both"/>
      </w:pPr>
      <w:r w:rsidRPr="00F82DB3">
        <w:rPr>
          <w:b/>
          <w:u w:val="single"/>
        </w:rPr>
        <w:t>Texto da DN:</w:t>
      </w:r>
    </w:p>
    <w:p w:rsidR="00C821AF" w:rsidRDefault="00C821AF" w:rsidP="0093018C">
      <w:pPr>
        <w:spacing w:before="120" w:after="120"/>
        <w:jc w:val="both"/>
      </w:pPr>
      <w:r w:rsidRPr="00A65361">
        <w:t>Informações sobre a conformidade da distribuição dos recursos do Fundo Partidário como previsto nos art. 40 a 43 da Lei nº 9.096/95, bem como sobre o tratamento dado às prestações de contas feitas pelos partidos políticos.</w:t>
      </w:r>
    </w:p>
    <w:p w:rsidR="00C821AF" w:rsidRDefault="00C821AF" w:rsidP="00123C5B">
      <w:pPr>
        <w:spacing w:before="120" w:after="120"/>
        <w:jc w:val="both"/>
        <w:rPr>
          <w:bCs/>
        </w:rPr>
      </w:pPr>
      <w:r w:rsidRPr="006A0BA4">
        <w:rPr>
          <w:b/>
          <w:bCs/>
        </w:rPr>
        <w:t>Objetivo:</w:t>
      </w:r>
      <w:r w:rsidR="00021222">
        <w:rPr>
          <w:b/>
          <w:bCs/>
        </w:rPr>
        <w:t xml:space="preserve"> </w:t>
      </w:r>
      <w:r w:rsidRPr="006A0BA4">
        <w:rPr>
          <w:bCs/>
        </w:rPr>
        <w:t xml:space="preserve">Demonstrar a origem dos recursos do Fundo Partidário, a distribuição das cotas desse Fundo aos partidos políticos, tanto no âmbito nacional quanto estadual, assim como a situação da prestação de contas por esses partidos e as análises feitas pelas unidades vinculadas à Justiça Eleitoral sobre tais contas. </w:t>
      </w:r>
    </w:p>
    <w:p w:rsidR="00C821AF" w:rsidRDefault="00C821AF" w:rsidP="00123C5B">
      <w:pPr>
        <w:spacing w:before="120" w:after="120"/>
        <w:jc w:val="both"/>
        <w:rPr>
          <w:bCs/>
        </w:rPr>
      </w:pPr>
      <w:r w:rsidRPr="00AD04A8">
        <w:rPr>
          <w:b/>
          <w:bCs/>
        </w:rPr>
        <w:t>Estrutura da informação:</w:t>
      </w:r>
      <w:r>
        <w:rPr>
          <w:bCs/>
        </w:rPr>
        <w:t xml:space="preserve"> As informações devem ser demonstradas tomando-se por base as dimensões nacional (de responsabilidade do TSE) e estadual (de responsabilidade dos TRE). As informações a serem demonstradas pelo TSE serão contempladas por intermédio de 7 (sete) quadros e as informações a serem demonstradas pelos TRE serão dispostas em 5 (cinco) quadros. </w:t>
      </w:r>
    </w:p>
    <w:p w:rsidR="00C821AF" w:rsidRDefault="00C821AF" w:rsidP="0093190A">
      <w:pPr>
        <w:widowControl w:val="0"/>
        <w:tabs>
          <w:tab w:val="left" w:pos="3119"/>
        </w:tabs>
        <w:suppressAutoHyphens/>
        <w:spacing w:before="120" w:after="120"/>
        <w:jc w:val="both"/>
      </w:pPr>
      <w:r>
        <w:rPr>
          <w:b/>
        </w:rPr>
        <w:t>Item Correlato da Parte A:</w:t>
      </w:r>
      <w:r w:rsidRPr="00077378">
        <w:rPr>
          <w:b/>
        </w:rPr>
        <w:t xml:space="preserve"> </w:t>
      </w:r>
      <w:r>
        <w:t>Este item deve ser tratado em tópico específico do Relatório de Gestão dentro do capítulo 5.3.</w:t>
      </w:r>
    </w:p>
    <w:p w:rsidR="00C821AF" w:rsidRPr="006A0BA4" w:rsidRDefault="00C821AF" w:rsidP="00123C5B">
      <w:pPr>
        <w:spacing w:before="120" w:after="120"/>
        <w:jc w:val="both"/>
      </w:pPr>
      <w:r w:rsidRPr="002A083B">
        <w:rPr>
          <w:b/>
          <w:bCs/>
        </w:rPr>
        <w:t>Abrangência:</w:t>
      </w:r>
      <w:r>
        <w:rPr>
          <w:bCs/>
        </w:rPr>
        <w:t xml:space="preserve"> unidades vinculadas à Justiça Eleitoral. </w:t>
      </w:r>
    </w:p>
    <w:p w:rsidR="00C821AF" w:rsidRPr="0080216F" w:rsidRDefault="00C821AF" w:rsidP="00123C5B">
      <w:pPr>
        <w:spacing w:before="120" w:after="120"/>
        <w:jc w:val="both"/>
        <w:rPr>
          <w:b/>
        </w:rPr>
      </w:pPr>
      <w:r w:rsidRPr="0080216F">
        <w:rPr>
          <w:b/>
        </w:rPr>
        <w:t xml:space="preserve">Referências Legais e Normativas: </w:t>
      </w:r>
    </w:p>
    <w:p w:rsidR="00C821AF" w:rsidRPr="006A0BA4" w:rsidRDefault="00C821AF" w:rsidP="00123C5B">
      <w:pPr>
        <w:tabs>
          <w:tab w:val="left" w:pos="284"/>
        </w:tabs>
        <w:spacing w:before="120" w:after="120"/>
        <w:ind w:left="408" w:firstLine="357"/>
        <w:jc w:val="both"/>
      </w:pPr>
      <w:r w:rsidRPr="006A0BA4">
        <w:rPr>
          <w:rFonts w:ascii="Symbol" w:hAnsi="Symbol"/>
        </w:rPr>
        <w:t></w:t>
      </w:r>
      <w:r w:rsidRPr="006A0BA4">
        <w:rPr>
          <w:rFonts w:ascii="Symbol" w:hAnsi="Symbol"/>
        </w:rPr>
        <w:tab/>
      </w:r>
      <w:r w:rsidRPr="006A0BA4">
        <w:t>Lei nº 9.096, de 19/9/1995;</w:t>
      </w:r>
    </w:p>
    <w:p w:rsidR="00C821AF" w:rsidRPr="006A0BA4" w:rsidRDefault="00C821AF" w:rsidP="00123C5B">
      <w:pPr>
        <w:tabs>
          <w:tab w:val="left" w:pos="284"/>
        </w:tabs>
        <w:spacing w:before="120" w:after="120"/>
        <w:ind w:left="408" w:firstLine="357"/>
        <w:jc w:val="both"/>
      </w:pPr>
      <w:r w:rsidRPr="006A0BA4">
        <w:rPr>
          <w:rFonts w:ascii="Symbol" w:hAnsi="Symbol"/>
        </w:rPr>
        <w:t></w:t>
      </w:r>
      <w:r w:rsidRPr="006A0BA4">
        <w:rPr>
          <w:rFonts w:ascii="Symbol" w:hAnsi="Symbol"/>
        </w:rPr>
        <w:tab/>
      </w:r>
      <w:r w:rsidRPr="006A0BA4">
        <w:t>Resolução TSE nº 21.841, de 22/6/2004.</w:t>
      </w:r>
    </w:p>
    <w:p w:rsidR="00F057BF" w:rsidRDefault="00F057BF">
      <w:pPr>
        <w:autoSpaceDE/>
        <w:autoSpaceDN/>
        <w:adjustRightInd/>
        <w:rPr>
          <w:b/>
          <w:bCs/>
          <w:iCs/>
          <w:szCs w:val="28"/>
        </w:rPr>
      </w:pPr>
      <w:bookmarkStart w:id="7783" w:name="_Toc360109321"/>
      <w:r>
        <w:br w:type="page"/>
      </w:r>
    </w:p>
    <w:p w:rsidR="00C821AF" w:rsidRDefault="00C821AF" w:rsidP="008B46FE">
      <w:pPr>
        <w:pStyle w:val="Ttulo2"/>
        <w:numPr>
          <w:ilvl w:val="1"/>
          <w:numId w:val="178"/>
        </w:numPr>
      </w:pPr>
      <w:bookmarkStart w:id="7784" w:name="_Toc377032616"/>
      <w:r w:rsidRPr="00895486">
        <w:t>Informações sobre o Fundo Partidário a Serem Prestadas pelo Tribunal Superior Eleitoral – TSE</w:t>
      </w:r>
      <w:bookmarkEnd w:id="7783"/>
      <w:bookmarkEnd w:id="7784"/>
    </w:p>
    <w:p w:rsidR="00C821AF" w:rsidRDefault="00C821AF" w:rsidP="00EE3776">
      <w:pPr>
        <w:spacing w:before="120" w:after="120"/>
        <w:jc w:val="both"/>
      </w:pPr>
      <w:r>
        <w:t xml:space="preserve">Este item de informação está segregado em 7 (sete) quadros distintos a serem preenchidos pelo Tribunal Superior Eleitoral – TSE. Cada quadro possui uma estruturação própria e contém uma breve explicação sobre como os campos deverão ser preenchidos. O primeiro quadro busca evidenciar o conjunto de partidos políticos de âmbito nacional com registro vigente no TSE no final do exercício de referência do Relatório de Gestão; o segundo, a origem dos recursos arrecadados pelo fundo partidário; o terceiro, a distribuição dos recursos do fundo aos partidos inscritos no TSE; o quarto, a situação das contas prestadas pelos partidos políticos ao TSE; o quinto, a evidenciação dos partidos políticos que deixaram de prestar contas dos recursos recebidos; o sexto, a situação das prestações de contas das direções nacionais dos partidos políticos; o sétimo quadro, por fim, a situação do julgamento das contas prestadas pelas direções nacionais dos partidos políticos. </w:t>
      </w:r>
    </w:p>
    <w:p w:rsidR="00C821AF" w:rsidRPr="001C2695" w:rsidRDefault="00C821AF" w:rsidP="00EE3776">
      <w:pPr>
        <w:jc w:val="both"/>
        <w:rPr>
          <w:sz w:val="2"/>
        </w:rPr>
      </w:pPr>
    </w:p>
    <w:p w:rsidR="00C821AF" w:rsidRPr="003D66FB" w:rsidRDefault="00C821AF" w:rsidP="006B656B">
      <w:pPr>
        <w:pStyle w:val="Ttulo3"/>
      </w:pPr>
      <w:bookmarkStart w:id="7785" w:name="_Toc360109322"/>
      <w:r w:rsidRPr="003D66FB">
        <w:t>Partidos políticos de âmbito nacional</w:t>
      </w:r>
      <w:bookmarkEnd w:id="7785"/>
    </w:p>
    <w:p w:rsidR="00C821AF" w:rsidRDefault="00C821AF" w:rsidP="00EE3776">
      <w:pPr>
        <w:spacing w:before="120" w:after="120"/>
        <w:jc w:val="both"/>
      </w:pPr>
      <w:r>
        <w:t xml:space="preserve">O </w:t>
      </w:r>
      <w:r w:rsidRPr="00157035">
        <w:rPr>
          <w:b/>
        </w:rPr>
        <w:t xml:space="preserve">Quadro </w:t>
      </w:r>
      <w:r>
        <w:rPr>
          <w:b/>
        </w:rPr>
        <w:t>B</w:t>
      </w:r>
      <w:r w:rsidRPr="00157035">
        <w:rPr>
          <w:b/>
        </w:rPr>
        <w:t>.</w:t>
      </w:r>
      <w:r>
        <w:rPr>
          <w:b/>
        </w:rPr>
        <w:t>1.</w:t>
      </w:r>
      <w:r w:rsidRPr="00157035">
        <w:rPr>
          <w:b/>
        </w:rPr>
        <w:t>1.1</w:t>
      </w:r>
      <w:r>
        <w:t xml:space="preserve"> abaixo deve ser preenchido com a relação de partidos políticos de âmbito nacional com registro no TSE vigente no final do exercício de referência do Relatório de Gestão. </w:t>
      </w: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4"/>
        <w:gridCol w:w="2760"/>
        <w:gridCol w:w="1259"/>
        <w:gridCol w:w="1266"/>
        <w:gridCol w:w="2241"/>
        <w:gridCol w:w="1406"/>
      </w:tblGrid>
      <w:tr w:rsidR="00C821AF" w:rsidRPr="0080216F" w:rsidTr="00F26DA3">
        <w:trPr>
          <w:trHeight w:val="258"/>
        </w:trPr>
        <w:tc>
          <w:tcPr>
            <w:tcW w:w="5000" w:type="pct"/>
            <w:gridSpan w:val="6"/>
            <w:tcBorders>
              <w:top w:val="nil"/>
              <w:left w:val="nil"/>
              <w:right w:val="nil"/>
            </w:tcBorders>
          </w:tcPr>
          <w:p w:rsidR="00C821AF" w:rsidRPr="0080216F" w:rsidRDefault="00C821AF" w:rsidP="007C21CA">
            <w:pPr>
              <w:pStyle w:val="Epgrafe"/>
            </w:pPr>
            <w:bookmarkStart w:id="7786" w:name="_Toc360106222"/>
            <w:bookmarkStart w:id="7787" w:name="_Toc377032975"/>
            <w:r w:rsidRPr="0080216F">
              <w:t xml:space="preserve">Quadro </w:t>
            </w:r>
            <w:r>
              <w:t>B</w:t>
            </w:r>
            <w:r w:rsidRPr="0080216F">
              <w:t>.</w:t>
            </w:r>
            <w:r>
              <w:t>1.</w:t>
            </w:r>
            <w:r w:rsidRPr="0080216F">
              <w:t xml:space="preserve">1.1 – Relação dos </w:t>
            </w:r>
            <w:r>
              <w:t>P</w:t>
            </w:r>
            <w:r w:rsidRPr="0080216F">
              <w:t>artidos</w:t>
            </w:r>
            <w:bookmarkEnd w:id="7786"/>
            <w:bookmarkEnd w:id="7787"/>
          </w:p>
        </w:tc>
      </w:tr>
      <w:tr w:rsidR="00C821AF" w:rsidRPr="0066195D" w:rsidTr="00F26DA3">
        <w:trPr>
          <w:trHeight w:val="20"/>
        </w:trPr>
        <w:tc>
          <w:tcPr>
            <w:tcW w:w="624" w:type="pct"/>
            <w:vMerge w:val="restart"/>
            <w:shd w:val="clear" w:color="auto" w:fill="F2F2F2"/>
            <w:vAlign w:val="center"/>
          </w:tcPr>
          <w:p w:rsidR="00C821AF" w:rsidRPr="0066195D" w:rsidRDefault="00C821AF" w:rsidP="004D1635">
            <w:pPr>
              <w:spacing w:before="45" w:after="45"/>
              <w:jc w:val="center"/>
              <w:rPr>
                <w:b/>
                <w:caps/>
                <w:sz w:val="20"/>
              </w:rPr>
            </w:pPr>
            <w:r w:rsidRPr="0066195D">
              <w:rPr>
                <w:b/>
                <w:sz w:val="20"/>
              </w:rPr>
              <w:t>Sigla</w:t>
            </w:r>
          </w:p>
        </w:tc>
        <w:tc>
          <w:tcPr>
            <w:tcW w:w="1352" w:type="pct"/>
            <w:vMerge w:val="restart"/>
            <w:shd w:val="clear" w:color="auto" w:fill="F2F2F2"/>
            <w:vAlign w:val="center"/>
          </w:tcPr>
          <w:p w:rsidR="00C821AF" w:rsidRPr="0066195D" w:rsidRDefault="00C821AF" w:rsidP="004D1635">
            <w:pPr>
              <w:spacing w:before="45" w:after="45"/>
              <w:jc w:val="center"/>
              <w:rPr>
                <w:b/>
                <w:caps/>
                <w:sz w:val="20"/>
              </w:rPr>
            </w:pPr>
            <w:r w:rsidRPr="0066195D">
              <w:rPr>
                <w:b/>
                <w:sz w:val="20"/>
              </w:rPr>
              <w:t xml:space="preserve">Nome do </w:t>
            </w:r>
            <w:r>
              <w:rPr>
                <w:b/>
                <w:sz w:val="20"/>
              </w:rPr>
              <w:t>p</w:t>
            </w:r>
            <w:r w:rsidRPr="0066195D">
              <w:rPr>
                <w:b/>
                <w:sz w:val="20"/>
              </w:rPr>
              <w:t>artido</w:t>
            </w:r>
          </w:p>
        </w:tc>
        <w:tc>
          <w:tcPr>
            <w:tcW w:w="1237" w:type="pct"/>
            <w:gridSpan w:val="2"/>
            <w:shd w:val="clear" w:color="auto" w:fill="F2F2F2"/>
            <w:vAlign w:val="center"/>
          </w:tcPr>
          <w:p w:rsidR="00C821AF" w:rsidRPr="0066195D" w:rsidRDefault="00C821AF" w:rsidP="004D1635">
            <w:pPr>
              <w:spacing w:before="45" w:after="45"/>
              <w:jc w:val="center"/>
              <w:rPr>
                <w:b/>
                <w:caps/>
                <w:sz w:val="20"/>
              </w:rPr>
            </w:pPr>
            <w:r w:rsidRPr="0066195D">
              <w:rPr>
                <w:b/>
                <w:sz w:val="20"/>
              </w:rPr>
              <w:t xml:space="preserve">Registro no </w:t>
            </w:r>
            <w:r>
              <w:rPr>
                <w:b/>
                <w:sz w:val="20"/>
              </w:rPr>
              <w:t>TSE</w:t>
            </w:r>
          </w:p>
        </w:tc>
        <w:tc>
          <w:tcPr>
            <w:tcW w:w="1098" w:type="pct"/>
            <w:vMerge w:val="restart"/>
            <w:shd w:val="clear" w:color="auto" w:fill="F2F2F2"/>
            <w:vAlign w:val="center"/>
          </w:tcPr>
          <w:p w:rsidR="00C821AF" w:rsidRPr="0066195D" w:rsidRDefault="00C821AF" w:rsidP="004D1635">
            <w:pPr>
              <w:spacing w:before="45" w:after="45"/>
              <w:jc w:val="center"/>
              <w:rPr>
                <w:b/>
                <w:caps/>
                <w:sz w:val="20"/>
              </w:rPr>
            </w:pPr>
            <w:r w:rsidRPr="0066195D">
              <w:rPr>
                <w:b/>
                <w:sz w:val="20"/>
              </w:rPr>
              <w:t>Presidente</w:t>
            </w:r>
          </w:p>
        </w:tc>
        <w:tc>
          <w:tcPr>
            <w:tcW w:w="689" w:type="pct"/>
            <w:vMerge w:val="restart"/>
            <w:shd w:val="clear" w:color="auto" w:fill="F2F2F2"/>
            <w:vAlign w:val="center"/>
          </w:tcPr>
          <w:p w:rsidR="00C821AF" w:rsidRPr="0066195D" w:rsidRDefault="00C821AF" w:rsidP="004D1635">
            <w:pPr>
              <w:spacing w:before="45" w:after="45"/>
              <w:jc w:val="center"/>
              <w:rPr>
                <w:b/>
                <w:caps/>
                <w:sz w:val="20"/>
              </w:rPr>
            </w:pPr>
            <w:r w:rsidRPr="0066195D">
              <w:rPr>
                <w:b/>
                <w:sz w:val="20"/>
              </w:rPr>
              <w:t>Período</w:t>
            </w:r>
          </w:p>
        </w:tc>
      </w:tr>
      <w:tr w:rsidR="00C821AF" w:rsidRPr="0066195D" w:rsidTr="00F26DA3">
        <w:trPr>
          <w:trHeight w:val="20"/>
        </w:trPr>
        <w:tc>
          <w:tcPr>
            <w:tcW w:w="624" w:type="pct"/>
            <w:vMerge/>
            <w:shd w:val="clear" w:color="auto" w:fill="D9D9D9"/>
            <w:vAlign w:val="center"/>
          </w:tcPr>
          <w:p w:rsidR="00C821AF" w:rsidRPr="0066195D" w:rsidRDefault="00C821AF" w:rsidP="004D1635">
            <w:pPr>
              <w:spacing w:before="45" w:after="45"/>
              <w:jc w:val="center"/>
              <w:rPr>
                <w:caps/>
                <w:sz w:val="20"/>
              </w:rPr>
            </w:pPr>
          </w:p>
        </w:tc>
        <w:tc>
          <w:tcPr>
            <w:tcW w:w="1352" w:type="pct"/>
            <w:vMerge/>
            <w:shd w:val="clear" w:color="auto" w:fill="D9D9D9"/>
            <w:vAlign w:val="center"/>
          </w:tcPr>
          <w:p w:rsidR="00C821AF" w:rsidRPr="0066195D" w:rsidRDefault="00C821AF" w:rsidP="004D1635">
            <w:pPr>
              <w:spacing w:before="45" w:after="45"/>
              <w:jc w:val="center"/>
              <w:rPr>
                <w:caps/>
                <w:sz w:val="20"/>
              </w:rPr>
            </w:pPr>
          </w:p>
        </w:tc>
        <w:tc>
          <w:tcPr>
            <w:tcW w:w="617" w:type="pct"/>
            <w:shd w:val="clear" w:color="auto" w:fill="F2F2F2"/>
            <w:vAlign w:val="center"/>
          </w:tcPr>
          <w:p w:rsidR="00C821AF" w:rsidRPr="0066195D" w:rsidRDefault="00C821AF" w:rsidP="004D1635">
            <w:pPr>
              <w:spacing w:before="45" w:after="45"/>
              <w:jc w:val="center"/>
              <w:rPr>
                <w:b/>
                <w:caps/>
                <w:sz w:val="20"/>
              </w:rPr>
            </w:pPr>
            <w:r w:rsidRPr="0066195D">
              <w:rPr>
                <w:b/>
                <w:sz w:val="20"/>
              </w:rPr>
              <w:t>Número</w:t>
            </w:r>
          </w:p>
        </w:tc>
        <w:tc>
          <w:tcPr>
            <w:tcW w:w="620" w:type="pct"/>
            <w:shd w:val="clear" w:color="auto" w:fill="F2F2F2"/>
            <w:vAlign w:val="center"/>
          </w:tcPr>
          <w:p w:rsidR="00C821AF" w:rsidRPr="0066195D" w:rsidRDefault="00C821AF" w:rsidP="004D1635">
            <w:pPr>
              <w:spacing w:before="45" w:after="45"/>
              <w:jc w:val="center"/>
              <w:rPr>
                <w:b/>
                <w:caps/>
                <w:sz w:val="20"/>
              </w:rPr>
            </w:pPr>
            <w:r w:rsidRPr="0066195D">
              <w:rPr>
                <w:b/>
                <w:sz w:val="20"/>
              </w:rPr>
              <w:t>Data</w:t>
            </w:r>
          </w:p>
        </w:tc>
        <w:tc>
          <w:tcPr>
            <w:tcW w:w="1098" w:type="pct"/>
            <w:vMerge/>
            <w:shd w:val="clear" w:color="auto" w:fill="D9D9D9"/>
            <w:vAlign w:val="center"/>
          </w:tcPr>
          <w:p w:rsidR="00C821AF" w:rsidRPr="0066195D" w:rsidRDefault="00C821AF" w:rsidP="004D1635">
            <w:pPr>
              <w:spacing w:before="45" w:after="45"/>
              <w:jc w:val="center"/>
              <w:rPr>
                <w:caps/>
                <w:sz w:val="20"/>
              </w:rPr>
            </w:pPr>
          </w:p>
        </w:tc>
        <w:tc>
          <w:tcPr>
            <w:tcW w:w="689" w:type="pct"/>
            <w:vMerge/>
            <w:shd w:val="clear" w:color="auto" w:fill="D9D9D9"/>
            <w:vAlign w:val="center"/>
          </w:tcPr>
          <w:p w:rsidR="00C821AF" w:rsidRPr="0066195D" w:rsidRDefault="00C821AF" w:rsidP="004D1635">
            <w:pPr>
              <w:spacing w:before="45" w:after="45"/>
              <w:jc w:val="center"/>
              <w:rPr>
                <w:caps/>
                <w:sz w:val="20"/>
              </w:rPr>
            </w:pPr>
          </w:p>
        </w:tc>
      </w:tr>
      <w:tr w:rsidR="00C821AF" w:rsidRPr="0066195D" w:rsidTr="00F26DA3">
        <w:trPr>
          <w:trHeight w:val="20"/>
        </w:trPr>
        <w:tc>
          <w:tcPr>
            <w:tcW w:w="624" w:type="pct"/>
            <w:vAlign w:val="center"/>
          </w:tcPr>
          <w:p w:rsidR="00C821AF" w:rsidRPr="0066195D" w:rsidRDefault="00C821AF" w:rsidP="004D1635">
            <w:pPr>
              <w:spacing w:before="45" w:after="45"/>
              <w:jc w:val="both"/>
              <w:rPr>
                <w:b/>
                <w:sz w:val="20"/>
              </w:rPr>
            </w:pPr>
          </w:p>
        </w:tc>
        <w:tc>
          <w:tcPr>
            <w:tcW w:w="1352" w:type="pct"/>
            <w:vAlign w:val="center"/>
          </w:tcPr>
          <w:p w:rsidR="00C821AF" w:rsidRPr="0066195D" w:rsidRDefault="00C821AF" w:rsidP="004D1635">
            <w:pPr>
              <w:spacing w:before="45" w:after="45"/>
              <w:jc w:val="both"/>
              <w:rPr>
                <w:sz w:val="20"/>
              </w:rPr>
            </w:pPr>
          </w:p>
        </w:tc>
        <w:tc>
          <w:tcPr>
            <w:tcW w:w="617" w:type="pct"/>
            <w:vAlign w:val="center"/>
          </w:tcPr>
          <w:p w:rsidR="00C821AF" w:rsidRPr="0066195D" w:rsidRDefault="00C821AF" w:rsidP="004D1635">
            <w:pPr>
              <w:spacing w:before="45" w:after="45"/>
              <w:jc w:val="both"/>
              <w:rPr>
                <w:sz w:val="20"/>
              </w:rPr>
            </w:pPr>
          </w:p>
        </w:tc>
        <w:tc>
          <w:tcPr>
            <w:tcW w:w="620" w:type="pct"/>
            <w:vAlign w:val="center"/>
          </w:tcPr>
          <w:p w:rsidR="00C821AF" w:rsidRPr="0066195D" w:rsidRDefault="00C821AF" w:rsidP="004D1635">
            <w:pPr>
              <w:spacing w:before="45" w:after="45"/>
              <w:jc w:val="both"/>
              <w:rPr>
                <w:sz w:val="20"/>
              </w:rPr>
            </w:pPr>
          </w:p>
        </w:tc>
        <w:tc>
          <w:tcPr>
            <w:tcW w:w="1098" w:type="pct"/>
            <w:vAlign w:val="center"/>
          </w:tcPr>
          <w:p w:rsidR="00C821AF" w:rsidRPr="0066195D" w:rsidRDefault="00C821AF" w:rsidP="004D1635">
            <w:pPr>
              <w:spacing w:before="45" w:after="45"/>
              <w:jc w:val="both"/>
              <w:rPr>
                <w:sz w:val="20"/>
              </w:rPr>
            </w:pPr>
          </w:p>
        </w:tc>
        <w:tc>
          <w:tcPr>
            <w:tcW w:w="689" w:type="pct"/>
            <w:vAlign w:val="center"/>
          </w:tcPr>
          <w:p w:rsidR="00C821AF" w:rsidRPr="0066195D" w:rsidRDefault="00C821AF" w:rsidP="004D1635">
            <w:pPr>
              <w:spacing w:before="45" w:after="45"/>
              <w:jc w:val="both"/>
              <w:rPr>
                <w:sz w:val="20"/>
              </w:rPr>
            </w:pPr>
          </w:p>
        </w:tc>
      </w:tr>
      <w:tr w:rsidR="00C821AF" w:rsidRPr="0066195D" w:rsidTr="00F26DA3">
        <w:trPr>
          <w:trHeight w:val="20"/>
        </w:trPr>
        <w:tc>
          <w:tcPr>
            <w:tcW w:w="624" w:type="pct"/>
            <w:vAlign w:val="center"/>
          </w:tcPr>
          <w:p w:rsidR="00C821AF" w:rsidRPr="0066195D" w:rsidRDefault="00C821AF" w:rsidP="004D1635">
            <w:pPr>
              <w:spacing w:before="45" w:after="45"/>
              <w:jc w:val="both"/>
              <w:rPr>
                <w:b/>
                <w:sz w:val="20"/>
              </w:rPr>
            </w:pPr>
          </w:p>
        </w:tc>
        <w:tc>
          <w:tcPr>
            <w:tcW w:w="1352" w:type="pct"/>
            <w:vAlign w:val="center"/>
          </w:tcPr>
          <w:p w:rsidR="00C821AF" w:rsidRPr="0066195D" w:rsidRDefault="00C821AF" w:rsidP="004D1635">
            <w:pPr>
              <w:spacing w:before="45" w:after="45"/>
              <w:jc w:val="both"/>
              <w:rPr>
                <w:sz w:val="20"/>
              </w:rPr>
            </w:pPr>
          </w:p>
        </w:tc>
        <w:tc>
          <w:tcPr>
            <w:tcW w:w="617" w:type="pct"/>
            <w:vAlign w:val="center"/>
          </w:tcPr>
          <w:p w:rsidR="00C821AF" w:rsidRPr="0066195D" w:rsidRDefault="00C821AF" w:rsidP="004D1635">
            <w:pPr>
              <w:spacing w:before="45" w:after="45"/>
              <w:jc w:val="both"/>
              <w:rPr>
                <w:sz w:val="20"/>
              </w:rPr>
            </w:pPr>
          </w:p>
        </w:tc>
        <w:tc>
          <w:tcPr>
            <w:tcW w:w="620" w:type="pct"/>
            <w:vAlign w:val="center"/>
          </w:tcPr>
          <w:p w:rsidR="00C821AF" w:rsidRPr="0066195D" w:rsidRDefault="00C821AF" w:rsidP="004D1635">
            <w:pPr>
              <w:spacing w:before="45" w:after="45"/>
              <w:jc w:val="both"/>
              <w:rPr>
                <w:sz w:val="20"/>
              </w:rPr>
            </w:pPr>
          </w:p>
        </w:tc>
        <w:tc>
          <w:tcPr>
            <w:tcW w:w="1098" w:type="pct"/>
            <w:vAlign w:val="center"/>
          </w:tcPr>
          <w:p w:rsidR="00C821AF" w:rsidRPr="0066195D" w:rsidRDefault="00C821AF" w:rsidP="004D1635">
            <w:pPr>
              <w:spacing w:before="45" w:after="45"/>
              <w:jc w:val="both"/>
              <w:rPr>
                <w:sz w:val="20"/>
              </w:rPr>
            </w:pPr>
          </w:p>
        </w:tc>
        <w:tc>
          <w:tcPr>
            <w:tcW w:w="689" w:type="pct"/>
            <w:vAlign w:val="center"/>
          </w:tcPr>
          <w:p w:rsidR="00C821AF" w:rsidRPr="0066195D" w:rsidRDefault="00C821AF" w:rsidP="004D1635">
            <w:pPr>
              <w:spacing w:before="45" w:after="45"/>
              <w:jc w:val="both"/>
              <w:rPr>
                <w:sz w:val="20"/>
              </w:rPr>
            </w:pPr>
          </w:p>
        </w:tc>
      </w:tr>
      <w:tr w:rsidR="00C821AF" w:rsidRPr="0066195D" w:rsidTr="00F26DA3">
        <w:trPr>
          <w:trHeight w:val="258"/>
        </w:trPr>
        <w:tc>
          <w:tcPr>
            <w:tcW w:w="624" w:type="pct"/>
            <w:tcBorders>
              <w:top w:val="single" w:sz="4" w:space="0" w:color="auto"/>
              <w:left w:val="nil"/>
              <w:bottom w:val="nil"/>
              <w:right w:val="nil"/>
            </w:tcBorders>
          </w:tcPr>
          <w:p w:rsidR="00C821AF" w:rsidRPr="00DA6895" w:rsidRDefault="00C821AF" w:rsidP="004D1635">
            <w:pPr>
              <w:spacing w:before="45" w:after="45"/>
              <w:jc w:val="both"/>
              <w:rPr>
                <w:b/>
                <w:sz w:val="20"/>
              </w:rPr>
            </w:pPr>
            <w:r w:rsidRPr="00DA6895">
              <w:rPr>
                <w:b/>
                <w:sz w:val="20"/>
              </w:rPr>
              <w:t>Fonte:</w:t>
            </w:r>
          </w:p>
        </w:tc>
        <w:tc>
          <w:tcPr>
            <w:tcW w:w="1352" w:type="pct"/>
            <w:tcBorders>
              <w:top w:val="single" w:sz="4" w:space="0" w:color="auto"/>
              <w:left w:val="nil"/>
              <w:bottom w:val="nil"/>
              <w:right w:val="nil"/>
            </w:tcBorders>
          </w:tcPr>
          <w:p w:rsidR="00C821AF" w:rsidRPr="0066195D" w:rsidRDefault="00C821AF" w:rsidP="004D1635">
            <w:pPr>
              <w:spacing w:before="45" w:after="45"/>
              <w:jc w:val="both"/>
              <w:rPr>
                <w:sz w:val="20"/>
              </w:rPr>
            </w:pPr>
          </w:p>
        </w:tc>
        <w:tc>
          <w:tcPr>
            <w:tcW w:w="617" w:type="pct"/>
            <w:tcBorders>
              <w:top w:val="single" w:sz="4" w:space="0" w:color="auto"/>
              <w:left w:val="nil"/>
              <w:bottom w:val="nil"/>
              <w:right w:val="nil"/>
            </w:tcBorders>
          </w:tcPr>
          <w:p w:rsidR="00C821AF" w:rsidRPr="0066195D" w:rsidRDefault="00C821AF" w:rsidP="004D1635">
            <w:pPr>
              <w:spacing w:before="45" w:after="45"/>
              <w:jc w:val="both"/>
              <w:rPr>
                <w:sz w:val="20"/>
              </w:rPr>
            </w:pPr>
          </w:p>
        </w:tc>
        <w:tc>
          <w:tcPr>
            <w:tcW w:w="620" w:type="pct"/>
            <w:tcBorders>
              <w:top w:val="single" w:sz="4" w:space="0" w:color="auto"/>
              <w:left w:val="nil"/>
              <w:bottom w:val="nil"/>
              <w:right w:val="nil"/>
            </w:tcBorders>
          </w:tcPr>
          <w:p w:rsidR="00C821AF" w:rsidRPr="0066195D" w:rsidRDefault="00C821AF" w:rsidP="004D1635">
            <w:pPr>
              <w:spacing w:before="45" w:after="45"/>
              <w:jc w:val="both"/>
              <w:rPr>
                <w:sz w:val="20"/>
              </w:rPr>
            </w:pPr>
          </w:p>
        </w:tc>
        <w:tc>
          <w:tcPr>
            <w:tcW w:w="1098" w:type="pct"/>
            <w:tcBorders>
              <w:top w:val="single" w:sz="4" w:space="0" w:color="auto"/>
              <w:left w:val="nil"/>
              <w:bottom w:val="nil"/>
              <w:right w:val="nil"/>
            </w:tcBorders>
          </w:tcPr>
          <w:p w:rsidR="00C821AF" w:rsidRPr="0066195D" w:rsidRDefault="00C821AF" w:rsidP="004D1635">
            <w:pPr>
              <w:spacing w:before="45" w:after="45"/>
              <w:jc w:val="both"/>
              <w:rPr>
                <w:sz w:val="20"/>
              </w:rPr>
            </w:pPr>
          </w:p>
        </w:tc>
        <w:tc>
          <w:tcPr>
            <w:tcW w:w="689" w:type="pct"/>
            <w:tcBorders>
              <w:top w:val="single" w:sz="4" w:space="0" w:color="auto"/>
              <w:left w:val="nil"/>
              <w:bottom w:val="nil"/>
              <w:right w:val="nil"/>
            </w:tcBorders>
          </w:tcPr>
          <w:p w:rsidR="00C821AF" w:rsidRPr="0066195D" w:rsidRDefault="00C821AF" w:rsidP="004D1635">
            <w:pPr>
              <w:spacing w:before="45" w:after="45"/>
              <w:jc w:val="both"/>
              <w:rPr>
                <w:sz w:val="20"/>
              </w:rPr>
            </w:pPr>
          </w:p>
        </w:tc>
      </w:tr>
    </w:tbl>
    <w:p w:rsidR="00C821AF" w:rsidRPr="0080216F" w:rsidRDefault="00ED36B2" w:rsidP="00AC2484">
      <w:pPr>
        <w:jc w:val="both"/>
        <w:rPr>
          <w:b/>
        </w:rPr>
      </w:pPr>
      <w:r w:rsidRPr="00ED36B2">
        <w:rPr>
          <w:b/>
        </w:rPr>
        <w:t>DESCRIÇÃO DOS CAMPOS</w:t>
      </w:r>
    </w:p>
    <w:p w:rsidR="00C821AF" w:rsidRDefault="00C821AF" w:rsidP="00AC2484">
      <w:pPr>
        <w:jc w:val="both"/>
      </w:pPr>
      <w:r w:rsidRPr="00782C3E">
        <w:rPr>
          <w:b/>
        </w:rPr>
        <w:t>Sigla:</w:t>
      </w:r>
      <w:r>
        <w:t xml:space="preserve"> Sigla do partido político.</w:t>
      </w:r>
    </w:p>
    <w:p w:rsidR="00C821AF" w:rsidRDefault="00C821AF" w:rsidP="00AC2484">
      <w:pPr>
        <w:jc w:val="both"/>
      </w:pPr>
      <w:r w:rsidRPr="00782C3E">
        <w:rPr>
          <w:b/>
        </w:rPr>
        <w:t xml:space="preserve">Nome do </w:t>
      </w:r>
      <w:r>
        <w:rPr>
          <w:b/>
        </w:rPr>
        <w:t>p</w:t>
      </w:r>
      <w:r w:rsidRPr="00782C3E">
        <w:rPr>
          <w:b/>
        </w:rPr>
        <w:t>artido:</w:t>
      </w:r>
      <w:r>
        <w:t xml:space="preserve"> Nome do partido político conforme registrado no TSE.</w:t>
      </w:r>
    </w:p>
    <w:p w:rsidR="00C821AF" w:rsidRDefault="00C821AF" w:rsidP="00AC2484">
      <w:pPr>
        <w:jc w:val="both"/>
      </w:pPr>
      <w:r w:rsidRPr="00782C3E">
        <w:rPr>
          <w:b/>
        </w:rPr>
        <w:t>Registro no TSE:</w:t>
      </w:r>
      <w:r>
        <w:t xml:space="preserve"> Devem ser informados o número do registro do partido político no TSE e a data em que ocorreu.</w:t>
      </w:r>
    </w:p>
    <w:p w:rsidR="00C821AF" w:rsidRDefault="00C821AF" w:rsidP="00AC2484">
      <w:pPr>
        <w:jc w:val="both"/>
      </w:pPr>
      <w:r w:rsidRPr="00782C3E">
        <w:rPr>
          <w:b/>
        </w:rPr>
        <w:t>Presidente:</w:t>
      </w:r>
      <w:r>
        <w:t xml:space="preserve"> Indicar o nome do presidente do partido político no encerramento do exercício de referência.</w:t>
      </w:r>
    </w:p>
    <w:p w:rsidR="00C821AF" w:rsidRDefault="00C821AF" w:rsidP="00AC2484">
      <w:pPr>
        <w:jc w:val="both"/>
      </w:pPr>
      <w:r w:rsidRPr="00782C3E">
        <w:rPr>
          <w:b/>
        </w:rPr>
        <w:t>Período:</w:t>
      </w:r>
      <w:r>
        <w:t xml:space="preserve"> Informar o período do mandato do presidente.</w:t>
      </w:r>
    </w:p>
    <w:p w:rsidR="00C821AF" w:rsidRPr="001C2695" w:rsidRDefault="00C821AF" w:rsidP="00AC2484">
      <w:pPr>
        <w:spacing w:before="90" w:after="90"/>
        <w:jc w:val="both"/>
        <w:rPr>
          <w:sz w:val="2"/>
        </w:rPr>
      </w:pPr>
    </w:p>
    <w:p w:rsidR="00C821AF" w:rsidRPr="008003EA" w:rsidRDefault="00C821AF" w:rsidP="00AC2484">
      <w:pPr>
        <w:pStyle w:val="Ttulo3"/>
        <w:spacing w:before="90" w:after="90"/>
      </w:pPr>
      <w:bookmarkStart w:id="7788" w:name="_Toc360109323"/>
      <w:r>
        <w:t>Origem de Recursos do Fundo Partidário</w:t>
      </w:r>
      <w:bookmarkEnd w:id="7788"/>
    </w:p>
    <w:p w:rsidR="00C821AF" w:rsidRDefault="00C821AF" w:rsidP="00AC2484">
      <w:pPr>
        <w:spacing w:before="90" w:after="90"/>
        <w:jc w:val="both"/>
      </w:pPr>
      <w:r>
        <w:t xml:space="preserve">O </w:t>
      </w:r>
      <w:r w:rsidRPr="00776927">
        <w:rPr>
          <w:b/>
        </w:rPr>
        <w:t xml:space="preserve">Quadro </w:t>
      </w:r>
      <w:r>
        <w:rPr>
          <w:b/>
        </w:rPr>
        <w:t>B</w:t>
      </w:r>
      <w:r w:rsidRPr="00776927">
        <w:rPr>
          <w:b/>
        </w:rPr>
        <w:t>.</w:t>
      </w:r>
      <w:r>
        <w:rPr>
          <w:b/>
        </w:rPr>
        <w:t>1.</w:t>
      </w:r>
      <w:r w:rsidRPr="00776927">
        <w:rPr>
          <w:b/>
        </w:rPr>
        <w:t>1.2</w:t>
      </w:r>
      <w:r>
        <w:t xml:space="preserve"> a seguir trata da demonstração das origens dos recursos que compõem o Fundo Partidário, nos termos do art. 38 da Lei nº 9.096/95, no exercício de referência e nos dois exercícios imediatamente anteriores, e deve ser preenchido pelo TSE.</w:t>
      </w: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8"/>
        <w:gridCol w:w="1939"/>
        <w:gridCol w:w="412"/>
        <w:gridCol w:w="1482"/>
        <w:gridCol w:w="47"/>
        <w:gridCol w:w="574"/>
        <w:gridCol w:w="1264"/>
      </w:tblGrid>
      <w:tr w:rsidR="00C821AF" w:rsidRPr="00B3199E" w:rsidTr="004D1635">
        <w:trPr>
          <w:trHeight w:val="20"/>
        </w:trPr>
        <w:tc>
          <w:tcPr>
            <w:tcW w:w="4077" w:type="pct"/>
            <w:gridSpan w:val="4"/>
            <w:tcBorders>
              <w:top w:val="nil"/>
              <w:left w:val="nil"/>
              <w:right w:val="nil"/>
            </w:tcBorders>
            <w:vAlign w:val="center"/>
          </w:tcPr>
          <w:p w:rsidR="00C821AF" w:rsidRPr="00C83C37" w:rsidRDefault="00C821AF" w:rsidP="007C21CA">
            <w:pPr>
              <w:pStyle w:val="Epgrafe"/>
            </w:pPr>
            <w:bookmarkStart w:id="7789" w:name="_Toc360106223"/>
            <w:bookmarkStart w:id="7790" w:name="_Toc377032976"/>
            <w:r w:rsidRPr="00C83C37">
              <w:t xml:space="preserve">Quadro </w:t>
            </w:r>
            <w:r>
              <w:t>B</w:t>
            </w:r>
            <w:r w:rsidRPr="00C83C37">
              <w:t>.</w:t>
            </w:r>
            <w:r>
              <w:t>1.</w:t>
            </w:r>
            <w:r w:rsidRPr="00C83C37">
              <w:t>1.2 – Composição do montante arrecadado pelo Fundo Partidário</w:t>
            </w:r>
            <w:bookmarkEnd w:id="7789"/>
            <w:bookmarkEnd w:id="7790"/>
          </w:p>
        </w:tc>
        <w:tc>
          <w:tcPr>
            <w:tcW w:w="923" w:type="pct"/>
            <w:gridSpan w:val="3"/>
            <w:tcBorders>
              <w:top w:val="nil"/>
              <w:left w:val="nil"/>
              <w:right w:val="nil"/>
            </w:tcBorders>
            <w:vAlign w:val="center"/>
          </w:tcPr>
          <w:p w:rsidR="00C821AF" w:rsidRPr="000C18BE" w:rsidRDefault="00C821AF" w:rsidP="004705A6">
            <w:pPr>
              <w:spacing w:before="45" w:after="45"/>
              <w:jc w:val="center"/>
              <w:rPr>
                <w:sz w:val="16"/>
              </w:rPr>
            </w:pPr>
            <w:r w:rsidRPr="000C18BE">
              <w:rPr>
                <w:sz w:val="16"/>
              </w:rPr>
              <w:t xml:space="preserve">Valores em </w:t>
            </w:r>
            <w:r>
              <w:rPr>
                <w:sz w:val="16"/>
              </w:rPr>
              <w:t>R</w:t>
            </w:r>
            <w:r w:rsidRPr="000C18BE">
              <w:rPr>
                <w:sz w:val="16"/>
              </w:rPr>
              <w:t>$1,00</w:t>
            </w:r>
          </w:p>
        </w:tc>
      </w:tr>
      <w:tr w:rsidR="00C821AF" w:rsidRPr="0066195D" w:rsidTr="004D1635">
        <w:trPr>
          <w:trHeight w:val="20"/>
        </w:trPr>
        <w:tc>
          <w:tcPr>
            <w:tcW w:w="2199" w:type="pct"/>
            <w:vMerge w:val="restart"/>
            <w:shd w:val="clear" w:color="auto" w:fill="F2F2F2"/>
            <w:vAlign w:val="center"/>
          </w:tcPr>
          <w:p w:rsidR="00C821AF" w:rsidRPr="0066195D" w:rsidRDefault="00C821AF" w:rsidP="004705A6">
            <w:pPr>
              <w:spacing w:before="45" w:after="45"/>
              <w:jc w:val="center"/>
              <w:rPr>
                <w:b/>
                <w:caps/>
                <w:sz w:val="20"/>
              </w:rPr>
            </w:pPr>
            <w:r w:rsidRPr="0066195D">
              <w:rPr>
                <w:b/>
                <w:sz w:val="20"/>
              </w:rPr>
              <w:t xml:space="preserve">Origem do </w:t>
            </w:r>
            <w:r>
              <w:rPr>
                <w:b/>
                <w:sz w:val="20"/>
              </w:rPr>
              <w:t>R</w:t>
            </w:r>
            <w:r w:rsidRPr="0066195D">
              <w:rPr>
                <w:b/>
                <w:sz w:val="20"/>
              </w:rPr>
              <w:t xml:space="preserve">ecurso </w:t>
            </w:r>
          </w:p>
          <w:p w:rsidR="00C821AF" w:rsidRPr="0066195D" w:rsidRDefault="00C821AF" w:rsidP="004705A6">
            <w:pPr>
              <w:spacing w:before="45" w:after="45"/>
              <w:jc w:val="center"/>
              <w:rPr>
                <w:b/>
                <w:caps/>
                <w:sz w:val="20"/>
              </w:rPr>
            </w:pPr>
            <w:r w:rsidRPr="0066195D">
              <w:rPr>
                <w:b/>
                <w:sz w:val="20"/>
              </w:rPr>
              <w:t xml:space="preserve">(art. 38 da </w:t>
            </w:r>
            <w:r>
              <w:rPr>
                <w:b/>
                <w:sz w:val="20"/>
              </w:rPr>
              <w:t>L</w:t>
            </w:r>
            <w:r w:rsidRPr="0066195D">
              <w:rPr>
                <w:b/>
                <w:sz w:val="20"/>
              </w:rPr>
              <w:t>ei 9.09</w:t>
            </w:r>
            <w:r w:rsidRPr="0066195D">
              <w:rPr>
                <w:b/>
                <w:caps/>
                <w:sz w:val="20"/>
              </w:rPr>
              <w:t>6/95)</w:t>
            </w:r>
          </w:p>
        </w:tc>
        <w:tc>
          <w:tcPr>
            <w:tcW w:w="2801" w:type="pct"/>
            <w:gridSpan w:val="6"/>
            <w:shd w:val="clear" w:color="auto" w:fill="F2F2F2"/>
            <w:vAlign w:val="center"/>
          </w:tcPr>
          <w:p w:rsidR="00C821AF" w:rsidRPr="0066195D" w:rsidRDefault="00C821AF" w:rsidP="004705A6">
            <w:pPr>
              <w:spacing w:before="45" w:after="45"/>
              <w:jc w:val="center"/>
              <w:rPr>
                <w:b/>
                <w:caps/>
                <w:sz w:val="20"/>
              </w:rPr>
            </w:pPr>
            <w:r w:rsidRPr="0066195D">
              <w:rPr>
                <w:b/>
                <w:sz w:val="20"/>
              </w:rPr>
              <w:t>Exercícios</w:t>
            </w:r>
          </w:p>
        </w:tc>
      </w:tr>
      <w:tr w:rsidR="00C821AF" w:rsidRPr="0066195D" w:rsidTr="004D1635">
        <w:trPr>
          <w:trHeight w:val="20"/>
        </w:trPr>
        <w:tc>
          <w:tcPr>
            <w:tcW w:w="2199" w:type="pct"/>
            <w:vMerge/>
            <w:shd w:val="clear" w:color="auto" w:fill="F2F2F2"/>
          </w:tcPr>
          <w:p w:rsidR="00C821AF" w:rsidRPr="0066195D" w:rsidRDefault="00C821AF" w:rsidP="004705A6">
            <w:pPr>
              <w:spacing w:before="45" w:after="45"/>
              <w:jc w:val="both"/>
              <w:rPr>
                <w:b/>
                <w:caps/>
                <w:sz w:val="20"/>
              </w:rPr>
            </w:pPr>
          </w:p>
        </w:tc>
        <w:tc>
          <w:tcPr>
            <w:tcW w:w="950" w:type="pct"/>
            <w:shd w:val="clear" w:color="auto" w:fill="F2F2F2"/>
            <w:vAlign w:val="center"/>
          </w:tcPr>
          <w:p w:rsidR="00C821AF" w:rsidRPr="0066195D" w:rsidRDefault="00C821AF" w:rsidP="004705A6">
            <w:pPr>
              <w:spacing w:before="45" w:after="45"/>
              <w:jc w:val="center"/>
              <w:rPr>
                <w:b/>
                <w:caps/>
                <w:sz w:val="20"/>
              </w:rPr>
            </w:pPr>
            <w:r>
              <w:rPr>
                <w:b/>
                <w:caps/>
                <w:sz w:val="20"/>
              </w:rPr>
              <w:t>201</w:t>
            </w:r>
            <w:r w:rsidR="00EA1485">
              <w:rPr>
                <w:b/>
                <w:caps/>
                <w:sz w:val="20"/>
              </w:rPr>
              <w:t>4</w:t>
            </w:r>
          </w:p>
        </w:tc>
        <w:tc>
          <w:tcPr>
            <w:tcW w:w="951" w:type="pct"/>
            <w:gridSpan w:val="3"/>
            <w:shd w:val="clear" w:color="auto" w:fill="F2F2F2"/>
            <w:vAlign w:val="center"/>
          </w:tcPr>
          <w:p w:rsidR="00C821AF" w:rsidRPr="0066195D" w:rsidRDefault="00C821AF" w:rsidP="004705A6">
            <w:pPr>
              <w:spacing w:before="45" w:after="45"/>
              <w:jc w:val="center"/>
              <w:rPr>
                <w:b/>
                <w:caps/>
                <w:sz w:val="20"/>
              </w:rPr>
            </w:pPr>
            <w:r w:rsidRPr="0066195D">
              <w:rPr>
                <w:b/>
                <w:caps/>
                <w:sz w:val="20"/>
              </w:rPr>
              <w:t>20</w:t>
            </w:r>
            <w:r>
              <w:rPr>
                <w:b/>
                <w:caps/>
                <w:sz w:val="20"/>
              </w:rPr>
              <w:t>1</w:t>
            </w:r>
            <w:r w:rsidR="00EA1485">
              <w:rPr>
                <w:b/>
                <w:caps/>
                <w:sz w:val="20"/>
              </w:rPr>
              <w:t>3</w:t>
            </w:r>
          </w:p>
        </w:tc>
        <w:tc>
          <w:tcPr>
            <w:tcW w:w="900" w:type="pct"/>
            <w:gridSpan w:val="2"/>
            <w:shd w:val="clear" w:color="auto" w:fill="F2F2F2"/>
            <w:vAlign w:val="center"/>
          </w:tcPr>
          <w:p w:rsidR="00C821AF" w:rsidRPr="0066195D" w:rsidRDefault="00C821AF" w:rsidP="004705A6">
            <w:pPr>
              <w:spacing w:before="45" w:after="45"/>
              <w:jc w:val="center"/>
              <w:rPr>
                <w:b/>
                <w:caps/>
                <w:sz w:val="20"/>
              </w:rPr>
            </w:pPr>
            <w:r>
              <w:rPr>
                <w:b/>
                <w:caps/>
                <w:sz w:val="20"/>
              </w:rPr>
              <w:t>201</w:t>
            </w:r>
            <w:r w:rsidR="00EA1485">
              <w:rPr>
                <w:b/>
                <w:caps/>
                <w:sz w:val="20"/>
              </w:rPr>
              <w:t>2</w:t>
            </w:r>
          </w:p>
        </w:tc>
      </w:tr>
      <w:tr w:rsidR="00C821AF" w:rsidRPr="0066195D" w:rsidTr="004D1635">
        <w:trPr>
          <w:trHeight w:val="20"/>
        </w:trPr>
        <w:tc>
          <w:tcPr>
            <w:tcW w:w="2199" w:type="pct"/>
            <w:shd w:val="clear" w:color="auto" w:fill="F2F2F2"/>
            <w:vAlign w:val="center"/>
          </w:tcPr>
          <w:p w:rsidR="00C821AF" w:rsidRPr="000C18BE" w:rsidRDefault="00C821AF" w:rsidP="004705A6">
            <w:pPr>
              <w:spacing w:before="45" w:after="45"/>
              <w:jc w:val="both"/>
              <w:rPr>
                <w:sz w:val="20"/>
              </w:rPr>
            </w:pPr>
            <w:r w:rsidRPr="000C18BE">
              <w:rPr>
                <w:sz w:val="20"/>
              </w:rPr>
              <w:t>Multas e penalidades pecuniárias</w:t>
            </w:r>
          </w:p>
        </w:tc>
        <w:tc>
          <w:tcPr>
            <w:tcW w:w="950" w:type="pct"/>
            <w:vAlign w:val="center"/>
          </w:tcPr>
          <w:p w:rsidR="00C821AF" w:rsidRPr="0066195D" w:rsidRDefault="00C821AF" w:rsidP="004705A6">
            <w:pPr>
              <w:spacing w:before="45" w:after="45"/>
              <w:jc w:val="right"/>
              <w:rPr>
                <w:sz w:val="20"/>
              </w:rPr>
            </w:pPr>
          </w:p>
        </w:tc>
        <w:tc>
          <w:tcPr>
            <w:tcW w:w="951" w:type="pct"/>
            <w:gridSpan w:val="3"/>
            <w:vAlign w:val="center"/>
          </w:tcPr>
          <w:p w:rsidR="00C821AF" w:rsidRPr="0066195D" w:rsidRDefault="00C821AF" w:rsidP="004705A6">
            <w:pPr>
              <w:spacing w:before="45" w:after="45"/>
              <w:jc w:val="right"/>
              <w:rPr>
                <w:sz w:val="20"/>
              </w:rPr>
            </w:pPr>
          </w:p>
        </w:tc>
        <w:tc>
          <w:tcPr>
            <w:tcW w:w="900" w:type="pct"/>
            <w:gridSpan w:val="2"/>
            <w:vAlign w:val="center"/>
          </w:tcPr>
          <w:p w:rsidR="00C821AF" w:rsidRPr="0066195D" w:rsidRDefault="00C821AF" w:rsidP="004705A6">
            <w:pPr>
              <w:spacing w:before="45" w:after="45"/>
              <w:jc w:val="right"/>
              <w:rPr>
                <w:sz w:val="20"/>
              </w:rPr>
            </w:pPr>
          </w:p>
        </w:tc>
      </w:tr>
      <w:tr w:rsidR="00C821AF" w:rsidRPr="0066195D" w:rsidTr="004D1635">
        <w:trPr>
          <w:trHeight w:val="20"/>
        </w:trPr>
        <w:tc>
          <w:tcPr>
            <w:tcW w:w="2199" w:type="pct"/>
            <w:shd w:val="clear" w:color="auto" w:fill="F2F2F2"/>
            <w:vAlign w:val="center"/>
          </w:tcPr>
          <w:p w:rsidR="00C821AF" w:rsidRPr="000C18BE" w:rsidRDefault="00C821AF" w:rsidP="004705A6">
            <w:pPr>
              <w:spacing w:before="45" w:after="45"/>
              <w:jc w:val="both"/>
              <w:rPr>
                <w:sz w:val="20"/>
              </w:rPr>
            </w:pPr>
            <w:r w:rsidRPr="000C18BE">
              <w:rPr>
                <w:sz w:val="20"/>
              </w:rPr>
              <w:t>Recursos financeiros legais</w:t>
            </w:r>
          </w:p>
        </w:tc>
        <w:tc>
          <w:tcPr>
            <w:tcW w:w="950" w:type="pct"/>
            <w:vAlign w:val="center"/>
          </w:tcPr>
          <w:p w:rsidR="00C821AF" w:rsidRPr="0066195D" w:rsidRDefault="00C821AF" w:rsidP="004705A6">
            <w:pPr>
              <w:spacing w:before="45" w:after="45"/>
              <w:jc w:val="right"/>
              <w:rPr>
                <w:sz w:val="20"/>
              </w:rPr>
            </w:pPr>
          </w:p>
        </w:tc>
        <w:tc>
          <w:tcPr>
            <w:tcW w:w="951" w:type="pct"/>
            <w:gridSpan w:val="3"/>
            <w:vAlign w:val="center"/>
          </w:tcPr>
          <w:p w:rsidR="00C821AF" w:rsidRPr="0066195D" w:rsidRDefault="00C821AF" w:rsidP="004705A6">
            <w:pPr>
              <w:spacing w:before="45" w:after="45"/>
              <w:jc w:val="right"/>
              <w:rPr>
                <w:sz w:val="20"/>
              </w:rPr>
            </w:pPr>
          </w:p>
        </w:tc>
        <w:tc>
          <w:tcPr>
            <w:tcW w:w="900" w:type="pct"/>
            <w:gridSpan w:val="2"/>
            <w:vAlign w:val="center"/>
          </w:tcPr>
          <w:p w:rsidR="00C821AF" w:rsidRPr="0066195D" w:rsidRDefault="00C821AF" w:rsidP="004705A6">
            <w:pPr>
              <w:spacing w:before="45" w:after="45"/>
              <w:jc w:val="right"/>
              <w:rPr>
                <w:sz w:val="20"/>
              </w:rPr>
            </w:pPr>
          </w:p>
        </w:tc>
      </w:tr>
      <w:tr w:rsidR="00C821AF" w:rsidRPr="0066195D" w:rsidTr="004D1635">
        <w:trPr>
          <w:trHeight w:val="20"/>
        </w:trPr>
        <w:tc>
          <w:tcPr>
            <w:tcW w:w="2199" w:type="pct"/>
            <w:shd w:val="clear" w:color="auto" w:fill="F2F2F2"/>
            <w:vAlign w:val="center"/>
          </w:tcPr>
          <w:p w:rsidR="00C821AF" w:rsidRPr="000C18BE" w:rsidRDefault="00C821AF" w:rsidP="004705A6">
            <w:pPr>
              <w:spacing w:before="45" w:after="45"/>
              <w:jc w:val="both"/>
              <w:rPr>
                <w:sz w:val="20"/>
              </w:rPr>
            </w:pPr>
            <w:r w:rsidRPr="000C18BE">
              <w:rPr>
                <w:sz w:val="20"/>
              </w:rPr>
              <w:t>Doações de pessoas físicas</w:t>
            </w:r>
          </w:p>
        </w:tc>
        <w:tc>
          <w:tcPr>
            <w:tcW w:w="950" w:type="pct"/>
            <w:vAlign w:val="center"/>
          </w:tcPr>
          <w:p w:rsidR="00C821AF" w:rsidRPr="0066195D" w:rsidRDefault="00C821AF" w:rsidP="004705A6">
            <w:pPr>
              <w:spacing w:before="45" w:after="45"/>
              <w:jc w:val="right"/>
              <w:rPr>
                <w:sz w:val="20"/>
              </w:rPr>
            </w:pPr>
          </w:p>
        </w:tc>
        <w:tc>
          <w:tcPr>
            <w:tcW w:w="951" w:type="pct"/>
            <w:gridSpan w:val="3"/>
            <w:vAlign w:val="center"/>
          </w:tcPr>
          <w:p w:rsidR="00C821AF" w:rsidRPr="0066195D" w:rsidRDefault="00C821AF" w:rsidP="004705A6">
            <w:pPr>
              <w:spacing w:before="45" w:after="45"/>
              <w:jc w:val="right"/>
              <w:rPr>
                <w:sz w:val="20"/>
              </w:rPr>
            </w:pPr>
          </w:p>
        </w:tc>
        <w:tc>
          <w:tcPr>
            <w:tcW w:w="900" w:type="pct"/>
            <w:gridSpan w:val="2"/>
            <w:vAlign w:val="center"/>
          </w:tcPr>
          <w:p w:rsidR="00C821AF" w:rsidRPr="0066195D" w:rsidRDefault="00C821AF" w:rsidP="004705A6">
            <w:pPr>
              <w:spacing w:before="45" w:after="45"/>
              <w:jc w:val="right"/>
              <w:rPr>
                <w:sz w:val="20"/>
              </w:rPr>
            </w:pPr>
          </w:p>
        </w:tc>
      </w:tr>
      <w:tr w:rsidR="00C821AF" w:rsidRPr="0066195D" w:rsidTr="004D1635">
        <w:trPr>
          <w:trHeight w:val="20"/>
        </w:trPr>
        <w:tc>
          <w:tcPr>
            <w:tcW w:w="2199" w:type="pct"/>
            <w:shd w:val="clear" w:color="auto" w:fill="F2F2F2"/>
            <w:vAlign w:val="center"/>
          </w:tcPr>
          <w:p w:rsidR="00C821AF" w:rsidRPr="000C18BE" w:rsidRDefault="00C821AF" w:rsidP="004705A6">
            <w:pPr>
              <w:spacing w:before="45" w:after="45"/>
              <w:jc w:val="both"/>
              <w:rPr>
                <w:sz w:val="20"/>
              </w:rPr>
            </w:pPr>
            <w:r w:rsidRPr="000C18BE">
              <w:rPr>
                <w:sz w:val="20"/>
              </w:rPr>
              <w:t>Doações de pessoas jurídicas</w:t>
            </w:r>
          </w:p>
        </w:tc>
        <w:tc>
          <w:tcPr>
            <w:tcW w:w="950" w:type="pct"/>
            <w:vAlign w:val="center"/>
          </w:tcPr>
          <w:p w:rsidR="00C821AF" w:rsidRPr="0066195D" w:rsidRDefault="00C821AF" w:rsidP="004705A6">
            <w:pPr>
              <w:spacing w:before="45" w:after="45"/>
              <w:jc w:val="right"/>
              <w:rPr>
                <w:sz w:val="20"/>
              </w:rPr>
            </w:pPr>
          </w:p>
        </w:tc>
        <w:tc>
          <w:tcPr>
            <w:tcW w:w="951" w:type="pct"/>
            <w:gridSpan w:val="3"/>
            <w:vAlign w:val="center"/>
          </w:tcPr>
          <w:p w:rsidR="00C821AF" w:rsidRPr="0066195D" w:rsidRDefault="00C821AF" w:rsidP="004705A6">
            <w:pPr>
              <w:spacing w:before="45" w:after="45"/>
              <w:jc w:val="right"/>
              <w:rPr>
                <w:sz w:val="20"/>
              </w:rPr>
            </w:pPr>
          </w:p>
        </w:tc>
        <w:tc>
          <w:tcPr>
            <w:tcW w:w="900" w:type="pct"/>
            <w:gridSpan w:val="2"/>
            <w:vAlign w:val="center"/>
          </w:tcPr>
          <w:p w:rsidR="00C821AF" w:rsidRPr="0066195D" w:rsidRDefault="00C821AF" w:rsidP="004705A6">
            <w:pPr>
              <w:spacing w:before="45" w:after="45"/>
              <w:jc w:val="right"/>
              <w:rPr>
                <w:sz w:val="20"/>
              </w:rPr>
            </w:pPr>
          </w:p>
        </w:tc>
      </w:tr>
      <w:tr w:rsidR="00C821AF" w:rsidRPr="0066195D" w:rsidTr="004D1635">
        <w:trPr>
          <w:trHeight w:val="20"/>
        </w:trPr>
        <w:tc>
          <w:tcPr>
            <w:tcW w:w="2199" w:type="pct"/>
            <w:tcBorders>
              <w:bottom w:val="single" w:sz="4" w:space="0" w:color="000000"/>
            </w:tcBorders>
            <w:shd w:val="clear" w:color="auto" w:fill="F2F2F2"/>
            <w:vAlign w:val="center"/>
          </w:tcPr>
          <w:p w:rsidR="00C821AF" w:rsidRPr="000C18BE" w:rsidRDefault="00C821AF" w:rsidP="004705A6">
            <w:pPr>
              <w:spacing w:before="45" w:after="45"/>
              <w:jc w:val="both"/>
              <w:rPr>
                <w:sz w:val="20"/>
              </w:rPr>
            </w:pPr>
            <w:r w:rsidRPr="000C18BE">
              <w:rPr>
                <w:sz w:val="20"/>
              </w:rPr>
              <w:t>Repasse do Tesouro Nacional</w:t>
            </w:r>
          </w:p>
        </w:tc>
        <w:tc>
          <w:tcPr>
            <w:tcW w:w="950" w:type="pct"/>
            <w:tcBorders>
              <w:bottom w:val="single" w:sz="4" w:space="0" w:color="000000"/>
            </w:tcBorders>
            <w:vAlign w:val="center"/>
          </w:tcPr>
          <w:p w:rsidR="00C821AF" w:rsidRPr="0066195D" w:rsidRDefault="00C821AF" w:rsidP="004705A6">
            <w:pPr>
              <w:spacing w:before="45" w:after="45"/>
              <w:jc w:val="right"/>
              <w:rPr>
                <w:sz w:val="20"/>
              </w:rPr>
            </w:pPr>
          </w:p>
        </w:tc>
        <w:tc>
          <w:tcPr>
            <w:tcW w:w="951" w:type="pct"/>
            <w:gridSpan w:val="3"/>
            <w:tcBorders>
              <w:bottom w:val="single" w:sz="4" w:space="0" w:color="000000"/>
            </w:tcBorders>
            <w:vAlign w:val="center"/>
          </w:tcPr>
          <w:p w:rsidR="00C821AF" w:rsidRPr="0066195D" w:rsidRDefault="00C821AF" w:rsidP="004705A6">
            <w:pPr>
              <w:spacing w:before="45" w:after="45"/>
              <w:jc w:val="right"/>
              <w:rPr>
                <w:sz w:val="20"/>
              </w:rPr>
            </w:pPr>
          </w:p>
        </w:tc>
        <w:tc>
          <w:tcPr>
            <w:tcW w:w="900" w:type="pct"/>
            <w:gridSpan w:val="2"/>
            <w:tcBorders>
              <w:bottom w:val="single" w:sz="4" w:space="0" w:color="000000"/>
            </w:tcBorders>
            <w:vAlign w:val="center"/>
          </w:tcPr>
          <w:p w:rsidR="00C821AF" w:rsidRPr="0066195D" w:rsidRDefault="00C821AF" w:rsidP="004705A6">
            <w:pPr>
              <w:spacing w:before="45" w:after="45"/>
              <w:jc w:val="right"/>
              <w:rPr>
                <w:sz w:val="20"/>
              </w:rPr>
            </w:pPr>
          </w:p>
        </w:tc>
      </w:tr>
      <w:tr w:rsidR="00C821AF" w:rsidRPr="0066195D" w:rsidTr="004D1635">
        <w:trPr>
          <w:trHeight w:val="20"/>
        </w:trPr>
        <w:tc>
          <w:tcPr>
            <w:tcW w:w="2199" w:type="pct"/>
            <w:tcBorders>
              <w:bottom w:val="single" w:sz="4" w:space="0" w:color="auto"/>
            </w:tcBorders>
            <w:shd w:val="clear" w:color="auto" w:fill="F2F2F2"/>
            <w:vAlign w:val="center"/>
          </w:tcPr>
          <w:p w:rsidR="00C821AF" w:rsidRPr="0066195D" w:rsidRDefault="00C821AF" w:rsidP="004705A6">
            <w:pPr>
              <w:spacing w:before="45" w:after="45"/>
              <w:jc w:val="right"/>
              <w:rPr>
                <w:b/>
                <w:caps/>
                <w:sz w:val="20"/>
              </w:rPr>
            </w:pPr>
            <w:r w:rsidRPr="0066195D">
              <w:rPr>
                <w:b/>
                <w:caps/>
                <w:sz w:val="20"/>
              </w:rPr>
              <w:t>Totais</w:t>
            </w:r>
          </w:p>
        </w:tc>
        <w:tc>
          <w:tcPr>
            <w:tcW w:w="950" w:type="pct"/>
            <w:tcBorders>
              <w:bottom w:val="single" w:sz="4" w:space="0" w:color="auto"/>
            </w:tcBorders>
            <w:vAlign w:val="center"/>
          </w:tcPr>
          <w:p w:rsidR="00C821AF" w:rsidRPr="0066195D" w:rsidRDefault="00C821AF" w:rsidP="004705A6">
            <w:pPr>
              <w:spacing w:before="45" w:after="45"/>
              <w:jc w:val="right"/>
              <w:rPr>
                <w:b/>
                <w:sz w:val="20"/>
              </w:rPr>
            </w:pPr>
          </w:p>
        </w:tc>
        <w:tc>
          <w:tcPr>
            <w:tcW w:w="951" w:type="pct"/>
            <w:gridSpan w:val="3"/>
            <w:tcBorders>
              <w:bottom w:val="single" w:sz="4" w:space="0" w:color="auto"/>
            </w:tcBorders>
            <w:vAlign w:val="center"/>
          </w:tcPr>
          <w:p w:rsidR="00C821AF" w:rsidRPr="0066195D" w:rsidRDefault="00C821AF" w:rsidP="004705A6">
            <w:pPr>
              <w:spacing w:before="45" w:after="45"/>
              <w:jc w:val="right"/>
              <w:rPr>
                <w:b/>
                <w:sz w:val="20"/>
              </w:rPr>
            </w:pPr>
          </w:p>
        </w:tc>
        <w:tc>
          <w:tcPr>
            <w:tcW w:w="900" w:type="pct"/>
            <w:gridSpan w:val="2"/>
            <w:tcBorders>
              <w:bottom w:val="single" w:sz="4" w:space="0" w:color="auto"/>
            </w:tcBorders>
            <w:vAlign w:val="center"/>
          </w:tcPr>
          <w:p w:rsidR="00C821AF" w:rsidRPr="0066195D" w:rsidRDefault="00C821AF" w:rsidP="004705A6">
            <w:pPr>
              <w:spacing w:before="45" w:after="45"/>
              <w:jc w:val="right"/>
              <w:rPr>
                <w:b/>
                <w:sz w:val="20"/>
              </w:rPr>
            </w:pPr>
          </w:p>
        </w:tc>
      </w:tr>
      <w:tr w:rsidR="00C821AF" w:rsidRPr="0066195D" w:rsidTr="004D1635">
        <w:trPr>
          <w:trHeight w:val="20"/>
        </w:trPr>
        <w:tc>
          <w:tcPr>
            <w:tcW w:w="2199" w:type="pct"/>
            <w:tcBorders>
              <w:top w:val="single" w:sz="4" w:space="0" w:color="auto"/>
              <w:left w:val="nil"/>
              <w:bottom w:val="nil"/>
              <w:right w:val="nil"/>
            </w:tcBorders>
          </w:tcPr>
          <w:p w:rsidR="00C821AF" w:rsidRPr="00D340AA" w:rsidRDefault="00C821AF" w:rsidP="004705A6">
            <w:pPr>
              <w:spacing w:before="45" w:after="45"/>
              <w:jc w:val="both"/>
              <w:rPr>
                <w:b/>
                <w:sz w:val="20"/>
              </w:rPr>
            </w:pPr>
            <w:r w:rsidRPr="00D340AA">
              <w:rPr>
                <w:b/>
                <w:sz w:val="20"/>
              </w:rPr>
              <w:t>Fonte:</w:t>
            </w:r>
          </w:p>
        </w:tc>
        <w:tc>
          <w:tcPr>
            <w:tcW w:w="1152" w:type="pct"/>
            <w:gridSpan w:val="2"/>
            <w:tcBorders>
              <w:top w:val="single" w:sz="4" w:space="0" w:color="auto"/>
              <w:left w:val="nil"/>
              <w:bottom w:val="nil"/>
              <w:right w:val="nil"/>
            </w:tcBorders>
          </w:tcPr>
          <w:p w:rsidR="00C821AF" w:rsidRPr="0066195D" w:rsidRDefault="00C821AF" w:rsidP="004705A6">
            <w:pPr>
              <w:spacing w:before="45" w:after="45"/>
              <w:jc w:val="both"/>
              <w:rPr>
                <w:sz w:val="20"/>
              </w:rPr>
            </w:pPr>
          </w:p>
        </w:tc>
        <w:tc>
          <w:tcPr>
            <w:tcW w:w="1030" w:type="pct"/>
            <w:gridSpan w:val="3"/>
            <w:tcBorders>
              <w:top w:val="single" w:sz="4" w:space="0" w:color="auto"/>
              <w:left w:val="nil"/>
              <w:bottom w:val="nil"/>
              <w:right w:val="nil"/>
            </w:tcBorders>
          </w:tcPr>
          <w:p w:rsidR="00C821AF" w:rsidRPr="0066195D" w:rsidRDefault="00C821AF" w:rsidP="004705A6">
            <w:pPr>
              <w:spacing w:before="45" w:after="45"/>
              <w:jc w:val="both"/>
              <w:rPr>
                <w:sz w:val="20"/>
              </w:rPr>
            </w:pPr>
          </w:p>
        </w:tc>
        <w:tc>
          <w:tcPr>
            <w:tcW w:w="619" w:type="pct"/>
            <w:tcBorders>
              <w:top w:val="single" w:sz="4" w:space="0" w:color="auto"/>
              <w:left w:val="nil"/>
              <w:bottom w:val="nil"/>
              <w:right w:val="nil"/>
            </w:tcBorders>
          </w:tcPr>
          <w:p w:rsidR="00C821AF" w:rsidRPr="0066195D" w:rsidRDefault="00C821AF" w:rsidP="004705A6">
            <w:pPr>
              <w:spacing w:before="45" w:after="45"/>
              <w:jc w:val="both"/>
              <w:rPr>
                <w:sz w:val="20"/>
              </w:rPr>
            </w:pPr>
          </w:p>
        </w:tc>
      </w:tr>
    </w:tbl>
    <w:p w:rsidR="00C821AF" w:rsidRPr="00C93438" w:rsidRDefault="00ED36B2" w:rsidP="00EE3776">
      <w:pPr>
        <w:spacing w:before="120" w:after="120"/>
        <w:jc w:val="both"/>
        <w:rPr>
          <w:b/>
        </w:rPr>
      </w:pPr>
      <w:r w:rsidRPr="00ED36B2">
        <w:rPr>
          <w:b/>
        </w:rPr>
        <w:t>DESCRIÇÃO DOS CAMPOS</w:t>
      </w:r>
    </w:p>
    <w:p w:rsidR="00C821AF" w:rsidRDefault="00C821AF" w:rsidP="00EE3776">
      <w:pPr>
        <w:spacing w:before="120" w:after="120"/>
        <w:jc w:val="both"/>
      </w:pPr>
      <w:r w:rsidRPr="00C83C37">
        <w:rPr>
          <w:b/>
        </w:rPr>
        <w:t xml:space="preserve">Origem do </w:t>
      </w:r>
      <w:r>
        <w:rPr>
          <w:b/>
        </w:rPr>
        <w:t>R</w:t>
      </w:r>
      <w:r w:rsidRPr="00C83C37">
        <w:rPr>
          <w:b/>
        </w:rPr>
        <w:t>ecurso:</w:t>
      </w:r>
      <w:r>
        <w:t xml:space="preserve"> Em cada uma das linhas respectivas, devem ser informados os valores arrecadados pelo Fundo em conformidade com os incisos I, II, III e IV do art. 38 da Lei 9.096/95 nos exercícios de 201</w:t>
      </w:r>
      <w:r w:rsidR="00EA1485">
        <w:t>4</w:t>
      </w:r>
      <w:r>
        <w:t>, 201</w:t>
      </w:r>
      <w:r w:rsidR="00EA1485">
        <w:t>3</w:t>
      </w:r>
      <w:r>
        <w:t xml:space="preserve"> e 201</w:t>
      </w:r>
      <w:r w:rsidR="00EA1485">
        <w:t>2</w:t>
      </w:r>
      <w:r>
        <w:t xml:space="preserve">. </w:t>
      </w:r>
    </w:p>
    <w:p w:rsidR="00C821AF" w:rsidRPr="008003EA" w:rsidRDefault="00C821AF" w:rsidP="006B656B">
      <w:pPr>
        <w:pStyle w:val="Ttulo3"/>
      </w:pPr>
      <w:bookmarkStart w:id="7791" w:name="_Toc360109324"/>
      <w:r>
        <w:t>Distribuição de Recursos aos Partidos Políticos</w:t>
      </w:r>
      <w:bookmarkEnd w:id="7791"/>
    </w:p>
    <w:p w:rsidR="00C821AF" w:rsidRDefault="00C821AF" w:rsidP="00EE3776">
      <w:pPr>
        <w:spacing w:before="120" w:after="120"/>
        <w:jc w:val="both"/>
      </w:pPr>
      <w:r>
        <w:t xml:space="preserve">O </w:t>
      </w:r>
      <w:r w:rsidRPr="00FD096A">
        <w:rPr>
          <w:b/>
        </w:rPr>
        <w:t xml:space="preserve">Quadro </w:t>
      </w:r>
      <w:r>
        <w:rPr>
          <w:b/>
        </w:rPr>
        <w:t>B</w:t>
      </w:r>
      <w:r w:rsidRPr="00FD096A">
        <w:rPr>
          <w:b/>
        </w:rPr>
        <w:t>.</w:t>
      </w:r>
      <w:r>
        <w:rPr>
          <w:b/>
        </w:rPr>
        <w:t>1.</w:t>
      </w:r>
      <w:r w:rsidRPr="00FD096A">
        <w:rPr>
          <w:b/>
        </w:rPr>
        <w:t>1.3</w:t>
      </w:r>
      <w:r>
        <w:t xml:space="preserve"> abaixo visa a demonstrar a forma em que os recursos arrecadados pelo Fundo foram distribuídos aos partidos políticos nacionais.</w:t>
      </w: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3"/>
        <w:gridCol w:w="2196"/>
        <w:gridCol w:w="104"/>
        <w:gridCol w:w="2092"/>
        <w:gridCol w:w="359"/>
        <w:gridCol w:w="1535"/>
        <w:gridCol w:w="1727"/>
      </w:tblGrid>
      <w:tr w:rsidR="00C821AF" w:rsidRPr="000C18BE" w:rsidTr="00640BBA">
        <w:trPr>
          <w:trHeight w:val="20"/>
        </w:trPr>
        <w:tc>
          <w:tcPr>
            <w:tcW w:w="4153" w:type="pct"/>
            <w:gridSpan w:val="6"/>
            <w:tcBorders>
              <w:top w:val="nil"/>
              <w:left w:val="nil"/>
              <w:bottom w:val="single" w:sz="4" w:space="0" w:color="auto"/>
              <w:right w:val="nil"/>
            </w:tcBorders>
            <w:shd w:val="clear" w:color="auto" w:fill="auto"/>
            <w:vAlign w:val="center"/>
          </w:tcPr>
          <w:p w:rsidR="005C692D" w:rsidRDefault="00C821AF" w:rsidP="007C21CA">
            <w:pPr>
              <w:pStyle w:val="Epgrafe"/>
            </w:pPr>
            <w:bookmarkStart w:id="7792" w:name="_Toc360106224"/>
            <w:bookmarkStart w:id="7793" w:name="_Toc377032977"/>
            <w:r w:rsidRPr="000C18BE">
              <w:t xml:space="preserve">Quadro </w:t>
            </w:r>
            <w:r>
              <w:t>B.1.1.3</w:t>
            </w:r>
            <w:r w:rsidRPr="000C18BE">
              <w:t xml:space="preserve"> – Distribuição dos </w:t>
            </w:r>
            <w:r>
              <w:t>V</w:t>
            </w:r>
            <w:r w:rsidRPr="000C18BE">
              <w:t xml:space="preserve">alores do </w:t>
            </w:r>
            <w:r>
              <w:t>F</w:t>
            </w:r>
            <w:r w:rsidRPr="000C18BE">
              <w:t xml:space="preserve">undo </w:t>
            </w:r>
            <w:r>
              <w:t>P</w:t>
            </w:r>
            <w:r w:rsidRPr="000C18BE">
              <w:t xml:space="preserve">artidário aos </w:t>
            </w:r>
            <w:r>
              <w:t>P</w:t>
            </w:r>
            <w:r w:rsidRPr="000C18BE">
              <w:t xml:space="preserve">artidos no </w:t>
            </w:r>
            <w:r>
              <w:t>E</w:t>
            </w:r>
            <w:r w:rsidRPr="000C18BE">
              <w:t>xercício de 201</w:t>
            </w:r>
            <w:r>
              <w:t>3</w:t>
            </w:r>
            <w:bookmarkEnd w:id="7792"/>
            <w:bookmarkEnd w:id="7793"/>
          </w:p>
        </w:tc>
        <w:tc>
          <w:tcPr>
            <w:tcW w:w="847" w:type="pct"/>
            <w:tcBorders>
              <w:top w:val="nil"/>
              <w:left w:val="nil"/>
              <w:bottom w:val="single" w:sz="4" w:space="0" w:color="auto"/>
              <w:right w:val="nil"/>
            </w:tcBorders>
            <w:shd w:val="clear" w:color="auto" w:fill="auto"/>
            <w:vAlign w:val="center"/>
          </w:tcPr>
          <w:p w:rsidR="00C821AF" w:rsidRPr="008555AA" w:rsidRDefault="00C821AF" w:rsidP="00AC2484">
            <w:pPr>
              <w:spacing w:before="45" w:after="45"/>
              <w:jc w:val="center"/>
              <w:rPr>
                <w:sz w:val="20"/>
              </w:rPr>
            </w:pPr>
            <w:r w:rsidRPr="008555AA">
              <w:rPr>
                <w:sz w:val="20"/>
              </w:rPr>
              <w:t>Valores em R$ 1,00</w:t>
            </w:r>
          </w:p>
        </w:tc>
      </w:tr>
      <w:tr w:rsidR="00C821AF" w:rsidRPr="00D97705" w:rsidTr="00640BBA">
        <w:trPr>
          <w:trHeight w:val="20"/>
        </w:trPr>
        <w:tc>
          <w:tcPr>
            <w:tcW w:w="1074" w:type="pct"/>
            <w:vMerge w:val="restart"/>
            <w:tcBorders>
              <w:top w:val="single" w:sz="4" w:space="0" w:color="auto"/>
            </w:tcBorders>
            <w:shd w:val="clear" w:color="auto" w:fill="F2F2F2"/>
            <w:vAlign w:val="center"/>
          </w:tcPr>
          <w:p w:rsidR="00C821AF" w:rsidRPr="00D97705" w:rsidRDefault="00C821AF" w:rsidP="00AC2484">
            <w:pPr>
              <w:spacing w:before="45" w:after="45"/>
              <w:jc w:val="center"/>
              <w:rPr>
                <w:sz w:val="20"/>
              </w:rPr>
            </w:pPr>
            <w:r w:rsidRPr="00D97705">
              <w:rPr>
                <w:b/>
                <w:sz w:val="20"/>
              </w:rPr>
              <w:t xml:space="preserve">Sigla do </w:t>
            </w:r>
            <w:r>
              <w:rPr>
                <w:b/>
                <w:sz w:val="20"/>
              </w:rPr>
              <w:t>P</w:t>
            </w:r>
            <w:r w:rsidRPr="00D97705">
              <w:rPr>
                <w:b/>
                <w:sz w:val="20"/>
              </w:rPr>
              <w:t>artido</w:t>
            </w:r>
          </w:p>
        </w:tc>
        <w:tc>
          <w:tcPr>
            <w:tcW w:w="3079" w:type="pct"/>
            <w:gridSpan w:val="5"/>
            <w:tcBorders>
              <w:top w:val="single" w:sz="4" w:space="0" w:color="auto"/>
            </w:tcBorders>
            <w:shd w:val="clear" w:color="auto" w:fill="F2F2F2"/>
            <w:vAlign w:val="center"/>
          </w:tcPr>
          <w:p w:rsidR="00C821AF" w:rsidRDefault="00C821AF" w:rsidP="00AC2484">
            <w:pPr>
              <w:spacing w:before="45" w:after="45"/>
              <w:jc w:val="center"/>
              <w:rPr>
                <w:b/>
                <w:sz w:val="20"/>
              </w:rPr>
            </w:pPr>
          </w:p>
          <w:p w:rsidR="00C821AF" w:rsidRPr="00D97705" w:rsidRDefault="00C821AF" w:rsidP="00AC2484">
            <w:pPr>
              <w:spacing w:before="45" w:after="45"/>
              <w:jc w:val="center"/>
              <w:rPr>
                <w:b/>
                <w:sz w:val="20"/>
              </w:rPr>
            </w:pPr>
            <w:r w:rsidRPr="00D97705">
              <w:rPr>
                <w:b/>
                <w:sz w:val="20"/>
              </w:rPr>
              <w:t>Valores Repassados (art. 41-</w:t>
            </w:r>
            <w:r>
              <w:rPr>
                <w:b/>
                <w:sz w:val="20"/>
              </w:rPr>
              <w:t>A</w:t>
            </w:r>
            <w:r w:rsidRPr="00D97705">
              <w:rPr>
                <w:b/>
                <w:sz w:val="20"/>
              </w:rPr>
              <w:t xml:space="preserve"> da Lei 9.096/95)</w:t>
            </w:r>
          </w:p>
          <w:p w:rsidR="00C821AF" w:rsidRPr="00D97705" w:rsidRDefault="00C821AF" w:rsidP="00AC2484">
            <w:pPr>
              <w:spacing w:before="45" w:after="45"/>
              <w:jc w:val="center"/>
              <w:rPr>
                <w:sz w:val="20"/>
              </w:rPr>
            </w:pPr>
          </w:p>
        </w:tc>
        <w:tc>
          <w:tcPr>
            <w:tcW w:w="847" w:type="pct"/>
            <w:vMerge w:val="restart"/>
            <w:tcBorders>
              <w:top w:val="single" w:sz="4" w:space="0" w:color="auto"/>
              <w:right w:val="single" w:sz="4" w:space="0" w:color="auto"/>
            </w:tcBorders>
            <w:shd w:val="clear" w:color="auto" w:fill="F2F2F2"/>
            <w:vAlign w:val="center"/>
          </w:tcPr>
          <w:p w:rsidR="00C821AF" w:rsidRPr="00D97705" w:rsidRDefault="00C821AF" w:rsidP="00AC2484">
            <w:pPr>
              <w:spacing w:before="45" w:after="45"/>
              <w:jc w:val="center"/>
              <w:rPr>
                <w:b/>
                <w:sz w:val="20"/>
              </w:rPr>
            </w:pPr>
            <w:r w:rsidRPr="00D97705">
              <w:rPr>
                <w:b/>
                <w:sz w:val="20"/>
              </w:rPr>
              <w:t xml:space="preserve">Nº </w:t>
            </w:r>
            <w:r>
              <w:rPr>
                <w:b/>
                <w:sz w:val="20"/>
              </w:rPr>
              <w:t>de Votos na Última Eleição para a Câmara Federal</w:t>
            </w:r>
          </w:p>
        </w:tc>
      </w:tr>
      <w:tr w:rsidR="00C821AF" w:rsidRPr="000C18BE" w:rsidTr="00640BBA">
        <w:trPr>
          <w:trHeight w:val="20"/>
        </w:trPr>
        <w:tc>
          <w:tcPr>
            <w:tcW w:w="1074" w:type="pct"/>
            <w:vMerge/>
            <w:shd w:val="clear" w:color="auto" w:fill="F2F2F2"/>
            <w:vAlign w:val="center"/>
          </w:tcPr>
          <w:p w:rsidR="00C821AF" w:rsidRPr="000C18BE" w:rsidRDefault="00C821AF" w:rsidP="00AC2484">
            <w:pPr>
              <w:spacing w:before="45" w:after="45"/>
              <w:jc w:val="center"/>
              <w:rPr>
                <w:sz w:val="20"/>
              </w:rPr>
            </w:pPr>
          </w:p>
        </w:tc>
        <w:tc>
          <w:tcPr>
            <w:tcW w:w="1076" w:type="pct"/>
            <w:shd w:val="clear" w:color="auto" w:fill="F2F2F2"/>
            <w:vAlign w:val="center"/>
          </w:tcPr>
          <w:p w:rsidR="00C821AF" w:rsidRPr="000C18BE" w:rsidRDefault="00C821AF" w:rsidP="00AC2484">
            <w:pPr>
              <w:spacing w:before="45" w:after="45"/>
              <w:jc w:val="center"/>
              <w:rPr>
                <w:b/>
                <w:caps/>
                <w:sz w:val="20"/>
              </w:rPr>
            </w:pPr>
            <w:r w:rsidRPr="000C18BE">
              <w:rPr>
                <w:b/>
                <w:sz w:val="20"/>
              </w:rPr>
              <w:t xml:space="preserve">Partes </w:t>
            </w:r>
            <w:r>
              <w:rPr>
                <w:b/>
                <w:sz w:val="20"/>
              </w:rPr>
              <w:t>I</w:t>
            </w:r>
            <w:r w:rsidRPr="000C18BE">
              <w:rPr>
                <w:b/>
                <w:sz w:val="20"/>
              </w:rPr>
              <w:t>guais</w:t>
            </w:r>
          </w:p>
          <w:p w:rsidR="00C821AF" w:rsidRPr="000C18BE" w:rsidRDefault="00C821AF" w:rsidP="00AC2484">
            <w:pPr>
              <w:spacing w:before="45" w:after="45"/>
              <w:jc w:val="center"/>
              <w:rPr>
                <w:sz w:val="20"/>
              </w:rPr>
            </w:pPr>
            <w:r w:rsidRPr="000C18BE">
              <w:rPr>
                <w:b/>
                <w:sz w:val="20"/>
              </w:rPr>
              <w:t>(5% da arrecadação)</w:t>
            </w:r>
          </w:p>
        </w:tc>
        <w:tc>
          <w:tcPr>
            <w:tcW w:w="1076" w:type="pct"/>
            <w:gridSpan w:val="2"/>
            <w:shd w:val="clear" w:color="auto" w:fill="F2F2F2"/>
            <w:vAlign w:val="center"/>
          </w:tcPr>
          <w:p w:rsidR="00C821AF" w:rsidRPr="000C18BE" w:rsidRDefault="00C821AF" w:rsidP="00AC2484">
            <w:pPr>
              <w:spacing w:before="45" w:after="45"/>
              <w:jc w:val="center"/>
              <w:rPr>
                <w:b/>
                <w:caps/>
                <w:sz w:val="20"/>
              </w:rPr>
            </w:pPr>
            <w:r>
              <w:rPr>
                <w:b/>
                <w:sz w:val="20"/>
              </w:rPr>
              <w:t>Partes P</w:t>
            </w:r>
            <w:r w:rsidRPr="000C18BE">
              <w:rPr>
                <w:b/>
                <w:sz w:val="20"/>
              </w:rPr>
              <w:t>roporcionais</w:t>
            </w:r>
          </w:p>
          <w:p w:rsidR="00C821AF" w:rsidRPr="000C18BE" w:rsidRDefault="00C821AF" w:rsidP="00AC2484">
            <w:pPr>
              <w:spacing w:before="45" w:after="45"/>
              <w:jc w:val="center"/>
              <w:rPr>
                <w:sz w:val="20"/>
              </w:rPr>
            </w:pPr>
            <w:r w:rsidRPr="000C18BE">
              <w:rPr>
                <w:b/>
                <w:sz w:val="20"/>
              </w:rPr>
              <w:t>(95% da arrecadação)</w:t>
            </w:r>
          </w:p>
        </w:tc>
        <w:tc>
          <w:tcPr>
            <w:tcW w:w="927" w:type="pct"/>
            <w:gridSpan w:val="2"/>
            <w:shd w:val="clear" w:color="auto" w:fill="F2F2F2"/>
            <w:vAlign w:val="center"/>
          </w:tcPr>
          <w:p w:rsidR="00C821AF" w:rsidRPr="000C18BE" w:rsidRDefault="00C821AF" w:rsidP="00AC2484">
            <w:pPr>
              <w:spacing w:before="45" w:after="45"/>
              <w:jc w:val="center"/>
              <w:rPr>
                <w:b/>
                <w:caps/>
                <w:sz w:val="20"/>
              </w:rPr>
            </w:pPr>
            <w:r w:rsidRPr="000C18BE">
              <w:rPr>
                <w:b/>
                <w:sz w:val="20"/>
              </w:rPr>
              <w:t>Total</w:t>
            </w:r>
          </w:p>
        </w:tc>
        <w:tc>
          <w:tcPr>
            <w:tcW w:w="847" w:type="pct"/>
            <w:vMerge/>
            <w:tcBorders>
              <w:right w:val="single" w:sz="4" w:space="0" w:color="auto"/>
            </w:tcBorders>
            <w:shd w:val="clear" w:color="auto" w:fill="F2F2F2"/>
          </w:tcPr>
          <w:p w:rsidR="00C821AF" w:rsidRPr="000C18BE" w:rsidRDefault="00C821AF" w:rsidP="00AC2484">
            <w:pPr>
              <w:spacing w:before="45" w:after="45"/>
              <w:jc w:val="center"/>
              <w:rPr>
                <w:b/>
                <w:caps/>
                <w:sz w:val="20"/>
              </w:rPr>
            </w:pPr>
          </w:p>
        </w:tc>
      </w:tr>
      <w:tr w:rsidR="00C821AF" w:rsidRPr="000C18BE" w:rsidTr="00640BBA">
        <w:trPr>
          <w:trHeight w:val="20"/>
        </w:trPr>
        <w:tc>
          <w:tcPr>
            <w:tcW w:w="1074" w:type="pct"/>
            <w:shd w:val="clear" w:color="auto" w:fill="F2F2F2"/>
            <w:vAlign w:val="bottom"/>
          </w:tcPr>
          <w:p w:rsidR="00C821AF" w:rsidRPr="0086516F" w:rsidRDefault="00C821AF" w:rsidP="00AC2484">
            <w:pPr>
              <w:spacing w:before="45" w:after="45"/>
              <w:jc w:val="both"/>
              <w:rPr>
                <w:b/>
                <w:sz w:val="20"/>
              </w:rPr>
            </w:pPr>
            <w:r w:rsidRPr="0086516F">
              <w:rPr>
                <w:b/>
                <w:sz w:val="20"/>
              </w:rPr>
              <w:t>Partido 1</w:t>
            </w:r>
          </w:p>
        </w:tc>
        <w:tc>
          <w:tcPr>
            <w:tcW w:w="1076" w:type="pct"/>
            <w:vAlign w:val="center"/>
          </w:tcPr>
          <w:p w:rsidR="00C821AF" w:rsidRPr="000C18BE" w:rsidRDefault="00C821AF" w:rsidP="00AC2484">
            <w:pPr>
              <w:spacing w:before="45" w:after="45"/>
              <w:jc w:val="center"/>
              <w:rPr>
                <w:sz w:val="20"/>
              </w:rPr>
            </w:pPr>
          </w:p>
        </w:tc>
        <w:tc>
          <w:tcPr>
            <w:tcW w:w="1076" w:type="pct"/>
            <w:gridSpan w:val="2"/>
            <w:vAlign w:val="center"/>
          </w:tcPr>
          <w:p w:rsidR="00C821AF" w:rsidRPr="000C18BE" w:rsidRDefault="00C821AF" w:rsidP="00AC2484">
            <w:pPr>
              <w:spacing w:before="45" w:after="45"/>
              <w:jc w:val="center"/>
              <w:rPr>
                <w:sz w:val="20"/>
              </w:rPr>
            </w:pPr>
          </w:p>
        </w:tc>
        <w:tc>
          <w:tcPr>
            <w:tcW w:w="927" w:type="pct"/>
            <w:gridSpan w:val="2"/>
            <w:vAlign w:val="center"/>
          </w:tcPr>
          <w:p w:rsidR="00C821AF" w:rsidRPr="000C18BE" w:rsidRDefault="00C821AF" w:rsidP="00AC2484">
            <w:pPr>
              <w:spacing w:before="45" w:after="45"/>
              <w:jc w:val="center"/>
              <w:rPr>
                <w:sz w:val="20"/>
              </w:rPr>
            </w:pPr>
          </w:p>
        </w:tc>
        <w:tc>
          <w:tcPr>
            <w:tcW w:w="847" w:type="pct"/>
          </w:tcPr>
          <w:p w:rsidR="00C821AF" w:rsidRPr="000C18BE" w:rsidRDefault="00C821AF" w:rsidP="00AC2484">
            <w:pPr>
              <w:spacing w:before="45" w:after="45"/>
              <w:jc w:val="center"/>
              <w:rPr>
                <w:sz w:val="20"/>
              </w:rPr>
            </w:pPr>
          </w:p>
        </w:tc>
      </w:tr>
      <w:tr w:rsidR="00C821AF" w:rsidRPr="000C18BE" w:rsidTr="00640BBA">
        <w:trPr>
          <w:trHeight w:val="20"/>
        </w:trPr>
        <w:tc>
          <w:tcPr>
            <w:tcW w:w="1074" w:type="pct"/>
            <w:shd w:val="clear" w:color="auto" w:fill="F2F2F2"/>
            <w:vAlign w:val="bottom"/>
          </w:tcPr>
          <w:p w:rsidR="00C821AF" w:rsidRPr="0086516F" w:rsidRDefault="00C821AF" w:rsidP="00AC2484">
            <w:pPr>
              <w:spacing w:before="45" w:after="45"/>
              <w:jc w:val="both"/>
              <w:rPr>
                <w:b/>
                <w:sz w:val="20"/>
              </w:rPr>
            </w:pPr>
            <w:r w:rsidRPr="0086516F">
              <w:rPr>
                <w:b/>
                <w:sz w:val="20"/>
              </w:rPr>
              <w:t>Partido 2</w:t>
            </w:r>
          </w:p>
        </w:tc>
        <w:tc>
          <w:tcPr>
            <w:tcW w:w="1076" w:type="pct"/>
            <w:vAlign w:val="center"/>
          </w:tcPr>
          <w:p w:rsidR="00C821AF" w:rsidRPr="000C18BE" w:rsidRDefault="00C821AF" w:rsidP="00AC2484">
            <w:pPr>
              <w:spacing w:before="45" w:after="45"/>
              <w:jc w:val="center"/>
              <w:rPr>
                <w:sz w:val="20"/>
              </w:rPr>
            </w:pPr>
          </w:p>
        </w:tc>
        <w:tc>
          <w:tcPr>
            <w:tcW w:w="1076" w:type="pct"/>
            <w:gridSpan w:val="2"/>
            <w:vAlign w:val="center"/>
          </w:tcPr>
          <w:p w:rsidR="00C821AF" w:rsidRPr="000C18BE" w:rsidRDefault="00C821AF" w:rsidP="00AC2484">
            <w:pPr>
              <w:spacing w:before="45" w:after="45"/>
              <w:jc w:val="center"/>
              <w:rPr>
                <w:sz w:val="20"/>
              </w:rPr>
            </w:pPr>
          </w:p>
        </w:tc>
        <w:tc>
          <w:tcPr>
            <w:tcW w:w="927" w:type="pct"/>
            <w:gridSpan w:val="2"/>
            <w:vAlign w:val="center"/>
          </w:tcPr>
          <w:p w:rsidR="00C821AF" w:rsidRPr="000C18BE" w:rsidRDefault="00C821AF" w:rsidP="00AC2484">
            <w:pPr>
              <w:spacing w:before="45" w:after="45"/>
              <w:jc w:val="center"/>
              <w:rPr>
                <w:sz w:val="20"/>
              </w:rPr>
            </w:pPr>
          </w:p>
        </w:tc>
        <w:tc>
          <w:tcPr>
            <w:tcW w:w="847" w:type="pct"/>
          </w:tcPr>
          <w:p w:rsidR="00C821AF" w:rsidRPr="000C18BE" w:rsidRDefault="00C821AF" w:rsidP="00AC2484">
            <w:pPr>
              <w:spacing w:before="45" w:after="45"/>
              <w:jc w:val="center"/>
              <w:rPr>
                <w:sz w:val="20"/>
              </w:rPr>
            </w:pPr>
          </w:p>
        </w:tc>
      </w:tr>
      <w:tr w:rsidR="00C821AF" w:rsidRPr="000C18BE" w:rsidTr="00640BBA">
        <w:trPr>
          <w:trHeight w:val="20"/>
        </w:trPr>
        <w:tc>
          <w:tcPr>
            <w:tcW w:w="1074" w:type="pct"/>
            <w:shd w:val="clear" w:color="auto" w:fill="F2F2F2"/>
            <w:vAlign w:val="bottom"/>
          </w:tcPr>
          <w:p w:rsidR="00C821AF" w:rsidRPr="0086516F" w:rsidRDefault="00C821AF" w:rsidP="00AC2484">
            <w:pPr>
              <w:spacing w:before="45" w:after="45"/>
              <w:jc w:val="both"/>
              <w:rPr>
                <w:b/>
                <w:sz w:val="20"/>
              </w:rPr>
            </w:pPr>
            <w:r w:rsidRPr="0086516F">
              <w:rPr>
                <w:b/>
                <w:sz w:val="20"/>
              </w:rPr>
              <w:t>...</w:t>
            </w:r>
          </w:p>
        </w:tc>
        <w:tc>
          <w:tcPr>
            <w:tcW w:w="1076" w:type="pct"/>
            <w:vAlign w:val="center"/>
          </w:tcPr>
          <w:p w:rsidR="00C821AF" w:rsidRPr="000C18BE" w:rsidRDefault="00C821AF" w:rsidP="00AC2484">
            <w:pPr>
              <w:spacing w:before="45" w:after="45"/>
              <w:jc w:val="center"/>
              <w:rPr>
                <w:sz w:val="20"/>
              </w:rPr>
            </w:pPr>
          </w:p>
        </w:tc>
        <w:tc>
          <w:tcPr>
            <w:tcW w:w="1076" w:type="pct"/>
            <w:gridSpan w:val="2"/>
            <w:vAlign w:val="center"/>
          </w:tcPr>
          <w:p w:rsidR="00C821AF" w:rsidRPr="000C18BE" w:rsidRDefault="00C821AF" w:rsidP="00AC2484">
            <w:pPr>
              <w:spacing w:before="45" w:after="45"/>
              <w:jc w:val="center"/>
              <w:rPr>
                <w:sz w:val="20"/>
              </w:rPr>
            </w:pPr>
          </w:p>
        </w:tc>
        <w:tc>
          <w:tcPr>
            <w:tcW w:w="927" w:type="pct"/>
            <w:gridSpan w:val="2"/>
            <w:vAlign w:val="center"/>
          </w:tcPr>
          <w:p w:rsidR="00C821AF" w:rsidRPr="000C18BE" w:rsidRDefault="00C821AF" w:rsidP="00AC2484">
            <w:pPr>
              <w:spacing w:before="45" w:after="45"/>
              <w:jc w:val="center"/>
              <w:rPr>
                <w:sz w:val="20"/>
              </w:rPr>
            </w:pPr>
          </w:p>
        </w:tc>
        <w:tc>
          <w:tcPr>
            <w:tcW w:w="847" w:type="pct"/>
          </w:tcPr>
          <w:p w:rsidR="00C821AF" w:rsidRPr="000C18BE" w:rsidRDefault="00C821AF" w:rsidP="00AC2484">
            <w:pPr>
              <w:spacing w:before="45" w:after="45"/>
              <w:jc w:val="center"/>
              <w:rPr>
                <w:sz w:val="20"/>
              </w:rPr>
            </w:pPr>
          </w:p>
        </w:tc>
      </w:tr>
      <w:tr w:rsidR="00C821AF" w:rsidRPr="000C18BE" w:rsidTr="00640BBA">
        <w:trPr>
          <w:trHeight w:val="20"/>
        </w:trPr>
        <w:tc>
          <w:tcPr>
            <w:tcW w:w="1074" w:type="pct"/>
            <w:shd w:val="clear" w:color="auto" w:fill="F2F2F2"/>
            <w:vAlign w:val="bottom"/>
          </w:tcPr>
          <w:p w:rsidR="00C821AF" w:rsidRPr="0086516F" w:rsidRDefault="00C821AF" w:rsidP="00AC2484">
            <w:pPr>
              <w:spacing w:before="45" w:after="45"/>
              <w:jc w:val="both"/>
              <w:rPr>
                <w:b/>
                <w:sz w:val="20"/>
              </w:rPr>
            </w:pPr>
            <w:r w:rsidRPr="0086516F">
              <w:rPr>
                <w:b/>
                <w:sz w:val="20"/>
              </w:rPr>
              <w:t>Partido n</w:t>
            </w:r>
          </w:p>
        </w:tc>
        <w:tc>
          <w:tcPr>
            <w:tcW w:w="1076" w:type="pct"/>
            <w:vAlign w:val="center"/>
          </w:tcPr>
          <w:p w:rsidR="00C821AF" w:rsidRPr="000C18BE" w:rsidRDefault="00C821AF" w:rsidP="00AC2484">
            <w:pPr>
              <w:spacing w:before="45" w:after="45"/>
              <w:jc w:val="center"/>
              <w:rPr>
                <w:sz w:val="20"/>
              </w:rPr>
            </w:pPr>
          </w:p>
        </w:tc>
        <w:tc>
          <w:tcPr>
            <w:tcW w:w="1076" w:type="pct"/>
            <w:gridSpan w:val="2"/>
            <w:vAlign w:val="center"/>
          </w:tcPr>
          <w:p w:rsidR="00C821AF" w:rsidRPr="000C18BE" w:rsidRDefault="00C821AF" w:rsidP="00AC2484">
            <w:pPr>
              <w:spacing w:before="45" w:after="45"/>
              <w:jc w:val="center"/>
              <w:rPr>
                <w:sz w:val="20"/>
              </w:rPr>
            </w:pPr>
          </w:p>
        </w:tc>
        <w:tc>
          <w:tcPr>
            <w:tcW w:w="927" w:type="pct"/>
            <w:gridSpan w:val="2"/>
            <w:vAlign w:val="center"/>
          </w:tcPr>
          <w:p w:rsidR="00C821AF" w:rsidRPr="000C18BE" w:rsidRDefault="00C821AF" w:rsidP="00AC2484">
            <w:pPr>
              <w:spacing w:before="45" w:after="45"/>
              <w:jc w:val="center"/>
              <w:rPr>
                <w:sz w:val="20"/>
              </w:rPr>
            </w:pPr>
          </w:p>
        </w:tc>
        <w:tc>
          <w:tcPr>
            <w:tcW w:w="847" w:type="pct"/>
            <w:tcBorders>
              <w:bottom w:val="single" w:sz="4" w:space="0" w:color="000000"/>
            </w:tcBorders>
          </w:tcPr>
          <w:p w:rsidR="00C821AF" w:rsidRPr="000C18BE" w:rsidRDefault="00C821AF" w:rsidP="00AC2484">
            <w:pPr>
              <w:spacing w:before="45" w:after="45"/>
              <w:jc w:val="center"/>
              <w:rPr>
                <w:sz w:val="20"/>
              </w:rPr>
            </w:pPr>
          </w:p>
        </w:tc>
      </w:tr>
      <w:tr w:rsidR="00C821AF" w:rsidRPr="000C18BE" w:rsidTr="00640BBA">
        <w:trPr>
          <w:trHeight w:val="20"/>
        </w:trPr>
        <w:tc>
          <w:tcPr>
            <w:tcW w:w="1074" w:type="pct"/>
            <w:shd w:val="clear" w:color="auto" w:fill="F2F2F2"/>
            <w:vAlign w:val="center"/>
          </w:tcPr>
          <w:p w:rsidR="00C821AF" w:rsidRPr="0086516F" w:rsidRDefault="00C821AF" w:rsidP="00AC2484">
            <w:pPr>
              <w:spacing w:before="45" w:after="45"/>
              <w:jc w:val="both"/>
              <w:rPr>
                <w:b/>
                <w:sz w:val="20"/>
              </w:rPr>
            </w:pPr>
            <w:r w:rsidRPr="0086516F">
              <w:rPr>
                <w:b/>
                <w:sz w:val="20"/>
              </w:rPr>
              <w:t>Subtotal</w:t>
            </w:r>
          </w:p>
        </w:tc>
        <w:tc>
          <w:tcPr>
            <w:tcW w:w="1076" w:type="pct"/>
            <w:vAlign w:val="center"/>
          </w:tcPr>
          <w:p w:rsidR="00C821AF" w:rsidRPr="000C18BE" w:rsidRDefault="00C821AF" w:rsidP="00AC2484">
            <w:pPr>
              <w:spacing w:before="45" w:after="45"/>
              <w:jc w:val="center"/>
              <w:rPr>
                <w:sz w:val="20"/>
              </w:rPr>
            </w:pPr>
          </w:p>
        </w:tc>
        <w:tc>
          <w:tcPr>
            <w:tcW w:w="1076" w:type="pct"/>
            <w:gridSpan w:val="2"/>
            <w:vAlign w:val="center"/>
          </w:tcPr>
          <w:p w:rsidR="00C821AF" w:rsidRPr="000C18BE" w:rsidRDefault="00C821AF" w:rsidP="00AC2484">
            <w:pPr>
              <w:spacing w:before="45" w:after="45"/>
              <w:jc w:val="center"/>
              <w:rPr>
                <w:sz w:val="20"/>
              </w:rPr>
            </w:pPr>
          </w:p>
        </w:tc>
        <w:tc>
          <w:tcPr>
            <w:tcW w:w="927" w:type="pct"/>
            <w:gridSpan w:val="2"/>
            <w:vAlign w:val="center"/>
          </w:tcPr>
          <w:p w:rsidR="00C821AF" w:rsidRPr="000C18BE" w:rsidRDefault="00C821AF" w:rsidP="00AC2484">
            <w:pPr>
              <w:spacing w:before="45" w:after="45"/>
              <w:jc w:val="center"/>
              <w:rPr>
                <w:sz w:val="20"/>
              </w:rPr>
            </w:pPr>
          </w:p>
        </w:tc>
        <w:tc>
          <w:tcPr>
            <w:tcW w:w="847" w:type="pct"/>
            <w:vMerge w:val="restart"/>
            <w:tcBorders>
              <w:bottom w:val="single" w:sz="4" w:space="0" w:color="auto"/>
            </w:tcBorders>
            <w:shd w:val="thinDiagStripe" w:color="auto" w:fill="D9D9D9"/>
          </w:tcPr>
          <w:p w:rsidR="00C821AF" w:rsidRPr="000C18BE" w:rsidRDefault="00C821AF" w:rsidP="00AC2484">
            <w:pPr>
              <w:spacing w:before="45" w:after="45"/>
              <w:jc w:val="center"/>
              <w:rPr>
                <w:sz w:val="20"/>
              </w:rPr>
            </w:pPr>
          </w:p>
        </w:tc>
      </w:tr>
      <w:tr w:rsidR="00C821AF" w:rsidRPr="000C18BE" w:rsidTr="00640BBA">
        <w:trPr>
          <w:trHeight w:val="20"/>
        </w:trPr>
        <w:tc>
          <w:tcPr>
            <w:tcW w:w="1074" w:type="pct"/>
            <w:shd w:val="clear" w:color="auto" w:fill="F2F2F2"/>
            <w:vAlign w:val="bottom"/>
          </w:tcPr>
          <w:p w:rsidR="00C821AF" w:rsidRPr="0086516F" w:rsidRDefault="00C821AF" w:rsidP="00AC2484">
            <w:pPr>
              <w:spacing w:before="45" w:after="45"/>
              <w:jc w:val="both"/>
              <w:rPr>
                <w:b/>
                <w:sz w:val="20"/>
              </w:rPr>
            </w:pPr>
            <w:r w:rsidRPr="0086516F">
              <w:rPr>
                <w:b/>
                <w:sz w:val="20"/>
              </w:rPr>
              <w:t xml:space="preserve">Valor não </w:t>
            </w:r>
            <w:r>
              <w:rPr>
                <w:b/>
                <w:sz w:val="20"/>
              </w:rPr>
              <w:t>R</w:t>
            </w:r>
            <w:r w:rsidRPr="0086516F">
              <w:rPr>
                <w:b/>
                <w:sz w:val="20"/>
              </w:rPr>
              <w:t>epassado</w:t>
            </w:r>
          </w:p>
        </w:tc>
        <w:tc>
          <w:tcPr>
            <w:tcW w:w="1076" w:type="pct"/>
            <w:vAlign w:val="center"/>
          </w:tcPr>
          <w:p w:rsidR="00C821AF" w:rsidRPr="000C18BE" w:rsidRDefault="00C821AF" w:rsidP="00AC2484">
            <w:pPr>
              <w:spacing w:before="45" w:after="45"/>
              <w:jc w:val="center"/>
              <w:rPr>
                <w:sz w:val="20"/>
              </w:rPr>
            </w:pPr>
          </w:p>
        </w:tc>
        <w:tc>
          <w:tcPr>
            <w:tcW w:w="1076" w:type="pct"/>
            <w:gridSpan w:val="2"/>
            <w:vAlign w:val="center"/>
          </w:tcPr>
          <w:p w:rsidR="00C821AF" w:rsidRPr="000C18BE" w:rsidRDefault="00C821AF" w:rsidP="00AC2484">
            <w:pPr>
              <w:spacing w:before="45" w:after="45"/>
              <w:jc w:val="center"/>
              <w:rPr>
                <w:sz w:val="20"/>
              </w:rPr>
            </w:pPr>
          </w:p>
        </w:tc>
        <w:tc>
          <w:tcPr>
            <w:tcW w:w="927" w:type="pct"/>
            <w:gridSpan w:val="2"/>
            <w:vAlign w:val="center"/>
          </w:tcPr>
          <w:p w:rsidR="00C821AF" w:rsidRPr="000C18BE" w:rsidRDefault="00C821AF" w:rsidP="00AC2484">
            <w:pPr>
              <w:spacing w:before="45" w:after="45"/>
              <w:jc w:val="center"/>
              <w:rPr>
                <w:sz w:val="20"/>
              </w:rPr>
            </w:pPr>
          </w:p>
        </w:tc>
        <w:tc>
          <w:tcPr>
            <w:tcW w:w="847" w:type="pct"/>
            <w:vMerge/>
            <w:tcBorders>
              <w:bottom w:val="single" w:sz="4" w:space="0" w:color="auto"/>
            </w:tcBorders>
            <w:shd w:val="thinDiagStripe" w:color="auto" w:fill="D9D9D9"/>
          </w:tcPr>
          <w:p w:rsidR="00C821AF" w:rsidRPr="000C18BE" w:rsidRDefault="00C821AF" w:rsidP="00AC2484">
            <w:pPr>
              <w:spacing w:before="45" w:after="45"/>
              <w:jc w:val="center"/>
              <w:rPr>
                <w:sz w:val="20"/>
              </w:rPr>
            </w:pPr>
          </w:p>
        </w:tc>
      </w:tr>
      <w:tr w:rsidR="00C821AF" w:rsidRPr="000C18BE" w:rsidTr="00640BBA">
        <w:trPr>
          <w:trHeight w:val="20"/>
        </w:trPr>
        <w:tc>
          <w:tcPr>
            <w:tcW w:w="1074" w:type="pct"/>
            <w:tcBorders>
              <w:bottom w:val="single" w:sz="4" w:space="0" w:color="auto"/>
            </w:tcBorders>
            <w:shd w:val="clear" w:color="auto" w:fill="F2F2F2"/>
            <w:vAlign w:val="center"/>
          </w:tcPr>
          <w:p w:rsidR="00C821AF" w:rsidRPr="000C18BE" w:rsidRDefault="00C821AF" w:rsidP="00AC2484">
            <w:pPr>
              <w:spacing w:before="45" w:after="45"/>
              <w:jc w:val="right"/>
              <w:rPr>
                <w:b/>
                <w:caps/>
                <w:sz w:val="20"/>
              </w:rPr>
            </w:pPr>
            <w:r w:rsidRPr="000C18BE">
              <w:rPr>
                <w:b/>
                <w:caps/>
                <w:sz w:val="20"/>
              </w:rPr>
              <w:t>Total</w:t>
            </w:r>
          </w:p>
        </w:tc>
        <w:tc>
          <w:tcPr>
            <w:tcW w:w="1076" w:type="pct"/>
            <w:tcBorders>
              <w:bottom w:val="single" w:sz="4" w:space="0" w:color="auto"/>
            </w:tcBorders>
            <w:vAlign w:val="center"/>
          </w:tcPr>
          <w:p w:rsidR="00C821AF" w:rsidRPr="000C18BE" w:rsidRDefault="00C821AF" w:rsidP="00AC2484">
            <w:pPr>
              <w:spacing w:before="45" w:after="45"/>
              <w:jc w:val="center"/>
              <w:rPr>
                <w:sz w:val="20"/>
              </w:rPr>
            </w:pPr>
          </w:p>
        </w:tc>
        <w:tc>
          <w:tcPr>
            <w:tcW w:w="1076" w:type="pct"/>
            <w:gridSpan w:val="2"/>
            <w:tcBorders>
              <w:bottom w:val="single" w:sz="4" w:space="0" w:color="auto"/>
            </w:tcBorders>
            <w:vAlign w:val="center"/>
          </w:tcPr>
          <w:p w:rsidR="00C821AF" w:rsidRPr="000C18BE" w:rsidRDefault="00C821AF" w:rsidP="00AC2484">
            <w:pPr>
              <w:spacing w:before="45" w:after="45"/>
              <w:jc w:val="center"/>
              <w:rPr>
                <w:sz w:val="20"/>
              </w:rPr>
            </w:pPr>
          </w:p>
        </w:tc>
        <w:tc>
          <w:tcPr>
            <w:tcW w:w="927" w:type="pct"/>
            <w:gridSpan w:val="2"/>
            <w:tcBorders>
              <w:bottom w:val="single" w:sz="4" w:space="0" w:color="auto"/>
            </w:tcBorders>
            <w:vAlign w:val="center"/>
          </w:tcPr>
          <w:p w:rsidR="00C821AF" w:rsidRPr="000C18BE" w:rsidRDefault="00C821AF" w:rsidP="00AC2484">
            <w:pPr>
              <w:spacing w:before="45" w:after="45"/>
              <w:jc w:val="center"/>
              <w:rPr>
                <w:sz w:val="20"/>
              </w:rPr>
            </w:pPr>
          </w:p>
        </w:tc>
        <w:tc>
          <w:tcPr>
            <w:tcW w:w="847" w:type="pct"/>
            <w:vMerge/>
            <w:tcBorders>
              <w:bottom w:val="single" w:sz="4" w:space="0" w:color="auto"/>
            </w:tcBorders>
            <w:shd w:val="thinDiagStripe" w:color="auto" w:fill="D9D9D9"/>
          </w:tcPr>
          <w:p w:rsidR="00C821AF" w:rsidRPr="000C18BE" w:rsidRDefault="00C821AF" w:rsidP="00AC2484">
            <w:pPr>
              <w:spacing w:before="45" w:after="45"/>
              <w:jc w:val="center"/>
              <w:rPr>
                <w:sz w:val="20"/>
              </w:rPr>
            </w:pPr>
          </w:p>
        </w:tc>
      </w:tr>
      <w:tr w:rsidR="00C821AF" w:rsidRPr="000C18BE" w:rsidTr="00640BBA">
        <w:trPr>
          <w:trHeight w:val="20"/>
        </w:trPr>
        <w:tc>
          <w:tcPr>
            <w:tcW w:w="1074" w:type="pct"/>
            <w:tcBorders>
              <w:top w:val="single" w:sz="4" w:space="0" w:color="auto"/>
              <w:left w:val="nil"/>
              <w:bottom w:val="nil"/>
              <w:right w:val="nil"/>
            </w:tcBorders>
            <w:vAlign w:val="center"/>
          </w:tcPr>
          <w:p w:rsidR="00C821AF" w:rsidRPr="00D340AA" w:rsidRDefault="00C821AF" w:rsidP="00AC2484">
            <w:pPr>
              <w:spacing w:before="45" w:after="45"/>
              <w:jc w:val="both"/>
              <w:rPr>
                <w:b/>
                <w:sz w:val="20"/>
              </w:rPr>
            </w:pPr>
            <w:r w:rsidRPr="00D340AA">
              <w:rPr>
                <w:b/>
                <w:sz w:val="20"/>
              </w:rPr>
              <w:t>Fonte:</w:t>
            </w:r>
          </w:p>
        </w:tc>
        <w:tc>
          <w:tcPr>
            <w:tcW w:w="1127" w:type="pct"/>
            <w:gridSpan w:val="2"/>
            <w:tcBorders>
              <w:top w:val="single" w:sz="4" w:space="0" w:color="auto"/>
              <w:left w:val="nil"/>
              <w:bottom w:val="nil"/>
              <w:right w:val="nil"/>
            </w:tcBorders>
            <w:vAlign w:val="center"/>
          </w:tcPr>
          <w:p w:rsidR="00C821AF" w:rsidRPr="000C18BE" w:rsidRDefault="00C821AF" w:rsidP="00AC2484">
            <w:pPr>
              <w:spacing w:before="45" w:after="45"/>
              <w:jc w:val="center"/>
              <w:rPr>
                <w:sz w:val="20"/>
              </w:rPr>
            </w:pPr>
          </w:p>
        </w:tc>
        <w:tc>
          <w:tcPr>
            <w:tcW w:w="1201" w:type="pct"/>
            <w:gridSpan w:val="2"/>
            <w:tcBorders>
              <w:top w:val="single" w:sz="4" w:space="0" w:color="auto"/>
              <w:left w:val="nil"/>
              <w:bottom w:val="nil"/>
              <w:right w:val="nil"/>
            </w:tcBorders>
            <w:vAlign w:val="center"/>
          </w:tcPr>
          <w:p w:rsidR="00C821AF" w:rsidRPr="000C18BE" w:rsidRDefault="00C821AF" w:rsidP="00AC2484">
            <w:pPr>
              <w:spacing w:before="45" w:after="45"/>
              <w:jc w:val="center"/>
              <w:rPr>
                <w:sz w:val="20"/>
              </w:rPr>
            </w:pPr>
          </w:p>
        </w:tc>
        <w:tc>
          <w:tcPr>
            <w:tcW w:w="752" w:type="pct"/>
            <w:tcBorders>
              <w:top w:val="single" w:sz="4" w:space="0" w:color="auto"/>
              <w:left w:val="nil"/>
              <w:bottom w:val="nil"/>
              <w:right w:val="nil"/>
            </w:tcBorders>
            <w:shd w:val="clear" w:color="auto" w:fill="auto"/>
            <w:vAlign w:val="center"/>
          </w:tcPr>
          <w:p w:rsidR="00C821AF" w:rsidRPr="000C18BE" w:rsidRDefault="00C821AF" w:rsidP="00AC2484">
            <w:pPr>
              <w:spacing w:before="45" w:after="45"/>
              <w:jc w:val="center"/>
              <w:rPr>
                <w:sz w:val="20"/>
              </w:rPr>
            </w:pPr>
          </w:p>
        </w:tc>
        <w:tc>
          <w:tcPr>
            <w:tcW w:w="847" w:type="pct"/>
            <w:tcBorders>
              <w:top w:val="single" w:sz="4" w:space="0" w:color="auto"/>
              <w:left w:val="nil"/>
              <w:bottom w:val="nil"/>
              <w:right w:val="nil"/>
            </w:tcBorders>
            <w:shd w:val="clear" w:color="auto" w:fill="auto"/>
          </w:tcPr>
          <w:p w:rsidR="00C821AF" w:rsidRPr="000C18BE" w:rsidRDefault="00C821AF" w:rsidP="00AC2484">
            <w:pPr>
              <w:spacing w:before="45" w:after="45"/>
              <w:jc w:val="center"/>
              <w:rPr>
                <w:sz w:val="20"/>
              </w:rPr>
            </w:pPr>
          </w:p>
        </w:tc>
      </w:tr>
    </w:tbl>
    <w:p w:rsidR="00C821AF" w:rsidRPr="00C93438" w:rsidRDefault="00C821AF" w:rsidP="00EE3776">
      <w:pPr>
        <w:spacing w:before="120" w:after="120"/>
        <w:jc w:val="both"/>
        <w:rPr>
          <w:b/>
        </w:rPr>
      </w:pPr>
      <w:r w:rsidRPr="00C93438">
        <w:rPr>
          <w:b/>
        </w:rPr>
        <w:t>ORIENTAÇÕES PARA PREENCHIMENTO</w:t>
      </w:r>
    </w:p>
    <w:p w:rsidR="00C821AF" w:rsidRDefault="00C821AF" w:rsidP="00EE3776">
      <w:pPr>
        <w:spacing w:before="120" w:after="120"/>
        <w:jc w:val="both"/>
      </w:pPr>
      <w:r>
        <w:rPr>
          <w:b/>
        </w:rPr>
        <w:t>S</w:t>
      </w:r>
      <w:r w:rsidRPr="0086516F">
        <w:rPr>
          <w:b/>
        </w:rPr>
        <w:t xml:space="preserve">igla do </w:t>
      </w:r>
      <w:r>
        <w:rPr>
          <w:b/>
        </w:rPr>
        <w:t>P</w:t>
      </w:r>
      <w:r w:rsidRPr="0086516F">
        <w:rPr>
          <w:b/>
        </w:rPr>
        <w:t>artido</w:t>
      </w:r>
      <w:r>
        <w:rPr>
          <w:b/>
        </w:rPr>
        <w:t>:</w:t>
      </w:r>
      <w:r>
        <w:t xml:space="preserve"> Devem ser relacionados os partidos de âmbito nacional com registro no TSE, mesmo que, por qualquer razão, não tenha recebido cota do Fundo no exercício, o que deve ser informado. Nessa mesma coluna, ao final, deve ser demonstrado o montante não distribuído. </w:t>
      </w:r>
    </w:p>
    <w:p w:rsidR="00C821AF" w:rsidRDefault="00C821AF" w:rsidP="00EE3776">
      <w:pPr>
        <w:spacing w:before="120" w:after="120"/>
        <w:jc w:val="both"/>
      </w:pPr>
      <w:r w:rsidRPr="00124CD7">
        <w:rPr>
          <w:b/>
        </w:rPr>
        <w:t xml:space="preserve">Valores </w:t>
      </w:r>
      <w:r>
        <w:rPr>
          <w:b/>
        </w:rPr>
        <w:t>R</w:t>
      </w:r>
      <w:r w:rsidRPr="00124CD7">
        <w:rPr>
          <w:b/>
        </w:rPr>
        <w:t>epassados:</w:t>
      </w:r>
      <w:r>
        <w:t xml:space="preserve"> devem ser demonstradas as cotas recebidas pelos partidos de acordo com o art. 41-A da Lei 9.096/95.</w:t>
      </w:r>
    </w:p>
    <w:p w:rsidR="00C821AF" w:rsidRDefault="00C821AF" w:rsidP="00EE3776">
      <w:pPr>
        <w:spacing w:before="120" w:after="120"/>
        <w:jc w:val="both"/>
      </w:pPr>
      <w:r w:rsidRPr="00124CD7">
        <w:rPr>
          <w:b/>
        </w:rPr>
        <w:t>Nº de Votos na Última Eleição para a Câmara Federal:</w:t>
      </w:r>
      <w:r>
        <w:t xml:space="preserve"> deve ser informado o número de votos que cada partido obteve na eleição que foi tomada como base para a distribuição das contas, nos termos da segunda parte do art. 41-A da Lei 9.096/95.</w:t>
      </w:r>
    </w:p>
    <w:p w:rsidR="00AC2484" w:rsidRDefault="00AC2484">
      <w:pPr>
        <w:autoSpaceDE/>
        <w:autoSpaceDN/>
        <w:adjustRightInd/>
        <w:rPr>
          <w:b/>
          <w:bCs/>
          <w:szCs w:val="26"/>
        </w:rPr>
      </w:pPr>
      <w:bookmarkStart w:id="7794" w:name="_Toc360109325"/>
      <w:r>
        <w:br w:type="page"/>
      </w:r>
    </w:p>
    <w:p w:rsidR="00C821AF" w:rsidRPr="008003EA" w:rsidRDefault="00C821AF" w:rsidP="006B656B">
      <w:pPr>
        <w:pStyle w:val="Ttulo3"/>
      </w:pPr>
      <w:r>
        <w:t>Prestação de Contas pelos Partidos Políticos ao TSE</w:t>
      </w:r>
      <w:bookmarkEnd w:id="7794"/>
    </w:p>
    <w:p w:rsidR="00C821AF" w:rsidRDefault="00C821AF" w:rsidP="00EE3776">
      <w:pPr>
        <w:spacing w:before="120" w:after="120"/>
        <w:jc w:val="both"/>
      </w:pPr>
      <w:r>
        <w:t xml:space="preserve">O </w:t>
      </w:r>
      <w:r>
        <w:rPr>
          <w:b/>
        </w:rPr>
        <w:t>Quadro B</w:t>
      </w:r>
      <w:r w:rsidRPr="002248A1">
        <w:rPr>
          <w:b/>
        </w:rPr>
        <w:t>.</w:t>
      </w:r>
      <w:r>
        <w:rPr>
          <w:b/>
        </w:rPr>
        <w:t>1.</w:t>
      </w:r>
      <w:r w:rsidRPr="002248A1">
        <w:rPr>
          <w:b/>
        </w:rPr>
        <w:t>1.4</w:t>
      </w:r>
      <w:r>
        <w:t xml:space="preserve"> a seguir trata da prestação de contas pelos partidos políticos ao TSE relativamente ao </w:t>
      </w:r>
      <w:r w:rsidR="005C692D" w:rsidRPr="005C692D">
        <w:t>exercício de 2013, portanto, anterior</w:t>
      </w:r>
      <w:r>
        <w:t xml:space="preserve"> ao de referência do relatório de gestão. Nele também deve ser demonstrada a situação em que cada conta se encontrava no TSE ao final do exercício de 201</w:t>
      </w:r>
      <w:r w:rsidR="00450681">
        <w:t>4</w:t>
      </w:r>
      <w:r>
        <w:t>.</w:t>
      </w: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6"/>
        <w:gridCol w:w="1329"/>
        <w:gridCol w:w="2715"/>
        <w:gridCol w:w="3676"/>
      </w:tblGrid>
      <w:tr w:rsidR="00C821AF" w:rsidRPr="003F1F29" w:rsidTr="00640BBA">
        <w:trPr>
          <w:trHeight w:val="20"/>
        </w:trPr>
        <w:tc>
          <w:tcPr>
            <w:tcW w:w="5000" w:type="pct"/>
            <w:gridSpan w:val="4"/>
            <w:tcBorders>
              <w:top w:val="nil"/>
              <w:left w:val="nil"/>
              <w:bottom w:val="single" w:sz="4" w:space="0" w:color="auto"/>
              <w:right w:val="nil"/>
            </w:tcBorders>
          </w:tcPr>
          <w:p w:rsidR="00C821AF" w:rsidRPr="003F1F29" w:rsidRDefault="00C821AF" w:rsidP="007C21CA">
            <w:pPr>
              <w:pStyle w:val="Epgrafe"/>
            </w:pPr>
            <w:bookmarkStart w:id="7795" w:name="_Toc360106225"/>
            <w:bookmarkStart w:id="7796" w:name="_Toc377032978"/>
            <w:r w:rsidRPr="003F1F29">
              <w:t xml:space="preserve">Quadro </w:t>
            </w:r>
            <w:r>
              <w:t>B.1.1.4</w:t>
            </w:r>
            <w:r w:rsidRPr="003F1F29">
              <w:t xml:space="preserve"> – Partidos que </w:t>
            </w:r>
            <w:r>
              <w:t>P</w:t>
            </w:r>
            <w:r w:rsidRPr="003F1F29">
              <w:t xml:space="preserve">restaram </w:t>
            </w:r>
            <w:r>
              <w:t>C</w:t>
            </w:r>
            <w:r w:rsidRPr="003F1F29">
              <w:t xml:space="preserve">ontas </w:t>
            </w:r>
            <w:r>
              <w:t>R</w:t>
            </w:r>
            <w:r w:rsidRPr="003F1F29">
              <w:t xml:space="preserve">elativas ao </w:t>
            </w:r>
            <w:r>
              <w:t>E</w:t>
            </w:r>
            <w:r w:rsidRPr="003F1F29">
              <w:t xml:space="preserve">xercício </w:t>
            </w:r>
            <w:r>
              <w:t>A</w:t>
            </w:r>
            <w:r w:rsidRPr="003F1F29">
              <w:t>nterior ao de</w:t>
            </w:r>
            <w:r>
              <w:t xml:space="preserve"> R</w:t>
            </w:r>
            <w:r w:rsidRPr="003F1F29">
              <w:t>eferência</w:t>
            </w:r>
            <w:bookmarkEnd w:id="7795"/>
            <w:bookmarkEnd w:id="7796"/>
          </w:p>
        </w:tc>
      </w:tr>
      <w:tr w:rsidR="00C821AF" w:rsidRPr="003F1F29" w:rsidTr="00640BBA">
        <w:trPr>
          <w:trHeight w:val="20"/>
        </w:trPr>
        <w:tc>
          <w:tcPr>
            <w:tcW w:w="1218" w:type="pct"/>
            <w:vMerge w:val="restart"/>
            <w:tcBorders>
              <w:top w:val="single" w:sz="4" w:space="0" w:color="auto"/>
            </w:tcBorders>
            <w:shd w:val="clear" w:color="auto" w:fill="F2F2F2"/>
            <w:vAlign w:val="center"/>
          </w:tcPr>
          <w:p w:rsidR="00C821AF" w:rsidRPr="003F1F29" w:rsidRDefault="00C821AF" w:rsidP="00AC2484">
            <w:pPr>
              <w:spacing w:before="45" w:after="45"/>
              <w:jc w:val="center"/>
              <w:rPr>
                <w:b/>
                <w:sz w:val="20"/>
              </w:rPr>
            </w:pPr>
            <w:r w:rsidRPr="003F1F29">
              <w:rPr>
                <w:b/>
                <w:sz w:val="20"/>
              </w:rPr>
              <w:t>SIGLA DO PARTIDO</w:t>
            </w:r>
          </w:p>
        </w:tc>
        <w:tc>
          <w:tcPr>
            <w:tcW w:w="3782" w:type="pct"/>
            <w:gridSpan w:val="3"/>
            <w:tcBorders>
              <w:top w:val="single" w:sz="4" w:space="0" w:color="auto"/>
            </w:tcBorders>
            <w:shd w:val="clear" w:color="auto" w:fill="F2F2F2"/>
            <w:vAlign w:val="center"/>
          </w:tcPr>
          <w:p w:rsidR="00C821AF" w:rsidRPr="003F1F29" w:rsidRDefault="00C821AF" w:rsidP="00AC2484">
            <w:pPr>
              <w:spacing w:before="45" w:after="45"/>
              <w:jc w:val="center"/>
              <w:rPr>
                <w:b/>
                <w:sz w:val="20"/>
              </w:rPr>
            </w:pPr>
            <w:r>
              <w:rPr>
                <w:b/>
                <w:sz w:val="20"/>
              </w:rPr>
              <w:t>D</w:t>
            </w:r>
            <w:r w:rsidRPr="003F1F29">
              <w:rPr>
                <w:b/>
                <w:sz w:val="20"/>
              </w:rPr>
              <w:t xml:space="preserve">ados da </w:t>
            </w:r>
            <w:r>
              <w:rPr>
                <w:b/>
                <w:sz w:val="20"/>
              </w:rPr>
              <w:t>P</w:t>
            </w:r>
            <w:r w:rsidRPr="003F1F29">
              <w:rPr>
                <w:b/>
                <w:sz w:val="20"/>
              </w:rPr>
              <w:t xml:space="preserve">restação de </w:t>
            </w:r>
            <w:r>
              <w:rPr>
                <w:b/>
                <w:sz w:val="20"/>
              </w:rPr>
              <w:t>C</w:t>
            </w:r>
            <w:r w:rsidRPr="003F1F29">
              <w:rPr>
                <w:b/>
                <w:sz w:val="20"/>
              </w:rPr>
              <w:t>ontas de 20</w:t>
            </w:r>
            <w:r>
              <w:rPr>
                <w:b/>
                <w:sz w:val="20"/>
              </w:rPr>
              <w:t>1</w:t>
            </w:r>
            <w:r w:rsidR="00450681">
              <w:rPr>
                <w:b/>
                <w:sz w:val="20"/>
              </w:rPr>
              <w:t>3</w:t>
            </w:r>
          </w:p>
        </w:tc>
      </w:tr>
      <w:tr w:rsidR="00C821AF" w:rsidRPr="003F1F29" w:rsidTr="00640BBA">
        <w:trPr>
          <w:trHeight w:val="20"/>
        </w:trPr>
        <w:tc>
          <w:tcPr>
            <w:tcW w:w="1218" w:type="pct"/>
            <w:vMerge/>
            <w:shd w:val="clear" w:color="auto" w:fill="F2F2F2"/>
          </w:tcPr>
          <w:p w:rsidR="00C821AF" w:rsidRPr="003F1F29" w:rsidRDefault="00C821AF" w:rsidP="00AC2484">
            <w:pPr>
              <w:spacing w:before="45" w:after="45"/>
              <w:jc w:val="both"/>
              <w:rPr>
                <w:b/>
                <w:sz w:val="20"/>
              </w:rPr>
            </w:pPr>
          </w:p>
        </w:tc>
        <w:tc>
          <w:tcPr>
            <w:tcW w:w="651" w:type="pct"/>
            <w:shd w:val="clear" w:color="auto" w:fill="F2F2F2"/>
            <w:vAlign w:val="center"/>
          </w:tcPr>
          <w:p w:rsidR="00C821AF" w:rsidRPr="003F1F29" w:rsidRDefault="00C821AF" w:rsidP="00AC2484">
            <w:pPr>
              <w:spacing w:before="45" w:after="45"/>
              <w:jc w:val="center"/>
              <w:rPr>
                <w:b/>
                <w:sz w:val="20"/>
              </w:rPr>
            </w:pPr>
            <w:r w:rsidRPr="003F1F29">
              <w:rPr>
                <w:b/>
                <w:sz w:val="20"/>
              </w:rPr>
              <w:t>DATA</w:t>
            </w:r>
          </w:p>
        </w:tc>
        <w:tc>
          <w:tcPr>
            <w:tcW w:w="1330" w:type="pct"/>
            <w:shd w:val="clear" w:color="auto" w:fill="F2F2F2"/>
            <w:vAlign w:val="center"/>
          </w:tcPr>
          <w:p w:rsidR="00C821AF" w:rsidRPr="003F1F29" w:rsidRDefault="00C821AF" w:rsidP="00AC2484">
            <w:pPr>
              <w:spacing w:before="45" w:after="45"/>
              <w:jc w:val="center"/>
              <w:rPr>
                <w:b/>
                <w:sz w:val="20"/>
              </w:rPr>
            </w:pPr>
            <w:r w:rsidRPr="003F1F29">
              <w:rPr>
                <w:b/>
                <w:sz w:val="20"/>
              </w:rPr>
              <w:t>PROCESSO</w:t>
            </w:r>
          </w:p>
        </w:tc>
        <w:tc>
          <w:tcPr>
            <w:tcW w:w="1801" w:type="pct"/>
            <w:shd w:val="clear" w:color="auto" w:fill="F2F2F2"/>
            <w:vAlign w:val="center"/>
          </w:tcPr>
          <w:p w:rsidR="00C821AF" w:rsidRPr="003F1F29" w:rsidRDefault="00C821AF" w:rsidP="00AC2484">
            <w:pPr>
              <w:spacing w:before="45" w:after="45"/>
              <w:jc w:val="center"/>
              <w:rPr>
                <w:b/>
                <w:sz w:val="20"/>
              </w:rPr>
            </w:pPr>
            <w:r>
              <w:rPr>
                <w:b/>
                <w:sz w:val="20"/>
              </w:rPr>
              <w:t>SITUAÇÃO EM 201</w:t>
            </w:r>
            <w:r w:rsidR="00450681">
              <w:rPr>
                <w:b/>
                <w:sz w:val="20"/>
              </w:rPr>
              <w:t>4</w:t>
            </w:r>
          </w:p>
        </w:tc>
      </w:tr>
      <w:tr w:rsidR="00C821AF" w:rsidRPr="003F1F29" w:rsidTr="00640BBA">
        <w:trPr>
          <w:trHeight w:val="20"/>
        </w:trPr>
        <w:tc>
          <w:tcPr>
            <w:tcW w:w="1218" w:type="pct"/>
          </w:tcPr>
          <w:p w:rsidR="00C821AF" w:rsidRPr="003F1F29" w:rsidRDefault="00C821AF" w:rsidP="00AC2484">
            <w:pPr>
              <w:spacing w:before="45" w:after="45"/>
              <w:jc w:val="both"/>
              <w:rPr>
                <w:sz w:val="20"/>
              </w:rPr>
            </w:pPr>
          </w:p>
        </w:tc>
        <w:tc>
          <w:tcPr>
            <w:tcW w:w="651" w:type="pct"/>
            <w:vAlign w:val="center"/>
          </w:tcPr>
          <w:p w:rsidR="00C821AF" w:rsidRPr="003F1F29" w:rsidRDefault="00C821AF" w:rsidP="00AC2484">
            <w:pPr>
              <w:spacing w:before="45" w:after="45"/>
              <w:jc w:val="center"/>
              <w:rPr>
                <w:sz w:val="20"/>
              </w:rPr>
            </w:pPr>
          </w:p>
        </w:tc>
        <w:tc>
          <w:tcPr>
            <w:tcW w:w="1330" w:type="pct"/>
            <w:vAlign w:val="center"/>
          </w:tcPr>
          <w:p w:rsidR="00C821AF" w:rsidRPr="003F1F29" w:rsidRDefault="00C821AF" w:rsidP="00AC2484">
            <w:pPr>
              <w:spacing w:before="45" w:after="45"/>
              <w:jc w:val="center"/>
              <w:rPr>
                <w:sz w:val="20"/>
              </w:rPr>
            </w:pPr>
          </w:p>
        </w:tc>
        <w:tc>
          <w:tcPr>
            <w:tcW w:w="1801" w:type="pct"/>
            <w:vAlign w:val="center"/>
          </w:tcPr>
          <w:p w:rsidR="00C821AF" w:rsidRPr="003F1F29" w:rsidRDefault="00C821AF" w:rsidP="00AC2484">
            <w:pPr>
              <w:spacing w:before="45" w:after="45"/>
              <w:jc w:val="center"/>
              <w:rPr>
                <w:sz w:val="20"/>
              </w:rPr>
            </w:pPr>
          </w:p>
        </w:tc>
      </w:tr>
      <w:tr w:rsidR="00C821AF" w:rsidRPr="003F1F29" w:rsidTr="00640BBA">
        <w:trPr>
          <w:trHeight w:val="20"/>
        </w:trPr>
        <w:tc>
          <w:tcPr>
            <w:tcW w:w="1218" w:type="pct"/>
          </w:tcPr>
          <w:p w:rsidR="00C821AF" w:rsidRPr="003F1F29" w:rsidRDefault="00C821AF" w:rsidP="00AC2484">
            <w:pPr>
              <w:spacing w:before="45" w:after="45"/>
              <w:jc w:val="both"/>
              <w:rPr>
                <w:sz w:val="20"/>
              </w:rPr>
            </w:pPr>
          </w:p>
        </w:tc>
        <w:tc>
          <w:tcPr>
            <w:tcW w:w="651" w:type="pct"/>
            <w:vAlign w:val="center"/>
          </w:tcPr>
          <w:p w:rsidR="00C821AF" w:rsidRPr="003F1F29" w:rsidRDefault="00C821AF" w:rsidP="00AC2484">
            <w:pPr>
              <w:spacing w:before="45" w:after="45"/>
              <w:jc w:val="center"/>
              <w:rPr>
                <w:sz w:val="20"/>
              </w:rPr>
            </w:pPr>
          </w:p>
        </w:tc>
        <w:tc>
          <w:tcPr>
            <w:tcW w:w="1330" w:type="pct"/>
            <w:vAlign w:val="center"/>
          </w:tcPr>
          <w:p w:rsidR="00C821AF" w:rsidRPr="003F1F29" w:rsidRDefault="00C821AF" w:rsidP="00AC2484">
            <w:pPr>
              <w:spacing w:before="45" w:after="45"/>
              <w:jc w:val="center"/>
              <w:rPr>
                <w:sz w:val="20"/>
              </w:rPr>
            </w:pPr>
          </w:p>
        </w:tc>
        <w:tc>
          <w:tcPr>
            <w:tcW w:w="1801" w:type="pct"/>
            <w:vAlign w:val="center"/>
          </w:tcPr>
          <w:p w:rsidR="00C821AF" w:rsidRPr="003F1F29" w:rsidRDefault="00C821AF" w:rsidP="00AC2484">
            <w:pPr>
              <w:spacing w:before="45" w:after="45"/>
              <w:jc w:val="center"/>
              <w:rPr>
                <w:sz w:val="20"/>
              </w:rPr>
            </w:pPr>
          </w:p>
        </w:tc>
      </w:tr>
      <w:tr w:rsidR="00C821AF" w:rsidRPr="003F1F29" w:rsidTr="00640BBA">
        <w:trPr>
          <w:trHeight w:val="20"/>
        </w:trPr>
        <w:tc>
          <w:tcPr>
            <w:tcW w:w="1218" w:type="pct"/>
          </w:tcPr>
          <w:p w:rsidR="00C821AF" w:rsidRPr="003F1F29" w:rsidRDefault="00C821AF" w:rsidP="00AC2484">
            <w:pPr>
              <w:spacing w:before="45" w:after="45"/>
              <w:jc w:val="both"/>
              <w:rPr>
                <w:sz w:val="20"/>
              </w:rPr>
            </w:pPr>
          </w:p>
        </w:tc>
        <w:tc>
          <w:tcPr>
            <w:tcW w:w="651" w:type="pct"/>
            <w:vAlign w:val="center"/>
          </w:tcPr>
          <w:p w:rsidR="00C821AF" w:rsidRPr="003F1F29" w:rsidRDefault="00C821AF" w:rsidP="00AC2484">
            <w:pPr>
              <w:spacing w:before="45" w:after="45"/>
              <w:jc w:val="center"/>
              <w:rPr>
                <w:sz w:val="20"/>
              </w:rPr>
            </w:pPr>
          </w:p>
        </w:tc>
        <w:tc>
          <w:tcPr>
            <w:tcW w:w="1330" w:type="pct"/>
            <w:vAlign w:val="center"/>
          </w:tcPr>
          <w:p w:rsidR="00C821AF" w:rsidRPr="003F1F29" w:rsidRDefault="00C821AF" w:rsidP="00AC2484">
            <w:pPr>
              <w:spacing w:before="45" w:after="45"/>
              <w:jc w:val="center"/>
              <w:rPr>
                <w:sz w:val="20"/>
              </w:rPr>
            </w:pPr>
          </w:p>
        </w:tc>
        <w:tc>
          <w:tcPr>
            <w:tcW w:w="1801" w:type="pct"/>
            <w:vAlign w:val="center"/>
          </w:tcPr>
          <w:p w:rsidR="00C821AF" w:rsidRPr="003F1F29" w:rsidRDefault="00C821AF" w:rsidP="00AC2484">
            <w:pPr>
              <w:spacing w:before="45" w:after="45"/>
              <w:jc w:val="center"/>
              <w:rPr>
                <w:sz w:val="20"/>
              </w:rPr>
            </w:pPr>
          </w:p>
        </w:tc>
      </w:tr>
      <w:tr w:rsidR="00C821AF" w:rsidRPr="003F1F29" w:rsidTr="00640BBA">
        <w:trPr>
          <w:trHeight w:val="20"/>
        </w:trPr>
        <w:tc>
          <w:tcPr>
            <w:tcW w:w="5000" w:type="pct"/>
            <w:gridSpan w:val="4"/>
            <w:tcBorders>
              <w:bottom w:val="single" w:sz="4" w:space="0" w:color="000000"/>
            </w:tcBorders>
          </w:tcPr>
          <w:p w:rsidR="00C821AF" w:rsidRDefault="00C821AF" w:rsidP="00AC2484">
            <w:pPr>
              <w:spacing w:before="45" w:after="45"/>
              <w:jc w:val="both"/>
              <w:rPr>
                <w:b/>
                <w:sz w:val="16"/>
                <w:szCs w:val="16"/>
                <w:u w:val="single"/>
              </w:rPr>
            </w:pPr>
            <w:r>
              <w:rPr>
                <w:b/>
                <w:sz w:val="16"/>
                <w:szCs w:val="16"/>
                <w:u w:val="single"/>
              </w:rPr>
              <w:t>LEGENDA</w:t>
            </w:r>
          </w:p>
          <w:p w:rsidR="00C821AF" w:rsidRDefault="00C821AF" w:rsidP="00AC2484">
            <w:pPr>
              <w:spacing w:before="45" w:after="45"/>
              <w:jc w:val="both"/>
              <w:rPr>
                <w:b/>
                <w:sz w:val="16"/>
                <w:szCs w:val="16"/>
                <w:u w:val="single"/>
              </w:rPr>
            </w:pPr>
            <w:r>
              <w:rPr>
                <w:b/>
                <w:sz w:val="16"/>
                <w:szCs w:val="16"/>
                <w:u w:val="single"/>
              </w:rPr>
              <w:t>Situação em 201</w:t>
            </w:r>
            <w:r w:rsidR="00450681">
              <w:rPr>
                <w:b/>
                <w:sz w:val="16"/>
                <w:szCs w:val="16"/>
                <w:u w:val="single"/>
              </w:rPr>
              <w:t>4</w:t>
            </w:r>
            <w:r>
              <w:rPr>
                <w:b/>
                <w:sz w:val="16"/>
                <w:szCs w:val="16"/>
                <w:u w:val="single"/>
              </w:rPr>
              <w:t>:</w:t>
            </w:r>
          </w:p>
          <w:p w:rsidR="00C821AF" w:rsidRDefault="00C821AF" w:rsidP="00AC2484">
            <w:pPr>
              <w:spacing w:before="45" w:after="45"/>
              <w:jc w:val="both"/>
              <w:rPr>
                <w:sz w:val="16"/>
                <w:szCs w:val="16"/>
              </w:rPr>
            </w:pPr>
            <w:r>
              <w:rPr>
                <w:sz w:val="16"/>
                <w:szCs w:val="16"/>
              </w:rPr>
              <w:t>AN</w:t>
            </w:r>
            <w:r w:rsidRPr="00C52C36">
              <w:rPr>
                <w:sz w:val="16"/>
                <w:szCs w:val="16"/>
              </w:rPr>
              <w:t xml:space="preserve"> – Em análise</w:t>
            </w:r>
          </w:p>
          <w:p w:rsidR="00C821AF" w:rsidRDefault="00C821AF" w:rsidP="00AC2484">
            <w:pPr>
              <w:spacing w:before="45" w:after="45"/>
              <w:jc w:val="both"/>
              <w:rPr>
                <w:sz w:val="16"/>
                <w:szCs w:val="16"/>
              </w:rPr>
            </w:pPr>
            <w:r>
              <w:rPr>
                <w:sz w:val="16"/>
                <w:szCs w:val="16"/>
              </w:rPr>
              <w:t>AP – Aprovada</w:t>
            </w:r>
          </w:p>
          <w:p w:rsidR="00C821AF" w:rsidRDefault="00C821AF" w:rsidP="00AC2484">
            <w:pPr>
              <w:spacing w:before="45" w:after="45"/>
              <w:jc w:val="both"/>
              <w:rPr>
                <w:sz w:val="16"/>
                <w:szCs w:val="16"/>
              </w:rPr>
            </w:pPr>
            <w:r>
              <w:rPr>
                <w:sz w:val="16"/>
                <w:szCs w:val="16"/>
              </w:rPr>
              <w:t>AR – Aprovada com ressalva</w:t>
            </w:r>
          </w:p>
          <w:p w:rsidR="00C821AF" w:rsidRDefault="00C821AF" w:rsidP="00AC2484">
            <w:pPr>
              <w:spacing w:before="45" w:after="45"/>
              <w:jc w:val="both"/>
              <w:rPr>
                <w:sz w:val="16"/>
                <w:szCs w:val="16"/>
              </w:rPr>
            </w:pPr>
            <w:r>
              <w:rPr>
                <w:sz w:val="16"/>
                <w:szCs w:val="16"/>
              </w:rPr>
              <w:t>DP – Desaprovada</w:t>
            </w:r>
          </w:p>
          <w:p w:rsidR="00C821AF" w:rsidRPr="003F1F29" w:rsidRDefault="00C821AF" w:rsidP="00AC2484">
            <w:pPr>
              <w:spacing w:before="45" w:after="45"/>
              <w:jc w:val="both"/>
              <w:rPr>
                <w:sz w:val="20"/>
              </w:rPr>
            </w:pPr>
            <w:r>
              <w:rPr>
                <w:sz w:val="16"/>
                <w:szCs w:val="16"/>
              </w:rPr>
              <w:t>RE – Em recurso</w:t>
            </w:r>
            <w:r w:rsidRPr="003F1F29">
              <w:rPr>
                <w:sz w:val="20"/>
              </w:rPr>
              <w:t xml:space="preserve"> </w:t>
            </w:r>
          </w:p>
        </w:tc>
      </w:tr>
      <w:tr w:rsidR="00C821AF" w:rsidRPr="003F1F29" w:rsidTr="00640BBA">
        <w:trPr>
          <w:trHeight w:val="20"/>
        </w:trPr>
        <w:tc>
          <w:tcPr>
            <w:tcW w:w="5000" w:type="pct"/>
            <w:gridSpan w:val="4"/>
            <w:tcBorders>
              <w:left w:val="nil"/>
              <w:bottom w:val="nil"/>
              <w:right w:val="nil"/>
            </w:tcBorders>
            <w:vAlign w:val="center"/>
          </w:tcPr>
          <w:p w:rsidR="00C821AF" w:rsidRPr="003F1F29" w:rsidRDefault="00C821AF" w:rsidP="00AC2484">
            <w:pPr>
              <w:spacing w:before="45" w:after="45"/>
              <w:jc w:val="both"/>
              <w:rPr>
                <w:sz w:val="20"/>
              </w:rPr>
            </w:pPr>
            <w:r>
              <w:rPr>
                <w:sz w:val="20"/>
              </w:rPr>
              <w:t xml:space="preserve">Fonte: </w:t>
            </w:r>
          </w:p>
        </w:tc>
      </w:tr>
    </w:tbl>
    <w:p w:rsidR="00C821AF" w:rsidRPr="00C4319B" w:rsidRDefault="00C821AF" w:rsidP="00EE3776">
      <w:pPr>
        <w:spacing w:before="120" w:after="120"/>
        <w:jc w:val="both"/>
        <w:rPr>
          <w:b/>
        </w:rPr>
      </w:pPr>
      <w:r w:rsidRPr="00C4319B">
        <w:rPr>
          <w:b/>
        </w:rPr>
        <w:t>ORIENTAÇÕES PARA PREENCHIMENTO</w:t>
      </w:r>
    </w:p>
    <w:p w:rsidR="00C821AF" w:rsidRDefault="00C821AF" w:rsidP="00EE3776">
      <w:pPr>
        <w:spacing w:before="120" w:after="120"/>
        <w:jc w:val="both"/>
      </w:pPr>
      <w:r>
        <w:t>Para cada partido político, que deve ser informado nas linhas do Quadro B.1.1.4, devem ser indicados a data em que a prestação de contas foi entregue, o número do processo referente a essa prestação de contas, assim como a situação de tais contas, de acordo com a seguinte classificação:</w:t>
      </w:r>
    </w:p>
    <w:p w:rsidR="00C821AF" w:rsidRPr="007130F2" w:rsidRDefault="00C821AF" w:rsidP="00EE3776">
      <w:pPr>
        <w:pStyle w:val="PargrafodaLista"/>
        <w:ind w:left="0"/>
      </w:pPr>
      <w:r w:rsidRPr="007130F2">
        <w:rPr>
          <w:rFonts w:ascii="Symbol" w:hAnsi="Symbol"/>
        </w:rPr>
        <w:t></w:t>
      </w:r>
      <w:r w:rsidRPr="007130F2">
        <w:rPr>
          <w:rFonts w:ascii="Symbol" w:hAnsi="Symbol"/>
        </w:rPr>
        <w:tab/>
      </w:r>
      <w:r w:rsidRPr="007130F2">
        <w:t>AN – Em análise;</w:t>
      </w:r>
    </w:p>
    <w:p w:rsidR="00C821AF" w:rsidRPr="007130F2" w:rsidRDefault="00C821AF" w:rsidP="00EE3776">
      <w:pPr>
        <w:pStyle w:val="PargrafodaLista"/>
        <w:ind w:left="0"/>
      </w:pPr>
      <w:r w:rsidRPr="007130F2">
        <w:rPr>
          <w:rFonts w:ascii="Symbol" w:hAnsi="Symbol"/>
        </w:rPr>
        <w:t></w:t>
      </w:r>
      <w:r w:rsidRPr="007130F2">
        <w:rPr>
          <w:rFonts w:ascii="Symbol" w:hAnsi="Symbol"/>
        </w:rPr>
        <w:tab/>
      </w:r>
      <w:r w:rsidRPr="007130F2">
        <w:t>AP – Aprovada;</w:t>
      </w:r>
    </w:p>
    <w:p w:rsidR="00C821AF" w:rsidRPr="007130F2" w:rsidRDefault="00C821AF" w:rsidP="00EE3776">
      <w:pPr>
        <w:pStyle w:val="PargrafodaLista"/>
        <w:ind w:left="0"/>
      </w:pPr>
      <w:r w:rsidRPr="007130F2">
        <w:rPr>
          <w:rFonts w:ascii="Symbol" w:hAnsi="Symbol"/>
        </w:rPr>
        <w:t></w:t>
      </w:r>
      <w:r w:rsidRPr="007130F2">
        <w:rPr>
          <w:rFonts w:ascii="Symbol" w:hAnsi="Symbol"/>
        </w:rPr>
        <w:tab/>
      </w:r>
      <w:r w:rsidRPr="007130F2">
        <w:t>AR – Aprovada com ressalva;</w:t>
      </w:r>
    </w:p>
    <w:p w:rsidR="00C821AF" w:rsidRPr="007130F2" w:rsidRDefault="00C821AF" w:rsidP="00EE3776">
      <w:pPr>
        <w:pStyle w:val="PargrafodaLista"/>
        <w:ind w:left="0"/>
      </w:pPr>
      <w:r w:rsidRPr="007130F2">
        <w:rPr>
          <w:rFonts w:ascii="Symbol" w:hAnsi="Symbol"/>
        </w:rPr>
        <w:t></w:t>
      </w:r>
      <w:r w:rsidRPr="007130F2">
        <w:rPr>
          <w:rFonts w:ascii="Symbol" w:hAnsi="Symbol"/>
        </w:rPr>
        <w:tab/>
      </w:r>
      <w:r w:rsidRPr="007130F2">
        <w:t>DP – Desaprovada;</w:t>
      </w:r>
    </w:p>
    <w:p w:rsidR="00C821AF" w:rsidRPr="007130F2" w:rsidRDefault="00C821AF" w:rsidP="00EE3776">
      <w:pPr>
        <w:pStyle w:val="PargrafodaLista"/>
        <w:ind w:left="0"/>
      </w:pPr>
      <w:r w:rsidRPr="007130F2">
        <w:rPr>
          <w:rFonts w:ascii="Symbol" w:hAnsi="Symbol"/>
        </w:rPr>
        <w:t></w:t>
      </w:r>
      <w:r w:rsidRPr="007130F2">
        <w:rPr>
          <w:rFonts w:ascii="Symbol" w:hAnsi="Symbol"/>
        </w:rPr>
        <w:tab/>
      </w:r>
      <w:r w:rsidRPr="007130F2">
        <w:t>RE – Em recurso.</w:t>
      </w:r>
    </w:p>
    <w:p w:rsidR="00F057BF" w:rsidRDefault="00F057BF">
      <w:pPr>
        <w:autoSpaceDE/>
        <w:autoSpaceDN/>
        <w:adjustRightInd/>
        <w:rPr>
          <w:b/>
          <w:szCs w:val="22"/>
        </w:rPr>
      </w:pPr>
      <w:bookmarkStart w:id="7797" w:name="_Toc360109326"/>
    </w:p>
    <w:p w:rsidR="00C821AF" w:rsidRPr="008003EA" w:rsidRDefault="00C821AF" w:rsidP="006B656B">
      <w:pPr>
        <w:pStyle w:val="Ttulo3"/>
      </w:pPr>
      <w:r>
        <w:t>Não Prestação de Contas pelos Partidos Políticos</w:t>
      </w:r>
      <w:bookmarkEnd w:id="7797"/>
      <w:r>
        <w:t xml:space="preserve"> </w:t>
      </w:r>
    </w:p>
    <w:p w:rsidR="00C821AF" w:rsidRDefault="00C821AF" w:rsidP="00EE3776">
      <w:pPr>
        <w:spacing w:before="120" w:after="120"/>
        <w:jc w:val="both"/>
      </w:pPr>
      <w:r>
        <w:t xml:space="preserve">No </w:t>
      </w:r>
      <w:r w:rsidRPr="0083604F">
        <w:rPr>
          <w:b/>
        </w:rPr>
        <w:t xml:space="preserve">Quadro </w:t>
      </w:r>
      <w:r>
        <w:rPr>
          <w:b/>
        </w:rPr>
        <w:t>B</w:t>
      </w:r>
      <w:r w:rsidRPr="0083604F">
        <w:rPr>
          <w:b/>
        </w:rPr>
        <w:t>.</w:t>
      </w:r>
      <w:r>
        <w:rPr>
          <w:b/>
        </w:rPr>
        <w:t>1.</w:t>
      </w:r>
      <w:r w:rsidRPr="0083604F">
        <w:rPr>
          <w:b/>
        </w:rPr>
        <w:t>1.5</w:t>
      </w:r>
      <w:r>
        <w:t xml:space="preserve"> a seguir, devem ser relacionados os partidos políticos que, até o final do exercício de 201</w:t>
      </w:r>
      <w:r w:rsidR="00EA1485">
        <w:t>4</w:t>
      </w:r>
      <w:r>
        <w:t>, ainda não haviam prestado as contas de 201</w:t>
      </w:r>
      <w:r w:rsidR="00EA1485">
        <w:t>3</w:t>
      </w:r>
      <w:r>
        <w:t xml:space="preserve">, assim como as medidas adotadas pelo TSE para regularizar a situação ou penalizar os responsáveis. </w:t>
      </w: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1"/>
        <w:gridCol w:w="7675"/>
      </w:tblGrid>
      <w:tr w:rsidR="00C821AF" w:rsidRPr="004C4178" w:rsidTr="00640BBA">
        <w:trPr>
          <w:trHeight w:val="20"/>
        </w:trPr>
        <w:tc>
          <w:tcPr>
            <w:tcW w:w="5000" w:type="pct"/>
            <w:gridSpan w:val="2"/>
            <w:tcBorders>
              <w:top w:val="nil"/>
              <w:left w:val="nil"/>
              <w:bottom w:val="single" w:sz="4" w:space="0" w:color="auto"/>
              <w:right w:val="nil"/>
            </w:tcBorders>
          </w:tcPr>
          <w:p w:rsidR="00C821AF" w:rsidRPr="004C4178" w:rsidRDefault="00C821AF" w:rsidP="007C21CA">
            <w:pPr>
              <w:pStyle w:val="Epgrafe"/>
            </w:pPr>
            <w:bookmarkStart w:id="7798" w:name="_Toc360106226"/>
            <w:bookmarkStart w:id="7799" w:name="_Toc377032979"/>
            <w:r w:rsidRPr="004C4178">
              <w:t xml:space="preserve">Quadro </w:t>
            </w:r>
            <w:r>
              <w:t>B.1.1.5</w:t>
            </w:r>
            <w:r w:rsidRPr="004C4178">
              <w:t xml:space="preserve"> – Partidos que NÃO </w:t>
            </w:r>
            <w:r>
              <w:t>Prestaram C</w:t>
            </w:r>
            <w:r w:rsidRPr="004C4178">
              <w:t xml:space="preserve">ontas </w:t>
            </w:r>
            <w:r>
              <w:t>Relativas ao Exercício Anterior ao de R</w:t>
            </w:r>
            <w:r w:rsidRPr="004C4178">
              <w:t>eferência</w:t>
            </w:r>
            <w:bookmarkEnd w:id="7798"/>
            <w:bookmarkEnd w:id="7799"/>
          </w:p>
        </w:tc>
      </w:tr>
      <w:tr w:rsidR="00C821AF" w:rsidRPr="004C4178" w:rsidTr="00640BBA">
        <w:trPr>
          <w:trHeight w:val="20"/>
        </w:trPr>
        <w:tc>
          <w:tcPr>
            <w:tcW w:w="1240" w:type="pct"/>
            <w:tcBorders>
              <w:top w:val="single" w:sz="4" w:space="0" w:color="auto"/>
            </w:tcBorders>
            <w:shd w:val="clear" w:color="auto" w:fill="D9D9D9"/>
            <w:vAlign w:val="center"/>
          </w:tcPr>
          <w:p w:rsidR="00C821AF" w:rsidRPr="004C4178" w:rsidRDefault="00C821AF" w:rsidP="00AC2484">
            <w:pPr>
              <w:spacing w:before="45" w:after="45"/>
              <w:jc w:val="center"/>
              <w:rPr>
                <w:b/>
                <w:sz w:val="20"/>
              </w:rPr>
            </w:pPr>
            <w:r w:rsidRPr="004C4178">
              <w:rPr>
                <w:b/>
                <w:sz w:val="20"/>
              </w:rPr>
              <w:t>SIGLA DO PARTIDO</w:t>
            </w:r>
          </w:p>
        </w:tc>
        <w:tc>
          <w:tcPr>
            <w:tcW w:w="3760" w:type="pct"/>
            <w:tcBorders>
              <w:top w:val="single" w:sz="4" w:space="0" w:color="auto"/>
            </w:tcBorders>
            <w:shd w:val="clear" w:color="auto" w:fill="D9D9D9"/>
            <w:vAlign w:val="center"/>
          </w:tcPr>
          <w:p w:rsidR="00C821AF" w:rsidRPr="004C4178" w:rsidRDefault="00C821AF" w:rsidP="00AC2484">
            <w:pPr>
              <w:spacing w:before="45" w:after="45"/>
              <w:jc w:val="center"/>
              <w:rPr>
                <w:b/>
                <w:sz w:val="20"/>
              </w:rPr>
            </w:pPr>
            <w:r w:rsidRPr="004C4178">
              <w:rPr>
                <w:b/>
                <w:sz w:val="20"/>
              </w:rPr>
              <w:t>MEDIDAS ADOTADAS PELO TSE</w:t>
            </w:r>
          </w:p>
        </w:tc>
      </w:tr>
      <w:tr w:rsidR="00C821AF" w:rsidRPr="004C4178" w:rsidTr="00640BBA">
        <w:trPr>
          <w:trHeight w:val="20"/>
        </w:trPr>
        <w:tc>
          <w:tcPr>
            <w:tcW w:w="1240" w:type="pct"/>
          </w:tcPr>
          <w:p w:rsidR="00C821AF" w:rsidRPr="004C4178" w:rsidRDefault="00C821AF" w:rsidP="00AC2484">
            <w:pPr>
              <w:spacing w:before="45" w:after="45"/>
              <w:jc w:val="both"/>
              <w:rPr>
                <w:sz w:val="20"/>
              </w:rPr>
            </w:pPr>
          </w:p>
        </w:tc>
        <w:tc>
          <w:tcPr>
            <w:tcW w:w="3760" w:type="pct"/>
          </w:tcPr>
          <w:p w:rsidR="00C821AF" w:rsidRPr="004C4178" w:rsidRDefault="00C821AF" w:rsidP="00AC2484">
            <w:pPr>
              <w:spacing w:before="45" w:after="45"/>
              <w:jc w:val="both"/>
              <w:rPr>
                <w:sz w:val="20"/>
              </w:rPr>
            </w:pPr>
          </w:p>
        </w:tc>
      </w:tr>
      <w:tr w:rsidR="00C821AF" w:rsidRPr="004C4178" w:rsidTr="00640BBA">
        <w:trPr>
          <w:trHeight w:val="20"/>
        </w:trPr>
        <w:tc>
          <w:tcPr>
            <w:tcW w:w="1240" w:type="pct"/>
          </w:tcPr>
          <w:p w:rsidR="00C821AF" w:rsidRPr="004C4178" w:rsidRDefault="00C821AF" w:rsidP="00AC2484">
            <w:pPr>
              <w:spacing w:before="45" w:after="45"/>
              <w:jc w:val="both"/>
              <w:rPr>
                <w:sz w:val="20"/>
              </w:rPr>
            </w:pPr>
          </w:p>
        </w:tc>
        <w:tc>
          <w:tcPr>
            <w:tcW w:w="3760" w:type="pct"/>
          </w:tcPr>
          <w:p w:rsidR="00C821AF" w:rsidRPr="004C4178" w:rsidRDefault="00C821AF" w:rsidP="00AC2484">
            <w:pPr>
              <w:spacing w:before="45" w:after="45"/>
              <w:jc w:val="both"/>
              <w:rPr>
                <w:sz w:val="20"/>
              </w:rPr>
            </w:pPr>
          </w:p>
        </w:tc>
      </w:tr>
      <w:tr w:rsidR="00C821AF" w:rsidRPr="004C4178" w:rsidTr="00640BBA">
        <w:trPr>
          <w:trHeight w:val="20"/>
        </w:trPr>
        <w:tc>
          <w:tcPr>
            <w:tcW w:w="1240" w:type="pct"/>
          </w:tcPr>
          <w:p w:rsidR="00C821AF" w:rsidRPr="004C4178" w:rsidRDefault="00C821AF" w:rsidP="00AC2484">
            <w:pPr>
              <w:spacing w:before="45" w:after="45"/>
              <w:jc w:val="both"/>
              <w:rPr>
                <w:sz w:val="20"/>
              </w:rPr>
            </w:pPr>
          </w:p>
        </w:tc>
        <w:tc>
          <w:tcPr>
            <w:tcW w:w="3760" w:type="pct"/>
          </w:tcPr>
          <w:p w:rsidR="00C821AF" w:rsidRPr="004C4178" w:rsidRDefault="00C821AF" w:rsidP="00AC2484">
            <w:pPr>
              <w:spacing w:before="45" w:after="45"/>
              <w:jc w:val="both"/>
              <w:rPr>
                <w:sz w:val="20"/>
              </w:rPr>
            </w:pPr>
          </w:p>
        </w:tc>
      </w:tr>
      <w:tr w:rsidR="00C821AF" w:rsidRPr="004C4178" w:rsidTr="00640BBA">
        <w:trPr>
          <w:trHeight w:val="20"/>
        </w:trPr>
        <w:tc>
          <w:tcPr>
            <w:tcW w:w="1240" w:type="pct"/>
          </w:tcPr>
          <w:p w:rsidR="00C821AF" w:rsidRPr="004C4178" w:rsidRDefault="00C821AF" w:rsidP="00AC2484">
            <w:pPr>
              <w:spacing w:before="45" w:after="45"/>
              <w:jc w:val="both"/>
              <w:rPr>
                <w:sz w:val="20"/>
              </w:rPr>
            </w:pPr>
          </w:p>
        </w:tc>
        <w:tc>
          <w:tcPr>
            <w:tcW w:w="3760" w:type="pct"/>
          </w:tcPr>
          <w:p w:rsidR="00C821AF" w:rsidRPr="004C4178" w:rsidRDefault="00C821AF" w:rsidP="00AC2484">
            <w:pPr>
              <w:spacing w:before="45" w:after="45"/>
              <w:jc w:val="both"/>
              <w:rPr>
                <w:sz w:val="20"/>
              </w:rPr>
            </w:pPr>
          </w:p>
        </w:tc>
      </w:tr>
    </w:tbl>
    <w:p w:rsidR="00C821AF" w:rsidRPr="001C2695" w:rsidRDefault="00C821AF" w:rsidP="00EE3776">
      <w:pPr>
        <w:jc w:val="both"/>
        <w:rPr>
          <w:b/>
          <w:bCs/>
          <w:sz w:val="2"/>
          <w:szCs w:val="26"/>
        </w:rPr>
      </w:pPr>
      <w:r>
        <w:br w:type="page"/>
      </w:r>
    </w:p>
    <w:p w:rsidR="00C821AF" w:rsidRPr="008003EA" w:rsidRDefault="00C821AF" w:rsidP="006B656B">
      <w:pPr>
        <w:pStyle w:val="Ttulo3"/>
      </w:pPr>
      <w:bookmarkStart w:id="7800" w:name="_Toc360109327"/>
      <w:r>
        <w:t>Situação da Prestação de Contas Junto ao TSE</w:t>
      </w:r>
      <w:bookmarkEnd w:id="7800"/>
    </w:p>
    <w:p w:rsidR="00C821AF" w:rsidRDefault="004B5079" w:rsidP="00EE3776">
      <w:pPr>
        <w:spacing w:before="120" w:after="120"/>
        <w:jc w:val="both"/>
      </w:pPr>
      <w:r>
        <w:rPr>
          <w:noProof/>
          <w:lang w:eastAsia="pt-BR"/>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862965</wp:posOffset>
                </wp:positionV>
                <wp:extent cx="6479540" cy="638810"/>
                <wp:effectExtent l="0" t="0" r="16510" b="27940"/>
                <wp:wrapSquare wrapText="bothSides"/>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638810"/>
                        </a:xfrm>
                        <a:prstGeom prst="rect">
                          <a:avLst/>
                        </a:prstGeom>
                        <a:solidFill>
                          <a:srgbClr val="F2F2F2"/>
                        </a:solidFill>
                        <a:ln w="9525">
                          <a:solidFill>
                            <a:srgbClr val="000000"/>
                          </a:solidFill>
                          <a:miter lim="800000"/>
                          <a:headEnd/>
                          <a:tailEnd/>
                        </a:ln>
                      </wps:spPr>
                      <wps:txbx>
                        <w:txbxContent>
                          <w:p w:rsidR="00C25538" w:rsidRPr="00BC4576" w:rsidRDefault="00C25538" w:rsidP="00EE3776">
                            <w:pPr>
                              <w:spacing w:after="120"/>
                            </w:pPr>
                            <w:r w:rsidRPr="00BC4576">
                              <w:rPr>
                                <w:b/>
                              </w:rPr>
                              <w:t>Nota:</w:t>
                            </w:r>
                            <w:r w:rsidRPr="00BC4576">
                              <w:t xml:space="preserve"> Para melhor apresentação das informações exigidas no</w:t>
                            </w:r>
                            <w:r>
                              <w:t>s</w:t>
                            </w:r>
                            <w:r w:rsidRPr="00BC4576">
                              <w:t xml:space="preserve"> Quadro</w:t>
                            </w:r>
                            <w:r>
                              <w:t>s</w:t>
                            </w:r>
                            <w:r w:rsidRPr="00BC4576">
                              <w:t xml:space="preserve"> </w:t>
                            </w:r>
                            <w:r>
                              <w:t xml:space="preserve">B.1.1.6 </w:t>
                            </w:r>
                            <w:r w:rsidRPr="00BC4576">
                              <w:t>sugere-se a utilização do “</w:t>
                            </w:r>
                            <w:r w:rsidRPr="00BC4576">
                              <w:rPr>
                                <w:i/>
                              </w:rPr>
                              <w:t>Layout</w:t>
                            </w:r>
                            <w:r w:rsidRPr="00BC4576">
                              <w:t xml:space="preserve"> da Página” na orientação “Paisagem” do </w:t>
                            </w:r>
                            <w:r>
                              <w:t>editor de texto</w:t>
                            </w:r>
                            <w:r w:rsidRPr="00BC4576">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0" type="#_x0000_t202" style="position:absolute;left:0;text-align:left;margin-left:0;margin-top:67.95pt;width:510.2pt;height:50.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" fillcolor="#f2f2f2">
                <v:textbox>
                  <w:txbxContent>
                    <w:p w:rsidR="00C25538" w:rsidRPr="00BC4576" w:rsidRDefault="00C25538" w:rsidP="00EE3776">
                      <w:pPr>
                        <w:spacing w:after="120"/>
                      </w:pPr>
                      <w:r w:rsidRPr="00BC4576">
                        <w:rPr>
                          <w:b/>
                        </w:rPr>
                        <w:t>Nota:</w:t>
                      </w:r>
                      <w:r w:rsidRPr="00BC4576">
                        <w:t xml:space="preserve"> Para melhor apresentação das informações exigidas no</w:t>
                      </w:r>
                      <w:r>
                        <w:t>s</w:t>
                      </w:r>
                      <w:r w:rsidRPr="00BC4576">
                        <w:t xml:space="preserve"> Quadro</w:t>
                      </w:r>
                      <w:r>
                        <w:t>s</w:t>
                      </w:r>
                      <w:r w:rsidRPr="00BC4576">
                        <w:t xml:space="preserve"> </w:t>
                      </w:r>
                      <w:r>
                        <w:t xml:space="preserve">B.1.1.6 </w:t>
                      </w:r>
                      <w:r w:rsidRPr="00BC4576">
                        <w:t>sugere-se a utilização do “</w:t>
                      </w:r>
                      <w:r w:rsidRPr="00BC4576">
                        <w:rPr>
                          <w:i/>
                        </w:rPr>
                        <w:t>Layout</w:t>
                      </w:r>
                      <w:r w:rsidRPr="00BC4576">
                        <w:t xml:space="preserve"> da Página” na orientação “Paisagem” do </w:t>
                      </w:r>
                      <w:r>
                        <w:t>editor de texto</w:t>
                      </w:r>
                      <w:r w:rsidRPr="00BC4576">
                        <w:t xml:space="preserve">. </w:t>
                      </w:r>
                    </w:p>
                  </w:txbxContent>
                </v:textbox>
                <w10:wrap type="square"/>
              </v:shape>
            </w:pict>
          </mc:Fallback>
        </mc:AlternateContent>
      </w:r>
      <w:r w:rsidR="00C821AF">
        <w:t xml:space="preserve">O </w:t>
      </w:r>
      <w:r w:rsidR="00C821AF">
        <w:rPr>
          <w:b/>
        </w:rPr>
        <w:t>Quadro B</w:t>
      </w:r>
      <w:r w:rsidR="00C821AF" w:rsidRPr="0083604F">
        <w:rPr>
          <w:b/>
        </w:rPr>
        <w:t>.</w:t>
      </w:r>
      <w:r w:rsidR="00C821AF">
        <w:rPr>
          <w:b/>
        </w:rPr>
        <w:t>1.</w:t>
      </w:r>
      <w:r w:rsidR="00C821AF" w:rsidRPr="0083604F">
        <w:rPr>
          <w:b/>
        </w:rPr>
        <w:t>1.6</w:t>
      </w:r>
      <w:r w:rsidR="00C821AF">
        <w:t xml:space="preserve"> a seguir visa a demonstrar, em relação ao exercício de referência do relatório de gestão e dos dois exercícios imediatamente anteriores, a situação da prestação de contas dos partidos, detalhando a data em que prestou contas, a data em que as contas foram julgadas pelo TSE (se já o foram), com o respectivo acórdão do julgamento. </w:t>
      </w:r>
    </w:p>
    <w:p w:rsidR="00640BBA" w:rsidRDefault="00640BBA"/>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3"/>
        <w:gridCol w:w="1005"/>
        <w:gridCol w:w="1004"/>
        <w:gridCol w:w="1004"/>
        <w:gridCol w:w="1004"/>
        <w:gridCol w:w="990"/>
        <w:gridCol w:w="14"/>
        <w:gridCol w:w="1008"/>
        <w:gridCol w:w="592"/>
        <w:gridCol w:w="412"/>
        <w:gridCol w:w="1004"/>
        <w:gridCol w:w="896"/>
      </w:tblGrid>
      <w:tr w:rsidR="00C821AF" w:rsidRPr="00732BC2" w:rsidTr="00640BBA">
        <w:trPr>
          <w:trHeight w:val="20"/>
        </w:trPr>
        <w:tc>
          <w:tcPr>
            <w:tcW w:w="5000" w:type="pct"/>
            <w:gridSpan w:val="12"/>
            <w:tcBorders>
              <w:top w:val="nil"/>
              <w:left w:val="nil"/>
              <w:right w:val="nil"/>
            </w:tcBorders>
            <w:vAlign w:val="center"/>
          </w:tcPr>
          <w:p w:rsidR="00C821AF" w:rsidRPr="00732BC2" w:rsidRDefault="00C821AF" w:rsidP="007C21CA">
            <w:pPr>
              <w:pStyle w:val="Epgrafe"/>
            </w:pPr>
            <w:bookmarkStart w:id="7801" w:name="_Toc360106227"/>
            <w:bookmarkStart w:id="7802" w:name="_Toc377032980"/>
            <w:r w:rsidRPr="00732BC2">
              <w:t xml:space="preserve">Quadro </w:t>
            </w:r>
            <w:r>
              <w:t>B</w:t>
            </w:r>
            <w:r w:rsidRPr="00732BC2">
              <w:t>.</w:t>
            </w:r>
            <w:r>
              <w:t>1.</w:t>
            </w:r>
            <w:r w:rsidRPr="00732BC2">
              <w:t xml:space="preserve">1.6 – Situação da </w:t>
            </w:r>
            <w:r>
              <w:t>P</w:t>
            </w:r>
            <w:r w:rsidRPr="00732BC2">
              <w:t xml:space="preserve">restação de </w:t>
            </w:r>
            <w:r>
              <w:t>Contas das D</w:t>
            </w:r>
            <w:r w:rsidRPr="00732BC2">
              <w:t xml:space="preserve">ireções </w:t>
            </w:r>
            <w:r>
              <w:t>N</w:t>
            </w:r>
            <w:r w:rsidRPr="00732BC2">
              <w:t xml:space="preserve">acionais dos </w:t>
            </w:r>
            <w:r>
              <w:t>P</w:t>
            </w:r>
            <w:r w:rsidRPr="00732BC2">
              <w:t>artidos</w:t>
            </w:r>
            <w:bookmarkEnd w:id="7801"/>
            <w:bookmarkEnd w:id="7802"/>
            <w:r>
              <w:t xml:space="preserve"> </w:t>
            </w:r>
          </w:p>
        </w:tc>
      </w:tr>
      <w:tr w:rsidR="00C821AF" w:rsidRPr="00401D53" w:rsidTr="00640BBA">
        <w:trPr>
          <w:trHeight w:val="20"/>
        </w:trPr>
        <w:tc>
          <w:tcPr>
            <w:tcW w:w="623" w:type="pct"/>
            <w:vMerge w:val="restart"/>
            <w:shd w:val="clear" w:color="auto" w:fill="D9D9D9"/>
            <w:vAlign w:val="center"/>
          </w:tcPr>
          <w:p w:rsidR="00C821AF" w:rsidRPr="00401D53" w:rsidRDefault="00C821AF" w:rsidP="0022074B">
            <w:pPr>
              <w:spacing w:before="45" w:after="45"/>
              <w:jc w:val="center"/>
              <w:rPr>
                <w:b/>
                <w:caps/>
                <w:sz w:val="20"/>
              </w:rPr>
            </w:pPr>
            <w:r w:rsidRPr="00401D53">
              <w:rPr>
                <w:b/>
                <w:sz w:val="20"/>
              </w:rPr>
              <w:t xml:space="preserve">Sigla do </w:t>
            </w:r>
            <w:r>
              <w:rPr>
                <w:b/>
                <w:sz w:val="20"/>
              </w:rPr>
              <w:t>P</w:t>
            </w:r>
            <w:r w:rsidRPr="00401D53">
              <w:rPr>
                <w:b/>
                <w:sz w:val="20"/>
              </w:rPr>
              <w:t>artido</w:t>
            </w:r>
          </w:p>
        </w:tc>
        <w:tc>
          <w:tcPr>
            <w:tcW w:w="4377" w:type="pct"/>
            <w:gridSpan w:val="11"/>
            <w:shd w:val="clear" w:color="auto" w:fill="F2F2F2"/>
            <w:vAlign w:val="center"/>
          </w:tcPr>
          <w:p w:rsidR="00C821AF" w:rsidRPr="00401D53" w:rsidRDefault="00C821AF" w:rsidP="0022074B">
            <w:pPr>
              <w:spacing w:before="45" w:after="45"/>
              <w:jc w:val="center"/>
              <w:rPr>
                <w:b/>
                <w:caps/>
                <w:sz w:val="20"/>
              </w:rPr>
            </w:pPr>
            <w:r w:rsidRPr="00401D53">
              <w:rPr>
                <w:b/>
                <w:caps/>
                <w:sz w:val="20"/>
              </w:rPr>
              <w:t>Exercícios</w:t>
            </w:r>
          </w:p>
        </w:tc>
      </w:tr>
      <w:tr w:rsidR="00C821AF" w:rsidRPr="00401D53" w:rsidTr="00640BBA">
        <w:trPr>
          <w:trHeight w:val="20"/>
        </w:trPr>
        <w:tc>
          <w:tcPr>
            <w:tcW w:w="623" w:type="pct"/>
            <w:vMerge/>
            <w:shd w:val="clear" w:color="auto" w:fill="D9D9D9"/>
          </w:tcPr>
          <w:p w:rsidR="00C821AF" w:rsidRPr="00401D53" w:rsidRDefault="00C821AF" w:rsidP="0022074B">
            <w:pPr>
              <w:spacing w:before="45" w:after="45"/>
              <w:jc w:val="both"/>
              <w:rPr>
                <w:b/>
                <w:caps/>
                <w:sz w:val="20"/>
              </w:rPr>
            </w:pPr>
          </w:p>
        </w:tc>
        <w:tc>
          <w:tcPr>
            <w:tcW w:w="1476" w:type="pct"/>
            <w:gridSpan w:val="3"/>
            <w:shd w:val="clear" w:color="auto" w:fill="F2F2F2"/>
            <w:vAlign w:val="center"/>
          </w:tcPr>
          <w:p w:rsidR="00C821AF" w:rsidRPr="00401D53" w:rsidRDefault="00C821AF" w:rsidP="0022074B">
            <w:pPr>
              <w:spacing w:before="45" w:after="45"/>
              <w:jc w:val="center"/>
              <w:rPr>
                <w:b/>
                <w:caps/>
                <w:sz w:val="20"/>
              </w:rPr>
            </w:pPr>
            <w:r w:rsidRPr="00401D53">
              <w:rPr>
                <w:b/>
                <w:caps/>
                <w:sz w:val="20"/>
              </w:rPr>
              <w:t>201</w:t>
            </w:r>
            <w:r w:rsidR="00EA1485">
              <w:rPr>
                <w:b/>
                <w:caps/>
                <w:sz w:val="20"/>
              </w:rPr>
              <w:t>4</w:t>
            </w:r>
          </w:p>
        </w:tc>
        <w:tc>
          <w:tcPr>
            <w:tcW w:w="1478" w:type="pct"/>
            <w:gridSpan w:val="4"/>
            <w:shd w:val="clear" w:color="auto" w:fill="F2F2F2"/>
            <w:vAlign w:val="center"/>
          </w:tcPr>
          <w:p w:rsidR="00C821AF" w:rsidRPr="00401D53" w:rsidRDefault="00C821AF" w:rsidP="0022074B">
            <w:pPr>
              <w:spacing w:before="45" w:after="45"/>
              <w:jc w:val="center"/>
              <w:rPr>
                <w:b/>
                <w:caps/>
                <w:sz w:val="20"/>
              </w:rPr>
            </w:pPr>
            <w:r w:rsidRPr="00401D53">
              <w:rPr>
                <w:b/>
                <w:caps/>
                <w:sz w:val="20"/>
              </w:rPr>
              <w:t>20</w:t>
            </w:r>
            <w:r>
              <w:rPr>
                <w:b/>
                <w:caps/>
                <w:sz w:val="20"/>
              </w:rPr>
              <w:t>1</w:t>
            </w:r>
            <w:r w:rsidR="00EA1485">
              <w:rPr>
                <w:b/>
                <w:caps/>
                <w:sz w:val="20"/>
              </w:rPr>
              <w:t>3</w:t>
            </w:r>
          </w:p>
        </w:tc>
        <w:tc>
          <w:tcPr>
            <w:tcW w:w="1424" w:type="pct"/>
            <w:gridSpan w:val="4"/>
            <w:shd w:val="clear" w:color="auto" w:fill="F2F2F2"/>
            <w:vAlign w:val="center"/>
          </w:tcPr>
          <w:p w:rsidR="00C821AF" w:rsidRPr="00401D53" w:rsidRDefault="00C821AF" w:rsidP="0022074B">
            <w:pPr>
              <w:spacing w:before="45" w:after="45"/>
              <w:jc w:val="center"/>
              <w:rPr>
                <w:b/>
                <w:caps/>
                <w:sz w:val="20"/>
              </w:rPr>
            </w:pPr>
            <w:r w:rsidRPr="00401D53">
              <w:rPr>
                <w:b/>
                <w:caps/>
                <w:sz w:val="20"/>
              </w:rPr>
              <w:t>20</w:t>
            </w:r>
            <w:r>
              <w:rPr>
                <w:b/>
                <w:caps/>
                <w:sz w:val="20"/>
              </w:rPr>
              <w:t>1</w:t>
            </w:r>
            <w:r w:rsidR="00EA1485">
              <w:rPr>
                <w:b/>
                <w:caps/>
                <w:sz w:val="20"/>
              </w:rPr>
              <w:t>2</w:t>
            </w:r>
          </w:p>
        </w:tc>
      </w:tr>
      <w:tr w:rsidR="00C821AF" w:rsidRPr="00401D53" w:rsidTr="00640BBA">
        <w:trPr>
          <w:trHeight w:val="20"/>
        </w:trPr>
        <w:tc>
          <w:tcPr>
            <w:tcW w:w="623" w:type="pct"/>
            <w:vMerge/>
            <w:vAlign w:val="center"/>
          </w:tcPr>
          <w:p w:rsidR="00C821AF" w:rsidRPr="00401D53" w:rsidRDefault="00C821AF" w:rsidP="0022074B">
            <w:pPr>
              <w:spacing w:before="45" w:after="45"/>
              <w:jc w:val="both"/>
              <w:rPr>
                <w:b/>
                <w:sz w:val="20"/>
              </w:rPr>
            </w:pPr>
          </w:p>
        </w:tc>
        <w:tc>
          <w:tcPr>
            <w:tcW w:w="492" w:type="pct"/>
            <w:shd w:val="clear" w:color="auto" w:fill="F2F2F2"/>
            <w:vAlign w:val="center"/>
          </w:tcPr>
          <w:p w:rsidR="00C821AF" w:rsidRPr="00306603" w:rsidRDefault="00C821AF" w:rsidP="0022074B">
            <w:pPr>
              <w:spacing w:before="45" w:after="45"/>
              <w:jc w:val="center"/>
              <w:rPr>
                <w:b/>
                <w:sz w:val="14"/>
              </w:rPr>
            </w:pPr>
            <w:r w:rsidRPr="00306603">
              <w:rPr>
                <w:b/>
                <w:sz w:val="14"/>
              </w:rPr>
              <w:t xml:space="preserve">Data da </w:t>
            </w:r>
            <w:r>
              <w:rPr>
                <w:b/>
                <w:sz w:val="14"/>
              </w:rPr>
              <w:t>P</w:t>
            </w:r>
            <w:r w:rsidRPr="00306603">
              <w:rPr>
                <w:b/>
                <w:sz w:val="14"/>
              </w:rPr>
              <w:t>restação</w:t>
            </w:r>
          </w:p>
        </w:tc>
        <w:tc>
          <w:tcPr>
            <w:tcW w:w="492" w:type="pct"/>
            <w:shd w:val="clear" w:color="auto" w:fill="F2F2F2"/>
            <w:vAlign w:val="center"/>
          </w:tcPr>
          <w:p w:rsidR="00C821AF" w:rsidRPr="00306603" w:rsidRDefault="00C821AF" w:rsidP="0022074B">
            <w:pPr>
              <w:spacing w:before="45" w:after="45"/>
              <w:jc w:val="center"/>
              <w:rPr>
                <w:b/>
                <w:sz w:val="14"/>
              </w:rPr>
            </w:pPr>
            <w:r w:rsidRPr="00306603">
              <w:rPr>
                <w:b/>
                <w:sz w:val="14"/>
              </w:rPr>
              <w:t xml:space="preserve">Data do </w:t>
            </w:r>
            <w:r>
              <w:rPr>
                <w:b/>
                <w:sz w:val="14"/>
              </w:rPr>
              <w:t>J</w:t>
            </w:r>
            <w:r w:rsidRPr="00306603">
              <w:rPr>
                <w:b/>
                <w:sz w:val="14"/>
              </w:rPr>
              <w:t>ulgamento</w:t>
            </w:r>
          </w:p>
        </w:tc>
        <w:tc>
          <w:tcPr>
            <w:tcW w:w="492" w:type="pct"/>
            <w:shd w:val="clear" w:color="auto" w:fill="F2F2F2"/>
            <w:vAlign w:val="center"/>
          </w:tcPr>
          <w:p w:rsidR="00C821AF" w:rsidRPr="00306603" w:rsidRDefault="00C821AF" w:rsidP="0022074B">
            <w:pPr>
              <w:spacing w:before="45" w:after="45"/>
              <w:jc w:val="center"/>
              <w:rPr>
                <w:b/>
                <w:sz w:val="14"/>
              </w:rPr>
            </w:pPr>
            <w:r w:rsidRPr="00306603">
              <w:rPr>
                <w:b/>
                <w:sz w:val="14"/>
              </w:rPr>
              <w:t>Acórdão</w:t>
            </w:r>
          </w:p>
        </w:tc>
        <w:tc>
          <w:tcPr>
            <w:tcW w:w="492" w:type="pct"/>
            <w:shd w:val="clear" w:color="auto" w:fill="F2F2F2"/>
            <w:vAlign w:val="center"/>
          </w:tcPr>
          <w:p w:rsidR="00C821AF" w:rsidRPr="00306603" w:rsidRDefault="00C821AF" w:rsidP="0022074B">
            <w:pPr>
              <w:spacing w:before="45" w:after="45"/>
              <w:jc w:val="center"/>
              <w:rPr>
                <w:b/>
                <w:sz w:val="14"/>
              </w:rPr>
            </w:pPr>
            <w:r w:rsidRPr="00306603">
              <w:rPr>
                <w:b/>
                <w:sz w:val="14"/>
              </w:rPr>
              <w:t xml:space="preserve">Data da </w:t>
            </w:r>
            <w:r>
              <w:rPr>
                <w:b/>
                <w:sz w:val="14"/>
              </w:rPr>
              <w:t>P</w:t>
            </w:r>
            <w:r w:rsidRPr="00306603">
              <w:rPr>
                <w:b/>
                <w:sz w:val="14"/>
              </w:rPr>
              <w:t>restação</w:t>
            </w:r>
          </w:p>
        </w:tc>
        <w:tc>
          <w:tcPr>
            <w:tcW w:w="492" w:type="pct"/>
            <w:gridSpan w:val="2"/>
            <w:shd w:val="clear" w:color="auto" w:fill="F2F2F2"/>
            <w:vAlign w:val="center"/>
          </w:tcPr>
          <w:p w:rsidR="00C821AF" w:rsidRPr="00306603" w:rsidRDefault="00C821AF" w:rsidP="0022074B">
            <w:pPr>
              <w:spacing w:before="45" w:after="45"/>
              <w:jc w:val="center"/>
              <w:rPr>
                <w:b/>
                <w:sz w:val="14"/>
              </w:rPr>
            </w:pPr>
            <w:r>
              <w:rPr>
                <w:b/>
                <w:sz w:val="14"/>
              </w:rPr>
              <w:t>Data do J</w:t>
            </w:r>
            <w:r w:rsidRPr="00306603">
              <w:rPr>
                <w:b/>
                <w:sz w:val="14"/>
              </w:rPr>
              <w:t>ulgamento</w:t>
            </w:r>
          </w:p>
        </w:tc>
        <w:tc>
          <w:tcPr>
            <w:tcW w:w="494" w:type="pct"/>
            <w:shd w:val="clear" w:color="auto" w:fill="F2F2F2"/>
            <w:vAlign w:val="center"/>
          </w:tcPr>
          <w:p w:rsidR="00C821AF" w:rsidRPr="00306603" w:rsidRDefault="00C821AF" w:rsidP="0022074B">
            <w:pPr>
              <w:spacing w:before="45" w:after="45"/>
              <w:jc w:val="center"/>
              <w:rPr>
                <w:b/>
                <w:sz w:val="14"/>
              </w:rPr>
            </w:pPr>
            <w:r w:rsidRPr="00306603">
              <w:rPr>
                <w:b/>
                <w:sz w:val="14"/>
              </w:rPr>
              <w:t>Acórdão</w:t>
            </w:r>
          </w:p>
        </w:tc>
        <w:tc>
          <w:tcPr>
            <w:tcW w:w="492" w:type="pct"/>
            <w:gridSpan w:val="2"/>
            <w:shd w:val="clear" w:color="auto" w:fill="F2F2F2"/>
            <w:vAlign w:val="center"/>
          </w:tcPr>
          <w:p w:rsidR="00C821AF" w:rsidRPr="00306603" w:rsidRDefault="00C821AF" w:rsidP="0022074B">
            <w:pPr>
              <w:spacing w:before="45" w:after="45"/>
              <w:jc w:val="center"/>
              <w:rPr>
                <w:b/>
                <w:sz w:val="14"/>
              </w:rPr>
            </w:pPr>
            <w:r w:rsidRPr="00306603">
              <w:rPr>
                <w:b/>
                <w:sz w:val="14"/>
              </w:rPr>
              <w:t xml:space="preserve">Data da </w:t>
            </w:r>
            <w:r>
              <w:rPr>
                <w:b/>
                <w:sz w:val="14"/>
              </w:rPr>
              <w:t>P</w:t>
            </w:r>
            <w:r w:rsidRPr="00306603">
              <w:rPr>
                <w:b/>
                <w:sz w:val="14"/>
              </w:rPr>
              <w:t>restação</w:t>
            </w:r>
          </w:p>
        </w:tc>
        <w:tc>
          <w:tcPr>
            <w:tcW w:w="492" w:type="pct"/>
            <w:shd w:val="clear" w:color="auto" w:fill="F2F2F2"/>
            <w:vAlign w:val="center"/>
          </w:tcPr>
          <w:p w:rsidR="00C821AF" w:rsidRPr="00306603" w:rsidRDefault="00C821AF" w:rsidP="0022074B">
            <w:pPr>
              <w:spacing w:before="45" w:after="45"/>
              <w:jc w:val="center"/>
              <w:rPr>
                <w:b/>
                <w:sz w:val="14"/>
              </w:rPr>
            </w:pPr>
            <w:r w:rsidRPr="00306603">
              <w:rPr>
                <w:b/>
                <w:sz w:val="14"/>
              </w:rPr>
              <w:t>Data d</w:t>
            </w:r>
            <w:r>
              <w:rPr>
                <w:b/>
                <w:sz w:val="14"/>
              </w:rPr>
              <w:t>o J</w:t>
            </w:r>
            <w:r w:rsidRPr="00306603">
              <w:rPr>
                <w:b/>
                <w:sz w:val="14"/>
              </w:rPr>
              <w:t>ulgamento</w:t>
            </w:r>
          </w:p>
        </w:tc>
        <w:tc>
          <w:tcPr>
            <w:tcW w:w="440" w:type="pct"/>
            <w:shd w:val="clear" w:color="auto" w:fill="F2F2F2"/>
            <w:vAlign w:val="center"/>
          </w:tcPr>
          <w:p w:rsidR="00C821AF" w:rsidRPr="00306603" w:rsidRDefault="00C821AF" w:rsidP="0022074B">
            <w:pPr>
              <w:spacing w:before="45" w:after="45"/>
              <w:jc w:val="center"/>
              <w:rPr>
                <w:b/>
                <w:sz w:val="14"/>
              </w:rPr>
            </w:pPr>
            <w:r w:rsidRPr="00306603">
              <w:rPr>
                <w:b/>
                <w:sz w:val="14"/>
              </w:rPr>
              <w:t>Acórdão</w:t>
            </w:r>
          </w:p>
        </w:tc>
      </w:tr>
      <w:tr w:rsidR="00C821AF" w:rsidRPr="00401D53" w:rsidTr="00640BBA">
        <w:trPr>
          <w:trHeight w:val="20"/>
        </w:trPr>
        <w:tc>
          <w:tcPr>
            <w:tcW w:w="623" w:type="pct"/>
            <w:vAlign w:val="center"/>
          </w:tcPr>
          <w:p w:rsidR="00C821AF" w:rsidRPr="00401D53" w:rsidRDefault="00C821AF" w:rsidP="0022074B">
            <w:pPr>
              <w:spacing w:before="45" w:after="45"/>
              <w:jc w:val="both"/>
              <w:rPr>
                <w:b/>
                <w:sz w:val="20"/>
              </w:rPr>
            </w:pPr>
          </w:p>
        </w:tc>
        <w:tc>
          <w:tcPr>
            <w:tcW w:w="492" w:type="pct"/>
            <w:vAlign w:val="center"/>
          </w:tcPr>
          <w:p w:rsidR="00C821AF" w:rsidRPr="00401D53" w:rsidRDefault="00C821AF" w:rsidP="0022074B">
            <w:pPr>
              <w:spacing w:before="45" w:after="45"/>
              <w:jc w:val="right"/>
              <w:rPr>
                <w:sz w:val="20"/>
              </w:rPr>
            </w:pPr>
          </w:p>
        </w:tc>
        <w:tc>
          <w:tcPr>
            <w:tcW w:w="492" w:type="pct"/>
            <w:vAlign w:val="center"/>
          </w:tcPr>
          <w:p w:rsidR="00C821AF" w:rsidRPr="00401D53" w:rsidRDefault="00C821AF" w:rsidP="0022074B">
            <w:pPr>
              <w:spacing w:before="45" w:after="45"/>
              <w:jc w:val="right"/>
              <w:rPr>
                <w:sz w:val="20"/>
              </w:rPr>
            </w:pPr>
          </w:p>
        </w:tc>
        <w:tc>
          <w:tcPr>
            <w:tcW w:w="492" w:type="pct"/>
            <w:vAlign w:val="center"/>
          </w:tcPr>
          <w:p w:rsidR="00C821AF" w:rsidRPr="00401D53" w:rsidRDefault="00C821AF" w:rsidP="0022074B">
            <w:pPr>
              <w:spacing w:before="45" w:after="45"/>
              <w:jc w:val="right"/>
              <w:rPr>
                <w:sz w:val="20"/>
              </w:rPr>
            </w:pPr>
          </w:p>
        </w:tc>
        <w:tc>
          <w:tcPr>
            <w:tcW w:w="492" w:type="pct"/>
            <w:vAlign w:val="center"/>
          </w:tcPr>
          <w:p w:rsidR="00C821AF" w:rsidRPr="00401D53" w:rsidRDefault="00C821AF" w:rsidP="0022074B">
            <w:pPr>
              <w:spacing w:before="45" w:after="45"/>
              <w:jc w:val="right"/>
              <w:rPr>
                <w:sz w:val="20"/>
              </w:rPr>
            </w:pPr>
          </w:p>
        </w:tc>
        <w:tc>
          <w:tcPr>
            <w:tcW w:w="492" w:type="pct"/>
            <w:gridSpan w:val="2"/>
            <w:vAlign w:val="center"/>
          </w:tcPr>
          <w:p w:rsidR="00C821AF" w:rsidRPr="00401D53" w:rsidRDefault="00C821AF" w:rsidP="0022074B">
            <w:pPr>
              <w:spacing w:before="45" w:after="45"/>
              <w:jc w:val="right"/>
              <w:rPr>
                <w:sz w:val="20"/>
              </w:rPr>
            </w:pPr>
          </w:p>
        </w:tc>
        <w:tc>
          <w:tcPr>
            <w:tcW w:w="494" w:type="pct"/>
            <w:vAlign w:val="center"/>
          </w:tcPr>
          <w:p w:rsidR="00C821AF" w:rsidRPr="00401D53" w:rsidRDefault="00C821AF" w:rsidP="0022074B">
            <w:pPr>
              <w:spacing w:before="45" w:after="45"/>
              <w:jc w:val="right"/>
              <w:rPr>
                <w:sz w:val="20"/>
              </w:rPr>
            </w:pPr>
          </w:p>
        </w:tc>
        <w:tc>
          <w:tcPr>
            <w:tcW w:w="492" w:type="pct"/>
            <w:gridSpan w:val="2"/>
            <w:vAlign w:val="center"/>
          </w:tcPr>
          <w:p w:rsidR="00C821AF" w:rsidRPr="00401D53" w:rsidRDefault="00C821AF" w:rsidP="0022074B">
            <w:pPr>
              <w:spacing w:before="45" w:after="45"/>
              <w:jc w:val="right"/>
              <w:rPr>
                <w:sz w:val="20"/>
              </w:rPr>
            </w:pPr>
          </w:p>
        </w:tc>
        <w:tc>
          <w:tcPr>
            <w:tcW w:w="492" w:type="pct"/>
            <w:vAlign w:val="center"/>
          </w:tcPr>
          <w:p w:rsidR="00C821AF" w:rsidRPr="00401D53" w:rsidRDefault="00C821AF" w:rsidP="0022074B">
            <w:pPr>
              <w:spacing w:before="45" w:after="45"/>
              <w:jc w:val="right"/>
              <w:rPr>
                <w:sz w:val="20"/>
              </w:rPr>
            </w:pPr>
          </w:p>
        </w:tc>
        <w:tc>
          <w:tcPr>
            <w:tcW w:w="440" w:type="pct"/>
            <w:vAlign w:val="center"/>
          </w:tcPr>
          <w:p w:rsidR="00C821AF" w:rsidRPr="00401D53" w:rsidRDefault="00C821AF" w:rsidP="0022074B">
            <w:pPr>
              <w:spacing w:before="45" w:after="45"/>
              <w:jc w:val="right"/>
              <w:rPr>
                <w:sz w:val="20"/>
              </w:rPr>
            </w:pPr>
          </w:p>
        </w:tc>
      </w:tr>
      <w:tr w:rsidR="00C821AF" w:rsidRPr="00401D53" w:rsidTr="00640BBA">
        <w:trPr>
          <w:trHeight w:val="20"/>
        </w:trPr>
        <w:tc>
          <w:tcPr>
            <w:tcW w:w="623" w:type="pct"/>
            <w:vAlign w:val="center"/>
          </w:tcPr>
          <w:p w:rsidR="00C821AF" w:rsidRPr="00401D53" w:rsidRDefault="00C821AF" w:rsidP="0022074B">
            <w:pPr>
              <w:spacing w:before="45" w:after="45"/>
              <w:jc w:val="both"/>
              <w:rPr>
                <w:b/>
                <w:sz w:val="20"/>
              </w:rPr>
            </w:pPr>
          </w:p>
        </w:tc>
        <w:tc>
          <w:tcPr>
            <w:tcW w:w="492" w:type="pct"/>
            <w:vAlign w:val="center"/>
          </w:tcPr>
          <w:p w:rsidR="00C821AF" w:rsidRPr="00401D53" w:rsidRDefault="00C821AF" w:rsidP="0022074B">
            <w:pPr>
              <w:spacing w:before="45" w:after="45"/>
              <w:jc w:val="right"/>
              <w:rPr>
                <w:sz w:val="20"/>
              </w:rPr>
            </w:pPr>
          </w:p>
        </w:tc>
        <w:tc>
          <w:tcPr>
            <w:tcW w:w="492" w:type="pct"/>
            <w:vAlign w:val="center"/>
          </w:tcPr>
          <w:p w:rsidR="00C821AF" w:rsidRPr="00401D53" w:rsidRDefault="00C821AF" w:rsidP="0022074B">
            <w:pPr>
              <w:spacing w:before="45" w:after="45"/>
              <w:jc w:val="right"/>
              <w:rPr>
                <w:sz w:val="20"/>
              </w:rPr>
            </w:pPr>
          </w:p>
        </w:tc>
        <w:tc>
          <w:tcPr>
            <w:tcW w:w="492" w:type="pct"/>
            <w:vAlign w:val="center"/>
          </w:tcPr>
          <w:p w:rsidR="00C821AF" w:rsidRPr="00401D53" w:rsidRDefault="00C821AF" w:rsidP="0022074B">
            <w:pPr>
              <w:spacing w:before="45" w:after="45"/>
              <w:jc w:val="right"/>
              <w:rPr>
                <w:sz w:val="20"/>
              </w:rPr>
            </w:pPr>
          </w:p>
        </w:tc>
        <w:tc>
          <w:tcPr>
            <w:tcW w:w="492" w:type="pct"/>
            <w:vAlign w:val="center"/>
          </w:tcPr>
          <w:p w:rsidR="00C821AF" w:rsidRPr="00401D53" w:rsidRDefault="00C821AF" w:rsidP="0022074B">
            <w:pPr>
              <w:spacing w:before="45" w:after="45"/>
              <w:jc w:val="right"/>
              <w:rPr>
                <w:sz w:val="20"/>
              </w:rPr>
            </w:pPr>
          </w:p>
        </w:tc>
        <w:tc>
          <w:tcPr>
            <w:tcW w:w="492" w:type="pct"/>
            <w:gridSpan w:val="2"/>
            <w:vAlign w:val="center"/>
          </w:tcPr>
          <w:p w:rsidR="00C821AF" w:rsidRPr="00401D53" w:rsidRDefault="00C821AF" w:rsidP="0022074B">
            <w:pPr>
              <w:spacing w:before="45" w:after="45"/>
              <w:jc w:val="right"/>
              <w:rPr>
                <w:sz w:val="20"/>
              </w:rPr>
            </w:pPr>
          </w:p>
        </w:tc>
        <w:tc>
          <w:tcPr>
            <w:tcW w:w="494" w:type="pct"/>
            <w:vAlign w:val="center"/>
          </w:tcPr>
          <w:p w:rsidR="00C821AF" w:rsidRPr="00401D53" w:rsidRDefault="00C821AF" w:rsidP="0022074B">
            <w:pPr>
              <w:spacing w:before="45" w:after="45"/>
              <w:jc w:val="right"/>
              <w:rPr>
                <w:sz w:val="20"/>
              </w:rPr>
            </w:pPr>
          </w:p>
        </w:tc>
        <w:tc>
          <w:tcPr>
            <w:tcW w:w="492" w:type="pct"/>
            <w:gridSpan w:val="2"/>
            <w:vAlign w:val="center"/>
          </w:tcPr>
          <w:p w:rsidR="00C821AF" w:rsidRPr="00401D53" w:rsidRDefault="00C821AF" w:rsidP="0022074B">
            <w:pPr>
              <w:spacing w:before="45" w:after="45"/>
              <w:jc w:val="right"/>
              <w:rPr>
                <w:sz w:val="20"/>
              </w:rPr>
            </w:pPr>
          </w:p>
        </w:tc>
        <w:tc>
          <w:tcPr>
            <w:tcW w:w="492" w:type="pct"/>
            <w:vAlign w:val="center"/>
          </w:tcPr>
          <w:p w:rsidR="00C821AF" w:rsidRPr="00401D53" w:rsidRDefault="00C821AF" w:rsidP="0022074B">
            <w:pPr>
              <w:spacing w:before="45" w:after="45"/>
              <w:jc w:val="right"/>
              <w:rPr>
                <w:sz w:val="20"/>
              </w:rPr>
            </w:pPr>
          </w:p>
        </w:tc>
        <w:tc>
          <w:tcPr>
            <w:tcW w:w="440" w:type="pct"/>
            <w:vAlign w:val="center"/>
          </w:tcPr>
          <w:p w:rsidR="00C821AF" w:rsidRPr="00401D53" w:rsidRDefault="00C821AF" w:rsidP="0022074B">
            <w:pPr>
              <w:spacing w:before="45" w:after="45"/>
              <w:jc w:val="right"/>
              <w:rPr>
                <w:sz w:val="20"/>
              </w:rPr>
            </w:pPr>
          </w:p>
        </w:tc>
      </w:tr>
      <w:tr w:rsidR="00C821AF" w:rsidRPr="00401D53" w:rsidTr="00640BBA">
        <w:trPr>
          <w:trHeight w:val="20"/>
        </w:trPr>
        <w:tc>
          <w:tcPr>
            <w:tcW w:w="623" w:type="pct"/>
            <w:tcBorders>
              <w:bottom w:val="single" w:sz="4" w:space="0" w:color="000000"/>
            </w:tcBorders>
            <w:vAlign w:val="center"/>
          </w:tcPr>
          <w:p w:rsidR="00C821AF" w:rsidRPr="00401D53" w:rsidRDefault="00C821AF" w:rsidP="0022074B">
            <w:pPr>
              <w:spacing w:before="45" w:after="45"/>
              <w:jc w:val="both"/>
              <w:rPr>
                <w:b/>
                <w:sz w:val="20"/>
              </w:rPr>
            </w:pPr>
          </w:p>
        </w:tc>
        <w:tc>
          <w:tcPr>
            <w:tcW w:w="492" w:type="pct"/>
            <w:tcBorders>
              <w:bottom w:val="single" w:sz="4" w:space="0" w:color="000000"/>
            </w:tcBorders>
            <w:vAlign w:val="center"/>
          </w:tcPr>
          <w:p w:rsidR="00C821AF" w:rsidRPr="00401D53" w:rsidRDefault="00C821AF" w:rsidP="0022074B">
            <w:pPr>
              <w:spacing w:before="45" w:after="45"/>
              <w:jc w:val="right"/>
              <w:rPr>
                <w:sz w:val="20"/>
              </w:rPr>
            </w:pPr>
          </w:p>
        </w:tc>
        <w:tc>
          <w:tcPr>
            <w:tcW w:w="492" w:type="pct"/>
            <w:tcBorders>
              <w:bottom w:val="single" w:sz="4" w:space="0" w:color="000000"/>
            </w:tcBorders>
            <w:vAlign w:val="center"/>
          </w:tcPr>
          <w:p w:rsidR="00C821AF" w:rsidRPr="00401D53" w:rsidRDefault="00C821AF" w:rsidP="0022074B">
            <w:pPr>
              <w:spacing w:before="45" w:after="45"/>
              <w:jc w:val="right"/>
              <w:rPr>
                <w:sz w:val="20"/>
              </w:rPr>
            </w:pPr>
          </w:p>
        </w:tc>
        <w:tc>
          <w:tcPr>
            <w:tcW w:w="492" w:type="pct"/>
            <w:tcBorders>
              <w:bottom w:val="single" w:sz="4" w:space="0" w:color="000000"/>
            </w:tcBorders>
            <w:vAlign w:val="center"/>
          </w:tcPr>
          <w:p w:rsidR="00C821AF" w:rsidRPr="00401D53" w:rsidRDefault="00C821AF" w:rsidP="0022074B">
            <w:pPr>
              <w:spacing w:before="45" w:after="45"/>
              <w:jc w:val="right"/>
              <w:rPr>
                <w:sz w:val="20"/>
              </w:rPr>
            </w:pPr>
          </w:p>
        </w:tc>
        <w:tc>
          <w:tcPr>
            <w:tcW w:w="492" w:type="pct"/>
            <w:tcBorders>
              <w:bottom w:val="single" w:sz="4" w:space="0" w:color="000000"/>
            </w:tcBorders>
            <w:vAlign w:val="center"/>
          </w:tcPr>
          <w:p w:rsidR="00C821AF" w:rsidRPr="00401D53" w:rsidRDefault="00C821AF" w:rsidP="0022074B">
            <w:pPr>
              <w:spacing w:before="45" w:after="45"/>
              <w:jc w:val="right"/>
              <w:rPr>
                <w:sz w:val="20"/>
              </w:rPr>
            </w:pPr>
          </w:p>
        </w:tc>
        <w:tc>
          <w:tcPr>
            <w:tcW w:w="492" w:type="pct"/>
            <w:gridSpan w:val="2"/>
            <w:tcBorders>
              <w:bottom w:val="single" w:sz="4" w:space="0" w:color="000000"/>
            </w:tcBorders>
            <w:vAlign w:val="center"/>
          </w:tcPr>
          <w:p w:rsidR="00C821AF" w:rsidRPr="00401D53" w:rsidRDefault="00C821AF" w:rsidP="0022074B">
            <w:pPr>
              <w:spacing w:before="45" w:after="45"/>
              <w:jc w:val="right"/>
              <w:rPr>
                <w:sz w:val="20"/>
              </w:rPr>
            </w:pPr>
          </w:p>
        </w:tc>
        <w:tc>
          <w:tcPr>
            <w:tcW w:w="494" w:type="pct"/>
            <w:tcBorders>
              <w:bottom w:val="single" w:sz="4" w:space="0" w:color="000000"/>
            </w:tcBorders>
            <w:vAlign w:val="center"/>
          </w:tcPr>
          <w:p w:rsidR="00C821AF" w:rsidRPr="00401D53" w:rsidRDefault="00C821AF" w:rsidP="0022074B">
            <w:pPr>
              <w:spacing w:before="45" w:after="45"/>
              <w:jc w:val="right"/>
              <w:rPr>
                <w:sz w:val="20"/>
              </w:rPr>
            </w:pPr>
          </w:p>
        </w:tc>
        <w:tc>
          <w:tcPr>
            <w:tcW w:w="492" w:type="pct"/>
            <w:gridSpan w:val="2"/>
            <w:tcBorders>
              <w:bottom w:val="single" w:sz="4" w:space="0" w:color="000000"/>
            </w:tcBorders>
            <w:vAlign w:val="center"/>
          </w:tcPr>
          <w:p w:rsidR="00C821AF" w:rsidRPr="00401D53" w:rsidRDefault="00C821AF" w:rsidP="0022074B">
            <w:pPr>
              <w:spacing w:before="45" w:after="45"/>
              <w:jc w:val="right"/>
              <w:rPr>
                <w:sz w:val="20"/>
              </w:rPr>
            </w:pPr>
          </w:p>
        </w:tc>
        <w:tc>
          <w:tcPr>
            <w:tcW w:w="492" w:type="pct"/>
            <w:tcBorders>
              <w:bottom w:val="single" w:sz="4" w:space="0" w:color="000000"/>
            </w:tcBorders>
            <w:vAlign w:val="center"/>
          </w:tcPr>
          <w:p w:rsidR="00C821AF" w:rsidRPr="00401D53" w:rsidRDefault="00C821AF" w:rsidP="0022074B">
            <w:pPr>
              <w:spacing w:before="45" w:after="45"/>
              <w:jc w:val="right"/>
              <w:rPr>
                <w:sz w:val="20"/>
              </w:rPr>
            </w:pPr>
          </w:p>
        </w:tc>
        <w:tc>
          <w:tcPr>
            <w:tcW w:w="440" w:type="pct"/>
            <w:tcBorders>
              <w:bottom w:val="single" w:sz="4" w:space="0" w:color="000000"/>
            </w:tcBorders>
            <w:vAlign w:val="center"/>
          </w:tcPr>
          <w:p w:rsidR="00C821AF" w:rsidRPr="00401D53" w:rsidRDefault="00C821AF" w:rsidP="0022074B">
            <w:pPr>
              <w:spacing w:before="45" w:after="45"/>
              <w:jc w:val="right"/>
              <w:rPr>
                <w:sz w:val="20"/>
              </w:rPr>
            </w:pPr>
          </w:p>
        </w:tc>
      </w:tr>
      <w:tr w:rsidR="00C821AF" w:rsidRPr="00401D53" w:rsidTr="00640BBA">
        <w:trPr>
          <w:trHeight w:val="20"/>
        </w:trPr>
        <w:tc>
          <w:tcPr>
            <w:tcW w:w="623" w:type="pct"/>
            <w:tcBorders>
              <w:top w:val="single" w:sz="4" w:space="0" w:color="auto"/>
              <w:left w:val="nil"/>
              <w:bottom w:val="nil"/>
              <w:right w:val="nil"/>
            </w:tcBorders>
          </w:tcPr>
          <w:p w:rsidR="00C821AF" w:rsidRPr="007C0181" w:rsidRDefault="00C821AF" w:rsidP="0022074B">
            <w:pPr>
              <w:spacing w:before="45" w:after="45"/>
              <w:jc w:val="both"/>
              <w:rPr>
                <w:b/>
                <w:sz w:val="20"/>
              </w:rPr>
            </w:pPr>
            <w:r w:rsidRPr="007C0181">
              <w:rPr>
                <w:b/>
                <w:sz w:val="20"/>
              </w:rPr>
              <w:t>Fonte:</w:t>
            </w:r>
          </w:p>
        </w:tc>
        <w:tc>
          <w:tcPr>
            <w:tcW w:w="2453" w:type="pct"/>
            <w:gridSpan w:val="5"/>
            <w:tcBorders>
              <w:top w:val="single" w:sz="4" w:space="0" w:color="auto"/>
              <w:left w:val="nil"/>
              <w:bottom w:val="nil"/>
              <w:right w:val="nil"/>
            </w:tcBorders>
          </w:tcPr>
          <w:p w:rsidR="00C821AF" w:rsidRPr="00401D53" w:rsidRDefault="00C821AF" w:rsidP="0022074B">
            <w:pPr>
              <w:spacing w:before="45" w:after="45"/>
              <w:jc w:val="both"/>
              <w:rPr>
                <w:sz w:val="20"/>
              </w:rPr>
            </w:pPr>
          </w:p>
        </w:tc>
        <w:tc>
          <w:tcPr>
            <w:tcW w:w="791" w:type="pct"/>
            <w:gridSpan w:val="3"/>
            <w:tcBorders>
              <w:top w:val="single" w:sz="4" w:space="0" w:color="auto"/>
              <w:left w:val="nil"/>
              <w:bottom w:val="nil"/>
              <w:right w:val="nil"/>
            </w:tcBorders>
          </w:tcPr>
          <w:p w:rsidR="00C821AF" w:rsidRPr="00401D53" w:rsidRDefault="00C821AF" w:rsidP="0022074B">
            <w:pPr>
              <w:spacing w:before="45" w:after="45"/>
              <w:jc w:val="both"/>
              <w:rPr>
                <w:sz w:val="20"/>
              </w:rPr>
            </w:pPr>
          </w:p>
        </w:tc>
        <w:tc>
          <w:tcPr>
            <w:tcW w:w="1134" w:type="pct"/>
            <w:gridSpan w:val="3"/>
            <w:tcBorders>
              <w:top w:val="single" w:sz="4" w:space="0" w:color="auto"/>
              <w:left w:val="nil"/>
              <w:bottom w:val="nil"/>
              <w:right w:val="nil"/>
            </w:tcBorders>
          </w:tcPr>
          <w:p w:rsidR="00C821AF" w:rsidRPr="00401D53" w:rsidRDefault="00C821AF" w:rsidP="0022074B">
            <w:pPr>
              <w:spacing w:before="45" w:after="45"/>
              <w:jc w:val="both"/>
              <w:rPr>
                <w:sz w:val="20"/>
              </w:rPr>
            </w:pPr>
          </w:p>
        </w:tc>
      </w:tr>
    </w:tbl>
    <w:p w:rsidR="00AE735F" w:rsidRDefault="00AE735F">
      <w:pPr>
        <w:autoSpaceDE/>
        <w:autoSpaceDN/>
        <w:adjustRightInd/>
        <w:rPr>
          <w:b/>
          <w:szCs w:val="22"/>
        </w:rPr>
      </w:pPr>
      <w:bookmarkStart w:id="7803" w:name="_Toc360109328"/>
    </w:p>
    <w:p w:rsidR="00C821AF" w:rsidRPr="008003EA" w:rsidRDefault="00C821AF" w:rsidP="006B656B">
      <w:pPr>
        <w:pStyle w:val="Ttulo3"/>
      </w:pPr>
      <w:r>
        <w:t>Julgamento das Contas das Direções Nacionais</w:t>
      </w:r>
      <w:bookmarkEnd w:id="7803"/>
    </w:p>
    <w:p w:rsidR="00C821AF" w:rsidRDefault="00C821AF" w:rsidP="00EE3776">
      <w:pPr>
        <w:spacing w:before="120" w:after="120"/>
        <w:jc w:val="both"/>
      </w:pPr>
      <w:r>
        <w:t xml:space="preserve">No </w:t>
      </w:r>
      <w:r w:rsidRPr="0083604F">
        <w:rPr>
          <w:b/>
        </w:rPr>
        <w:t xml:space="preserve">Quadro </w:t>
      </w:r>
      <w:r>
        <w:rPr>
          <w:b/>
        </w:rPr>
        <w:t>B</w:t>
      </w:r>
      <w:r w:rsidRPr="0083604F">
        <w:rPr>
          <w:b/>
        </w:rPr>
        <w:t>.</w:t>
      </w:r>
      <w:r>
        <w:rPr>
          <w:b/>
        </w:rPr>
        <w:t>1.</w:t>
      </w:r>
      <w:r w:rsidRPr="0083604F">
        <w:rPr>
          <w:b/>
        </w:rPr>
        <w:t>1.7</w:t>
      </w:r>
      <w:r>
        <w:t xml:space="preserve"> a seguir deve ser demonstrada a situação das contas de cada partido, dos exercícios de 20</w:t>
      </w:r>
      <w:r w:rsidR="00CC6F6C">
        <w:t>09</w:t>
      </w:r>
      <w:r>
        <w:t xml:space="preserve"> a 201</w:t>
      </w:r>
      <w:r w:rsidR="007C35AA">
        <w:t>3</w:t>
      </w:r>
      <w:r>
        <w:t>, segundo a seguinte classificação:</w:t>
      </w:r>
    </w:p>
    <w:p w:rsidR="00C821AF" w:rsidRPr="00AD34EA" w:rsidRDefault="00C821AF" w:rsidP="00EE3776">
      <w:pPr>
        <w:pStyle w:val="PargrafodaLista"/>
        <w:ind w:left="765" w:hanging="357"/>
      </w:pPr>
      <w:r w:rsidRPr="00AD34EA">
        <w:rPr>
          <w:rFonts w:ascii="Symbol" w:hAnsi="Symbol"/>
        </w:rPr>
        <w:t></w:t>
      </w:r>
      <w:r w:rsidRPr="00AD34EA">
        <w:rPr>
          <w:rFonts w:ascii="Symbol" w:hAnsi="Symbol"/>
        </w:rPr>
        <w:tab/>
      </w:r>
      <w:r w:rsidRPr="00AD34EA">
        <w:t>AN – Em Análise;</w:t>
      </w:r>
    </w:p>
    <w:p w:rsidR="00C821AF" w:rsidRPr="00AD34EA" w:rsidRDefault="00C821AF" w:rsidP="00EE3776">
      <w:pPr>
        <w:pStyle w:val="PargrafodaLista"/>
        <w:ind w:left="765" w:hanging="357"/>
      </w:pPr>
      <w:r w:rsidRPr="00AD34EA">
        <w:rPr>
          <w:rFonts w:ascii="Symbol" w:hAnsi="Symbol"/>
        </w:rPr>
        <w:t></w:t>
      </w:r>
      <w:r w:rsidRPr="00AD34EA">
        <w:rPr>
          <w:rFonts w:ascii="Symbol" w:hAnsi="Symbol"/>
        </w:rPr>
        <w:tab/>
      </w:r>
      <w:r w:rsidRPr="00AD34EA">
        <w:t>AP – Aprovada;</w:t>
      </w:r>
    </w:p>
    <w:p w:rsidR="00C821AF" w:rsidRPr="00AD34EA" w:rsidRDefault="00C821AF" w:rsidP="00EE3776">
      <w:pPr>
        <w:pStyle w:val="PargrafodaLista"/>
        <w:ind w:left="765" w:hanging="357"/>
      </w:pPr>
      <w:r w:rsidRPr="00AD34EA">
        <w:rPr>
          <w:rFonts w:ascii="Symbol" w:hAnsi="Symbol"/>
        </w:rPr>
        <w:t></w:t>
      </w:r>
      <w:r w:rsidRPr="00AD34EA">
        <w:rPr>
          <w:rFonts w:ascii="Symbol" w:hAnsi="Symbol"/>
        </w:rPr>
        <w:tab/>
      </w:r>
      <w:r w:rsidRPr="00AD34EA">
        <w:t>AR – Aprovada com Ressalva;</w:t>
      </w:r>
    </w:p>
    <w:p w:rsidR="00C821AF" w:rsidRPr="00AD34EA" w:rsidRDefault="00C821AF" w:rsidP="00EE3776">
      <w:pPr>
        <w:pStyle w:val="PargrafodaLista"/>
        <w:ind w:left="765" w:hanging="357"/>
      </w:pPr>
      <w:r w:rsidRPr="00AD34EA">
        <w:rPr>
          <w:rFonts w:ascii="Symbol" w:hAnsi="Symbol"/>
        </w:rPr>
        <w:t></w:t>
      </w:r>
      <w:r w:rsidRPr="00AD34EA">
        <w:rPr>
          <w:rFonts w:ascii="Symbol" w:hAnsi="Symbol"/>
        </w:rPr>
        <w:tab/>
      </w:r>
      <w:r w:rsidRPr="00AD34EA">
        <w:t>DP – Desaprovada;</w:t>
      </w:r>
    </w:p>
    <w:p w:rsidR="00C821AF" w:rsidRPr="00AD34EA" w:rsidRDefault="00C821AF" w:rsidP="00EE3776">
      <w:pPr>
        <w:pStyle w:val="PargrafodaLista"/>
        <w:ind w:left="765" w:hanging="357"/>
      </w:pPr>
      <w:r w:rsidRPr="00AD34EA">
        <w:rPr>
          <w:rFonts w:ascii="Symbol" w:hAnsi="Symbol"/>
        </w:rPr>
        <w:t></w:t>
      </w:r>
      <w:r w:rsidRPr="00AD34EA">
        <w:rPr>
          <w:rFonts w:ascii="Symbol" w:hAnsi="Symbol"/>
        </w:rPr>
        <w:tab/>
      </w:r>
      <w:r w:rsidRPr="00AD34EA">
        <w:t>RE – Em Recurso.</w:t>
      </w: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26"/>
        <w:gridCol w:w="1391"/>
        <w:gridCol w:w="1390"/>
        <w:gridCol w:w="1390"/>
        <w:gridCol w:w="1390"/>
        <w:gridCol w:w="1128"/>
      </w:tblGrid>
      <w:tr w:rsidR="00C821AF" w:rsidRPr="00B3199E" w:rsidTr="0087297E">
        <w:trPr>
          <w:trHeight w:val="20"/>
        </w:trPr>
        <w:tc>
          <w:tcPr>
            <w:tcW w:w="5000" w:type="pct"/>
            <w:gridSpan w:val="6"/>
            <w:tcBorders>
              <w:top w:val="nil"/>
              <w:left w:val="nil"/>
              <w:right w:val="nil"/>
            </w:tcBorders>
            <w:vAlign w:val="center"/>
          </w:tcPr>
          <w:p w:rsidR="00C821AF" w:rsidRPr="00B3199E" w:rsidRDefault="00C821AF" w:rsidP="007C21CA">
            <w:pPr>
              <w:pStyle w:val="Epgrafe"/>
              <w:rPr>
                <w:sz w:val="18"/>
              </w:rPr>
            </w:pPr>
            <w:bookmarkStart w:id="7804" w:name="_Toc360106228"/>
            <w:bookmarkStart w:id="7805" w:name="_Toc377032981"/>
            <w:r w:rsidRPr="0066195D">
              <w:t xml:space="preserve">Quadro </w:t>
            </w:r>
            <w:r>
              <w:t>B.1.1.7</w:t>
            </w:r>
            <w:r w:rsidRPr="0066195D">
              <w:t xml:space="preserve"> – </w:t>
            </w:r>
            <w:r w:rsidRPr="005C1399">
              <w:t>Julgamento</w:t>
            </w:r>
            <w:r>
              <w:t xml:space="preserve"> das Contas das Direções Nacionais dos Partidos</w:t>
            </w:r>
            <w:bookmarkEnd w:id="7804"/>
            <w:bookmarkEnd w:id="7805"/>
          </w:p>
        </w:tc>
      </w:tr>
      <w:tr w:rsidR="00C821AF" w:rsidRPr="0066195D" w:rsidTr="00640BBA">
        <w:trPr>
          <w:trHeight w:val="20"/>
        </w:trPr>
        <w:tc>
          <w:tcPr>
            <w:tcW w:w="1757" w:type="pct"/>
            <w:vMerge w:val="restart"/>
            <w:shd w:val="clear" w:color="auto" w:fill="F2F2F2"/>
            <w:vAlign w:val="center"/>
          </w:tcPr>
          <w:p w:rsidR="00C821AF" w:rsidRDefault="00C821AF" w:rsidP="0022074B">
            <w:pPr>
              <w:spacing w:before="45" w:after="45"/>
              <w:jc w:val="center"/>
              <w:rPr>
                <w:b/>
                <w:caps/>
                <w:sz w:val="20"/>
              </w:rPr>
            </w:pPr>
            <w:r>
              <w:rPr>
                <w:b/>
                <w:sz w:val="20"/>
              </w:rPr>
              <w:t>Sigla do Partido</w:t>
            </w:r>
          </w:p>
        </w:tc>
        <w:tc>
          <w:tcPr>
            <w:tcW w:w="3243" w:type="pct"/>
            <w:gridSpan w:val="5"/>
            <w:shd w:val="clear" w:color="auto" w:fill="F2F2F2"/>
            <w:vAlign w:val="center"/>
          </w:tcPr>
          <w:p w:rsidR="00C821AF" w:rsidRPr="0066195D" w:rsidRDefault="00C821AF" w:rsidP="0022074B">
            <w:pPr>
              <w:spacing w:before="45" w:after="45"/>
              <w:jc w:val="center"/>
              <w:rPr>
                <w:b/>
                <w:caps/>
                <w:sz w:val="20"/>
              </w:rPr>
            </w:pPr>
            <w:r>
              <w:rPr>
                <w:b/>
                <w:sz w:val="20"/>
              </w:rPr>
              <w:t>Situação das Contas dos Partidos Políticos</w:t>
            </w:r>
          </w:p>
        </w:tc>
      </w:tr>
      <w:tr w:rsidR="00C821AF" w:rsidRPr="0066195D" w:rsidTr="00640BBA">
        <w:trPr>
          <w:trHeight w:val="20"/>
        </w:trPr>
        <w:tc>
          <w:tcPr>
            <w:tcW w:w="1757" w:type="pct"/>
            <w:vMerge/>
            <w:shd w:val="clear" w:color="auto" w:fill="F2F2F2"/>
          </w:tcPr>
          <w:p w:rsidR="00C821AF" w:rsidRPr="0066195D" w:rsidRDefault="00C821AF" w:rsidP="0022074B">
            <w:pPr>
              <w:spacing w:before="45" w:after="45"/>
              <w:jc w:val="both"/>
              <w:rPr>
                <w:b/>
                <w:caps/>
                <w:sz w:val="20"/>
              </w:rPr>
            </w:pPr>
          </w:p>
        </w:tc>
        <w:tc>
          <w:tcPr>
            <w:tcW w:w="674" w:type="pct"/>
            <w:shd w:val="clear" w:color="auto" w:fill="F2F2F2"/>
            <w:vAlign w:val="center"/>
          </w:tcPr>
          <w:p w:rsidR="00C821AF" w:rsidRPr="0066195D" w:rsidRDefault="00C821AF" w:rsidP="0022074B">
            <w:pPr>
              <w:spacing w:before="45" w:after="45"/>
              <w:jc w:val="center"/>
              <w:rPr>
                <w:b/>
                <w:caps/>
                <w:sz w:val="20"/>
              </w:rPr>
            </w:pPr>
            <w:r>
              <w:rPr>
                <w:b/>
                <w:caps/>
                <w:sz w:val="20"/>
              </w:rPr>
              <w:t>201</w:t>
            </w:r>
            <w:r w:rsidR="007C35AA">
              <w:rPr>
                <w:b/>
                <w:caps/>
                <w:sz w:val="20"/>
              </w:rPr>
              <w:t>3</w:t>
            </w:r>
          </w:p>
        </w:tc>
        <w:tc>
          <w:tcPr>
            <w:tcW w:w="674" w:type="pct"/>
            <w:shd w:val="clear" w:color="auto" w:fill="F2F2F2"/>
            <w:vAlign w:val="center"/>
          </w:tcPr>
          <w:p w:rsidR="00C821AF" w:rsidRPr="0066195D" w:rsidRDefault="00C821AF" w:rsidP="0022074B">
            <w:pPr>
              <w:spacing w:before="45" w:after="45"/>
              <w:jc w:val="center"/>
              <w:rPr>
                <w:b/>
                <w:caps/>
                <w:sz w:val="20"/>
              </w:rPr>
            </w:pPr>
            <w:r>
              <w:rPr>
                <w:b/>
                <w:caps/>
                <w:sz w:val="20"/>
              </w:rPr>
              <w:t>201</w:t>
            </w:r>
            <w:r w:rsidR="007C35AA">
              <w:rPr>
                <w:b/>
                <w:caps/>
                <w:sz w:val="20"/>
              </w:rPr>
              <w:t>2</w:t>
            </w:r>
          </w:p>
        </w:tc>
        <w:tc>
          <w:tcPr>
            <w:tcW w:w="674" w:type="pct"/>
            <w:shd w:val="clear" w:color="auto" w:fill="F2F2F2"/>
            <w:vAlign w:val="center"/>
          </w:tcPr>
          <w:p w:rsidR="00C821AF" w:rsidRPr="0066195D" w:rsidRDefault="00C821AF" w:rsidP="0022074B">
            <w:pPr>
              <w:spacing w:before="45" w:after="45"/>
              <w:jc w:val="center"/>
              <w:rPr>
                <w:b/>
                <w:caps/>
                <w:sz w:val="20"/>
              </w:rPr>
            </w:pPr>
            <w:r>
              <w:rPr>
                <w:b/>
                <w:caps/>
                <w:sz w:val="20"/>
              </w:rPr>
              <w:t>201</w:t>
            </w:r>
            <w:r w:rsidR="007C35AA">
              <w:rPr>
                <w:b/>
                <w:caps/>
                <w:sz w:val="20"/>
              </w:rPr>
              <w:t>1</w:t>
            </w:r>
          </w:p>
        </w:tc>
        <w:tc>
          <w:tcPr>
            <w:tcW w:w="674" w:type="pct"/>
            <w:shd w:val="clear" w:color="auto" w:fill="F2F2F2"/>
            <w:vAlign w:val="center"/>
          </w:tcPr>
          <w:p w:rsidR="00C821AF" w:rsidRPr="0066195D" w:rsidRDefault="00C821AF" w:rsidP="0022074B">
            <w:pPr>
              <w:spacing w:before="45" w:after="45"/>
              <w:jc w:val="center"/>
              <w:rPr>
                <w:b/>
                <w:caps/>
                <w:sz w:val="20"/>
              </w:rPr>
            </w:pPr>
            <w:r>
              <w:rPr>
                <w:b/>
                <w:caps/>
                <w:sz w:val="20"/>
              </w:rPr>
              <w:t>20</w:t>
            </w:r>
            <w:r w:rsidR="00EA1485">
              <w:rPr>
                <w:b/>
                <w:caps/>
                <w:sz w:val="20"/>
              </w:rPr>
              <w:t>1</w:t>
            </w:r>
            <w:r w:rsidR="007C35AA">
              <w:rPr>
                <w:b/>
                <w:caps/>
                <w:sz w:val="20"/>
              </w:rPr>
              <w:t>0</w:t>
            </w:r>
          </w:p>
        </w:tc>
        <w:tc>
          <w:tcPr>
            <w:tcW w:w="548" w:type="pct"/>
            <w:shd w:val="clear" w:color="auto" w:fill="F2F2F2"/>
            <w:vAlign w:val="center"/>
          </w:tcPr>
          <w:p w:rsidR="00C821AF" w:rsidRPr="0066195D" w:rsidRDefault="00C821AF" w:rsidP="0022074B">
            <w:pPr>
              <w:spacing w:before="45" w:after="45"/>
              <w:jc w:val="center"/>
              <w:rPr>
                <w:b/>
                <w:caps/>
                <w:sz w:val="20"/>
              </w:rPr>
            </w:pPr>
            <w:r>
              <w:rPr>
                <w:b/>
                <w:caps/>
                <w:sz w:val="20"/>
              </w:rPr>
              <w:t>20</w:t>
            </w:r>
            <w:r w:rsidR="007C35AA">
              <w:rPr>
                <w:b/>
                <w:caps/>
                <w:sz w:val="20"/>
              </w:rPr>
              <w:t>09</w:t>
            </w:r>
          </w:p>
        </w:tc>
      </w:tr>
      <w:tr w:rsidR="00C821AF" w:rsidRPr="0066195D" w:rsidTr="00640BBA">
        <w:trPr>
          <w:trHeight w:val="20"/>
        </w:trPr>
        <w:tc>
          <w:tcPr>
            <w:tcW w:w="1757" w:type="pct"/>
            <w:vAlign w:val="center"/>
          </w:tcPr>
          <w:p w:rsidR="00C821AF" w:rsidRPr="0066195D" w:rsidRDefault="00C821AF" w:rsidP="0022074B">
            <w:pPr>
              <w:spacing w:before="45" w:after="45"/>
              <w:jc w:val="both"/>
              <w:rPr>
                <w:b/>
                <w:sz w:val="20"/>
              </w:rPr>
            </w:pPr>
          </w:p>
        </w:tc>
        <w:tc>
          <w:tcPr>
            <w:tcW w:w="674" w:type="pct"/>
            <w:shd w:val="clear" w:color="auto" w:fill="auto"/>
            <w:vAlign w:val="center"/>
          </w:tcPr>
          <w:p w:rsidR="00C821AF" w:rsidRPr="0066195D" w:rsidRDefault="00C821AF" w:rsidP="0022074B">
            <w:pPr>
              <w:spacing w:before="45" w:after="45"/>
              <w:jc w:val="right"/>
              <w:rPr>
                <w:sz w:val="20"/>
              </w:rPr>
            </w:pPr>
          </w:p>
        </w:tc>
        <w:tc>
          <w:tcPr>
            <w:tcW w:w="674" w:type="pct"/>
            <w:shd w:val="clear" w:color="auto" w:fill="auto"/>
            <w:vAlign w:val="center"/>
          </w:tcPr>
          <w:p w:rsidR="00C821AF" w:rsidRPr="0066195D" w:rsidRDefault="00C821AF" w:rsidP="0022074B">
            <w:pPr>
              <w:spacing w:before="45" w:after="45"/>
              <w:jc w:val="right"/>
              <w:rPr>
                <w:sz w:val="20"/>
              </w:rPr>
            </w:pPr>
          </w:p>
        </w:tc>
        <w:tc>
          <w:tcPr>
            <w:tcW w:w="674" w:type="pct"/>
            <w:shd w:val="clear" w:color="auto" w:fill="auto"/>
            <w:vAlign w:val="center"/>
          </w:tcPr>
          <w:p w:rsidR="00C821AF" w:rsidRPr="0066195D" w:rsidRDefault="00C821AF" w:rsidP="0022074B">
            <w:pPr>
              <w:spacing w:before="45" w:after="45"/>
              <w:jc w:val="right"/>
              <w:rPr>
                <w:sz w:val="20"/>
              </w:rPr>
            </w:pPr>
          </w:p>
        </w:tc>
        <w:tc>
          <w:tcPr>
            <w:tcW w:w="674" w:type="pct"/>
            <w:shd w:val="clear" w:color="auto" w:fill="auto"/>
            <w:vAlign w:val="center"/>
          </w:tcPr>
          <w:p w:rsidR="00C821AF" w:rsidRPr="0066195D" w:rsidRDefault="00C821AF" w:rsidP="0022074B">
            <w:pPr>
              <w:spacing w:before="45" w:after="45"/>
              <w:jc w:val="right"/>
              <w:rPr>
                <w:sz w:val="20"/>
              </w:rPr>
            </w:pPr>
          </w:p>
        </w:tc>
        <w:tc>
          <w:tcPr>
            <w:tcW w:w="548" w:type="pct"/>
            <w:vAlign w:val="center"/>
          </w:tcPr>
          <w:p w:rsidR="00C821AF" w:rsidRPr="0066195D" w:rsidRDefault="00C821AF" w:rsidP="0022074B">
            <w:pPr>
              <w:spacing w:before="45" w:after="45"/>
              <w:jc w:val="right"/>
              <w:rPr>
                <w:sz w:val="20"/>
              </w:rPr>
            </w:pPr>
          </w:p>
        </w:tc>
      </w:tr>
      <w:tr w:rsidR="00C821AF" w:rsidRPr="0066195D" w:rsidTr="00640BBA">
        <w:trPr>
          <w:trHeight w:val="20"/>
        </w:trPr>
        <w:tc>
          <w:tcPr>
            <w:tcW w:w="1757" w:type="pct"/>
            <w:tcBorders>
              <w:bottom w:val="single" w:sz="4" w:space="0" w:color="000000"/>
            </w:tcBorders>
            <w:vAlign w:val="center"/>
          </w:tcPr>
          <w:p w:rsidR="00C821AF" w:rsidRPr="0066195D" w:rsidRDefault="00C821AF" w:rsidP="0022074B">
            <w:pPr>
              <w:spacing w:before="45" w:after="45"/>
              <w:jc w:val="both"/>
              <w:rPr>
                <w:b/>
                <w:sz w:val="20"/>
              </w:rPr>
            </w:pPr>
          </w:p>
        </w:tc>
        <w:tc>
          <w:tcPr>
            <w:tcW w:w="674" w:type="pct"/>
            <w:shd w:val="clear" w:color="auto" w:fill="auto"/>
            <w:vAlign w:val="center"/>
          </w:tcPr>
          <w:p w:rsidR="00C821AF" w:rsidRPr="0066195D" w:rsidRDefault="00C821AF" w:rsidP="0022074B">
            <w:pPr>
              <w:spacing w:before="45" w:after="45"/>
              <w:jc w:val="right"/>
              <w:rPr>
                <w:sz w:val="20"/>
              </w:rPr>
            </w:pPr>
          </w:p>
        </w:tc>
        <w:tc>
          <w:tcPr>
            <w:tcW w:w="674" w:type="pct"/>
            <w:shd w:val="clear" w:color="auto" w:fill="auto"/>
            <w:vAlign w:val="center"/>
          </w:tcPr>
          <w:p w:rsidR="00C821AF" w:rsidRPr="0066195D" w:rsidRDefault="00C821AF" w:rsidP="0022074B">
            <w:pPr>
              <w:spacing w:before="45" w:after="45"/>
              <w:jc w:val="right"/>
              <w:rPr>
                <w:sz w:val="20"/>
              </w:rPr>
            </w:pPr>
          </w:p>
        </w:tc>
        <w:tc>
          <w:tcPr>
            <w:tcW w:w="674" w:type="pct"/>
            <w:shd w:val="clear" w:color="auto" w:fill="auto"/>
            <w:vAlign w:val="center"/>
          </w:tcPr>
          <w:p w:rsidR="00C821AF" w:rsidRPr="0066195D" w:rsidRDefault="00C821AF" w:rsidP="0022074B">
            <w:pPr>
              <w:spacing w:before="45" w:after="45"/>
              <w:jc w:val="right"/>
              <w:rPr>
                <w:sz w:val="20"/>
              </w:rPr>
            </w:pPr>
          </w:p>
        </w:tc>
        <w:tc>
          <w:tcPr>
            <w:tcW w:w="674" w:type="pct"/>
            <w:shd w:val="clear" w:color="auto" w:fill="auto"/>
            <w:vAlign w:val="center"/>
          </w:tcPr>
          <w:p w:rsidR="00C821AF" w:rsidRPr="0066195D" w:rsidRDefault="00C821AF" w:rsidP="0022074B">
            <w:pPr>
              <w:spacing w:before="45" w:after="45"/>
              <w:jc w:val="right"/>
              <w:rPr>
                <w:sz w:val="20"/>
              </w:rPr>
            </w:pPr>
          </w:p>
        </w:tc>
        <w:tc>
          <w:tcPr>
            <w:tcW w:w="548" w:type="pct"/>
            <w:tcBorders>
              <w:bottom w:val="single" w:sz="4" w:space="0" w:color="000000"/>
            </w:tcBorders>
            <w:vAlign w:val="center"/>
          </w:tcPr>
          <w:p w:rsidR="00C821AF" w:rsidRPr="0066195D" w:rsidRDefault="00C821AF" w:rsidP="0022074B">
            <w:pPr>
              <w:spacing w:before="45" w:after="45"/>
              <w:jc w:val="right"/>
              <w:rPr>
                <w:sz w:val="20"/>
              </w:rPr>
            </w:pPr>
          </w:p>
        </w:tc>
      </w:tr>
      <w:tr w:rsidR="00C821AF" w:rsidRPr="00C52C36" w:rsidTr="0087297E">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rsidR="00C821AF" w:rsidRDefault="00C821AF" w:rsidP="0022074B">
            <w:pPr>
              <w:spacing w:before="45" w:after="45"/>
              <w:jc w:val="both"/>
              <w:rPr>
                <w:b/>
                <w:sz w:val="16"/>
                <w:szCs w:val="16"/>
                <w:u w:val="single"/>
              </w:rPr>
            </w:pPr>
            <w:r w:rsidRPr="00C52C36">
              <w:rPr>
                <w:b/>
                <w:sz w:val="16"/>
                <w:szCs w:val="16"/>
                <w:u w:val="single"/>
              </w:rPr>
              <w:t>Legenda:</w:t>
            </w:r>
          </w:p>
          <w:p w:rsidR="00C821AF" w:rsidRDefault="00C821AF" w:rsidP="0022074B">
            <w:pPr>
              <w:spacing w:before="45" w:after="45"/>
              <w:jc w:val="both"/>
              <w:rPr>
                <w:sz w:val="16"/>
                <w:szCs w:val="16"/>
              </w:rPr>
            </w:pPr>
            <w:r>
              <w:rPr>
                <w:sz w:val="16"/>
                <w:szCs w:val="16"/>
              </w:rPr>
              <w:t>AN</w:t>
            </w:r>
            <w:r w:rsidRPr="00C52C36">
              <w:rPr>
                <w:sz w:val="16"/>
                <w:szCs w:val="16"/>
              </w:rPr>
              <w:t xml:space="preserve"> – Em </w:t>
            </w:r>
            <w:r>
              <w:rPr>
                <w:sz w:val="16"/>
                <w:szCs w:val="16"/>
              </w:rPr>
              <w:t>A</w:t>
            </w:r>
            <w:r w:rsidRPr="00C52C36">
              <w:rPr>
                <w:sz w:val="16"/>
                <w:szCs w:val="16"/>
              </w:rPr>
              <w:t>nálise</w:t>
            </w:r>
          </w:p>
          <w:p w:rsidR="00C821AF" w:rsidRDefault="00C821AF" w:rsidP="0022074B">
            <w:pPr>
              <w:spacing w:before="45" w:after="45"/>
              <w:jc w:val="both"/>
              <w:rPr>
                <w:sz w:val="16"/>
                <w:szCs w:val="16"/>
              </w:rPr>
            </w:pPr>
            <w:r>
              <w:rPr>
                <w:sz w:val="16"/>
                <w:szCs w:val="16"/>
              </w:rPr>
              <w:t>AP – Aprovada</w:t>
            </w:r>
          </w:p>
          <w:p w:rsidR="00C821AF" w:rsidRDefault="00C821AF" w:rsidP="0022074B">
            <w:pPr>
              <w:spacing w:before="45" w:after="45"/>
              <w:jc w:val="both"/>
              <w:rPr>
                <w:sz w:val="16"/>
                <w:szCs w:val="16"/>
              </w:rPr>
            </w:pPr>
            <w:r>
              <w:rPr>
                <w:sz w:val="16"/>
                <w:szCs w:val="16"/>
              </w:rPr>
              <w:t>AR – Aprovada com Ressalva</w:t>
            </w:r>
          </w:p>
          <w:p w:rsidR="00C821AF" w:rsidRDefault="00C821AF" w:rsidP="0022074B">
            <w:pPr>
              <w:spacing w:before="45" w:after="45"/>
              <w:jc w:val="both"/>
              <w:rPr>
                <w:sz w:val="16"/>
                <w:szCs w:val="16"/>
              </w:rPr>
            </w:pPr>
            <w:r>
              <w:rPr>
                <w:sz w:val="16"/>
                <w:szCs w:val="16"/>
              </w:rPr>
              <w:t>DP – Desaprovada</w:t>
            </w:r>
          </w:p>
          <w:p w:rsidR="00C821AF" w:rsidRPr="00C52C36" w:rsidRDefault="00C821AF" w:rsidP="0022074B">
            <w:pPr>
              <w:spacing w:before="45" w:after="45"/>
              <w:jc w:val="both"/>
              <w:rPr>
                <w:sz w:val="16"/>
                <w:szCs w:val="16"/>
              </w:rPr>
            </w:pPr>
            <w:r>
              <w:rPr>
                <w:sz w:val="16"/>
                <w:szCs w:val="16"/>
              </w:rPr>
              <w:t>RE – Em Recurso</w:t>
            </w:r>
          </w:p>
        </w:tc>
      </w:tr>
      <w:tr w:rsidR="00C821AF" w:rsidRPr="0066195D" w:rsidTr="0087297E">
        <w:trPr>
          <w:trHeight w:val="20"/>
        </w:trPr>
        <w:tc>
          <w:tcPr>
            <w:tcW w:w="5000" w:type="pct"/>
            <w:gridSpan w:val="6"/>
            <w:tcBorders>
              <w:top w:val="single" w:sz="4" w:space="0" w:color="auto"/>
              <w:left w:val="nil"/>
              <w:bottom w:val="nil"/>
              <w:right w:val="nil"/>
            </w:tcBorders>
          </w:tcPr>
          <w:p w:rsidR="00C821AF" w:rsidRPr="0066195D" w:rsidRDefault="00C821AF" w:rsidP="0022074B">
            <w:pPr>
              <w:spacing w:before="45" w:after="45"/>
              <w:jc w:val="both"/>
              <w:rPr>
                <w:sz w:val="20"/>
              </w:rPr>
            </w:pPr>
            <w:r w:rsidRPr="007565FE">
              <w:rPr>
                <w:b/>
                <w:sz w:val="20"/>
              </w:rPr>
              <w:t>Fonte:</w:t>
            </w:r>
          </w:p>
        </w:tc>
      </w:tr>
    </w:tbl>
    <w:p w:rsidR="00AE735F" w:rsidRDefault="00AE735F" w:rsidP="00AE735F">
      <w:pPr>
        <w:rPr>
          <w:szCs w:val="28"/>
        </w:rPr>
      </w:pPr>
      <w:bookmarkStart w:id="7806" w:name="_Toc290899512"/>
      <w:bookmarkStart w:id="7807" w:name="_Toc360109329"/>
      <w:r>
        <w:br w:type="page"/>
      </w:r>
    </w:p>
    <w:p w:rsidR="005C692D" w:rsidRDefault="00C821AF" w:rsidP="00AE735F">
      <w:pPr>
        <w:pStyle w:val="Ttulo2"/>
      </w:pPr>
      <w:bookmarkStart w:id="7808" w:name="_Toc377032617"/>
      <w:r w:rsidRPr="00895486">
        <w:t>Informações sobre o Fundo Partidário a serem Prestadas pelos Tribunais Regionais Eleitorais – TRE</w:t>
      </w:r>
      <w:bookmarkEnd w:id="7806"/>
      <w:bookmarkEnd w:id="7807"/>
      <w:bookmarkEnd w:id="7808"/>
    </w:p>
    <w:p w:rsidR="00C821AF" w:rsidRDefault="00C821AF" w:rsidP="00EE3776">
      <w:pPr>
        <w:spacing w:before="120" w:after="120"/>
        <w:jc w:val="both"/>
      </w:pPr>
      <w:r>
        <w:t>Em complemento às informações do TSE, aquelas a serem prestadas pelos Tribunais Regionais Eleitorais estão em 5 (cinco) quadros distintos. Esses quadros buscam evidenciar a relação de partidos políticos registrados em cada TRE, os valores que cada um recebeu de suas direções nacionais nos últimos exercícios, bem como informações sobre a prestação de contas</w:t>
      </w:r>
      <w:r w:rsidRPr="0089383E">
        <w:t xml:space="preserve">. </w:t>
      </w:r>
      <w:r>
        <w:t xml:space="preserve">Cada quadro possui uma estruturação própria e deve ser preenchido, </w:t>
      </w:r>
      <w:r w:rsidRPr="00DF7C7E">
        <w:rPr>
          <w:b/>
        </w:rPr>
        <w:t>devido à similaridade, de acordo com as explicações contidas nos quadros destinados ao preenchimento pelo TSE.</w:t>
      </w:r>
      <w:r>
        <w:t xml:space="preserve"> </w:t>
      </w:r>
    </w:p>
    <w:p w:rsidR="00C821AF" w:rsidRPr="008003EA" w:rsidRDefault="00C821AF" w:rsidP="005D747B">
      <w:pPr>
        <w:pStyle w:val="Ttulo3"/>
        <w:spacing w:before="225"/>
      </w:pPr>
      <w:bookmarkStart w:id="7809" w:name="_Toc360109330"/>
      <w:r>
        <w:t>Diretórios de Partidos Políticos Registrados no TRE</w:t>
      </w:r>
      <w:bookmarkEnd w:id="7809"/>
    </w:p>
    <w:p w:rsidR="00C821AF" w:rsidRDefault="00C821AF" w:rsidP="00EE3776">
      <w:pPr>
        <w:spacing w:before="120" w:after="120"/>
        <w:jc w:val="both"/>
      </w:pPr>
      <w:r>
        <w:t xml:space="preserve">Com o </w:t>
      </w:r>
      <w:r>
        <w:rPr>
          <w:b/>
        </w:rPr>
        <w:t>Quadro B</w:t>
      </w:r>
      <w:r w:rsidRPr="00EE759D">
        <w:rPr>
          <w:b/>
        </w:rPr>
        <w:t>.</w:t>
      </w:r>
      <w:r>
        <w:rPr>
          <w:b/>
        </w:rPr>
        <w:t>1.2.1</w:t>
      </w:r>
      <w:r>
        <w:t xml:space="preserve"> a seguir devem ser relacionados os diretórios de partidos políticos registrados no TRE, informando o número e a data desse registro, bem como o nome do responsável e o período de seu mandato.</w:t>
      </w: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5"/>
        <w:gridCol w:w="2607"/>
        <w:gridCol w:w="1837"/>
        <w:gridCol w:w="1074"/>
        <w:gridCol w:w="1837"/>
        <w:gridCol w:w="1886"/>
      </w:tblGrid>
      <w:tr w:rsidR="00C821AF" w:rsidRPr="0066195D" w:rsidTr="00640BBA">
        <w:trPr>
          <w:trHeight w:val="20"/>
        </w:trPr>
        <w:tc>
          <w:tcPr>
            <w:tcW w:w="5000" w:type="pct"/>
            <w:gridSpan w:val="6"/>
            <w:tcBorders>
              <w:top w:val="nil"/>
              <w:left w:val="nil"/>
              <w:right w:val="nil"/>
            </w:tcBorders>
          </w:tcPr>
          <w:p w:rsidR="00C821AF" w:rsidRPr="0066195D" w:rsidRDefault="00C821AF" w:rsidP="007C21CA">
            <w:pPr>
              <w:pStyle w:val="Epgrafe"/>
            </w:pPr>
            <w:bookmarkStart w:id="7810" w:name="_Toc360106229"/>
            <w:bookmarkStart w:id="7811" w:name="_Toc377032982"/>
            <w:r>
              <w:t>Quadro B.1.2.1</w:t>
            </w:r>
            <w:r w:rsidRPr="0066195D">
              <w:t xml:space="preserve"> – </w:t>
            </w:r>
            <w:r>
              <w:t>Relação dos Diretórios de Partidos no Estado</w:t>
            </w:r>
            <w:bookmarkEnd w:id="7810"/>
            <w:bookmarkEnd w:id="7811"/>
          </w:p>
        </w:tc>
      </w:tr>
      <w:tr w:rsidR="00C821AF" w:rsidRPr="0066195D" w:rsidTr="00640BBA">
        <w:trPr>
          <w:trHeight w:val="20"/>
        </w:trPr>
        <w:tc>
          <w:tcPr>
            <w:tcW w:w="473" w:type="pct"/>
            <w:vMerge w:val="restart"/>
            <w:shd w:val="clear" w:color="auto" w:fill="F2F2F2"/>
            <w:vAlign w:val="center"/>
          </w:tcPr>
          <w:p w:rsidR="00C821AF" w:rsidRPr="0066195D" w:rsidRDefault="00C821AF" w:rsidP="0087297E">
            <w:pPr>
              <w:jc w:val="center"/>
              <w:rPr>
                <w:b/>
                <w:caps/>
                <w:sz w:val="20"/>
              </w:rPr>
            </w:pPr>
            <w:r w:rsidRPr="0066195D">
              <w:rPr>
                <w:b/>
                <w:sz w:val="20"/>
              </w:rPr>
              <w:t>Sigla</w:t>
            </w:r>
          </w:p>
        </w:tc>
        <w:tc>
          <w:tcPr>
            <w:tcW w:w="1277" w:type="pct"/>
            <w:vMerge w:val="restart"/>
            <w:shd w:val="clear" w:color="auto" w:fill="F2F2F2"/>
            <w:vAlign w:val="center"/>
          </w:tcPr>
          <w:p w:rsidR="00C821AF" w:rsidRPr="0066195D" w:rsidRDefault="00C821AF" w:rsidP="0087297E">
            <w:pPr>
              <w:jc w:val="center"/>
              <w:rPr>
                <w:b/>
                <w:caps/>
                <w:sz w:val="20"/>
              </w:rPr>
            </w:pPr>
            <w:r w:rsidRPr="0066195D">
              <w:rPr>
                <w:b/>
                <w:sz w:val="20"/>
              </w:rPr>
              <w:t xml:space="preserve">Nome do </w:t>
            </w:r>
            <w:r>
              <w:rPr>
                <w:b/>
                <w:sz w:val="20"/>
              </w:rPr>
              <w:t>P</w:t>
            </w:r>
            <w:r w:rsidRPr="0066195D">
              <w:rPr>
                <w:b/>
                <w:sz w:val="20"/>
              </w:rPr>
              <w:t>artido</w:t>
            </w:r>
          </w:p>
        </w:tc>
        <w:tc>
          <w:tcPr>
            <w:tcW w:w="1426" w:type="pct"/>
            <w:gridSpan w:val="2"/>
            <w:shd w:val="clear" w:color="auto" w:fill="F2F2F2"/>
            <w:vAlign w:val="center"/>
          </w:tcPr>
          <w:p w:rsidR="00C821AF" w:rsidRPr="0066195D" w:rsidRDefault="00C821AF" w:rsidP="0087297E">
            <w:pPr>
              <w:jc w:val="center"/>
              <w:rPr>
                <w:b/>
                <w:caps/>
                <w:sz w:val="20"/>
              </w:rPr>
            </w:pPr>
            <w:r w:rsidRPr="0066195D">
              <w:rPr>
                <w:b/>
                <w:sz w:val="20"/>
              </w:rPr>
              <w:t>Registro no</w:t>
            </w:r>
            <w:r w:rsidRPr="0066195D">
              <w:rPr>
                <w:b/>
                <w:caps/>
                <w:sz w:val="20"/>
              </w:rPr>
              <w:t xml:space="preserve"> </w:t>
            </w:r>
            <w:r>
              <w:rPr>
                <w:b/>
                <w:caps/>
                <w:sz w:val="20"/>
              </w:rPr>
              <w:t>TRE</w:t>
            </w:r>
          </w:p>
        </w:tc>
        <w:tc>
          <w:tcPr>
            <w:tcW w:w="900" w:type="pct"/>
            <w:vMerge w:val="restart"/>
            <w:shd w:val="clear" w:color="auto" w:fill="F2F2F2"/>
            <w:vAlign w:val="center"/>
          </w:tcPr>
          <w:p w:rsidR="00C821AF" w:rsidRPr="0066195D" w:rsidRDefault="00C821AF" w:rsidP="0087297E">
            <w:pPr>
              <w:jc w:val="center"/>
              <w:rPr>
                <w:b/>
                <w:caps/>
                <w:sz w:val="20"/>
              </w:rPr>
            </w:pPr>
            <w:r>
              <w:rPr>
                <w:b/>
                <w:sz w:val="20"/>
              </w:rPr>
              <w:t>Responsável pelo Diretório</w:t>
            </w:r>
          </w:p>
        </w:tc>
        <w:tc>
          <w:tcPr>
            <w:tcW w:w="924" w:type="pct"/>
            <w:vMerge w:val="restart"/>
            <w:shd w:val="clear" w:color="auto" w:fill="F2F2F2"/>
            <w:vAlign w:val="center"/>
          </w:tcPr>
          <w:p w:rsidR="00C821AF" w:rsidRPr="0066195D" w:rsidRDefault="00C821AF" w:rsidP="0087297E">
            <w:pPr>
              <w:jc w:val="center"/>
              <w:rPr>
                <w:b/>
                <w:caps/>
                <w:sz w:val="20"/>
              </w:rPr>
            </w:pPr>
            <w:r w:rsidRPr="0066195D">
              <w:rPr>
                <w:b/>
                <w:sz w:val="20"/>
              </w:rPr>
              <w:t>Período</w:t>
            </w:r>
          </w:p>
        </w:tc>
      </w:tr>
      <w:tr w:rsidR="00C821AF" w:rsidRPr="0066195D" w:rsidTr="00640BBA">
        <w:trPr>
          <w:trHeight w:val="20"/>
        </w:trPr>
        <w:tc>
          <w:tcPr>
            <w:tcW w:w="473" w:type="pct"/>
            <w:vMerge/>
            <w:shd w:val="clear" w:color="auto" w:fill="D9D9D9"/>
            <w:vAlign w:val="center"/>
          </w:tcPr>
          <w:p w:rsidR="00C821AF" w:rsidRPr="0066195D" w:rsidRDefault="00C821AF" w:rsidP="0087297E">
            <w:pPr>
              <w:jc w:val="center"/>
              <w:rPr>
                <w:caps/>
                <w:sz w:val="20"/>
              </w:rPr>
            </w:pPr>
          </w:p>
        </w:tc>
        <w:tc>
          <w:tcPr>
            <w:tcW w:w="1277" w:type="pct"/>
            <w:vMerge/>
            <w:shd w:val="clear" w:color="auto" w:fill="D9D9D9"/>
            <w:vAlign w:val="center"/>
          </w:tcPr>
          <w:p w:rsidR="00C821AF" w:rsidRPr="0066195D" w:rsidRDefault="00C821AF" w:rsidP="0087297E">
            <w:pPr>
              <w:jc w:val="center"/>
              <w:rPr>
                <w:caps/>
                <w:sz w:val="20"/>
              </w:rPr>
            </w:pPr>
          </w:p>
        </w:tc>
        <w:tc>
          <w:tcPr>
            <w:tcW w:w="900" w:type="pct"/>
            <w:shd w:val="clear" w:color="auto" w:fill="F2F2F2"/>
            <w:vAlign w:val="center"/>
          </w:tcPr>
          <w:p w:rsidR="00C821AF" w:rsidRPr="0066195D" w:rsidRDefault="00C821AF" w:rsidP="0087297E">
            <w:pPr>
              <w:jc w:val="center"/>
              <w:rPr>
                <w:b/>
                <w:caps/>
                <w:sz w:val="20"/>
              </w:rPr>
            </w:pPr>
            <w:r w:rsidRPr="0066195D">
              <w:rPr>
                <w:b/>
                <w:sz w:val="20"/>
              </w:rPr>
              <w:t>Número</w:t>
            </w:r>
          </w:p>
        </w:tc>
        <w:tc>
          <w:tcPr>
            <w:tcW w:w="526" w:type="pct"/>
            <w:shd w:val="clear" w:color="auto" w:fill="F2F2F2"/>
            <w:vAlign w:val="center"/>
          </w:tcPr>
          <w:p w:rsidR="00C821AF" w:rsidRPr="0066195D" w:rsidRDefault="00C821AF" w:rsidP="0087297E">
            <w:pPr>
              <w:jc w:val="center"/>
              <w:rPr>
                <w:b/>
                <w:caps/>
                <w:sz w:val="20"/>
              </w:rPr>
            </w:pPr>
            <w:r w:rsidRPr="0066195D">
              <w:rPr>
                <w:b/>
                <w:sz w:val="20"/>
              </w:rPr>
              <w:t>Data</w:t>
            </w:r>
          </w:p>
        </w:tc>
        <w:tc>
          <w:tcPr>
            <w:tcW w:w="900" w:type="pct"/>
            <w:vMerge/>
            <w:shd w:val="clear" w:color="auto" w:fill="D9D9D9"/>
            <w:vAlign w:val="center"/>
          </w:tcPr>
          <w:p w:rsidR="00C821AF" w:rsidRPr="0066195D" w:rsidRDefault="00C821AF" w:rsidP="0087297E">
            <w:pPr>
              <w:jc w:val="center"/>
              <w:rPr>
                <w:caps/>
                <w:sz w:val="20"/>
              </w:rPr>
            </w:pPr>
          </w:p>
        </w:tc>
        <w:tc>
          <w:tcPr>
            <w:tcW w:w="924" w:type="pct"/>
            <w:vMerge/>
            <w:shd w:val="clear" w:color="auto" w:fill="D9D9D9"/>
            <w:vAlign w:val="center"/>
          </w:tcPr>
          <w:p w:rsidR="00C821AF" w:rsidRPr="0066195D" w:rsidRDefault="00C821AF" w:rsidP="0087297E">
            <w:pPr>
              <w:jc w:val="center"/>
              <w:rPr>
                <w:caps/>
                <w:sz w:val="20"/>
              </w:rPr>
            </w:pPr>
          </w:p>
        </w:tc>
      </w:tr>
      <w:tr w:rsidR="00C821AF" w:rsidRPr="0066195D" w:rsidTr="00640BBA">
        <w:trPr>
          <w:trHeight w:val="20"/>
        </w:trPr>
        <w:tc>
          <w:tcPr>
            <w:tcW w:w="473" w:type="pct"/>
            <w:vAlign w:val="center"/>
          </w:tcPr>
          <w:p w:rsidR="00C821AF" w:rsidRPr="0066195D" w:rsidRDefault="00C821AF" w:rsidP="0087297E">
            <w:pPr>
              <w:jc w:val="both"/>
              <w:rPr>
                <w:b/>
                <w:sz w:val="20"/>
              </w:rPr>
            </w:pPr>
          </w:p>
        </w:tc>
        <w:tc>
          <w:tcPr>
            <w:tcW w:w="1277" w:type="pct"/>
            <w:vAlign w:val="center"/>
          </w:tcPr>
          <w:p w:rsidR="00C821AF" w:rsidRPr="0066195D" w:rsidRDefault="00C821AF" w:rsidP="0087297E">
            <w:pPr>
              <w:jc w:val="both"/>
              <w:rPr>
                <w:sz w:val="20"/>
              </w:rPr>
            </w:pPr>
          </w:p>
        </w:tc>
        <w:tc>
          <w:tcPr>
            <w:tcW w:w="900" w:type="pct"/>
            <w:vAlign w:val="center"/>
          </w:tcPr>
          <w:p w:rsidR="00C821AF" w:rsidRPr="0066195D" w:rsidRDefault="00C821AF" w:rsidP="0087297E">
            <w:pPr>
              <w:jc w:val="both"/>
              <w:rPr>
                <w:sz w:val="20"/>
              </w:rPr>
            </w:pPr>
          </w:p>
        </w:tc>
        <w:tc>
          <w:tcPr>
            <w:tcW w:w="526" w:type="pct"/>
            <w:vAlign w:val="center"/>
          </w:tcPr>
          <w:p w:rsidR="00C821AF" w:rsidRPr="0066195D" w:rsidRDefault="00C821AF" w:rsidP="0087297E">
            <w:pPr>
              <w:jc w:val="both"/>
              <w:rPr>
                <w:sz w:val="20"/>
              </w:rPr>
            </w:pPr>
          </w:p>
        </w:tc>
        <w:tc>
          <w:tcPr>
            <w:tcW w:w="900" w:type="pct"/>
            <w:vAlign w:val="center"/>
          </w:tcPr>
          <w:p w:rsidR="00C821AF" w:rsidRPr="0066195D" w:rsidRDefault="00C821AF" w:rsidP="0087297E">
            <w:pPr>
              <w:jc w:val="both"/>
              <w:rPr>
                <w:sz w:val="20"/>
              </w:rPr>
            </w:pPr>
          </w:p>
        </w:tc>
        <w:tc>
          <w:tcPr>
            <w:tcW w:w="924" w:type="pct"/>
            <w:vAlign w:val="center"/>
          </w:tcPr>
          <w:p w:rsidR="00C821AF" w:rsidRPr="0066195D" w:rsidRDefault="00C821AF" w:rsidP="0087297E">
            <w:pPr>
              <w:jc w:val="both"/>
              <w:rPr>
                <w:sz w:val="20"/>
              </w:rPr>
            </w:pPr>
          </w:p>
        </w:tc>
      </w:tr>
      <w:tr w:rsidR="00C821AF" w:rsidRPr="0066195D" w:rsidTr="00640BBA">
        <w:trPr>
          <w:trHeight w:val="20"/>
        </w:trPr>
        <w:tc>
          <w:tcPr>
            <w:tcW w:w="473" w:type="pct"/>
            <w:vAlign w:val="center"/>
          </w:tcPr>
          <w:p w:rsidR="00C821AF" w:rsidRPr="0066195D" w:rsidRDefault="00C821AF" w:rsidP="0087297E">
            <w:pPr>
              <w:jc w:val="both"/>
              <w:rPr>
                <w:b/>
                <w:sz w:val="20"/>
              </w:rPr>
            </w:pPr>
          </w:p>
        </w:tc>
        <w:tc>
          <w:tcPr>
            <w:tcW w:w="1277" w:type="pct"/>
            <w:vAlign w:val="center"/>
          </w:tcPr>
          <w:p w:rsidR="00C821AF" w:rsidRPr="0066195D" w:rsidRDefault="00C821AF" w:rsidP="0087297E">
            <w:pPr>
              <w:jc w:val="both"/>
              <w:rPr>
                <w:sz w:val="20"/>
              </w:rPr>
            </w:pPr>
          </w:p>
        </w:tc>
        <w:tc>
          <w:tcPr>
            <w:tcW w:w="900" w:type="pct"/>
            <w:vAlign w:val="center"/>
          </w:tcPr>
          <w:p w:rsidR="00C821AF" w:rsidRPr="0066195D" w:rsidRDefault="00C821AF" w:rsidP="0087297E">
            <w:pPr>
              <w:jc w:val="both"/>
              <w:rPr>
                <w:sz w:val="20"/>
              </w:rPr>
            </w:pPr>
          </w:p>
        </w:tc>
        <w:tc>
          <w:tcPr>
            <w:tcW w:w="526" w:type="pct"/>
            <w:vAlign w:val="center"/>
          </w:tcPr>
          <w:p w:rsidR="00C821AF" w:rsidRPr="0066195D" w:rsidRDefault="00C821AF" w:rsidP="0087297E">
            <w:pPr>
              <w:jc w:val="both"/>
              <w:rPr>
                <w:sz w:val="20"/>
              </w:rPr>
            </w:pPr>
          </w:p>
        </w:tc>
        <w:tc>
          <w:tcPr>
            <w:tcW w:w="900" w:type="pct"/>
            <w:vAlign w:val="center"/>
          </w:tcPr>
          <w:p w:rsidR="00C821AF" w:rsidRPr="0066195D" w:rsidRDefault="00C821AF" w:rsidP="0087297E">
            <w:pPr>
              <w:jc w:val="both"/>
              <w:rPr>
                <w:sz w:val="20"/>
              </w:rPr>
            </w:pPr>
          </w:p>
        </w:tc>
        <w:tc>
          <w:tcPr>
            <w:tcW w:w="924" w:type="pct"/>
            <w:vAlign w:val="center"/>
          </w:tcPr>
          <w:p w:rsidR="00C821AF" w:rsidRPr="0066195D" w:rsidRDefault="00C821AF" w:rsidP="0087297E">
            <w:pPr>
              <w:jc w:val="both"/>
              <w:rPr>
                <w:sz w:val="20"/>
              </w:rPr>
            </w:pPr>
          </w:p>
        </w:tc>
      </w:tr>
      <w:tr w:rsidR="00C821AF" w:rsidRPr="0066195D" w:rsidTr="00640BBA">
        <w:trPr>
          <w:trHeight w:val="20"/>
        </w:trPr>
        <w:tc>
          <w:tcPr>
            <w:tcW w:w="473" w:type="pct"/>
            <w:tcBorders>
              <w:bottom w:val="single" w:sz="4" w:space="0" w:color="000000"/>
            </w:tcBorders>
            <w:vAlign w:val="center"/>
          </w:tcPr>
          <w:p w:rsidR="00C821AF" w:rsidRPr="0066195D" w:rsidRDefault="00C821AF" w:rsidP="0087297E">
            <w:pPr>
              <w:jc w:val="both"/>
              <w:rPr>
                <w:b/>
                <w:sz w:val="20"/>
              </w:rPr>
            </w:pPr>
          </w:p>
        </w:tc>
        <w:tc>
          <w:tcPr>
            <w:tcW w:w="1277" w:type="pct"/>
            <w:tcBorders>
              <w:bottom w:val="single" w:sz="4" w:space="0" w:color="000000"/>
            </w:tcBorders>
            <w:vAlign w:val="center"/>
          </w:tcPr>
          <w:p w:rsidR="00C821AF" w:rsidRPr="0066195D" w:rsidRDefault="00C821AF" w:rsidP="0087297E">
            <w:pPr>
              <w:jc w:val="both"/>
              <w:rPr>
                <w:sz w:val="20"/>
              </w:rPr>
            </w:pPr>
          </w:p>
        </w:tc>
        <w:tc>
          <w:tcPr>
            <w:tcW w:w="900" w:type="pct"/>
            <w:tcBorders>
              <w:bottom w:val="single" w:sz="4" w:space="0" w:color="000000"/>
            </w:tcBorders>
            <w:vAlign w:val="center"/>
          </w:tcPr>
          <w:p w:rsidR="00C821AF" w:rsidRPr="0066195D" w:rsidRDefault="00C821AF" w:rsidP="0087297E">
            <w:pPr>
              <w:jc w:val="both"/>
              <w:rPr>
                <w:sz w:val="20"/>
              </w:rPr>
            </w:pPr>
          </w:p>
        </w:tc>
        <w:tc>
          <w:tcPr>
            <w:tcW w:w="526" w:type="pct"/>
            <w:tcBorders>
              <w:bottom w:val="single" w:sz="4" w:space="0" w:color="000000"/>
            </w:tcBorders>
            <w:vAlign w:val="center"/>
          </w:tcPr>
          <w:p w:rsidR="00C821AF" w:rsidRPr="0066195D" w:rsidRDefault="00C821AF" w:rsidP="0087297E">
            <w:pPr>
              <w:jc w:val="both"/>
              <w:rPr>
                <w:sz w:val="20"/>
              </w:rPr>
            </w:pPr>
          </w:p>
        </w:tc>
        <w:tc>
          <w:tcPr>
            <w:tcW w:w="900" w:type="pct"/>
            <w:tcBorders>
              <w:bottom w:val="single" w:sz="4" w:space="0" w:color="000000"/>
            </w:tcBorders>
            <w:vAlign w:val="center"/>
          </w:tcPr>
          <w:p w:rsidR="00C821AF" w:rsidRPr="0066195D" w:rsidRDefault="00C821AF" w:rsidP="0087297E">
            <w:pPr>
              <w:jc w:val="both"/>
              <w:rPr>
                <w:sz w:val="20"/>
              </w:rPr>
            </w:pPr>
          </w:p>
        </w:tc>
        <w:tc>
          <w:tcPr>
            <w:tcW w:w="924" w:type="pct"/>
            <w:tcBorders>
              <w:bottom w:val="single" w:sz="4" w:space="0" w:color="000000"/>
            </w:tcBorders>
            <w:vAlign w:val="center"/>
          </w:tcPr>
          <w:p w:rsidR="00C821AF" w:rsidRPr="0066195D" w:rsidRDefault="00C821AF" w:rsidP="0087297E">
            <w:pPr>
              <w:jc w:val="both"/>
              <w:rPr>
                <w:sz w:val="20"/>
              </w:rPr>
            </w:pPr>
          </w:p>
        </w:tc>
      </w:tr>
      <w:tr w:rsidR="00C821AF" w:rsidRPr="0066195D" w:rsidTr="00640BBA">
        <w:trPr>
          <w:trHeight w:val="20"/>
        </w:trPr>
        <w:tc>
          <w:tcPr>
            <w:tcW w:w="473" w:type="pct"/>
            <w:tcBorders>
              <w:bottom w:val="single" w:sz="4" w:space="0" w:color="auto"/>
            </w:tcBorders>
            <w:vAlign w:val="center"/>
          </w:tcPr>
          <w:p w:rsidR="00C821AF" w:rsidRPr="0066195D" w:rsidRDefault="00C821AF" w:rsidP="0087297E">
            <w:pPr>
              <w:jc w:val="both"/>
              <w:rPr>
                <w:b/>
                <w:sz w:val="20"/>
              </w:rPr>
            </w:pPr>
          </w:p>
        </w:tc>
        <w:tc>
          <w:tcPr>
            <w:tcW w:w="1277" w:type="pct"/>
            <w:tcBorders>
              <w:bottom w:val="single" w:sz="4" w:space="0" w:color="auto"/>
            </w:tcBorders>
            <w:vAlign w:val="center"/>
          </w:tcPr>
          <w:p w:rsidR="00C821AF" w:rsidRPr="0066195D" w:rsidRDefault="00C821AF" w:rsidP="0087297E">
            <w:pPr>
              <w:jc w:val="both"/>
              <w:rPr>
                <w:sz w:val="20"/>
              </w:rPr>
            </w:pPr>
          </w:p>
        </w:tc>
        <w:tc>
          <w:tcPr>
            <w:tcW w:w="900" w:type="pct"/>
            <w:tcBorders>
              <w:bottom w:val="single" w:sz="4" w:space="0" w:color="auto"/>
            </w:tcBorders>
            <w:vAlign w:val="center"/>
          </w:tcPr>
          <w:p w:rsidR="00C821AF" w:rsidRPr="0066195D" w:rsidRDefault="00C821AF" w:rsidP="0087297E">
            <w:pPr>
              <w:jc w:val="both"/>
              <w:rPr>
                <w:sz w:val="20"/>
              </w:rPr>
            </w:pPr>
          </w:p>
        </w:tc>
        <w:tc>
          <w:tcPr>
            <w:tcW w:w="526" w:type="pct"/>
            <w:tcBorders>
              <w:bottom w:val="single" w:sz="4" w:space="0" w:color="auto"/>
            </w:tcBorders>
            <w:vAlign w:val="center"/>
          </w:tcPr>
          <w:p w:rsidR="00C821AF" w:rsidRPr="0066195D" w:rsidRDefault="00C821AF" w:rsidP="0087297E">
            <w:pPr>
              <w:jc w:val="both"/>
              <w:rPr>
                <w:sz w:val="20"/>
              </w:rPr>
            </w:pPr>
          </w:p>
        </w:tc>
        <w:tc>
          <w:tcPr>
            <w:tcW w:w="900" w:type="pct"/>
            <w:tcBorders>
              <w:bottom w:val="single" w:sz="4" w:space="0" w:color="auto"/>
            </w:tcBorders>
            <w:vAlign w:val="center"/>
          </w:tcPr>
          <w:p w:rsidR="00C821AF" w:rsidRPr="0066195D" w:rsidRDefault="00C821AF" w:rsidP="0087297E">
            <w:pPr>
              <w:jc w:val="both"/>
              <w:rPr>
                <w:sz w:val="20"/>
              </w:rPr>
            </w:pPr>
          </w:p>
        </w:tc>
        <w:tc>
          <w:tcPr>
            <w:tcW w:w="924" w:type="pct"/>
            <w:tcBorders>
              <w:bottom w:val="single" w:sz="4" w:space="0" w:color="auto"/>
            </w:tcBorders>
            <w:vAlign w:val="center"/>
          </w:tcPr>
          <w:p w:rsidR="00C821AF" w:rsidRPr="0066195D" w:rsidRDefault="00C821AF" w:rsidP="0087297E">
            <w:pPr>
              <w:jc w:val="both"/>
              <w:rPr>
                <w:sz w:val="20"/>
              </w:rPr>
            </w:pPr>
          </w:p>
        </w:tc>
      </w:tr>
      <w:tr w:rsidR="00C821AF" w:rsidRPr="0066195D" w:rsidTr="00640BBA">
        <w:trPr>
          <w:trHeight w:val="20"/>
        </w:trPr>
        <w:tc>
          <w:tcPr>
            <w:tcW w:w="473" w:type="pct"/>
            <w:tcBorders>
              <w:top w:val="single" w:sz="4" w:space="0" w:color="auto"/>
              <w:left w:val="nil"/>
              <w:bottom w:val="nil"/>
              <w:right w:val="nil"/>
            </w:tcBorders>
          </w:tcPr>
          <w:p w:rsidR="00C821AF" w:rsidRDefault="00C821AF" w:rsidP="0087297E">
            <w:pPr>
              <w:spacing w:after="120"/>
              <w:jc w:val="both"/>
              <w:rPr>
                <w:b/>
                <w:sz w:val="20"/>
              </w:rPr>
            </w:pPr>
            <w:r w:rsidRPr="00DF7C7E">
              <w:rPr>
                <w:b/>
                <w:sz w:val="20"/>
              </w:rPr>
              <w:t>Fonte:</w:t>
            </w:r>
          </w:p>
          <w:p w:rsidR="005D747B" w:rsidRPr="00DF7C7E" w:rsidRDefault="005D747B" w:rsidP="0087297E">
            <w:pPr>
              <w:spacing w:after="120"/>
              <w:jc w:val="both"/>
              <w:rPr>
                <w:b/>
                <w:sz w:val="20"/>
              </w:rPr>
            </w:pPr>
          </w:p>
        </w:tc>
        <w:tc>
          <w:tcPr>
            <w:tcW w:w="1277" w:type="pct"/>
            <w:tcBorders>
              <w:top w:val="single" w:sz="4" w:space="0" w:color="auto"/>
              <w:left w:val="nil"/>
              <w:bottom w:val="nil"/>
              <w:right w:val="nil"/>
            </w:tcBorders>
          </w:tcPr>
          <w:p w:rsidR="00C821AF" w:rsidRPr="0066195D" w:rsidRDefault="00C821AF" w:rsidP="0087297E">
            <w:pPr>
              <w:spacing w:after="120"/>
              <w:jc w:val="both"/>
              <w:rPr>
                <w:sz w:val="20"/>
              </w:rPr>
            </w:pPr>
          </w:p>
        </w:tc>
        <w:tc>
          <w:tcPr>
            <w:tcW w:w="900" w:type="pct"/>
            <w:tcBorders>
              <w:top w:val="single" w:sz="4" w:space="0" w:color="auto"/>
              <w:left w:val="nil"/>
              <w:bottom w:val="nil"/>
              <w:right w:val="nil"/>
            </w:tcBorders>
          </w:tcPr>
          <w:p w:rsidR="00C821AF" w:rsidRPr="0066195D" w:rsidRDefault="00C821AF" w:rsidP="0087297E">
            <w:pPr>
              <w:spacing w:after="120"/>
              <w:jc w:val="both"/>
              <w:rPr>
                <w:sz w:val="20"/>
              </w:rPr>
            </w:pPr>
          </w:p>
        </w:tc>
        <w:tc>
          <w:tcPr>
            <w:tcW w:w="526" w:type="pct"/>
            <w:tcBorders>
              <w:top w:val="single" w:sz="4" w:space="0" w:color="auto"/>
              <w:left w:val="nil"/>
              <w:bottom w:val="nil"/>
              <w:right w:val="nil"/>
            </w:tcBorders>
          </w:tcPr>
          <w:p w:rsidR="00C821AF" w:rsidRPr="0066195D" w:rsidRDefault="00C821AF" w:rsidP="0087297E">
            <w:pPr>
              <w:spacing w:after="120"/>
              <w:jc w:val="both"/>
              <w:rPr>
                <w:sz w:val="20"/>
              </w:rPr>
            </w:pPr>
          </w:p>
        </w:tc>
        <w:tc>
          <w:tcPr>
            <w:tcW w:w="900" w:type="pct"/>
            <w:tcBorders>
              <w:top w:val="single" w:sz="4" w:space="0" w:color="auto"/>
              <w:left w:val="nil"/>
              <w:bottom w:val="nil"/>
              <w:right w:val="nil"/>
            </w:tcBorders>
          </w:tcPr>
          <w:p w:rsidR="00C821AF" w:rsidRPr="0066195D" w:rsidRDefault="00C821AF" w:rsidP="0087297E">
            <w:pPr>
              <w:spacing w:after="120"/>
              <w:jc w:val="both"/>
              <w:rPr>
                <w:sz w:val="20"/>
              </w:rPr>
            </w:pPr>
          </w:p>
        </w:tc>
        <w:tc>
          <w:tcPr>
            <w:tcW w:w="924" w:type="pct"/>
            <w:tcBorders>
              <w:top w:val="single" w:sz="4" w:space="0" w:color="auto"/>
              <w:left w:val="nil"/>
              <w:bottom w:val="nil"/>
              <w:right w:val="nil"/>
            </w:tcBorders>
          </w:tcPr>
          <w:p w:rsidR="00C821AF" w:rsidRPr="0066195D" w:rsidRDefault="00C821AF" w:rsidP="0087297E">
            <w:pPr>
              <w:spacing w:after="120"/>
              <w:jc w:val="both"/>
              <w:rPr>
                <w:sz w:val="20"/>
              </w:rPr>
            </w:pPr>
          </w:p>
        </w:tc>
      </w:tr>
    </w:tbl>
    <w:p w:rsidR="00C821AF" w:rsidRPr="008003EA" w:rsidRDefault="00C821AF" w:rsidP="005D747B">
      <w:pPr>
        <w:pStyle w:val="Ttulo3"/>
        <w:spacing w:before="225"/>
      </w:pPr>
      <w:bookmarkStart w:id="7812" w:name="_Toc360109331"/>
      <w:r>
        <w:t>Valores</w:t>
      </w:r>
      <w:r w:rsidRPr="00A241E0">
        <w:t xml:space="preserve"> </w:t>
      </w:r>
      <w:r>
        <w:t>Recebidos pelos Diretórios Estaduais</w:t>
      </w:r>
      <w:bookmarkEnd w:id="7812"/>
    </w:p>
    <w:p w:rsidR="00C821AF" w:rsidRDefault="00C821AF" w:rsidP="00EE3776">
      <w:pPr>
        <w:spacing w:before="120" w:after="120"/>
        <w:jc w:val="both"/>
      </w:pPr>
      <w:r>
        <w:t xml:space="preserve">O </w:t>
      </w:r>
      <w:r w:rsidRPr="00EE759D">
        <w:rPr>
          <w:b/>
        </w:rPr>
        <w:t xml:space="preserve">Quadro </w:t>
      </w:r>
      <w:r>
        <w:rPr>
          <w:b/>
        </w:rPr>
        <w:t>B</w:t>
      </w:r>
      <w:r w:rsidRPr="00EE759D">
        <w:rPr>
          <w:b/>
        </w:rPr>
        <w:t>.</w:t>
      </w:r>
      <w:r>
        <w:rPr>
          <w:b/>
        </w:rPr>
        <w:t>1.2.2</w:t>
      </w:r>
      <w:r>
        <w:t xml:space="preserve"> abaixo visa a demonstrar as cotas do Fundo Partidário recebidas pelos diretórios estaduais dos partidos políticos nos exercícios de 201</w:t>
      </w:r>
      <w:r w:rsidR="00294DC6">
        <w:t>4</w:t>
      </w:r>
      <w:r>
        <w:t>, 201</w:t>
      </w:r>
      <w:r w:rsidR="00294DC6">
        <w:t>3</w:t>
      </w:r>
      <w:r>
        <w:t xml:space="preserve"> e 201</w:t>
      </w:r>
      <w:r w:rsidR="00294DC6">
        <w:t>2</w:t>
      </w:r>
      <w:r>
        <w:t>.</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2409"/>
        <w:gridCol w:w="1041"/>
        <w:gridCol w:w="1369"/>
        <w:gridCol w:w="426"/>
        <w:gridCol w:w="425"/>
        <w:gridCol w:w="1559"/>
      </w:tblGrid>
      <w:tr w:rsidR="00C821AF" w:rsidRPr="00B3199E" w:rsidTr="00D332AF">
        <w:trPr>
          <w:trHeight w:val="276"/>
        </w:trPr>
        <w:tc>
          <w:tcPr>
            <w:tcW w:w="8647" w:type="dxa"/>
            <w:gridSpan w:val="6"/>
            <w:tcBorders>
              <w:top w:val="nil"/>
              <w:left w:val="nil"/>
              <w:right w:val="nil"/>
            </w:tcBorders>
            <w:vAlign w:val="center"/>
          </w:tcPr>
          <w:p w:rsidR="00C821AF" w:rsidRPr="0066195D" w:rsidRDefault="00C821AF" w:rsidP="007C21CA">
            <w:pPr>
              <w:pStyle w:val="Epgrafe"/>
            </w:pPr>
            <w:bookmarkStart w:id="7813" w:name="_Toc360106230"/>
            <w:bookmarkStart w:id="7814" w:name="_Toc377032983"/>
            <w:r>
              <w:t>Quadro B.1.2.2</w:t>
            </w:r>
            <w:r w:rsidRPr="0066195D">
              <w:t xml:space="preserve"> – </w:t>
            </w:r>
            <w:r>
              <w:t xml:space="preserve">Cotas do Fundo Partidário Recebidas pelos Diretórios Estaduais </w:t>
            </w:r>
            <w:r w:rsidR="00D332AF">
              <w:t xml:space="preserve">dos </w:t>
            </w:r>
            <w:r>
              <w:t>Partidos.</w:t>
            </w:r>
            <w:bookmarkEnd w:id="7813"/>
            <w:bookmarkEnd w:id="7814"/>
            <w:r w:rsidRPr="0066195D">
              <w:t xml:space="preserve"> </w:t>
            </w:r>
          </w:p>
        </w:tc>
        <w:tc>
          <w:tcPr>
            <w:tcW w:w="1559" w:type="dxa"/>
            <w:tcBorders>
              <w:top w:val="nil"/>
              <w:left w:val="nil"/>
              <w:right w:val="nil"/>
            </w:tcBorders>
            <w:vAlign w:val="bottom"/>
          </w:tcPr>
          <w:p w:rsidR="00C821AF" w:rsidRPr="0048658A" w:rsidRDefault="00C821AF" w:rsidP="00D332AF">
            <w:pPr>
              <w:spacing w:before="15" w:after="0"/>
              <w:ind w:left="285" w:hanging="285"/>
              <w:jc w:val="right"/>
              <w:rPr>
                <w:sz w:val="16"/>
              </w:rPr>
            </w:pPr>
            <w:r w:rsidRPr="0048658A">
              <w:rPr>
                <w:sz w:val="16"/>
              </w:rPr>
              <w:t>Valores em $1,00</w:t>
            </w:r>
          </w:p>
        </w:tc>
      </w:tr>
      <w:tr w:rsidR="00C821AF" w:rsidRPr="0066195D" w:rsidTr="0087297E">
        <w:trPr>
          <w:trHeight w:val="276"/>
        </w:trPr>
        <w:tc>
          <w:tcPr>
            <w:tcW w:w="2977" w:type="dxa"/>
            <w:vMerge w:val="restart"/>
            <w:shd w:val="clear" w:color="auto" w:fill="F2F2F2"/>
            <w:vAlign w:val="center"/>
          </w:tcPr>
          <w:p w:rsidR="00C821AF" w:rsidRPr="00277C0C" w:rsidRDefault="00C821AF" w:rsidP="0087297E">
            <w:pPr>
              <w:jc w:val="center"/>
              <w:rPr>
                <w:b/>
                <w:sz w:val="20"/>
              </w:rPr>
            </w:pPr>
            <w:r>
              <w:rPr>
                <w:b/>
                <w:sz w:val="20"/>
              </w:rPr>
              <w:t>S</w:t>
            </w:r>
            <w:r w:rsidRPr="00277C0C">
              <w:rPr>
                <w:b/>
                <w:sz w:val="20"/>
              </w:rPr>
              <w:t xml:space="preserve">igla do </w:t>
            </w:r>
            <w:r>
              <w:rPr>
                <w:b/>
                <w:sz w:val="20"/>
              </w:rPr>
              <w:t>P</w:t>
            </w:r>
            <w:r w:rsidRPr="00277C0C">
              <w:rPr>
                <w:b/>
                <w:sz w:val="20"/>
              </w:rPr>
              <w:t>artido</w:t>
            </w:r>
          </w:p>
        </w:tc>
        <w:tc>
          <w:tcPr>
            <w:tcW w:w="7229" w:type="dxa"/>
            <w:gridSpan w:val="6"/>
            <w:shd w:val="clear" w:color="auto" w:fill="F2F2F2"/>
            <w:vAlign w:val="center"/>
          </w:tcPr>
          <w:p w:rsidR="00C821AF" w:rsidRPr="00277C0C" w:rsidRDefault="00C821AF" w:rsidP="0087297E">
            <w:pPr>
              <w:jc w:val="center"/>
              <w:rPr>
                <w:b/>
                <w:sz w:val="20"/>
              </w:rPr>
            </w:pPr>
            <w:r w:rsidRPr="00277C0C">
              <w:rPr>
                <w:b/>
                <w:sz w:val="20"/>
              </w:rPr>
              <w:t>Exercícios</w:t>
            </w:r>
          </w:p>
        </w:tc>
      </w:tr>
      <w:tr w:rsidR="00C821AF" w:rsidRPr="0066195D" w:rsidTr="0087297E">
        <w:trPr>
          <w:trHeight w:val="276"/>
        </w:trPr>
        <w:tc>
          <w:tcPr>
            <w:tcW w:w="2977" w:type="dxa"/>
            <w:vMerge/>
            <w:shd w:val="clear" w:color="auto" w:fill="F2F2F2"/>
          </w:tcPr>
          <w:p w:rsidR="00C821AF" w:rsidRPr="0066195D" w:rsidRDefault="00C821AF" w:rsidP="0087297E">
            <w:pPr>
              <w:jc w:val="both"/>
              <w:rPr>
                <w:b/>
                <w:caps/>
                <w:sz w:val="20"/>
              </w:rPr>
            </w:pPr>
          </w:p>
        </w:tc>
        <w:tc>
          <w:tcPr>
            <w:tcW w:w="2409" w:type="dxa"/>
            <w:shd w:val="clear" w:color="auto" w:fill="F2F2F2"/>
            <w:vAlign w:val="center"/>
          </w:tcPr>
          <w:p w:rsidR="00C821AF" w:rsidRPr="0066195D" w:rsidRDefault="00C821AF" w:rsidP="00294DC6">
            <w:pPr>
              <w:jc w:val="center"/>
              <w:rPr>
                <w:b/>
                <w:caps/>
                <w:sz w:val="20"/>
              </w:rPr>
            </w:pPr>
            <w:r>
              <w:rPr>
                <w:b/>
                <w:caps/>
                <w:sz w:val="20"/>
              </w:rPr>
              <w:t>201</w:t>
            </w:r>
            <w:r w:rsidR="00294DC6">
              <w:rPr>
                <w:b/>
                <w:caps/>
                <w:sz w:val="20"/>
              </w:rPr>
              <w:t>4</w:t>
            </w:r>
          </w:p>
        </w:tc>
        <w:tc>
          <w:tcPr>
            <w:tcW w:w="2410" w:type="dxa"/>
            <w:gridSpan w:val="2"/>
            <w:shd w:val="clear" w:color="auto" w:fill="F2F2F2"/>
            <w:vAlign w:val="center"/>
          </w:tcPr>
          <w:p w:rsidR="00C821AF" w:rsidRPr="0066195D" w:rsidRDefault="00C821AF" w:rsidP="00294DC6">
            <w:pPr>
              <w:jc w:val="center"/>
              <w:rPr>
                <w:b/>
                <w:caps/>
                <w:sz w:val="20"/>
              </w:rPr>
            </w:pPr>
            <w:r>
              <w:rPr>
                <w:b/>
                <w:caps/>
                <w:sz w:val="20"/>
              </w:rPr>
              <w:t>201</w:t>
            </w:r>
            <w:r w:rsidR="00294DC6">
              <w:rPr>
                <w:b/>
                <w:caps/>
                <w:sz w:val="20"/>
              </w:rPr>
              <w:t>3</w:t>
            </w:r>
          </w:p>
        </w:tc>
        <w:tc>
          <w:tcPr>
            <w:tcW w:w="2410" w:type="dxa"/>
            <w:gridSpan w:val="3"/>
            <w:shd w:val="clear" w:color="auto" w:fill="F2F2F2"/>
            <w:vAlign w:val="center"/>
          </w:tcPr>
          <w:p w:rsidR="00C821AF" w:rsidRPr="0066195D" w:rsidRDefault="00C821AF" w:rsidP="00294DC6">
            <w:pPr>
              <w:jc w:val="center"/>
              <w:rPr>
                <w:b/>
                <w:caps/>
                <w:sz w:val="20"/>
              </w:rPr>
            </w:pPr>
            <w:r>
              <w:rPr>
                <w:b/>
                <w:caps/>
                <w:sz w:val="20"/>
              </w:rPr>
              <w:t>201</w:t>
            </w:r>
            <w:r w:rsidR="00294DC6">
              <w:rPr>
                <w:b/>
                <w:caps/>
                <w:sz w:val="20"/>
              </w:rPr>
              <w:t>2</w:t>
            </w:r>
          </w:p>
        </w:tc>
      </w:tr>
      <w:tr w:rsidR="00C821AF" w:rsidRPr="0066195D" w:rsidTr="0087297E">
        <w:trPr>
          <w:trHeight w:val="276"/>
        </w:trPr>
        <w:tc>
          <w:tcPr>
            <w:tcW w:w="2977" w:type="dxa"/>
            <w:vAlign w:val="center"/>
          </w:tcPr>
          <w:p w:rsidR="00C821AF" w:rsidRPr="0066195D" w:rsidRDefault="00C821AF" w:rsidP="0087297E">
            <w:pPr>
              <w:jc w:val="both"/>
              <w:rPr>
                <w:b/>
                <w:sz w:val="20"/>
              </w:rPr>
            </w:pPr>
          </w:p>
        </w:tc>
        <w:tc>
          <w:tcPr>
            <w:tcW w:w="2409" w:type="dxa"/>
            <w:vAlign w:val="center"/>
          </w:tcPr>
          <w:p w:rsidR="00C821AF" w:rsidRPr="0066195D" w:rsidRDefault="00C821AF" w:rsidP="0087297E">
            <w:pPr>
              <w:jc w:val="right"/>
              <w:rPr>
                <w:sz w:val="20"/>
              </w:rPr>
            </w:pPr>
          </w:p>
        </w:tc>
        <w:tc>
          <w:tcPr>
            <w:tcW w:w="2410" w:type="dxa"/>
            <w:gridSpan w:val="2"/>
            <w:vAlign w:val="center"/>
          </w:tcPr>
          <w:p w:rsidR="00C821AF" w:rsidRPr="0066195D" w:rsidRDefault="00C821AF" w:rsidP="0087297E">
            <w:pPr>
              <w:jc w:val="right"/>
              <w:rPr>
                <w:sz w:val="20"/>
              </w:rPr>
            </w:pPr>
          </w:p>
        </w:tc>
        <w:tc>
          <w:tcPr>
            <w:tcW w:w="2410" w:type="dxa"/>
            <w:gridSpan w:val="3"/>
            <w:vAlign w:val="center"/>
          </w:tcPr>
          <w:p w:rsidR="00C821AF" w:rsidRPr="0066195D" w:rsidRDefault="00C821AF" w:rsidP="0087297E">
            <w:pPr>
              <w:jc w:val="right"/>
              <w:rPr>
                <w:sz w:val="20"/>
              </w:rPr>
            </w:pPr>
          </w:p>
        </w:tc>
      </w:tr>
      <w:tr w:rsidR="00C821AF" w:rsidRPr="0066195D" w:rsidTr="0087297E">
        <w:trPr>
          <w:trHeight w:val="276"/>
        </w:trPr>
        <w:tc>
          <w:tcPr>
            <w:tcW w:w="2977" w:type="dxa"/>
            <w:vAlign w:val="center"/>
          </w:tcPr>
          <w:p w:rsidR="00C821AF" w:rsidRPr="0066195D" w:rsidRDefault="00C821AF" w:rsidP="0087297E">
            <w:pPr>
              <w:jc w:val="both"/>
              <w:rPr>
                <w:b/>
                <w:sz w:val="20"/>
              </w:rPr>
            </w:pPr>
          </w:p>
        </w:tc>
        <w:tc>
          <w:tcPr>
            <w:tcW w:w="2409" w:type="dxa"/>
            <w:vAlign w:val="center"/>
          </w:tcPr>
          <w:p w:rsidR="00C821AF" w:rsidRPr="0066195D" w:rsidRDefault="00C821AF" w:rsidP="0087297E">
            <w:pPr>
              <w:jc w:val="right"/>
              <w:rPr>
                <w:sz w:val="20"/>
              </w:rPr>
            </w:pPr>
          </w:p>
        </w:tc>
        <w:tc>
          <w:tcPr>
            <w:tcW w:w="2410" w:type="dxa"/>
            <w:gridSpan w:val="2"/>
            <w:vAlign w:val="center"/>
          </w:tcPr>
          <w:p w:rsidR="00C821AF" w:rsidRPr="0066195D" w:rsidRDefault="00C821AF" w:rsidP="0087297E">
            <w:pPr>
              <w:jc w:val="right"/>
              <w:rPr>
                <w:sz w:val="20"/>
              </w:rPr>
            </w:pPr>
          </w:p>
        </w:tc>
        <w:tc>
          <w:tcPr>
            <w:tcW w:w="2410" w:type="dxa"/>
            <w:gridSpan w:val="3"/>
            <w:vAlign w:val="center"/>
          </w:tcPr>
          <w:p w:rsidR="00C821AF" w:rsidRPr="0066195D" w:rsidRDefault="00C821AF" w:rsidP="0087297E">
            <w:pPr>
              <w:jc w:val="right"/>
              <w:rPr>
                <w:sz w:val="20"/>
              </w:rPr>
            </w:pPr>
          </w:p>
        </w:tc>
      </w:tr>
      <w:tr w:rsidR="00C821AF" w:rsidRPr="0066195D" w:rsidTr="0087297E">
        <w:trPr>
          <w:trHeight w:val="276"/>
        </w:trPr>
        <w:tc>
          <w:tcPr>
            <w:tcW w:w="2977" w:type="dxa"/>
            <w:tcBorders>
              <w:bottom w:val="single" w:sz="4" w:space="0" w:color="000000"/>
            </w:tcBorders>
            <w:vAlign w:val="center"/>
          </w:tcPr>
          <w:p w:rsidR="00C821AF" w:rsidRPr="0066195D" w:rsidRDefault="00C821AF" w:rsidP="0087297E">
            <w:pPr>
              <w:jc w:val="both"/>
              <w:rPr>
                <w:b/>
                <w:sz w:val="20"/>
              </w:rPr>
            </w:pPr>
          </w:p>
        </w:tc>
        <w:tc>
          <w:tcPr>
            <w:tcW w:w="2409" w:type="dxa"/>
            <w:tcBorders>
              <w:bottom w:val="single" w:sz="4" w:space="0" w:color="000000"/>
            </w:tcBorders>
            <w:vAlign w:val="center"/>
          </w:tcPr>
          <w:p w:rsidR="00C821AF" w:rsidRPr="0066195D" w:rsidRDefault="00C821AF" w:rsidP="0087297E">
            <w:pPr>
              <w:jc w:val="right"/>
              <w:rPr>
                <w:sz w:val="20"/>
              </w:rPr>
            </w:pPr>
          </w:p>
        </w:tc>
        <w:tc>
          <w:tcPr>
            <w:tcW w:w="2410" w:type="dxa"/>
            <w:gridSpan w:val="2"/>
            <w:tcBorders>
              <w:bottom w:val="single" w:sz="4" w:space="0" w:color="000000"/>
            </w:tcBorders>
            <w:vAlign w:val="center"/>
          </w:tcPr>
          <w:p w:rsidR="00C821AF" w:rsidRPr="0066195D" w:rsidRDefault="00C821AF" w:rsidP="0087297E">
            <w:pPr>
              <w:jc w:val="right"/>
              <w:rPr>
                <w:sz w:val="20"/>
              </w:rPr>
            </w:pPr>
          </w:p>
        </w:tc>
        <w:tc>
          <w:tcPr>
            <w:tcW w:w="2410" w:type="dxa"/>
            <w:gridSpan w:val="3"/>
            <w:tcBorders>
              <w:bottom w:val="single" w:sz="4" w:space="0" w:color="000000"/>
            </w:tcBorders>
            <w:vAlign w:val="center"/>
          </w:tcPr>
          <w:p w:rsidR="00C821AF" w:rsidRPr="0066195D" w:rsidRDefault="00C821AF" w:rsidP="0087297E">
            <w:pPr>
              <w:jc w:val="right"/>
              <w:rPr>
                <w:sz w:val="20"/>
              </w:rPr>
            </w:pPr>
          </w:p>
        </w:tc>
      </w:tr>
      <w:tr w:rsidR="00C821AF" w:rsidRPr="0066195D" w:rsidTr="0087297E">
        <w:trPr>
          <w:trHeight w:val="276"/>
        </w:trPr>
        <w:tc>
          <w:tcPr>
            <w:tcW w:w="2977" w:type="dxa"/>
            <w:tcBorders>
              <w:bottom w:val="single" w:sz="4" w:space="0" w:color="auto"/>
            </w:tcBorders>
            <w:vAlign w:val="center"/>
          </w:tcPr>
          <w:p w:rsidR="00C821AF" w:rsidRPr="0066195D" w:rsidRDefault="00C821AF" w:rsidP="0087297E">
            <w:pPr>
              <w:jc w:val="right"/>
              <w:rPr>
                <w:b/>
                <w:caps/>
                <w:sz w:val="20"/>
              </w:rPr>
            </w:pPr>
            <w:r w:rsidRPr="0066195D">
              <w:rPr>
                <w:b/>
                <w:caps/>
                <w:sz w:val="20"/>
              </w:rPr>
              <w:t>Totais</w:t>
            </w:r>
          </w:p>
        </w:tc>
        <w:tc>
          <w:tcPr>
            <w:tcW w:w="2409" w:type="dxa"/>
            <w:tcBorders>
              <w:bottom w:val="single" w:sz="4" w:space="0" w:color="auto"/>
            </w:tcBorders>
            <w:vAlign w:val="center"/>
          </w:tcPr>
          <w:p w:rsidR="00C821AF" w:rsidRPr="0066195D" w:rsidRDefault="00C821AF" w:rsidP="0087297E">
            <w:pPr>
              <w:jc w:val="right"/>
              <w:rPr>
                <w:b/>
                <w:sz w:val="20"/>
              </w:rPr>
            </w:pPr>
          </w:p>
        </w:tc>
        <w:tc>
          <w:tcPr>
            <w:tcW w:w="2410" w:type="dxa"/>
            <w:gridSpan w:val="2"/>
            <w:tcBorders>
              <w:bottom w:val="single" w:sz="4" w:space="0" w:color="auto"/>
            </w:tcBorders>
            <w:vAlign w:val="center"/>
          </w:tcPr>
          <w:p w:rsidR="00C821AF" w:rsidRPr="0066195D" w:rsidRDefault="00C821AF" w:rsidP="0087297E">
            <w:pPr>
              <w:jc w:val="right"/>
              <w:rPr>
                <w:b/>
                <w:sz w:val="20"/>
              </w:rPr>
            </w:pPr>
          </w:p>
        </w:tc>
        <w:tc>
          <w:tcPr>
            <w:tcW w:w="2410" w:type="dxa"/>
            <w:gridSpan w:val="3"/>
            <w:tcBorders>
              <w:bottom w:val="single" w:sz="4" w:space="0" w:color="auto"/>
            </w:tcBorders>
            <w:vAlign w:val="center"/>
          </w:tcPr>
          <w:p w:rsidR="00C821AF" w:rsidRPr="0066195D" w:rsidRDefault="00C821AF" w:rsidP="0087297E">
            <w:pPr>
              <w:jc w:val="right"/>
              <w:rPr>
                <w:b/>
                <w:sz w:val="20"/>
              </w:rPr>
            </w:pPr>
          </w:p>
        </w:tc>
      </w:tr>
      <w:tr w:rsidR="00C821AF" w:rsidRPr="0066195D" w:rsidTr="0087297E">
        <w:trPr>
          <w:trHeight w:val="276"/>
        </w:trPr>
        <w:tc>
          <w:tcPr>
            <w:tcW w:w="2977" w:type="dxa"/>
            <w:tcBorders>
              <w:top w:val="single" w:sz="4" w:space="0" w:color="auto"/>
              <w:left w:val="nil"/>
              <w:bottom w:val="nil"/>
              <w:right w:val="nil"/>
            </w:tcBorders>
          </w:tcPr>
          <w:p w:rsidR="00C821AF" w:rsidRPr="00DF7C7E" w:rsidRDefault="00C821AF" w:rsidP="0087297E">
            <w:pPr>
              <w:spacing w:after="120"/>
              <w:jc w:val="both"/>
              <w:rPr>
                <w:b/>
                <w:sz w:val="20"/>
              </w:rPr>
            </w:pPr>
            <w:r w:rsidRPr="00DF7C7E">
              <w:rPr>
                <w:b/>
                <w:sz w:val="20"/>
              </w:rPr>
              <w:t>Fonte:</w:t>
            </w:r>
          </w:p>
        </w:tc>
        <w:tc>
          <w:tcPr>
            <w:tcW w:w="3450" w:type="dxa"/>
            <w:gridSpan w:val="2"/>
            <w:tcBorders>
              <w:top w:val="single" w:sz="4" w:space="0" w:color="auto"/>
              <w:left w:val="nil"/>
              <w:bottom w:val="nil"/>
              <w:right w:val="nil"/>
            </w:tcBorders>
          </w:tcPr>
          <w:p w:rsidR="00C821AF" w:rsidRPr="0066195D" w:rsidRDefault="00C821AF" w:rsidP="0087297E">
            <w:pPr>
              <w:spacing w:after="120"/>
              <w:jc w:val="both"/>
              <w:rPr>
                <w:sz w:val="20"/>
              </w:rPr>
            </w:pPr>
          </w:p>
        </w:tc>
        <w:tc>
          <w:tcPr>
            <w:tcW w:w="1795" w:type="dxa"/>
            <w:gridSpan w:val="2"/>
            <w:tcBorders>
              <w:top w:val="single" w:sz="4" w:space="0" w:color="auto"/>
              <w:left w:val="nil"/>
              <w:bottom w:val="nil"/>
              <w:right w:val="nil"/>
            </w:tcBorders>
          </w:tcPr>
          <w:p w:rsidR="00C821AF" w:rsidRPr="0066195D" w:rsidRDefault="00C821AF" w:rsidP="0087297E">
            <w:pPr>
              <w:spacing w:after="120"/>
              <w:jc w:val="both"/>
              <w:rPr>
                <w:sz w:val="20"/>
              </w:rPr>
            </w:pPr>
          </w:p>
        </w:tc>
        <w:tc>
          <w:tcPr>
            <w:tcW w:w="1984" w:type="dxa"/>
            <w:gridSpan w:val="2"/>
            <w:tcBorders>
              <w:top w:val="single" w:sz="4" w:space="0" w:color="auto"/>
              <w:left w:val="nil"/>
              <w:bottom w:val="nil"/>
              <w:right w:val="nil"/>
            </w:tcBorders>
          </w:tcPr>
          <w:p w:rsidR="00C821AF" w:rsidRPr="0066195D" w:rsidRDefault="00C821AF" w:rsidP="0087297E">
            <w:pPr>
              <w:spacing w:after="120"/>
              <w:jc w:val="both"/>
              <w:rPr>
                <w:sz w:val="20"/>
              </w:rPr>
            </w:pPr>
          </w:p>
        </w:tc>
      </w:tr>
    </w:tbl>
    <w:p w:rsidR="00AE735F" w:rsidRDefault="00AE735F">
      <w:pPr>
        <w:autoSpaceDE/>
        <w:autoSpaceDN/>
        <w:adjustRightInd/>
        <w:rPr>
          <w:b/>
          <w:szCs w:val="22"/>
        </w:rPr>
      </w:pPr>
      <w:bookmarkStart w:id="7815" w:name="_Toc360109332"/>
      <w:r>
        <w:br w:type="page"/>
      </w:r>
    </w:p>
    <w:p w:rsidR="00C821AF" w:rsidRPr="008003EA" w:rsidRDefault="00C821AF" w:rsidP="006B656B">
      <w:pPr>
        <w:pStyle w:val="Ttulo3"/>
      </w:pPr>
      <w:r>
        <w:t>Prestação de Contas dos Diretórios Estaduais</w:t>
      </w:r>
      <w:bookmarkEnd w:id="7815"/>
    </w:p>
    <w:p w:rsidR="00C821AF" w:rsidRDefault="00C821AF" w:rsidP="00EE3776">
      <w:pPr>
        <w:spacing w:before="120" w:after="120"/>
        <w:jc w:val="both"/>
      </w:pPr>
      <w:r>
        <w:t xml:space="preserve">No </w:t>
      </w:r>
      <w:r w:rsidRPr="00EE759D">
        <w:rPr>
          <w:b/>
        </w:rPr>
        <w:t xml:space="preserve">Quadro </w:t>
      </w:r>
      <w:r>
        <w:rPr>
          <w:b/>
        </w:rPr>
        <w:t>B</w:t>
      </w:r>
      <w:r w:rsidRPr="00EE759D">
        <w:rPr>
          <w:b/>
        </w:rPr>
        <w:t>.</w:t>
      </w:r>
      <w:r>
        <w:rPr>
          <w:b/>
        </w:rPr>
        <w:t>1.2.3</w:t>
      </w:r>
      <w:r>
        <w:t>, os TRE devem informar os dados das prestações de contas dos diretórios estaduais dos partidos políticos sob sua jurisdição relativamente ao exercício de 201</w:t>
      </w:r>
      <w:r w:rsidR="00294DC6">
        <w:t>3</w:t>
      </w:r>
      <w:r>
        <w:t>, portanto, exercício anterior ao de referência do Relatório de Gestão. Nesse Quadro devem ser discriminados a data e o número do processo de contas de cada diretório, assim como a situação em que tais contas se encontravam em 31/12/201</w:t>
      </w:r>
      <w:r w:rsidR="00294DC6">
        <w:t>4</w:t>
      </w:r>
      <w:r>
        <w:t>, conforme a seguinte classificação:</w:t>
      </w:r>
    </w:p>
    <w:p w:rsidR="00C821AF" w:rsidRPr="00C40C07" w:rsidRDefault="00C821AF" w:rsidP="00EE3776">
      <w:pPr>
        <w:pStyle w:val="PargrafodaLista"/>
        <w:ind w:left="0"/>
      </w:pPr>
      <w:r w:rsidRPr="00C40C07">
        <w:rPr>
          <w:rFonts w:ascii="Symbol" w:hAnsi="Symbol"/>
        </w:rPr>
        <w:t></w:t>
      </w:r>
      <w:r w:rsidRPr="00C40C07">
        <w:rPr>
          <w:rFonts w:ascii="Symbol" w:hAnsi="Symbol"/>
        </w:rPr>
        <w:tab/>
      </w:r>
      <w:r w:rsidRPr="00C40C07">
        <w:t>AN – Em análise;</w:t>
      </w:r>
    </w:p>
    <w:p w:rsidR="00C821AF" w:rsidRPr="00C40C07" w:rsidRDefault="00C821AF" w:rsidP="00EE3776">
      <w:pPr>
        <w:pStyle w:val="PargrafodaLista"/>
        <w:ind w:left="0"/>
      </w:pPr>
      <w:r w:rsidRPr="00C40C07">
        <w:rPr>
          <w:rFonts w:ascii="Symbol" w:hAnsi="Symbol"/>
        </w:rPr>
        <w:t></w:t>
      </w:r>
      <w:r w:rsidRPr="00C40C07">
        <w:rPr>
          <w:rFonts w:ascii="Symbol" w:hAnsi="Symbol"/>
        </w:rPr>
        <w:tab/>
      </w:r>
      <w:r w:rsidRPr="00C40C07">
        <w:t>AP – Aprovada;</w:t>
      </w:r>
    </w:p>
    <w:p w:rsidR="00C821AF" w:rsidRPr="00C40C07" w:rsidRDefault="00C821AF" w:rsidP="00EE3776">
      <w:pPr>
        <w:pStyle w:val="PargrafodaLista"/>
        <w:ind w:left="0"/>
      </w:pPr>
      <w:r w:rsidRPr="00C40C07">
        <w:rPr>
          <w:rFonts w:ascii="Symbol" w:hAnsi="Symbol"/>
        </w:rPr>
        <w:t></w:t>
      </w:r>
      <w:r w:rsidRPr="00C40C07">
        <w:rPr>
          <w:rFonts w:ascii="Symbol" w:hAnsi="Symbol"/>
        </w:rPr>
        <w:tab/>
      </w:r>
      <w:r w:rsidRPr="00C40C07">
        <w:t>AR – Aprovada com ressalva;</w:t>
      </w:r>
    </w:p>
    <w:p w:rsidR="00C821AF" w:rsidRPr="00C40C07" w:rsidRDefault="00C821AF" w:rsidP="00EE3776">
      <w:pPr>
        <w:pStyle w:val="PargrafodaLista"/>
        <w:ind w:left="0"/>
      </w:pPr>
      <w:r w:rsidRPr="00C40C07">
        <w:rPr>
          <w:rFonts w:ascii="Symbol" w:hAnsi="Symbol"/>
        </w:rPr>
        <w:t></w:t>
      </w:r>
      <w:r w:rsidRPr="00C40C07">
        <w:rPr>
          <w:rFonts w:ascii="Symbol" w:hAnsi="Symbol"/>
        </w:rPr>
        <w:tab/>
      </w:r>
      <w:r w:rsidRPr="00C40C07">
        <w:t>DP – Desaprovada;</w:t>
      </w:r>
    </w:p>
    <w:p w:rsidR="00C821AF" w:rsidRPr="00C40C07" w:rsidRDefault="00C821AF" w:rsidP="00EE3776">
      <w:pPr>
        <w:pStyle w:val="PargrafodaLista"/>
        <w:ind w:left="0"/>
      </w:pPr>
      <w:r w:rsidRPr="00C40C07">
        <w:rPr>
          <w:rFonts w:ascii="Symbol" w:hAnsi="Symbol"/>
        </w:rPr>
        <w:t></w:t>
      </w:r>
      <w:r w:rsidRPr="00C40C07">
        <w:rPr>
          <w:rFonts w:ascii="Symbol" w:hAnsi="Symbol"/>
        </w:rPr>
        <w:tab/>
      </w:r>
      <w:r w:rsidRPr="00C40C07">
        <w:t>RE – Em recurso.</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2"/>
        <w:gridCol w:w="1746"/>
        <w:gridCol w:w="2646"/>
        <w:gridCol w:w="3382"/>
      </w:tblGrid>
      <w:tr w:rsidR="00C821AF" w:rsidRPr="003F1F29" w:rsidTr="0087297E">
        <w:tc>
          <w:tcPr>
            <w:tcW w:w="10206" w:type="dxa"/>
            <w:gridSpan w:val="4"/>
            <w:tcBorders>
              <w:top w:val="nil"/>
              <w:left w:val="nil"/>
              <w:bottom w:val="single" w:sz="4" w:space="0" w:color="auto"/>
              <w:right w:val="nil"/>
            </w:tcBorders>
          </w:tcPr>
          <w:p w:rsidR="00C821AF" w:rsidRPr="003F1F29" w:rsidRDefault="00C821AF" w:rsidP="007C21CA">
            <w:pPr>
              <w:pStyle w:val="Epgrafe"/>
            </w:pPr>
            <w:bookmarkStart w:id="7816" w:name="_Toc360106231"/>
            <w:bookmarkStart w:id="7817" w:name="_Toc377032984"/>
            <w:r w:rsidRPr="003F1F29">
              <w:t xml:space="preserve">Quadro </w:t>
            </w:r>
            <w:r>
              <w:t>B.1.2.3</w:t>
            </w:r>
            <w:r w:rsidRPr="003F1F29">
              <w:t xml:space="preserve"> – </w:t>
            </w:r>
            <w:r>
              <w:t xml:space="preserve">Diretórios Estaduais </w:t>
            </w:r>
            <w:r w:rsidRPr="003F1F29">
              <w:t xml:space="preserve">que </w:t>
            </w:r>
            <w:r>
              <w:t>P</w:t>
            </w:r>
            <w:r w:rsidRPr="003F1F29">
              <w:t xml:space="preserve">restaram </w:t>
            </w:r>
            <w:r>
              <w:t>C</w:t>
            </w:r>
            <w:r w:rsidRPr="003F1F29">
              <w:t xml:space="preserve">ontas </w:t>
            </w:r>
            <w:r>
              <w:t>R</w:t>
            </w:r>
            <w:r w:rsidRPr="003F1F29">
              <w:t xml:space="preserve">elativas ao </w:t>
            </w:r>
            <w:r>
              <w:t>E</w:t>
            </w:r>
            <w:r w:rsidRPr="003F1F29">
              <w:t xml:space="preserve">xercício </w:t>
            </w:r>
            <w:r>
              <w:t>A</w:t>
            </w:r>
            <w:r w:rsidRPr="003F1F29">
              <w:t xml:space="preserve">nterior ao de </w:t>
            </w:r>
            <w:r>
              <w:t>R</w:t>
            </w:r>
            <w:r w:rsidRPr="003F1F29">
              <w:t>eferência</w:t>
            </w:r>
            <w:bookmarkEnd w:id="7816"/>
            <w:bookmarkEnd w:id="7817"/>
          </w:p>
        </w:tc>
      </w:tr>
      <w:tr w:rsidR="00C821AF" w:rsidRPr="003F1F29" w:rsidTr="0087297E">
        <w:tc>
          <w:tcPr>
            <w:tcW w:w="2432" w:type="dxa"/>
            <w:vMerge w:val="restart"/>
            <w:tcBorders>
              <w:top w:val="single" w:sz="4" w:space="0" w:color="auto"/>
            </w:tcBorders>
            <w:shd w:val="clear" w:color="auto" w:fill="F2F2F2"/>
          </w:tcPr>
          <w:p w:rsidR="00C821AF" w:rsidRPr="003F1F29" w:rsidRDefault="00C821AF" w:rsidP="0087297E">
            <w:pPr>
              <w:jc w:val="center"/>
              <w:rPr>
                <w:b/>
                <w:sz w:val="20"/>
              </w:rPr>
            </w:pPr>
            <w:r w:rsidRPr="003F1F29">
              <w:rPr>
                <w:b/>
                <w:sz w:val="20"/>
              </w:rPr>
              <w:t xml:space="preserve">Sigla do </w:t>
            </w:r>
            <w:r>
              <w:rPr>
                <w:b/>
                <w:sz w:val="20"/>
              </w:rPr>
              <w:t>P</w:t>
            </w:r>
            <w:r w:rsidRPr="003F1F29">
              <w:rPr>
                <w:b/>
                <w:sz w:val="20"/>
              </w:rPr>
              <w:t>artido</w:t>
            </w:r>
          </w:p>
        </w:tc>
        <w:tc>
          <w:tcPr>
            <w:tcW w:w="7774" w:type="dxa"/>
            <w:gridSpan w:val="3"/>
            <w:tcBorders>
              <w:top w:val="single" w:sz="4" w:space="0" w:color="auto"/>
            </w:tcBorders>
            <w:shd w:val="clear" w:color="auto" w:fill="F2F2F2"/>
            <w:vAlign w:val="center"/>
          </w:tcPr>
          <w:p w:rsidR="00C821AF" w:rsidRPr="003F1F29" w:rsidRDefault="00C821AF" w:rsidP="00294DC6">
            <w:pPr>
              <w:jc w:val="center"/>
              <w:rPr>
                <w:b/>
                <w:sz w:val="20"/>
              </w:rPr>
            </w:pPr>
            <w:r w:rsidRPr="003F1F29">
              <w:rPr>
                <w:b/>
                <w:sz w:val="20"/>
              </w:rPr>
              <w:t xml:space="preserve">Dados da </w:t>
            </w:r>
            <w:r>
              <w:rPr>
                <w:b/>
                <w:sz w:val="20"/>
              </w:rPr>
              <w:t>P</w:t>
            </w:r>
            <w:r w:rsidRPr="003F1F29">
              <w:rPr>
                <w:b/>
                <w:sz w:val="20"/>
              </w:rPr>
              <w:t xml:space="preserve">restação de </w:t>
            </w:r>
            <w:r>
              <w:rPr>
                <w:b/>
                <w:sz w:val="20"/>
              </w:rPr>
              <w:t>C</w:t>
            </w:r>
            <w:r w:rsidRPr="003F1F29">
              <w:rPr>
                <w:b/>
                <w:sz w:val="20"/>
              </w:rPr>
              <w:t xml:space="preserve">ontas </w:t>
            </w:r>
            <w:r>
              <w:rPr>
                <w:b/>
                <w:sz w:val="20"/>
              </w:rPr>
              <w:t>de 201</w:t>
            </w:r>
            <w:r w:rsidR="00294DC6">
              <w:rPr>
                <w:b/>
                <w:sz w:val="20"/>
              </w:rPr>
              <w:t>3</w:t>
            </w:r>
          </w:p>
        </w:tc>
      </w:tr>
      <w:tr w:rsidR="00C821AF" w:rsidRPr="003F1F29" w:rsidTr="0087297E">
        <w:tc>
          <w:tcPr>
            <w:tcW w:w="2432" w:type="dxa"/>
            <w:vMerge/>
            <w:shd w:val="clear" w:color="auto" w:fill="F2F2F2"/>
          </w:tcPr>
          <w:p w:rsidR="00C821AF" w:rsidRPr="003F1F29" w:rsidRDefault="00C821AF" w:rsidP="0087297E">
            <w:pPr>
              <w:jc w:val="both"/>
              <w:rPr>
                <w:b/>
                <w:sz w:val="20"/>
              </w:rPr>
            </w:pPr>
          </w:p>
        </w:tc>
        <w:tc>
          <w:tcPr>
            <w:tcW w:w="1746" w:type="dxa"/>
            <w:shd w:val="clear" w:color="auto" w:fill="F2F2F2"/>
            <w:vAlign w:val="center"/>
          </w:tcPr>
          <w:p w:rsidR="00C821AF" w:rsidRPr="003F1F29" w:rsidRDefault="00C821AF" w:rsidP="0087297E">
            <w:pPr>
              <w:jc w:val="center"/>
              <w:rPr>
                <w:b/>
                <w:sz w:val="20"/>
              </w:rPr>
            </w:pPr>
            <w:r w:rsidRPr="003F1F29">
              <w:rPr>
                <w:b/>
                <w:sz w:val="20"/>
              </w:rPr>
              <w:t>Data</w:t>
            </w:r>
          </w:p>
        </w:tc>
        <w:tc>
          <w:tcPr>
            <w:tcW w:w="2646" w:type="dxa"/>
            <w:shd w:val="clear" w:color="auto" w:fill="F2F2F2"/>
            <w:vAlign w:val="center"/>
          </w:tcPr>
          <w:p w:rsidR="00C821AF" w:rsidRPr="003F1F29" w:rsidRDefault="00C821AF" w:rsidP="0087297E">
            <w:pPr>
              <w:jc w:val="center"/>
              <w:rPr>
                <w:b/>
                <w:sz w:val="20"/>
              </w:rPr>
            </w:pPr>
            <w:r w:rsidRPr="003F1F29">
              <w:rPr>
                <w:b/>
                <w:sz w:val="20"/>
              </w:rPr>
              <w:t>Processo</w:t>
            </w:r>
          </w:p>
        </w:tc>
        <w:tc>
          <w:tcPr>
            <w:tcW w:w="3382" w:type="dxa"/>
            <w:shd w:val="clear" w:color="auto" w:fill="F2F2F2"/>
            <w:vAlign w:val="center"/>
          </w:tcPr>
          <w:p w:rsidR="00C821AF" w:rsidRPr="003F1F29" w:rsidRDefault="00C821AF" w:rsidP="00294DC6">
            <w:pPr>
              <w:jc w:val="center"/>
              <w:rPr>
                <w:b/>
                <w:sz w:val="20"/>
              </w:rPr>
            </w:pPr>
            <w:r>
              <w:rPr>
                <w:b/>
                <w:sz w:val="20"/>
              </w:rPr>
              <w:t>Situação em 201</w:t>
            </w:r>
            <w:r w:rsidR="00294DC6">
              <w:rPr>
                <w:b/>
                <w:sz w:val="20"/>
              </w:rPr>
              <w:t>4</w:t>
            </w:r>
          </w:p>
        </w:tc>
      </w:tr>
      <w:tr w:rsidR="00C821AF" w:rsidRPr="003F1F29" w:rsidTr="0087297E">
        <w:tc>
          <w:tcPr>
            <w:tcW w:w="2432" w:type="dxa"/>
          </w:tcPr>
          <w:p w:rsidR="00C821AF" w:rsidRPr="003F1F29" w:rsidRDefault="00C821AF" w:rsidP="0087297E">
            <w:pPr>
              <w:jc w:val="both"/>
              <w:rPr>
                <w:sz w:val="20"/>
              </w:rPr>
            </w:pPr>
          </w:p>
        </w:tc>
        <w:tc>
          <w:tcPr>
            <w:tcW w:w="1746" w:type="dxa"/>
            <w:vAlign w:val="center"/>
          </w:tcPr>
          <w:p w:rsidR="00C821AF" w:rsidRPr="003F1F29" w:rsidRDefault="00C821AF" w:rsidP="0087297E">
            <w:pPr>
              <w:jc w:val="center"/>
              <w:rPr>
                <w:sz w:val="20"/>
              </w:rPr>
            </w:pPr>
          </w:p>
        </w:tc>
        <w:tc>
          <w:tcPr>
            <w:tcW w:w="2646" w:type="dxa"/>
            <w:vAlign w:val="center"/>
          </w:tcPr>
          <w:p w:rsidR="00C821AF" w:rsidRPr="003F1F29" w:rsidRDefault="00C821AF" w:rsidP="0087297E">
            <w:pPr>
              <w:jc w:val="center"/>
              <w:rPr>
                <w:sz w:val="20"/>
              </w:rPr>
            </w:pPr>
          </w:p>
        </w:tc>
        <w:tc>
          <w:tcPr>
            <w:tcW w:w="3382" w:type="dxa"/>
            <w:vAlign w:val="center"/>
          </w:tcPr>
          <w:p w:rsidR="00C821AF" w:rsidRPr="003F1F29" w:rsidRDefault="00C821AF" w:rsidP="0087297E">
            <w:pPr>
              <w:jc w:val="center"/>
              <w:rPr>
                <w:sz w:val="20"/>
              </w:rPr>
            </w:pPr>
          </w:p>
        </w:tc>
      </w:tr>
      <w:tr w:rsidR="00C821AF" w:rsidRPr="003F1F29" w:rsidTr="0087297E">
        <w:tc>
          <w:tcPr>
            <w:tcW w:w="2432" w:type="dxa"/>
          </w:tcPr>
          <w:p w:rsidR="00C821AF" w:rsidRPr="003F1F29" w:rsidRDefault="00C821AF" w:rsidP="0087297E">
            <w:pPr>
              <w:jc w:val="both"/>
              <w:rPr>
                <w:sz w:val="20"/>
              </w:rPr>
            </w:pPr>
          </w:p>
        </w:tc>
        <w:tc>
          <w:tcPr>
            <w:tcW w:w="1746" w:type="dxa"/>
            <w:vAlign w:val="center"/>
          </w:tcPr>
          <w:p w:rsidR="00C821AF" w:rsidRPr="003F1F29" w:rsidRDefault="00C821AF" w:rsidP="0087297E">
            <w:pPr>
              <w:jc w:val="center"/>
              <w:rPr>
                <w:sz w:val="20"/>
              </w:rPr>
            </w:pPr>
          </w:p>
        </w:tc>
        <w:tc>
          <w:tcPr>
            <w:tcW w:w="2646" w:type="dxa"/>
            <w:vAlign w:val="center"/>
          </w:tcPr>
          <w:p w:rsidR="00C821AF" w:rsidRPr="003F1F29" w:rsidRDefault="00C821AF" w:rsidP="0087297E">
            <w:pPr>
              <w:jc w:val="center"/>
              <w:rPr>
                <w:sz w:val="20"/>
              </w:rPr>
            </w:pPr>
          </w:p>
        </w:tc>
        <w:tc>
          <w:tcPr>
            <w:tcW w:w="3382" w:type="dxa"/>
            <w:vAlign w:val="center"/>
          </w:tcPr>
          <w:p w:rsidR="00C821AF" w:rsidRPr="003F1F29" w:rsidRDefault="00C821AF" w:rsidP="0087297E">
            <w:pPr>
              <w:jc w:val="center"/>
              <w:rPr>
                <w:sz w:val="20"/>
              </w:rPr>
            </w:pPr>
          </w:p>
        </w:tc>
      </w:tr>
      <w:tr w:rsidR="00C821AF" w:rsidRPr="003F1F29" w:rsidTr="0087297E">
        <w:tc>
          <w:tcPr>
            <w:tcW w:w="2432" w:type="dxa"/>
          </w:tcPr>
          <w:p w:rsidR="00C821AF" w:rsidRPr="003F1F29" w:rsidRDefault="00C821AF" w:rsidP="0087297E">
            <w:pPr>
              <w:jc w:val="both"/>
              <w:rPr>
                <w:sz w:val="20"/>
              </w:rPr>
            </w:pPr>
          </w:p>
        </w:tc>
        <w:tc>
          <w:tcPr>
            <w:tcW w:w="1746" w:type="dxa"/>
            <w:vAlign w:val="center"/>
          </w:tcPr>
          <w:p w:rsidR="00C821AF" w:rsidRPr="003F1F29" w:rsidRDefault="00C821AF" w:rsidP="0087297E">
            <w:pPr>
              <w:jc w:val="center"/>
              <w:rPr>
                <w:sz w:val="20"/>
              </w:rPr>
            </w:pPr>
          </w:p>
        </w:tc>
        <w:tc>
          <w:tcPr>
            <w:tcW w:w="2646" w:type="dxa"/>
            <w:vAlign w:val="center"/>
          </w:tcPr>
          <w:p w:rsidR="00C821AF" w:rsidRPr="003F1F29" w:rsidRDefault="00C821AF" w:rsidP="0087297E">
            <w:pPr>
              <w:jc w:val="center"/>
              <w:rPr>
                <w:sz w:val="20"/>
              </w:rPr>
            </w:pPr>
          </w:p>
        </w:tc>
        <w:tc>
          <w:tcPr>
            <w:tcW w:w="3382" w:type="dxa"/>
            <w:vAlign w:val="center"/>
          </w:tcPr>
          <w:p w:rsidR="00C821AF" w:rsidRPr="003F1F29" w:rsidRDefault="00C821AF" w:rsidP="0087297E">
            <w:pPr>
              <w:jc w:val="center"/>
              <w:rPr>
                <w:sz w:val="20"/>
              </w:rPr>
            </w:pPr>
          </w:p>
        </w:tc>
      </w:tr>
      <w:tr w:rsidR="00C821AF" w:rsidRPr="003F1F29" w:rsidTr="0087297E">
        <w:tc>
          <w:tcPr>
            <w:tcW w:w="2432" w:type="dxa"/>
          </w:tcPr>
          <w:p w:rsidR="00C821AF" w:rsidRPr="003F1F29" w:rsidRDefault="00C821AF" w:rsidP="0087297E">
            <w:pPr>
              <w:jc w:val="both"/>
              <w:rPr>
                <w:sz w:val="20"/>
              </w:rPr>
            </w:pPr>
          </w:p>
        </w:tc>
        <w:tc>
          <w:tcPr>
            <w:tcW w:w="1746" w:type="dxa"/>
            <w:vAlign w:val="center"/>
          </w:tcPr>
          <w:p w:rsidR="00C821AF" w:rsidRPr="003F1F29" w:rsidRDefault="00C821AF" w:rsidP="0087297E">
            <w:pPr>
              <w:jc w:val="center"/>
              <w:rPr>
                <w:sz w:val="20"/>
              </w:rPr>
            </w:pPr>
          </w:p>
        </w:tc>
        <w:tc>
          <w:tcPr>
            <w:tcW w:w="2646" w:type="dxa"/>
            <w:vAlign w:val="center"/>
          </w:tcPr>
          <w:p w:rsidR="00C821AF" w:rsidRPr="003F1F29" w:rsidRDefault="00C821AF" w:rsidP="0087297E">
            <w:pPr>
              <w:jc w:val="center"/>
              <w:rPr>
                <w:sz w:val="20"/>
              </w:rPr>
            </w:pPr>
          </w:p>
        </w:tc>
        <w:tc>
          <w:tcPr>
            <w:tcW w:w="3382" w:type="dxa"/>
            <w:vAlign w:val="center"/>
          </w:tcPr>
          <w:p w:rsidR="00C821AF" w:rsidRPr="003F1F29" w:rsidRDefault="00C821AF" w:rsidP="0087297E">
            <w:pPr>
              <w:jc w:val="center"/>
              <w:rPr>
                <w:sz w:val="20"/>
              </w:rPr>
            </w:pPr>
          </w:p>
        </w:tc>
      </w:tr>
      <w:tr w:rsidR="00C821AF" w:rsidRPr="003F1F29" w:rsidTr="0087297E">
        <w:tc>
          <w:tcPr>
            <w:tcW w:w="2432" w:type="dxa"/>
          </w:tcPr>
          <w:p w:rsidR="00C821AF" w:rsidRPr="003F1F29" w:rsidRDefault="00C821AF" w:rsidP="0087297E">
            <w:pPr>
              <w:jc w:val="both"/>
              <w:rPr>
                <w:sz w:val="20"/>
              </w:rPr>
            </w:pPr>
          </w:p>
        </w:tc>
        <w:tc>
          <w:tcPr>
            <w:tcW w:w="1746" w:type="dxa"/>
            <w:vAlign w:val="center"/>
          </w:tcPr>
          <w:p w:rsidR="00C821AF" w:rsidRPr="003F1F29" w:rsidRDefault="00C821AF" w:rsidP="0087297E">
            <w:pPr>
              <w:jc w:val="center"/>
              <w:rPr>
                <w:sz w:val="20"/>
              </w:rPr>
            </w:pPr>
          </w:p>
        </w:tc>
        <w:tc>
          <w:tcPr>
            <w:tcW w:w="2646" w:type="dxa"/>
            <w:vAlign w:val="center"/>
          </w:tcPr>
          <w:p w:rsidR="00C821AF" w:rsidRPr="003F1F29" w:rsidRDefault="00C821AF" w:rsidP="0087297E">
            <w:pPr>
              <w:jc w:val="center"/>
              <w:rPr>
                <w:sz w:val="20"/>
              </w:rPr>
            </w:pPr>
          </w:p>
        </w:tc>
        <w:tc>
          <w:tcPr>
            <w:tcW w:w="3382" w:type="dxa"/>
            <w:vAlign w:val="center"/>
          </w:tcPr>
          <w:p w:rsidR="00C821AF" w:rsidRPr="003F1F29" w:rsidRDefault="00C821AF" w:rsidP="0087297E">
            <w:pPr>
              <w:jc w:val="center"/>
              <w:rPr>
                <w:sz w:val="20"/>
              </w:rPr>
            </w:pPr>
          </w:p>
        </w:tc>
      </w:tr>
      <w:tr w:rsidR="00C821AF" w:rsidRPr="003F1F29" w:rsidTr="0087297E">
        <w:tc>
          <w:tcPr>
            <w:tcW w:w="10206" w:type="dxa"/>
            <w:gridSpan w:val="4"/>
            <w:tcBorders>
              <w:bottom w:val="single" w:sz="4" w:space="0" w:color="000000"/>
            </w:tcBorders>
          </w:tcPr>
          <w:p w:rsidR="00C821AF" w:rsidRDefault="00C821AF" w:rsidP="0087297E">
            <w:pPr>
              <w:jc w:val="both"/>
              <w:rPr>
                <w:b/>
                <w:sz w:val="16"/>
                <w:szCs w:val="16"/>
                <w:u w:val="single"/>
              </w:rPr>
            </w:pPr>
            <w:r>
              <w:rPr>
                <w:b/>
                <w:sz w:val="16"/>
                <w:szCs w:val="16"/>
                <w:u w:val="single"/>
              </w:rPr>
              <w:t>LEGENDA</w:t>
            </w:r>
          </w:p>
          <w:p w:rsidR="00C821AF" w:rsidRDefault="00C821AF" w:rsidP="0087297E">
            <w:pPr>
              <w:jc w:val="both"/>
              <w:rPr>
                <w:b/>
                <w:sz w:val="16"/>
                <w:szCs w:val="16"/>
                <w:u w:val="single"/>
              </w:rPr>
            </w:pPr>
            <w:r>
              <w:rPr>
                <w:b/>
                <w:sz w:val="16"/>
                <w:szCs w:val="16"/>
                <w:u w:val="single"/>
              </w:rPr>
              <w:t>Situação em 201</w:t>
            </w:r>
            <w:r w:rsidR="00294DC6">
              <w:rPr>
                <w:b/>
                <w:sz w:val="16"/>
                <w:szCs w:val="16"/>
                <w:u w:val="single"/>
              </w:rPr>
              <w:t>4</w:t>
            </w:r>
            <w:r>
              <w:rPr>
                <w:b/>
                <w:sz w:val="16"/>
                <w:szCs w:val="16"/>
                <w:u w:val="single"/>
              </w:rPr>
              <w:t>:</w:t>
            </w:r>
          </w:p>
          <w:p w:rsidR="00C821AF" w:rsidRDefault="00C821AF" w:rsidP="0087297E">
            <w:pPr>
              <w:jc w:val="both"/>
              <w:rPr>
                <w:sz w:val="16"/>
                <w:szCs w:val="16"/>
              </w:rPr>
            </w:pPr>
            <w:r>
              <w:rPr>
                <w:sz w:val="16"/>
                <w:szCs w:val="16"/>
              </w:rPr>
              <w:t>AN</w:t>
            </w:r>
            <w:r w:rsidRPr="00C52C36">
              <w:rPr>
                <w:sz w:val="16"/>
                <w:szCs w:val="16"/>
              </w:rPr>
              <w:t xml:space="preserve"> – Em análise</w:t>
            </w:r>
          </w:p>
          <w:p w:rsidR="00C821AF" w:rsidRDefault="00C821AF" w:rsidP="0087297E">
            <w:pPr>
              <w:jc w:val="both"/>
              <w:rPr>
                <w:sz w:val="16"/>
                <w:szCs w:val="16"/>
              </w:rPr>
            </w:pPr>
            <w:r>
              <w:rPr>
                <w:sz w:val="16"/>
                <w:szCs w:val="16"/>
              </w:rPr>
              <w:t>AP – Aprovada</w:t>
            </w:r>
          </w:p>
          <w:p w:rsidR="00C821AF" w:rsidRDefault="00C821AF" w:rsidP="0087297E">
            <w:pPr>
              <w:jc w:val="both"/>
              <w:rPr>
                <w:sz w:val="16"/>
                <w:szCs w:val="16"/>
              </w:rPr>
            </w:pPr>
            <w:r>
              <w:rPr>
                <w:sz w:val="16"/>
                <w:szCs w:val="16"/>
              </w:rPr>
              <w:t>AR – Aprovada com ressalva</w:t>
            </w:r>
          </w:p>
          <w:p w:rsidR="00C821AF" w:rsidRDefault="00C821AF" w:rsidP="0087297E">
            <w:pPr>
              <w:jc w:val="both"/>
              <w:rPr>
                <w:sz w:val="16"/>
                <w:szCs w:val="16"/>
              </w:rPr>
            </w:pPr>
            <w:r>
              <w:rPr>
                <w:sz w:val="16"/>
                <w:szCs w:val="16"/>
              </w:rPr>
              <w:t>DP – Desaprovada</w:t>
            </w:r>
          </w:p>
          <w:p w:rsidR="00C821AF" w:rsidRPr="003F1F29" w:rsidRDefault="00C821AF" w:rsidP="0087297E">
            <w:pPr>
              <w:jc w:val="both"/>
              <w:rPr>
                <w:sz w:val="20"/>
              </w:rPr>
            </w:pPr>
            <w:r>
              <w:rPr>
                <w:sz w:val="16"/>
                <w:szCs w:val="16"/>
              </w:rPr>
              <w:t>RE – Em recurso</w:t>
            </w:r>
            <w:r w:rsidRPr="003F1F29">
              <w:rPr>
                <w:sz w:val="20"/>
              </w:rPr>
              <w:t xml:space="preserve"> </w:t>
            </w:r>
          </w:p>
        </w:tc>
      </w:tr>
    </w:tbl>
    <w:p w:rsidR="00C821AF" w:rsidRPr="001C2695" w:rsidRDefault="00C821AF" w:rsidP="00EE3776">
      <w:pPr>
        <w:jc w:val="both"/>
        <w:rPr>
          <w:sz w:val="2"/>
        </w:rPr>
      </w:pPr>
    </w:p>
    <w:p w:rsidR="00C821AF" w:rsidRPr="008003EA" w:rsidRDefault="00C821AF" w:rsidP="005D747B">
      <w:pPr>
        <w:pStyle w:val="Ttulo3"/>
        <w:spacing w:before="300"/>
      </w:pPr>
      <w:bookmarkStart w:id="7818" w:name="_Toc360109333"/>
      <w:r>
        <w:t>Não Prestação de Contas pelos Diretórios Estaduais</w:t>
      </w:r>
      <w:bookmarkEnd w:id="7818"/>
      <w:r>
        <w:t xml:space="preserve"> </w:t>
      </w:r>
    </w:p>
    <w:p w:rsidR="00C821AF" w:rsidRDefault="00C821AF" w:rsidP="00EE3776">
      <w:pPr>
        <w:spacing w:before="120" w:after="120"/>
        <w:jc w:val="both"/>
      </w:pPr>
      <w:r>
        <w:t xml:space="preserve">No </w:t>
      </w:r>
      <w:r w:rsidRPr="00282F01">
        <w:rPr>
          <w:b/>
        </w:rPr>
        <w:t xml:space="preserve">Quadro </w:t>
      </w:r>
      <w:r>
        <w:rPr>
          <w:b/>
        </w:rPr>
        <w:t>B</w:t>
      </w:r>
      <w:r w:rsidRPr="00282F01">
        <w:rPr>
          <w:b/>
        </w:rPr>
        <w:t>.</w:t>
      </w:r>
      <w:r>
        <w:rPr>
          <w:b/>
        </w:rPr>
        <w:t>1.2.4</w:t>
      </w:r>
      <w:r>
        <w:t xml:space="preserve"> a seguir devem ser relacionados os diretórios estaduais que, até o final de 201</w:t>
      </w:r>
      <w:r w:rsidR="00294DC6">
        <w:t>4</w:t>
      </w:r>
      <w:r>
        <w:t>, ainda não haviam apresentado a prestação de contas do exercício de 201</w:t>
      </w:r>
      <w:r w:rsidR="00294DC6">
        <w:t>3</w:t>
      </w:r>
      <w:r>
        <w:t>, assim como as medidas adotadas pelo TRE em razão da inadimplência do diretório.</w:t>
      </w:r>
    </w:p>
    <w:p w:rsidR="00420F1C" w:rsidRDefault="00420F1C">
      <w:pPr>
        <w:autoSpaceDE/>
        <w:autoSpaceDN/>
        <w:adjustRightInd/>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5"/>
        <w:gridCol w:w="7741"/>
      </w:tblGrid>
      <w:tr w:rsidR="00420F1C" w:rsidRPr="004C4178" w:rsidTr="00420F1C">
        <w:trPr>
          <w:trHeight w:val="334"/>
        </w:trPr>
        <w:tc>
          <w:tcPr>
            <w:tcW w:w="10206" w:type="dxa"/>
            <w:gridSpan w:val="2"/>
            <w:tcBorders>
              <w:top w:val="nil"/>
              <w:left w:val="nil"/>
              <w:bottom w:val="single" w:sz="4" w:space="0" w:color="auto"/>
              <w:right w:val="nil"/>
            </w:tcBorders>
          </w:tcPr>
          <w:p w:rsidR="00420F1C" w:rsidRPr="004C4178" w:rsidRDefault="00420F1C" w:rsidP="007C21CA">
            <w:pPr>
              <w:pStyle w:val="Epgrafe"/>
            </w:pPr>
            <w:bookmarkStart w:id="7819" w:name="_Toc360106232"/>
            <w:bookmarkStart w:id="7820" w:name="_Toc377032985"/>
            <w:r w:rsidRPr="004C4178">
              <w:t xml:space="preserve">Quadro </w:t>
            </w:r>
            <w:r>
              <w:t>B.1.2.4</w:t>
            </w:r>
            <w:r w:rsidRPr="004C4178">
              <w:t xml:space="preserve"> – </w:t>
            </w:r>
            <w:r>
              <w:t xml:space="preserve">Diretórios Estaduais </w:t>
            </w:r>
            <w:r w:rsidRPr="004C4178">
              <w:t xml:space="preserve">que NÃO </w:t>
            </w:r>
            <w:r>
              <w:t>P</w:t>
            </w:r>
            <w:r w:rsidRPr="004C4178">
              <w:t xml:space="preserve">restaram </w:t>
            </w:r>
            <w:r>
              <w:t>C</w:t>
            </w:r>
            <w:r w:rsidRPr="004C4178">
              <w:t xml:space="preserve">ontas </w:t>
            </w:r>
            <w:r>
              <w:t>R</w:t>
            </w:r>
            <w:r w:rsidRPr="004C4178">
              <w:t xml:space="preserve">elativas ao </w:t>
            </w:r>
            <w:r>
              <w:t>E</w:t>
            </w:r>
            <w:r w:rsidRPr="004C4178">
              <w:t xml:space="preserve">xercício </w:t>
            </w:r>
            <w:r>
              <w:t>de 2013</w:t>
            </w:r>
            <w:bookmarkEnd w:id="7819"/>
            <w:bookmarkEnd w:id="7820"/>
          </w:p>
        </w:tc>
      </w:tr>
      <w:tr w:rsidR="00420F1C" w:rsidRPr="004C4178" w:rsidTr="00420F1C">
        <w:trPr>
          <w:trHeight w:val="226"/>
        </w:trPr>
        <w:tc>
          <w:tcPr>
            <w:tcW w:w="2465" w:type="dxa"/>
            <w:tcBorders>
              <w:top w:val="single" w:sz="4" w:space="0" w:color="auto"/>
            </w:tcBorders>
            <w:shd w:val="clear" w:color="auto" w:fill="F2F2F2"/>
            <w:vAlign w:val="center"/>
          </w:tcPr>
          <w:p w:rsidR="00420F1C" w:rsidRPr="004C4178" w:rsidRDefault="00420F1C" w:rsidP="005D747B">
            <w:pPr>
              <w:spacing w:before="45" w:after="45"/>
              <w:jc w:val="center"/>
              <w:rPr>
                <w:b/>
                <w:sz w:val="20"/>
              </w:rPr>
            </w:pPr>
            <w:r>
              <w:rPr>
                <w:b/>
                <w:sz w:val="20"/>
              </w:rPr>
              <w:t>Sigla do P</w:t>
            </w:r>
            <w:r w:rsidRPr="004C4178">
              <w:rPr>
                <w:b/>
                <w:sz w:val="20"/>
              </w:rPr>
              <w:t>artido</w:t>
            </w:r>
          </w:p>
        </w:tc>
        <w:tc>
          <w:tcPr>
            <w:tcW w:w="7741" w:type="dxa"/>
            <w:tcBorders>
              <w:top w:val="single" w:sz="4" w:space="0" w:color="auto"/>
            </w:tcBorders>
            <w:shd w:val="clear" w:color="auto" w:fill="F2F2F2"/>
            <w:vAlign w:val="center"/>
          </w:tcPr>
          <w:p w:rsidR="00420F1C" w:rsidRPr="004C4178" w:rsidRDefault="00420F1C" w:rsidP="005D747B">
            <w:pPr>
              <w:spacing w:before="45" w:after="45"/>
              <w:jc w:val="center"/>
              <w:rPr>
                <w:b/>
                <w:sz w:val="20"/>
              </w:rPr>
            </w:pPr>
            <w:r>
              <w:rPr>
                <w:b/>
                <w:sz w:val="20"/>
              </w:rPr>
              <w:t>Medidas A</w:t>
            </w:r>
            <w:r w:rsidRPr="004C4178">
              <w:rPr>
                <w:b/>
                <w:sz w:val="20"/>
              </w:rPr>
              <w:t xml:space="preserve">dotadas pelo </w:t>
            </w:r>
            <w:r>
              <w:rPr>
                <w:b/>
                <w:sz w:val="20"/>
              </w:rPr>
              <w:t>TER</w:t>
            </w:r>
          </w:p>
        </w:tc>
      </w:tr>
      <w:tr w:rsidR="00420F1C" w:rsidRPr="004C4178" w:rsidTr="00420F1C">
        <w:trPr>
          <w:trHeight w:val="217"/>
        </w:trPr>
        <w:tc>
          <w:tcPr>
            <w:tcW w:w="2465" w:type="dxa"/>
          </w:tcPr>
          <w:p w:rsidR="00420F1C" w:rsidRPr="004C4178" w:rsidRDefault="00420F1C" w:rsidP="005D747B">
            <w:pPr>
              <w:spacing w:before="45" w:after="45"/>
              <w:jc w:val="both"/>
              <w:rPr>
                <w:sz w:val="20"/>
              </w:rPr>
            </w:pPr>
          </w:p>
        </w:tc>
        <w:tc>
          <w:tcPr>
            <w:tcW w:w="7741" w:type="dxa"/>
          </w:tcPr>
          <w:p w:rsidR="00420F1C" w:rsidRPr="004C4178" w:rsidRDefault="00420F1C" w:rsidP="005D747B">
            <w:pPr>
              <w:spacing w:before="45" w:after="45"/>
              <w:jc w:val="both"/>
              <w:rPr>
                <w:sz w:val="20"/>
              </w:rPr>
            </w:pPr>
          </w:p>
        </w:tc>
      </w:tr>
      <w:tr w:rsidR="00420F1C" w:rsidRPr="004C4178" w:rsidTr="00420F1C">
        <w:trPr>
          <w:trHeight w:val="226"/>
        </w:trPr>
        <w:tc>
          <w:tcPr>
            <w:tcW w:w="2465" w:type="dxa"/>
          </w:tcPr>
          <w:p w:rsidR="00420F1C" w:rsidRPr="004C4178" w:rsidRDefault="00420F1C" w:rsidP="005D747B">
            <w:pPr>
              <w:spacing w:before="45" w:after="45"/>
              <w:jc w:val="both"/>
              <w:rPr>
                <w:sz w:val="20"/>
              </w:rPr>
            </w:pPr>
          </w:p>
        </w:tc>
        <w:tc>
          <w:tcPr>
            <w:tcW w:w="7741" w:type="dxa"/>
          </w:tcPr>
          <w:p w:rsidR="00420F1C" w:rsidRPr="004C4178" w:rsidRDefault="00420F1C" w:rsidP="005D747B">
            <w:pPr>
              <w:spacing w:before="45" w:after="45"/>
              <w:jc w:val="both"/>
              <w:rPr>
                <w:sz w:val="20"/>
              </w:rPr>
            </w:pPr>
          </w:p>
        </w:tc>
      </w:tr>
    </w:tbl>
    <w:p w:rsidR="00420F1C" w:rsidRDefault="00420F1C">
      <w:pPr>
        <w:autoSpaceDE/>
        <w:autoSpaceDN/>
        <w:adjustRightInd/>
      </w:pPr>
    </w:p>
    <w:p w:rsidR="00420F1C" w:rsidRDefault="00420F1C">
      <w:pPr>
        <w:autoSpaceDE/>
        <w:autoSpaceDN/>
        <w:adjustRightInd/>
      </w:pPr>
      <w:r>
        <w:br w:type="page"/>
      </w:r>
    </w:p>
    <w:p w:rsidR="00C821AF" w:rsidRPr="008003EA" w:rsidRDefault="00C821AF" w:rsidP="006B656B">
      <w:pPr>
        <w:pStyle w:val="Ttulo3"/>
      </w:pPr>
      <w:bookmarkStart w:id="7821" w:name="_Toc360109334"/>
      <w:r>
        <w:t>Situação das Contas Prestadas pelos Diretórios Estaduais</w:t>
      </w:r>
      <w:bookmarkEnd w:id="7821"/>
    </w:p>
    <w:p w:rsidR="00C821AF" w:rsidRDefault="00C821AF" w:rsidP="00EE3776">
      <w:pPr>
        <w:spacing w:before="120" w:after="120"/>
        <w:jc w:val="both"/>
      </w:pPr>
      <w:r w:rsidRPr="00282F01">
        <w:t xml:space="preserve">Finalmente, no </w:t>
      </w:r>
      <w:r w:rsidRPr="00F65B7C">
        <w:rPr>
          <w:b/>
        </w:rPr>
        <w:t xml:space="preserve">Quadro </w:t>
      </w:r>
      <w:r>
        <w:rPr>
          <w:b/>
        </w:rPr>
        <w:t>B</w:t>
      </w:r>
      <w:r w:rsidRPr="00F65B7C">
        <w:rPr>
          <w:b/>
        </w:rPr>
        <w:t>.</w:t>
      </w:r>
      <w:r>
        <w:rPr>
          <w:b/>
        </w:rPr>
        <w:t>1.2.5</w:t>
      </w:r>
      <w:r w:rsidRPr="00282F01">
        <w:t xml:space="preserve">, </w:t>
      </w:r>
      <w:r>
        <w:t>o TRE deve demonstrar a situação em que se encontram as contas dos exercícios de 200</w:t>
      </w:r>
      <w:r w:rsidR="00294DC6">
        <w:t>9</w:t>
      </w:r>
      <w:r>
        <w:t xml:space="preserve"> a 201</w:t>
      </w:r>
      <w:r w:rsidR="00294DC6">
        <w:t>3</w:t>
      </w:r>
      <w:r>
        <w:t xml:space="preserve"> prestadas pelos diretórios estaduais dos partidos, considerando a seguinte classificação:</w:t>
      </w:r>
    </w:p>
    <w:p w:rsidR="00C821AF" w:rsidRPr="00FE006C" w:rsidRDefault="00C821AF" w:rsidP="00EE3776">
      <w:pPr>
        <w:pStyle w:val="PargrafodaLista"/>
        <w:ind w:left="0"/>
      </w:pPr>
      <w:r w:rsidRPr="00FE006C">
        <w:rPr>
          <w:rFonts w:ascii="Symbol" w:hAnsi="Symbol"/>
        </w:rPr>
        <w:t></w:t>
      </w:r>
      <w:r w:rsidRPr="00FE006C">
        <w:rPr>
          <w:rFonts w:ascii="Symbol" w:hAnsi="Symbol"/>
        </w:rPr>
        <w:tab/>
      </w:r>
      <w:r w:rsidRPr="00FE006C">
        <w:t>AN – Em Análise;</w:t>
      </w:r>
    </w:p>
    <w:p w:rsidR="00C821AF" w:rsidRPr="00FE006C" w:rsidRDefault="00C821AF" w:rsidP="00EE3776">
      <w:pPr>
        <w:pStyle w:val="PargrafodaLista"/>
        <w:ind w:left="0"/>
      </w:pPr>
      <w:r w:rsidRPr="00FE006C">
        <w:rPr>
          <w:rFonts w:ascii="Symbol" w:hAnsi="Symbol"/>
        </w:rPr>
        <w:t></w:t>
      </w:r>
      <w:r w:rsidRPr="00FE006C">
        <w:rPr>
          <w:rFonts w:ascii="Symbol" w:hAnsi="Symbol"/>
        </w:rPr>
        <w:tab/>
      </w:r>
      <w:r w:rsidRPr="00FE006C">
        <w:t>AP – Aprovada;</w:t>
      </w:r>
    </w:p>
    <w:p w:rsidR="00C821AF" w:rsidRPr="00FE006C" w:rsidRDefault="00C821AF" w:rsidP="00EE3776">
      <w:pPr>
        <w:pStyle w:val="PargrafodaLista"/>
        <w:ind w:left="0"/>
      </w:pPr>
      <w:r w:rsidRPr="00FE006C">
        <w:rPr>
          <w:rFonts w:ascii="Symbol" w:hAnsi="Symbol"/>
        </w:rPr>
        <w:t></w:t>
      </w:r>
      <w:r w:rsidRPr="00FE006C">
        <w:rPr>
          <w:rFonts w:ascii="Symbol" w:hAnsi="Symbol"/>
        </w:rPr>
        <w:tab/>
      </w:r>
      <w:r w:rsidRPr="00FE006C">
        <w:t>AR – Aprovada com Ressalva;</w:t>
      </w:r>
    </w:p>
    <w:p w:rsidR="00C821AF" w:rsidRPr="00FE006C" w:rsidRDefault="00C821AF" w:rsidP="00EE3776">
      <w:pPr>
        <w:pStyle w:val="PargrafodaLista"/>
        <w:ind w:left="0"/>
      </w:pPr>
      <w:r w:rsidRPr="00FE006C">
        <w:rPr>
          <w:rFonts w:ascii="Symbol" w:hAnsi="Symbol"/>
        </w:rPr>
        <w:t></w:t>
      </w:r>
      <w:r w:rsidRPr="00FE006C">
        <w:rPr>
          <w:rFonts w:ascii="Symbol" w:hAnsi="Symbol"/>
        </w:rPr>
        <w:tab/>
      </w:r>
      <w:r w:rsidRPr="00FE006C">
        <w:t>DP – Desaprovada;</w:t>
      </w:r>
    </w:p>
    <w:p w:rsidR="00C821AF" w:rsidRPr="00FE006C" w:rsidRDefault="00C821AF" w:rsidP="00EE3776">
      <w:pPr>
        <w:pStyle w:val="PargrafodaLista"/>
        <w:ind w:left="0"/>
      </w:pPr>
      <w:r w:rsidRPr="00FE006C">
        <w:rPr>
          <w:rFonts w:ascii="Symbol" w:hAnsi="Symbol"/>
        </w:rPr>
        <w:t></w:t>
      </w:r>
      <w:r w:rsidRPr="00FE006C">
        <w:rPr>
          <w:rFonts w:ascii="Symbol" w:hAnsi="Symbol"/>
        </w:rPr>
        <w:tab/>
      </w:r>
      <w:r w:rsidRPr="00FE006C">
        <w:t>RE – Em Recurso.</w:t>
      </w:r>
    </w:p>
    <w:p w:rsidR="00C821AF" w:rsidRPr="00B5097F" w:rsidRDefault="00C821AF" w:rsidP="00EE3776">
      <w:pPr>
        <w:pStyle w:val="PargrafodaLista"/>
        <w:spacing w:after="120"/>
        <w:ind w:left="426"/>
        <w:rPr>
          <w:i/>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1474"/>
        <w:gridCol w:w="1474"/>
        <w:gridCol w:w="1474"/>
        <w:gridCol w:w="1474"/>
        <w:gridCol w:w="1475"/>
      </w:tblGrid>
      <w:tr w:rsidR="00C821AF" w:rsidRPr="0066195D" w:rsidTr="0087297E">
        <w:trPr>
          <w:trHeight w:val="266"/>
        </w:trPr>
        <w:tc>
          <w:tcPr>
            <w:tcW w:w="10206" w:type="dxa"/>
            <w:gridSpan w:val="6"/>
            <w:tcBorders>
              <w:top w:val="nil"/>
              <w:left w:val="nil"/>
              <w:bottom w:val="single" w:sz="4" w:space="0" w:color="auto"/>
              <w:right w:val="nil"/>
            </w:tcBorders>
            <w:shd w:val="clear" w:color="auto" w:fill="auto"/>
            <w:vAlign w:val="center"/>
          </w:tcPr>
          <w:p w:rsidR="00C821AF" w:rsidRDefault="00C821AF" w:rsidP="007C21CA">
            <w:pPr>
              <w:pStyle w:val="Epgrafe"/>
            </w:pPr>
            <w:bookmarkStart w:id="7822" w:name="_Toc360106233"/>
            <w:bookmarkStart w:id="7823" w:name="_Toc377032986"/>
            <w:r w:rsidRPr="0048658A">
              <w:t xml:space="preserve">Quadro </w:t>
            </w:r>
            <w:r>
              <w:t>B.1.2.5 – Julgamento das Contas dos Diretórios Estaduais dos P</w:t>
            </w:r>
            <w:r w:rsidRPr="0048658A">
              <w:t>artidos</w:t>
            </w:r>
            <w:bookmarkEnd w:id="7822"/>
            <w:bookmarkEnd w:id="7823"/>
            <w:r w:rsidRPr="0048658A">
              <w:t xml:space="preserve"> </w:t>
            </w:r>
          </w:p>
        </w:tc>
      </w:tr>
      <w:tr w:rsidR="00C821AF" w:rsidRPr="0066195D" w:rsidTr="0087297E">
        <w:trPr>
          <w:trHeight w:val="351"/>
        </w:trPr>
        <w:tc>
          <w:tcPr>
            <w:tcW w:w="2835" w:type="dxa"/>
            <w:vMerge w:val="restart"/>
            <w:tcBorders>
              <w:top w:val="single" w:sz="4" w:space="0" w:color="auto"/>
            </w:tcBorders>
            <w:shd w:val="clear" w:color="auto" w:fill="D9D9D9"/>
            <w:vAlign w:val="center"/>
          </w:tcPr>
          <w:p w:rsidR="00C821AF" w:rsidRDefault="00C821AF" w:rsidP="005D747B">
            <w:pPr>
              <w:spacing w:before="45" w:after="45"/>
              <w:jc w:val="center"/>
              <w:rPr>
                <w:b/>
                <w:caps/>
                <w:sz w:val="20"/>
              </w:rPr>
            </w:pPr>
            <w:r>
              <w:rPr>
                <w:b/>
                <w:sz w:val="20"/>
              </w:rPr>
              <w:t>Sigla do Partido</w:t>
            </w:r>
          </w:p>
        </w:tc>
        <w:tc>
          <w:tcPr>
            <w:tcW w:w="7371" w:type="dxa"/>
            <w:gridSpan w:val="5"/>
            <w:tcBorders>
              <w:top w:val="single" w:sz="4" w:space="0" w:color="auto"/>
            </w:tcBorders>
            <w:shd w:val="clear" w:color="auto" w:fill="D9D9D9"/>
            <w:vAlign w:val="center"/>
          </w:tcPr>
          <w:p w:rsidR="00C821AF" w:rsidRPr="0066195D" w:rsidRDefault="00C821AF" w:rsidP="005D747B">
            <w:pPr>
              <w:spacing w:before="45" w:after="45"/>
              <w:jc w:val="center"/>
              <w:rPr>
                <w:b/>
                <w:caps/>
                <w:sz w:val="20"/>
              </w:rPr>
            </w:pPr>
            <w:r>
              <w:rPr>
                <w:b/>
                <w:sz w:val="20"/>
              </w:rPr>
              <w:t xml:space="preserve">Situação das Contas dos Diretórios </w:t>
            </w:r>
          </w:p>
        </w:tc>
      </w:tr>
      <w:tr w:rsidR="00C821AF" w:rsidRPr="0066195D" w:rsidTr="0087297E">
        <w:trPr>
          <w:trHeight w:val="266"/>
        </w:trPr>
        <w:tc>
          <w:tcPr>
            <w:tcW w:w="2835" w:type="dxa"/>
            <w:vMerge/>
            <w:shd w:val="clear" w:color="auto" w:fill="D9D9D9"/>
          </w:tcPr>
          <w:p w:rsidR="00C821AF" w:rsidRPr="0066195D" w:rsidRDefault="00C821AF" w:rsidP="005D747B">
            <w:pPr>
              <w:spacing w:before="45" w:after="45"/>
              <w:jc w:val="both"/>
              <w:rPr>
                <w:b/>
                <w:caps/>
                <w:sz w:val="20"/>
              </w:rPr>
            </w:pPr>
          </w:p>
        </w:tc>
        <w:tc>
          <w:tcPr>
            <w:tcW w:w="1474" w:type="dxa"/>
            <w:shd w:val="clear" w:color="auto" w:fill="D9D9D9"/>
            <w:vAlign w:val="center"/>
          </w:tcPr>
          <w:p w:rsidR="00C821AF" w:rsidRPr="0066195D" w:rsidRDefault="00C821AF" w:rsidP="005D747B">
            <w:pPr>
              <w:spacing w:before="45" w:after="45"/>
              <w:jc w:val="center"/>
              <w:rPr>
                <w:b/>
                <w:caps/>
                <w:sz w:val="20"/>
              </w:rPr>
            </w:pPr>
            <w:r w:rsidRPr="0066195D">
              <w:rPr>
                <w:b/>
                <w:caps/>
                <w:sz w:val="20"/>
              </w:rPr>
              <w:t>20</w:t>
            </w:r>
            <w:r>
              <w:rPr>
                <w:b/>
                <w:caps/>
                <w:sz w:val="20"/>
              </w:rPr>
              <w:t>1</w:t>
            </w:r>
            <w:r w:rsidR="00294DC6">
              <w:rPr>
                <w:b/>
                <w:caps/>
                <w:sz w:val="20"/>
              </w:rPr>
              <w:t>3</w:t>
            </w:r>
          </w:p>
        </w:tc>
        <w:tc>
          <w:tcPr>
            <w:tcW w:w="1474" w:type="dxa"/>
            <w:shd w:val="clear" w:color="auto" w:fill="D9D9D9"/>
            <w:vAlign w:val="center"/>
          </w:tcPr>
          <w:p w:rsidR="00C821AF" w:rsidRPr="0066195D" w:rsidRDefault="00C821AF" w:rsidP="005D747B">
            <w:pPr>
              <w:spacing w:before="45" w:after="45"/>
              <w:jc w:val="center"/>
              <w:rPr>
                <w:b/>
                <w:caps/>
                <w:sz w:val="20"/>
              </w:rPr>
            </w:pPr>
            <w:r>
              <w:rPr>
                <w:b/>
                <w:caps/>
                <w:sz w:val="20"/>
              </w:rPr>
              <w:t>201</w:t>
            </w:r>
            <w:r w:rsidR="00294DC6">
              <w:rPr>
                <w:b/>
                <w:caps/>
                <w:sz w:val="20"/>
              </w:rPr>
              <w:t>2</w:t>
            </w:r>
          </w:p>
        </w:tc>
        <w:tc>
          <w:tcPr>
            <w:tcW w:w="1474" w:type="dxa"/>
            <w:shd w:val="clear" w:color="auto" w:fill="D9D9D9"/>
            <w:vAlign w:val="center"/>
          </w:tcPr>
          <w:p w:rsidR="00C821AF" w:rsidRPr="0066195D" w:rsidRDefault="00C821AF" w:rsidP="005D747B">
            <w:pPr>
              <w:spacing w:before="45" w:after="45"/>
              <w:jc w:val="center"/>
              <w:rPr>
                <w:b/>
                <w:caps/>
                <w:sz w:val="20"/>
              </w:rPr>
            </w:pPr>
            <w:r>
              <w:rPr>
                <w:b/>
                <w:caps/>
                <w:sz w:val="20"/>
              </w:rPr>
              <w:t>201</w:t>
            </w:r>
            <w:r w:rsidR="00294DC6">
              <w:rPr>
                <w:b/>
                <w:caps/>
                <w:sz w:val="20"/>
              </w:rPr>
              <w:t>1</w:t>
            </w:r>
          </w:p>
        </w:tc>
        <w:tc>
          <w:tcPr>
            <w:tcW w:w="1474" w:type="dxa"/>
            <w:shd w:val="clear" w:color="auto" w:fill="D9D9D9"/>
            <w:vAlign w:val="center"/>
          </w:tcPr>
          <w:p w:rsidR="00C821AF" w:rsidRPr="0066195D" w:rsidRDefault="00C821AF" w:rsidP="005D747B">
            <w:pPr>
              <w:spacing w:before="45" w:after="45"/>
              <w:jc w:val="center"/>
              <w:rPr>
                <w:b/>
                <w:caps/>
                <w:sz w:val="20"/>
              </w:rPr>
            </w:pPr>
            <w:r>
              <w:rPr>
                <w:b/>
                <w:caps/>
                <w:sz w:val="20"/>
              </w:rPr>
              <w:t>20</w:t>
            </w:r>
            <w:r w:rsidR="00294DC6">
              <w:rPr>
                <w:b/>
                <w:caps/>
                <w:sz w:val="20"/>
              </w:rPr>
              <w:t>10</w:t>
            </w:r>
          </w:p>
        </w:tc>
        <w:tc>
          <w:tcPr>
            <w:tcW w:w="1475" w:type="dxa"/>
            <w:shd w:val="clear" w:color="auto" w:fill="D9D9D9"/>
            <w:vAlign w:val="center"/>
          </w:tcPr>
          <w:p w:rsidR="00C821AF" w:rsidRPr="0066195D" w:rsidRDefault="00C821AF" w:rsidP="005D747B">
            <w:pPr>
              <w:spacing w:before="45" w:after="45"/>
              <w:jc w:val="center"/>
              <w:rPr>
                <w:b/>
                <w:caps/>
                <w:sz w:val="20"/>
              </w:rPr>
            </w:pPr>
            <w:r>
              <w:rPr>
                <w:b/>
                <w:caps/>
                <w:sz w:val="20"/>
              </w:rPr>
              <w:t>200</w:t>
            </w:r>
            <w:r w:rsidR="00294DC6">
              <w:rPr>
                <w:b/>
                <w:caps/>
                <w:sz w:val="20"/>
              </w:rPr>
              <w:t>9</w:t>
            </w:r>
          </w:p>
        </w:tc>
      </w:tr>
      <w:tr w:rsidR="00C821AF" w:rsidRPr="0066195D" w:rsidTr="0087297E">
        <w:trPr>
          <w:trHeight w:val="266"/>
        </w:trPr>
        <w:tc>
          <w:tcPr>
            <w:tcW w:w="2835" w:type="dxa"/>
            <w:vAlign w:val="center"/>
          </w:tcPr>
          <w:p w:rsidR="00C821AF" w:rsidRPr="0066195D" w:rsidRDefault="00C821AF" w:rsidP="005D747B">
            <w:pPr>
              <w:spacing w:before="45" w:after="45"/>
              <w:jc w:val="both"/>
              <w:rPr>
                <w:b/>
                <w:sz w:val="20"/>
              </w:rPr>
            </w:pPr>
          </w:p>
        </w:tc>
        <w:tc>
          <w:tcPr>
            <w:tcW w:w="1474" w:type="dxa"/>
            <w:shd w:val="clear" w:color="auto" w:fill="auto"/>
            <w:vAlign w:val="center"/>
          </w:tcPr>
          <w:p w:rsidR="00C821AF" w:rsidRPr="0066195D" w:rsidRDefault="00C821AF" w:rsidP="005D747B">
            <w:pPr>
              <w:spacing w:before="45" w:after="45"/>
              <w:jc w:val="right"/>
              <w:rPr>
                <w:sz w:val="20"/>
              </w:rPr>
            </w:pPr>
          </w:p>
        </w:tc>
        <w:tc>
          <w:tcPr>
            <w:tcW w:w="1474" w:type="dxa"/>
            <w:shd w:val="clear" w:color="auto" w:fill="auto"/>
            <w:vAlign w:val="center"/>
          </w:tcPr>
          <w:p w:rsidR="00C821AF" w:rsidRPr="0066195D" w:rsidRDefault="00C821AF" w:rsidP="005D747B">
            <w:pPr>
              <w:spacing w:before="45" w:after="45"/>
              <w:jc w:val="right"/>
              <w:rPr>
                <w:sz w:val="20"/>
              </w:rPr>
            </w:pPr>
          </w:p>
        </w:tc>
        <w:tc>
          <w:tcPr>
            <w:tcW w:w="1474" w:type="dxa"/>
            <w:shd w:val="clear" w:color="auto" w:fill="auto"/>
            <w:vAlign w:val="center"/>
          </w:tcPr>
          <w:p w:rsidR="00C821AF" w:rsidRPr="0066195D" w:rsidRDefault="00C821AF" w:rsidP="005D747B">
            <w:pPr>
              <w:spacing w:before="45" w:after="45"/>
              <w:jc w:val="right"/>
              <w:rPr>
                <w:sz w:val="20"/>
              </w:rPr>
            </w:pPr>
          </w:p>
        </w:tc>
        <w:tc>
          <w:tcPr>
            <w:tcW w:w="1474" w:type="dxa"/>
            <w:shd w:val="clear" w:color="auto" w:fill="auto"/>
            <w:vAlign w:val="center"/>
          </w:tcPr>
          <w:p w:rsidR="00C821AF" w:rsidRPr="0066195D" w:rsidRDefault="00C821AF" w:rsidP="005D747B">
            <w:pPr>
              <w:spacing w:before="45" w:after="45"/>
              <w:jc w:val="right"/>
              <w:rPr>
                <w:sz w:val="20"/>
              </w:rPr>
            </w:pPr>
          </w:p>
        </w:tc>
        <w:tc>
          <w:tcPr>
            <w:tcW w:w="1475" w:type="dxa"/>
            <w:vAlign w:val="center"/>
          </w:tcPr>
          <w:p w:rsidR="00C821AF" w:rsidRPr="0066195D" w:rsidRDefault="00C821AF" w:rsidP="005D747B">
            <w:pPr>
              <w:spacing w:before="45" w:after="45"/>
              <w:jc w:val="right"/>
              <w:rPr>
                <w:sz w:val="20"/>
              </w:rPr>
            </w:pPr>
          </w:p>
        </w:tc>
      </w:tr>
      <w:tr w:rsidR="00C821AF" w:rsidRPr="0066195D" w:rsidTr="0087297E">
        <w:trPr>
          <w:trHeight w:val="266"/>
        </w:trPr>
        <w:tc>
          <w:tcPr>
            <w:tcW w:w="2835" w:type="dxa"/>
            <w:vAlign w:val="center"/>
          </w:tcPr>
          <w:p w:rsidR="00C821AF" w:rsidRPr="0066195D" w:rsidRDefault="00C821AF" w:rsidP="005D747B">
            <w:pPr>
              <w:spacing w:before="45" w:after="45"/>
              <w:jc w:val="both"/>
              <w:rPr>
                <w:b/>
                <w:sz w:val="20"/>
              </w:rPr>
            </w:pPr>
          </w:p>
        </w:tc>
        <w:tc>
          <w:tcPr>
            <w:tcW w:w="1474" w:type="dxa"/>
            <w:shd w:val="clear" w:color="auto" w:fill="auto"/>
            <w:vAlign w:val="center"/>
          </w:tcPr>
          <w:p w:rsidR="00C821AF" w:rsidRPr="0066195D" w:rsidRDefault="00C821AF" w:rsidP="005D747B">
            <w:pPr>
              <w:spacing w:before="45" w:after="45"/>
              <w:jc w:val="right"/>
              <w:rPr>
                <w:sz w:val="20"/>
              </w:rPr>
            </w:pPr>
          </w:p>
        </w:tc>
        <w:tc>
          <w:tcPr>
            <w:tcW w:w="1474" w:type="dxa"/>
            <w:shd w:val="clear" w:color="auto" w:fill="auto"/>
            <w:vAlign w:val="center"/>
          </w:tcPr>
          <w:p w:rsidR="00C821AF" w:rsidRPr="0066195D" w:rsidRDefault="00C821AF" w:rsidP="005D747B">
            <w:pPr>
              <w:spacing w:before="45" w:after="45"/>
              <w:jc w:val="right"/>
              <w:rPr>
                <w:sz w:val="20"/>
              </w:rPr>
            </w:pPr>
          </w:p>
        </w:tc>
        <w:tc>
          <w:tcPr>
            <w:tcW w:w="1474" w:type="dxa"/>
            <w:shd w:val="clear" w:color="auto" w:fill="auto"/>
            <w:vAlign w:val="center"/>
          </w:tcPr>
          <w:p w:rsidR="00C821AF" w:rsidRPr="0066195D" w:rsidRDefault="00C821AF" w:rsidP="005D747B">
            <w:pPr>
              <w:spacing w:before="45" w:after="45"/>
              <w:jc w:val="right"/>
              <w:rPr>
                <w:sz w:val="20"/>
              </w:rPr>
            </w:pPr>
          </w:p>
        </w:tc>
        <w:tc>
          <w:tcPr>
            <w:tcW w:w="1474" w:type="dxa"/>
            <w:shd w:val="clear" w:color="auto" w:fill="auto"/>
            <w:vAlign w:val="center"/>
          </w:tcPr>
          <w:p w:rsidR="00C821AF" w:rsidRPr="0066195D" w:rsidRDefault="00C821AF" w:rsidP="005D747B">
            <w:pPr>
              <w:spacing w:before="45" w:after="45"/>
              <w:jc w:val="right"/>
              <w:rPr>
                <w:sz w:val="20"/>
              </w:rPr>
            </w:pPr>
          </w:p>
        </w:tc>
        <w:tc>
          <w:tcPr>
            <w:tcW w:w="1475" w:type="dxa"/>
            <w:vAlign w:val="center"/>
          </w:tcPr>
          <w:p w:rsidR="00C821AF" w:rsidRPr="0066195D" w:rsidRDefault="00C821AF" w:rsidP="005D747B">
            <w:pPr>
              <w:spacing w:before="45" w:after="45"/>
              <w:jc w:val="right"/>
              <w:rPr>
                <w:sz w:val="20"/>
              </w:rPr>
            </w:pPr>
          </w:p>
        </w:tc>
      </w:tr>
      <w:tr w:rsidR="00C821AF" w:rsidRPr="0066195D" w:rsidTr="0087297E">
        <w:trPr>
          <w:trHeight w:val="266"/>
        </w:trPr>
        <w:tc>
          <w:tcPr>
            <w:tcW w:w="2835" w:type="dxa"/>
            <w:vAlign w:val="center"/>
          </w:tcPr>
          <w:p w:rsidR="00C821AF" w:rsidRPr="0066195D" w:rsidRDefault="00C821AF" w:rsidP="005D747B">
            <w:pPr>
              <w:spacing w:before="45" w:after="45"/>
              <w:jc w:val="both"/>
              <w:rPr>
                <w:b/>
                <w:sz w:val="20"/>
              </w:rPr>
            </w:pPr>
          </w:p>
        </w:tc>
        <w:tc>
          <w:tcPr>
            <w:tcW w:w="1474" w:type="dxa"/>
            <w:shd w:val="clear" w:color="auto" w:fill="auto"/>
            <w:vAlign w:val="center"/>
          </w:tcPr>
          <w:p w:rsidR="00C821AF" w:rsidRPr="0066195D" w:rsidRDefault="00C821AF" w:rsidP="005D747B">
            <w:pPr>
              <w:spacing w:before="45" w:after="45"/>
              <w:jc w:val="right"/>
              <w:rPr>
                <w:sz w:val="20"/>
              </w:rPr>
            </w:pPr>
          </w:p>
        </w:tc>
        <w:tc>
          <w:tcPr>
            <w:tcW w:w="1474" w:type="dxa"/>
            <w:shd w:val="clear" w:color="auto" w:fill="auto"/>
            <w:vAlign w:val="center"/>
          </w:tcPr>
          <w:p w:rsidR="00C821AF" w:rsidRPr="0066195D" w:rsidRDefault="00C821AF" w:rsidP="005D747B">
            <w:pPr>
              <w:spacing w:before="45" w:after="45"/>
              <w:jc w:val="right"/>
              <w:rPr>
                <w:sz w:val="20"/>
              </w:rPr>
            </w:pPr>
          </w:p>
        </w:tc>
        <w:tc>
          <w:tcPr>
            <w:tcW w:w="1474" w:type="dxa"/>
            <w:shd w:val="clear" w:color="auto" w:fill="auto"/>
            <w:vAlign w:val="center"/>
          </w:tcPr>
          <w:p w:rsidR="00C821AF" w:rsidRPr="0066195D" w:rsidRDefault="00C821AF" w:rsidP="005D747B">
            <w:pPr>
              <w:spacing w:before="45" w:after="45"/>
              <w:jc w:val="right"/>
              <w:rPr>
                <w:sz w:val="20"/>
              </w:rPr>
            </w:pPr>
          </w:p>
        </w:tc>
        <w:tc>
          <w:tcPr>
            <w:tcW w:w="1474" w:type="dxa"/>
            <w:shd w:val="clear" w:color="auto" w:fill="auto"/>
            <w:vAlign w:val="center"/>
          </w:tcPr>
          <w:p w:rsidR="00C821AF" w:rsidRPr="0066195D" w:rsidRDefault="00C821AF" w:rsidP="005D747B">
            <w:pPr>
              <w:spacing w:before="45" w:after="45"/>
              <w:jc w:val="right"/>
              <w:rPr>
                <w:sz w:val="20"/>
              </w:rPr>
            </w:pPr>
          </w:p>
        </w:tc>
        <w:tc>
          <w:tcPr>
            <w:tcW w:w="1475" w:type="dxa"/>
            <w:vAlign w:val="center"/>
          </w:tcPr>
          <w:p w:rsidR="00C821AF" w:rsidRPr="0066195D" w:rsidRDefault="00C821AF" w:rsidP="005D747B">
            <w:pPr>
              <w:spacing w:before="45" w:after="45"/>
              <w:jc w:val="right"/>
              <w:rPr>
                <w:sz w:val="20"/>
              </w:rPr>
            </w:pPr>
          </w:p>
        </w:tc>
      </w:tr>
      <w:tr w:rsidR="00C821AF" w:rsidRPr="0066195D" w:rsidTr="0087297E">
        <w:trPr>
          <w:trHeight w:val="266"/>
        </w:trPr>
        <w:tc>
          <w:tcPr>
            <w:tcW w:w="2835" w:type="dxa"/>
            <w:vAlign w:val="center"/>
          </w:tcPr>
          <w:p w:rsidR="00C821AF" w:rsidRPr="0066195D" w:rsidRDefault="00C821AF" w:rsidP="005D747B">
            <w:pPr>
              <w:spacing w:before="45" w:after="45"/>
              <w:jc w:val="both"/>
              <w:rPr>
                <w:b/>
                <w:sz w:val="20"/>
              </w:rPr>
            </w:pPr>
          </w:p>
        </w:tc>
        <w:tc>
          <w:tcPr>
            <w:tcW w:w="1474" w:type="dxa"/>
            <w:shd w:val="clear" w:color="auto" w:fill="auto"/>
            <w:vAlign w:val="center"/>
          </w:tcPr>
          <w:p w:rsidR="00C821AF" w:rsidRPr="0066195D" w:rsidRDefault="00C821AF" w:rsidP="005D747B">
            <w:pPr>
              <w:spacing w:before="45" w:after="45"/>
              <w:jc w:val="right"/>
              <w:rPr>
                <w:sz w:val="20"/>
              </w:rPr>
            </w:pPr>
          </w:p>
        </w:tc>
        <w:tc>
          <w:tcPr>
            <w:tcW w:w="1474" w:type="dxa"/>
            <w:shd w:val="clear" w:color="auto" w:fill="auto"/>
            <w:vAlign w:val="center"/>
          </w:tcPr>
          <w:p w:rsidR="00C821AF" w:rsidRPr="0066195D" w:rsidRDefault="00C821AF" w:rsidP="005D747B">
            <w:pPr>
              <w:spacing w:before="45" w:after="45"/>
              <w:jc w:val="right"/>
              <w:rPr>
                <w:sz w:val="20"/>
              </w:rPr>
            </w:pPr>
          </w:p>
        </w:tc>
        <w:tc>
          <w:tcPr>
            <w:tcW w:w="1474" w:type="dxa"/>
            <w:shd w:val="clear" w:color="auto" w:fill="auto"/>
            <w:vAlign w:val="center"/>
          </w:tcPr>
          <w:p w:rsidR="00C821AF" w:rsidRPr="0066195D" w:rsidRDefault="00C821AF" w:rsidP="005D747B">
            <w:pPr>
              <w:spacing w:before="45" w:after="45"/>
              <w:jc w:val="right"/>
              <w:rPr>
                <w:sz w:val="20"/>
              </w:rPr>
            </w:pPr>
          </w:p>
        </w:tc>
        <w:tc>
          <w:tcPr>
            <w:tcW w:w="1474" w:type="dxa"/>
            <w:shd w:val="clear" w:color="auto" w:fill="auto"/>
            <w:vAlign w:val="center"/>
          </w:tcPr>
          <w:p w:rsidR="00C821AF" w:rsidRPr="0066195D" w:rsidRDefault="00C821AF" w:rsidP="005D747B">
            <w:pPr>
              <w:spacing w:before="45" w:after="45"/>
              <w:jc w:val="right"/>
              <w:rPr>
                <w:sz w:val="20"/>
              </w:rPr>
            </w:pPr>
          </w:p>
        </w:tc>
        <w:tc>
          <w:tcPr>
            <w:tcW w:w="1475" w:type="dxa"/>
            <w:vAlign w:val="center"/>
          </w:tcPr>
          <w:p w:rsidR="00C821AF" w:rsidRPr="0066195D" w:rsidRDefault="00C821AF" w:rsidP="005D747B">
            <w:pPr>
              <w:spacing w:before="45" w:after="45"/>
              <w:jc w:val="right"/>
              <w:rPr>
                <w:sz w:val="20"/>
              </w:rPr>
            </w:pPr>
          </w:p>
        </w:tc>
      </w:tr>
      <w:tr w:rsidR="00C821AF" w:rsidRPr="0066195D" w:rsidTr="0087297E">
        <w:trPr>
          <w:trHeight w:val="266"/>
        </w:trPr>
        <w:tc>
          <w:tcPr>
            <w:tcW w:w="2835" w:type="dxa"/>
            <w:tcBorders>
              <w:bottom w:val="single" w:sz="4" w:space="0" w:color="000000"/>
            </w:tcBorders>
            <w:vAlign w:val="center"/>
          </w:tcPr>
          <w:p w:rsidR="00C821AF" w:rsidRPr="0066195D" w:rsidRDefault="00C821AF" w:rsidP="005D747B">
            <w:pPr>
              <w:spacing w:before="45" w:after="45"/>
              <w:jc w:val="both"/>
              <w:rPr>
                <w:b/>
                <w:sz w:val="20"/>
              </w:rPr>
            </w:pPr>
          </w:p>
        </w:tc>
        <w:tc>
          <w:tcPr>
            <w:tcW w:w="1474" w:type="dxa"/>
            <w:shd w:val="clear" w:color="auto" w:fill="auto"/>
            <w:vAlign w:val="center"/>
          </w:tcPr>
          <w:p w:rsidR="00C821AF" w:rsidRPr="0066195D" w:rsidRDefault="00C821AF" w:rsidP="005D747B">
            <w:pPr>
              <w:spacing w:before="45" w:after="45"/>
              <w:jc w:val="right"/>
              <w:rPr>
                <w:sz w:val="20"/>
              </w:rPr>
            </w:pPr>
          </w:p>
        </w:tc>
        <w:tc>
          <w:tcPr>
            <w:tcW w:w="1474" w:type="dxa"/>
            <w:shd w:val="clear" w:color="auto" w:fill="auto"/>
            <w:vAlign w:val="center"/>
          </w:tcPr>
          <w:p w:rsidR="00C821AF" w:rsidRPr="0066195D" w:rsidRDefault="00C821AF" w:rsidP="005D747B">
            <w:pPr>
              <w:spacing w:before="45" w:after="45"/>
              <w:jc w:val="right"/>
              <w:rPr>
                <w:sz w:val="20"/>
              </w:rPr>
            </w:pPr>
          </w:p>
        </w:tc>
        <w:tc>
          <w:tcPr>
            <w:tcW w:w="1474" w:type="dxa"/>
            <w:shd w:val="clear" w:color="auto" w:fill="auto"/>
            <w:vAlign w:val="center"/>
          </w:tcPr>
          <w:p w:rsidR="00C821AF" w:rsidRPr="0066195D" w:rsidRDefault="00C821AF" w:rsidP="005D747B">
            <w:pPr>
              <w:spacing w:before="45" w:after="45"/>
              <w:jc w:val="right"/>
              <w:rPr>
                <w:sz w:val="20"/>
              </w:rPr>
            </w:pPr>
          </w:p>
        </w:tc>
        <w:tc>
          <w:tcPr>
            <w:tcW w:w="1474" w:type="dxa"/>
            <w:shd w:val="clear" w:color="auto" w:fill="auto"/>
            <w:vAlign w:val="center"/>
          </w:tcPr>
          <w:p w:rsidR="00C821AF" w:rsidRPr="0066195D" w:rsidRDefault="00C821AF" w:rsidP="005D747B">
            <w:pPr>
              <w:spacing w:before="45" w:after="45"/>
              <w:jc w:val="right"/>
              <w:rPr>
                <w:sz w:val="20"/>
              </w:rPr>
            </w:pPr>
          </w:p>
        </w:tc>
        <w:tc>
          <w:tcPr>
            <w:tcW w:w="1475" w:type="dxa"/>
            <w:tcBorders>
              <w:bottom w:val="single" w:sz="4" w:space="0" w:color="000000"/>
            </w:tcBorders>
            <w:vAlign w:val="center"/>
          </w:tcPr>
          <w:p w:rsidR="00C821AF" w:rsidRPr="0066195D" w:rsidRDefault="00C821AF" w:rsidP="005D747B">
            <w:pPr>
              <w:spacing w:before="45" w:after="45"/>
              <w:jc w:val="right"/>
              <w:rPr>
                <w:sz w:val="20"/>
              </w:rPr>
            </w:pPr>
          </w:p>
        </w:tc>
      </w:tr>
      <w:tr w:rsidR="00C821AF" w:rsidRPr="0066195D" w:rsidTr="0087297E">
        <w:trPr>
          <w:trHeight w:val="266"/>
        </w:trPr>
        <w:tc>
          <w:tcPr>
            <w:tcW w:w="2835" w:type="dxa"/>
            <w:tcBorders>
              <w:bottom w:val="single" w:sz="4" w:space="0" w:color="auto"/>
            </w:tcBorders>
            <w:vAlign w:val="center"/>
          </w:tcPr>
          <w:p w:rsidR="00C821AF" w:rsidRPr="0066195D" w:rsidRDefault="00C821AF" w:rsidP="005D747B">
            <w:pPr>
              <w:spacing w:before="45" w:after="45"/>
              <w:jc w:val="right"/>
              <w:rPr>
                <w:b/>
                <w:caps/>
                <w:sz w:val="20"/>
              </w:rPr>
            </w:pPr>
            <w:r w:rsidRPr="0066195D">
              <w:rPr>
                <w:b/>
                <w:caps/>
                <w:sz w:val="20"/>
              </w:rPr>
              <w:t>Totais</w:t>
            </w:r>
          </w:p>
        </w:tc>
        <w:tc>
          <w:tcPr>
            <w:tcW w:w="1474" w:type="dxa"/>
            <w:tcBorders>
              <w:bottom w:val="single" w:sz="4" w:space="0" w:color="auto"/>
            </w:tcBorders>
            <w:shd w:val="clear" w:color="auto" w:fill="auto"/>
            <w:vAlign w:val="center"/>
          </w:tcPr>
          <w:p w:rsidR="00C821AF" w:rsidRPr="00A84985" w:rsidRDefault="00C821AF" w:rsidP="005D747B">
            <w:pPr>
              <w:spacing w:before="45" w:after="45"/>
              <w:jc w:val="right"/>
              <w:rPr>
                <w:sz w:val="20"/>
              </w:rPr>
            </w:pPr>
          </w:p>
        </w:tc>
        <w:tc>
          <w:tcPr>
            <w:tcW w:w="1474" w:type="dxa"/>
            <w:tcBorders>
              <w:bottom w:val="single" w:sz="4" w:space="0" w:color="auto"/>
            </w:tcBorders>
            <w:shd w:val="clear" w:color="auto" w:fill="auto"/>
            <w:vAlign w:val="center"/>
          </w:tcPr>
          <w:p w:rsidR="00C821AF" w:rsidRPr="00A84985" w:rsidRDefault="00C821AF" w:rsidP="005D747B">
            <w:pPr>
              <w:spacing w:before="45" w:after="45"/>
              <w:jc w:val="right"/>
              <w:rPr>
                <w:sz w:val="20"/>
              </w:rPr>
            </w:pPr>
          </w:p>
        </w:tc>
        <w:tc>
          <w:tcPr>
            <w:tcW w:w="1474" w:type="dxa"/>
            <w:tcBorders>
              <w:bottom w:val="single" w:sz="4" w:space="0" w:color="auto"/>
            </w:tcBorders>
            <w:shd w:val="clear" w:color="auto" w:fill="auto"/>
            <w:vAlign w:val="center"/>
          </w:tcPr>
          <w:p w:rsidR="00C821AF" w:rsidRPr="00A84985" w:rsidRDefault="00C821AF" w:rsidP="005D747B">
            <w:pPr>
              <w:spacing w:before="45" w:after="45"/>
              <w:jc w:val="right"/>
              <w:rPr>
                <w:sz w:val="20"/>
              </w:rPr>
            </w:pPr>
          </w:p>
        </w:tc>
        <w:tc>
          <w:tcPr>
            <w:tcW w:w="1474" w:type="dxa"/>
            <w:tcBorders>
              <w:bottom w:val="single" w:sz="4" w:space="0" w:color="auto"/>
            </w:tcBorders>
            <w:shd w:val="clear" w:color="auto" w:fill="auto"/>
            <w:vAlign w:val="center"/>
          </w:tcPr>
          <w:p w:rsidR="00C821AF" w:rsidRPr="00A84985" w:rsidRDefault="00C821AF" w:rsidP="005D747B">
            <w:pPr>
              <w:spacing w:before="45" w:after="45"/>
              <w:jc w:val="right"/>
              <w:rPr>
                <w:sz w:val="20"/>
              </w:rPr>
            </w:pPr>
          </w:p>
        </w:tc>
        <w:tc>
          <w:tcPr>
            <w:tcW w:w="1475" w:type="dxa"/>
            <w:tcBorders>
              <w:bottom w:val="single" w:sz="4" w:space="0" w:color="auto"/>
            </w:tcBorders>
            <w:vAlign w:val="center"/>
          </w:tcPr>
          <w:p w:rsidR="00C821AF" w:rsidRPr="0066195D" w:rsidRDefault="00C821AF" w:rsidP="005D747B">
            <w:pPr>
              <w:spacing w:before="45" w:after="45"/>
              <w:jc w:val="right"/>
              <w:rPr>
                <w:b/>
                <w:sz w:val="20"/>
              </w:rPr>
            </w:pPr>
          </w:p>
        </w:tc>
      </w:tr>
      <w:tr w:rsidR="00C821AF" w:rsidRPr="0066195D" w:rsidTr="0087297E">
        <w:trPr>
          <w:trHeight w:val="266"/>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821AF" w:rsidRDefault="00C821AF" w:rsidP="005D747B">
            <w:pPr>
              <w:spacing w:before="45" w:after="45"/>
              <w:jc w:val="both"/>
              <w:rPr>
                <w:b/>
                <w:sz w:val="16"/>
                <w:szCs w:val="16"/>
                <w:u w:val="single"/>
              </w:rPr>
            </w:pPr>
            <w:r w:rsidRPr="00C52C36">
              <w:rPr>
                <w:b/>
                <w:sz w:val="16"/>
                <w:szCs w:val="16"/>
                <w:u w:val="single"/>
              </w:rPr>
              <w:t>Legenda:</w:t>
            </w:r>
          </w:p>
          <w:p w:rsidR="00C821AF" w:rsidRDefault="00C821AF" w:rsidP="005D747B">
            <w:pPr>
              <w:spacing w:before="45" w:after="45"/>
              <w:jc w:val="both"/>
              <w:rPr>
                <w:sz w:val="16"/>
                <w:szCs w:val="16"/>
              </w:rPr>
            </w:pPr>
            <w:r>
              <w:rPr>
                <w:sz w:val="16"/>
                <w:szCs w:val="16"/>
              </w:rPr>
              <w:t>AN – Em A</w:t>
            </w:r>
            <w:r w:rsidRPr="00C52C36">
              <w:rPr>
                <w:sz w:val="16"/>
                <w:szCs w:val="16"/>
              </w:rPr>
              <w:t>nálise</w:t>
            </w:r>
          </w:p>
          <w:p w:rsidR="00C821AF" w:rsidRDefault="00C821AF" w:rsidP="005D747B">
            <w:pPr>
              <w:spacing w:before="45" w:after="45"/>
              <w:jc w:val="both"/>
              <w:rPr>
                <w:sz w:val="16"/>
                <w:szCs w:val="16"/>
              </w:rPr>
            </w:pPr>
            <w:r>
              <w:rPr>
                <w:sz w:val="16"/>
                <w:szCs w:val="16"/>
              </w:rPr>
              <w:t>AP – Aprovada</w:t>
            </w:r>
          </w:p>
          <w:p w:rsidR="00C821AF" w:rsidRDefault="00C821AF" w:rsidP="005D747B">
            <w:pPr>
              <w:spacing w:before="45" w:after="45"/>
              <w:jc w:val="both"/>
              <w:rPr>
                <w:sz w:val="16"/>
                <w:szCs w:val="16"/>
              </w:rPr>
            </w:pPr>
            <w:r>
              <w:rPr>
                <w:sz w:val="16"/>
                <w:szCs w:val="16"/>
              </w:rPr>
              <w:t>AR – Aprovada com Ressalva</w:t>
            </w:r>
          </w:p>
          <w:p w:rsidR="00C821AF" w:rsidRDefault="00C821AF" w:rsidP="005D747B">
            <w:pPr>
              <w:spacing w:before="45" w:after="45"/>
              <w:jc w:val="both"/>
              <w:rPr>
                <w:sz w:val="16"/>
                <w:szCs w:val="16"/>
              </w:rPr>
            </w:pPr>
            <w:r>
              <w:rPr>
                <w:sz w:val="16"/>
                <w:szCs w:val="16"/>
              </w:rPr>
              <w:t>DP – Desaprovada</w:t>
            </w:r>
          </w:p>
          <w:p w:rsidR="00C821AF" w:rsidRPr="00C52C36" w:rsidRDefault="00C821AF" w:rsidP="005D747B">
            <w:pPr>
              <w:spacing w:before="45" w:after="45"/>
              <w:jc w:val="both"/>
              <w:rPr>
                <w:sz w:val="16"/>
                <w:szCs w:val="16"/>
              </w:rPr>
            </w:pPr>
            <w:r>
              <w:rPr>
                <w:sz w:val="16"/>
                <w:szCs w:val="16"/>
              </w:rPr>
              <w:t>RE – Em Recurso</w:t>
            </w:r>
          </w:p>
        </w:tc>
      </w:tr>
      <w:tr w:rsidR="00C821AF" w:rsidRPr="0066195D" w:rsidTr="0087297E">
        <w:trPr>
          <w:trHeight w:val="266"/>
        </w:trPr>
        <w:tc>
          <w:tcPr>
            <w:tcW w:w="10206" w:type="dxa"/>
            <w:gridSpan w:val="6"/>
            <w:tcBorders>
              <w:top w:val="single" w:sz="4" w:space="0" w:color="auto"/>
              <w:left w:val="nil"/>
              <w:bottom w:val="nil"/>
              <w:right w:val="nil"/>
            </w:tcBorders>
          </w:tcPr>
          <w:p w:rsidR="00C821AF" w:rsidRPr="0066195D" w:rsidRDefault="00C821AF" w:rsidP="005D747B">
            <w:pPr>
              <w:spacing w:before="45" w:after="45"/>
              <w:jc w:val="both"/>
              <w:rPr>
                <w:sz w:val="20"/>
              </w:rPr>
            </w:pPr>
            <w:r w:rsidRPr="00B451B1">
              <w:rPr>
                <w:b/>
                <w:sz w:val="20"/>
              </w:rPr>
              <w:t>Fonte:</w:t>
            </w:r>
          </w:p>
        </w:tc>
      </w:tr>
    </w:tbl>
    <w:p w:rsidR="00C821AF" w:rsidRPr="001C2695" w:rsidRDefault="00C821AF" w:rsidP="00EE3776">
      <w:pPr>
        <w:jc w:val="both"/>
        <w:rPr>
          <w:caps/>
          <w:sz w:val="2"/>
        </w:rPr>
      </w:pPr>
      <w:r>
        <w:rPr>
          <w:caps/>
        </w:rPr>
        <w:br w:type="page"/>
      </w:r>
    </w:p>
    <w:p w:rsidR="00C821AF" w:rsidRDefault="00C821AF">
      <w:pPr>
        <w:autoSpaceDE/>
        <w:autoSpaceDN/>
        <w:adjustRightInd/>
        <w:rPr>
          <w:b/>
          <w:bCs/>
          <w:iCs/>
          <w:szCs w:val="28"/>
        </w:rPr>
      </w:pPr>
    </w:p>
    <w:p w:rsidR="005C692D" w:rsidRPr="00C0052A" w:rsidRDefault="00C821AF" w:rsidP="004F58E4">
      <w:pPr>
        <w:pStyle w:val="Ttulo1"/>
        <w:numPr>
          <w:ilvl w:val="0"/>
          <w:numId w:val="176"/>
        </w:numPr>
        <w:ind w:left="567" w:hanging="567"/>
      </w:pPr>
      <w:bookmarkStart w:id="7824" w:name="_Toc360109379"/>
      <w:bookmarkStart w:id="7825" w:name="_Toc377032618"/>
      <w:r w:rsidRPr="00C0052A">
        <w:t>SECRETARIA-EXECUTIVA DO MINISTÉRIO DA AGRICULTURA, PECUÁRIA E ABASTECIMENTO (SE/MAPA)</w:t>
      </w:r>
      <w:bookmarkEnd w:id="7824"/>
      <w:bookmarkEnd w:id="7825"/>
    </w:p>
    <w:p w:rsidR="00C821AF" w:rsidRDefault="00F82DB3" w:rsidP="0093190A">
      <w:pPr>
        <w:spacing w:before="120" w:after="120" w:line="234" w:lineRule="auto"/>
        <w:jc w:val="both"/>
        <w:rPr>
          <w:sz w:val="20"/>
        </w:rPr>
      </w:pPr>
      <w:r w:rsidRPr="00F82DB3">
        <w:rPr>
          <w:b/>
          <w:u w:val="single"/>
        </w:rPr>
        <w:t>Texto da DN:</w:t>
      </w:r>
    </w:p>
    <w:p w:rsidR="00C821AF" w:rsidRPr="00A54CDE" w:rsidRDefault="00C821AF" w:rsidP="0093190A">
      <w:pPr>
        <w:pStyle w:val="PargrafodaLista"/>
        <w:ind w:left="34"/>
      </w:pPr>
      <w:r w:rsidRPr="00A54CDE">
        <w:t>Em complemento ao ambiente de atuação da unidade jurisdicionada, considerar as seguintes informações, desde o exercício de 2006:</w:t>
      </w:r>
    </w:p>
    <w:p w:rsidR="00C821AF" w:rsidRDefault="00C821AF" w:rsidP="00970743">
      <w:pPr>
        <w:numPr>
          <w:ilvl w:val="0"/>
          <w:numId w:val="9"/>
        </w:numPr>
        <w:autoSpaceDE/>
        <w:autoSpaceDN/>
        <w:adjustRightInd/>
        <w:ind w:left="743" w:right="75"/>
        <w:jc w:val="both"/>
      </w:pPr>
      <w:r w:rsidRPr="00A54CDE">
        <w:t>caracterização e o comportamento da sanidade animal e vegetal;</w:t>
      </w:r>
    </w:p>
    <w:p w:rsidR="00C821AF" w:rsidRDefault="00C821AF" w:rsidP="00970743">
      <w:pPr>
        <w:numPr>
          <w:ilvl w:val="0"/>
          <w:numId w:val="9"/>
        </w:numPr>
        <w:autoSpaceDE/>
        <w:autoSpaceDN/>
        <w:adjustRightInd/>
        <w:ind w:left="743" w:right="75"/>
        <w:jc w:val="both"/>
      </w:pPr>
      <w:r w:rsidRPr="00A54CDE">
        <w:t>fiscalização e inspeção de insumos e produtos agropecuários;</w:t>
      </w:r>
    </w:p>
    <w:p w:rsidR="00C821AF" w:rsidRDefault="00C821AF" w:rsidP="00970743">
      <w:pPr>
        <w:numPr>
          <w:ilvl w:val="0"/>
          <w:numId w:val="9"/>
        </w:numPr>
        <w:autoSpaceDE/>
        <w:autoSpaceDN/>
        <w:adjustRightInd/>
        <w:ind w:left="743" w:right="75"/>
        <w:jc w:val="both"/>
      </w:pPr>
      <w:r w:rsidRPr="00A54CDE">
        <w:t>fomento e desenvolvimento agropecuário;</w:t>
      </w:r>
    </w:p>
    <w:p w:rsidR="00C821AF" w:rsidRDefault="00C821AF" w:rsidP="00970743">
      <w:pPr>
        <w:numPr>
          <w:ilvl w:val="0"/>
          <w:numId w:val="9"/>
        </w:numPr>
        <w:autoSpaceDE/>
        <w:autoSpaceDN/>
        <w:adjustRightInd/>
        <w:ind w:left="743" w:right="75"/>
        <w:jc w:val="both"/>
      </w:pPr>
      <w:r w:rsidRPr="00A54CDE">
        <w:t>política agrícola, incluindo créditos, seguro e zoneamento rural;</w:t>
      </w:r>
    </w:p>
    <w:p w:rsidR="00C821AF" w:rsidRDefault="00C821AF" w:rsidP="00970743">
      <w:pPr>
        <w:numPr>
          <w:ilvl w:val="0"/>
          <w:numId w:val="9"/>
        </w:numPr>
        <w:autoSpaceDE/>
        <w:autoSpaceDN/>
        <w:adjustRightInd/>
        <w:ind w:left="743" w:right="75"/>
        <w:jc w:val="both"/>
      </w:pPr>
      <w:r w:rsidRPr="00A54CDE">
        <w:t>negociações comerciais internacionais, acordos sanitários e fitossanitários e promoção internacional do produto agropecuário  brasileiro;</w:t>
      </w:r>
    </w:p>
    <w:p w:rsidR="00C821AF" w:rsidRDefault="00C821AF" w:rsidP="00970743">
      <w:pPr>
        <w:numPr>
          <w:ilvl w:val="0"/>
          <w:numId w:val="9"/>
        </w:numPr>
        <w:autoSpaceDE/>
        <w:autoSpaceDN/>
        <w:adjustRightInd/>
        <w:ind w:left="743" w:right="75"/>
        <w:jc w:val="both"/>
      </w:pPr>
      <w:r w:rsidRPr="00A54CDE">
        <w:t>política agrícola no que se refere ao setor cafeeiro e às produções sucroalcooleira e agroenergética;</w:t>
      </w:r>
    </w:p>
    <w:p w:rsidR="00C821AF" w:rsidRDefault="00C821AF" w:rsidP="00970743">
      <w:pPr>
        <w:numPr>
          <w:ilvl w:val="0"/>
          <w:numId w:val="9"/>
        </w:numPr>
        <w:autoSpaceDE/>
        <w:autoSpaceDN/>
        <w:adjustRightInd/>
        <w:ind w:left="743" w:right="75"/>
        <w:jc w:val="both"/>
      </w:pPr>
      <w:r w:rsidRPr="00A54CDE">
        <w:t>descrição sucinta e objetiva sobre o ambiente de atuação em que estão inseridas as Superintendências Federais de Agricultura – SFAs e LANAGROs, enfatizando mudanças ocorridas no exercício em relação ao anterior e destacando as adversidades e os riscos a que se submetem, além das estratégias para enfrentá-los, destacando as mudanças ocorridas no último exercício.</w:t>
      </w:r>
    </w:p>
    <w:p w:rsidR="00FE7711" w:rsidRDefault="00C821AF" w:rsidP="0093190A">
      <w:pPr>
        <w:widowControl w:val="0"/>
        <w:suppressAutoHyphens/>
        <w:spacing w:before="120" w:after="120"/>
        <w:jc w:val="both"/>
      </w:pPr>
      <w:r w:rsidRPr="00703E1D">
        <w:rPr>
          <w:b/>
        </w:rPr>
        <w:t>Objetivo</w:t>
      </w:r>
      <w:r w:rsidRPr="0077329E">
        <w:t xml:space="preserve">: </w:t>
      </w:r>
      <w:r w:rsidR="00E063FE">
        <w:t>Identificar o ambiente de atuação da UJ.</w:t>
      </w:r>
      <w:r w:rsidR="00E063FE" w:rsidDel="00E063FE">
        <w:t xml:space="preserve"> </w:t>
      </w:r>
    </w:p>
    <w:p w:rsidR="00C821AF" w:rsidRDefault="00C821AF" w:rsidP="0093190A">
      <w:pPr>
        <w:widowControl w:val="0"/>
        <w:suppressAutoHyphens/>
        <w:spacing w:before="120" w:after="120"/>
        <w:jc w:val="both"/>
      </w:pPr>
      <w:r w:rsidRPr="00703E1D">
        <w:rPr>
          <w:b/>
        </w:rPr>
        <w:t>Estrutura de Informação</w:t>
      </w:r>
      <w:r w:rsidRPr="000C102B">
        <w:t xml:space="preserve">: </w:t>
      </w:r>
      <w:r>
        <w:t>Não há padronização para a coleta das informações de que trata este item. Desta forma, a unidade jurisdicionada responsável por prestar tais informações deverá escolher a forma mais eficiente para apresentação dos dados solicitados.</w:t>
      </w:r>
    </w:p>
    <w:p w:rsidR="00C821AF" w:rsidRDefault="00C821AF" w:rsidP="0093190A">
      <w:pPr>
        <w:widowControl w:val="0"/>
        <w:suppressAutoHyphens/>
        <w:spacing w:before="120" w:after="120"/>
        <w:jc w:val="both"/>
      </w:pPr>
      <w:r w:rsidRPr="00703E1D">
        <w:rPr>
          <w:b/>
        </w:rPr>
        <w:t xml:space="preserve">Item correlato da Parte A: </w:t>
      </w:r>
      <w:r w:rsidRPr="0035424F">
        <w:t xml:space="preserve">Este item deve ser tratado em tópico específico do Relatório de Gestão, dentro do capítulo </w:t>
      </w:r>
      <w:r>
        <w:t>4.1</w:t>
      </w:r>
      <w:r w:rsidRPr="0035424F">
        <w:t>.</w:t>
      </w:r>
    </w:p>
    <w:p w:rsidR="00C821AF" w:rsidRDefault="00F82DB3" w:rsidP="0093190A">
      <w:pPr>
        <w:spacing w:before="120" w:after="120" w:line="234" w:lineRule="auto"/>
        <w:jc w:val="both"/>
        <w:rPr>
          <w:sz w:val="20"/>
        </w:rPr>
      </w:pPr>
      <w:r w:rsidRPr="00F82DB3">
        <w:rPr>
          <w:b/>
          <w:u w:val="single"/>
        </w:rPr>
        <w:t>Texto da DN:</w:t>
      </w:r>
    </w:p>
    <w:p w:rsidR="00C821AF" w:rsidRPr="00A54CDE" w:rsidRDefault="00C821AF" w:rsidP="0093190A">
      <w:pPr>
        <w:pStyle w:val="PargrafodaLista"/>
        <w:ind w:left="34"/>
      </w:pPr>
      <w:r w:rsidRPr="00A54CDE">
        <w:t>Em complemento às informações sobre o planejamento do MAPA, tratar também dos seguintes conteúdos:</w:t>
      </w:r>
    </w:p>
    <w:p w:rsidR="00C821AF" w:rsidRDefault="00C821AF" w:rsidP="00970743">
      <w:pPr>
        <w:numPr>
          <w:ilvl w:val="0"/>
          <w:numId w:val="10"/>
        </w:numPr>
        <w:autoSpaceDE/>
        <w:autoSpaceDN/>
        <w:adjustRightInd/>
        <w:ind w:left="743" w:right="75"/>
        <w:jc w:val="both"/>
      </w:pPr>
      <w:r w:rsidRPr="00A54CDE">
        <w:t>descrição sucinta da metodologia de formulação, avaliação e revisão dos objetivos estratégicos e dos resultados associados, contemplando análise sobre a aplicabilidade e consistência da metodologia;</w:t>
      </w:r>
    </w:p>
    <w:p w:rsidR="00C821AF" w:rsidRDefault="00C821AF" w:rsidP="00970743">
      <w:pPr>
        <w:numPr>
          <w:ilvl w:val="0"/>
          <w:numId w:val="10"/>
        </w:numPr>
        <w:autoSpaceDE/>
        <w:autoSpaceDN/>
        <w:adjustRightInd/>
        <w:ind w:left="743" w:right="75"/>
        <w:jc w:val="both"/>
      </w:pPr>
      <w:r w:rsidRPr="00A54CDE">
        <w:t>alinhamento com os planos estratégicos de unidades envolvidas na obtenção dos objetivos estratégicos definidos, bem como sua participação na obtenção dos indicadores definidos (dar destaque a Embrapa, Conab, INMET, Ceplac e MDA);</w:t>
      </w:r>
    </w:p>
    <w:p w:rsidR="00C821AF" w:rsidRDefault="00C821AF" w:rsidP="00970743">
      <w:pPr>
        <w:numPr>
          <w:ilvl w:val="0"/>
          <w:numId w:val="10"/>
        </w:numPr>
        <w:autoSpaceDE/>
        <w:autoSpaceDN/>
        <w:adjustRightInd/>
        <w:ind w:left="743" w:right="75"/>
        <w:jc w:val="both"/>
      </w:pPr>
      <w:r w:rsidRPr="00A54CDE">
        <w:t>atuação e envolvimento da alta direção (Secretários do MAPA), destacando a periodicidade de avaliações e reuniões com o departamento responsável pela implantação do processo de gestão estratégica, bem como demais unidades internas e Órgãos envolvidos na consecução de seus objetivos setoriais.</w:t>
      </w:r>
    </w:p>
    <w:p w:rsidR="00FE7711" w:rsidRDefault="00C821AF" w:rsidP="0093190A">
      <w:pPr>
        <w:widowControl w:val="0"/>
        <w:tabs>
          <w:tab w:val="left" w:pos="0"/>
        </w:tabs>
        <w:suppressAutoHyphens/>
        <w:spacing w:before="120" w:after="120"/>
        <w:jc w:val="both"/>
      </w:pPr>
      <w:r w:rsidRPr="007130FE">
        <w:rPr>
          <w:b/>
        </w:rPr>
        <w:t>Objetivo</w:t>
      </w:r>
      <w:r w:rsidRPr="0084665F">
        <w:t xml:space="preserve">: Evidenciar </w:t>
      </w:r>
      <w:r>
        <w:t>o planejamento no nível estratégico</w:t>
      </w:r>
      <w:r w:rsidRPr="0084665F">
        <w:t xml:space="preserve"> </w:t>
      </w:r>
      <w:r>
        <w:t>do MAPA</w:t>
      </w:r>
    </w:p>
    <w:p w:rsidR="00C821AF" w:rsidRDefault="00C821AF" w:rsidP="0093190A">
      <w:pPr>
        <w:widowControl w:val="0"/>
        <w:tabs>
          <w:tab w:val="left" w:pos="0"/>
        </w:tabs>
        <w:suppressAutoHyphens/>
        <w:spacing w:before="120" w:after="120"/>
        <w:jc w:val="both"/>
      </w:pPr>
      <w:r w:rsidRPr="007130FE">
        <w:rPr>
          <w:b/>
        </w:rPr>
        <w:t>Estrutura de Informação</w:t>
      </w:r>
      <w:r w:rsidRPr="0084665F">
        <w:t>: Não há padronização para a coleta das informações de que trata este item. Desta forma, a unidade jurisdicionada responsável por prestar tais informações deverá escolher a forma mais eficiente para apresentação dos dados solicitados.</w:t>
      </w:r>
    </w:p>
    <w:p w:rsidR="00C821AF" w:rsidRDefault="00C821AF" w:rsidP="0093190A">
      <w:pPr>
        <w:widowControl w:val="0"/>
        <w:tabs>
          <w:tab w:val="left" w:pos="0"/>
        </w:tabs>
        <w:suppressAutoHyphens/>
        <w:spacing w:before="120" w:after="120"/>
        <w:jc w:val="both"/>
      </w:pPr>
      <w:r w:rsidRPr="007130FE">
        <w:rPr>
          <w:b/>
        </w:rPr>
        <w:t>Item correlato da Parte A</w:t>
      </w:r>
      <w:r w:rsidRPr="0084665F">
        <w:t>: Este item deve ser tratado em tópico específico do Relatório de Gestão, dentro do capítulo 5</w:t>
      </w:r>
      <w:r>
        <w:t>.1</w:t>
      </w:r>
      <w:r w:rsidRPr="0084665F">
        <w:t>.</w:t>
      </w:r>
    </w:p>
    <w:p w:rsidR="00C821AF" w:rsidRDefault="00C821AF" w:rsidP="0093190A">
      <w:pPr>
        <w:spacing w:before="120" w:after="120" w:line="234" w:lineRule="auto"/>
        <w:jc w:val="both"/>
        <w:rPr>
          <w:b/>
        </w:rPr>
      </w:pPr>
    </w:p>
    <w:p w:rsidR="00C821AF" w:rsidRDefault="00F82DB3" w:rsidP="0093190A">
      <w:pPr>
        <w:spacing w:before="120" w:after="120" w:line="234" w:lineRule="auto"/>
        <w:jc w:val="both"/>
        <w:rPr>
          <w:b/>
        </w:rPr>
      </w:pPr>
      <w:r w:rsidRPr="00F82DB3">
        <w:rPr>
          <w:b/>
          <w:u w:val="single"/>
        </w:rPr>
        <w:t>Texto da DN:</w:t>
      </w:r>
    </w:p>
    <w:p w:rsidR="00C821AF" w:rsidRDefault="00C821AF" w:rsidP="0093190A">
      <w:pPr>
        <w:spacing w:before="120" w:after="120" w:line="234" w:lineRule="auto"/>
        <w:jc w:val="both"/>
      </w:pPr>
      <w:r w:rsidRPr="00A54CDE">
        <w:t xml:space="preserve">Na avaliação dos resultados dos indicadores, dar ênfase aos indicadores relacionados ao objetivo estratégico “Fortalecer o processo de Gestão Estratégica do </w:t>
      </w:r>
      <w:r>
        <w:t>MAPA</w:t>
      </w:r>
      <w:r w:rsidRPr="00A54CDE">
        <w:t xml:space="preserve">”, fazendo análise da evolução desde o exercício de 2006 em contraste com as previsões para cada exercício e destacando a análise da contribuição relativa de cada departamento do </w:t>
      </w:r>
      <w:r>
        <w:t>MAPA</w:t>
      </w:r>
      <w:r w:rsidRPr="00A54CDE">
        <w:t xml:space="preserve"> e/ou entidade externa na obtenção dos resultados, com especial atenção para a atuação das Superintendências Federais de Agricultura.</w:t>
      </w:r>
    </w:p>
    <w:p w:rsidR="00C821AF" w:rsidRPr="0077329E" w:rsidRDefault="00C821AF" w:rsidP="0093190A">
      <w:pPr>
        <w:widowControl w:val="0"/>
        <w:tabs>
          <w:tab w:val="left" w:pos="3119"/>
        </w:tabs>
        <w:suppressAutoHyphens/>
        <w:spacing w:before="120" w:after="120"/>
        <w:jc w:val="both"/>
      </w:pPr>
      <w:r w:rsidRPr="0077329E">
        <w:rPr>
          <w:b/>
        </w:rPr>
        <w:t>Objetivo</w:t>
      </w:r>
      <w:r w:rsidRPr="0077329E">
        <w:t xml:space="preserve">: </w:t>
      </w:r>
      <w:r w:rsidR="00E063FE">
        <w:t>Acompanhar a evolução dos indicadores concernentes ao objetivo estratégico “</w:t>
      </w:r>
      <w:r w:rsidR="00E063FE" w:rsidRPr="00A54CDE">
        <w:t xml:space="preserve">Fortalecer o processo de Gestão Estratégica do </w:t>
      </w:r>
      <w:r w:rsidR="00E063FE">
        <w:t xml:space="preserve">MAPA”. </w:t>
      </w:r>
    </w:p>
    <w:p w:rsidR="00C821AF" w:rsidRDefault="00C821AF" w:rsidP="0093190A">
      <w:pPr>
        <w:widowControl w:val="0"/>
        <w:tabs>
          <w:tab w:val="left" w:pos="0"/>
        </w:tabs>
        <w:suppressAutoHyphens/>
        <w:spacing w:before="120" w:after="120"/>
        <w:jc w:val="both"/>
      </w:pPr>
      <w:r w:rsidRPr="007130FE">
        <w:rPr>
          <w:b/>
        </w:rPr>
        <w:t>Estrutura de Informação</w:t>
      </w:r>
      <w:r w:rsidRPr="0084665F">
        <w:t>: Não há padronização para a coleta das informações de que trata este item. Desta forma, a unidade jurisdicionada responsável por prestar tais informações deverá escolher a forma mais eficiente para apresentação dos dados solicitados.</w:t>
      </w:r>
    </w:p>
    <w:p w:rsidR="00C821AF" w:rsidRDefault="00C821AF" w:rsidP="0093190A">
      <w:pPr>
        <w:jc w:val="both"/>
      </w:pPr>
      <w:r w:rsidRPr="002D7C52">
        <w:rPr>
          <w:b/>
        </w:rPr>
        <w:t xml:space="preserve">Item correlato da Parte A: </w:t>
      </w:r>
      <w:r w:rsidRPr="0035424F">
        <w:t xml:space="preserve">Este item deve ser tratado em tópico específico do Relatório de Gestão, dentro do capítulo </w:t>
      </w:r>
      <w:r>
        <w:t>5.4</w:t>
      </w:r>
      <w:r w:rsidRPr="0035424F">
        <w:t>.</w:t>
      </w:r>
    </w:p>
    <w:p w:rsidR="00C821AF" w:rsidRDefault="00C821AF" w:rsidP="0093190A">
      <w:pPr>
        <w:spacing w:before="120" w:after="120" w:line="234" w:lineRule="auto"/>
        <w:jc w:val="both"/>
        <w:rPr>
          <w:b/>
        </w:rPr>
      </w:pPr>
    </w:p>
    <w:p w:rsidR="00C821AF" w:rsidRDefault="00F82DB3" w:rsidP="0093190A">
      <w:pPr>
        <w:spacing w:before="120" w:after="120" w:line="234" w:lineRule="auto"/>
        <w:jc w:val="both"/>
        <w:rPr>
          <w:b/>
        </w:rPr>
      </w:pPr>
      <w:r w:rsidRPr="00F82DB3">
        <w:rPr>
          <w:b/>
          <w:u w:val="single"/>
        </w:rPr>
        <w:t>Texto da DN:</w:t>
      </w:r>
    </w:p>
    <w:p w:rsidR="00C821AF" w:rsidRPr="00DA0342" w:rsidRDefault="00C821AF" w:rsidP="0093190A">
      <w:pPr>
        <w:spacing w:before="120" w:after="120" w:line="234" w:lineRule="auto"/>
        <w:jc w:val="both"/>
      </w:pPr>
      <w:r w:rsidRPr="00DA0342">
        <w:t>Resumo, análise e tratamento das principais dificuldades e entraves enfrentados no exercício para a plena implantação do processo de gestão estratégica do Ministério.</w:t>
      </w:r>
    </w:p>
    <w:p w:rsidR="00C821AF" w:rsidRDefault="00C821AF" w:rsidP="0093190A">
      <w:pPr>
        <w:widowControl w:val="0"/>
        <w:tabs>
          <w:tab w:val="left" w:pos="0"/>
        </w:tabs>
        <w:suppressAutoHyphens/>
        <w:spacing w:before="120" w:after="120"/>
        <w:jc w:val="both"/>
      </w:pPr>
      <w:r w:rsidRPr="007130FE">
        <w:rPr>
          <w:b/>
        </w:rPr>
        <w:t>Objetivo</w:t>
      </w:r>
      <w:r w:rsidRPr="0084665F">
        <w:t xml:space="preserve">: </w:t>
      </w:r>
      <w:r>
        <w:t xml:space="preserve">Permitir a </w:t>
      </w:r>
      <w:r w:rsidRPr="00FA529C">
        <w:t>av</w:t>
      </w:r>
      <w:r>
        <w:t>aliação e monitoramento d</w:t>
      </w:r>
      <w:r w:rsidR="00E063FE">
        <w:t>o processo de implantação do processo de gestão estratégica</w:t>
      </w:r>
      <w:r>
        <w:t>.</w:t>
      </w:r>
    </w:p>
    <w:p w:rsidR="00C821AF" w:rsidRDefault="00C821AF" w:rsidP="0093190A">
      <w:pPr>
        <w:widowControl w:val="0"/>
        <w:tabs>
          <w:tab w:val="left" w:pos="0"/>
        </w:tabs>
        <w:suppressAutoHyphens/>
        <w:spacing w:before="120" w:after="120"/>
        <w:jc w:val="both"/>
      </w:pPr>
      <w:r w:rsidRPr="007130FE">
        <w:rPr>
          <w:b/>
        </w:rPr>
        <w:t>Estrutura de Informação</w:t>
      </w:r>
      <w:r w:rsidRPr="0084665F">
        <w:t>: Não há padronização para a coleta das informações de que trata este item. Desta forma, a unidade jurisdicionada responsável por prestar tais informações deverá escolher a forma mais eficiente para apresentação dos dados solicitados.</w:t>
      </w:r>
    </w:p>
    <w:p w:rsidR="00C821AF" w:rsidRDefault="00C821AF" w:rsidP="0093190A">
      <w:pPr>
        <w:widowControl w:val="0"/>
        <w:tabs>
          <w:tab w:val="left" w:pos="0"/>
        </w:tabs>
        <w:suppressAutoHyphens/>
        <w:spacing w:before="120" w:after="120"/>
        <w:jc w:val="both"/>
      </w:pPr>
      <w:r w:rsidRPr="007130FE">
        <w:rPr>
          <w:b/>
        </w:rPr>
        <w:t>Item correlato da Parte A</w:t>
      </w:r>
      <w:r w:rsidRPr="0084665F">
        <w:t>: Este item deve ser tratado em tópico específico do Relatório de Gestão, dentro do capítulo 5</w:t>
      </w:r>
      <w:r>
        <w:t>.1</w:t>
      </w:r>
      <w:r w:rsidRPr="0084665F">
        <w:t>.</w:t>
      </w:r>
    </w:p>
    <w:p w:rsidR="00C821AF" w:rsidRDefault="00C821AF" w:rsidP="0093190A">
      <w:pPr>
        <w:spacing w:before="120" w:after="120" w:line="234" w:lineRule="auto"/>
        <w:jc w:val="both"/>
        <w:rPr>
          <w:b/>
        </w:rPr>
      </w:pPr>
    </w:p>
    <w:p w:rsidR="00C821AF" w:rsidRDefault="00F82DB3" w:rsidP="0093190A">
      <w:pPr>
        <w:spacing w:before="120" w:after="120" w:line="234" w:lineRule="auto"/>
        <w:jc w:val="both"/>
        <w:rPr>
          <w:sz w:val="20"/>
        </w:rPr>
      </w:pPr>
      <w:r w:rsidRPr="00F82DB3">
        <w:rPr>
          <w:b/>
          <w:u w:val="single"/>
        </w:rPr>
        <w:t>Texto da DN:</w:t>
      </w:r>
    </w:p>
    <w:p w:rsidR="00C821AF" w:rsidRDefault="00C821AF" w:rsidP="00970743">
      <w:pPr>
        <w:pStyle w:val="PargrafodaLista"/>
        <w:numPr>
          <w:ilvl w:val="0"/>
          <w:numId w:val="145"/>
        </w:numPr>
        <w:ind w:left="426"/>
      </w:pPr>
      <w:r w:rsidRPr="00A54CDE">
        <w:t>Em relação aos objetivos estratégicos do Plano do MAPA na perspectiva da Sociedade, apresentar as seguintes informações:</w:t>
      </w:r>
    </w:p>
    <w:p w:rsidR="00C821AF" w:rsidRDefault="00C821AF" w:rsidP="00970743">
      <w:pPr>
        <w:numPr>
          <w:ilvl w:val="0"/>
          <w:numId w:val="11"/>
        </w:numPr>
        <w:autoSpaceDE/>
        <w:autoSpaceDN/>
        <w:adjustRightInd/>
        <w:ind w:left="743" w:right="75"/>
        <w:jc w:val="both"/>
      </w:pPr>
      <w:r w:rsidRPr="00A54CDE">
        <w:t>identificação (nome completo e denominação do cargo ocupado) do Secretário responsável pela consecução das metas definidas para cada objetivo, contemplando avaliação sucinta das atividades empreendidas desde 2006 e estágios de desenvolvimento de cada objetivo, desde sua instituição;</w:t>
      </w:r>
    </w:p>
    <w:p w:rsidR="00C821AF" w:rsidRDefault="00C821AF" w:rsidP="00970743">
      <w:pPr>
        <w:numPr>
          <w:ilvl w:val="0"/>
          <w:numId w:val="11"/>
        </w:numPr>
        <w:autoSpaceDE/>
        <w:autoSpaceDN/>
        <w:adjustRightInd/>
        <w:ind w:left="743" w:right="75"/>
        <w:jc w:val="both"/>
      </w:pPr>
      <w:r w:rsidRPr="00A54CDE">
        <w:t>análise da evolução do desenvolvimento do objetivo ao longo da vigência do Plano, partindo da situação diagnosticada e destacando os avanços obtidos no último exercício;</w:t>
      </w:r>
    </w:p>
    <w:p w:rsidR="00C821AF" w:rsidRDefault="00C821AF" w:rsidP="00970743">
      <w:pPr>
        <w:numPr>
          <w:ilvl w:val="0"/>
          <w:numId w:val="11"/>
        </w:numPr>
        <w:autoSpaceDE/>
        <w:autoSpaceDN/>
        <w:adjustRightInd/>
        <w:ind w:left="743" w:right="75"/>
        <w:jc w:val="both"/>
      </w:pPr>
      <w:r w:rsidRPr="00A54CDE">
        <w:t>análise dos resultados dos indicadores relacionados aos objetivos estratégicos desde a implantação do Plano (diferenciando entre os de resultado e dos de processo), efetuando a análise desses resultados em contraste com as previsões para cada exercício e destacando a contribuição relativa de cada Secretaria do MAPA na obtenção dos resultados, com destaque para a atuação das superintendências federais de agricultura;</w:t>
      </w:r>
    </w:p>
    <w:p w:rsidR="00C821AF" w:rsidRDefault="00C821AF" w:rsidP="00970743">
      <w:pPr>
        <w:numPr>
          <w:ilvl w:val="0"/>
          <w:numId w:val="11"/>
        </w:numPr>
        <w:autoSpaceDE/>
        <w:autoSpaceDN/>
        <w:adjustRightInd/>
        <w:ind w:left="743" w:right="75"/>
        <w:jc w:val="both"/>
      </w:pPr>
      <w:r w:rsidRPr="00A54CDE">
        <w:t>descrição sucinta dos principais macroprocessos envolvidos na operacionalização das atividades relacionadas ao objetivo estratégico e sua contribuição relativa para a obtenção dos resultados descritos no item anterior, bem como a análise dos resultados obtidos no exercício;</w:t>
      </w:r>
    </w:p>
    <w:p w:rsidR="00C821AF" w:rsidRDefault="00C821AF" w:rsidP="00970743">
      <w:pPr>
        <w:numPr>
          <w:ilvl w:val="0"/>
          <w:numId w:val="11"/>
        </w:numPr>
        <w:autoSpaceDE/>
        <w:autoSpaceDN/>
        <w:adjustRightInd/>
        <w:ind w:left="743" w:right="75"/>
        <w:jc w:val="both"/>
      </w:pPr>
      <w:r w:rsidRPr="00A54CDE">
        <w:t>correlacionar os resultados das ações orçamentárias com os resultados dos objetivos;</w:t>
      </w:r>
    </w:p>
    <w:p w:rsidR="00C821AF" w:rsidRDefault="00C821AF" w:rsidP="00970743">
      <w:pPr>
        <w:numPr>
          <w:ilvl w:val="0"/>
          <w:numId w:val="11"/>
        </w:numPr>
        <w:autoSpaceDE/>
        <w:autoSpaceDN/>
        <w:adjustRightInd/>
        <w:ind w:left="743" w:right="75"/>
        <w:jc w:val="both"/>
      </w:pPr>
      <w:r w:rsidRPr="00A54CDE">
        <w:t xml:space="preserve">demonstrar a evolução dos custos envolvidos na consecução de cada objetivo estratégico, discriminando os custos administrativos, investimentos, de pessoal, estrutura e articulação, considerando os exercícios anteriores e as projeções até o exercício de 2015; </w:t>
      </w:r>
    </w:p>
    <w:p w:rsidR="00C821AF" w:rsidRDefault="00C821AF" w:rsidP="00970743">
      <w:pPr>
        <w:numPr>
          <w:ilvl w:val="0"/>
          <w:numId w:val="11"/>
        </w:numPr>
        <w:autoSpaceDE/>
        <w:autoSpaceDN/>
        <w:adjustRightInd/>
        <w:ind w:left="743" w:right="75"/>
        <w:jc w:val="both"/>
      </w:pPr>
      <w:r w:rsidRPr="00A54CDE">
        <w:t>análise dos principais desafios a serem enfrentados até 2015 relacionados a cada objetivo estratégico.</w:t>
      </w:r>
    </w:p>
    <w:p w:rsidR="00C821AF" w:rsidRDefault="00C821AF" w:rsidP="00970743">
      <w:pPr>
        <w:pStyle w:val="PargrafodaLista"/>
        <w:numPr>
          <w:ilvl w:val="0"/>
          <w:numId w:val="145"/>
        </w:numPr>
        <w:ind w:left="426"/>
      </w:pPr>
      <w:r w:rsidRPr="00A54CDE">
        <w:t>Em relação aos demais objetivos estratégicos do Plano do MAPA, apresentar as seguintes informações:</w:t>
      </w:r>
    </w:p>
    <w:p w:rsidR="00C821AF" w:rsidRDefault="00C821AF" w:rsidP="00970743">
      <w:pPr>
        <w:numPr>
          <w:ilvl w:val="0"/>
          <w:numId w:val="12"/>
        </w:numPr>
        <w:autoSpaceDE/>
        <w:autoSpaceDN/>
        <w:adjustRightInd/>
        <w:ind w:left="743" w:right="75"/>
        <w:jc w:val="both"/>
      </w:pPr>
      <w:r w:rsidRPr="00A54CDE">
        <w:t>identificação (nome completo e denominação do cargo ocupado) do Secretário responsável pela consecução das metas definidas para cada objetivo, contemplando avaliação sucinta das atividades empreendidas desde 2006 e estágios de desenvolvimento de cada objetivo, desde sua instituição;</w:t>
      </w:r>
    </w:p>
    <w:p w:rsidR="00C821AF" w:rsidRDefault="00C821AF" w:rsidP="00970743">
      <w:pPr>
        <w:numPr>
          <w:ilvl w:val="0"/>
          <w:numId w:val="12"/>
        </w:numPr>
        <w:autoSpaceDE/>
        <w:autoSpaceDN/>
        <w:adjustRightInd/>
        <w:ind w:left="743" w:right="75"/>
        <w:jc w:val="both"/>
      </w:pPr>
      <w:r w:rsidRPr="00A54CDE">
        <w:t>análise da evolução do desenvolvimento do objetivo ao longo da vigência do Plano, partindo da situação diagnosticada e destacando os avanços obtidos no último exercício;</w:t>
      </w:r>
    </w:p>
    <w:p w:rsidR="00C821AF" w:rsidRDefault="00C821AF" w:rsidP="00970743">
      <w:pPr>
        <w:numPr>
          <w:ilvl w:val="0"/>
          <w:numId w:val="12"/>
        </w:numPr>
        <w:autoSpaceDE/>
        <w:autoSpaceDN/>
        <w:adjustRightInd/>
        <w:ind w:left="743" w:right="75"/>
        <w:jc w:val="both"/>
      </w:pPr>
      <w:r w:rsidRPr="00A54CDE">
        <w:t>análise da evolução dos indicadores de desempenho relacionados, bem como as metas estabelecidas anualmente até o exercício de 2015, inclusive;</w:t>
      </w:r>
    </w:p>
    <w:p w:rsidR="00C821AF" w:rsidRDefault="00C821AF" w:rsidP="00970743">
      <w:pPr>
        <w:numPr>
          <w:ilvl w:val="0"/>
          <w:numId w:val="12"/>
        </w:numPr>
        <w:autoSpaceDE/>
        <w:autoSpaceDN/>
        <w:adjustRightInd/>
        <w:ind w:left="743" w:right="75"/>
        <w:jc w:val="both"/>
      </w:pPr>
      <w:r w:rsidRPr="00A54CDE">
        <w:t>demonstrar a evolução dos custos envolvidos na consecução de cada objetivo estratégico, discriminando os custos administrativos, investimentos, de pessoal, estrutura e articulação, considerando os exercícios anteriores e as projeções até o exercício de Análise dos principais desafios a serem enfrentados até 2015 relacionados a cada objetivo estratégico.</w:t>
      </w:r>
    </w:p>
    <w:p w:rsidR="00C821AF" w:rsidRDefault="00C821AF" w:rsidP="0093190A">
      <w:pPr>
        <w:widowControl w:val="0"/>
        <w:suppressAutoHyphens/>
        <w:spacing w:before="120" w:after="120"/>
        <w:jc w:val="both"/>
      </w:pPr>
      <w:r w:rsidRPr="00F11079">
        <w:rPr>
          <w:b/>
        </w:rPr>
        <w:t>Objetivo</w:t>
      </w:r>
      <w:r w:rsidRPr="0077329E">
        <w:t xml:space="preserve">: </w:t>
      </w:r>
      <w:r w:rsidR="00E063FE">
        <w:t xml:space="preserve">Identificar e acompanhar a implementação </w:t>
      </w:r>
      <w:r w:rsidR="00FE7711">
        <w:t>d</w:t>
      </w:r>
      <w:r w:rsidR="00E063FE">
        <w:t xml:space="preserve">os objetivos estratégicos do </w:t>
      </w:r>
      <w:r>
        <w:t>MAPA</w:t>
      </w:r>
      <w:r w:rsidR="00E063FE">
        <w:t>.</w:t>
      </w:r>
      <w:r>
        <w:t xml:space="preserve"> </w:t>
      </w:r>
    </w:p>
    <w:p w:rsidR="00C821AF" w:rsidRPr="002232A3" w:rsidRDefault="00C821AF" w:rsidP="0093190A">
      <w:pPr>
        <w:widowControl w:val="0"/>
        <w:tabs>
          <w:tab w:val="left" w:pos="3119"/>
        </w:tabs>
        <w:suppressAutoHyphens/>
        <w:spacing w:before="120" w:after="120"/>
        <w:jc w:val="both"/>
      </w:pPr>
      <w:r w:rsidRPr="002232A3">
        <w:rPr>
          <w:b/>
        </w:rPr>
        <w:t>Estrutura de Informação</w:t>
      </w:r>
      <w:r w:rsidRPr="002232A3">
        <w:t xml:space="preserve">: </w:t>
      </w:r>
      <w:r w:rsidRPr="00D04EE0">
        <w:t xml:space="preserve">Não há estrutura padronizada para as informações solicitadas </w:t>
      </w:r>
      <w:r w:rsidR="00FE7711">
        <w:t>neste item</w:t>
      </w:r>
      <w:r>
        <w:t>, ficando a unidade jurisdicionada, por consequência, livre para escolher a forma mais eficiente para a demonstração das informações. Ressalte-se, apenas, que o conteúdo deste item deve ser tratado em tópico específico do relatório.</w:t>
      </w:r>
    </w:p>
    <w:p w:rsidR="00C821AF" w:rsidRDefault="00C821AF" w:rsidP="0093190A">
      <w:pPr>
        <w:jc w:val="both"/>
      </w:pPr>
      <w:r w:rsidRPr="00F11079">
        <w:rPr>
          <w:b/>
        </w:rPr>
        <w:t xml:space="preserve">Item correlato da Parte A: </w:t>
      </w:r>
      <w:r w:rsidRPr="0035424F">
        <w:t xml:space="preserve">Este item deve ser tratado em tópico específico do Relatório de Gestão, dentro do capítulo </w:t>
      </w:r>
      <w:r>
        <w:t>5</w:t>
      </w:r>
      <w:r w:rsidRPr="0035424F">
        <w:t>.</w:t>
      </w:r>
    </w:p>
    <w:p w:rsidR="00C821AF" w:rsidRPr="002232A3" w:rsidRDefault="00C821AF" w:rsidP="0093190A">
      <w:pPr>
        <w:widowControl w:val="0"/>
        <w:tabs>
          <w:tab w:val="left" w:pos="3119"/>
        </w:tabs>
        <w:suppressAutoHyphens/>
        <w:spacing w:before="120" w:after="120"/>
        <w:jc w:val="both"/>
      </w:pPr>
      <w:r w:rsidRPr="002232A3">
        <w:rPr>
          <w:b/>
          <w:color w:val="000000"/>
        </w:rPr>
        <w:t>Abrangência:</w:t>
      </w:r>
      <w:r w:rsidRPr="002232A3">
        <w:rPr>
          <w:sz w:val="20"/>
        </w:rPr>
        <w:t xml:space="preserve"> </w:t>
      </w:r>
      <w:r>
        <w:t xml:space="preserve">Secretaria-Executiva do </w:t>
      </w:r>
      <w:r w:rsidRPr="002232A3">
        <w:t>Ministério da Agricultura, Pecuária e Abastecimento (</w:t>
      </w:r>
      <w:r>
        <w:t>SE/</w:t>
      </w:r>
      <w:r w:rsidRPr="002232A3">
        <w:t xml:space="preserve">MAPA). </w:t>
      </w:r>
    </w:p>
    <w:p w:rsidR="00C821AF" w:rsidRDefault="00C821AF" w:rsidP="00021D7C">
      <w:pPr>
        <w:spacing w:before="120" w:after="120"/>
        <w:jc w:val="both"/>
      </w:pPr>
    </w:p>
    <w:p w:rsidR="005C692D" w:rsidRPr="00C66C4C" w:rsidRDefault="00C821AF" w:rsidP="004F58E4">
      <w:pPr>
        <w:pStyle w:val="Ttulo1"/>
        <w:numPr>
          <w:ilvl w:val="0"/>
          <w:numId w:val="176"/>
        </w:numPr>
        <w:ind w:left="567" w:hanging="567"/>
      </w:pPr>
      <w:r>
        <w:br w:type="page"/>
      </w:r>
      <w:bookmarkStart w:id="7826" w:name="_Toc377032619"/>
      <w:r w:rsidRPr="00C66C4C">
        <w:t>COMISSÃO EXECUTIVA DO PLANO DA LAVOURA CACAUEIRA (CEPLAC)</w:t>
      </w:r>
      <w:bookmarkEnd w:id="7826"/>
    </w:p>
    <w:p w:rsidR="00C821AF" w:rsidRPr="00DA0342" w:rsidRDefault="00F82DB3" w:rsidP="0093190A">
      <w:pPr>
        <w:autoSpaceDE/>
        <w:autoSpaceDN/>
        <w:adjustRightInd/>
        <w:jc w:val="both"/>
        <w:rPr>
          <w:b/>
        </w:rPr>
      </w:pPr>
      <w:r w:rsidRPr="00F82DB3">
        <w:rPr>
          <w:b/>
          <w:u w:val="single"/>
        </w:rPr>
        <w:t>Texto da DN:</w:t>
      </w:r>
    </w:p>
    <w:p w:rsidR="00C821AF" w:rsidRPr="00A54CDE" w:rsidRDefault="00C821AF" w:rsidP="0093190A">
      <w:pPr>
        <w:jc w:val="both"/>
      </w:pPr>
      <w:r w:rsidRPr="00A54CDE">
        <w:t>Em relação ao seu ambiente de atuação, complementar com as seguintes informações:</w:t>
      </w:r>
    </w:p>
    <w:p w:rsidR="00C821AF" w:rsidRDefault="00C821AF" w:rsidP="00970743">
      <w:pPr>
        <w:numPr>
          <w:ilvl w:val="0"/>
          <w:numId w:val="13"/>
        </w:numPr>
        <w:autoSpaceDE/>
        <w:autoSpaceDN/>
        <w:adjustRightInd/>
        <w:ind w:left="743" w:right="75"/>
        <w:jc w:val="both"/>
      </w:pPr>
      <w:r w:rsidRPr="00A54CDE">
        <w:t xml:space="preserve">caracterização e contexto socioeconômico e ambiental do recorte regional de atuação considerando-se os Biomas, Territórios Rurais de Identidade e Cidadania e Estados da Federação; </w:t>
      </w:r>
    </w:p>
    <w:p w:rsidR="00C821AF" w:rsidRDefault="00C821AF" w:rsidP="00970743">
      <w:pPr>
        <w:numPr>
          <w:ilvl w:val="0"/>
          <w:numId w:val="13"/>
        </w:numPr>
        <w:autoSpaceDE/>
        <w:autoSpaceDN/>
        <w:adjustRightInd/>
        <w:ind w:left="743" w:right="75"/>
        <w:jc w:val="both"/>
      </w:pPr>
      <w:r w:rsidRPr="00A54CDE">
        <w:t>riscos e ameaças à execução da estratégia institucional, no curto e médio prazo;</w:t>
      </w:r>
    </w:p>
    <w:p w:rsidR="00C821AF" w:rsidRDefault="00C821AF" w:rsidP="00970743">
      <w:pPr>
        <w:numPr>
          <w:ilvl w:val="0"/>
          <w:numId w:val="13"/>
        </w:numPr>
        <w:autoSpaceDE/>
        <w:autoSpaceDN/>
        <w:adjustRightInd/>
        <w:ind w:left="743" w:right="75"/>
        <w:jc w:val="both"/>
      </w:pPr>
      <w:r w:rsidRPr="00A54CDE">
        <w:t>avaliação da demanda por pesquisa, desenvolvimento e inovação (PD&amp;I) nos ramos de atuação da entidade;</w:t>
      </w:r>
    </w:p>
    <w:p w:rsidR="00C821AF" w:rsidRDefault="00C821AF" w:rsidP="00970743">
      <w:pPr>
        <w:numPr>
          <w:ilvl w:val="0"/>
          <w:numId w:val="13"/>
        </w:numPr>
        <w:autoSpaceDE/>
        <w:autoSpaceDN/>
        <w:adjustRightInd/>
        <w:ind w:left="743" w:right="75"/>
        <w:jc w:val="both"/>
      </w:pPr>
      <w:r w:rsidRPr="00A54CDE">
        <w:t>aspectos do desenvolvimento territorial rural e da Assistência Técnica e Extensão Rural desenvolvida e do público-alvo demandante destas políticas públicas.</w:t>
      </w:r>
    </w:p>
    <w:p w:rsidR="00C821AF" w:rsidRDefault="00C821AF" w:rsidP="0093190A">
      <w:pPr>
        <w:widowControl w:val="0"/>
        <w:suppressAutoHyphens/>
        <w:spacing w:before="120" w:after="120"/>
        <w:jc w:val="both"/>
      </w:pPr>
      <w:r w:rsidRPr="00F11079">
        <w:rPr>
          <w:b/>
        </w:rPr>
        <w:t>Objetivo</w:t>
      </w:r>
      <w:r w:rsidRPr="0077329E">
        <w:t xml:space="preserve">: </w:t>
      </w:r>
      <w:r>
        <w:t>Identificar o</w:t>
      </w:r>
      <w:r w:rsidR="00FE7711">
        <w:t xml:space="preserve"> ambiente de atuação da CEPLAC.</w:t>
      </w:r>
    </w:p>
    <w:p w:rsidR="00C821AF" w:rsidRDefault="00C821AF" w:rsidP="0093190A">
      <w:pPr>
        <w:widowControl w:val="0"/>
        <w:suppressAutoHyphens/>
        <w:spacing w:before="120" w:after="120"/>
        <w:jc w:val="both"/>
      </w:pPr>
      <w:r w:rsidRPr="00F11079">
        <w:rPr>
          <w:b/>
        </w:rPr>
        <w:t>Estrutura de Informação</w:t>
      </w:r>
      <w:r w:rsidRPr="000C102B">
        <w:t xml:space="preserve">: </w:t>
      </w:r>
      <w:r>
        <w:t xml:space="preserve">Não há padronização para a coleta das informações de que trata este item. Desta forma, a unidade jurisdicionada responsável por prestar tais informações deverá escolher a forma mais eficiente para apresentação dos dados solicitados. </w:t>
      </w:r>
    </w:p>
    <w:p w:rsidR="00C821AF" w:rsidRDefault="00C821AF" w:rsidP="0093190A">
      <w:pPr>
        <w:widowControl w:val="0"/>
        <w:suppressAutoHyphens/>
        <w:spacing w:before="120" w:after="120"/>
        <w:jc w:val="both"/>
      </w:pPr>
      <w:r w:rsidRPr="00F11079">
        <w:rPr>
          <w:b/>
        </w:rPr>
        <w:t xml:space="preserve">Item correlato da Parte A: </w:t>
      </w:r>
      <w:r w:rsidRPr="0035424F">
        <w:t xml:space="preserve">Este item deve ser tratado em tópico específico do Relatório de Gestão, dentro do capítulo </w:t>
      </w:r>
      <w:r>
        <w:t>4.1</w:t>
      </w:r>
      <w:r w:rsidRPr="0035424F">
        <w:t>.</w:t>
      </w:r>
    </w:p>
    <w:p w:rsidR="00C821AF" w:rsidRDefault="00C821AF" w:rsidP="0093190A">
      <w:pPr>
        <w:spacing w:before="120" w:after="120" w:line="234" w:lineRule="auto"/>
        <w:jc w:val="both"/>
        <w:rPr>
          <w:b/>
        </w:rPr>
      </w:pPr>
    </w:p>
    <w:p w:rsidR="00C821AF" w:rsidRPr="00DA0342" w:rsidRDefault="00F82DB3" w:rsidP="0093190A">
      <w:pPr>
        <w:autoSpaceDE/>
        <w:autoSpaceDN/>
        <w:adjustRightInd/>
        <w:jc w:val="both"/>
        <w:rPr>
          <w:b/>
        </w:rPr>
      </w:pPr>
      <w:r w:rsidRPr="00F82DB3">
        <w:rPr>
          <w:b/>
          <w:u w:val="single"/>
        </w:rPr>
        <w:t>Texto da DN:</w:t>
      </w:r>
    </w:p>
    <w:p w:rsidR="00C821AF" w:rsidRPr="00A54CDE" w:rsidRDefault="00C821AF" w:rsidP="0093190A">
      <w:pPr>
        <w:pStyle w:val="PargrafodaLista"/>
        <w:ind w:left="34"/>
      </w:pPr>
      <w:r w:rsidRPr="00A54CDE">
        <w:t>Em complemento às informações sobre o planejamento da entidade, tratar também dos seguintes conteúdos:</w:t>
      </w:r>
    </w:p>
    <w:p w:rsidR="00C821AF" w:rsidRDefault="00C821AF" w:rsidP="00970743">
      <w:pPr>
        <w:pStyle w:val="PargrafodaLista"/>
        <w:numPr>
          <w:ilvl w:val="0"/>
          <w:numId w:val="14"/>
        </w:numPr>
      </w:pPr>
      <w:r w:rsidRPr="00A54CDE">
        <w:t>descrição sucinta da metodologia de formulação, avaliação e revisão dos objetivos estratégicos e dos resultados associados, contemplando análise sobre a aplicabilidade e consistência da metodologia;</w:t>
      </w:r>
    </w:p>
    <w:p w:rsidR="00C821AF" w:rsidRDefault="00C821AF" w:rsidP="00970743">
      <w:pPr>
        <w:pStyle w:val="PargrafodaLista"/>
        <w:numPr>
          <w:ilvl w:val="0"/>
          <w:numId w:val="14"/>
        </w:numPr>
      </w:pPr>
      <w:r w:rsidRPr="00A54CDE">
        <w:t>demonstração do alinhamento entre o plano estratégico da CEPLAC e os planos de outras unidades que coparticipam no cumprimento dos objetivos estratégicos e na obtenção dos indicadores, especialmente Embrapa, Conab, INMET, Incra e unidades do MDA);</w:t>
      </w:r>
    </w:p>
    <w:p w:rsidR="00C821AF" w:rsidRDefault="00C821AF" w:rsidP="00970743">
      <w:pPr>
        <w:pStyle w:val="PargrafodaLista"/>
        <w:numPr>
          <w:ilvl w:val="0"/>
          <w:numId w:val="14"/>
        </w:numPr>
      </w:pPr>
      <w:r w:rsidRPr="00A54CDE">
        <w:t>demonstrar a atuação e o envolvimento da alta direção (Diretor e Coordenadores Gerais) no desenvolvimento da gestão estratégica da CEPLAC, destacando a periodicidade de avaliações e reuniões com o departamento responsável pela implantação do processo de gestão estratégica, bem como demais departamentos e órgãos envolvidos na consecução de seus objetivos setoriais.</w:t>
      </w:r>
    </w:p>
    <w:p w:rsidR="00C821AF" w:rsidRDefault="00C821AF" w:rsidP="00970743">
      <w:pPr>
        <w:pStyle w:val="PargrafodaLista"/>
        <w:numPr>
          <w:ilvl w:val="0"/>
          <w:numId w:val="14"/>
        </w:numPr>
      </w:pPr>
      <w:r w:rsidRPr="00A54CDE">
        <w:t>análise sucinta das principais dificuldades e entraves enfrentados no exercício para a plena implantação do processo de gestão estratégica da CEPLAC, indicando as medidas adotadas para superá-las.</w:t>
      </w:r>
    </w:p>
    <w:p w:rsidR="00C821AF" w:rsidRDefault="00C821AF" w:rsidP="0093190A">
      <w:pPr>
        <w:widowControl w:val="0"/>
        <w:suppressAutoHyphens/>
        <w:spacing w:before="120" w:after="120"/>
        <w:jc w:val="both"/>
      </w:pPr>
      <w:r w:rsidRPr="00F11079">
        <w:rPr>
          <w:b/>
        </w:rPr>
        <w:t>Objetivo</w:t>
      </w:r>
      <w:r w:rsidRPr="0077329E">
        <w:t>:</w:t>
      </w:r>
      <w:r w:rsidR="00FE7711" w:rsidRPr="00FE7711">
        <w:t xml:space="preserve"> </w:t>
      </w:r>
      <w:r w:rsidR="00FE7711">
        <w:t xml:space="preserve">Permitir a </w:t>
      </w:r>
      <w:r w:rsidR="00FE7711" w:rsidRPr="00FA529C">
        <w:t>av</w:t>
      </w:r>
      <w:r w:rsidR="00FE7711">
        <w:t>aliação e monitoramento do processo de implantação do processo de gestão estratégica no âmbito da CEPLAC</w:t>
      </w:r>
      <w:r w:rsidRPr="00F11079">
        <w:rPr>
          <w:color w:val="000000"/>
        </w:rPr>
        <w:t>.</w:t>
      </w:r>
    </w:p>
    <w:p w:rsidR="00C821AF" w:rsidRDefault="00C821AF" w:rsidP="0093190A">
      <w:pPr>
        <w:widowControl w:val="0"/>
        <w:tabs>
          <w:tab w:val="left" w:pos="0"/>
        </w:tabs>
        <w:suppressAutoHyphens/>
        <w:spacing w:before="120" w:after="120"/>
        <w:jc w:val="both"/>
      </w:pPr>
      <w:r w:rsidRPr="00F11079">
        <w:rPr>
          <w:b/>
        </w:rPr>
        <w:t>Estrutura de Informação</w:t>
      </w:r>
      <w:r w:rsidRPr="0084665F">
        <w:t xml:space="preserve">: Não há padronização para a coleta das informações de que trata este item. Desta forma, a unidade jurisdicionada responsável por prestar tais informações deverá escolher a forma mais eficiente para apresentação dos dados solicitados. </w:t>
      </w:r>
    </w:p>
    <w:p w:rsidR="00C821AF" w:rsidRDefault="00C821AF" w:rsidP="0093190A">
      <w:pPr>
        <w:widowControl w:val="0"/>
        <w:tabs>
          <w:tab w:val="left" w:pos="0"/>
        </w:tabs>
        <w:suppressAutoHyphens/>
        <w:spacing w:before="120" w:after="120"/>
        <w:jc w:val="both"/>
      </w:pPr>
      <w:r w:rsidRPr="00F11079">
        <w:rPr>
          <w:b/>
        </w:rPr>
        <w:t>Item correlato da Parte A</w:t>
      </w:r>
      <w:r w:rsidRPr="0084665F">
        <w:t>: Este item deve ser tratado em tópico específico do Relatório de Gestão, dentro do capítulo 5</w:t>
      </w:r>
      <w:r>
        <w:t>.1</w:t>
      </w:r>
      <w:r w:rsidRPr="0084665F">
        <w:t>.</w:t>
      </w:r>
    </w:p>
    <w:p w:rsidR="00FE7711" w:rsidRPr="00DA0342" w:rsidRDefault="00F82DB3" w:rsidP="00FE7711">
      <w:pPr>
        <w:autoSpaceDE/>
        <w:autoSpaceDN/>
        <w:adjustRightInd/>
        <w:jc w:val="both"/>
        <w:rPr>
          <w:b/>
        </w:rPr>
      </w:pPr>
      <w:r w:rsidRPr="00F82DB3">
        <w:rPr>
          <w:b/>
          <w:u w:val="single"/>
        </w:rPr>
        <w:t>Texto da DN:</w:t>
      </w:r>
    </w:p>
    <w:p w:rsidR="00C821AF" w:rsidRPr="00A54CDE" w:rsidRDefault="00C821AF" w:rsidP="0093018C">
      <w:pPr>
        <w:pStyle w:val="PargrafodaLista"/>
        <w:ind w:left="34"/>
      </w:pPr>
      <w:r w:rsidRPr="00A54CDE">
        <w:t>Em relação aos objetivos estratégicos do Plano da entidade e aos objetivos estabelecidos no PPA para a CEPLAC, apresentar as seguintes informações:</w:t>
      </w:r>
    </w:p>
    <w:p w:rsidR="00C821AF" w:rsidRDefault="00C821AF" w:rsidP="00970743">
      <w:pPr>
        <w:pStyle w:val="PargrafodaLista"/>
        <w:numPr>
          <w:ilvl w:val="0"/>
          <w:numId w:val="15"/>
        </w:numPr>
      </w:pPr>
      <w:r w:rsidRPr="00A54CDE">
        <w:t>identificação (nome completo e denominação do cargo ocupado) da autoridade responsável pela consecução das metas definidas para cada objetivo, contemplando avaliação sucinta das atividades empreendidas no exercício e estágios de desenvolvimento do objetivo, desde sua instituição;</w:t>
      </w:r>
    </w:p>
    <w:p w:rsidR="00C821AF" w:rsidRDefault="00C821AF" w:rsidP="00970743">
      <w:pPr>
        <w:pStyle w:val="PargrafodaLista"/>
        <w:numPr>
          <w:ilvl w:val="0"/>
          <w:numId w:val="15"/>
        </w:numPr>
      </w:pPr>
      <w:r w:rsidRPr="00A54CDE">
        <w:t>análise da evolução do desenvolvimento do objetivo ao longo da vigência do Plano, partindo da situação diagnosticada e destacando os avanços obtidos no último exercício;</w:t>
      </w:r>
    </w:p>
    <w:p w:rsidR="00C821AF" w:rsidRDefault="00C821AF" w:rsidP="00970743">
      <w:pPr>
        <w:pStyle w:val="PargrafodaLista"/>
        <w:numPr>
          <w:ilvl w:val="0"/>
          <w:numId w:val="15"/>
        </w:numPr>
      </w:pPr>
      <w:r w:rsidRPr="00A54CDE">
        <w:t>análise dos resultados dos indicadores relacionados aos objetivos estratégicos desde a implantação do Plano (diferenciando entre os de resultado e dos de processo), efetuando a análise desses resultados em contraste com as previsões para cada exercício e destacando a contribuição relativa de cada departamento da CEPLAC e/ou entidade externa na obtenção dos resultados, com destaque para a atuação das superintendências e gerências estaduais.</w:t>
      </w:r>
    </w:p>
    <w:p w:rsidR="00C821AF" w:rsidRDefault="00C821AF" w:rsidP="00970743">
      <w:pPr>
        <w:pStyle w:val="PargrafodaLista"/>
        <w:numPr>
          <w:ilvl w:val="0"/>
          <w:numId w:val="15"/>
        </w:numPr>
      </w:pPr>
      <w:r w:rsidRPr="00A54CDE">
        <w:t>correlacionar os resultados das ações orçamentárias com os resultados dos objetivos;</w:t>
      </w:r>
    </w:p>
    <w:p w:rsidR="00C821AF" w:rsidRDefault="00C821AF" w:rsidP="00970743">
      <w:pPr>
        <w:pStyle w:val="PargrafodaLista"/>
        <w:numPr>
          <w:ilvl w:val="0"/>
          <w:numId w:val="15"/>
        </w:numPr>
      </w:pPr>
      <w:r w:rsidRPr="00A54CDE">
        <w:t xml:space="preserve">demonstrar a evolução dos custos envolvidos na consecução de cada objetivo estratégico, discriminando os custos administrativos, investimentos, de pessoal, estrutura e articulação, considerando os exercícios anteriores e as projeções até o exercício de 2015; </w:t>
      </w:r>
    </w:p>
    <w:p w:rsidR="00C821AF" w:rsidRDefault="00C821AF" w:rsidP="00970743">
      <w:pPr>
        <w:pStyle w:val="PargrafodaLista"/>
        <w:numPr>
          <w:ilvl w:val="0"/>
          <w:numId w:val="15"/>
        </w:numPr>
      </w:pPr>
      <w:r w:rsidRPr="00A54CDE">
        <w:t>análise dos principais desafios a serem enfrentados até 2015 relacionados a cada objetivo estratégico.</w:t>
      </w:r>
    </w:p>
    <w:p w:rsidR="00C821AF" w:rsidRDefault="00C821AF" w:rsidP="0093190A">
      <w:pPr>
        <w:widowControl w:val="0"/>
        <w:tabs>
          <w:tab w:val="left" w:pos="0"/>
        </w:tabs>
        <w:suppressAutoHyphens/>
        <w:spacing w:before="120" w:after="120"/>
        <w:jc w:val="both"/>
      </w:pPr>
      <w:r w:rsidRPr="00F11079">
        <w:rPr>
          <w:b/>
        </w:rPr>
        <w:t>Objetivo</w:t>
      </w:r>
      <w:r w:rsidRPr="0084665F">
        <w:t xml:space="preserve">: </w:t>
      </w:r>
      <w:r w:rsidR="00FE7711">
        <w:t>Identificar e acompanhar a implementação dos objetivos constantes do planejamento estratégico e do PPA concernentes à UJ</w:t>
      </w:r>
      <w:r>
        <w:t>.</w:t>
      </w:r>
    </w:p>
    <w:p w:rsidR="00C821AF" w:rsidRDefault="00C821AF" w:rsidP="0093190A">
      <w:pPr>
        <w:widowControl w:val="0"/>
        <w:suppressAutoHyphens/>
        <w:spacing w:before="120" w:after="120"/>
        <w:jc w:val="both"/>
      </w:pPr>
      <w:r w:rsidRPr="00F11079">
        <w:rPr>
          <w:b/>
        </w:rPr>
        <w:t>Estrutura de Informação</w:t>
      </w:r>
      <w:r w:rsidRPr="002232A3">
        <w:t xml:space="preserve">: </w:t>
      </w:r>
      <w:r w:rsidRPr="00D04EE0">
        <w:t xml:space="preserve">Não há estrutura padronizada para as informações solicitadas </w:t>
      </w:r>
      <w:r w:rsidR="00FE7711">
        <w:t>neste item</w:t>
      </w:r>
      <w:r>
        <w:t>, ficando a unidade jurisdicionada, por consequência, livre para escolher a forma mais eficiente para a demonstração das informações. Ressalte-se, apenas, que o conteúdo deste item deve ser tratado em tópico específico do relatório.</w:t>
      </w:r>
    </w:p>
    <w:p w:rsidR="00C821AF" w:rsidRDefault="00C821AF" w:rsidP="0093190A">
      <w:pPr>
        <w:jc w:val="both"/>
      </w:pPr>
      <w:r w:rsidRPr="00F11079">
        <w:rPr>
          <w:b/>
        </w:rPr>
        <w:t xml:space="preserve">Item correlato da Parte A: </w:t>
      </w:r>
      <w:r w:rsidRPr="0035424F">
        <w:t xml:space="preserve">Este item deve ser tratado em tópico específico do Relatório de Gestão, dentro do capítulo </w:t>
      </w:r>
      <w:r>
        <w:t>5</w:t>
      </w:r>
      <w:r w:rsidRPr="0035424F">
        <w:t>.</w:t>
      </w:r>
    </w:p>
    <w:p w:rsidR="00C821AF" w:rsidRDefault="00C821AF" w:rsidP="0070077C">
      <w:r>
        <w:br w:type="page"/>
      </w:r>
    </w:p>
    <w:p w:rsidR="005C692D" w:rsidRPr="007A7667" w:rsidRDefault="00C821AF" w:rsidP="004F58E4">
      <w:pPr>
        <w:pStyle w:val="Ttulo1"/>
        <w:numPr>
          <w:ilvl w:val="0"/>
          <w:numId w:val="176"/>
        </w:numPr>
        <w:ind w:left="567" w:hanging="567"/>
      </w:pPr>
      <w:bookmarkStart w:id="7827" w:name="_Toc377032620"/>
      <w:r w:rsidRPr="007A7667">
        <w:t>INSTITUTO NACIONAL DE METEOROLOGIA (INMET)</w:t>
      </w:r>
      <w:bookmarkEnd w:id="7827"/>
    </w:p>
    <w:p w:rsidR="00C821AF" w:rsidRPr="00DA0342" w:rsidRDefault="00F82DB3" w:rsidP="0093190A">
      <w:pPr>
        <w:autoSpaceDE/>
        <w:autoSpaceDN/>
        <w:adjustRightInd/>
        <w:jc w:val="both"/>
        <w:rPr>
          <w:b/>
        </w:rPr>
      </w:pPr>
      <w:r w:rsidRPr="00F82DB3">
        <w:rPr>
          <w:b/>
          <w:u w:val="single"/>
        </w:rPr>
        <w:t>Texto da DN:</w:t>
      </w:r>
    </w:p>
    <w:p w:rsidR="00C821AF" w:rsidRPr="00A54CDE" w:rsidRDefault="00C821AF" w:rsidP="0093190A">
      <w:pPr>
        <w:pStyle w:val="PargrafodaLista"/>
        <w:ind w:left="34"/>
      </w:pPr>
      <w:r w:rsidRPr="00A54CDE">
        <w:t>Em complemento às informações sobre o planejamento da entidade, tratar também dos seguintes conteúdos:</w:t>
      </w:r>
    </w:p>
    <w:p w:rsidR="00C821AF" w:rsidRDefault="00C821AF" w:rsidP="00970743">
      <w:pPr>
        <w:pStyle w:val="PargrafodaLista"/>
        <w:numPr>
          <w:ilvl w:val="0"/>
          <w:numId w:val="16"/>
        </w:numPr>
      </w:pPr>
      <w:r w:rsidRPr="00A54CDE">
        <w:t>descrição sucinta da metodologia de formulação, avaliação e revisão dos objetivos estratégicos e dos resultados associados, contemplando análise sobre a aplicabilidade e consistência da metodologia;</w:t>
      </w:r>
    </w:p>
    <w:p w:rsidR="00C821AF" w:rsidRDefault="00C821AF" w:rsidP="00970743">
      <w:pPr>
        <w:pStyle w:val="PargrafodaLista"/>
        <w:numPr>
          <w:ilvl w:val="0"/>
          <w:numId w:val="16"/>
        </w:numPr>
      </w:pPr>
      <w:r w:rsidRPr="00A54CDE">
        <w:t>demonstração do alinhamento entre o plano estratégico da unidade jurisdicionada e os planos das demais unidades e entidades que concorrem para a consecução dos objetivos estratégicos da empresa;</w:t>
      </w:r>
    </w:p>
    <w:p w:rsidR="00C821AF" w:rsidRDefault="00C821AF" w:rsidP="00970743">
      <w:pPr>
        <w:pStyle w:val="PargrafodaLista"/>
        <w:numPr>
          <w:ilvl w:val="0"/>
          <w:numId w:val="16"/>
        </w:numPr>
      </w:pPr>
      <w:r w:rsidRPr="00A54CDE">
        <w:t>demonstrar a atuação e o envolvimento dos Diretores no desenvolvimento da gestão estratégica da unidade jurisdicionada, destacando a periodicidade de avaliações e reuniões com o departamento responsável pela implantação do processo de gestão estratégica, bem como demais departamentos e órgãos envolvidos na consecução de seus objetivos setoriais;</w:t>
      </w:r>
    </w:p>
    <w:p w:rsidR="00C821AF" w:rsidRDefault="00C821AF" w:rsidP="00970743">
      <w:pPr>
        <w:pStyle w:val="PargrafodaLista"/>
        <w:numPr>
          <w:ilvl w:val="0"/>
          <w:numId w:val="16"/>
        </w:numPr>
      </w:pPr>
      <w:r w:rsidRPr="00A54CDE">
        <w:t>descrição dos indicadores de desempenho relacionados com o processo de gestão estratégica do INMET, acompanhados de seus resultados e de análise da contribuição relativa de cada unidade interna na obtenção dos resultados, especialmente das unidades descentralizadas.</w:t>
      </w:r>
    </w:p>
    <w:p w:rsidR="00C821AF" w:rsidRDefault="00C821AF" w:rsidP="00970743">
      <w:pPr>
        <w:pStyle w:val="PargrafodaLista"/>
        <w:numPr>
          <w:ilvl w:val="0"/>
          <w:numId w:val="16"/>
        </w:numPr>
      </w:pPr>
      <w:r w:rsidRPr="00A54CDE">
        <w:t>análise sucinta das principais dificuldades e entraves enfrentados no exercício para a plena implantação do processo de gestão estratégica do INMET, indicando as medidas adotadas para superá-las.</w:t>
      </w:r>
    </w:p>
    <w:p w:rsidR="00C821AF" w:rsidRDefault="00C821AF" w:rsidP="0093190A">
      <w:pPr>
        <w:widowControl w:val="0"/>
        <w:suppressAutoHyphens/>
        <w:spacing w:before="120" w:after="120"/>
        <w:jc w:val="both"/>
      </w:pPr>
      <w:r w:rsidRPr="00F11079">
        <w:rPr>
          <w:b/>
        </w:rPr>
        <w:t>Objetivo</w:t>
      </w:r>
      <w:r w:rsidRPr="0084665F">
        <w:t xml:space="preserve">: </w:t>
      </w:r>
      <w:r w:rsidR="000D1156" w:rsidRPr="000D1156">
        <w:t xml:space="preserve"> </w:t>
      </w:r>
      <w:r w:rsidR="000D1156">
        <w:t xml:space="preserve">Permitir a </w:t>
      </w:r>
      <w:r w:rsidR="000D1156" w:rsidRPr="00FA529C">
        <w:t>av</w:t>
      </w:r>
      <w:r w:rsidR="000D1156">
        <w:t>aliação e monitoramento do processo de implantação do processo de gestão estratégica no âmbito do INMET.</w:t>
      </w:r>
    </w:p>
    <w:p w:rsidR="00C821AF" w:rsidRDefault="00C821AF" w:rsidP="0093190A">
      <w:pPr>
        <w:widowControl w:val="0"/>
        <w:suppressAutoHyphens/>
        <w:spacing w:before="120" w:after="120"/>
        <w:jc w:val="both"/>
      </w:pPr>
      <w:r w:rsidRPr="00F11079">
        <w:rPr>
          <w:b/>
        </w:rPr>
        <w:t>Estrutura de Informação</w:t>
      </w:r>
      <w:r w:rsidRPr="0084665F">
        <w:t xml:space="preserve">: Não há padronização para a coleta das informações de que trata este item. Desta forma, a unidade jurisdicionada responsável por prestar tais informações deverá escolher a forma mais eficiente para apresentação dos dados solicitados. </w:t>
      </w:r>
    </w:p>
    <w:p w:rsidR="00C821AF" w:rsidRDefault="00C821AF" w:rsidP="0093190A">
      <w:pPr>
        <w:widowControl w:val="0"/>
        <w:suppressAutoHyphens/>
        <w:spacing w:before="120" w:after="120"/>
        <w:jc w:val="both"/>
      </w:pPr>
      <w:r w:rsidRPr="00F11079">
        <w:rPr>
          <w:b/>
        </w:rPr>
        <w:t>Item correlato da Parte A</w:t>
      </w:r>
      <w:r w:rsidRPr="0084665F">
        <w:t>: Este item deve ser tratado em tópico específico do Relatório de Gestão, dentro do capítulo 5</w:t>
      </w:r>
      <w:r>
        <w:t>.1</w:t>
      </w:r>
      <w:r w:rsidRPr="0084665F">
        <w:t>.</w:t>
      </w:r>
    </w:p>
    <w:p w:rsidR="00C821AF" w:rsidRDefault="00C821AF" w:rsidP="0093190A">
      <w:pPr>
        <w:autoSpaceDE/>
        <w:autoSpaceDN/>
        <w:adjustRightInd/>
        <w:jc w:val="both"/>
        <w:rPr>
          <w:b/>
        </w:rPr>
      </w:pPr>
    </w:p>
    <w:p w:rsidR="00C821AF" w:rsidRPr="00DA0342" w:rsidRDefault="00F82DB3" w:rsidP="0093190A">
      <w:pPr>
        <w:autoSpaceDE/>
        <w:autoSpaceDN/>
        <w:adjustRightInd/>
        <w:jc w:val="both"/>
        <w:rPr>
          <w:b/>
        </w:rPr>
      </w:pPr>
      <w:r w:rsidRPr="00F82DB3">
        <w:rPr>
          <w:b/>
          <w:u w:val="single"/>
        </w:rPr>
        <w:t>Texto da DN:</w:t>
      </w:r>
    </w:p>
    <w:p w:rsidR="00C821AF" w:rsidRDefault="00C821AF" w:rsidP="00970743">
      <w:pPr>
        <w:pStyle w:val="PargrafodaLista"/>
        <w:numPr>
          <w:ilvl w:val="0"/>
          <w:numId w:val="146"/>
        </w:numPr>
        <w:ind w:left="426"/>
      </w:pPr>
      <w:r w:rsidRPr="00A54CDE">
        <w:t>Em relação aos objetivos institucionais e aos objetivos estabelecidos no PPA para o INMET, apresentar as seguintes informações:</w:t>
      </w:r>
    </w:p>
    <w:p w:rsidR="00C821AF" w:rsidRDefault="00C821AF" w:rsidP="00970743">
      <w:pPr>
        <w:pStyle w:val="PargrafodaLista"/>
        <w:numPr>
          <w:ilvl w:val="0"/>
          <w:numId w:val="17"/>
        </w:numPr>
      </w:pPr>
      <w:r w:rsidRPr="00A54CDE">
        <w:t>identificação (nome completo e denominação do cargo ocupado) da autoridade responsável pela consecução das metas definidas para cumprir o objetivo, com descrição sucinta das atividades empreendidas no exercício e balanço das atividades desde o exercício de 2008;</w:t>
      </w:r>
    </w:p>
    <w:p w:rsidR="00C821AF" w:rsidRDefault="00C821AF" w:rsidP="00970743">
      <w:pPr>
        <w:pStyle w:val="PargrafodaLista"/>
        <w:numPr>
          <w:ilvl w:val="0"/>
          <w:numId w:val="17"/>
        </w:numPr>
      </w:pPr>
      <w:r w:rsidRPr="00A54CDE">
        <w:t>análise da evolução do desenvolvimento de cada objetivo, destacando os avanços obtidos nos dois últimos exercícios;</w:t>
      </w:r>
    </w:p>
    <w:p w:rsidR="00C821AF" w:rsidRDefault="00C821AF" w:rsidP="00970743">
      <w:pPr>
        <w:pStyle w:val="PargrafodaLista"/>
        <w:numPr>
          <w:ilvl w:val="0"/>
          <w:numId w:val="17"/>
        </w:numPr>
      </w:pPr>
      <w:r w:rsidRPr="00A54CDE">
        <w:t>descrição dos indicadores de desempenho relacionados aos objetivos estratégicos (diferenciando os indicadores de resultado e dos de processo), contemplando análise dos resultados dos dois últimos exercícios e destacando a contribuição relativa das Coordenações do INMET e/ou entidade externa na obtenção de tais resultados, especialmente de suas unidades descentralizadas;</w:t>
      </w:r>
    </w:p>
    <w:p w:rsidR="00C821AF" w:rsidRDefault="00C821AF" w:rsidP="00970743">
      <w:pPr>
        <w:pStyle w:val="PargrafodaLista"/>
        <w:numPr>
          <w:ilvl w:val="0"/>
          <w:numId w:val="17"/>
        </w:numPr>
      </w:pPr>
      <w:r w:rsidRPr="00A54CDE">
        <w:t>descrição sucinta dos principais macroprocessos envolvidos na operacionalização das atividades relacionadas aos objetivos acima e sua contribuição relativa para a obtenção dos resultados descritos no item anterior para o exercício de 2014;</w:t>
      </w:r>
    </w:p>
    <w:p w:rsidR="00C821AF" w:rsidRDefault="00C821AF" w:rsidP="00970743">
      <w:pPr>
        <w:pStyle w:val="PargrafodaLista"/>
        <w:numPr>
          <w:ilvl w:val="0"/>
          <w:numId w:val="17"/>
        </w:numPr>
      </w:pPr>
      <w:r w:rsidRPr="00A54CDE">
        <w:t>análise dos resultados físicos e financeiros das principais ações orçamentárias relacionadas a cada objetivo, bem como da contribuição relativa de cada uma para a obtenção dos resultados;</w:t>
      </w:r>
    </w:p>
    <w:p w:rsidR="00C821AF" w:rsidRDefault="00C821AF" w:rsidP="00970743">
      <w:pPr>
        <w:pStyle w:val="PargrafodaLista"/>
        <w:numPr>
          <w:ilvl w:val="0"/>
          <w:numId w:val="17"/>
        </w:numPr>
      </w:pPr>
      <w:r w:rsidRPr="00A54CDE">
        <w:t xml:space="preserve">custos envolvidos na operacionalização das atividades relacionadas ao objetivo acima, discriminando os custos administrativos, investimentos, de pessoal, estrutura e articulação para o exercício de 2014, analisando-os em confronto com os exercícios anteriores até 2008 e com as projeções até o fim do exercício de 2015; </w:t>
      </w:r>
    </w:p>
    <w:p w:rsidR="00C821AF" w:rsidRDefault="00C821AF" w:rsidP="00970743">
      <w:pPr>
        <w:pStyle w:val="PargrafodaLista"/>
        <w:numPr>
          <w:ilvl w:val="0"/>
          <w:numId w:val="17"/>
        </w:numPr>
      </w:pPr>
      <w:r w:rsidRPr="00A54CDE">
        <w:t>análise dos principais desafios a serem enfrentados até o fim do exercício de 2015 relacionados ao cumprimento dos objetivos.</w:t>
      </w:r>
    </w:p>
    <w:p w:rsidR="00C821AF" w:rsidRDefault="00C821AF" w:rsidP="0093190A">
      <w:pPr>
        <w:autoSpaceDE/>
        <w:autoSpaceDN/>
        <w:adjustRightInd/>
        <w:jc w:val="both"/>
        <w:rPr>
          <w:b/>
        </w:rPr>
      </w:pPr>
    </w:p>
    <w:p w:rsidR="00C821AF" w:rsidRDefault="00C821AF" w:rsidP="00970743">
      <w:pPr>
        <w:pStyle w:val="PargrafodaLista"/>
        <w:numPr>
          <w:ilvl w:val="0"/>
          <w:numId w:val="146"/>
        </w:numPr>
        <w:ind w:left="426"/>
      </w:pPr>
      <w:r w:rsidRPr="00A54CDE">
        <w:t xml:space="preserve">Em relação aos objetivos institucionais internos, apresentar apenas: </w:t>
      </w:r>
    </w:p>
    <w:p w:rsidR="00C821AF" w:rsidRDefault="00C821AF" w:rsidP="00970743">
      <w:pPr>
        <w:pStyle w:val="PargrafodaLista"/>
        <w:numPr>
          <w:ilvl w:val="0"/>
          <w:numId w:val="18"/>
        </w:numPr>
      </w:pPr>
      <w:r w:rsidRPr="00A54CDE">
        <w:t>identificação (nome completo e denominação do cargo ocupado) do Diretor responsável pela consecução das metas definidas para esse objetivo;</w:t>
      </w:r>
    </w:p>
    <w:p w:rsidR="00C821AF" w:rsidRDefault="00C821AF" w:rsidP="00970743">
      <w:pPr>
        <w:pStyle w:val="PargrafodaLista"/>
        <w:numPr>
          <w:ilvl w:val="0"/>
          <w:numId w:val="18"/>
        </w:numPr>
      </w:pPr>
      <w:r w:rsidRPr="00A54CDE">
        <w:t>resultados dos indicadores de desempenho relacionados aos objetivos internos (diferenciando entre os de resultado e de processo) nos exercícios de 2013 e 2014, efetuando a análise desses resultados em contraste com as previsões para cada exercício e destacando a análise da contribuição relativa de cada Coordenação do INMET</w:t>
      </w:r>
      <w:r w:rsidRPr="00A54CDE" w:rsidDel="00CC64CB">
        <w:t xml:space="preserve"> </w:t>
      </w:r>
      <w:r w:rsidRPr="00A54CDE">
        <w:t>e/ou entidade externa na obtenção dos resultados, com especial atenção para a atuação de suas unidades descentralizadas;</w:t>
      </w:r>
    </w:p>
    <w:p w:rsidR="00C821AF" w:rsidRDefault="00C821AF" w:rsidP="00970743">
      <w:pPr>
        <w:pStyle w:val="PargrafodaLista"/>
        <w:numPr>
          <w:ilvl w:val="0"/>
          <w:numId w:val="18"/>
        </w:numPr>
      </w:pPr>
      <w:r w:rsidRPr="00A54CDE">
        <w:t xml:space="preserve">análise dos custos envolvidos na operacionalização das atividades relacionadas ao objetivo, com base nos dois últimos exercícios e projeções até 2015. </w:t>
      </w:r>
    </w:p>
    <w:p w:rsidR="00C821AF" w:rsidRDefault="00C821AF" w:rsidP="00970743">
      <w:pPr>
        <w:pStyle w:val="PargrafodaLista"/>
        <w:numPr>
          <w:ilvl w:val="0"/>
          <w:numId w:val="18"/>
        </w:numPr>
      </w:pPr>
      <w:r w:rsidRPr="00A54CDE">
        <w:t>análise das ações destinadas à sistematização de processos internos de trabalho, destacando os resultados em termos de mapeamento e automatização de processos de trabalho em contraste com o exercício anterior, bem como dos resultados dos indicadores de desempenho destinados a mostrar sua evolução.</w:t>
      </w:r>
    </w:p>
    <w:p w:rsidR="00C821AF" w:rsidRDefault="00C821AF" w:rsidP="0093190A">
      <w:pPr>
        <w:widowControl w:val="0"/>
        <w:suppressAutoHyphens/>
        <w:spacing w:before="120" w:after="120"/>
        <w:jc w:val="both"/>
      </w:pPr>
      <w:r w:rsidRPr="00F11079">
        <w:rPr>
          <w:b/>
        </w:rPr>
        <w:t>Objetivo</w:t>
      </w:r>
      <w:r w:rsidRPr="0077329E">
        <w:t xml:space="preserve">: </w:t>
      </w:r>
      <w:r w:rsidR="000D1156">
        <w:t xml:space="preserve">Identificar e acompanhar a implementação dos objetivos institucionais e do PPA </w:t>
      </w:r>
      <w:r w:rsidR="00584BD9">
        <w:t>no âmbito do</w:t>
      </w:r>
      <w:r w:rsidR="000D1156">
        <w:t xml:space="preserve"> INMET.</w:t>
      </w:r>
    </w:p>
    <w:p w:rsidR="00C821AF" w:rsidRDefault="00C821AF" w:rsidP="0093190A">
      <w:pPr>
        <w:widowControl w:val="0"/>
        <w:suppressAutoHyphens/>
        <w:spacing w:before="120" w:after="120"/>
        <w:jc w:val="both"/>
      </w:pPr>
      <w:r w:rsidRPr="00F11079">
        <w:rPr>
          <w:b/>
        </w:rPr>
        <w:t>Estrutura de Informação</w:t>
      </w:r>
      <w:r w:rsidRPr="002232A3">
        <w:t xml:space="preserve">: </w:t>
      </w:r>
      <w:r w:rsidRPr="00D04EE0">
        <w:t xml:space="preserve">Não há estrutura padronizada para as informações solicitadas </w:t>
      </w:r>
      <w:r w:rsidR="000D1156">
        <w:t>neste i</w:t>
      </w:r>
      <w:r w:rsidRPr="00D04EE0">
        <w:t xml:space="preserve">tem </w:t>
      </w:r>
      <w:r>
        <w:t>20, ficando a unidade jurisdicionada, por consequência, livre para escolher a forma mais eficiente para a demonstração das informações. Ressalte-se, apenas, que o conteúdo deste item deve ser tratado em tópico específico do relatório.</w:t>
      </w:r>
    </w:p>
    <w:p w:rsidR="00C821AF" w:rsidRDefault="00C821AF" w:rsidP="0093190A">
      <w:pPr>
        <w:jc w:val="both"/>
      </w:pPr>
      <w:r w:rsidRPr="00F11079">
        <w:rPr>
          <w:b/>
        </w:rPr>
        <w:t xml:space="preserve">Item correlato da Parte A: </w:t>
      </w:r>
      <w:r w:rsidRPr="0035424F">
        <w:t xml:space="preserve">Este item deve ser tratado em tópico específico do Relatório de Gestão, dentro do capítulo </w:t>
      </w:r>
      <w:r>
        <w:t>5</w:t>
      </w:r>
      <w:r w:rsidRPr="0035424F">
        <w:t>.</w:t>
      </w:r>
    </w:p>
    <w:p w:rsidR="00C821AF" w:rsidRDefault="00C821AF" w:rsidP="0093018C">
      <w:pPr>
        <w:autoSpaceDE/>
        <w:autoSpaceDN/>
        <w:adjustRightInd/>
        <w:ind w:left="709"/>
        <w:rPr>
          <w:b/>
        </w:rPr>
      </w:pPr>
    </w:p>
    <w:p w:rsidR="00C821AF" w:rsidRDefault="00C821AF" w:rsidP="0093018C">
      <w:pPr>
        <w:autoSpaceDE/>
        <w:autoSpaceDN/>
        <w:adjustRightInd/>
        <w:ind w:left="709"/>
        <w:rPr>
          <w:b/>
        </w:rPr>
      </w:pPr>
    </w:p>
    <w:p w:rsidR="00C821AF" w:rsidRDefault="00C821AF">
      <w:pPr>
        <w:autoSpaceDE/>
        <w:autoSpaceDN/>
        <w:adjustRightInd/>
      </w:pPr>
      <w:r>
        <w:br w:type="page"/>
      </w:r>
    </w:p>
    <w:p w:rsidR="005C692D" w:rsidRDefault="00C821AF" w:rsidP="004F58E4">
      <w:pPr>
        <w:pStyle w:val="Ttulo1"/>
      </w:pPr>
      <w:bookmarkStart w:id="7828" w:name="_Toc377032621"/>
      <w:r w:rsidRPr="00306432">
        <w:t>EMPRESA BRASILEIRA DE PESQUISA AGROPECUÁRIA (EMBRAPA)</w:t>
      </w:r>
      <w:bookmarkEnd w:id="7828"/>
    </w:p>
    <w:p w:rsidR="00C821AF" w:rsidRPr="00DA0342" w:rsidRDefault="00F82DB3" w:rsidP="0093190A">
      <w:pPr>
        <w:autoSpaceDE/>
        <w:autoSpaceDN/>
        <w:adjustRightInd/>
        <w:jc w:val="both"/>
        <w:rPr>
          <w:b/>
        </w:rPr>
      </w:pPr>
      <w:r w:rsidRPr="00F82DB3">
        <w:rPr>
          <w:b/>
          <w:u w:val="single"/>
        </w:rPr>
        <w:t>Texto da DN:</w:t>
      </w:r>
    </w:p>
    <w:p w:rsidR="00C821AF" w:rsidRDefault="00C821AF" w:rsidP="0093190A">
      <w:pPr>
        <w:autoSpaceDE/>
        <w:autoSpaceDN/>
        <w:adjustRightInd/>
        <w:jc w:val="both"/>
      </w:pPr>
      <w:r w:rsidRPr="00A54CDE">
        <w:t>Avaliação, pelo Chefe do Departamento de Controle Interno da Embrapa, da fidedignidade das informações sobre os indicadores utilizados para monitorar e avaliar o desempenho operacional da Empresa e no que se refere à governança e aos controles internos.</w:t>
      </w:r>
    </w:p>
    <w:p w:rsidR="00C821AF" w:rsidRDefault="00C821AF" w:rsidP="0093190A">
      <w:pPr>
        <w:widowControl w:val="0"/>
        <w:suppressAutoHyphens/>
        <w:spacing w:before="120" w:after="120"/>
        <w:jc w:val="both"/>
      </w:pPr>
      <w:r w:rsidRPr="00F11079">
        <w:rPr>
          <w:b/>
        </w:rPr>
        <w:t>Objetivo</w:t>
      </w:r>
      <w:r w:rsidRPr="0077329E">
        <w:t xml:space="preserve">: </w:t>
      </w:r>
      <w:r w:rsidR="000D1156">
        <w:t xml:space="preserve">Obter elementos que permitam uma melhor avaliação da fidedignidade das informações sobre os indicadores utilizados </w:t>
      </w:r>
      <w:r w:rsidR="000D1156" w:rsidRPr="00A54CDE">
        <w:t>para monitorar e avaliar o desempenho operacional da Empresa e no que se refere à governança e aos controles internos</w:t>
      </w:r>
      <w:r w:rsidR="000D1156">
        <w:t>.</w:t>
      </w:r>
    </w:p>
    <w:p w:rsidR="00C821AF" w:rsidRDefault="00C821AF" w:rsidP="0093190A">
      <w:pPr>
        <w:widowControl w:val="0"/>
        <w:suppressAutoHyphens/>
        <w:spacing w:before="120" w:after="120"/>
        <w:jc w:val="both"/>
      </w:pPr>
      <w:r w:rsidRPr="00F11079">
        <w:rPr>
          <w:b/>
        </w:rPr>
        <w:t>Estrutura de Informação</w:t>
      </w:r>
      <w:r w:rsidRPr="002232A3">
        <w:t xml:space="preserve">: </w:t>
      </w:r>
      <w:r w:rsidRPr="00D04EE0">
        <w:t xml:space="preserve">Não há estrutura padronizada para as informações solicitadas </w:t>
      </w:r>
      <w:r w:rsidR="000D1156">
        <w:t xml:space="preserve">neste </w:t>
      </w:r>
      <w:r w:rsidRPr="00D04EE0">
        <w:t>item</w:t>
      </w:r>
      <w:r>
        <w:t>, ficando a unidade jurisdicionada, por consequência, livre para escolher a forma mais eficiente para a demonstração das informações. Ressalte-se, apenas, que o conteúdo deste item deve ser tratado em tópico específico do relatório.</w:t>
      </w:r>
    </w:p>
    <w:p w:rsidR="00C821AF" w:rsidRDefault="00C821AF" w:rsidP="0093190A">
      <w:pPr>
        <w:jc w:val="both"/>
      </w:pPr>
      <w:r w:rsidRPr="00F11079">
        <w:rPr>
          <w:b/>
        </w:rPr>
        <w:t xml:space="preserve">Item correlato da Parte A: </w:t>
      </w:r>
      <w:r w:rsidRPr="0035424F">
        <w:t xml:space="preserve">Este item deve ser tratado em tópico específico do Relatório de Gestão, dentro do capítulo </w:t>
      </w:r>
      <w:r>
        <w:t>2.2</w:t>
      </w:r>
      <w:r w:rsidRPr="0035424F">
        <w:t>.</w:t>
      </w:r>
    </w:p>
    <w:p w:rsidR="00C821AF" w:rsidRDefault="00C821AF" w:rsidP="0093190A">
      <w:pPr>
        <w:autoSpaceDE/>
        <w:autoSpaceDN/>
        <w:adjustRightInd/>
        <w:jc w:val="both"/>
        <w:rPr>
          <w:b/>
        </w:rPr>
      </w:pPr>
    </w:p>
    <w:p w:rsidR="00C821AF" w:rsidRPr="00DA0342" w:rsidRDefault="00F82DB3" w:rsidP="0093190A">
      <w:pPr>
        <w:autoSpaceDE/>
        <w:autoSpaceDN/>
        <w:adjustRightInd/>
        <w:jc w:val="both"/>
        <w:rPr>
          <w:b/>
        </w:rPr>
      </w:pPr>
      <w:r w:rsidRPr="00F82DB3">
        <w:rPr>
          <w:b/>
          <w:u w:val="single"/>
        </w:rPr>
        <w:t>Texto da DN:</w:t>
      </w:r>
    </w:p>
    <w:p w:rsidR="00C821AF" w:rsidRPr="00A54CDE" w:rsidRDefault="00C821AF" w:rsidP="0093190A">
      <w:pPr>
        <w:pStyle w:val="PargrafodaLista"/>
        <w:ind w:left="34"/>
      </w:pPr>
      <w:r w:rsidRPr="00A54CDE">
        <w:t>Em complemento às informações sobre o planejamento da entidade, tratar também dos seguintes conteúdos:</w:t>
      </w:r>
    </w:p>
    <w:p w:rsidR="00C821AF" w:rsidRDefault="00C821AF" w:rsidP="00970743">
      <w:pPr>
        <w:pStyle w:val="PargrafodaLista"/>
        <w:numPr>
          <w:ilvl w:val="0"/>
          <w:numId w:val="19"/>
        </w:numPr>
      </w:pPr>
      <w:r w:rsidRPr="00A54CDE">
        <w:t>descrição sucinta da metodologia de formulação, avaliação e revisão dos objetivos estratégicos e dos resultados associados, contemplando análise sobre a aplicabilidade e consistência da metodologia;</w:t>
      </w:r>
    </w:p>
    <w:p w:rsidR="00C821AF" w:rsidRDefault="00C821AF" w:rsidP="00970743">
      <w:pPr>
        <w:pStyle w:val="PargrafodaLista"/>
        <w:numPr>
          <w:ilvl w:val="0"/>
          <w:numId w:val="19"/>
        </w:numPr>
      </w:pPr>
      <w:r w:rsidRPr="00A54CDE">
        <w:t>demonstração do alinhamento entre o plano estratégico da Embrapa e os planos das demais unidades e entidades que concorrem para a consecução dos objetivos estratégicos da empresa;</w:t>
      </w:r>
    </w:p>
    <w:p w:rsidR="00C821AF" w:rsidRDefault="00C821AF" w:rsidP="00970743">
      <w:pPr>
        <w:pStyle w:val="PargrafodaLista"/>
        <w:numPr>
          <w:ilvl w:val="0"/>
          <w:numId w:val="19"/>
        </w:numPr>
      </w:pPr>
      <w:r w:rsidRPr="00A54CDE">
        <w:t>demonstrar a atuação e o envolvimento dos Diretores no desenvolvimento da gestão estratégica da Embrapa, destacando a periodicidade de avaliações e reuniões com o departamento responsável pela implantação do processo de gestão estratégica, bem como demais departamentos e órgãos envolvidos na consecução de seus objetivos setoriais;</w:t>
      </w:r>
    </w:p>
    <w:p w:rsidR="00C821AF" w:rsidRDefault="00C821AF" w:rsidP="00970743">
      <w:pPr>
        <w:pStyle w:val="PargrafodaLista"/>
        <w:numPr>
          <w:ilvl w:val="0"/>
          <w:numId w:val="19"/>
        </w:numPr>
      </w:pPr>
      <w:r w:rsidRPr="00A54CDE">
        <w:t>descrição dos indicadores de desempenho relacionados com o processo de gestão estratégica da Embrapa, acompanhados de seus resultados e de análise da contribuição relativa de cada unidade interna na obtenção dos resultados, especialmente das unidades descentralizadas.</w:t>
      </w:r>
    </w:p>
    <w:p w:rsidR="00C821AF" w:rsidRDefault="00C821AF" w:rsidP="00970743">
      <w:pPr>
        <w:pStyle w:val="PargrafodaLista"/>
        <w:numPr>
          <w:ilvl w:val="0"/>
          <w:numId w:val="19"/>
        </w:numPr>
      </w:pPr>
      <w:r w:rsidRPr="00A54CDE">
        <w:t>análise sucinta das principais dificuldades e entraves enfrentados no exercício para a plena implantação do processo de gestão estratégica da Embrapa, indicando as medidas adotadas para superá-las.</w:t>
      </w:r>
    </w:p>
    <w:p w:rsidR="00C821AF" w:rsidRDefault="00C821AF" w:rsidP="0093190A">
      <w:pPr>
        <w:widowControl w:val="0"/>
        <w:suppressAutoHyphens/>
        <w:spacing w:before="120" w:after="120"/>
        <w:jc w:val="both"/>
      </w:pPr>
      <w:r w:rsidRPr="004F358A">
        <w:rPr>
          <w:b/>
        </w:rPr>
        <w:t>Objetivo</w:t>
      </w:r>
      <w:r w:rsidRPr="0084665F">
        <w:t xml:space="preserve">: </w:t>
      </w:r>
      <w:r w:rsidR="000D1156">
        <w:t xml:space="preserve">Permitir a </w:t>
      </w:r>
      <w:r w:rsidR="000D1156" w:rsidRPr="00FA529C">
        <w:t>av</w:t>
      </w:r>
      <w:r w:rsidR="000D1156">
        <w:t>aliação e monitoramento do processo de implantação do processo de gestão estratégica no âmbito da Embrapa.</w:t>
      </w:r>
    </w:p>
    <w:p w:rsidR="00C821AF" w:rsidRDefault="00C821AF" w:rsidP="0093190A">
      <w:pPr>
        <w:widowControl w:val="0"/>
        <w:suppressAutoHyphens/>
        <w:spacing w:before="120" w:after="120"/>
        <w:jc w:val="both"/>
      </w:pPr>
      <w:r w:rsidRPr="004F358A">
        <w:rPr>
          <w:b/>
        </w:rPr>
        <w:t>Estrutura de Informação</w:t>
      </w:r>
      <w:r w:rsidRPr="0084665F">
        <w:t xml:space="preserve">: Não há padronização para a coleta das informações de que trata este item. Desta forma, a unidade jurisdicionada responsável por prestar tais informações deverá escolher a forma mais eficiente para apresentação dos dados solicitados. </w:t>
      </w:r>
    </w:p>
    <w:p w:rsidR="00C821AF" w:rsidRDefault="00C821AF" w:rsidP="0093190A">
      <w:pPr>
        <w:widowControl w:val="0"/>
        <w:suppressAutoHyphens/>
        <w:spacing w:before="120" w:after="120"/>
        <w:jc w:val="both"/>
      </w:pPr>
      <w:r w:rsidRPr="004F358A">
        <w:rPr>
          <w:b/>
        </w:rPr>
        <w:t>Item correlato da Parte A</w:t>
      </w:r>
      <w:r w:rsidRPr="0084665F">
        <w:t>: Este item deve ser tratado em tópico específico do Relatório de Gestão, dentro do capítulo 5</w:t>
      </w:r>
      <w:r>
        <w:t>.1</w:t>
      </w:r>
      <w:r w:rsidRPr="0084665F">
        <w:t>.</w:t>
      </w:r>
    </w:p>
    <w:p w:rsidR="00C821AF" w:rsidRDefault="00C821AF" w:rsidP="0093190A">
      <w:pPr>
        <w:autoSpaceDE/>
        <w:autoSpaceDN/>
        <w:adjustRightInd/>
        <w:jc w:val="both"/>
        <w:rPr>
          <w:b/>
        </w:rPr>
      </w:pPr>
    </w:p>
    <w:p w:rsidR="00C821AF" w:rsidRPr="00DA0342" w:rsidRDefault="00F82DB3" w:rsidP="0093190A">
      <w:pPr>
        <w:autoSpaceDE/>
        <w:autoSpaceDN/>
        <w:adjustRightInd/>
        <w:jc w:val="both"/>
        <w:rPr>
          <w:b/>
        </w:rPr>
      </w:pPr>
      <w:r w:rsidRPr="00F82DB3">
        <w:rPr>
          <w:b/>
          <w:u w:val="single"/>
        </w:rPr>
        <w:t>Texto da DN:</w:t>
      </w:r>
    </w:p>
    <w:p w:rsidR="00C821AF" w:rsidRDefault="00C821AF" w:rsidP="00970743">
      <w:pPr>
        <w:pStyle w:val="PargrafodaLista"/>
        <w:numPr>
          <w:ilvl w:val="0"/>
          <w:numId w:val="147"/>
        </w:numPr>
        <w:ind w:left="426"/>
      </w:pPr>
      <w:r w:rsidRPr="00A54CDE">
        <w:t>Em relação aos objetivos estratégicos do Plano da entidade e aos objetivos estabelecidos no PPA para a Embrapa, apresentar as seguintes informações:</w:t>
      </w:r>
    </w:p>
    <w:p w:rsidR="00C821AF" w:rsidRDefault="00C821AF" w:rsidP="00970743">
      <w:pPr>
        <w:pStyle w:val="PargrafodaLista"/>
        <w:numPr>
          <w:ilvl w:val="0"/>
          <w:numId w:val="20"/>
        </w:numPr>
      </w:pPr>
      <w:r w:rsidRPr="00A54CDE">
        <w:t>identificação (nome completo e denominação do cargo ocupado) do Diretor responsável pela consecução das metas definidas para cumprir o objetivo, com descrição sucinta das atividades empreendidas no exercício e balanço das atividades desde o exercício de 2008;</w:t>
      </w:r>
    </w:p>
    <w:p w:rsidR="00C821AF" w:rsidRDefault="00C821AF" w:rsidP="00970743">
      <w:pPr>
        <w:pStyle w:val="PargrafodaLista"/>
        <w:numPr>
          <w:ilvl w:val="0"/>
          <w:numId w:val="20"/>
        </w:numPr>
      </w:pPr>
      <w:r w:rsidRPr="00A54CDE">
        <w:t>análise da evolução do desenvolvimento de cada objetivo desde 2008, destacando os avanços obtidos no último exercício;</w:t>
      </w:r>
    </w:p>
    <w:p w:rsidR="00C821AF" w:rsidRDefault="00C821AF" w:rsidP="00970743">
      <w:pPr>
        <w:pStyle w:val="PargrafodaLista"/>
        <w:numPr>
          <w:ilvl w:val="0"/>
          <w:numId w:val="20"/>
        </w:numPr>
      </w:pPr>
      <w:r w:rsidRPr="00A54CDE">
        <w:t>descrição dos indicadores de desempenho relacionados aos objetivos estratégicos (diferenciando os indicadores de resultado e dos de processo), contemplando análise dos resultados desde o exercício de 2008 e destacando a contribuição dos departamentos e/ou entidade externa na obtenção de tais resultados, especialmente de suas unidades descentralizadas;</w:t>
      </w:r>
    </w:p>
    <w:p w:rsidR="00C821AF" w:rsidRDefault="00C821AF" w:rsidP="00970743">
      <w:pPr>
        <w:pStyle w:val="PargrafodaLista"/>
        <w:numPr>
          <w:ilvl w:val="0"/>
          <w:numId w:val="20"/>
        </w:numPr>
      </w:pPr>
      <w:r w:rsidRPr="00A54CDE">
        <w:t>descrição sucinta dos principais macroprocessos envolvidos na operacionalização das atividades relacionadas aos objetivos acima e sua contribuição relativa para a obtenção dos resultados descritos no item anterior para o exercício de 2014;</w:t>
      </w:r>
    </w:p>
    <w:p w:rsidR="00C821AF" w:rsidRDefault="00C821AF" w:rsidP="00970743">
      <w:pPr>
        <w:pStyle w:val="PargrafodaLista"/>
        <w:numPr>
          <w:ilvl w:val="0"/>
          <w:numId w:val="20"/>
        </w:numPr>
      </w:pPr>
      <w:r w:rsidRPr="00A54CDE">
        <w:t>análise dos resultados físicos e financeiros das principais ações orçamentárias relacionadas a cada objetivo, bem como da contribuição relativa de cada uma para a obtenção dos resultados;</w:t>
      </w:r>
    </w:p>
    <w:p w:rsidR="00C821AF" w:rsidRDefault="00C821AF" w:rsidP="00970743">
      <w:pPr>
        <w:pStyle w:val="PargrafodaLista"/>
        <w:numPr>
          <w:ilvl w:val="0"/>
          <w:numId w:val="20"/>
        </w:numPr>
      </w:pPr>
      <w:r w:rsidRPr="00A54CDE">
        <w:t xml:space="preserve">custos envolvidos na operacionalização das atividades relacionadas ao objetivo acima, discriminando os custos administrativos, investimentos, de pessoal, estrutura e articulação para o exercício de 2014, analisando-os em confronto com os exercícios anteriores até 2008 e com as projeções </w:t>
      </w:r>
      <w:r>
        <w:t>até o fim do exercício de 2023;</w:t>
      </w:r>
    </w:p>
    <w:p w:rsidR="00C821AF" w:rsidRDefault="00C821AF" w:rsidP="00970743">
      <w:pPr>
        <w:pStyle w:val="PargrafodaLista"/>
        <w:numPr>
          <w:ilvl w:val="0"/>
          <w:numId w:val="20"/>
        </w:numPr>
      </w:pPr>
      <w:r w:rsidRPr="00A54CDE">
        <w:t>análise dos principais desafios a serem enfrentados até o fim do exercício de 2018 relacionados ao objetivo acima, incluindo as respectivas estratégias para mitigá-los, bem como de um panorama desses desafios esperados até o fim do exercício de 2023.</w:t>
      </w:r>
    </w:p>
    <w:p w:rsidR="00C821AF" w:rsidRDefault="00C821AF" w:rsidP="0093190A">
      <w:pPr>
        <w:autoSpaceDE/>
        <w:autoSpaceDN/>
        <w:adjustRightInd/>
        <w:jc w:val="both"/>
        <w:rPr>
          <w:b/>
        </w:rPr>
      </w:pPr>
    </w:p>
    <w:p w:rsidR="00C821AF" w:rsidRDefault="00C821AF" w:rsidP="00970743">
      <w:pPr>
        <w:pStyle w:val="PargrafodaLista"/>
        <w:numPr>
          <w:ilvl w:val="0"/>
          <w:numId w:val="147"/>
        </w:numPr>
        <w:ind w:left="426"/>
      </w:pPr>
      <w:r w:rsidRPr="00A54CDE">
        <w:t xml:space="preserve">Em relação aos objetivos estratégicos internos, apresentar apenas: </w:t>
      </w:r>
    </w:p>
    <w:p w:rsidR="00C821AF" w:rsidRDefault="00C821AF" w:rsidP="00970743">
      <w:pPr>
        <w:pStyle w:val="PargrafodaLista"/>
        <w:numPr>
          <w:ilvl w:val="0"/>
          <w:numId w:val="21"/>
        </w:numPr>
      </w:pPr>
      <w:r w:rsidRPr="00A54CDE">
        <w:t>identificação (nome completo e denominação do cargo ocupado) do Diretor responsável pela consecução das metas definidas para esse objetivo;</w:t>
      </w:r>
    </w:p>
    <w:p w:rsidR="00C821AF" w:rsidRDefault="00C821AF" w:rsidP="00970743">
      <w:pPr>
        <w:pStyle w:val="PargrafodaLista"/>
        <w:numPr>
          <w:ilvl w:val="0"/>
          <w:numId w:val="21"/>
        </w:numPr>
      </w:pPr>
      <w:r w:rsidRPr="00A54CDE">
        <w:t>análise das mudanças obtidas na situação diagnosticada no exercício de 2008;</w:t>
      </w:r>
    </w:p>
    <w:p w:rsidR="00C821AF" w:rsidRDefault="00C821AF" w:rsidP="00970743">
      <w:pPr>
        <w:pStyle w:val="PargrafodaLista"/>
        <w:numPr>
          <w:ilvl w:val="0"/>
          <w:numId w:val="21"/>
        </w:numPr>
      </w:pPr>
      <w:r w:rsidRPr="00A54CDE">
        <w:t xml:space="preserve">análise da evolução dos indicadores de desempenho relacionados ao objetivo estratégico desde 2008 em contraste com as metas definidas até o exercício de 2023; </w:t>
      </w:r>
    </w:p>
    <w:p w:rsidR="00C821AF" w:rsidRDefault="00C821AF" w:rsidP="00970743">
      <w:pPr>
        <w:pStyle w:val="PargrafodaLista"/>
        <w:numPr>
          <w:ilvl w:val="0"/>
          <w:numId w:val="21"/>
        </w:numPr>
      </w:pPr>
      <w:r w:rsidRPr="00A54CDE">
        <w:t>custos envolvidos na operacionalização das atividades relacionadas ao objetivo.</w:t>
      </w:r>
    </w:p>
    <w:p w:rsidR="00C821AF" w:rsidRDefault="00C821AF" w:rsidP="0093190A">
      <w:pPr>
        <w:widowControl w:val="0"/>
        <w:suppressAutoHyphens/>
        <w:spacing w:before="120" w:after="120"/>
        <w:jc w:val="both"/>
      </w:pPr>
      <w:r w:rsidRPr="00283705">
        <w:rPr>
          <w:b/>
        </w:rPr>
        <w:t>Objetivo</w:t>
      </w:r>
      <w:r w:rsidRPr="0077329E">
        <w:t xml:space="preserve">: </w:t>
      </w:r>
      <w:r w:rsidR="00584BD9">
        <w:t>Identificar e acompanhar a implementação dos objetivos institucionais e do PPA no âmbito da Embrapa.</w:t>
      </w:r>
    </w:p>
    <w:p w:rsidR="00C821AF" w:rsidRDefault="00C821AF" w:rsidP="0093190A">
      <w:pPr>
        <w:widowControl w:val="0"/>
        <w:suppressAutoHyphens/>
        <w:spacing w:before="120" w:after="120"/>
        <w:jc w:val="both"/>
      </w:pPr>
      <w:r w:rsidRPr="00283705">
        <w:rPr>
          <w:b/>
        </w:rPr>
        <w:t>Estrutura de Informação</w:t>
      </w:r>
      <w:r w:rsidRPr="002232A3">
        <w:t xml:space="preserve">: </w:t>
      </w:r>
      <w:r w:rsidRPr="00D04EE0">
        <w:t xml:space="preserve">Não há estrutura padronizada para as informações solicitadas </w:t>
      </w:r>
      <w:r w:rsidR="00584BD9">
        <w:t>neste item,</w:t>
      </w:r>
      <w:r>
        <w:t xml:space="preserve"> ficando a unidade jurisdicionada, por consequência, livre para escolher a forma mais eficiente para a demonstração das informações. Ressalte-se, apenas, que o conteúdo deste item deve ser tratado em tópico específico do relatório.</w:t>
      </w:r>
    </w:p>
    <w:p w:rsidR="00C821AF" w:rsidRDefault="00C821AF" w:rsidP="0093190A">
      <w:pPr>
        <w:jc w:val="both"/>
      </w:pPr>
      <w:r w:rsidRPr="00283705">
        <w:rPr>
          <w:b/>
        </w:rPr>
        <w:t xml:space="preserve">Item correlato da Parte A: </w:t>
      </w:r>
      <w:r w:rsidRPr="0035424F">
        <w:t xml:space="preserve">Este item deve ser tratado em tópico específico do Relatório de Gestão, dentro do capítulo </w:t>
      </w:r>
      <w:r>
        <w:t>5</w:t>
      </w:r>
      <w:r w:rsidRPr="0035424F">
        <w:t>.</w:t>
      </w:r>
    </w:p>
    <w:p w:rsidR="00C821AF" w:rsidRDefault="00C821AF" w:rsidP="0093018C">
      <w:pPr>
        <w:autoSpaceDE/>
        <w:autoSpaceDN/>
        <w:adjustRightInd/>
        <w:ind w:left="709"/>
        <w:rPr>
          <w:b/>
        </w:rPr>
      </w:pPr>
    </w:p>
    <w:p w:rsidR="00C821AF" w:rsidRDefault="00C821AF" w:rsidP="0093018C">
      <w:pPr>
        <w:autoSpaceDE/>
        <w:autoSpaceDN/>
        <w:adjustRightInd/>
        <w:ind w:left="709"/>
        <w:rPr>
          <w:b/>
        </w:rPr>
      </w:pPr>
    </w:p>
    <w:p w:rsidR="00C821AF" w:rsidRDefault="00C821AF" w:rsidP="00DA0342">
      <w:pPr>
        <w:autoSpaceDE/>
        <w:autoSpaceDN/>
        <w:adjustRightInd/>
        <w:ind w:left="709"/>
      </w:pPr>
      <w:r>
        <w:br w:type="page"/>
      </w:r>
    </w:p>
    <w:p w:rsidR="005C692D" w:rsidRDefault="00C821AF" w:rsidP="004F58E4">
      <w:pPr>
        <w:pStyle w:val="Ttulo1"/>
      </w:pPr>
      <w:bookmarkStart w:id="7829" w:name="_Toc377032622"/>
      <w:r w:rsidRPr="00306432">
        <w:t>COMPANHIA NACIONAL DE ABASTECIMENTO (CONAB)</w:t>
      </w:r>
      <w:bookmarkEnd w:id="7829"/>
    </w:p>
    <w:p w:rsidR="00C821AF" w:rsidRPr="00DA0342" w:rsidRDefault="00F82DB3" w:rsidP="0093190A">
      <w:pPr>
        <w:autoSpaceDE/>
        <w:autoSpaceDN/>
        <w:adjustRightInd/>
        <w:jc w:val="both"/>
        <w:rPr>
          <w:b/>
        </w:rPr>
      </w:pPr>
      <w:r w:rsidRPr="00F82DB3">
        <w:rPr>
          <w:b/>
          <w:u w:val="single"/>
        </w:rPr>
        <w:t>Texto da DN:</w:t>
      </w:r>
    </w:p>
    <w:p w:rsidR="00C821AF" w:rsidRPr="00A54CDE" w:rsidRDefault="00C821AF" w:rsidP="0093190A">
      <w:pPr>
        <w:pStyle w:val="PargrafodaLista"/>
        <w:ind w:left="31"/>
      </w:pPr>
      <w:r w:rsidRPr="00A54CDE">
        <w:t>Em complemento às informações sobre o planejamento da entidade exigidas, tratar também dos seguintes conteúdos:</w:t>
      </w:r>
    </w:p>
    <w:p w:rsidR="00C821AF" w:rsidRDefault="00C821AF" w:rsidP="00970743">
      <w:pPr>
        <w:pStyle w:val="PargrafodaLista"/>
        <w:numPr>
          <w:ilvl w:val="0"/>
          <w:numId w:val="22"/>
        </w:numPr>
      </w:pPr>
      <w:r w:rsidRPr="00A54CDE">
        <w:t>descrição sucinta da metodologia de formulação, avaliação e revisão dos objetivos estratégicos e dos resultados associados, contemplando análise sobre a aplicabilidade e consistência da metodologia;</w:t>
      </w:r>
    </w:p>
    <w:p w:rsidR="00C821AF" w:rsidRDefault="00C821AF" w:rsidP="00970743">
      <w:pPr>
        <w:pStyle w:val="PargrafodaLista"/>
        <w:numPr>
          <w:ilvl w:val="0"/>
          <w:numId w:val="22"/>
        </w:numPr>
      </w:pPr>
      <w:r w:rsidRPr="00A54CDE">
        <w:t>demonstração do alinhamento entre o plano estratégico da CONAB Sede e os planos das Diretorias e Superintendências;</w:t>
      </w:r>
    </w:p>
    <w:p w:rsidR="00C821AF" w:rsidRDefault="00C821AF" w:rsidP="00970743">
      <w:pPr>
        <w:pStyle w:val="PargrafodaLista"/>
        <w:numPr>
          <w:ilvl w:val="0"/>
          <w:numId w:val="22"/>
        </w:numPr>
      </w:pPr>
      <w:r w:rsidRPr="00A54CDE">
        <w:t>demonstrar a atuação e o envolvimento da alta direção (Diretores e Superintendentes) no desenvolvimento da gestão estratégica da CONAB, destacando a periodicidade de avaliações e reuniões com o departamento responsável pela implantação do processo de gestão estratégica, bem como demais departamentos e órgãos envolvidos na consecução de seus objetivos setoriais;</w:t>
      </w:r>
    </w:p>
    <w:p w:rsidR="00C821AF" w:rsidRDefault="00C821AF" w:rsidP="00970743">
      <w:pPr>
        <w:pStyle w:val="PargrafodaLista"/>
        <w:numPr>
          <w:ilvl w:val="0"/>
          <w:numId w:val="22"/>
        </w:numPr>
        <w:rPr>
          <w:bCs/>
        </w:rPr>
      </w:pPr>
      <w:r w:rsidRPr="00A54CDE">
        <w:t>análise sucinta das principais dificuldades e entraves enfrentados no exercício para a plena implantação do processo de gestão estratégica da CONAB, indicando as medidas adotadas para superá-las.</w:t>
      </w:r>
    </w:p>
    <w:p w:rsidR="00C821AF" w:rsidRDefault="00C821AF" w:rsidP="0093190A">
      <w:pPr>
        <w:widowControl w:val="0"/>
        <w:suppressAutoHyphens/>
        <w:spacing w:before="120" w:after="120"/>
        <w:jc w:val="both"/>
      </w:pPr>
      <w:r w:rsidRPr="00283705">
        <w:rPr>
          <w:b/>
        </w:rPr>
        <w:t>Objetivo</w:t>
      </w:r>
      <w:r w:rsidRPr="0084665F">
        <w:t>:</w:t>
      </w:r>
      <w:r w:rsidR="00584BD9" w:rsidRPr="00584BD9">
        <w:t xml:space="preserve"> </w:t>
      </w:r>
      <w:r w:rsidR="00584BD9">
        <w:t>Identificar elementos que contribuam para avaliação e monitoramento do processo de implantação do processo de gestão estratégica no âmbito da CONAB.</w:t>
      </w:r>
    </w:p>
    <w:p w:rsidR="00C821AF" w:rsidRDefault="00C821AF" w:rsidP="0093190A">
      <w:pPr>
        <w:widowControl w:val="0"/>
        <w:suppressAutoHyphens/>
        <w:spacing w:before="120" w:after="120"/>
        <w:jc w:val="both"/>
      </w:pPr>
      <w:r w:rsidRPr="00283705">
        <w:rPr>
          <w:b/>
        </w:rPr>
        <w:t>Estrutura de Informação</w:t>
      </w:r>
      <w:r w:rsidRPr="0084665F">
        <w:t xml:space="preserve">: Não há padronização para a coleta das informações de que trata este item. Desta forma, a unidade jurisdicionada responsável por prestar tais informações deverá escolher a forma mais eficiente para apresentação dos dados solicitados. </w:t>
      </w:r>
    </w:p>
    <w:p w:rsidR="00C821AF" w:rsidRDefault="00C821AF" w:rsidP="0093190A">
      <w:pPr>
        <w:widowControl w:val="0"/>
        <w:suppressAutoHyphens/>
        <w:spacing w:before="120" w:after="120"/>
        <w:jc w:val="both"/>
      </w:pPr>
      <w:r w:rsidRPr="00283705">
        <w:rPr>
          <w:b/>
        </w:rPr>
        <w:t>Item correlato da Parte A</w:t>
      </w:r>
      <w:r w:rsidRPr="0084665F">
        <w:t>: Este item deve ser tratado em tópico específico do Relatório de Gestão, dentro do capítulo 5</w:t>
      </w:r>
      <w:r>
        <w:t>.1</w:t>
      </w:r>
      <w:r w:rsidRPr="0084665F">
        <w:t>.</w:t>
      </w:r>
    </w:p>
    <w:p w:rsidR="00C821AF" w:rsidRDefault="00C821AF" w:rsidP="0093190A">
      <w:pPr>
        <w:autoSpaceDE/>
        <w:autoSpaceDN/>
        <w:adjustRightInd/>
        <w:jc w:val="both"/>
      </w:pPr>
    </w:p>
    <w:p w:rsidR="00C821AF" w:rsidRPr="00DA0342" w:rsidRDefault="00F82DB3" w:rsidP="0093190A">
      <w:pPr>
        <w:autoSpaceDE/>
        <w:autoSpaceDN/>
        <w:adjustRightInd/>
        <w:jc w:val="both"/>
        <w:rPr>
          <w:b/>
        </w:rPr>
      </w:pPr>
      <w:r w:rsidRPr="00F82DB3">
        <w:rPr>
          <w:b/>
          <w:u w:val="single"/>
        </w:rPr>
        <w:t>Texto da DN:</w:t>
      </w:r>
    </w:p>
    <w:p w:rsidR="00C821AF" w:rsidRPr="00A54CDE" w:rsidRDefault="00C821AF" w:rsidP="0093190A">
      <w:pPr>
        <w:pStyle w:val="PargrafodaLista"/>
        <w:ind w:left="31"/>
      </w:pPr>
      <w:r w:rsidRPr="00A54CDE">
        <w:t>Em relação aos objetivos estratégicos do Plano da entidade e aos objetivos estabelecidos no PPA para a CONAB, apresentar as seguintes informações:</w:t>
      </w:r>
    </w:p>
    <w:p w:rsidR="00C821AF" w:rsidRDefault="00C821AF" w:rsidP="00970743">
      <w:pPr>
        <w:pStyle w:val="PargrafodaLista"/>
        <w:numPr>
          <w:ilvl w:val="0"/>
          <w:numId w:val="23"/>
        </w:numPr>
      </w:pPr>
      <w:r w:rsidRPr="00A54CDE">
        <w:t>identificação (nome completo e denominação do cargo ocupado) do Diretor responsável pela consecução das metas definidas para cada objetivo, contemplando avaliação sucinta das atividades empreendidas no exercício e estágios de desenvolvimento do objetivo, desde sua instituição;</w:t>
      </w:r>
    </w:p>
    <w:p w:rsidR="00C821AF" w:rsidRDefault="00C821AF" w:rsidP="00970743">
      <w:pPr>
        <w:pStyle w:val="PargrafodaLista"/>
        <w:numPr>
          <w:ilvl w:val="0"/>
          <w:numId w:val="23"/>
        </w:numPr>
      </w:pPr>
      <w:r w:rsidRPr="00A54CDE">
        <w:t>análise da evolução do desenvolvimento do objetivo ao longo da vigência do Plano, partindo da situação diagnosticada e destacando os avanços obtidos no último exercício;</w:t>
      </w:r>
    </w:p>
    <w:p w:rsidR="00C821AF" w:rsidRDefault="00C821AF" w:rsidP="00970743">
      <w:pPr>
        <w:pStyle w:val="PargrafodaLista"/>
        <w:numPr>
          <w:ilvl w:val="0"/>
          <w:numId w:val="23"/>
        </w:numPr>
      </w:pPr>
      <w:r w:rsidRPr="00A54CDE">
        <w:t>análise dos resultados dos indicadores relacionados aos objetivos estratégicos desde a implantação do Plano (diferenciando entre os de resultado e dos de processo), efetuando a análise desses resultados em contraste com as previsões para cada exercício e destacando a contribuição relativa de cada departamento da CONAB e/ou entidade externa na obtenção dos resultados, com destaque para a atuação das superintendências regionais.</w:t>
      </w:r>
    </w:p>
    <w:p w:rsidR="00C821AF" w:rsidRDefault="00C821AF" w:rsidP="00970743">
      <w:pPr>
        <w:pStyle w:val="PargrafodaLista"/>
        <w:numPr>
          <w:ilvl w:val="0"/>
          <w:numId w:val="23"/>
        </w:numPr>
      </w:pPr>
      <w:r w:rsidRPr="00A54CDE">
        <w:t>correlacionar os resultados das ações orçamentárias com os resultados dos objetivos;</w:t>
      </w:r>
    </w:p>
    <w:p w:rsidR="00C821AF" w:rsidRDefault="00C821AF" w:rsidP="00970743">
      <w:pPr>
        <w:pStyle w:val="PargrafodaLista"/>
        <w:numPr>
          <w:ilvl w:val="0"/>
          <w:numId w:val="23"/>
        </w:numPr>
      </w:pPr>
      <w:r w:rsidRPr="00A54CDE">
        <w:t xml:space="preserve">demonstrar a evolução dos custos envolvidos na consecução de cada objetivo estratégico, discriminando os custos administrativos, investimentos, de pessoal, estrutura e articulação, considerando os exercícios anteriores e as projeções até o exercício de 2015; </w:t>
      </w:r>
    </w:p>
    <w:p w:rsidR="00C821AF" w:rsidRDefault="00C821AF" w:rsidP="00970743">
      <w:pPr>
        <w:pStyle w:val="PargrafodaLista"/>
        <w:numPr>
          <w:ilvl w:val="0"/>
          <w:numId w:val="23"/>
        </w:numPr>
      </w:pPr>
      <w:r w:rsidRPr="00A54CDE">
        <w:t>análise dos principais desafios a serem enfrentados até 2015 relacionados a cada objetivo estratégico.</w:t>
      </w:r>
    </w:p>
    <w:p w:rsidR="00C821AF" w:rsidRDefault="00C821AF" w:rsidP="0093190A">
      <w:pPr>
        <w:widowControl w:val="0"/>
        <w:suppressAutoHyphens/>
        <w:spacing w:before="120" w:after="120"/>
        <w:jc w:val="both"/>
      </w:pPr>
      <w:r w:rsidRPr="00283705">
        <w:rPr>
          <w:b/>
        </w:rPr>
        <w:t>Objetivo</w:t>
      </w:r>
      <w:r w:rsidRPr="0077329E">
        <w:t>:</w:t>
      </w:r>
      <w:r w:rsidR="00584BD9" w:rsidRPr="00584BD9">
        <w:t xml:space="preserve"> </w:t>
      </w:r>
      <w:r w:rsidR="00584BD9">
        <w:t>Identificar e acompanhar a implementação dos objetivos institucionais e do PPA no âmbito da Conab.</w:t>
      </w:r>
    </w:p>
    <w:p w:rsidR="00C821AF" w:rsidRDefault="00C821AF" w:rsidP="0093190A">
      <w:pPr>
        <w:widowControl w:val="0"/>
        <w:suppressAutoHyphens/>
        <w:spacing w:before="120" w:after="120"/>
        <w:jc w:val="both"/>
      </w:pPr>
      <w:r w:rsidRPr="00283705">
        <w:rPr>
          <w:b/>
        </w:rPr>
        <w:t>Estrutura de Informação</w:t>
      </w:r>
      <w:r w:rsidRPr="002232A3">
        <w:t xml:space="preserve">: </w:t>
      </w:r>
      <w:r w:rsidRPr="00D04EE0">
        <w:t xml:space="preserve">Não há estrutura padronizada para as informações solicitadas </w:t>
      </w:r>
      <w:r w:rsidR="00584BD9">
        <w:t>neste item</w:t>
      </w:r>
      <w:r>
        <w:t>, ficando a unidade jurisdicionada, por consequência, livre para escolher a forma mais eficiente para a demonstração das informações. Ressalte-se, apenas, que o conteúdo deste item deve ser tratado em tópico específico do relatório.</w:t>
      </w:r>
    </w:p>
    <w:p w:rsidR="00C821AF" w:rsidRDefault="00C821AF" w:rsidP="0093190A">
      <w:pPr>
        <w:jc w:val="both"/>
      </w:pPr>
      <w:r w:rsidRPr="00283705">
        <w:rPr>
          <w:b/>
        </w:rPr>
        <w:t xml:space="preserve">Item correlato da Parte A: </w:t>
      </w:r>
      <w:r w:rsidRPr="0035424F">
        <w:t xml:space="preserve">Este item deve ser tratado em tópico específico do Relatório de Gestão, dentro do capítulo </w:t>
      </w:r>
      <w:r>
        <w:t>5</w:t>
      </w:r>
      <w:r w:rsidRPr="0035424F">
        <w:t>.</w:t>
      </w:r>
    </w:p>
    <w:p w:rsidR="00C821AF" w:rsidRDefault="00C821AF" w:rsidP="00021D7C">
      <w:pPr>
        <w:autoSpaceDE/>
        <w:autoSpaceDN/>
        <w:adjustRightInd/>
      </w:pPr>
    </w:p>
    <w:p w:rsidR="00C821AF" w:rsidRDefault="00C821AF">
      <w:pPr>
        <w:autoSpaceDE/>
        <w:autoSpaceDN/>
        <w:adjustRightInd/>
        <w:rPr>
          <w:b/>
          <w:caps/>
          <w:szCs w:val="20"/>
        </w:rPr>
      </w:pPr>
      <w:r>
        <w:br w:type="page"/>
      </w:r>
    </w:p>
    <w:p w:rsidR="005C692D" w:rsidRDefault="00C821AF" w:rsidP="004F58E4">
      <w:pPr>
        <w:pStyle w:val="Ttulo1"/>
      </w:pPr>
      <w:bookmarkStart w:id="7830" w:name="_Toc377032623"/>
      <w:r w:rsidRPr="00306432">
        <w:t>SECRETARIA DE DESENVOLVIMENTO TECNOLÓGICO E INOVAÇÃO (SETEC/MCTI)</w:t>
      </w:r>
      <w:bookmarkEnd w:id="7830"/>
    </w:p>
    <w:p w:rsidR="00C821AF" w:rsidRPr="00DA0342" w:rsidRDefault="00F82DB3" w:rsidP="0093190A">
      <w:pPr>
        <w:autoSpaceDE/>
        <w:autoSpaceDN/>
        <w:adjustRightInd/>
        <w:jc w:val="both"/>
        <w:rPr>
          <w:b/>
        </w:rPr>
      </w:pPr>
      <w:r w:rsidRPr="00F82DB3">
        <w:rPr>
          <w:b/>
          <w:u w:val="single"/>
        </w:rPr>
        <w:t>Texto da DN:</w:t>
      </w:r>
    </w:p>
    <w:p w:rsidR="00C821AF" w:rsidRPr="00A54CDE" w:rsidRDefault="00C821AF" w:rsidP="0093190A">
      <w:pPr>
        <w:widowControl w:val="0"/>
        <w:ind w:right="74"/>
        <w:jc w:val="both"/>
      </w:pPr>
      <w:r w:rsidRPr="00A54CDE">
        <w:t>Destacar, nas informações sobre renúncias tributárias:</w:t>
      </w:r>
    </w:p>
    <w:p w:rsidR="00C821AF" w:rsidRDefault="00C821AF" w:rsidP="00970743">
      <w:pPr>
        <w:pStyle w:val="PargrafodaLista"/>
        <w:numPr>
          <w:ilvl w:val="2"/>
          <w:numId w:val="24"/>
        </w:numPr>
        <w:ind w:left="743"/>
      </w:pPr>
      <w:r w:rsidRPr="00A54CDE">
        <w:t>as empresas que declararam ter usufruído dos incentivos fiscais nos três exercícios anteriores, o número de empresas que foram habilitadas após a análise técnica no exercício e o número de formulários não analisados por motivo de prejuízo fiscal, exclusão/desistência das empresas e/ou outros motivos;</w:t>
      </w:r>
    </w:p>
    <w:p w:rsidR="00C821AF" w:rsidRDefault="00C821AF" w:rsidP="00970743">
      <w:pPr>
        <w:pStyle w:val="PargrafodaLista"/>
        <w:numPr>
          <w:ilvl w:val="2"/>
          <w:numId w:val="24"/>
        </w:numPr>
        <w:ind w:left="743"/>
      </w:pPr>
      <w:r w:rsidRPr="00A54CDE">
        <w:t>a quantidade de empresas que declararam ter usufruído o benefício, por região geográfica, no exercício de referência do relatório de gestão e nos dois anteriores, em confronto com a quantidade de empresas habilitadas após análise técnica do ministério;</w:t>
      </w:r>
    </w:p>
    <w:p w:rsidR="00C821AF" w:rsidRDefault="00C821AF" w:rsidP="00970743">
      <w:pPr>
        <w:pStyle w:val="PargrafodaLista"/>
        <w:numPr>
          <w:ilvl w:val="2"/>
          <w:numId w:val="24"/>
        </w:numPr>
        <w:ind w:left="743"/>
      </w:pPr>
      <w:r w:rsidRPr="00A54CDE">
        <w:t>número de empresas que declararam ter usufruído do benefício fiscal para a área de Pesquisa, Desenvolvimento e Inovação (P,D&amp;I), por atividade econômica, nos três exercícios anteriores e o total dessas empresas que foram habilitadas após análise técnica do ministério;</w:t>
      </w:r>
    </w:p>
    <w:p w:rsidR="00C821AF" w:rsidRDefault="00C821AF" w:rsidP="00970743">
      <w:pPr>
        <w:pStyle w:val="PargrafodaLista"/>
        <w:numPr>
          <w:ilvl w:val="2"/>
          <w:numId w:val="24"/>
        </w:numPr>
        <w:ind w:left="743"/>
      </w:pPr>
      <w:r w:rsidRPr="00A54CDE">
        <w:t>montante de recursos financeiros aplicados a título de contrapartida pelas empresas habilitadas, segmentado por despesas de custeio e de capital, segregado por região geográfica, nos três exercícios anteriores, em confronto com os montantes renunciados nesse período;</w:t>
      </w:r>
    </w:p>
    <w:p w:rsidR="00C821AF" w:rsidRDefault="00C821AF" w:rsidP="00970743">
      <w:pPr>
        <w:pStyle w:val="PargrafodaLista"/>
        <w:numPr>
          <w:ilvl w:val="2"/>
          <w:numId w:val="24"/>
        </w:numPr>
        <w:ind w:left="743"/>
      </w:pPr>
      <w:r w:rsidRPr="00A54CDE">
        <w:t>montante de recursos financeiros aplicados a título de contrapartida pelas empresas habilitadas, segmentado por despesas de custeio e de capital, segregado por atividade econômica, nos três exercícios anteriores, em confronto com os montantes renunciados nesse período;</w:t>
      </w:r>
    </w:p>
    <w:p w:rsidR="00C821AF" w:rsidRDefault="00C821AF" w:rsidP="00970743">
      <w:pPr>
        <w:pStyle w:val="PargrafodaLista"/>
        <w:numPr>
          <w:ilvl w:val="2"/>
          <w:numId w:val="24"/>
        </w:numPr>
        <w:ind w:left="743"/>
      </w:pPr>
      <w:r w:rsidRPr="00A54CDE">
        <w:t>montante das renúncias tributárias segmentado por hipótese legal e por região geográfica, nos três exercícios anteriores.</w:t>
      </w:r>
    </w:p>
    <w:p w:rsidR="00C821AF" w:rsidRDefault="00C821AF" w:rsidP="0093190A">
      <w:pPr>
        <w:widowControl w:val="0"/>
        <w:suppressAutoHyphens/>
        <w:spacing w:before="120" w:after="120"/>
        <w:jc w:val="both"/>
      </w:pPr>
      <w:r w:rsidRPr="00283705">
        <w:rPr>
          <w:b/>
        </w:rPr>
        <w:t>Objetivo</w:t>
      </w:r>
      <w:r w:rsidRPr="0077329E">
        <w:t xml:space="preserve">: </w:t>
      </w:r>
      <w:r w:rsidR="00C01813">
        <w:t>Acompanhar a atuação da SETEC no tocante às renuncias tributárias.</w:t>
      </w:r>
    </w:p>
    <w:p w:rsidR="005C692D" w:rsidRDefault="00C821AF" w:rsidP="005C692D">
      <w:pPr>
        <w:widowControl w:val="0"/>
        <w:suppressAutoHyphens/>
        <w:spacing w:before="120" w:after="120"/>
        <w:jc w:val="both"/>
        <w:rPr>
          <w:b/>
        </w:rPr>
      </w:pPr>
      <w:r w:rsidRPr="00283705">
        <w:rPr>
          <w:b/>
        </w:rPr>
        <w:t>Estrutura de Informação</w:t>
      </w:r>
      <w:r w:rsidRPr="002232A3">
        <w:t xml:space="preserve">: </w:t>
      </w:r>
      <w:r w:rsidRPr="00D04EE0">
        <w:t xml:space="preserve">Não há estrutura padronizada para as informações solicitadas </w:t>
      </w:r>
      <w:r w:rsidR="00C01813">
        <w:t xml:space="preserve">neste </w:t>
      </w:r>
      <w:r w:rsidRPr="00D04EE0">
        <w:t>item</w:t>
      </w:r>
      <w:r>
        <w:t>, ficando a unidade jurisdicionada, por consequência, livre para escolher a forma mais eficiente para a demonstração das informações</w:t>
      </w:r>
      <w:r w:rsidR="00C01813">
        <w:t>. O atendimento da alínea “a” deverá conter nome comercial completo da empresa e CNPJ</w:t>
      </w:r>
      <w:r w:rsidR="002870A5">
        <w:t xml:space="preserve"> – </w:t>
      </w:r>
      <w:r w:rsidR="00C01813">
        <w:t xml:space="preserve">considerar matrizes e filiais separadamente. No atendimento das alíneas “a”, “c”,”d”,”e”, e “f” deve ser elaborado um quadro para cada exercício e </w:t>
      </w:r>
      <w:r w:rsidR="00917E14">
        <w:t xml:space="preserve">também </w:t>
      </w:r>
      <w:r w:rsidR="00C01813">
        <w:t>quadro consolidador.</w:t>
      </w:r>
    </w:p>
    <w:p w:rsidR="005C692D" w:rsidRDefault="00C01813" w:rsidP="005C692D">
      <w:pPr>
        <w:widowControl w:val="0"/>
        <w:suppressAutoHyphens/>
        <w:spacing w:before="120" w:after="120"/>
        <w:jc w:val="both"/>
      </w:pPr>
      <w:r>
        <w:rPr>
          <w:b/>
        </w:rPr>
        <w:t>I</w:t>
      </w:r>
      <w:r w:rsidR="00C821AF" w:rsidRPr="00283705">
        <w:rPr>
          <w:b/>
        </w:rPr>
        <w:t xml:space="preserve">tem correlato da Parte A: </w:t>
      </w:r>
      <w:r w:rsidR="00C821AF" w:rsidRPr="0035424F">
        <w:t xml:space="preserve">Este item deve ser tratado em tópico específico do Relatório de Gestão, dentro do capítulo </w:t>
      </w:r>
      <w:r w:rsidR="00C821AF">
        <w:t>6.7</w:t>
      </w:r>
      <w:r w:rsidR="00C821AF" w:rsidRPr="0035424F">
        <w:t>.</w:t>
      </w:r>
    </w:p>
    <w:p w:rsidR="00C821AF" w:rsidRDefault="00C821AF" w:rsidP="0093190A">
      <w:pPr>
        <w:tabs>
          <w:tab w:val="left" w:pos="709"/>
        </w:tabs>
        <w:jc w:val="both"/>
        <w:rPr>
          <w:b/>
        </w:rPr>
      </w:pPr>
    </w:p>
    <w:p w:rsidR="00C821AF" w:rsidRPr="00DA0342" w:rsidRDefault="00F82DB3" w:rsidP="0093190A">
      <w:pPr>
        <w:autoSpaceDE/>
        <w:autoSpaceDN/>
        <w:adjustRightInd/>
        <w:jc w:val="both"/>
        <w:rPr>
          <w:b/>
        </w:rPr>
      </w:pPr>
      <w:r w:rsidRPr="00F82DB3">
        <w:rPr>
          <w:b/>
          <w:u w:val="single"/>
        </w:rPr>
        <w:t>Texto da DN:</w:t>
      </w:r>
    </w:p>
    <w:p w:rsidR="00C821AF" w:rsidRPr="00A54CDE" w:rsidRDefault="00C821AF" w:rsidP="0093190A">
      <w:pPr>
        <w:widowControl w:val="0"/>
        <w:ind w:right="74"/>
        <w:jc w:val="both"/>
      </w:pPr>
      <w:r w:rsidRPr="00A54CDE">
        <w:t xml:space="preserve">Informações sobre o efetivo de pessoal lotado na Coordenação-Geral de Inovação Tecnológica (CGIT), destacando o perfil profissional (área de formação), tempo de serviços no MCTI e na CGIT e sua alocação entre atividades finalísticas e meio. </w:t>
      </w:r>
    </w:p>
    <w:p w:rsidR="00F94F33" w:rsidRDefault="00C821AF" w:rsidP="0093190A">
      <w:pPr>
        <w:widowControl w:val="0"/>
        <w:suppressAutoHyphens/>
        <w:spacing w:before="120" w:after="120"/>
        <w:jc w:val="both"/>
        <w:rPr>
          <w:b/>
        </w:rPr>
      </w:pPr>
      <w:r w:rsidRPr="00283705">
        <w:rPr>
          <w:b/>
        </w:rPr>
        <w:t>Objetivo</w:t>
      </w:r>
      <w:r w:rsidRPr="0077329E">
        <w:t xml:space="preserve">: </w:t>
      </w:r>
      <w:r w:rsidR="00F94F33">
        <w:t>Ter a visão do perfil dos recursos humanos disponíveis na Secretaria.</w:t>
      </w:r>
    </w:p>
    <w:p w:rsidR="00C821AF" w:rsidRPr="002232A3" w:rsidRDefault="00C821AF" w:rsidP="0093190A">
      <w:pPr>
        <w:widowControl w:val="0"/>
        <w:suppressAutoHyphens/>
        <w:spacing w:before="120" w:after="120"/>
        <w:jc w:val="both"/>
      </w:pPr>
      <w:r w:rsidRPr="00283705">
        <w:rPr>
          <w:b/>
        </w:rPr>
        <w:t>Estrutura de Informação</w:t>
      </w:r>
      <w:r w:rsidRPr="002232A3">
        <w:t xml:space="preserve">: </w:t>
      </w:r>
      <w:r w:rsidRPr="00D04EE0">
        <w:t xml:space="preserve">Não há estrutura padronizada para as informações solicitadas </w:t>
      </w:r>
      <w:r w:rsidR="00F94F33">
        <w:t>neste item</w:t>
      </w:r>
      <w:r>
        <w:t>, ficando a unidade jurisdicionada, por consequência, livre para escolher a forma mais eficiente para a demonstração das informações. Ressalte-se, apenas, que o conteúdo deste item deve ser tratado em tópico específico do relatório.</w:t>
      </w:r>
    </w:p>
    <w:p w:rsidR="00C821AF" w:rsidRDefault="00C821AF" w:rsidP="0093190A">
      <w:pPr>
        <w:jc w:val="both"/>
      </w:pPr>
      <w:r w:rsidRPr="00283705">
        <w:rPr>
          <w:b/>
        </w:rPr>
        <w:t xml:space="preserve">Item correlato da Parte A: </w:t>
      </w:r>
      <w:r w:rsidRPr="0035424F">
        <w:t xml:space="preserve">Este item deve ser tratado em tópico específico do Relatório de Gestão, dentro do capítulo </w:t>
      </w:r>
      <w:r>
        <w:t>7</w:t>
      </w:r>
      <w:r w:rsidRPr="0035424F">
        <w:t>.</w:t>
      </w:r>
    </w:p>
    <w:p w:rsidR="00C821AF" w:rsidRDefault="00C821AF" w:rsidP="00DA0342">
      <w:pPr>
        <w:tabs>
          <w:tab w:val="left" w:pos="709"/>
        </w:tabs>
      </w:pPr>
    </w:p>
    <w:p w:rsidR="00C821AF" w:rsidRDefault="00C821AF" w:rsidP="00DA0342">
      <w:pPr>
        <w:tabs>
          <w:tab w:val="left" w:pos="709"/>
        </w:tabs>
      </w:pPr>
    </w:p>
    <w:p w:rsidR="00C821AF" w:rsidRDefault="00C821AF" w:rsidP="00021D7C">
      <w:pPr>
        <w:autoSpaceDE/>
        <w:autoSpaceDN/>
        <w:adjustRightInd/>
      </w:pPr>
      <w:r>
        <w:br w:type="page"/>
      </w:r>
    </w:p>
    <w:p w:rsidR="005C692D" w:rsidRDefault="00C821AF" w:rsidP="004F58E4">
      <w:pPr>
        <w:pStyle w:val="Ttulo1"/>
      </w:pPr>
      <w:bookmarkStart w:id="7831" w:name="_Toc377032624"/>
      <w:r w:rsidRPr="00306432">
        <w:t>COMISSÃO NACIONAL DE ENERGIA NUCLEAR (CNEN)</w:t>
      </w:r>
      <w:bookmarkEnd w:id="7831"/>
    </w:p>
    <w:p w:rsidR="00C821AF" w:rsidRPr="00DA0342" w:rsidRDefault="00F82DB3" w:rsidP="0093190A">
      <w:pPr>
        <w:autoSpaceDE/>
        <w:autoSpaceDN/>
        <w:adjustRightInd/>
        <w:jc w:val="both"/>
        <w:rPr>
          <w:b/>
        </w:rPr>
      </w:pPr>
      <w:r w:rsidRPr="00F82DB3">
        <w:rPr>
          <w:b/>
          <w:u w:val="single"/>
        </w:rPr>
        <w:t>Texto da DN:</w:t>
      </w:r>
    </w:p>
    <w:p w:rsidR="00C821AF" w:rsidRDefault="00C821AF" w:rsidP="0093190A">
      <w:pPr>
        <w:widowControl w:val="0"/>
        <w:ind w:right="74"/>
        <w:jc w:val="both"/>
      </w:pPr>
      <w:r w:rsidRPr="002E1785">
        <w:t>Apresentação e análise dos índices observados, no exercício do relatório de gestão e nos quatro exercícios anteriores, de indicadores relacionados a: receita faturada e arrecadada da comercialização dos produtos e serviços (detalhada por produtos/serviços e subunidade/institutos); recolhimento da TLC (taxa de licenciamento, controle e fiscalização); isenção da TLC; índices de P,D&amp;I, englobando produção científica e propriedade intelectual; atividades de licenciamento, inspeção e controle de instalações nucleares e radiativas; pedidos, autorizações e licenças concedidas; recolhimentos e armazenamento de rejeitos radioativos; indicadores determinados pelo Acórdão 98/2004-TCU-Plenário; estágio da construção dos depósitos e repositórios de rejeitos.</w:t>
      </w:r>
    </w:p>
    <w:p w:rsidR="00C821AF" w:rsidRPr="0077329E" w:rsidRDefault="00C821AF" w:rsidP="0093190A">
      <w:pPr>
        <w:widowControl w:val="0"/>
        <w:tabs>
          <w:tab w:val="left" w:pos="3119"/>
        </w:tabs>
        <w:suppressAutoHyphens/>
        <w:spacing w:before="120" w:after="120"/>
        <w:jc w:val="both"/>
      </w:pPr>
      <w:r w:rsidRPr="0077329E">
        <w:rPr>
          <w:b/>
        </w:rPr>
        <w:t>Objetivo</w:t>
      </w:r>
      <w:r w:rsidRPr="0077329E">
        <w:t xml:space="preserve">: </w:t>
      </w:r>
      <w:r>
        <w:t>Permitir</w:t>
      </w:r>
      <w:r>
        <w:rPr>
          <w:bCs/>
        </w:rPr>
        <w:t xml:space="preserve"> </w:t>
      </w:r>
      <w:r>
        <w:t xml:space="preserve">a avaliação e monitoramento </w:t>
      </w:r>
      <w:r w:rsidR="00757883">
        <w:t xml:space="preserve">da gestão </w:t>
      </w:r>
      <w:r>
        <w:rPr>
          <w:bCs/>
        </w:rPr>
        <w:t xml:space="preserve">por meio </w:t>
      </w:r>
      <w:r w:rsidR="00757883">
        <w:rPr>
          <w:bCs/>
        </w:rPr>
        <w:t>do acompanhamento dos índices registrados em</w:t>
      </w:r>
      <w:r>
        <w:rPr>
          <w:bCs/>
        </w:rPr>
        <w:t xml:space="preserve"> indicadores de</w:t>
      </w:r>
      <w:r w:rsidRPr="00981DD6">
        <w:rPr>
          <w:bCs/>
        </w:rPr>
        <w:t xml:space="preserve"> desempenho operacional</w:t>
      </w:r>
      <w:r>
        <w:rPr>
          <w:color w:val="000000"/>
        </w:rPr>
        <w:t>.</w:t>
      </w:r>
      <w:r w:rsidRPr="00C16D95">
        <w:t xml:space="preserve"> </w:t>
      </w:r>
    </w:p>
    <w:p w:rsidR="00C821AF" w:rsidRDefault="00C821AF" w:rsidP="0093190A">
      <w:pPr>
        <w:widowControl w:val="0"/>
        <w:tabs>
          <w:tab w:val="left" w:pos="3119"/>
        </w:tabs>
        <w:suppressAutoHyphens/>
        <w:spacing w:before="120" w:after="120"/>
        <w:jc w:val="both"/>
      </w:pPr>
      <w:r w:rsidRPr="000C102B">
        <w:rPr>
          <w:b/>
        </w:rPr>
        <w:t>Estrutura de Informação</w:t>
      </w:r>
      <w:r w:rsidRPr="000C102B">
        <w:t xml:space="preserve">: </w:t>
      </w:r>
      <w:r>
        <w:t xml:space="preserve">Não há padronização para a coleta das informações de que trata este item. Desta forma, a unidade jurisdicionada responsável por prestar tais informações deverá escolher a forma mais eficiente para apresentação dos dados solicitados. </w:t>
      </w:r>
    </w:p>
    <w:p w:rsidR="00C821AF" w:rsidRDefault="00C821AF" w:rsidP="0093190A">
      <w:pPr>
        <w:jc w:val="both"/>
      </w:pPr>
      <w:r w:rsidRPr="002D7C52">
        <w:rPr>
          <w:b/>
        </w:rPr>
        <w:t xml:space="preserve">Item correlato da Parte A: </w:t>
      </w:r>
      <w:r w:rsidRPr="0035424F">
        <w:t>Este item deve ser tratado em tópico específico do Relatório de Gestão, dentro do capítulo 5.</w:t>
      </w:r>
      <w:r>
        <w:t>4</w:t>
      </w:r>
      <w:r w:rsidRPr="0035424F">
        <w:t>.</w:t>
      </w:r>
    </w:p>
    <w:p w:rsidR="00C821AF" w:rsidRDefault="00C821AF" w:rsidP="00DA0342">
      <w:pPr>
        <w:autoSpaceDE/>
        <w:autoSpaceDN/>
        <w:adjustRightInd/>
        <w:ind w:left="709"/>
      </w:pPr>
      <w:r>
        <w:br w:type="page"/>
      </w:r>
    </w:p>
    <w:p w:rsidR="005C692D" w:rsidRDefault="00C821AF" w:rsidP="004F58E4">
      <w:pPr>
        <w:pStyle w:val="Ttulo1"/>
      </w:pPr>
      <w:bookmarkStart w:id="7832" w:name="_Toc377032625"/>
      <w:r w:rsidRPr="000C3BE8">
        <w:t>INDÚSTRIAS NUCLEARES DO BRASIL S.A. (INB)</w:t>
      </w:r>
      <w:bookmarkEnd w:id="7832"/>
    </w:p>
    <w:p w:rsidR="00C821AF" w:rsidRDefault="00F82DB3" w:rsidP="0093190A">
      <w:pPr>
        <w:jc w:val="both"/>
        <w:rPr>
          <w:b/>
        </w:rPr>
      </w:pPr>
      <w:r w:rsidRPr="00F82DB3">
        <w:rPr>
          <w:b/>
          <w:u w:val="single"/>
        </w:rPr>
        <w:t>Texto da DN:</w:t>
      </w:r>
    </w:p>
    <w:p w:rsidR="00C821AF" w:rsidRDefault="00C821AF" w:rsidP="0093190A">
      <w:pPr>
        <w:jc w:val="both"/>
      </w:pPr>
      <w:r w:rsidRPr="002E1785">
        <w:t>Apresentação e análise dos índices observados, no exercício do relatório de gestão e nos quatro exercícios anteriores, dos seguintes indicadores: capacidade instalada de mineração (t/ano), volume produzido (t) de U3O8; volume de aquisição (t) de U3O8 no exterior; gasto anual (US$) com o processo de ‘conversão’ realizado no exterior; capacidade instalada para enriquecimento de urânio (UTS/ano); produção anual (Kg) de UF6; capacidade instalada para o processo de reconversão (t/a); produção anual (Kg) de pó de UO2; capacidade instalada para fabricação de pastilhas (t/a); produção anual (kg) de pastilhas de UO2; capacidade instalada para montagem de elementos combustíveis; quantidade de elementos combustíveis montados no exercício; previsão de demanda de urânio enriquecido e urânio natural para atendimento da produção de elementos combustíveis nos próximos cinco exercícios e demanda realizada nos cinco últimos exercícios; percentual do território nacional com prospecção e pesquisa mineral já realizada; taxa de nacionalização do ciclo do combustível nuclear; índices de satisfação do cliente (Angra 1 e Angra 2).</w:t>
      </w:r>
    </w:p>
    <w:p w:rsidR="00C821AF" w:rsidRPr="0077329E" w:rsidRDefault="00C821AF" w:rsidP="0093190A">
      <w:pPr>
        <w:widowControl w:val="0"/>
        <w:tabs>
          <w:tab w:val="left" w:pos="3119"/>
        </w:tabs>
        <w:suppressAutoHyphens/>
        <w:spacing w:before="120" w:after="120"/>
        <w:jc w:val="both"/>
      </w:pPr>
      <w:r w:rsidRPr="0077329E">
        <w:rPr>
          <w:b/>
        </w:rPr>
        <w:t>Objetivo</w:t>
      </w:r>
      <w:r w:rsidRPr="0077329E">
        <w:t xml:space="preserve">: </w:t>
      </w:r>
      <w:r>
        <w:t>Permitir</w:t>
      </w:r>
      <w:r>
        <w:rPr>
          <w:bCs/>
        </w:rPr>
        <w:t xml:space="preserve"> </w:t>
      </w:r>
      <w:r>
        <w:t xml:space="preserve">a avaliação e monitoramento </w:t>
      </w:r>
      <w:r w:rsidR="00757883">
        <w:t xml:space="preserve">da gestão </w:t>
      </w:r>
      <w:r>
        <w:t xml:space="preserve">por meio </w:t>
      </w:r>
      <w:r w:rsidR="00757883">
        <w:t xml:space="preserve">do acompanhamento dos índices registrados em </w:t>
      </w:r>
      <w:r>
        <w:t xml:space="preserve">indicadores de </w:t>
      </w:r>
      <w:r w:rsidRPr="00981DD6">
        <w:rPr>
          <w:bCs/>
        </w:rPr>
        <w:t>desempenho operacional</w:t>
      </w:r>
      <w:r>
        <w:rPr>
          <w:color w:val="000000"/>
        </w:rPr>
        <w:t>.</w:t>
      </w:r>
      <w:r w:rsidRPr="00C16D95">
        <w:t xml:space="preserve"> </w:t>
      </w:r>
    </w:p>
    <w:p w:rsidR="00C821AF" w:rsidRDefault="00C821AF" w:rsidP="0093190A">
      <w:pPr>
        <w:widowControl w:val="0"/>
        <w:tabs>
          <w:tab w:val="left" w:pos="3119"/>
        </w:tabs>
        <w:suppressAutoHyphens/>
        <w:spacing w:before="120" w:after="120"/>
        <w:jc w:val="both"/>
      </w:pPr>
      <w:r w:rsidRPr="000C102B">
        <w:rPr>
          <w:b/>
        </w:rPr>
        <w:t>Estrutura de Informação</w:t>
      </w:r>
      <w:r w:rsidRPr="000C102B">
        <w:t xml:space="preserve">: </w:t>
      </w:r>
      <w:r>
        <w:t xml:space="preserve">Não há padronização para a coleta das informações de que trata este item. Desta forma, a unidade jurisdicionada responsável por prestar tais informações deverá escolher a forma mais eficiente para apresentação dos dados solicitados. </w:t>
      </w:r>
    </w:p>
    <w:p w:rsidR="00C821AF" w:rsidRDefault="00C821AF" w:rsidP="0093190A">
      <w:pPr>
        <w:jc w:val="both"/>
      </w:pPr>
      <w:r w:rsidRPr="002D7C52">
        <w:rPr>
          <w:b/>
        </w:rPr>
        <w:t xml:space="preserve">Item correlato da Parte A: </w:t>
      </w:r>
      <w:r w:rsidRPr="0035424F">
        <w:t>Este item deve ser tratado em tópico específico do Relatório de Gestão, dentro do capítulo 5.</w:t>
      </w:r>
      <w:r>
        <w:t>4</w:t>
      </w:r>
      <w:r w:rsidRPr="0035424F">
        <w:t>.</w:t>
      </w:r>
    </w:p>
    <w:p w:rsidR="005C692D" w:rsidRDefault="00C821AF" w:rsidP="004F58E4">
      <w:pPr>
        <w:pStyle w:val="Ttulo1"/>
      </w:pPr>
      <w:r>
        <w:br w:type="page"/>
      </w:r>
      <w:bookmarkStart w:id="7833" w:name="_Toc360109385"/>
      <w:bookmarkStart w:id="7834" w:name="_Toc377032626"/>
      <w:r w:rsidRPr="00A54CDE">
        <w:t>SECRETARIA DA RECEITA FEDERAL DO BRASIL (SRFB) (ACÓRDÃO Nº 499/2009 – TCU – PLENÁRIO)</w:t>
      </w:r>
      <w:bookmarkEnd w:id="7833"/>
      <w:bookmarkEnd w:id="7834"/>
    </w:p>
    <w:p w:rsidR="00C821AF" w:rsidRDefault="00F82DB3" w:rsidP="0093190A">
      <w:pPr>
        <w:spacing w:before="120" w:after="120"/>
        <w:jc w:val="both"/>
      </w:pPr>
      <w:r w:rsidRPr="00F82DB3">
        <w:rPr>
          <w:b/>
          <w:u w:val="single"/>
        </w:rPr>
        <w:t>Texto da DN:</w:t>
      </w:r>
      <w:r w:rsidR="00C821AF" w:rsidRPr="00E11F44">
        <w:t xml:space="preserve"> </w:t>
      </w:r>
    </w:p>
    <w:p w:rsidR="00C821AF" w:rsidRPr="00A54CDE" w:rsidRDefault="00C821AF" w:rsidP="0093190A">
      <w:pPr>
        <w:widowControl w:val="0"/>
        <w:ind w:right="74"/>
        <w:jc w:val="both"/>
      </w:pPr>
      <w:r w:rsidRPr="00A54CDE">
        <w:t>Informações sobre as medidas administrativas e judiciais adotadas para a cobrança e execução da dívida previdenciária e não previdenciária.</w:t>
      </w:r>
    </w:p>
    <w:p w:rsidR="00C821AF" w:rsidRPr="00E1096C" w:rsidRDefault="00C821AF" w:rsidP="0093190A">
      <w:pPr>
        <w:widowControl w:val="0"/>
        <w:tabs>
          <w:tab w:val="left" w:pos="3119"/>
        </w:tabs>
        <w:suppressAutoHyphens/>
        <w:spacing w:before="120" w:after="120"/>
        <w:jc w:val="both"/>
        <w:rPr>
          <w:highlight w:val="yellow"/>
        </w:rPr>
      </w:pPr>
      <w:r w:rsidRPr="005E43EC">
        <w:rPr>
          <w:b/>
        </w:rPr>
        <w:t>Objetivo</w:t>
      </w:r>
      <w:r w:rsidRPr="005E43EC">
        <w:t>: Levantar informações sobre as medidas administrativas e judiciais adotadas para a cobrança e</w:t>
      </w:r>
      <w:r w:rsidRPr="00E11F44">
        <w:t xml:space="preserve"> execução da dívida previdenciária e não previdenciária</w:t>
      </w:r>
      <w:r>
        <w:t xml:space="preserve"> em atendimento ao </w:t>
      </w:r>
      <w:r w:rsidRPr="00E11F44">
        <w:t>Acórdão nº 499/2009 – TCU – Plenário</w:t>
      </w:r>
      <w:r>
        <w:t>.</w:t>
      </w:r>
    </w:p>
    <w:p w:rsidR="00C821AF" w:rsidRPr="00AB3C08" w:rsidRDefault="00C821AF" w:rsidP="0093190A">
      <w:pPr>
        <w:spacing w:after="120"/>
        <w:jc w:val="both"/>
      </w:pPr>
      <w:r w:rsidRPr="005E43EC">
        <w:rPr>
          <w:b/>
        </w:rPr>
        <w:t>Estrutura de Informação</w:t>
      </w:r>
      <w:r w:rsidRPr="005E43EC">
        <w:t xml:space="preserve">: </w:t>
      </w:r>
      <w:r w:rsidRPr="00D04EE0">
        <w:t xml:space="preserve">Não há estrutura padronizada para as informações solicitadas </w:t>
      </w:r>
      <w:r w:rsidR="00FF2140">
        <w:t>neste item</w:t>
      </w:r>
      <w:r>
        <w:t xml:space="preserve"> ficando a unidade jurisdicionada, por consequência, livre para escolher a forma mais eficiente para a demonstração das informações. Ressalte-se, apenas, que o conteúdo deste item deve ser tratado em tópico específico do relatório.</w:t>
      </w:r>
    </w:p>
    <w:p w:rsidR="00C821AF" w:rsidRDefault="00C821AF" w:rsidP="0093190A">
      <w:pPr>
        <w:jc w:val="both"/>
      </w:pPr>
      <w:r w:rsidRPr="00283705">
        <w:rPr>
          <w:b/>
        </w:rPr>
        <w:t xml:space="preserve">Item correlato da Parte A: </w:t>
      </w:r>
      <w:r w:rsidRPr="0035424F">
        <w:t xml:space="preserve">Este item deve ser tratado em tópico específico do Relatório de Gestão, dentro do capítulo </w:t>
      </w:r>
      <w:r>
        <w:t>5</w:t>
      </w:r>
      <w:r w:rsidRPr="0035424F">
        <w:t>.</w:t>
      </w:r>
    </w:p>
    <w:p w:rsidR="00C821AF" w:rsidRPr="00171B06" w:rsidRDefault="00C821AF" w:rsidP="0093190A">
      <w:pPr>
        <w:widowControl w:val="0"/>
        <w:tabs>
          <w:tab w:val="left" w:pos="3119"/>
        </w:tabs>
        <w:suppressAutoHyphens/>
        <w:spacing w:before="120" w:after="120"/>
        <w:jc w:val="both"/>
      </w:pPr>
      <w:r w:rsidRPr="00E11F44">
        <w:rPr>
          <w:b/>
          <w:color w:val="000000"/>
        </w:rPr>
        <w:t>Abrangência:</w:t>
      </w:r>
      <w:r w:rsidRPr="00E11F44">
        <w:t xml:space="preserve"> Secretaria da Receita Federal do Brasil – SRFB </w:t>
      </w:r>
    </w:p>
    <w:p w:rsidR="00C821AF" w:rsidRPr="0070364F" w:rsidRDefault="00C821AF" w:rsidP="0093190A">
      <w:pPr>
        <w:tabs>
          <w:tab w:val="left" w:pos="3119"/>
        </w:tabs>
        <w:spacing w:before="120" w:after="120"/>
        <w:jc w:val="both"/>
        <w:rPr>
          <w:color w:val="000000"/>
        </w:rPr>
      </w:pPr>
      <w:r w:rsidRPr="0070364F">
        <w:rPr>
          <w:b/>
          <w:color w:val="000000"/>
        </w:rPr>
        <w:t>Referência Normativa:</w:t>
      </w:r>
      <w:r w:rsidRPr="0070364F">
        <w:rPr>
          <w:color w:val="000000"/>
        </w:rPr>
        <w:t xml:space="preserve"> </w:t>
      </w:r>
    </w:p>
    <w:p w:rsidR="00C821AF" w:rsidRDefault="00C821AF" w:rsidP="0093190A">
      <w:pPr>
        <w:spacing w:before="120" w:after="120"/>
        <w:ind w:left="765" w:hanging="357"/>
        <w:jc w:val="both"/>
        <w:rPr>
          <w:b/>
        </w:rPr>
      </w:pPr>
      <w:r>
        <w:rPr>
          <w:rFonts w:ascii="Symbol" w:hAnsi="Symbol"/>
        </w:rPr>
        <w:t></w:t>
      </w:r>
      <w:r>
        <w:rPr>
          <w:rFonts w:ascii="Symbol" w:hAnsi="Symbol"/>
        </w:rPr>
        <w:tab/>
      </w:r>
      <w:r w:rsidRPr="00E11F44">
        <w:t>Acórdão nº 499/2009 – TCU – Plenário.</w:t>
      </w:r>
    </w:p>
    <w:p w:rsidR="00C821AF" w:rsidRDefault="00C821AF">
      <w:pPr>
        <w:autoSpaceDE/>
        <w:autoSpaceDN/>
        <w:adjustRightInd/>
        <w:rPr>
          <w:b/>
          <w:bCs/>
          <w:iCs/>
          <w:szCs w:val="28"/>
        </w:rPr>
      </w:pPr>
      <w:r>
        <w:br w:type="page"/>
      </w:r>
    </w:p>
    <w:p w:rsidR="005C692D" w:rsidRDefault="00C821AF" w:rsidP="004F58E4">
      <w:pPr>
        <w:pStyle w:val="Ttulo1"/>
      </w:pPr>
      <w:bookmarkStart w:id="7835" w:name="_Toc377032627"/>
      <w:r w:rsidRPr="00306432">
        <w:t>BANCO DO NORDESTE DO BRASIL</w:t>
      </w:r>
      <w:bookmarkEnd w:id="7835"/>
    </w:p>
    <w:p w:rsidR="00C821AF" w:rsidRDefault="00F82DB3" w:rsidP="0093190A">
      <w:pPr>
        <w:spacing w:before="120" w:after="120"/>
        <w:jc w:val="both"/>
      </w:pPr>
      <w:r w:rsidRPr="00F82DB3">
        <w:rPr>
          <w:b/>
          <w:u w:val="single"/>
        </w:rPr>
        <w:t>Texto da DN:</w:t>
      </w:r>
      <w:r w:rsidR="00C821AF" w:rsidRPr="00E11F44">
        <w:t xml:space="preserve"> </w:t>
      </w:r>
    </w:p>
    <w:p w:rsidR="00C821AF" w:rsidRDefault="00C821AF" w:rsidP="00970743">
      <w:pPr>
        <w:pStyle w:val="PargrafodaLista"/>
        <w:widowControl w:val="0"/>
        <w:numPr>
          <w:ilvl w:val="0"/>
          <w:numId w:val="25"/>
        </w:numPr>
        <w:ind w:left="743" w:right="74"/>
      </w:pPr>
      <w:r w:rsidRPr="00A54CDE">
        <w:t>Informações a respeito dos auxílios prestados com o resultado do banco, mediante convênio, a instituições públicas e privadas de pesquisa ou com outra finalidade, com dados referentes: (1) ao número de avenças celebradas nos últimos cinco anos; (2) respectivos valores anuais; (3) número e valores das prestações de contas desaprovadas pelo setor competente;</w:t>
      </w:r>
    </w:p>
    <w:p w:rsidR="00C821AF" w:rsidRDefault="00C821AF" w:rsidP="00970743">
      <w:pPr>
        <w:pStyle w:val="PargrafodaLista"/>
        <w:widowControl w:val="0"/>
        <w:numPr>
          <w:ilvl w:val="0"/>
          <w:numId w:val="25"/>
        </w:numPr>
        <w:ind w:left="743" w:right="74"/>
      </w:pPr>
      <w:r w:rsidRPr="00A54CDE">
        <w:t>Benefícios auferidos com esses convênios em termos de projetos que tenham sido desenvolvidos pelos convenentes;</w:t>
      </w:r>
    </w:p>
    <w:p w:rsidR="00C821AF" w:rsidRDefault="00C821AF" w:rsidP="00970743">
      <w:pPr>
        <w:pStyle w:val="PargrafodaLista"/>
        <w:widowControl w:val="0"/>
        <w:numPr>
          <w:ilvl w:val="0"/>
          <w:numId w:val="25"/>
        </w:numPr>
        <w:ind w:left="743" w:right="74"/>
      </w:pPr>
      <w:r w:rsidRPr="00A54CDE">
        <w:t>Informações sobre a fiscalização exercida sobre esses instrumentos e sobre a regulamentação interna dada a essa atividade.</w:t>
      </w:r>
    </w:p>
    <w:p w:rsidR="00C821AF" w:rsidRDefault="00C821AF" w:rsidP="0093190A">
      <w:pPr>
        <w:widowControl w:val="0"/>
        <w:suppressAutoHyphens/>
        <w:spacing w:before="120" w:after="120"/>
        <w:jc w:val="both"/>
        <w:rPr>
          <w:highlight w:val="yellow"/>
        </w:rPr>
      </w:pPr>
      <w:r w:rsidRPr="00283705">
        <w:rPr>
          <w:b/>
        </w:rPr>
        <w:t>Objetivo</w:t>
      </w:r>
      <w:r w:rsidRPr="005E43EC">
        <w:t xml:space="preserve">: Levantar informações </w:t>
      </w:r>
      <w:r>
        <w:t>e demonstrar os resultados alcançados</w:t>
      </w:r>
      <w:r w:rsidRPr="00981DD6">
        <w:t xml:space="preserve"> </w:t>
      </w:r>
      <w:r>
        <w:t>n</w:t>
      </w:r>
      <w:r w:rsidRPr="00981DD6">
        <w:t>a gestão</w:t>
      </w:r>
      <w:r w:rsidRPr="005E43EC">
        <w:t xml:space="preserve"> </w:t>
      </w:r>
      <w:r>
        <w:t>das</w:t>
      </w:r>
      <w:r w:rsidRPr="005E43EC">
        <w:t xml:space="preserve"> </w:t>
      </w:r>
      <w:r w:rsidRPr="00981DD6">
        <w:t xml:space="preserve">transferências de recursos mediante convênio </w:t>
      </w:r>
      <w:r>
        <w:t>e</w:t>
      </w:r>
      <w:r w:rsidRPr="00981DD6">
        <w:t xml:space="preserve"> instrumentos congêneres</w:t>
      </w:r>
      <w:r>
        <w:t xml:space="preserve"> sob a responsabilidade do Banco.</w:t>
      </w:r>
    </w:p>
    <w:p w:rsidR="00C821AF" w:rsidRDefault="00C821AF" w:rsidP="0093190A">
      <w:pPr>
        <w:spacing w:after="120"/>
        <w:jc w:val="both"/>
      </w:pPr>
      <w:r w:rsidRPr="00283705">
        <w:rPr>
          <w:b/>
        </w:rPr>
        <w:t>Estrutura de Informação</w:t>
      </w:r>
      <w:r w:rsidRPr="005E43EC">
        <w:t xml:space="preserve">: </w:t>
      </w:r>
      <w:r w:rsidRPr="00D04EE0">
        <w:t xml:space="preserve">Não há estrutura padronizada para as informações solicitadas pelo item </w:t>
      </w:r>
      <w:r>
        <w:t>26, ficando a unidade jurisdicionada, por consequência, livre para escolher a forma mais eficiente para a demonstração das informações. Ressalte-se, apenas, que o conteúdo deste item deve ser tratado em tópico específico do relatório.</w:t>
      </w:r>
    </w:p>
    <w:p w:rsidR="00C821AF" w:rsidRDefault="00C821AF" w:rsidP="0093190A">
      <w:pPr>
        <w:jc w:val="both"/>
      </w:pPr>
      <w:r w:rsidRPr="00283705">
        <w:rPr>
          <w:b/>
        </w:rPr>
        <w:t xml:space="preserve">Item correlato da Parte A: </w:t>
      </w:r>
      <w:r w:rsidRPr="0035424F">
        <w:t>Este item deve ser tratado em tópico específico do Relatório de Gestão, dentro do</w:t>
      </w:r>
      <w:r>
        <w:t>s</w:t>
      </w:r>
      <w:r w:rsidRPr="0035424F">
        <w:t xml:space="preserve"> </w:t>
      </w:r>
      <w:r>
        <w:t>itens</w:t>
      </w:r>
      <w:r w:rsidRPr="0035424F">
        <w:t xml:space="preserve"> </w:t>
      </w:r>
      <w:r>
        <w:t>5 e 6.5</w:t>
      </w:r>
      <w:r w:rsidRPr="0035424F">
        <w:t>.</w:t>
      </w:r>
    </w:p>
    <w:p w:rsidR="00C821AF" w:rsidRDefault="00C821AF" w:rsidP="0093190A">
      <w:pPr>
        <w:autoSpaceDE/>
        <w:autoSpaceDN/>
        <w:adjustRightInd/>
        <w:jc w:val="both"/>
      </w:pPr>
      <w:r>
        <w:br w:type="page"/>
      </w:r>
    </w:p>
    <w:p w:rsidR="005C692D" w:rsidRDefault="00C821AF" w:rsidP="004F58E4">
      <w:pPr>
        <w:pStyle w:val="Ttulo1"/>
      </w:pPr>
      <w:bookmarkStart w:id="7836" w:name="_Toc377032628"/>
      <w:r w:rsidRPr="00306432">
        <w:t>SECRETARIA EXECUTIVA DO MINISTÉRIO DA EDUCAÇÃO.</w:t>
      </w:r>
      <w:bookmarkEnd w:id="7836"/>
    </w:p>
    <w:p w:rsidR="00C821AF" w:rsidRDefault="00C821AF" w:rsidP="00EE3776">
      <w:pPr>
        <w:autoSpaceDE/>
        <w:autoSpaceDN/>
        <w:adjustRightInd/>
        <w:rPr>
          <w:b/>
          <w:bCs/>
        </w:rPr>
      </w:pPr>
    </w:p>
    <w:p w:rsidR="005C692D" w:rsidRDefault="00C821AF" w:rsidP="00970743">
      <w:pPr>
        <w:pStyle w:val="Ttulo2"/>
        <w:numPr>
          <w:ilvl w:val="1"/>
          <w:numId w:val="163"/>
        </w:numPr>
      </w:pPr>
      <w:bookmarkStart w:id="7837" w:name="_Toc377032629"/>
      <w:r w:rsidRPr="00306432">
        <w:t>SECRETARIA DE EDUCAÇÃO PROFISSIONAL E TECNOLÓGICA – SETEC/MEC</w:t>
      </w:r>
      <w:r>
        <w:t>.</w:t>
      </w:r>
      <w:bookmarkEnd w:id="7837"/>
    </w:p>
    <w:p w:rsidR="00C821AF" w:rsidRDefault="00F82DB3" w:rsidP="0093190A">
      <w:pPr>
        <w:spacing w:before="120" w:after="120"/>
        <w:jc w:val="both"/>
      </w:pPr>
      <w:r w:rsidRPr="00F82DB3">
        <w:rPr>
          <w:b/>
          <w:u w:val="single"/>
        </w:rPr>
        <w:t>Texto da DN:</w:t>
      </w:r>
    </w:p>
    <w:p w:rsidR="00C821AF" w:rsidRDefault="00C821AF" w:rsidP="0093190A">
      <w:pPr>
        <w:spacing w:before="120" w:after="120"/>
        <w:jc w:val="both"/>
      </w:pPr>
      <w:r>
        <w:t>A</w:t>
      </w:r>
      <w:r w:rsidRPr="0093018C">
        <w:t>preciação crítica sobre a evolução dos indicadores constantes do subitem 9.1.1 do Acórdão nº 2.267/2005 – TCU – Plenário, com base em análise consolidada das informações apresentadas pelos Centros e Institutos Federais de Educação, Ciência e Tecnologia, destacando aspectos positivos e oportunidade de melhoria</w:t>
      </w:r>
      <w:r w:rsidR="00917E14">
        <w:t>s</w:t>
      </w:r>
      <w:r w:rsidRPr="0093018C">
        <w:t xml:space="preserve"> do sistema de rede de instituições federais de ensino tecnológico.</w:t>
      </w:r>
    </w:p>
    <w:p w:rsidR="00C821AF" w:rsidRPr="00167651" w:rsidRDefault="00C821AF" w:rsidP="0093190A">
      <w:pPr>
        <w:widowControl w:val="0"/>
        <w:tabs>
          <w:tab w:val="left" w:pos="3119"/>
        </w:tabs>
        <w:suppressAutoHyphens/>
        <w:spacing w:before="120" w:after="120"/>
        <w:jc w:val="both"/>
      </w:pPr>
      <w:r w:rsidRPr="00167651">
        <w:rPr>
          <w:b/>
        </w:rPr>
        <w:t>Objetivo</w:t>
      </w:r>
      <w:r w:rsidRPr="00167651">
        <w:t xml:space="preserve">: Verificar o desempenho </w:t>
      </w:r>
      <w:r>
        <w:t xml:space="preserve">consolidado </w:t>
      </w:r>
      <w:r w:rsidRPr="00167651">
        <w:t>d</w:t>
      </w:r>
      <w:r>
        <w:t xml:space="preserve">os </w:t>
      </w:r>
      <w:r w:rsidRPr="00A14170">
        <w:t>Centros e Institutos Federais de Educação, Ciência e Tecnologia</w:t>
      </w:r>
      <w:r w:rsidRPr="00167651">
        <w:t>, com base em um conjunto de indicadores de g</w:t>
      </w:r>
      <w:r>
        <w:t>estão apresentados pelas referidas Instituições</w:t>
      </w:r>
      <w:r w:rsidRPr="00167651">
        <w:t xml:space="preserve">. </w:t>
      </w:r>
    </w:p>
    <w:p w:rsidR="00C821AF" w:rsidRDefault="00C821AF" w:rsidP="0093190A">
      <w:pPr>
        <w:widowControl w:val="0"/>
        <w:tabs>
          <w:tab w:val="left" w:pos="3119"/>
        </w:tabs>
        <w:suppressAutoHyphens/>
        <w:spacing w:before="120" w:after="120"/>
        <w:jc w:val="both"/>
      </w:pPr>
      <w:r w:rsidRPr="006F4024">
        <w:rPr>
          <w:b/>
        </w:rPr>
        <w:t>Estrutura de Informação</w:t>
      </w:r>
      <w:r w:rsidRPr="006F4024">
        <w:t xml:space="preserve">: </w:t>
      </w:r>
      <w:r>
        <w:t xml:space="preserve">Não há estrutura definida para este item. Dessa forma, a </w:t>
      </w:r>
      <w:r w:rsidRPr="00A14170">
        <w:t>Secretaria de Educação Profissional e Tecnológica – SETEC</w:t>
      </w:r>
      <w:r>
        <w:t xml:space="preserve"> deverá escolher a forma mais eficiente para a apresentação das informações solicitadas. Deverá a SETEC, entretanto, demonstrar em sua análise a metodologia utilizada para consolidar os dados apresentados pelos </w:t>
      </w:r>
      <w:r w:rsidRPr="00A14170">
        <w:t>Centros e Institutos Federais de Educação, Ciência e Tecnologia</w:t>
      </w:r>
      <w:r>
        <w:t xml:space="preserve">, além de destacar os </w:t>
      </w:r>
      <w:r w:rsidRPr="00B73182">
        <w:t xml:space="preserve">aspectos positivos e oportunidades de melhoria do sistema de rede de instituições federais de ensino </w:t>
      </w:r>
      <w:r>
        <w:t>tecnológico</w:t>
      </w:r>
      <w:r w:rsidRPr="00B73182">
        <w:t>.</w:t>
      </w:r>
    </w:p>
    <w:p w:rsidR="00C821AF" w:rsidRDefault="00C821AF" w:rsidP="0093190A">
      <w:pPr>
        <w:jc w:val="both"/>
      </w:pPr>
      <w:r w:rsidRPr="00283705">
        <w:rPr>
          <w:b/>
        </w:rPr>
        <w:t xml:space="preserve">Item correlato da Parte A: </w:t>
      </w:r>
      <w:r w:rsidRPr="0035424F">
        <w:t xml:space="preserve">Este item deve ser tratado em tópico específico do Relatório de Gestão, dentro do </w:t>
      </w:r>
      <w:r>
        <w:t>item</w:t>
      </w:r>
      <w:r w:rsidRPr="0035424F">
        <w:t xml:space="preserve"> </w:t>
      </w:r>
      <w:r>
        <w:t>5.4</w:t>
      </w:r>
      <w:r w:rsidRPr="0035424F">
        <w:t>.</w:t>
      </w:r>
    </w:p>
    <w:p w:rsidR="00C821AF" w:rsidRPr="00A25ACB" w:rsidRDefault="00C821AF" w:rsidP="0093190A">
      <w:pPr>
        <w:tabs>
          <w:tab w:val="left" w:pos="3119"/>
        </w:tabs>
        <w:spacing w:before="120" w:after="120"/>
        <w:jc w:val="both"/>
        <w:rPr>
          <w:b/>
          <w:color w:val="000000"/>
        </w:rPr>
      </w:pPr>
      <w:r w:rsidRPr="00A25ACB">
        <w:rPr>
          <w:b/>
          <w:color w:val="000000"/>
        </w:rPr>
        <w:t>Abrangência:</w:t>
      </w:r>
      <w:r w:rsidRPr="00A25ACB">
        <w:t xml:space="preserve"> </w:t>
      </w:r>
      <w:r w:rsidRPr="00A14170">
        <w:t>Secretaria de Educação Profissional e Tecnológica – SETEC/MEC</w:t>
      </w:r>
    </w:p>
    <w:p w:rsidR="00C821AF" w:rsidRPr="0070364F" w:rsidRDefault="00C821AF" w:rsidP="0093190A">
      <w:pPr>
        <w:tabs>
          <w:tab w:val="left" w:pos="3119"/>
        </w:tabs>
        <w:spacing w:before="120" w:after="120"/>
        <w:jc w:val="both"/>
        <w:rPr>
          <w:color w:val="000000"/>
        </w:rPr>
      </w:pPr>
      <w:r w:rsidRPr="0070364F">
        <w:rPr>
          <w:b/>
          <w:color w:val="000000"/>
        </w:rPr>
        <w:t>Referência Normativa:</w:t>
      </w:r>
      <w:r w:rsidRPr="0070364F">
        <w:rPr>
          <w:color w:val="000000"/>
        </w:rPr>
        <w:t xml:space="preserve"> </w:t>
      </w:r>
    </w:p>
    <w:p w:rsidR="00C821AF" w:rsidRPr="0070364F" w:rsidRDefault="00C821AF" w:rsidP="0093190A">
      <w:pPr>
        <w:tabs>
          <w:tab w:val="left" w:pos="567"/>
        </w:tabs>
        <w:spacing w:before="120" w:after="120"/>
        <w:ind w:left="765" w:hanging="357"/>
        <w:jc w:val="both"/>
        <w:rPr>
          <w:color w:val="000000"/>
        </w:rPr>
      </w:pPr>
      <w:r w:rsidRPr="0070364F">
        <w:rPr>
          <w:rFonts w:ascii="Symbol" w:hAnsi="Symbol"/>
          <w:color w:val="000000"/>
        </w:rPr>
        <w:t></w:t>
      </w:r>
      <w:r w:rsidRPr="0070364F">
        <w:rPr>
          <w:rFonts w:ascii="Symbol" w:hAnsi="Symbol"/>
          <w:color w:val="000000"/>
        </w:rPr>
        <w:tab/>
      </w:r>
      <w:r>
        <w:rPr>
          <w:color w:val="000000"/>
        </w:rPr>
        <w:t xml:space="preserve">Acórdão </w:t>
      </w:r>
      <w:r w:rsidRPr="0070364F">
        <w:rPr>
          <w:color w:val="000000"/>
        </w:rPr>
        <w:t xml:space="preserve">TCU </w:t>
      </w:r>
      <w:r>
        <w:rPr>
          <w:color w:val="000000"/>
        </w:rPr>
        <w:t>N° 2.267</w:t>
      </w:r>
      <w:r w:rsidRPr="0070364F">
        <w:rPr>
          <w:color w:val="000000"/>
        </w:rPr>
        <w:t>/200</w:t>
      </w:r>
      <w:r>
        <w:rPr>
          <w:color w:val="000000"/>
        </w:rPr>
        <w:t>5 – Plenário.</w:t>
      </w:r>
    </w:p>
    <w:p w:rsidR="00C821AF" w:rsidRDefault="00C821AF" w:rsidP="00EE3776">
      <w:pPr>
        <w:autoSpaceDE/>
        <w:autoSpaceDN/>
        <w:adjustRightInd/>
        <w:rPr>
          <w:b/>
          <w:bCs/>
        </w:rPr>
      </w:pPr>
    </w:p>
    <w:p w:rsidR="005C692D" w:rsidRDefault="00C821AF" w:rsidP="00970743">
      <w:pPr>
        <w:pStyle w:val="Ttulo2"/>
        <w:numPr>
          <w:ilvl w:val="1"/>
          <w:numId w:val="163"/>
        </w:numPr>
      </w:pPr>
      <w:bookmarkStart w:id="7838" w:name="_Toc377032630"/>
      <w:r w:rsidRPr="00326279">
        <w:t>SECRETARIA DE EDUCAÇÃO SUPERIOR – SESU/MEC</w:t>
      </w:r>
      <w:bookmarkEnd w:id="7838"/>
      <w:r w:rsidDel="008038B0">
        <w:t xml:space="preserve"> </w:t>
      </w:r>
    </w:p>
    <w:p w:rsidR="00C821AF" w:rsidRDefault="00F82DB3" w:rsidP="0093190A">
      <w:pPr>
        <w:spacing w:before="120" w:after="120" w:line="232" w:lineRule="auto"/>
        <w:jc w:val="both"/>
      </w:pPr>
      <w:r w:rsidRPr="00F82DB3">
        <w:rPr>
          <w:b/>
          <w:u w:val="single"/>
        </w:rPr>
        <w:t>Texto da DN:</w:t>
      </w:r>
      <w:r w:rsidR="00C821AF" w:rsidRPr="00B73182">
        <w:t xml:space="preserve"> </w:t>
      </w:r>
    </w:p>
    <w:p w:rsidR="00C821AF" w:rsidRPr="00A54CDE" w:rsidRDefault="00C821AF" w:rsidP="0093190A">
      <w:pPr>
        <w:jc w:val="both"/>
      </w:pPr>
      <w:r>
        <w:t>A</w:t>
      </w:r>
      <w:r w:rsidRPr="00A54CDE">
        <w:t>preciação crítica sobre a evolução dos componentes e dos indicadores relacionados nos subitens 9.1.1 e 9.1.2 do Acórdão nº 1.043/2006, respectivamente, com base em análise consolidada das informações apresentadas pelas IFES, destacando aspectos positivos e oportunidades de melhoria do sistema de rede de instituições federais de ensino superior no País.</w:t>
      </w:r>
    </w:p>
    <w:p w:rsidR="00C821AF" w:rsidRPr="00167651" w:rsidRDefault="00C821AF" w:rsidP="0093190A">
      <w:pPr>
        <w:widowControl w:val="0"/>
        <w:tabs>
          <w:tab w:val="left" w:pos="3119"/>
        </w:tabs>
        <w:suppressAutoHyphens/>
        <w:spacing w:before="120" w:after="120"/>
        <w:jc w:val="both"/>
      </w:pPr>
      <w:r w:rsidRPr="00167651">
        <w:rPr>
          <w:b/>
        </w:rPr>
        <w:t>Objetivo</w:t>
      </w:r>
      <w:r w:rsidRPr="00167651">
        <w:t xml:space="preserve">: Verificar o desempenho </w:t>
      </w:r>
      <w:r>
        <w:t xml:space="preserve">consolidado </w:t>
      </w:r>
      <w:r w:rsidRPr="00167651">
        <w:t>das Instituições Federais de E</w:t>
      </w:r>
      <w:r>
        <w:t>nsino Superior</w:t>
      </w:r>
      <w:r w:rsidRPr="00167651">
        <w:t xml:space="preserve"> – IFE</w:t>
      </w:r>
      <w:r>
        <w:t>S</w:t>
      </w:r>
      <w:r w:rsidRPr="00167651">
        <w:t>, com base em um conjunto de indicadores de g</w:t>
      </w:r>
      <w:r>
        <w:t>estão apresentados pelas referidas IFES</w:t>
      </w:r>
      <w:r w:rsidRPr="00167651">
        <w:t xml:space="preserve">. </w:t>
      </w:r>
    </w:p>
    <w:p w:rsidR="00C821AF" w:rsidRDefault="00C821AF" w:rsidP="0093190A">
      <w:pPr>
        <w:widowControl w:val="0"/>
        <w:tabs>
          <w:tab w:val="left" w:pos="3119"/>
        </w:tabs>
        <w:suppressAutoHyphens/>
        <w:spacing w:before="120" w:after="120"/>
        <w:jc w:val="both"/>
      </w:pPr>
      <w:r w:rsidRPr="006F4024">
        <w:rPr>
          <w:b/>
        </w:rPr>
        <w:t>Estrutura de Informação</w:t>
      </w:r>
      <w:r w:rsidRPr="006F4024">
        <w:t xml:space="preserve">: </w:t>
      </w:r>
      <w:r>
        <w:t xml:space="preserve">Não há estrutura definida para este item. Dessa forma, a </w:t>
      </w:r>
      <w:r w:rsidRPr="00B524A3">
        <w:t>Secretaria de Educação Superior – SESU</w:t>
      </w:r>
      <w:r>
        <w:t xml:space="preserve"> deverá escolher a forma mais eficiente para a apresentação das informações solicitadas. Deverá a SESU, entretanto, demonstrar em sua análise a metodologia utilizada para consolidar os dados apresentados pelas IFES, além de destacar os </w:t>
      </w:r>
      <w:r w:rsidRPr="00B73182">
        <w:t>aspectos positivos e oportunidades de melhoria do sistema de rede de instituições federais de ensino superior no País.</w:t>
      </w:r>
    </w:p>
    <w:p w:rsidR="00C821AF" w:rsidRDefault="00C821AF" w:rsidP="0093190A">
      <w:pPr>
        <w:jc w:val="both"/>
      </w:pPr>
      <w:r w:rsidRPr="00283705">
        <w:rPr>
          <w:b/>
        </w:rPr>
        <w:t xml:space="preserve">Item correlato da Parte A: </w:t>
      </w:r>
      <w:r w:rsidRPr="0035424F">
        <w:t xml:space="preserve">Este item deve ser tratado em tópico específico do Relatório de Gestão, dentro do </w:t>
      </w:r>
      <w:r>
        <w:t>item</w:t>
      </w:r>
      <w:r w:rsidRPr="0035424F">
        <w:t xml:space="preserve"> </w:t>
      </w:r>
      <w:r>
        <w:t>5.4</w:t>
      </w:r>
      <w:r w:rsidRPr="0035424F">
        <w:t>.</w:t>
      </w:r>
    </w:p>
    <w:p w:rsidR="00C821AF" w:rsidRPr="00A25ACB" w:rsidRDefault="00C821AF" w:rsidP="0093190A">
      <w:pPr>
        <w:tabs>
          <w:tab w:val="left" w:pos="3119"/>
        </w:tabs>
        <w:spacing w:before="120" w:after="120"/>
        <w:jc w:val="both"/>
        <w:rPr>
          <w:b/>
          <w:color w:val="000000"/>
        </w:rPr>
      </w:pPr>
      <w:r w:rsidRPr="00A25ACB">
        <w:rPr>
          <w:b/>
          <w:color w:val="000000"/>
        </w:rPr>
        <w:t>Abrangência:</w:t>
      </w:r>
      <w:r w:rsidRPr="00A25ACB">
        <w:t xml:space="preserve"> </w:t>
      </w:r>
      <w:r w:rsidRPr="00B524A3">
        <w:t>Secretaria de Educação Superior – SESU/MEC</w:t>
      </w:r>
      <w:r w:rsidRPr="00A25ACB">
        <w:t>.</w:t>
      </w:r>
    </w:p>
    <w:p w:rsidR="00C821AF" w:rsidRPr="0070364F" w:rsidRDefault="00C821AF" w:rsidP="0093190A">
      <w:pPr>
        <w:tabs>
          <w:tab w:val="left" w:pos="3119"/>
        </w:tabs>
        <w:spacing w:before="120" w:after="120"/>
        <w:jc w:val="both"/>
        <w:rPr>
          <w:color w:val="000000"/>
        </w:rPr>
      </w:pPr>
      <w:r w:rsidRPr="0070364F">
        <w:rPr>
          <w:b/>
          <w:color w:val="000000"/>
        </w:rPr>
        <w:t>Referência Normativa:</w:t>
      </w:r>
      <w:r w:rsidRPr="0070364F">
        <w:rPr>
          <w:color w:val="000000"/>
        </w:rPr>
        <w:t xml:space="preserve"> </w:t>
      </w:r>
    </w:p>
    <w:p w:rsidR="00C821AF" w:rsidRPr="0070364F" w:rsidRDefault="00C821AF" w:rsidP="0093190A">
      <w:pPr>
        <w:tabs>
          <w:tab w:val="left" w:pos="567"/>
        </w:tabs>
        <w:spacing w:before="120" w:after="120"/>
        <w:ind w:left="765" w:hanging="357"/>
        <w:jc w:val="both"/>
        <w:rPr>
          <w:color w:val="000000"/>
        </w:rPr>
      </w:pPr>
      <w:r w:rsidRPr="0070364F">
        <w:rPr>
          <w:rFonts w:ascii="Symbol" w:hAnsi="Symbol"/>
          <w:color w:val="000000"/>
        </w:rPr>
        <w:t></w:t>
      </w:r>
      <w:r w:rsidRPr="0070364F">
        <w:rPr>
          <w:rFonts w:ascii="Symbol" w:hAnsi="Symbol"/>
          <w:color w:val="000000"/>
        </w:rPr>
        <w:tab/>
      </w:r>
      <w:r>
        <w:rPr>
          <w:color w:val="000000"/>
        </w:rPr>
        <w:t xml:space="preserve">Acórdão </w:t>
      </w:r>
      <w:r w:rsidRPr="0070364F">
        <w:rPr>
          <w:color w:val="000000"/>
        </w:rPr>
        <w:t xml:space="preserve">TCU </w:t>
      </w:r>
      <w:r>
        <w:rPr>
          <w:color w:val="000000"/>
        </w:rPr>
        <w:t>N° 1.043</w:t>
      </w:r>
      <w:r w:rsidRPr="0070364F">
        <w:rPr>
          <w:color w:val="000000"/>
        </w:rPr>
        <w:t>/200</w:t>
      </w:r>
      <w:r>
        <w:rPr>
          <w:color w:val="000000"/>
        </w:rPr>
        <w:t>6</w:t>
      </w:r>
      <w:r w:rsidRPr="0070364F">
        <w:rPr>
          <w:color w:val="000000"/>
        </w:rPr>
        <w:t xml:space="preserve"> </w:t>
      </w:r>
      <w:r>
        <w:rPr>
          <w:color w:val="000000"/>
        </w:rPr>
        <w:t>–</w:t>
      </w:r>
      <w:r w:rsidRPr="0070364F">
        <w:rPr>
          <w:color w:val="000000"/>
        </w:rPr>
        <w:t xml:space="preserve"> Plenário;</w:t>
      </w:r>
    </w:p>
    <w:p w:rsidR="00C821AF" w:rsidRDefault="00C821AF" w:rsidP="00875CE7">
      <w:pPr>
        <w:tabs>
          <w:tab w:val="left" w:pos="567"/>
        </w:tabs>
        <w:spacing w:before="120" w:after="120"/>
        <w:ind w:left="765" w:hanging="357"/>
        <w:jc w:val="both"/>
      </w:pPr>
      <w:r w:rsidRPr="0070364F">
        <w:rPr>
          <w:rFonts w:ascii="Symbol" w:hAnsi="Symbol"/>
          <w:color w:val="000000"/>
        </w:rPr>
        <w:t></w:t>
      </w:r>
      <w:r w:rsidRPr="0070364F">
        <w:rPr>
          <w:rFonts w:ascii="Symbol" w:hAnsi="Symbol"/>
          <w:color w:val="000000"/>
        </w:rPr>
        <w:tab/>
      </w:r>
      <w:r>
        <w:rPr>
          <w:color w:val="000000"/>
        </w:rPr>
        <w:t xml:space="preserve">Decisão </w:t>
      </w:r>
      <w:r w:rsidRPr="0070364F">
        <w:rPr>
          <w:color w:val="000000"/>
        </w:rPr>
        <w:t xml:space="preserve">TCU </w:t>
      </w:r>
      <w:r>
        <w:rPr>
          <w:color w:val="000000"/>
        </w:rPr>
        <w:t>N° 408</w:t>
      </w:r>
      <w:r w:rsidRPr="0070364F">
        <w:rPr>
          <w:color w:val="000000"/>
        </w:rPr>
        <w:t>/200</w:t>
      </w:r>
      <w:r>
        <w:rPr>
          <w:color w:val="000000"/>
        </w:rPr>
        <w:t>2</w:t>
      </w:r>
      <w:r w:rsidRPr="0070364F">
        <w:rPr>
          <w:color w:val="000000"/>
        </w:rPr>
        <w:t xml:space="preserve"> </w:t>
      </w:r>
      <w:r>
        <w:rPr>
          <w:color w:val="000000"/>
        </w:rPr>
        <w:t>–</w:t>
      </w:r>
      <w:r w:rsidRPr="0070364F">
        <w:rPr>
          <w:color w:val="000000"/>
        </w:rPr>
        <w:t xml:space="preserve"> Plenário;</w:t>
      </w:r>
    </w:p>
    <w:p w:rsidR="005C692D" w:rsidRDefault="00C821AF" w:rsidP="00DC28AE">
      <w:pPr>
        <w:pStyle w:val="Ttulo1"/>
      </w:pPr>
      <w:bookmarkStart w:id="7839" w:name="_Toc377032631"/>
      <w:r w:rsidRPr="00306432">
        <w:t>SECRETARIA EXECUTIVA DO MINISTÉRIO DO DESENVOLVIMENTO, INDÚSTRIA E COMÉRCIO EXTERIOR (SE/MDIC)</w:t>
      </w:r>
      <w:bookmarkEnd w:id="7839"/>
    </w:p>
    <w:p w:rsidR="00C821AF" w:rsidRDefault="00F82DB3" w:rsidP="0093190A">
      <w:pPr>
        <w:spacing w:before="120" w:after="120" w:line="232" w:lineRule="auto"/>
        <w:jc w:val="both"/>
      </w:pPr>
      <w:r w:rsidRPr="00F82DB3">
        <w:rPr>
          <w:b/>
          <w:u w:val="single"/>
        </w:rPr>
        <w:t>Texto da DN:</w:t>
      </w:r>
      <w:r w:rsidR="00C821AF" w:rsidRPr="00B73182">
        <w:t xml:space="preserve"> </w:t>
      </w:r>
    </w:p>
    <w:p w:rsidR="00C821AF" w:rsidRPr="00186BEA" w:rsidRDefault="00C821AF" w:rsidP="0093190A">
      <w:pPr>
        <w:pStyle w:val="PargrafodaLista"/>
        <w:widowControl w:val="0"/>
        <w:numPr>
          <w:ilvl w:val="1"/>
          <w:numId w:val="6"/>
        </w:numPr>
        <w:ind w:left="743" w:right="74"/>
      </w:pPr>
      <w:r w:rsidRPr="00186BEA">
        <w:t>Demonstração da vinculação do Planejamento Estratégico Integrado do Sistema MDIC para o período de 2011-2014, bem como do Plano Brasil Maior com suas competências constitucionais, legais ou normativas e com o PPA 2012-2015.</w:t>
      </w:r>
    </w:p>
    <w:p w:rsidR="00C821AF" w:rsidRPr="00A54CDE" w:rsidRDefault="00C821AF" w:rsidP="0093190A">
      <w:pPr>
        <w:pStyle w:val="PargrafodaLista"/>
        <w:widowControl w:val="0"/>
        <w:numPr>
          <w:ilvl w:val="1"/>
          <w:numId w:val="6"/>
        </w:numPr>
        <w:ind w:left="743" w:right="74"/>
      </w:pPr>
      <w:r w:rsidRPr="00A54CDE">
        <w:t>Relação dos objetivos do Plano Brasil Maior na responsabilidade de cada secretaria consolidada no relatório de gestão, detalhando informações, para cada Secretaria, sobre os resultados alcançados para cada objetivo, comparando-os com as metas estabelecidas no Plano Brasil Maior, demonstrando ainda os índices dos indicadores de desempenho relacionados, os impactos na política pública para o qual o objetivo contribui e a representatividade dos resultados frente às demandas internas e externas.</w:t>
      </w:r>
    </w:p>
    <w:p w:rsidR="00C821AF" w:rsidRDefault="00C821AF" w:rsidP="0093190A">
      <w:pPr>
        <w:spacing w:before="120" w:after="120"/>
        <w:jc w:val="both"/>
        <w:rPr>
          <w:lang w:eastAsia="pt-BR"/>
        </w:rPr>
      </w:pPr>
      <w:r w:rsidRPr="0077329E">
        <w:rPr>
          <w:b/>
        </w:rPr>
        <w:t>Objetivo</w:t>
      </w:r>
      <w:r w:rsidRPr="0077329E">
        <w:t xml:space="preserve">: </w:t>
      </w:r>
      <w:r w:rsidR="006E6EDD">
        <w:rPr>
          <w:color w:val="000000"/>
        </w:rPr>
        <w:t>Permitir a verificação do alinhamento entre o planejamento estratégico, Plano Brasil Maior e PPA 2012-2015 com as competências desenvolvidas pela UJ, bem como acompanhar de forma mais detalhada a execução do Plano Brasil Maior no âmbito de cada secretaria consolidada no relatório de gestão</w:t>
      </w:r>
      <w:r w:rsidR="00C01813">
        <w:rPr>
          <w:color w:val="000000"/>
        </w:rPr>
        <w:t>.</w:t>
      </w:r>
    </w:p>
    <w:p w:rsidR="00C821AF" w:rsidRDefault="00C821AF" w:rsidP="0093190A">
      <w:pPr>
        <w:widowControl w:val="0"/>
        <w:tabs>
          <w:tab w:val="left" w:pos="3119"/>
        </w:tabs>
        <w:suppressAutoHyphens/>
        <w:spacing w:before="120" w:after="120"/>
        <w:jc w:val="both"/>
      </w:pPr>
      <w:r w:rsidRPr="000C102B">
        <w:rPr>
          <w:b/>
        </w:rPr>
        <w:t>Estrutura de Informação</w:t>
      </w:r>
      <w:r w:rsidRPr="000C102B">
        <w:t xml:space="preserve">: </w:t>
      </w:r>
      <w:r>
        <w:t xml:space="preserve">Não há padronização para a coleta das informações de que trata este item. Desta forma, a unidade jurisdicionada responsável por prestar tais informações deverá escolher a forma mais eficiente para apresentação dos dados solicitados. </w:t>
      </w:r>
    </w:p>
    <w:p w:rsidR="00C821AF" w:rsidRDefault="00C821AF" w:rsidP="0093190A">
      <w:pPr>
        <w:jc w:val="both"/>
      </w:pPr>
      <w:r w:rsidRPr="002D7C52">
        <w:rPr>
          <w:b/>
        </w:rPr>
        <w:t xml:space="preserve">Item correlato da Parte A: </w:t>
      </w:r>
      <w:r w:rsidRPr="0035424F">
        <w:t>Este item deve ser tratado em tópico específico do Relatório de Gestão, dentro do capítulo 5.</w:t>
      </w:r>
    </w:p>
    <w:p w:rsidR="00C821AF" w:rsidRDefault="00C821AF" w:rsidP="0070077C">
      <w:pPr>
        <w:spacing w:before="120" w:after="120"/>
        <w:jc w:val="both"/>
      </w:pPr>
    </w:p>
    <w:p w:rsidR="00C821AF" w:rsidRDefault="00C821AF">
      <w:pPr>
        <w:autoSpaceDE/>
        <w:autoSpaceDN/>
        <w:adjustRightInd/>
      </w:pPr>
      <w:r>
        <w:br w:type="page"/>
      </w:r>
    </w:p>
    <w:p w:rsidR="005C692D" w:rsidRDefault="00C821AF" w:rsidP="00DC28AE">
      <w:pPr>
        <w:pStyle w:val="Ttulo1"/>
        <w:tabs>
          <w:tab w:val="left" w:pos="709"/>
        </w:tabs>
      </w:pPr>
      <w:bookmarkStart w:id="7840" w:name="_Toc360109418"/>
      <w:bookmarkStart w:id="7841" w:name="_Toc377032632"/>
      <w:r w:rsidRPr="00306432">
        <w:t>SUPERINTENDÊNCIA DA ZONA FRANCA DE MANAUS (SUFRAMA)</w:t>
      </w:r>
      <w:bookmarkEnd w:id="7840"/>
      <w:bookmarkEnd w:id="7841"/>
    </w:p>
    <w:p w:rsidR="00C821AF" w:rsidRDefault="00F82DB3" w:rsidP="0093190A">
      <w:pPr>
        <w:spacing w:before="120" w:after="120"/>
        <w:jc w:val="both"/>
      </w:pPr>
      <w:r w:rsidRPr="00F82DB3">
        <w:rPr>
          <w:b/>
          <w:u w:val="single"/>
        </w:rPr>
        <w:t>Texto da DN:</w:t>
      </w:r>
      <w:r w:rsidR="00C821AF" w:rsidRPr="00D753BE">
        <w:t xml:space="preserve"> </w:t>
      </w:r>
    </w:p>
    <w:p w:rsidR="00C821AF" w:rsidRPr="00A54CDE" w:rsidRDefault="00C821AF" w:rsidP="0093190A">
      <w:pPr>
        <w:tabs>
          <w:tab w:val="left" w:pos="708"/>
          <w:tab w:val="left" w:pos="1418"/>
          <w:tab w:val="left" w:pos="1985"/>
          <w:tab w:val="left" w:pos="2552"/>
          <w:tab w:val="left" w:pos="3402"/>
          <w:tab w:val="left" w:pos="4253"/>
          <w:tab w:val="left" w:pos="4820"/>
        </w:tabs>
        <w:jc w:val="both"/>
        <w:rPr>
          <w:bCs/>
        </w:rPr>
      </w:pPr>
      <w:r w:rsidRPr="00A54CDE">
        <w:rPr>
          <w:bCs/>
        </w:rPr>
        <w:t>Informações sobre o acompanhamento dos convênios firmados nos termos do inciso I do § 4º do art. 2º da Lei n° 8.387/1991, com análise, no mínimo, sobre:</w:t>
      </w:r>
    </w:p>
    <w:p w:rsidR="00C821AF" w:rsidRDefault="00C821AF" w:rsidP="00970743">
      <w:pPr>
        <w:numPr>
          <w:ilvl w:val="0"/>
          <w:numId w:val="26"/>
        </w:numPr>
        <w:tabs>
          <w:tab w:val="left" w:pos="1985"/>
          <w:tab w:val="left" w:pos="2552"/>
          <w:tab w:val="left" w:pos="3402"/>
          <w:tab w:val="left" w:pos="4253"/>
          <w:tab w:val="left" w:pos="4820"/>
        </w:tabs>
        <w:autoSpaceDE/>
        <w:autoSpaceDN/>
        <w:adjustRightInd/>
        <w:jc w:val="both"/>
        <w:rPr>
          <w:bCs/>
        </w:rPr>
      </w:pPr>
      <w:r w:rsidRPr="00A54CDE">
        <w:rPr>
          <w:bCs/>
        </w:rPr>
        <w:t>a conformidade da execução do objeto com os termos do convênio firmado, explicitando as providências adotadas nos casos de irregularidades identificadas;</w:t>
      </w:r>
    </w:p>
    <w:p w:rsidR="00C821AF" w:rsidRDefault="00C821AF" w:rsidP="00970743">
      <w:pPr>
        <w:numPr>
          <w:ilvl w:val="0"/>
          <w:numId w:val="26"/>
        </w:numPr>
        <w:tabs>
          <w:tab w:val="left" w:pos="743"/>
          <w:tab w:val="left" w:pos="1985"/>
          <w:tab w:val="left" w:pos="2552"/>
          <w:tab w:val="left" w:pos="3402"/>
          <w:tab w:val="left" w:pos="4253"/>
          <w:tab w:val="left" w:pos="4820"/>
        </w:tabs>
        <w:autoSpaceDE/>
        <w:autoSpaceDN/>
        <w:adjustRightInd/>
        <w:jc w:val="both"/>
        <w:rPr>
          <w:bCs/>
        </w:rPr>
      </w:pPr>
      <w:r w:rsidRPr="00A54CDE">
        <w:rPr>
          <w:bCs/>
        </w:rPr>
        <w:t>a quantidade de visitas técnicas às entidades convenentes para fins de verificação da execução do objeto avençado.</w:t>
      </w:r>
    </w:p>
    <w:p w:rsidR="00C821AF" w:rsidRPr="00EE003F" w:rsidRDefault="00C821AF" w:rsidP="0093190A">
      <w:pPr>
        <w:widowControl w:val="0"/>
        <w:tabs>
          <w:tab w:val="left" w:pos="3119"/>
        </w:tabs>
        <w:suppressAutoHyphens/>
        <w:spacing w:before="120" w:after="120"/>
        <w:jc w:val="both"/>
      </w:pPr>
      <w:r w:rsidRPr="003317F8">
        <w:rPr>
          <w:b/>
        </w:rPr>
        <w:t>Objetivo</w:t>
      </w:r>
      <w:r w:rsidRPr="003317F8">
        <w:t xml:space="preserve">: Levantar informações </w:t>
      </w:r>
      <w:r>
        <w:t xml:space="preserve">complementares para a análise da gestão convênios sob a responsabilidade da </w:t>
      </w:r>
      <w:r w:rsidRPr="00CC5FA6">
        <w:t>Superintendência da Zona Franca de Manaus (Suframa).</w:t>
      </w:r>
    </w:p>
    <w:p w:rsidR="00C821AF" w:rsidRDefault="00C821AF" w:rsidP="0093190A">
      <w:pPr>
        <w:spacing w:before="120" w:after="120"/>
        <w:jc w:val="both"/>
      </w:pPr>
      <w:r w:rsidRPr="003317F8">
        <w:rPr>
          <w:b/>
        </w:rPr>
        <w:t>Estrutura de Informação</w:t>
      </w:r>
      <w:r w:rsidRPr="003317F8">
        <w:t xml:space="preserve">: </w:t>
      </w:r>
      <w:r w:rsidRPr="00D04EE0">
        <w:t xml:space="preserve">Não há estrutura padronizada para as informações solicitadas </w:t>
      </w:r>
      <w:r>
        <w:t>por este item, ficando a unidade jurisdicionada, por consequência, livre para escolher a forma mais eficiente para a demonstração das informações. Ressalte-se, apenas, que o conteúdo deste item deve ser tratado em tópico específico do relatório.</w:t>
      </w:r>
    </w:p>
    <w:p w:rsidR="00C821AF" w:rsidRDefault="00C821AF" w:rsidP="0093190A">
      <w:pPr>
        <w:jc w:val="both"/>
      </w:pPr>
      <w:r w:rsidRPr="002D7C52">
        <w:rPr>
          <w:b/>
        </w:rPr>
        <w:t xml:space="preserve">Item correlato da Parte A: </w:t>
      </w:r>
      <w:r w:rsidRPr="0035424F">
        <w:t xml:space="preserve">Este item deve ser tratado em tópico específico do Relatório de Gestão, dentro do capítulo </w:t>
      </w:r>
      <w:r>
        <w:t>6.5</w:t>
      </w:r>
      <w:r w:rsidRPr="0035424F">
        <w:t>.</w:t>
      </w:r>
    </w:p>
    <w:p w:rsidR="00C821AF" w:rsidRDefault="00C821AF" w:rsidP="0093190A">
      <w:pPr>
        <w:spacing w:before="120" w:after="120"/>
        <w:jc w:val="both"/>
      </w:pPr>
      <w:r w:rsidRPr="00D753BE">
        <w:rPr>
          <w:b/>
          <w:color w:val="000000"/>
        </w:rPr>
        <w:t>Abrangência:</w:t>
      </w:r>
      <w:r w:rsidRPr="00D753BE">
        <w:t xml:space="preserve"> </w:t>
      </w:r>
      <w:r w:rsidRPr="00CC5FA6">
        <w:t>Superintendência da Zona Franca de Manaus (Suframa).</w:t>
      </w:r>
    </w:p>
    <w:p w:rsidR="005C692D" w:rsidRDefault="00C821AF" w:rsidP="00DC28AE">
      <w:pPr>
        <w:pStyle w:val="Ttulo1"/>
      </w:pPr>
      <w:r>
        <w:br w:type="page"/>
      </w:r>
      <w:bookmarkStart w:id="7842" w:name="_Toc377032633"/>
      <w:r>
        <w:t xml:space="preserve">BANCO NACIONAL DE DESENVOLVIMENTO ECONÔMICO E SOCIAL (BNDES), BNDES PARTICIPAÇÕES (BNDESPAR) e </w:t>
      </w:r>
      <w:r w:rsidRPr="008038B0">
        <w:t>AGÊNCIA ESPECIAL DE FI</w:t>
      </w:r>
      <w:r>
        <w:t>NANCIAMENTO INDUSTRIAL (FINAME)</w:t>
      </w:r>
      <w:bookmarkEnd w:id="7842"/>
      <w:r>
        <w:t xml:space="preserve"> </w:t>
      </w:r>
    </w:p>
    <w:p w:rsidR="00C821AF" w:rsidRPr="00306432" w:rsidRDefault="00F82DB3" w:rsidP="0093190A">
      <w:pPr>
        <w:jc w:val="both"/>
      </w:pPr>
      <w:r w:rsidRPr="00F82DB3">
        <w:rPr>
          <w:b/>
          <w:u w:val="single"/>
        </w:rPr>
        <w:t>Texto da DN:</w:t>
      </w:r>
    </w:p>
    <w:p w:rsidR="00C821AF" w:rsidRDefault="00C821AF" w:rsidP="00970743">
      <w:pPr>
        <w:pStyle w:val="PargrafodaLista"/>
        <w:numPr>
          <w:ilvl w:val="0"/>
          <w:numId w:val="27"/>
        </w:numPr>
        <w:ind w:left="743"/>
      </w:pPr>
      <w:r w:rsidRPr="00A54CDE">
        <w:t>Relatório de revisão dos critérios adotados quanto à classificação nos níveis de risco e de avaliação d</w:t>
      </w:r>
      <w:r w:rsidR="00875CE7">
        <w:t>as provisões</w:t>
      </w:r>
      <w:r w:rsidRPr="00A54CDE">
        <w:t xml:space="preserve"> registrad</w:t>
      </w:r>
      <w:r w:rsidR="00875CE7">
        <w:t>as</w:t>
      </w:r>
      <w:r w:rsidRPr="00A54CDE">
        <w:t xml:space="preserve"> nas demonstrações financeiras elaborado pelo auditor independente na forma do art. 12 da Resolução BACEN nº 2.682, de 21/12/1999;</w:t>
      </w:r>
    </w:p>
    <w:p w:rsidR="00C821AF" w:rsidRDefault="00C821AF" w:rsidP="00970743">
      <w:pPr>
        <w:pStyle w:val="PargrafodaLista"/>
        <w:numPr>
          <w:ilvl w:val="0"/>
          <w:numId w:val="27"/>
        </w:numPr>
        <w:ind w:left="743"/>
      </w:pPr>
      <w:r w:rsidRPr="00A54CDE">
        <w:t>Demonstração e análise da situação econômico-financeira, com base em índices referentes aos três últimos exercícios sociais, no formato definido na portaria prevista no inciso VI do caput do art. 5º desta decisão normativa;</w:t>
      </w:r>
    </w:p>
    <w:p w:rsidR="00C821AF" w:rsidRDefault="00C821AF" w:rsidP="00970743">
      <w:pPr>
        <w:pStyle w:val="PargrafodaLista"/>
        <w:numPr>
          <w:ilvl w:val="0"/>
          <w:numId w:val="27"/>
        </w:numPr>
        <w:ind w:left="743"/>
      </w:pPr>
      <w:r w:rsidRPr="00A54CDE">
        <w:t>Composição da carteira de financiamentos concedidos, abrangendo dados percentuais por setores da economia beneficiados, por região do país, por local de aplicação (inclusive no exterior);</w:t>
      </w:r>
    </w:p>
    <w:p w:rsidR="00C821AF" w:rsidRDefault="00C821AF" w:rsidP="00970743">
      <w:pPr>
        <w:pStyle w:val="PargrafodaLista"/>
        <w:numPr>
          <w:ilvl w:val="0"/>
          <w:numId w:val="27"/>
        </w:numPr>
        <w:ind w:left="743"/>
      </w:pPr>
      <w:r w:rsidRPr="00A54CDE">
        <w:t>Perfil das empresas interessadas ou beneficiadas pelos financiamentos, incluindo o porte (pequenas, médias ou grandes) e a região em que se encontram sediadas;</w:t>
      </w:r>
    </w:p>
    <w:p w:rsidR="00C821AF" w:rsidRDefault="00C821AF" w:rsidP="00970743">
      <w:pPr>
        <w:pStyle w:val="PargrafodaLista"/>
        <w:numPr>
          <w:ilvl w:val="0"/>
          <w:numId w:val="27"/>
        </w:numPr>
        <w:ind w:left="743"/>
      </w:pPr>
      <w:r w:rsidRPr="00A54CDE">
        <w:t>Índice de indeferimento dos pedidos formulados, indicando as principais causas.</w:t>
      </w:r>
    </w:p>
    <w:p w:rsidR="00C821AF" w:rsidRPr="0070364F" w:rsidRDefault="00C821AF" w:rsidP="0093190A">
      <w:pPr>
        <w:tabs>
          <w:tab w:val="left" w:pos="3119"/>
        </w:tabs>
        <w:spacing w:before="120" w:after="120"/>
        <w:jc w:val="both"/>
      </w:pPr>
      <w:r w:rsidRPr="00A93664">
        <w:rPr>
          <w:b/>
        </w:rPr>
        <w:t>Objetivo</w:t>
      </w:r>
      <w:r w:rsidRPr="0070364F">
        <w:t xml:space="preserve">: Evidenciar o desempenho econômico-financeiro da UJ em dado momento, possibilitando </w:t>
      </w:r>
      <w:r>
        <w:t>aos órgãos de controle</w:t>
      </w:r>
      <w:r w:rsidRPr="0070364F">
        <w:t xml:space="preserve"> analis</w:t>
      </w:r>
      <w:r>
        <w:t>á-lo</w:t>
      </w:r>
      <w:r w:rsidRPr="0070364F">
        <w:t xml:space="preserve"> a fim de avaliar os reflexos das decisões tomadas pelos gestores sobre o patrimônio da UJ. </w:t>
      </w:r>
    </w:p>
    <w:p w:rsidR="00C821AF" w:rsidRDefault="00C821AF" w:rsidP="0093190A">
      <w:pPr>
        <w:widowControl w:val="0"/>
        <w:tabs>
          <w:tab w:val="left" w:pos="3119"/>
        </w:tabs>
        <w:suppressAutoHyphens/>
        <w:spacing w:before="120" w:after="120"/>
        <w:jc w:val="both"/>
      </w:pPr>
      <w:r w:rsidRPr="00D21C8C">
        <w:rPr>
          <w:b/>
        </w:rPr>
        <w:t>Estrutura de Informação</w:t>
      </w:r>
      <w:r w:rsidRPr="00D21C8C">
        <w:t xml:space="preserve">: As letras </w:t>
      </w:r>
      <w:r w:rsidRPr="00D21C8C">
        <w:rPr>
          <w:i/>
        </w:rPr>
        <w:t>a)</w:t>
      </w:r>
      <w:r w:rsidRPr="00D21C8C">
        <w:t xml:space="preserve">, </w:t>
      </w:r>
      <w:r w:rsidRPr="00D21C8C">
        <w:rPr>
          <w:i/>
        </w:rPr>
        <w:t>c)</w:t>
      </w:r>
      <w:r w:rsidRPr="00D21C8C">
        <w:t xml:space="preserve">, </w:t>
      </w:r>
      <w:r w:rsidRPr="00D21C8C">
        <w:rPr>
          <w:i/>
        </w:rPr>
        <w:t>d)</w:t>
      </w:r>
      <w:r w:rsidRPr="00D21C8C">
        <w:t xml:space="preserve"> e </w:t>
      </w:r>
      <w:r w:rsidRPr="00D21C8C">
        <w:rPr>
          <w:i/>
        </w:rPr>
        <w:t>e)</w:t>
      </w:r>
      <w:r w:rsidRPr="00D21C8C">
        <w:t xml:space="preserve"> não possuem padronização própria, no entanto o gestor de</w:t>
      </w:r>
      <w:r>
        <w:t>ve</w:t>
      </w:r>
      <w:r w:rsidRPr="00D21C8C">
        <w:t xml:space="preserve"> utilizar os quadros da “</w:t>
      </w:r>
      <w:r w:rsidRPr="00D21C8C">
        <w:rPr>
          <w:b/>
        </w:rPr>
        <w:t>Parte A”</w:t>
      </w:r>
      <w:r w:rsidRPr="00D21C8C">
        <w:t xml:space="preserve"> como referência para a evidenciação das informações requeridas. Desta forma, a unidade jurisdicionada </w:t>
      </w:r>
      <w:r>
        <w:t>poderá</w:t>
      </w:r>
      <w:r w:rsidRPr="00D21C8C">
        <w:t xml:space="preserve"> escolher a forma mais eficiente para apresentação dos dados solicitados. A letra </w:t>
      </w:r>
      <w:r w:rsidRPr="00D21C8C">
        <w:rPr>
          <w:i/>
        </w:rPr>
        <w:t>b)</w:t>
      </w:r>
      <w:r w:rsidRPr="00D21C8C">
        <w:t>, entretanto, está estruturada em dois (2) demonstrativos, contemplando o primeiro um total de onze (11) índices que servirão de base para a análise da situação econômico-financeira dos órgãos e entidades endereçados, e o segundo</w:t>
      </w:r>
      <w:r>
        <w:t>,</w:t>
      </w:r>
      <w:r w:rsidRPr="00D21C8C">
        <w:t xml:space="preserve"> um conjunto de nove (9) índices que servirão de base para a análise da distribuição da riqueza gerada pela UJ. </w:t>
      </w:r>
    </w:p>
    <w:p w:rsidR="00C821AF" w:rsidRDefault="00C821AF" w:rsidP="0093190A">
      <w:pPr>
        <w:jc w:val="both"/>
      </w:pPr>
      <w:r w:rsidRPr="002D7C52">
        <w:rPr>
          <w:b/>
        </w:rPr>
        <w:t xml:space="preserve">Item correlato da Parte A: </w:t>
      </w:r>
      <w:r w:rsidRPr="0035424F">
        <w:t>Este item deve ser tratado em tópico específico do Relatório de Gestão, dentro do capítulo 5.</w:t>
      </w:r>
    </w:p>
    <w:p w:rsidR="00C821AF" w:rsidRPr="0070364F" w:rsidRDefault="00C821AF" w:rsidP="0093190A">
      <w:pPr>
        <w:tabs>
          <w:tab w:val="left" w:pos="3119"/>
        </w:tabs>
        <w:spacing w:before="120" w:after="120"/>
        <w:jc w:val="both"/>
      </w:pPr>
      <w:r w:rsidRPr="0070364F">
        <w:rPr>
          <w:b/>
        </w:rPr>
        <w:t>Abrangência:</w:t>
      </w:r>
      <w:r w:rsidRPr="0070364F">
        <w:t xml:space="preserve"> Banco Nacional de Desenvolvimento Econômico e Social (BNDES), BNDES Participações (BNDESPar) e Agência Especial de Financiamento Industrial (Finame)</w:t>
      </w:r>
      <w:r>
        <w:t>.</w:t>
      </w:r>
    </w:p>
    <w:p w:rsidR="00C821AF" w:rsidRPr="0070364F" w:rsidRDefault="00C821AF" w:rsidP="0093190A">
      <w:pPr>
        <w:tabs>
          <w:tab w:val="left" w:pos="3119"/>
        </w:tabs>
        <w:spacing w:before="120" w:after="120"/>
        <w:jc w:val="both"/>
      </w:pPr>
      <w:r w:rsidRPr="0070364F">
        <w:rPr>
          <w:b/>
          <w:color w:val="000000"/>
        </w:rPr>
        <w:t>Referência Normativa:</w:t>
      </w:r>
      <w:r w:rsidRPr="0070364F">
        <w:rPr>
          <w:color w:val="000000"/>
        </w:rPr>
        <w:t xml:space="preserve"> </w:t>
      </w:r>
      <w:r w:rsidRPr="0070364F">
        <w:t>Não há legislação específica que trate sobre o tema, porém o §4°</w:t>
      </w:r>
      <w:r>
        <w:t xml:space="preserve"> do</w:t>
      </w:r>
      <w:r w:rsidRPr="0070364F">
        <w:t xml:space="preserve"> art. 176 da Lei 6.404/</w:t>
      </w:r>
      <w:r>
        <w:t>1976</w:t>
      </w:r>
      <w:r w:rsidRPr="0070364F">
        <w:t xml:space="preserve"> dispõe que </w:t>
      </w:r>
      <w:r>
        <w:t>a</w:t>
      </w:r>
      <w:r w:rsidRPr="0070364F">
        <w:t>s demonstrações serão complementadas por notas explicativas e outros quadros analíticos ou demonstrações contábeis necessários para esclarecimento da situação patrimonial e dos resultados do exercício.</w:t>
      </w:r>
      <w:r>
        <w:t xml:space="preserve"> </w:t>
      </w:r>
    </w:p>
    <w:p w:rsidR="00C821AF" w:rsidRPr="0070364F" w:rsidRDefault="00C821AF" w:rsidP="00EE3776">
      <w:pPr>
        <w:tabs>
          <w:tab w:val="left" w:pos="3119"/>
        </w:tabs>
        <w:spacing w:after="120"/>
        <w:jc w:val="both"/>
        <w:rPr>
          <w:color w:val="000000"/>
        </w:rPr>
      </w:pPr>
    </w:p>
    <w:p w:rsidR="00C821AF" w:rsidRPr="00AA4782" w:rsidRDefault="00C821AF" w:rsidP="00EE3776">
      <w:pPr>
        <w:spacing w:after="120"/>
        <w:jc w:val="both"/>
        <w:rPr>
          <w:b/>
          <w:bCs/>
          <w:iCs/>
          <w:vanish/>
          <w:szCs w:val="28"/>
        </w:rPr>
      </w:pPr>
    </w:p>
    <w:p w:rsidR="005C692D" w:rsidRDefault="00C821AF" w:rsidP="005C692D">
      <w:pPr>
        <w:pStyle w:val="Ttulo2"/>
        <w:numPr>
          <w:ilvl w:val="0"/>
          <w:numId w:val="0"/>
        </w:numPr>
      </w:pPr>
      <w:r>
        <w:br w:type="page"/>
      </w:r>
      <w:bookmarkStart w:id="7843" w:name="_Toc258330394"/>
      <w:bookmarkStart w:id="7844" w:name="_Toc290899521"/>
      <w:bookmarkStart w:id="7845" w:name="_Toc360109362"/>
      <w:bookmarkStart w:id="7846" w:name="_Toc377032634"/>
      <w:r w:rsidRPr="008003EA">
        <w:t xml:space="preserve">Análise da </w:t>
      </w:r>
      <w:r>
        <w:t>Situação E</w:t>
      </w:r>
      <w:r w:rsidRPr="008003EA">
        <w:t>conômico-</w:t>
      </w:r>
      <w:r>
        <w:t>F</w:t>
      </w:r>
      <w:r w:rsidRPr="008003EA">
        <w:t>inanceira</w:t>
      </w:r>
      <w:bookmarkEnd w:id="7843"/>
      <w:bookmarkEnd w:id="7844"/>
      <w:bookmarkEnd w:id="7845"/>
      <w:bookmarkEnd w:id="7846"/>
    </w:p>
    <w:p w:rsidR="00C821AF" w:rsidRDefault="00C821AF" w:rsidP="0093190A">
      <w:pPr>
        <w:tabs>
          <w:tab w:val="left" w:pos="3119"/>
        </w:tabs>
        <w:spacing w:before="120" w:after="120"/>
        <w:jc w:val="both"/>
      </w:pPr>
      <w:r w:rsidRPr="00D21C8C">
        <w:t xml:space="preserve">A análise da situação econômico-financeira dos órgãos endereçados deverá estar baseada em um conjunto de onze (11) índices que comporão um quadro-resumo sobre o comportamento econômico-financeiro do órgão/entidade no exercício de referência do relatório de gestão e nos dois exercícios imediatamente anteriores, conforme </w:t>
      </w:r>
      <w:r w:rsidRPr="00D21C8C">
        <w:rPr>
          <w:b/>
        </w:rPr>
        <w:t>Quadro B.</w:t>
      </w:r>
      <w:r w:rsidR="002C7E83">
        <w:rPr>
          <w:b/>
        </w:rPr>
        <w:t>1</w:t>
      </w:r>
      <w:r>
        <w:rPr>
          <w:b/>
        </w:rPr>
        <w:t>5</w:t>
      </w:r>
      <w:r w:rsidRPr="00D21C8C">
        <w:rPr>
          <w:b/>
        </w:rPr>
        <w:t>.1</w:t>
      </w:r>
      <w:r w:rsidRPr="00D21C8C">
        <w:t xml:space="preserve"> a seguir:</w:t>
      </w:r>
      <w:r>
        <w:t xml:space="preserve"> </w:t>
      </w:r>
    </w:p>
    <w:p w:rsidR="00C821AF" w:rsidRPr="0070364F" w:rsidRDefault="00C821AF" w:rsidP="007C21CA">
      <w:pPr>
        <w:pStyle w:val="Epgrafe"/>
      </w:pPr>
      <w:bookmarkStart w:id="7847" w:name="_Toc360106246"/>
      <w:bookmarkStart w:id="7848" w:name="_Toc377032987"/>
      <w:r w:rsidRPr="0070364F">
        <w:t xml:space="preserve">Quadro </w:t>
      </w:r>
      <w:r>
        <w:t>B</w:t>
      </w:r>
      <w:r w:rsidRPr="0070364F">
        <w:t>.</w:t>
      </w:r>
      <w:r>
        <w:t>15</w:t>
      </w:r>
      <w:r w:rsidRPr="0070364F">
        <w:t>.1</w:t>
      </w:r>
      <w:r w:rsidR="00257BA7">
        <w:t xml:space="preserve"> – </w:t>
      </w:r>
      <w:r w:rsidRPr="0070364F">
        <w:t>Indicadores Análise da situação econômico-financeira</w:t>
      </w:r>
      <w:bookmarkEnd w:id="7847"/>
      <w:bookmarkEnd w:id="7848"/>
    </w:p>
    <w:tbl>
      <w:tblPr>
        <w:tblW w:w="488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4"/>
        <w:gridCol w:w="1597"/>
        <w:gridCol w:w="1597"/>
        <w:gridCol w:w="1593"/>
      </w:tblGrid>
      <w:tr w:rsidR="00C821AF" w:rsidRPr="0070364F" w:rsidTr="00C403AB">
        <w:trPr>
          <w:trHeight w:val="20"/>
          <w:jc w:val="center"/>
        </w:trPr>
        <w:tc>
          <w:tcPr>
            <w:tcW w:w="5000" w:type="pct"/>
            <w:gridSpan w:val="4"/>
            <w:shd w:val="clear" w:color="auto" w:fill="D9D9D9"/>
          </w:tcPr>
          <w:p w:rsidR="00C821AF" w:rsidRPr="0070364F" w:rsidRDefault="00C821AF" w:rsidP="0087297E">
            <w:pPr>
              <w:tabs>
                <w:tab w:val="left" w:pos="3119"/>
              </w:tabs>
              <w:spacing w:line="235" w:lineRule="auto"/>
              <w:jc w:val="center"/>
              <w:rPr>
                <w:b/>
                <w:sz w:val="20"/>
              </w:rPr>
            </w:pPr>
            <w:r w:rsidRPr="0070364F">
              <w:rPr>
                <w:b/>
                <w:sz w:val="20"/>
              </w:rPr>
              <w:t>Indicadores de desempenho econômico-financeiro</w:t>
            </w:r>
          </w:p>
        </w:tc>
      </w:tr>
      <w:tr w:rsidR="00C821AF" w:rsidRPr="0070364F" w:rsidTr="00C403AB">
        <w:trPr>
          <w:trHeight w:val="20"/>
          <w:jc w:val="center"/>
        </w:trPr>
        <w:tc>
          <w:tcPr>
            <w:tcW w:w="2647" w:type="pct"/>
            <w:shd w:val="clear" w:color="auto" w:fill="F2F2F2"/>
          </w:tcPr>
          <w:p w:rsidR="00C821AF" w:rsidRPr="0070364F" w:rsidRDefault="00C821AF" w:rsidP="0087297E">
            <w:pPr>
              <w:tabs>
                <w:tab w:val="left" w:pos="3119"/>
              </w:tabs>
              <w:spacing w:line="235" w:lineRule="auto"/>
              <w:jc w:val="center"/>
              <w:rPr>
                <w:b/>
                <w:sz w:val="20"/>
              </w:rPr>
            </w:pPr>
            <w:r w:rsidRPr="0070364F">
              <w:rPr>
                <w:b/>
                <w:sz w:val="20"/>
              </w:rPr>
              <w:t>Indicadores</w:t>
            </w:r>
          </w:p>
        </w:tc>
        <w:tc>
          <w:tcPr>
            <w:tcW w:w="785" w:type="pct"/>
            <w:shd w:val="clear" w:color="auto" w:fill="F2F2F2"/>
          </w:tcPr>
          <w:p w:rsidR="00C821AF" w:rsidRPr="0070364F" w:rsidRDefault="00C821AF" w:rsidP="002C7E83">
            <w:pPr>
              <w:tabs>
                <w:tab w:val="left" w:pos="3119"/>
              </w:tabs>
              <w:spacing w:line="235" w:lineRule="auto"/>
              <w:jc w:val="center"/>
              <w:rPr>
                <w:b/>
                <w:sz w:val="20"/>
              </w:rPr>
            </w:pPr>
            <w:r w:rsidRPr="0070364F">
              <w:rPr>
                <w:b/>
                <w:sz w:val="20"/>
              </w:rPr>
              <w:t>20</w:t>
            </w:r>
            <w:r>
              <w:rPr>
                <w:b/>
                <w:sz w:val="20"/>
              </w:rPr>
              <w:t>1</w:t>
            </w:r>
            <w:r w:rsidR="002C7E83">
              <w:rPr>
                <w:b/>
                <w:sz w:val="20"/>
              </w:rPr>
              <w:t>4</w:t>
            </w:r>
          </w:p>
        </w:tc>
        <w:tc>
          <w:tcPr>
            <w:tcW w:w="785" w:type="pct"/>
            <w:shd w:val="clear" w:color="auto" w:fill="F2F2F2"/>
          </w:tcPr>
          <w:p w:rsidR="00C821AF" w:rsidRPr="0070364F" w:rsidRDefault="00C821AF" w:rsidP="002C7E83">
            <w:pPr>
              <w:tabs>
                <w:tab w:val="left" w:pos="3119"/>
              </w:tabs>
              <w:spacing w:line="235" w:lineRule="auto"/>
              <w:jc w:val="center"/>
              <w:rPr>
                <w:b/>
                <w:sz w:val="20"/>
              </w:rPr>
            </w:pPr>
            <w:r w:rsidRPr="0070364F">
              <w:rPr>
                <w:b/>
                <w:sz w:val="20"/>
              </w:rPr>
              <w:t>20</w:t>
            </w:r>
            <w:r>
              <w:rPr>
                <w:b/>
                <w:sz w:val="20"/>
              </w:rPr>
              <w:t>1</w:t>
            </w:r>
            <w:r w:rsidR="002C7E83">
              <w:rPr>
                <w:b/>
                <w:sz w:val="20"/>
              </w:rPr>
              <w:t>3</w:t>
            </w:r>
          </w:p>
        </w:tc>
        <w:tc>
          <w:tcPr>
            <w:tcW w:w="784" w:type="pct"/>
            <w:shd w:val="clear" w:color="auto" w:fill="F2F2F2"/>
          </w:tcPr>
          <w:p w:rsidR="00C821AF" w:rsidRPr="0070364F" w:rsidRDefault="00C821AF" w:rsidP="002C7E83">
            <w:pPr>
              <w:tabs>
                <w:tab w:val="left" w:pos="3119"/>
              </w:tabs>
              <w:spacing w:line="235" w:lineRule="auto"/>
              <w:jc w:val="center"/>
              <w:rPr>
                <w:b/>
                <w:sz w:val="20"/>
              </w:rPr>
            </w:pPr>
            <w:r w:rsidRPr="0070364F">
              <w:rPr>
                <w:b/>
                <w:sz w:val="20"/>
              </w:rPr>
              <w:t>20</w:t>
            </w:r>
            <w:r>
              <w:rPr>
                <w:b/>
                <w:sz w:val="20"/>
              </w:rPr>
              <w:t>1</w:t>
            </w:r>
            <w:r w:rsidR="002C7E83">
              <w:rPr>
                <w:b/>
                <w:sz w:val="20"/>
              </w:rPr>
              <w:t>2</w:t>
            </w:r>
          </w:p>
        </w:tc>
      </w:tr>
      <w:tr w:rsidR="00C821AF" w:rsidRPr="0070364F" w:rsidTr="00C403AB">
        <w:trPr>
          <w:trHeight w:val="20"/>
          <w:jc w:val="center"/>
        </w:trPr>
        <w:tc>
          <w:tcPr>
            <w:tcW w:w="2647" w:type="pct"/>
            <w:shd w:val="clear" w:color="auto" w:fill="F2F2F2"/>
            <w:vAlign w:val="center"/>
          </w:tcPr>
          <w:p w:rsidR="00C821AF" w:rsidRPr="00096FA5" w:rsidRDefault="00C821AF" w:rsidP="0087297E">
            <w:pPr>
              <w:tabs>
                <w:tab w:val="left" w:pos="3119"/>
              </w:tabs>
              <w:spacing w:line="235" w:lineRule="auto"/>
              <w:jc w:val="both"/>
              <w:rPr>
                <w:sz w:val="20"/>
              </w:rPr>
            </w:pPr>
            <w:r w:rsidRPr="00096FA5">
              <w:rPr>
                <w:sz w:val="20"/>
              </w:rPr>
              <w:t>Liquidez Corrente</w:t>
            </w:r>
          </w:p>
        </w:tc>
        <w:tc>
          <w:tcPr>
            <w:tcW w:w="785" w:type="pct"/>
            <w:vAlign w:val="center"/>
          </w:tcPr>
          <w:p w:rsidR="00C821AF" w:rsidRPr="0070364F" w:rsidRDefault="00C821AF" w:rsidP="0087297E">
            <w:pPr>
              <w:tabs>
                <w:tab w:val="left" w:pos="3119"/>
              </w:tabs>
              <w:spacing w:line="235" w:lineRule="auto"/>
              <w:jc w:val="both"/>
              <w:rPr>
                <w:sz w:val="20"/>
              </w:rPr>
            </w:pPr>
          </w:p>
        </w:tc>
        <w:tc>
          <w:tcPr>
            <w:tcW w:w="785" w:type="pct"/>
            <w:vAlign w:val="center"/>
          </w:tcPr>
          <w:p w:rsidR="00C821AF" w:rsidRPr="0070364F" w:rsidRDefault="00C821AF" w:rsidP="0087297E">
            <w:pPr>
              <w:tabs>
                <w:tab w:val="left" w:pos="3119"/>
              </w:tabs>
              <w:spacing w:line="235" w:lineRule="auto"/>
              <w:jc w:val="both"/>
              <w:rPr>
                <w:sz w:val="20"/>
              </w:rPr>
            </w:pPr>
          </w:p>
        </w:tc>
        <w:tc>
          <w:tcPr>
            <w:tcW w:w="784" w:type="pct"/>
            <w:vAlign w:val="center"/>
          </w:tcPr>
          <w:p w:rsidR="00C821AF" w:rsidRPr="0070364F" w:rsidRDefault="00C821AF" w:rsidP="0087297E">
            <w:pPr>
              <w:tabs>
                <w:tab w:val="left" w:pos="3119"/>
              </w:tabs>
              <w:spacing w:line="235" w:lineRule="auto"/>
              <w:jc w:val="both"/>
              <w:rPr>
                <w:sz w:val="20"/>
              </w:rPr>
            </w:pPr>
          </w:p>
        </w:tc>
      </w:tr>
      <w:tr w:rsidR="00C821AF" w:rsidRPr="0070364F" w:rsidTr="00C403AB">
        <w:trPr>
          <w:trHeight w:val="20"/>
          <w:jc w:val="center"/>
        </w:trPr>
        <w:tc>
          <w:tcPr>
            <w:tcW w:w="2647" w:type="pct"/>
            <w:shd w:val="clear" w:color="auto" w:fill="F2F2F2"/>
            <w:vAlign w:val="center"/>
          </w:tcPr>
          <w:p w:rsidR="00C821AF" w:rsidRPr="00096FA5" w:rsidRDefault="00C821AF" w:rsidP="0087297E">
            <w:pPr>
              <w:tabs>
                <w:tab w:val="left" w:pos="3119"/>
              </w:tabs>
              <w:spacing w:line="235" w:lineRule="auto"/>
              <w:jc w:val="both"/>
              <w:rPr>
                <w:sz w:val="20"/>
              </w:rPr>
            </w:pPr>
            <w:r w:rsidRPr="00096FA5">
              <w:rPr>
                <w:sz w:val="20"/>
              </w:rPr>
              <w:t>Garantia de Capitais de Terceiros</w:t>
            </w:r>
          </w:p>
        </w:tc>
        <w:tc>
          <w:tcPr>
            <w:tcW w:w="785" w:type="pct"/>
            <w:vAlign w:val="center"/>
          </w:tcPr>
          <w:p w:rsidR="00C821AF" w:rsidRPr="0070364F" w:rsidRDefault="00C821AF" w:rsidP="0087297E">
            <w:pPr>
              <w:tabs>
                <w:tab w:val="left" w:pos="3119"/>
              </w:tabs>
              <w:spacing w:line="235" w:lineRule="auto"/>
              <w:jc w:val="both"/>
              <w:rPr>
                <w:sz w:val="20"/>
              </w:rPr>
            </w:pPr>
          </w:p>
        </w:tc>
        <w:tc>
          <w:tcPr>
            <w:tcW w:w="785" w:type="pct"/>
            <w:vAlign w:val="center"/>
          </w:tcPr>
          <w:p w:rsidR="00C821AF" w:rsidRPr="0070364F" w:rsidRDefault="00C821AF" w:rsidP="0087297E">
            <w:pPr>
              <w:tabs>
                <w:tab w:val="left" w:pos="3119"/>
              </w:tabs>
              <w:spacing w:line="235" w:lineRule="auto"/>
              <w:jc w:val="both"/>
              <w:rPr>
                <w:sz w:val="20"/>
              </w:rPr>
            </w:pPr>
          </w:p>
        </w:tc>
        <w:tc>
          <w:tcPr>
            <w:tcW w:w="784" w:type="pct"/>
            <w:vAlign w:val="center"/>
          </w:tcPr>
          <w:p w:rsidR="00C821AF" w:rsidRPr="0070364F" w:rsidRDefault="00C821AF" w:rsidP="0087297E">
            <w:pPr>
              <w:tabs>
                <w:tab w:val="left" w:pos="3119"/>
              </w:tabs>
              <w:spacing w:line="235" w:lineRule="auto"/>
              <w:jc w:val="both"/>
              <w:rPr>
                <w:sz w:val="20"/>
              </w:rPr>
            </w:pPr>
          </w:p>
        </w:tc>
      </w:tr>
      <w:tr w:rsidR="00C821AF" w:rsidRPr="0070364F" w:rsidTr="00C403AB">
        <w:trPr>
          <w:trHeight w:val="20"/>
          <w:jc w:val="center"/>
        </w:trPr>
        <w:tc>
          <w:tcPr>
            <w:tcW w:w="2647" w:type="pct"/>
            <w:shd w:val="clear" w:color="auto" w:fill="F2F2F2"/>
            <w:vAlign w:val="center"/>
          </w:tcPr>
          <w:p w:rsidR="00C821AF" w:rsidRPr="00096FA5" w:rsidRDefault="00C821AF" w:rsidP="0087297E">
            <w:pPr>
              <w:tabs>
                <w:tab w:val="left" w:pos="3119"/>
              </w:tabs>
              <w:spacing w:line="235" w:lineRule="auto"/>
              <w:jc w:val="both"/>
              <w:rPr>
                <w:sz w:val="20"/>
              </w:rPr>
            </w:pPr>
            <w:r w:rsidRPr="00096FA5">
              <w:rPr>
                <w:sz w:val="20"/>
              </w:rPr>
              <w:t>Endividamento</w:t>
            </w:r>
          </w:p>
        </w:tc>
        <w:tc>
          <w:tcPr>
            <w:tcW w:w="785" w:type="pct"/>
            <w:vAlign w:val="center"/>
          </w:tcPr>
          <w:p w:rsidR="00C821AF" w:rsidRPr="0070364F" w:rsidRDefault="00C821AF" w:rsidP="0087297E">
            <w:pPr>
              <w:tabs>
                <w:tab w:val="left" w:pos="3119"/>
              </w:tabs>
              <w:spacing w:line="235" w:lineRule="auto"/>
              <w:jc w:val="both"/>
              <w:rPr>
                <w:sz w:val="20"/>
              </w:rPr>
            </w:pPr>
          </w:p>
        </w:tc>
        <w:tc>
          <w:tcPr>
            <w:tcW w:w="785" w:type="pct"/>
            <w:vAlign w:val="center"/>
          </w:tcPr>
          <w:p w:rsidR="00C821AF" w:rsidRPr="0070364F" w:rsidRDefault="00C821AF" w:rsidP="0087297E">
            <w:pPr>
              <w:tabs>
                <w:tab w:val="left" w:pos="3119"/>
              </w:tabs>
              <w:spacing w:line="235" w:lineRule="auto"/>
              <w:jc w:val="both"/>
              <w:rPr>
                <w:sz w:val="20"/>
              </w:rPr>
            </w:pPr>
          </w:p>
        </w:tc>
        <w:tc>
          <w:tcPr>
            <w:tcW w:w="784" w:type="pct"/>
            <w:vAlign w:val="center"/>
          </w:tcPr>
          <w:p w:rsidR="00C821AF" w:rsidRPr="0070364F" w:rsidRDefault="00C821AF" w:rsidP="0087297E">
            <w:pPr>
              <w:tabs>
                <w:tab w:val="left" w:pos="3119"/>
              </w:tabs>
              <w:spacing w:line="235" w:lineRule="auto"/>
              <w:jc w:val="both"/>
              <w:rPr>
                <w:sz w:val="20"/>
              </w:rPr>
            </w:pPr>
          </w:p>
        </w:tc>
      </w:tr>
      <w:tr w:rsidR="00C821AF" w:rsidRPr="0070364F" w:rsidTr="00C403AB">
        <w:trPr>
          <w:trHeight w:val="20"/>
          <w:jc w:val="center"/>
        </w:trPr>
        <w:tc>
          <w:tcPr>
            <w:tcW w:w="2647" w:type="pct"/>
            <w:shd w:val="clear" w:color="auto" w:fill="F2F2F2"/>
            <w:vAlign w:val="center"/>
          </w:tcPr>
          <w:p w:rsidR="00C821AF" w:rsidRPr="00096FA5" w:rsidRDefault="00C821AF" w:rsidP="0087297E">
            <w:pPr>
              <w:tabs>
                <w:tab w:val="left" w:pos="3119"/>
              </w:tabs>
              <w:spacing w:line="235" w:lineRule="auto"/>
              <w:jc w:val="both"/>
              <w:rPr>
                <w:sz w:val="20"/>
              </w:rPr>
            </w:pPr>
            <w:r w:rsidRPr="00096FA5">
              <w:rPr>
                <w:sz w:val="20"/>
              </w:rPr>
              <w:t>Lucratividade</w:t>
            </w:r>
          </w:p>
        </w:tc>
        <w:tc>
          <w:tcPr>
            <w:tcW w:w="785" w:type="pct"/>
            <w:vAlign w:val="center"/>
          </w:tcPr>
          <w:p w:rsidR="00C821AF" w:rsidRPr="0070364F" w:rsidRDefault="00C821AF" w:rsidP="0087297E">
            <w:pPr>
              <w:tabs>
                <w:tab w:val="left" w:pos="3119"/>
              </w:tabs>
              <w:spacing w:line="235" w:lineRule="auto"/>
              <w:jc w:val="both"/>
              <w:rPr>
                <w:sz w:val="20"/>
              </w:rPr>
            </w:pPr>
          </w:p>
        </w:tc>
        <w:tc>
          <w:tcPr>
            <w:tcW w:w="785" w:type="pct"/>
            <w:vAlign w:val="center"/>
          </w:tcPr>
          <w:p w:rsidR="00C821AF" w:rsidRPr="0070364F" w:rsidRDefault="00C821AF" w:rsidP="0087297E">
            <w:pPr>
              <w:tabs>
                <w:tab w:val="left" w:pos="3119"/>
              </w:tabs>
              <w:spacing w:line="235" w:lineRule="auto"/>
              <w:jc w:val="both"/>
              <w:rPr>
                <w:sz w:val="20"/>
              </w:rPr>
            </w:pPr>
          </w:p>
        </w:tc>
        <w:tc>
          <w:tcPr>
            <w:tcW w:w="784" w:type="pct"/>
            <w:vAlign w:val="center"/>
          </w:tcPr>
          <w:p w:rsidR="00C821AF" w:rsidRPr="0070364F" w:rsidRDefault="00C821AF" w:rsidP="0087297E">
            <w:pPr>
              <w:tabs>
                <w:tab w:val="left" w:pos="3119"/>
              </w:tabs>
              <w:spacing w:line="235" w:lineRule="auto"/>
              <w:jc w:val="both"/>
              <w:rPr>
                <w:sz w:val="20"/>
              </w:rPr>
            </w:pPr>
          </w:p>
        </w:tc>
      </w:tr>
      <w:tr w:rsidR="00C821AF" w:rsidRPr="0070364F" w:rsidTr="00C403AB">
        <w:trPr>
          <w:trHeight w:val="20"/>
          <w:jc w:val="center"/>
        </w:trPr>
        <w:tc>
          <w:tcPr>
            <w:tcW w:w="2647" w:type="pct"/>
            <w:shd w:val="clear" w:color="auto" w:fill="F2F2F2"/>
            <w:vAlign w:val="center"/>
          </w:tcPr>
          <w:p w:rsidR="00C821AF" w:rsidRPr="00096FA5" w:rsidRDefault="00C821AF" w:rsidP="0087297E">
            <w:pPr>
              <w:tabs>
                <w:tab w:val="left" w:pos="3119"/>
              </w:tabs>
              <w:spacing w:line="235" w:lineRule="auto"/>
              <w:jc w:val="both"/>
              <w:rPr>
                <w:sz w:val="20"/>
              </w:rPr>
            </w:pPr>
            <w:r w:rsidRPr="00096FA5">
              <w:rPr>
                <w:sz w:val="20"/>
              </w:rPr>
              <w:t>Rentabilidade Operacional do PL</w:t>
            </w:r>
          </w:p>
        </w:tc>
        <w:tc>
          <w:tcPr>
            <w:tcW w:w="785" w:type="pct"/>
            <w:vAlign w:val="center"/>
          </w:tcPr>
          <w:p w:rsidR="00C821AF" w:rsidRPr="0070364F" w:rsidRDefault="00C821AF" w:rsidP="0087297E">
            <w:pPr>
              <w:tabs>
                <w:tab w:val="left" w:pos="3119"/>
              </w:tabs>
              <w:spacing w:line="235" w:lineRule="auto"/>
              <w:jc w:val="both"/>
              <w:rPr>
                <w:sz w:val="20"/>
              </w:rPr>
            </w:pPr>
          </w:p>
        </w:tc>
        <w:tc>
          <w:tcPr>
            <w:tcW w:w="785" w:type="pct"/>
            <w:vAlign w:val="center"/>
          </w:tcPr>
          <w:p w:rsidR="00C821AF" w:rsidRPr="0070364F" w:rsidRDefault="00C821AF" w:rsidP="0087297E">
            <w:pPr>
              <w:tabs>
                <w:tab w:val="left" w:pos="3119"/>
              </w:tabs>
              <w:spacing w:line="235" w:lineRule="auto"/>
              <w:jc w:val="both"/>
              <w:rPr>
                <w:sz w:val="20"/>
              </w:rPr>
            </w:pPr>
          </w:p>
        </w:tc>
        <w:tc>
          <w:tcPr>
            <w:tcW w:w="784" w:type="pct"/>
            <w:vAlign w:val="center"/>
          </w:tcPr>
          <w:p w:rsidR="00C821AF" w:rsidRPr="0070364F" w:rsidRDefault="00C821AF" w:rsidP="0087297E">
            <w:pPr>
              <w:tabs>
                <w:tab w:val="left" w:pos="3119"/>
              </w:tabs>
              <w:spacing w:line="235" w:lineRule="auto"/>
              <w:jc w:val="both"/>
              <w:rPr>
                <w:sz w:val="20"/>
              </w:rPr>
            </w:pPr>
          </w:p>
        </w:tc>
      </w:tr>
      <w:tr w:rsidR="00C821AF" w:rsidRPr="0070364F" w:rsidTr="00C403AB">
        <w:trPr>
          <w:trHeight w:val="20"/>
          <w:jc w:val="center"/>
        </w:trPr>
        <w:tc>
          <w:tcPr>
            <w:tcW w:w="2647" w:type="pct"/>
            <w:shd w:val="clear" w:color="auto" w:fill="F2F2F2"/>
            <w:vAlign w:val="center"/>
          </w:tcPr>
          <w:p w:rsidR="00C821AF" w:rsidRPr="00096FA5" w:rsidRDefault="00C821AF" w:rsidP="0087297E">
            <w:pPr>
              <w:tabs>
                <w:tab w:val="left" w:pos="3119"/>
              </w:tabs>
              <w:spacing w:line="235" w:lineRule="auto"/>
              <w:jc w:val="both"/>
              <w:rPr>
                <w:sz w:val="20"/>
              </w:rPr>
            </w:pPr>
            <w:r w:rsidRPr="00096FA5">
              <w:rPr>
                <w:sz w:val="20"/>
              </w:rPr>
              <w:t>Rentabilidade Final do PL</w:t>
            </w:r>
          </w:p>
        </w:tc>
        <w:tc>
          <w:tcPr>
            <w:tcW w:w="785" w:type="pct"/>
            <w:vAlign w:val="center"/>
          </w:tcPr>
          <w:p w:rsidR="00C821AF" w:rsidRPr="0070364F" w:rsidRDefault="00C821AF" w:rsidP="0087297E">
            <w:pPr>
              <w:tabs>
                <w:tab w:val="left" w:pos="3119"/>
              </w:tabs>
              <w:spacing w:line="235" w:lineRule="auto"/>
              <w:jc w:val="both"/>
              <w:rPr>
                <w:sz w:val="20"/>
              </w:rPr>
            </w:pPr>
          </w:p>
        </w:tc>
        <w:tc>
          <w:tcPr>
            <w:tcW w:w="785" w:type="pct"/>
            <w:vAlign w:val="center"/>
          </w:tcPr>
          <w:p w:rsidR="00C821AF" w:rsidRPr="0070364F" w:rsidRDefault="00C821AF" w:rsidP="0087297E">
            <w:pPr>
              <w:tabs>
                <w:tab w:val="left" w:pos="3119"/>
              </w:tabs>
              <w:spacing w:line="235" w:lineRule="auto"/>
              <w:jc w:val="both"/>
              <w:rPr>
                <w:sz w:val="20"/>
              </w:rPr>
            </w:pPr>
          </w:p>
        </w:tc>
        <w:tc>
          <w:tcPr>
            <w:tcW w:w="784" w:type="pct"/>
            <w:vAlign w:val="center"/>
          </w:tcPr>
          <w:p w:rsidR="00C821AF" w:rsidRPr="0070364F" w:rsidRDefault="00C821AF" w:rsidP="0087297E">
            <w:pPr>
              <w:tabs>
                <w:tab w:val="left" w:pos="3119"/>
              </w:tabs>
              <w:spacing w:line="235" w:lineRule="auto"/>
              <w:jc w:val="both"/>
              <w:rPr>
                <w:sz w:val="20"/>
              </w:rPr>
            </w:pPr>
          </w:p>
        </w:tc>
      </w:tr>
      <w:tr w:rsidR="00C821AF" w:rsidRPr="0070364F" w:rsidTr="00C403AB">
        <w:trPr>
          <w:trHeight w:val="20"/>
          <w:jc w:val="center"/>
        </w:trPr>
        <w:tc>
          <w:tcPr>
            <w:tcW w:w="2647" w:type="pct"/>
            <w:shd w:val="clear" w:color="auto" w:fill="F2F2F2"/>
            <w:vAlign w:val="center"/>
          </w:tcPr>
          <w:p w:rsidR="00C821AF" w:rsidRPr="00096FA5" w:rsidRDefault="00C821AF" w:rsidP="0087297E">
            <w:pPr>
              <w:tabs>
                <w:tab w:val="left" w:pos="3119"/>
              </w:tabs>
              <w:spacing w:line="235" w:lineRule="auto"/>
              <w:jc w:val="both"/>
              <w:rPr>
                <w:sz w:val="20"/>
              </w:rPr>
            </w:pPr>
            <w:r w:rsidRPr="00096FA5">
              <w:rPr>
                <w:sz w:val="20"/>
              </w:rPr>
              <w:t>Rentabilidade dos Investimentos em Controladas/Coligadas</w:t>
            </w:r>
          </w:p>
        </w:tc>
        <w:tc>
          <w:tcPr>
            <w:tcW w:w="785" w:type="pct"/>
            <w:vAlign w:val="center"/>
          </w:tcPr>
          <w:p w:rsidR="00C821AF" w:rsidRPr="0070364F" w:rsidRDefault="00C821AF" w:rsidP="0087297E">
            <w:pPr>
              <w:tabs>
                <w:tab w:val="left" w:pos="3119"/>
              </w:tabs>
              <w:spacing w:line="235" w:lineRule="auto"/>
              <w:jc w:val="both"/>
              <w:rPr>
                <w:sz w:val="20"/>
              </w:rPr>
            </w:pPr>
          </w:p>
        </w:tc>
        <w:tc>
          <w:tcPr>
            <w:tcW w:w="785" w:type="pct"/>
            <w:vAlign w:val="center"/>
          </w:tcPr>
          <w:p w:rsidR="00C821AF" w:rsidRPr="0070364F" w:rsidRDefault="00C821AF" w:rsidP="0087297E">
            <w:pPr>
              <w:tabs>
                <w:tab w:val="left" w:pos="3119"/>
              </w:tabs>
              <w:spacing w:line="235" w:lineRule="auto"/>
              <w:jc w:val="both"/>
              <w:rPr>
                <w:sz w:val="20"/>
              </w:rPr>
            </w:pPr>
          </w:p>
        </w:tc>
        <w:tc>
          <w:tcPr>
            <w:tcW w:w="784" w:type="pct"/>
            <w:vAlign w:val="center"/>
          </w:tcPr>
          <w:p w:rsidR="00C821AF" w:rsidRPr="0070364F" w:rsidRDefault="00C821AF" w:rsidP="0087297E">
            <w:pPr>
              <w:tabs>
                <w:tab w:val="left" w:pos="3119"/>
              </w:tabs>
              <w:spacing w:line="235" w:lineRule="auto"/>
              <w:jc w:val="both"/>
              <w:rPr>
                <w:sz w:val="20"/>
              </w:rPr>
            </w:pPr>
          </w:p>
        </w:tc>
      </w:tr>
      <w:tr w:rsidR="00C821AF" w:rsidRPr="0070364F" w:rsidTr="00C403AB">
        <w:trPr>
          <w:trHeight w:val="20"/>
          <w:jc w:val="center"/>
        </w:trPr>
        <w:tc>
          <w:tcPr>
            <w:tcW w:w="2647" w:type="pct"/>
            <w:shd w:val="clear" w:color="auto" w:fill="F2F2F2"/>
            <w:vAlign w:val="center"/>
          </w:tcPr>
          <w:p w:rsidR="00C821AF" w:rsidRPr="00096FA5" w:rsidRDefault="00C821AF" w:rsidP="0087297E">
            <w:pPr>
              <w:tabs>
                <w:tab w:val="left" w:pos="3119"/>
              </w:tabs>
              <w:spacing w:line="235" w:lineRule="auto"/>
              <w:jc w:val="both"/>
              <w:rPr>
                <w:sz w:val="20"/>
              </w:rPr>
            </w:pPr>
            <w:r w:rsidRPr="00096FA5">
              <w:rPr>
                <w:sz w:val="20"/>
              </w:rPr>
              <w:t>Rentabilidade do Ativo total</w:t>
            </w:r>
          </w:p>
        </w:tc>
        <w:tc>
          <w:tcPr>
            <w:tcW w:w="785" w:type="pct"/>
            <w:vAlign w:val="center"/>
          </w:tcPr>
          <w:p w:rsidR="00C821AF" w:rsidRPr="0070364F" w:rsidRDefault="00C821AF" w:rsidP="0087297E">
            <w:pPr>
              <w:tabs>
                <w:tab w:val="left" w:pos="3119"/>
              </w:tabs>
              <w:spacing w:line="235" w:lineRule="auto"/>
              <w:jc w:val="both"/>
              <w:rPr>
                <w:sz w:val="20"/>
              </w:rPr>
            </w:pPr>
          </w:p>
        </w:tc>
        <w:tc>
          <w:tcPr>
            <w:tcW w:w="785" w:type="pct"/>
            <w:vAlign w:val="center"/>
          </w:tcPr>
          <w:p w:rsidR="00C821AF" w:rsidRPr="0070364F" w:rsidRDefault="00C821AF" w:rsidP="0087297E">
            <w:pPr>
              <w:tabs>
                <w:tab w:val="left" w:pos="3119"/>
              </w:tabs>
              <w:spacing w:line="235" w:lineRule="auto"/>
              <w:jc w:val="both"/>
              <w:rPr>
                <w:sz w:val="20"/>
              </w:rPr>
            </w:pPr>
          </w:p>
        </w:tc>
        <w:tc>
          <w:tcPr>
            <w:tcW w:w="784" w:type="pct"/>
            <w:vAlign w:val="center"/>
          </w:tcPr>
          <w:p w:rsidR="00C821AF" w:rsidRPr="0070364F" w:rsidRDefault="00C821AF" w:rsidP="0087297E">
            <w:pPr>
              <w:tabs>
                <w:tab w:val="left" w:pos="3119"/>
              </w:tabs>
              <w:spacing w:line="235" w:lineRule="auto"/>
              <w:jc w:val="both"/>
              <w:rPr>
                <w:sz w:val="20"/>
              </w:rPr>
            </w:pPr>
          </w:p>
        </w:tc>
      </w:tr>
      <w:tr w:rsidR="00C821AF" w:rsidRPr="0070364F" w:rsidTr="00C403AB">
        <w:trPr>
          <w:trHeight w:val="20"/>
          <w:jc w:val="center"/>
        </w:trPr>
        <w:tc>
          <w:tcPr>
            <w:tcW w:w="2647" w:type="pct"/>
            <w:shd w:val="clear" w:color="auto" w:fill="F2F2F2"/>
            <w:vAlign w:val="center"/>
          </w:tcPr>
          <w:p w:rsidR="00C821AF" w:rsidRPr="00096FA5" w:rsidRDefault="00C821AF" w:rsidP="0087297E">
            <w:pPr>
              <w:tabs>
                <w:tab w:val="left" w:pos="3119"/>
              </w:tabs>
              <w:spacing w:line="235" w:lineRule="auto"/>
              <w:jc w:val="both"/>
              <w:rPr>
                <w:sz w:val="20"/>
              </w:rPr>
            </w:pPr>
            <w:r w:rsidRPr="00096FA5">
              <w:rPr>
                <w:sz w:val="20"/>
              </w:rPr>
              <w:t>Imobilização do Patrimônio Líquido</w:t>
            </w:r>
          </w:p>
        </w:tc>
        <w:tc>
          <w:tcPr>
            <w:tcW w:w="785" w:type="pct"/>
            <w:vAlign w:val="center"/>
          </w:tcPr>
          <w:p w:rsidR="00C821AF" w:rsidRPr="0070364F" w:rsidRDefault="00C821AF" w:rsidP="0087297E">
            <w:pPr>
              <w:tabs>
                <w:tab w:val="left" w:pos="3119"/>
              </w:tabs>
              <w:spacing w:line="235" w:lineRule="auto"/>
              <w:jc w:val="both"/>
              <w:rPr>
                <w:sz w:val="20"/>
              </w:rPr>
            </w:pPr>
          </w:p>
        </w:tc>
        <w:tc>
          <w:tcPr>
            <w:tcW w:w="785" w:type="pct"/>
            <w:vAlign w:val="center"/>
          </w:tcPr>
          <w:p w:rsidR="00C821AF" w:rsidRPr="0070364F" w:rsidRDefault="00C821AF" w:rsidP="0087297E">
            <w:pPr>
              <w:tabs>
                <w:tab w:val="left" w:pos="3119"/>
              </w:tabs>
              <w:spacing w:line="235" w:lineRule="auto"/>
              <w:jc w:val="both"/>
              <w:rPr>
                <w:sz w:val="20"/>
              </w:rPr>
            </w:pPr>
          </w:p>
        </w:tc>
        <w:tc>
          <w:tcPr>
            <w:tcW w:w="784" w:type="pct"/>
            <w:vAlign w:val="center"/>
          </w:tcPr>
          <w:p w:rsidR="00C821AF" w:rsidRPr="0070364F" w:rsidRDefault="00C821AF" w:rsidP="0087297E">
            <w:pPr>
              <w:tabs>
                <w:tab w:val="left" w:pos="3119"/>
              </w:tabs>
              <w:spacing w:line="235" w:lineRule="auto"/>
              <w:jc w:val="both"/>
              <w:rPr>
                <w:sz w:val="20"/>
              </w:rPr>
            </w:pPr>
          </w:p>
        </w:tc>
      </w:tr>
      <w:tr w:rsidR="00C821AF" w:rsidRPr="0070364F" w:rsidTr="00C403AB">
        <w:trPr>
          <w:trHeight w:val="20"/>
          <w:jc w:val="center"/>
        </w:trPr>
        <w:tc>
          <w:tcPr>
            <w:tcW w:w="2647" w:type="pct"/>
            <w:shd w:val="clear" w:color="auto" w:fill="F2F2F2"/>
            <w:vAlign w:val="center"/>
          </w:tcPr>
          <w:p w:rsidR="00C821AF" w:rsidRPr="00096FA5" w:rsidRDefault="00C821AF" w:rsidP="0087297E">
            <w:pPr>
              <w:tabs>
                <w:tab w:val="left" w:pos="3119"/>
              </w:tabs>
              <w:spacing w:line="235" w:lineRule="auto"/>
              <w:jc w:val="both"/>
              <w:rPr>
                <w:sz w:val="20"/>
              </w:rPr>
            </w:pPr>
            <w:r w:rsidRPr="00096FA5">
              <w:rPr>
                <w:sz w:val="20"/>
              </w:rPr>
              <w:t>Provisão Média da Carteira de Crédito</w:t>
            </w:r>
          </w:p>
        </w:tc>
        <w:tc>
          <w:tcPr>
            <w:tcW w:w="785" w:type="pct"/>
            <w:vAlign w:val="center"/>
          </w:tcPr>
          <w:p w:rsidR="00C821AF" w:rsidRPr="0070364F" w:rsidRDefault="00C821AF" w:rsidP="0087297E">
            <w:pPr>
              <w:tabs>
                <w:tab w:val="left" w:pos="3119"/>
              </w:tabs>
              <w:spacing w:line="235" w:lineRule="auto"/>
              <w:jc w:val="both"/>
              <w:rPr>
                <w:sz w:val="20"/>
              </w:rPr>
            </w:pPr>
          </w:p>
        </w:tc>
        <w:tc>
          <w:tcPr>
            <w:tcW w:w="785" w:type="pct"/>
            <w:vAlign w:val="center"/>
          </w:tcPr>
          <w:p w:rsidR="00C821AF" w:rsidRPr="0070364F" w:rsidRDefault="00C821AF" w:rsidP="0087297E">
            <w:pPr>
              <w:tabs>
                <w:tab w:val="left" w:pos="3119"/>
              </w:tabs>
              <w:spacing w:line="235" w:lineRule="auto"/>
              <w:jc w:val="both"/>
              <w:rPr>
                <w:sz w:val="20"/>
              </w:rPr>
            </w:pPr>
          </w:p>
        </w:tc>
        <w:tc>
          <w:tcPr>
            <w:tcW w:w="784" w:type="pct"/>
            <w:vAlign w:val="center"/>
          </w:tcPr>
          <w:p w:rsidR="00C821AF" w:rsidRPr="0070364F" w:rsidRDefault="00C821AF" w:rsidP="0087297E">
            <w:pPr>
              <w:tabs>
                <w:tab w:val="left" w:pos="3119"/>
              </w:tabs>
              <w:spacing w:line="235" w:lineRule="auto"/>
              <w:jc w:val="both"/>
              <w:rPr>
                <w:sz w:val="20"/>
              </w:rPr>
            </w:pPr>
          </w:p>
        </w:tc>
      </w:tr>
      <w:tr w:rsidR="00C821AF" w:rsidRPr="0070364F" w:rsidTr="00C403AB">
        <w:trPr>
          <w:trHeight w:val="20"/>
          <w:jc w:val="center"/>
        </w:trPr>
        <w:tc>
          <w:tcPr>
            <w:tcW w:w="2647" w:type="pct"/>
            <w:shd w:val="clear" w:color="auto" w:fill="F2F2F2"/>
            <w:vAlign w:val="center"/>
          </w:tcPr>
          <w:p w:rsidR="00C821AF" w:rsidRPr="00096FA5" w:rsidRDefault="00C821AF" w:rsidP="0087297E">
            <w:pPr>
              <w:tabs>
                <w:tab w:val="left" w:pos="3119"/>
              </w:tabs>
              <w:spacing w:line="235" w:lineRule="auto"/>
              <w:jc w:val="both"/>
              <w:rPr>
                <w:sz w:val="20"/>
              </w:rPr>
            </w:pPr>
            <w:r w:rsidRPr="00096FA5">
              <w:rPr>
                <w:sz w:val="20"/>
              </w:rPr>
              <w:t>Índice de Eficiência</w:t>
            </w:r>
          </w:p>
        </w:tc>
        <w:tc>
          <w:tcPr>
            <w:tcW w:w="785" w:type="pct"/>
            <w:vAlign w:val="center"/>
          </w:tcPr>
          <w:p w:rsidR="00C821AF" w:rsidRPr="0070364F" w:rsidRDefault="00C821AF" w:rsidP="0087297E">
            <w:pPr>
              <w:tabs>
                <w:tab w:val="left" w:pos="3119"/>
              </w:tabs>
              <w:spacing w:line="235" w:lineRule="auto"/>
              <w:jc w:val="both"/>
              <w:rPr>
                <w:sz w:val="20"/>
              </w:rPr>
            </w:pPr>
          </w:p>
        </w:tc>
        <w:tc>
          <w:tcPr>
            <w:tcW w:w="785" w:type="pct"/>
            <w:vAlign w:val="center"/>
          </w:tcPr>
          <w:p w:rsidR="00C821AF" w:rsidRPr="0070364F" w:rsidRDefault="00C821AF" w:rsidP="0087297E">
            <w:pPr>
              <w:tabs>
                <w:tab w:val="left" w:pos="3119"/>
              </w:tabs>
              <w:spacing w:line="235" w:lineRule="auto"/>
              <w:jc w:val="both"/>
              <w:rPr>
                <w:sz w:val="20"/>
              </w:rPr>
            </w:pPr>
          </w:p>
        </w:tc>
        <w:tc>
          <w:tcPr>
            <w:tcW w:w="784" w:type="pct"/>
            <w:vAlign w:val="center"/>
          </w:tcPr>
          <w:p w:rsidR="00C821AF" w:rsidRPr="0070364F" w:rsidRDefault="00C821AF" w:rsidP="0087297E">
            <w:pPr>
              <w:tabs>
                <w:tab w:val="left" w:pos="3119"/>
              </w:tabs>
              <w:spacing w:line="235" w:lineRule="auto"/>
              <w:jc w:val="both"/>
              <w:rPr>
                <w:sz w:val="20"/>
              </w:rPr>
            </w:pPr>
          </w:p>
        </w:tc>
      </w:tr>
    </w:tbl>
    <w:p w:rsidR="00C821AF" w:rsidRPr="0070364F" w:rsidRDefault="00ED36B2" w:rsidP="0093190A">
      <w:pPr>
        <w:tabs>
          <w:tab w:val="left" w:pos="3119"/>
        </w:tabs>
        <w:spacing w:before="120" w:after="120"/>
        <w:jc w:val="both"/>
        <w:rPr>
          <w:b/>
        </w:rPr>
      </w:pPr>
      <w:r w:rsidRPr="00ED36B2">
        <w:rPr>
          <w:b/>
        </w:rPr>
        <w:t>DESCRIÇÃO DOS CAMPOS</w:t>
      </w:r>
    </w:p>
    <w:p w:rsidR="00C821AF" w:rsidRPr="0070364F" w:rsidRDefault="00C821AF" w:rsidP="0093190A">
      <w:pPr>
        <w:tabs>
          <w:tab w:val="left" w:pos="3119"/>
        </w:tabs>
        <w:spacing w:before="120" w:after="120"/>
        <w:jc w:val="both"/>
      </w:pPr>
      <w:r w:rsidRPr="0070364F">
        <w:rPr>
          <w:b/>
        </w:rPr>
        <w:t xml:space="preserve">Liquidez Corrente: </w:t>
      </w:r>
      <w:r w:rsidRPr="0070364F">
        <w:t>O índice de Liquidez Corrente é obtido mediante a divisão do valor do Ativo Circulante pelo Passivo Circulante, registrado</w:t>
      </w:r>
      <w:r>
        <w:t>s</w:t>
      </w:r>
      <w:r w:rsidRPr="0070364F">
        <w:t xml:space="preserve"> no Balanço Patrimonial, multiplicando-se o resultado obtido por cem (100), conforme a equação abaixo:</w:t>
      </w:r>
    </w:p>
    <w:p w:rsidR="00C821AF" w:rsidRPr="0070364F" w:rsidRDefault="00C821AF" w:rsidP="0093190A">
      <w:pPr>
        <w:tabs>
          <w:tab w:val="left" w:pos="0"/>
        </w:tabs>
        <w:spacing w:after="120"/>
        <w:jc w:val="both"/>
      </w:pPr>
      <w:r w:rsidRPr="0070364F">
        <w:tab/>
      </w:r>
      <w:r w:rsidRPr="0070364F">
        <w:rPr>
          <w:b/>
        </w:rPr>
        <w:t>Liquidez Corrente</w:t>
      </w:r>
      <w:r w:rsidRPr="0070364F">
        <w:t xml:space="preserve"> = (Ativo Circulante / Passivo Circulante) x 100 </w:t>
      </w:r>
    </w:p>
    <w:p w:rsidR="00C821AF" w:rsidRPr="0070364F" w:rsidRDefault="00C821AF" w:rsidP="0093190A">
      <w:pPr>
        <w:tabs>
          <w:tab w:val="left" w:pos="3119"/>
        </w:tabs>
        <w:spacing w:before="120" w:after="120"/>
        <w:jc w:val="both"/>
      </w:pPr>
      <w:r w:rsidRPr="0070364F">
        <w:rPr>
          <w:b/>
        </w:rPr>
        <w:t xml:space="preserve">Garantia de Capitais de Terceiros: </w:t>
      </w:r>
      <w:r w:rsidRPr="0070364F">
        <w:t xml:space="preserve">O índice de Garantia de Capitais de Terceiros é obtido mediante a divisão do valor do Passivo Exigível pelo Patrimônio Líquido, </w:t>
      </w:r>
      <w:r>
        <w:t xml:space="preserve">registrados </w:t>
      </w:r>
      <w:r w:rsidRPr="0070364F">
        <w:t>no Balanço Patrimonial, multiplicando-se o resultado obtido por cem (100), conforme a equação abaixo:</w:t>
      </w:r>
    </w:p>
    <w:p w:rsidR="00C821AF" w:rsidRPr="0070364F" w:rsidRDefault="00C821AF" w:rsidP="0093190A">
      <w:pPr>
        <w:tabs>
          <w:tab w:val="left" w:pos="0"/>
        </w:tabs>
        <w:spacing w:after="120"/>
        <w:jc w:val="both"/>
      </w:pPr>
      <w:r w:rsidRPr="0070364F">
        <w:tab/>
      </w:r>
      <w:r w:rsidRPr="0070364F">
        <w:rPr>
          <w:b/>
        </w:rPr>
        <w:t>Garantia de Capitais de Terceiros</w:t>
      </w:r>
      <w:r w:rsidRPr="0070364F">
        <w:t xml:space="preserve"> = </w:t>
      </w:r>
      <w:r>
        <w:t>(</w:t>
      </w:r>
      <w:r w:rsidRPr="0070364F">
        <w:t>Passivo Exigível / Patrimônio Líquido</w:t>
      </w:r>
      <w:r>
        <w:t>) x 100</w:t>
      </w:r>
    </w:p>
    <w:p w:rsidR="00C821AF" w:rsidRPr="0070364F" w:rsidRDefault="00C821AF" w:rsidP="0093190A">
      <w:pPr>
        <w:tabs>
          <w:tab w:val="left" w:pos="3119"/>
        </w:tabs>
        <w:spacing w:before="120" w:after="120"/>
        <w:jc w:val="both"/>
      </w:pPr>
      <w:r w:rsidRPr="0070364F">
        <w:rPr>
          <w:b/>
        </w:rPr>
        <w:t xml:space="preserve">Endividamento: </w:t>
      </w:r>
      <w:r w:rsidRPr="0070364F">
        <w:t>O índice de Endividamento é obtido mediante a divisão do valor do Passivo Exigível pelo Ativo Total, registrado</w:t>
      </w:r>
      <w:r>
        <w:t>s</w:t>
      </w:r>
      <w:r w:rsidRPr="0070364F">
        <w:t xml:space="preserve"> no </w:t>
      </w:r>
      <w:r>
        <w:t>Balanço Patrimonial</w:t>
      </w:r>
      <w:r w:rsidRPr="0070364F">
        <w:t>, multiplicando-se o resultado obtido por cem (100), conforme a equação abaixo:</w:t>
      </w:r>
    </w:p>
    <w:p w:rsidR="00C821AF" w:rsidRPr="0070364F" w:rsidRDefault="00C821AF" w:rsidP="0093190A">
      <w:pPr>
        <w:tabs>
          <w:tab w:val="left" w:pos="0"/>
        </w:tabs>
        <w:spacing w:after="120"/>
        <w:jc w:val="both"/>
      </w:pPr>
      <w:r w:rsidRPr="0070364F">
        <w:tab/>
      </w:r>
      <w:r w:rsidRPr="0070364F">
        <w:rPr>
          <w:b/>
        </w:rPr>
        <w:t>Endividamento</w:t>
      </w:r>
      <w:r w:rsidRPr="0070364F">
        <w:t xml:space="preserve"> = </w:t>
      </w:r>
      <w:r>
        <w:t>(</w:t>
      </w:r>
      <w:r w:rsidRPr="0070364F">
        <w:t>Passivo Exigível / Ativo Total</w:t>
      </w:r>
      <w:r>
        <w:t>) x 100</w:t>
      </w:r>
    </w:p>
    <w:p w:rsidR="00C821AF" w:rsidRPr="0070364F" w:rsidRDefault="00C821AF" w:rsidP="0093190A">
      <w:pPr>
        <w:tabs>
          <w:tab w:val="left" w:pos="3119"/>
        </w:tabs>
        <w:spacing w:before="120" w:after="120"/>
        <w:jc w:val="both"/>
      </w:pPr>
      <w:r w:rsidRPr="0070364F">
        <w:rPr>
          <w:b/>
        </w:rPr>
        <w:t xml:space="preserve">Lucratividade: </w:t>
      </w:r>
      <w:r w:rsidRPr="0070364F">
        <w:t>O índice de Lucratividade é obtido mediante a divisão do valor do Lucro Líquido do Exercício pela Receita Operacional Líquida, registrad</w:t>
      </w:r>
      <w:r>
        <w:t xml:space="preserve">os </w:t>
      </w:r>
      <w:r w:rsidRPr="0070364F">
        <w:t xml:space="preserve">nas Demonstrações de Resultado </w:t>
      </w:r>
      <w:r>
        <w:t xml:space="preserve">do Exercício, </w:t>
      </w:r>
      <w:r w:rsidRPr="0070364F">
        <w:t>multiplica</w:t>
      </w:r>
      <w:r>
        <w:t>n</w:t>
      </w:r>
      <w:r w:rsidRPr="0070364F">
        <w:t>do</w:t>
      </w:r>
      <w:r>
        <w:t>-se o resultado</w:t>
      </w:r>
      <w:r w:rsidRPr="0070364F">
        <w:t xml:space="preserve"> por cem (100),</w:t>
      </w:r>
      <w:r>
        <w:t xml:space="preserve"> </w:t>
      </w:r>
      <w:r w:rsidRPr="0070364F">
        <w:t>conforme a equação abaixo:</w:t>
      </w:r>
    </w:p>
    <w:p w:rsidR="00C821AF" w:rsidRPr="0070364F" w:rsidRDefault="00C821AF" w:rsidP="0093190A">
      <w:pPr>
        <w:tabs>
          <w:tab w:val="left" w:pos="0"/>
        </w:tabs>
        <w:spacing w:after="120"/>
        <w:jc w:val="both"/>
      </w:pPr>
      <w:r w:rsidRPr="0070364F">
        <w:tab/>
      </w:r>
      <w:r w:rsidRPr="0070364F">
        <w:rPr>
          <w:b/>
        </w:rPr>
        <w:t>Lucratividade</w:t>
      </w:r>
      <w:r w:rsidRPr="0070364F">
        <w:t xml:space="preserve"> = (Lucro Líquido do Exercício</w:t>
      </w:r>
      <w:r>
        <w:t xml:space="preserve"> / Receita Operacional Líquida)</w:t>
      </w:r>
      <w:r w:rsidRPr="0070364F">
        <w:t xml:space="preserve"> x 100</w:t>
      </w:r>
    </w:p>
    <w:p w:rsidR="00C821AF" w:rsidRPr="0070364F" w:rsidRDefault="00C821AF" w:rsidP="0093190A">
      <w:pPr>
        <w:tabs>
          <w:tab w:val="left" w:pos="3119"/>
        </w:tabs>
        <w:spacing w:before="120" w:after="120"/>
        <w:jc w:val="both"/>
      </w:pPr>
      <w:r w:rsidRPr="0070364F">
        <w:rPr>
          <w:b/>
        </w:rPr>
        <w:t xml:space="preserve">Rentabilidade Operacional do PL: </w:t>
      </w:r>
      <w:r w:rsidRPr="0070364F">
        <w:t xml:space="preserve">O índice de Rentabilidade Operacional do PL é obtido mediante a divisão do valor do Resultado Operacional, consignado </w:t>
      </w:r>
      <w:r w:rsidRPr="009F4479">
        <w:t>na Demonstração do Resultado pelo Patrimônio Líquido Médio, registrado no Balanço Patrimonial,</w:t>
      </w:r>
      <w:r w:rsidRPr="0070364F">
        <w:t xml:space="preserve"> multiplica</w:t>
      </w:r>
      <w:r>
        <w:t>n</w:t>
      </w:r>
      <w:r w:rsidRPr="0070364F">
        <w:t>do</w:t>
      </w:r>
      <w:r>
        <w:t>-se o resultado</w:t>
      </w:r>
      <w:r w:rsidRPr="0070364F">
        <w:t xml:space="preserve"> por cem (100),</w:t>
      </w:r>
      <w:r>
        <w:t xml:space="preserve"> </w:t>
      </w:r>
      <w:r w:rsidRPr="0070364F">
        <w:t>conforme a equação abaixo:</w:t>
      </w:r>
    </w:p>
    <w:p w:rsidR="00C821AF" w:rsidRPr="0070364F" w:rsidRDefault="00C821AF" w:rsidP="0093190A">
      <w:pPr>
        <w:tabs>
          <w:tab w:val="left" w:pos="0"/>
        </w:tabs>
        <w:spacing w:after="120"/>
        <w:jc w:val="both"/>
      </w:pPr>
      <w:r w:rsidRPr="0070364F">
        <w:tab/>
      </w:r>
      <w:r w:rsidRPr="0070364F">
        <w:rPr>
          <w:b/>
        </w:rPr>
        <w:t>Rentabilidade Operacional do PL</w:t>
      </w:r>
      <w:r w:rsidRPr="0070364F">
        <w:t xml:space="preserve"> = (Resultado Operacional</w:t>
      </w:r>
      <w:r>
        <w:t xml:space="preserve"> / Patrimônio Líquido Médio)</w:t>
      </w:r>
      <w:r w:rsidRPr="0070364F">
        <w:t xml:space="preserve"> x </w:t>
      </w:r>
      <w:r>
        <w:t>100</w:t>
      </w:r>
    </w:p>
    <w:p w:rsidR="00C821AF" w:rsidRPr="009F4479" w:rsidRDefault="00C821AF" w:rsidP="0093190A">
      <w:pPr>
        <w:tabs>
          <w:tab w:val="left" w:pos="709"/>
        </w:tabs>
        <w:spacing w:before="120" w:after="120"/>
        <w:jc w:val="both"/>
      </w:pPr>
      <w:r w:rsidRPr="0070364F">
        <w:rPr>
          <w:b/>
        </w:rPr>
        <w:t xml:space="preserve">Rentabilidade Final do PL: </w:t>
      </w:r>
      <w:r w:rsidRPr="0070364F">
        <w:t xml:space="preserve">O índice de Rentabilidade Final do PL é obtido mediante a divisão do valor do </w:t>
      </w:r>
      <w:r>
        <w:t>l</w:t>
      </w:r>
      <w:r w:rsidRPr="0070364F">
        <w:t>ucro líquido, consignado n</w:t>
      </w:r>
      <w:r>
        <w:t>a</w:t>
      </w:r>
      <w:r w:rsidRPr="0070364F">
        <w:t xml:space="preserve"> </w:t>
      </w:r>
      <w:r w:rsidRPr="009F4479">
        <w:t xml:space="preserve">Demonstração de Resultado pelo Patrimônio Líquido Médio, registrado no Balanço Patrimonial, </w:t>
      </w:r>
      <w:r w:rsidRPr="0070364F">
        <w:t>multiplica</w:t>
      </w:r>
      <w:r>
        <w:t>n</w:t>
      </w:r>
      <w:r w:rsidRPr="0070364F">
        <w:t>do</w:t>
      </w:r>
      <w:r>
        <w:t>-se o resultado</w:t>
      </w:r>
      <w:r w:rsidRPr="0070364F">
        <w:t xml:space="preserve"> por cem (100),</w:t>
      </w:r>
      <w:r>
        <w:t xml:space="preserve"> </w:t>
      </w:r>
      <w:r w:rsidRPr="009F4479">
        <w:t>conforme a equação abaixo:</w:t>
      </w:r>
    </w:p>
    <w:p w:rsidR="00C821AF" w:rsidRPr="0070364F" w:rsidRDefault="00C821AF" w:rsidP="0093190A">
      <w:pPr>
        <w:tabs>
          <w:tab w:val="left" w:pos="0"/>
        </w:tabs>
        <w:spacing w:after="120"/>
        <w:jc w:val="both"/>
      </w:pPr>
      <w:r w:rsidRPr="009F4479">
        <w:tab/>
      </w:r>
      <w:r w:rsidRPr="009F4479">
        <w:rPr>
          <w:b/>
        </w:rPr>
        <w:t>Rentabilidade Final do PL</w:t>
      </w:r>
      <w:r w:rsidRPr="009F4479">
        <w:t xml:space="preserve"> = (Lucro líquido / Patrimônio Líquido</w:t>
      </w:r>
      <w:r>
        <w:t xml:space="preserve"> Médio</w:t>
      </w:r>
      <w:r w:rsidRPr="009F4479">
        <w:t>) x 100</w:t>
      </w:r>
    </w:p>
    <w:p w:rsidR="00C821AF" w:rsidRPr="0070364F" w:rsidRDefault="00C821AF" w:rsidP="0093190A">
      <w:pPr>
        <w:tabs>
          <w:tab w:val="left" w:pos="3119"/>
        </w:tabs>
        <w:spacing w:before="120" w:after="120"/>
        <w:jc w:val="both"/>
      </w:pPr>
      <w:r w:rsidRPr="0070364F">
        <w:rPr>
          <w:b/>
        </w:rPr>
        <w:t xml:space="preserve">Rentabilidade dos Investimentos em Controladas/Coligadas: </w:t>
      </w:r>
      <w:r w:rsidRPr="0070364F">
        <w:t>O índice de Rentabilidade dos Investimentos em Controladas/Coligadas é obtido mediante a divisão do valor do Resultado da Equivalência Patrimonial, consignado n</w:t>
      </w:r>
      <w:r>
        <w:t>a</w:t>
      </w:r>
      <w:r w:rsidRPr="0070364F">
        <w:t xml:space="preserve"> </w:t>
      </w:r>
      <w:r w:rsidRPr="009F4479">
        <w:t>Demonstração de Resultado</w:t>
      </w:r>
      <w:r w:rsidRPr="0070364F">
        <w:t xml:space="preserve"> pelo total de Investimentos em Coligadas e Controladas, registrado no </w:t>
      </w:r>
      <w:r w:rsidRPr="009F4479">
        <w:t>Balanço Patrimonial</w:t>
      </w:r>
      <w:r w:rsidRPr="0070364F">
        <w:t>, multiplica</w:t>
      </w:r>
      <w:r>
        <w:t>n</w:t>
      </w:r>
      <w:r w:rsidRPr="0070364F">
        <w:t>do</w:t>
      </w:r>
      <w:r>
        <w:t>-se o resultado</w:t>
      </w:r>
      <w:r w:rsidRPr="0070364F">
        <w:t xml:space="preserve"> por cem (100),</w:t>
      </w:r>
      <w:r>
        <w:t xml:space="preserve"> </w:t>
      </w:r>
      <w:r w:rsidRPr="0070364F">
        <w:t>conforme a equação abaixo:</w:t>
      </w:r>
    </w:p>
    <w:p w:rsidR="00C821AF" w:rsidRDefault="00C821AF" w:rsidP="0093190A">
      <w:pPr>
        <w:tabs>
          <w:tab w:val="left" w:pos="0"/>
        </w:tabs>
        <w:spacing w:after="120"/>
        <w:jc w:val="both"/>
      </w:pPr>
      <w:r w:rsidRPr="0070364F">
        <w:tab/>
      </w:r>
      <w:r w:rsidRPr="0070364F">
        <w:rPr>
          <w:b/>
        </w:rPr>
        <w:t>Rentabilidade dos Investimentos em Controladas/Coligadas</w:t>
      </w:r>
      <w:r w:rsidRPr="0070364F">
        <w:t xml:space="preserve"> = (Resultado da Equivalência Patrimonial / Investime</w:t>
      </w:r>
      <w:r>
        <w:t>ntos em Coligadas e Controladas</w:t>
      </w:r>
      <w:r w:rsidRPr="0070364F">
        <w:t>)</w:t>
      </w:r>
      <w:r>
        <w:t xml:space="preserve"> </w:t>
      </w:r>
      <w:r w:rsidRPr="0070364F">
        <w:t>x 100</w:t>
      </w:r>
    </w:p>
    <w:p w:rsidR="00C821AF" w:rsidRPr="0070364F" w:rsidRDefault="00C821AF" w:rsidP="0093190A">
      <w:pPr>
        <w:spacing w:before="120" w:after="120"/>
        <w:jc w:val="both"/>
      </w:pPr>
      <w:r w:rsidRPr="0070364F">
        <w:rPr>
          <w:b/>
        </w:rPr>
        <w:t xml:space="preserve">Rentabilidade do Ativo total: </w:t>
      </w:r>
      <w:r w:rsidRPr="0070364F">
        <w:t>O índice de Rentabilidade do Ativo total é obtido mediante a divisão</w:t>
      </w:r>
      <w:r>
        <w:t xml:space="preserve"> </w:t>
      </w:r>
      <w:r w:rsidRPr="0070364F">
        <w:t xml:space="preserve">do valor do Resultado do Exercício, consignado </w:t>
      </w:r>
      <w:r>
        <w:t>na Demonstração de Resultado</w:t>
      </w:r>
      <w:r w:rsidRPr="0070364F">
        <w:t xml:space="preserve">, pelo Ativo Total Médio, registrado no </w:t>
      </w:r>
      <w:r>
        <w:t>Balanço Patrimonial</w:t>
      </w:r>
      <w:r w:rsidRPr="0070364F">
        <w:t>, conforme a equação abaixo:</w:t>
      </w:r>
    </w:p>
    <w:p w:rsidR="00C821AF" w:rsidRPr="0070364F" w:rsidRDefault="00C821AF" w:rsidP="0093190A">
      <w:pPr>
        <w:tabs>
          <w:tab w:val="left" w:pos="0"/>
        </w:tabs>
        <w:spacing w:after="120"/>
        <w:jc w:val="both"/>
      </w:pPr>
      <w:r w:rsidRPr="0070364F">
        <w:tab/>
      </w:r>
      <w:r w:rsidRPr="0070364F">
        <w:rPr>
          <w:b/>
        </w:rPr>
        <w:t>Rentabilidade do Ativo total</w:t>
      </w:r>
      <w:r w:rsidRPr="0070364F">
        <w:t xml:space="preserve"> = Resultado do Exercício / Ativo Total Médio</w:t>
      </w:r>
    </w:p>
    <w:p w:rsidR="00C821AF" w:rsidRPr="0070364F" w:rsidRDefault="00C821AF" w:rsidP="0093190A">
      <w:pPr>
        <w:tabs>
          <w:tab w:val="left" w:pos="3119"/>
        </w:tabs>
        <w:spacing w:before="120" w:after="120"/>
        <w:jc w:val="both"/>
      </w:pPr>
      <w:r w:rsidRPr="0070364F">
        <w:rPr>
          <w:b/>
        </w:rPr>
        <w:t xml:space="preserve">Imobilização do Patrimônio Líquido: </w:t>
      </w:r>
      <w:r w:rsidRPr="0070364F">
        <w:t>O índice de Imobilização do Patrimônio Líquido é obtido mediante a divisão do valor do Ativo Permanente pelo total de Patrimônio Líquido, registrado</w:t>
      </w:r>
      <w:r>
        <w:t>s</w:t>
      </w:r>
      <w:r w:rsidRPr="0070364F">
        <w:t xml:space="preserve"> no Balanço Patrimonial, multiplicado por cem (100),</w:t>
      </w:r>
      <w:r>
        <w:t xml:space="preserve"> </w:t>
      </w:r>
      <w:r w:rsidRPr="0070364F">
        <w:t>conforme a equação abaixo:</w:t>
      </w:r>
    </w:p>
    <w:p w:rsidR="00C821AF" w:rsidRPr="0070364F" w:rsidRDefault="00C821AF" w:rsidP="0093190A">
      <w:pPr>
        <w:spacing w:after="120"/>
        <w:jc w:val="both"/>
      </w:pPr>
      <w:r w:rsidRPr="0070364F">
        <w:tab/>
      </w:r>
      <w:r w:rsidRPr="0070364F">
        <w:rPr>
          <w:b/>
        </w:rPr>
        <w:t>Imobilização do Patrimônio Líquido</w:t>
      </w:r>
      <w:r w:rsidRPr="0070364F">
        <w:t xml:space="preserve"> = (Ativo Permane</w:t>
      </w:r>
      <w:r>
        <w:t>nte / Patrimônio Líquido) x 100</w:t>
      </w:r>
    </w:p>
    <w:p w:rsidR="00C821AF" w:rsidRPr="0070364F" w:rsidRDefault="00C821AF" w:rsidP="0093190A">
      <w:pPr>
        <w:tabs>
          <w:tab w:val="left" w:pos="3119"/>
        </w:tabs>
        <w:spacing w:before="120" w:after="120"/>
        <w:jc w:val="both"/>
      </w:pPr>
      <w:r w:rsidRPr="0070364F">
        <w:rPr>
          <w:b/>
        </w:rPr>
        <w:t xml:space="preserve">Provisão Média da Carteira de Crédito: </w:t>
      </w:r>
      <w:r w:rsidRPr="0070364F">
        <w:t>O índice de Provisão Média da Carteira de Crédito é obtido mediante a divisão do valor da Provisão para Devedores Duvidosos, , pelo total de Operações de Crédito, registrado</w:t>
      </w:r>
      <w:r>
        <w:t>s</w:t>
      </w:r>
      <w:r w:rsidRPr="0070364F">
        <w:t xml:space="preserve"> no Balanço Patrimonial, multiplicado por cem (100)</w:t>
      </w:r>
      <w:r>
        <w:t xml:space="preserve">, </w:t>
      </w:r>
      <w:r w:rsidRPr="0070364F">
        <w:t>conforme a equação abaixo:</w:t>
      </w:r>
    </w:p>
    <w:p w:rsidR="00C821AF" w:rsidRPr="0070364F" w:rsidRDefault="00C821AF" w:rsidP="0093190A">
      <w:pPr>
        <w:tabs>
          <w:tab w:val="left" w:pos="0"/>
          <w:tab w:val="left" w:pos="709"/>
        </w:tabs>
        <w:spacing w:after="120"/>
        <w:jc w:val="both"/>
      </w:pPr>
      <w:r w:rsidRPr="0070364F">
        <w:tab/>
      </w:r>
      <w:r w:rsidRPr="0070364F">
        <w:rPr>
          <w:b/>
        </w:rPr>
        <w:t>Provisão Média da Carteira de Crédito</w:t>
      </w:r>
      <w:r w:rsidRPr="0070364F">
        <w:t xml:space="preserve"> = (Provisão para Devedores Duvidoso</w:t>
      </w:r>
      <w:r>
        <w:t>s / Operações de Crédito)</w:t>
      </w:r>
      <w:r w:rsidRPr="00093D39">
        <w:t xml:space="preserve"> </w:t>
      </w:r>
      <w:r>
        <w:t>x 100</w:t>
      </w:r>
    </w:p>
    <w:p w:rsidR="00C821AF" w:rsidRPr="0070364F" w:rsidRDefault="00C821AF" w:rsidP="0093190A">
      <w:pPr>
        <w:tabs>
          <w:tab w:val="left" w:pos="3119"/>
        </w:tabs>
        <w:spacing w:before="120" w:after="120"/>
        <w:jc w:val="both"/>
      </w:pPr>
      <w:r w:rsidRPr="0070364F">
        <w:rPr>
          <w:b/>
        </w:rPr>
        <w:t xml:space="preserve">Índice de Eficiência: </w:t>
      </w:r>
      <w:r w:rsidRPr="0070364F">
        <w:t>O índice de Eficiência é obtido mediante a divisão do valor das Despesas Administrativas pelo total das Receitas Operacionais, registrado</w:t>
      </w:r>
      <w:r>
        <w:t>s</w:t>
      </w:r>
      <w:r w:rsidRPr="0070364F">
        <w:t xml:space="preserve"> na Demonstração de Resultados, </w:t>
      </w:r>
      <w:r>
        <w:t>multiplicado por cem (100)</w:t>
      </w:r>
      <w:r w:rsidRPr="0070364F">
        <w:t>,</w:t>
      </w:r>
      <w:r>
        <w:t xml:space="preserve"> </w:t>
      </w:r>
      <w:r w:rsidRPr="0070364F">
        <w:t>conforme a equação abaixo:</w:t>
      </w:r>
    </w:p>
    <w:p w:rsidR="00C821AF" w:rsidRDefault="00C821AF" w:rsidP="0093190A">
      <w:pPr>
        <w:tabs>
          <w:tab w:val="left" w:pos="0"/>
        </w:tabs>
        <w:spacing w:after="120"/>
        <w:jc w:val="both"/>
        <w:rPr>
          <w:b/>
        </w:rPr>
      </w:pPr>
      <w:r w:rsidRPr="0070364F">
        <w:tab/>
      </w:r>
      <w:r w:rsidRPr="0070364F">
        <w:rPr>
          <w:b/>
        </w:rPr>
        <w:t>Índice de Eficiência</w:t>
      </w:r>
      <w:r w:rsidRPr="0070364F">
        <w:t xml:space="preserve"> = </w:t>
      </w:r>
      <w:r>
        <w:t>(</w:t>
      </w:r>
      <w:r w:rsidRPr="0070364F">
        <w:t>Despesas Administrativas</w:t>
      </w:r>
      <w:r>
        <w:t xml:space="preserve"> </w:t>
      </w:r>
      <w:r w:rsidRPr="0070364F">
        <w:t>/ Receitas Operacionais</w:t>
      </w:r>
      <w:bookmarkStart w:id="7849" w:name="_Toc258330395"/>
      <w:r>
        <w:t>)</w:t>
      </w:r>
      <w:r w:rsidRPr="0070364F">
        <w:t xml:space="preserve"> </w:t>
      </w:r>
      <w:r>
        <w:t>x 100</w:t>
      </w:r>
    </w:p>
    <w:p w:rsidR="00C821AF" w:rsidRDefault="00C821AF" w:rsidP="00EE3776">
      <w:pPr>
        <w:spacing w:after="120"/>
        <w:jc w:val="both"/>
        <w:rPr>
          <w:b/>
        </w:rPr>
      </w:pPr>
    </w:p>
    <w:p w:rsidR="00C821AF" w:rsidRDefault="00C821AF" w:rsidP="00EE3776">
      <w:pPr>
        <w:spacing w:after="120"/>
        <w:jc w:val="both"/>
        <w:rPr>
          <w:b/>
        </w:rPr>
      </w:pPr>
    </w:p>
    <w:p w:rsidR="00C821AF" w:rsidRPr="001C2695" w:rsidRDefault="00C821AF" w:rsidP="00EE3776">
      <w:pPr>
        <w:jc w:val="both"/>
        <w:rPr>
          <w:b/>
          <w:bCs/>
          <w:iCs/>
          <w:sz w:val="2"/>
          <w:szCs w:val="28"/>
        </w:rPr>
      </w:pPr>
      <w:bookmarkStart w:id="7850" w:name="_Toc290899522"/>
      <w:r>
        <w:br w:type="page"/>
      </w:r>
    </w:p>
    <w:p w:rsidR="005C692D" w:rsidRDefault="00C821AF" w:rsidP="005C692D">
      <w:pPr>
        <w:pStyle w:val="Ttulo2"/>
        <w:numPr>
          <w:ilvl w:val="0"/>
          <w:numId w:val="0"/>
        </w:numPr>
      </w:pPr>
      <w:bookmarkStart w:id="7851" w:name="_Toc360109363"/>
      <w:bookmarkStart w:id="7852" w:name="_Toc377032635"/>
      <w:r>
        <w:t>Análise da Distribuição da Riqueza G</w:t>
      </w:r>
      <w:r w:rsidRPr="008003EA">
        <w:t xml:space="preserve">erada pela </w:t>
      </w:r>
      <w:bookmarkEnd w:id="7849"/>
      <w:r w:rsidRPr="008003EA">
        <w:t>UJ</w:t>
      </w:r>
      <w:bookmarkEnd w:id="7850"/>
      <w:bookmarkEnd w:id="7851"/>
      <w:bookmarkEnd w:id="7852"/>
    </w:p>
    <w:p w:rsidR="00C821AF" w:rsidRDefault="00C821AF" w:rsidP="0093190A">
      <w:pPr>
        <w:tabs>
          <w:tab w:val="left" w:pos="3119"/>
        </w:tabs>
        <w:spacing w:before="120" w:after="120" w:line="242" w:lineRule="auto"/>
        <w:jc w:val="both"/>
      </w:pPr>
      <w:r w:rsidRPr="0070364F">
        <w:t>O cálculo dos indicadores da distribuição da riqueza gerada pela UJ deverá estar basead</w:t>
      </w:r>
      <w:r>
        <w:t>o</w:t>
      </w:r>
      <w:r w:rsidRPr="0070364F">
        <w:t xml:space="preserve"> na Demonstração do Valor Adicionado (DVA) e no Balanço Patrimonial e sua análise compreende um conjunto de nove (9) índices que comporão um quadro-resumo sobre a distribuição da riqueza gerada pelo órgão/entidade no</w:t>
      </w:r>
      <w:r>
        <w:t xml:space="preserve"> exercício de referência do relatório de gestão e nos dois exercícios imediatamente anteriores</w:t>
      </w:r>
      <w:r w:rsidRPr="0070364F">
        <w:t xml:space="preserve">, conforme o </w:t>
      </w:r>
      <w:r w:rsidRPr="003E48FF">
        <w:rPr>
          <w:b/>
        </w:rPr>
        <w:t xml:space="preserve">Quadro </w:t>
      </w:r>
      <w:r>
        <w:rPr>
          <w:b/>
        </w:rPr>
        <w:t>B</w:t>
      </w:r>
      <w:r w:rsidRPr="003E48FF">
        <w:rPr>
          <w:b/>
        </w:rPr>
        <w:t>.</w:t>
      </w:r>
      <w:r>
        <w:rPr>
          <w:b/>
        </w:rPr>
        <w:t>15</w:t>
      </w:r>
      <w:r w:rsidRPr="003E48FF">
        <w:rPr>
          <w:b/>
        </w:rPr>
        <w:t>.2</w:t>
      </w:r>
      <w:r w:rsidRPr="0070364F">
        <w:t xml:space="preserve"> a seguir:</w:t>
      </w:r>
      <w:r>
        <w:t xml:space="preserve"> </w:t>
      </w:r>
    </w:p>
    <w:p w:rsidR="00C821AF" w:rsidRPr="0070364F" w:rsidRDefault="00C821AF" w:rsidP="007C21CA">
      <w:pPr>
        <w:pStyle w:val="Epgrafe"/>
      </w:pPr>
      <w:bookmarkStart w:id="7853" w:name="_Toc360106247"/>
      <w:bookmarkStart w:id="7854" w:name="_Toc377032988"/>
      <w:r w:rsidRPr="0070364F">
        <w:t xml:space="preserve">Quadro </w:t>
      </w:r>
      <w:r>
        <w:t>B</w:t>
      </w:r>
      <w:r w:rsidRPr="0070364F">
        <w:t>.</w:t>
      </w:r>
      <w:r>
        <w:t>15</w:t>
      </w:r>
      <w:r w:rsidRPr="0070364F">
        <w:t xml:space="preserve">.2 </w:t>
      </w:r>
      <w:r w:rsidR="008477E0">
        <w:t xml:space="preserve">– </w:t>
      </w:r>
      <w:r w:rsidRPr="0070364F">
        <w:t>Análise da distribuição da riqueza gerada pela UJ</w:t>
      </w:r>
      <w:bookmarkEnd w:id="7853"/>
      <w:bookmarkEnd w:id="7854"/>
    </w:p>
    <w:tbl>
      <w:tblPr>
        <w:tblW w:w="492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24"/>
        <w:gridCol w:w="1431"/>
        <w:gridCol w:w="1433"/>
        <w:gridCol w:w="1375"/>
      </w:tblGrid>
      <w:tr w:rsidR="00C821AF" w:rsidRPr="0070364F" w:rsidTr="0087297E">
        <w:trPr>
          <w:trHeight w:val="20"/>
          <w:jc w:val="center"/>
        </w:trPr>
        <w:tc>
          <w:tcPr>
            <w:tcW w:w="5000" w:type="pct"/>
            <w:gridSpan w:val="4"/>
            <w:shd w:val="clear" w:color="auto" w:fill="D9D9D9"/>
            <w:vAlign w:val="center"/>
          </w:tcPr>
          <w:p w:rsidR="00C821AF" w:rsidRPr="0070364F" w:rsidRDefault="00C821AF" w:rsidP="0087297E">
            <w:pPr>
              <w:tabs>
                <w:tab w:val="left" w:pos="3119"/>
              </w:tabs>
              <w:spacing w:line="242" w:lineRule="auto"/>
              <w:jc w:val="center"/>
              <w:rPr>
                <w:b/>
                <w:sz w:val="20"/>
              </w:rPr>
            </w:pPr>
            <w:r w:rsidRPr="0070364F">
              <w:rPr>
                <w:b/>
                <w:sz w:val="20"/>
              </w:rPr>
              <w:t>Indicadores de distribuição de riqueza</w:t>
            </w:r>
          </w:p>
        </w:tc>
      </w:tr>
      <w:tr w:rsidR="00C821AF" w:rsidRPr="0070364F" w:rsidTr="0087297E">
        <w:trPr>
          <w:trHeight w:val="20"/>
          <w:jc w:val="center"/>
        </w:trPr>
        <w:tc>
          <w:tcPr>
            <w:tcW w:w="2935" w:type="pct"/>
            <w:vMerge w:val="restart"/>
            <w:shd w:val="clear" w:color="auto" w:fill="F2F2F2"/>
            <w:vAlign w:val="center"/>
          </w:tcPr>
          <w:p w:rsidR="00C821AF" w:rsidRPr="0070364F" w:rsidRDefault="00C821AF" w:rsidP="0087297E">
            <w:pPr>
              <w:tabs>
                <w:tab w:val="left" w:pos="3119"/>
              </w:tabs>
              <w:spacing w:line="242" w:lineRule="auto"/>
              <w:jc w:val="center"/>
              <w:rPr>
                <w:b/>
                <w:sz w:val="20"/>
              </w:rPr>
            </w:pPr>
            <w:r w:rsidRPr="0070364F">
              <w:rPr>
                <w:b/>
                <w:sz w:val="20"/>
              </w:rPr>
              <w:t>Indicadores</w:t>
            </w:r>
          </w:p>
        </w:tc>
        <w:tc>
          <w:tcPr>
            <w:tcW w:w="2065" w:type="pct"/>
            <w:gridSpan w:val="3"/>
            <w:shd w:val="clear" w:color="auto" w:fill="F2F2F2"/>
          </w:tcPr>
          <w:p w:rsidR="00C821AF" w:rsidRPr="0070364F" w:rsidRDefault="00C821AF" w:rsidP="0087297E">
            <w:pPr>
              <w:tabs>
                <w:tab w:val="left" w:pos="3119"/>
              </w:tabs>
              <w:spacing w:line="242" w:lineRule="auto"/>
              <w:jc w:val="center"/>
              <w:rPr>
                <w:b/>
                <w:sz w:val="20"/>
              </w:rPr>
            </w:pPr>
            <w:r>
              <w:rPr>
                <w:b/>
                <w:sz w:val="20"/>
              </w:rPr>
              <w:t>Exercícios</w:t>
            </w:r>
          </w:p>
        </w:tc>
      </w:tr>
      <w:tr w:rsidR="00C821AF" w:rsidRPr="0070364F" w:rsidTr="0087297E">
        <w:trPr>
          <w:trHeight w:val="20"/>
          <w:jc w:val="center"/>
        </w:trPr>
        <w:tc>
          <w:tcPr>
            <w:tcW w:w="2935" w:type="pct"/>
            <w:vMerge/>
            <w:shd w:val="clear" w:color="auto" w:fill="F2F2F2"/>
          </w:tcPr>
          <w:p w:rsidR="00C821AF" w:rsidRPr="0070364F" w:rsidRDefault="00C821AF" w:rsidP="0087297E">
            <w:pPr>
              <w:tabs>
                <w:tab w:val="left" w:pos="3119"/>
              </w:tabs>
              <w:spacing w:line="242" w:lineRule="auto"/>
              <w:jc w:val="center"/>
              <w:rPr>
                <w:b/>
                <w:sz w:val="20"/>
              </w:rPr>
            </w:pPr>
          </w:p>
        </w:tc>
        <w:tc>
          <w:tcPr>
            <w:tcW w:w="697" w:type="pct"/>
            <w:shd w:val="clear" w:color="auto" w:fill="F2F2F2"/>
          </w:tcPr>
          <w:p w:rsidR="00C821AF" w:rsidRPr="0070364F" w:rsidRDefault="00C821AF" w:rsidP="002C7E83">
            <w:pPr>
              <w:tabs>
                <w:tab w:val="left" w:pos="3119"/>
              </w:tabs>
              <w:spacing w:line="242" w:lineRule="auto"/>
              <w:jc w:val="center"/>
              <w:rPr>
                <w:b/>
                <w:sz w:val="20"/>
              </w:rPr>
            </w:pPr>
            <w:r w:rsidRPr="0070364F">
              <w:rPr>
                <w:b/>
                <w:sz w:val="20"/>
              </w:rPr>
              <w:t>20</w:t>
            </w:r>
            <w:r>
              <w:rPr>
                <w:b/>
                <w:sz w:val="20"/>
              </w:rPr>
              <w:t>1</w:t>
            </w:r>
            <w:r w:rsidR="002C7E83">
              <w:rPr>
                <w:b/>
                <w:sz w:val="20"/>
              </w:rPr>
              <w:t>4</w:t>
            </w:r>
          </w:p>
        </w:tc>
        <w:tc>
          <w:tcPr>
            <w:tcW w:w="698" w:type="pct"/>
            <w:shd w:val="clear" w:color="auto" w:fill="F2F2F2"/>
          </w:tcPr>
          <w:p w:rsidR="00C821AF" w:rsidRPr="0070364F" w:rsidRDefault="00C821AF" w:rsidP="002C7E83">
            <w:pPr>
              <w:tabs>
                <w:tab w:val="left" w:pos="3119"/>
              </w:tabs>
              <w:spacing w:line="242" w:lineRule="auto"/>
              <w:jc w:val="center"/>
              <w:rPr>
                <w:b/>
                <w:sz w:val="20"/>
              </w:rPr>
            </w:pPr>
            <w:r w:rsidRPr="0070364F">
              <w:rPr>
                <w:b/>
                <w:sz w:val="20"/>
              </w:rPr>
              <w:t>20</w:t>
            </w:r>
            <w:r>
              <w:rPr>
                <w:b/>
                <w:sz w:val="20"/>
              </w:rPr>
              <w:t>1</w:t>
            </w:r>
            <w:r w:rsidR="002C7E83">
              <w:rPr>
                <w:b/>
                <w:sz w:val="20"/>
              </w:rPr>
              <w:t>3</w:t>
            </w:r>
          </w:p>
        </w:tc>
        <w:tc>
          <w:tcPr>
            <w:tcW w:w="671" w:type="pct"/>
            <w:shd w:val="clear" w:color="auto" w:fill="F2F2F2"/>
          </w:tcPr>
          <w:p w:rsidR="00C821AF" w:rsidRPr="0070364F" w:rsidRDefault="00C821AF" w:rsidP="002C7E83">
            <w:pPr>
              <w:tabs>
                <w:tab w:val="left" w:pos="3119"/>
              </w:tabs>
              <w:spacing w:line="242" w:lineRule="auto"/>
              <w:jc w:val="center"/>
              <w:rPr>
                <w:b/>
                <w:sz w:val="20"/>
              </w:rPr>
            </w:pPr>
            <w:r w:rsidRPr="0070364F">
              <w:rPr>
                <w:b/>
                <w:sz w:val="20"/>
              </w:rPr>
              <w:t>20</w:t>
            </w:r>
            <w:r>
              <w:rPr>
                <w:b/>
                <w:sz w:val="20"/>
              </w:rPr>
              <w:t>1</w:t>
            </w:r>
            <w:r w:rsidR="002C7E83">
              <w:rPr>
                <w:b/>
                <w:sz w:val="20"/>
              </w:rPr>
              <w:t>2</w:t>
            </w:r>
          </w:p>
        </w:tc>
      </w:tr>
      <w:tr w:rsidR="00C821AF" w:rsidRPr="0070364F" w:rsidTr="0087297E">
        <w:trPr>
          <w:trHeight w:val="20"/>
          <w:jc w:val="center"/>
        </w:trPr>
        <w:tc>
          <w:tcPr>
            <w:tcW w:w="2935" w:type="pct"/>
            <w:vAlign w:val="center"/>
          </w:tcPr>
          <w:p w:rsidR="00C821AF" w:rsidRPr="00096FA5" w:rsidRDefault="00C821AF" w:rsidP="0087297E">
            <w:pPr>
              <w:tabs>
                <w:tab w:val="left" w:pos="3119"/>
              </w:tabs>
              <w:spacing w:line="242" w:lineRule="auto"/>
              <w:jc w:val="both"/>
              <w:rPr>
                <w:sz w:val="20"/>
              </w:rPr>
            </w:pPr>
            <w:r w:rsidRPr="00096FA5">
              <w:rPr>
                <w:sz w:val="20"/>
              </w:rPr>
              <w:t xml:space="preserve">Participação de Empregados no VA </w:t>
            </w:r>
          </w:p>
        </w:tc>
        <w:tc>
          <w:tcPr>
            <w:tcW w:w="697" w:type="pct"/>
            <w:vAlign w:val="center"/>
          </w:tcPr>
          <w:p w:rsidR="00C821AF" w:rsidRPr="0070364F" w:rsidRDefault="00C821AF" w:rsidP="0087297E">
            <w:pPr>
              <w:tabs>
                <w:tab w:val="left" w:pos="3119"/>
              </w:tabs>
              <w:spacing w:line="242" w:lineRule="auto"/>
              <w:jc w:val="both"/>
              <w:rPr>
                <w:sz w:val="20"/>
              </w:rPr>
            </w:pPr>
          </w:p>
        </w:tc>
        <w:tc>
          <w:tcPr>
            <w:tcW w:w="698" w:type="pct"/>
            <w:vAlign w:val="center"/>
          </w:tcPr>
          <w:p w:rsidR="00C821AF" w:rsidRPr="0070364F" w:rsidRDefault="00C821AF" w:rsidP="0087297E">
            <w:pPr>
              <w:tabs>
                <w:tab w:val="left" w:pos="3119"/>
              </w:tabs>
              <w:spacing w:line="242" w:lineRule="auto"/>
              <w:jc w:val="both"/>
              <w:rPr>
                <w:sz w:val="20"/>
              </w:rPr>
            </w:pPr>
          </w:p>
        </w:tc>
        <w:tc>
          <w:tcPr>
            <w:tcW w:w="671" w:type="pct"/>
            <w:vAlign w:val="center"/>
          </w:tcPr>
          <w:p w:rsidR="00C821AF" w:rsidRPr="0070364F" w:rsidRDefault="00C821AF" w:rsidP="0087297E">
            <w:pPr>
              <w:tabs>
                <w:tab w:val="left" w:pos="3119"/>
              </w:tabs>
              <w:spacing w:line="242" w:lineRule="auto"/>
              <w:jc w:val="both"/>
              <w:rPr>
                <w:sz w:val="20"/>
              </w:rPr>
            </w:pPr>
          </w:p>
        </w:tc>
      </w:tr>
      <w:tr w:rsidR="00C821AF" w:rsidRPr="0070364F" w:rsidTr="0087297E">
        <w:trPr>
          <w:trHeight w:val="20"/>
          <w:jc w:val="center"/>
        </w:trPr>
        <w:tc>
          <w:tcPr>
            <w:tcW w:w="2935" w:type="pct"/>
            <w:vAlign w:val="center"/>
          </w:tcPr>
          <w:p w:rsidR="00C821AF" w:rsidRPr="00096FA5" w:rsidRDefault="00C821AF" w:rsidP="0087297E">
            <w:pPr>
              <w:tabs>
                <w:tab w:val="left" w:pos="3119"/>
              </w:tabs>
              <w:spacing w:line="242" w:lineRule="auto"/>
              <w:jc w:val="both"/>
              <w:rPr>
                <w:sz w:val="20"/>
              </w:rPr>
            </w:pPr>
            <w:r w:rsidRPr="00096FA5">
              <w:rPr>
                <w:sz w:val="20"/>
              </w:rPr>
              <w:t>Participação de Governos no VA</w:t>
            </w:r>
          </w:p>
        </w:tc>
        <w:tc>
          <w:tcPr>
            <w:tcW w:w="697" w:type="pct"/>
            <w:vAlign w:val="center"/>
          </w:tcPr>
          <w:p w:rsidR="00C821AF" w:rsidRPr="0070364F" w:rsidRDefault="00C821AF" w:rsidP="0087297E">
            <w:pPr>
              <w:tabs>
                <w:tab w:val="left" w:pos="3119"/>
              </w:tabs>
              <w:spacing w:line="242" w:lineRule="auto"/>
              <w:jc w:val="both"/>
              <w:rPr>
                <w:sz w:val="20"/>
              </w:rPr>
            </w:pPr>
          </w:p>
        </w:tc>
        <w:tc>
          <w:tcPr>
            <w:tcW w:w="698" w:type="pct"/>
            <w:vAlign w:val="center"/>
          </w:tcPr>
          <w:p w:rsidR="00C821AF" w:rsidRPr="0070364F" w:rsidRDefault="00C821AF" w:rsidP="0087297E">
            <w:pPr>
              <w:tabs>
                <w:tab w:val="left" w:pos="3119"/>
              </w:tabs>
              <w:spacing w:line="242" w:lineRule="auto"/>
              <w:jc w:val="both"/>
              <w:rPr>
                <w:sz w:val="20"/>
              </w:rPr>
            </w:pPr>
          </w:p>
        </w:tc>
        <w:tc>
          <w:tcPr>
            <w:tcW w:w="671" w:type="pct"/>
            <w:vAlign w:val="center"/>
          </w:tcPr>
          <w:p w:rsidR="00C821AF" w:rsidRPr="0070364F" w:rsidRDefault="00C821AF" w:rsidP="0087297E">
            <w:pPr>
              <w:tabs>
                <w:tab w:val="left" w:pos="3119"/>
              </w:tabs>
              <w:spacing w:line="242" w:lineRule="auto"/>
              <w:jc w:val="both"/>
              <w:rPr>
                <w:sz w:val="20"/>
              </w:rPr>
            </w:pPr>
          </w:p>
        </w:tc>
      </w:tr>
      <w:tr w:rsidR="00C821AF" w:rsidRPr="0070364F" w:rsidTr="0087297E">
        <w:trPr>
          <w:trHeight w:val="20"/>
          <w:jc w:val="center"/>
        </w:trPr>
        <w:tc>
          <w:tcPr>
            <w:tcW w:w="2935" w:type="pct"/>
            <w:vAlign w:val="center"/>
          </w:tcPr>
          <w:p w:rsidR="00C821AF" w:rsidRPr="00096FA5" w:rsidRDefault="00C821AF" w:rsidP="0087297E">
            <w:pPr>
              <w:tabs>
                <w:tab w:val="left" w:pos="3119"/>
              </w:tabs>
              <w:spacing w:line="242" w:lineRule="auto"/>
              <w:jc w:val="both"/>
              <w:rPr>
                <w:sz w:val="20"/>
              </w:rPr>
            </w:pPr>
            <w:r w:rsidRPr="00096FA5">
              <w:rPr>
                <w:sz w:val="20"/>
              </w:rPr>
              <w:t>Participação de</w:t>
            </w:r>
            <w:r>
              <w:rPr>
                <w:sz w:val="20"/>
              </w:rPr>
              <w:t xml:space="preserve"> </w:t>
            </w:r>
            <w:r w:rsidRPr="00096FA5">
              <w:rPr>
                <w:sz w:val="20"/>
              </w:rPr>
              <w:t>Terceiros no VA</w:t>
            </w:r>
          </w:p>
        </w:tc>
        <w:tc>
          <w:tcPr>
            <w:tcW w:w="697" w:type="pct"/>
            <w:vAlign w:val="center"/>
          </w:tcPr>
          <w:p w:rsidR="00C821AF" w:rsidRPr="0070364F" w:rsidRDefault="00C821AF" w:rsidP="0087297E">
            <w:pPr>
              <w:tabs>
                <w:tab w:val="left" w:pos="3119"/>
              </w:tabs>
              <w:spacing w:line="242" w:lineRule="auto"/>
              <w:jc w:val="both"/>
              <w:rPr>
                <w:sz w:val="20"/>
              </w:rPr>
            </w:pPr>
          </w:p>
        </w:tc>
        <w:tc>
          <w:tcPr>
            <w:tcW w:w="698" w:type="pct"/>
            <w:vAlign w:val="center"/>
          </w:tcPr>
          <w:p w:rsidR="00C821AF" w:rsidRPr="0070364F" w:rsidRDefault="00C821AF" w:rsidP="0087297E">
            <w:pPr>
              <w:tabs>
                <w:tab w:val="left" w:pos="3119"/>
              </w:tabs>
              <w:spacing w:line="242" w:lineRule="auto"/>
              <w:jc w:val="both"/>
              <w:rPr>
                <w:sz w:val="20"/>
              </w:rPr>
            </w:pPr>
          </w:p>
        </w:tc>
        <w:tc>
          <w:tcPr>
            <w:tcW w:w="671" w:type="pct"/>
            <w:vAlign w:val="center"/>
          </w:tcPr>
          <w:p w:rsidR="00C821AF" w:rsidRPr="0070364F" w:rsidRDefault="00C821AF" w:rsidP="0087297E">
            <w:pPr>
              <w:tabs>
                <w:tab w:val="left" w:pos="3119"/>
              </w:tabs>
              <w:spacing w:line="242" w:lineRule="auto"/>
              <w:jc w:val="both"/>
              <w:rPr>
                <w:sz w:val="20"/>
              </w:rPr>
            </w:pPr>
          </w:p>
        </w:tc>
      </w:tr>
      <w:tr w:rsidR="00C821AF" w:rsidRPr="0070364F" w:rsidTr="0087297E">
        <w:trPr>
          <w:trHeight w:val="20"/>
          <w:jc w:val="center"/>
        </w:trPr>
        <w:tc>
          <w:tcPr>
            <w:tcW w:w="2935" w:type="pct"/>
            <w:vAlign w:val="center"/>
          </w:tcPr>
          <w:p w:rsidR="00C821AF" w:rsidRPr="00096FA5" w:rsidRDefault="00C821AF" w:rsidP="0087297E">
            <w:pPr>
              <w:tabs>
                <w:tab w:val="left" w:pos="3119"/>
              </w:tabs>
              <w:spacing w:line="242" w:lineRule="auto"/>
              <w:jc w:val="both"/>
              <w:rPr>
                <w:sz w:val="20"/>
              </w:rPr>
            </w:pPr>
            <w:r w:rsidRPr="00096FA5">
              <w:rPr>
                <w:sz w:val="20"/>
              </w:rPr>
              <w:t>Participação de Acionista no VA</w:t>
            </w:r>
          </w:p>
        </w:tc>
        <w:tc>
          <w:tcPr>
            <w:tcW w:w="697" w:type="pct"/>
            <w:vAlign w:val="center"/>
          </w:tcPr>
          <w:p w:rsidR="00C821AF" w:rsidRPr="0070364F" w:rsidRDefault="00C821AF" w:rsidP="0087297E">
            <w:pPr>
              <w:tabs>
                <w:tab w:val="left" w:pos="3119"/>
              </w:tabs>
              <w:spacing w:line="242" w:lineRule="auto"/>
              <w:jc w:val="both"/>
              <w:rPr>
                <w:sz w:val="20"/>
              </w:rPr>
            </w:pPr>
          </w:p>
        </w:tc>
        <w:tc>
          <w:tcPr>
            <w:tcW w:w="698" w:type="pct"/>
            <w:vAlign w:val="center"/>
          </w:tcPr>
          <w:p w:rsidR="00C821AF" w:rsidRPr="0070364F" w:rsidRDefault="00C821AF" w:rsidP="0087297E">
            <w:pPr>
              <w:tabs>
                <w:tab w:val="left" w:pos="3119"/>
              </w:tabs>
              <w:spacing w:line="242" w:lineRule="auto"/>
              <w:jc w:val="both"/>
              <w:rPr>
                <w:sz w:val="20"/>
              </w:rPr>
            </w:pPr>
          </w:p>
        </w:tc>
        <w:tc>
          <w:tcPr>
            <w:tcW w:w="671" w:type="pct"/>
            <w:vAlign w:val="center"/>
          </w:tcPr>
          <w:p w:rsidR="00C821AF" w:rsidRPr="0070364F" w:rsidRDefault="00C821AF" w:rsidP="0087297E">
            <w:pPr>
              <w:tabs>
                <w:tab w:val="left" w:pos="3119"/>
              </w:tabs>
              <w:spacing w:line="242" w:lineRule="auto"/>
              <w:jc w:val="both"/>
              <w:rPr>
                <w:sz w:val="20"/>
              </w:rPr>
            </w:pPr>
          </w:p>
        </w:tc>
      </w:tr>
      <w:tr w:rsidR="00C821AF" w:rsidRPr="0070364F" w:rsidTr="0087297E">
        <w:trPr>
          <w:trHeight w:val="20"/>
          <w:jc w:val="center"/>
        </w:trPr>
        <w:tc>
          <w:tcPr>
            <w:tcW w:w="2935" w:type="pct"/>
            <w:vAlign w:val="center"/>
          </w:tcPr>
          <w:p w:rsidR="00C821AF" w:rsidRPr="00096FA5" w:rsidRDefault="00C821AF" w:rsidP="0087297E">
            <w:pPr>
              <w:tabs>
                <w:tab w:val="left" w:pos="3119"/>
              </w:tabs>
              <w:spacing w:line="242" w:lineRule="auto"/>
              <w:jc w:val="both"/>
              <w:rPr>
                <w:sz w:val="20"/>
              </w:rPr>
            </w:pPr>
            <w:r w:rsidRPr="00096FA5">
              <w:rPr>
                <w:sz w:val="20"/>
              </w:rPr>
              <w:t>Grau de Retenção do VA</w:t>
            </w:r>
          </w:p>
        </w:tc>
        <w:tc>
          <w:tcPr>
            <w:tcW w:w="697" w:type="pct"/>
            <w:vAlign w:val="center"/>
          </w:tcPr>
          <w:p w:rsidR="00C821AF" w:rsidRPr="0070364F" w:rsidRDefault="00C821AF" w:rsidP="0087297E">
            <w:pPr>
              <w:tabs>
                <w:tab w:val="left" w:pos="3119"/>
              </w:tabs>
              <w:spacing w:line="242" w:lineRule="auto"/>
              <w:jc w:val="both"/>
              <w:rPr>
                <w:sz w:val="20"/>
              </w:rPr>
            </w:pPr>
          </w:p>
        </w:tc>
        <w:tc>
          <w:tcPr>
            <w:tcW w:w="698" w:type="pct"/>
            <w:vAlign w:val="center"/>
          </w:tcPr>
          <w:p w:rsidR="00C821AF" w:rsidRPr="0070364F" w:rsidRDefault="00C821AF" w:rsidP="0087297E">
            <w:pPr>
              <w:tabs>
                <w:tab w:val="left" w:pos="3119"/>
              </w:tabs>
              <w:spacing w:line="242" w:lineRule="auto"/>
              <w:jc w:val="both"/>
              <w:rPr>
                <w:sz w:val="20"/>
              </w:rPr>
            </w:pPr>
          </w:p>
        </w:tc>
        <w:tc>
          <w:tcPr>
            <w:tcW w:w="671" w:type="pct"/>
            <w:vAlign w:val="center"/>
          </w:tcPr>
          <w:p w:rsidR="00C821AF" w:rsidRPr="0070364F" w:rsidRDefault="00C821AF" w:rsidP="0087297E">
            <w:pPr>
              <w:tabs>
                <w:tab w:val="left" w:pos="3119"/>
              </w:tabs>
              <w:spacing w:line="242" w:lineRule="auto"/>
              <w:jc w:val="both"/>
              <w:rPr>
                <w:sz w:val="20"/>
              </w:rPr>
            </w:pPr>
          </w:p>
        </w:tc>
      </w:tr>
      <w:tr w:rsidR="00C821AF" w:rsidRPr="0070364F" w:rsidTr="0087297E">
        <w:trPr>
          <w:trHeight w:val="20"/>
          <w:jc w:val="center"/>
        </w:trPr>
        <w:tc>
          <w:tcPr>
            <w:tcW w:w="2935" w:type="pct"/>
            <w:vAlign w:val="center"/>
          </w:tcPr>
          <w:p w:rsidR="00C821AF" w:rsidRPr="00096FA5" w:rsidRDefault="00C821AF" w:rsidP="0087297E">
            <w:pPr>
              <w:tabs>
                <w:tab w:val="left" w:pos="3119"/>
              </w:tabs>
              <w:spacing w:line="242" w:lineRule="auto"/>
              <w:jc w:val="both"/>
              <w:rPr>
                <w:sz w:val="20"/>
              </w:rPr>
            </w:pPr>
            <w:r w:rsidRPr="00096FA5">
              <w:rPr>
                <w:sz w:val="20"/>
              </w:rPr>
              <w:t>Grau de Capacidade de Produzir Riqueza</w:t>
            </w:r>
          </w:p>
        </w:tc>
        <w:tc>
          <w:tcPr>
            <w:tcW w:w="697" w:type="pct"/>
            <w:vAlign w:val="center"/>
          </w:tcPr>
          <w:p w:rsidR="00C821AF" w:rsidRPr="0070364F" w:rsidRDefault="00C821AF" w:rsidP="0087297E">
            <w:pPr>
              <w:tabs>
                <w:tab w:val="left" w:pos="3119"/>
              </w:tabs>
              <w:spacing w:line="242" w:lineRule="auto"/>
              <w:jc w:val="both"/>
              <w:rPr>
                <w:sz w:val="20"/>
              </w:rPr>
            </w:pPr>
          </w:p>
        </w:tc>
        <w:tc>
          <w:tcPr>
            <w:tcW w:w="698" w:type="pct"/>
            <w:vAlign w:val="center"/>
          </w:tcPr>
          <w:p w:rsidR="00C821AF" w:rsidRPr="0070364F" w:rsidRDefault="00C821AF" w:rsidP="0087297E">
            <w:pPr>
              <w:tabs>
                <w:tab w:val="left" w:pos="3119"/>
              </w:tabs>
              <w:spacing w:line="242" w:lineRule="auto"/>
              <w:jc w:val="both"/>
              <w:rPr>
                <w:sz w:val="20"/>
              </w:rPr>
            </w:pPr>
          </w:p>
        </w:tc>
        <w:tc>
          <w:tcPr>
            <w:tcW w:w="671" w:type="pct"/>
            <w:vAlign w:val="center"/>
          </w:tcPr>
          <w:p w:rsidR="00C821AF" w:rsidRPr="0070364F" w:rsidRDefault="00C821AF" w:rsidP="0087297E">
            <w:pPr>
              <w:tabs>
                <w:tab w:val="left" w:pos="3119"/>
              </w:tabs>
              <w:spacing w:line="242" w:lineRule="auto"/>
              <w:jc w:val="both"/>
              <w:rPr>
                <w:sz w:val="20"/>
              </w:rPr>
            </w:pPr>
          </w:p>
        </w:tc>
      </w:tr>
      <w:tr w:rsidR="00C821AF" w:rsidRPr="0070364F" w:rsidTr="0087297E">
        <w:trPr>
          <w:trHeight w:val="20"/>
          <w:jc w:val="center"/>
        </w:trPr>
        <w:tc>
          <w:tcPr>
            <w:tcW w:w="2935" w:type="pct"/>
            <w:vAlign w:val="center"/>
          </w:tcPr>
          <w:p w:rsidR="00C821AF" w:rsidRPr="00096FA5" w:rsidRDefault="00C821AF" w:rsidP="0087297E">
            <w:pPr>
              <w:tabs>
                <w:tab w:val="left" w:pos="3119"/>
              </w:tabs>
              <w:spacing w:line="242" w:lineRule="auto"/>
              <w:jc w:val="both"/>
              <w:rPr>
                <w:sz w:val="20"/>
              </w:rPr>
            </w:pPr>
            <w:r w:rsidRPr="00096FA5">
              <w:rPr>
                <w:sz w:val="20"/>
              </w:rPr>
              <w:t>Grau de Riqueza Recebida em Transferência</w:t>
            </w:r>
          </w:p>
        </w:tc>
        <w:tc>
          <w:tcPr>
            <w:tcW w:w="697" w:type="pct"/>
            <w:vAlign w:val="center"/>
          </w:tcPr>
          <w:p w:rsidR="00C821AF" w:rsidRPr="0070364F" w:rsidRDefault="00C821AF" w:rsidP="0087297E">
            <w:pPr>
              <w:tabs>
                <w:tab w:val="left" w:pos="3119"/>
              </w:tabs>
              <w:spacing w:line="242" w:lineRule="auto"/>
              <w:jc w:val="both"/>
              <w:rPr>
                <w:sz w:val="20"/>
              </w:rPr>
            </w:pPr>
          </w:p>
        </w:tc>
        <w:tc>
          <w:tcPr>
            <w:tcW w:w="698" w:type="pct"/>
            <w:vAlign w:val="center"/>
          </w:tcPr>
          <w:p w:rsidR="00C821AF" w:rsidRPr="0070364F" w:rsidRDefault="00C821AF" w:rsidP="0087297E">
            <w:pPr>
              <w:tabs>
                <w:tab w:val="left" w:pos="3119"/>
              </w:tabs>
              <w:spacing w:line="242" w:lineRule="auto"/>
              <w:jc w:val="both"/>
              <w:rPr>
                <w:sz w:val="20"/>
              </w:rPr>
            </w:pPr>
          </w:p>
        </w:tc>
        <w:tc>
          <w:tcPr>
            <w:tcW w:w="671" w:type="pct"/>
            <w:vAlign w:val="center"/>
          </w:tcPr>
          <w:p w:rsidR="00C821AF" w:rsidRPr="0070364F" w:rsidRDefault="00C821AF" w:rsidP="0087297E">
            <w:pPr>
              <w:tabs>
                <w:tab w:val="left" w:pos="3119"/>
              </w:tabs>
              <w:spacing w:line="242" w:lineRule="auto"/>
              <w:jc w:val="both"/>
              <w:rPr>
                <w:sz w:val="20"/>
              </w:rPr>
            </w:pPr>
          </w:p>
        </w:tc>
      </w:tr>
      <w:tr w:rsidR="00C821AF" w:rsidRPr="0070364F" w:rsidTr="0087297E">
        <w:trPr>
          <w:trHeight w:val="20"/>
          <w:jc w:val="center"/>
        </w:trPr>
        <w:tc>
          <w:tcPr>
            <w:tcW w:w="2935" w:type="pct"/>
            <w:vAlign w:val="center"/>
          </w:tcPr>
          <w:p w:rsidR="00C821AF" w:rsidRPr="00096FA5" w:rsidRDefault="00C821AF" w:rsidP="0087297E">
            <w:pPr>
              <w:tabs>
                <w:tab w:val="left" w:pos="3119"/>
              </w:tabs>
              <w:spacing w:line="242" w:lineRule="auto"/>
              <w:jc w:val="both"/>
              <w:rPr>
                <w:sz w:val="20"/>
              </w:rPr>
            </w:pPr>
            <w:r w:rsidRPr="00096FA5">
              <w:rPr>
                <w:sz w:val="20"/>
              </w:rPr>
              <w:t>Grau de Contribuição na Formação de Riquezas de Outras Entidades</w:t>
            </w:r>
          </w:p>
        </w:tc>
        <w:tc>
          <w:tcPr>
            <w:tcW w:w="697" w:type="pct"/>
            <w:vAlign w:val="center"/>
          </w:tcPr>
          <w:p w:rsidR="00C821AF" w:rsidRPr="0070364F" w:rsidRDefault="00C821AF" w:rsidP="0087297E">
            <w:pPr>
              <w:tabs>
                <w:tab w:val="left" w:pos="3119"/>
              </w:tabs>
              <w:spacing w:line="242" w:lineRule="auto"/>
              <w:jc w:val="both"/>
              <w:rPr>
                <w:sz w:val="20"/>
              </w:rPr>
            </w:pPr>
          </w:p>
        </w:tc>
        <w:tc>
          <w:tcPr>
            <w:tcW w:w="698" w:type="pct"/>
            <w:vAlign w:val="center"/>
          </w:tcPr>
          <w:p w:rsidR="00C821AF" w:rsidRPr="0070364F" w:rsidRDefault="00C821AF" w:rsidP="0087297E">
            <w:pPr>
              <w:tabs>
                <w:tab w:val="left" w:pos="3119"/>
              </w:tabs>
              <w:spacing w:line="242" w:lineRule="auto"/>
              <w:jc w:val="both"/>
              <w:rPr>
                <w:sz w:val="20"/>
              </w:rPr>
            </w:pPr>
          </w:p>
        </w:tc>
        <w:tc>
          <w:tcPr>
            <w:tcW w:w="671" w:type="pct"/>
            <w:vAlign w:val="center"/>
          </w:tcPr>
          <w:p w:rsidR="00C821AF" w:rsidRPr="0070364F" w:rsidRDefault="00C821AF" w:rsidP="0087297E">
            <w:pPr>
              <w:tabs>
                <w:tab w:val="left" w:pos="3119"/>
              </w:tabs>
              <w:spacing w:line="242" w:lineRule="auto"/>
              <w:jc w:val="both"/>
              <w:rPr>
                <w:sz w:val="20"/>
              </w:rPr>
            </w:pPr>
          </w:p>
        </w:tc>
      </w:tr>
      <w:tr w:rsidR="00C821AF" w:rsidRPr="0070364F" w:rsidTr="0087297E">
        <w:trPr>
          <w:trHeight w:val="20"/>
          <w:jc w:val="center"/>
        </w:trPr>
        <w:tc>
          <w:tcPr>
            <w:tcW w:w="2935" w:type="pct"/>
            <w:vAlign w:val="center"/>
          </w:tcPr>
          <w:p w:rsidR="00C821AF" w:rsidRPr="00096FA5" w:rsidRDefault="00C821AF" w:rsidP="0087297E">
            <w:pPr>
              <w:tabs>
                <w:tab w:val="left" w:pos="3119"/>
              </w:tabs>
              <w:spacing w:line="242" w:lineRule="auto"/>
              <w:jc w:val="both"/>
              <w:rPr>
                <w:sz w:val="20"/>
              </w:rPr>
            </w:pPr>
            <w:r w:rsidRPr="00096FA5">
              <w:rPr>
                <w:sz w:val="20"/>
              </w:rPr>
              <w:t>Grau de Contribuição do PL na Geração de Riqueza</w:t>
            </w:r>
          </w:p>
        </w:tc>
        <w:tc>
          <w:tcPr>
            <w:tcW w:w="697" w:type="pct"/>
            <w:vAlign w:val="center"/>
          </w:tcPr>
          <w:p w:rsidR="00C821AF" w:rsidRPr="0070364F" w:rsidRDefault="00C821AF" w:rsidP="0087297E">
            <w:pPr>
              <w:tabs>
                <w:tab w:val="left" w:pos="3119"/>
              </w:tabs>
              <w:spacing w:line="242" w:lineRule="auto"/>
              <w:jc w:val="both"/>
              <w:rPr>
                <w:sz w:val="20"/>
              </w:rPr>
            </w:pPr>
          </w:p>
        </w:tc>
        <w:tc>
          <w:tcPr>
            <w:tcW w:w="698" w:type="pct"/>
            <w:vAlign w:val="center"/>
          </w:tcPr>
          <w:p w:rsidR="00C821AF" w:rsidRPr="0070364F" w:rsidRDefault="00C821AF" w:rsidP="0087297E">
            <w:pPr>
              <w:tabs>
                <w:tab w:val="left" w:pos="3119"/>
              </w:tabs>
              <w:spacing w:line="242" w:lineRule="auto"/>
              <w:jc w:val="both"/>
              <w:rPr>
                <w:sz w:val="20"/>
              </w:rPr>
            </w:pPr>
          </w:p>
        </w:tc>
        <w:tc>
          <w:tcPr>
            <w:tcW w:w="671" w:type="pct"/>
            <w:vAlign w:val="center"/>
          </w:tcPr>
          <w:p w:rsidR="00C821AF" w:rsidRPr="0070364F" w:rsidRDefault="00C821AF" w:rsidP="0087297E">
            <w:pPr>
              <w:tabs>
                <w:tab w:val="left" w:pos="3119"/>
              </w:tabs>
              <w:spacing w:line="242" w:lineRule="auto"/>
              <w:jc w:val="both"/>
              <w:rPr>
                <w:sz w:val="20"/>
              </w:rPr>
            </w:pPr>
          </w:p>
        </w:tc>
      </w:tr>
    </w:tbl>
    <w:p w:rsidR="00C821AF" w:rsidRPr="0070364F" w:rsidRDefault="00ED36B2" w:rsidP="0093190A">
      <w:pPr>
        <w:tabs>
          <w:tab w:val="left" w:pos="3119"/>
        </w:tabs>
        <w:spacing w:before="120" w:after="120" w:line="242" w:lineRule="auto"/>
        <w:jc w:val="both"/>
        <w:rPr>
          <w:b/>
        </w:rPr>
      </w:pPr>
      <w:r w:rsidRPr="00ED36B2">
        <w:rPr>
          <w:b/>
        </w:rPr>
        <w:t>DESCRIÇÃO DOS CAMPOS</w:t>
      </w:r>
    </w:p>
    <w:p w:rsidR="00C821AF" w:rsidRPr="0070364F" w:rsidRDefault="00C821AF" w:rsidP="0093190A">
      <w:pPr>
        <w:tabs>
          <w:tab w:val="left" w:pos="3119"/>
        </w:tabs>
        <w:spacing w:before="120" w:after="120" w:line="242" w:lineRule="auto"/>
        <w:jc w:val="both"/>
      </w:pPr>
      <w:r w:rsidRPr="0070364F">
        <w:rPr>
          <w:b/>
        </w:rPr>
        <w:t xml:space="preserve">Participação de Empregados no VA: </w:t>
      </w:r>
      <w:r w:rsidRPr="0070364F">
        <w:t xml:space="preserve">Indica o percentual de participação </w:t>
      </w:r>
      <w:r>
        <w:t xml:space="preserve">de </w:t>
      </w:r>
      <w:r w:rsidRPr="0070364F">
        <w:t>empregados no valor adicionado a distribuir</w:t>
      </w:r>
      <w:r w:rsidRPr="0070364F">
        <w:rPr>
          <w:b/>
        </w:rPr>
        <w:t xml:space="preserve">, </w:t>
      </w:r>
      <w:r w:rsidRPr="0070364F">
        <w:t>obtido mediante a divisão do valor adicionado distribuído aos empregados (VADE) pelo valor adicionado total a distribuir (VAT), multiplicando-se o resultado obtido por cem (100), conforme a equação abaixo:</w:t>
      </w:r>
    </w:p>
    <w:p w:rsidR="00C821AF" w:rsidRPr="0070364F" w:rsidRDefault="00C821AF" w:rsidP="0093190A">
      <w:pPr>
        <w:tabs>
          <w:tab w:val="left" w:pos="3119"/>
        </w:tabs>
        <w:spacing w:after="120" w:line="242" w:lineRule="auto"/>
        <w:ind w:left="708" w:firstLine="1"/>
        <w:jc w:val="both"/>
      </w:pPr>
      <w:r w:rsidRPr="0070364F">
        <w:rPr>
          <w:b/>
        </w:rPr>
        <w:t xml:space="preserve">Participação de Empregados no VA </w:t>
      </w:r>
      <w:r w:rsidRPr="0070364F">
        <w:t xml:space="preserve">= (VADE /VAT) x 100 </w:t>
      </w:r>
    </w:p>
    <w:p w:rsidR="00C821AF" w:rsidRPr="0070364F" w:rsidRDefault="00C821AF" w:rsidP="0093190A">
      <w:pPr>
        <w:tabs>
          <w:tab w:val="left" w:pos="3119"/>
        </w:tabs>
        <w:spacing w:before="120" w:after="120" w:line="242" w:lineRule="auto"/>
        <w:jc w:val="both"/>
      </w:pPr>
      <w:r w:rsidRPr="0070364F">
        <w:rPr>
          <w:b/>
        </w:rPr>
        <w:t xml:space="preserve">Participação de Governos no VA: </w:t>
      </w:r>
      <w:r w:rsidRPr="0070364F">
        <w:t>Indica o percentual de participação dos governos no valor adicionado a distribuir</w:t>
      </w:r>
      <w:r w:rsidRPr="0070364F">
        <w:rPr>
          <w:b/>
        </w:rPr>
        <w:t xml:space="preserve">, </w:t>
      </w:r>
      <w:r w:rsidRPr="0070364F">
        <w:t>obtido mediante a divisão do valor adicionado distribuído aos governos (VADG) pelo valor adicionado total a distribuir (VAT), multiplicando-se o resultado obtido por cem (100), conforme a equação abaixo:</w:t>
      </w:r>
    </w:p>
    <w:p w:rsidR="00C821AF" w:rsidRPr="0070364F" w:rsidRDefault="00C821AF" w:rsidP="0093190A">
      <w:pPr>
        <w:tabs>
          <w:tab w:val="left" w:pos="3119"/>
        </w:tabs>
        <w:spacing w:after="120" w:line="242" w:lineRule="auto"/>
        <w:jc w:val="both"/>
      </w:pPr>
      <w:r w:rsidRPr="0070364F">
        <w:rPr>
          <w:b/>
        </w:rPr>
        <w:t xml:space="preserve">Participação de Governos no VA </w:t>
      </w:r>
      <w:r w:rsidRPr="0070364F">
        <w:t xml:space="preserve">= (VADG /VAT) x 100 </w:t>
      </w:r>
    </w:p>
    <w:p w:rsidR="00C821AF" w:rsidRPr="0070364F" w:rsidRDefault="00C821AF" w:rsidP="0093190A">
      <w:pPr>
        <w:tabs>
          <w:tab w:val="left" w:pos="3119"/>
        </w:tabs>
        <w:spacing w:before="120" w:after="120" w:line="242" w:lineRule="auto"/>
        <w:jc w:val="both"/>
      </w:pPr>
      <w:r w:rsidRPr="0070364F">
        <w:rPr>
          <w:b/>
        </w:rPr>
        <w:t xml:space="preserve">Participação de Terceiros no VA: </w:t>
      </w:r>
      <w:r w:rsidRPr="0070364F">
        <w:t>Indica o percentual de participação de terceiros no valor adicionado a distribuir</w:t>
      </w:r>
      <w:r w:rsidRPr="0070364F">
        <w:rPr>
          <w:b/>
        </w:rPr>
        <w:t xml:space="preserve">, </w:t>
      </w:r>
      <w:r w:rsidRPr="0070364F">
        <w:t>obtido mediante a divisão do valor adicionado distribuído a terceiros (VADT) pelo valor adicionado total a distribuir (VAT), multiplicando-se o resultado obtido por cem (100), conforme a equação abaixo:</w:t>
      </w:r>
    </w:p>
    <w:p w:rsidR="00C821AF" w:rsidRPr="0070364F" w:rsidRDefault="00C821AF" w:rsidP="0093190A">
      <w:pPr>
        <w:tabs>
          <w:tab w:val="left" w:pos="3119"/>
        </w:tabs>
        <w:spacing w:after="120" w:line="242" w:lineRule="auto"/>
        <w:ind w:left="708" w:firstLine="1"/>
        <w:jc w:val="both"/>
      </w:pPr>
      <w:r w:rsidRPr="0070364F">
        <w:rPr>
          <w:b/>
        </w:rPr>
        <w:t xml:space="preserve">Participação de Terceiros no VA </w:t>
      </w:r>
      <w:r w:rsidRPr="0070364F">
        <w:t xml:space="preserve">= (VADT /VAT) x 100 </w:t>
      </w:r>
    </w:p>
    <w:p w:rsidR="00C821AF" w:rsidRPr="0070364F" w:rsidRDefault="00C821AF" w:rsidP="0093190A">
      <w:pPr>
        <w:tabs>
          <w:tab w:val="left" w:pos="3119"/>
        </w:tabs>
        <w:spacing w:before="120" w:after="120" w:line="242" w:lineRule="auto"/>
        <w:jc w:val="both"/>
      </w:pPr>
      <w:r w:rsidRPr="0070364F">
        <w:rPr>
          <w:b/>
        </w:rPr>
        <w:t xml:space="preserve">Participação de Acionista no VA: </w:t>
      </w:r>
      <w:r w:rsidRPr="0070364F">
        <w:t>Indica o percentual de participação dos acionistas no valor adicionado a distribuir</w:t>
      </w:r>
      <w:r w:rsidRPr="0070364F">
        <w:rPr>
          <w:b/>
        </w:rPr>
        <w:t xml:space="preserve">, </w:t>
      </w:r>
      <w:r w:rsidRPr="0070364F">
        <w:t>obtido mediante a divisão do valor adicionado distribuído aos acionistas (VADA) pelo valor adicionado total a distribuir (VAT), multiplicando-se o resultado obtido por cem (100), conforme a equação abaixo:</w:t>
      </w:r>
    </w:p>
    <w:p w:rsidR="00C821AF" w:rsidRPr="0070364F" w:rsidRDefault="00C821AF" w:rsidP="0093190A">
      <w:pPr>
        <w:tabs>
          <w:tab w:val="left" w:pos="3119"/>
        </w:tabs>
        <w:spacing w:after="120" w:line="242" w:lineRule="auto"/>
        <w:ind w:left="708" w:firstLine="1"/>
        <w:jc w:val="both"/>
      </w:pPr>
      <w:r w:rsidRPr="0070364F">
        <w:rPr>
          <w:b/>
        </w:rPr>
        <w:t xml:space="preserve">Participação de Acionistas no VA </w:t>
      </w:r>
      <w:r w:rsidRPr="0070364F">
        <w:t xml:space="preserve">= (VADA /VAT) x 100 </w:t>
      </w:r>
    </w:p>
    <w:p w:rsidR="00C821AF" w:rsidRPr="0070364F" w:rsidRDefault="00C821AF" w:rsidP="0093190A">
      <w:pPr>
        <w:tabs>
          <w:tab w:val="left" w:pos="3119"/>
        </w:tabs>
        <w:spacing w:before="120" w:after="120" w:line="242" w:lineRule="auto"/>
        <w:jc w:val="both"/>
      </w:pPr>
      <w:r w:rsidRPr="0070364F">
        <w:rPr>
          <w:b/>
        </w:rPr>
        <w:t>Grau de Retenção do VA:</w:t>
      </w:r>
      <w:r w:rsidRPr="0070364F">
        <w:rPr>
          <w:color w:val="000000"/>
          <w:sz w:val="23"/>
          <w:szCs w:val="23"/>
        </w:rPr>
        <w:t xml:space="preserve"> I</w:t>
      </w:r>
      <w:r w:rsidRPr="0070364F">
        <w:t>ndica o percentual de retenção do valor adicionado sob a forma de lucros retidos, obtido mediante a divisão do lucro retido (LR) pelo valor adicionado total a distribuir (VAT), multiplicando-se o resultado obtido por cem (100), conforme a equação abaixo:</w:t>
      </w:r>
    </w:p>
    <w:p w:rsidR="00C821AF" w:rsidRPr="0070364F" w:rsidRDefault="00C821AF" w:rsidP="0093190A">
      <w:pPr>
        <w:tabs>
          <w:tab w:val="left" w:pos="3119"/>
        </w:tabs>
        <w:spacing w:before="120" w:after="120"/>
        <w:jc w:val="both"/>
      </w:pPr>
      <w:r w:rsidRPr="0070364F">
        <w:rPr>
          <w:b/>
        </w:rPr>
        <w:t xml:space="preserve">Grau de Retenção do VA </w:t>
      </w:r>
      <w:r w:rsidRPr="0070364F">
        <w:t xml:space="preserve">= (LR /VAT) x 100 </w:t>
      </w:r>
    </w:p>
    <w:p w:rsidR="00C821AF" w:rsidRPr="0070364F" w:rsidRDefault="00C821AF" w:rsidP="0093190A">
      <w:pPr>
        <w:tabs>
          <w:tab w:val="left" w:pos="3119"/>
        </w:tabs>
        <w:spacing w:before="120" w:after="120"/>
        <w:jc w:val="both"/>
      </w:pPr>
      <w:r w:rsidRPr="0070364F">
        <w:rPr>
          <w:b/>
        </w:rPr>
        <w:t xml:space="preserve">Grau de Capacidade de Produzir Riqueza: </w:t>
      </w:r>
      <w:r w:rsidRPr="0070364F">
        <w:t>indica a capacidade da entidade em produzir riqueza, obtido mediante a divisão do valor adicionado líquido produzido pela entidade (VALPE) pelo valor adicionado total a distribuir (VAT), multiplicando-se o resultado obtido por cem (100), conforme a equação abaixo</w:t>
      </w:r>
      <w:r>
        <w:t>:</w:t>
      </w:r>
    </w:p>
    <w:p w:rsidR="00C821AF" w:rsidRPr="0070364F" w:rsidRDefault="00C821AF" w:rsidP="0093190A">
      <w:pPr>
        <w:tabs>
          <w:tab w:val="left" w:pos="3119"/>
        </w:tabs>
        <w:spacing w:after="120"/>
        <w:ind w:left="709"/>
        <w:jc w:val="both"/>
      </w:pPr>
      <w:r w:rsidRPr="0070364F">
        <w:rPr>
          <w:b/>
        </w:rPr>
        <w:t xml:space="preserve">Grau de Capacidade de Produzir Riqueza </w:t>
      </w:r>
      <w:r w:rsidRPr="0070364F">
        <w:t xml:space="preserve">= (VALPE /VAT) x 100 </w:t>
      </w:r>
    </w:p>
    <w:p w:rsidR="00C821AF" w:rsidRPr="0070364F" w:rsidRDefault="00C821AF" w:rsidP="0093190A">
      <w:pPr>
        <w:tabs>
          <w:tab w:val="left" w:pos="3119"/>
        </w:tabs>
        <w:spacing w:before="120" w:after="120"/>
        <w:jc w:val="both"/>
      </w:pPr>
      <w:r w:rsidRPr="0070364F">
        <w:rPr>
          <w:b/>
        </w:rPr>
        <w:t xml:space="preserve">Grau de Riqueza Recebida em Transferência: </w:t>
      </w:r>
      <w:r w:rsidRPr="0070364F">
        <w:t>indica o percentual de riqueza recebida em transferência pela entidade (provenientes de participações em investimentos relevantes e receitas financeiras), obtido mediante a divisão do valor adicionado recebido em transferência</w:t>
      </w:r>
      <w:r>
        <w:t xml:space="preserve"> </w:t>
      </w:r>
      <w:r w:rsidRPr="0070364F">
        <w:t>(VART) pelo valor adicionado total a distribuir (VAT), multiplicando-se o resultado obtido por cem (100), conforme a equação abaixo:</w:t>
      </w:r>
    </w:p>
    <w:p w:rsidR="00C821AF" w:rsidRPr="0070364F" w:rsidRDefault="00C821AF" w:rsidP="0093190A">
      <w:pPr>
        <w:tabs>
          <w:tab w:val="left" w:pos="3119"/>
        </w:tabs>
        <w:spacing w:after="120"/>
        <w:ind w:left="638"/>
        <w:jc w:val="both"/>
      </w:pPr>
      <w:r w:rsidRPr="0070364F">
        <w:rPr>
          <w:b/>
        </w:rPr>
        <w:t xml:space="preserve">Grau de Riqueza Recebida em Transferência </w:t>
      </w:r>
      <w:r w:rsidRPr="0070364F">
        <w:t xml:space="preserve">= (VART /VAT) x 100 </w:t>
      </w:r>
    </w:p>
    <w:p w:rsidR="00C821AF" w:rsidRPr="0070364F" w:rsidRDefault="00C821AF" w:rsidP="0093190A">
      <w:pPr>
        <w:tabs>
          <w:tab w:val="left" w:pos="3119"/>
        </w:tabs>
        <w:spacing w:before="120" w:after="120"/>
        <w:jc w:val="both"/>
      </w:pPr>
      <w:r w:rsidRPr="0070364F">
        <w:rPr>
          <w:b/>
        </w:rPr>
        <w:t>Grau de Contribuição na Formação de Riquezas de Outras Entidades:</w:t>
      </w:r>
      <w:r w:rsidRPr="0070364F">
        <w:rPr>
          <w:color w:val="000000"/>
          <w:sz w:val="23"/>
          <w:szCs w:val="23"/>
        </w:rPr>
        <w:t xml:space="preserve"> </w:t>
      </w:r>
      <w:r w:rsidRPr="0070364F">
        <w:t xml:space="preserve">indica quanto da riqueza gerada pela entidade </w:t>
      </w:r>
      <w:r>
        <w:t>é</w:t>
      </w:r>
      <w:r w:rsidRPr="0070364F">
        <w:t xml:space="preserve"> transferida para outras entidade, obtido mediante a divisão do valor dos insumos adquiridos de terceiros (IAT) somado às retenções (Rt)</w:t>
      </w:r>
      <w:r>
        <w:t>,</w:t>
      </w:r>
      <w:r w:rsidRPr="0070364F">
        <w:t xml:space="preserve"> pelo valor das Receitas (Rec), multiplicando-se o resultado obtido por cem (100), conforme a equação abaixo</w:t>
      </w:r>
      <w:r>
        <w:t>:</w:t>
      </w:r>
    </w:p>
    <w:p w:rsidR="00C821AF" w:rsidRPr="00904ECD" w:rsidRDefault="00C821AF" w:rsidP="0093190A">
      <w:pPr>
        <w:tabs>
          <w:tab w:val="left" w:pos="3119"/>
        </w:tabs>
        <w:spacing w:before="120" w:after="120"/>
        <w:ind w:left="709"/>
        <w:jc w:val="both"/>
        <w:rPr>
          <w:sz w:val="23"/>
        </w:rPr>
      </w:pPr>
      <w:r w:rsidRPr="00904ECD">
        <w:rPr>
          <w:b/>
          <w:sz w:val="23"/>
        </w:rPr>
        <w:t xml:space="preserve">Grau de Contribuição na Formação de Riquezas de Outras Entidades = </w:t>
      </w:r>
      <w:r w:rsidRPr="00904ECD">
        <w:rPr>
          <w:sz w:val="23"/>
        </w:rPr>
        <w:t>((IAT + Rt)/Rec) x 100</w:t>
      </w:r>
    </w:p>
    <w:p w:rsidR="00C821AF" w:rsidRPr="0070364F" w:rsidRDefault="00C821AF" w:rsidP="0093190A">
      <w:pPr>
        <w:tabs>
          <w:tab w:val="left" w:pos="3119"/>
        </w:tabs>
        <w:spacing w:before="120" w:after="120"/>
        <w:jc w:val="both"/>
      </w:pPr>
      <w:r w:rsidRPr="0070364F">
        <w:rPr>
          <w:b/>
        </w:rPr>
        <w:t xml:space="preserve">Grau de Contribuição do PL na Geração de Riqueza: </w:t>
      </w:r>
      <w:r w:rsidRPr="0070364F">
        <w:t>indica o potencial do capital próprio para geração de riqueza de uma entidade, obtido mediante a divisão do valor adicionado total a distribuir (VAT) pelo valor do patrimônio líquido (PL), multiplicando-se o resultado obtido por cem (100), conforme a equação abaixo:</w:t>
      </w:r>
    </w:p>
    <w:p w:rsidR="00C821AF" w:rsidRPr="0070364F" w:rsidRDefault="00C821AF" w:rsidP="0093190A">
      <w:pPr>
        <w:tabs>
          <w:tab w:val="left" w:pos="3119"/>
        </w:tabs>
        <w:spacing w:before="120" w:after="120"/>
        <w:ind w:left="709"/>
        <w:jc w:val="both"/>
      </w:pPr>
      <w:r w:rsidRPr="0070364F">
        <w:rPr>
          <w:b/>
        </w:rPr>
        <w:t xml:space="preserve">Grau de Contribuição do PL na Geração de Riqueza </w:t>
      </w:r>
      <w:r w:rsidRPr="0070364F">
        <w:t xml:space="preserve">= (VAT/PL) x 100 </w:t>
      </w:r>
    </w:p>
    <w:p w:rsidR="00C821AF" w:rsidRDefault="00C821AF" w:rsidP="00EE3776">
      <w:pPr>
        <w:spacing w:before="180" w:after="120"/>
        <w:jc w:val="both"/>
      </w:pPr>
      <w:bookmarkStart w:id="7855" w:name="_Toc256513906"/>
      <w:bookmarkStart w:id="7856" w:name="_Toc258330396"/>
    </w:p>
    <w:p w:rsidR="00C821AF" w:rsidRPr="001C2695" w:rsidRDefault="00C821AF" w:rsidP="00EE3776">
      <w:pPr>
        <w:jc w:val="both"/>
        <w:rPr>
          <w:b/>
          <w:bCs/>
          <w:iCs/>
          <w:sz w:val="2"/>
          <w:szCs w:val="28"/>
        </w:rPr>
      </w:pPr>
      <w:bookmarkStart w:id="7857" w:name="_Toc290899523"/>
      <w:r>
        <w:br w:type="page"/>
      </w:r>
    </w:p>
    <w:p w:rsidR="005C692D" w:rsidRDefault="00C821AF" w:rsidP="005C692D">
      <w:pPr>
        <w:pStyle w:val="Ttulo2"/>
        <w:numPr>
          <w:ilvl w:val="0"/>
          <w:numId w:val="0"/>
        </w:numPr>
      </w:pPr>
      <w:bookmarkStart w:id="7858" w:name="_Toc360109364"/>
      <w:bookmarkStart w:id="7859" w:name="_Toc377032636"/>
      <w:r w:rsidRPr="008003EA">
        <w:t>Análise Crítica</w:t>
      </w:r>
      <w:bookmarkEnd w:id="7855"/>
      <w:bookmarkEnd w:id="7856"/>
      <w:bookmarkEnd w:id="7857"/>
      <w:bookmarkEnd w:id="7858"/>
      <w:bookmarkEnd w:id="7859"/>
    </w:p>
    <w:p w:rsidR="00C821AF" w:rsidRDefault="00C821AF" w:rsidP="0093190A">
      <w:pPr>
        <w:tabs>
          <w:tab w:val="left" w:pos="3119"/>
        </w:tabs>
        <w:spacing w:before="120" w:after="120"/>
        <w:jc w:val="both"/>
      </w:pPr>
      <w:r w:rsidRPr="0070364F">
        <w:t>A análise crítica sobre a situação econômic</w:t>
      </w:r>
      <w:r>
        <w:t>o</w:t>
      </w:r>
      <w:r w:rsidRPr="0070364F">
        <w:t>-financeira dos órgãos e entidades endereçados</w:t>
      </w:r>
      <w:r>
        <w:t>, bem assim sobre a distribuição da riqueza gerada,</w:t>
      </w:r>
      <w:r w:rsidRPr="0070364F">
        <w:t xml:space="preserve"> deverá considerar os índices apontados nos demonstrativos, examinando-se as suas evoluções entre os exercícios consigna</w:t>
      </w:r>
      <w:r>
        <w:t>dos.</w:t>
      </w:r>
    </w:p>
    <w:p w:rsidR="00C821AF" w:rsidRPr="00621FCE" w:rsidRDefault="00C821AF" w:rsidP="00EE3776">
      <w:pPr>
        <w:tabs>
          <w:tab w:val="left" w:pos="3119"/>
        </w:tabs>
        <w:spacing w:after="120"/>
        <w:jc w:val="both"/>
        <w:rPr>
          <w:color w:val="000000"/>
        </w:rPr>
      </w:pPr>
    </w:p>
    <w:p w:rsidR="005C692D" w:rsidRDefault="00C821AF" w:rsidP="00DC28AE">
      <w:pPr>
        <w:pStyle w:val="Ttulo1"/>
      </w:pPr>
      <w:r>
        <w:br w:type="page"/>
      </w:r>
      <w:bookmarkStart w:id="7860" w:name="_Toc377032637"/>
      <w:r w:rsidRPr="00826395">
        <w:t>COMPANHIA DE PESQUISA DE RECURSOS MINERAIS (CPRM)</w:t>
      </w:r>
      <w:bookmarkEnd w:id="7860"/>
    </w:p>
    <w:p w:rsidR="00C821AF" w:rsidRDefault="00F82DB3" w:rsidP="0093018C">
      <w:r w:rsidRPr="00F82DB3">
        <w:rPr>
          <w:b/>
          <w:u w:val="single"/>
        </w:rPr>
        <w:t>Texto da DN:</w:t>
      </w:r>
      <w:r w:rsidR="00C821AF">
        <w:t xml:space="preserve"> </w:t>
      </w:r>
    </w:p>
    <w:p w:rsidR="00C821AF" w:rsidRDefault="00C821AF" w:rsidP="0093190A">
      <w:pPr>
        <w:jc w:val="both"/>
      </w:pPr>
      <w:r w:rsidRPr="002E1785">
        <w:t>Apresentação e análise dos índices observados, no exercício do relatório de gestão e nos quatro exercícios anteriores, de indicadores relacionados a: mapeamentos geológicos realizados; levantamentos aerogeofísicos realizados; programas de geologia marinha; avaliação dos recursos minerais do Brasil; levantamentos da geodiversidade; estudos e pesquisas de recursos hídricos; ações voltadas para a geotecnologia (gestão da informação geológica, informática em geral, atividades na área laboratorial, pesquisa e desenvolvimento); produção técnico-científica.</w:t>
      </w:r>
    </w:p>
    <w:p w:rsidR="00C821AF" w:rsidRPr="0077329E" w:rsidRDefault="00C821AF" w:rsidP="0093190A">
      <w:pPr>
        <w:widowControl w:val="0"/>
        <w:tabs>
          <w:tab w:val="left" w:pos="3119"/>
        </w:tabs>
        <w:suppressAutoHyphens/>
        <w:spacing w:before="120" w:after="120"/>
        <w:jc w:val="both"/>
      </w:pPr>
      <w:r w:rsidRPr="0077329E">
        <w:rPr>
          <w:b/>
        </w:rPr>
        <w:t>Objetivo</w:t>
      </w:r>
      <w:r w:rsidRPr="0077329E">
        <w:t xml:space="preserve">: </w:t>
      </w:r>
      <w:r>
        <w:t>Permitir</w:t>
      </w:r>
      <w:r>
        <w:rPr>
          <w:bCs/>
        </w:rPr>
        <w:t xml:space="preserve"> </w:t>
      </w:r>
      <w:r>
        <w:t xml:space="preserve">a avaliação e monitoramento </w:t>
      </w:r>
      <w:r w:rsidR="00757883">
        <w:t xml:space="preserve">da gestão </w:t>
      </w:r>
      <w:r>
        <w:t>por meio de</w:t>
      </w:r>
      <w:r w:rsidR="00757883">
        <w:t xml:space="preserve"> acompanhamento dos índices observados em</w:t>
      </w:r>
      <w:r>
        <w:t xml:space="preserve"> indicadores de </w:t>
      </w:r>
      <w:r w:rsidRPr="00981DD6">
        <w:rPr>
          <w:bCs/>
        </w:rPr>
        <w:t>desempenho operacional</w:t>
      </w:r>
      <w:r>
        <w:rPr>
          <w:color w:val="000000"/>
        </w:rPr>
        <w:t>.</w:t>
      </w:r>
      <w:r w:rsidRPr="00C16D95">
        <w:t xml:space="preserve"> </w:t>
      </w:r>
    </w:p>
    <w:p w:rsidR="00C821AF" w:rsidRDefault="00C821AF" w:rsidP="0093190A">
      <w:pPr>
        <w:widowControl w:val="0"/>
        <w:tabs>
          <w:tab w:val="left" w:pos="3119"/>
        </w:tabs>
        <w:suppressAutoHyphens/>
        <w:spacing w:before="120" w:after="120"/>
        <w:jc w:val="both"/>
      </w:pPr>
      <w:r w:rsidRPr="000C102B">
        <w:rPr>
          <w:b/>
        </w:rPr>
        <w:t>Estrutura de Informação</w:t>
      </w:r>
      <w:r w:rsidRPr="000C102B">
        <w:t xml:space="preserve">: </w:t>
      </w:r>
      <w:r>
        <w:t xml:space="preserve">Não há padronização para a coleta das informações de que trata este item. Desta forma, a unidade jurisdicionada responsável por prestar tais informações deverá escolher a forma mais eficiente para apresentação dos dados solicitados. </w:t>
      </w:r>
    </w:p>
    <w:p w:rsidR="00C821AF" w:rsidRDefault="00C821AF" w:rsidP="0093190A">
      <w:pPr>
        <w:jc w:val="both"/>
      </w:pPr>
      <w:r w:rsidRPr="002D7C52">
        <w:rPr>
          <w:b/>
        </w:rPr>
        <w:t xml:space="preserve">Item correlato da Parte A: </w:t>
      </w:r>
      <w:r w:rsidRPr="0035424F">
        <w:t>Este item deve ser tratado em tópico específico do Relatório de Gestão, dentro do capítulo 5.</w:t>
      </w:r>
      <w:r>
        <w:t>4</w:t>
      </w:r>
      <w:r w:rsidRPr="0035424F">
        <w:t>.</w:t>
      </w:r>
    </w:p>
    <w:p w:rsidR="00C821AF" w:rsidRDefault="00C821AF" w:rsidP="0093018C"/>
    <w:p w:rsidR="005C692D" w:rsidRDefault="00C821AF" w:rsidP="00DC28AE">
      <w:pPr>
        <w:pStyle w:val="Ttulo1"/>
      </w:pPr>
      <w:r>
        <w:br w:type="page"/>
      </w:r>
      <w:bookmarkStart w:id="7861" w:name="_Toc377032638"/>
      <w:r w:rsidRPr="008038B0">
        <w:t>CENTRAIS ELÉTRICAS BRASILEIRAS S.A. (ELETROBRAS)</w:t>
      </w:r>
      <w:bookmarkEnd w:id="7861"/>
    </w:p>
    <w:p w:rsidR="00C821AF" w:rsidRDefault="00F82DB3" w:rsidP="0093190A">
      <w:pPr>
        <w:jc w:val="both"/>
      </w:pPr>
      <w:r w:rsidRPr="00F82DB3">
        <w:rPr>
          <w:b/>
          <w:u w:val="single"/>
        </w:rPr>
        <w:t>Texto da DN:</w:t>
      </w:r>
      <w:r w:rsidR="00C821AF">
        <w:t xml:space="preserve"> </w:t>
      </w:r>
    </w:p>
    <w:p w:rsidR="00C821AF" w:rsidRDefault="00C821AF" w:rsidP="0093190A">
      <w:pPr>
        <w:jc w:val="both"/>
      </w:pPr>
      <w:r w:rsidRPr="00BE70DE">
        <w:t>Informações sobre o ambiente de gestão e de negócios, contemplando números e comentários sobre os assuntos mais relevantes, tais como: as operações; os desafios do crescimento; o relacionamento com parceiros (SPEs); os projetos de investimentos existentes e planejados; alinhamento com as diretrizes traçadas no PNE e PDE; os impactos de eventuais mudanças regulatórias para os negócios; os fatores de risco e sua gestão.</w:t>
      </w:r>
    </w:p>
    <w:p w:rsidR="00C821AF" w:rsidRDefault="00C821AF" w:rsidP="0093190A">
      <w:pPr>
        <w:widowControl w:val="0"/>
        <w:suppressAutoHyphens/>
        <w:spacing w:before="120" w:after="120"/>
        <w:jc w:val="both"/>
      </w:pPr>
      <w:r w:rsidRPr="00771E63">
        <w:rPr>
          <w:b/>
        </w:rPr>
        <w:t>Objetivo</w:t>
      </w:r>
      <w:r w:rsidRPr="0077329E">
        <w:t xml:space="preserve">: </w:t>
      </w:r>
      <w:r>
        <w:t xml:space="preserve">Evidenciar </w:t>
      </w:r>
      <w:r w:rsidR="00757883">
        <w:t xml:space="preserve">informações sobre o ambiente de atuação da </w:t>
      </w:r>
      <w:r w:rsidR="00757883">
        <w:rPr>
          <w:color w:val="000000"/>
        </w:rPr>
        <w:t>UJ.</w:t>
      </w:r>
    </w:p>
    <w:p w:rsidR="00C821AF" w:rsidRDefault="00C821AF" w:rsidP="0093190A">
      <w:pPr>
        <w:widowControl w:val="0"/>
        <w:suppressAutoHyphens/>
        <w:spacing w:before="120" w:after="120"/>
        <w:jc w:val="both"/>
      </w:pPr>
      <w:r w:rsidRPr="00771E63">
        <w:rPr>
          <w:b/>
        </w:rPr>
        <w:t>Estrutura de Informação</w:t>
      </w:r>
      <w:r w:rsidRPr="000C102B">
        <w:t xml:space="preserve">: </w:t>
      </w:r>
      <w:r>
        <w:t xml:space="preserve">Não há padronização para a coleta das informações de que trata este item. Desta forma, a unidade jurisdicionada responsável por prestar tais informações deverá escolher a forma mais eficiente para apresentação dos dados solicitados. </w:t>
      </w:r>
    </w:p>
    <w:p w:rsidR="00C821AF" w:rsidRDefault="00C821AF" w:rsidP="0093190A">
      <w:pPr>
        <w:widowControl w:val="0"/>
        <w:suppressAutoHyphens/>
        <w:spacing w:before="120" w:after="120"/>
        <w:jc w:val="both"/>
      </w:pPr>
      <w:r w:rsidRPr="00771E63">
        <w:rPr>
          <w:b/>
        </w:rPr>
        <w:t xml:space="preserve">Item correlato da Parte A: </w:t>
      </w:r>
      <w:r w:rsidRPr="0035424F">
        <w:t xml:space="preserve">Este item deve ser tratado em tópico específico do Relatório de Gestão, dentro do capítulo </w:t>
      </w:r>
      <w:r>
        <w:t>4.1</w:t>
      </w:r>
      <w:r w:rsidRPr="0035424F">
        <w:t>.</w:t>
      </w:r>
    </w:p>
    <w:p w:rsidR="00C821AF" w:rsidRDefault="00C821AF" w:rsidP="0093190A">
      <w:pPr>
        <w:jc w:val="both"/>
        <w:rPr>
          <w:b/>
        </w:rPr>
      </w:pPr>
    </w:p>
    <w:p w:rsidR="00C821AF" w:rsidRDefault="00F82DB3" w:rsidP="0093190A">
      <w:pPr>
        <w:jc w:val="both"/>
      </w:pPr>
      <w:r w:rsidRPr="00F82DB3">
        <w:rPr>
          <w:b/>
          <w:u w:val="single"/>
        </w:rPr>
        <w:t>Texto da DN:</w:t>
      </w:r>
      <w:r w:rsidR="00C821AF">
        <w:t xml:space="preserve"> </w:t>
      </w:r>
    </w:p>
    <w:p w:rsidR="00C821AF" w:rsidRDefault="00C821AF" w:rsidP="0093190A">
      <w:pPr>
        <w:jc w:val="both"/>
      </w:pPr>
      <w:r>
        <w:t xml:space="preserve">Descrição dos objetivos de natureza operacional, econômico-financeira, social e ambiental contemplados no Plano Estratégico, Plano de Negócios ou outro documento de planejamento da unidade, englobando: </w:t>
      </w:r>
    </w:p>
    <w:p w:rsidR="00C821AF" w:rsidRDefault="00C821AF" w:rsidP="00970743">
      <w:pPr>
        <w:pStyle w:val="PargrafodaLista"/>
        <w:numPr>
          <w:ilvl w:val="0"/>
          <w:numId w:val="143"/>
        </w:numPr>
        <w:ind w:left="851" w:hanging="491"/>
      </w:pPr>
      <w:r>
        <w:t xml:space="preserve">descrição dos referidos objetivos; </w:t>
      </w:r>
    </w:p>
    <w:p w:rsidR="00C821AF" w:rsidRDefault="00C821AF" w:rsidP="00970743">
      <w:pPr>
        <w:pStyle w:val="PargrafodaLista"/>
        <w:numPr>
          <w:ilvl w:val="0"/>
          <w:numId w:val="143"/>
        </w:numPr>
        <w:ind w:left="851" w:hanging="491"/>
      </w:pPr>
      <w:r>
        <w:t xml:space="preserve">os indicadores de desempenho atrelados a cada objetivo, contemplando, para cada um deles, a descrição, a métrica e a meta estabelecida para o período; </w:t>
      </w:r>
    </w:p>
    <w:p w:rsidR="00C821AF" w:rsidRDefault="00C821AF" w:rsidP="00970743">
      <w:pPr>
        <w:pStyle w:val="PargrafodaLista"/>
        <w:numPr>
          <w:ilvl w:val="0"/>
          <w:numId w:val="143"/>
        </w:numPr>
        <w:ind w:left="851" w:hanging="491"/>
      </w:pPr>
      <w:r>
        <w:t xml:space="preserve">os resultados alcançados no período para cada indicador e os comentários do gestor; </w:t>
      </w:r>
    </w:p>
    <w:p w:rsidR="00C821AF" w:rsidRDefault="00C821AF" w:rsidP="00970743">
      <w:pPr>
        <w:pStyle w:val="PargrafodaLista"/>
        <w:numPr>
          <w:ilvl w:val="0"/>
          <w:numId w:val="143"/>
        </w:numPr>
        <w:ind w:left="851" w:hanging="491"/>
      </w:pPr>
      <w:r>
        <w:t>a fonte dos dados utilizados no cálculo de cada indicador.</w:t>
      </w:r>
    </w:p>
    <w:p w:rsidR="00266B8D" w:rsidRDefault="00C821AF" w:rsidP="0093190A">
      <w:pPr>
        <w:widowControl w:val="0"/>
        <w:tabs>
          <w:tab w:val="left" w:pos="0"/>
        </w:tabs>
        <w:suppressAutoHyphens/>
        <w:spacing w:before="120" w:after="120"/>
        <w:jc w:val="both"/>
        <w:rPr>
          <w:b/>
        </w:rPr>
      </w:pPr>
      <w:r w:rsidRPr="00211B8A">
        <w:rPr>
          <w:b/>
        </w:rPr>
        <w:t>Objetivo</w:t>
      </w:r>
      <w:r w:rsidRPr="0077329E">
        <w:t xml:space="preserve">: </w:t>
      </w:r>
      <w:r>
        <w:t xml:space="preserve">Evidenciar o planejamento e os </w:t>
      </w:r>
      <w:r w:rsidRPr="00211B8A">
        <w:t xml:space="preserve">resultados obtidos em relação aos objetivos estratégicos </w:t>
      </w:r>
      <w:r w:rsidR="00266B8D">
        <w:t>identificados no Plano Estratégico, Plano de Negócios ou outro documento de planejamento da UJ.</w:t>
      </w:r>
    </w:p>
    <w:p w:rsidR="00C821AF" w:rsidRDefault="00C821AF" w:rsidP="0093190A">
      <w:pPr>
        <w:widowControl w:val="0"/>
        <w:tabs>
          <w:tab w:val="left" w:pos="0"/>
        </w:tabs>
        <w:suppressAutoHyphens/>
        <w:spacing w:before="120" w:after="120"/>
        <w:jc w:val="both"/>
      </w:pPr>
      <w:r w:rsidRPr="00211B8A">
        <w:rPr>
          <w:b/>
        </w:rPr>
        <w:t>Estrutura de Informação</w:t>
      </w:r>
      <w:r w:rsidRPr="005303FD">
        <w:rPr>
          <w:b/>
        </w:rPr>
        <w:t xml:space="preserve">: </w:t>
      </w:r>
      <w:r w:rsidRPr="00211B8A">
        <w:t xml:space="preserve">Não há padronização para a coleta das informações de que trata este item. Desta forma, a unidade jurisdicionada responsável por prestar tais informações deverá escolher a forma mais eficiente para apresentação dos dados solicitados. </w:t>
      </w:r>
    </w:p>
    <w:p w:rsidR="00C821AF" w:rsidRDefault="00C821AF" w:rsidP="0093190A">
      <w:pPr>
        <w:widowControl w:val="0"/>
        <w:tabs>
          <w:tab w:val="left" w:pos="0"/>
        </w:tabs>
        <w:suppressAutoHyphens/>
        <w:spacing w:before="120" w:after="120"/>
        <w:jc w:val="both"/>
      </w:pPr>
      <w:r w:rsidRPr="00211B8A">
        <w:rPr>
          <w:b/>
        </w:rPr>
        <w:t xml:space="preserve">Item correlato da Parte A: </w:t>
      </w:r>
      <w:r w:rsidRPr="00211B8A">
        <w:t>Este item deve ser tratado em tópico específico do Relatório de Gestão, dentro do capítulo 5.</w:t>
      </w:r>
    </w:p>
    <w:p w:rsidR="00C821AF" w:rsidRDefault="00C821AF" w:rsidP="0093190A">
      <w:pPr>
        <w:jc w:val="both"/>
        <w:rPr>
          <w:b/>
        </w:rPr>
      </w:pPr>
    </w:p>
    <w:p w:rsidR="00C821AF" w:rsidRDefault="00F82DB3" w:rsidP="0093190A">
      <w:pPr>
        <w:jc w:val="both"/>
      </w:pPr>
      <w:r w:rsidRPr="00F82DB3">
        <w:rPr>
          <w:b/>
          <w:u w:val="single"/>
        </w:rPr>
        <w:t>Texto da DN:</w:t>
      </w:r>
      <w:r w:rsidR="00C821AF">
        <w:t xml:space="preserve"> </w:t>
      </w:r>
    </w:p>
    <w:p w:rsidR="00C821AF" w:rsidRDefault="00C821AF" w:rsidP="0093190A">
      <w:pPr>
        <w:jc w:val="both"/>
      </w:pPr>
      <w:r>
        <w:tab/>
      </w:r>
      <w:r w:rsidRPr="0084665F">
        <w:t>Informações sobre o desempenho empresarial, comportamento da receita, resultado econômico-financeiro, investimentos realizados e a realizar, desempenho das ações, financiabilidade dos projetos, endividamento, resultado consolidado, resultado por área de negócio.</w:t>
      </w:r>
    </w:p>
    <w:p w:rsidR="00C821AF" w:rsidRDefault="00C821AF" w:rsidP="0093190A">
      <w:pPr>
        <w:widowControl w:val="0"/>
        <w:tabs>
          <w:tab w:val="left" w:pos="0"/>
        </w:tabs>
        <w:suppressAutoHyphens/>
        <w:spacing w:before="120" w:after="120"/>
        <w:jc w:val="both"/>
      </w:pPr>
      <w:r w:rsidRPr="00211B8A">
        <w:rPr>
          <w:b/>
        </w:rPr>
        <w:t>Objetivo</w:t>
      </w:r>
      <w:r w:rsidRPr="0077329E">
        <w:t xml:space="preserve">: </w:t>
      </w:r>
      <w:r>
        <w:t>Evidenciar o desempenho</w:t>
      </w:r>
      <w:r w:rsidR="00266B8D">
        <w:t xml:space="preserve"> empresarial e outros aspectos concernentes à gestão da UJ.</w:t>
      </w:r>
    </w:p>
    <w:p w:rsidR="00C821AF" w:rsidRPr="00211B8A" w:rsidRDefault="00C821AF" w:rsidP="0093190A">
      <w:pPr>
        <w:widowControl w:val="0"/>
        <w:tabs>
          <w:tab w:val="left" w:pos="0"/>
        </w:tabs>
        <w:suppressAutoHyphens/>
        <w:spacing w:before="120" w:after="120"/>
        <w:jc w:val="both"/>
      </w:pPr>
      <w:r w:rsidRPr="00211B8A">
        <w:rPr>
          <w:b/>
        </w:rPr>
        <w:t xml:space="preserve">Estrutura de Informação: </w:t>
      </w:r>
      <w:r w:rsidRPr="00211B8A">
        <w:t xml:space="preserve">Não há padronização para a coleta das informações de que trata este item. Desta forma, a unidade jurisdicionada responsável por prestar tais informações deverá escolher a forma mais eficiente para apresentação dos dados solicitados. </w:t>
      </w:r>
    </w:p>
    <w:p w:rsidR="00C821AF" w:rsidRPr="00211B8A" w:rsidRDefault="00C821AF" w:rsidP="0093190A">
      <w:pPr>
        <w:widowControl w:val="0"/>
        <w:tabs>
          <w:tab w:val="left" w:pos="0"/>
        </w:tabs>
        <w:suppressAutoHyphens/>
        <w:spacing w:before="120" w:after="120"/>
        <w:jc w:val="both"/>
      </w:pPr>
      <w:r w:rsidRPr="00211B8A">
        <w:rPr>
          <w:b/>
        </w:rPr>
        <w:t xml:space="preserve">Item correlato da Parte A: </w:t>
      </w:r>
      <w:r w:rsidRPr="00211B8A">
        <w:t>Este item deve ser tratado em tópico específico do Relatório de Gestão, dentro do capítulo 5</w:t>
      </w:r>
      <w:r>
        <w:t>.3</w:t>
      </w:r>
      <w:r w:rsidRPr="00211B8A">
        <w:t>.</w:t>
      </w:r>
    </w:p>
    <w:p w:rsidR="00C821AF" w:rsidRDefault="00C821AF" w:rsidP="0093190A">
      <w:pPr>
        <w:jc w:val="both"/>
        <w:rPr>
          <w:b/>
        </w:rPr>
      </w:pPr>
    </w:p>
    <w:p w:rsidR="00C821AF" w:rsidRDefault="00F82DB3" w:rsidP="0093190A">
      <w:pPr>
        <w:jc w:val="both"/>
      </w:pPr>
      <w:r w:rsidRPr="00F82DB3">
        <w:rPr>
          <w:b/>
          <w:u w:val="single"/>
        </w:rPr>
        <w:t>Texto da DN:</w:t>
      </w:r>
      <w:r w:rsidR="00C821AF">
        <w:t xml:space="preserve"> </w:t>
      </w:r>
    </w:p>
    <w:p w:rsidR="00C821AF" w:rsidRPr="00B522F0" w:rsidRDefault="00C821AF" w:rsidP="0093190A">
      <w:pPr>
        <w:spacing w:after="120"/>
        <w:jc w:val="both"/>
      </w:pPr>
      <w:r w:rsidRPr="00B522F0">
        <w:t>Informações sobre programas e fundos setoriais:</w:t>
      </w:r>
    </w:p>
    <w:p w:rsidR="00C821AF" w:rsidRPr="00B522F0" w:rsidRDefault="00C821AF" w:rsidP="00970743">
      <w:pPr>
        <w:pStyle w:val="PargrafodaLista"/>
        <w:numPr>
          <w:ilvl w:val="0"/>
          <w:numId w:val="28"/>
        </w:numPr>
        <w:spacing w:before="120" w:after="120"/>
        <w:ind w:left="786" w:right="75"/>
        <w:contextualSpacing/>
        <w:rPr>
          <w:rFonts w:eastAsia="Times New Roman"/>
        </w:rPr>
      </w:pPr>
      <w:r w:rsidRPr="00B522F0">
        <w:rPr>
          <w:rFonts w:eastAsia="Times New Roman"/>
        </w:rPr>
        <w:t>informações gerais sobre os programas (Luz para Todos, Procel, PDTI, Proinfa, Cooperação Técnica Eletrobras/GTZ e outros geridos pela entidade) e sobre os fundos setoriais (Conta de Consumo de Combustíveis - CCC, Reserva Global de Reversão - RGR, Conta de Desenvolvimento Energético - CDE, Fundo de Utilização do Bem Público – UBP) e outros geridos pela entidade), contemplando, no mínimo: criação; objetivos e finalidades; origens de recursos; estrutura administrativa; forma de gerenciamento; critérios para aplicação/distribuição dos recursos; normas aplicáveis; indicadores de desempenho, inovações legislativas no exercício.</w:t>
      </w:r>
    </w:p>
    <w:p w:rsidR="00C821AF" w:rsidRPr="00B522F0" w:rsidRDefault="00C821AF" w:rsidP="00970743">
      <w:pPr>
        <w:pStyle w:val="PargrafodaLista"/>
        <w:numPr>
          <w:ilvl w:val="0"/>
          <w:numId w:val="28"/>
        </w:numPr>
        <w:spacing w:before="120" w:after="120"/>
        <w:ind w:left="786" w:right="75"/>
        <w:contextualSpacing/>
        <w:rPr>
          <w:rFonts w:eastAsia="Times New Roman"/>
        </w:rPr>
      </w:pPr>
      <w:r w:rsidRPr="00B522F0">
        <w:rPr>
          <w:rFonts w:eastAsia="Times New Roman"/>
        </w:rPr>
        <w:t>resumo dos ingressos e aplicações no exercício, assim como dos valores comprometidos e desembolsados no exercício por linha temática do programa ou fundo setorial.</w:t>
      </w:r>
    </w:p>
    <w:p w:rsidR="00C821AF" w:rsidRPr="00B522F0" w:rsidRDefault="00C821AF" w:rsidP="00970743">
      <w:pPr>
        <w:pStyle w:val="PargrafodaLista"/>
        <w:numPr>
          <w:ilvl w:val="0"/>
          <w:numId w:val="28"/>
        </w:numPr>
        <w:spacing w:before="120" w:after="120"/>
        <w:ind w:left="786" w:right="75"/>
        <w:contextualSpacing/>
        <w:rPr>
          <w:rFonts w:eastAsia="Times New Roman"/>
        </w:rPr>
      </w:pPr>
      <w:r w:rsidRPr="00B522F0">
        <w:rPr>
          <w:rFonts w:eastAsia="Times New Roman"/>
        </w:rPr>
        <w:t>resultados alcançados no período para cada programa e/ou fundo setorial (efetividade/impacto das ações).</w:t>
      </w:r>
    </w:p>
    <w:p w:rsidR="00C821AF" w:rsidRPr="00B522F0" w:rsidRDefault="00C821AF" w:rsidP="00970743">
      <w:pPr>
        <w:pStyle w:val="PargrafodaLista"/>
        <w:numPr>
          <w:ilvl w:val="0"/>
          <w:numId w:val="28"/>
        </w:numPr>
        <w:spacing w:before="120" w:after="120"/>
        <w:ind w:left="786" w:right="75"/>
        <w:contextualSpacing/>
        <w:rPr>
          <w:rFonts w:eastAsia="Times New Roman"/>
        </w:rPr>
      </w:pPr>
      <w:r w:rsidRPr="00B522F0">
        <w:rPr>
          <w:rFonts w:eastAsia="Times New Roman"/>
        </w:rPr>
        <w:t>especificamente com relação à CCC, apresentar, adicionalmente, resumo dos principais aspectos do rateio de quotas mensais, do plano anual de custos, do custo total da geração, do valor reembolsado, da aplicação no programa Luz para Todos, da movimentação financeira do fundo.</w:t>
      </w:r>
    </w:p>
    <w:p w:rsidR="00C821AF" w:rsidRPr="00B522F0" w:rsidRDefault="00C821AF" w:rsidP="00970743">
      <w:pPr>
        <w:pStyle w:val="PargrafodaLista"/>
        <w:numPr>
          <w:ilvl w:val="0"/>
          <w:numId w:val="28"/>
        </w:numPr>
        <w:spacing w:before="120" w:after="120"/>
        <w:ind w:left="786" w:right="75"/>
        <w:contextualSpacing/>
        <w:rPr>
          <w:rFonts w:eastAsia="Times New Roman"/>
        </w:rPr>
      </w:pPr>
      <w:r w:rsidRPr="00B522F0">
        <w:rPr>
          <w:rFonts w:eastAsia="Times New Roman"/>
        </w:rPr>
        <w:t>especificamente com relação à RGR, apresentar, adicionalmente, resumo da movimentação financeira do Fundo, da situação dos contratos de financiamento por programa e região, da aplicação por empresa e por programa.</w:t>
      </w:r>
    </w:p>
    <w:p w:rsidR="00C821AF" w:rsidRDefault="00C821AF" w:rsidP="00970743">
      <w:pPr>
        <w:pStyle w:val="PargrafodaLista"/>
        <w:numPr>
          <w:ilvl w:val="0"/>
          <w:numId w:val="28"/>
        </w:numPr>
        <w:spacing w:before="120" w:after="120"/>
        <w:ind w:left="786" w:right="75"/>
        <w:contextualSpacing/>
        <w:rPr>
          <w:rFonts w:eastAsia="Times New Roman"/>
        </w:rPr>
      </w:pPr>
      <w:r w:rsidRPr="00B522F0">
        <w:rPr>
          <w:rFonts w:eastAsia="Times New Roman"/>
        </w:rPr>
        <w:t>especificamente com relação à CDE, apresentar, adicionalmente, resumo da previsão orçamentária, da movimentação financeira do Fundo, dos valores reembolsados e dos pagamentos.</w:t>
      </w:r>
    </w:p>
    <w:p w:rsidR="00C821AF" w:rsidRDefault="00C821AF" w:rsidP="00970743">
      <w:pPr>
        <w:pStyle w:val="PargrafodaLista"/>
        <w:numPr>
          <w:ilvl w:val="0"/>
          <w:numId w:val="28"/>
        </w:numPr>
        <w:spacing w:before="120" w:after="120"/>
        <w:ind w:left="786" w:right="75"/>
        <w:contextualSpacing/>
        <w:rPr>
          <w:rFonts w:eastAsia="Times New Roman"/>
        </w:rPr>
      </w:pPr>
      <w:r w:rsidRPr="00B522F0">
        <w:rPr>
          <w:rFonts w:eastAsia="Times New Roman"/>
        </w:rPr>
        <w:t>apresentar, se for o caso, outros relatórios, dados, comentários ou análises que demonstrem a conformidade e o desempenho da gestão dos programas e fundos setoriais no exercício.</w:t>
      </w:r>
    </w:p>
    <w:p w:rsidR="00C821AF" w:rsidRDefault="00C821AF" w:rsidP="0093190A">
      <w:pPr>
        <w:widowControl w:val="0"/>
        <w:tabs>
          <w:tab w:val="left" w:pos="0"/>
        </w:tabs>
        <w:suppressAutoHyphens/>
        <w:spacing w:before="120" w:after="120"/>
        <w:jc w:val="both"/>
      </w:pPr>
      <w:r w:rsidRPr="00AB553E">
        <w:rPr>
          <w:b/>
        </w:rPr>
        <w:t>Objetivo</w:t>
      </w:r>
      <w:r w:rsidRPr="0084665F">
        <w:t xml:space="preserve">: Evidenciar </w:t>
      </w:r>
      <w:r w:rsidR="00266B8D">
        <w:t>informações consideradas relevantes no âmbito dos programas e fundos setoriais.</w:t>
      </w:r>
    </w:p>
    <w:p w:rsidR="00C821AF" w:rsidRDefault="00C821AF" w:rsidP="0093190A">
      <w:pPr>
        <w:widowControl w:val="0"/>
        <w:tabs>
          <w:tab w:val="left" w:pos="0"/>
        </w:tabs>
        <w:suppressAutoHyphens/>
        <w:spacing w:before="120" w:after="120"/>
        <w:jc w:val="both"/>
      </w:pPr>
      <w:r w:rsidRPr="0084665F">
        <w:rPr>
          <w:b/>
        </w:rPr>
        <w:t>Estrutura de Informação</w:t>
      </w:r>
      <w:r w:rsidRPr="00AB553E">
        <w:t xml:space="preserve">: </w:t>
      </w:r>
      <w:r w:rsidRPr="0084665F">
        <w:t xml:space="preserve">Não há padronização para a coleta das informações de que trata este item. Desta forma, a unidade jurisdicionada responsável por prestar tais informações deverá escolher a forma mais eficiente para apresentação dos dados solicitados. </w:t>
      </w:r>
    </w:p>
    <w:p w:rsidR="00C821AF" w:rsidRDefault="00C821AF" w:rsidP="0093190A">
      <w:pPr>
        <w:widowControl w:val="0"/>
        <w:tabs>
          <w:tab w:val="left" w:pos="0"/>
        </w:tabs>
        <w:suppressAutoHyphens/>
        <w:spacing w:before="120" w:after="120"/>
        <w:jc w:val="both"/>
      </w:pPr>
      <w:r w:rsidRPr="0084665F">
        <w:rPr>
          <w:b/>
        </w:rPr>
        <w:t>Item correlato da Parte A</w:t>
      </w:r>
      <w:r w:rsidRPr="00AB553E">
        <w:t xml:space="preserve">: </w:t>
      </w:r>
      <w:r w:rsidRPr="0084665F">
        <w:t>Este item deve ser tratado em tópico específico do Relatório de Gestão, dentro do capítulo 5.3.</w:t>
      </w:r>
    </w:p>
    <w:p w:rsidR="00C821AF" w:rsidRDefault="00C821AF" w:rsidP="0093190A">
      <w:pPr>
        <w:autoSpaceDE/>
        <w:autoSpaceDN/>
        <w:adjustRightInd/>
        <w:jc w:val="both"/>
        <w:rPr>
          <w:b/>
          <w:caps/>
          <w:szCs w:val="20"/>
        </w:rPr>
      </w:pPr>
    </w:p>
    <w:p w:rsidR="00C821AF" w:rsidRDefault="00F82DB3" w:rsidP="0093190A">
      <w:pPr>
        <w:jc w:val="both"/>
      </w:pPr>
      <w:r w:rsidRPr="00F82DB3">
        <w:rPr>
          <w:b/>
          <w:u w:val="single"/>
        </w:rPr>
        <w:t>Texto da DN:</w:t>
      </w:r>
      <w:r w:rsidR="00C821AF">
        <w:t xml:space="preserve"> </w:t>
      </w:r>
    </w:p>
    <w:p w:rsidR="00C821AF" w:rsidRPr="00B522F0" w:rsidRDefault="00C821AF" w:rsidP="0093190A">
      <w:pPr>
        <w:spacing w:after="120"/>
        <w:jc w:val="both"/>
      </w:pPr>
      <w:r w:rsidRPr="00B522F0">
        <w:rPr>
          <w:color w:val="000000"/>
          <w:lang w:eastAsia="pt-BR"/>
        </w:rPr>
        <w:t xml:space="preserve">Informações sobre a realização dos empreendimentos constituídos por </w:t>
      </w:r>
      <w:r w:rsidRPr="00B522F0">
        <w:t>Sociedades de Propósito Específico</w:t>
      </w:r>
      <w:r w:rsidRPr="00B522F0">
        <w:rPr>
          <w:color w:val="000000"/>
          <w:lang w:eastAsia="pt-BR"/>
        </w:rPr>
        <w:t xml:space="preserve"> (SPE), por segmento de negócio, apresentando dados sobre a execução física e financeira, cotejando sua evolução com as datas previstas nos respectivos instrumentos contratuais e/ou normativos, acompanhadas de comentários dos gestores sobre o desempenho da entidade na execução das obras e empreendimentos.</w:t>
      </w:r>
    </w:p>
    <w:p w:rsidR="00C821AF" w:rsidRPr="00B522F0" w:rsidRDefault="00C821AF" w:rsidP="0093190A">
      <w:pPr>
        <w:spacing w:after="120"/>
        <w:jc w:val="both"/>
      </w:pPr>
      <w:r w:rsidRPr="00B522F0">
        <w:t>Informações complementares sobre as Sociedades de Propósito Específico (SPE), discriminando:</w:t>
      </w:r>
    </w:p>
    <w:p w:rsidR="00C821AF" w:rsidRPr="00B522F0" w:rsidRDefault="00C821AF" w:rsidP="00970743">
      <w:pPr>
        <w:pStyle w:val="PargrafodaLista"/>
        <w:numPr>
          <w:ilvl w:val="0"/>
          <w:numId w:val="29"/>
        </w:numPr>
        <w:spacing w:before="120" w:after="120"/>
        <w:ind w:right="75"/>
        <w:contextualSpacing/>
        <w:rPr>
          <w:rFonts w:eastAsia="Times New Roman"/>
        </w:rPr>
      </w:pPr>
      <w:r w:rsidRPr="00B522F0">
        <w:rPr>
          <w:rFonts w:eastAsia="Times New Roman"/>
        </w:rPr>
        <w:t>critérios para a seleção dos empreendimentos contratados no exercício;</w:t>
      </w:r>
    </w:p>
    <w:p w:rsidR="00C821AF" w:rsidRPr="00B522F0" w:rsidRDefault="00C821AF" w:rsidP="00970743">
      <w:pPr>
        <w:pStyle w:val="PargrafodaLista"/>
        <w:numPr>
          <w:ilvl w:val="0"/>
          <w:numId w:val="29"/>
        </w:numPr>
        <w:spacing w:before="120" w:after="120"/>
        <w:ind w:right="75"/>
        <w:contextualSpacing/>
        <w:rPr>
          <w:rFonts w:eastAsia="Times New Roman"/>
        </w:rPr>
      </w:pPr>
      <w:r w:rsidRPr="00B522F0">
        <w:rPr>
          <w:rFonts w:eastAsia="Times New Roman"/>
        </w:rPr>
        <w:t>critérios e procedimentos para a seleção dos parceiros contratados no exercício;</w:t>
      </w:r>
    </w:p>
    <w:p w:rsidR="00C821AF" w:rsidRPr="00B522F0" w:rsidRDefault="00C821AF" w:rsidP="00970743">
      <w:pPr>
        <w:pStyle w:val="PargrafodaLista"/>
        <w:numPr>
          <w:ilvl w:val="0"/>
          <w:numId w:val="29"/>
        </w:numPr>
        <w:spacing w:before="120" w:after="120"/>
        <w:ind w:right="75"/>
        <w:contextualSpacing/>
        <w:rPr>
          <w:rFonts w:eastAsia="Times New Roman"/>
        </w:rPr>
      </w:pPr>
      <w:r w:rsidRPr="00B522F0">
        <w:rPr>
          <w:rFonts w:eastAsia="Times New Roman"/>
        </w:rPr>
        <w:t>informações sobre a fase de pré-contrato dos empreendimentos negociados no exercício;</w:t>
      </w:r>
    </w:p>
    <w:p w:rsidR="00C821AF" w:rsidRPr="00B522F0" w:rsidRDefault="00C821AF" w:rsidP="00970743">
      <w:pPr>
        <w:pStyle w:val="PargrafodaLista"/>
        <w:numPr>
          <w:ilvl w:val="0"/>
          <w:numId w:val="29"/>
        </w:numPr>
        <w:spacing w:before="120" w:after="120"/>
        <w:ind w:right="75"/>
        <w:contextualSpacing/>
      </w:pPr>
      <w:r w:rsidRPr="00B522F0">
        <w:rPr>
          <w:rFonts w:eastAsia="Times New Roman"/>
        </w:rPr>
        <w:t>modelo de governança adotado para o controle de gestão durante as fases de implantação e operação das SPEs cuja entidade detêm participação;</w:t>
      </w:r>
    </w:p>
    <w:p w:rsidR="00C821AF" w:rsidRDefault="00C821AF" w:rsidP="0093190A">
      <w:pPr>
        <w:jc w:val="both"/>
      </w:pPr>
      <w:r w:rsidRPr="00B522F0">
        <w:t>Informações sobre as demais formas de parcerias e participações em empresas, apresentando descrição sintética dos procedimentos para seleção dos investimentos e da seleção de parceiros, apresentando listagem sobre eventuais editais publicados no exercício, assim como os resultados alcançados com tais investimentos.</w:t>
      </w:r>
    </w:p>
    <w:p w:rsidR="00266B8D" w:rsidRPr="0084665F" w:rsidRDefault="00C821AF" w:rsidP="0093190A">
      <w:pPr>
        <w:widowControl w:val="0"/>
        <w:tabs>
          <w:tab w:val="left" w:pos="0"/>
        </w:tabs>
        <w:suppressAutoHyphens/>
        <w:spacing w:before="120" w:after="120"/>
        <w:jc w:val="both"/>
      </w:pPr>
      <w:r w:rsidRPr="0084665F">
        <w:rPr>
          <w:b/>
        </w:rPr>
        <w:t>Objetivo</w:t>
      </w:r>
      <w:r w:rsidRPr="0084665F">
        <w:t xml:space="preserve">: Evidenciar </w:t>
      </w:r>
      <w:r w:rsidR="00266B8D">
        <w:t xml:space="preserve">informações sobre </w:t>
      </w:r>
      <w:r>
        <w:t xml:space="preserve">às ações empreendidas na forma de </w:t>
      </w:r>
      <w:r w:rsidRPr="00B522F0">
        <w:t>parcerias e participações em empresas</w:t>
      </w:r>
      <w:r w:rsidR="00266B8D">
        <w:t>.</w:t>
      </w:r>
    </w:p>
    <w:p w:rsidR="00C821AF" w:rsidRPr="0084665F" w:rsidRDefault="00C821AF" w:rsidP="0093190A">
      <w:pPr>
        <w:widowControl w:val="0"/>
        <w:tabs>
          <w:tab w:val="left" w:pos="0"/>
        </w:tabs>
        <w:suppressAutoHyphens/>
        <w:spacing w:before="120" w:after="120"/>
        <w:jc w:val="both"/>
      </w:pPr>
      <w:r w:rsidRPr="0084665F">
        <w:rPr>
          <w:b/>
        </w:rPr>
        <w:t>Estrutura de Informação</w:t>
      </w:r>
      <w:r w:rsidRPr="0084665F">
        <w:t xml:space="preserve">: Não há padronização para a coleta das informações de que trata este item. Desta forma, a unidade jurisdicionada responsável por prestar tais informações deverá escolher a forma mais eficiente para apresentação dos dados solicitados. </w:t>
      </w:r>
    </w:p>
    <w:p w:rsidR="00C821AF" w:rsidRPr="0084665F" w:rsidRDefault="00C821AF" w:rsidP="0093190A">
      <w:pPr>
        <w:widowControl w:val="0"/>
        <w:tabs>
          <w:tab w:val="left" w:pos="0"/>
        </w:tabs>
        <w:suppressAutoHyphens/>
        <w:spacing w:before="120" w:after="120"/>
        <w:jc w:val="both"/>
      </w:pPr>
      <w:r w:rsidRPr="0084665F">
        <w:rPr>
          <w:b/>
        </w:rPr>
        <w:t>Item correlato da Parte A</w:t>
      </w:r>
      <w:r w:rsidRPr="0084665F">
        <w:t>: Este item deve ser tratado em tópico específico do Relatório de Gestão, dentro do capítulo 5.3.</w:t>
      </w:r>
    </w:p>
    <w:p w:rsidR="00C821AF" w:rsidRDefault="00C821AF" w:rsidP="0093190A">
      <w:pPr>
        <w:autoSpaceDE/>
        <w:autoSpaceDN/>
        <w:adjustRightInd/>
        <w:jc w:val="both"/>
        <w:rPr>
          <w:b/>
          <w:caps/>
          <w:szCs w:val="20"/>
        </w:rPr>
      </w:pPr>
    </w:p>
    <w:p w:rsidR="00C821AF" w:rsidRDefault="00F82DB3" w:rsidP="0093190A">
      <w:pPr>
        <w:jc w:val="both"/>
      </w:pPr>
      <w:r w:rsidRPr="00F82DB3">
        <w:rPr>
          <w:b/>
          <w:u w:val="single"/>
        </w:rPr>
        <w:t>Texto da DN:</w:t>
      </w:r>
      <w:r w:rsidR="00C821AF">
        <w:t xml:space="preserve"> </w:t>
      </w:r>
    </w:p>
    <w:p w:rsidR="00C821AF" w:rsidRPr="00B522F0" w:rsidRDefault="00C821AF" w:rsidP="0093190A">
      <w:pPr>
        <w:spacing w:after="120"/>
        <w:jc w:val="both"/>
      </w:pPr>
      <w:r>
        <w:tab/>
      </w:r>
      <w:r w:rsidRPr="00B522F0">
        <w:t>Informações sobre as atividades relacionadas à Pesquisa e Desenvolvimento sob a responsabilidade do Cepel, detalhando:</w:t>
      </w:r>
    </w:p>
    <w:p w:rsidR="00C821AF" w:rsidRPr="00B522F0" w:rsidRDefault="00C821AF" w:rsidP="00970743">
      <w:pPr>
        <w:pStyle w:val="PargrafodaLista"/>
        <w:numPr>
          <w:ilvl w:val="0"/>
          <w:numId w:val="30"/>
        </w:numPr>
        <w:spacing w:before="120" w:after="120"/>
        <w:ind w:right="75"/>
        <w:contextualSpacing/>
        <w:rPr>
          <w:rFonts w:eastAsia="Times New Roman"/>
        </w:rPr>
      </w:pPr>
      <w:r w:rsidRPr="00B522F0">
        <w:rPr>
          <w:rFonts w:eastAsia="Times New Roman"/>
        </w:rPr>
        <w:t>quadro com identificação e descrição sintética das linhas de pesquisa e com a identificação da diretoria associada e departamento responsável;</w:t>
      </w:r>
    </w:p>
    <w:p w:rsidR="00C821AF" w:rsidRPr="00B522F0" w:rsidRDefault="00C821AF" w:rsidP="00970743">
      <w:pPr>
        <w:pStyle w:val="PargrafodaLista"/>
        <w:numPr>
          <w:ilvl w:val="0"/>
          <w:numId w:val="30"/>
        </w:numPr>
        <w:spacing w:before="120" w:after="120"/>
        <w:ind w:right="75"/>
        <w:contextualSpacing/>
        <w:rPr>
          <w:rFonts w:eastAsia="Times New Roman"/>
        </w:rPr>
      </w:pPr>
      <w:r w:rsidRPr="00B522F0">
        <w:rPr>
          <w:rFonts w:eastAsia="Times New Roman"/>
        </w:rPr>
        <w:t>informações quanto aos projetos em andamento, metas físicas e financeiras previstas e executadas e resultados obtidos (Obs: detalhar os 10 maiores projetos);</w:t>
      </w:r>
    </w:p>
    <w:p w:rsidR="00C821AF" w:rsidRPr="00B522F0" w:rsidRDefault="00C821AF" w:rsidP="00970743">
      <w:pPr>
        <w:pStyle w:val="PargrafodaLista"/>
        <w:numPr>
          <w:ilvl w:val="0"/>
          <w:numId w:val="30"/>
        </w:numPr>
        <w:spacing w:before="120" w:after="120"/>
        <w:ind w:right="75"/>
        <w:contextualSpacing/>
        <w:rPr>
          <w:rFonts w:eastAsia="Times New Roman"/>
        </w:rPr>
      </w:pPr>
      <w:r w:rsidRPr="00B522F0">
        <w:rPr>
          <w:rFonts w:eastAsia="Times New Roman"/>
        </w:rPr>
        <w:t>apresentação e análise de indicadores de gestão acerca do desempenho do Centro de Pesquisas;</w:t>
      </w:r>
    </w:p>
    <w:p w:rsidR="00C821AF" w:rsidRDefault="00C821AF" w:rsidP="00970743">
      <w:pPr>
        <w:pStyle w:val="PargrafodaLista"/>
        <w:numPr>
          <w:ilvl w:val="0"/>
          <w:numId w:val="30"/>
        </w:numPr>
        <w:spacing w:before="120" w:after="120"/>
        <w:ind w:right="75"/>
        <w:contextualSpacing/>
        <w:rPr>
          <w:rFonts w:eastAsia="Times New Roman"/>
        </w:rPr>
      </w:pPr>
      <w:r w:rsidRPr="00B522F0">
        <w:rPr>
          <w:rFonts w:eastAsia="Times New Roman"/>
        </w:rPr>
        <w:t>estrutura de controles internos relacionada aos projetos de pesquisa;</w:t>
      </w:r>
    </w:p>
    <w:p w:rsidR="00C821AF" w:rsidRDefault="00C821AF" w:rsidP="00970743">
      <w:pPr>
        <w:pStyle w:val="PargrafodaLista"/>
        <w:numPr>
          <w:ilvl w:val="0"/>
          <w:numId w:val="30"/>
        </w:numPr>
        <w:spacing w:before="120" w:after="120"/>
        <w:ind w:right="75"/>
        <w:contextualSpacing/>
        <w:rPr>
          <w:rFonts w:eastAsia="Times New Roman"/>
        </w:rPr>
      </w:pPr>
      <w:r w:rsidRPr="00087D95">
        <w:rPr>
          <w:rFonts w:eastAsia="Times New Roman"/>
        </w:rPr>
        <w:t>demonstrativo dos gastos efetivados nos projetos de pesquisa por modalidade informando quantitativo e valores envolvidos, incluir também as despesas decorrentes de dispensas e inexigibilidade de licitação.</w:t>
      </w:r>
    </w:p>
    <w:p w:rsidR="00C821AF" w:rsidRDefault="00C821AF" w:rsidP="0093190A">
      <w:pPr>
        <w:widowControl w:val="0"/>
        <w:tabs>
          <w:tab w:val="left" w:pos="0"/>
        </w:tabs>
        <w:suppressAutoHyphens/>
        <w:spacing w:before="120" w:after="120"/>
        <w:jc w:val="both"/>
      </w:pPr>
      <w:r w:rsidRPr="00087D95">
        <w:rPr>
          <w:b/>
        </w:rPr>
        <w:t>Objetivo</w:t>
      </w:r>
      <w:r w:rsidRPr="0084665F">
        <w:t xml:space="preserve">: Evidenciar </w:t>
      </w:r>
      <w:r w:rsidR="00266B8D">
        <w:t xml:space="preserve">informações sobre as </w:t>
      </w:r>
      <w:r w:rsidR="00266B8D" w:rsidRPr="00B522F0">
        <w:t>atividades relacionadas à Pesquisa e Desenvolvimento sob a responsabilidade do Cepel</w:t>
      </w:r>
      <w:r w:rsidR="00266B8D">
        <w:t>.</w:t>
      </w:r>
    </w:p>
    <w:p w:rsidR="00C821AF" w:rsidRDefault="00C821AF" w:rsidP="0093190A">
      <w:pPr>
        <w:widowControl w:val="0"/>
        <w:tabs>
          <w:tab w:val="left" w:pos="0"/>
        </w:tabs>
        <w:suppressAutoHyphens/>
        <w:spacing w:before="120" w:after="120"/>
        <w:jc w:val="both"/>
      </w:pPr>
      <w:r w:rsidRPr="00087D95">
        <w:rPr>
          <w:b/>
        </w:rPr>
        <w:t>Estrutura de Informação</w:t>
      </w:r>
      <w:r w:rsidRPr="0084665F">
        <w:t xml:space="preserve">: Não há padronização para a coleta das informações de que trata este item. Desta forma, a unidade jurisdicionada responsável por prestar tais informações deverá escolher a forma mais eficiente para apresentação dos dados solicitados. </w:t>
      </w:r>
    </w:p>
    <w:p w:rsidR="00C821AF" w:rsidRDefault="00C821AF" w:rsidP="0093190A">
      <w:pPr>
        <w:widowControl w:val="0"/>
        <w:tabs>
          <w:tab w:val="left" w:pos="0"/>
        </w:tabs>
        <w:suppressAutoHyphens/>
        <w:spacing w:before="120" w:after="120"/>
        <w:jc w:val="both"/>
      </w:pPr>
      <w:r w:rsidRPr="00087D95">
        <w:rPr>
          <w:b/>
        </w:rPr>
        <w:t>Item correlato da Parte A</w:t>
      </w:r>
      <w:r w:rsidRPr="0084665F">
        <w:t>: Este item deve ser tratado em tópico específico do Relatório de Gestão, dentro do capítulo 5.</w:t>
      </w:r>
    </w:p>
    <w:p w:rsidR="00C821AF" w:rsidRDefault="00C821AF" w:rsidP="0093190A">
      <w:pPr>
        <w:autoSpaceDE/>
        <w:autoSpaceDN/>
        <w:adjustRightInd/>
        <w:jc w:val="both"/>
        <w:rPr>
          <w:b/>
          <w:caps/>
          <w:szCs w:val="20"/>
        </w:rPr>
      </w:pPr>
    </w:p>
    <w:p w:rsidR="00C821AF" w:rsidRDefault="00F82DB3" w:rsidP="0093190A">
      <w:pPr>
        <w:jc w:val="both"/>
      </w:pPr>
      <w:r w:rsidRPr="00F82DB3">
        <w:rPr>
          <w:b/>
          <w:u w:val="single"/>
        </w:rPr>
        <w:t>Texto da DN:</w:t>
      </w:r>
      <w:r w:rsidR="00C821AF">
        <w:t xml:space="preserve"> </w:t>
      </w:r>
    </w:p>
    <w:p w:rsidR="00C821AF" w:rsidRPr="00B522F0" w:rsidRDefault="00C821AF" w:rsidP="0093190A">
      <w:pPr>
        <w:spacing w:after="120"/>
        <w:jc w:val="both"/>
      </w:pPr>
      <w:r>
        <w:tab/>
      </w:r>
      <w:r>
        <w:tab/>
      </w:r>
      <w:r w:rsidRPr="00B522F0">
        <w:t>Apresentação e análise dos índices observados, no exercício do relatório de gestão e nos quatro exercícios anteriores, dos seguintes indicadores:</w:t>
      </w:r>
    </w:p>
    <w:p w:rsidR="00C821AF" w:rsidRPr="00B522F0" w:rsidRDefault="00C821AF" w:rsidP="00970743">
      <w:pPr>
        <w:pStyle w:val="PargrafodaLista"/>
        <w:numPr>
          <w:ilvl w:val="0"/>
          <w:numId w:val="31"/>
        </w:numPr>
        <w:spacing w:before="120" w:after="120"/>
        <w:ind w:right="75"/>
        <w:contextualSpacing/>
        <w:rPr>
          <w:rFonts w:eastAsia="Times New Roman"/>
        </w:rPr>
      </w:pPr>
      <w:r w:rsidRPr="00B522F0">
        <w:rPr>
          <w:rFonts w:eastAsia="Times New Roman"/>
        </w:rPr>
        <w:t>capacidade instalada de geração em operação, por fonte (MW): total, própria e em associação (SPEs);</w:t>
      </w:r>
    </w:p>
    <w:p w:rsidR="00C821AF" w:rsidRPr="00B522F0" w:rsidRDefault="00C821AF" w:rsidP="00970743">
      <w:pPr>
        <w:pStyle w:val="PargrafodaLista"/>
        <w:numPr>
          <w:ilvl w:val="0"/>
          <w:numId w:val="31"/>
        </w:numPr>
        <w:spacing w:before="120" w:after="120"/>
        <w:ind w:right="75"/>
        <w:contextualSpacing/>
        <w:rPr>
          <w:rFonts w:eastAsia="Times New Roman"/>
        </w:rPr>
      </w:pPr>
      <w:r w:rsidRPr="00B522F0">
        <w:rPr>
          <w:rFonts w:eastAsia="Times New Roman"/>
        </w:rPr>
        <w:t>capacidade instalada de geração em construção, por fonte (MW): total, própria e em associação (SPEs);</w:t>
      </w:r>
    </w:p>
    <w:p w:rsidR="00C821AF" w:rsidRPr="00B522F0" w:rsidRDefault="00C821AF" w:rsidP="00970743">
      <w:pPr>
        <w:pStyle w:val="PargrafodaLista"/>
        <w:numPr>
          <w:ilvl w:val="0"/>
          <w:numId w:val="31"/>
        </w:numPr>
        <w:spacing w:before="120" w:after="120"/>
        <w:ind w:right="75"/>
        <w:contextualSpacing/>
        <w:rPr>
          <w:rFonts w:eastAsia="Times New Roman"/>
        </w:rPr>
      </w:pPr>
      <w:r w:rsidRPr="00B522F0">
        <w:rPr>
          <w:rFonts w:eastAsia="Times New Roman"/>
        </w:rPr>
        <w:t>capacidade instalada de transmissão em operação (capacidade de transformação em MVA e extensão de linhas de transmissão em Km): total, própria e em associação (SPEs);</w:t>
      </w:r>
    </w:p>
    <w:p w:rsidR="00C821AF" w:rsidRPr="00B522F0" w:rsidRDefault="00C821AF" w:rsidP="00970743">
      <w:pPr>
        <w:pStyle w:val="PargrafodaLista"/>
        <w:numPr>
          <w:ilvl w:val="0"/>
          <w:numId w:val="31"/>
        </w:numPr>
        <w:spacing w:before="120" w:after="120"/>
        <w:ind w:right="75"/>
        <w:contextualSpacing/>
        <w:rPr>
          <w:rFonts w:eastAsia="Times New Roman"/>
        </w:rPr>
      </w:pPr>
      <w:r w:rsidRPr="00B522F0">
        <w:rPr>
          <w:rFonts w:eastAsia="Times New Roman"/>
        </w:rPr>
        <w:t>capacidade instalada de transmissão em construção (capacidade de transformação em MVA e extensão de linhas de transmissão em Km): total, própria e em associação (SPEs);</w:t>
      </w:r>
    </w:p>
    <w:p w:rsidR="00C821AF" w:rsidRPr="00B522F0" w:rsidRDefault="00C821AF" w:rsidP="00970743">
      <w:pPr>
        <w:pStyle w:val="PargrafodaLista"/>
        <w:numPr>
          <w:ilvl w:val="0"/>
          <w:numId w:val="31"/>
        </w:numPr>
        <w:spacing w:before="120" w:after="120"/>
        <w:ind w:right="75"/>
        <w:contextualSpacing/>
        <w:rPr>
          <w:rFonts w:eastAsia="Times New Roman"/>
        </w:rPr>
      </w:pPr>
      <w:r w:rsidRPr="00B522F0">
        <w:rPr>
          <w:rFonts w:eastAsia="Times New Roman"/>
        </w:rPr>
        <w:t>capacidade instalada de distribuição em operação (extensão das linhas/redes de distribuição em Km): total, própria e em associação (SPEs);</w:t>
      </w:r>
    </w:p>
    <w:p w:rsidR="00C821AF" w:rsidRPr="00B522F0" w:rsidRDefault="00C821AF" w:rsidP="00970743">
      <w:pPr>
        <w:pStyle w:val="PargrafodaLista"/>
        <w:numPr>
          <w:ilvl w:val="0"/>
          <w:numId w:val="31"/>
        </w:numPr>
        <w:spacing w:before="120" w:after="120"/>
        <w:ind w:right="75"/>
        <w:contextualSpacing/>
        <w:rPr>
          <w:rFonts w:eastAsia="Times New Roman"/>
        </w:rPr>
      </w:pPr>
      <w:r w:rsidRPr="00B522F0">
        <w:rPr>
          <w:rFonts w:eastAsia="Times New Roman"/>
        </w:rPr>
        <w:t>capacidade instalada de distribuição em construção (extensão das linhas/redes de distribuição em Km): total, própria e em associação (SPEs);</w:t>
      </w:r>
    </w:p>
    <w:p w:rsidR="00C821AF" w:rsidRPr="00B522F0" w:rsidRDefault="00C821AF" w:rsidP="00970743">
      <w:pPr>
        <w:pStyle w:val="PargrafodaLista"/>
        <w:numPr>
          <w:ilvl w:val="0"/>
          <w:numId w:val="31"/>
        </w:numPr>
        <w:spacing w:before="120" w:after="120"/>
        <w:ind w:right="75"/>
        <w:contextualSpacing/>
        <w:rPr>
          <w:rFonts w:eastAsia="Times New Roman"/>
        </w:rPr>
      </w:pPr>
      <w:r w:rsidRPr="00B522F0">
        <w:rPr>
          <w:rFonts w:eastAsia="Times New Roman"/>
        </w:rPr>
        <w:t>geração própria de energia (GWh), Energia Elétrica Vendida (GWh), Energia Elétrica Comprada (GWh);</w:t>
      </w:r>
    </w:p>
    <w:p w:rsidR="00C821AF" w:rsidRPr="00B522F0" w:rsidRDefault="00C821AF" w:rsidP="00970743">
      <w:pPr>
        <w:pStyle w:val="PargrafodaLista"/>
        <w:numPr>
          <w:ilvl w:val="0"/>
          <w:numId w:val="31"/>
        </w:numPr>
        <w:spacing w:before="120" w:after="120"/>
        <w:ind w:right="75"/>
        <w:contextualSpacing/>
        <w:rPr>
          <w:rFonts w:eastAsia="Times New Roman"/>
        </w:rPr>
      </w:pPr>
      <w:r w:rsidRPr="00B522F0">
        <w:rPr>
          <w:rFonts w:eastAsia="Times New Roman"/>
        </w:rPr>
        <w:t>valor total de investimentos previstos e realizados, por segmento de negócio;</w:t>
      </w:r>
    </w:p>
    <w:p w:rsidR="00C821AF" w:rsidRDefault="00C821AF" w:rsidP="00970743">
      <w:pPr>
        <w:pStyle w:val="PargrafodaLista"/>
        <w:numPr>
          <w:ilvl w:val="0"/>
          <w:numId w:val="31"/>
        </w:numPr>
        <w:spacing w:before="120" w:after="120"/>
        <w:ind w:right="75"/>
        <w:contextualSpacing/>
        <w:rPr>
          <w:rFonts w:eastAsia="Times New Roman"/>
        </w:rPr>
      </w:pPr>
      <w:r w:rsidRPr="00B522F0">
        <w:rPr>
          <w:rFonts w:eastAsia="Times New Roman"/>
        </w:rPr>
        <w:t>valor total dos investimentos previstos e realizados em participações societárias (SPEs), por segmento de negócio;</w:t>
      </w:r>
    </w:p>
    <w:p w:rsidR="00C821AF" w:rsidRPr="00AB553E" w:rsidRDefault="00C821AF" w:rsidP="00970743">
      <w:pPr>
        <w:pStyle w:val="PargrafodaLista"/>
        <w:numPr>
          <w:ilvl w:val="0"/>
          <w:numId w:val="31"/>
        </w:numPr>
        <w:spacing w:before="120" w:after="120"/>
        <w:ind w:right="75"/>
        <w:contextualSpacing/>
        <w:rPr>
          <w:rFonts w:eastAsia="Times New Roman"/>
        </w:rPr>
      </w:pPr>
      <w:r w:rsidRPr="00AB553E">
        <w:rPr>
          <w:rFonts w:eastAsia="Times New Roman"/>
        </w:rPr>
        <w:t>resultado do exercício, EBITDA, Patrimônio Líquido, ROL, Custos e Despesas Operacionais.</w:t>
      </w:r>
    </w:p>
    <w:p w:rsidR="00C821AF" w:rsidRDefault="00C821AF" w:rsidP="0093190A">
      <w:pPr>
        <w:widowControl w:val="0"/>
        <w:suppressAutoHyphens/>
        <w:spacing w:before="120" w:after="120"/>
        <w:jc w:val="both"/>
      </w:pPr>
      <w:r w:rsidRPr="00AB553E">
        <w:rPr>
          <w:b/>
        </w:rPr>
        <w:t>Objetivo</w:t>
      </w:r>
      <w:r w:rsidRPr="0084665F">
        <w:t xml:space="preserve">: Evidenciar </w:t>
      </w:r>
      <w:r>
        <w:t xml:space="preserve">os </w:t>
      </w:r>
      <w:r w:rsidRPr="00981DD6">
        <w:rPr>
          <w:bCs/>
        </w:rPr>
        <w:t xml:space="preserve">resultados dos indicadores </w:t>
      </w:r>
      <w:r>
        <w:rPr>
          <w:bCs/>
        </w:rPr>
        <w:t xml:space="preserve">de </w:t>
      </w:r>
      <w:r w:rsidRPr="00981DD6">
        <w:rPr>
          <w:bCs/>
        </w:rPr>
        <w:t>monitora</w:t>
      </w:r>
      <w:r>
        <w:rPr>
          <w:bCs/>
        </w:rPr>
        <w:t>mento</w:t>
      </w:r>
      <w:r w:rsidRPr="00981DD6">
        <w:rPr>
          <w:bCs/>
        </w:rPr>
        <w:t xml:space="preserve"> e avalia</w:t>
      </w:r>
      <w:r>
        <w:rPr>
          <w:bCs/>
        </w:rPr>
        <w:t>ção</w:t>
      </w:r>
      <w:r w:rsidRPr="00981DD6">
        <w:rPr>
          <w:bCs/>
        </w:rPr>
        <w:t xml:space="preserve"> </w:t>
      </w:r>
      <w:r>
        <w:rPr>
          <w:bCs/>
        </w:rPr>
        <w:t>d</w:t>
      </w:r>
      <w:r w:rsidRPr="00981DD6">
        <w:rPr>
          <w:bCs/>
        </w:rPr>
        <w:t>o desempenho operacional</w:t>
      </w:r>
      <w:r>
        <w:rPr>
          <w:bCs/>
        </w:rPr>
        <w:t xml:space="preserve"> no que se refere à geração, transmissão, distribuição e comercialização de energia,</w:t>
      </w:r>
      <w:r w:rsidRPr="00594BAD">
        <w:t xml:space="preserve"> </w:t>
      </w:r>
      <w:r>
        <w:t xml:space="preserve">a gestão dos investimentos e os resultados contábil-financeiros </w:t>
      </w:r>
      <w:r w:rsidRPr="00981DD6">
        <w:t xml:space="preserve">da </w:t>
      </w:r>
      <w:r>
        <w:t>Eletrobrás.</w:t>
      </w:r>
    </w:p>
    <w:p w:rsidR="00C821AF" w:rsidRDefault="00C821AF" w:rsidP="0093190A">
      <w:pPr>
        <w:widowControl w:val="0"/>
        <w:suppressAutoHyphens/>
        <w:spacing w:before="120" w:after="120"/>
        <w:jc w:val="both"/>
      </w:pPr>
      <w:r w:rsidRPr="00087D95">
        <w:rPr>
          <w:b/>
        </w:rPr>
        <w:t>Estrutura de Informação</w:t>
      </w:r>
      <w:r w:rsidRPr="0084665F">
        <w:t xml:space="preserve">: Não há padronização para a coleta das informações de que trata este item. Desta forma, a unidade jurisdicionada responsável por prestar tais informações deverá escolher a forma mais eficiente para apresentação dos dados solicitados. </w:t>
      </w:r>
    </w:p>
    <w:p w:rsidR="00C821AF" w:rsidRDefault="00C821AF" w:rsidP="0093190A">
      <w:pPr>
        <w:widowControl w:val="0"/>
        <w:suppressAutoHyphens/>
        <w:spacing w:before="120" w:after="120"/>
        <w:jc w:val="both"/>
      </w:pPr>
      <w:r w:rsidRPr="00087D95">
        <w:rPr>
          <w:b/>
        </w:rPr>
        <w:t>Item correlato da Parte A</w:t>
      </w:r>
      <w:r w:rsidRPr="0084665F">
        <w:t>: Este item deve ser tratado em tópico específico do Relatório de Gestão, dentro do capítulo 5</w:t>
      </w:r>
      <w:r>
        <w:t>.4</w:t>
      </w:r>
      <w:r w:rsidRPr="0084665F">
        <w:t>.</w:t>
      </w:r>
    </w:p>
    <w:p w:rsidR="00C821AF" w:rsidRDefault="00C821AF" w:rsidP="0093190A">
      <w:pPr>
        <w:autoSpaceDE/>
        <w:autoSpaceDN/>
        <w:adjustRightInd/>
        <w:jc w:val="both"/>
        <w:rPr>
          <w:b/>
          <w:caps/>
          <w:szCs w:val="20"/>
        </w:rPr>
      </w:pPr>
    </w:p>
    <w:tbl>
      <w:tblPr>
        <w:tblStyle w:val="Tabelacomgrade"/>
        <w:tblW w:w="0" w:type="auto"/>
        <w:tblInd w:w="108" w:type="dxa"/>
        <w:tblLook w:val="04A0" w:firstRow="1" w:lastRow="0" w:firstColumn="1" w:lastColumn="0" w:noHBand="0" w:noVBand="1"/>
      </w:tblPr>
      <w:tblGrid>
        <w:gridCol w:w="10237"/>
      </w:tblGrid>
      <w:tr w:rsidR="001C34E5" w:rsidTr="00967228">
        <w:tc>
          <w:tcPr>
            <w:tcW w:w="10237" w:type="dxa"/>
            <w:shd w:val="clear" w:color="auto" w:fill="F2F2F2" w:themeFill="background1" w:themeFillShade="F2"/>
          </w:tcPr>
          <w:p w:rsidR="001C34E5" w:rsidRPr="001C34E5" w:rsidRDefault="001C34E5" w:rsidP="00967228">
            <w:pPr>
              <w:autoSpaceDE/>
              <w:autoSpaceDN/>
              <w:adjustRightInd/>
              <w:jc w:val="both"/>
              <w:rPr>
                <w:caps/>
                <w:szCs w:val="20"/>
              </w:rPr>
            </w:pPr>
            <w:r w:rsidRPr="001C34E5">
              <w:t xml:space="preserve">Em </w:t>
            </w:r>
            <w:r>
              <w:t>todos os itens, sempre que possível</w:t>
            </w:r>
            <w:r w:rsidR="00967228">
              <w:t>,</w:t>
            </w:r>
            <w:r>
              <w:t xml:space="preserve"> as informações devem</w:t>
            </w:r>
            <w:r w:rsidRPr="001C34E5">
              <w:t xml:space="preserve"> ser apresentadas </w:t>
            </w:r>
            <w:r w:rsidR="00967228">
              <w:t>na perspectiva da Empresa e também do conglomerado, de forma a melhor retratar a atuação do Grupo como um todo</w:t>
            </w:r>
            <w:r w:rsidRPr="001C34E5">
              <w:t>.</w:t>
            </w:r>
          </w:p>
        </w:tc>
      </w:tr>
    </w:tbl>
    <w:p w:rsidR="001C34E5" w:rsidRDefault="001C34E5" w:rsidP="0093190A">
      <w:pPr>
        <w:autoSpaceDE/>
        <w:autoSpaceDN/>
        <w:adjustRightInd/>
        <w:jc w:val="both"/>
        <w:rPr>
          <w:b/>
          <w:caps/>
          <w:szCs w:val="20"/>
        </w:rPr>
      </w:pPr>
    </w:p>
    <w:p w:rsidR="000B67CB" w:rsidRDefault="000B67CB">
      <w:pPr>
        <w:autoSpaceDE/>
        <w:autoSpaceDN/>
        <w:adjustRightInd/>
        <w:rPr>
          <w:b/>
          <w:caps/>
          <w:szCs w:val="20"/>
        </w:rPr>
      </w:pPr>
      <w:r>
        <w:br w:type="page"/>
      </w:r>
    </w:p>
    <w:p w:rsidR="005C692D" w:rsidRDefault="00C821AF" w:rsidP="00DC28AE">
      <w:pPr>
        <w:pStyle w:val="Ttulo1"/>
      </w:pPr>
      <w:bookmarkStart w:id="7862" w:name="_Toc377032639"/>
      <w:r w:rsidRPr="0062435E">
        <w:t>ELETROBRAS TERMONUCLEAR S.A. (ELETRONUCLEAR)</w:t>
      </w:r>
      <w:bookmarkEnd w:id="7862"/>
    </w:p>
    <w:p w:rsidR="00C821AF" w:rsidRDefault="00F82DB3" w:rsidP="0093190A">
      <w:pPr>
        <w:jc w:val="both"/>
      </w:pPr>
      <w:r w:rsidRPr="00F82DB3">
        <w:rPr>
          <w:b/>
          <w:u w:val="single"/>
        </w:rPr>
        <w:t>Texto da DN:</w:t>
      </w:r>
      <w:r w:rsidR="00C821AF">
        <w:t xml:space="preserve"> </w:t>
      </w:r>
    </w:p>
    <w:p w:rsidR="00C821AF" w:rsidRDefault="00C821AF" w:rsidP="0093190A">
      <w:pPr>
        <w:jc w:val="both"/>
      </w:pPr>
      <w:r w:rsidRPr="00B522F0">
        <w:t>Informações sobre o ambiente de gestão e de negócios, contemplando dados e comentários sobre os assuntos mais relevantes, tais como: as operações; os desafios do crescimento; os projetos de investimentos existentes e planejados; alinhamento com as diretrizes traçadas no PNE e PDE; os impactos de eventuais mudanças regulatórias para os negócios; os fatores de risco e sua gestão.</w:t>
      </w:r>
    </w:p>
    <w:p w:rsidR="00C821AF" w:rsidRDefault="00C821AF" w:rsidP="0093190A">
      <w:pPr>
        <w:widowControl w:val="0"/>
        <w:suppressAutoHyphens/>
        <w:spacing w:before="120" w:after="120"/>
        <w:jc w:val="both"/>
      </w:pPr>
      <w:r w:rsidRPr="00771E63">
        <w:rPr>
          <w:b/>
        </w:rPr>
        <w:t>Objetivo</w:t>
      </w:r>
      <w:r w:rsidRPr="0077329E">
        <w:t xml:space="preserve">: </w:t>
      </w:r>
      <w:r>
        <w:t xml:space="preserve">Identificar as </w:t>
      </w:r>
      <w:r w:rsidRPr="005B2642">
        <w:t>ameaças e oportunidades observadas no seu ambiente de negócio</w:t>
      </w:r>
      <w:r>
        <w:t>, os</w:t>
      </w:r>
      <w:r w:rsidRPr="005B2642">
        <w:t xml:space="preserve"> riscos de mercado e as estratégias para mitigá-los</w:t>
      </w:r>
      <w:r>
        <w:t xml:space="preserve">, as </w:t>
      </w:r>
      <w:r w:rsidRPr="005B2642">
        <w:t>principais mudanças ocorridas nos últimos exercícios</w:t>
      </w:r>
      <w:r>
        <w:t>, c</w:t>
      </w:r>
      <w:r w:rsidRPr="005B2642">
        <w:t>ontextualiza</w:t>
      </w:r>
      <w:r>
        <w:t>ndo</w:t>
      </w:r>
      <w:r w:rsidRPr="005B2642">
        <w:t xml:space="preserve"> o ambiente em que atua </w:t>
      </w:r>
      <w:r>
        <w:t>para fins de avaliação</w:t>
      </w:r>
      <w:r w:rsidRPr="005B2642">
        <w:t xml:space="preserve"> </w:t>
      </w:r>
      <w:r>
        <w:t>d</w:t>
      </w:r>
      <w:r w:rsidRPr="005B2642">
        <w:t>os resultados alcançados pelo órgão/entidade no exercício</w:t>
      </w:r>
      <w:r>
        <w:t xml:space="preserve"> e análise do </w:t>
      </w:r>
      <w:r w:rsidRPr="005B2642">
        <w:t>planejamento estratégico adotado pela unidade</w:t>
      </w:r>
      <w:r w:rsidRPr="00771E63">
        <w:rPr>
          <w:color w:val="000000"/>
        </w:rPr>
        <w:t>.</w:t>
      </w:r>
    </w:p>
    <w:p w:rsidR="00C821AF" w:rsidRDefault="00C821AF" w:rsidP="0093190A">
      <w:pPr>
        <w:widowControl w:val="0"/>
        <w:suppressAutoHyphens/>
        <w:spacing w:before="120" w:after="120"/>
        <w:jc w:val="both"/>
      </w:pPr>
      <w:r w:rsidRPr="00771E63">
        <w:rPr>
          <w:b/>
        </w:rPr>
        <w:t>Estrutura de Informação</w:t>
      </w:r>
      <w:r w:rsidRPr="000C102B">
        <w:t xml:space="preserve">: </w:t>
      </w:r>
      <w:r>
        <w:t xml:space="preserve">Não há padronização para a coleta das informações de que trata este item. Desta forma, a unidade jurisdicionada responsável por prestar tais informações deverá escolher a forma mais eficiente para apresentação dos dados solicitados. </w:t>
      </w:r>
    </w:p>
    <w:p w:rsidR="00C821AF" w:rsidRDefault="00C821AF" w:rsidP="0093190A">
      <w:pPr>
        <w:widowControl w:val="0"/>
        <w:suppressAutoHyphens/>
        <w:spacing w:before="120" w:after="120"/>
        <w:jc w:val="both"/>
      </w:pPr>
      <w:r w:rsidRPr="00771E63">
        <w:rPr>
          <w:b/>
        </w:rPr>
        <w:t xml:space="preserve">Item correlato da Parte A: </w:t>
      </w:r>
      <w:r w:rsidRPr="0035424F">
        <w:t xml:space="preserve">Este item deve ser tratado em tópico específico do Relatório de Gestão, dentro do capítulo </w:t>
      </w:r>
      <w:r>
        <w:t>4.1</w:t>
      </w:r>
      <w:r w:rsidRPr="0035424F">
        <w:t>.</w:t>
      </w:r>
    </w:p>
    <w:p w:rsidR="00C821AF" w:rsidRDefault="00C821AF" w:rsidP="0093190A">
      <w:pPr>
        <w:jc w:val="both"/>
        <w:rPr>
          <w:b/>
        </w:rPr>
      </w:pPr>
    </w:p>
    <w:p w:rsidR="00C821AF" w:rsidRDefault="00F82DB3" w:rsidP="0093190A">
      <w:pPr>
        <w:jc w:val="both"/>
      </w:pPr>
      <w:r w:rsidRPr="00F82DB3">
        <w:rPr>
          <w:b/>
          <w:u w:val="single"/>
        </w:rPr>
        <w:t>Texto da DN:</w:t>
      </w:r>
      <w:r w:rsidR="00C821AF">
        <w:t xml:space="preserve"> </w:t>
      </w:r>
    </w:p>
    <w:p w:rsidR="00C821AF" w:rsidRPr="00B522F0" w:rsidRDefault="00C821AF" w:rsidP="0093190A">
      <w:pPr>
        <w:spacing w:after="120"/>
        <w:jc w:val="both"/>
      </w:pPr>
      <w:r w:rsidRPr="00B522F0">
        <w:t xml:space="preserve">Descrição dos objetivos de natureza operacional, econômico-financeira, social e ambiental contemplados no Plano Estratégico, Plano de Negócios ou outro documento de planejamento da unidade, englobando: </w:t>
      </w:r>
    </w:p>
    <w:p w:rsidR="00C821AF" w:rsidRPr="00B522F0" w:rsidRDefault="00C821AF" w:rsidP="00970743">
      <w:pPr>
        <w:pStyle w:val="PargrafodaLista"/>
        <w:numPr>
          <w:ilvl w:val="0"/>
          <w:numId w:val="33"/>
        </w:numPr>
        <w:spacing w:before="120" w:after="120"/>
        <w:ind w:right="75"/>
        <w:contextualSpacing/>
        <w:rPr>
          <w:rFonts w:eastAsia="Times New Roman"/>
        </w:rPr>
      </w:pPr>
      <w:r w:rsidRPr="00B522F0">
        <w:rPr>
          <w:rFonts w:eastAsia="Times New Roman"/>
        </w:rPr>
        <w:t xml:space="preserve">a descrição dos referidos objetivos; </w:t>
      </w:r>
    </w:p>
    <w:p w:rsidR="00C821AF" w:rsidRPr="00B522F0" w:rsidRDefault="00C821AF" w:rsidP="00970743">
      <w:pPr>
        <w:pStyle w:val="PargrafodaLista"/>
        <w:numPr>
          <w:ilvl w:val="0"/>
          <w:numId w:val="33"/>
        </w:numPr>
        <w:spacing w:before="120" w:after="120"/>
        <w:ind w:right="75"/>
        <w:contextualSpacing/>
        <w:rPr>
          <w:rFonts w:eastAsia="Times New Roman"/>
        </w:rPr>
      </w:pPr>
      <w:r w:rsidRPr="00B522F0">
        <w:rPr>
          <w:rFonts w:eastAsia="Times New Roman"/>
        </w:rPr>
        <w:t xml:space="preserve">os indicadores de desempenho atrelados a cada objetivo, contemplando, para cada um deles, a descrição, a métrica e a meta estabelecida para o período; </w:t>
      </w:r>
    </w:p>
    <w:p w:rsidR="00C821AF" w:rsidRDefault="00C821AF" w:rsidP="00970743">
      <w:pPr>
        <w:pStyle w:val="PargrafodaLista"/>
        <w:numPr>
          <w:ilvl w:val="0"/>
          <w:numId w:val="33"/>
        </w:numPr>
        <w:spacing w:before="120" w:after="120"/>
        <w:ind w:right="75"/>
        <w:contextualSpacing/>
        <w:rPr>
          <w:rFonts w:eastAsia="Times New Roman"/>
        </w:rPr>
      </w:pPr>
      <w:r w:rsidRPr="00B522F0">
        <w:rPr>
          <w:rFonts w:eastAsia="Times New Roman"/>
        </w:rPr>
        <w:t>os resultados alcançados no período para cada indicador e os comentários do gestor;</w:t>
      </w:r>
    </w:p>
    <w:p w:rsidR="00C821AF" w:rsidRPr="00AB553E" w:rsidRDefault="00C821AF" w:rsidP="00970743">
      <w:pPr>
        <w:pStyle w:val="PargrafodaLista"/>
        <w:numPr>
          <w:ilvl w:val="0"/>
          <w:numId w:val="33"/>
        </w:numPr>
        <w:spacing w:before="120" w:after="120"/>
        <w:ind w:right="75"/>
        <w:contextualSpacing/>
        <w:rPr>
          <w:rFonts w:eastAsia="Times New Roman"/>
        </w:rPr>
      </w:pPr>
      <w:r w:rsidRPr="00B522F0">
        <w:rPr>
          <w:rFonts w:eastAsia="Times New Roman"/>
        </w:rPr>
        <w:t xml:space="preserve"> </w:t>
      </w:r>
      <w:r w:rsidRPr="00AB553E">
        <w:rPr>
          <w:rFonts w:eastAsia="Times New Roman"/>
        </w:rPr>
        <w:t>a fonte dos dados utilizados no cálculo de cada indicador.</w:t>
      </w:r>
    </w:p>
    <w:p w:rsidR="00C821AF" w:rsidRDefault="00C821AF" w:rsidP="0093190A">
      <w:pPr>
        <w:widowControl w:val="0"/>
        <w:suppressAutoHyphens/>
        <w:spacing w:before="120" w:after="120"/>
        <w:jc w:val="both"/>
      </w:pPr>
      <w:r w:rsidRPr="00AB553E">
        <w:rPr>
          <w:b/>
        </w:rPr>
        <w:t>Objetivo</w:t>
      </w:r>
      <w:r w:rsidRPr="0077329E">
        <w:t xml:space="preserve">: </w:t>
      </w:r>
      <w:r>
        <w:t xml:space="preserve">Evidenciar o planejamento nos níveis estratégico, tático e operacional, contextualizando os </w:t>
      </w:r>
      <w:r w:rsidRPr="00981DD6">
        <w:t xml:space="preserve">resultados </w:t>
      </w:r>
      <w:r>
        <w:t>alcançados</w:t>
      </w:r>
      <w:r w:rsidRPr="00981DD6">
        <w:t xml:space="preserve"> pela gestão</w:t>
      </w:r>
      <w:r>
        <w:t xml:space="preserve">, analisados e monitorados por meio de indicadores de </w:t>
      </w:r>
      <w:r w:rsidRPr="0005272D">
        <w:rPr>
          <w:bCs/>
        </w:rPr>
        <w:t>desempenho operacional da unidade jurisdicionada</w:t>
      </w:r>
      <w:r w:rsidRPr="0005272D">
        <w:rPr>
          <w:color w:val="000000"/>
        </w:rPr>
        <w:t>.</w:t>
      </w:r>
    </w:p>
    <w:p w:rsidR="00C821AF" w:rsidRDefault="00C821AF" w:rsidP="0093190A">
      <w:pPr>
        <w:widowControl w:val="0"/>
        <w:suppressAutoHyphens/>
        <w:spacing w:before="120" w:after="120"/>
        <w:jc w:val="both"/>
      </w:pPr>
      <w:r w:rsidRPr="0005272D">
        <w:rPr>
          <w:b/>
        </w:rPr>
        <w:t>Estrutura de Informação</w:t>
      </w:r>
      <w:r w:rsidRPr="000C102B">
        <w:t xml:space="preserve">: </w:t>
      </w:r>
      <w:r>
        <w:t xml:space="preserve">Não há padronização para a coleta das informações de que trata este item. Desta forma, a unidade jurisdicionada responsável por prestar tais informações deverá escolher a forma mais eficiente para apresentação dos dados solicitados. </w:t>
      </w:r>
    </w:p>
    <w:p w:rsidR="00C821AF" w:rsidRDefault="00C821AF" w:rsidP="0093190A">
      <w:pPr>
        <w:widowControl w:val="0"/>
        <w:suppressAutoHyphens/>
        <w:spacing w:before="120" w:after="120"/>
        <w:jc w:val="both"/>
      </w:pPr>
      <w:r w:rsidRPr="0005272D">
        <w:rPr>
          <w:b/>
        </w:rPr>
        <w:t xml:space="preserve">Item correlato da Parte A: </w:t>
      </w:r>
      <w:r w:rsidRPr="0035424F">
        <w:t xml:space="preserve">Este item deve ser tratado em tópico específico do Relatório de Gestão, dentro do capítulo </w:t>
      </w:r>
      <w:r>
        <w:t>5</w:t>
      </w:r>
      <w:r w:rsidRPr="0035424F">
        <w:t>.</w:t>
      </w:r>
    </w:p>
    <w:p w:rsidR="00C821AF" w:rsidRDefault="00C821AF" w:rsidP="0093190A">
      <w:pPr>
        <w:jc w:val="both"/>
        <w:rPr>
          <w:b/>
        </w:rPr>
      </w:pPr>
    </w:p>
    <w:p w:rsidR="00C821AF" w:rsidRDefault="00F82DB3" w:rsidP="0093190A">
      <w:pPr>
        <w:jc w:val="both"/>
      </w:pPr>
      <w:r w:rsidRPr="00F82DB3">
        <w:rPr>
          <w:b/>
          <w:u w:val="single"/>
        </w:rPr>
        <w:t>Texto da DN:</w:t>
      </w:r>
      <w:r w:rsidR="00C821AF">
        <w:t xml:space="preserve"> </w:t>
      </w:r>
    </w:p>
    <w:p w:rsidR="00C821AF" w:rsidRDefault="00C821AF" w:rsidP="0093190A">
      <w:pPr>
        <w:jc w:val="both"/>
      </w:pPr>
      <w:r w:rsidRPr="00B522F0">
        <w:t>Informações sobre o desempenho empresarial, comportamento da receita, resultado econômico-financeiro, investimentos realizados e a realizar, desempenho das ações, financiabilidade dos projetos, endividamento, resultado consolidado, resultado por área de negócio.</w:t>
      </w:r>
    </w:p>
    <w:p w:rsidR="00C821AF" w:rsidRDefault="00C821AF" w:rsidP="0093190A">
      <w:pPr>
        <w:widowControl w:val="0"/>
        <w:suppressAutoHyphens/>
        <w:spacing w:before="120" w:after="120"/>
        <w:jc w:val="both"/>
      </w:pPr>
      <w:r w:rsidRPr="00087955">
        <w:rPr>
          <w:b/>
        </w:rPr>
        <w:t>Objetivo</w:t>
      </w:r>
      <w:r w:rsidRPr="0077329E">
        <w:t xml:space="preserve">: </w:t>
      </w:r>
      <w:r>
        <w:t xml:space="preserve">Evidenciar </w:t>
      </w:r>
      <w:r w:rsidRPr="0084665F">
        <w:t xml:space="preserve">o desempenho e resultados operacionais </w:t>
      </w:r>
      <w:r>
        <w:t>d</w:t>
      </w:r>
      <w:r w:rsidRPr="0084665F">
        <w:t xml:space="preserve">a gestão </w:t>
      </w:r>
      <w:r>
        <w:t>econômico-financeira,</w:t>
      </w:r>
      <w:r w:rsidRPr="00594BAD">
        <w:t xml:space="preserve"> </w:t>
      </w:r>
      <w:r>
        <w:t xml:space="preserve">contextualizando-os </w:t>
      </w:r>
      <w:r w:rsidRPr="00981DD6">
        <w:t xml:space="preserve">em relação aos objetivos estratégicos da </w:t>
      </w:r>
      <w:r>
        <w:t>unidade jurisdicionada</w:t>
      </w:r>
      <w:r w:rsidRPr="00087955">
        <w:rPr>
          <w:color w:val="000000"/>
        </w:rPr>
        <w:t>.</w:t>
      </w:r>
    </w:p>
    <w:p w:rsidR="00C821AF" w:rsidRDefault="00C821AF" w:rsidP="0093190A">
      <w:pPr>
        <w:widowControl w:val="0"/>
        <w:suppressAutoHyphens/>
        <w:spacing w:before="120" w:after="120"/>
        <w:jc w:val="both"/>
      </w:pPr>
      <w:r w:rsidRPr="00087955">
        <w:rPr>
          <w:b/>
        </w:rPr>
        <w:t>Estrutura de Informação</w:t>
      </w:r>
      <w:r w:rsidRPr="000C102B">
        <w:t xml:space="preserve">: </w:t>
      </w:r>
      <w:r>
        <w:t xml:space="preserve">Não há padronização para a coleta das informações de que trata este item. Desta forma, a unidade jurisdicionada responsável por prestar tais informações deverá escolher a forma mais eficiente para apresentação dos dados solicitados. </w:t>
      </w:r>
    </w:p>
    <w:p w:rsidR="00C821AF" w:rsidRDefault="00C821AF" w:rsidP="0093190A">
      <w:pPr>
        <w:widowControl w:val="0"/>
        <w:suppressAutoHyphens/>
        <w:spacing w:before="120" w:after="120"/>
        <w:jc w:val="both"/>
      </w:pPr>
      <w:r w:rsidRPr="00087955">
        <w:rPr>
          <w:b/>
        </w:rPr>
        <w:t xml:space="preserve">Item correlato da Parte A: </w:t>
      </w:r>
      <w:r w:rsidRPr="0035424F">
        <w:t xml:space="preserve">Este item deve ser tratado em tópico específico do Relatório de Gestão, dentro do capítulo </w:t>
      </w:r>
      <w:r>
        <w:t>5.3</w:t>
      </w:r>
      <w:r w:rsidRPr="0035424F">
        <w:t>.</w:t>
      </w:r>
    </w:p>
    <w:p w:rsidR="00C821AF" w:rsidRDefault="00C821AF" w:rsidP="0093190A">
      <w:pPr>
        <w:jc w:val="both"/>
        <w:rPr>
          <w:b/>
        </w:rPr>
      </w:pPr>
    </w:p>
    <w:p w:rsidR="00C821AF" w:rsidRDefault="00F82DB3" w:rsidP="0093190A">
      <w:pPr>
        <w:jc w:val="both"/>
      </w:pPr>
      <w:r w:rsidRPr="00F82DB3">
        <w:rPr>
          <w:b/>
          <w:u w:val="single"/>
        </w:rPr>
        <w:t>Texto da DN:</w:t>
      </w:r>
      <w:r w:rsidR="00C821AF">
        <w:t xml:space="preserve"> </w:t>
      </w:r>
    </w:p>
    <w:p w:rsidR="00C821AF" w:rsidRPr="00B522F0" w:rsidRDefault="00C821AF" w:rsidP="0093190A">
      <w:pPr>
        <w:spacing w:after="120"/>
        <w:jc w:val="both"/>
      </w:pPr>
      <w:r w:rsidRPr="00B522F0">
        <w:t>Apresentação e análise dos índices observados, no exercício do relatório de gestão e nos quatro exercícios anteriores, dos seguintes indicadores:</w:t>
      </w:r>
    </w:p>
    <w:p w:rsidR="00C821AF" w:rsidRPr="00B522F0" w:rsidRDefault="00C821AF" w:rsidP="00970743">
      <w:pPr>
        <w:pStyle w:val="PargrafodaLista"/>
        <w:numPr>
          <w:ilvl w:val="0"/>
          <w:numId w:val="32"/>
        </w:numPr>
        <w:spacing w:before="120" w:after="120"/>
        <w:ind w:right="75"/>
        <w:contextualSpacing/>
        <w:rPr>
          <w:rFonts w:eastAsia="Times New Roman"/>
        </w:rPr>
      </w:pPr>
      <w:r w:rsidRPr="00B522F0">
        <w:rPr>
          <w:rFonts w:eastAsia="Times New Roman"/>
        </w:rPr>
        <w:t>capacidade instalada de geração em operação, por fonte (MW): total, própria e em associação (SPEs);</w:t>
      </w:r>
    </w:p>
    <w:p w:rsidR="00C821AF" w:rsidRPr="00B522F0" w:rsidRDefault="00C821AF" w:rsidP="00970743">
      <w:pPr>
        <w:pStyle w:val="PargrafodaLista"/>
        <w:numPr>
          <w:ilvl w:val="0"/>
          <w:numId w:val="32"/>
        </w:numPr>
        <w:spacing w:before="120" w:after="120"/>
        <w:ind w:right="75"/>
        <w:contextualSpacing/>
        <w:rPr>
          <w:rFonts w:eastAsia="Times New Roman"/>
        </w:rPr>
      </w:pPr>
      <w:r w:rsidRPr="00B522F0">
        <w:rPr>
          <w:rFonts w:eastAsia="Times New Roman"/>
        </w:rPr>
        <w:t>capacidade instalada de geração em construção, por fonte (MW): total, própria e em associação (SPEs);</w:t>
      </w:r>
    </w:p>
    <w:p w:rsidR="00C821AF" w:rsidRPr="00B522F0" w:rsidRDefault="00C821AF" w:rsidP="00970743">
      <w:pPr>
        <w:pStyle w:val="PargrafodaLista"/>
        <w:numPr>
          <w:ilvl w:val="0"/>
          <w:numId w:val="32"/>
        </w:numPr>
        <w:spacing w:before="120" w:after="120"/>
        <w:ind w:right="75"/>
        <w:contextualSpacing/>
        <w:rPr>
          <w:rFonts w:eastAsia="Times New Roman"/>
        </w:rPr>
      </w:pPr>
      <w:r w:rsidRPr="00B522F0">
        <w:rPr>
          <w:rFonts w:eastAsia="Times New Roman"/>
        </w:rPr>
        <w:t>geração própria de energia (GWh), Energia Elétrica Vendida (GWh), Energia Elétrica Comprada (GWh);</w:t>
      </w:r>
    </w:p>
    <w:p w:rsidR="00C821AF" w:rsidRDefault="00C821AF" w:rsidP="00970743">
      <w:pPr>
        <w:pStyle w:val="PargrafodaLista"/>
        <w:numPr>
          <w:ilvl w:val="0"/>
          <w:numId w:val="32"/>
        </w:numPr>
        <w:spacing w:before="120" w:after="120"/>
        <w:ind w:right="75"/>
        <w:contextualSpacing/>
        <w:rPr>
          <w:rFonts w:eastAsia="Times New Roman"/>
        </w:rPr>
      </w:pPr>
      <w:r w:rsidRPr="00B522F0">
        <w:rPr>
          <w:rFonts w:eastAsia="Times New Roman"/>
        </w:rPr>
        <w:t>valor total de investimentos previstos e realizados, por segmento de negócio;</w:t>
      </w:r>
    </w:p>
    <w:p w:rsidR="00C821AF" w:rsidRPr="00AB553E" w:rsidRDefault="00C821AF" w:rsidP="00970743">
      <w:pPr>
        <w:pStyle w:val="PargrafodaLista"/>
        <w:numPr>
          <w:ilvl w:val="0"/>
          <w:numId w:val="32"/>
        </w:numPr>
        <w:spacing w:before="120" w:after="120"/>
        <w:ind w:right="75"/>
        <w:contextualSpacing/>
        <w:rPr>
          <w:rFonts w:eastAsia="Times New Roman"/>
        </w:rPr>
      </w:pPr>
      <w:r w:rsidRPr="00AB553E">
        <w:rPr>
          <w:rFonts w:eastAsia="Times New Roman"/>
        </w:rPr>
        <w:t>resultado do exercício, EBITDA, Patrimônio Líquido, ROL, Custos e Despesas Operacionais.</w:t>
      </w:r>
    </w:p>
    <w:p w:rsidR="00C821AF" w:rsidRDefault="00C821AF" w:rsidP="0093190A">
      <w:pPr>
        <w:widowControl w:val="0"/>
        <w:suppressAutoHyphens/>
        <w:spacing w:before="120" w:after="120"/>
        <w:jc w:val="both"/>
      </w:pPr>
      <w:r w:rsidRPr="00AB553E">
        <w:rPr>
          <w:b/>
        </w:rPr>
        <w:t>Objetivo</w:t>
      </w:r>
      <w:r w:rsidRPr="0077329E">
        <w:t xml:space="preserve">: </w:t>
      </w:r>
      <w:r>
        <w:t>Permitir</w:t>
      </w:r>
      <w:r w:rsidRPr="00DB249F">
        <w:rPr>
          <w:bCs/>
        </w:rPr>
        <w:t xml:space="preserve"> </w:t>
      </w:r>
      <w:r>
        <w:t xml:space="preserve">a avaliação e monitoramento do desempenho e resultados da gestão econômica e financeira da unidade por meio de indicadores de </w:t>
      </w:r>
      <w:r w:rsidRPr="00DB249F">
        <w:rPr>
          <w:bCs/>
        </w:rPr>
        <w:t>desempenho operacional</w:t>
      </w:r>
      <w:r w:rsidRPr="00DB249F">
        <w:rPr>
          <w:color w:val="000000"/>
        </w:rPr>
        <w:t>.</w:t>
      </w:r>
    </w:p>
    <w:p w:rsidR="00C821AF" w:rsidRDefault="00C821AF" w:rsidP="0093190A">
      <w:pPr>
        <w:widowControl w:val="0"/>
        <w:suppressAutoHyphens/>
        <w:spacing w:before="120" w:after="120"/>
        <w:jc w:val="both"/>
      </w:pPr>
      <w:r w:rsidRPr="00DB249F">
        <w:rPr>
          <w:b/>
        </w:rPr>
        <w:t>Estrutura de Informação</w:t>
      </w:r>
      <w:r w:rsidRPr="000C102B">
        <w:t xml:space="preserve">: </w:t>
      </w:r>
      <w:r>
        <w:t xml:space="preserve">Não há padronização para a coleta das informações de que trata este item. Desta forma, a unidade jurisdicionada responsável por prestar tais informações deverá escolher a forma mais eficiente para apresentação dos dados solicitados. </w:t>
      </w:r>
    </w:p>
    <w:p w:rsidR="00C821AF" w:rsidRDefault="00C821AF" w:rsidP="0093190A">
      <w:pPr>
        <w:jc w:val="both"/>
      </w:pPr>
      <w:r w:rsidRPr="00DB249F">
        <w:rPr>
          <w:b/>
        </w:rPr>
        <w:t xml:space="preserve">Item correlato da Parte A: </w:t>
      </w:r>
      <w:r w:rsidRPr="0035424F">
        <w:t>Este item deve ser tratado em tópico específico do Relatório de Gestão, dentro do capítulo 5.</w:t>
      </w:r>
      <w:r>
        <w:t>4</w:t>
      </w:r>
      <w:r w:rsidRPr="0035424F">
        <w:t>.</w:t>
      </w:r>
    </w:p>
    <w:p w:rsidR="005C692D" w:rsidRDefault="00C821AF" w:rsidP="00DC28AE">
      <w:pPr>
        <w:pStyle w:val="Ttulo1"/>
      </w:pPr>
      <w:r w:rsidRPr="00A65467">
        <w:br w:type="page"/>
      </w:r>
      <w:bookmarkStart w:id="7863" w:name="_Toc377032640"/>
      <w:r w:rsidRPr="0062435E">
        <w:t>FURNAS CENTRAIS ELÉTRICAS S.A. (FURNAS)</w:t>
      </w:r>
      <w:bookmarkEnd w:id="7863"/>
    </w:p>
    <w:p w:rsidR="00C821AF" w:rsidRPr="00DA0342" w:rsidRDefault="00F82DB3" w:rsidP="0093190A">
      <w:pPr>
        <w:jc w:val="both"/>
        <w:rPr>
          <w:b/>
        </w:rPr>
      </w:pPr>
      <w:r w:rsidRPr="00F82DB3">
        <w:rPr>
          <w:b/>
          <w:u w:val="single"/>
        </w:rPr>
        <w:t>Texto da DN:</w:t>
      </w:r>
    </w:p>
    <w:p w:rsidR="00C821AF" w:rsidRDefault="00C821AF" w:rsidP="0093190A">
      <w:pPr>
        <w:jc w:val="both"/>
      </w:pPr>
      <w:r w:rsidRPr="00B522F0">
        <w:t>Informações sobre o ambiente de gestão e de negócios, contemplando números e comentários sobre os assuntos mais relevantes, tais como: as operações; os desafios do crescimento; o relacionamento com parceiros (SPEs); os projetos de investimentos existentes e planejados; alinhamento com as diretrizes traçadas no Plano Nacional de Expansão do Setor de Energia (PNE) e no Plano Decenal de Expansão do Setor de Energia (PDE); os impactos de eventuais mudanças regulatórias para os negócios; os fatores de risco e sua gestão.</w:t>
      </w:r>
    </w:p>
    <w:p w:rsidR="00C821AF" w:rsidRDefault="00C821AF" w:rsidP="0093190A">
      <w:pPr>
        <w:widowControl w:val="0"/>
        <w:suppressAutoHyphens/>
        <w:spacing w:before="120" w:after="120"/>
        <w:jc w:val="both"/>
      </w:pPr>
      <w:r w:rsidRPr="00771E63">
        <w:rPr>
          <w:b/>
        </w:rPr>
        <w:t>Objetivo</w:t>
      </w:r>
      <w:r w:rsidRPr="0077329E">
        <w:t xml:space="preserve">: </w:t>
      </w:r>
      <w:r>
        <w:t xml:space="preserve">Identificar </w:t>
      </w:r>
      <w:r w:rsidR="00C20E85">
        <w:t>o mercado de atuação da UJ.</w:t>
      </w:r>
    </w:p>
    <w:p w:rsidR="00C821AF" w:rsidRDefault="00C821AF" w:rsidP="0093190A">
      <w:pPr>
        <w:widowControl w:val="0"/>
        <w:suppressAutoHyphens/>
        <w:spacing w:before="120" w:after="120"/>
        <w:jc w:val="both"/>
      </w:pPr>
      <w:r w:rsidRPr="00771E63">
        <w:rPr>
          <w:b/>
        </w:rPr>
        <w:t>Estrutura de Informação</w:t>
      </w:r>
      <w:r w:rsidRPr="000C102B">
        <w:t xml:space="preserve">: </w:t>
      </w:r>
      <w:r>
        <w:t xml:space="preserve">Não há padronização para a coleta das informações de que trata este item. Desta forma, a unidade jurisdicionada responsável por prestar tais informações deverá escolher a forma mais eficiente para apresentação dos dados solicitados. </w:t>
      </w:r>
    </w:p>
    <w:p w:rsidR="00C821AF" w:rsidRDefault="00C821AF" w:rsidP="0093190A">
      <w:pPr>
        <w:widowControl w:val="0"/>
        <w:suppressAutoHyphens/>
        <w:spacing w:before="120" w:after="120"/>
        <w:jc w:val="both"/>
      </w:pPr>
      <w:r w:rsidRPr="00771E63">
        <w:rPr>
          <w:b/>
        </w:rPr>
        <w:t xml:space="preserve">Item correlato da Parte A: </w:t>
      </w:r>
      <w:r w:rsidRPr="0035424F">
        <w:t xml:space="preserve">Este item deve ser tratado em tópico específico do Relatório de Gestão, dentro do capítulo </w:t>
      </w:r>
      <w:r>
        <w:t>4.1</w:t>
      </w:r>
      <w:r w:rsidRPr="0035424F">
        <w:t>.</w:t>
      </w:r>
    </w:p>
    <w:p w:rsidR="00C821AF" w:rsidRDefault="00C821AF" w:rsidP="0093190A">
      <w:pPr>
        <w:jc w:val="both"/>
        <w:rPr>
          <w:b/>
        </w:rPr>
      </w:pPr>
    </w:p>
    <w:p w:rsidR="00C821AF" w:rsidRPr="00DA0342" w:rsidRDefault="00F82DB3" w:rsidP="0093190A">
      <w:pPr>
        <w:jc w:val="both"/>
        <w:rPr>
          <w:b/>
        </w:rPr>
      </w:pPr>
      <w:r w:rsidRPr="00F82DB3">
        <w:rPr>
          <w:b/>
          <w:u w:val="single"/>
        </w:rPr>
        <w:t>Texto da DN:</w:t>
      </w:r>
    </w:p>
    <w:p w:rsidR="00C821AF" w:rsidRPr="00B522F0" w:rsidRDefault="00C821AF" w:rsidP="0093190A">
      <w:pPr>
        <w:tabs>
          <w:tab w:val="left" w:pos="0"/>
        </w:tabs>
        <w:spacing w:after="120"/>
        <w:jc w:val="both"/>
      </w:pPr>
      <w:r w:rsidRPr="00B522F0">
        <w:t xml:space="preserve">Descrição dos objetivos de natureza operacional, econômico-financeira, social e ambiental contemplados no Plano Estratégico, Plano de Negócios ou outro documento de planejamento da unidade, englobando: </w:t>
      </w:r>
    </w:p>
    <w:p w:rsidR="00C821AF" w:rsidRPr="00B522F0" w:rsidRDefault="00C821AF" w:rsidP="00970743">
      <w:pPr>
        <w:pStyle w:val="PargrafodaLista"/>
        <w:numPr>
          <w:ilvl w:val="0"/>
          <w:numId w:val="151"/>
        </w:numPr>
        <w:spacing w:before="120" w:after="120"/>
        <w:ind w:right="75"/>
        <w:contextualSpacing/>
        <w:rPr>
          <w:rFonts w:eastAsia="Times New Roman"/>
        </w:rPr>
      </w:pPr>
      <w:r w:rsidRPr="00B522F0">
        <w:rPr>
          <w:rFonts w:eastAsia="Times New Roman"/>
        </w:rPr>
        <w:t xml:space="preserve">a descrição dos referidos objetivos; </w:t>
      </w:r>
    </w:p>
    <w:p w:rsidR="00C821AF" w:rsidRPr="00B522F0" w:rsidRDefault="00C821AF" w:rsidP="00970743">
      <w:pPr>
        <w:pStyle w:val="PargrafodaLista"/>
        <w:numPr>
          <w:ilvl w:val="0"/>
          <w:numId w:val="151"/>
        </w:numPr>
        <w:spacing w:before="120" w:after="120"/>
        <w:ind w:right="75"/>
        <w:contextualSpacing/>
        <w:rPr>
          <w:rFonts w:eastAsia="Times New Roman"/>
        </w:rPr>
      </w:pPr>
      <w:r w:rsidRPr="00B522F0">
        <w:rPr>
          <w:rFonts w:eastAsia="Times New Roman"/>
        </w:rPr>
        <w:t xml:space="preserve">os indicadores de desempenho atrelados a cada objetivo, contemplando, para cada um deles, a descrição, a métrica e a meta estabelecida para o período; </w:t>
      </w:r>
    </w:p>
    <w:p w:rsidR="00C821AF" w:rsidRDefault="00C821AF" w:rsidP="00970743">
      <w:pPr>
        <w:pStyle w:val="PargrafodaLista"/>
        <w:numPr>
          <w:ilvl w:val="0"/>
          <w:numId w:val="151"/>
        </w:numPr>
        <w:spacing w:before="120" w:after="120"/>
        <w:ind w:right="75"/>
        <w:contextualSpacing/>
        <w:rPr>
          <w:rFonts w:eastAsia="Times New Roman"/>
        </w:rPr>
      </w:pPr>
      <w:r w:rsidRPr="00B522F0">
        <w:rPr>
          <w:rFonts w:eastAsia="Times New Roman"/>
        </w:rPr>
        <w:t>os resultados alcançados no período para cada indicador e os comentários do gestor;</w:t>
      </w:r>
    </w:p>
    <w:p w:rsidR="00C821AF" w:rsidRPr="00AB553E" w:rsidRDefault="00C821AF" w:rsidP="00970743">
      <w:pPr>
        <w:pStyle w:val="PargrafodaLista"/>
        <w:numPr>
          <w:ilvl w:val="0"/>
          <w:numId w:val="151"/>
        </w:numPr>
        <w:spacing w:before="120" w:after="120"/>
        <w:ind w:right="75"/>
        <w:contextualSpacing/>
        <w:rPr>
          <w:rFonts w:eastAsia="Times New Roman"/>
        </w:rPr>
      </w:pPr>
      <w:r w:rsidRPr="00AB553E">
        <w:rPr>
          <w:rFonts w:eastAsia="Times New Roman"/>
        </w:rPr>
        <w:t>a fonte dos dados utilizados no cálculo de cada indicador.</w:t>
      </w:r>
    </w:p>
    <w:p w:rsidR="00C821AF" w:rsidRDefault="00C821AF" w:rsidP="0093190A">
      <w:pPr>
        <w:widowControl w:val="0"/>
        <w:suppressAutoHyphens/>
        <w:spacing w:before="120" w:after="120"/>
        <w:jc w:val="both"/>
      </w:pPr>
      <w:r w:rsidRPr="00AB553E">
        <w:rPr>
          <w:b/>
        </w:rPr>
        <w:t>Objetivo</w:t>
      </w:r>
      <w:r w:rsidRPr="0077329E">
        <w:t xml:space="preserve">: </w:t>
      </w:r>
      <w:r>
        <w:t>Evidenciar o</w:t>
      </w:r>
      <w:r w:rsidR="00C20E85">
        <w:t xml:space="preserve">s objetivos contemplados no </w:t>
      </w:r>
      <w:r w:rsidR="00C20E85" w:rsidRPr="00B522F0">
        <w:t>Plano Estratégico, Plano de Negócios ou outro documento de planejamento da unidade</w:t>
      </w:r>
      <w:r>
        <w:t xml:space="preserve">, contextualizando os </w:t>
      </w:r>
      <w:r w:rsidRPr="00981DD6">
        <w:t xml:space="preserve">resultados </w:t>
      </w:r>
      <w:r>
        <w:t>alcançados</w:t>
      </w:r>
      <w:r w:rsidRPr="00981DD6">
        <w:t xml:space="preserve"> pela gestão</w:t>
      </w:r>
      <w:r w:rsidR="00C20E85">
        <w:t>.</w:t>
      </w:r>
    </w:p>
    <w:p w:rsidR="00C821AF" w:rsidRDefault="00C821AF" w:rsidP="0093190A">
      <w:pPr>
        <w:widowControl w:val="0"/>
        <w:suppressAutoHyphens/>
        <w:spacing w:before="120" w:after="120"/>
        <w:jc w:val="both"/>
      </w:pPr>
      <w:r w:rsidRPr="00087955">
        <w:rPr>
          <w:b/>
        </w:rPr>
        <w:t>Estrutura de Informação</w:t>
      </w:r>
      <w:r w:rsidRPr="000C102B">
        <w:t xml:space="preserve">: </w:t>
      </w:r>
      <w:r>
        <w:t xml:space="preserve">Não há padronização para a coleta das informações de que trata este item. Desta forma, a unidade jurisdicionada responsável por prestar tais informações deverá escolher a forma mais eficiente para apresentação dos dados solicitados. </w:t>
      </w:r>
    </w:p>
    <w:p w:rsidR="00C821AF" w:rsidRDefault="00C821AF" w:rsidP="0093190A">
      <w:pPr>
        <w:widowControl w:val="0"/>
        <w:suppressAutoHyphens/>
        <w:spacing w:before="120" w:after="120"/>
        <w:jc w:val="both"/>
      </w:pPr>
      <w:r w:rsidRPr="00087955">
        <w:rPr>
          <w:b/>
        </w:rPr>
        <w:t xml:space="preserve">Item correlato da Parte A: </w:t>
      </w:r>
      <w:r w:rsidRPr="0035424F">
        <w:t xml:space="preserve">Este item deve ser tratado em tópico específico do Relatório de Gestão, dentro do capítulo </w:t>
      </w:r>
      <w:r>
        <w:t>5</w:t>
      </w:r>
      <w:r w:rsidRPr="0035424F">
        <w:t>.</w:t>
      </w:r>
    </w:p>
    <w:p w:rsidR="00C821AF" w:rsidRDefault="00C821AF" w:rsidP="0093190A">
      <w:pPr>
        <w:jc w:val="both"/>
        <w:rPr>
          <w:b/>
        </w:rPr>
      </w:pPr>
    </w:p>
    <w:p w:rsidR="00C821AF" w:rsidRPr="00DA0342" w:rsidRDefault="00F82DB3" w:rsidP="0093190A">
      <w:pPr>
        <w:jc w:val="both"/>
        <w:rPr>
          <w:b/>
        </w:rPr>
      </w:pPr>
      <w:r w:rsidRPr="00F82DB3">
        <w:rPr>
          <w:b/>
          <w:u w:val="single"/>
        </w:rPr>
        <w:t>Texto da DN:</w:t>
      </w:r>
    </w:p>
    <w:p w:rsidR="00C821AF" w:rsidRDefault="00C821AF" w:rsidP="00970743">
      <w:pPr>
        <w:pStyle w:val="PargrafodaLista"/>
        <w:numPr>
          <w:ilvl w:val="0"/>
          <w:numId w:val="144"/>
        </w:numPr>
        <w:ind w:left="426" w:hanging="426"/>
      </w:pPr>
      <w:r w:rsidRPr="00F42025">
        <w:t>Informações</w:t>
      </w:r>
      <w:r>
        <w:t xml:space="preserve"> </w:t>
      </w:r>
      <w:r w:rsidRPr="00F42025">
        <w:t>sobre o desempenho empresarial, comportamento da receita, resultado econômico-financeiro, investimentos realizados e a realizar, desempenho das ações, financiabilidade dos projetos, endividamento, resultado consolidado, resultado por área de negócio.</w:t>
      </w:r>
    </w:p>
    <w:p w:rsidR="00C821AF" w:rsidRDefault="00C821AF" w:rsidP="0093190A">
      <w:pPr>
        <w:jc w:val="both"/>
        <w:rPr>
          <w:b/>
        </w:rPr>
      </w:pPr>
    </w:p>
    <w:p w:rsidR="00C821AF" w:rsidRDefault="00C821AF" w:rsidP="00970743">
      <w:pPr>
        <w:pStyle w:val="PargrafodaLista"/>
        <w:numPr>
          <w:ilvl w:val="0"/>
          <w:numId w:val="144"/>
        </w:numPr>
        <w:ind w:left="426" w:hanging="426"/>
      </w:pPr>
      <w:r w:rsidRPr="00B522F0">
        <w:t>Informações sobre a realização dos empreendimentos constituídos por Sociedades de Propósito Específico (SPE), por segmento de negócio, apresentando dados sobre a  execução física e financeira, cotejando sua evolução com as datas previstas nos respectivos instrumentos contratuais e/ou normativos, acompanhadas de comentários dos gestores sobre o desempenho da entidade na execução das obras e empreendimentos</w:t>
      </w:r>
    </w:p>
    <w:p w:rsidR="00C821AF" w:rsidRDefault="00C821AF" w:rsidP="00970743">
      <w:pPr>
        <w:pStyle w:val="PargrafodaLista"/>
        <w:numPr>
          <w:ilvl w:val="0"/>
          <w:numId w:val="144"/>
        </w:numPr>
        <w:ind w:left="426" w:hanging="426"/>
      </w:pPr>
      <w:r w:rsidRPr="00B522F0">
        <w:t>Informações complementares sobre as Sociedades de Propósito Específico (SPE), detalhando:</w:t>
      </w:r>
    </w:p>
    <w:p w:rsidR="00C821AF" w:rsidRPr="00B522F0" w:rsidRDefault="00C821AF" w:rsidP="00970743">
      <w:pPr>
        <w:pStyle w:val="PargrafodaLista"/>
        <w:numPr>
          <w:ilvl w:val="0"/>
          <w:numId w:val="34"/>
        </w:numPr>
        <w:spacing w:before="120" w:after="120"/>
        <w:ind w:right="75"/>
        <w:contextualSpacing/>
        <w:rPr>
          <w:rFonts w:eastAsia="Times New Roman"/>
        </w:rPr>
      </w:pPr>
      <w:r w:rsidRPr="00B522F0">
        <w:rPr>
          <w:rFonts w:eastAsia="Times New Roman"/>
        </w:rPr>
        <w:t>critérios para a seleção dos empreendimentos contratados no exercício;</w:t>
      </w:r>
    </w:p>
    <w:p w:rsidR="00C821AF" w:rsidRPr="00B522F0" w:rsidRDefault="00C821AF" w:rsidP="00970743">
      <w:pPr>
        <w:pStyle w:val="PargrafodaLista"/>
        <w:numPr>
          <w:ilvl w:val="0"/>
          <w:numId w:val="34"/>
        </w:numPr>
        <w:spacing w:before="120" w:after="120"/>
        <w:ind w:right="75"/>
        <w:contextualSpacing/>
        <w:rPr>
          <w:rFonts w:eastAsia="Times New Roman"/>
        </w:rPr>
      </w:pPr>
      <w:r w:rsidRPr="00B522F0">
        <w:rPr>
          <w:rFonts w:eastAsia="Times New Roman"/>
        </w:rPr>
        <w:t>critérios e procedimentos para a seleção do parceiro contratados no exercício;</w:t>
      </w:r>
    </w:p>
    <w:p w:rsidR="00C821AF" w:rsidRPr="00B522F0" w:rsidRDefault="00C821AF" w:rsidP="00970743">
      <w:pPr>
        <w:pStyle w:val="PargrafodaLista"/>
        <w:numPr>
          <w:ilvl w:val="0"/>
          <w:numId w:val="34"/>
        </w:numPr>
        <w:spacing w:before="120" w:after="120"/>
        <w:ind w:right="75"/>
        <w:contextualSpacing/>
        <w:rPr>
          <w:rFonts w:eastAsia="Times New Roman"/>
        </w:rPr>
      </w:pPr>
      <w:r w:rsidRPr="00B522F0">
        <w:rPr>
          <w:rFonts w:eastAsia="Times New Roman"/>
        </w:rPr>
        <w:t>informações sobre a fase de pré-contrato dos empreendimentos negociados no exercício;</w:t>
      </w:r>
    </w:p>
    <w:p w:rsidR="00C821AF" w:rsidRPr="00B522F0" w:rsidRDefault="00C821AF" w:rsidP="00970743">
      <w:pPr>
        <w:pStyle w:val="PargrafodaLista"/>
        <w:numPr>
          <w:ilvl w:val="0"/>
          <w:numId w:val="34"/>
        </w:numPr>
        <w:spacing w:before="120" w:after="120"/>
        <w:ind w:right="75"/>
        <w:contextualSpacing/>
        <w:rPr>
          <w:rFonts w:eastAsia="Times New Roman"/>
        </w:rPr>
      </w:pPr>
      <w:r w:rsidRPr="00B522F0">
        <w:rPr>
          <w:rFonts w:eastAsia="Times New Roman"/>
        </w:rPr>
        <w:t>modelo de governança adotado para o controle de gestão durante as fases de implantação e operação das SPEs cuja entidade detêm participação;</w:t>
      </w:r>
    </w:p>
    <w:p w:rsidR="00C821AF" w:rsidRDefault="00C821AF" w:rsidP="0093190A">
      <w:pPr>
        <w:jc w:val="both"/>
      </w:pPr>
      <w:r w:rsidRPr="00B522F0">
        <w:t>Informações sobre as demais formas de parcerias e participações em empresas, apresentando descrição sintética dos procedimentos para seleção dos investimentos e da seleção de parceiros, apresentando listagem sobre eventuais editais publicados no exercício, assim como os resultados alcançados com tais investimentos.</w:t>
      </w:r>
    </w:p>
    <w:p w:rsidR="00C821AF" w:rsidRDefault="00C821AF" w:rsidP="0093190A">
      <w:pPr>
        <w:widowControl w:val="0"/>
        <w:suppressAutoHyphens/>
        <w:spacing w:before="120" w:after="120"/>
        <w:jc w:val="both"/>
      </w:pPr>
      <w:r w:rsidRPr="00087955">
        <w:rPr>
          <w:b/>
        </w:rPr>
        <w:t>Objetivo</w:t>
      </w:r>
      <w:r w:rsidRPr="0077329E">
        <w:t xml:space="preserve">: </w:t>
      </w:r>
      <w:r>
        <w:t xml:space="preserve">Evidenciar </w:t>
      </w:r>
      <w:r w:rsidRPr="0084665F">
        <w:t xml:space="preserve">os desempenhos e resultados operacionais </w:t>
      </w:r>
      <w:r>
        <w:t>d</w:t>
      </w:r>
      <w:r w:rsidRPr="0084665F">
        <w:t>a gestão</w:t>
      </w:r>
      <w:r w:rsidRPr="00981DD6">
        <w:t xml:space="preserve">, </w:t>
      </w:r>
      <w:r>
        <w:t xml:space="preserve">bem como aqueles relacionados às ações empreendidas na forma de </w:t>
      </w:r>
      <w:r w:rsidRPr="00B522F0">
        <w:t xml:space="preserve">parcerias </w:t>
      </w:r>
      <w:r>
        <w:t xml:space="preserve">com outras sociedades </w:t>
      </w:r>
      <w:r w:rsidRPr="00B522F0">
        <w:t>e participações em empresas</w:t>
      </w:r>
      <w:r w:rsidR="00C20E85">
        <w:t>.</w:t>
      </w:r>
    </w:p>
    <w:p w:rsidR="00C821AF" w:rsidRDefault="00C821AF" w:rsidP="0093190A">
      <w:pPr>
        <w:widowControl w:val="0"/>
        <w:suppressAutoHyphens/>
        <w:spacing w:before="120" w:after="120"/>
        <w:jc w:val="both"/>
      </w:pPr>
      <w:r w:rsidRPr="00087955">
        <w:rPr>
          <w:b/>
        </w:rPr>
        <w:t>Estrutura de Informação</w:t>
      </w:r>
      <w:r w:rsidRPr="000C102B">
        <w:t xml:space="preserve">: </w:t>
      </w:r>
      <w:r>
        <w:t xml:space="preserve">Não há padronização para a coleta das informações de que trata este item. Desta forma, a unidade jurisdicionada responsável por prestar tais informações deverá escolher a forma mais eficiente para apresentação dos dados solicitados. </w:t>
      </w:r>
    </w:p>
    <w:p w:rsidR="00C821AF" w:rsidRDefault="00C821AF" w:rsidP="0093190A">
      <w:pPr>
        <w:widowControl w:val="0"/>
        <w:suppressAutoHyphens/>
        <w:spacing w:before="120" w:after="120"/>
        <w:jc w:val="both"/>
      </w:pPr>
      <w:r w:rsidRPr="00087955">
        <w:rPr>
          <w:b/>
        </w:rPr>
        <w:t xml:space="preserve">Item correlato da Parte A: </w:t>
      </w:r>
      <w:r w:rsidRPr="0035424F">
        <w:t xml:space="preserve">Este item deve ser tratado em tópico específico do Relatório de Gestão, dentro do capítulo </w:t>
      </w:r>
      <w:r>
        <w:t>5.3</w:t>
      </w:r>
      <w:r w:rsidRPr="0035424F">
        <w:t>.</w:t>
      </w:r>
    </w:p>
    <w:p w:rsidR="00C821AF" w:rsidRDefault="00C821AF" w:rsidP="0093190A">
      <w:pPr>
        <w:jc w:val="both"/>
        <w:rPr>
          <w:b/>
        </w:rPr>
      </w:pPr>
    </w:p>
    <w:p w:rsidR="00C821AF" w:rsidRPr="00DA0342" w:rsidRDefault="00F82DB3" w:rsidP="0093190A">
      <w:pPr>
        <w:jc w:val="both"/>
        <w:rPr>
          <w:b/>
        </w:rPr>
      </w:pPr>
      <w:r w:rsidRPr="00F82DB3">
        <w:rPr>
          <w:b/>
          <w:u w:val="single"/>
        </w:rPr>
        <w:t>Texto da DN:</w:t>
      </w:r>
    </w:p>
    <w:p w:rsidR="00C821AF" w:rsidRPr="00B522F0" w:rsidRDefault="00C821AF" w:rsidP="0093190A">
      <w:pPr>
        <w:spacing w:after="120"/>
        <w:jc w:val="both"/>
      </w:pPr>
      <w:r w:rsidRPr="00B522F0">
        <w:t>Apresentação e análise dos índices observados, no exercício do relatório de gestão e nos quatro exercícios anteriores, dos seguintes indicadores:</w:t>
      </w:r>
    </w:p>
    <w:p w:rsidR="00C821AF" w:rsidRPr="00B522F0" w:rsidRDefault="00C821AF" w:rsidP="00970743">
      <w:pPr>
        <w:pStyle w:val="PargrafodaLista"/>
        <w:numPr>
          <w:ilvl w:val="0"/>
          <w:numId w:val="35"/>
        </w:numPr>
        <w:spacing w:before="120" w:after="120"/>
        <w:ind w:left="743" w:right="75"/>
        <w:contextualSpacing/>
        <w:rPr>
          <w:rFonts w:eastAsia="Times New Roman"/>
        </w:rPr>
      </w:pPr>
      <w:r w:rsidRPr="00B522F0">
        <w:rPr>
          <w:rFonts w:eastAsia="Times New Roman"/>
        </w:rPr>
        <w:t>capacidade instalada de geração em operação, por fonte (MW): total, própria e em associação (SPEs);</w:t>
      </w:r>
    </w:p>
    <w:p w:rsidR="00C821AF" w:rsidRPr="00B522F0" w:rsidRDefault="00C821AF" w:rsidP="00970743">
      <w:pPr>
        <w:pStyle w:val="PargrafodaLista"/>
        <w:numPr>
          <w:ilvl w:val="0"/>
          <w:numId w:val="35"/>
        </w:numPr>
        <w:spacing w:before="120" w:after="120"/>
        <w:ind w:left="743" w:right="75"/>
        <w:contextualSpacing/>
        <w:rPr>
          <w:rFonts w:eastAsia="Times New Roman"/>
        </w:rPr>
      </w:pPr>
      <w:r w:rsidRPr="00B522F0">
        <w:rPr>
          <w:rFonts w:eastAsia="Times New Roman"/>
        </w:rPr>
        <w:t>capacidade instalada de geração em construção, por fonte (MW): total, própria e em associação (SPEs);</w:t>
      </w:r>
    </w:p>
    <w:p w:rsidR="00C821AF" w:rsidRPr="00B522F0" w:rsidRDefault="00C821AF" w:rsidP="00970743">
      <w:pPr>
        <w:pStyle w:val="PargrafodaLista"/>
        <w:numPr>
          <w:ilvl w:val="0"/>
          <w:numId w:val="35"/>
        </w:numPr>
        <w:spacing w:before="120" w:after="120"/>
        <w:ind w:left="743" w:right="75"/>
        <w:contextualSpacing/>
        <w:rPr>
          <w:rFonts w:eastAsia="Times New Roman"/>
        </w:rPr>
      </w:pPr>
      <w:r w:rsidRPr="00B522F0">
        <w:rPr>
          <w:rFonts w:eastAsia="Times New Roman"/>
        </w:rPr>
        <w:t>capacidade instalada de transmissão em operação (capacidade de transformação em MVA e extensão de linhas de transmissão em Km): total, própria e em associação (SPEs);</w:t>
      </w:r>
    </w:p>
    <w:p w:rsidR="00C821AF" w:rsidRPr="00B522F0" w:rsidRDefault="00C821AF" w:rsidP="00970743">
      <w:pPr>
        <w:pStyle w:val="PargrafodaLista"/>
        <w:numPr>
          <w:ilvl w:val="0"/>
          <w:numId w:val="35"/>
        </w:numPr>
        <w:spacing w:before="120" w:after="120"/>
        <w:ind w:left="743" w:right="75"/>
        <w:contextualSpacing/>
        <w:rPr>
          <w:rFonts w:eastAsia="Times New Roman"/>
        </w:rPr>
      </w:pPr>
      <w:r w:rsidRPr="00B522F0">
        <w:rPr>
          <w:rFonts w:eastAsia="Times New Roman"/>
        </w:rPr>
        <w:t>capacidade instalada de transmissão em construção (capacidade de transformação em MVA e extensão de linhas de transmissão em Km): total, própria e em associação (SPEs);</w:t>
      </w:r>
    </w:p>
    <w:p w:rsidR="00C821AF" w:rsidRPr="00B522F0" w:rsidRDefault="00C821AF" w:rsidP="00970743">
      <w:pPr>
        <w:pStyle w:val="PargrafodaLista"/>
        <w:numPr>
          <w:ilvl w:val="0"/>
          <w:numId w:val="35"/>
        </w:numPr>
        <w:spacing w:before="120" w:after="120"/>
        <w:ind w:left="743" w:right="75"/>
        <w:contextualSpacing/>
        <w:rPr>
          <w:rFonts w:eastAsia="Times New Roman"/>
        </w:rPr>
      </w:pPr>
      <w:r w:rsidRPr="00B522F0">
        <w:rPr>
          <w:rFonts w:eastAsia="Times New Roman"/>
        </w:rPr>
        <w:t>geração própria de energia (GWh), Energia Elétrica Vendida (GWh), Energia Elétrica Comprada (GWh);</w:t>
      </w:r>
    </w:p>
    <w:p w:rsidR="00C821AF" w:rsidRPr="00B522F0" w:rsidRDefault="00C821AF" w:rsidP="00970743">
      <w:pPr>
        <w:pStyle w:val="PargrafodaLista"/>
        <w:numPr>
          <w:ilvl w:val="0"/>
          <w:numId w:val="35"/>
        </w:numPr>
        <w:spacing w:before="120" w:after="120"/>
        <w:ind w:left="743" w:right="75"/>
        <w:contextualSpacing/>
        <w:rPr>
          <w:rFonts w:eastAsia="Times New Roman"/>
        </w:rPr>
      </w:pPr>
      <w:r w:rsidRPr="00B522F0">
        <w:rPr>
          <w:rFonts w:eastAsia="Times New Roman"/>
        </w:rPr>
        <w:t>valor total de investimentos previstos e realizados, por segmento de negócio;</w:t>
      </w:r>
    </w:p>
    <w:p w:rsidR="00C821AF" w:rsidRDefault="00C821AF" w:rsidP="00970743">
      <w:pPr>
        <w:pStyle w:val="PargrafodaLista"/>
        <w:numPr>
          <w:ilvl w:val="0"/>
          <w:numId w:val="35"/>
        </w:numPr>
        <w:spacing w:before="120" w:after="120"/>
        <w:ind w:left="743" w:right="75"/>
        <w:contextualSpacing/>
        <w:rPr>
          <w:rFonts w:eastAsia="Times New Roman"/>
        </w:rPr>
      </w:pPr>
      <w:r w:rsidRPr="00B522F0">
        <w:rPr>
          <w:rFonts w:eastAsia="Times New Roman"/>
        </w:rPr>
        <w:t>valor total dos investimentos previstos e realizados em participações societárias (SPEs), por segmento de negócio;</w:t>
      </w:r>
    </w:p>
    <w:p w:rsidR="00C821AF" w:rsidRPr="00AB553E" w:rsidRDefault="00C821AF" w:rsidP="00970743">
      <w:pPr>
        <w:pStyle w:val="PargrafodaLista"/>
        <w:numPr>
          <w:ilvl w:val="0"/>
          <w:numId w:val="35"/>
        </w:numPr>
        <w:spacing w:before="120" w:after="120"/>
        <w:ind w:left="743" w:right="75"/>
        <w:contextualSpacing/>
        <w:rPr>
          <w:rFonts w:eastAsia="Times New Roman"/>
        </w:rPr>
      </w:pPr>
      <w:r w:rsidRPr="00AB553E">
        <w:rPr>
          <w:rFonts w:eastAsia="Times New Roman"/>
        </w:rPr>
        <w:t>resultado do exercício, EBITDA, Patrimônio Líquido, ROL, Custos e Despesas Operacionais.</w:t>
      </w:r>
    </w:p>
    <w:p w:rsidR="00C821AF" w:rsidRDefault="00C821AF" w:rsidP="0093190A">
      <w:pPr>
        <w:widowControl w:val="0"/>
        <w:suppressAutoHyphens/>
        <w:spacing w:before="120" w:after="120"/>
        <w:jc w:val="both"/>
      </w:pPr>
      <w:r w:rsidRPr="00AB553E">
        <w:rPr>
          <w:b/>
        </w:rPr>
        <w:t>Objetivo</w:t>
      </w:r>
      <w:r w:rsidRPr="0077329E">
        <w:t xml:space="preserve">: </w:t>
      </w:r>
      <w:r>
        <w:t>Permitir</w:t>
      </w:r>
      <w:r w:rsidRPr="00455FE5">
        <w:rPr>
          <w:bCs/>
        </w:rPr>
        <w:t xml:space="preserve"> </w:t>
      </w:r>
      <w:r>
        <w:t>a avaliação e monitoramento d</w:t>
      </w:r>
      <w:r w:rsidR="001375EA">
        <w:t xml:space="preserve">a gestão </w:t>
      </w:r>
      <w:r>
        <w:t xml:space="preserve">por meio </w:t>
      </w:r>
      <w:r w:rsidR="001375EA">
        <w:t>do acompanhamento dos índices observados em</w:t>
      </w:r>
      <w:r>
        <w:t xml:space="preserve"> indicadores de </w:t>
      </w:r>
      <w:r w:rsidRPr="00455FE5">
        <w:rPr>
          <w:bCs/>
        </w:rPr>
        <w:t>desempenho operacional</w:t>
      </w:r>
      <w:r w:rsidRPr="00455FE5">
        <w:rPr>
          <w:color w:val="000000"/>
        </w:rPr>
        <w:t>.</w:t>
      </w:r>
    </w:p>
    <w:p w:rsidR="00C821AF" w:rsidRDefault="00C821AF" w:rsidP="0093190A">
      <w:pPr>
        <w:widowControl w:val="0"/>
        <w:suppressAutoHyphens/>
        <w:spacing w:before="120" w:after="120"/>
        <w:jc w:val="both"/>
      </w:pPr>
      <w:r w:rsidRPr="00455FE5">
        <w:rPr>
          <w:b/>
        </w:rPr>
        <w:t>Estrutura de Informação</w:t>
      </w:r>
      <w:r w:rsidRPr="000C102B">
        <w:t xml:space="preserve">: </w:t>
      </w:r>
      <w:r>
        <w:t xml:space="preserve">Não há padronização para a coleta das informações de que trata este item. Desta forma, a unidade jurisdicionada responsável por prestar tais informações deverá escolher a forma mais eficiente para apresentação dos dados solicitados. </w:t>
      </w:r>
    </w:p>
    <w:p w:rsidR="00C821AF" w:rsidRDefault="00C821AF" w:rsidP="0093190A">
      <w:pPr>
        <w:jc w:val="both"/>
      </w:pPr>
      <w:r w:rsidRPr="00455FE5">
        <w:rPr>
          <w:b/>
        </w:rPr>
        <w:t xml:space="preserve">Item correlato da Parte A: </w:t>
      </w:r>
      <w:r w:rsidRPr="0035424F">
        <w:t>Este item deve ser tratado em tópico específico do Relatório de Gestão, dentro do capítulo 5.</w:t>
      </w:r>
      <w:r>
        <w:t>4</w:t>
      </w:r>
      <w:r w:rsidRPr="0035424F">
        <w:t>.</w:t>
      </w:r>
    </w:p>
    <w:p w:rsidR="00C821AF" w:rsidRDefault="00C821AF" w:rsidP="00826395"/>
    <w:p w:rsidR="00C821AF" w:rsidRPr="00826395" w:rsidRDefault="00C821AF" w:rsidP="00DA0342">
      <w:pPr>
        <w:tabs>
          <w:tab w:val="left" w:pos="0"/>
        </w:tabs>
        <w:rPr>
          <w:b/>
        </w:rPr>
      </w:pPr>
    </w:p>
    <w:p w:rsidR="00C821AF" w:rsidRDefault="00C821AF" w:rsidP="00DA0342"/>
    <w:p w:rsidR="00C821AF" w:rsidRDefault="00C821AF">
      <w:pPr>
        <w:autoSpaceDE/>
        <w:autoSpaceDN/>
        <w:adjustRightInd/>
        <w:rPr>
          <w:b/>
          <w:caps/>
          <w:szCs w:val="20"/>
        </w:rPr>
      </w:pPr>
      <w:bookmarkStart w:id="7864" w:name="_Toc360109386"/>
      <w:r>
        <w:br w:type="page"/>
      </w:r>
    </w:p>
    <w:p w:rsidR="005C692D" w:rsidRDefault="00C821AF" w:rsidP="00DC28AE">
      <w:pPr>
        <w:pStyle w:val="Ttulo1"/>
      </w:pPr>
      <w:bookmarkStart w:id="7865" w:name="_Toc377032641"/>
      <w:r w:rsidRPr="00A54CDE">
        <w:t>INSTITUTO NACIONAL DO SEGURO SOCIAL (INSS)</w:t>
      </w:r>
      <w:r>
        <w:t>.</w:t>
      </w:r>
      <w:bookmarkEnd w:id="7864"/>
      <w:bookmarkEnd w:id="7865"/>
      <w:r>
        <w:t xml:space="preserve"> </w:t>
      </w:r>
    </w:p>
    <w:p w:rsidR="00C821AF" w:rsidRDefault="00F82DB3" w:rsidP="0093190A">
      <w:pPr>
        <w:spacing w:before="120" w:after="120"/>
        <w:jc w:val="both"/>
      </w:pPr>
      <w:r w:rsidRPr="00F82DB3">
        <w:rPr>
          <w:b/>
          <w:u w:val="single"/>
        </w:rPr>
        <w:t>Texto da DN:</w:t>
      </w:r>
      <w:r w:rsidR="00C821AF">
        <w:t xml:space="preserve"> </w:t>
      </w:r>
    </w:p>
    <w:p w:rsidR="00C821AF" w:rsidRDefault="00C821AF" w:rsidP="00970743">
      <w:pPr>
        <w:pStyle w:val="PargrafodaLista"/>
        <w:numPr>
          <w:ilvl w:val="0"/>
          <w:numId w:val="36"/>
        </w:numPr>
        <w:ind w:left="743"/>
      </w:pPr>
      <w:r w:rsidRPr="00A54CDE">
        <w:t>Informações gerenciais sobre o andamento do Plano de Implantação do Novo Modelo de Gestão do INSS (PINMG);</w:t>
      </w:r>
    </w:p>
    <w:p w:rsidR="00C821AF" w:rsidRDefault="00C821AF" w:rsidP="00970743">
      <w:pPr>
        <w:pStyle w:val="PargrafodaLista"/>
        <w:numPr>
          <w:ilvl w:val="0"/>
          <w:numId w:val="36"/>
        </w:numPr>
        <w:ind w:left="743"/>
      </w:pPr>
      <w:r w:rsidRPr="00A54CDE">
        <w:t>Informações gerenciais sobre o andamento do Plano de Expansão da Rede de Atendimento do INSS (PEX), devendo constar do relatório de gestão do exercício de competência, no mínimo, as seguintes informações:</w:t>
      </w:r>
    </w:p>
    <w:p w:rsidR="00C821AF" w:rsidRDefault="00C821AF" w:rsidP="00970743">
      <w:pPr>
        <w:pStyle w:val="PargrafodaLista"/>
        <w:numPr>
          <w:ilvl w:val="1"/>
          <w:numId w:val="37"/>
        </w:numPr>
        <w:ind w:left="1026" w:hanging="283"/>
      </w:pPr>
      <w:r w:rsidRPr="00A54CDE">
        <w:t>número de agências construídas, em construção e inauguradas;</w:t>
      </w:r>
    </w:p>
    <w:p w:rsidR="00C821AF" w:rsidRDefault="00C821AF" w:rsidP="00970743">
      <w:pPr>
        <w:pStyle w:val="PargrafodaLista"/>
        <w:numPr>
          <w:ilvl w:val="1"/>
          <w:numId w:val="37"/>
        </w:numPr>
        <w:ind w:left="1026" w:hanging="283"/>
      </w:pPr>
      <w:r w:rsidRPr="00A54CDE">
        <w:t>quantitativos de equipamentos de informática e móveis adquiridos, além dos respectivos valores investidos nessas despesas e demais investimentos relativos ao PEX.</w:t>
      </w:r>
    </w:p>
    <w:p w:rsidR="00C821AF" w:rsidRDefault="00C821AF" w:rsidP="0093190A">
      <w:pPr>
        <w:widowControl w:val="0"/>
        <w:suppressAutoHyphens/>
        <w:spacing w:before="120" w:after="120"/>
        <w:jc w:val="both"/>
      </w:pPr>
      <w:r w:rsidRPr="006B0E6A">
        <w:rPr>
          <w:b/>
        </w:rPr>
        <w:t>Objetivo</w:t>
      </w:r>
      <w:r w:rsidRPr="0070364F">
        <w:t xml:space="preserve">: </w:t>
      </w:r>
      <w:r>
        <w:t>Avaliar a evolução dos planos de gestão e de expansão da rede de atendimentos do</w:t>
      </w:r>
      <w:r w:rsidRPr="0070364F">
        <w:t xml:space="preserve"> Instituto Nacional de Seguro Social </w:t>
      </w:r>
      <w:r>
        <w:t>–</w:t>
      </w:r>
      <w:r w:rsidRPr="0070364F">
        <w:t xml:space="preserve"> INSS</w:t>
      </w:r>
      <w:r>
        <w:t xml:space="preserve">, de modo a permitir a avaliação do desempenho da autarquia na execução das políticas públicas sob sua supervisão e no alcance dos </w:t>
      </w:r>
      <w:r>
        <w:rPr>
          <w:color w:val="000000"/>
        </w:rPr>
        <w:t>seus objetivos institucionais</w:t>
      </w:r>
      <w:r w:rsidR="00732867">
        <w:rPr>
          <w:color w:val="000000"/>
        </w:rPr>
        <w:t>.</w:t>
      </w:r>
      <w:r w:rsidRPr="0070364F">
        <w:t xml:space="preserve"> </w:t>
      </w:r>
    </w:p>
    <w:p w:rsidR="00C821AF" w:rsidRDefault="00C821AF" w:rsidP="0093190A">
      <w:pPr>
        <w:widowControl w:val="0"/>
        <w:suppressAutoHyphens/>
        <w:spacing w:before="120" w:after="120"/>
        <w:jc w:val="both"/>
      </w:pPr>
      <w:r w:rsidRPr="006B0E6A">
        <w:rPr>
          <w:b/>
        </w:rPr>
        <w:t>Estrutura de Informação</w:t>
      </w:r>
      <w:r w:rsidRPr="0070364F">
        <w:t xml:space="preserve">: </w:t>
      </w:r>
      <w:r w:rsidR="00732867">
        <w:t>Não há um padrão a ser seguido pela UJ para fornecimento das informações, a qual deve optar pelo formato que favoreça a clareza e objetividade das informações disponibilizadas.</w:t>
      </w:r>
    </w:p>
    <w:p w:rsidR="00C821AF" w:rsidRDefault="00C821AF" w:rsidP="0093190A">
      <w:pPr>
        <w:jc w:val="both"/>
      </w:pPr>
      <w:r w:rsidRPr="006B0E6A">
        <w:rPr>
          <w:b/>
        </w:rPr>
        <w:t xml:space="preserve">Item correlato da Parte A: </w:t>
      </w:r>
      <w:r w:rsidRPr="0035424F">
        <w:t xml:space="preserve">Este item deve ser tratado em tópico específico do Relatório de Gestão, dentro do capítulo </w:t>
      </w:r>
      <w:r>
        <w:t>5</w:t>
      </w:r>
      <w:r w:rsidRPr="0035424F">
        <w:t>.</w:t>
      </w:r>
    </w:p>
    <w:p w:rsidR="00C821AF" w:rsidRDefault="00C821AF" w:rsidP="0093190A">
      <w:pPr>
        <w:spacing w:before="120" w:after="120"/>
        <w:jc w:val="both"/>
        <w:rPr>
          <w:b/>
        </w:rPr>
      </w:pPr>
    </w:p>
    <w:p w:rsidR="00C821AF" w:rsidRDefault="00F82DB3" w:rsidP="0093190A">
      <w:pPr>
        <w:spacing w:before="120" w:after="120"/>
        <w:jc w:val="both"/>
      </w:pPr>
      <w:r w:rsidRPr="00F82DB3">
        <w:rPr>
          <w:b/>
          <w:u w:val="single"/>
        </w:rPr>
        <w:t>Texto da DN:</w:t>
      </w:r>
      <w:r w:rsidR="00C821AF">
        <w:t xml:space="preserve"> </w:t>
      </w:r>
    </w:p>
    <w:p w:rsidR="00C821AF" w:rsidRDefault="00C821AF" w:rsidP="00970743">
      <w:pPr>
        <w:pStyle w:val="PargrafodaLista"/>
        <w:numPr>
          <w:ilvl w:val="0"/>
          <w:numId w:val="36"/>
        </w:numPr>
      </w:pPr>
      <w:r w:rsidRPr="00A54CDE">
        <w:t>Informações sobre a gestão dos ativos imobiliários e sobre o Plano Nacional de Desimobilização</w:t>
      </w:r>
    </w:p>
    <w:p w:rsidR="00C821AF" w:rsidRPr="0070364F" w:rsidRDefault="00C821AF" w:rsidP="0093190A">
      <w:pPr>
        <w:widowControl w:val="0"/>
        <w:tabs>
          <w:tab w:val="left" w:pos="3119"/>
        </w:tabs>
        <w:suppressAutoHyphens/>
        <w:spacing w:before="120" w:after="120"/>
        <w:jc w:val="both"/>
      </w:pPr>
      <w:r w:rsidRPr="00A93664">
        <w:rPr>
          <w:b/>
        </w:rPr>
        <w:t>Objetivo</w:t>
      </w:r>
      <w:r w:rsidRPr="0070364F">
        <w:t xml:space="preserve">: </w:t>
      </w:r>
      <w:r>
        <w:t xml:space="preserve">Avaliar a </w:t>
      </w:r>
      <w:r w:rsidRPr="0070364F">
        <w:t xml:space="preserve">evolução do Plano Nacional de Desimobilização do Instituto Nacional de Seguro Social </w:t>
      </w:r>
      <w:r>
        <w:t>–</w:t>
      </w:r>
      <w:r w:rsidRPr="0070364F">
        <w:t xml:space="preserve"> INSS</w:t>
      </w:r>
      <w:r w:rsidRPr="00BD4BB0">
        <w:t>.</w:t>
      </w:r>
      <w:r w:rsidRPr="0070364F">
        <w:t xml:space="preserve"> </w:t>
      </w:r>
    </w:p>
    <w:p w:rsidR="00C821AF" w:rsidRPr="0070364F" w:rsidRDefault="00C821AF" w:rsidP="0093190A">
      <w:pPr>
        <w:widowControl w:val="0"/>
        <w:tabs>
          <w:tab w:val="left" w:pos="3119"/>
        </w:tabs>
        <w:suppressAutoHyphens/>
        <w:spacing w:before="120" w:after="120"/>
        <w:jc w:val="both"/>
      </w:pPr>
      <w:r w:rsidRPr="0070364F">
        <w:rPr>
          <w:b/>
        </w:rPr>
        <w:t>Estrutura de Informação</w:t>
      </w:r>
      <w:r w:rsidRPr="0070364F">
        <w:t xml:space="preserve">: </w:t>
      </w:r>
      <w:r w:rsidRPr="00DF7D31">
        <w:t>A informação deve ser demonstrada por meio do Qu</w:t>
      </w:r>
      <w:r>
        <w:t>a</w:t>
      </w:r>
      <w:r w:rsidRPr="00DF7D31">
        <w:t xml:space="preserve">dro </w:t>
      </w:r>
      <w:r>
        <w:t xml:space="preserve">B.20.1 </w:t>
      </w:r>
      <w:r w:rsidRPr="00DF7D31">
        <w:t>a seguir</w:t>
      </w:r>
      <w:r>
        <w:t>,</w:t>
      </w:r>
      <w:r w:rsidRPr="00DF7D31">
        <w:t xml:space="preserve"> onde se relacionam as diversas informações necessárias à análise da evolução do Plano Nacional de Desimobilização do Instituto Nacional de Seguro Social </w:t>
      </w:r>
      <w:r>
        <w:t>–</w:t>
      </w:r>
      <w:r w:rsidRPr="00DF7D31">
        <w:t xml:space="preserve"> INSS.</w:t>
      </w:r>
    </w:p>
    <w:p w:rsidR="00C821AF" w:rsidRDefault="00C821AF" w:rsidP="0093190A">
      <w:pPr>
        <w:jc w:val="both"/>
      </w:pPr>
      <w:r w:rsidRPr="00455FE5">
        <w:rPr>
          <w:b/>
        </w:rPr>
        <w:t xml:space="preserve">Item correlato da Parte A: </w:t>
      </w:r>
      <w:r w:rsidRPr="0035424F">
        <w:t xml:space="preserve">Este item deve ser tratado em tópico específico do Relatório de Gestão, dentro do capítulo </w:t>
      </w:r>
      <w:r>
        <w:t>8</w:t>
      </w:r>
      <w:r w:rsidRPr="0035424F">
        <w:t>.</w:t>
      </w:r>
    </w:p>
    <w:p w:rsidR="00C821AF" w:rsidRPr="0070364F" w:rsidRDefault="00C821AF" w:rsidP="0093190A">
      <w:pPr>
        <w:tabs>
          <w:tab w:val="left" w:pos="3119"/>
        </w:tabs>
        <w:spacing w:before="120" w:after="120"/>
        <w:jc w:val="both"/>
        <w:rPr>
          <w:b/>
          <w:color w:val="000000"/>
        </w:rPr>
      </w:pPr>
      <w:r w:rsidRPr="0070364F">
        <w:rPr>
          <w:b/>
          <w:color w:val="000000"/>
        </w:rPr>
        <w:t>Abrangência:</w:t>
      </w:r>
      <w:r w:rsidRPr="0070364F">
        <w:t xml:space="preserve"> Instituto N</w:t>
      </w:r>
      <w:r>
        <w:t>acional de Seguro Social – INSS.</w:t>
      </w:r>
    </w:p>
    <w:p w:rsidR="00C821AF" w:rsidRPr="0070364F" w:rsidRDefault="00C821AF" w:rsidP="0093190A">
      <w:pPr>
        <w:tabs>
          <w:tab w:val="left" w:pos="3119"/>
        </w:tabs>
        <w:spacing w:before="120" w:after="120"/>
        <w:jc w:val="both"/>
        <w:rPr>
          <w:color w:val="000000"/>
        </w:rPr>
      </w:pPr>
      <w:r w:rsidRPr="0070364F">
        <w:rPr>
          <w:b/>
          <w:color w:val="000000"/>
        </w:rPr>
        <w:t>Referência Normativa:</w:t>
      </w:r>
      <w:r w:rsidRPr="0070364F">
        <w:rPr>
          <w:color w:val="000000"/>
        </w:rPr>
        <w:t xml:space="preserve"> </w:t>
      </w:r>
    </w:p>
    <w:p w:rsidR="00C821AF" w:rsidRPr="00DF7D31" w:rsidRDefault="00C821AF" w:rsidP="0093190A">
      <w:pPr>
        <w:spacing w:before="120" w:after="120"/>
        <w:ind w:left="765" w:hanging="357"/>
        <w:jc w:val="both"/>
        <w:rPr>
          <w:color w:val="000000"/>
        </w:rPr>
      </w:pPr>
      <w:r w:rsidRPr="00DF7D31">
        <w:rPr>
          <w:rFonts w:ascii="Symbol" w:hAnsi="Symbol"/>
          <w:color w:val="000000"/>
        </w:rPr>
        <w:t></w:t>
      </w:r>
      <w:r w:rsidRPr="00DF7D31">
        <w:rPr>
          <w:rFonts w:ascii="Symbol" w:hAnsi="Symbol"/>
          <w:color w:val="000000"/>
        </w:rPr>
        <w:tab/>
      </w:r>
      <w:r w:rsidRPr="00DF7D31">
        <w:rPr>
          <w:color w:val="000000"/>
        </w:rPr>
        <w:t xml:space="preserve">Decreto </w:t>
      </w:r>
      <w:r>
        <w:rPr>
          <w:color w:val="000000"/>
        </w:rPr>
        <w:t>7.556</w:t>
      </w:r>
      <w:r w:rsidRPr="00DF7D31">
        <w:rPr>
          <w:color w:val="000000"/>
        </w:rPr>
        <w:t xml:space="preserve">, de </w:t>
      </w:r>
      <w:r>
        <w:rPr>
          <w:color w:val="000000"/>
        </w:rPr>
        <w:t>24</w:t>
      </w:r>
      <w:r w:rsidRPr="00DF7D31">
        <w:rPr>
          <w:color w:val="000000"/>
        </w:rPr>
        <w:t xml:space="preserve"> de agosto de 20</w:t>
      </w:r>
      <w:r>
        <w:rPr>
          <w:color w:val="000000"/>
        </w:rPr>
        <w:t>11</w:t>
      </w:r>
      <w:r w:rsidRPr="00DF7D31">
        <w:rPr>
          <w:color w:val="000000"/>
        </w:rPr>
        <w:t>;</w:t>
      </w:r>
    </w:p>
    <w:p w:rsidR="00C821AF" w:rsidRDefault="00C821AF" w:rsidP="0093190A">
      <w:pPr>
        <w:spacing w:before="120" w:after="120"/>
        <w:ind w:left="765" w:hanging="357"/>
        <w:jc w:val="both"/>
        <w:rPr>
          <w:color w:val="000000"/>
        </w:rPr>
      </w:pPr>
      <w:r>
        <w:rPr>
          <w:rFonts w:ascii="Symbol" w:hAnsi="Symbol"/>
          <w:color w:val="000000"/>
        </w:rPr>
        <w:t></w:t>
      </w:r>
      <w:r>
        <w:rPr>
          <w:rFonts w:ascii="Symbol" w:hAnsi="Symbol"/>
          <w:color w:val="000000"/>
        </w:rPr>
        <w:tab/>
      </w:r>
      <w:r w:rsidRPr="008022E5">
        <w:rPr>
          <w:color w:val="000000"/>
        </w:rPr>
        <w:t xml:space="preserve">Resolução INSS/PRES </w:t>
      </w:r>
      <w:r>
        <w:rPr>
          <w:color w:val="000000"/>
        </w:rPr>
        <w:t>n</w:t>
      </w:r>
      <w:r w:rsidRPr="008022E5">
        <w:rPr>
          <w:color w:val="000000"/>
        </w:rPr>
        <w:t xml:space="preserve">º 272, </w:t>
      </w:r>
      <w:r>
        <w:rPr>
          <w:color w:val="000000"/>
        </w:rPr>
        <w:t>de</w:t>
      </w:r>
      <w:r w:rsidRPr="008022E5">
        <w:rPr>
          <w:color w:val="000000"/>
        </w:rPr>
        <w:t xml:space="preserve"> 31 </w:t>
      </w:r>
      <w:r>
        <w:rPr>
          <w:color w:val="000000"/>
        </w:rPr>
        <w:t>de</w:t>
      </w:r>
      <w:r w:rsidRPr="008022E5">
        <w:rPr>
          <w:color w:val="000000"/>
        </w:rPr>
        <w:t xml:space="preserve"> </w:t>
      </w:r>
      <w:r>
        <w:rPr>
          <w:color w:val="000000"/>
        </w:rPr>
        <w:t>janeiro</w:t>
      </w:r>
      <w:r w:rsidRPr="008022E5">
        <w:rPr>
          <w:color w:val="000000"/>
        </w:rPr>
        <w:t xml:space="preserve"> </w:t>
      </w:r>
      <w:r>
        <w:rPr>
          <w:color w:val="000000"/>
        </w:rPr>
        <w:t>de</w:t>
      </w:r>
      <w:r w:rsidRPr="008022E5">
        <w:rPr>
          <w:color w:val="000000"/>
        </w:rPr>
        <w:t xml:space="preserve"> 2013 </w:t>
      </w:r>
      <w:r>
        <w:rPr>
          <w:color w:val="000000"/>
        </w:rPr>
        <w:t>–</w:t>
      </w:r>
      <w:r w:rsidRPr="008022E5">
        <w:rPr>
          <w:color w:val="000000"/>
        </w:rPr>
        <w:t xml:space="preserve"> </w:t>
      </w:r>
      <w:r>
        <w:rPr>
          <w:color w:val="000000"/>
        </w:rPr>
        <w:t>(</w:t>
      </w:r>
      <w:r w:rsidRPr="008022E5">
        <w:rPr>
          <w:color w:val="000000"/>
        </w:rPr>
        <w:t>DOU</w:t>
      </w:r>
      <w:r>
        <w:rPr>
          <w:color w:val="000000"/>
        </w:rPr>
        <w:t xml:space="preserve"> de</w:t>
      </w:r>
      <w:r w:rsidRPr="008022E5">
        <w:rPr>
          <w:color w:val="000000"/>
        </w:rPr>
        <w:t xml:space="preserve"> 1</w:t>
      </w:r>
      <w:r>
        <w:rPr>
          <w:color w:val="000000"/>
        </w:rPr>
        <w:t xml:space="preserve">º de fevereiro de </w:t>
      </w:r>
      <w:r w:rsidRPr="008022E5">
        <w:rPr>
          <w:color w:val="000000"/>
        </w:rPr>
        <w:t>2013</w:t>
      </w:r>
      <w:r>
        <w:rPr>
          <w:color w:val="000000"/>
        </w:rPr>
        <w:t>)</w:t>
      </w:r>
      <w:r w:rsidRPr="008022E5" w:rsidDel="008022E5">
        <w:rPr>
          <w:color w:val="000000"/>
        </w:rPr>
        <w:t xml:space="preserve"> </w:t>
      </w:r>
    </w:p>
    <w:p w:rsidR="00C821AF" w:rsidRPr="00DF7D31" w:rsidRDefault="00C821AF" w:rsidP="00EE3776">
      <w:pPr>
        <w:spacing w:after="120"/>
        <w:jc w:val="both"/>
        <w:rPr>
          <w:color w:val="000000"/>
        </w:rPr>
      </w:pPr>
    </w:p>
    <w:p w:rsidR="00C821AF" w:rsidRDefault="00160539" w:rsidP="00EE3776">
      <w:pPr>
        <w:tabs>
          <w:tab w:val="left" w:pos="3119"/>
        </w:tabs>
        <w:spacing w:after="120"/>
        <w:jc w:val="both"/>
        <w:rPr>
          <w:color w:val="000000"/>
        </w:rPr>
      </w:pPr>
      <w:r>
        <w:rPr>
          <w:color w:val="000000"/>
        </w:rPr>
        <w:pict>
          <v:rect id="_x0000_i1026" style="width:481.85pt;height:1.5pt" o:hralign="center" o:hrstd="t" o:hr="t" fillcolor="gray" stroked="f"/>
        </w:pict>
      </w:r>
    </w:p>
    <w:p w:rsidR="00C821AF" w:rsidRPr="001C2695" w:rsidRDefault="00C821AF" w:rsidP="00EE3776">
      <w:pPr>
        <w:jc w:val="both"/>
        <w:rPr>
          <w:color w:val="000000"/>
          <w:sz w:val="2"/>
        </w:rPr>
      </w:pPr>
      <w:r>
        <w:rPr>
          <w:color w:val="000000"/>
        </w:rPr>
        <w:br w:type="page"/>
      </w:r>
    </w:p>
    <w:p w:rsidR="005C692D" w:rsidRDefault="00C821AF" w:rsidP="005C692D">
      <w:pPr>
        <w:pStyle w:val="Ttulo2"/>
        <w:numPr>
          <w:ilvl w:val="0"/>
          <w:numId w:val="0"/>
        </w:numPr>
      </w:pPr>
      <w:bookmarkStart w:id="7866" w:name="_Toc258330391"/>
      <w:bookmarkStart w:id="7867" w:name="_Toc290899533"/>
      <w:bookmarkStart w:id="7868" w:name="_Toc360109387"/>
      <w:bookmarkStart w:id="7869" w:name="_Toc377032642"/>
      <w:r w:rsidRPr="00816C40">
        <w:t xml:space="preserve">Imóveis Alienados em </w:t>
      </w:r>
      <w:r>
        <w:t>201</w:t>
      </w:r>
      <w:r w:rsidR="00732867">
        <w:t>4</w:t>
      </w:r>
      <w:r w:rsidRPr="00816C40">
        <w:t xml:space="preserve"> em Consonância com o Plano Nacional de Desimobilização – PND.</w:t>
      </w:r>
      <w:bookmarkEnd w:id="7866"/>
      <w:bookmarkEnd w:id="7867"/>
      <w:bookmarkEnd w:id="7868"/>
      <w:bookmarkEnd w:id="7869"/>
    </w:p>
    <w:p w:rsidR="00C821AF" w:rsidRDefault="00C821AF" w:rsidP="0093190A">
      <w:pPr>
        <w:widowControl w:val="0"/>
        <w:tabs>
          <w:tab w:val="left" w:pos="3119"/>
        </w:tabs>
        <w:suppressAutoHyphens/>
        <w:spacing w:before="120" w:after="120"/>
        <w:jc w:val="both"/>
      </w:pPr>
      <w:r w:rsidRPr="0070364F">
        <w:t xml:space="preserve">A evolução do Plano Nacional de Desimobilização do Instituto Nacional de Seguro Social – INSS no exercício de </w:t>
      </w:r>
      <w:r>
        <w:t>201</w:t>
      </w:r>
      <w:r w:rsidR="00732867">
        <w:t>4</w:t>
      </w:r>
      <w:r w:rsidRPr="0070364F">
        <w:t xml:space="preserve"> será demonstrada mediante o preenchimento de um demonstrativo contendo as informações consideradas necessárias a esse exame, conforme </w:t>
      </w:r>
      <w:r>
        <w:t>o</w:t>
      </w:r>
      <w:r w:rsidRPr="0070364F">
        <w:t xml:space="preserve"> </w:t>
      </w:r>
      <w:r w:rsidRPr="001D02A0">
        <w:rPr>
          <w:b/>
        </w:rPr>
        <w:t xml:space="preserve">Quadro </w:t>
      </w:r>
      <w:r>
        <w:rPr>
          <w:b/>
        </w:rPr>
        <w:t>B</w:t>
      </w:r>
      <w:r w:rsidRPr="001D02A0">
        <w:rPr>
          <w:b/>
        </w:rPr>
        <w:t>.</w:t>
      </w:r>
      <w:r>
        <w:rPr>
          <w:b/>
        </w:rPr>
        <w:t>20</w:t>
      </w:r>
      <w:r w:rsidRPr="001D02A0">
        <w:rPr>
          <w:b/>
        </w:rPr>
        <w:t>.1</w:t>
      </w:r>
      <w:r w:rsidRPr="0070364F">
        <w:t xml:space="preserve"> abaixo. </w:t>
      </w:r>
    </w:p>
    <w:tbl>
      <w:tblPr>
        <w:tblW w:w="102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693"/>
        <w:gridCol w:w="1346"/>
        <w:gridCol w:w="1347"/>
        <w:gridCol w:w="851"/>
        <w:gridCol w:w="495"/>
        <w:gridCol w:w="1914"/>
      </w:tblGrid>
      <w:tr w:rsidR="00C821AF" w:rsidRPr="002C18FD" w:rsidTr="0087297E">
        <w:trPr>
          <w:trHeight w:val="227"/>
        </w:trPr>
        <w:tc>
          <w:tcPr>
            <w:tcW w:w="7792" w:type="dxa"/>
            <w:gridSpan w:val="5"/>
            <w:tcBorders>
              <w:top w:val="nil"/>
              <w:left w:val="nil"/>
              <w:bottom w:val="single" w:sz="4" w:space="0" w:color="auto"/>
              <w:right w:val="nil"/>
            </w:tcBorders>
            <w:shd w:val="clear" w:color="auto" w:fill="auto"/>
            <w:vAlign w:val="center"/>
          </w:tcPr>
          <w:p w:rsidR="00C821AF" w:rsidRPr="002C18FD" w:rsidRDefault="00C821AF" w:rsidP="007C21CA">
            <w:pPr>
              <w:pStyle w:val="Epgrafe"/>
            </w:pPr>
            <w:bookmarkStart w:id="7870" w:name="_Toc291854827"/>
            <w:bookmarkStart w:id="7871" w:name="_Toc360106253"/>
            <w:bookmarkStart w:id="7872" w:name="_Toc377032989"/>
            <w:r w:rsidRPr="002C18FD">
              <w:t>Q</w:t>
            </w:r>
            <w:r w:rsidRPr="00C55345">
              <w:t>uadro</w:t>
            </w:r>
            <w:r w:rsidRPr="002C18FD">
              <w:t xml:space="preserve"> </w:t>
            </w:r>
            <w:r w:rsidRPr="00C55345">
              <w:t>B</w:t>
            </w:r>
            <w:r w:rsidRPr="002C18FD">
              <w:t>.</w:t>
            </w:r>
            <w:r>
              <w:t>20</w:t>
            </w:r>
            <w:r w:rsidR="008477E0">
              <w:t xml:space="preserve">.1 – </w:t>
            </w:r>
            <w:r w:rsidRPr="002C18FD">
              <w:t xml:space="preserve">Evolução do Plano Nacional de Desimobilização no </w:t>
            </w:r>
            <w:r>
              <w:t>E</w:t>
            </w:r>
            <w:r w:rsidRPr="002C18FD">
              <w:t xml:space="preserve">xercício de </w:t>
            </w:r>
            <w:bookmarkEnd w:id="7870"/>
            <w:r w:rsidRPr="002C18FD">
              <w:t>20</w:t>
            </w:r>
            <w:r>
              <w:t>1</w:t>
            </w:r>
            <w:r w:rsidR="00732867">
              <w:t>4</w:t>
            </w:r>
            <w:bookmarkEnd w:id="7871"/>
            <w:bookmarkEnd w:id="7872"/>
          </w:p>
        </w:tc>
        <w:tc>
          <w:tcPr>
            <w:tcW w:w="2409" w:type="dxa"/>
            <w:gridSpan w:val="2"/>
            <w:tcBorders>
              <w:top w:val="nil"/>
              <w:left w:val="nil"/>
              <w:bottom w:val="single" w:sz="4" w:space="0" w:color="auto"/>
              <w:right w:val="nil"/>
            </w:tcBorders>
            <w:shd w:val="clear" w:color="auto" w:fill="auto"/>
            <w:vAlign w:val="bottom"/>
          </w:tcPr>
          <w:p w:rsidR="00C821AF" w:rsidRPr="002C18FD" w:rsidRDefault="00C821AF" w:rsidP="00117AE9">
            <w:pPr>
              <w:tabs>
                <w:tab w:val="left" w:pos="3119"/>
              </w:tabs>
              <w:spacing w:before="45" w:after="45"/>
              <w:jc w:val="right"/>
              <w:rPr>
                <w:sz w:val="20"/>
              </w:rPr>
            </w:pPr>
            <w:r w:rsidRPr="00117AE9">
              <w:rPr>
                <w:sz w:val="18"/>
              </w:rPr>
              <w:t>Valores em R$ 1,00</w:t>
            </w:r>
          </w:p>
        </w:tc>
      </w:tr>
      <w:tr w:rsidR="00C821AF" w:rsidRPr="002C18FD" w:rsidTr="0087297E">
        <w:trPr>
          <w:trHeight w:val="227"/>
        </w:trPr>
        <w:tc>
          <w:tcPr>
            <w:tcW w:w="1555" w:type="dxa"/>
            <w:tcBorders>
              <w:top w:val="single" w:sz="4" w:space="0" w:color="auto"/>
            </w:tcBorders>
            <w:shd w:val="clear" w:color="auto" w:fill="D9D9D9"/>
            <w:vAlign w:val="center"/>
          </w:tcPr>
          <w:p w:rsidR="00C821AF" w:rsidRPr="002C18FD" w:rsidRDefault="00C821AF" w:rsidP="00117AE9">
            <w:pPr>
              <w:tabs>
                <w:tab w:val="left" w:pos="3119"/>
              </w:tabs>
              <w:spacing w:before="45" w:after="45"/>
              <w:jc w:val="center"/>
              <w:rPr>
                <w:b/>
                <w:sz w:val="20"/>
              </w:rPr>
            </w:pPr>
            <w:r w:rsidRPr="002C18FD">
              <w:rPr>
                <w:b/>
                <w:sz w:val="20"/>
              </w:rPr>
              <w:t>Processo</w:t>
            </w:r>
          </w:p>
        </w:tc>
        <w:tc>
          <w:tcPr>
            <w:tcW w:w="2693" w:type="dxa"/>
            <w:tcBorders>
              <w:top w:val="single" w:sz="4" w:space="0" w:color="auto"/>
            </w:tcBorders>
            <w:shd w:val="clear" w:color="auto" w:fill="D9D9D9"/>
            <w:vAlign w:val="center"/>
          </w:tcPr>
          <w:p w:rsidR="00C821AF" w:rsidRPr="002C18FD" w:rsidRDefault="00C821AF" w:rsidP="00117AE9">
            <w:pPr>
              <w:tabs>
                <w:tab w:val="left" w:pos="3119"/>
              </w:tabs>
              <w:spacing w:before="45" w:after="45"/>
              <w:jc w:val="center"/>
              <w:rPr>
                <w:b/>
                <w:sz w:val="20"/>
              </w:rPr>
            </w:pPr>
            <w:r w:rsidRPr="002C18FD">
              <w:rPr>
                <w:b/>
                <w:sz w:val="20"/>
              </w:rPr>
              <w:t>Endereço do imóvel</w:t>
            </w:r>
          </w:p>
        </w:tc>
        <w:tc>
          <w:tcPr>
            <w:tcW w:w="1346" w:type="dxa"/>
            <w:tcBorders>
              <w:top w:val="single" w:sz="4" w:space="0" w:color="auto"/>
            </w:tcBorders>
            <w:shd w:val="clear" w:color="auto" w:fill="D9D9D9"/>
            <w:vAlign w:val="center"/>
          </w:tcPr>
          <w:p w:rsidR="00C821AF" w:rsidRPr="002C18FD" w:rsidRDefault="00C821AF" w:rsidP="00117AE9">
            <w:pPr>
              <w:tabs>
                <w:tab w:val="left" w:pos="3119"/>
              </w:tabs>
              <w:spacing w:before="45" w:after="45"/>
              <w:jc w:val="center"/>
              <w:rPr>
                <w:b/>
                <w:sz w:val="20"/>
              </w:rPr>
            </w:pPr>
            <w:r w:rsidRPr="002C18FD">
              <w:rPr>
                <w:b/>
                <w:sz w:val="20"/>
              </w:rPr>
              <w:t>Valor da Avaliação</w:t>
            </w:r>
          </w:p>
        </w:tc>
        <w:tc>
          <w:tcPr>
            <w:tcW w:w="1347" w:type="dxa"/>
            <w:tcBorders>
              <w:top w:val="single" w:sz="4" w:space="0" w:color="auto"/>
            </w:tcBorders>
            <w:shd w:val="clear" w:color="auto" w:fill="D9D9D9"/>
            <w:vAlign w:val="center"/>
          </w:tcPr>
          <w:p w:rsidR="00C821AF" w:rsidRPr="002C18FD" w:rsidRDefault="00C821AF" w:rsidP="00117AE9">
            <w:pPr>
              <w:tabs>
                <w:tab w:val="left" w:pos="3119"/>
              </w:tabs>
              <w:spacing w:before="45" w:after="45"/>
              <w:jc w:val="center"/>
              <w:rPr>
                <w:b/>
                <w:sz w:val="20"/>
              </w:rPr>
            </w:pPr>
            <w:r w:rsidRPr="002C18FD">
              <w:rPr>
                <w:b/>
                <w:sz w:val="20"/>
              </w:rPr>
              <w:t>Valor da Venda</w:t>
            </w:r>
          </w:p>
        </w:tc>
        <w:tc>
          <w:tcPr>
            <w:tcW w:w="1346" w:type="dxa"/>
            <w:gridSpan w:val="2"/>
            <w:tcBorders>
              <w:top w:val="single" w:sz="4" w:space="0" w:color="auto"/>
            </w:tcBorders>
            <w:shd w:val="clear" w:color="auto" w:fill="D9D9D9"/>
            <w:vAlign w:val="center"/>
          </w:tcPr>
          <w:p w:rsidR="00C821AF" w:rsidRPr="002C18FD" w:rsidRDefault="00C821AF" w:rsidP="00117AE9">
            <w:pPr>
              <w:tabs>
                <w:tab w:val="left" w:pos="3119"/>
              </w:tabs>
              <w:spacing w:before="45" w:after="45"/>
              <w:jc w:val="center"/>
              <w:rPr>
                <w:b/>
                <w:sz w:val="20"/>
              </w:rPr>
            </w:pPr>
            <w:r w:rsidRPr="002C18FD">
              <w:rPr>
                <w:b/>
                <w:sz w:val="20"/>
              </w:rPr>
              <w:t>Prazo de pagamento</w:t>
            </w:r>
          </w:p>
        </w:tc>
        <w:tc>
          <w:tcPr>
            <w:tcW w:w="1914" w:type="dxa"/>
            <w:tcBorders>
              <w:top w:val="single" w:sz="4" w:space="0" w:color="auto"/>
            </w:tcBorders>
            <w:shd w:val="clear" w:color="auto" w:fill="D9D9D9"/>
            <w:vAlign w:val="center"/>
          </w:tcPr>
          <w:p w:rsidR="00C821AF" w:rsidRPr="002C18FD" w:rsidRDefault="00C821AF" w:rsidP="00117AE9">
            <w:pPr>
              <w:tabs>
                <w:tab w:val="left" w:pos="3119"/>
              </w:tabs>
              <w:spacing w:before="45" w:after="45"/>
              <w:jc w:val="center"/>
              <w:rPr>
                <w:b/>
                <w:sz w:val="20"/>
              </w:rPr>
            </w:pPr>
            <w:r w:rsidRPr="002C18FD">
              <w:rPr>
                <w:b/>
                <w:sz w:val="20"/>
              </w:rPr>
              <w:t xml:space="preserve">Forma de alienação </w:t>
            </w:r>
          </w:p>
        </w:tc>
      </w:tr>
      <w:tr w:rsidR="00C821AF" w:rsidRPr="002C18FD" w:rsidTr="0087297E">
        <w:trPr>
          <w:trHeight w:val="227"/>
        </w:trPr>
        <w:tc>
          <w:tcPr>
            <w:tcW w:w="1555" w:type="dxa"/>
          </w:tcPr>
          <w:p w:rsidR="00C821AF" w:rsidRPr="002C18FD" w:rsidRDefault="00C821AF" w:rsidP="00117AE9">
            <w:pPr>
              <w:tabs>
                <w:tab w:val="left" w:pos="3119"/>
              </w:tabs>
              <w:spacing w:before="45" w:after="45"/>
              <w:jc w:val="both"/>
              <w:rPr>
                <w:sz w:val="20"/>
              </w:rPr>
            </w:pPr>
          </w:p>
        </w:tc>
        <w:tc>
          <w:tcPr>
            <w:tcW w:w="2693" w:type="dxa"/>
          </w:tcPr>
          <w:p w:rsidR="00C821AF" w:rsidRPr="002C18FD" w:rsidRDefault="00C821AF" w:rsidP="00117AE9">
            <w:pPr>
              <w:tabs>
                <w:tab w:val="left" w:pos="3119"/>
              </w:tabs>
              <w:spacing w:before="45" w:after="45"/>
              <w:jc w:val="both"/>
              <w:rPr>
                <w:sz w:val="20"/>
              </w:rPr>
            </w:pPr>
          </w:p>
        </w:tc>
        <w:tc>
          <w:tcPr>
            <w:tcW w:w="1346" w:type="dxa"/>
          </w:tcPr>
          <w:p w:rsidR="00C821AF" w:rsidRPr="002C18FD" w:rsidRDefault="00C821AF" w:rsidP="00117AE9">
            <w:pPr>
              <w:tabs>
                <w:tab w:val="left" w:pos="3119"/>
              </w:tabs>
              <w:spacing w:before="45" w:after="45"/>
              <w:jc w:val="both"/>
              <w:rPr>
                <w:sz w:val="20"/>
              </w:rPr>
            </w:pPr>
          </w:p>
        </w:tc>
        <w:tc>
          <w:tcPr>
            <w:tcW w:w="1347" w:type="dxa"/>
          </w:tcPr>
          <w:p w:rsidR="00C821AF" w:rsidRPr="002C18FD" w:rsidRDefault="00C821AF" w:rsidP="00117AE9">
            <w:pPr>
              <w:tabs>
                <w:tab w:val="left" w:pos="3119"/>
              </w:tabs>
              <w:spacing w:before="45" w:after="45"/>
              <w:jc w:val="both"/>
              <w:rPr>
                <w:sz w:val="20"/>
              </w:rPr>
            </w:pPr>
          </w:p>
        </w:tc>
        <w:tc>
          <w:tcPr>
            <w:tcW w:w="1346" w:type="dxa"/>
            <w:gridSpan w:val="2"/>
          </w:tcPr>
          <w:p w:rsidR="00C821AF" w:rsidRPr="002C18FD" w:rsidRDefault="00C821AF" w:rsidP="00117AE9">
            <w:pPr>
              <w:tabs>
                <w:tab w:val="left" w:pos="3119"/>
              </w:tabs>
              <w:spacing w:before="45" w:after="45"/>
              <w:jc w:val="both"/>
              <w:rPr>
                <w:sz w:val="20"/>
              </w:rPr>
            </w:pPr>
          </w:p>
        </w:tc>
        <w:tc>
          <w:tcPr>
            <w:tcW w:w="1914" w:type="dxa"/>
          </w:tcPr>
          <w:p w:rsidR="00C821AF" w:rsidRPr="002C18FD" w:rsidRDefault="00C821AF" w:rsidP="00117AE9">
            <w:pPr>
              <w:tabs>
                <w:tab w:val="left" w:pos="3119"/>
              </w:tabs>
              <w:spacing w:before="45" w:after="45"/>
              <w:jc w:val="both"/>
              <w:rPr>
                <w:sz w:val="20"/>
              </w:rPr>
            </w:pPr>
          </w:p>
        </w:tc>
      </w:tr>
      <w:tr w:rsidR="00C821AF" w:rsidRPr="002C18FD" w:rsidTr="0087297E">
        <w:trPr>
          <w:trHeight w:val="227"/>
        </w:trPr>
        <w:tc>
          <w:tcPr>
            <w:tcW w:w="1555" w:type="dxa"/>
          </w:tcPr>
          <w:p w:rsidR="00C821AF" w:rsidRPr="002C18FD" w:rsidRDefault="00C821AF" w:rsidP="00117AE9">
            <w:pPr>
              <w:tabs>
                <w:tab w:val="left" w:pos="3119"/>
              </w:tabs>
              <w:spacing w:before="45" w:after="45"/>
              <w:jc w:val="both"/>
              <w:rPr>
                <w:sz w:val="20"/>
              </w:rPr>
            </w:pPr>
          </w:p>
        </w:tc>
        <w:tc>
          <w:tcPr>
            <w:tcW w:w="2693" w:type="dxa"/>
          </w:tcPr>
          <w:p w:rsidR="00C821AF" w:rsidRPr="002C18FD" w:rsidRDefault="00C821AF" w:rsidP="00117AE9">
            <w:pPr>
              <w:tabs>
                <w:tab w:val="left" w:pos="3119"/>
              </w:tabs>
              <w:spacing w:before="45" w:after="45"/>
              <w:jc w:val="both"/>
              <w:rPr>
                <w:sz w:val="20"/>
              </w:rPr>
            </w:pPr>
          </w:p>
        </w:tc>
        <w:tc>
          <w:tcPr>
            <w:tcW w:w="1346" w:type="dxa"/>
          </w:tcPr>
          <w:p w:rsidR="00C821AF" w:rsidRPr="002C18FD" w:rsidRDefault="00C821AF" w:rsidP="00117AE9">
            <w:pPr>
              <w:tabs>
                <w:tab w:val="left" w:pos="3119"/>
              </w:tabs>
              <w:spacing w:before="45" w:after="45"/>
              <w:jc w:val="both"/>
              <w:rPr>
                <w:sz w:val="20"/>
              </w:rPr>
            </w:pPr>
          </w:p>
        </w:tc>
        <w:tc>
          <w:tcPr>
            <w:tcW w:w="1347" w:type="dxa"/>
          </w:tcPr>
          <w:p w:rsidR="00C821AF" w:rsidRPr="002C18FD" w:rsidRDefault="00C821AF" w:rsidP="00117AE9">
            <w:pPr>
              <w:tabs>
                <w:tab w:val="left" w:pos="3119"/>
              </w:tabs>
              <w:spacing w:before="45" w:after="45"/>
              <w:jc w:val="both"/>
              <w:rPr>
                <w:sz w:val="20"/>
              </w:rPr>
            </w:pPr>
          </w:p>
        </w:tc>
        <w:tc>
          <w:tcPr>
            <w:tcW w:w="1346" w:type="dxa"/>
            <w:gridSpan w:val="2"/>
          </w:tcPr>
          <w:p w:rsidR="00C821AF" w:rsidRPr="002C18FD" w:rsidRDefault="00C821AF" w:rsidP="00117AE9">
            <w:pPr>
              <w:tabs>
                <w:tab w:val="left" w:pos="3119"/>
              </w:tabs>
              <w:spacing w:before="45" w:after="45"/>
              <w:jc w:val="both"/>
              <w:rPr>
                <w:sz w:val="20"/>
              </w:rPr>
            </w:pPr>
          </w:p>
        </w:tc>
        <w:tc>
          <w:tcPr>
            <w:tcW w:w="1914" w:type="dxa"/>
          </w:tcPr>
          <w:p w:rsidR="00C821AF" w:rsidRPr="002C18FD" w:rsidRDefault="00C821AF" w:rsidP="00117AE9">
            <w:pPr>
              <w:tabs>
                <w:tab w:val="left" w:pos="3119"/>
              </w:tabs>
              <w:spacing w:before="45" w:after="45"/>
              <w:jc w:val="both"/>
              <w:rPr>
                <w:sz w:val="20"/>
              </w:rPr>
            </w:pPr>
          </w:p>
        </w:tc>
      </w:tr>
      <w:tr w:rsidR="00C821AF" w:rsidRPr="002C18FD" w:rsidTr="0087297E">
        <w:trPr>
          <w:trHeight w:val="227"/>
        </w:trPr>
        <w:tc>
          <w:tcPr>
            <w:tcW w:w="1555" w:type="dxa"/>
          </w:tcPr>
          <w:p w:rsidR="00C821AF" w:rsidRPr="002C18FD" w:rsidRDefault="00C821AF" w:rsidP="00117AE9">
            <w:pPr>
              <w:tabs>
                <w:tab w:val="left" w:pos="3119"/>
              </w:tabs>
              <w:spacing w:before="45" w:after="45"/>
              <w:jc w:val="both"/>
              <w:rPr>
                <w:sz w:val="20"/>
              </w:rPr>
            </w:pPr>
          </w:p>
        </w:tc>
        <w:tc>
          <w:tcPr>
            <w:tcW w:w="2693" w:type="dxa"/>
          </w:tcPr>
          <w:p w:rsidR="00C821AF" w:rsidRPr="002C18FD" w:rsidRDefault="00C821AF" w:rsidP="00117AE9">
            <w:pPr>
              <w:tabs>
                <w:tab w:val="left" w:pos="3119"/>
              </w:tabs>
              <w:spacing w:before="45" w:after="45"/>
              <w:jc w:val="both"/>
              <w:rPr>
                <w:sz w:val="20"/>
              </w:rPr>
            </w:pPr>
          </w:p>
        </w:tc>
        <w:tc>
          <w:tcPr>
            <w:tcW w:w="1346" w:type="dxa"/>
          </w:tcPr>
          <w:p w:rsidR="00C821AF" w:rsidRPr="002C18FD" w:rsidRDefault="00C821AF" w:rsidP="00117AE9">
            <w:pPr>
              <w:tabs>
                <w:tab w:val="left" w:pos="3119"/>
              </w:tabs>
              <w:spacing w:before="45" w:after="45"/>
              <w:jc w:val="both"/>
              <w:rPr>
                <w:sz w:val="20"/>
              </w:rPr>
            </w:pPr>
          </w:p>
        </w:tc>
        <w:tc>
          <w:tcPr>
            <w:tcW w:w="1347" w:type="dxa"/>
          </w:tcPr>
          <w:p w:rsidR="00C821AF" w:rsidRPr="002C18FD" w:rsidRDefault="00C821AF" w:rsidP="00117AE9">
            <w:pPr>
              <w:tabs>
                <w:tab w:val="left" w:pos="3119"/>
              </w:tabs>
              <w:spacing w:before="45" w:after="45"/>
              <w:jc w:val="both"/>
              <w:rPr>
                <w:sz w:val="20"/>
              </w:rPr>
            </w:pPr>
          </w:p>
        </w:tc>
        <w:tc>
          <w:tcPr>
            <w:tcW w:w="1346" w:type="dxa"/>
            <w:gridSpan w:val="2"/>
          </w:tcPr>
          <w:p w:rsidR="00C821AF" w:rsidRPr="002C18FD" w:rsidRDefault="00C821AF" w:rsidP="00117AE9">
            <w:pPr>
              <w:tabs>
                <w:tab w:val="left" w:pos="3119"/>
              </w:tabs>
              <w:spacing w:before="45" w:after="45"/>
              <w:jc w:val="both"/>
              <w:rPr>
                <w:sz w:val="20"/>
              </w:rPr>
            </w:pPr>
          </w:p>
        </w:tc>
        <w:tc>
          <w:tcPr>
            <w:tcW w:w="1914" w:type="dxa"/>
          </w:tcPr>
          <w:p w:rsidR="00C821AF" w:rsidRPr="002C18FD" w:rsidRDefault="00C821AF" w:rsidP="00117AE9">
            <w:pPr>
              <w:tabs>
                <w:tab w:val="left" w:pos="3119"/>
              </w:tabs>
              <w:spacing w:before="45" w:after="45"/>
              <w:jc w:val="both"/>
              <w:rPr>
                <w:sz w:val="20"/>
              </w:rPr>
            </w:pPr>
          </w:p>
        </w:tc>
      </w:tr>
      <w:tr w:rsidR="00C821AF" w:rsidRPr="002C18FD" w:rsidTr="0087297E">
        <w:trPr>
          <w:trHeight w:val="227"/>
        </w:trPr>
        <w:tc>
          <w:tcPr>
            <w:tcW w:w="1555" w:type="dxa"/>
          </w:tcPr>
          <w:p w:rsidR="00C821AF" w:rsidRPr="002C18FD" w:rsidRDefault="00C821AF" w:rsidP="00117AE9">
            <w:pPr>
              <w:tabs>
                <w:tab w:val="left" w:pos="3119"/>
              </w:tabs>
              <w:spacing w:before="45" w:after="45"/>
              <w:jc w:val="both"/>
              <w:rPr>
                <w:sz w:val="20"/>
              </w:rPr>
            </w:pPr>
          </w:p>
        </w:tc>
        <w:tc>
          <w:tcPr>
            <w:tcW w:w="2693" w:type="dxa"/>
          </w:tcPr>
          <w:p w:rsidR="00C821AF" w:rsidRPr="002C18FD" w:rsidRDefault="00C821AF" w:rsidP="00117AE9">
            <w:pPr>
              <w:tabs>
                <w:tab w:val="left" w:pos="3119"/>
              </w:tabs>
              <w:spacing w:before="45" w:after="45"/>
              <w:jc w:val="both"/>
              <w:rPr>
                <w:sz w:val="20"/>
              </w:rPr>
            </w:pPr>
          </w:p>
        </w:tc>
        <w:tc>
          <w:tcPr>
            <w:tcW w:w="1346" w:type="dxa"/>
          </w:tcPr>
          <w:p w:rsidR="00C821AF" w:rsidRPr="002C18FD" w:rsidRDefault="00C821AF" w:rsidP="00117AE9">
            <w:pPr>
              <w:tabs>
                <w:tab w:val="left" w:pos="3119"/>
              </w:tabs>
              <w:spacing w:before="45" w:after="45"/>
              <w:jc w:val="both"/>
              <w:rPr>
                <w:sz w:val="20"/>
              </w:rPr>
            </w:pPr>
          </w:p>
        </w:tc>
        <w:tc>
          <w:tcPr>
            <w:tcW w:w="1347" w:type="dxa"/>
          </w:tcPr>
          <w:p w:rsidR="00C821AF" w:rsidRPr="002C18FD" w:rsidRDefault="00C821AF" w:rsidP="00117AE9">
            <w:pPr>
              <w:tabs>
                <w:tab w:val="left" w:pos="3119"/>
              </w:tabs>
              <w:spacing w:before="45" w:after="45"/>
              <w:jc w:val="both"/>
              <w:rPr>
                <w:sz w:val="20"/>
              </w:rPr>
            </w:pPr>
          </w:p>
        </w:tc>
        <w:tc>
          <w:tcPr>
            <w:tcW w:w="1346" w:type="dxa"/>
            <w:gridSpan w:val="2"/>
          </w:tcPr>
          <w:p w:rsidR="00C821AF" w:rsidRPr="002C18FD" w:rsidRDefault="00C821AF" w:rsidP="00117AE9">
            <w:pPr>
              <w:tabs>
                <w:tab w:val="left" w:pos="3119"/>
              </w:tabs>
              <w:spacing w:before="45" w:after="45"/>
              <w:jc w:val="both"/>
              <w:rPr>
                <w:sz w:val="20"/>
              </w:rPr>
            </w:pPr>
          </w:p>
        </w:tc>
        <w:tc>
          <w:tcPr>
            <w:tcW w:w="1914" w:type="dxa"/>
          </w:tcPr>
          <w:p w:rsidR="00C821AF" w:rsidRPr="002C18FD" w:rsidRDefault="00C821AF" w:rsidP="00117AE9">
            <w:pPr>
              <w:tabs>
                <w:tab w:val="left" w:pos="3119"/>
              </w:tabs>
              <w:spacing w:before="45" w:after="45"/>
              <w:jc w:val="both"/>
              <w:rPr>
                <w:sz w:val="20"/>
              </w:rPr>
            </w:pPr>
          </w:p>
        </w:tc>
      </w:tr>
    </w:tbl>
    <w:p w:rsidR="00C821AF" w:rsidRPr="0070364F" w:rsidRDefault="00ED36B2" w:rsidP="00EE3776">
      <w:pPr>
        <w:tabs>
          <w:tab w:val="left" w:pos="3119"/>
        </w:tabs>
        <w:spacing w:before="120" w:after="120"/>
        <w:jc w:val="both"/>
        <w:rPr>
          <w:b/>
        </w:rPr>
      </w:pPr>
      <w:r w:rsidRPr="00ED36B2">
        <w:rPr>
          <w:b/>
        </w:rPr>
        <w:t>DESCRIÇÃO DOS CAMPOS</w:t>
      </w:r>
    </w:p>
    <w:p w:rsidR="00C821AF" w:rsidRPr="0070364F" w:rsidRDefault="00C821AF" w:rsidP="00EE3776">
      <w:pPr>
        <w:tabs>
          <w:tab w:val="left" w:pos="3119"/>
        </w:tabs>
        <w:spacing w:before="120" w:after="120"/>
        <w:jc w:val="both"/>
      </w:pPr>
      <w:r w:rsidRPr="0070364F">
        <w:rPr>
          <w:b/>
        </w:rPr>
        <w:t xml:space="preserve">Processo </w:t>
      </w:r>
      <w:r w:rsidRPr="0070364F">
        <w:t>– Código de identificação do processo de alienação do imóvel</w:t>
      </w:r>
      <w:r>
        <w:t>.</w:t>
      </w:r>
    </w:p>
    <w:p w:rsidR="00C821AF" w:rsidRPr="0070364F" w:rsidRDefault="00C821AF" w:rsidP="00EE3776">
      <w:pPr>
        <w:tabs>
          <w:tab w:val="left" w:pos="3119"/>
        </w:tabs>
        <w:spacing w:before="120" w:after="120"/>
        <w:jc w:val="both"/>
      </w:pPr>
      <w:r w:rsidRPr="0070364F">
        <w:rPr>
          <w:b/>
        </w:rPr>
        <w:t xml:space="preserve">Endereço do Imóvel </w:t>
      </w:r>
      <w:r w:rsidRPr="0070364F">
        <w:t>–</w:t>
      </w:r>
      <w:r w:rsidRPr="0070364F">
        <w:rPr>
          <w:b/>
        </w:rPr>
        <w:t xml:space="preserve"> </w:t>
      </w:r>
      <w:r w:rsidRPr="0070364F">
        <w:t>Endereço completo do imóvel</w:t>
      </w:r>
      <w:r w:rsidRPr="0070364F">
        <w:rPr>
          <w:b/>
        </w:rPr>
        <w:t xml:space="preserve">, </w:t>
      </w:r>
      <w:r w:rsidRPr="0070364F">
        <w:t>na forma</w:t>
      </w:r>
      <w:r w:rsidRPr="0070364F">
        <w:rPr>
          <w:b/>
        </w:rPr>
        <w:t xml:space="preserve"> </w:t>
      </w:r>
      <w:r w:rsidRPr="0070364F">
        <w:rPr>
          <w:color w:val="000000"/>
        </w:rPr>
        <w:t xml:space="preserve">Logradouro, </w:t>
      </w:r>
      <w:r>
        <w:rPr>
          <w:color w:val="000000"/>
        </w:rPr>
        <w:t>CEP</w:t>
      </w:r>
      <w:r>
        <w:t>, Cidade e Unidade da Federação.</w:t>
      </w:r>
    </w:p>
    <w:p w:rsidR="00C821AF" w:rsidRPr="0070364F" w:rsidRDefault="00C821AF" w:rsidP="00EE3776">
      <w:pPr>
        <w:tabs>
          <w:tab w:val="left" w:pos="3119"/>
        </w:tabs>
        <w:spacing w:before="120" w:after="120"/>
        <w:jc w:val="both"/>
      </w:pPr>
      <w:r w:rsidRPr="0070364F">
        <w:rPr>
          <w:b/>
        </w:rPr>
        <w:t xml:space="preserve">Valor da Avaliação </w:t>
      </w:r>
      <w:r>
        <w:rPr>
          <w:b/>
        </w:rPr>
        <w:t>–</w:t>
      </w:r>
      <w:r w:rsidRPr="0070364F">
        <w:rPr>
          <w:b/>
        </w:rPr>
        <w:t xml:space="preserve"> </w:t>
      </w:r>
      <w:r w:rsidRPr="0070364F">
        <w:t>Valor</w:t>
      </w:r>
      <w:r>
        <w:t xml:space="preserve"> </w:t>
      </w:r>
      <w:r w:rsidRPr="0070364F">
        <w:t>atribuído ao imóvel segundo l</w:t>
      </w:r>
      <w:r>
        <w:t>audo da Caixa Econômica Federal.</w:t>
      </w:r>
    </w:p>
    <w:p w:rsidR="00C821AF" w:rsidRPr="0070364F" w:rsidRDefault="00C821AF" w:rsidP="00EE3776">
      <w:pPr>
        <w:tabs>
          <w:tab w:val="left" w:pos="3119"/>
        </w:tabs>
        <w:spacing w:before="120" w:after="120"/>
        <w:jc w:val="both"/>
      </w:pPr>
      <w:r w:rsidRPr="0070364F">
        <w:rPr>
          <w:b/>
        </w:rPr>
        <w:t xml:space="preserve">Valor da Venda </w:t>
      </w:r>
      <w:r>
        <w:rPr>
          <w:b/>
        </w:rPr>
        <w:t>–</w:t>
      </w:r>
      <w:r w:rsidRPr="0070364F">
        <w:rPr>
          <w:b/>
        </w:rPr>
        <w:t xml:space="preserve"> </w:t>
      </w:r>
      <w:r>
        <w:t>Valor de alienação do imóvel.</w:t>
      </w:r>
    </w:p>
    <w:p w:rsidR="00C821AF" w:rsidRPr="0070364F" w:rsidRDefault="00C821AF" w:rsidP="00EE3776">
      <w:pPr>
        <w:tabs>
          <w:tab w:val="left" w:pos="3119"/>
        </w:tabs>
        <w:spacing w:before="120" w:after="120"/>
        <w:jc w:val="both"/>
      </w:pPr>
      <w:r w:rsidRPr="0070364F">
        <w:rPr>
          <w:b/>
        </w:rPr>
        <w:t xml:space="preserve">Prazo de pagamento – </w:t>
      </w:r>
      <w:r w:rsidRPr="0070364F">
        <w:t xml:space="preserve">Prazo </w:t>
      </w:r>
      <w:r>
        <w:t>de pagamento do imóvel em meses.</w:t>
      </w:r>
    </w:p>
    <w:p w:rsidR="00C821AF" w:rsidRPr="0070364F" w:rsidRDefault="00C821AF" w:rsidP="00EE3776">
      <w:pPr>
        <w:tabs>
          <w:tab w:val="left" w:pos="3119"/>
        </w:tabs>
        <w:spacing w:before="120" w:after="120"/>
        <w:jc w:val="both"/>
      </w:pPr>
      <w:r w:rsidRPr="0070364F">
        <w:rPr>
          <w:b/>
        </w:rPr>
        <w:t xml:space="preserve">Forma de alienação </w:t>
      </w:r>
      <w:r>
        <w:rPr>
          <w:b/>
        </w:rPr>
        <w:t>–</w:t>
      </w:r>
      <w:r w:rsidRPr="0070364F">
        <w:rPr>
          <w:b/>
        </w:rPr>
        <w:t xml:space="preserve"> </w:t>
      </w:r>
      <w:r w:rsidRPr="0070364F">
        <w:t>Forma</w:t>
      </w:r>
      <w:r>
        <w:t xml:space="preserve"> </w:t>
      </w:r>
      <w:r w:rsidRPr="0070364F">
        <w:t>de alienação do imóvel, de acordo com os seguintes código</w:t>
      </w:r>
      <w:r>
        <w:t>s</w:t>
      </w:r>
      <w:r w:rsidRPr="0070364F">
        <w:t xml:space="preserve">: 1 </w:t>
      </w:r>
      <w:r>
        <w:t>–</w:t>
      </w:r>
      <w:r w:rsidRPr="0070364F">
        <w:t xml:space="preserve"> venda</w:t>
      </w:r>
      <w:r>
        <w:t xml:space="preserve"> </w:t>
      </w:r>
      <w:r w:rsidRPr="0070364F">
        <w:t xml:space="preserve">direta, 2 </w:t>
      </w:r>
      <w:r>
        <w:t>–</w:t>
      </w:r>
      <w:r w:rsidRPr="0070364F">
        <w:t xml:space="preserve"> leilão</w:t>
      </w:r>
      <w:r>
        <w:t xml:space="preserve"> </w:t>
      </w:r>
      <w:r w:rsidRPr="0070364F">
        <w:t xml:space="preserve">público, 3 </w:t>
      </w:r>
      <w:r>
        <w:t>–</w:t>
      </w:r>
      <w:r w:rsidRPr="0070364F">
        <w:t xml:space="preserve"> venda</w:t>
      </w:r>
      <w:r>
        <w:t xml:space="preserve"> </w:t>
      </w:r>
      <w:r w:rsidRPr="0070364F">
        <w:t xml:space="preserve">por valor de viabilidade econômica, 4 </w:t>
      </w:r>
      <w:r>
        <w:t>–</w:t>
      </w:r>
      <w:r w:rsidRPr="0070364F">
        <w:t xml:space="preserve"> outras.</w:t>
      </w:r>
    </w:p>
    <w:p w:rsidR="00C821AF" w:rsidRDefault="00C821AF" w:rsidP="00EE3776">
      <w:pPr>
        <w:spacing w:before="180" w:after="120"/>
        <w:jc w:val="both"/>
      </w:pPr>
      <w:bookmarkStart w:id="7873" w:name="_Toc258330392"/>
    </w:p>
    <w:p w:rsidR="00C821AF" w:rsidRPr="001C2695" w:rsidRDefault="00C821AF" w:rsidP="00EE3776">
      <w:pPr>
        <w:jc w:val="both"/>
        <w:rPr>
          <w:sz w:val="2"/>
        </w:rPr>
      </w:pPr>
    </w:p>
    <w:p w:rsidR="005C692D" w:rsidRDefault="00C821AF" w:rsidP="005C692D">
      <w:pPr>
        <w:pStyle w:val="Ttulo2"/>
        <w:numPr>
          <w:ilvl w:val="0"/>
          <w:numId w:val="0"/>
        </w:numPr>
      </w:pPr>
      <w:bookmarkStart w:id="7874" w:name="_Toc290899534"/>
      <w:bookmarkStart w:id="7875" w:name="_Toc360109388"/>
      <w:bookmarkStart w:id="7876" w:name="_Toc377032643"/>
      <w:r w:rsidRPr="008003EA">
        <w:t>Análise Crítica</w:t>
      </w:r>
      <w:bookmarkEnd w:id="7873"/>
      <w:bookmarkEnd w:id="7874"/>
      <w:r>
        <w:t xml:space="preserve"> acerca da Evolução do </w:t>
      </w:r>
      <w:r w:rsidRPr="0070364F">
        <w:t>Plano Nacional de Desimobilização do INSS</w:t>
      </w:r>
      <w:bookmarkEnd w:id="7875"/>
      <w:bookmarkEnd w:id="7876"/>
    </w:p>
    <w:p w:rsidR="00C821AF" w:rsidRPr="0070364F" w:rsidRDefault="00C821AF" w:rsidP="0093190A">
      <w:pPr>
        <w:tabs>
          <w:tab w:val="left" w:pos="3119"/>
        </w:tabs>
        <w:spacing w:before="120" w:after="120"/>
        <w:jc w:val="both"/>
      </w:pPr>
      <w:r w:rsidRPr="0070364F">
        <w:t xml:space="preserve">A unidade deve desenvolver análise crítica da evolução do Plano Nacional de Desimobilização do INSS, considerando as metas e objetivos definidos no </w:t>
      </w:r>
      <w:r w:rsidR="00732867">
        <w:t>seu p</w:t>
      </w:r>
      <w:r w:rsidRPr="0070364F">
        <w:t xml:space="preserve">lano de </w:t>
      </w:r>
      <w:r w:rsidR="00732867">
        <w:t>a</w:t>
      </w:r>
      <w:r w:rsidRPr="00D24EBE">
        <w:t>ção</w:t>
      </w:r>
      <w:r w:rsidR="00B73B84">
        <w:t>.</w:t>
      </w:r>
      <w:r w:rsidRPr="00D24EBE">
        <w:t xml:space="preserve"> </w:t>
      </w:r>
    </w:p>
    <w:p w:rsidR="00C821AF" w:rsidRPr="0070364F" w:rsidRDefault="00C821AF" w:rsidP="00EE3776">
      <w:pPr>
        <w:tabs>
          <w:tab w:val="left" w:pos="3119"/>
        </w:tabs>
        <w:spacing w:after="120"/>
        <w:jc w:val="both"/>
        <w:rPr>
          <w:color w:val="000000"/>
        </w:rPr>
      </w:pPr>
    </w:p>
    <w:p w:rsidR="00C821AF" w:rsidRDefault="00C821AF" w:rsidP="00970743">
      <w:pPr>
        <w:pStyle w:val="Ttulo2"/>
        <w:numPr>
          <w:ilvl w:val="1"/>
          <w:numId w:val="110"/>
        </w:numPr>
        <w:rPr>
          <w:caps/>
          <w:sz w:val="2"/>
        </w:rPr>
      </w:pPr>
      <w:r>
        <w:br w:type="page"/>
      </w:r>
    </w:p>
    <w:p w:rsidR="005C692D" w:rsidRDefault="00C821AF" w:rsidP="00DC28AE">
      <w:pPr>
        <w:pStyle w:val="Ttulo1"/>
      </w:pPr>
      <w:bookmarkStart w:id="7877" w:name="_Toc360109378"/>
      <w:bookmarkStart w:id="7878" w:name="_Toc377032644"/>
      <w:bookmarkStart w:id="7879" w:name="_Toc360109335"/>
      <w:bookmarkStart w:id="7880" w:name="_Toc290899513"/>
      <w:r w:rsidRPr="0062435E">
        <w:t>SUPERINTENDÊNCIA NACIONAL DE PREVIDÊNCIA COMPLEMENTAR (PREVIC)</w:t>
      </w:r>
      <w:bookmarkEnd w:id="7877"/>
      <w:bookmarkEnd w:id="7878"/>
    </w:p>
    <w:p w:rsidR="00C821AF" w:rsidRDefault="00F82DB3" w:rsidP="0093190A">
      <w:pPr>
        <w:spacing w:before="120" w:after="120"/>
        <w:jc w:val="both"/>
        <w:rPr>
          <w:sz w:val="20"/>
        </w:rPr>
      </w:pPr>
      <w:r w:rsidRPr="00F82DB3">
        <w:rPr>
          <w:b/>
          <w:u w:val="single"/>
        </w:rPr>
        <w:t>Texto da DN:</w:t>
      </w:r>
      <w:r w:rsidR="00C821AF">
        <w:rPr>
          <w:sz w:val="20"/>
        </w:rPr>
        <w:t xml:space="preserve"> </w:t>
      </w:r>
    </w:p>
    <w:p w:rsidR="00C821AF" w:rsidRDefault="00C821AF" w:rsidP="00970743">
      <w:pPr>
        <w:pStyle w:val="PargrafodaLista"/>
        <w:numPr>
          <w:ilvl w:val="0"/>
          <w:numId w:val="38"/>
        </w:numPr>
      </w:pPr>
      <w:r w:rsidRPr="00A54CDE">
        <w:t>Informações consolidadas sobre a fiscalização e o controle dos planos de benefícios e sobre as entidades fechadas de previdência complementar, realizadas pela PREVIC/MPS, conforme disposto nos arts. 24 da Lei Complementar nº 108/2001 e inciso I do art. 2º da Lei nº 12.154/2009;</w:t>
      </w:r>
    </w:p>
    <w:p w:rsidR="00C821AF" w:rsidRDefault="00C821AF" w:rsidP="00970743">
      <w:pPr>
        <w:pStyle w:val="PargrafodaLista"/>
        <w:numPr>
          <w:ilvl w:val="0"/>
          <w:numId w:val="38"/>
        </w:numPr>
      </w:pPr>
      <w:r w:rsidRPr="00A54CDE">
        <w:t>Relação das entidades fechadas de previdência complementar patrocinadas por entidades ou órgãos públicos federais, informando o resultado atuarial de cada uma no exercício de referência e nos dois anteriores;</w:t>
      </w:r>
    </w:p>
    <w:p w:rsidR="00C821AF" w:rsidRDefault="00C821AF" w:rsidP="00970743">
      <w:pPr>
        <w:pStyle w:val="PargrafodaLista"/>
        <w:numPr>
          <w:ilvl w:val="0"/>
          <w:numId w:val="38"/>
        </w:numPr>
      </w:pPr>
      <w:r w:rsidRPr="00A54CDE">
        <w:t>Análise das razões de eve</w:t>
      </w:r>
      <w:r w:rsidR="00B73B84">
        <w:t>n</w:t>
      </w:r>
      <w:r w:rsidRPr="00A54CDE">
        <w:t>tual déficit at</w:t>
      </w:r>
      <w:r w:rsidR="00B73B84">
        <w:t>u</w:t>
      </w:r>
      <w:r w:rsidRPr="00A54CDE">
        <w:t>arial apresentado por entidade patrocinada por órgão ou entidade da administração pública federal, com demonstração expressa de opinião da PREVIC quanto à natureza do resultado, se conjuntural ou estrutural;</w:t>
      </w:r>
    </w:p>
    <w:p w:rsidR="00C821AF" w:rsidRDefault="00C821AF" w:rsidP="00970743">
      <w:pPr>
        <w:pStyle w:val="PargrafodaLista"/>
        <w:numPr>
          <w:ilvl w:val="0"/>
          <w:numId w:val="38"/>
        </w:numPr>
      </w:pPr>
      <w:r w:rsidRPr="00A54CDE">
        <w:t>Informações consolidadas sobre o exercício e os resultados da fiscalização e do controle, feito pelas patrocinadoras, das entidades de previdência complementar patrocinadas, conforme disposto no art. 25 da Lei Complementar nº 108/2001, realizados nos últimos dois anos.</w:t>
      </w:r>
    </w:p>
    <w:p w:rsidR="00C821AF" w:rsidRPr="00EE0BA7" w:rsidRDefault="00C821AF" w:rsidP="0093190A">
      <w:pPr>
        <w:widowControl w:val="0"/>
        <w:tabs>
          <w:tab w:val="left" w:pos="3119"/>
        </w:tabs>
        <w:suppressAutoHyphens/>
        <w:spacing w:before="120" w:after="120"/>
        <w:jc w:val="both"/>
      </w:pPr>
      <w:r w:rsidRPr="00A93664">
        <w:rPr>
          <w:b/>
        </w:rPr>
        <w:t>Objetivo</w:t>
      </w:r>
      <w:r w:rsidRPr="00EE0BA7">
        <w:t xml:space="preserve">: </w:t>
      </w:r>
      <w:r>
        <w:t>Levantar informações consolidadas sobre a fiscalização e o controle dos planos de benefícios, sobre os resultados das fiscalizações das entidades de previdência complementar e sobre as ações pendentes relacionadas ao encerramento da SPC.</w:t>
      </w:r>
      <w:r w:rsidRPr="00EE0BA7">
        <w:t xml:space="preserve"> </w:t>
      </w:r>
    </w:p>
    <w:p w:rsidR="00C821AF" w:rsidRPr="00AB3C08" w:rsidRDefault="00C821AF" w:rsidP="0093190A">
      <w:pPr>
        <w:widowControl w:val="0"/>
        <w:tabs>
          <w:tab w:val="left" w:pos="3119"/>
        </w:tabs>
        <w:suppressAutoHyphens/>
        <w:spacing w:before="120" w:after="120"/>
        <w:jc w:val="both"/>
      </w:pPr>
      <w:r w:rsidRPr="00EE0BA7">
        <w:rPr>
          <w:b/>
        </w:rPr>
        <w:t>Estrutura de Informação</w:t>
      </w:r>
      <w:r w:rsidRPr="00EE0BA7">
        <w:t xml:space="preserve">: </w:t>
      </w:r>
      <w:r w:rsidRPr="00D04EE0">
        <w:t xml:space="preserve">Não há estrutura padronizada para as informações solicitadas </w:t>
      </w:r>
      <w:r w:rsidR="002236B3">
        <w:t>neste item</w:t>
      </w:r>
      <w:r>
        <w:t>, ficando a unidade jurisdicionada, por consequência, livre para escolher a forma mais eficiente para a demonstração das informações. Ressalte-se, apenas, que o conteúdo deste item deve ser tratado em tópico específico do relatório.</w:t>
      </w:r>
    </w:p>
    <w:p w:rsidR="00C821AF" w:rsidRDefault="00C821AF" w:rsidP="0093190A">
      <w:pPr>
        <w:jc w:val="both"/>
      </w:pPr>
      <w:r w:rsidRPr="002D7C52">
        <w:rPr>
          <w:b/>
        </w:rPr>
        <w:t xml:space="preserve">Item correlato da Parte A: </w:t>
      </w:r>
      <w:r w:rsidRPr="0035424F">
        <w:t>Este item deve ser tratado em tópico específico do Relatório de Gestão, dentro do capítulo 5.</w:t>
      </w:r>
    </w:p>
    <w:p w:rsidR="00C821AF" w:rsidRPr="007D6515" w:rsidRDefault="00C821AF" w:rsidP="0093190A">
      <w:pPr>
        <w:widowControl w:val="0"/>
        <w:tabs>
          <w:tab w:val="left" w:pos="3119"/>
        </w:tabs>
        <w:suppressAutoHyphens/>
        <w:spacing w:before="120" w:after="120"/>
        <w:jc w:val="both"/>
      </w:pPr>
      <w:r w:rsidRPr="007D6515">
        <w:rPr>
          <w:b/>
          <w:color w:val="000000"/>
        </w:rPr>
        <w:t>Abrangência:</w:t>
      </w:r>
      <w:r w:rsidRPr="007D6515">
        <w:t xml:space="preserve"> Superintendência Nacional de Previdência Complementar (PREVIC), do Ministério da Previdência Social. </w:t>
      </w:r>
    </w:p>
    <w:p w:rsidR="00C821AF" w:rsidRPr="007D6515" w:rsidRDefault="00C821AF" w:rsidP="0093190A">
      <w:pPr>
        <w:tabs>
          <w:tab w:val="left" w:pos="3119"/>
        </w:tabs>
        <w:spacing w:before="120" w:after="120"/>
        <w:jc w:val="both"/>
        <w:rPr>
          <w:color w:val="000000"/>
        </w:rPr>
      </w:pPr>
      <w:r w:rsidRPr="007D6515">
        <w:rPr>
          <w:b/>
          <w:color w:val="000000"/>
        </w:rPr>
        <w:t>Referência Normativa:</w:t>
      </w:r>
      <w:r w:rsidRPr="007D6515">
        <w:rPr>
          <w:color w:val="000000"/>
        </w:rPr>
        <w:t xml:space="preserve"> </w:t>
      </w:r>
    </w:p>
    <w:p w:rsidR="00C821AF" w:rsidRPr="00E256E9" w:rsidRDefault="00C821AF" w:rsidP="0093190A">
      <w:pPr>
        <w:tabs>
          <w:tab w:val="left" w:pos="567"/>
        </w:tabs>
        <w:spacing w:before="120" w:after="120"/>
        <w:ind w:left="765" w:hanging="357"/>
        <w:jc w:val="both"/>
        <w:rPr>
          <w:color w:val="000000"/>
        </w:rPr>
      </w:pPr>
      <w:r w:rsidRPr="00E256E9">
        <w:rPr>
          <w:rFonts w:ascii="Symbol" w:hAnsi="Symbol"/>
          <w:color w:val="000000"/>
        </w:rPr>
        <w:t></w:t>
      </w:r>
      <w:r w:rsidRPr="00E256E9">
        <w:rPr>
          <w:rFonts w:ascii="Symbol" w:hAnsi="Symbol"/>
          <w:color w:val="000000"/>
        </w:rPr>
        <w:tab/>
      </w:r>
      <w:r w:rsidRPr="007D6515">
        <w:t>Lei Complementar n° 108/2001;</w:t>
      </w:r>
    </w:p>
    <w:p w:rsidR="00C821AF" w:rsidRPr="007D6515" w:rsidRDefault="00C821AF" w:rsidP="0093190A">
      <w:pPr>
        <w:tabs>
          <w:tab w:val="left" w:pos="567"/>
        </w:tabs>
        <w:spacing w:before="120" w:after="120"/>
        <w:ind w:left="765" w:hanging="357"/>
        <w:jc w:val="both"/>
        <w:rPr>
          <w:color w:val="000000"/>
        </w:rPr>
      </w:pPr>
      <w:r w:rsidRPr="007D6515">
        <w:rPr>
          <w:rFonts w:ascii="Symbol" w:hAnsi="Symbol"/>
          <w:color w:val="000000"/>
        </w:rPr>
        <w:t></w:t>
      </w:r>
      <w:r w:rsidRPr="007D6515">
        <w:rPr>
          <w:rFonts w:ascii="Symbol" w:hAnsi="Symbol"/>
          <w:color w:val="000000"/>
        </w:rPr>
        <w:tab/>
      </w:r>
      <w:r>
        <w:t>Lei nº 12.154/2009;</w:t>
      </w:r>
    </w:p>
    <w:p w:rsidR="00C821AF" w:rsidRPr="007D6515" w:rsidRDefault="00C821AF" w:rsidP="0093190A">
      <w:pPr>
        <w:tabs>
          <w:tab w:val="left" w:pos="567"/>
        </w:tabs>
        <w:spacing w:before="120" w:after="120"/>
        <w:ind w:left="765" w:hanging="357"/>
        <w:jc w:val="both"/>
        <w:rPr>
          <w:color w:val="000000"/>
        </w:rPr>
      </w:pPr>
      <w:r w:rsidRPr="007D6515">
        <w:rPr>
          <w:rFonts w:ascii="Symbol" w:hAnsi="Symbol"/>
          <w:color w:val="000000"/>
        </w:rPr>
        <w:t></w:t>
      </w:r>
      <w:r w:rsidRPr="007D6515">
        <w:rPr>
          <w:rFonts w:ascii="Symbol" w:hAnsi="Symbol"/>
          <w:color w:val="000000"/>
        </w:rPr>
        <w:tab/>
      </w:r>
      <w:r w:rsidRPr="007D6515">
        <w:t>Acórdão nº 1.912/2010 – TCU – Plenário.</w:t>
      </w:r>
      <w:r w:rsidRPr="007D6515">
        <w:rPr>
          <w:color w:val="000000"/>
        </w:rPr>
        <w:t xml:space="preserve"> </w:t>
      </w:r>
    </w:p>
    <w:p w:rsidR="00C821AF" w:rsidRDefault="00C821AF" w:rsidP="00CF297A">
      <w:pPr>
        <w:spacing w:after="120" w:line="242" w:lineRule="auto"/>
        <w:jc w:val="both"/>
        <w:rPr>
          <w:b/>
        </w:rPr>
      </w:pPr>
    </w:p>
    <w:p w:rsidR="00C821AF" w:rsidRDefault="00C821AF">
      <w:pPr>
        <w:autoSpaceDE/>
        <w:autoSpaceDN/>
        <w:adjustRightInd/>
        <w:rPr>
          <w:b/>
          <w:caps/>
          <w:szCs w:val="20"/>
        </w:rPr>
      </w:pPr>
      <w:r>
        <w:br w:type="page"/>
      </w:r>
    </w:p>
    <w:p w:rsidR="005C692D" w:rsidRDefault="00C821AF" w:rsidP="00C32D2A">
      <w:pPr>
        <w:pStyle w:val="Ttulo1"/>
      </w:pPr>
      <w:bookmarkStart w:id="7881" w:name="_Toc377032645"/>
      <w:r w:rsidRPr="00A54CDE">
        <w:t>SECRETARIA-GERAL DAS RELAÇÕES EXTERIORES DO MINISTÉRIO DAS RELAÇÕES EXTERIORES (SG/MRE)</w:t>
      </w:r>
      <w:bookmarkEnd w:id="7881"/>
    </w:p>
    <w:p w:rsidR="00C821AF" w:rsidRDefault="00F82DB3" w:rsidP="0093190A">
      <w:pPr>
        <w:widowControl w:val="0"/>
        <w:tabs>
          <w:tab w:val="left" w:pos="0"/>
        </w:tabs>
        <w:suppressAutoHyphens/>
        <w:spacing w:before="120" w:after="120"/>
        <w:jc w:val="both"/>
      </w:pPr>
      <w:r w:rsidRPr="00F82DB3">
        <w:rPr>
          <w:b/>
          <w:u w:val="single"/>
        </w:rPr>
        <w:t>Texto da DN:</w:t>
      </w:r>
    </w:p>
    <w:p w:rsidR="00C821AF" w:rsidRDefault="00C821AF" w:rsidP="0093190A">
      <w:pPr>
        <w:widowControl w:val="0"/>
        <w:suppressAutoHyphens/>
        <w:spacing w:before="120" w:after="120"/>
        <w:jc w:val="both"/>
        <w:rPr>
          <w:bCs/>
        </w:rPr>
      </w:pPr>
      <w:r w:rsidRPr="00E52D75">
        <w:rPr>
          <w:color w:val="000000"/>
        </w:rPr>
        <w:t>Os macroprocessos, planejamento e resultados alcançados deverão destacar as diversas unidades consolidadas: subsecretarias, Cerimonial, IRB, postos no exterior e demais unidades descentralizadas, e evidenciar a evolução ocorrida em relação ao exercício anterior</w:t>
      </w:r>
      <w:r w:rsidRPr="00810FFE">
        <w:t>.</w:t>
      </w:r>
    </w:p>
    <w:p w:rsidR="00C821AF" w:rsidRDefault="00C821AF" w:rsidP="0093190A">
      <w:pPr>
        <w:widowControl w:val="0"/>
        <w:tabs>
          <w:tab w:val="left" w:pos="0"/>
        </w:tabs>
        <w:suppressAutoHyphens/>
        <w:spacing w:before="120" w:after="120"/>
        <w:jc w:val="both"/>
        <w:rPr>
          <w:bCs/>
        </w:rPr>
      </w:pPr>
      <w:r w:rsidRPr="00472145">
        <w:rPr>
          <w:b/>
        </w:rPr>
        <w:t>Objetivo</w:t>
      </w:r>
      <w:r w:rsidRPr="0077329E">
        <w:t xml:space="preserve">: </w:t>
      </w:r>
      <w:r>
        <w:t>Traçar um panorama das políticas do MRE destacando a atuação das</w:t>
      </w:r>
      <w:r w:rsidRPr="0077329E">
        <w:t xml:space="preserve"> </w:t>
      </w:r>
      <w:r w:rsidRPr="00E52D75">
        <w:rPr>
          <w:color w:val="000000"/>
        </w:rPr>
        <w:t xml:space="preserve">subsecretarias, Cerimonial, IRB, postos no exterior e demais unidades descentralizadas para que o Ministério atinja seus objetivos institucionais. </w:t>
      </w:r>
    </w:p>
    <w:p w:rsidR="00C821AF" w:rsidRDefault="00C821AF" w:rsidP="0093190A">
      <w:pPr>
        <w:widowControl w:val="0"/>
        <w:tabs>
          <w:tab w:val="left" w:pos="0"/>
        </w:tabs>
        <w:suppressAutoHyphens/>
        <w:spacing w:before="120" w:after="120"/>
        <w:jc w:val="both"/>
        <w:rPr>
          <w:bCs/>
        </w:rPr>
      </w:pPr>
      <w:r w:rsidRPr="00472145">
        <w:rPr>
          <w:b/>
        </w:rPr>
        <w:t>Estrutura de Informação</w:t>
      </w:r>
      <w:r w:rsidRPr="000C102B">
        <w:t xml:space="preserve">: </w:t>
      </w:r>
      <w:r>
        <w:t xml:space="preserve">Não há padronização para a coleta das informações de que trata este item. Desta forma, a unidade jurisdicionada responsável por prestar tais informações deverá escolher a forma mais eficiente para apresentação dos dados solicitados. </w:t>
      </w:r>
    </w:p>
    <w:p w:rsidR="00C821AF" w:rsidRDefault="00C821AF" w:rsidP="0093190A">
      <w:pPr>
        <w:widowControl w:val="0"/>
        <w:tabs>
          <w:tab w:val="left" w:pos="0"/>
        </w:tabs>
        <w:suppressAutoHyphens/>
        <w:spacing w:before="120" w:after="120"/>
        <w:jc w:val="both"/>
        <w:rPr>
          <w:bCs/>
        </w:rPr>
      </w:pPr>
      <w:r>
        <w:rPr>
          <w:b/>
        </w:rPr>
        <w:t>Item Correlato da Parte A:</w:t>
      </w:r>
      <w:r>
        <w:t xml:space="preserve"> Este item deve ser tratado em tópico específico do Relatório de Gestão, dentro do item 1.4 para as informações mais amplas e dentro do item 5 para evidenciar a atuação individual ou em conjunto das unidades consolidadas, podendo ser em bloco ou individualmente, de acordo com o macroprocesso representado.</w:t>
      </w:r>
    </w:p>
    <w:p w:rsidR="00C821AF" w:rsidRDefault="00C821AF" w:rsidP="0093190A">
      <w:pPr>
        <w:widowControl w:val="0"/>
        <w:tabs>
          <w:tab w:val="left" w:pos="3119"/>
        </w:tabs>
        <w:suppressAutoHyphens/>
        <w:spacing w:before="120" w:after="120"/>
        <w:jc w:val="both"/>
        <w:rPr>
          <w:b/>
        </w:rPr>
      </w:pPr>
    </w:p>
    <w:p w:rsidR="00C821AF" w:rsidRDefault="00F82DB3" w:rsidP="0093190A">
      <w:pPr>
        <w:widowControl w:val="0"/>
        <w:tabs>
          <w:tab w:val="left" w:pos="3119"/>
        </w:tabs>
        <w:suppressAutoHyphens/>
        <w:spacing w:before="120" w:after="120"/>
        <w:jc w:val="both"/>
        <w:rPr>
          <w:b/>
        </w:rPr>
      </w:pPr>
      <w:r w:rsidRPr="00F82DB3">
        <w:rPr>
          <w:b/>
          <w:u w:val="single"/>
        </w:rPr>
        <w:t>Texto da DN:</w:t>
      </w:r>
    </w:p>
    <w:p w:rsidR="00C821AF" w:rsidRDefault="00C821AF" w:rsidP="0093190A">
      <w:pPr>
        <w:widowControl w:val="0"/>
        <w:suppressAutoHyphens/>
        <w:spacing w:before="120" w:after="120"/>
        <w:jc w:val="both"/>
        <w:rPr>
          <w:bCs/>
        </w:rPr>
      </w:pPr>
      <w:r w:rsidRPr="00D92391">
        <w:t>Informações sobre o desempenho e a atuação dos postos no exterior no atendimento ao público</w:t>
      </w:r>
      <w:r w:rsidRPr="00810FFE">
        <w:t>.</w:t>
      </w:r>
    </w:p>
    <w:p w:rsidR="00C821AF" w:rsidRPr="0077329E" w:rsidRDefault="00C821AF" w:rsidP="0093190A">
      <w:pPr>
        <w:widowControl w:val="0"/>
        <w:tabs>
          <w:tab w:val="left" w:pos="3119"/>
        </w:tabs>
        <w:suppressAutoHyphens/>
        <w:spacing w:before="120" w:after="120"/>
        <w:jc w:val="both"/>
      </w:pPr>
      <w:r w:rsidRPr="0077329E">
        <w:rPr>
          <w:b/>
        </w:rPr>
        <w:t>Objetivo</w:t>
      </w:r>
      <w:r w:rsidRPr="0077329E">
        <w:t xml:space="preserve">: </w:t>
      </w:r>
      <w:r>
        <w:t>Avaliar o desempenho dos postos no oferecimento de serviços e atendimentos aos nacionais no exterior</w:t>
      </w:r>
      <w:r w:rsidRPr="0077329E">
        <w:t xml:space="preserve">. </w:t>
      </w:r>
    </w:p>
    <w:p w:rsidR="00C821AF" w:rsidRDefault="00C821AF" w:rsidP="0093190A">
      <w:pPr>
        <w:widowControl w:val="0"/>
        <w:tabs>
          <w:tab w:val="left" w:pos="3119"/>
        </w:tabs>
        <w:suppressAutoHyphens/>
        <w:spacing w:before="120" w:after="120"/>
        <w:jc w:val="both"/>
      </w:pPr>
      <w:r w:rsidRPr="000C102B">
        <w:rPr>
          <w:b/>
        </w:rPr>
        <w:t>Estrutura de Informação</w:t>
      </w:r>
      <w:r w:rsidRPr="000C102B">
        <w:t xml:space="preserve">: </w:t>
      </w:r>
      <w:r>
        <w:t xml:space="preserve">Essa informação deverá ser </w:t>
      </w:r>
      <w:r w:rsidRPr="00D63FB2">
        <w:t>dividid</w:t>
      </w:r>
      <w:r>
        <w:t>a</w:t>
      </w:r>
      <w:r w:rsidRPr="00D63FB2">
        <w:t xml:space="preserve"> em quatro partes: atuação de Embaixadas, Consulados, Delegações e Representações</w:t>
      </w:r>
      <w:r>
        <w:t xml:space="preserve">. Indicar os aperfeiçoamentos na prestação de serviços aos nacionais no exterior; quantitativo dos atendimentos; implantação de </w:t>
      </w:r>
      <w:r w:rsidRPr="008343F1">
        <w:t>mecanismos de gerenciamento do desempenho</w:t>
      </w:r>
      <w:r>
        <w:t xml:space="preserve"> (</w:t>
      </w:r>
      <w:r w:rsidRPr="008343F1">
        <w:t>Acórdão 386/2004-TCU-Plenário</w:t>
      </w:r>
      <w:r>
        <w:t xml:space="preserve">); uso da tecnologia da informação; eventuais </w:t>
      </w:r>
      <w:r w:rsidRPr="004D0162">
        <w:t>pro</w:t>
      </w:r>
      <w:r>
        <w:t>je</w:t>
      </w:r>
      <w:r w:rsidRPr="004D0162">
        <w:t>tos</w:t>
      </w:r>
      <w:r>
        <w:t>/atividades</w:t>
      </w:r>
      <w:r w:rsidRPr="004D0162">
        <w:t xml:space="preserve"> </w:t>
      </w:r>
      <w:r>
        <w:t>para</w:t>
      </w:r>
      <w:r w:rsidRPr="004D0162">
        <w:t xml:space="preserve"> modernização d</w:t>
      </w:r>
      <w:r>
        <w:t>e</w:t>
      </w:r>
      <w:r w:rsidRPr="004D0162">
        <w:t xml:space="preserve"> métodos de trabalho</w:t>
      </w:r>
      <w:r>
        <w:t>,</w:t>
      </w:r>
      <w:r w:rsidRPr="004D0162">
        <w:t xml:space="preserve"> </w:t>
      </w:r>
      <w:r>
        <w:t xml:space="preserve">entre outras informações de interesse próprio. A </w:t>
      </w:r>
      <w:r>
        <w:rPr>
          <w:color w:val="000000"/>
        </w:rPr>
        <w:t>SG/MRE</w:t>
      </w:r>
      <w:r>
        <w:t xml:space="preserve"> deverá escolher a forma mais eficiente para apresentação dos dados solicitados. </w:t>
      </w:r>
    </w:p>
    <w:p w:rsidR="00C821AF" w:rsidRDefault="00C821AF" w:rsidP="0093190A">
      <w:pPr>
        <w:widowControl w:val="0"/>
        <w:tabs>
          <w:tab w:val="left" w:pos="3119"/>
        </w:tabs>
        <w:suppressAutoHyphens/>
        <w:spacing w:before="120" w:after="120"/>
        <w:jc w:val="both"/>
      </w:pPr>
      <w:r>
        <w:rPr>
          <w:b/>
        </w:rPr>
        <w:t xml:space="preserve">Item Correlato da Parte A: </w:t>
      </w:r>
      <w:r>
        <w:t>Este item deve ser tratado em tópico específico do Relatório de Gestão dentro do capítulo 3.</w:t>
      </w:r>
    </w:p>
    <w:p w:rsidR="00C821AF" w:rsidRDefault="00C821AF" w:rsidP="0093190A">
      <w:pPr>
        <w:widowControl w:val="0"/>
        <w:tabs>
          <w:tab w:val="left" w:pos="3119"/>
        </w:tabs>
        <w:suppressAutoHyphens/>
        <w:spacing w:before="120" w:after="120"/>
        <w:jc w:val="both"/>
        <w:rPr>
          <w:b/>
        </w:rPr>
      </w:pPr>
    </w:p>
    <w:p w:rsidR="00C821AF" w:rsidRDefault="00F82DB3" w:rsidP="0093190A">
      <w:pPr>
        <w:widowControl w:val="0"/>
        <w:tabs>
          <w:tab w:val="left" w:pos="3119"/>
        </w:tabs>
        <w:suppressAutoHyphens/>
        <w:spacing w:before="120" w:after="120"/>
        <w:jc w:val="both"/>
        <w:rPr>
          <w:b/>
        </w:rPr>
      </w:pPr>
      <w:r w:rsidRPr="00F82DB3">
        <w:rPr>
          <w:b/>
          <w:u w:val="single"/>
        </w:rPr>
        <w:t>Texto da DN:</w:t>
      </w:r>
    </w:p>
    <w:p w:rsidR="00C821AF" w:rsidRPr="00810FFE" w:rsidRDefault="00C821AF" w:rsidP="0093190A">
      <w:pPr>
        <w:widowControl w:val="0"/>
        <w:tabs>
          <w:tab w:val="left" w:pos="3119"/>
        </w:tabs>
        <w:suppressAutoHyphens/>
        <w:spacing w:before="120" w:after="120"/>
        <w:jc w:val="both"/>
        <w:rPr>
          <w:bCs/>
        </w:rPr>
      </w:pPr>
      <w:r w:rsidRPr="00D63FB2">
        <w:t>Informações sobre o plano de implantação do Siafi nos postos diplomáticos, destacando o estágio em que se encontra em cotejo com o cronograma previsto, os principais problemas na condução da implementação e eventuais dificuldades na utilização do sistema pelos servidores/operadores dos postos</w:t>
      </w:r>
      <w:r w:rsidRPr="00810FFE">
        <w:t>.</w:t>
      </w:r>
    </w:p>
    <w:p w:rsidR="00C821AF" w:rsidRPr="0077329E" w:rsidRDefault="00C821AF" w:rsidP="0093190A">
      <w:pPr>
        <w:widowControl w:val="0"/>
        <w:tabs>
          <w:tab w:val="left" w:pos="3119"/>
        </w:tabs>
        <w:suppressAutoHyphens/>
        <w:spacing w:before="120" w:after="120"/>
        <w:jc w:val="both"/>
      </w:pPr>
      <w:r w:rsidRPr="0077329E">
        <w:rPr>
          <w:b/>
        </w:rPr>
        <w:t>Objetivo</w:t>
      </w:r>
      <w:r w:rsidRPr="0077329E">
        <w:t>: Verificar o cumprimento do plano de implementação do S</w:t>
      </w:r>
      <w:r>
        <w:t>iafi</w:t>
      </w:r>
      <w:r w:rsidRPr="0077329E">
        <w:t xml:space="preserve"> pelos postos. </w:t>
      </w:r>
    </w:p>
    <w:p w:rsidR="00C821AF" w:rsidRDefault="00C821AF" w:rsidP="0093190A">
      <w:pPr>
        <w:widowControl w:val="0"/>
        <w:tabs>
          <w:tab w:val="left" w:pos="3119"/>
        </w:tabs>
        <w:suppressAutoHyphens/>
        <w:spacing w:before="120" w:after="120"/>
        <w:jc w:val="both"/>
      </w:pPr>
      <w:r w:rsidRPr="000C102B">
        <w:rPr>
          <w:b/>
        </w:rPr>
        <w:t>Estrutura de Informação</w:t>
      </w:r>
      <w:r w:rsidRPr="000C102B">
        <w:t xml:space="preserve">: </w:t>
      </w:r>
      <w:r>
        <w:t xml:space="preserve">Não há padronização para a coleta das informações de que trata este item. Desta forma, a unidade jurisdicionada responsável por prestar tais informações deverá escolher a forma mais eficiente para apresentação dos dados solicitados. </w:t>
      </w:r>
    </w:p>
    <w:p w:rsidR="00C821AF" w:rsidRDefault="00C821AF" w:rsidP="0093190A">
      <w:pPr>
        <w:widowControl w:val="0"/>
        <w:tabs>
          <w:tab w:val="left" w:pos="3119"/>
        </w:tabs>
        <w:suppressAutoHyphens/>
        <w:spacing w:before="120" w:after="120"/>
        <w:jc w:val="both"/>
      </w:pPr>
      <w:r>
        <w:rPr>
          <w:b/>
        </w:rPr>
        <w:t>Item Correlato da Parte A:</w:t>
      </w:r>
      <w:r w:rsidRPr="00077378">
        <w:rPr>
          <w:b/>
        </w:rPr>
        <w:t xml:space="preserve"> </w:t>
      </w:r>
      <w:r>
        <w:t>Este item deve ser tratado em tópico específico do Relatório de Gestão dentro do capítulo 5.3.</w:t>
      </w:r>
    </w:p>
    <w:p w:rsidR="00C821AF" w:rsidRPr="0070364F" w:rsidRDefault="00C821AF" w:rsidP="0093190A">
      <w:pPr>
        <w:tabs>
          <w:tab w:val="left" w:pos="3119"/>
        </w:tabs>
        <w:spacing w:after="120"/>
        <w:jc w:val="both"/>
        <w:rPr>
          <w:color w:val="000000"/>
        </w:rPr>
      </w:pPr>
      <w:r w:rsidRPr="0070364F">
        <w:rPr>
          <w:b/>
          <w:color w:val="000000"/>
        </w:rPr>
        <w:t>Referência Normativa:</w:t>
      </w:r>
      <w:r w:rsidRPr="0070364F">
        <w:rPr>
          <w:color w:val="000000"/>
        </w:rPr>
        <w:t xml:space="preserve"> </w:t>
      </w:r>
    </w:p>
    <w:p w:rsidR="00C821AF" w:rsidRDefault="00C821AF" w:rsidP="0093190A">
      <w:pPr>
        <w:spacing w:before="120" w:after="120"/>
        <w:ind w:left="720" w:hanging="360"/>
        <w:jc w:val="both"/>
      </w:pPr>
      <w:r>
        <w:rPr>
          <w:rFonts w:ascii="Symbol" w:hAnsi="Symbol"/>
        </w:rPr>
        <w:t></w:t>
      </w:r>
      <w:r>
        <w:rPr>
          <w:rFonts w:ascii="Symbol" w:hAnsi="Symbol"/>
        </w:rPr>
        <w:tab/>
      </w:r>
      <w:r w:rsidRPr="005A7536">
        <w:t>Acórdãos 347/2006 e 83/2008 do Tribunal de Contas da União</w:t>
      </w:r>
      <w:r>
        <w:t xml:space="preserve"> – Plenário.</w:t>
      </w:r>
    </w:p>
    <w:p w:rsidR="00C821AF" w:rsidRDefault="00C821AF" w:rsidP="0093190A">
      <w:pPr>
        <w:widowControl w:val="0"/>
        <w:tabs>
          <w:tab w:val="left" w:pos="3119"/>
        </w:tabs>
        <w:suppressAutoHyphens/>
        <w:spacing w:before="120" w:after="120"/>
        <w:jc w:val="both"/>
        <w:rPr>
          <w:bCs/>
        </w:rPr>
      </w:pPr>
    </w:p>
    <w:p w:rsidR="00C821AF" w:rsidRDefault="00F82DB3" w:rsidP="0093190A">
      <w:pPr>
        <w:widowControl w:val="0"/>
        <w:tabs>
          <w:tab w:val="left" w:pos="3119"/>
        </w:tabs>
        <w:suppressAutoHyphens/>
        <w:spacing w:before="120" w:after="120"/>
        <w:jc w:val="both"/>
      </w:pPr>
      <w:r w:rsidRPr="00F82DB3">
        <w:rPr>
          <w:b/>
          <w:u w:val="single"/>
        </w:rPr>
        <w:t>Texto da DN:</w:t>
      </w:r>
    </w:p>
    <w:p w:rsidR="00C821AF" w:rsidRPr="00810FFE" w:rsidRDefault="00C821AF" w:rsidP="0093190A">
      <w:pPr>
        <w:widowControl w:val="0"/>
        <w:tabs>
          <w:tab w:val="left" w:pos="3119"/>
        </w:tabs>
        <w:suppressAutoHyphens/>
        <w:spacing w:before="120" w:after="120"/>
        <w:jc w:val="both"/>
        <w:rPr>
          <w:bCs/>
        </w:rPr>
      </w:pPr>
      <w:r w:rsidRPr="00D92391">
        <w:t>Mecanismos de controle interno adotados para evitar a concessão e utilização de bolsas dos programas de Estudante-Convênio de Graduação (PEC-G) e Pós-Graduação (PEC-PG) a interessados que não atendam</w:t>
      </w:r>
      <w:r>
        <w:t xml:space="preserve"> os requisitos desses programas</w:t>
      </w:r>
      <w:r w:rsidRPr="00810FFE">
        <w:t>.</w:t>
      </w:r>
    </w:p>
    <w:p w:rsidR="00C821AF" w:rsidRPr="0077329E" w:rsidRDefault="00C821AF" w:rsidP="0093190A">
      <w:pPr>
        <w:widowControl w:val="0"/>
        <w:tabs>
          <w:tab w:val="left" w:pos="3119"/>
        </w:tabs>
        <w:suppressAutoHyphens/>
        <w:spacing w:before="120" w:after="120"/>
        <w:jc w:val="both"/>
      </w:pPr>
      <w:r w:rsidRPr="0077329E">
        <w:rPr>
          <w:b/>
        </w:rPr>
        <w:t>Objetivo</w:t>
      </w:r>
      <w:r w:rsidRPr="0077329E">
        <w:t xml:space="preserve">: </w:t>
      </w:r>
      <w:r>
        <w:t>Destacar os controles realizados para assegurar que a concessão e utilização de bolsas atendam aos requisitos desses programas</w:t>
      </w:r>
      <w:r w:rsidRPr="0077329E">
        <w:t xml:space="preserve">. </w:t>
      </w:r>
    </w:p>
    <w:p w:rsidR="00C821AF" w:rsidRDefault="00C821AF" w:rsidP="0093190A">
      <w:pPr>
        <w:widowControl w:val="0"/>
        <w:tabs>
          <w:tab w:val="left" w:pos="3119"/>
        </w:tabs>
        <w:suppressAutoHyphens/>
        <w:spacing w:before="120" w:after="120"/>
        <w:jc w:val="both"/>
      </w:pPr>
      <w:r w:rsidRPr="000C102B">
        <w:rPr>
          <w:b/>
        </w:rPr>
        <w:t>Estrutura de Informação</w:t>
      </w:r>
      <w:r w:rsidRPr="000C102B">
        <w:t xml:space="preserve">: </w:t>
      </w:r>
      <w:r>
        <w:t xml:space="preserve">Não há padronização para a coleta das informações de que trata este item. Desta forma, a unidade jurisdicionada responsável por prestar tais informações deverá escolher a forma mais eficiente para apresentação dos dados solicitados. </w:t>
      </w:r>
    </w:p>
    <w:p w:rsidR="00C821AF" w:rsidRDefault="00C821AF" w:rsidP="0093190A">
      <w:pPr>
        <w:autoSpaceDE/>
        <w:autoSpaceDN/>
        <w:adjustRightInd/>
        <w:spacing w:after="200" w:line="276" w:lineRule="auto"/>
        <w:jc w:val="both"/>
      </w:pPr>
      <w:r>
        <w:rPr>
          <w:b/>
        </w:rPr>
        <w:t>Item Correlato da Parte A:</w:t>
      </w:r>
      <w:r w:rsidRPr="00077378">
        <w:rPr>
          <w:b/>
        </w:rPr>
        <w:t xml:space="preserve"> </w:t>
      </w:r>
      <w:r>
        <w:t>Este item deve ser tratado em tópico específico do Relatório de Gestão dentro do capítulo 7.1.</w:t>
      </w:r>
    </w:p>
    <w:p w:rsidR="00C821AF" w:rsidRPr="00810FFE" w:rsidRDefault="00C821AF" w:rsidP="002D7C52">
      <w:pPr>
        <w:widowControl w:val="0"/>
        <w:tabs>
          <w:tab w:val="left" w:pos="3119"/>
        </w:tabs>
        <w:suppressAutoHyphens/>
        <w:spacing w:before="120" w:after="120"/>
        <w:jc w:val="both"/>
        <w:rPr>
          <w:bCs/>
        </w:rPr>
      </w:pPr>
    </w:p>
    <w:p w:rsidR="005C692D" w:rsidRDefault="00C821AF" w:rsidP="00C32D2A">
      <w:pPr>
        <w:pStyle w:val="Ttulo1"/>
      </w:pPr>
      <w:r>
        <w:br w:type="page"/>
      </w:r>
      <w:bookmarkStart w:id="7882" w:name="_Toc377032646"/>
      <w:r w:rsidRPr="0062435E">
        <w:t>SUBSECRETARIA-GERAL DO SERVIÇO EXTERIOR (SGEX/SG/MRE)</w:t>
      </w:r>
      <w:bookmarkEnd w:id="7882"/>
    </w:p>
    <w:p w:rsidR="00C821AF" w:rsidRDefault="00F82DB3" w:rsidP="0093190A">
      <w:pPr>
        <w:widowControl w:val="0"/>
        <w:tabs>
          <w:tab w:val="left" w:pos="317"/>
          <w:tab w:val="center" w:pos="4252"/>
          <w:tab w:val="right" w:pos="8504"/>
        </w:tabs>
        <w:ind w:left="33"/>
        <w:jc w:val="both"/>
      </w:pPr>
      <w:r w:rsidRPr="00F82DB3">
        <w:rPr>
          <w:b/>
          <w:u w:val="single"/>
        </w:rPr>
        <w:t>Texto da DN:</w:t>
      </w:r>
      <w:r w:rsidR="00C821AF" w:rsidRPr="00810FFE">
        <w:t xml:space="preserve"> </w:t>
      </w:r>
    </w:p>
    <w:p w:rsidR="00C821AF" w:rsidRPr="00A54CDE" w:rsidRDefault="00C821AF" w:rsidP="0093190A">
      <w:pPr>
        <w:widowControl w:val="0"/>
        <w:tabs>
          <w:tab w:val="left" w:pos="317"/>
          <w:tab w:val="center" w:pos="4252"/>
          <w:tab w:val="right" w:pos="8504"/>
        </w:tabs>
        <w:ind w:left="33"/>
        <w:jc w:val="both"/>
      </w:pPr>
      <w:r w:rsidRPr="00A54CDE">
        <w:t>Informações sobre a revisão da concessão de gratificação GSISTE a servidores que não exercem funções nas unidades integrantes dos sistemas estruturadores da administração pública federal, conforme Acórdão 1.992/2011-TCU-2ª Câmara.</w:t>
      </w:r>
    </w:p>
    <w:p w:rsidR="00C821AF" w:rsidRPr="0077329E" w:rsidRDefault="00C821AF" w:rsidP="0093190A">
      <w:pPr>
        <w:widowControl w:val="0"/>
        <w:tabs>
          <w:tab w:val="left" w:pos="3119"/>
        </w:tabs>
        <w:suppressAutoHyphens/>
        <w:spacing w:before="120" w:after="120"/>
        <w:jc w:val="both"/>
      </w:pPr>
      <w:r w:rsidRPr="0077329E">
        <w:rPr>
          <w:b/>
        </w:rPr>
        <w:t>Objetivo</w:t>
      </w:r>
      <w:r w:rsidRPr="0077329E">
        <w:t xml:space="preserve">: </w:t>
      </w:r>
      <w:r w:rsidR="00E057A7">
        <w:t xml:space="preserve">Acompanhar a concessão de </w:t>
      </w:r>
      <w:r>
        <w:t xml:space="preserve">gratificações </w:t>
      </w:r>
      <w:r w:rsidR="00E057A7">
        <w:t xml:space="preserve">dentro do GSISTE e avaliar o cumprimento do Acórdão </w:t>
      </w:r>
      <w:r w:rsidR="00E057A7" w:rsidRPr="00A54CDE">
        <w:t>1.992/2011-TCU-2ª Câmara</w:t>
      </w:r>
      <w:r w:rsidR="00E057A7">
        <w:t>.</w:t>
      </w:r>
      <w:r w:rsidRPr="0077329E">
        <w:t xml:space="preserve"> </w:t>
      </w:r>
    </w:p>
    <w:p w:rsidR="00C821AF" w:rsidRDefault="00C821AF" w:rsidP="0093190A">
      <w:pPr>
        <w:widowControl w:val="0"/>
        <w:tabs>
          <w:tab w:val="left" w:pos="3119"/>
        </w:tabs>
        <w:suppressAutoHyphens/>
        <w:spacing w:before="120" w:after="120"/>
        <w:jc w:val="both"/>
      </w:pPr>
      <w:r w:rsidRPr="000C102B">
        <w:rPr>
          <w:b/>
        </w:rPr>
        <w:t>Estrutura de Informação</w:t>
      </w:r>
      <w:r w:rsidRPr="000C102B">
        <w:t xml:space="preserve">: </w:t>
      </w:r>
      <w:r w:rsidR="00E057A7">
        <w:t>A informação a ser apresentada deve relacionar os servidores que recebem gratificação GSISTE/SISG e a</w:t>
      </w:r>
      <w:r w:rsidR="00D54981">
        <w:t xml:space="preserve">s </w:t>
      </w:r>
      <w:r w:rsidR="00E057A7">
        <w:t xml:space="preserve">funções </w:t>
      </w:r>
      <w:r w:rsidR="00D54981">
        <w:t>que exercem, indicando a pertinência ou não de sua concessão</w:t>
      </w:r>
      <w:r w:rsidR="00E057A7">
        <w:t>.</w:t>
      </w:r>
      <w:r w:rsidR="00D54981">
        <w:t xml:space="preserve"> </w:t>
      </w:r>
      <w:r>
        <w:t>Não há padronização para a coleta das informações de que trata este item. Desta forma, a unidade jurisdicionada responsável por prestar tais informações deverá escolher a forma mais eficiente para apresentação dos dados solicitados</w:t>
      </w:r>
      <w:r w:rsidR="00E057A7">
        <w:t xml:space="preserve">. </w:t>
      </w:r>
    </w:p>
    <w:p w:rsidR="00C821AF" w:rsidRDefault="00C821AF" w:rsidP="0093190A">
      <w:pPr>
        <w:autoSpaceDE/>
        <w:autoSpaceDN/>
        <w:adjustRightInd/>
        <w:spacing w:after="200" w:line="276" w:lineRule="auto"/>
        <w:jc w:val="both"/>
      </w:pPr>
      <w:r>
        <w:rPr>
          <w:b/>
        </w:rPr>
        <w:t>Item Correlato da Parte A:</w:t>
      </w:r>
      <w:r w:rsidRPr="00077378">
        <w:rPr>
          <w:b/>
        </w:rPr>
        <w:t xml:space="preserve"> </w:t>
      </w:r>
      <w:r>
        <w:t>Este item deve ser tratado em tópico específico do Relatório de Gestão dentro do capítulo 7.1.</w:t>
      </w:r>
    </w:p>
    <w:p w:rsidR="00C821AF" w:rsidRDefault="00F82DB3" w:rsidP="0093190A">
      <w:pPr>
        <w:widowControl w:val="0"/>
        <w:tabs>
          <w:tab w:val="left" w:pos="317"/>
          <w:tab w:val="center" w:pos="4252"/>
          <w:tab w:val="right" w:pos="8504"/>
        </w:tabs>
        <w:ind w:left="33"/>
        <w:jc w:val="both"/>
      </w:pPr>
      <w:r w:rsidRPr="00F82DB3">
        <w:rPr>
          <w:b/>
          <w:u w:val="single"/>
        </w:rPr>
        <w:t>Texto da DN:</w:t>
      </w:r>
      <w:r w:rsidR="00C821AF" w:rsidRPr="00810FFE">
        <w:t xml:space="preserve"> </w:t>
      </w:r>
    </w:p>
    <w:p w:rsidR="00C821AF" w:rsidRPr="00A54CDE" w:rsidRDefault="00C821AF" w:rsidP="0093190A">
      <w:pPr>
        <w:jc w:val="both"/>
      </w:pPr>
      <w:r w:rsidRPr="00A54CDE">
        <w:t>Demonstração da sistemática de controle sobre a cobrança de valores pagos indevidamente a servidores removidos em razão de missões permanentes ou provisórias, discriminando:</w:t>
      </w:r>
    </w:p>
    <w:p w:rsidR="00C821AF" w:rsidRDefault="00C821AF" w:rsidP="00970743">
      <w:pPr>
        <w:pStyle w:val="PargrafodaLista"/>
        <w:numPr>
          <w:ilvl w:val="2"/>
          <w:numId w:val="39"/>
        </w:numPr>
        <w:ind w:left="743"/>
      </w:pPr>
      <w:r w:rsidRPr="00A54CDE">
        <w:t>os valores e suas naturezas (por exemplo,  duplo pagamento de vencimentos e/ou vantagens indevidamente recebidas, diferenças a maior de pagamento indevido etc.);</w:t>
      </w:r>
    </w:p>
    <w:p w:rsidR="00C821AF" w:rsidRDefault="00C821AF" w:rsidP="00970743">
      <w:pPr>
        <w:pStyle w:val="PargrafodaLista"/>
        <w:numPr>
          <w:ilvl w:val="2"/>
          <w:numId w:val="39"/>
        </w:numPr>
        <w:ind w:left="743"/>
      </w:pPr>
      <w:r w:rsidRPr="00A54CDE">
        <w:t>os responsáveis pelo ressarcimento e os prazos para recolhimento dos valores apurados e comunicados à instância do MRE responsável pela cobrança no exercício de referência do relatório de gestão;</w:t>
      </w:r>
    </w:p>
    <w:p w:rsidR="00C821AF" w:rsidRDefault="00C821AF" w:rsidP="00970743">
      <w:pPr>
        <w:pStyle w:val="PargrafodaLista"/>
        <w:numPr>
          <w:ilvl w:val="2"/>
          <w:numId w:val="39"/>
        </w:numPr>
        <w:ind w:left="743"/>
      </w:pPr>
      <w:r w:rsidRPr="00A54CDE">
        <w:t>informações sobre a sistemática de acompanhamento das cobranças e dos pagamentos, apresentando informações gerenciais que demonstre a efetividade das cobranças.</w:t>
      </w:r>
    </w:p>
    <w:p w:rsidR="00C821AF" w:rsidRPr="0077329E" w:rsidRDefault="00C821AF" w:rsidP="0093190A">
      <w:pPr>
        <w:widowControl w:val="0"/>
        <w:tabs>
          <w:tab w:val="left" w:pos="3119"/>
        </w:tabs>
        <w:suppressAutoHyphens/>
        <w:spacing w:before="120" w:after="120"/>
        <w:jc w:val="both"/>
      </w:pPr>
      <w:r w:rsidRPr="0077329E">
        <w:rPr>
          <w:b/>
        </w:rPr>
        <w:t>Objetivo</w:t>
      </w:r>
      <w:r w:rsidRPr="0077329E">
        <w:t xml:space="preserve">: </w:t>
      </w:r>
      <w:r>
        <w:t>Destacar os controles realizados para a cobrança de valores pagos irregularmente a servidores no ato de remoção</w:t>
      </w:r>
      <w:r w:rsidRPr="0077329E">
        <w:t xml:space="preserve">. </w:t>
      </w:r>
    </w:p>
    <w:p w:rsidR="00C821AF" w:rsidRDefault="00C821AF" w:rsidP="0093190A">
      <w:pPr>
        <w:widowControl w:val="0"/>
        <w:tabs>
          <w:tab w:val="left" w:pos="3119"/>
        </w:tabs>
        <w:suppressAutoHyphens/>
        <w:spacing w:before="120" w:after="120"/>
        <w:jc w:val="both"/>
      </w:pPr>
      <w:r w:rsidRPr="000C102B">
        <w:rPr>
          <w:b/>
        </w:rPr>
        <w:t>Estrutura de Informação</w:t>
      </w:r>
      <w:r w:rsidRPr="000C102B">
        <w:t xml:space="preserve">: </w:t>
      </w:r>
      <w:r>
        <w:t xml:space="preserve">Não há padronização para a coleta das informações de que trata este item. Desta forma, a unidade jurisdicionada responsável por prestar tais informações deverá escolher a forma mais eficiente para apresentação dos dados solicitados. </w:t>
      </w:r>
      <w:r w:rsidR="00D54981">
        <w:t>A Secretaria deverá evidenciar controle da sistemática e o envio das informações ao Escritório Financeiro em Nova York – EFNY e demais unidades responsáveis em dar continuidade aos ressarcimentos.</w:t>
      </w:r>
    </w:p>
    <w:p w:rsidR="00C821AF" w:rsidRDefault="00C821AF" w:rsidP="0093190A">
      <w:pPr>
        <w:autoSpaceDE/>
        <w:autoSpaceDN/>
        <w:adjustRightInd/>
        <w:spacing w:after="200" w:line="276" w:lineRule="auto"/>
        <w:jc w:val="both"/>
      </w:pPr>
      <w:r>
        <w:rPr>
          <w:b/>
        </w:rPr>
        <w:t>Item Correlato da Parte A:</w:t>
      </w:r>
      <w:r w:rsidRPr="00077378">
        <w:rPr>
          <w:b/>
        </w:rPr>
        <w:t xml:space="preserve"> </w:t>
      </w:r>
      <w:r>
        <w:t>Este item deve ser tratado em tópico específico do Relatório de Gestão dentro do capítulo 7.1.</w:t>
      </w:r>
    </w:p>
    <w:p w:rsidR="00C821AF" w:rsidRPr="005F2895" w:rsidRDefault="00F82DB3" w:rsidP="0093190A">
      <w:pPr>
        <w:jc w:val="both"/>
        <w:rPr>
          <w:b/>
        </w:rPr>
      </w:pPr>
      <w:r w:rsidRPr="00F82DB3">
        <w:rPr>
          <w:b/>
          <w:u w:val="single"/>
        </w:rPr>
        <w:t>Texto da DN:</w:t>
      </w:r>
      <w:r w:rsidR="00C821AF" w:rsidRPr="005F2895">
        <w:rPr>
          <w:b/>
        </w:rPr>
        <w:t xml:space="preserve"> </w:t>
      </w:r>
    </w:p>
    <w:p w:rsidR="00C821AF" w:rsidRPr="00A54CDE" w:rsidRDefault="00C821AF" w:rsidP="0093190A">
      <w:pPr>
        <w:jc w:val="both"/>
      </w:pPr>
      <w:r w:rsidRPr="00A54CDE">
        <w:t>Informações sobre a execução das revisões anuais do Plano Diretor de Tecnologia da Informação – PDTI 2010/2014, relacionando os participantes ouvidos e as aprovações pelo Comitê Estratégico de Tecnologia da Informação.</w:t>
      </w:r>
    </w:p>
    <w:p w:rsidR="00C821AF" w:rsidRPr="0077329E" w:rsidRDefault="00C821AF" w:rsidP="0093190A">
      <w:pPr>
        <w:widowControl w:val="0"/>
        <w:tabs>
          <w:tab w:val="left" w:pos="3119"/>
        </w:tabs>
        <w:suppressAutoHyphens/>
        <w:spacing w:before="120" w:after="120"/>
        <w:jc w:val="both"/>
      </w:pPr>
      <w:r w:rsidRPr="0077329E">
        <w:rPr>
          <w:b/>
        </w:rPr>
        <w:t>Objetivo</w:t>
      </w:r>
      <w:r w:rsidRPr="0077329E">
        <w:t xml:space="preserve">: </w:t>
      </w:r>
      <w:r w:rsidR="00EE003E">
        <w:t>Destacar a situação do Plano Diret</w:t>
      </w:r>
      <w:r w:rsidR="000250D0">
        <w:t xml:space="preserve">or de Tecnologia da Informação – </w:t>
      </w:r>
      <w:r w:rsidR="00EE003E">
        <w:t>PDTI</w:t>
      </w:r>
      <w:r w:rsidRPr="0077329E">
        <w:t xml:space="preserve">. </w:t>
      </w:r>
    </w:p>
    <w:p w:rsidR="00C821AF" w:rsidRDefault="00C821AF" w:rsidP="0093190A">
      <w:pPr>
        <w:widowControl w:val="0"/>
        <w:tabs>
          <w:tab w:val="left" w:pos="3119"/>
        </w:tabs>
        <w:suppressAutoHyphens/>
        <w:spacing w:before="120" w:after="120"/>
        <w:jc w:val="both"/>
      </w:pPr>
      <w:r w:rsidRPr="000C102B">
        <w:rPr>
          <w:b/>
        </w:rPr>
        <w:t>Estrutura de Informação</w:t>
      </w:r>
      <w:r w:rsidRPr="000C102B">
        <w:t xml:space="preserve">: </w:t>
      </w:r>
      <w:r>
        <w:t xml:space="preserve">Não há padronização para a coleta das informações de que trata este item. Desta forma, a unidade jurisdicionada responsável por prestar tais informações deverá escolher a forma mais eficiente para apresentação dos dados solicitados. </w:t>
      </w:r>
    </w:p>
    <w:p w:rsidR="00575236" w:rsidRDefault="00C821AF" w:rsidP="000250D0">
      <w:pPr>
        <w:autoSpaceDE/>
        <w:autoSpaceDN/>
        <w:adjustRightInd/>
        <w:spacing w:after="200" w:line="276" w:lineRule="auto"/>
        <w:jc w:val="both"/>
        <w:rPr>
          <w:b/>
          <w:caps/>
          <w:szCs w:val="20"/>
        </w:rPr>
      </w:pPr>
      <w:r>
        <w:rPr>
          <w:b/>
        </w:rPr>
        <w:t>Item Correlato da Parte A:</w:t>
      </w:r>
      <w:r w:rsidRPr="00077378">
        <w:rPr>
          <w:b/>
        </w:rPr>
        <w:t xml:space="preserve"> </w:t>
      </w:r>
      <w:r>
        <w:t>Este item deve ser tratado em tópico específico do Relatório de Gestão dentro do capítulo 9.</w:t>
      </w:r>
    </w:p>
    <w:p w:rsidR="005C692D" w:rsidRDefault="00C821AF" w:rsidP="00C32D2A">
      <w:pPr>
        <w:pStyle w:val="Ttulo1"/>
      </w:pPr>
      <w:bookmarkStart w:id="7883" w:name="_Toc377032647"/>
      <w:r w:rsidRPr="0062435E">
        <w:t>SUBSECRETARIA-GERAL DE COMUNIDADES BRASILEIRAS NO EXTERIOR (SGEB/SG/MRE)</w:t>
      </w:r>
      <w:bookmarkEnd w:id="7883"/>
    </w:p>
    <w:p w:rsidR="00C821AF" w:rsidRDefault="00F82DB3" w:rsidP="0093190A">
      <w:pPr>
        <w:widowControl w:val="0"/>
        <w:tabs>
          <w:tab w:val="left" w:pos="317"/>
          <w:tab w:val="center" w:pos="4252"/>
          <w:tab w:val="right" w:pos="8504"/>
        </w:tabs>
        <w:ind w:left="33"/>
        <w:jc w:val="both"/>
      </w:pPr>
      <w:r w:rsidRPr="00F82DB3">
        <w:rPr>
          <w:b/>
          <w:u w:val="single"/>
        </w:rPr>
        <w:t>Texto da DN:</w:t>
      </w:r>
      <w:r w:rsidR="00C821AF" w:rsidRPr="00810FFE">
        <w:t xml:space="preserve"> </w:t>
      </w:r>
    </w:p>
    <w:p w:rsidR="00C821AF" w:rsidRPr="00A54CDE" w:rsidRDefault="00C821AF" w:rsidP="0093190A">
      <w:pPr>
        <w:widowControl w:val="0"/>
        <w:tabs>
          <w:tab w:val="center" w:pos="4252"/>
          <w:tab w:val="right" w:pos="8504"/>
        </w:tabs>
        <w:jc w:val="both"/>
      </w:pPr>
      <w:r w:rsidRPr="00A54CDE">
        <w:t xml:space="preserve">Informações sobre o estágio de desenvolvimento do Plano Diretor de Reforma Consular instituído pelo art. 2º, inc. I, do </w:t>
      </w:r>
      <w:hyperlink r:id="rId39" w:history="1">
        <w:r w:rsidRPr="00A54CDE">
          <w:t>Decreto 7.214/2010</w:t>
        </w:r>
      </w:hyperlink>
      <w:r w:rsidRPr="00A54CDE">
        <w:t>, contemplando também:</w:t>
      </w:r>
    </w:p>
    <w:p w:rsidR="00C821AF" w:rsidRDefault="00C821AF" w:rsidP="00970743">
      <w:pPr>
        <w:pStyle w:val="PargrafodaLista"/>
        <w:numPr>
          <w:ilvl w:val="2"/>
          <w:numId w:val="40"/>
        </w:numPr>
        <w:ind w:left="743"/>
      </w:pPr>
      <w:r w:rsidRPr="00A54CDE">
        <w:t>planejamento para realização das conferências “Brasileiros no Mundo” após 2010 e atualizações do conteúdo da “Ata Consolidada de Reivindicações das Comunidades Brasileiras no Exterior” (pós a versão maio/2011);</w:t>
      </w:r>
    </w:p>
    <w:p w:rsidR="00C821AF" w:rsidRDefault="00C821AF" w:rsidP="00970743">
      <w:pPr>
        <w:pStyle w:val="PargrafodaLista"/>
        <w:numPr>
          <w:ilvl w:val="2"/>
          <w:numId w:val="40"/>
        </w:numPr>
        <w:ind w:left="743"/>
      </w:pPr>
      <w:r>
        <w:t xml:space="preserve"> </w:t>
      </w:r>
      <w:r w:rsidRPr="00A54CDE">
        <w:t xml:space="preserve">medidas para divulgação, no Brasil e no exterior, dos portais “brasileiros no mundo” e “portal consular”, e dos serviços, cartilhas e orientações disponibilizados nestes meios; </w:t>
      </w:r>
    </w:p>
    <w:p w:rsidR="00C821AF" w:rsidRDefault="00C821AF" w:rsidP="00970743">
      <w:pPr>
        <w:pStyle w:val="PargrafodaLista"/>
        <w:numPr>
          <w:ilvl w:val="2"/>
          <w:numId w:val="40"/>
        </w:numPr>
        <w:ind w:left="743"/>
      </w:pPr>
      <w:r>
        <w:t xml:space="preserve"> </w:t>
      </w:r>
      <w:r w:rsidRPr="00A54CDE">
        <w:t xml:space="preserve">síntese dos trabalhos realizados pelo Conselho de Representantes de Brasileiros no Exterior (CRBE);  </w:t>
      </w:r>
    </w:p>
    <w:p w:rsidR="00C821AF" w:rsidRDefault="00C821AF" w:rsidP="00970743">
      <w:pPr>
        <w:pStyle w:val="PargrafodaLista"/>
        <w:numPr>
          <w:ilvl w:val="2"/>
          <w:numId w:val="40"/>
        </w:numPr>
        <w:ind w:left="743"/>
      </w:pPr>
      <w:r>
        <w:t xml:space="preserve"> </w:t>
      </w:r>
      <w:r w:rsidRPr="00A54CDE">
        <w:t>síntese dos serviços prestados pelo Núcleo de Assistência a Brasileiros no Exterior (NAB).</w:t>
      </w:r>
    </w:p>
    <w:p w:rsidR="00C821AF" w:rsidRPr="0077329E" w:rsidRDefault="00C821AF" w:rsidP="0093190A">
      <w:pPr>
        <w:widowControl w:val="0"/>
        <w:tabs>
          <w:tab w:val="left" w:pos="3119"/>
        </w:tabs>
        <w:suppressAutoHyphens/>
        <w:spacing w:before="120" w:after="120"/>
        <w:jc w:val="both"/>
      </w:pPr>
      <w:r w:rsidRPr="0077329E">
        <w:rPr>
          <w:b/>
        </w:rPr>
        <w:t>Objetivo</w:t>
      </w:r>
      <w:r w:rsidRPr="0077329E">
        <w:t xml:space="preserve">: </w:t>
      </w:r>
      <w:r w:rsidR="00EE003E">
        <w:t>Permitir o acompanhamento da ex</w:t>
      </w:r>
      <w:r w:rsidR="006E6EDD">
        <w:t>e</w:t>
      </w:r>
      <w:r w:rsidR="00EE003E">
        <w:t>cução do Plano Diretor de Reforma Consular</w:t>
      </w:r>
      <w:r w:rsidR="006E6EDD">
        <w:t>.</w:t>
      </w:r>
      <w:r w:rsidRPr="0077329E">
        <w:t xml:space="preserve"> </w:t>
      </w:r>
    </w:p>
    <w:p w:rsidR="00C821AF" w:rsidRDefault="00C821AF" w:rsidP="0093190A">
      <w:pPr>
        <w:widowControl w:val="0"/>
        <w:tabs>
          <w:tab w:val="left" w:pos="3119"/>
        </w:tabs>
        <w:suppressAutoHyphens/>
        <w:spacing w:before="120" w:after="120"/>
        <w:jc w:val="both"/>
      </w:pPr>
      <w:r w:rsidRPr="000C102B">
        <w:rPr>
          <w:b/>
        </w:rPr>
        <w:t>Estrutura de Informação</w:t>
      </w:r>
      <w:r w:rsidRPr="000C102B">
        <w:t xml:space="preserve">: </w:t>
      </w:r>
      <w:r>
        <w:t xml:space="preserve">Não há padronização para a coleta das informações de que trata este item. Desta forma, a unidade jurisdicionada responsável por prestar tais informações deverá escolher a forma mais eficiente para apresentação dos dados solicitados. </w:t>
      </w:r>
    </w:p>
    <w:p w:rsidR="00C821AF" w:rsidRDefault="00C821AF" w:rsidP="0093190A">
      <w:pPr>
        <w:autoSpaceDE/>
        <w:autoSpaceDN/>
        <w:adjustRightInd/>
        <w:spacing w:after="200" w:line="276" w:lineRule="auto"/>
        <w:jc w:val="both"/>
      </w:pPr>
      <w:r>
        <w:rPr>
          <w:b/>
        </w:rPr>
        <w:t>Item Correlato da Parte A:</w:t>
      </w:r>
      <w:r w:rsidRPr="00077378">
        <w:rPr>
          <w:b/>
        </w:rPr>
        <w:t xml:space="preserve"> </w:t>
      </w:r>
      <w:r>
        <w:t>Este item deve ser tratado em tópico específico do Relatório de Gestão dentro do capítulo 5.3.</w:t>
      </w:r>
    </w:p>
    <w:p w:rsidR="00C821AF" w:rsidRDefault="00C821AF" w:rsidP="00826395">
      <w:r>
        <w:br w:type="page"/>
      </w:r>
    </w:p>
    <w:p w:rsidR="005C692D" w:rsidRDefault="00C821AF" w:rsidP="00C32D2A">
      <w:pPr>
        <w:pStyle w:val="Ttulo1"/>
      </w:pPr>
      <w:bookmarkStart w:id="7884" w:name="_Toc377032648"/>
      <w:r w:rsidRPr="0062435E">
        <w:t>ESCRITÓRIO FINANCEIRO EM NOVA IORQUE (EFN</w:t>
      </w:r>
      <w:r w:rsidR="000250D0">
        <w:t>Y</w:t>
      </w:r>
      <w:r w:rsidRPr="0062435E">
        <w:t>)</w:t>
      </w:r>
      <w:bookmarkEnd w:id="7884"/>
    </w:p>
    <w:p w:rsidR="00C821AF" w:rsidRDefault="00F82DB3" w:rsidP="0093190A">
      <w:pPr>
        <w:widowControl w:val="0"/>
        <w:tabs>
          <w:tab w:val="left" w:pos="317"/>
          <w:tab w:val="center" w:pos="4252"/>
          <w:tab w:val="right" w:pos="8504"/>
        </w:tabs>
        <w:ind w:left="33"/>
        <w:jc w:val="both"/>
      </w:pPr>
      <w:r w:rsidRPr="00F82DB3">
        <w:rPr>
          <w:b/>
          <w:u w:val="single"/>
        </w:rPr>
        <w:t>Texto da DN:</w:t>
      </w:r>
      <w:r w:rsidR="00C821AF" w:rsidRPr="00810FFE">
        <w:t xml:space="preserve"> </w:t>
      </w:r>
    </w:p>
    <w:p w:rsidR="00C821AF" w:rsidRPr="00A54CDE" w:rsidRDefault="00C821AF" w:rsidP="0093190A">
      <w:pPr>
        <w:jc w:val="both"/>
      </w:pPr>
      <w:r w:rsidRPr="00A54CDE">
        <w:t>Demonstração das iniciativas de cobrança de valores pagos indevidamente a servidores removid</w:t>
      </w:r>
      <w:r>
        <w:t>o</w:t>
      </w:r>
      <w:r w:rsidRPr="00A54CDE">
        <w:t>s em razão de missões permanentes ou provisórias cujo montante tenha sido quantificado e comunicado pela SGEX, discriminando:</w:t>
      </w:r>
    </w:p>
    <w:p w:rsidR="00C821AF" w:rsidRDefault="00C821AF" w:rsidP="00970743">
      <w:pPr>
        <w:pStyle w:val="PargrafodaLista"/>
        <w:numPr>
          <w:ilvl w:val="2"/>
          <w:numId w:val="41"/>
        </w:numPr>
        <w:ind w:left="743"/>
      </w:pPr>
      <w:r w:rsidRPr="00A54CDE">
        <w:t>dados gerenciais que demonstre a relação entre as comunicações da SGEX e as cobranças efetivamente efetuadas, bem como os ressarcimento feitos pelos servidores;</w:t>
      </w:r>
    </w:p>
    <w:p w:rsidR="00C821AF" w:rsidRDefault="00C821AF" w:rsidP="00970743">
      <w:pPr>
        <w:pStyle w:val="PargrafodaLista"/>
        <w:numPr>
          <w:ilvl w:val="2"/>
          <w:numId w:val="41"/>
        </w:numPr>
        <w:ind w:left="743"/>
      </w:pPr>
      <w:r w:rsidRPr="00A54CDE">
        <w:t>medidas adotadas para o efetivo ressarcimento pelos servidores inadimplentes.</w:t>
      </w:r>
    </w:p>
    <w:p w:rsidR="00C821AF" w:rsidRPr="0077329E" w:rsidRDefault="00C821AF" w:rsidP="0093190A">
      <w:pPr>
        <w:widowControl w:val="0"/>
        <w:tabs>
          <w:tab w:val="left" w:pos="3119"/>
        </w:tabs>
        <w:suppressAutoHyphens/>
        <w:spacing w:before="120" w:after="120"/>
        <w:jc w:val="both"/>
      </w:pPr>
      <w:r w:rsidRPr="0077329E">
        <w:rPr>
          <w:b/>
        </w:rPr>
        <w:t>Objetivo</w:t>
      </w:r>
      <w:r w:rsidRPr="0077329E">
        <w:t xml:space="preserve">: </w:t>
      </w:r>
      <w:r>
        <w:t>De</w:t>
      </w:r>
      <w:r w:rsidR="006E6EDD">
        <w:t>stacar a situação referente ao</w:t>
      </w:r>
      <w:r>
        <w:t xml:space="preserve"> ressarcimento de valores pagos </w:t>
      </w:r>
      <w:r w:rsidR="006E6EDD">
        <w:t>indevidamente</w:t>
      </w:r>
      <w:r>
        <w:t xml:space="preserve"> a servidores removidos</w:t>
      </w:r>
      <w:r w:rsidRPr="0077329E">
        <w:t xml:space="preserve">. </w:t>
      </w:r>
    </w:p>
    <w:p w:rsidR="00C821AF" w:rsidRDefault="00C821AF" w:rsidP="0093190A">
      <w:pPr>
        <w:widowControl w:val="0"/>
        <w:tabs>
          <w:tab w:val="left" w:pos="3119"/>
        </w:tabs>
        <w:suppressAutoHyphens/>
        <w:spacing w:before="120" w:after="120"/>
        <w:jc w:val="both"/>
      </w:pPr>
      <w:r w:rsidRPr="000C102B">
        <w:rPr>
          <w:b/>
        </w:rPr>
        <w:t>Estrutura de Informação</w:t>
      </w:r>
      <w:r w:rsidRPr="000C102B">
        <w:t xml:space="preserve">: </w:t>
      </w:r>
      <w:r>
        <w:t xml:space="preserve">Não há padronização para a coleta das informações de que trata este item. Desta forma, a unidade jurisdicionada responsável por prestar tais informações deverá escolher a forma mais eficiente para apresentação dos dados solicitados. </w:t>
      </w:r>
    </w:p>
    <w:p w:rsidR="00C821AF" w:rsidRDefault="00C821AF" w:rsidP="00C13EC4">
      <w:pPr>
        <w:autoSpaceDE/>
        <w:autoSpaceDN/>
        <w:adjustRightInd/>
        <w:spacing w:after="200" w:line="276" w:lineRule="auto"/>
        <w:jc w:val="both"/>
      </w:pPr>
      <w:r>
        <w:rPr>
          <w:b/>
        </w:rPr>
        <w:t>Item Correlato da Parte A:</w:t>
      </w:r>
      <w:r w:rsidRPr="00077378">
        <w:rPr>
          <w:b/>
        </w:rPr>
        <w:t xml:space="preserve"> </w:t>
      </w:r>
      <w:r>
        <w:t>Este item deve ser tratado em tópico específico do Relatório de Gestão dentro do capítulo 7.1.</w:t>
      </w:r>
    </w:p>
    <w:p w:rsidR="00C13EC4" w:rsidRDefault="00C13EC4">
      <w:pPr>
        <w:autoSpaceDE/>
        <w:autoSpaceDN/>
        <w:adjustRightInd/>
        <w:rPr>
          <w:b/>
          <w:caps/>
          <w:szCs w:val="20"/>
        </w:rPr>
      </w:pPr>
      <w:bookmarkStart w:id="7885" w:name="_Toc360109366"/>
      <w:r>
        <w:br w:type="page"/>
      </w:r>
    </w:p>
    <w:p w:rsidR="005C692D" w:rsidRDefault="00C821AF" w:rsidP="00C32D2A">
      <w:pPr>
        <w:pStyle w:val="Ttulo1"/>
      </w:pPr>
      <w:bookmarkStart w:id="7886" w:name="_Toc377032649"/>
      <w:r w:rsidRPr="00A54CDE">
        <w:t>SECRETARIA EXECUTIVA DO MINISTÉRIO DA SAÚDE</w:t>
      </w:r>
      <w:bookmarkEnd w:id="7885"/>
      <w:bookmarkEnd w:id="7886"/>
    </w:p>
    <w:p w:rsidR="00C821AF" w:rsidRDefault="00F82DB3" w:rsidP="00CC5BBF">
      <w:pPr>
        <w:spacing w:before="120" w:after="120"/>
        <w:jc w:val="both"/>
      </w:pPr>
      <w:r w:rsidRPr="00F82DB3">
        <w:rPr>
          <w:b/>
          <w:u w:val="single"/>
        </w:rPr>
        <w:t>Texto da DN:</w:t>
      </w:r>
      <w:r w:rsidR="00C821AF" w:rsidRPr="0070364F">
        <w:t xml:space="preserve"> </w:t>
      </w:r>
    </w:p>
    <w:p w:rsidR="00C821AF" w:rsidRPr="00A54CDE" w:rsidRDefault="00C821AF" w:rsidP="0093190A">
      <w:pPr>
        <w:jc w:val="both"/>
      </w:pPr>
      <w:r w:rsidRPr="00A54CDE">
        <w:t>Informações referentes aos termos de cooperação e aos respectivos termos aditivos firmados entre o Ministério da Saúde e a Organização Pan-Americana de Saúde/Organização Mundial da Saúde – OPAS/OMS, vigentes no exercício, contendo: número do Termo de Cooperação ou número do Termo Aditivo acompanhado das respectivas informações (resumo do objeto; área técnica responsável; período de vigência; valor pactuado; valor repassado à OPAS no exercício; produtos entregues ou serviços prestados pela OPAS no exercício com descrição e valor).</w:t>
      </w:r>
    </w:p>
    <w:p w:rsidR="00C821AF" w:rsidRDefault="00C821AF" w:rsidP="0093190A">
      <w:pPr>
        <w:tabs>
          <w:tab w:val="left" w:pos="3119"/>
        </w:tabs>
        <w:spacing w:before="120" w:after="120"/>
        <w:jc w:val="both"/>
      </w:pPr>
      <w:r w:rsidRPr="00772583">
        <w:rPr>
          <w:b/>
        </w:rPr>
        <w:t>Objetivo</w:t>
      </w:r>
      <w:r w:rsidRPr="00772583">
        <w:t>: Levantar informações sobre os termos aditivos firmados entre o Ministério da Saúde e a</w:t>
      </w:r>
      <w:r w:rsidRPr="00007995">
        <w:t xml:space="preserve"> Organização Pan-Americana de Saúde/Organização Mundial da Saúde – OPAS/OMS</w:t>
      </w:r>
      <w:r>
        <w:t>.</w:t>
      </w:r>
    </w:p>
    <w:p w:rsidR="00C821AF" w:rsidRDefault="00C821AF" w:rsidP="0093190A">
      <w:pPr>
        <w:widowControl w:val="0"/>
        <w:tabs>
          <w:tab w:val="left" w:pos="3119"/>
        </w:tabs>
        <w:suppressAutoHyphens/>
        <w:spacing w:before="120" w:after="120"/>
        <w:jc w:val="both"/>
      </w:pPr>
      <w:r w:rsidRPr="00D04EE0">
        <w:rPr>
          <w:b/>
        </w:rPr>
        <w:t>Estrutura de Informação</w:t>
      </w:r>
      <w:r w:rsidRPr="00D04EE0">
        <w:t>: Não há estrutura padronizada para as informações solicitadas pelo item 13</w:t>
      </w:r>
      <w:r>
        <w:t>, ficando a unidade jurisdicionada, por consequência, livre para escolher a forma mais eficiente para a demonstração das informações. Ressalte-se, apenas, que o conteúdo deste item deve ser tratado em tópico específico do relatório.</w:t>
      </w:r>
    </w:p>
    <w:p w:rsidR="00C821AF" w:rsidRDefault="00C821AF" w:rsidP="0093190A">
      <w:pPr>
        <w:autoSpaceDE/>
        <w:autoSpaceDN/>
        <w:adjustRightInd/>
        <w:spacing w:after="200" w:line="276" w:lineRule="auto"/>
        <w:jc w:val="both"/>
      </w:pPr>
      <w:r>
        <w:rPr>
          <w:b/>
        </w:rPr>
        <w:t>Item Correlato da Parte A:</w:t>
      </w:r>
      <w:r w:rsidRPr="00077378">
        <w:rPr>
          <w:b/>
        </w:rPr>
        <w:t xml:space="preserve"> </w:t>
      </w:r>
      <w:r>
        <w:t>Este item deve ser tratado em tópico específico do Relatório de Gestão dentro do capítulo 6.5.</w:t>
      </w:r>
    </w:p>
    <w:p w:rsidR="00C821AF" w:rsidRPr="0070364F" w:rsidRDefault="00C821AF" w:rsidP="0093190A">
      <w:pPr>
        <w:widowControl w:val="0"/>
        <w:tabs>
          <w:tab w:val="left" w:pos="3119"/>
        </w:tabs>
        <w:suppressAutoHyphens/>
        <w:spacing w:before="120" w:after="120"/>
        <w:jc w:val="both"/>
      </w:pPr>
      <w:r w:rsidRPr="0070364F">
        <w:rPr>
          <w:b/>
        </w:rPr>
        <w:t>Abrangência:</w:t>
      </w:r>
      <w:r w:rsidRPr="0070364F">
        <w:t xml:space="preserve"> </w:t>
      </w:r>
      <w:r w:rsidRPr="00007995">
        <w:t>Secretaria Executiva do Ministério da Saúde</w:t>
      </w:r>
      <w:r w:rsidRPr="00BA5E1E">
        <w:t>.</w:t>
      </w:r>
    </w:p>
    <w:p w:rsidR="00C821AF" w:rsidRDefault="00C821AF">
      <w:pPr>
        <w:autoSpaceDE/>
        <w:autoSpaceDN/>
        <w:adjustRightInd/>
        <w:rPr>
          <w:b/>
          <w:caps/>
          <w:szCs w:val="20"/>
        </w:rPr>
      </w:pPr>
      <w:r>
        <w:br w:type="page"/>
      </w:r>
    </w:p>
    <w:p w:rsidR="005C692D" w:rsidRDefault="00C821AF" w:rsidP="00C32D2A">
      <w:pPr>
        <w:pStyle w:val="Ttulo1"/>
      </w:pPr>
      <w:bookmarkStart w:id="7887" w:name="_Toc377032650"/>
      <w:r w:rsidRPr="0062435E">
        <w:t>HOSPITAL FEDERAL DE BONSUCESSO (HFB)</w:t>
      </w:r>
      <w:bookmarkEnd w:id="7887"/>
    </w:p>
    <w:p w:rsidR="00C821AF" w:rsidRDefault="00F82DB3" w:rsidP="0093190A">
      <w:pPr>
        <w:spacing w:before="120" w:after="120"/>
        <w:jc w:val="both"/>
      </w:pPr>
      <w:r w:rsidRPr="00F82DB3">
        <w:rPr>
          <w:b/>
          <w:u w:val="single"/>
        </w:rPr>
        <w:t>Texto da DN:</w:t>
      </w:r>
      <w:r w:rsidR="00C821AF" w:rsidRPr="0070364F">
        <w:t xml:space="preserve"> </w:t>
      </w:r>
    </w:p>
    <w:p w:rsidR="00C821AF" w:rsidRPr="00A54CDE" w:rsidRDefault="00C821AF" w:rsidP="0093190A">
      <w:pPr>
        <w:jc w:val="both"/>
      </w:pPr>
      <w:r w:rsidRPr="00A54CDE">
        <w:t>Informações sobre as medidas legais e regulamentares adotadas pela entidade no tocante aos casos de acumulação de cargos que se comprovaram ilegais, consoante item 1.6 do Acórdão 2.919/2012- TCU-1ª Câmara, e também sobre a atualização da situação funcional dos seus servidores, de forma a evitar a ocorrência de novas acumulações derivadas de posses posteriores à admissão no hospital, nos termos do subitem 1.6.9 do Acórdão 2.919/2012- TCU- 1ª Câmara.</w:t>
      </w:r>
    </w:p>
    <w:p w:rsidR="00C821AF" w:rsidRPr="0077329E" w:rsidRDefault="00C821AF" w:rsidP="0093190A">
      <w:pPr>
        <w:widowControl w:val="0"/>
        <w:tabs>
          <w:tab w:val="left" w:pos="3119"/>
        </w:tabs>
        <w:suppressAutoHyphens/>
        <w:spacing w:before="120" w:after="120"/>
        <w:jc w:val="both"/>
      </w:pPr>
      <w:r w:rsidRPr="0077329E">
        <w:rPr>
          <w:b/>
        </w:rPr>
        <w:t>Objetivo</w:t>
      </w:r>
      <w:r w:rsidRPr="0077329E">
        <w:t xml:space="preserve">: </w:t>
      </w:r>
      <w:r>
        <w:t>Destacar os controles realizados na gestão de pessoal de forma a não permitir a ocorrência de acumulação ilegal de cargos</w:t>
      </w:r>
      <w:r w:rsidRPr="0077329E">
        <w:t xml:space="preserve">. </w:t>
      </w:r>
    </w:p>
    <w:p w:rsidR="00C821AF" w:rsidRDefault="00C821AF" w:rsidP="0093190A">
      <w:pPr>
        <w:widowControl w:val="0"/>
        <w:tabs>
          <w:tab w:val="left" w:pos="3119"/>
        </w:tabs>
        <w:suppressAutoHyphens/>
        <w:spacing w:before="120" w:after="120"/>
        <w:jc w:val="both"/>
      </w:pPr>
      <w:r w:rsidRPr="000C102B">
        <w:rPr>
          <w:b/>
        </w:rPr>
        <w:t>Estrutura de Informação</w:t>
      </w:r>
      <w:r w:rsidRPr="000C102B">
        <w:t xml:space="preserve">: </w:t>
      </w:r>
      <w:r>
        <w:t xml:space="preserve">Não há padronização para a coleta das informações de que trata este item. Desta forma, a unidade jurisdicionada responsável por prestar tais informações deverá escolher a forma mais eficiente para apresentação dos dados solicitados. </w:t>
      </w:r>
    </w:p>
    <w:p w:rsidR="00C821AF" w:rsidRDefault="00C821AF" w:rsidP="00C32D2A">
      <w:pPr>
        <w:autoSpaceDE/>
        <w:autoSpaceDN/>
        <w:adjustRightInd/>
        <w:spacing w:after="200" w:line="276" w:lineRule="auto"/>
        <w:jc w:val="both"/>
      </w:pPr>
      <w:r>
        <w:rPr>
          <w:b/>
        </w:rPr>
        <w:t>Item Correlato da Parte A:</w:t>
      </w:r>
      <w:r w:rsidRPr="00077378">
        <w:rPr>
          <w:b/>
        </w:rPr>
        <w:t xml:space="preserve"> </w:t>
      </w:r>
      <w:r>
        <w:t>Este item deve ser tratado em tópico específico do Relatório de Gestão dentro do capítulo 7.1.</w:t>
      </w:r>
    </w:p>
    <w:p w:rsidR="00C32D2A" w:rsidRDefault="00C32D2A">
      <w:pPr>
        <w:autoSpaceDE/>
        <w:autoSpaceDN/>
        <w:adjustRightInd/>
        <w:rPr>
          <w:b/>
          <w:caps/>
          <w:szCs w:val="20"/>
        </w:rPr>
      </w:pPr>
      <w:r>
        <w:br w:type="page"/>
      </w:r>
    </w:p>
    <w:p w:rsidR="005C692D" w:rsidRDefault="00C821AF" w:rsidP="00C32D2A">
      <w:pPr>
        <w:pStyle w:val="Ttulo1"/>
      </w:pPr>
      <w:bookmarkStart w:id="7888" w:name="_Toc377032651"/>
      <w:r w:rsidRPr="0062435E">
        <w:t>SUPERINTENDÊNCIA ESTADUAL DA FUNASA NO ESTADO DO CEARÁ (SUEST/CE)</w:t>
      </w:r>
      <w:bookmarkEnd w:id="7888"/>
    </w:p>
    <w:p w:rsidR="00C821AF" w:rsidRDefault="00F82DB3" w:rsidP="0093190A">
      <w:pPr>
        <w:spacing w:before="120" w:after="120"/>
        <w:jc w:val="both"/>
      </w:pPr>
      <w:r w:rsidRPr="00F82DB3">
        <w:rPr>
          <w:b/>
          <w:u w:val="single"/>
        </w:rPr>
        <w:t>Texto da DN:</w:t>
      </w:r>
      <w:r w:rsidR="00C821AF" w:rsidRPr="0070364F">
        <w:t xml:space="preserve"> </w:t>
      </w:r>
    </w:p>
    <w:p w:rsidR="00C821AF" w:rsidRPr="00A54CDE" w:rsidRDefault="00C821AF" w:rsidP="0093190A">
      <w:pPr>
        <w:jc w:val="both"/>
      </w:pPr>
      <w:r w:rsidRPr="00A54CDE">
        <w:t>Informações sobre a lotação de servidores no setor encarregado de análise das prestações de contas;</w:t>
      </w:r>
    </w:p>
    <w:p w:rsidR="00C821AF" w:rsidRDefault="00C821AF" w:rsidP="0093190A">
      <w:pPr>
        <w:widowControl w:val="0"/>
        <w:tabs>
          <w:tab w:val="left" w:pos="0"/>
        </w:tabs>
        <w:suppressAutoHyphens/>
        <w:spacing w:before="120" w:after="120"/>
        <w:jc w:val="both"/>
      </w:pPr>
      <w:r w:rsidRPr="007130FE">
        <w:rPr>
          <w:b/>
        </w:rPr>
        <w:t>Objetivo</w:t>
      </w:r>
      <w:r w:rsidRPr="0084665F">
        <w:t xml:space="preserve">: </w:t>
      </w:r>
      <w:r>
        <w:t xml:space="preserve">Permitir a </w:t>
      </w:r>
      <w:r w:rsidRPr="00FA529C">
        <w:t>av</w:t>
      </w:r>
      <w:r>
        <w:t>aliação da estrutura da Suest/CE disponível para análise da prestação de contas dos instrumentos de transferências de recursos.</w:t>
      </w:r>
    </w:p>
    <w:p w:rsidR="00C821AF" w:rsidRDefault="00C821AF" w:rsidP="0093190A">
      <w:pPr>
        <w:widowControl w:val="0"/>
        <w:tabs>
          <w:tab w:val="left" w:pos="0"/>
        </w:tabs>
        <w:suppressAutoHyphens/>
        <w:spacing w:before="120" w:after="120"/>
        <w:jc w:val="both"/>
      </w:pPr>
      <w:r w:rsidRPr="007130FE">
        <w:rPr>
          <w:b/>
        </w:rPr>
        <w:t>Estrutura de Informação</w:t>
      </w:r>
      <w:r w:rsidRPr="0084665F">
        <w:t xml:space="preserve">: Não há padronização para a coleta das informações de que trata este item. Desta forma, a unidade jurisdicionada responsável por prestar tais informações deverá escolher a forma mais eficiente para apresentação dos dados solicitados. </w:t>
      </w:r>
    </w:p>
    <w:p w:rsidR="00C821AF" w:rsidRDefault="00C821AF" w:rsidP="0093190A">
      <w:pPr>
        <w:widowControl w:val="0"/>
        <w:tabs>
          <w:tab w:val="left" w:pos="0"/>
        </w:tabs>
        <w:suppressAutoHyphens/>
        <w:spacing w:before="120" w:after="120"/>
        <w:jc w:val="both"/>
        <w:rPr>
          <w:b/>
        </w:rPr>
      </w:pPr>
      <w:r w:rsidRPr="007130FE">
        <w:rPr>
          <w:b/>
        </w:rPr>
        <w:t>Item correlato da Parte A</w:t>
      </w:r>
      <w:r w:rsidRPr="0084665F">
        <w:t>: Este item deve ser tratado em tópico específico do Relatório</w:t>
      </w:r>
      <w:r>
        <w:t xml:space="preserve"> de Gestão, dentro do capítulo 6.5</w:t>
      </w:r>
      <w:r w:rsidRPr="0084665F">
        <w:t>.</w:t>
      </w:r>
    </w:p>
    <w:p w:rsidR="00C821AF" w:rsidRDefault="00C821AF" w:rsidP="0093190A">
      <w:pPr>
        <w:widowControl w:val="0"/>
        <w:tabs>
          <w:tab w:val="left" w:pos="0"/>
        </w:tabs>
        <w:suppressAutoHyphens/>
        <w:spacing w:before="120" w:after="120"/>
        <w:jc w:val="both"/>
        <w:rPr>
          <w:b/>
        </w:rPr>
      </w:pPr>
    </w:p>
    <w:p w:rsidR="00C821AF" w:rsidRPr="009D1F6B" w:rsidRDefault="00F82DB3" w:rsidP="0093190A">
      <w:pPr>
        <w:widowControl w:val="0"/>
        <w:tabs>
          <w:tab w:val="left" w:pos="0"/>
        </w:tabs>
        <w:suppressAutoHyphens/>
        <w:spacing w:before="120" w:after="120"/>
        <w:jc w:val="both"/>
        <w:rPr>
          <w:b/>
        </w:rPr>
      </w:pPr>
      <w:r w:rsidRPr="00F82DB3">
        <w:rPr>
          <w:b/>
          <w:u w:val="single"/>
        </w:rPr>
        <w:t>Texto da DN:</w:t>
      </w:r>
    </w:p>
    <w:p w:rsidR="00C821AF" w:rsidRPr="00A54CDE" w:rsidRDefault="00C821AF" w:rsidP="0093190A">
      <w:pPr>
        <w:jc w:val="both"/>
      </w:pPr>
      <w:r w:rsidRPr="00A54CDE">
        <w:t>Informações sobre estoque, em 31/12, dos processos de tomada de contas especiais em análise, nos últimos três exercícios.</w:t>
      </w:r>
    </w:p>
    <w:p w:rsidR="00C821AF" w:rsidRDefault="00C821AF" w:rsidP="0093190A">
      <w:pPr>
        <w:widowControl w:val="0"/>
        <w:tabs>
          <w:tab w:val="left" w:pos="0"/>
        </w:tabs>
        <w:suppressAutoHyphens/>
        <w:spacing w:before="120" w:after="120"/>
        <w:jc w:val="both"/>
      </w:pPr>
      <w:r w:rsidRPr="007130FE">
        <w:rPr>
          <w:b/>
        </w:rPr>
        <w:t>Objetivo</w:t>
      </w:r>
      <w:r w:rsidRPr="0084665F">
        <w:t xml:space="preserve">: </w:t>
      </w:r>
      <w:r>
        <w:t>Evidenciar a quantidade de processos de tomada de contas especiais em análise na Suest/CE por exercício.</w:t>
      </w:r>
    </w:p>
    <w:p w:rsidR="00C821AF" w:rsidRDefault="00C821AF" w:rsidP="0093190A">
      <w:pPr>
        <w:widowControl w:val="0"/>
        <w:tabs>
          <w:tab w:val="left" w:pos="0"/>
        </w:tabs>
        <w:suppressAutoHyphens/>
        <w:spacing w:before="120" w:after="120"/>
        <w:jc w:val="both"/>
      </w:pPr>
      <w:r w:rsidRPr="007130FE">
        <w:rPr>
          <w:b/>
        </w:rPr>
        <w:t>Estrutura de Informação</w:t>
      </w:r>
      <w:r w:rsidRPr="0084665F">
        <w:t xml:space="preserve">: Não há padronização para a coleta das informações de que trata este item. Desta forma, a unidade jurisdicionada responsável por prestar tais informações deverá escolher a forma mais eficiente para apresentação dos dados solicitados. </w:t>
      </w:r>
    </w:p>
    <w:p w:rsidR="00C821AF" w:rsidRDefault="00C821AF" w:rsidP="0093190A">
      <w:pPr>
        <w:widowControl w:val="0"/>
        <w:tabs>
          <w:tab w:val="left" w:pos="0"/>
        </w:tabs>
        <w:suppressAutoHyphens/>
        <w:spacing w:before="120" w:after="120"/>
        <w:jc w:val="both"/>
      </w:pPr>
      <w:r w:rsidRPr="007130FE">
        <w:rPr>
          <w:b/>
        </w:rPr>
        <w:t>Item correlato da Parte A</w:t>
      </w:r>
      <w:r w:rsidRPr="0084665F">
        <w:t>: Este item deve ser tratado em tópico específico do Relatório</w:t>
      </w:r>
      <w:r>
        <w:t xml:space="preserve"> de Gestão, dentro do capítulo 11.4</w:t>
      </w:r>
      <w:r w:rsidRPr="0084665F">
        <w:t>.</w:t>
      </w:r>
    </w:p>
    <w:p w:rsidR="00C32D2A" w:rsidRDefault="00C32D2A">
      <w:pPr>
        <w:autoSpaceDE/>
        <w:autoSpaceDN/>
        <w:adjustRightInd/>
        <w:rPr>
          <w:b/>
          <w:caps/>
          <w:szCs w:val="20"/>
        </w:rPr>
      </w:pPr>
      <w:bookmarkStart w:id="7889" w:name="_Toc360109414"/>
      <w:r>
        <w:br w:type="page"/>
      </w:r>
    </w:p>
    <w:p w:rsidR="005C692D" w:rsidRDefault="00C821AF" w:rsidP="00C32D2A">
      <w:pPr>
        <w:pStyle w:val="Ttulo1"/>
      </w:pPr>
      <w:bookmarkStart w:id="7890" w:name="_Toc377032652"/>
      <w:r>
        <w:t>SECRETARIA DE POLÍTICAS PÚBLICAS DE EMPREGO (SPPE) e SUPERINTENDÊNCIAS REGIONAIS DO TRABALHO E EMPREGO.</w:t>
      </w:r>
      <w:bookmarkEnd w:id="7889"/>
      <w:bookmarkEnd w:id="7890"/>
    </w:p>
    <w:p w:rsidR="00C821AF" w:rsidRDefault="00F82DB3" w:rsidP="0093190A">
      <w:pPr>
        <w:tabs>
          <w:tab w:val="left" w:pos="708"/>
          <w:tab w:val="left" w:pos="1418"/>
          <w:tab w:val="left" w:pos="1985"/>
          <w:tab w:val="left" w:pos="2552"/>
          <w:tab w:val="left" w:pos="3402"/>
          <w:tab w:val="left" w:pos="4253"/>
          <w:tab w:val="left" w:pos="4820"/>
        </w:tabs>
        <w:ind w:left="34"/>
        <w:jc w:val="both"/>
        <w:rPr>
          <w:b/>
        </w:rPr>
      </w:pPr>
      <w:r w:rsidRPr="00F82DB3">
        <w:rPr>
          <w:b/>
          <w:u w:val="single"/>
        </w:rPr>
        <w:t>Texto da DN:</w:t>
      </w:r>
    </w:p>
    <w:p w:rsidR="00C821AF" w:rsidRPr="00A54CDE" w:rsidRDefault="00C821AF" w:rsidP="0093190A">
      <w:pPr>
        <w:tabs>
          <w:tab w:val="left" w:pos="708"/>
          <w:tab w:val="left" w:pos="1418"/>
          <w:tab w:val="left" w:pos="1985"/>
          <w:tab w:val="left" w:pos="2552"/>
          <w:tab w:val="left" w:pos="3402"/>
          <w:tab w:val="left" w:pos="4253"/>
          <w:tab w:val="left" w:pos="4820"/>
        </w:tabs>
        <w:ind w:left="34"/>
        <w:jc w:val="both"/>
        <w:rPr>
          <w:bCs/>
        </w:rPr>
      </w:pPr>
      <w:r w:rsidRPr="00A54CDE">
        <w:rPr>
          <w:bCs/>
        </w:rPr>
        <w:t>Informações sobre o acompanhamento das ações relacionadas ao Plano Nacional de Qualificação – PNQ, contemplando, entre outras, o volume de recursos envolvido, a execução dos planos e projetos que o integram e estruturas de controles internos do Plano.</w:t>
      </w:r>
    </w:p>
    <w:p w:rsidR="00C821AF" w:rsidRPr="00EE003F" w:rsidRDefault="00C821AF" w:rsidP="0093190A">
      <w:pPr>
        <w:widowControl w:val="0"/>
        <w:tabs>
          <w:tab w:val="left" w:pos="3119"/>
        </w:tabs>
        <w:suppressAutoHyphens/>
        <w:spacing w:before="120" w:after="120"/>
        <w:jc w:val="both"/>
      </w:pPr>
      <w:r w:rsidRPr="003317F8">
        <w:rPr>
          <w:b/>
        </w:rPr>
        <w:t>Objetivo</w:t>
      </w:r>
      <w:r w:rsidRPr="003317F8">
        <w:t xml:space="preserve">: Levantar informações </w:t>
      </w:r>
      <w:r>
        <w:t xml:space="preserve">complementares à análise da gestão da </w:t>
      </w:r>
      <w:r w:rsidRPr="00912B6F">
        <w:t xml:space="preserve">Secretaria de Políticas Públicas de Emprego (SPPE) e </w:t>
      </w:r>
      <w:r>
        <w:t xml:space="preserve">das </w:t>
      </w:r>
      <w:r w:rsidRPr="00912B6F">
        <w:t>Superintendências Regionais do Trabalho e Emprego vinculadas ao Ministério do Trabalho de Emprego.</w:t>
      </w:r>
    </w:p>
    <w:p w:rsidR="00C821AF" w:rsidRDefault="00C821AF" w:rsidP="0093190A">
      <w:pPr>
        <w:spacing w:before="120" w:after="120"/>
        <w:jc w:val="both"/>
      </w:pPr>
      <w:r w:rsidRPr="003317F8">
        <w:rPr>
          <w:b/>
        </w:rPr>
        <w:t>Estrutura de Informação</w:t>
      </w:r>
      <w:r w:rsidRPr="003317F8">
        <w:t xml:space="preserve">: </w:t>
      </w:r>
      <w:r w:rsidRPr="00D04EE0">
        <w:t xml:space="preserve">Não há estrutura padronizada para as informações solicitadas </w:t>
      </w:r>
      <w:r>
        <w:t>por este item, ficando a unidade jurisdicionada, por consequência, livre para escolher a forma mais eficiente para a demonstração das informações. Ressalte-se, apenas, que o conteúdo deste item deve ser tratado em tópico específico do relatório.</w:t>
      </w:r>
    </w:p>
    <w:p w:rsidR="00C821AF" w:rsidRDefault="00C821AF" w:rsidP="0093190A">
      <w:pPr>
        <w:jc w:val="both"/>
      </w:pPr>
      <w:r w:rsidRPr="006B0E6A">
        <w:rPr>
          <w:b/>
        </w:rPr>
        <w:t xml:space="preserve">Item correlato da Parte A: </w:t>
      </w:r>
      <w:r w:rsidRPr="0035424F">
        <w:t xml:space="preserve">Este item deve ser tratado em tópico específico do Relatório de Gestão, dentro do capítulo </w:t>
      </w:r>
      <w:r>
        <w:t>5</w:t>
      </w:r>
      <w:r w:rsidRPr="0035424F">
        <w:t>.</w:t>
      </w:r>
    </w:p>
    <w:p w:rsidR="00C821AF" w:rsidRPr="00847E7B" w:rsidRDefault="00C821AF" w:rsidP="0093190A">
      <w:pPr>
        <w:spacing w:before="120" w:after="120"/>
        <w:jc w:val="both"/>
      </w:pPr>
      <w:r w:rsidRPr="00D753BE">
        <w:rPr>
          <w:b/>
          <w:color w:val="000000"/>
        </w:rPr>
        <w:t>Abrangência:</w:t>
      </w:r>
      <w:r w:rsidRPr="00D753BE">
        <w:t xml:space="preserve"> </w:t>
      </w:r>
      <w:r w:rsidRPr="00912B6F">
        <w:t>Secretaria de Políticas Públicas de Emprego (SPPE) e Superintendências Regionais do Trabalho e Emprego vinculadas ao Ministério do Trabalho de Emprego.</w:t>
      </w:r>
    </w:p>
    <w:p w:rsidR="005C692D" w:rsidRDefault="00C821AF" w:rsidP="00C32D2A">
      <w:pPr>
        <w:pStyle w:val="Ttulo1"/>
      </w:pPr>
      <w:r>
        <w:br w:type="page"/>
      </w:r>
      <w:bookmarkStart w:id="7891" w:name="_Toc377032653"/>
      <w:r w:rsidRPr="0062435E">
        <w:t>EMPRESA BRASILEIRA DE CORREIOS E TELÉGRAFOS (ECT)</w:t>
      </w:r>
      <w:bookmarkEnd w:id="7891"/>
    </w:p>
    <w:p w:rsidR="00C821AF" w:rsidRDefault="00F82DB3" w:rsidP="0093190A">
      <w:pPr>
        <w:jc w:val="both"/>
      </w:pPr>
      <w:r w:rsidRPr="00F82DB3">
        <w:rPr>
          <w:b/>
          <w:u w:val="single"/>
        </w:rPr>
        <w:t>Texto da DN:</w:t>
      </w:r>
    </w:p>
    <w:p w:rsidR="00C821AF" w:rsidRPr="00A54CDE" w:rsidRDefault="00C821AF" w:rsidP="0093190A">
      <w:pPr>
        <w:jc w:val="both"/>
      </w:pPr>
      <w:r w:rsidRPr="00A54CDE">
        <w:t>Informações quantitativas e qualitativas (como por exemplo, principais categorias de motivos) de pagamentos de indenizações a clientes no âmbito administrativo e judicial.</w:t>
      </w:r>
    </w:p>
    <w:p w:rsidR="00C821AF" w:rsidRDefault="00C821AF" w:rsidP="0093190A">
      <w:pPr>
        <w:widowControl w:val="0"/>
        <w:tabs>
          <w:tab w:val="left" w:pos="0"/>
        </w:tabs>
        <w:suppressAutoHyphens/>
        <w:spacing w:before="120" w:after="120"/>
        <w:jc w:val="both"/>
      </w:pPr>
      <w:r w:rsidRPr="00782885">
        <w:rPr>
          <w:b/>
        </w:rPr>
        <w:t>Objetivo</w:t>
      </w:r>
      <w:r w:rsidRPr="00782885">
        <w:t xml:space="preserve">: </w:t>
      </w:r>
      <w:r w:rsidRPr="003317F8">
        <w:t xml:space="preserve">Levantar informações </w:t>
      </w:r>
      <w:r>
        <w:t>complementares para a análise da gestão das indenizações pagas pelos Correios.</w:t>
      </w:r>
    </w:p>
    <w:p w:rsidR="00C821AF" w:rsidRDefault="00C821AF" w:rsidP="0093190A">
      <w:pPr>
        <w:widowControl w:val="0"/>
        <w:tabs>
          <w:tab w:val="left" w:pos="0"/>
        </w:tabs>
        <w:suppressAutoHyphens/>
        <w:spacing w:before="120" w:after="120"/>
        <w:jc w:val="both"/>
      </w:pPr>
      <w:r w:rsidRPr="00782885">
        <w:rPr>
          <w:b/>
        </w:rPr>
        <w:t>Estrutura de Informação</w:t>
      </w:r>
      <w:r w:rsidRPr="00782885">
        <w:t xml:space="preserve">: </w:t>
      </w:r>
      <w:r w:rsidRPr="00D04EE0">
        <w:t>Não há estrutura padronizada para as in</w:t>
      </w:r>
      <w:r w:rsidR="002A795E">
        <w:t>formações solicitadas pelo item</w:t>
      </w:r>
      <w:r>
        <w:t>, ficando a unidade jurisdicionada, por consequência, livre para escolher a forma mais eficiente para a demonstração das informações. Ressalte-se, apenas, que o conteúdo deste item deve ser tratado em tópico específico do relatório.</w:t>
      </w:r>
    </w:p>
    <w:p w:rsidR="00C821AF" w:rsidRDefault="00C821AF" w:rsidP="0093190A">
      <w:pPr>
        <w:jc w:val="both"/>
      </w:pPr>
      <w:r w:rsidRPr="00F11079">
        <w:rPr>
          <w:b/>
        </w:rPr>
        <w:t xml:space="preserve">Item correlato da Parte A: </w:t>
      </w:r>
      <w:r w:rsidRPr="0035424F">
        <w:t xml:space="preserve">Este item deve ser tratado em tópico específico do Relatório de Gestão, dentro do capítulo </w:t>
      </w:r>
      <w:r>
        <w:t>3</w:t>
      </w:r>
      <w:r w:rsidRPr="0035424F">
        <w:t>.</w:t>
      </w:r>
    </w:p>
    <w:p w:rsidR="00C821AF" w:rsidRDefault="00C821AF" w:rsidP="0093190A">
      <w:pPr>
        <w:jc w:val="both"/>
      </w:pPr>
    </w:p>
    <w:p w:rsidR="00C821AF" w:rsidRDefault="00F82DB3" w:rsidP="0093190A">
      <w:pPr>
        <w:jc w:val="both"/>
      </w:pPr>
      <w:r w:rsidRPr="00F82DB3">
        <w:rPr>
          <w:b/>
          <w:u w:val="single"/>
        </w:rPr>
        <w:t>Texto da DN:</w:t>
      </w:r>
    </w:p>
    <w:p w:rsidR="00C821AF" w:rsidRPr="00A54CDE" w:rsidRDefault="00C821AF" w:rsidP="0093190A">
      <w:pPr>
        <w:jc w:val="both"/>
      </w:pPr>
      <w:r w:rsidRPr="00A54CDE">
        <w:t xml:space="preserve">Informações sobre o mercado de atuação da unidade jurisdicionada, contemplando: </w:t>
      </w:r>
    </w:p>
    <w:p w:rsidR="00C821AF" w:rsidRDefault="00C821AF" w:rsidP="00970743">
      <w:pPr>
        <w:numPr>
          <w:ilvl w:val="0"/>
          <w:numId w:val="42"/>
        </w:numPr>
        <w:autoSpaceDE/>
        <w:autoSpaceDN/>
        <w:adjustRightInd/>
        <w:ind w:left="743" w:right="75"/>
        <w:jc w:val="both"/>
      </w:pPr>
      <w:r w:rsidRPr="00A54CDE">
        <w:t>principais serviços prestados e produtos vendidos em regime de monopólio e concorrencial e as principais empresas prestadoras de serviços neste regime, incluindo apresentação sucinta do portfólio de vendas da empresa;</w:t>
      </w:r>
    </w:p>
    <w:p w:rsidR="00C821AF" w:rsidRDefault="00C821AF" w:rsidP="00970743">
      <w:pPr>
        <w:numPr>
          <w:ilvl w:val="0"/>
          <w:numId w:val="42"/>
        </w:numPr>
        <w:autoSpaceDE/>
        <w:autoSpaceDN/>
        <w:adjustRightInd/>
        <w:ind w:left="743" w:right="75"/>
        <w:jc w:val="both"/>
      </w:pPr>
      <w:r w:rsidRPr="00A54CDE">
        <w:t>desafios e oportunidades no mercado monopolista e concorrencial;</w:t>
      </w:r>
    </w:p>
    <w:p w:rsidR="00C821AF" w:rsidRDefault="00C821AF" w:rsidP="00970743">
      <w:pPr>
        <w:numPr>
          <w:ilvl w:val="0"/>
          <w:numId w:val="42"/>
        </w:numPr>
        <w:autoSpaceDE/>
        <w:autoSpaceDN/>
        <w:adjustRightInd/>
        <w:ind w:left="743" w:right="75"/>
        <w:jc w:val="both"/>
      </w:pPr>
      <w:r w:rsidRPr="00A54CDE">
        <w:t>evolução tecnológica do setor;</w:t>
      </w:r>
    </w:p>
    <w:p w:rsidR="00C821AF" w:rsidRDefault="00C821AF" w:rsidP="00970743">
      <w:pPr>
        <w:numPr>
          <w:ilvl w:val="0"/>
          <w:numId w:val="42"/>
        </w:numPr>
        <w:autoSpaceDE/>
        <w:autoSpaceDN/>
        <w:adjustRightInd/>
        <w:ind w:left="743" w:right="75"/>
        <w:jc w:val="both"/>
      </w:pPr>
      <w:r w:rsidRPr="00A54CDE">
        <w:t>diversificação e/ou dependência de fornecedores dos principais insumos utilizados;</w:t>
      </w:r>
    </w:p>
    <w:p w:rsidR="00C821AF" w:rsidRDefault="00C821AF" w:rsidP="00970743">
      <w:pPr>
        <w:numPr>
          <w:ilvl w:val="0"/>
          <w:numId w:val="42"/>
        </w:numPr>
        <w:autoSpaceDE/>
        <w:autoSpaceDN/>
        <w:adjustRightInd/>
        <w:ind w:left="743" w:right="75"/>
        <w:jc w:val="both"/>
      </w:pPr>
      <w:r w:rsidRPr="00A54CDE">
        <w:t>representatividade da ECT no mercado concorrencial frente aos concorrentes nacionais e internacionais, detalhada por produto ou serviço;</w:t>
      </w:r>
    </w:p>
    <w:p w:rsidR="00C821AF" w:rsidRDefault="00C821AF" w:rsidP="00970743">
      <w:pPr>
        <w:numPr>
          <w:ilvl w:val="0"/>
          <w:numId w:val="42"/>
        </w:numPr>
        <w:autoSpaceDE/>
        <w:autoSpaceDN/>
        <w:adjustRightInd/>
        <w:ind w:left="743" w:right="75"/>
        <w:jc w:val="both"/>
        <w:rPr>
          <w:bCs/>
        </w:rPr>
      </w:pPr>
      <w:r w:rsidRPr="00A54CDE">
        <w:t>dados sobre faturamento no setor e previsões de crescimento.</w:t>
      </w:r>
    </w:p>
    <w:p w:rsidR="00C821AF" w:rsidRDefault="00C821AF" w:rsidP="0093190A">
      <w:pPr>
        <w:widowControl w:val="0"/>
        <w:suppressAutoHyphens/>
        <w:spacing w:before="120" w:after="120"/>
        <w:jc w:val="both"/>
      </w:pPr>
      <w:r w:rsidRPr="00771E63">
        <w:rPr>
          <w:b/>
        </w:rPr>
        <w:t>Objetivo</w:t>
      </w:r>
      <w:r w:rsidRPr="0077329E">
        <w:t xml:space="preserve">: </w:t>
      </w:r>
      <w:r w:rsidR="00871929">
        <w:t>Obter informações complementares sob o ambiente de atuação da ECT.</w:t>
      </w:r>
    </w:p>
    <w:p w:rsidR="00C821AF" w:rsidRDefault="00C821AF" w:rsidP="0093190A">
      <w:pPr>
        <w:widowControl w:val="0"/>
        <w:suppressAutoHyphens/>
        <w:spacing w:before="120" w:after="120"/>
        <w:jc w:val="both"/>
      </w:pPr>
      <w:r w:rsidRPr="00703E1D">
        <w:rPr>
          <w:b/>
        </w:rPr>
        <w:t>Estrutura de Informação</w:t>
      </w:r>
      <w:r w:rsidRPr="000C102B">
        <w:t xml:space="preserve">: </w:t>
      </w:r>
      <w:r>
        <w:t xml:space="preserve">Não há padronização para a coleta das informações de que trata este item. Desta forma, a unidade jurisdicionada responsável por prestar tais informações deverá escolher a forma mais eficiente para apresentação dos dados solicitados. </w:t>
      </w:r>
    </w:p>
    <w:p w:rsidR="00C821AF" w:rsidRDefault="00C821AF" w:rsidP="0093190A">
      <w:pPr>
        <w:widowControl w:val="0"/>
        <w:suppressAutoHyphens/>
        <w:spacing w:before="120" w:after="120"/>
        <w:jc w:val="both"/>
      </w:pPr>
      <w:r w:rsidRPr="00703E1D">
        <w:rPr>
          <w:b/>
        </w:rPr>
        <w:t xml:space="preserve">Item correlato da Parte A: </w:t>
      </w:r>
      <w:r w:rsidRPr="0035424F">
        <w:t xml:space="preserve">Este item deve ser tratado em tópico específico do Relatório de Gestão, dentro do capítulo </w:t>
      </w:r>
      <w:r>
        <w:t>4.1</w:t>
      </w:r>
      <w:r w:rsidRPr="0035424F">
        <w:t>.</w:t>
      </w:r>
    </w:p>
    <w:p w:rsidR="00C821AF" w:rsidRDefault="00C821AF" w:rsidP="0093190A">
      <w:pPr>
        <w:jc w:val="both"/>
      </w:pPr>
    </w:p>
    <w:p w:rsidR="00C821AF" w:rsidRDefault="00F82DB3" w:rsidP="0093190A">
      <w:pPr>
        <w:jc w:val="both"/>
      </w:pPr>
      <w:r w:rsidRPr="00F82DB3">
        <w:rPr>
          <w:b/>
          <w:u w:val="single"/>
        </w:rPr>
        <w:t>Texto da DN:</w:t>
      </w:r>
    </w:p>
    <w:p w:rsidR="00C821AF" w:rsidRPr="00A54CDE" w:rsidRDefault="00C821AF" w:rsidP="0093190A">
      <w:pPr>
        <w:ind w:left="34"/>
        <w:jc w:val="both"/>
      </w:pPr>
      <w:r w:rsidRPr="00A54CDE">
        <w:t xml:space="preserve">Informações sobre as unidades técnicas cujas ações contribuíram diretamente para o alcance dos objetivos estratégicos da unidade jurisdicionada e apresentação do desdobramento do plano estratégico em planos operacionais, indicando, </w:t>
      </w:r>
      <w:r w:rsidRPr="00A54CDE">
        <w:rPr>
          <w:b/>
        </w:rPr>
        <w:t>para cada unidade técnica diretamente responsável por macroprocesso finalístico</w:t>
      </w:r>
      <w:r w:rsidRPr="00A54CDE">
        <w:t>:</w:t>
      </w:r>
    </w:p>
    <w:p w:rsidR="00C821AF" w:rsidRDefault="00C821AF" w:rsidP="00970743">
      <w:pPr>
        <w:numPr>
          <w:ilvl w:val="0"/>
          <w:numId w:val="44"/>
        </w:numPr>
        <w:autoSpaceDE/>
        <w:autoSpaceDN/>
        <w:adjustRightInd/>
        <w:ind w:left="743" w:right="75"/>
        <w:jc w:val="both"/>
      </w:pPr>
      <w:r w:rsidRPr="00A54CDE">
        <w:t>ações planejadas, respectivas metas físicas e descrição do processo utilizado para a fixação dessas metas;</w:t>
      </w:r>
    </w:p>
    <w:p w:rsidR="00C821AF" w:rsidRDefault="00C821AF" w:rsidP="00970743">
      <w:pPr>
        <w:numPr>
          <w:ilvl w:val="0"/>
          <w:numId w:val="44"/>
        </w:numPr>
        <w:autoSpaceDE/>
        <w:autoSpaceDN/>
        <w:adjustRightInd/>
        <w:ind w:left="743" w:right="75"/>
        <w:jc w:val="both"/>
      </w:pPr>
      <w:r w:rsidRPr="00A54CDE">
        <w:t>resultados dessas ações, avaliados com base na execução das metas, apresentando, se for o caso:</w:t>
      </w:r>
    </w:p>
    <w:p w:rsidR="00C821AF" w:rsidRDefault="00C821AF" w:rsidP="00970743">
      <w:pPr>
        <w:pStyle w:val="PargrafodaLista"/>
        <w:numPr>
          <w:ilvl w:val="2"/>
          <w:numId w:val="43"/>
        </w:numPr>
        <w:tabs>
          <w:tab w:val="left" w:pos="356"/>
          <w:tab w:val="left" w:pos="1985"/>
          <w:tab w:val="left" w:pos="2552"/>
          <w:tab w:val="left" w:pos="3402"/>
          <w:tab w:val="left" w:pos="4253"/>
          <w:tab w:val="left" w:pos="4820"/>
        </w:tabs>
        <w:ind w:left="1026" w:right="72" w:hanging="283"/>
      </w:pPr>
      <w:r w:rsidRPr="00A54CDE">
        <w:t>justificativas para a não execução de ações ou não atendimento de metas;</w:t>
      </w:r>
    </w:p>
    <w:p w:rsidR="00C821AF" w:rsidRDefault="00C821AF" w:rsidP="00970743">
      <w:pPr>
        <w:pStyle w:val="PargrafodaLista"/>
        <w:numPr>
          <w:ilvl w:val="2"/>
          <w:numId w:val="43"/>
        </w:numPr>
        <w:tabs>
          <w:tab w:val="left" w:pos="356"/>
          <w:tab w:val="left" w:pos="1985"/>
          <w:tab w:val="left" w:pos="2552"/>
          <w:tab w:val="left" w:pos="3402"/>
          <w:tab w:val="left" w:pos="4253"/>
          <w:tab w:val="left" w:pos="4820"/>
        </w:tabs>
        <w:ind w:left="1026" w:right="72" w:hanging="283"/>
      </w:pPr>
      <w:r w:rsidRPr="00A54CDE">
        <w:t>principais problemas ocorridos que prejudicaram o alcance dessas metas, as soluções adotadas ou, quando pendentes, as razões que impediram a sua implementação;</w:t>
      </w:r>
    </w:p>
    <w:p w:rsidR="00C821AF" w:rsidRDefault="00C821AF" w:rsidP="00970743">
      <w:pPr>
        <w:pStyle w:val="PargrafodaLista"/>
        <w:numPr>
          <w:ilvl w:val="2"/>
          <w:numId w:val="43"/>
        </w:numPr>
        <w:tabs>
          <w:tab w:val="left" w:pos="356"/>
          <w:tab w:val="left" w:pos="1985"/>
          <w:tab w:val="left" w:pos="2552"/>
          <w:tab w:val="left" w:pos="3402"/>
          <w:tab w:val="left" w:pos="4253"/>
          <w:tab w:val="left" w:pos="4820"/>
        </w:tabs>
        <w:ind w:left="1026" w:right="72" w:hanging="283"/>
      </w:pPr>
      <w:r w:rsidRPr="00A54CDE">
        <w:t>adequações nas estruturas de pessoal, tecnológica, imobiliária, etc., caso tenham sido necessárias ao desenvolvimento das ações planejadas.</w:t>
      </w:r>
    </w:p>
    <w:p w:rsidR="00C821AF" w:rsidRDefault="00C821AF" w:rsidP="0093190A">
      <w:pPr>
        <w:widowControl w:val="0"/>
        <w:tabs>
          <w:tab w:val="left" w:pos="0"/>
        </w:tabs>
        <w:suppressAutoHyphens/>
        <w:spacing w:before="120" w:after="120"/>
        <w:jc w:val="both"/>
      </w:pPr>
      <w:r w:rsidRPr="007130FE">
        <w:rPr>
          <w:b/>
        </w:rPr>
        <w:t>Objetivo</w:t>
      </w:r>
      <w:r w:rsidRPr="0084665F">
        <w:t xml:space="preserve">: </w:t>
      </w:r>
      <w:r w:rsidR="00871929">
        <w:t>Identificar as ações desenvolvidas por cada unidade técnica responsável por macroprocesso finalístico no âmbito da ECT, visando o alcance dos objetivos estratégicos da UJ.</w:t>
      </w:r>
      <w:r>
        <w:t xml:space="preserve"> </w:t>
      </w:r>
    </w:p>
    <w:p w:rsidR="00C821AF" w:rsidRDefault="00C821AF" w:rsidP="0093190A">
      <w:pPr>
        <w:spacing w:before="120" w:after="120"/>
        <w:jc w:val="both"/>
      </w:pPr>
      <w:r w:rsidRPr="003317F8">
        <w:rPr>
          <w:b/>
        </w:rPr>
        <w:t>Estrutura de Informação</w:t>
      </w:r>
      <w:r w:rsidRPr="003317F8">
        <w:t xml:space="preserve">: </w:t>
      </w:r>
      <w:r w:rsidRPr="00D04EE0">
        <w:t xml:space="preserve">Não há estrutura padronizada para as informações solicitadas </w:t>
      </w:r>
      <w:r>
        <w:t>por este item, ficando a unidade jurisdicionada, por consequência, livre para escolher a forma mais eficiente para a demonstração das informações. Ressalte-se, apenas, que o conteúdo deste item deve ser tratado em tópico específico do relatório.</w:t>
      </w:r>
    </w:p>
    <w:p w:rsidR="00C821AF" w:rsidRDefault="00C821AF" w:rsidP="0093190A">
      <w:pPr>
        <w:jc w:val="both"/>
      </w:pPr>
      <w:r w:rsidRPr="002D7C52">
        <w:rPr>
          <w:b/>
        </w:rPr>
        <w:t xml:space="preserve">Item correlato da Parte A: </w:t>
      </w:r>
      <w:r w:rsidRPr="0035424F">
        <w:t xml:space="preserve">Este item deve ser tratado em tópico específico do Relatório de Gestão, dentro do capítulo </w:t>
      </w:r>
      <w:r>
        <w:t>5.</w:t>
      </w:r>
    </w:p>
    <w:p w:rsidR="00C821AF" w:rsidRDefault="00C821AF" w:rsidP="0093190A">
      <w:pPr>
        <w:jc w:val="both"/>
      </w:pPr>
    </w:p>
    <w:p w:rsidR="00C821AF" w:rsidRDefault="00F82DB3" w:rsidP="0093190A">
      <w:pPr>
        <w:jc w:val="both"/>
      </w:pPr>
      <w:r w:rsidRPr="00F82DB3">
        <w:rPr>
          <w:b/>
          <w:u w:val="single"/>
        </w:rPr>
        <w:t>Texto da DN:</w:t>
      </w:r>
    </w:p>
    <w:p w:rsidR="00C821AF" w:rsidRPr="00A54CDE" w:rsidRDefault="00C821AF" w:rsidP="0093190A">
      <w:pPr>
        <w:ind w:right="75"/>
        <w:jc w:val="both"/>
      </w:pPr>
      <w:r w:rsidRPr="00A54CDE">
        <w:t>Em relação ao desempenho operacional da unidade jurisdicionada, tratar os seguintes conteúdos:</w:t>
      </w:r>
    </w:p>
    <w:p w:rsidR="00C821AF" w:rsidRDefault="00C821AF" w:rsidP="00970743">
      <w:pPr>
        <w:numPr>
          <w:ilvl w:val="0"/>
          <w:numId w:val="45"/>
        </w:numPr>
        <w:autoSpaceDE/>
        <w:autoSpaceDN/>
        <w:adjustRightInd/>
        <w:ind w:left="743" w:right="75"/>
        <w:jc w:val="both"/>
      </w:pPr>
      <w:r w:rsidRPr="00A54CDE">
        <w:t>informações sobre o desempenho operacional da unidade jurisdicionada, com base na análise das demonstrações contábeis, contemplando: o aumento de receita com dados segregados por produtos; o desempenho das aplicações financeiras; o resultado por área de negócio da empresa e pelos produtos e serviços de seu portfólio; o lucro antes de receitas e despesas financeiras; os principais fatores que impactaram as receitas e os custos; desempenho das Agências de Correios Franqueadas (AGF, ACF e ACC I e II) frente às agências próprias; impacto das metas de universalização no desempenho da empresa.</w:t>
      </w:r>
    </w:p>
    <w:p w:rsidR="00C821AF" w:rsidRDefault="00C821AF" w:rsidP="00970743">
      <w:pPr>
        <w:numPr>
          <w:ilvl w:val="0"/>
          <w:numId w:val="45"/>
        </w:numPr>
        <w:autoSpaceDE/>
        <w:autoSpaceDN/>
        <w:adjustRightInd/>
        <w:ind w:left="743" w:right="75"/>
        <w:jc w:val="both"/>
      </w:pPr>
      <w:r w:rsidRPr="00A54CDE">
        <w:t xml:space="preserve">dados sobre os contratos de franquia de serviço postal vigentes durante a gestão, contemplando: a representatividade, em termos quantitativos e financeiros, das Agências de Correios Franqueadas (AGF) frente às demais; a quantidade remanescente de contratos de ACF e a situação jurídica dessas agências; informações quantitativas e qualitativas das Agências de Correios Comunitárias (AGC). </w:t>
      </w:r>
    </w:p>
    <w:p w:rsidR="00C821AF" w:rsidRDefault="00C821AF" w:rsidP="00970743">
      <w:pPr>
        <w:numPr>
          <w:ilvl w:val="0"/>
          <w:numId w:val="45"/>
        </w:numPr>
        <w:autoSpaceDE/>
        <w:autoSpaceDN/>
        <w:adjustRightInd/>
        <w:ind w:left="743" w:right="75"/>
        <w:jc w:val="both"/>
      </w:pPr>
      <w:r w:rsidRPr="00A54CDE">
        <w:t>informações sobre os projetos corporativos, contemplando:</w:t>
      </w:r>
    </w:p>
    <w:p w:rsidR="00C821AF" w:rsidRDefault="00C821AF" w:rsidP="00970743">
      <w:pPr>
        <w:pStyle w:val="PargrafodaLista"/>
        <w:numPr>
          <w:ilvl w:val="2"/>
          <w:numId w:val="46"/>
        </w:numPr>
        <w:tabs>
          <w:tab w:val="left" w:pos="356"/>
          <w:tab w:val="left" w:pos="1985"/>
          <w:tab w:val="left" w:pos="2552"/>
          <w:tab w:val="left" w:pos="3402"/>
          <w:tab w:val="left" w:pos="4253"/>
          <w:tab w:val="left" w:pos="4820"/>
        </w:tabs>
        <w:ind w:left="1026" w:right="72" w:hanging="283"/>
      </w:pPr>
      <w:r w:rsidRPr="00A54CDE">
        <w:t>listagem dos projetos concluídos nos últimos cinco anos, com seus respectivos parâmetros predefinidos de tempo, custo, equipe, qualidade e parceiros;</w:t>
      </w:r>
    </w:p>
    <w:p w:rsidR="00C821AF" w:rsidRDefault="00C821AF" w:rsidP="00970743">
      <w:pPr>
        <w:pStyle w:val="PargrafodaLista"/>
        <w:numPr>
          <w:ilvl w:val="2"/>
          <w:numId w:val="46"/>
        </w:numPr>
        <w:tabs>
          <w:tab w:val="left" w:pos="356"/>
          <w:tab w:val="left" w:pos="1985"/>
          <w:tab w:val="left" w:pos="2552"/>
          <w:tab w:val="left" w:pos="3402"/>
          <w:tab w:val="left" w:pos="4253"/>
          <w:tab w:val="left" w:pos="4820"/>
        </w:tabs>
        <w:ind w:left="1026" w:right="72" w:hanging="283"/>
      </w:pPr>
      <w:r w:rsidRPr="00A54CDE">
        <w:t>nível de integração dos projetos, para o atingimento dos objetivos institucionais/estratégicos da Empresa;</w:t>
      </w:r>
    </w:p>
    <w:p w:rsidR="00C821AF" w:rsidRDefault="00C821AF" w:rsidP="00970743">
      <w:pPr>
        <w:pStyle w:val="PargrafodaLista"/>
        <w:numPr>
          <w:ilvl w:val="2"/>
          <w:numId w:val="46"/>
        </w:numPr>
        <w:tabs>
          <w:tab w:val="left" w:pos="356"/>
          <w:tab w:val="left" w:pos="1985"/>
          <w:tab w:val="left" w:pos="2552"/>
          <w:tab w:val="left" w:pos="3402"/>
          <w:tab w:val="left" w:pos="4253"/>
          <w:tab w:val="left" w:pos="4820"/>
        </w:tabs>
        <w:ind w:left="1026" w:right="72" w:hanging="283"/>
      </w:pPr>
      <w:r w:rsidRPr="00A54CDE">
        <w:t>resultados institucionais/estratégicos obtidos com a execução desses projetos;</w:t>
      </w:r>
    </w:p>
    <w:p w:rsidR="00C821AF" w:rsidRDefault="00C821AF" w:rsidP="00970743">
      <w:pPr>
        <w:pStyle w:val="PargrafodaLista"/>
        <w:numPr>
          <w:ilvl w:val="2"/>
          <w:numId w:val="46"/>
        </w:numPr>
        <w:tabs>
          <w:tab w:val="left" w:pos="356"/>
          <w:tab w:val="left" w:pos="1985"/>
          <w:tab w:val="left" w:pos="2552"/>
          <w:tab w:val="left" w:pos="3402"/>
          <w:tab w:val="left" w:pos="4253"/>
          <w:tab w:val="left" w:pos="4820"/>
        </w:tabs>
        <w:ind w:left="1026" w:right="72" w:hanging="283"/>
      </w:pPr>
      <w:r w:rsidRPr="00A54CDE">
        <w:t>listagem dos projetos iniciados e não continuados, explicitando as razões da descontinuidade e os recursos despendidos por projeto, nos últimos cinco anos.</w:t>
      </w:r>
    </w:p>
    <w:p w:rsidR="00C821AF" w:rsidRDefault="00C821AF" w:rsidP="0093190A">
      <w:pPr>
        <w:widowControl w:val="0"/>
        <w:tabs>
          <w:tab w:val="left" w:pos="0"/>
        </w:tabs>
        <w:suppressAutoHyphens/>
        <w:spacing w:before="120" w:after="120"/>
        <w:jc w:val="both"/>
      </w:pPr>
      <w:r w:rsidRPr="00211B8A">
        <w:rPr>
          <w:b/>
        </w:rPr>
        <w:t>Objetivo</w:t>
      </w:r>
      <w:r w:rsidRPr="0077329E">
        <w:t xml:space="preserve">: </w:t>
      </w:r>
      <w:r>
        <w:t xml:space="preserve">Evidenciar o desempenho e os resultados operacionais </w:t>
      </w:r>
      <w:r w:rsidRPr="00981DD6">
        <w:t>gerados pela gestão</w:t>
      </w:r>
      <w:r>
        <w:t xml:space="preserve"> da ECT</w:t>
      </w:r>
      <w:r w:rsidR="001C246F">
        <w:t>.</w:t>
      </w:r>
    </w:p>
    <w:p w:rsidR="00C821AF" w:rsidRPr="00211B8A" w:rsidRDefault="00C821AF" w:rsidP="0093190A">
      <w:pPr>
        <w:widowControl w:val="0"/>
        <w:tabs>
          <w:tab w:val="left" w:pos="0"/>
        </w:tabs>
        <w:suppressAutoHyphens/>
        <w:spacing w:before="120" w:after="120"/>
        <w:jc w:val="both"/>
      </w:pPr>
      <w:r w:rsidRPr="00211B8A">
        <w:rPr>
          <w:b/>
        </w:rPr>
        <w:t xml:space="preserve">Estrutura de Informação: </w:t>
      </w:r>
      <w:r w:rsidRPr="00211B8A">
        <w:t xml:space="preserve">Não há padronização para a coleta das informações de que trata este item. Desta forma, a unidade jurisdicionada responsável por prestar tais informações deverá escolher a forma mais eficiente para apresentação dos dados solicitados. </w:t>
      </w:r>
    </w:p>
    <w:p w:rsidR="00C821AF" w:rsidRPr="00211B8A" w:rsidRDefault="00C821AF" w:rsidP="0093190A">
      <w:pPr>
        <w:widowControl w:val="0"/>
        <w:tabs>
          <w:tab w:val="left" w:pos="0"/>
        </w:tabs>
        <w:suppressAutoHyphens/>
        <w:spacing w:before="120" w:after="120"/>
        <w:jc w:val="both"/>
      </w:pPr>
      <w:r w:rsidRPr="00211B8A">
        <w:rPr>
          <w:b/>
        </w:rPr>
        <w:t xml:space="preserve">Item correlato da Parte A: </w:t>
      </w:r>
      <w:r w:rsidRPr="00211B8A">
        <w:t>Este item deve ser tratado em tópico específico do Relatório de Gestão, dentro do capítulo 5</w:t>
      </w:r>
      <w:r>
        <w:t>.3</w:t>
      </w:r>
      <w:r w:rsidRPr="00211B8A">
        <w:t>.</w:t>
      </w:r>
    </w:p>
    <w:p w:rsidR="00C821AF" w:rsidRDefault="00C821AF" w:rsidP="0093190A">
      <w:pPr>
        <w:jc w:val="both"/>
      </w:pPr>
    </w:p>
    <w:p w:rsidR="00C821AF" w:rsidRDefault="00F82DB3" w:rsidP="0093190A">
      <w:pPr>
        <w:jc w:val="both"/>
      </w:pPr>
      <w:r w:rsidRPr="00F82DB3">
        <w:rPr>
          <w:b/>
          <w:u w:val="single"/>
        </w:rPr>
        <w:t>Texto da DN:</w:t>
      </w:r>
    </w:p>
    <w:p w:rsidR="00C821AF" w:rsidRPr="00A54CDE" w:rsidRDefault="00C821AF" w:rsidP="0093190A">
      <w:pPr>
        <w:jc w:val="both"/>
      </w:pPr>
      <w:r w:rsidRPr="00A54CDE">
        <w:t>Informações sobre ações de patrocínio.</w:t>
      </w:r>
    </w:p>
    <w:p w:rsidR="001C246F" w:rsidRDefault="00C821AF" w:rsidP="0093190A">
      <w:pPr>
        <w:widowControl w:val="0"/>
        <w:tabs>
          <w:tab w:val="left" w:pos="0"/>
        </w:tabs>
        <w:suppressAutoHyphens/>
        <w:spacing w:before="120" w:after="120"/>
        <w:jc w:val="both"/>
        <w:rPr>
          <w:b/>
        </w:rPr>
      </w:pPr>
      <w:r w:rsidRPr="00211B8A">
        <w:rPr>
          <w:b/>
        </w:rPr>
        <w:t>Objetivo</w:t>
      </w:r>
      <w:r w:rsidRPr="0077329E">
        <w:t xml:space="preserve">: </w:t>
      </w:r>
      <w:r>
        <w:t xml:space="preserve">Evidenciar custos, resultados e demais informações </w:t>
      </w:r>
      <w:r w:rsidR="001C246F">
        <w:t xml:space="preserve">consideradas relevantes </w:t>
      </w:r>
      <w:r>
        <w:t xml:space="preserve">sobre as </w:t>
      </w:r>
      <w:r w:rsidRPr="00981DD6">
        <w:t xml:space="preserve">ações de </w:t>
      </w:r>
      <w:r w:rsidR="001C246F">
        <w:t>patrocínio desenvolvidas pela UJ</w:t>
      </w:r>
      <w:r w:rsidR="001C246F">
        <w:rPr>
          <w:b/>
        </w:rPr>
        <w:t>.</w:t>
      </w:r>
    </w:p>
    <w:p w:rsidR="00C821AF" w:rsidRPr="00211B8A" w:rsidRDefault="00C821AF" w:rsidP="0093190A">
      <w:pPr>
        <w:widowControl w:val="0"/>
        <w:tabs>
          <w:tab w:val="left" w:pos="0"/>
        </w:tabs>
        <w:suppressAutoHyphens/>
        <w:spacing w:before="120" w:after="120"/>
        <w:jc w:val="both"/>
      </w:pPr>
      <w:r w:rsidRPr="00211B8A">
        <w:rPr>
          <w:b/>
        </w:rPr>
        <w:t xml:space="preserve">Estrutura de Informação: </w:t>
      </w:r>
      <w:r w:rsidRPr="00211B8A">
        <w:t xml:space="preserve">Não há padronização para a coleta das informações de que trata este item. Desta forma, a unidade jurisdicionada responsável por prestar tais informações deverá escolher a forma mais eficiente para apresentação dos dados solicitados. </w:t>
      </w:r>
    </w:p>
    <w:p w:rsidR="00C821AF" w:rsidRPr="00211B8A" w:rsidRDefault="00C821AF" w:rsidP="0093190A">
      <w:pPr>
        <w:widowControl w:val="0"/>
        <w:tabs>
          <w:tab w:val="left" w:pos="0"/>
        </w:tabs>
        <w:suppressAutoHyphens/>
        <w:spacing w:before="120" w:after="120"/>
        <w:jc w:val="both"/>
      </w:pPr>
      <w:r w:rsidRPr="00211B8A">
        <w:rPr>
          <w:b/>
        </w:rPr>
        <w:t xml:space="preserve">Item correlato da Parte A: </w:t>
      </w:r>
      <w:r w:rsidRPr="00211B8A">
        <w:t xml:space="preserve">Este item deve ser tratado em tópico específico do Relatório de Gestão, dentro do capítulo </w:t>
      </w:r>
      <w:r>
        <w:t>6.2</w:t>
      </w:r>
      <w:r w:rsidRPr="00211B8A">
        <w:t>.</w:t>
      </w:r>
    </w:p>
    <w:p w:rsidR="00C821AF" w:rsidRDefault="00C821AF" w:rsidP="0093190A">
      <w:pPr>
        <w:jc w:val="both"/>
        <w:rPr>
          <w:b/>
        </w:rPr>
      </w:pPr>
    </w:p>
    <w:p w:rsidR="00C821AF" w:rsidRDefault="00F82DB3" w:rsidP="0093190A">
      <w:pPr>
        <w:jc w:val="both"/>
      </w:pPr>
      <w:r w:rsidRPr="00F82DB3">
        <w:rPr>
          <w:b/>
          <w:u w:val="single"/>
        </w:rPr>
        <w:t>Texto da DN:</w:t>
      </w:r>
    </w:p>
    <w:p w:rsidR="00C821AF" w:rsidRPr="00A54CDE" w:rsidRDefault="00C821AF" w:rsidP="0093190A">
      <w:pPr>
        <w:jc w:val="both"/>
      </w:pPr>
      <w:r w:rsidRPr="00A54CDE">
        <w:rPr>
          <w:bCs/>
        </w:rPr>
        <w:t>As informações sobre os instrumentos de transferências de recursos relacionadas às Agências de Correios Comunitárias (AGC) podem ser apresentadas de forma consolidada (quantitativo por estado; valores globais; etc).</w:t>
      </w:r>
    </w:p>
    <w:p w:rsidR="00C821AF" w:rsidRDefault="00C821AF" w:rsidP="0093190A">
      <w:pPr>
        <w:widowControl w:val="0"/>
        <w:tabs>
          <w:tab w:val="left" w:pos="0"/>
        </w:tabs>
        <w:suppressAutoHyphens/>
        <w:spacing w:before="120" w:after="120"/>
        <w:jc w:val="both"/>
      </w:pPr>
      <w:r w:rsidRPr="007130FE">
        <w:rPr>
          <w:b/>
        </w:rPr>
        <w:t>Objetivo</w:t>
      </w:r>
      <w:r w:rsidRPr="0084665F">
        <w:t xml:space="preserve">: </w:t>
      </w:r>
      <w:r>
        <w:t xml:space="preserve">Permitir a </w:t>
      </w:r>
      <w:r w:rsidRPr="00FA529C">
        <w:t>av</w:t>
      </w:r>
      <w:r>
        <w:t>aliação d</w:t>
      </w:r>
      <w:r w:rsidR="001C246F">
        <w:t>e forma consolidada das informações sobre as</w:t>
      </w:r>
      <w:r>
        <w:t xml:space="preserve"> transferências de recursos rela</w:t>
      </w:r>
      <w:r w:rsidR="001C246F">
        <w:t>tivas</w:t>
      </w:r>
      <w:r>
        <w:t xml:space="preserve"> às Agências Comunitárias.</w:t>
      </w:r>
    </w:p>
    <w:p w:rsidR="00C821AF" w:rsidRDefault="00C821AF" w:rsidP="0093190A">
      <w:pPr>
        <w:widowControl w:val="0"/>
        <w:tabs>
          <w:tab w:val="left" w:pos="0"/>
        </w:tabs>
        <w:suppressAutoHyphens/>
        <w:spacing w:before="120" w:after="120"/>
        <w:jc w:val="both"/>
      </w:pPr>
      <w:r w:rsidRPr="007130FE">
        <w:rPr>
          <w:b/>
        </w:rPr>
        <w:t>Estrutura de Informação</w:t>
      </w:r>
      <w:r w:rsidRPr="0084665F">
        <w:t xml:space="preserve">: Não há padronização para a coleta das informações de que trata este item. Desta forma, a unidade jurisdicionada responsável por prestar tais informações deverá escolher a forma mais eficiente para apresentação dos dados solicitados. </w:t>
      </w:r>
    </w:p>
    <w:p w:rsidR="00C821AF" w:rsidRDefault="00C821AF" w:rsidP="0093190A">
      <w:pPr>
        <w:widowControl w:val="0"/>
        <w:tabs>
          <w:tab w:val="left" w:pos="0"/>
        </w:tabs>
        <w:suppressAutoHyphens/>
        <w:spacing w:before="120" w:after="120"/>
        <w:jc w:val="both"/>
      </w:pPr>
      <w:r w:rsidRPr="007130FE">
        <w:rPr>
          <w:b/>
        </w:rPr>
        <w:t>Item correlato da Parte A</w:t>
      </w:r>
      <w:r w:rsidRPr="0084665F">
        <w:t>: Este item deve ser tratado em tópico específico do Relatório</w:t>
      </w:r>
      <w:r>
        <w:t xml:space="preserve"> de Gestão, dentro do capítulo 6.5</w:t>
      </w:r>
      <w:r w:rsidRPr="0084665F">
        <w:t>.</w:t>
      </w:r>
    </w:p>
    <w:p w:rsidR="00C821AF" w:rsidRDefault="00C821AF" w:rsidP="0093190A">
      <w:pPr>
        <w:jc w:val="both"/>
      </w:pPr>
    </w:p>
    <w:p w:rsidR="00C821AF" w:rsidRDefault="00F82DB3" w:rsidP="0093190A">
      <w:pPr>
        <w:jc w:val="both"/>
      </w:pPr>
      <w:r w:rsidRPr="00F82DB3">
        <w:rPr>
          <w:b/>
          <w:u w:val="single"/>
        </w:rPr>
        <w:t>Texto da DN:</w:t>
      </w:r>
    </w:p>
    <w:p w:rsidR="00C821AF" w:rsidRPr="00A54CDE" w:rsidRDefault="00C821AF" w:rsidP="0093190A">
      <w:pPr>
        <w:ind w:right="74"/>
        <w:jc w:val="both"/>
      </w:pPr>
      <w:r w:rsidRPr="00A54CDE">
        <w:t xml:space="preserve">Informações complementares sobre a </w:t>
      </w:r>
      <w:r w:rsidRPr="00A54CDE">
        <w:rPr>
          <w:b/>
        </w:rPr>
        <w:t>gestão de pessoas</w:t>
      </w:r>
      <w:r w:rsidRPr="00A54CDE">
        <w:t xml:space="preserve"> da empresa, contemplando:</w:t>
      </w:r>
    </w:p>
    <w:p w:rsidR="00C821AF" w:rsidRDefault="00C821AF" w:rsidP="00970743">
      <w:pPr>
        <w:numPr>
          <w:ilvl w:val="0"/>
          <w:numId w:val="47"/>
        </w:numPr>
        <w:autoSpaceDE/>
        <w:autoSpaceDN/>
        <w:adjustRightInd/>
        <w:ind w:left="743" w:right="75"/>
        <w:jc w:val="both"/>
      </w:pPr>
      <w:r w:rsidRPr="00A54CDE">
        <w:t>o quantitativo e os custos da força de trabalho por atividade ocupada, em cada diretoria regional e na unidade central (por vice-presidência), segregando a informação entre efetivos e temporários;</w:t>
      </w:r>
    </w:p>
    <w:p w:rsidR="00C821AF" w:rsidRDefault="00C821AF" w:rsidP="00970743">
      <w:pPr>
        <w:numPr>
          <w:ilvl w:val="0"/>
          <w:numId w:val="47"/>
        </w:numPr>
        <w:autoSpaceDE/>
        <w:autoSpaceDN/>
        <w:adjustRightInd/>
        <w:ind w:left="743" w:right="75"/>
        <w:jc w:val="both"/>
      </w:pPr>
      <w:r w:rsidRPr="00A54CDE">
        <w:t>resultados de estudos realizados para avaliar a necessidade de pessoal frente à demanda atual e futura da empresa e as providências adotadas, tais quais: solicitações de aumento do quadro, realização de concursos, remanejamento de pessoal na empresa, programas de demissão, entre outras;</w:t>
      </w:r>
    </w:p>
    <w:p w:rsidR="00C821AF" w:rsidRDefault="00C821AF" w:rsidP="00970743">
      <w:pPr>
        <w:numPr>
          <w:ilvl w:val="0"/>
          <w:numId w:val="47"/>
        </w:numPr>
        <w:autoSpaceDE/>
        <w:autoSpaceDN/>
        <w:adjustRightInd/>
        <w:ind w:left="743" w:right="75"/>
        <w:jc w:val="both"/>
      </w:pPr>
      <w:r w:rsidRPr="00A54CDE">
        <w:t>evolução do quantitativo de processos trabalhistas movidos contra a entidade, indicando os valores pagos por natureza das reclamações, bem como as providências adotadas pela empresa para tratar e mitigar riscos associados a esses processos;</w:t>
      </w:r>
    </w:p>
    <w:p w:rsidR="00C821AF" w:rsidRDefault="00C821AF" w:rsidP="00970743">
      <w:pPr>
        <w:numPr>
          <w:ilvl w:val="0"/>
          <w:numId w:val="47"/>
        </w:numPr>
        <w:autoSpaceDE/>
        <w:autoSpaceDN/>
        <w:adjustRightInd/>
        <w:ind w:left="743" w:right="75"/>
        <w:jc w:val="both"/>
      </w:pPr>
      <w:r w:rsidRPr="00A54CDE">
        <w:t xml:space="preserve">paralisações ocorridas, principais reivindicações e concessões e eventuais medidas preventivas adotadas pela empresa para evitar essas paralisações; </w:t>
      </w:r>
    </w:p>
    <w:p w:rsidR="00C821AF" w:rsidRDefault="00C821AF" w:rsidP="00970743">
      <w:pPr>
        <w:numPr>
          <w:ilvl w:val="0"/>
          <w:numId w:val="47"/>
        </w:numPr>
        <w:autoSpaceDE/>
        <w:autoSpaceDN/>
        <w:adjustRightInd/>
        <w:ind w:left="743" w:right="75"/>
        <w:jc w:val="both"/>
      </w:pPr>
      <w:r w:rsidRPr="00A54CDE">
        <w:t xml:space="preserve">nível de </w:t>
      </w:r>
      <w:r w:rsidRPr="005F2895">
        <w:rPr>
          <w:i/>
        </w:rPr>
        <w:t>turnover</w:t>
      </w:r>
      <w:r w:rsidRPr="00A54CDE">
        <w:t xml:space="preserve"> na empresa nos últimos cinco anos.</w:t>
      </w:r>
    </w:p>
    <w:p w:rsidR="00C821AF" w:rsidRDefault="00C821AF" w:rsidP="0093190A">
      <w:pPr>
        <w:jc w:val="both"/>
      </w:pPr>
      <w:r w:rsidRPr="002E6701">
        <w:rPr>
          <w:b/>
        </w:rPr>
        <w:t>Objetivo</w:t>
      </w:r>
      <w:r w:rsidRPr="002E6701">
        <w:t xml:space="preserve">: </w:t>
      </w:r>
      <w:r w:rsidRPr="00181D72">
        <w:t xml:space="preserve">Obter informações quantitativas e qualitativas </w:t>
      </w:r>
      <w:r w:rsidR="001C246F">
        <w:t xml:space="preserve">complementares </w:t>
      </w:r>
      <w:r w:rsidRPr="00181D72">
        <w:t xml:space="preserve">sobre a </w:t>
      </w:r>
      <w:r>
        <w:t xml:space="preserve">estrutura e </w:t>
      </w:r>
      <w:r w:rsidRPr="00181D72">
        <w:t>gestão</w:t>
      </w:r>
      <w:r>
        <w:t xml:space="preserve"> de pessoal dos Correios</w:t>
      </w:r>
      <w:r w:rsidRPr="00181D72">
        <w:t>.</w:t>
      </w:r>
    </w:p>
    <w:p w:rsidR="00C821AF" w:rsidRDefault="00C821AF" w:rsidP="0093190A">
      <w:pPr>
        <w:widowControl w:val="0"/>
        <w:tabs>
          <w:tab w:val="left" w:pos="0"/>
        </w:tabs>
        <w:suppressAutoHyphens/>
        <w:spacing w:before="120" w:after="120"/>
        <w:jc w:val="both"/>
      </w:pPr>
      <w:r w:rsidRPr="007130FE">
        <w:rPr>
          <w:b/>
        </w:rPr>
        <w:t>Estrutura de Informação</w:t>
      </w:r>
      <w:r w:rsidRPr="0084665F">
        <w:t xml:space="preserve">: Não há padronização para a coleta das informações de que trata este item. Desta forma, a unidade jurisdicionada responsável por prestar tais informações deverá escolher a forma mais eficiente para apresentação dos dados solicitados. </w:t>
      </w:r>
    </w:p>
    <w:p w:rsidR="00C821AF" w:rsidRDefault="00C821AF" w:rsidP="0093190A">
      <w:pPr>
        <w:widowControl w:val="0"/>
        <w:tabs>
          <w:tab w:val="left" w:pos="0"/>
        </w:tabs>
        <w:suppressAutoHyphens/>
        <w:spacing w:before="120" w:after="120"/>
        <w:jc w:val="both"/>
      </w:pPr>
      <w:r w:rsidRPr="007130FE">
        <w:rPr>
          <w:b/>
        </w:rPr>
        <w:t>Item correlato da Parte A</w:t>
      </w:r>
      <w:r w:rsidRPr="0084665F">
        <w:t>: Este item deve ser tratado em tópico específico do Relatório</w:t>
      </w:r>
      <w:r>
        <w:t xml:space="preserve"> de Gestão, dentro do capítulo 7.1</w:t>
      </w:r>
      <w:r w:rsidRPr="0084665F">
        <w:t>.</w:t>
      </w:r>
    </w:p>
    <w:p w:rsidR="00C821AF" w:rsidRDefault="00C821AF" w:rsidP="0093190A">
      <w:pPr>
        <w:jc w:val="both"/>
      </w:pPr>
    </w:p>
    <w:p w:rsidR="00C821AF" w:rsidRDefault="00F82DB3" w:rsidP="0093190A">
      <w:pPr>
        <w:jc w:val="both"/>
      </w:pPr>
      <w:r w:rsidRPr="00F82DB3">
        <w:rPr>
          <w:b/>
          <w:u w:val="single"/>
        </w:rPr>
        <w:t>Texto da DN:</w:t>
      </w:r>
    </w:p>
    <w:p w:rsidR="00C821AF" w:rsidRPr="00A54CDE" w:rsidRDefault="00C821AF" w:rsidP="0093190A">
      <w:pPr>
        <w:ind w:right="74"/>
        <w:jc w:val="both"/>
      </w:pPr>
      <w:r w:rsidRPr="00A54CDE">
        <w:t>Informações sobre contratos de mão de obra temporária vigentes durante a gestão em cada diretoria regional, os respectivos quantitativos de postos ocupados (por atividade), custos, fornecedores e vigência.</w:t>
      </w:r>
    </w:p>
    <w:p w:rsidR="00C821AF" w:rsidRDefault="00C821AF" w:rsidP="0093190A">
      <w:pPr>
        <w:jc w:val="both"/>
      </w:pPr>
      <w:r w:rsidRPr="002E6701">
        <w:rPr>
          <w:b/>
        </w:rPr>
        <w:t>Objetivo</w:t>
      </w:r>
      <w:r w:rsidRPr="002E6701">
        <w:t xml:space="preserve">: </w:t>
      </w:r>
      <w:r w:rsidRPr="00181D72">
        <w:t xml:space="preserve">Obter informações </w:t>
      </w:r>
      <w:r>
        <w:t xml:space="preserve">sobre a </w:t>
      </w:r>
      <w:r w:rsidRPr="00981DD6">
        <w:t xml:space="preserve">contratação de mão de obra </w:t>
      </w:r>
      <w:r w:rsidR="001C246F">
        <w:t xml:space="preserve">temporária </w:t>
      </w:r>
      <w:r w:rsidR="007A479D">
        <w:t>em cada diretoria regional.</w:t>
      </w:r>
    </w:p>
    <w:p w:rsidR="00584431" w:rsidRDefault="00584431" w:rsidP="0093190A">
      <w:pPr>
        <w:jc w:val="both"/>
      </w:pPr>
    </w:p>
    <w:p w:rsidR="00C821AF" w:rsidRDefault="00C821AF" w:rsidP="0093190A">
      <w:pPr>
        <w:widowControl w:val="0"/>
        <w:tabs>
          <w:tab w:val="left" w:pos="0"/>
        </w:tabs>
        <w:suppressAutoHyphens/>
        <w:spacing w:before="120" w:after="120"/>
        <w:jc w:val="both"/>
      </w:pPr>
      <w:r w:rsidRPr="007130FE">
        <w:rPr>
          <w:b/>
        </w:rPr>
        <w:t>Estrutura de Informação</w:t>
      </w:r>
      <w:r w:rsidRPr="0084665F">
        <w:t xml:space="preserve">: Não há padronização para a coleta das informações de que trata este item. Desta forma, a unidade jurisdicionada responsável por prestar tais informações deverá escolher a forma mais eficiente para apresentação dos dados solicitados. </w:t>
      </w:r>
    </w:p>
    <w:p w:rsidR="00C821AF" w:rsidRDefault="00C821AF" w:rsidP="0093190A">
      <w:pPr>
        <w:widowControl w:val="0"/>
        <w:tabs>
          <w:tab w:val="left" w:pos="0"/>
        </w:tabs>
        <w:suppressAutoHyphens/>
        <w:spacing w:before="120" w:after="120"/>
        <w:jc w:val="both"/>
      </w:pPr>
      <w:r w:rsidRPr="007130FE">
        <w:rPr>
          <w:b/>
        </w:rPr>
        <w:t>Item correlato da Parte A</w:t>
      </w:r>
      <w:r w:rsidRPr="0084665F">
        <w:t>: Este item deve ser tratado em tópico específico do Relatório</w:t>
      </w:r>
      <w:r>
        <w:t xml:space="preserve"> de Gestão, dentro do capítulo 7.2</w:t>
      </w:r>
      <w:r w:rsidRPr="0084665F">
        <w:t>.</w:t>
      </w:r>
    </w:p>
    <w:p w:rsidR="00C821AF" w:rsidRDefault="00C821AF">
      <w:pPr>
        <w:autoSpaceDE/>
        <w:autoSpaceDN/>
        <w:adjustRightInd/>
      </w:pPr>
      <w:r>
        <w:br w:type="page"/>
      </w:r>
    </w:p>
    <w:p w:rsidR="005C692D" w:rsidRDefault="00C821AF" w:rsidP="00C32D2A">
      <w:pPr>
        <w:pStyle w:val="Ttulo1"/>
      </w:pPr>
      <w:bookmarkStart w:id="7892" w:name="_Toc360109365"/>
      <w:bookmarkStart w:id="7893" w:name="_Toc377032654"/>
      <w:r w:rsidRPr="0062435E">
        <w:t>INSTITUTO BRASILEIRO DO MEIO AMBIENTE E DOS RECURSOS NATURAIS RENOVÁVEIS (IBAMA)</w:t>
      </w:r>
      <w:bookmarkEnd w:id="7892"/>
      <w:bookmarkEnd w:id="7893"/>
    </w:p>
    <w:p w:rsidR="00C821AF" w:rsidRDefault="00F82DB3" w:rsidP="0093190A">
      <w:pPr>
        <w:spacing w:before="120" w:after="90"/>
        <w:jc w:val="both"/>
      </w:pPr>
      <w:r w:rsidRPr="00F82DB3">
        <w:rPr>
          <w:b/>
          <w:u w:val="single"/>
        </w:rPr>
        <w:t>Texto da DN:</w:t>
      </w:r>
    </w:p>
    <w:p w:rsidR="00C821AF" w:rsidRPr="001D5830" w:rsidRDefault="00C821AF" w:rsidP="0093190A">
      <w:pPr>
        <w:spacing w:before="45" w:after="45" w:line="276" w:lineRule="auto"/>
        <w:jc w:val="both"/>
        <w:rPr>
          <w:bCs/>
        </w:rPr>
      </w:pPr>
      <w:r w:rsidRPr="001D5830">
        <w:rPr>
          <w:bCs/>
        </w:rPr>
        <w:t xml:space="preserve">Informações sobre os aspectos a seguir especificados por macroprocesso finalístico: </w:t>
      </w:r>
    </w:p>
    <w:p w:rsidR="00C821AF" w:rsidRPr="005F2895" w:rsidRDefault="00C821AF" w:rsidP="0093190A">
      <w:pPr>
        <w:spacing w:before="45" w:after="45" w:line="276" w:lineRule="auto"/>
        <w:jc w:val="both"/>
        <w:rPr>
          <w:b/>
          <w:bCs/>
          <w:sz w:val="22"/>
        </w:rPr>
      </w:pPr>
      <w:r w:rsidRPr="005F2895">
        <w:rPr>
          <w:b/>
          <w:bCs/>
        </w:rPr>
        <w:t xml:space="preserve">I . </w:t>
      </w:r>
      <w:r w:rsidRPr="00E06558">
        <w:rPr>
          <w:b/>
          <w:bCs/>
        </w:rPr>
        <w:t>Licenciamento Ambiental</w:t>
      </w:r>
    </w:p>
    <w:p w:rsidR="00C821AF" w:rsidRPr="001D5830" w:rsidRDefault="00C821AF" w:rsidP="00970743">
      <w:pPr>
        <w:pStyle w:val="PargrafodaLista"/>
        <w:numPr>
          <w:ilvl w:val="0"/>
          <w:numId w:val="131"/>
        </w:numPr>
        <w:tabs>
          <w:tab w:val="left" w:pos="356"/>
          <w:tab w:val="left" w:pos="781"/>
          <w:tab w:val="left" w:pos="1985"/>
          <w:tab w:val="left" w:pos="2552"/>
          <w:tab w:val="left" w:pos="3402"/>
          <w:tab w:val="left" w:pos="4253"/>
          <w:tab w:val="left" w:pos="4820"/>
        </w:tabs>
        <w:spacing w:line="276" w:lineRule="auto"/>
        <w:ind w:right="72"/>
        <w:contextualSpacing/>
        <w:rPr>
          <w:sz w:val="22"/>
        </w:rPr>
      </w:pPr>
      <w:r w:rsidRPr="001473E1">
        <w:t xml:space="preserve"> Metas de desempenho pretendidas, principais riscos associados e respectivas medidas de controle, e considerações em relação aos seguintes aspectos: </w:t>
      </w:r>
    </w:p>
    <w:p w:rsidR="00C821AF" w:rsidRDefault="00C821AF" w:rsidP="00970743">
      <w:pPr>
        <w:pStyle w:val="PargrafodaLista"/>
        <w:numPr>
          <w:ilvl w:val="0"/>
          <w:numId w:val="48"/>
        </w:numPr>
        <w:tabs>
          <w:tab w:val="left" w:pos="356"/>
          <w:tab w:val="left" w:pos="1985"/>
          <w:tab w:val="left" w:pos="2552"/>
          <w:tab w:val="left" w:pos="3402"/>
          <w:tab w:val="left" w:pos="4253"/>
          <w:tab w:val="left" w:pos="4820"/>
        </w:tabs>
        <w:spacing w:line="276" w:lineRule="auto"/>
        <w:ind w:left="1064" w:right="72"/>
        <w:contextualSpacing/>
        <w:rPr>
          <w:sz w:val="22"/>
        </w:rPr>
      </w:pPr>
      <w:r w:rsidRPr="001473E1">
        <w:t xml:space="preserve">tempestividade do licenciamento ambiental; </w:t>
      </w:r>
    </w:p>
    <w:p w:rsidR="00C821AF" w:rsidRDefault="00C821AF" w:rsidP="00970743">
      <w:pPr>
        <w:pStyle w:val="PargrafodaLista"/>
        <w:numPr>
          <w:ilvl w:val="0"/>
          <w:numId w:val="48"/>
        </w:numPr>
        <w:tabs>
          <w:tab w:val="left" w:pos="356"/>
          <w:tab w:val="left" w:pos="1985"/>
          <w:tab w:val="left" w:pos="2552"/>
          <w:tab w:val="left" w:pos="3402"/>
          <w:tab w:val="left" w:pos="4253"/>
          <w:tab w:val="left" w:pos="4820"/>
        </w:tabs>
        <w:spacing w:line="276" w:lineRule="auto"/>
        <w:ind w:left="1064" w:right="72"/>
        <w:contextualSpacing/>
        <w:rPr>
          <w:sz w:val="22"/>
        </w:rPr>
      </w:pPr>
      <w:r w:rsidRPr="001473E1">
        <w:t>sistematização dos procedimentos envolvidos no licenciamento ambiental;</w:t>
      </w:r>
    </w:p>
    <w:p w:rsidR="00C821AF" w:rsidRDefault="00C821AF" w:rsidP="00970743">
      <w:pPr>
        <w:pStyle w:val="PargrafodaLista"/>
        <w:numPr>
          <w:ilvl w:val="0"/>
          <w:numId w:val="48"/>
        </w:numPr>
        <w:tabs>
          <w:tab w:val="left" w:pos="356"/>
          <w:tab w:val="left" w:pos="1985"/>
          <w:tab w:val="left" w:pos="2552"/>
          <w:tab w:val="left" w:pos="3402"/>
          <w:tab w:val="left" w:pos="4253"/>
          <w:tab w:val="left" w:pos="4820"/>
        </w:tabs>
        <w:spacing w:line="276" w:lineRule="auto"/>
        <w:ind w:left="1064" w:right="72"/>
        <w:contextualSpacing/>
        <w:rPr>
          <w:sz w:val="22"/>
        </w:rPr>
      </w:pPr>
      <w:r w:rsidRPr="001473E1">
        <w:t>monitoramento do cumprimento das condicionantes definidas nas licenças ambientais;</w:t>
      </w:r>
    </w:p>
    <w:p w:rsidR="00C821AF" w:rsidRDefault="00C821AF" w:rsidP="00970743">
      <w:pPr>
        <w:pStyle w:val="PargrafodaLista"/>
        <w:numPr>
          <w:ilvl w:val="0"/>
          <w:numId w:val="48"/>
        </w:numPr>
        <w:tabs>
          <w:tab w:val="left" w:pos="356"/>
          <w:tab w:val="left" w:pos="1985"/>
          <w:tab w:val="left" w:pos="2552"/>
          <w:tab w:val="left" w:pos="3402"/>
          <w:tab w:val="left" w:pos="4253"/>
          <w:tab w:val="left" w:pos="4820"/>
        </w:tabs>
        <w:spacing w:line="276" w:lineRule="auto"/>
        <w:ind w:left="1064" w:right="72"/>
        <w:contextualSpacing/>
        <w:rPr>
          <w:sz w:val="22"/>
        </w:rPr>
      </w:pPr>
      <w:r w:rsidRPr="001473E1">
        <w:t>avaliação do impacto das condicionantes cumpridas.</w:t>
      </w:r>
    </w:p>
    <w:p w:rsidR="00C821AF" w:rsidRDefault="00C821AF" w:rsidP="00970743">
      <w:pPr>
        <w:pStyle w:val="PargrafodaLista"/>
        <w:numPr>
          <w:ilvl w:val="0"/>
          <w:numId w:val="131"/>
        </w:numPr>
        <w:tabs>
          <w:tab w:val="left" w:pos="356"/>
          <w:tab w:val="left" w:pos="781"/>
          <w:tab w:val="left" w:pos="1985"/>
          <w:tab w:val="left" w:pos="2552"/>
          <w:tab w:val="left" w:pos="3402"/>
          <w:tab w:val="left" w:pos="4253"/>
          <w:tab w:val="left" w:pos="4820"/>
        </w:tabs>
        <w:spacing w:line="276" w:lineRule="auto"/>
        <w:ind w:right="72"/>
        <w:contextualSpacing/>
        <w:rPr>
          <w:sz w:val="22"/>
        </w:rPr>
      </w:pPr>
      <w:r w:rsidRPr="001473E1">
        <w:t>Análise crítica dos processos de licenciamento ambiental que mais demandaram da força de trabalho da DILIC, destacando as principais dificuldades encontradas, eventuais lições aprendidas e boas práticas identificadas.</w:t>
      </w:r>
    </w:p>
    <w:p w:rsidR="00C821AF" w:rsidRDefault="00C821AF" w:rsidP="00970743">
      <w:pPr>
        <w:pStyle w:val="PargrafodaLista"/>
        <w:numPr>
          <w:ilvl w:val="0"/>
          <w:numId w:val="131"/>
        </w:numPr>
        <w:tabs>
          <w:tab w:val="left" w:pos="356"/>
          <w:tab w:val="left" w:pos="781"/>
          <w:tab w:val="left" w:pos="1985"/>
          <w:tab w:val="left" w:pos="2552"/>
          <w:tab w:val="left" w:pos="3402"/>
          <w:tab w:val="left" w:pos="4253"/>
          <w:tab w:val="left" w:pos="4820"/>
        </w:tabs>
        <w:spacing w:line="276" w:lineRule="auto"/>
        <w:ind w:right="72"/>
        <w:contextualSpacing/>
        <w:rPr>
          <w:sz w:val="22"/>
        </w:rPr>
      </w:pPr>
      <w:r w:rsidRPr="001473E1">
        <w:t>Principais benefícios gerados pelo licenciamento ambiental, destacando, se possível, exemplos de casos concretos.</w:t>
      </w:r>
    </w:p>
    <w:p w:rsidR="00C821AF" w:rsidRDefault="00C821AF" w:rsidP="00970743">
      <w:pPr>
        <w:pStyle w:val="PargrafodaLista"/>
        <w:numPr>
          <w:ilvl w:val="0"/>
          <w:numId w:val="131"/>
        </w:numPr>
        <w:tabs>
          <w:tab w:val="left" w:pos="356"/>
          <w:tab w:val="left" w:pos="781"/>
          <w:tab w:val="left" w:pos="1985"/>
          <w:tab w:val="left" w:pos="2552"/>
          <w:tab w:val="left" w:pos="3402"/>
          <w:tab w:val="left" w:pos="4253"/>
          <w:tab w:val="left" w:pos="4820"/>
        </w:tabs>
        <w:spacing w:line="276" w:lineRule="auto"/>
        <w:ind w:right="72"/>
        <w:contextualSpacing/>
        <w:rPr>
          <w:sz w:val="22"/>
        </w:rPr>
      </w:pPr>
      <w:r w:rsidRPr="001473E1">
        <w:t>Quantidade de requerimentos de licenças ambientais, de licenças concedidas e de licenças indeferidas no exercício a que se refere o Relatório de Gestão e nos dois imediatamente anteriores.</w:t>
      </w:r>
    </w:p>
    <w:p w:rsidR="00C821AF" w:rsidRDefault="00C821AF" w:rsidP="00970743">
      <w:pPr>
        <w:pStyle w:val="PargrafodaLista"/>
        <w:numPr>
          <w:ilvl w:val="0"/>
          <w:numId w:val="131"/>
        </w:numPr>
        <w:tabs>
          <w:tab w:val="left" w:pos="356"/>
          <w:tab w:val="left" w:pos="781"/>
          <w:tab w:val="left" w:pos="1985"/>
          <w:tab w:val="left" w:pos="2552"/>
          <w:tab w:val="left" w:pos="3402"/>
          <w:tab w:val="left" w:pos="4253"/>
          <w:tab w:val="left" w:pos="4820"/>
        </w:tabs>
        <w:spacing w:line="276" w:lineRule="auto"/>
        <w:ind w:right="72"/>
        <w:contextualSpacing/>
        <w:rPr>
          <w:sz w:val="22"/>
        </w:rPr>
      </w:pPr>
      <w:r w:rsidRPr="001473E1">
        <w:t>Tempo decorrido entre o requerimento e a concessão das licenças prévia, de instalação e de operação, considerando aqueles empreendimentos que receberam essas licenças em 2014.</w:t>
      </w:r>
    </w:p>
    <w:p w:rsidR="00C821AF" w:rsidRDefault="00C821AF" w:rsidP="00970743">
      <w:pPr>
        <w:pStyle w:val="PargrafodaLista"/>
        <w:numPr>
          <w:ilvl w:val="0"/>
          <w:numId w:val="131"/>
        </w:numPr>
        <w:tabs>
          <w:tab w:val="left" w:pos="356"/>
          <w:tab w:val="left" w:pos="781"/>
          <w:tab w:val="left" w:pos="1985"/>
          <w:tab w:val="left" w:pos="2552"/>
          <w:tab w:val="left" w:pos="3402"/>
          <w:tab w:val="left" w:pos="4253"/>
          <w:tab w:val="left" w:pos="4820"/>
        </w:tabs>
        <w:spacing w:line="276" w:lineRule="auto"/>
        <w:ind w:right="72"/>
        <w:contextualSpacing/>
        <w:rPr>
          <w:sz w:val="22"/>
        </w:rPr>
      </w:pPr>
      <w:r w:rsidRPr="001473E1">
        <w:t>Quantidade de processos por analista no exercício a que se refere o Relatório de Gestão e nos dois imediatamente anteriores.</w:t>
      </w:r>
    </w:p>
    <w:p w:rsidR="00C821AF" w:rsidRDefault="00C821AF" w:rsidP="00970743">
      <w:pPr>
        <w:pStyle w:val="PargrafodaLista"/>
        <w:numPr>
          <w:ilvl w:val="0"/>
          <w:numId w:val="131"/>
        </w:numPr>
        <w:tabs>
          <w:tab w:val="left" w:pos="356"/>
          <w:tab w:val="left" w:pos="781"/>
          <w:tab w:val="left" w:pos="1985"/>
          <w:tab w:val="left" w:pos="2552"/>
          <w:tab w:val="left" w:pos="3402"/>
          <w:tab w:val="left" w:pos="4253"/>
          <w:tab w:val="left" w:pos="4820"/>
        </w:tabs>
        <w:spacing w:line="276" w:lineRule="auto"/>
        <w:ind w:right="72"/>
        <w:contextualSpacing/>
        <w:rPr>
          <w:bCs/>
          <w:sz w:val="22"/>
        </w:rPr>
      </w:pPr>
      <w:r w:rsidRPr="001473E1">
        <w:t>Relação dos empreendimentos vinculados a órgãos e a entidades federais que foram sujeitos a multas, autos de infração, embargos e outras punições aplicadas pelo Ibama decorrentes de descumprimento das normas de licenciamento ambiental, discriminando o tipo da penalidade, bem como o valor total relativo às multas.</w:t>
      </w:r>
    </w:p>
    <w:p w:rsidR="00C821AF" w:rsidRPr="005F2895" w:rsidRDefault="00C821AF" w:rsidP="0093190A">
      <w:pPr>
        <w:tabs>
          <w:tab w:val="left" w:pos="356"/>
          <w:tab w:val="left" w:pos="781"/>
          <w:tab w:val="left" w:pos="1985"/>
          <w:tab w:val="left" w:pos="2552"/>
          <w:tab w:val="left" w:pos="3402"/>
          <w:tab w:val="left" w:pos="4253"/>
          <w:tab w:val="left" w:pos="4820"/>
        </w:tabs>
        <w:spacing w:line="276" w:lineRule="auto"/>
        <w:ind w:right="72"/>
        <w:jc w:val="both"/>
        <w:rPr>
          <w:b/>
          <w:bCs/>
        </w:rPr>
      </w:pPr>
      <w:r w:rsidRPr="005F2895">
        <w:rPr>
          <w:b/>
          <w:bCs/>
        </w:rPr>
        <w:t>II.</w:t>
      </w:r>
      <w:r w:rsidRPr="005F2895">
        <w:rPr>
          <w:b/>
          <w:bCs/>
        </w:rPr>
        <w:tab/>
      </w:r>
      <w:r w:rsidRPr="00E06558">
        <w:rPr>
          <w:b/>
          <w:bCs/>
        </w:rPr>
        <w:t>Monitoramento, Controle e Proteção Ambiental</w:t>
      </w:r>
    </w:p>
    <w:p w:rsidR="00C821AF" w:rsidRPr="001D5830" w:rsidRDefault="00C821AF" w:rsidP="00970743">
      <w:pPr>
        <w:numPr>
          <w:ilvl w:val="0"/>
          <w:numId w:val="132"/>
        </w:numPr>
        <w:tabs>
          <w:tab w:val="left" w:pos="356"/>
          <w:tab w:val="left" w:pos="781"/>
          <w:tab w:val="left" w:pos="1985"/>
          <w:tab w:val="left" w:pos="2552"/>
          <w:tab w:val="left" w:pos="3402"/>
          <w:tab w:val="left" w:pos="4253"/>
          <w:tab w:val="left" w:pos="4820"/>
        </w:tabs>
        <w:autoSpaceDE/>
        <w:autoSpaceDN/>
        <w:adjustRightInd/>
        <w:spacing w:line="276" w:lineRule="auto"/>
        <w:ind w:right="72"/>
        <w:jc w:val="both"/>
        <w:rPr>
          <w:b/>
          <w:bCs/>
          <w:sz w:val="22"/>
        </w:rPr>
      </w:pPr>
      <w:r w:rsidRPr="008629BD">
        <w:t xml:space="preserve"> </w:t>
      </w:r>
      <w:r w:rsidRPr="001473E1">
        <w:rPr>
          <w:bCs/>
        </w:rPr>
        <w:t>Metas de desempenho pretendidas, principais riscos associados e respectivas medidas de controle, e considerações em relação aos seguintes aspectos:</w:t>
      </w:r>
    </w:p>
    <w:p w:rsidR="00C821AF" w:rsidRDefault="00C821AF" w:rsidP="00970743">
      <w:pPr>
        <w:numPr>
          <w:ilvl w:val="0"/>
          <w:numId w:val="48"/>
        </w:numPr>
        <w:tabs>
          <w:tab w:val="left" w:pos="356"/>
          <w:tab w:val="left" w:pos="781"/>
          <w:tab w:val="left" w:pos="1985"/>
          <w:tab w:val="left" w:pos="2552"/>
          <w:tab w:val="left" w:pos="3402"/>
          <w:tab w:val="left" w:pos="4253"/>
          <w:tab w:val="left" w:pos="4820"/>
        </w:tabs>
        <w:autoSpaceDE/>
        <w:autoSpaceDN/>
        <w:adjustRightInd/>
        <w:spacing w:line="276" w:lineRule="auto"/>
        <w:ind w:right="72"/>
        <w:jc w:val="both"/>
        <w:rPr>
          <w:b/>
          <w:bCs/>
          <w:sz w:val="22"/>
        </w:rPr>
      </w:pPr>
      <w:r w:rsidRPr="001473E1">
        <w:rPr>
          <w:bCs/>
        </w:rPr>
        <w:t xml:space="preserve">execução do Plano Nacional de Proteção Ambiental (PNAPA) do exercício a que se refere o Relatório de Gestão, destacando suas diretrizes e prioridades; principais ações executadas e seus resultados; principais dificuldades encontradas e medidas adotadas para corrigi-las; </w:t>
      </w:r>
    </w:p>
    <w:p w:rsidR="00C821AF" w:rsidRDefault="00C821AF" w:rsidP="00970743">
      <w:pPr>
        <w:numPr>
          <w:ilvl w:val="0"/>
          <w:numId w:val="48"/>
        </w:numPr>
        <w:tabs>
          <w:tab w:val="left" w:pos="356"/>
          <w:tab w:val="left" w:pos="781"/>
          <w:tab w:val="left" w:pos="1985"/>
          <w:tab w:val="left" w:pos="2552"/>
          <w:tab w:val="left" w:pos="3402"/>
          <w:tab w:val="left" w:pos="4253"/>
          <w:tab w:val="left" w:pos="4820"/>
        </w:tabs>
        <w:autoSpaceDE/>
        <w:autoSpaceDN/>
        <w:adjustRightInd/>
        <w:spacing w:line="276" w:lineRule="auto"/>
        <w:ind w:right="72"/>
        <w:jc w:val="both"/>
        <w:rPr>
          <w:b/>
          <w:bCs/>
          <w:sz w:val="22"/>
        </w:rPr>
      </w:pPr>
      <w:r w:rsidRPr="001473E1">
        <w:rPr>
          <w:bCs/>
        </w:rPr>
        <w:t>ações planejadas no PNAPA que não foram executadas, assim como atividades executadas que não estavam previstas no Plano, indicando o contexto em que esses dois tipos de eventos ocorreram e seu impacto no desempenho do macroprocesso;</w:t>
      </w:r>
    </w:p>
    <w:p w:rsidR="00C821AF" w:rsidRDefault="00C821AF" w:rsidP="00970743">
      <w:pPr>
        <w:numPr>
          <w:ilvl w:val="0"/>
          <w:numId w:val="132"/>
        </w:numPr>
        <w:tabs>
          <w:tab w:val="left" w:pos="356"/>
          <w:tab w:val="left" w:pos="781"/>
          <w:tab w:val="left" w:pos="1985"/>
          <w:tab w:val="left" w:pos="2552"/>
          <w:tab w:val="left" w:pos="3402"/>
          <w:tab w:val="left" w:pos="4253"/>
          <w:tab w:val="left" w:pos="4820"/>
        </w:tabs>
        <w:autoSpaceDE/>
        <w:autoSpaceDN/>
        <w:adjustRightInd/>
        <w:spacing w:line="276" w:lineRule="auto"/>
        <w:ind w:right="72"/>
        <w:jc w:val="both"/>
        <w:rPr>
          <w:bCs/>
          <w:sz w:val="22"/>
        </w:rPr>
      </w:pPr>
      <w:r w:rsidRPr="001473E1">
        <w:rPr>
          <w:bCs/>
        </w:rPr>
        <w:t>Tempo decorrido entre a autuação e o julgamento dos autos de infração, considerando aqueles autos que foram julgados, em última instância, em 2014.</w:t>
      </w:r>
    </w:p>
    <w:p w:rsidR="00C821AF" w:rsidRDefault="00C821AF" w:rsidP="00970743">
      <w:pPr>
        <w:numPr>
          <w:ilvl w:val="0"/>
          <w:numId w:val="132"/>
        </w:numPr>
        <w:tabs>
          <w:tab w:val="left" w:pos="356"/>
          <w:tab w:val="left" w:pos="781"/>
          <w:tab w:val="left" w:pos="1985"/>
          <w:tab w:val="left" w:pos="2552"/>
          <w:tab w:val="left" w:pos="3402"/>
          <w:tab w:val="left" w:pos="4253"/>
          <w:tab w:val="left" w:pos="4820"/>
        </w:tabs>
        <w:autoSpaceDE/>
        <w:autoSpaceDN/>
        <w:adjustRightInd/>
        <w:spacing w:line="276" w:lineRule="auto"/>
        <w:ind w:right="72"/>
        <w:jc w:val="both"/>
        <w:rPr>
          <w:bCs/>
          <w:sz w:val="22"/>
        </w:rPr>
      </w:pPr>
      <w:r w:rsidRPr="001473E1">
        <w:rPr>
          <w:bCs/>
        </w:rPr>
        <w:t>Quantitativo de ações de fiscalização, por Superintendência, executadas no exercício a que se refere o Relatório de Gestão e nos dois imediatamente anteriores.</w:t>
      </w:r>
    </w:p>
    <w:p w:rsidR="00C821AF" w:rsidRPr="005F2895" w:rsidRDefault="00C821AF" w:rsidP="0093190A">
      <w:pPr>
        <w:tabs>
          <w:tab w:val="left" w:pos="356"/>
          <w:tab w:val="left" w:pos="781"/>
          <w:tab w:val="left" w:pos="1985"/>
          <w:tab w:val="left" w:pos="2552"/>
          <w:tab w:val="left" w:pos="3402"/>
          <w:tab w:val="left" w:pos="4253"/>
          <w:tab w:val="left" w:pos="4820"/>
        </w:tabs>
        <w:spacing w:line="276" w:lineRule="auto"/>
        <w:ind w:right="72"/>
        <w:jc w:val="both"/>
        <w:rPr>
          <w:b/>
          <w:bCs/>
          <w:sz w:val="22"/>
        </w:rPr>
      </w:pPr>
      <w:r w:rsidRPr="005F2895">
        <w:rPr>
          <w:b/>
          <w:bCs/>
        </w:rPr>
        <w:t>III</w:t>
      </w:r>
      <w:r w:rsidRPr="005F2895">
        <w:rPr>
          <w:b/>
          <w:bCs/>
        </w:rPr>
        <w:tab/>
      </w:r>
      <w:r w:rsidRPr="00E06558">
        <w:rPr>
          <w:b/>
          <w:bCs/>
        </w:rPr>
        <w:t>Avaliação e Controle de Substâncias</w:t>
      </w:r>
      <w:r w:rsidRPr="005F2895">
        <w:rPr>
          <w:b/>
          <w:bCs/>
        </w:rPr>
        <w:t xml:space="preserve"> </w:t>
      </w:r>
      <w:r w:rsidRPr="00E06558">
        <w:rPr>
          <w:b/>
          <w:bCs/>
        </w:rPr>
        <w:t>Químicas</w:t>
      </w:r>
      <w:r w:rsidRPr="005F2895">
        <w:rPr>
          <w:b/>
          <w:bCs/>
        </w:rPr>
        <w:t xml:space="preserve"> </w:t>
      </w:r>
    </w:p>
    <w:p w:rsidR="00C821AF" w:rsidRPr="001D5830" w:rsidRDefault="00C821AF" w:rsidP="00970743">
      <w:pPr>
        <w:numPr>
          <w:ilvl w:val="0"/>
          <w:numId w:val="133"/>
        </w:numPr>
        <w:tabs>
          <w:tab w:val="left" w:pos="356"/>
          <w:tab w:val="left" w:pos="781"/>
          <w:tab w:val="left" w:pos="1985"/>
          <w:tab w:val="left" w:pos="2552"/>
          <w:tab w:val="left" w:pos="3402"/>
          <w:tab w:val="left" w:pos="4253"/>
          <w:tab w:val="left" w:pos="4820"/>
        </w:tabs>
        <w:autoSpaceDE/>
        <w:autoSpaceDN/>
        <w:adjustRightInd/>
        <w:spacing w:line="276" w:lineRule="auto"/>
        <w:ind w:right="72"/>
        <w:jc w:val="both"/>
        <w:rPr>
          <w:bCs/>
          <w:sz w:val="22"/>
        </w:rPr>
      </w:pPr>
      <w:r w:rsidRPr="001473E1">
        <w:rPr>
          <w:bCs/>
        </w:rPr>
        <w:t xml:space="preserve"> Metas de desempenho pretendidas, principais riscos associados e respectivas medidas de controle, e considerações em relação às medidas adotadas visando ao aperfeiçoamento dos mecanismos de gestão e de controle voltados para a prevenção da contaminação e da poluição ambiental e para o gerenciamento de substâncias perigosas.</w:t>
      </w:r>
    </w:p>
    <w:p w:rsidR="00C821AF" w:rsidRPr="00813638" w:rsidRDefault="00C821AF" w:rsidP="0093190A">
      <w:pPr>
        <w:tabs>
          <w:tab w:val="left" w:pos="356"/>
          <w:tab w:val="left" w:pos="781"/>
          <w:tab w:val="left" w:pos="1985"/>
          <w:tab w:val="left" w:pos="2552"/>
          <w:tab w:val="left" w:pos="3402"/>
          <w:tab w:val="left" w:pos="4253"/>
          <w:tab w:val="left" w:pos="4820"/>
        </w:tabs>
        <w:spacing w:line="276" w:lineRule="auto"/>
        <w:ind w:right="72"/>
        <w:jc w:val="both"/>
        <w:rPr>
          <w:bCs/>
        </w:rPr>
      </w:pPr>
      <w:r w:rsidRPr="00D07163">
        <w:rPr>
          <w:b/>
          <w:bCs/>
        </w:rPr>
        <w:t>IV</w:t>
      </w:r>
      <w:r w:rsidRPr="00D07163">
        <w:rPr>
          <w:b/>
          <w:bCs/>
        </w:rPr>
        <w:tab/>
        <w:t>Gestão da Qualidade</w:t>
      </w:r>
      <w:r w:rsidRPr="00813638">
        <w:rPr>
          <w:b/>
          <w:bCs/>
        </w:rPr>
        <w:t xml:space="preserve"> Ambiental</w:t>
      </w:r>
    </w:p>
    <w:p w:rsidR="00C821AF" w:rsidRPr="00813638" w:rsidRDefault="00C821AF" w:rsidP="00970743">
      <w:pPr>
        <w:pStyle w:val="PargrafodaLista"/>
        <w:numPr>
          <w:ilvl w:val="0"/>
          <w:numId w:val="134"/>
        </w:numPr>
        <w:tabs>
          <w:tab w:val="left" w:pos="356"/>
          <w:tab w:val="left" w:pos="781"/>
          <w:tab w:val="left" w:pos="1985"/>
          <w:tab w:val="left" w:pos="2552"/>
          <w:tab w:val="left" w:pos="3402"/>
          <w:tab w:val="left" w:pos="4253"/>
          <w:tab w:val="left" w:pos="4820"/>
        </w:tabs>
        <w:spacing w:line="276" w:lineRule="auto"/>
        <w:ind w:right="72"/>
        <w:contextualSpacing/>
        <w:rPr>
          <w:bCs/>
        </w:rPr>
      </w:pPr>
      <w:r w:rsidRPr="00813638">
        <w:rPr>
          <w:bCs/>
        </w:rPr>
        <w:t>Metas de desempenho pretendidas, principais riscos associados e respectivas medidas de controle, e considerações em relação aos seguintes aspectos:</w:t>
      </w:r>
    </w:p>
    <w:p w:rsidR="00C821AF" w:rsidRPr="00464BB8" w:rsidRDefault="00C821AF" w:rsidP="00970743">
      <w:pPr>
        <w:pStyle w:val="PargrafodaLista"/>
        <w:numPr>
          <w:ilvl w:val="0"/>
          <w:numId w:val="135"/>
        </w:numPr>
        <w:tabs>
          <w:tab w:val="left" w:pos="356"/>
          <w:tab w:val="left" w:pos="781"/>
          <w:tab w:val="left" w:pos="1985"/>
          <w:tab w:val="left" w:pos="2552"/>
          <w:tab w:val="left" w:pos="3402"/>
          <w:tab w:val="left" w:pos="4253"/>
          <w:tab w:val="left" w:pos="4820"/>
        </w:tabs>
        <w:spacing w:line="276" w:lineRule="auto"/>
        <w:ind w:right="72"/>
        <w:contextualSpacing/>
        <w:rPr>
          <w:bCs/>
        </w:rPr>
      </w:pPr>
      <w:r w:rsidRPr="00464BB8">
        <w:rPr>
          <w:bCs/>
        </w:rPr>
        <w:t>elaboração e publicação periódica do Relatório de Qualidade do Meio Ambiente, informando o endereço eletrônico onde o relatório foi publicado;</w:t>
      </w:r>
    </w:p>
    <w:p w:rsidR="00C821AF" w:rsidRPr="00464BB8" w:rsidRDefault="00C821AF" w:rsidP="00970743">
      <w:pPr>
        <w:pStyle w:val="PargrafodaLista"/>
        <w:numPr>
          <w:ilvl w:val="0"/>
          <w:numId w:val="135"/>
        </w:numPr>
        <w:tabs>
          <w:tab w:val="left" w:pos="356"/>
          <w:tab w:val="left" w:pos="781"/>
          <w:tab w:val="left" w:pos="1985"/>
          <w:tab w:val="left" w:pos="2552"/>
          <w:tab w:val="left" w:pos="3402"/>
          <w:tab w:val="left" w:pos="4253"/>
          <w:tab w:val="left" w:pos="4820"/>
        </w:tabs>
        <w:spacing w:line="276" w:lineRule="auto"/>
        <w:ind w:right="72"/>
        <w:contextualSpacing/>
        <w:rPr>
          <w:bCs/>
          <w:sz w:val="22"/>
        </w:rPr>
      </w:pPr>
      <w:r w:rsidRPr="00464BB8">
        <w:rPr>
          <w:bCs/>
        </w:rPr>
        <w:t xml:space="preserve">gestão dos cadastros técnicos federais de atividades e instrumentos de defesa </w:t>
      </w:r>
      <w:r w:rsidRPr="001473E1">
        <w:rPr>
          <w:bCs/>
        </w:rPr>
        <w:t>ambiental e de atividades potencialmente poluidoras ou utilizadoras dos recursos ambientais.</w:t>
      </w:r>
    </w:p>
    <w:p w:rsidR="00C821AF" w:rsidRPr="00813638" w:rsidRDefault="00C821AF" w:rsidP="0093190A">
      <w:pPr>
        <w:tabs>
          <w:tab w:val="left" w:pos="356"/>
          <w:tab w:val="left" w:pos="781"/>
          <w:tab w:val="left" w:pos="1985"/>
          <w:tab w:val="left" w:pos="2552"/>
          <w:tab w:val="left" w:pos="3402"/>
          <w:tab w:val="left" w:pos="4253"/>
          <w:tab w:val="left" w:pos="4820"/>
        </w:tabs>
        <w:spacing w:line="276" w:lineRule="auto"/>
        <w:jc w:val="both"/>
        <w:rPr>
          <w:b/>
          <w:bCs/>
          <w:sz w:val="22"/>
        </w:rPr>
      </w:pPr>
      <w:r w:rsidRPr="00D07163">
        <w:rPr>
          <w:b/>
          <w:bCs/>
        </w:rPr>
        <w:t>V.</w:t>
      </w:r>
      <w:r w:rsidRPr="00D07163">
        <w:rPr>
          <w:b/>
          <w:bCs/>
        </w:rPr>
        <w:tab/>
        <w:t>Uso Sustentável</w:t>
      </w:r>
      <w:r w:rsidRPr="00813638">
        <w:rPr>
          <w:b/>
          <w:bCs/>
        </w:rPr>
        <w:t xml:space="preserve"> e Gestão da Biodiversidad</w:t>
      </w:r>
      <w:r w:rsidRPr="001473E1">
        <w:rPr>
          <w:b/>
          <w:bCs/>
        </w:rPr>
        <w:t>e</w:t>
      </w:r>
    </w:p>
    <w:p w:rsidR="00C821AF" w:rsidRDefault="00C821AF" w:rsidP="00970743">
      <w:pPr>
        <w:pStyle w:val="PargrafodaLista"/>
        <w:numPr>
          <w:ilvl w:val="0"/>
          <w:numId w:val="137"/>
        </w:numPr>
        <w:tabs>
          <w:tab w:val="left" w:pos="356"/>
          <w:tab w:val="left" w:pos="781"/>
          <w:tab w:val="left" w:pos="1985"/>
          <w:tab w:val="left" w:pos="2552"/>
          <w:tab w:val="left" w:pos="3402"/>
          <w:tab w:val="left" w:pos="4253"/>
          <w:tab w:val="left" w:pos="4820"/>
        </w:tabs>
        <w:spacing w:line="276" w:lineRule="auto"/>
        <w:ind w:right="72"/>
        <w:contextualSpacing/>
        <w:rPr>
          <w:bCs/>
        </w:rPr>
      </w:pPr>
      <w:r w:rsidRPr="001D5830">
        <w:t xml:space="preserve"> </w:t>
      </w:r>
      <w:r w:rsidRPr="001D5830">
        <w:rPr>
          <w:bCs/>
        </w:rPr>
        <w:t>Metas de desempenho pretendidas, principais riscos associados e respectivas medidas de controle, e considerações em relação aos seguintes aspectos:</w:t>
      </w:r>
    </w:p>
    <w:p w:rsidR="00C821AF" w:rsidRPr="003533A5" w:rsidRDefault="00C821AF" w:rsidP="00970743">
      <w:pPr>
        <w:pStyle w:val="PargrafodaLista"/>
        <w:numPr>
          <w:ilvl w:val="0"/>
          <w:numId w:val="138"/>
        </w:numPr>
        <w:tabs>
          <w:tab w:val="left" w:pos="356"/>
          <w:tab w:val="left" w:pos="781"/>
          <w:tab w:val="left" w:pos="1985"/>
          <w:tab w:val="left" w:pos="2552"/>
          <w:tab w:val="left" w:pos="3402"/>
          <w:tab w:val="left" w:pos="4253"/>
          <w:tab w:val="left" w:pos="4820"/>
        </w:tabs>
        <w:spacing w:line="276" w:lineRule="auto"/>
        <w:ind w:right="72"/>
        <w:contextualSpacing/>
        <w:rPr>
          <w:bCs/>
        </w:rPr>
      </w:pPr>
      <w:r w:rsidRPr="003533A5">
        <w:rPr>
          <w:bCs/>
        </w:rPr>
        <w:t>atividades envolvidas na implantação do Cadastro Ambiental Rural (CAR);</w:t>
      </w:r>
    </w:p>
    <w:p w:rsidR="00C821AF" w:rsidRPr="003533A5" w:rsidRDefault="00C821AF" w:rsidP="00970743">
      <w:pPr>
        <w:pStyle w:val="PargrafodaLista"/>
        <w:numPr>
          <w:ilvl w:val="0"/>
          <w:numId w:val="136"/>
        </w:numPr>
        <w:tabs>
          <w:tab w:val="left" w:pos="356"/>
          <w:tab w:val="left" w:pos="781"/>
          <w:tab w:val="left" w:pos="1985"/>
          <w:tab w:val="left" w:pos="2552"/>
          <w:tab w:val="left" w:pos="3402"/>
          <w:tab w:val="left" w:pos="4253"/>
          <w:tab w:val="left" w:pos="4820"/>
        </w:tabs>
        <w:spacing w:line="276" w:lineRule="auto"/>
        <w:ind w:right="72"/>
        <w:contextualSpacing/>
        <w:rPr>
          <w:bCs/>
        </w:rPr>
      </w:pPr>
      <w:r w:rsidRPr="003533A5">
        <w:rPr>
          <w:bCs/>
        </w:rPr>
        <w:t>execução dos acordos de cooperação técnica de fauna e flora celebrados com órgãos estaduais integrantes do Sistema Nacional do Meio Ambiente (Sisnama);</w:t>
      </w:r>
    </w:p>
    <w:p w:rsidR="00C821AF" w:rsidRPr="003533A5" w:rsidRDefault="00C821AF" w:rsidP="00970743">
      <w:pPr>
        <w:pStyle w:val="PargrafodaLista"/>
        <w:numPr>
          <w:ilvl w:val="0"/>
          <w:numId w:val="136"/>
        </w:numPr>
        <w:tabs>
          <w:tab w:val="left" w:pos="356"/>
          <w:tab w:val="left" w:pos="781"/>
          <w:tab w:val="left" w:pos="1985"/>
          <w:tab w:val="left" w:pos="2552"/>
          <w:tab w:val="left" w:pos="3402"/>
          <w:tab w:val="left" w:pos="4253"/>
          <w:tab w:val="left" w:pos="4820"/>
        </w:tabs>
        <w:spacing w:line="276" w:lineRule="auto"/>
        <w:ind w:right="72"/>
        <w:contextualSpacing/>
        <w:rPr>
          <w:bCs/>
        </w:rPr>
      </w:pPr>
      <w:r w:rsidRPr="003533A5">
        <w:rPr>
          <w:bCs/>
        </w:rPr>
        <w:t>funcionamento dos Centros de Triagem de Animais Silvestres (CETAS);</w:t>
      </w:r>
    </w:p>
    <w:p w:rsidR="00C821AF" w:rsidRPr="003533A5" w:rsidRDefault="00C821AF" w:rsidP="00970743">
      <w:pPr>
        <w:pStyle w:val="PargrafodaLista"/>
        <w:numPr>
          <w:ilvl w:val="0"/>
          <w:numId w:val="136"/>
        </w:numPr>
        <w:tabs>
          <w:tab w:val="left" w:pos="356"/>
          <w:tab w:val="left" w:pos="781"/>
          <w:tab w:val="left" w:pos="1985"/>
          <w:tab w:val="left" w:pos="2552"/>
          <w:tab w:val="left" w:pos="3402"/>
          <w:tab w:val="left" w:pos="4253"/>
          <w:tab w:val="left" w:pos="4820"/>
        </w:tabs>
        <w:spacing w:line="276" w:lineRule="auto"/>
        <w:ind w:right="72"/>
        <w:contextualSpacing/>
        <w:rPr>
          <w:bCs/>
        </w:rPr>
      </w:pPr>
      <w:r w:rsidRPr="003533A5">
        <w:rPr>
          <w:bCs/>
        </w:rPr>
        <w:t>gestão do uso sustentável dos recursos pesqueiros, incluindo avaliação dos estoques das espécies alcançadas pela política de seguro defeso;</w:t>
      </w:r>
    </w:p>
    <w:p w:rsidR="00C821AF" w:rsidRPr="003533A5" w:rsidRDefault="00C821AF" w:rsidP="00970743">
      <w:pPr>
        <w:pStyle w:val="PargrafodaLista"/>
        <w:numPr>
          <w:ilvl w:val="0"/>
          <w:numId w:val="136"/>
        </w:numPr>
        <w:tabs>
          <w:tab w:val="left" w:pos="356"/>
          <w:tab w:val="left" w:pos="781"/>
          <w:tab w:val="left" w:pos="1985"/>
          <w:tab w:val="left" w:pos="2552"/>
          <w:tab w:val="left" w:pos="3402"/>
          <w:tab w:val="left" w:pos="4253"/>
          <w:tab w:val="left" w:pos="4820"/>
        </w:tabs>
        <w:spacing w:line="276" w:lineRule="auto"/>
        <w:ind w:right="72"/>
        <w:contextualSpacing/>
        <w:rPr>
          <w:bCs/>
        </w:rPr>
      </w:pPr>
      <w:r w:rsidRPr="003533A5">
        <w:rPr>
          <w:bCs/>
        </w:rPr>
        <w:t>desenvolvimento, manutenção ou integração dos sistemas de gestão de uso dos recursos naturais (Sistema Nacional de Gestão Florestal, LAF, DOF, ADA-Web, SiCAR, Sisfauna, Sispass e Sisexótico).</w:t>
      </w:r>
    </w:p>
    <w:p w:rsidR="00C821AF" w:rsidRDefault="00C821AF" w:rsidP="0093190A">
      <w:pPr>
        <w:jc w:val="both"/>
      </w:pPr>
      <w:r w:rsidRPr="002E6701">
        <w:rPr>
          <w:b/>
        </w:rPr>
        <w:t>Objetivo</w:t>
      </w:r>
      <w:r w:rsidRPr="002E6701">
        <w:t xml:space="preserve">: </w:t>
      </w:r>
      <w:r>
        <w:t xml:space="preserve">Conhecer aspectos relevantes dos principais macroprocessos finalísticos do Ibama, </w:t>
      </w:r>
      <w:r w:rsidRPr="00D32850">
        <w:t>destacando metas de desempenho, principais riscos e medidas de controle desses riscos.</w:t>
      </w:r>
    </w:p>
    <w:p w:rsidR="00C821AF" w:rsidRDefault="00C821AF" w:rsidP="0093190A">
      <w:pPr>
        <w:widowControl w:val="0"/>
        <w:tabs>
          <w:tab w:val="left" w:pos="3119"/>
        </w:tabs>
        <w:suppressAutoHyphens/>
        <w:spacing w:before="120" w:after="90"/>
        <w:jc w:val="both"/>
      </w:pPr>
      <w:r w:rsidRPr="009C0967">
        <w:rPr>
          <w:b/>
        </w:rPr>
        <w:t>Estrutura de Informação</w:t>
      </w:r>
      <w:r w:rsidRPr="009C0967">
        <w:t xml:space="preserve">: </w:t>
      </w:r>
      <w:r>
        <w:t xml:space="preserve">Este item deve ser apresentado juntamente com o item 5 </w:t>
      </w:r>
      <w:r w:rsidRPr="009C0967">
        <w:t xml:space="preserve"> </w:t>
      </w:r>
      <w:r>
        <w:t>do Relatório de Gestão (P</w:t>
      </w:r>
      <w:r w:rsidRPr="009A33AA">
        <w:t xml:space="preserve">lanejamento e </w:t>
      </w:r>
      <w:r>
        <w:t>R</w:t>
      </w:r>
      <w:r w:rsidRPr="009A33AA">
        <w:t xml:space="preserve">esultados </w:t>
      </w:r>
      <w:r>
        <w:t>A</w:t>
      </w:r>
      <w:r w:rsidRPr="009A33AA">
        <w:t>lcançados</w:t>
      </w:r>
      <w:r>
        <w:t>). Para as alíneas ‘a’, ‘b’, ‘c’, ‘f’ e ‘g’ do subitem I (Licenciamento Ambiental) e alínea ‘a’ dos subitens II (</w:t>
      </w:r>
      <w:r w:rsidRPr="00C77216">
        <w:t>Monitoramento, Controle e Proteção Ambiental</w:t>
      </w:r>
      <w:r>
        <w:t>), III (</w:t>
      </w:r>
      <w:r w:rsidRPr="00C77216">
        <w:t>Avaliação e Controle de Substâncias Químicas</w:t>
      </w:r>
      <w:r>
        <w:t>), IV (</w:t>
      </w:r>
      <w:r w:rsidRPr="00C77216">
        <w:t>Gestão da Qualidade Ambiental</w:t>
      </w:r>
      <w:r>
        <w:t>) e V (</w:t>
      </w:r>
      <w:r w:rsidRPr="00C77216">
        <w:t>Uso Sustentável e Gestão da Biodiversidade</w:t>
      </w:r>
      <w:r>
        <w:t xml:space="preserve">), não há padronização para a coleta de informações. Dessa forma, a unidade jurisdicionada deverá escolher a forma mais eficiente para apresentação dos dados solicitados, levando </w:t>
      </w:r>
      <w:r w:rsidRPr="009A33AA">
        <w:t>em consideração os aspectos de clareza, concisão, completude, exatidão e objetividade das informações prestadas.</w:t>
      </w:r>
    </w:p>
    <w:p w:rsidR="00C821AF" w:rsidRPr="009C0967" w:rsidRDefault="00C821AF" w:rsidP="0093190A">
      <w:pPr>
        <w:widowControl w:val="0"/>
        <w:tabs>
          <w:tab w:val="left" w:pos="3119"/>
        </w:tabs>
        <w:suppressAutoHyphens/>
        <w:spacing w:before="120" w:after="90"/>
        <w:jc w:val="both"/>
      </w:pPr>
      <w:r>
        <w:t xml:space="preserve">As informações solicitadas nas alíneas ‘d’ e ‘e’ do subitem I e ‘b’ e ‘c’ do subitem II devem ser apresentadas, preferencialmente, na forma dos quadros </w:t>
      </w:r>
      <w:r w:rsidRPr="005F2895">
        <w:t>B.31.1, B.31.2, B.31.3 e B.31.4</w:t>
      </w:r>
      <w:r w:rsidRPr="00A06270">
        <w:t>,</w:t>
      </w:r>
      <w:r>
        <w:t xml:space="preserve"> respectivamente. Contudo, a unidade jurisdicionada pode realizar as adaptações que julgar necessárias visando à maior clareza na apresentação dos dados.</w:t>
      </w:r>
    </w:p>
    <w:p w:rsidR="00C821AF" w:rsidRPr="009C0967" w:rsidRDefault="00C821AF" w:rsidP="0093190A">
      <w:pPr>
        <w:jc w:val="both"/>
      </w:pPr>
      <w:r w:rsidRPr="00F11079">
        <w:rPr>
          <w:b/>
        </w:rPr>
        <w:t xml:space="preserve">Item correlato da Parte A: </w:t>
      </w:r>
      <w:r w:rsidRPr="0035424F">
        <w:t xml:space="preserve">Este item deve ser tratado em tópico específico do Relatório de Gestão, dentro do capítulo </w:t>
      </w:r>
      <w:r>
        <w:t>5</w:t>
      </w:r>
      <w:r w:rsidRPr="0035424F">
        <w:t>.</w:t>
      </w:r>
    </w:p>
    <w:p w:rsidR="00C821AF" w:rsidRPr="0070364F" w:rsidRDefault="00C821AF" w:rsidP="0093190A">
      <w:pPr>
        <w:tabs>
          <w:tab w:val="left" w:pos="3119"/>
        </w:tabs>
        <w:spacing w:before="120" w:after="90"/>
        <w:jc w:val="both"/>
      </w:pPr>
      <w:r w:rsidRPr="0070364F">
        <w:rPr>
          <w:b/>
        </w:rPr>
        <w:t>Abrangência:</w:t>
      </w:r>
      <w:r w:rsidRPr="0070364F">
        <w:t xml:space="preserve"> </w:t>
      </w:r>
      <w:r w:rsidRPr="00BA5E1E">
        <w:t>Instituto Brasileiro do Meio Ambiente e dos Recursos Naturais Renováveis (Ibama).</w:t>
      </w:r>
    </w:p>
    <w:p w:rsidR="00C821AF" w:rsidRDefault="00C821AF" w:rsidP="0093190A">
      <w:pPr>
        <w:spacing w:after="200" w:line="276" w:lineRule="auto"/>
      </w:pPr>
      <w:r>
        <w:br w:type="page"/>
      </w:r>
    </w:p>
    <w:p w:rsidR="00B63DA8" w:rsidRPr="00B63DA8" w:rsidRDefault="00B63DA8" w:rsidP="008B46FE">
      <w:pPr>
        <w:pStyle w:val="PargrafodaLista"/>
        <w:keepNext/>
        <w:numPr>
          <w:ilvl w:val="0"/>
          <w:numId w:val="179"/>
        </w:numPr>
        <w:pBdr>
          <w:top w:val="thickThinSmallGap" w:sz="24" w:space="1" w:color="auto"/>
          <w:bottom w:val="thinThickSmallGap" w:sz="24" w:space="1" w:color="auto"/>
        </w:pBdr>
        <w:spacing w:after="120"/>
        <w:outlineLvl w:val="1"/>
        <w:rPr>
          <w:b/>
          <w:bCs/>
          <w:iCs/>
          <w:vanish/>
          <w:szCs w:val="28"/>
          <w:lang w:eastAsia="en-US"/>
        </w:rPr>
      </w:pPr>
      <w:bookmarkStart w:id="7894" w:name="_Toc376532720"/>
      <w:bookmarkStart w:id="7895" w:name="_Toc376533037"/>
      <w:bookmarkStart w:id="7896" w:name="_Toc376772908"/>
      <w:bookmarkStart w:id="7897" w:name="_Toc376946969"/>
      <w:bookmarkStart w:id="7898" w:name="_Toc377032655"/>
      <w:bookmarkEnd w:id="7894"/>
      <w:bookmarkEnd w:id="7895"/>
      <w:bookmarkEnd w:id="7896"/>
      <w:bookmarkEnd w:id="7897"/>
      <w:bookmarkEnd w:id="7898"/>
    </w:p>
    <w:p w:rsidR="00B63DA8" w:rsidRPr="00B63DA8" w:rsidRDefault="00B63DA8" w:rsidP="008B46FE">
      <w:pPr>
        <w:pStyle w:val="PargrafodaLista"/>
        <w:keepNext/>
        <w:numPr>
          <w:ilvl w:val="0"/>
          <w:numId w:val="179"/>
        </w:numPr>
        <w:pBdr>
          <w:top w:val="thickThinSmallGap" w:sz="24" w:space="1" w:color="auto"/>
          <w:bottom w:val="thinThickSmallGap" w:sz="24" w:space="1" w:color="auto"/>
        </w:pBdr>
        <w:spacing w:after="120"/>
        <w:outlineLvl w:val="1"/>
        <w:rPr>
          <w:b/>
          <w:bCs/>
          <w:iCs/>
          <w:vanish/>
          <w:szCs w:val="28"/>
          <w:lang w:eastAsia="en-US"/>
        </w:rPr>
      </w:pPr>
      <w:bookmarkStart w:id="7899" w:name="_Toc376532721"/>
      <w:bookmarkStart w:id="7900" w:name="_Toc376533038"/>
      <w:bookmarkStart w:id="7901" w:name="_Toc376772909"/>
      <w:bookmarkStart w:id="7902" w:name="_Toc376946970"/>
      <w:bookmarkStart w:id="7903" w:name="_Toc377032656"/>
      <w:bookmarkEnd w:id="7899"/>
      <w:bookmarkEnd w:id="7900"/>
      <w:bookmarkEnd w:id="7901"/>
      <w:bookmarkEnd w:id="7902"/>
      <w:bookmarkEnd w:id="7903"/>
    </w:p>
    <w:p w:rsidR="00B63DA8" w:rsidRPr="00B63DA8" w:rsidRDefault="00B63DA8" w:rsidP="008B46FE">
      <w:pPr>
        <w:pStyle w:val="PargrafodaLista"/>
        <w:keepNext/>
        <w:numPr>
          <w:ilvl w:val="0"/>
          <w:numId w:val="179"/>
        </w:numPr>
        <w:pBdr>
          <w:top w:val="thickThinSmallGap" w:sz="24" w:space="1" w:color="auto"/>
          <w:bottom w:val="thinThickSmallGap" w:sz="24" w:space="1" w:color="auto"/>
        </w:pBdr>
        <w:spacing w:after="120"/>
        <w:outlineLvl w:val="1"/>
        <w:rPr>
          <w:b/>
          <w:bCs/>
          <w:iCs/>
          <w:vanish/>
          <w:szCs w:val="28"/>
          <w:lang w:eastAsia="en-US"/>
        </w:rPr>
      </w:pPr>
      <w:bookmarkStart w:id="7904" w:name="_Toc376532722"/>
      <w:bookmarkStart w:id="7905" w:name="_Toc376533039"/>
      <w:bookmarkStart w:id="7906" w:name="_Toc376772910"/>
      <w:bookmarkStart w:id="7907" w:name="_Toc376946971"/>
      <w:bookmarkStart w:id="7908" w:name="_Toc377032657"/>
      <w:bookmarkEnd w:id="7904"/>
      <w:bookmarkEnd w:id="7905"/>
      <w:bookmarkEnd w:id="7906"/>
      <w:bookmarkEnd w:id="7907"/>
      <w:bookmarkEnd w:id="7908"/>
    </w:p>
    <w:p w:rsidR="00B63DA8" w:rsidRPr="00B63DA8" w:rsidRDefault="00B63DA8" w:rsidP="008B46FE">
      <w:pPr>
        <w:pStyle w:val="PargrafodaLista"/>
        <w:keepNext/>
        <w:numPr>
          <w:ilvl w:val="0"/>
          <w:numId w:val="179"/>
        </w:numPr>
        <w:pBdr>
          <w:top w:val="thickThinSmallGap" w:sz="24" w:space="1" w:color="auto"/>
          <w:bottom w:val="thinThickSmallGap" w:sz="24" w:space="1" w:color="auto"/>
        </w:pBdr>
        <w:spacing w:after="120"/>
        <w:outlineLvl w:val="1"/>
        <w:rPr>
          <w:b/>
          <w:bCs/>
          <w:iCs/>
          <w:vanish/>
          <w:szCs w:val="28"/>
          <w:lang w:eastAsia="en-US"/>
        </w:rPr>
      </w:pPr>
      <w:bookmarkStart w:id="7909" w:name="_Toc376532723"/>
      <w:bookmarkStart w:id="7910" w:name="_Toc376533040"/>
      <w:bookmarkStart w:id="7911" w:name="_Toc376772911"/>
      <w:bookmarkStart w:id="7912" w:name="_Toc376946972"/>
      <w:bookmarkStart w:id="7913" w:name="_Toc377032658"/>
      <w:bookmarkEnd w:id="7909"/>
      <w:bookmarkEnd w:id="7910"/>
      <w:bookmarkEnd w:id="7911"/>
      <w:bookmarkEnd w:id="7912"/>
      <w:bookmarkEnd w:id="7913"/>
    </w:p>
    <w:p w:rsidR="00B63DA8" w:rsidRPr="00B63DA8" w:rsidRDefault="00B63DA8" w:rsidP="008B46FE">
      <w:pPr>
        <w:pStyle w:val="PargrafodaLista"/>
        <w:keepNext/>
        <w:numPr>
          <w:ilvl w:val="0"/>
          <w:numId w:val="179"/>
        </w:numPr>
        <w:pBdr>
          <w:top w:val="thickThinSmallGap" w:sz="24" w:space="1" w:color="auto"/>
          <w:bottom w:val="thinThickSmallGap" w:sz="24" w:space="1" w:color="auto"/>
        </w:pBdr>
        <w:spacing w:after="120"/>
        <w:outlineLvl w:val="1"/>
        <w:rPr>
          <w:b/>
          <w:bCs/>
          <w:iCs/>
          <w:vanish/>
          <w:szCs w:val="28"/>
          <w:lang w:eastAsia="en-US"/>
        </w:rPr>
      </w:pPr>
      <w:bookmarkStart w:id="7914" w:name="_Toc376532724"/>
      <w:bookmarkStart w:id="7915" w:name="_Toc376533041"/>
      <w:bookmarkStart w:id="7916" w:name="_Toc376772912"/>
      <w:bookmarkStart w:id="7917" w:name="_Toc376946973"/>
      <w:bookmarkStart w:id="7918" w:name="_Toc377032659"/>
      <w:bookmarkEnd w:id="7914"/>
      <w:bookmarkEnd w:id="7915"/>
      <w:bookmarkEnd w:id="7916"/>
      <w:bookmarkEnd w:id="7917"/>
      <w:bookmarkEnd w:id="7918"/>
    </w:p>
    <w:p w:rsidR="00B63DA8" w:rsidRPr="00B63DA8" w:rsidRDefault="00B63DA8" w:rsidP="008B46FE">
      <w:pPr>
        <w:pStyle w:val="PargrafodaLista"/>
        <w:keepNext/>
        <w:numPr>
          <w:ilvl w:val="0"/>
          <w:numId w:val="179"/>
        </w:numPr>
        <w:pBdr>
          <w:top w:val="thickThinSmallGap" w:sz="24" w:space="1" w:color="auto"/>
          <w:bottom w:val="thinThickSmallGap" w:sz="24" w:space="1" w:color="auto"/>
        </w:pBdr>
        <w:spacing w:after="120"/>
        <w:outlineLvl w:val="1"/>
        <w:rPr>
          <w:b/>
          <w:bCs/>
          <w:iCs/>
          <w:vanish/>
          <w:szCs w:val="28"/>
          <w:lang w:eastAsia="en-US"/>
        </w:rPr>
      </w:pPr>
      <w:bookmarkStart w:id="7919" w:name="_Toc376532725"/>
      <w:bookmarkStart w:id="7920" w:name="_Toc376533042"/>
      <w:bookmarkStart w:id="7921" w:name="_Toc376772913"/>
      <w:bookmarkStart w:id="7922" w:name="_Toc376946974"/>
      <w:bookmarkStart w:id="7923" w:name="_Toc377032660"/>
      <w:bookmarkEnd w:id="7919"/>
      <w:bookmarkEnd w:id="7920"/>
      <w:bookmarkEnd w:id="7921"/>
      <w:bookmarkEnd w:id="7922"/>
      <w:bookmarkEnd w:id="7923"/>
    </w:p>
    <w:p w:rsidR="00B63DA8" w:rsidRPr="00B63DA8" w:rsidRDefault="00B63DA8" w:rsidP="008B46FE">
      <w:pPr>
        <w:pStyle w:val="PargrafodaLista"/>
        <w:keepNext/>
        <w:numPr>
          <w:ilvl w:val="0"/>
          <w:numId w:val="179"/>
        </w:numPr>
        <w:pBdr>
          <w:top w:val="thickThinSmallGap" w:sz="24" w:space="1" w:color="auto"/>
          <w:bottom w:val="thinThickSmallGap" w:sz="24" w:space="1" w:color="auto"/>
        </w:pBdr>
        <w:spacing w:after="120"/>
        <w:outlineLvl w:val="1"/>
        <w:rPr>
          <w:b/>
          <w:bCs/>
          <w:iCs/>
          <w:vanish/>
          <w:szCs w:val="28"/>
          <w:lang w:eastAsia="en-US"/>
        </w:rPr>
      </w:pPr>
      <w:bookmarkStart w:id="7924" w:name="_Toc376532726"/>
      <w:bookmarkStart w:id="7925" w:name="_Toc376533043"/>
      <w:bookmarkStart w:id="7926" w:name="_Toc376772914"/>
      <w:bookmarkStart w:id="7927" w:name="_Toc376946975"/>
      <w:bookmarkStart w:id="7928" w:name="_Toc377032661"/>
      <w:bookmarkEnd w:id="7924"/>
      <w:bookmarkEnd w:id="7925"/>
      <w:bookmarkEnd w:id="7926"/>
      <w:bookmarkEnd w:id="7927"/>
      <w:bookmarkEnd w:id="7928"/>
    </w:p>
    <w:p w:rsidR="00B63DA8" w:rsidRPr="00B63DA8" w:rsidRDefault="00B63DA8" w:rsidP="008B46FE">
      <w:pPr>
        <w:pStyle w:val="PargrafodaLista"/>
        <w:keepNext/>
        <w:numPr>
          <w:ilvl w:val="0"/>
          <w:numId w:val="179"/>
        </w:numPr>
        <w:pBdr>
          <w:top w:val="thickThinSmallGap" w:sz="24" w:space="1" w:color="auto"/>
          <w:bottom w:val="thinThickSmallGap" w:sz="24" w:space="1" w:color="auto"/>
        </w:pBdr>
        <w:spacing w:after="120"/>
        <w:outlineLvl w:val="1"/>
        <w:rPr>
          <w:b/>
          <w:bCs/>
          <w:iCs/>
          <w:vanish/>
          <w:szCs w:val="28"/>
          <w:lang w:eastAsia="en-US"/>
        </w:rPr>
      </w:pPr>
      <w:bookmarkStart w:id="7929" w:name="_Toc376532727"/>
      <w:bookmarkStart w:id="7930" w:name="_Toc376533044"/>
      <w:bookmarkStart w:id="7931" w:name="_Toc376772915"/>
      <w:bookmarkStart w:id="7932" w:name="_Toc376946976"/>
      <w:bookmarkStart w:id="7933" w:name="_Toc377032662"/>
      <w:bookmarkEnd w:id="7929"/>
      <w:bookmarkEnd w:id="7930"/>
      <w:bookmarkEnd w:id="7931"/>
      <w:bookmarkEnd w:id="7932"/>
      <w:bookmarkEnd w:id="7933"/>
    </w:p>
    <w:p w:rsidR="00B63DA8" w:rsidRPr="00B63DA8" w:rsidRDefault="00B63DA8" w:rsidP="008B46FE">
      <w:pPr>
        <w:pStyle w:val="PargrafodaLista"/>
        <w:keepNext/>
        <w:numPr>
          <w:ilvl w:val="0"/>
          <w:numId w:val="179"/>
        </w:numPr>
        <w:pBdr>
          <w:top w:val="thickThinSmallGap" w:sz="24" w:space="1" w:color="auto"/>
          <w:bottom w:val="thinThickSmallGap" w:sz="24" w:space="1" w:color="auto"/>
        </w:pBdr>
        <w:spacing w:after="120"/>
        <w:outlineLvl w:val="1"/>
        <w:rPr>
          <w:b/>
          <w:bCs/>
          <w:iCs/>
          <w:vanish/>
          <w:szCs w:val="28"/>
          <w:lang w:eastAsia="en-US"/>
        </w:rPr>
      </w:pPr>
      <w:bookmarkStart w:id="7934" w:name="_Toc376532728"/>
      <w:bookmarkStart w:id="7935" w:name="_Toc376533045"/>
      <w:bookmarkStart w:id="7936" w:name="_Toc376772916"/>
      <w:bookmarkStart w:id="7937" w:name="_Toc376946977"/>
      <w:bookmarkStart w:id="7938" w:name="_Toc377032663"/>
      <w:bookmarkEnd w:id="7934"/>
      <w:bookmarkEnd w:id="7935"/>
      <w:bookmarkEnd w:id="7936"/>
      <w:bookmarkEnd w:id="7937"/>
      <w:bookmarkEnd w:id="7938"/>
    </w:p>
    <w:p w:rsidR="00B63DA8" w:rsidRPr="00B63DA8" w:rsidRDefault="00B63DA8" w:rsidP="008B46FE">
      <w:pPr>
        <w:pStyle w:val="PargrafodaLista"/>
        <w:keepNext/>
        <w:numPr>
          <w:ilvl w:val="0"/>
          <w:numId w:val="179"/>
        </w:numPr>
        <w:pBdr>
          <w:top w:val="thickThinSmallGap" w:sz="24" w:space="1" w:color="auto"/>
          <w:bottom w:val="thinThickSmallGap" w:sz="24" w:space="1" w:color="auto"/>
        </w:pBdr>
        <w:spacing w:after="120"/>
        <w:outlineLvl w:val="1"/>
        <w:rPr>
          <w:b/>
          <w:bCs/>
          <w:iCs/>
          <w:vanish/>
          <w:szCs w:val="28"/>
          <w:lang w:eastAsia="en-US"/>
        </w:rPr>
      </w:pPr>
      <w:bookmarkStart w:id="7939" w:name="_Toc376532729"/>
      <w:bookmarkStart w:id="7940" w:name="_Toc376533046"/>
      <w:bookmarkStart w:id="7941" w:name="_Toc376772917"/>
      <w:bookmarkStart w:id="7942" w:name="_Toc376946978"/>
      <w:bookmarkStart w:id="7943" w:name="_Toc377032664"/>
      <w:bookmarkEnd w:id="7939"/>
      <w:bookmarkEnd w:id="7940"/>
      <w:bookmarkEnd w:id="7941"/>
      <w:bookmarkEnd w:id="7942"/>
      <w:bookmarkEnd w:id="7943"/>
    </w:p>
    <w:p w:rsidR="00B63DA8" w:rsidRPr="00B63DA8" w:rsidRDefault="00B63DA8" w:rsidP="008B46FE">
      <w:pPr>
        <w:pStyle w:val="PargrafodaLista"/>
        <w:keepNext/>
        <w:numPr>
          <w:ilvl w:val="0"/>
          <w:numId w:val="179"/>
        </w:numPr>
        <w:pBdr>
          <w:top w:val="thickThinSmallGap" w:sz="24" w:space="1" w:color="auto"/>
          <w:bottom w:val="thinThickSmallGap" w:sz="24" w:space="1" w:color="auto"/>
        </w:pBdr>
        <w:spacing w:after="120"/>
        <w:outlineLvl w:val="1"/>
        <w:rPr>
          <w:b/>
          <w:bCs/>
          <w:iCs/>
          <w:vanish/>
          <w:szCs w:val="28"/>
          <w:lang w:eastAsia="en-US"/>
        </w:rPr>
      </w:pPr>
      <w:bookmarkStart w:id="7944" w:name="_Toc376532730"/>
      <w:bookmarkStart w:id="7945" w:name="_Toc376533047"/>
      <w:bookmarkStart w:id="7946" w:name="_Toc376772918"/>
      <w:bookmarkStart w:id="7947" w:name="_Toc376946979"/>
      <w:bookmarkStart w:id="7948" w:name="_Toc377032665"/>
      <w:bookmarkEnd w:id="7944"/>
      <w:bookmarkEnd w:id="7945"/>
      <w:bookmarkEnd w:id="7946"/>
      <w:bookmarkEnd w:id="7947"/>
      <w:bookmarkEnd w:id="7948"/>
    </w:p>
    <w:p w:rsidR="00B63DA8" w:rsidRPr="00B63DA8" w:rsidRDefault="00B63DA8" w:rsidP="008B46FE">
      <w:pPr>
        <w:pStyle w:val="PargrafodaLista"/>
        <w:keepNext/>
        <w:numPr>
          <w:ilvl w:val="0"/>
          <w:numId w:val="179"/>
        </w:numPr>
        <w:pBdr>
          <w:top w:val="thickThinSmallGap" w:sz="24" w:space="1" w:color="auto"/>
          <w:bottom w:val="thinThickSmallGap" w:sz="24" w:space="1" w:color="auto"/>
        </w:pBdr>
        <w:spacing w:after="120"/>
        <w:outlineLvl w:val="1"/>
        <w:rPr>
          <w:b/>
          <w:bCs/>
          <w:iCs/>
          <w:vanish/>
          <w:szCs w:val="28"/>
          <w:lang w:eastAsia="en-US"/>
        </w:rPr>
      </w:pPr>
      <w:bookmarkStart w:id="7949" w:name="_Toc376532731"/>
      <w:bookmarkStart w:id="7950" w:name="_Toc376533048"/>
      <w:bookmarkStart w:id="7951" w:name="_Toc376772919"/>
      <w:bookmarkStart w:id="7952" w:name="_Toc376946980"/>
      <w:bookmarkStart w:id="7953" w:name="_Toc377032666"/>
      <w:bookmarkEnd w:id="7949"/>
      <w:bookmarkEnd w:id="7950"/>
      <w:bookmarkEnd w:id="7951"/>
      <w:bookmarkEnd w:id="7952"/>
      <w:bookmarkEnd w:id="7953"/>
    </w:p>
    <w:p w:rsidR="00B63DA8" w:rsidRPr="00B63DA8" w:rsidRDefault="00B63DA8" w:rsidP="008B46FE">
      <w:pPr>
        <w:pStyle w:val="PargrafodaLista"/>
        <w:keepNext/>
        <w:numPr>
          <w:ilvl w:val="0"/>
          <w:numId w:val="179"/>
        </w:numPr>
        <w:pBdr>
          <w:top w:val="thickThinSmallGap" w:sz="24" w:space="1" w:color="auto"/>
          <w:bottom w:val="thinThickSmallGap" w:sz="24" w:space="1" w:color="auto"/>
        </w:pBdr>
        <w:spacing w:after="120"/>
        <w:outlineLvl w:val="1"/>
        <w:rPr>
          <w:b/>
          <w:bCs/>
          <w:iCs/>
          <w:vanish/>
          <w:szCs w:val="28"/>
          <w:lang w:eastAsia="en-US"/>
        </w:rPr>
      </w:pPr>
      <w:bookmarkStart w:id="7954" w:name="_Toc376532732"/>
      <w:bookmarkStart w:id="7955" w:name="_Toc376533049"/>
      <w:bookmarkStart w:id="7956" w:name="_Toc376772920"/>
      <w:bookmarkStart w:id="7957" w:name="_Toc376946981"/>
      <w:bookmarkStart w:id="7958" w:name="_Toc377032667"/>
      <w:bookmarkEnd w:id="7954"/>
      <w:bookmarkEnd w:id="7955"/>
      <w:bookmarkEnd w:id="7956"/>
      <w:bookmarkEnd w:id="7957"/>
      <w:bookmarkEnd w:id="7958"/>
    </w:p>
    <w:p w:rsidR="00B63DA8" w:rsidRPr="00B63DA8" w:rsidRDefault="00B63DA8" w:rsidP="008B46FE">
      <w:pPr>
        <w:pStyle w:val="PargrafodaLista"/>
        <w:keepNext/>
        <w:numPr>
          <w:ilvl w:val="0"/>
          <w:numId w:val="179"/>
        </w:numPr>
        <w:pBdr>
          <w:top w:val="thickThinSmallGap" w:sz="24" w:space="1" w:color="auto"/>
          <w:bottom w:val="thinThickSmallGap" w:sz="24" w:space="1" w:color="auto"/>
        </w:pBdr>
        <w:spacing w:after="120"/>
        <w:outlineLvl w:val="1"/>
        <w:rPr>
          <w:b/>
          <w:bCs/>
          <w:iCs/>
          <w:vanish/>
          <w:szCs w:val="28"/>
          <w:lang w:eastAsia="en-US"/>
        </w:rPr>
      </w:pPr>
      <w:bookmarkStart w:id="7959" w:name="_Toc376532733"/>
      <w:bookmarkStart w:id="7960" w:name="_Toc376533050"/>
      <w:bookmarkStart w:id="7961" w:name="_Toc376772921"/>
      <w:bookmarkStart w:id="7962" w:name="_Toc376946982"/>
      <w:bookmarkStart w:id="7963" w:name="_Toc377032668"/>
      <w:bookmarkEnd w:id="7959"/>
      <w:bookmarkEnd w:id="7960"/>
      <w:bookmarkEnd w:id="7961"/>
      <w:bookmarkEnd w:id="7962"/>
      <w:bookmarkEnd w:id="7963"/>
    </w:p>
    <w:p w:rsidR="00B63DA8" w:rsidRPr="00B63DA8" w:rsidRDefault="00B63DA8" w:rsidP="008B46FE">
      <w:pPr>
        <w:pStyle w:val="PargrafodaLista"/>
        <w:keepNext/>
        <w:numPr>
          <w:ilvl w:val="0"/>
          <w:numId w:val="179"/>
        </w:numPr>
        <w:pBdr>
          <w:top w:val="thickThinSmallGap" w:sz="24" w:space="1" w:color="auto"/>
          <w:bottom w:val="thinThickSmallGap" w:sz="24" w:space="1" w:color="auto"/>
        </w:pBdr>
        <w:spacing w:after="120"/>
        <w:outlineLvl w:val="1"/>
        <w:rPr>
          <w:b/>
          <w:bCs/>
          <w:iCs/>
          <w:vanish/>
          <w:szCs w:val="28"/>
          <w:lang w:eastAsia="en-US"/>
        </w:rPr>
      </w:pPr>
      <w:bookmarkStart w:id="7964" w:name="_Toc376532734"/>
      <w:bookmarkStart w:id="7965" w:name="_Toc376533051"/>
      <w:bookmarkStart w:id="7966" w:name="_Toc376772922"/>
      <w:bookmarkStart w:id="7967" w:name="_Toc376946983"/>
      <w:bookmarkStart w:id="7968" w:name="_Toc377032669"/>
      <w:bookmarkEnd w:id="7964"/>
      <w:bookmarkEnd w:id="7965"/>
      <w:bookmarkEnd w:id="7966"/>
      <w:bookmarkEnd w:id="7967"/>
      <w:bookmarkEnd w:id="7968"/>
    </w:p>
    <w:p w:rsidR="00B63DA8" w:rsidRPr="00B63DA8" w:rsidRDefault="00B63DA8" w:rsidP="008B46FE">
      <w:pPr>
        <w:pStyle w:val="PargrafodaLista"/>
        <w:keepNext/>
        <w:numPr>
          <w:ilvl w:val="0"/>
          <w:numId w:val="179"/>
        </w:numPr>
        <w:pBdr>
          <w:top w:val="thickThinSmallGap" w:sz="24" w:space="1" w:color="auto"/>
          <w:bottom w:val="thinThickSmallGap" w:sz="24" w:space="1" w:color="auto"/>
        </w:pBdr>
        <w:spacing w:after="120"/>
        <w:outlineLvl w:val="1"/>
        <w:rPr>
          <w:b/>
          <w:bCs/>
          <w:iCs/>
          <w:vanish/>
          <w:szCs w:val="28"/>
          <w:lang w:eastAsia="en-US"/>
        </w:rPr>
      </w:pPr>
      <w:bookmarkStart w:id="7969" w:name="_Toc376532735"/>
      <w:bookmarkStart w:id="7970" w:name="_Toc376533052"/>
      <w:bookmarkStart w:id="7971" w:name="_Toc376772923"/>
      <w:bookmarkStart w:id="7972" w:name="_Toc376946984"/>
      <w:bookmarkStart w:id="7973" w:name="_Toc377032670"/>
      <w:bookmarkEnd w:id="7969"/>
      <w:bookmarkEnd w:id="7970"/>
      <w:bookmarkEnd w:id="7971"/>
      <w:bookmarkEnd w:id="7972"/>
      <w:bookmarkEnd w:id="7973"/>
    </w:p>
    <w:p w:rsidR="00B63DA8" w:rsidRPr="00B63DA8" w:rsidRDefault="00B63DA8" w:rsidP="008B46FE">
      <w:pPr>
        <w:pStyle w:val="PargrafodaLista"/>
        <w:keepNext/>
        <w:numPr>
          <w:ilvl w:val="0"/>
          <w:numId w:val="179"/>
        </w:numPr>
        <w:pBdr>
          <w:top w:val="thickThinSmallGap" w:sz="24" w:space="1" w:color="auto"/>
          <w:bottom w:val="thinThickSmallGap" w:sz="24" w:space="1" w:color="auto"/>
        </w:pBdr>
        <w:spacing w:after="120"/>
        <w:outlineLvl w:val="1"/>
        <w:rPr>
          <w:b/>
          <w:bCs/>
          <w:iCs/>
          <w:vanish/>
          <w:szCs w:val="28"/>
          <w:lang w:eastAsia="en-US"/>
        </w:rPr>
      </w:pPr>
      <w:bookmarkStart w:id="7974" w:name="_Toc376532736"/>
      <w:bookmarkStart w:id="7975" w:name="_Toc376533053"/>
      <w:bookmarkStart w:id="7976" w:name="_Toc376772924"/>
      <w:bookmarkStart w:id="7977" w:name="_Toc376946985"/>
      <w:bookmarkStart w:id="7978" w:name="_Toc377032671"/>
      <w:bookmarkEnd w:id="7974"/>
      <w:bookmarkEnd w:id="7975"/>
      <w:bookmarkEnd w:id="7976"/>
      <w:bookmarkEnd w:id="7977"/>
      <w:bookmarkEnd w:id="7978"/>
    </w:p>
    <w:p w:rsidR="00B63DA8" w:rsidRPr="00B63DA8" w:rsidRDefault="00B63DA8" w:rsidP="008B46FE">
      <w:pPr>
        <w:pStyle w:val="PargrafodaLista"/>
        <w:keepNext/>
        <w:numPr>
          <w:ilvl w:val="0"/>
          <w:numId w:val="179"/>
        </w:numPr>
        <w:pBdr>
          <w:top w:val="thickThinSmallGap" w:sz="24" w:space="1" w:color="auto"/>
          <w:bottom w:val="thinThickSmallGap" w:sz="24" w:space="1" w:color="auto"/>
        </w:pBdr>
        <w:spacing w:after="120"/>
        <w:outlineLvl w:val="1"/>
        <w:rPr>
          <w:b/>
          <w:bCs/>
          <w:iCs/>
          <w:vanish/>
          <w:szCs w:val="28"/>
          <w:lang w:eastAsia="en-US"/>
        </w:rPr>
      </w:pPr>
      <w:bookmarkStart w:id="7979" w:name="_Toc376532737"/>
      <w:bookmarkStart w:id="7980" w:name="_Toc376533054"/>
      <w:bookmarkStart w:id="7981" w:name="_Toc376772925"/>
      <w:bookmarkStart w:id="7982" w:name="_Toc376946986"/>
      <w:bookmarkStart w:id="7983" w:name="_Toc377032672"/>
      <w:bookmarkEnd w:id="7979"/>
      <w:bookmarkEnd w:id="7980"/>
      <w:bookmarkEnd w:id="7981"/>
      <w:bookmarkEnd w:id="7982"/>
      <w:bookmarkEnd w:id="7983"/>
    </w:p>
    <w:p w:rsidR="00B63DA8" w:rsidRPr="00B63DA8" w:rsidRDefault="00B63DA8" w:rsidP="008B46FE">
      <w:pPr>
        <w:pStyle w:val="PargrafodaLista"/>
        <w:keepNext/>
        <w:numPr>
          <w:ilvl w:val="0"/>
          <w:numId w:val="179"/>
        </w:numPr>
        <w:pBdr>
          <w:top w:val="thickThinSmallGap" w:sz="24" w:space="1" w:color="auto"/>
          <w:bottom w:val="thinThickSmallGap" w:sz="24" w:space="1" w:color="auto"/>
        </w:pBdr>
        <w:spacing w:after="120"/>
        <w:outlineLvl w:val="1"/>
        <w:rPr>
          <w:b/>
          <w:bCs/>
          <w:iCs/>
          <w:vanish/>
          <w:szCs w:val="28"/>
          <w:lang w:eastAsia="en-US"/>
        </w:rPr>
      </w:pPr>
      <w:bookmarkStart w:id="7984" w:name="_Toc376532738"/>
      <w:bookmarkStart w:id="7985" w:name="_Toc376533055"/>
      <w:bookmarkStart w:id="7986" w:name="_Toc376772926"/>
      <w:bookmarkStart w:id="7987" w:name="_Toc376946987"/>
      <w:bookmarkStart w:id="7988" w:name="_Toc377032673"/>
      <w:bookmarkEnd w:id="7984"/>
      <w:bookmarkEnd w:id="7985"/>
      <w:bookmarkEnd w:id="7986"/>
      <w:bookmarkEnd w:id="7987"/>
      <w:bookmarkEnd w:id="7988"/>
    </w:p>
    <w:p w:rsidR="00B63DA8" w:rsidRPr="00B63DA8" w:rsidRDefault="00B63DA8" w:rsidP="008B46FE">
      <w:pPr>
        <w:pStyle w:val="PargrafodaLista"/>
        <w:keepNext/>
        <w:numPr>
          <w:ilvl w:val="0"/>
          <w:numId w:val="179"/>
        </w:numPr>
        <w:pBdr>
          <w:top w:val="thickThinSmallGap" w:sz="24" w:space="1" w:color="auto"/>
          <w:bottom w:val="thinThickSmallGap" w:sz="24" w:space="1" w:color="auto"/>
        </w:pBdr>
        <w:spacing w:after="120"/>
        <w:outlineLvl w:val="1"/>
        <w:rPr>
          <w:b/>
          <w:bCs/>
          <w:iCs/>
          <w:vanish/>
          <w:szCs w:val="28"/>
          <w:lang w:eastAsia="en-US"/>
        </w:rPr>
      </w:pPr>
      <w:bookmarkStart w:id="7989" w:name="_Toc376532739"/>
      <w:bookmarkStart w:id="7990" w:name="_Toc376533056"/>
      <w:bookmarkStart w:id="7991" w:name="_Toc376772927"/>
      <w:bookmarkStart w:id="7992" w:name="_Toc376946988"/>
      <w:bookmarkStart w:id="7993" w:name="_Toc377032674"/>
      <w:bookmarkEnd w:id="7989"/>
      <w:bookmarkEnd w:id="7990"/>
      <w:bookmarkEnd w:id="7991"/>
      <w:bookmarkEnd w:id="7992"/>
      <w:bookmarkEnd w:id="7993"/>
    </w:p>
    <w:p w:rsidR="00B63DA8" w:rsidRPr="00B63DA8" w:rsidRDefault="00B63DA8" w:rsidP="008B46FE">
      <w:pPr>
        <w:pStyle w:val="PargrafodaLista"/>
        <w:keepNext/>
        <w:numPr>
          <w:ilvl w:val="0"/>
          <w:numId w:val="179"/>
        </w:numPr>
        <w:pBdr>
          <w:top w:val="thickThinSmallGap" w:sz="24" w:space="1" w:color="auto"/>
          <w:bottom w:val="thinThickSmallGap" w:sz="24" w:space="1" w:color="auto"/>
        </w:pBdr>
        <w:spacing w:after="120"/>
        <w:outlineLvl w:val="1"/>
        <w:rPr>
          <w:b/>
          <w:bCs/>
          <w:iCs/>
          <w:vanish/>
          <w:szCs w:val="28"/>
          <w:lang w:eastAsia="en-US"/>
        </w:rPr>
      </w:pPr>
      <w:bookmarkStart w:id="7994" w:name="_Toc376532740"/>
      <w:bookmarkStart w:id="7995" w:name="_Toc376533057"/>
      <w:bookmarkStart w:id="7996" w:name="_Toc376772928"/>
      <w:bookmarkStart w:id="7997" w:name="_Toc376946989"/>
      <w:bookmarkStart w:id="7998" w:name="_Toc377032675"/>
      <w:bookmarkEnd w:id="7994"/>
      <w:bookmarkEnd w:id="7995"/>
      <w:bookmarkEnd w:id="7996"/>
      <w:bookmarkEnd w:id="7997"/>
      <w:bookmarkEnd w:id="7998"/>
    </w:p>
    <w:p w:rsidR="00B63DA8" w:rsidRPr="00B63DA8" w:rsidRDefault="00B63DA8" w:rsidP="008B46FE">
      <w:pPr>
        <w:pStyle w:val="PargrafodaLista"/>
        <w:keepNext/>
        <w:numPr>
          <w:ilvl w:val="0"/>
          <w:numId w:val="179"/>
        </w:numPr>
        <w:pBdr>
          <w:top w:val="thickThinSmallGap" w:sz="24" w:space="1" w:color="auto"/>
          <w:bottom w:val="thinThickSmallGap" w:sz="24" w:space="1" w:color="auto"/>
        </w:pBdr>
        <w:spacing w:after="120"/>
        <w:outlineLvl w:val="1"/>
        <w:rPr>
          <w:b/>
          <w:bCs/>
          <w:iCs/>
          <w:vanish/>
          <w:szCs w:val="28"/>
          <w:lang w:eastAsia="en-US"/>
        </w:rPr>
      </w:pPr>
      <w:bookmarkStart w:id="7999" w:name="_Toc376532741"/>
      <w:bookmarkStart w:id="8000" w:name="_Toc376533058"/>
      <w:bookmarkStart w:id="8001" w:name="_Toc376772929"/>
      <w:bookmarkStart w:id="8002" w:name="_Toc376946990"/>
      <w:bookmarkStart w:id="8003" w:name="_Toc377032676"/>
      <w:bookmarkEnd w:id="7999"/>
      <w:bookmarkEnd w:id="8000"/>
      <w:bookmarkEnd w:id="8001"/>
      <w:bookmarkEnd w:id="8002"/>
      <w:bookmarkEnd w:id="8003"/>
    </w:p>
    <w:p w:rsidR="00B63DA8" w:rsidRPr="00B63DA8" w:rsidRDefault="00B63DA8" w:rsidP="008B46FE">
      <w:pPr>
        <w:pStyle w:val="PargrafodaLista"/>
        <w:keepNext/>
        <w:numPr>
          <w:ilvl w:val="0"/>
          <w:numId w:val="179"/>
        </w:numPr>
        <w:pBdr>
          <w:top w:val="thickThinSmallGap" w:sz="24" w:space="1" w:color="auto"/>
          <w:bottom w:val="thinThickSmallGap" w:sz="24" w:space="1" w:color="auto"/>
        </w:pBdr>
        <w:spacing w:after="120"/>
        <w:outlineLvl w:val="1"/>
        <w:rPr>
          <w:b/>
          <w:bCs/>
          <w:iCs/>
          <w:vanish/>
          <w:szCs w:val="28"/>
          <w:lang w:eastAsia="en-US"/>
        </w:rPr>
      </w:pPr>
      <w:bookmarkStart w:id="8004" w:name="_Toc376532742"/>
      <w:bookmarkStart w:id="8005" w:name="_Toc376533059"/>
      <w:bookmarkStart w:id="8006" w:name="_Toc376772930"/>
      <w:bookmarkStart w:id="8007" w:name="_Toc376946991"/>
      <w:bookmarkStart w:id="8008" w:name="_Toc377032677"/>
      <w:bookmarkEnd w:id="8004"/>
      <w:bookmarkEnd w:id="8005"/>
      <w:bookmarkEnd w:id="8006"/>
      <w:bookmarkEnd w:id="8007"/>
      <w:bookmarkEnd w:id="8008"/>
    </w:p>
    <w:p w:rsidR="00B63DA8" w:rsidRPr="00B63DA8" w:rsidRDefault="00B63DA8" w:rsidP="008B46FE">
      <w:pPr>
        <w:pStyle w:val="PargrafodaLista"/>
        <w:keepNext/>
        <w:numPr>
          <w:ilvl w:val="0"/>
          <w:numId w:val="179"/>
        </w:numPr>
        <w:pBdr>
          <w:top w:val="thickThinSmallGap" w:sz="24" w:space="1" w:color="auto"/>
          <w:bottom w:val="thinThickSmallGap" w:sz="24" w:space="1" w:color="auto"/>
        </w:pBdr>
        <w:spacing w:after="120"/>
        <w:outlineLvl w:val="1"/>
        <w:rPr>
          <w:b/>
          <w:bCs/>
          <w:iCs/>
          <w:vanish/>
          <w:szCs w:val="28"/>
          <w:lang w:eastAsia="en-US"/>
        </w:rPr>
      </w:pPr>
      <w:bookmarkStart w:id="8009" w:name="_Toc376532743"/>
      <w:bookmarkStart w:id="8010" w:name="_Toc376533060"/>
      <w:bookmarkStart w:id="8011" w:name="_Toc376772931"/>
      <w:bookmarkStart w:id="8012" w:name="_Toc376946992"/>
      <w:bookmarkStart w:id="8013" w:name="_Toc377032678"/>
      <w:bookmarkEnd w:id="8009"/>
      <w:bookmarkEnd w:id="8010"/>
      <w:bookmarkEnd w:id="8011"/>
      <w:bookmarkEnd w:id="8012"/>
      <w:bookmarkEnd w:id="8013"/>
    </w:p>
    <w:p w:rsidR="00B63DA8" w:rsidRPr="00B63DA8" w:rsidRDefault="00B63DA8" w:rsidP="008B46FE">
      <w:pPr>
        <w:pStyle w:val="PargrafodaLista"/>
        <w:keepNext/>
        <w:numPr>
          <w:ilvl w:val="0"/>
          <w:numId w:val="179"/>
        </w:numPr>
        <w:pBdr>
          <w:top w:val="thickThinSmallGap" w:sz="24" w:space="1" w:color="auto"/>
          <w:bottom w:val="thinThickSmallGap" w:sz="24" w:space="1" w:color="auto"/>
        </w:pBdr>
        <w:spacing w:after="120"/>
        <w:outlineLvl w:val="1"/>
        <w:rPr>
          <w:b/>
          <w:bCs/>
          <w:iCs/>
          <w:vanish/>
          <w:szCs w:val="28"/>
          <w:lang w:eastAsia="en-US"/>
        </w:rPr>
      </w:pPr>
      <w:bookmarkStart w:id="8014" w:name="_Toc376532744"/>
      <w:bookmarkStart w:id="8015" w:name="_Toc376533061"/>
      <w:bookmarkStart w:id="8016" w:name="_Toc376772932"/>
      <w:bookmarkStart w:id="8017" w:name="_Toc376946993"/>
      <w:bookmarkStart w:id="8018" w:name="_Toc377032679"/>
      <w:bookmarkEnd w:id="8014"/>
      <w:bookmarkEnd w:id="8015"/>
      <w:bookmarkEnd w:id="8016"/>
      <w:bookmarkEnd w:id="8017"/>
      <w:bookmarkEnd w:id="8018"/>
    </w:p>
    <w:p w:rsidR="00B63DA8" w:rsidRPr="00B63DA8" w:rsidRDefault="00B63DA8" w:rsidP="008B46FE">
      <w:pPr>
        <w:pStyle w:val="PargrafodaLista"/>
        <w:keepNext/>
        <w:numPr>
          <w:ilvl w:val="0"/>
          <w:numId w:val="179"/>
        </w:numPr>
        <w:pBdr>
          <w:top w:val="thickThinSmallGap" w:sz="24" w:space="1" w:color="auto"/>
          <w:bottom w:val="thinThickSmallGap" w:sz="24" w:space="1" w:color="auto"/>
        </w:pBdr>
        <w:spacing w:after="120"/>
        <w:outlineLvl w:val="1"/>
        <w:rPr>
          <w:b/>
          <w:bCs/>
          <w:iCs/>
          <w:vanish/>
          <w:szCs w:val="28"/>
          <w:lang w:eastAsia="en-US"/>
        </w:rPr>
      </w:pPr>
      <w:bookmarkStart w:id="8019" w:name="_Toc376532745"/>
      <w:bookmarkStart w:id="8020" w:name="_Toc376533062"/>
      <w:bookmarkStart w:id="8021" w:name="_Toc376772933"/>
      <w:bookmarkStart w:id="8022" w:name="_Toc376946994"/>
      <w:bookmarkStart w:id="8023" w:name="_Toc377032680"/>
      <w:bookmarkEnd w:id="8019"/>
      <w:bookmarkEnd w:id="8020"/>
      <w:bookmarkEnd w:id="8021"/>
      <w:bookmarkEnd w:id="8022"/>
      <w:bookmarkEnd w:id="8023"/>
    </w:p>
    <w:p w:rsidR="00B63DA8" w:rsidRPr="00B63DA8" w:rsidRDefault="00B63DA8" w:rsidP="008B46FE">
      <w:pPr>
        <w:pStyle w:val="PargrafodaLista"/>
        <w:keepNext/>
        <w:numPr>
          <w:ilvl w:val="0"/>
          <w:numId w:val="179"/>
        </w:numPr>
        <w:pBdr>
          <w:top w:val="thickThinSmallGap" w:sz="24" w:space="1" w:color="auto"/>
          <w:bottom w:val="thinThickSmallGap" w:sz="24" w:space="1" w:color="auto"/>
        </w:pBdr>
        <w:spacing w:after="120"/>
        <w:outlineLvl w:val="1"/>
        <w:rPr>
          <w:b/>
          <w:bCs/>
          <w:iCs/>
          <w:vanish/>
          <w:szCs w:val="28"/>
          <w:lang w:eastAsia="en-US"/>
        </w:rPr>
      </w:pPr>
      <w:bookmarkStart w:id="8024" w:name="_Toc376532746"/>
      <w:bookmarkStart w:id="8025" w:name="_Toc376533063"/>
      <w:bookmarkStart w:id="8026" w:name="_Toc376772934"/>
      <w:bookmarkStart w:id="8027" w:name="_Toc376946995"/>
      <w:bookmarkStart w:id="8028" w:name="_Toc377032681"/>
      <w:bookmarkEnd w:id="8024"/>
      <w:bookmarkEnd w:id="8025"/>
      <w:bookmarkEnd w:id="8026"/>
      <w:bookmarkEnd w:id="8027"/>
      <w:bookmarkEnd w:id="8028"/>
    </w:p>
    <w:p w:rsidR="00B63DA8" w:rsidRPr="00B63DA8" w:rsidRDefault="00B63DA8" w:rsidP="008B46FE">
      <w:pPr>
        <w:pStyle w:val="PargrafodaLista"/>
        <w:keepNext/>
        <w:numPr>
          <w:ilvl w:val="0"/>
          <w:numId w:val="179"/>
        </w:numPr>
        <w:pBdr>
          <w:top w:val="thickThinSmallGap" w:sz="24" w:space="1" w:color="auto"/>
          <w:bottom w:val="thinThickSmallGap" w:sz="24" w:space="1" w:color="auto"/>
        </w:pBdr>
        <w:spacing w:after="120"/>
        <w:outlineLvl w:val="1"/>
        <w:rPr>
          <w:b/>
          <w:bCs/>
          <w:iCs/>
          <w:vanish/>
          <w:szCs w:val="28"/>
          <w:lang w:eastAsia="en-US"/>
        </w:rPr>
      </w:pPr>
      <w:bookmarkStart w:id="8029" w:name="_Toc376532747"/>
      <w:bookmarkStart w:id="8030" w:name="_Toc376533064"/>
      <w:bookmarkStart w:id="8031" w:name="_Toc376772935"/>
      <w:bookmarkStart w:id="8032" w:name="_Toc376946996"/>
      <w:bookmarkStart w:id="8033" w:name="_Toc377032682"/>
      <w:bookmarkEnd w:id="8029"/>
      <w:bookmarkEnd w:id="8030"/>
      <w:bookmarkEnd w:id="8031"/>
      <w:bookmarkEnd w:id="8032"/>
      <w:bookmarkEnd w:id="8033"/>
    </w:p>
    <w:p w:rsidR="00B63DA8" w:rsidRPr="00B63DA8" w:rsidRDefault="00B63DA8" w:rsidP="008B46FE">
      <w:pPr>
        <w:pStyle w:val="PargrafodaLista"/>
        <w:keepNext/>
        <w:numPr>
          <w:ilvl w:val="0"/>
          <w:numId w:val="179"/>
        </w:numPr>
        <w:pBdr>
          <w:top w:val="thickThinSmallGap" w:sz="24" w:space="1" w:color="auto"/>
          <w:bottom w:val="thinThickSmallGap" w:sz="24" w:space="1" w:color="auto"/>
        </w:pBdr>
        <w:spacing w:after="120"/>
        <w:outlineLvl w:val="1"/>
        <w:rPr>
          <w:b/>
          <w:bCs/>
          <w:iCs/>
          <w:vanish/>
          <w:szCs w:val="28"/>
          <w:lang w:eastAsia="en-US"/>
        </w:rPr>
      </w:pPr>
      <w:bookmarkStart w:id="8034" w:name="_Toc376532748"/>
      <w:bookmarkStart w:id="8035" w:name="_Toc376533065"/>
      <w:bookmarkStart w:id="8036" w:name="_Toc376772936"/>
      <w:bookmarkStart w:id="8037" w:name="_Toc376946997"/>
      <w:bookmarkStart w:id="8038" w:name="_Toc377032683"/>
      <w:bookmarkEnd w:id="8034"/>
      <w:bookmarkEnd w:id="8035"/>
      <w:bookmarkEnd w:id="8036"/>
      <w:bookmarkEnd w:id="8037"/>
      <w:bookmarkEnd w:id="8038"/>
    </w:p>
    <w:p w:rsidR="00B63DA8" w:rsidRPr="00B63DA8" w:rsidRDefault="00B63DA8" w:rsidP="008B46FE">
      <w:pPr>
        <w:pStyle w:val="PargrafodaLista"/>
        <w:keepNext/>
        <w:numPr>
          <w:ilvl w:val="0"/>
          <w:numId w:val="179"/>
        </w:numPr>
        <w:pBdr>
          <w:top w:val="thickThinSmallGap" w:sz="24" w:space="1" w:color="auto"/>
          <w:bottom w:val="thinThickSmallGap" w:sz="24" w:space="1" w:color="auto"/>
        </w:pBdr>
        <w:spacing w:after="120"/>
        <w:outlineLvl w:val="1"/>
        <w:rPr>
          <w:b/>
          <w:bCs/>
          <w:iCs/>
          <w:vanish/>
          <w:szCs w:val="28"/>
          <w:lang w:eastAsia="en-US"/>
        </w:rPr>
      </w:pPr>
      <w:bookmarkStart w:id="8039" w:name="_Toc376532749"/>
      <w:bookmarkStart w:id="8040" w:name="_Toc376533066"/>
      <w:bookmarkStart w:id="8041" w:name="_Toc376772937"/>
      <w:bookmarkStart w:id="8042" w:name="_Toc376946998"/>
      <w:bookmarkStart w:id="8043" w:name="_Toc377032684"/>
      <w:bookmarkEnd w:id="8039"/>
      <w:bookmarkEnd w:id="8040"/>
      <w:bookmarkEnd w:id="8041"/>
      <w:bookmarkEnd w:id="8042"/>
      <w:bookmarkEnd w:id="8043"/>
    </w:p>
    <w:p w:rsidR="00B63DA8" w:rsidRPr="00B63DA8" w:rsidRDefault="00B63DA8" w:rsidP="008B46FE">
      <w:pPr>
        <w:pStyle w:val="PargrafodaLista"/>
        <w:keepNext/>
        <w:numPr>
          <w:ilvl w:val="0"/>
          <w:numId w:val="179"/>
        </w:numPr>
        <w:pBdr>
          <w:top w:val="thickThinSmallGap" w:sz="24" w:space="1" w:color="auto"/>
          <w:bottom w:val="thinThickSmallGap" w:sz="24" w:space="1" w:color="auto"/>
        </w:pBdr>
        <w:spacing w:after="120"/>
        <w:outlineLvl w:val="1"/>
        <w:rPr>
          <w:b/>
          <w:bCs/>
          <w:iCs/>
          <w:vanish/>
          <w:szCs w:val="28"/>
          <w:lang w:eastAsia="en-US"/>
        </w:rPr>
      </w:pPr>
      <w:bookmarkStart w:id="8044" w:name="_Toc376532750"/>
      <w:bookmarkStart w:id="8045" w:name="_Toc376533067"/>
      <w:bookmarkStart w:id="8046" w:name="_Toc376772938"/>
      <w:bookmarkStart w:id="8047" w:name="_Toc376946999"/>
      <w:bookmarkStart w:id="8048" w:name="_Toc377032685"/>
      <w:bookmarkEnd w:id="8044"/>
      <w:bookmarkEnd w:id="8045"/>
      <w:bookmarkEnd w:id="8046"/>
      <w:bookmarkEnd w:id="8047"/>
      <w:bookmarkEnd w:id="8048"/>
    </w:p>
    <w:p w:rsidR="005C692D" w:rsidRDefault="00C821AF" w:rsidP="008F5CF0">
      <w:pPr>
        <w:pStyle w:val="Ttulo3"/>
      </w:pPr>
      <w:r>
        <w:t xml:space="preserve">Requerimentos </w:t>
      </w:r>
      <w:r w:rsidRPr="003E20D3">
        <w:t xml:space="preserve">de licenças </w:t>
      </w:r>
      <w:r w:rsidR="00252529">
        <w:t>e</w:t>
      </w:r>
      <w:r>
        <w:t xml:space="preserve"> </w:t>
      </w:r>
      <w:r w:rsidRPr="003E20D3">
        <w:t xml:space="preserve">licenças concedidas e indeferidas </w:t>
      </w:r>
    </w:p>
    <w:p w:rsidR="00C821AF" w:rsidRDefault="00C821AF" w:rsidP="0093190A">
      <w:pPr>
        <w:spacing w:before="120" w:after="90"/>
        <w:jc w:val="both"/>
      </w:pPr>
      <w:r>
        <w:t xml:space="preserve">O </w:t>
      </w:r>
      <w:r w:rsidRPr="00157035">
        <w:rPr>
          <w:b/>
        </w:rPr>
        <w:t xml:space="preserve">Quadro </w:t>
      </w:r>
      <w:r>
        <w:rPr>
          <w:b/>
        </w:rPr>
        <w:t>B.3</w:t>
      </w:r>
      <w:r w:rsidR="002C7E83">
        <w:rPr>
          <w:b/>
        </w:rPr>
        <w:t>1.1</w:t>
      </w:r>
      <w:r>
        <w:t xml:space="preserve"> deve ser preenchido informando os quantitativos </w:t>
      </w:r>
      <w:r w:rsidRPr="003E20D3">
        <w:t>de requerimentos de licenças ambientais, de licenças concedidas e de licenças indeferidas no exercício a que se refere o Relatório de Gestão e nos dois imediatamente anteriores</w:t>
      </w:r>
      <w:r>
        <w:t>. O objetivo do quadro é demonstrar, numericamente, o quanto o passivo de processos a analisar de licenciamento ambiental tem variado nos últimos anos.</w:t>
      </w:r>
    </w:p>
    <w:p w:rsidR="00C821AF" w:rsidRPr="00DB4545" w:rsidRDefault="00C821AF" w:rsidP="007C21CA">
      <w:pPr>
        <w:pStyle w:val="Epgrafe"/>
      </w:pPr>
      <w:bookmarkStart w:id="8049" w:name="_Toc377032990"/>
      <w:r w:rsidRPr="00DB4545">
        <w:t>Quadro B.</w:t>
      </w:r>
      <w:r>
        <w:t>3</w:t>
      </w:r>
      <w:r w:rsidR="002C7E83">
        <w:t>1</w:t>
      </w:r>
      <w:r>
        <w:t>.</w:t>
      </w:r>
      <w:r w:rsidRPr="00DB4545">
        <w:t xml:space="preserve">1 – </w:t>
      </w:r>
      <w:r w:rsidR="00B63DA8">
        <w:t xml:space="preserve">Quantidade de </w:t>
      </w:r>
      <w:r w:rsidRPr="00DB4545">
        <w:t>Licenças requeridas, concedidas e indeferidas</w:t>
      </w:r>
      <w:bookmarkEnd w:id="8049"/>
    </w:p>
    <w:tbl>
      <w:tblPr>
        <w:tblW w:w="10150" w:type="dxa"/>
        <w:jc w:val="center"/>
        <w:tblLayout w:type="fixed"/>
        <w:tblCellMar>
          <w:left w:w="70" w:type="dxa"/>
          <w:right w:w="70" w:type="dxa"/>
        </w:tblCellMar>
        <w:tblLook w:val="04A0" w:firstRow="1" w:lastRow="0" w:firstColumn="1" w:lastColumn="0" w:noHBand="0" w:noVBand="1"/>
      </w:tblPr>
      <w:tblGrid>
        <w:gridCol w:w="5076"/>
        <w:gridCol w:w="1691"/>
        <w:gridCol w:w="1691"/>
        <w:gridCol w:w="1692"/>
      </w:tblGrid>
      <w:tr w:rsidR="00C821AF" w:rsidRPr="00DB4545" w:rsidTr="00D5473D">
        <w:trPr>
          <w:trHeight w:val="113"/>
          <w:jc w:val="center"/>
        </w:trPr>
        <w:tc>
          <w:tcPr>
            <w:tcW w:w="507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C821AF" w:rsidRPr="00DB4545" w:rsidRDefault="00B63DA8" w:rsidP="00844040">
            <w:pPr>
              <w:spacing w:before="45" w:after="45"/>
              <w:jc w:val="center"/>
              <w:rPr>
                <w:rFonts w:eastAsia="Times New Roman"/>
                <w:b/>
                <w:bCs/>
                <w:color w:val="000000"/>
                <w:sz w:val="20"/>
                <w:szCs w:val="20"/>
              </w:rPr>
            </w:pPr>
            <w:r>
              <w:rPr>
                <w:rFonts w:eastAsia="Times New Roman"/>
                <w:b/>
                <w:bCs/>
                <w:color w:val="000000"/>
                <w:sz w:val="20"/>
                <w:szCs w:val="20"/>
              </w:rPr>
              <w:t>Situação das licenças</w:t>
            </w:r>
          </w:p>
        </w:tc>
        <w:tc>
          <w:tcPr>
            <w:tcW w:w="5074" w:type="dxa"/>
            <w:gridSpan w:val="3"/>
            <w:tcBorders>
              <w:top w:val="single" w:sz="4" w:space="0" w:color="auto"/>
              <w:left w:val="nil"/>
              <w:bottom w:val="single" w:sz="4" w:space="0" w:color="auto"/>
              <w:right w:val="single" w:sz="4" w:space="0" w:color="auto"/>
            </w:tcBorders>
            <w:shd w:val="clear" w:color="000000" w:fill="BFBFBF"/>
            <w:vAlign w:val="bottom"/>
            <w:hideMark/>
          </w:tcPr>
          <w:p w:rsidR="00C821AF" w:rsidRPr="00DB4545" w:rsidRDefault="00C821AF" w:rsidP="00844040">
            <w:pPr>
              <w:spacing w:before="45" w:after="45"/>
              <w:jc w:val="center"/>
              <w:rPr>
                <w:rFonts w:eastAsia="Times New Roman"/>
                <w:b/>
                <w:bCs/>
                <w:color w:val="000000"/>
                <w:sz w:val="20"/>
                <w:szCs w:val="20"/>
              </w:rPr>
            </w:pPr>
            <w:r w:rsidRPr="00DB4545">
              <w:rPr>
                <w:rFonts w:eastAsia="Times New Roman"/>
                <w:b/>
                <w:bCs/>
                <w:color w:val="000000"/>
                <w:sz w:val="20"/>
                <w:szCs w:val="20"/>
              </w:rPr>
              <w:t>EXERCÍCIO</w:t>
            </w:r>
          </w:p>
        </w:tc>
      </w:tr>
      <w:tr w:rsidR="00C821AF" w:rsidRPr="00DB4545" w:rsidTr="00D5473D">
        <w:trPr>
          <w:trHeight w:val="113"/>
          <w:jc w:val="center"/>
        </w:trPr>
        <w:tc>
          <w:tcPr>
            <w:tcW w:w="5076" w:type="dxa"/>
            <w:vMerge/>
            <w:tcBorders>
              <w:top w:val="single" w:sz="4" w:space="0" w:color="auto"/>
              <w:left w:val="single" w:sz="4" w:space="0" w:color="auto"/>
              <w:bottom w:val="single" w:sz="4" w:space="0" w:color="auto"/>
              <w:right w:val="single" w:sz="4" w:space="0" w:color="auto"/>
            </w:tcBorders>
            <w:vAlign w:val="center"/>
            <w:hideMark/>
          </w:tcPr>
          <w:p w:rsidR="00C821AF" w:rsidRPr="00DB4545" w:rsidRDefault="00C821AF" w:rsidP="00844040">
            <w:pPr>
              <w:spacing w:before="45" w:after="45"/>
              <w:rPr>
                <w:rFonts w:eastAsia="Times New Roman"/>
                <w:b/>
                <w:bCs/>
                <w:color w:val="000000"/>
                <w:sz w:val="20"/>
                <w:szCs w:val="20"/>
              </w:rPr>
            </w:pPr>
          </w:p>
        </w:tc>
        <w:tc>
          <w:tcPr>
            <w:tcW w:w="1691" w:type="dxa"/>
            <w:tcBorders>
              <w:top w:val="nil"/>
              <w:left w:val="nil"/>
              <w:bottom w:val="single" w:sz="4" w:space="0" w:color="auto"/>
              <w:right w:val="single" w:sz="4" w:space="0" w:color="auto"/>
            </w:tcBorders>
            <w:shd w:val="clear" w:color="000000" w:fill="D9D9D9"/>
            <w:vAlign w:val="bottom"/>
            <w:hideMark/>
          </w:tcPr>
          <w:p w:rsidR="00C821AF" w:rsidRPr="00DB4545" w:rsidRDefault="00C821AF" w:rsidP="00844040">
            <w:pPr>
              <w:spacing w:before="45" w:after="45"/>
              <w:jc w:val="center"/>
              <w:rPr>
                <w:rFonts w:eastAsia="Times New Roman"/>
                <w:b/>
                <w:bCs/>
                <w:color w:val="000000"/>
                <w:sz w:val="20"/>
                <w:szCs w:val="20"/>
              </w:rPr>
            </w:pPr>
            <w:r w:rsidRPr="00DB4545">
              <w:rPr>
                <w:rFonts w:eastAsia="Times New Roman"/>
                <w:b/>
                <w:bCs/>
                <w:color w:val="000000"/>
                <w:sz w:val="20"/>
                <w:szCs w:val="20"/>
              </w:rPr>
              <w:t>2014</w:t>
            </w:r>
          </w:p>
        </w:tc>
        <w:tc>
          <w:tcPr>
            <w:tcW w:w="1691" w:type="dxa"/>
            <w:tcBorders>
              <w:top w:val="nil"/>
              <w:left w:val="nil"/>
              <w:bottom w:val="single" w:sz="4" w:space="0" w:color="auto"/>
              <w:right w:val="single" w:sz="4" w:space="0" w:color="auto"/>
            </w:tcBorders>
            <w:shd w:val="clear" w:color="000000" w:fill="D9D9D9"/>
            <w:vAlign w:val="bottom"/>
            <w:hideMark/>
          </w:tcPr>
          <w:p w:rsidR="00C821AF" w:rsidRPr="00DB4545" w:rsidRDefault="00C821AF" w:rsidP="00844040">
            <w:pPr>
              <w:spacing w:before="45" w:after="45"/>
              <w:jc w:val="center"/>
              <w:rPr>
                <w:rFonts w:eastAsia="Times New Roman"/>
                <w:b/>
                <w:bCs/>
                <w:color w:val="000000"/>
                <w:sz w:val="20"/>
                <w:szCs w:val="20"/>
              </w:rPr>
            </w:pPr>
            <w:r w:rsidRPr="00DB4545">
              <w:rPr>
                <w:rFonts w:eastAsia="Times New Roman"/>
                <w:b/>
                <w:bCs/>
                <w:color w:val="000000"/>
                <w:sz w:val="20"/>
                <w:szCs w:val="20"/>
              </w:rPr>
              <w:t>2013</w:t>
            </w:r>
          </w:p>
        </w:tc>
        <w:tc>
          <w:tcPr>
            <w:tcW w:w="1692" w:type="dxa"/>
            <w:tcBorders>
              <w:top w:val="nil"/>
              <w:left w:val="nil"/>
              <w:bottom w:val="single" w:sz="4" w:space="0" w:color="auto"/>
              <w:right w:val="single" w:sz="4" w:space="0" w:color="auto"/>
            </w:tcBorders>
            <w:shd w:val="clear" w:color="000000" w:fill="D9D9D9"/>
            <w:vAlign w:val="bottom"/>
            <w:hideMark/>
          </w:tcPr>
          <w:p w:rsidR="00C821AF" w:rsidRPr="00DB4545" w:rsidRDefault="00C821AF" w:rsidP="00844040">
            <w:pPr>
              <w:spacing w:before="45" w:after="45"/>
              <w:jc w:val="center"/>
              <w:rPr>
                <w:rFonts w:eastAsia="Times New Roman"/>
                <w:b/>
                <w:bCs/>
                <w:color w:val="000000"/>
                <w:sz w:val="20"/>
                <w:szCs w:val="20"/>
              </w:rPr>
            </w:pPr>
            <w:r w:rsidRPr="00DB4545">
              <w:rPr>
                <w:rFonts w:eastAsia="Times New Roman"/>
                <w:b/>
                <w:bCs/>
                <w:color w:val="000000"/>
                <w:sz w:val="20"/>
                <w:szCs w:val="20"/>
              </w:rPr>
              <w:t>2012</w:t>
            </w:r>
          </w:p>
        </w:tc>
      </w:tr>
      <w:tr w:rsidR="00C821AF" w:rsidRPr="00DB4545" w:rsidTr="00D5473D">
        <w:trPr>
          <w:trHeight w:val="113"/>
          <w:jc w:val="center"/>
        </w:trPr>
        <w:tc>
          <w:tcPr>
            <w:tcW w:w="5076" w:type="dxa"/>
            <w:tcBorders>
              <w:top w:val="nil"/>
              <w:left w:val="single" w:sz="4" w:space="0" w:color="auto"/>
              <w:bottom w:val="single" w:sz="4" w:space="0" w:color="auto"/>
              <w:right w:val="single" w:sz="4" w:space="0" w:color="auto"/>
            </w:tcBorders>
            <w:shd w:val="clear" w:color="auto" w:fill="auto"/>
            <w:noWrap/>
            <w:vAlign w:val="bottom"/>
            <w:hideMark/>
          </w:tcPr>
          <w:p w:rsidR="00C821AF" w:rsidRPr="00DB4545" w:rsidRDefault="00C821AF" w:rsidP="00844040">
            <w:pPr>
              <w:spacing w:before="45" w:after="45"/>
              <w:rPr>
                <w:rFonts w:eastAsia="Times New Roman"/>
                <w:color w:val="000000"/>
                <w:sz w:val="20"/>
                <w:szCs w:val="20"/>
              </w:rPr>
            </w:pPr>
            <w:r w:rsidRPr="00DB4545">
              <w:rPr>
                <w:rFonts w:eastAsia="Times New Roman"/>
                <w:color w:val="000000"/>
                <w:sz w:val="20"/>
                <w:szCs w:val="20"/>
              </w:rPr>
              <w:t>Requeridas no exercício</w:t>
            </w:r>
          </w:p>
        </w:tc>
        <w:tc>
          <w:tcPr>
            <w:tcW w:w="1691" w:type="dxa"/>
            <w:tcBorders>
              <w:top w:val="nil"/>
              <w:left w:val="nil"/>
              <w:bottom w:val="single" w:sz="4" w:space="0" w:color="auto"/>
              <w:right w:val="single" w:sz="4" w:space="0" w:color="auto"/>
            </w:tcBorders>
            <w:shd w:val="clear" w:color="auto" w:fill="auto"/>
            <w:noWrap/>
            <w:vAlign w:val="bottom"/>
            <w:hideMark/>
          </w:tcPr>
          <w:p w:rsidR="00C821AF" w:rsidRPr="00DB4545" w:rsidRDefault="00C821AF" w:rsidP="00844040">
            <w:pPr>
              <w:spacing w:before="45" w:after="45"/>
              <w:rPr>
                <w:rFonts w:eastAsia="Times New Roman"/>
                <w:color w:val="000000"/>
                <w:sz w:val="20"/>
                <w:szCs w:val="20"/>
              </w:rPr>
            </w:pPr>
            <w:r w:rsidRPr="00DB4545">
              <w:rPr>
                <w:rFonts w:eastAsia="Times New Roman"/>
                <w:color w:val="000000"/>
                <w:sz w:val="20"/>
                <w:szCs w:val="20"/>
              </w:rPr>
              <w:t> </w:t>
            </w:r>
          </w:p>
        </w:tc>
        <w:tc>
          <w:tcPr>
            <w:tcW w:w="1691" w:type="dxa"/>
            <w:tcBorders>
              <w:top w:val="nil"/>
              <w:left w:val="nil"/>
              <w:bottom w:val="single" w:sz="4" w:space="0" w:color="auto"/>
              <w:right w:val="single" w:sz="4" w:space="0" w:color="auto"/>
            </w:tcBorders>
            <w:shd w:val="clear" w:color="auto" w:fill="auto"/>
            <w:noWrap/>
            <w:vAlign w:val="bottom"/>
            <w:hideMark/>
          </w:tcPr>
          <w:p w:rsidR="00C821AF" w:rsidRPr="00DB4545" w:rsidRDefault="00C821AF" w:rsidP="00844040">
            <w:pPr>
              <w:spacing w:before="45" w:after="45"/>
              <w:rPr>
                <w:rFonts w:eastAsia="Times New Roman"/>
                <w:color w:val="000000"/>
                <w:sz w:val="20"/>
                <w:szCs w:val="20"/>
              </w:rPr>
            </w:pPr>
            <w:r w:rsidRPr="00DB4545">
              <w:rPr>
                <w:rFonts w:eastAsia="Times New Roman"/>
                <w:color w:val="000000"/>
                <w:sz w:val="20"/>
                <w:szCs w:val="20"/>
              </w:rPr>
              <w:t> </w:t>
            </w:r>
          </w:p>
        </w:tc>
        <w:tc>
          <w:tcPr>
            <w:tcW w:w="1692" w:type="dxa"/>
            <w:tcBorders>
              <w:top w:val="nil"/>
              <w:left w:val="nil"/>
              <w:bottom w:val="single" w:sz="4" w:space="0" w:color="auto"/>
              <w:right w:val="single" w:sz="4" w:space="0" w:color="auto"/>
            </w:tcBorders>
            <w:shd w:val="clear" w:color="auto" w:fill="auto"/>
            <w:noWrap/>
            <w:vAlign w:val="bottom"/>
            <w:hideMark/>
          </w:tcPr>
          <w:p w:rsidR="00C821AF" w:rsidRPr="00DB4545" w:rsidRDefault="00C821AF" w:rsidP="00844040">
            <w:pPr>
              <w:spacing w:before="45" w:after="45"/>
              <w:rPr>
                <w:rFonts w:eastAsia="Times New Roman"/>
                <w:color w:val="000000"/>
                <w:sz w:val="20"/>
                <w:szCs w:val="20"/>
              </w:rPr>
            </w:pPr>
            <w:r w:rsidRPr="00DB4545">
              <w:rPr>
                <w:rFonts w:eastAsia="Times New Roman"/>
                <w:color w:val="000000"/>
                <w:sz w:val="20"/>
                <w:szCs w:val="20"/>
              </w:rPr>
              <w:t> </w:t>
            </w:r>
          </w:p>
        </w:tc>
      </w:tr>
      <w:tr w:rsidR="00C821AF" w:rsidRPr="00DB4545" w:rsidTr="00D5473D">
        <w:trPr>
          <w:trHeight w:val="113"/>
          <w:jc w:val="center"/>
        </w:trPr>
        <w:tc>
          <w:tcPr>
            <w:tcW w:w="5076" w:type="dxa"/>
            <w:tcBorders>
              <w:top w:val="nil"/>
              <w:left w:val="single" w:sz="4" w:space="0" w:color="auto"/>
              <w:bottom w:val="single" w:sz="4" w:space="0" w:color="auto"/>
              <w:right w:val="single" w:sz="4" w:space="0" w:color="auto"/>
            </w:tcBorders>
            <w:shd w:val="clear" w:color="auto" w:fill="auto"/>
            <w:noWrap/>
            <w:vAlign w:val="bottom"/>
            <w:hideMark/>
          </w:tcPr>
          <w:p w:rsidR="00C821AF" w:rsidRPr="00DB4545" w:rsidRDefault="00C821AF" w:rsidP="00844040">
            <w:pPr>
              <w:spacing w:before="45" w:after="45"/>
              <w:rPr>
                <w:rFonts w:eastAsia="Times New Roman"/>
                <w:color w:val="000000"/>
                <w:sz w:val="20"/>
                <w:szCs w:val="20"/>
              </w:rPr>
            </w:pPr>
            <w:r w:rsidRPr="00DB4545">
              <w:rPr>
                <w:rFonts w:eastAsia="Times New Roman"/>
                <w:color w:val="000000"/>
                <w:sz w:val="20"/>
                <w:szCs w:val="20"/>
              </w:rPr>
              <w:t>Concedidas no exercício</w:t>
            </w:r>
          </w:p>
        </w:tc>
        <w:tc>
          <w:tcPr>
            <w:tcW w:w="1691" w:type="dxa"/>
            <w:tcBorders>
              <w:top w:val="nil"/>
              <w:left w:val="nil"/>
              <w:bottom w:val="single" w:sz="4" w:space="0" w:color="auto"/>
              <w:right w:val="single" w:sz="4" w:space="0" w:color="auto"/>
            </w:tcBorders>
            <w:shd w:val="clear" w:color="auto" w:fill="auto"/>
            <w:noWrap/>
            <w:vAlign w:val="bottom"/>
            <w:hideMark/>
          </w:tcPr>
          <w:p w:rsidR="00C821AF" w:rsidRPr="00DB4545" w:rsidRDefault="00C821AF" w:rsidP="00844040">
            <w:pPr>
              <w:spacing w:before="45" w:after="45"/>
              <w:rPr>
                <w:rFonts w:ascii="Calibri" w:eastAsia="Times New Roman" w:hAnsi="Calibri"/>
                <w:color w:val="000000"/>
              </w:rPr>
            </w:pPr>
            <w:r w:rsidRPr="00DB4545">
              <w:rPr>
                <w:rFonts w:ascii="Calibri" w:eastAsia="Times New Roman" w:hAnsi="Calibri"/>
                <w:color w:val="000000"/>
                <w:sz w:val="22"/>
                <w:szCs w:val="22"/>
              </w:rPr>
              <w:t> </w:t>
            </w:r>
          </w:p>
        </w:tc>
        <w:tc>
          <w:tcPr>
            <w:tcW w:w="1691" w:type="dxa"/>
            <w:tcBorders>
              <w:top w:val="nil"/>
              <w:left w:val="nil"/>
              <w:bottom w:val="single" w:sz="4" w:space="0" w:color="auto"/>
              <w:right w:val="single" w:sz="4" w:space="0" w:color="auto"/>
            </w:tcBorders>
            <w:shd w:val="clear" w:color="auto" w:fill="auto"/>
            <w:noWrap/>
            <w:vAlign w:val="bottom"/>
            <w:hideMark/>
          </w:tcPr>
          <w:p w:rsidR="00C821AF" w:rsidRPr="00DB4545" w:rsidRDefault="00C821AF" w:rsidP="00844040">
            <w:pPr>
              <w:spacing w:before="45" w:after="45"/>
              <w:rPr>
                <w:rFonts w:ascii="Calibri" w:eastAsia="Times New Roman" w:hAnsi="Calibri"/>
                <w:color w:val="000000"/>
              </w:rPr>
            </w:pPr>
            <w:r w:rsidRPr="00DB4545">
              <w:rPr>
                <w:rFonts w:ascii="Calibri" w:eastAsia="Times New Roman" w:hAnsi="Calibri"/>
                <w:color w:val="000000"/>
                <w:sz w:val="22"/>
                <w:szCs w:val="22"/>
              </w:rPr>
              <w:t> </w:t>
            </w:r>
          </w:p>
        </w:tc>
        <w:tc>
          <w:tcPr>
            <w:tcW w:w="1692" w:type="dxa"/>
            <w:tcBorders>
              <w:top w:val="nil"/>
              <w:left w:val="nil"/>
              <w:bottom w:val="single" w:sz="4" w:space="0" w:color="auto"/>
              <w:right w:val="single" w:sz="4" w:space="0" w:color="auto"/>
            </w:tcBorders>
            <w:shd w:val="clear" w:color="auto" w:fill="auto"/>
            <w:noWrap/>
            <w:vAlign w:val="bottom"/>
            <w:hideMark/>
          </w:tcPr>
          <w:p w:rsidR="00C821AF" w:rsidRPr="00DB4545" w:rsidRDefault="00C821AF" w:rsidP="00844040">
            <w:pPr>
              <w:spacing w:before="45" w:after="45"/>
              <w:rPr>
                <w:rFonts w:ascii="Calibri" w:eastAsia="Times New Roman" w:hAnsi="Calibri"/>
                <w:color w:val="000000"/>
              </w:rPr>
            </w:pPr>
            <w:r w:rsidRPr="00DB4545">
              <w:rPr>
                <w:rFonts w:ascii="Calibri" w:eastAsia="Times New Roman" w:hAnsi="Calibri"/>
                <w:color w:val="000000"/>
                <w:sz w:val="22"/>
                <w:szCs w:val="22"/>
              </w:rPr>
              <w:t> </w:t>
            </w:r>
          </w:p>
        </w:tc>
      </w:tr>
      <w:tr w:rsidR="00C821AF" w:rsidRPr="00DB4545" w:rsidTr="00D5473D">
        <w:trPr>
          <w:trHeight w:val="113"/>
          <w:jc w:val="center"/>
        </w:trPr>
        <w:tc>
          <w:tcPr>
            <w:tcW w:w="5076" w:type="dxa"/>
            <w:tcBorders>
              <w:top w:val="nil"/>
              <w:left w:val="single" w:sz="4" w:space="0" w:color="auto"/>
              <w:bottom w:val="single" w:sz="4" w:space="0" w:color="auto"/>
              <w:right w:val="single" w:sz="4" w:space="0" w:color="auto"/>
            </w:tcBorders>
            <w:shd w:val="clear" w:color="auto" w:fill="auto"/>
            <w:noWrap/>
            <w:vAlign w:val="bottom"/>
            <w:hideMark/>
          </w:tcPr>
          <w:p w:rsidR="00C821AF" w:rsidRPr="00DB4545" w:rsidRDefault="00C821AF" w:rsidP="00844040">
            <w:pPr>
              <w:spacing w:before="45" w:after="45"/>
              <w:rPr>
                <w:rFonts w:eastAsia="Times New Roman"/>
                <w:color w:val="000000"/>
                <w:sz w:val="20"/>
                <w:szCs w:val="20"/>
              </w:rPr>
            </w:pPr>
            <w:r w:rsidRPr="00DB4545">
              <w:rPr>
                <w:rFonts w:eastAsia="Times New Roman"/>
                <w:color w:val="000000"/>
                <w:sz w:val="20"/>
                <w:szCs w:val="20"/>
              </w:rPr>
              <w:t>Indeferidas no exercício</w:t>
            </w:r>
          </w:p>
        </w:tc>
        <w:tc>
          <w:tcPr>
            <w:tcW w:w="1691" w:type="dxa"/>
            <w:tcBorders>
              <w:top w:val="nil"/>
              <w:left w:val="nil"/>
              <w:bottom w:val="single" w:sz="4" w:space="0" w:color="auto"/>
              <w:right w:val="single" w:sz="4" w:space="0" w:color="auto"/>
            </w:tcBorders>
            <w:shd w:val="clear" w:color="auto" w:fill="auto"/>
            <w:noWrap/>
            <w:vAlign w:val="bottom"/>
            <w:hideMark/>
          </w:tcPr>
          <w:p w:rsidR="00C821AF" w:rsidRPr="00DB4545" w:rsidRDefault="00C821AF" w:rsidP="00844040">
            <w:pPr>
              <w:spacing w:before="45" w:after="45"/>
              <w:rPr>
                <w:rFonts w:ascii="Calibri" w:eastAsia="Times New Roman" w:hAnsi="Calibri"/>
                <w:color w:val="000000"/>
              </w:rPr>
            </w:pPr>
            <w:r w:rsidRPr="00DB4545">
              <w:rPr>
                <w:rFonts w:ascii="Calibri" w:eastAsia="Times New Roman" w:hAnsi="Calibri"/>
                <w:color w:val="000000"/>
                <w:sz w:val="22"/>
                <w:szCs w:val="22"/>
              </w:rPr>
              <w:t> </w:t>
            </w:r>
          </w:p>
        </w:tc>
        <w:tc>
          <w:tcPr>
            <w:tcW w:w="1691" w:type="dxa"/>
            <w:tcBorders>
              <w:top w:val="nil"/>
              <w:left w:val="nil"/>
              <w:bottom w:val="single" w:sz="4" w:space="0" w:color="auto"/>
              <w:right w:val="single" w:sz="4" w:space="0" w:color="auto"/>
            </w:tcBorders>
            <w:shd w:val="clear" w:color="auto" w:fill="auto"/>
            <w:noWrap/>
            <w:vAlign w:val="bottom"/>
            <w:hideMark/>
          </w:tcPr>
          <w:p w:rsidR="00C821AF" w:rsidRPr="00DB4545" w:rsidRDefault="00C821AF" w:rsidP="00844040">
            <w:pPr>
              <w:spacing w:before="45" w:after="45"/>
              <w:rPr>
                <w:rFonts w:ascii="Calibri" w:eastAsia="Times New Roman" w:hAnsi="Calibri"/>
                <w:color w:val="000000"/>
              </w:rPr>
            </w:pPr>
            <w:r w:rsidRPr="00DB4545">
              <w:rPr>
                <w:rFonts w:ascii="Calibri" w:eastAsia="Times New Roman" w:hAnsi="Calibri"/>
                <w:color w:val="000000"/>
                <w:sz w:val="22"/>
                <w:szCs w:val="22"/>
              </w:rPr>
              <w:t> </w:t>
            </w:r>
          </w:p>
        </w:tc>
        <w:tc>
          <w:tcPr>
            <w:tcW w:w="1692" w:type="dxa"/>
            <w:tcBorders>
              <w:top w:val="nil"/>
              <w:left w:val="nil"/>
              <w:bottom w:val="single" w:sz="4" w:space="0" w:color="auto"/>
              <w:right w:val="single" w:sz="4" w:space="0" w:color="auto"/>
            </w:tcBorders>
            <w:shd w:val="clear" w:color="auto" w:fill="auto"/>
            <w:noWrap/>
            <w:vAlign w:val="bottom"/>
            <w:hideMark/>
          </w:tcPr>
          <w:p w:rsidR="00C821AF" w:rsidRPr="00DB4545" w:rsidRDefault="00C821AF" w:rsidP="00844040">
            <w:pPr>
              <w:spacing w:before="45" w:after="45"/>
              <w:rPr>
                <w:rFonts w:ascii="Calibri" w:eastAsia="Times New Roman" w:hAnsi="Calibri"/>
                <w:color w:val="000000"/>
              </w:rPr>
            </w:pPr>
            <w:r w:rsidRPr="00DB4545">
              <w:rPr>
                <w:rFonts w:ascii="Calibri" w:eastAsia="Times New Roman" w:hAnsi="Calibri"/>
                <w:color w:val="000000"/>
                <w:sz w:val="22"/>
                <w:szCs w:val="22"/>
              </w:rPr>
              <w:t> </w:t>
            </w:r>
          </w:p>
        </w:tc>
      </w:tr>
    </w:tbl>
    <w:p w:rsidR="00C821AF" w:rsidRPr="0080216F" w:rsidRDefault="00ED36B2" w:rsidP="0093190A">
      <w:pPr>
        <w:spacing w:before="120" w:after="90"/>
        <w:jc w:val="both"/>
        <w:rPr>
          <w:b/>
        </w:rPr>
      </w:pPr>
      <w:r w:rsidRPr="00ED36B2">
        <w:rPr>
          <w:b/>
        </w:rPr>
        <w:t>DESCRIÇÃO DOS CAMPOS</w:t>
      </w:r>
    </w:p>
    <w:p w:rsidR="00C821AF" w:rsidRDefault="00C821AF" w:rsidP="0093190A">
      <w:pPr>
        <w:jc w:val="both"/>
      </w:pPr>
      <w:r>
        <w:rPr>
          <w:b/>
        </w:rPr>
        <w:t>Quantidade de licenças</w:t>
      </w:r>
      <w:r w:rsidRPr="00FF0AF1">
        <w:rPr>
          <w:b/>
        </w:rPr>
        <w:t>:</w:t>
      </w:r>
      <w:r>
        <w:rPr>
          <w:b/>
        </w:rPr>
        <w:t xml:space="preserve"> </w:t>
      </w:r>
      <w:r>
        <w:t>Devem ser informadas as quantidades de licenças requeridas, concedidas e indeferidas nos exercícios de 2014, 2013 e 2012.</w:t>
      </w:r>
    </w:p>
    <w:p w:rsidR="00C821AF" w:rsidRDefault="00C821AF" w:rsidP="0093190A">
      <w:pPr>
        <w:jc w:val="both"/>
        <w:rPr>
          <w:b/>
        </w:rPr>
      </w:pPr>
      <w:r>
        <w:rPr>
          <w:b/>
        </w:rPr>
        <w:t>OBSERVAÇÕES</w:t>
      </w:r>
    </w:p>
    <w:p w:rsidR="00C821AF" w:rsidRDefault="00C821AF" w:rsidP="00970743">
      <w:pPr>
        <w:pStyle w:val="PargrafodaLista"/>
        <w:numPr>
          <w:ilvl w:val="0"/>
          <w:numId w:val="139"/>
        </w:numPr>
        <w:spacing w:before="0" w:after="0"/>
        <w:contextualSpacing/>
      </w:pPr>
      <w:r>
        <w:t>A</w:t>
      </w:r>
      <w:r w:rsidRPr="00F42DD8">
        <w:t xml:space="preserve"> critério d</w:t>
      </w:r>
      <w:r>
        <w:t>a unidade jurisdicionada</w:t>
      </w:r>
      <w:r w:rsidRPr="00F42DD8">
        <w:t xml:space="preserve">, as informações requeridas neste quadro podem ser </w:t>
      </w:r>
      <w:r>
        <w:t xml:space="preserve">igualmente </w:t>
      </w:r>
      <w:r w:rsidRPr="00F42DD8">
        <w:t>apresentadas na forma de gráfico.</w:t>
      </w:r>
    </w:p>
    <w:p w:rsidR="005C692D" w:rsidRDefault="00C821AF" w:rsidP="008F5CF0">
      <w:pPr>
        <w:pStyle w:val="Ttulo3"/>
        <w:spacing w:before="0" w:after="0"/>
      </w:pPr>
      <w:r>
        <w:t xml:space="preserve">Prazo </w:t>
      </w:r>
      <w:r w:rsidRPr="000466DA">
        <w:t>entre requerimento e concessão d</w:t>
      </w:r>
      <w:r>
        <w:t>e</w:t>
      </w:r>
      <w:r w:rsidRPr="000466DA">
        <w:t xml:space="preserve"> licenças </w:t>
      </w:r>
      <w:r>
        <w:t>ambientais</w:t>
      </w:r>
      <w:r w:rsidRPr="003E20D3">
        <w:t xml:space="preserve"> </w:t>
      </w:r>
    </w:p>
    <w:p w:rsidR="00C821AF" w:rsidRDefault="00C821AF" w:rsidP="0093190A">
      <w:pPr>
        <w:spacing w:before="120" w:after="90"/>
        <w:jc w:val="both"/>
      </w:pPr>
      <w:r>
        <w:t xml:space="preserve">O </w:t>
      </w:r>
      <w:r w:rsidRPr="00157035">
        <w:rPr>
          <w:b/>
        </w:rPr>
        <w:t xml:space="preserve">Quadro </w:t>
      </w:r>
      <w:r>
        <w:rPr>
          <w:b/>
        </w:rPr>
        <w:t>B.3</w:t>
      </w:r>
      <w:r w:rsidR="002C7E83">
        <w:rPr>
          <w:b/>
        </w:rPr>
        <w:t>1</w:t>
      </w:r>
      <w:r w:rsidRPr="00157035">
        <w:rPr>
          <w:b/>
        </w:rPr>
        <w:t>.</w:t>
      </w:r>
      <w:r>
        <w:rPr>
          <w:b/>
        </w:rPr>
        <w:t>2</w:t>
      </w:r>
      <w:r>
        <w:t xml:space="preserve"> deve ser </w:t>
      </w:r>
      <w:r w:rsidR="00B62D09">
        <w:t>compreender</w:t>
      </w:r>
      <w:r>
        <w:t>, de forma consolidada, o t</w:t>
      </w:r>
      <w:r w:rsidRPr="000466DA">
        <w:t>empo decorrido entre o requerimento e a concessão das licenças prévia, de instalação e de operação, considerando aqueles empreendimentos que receberam essas licenças em 2014</w:t>
      </w:r>
      <w:r>
        <w:t>. Os quantitativos de licenças emitidas deverão ser consolidados por faixa de prazo decorrido. O objetivo do quadro é fornecer uma estimativa do prazo médio necessário para a concessão da maior parte das licenças ambientais.</w:t>
      </w:r>
    </w:p>
    <w:p w:rsidR="00C821AF" w:rsidRPr="008A02F4" w:rsidRDefault="00C821AF" w:rsidP="007C21CA">
      <w:pPr>
        <w:pStyle w:val="Epgrafe"/>
      </w:pPr>
      <w:bookmarkStart w:id="8050" w:name="_Toc377032991"/>
      <w:r w:rsidRPr="008A02F4">
        <w:t>Quadro B.</w:t>
      </w:r>
      <w:r>
        <w:t>3</w:t>
      </w:r>
      <w:r w:rsidR="002C7E83">
        <w:t>1</w:t>
      </w:r>
      <w:r w:rsidRPr="008A02F4">
        <w:t>.2 – Licenças ambientais emitidas em 2014</w:t>
      </w:r>
      <w:bookmarkEnd w:id="8050"/>
    </w:p>
    <w:tbl>
      <w:tblPr>
        <w:tblW w:w="0" w:type="auto"/>
        <w:jc w:val="center"/>
        <w:tblLayout w:type="fixed"/>
        <w:tblCellMar>
          <w:left w:w="70" w:type="dxa"/>
          <w:right w:w="70" w:type="dxa"/>
        </w:tblCellMar>
        <w:tblLook w:val="04A0" w:firstRow="1" w:lastRow="0" w:firstColumn="1" w:lastColumn="0" w:noHBand="0" w:noVBand="1"/>
      </w:tblPr>
      <w:tblGrid>
        <w:gridCol w:w="5387"/>
        <w:gridCol w:w="1563"/>
        <w:gridCol w:w="1563"/>
        <w:gridCol w:w="1563"/>
      </w:tblGrid>
      <w:tr w:rsidR="00C821AF" w:rsidRPr="008A02F4" w:rsidTr="00B44669">
        <w:trPr>
          <w:trHeight w:val="20"/>
          <w:jc w:val="center"/>
        </w:trPr>
        <w:tc>
          <w:tcPr>
            <w:tcW w:w="5387"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C821AF" w:rsidRPr="008A02F4" w:rsidRDefault="00C821AF" w:rsidP="007A12DD">
            <w:pPr>
              <w:spacing w:before="45" w:after="45"/>
              <w:jc w:val="center"/>
              <w:rPr>
                <w:rFonts w:eastAsia="Times New Roman"/>
                <w:b/>
                <w:bCs/>
                <w:color w:val="000000"/>
                <w:sz w:val="20"/>
                <w:szCs w:val="20"/>
              </w:rPr>
            </w:pPr>
            <w:r w:rsidRPr="008A02F4">
              <w:rPr>
                <w:rFonts w:eastAsia="Times New Roman"/>
                <w:b/>
                <w:bCs/>
                <w:color w:val="000000"/>
                <w:sz w:val="20"/>
                <w:szCs w:val="20"/>
              </w:rPr>
              <w:t xml:space="preserve">Prazo </w:t>
            </w:r>
            <w:r>
              <w:rPr>
                <w:rFonts w:eastAsia="Times New Roman"/>
                <w:b/>
                <w:bCs/>
                <w:color w:val="000000"/>
                <w:sz w:val="20"/>
                <w:szCs w:val="20"/>
              </w:rPr>
              <w:t xml:space="preserve">decorrido </w:t>
            </w:r>
            <w:r w:rsidRPr="008A02F4">
              <w:rPr>
                <w:rFonts w:eastAsia="Times New Roman"/>
                <w:b/>
                <w:bCs/>
                <w:color w:val="000000"/>
                <w:sz w:val="20"/>
                <w:szCs w:val="20"/>
              </w:rPr>
              <w:t>(em meses)</w:t>
            </w:r>
          </w:p>
        </w:tc>
        <w:tc>
          <w:tcPr>
            <w:tcW w:w="4689" w:type="dxa"/>
            <w:gridSpan w:val="3"/>
            <w:tcBorders>
              <w:top w:val="single" w:sz="4" w:space="0" w:color="auto"/>
              <w:left w:val="nil"/>
              <w:bottom w:val="single" w:sz="4" w:space="0" w:color="auto"/>
              <w:right w:val="single" w:sz="4" w:space="0" w:color="auto"/>
            </w:tcBorders>
            <w:shd w:val="clear" w:color="000000" w:fill="BFBFBF"/>
            <w:vAlign w:val="bottom"/>
            <w:hideMark/>
          </w:tcPr>
          <w:p w:rsidR="00C821AF" w:rsidRPr="008A02F4" w:rsidRDefault="00C821AF" w:rsidP="007A12DD">
            <w:pPr>
              <w:spacing w:before="45" w:after="45"/>
              <w:jc w:val="center"/>
              <w:rPr>
                <w:rFonts w:eastAsia="Times New Roman"/>
                <w:b/>
                <w:bCs/>
                <w:color w:val="000000"/>
                <w:sz w:val="20"/>
                <w:szCs w:val="20"/>
              </w:rPr>
            </w:pPr>
            <w:r w:rsidRPr="008A02F4">
              <w:rPr>
                <w:rFonts w:eastAsia="Times New Roman"/>
                <w:b/>
                <w:bCs/>
                <w:color w:val="000000"/>
                <w:sz w:val="20"/>
                <w:szCs w:val="20"/>
              </w:rPr>
              <w:t>Q</w:t>
            </w:r>
            <w:r w:rsidR="001E24B1">
              <w:rPr>
                <w:rFonts w:eastAsia="Times New Roman"/>
                <w:b/>
                <w:bCs/>
                <w:color w:val="000000"/>
                <w:sz w:val="20"/>
                <w:szCs w:val="20"/>
              </w:rPr>
              <w:t>uantidade</w:t>
            </w:r>
            <w:r w:rsidRPr="008A02F4">
              <w:rPr>
                <w:rFonts w:eastAsia="Times New Roman"/>
                <w:b/>
                <w:bCs/>
                <w:color w:val="000000"/>
                <w:sz w:val="20"/>
                <w:szCs w:val="20"/>
              </w:rPr>
              <w:t xml:space="preserve"> de licenças emitidas</w:t>
            </w:r>
          </w:p>
        </w:tc>
      </w:tr>
      <w:tr w:rsidR="00C821AF" w:rsidRPr="008A02F4" w:rsidTr="00B44669">
        <w:trPr>
          <w:trHeight w:val="20"/>
          <w:jc w:val="center"/>
        </w:trPr>
        <w:tc>
          <w:tcPr>
            <w:tcW w:w="5387" w:type="dxa"/>
            <w:vMerge/>
            <w:tcBorders>
              <w:top w:val="single" w:sz="4" w:space="0" w:color="auto"/>
              <w:left w:val="single" w:sz="4" w:space="0" w:color="auto"/>
              <w:bottom w:val="single" w:sz="4" w:space="0" w:color="000000"/>
              <w:right w:val="single" w:sz="4" w:space="0" w:color="auto"/>
            </w:tcBorders>
            <w:vAlign w:val="center"/>
            <w:hideMark/>
          </w:tcPr>
          <w:p w:rsidR="00C821AF" w:rsidRPr="008A02F4" w:rsidRDefault="00C821AF" w:rsidP="007A12DD">
            <w:pPr>
              <w:spacing w:before="45" w:after="45"/>
              <w:rPr>
                <w:rFonts w:eastAsia="Times New Roman"/>
                <w:b/>
                <w:bCs/>
                <w:color w:val="000000"/>
                <w:sz w:val="20"/>
                <w:szCs w:val="20"/>
              </w:rPr>
            </w:pPr>
          </w:p>
        </w:tc>
        <w:tc>
          <w:tcPr>
            <w:tcW w:w="1563" w:type="dxa"/>
            <w:tcBorders>
              <w:top w:val="nil"/>
              <w:left w:val="nil"/>
              <w:bottom w:val="single" w:sz="4" w:space="0" w:color="auto"/>
              <w:right w:val="single" w:sz="4" w:space="0" w:color="auto"/>
            </w:tcBorders>
            <w:shd w:val="clear" w:color="000000" w:fill="D9D9D9"/>
            <w:vAlign w:val="bottom"/>
            <w:hideMark/>
          </w:tcPr>
          <w:p w:rsidR="00C821AF" w:rsidRPr="008A02F4" w:rsidRDefault="00C821AF" w:rsidP="007A12DD">
            <w:pPr>
              <w:spacing w:before="45" w:after="45"/>
              <w:jc w:val="center"/>
              <w:rPr>
                <w:rFonts w:eastAsia="Times New Roman"/>
                <w:b/>
                <w:bCs/>
                <w:color w:val="000000"/>
                <w:sz w:val="20"/>
                <w:szCs w:val="20"/>
              </w:rPr>
            </w:pPr>
            <w:r w:rsidRPr="008A02F4">
              <w:rPr>
                <w:rFonts w:eastAsia="Times New Roman"/>
                <w:b/>
                <w:bCs/>
                <w:color w:val="000000"/>
                <w:sz w:val="20"/>
                <w:szCs w:val="20"/>
              </w:rPr>
              <w:t>L</w:t>
            </w:r>
            <w:r w:rsidR="00B62D09">
              <w:rPr>
                <w:rFonts w:eastAsia="Times New Roman"/>
                <w:b/>
                <w:bCs/>
                <w:color w:val="000000"/>
                <w:sz w:val="20"/>
                <w:szCs w:val="20"/>
              </w:rPr>
              <w:t xml:space="preserve">icenças </w:t>
            </w:r>
            <w:r w:rsidRPr="008A02F4">
              <w:rPr>
                <w:rFonts w:eastAsia="Times New Roman"/>
                <w:b/>
                <w:bCs/>
                <w:color w:val="000000"/>
                <w:sz w:val="20"/>
                <w:szCs w:val="20"/>
              </w:rPr>
              <w:t>P</w:t>
            </w:r>
            <w:r w:rsidR="00B62D09">
              <w:rPr>
                <w:rFonts w:eastAsia="Times New Roman"/>
                <w:b/>
                <w:bCs/>
                <w:color w:val="000000"/>
                <w:sz w:val="20"/>
                <w:szCs w:val="20"/>
              </w:rPr>
              <w:t>révias</w:t>
            </w:r>
          </w:p>
        </w:tc>
        <w:tc>
          <w:tcPr>
            <w:tcW w:w="1563" w:type="dxa"/>
            <w:tcBorders>
              <w:top w:val="nil"/>
              <w:left w:val="nil"/>
              <w:bottom w:val="single" w:sz="4" w:space="0" w:color="auto"/>
              <w:right w:val="single" w:sz="4" w:space="0" w:color="auto"/>
            </w:tcBorders>
            <w:shd w:val="clear" w:color="000000" w:fill="D9D9D9"/>
            <w:vAlign w:val="bottom"/>
            <w:hideMark/>
          </w:tcPr>
          <w:p w:rsidR="00C821AF" w:rsidRPr="008A02F4" w:rsidRDefault="00B62D09" w:rsidP="007A12DD">
            <w:pPr>
              <w:spacing w:before="45" w:after="45"/>
              <w:jc w:val="center"/>
              <w:rPr>
                <w:rFonts w:eastAsia="Times New Roman"/>
                <w:b/>
                <w:bCs/>
                <w:color w:val="000000"/>
                <w:sz w:val="20"/>
                <w:szCs w:val="20"/>
              </w:rPr>
            </w:pPr>
            <w:r>
              <w:rPr>
                <w:rFonts w:eastAsia="Times New Roman"/>
                <w:b/>
                <w:bCs/>
                <w:color w:val="000000"/>
                <w:sz w:val="20"/>
                <w:szCs w:val="20"/>
              </w:rPr>
              <w:t>Licenças de Instalação</w:t>
            </w:r>
          </w:p>
        </w:tc>
        <w:tc>
          <w:tcPr>
            <w:tcW w:w="1563" w:type="dxa"/>
            <w:tcBorders>
              <w:top w:val="nil"/>
              <w:left w:val="nil"/>
              <w:bottom w:val="single" w:sz="4" w:space="0" w:color="auto"/>
              <w:right w:val="single" w:sz="4" w:space="0" w:color="auto"/>
            </w:tcBorders>
            <w:shd w:val="clear" w:color="000000" w:fill="D9D9D9"/>
            <w:vAlign w:val="bottom"/>
            <w:hideMark/>
          </w:tcPr>
          <w:p w:rsidR="00C821AF" w:rsidRPr="008A02F4" w:rsidRDefault="00B62D09" w:rsidP="007A12DD">
            <w:pPr>
              <w:spacing w:before="45" w:after="45"/>
              <w:jc w:val="center"/>
              <w:rPr>
                <w:rFonts w:eastAsia="Times New Roman"/>
                <w:b/>
                <w:bCs/>
                <w:color w:val="000000"/>
                <w:sz w:val="20"/>
                <w:szCs w:val="20"/>
              </w:rPr>
            </w:pPr>
            <w:r>
              <w:rPr>
                <w:rFonts w:eastAsia="Times New Roman"/>
                <w:b/>
                <w:bCs/>
                <w:color w:val="000000"/>
                <w:sz w:val="20"/>
                <w:szCs w:val="20"/>
              </w:rPr>
              <w:t>Licenças de Operação</w:t>
            </w:r>
          </w:p>
        </w:tc>
      </w:tr>
      <w:tr w:rsidR="00C821AF" w:rsidRPr="008A02F4" w:rsidTr="00B44669">
        <w:trPr>
          <w:trHeight w:val="20"/>
          <w:jc w:val="center"/>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rsidR="00C821AF" w:rsidRPr="008A02F4" w:rsidRDefault="00C821AF" w:rsidP="007A12DD">
            <w:pPr>
              <w:spacing w:before="45" w:after="45"/>
              <w:jc w:val="center"/>
              <w:rPr>
                <w:rFonts w:eastAsia="Times New Roman"/>
                <w:color w:val="000000"/>
                <w:sz w:val="20"/>
                <w:szCs w:val="20"/>
              </w:rPr>
            </w:pPr>
            <w:r w:rsidRPr="008A02F4">
              <w:rPr>
                <w:rFonts w:eastAsia="Times New Roman"/>
                <w:color w:val="000000"/>
                <w:sz w:val="20"/>
                <w:szCs w:val="20"/>
              </w:rPr>
              <w:t>[0 - 12)</w:t>
            </w:r>
          </w:p>
        </w:tc>
        <w:tc>
          <w:tcPr>
            <w:tcW w:w="1563" w:type="dxa"/>
            <w:tcBorders>
              <w:top w:val="nil"/>
              <w:left w:val="nil"/>
              <w:bottom w:val="single" w:sz="4" w:space="0" w:color="auto"/>
              <w:right w:val="single" w:sz="4" w:space="0" w:color="auto"/>
            </w:tcBorders>
            <w:shd w:val="clear" w:color="auto" w:fill="auto"/>
            <w:noWrap/>
            <w:vAlign w:val="bottom"/>
            <w:hideMark/>
          </w:tcPr>
          <w:p w:rsidR="00C821AF" w:rsidRPr="008A02F4" w:rsidRDefault="00C821AF" w:rsidP="007A12DD">
            <w:pPr>
              <w:spacing w:before="45" w:after="45"/>
              <w:rPr>
                <w:rFonts w:eastAsia="Times New Roman"/>
                <w:color w:val="000000"/>
                <w:sz w:val="20"/>
                <w:szCs w:val="20"/>
              </w:rPr>
            </w:pPr>
            <w:r w:rsidRPr="008A02F4">
              <w:rPr>
                <w:rFonts w:eastAsia="Times New Roman"/>
                <w:color w:val="000000"/>
                <w:sz w:val="20"/>
                <w:szCs w:val="20"/>
              </w:rPr>
              <w:t> </w:t>
            </w:r>
          </w:p>
        </w:tc>
        <w:tc>
          <w:tcPr>
            <w:tcW w:w="1563" w:type="dxa"/>
            <w:tcBorders>
              <w:top w:val="nil"/>
              <w:left w:val="nil"/>
              <w:bottom w:val="single" w:sz="4" w:space="0" w:color="auto"/>
              <w:right w:val="single" w:sz="4" w:space="0" w:color="auto"/>
            </w:tcBorders>
            <w:shd w:val="clear" w:color="auto" w:fill="auto"/>
            <w:noWrap/>
            <w:vAlign w:val="bottom"/>
            <w:hideMark/>
          </w:tcPr>
          <w:p w:rsidR="00C821AF" w:rsidRPr="008A02F4" w:rsidRDefault="00C821AF" w:rsidP="007A12DD">
            <w:pPr>
              <w:spacing w:before="45" w:after="45"/>
              <w:rPr>
                <w:rFonts w:eastAsia="Times New Roman"/>
                <w:color w:val="000000"/>
                <w:sz w:val="20"/>
                <w:szCs w:val="20"/>
              </w:rPr>
            </w:pPr>
            <w:r w:rsidRPr="008A02F4">
              <w:rPr>
                <w:rFonts w:eastAsia="Times New Roman"/>
                <w:color w:val="000000"/>
                <w:sz w:val="20"/>
                <w:szCs w:val="20"/>
              </w:rPr>
              <w:t> </w:t>
            </w:r>
          </w:p>
        </w:tc>
        <w:tc>
          <w:tcPr>
            <w:tcW w:w="1563" w:type="dxa"/>
            <w:tcBorders>
              <w:top w:val="nil"/>
              <w:left w:val="nil"/>
              <w:bottom w:val="single" w:sz="4" w:space="0" w:color="auto"/>
              <w:right w:val="single" w:sz="4" w:space="0" w:color="auto"/>
            </w:tcBorders>
            <w:shd w:val="clear" w:color="auto" w:fill="auto"/>
            <w:noWrap/>
            <w:vAlign w:val="bottom"/>
            <w:hideMark/>
          </w:tcPr>
          <w:p w:rsidR="00C821AF" w:rsidRPr="008A02F4" w:rsidRDefault="00C821AF" w:rsidP="007A12DD">
            <w:pPr>
              <w:spacing w:before="45" w:after="45"/>
              <w:rPr>
                <w:rFonts w:eastAsia="Times New Roman"/>
                <w:color w:val="000000"/>
                <w:sz w:val="20"/>
                <w:szCs w:val="20"/>
              </w:rPr>
            </w:pPr>
            <w:r w:rsidRPr="008A02F4">
              <w:rPr>
                <w:rFonts w:eastAsia="Times New Roman"/>
                <w:color w:val="000000"/>
                <w:sz w:val="20"/>
                <w:szCs w:val="20"/>
              </w:rPr>
              <w:t> </w:t>
            </w:r>
          </w:p>
        </w:tc>
      </w:tr>
      <w:tr w:rsidR="00C821AF" w:rsidRPr="008A02F4" w:rsidTr="00B44669">
        <w:trPr>
          <w:trHeight w:val="20"/>
          <w:jc w:val="center"/>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rsidR="00C821AF" w:rsidRPr="008A02F4" w:rsidRDefault="00C821AF" w:rsidP="007A12DD">
            <w:pPr>
              <w:spacing w:before="45" w:after="45"/>
              <w:jc w:val="center"/>
              <w:rPr>
                <w:rFonts w:eastAsia="Times New Roman"/>
                <w:color w:val="000000"/>
                <w:sz w:val="20"/>
                <w:szCs w:val="20"/>
              </w:rPr>
            </w:pPr>
            <w:r w:rsidRPr="008A02F4">
              <w:rPr>
                <w:rFonts w:eastAsia="Times New Roman"/>
                <w:color w:val="000000"/>
                <w:sz w:val="20"/>
                <w:szCs w:val="20"/>
              </w:rPr>
              <w:t>[12 - 24)</w:t>
            </w:r>
          </w:p>
        </w:tc>
        <w:tc>
          <w:tcPr>
            <w:tcW w:w="1563" w:type="dxa"/>
            <w:tcBorders>
              <w:top w:val="nil"/>
              <w:left w:val="nil"/>
              <w:bottom w:val="single" w:sz="4" w:space="0" w:color="auto"/>
              <w:right w:val="single" w:sz="4" w:space="0" w:color="auto"/>
            </w:tcBorders>
            <w:shd w:val="clear" w:color="auto" w:fill="auto"/>
            <w:noWrap/>
            <w:vAlign w:val="bottom"/>
            <w:hideMark/>
          </w:tcPr>
          <w:p w:rsidR="00C821AF" w:rsidRPr="008A02F4" w:rsidRDefault="00C821AF" w:rsidP="007A12DD">
            <w:pPr>
              <w:spacing w:before="45" w:after="45"/>
              <w:rPr>
                <w:rFonts w:ascii="Calibri" w:eastAsia="Times New Roman" w:hAnsi="Calibri"/>
                <w:color w:val="000000"/>
              </w:rPr>
            </w:pPr>
            <w:r w:rsidRPr="008A02F4">
              <w:rPr>
                <w:rFonts w:ascii="Calibri" w:eastAsia="Times New Roman" w:hAnsi="Calibri"/>
                <w:color w:val="000000"/>
                <w:sz w:val="22"/>
                <w:szCs w:val="22"/>
              </w:rPr>
              <w:t> </w:t>
            </w:r>
          </w:p>
        </w:tc>
        <w:tc>
          <w:tcPr>
            <w:tcW w:w="1563" w:type="dxa"/>
            <w:tcBorders>
              <w:top w:val="nil"/>
              <w:left w:val="nil"/>
              <w:bottom w:val="single" w:sz="4" w:space="0" w:color="auto"/>
              <w:right w:val="single" w:sz="4" w:space="0" w:color="auto"/>
            </w:tcBorders>
            <w:shd w:val="clear" w:color="auto" w:fill="auto"/>
            <w:noWrap/>
            <w:vAlign w:val="bottom"/>
            <w:hideMark/>
          </w:tcPr>
          <w:p w:rsidR="00C821AF" w:rsidRPr="008A02F4" w:rsidRDefault="00C821AF" w:rsidP="007A12DD">
            <w:pPr>
              <w:spacing w:before="45" w:after="45"/>
              <w:rPr>
                <w:rFonts w:ascii="Calibri" w:eastAsia="Times New Roman" w:hAnsi="Calibri"/>
                <w:color w:val="000000"/>
              </w:rPr>
            </w:pPr>
            <w:r w:rsidRPr="008A02F4">
              <w:rPr>
                <w:rFonts w:ascii="Calibri" w:eastAsia="Times New Roman" w:hAnsi="Calibri"/>
                <w:color w:val="000000"/>
                <w:sz w:val="22"/>
                <w:szCs w:val="22"/>
              </w:rPr>
              <w:t> </w:t>
            </w:r>
          </w:p>
        </w:tc>
        <w:tc>
          <w:tcPr>
            <w:tcW w:w="1563" w:type="dxa"/>
            <w:tcBorders>
              <w:top w:val="nil"/>
              <w:left w:val="nil"/>
              <w:bottom w:val="single" w:sz="4" w:space="0" w:color="auto"/>
              <w:right w:val="single" w:sz="4" w:space="0" w:color="auto"/>
            </w:tcBorders>
            <w:shd w:val="clear" w:color="auto" w:fill="auto"/>
            <w:noWrap/>
            <w:vAlign w:val="bottom"/>
            <w:hideMark/>
          </w:tcPr>
          <w:p w:rsidR="00C821AF" w:rsidRPr="008A02F4" w:rsidRDefault="00C821AF" w:rsidP="007A12DD">
            <w:pPr>
              <w:spacing w:before="45" w:after="45"/>
              <w:rPr>
                <w:rFonts w:ascii="Calibri" w:eastAsia="Times New Roman" w:hAnsi="Calibri"/>
                <w:color w:val="000000"/>
              </w:rPr>
            </w:pPr>
            <w:r w:rsidRPr="008A02F4">
              <w:rPr>
                <w:rFonts w:ascii="Calibri" w:eastAsia="Times New Roman" w:hAnsi="Calibri"/>
                <w:color w:val="000000"/>
                <w:sz w:val="22"/>
                <w:szCs w:val="22"/>
              </w:rPr>
              <w:t> </w:t>
            </w:r>
          </w:p>
        </w:tc>
      </w:tr>
      <w:tr w:rsidR="00C821AF" w:rsidRPr="008A02F4" w:rsidTr="00B44669">
        <w:trPr>
          <w:trHeight w:val="20"/>
          <w:jc w:val="center"/>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rsidR="00C821AF" w:rsidRPr="008A02F4" w:rsidRDefault="00C821AF" w:rsidP="007A12DD">
            <w:pPr>
              <w:spacing w:before="45" w:after="45"/>
              <w:jc w:val="center"/>
              <w:rPr>
                <w:rFonts w:eastAsia="Times New Roman"/>
                <w:color w:val="000000"/>
                <w:sz w:val="20"/>
                <w:szCs w:val="20"/>
              </w:rPr>
            </w:pPr>
            <w:r w:rsidRPr="008A02F4">
              <w:rPr>
                <w:rFonts w:eastAsia="Times New Roman"/>
                <w:color w:val="000000"/>
                <w:sz w:val="20"/>
                <w:szCs w:val="20"/>
              </w:rPr>
              <w:t>[24 - 36)</w:t>
            </w:r>
          </w:p>
        </w:tc>
        <w:tc>
          <w:tcPr>
            <w:tcW w:w="1563" w:type="dxa"/>
            <w:tcBorders>
              <w:top w:val="nil"/>
              <w:left w:val="nil"/>
              <w:bottom w:val="single" w:sz="4" w:space="0" w:color="auto"/>
              <w:right w:val="single" w:sz="4" w:space="0" w:color="auto"/>
            </w:tcBorders>
            <w:shd w:val="clear" w:color="auto" w:fill="auto"/>
            <w:noWrap/>
            <w:vAlign w:val="bottom"/>
            <w:hideMark/>
          </w:tcPr>
          <w:p w:rsidR="00C821AF" w:rsidRPr="008A02F4" w:rsidRDefault="00C821AF" w:rsidP="007A12DD">
            <w:pPr>
              <w:spacing w:before="45" w:after="45"/>
              <w:rPr>
                <w:rFonts w:ascii="Calibri" w:eastAsia="Times New Roman" w:hAnsi="Calibri"/>
                <w:color w:val="000000"/>
              </w:rPr>
            </w:pPr>
            <w:r w:rsidRPr="008A02F4">
              <w:rPr>
                <w:rFonts w:ascii="Calibri" w:eastAsia="Times New Roman" w:hAnsi="Calibri"/>
                <w:color w:val="000000"/>
                <w:sz w:val="22"/>
                <w:szCs w:val="22"/>
              </w:rPr>
              <w:t> </w:t>
            </w:r>
          </w:p>
        </w:tc>
        <w:tc>
          <w:tcPr>
            <w:tcW w:w="1563" w:type="dxa"/>
            <w:tcBorders>
              <w:top w:val="nil"/>
              <w:left w:val="nil"/>
              <w:bottom w:val="single" w:sz="4" w:space="0" w:color="auto"/>
              <w:right w:val="single" w:sz="4" w:space="0" w:color="auto"/>
            </w:tcBorders>
            <w:shd w:val="clear" w:color="auto" w:fill="auto"/>
            <w:noWrap/>
            <w:vAlign w:val="bottom"/>
            <w:hideMark/>
          </w:tcPr>
          <w:p w:rsidR="00C821AF" w:rsidRPr="008A02F4" w:rsidRDefault="00C821AF" w:rsidP="007A12DD">
            <w:pPr>
              <w:spacing w:before="45" w:after="45"/>
              <w:rPr>
                <w:rFonts w:ascii="Calibri" w:eastAsia="Times New Roman" w:hAnsi="Calibri"/>
                <w:color w:val="000000"/>
              </w:rPr>
            </w:pPr>
            <w:r w:rsidRPr="008A02F4">
              <w:rPr>
                <w:rFonts w:ascii="Calibri" w:eastAsia="Times New Roman" w:hAnsi="Calibri"/>
                <w:color w:val="000000"/>
                <w:sz w:val="22"/>
                <w:szCs w:val="22"/>
              </w:rPr>
              <w:t> </w:t>
            </w:r>
          </w:p>
        </w:tc>
        <w:tc>
          <w:tcPr>
            <w:tcW w:w="1563" w:type="dxa"/>
            <w:tcBorders>
              <w:top w:val="nil"/>
              <w:left w:val="nil"/>
              <w:bottom w:val="single" w:sz="4" w:space="0" w:color="auto"/>
              <w:right w:val="single" w:sz="4" w:space="0" w:color="auto"/>
            </w:tcBorders>
            <w:shd w:val="clear" w:color="auto" w:fill="auto"/>
            <w:noWrap/>
            <w:vAlign w:val="bottom"/>
            <w:hideMark/>
          </w:tcPr>
          <w:p w:rsidR="00C821AF" w:rsidRPr="008A02F4" w:rsidRDefault="00C821AF" w:rsidP="007A12DD">
            <w:pPr>
              <w:spacing w:before="45" w:after="45"/>
              <w:rPr>
                <w:rFonts w:ascii="Calibri" w:eastAsia="Times New Roman" w:hAnsi="Calibri"/>
                <w:color w:val="000000"/>
              </w:rPr>
            </w:pPr>
            <w:r w:rsidRPr="008A02F4">
              <w:rPr>
                <w:rFonts w:ascii="Calibri" w:eastAsia="Times New Roman" w:hAnsi="Calibri"/>
                <w:color w:val="000000"/>
                <w:sz w:val="22"/>
                <w:szCs w:val="22"/>
              </w:rPr>
              <w:t> </w:t>
            </w:r>
          </w:p>
        </w:tc>
      </w:tr>
      <w:tr w:rsidR="00C821AF" w:rsidRPr="008A02F4" w:rsidTr="00B44669">
        <w:trPr>
          <w:trHeight w:val="20"/>
          <w:jc w:val="center"/>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rsidR="00C821AF" w:rsidRPr="008A02F4" w:rsidRDefault="00C821AF" w:rsidP="007A12DD">
            <w:pPr>
              <w:spacing w:before="45" w:after="45"/>
              <w:jc w:val="center"/>
              <w:rPr>
                <w:rFonts w:eastAsia="Times New Roman"/>
                <w:color w:val="000000"/>
                <w:sz w:val="20"/>
                <w:szCs w:val="20"/>
              </w:rPr>
            </w:pPr>
            <w:r w:rsidRPr="008A02F4">
              <w:rPr>
                <w:rFonts w:eastAsia="Times New Roman"/>
                <w:color w:val="000000"/>
                <w:sz w:val="20"/>
                <w:szCs w:val="20"/>
              </w:rPr>
              <w:t>[36 - 48)</w:t>
            </w:r>
          </w:p>
        </w:tc>
        <w:tc>
          <w:tcPr>
            <w:tcW w:w="1563" w:type="dxa"/>
            <w:tcBorders>
              <w:top w:val="nil"/>
              <w:left w:val="nil"/>
              <w:bottom w:val="single" w:sz="4" w:space="0" w:color="auto"/>
              <w:right w:val="single" w:sz="4" w:space="0" w:color="auto"/>
            </w:tcBorders>
            <w:shd w:val="clear" w:color="auto" w:fill="auto"/>
            <w:noWrap/>
            <w:vAlign w:val="bottom"/>
            <w:hideMark/>
          </w:tcPr>
          <w:p w:rsidR="00C821AF" w:rsidRPr="008A02F4" w:rsidRDefault="00C821AF" w:rsidP="007A12DD">
            <w:pPr>
              <w:spacing w:before="45" w:after="45"/>
              <w:rPr>
                <w:rFonts w:ascii="Calibri" w:eastAsia="Times New Roman" w:hAnsi="Calibri"/>
                <w:color w:val="000000"/>
              </w:rPr>
            </w:pPr>
            <w:r w:rsidRPr="008A02F4">
              <w:rPr>
                <w:rFonts w:ascii="Calibri" w:eastAsia="Times New Roman" w:hAnsi="Calibri"/>
                <w:color w:val="000000"/>
                <w:sz w:val="22"/>
                <w:szCs w:val="22"/>
              </w:rPr>
              <w:t> </w:t>
            </w:r>
          </w:p>
        </w:tc>
        <w:tc>
          <w:tcPr>
            <w:tcW w:w="1563" w:type="dxa"/>
            <w:tcBorders>
              <w:top w:val="nil"/>
              <w:left w:val="nil"/>
              <w:bottom w:val="single" w:sz="4" w:space="0" w:color="auto"/>
              <w:right w:val="single" w:sz="4" w:space="0" w:color="auto"/>
            </w:tcBorders>
            <w:shd w:val="clear" w:color="auto" w:fill="auto"/>
            <w:noWrap/>
            <w:vAlign w:val="bottom"/>
            <w:hideMark/>
          </w:tcPr>
          <w:p w:rsidR="00C821AF" w:rsidRPr="008A02F4" w:rsidRDefault="00C821AF" w:rsidP="007A12DD">
            <w:pPr>
              <w:spacing w:before="45" w:after="45"/>
              <w:rPr>
                <w:rFonts w:ascii="Calibri" w:eastAsia="Times New Roman" w:hAnsi="Calibri"/>
                <w:color w:val="000000"/>
              </w:rPr>
            </w:pPr>
            <w:r w:rsidRPr="008A02F4">
              <w:rPr>
                <w:rFonts w:ascii="Calibri" w:eastAsia="Times New Roman" w:hAnsi="Calibri"/>
                <w:color w:val="000000"/>
                <w:sz w:val="22"/>
                <w:szCs w:val="22"/>
              </w:rPr>
              <w:t> </w:t>
            </w:r>
          </w:p>
        </w:tc>
        <w:tc>
          <w:tcPr>
            <w:tcW w:w="1563" w:type="dxa"/>
            <w:tcBorders>
              <w:top w:val="nil"/>
              <w:left w:val="nil"/>
              <w:bottom w:val="single" w:sz="4" w:space="0" w:color="auto"/>
              <w:right w:val="single" w:sz="4" w:space="0" w:color="auto"/>
            </w:tcBorders>
            <w:shd w:val="clear" w:color="auto" w:fill="auto"/>
            <w:noWrap/>
            <w:vAlign w:val="bottom"/>
            <w:hideMark/>
          </w:tcPr>
          <w:p w:rsidR="00C821AF" w:rsidRPr="008A02F4" w:rsidRDefault="00C821AF" w:rsidP="007A12DD">
            <w:pPr>
              <w:spacing w:before="45" w:after="45"/>
              <w:rPr>
                <w:rFonts w:ascii="Calibri" w:eastAsia="Times New Roman" w:hAnsi="Calibri"/>
                <w:color w:val="000000"/>
              </w:rPr>
            </w:pPr>
            <w:r w:rsidRPr="008A02F4">
              <w:rPr>
                <w:rFonts w:ascii="Calibri" w:eastAsia="Times New Roman" w:hAnsi="Calibri"/>
                <w:color w:val="000000"/>
                <w:sz w:val="22"/>
                <w:szCs w:val="22"/>
              </w:rPr>
              <w:t> </w:t>
            </w:r>
          </w:p>
        </w:tc>
      </w:tr>
      <w:tr w:rsidR="00C821AF" w:rsidRPr="008A02F4" w:rsidTr="00B44669">
        <w:trPr>
          <w:trHeight w:val="20"/>
          <w:jc w:val="center"/>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rsidR="00C821AF" w:rsidRPr="008A02F4" w:rsidRDefault="00C821AF" w:rsidP="007A12DD">
            <w:pPr>
              <w:spacing w:before="45" w:after="45"/>
              <w:jc w:val="center"/>
              <w:rPr>
                <w:rFonts w:eastAsia="Times New Roman"/>
                <w:color w:val="000000"/>
                <w:sz w:val="20"/>
                <w:szCs w:val="20"/>
              </w:rPr>
            </w:pPr>
            <w:r w:rsidRPr="008A02F4">
              <w:rPr>
                <w:rFonts w:eastAsia="Times New Roman"/>
                <w:color w:val="000000"/>
                <w:sz w:val="20"/>
                <w:szCs w:val="20"/>
              </w:rPr>
              <w:t>[48 - 60)</w:t>
            </w:r>
          </w:p>
        </w:tc>
        <w:tc>
          <w:tcPr>
            <w:tcW w:w="1563" w:type="dxa"/>
            <w:tcBorders>
              <w:top w:val="nil"/>
              <w:left w:val="nil"/>
              <w:bottom w:val="single" w:sz="4" w:space="0" w:color="auto"/>
              <w:right w:val="single" w:sz="4" w:space="0" w:color="auto"/>
            </w:tcBorders>
            <w:shd w:val="clear" w:color="auto" w:fill="auto"/>
            <w:noWrap/>
            <w:vAlign w:val="bottom"/>
            <w:hideMark/>
          </w:tcPr>
          <w:p w:rsidR="00C821AF" w:rsidRPr="008A02F4" w:rsidRDefault="00C821AF" w:rsidP="007A12DD">
            <w:pPr>
              <w:spacing w:before="45" w:after="45"/>
              <w:rPr>
                <w:rFonts w:ascii="Calibri" w:eastAsia="Times New Roman" w:hAnsi="Calibri"/>
                <w:color w:val="000000"/>
              </w:rPr>
            </w:pPr>
            <w:r w:rsidRPr="008A02F4">
              <w:rPr>
                <w:rFonts w:ascii="Calibri" w:eastAsia="Times New Roman" w:hAnsi="Calibri"/>
                <w:color w:val="000000"/>
                <w:sz w:val="22"/>
                <w:szCs w:val="22"/>
              </w:rPr>
              <w:t> </w:t>
            </w:r>
          </w:p>
        </w:tc>
        <w:tc>
          <w:tcPr>
            <w:tcW w:w="1563" w:type="dxa"/>
            <w:tcBorders>
              <w:top w:val="nil"/>
              <w:left w:val="nil"/>
              <w:bottom w:val="single" w:sz="4" w:space="0" w:color="auto"/>
              <w:right w:val="single" w:sz="4" w:space="0" w:color="auto"/>
            </w:tcBorders>
            <w:shd w:val="clear" w:color="auto" w:fill="auto"/>
            <w:noWrap/>
            <w:vAlign w:val="bottom"/>
            <w:hideMark/>
          </w:tcPr>
          <w:p w:rsidR="00C821AF" w:rsidRPr="008A02F4" w:rsidRDefault="00C821AF" w:rsidP="007A12DD">
            <w:pPr>
              <w:spacing w:before="45" w:after="45"/>
              <w:rPr>
                <w:rFonts w:ascii="Calibri" w:eastAsia="Times New Roman" w:hAnsi="Calibri"/>
                <w:color w:val="000000"/>
              </w:rPr>
            </w:pPr>
            <w:r w:rsidRPr="008A02F4">
              <w:rPr>
                <w:rFonts w:ascii="Calibri" w:eastAsia="Times New Roman" w:hAnsi="Calibri"/>
                <w:color w:val="000000"/>
                <w:sz w:val="22"/>
                <w:szCs w:val="22"/>
              </w:rPr>
              <w:t> </w:t>
            </w:r>
          </w:p>
        </w:tc>
        <w:tc>
          <w:tcPr>
            <w:tcW w:w="1563" w:type="dxa"/>
            <w:tcBorders>
              <w:top w:val="nil"/>
              <w:left w:val="nil"/>
              <w:bottom w:val="single" w:sz="4" w:space="0" w:color="auto"/>
              <w:right w:val="single" w:sz="4" w:space="0" w:color="auto"/>
            </w:tcBorders>
            <w:shd w:val="clear" w:color="auto" w:fill="auto"/>
            <w:noWrap/>
            <w:vAlign w:val="bottom"/>
            <w:hideMark/>
          </w:tcPr>
          <w:p w:rsidR="00C821AF" w:rsidRPr="008A02F4" w:rsidRDefault="00C821AF" w:rsidP="007A12DD">
            <w:pPr>
              <w:spacing w:before="45" w:after="45"/>
              <w:rPr>
                <w:rFonts w:ascii="Calibri" w:eastAsia="Times New Roman" w:hAnsi="Calibri"/>
                <w:color w:val="000000"/>
              </w:rPr>
            </w:pPr>
            <w:r w:rsidRPr="008A02F4">
              <w:rPr>
                <w:rFonts w:ascii="Calibri" w:eastAsia="Times New Roman" w:hAnsi="Calibri"/>
                <w:color w:val="000000"/>
                <w:sz w:val="22"/>
                <w:szCs w:val="22"/>
              </w:rPr>
              <w:t> </w:t>
            </w:r>
          </w:p>
        </w:tc>
      </w:tr>
      <w:tr w:rsidR="00C821AF" w:rsidRPr="008A02F4" w:rsidTr="00B44669">
        <w:trPr>
          <w:trHeight w:val="20"/>
          <w:jc w:val="center"/>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rsidR="00C821AF" w:rsidRPr="008A02F4" w:rsidRDefault="00C821AF" w:rsidP="007A12DD">
            <w:pPr>
              <w:spacing w:before="45" w:after="45"/>
              <w:jc w:val="center"/>
              <w:rPr>
                <w:rFonts w:eastAsia="Times New Roman"/>
                <w:color w:val="000000"/>
                <w:sz w:val="20"/>
                <w:szCs w:val="20"/>
              </w:rPr>
            </w:pPr>
            <w:r w:rsidRPr="008A02F4">
              <w:rPr>
                <w:rFonts w:eastAsia="Times New Roman"/>
                <w:color w:val="000000"/>
                <w:sz w:val="20"/>
                <w:szCs w:val="20"/>
              </w:rPr>
              <w:t>[60 - 72)</w:t>
            </w:r>
          </w:p>
        </w:tc>
        <w:tc>
          <w:tcPr>
            <w:tcW w:w="1563" w:type="dxa"/>
            <w:tcBorders>
              <w:top w:val="nil"/>
              <w:left w:val="nil"/>
              <w:bottom w:val="single" w:sz="4" w:space="0" w:color="auto"/>
              <w:right w:val="single" w:sz="4" w:space="0" w:color="auto"/>
            </w:tcBorders>
            <w:shd w:val="clear" w:color="auto" w:fill="auto"/>
            <w:noWrap/>
            <w:vAlign w:val="bottom"/>
            <w:hideMark/>
          </w:tcPr>
          <w:p w:rsidR="00C821AF" w:rsidRPr="008A02F4" w:rsidRDefault="00C821AF" w:rsidP="007A12DD">
            <w:pPr>
              <w:spacing w:before="45" w:after="45"/>
              <w:rPr>
                <w:rFonts w:ascii="Calibri" w:eastAsia="Times New Roman" w:hAnsi="Calibri"/>
                <w:color w:val="000000"/>
              </w:rPr>
            </w:pPr>
            <w:r w:rsidRPr="008A02F4">
              <w:rPr>
                <w:rFonts w:ascii="Calibri" w:eastAsia="Times New Roman" w:hAnsi="Calibri"/>
                <w:color w:val="000000"/>
                <w:sz w:val="22"/>
                <w:szCs w:val="22"/>
              </w:rPr>
              <w:t> </w:t>
            </w:r>
          </w:p>
        </w:tc>
        <w:tc>
          <w:tcPr>
            <w:tcW w:w="1563" w:type="dxa"/>
            <w:tcBorders>
              <w:top w:val="nil"/>
              <w:left w:val="nil"/>
              <w:bottom w:val="single" w:sz="4" w:space="0" w:color="auto"/>
              <w:right w:val="single" w:sz="4" w:space="0" w:color="auto"/>
            </w:tcBorders>
            <w:shd w:val="clear" w:color="auto" w:fill="auto"/>
            <w:noWrap/>
            <w:vAlign w:val="bottom"/>
            <w:hideMark/>
          </w:tcPr>
          <w:p w:rsidR="00C821AF" w:rsidRPr="008A02F4" w:rsidRDefault="00C821AF" w:rsidP="007A12DD">
            <w:pPr>
              <w:spacing w:before="45" w:after="45"/>
              <w:rPr>
                <w:rFonts w:ascii="Calibri" w:eastAsia="Times New Roman" w:hAnsi="Calibri"/>
                <w:color w:val="000000"/>
              </w:rPr>
            </w:pPr>
            <w:r w:rsidRPr="008A02F4">
              <w:rPr>
                <w:rFonts w:ascii="Calibri" w:eastAsia="Times New Roman" w:hAnsi="Calibri"/>
                <w:color w:val="000000"/>
                <w:sz w:val="22"/>
                <w:szCs w:val="22"/>
              </w:rPr>
              <w:t> </w:t>
            </w:r>
          </w:p>
        </w:tc>
        <w:tc>
          <w:tcPr>
            <w:tcW w:w="1563" w:type="dxa"/>
            <w:tcBorders>
              <w:top w:val="nil"/>
              <w:left w:val="nil"/>
              <w:bottom w:val="single" w:sz="4" w:space="0" w:color="auto"/>
              <w:right w:val="single" w:sz="4" w:space="0" w:color="auto"/>
            </w:tcBorders>
            <w:shd w:val="clear" w:color="auto" w:fill="auto"/>
            <w:noWrap/>
            <w:vAlign w:val="bottom"/>
            <w:hideMark/>
          </w:tcPr>
          <w:p w:rsidR="00C821AF" w:rsidRPr="008A02F4" w:rsidRDefault="00C821AF" w:rsidP="007A12DD">
            <w:pPr>
              <w:spacing w:before="45" w:after="45"/>
              <w:rPr>
                <w:rFonts w:ascii="Calibri" w:eastAsia="Times New Roman" w:hAnsi="Calibri"/>
                <w:color w:val="000000"/>
              </w:rPr>
            </w:pPr>
            <w:r w:rsidRPr="008A02F4">
              <w:rPr>
                <w:rFonts w:ascii="Calibri" w:eastAsia="Times New Roman" w:hAnsi="Calibri"/>
                <w:color w:val="000000"/>
                <w:sz w:val="22"/>
                <w:szCs w:val="22"/>
              </w:rPr>
              <w:t> </w:t>
            </w:r>
          </w:p>
        </w:tc>
      </w:tr>
      <w:tr w:rsidR="00C821AF" w:rsidRPr="008A02F4" w:rsidTr="00B44669">
        <w:trPr>
          <w:trHeight w:val="20"/>
          <w:jc w:val="center"/>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rsidR="00C821AF" w:rsidRPr="008A02F4" w:rsidRDefault="00C821AF" w:rsidP="007A12DD">
            <w:pPr>
              <w:spacing w:before="45" w:after="45"/>
              <w:jc w:val="center"/>
              <w:rPr>
                <w:rFonts w:eastAsia="Times New Roman"/>
                <w:color w:val="000000"/>
                <w:sz w:val="20"/>
                <w:szCs w:val="20"/>
              </w:rPr>
            </w:pPr>
            <w:r w:rsidRPr="008A02F4">
              <w:rPr>
                <w:rFonts w:eastAsia="Times New Roman"/>
                <w:color w:val="000000"/>
                <w:sz w:val="20"/>
                <w:szCs w:val="20"/>
              </w:rPr>
              <w:t>72 ou mais</w:t>
            </w:r>
          </w:p>
        </w:tc>
        <w:tc>
          <w:tcPr>
            <w:tcW w:w="1563" w:type="dxa"/>
            <w:tcBorders>
              <w:top w:val="nil"/>
              <w:left w:val="nil"/>
              <w:bottom w:val="single" w:sz="4" w:space="0" w:color="auto"/>
              <w:right w:val="single" w:sz="4" w:space="0" w:color="auto"/>
            </w:tcBorders>
            <w:shd w:val="clear" w:color="auto" w:fill="auto"/>
            <w:noWrap/>
            <w:vAlign w:val="bottom"/>
            <w:hideMark/>
          </w:tcPr>
          <w:p w:rsidR="00C821AF" w:rsidRPr="008A02F4" w:rsidRDefault="00C821AF" w:rsidP="007A12DD">
            <w:pPr>
              <w:spacing w:before="45" w:after="45"/>
              <w:rPr>
                <w:rFonts w:ascii="Calibri" w:eastAsia="Times New Roman" w:hAnsi="Calibri"/>
                <w:color w:val="000000"/>
              </w:rPr>
            </w:pPr>
            <w:r w:rsidRPr="008A02F4">
              <w:rPr>
                <w:rFonts w:ascii="Calibri" w:eastAsia="Times New Roman" w:hAnsi="Calibri"/>
                <w:color w:val="000000"/>
                <w:sz w:val="22"/>
                <w:szCs w:val="22"/>
              </w:rPr>
              <w:t> </w:t>
            </w:r>
          </w:p>
        </w:tc>
        <w:tc>
          <w:tcPr>
            <w:tcW w:w="1563" w:type="dxa"/>
            <w:tcBorders>
              <w:top w:val="nil"/>
              <w:left w:val="nil"/>
              <w:bottom w:val="single" w:sz="4" w:space="0" w:color="auto"/>
              <w:right w:val="single" w:sz="4" w:space="0" w:color="auto"/>
            </w:tcBorders>
            <w:shd w:val="clear" w:color="auto" w:fill="auto"/>
            <w:noWrap/>
            <w:vAlign w:val="bottom"/>
            <w:hideMark/>
          </w:tcPr>
          <w:p w:rsidR="00C821AF" w:rsidRPr="008A02F4" w:rsidRDefault="00C821AF" w:rsidP="007A12DD">
            <w:pPr>
              <w:spacing w:before="45" w:after="45"/>
              <w:rPr>
                <w:rFonts w:ascii="Calibri" w:eastAsia="Times New Roman" w:hAnsi="Calibri"/>
                <w:color w:val="000000"/>
              </w:rPr>
            </w:pPr>
            <w:r w:rsidRPr="008A02F4">
              <w:rPr>
                <w:rFonts w:ascii="Calibri" w:eastAsia="Times New Roman" w:hAnsi="Calibri"/>
                <w:color w:val="000000"/>
                <w:sz w:val="22"/>
                <w:szCs w:val="22"/>
              </w:rPr>
              <w:t> </w:t>
            </w:r>
          </w:p>
        </w:tc>
        <w:tc>
          <w:tcPr>
            <w:tcW w:w="1563" w:type="dxa"/>
            <w:tcBorders>
              <w:top w:val="nil"/>
              <w:left w:val="nil"/>
              <w:bottom w:val="single" w:sz="4" w:space="0" w:color="auto"/>
              <w:right w:val="single" w:sz="4" w:space="0" w:color="auto"/>
            </w:tcBorders>
            <w:shd w:val="clear" w:color="auto" w:fill="auto"/>
            <w:noWrap/>
            <w:vAlign w:val="bottom"/>
            <w:hideMark/>
          </w:tcPr>
          <w:p w:rsidR="00C821AF" w:rsidRPr="008A02F4" w:rsidRDefault="00C821AF" w:rsidP="007A12DD">
            <w:pPr>
              <w:spacing w:before="45" w:after="45"/>
              <w:rPr>
                <w:rFonts w:ascii="Calibri" w:eastAsia="Times New Roman" w:hAnsi="Calibri"/>
                <w:color w:val="000000"/>
              </w:rPr>
            </w:pPr>
            <w:r w:rsidRPr="008A02F4">
              <w:rPr>
                <w:rFonts w:ascii="Calibri" w:eastAsia="Times New Roman" w:hAnsi="Calibri"/>
                <w:color w:val="000000"/>
                <w:sz w:val="22"/>
                <w:szCs w:val="22"/>
              </w:rPr>
              <w:t> </w:t>
            </w:r>
          </w:p>
        </w:tc>
      </w:tr>
    </w:tbl>
    <w:p w:rsidR="00C821AF" w:rsidRPr="0080216F" w:rsidRDefault="00ED36B2" w:rsidP="007A12DD">
      <w:pPr>
        <w:spacing w:before="225" w:after="90"/>
        <w:jc w:val="both"/>
        <w:rPr>
          <w:b/>
        </w:rPr>
      </w:pPr>
      <w:r w:rsidRPr="00ED36B2">
        <w:rPr>
          <w:b/>
        </w:rPr>
        <w:t>DESCRIÇÃO DOS CAMPOS</w:t>
      </w:r>
    </w:p>
    <w:p w:rsidR="00C821AF" w:rsidRDefault="00C821AF" w:rsidP="007A12DD">
      <w:pPr>
        <w:spacing w:before="90" w:after="90"/>
        <w:jc w:val="both"/>
      </w:pPr>
      <w:r w:rsidRPr="00031378">
        <w:rPr>
          <w:b/>
        </w:rPr>
        <w:t>Q</w:t>
      </w:r>
      <w:r w:rsidR="001E24B1">
        <w:rPr>
          <w:b/>
        </w:rPr>
        <w:t>uantidade</w:t>
      </w:r>
      <w:r w:rsidRPr="00031378">
        <w:rPr>
          <w:b/>
        </w:rPr>
        <w:t xml:space="preserve"> de licenças emitidas: </w:t>
      </w:r>
      <w:r>
        <w:t>Devem ser informadas as quantidades de Licenças Prévias (LP), Licenças de Instalação (LI) e de Licenças de Operação (LO) concedidas em cada faixa de prazo, considerando o tempo decorrido entre o requerimento e a concessão da licença ambiental.</w:t>
      </w:r>
    </w:p>
    <w:p w:rsidR="00C821AF" w:rsidRDefault="00C821AF" w:rsidP="007A12DD">
      <w:pPr>
        <w:spacing w:before="90" w:after="90"/>
        <w:jc w:val="both"/>
        <w:rPr>
          <w:b/>
        </w:rPr>
      </w:pPr>
      <w:r>
        <w:rPr>
          <w:b/>
        </w:rPr>
        <w:t>OBSERVAÇÕES</w:t>
      </w:r>
    </w:p>
    <w:p w:rsidR="00C821AF" w:rsidRDefault="00C821AF" w:rsidP="007A12DD">
      <w:pPr>
        <w:pStyle w:val="PargrafodaLista"/>
        <w:numPr>
          <w:ilvl w:val="0"/>
          <w:numId w:val="139"/>
        </w:numPr>
        <w:spacing w:before="90" w:after="90"/>
      </w:pPr>
      <w:r>
        <w:t>O</w:t>
      </w:r>
      <w:r w:rsidRPr="00031378">
        <w:t xml:space="preserve">s intervalos </w:t>
      </w:r>
      <w:r>
        <w:t xml:space="preserve">de “prazo decorrido” aqui </w:t>
      </w:r>
      <w:r w:rsidRPr="00031378">
        <w:t>definidos são meramente exemplificativos e podem ser alterados a critério</w:t>
      </w:r>
      <w:r>
        <w:t xml:space="preserve"> da unidade jurisdicionada, visando à maior clareza na prestação das informações.</w:t>
      </w:r>
    </w:p>
    <w:p w:rsidR="00C821AF" w:rsidRDefault="00C821AF" w:rsidP="007A12DD">
      <w:pPr>
        <w:pStyle w:val="PargrafodaLista"/>
        <w:numPr>
          <w:ilvl w:val="0"/>
          <w:numId w:val="139"/>
        </w:numPr>
        <w:spacing w:before="90" w:after="90"/>
      </w:pPr>
      <w:r w:rsidRPr="00F42DD8">
        <w:t>Também a critério d</w:t>
      </w:r>
      <w:r>
        <w:t>a unidade jurisdicionada</w:t>
      </w:r>
      <w:r w:rsidRPr="00F42DD8">
        <w:t xml:space="preserve">, as informações requeridas neste quadro podem ser </w:t>
      </w:r>
      <w:r>
        <w:t xml:space="preserve">igualmente </w:t>
      </w:r>
      <w:r w:rsidRPr="00F42DD8">
        <w:t>apresentadas na forma de gráfico.</w:t>
      </w:r>
    </w:p>
    <w:p w:rsidR="00C821AF" w:rsidRDefault="00C821AF" w:rsidP="0093190A">
      <w:pPr>
        <w:spacing w:after="200" w:line="276" w:lineRule="auto"/>
      </w:pPr>
    </w:p>
    <w:p w:rsidR="005C692D" w:rsidRDefault="00C821AF" w:rsidP="00111C7A">
      <w:pPr>
        <w:pStyle w:val="Ttulo3"/>
      </w:pPr>
      <w:r>
        <w:t xml:space="preserve">Prazo </w:t>
      </w:r>
      <w:r w:rsidRPr="000466DA">
        <w:t xml:space="preserve">entre </w:t>
      </w:r>
      <w:r w:rsidRPr="00111C7A">
        <w:t>autuação</w:t>
      </w:r>
      <w:r>
        <w:t xml:space="preserve"> e julgamento de autos de infração</w:t>
      </w:r>
      <w:r w:rsidRPr="003E20D3">
        <w:t xml:space="preserve"> </w:t>
      </w:r>
    </w:p>
    <w:p w:rsidR="00C821AF" w:rsidRDefault="00C821AF" w:rsidP="0093190A">
      <w:pPr>
        <w:spacing w:before="120" w:after="90"/>
        <w:jc w:val="both"/>
      </w:pPr>
      <w:r>
        <w:t xml:space="preserve">O </w:t>
      </w:r>
      <w:r w:rsidRPr="00157035">
        <w:rPr>
          <w:b/>
        </w:rPr>
        <w:t xml:space="preserve">Quadro </w:t>
      </w:r>
      <w:r>
        <w:rPr>
          <w:b/>
        </w:rPr>
        <w:t>B.3</w:t>
      </w:r>
      <w:r w:rsidR="002C7E83">
        <w:rPr>
          <w:b/>
        </w:rPr>
        <w:t>1</w:t>
      </w:r>
      <w:r w:rsidRPr="00157035">
        <w:rPr>
          <w:b/>
        </w:rPr>
        <w:t>.</w:t>
      </w:r>
      <w:r>
        <w:rPr>
          <w:b/>
        </w:rPr>
        <w:t>3</w:t>
      </w:r>
      <w:r>
        <w:t xml:space="preserve"> deve ser </w:t>
      </w:r>
      <w:r w:rsidR="00111C7A">
        <w:t>elaborado</w:t>
      </w:r>
      <w:r>
        <w:t xml:space="preserve"> informando, de forma consolidada, o t</w:t>
      </w:r>
      <w:r w:rsidRPr="000466DA">
        <w:t xml:space="preserve">empo decorrido entre </w:t>
      </w:r>
      <w:r w:rsidRPr="00DC0306">
        <w:t>a autuação e o julgamento dos autos de infração, considerando aqueles autos que foram julgados, em última instância, em 2014.</w:t>
      </w:r>
      <w:r>
        <w:t xml:space="preserve"> Os quantitativos de autos julgados deverão ser consolidados por faixa de prazo decorrido. O objetivo do quadro é fornecer uma estimativa do prazo médio necessário para o julgamento da maior parte dos autos de infração.</w:t>
      </w:r>
    </w:p>
    <w:p w:rsidR="00C821AF" w:rsidRDefault="00C821AF" w:rsidP="0093190A">
      <w:pPr>
        <w:spacing w:before="120" w:after="90"/>
      </w:pPr>
    </w:p>
    <w:p w:rsidR="00C821AF" w:rsidRPr="008A02F4" w:rsidRDefault="00C821AF" w:rsidP="007C21CA">
      <w:pPr>
        <w:pStyle w:val="Epgrafe"/>
      </w:pPr>
      <w:bookmarkStart w:id="8051" w:name="_Toc377032992"/>
      <w:r w:rsidRPr="008A02F4">
        <w:t>Quadro B.</w:t>
      </w:r>
      <w:r>
        <w:t>3</w:t>
      </w:r>
      <w:r w:rsidR="002C7E83">
        <w:t>1</w:t>
      </w:r>
      <w:r w:rsidRPr="008A02F4">
        <w:t>.</w:t>
      </w:r>
      <w:r>
        <w:t>3</w:t>
      </w:r>
      <w:r w:rsidRPr="008A02F4">
        <w:t xml:space="preserve"> – </w:t>
      </w:r>
      <w:r w:rsidRPr="00DC0306">
        <w:t>Autos de Infração Julgados em 2014</w:t>
      </w:r>
      <w:bookmarkEnd w:id="8051"/>
    </w:p>
    <w:tbl>
      <w:tblPr>
        <w:tblW w:w="6170" w:type="dxa"/>
        <w:tblCellMar>
          <w:left w:w="70" w:type="dxa"/>
          <w:right w:w="70" w:type="dxa"/>
        </w:tblCellMar>
        <w:tblLook w:val="04A0" w:firstRow="1" w:lastRow="0" w:firstColumn="1" w:lastColumn="0" w:noHBand="0" w:noVBand="1"/>
      </w:tblPr>
      <w:tblGrid>
        <w:gridCol w:w="2626"/>
        <w:gridCol w:w="3544"/>
      </w:tblGrid>
      <w:tr w:rsidR="00C821AF" w:rsidRPr="008A02F4" w:rsidTr="00B44669">
        <w:trPr>
          <w:trHeight w:val="20"/>
        </w:trPr>
        <w:tc>
          <w:tcPr>
            <w:tcW w:w="2626" w:type="dxa"/>
            <w:tcBorders>
              <w:top w:val="single" w:sz="4" w:space="0" w:color="auto"/>
              <w:left w:val="single" w:sz="4" w:space="0" w:color="auto"/>
              <w:bottom w:val="single" w:sz="4" w:space="0" w:color="000000"/>
              <w:right w:val="single" w:sz="4" w:space="0" w:color="auto"/>
            </w:tcBorders>
            <w:shd w:val="clear" w:color="000000" w:fill="BFBFBF"/>
            <w:vAlign w:val="center"/>
            <w:hideMark/>
          </w:tcPr>
          <w:p w:rsidR="00C821AF" w:rsidRPr="008A02F4" w:rsidRDefault="00C821AF" w:rsidP="0093190A">
            <w:pPr>
              <w:jc w:val="center"/>
              <w:rPr>
                <w:rFonts w:eastAsia="Times New Roman"/>
                <w:b/>
                <w:bCs/>
                <w:color w:val="000000"/>
                <w:sz w:val="20"/>
                <w:szCs w:val="20"/>
              </w:rPr>
            </w:pPr>
            <w:r w:rsidRPr="008A02F4">
              <w:rPr>
                <w:rFonts w:eastAsia="Times New Roman"/>
                <w:b/>
                <w:bCs/>
                <w:color w:val="000000"/>
                <w:sz w:val="20"/>
                <w:szCs w:val="20"/>
              </w:rPr>
              <w:t xml:space="preserve">Prazo </w:t>
            </w:r>
            <w:r>
              <w:rPr>
                <w:rFonts w:eastAsia="Times New Roman"/>
                <w:b/>
                <w:bCs/>
                <w:color w:val="000000"/>
                <w:sz w:val="20"/>
                <w:szCs w:val="20"/>
              </w:rPr>
              <w:t xml:space="preserve">decorrido </w:t>
            </w:r>
            <w:r w:rsidRPr="008A02F4">
              <w:rPr>
                <w:rFonts w:eastAsia="Times New Roman"/>
                <w:b/>
                <w:bCs/>
                <w:color w:val="000000"/>
                <w:sz w:val="20"/>
                <w:szCs w:val="20"/>
              </w:rPr>
              <w:t>(em meses)</w:t>
            </w:r>
          </w:p>
        </w:tc>
        <w:tc>
          <w:tcPr>
            <w:tcW w:w="3544" w:type="dxa"/>
            <w:tcBorders>
              <w:top w:val="single" w:sz="4" w:space="0" w:color="auto"/>
              <w:left w:val="nil"/>
              <w:bottom w:val="single" w:sz="4" w:space="0" w:color="auto"/>
              <w:right w:val="single" w:sz="4" w:space="0" w:color="auto"/>
            </w:tcBorders>
            <w:shd w:val="clear" w:color="000000" w:fill="BFBFBF"/>
            <w:vAlign w:val="bottom"/>
            <w:hideMark/>
          </w:tcPr>
          <w:p w:rsidR="00C821AF" w:rsidRPr="008A02F4" w:rsidRDefault="00C821AF" w:rsidP="00111C7A">
            <w:pPr>
              <w:jc w:val="center"/>
              <w:rPr>
                <w:rFonts w:eastAsia="Times New Roman"/>
                <w:b/>
                <w:bCs/>
                <w:color w:val="000000"/>
                <w:sz w:val="20"/>
                <w:szCs w:val="20"/>
              </w:rPr>
            </w:pPr>
            <w:r w:rsidRPr="008A02F4">
              <w:rPr>
                <w:rFonts w:eastAsia="Times New Roman"/>
                <w:b/>
                <w:bCs/>
                <w:color w:val="000000"/>
                <w:sz w:val="20"/>
                <w:szCs w:val="20"/>
              </w:rPr>
              <w:t>Q</w:t>
            </w:r>
            <w:r w:rsidR="00111C7A">
              <w:rPr>
                <w:rFonts w:eastAsia="Times New Roman"/>
                <w:b/>
                <w:bCs/>
                <w:color w:val="000000"/>
                <w:sz w:val="20"/>
                <w:szCs w:val="20"/>
              </w:rPr>
              <w:t>uantidade de autos julgados em 2014</w:t>
            </w:r>
          </w:p>
        </w:tc>
      </w:tr>
      <w:tr w:rsidR="00C821AF" w:rsidRPr="008A02F4" w:rsidTr="00B44669">
        <w:trPr>
          <w:trHeight w:val="20"/>
        </w:trPr>
        <w:tc>
          <w:tcPr>
            <w:tcW w:w="2626" w:type="dxa"/>
            <w:tcBorders>
              <w:top w:val="nil"/>
              <w:left w:val="single" w:sz="4" w:space="0" w:color="auto"/>
              <w:bottom w:val="single" w:sz="4" w:space="0" w:color="auto"/>
              <w:right w:val="single" w:sz="4" w:space="0" w:color="auto"/>
            </w:tcBorders>
            <w:shd w:val="clear" w:color="auto" w:fill="auto"/>
            <w:noWrap/>
            <w:hideMark/>
          </w:tcPr>
          <w:p w:rsidR="00C821AF" w:rsidRPr="00566823" w:rsidRDefault="00C821AF" w:rsidP="00111C7A">
            <w:pPr>
              <w:jc w:val="center"/>
            </w:pPr>
            <w:r w:rsidRPr="00566823">
              <w:t>[0 - 6)</w:t>
            </w:r>
          </w:p>
        </w:tc>
        <w:tc>
          <w:tcPr>
            <w:tcW w:w="3544" w:type="dxa"/>
            <w:tcBorders>
              <w:top w:val="nil"/>
              <w:left w:val="nil"/>
              <w:bottom w:val="single" w:sz="4" w:space="0" w:color="auto"/>
              <w:right w:val="single" w:sz="4" w:space="0" w:color="auto"/>
            </w:tcBorders>
            <w:shd w:val="clear" w:color="auto" w:fill="auto"/>
            <w:noWrap/>
            <w:vAlign w:val="bottom"/>
            <w:hideMark/>
          </w:tcPr>
          <w:p w:rsidR="00C821AF" w:rsidRPr="008A02F4" w:rsidRDefault="00C821AF" w:rsidP="0093190A">
            <w:pPr>
              <w:rPr>
                <w:rFonts w:eastAsia="Times New Roman"/>
                <w:color w:val="000000"/>
                <w:sz w:val="20"/>
                <w:szCs w:val="20"/>
              </w:rPr>
            </w:pPr>
            <w:r w:rsidRPr="008A02F4">
              <w:rPr>
                <w:rFonts w:eastAsia="Times New Roman"/>
                <w:color w:val="000000"/>
                <w:sz w:val="20"/>
                <w:szCs w:val="20"/>
              </w:rPr>
              <w:t> </w:t>
            </w:r>
          </w:p>
        </w:tc>
      </w:tr>
      <w:tr w:rsidR="00C821AF" w:rsidRPr="008A02F4" w:rsidTr="00B44669">
        <w:trPr>
          <w:trHeight w:val="20"/>
        </w:trPr>
        <w:tc>
          <w:tcPr>
            <w:tcW w:w="2626" w:type="dxa"/>
            <w:tcBorders>
              <w:top w:val="nil"/>
              <w:left w:val="single" w:sz="4" w:space="0" w:color="auto"/>
              <w:bottom w:val="single" w:sz="4" w:space="0" w:color="auto"/>
              <w:right w:val="single" w:sz="4" w:space="0" w:color="auto"/>
            </w:tcBorders>
            <w:shd w:val="clear" w:color="auto" w:fill="auto"/>
            <w:noWrap/>
            <w:hideMark/>
          </w:tcPr>
          <w:p w:rsidR="00C821AF" w:rsidRPr="00566823" w:rsidRDefault="00C821AF" w:rsidP="00111C7A">
            <w:pPr>
              <w:jc w:val="center"/>
            </w:pPr>
            <w:r w:rsidRPr="00566823">
              <w:t>[6 - 12)</w:t>
            </w:r>
          </w:p>
        </w:tc>
        <w:tc>
          <w:tcPr>
            <w:tcW w:w="3544" w:type="dxa"/>
            <w:tcBorders>
              <w:top w:val="nil"/>
              <w:left w:val="nil"/>
              <w:bottom w:val="single" w:sz="4" w:space="0" w:color="auto"/>
              <w:right w:val="single" w:sz="4" w:space="0" w:color="auto"/>
            </w:tcBorders>
            <w:shd w:val="clear" w:color="auto" w:fill="auto"/>
            <w:noWrap/>
            <w:vAlign w:val="bottom"/>
            <w:hideMark/>
          </w:tcPr>
          <w:p w:rsidR="00C821AF" w:rsidRPr="008A02F4" w:rsidRDefault="00C821AF" w:rsidP="0093190A">
            <w:pPr>
              <w:rPr>
                <w:rFonts w:ascii="Calibri" w:eastAsia="Times New Roman" w:hAnsi="Calibri"/>
                <w:color w:val="000000"/>
              </w:rPr>
            </w:pPr>
            <w:r w:rsidRPr="008A02F4">
              <w:rPr>
                <w:rFonts w:ascii="Calibri" w:eastAsia="Times New Roman" w:hAnsi="Calibri"/>
                <w:color w:val="000000"/>
                <w:sz w:val="22"/>
                <w:szCs w:val="22"/>
              </w:rPr>
              <w:t> </w:t>
            </w:r>
          </w:p>
        </w:tc>
      </w:tr>
      <w:tr w:rsidR="00C821AF" w:rsidRPr="008A02F4" w:rsidTr="00B44669">
        <w:trPr>
          <w:trHeight w:val="20"/>
        </w:trPr>
        <w:tc>
          <w:tcPr>
            <w:tcW w:w="2626" w:type="dxa"/>
            <w:tcBorders>
              <w:top w:val="nil"/>
              <w:left w:val="single" w:sz="4" w:space="0" w:color="auto"/>
              <w:bottom w:val="single" w:sz="4" w:space="0" w:color="auto"/>
              <w:right w:val="single" w:sz="4" w:space="0" w:color="auto"/>
            </w:tcBorders>
            <w:shd w:val="clear" w:color="auto" w:fill="auto"/>
            <w:noWrap/>
            <w:hideMark/>
          </w:tcPr>
          <w:p w:rsidR="00C821AF" w:rsidRPr="00566823" w:rsidRDefault="00C821AF" w:rsidP="00111C7A">
            <w:pPr>
              <w:jc w:val="center"/>
            </w:pPr>
            <w:r w:rsidRPr="00566823">
              <w:t>[12 - 18)</w:t>
            </w:r>
          </w:p>
        </w:tc>
        <w:tc>
          <w:tcPr>
            <w:tcW w:w="3544" w:type="dxa"/>
            <w:tcBorders>
              <w:top w:val="nil"/>
              <w:left w:val="nil"/>
              <w:bottom w:val="single" w:sz="4" w:space="0" w:color="auto"/>
              <w:right w:val="single" w:sz="4" w:space="0" w:color="auto"/>
            </w:tcBorders>
            <w:shd w:val="clear" w:color="auto" w:fill="auto"/>
            <w:noWrap/>
            <w:vAlign w:val="bottom"/>
            <w:hideMark/>
          </w:tcPr>
          <w:p w:rsidR="00C821AF" w:rsidRPr="008A02F4" w:rsidRDefault="00C821AF" w:rsidP="0093190A">
            <w:pPr>
              <w:rPr>
                <w:rFonts w:ascii="Calibri" w:eastAsia="Times New Roman" w:hAnsi="Calibri"/>
                <w:color w:val="000000"/>
              </w:rPr>
            </w:pPr>
            <w:r w:rsidRPr="008A02F4">
              <w:rPr>
                <w:rFonts w:ascii="Calibri" w:eastAsia="Times New Roman" w:hAnsi="Calibri"/>
                <w:color w:val="000000"/>
                <w:sz w:val="22"/>
                <w:szCs w:val="22"/>
              </w:rPr>
              <w:t> </w:t>
            </w:r>
          </w:p>
        </w:tc>
      </w:tr>
      <w:tr w:rsidR="00C821AF" w:rsidRPr="008A02F4" w:rsidTr="00B44669">
        <w:trPr>
          <w:trHeight w:val="20"/>
        </w:trPr>
        <w:tc>
          <w:tcPr>
            <w:tcW w:w="2626" w:type="dxa"/>
            <w:tcBorders>
              <w:top w:val="nil"/>
              <w:left w:val="single" w:sz="4" w:space="0" w:color="auto"/>
              <w:bottom w:val="single" w:sz="4" w:space="0" w:color="auto"/>
              <w:right w:val="single" w:sz="4" w:space="0" w:color="auto"/>
            </w:tcBorders>
            <w:shd w:val="clear" w:color="auto" w:fill="auto"/>
            <w:noWrap/>
            <w:hideMark/>
          </w:tcPr>
          <w:p w:rsidR="00C821AF" w:rsidRPr="00566823" w:rsidRDefault="00C821AF" w:rsidP="00111C7A">
            <w:pPr>
              <w:jc w:val="center"/>
            </w:pPr>
            <w:r w:rsidRPr="00566823">
              <w:t>[18 - 24)</w:t>
            </w:r>
          </w:p>
        </w:tc>
        <w:tc>
          <w:tcPr>
            <w:tcW w:w="3544" w:type="dxa"/>
            <w:tcBorders>
              <w:top w:val="nil"/>
              <w:left w:val="nil"/>
              <w:bottom w:val="single" w:sz="4" w:space="0" w:color="auto"/>
              <w:right w:val="single" w:sz="4" w:space="0" w:color="auto"/>
            </w:tcBorders>
            <w:shd w:val="clear" w:color="auto" w:fill="auto"/>
            <w:noWrap/>
            <w:vAlign w:val="bottom"/>
            <w:hideMark/>
          </w:tcPr>
          <w:p w:rsidR="00C821AF" w:rsidRPr="008A02F4" w:rsidRDefault="00C821AF" w:rsidP="0093190A">
            <w:pPr>
              <w:rPr>
                <w:rFonts w:ascii="Calibri" w:eastAsia="Times New Roman" w:hAnsi="Calibri"/>
                <w:color w:val="000000"/>
              </w:rPr>
            </w:pPr>
            <w:r w:rsidRPr="008A02F4">
              <w:rPr>
                <w:rFonts w:ascii="Calibri" w:eastAsia="Times New Roman" w:hAnsi="Calibri"/>
                <w:color w:val="000000"/>
                <w:sz w:val="22"/>
                <w:szCs w:val="22"/>
              </w:rPr>
              <w:t> </w:t>
            </w:r>
          </w:p>
        </w:tc>
      </w:tr>
      <w:tr w:rsidR="00C821AF" w:rsidRPr="008A02F4" w:rsidTr="00B44669">
        <w:trPr>
          <w:trHeight w:val="20"/>
        </w:trPr>
        <w:tc>
          <w:tcPr>
            <w:tcW w:w="2626" w:type="dxa"/>
            <w:tcBorders>
              <w:top w:val="nil"/>
              <w:left w:val="single" w:sz="4" w:space="0" w:color="auto"/>
              <w:bottom w:val="single" w:sz="4" w:space="0" w:color="auto"/>
              <w:right w:val="single" w:sz="4" w:space="0" w:color="auto"/>
            </w:tcBorders>
            <w:shd w:val="clear" w:color="auto" w:fill="auto"/>
            <w:noWrap/>
            <w:hideMark/>
          </w:tcPr>
          <w:p w:rsidR="00C821AF" w:rsidRPr="00566823" w:rsidRDefault="00C821AF" w:rsidP="00111C7A">
            <w:pPr>
              <w:jc w:val="center"/>
            </w:pPr>
            <w:r w:rsidRPr="00566823">
              <w:t>[24 - 30)</w:t>
            </w:r>
          </w:p>
        </w:tc>
        <w:tc>
          <w:tcPr>
            <w:tcW w:w="3544" w:type="dxa"/>
            <w:tcBorders>
              <w:top w:val="nil"/>
              <w:left w:val="nil"/>
              <w:bottom w:val="single" w:sz="4" w:space="0" w:color="auto"/>
              <w:right w:val="single" w:sz="4" w:space="0" w:color="auto"/>
            </w:tcBorders>
            <w:shd w:val="clear" w:color="auto" w:fill="auto"/>
            <w:noWrap/>
            <w:vAlign w:val="bottom"/>
            <w:hideMark/>
          </w:tcPr>
          <w:p w:rsidR="00C821AF" w:rsidRPr="008A02F4" w:rsidRDefault="00C821AF" w:rsidP="0093190A">
            <w:pPr>
              <w:rPr>
                <w:rFonts w:ascii="Calibri" w:eastAsia="Times New Roman" w:hAnsi="Calibri"/>
                <w:color w:val="000000"/>
              </w:rPr>
            </w:pPr>
            <w:r w:rsidRPr="008A02F4">
              <w:rPr>
                <w:rFonts w:ascii="Calibri" w:eastAsia="Times New Roman" w:hAnsi="Calibri"/>
                <w:color w:val="000000"/>
                <w:sz w:val="22"/>
                <w:szCs w:val="22"/>
              </w:rPr>
              <w:t> </w:t>
            </w:r>
          </w:p>
        </w:tc>
      </w:tr>
      <w:tr w:rsidR="00C821AF" w:rsidRPr="008A02F4" w:rsidTr="00B44669">
        <w:trPr>
          <w:trHeight w:val="20"/>
        </w:trPr>
        <w:tc>
          <w:tcPr>
            <w:tcW w:w="2626" w:type="dxa"/>
            <w:tcBorders>
              <w:top w:val="nil"/>
              <w:left w:val="single" w:sz="4" w:space="0" w:color="auto"/>
              <w:bottom w:val="single" w:sz="4" w:space="0" w:color="auto"/>
              <w:right w:val="single" w:sz="4" w:space="0" w:color="auto"/>
            </w:tcBorders>
            <w:shd w:val="clear" w:color="auto" w:fill="auto"/>
            <w:noWrap/>
            <w:hideMark/>
          </w:tcPr>
          <w:p w:rsidR="00C821AF" w:rsidRPr="00566823" w:rsidRDefault="00C821AF" w:rsidP="00111C7A">
            <w:pPr>
              <w:jc w:val="center"/>
            </w:pPr>
            <w:r w:rsidRPr="00566823">
              <w:t>[30 - 36)</w:t>
            </w:r>
          </w:p>
        </w:tc>
        <w:tc>
          <w:tcPr>
            <w:tcW w:w="3544" w:type="dxa"/>
            <w:tcBorders>
              <w:top w:val="nil"/>
              <w:left w:val="nil"/>
              <w:bottom w:val="single" w:sz="4" w:space="0" w:color="auto"/>
              <w:right w:val="single" w:sz="4" w:space="0" w:color="auto"/>
            </w:tcBorders>
            <w:shd w:val="clear" w:color="auto" w:fill="auto"/>
            <w:noWrap/>
            <w:vAlign w:val="bottom"/>
            <w:hideMark/>
          </w:tcPr>
          <w:p w:rsidR="00C821AF" w:rsidRPr="008A02F4" w:rsidRDefault="00C821AF" w:rsidP="0093190A">
            <w:pPr>
              <w:rPr>
                <w:rFonts w:ascii="Calibri" w:eastAsia="Times New Roman" w:hAnsi="Calibri"/>
                <w:color w:val="000000"/>
              </w:rPr>
            </w:pPr>
            <w:r w:rsidRPr="008A02F4">
              <w:rPr>
                <w:rFonts w:ascii="Calibri" w:eastAsia="Times New Roman" w:hAnsi="Calibri"/>
                <w:color w:val="000000"/>
                <w:sz w:val="22"/>
                <w:szCs w:val="22"/>
              </w:rPr>
              <w:t> </w:t>
            </w:r>
          </w:p>
        </w:tc>
      </w:tr>
      <w:tr w:rsidR="00C821AF" w:rsidRPr="008A02F4" w:rsidTr="00B44669">
        <w:trPr>
          <w:trHeight w:val="20"/>
        </w:trPr>
        <w:tc>
          <w:tcPr>
            <w:tcW w:w="2626" w:type="dxa"/>
            <w:tcBorders>
              <w:top w:val="nil"/>
              <w:left w:val="single" w:sz="4" w:space="0" w:color="auto"/>
              <w:bottom w:val="single" w:sz="4" w:space="0" w:color="auto"/>
              <w:right w:val="single" w:sz="4" w:space="0" w:color="auto"/>
            </w:tcBorders>
            <w:shd w:val="clear" w:color="auto" w:fill="auto"/>
            <w:noWrap/>
            <w:hideMark/>
          </w:tcPr>
          <w:p w:rsidR="00C821AF" w:rsidRDefault="00C821AF" w:rsidP="00111C7A">
            <w:pPr>
              <w:jc w:val="center"/>
            </w:pPr>
            <w:r w:rsidRPr="00566823">
              <w:t>36 ou mais</w:t>
            </w:r>
          </w:p>
        </w:tc>
        <w:tc>
          <w:tcPr>
            <w:tcW w:w="3544" w:type="dxa"/>
            <w:tcBorders>
              <w:top w:val="nil"/>
              <w:left w:val="nil"/>
              <w:bottom w:val="single" w:sz="4" w:space="0" w:color="auto"/>
              <w:right w:val="single" w:sz="4" w:space="0" w:color="auto"/>
            </w:tcBorders>
            <w:shd w:val="clear" w:color="auto" w:fill="auto"/>
            <w:noWrap/>
            <w:vAlign w:val="bottom"/>
            <w:hideMark/>
          </w:tcPr>
          <w:p w:rsidR="00C821AF" w:rsidRPr="008A02F4" w:rsidRDefault="00C821AF" w:rsidP="0093190A">
            <w:pPr>
              <w:rPr>
                <w:rFonts w:ascii="Calibri" w:eastAsia="Times New Roman" w:hAnsi="Calibri"/>
                <w:color w:val="000000"/>
              </w:rPr>
            </w:pPr>
            <w:r w:rsidRPr="008A02F4">
              <w:rPr>
                <w:rFonts w:ascii="Calibri" w:eastAsia="Times New Roman" w:hAnsi="Calibri"/>
                <w:color w:val="000000"/>
                <w:sz w:val="22"/>
                <w:szCs w:val="22"/>
              </w:rPr>
              <w:t> </w:t>
            </w:r>
          </w:p>
        </w:tc>
      </w:tr>
    </w:tbl>
    <w:p w:rsidR="00C821AF" w:rsidRDefault="00C821AF" w:rsidP="0093190A">
      <w:pPr>
        <w:spacing w:before="120" w:after="90"/>
      </w:pPr>
    </w:p>
    <w:p w:rsidR="00C821AF" w:rsidRPr="0080216F" w:rsidRDefault="00ED36B2" w:rsidP="0093190A">
      <w:pPr>
        <w:spacing w:before="120" w:after="90"/>
        <w:jc w:val="both"/>
        <w:rPr>
          <w:b/>
        </w:rPr>
      </w:pPr>
      <w:r w:rsidRPr="00ED36B2">
        <w:rPr>
          <w:b/>
        </w:rPr>
        <w:t>DESCRIÇÃO DOS CAMPOS</w:t>
      </w:r>
    </w:p>
    <w:p w:rsidR="00C821AF" w:rsidRDefault="00F43BFA" w:rsidP="0093190A">
      <w:pPr>
        <w:jc w:val="both"/>
      </w:pPr>
      <w:r w:rsidRPr="00F43BFA">
        <w:rPr>
          <w:rFonts w:eastAsia="Times New Roman"/>
          <w:b/>
          <w:bCs/>
          <w:color w:val="000000"/>
        </w:rPr>
        <w:t>Quantidade de autos julgados em 2014</w:t>
      </w:r>
      <w:r w:rsidR="00C821AF" w:rsidRPr="00F43BFA">
        <w:rPr>
          <w:b/>
        </w:rPr>
        <w:t>:</w:t>
      </w:r>
      <w:r w:rsidR="00C821AF" w:rsidRPr="00F43BFA">
        <w:rPr>
          <w:b/>
          <w:sz w:val="28"/>
        </w:rPr>
        <w:t xml:space="preserve"> </w:t>
      </w:r>
      <w:r w:rsidR="00C821AF">
        <w:t>Quantidade de autos de infração julgados</w:t>
      </w:r>
      <w:r>
        <w:t>, no exercício de referência do relatório de gestão,</w:t>
      </w:r>
      <w:r w:rsidR="00C821AF">
        <w:t xml:space="preserve"> em cada faixa de prazo, considerando o tempo decorrido entre a autuação e o julgamento.</w:t>
      </w:r>
    </w:p>
    <w:p w:rsidR="00C821AF" w:rsidRDefault="00C821AF" w:rsidP="0093190A">
      <w:pPr>
        <w:jc w:val="both"/>
      </w:pPr>
    </w:p>
    <w:p w:rsidR="00C821AF" w:rsidRDefault="00C821AF" w:rsidP="0093190A">
      <w:pPr>
        <w:jc w:val="both"/>
        <w:rPr>
          <w:b/>
        </w:rPr>
      </w:pPr>
      <w:r>
        <w:rPr>
          <w:b/>
        </w:rPr>
        <w:t>OBSERVAÇÕES</w:t>
      </w:r>
    </w:p>
    <w:p w:rsidR="00C821AF" w:rsidRDefault="00C821AF" w:rsidP="00970743">
      <w:pPr>
        <w:pStyle w:val="PargrafodaLista"/>
        <w:numPr>
          <w:ilvl w:val="0"/>
          <w:numId w:val="139"/>
        </w:numPr>
        <w:spacing w:before="0" w:after="0"/>
        <w:contextualSpacing/>
      </w:pPr>
      <w:r>
        <w:t>O</w:t>
      </w:r>
      <w:r w:rsidRPr="00031378">
        <w:t xml:space="preserve">s intervalos </w:t>
      </w:r>
      <w:r>
        <w:t xml:space="preserve">de “prazo decorrido” aqui </w:t>
      </w:r>
      <w:r w:rsidRPr="00031378">
        <w:t>definidos são meramente exemplificativos e podem ser alterados a critério</w:t>
      </w:r>
      <w:r>
        <w:t xml:space="preserve"> da unidade jurisdicionada, visando à maior clareza na prestação das informações.</w:t>
      </w:r>
    </w:p>
    <w:p w:rsidR="00C821AF" w:rsidRDefault="00C821AF" w:rsidP="00970743">
      <w:pPr>
        <w:pStyle w:val="PargrafodaLista"/>
        <w:numPr>
          <w:ilvl w:val="0"/>
          <w:numId w:val="139"/>
        </w:numPr>
        <w:spacing w:before="0" w:after="0"/>
        <w:contextualSpacing/>
      </w:pPr>
      <w:r w:rsidRPr="00F42DD8">
        <w:t>Também a critério d</w:t>
      </w:r>
      <w:r>
        <w:t>a unidade jurisdicionada</w:t>
      </w:r>
      <w:r w:rsidRPr="00F42DD8">
        <w:t xml:space="preserve">, as informações requeridas neste quadro podem ser </w:t>
      </w:r>
      <w:r>
        <w:t xml:space="preserve">igualmente </w:t>
      </w:r>
      <w:r w:rsidRPr="00F42DD8">
        <w:t>apresentadas na forma de um gráfico de barras.</w:t>
      </w:r>
    </w:p>
    <w:p w:rsidR="00C821AF" w:rsidRDefault="00C821AF" w:rsidP="0093190A">
      <w:pPr>
        <w:jc w:val="both"/>
      </w:pPr>
    </w:p>
    <w:p w:rsidR="00C821AF" w:rsidRDefault="00C821AF" w:rsidP="0093190A">
      <w:pPr>
        <w:spacing w:after="200" w:line="276" w:lineRule="auto"/>
      </w:pPr>
      <w:r>
        <w:br w:type="page"/>
      </w:r>
    </w:p>
    <w:p w:rsidR="005C692D" w:rsidRDefault="00C821AF" w:rsidP="00111C7A">
      <w:pPr>
        <w:pStyle w:val="Ttulo3"/>
        <w:spacing w:before="0" w:after="0"/>
      </w:pPr>
      <w:r w:rsidRPr="00D11F34">
        <w:t>Quantitativo de ações de fiscalização</w:t>
      </w:r>
      <w:r w:rsidRPr="003E20D3">
        <w:t xml:space="preserve"> </w:t>
      </w:r>
    </w:p>
    <w:p w:rsidR="00C821AF" w:rsidRDefault="00C821AF" w:rsidP="0093190A">
      <w:pPr>
        <w:spacing w:before="120" w:after="90"/>
        <w:jc w:val="both"/>
      </w:pPr>
      <w:r>
        <w:t xml:space="preserve">O </w:t>
      </w:r>
      <w:r w:rsidRPr="00157035">
        <w:rPr>
          <w:b/>
        </w:rPr>
        <w:t xml:space="preserve">Quadro </w:t>
      </w:r>
      <w:r>
        <w:rPr>
          <w:b/>
        </w:rPr>
        <w:t>B.3</w:t>
      </w:r>
      <w:r w:rsidR="002C7E83">
        <w:rPr>
          <w:b/>
        </w:rPr>
        <w:t>1</w:t>
      </w:r>
      <w:r w:rsidRPr="00157035">
        <w:rPr>
          <w:b/>
        </w:rPr>
        <w:t>.</w:t>
      </w:r>
      <w:r>
        <w:rPr>
          <w:b/>
        </w:rPr>
        <w:t>4</w:t>
      </w:r>
      <w:r>
        <w:t xml:space="preserve"> deve ser </w:t>
      </w:r>
      <w:r w:rsidR="006A2FA3">
        <w:t>elaborado</w:t>
      </w:r>
      <w:r>
        <w:t xml:space="preserve"> com os quantitativos </w:t>
      </w:r>
      <w:r w:rsidRPr="00D11F34">
        <w:t>de ações de fiscalização, por Superintendência, executadas no exercício a que se refere o Relatório de Gestão e nos dois imediatamente anteriores.</w:t>
      </w:r>
      <w:r>
        <w:t xml:space="preserve"> O objetivo do quadro é fornecer um panorama sobre a quantidade de ações de fiscalização que cada Superintendência executou no período e, dessas, quantas estavam previstas e quantas não estavam previstas no planejamento anual do Instituto.</w:t>
      </w:r>
    </w:p>
    <w:p w:rsidR="00C821AF" w:rsidRDefault="00C821AF" w:rsidP="0093190A"/>
    <w:p w:rsidR="00C821AF" w:rsidRPr="006C07F7" w:rsidRDefault="00C821AF" w:rsidP="007C21CA">
      <w:pPr>
        <w:pStyle w:val="Epgrafe"/>
      </w:pPr>
      <w:bookmarkStart w:id="8052" w:name="_Toc377032993"/>
      <w:r w:rsidRPr="006C07F7">
        <w:t>Quadro B.</w:t>
      </w:r>
      <w:r>
        <w:t>3</w:t>
      </w:r>
      <w:r w:rsidR="002C7E83">
        <w:t>1</w:t>
      </w:r>
      <w:r w:rsidRPr="006C07F7">
        <w:t>.4 – Ações de Fiscalização por Superintendência</w:t>
      </w:r>
      <w:bookmarkEnd w:id="8052"/>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61"/>
        <w:gridCol w:w="1221"/>
        <w:gridCol w:w="880"/>
        <w:gridCol w:w="872"/>
        <w:gridCol w:w="1221"/>
        <w:gridCol w:w="880"/>
        <w:gridCol w:w="872"/>
        <w:gridCol w:w="1223"/>
        <w:gridCol w:w="880"/>
        <w:gridCol w:w="796"/>
      </w:tblGrid>
      <w:tr w:rsidR="00C821AF" w:rsidRPr="00E57EDD" w:rsidTr="00F43BFA">
        <w:trPr>
          <w:trHeight w:val="20"/>
        </w:trPr>
        <w:tc>
          <w:tcPr>
            <w:tcW w:w="667" w:type="pct"/>
            <w:vMerge w:val="restart"/>
            <w:shd w:val="clear" w:color="000000" w:fill="BFBFBF"/>
            <w:vAlign w:val="center"/>
            <w:hideMark/>
          </w:tcPr>
          <w:p w:rsidR="00C821AF" w:rsidRPr="00E57EDD" w:rsidRDefault="00C821AF" w:rsidP="0093190A">
            <w:pPr>
              <w:jc w:val="center"/>
              <w:rPr>
                <w:rFonts w:eastAsia="Times New Roman"/>
                <w:b/>
                <w:bCs/>
                <w:color w:val="000000"/>
                <w:sz w:val="16"/>
                <w:szCs w:val="16"/>
              </w:rPr>
            </w:pPr>
            <w:r w:rsidRPr="00771E63">
              <w:rPr>
                <w:rFonts w:eastAsia="Times New Roman"/>
                <w:b/>
                <w:bCs/>
                <w:color w:val="000000"/>
                <w:sz w:val="18"/>
                <w:szCs w:val="16"/>
              </w:rPr>
              <w:t>SUPERINTEN-DÊNCIA</w:t>
            </w:r>
          </w:p>
        </w:tc>
        <w:tc>
          <w:tcPr>
            <w:tcW w:w="598" w:type="pct"/>
            <w:vMerge w:val="restart"/>
            <w:shd w:val="clear" w:color="000000" w:fill="BFBFBF"/>
            <w:vAlign w:val="center"/>
            <w:hideMark/>
          </w:tcPr>
          <w:p w:rsidR="00C821AF" w:rsidRPr="00E57EDD" w:rsidRDefault="00C821AF" w:rsidP="0093190A">
            <w:pPr>
              <w:jc w:val="center"/>
              <w:rPr>
                <w:rFonts w:eastAsia="Times New Roman"/>
                <w:b/>
                <w:bCs/>
                <w:color w:val="000000"/>
                <w:sz w:val="16"/>
                <w:szCs w:val="16"/>
              </w:rPr>
            </w:pPr>
            <w:r w:rsidRPr="00E57EDD">
              <w:rPr>
                <w:rFonts w:eastAsia="Times New Roman"/>
                <w:b/>
                <w:bCs/>
                <w:color w:val="000000"/>
                <w:sz w:val="16"/>
                <w:szCs w:val="16"/>
              </w:rPr>
              <w:t>Qtd. de ações previstas no PNAPA/2014</w:t>
            </w:r>
          </w:p>
        </w:tc>
        <w:tc>
          <w:tcPr>
            <w:tcW w:w="858" w:type="pct"/>
            <w:gridSpan w:val="2"/>
            <w:shd w:val="clear" w:color="000000" w:fill="BFBFBF"/>
            <w:vAlign w:val="center"/>
            <w:hideMark/>
          </w:tcPr>
          <w:p w:rsidR="00C821AF" w:rsidRPr="00E57EDD" w:rsidRDefault="00C821AF" w:rsidP="0093190A">
            <w:pPr>
              <w:jc w:val="center"/>
              <w:rPr>
                <w:rFonts w:eastAsia="Times New Roman"/>
                <w:b/>
                <w:bCs/>
                <w:color w:val="000000"/>
                <w:sz w:val="16"/>
                <w:szCs w:val="16"/>
              </w:rPr>
            </w:pPr>
            <w:r w:rsidRPr="00E57EDD">
              <w:rPr>
                <w:rFonts w:eastAsia="Times New Roman"/>
                <w:b/>
                <w:bCs/>
                <w:color w:val="000000"/>
                <w:sz w:val="16"/>
                <w:szCs w:val="16"/>
              </w:rPr>
              <w:t>Qtd. de ações executadas em 2014</w:t>
            </w:r>
          </w:p>
        </w:tc>
        <w:tc>
          <w:tcPr>
            <w:tcW w:w="598" w:type="pct"/>
            <w:vMerge w:val="restart"/>
            <w:shd w:val="clear" w:color="000000" w:fill="BFBFBF"/>
            <w:vAlign w:val="center"/>
            <w:hideMark/>
          </w:tcPr>
          <w:p w:rsidR="00C821AF" w:rsidRPr="00E57EDD" w:rsidRDefault="00C821AF" w:rsidP="0093190A">
            <w:pPr>
              <w:jc w:val="center"/>
              <w:rPr>
                <w:rFonts w:eastAsia="Times New Roman"/>
                <w:b/>
                <w:bCs/>
                <w:color w:val="000000"/>
                <w:sz w:val="16"/>
                <w:szCs w:val="16"/>
              </w:rPr>
            </w:pPr>
            <w:r w:rsidRPr="00E57EDD">
              <w:rPr>
                <w:rFonts w:eastAsia="Times New Roman"/>
                <w:b/>
                <w:bCs/>
                <w:color w:val="000000"/>
                <w:sz w:val="16"/>
                <w:szCs w:val="16"/>
              </w:rPr>
              <w:t>Qtd. de ações previstas no PNAPA/2013</w:t>
            </w:r>
          </w:p>
        </w:tc>
        <w:tc>
          <w:tcPr>
            <w:tcW w:w="858" w:type="pct"/>
            <w:gridSpan w:val="2"/>
            <w:shd w:val="clear" w:color="000000" w:fill="BFBFBF"/>
            <w:vAlign w:val="center"/>
            <w:hideMark/>
          </w:tcPr>
          <w:p w:rsidR="00C821AF" w:rsidRPr="00E57EDD" w:rsidRDefault="00C821AF" w:rsidP="0093190A">
            <w:pPr>
              <w:jc w:val="center"/>
              <w:rPr>
                <w:rFonts w:eastAsia="Times New Roman"/>
                <w:b/>
                <w:bCs/>
                <w:color w:val="000000"/>
                <w:sz w:val="16"/>
                <w:szCs w:val="16"/>
              </w:rPr>
            </w:pPr>
            <w:r w:rsidRPr="00E57EDD">
              <w:rPr>
                <w:rFonts w:eastAsia="Times New Roman"/>
                <w:b/>
                <w:bCs/>
                <w:color w:val="000000"/>
                <w:sz w:val="16"/>
                <w:szCs w:val="16"/>
              </w:rPr>
              <w:t>Qtd. de ações executadas em 2013</w:t>
            </w:r>
          </w:p>
        </w:tc>
        <w:tc>
          <w:tcPr>
            <w:tcW w:w="599" w:type="pct"/>
            <w:vMerge w:val="restart"/>
            <w:shd w:val="clear" w:color="000000" w:fill="BFBFBF"/>
            <w:vAlign w:val="center"/>
            <w:hideMark/>
          </w:tcPr>
          <w:p w:rsidR="00C821AF" w:rsidRPr="00E57EDD" w:rsidRDefault="00C821AF" w:rsidP="0093190A">
            <w:pPr>
              <w:jc w:val="center"/>
              <w:rPr>
                <w:rFonts w:eastAsia="Times New Roman"/>
                <w:b/>
                <w:bCs/>
                <w:color w:val="000000"/>
                <w:sz w:val="16"/>
                <w:szCs w:val="16"/>
              </w:rPr>
            </w:pPr>
            <w:r w:rsidRPr="00E57EDD">
              <w:rPr>
                <w:rFonts w:eastAsia="Times New Roman"/>
                <w:b/>
                <w:bCs/>
                <w:color w:val="000000"/>
                <w:sz w:val="16"/>
                <w:szCs w:val="16"/>
              </w:rPr>
              <w:t>Qtd. de ações previstas no PNAPA/2012</w:t>
            </w:r>
          </w:p>
        </w:tc>
        <w:tc>
          <w:tcPr>
            <w:tcW w:w="821" w:type="pct"/>
            <w:gridSpan w:val="2"/>
            <w:shd w:val="clear" w:color="000000" w:fill="BFBFBF"/>
            <w:vAlign w:val="center"/>
            <w:hideMark/>
          </w:tcPr>
          <w:p w:rsidR="00C821AF" w:rsidRPr="00E57EDD" w:rsidRDefault="00C821AF" w:rsidP="0093190A">
            <w:pPr>
              <w:jc w:val="center"/>
              <w:rPr>
                <w:rFonts w:eastAsia="Times New Roman"/>
                <w:b/>
                <w:bCs/>
                <w:color w:val="000000"/>
                <w:sz w:val="16"/>
                <w:szCs w:val="16"/>
              </w:rPr>
            </w:pPr>
            <w:r w:rsidRPr="00E57EDD">
              <w:rPr>
                <w:rFonts w:eastAsia="Times New Roman"/>
                <w:b/>
                <w:bCs/>
                <w:color w:val="000000"/>
                <w:sz w:val="16"/>
                <w:szCs w:val="16"/>
              </w:rPr>
              <w:t>Qtd. de ações executadas em 2012</w:t>
            </w:r>
          </w:p>
        </w:tc>
      </w:tr>
      <w:tr w:rsidR="00C821AF" w:rsidRPr="00E57EDD" w:rsidTr="00F43BFA">
        <w:trPr>
          <w:trHeight w:val="20"/>
        </w:trPr>
        <w:tc>
          <w:tcPr>
            <w:tcW w:w="667" w:type="pct"/>
            <w:vMerge/>
            <w:vAlign w:val="center"/>
            <w:hideMark/>
          </w:tcPr>
          <w:p w:rsidR="00C821AF" w:rsidRPr="00E57EDD" w:rsidRDefault="00C821AF" w:rsidP="0093190A">
            <w:pPr>
              <w:rPr>
                <w:rFonts w:eastAsia="Times New Roman"/>
                <w:b/>
                <w:bCs/>
                <w:color w:val="000000"/>
                <w:sz w:val="16"/>
                <w:szCs w:val="16"/>
              </w:rPr>
            </w:pPr>
          </w:p>
        </w:tc>
        <w:tc>
          <w:tcPr>
            <w:tcW w:w="598" w:type="pct"/>
            <w:vMerge/>
            <w:vAlign w:val="center"/>
            <w:hideMark/>
          </w:tcPr>
          <w:p w:rsidR="00C821AF" w:rsidRPr="00E57EDD" w:rsidRDefault="00C821AF" w:rsidP="0093190A">
            <w:pPr>
              <w:rPr>
                <w:rFonts w:eastAsia="Times New Roman"/>
                <w:b/>
                <w:bCs/>
                <w:color w:val="000000"/>
                <w:sz w:val="16"/>
                <w:szCs w:val="16"/>
              </w:rPr>
            </w:pPr>
          </w:p>
        </w:tc>
        <w:tc>
          <w:tcPr>
            <w:tcW w:w="431" w:type="pct"/>
            <w:shd w:val="clear" w:color="000000" w:fill="D9D9D9"/>
            <w:vAlign w:val="center"/>
            <w:hideMark/>
          </w:tcPr>
          <w:p w:rsidR="00C821AF" w:rsidRPr="00E57EDD" w:rsidRDefault="00C821AF" w:rsidP="0093190A">
            <w:pPr>
              <w:jc w:val="center"/>
              <w:rPr>
                <w:rFonts w:eastAsia="Times New Roman"/>
                <w:b/>
                <w:bCs/>
                <w:color w:val="000000"/>
                <w:sz w:val="14"/>
                <w:szCs w:val="16"/>
              </w:rPr>
            </w:pPr>
            <w:r w:rsidRPr="00E57EDD">
              <w:rPr>
                <w:rFonts w:eastAsia="Times New Roman"/>
                <w:b/>
                <w:bCs/>
                <w:color w:val="000000"/>
                <w:sz w:val="14"/>
                <w:szCs w:val="16"/>
              </w:rPr>
              <w:t>Previstas no PNAPA</w:t>
            </w:r>
          </w:p>
        </w:tc>
        <w:tc>
          <w:tcPr>
            <w:tcW w:w="427" w:type="pct"/>
            <w:shd w:val="clear" w:color="000000" w:fill="D9D9D9"/>
            <w:vAlign w:val="center"/>
            <w:hideMark/>
          </w:tcPr>
          <w:p w:rsidR="00C821AF" w:rsidRPr="00E57EDD" w:rsidRDefault="00C821AF" w:rsidP="0093190A">
            <w:pPr>
              <w:jc w:val="center"/>
              <w:rPr>
                <w:rFonts w:eastAsia="Times New Roman"/>
                <w:b/>
                <w:bCs/>
                <w:color w:val="000000"/>
                <w:sz w:val="14"/>
                <w:szCs w:val="16"/>
              </w:rPr>
            </w:pPr>
            <w:r w:rsidRPr="00E57EDD">
              <w:rPr>
                <w:rFonts w:eastAsia="Times New Roman"/>
                <w:b/>
                <w:bCs/>
                <w:color w:val="000000"/>
                <w:sz w:val="14"/>
                <w:szCs w:val="16"/>
              </w:rPr>
              <w:t>Não previstas</w:t>
            </w:r>
            <w:r w:rsidRPr="00E57EDD">
              <w:rPr>
                <w:rFonts w:eastAsia="Times New Roman"/>
                <w:b/>
                <w:bCs/>
                <w:color w:val="000000"/>
                <w:sz w:val="14"/>
                <w:szCs w:val="16"/>
              </w:rPr>
              <w:br/>
              <w:t>no PNAPA</w:t>
            </w:r>
          </w:p>
        </w:tc>
        <w:tc>
          <w:tcPr>
            <w:tcW w:w="598" w:type="pct"/>
            <w:vMerge/>
            <w:vAlign w:val="center"/>
            <w:hideMark/>
          </w:tcPr>
          <w:p w:rsidR="00C821AF" w:rsidRPr="00E57EDD" w:rsidRDefault="00C821AF" w:rsidP="0093190A">
            <w:pPr>
              <w:rPr>
                <w:rFonts w:eastAsia="Times New Roman"/>
                <w:b/>
                <w:bCs/>
                <w:color w:val="000000"/>
                <w:sz w:val="16"/>
                <w:szCs w:val="16"/>
              </w:rPr>
            </w:pPr>
          </w:p>
        </w:tc>
        <w:tc>
          <w:tcPr>
            <w:tcW w:w="431" w:type="pct"/>
            <w:shd w:val="clear" w:color="000000" w:fill="D9D9D9"/>
            <w:vAlign w:val="center"/>
            <w:hideMark/>
          </w:tcPr>
          <w:p w:rsidR="00C821AF" w:rsidRPr="00E57EDD" w:rsidRDefault="00C821AF" w:rsidP="0093190A">
            <w:pPr>
              <w:jc w:val="center"/>
              <w:rPr>
                <w:rFonts w:eastAsia="Times New Roman"/>
                <w:b/>
                <w:bCs/>
                <w:color w:val="000000"/>
                <w:sz w:val="14"/>
                <w:szCs w:val="16"/>
              </w:rPr>
            </w:pPr>
            <w:r w:rsidRPr="00E57EDD">
              <w:rPr>
                <w:rFonts w:eastAsia="Times New Roman"/>
                <w:b/>
                <w:bCs/>
                <w:color w:val="000000"/>
                <w:sz w:val="14"/>
                <w:szCs w:val="16"/>
              </w:rPr>
              <w:t>Previstas no PNAPA</w:t>
            </w:r>
          </w:p>
        </w:tc>
        <w:tc>
          <w:tcPr>
            <w:tcW w:w="427" w:type="pct"/>
            <w:shd w:val="clear" w:color="000000" w:fill="D9D9D9"/>
            <w:vAlign w:val="center"/>
            <w:hideMark/>
          </w:tcPr>
          <w:p w:rsidR="00C821AF" w:rsidRPr="00E57EDD" w:rsidRDefault="00C821AF" w:rsidP="0093190A">
            <w:pPr>
              <w:jc w:val="center"/>
              <w:rPr>
                <w:rFonts w:eastAsia="Times New Roman"/>
                <w:b/>
                <w:bCs/>
                <w:color w:val="000000"/>
                <w:sz w:val="14"/>
                <w:szCs w:val="16"/>
              </w:rPr>
            </w:pPr>
            <w:r w:rsidRPr="00E57EDD">
              <w:rPr>
                <w:rFonts w:eastAsia="Times New Roman"/>
                <w:b/>
                <w:bCs/>
                <w:color w:val="000000"/>
                <w:sz w:val="14"/>
                <w:szCs w:val="16"/>
              </w:rPr>
              <w:t>Não previstas</w:t>
            </w:r>
            <w:r w:rsidRPr="00E57EDD">
              <w:rPr>
                <w:rFonts w:eastAsia="Times New Roman"/>
                <w:b/>
                <w:bCs/>
                <w:color w:val="000000"/>
                <w:sz w:val="14"/>
                <w:szCs w:val="16"/>
              </w:rPr>
              <w:br/>
              <w:t>no PNAPA</w:t>
            </w:r>
          </w:p>
        </w:tc>
        <w:tc>
          <w:tcPr>
            <w:tcW w:w="599" w:type="pct"/>
            <w:vMerge/>
            <w:vAlign w:val="center"/>
            <w:hideMark/>
          </w:tcPr>
          <w:p w:rsidR="00C821AF" w:rsidRPr="00E57EDD" w:rsidRDefault="00C821AF" w:rsidP="0093190A">
            <w:pPr>
              <w:rPr>
                <w:rFonts w:eastAsia="Times New Roman"/>
                <w:b/>
                <w:bCs/>
                <w:color w:val="000000"/>
                <w:sz w:val="16"/>
                <w:szCs w:val="16"/>
              </w:rPr>
            </w:pPr>
          </w:p>
        </w:tc>
        <w:tc>
          <w:tcPr>
            <w:tcW w:w="431" w:type="pct"/>
            <w:shd w:val="clear" w:color="000000" w:fill="D9D9D9"/>
            <w:vAlign w:val="center"/>
            <w:hideMark/>
          </w:tcPr>
          <w:p w:rsidR="00C821AF" w:rsidRPr="00E57EDD" w:rsidRDefault="00C821AF" w:rsidP="0093190A">
            <w:pPr>
              <w:jc w:val="center"/>
              <w:rPr>
                <w:rFonts w:eastAsia="Times New Roman"/>
                <w:b/>
                <w:bCs/>
                <w:color w:val="000000"/>
                <w:sz w:val="14"/>
                <w:szCs w:val="16"/>
              </w:rPr>
            </w:pPr>
            <w:r w:rsidRPr="00E57EDD">
              <w:rPr>
                <w:rFonts w:eastAsia="Times New Roman"/>
                <w:b/>
                <w:bCs/>
                <w:color w:val="000000"/>
                <w:sz w:val="14"/>
                <w:szCs w:val="16"/>
              </w:rPr>
              <w:t>Previstas no PNAPA</w:t>
            </w:r>
          </w:p>
        </w:tc>
        <w:tc>
          <w:tcPr>
            <w:tcW w:w="390" w:type="pct"/>
            <w:shd w:val="clear" w:color="000000" w:fill="D9D9D9"/>
            <w:vAlign w:val="center"/>
            <w:hideMark/>
          </w:tcPr>
          <w:p w:rsidR="00C821AF" w:rsidRPr="00E57EDD" w:rsidRDefault="00C821AF" w:rsidP="0093190A">
            <w:pPr>
              <w:jc w:val="center"/>
              <w:rPr>
                <w:rFonts w:eastAsia="Times New Roman"/>
                <w:b/>
                <w:bCs/>
                <w:color w:val="000000"/>
                <w:sz w:val="14"/>
                <w:szCs w:val="16"/>
              </w:rPr>
            </w:pPr>
            <w:r w:rsidRPr="00E57EDD">
              <w:rPr>
                <w:rFonts w:eastAsia="Times New Roman"/>
                <w:b/>
                <w:bCs/>
                <w:color w:val="000000"/>
                <w:sz w:val="14"/>
                <w:szCs w:val="16"/>
              </w:rPr>
              <w:t>Não previstas</w:t>
            </w:r>
            <w:r w:rsidRPr="00E57EDD">
              <w:rPr>
                <w:rFonts w:eastAsia="Times New Roman"/>
                <w:b/>
                <w:bCs/>
                <w:color w:val="000000"/>
                <w:sz w:val="14"/>
                <w:szCs w:val="16"/>
              </w:rPr>
              <w:br/>
              <w:t>no PNAPA</w:t>
            </w:r>
          </w:p>
        </w:tc>
      </w:tr>
      <w:tr w:rsidR="00C821AF" w:rsidRPr="00E57EDD" w:rsidTr="00F43BFA">
        <w:trPr>
          <w:trHeight w:val="20"/>
        </w:trPr>
        <w:tc>
          <w:tcPr>
            <w:tcW w:w="667"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598"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431"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427"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598"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431"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427"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599"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431"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390"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r>
      <w:tr w:rsidR="00C821AF" w:rsidRPr="00E57EDD" w:rsidTr="00F43BFA">
        <w:trPr>
          <w:trHeight w:val="20"/>
        </w:trPr>
        <w:tc>
          <w:tcPr>
            <w:tcW w:w="667"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598"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431"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427"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598"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431"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427"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599"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431"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390"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r>
      <w:tr w:rsidR="00C821AF" w:rsidRPr="00E57EDD" w:rsidTr="00F43BFA">
        <w:trPr>
          <w:trHeight w:val="20"/>
        </w:trPr>
        <w:tc>
          <w:tcPr>
            <w:tcW w:w="667"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598"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431"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427"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598"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431"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427"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599"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431"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390"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r>
      <w:tr w:rsidR="00C821AF" w:rsidRPr="00E57EDD" w:rsidTr="00F43BFA">
        <w:trPr>
          <w:trHeight w:val="20"/>
        </w:trPr>
        <w:tc>
          <w:tcPr>
            <w:tcW w:w="667"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598"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431"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427"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598"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431"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427"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599"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431"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390"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r>
      <w:tr w:rsidR="00C821AF" w:rsidRPr="00E57EDD" w:rsidTr="00F43BFA">
        <w:trPr>
          <w:trHeight w:val="20"/>
        </w:trPr>
        <w:tc>
          <w:tcPr>
            <w:tcW w:w="667"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598"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431"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427"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598"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431"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427"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599"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431"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390"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r>
      <w:tr w:rsidR="00C821AF" w:rsidRPr="00E57EDD" w:rsidTr="00F43BFA">
        <w:trPr>
          <w:trHeight w:val="20"/>
        </w:trPr>
        <w:tc>
          <w:tcPr>
            <w:tcW w:w="667"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598"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431"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427"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598"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431"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427"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599"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431"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390"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r>
      <w:tr w:rsidR="00C821AF" w:rsidRPr="00E57EDD" w:rsidTr="00F43BFA">
        <w:trPr>
          <w:trHeight w:val="20"/>
        </w:trPr>
        <w:tc>
          <w:tcPr>
            <w:tcW w:w="667"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598"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431"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427"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598"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431"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427"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599"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431"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c>
          <w:tcPr>
            <w:tcW w:w="390" w:type="pct"/>
            <w:shd w:val="clear" w:color="auto" w:fill="auto"/>
            <w:noWrap/>
            <w:vAlign w:val="bottom"/>
            <w:hideMark/>
          </w:tcPr>
          <w:p w:rsidR="00C821AF" w:rsidRPr="00E57EDD" w:rsidRDefault="00C821AF" w:rsidP="0093190A">
            <w:pPr>
              <w:rPr>
                <w:rFonts w:eastAsia="Times New Roman"/>
                <w:color w:val="000000"/>
                <w:sz w:val="16"/>
                <w:szCs w:val="16"/>
              </w:rPr>
            </w:pPr>
            <w:r w:rsidRPr="00E57EDD">
              <w:rPr>
                <w:rFonts w:eastAsia="Times New Roman"/>
                <w:color w:val="000000"/>
                <w:sz w:val="16"/>
                <w:szCs w:val="16"/>
              </w:rPr>
              <w:t> </w:t>
            </w:r>
          </w:p>
        </w:tc>
      </w:tr>
      <w:tr w:rsidR="00C821AF" w:rsidRPr="00E57EDD" w:rsidTr="00F43BFA">
        <w:trPr>
          <w:trHeight w:val="20"/>
        </w:trPr>
        <w:tc>
          <w:tcPr>
            <w:tcW w:w="667" w:type="pct"/>
            <w:shd w:val="clear" w:color="auto" w:fill="auto"/>
            <w:noWrap/>
            <w:vAlign w:val="bottom"/>
            <w:hideMark/>
          </w:tcPr>
          <w:p w:rsidR="00C821AF" w:rsidRPr="00E57EDD" w:rsidRDefault="00C821AF" w:rsidP="0093190A">
            <w:pPr>
              <w:rPr>
                <w:rFonts w:eastAsia="Times New Roman"/>
                <w:color w:val="000000"/>
                <w:sz w:val="16"/>
                <w:szCs w:val="16"/>
              </w:rPr>
            </w:pPr>
          </w:p>
        </w:tc>
        <w:tc>
          <w:tcPr>
            <w:tcW w:w="598" w:type="pct"/>
            <w:shd w:val="clear" w:color="auto" w:fill="auto"/>
            <w:noWrap/>
            <w:vAlign w:val="bottom"/>
            <w:hideMark/>
          </w:tcPr>
          <w:p w:rsidR="00C821AF" w:rsidRPr="00E57EDD" w:rsidRDefault="00C821AF" w:rsidP="0093190A">
            <w:pPr>
              <w:rPr>
                <w:rFonts w:eastAsia="Times New Roman"/>
                <w:color w:val="000000"/>
                <w:sz w:val="16"/>
                <w:szCs w:val="16"/>
              </w:rPr>
            </w:pPr>
          </w:p>
        </w:tc>
        <w:tc>
          <w:tcPr>
            <w:tcW w:w="431" w:type="pct"/>
            <w:shd w:val="clear" w:color="auto" w:fill="auto"/>
            <w:noWrap/>
            <w:vAlign w:val="bottom"/>
            <w:hideMark/>
          </w:tcPr>
          <w:p w:rsidR="00C821AF" w:rsidRPr="00E57EDD" w:rsidRDefault="00C821AF" w:rsidP="0093190A">
            <w:pPr>
              <w:rPr>
                <w:rFonts w:eastAsia="Times New Roman"/>
                <w:color w:val="000000"/>
                <w:sz w:val="16"/>
                <w:szCs w:val="16"/>
              </w:rPr>
            </w:pPr>
          </w:p>
        </w:tc>
        <w:tc>
          <w:tcPr>
            <w:tcW w:w="427" w:type="pct"/>
            <w:shd w:val="clear" w:color="auto" w:fill="auto"/>
            <w:noWrap/>
            <w:vAlign w:val="bottom"/>
            <w:hideMark/>
          </w:tcPr>
          <w:p w:rsidR="00C821AF" w:rsidRPr="00E57EDD" w:rsidRDefault="00C821AF" w:rsidP="0093190A">
            <w:pPr>
              <w:rPr>
                <w:rFonts w:eastAsia="Times New Roman"/>
                <w:color w:val="000000"/>
                <w:sz w:val="16"/>
                <w:szCs w:val="16"/>
              </w:rPr>
            </w:pPr>
          </w:p>
        </w:tc>
        <w:tc>
          <w:tcPr>
            <w:tcW w:w="598" w:type="pct"/>
            <w:shd w:val="clear" w:color="auto" w:fill="auto"/>
            <w:noWrap/>
            <w:vAlign w:val="bottom"/>
            <w:hideMark/>
          </w:tcPr>
          <w:p w:rsidR="00C821AF" w:rsidRPr="00E57EDD" w:rsidRDefault="00C821AF" w:rsidP="0093190A">
            <w:pPr>
              <w:rPr>
                <w:rFonts w:eastAsia="Times New Roman"/>
                <w:color w:val="000000"/>
                <w:sz w:val="16"/>
                <w:szCs w:val="16"/>
              </w:rPr>
            </w:pPr>
          </w:p>
        </w:tc>
        <w:tc>
          <w:tcPr>
            <w:tcW w:w="431" w:type="pct"/>
            <w:shd w:val="clear" w:color="auto" w:fill="auto"/>
            <w:noWrap/>
            <w:vAlign w:val="bottom"/>
            <w:hideMark/>
          </w:tcPr>
          <w:p w:rsidR="00C821AF" w:rsidRPr="00E57EDD" w:rsidRDefault="00C821AF" w:rsidP="0093190A">
            <w:pPr>
              <w:rPr>
                <w:rFonts w:eastAsia="Times New Roman"/>
                <w:color w:val="000000"/>
                <w:sz w:val="16"/>
                <w:szCs w:val="16"/>
              </w:rPr>
            </w:pPr>
          </w:p>
        </w:tc>
        <w:tc>
          <w:tcPr>
            <w:tcW w:w="427" w:type="pct"/>
            <w:shd w:val="clear" w:color="auto" w:fill="auto"/>
            <w:noWrap/>
            <w:vAlign w:val="bottom"/>
            <w:hideMark/>
          </w:tcPr>
          <w:p w:rsidR="00C821AF" w:rsidRPr="00E57EDD" w:rsidRDefault="00C821AF" w:rsidP="0093190A">
            <w:pPr>
              <w:rPr>
                <w:rFonts w:eastAsia="Times New Roman"/>
                <w:color w:val="000000"/>
                <w:sz w:val="16"/>
                <w:szCs w:val="16"/>
              </w:rPr>
            </w:pPr>
          </w:p>
        </w:tc>
        <w:tc>
          <w:tcPr>
            <w:tcW w:w="599" w:type="pct"/>
            <w:shd w:val="clear" w:color="auto" w:fill="auto"/>
            <w:noWrap/>
            <w:vAlign w:val="bottom"/>
            <w:hideMark/>
          </w:tcPr>
          <w:p w:rsidR="00C821AF" w:rsidRPr="00E57EDD" w:rsidRDefault="00C821AF" w:rsidP="0093190A">
            <w:pPr>
              <w:rPr>
                <w:rFonts w:eastAsia="Times New Roman"/>
                <w:color w:val="000000"/>
                <w:sz w:val="16"/>
                <w:szCs w:val="16"/>
              </w:rPr>
            </w:pPr>
          </w:p>
        </w:tc>
        <w:tc>
          <w:tcPr>
            <w:tcW w:w="431" w:type="pct"/>
            <w:shd w:val="clear" w:color="auto" w:fill="auto"/>
            <w:noWrap/>
            <w:vAlign w:val="bottom"/>
            <w:hideMark/>
          </w:tcPr>
          <w:p w:rsidR="00C821AF" w:rsidRPr="00E57EDD" w:rsidRDefault="00C821AF" w:rsidP="0093190A">
            <w:pPr>
              <w:rPr>
                <w:rFonts w:eastAsia="Times New Roman"/>
                <w:color w:val="000000"/>
                <w:sz w:val="16"/>
                <w:szCs w:val="16"/>
              </w:rPr>
            </w:pPr>
          </w:p>
        </w:tc>
        <w:tc>
          <w:tcPr>
            <w:tcW w:w="390" w:type="pct"/>
            <w:shd w:val="clear" w:color="auto" w:fill="auto"/>
            <w:noWrap/>
            <w:vAlign w:val="bottom"/>
            <w:hideMark/>
          </w:tcPr>
          <w:p w:rsidR="00C821AF" w:rsidRPr="00E57EDD" w:rsidRDefault="00C821AF" w:rsidP="0093190A">
            <w:pPr>
              <w:rPr>
                <w:rFonts w:eastAsia="Times New Roman"/>
                <w:color w:val="000000"/>
                <w:sz w:val="16"/>
                <w:szCs w:val="16"/>
              </w:rPr>
            </w:pPr>
          </w:p>
        </w:tc>
      </w:tr>
    </w:tbl>
    <w:p w:rsidR="00C821AF" w:rsidRPr="0080216F" w:rsidRDefault="00ED36B2" w:rsidP="0093190A">
      <w:pPr>
        <w:spacing w:before="120" w:after="90"/>
        <w:jc w:val="both"/>
        <w:rPr>
          <w:b/>
        </w:rPr>
      </w:pPr>
      <w:r w:rsidRPr="00ED36B2">
        <w:rPr>
          <w:b/>
        </w:rPr>
        <w:t>DESCRIÇÃO DOS CAMPOS</w:t>
      </w:r>
    </w:p>
    <w:p w:rsidR="00C821AF" w:rsidRDefault="00C821AF" w:rsidP="0093190A">
      <w:pPr>
        <w:jc w:val="both"/>
      </w:pPr>
      <w:r w:rsidRPr="00516F04">
        <w:rPr>
          <w:b/>
        </w:rPr>
        <w:t>Superintendência:</w:t>
      </w:r>
      <w:r>
        <w:t xml:space="preserve"> Nome ou sigla da Superintendência que executou as ações de fiscalização.</w:t>
      </w:r>
    </w:p>
    <w:p w:rsidR="00C821AF" w:rsidRDefault="00C821AF" w:rsidP="0093190A">
      <w:pPr>
        <w:jc w:val="both"/>
      </w:pPr>
      <w:r w:rsidRPr="00516F04">
        <w:rPr>
          <w:b/>
        </w:rPr>
        <w:t>Qtd. de ações previstas no PNAPA/2014</w:t>
      </w:r>
      <w:r>
        <w:t xml:space="preserve">: Quantidade de ações de fiscalização previstas no </w:t>
      </w:r>
      <w:r w:rsidRPr="009A5AF5">
        <w:t xml:space="preserve">Plano Nacional Anual de Proteção Ambiental </w:t>
      </w:r>
      <w:r>
        <w:t>(</w:t>
      </w:r>
      <w:r w:rsidRPr="009A5AF5">
        <w:t>PNAPA</w:t>
      </w:r>
      <w:r>
        <w:t>) para a Superintendência no exercício de 2014.</w:t>
      </w:r>
    </w:p>
    <w:p w:rsidR="00C821AF" w:rsidRDefault="00C821AF" w:rsidP="0093190A">
      <w:pPr>
        <w:jc w:val="both"/>
      </w:pPr>
      <w:r w:rsidRPr="009A5AF5">
        <w:rPr>
          <w:b/>
        </w:rPr>
        <w:t>Qtd. de ações executadas em 2014:</w:t>
      </w:r>
      <w:r>
        <w:t xml:space="preserve"> Quantidade de ações de fiscalização executadas pela Superintendência em 2014, distinguindo aquelas que estavam previstas no PNAPA e aquelas que não estavam previstas no PNAPA.</w:t>
      </w:r>
    </w:p>
    <w:p w:rsidR="00C821AF" w:rsidRDefault="00C821AF" w:rsidP="0093190A">
      <w:pPr>
        <w:jc w:val="both"/>
      </w:pPr>
      <w:r w:rsidRPr="00516F04">
        <w:rPr>
          <w:b/>
        </w:rPr>
        <w:t>Qtd. de ações previstas no PNAPA/201</w:t>
      </w:r>
      <w:r>
        <w:rPr>
          <w:b/>
        </w:rPr>
        <w:t>3</w:t>
      </w:r>
      <w:r>
        <w:t xml:space="preserve">: Quantidade de ações de fiscalização previstas no </w:t>
      </w:r>
      <w:r w:rsidRPr="009A5AF5">
        <w:t>PNAPA</w:t>
      </w:r>
      <w:r>
        <w:t xml:space="preserve"> para a Superintendência no exercício de 2013.</w:t>
      </w:r>
    </w:p>
    <w:p w:rsidR="00C821AF" w:rsidRDefault="00C821AF" w:rsidP="0093190A">
      <w:pPr>
        <w:jc w:val="both"/>
      </w:pPr>
      <w:r>
        <w:rPr>
          <w:b/>
        </w:rPr>
        <w:t>Qtd. de ações executadas em 2013</w:t>
      </w:r>
      <w:r w:rsidRPr="009A5AF5">
        <w:rPr>
          <w:b/>
        </w:rPr>
        <w:t>:</w:t>
      </w:r>
      <w:r>
        <w:t xml:space="preserve"> Quantidade de ações de fiscalização executadas pela Superintendência em 2013, distinguindo aquelas que estavam previstas no PNAPA e aquelas que não estavam previstas no PNAPA.</w:t>
      </w:r>
    </w:p>
    <w:p w:rsidR="00C821AF" w:rsidRDefault="00C821AF" w:rsidP="0093190A">
      <w:pPr>
        <w:jc w:val="both"/>
      </w:pPr>
      <w:r w:rsidRPr="00516F04">
        <w:rPr>
          <w:b/>
        </w:rPr>
        <w:t>Qtd. de ações previstas no PNAPA/201</w:t>
      </w:r>
      <w:r>
        <w:rPr>
          <w:b/>
        </w:rPr>
        <w:t>2</w:t>
      </w:r>
      <w:r>
        <w:t xml:space="preserve">: Quantidade de ações de fiscalização previstas no </w:t>
      </w:r>
      <w:r w:rsidRPr="009A5AF5">
        <w:t>PNAPA</w:t>
      </w:r>
      <w:r>
        <w:t xml:space="preserve"> para a Superintendência no exercício de 2012.</w:t>
      </w:r>
    </w:p>
    <w:p w:rsidR="00C821AF" w:rsidRDefault="00C821AF" w:rsidP="0093190A">
      <w:pPr>
        <w:jc w:val="both"/>
      </w:pPr>
      <w:r>
        <w:rPr>
          <w:b/>
        </w:rPr>
        <w:t>Qtd. de ações executadas em 2012</w:t>
      </w:r>
      <w:r w:rsidRPr="009A5AF5">
        <w:rPr>
          <w:b/>
        </w:rPr>
        <w:t>:</w:t>
      </w:r>
      <w:r>
        <w:t xml:space="preserve"> Quantidade de ações de fiscalização executadas pela Superintendência em 2012, distinguindo aquelas que estavam previstas no PNAPA e aquelas que não estavam previstas no PNAPA.</w:t>
      </w:r>
    </w:p>
    <w:p w:rsidR="00C821AF" w:rsidRDefault="00C821AF" w:rsidP="0093190A">
      <w:pPr>
        <w:jc w:val="both"/>
      </w:pPr>
    </w:p>
    <w:p w:rsidR="00C821AF" w:rsidRDefault="00C821AF" w:rsidP="0093190A">
      <w:pPr>
        <w:spacing w:after="200" w:line="276" w:lineRule="auto"/>
      </w:pPr>
      <w:r>
        <w:br w:type="page"/>
      </w:r>
    </w:p>
    <w:p w:rsidR="00C821AF" w:rsidRDefault="00F82DB3" w:rsidP="0093190A">
      <w:pPr>
        <w:spacing w:before="120" w:after="90"/>
        <w:jc w:val="both"/>
      </w:pPr>
      <w:r w:rsidRPr="00F82DB3">
        <w:rPr>
          <w:b/>
          <w:u w:val="single"/>
        </w:rPr>
        <w:t>Texto da DN:</w:t>
      </w:r>
    </w:p>
    <w:p w:rsidR="00C821AF" w:rsidRDefault="00C821AF" w:rsidP="0093190A">
      <w:pPr>
        <w:jc w:val="both"/>
      </w:pPr>
      <w:r>
        <w:t>Avaliação complementar dos gestores de cada uma das diretorias do Ibama sobre os controles internos administrativos, no que se refere aos seguintes elementos:</w:t>
      </w:r>
    </w:p>
    <w:p w:rsidR="00C821AF" w:rsidRDefault="00C821AF" w:rsidP="0093190A">
      <w:pPr>
        <w:ind w:left="708"/>
        <w:jc w:val="both"/>
      </w:pPr>
      <w:r>
        <w:t>a) Avaliação de risco;</w:t>
      </w:r>
    </w:p>
    <w:p w:rsidR="00C821AF" w:rsidRDefault="00C821AF" w:rsidP="0093190A">
      <w:pPr>
        <w:ind w:left="708"/>
        <w:jc w:val="both"/>
      </w:pPr>
      <w:r>
        <w:t>b) Atividades de controle.</w:t>
      </w:r>
    </w:p>
    <w:p w:rsidR="00C821AF" w:rsidRDefault="00C821AF" w:rsidP="0093190A">
      <w:pPr>
        <w:jc w:val="both"/>
      </w:pPr>
      <w:r w:rsidRPr="002E6701">
        <w:rPr>
          <w:b/>
        </w:rPr>
        <w:t>Objetivo</w:t>
      </w:r>
      <w:r w:rsidRPr="002E6701">
        <w:t xml:space="preserve">: </w:t>
      </w:r>
      <w:r>
        <w:t xml:space="preserve">Demonstrar a percepção dos gestores, no âmbito de cada uma das diretorias do Ibama, da qualidade do funcionamento dos controles internos administrativos da unidade pela qual são responsáveis. </w:t>
      </w:r>
    </w:p>
    <w:p w:rsidR="00C821AF" w:rsidRDefault="00C821AF" w:rsidP="0093190A">
      <w:pPr>
        <w:ind w:firstLine="708"/>
        <w:jc w:val="both"/>
      </w:pPr>
      <w:r>
        <w:t>Para fins de atendimento deste subitem, consideram-se controles internos o conjunto de atividades, planos, métodos, indicadores e procedimentos interligados, utilizado com vistas a assegurar a conformidade dos atos de gestão e a concorrer para que os objetivos e metas estabelecidos para a unidade sejam alcançados, conforme definido no inciso X do Parágrafo único do art. 1º da IN TCU nº 63/2010.</w:t>
      </w:r>
    </w:p>
    <w:p w:rsidR="00C821AF" w:rsidRDefault="00C821AF" w:rsidP="0093190A">
      <w:pPr>
        <w:jc w:val="both"/>
      </w:pPr>
      <w:r w:rsidRPr="009C0967">
        <w:rPr>
          <w:b/>
        </w:rPr>
        <w:t>Estrutura de Informação</w:t>
      </w:r>
      <w:r w:rsidRPr="009C0967">
        <w:t xml:space="preserve">: </w:t>
      </w:r>
      <w:r>
        <w:t xml:space="preserve">A informação requisitada neste item deverá ser apresentada de forma complementar àquela solicitada no item 2.4, devendo ser estruturada em quadros específicos para cada diretoria, no mesmo modelo previsto nos </w:t>
      </w:r>
      <w:r w:rsidR="00042751">
        <w:t>q</w:t>
      </w:r>
      <w:r>
        <w:t xml:space="preserve">uadros </w:t>
      </w:r>
      <w:r w:rsidR="00042751">
        <w:t>disponíveis nesse subitem</w:t>
      </w:r>
      <w:r>
        <w:t>, contendo avaliação quanto aos controles internos administrativos da própria diretoria.</w:t>
      </w:r>
    </w:p>
    <w:p w:rsidR="00C821AF" w:rsidRPr="009C0967" w:rsidRDefault="00C821AF" w:rsidP="0093190A">
      <w:pPr>
        <w:jc w:val="both"/>
      </w:pPr>
      <w:r w:rsidRPr="00F11079">
        <w:rPr>
          <w:b/>
        </w:rPr>
        <w:t xml:space="preserve">Item correlato da Parte A: </w:t>
      </w:r>
      <w:r w:rsidRPr="0035424F">
        <w:t xml:space="preserve">Este item deve ser tratado em tópico específico do Relatório de Gestão, dentro do capítulo </w:t>
      </w:r>
      <w:r>
        <w:t>2.4</w:t>
      </w:r>
      <w:r w:rsidRPr="0035424F">
        <w:t>.</w:t>
      </w:r>
    </w:p>
    <w:p w:rsidR="00C821AF" w:rsidRPr="0070364F" w:rsidRDefault="00C821AF" w:rsidP="0093190A">
      <w:pPr>
        <w:tabs>
          <w:tab w:val="left" w:pos="3119"/>
        </w:tabs>
        <w:spacing w:before="120" w:after="90"/>
        <w:jc w:val="both"/>
      </w:pPr>
      <w:r w:rsidRPr="0070364F">
        <w:rPr>
          <w:b/>
        </w:rPr>
        <w:t>Abrangência:</w:t>
      </w:r>
      <w:r w:rsidRPr="0070364F">
        <w:t xml:space="preserve"> </w:t>
      </w:r>
      <w:r w:rsidRPr="00BA5E1E">
        <w:t>Instituto Brasileiro do Meio Ambiente e dos Recursos Naturais Renováveis (Ibama).</w:t>
      </w:r>
    </w:p>
    <w:p w:rsidR="00C821AF" w:rsidRDefault="00C821AF" w:rsidP="0093190A">
      <w:pPr>
        <w:jc w:val="both"/>
      </w:pPr>
    </w:p>
    <w:p w:rsidR="00C821AF" w:rsidRDefault="00C821AF" w:rsidP="0093190A">
      <w:pPr>
        <w:spacing w:after="200" w:line="276" w:lineRule="auto"/>
        <w:jc w:val="both"/>
      </w:pPr>
      <w:r>
        <w:br w:type="page"/>
      </w:r>
    </w:p>
    <w:p w:rsidR="00C821AF" w:rsidRDefault="00F82DB3" w:rsidP="0093190A">
      <w:pPr>
        <w:spacing w:before="120" w:after="90"/>
        <w:jc w:val="both"/>
      </w:pPr>
      <w:r w:rsidRPr="00F82DB3">
        <w:rPr>
          <w:b/>
          <w:u w:val="single"/>
        </w:rPr>
        <w:t>Texto da DN:</w:t>
      </w:r>
    </w:p>
    <w:p w:rsidR="00C821AF" w:rsidRDefault="00C821AF" w:rsidP="0093190A">
      <w:pPr>
        <w:jc w:val="both"/>
      </w:pPr>
      <w:r>
        <w:t>Estrutura de pessoal de cada uma das diretorias do Ibama, contemplando:</w:t>
      </w:r>
    </w:p>
    <w:p w:rsidR="00C821AF" w:rsidRDefault="00C821AF" w:rsidP="00970743">
      <w:pPr>
        <w:pStyle w:val="PargrafodaLista"/>
        <w:numPr>
          <w:ilvl w:val="0"/>
          <w:numId w:val="140"/>
        </w:numPr>
        <w:spacing w:before="0" w:after="0"/>
        <w:ind w:left="709"/>
        <w:contextualSpacing/>
      </w:pPr>
      <w:r>
        <w:t xml:space="preserve">Demonstração da força de trabalho e dos afastamentos que refletem sobre ela; </w:t>
      </w:r>
    </w:p>
    <w:p w:rsidR="00C821AF" w:rsidRDefault="00C821AF" w:rsidP="00970743">
      <w:pPr>
        <w:pStyle w:val="PargrafodaLista"/>
        <w:numPr>
          <w:ilvl w:val="0"/>
          <w:numId w:val="140"/>
        </w:numPr>
        <w:spacing w:before="0" w:after="0"/>
        <w:ind w:left="709"/>
        <w:contextualSpacing/>
      </w:pPr>
      <w:r>
        <w:t xml:space="preserve">Qualificação da força de trabalho de acordo com a estrutura de cargos, idade e nível de escolaridade; </w:t>
      </w:r>
    </w:p>
    <w:p w:rsidR="00C821AF" w:rsidRDefault="00C821AF" w:rsidP="00970743">
      <w:pPr>
        <w:pStyle w:val="PargrafodaLista"/>
        <w:numPr>
          <w:ilvl w:val="0"/>
          <w:numId w:val="140"/>
        </w:numPr>
        <w:spacing w:before="0" w:after="0"/>
        <w:ind w:left="709"/>
        <w:contextualSpacing/>
      </w:pPr>
      <w:r>
        <w:t>Descrição das iniciativas da diretoria para capacitação e treinamento dos servidores nela lotados.</w:t>
      </w:r>
    </w:p>
    <w:p w:rsidR="00C821AF" w:rsidRDefault="00C821AF" w:rsidP="0093190A">
      <w:pPr>
        <w:pStyle w:val="PargrafodaLista"/>
        <w:ind w:left="709"/>
      </w:pPr>
    </w:p>
    <w:p w:rsidR="00C821AF" w:rsidRDefault="00C821AF" w:rsidP="0093190A">
      <w:pPr>
        <w:jc w:val="both"/>
      </w:pPr>
      <w:r>
        <w:t>Para as superintendências, informar:</w:t>
      </w:r>
    </w:p>
    <w:p w:rsidR="00C821AF" w:rsidRDefault="00C821AF" w:rsidP="00970743">
      <w:pPr>
        <w:pStyle w:val="PargrafodaLista"/>
        <w:numPr>
          <w:ilvl w:val="0"/>
          <w:numId w:val="141"/>
        </w:numPr>
        <w:spacing w:before="0" w:after="0"/>
        <w:contextualSpacing/>
      </w:pPr>
      <w:r>
        <w:t>Quantidade, por superintendência, de Agentes Ambientais Federais designados para atuar na fiscalização ambiental, indicando a disponibilidade de servidores em relação à demanda operacional de cada estado;</w:t>
      </w:r>
    </w:p>
    <w:p w:rsidR="00C821AF" w:rsidRDefault="00C821AF" w:rsidP="00970743">
      <w:pPr>
        <w:pStyle w:val="PargrafodaLista"/>
        <w:numPr>
          <w:ilvl w:val="0"/>
          <w:numId w:val="141"/>
        </w:numPr>
        <w:spacing w:before="0" w:after="0"/>
        <w:contextualSpacing/>
      </w:pPr>
      <w:r>
        <w:t>Quantidade de analistas e técnicos, por superintendência, designados para atuar na prevenção e atendimento a acidentes e emergências ambientais, indicando a disponibilidade de servidores em relação à demanda operacional de cada estado.</w:t>
      </w:r>
    </w:p>
    <w:p w:rsidR="00C821AF" w:rsidRDefault="00C821AF" w:rsidP="0093190A">
      <w:pPr>
        <w:jc w:val="both"/>
      </w:pPr>
      <w:r w:rsidRPr="007A3E27">
        <w:rPr>
          <w:b/>
        </w:rPr>
        <w:t>Objetivo</w:t>
      </w:r>
      <w:r w:rsidRPr="002E6701">
        <w:t xml:space="preserve">: </w:t>
      </w:r>
      <w:r w:rsidRPr="00181D72">
        <w:t>Obter informações quantitativas e qualitativas sobre a gestão</w:t>
      </w:r>
      <w:r>
        <w:t xml:space="preserve"> de recursos humanos de cada uma das diretorias do Ibama</w:t>
      </w:r>
      <w:r w:rsidRPr="00181D72">
        <w:t xml:space="preserve">, </w:t>
      </w:r>
      <w:r>
        <w:t>em complemento às informações requisitadas no item 7.1</w:t>
      </w:r>
      <w:r w:rsidRPr="00181D72">
        <w:t>.</w:t>
      </w:r>
    </w:p>
    <w:p w:rsidR="00C821AF" w:rsidRDefault="00C821AF" w:rsidP="0093190A">
      <w:pPr>
        <w:jc w:val="both"/>
      </w:pPr>
      <w:r w:rsidRPr="009C0967">
        <w:rPr>
          <w:b/>
        </w:rPr>
        <w:t>Estrutura de Informação</w:t>
      </w:r>
      <w:r w:rsidRPr="009C0967">
        <w:t xml:space="preserve">: </w:t>
      </w:r>
      <w:r>
        <w:t>A informação requisitada neste item deverá ser apresentada de forma complementar àquela solicitada no item 7.1, devendo ser estruturada em quadros específicos para cada diretoria, contendo avaliação quanto à estrutura de pessoal da própria diretoria.</w:t>
      </w:r>
    </w:p>
    <w:p w:rsidR="00C821AF" w:rsidRDefault="00C821AF" w:rsidP="0093190A">
      <w:pPr>
        <w:jc w:val="both"/>
      </w:pPr>
      <w:r>
        <w:t xml:space="preserve">Para os dados relativos aos quantitativos de Agentes Ambientais Federais e de servidores designados para atuar com emergências ambientais nas superintendências, não há padronização para a coleta de informações. Dessa forma, a unidade jurisdicionada deverá escolher a forma mais eficiente para apresentação dos dados solicitados, levando </w:t>
      </w:r>
      <w:r w:rsidRPr="009A33AA">
        <w:t>em consideração os aspectos de clareza, concisão, completude, exatidão e objetividade das informações prestadas.</w:t>
      </w:r>
    </w:p>
    <w:p w:rsidR="00C821AF" w:rsidRPr="009C0967" w:rsidRDefault="00C821AF" w:rsidP="0093190A">
      <w:pPr>
        <w:jc w:val="both"/>
      </w:pPr>
      <w:r w:rsidRPr="00F11079">
        <w:rPr>
          <w:b/>
        </w:rPr>
        <w:t xml:space="preserve">Item correlato da Parte A: </w:t>
      </w:r>
      <w:r w:rsidRPr="0035424F">
        <w:t xml:space="preserve">Este item deve ser tratado em tópico específico do Relatório de Gestão, dentro do capítulo </w:t>
      </w:r>
      <w:r>
        <w:t>7.1</w:t>
      </w:r>
      <w:r w:rsidRPr="0035424F">
        <w:t>.</w:t>
      </w:r>
    </w:p>
    <w:p w:rsidR="00C821AF" w:rsidRPr="0070364F" w:rsidRDefault="00C821AF" w:rsidP="0093190A">
      <w:pPr>
        <w:tabs>
          <w:tab w:val="left" w:pos="3119"/>
        </w:tabs>
        <w:spacing w:before="120" w:after="90"/>
        <w:jc w:val="both"/>
      </w:pPr>
      <w:r w:rsidRPr="0070364F">
        <w:rPr>
          <w:b/>
        </w:rPr>
        <w:t>Abrangência:</w:t>
      </w:r>
      <w:r w:rsidRPr="0070364F">
        <w:t xml:space="preserve"> </w:t>
      </w:r>
      <w:r w:rsidRPr="00BA5E1E">
        <w:t>Instituto Brasileiro do Meio Ambiente e dos Recursos Naturais Renováveis (Ibama).</w:t>
      </w:r>
    </w:p>
    <w:p w:rsidR="00C821AF" w:rsidRDefault="00C821AF" w:rsidP="0093190A">
      <w:pPr>
        <w:tabs>
          <w:tab w:val="left" w:pos="3119"/>
        </w:tabs>
        <w:spacing w:before="120" w:after="120"/>
        <w:jc w:val="both"/>
        <w:rPr>
          <w:color w:val="000000"/>
        </w:rPr>
      </w:pPr>
      <w:r w:rsidRPr="0070364F">
        <w:rPr>
          <w:b/>
          <w:color w:val="000000"/>
        </w:rPr>
        <w:t>Referência Normativa:</w:t>
      </w:r>
      <w:r w:rsidRPr="0070364F">
        <w:rPr>
          <w:color w:val="000000"/>
        </w:rPr>
        <w:t xml:space="preserve"> </w:t>
      </w:r>
    </w:p>
    <w:p w:rsidR="00C821AF" w:rsidRPr="0070364F" w:rsidRDefault="00C821AF" w:rsidP="0093190A">
      <w:pPr>
        <w:tabs>
          <w:tab w:val="left" w:pos="567"/>
        </w:tabs>
        <w:spacing w:before="120" w:after="120"/>
        <w:ind w:left="765" w:hanging="357"/>
        <w:jc w:val="both"/>
      </w:pPr>
      <w:r w:rsidRPr="0070364F">
        <w:rPr>
          <w:rFonts w:ascii="Symbol" w:hAnsi="Symbol"/>
        </w:rPr>
        <w:t></w:t>
      </w:r>
      <w:r w:rsidRPr="0070364F">
        <w:rPr>
          <w:rFonts w:ascii="Symbol" w:hAnsi="Symbol"/>
        </w:rPr>
        <w:tab/>
      </w:r>
      <w:r>
        <w:rPr>
          <w:color w:val="000000"/>
        </w:rPr>
        <w:t>Acórdão TCU nº 516/2003.</w:t>
      </w:r>
    </w:p>
    <w:p w:rsidR="00C821AF" w:rsidRPr="0006078F" w:rsidRDefault="00C821AF" w:rsidP="00CC5BBF">
      <w:pPr>
        <w:spacing w:after="120"/>
        <w:jc w:val="both"/>
      </w:pPr>
    </w:p>
    <w:p w:rsidR="00C821AF" w:rsidRPr="00816E52" w:rsidRDefault="00C821AF" w:rsidP="00CC5BBF">
      <w:pPr>
        <w:tabs>
          <w:tab w:val="left" w:pos="3119"/>
        </w:tabs>
        <w:spacing w:after="120"/>
        <w:jc w:val="both"/>
        <w:rPr>
          <w:color w:val="000000"/>
        </w:rPr>
      </w:pPr>
    </w:p>
    <w:p w:rsidR="00C821AF" w:rsidRDefault="00C821AF">
      <w:pPr>
        <w:autoSpaceDE/>
        <w:autoSpaceDN/>
        <w:adjustRightInd/>
        <w:rPr>
          <w:b/>
          <w:caps/>
          <w:szCs w:val="20"/>
        </w:rPr>
      </w:pPr>
      <w:r>
        <w:br w:type="page"/>
      </w:r>
    </w:p>
    <w:p w:rsidR="005C692D" w:rsidRDefault="00C821AF" w:rsidP="00C32D2A">
      <w:pPr>
        <w:pStyle w:val="Ttulo1"/>
      </w:pPr>
      <w:bookmarkStart w:id="8053" w:name="_Toc360109371"/>
      <w:bookmarkStart w:id="8054" w:name="_Toc377032686"/>
      <w:r w:rsidRPr="00953521">
        <w:t>SECRETARIA-EXECUTIVA DO MINISTÉRIO DO PLANEJAMENTO, ORÇAMENTO E GESTÃO</w:t>
      </w:r>
      <w:bookmarkEnd w:id="8053"/>
      <w:bookmarkEnd w:id="8054"/>
    </w:p>
    <w:p w:rsidR="00C821AF" w:rsidRDefault="00C821AF" w:rsidP="0093190A">
      <w:pPr>
        <w:jc w:val="both"/>
      </w:pPr>
      <w:r w:rsidRPr="00826395">
        <w:rPr>
          <w:b/>
        </w:rPr>
        <w:t>Texto da DN</w:t>
      </w:r>
    </w:p>
    <w:p w:rsidR="00C821AF" w:rsidRDefault="00C821AF" w:rsidP="00970743">
      <w:pPr>
        <w:pStyle w:val="PargrafodaLista"/>
        <w:numPr>
          <w:ilvl w:val="0"/>
          <w:numId w:val="49"/>
        </w:numPr>
        <w:ind w:left="743"/>
      </w:pPr>
      <w:r w:rsidRPr="008B011F">
        <w:t>Informações sobre a situação, em 31 de dezembro do exercício de referência do relatório de gestão, da execução do cronograma definido para substituição de trabalhadores terceirizados irregulares por servidores concursados no âmbito da administração direta, autárquica e fundacional (Acórdãos TCU- Plenário nº 1.520/2006, nº 2681/2011 e nº 2081/2012);</w:t>
      </w:r>
    </w:p>
    <w:p w:rsidR="00C821AF" w:rsidRDefault="00C821AF" w:rsidP="00970743">
      <w:pPr>
        <w:pStyle w:val="PargrafodaLista"/>
        <w:numPr>
          <w:ilvl w:val="0"/>
          <w:numId w:val="49"/>
        </w:numPr>
        <w:ind w:left="743"/>
      </w:pPr>
      <w:r w:rsidRPr="008B011F">
        <w:t>Demonstrativo consolidado da situação, em 31 de dezembro do exercício de referência do relatório de gestão, da execução do plano de substituição de terceirizados irregulares das empresas estatais federais de que trata o Acórdão 2303/2012</w:t>
      </w:r>
      <w:r w:rsidR="00677881">
        <w:t xml:space="preserve"> – TCU – </w:t>
      </w:r>
      <w:r w:rsidRPr="008B011F">
        <w:t>Plenário, evidenciando, ainda:</w:t>
      </w:r>
    </w:p>
    <w:p w:rsidR="00C821AF" w:rsidRDefault="00C821AF" w:rsidP="00970743">
      <w:pPr>
        <w:pStyle w:val="PargrafodaLista"/>
        <w:numPr>
          <w:ilvl w:val="0"/>
          <w:numId w:val="50"/>
        </w:numPr>
        <w:tabs>
          <w:tab w:val="left" w:pos="1985"/>
          <w:tab w:val="left" w:pos="2552"/>
          <w:tab w:val="left" w:pos="3402"/>
          <w:tab w:val="left" w:pos="4253"/>
          <w:tab w:val="left" w:pos="4820"/>
        </w:tabs>
        <w:ind w:left="1168" w:right="72" w:hanging="425"/>
      </w:pPr>
      <w:r w:rsidRPr="00A54CDE">
        <w:t>número, por estatal, de terceirizados irregulares em 31 de dezembro;</w:t>
      </w:r>
    </w:p>
    <w:p w:rsidR="00C821AF" w:rsidRDefault="00C821AF" w:rsidP="00970743">
      <w:pPr>
        <w:pStyle w:val="PargrafodaLista"/>
        <w:numPr>
          <w:ilvl w:val="0"/>
          <w:numId w:val="50"/>
        </w:numPr>
        <w:tabs>
          <w:tab w:val="left" w:pos="1985"/>
          <w:tab w:val="left" w:pos="2552"/>
          <w:tab w:val="left" w:pos="3402"/>
          <w:tab w:val="left" w:pos="4253"/>
          <w:tab w:val="left" w:pos="4820"/>
        </w:tabs>
        <w:ind w:left="1168" w:right="72" w:hanging="425"/>
      </w:pPr>
      <w:r w:rsidRPr="00A54CDE">
        <w:t>quantidade de terceirizados irregulares a serem substituídos em cada ano até 2016, por estatal.</w:t>
      </w:r>
    </w:p>
    <w:p w:rsidR="00C821AF" w:rsidRDefault="00C821AF" w:rsidP="0093190A">
      <w:pPr>
        <w:spacing w:before="120" w:after="120"/>
        <w:jc w:val="both"/>
      </w:pPr>
      <w:r w:rsidRPr="00EC6078">
        <w:rPr>
          <w:b/>
        </w:rPr>
        <w:t>Objetivo</w:t>
      </w:r>
      <w:r w:rsidRPr="00EC6078">
        <w:t>: Verificar a existência de servidores terceirizados em situação irregular no âmbito da administração pública federal</w:t>
      </w:r>
      <w:r w:rsidR="00953521">
        <w:t>.</w:t>
      </w:r>
    </w:p>
    <w:p w:rsidR="00953521" w:rsidRDefault="00C821AF" w:rsidP="0093190A">
      <w:pPr>
        <w:widowControl w:val="0"/>
        <w:tabs>
          <w:tab w:val="left" w:pos="3119"/>
        </w:tabs>
        <w:suppressAutoHyphens/>
        <w:spacing w:before="120" w:after="120"/>
        <w:jc w:val="both"/>
      </w:pPr>
      <w:r w:rsidRPr="004A3A50">
        <w:rPr>
          <w:b/>
        </w:rPr>
        <w:t>Estrutura de Informação</w:t>
      </w:r>
      <w:r w:rsidRPr="004A3A50">
        <w:t xml:space="preserve">: A informação está estruturada em </w:t>
      </w:r>
      <w:r w:rsidR="005E5B7C">
        <w:t>três</w:t>
      </w:r>
      <w:r w:rsidR="00953521">
        <w:t xml:space="preserve"> blocos</w:t>
      </w:r>
      <w:r w:rsidRPr="004A3A50">
        <w:t xml:space="preserve">. O primeiro </w:t>
      </w:r>
      <w:r w:rsidR="001C46CE">
        <w:t xml:space="preserve">é </w:t>
      </w:r>
      <w:r w:rsidR="00953521">
        <w:t>concernente a terceirização irregular no âmbito da administração direta, autárquica e fundacional</w:t>
      </w:r>
      <w:r w:rsidR="001C46CE">
        <w:t>,</w:t>
      </w:r>
      <w:r w:rsidR="00953521">
        <w:t xml:space="preserve"> o segundo, a terceirização irregular no âmbito das empresas estatais federais</w:t>
      </w:r>
      <w:r w:rsidR="001C46CE">
        <w:t xml:space="preserve"> e o</w:t>
      </w:r>
      <w:r w:rsidR="005E5B7C">
        <w:t xml:space="preserve"> terceiro bloco </w:t>
      </w:r>
      <w:r w:rsidR="001C46CE">
        <w:t xml:space="preserve">é </w:t>
      </w:r>
      <w:r w:rsidR="005E5B7C">
        <w:t>destina</w:t>
      </w:r>
      <w:r w:rsidR="001C46CE">
        <w:t>do</w:t>
      </w:r>
      <w:r w:rsidR="005E5B7C">
        <w:t xml:space="preserve"> a avaliação crítica da existência de terceirizadas irregulares</w:t>
      </w:r>
      <w:r w:rsidR="001C46CE">
        <w:t xml:space="preserve"> na esfera pública federal.</w:t>
      </w:r>
    </w:p>
    <w:p w:rsidR="00C821AF" w:rsidRDefault="00953521" w:rsidP="0093190A">
      <w:pPr>
        <w:widowControl w:val="0"/>
        <w:tabs>
          <w:tab w:val="left" w:pos="3119"/>
        </w:tabs>
        <w:suppressAutoHyphens/>
        <w:spacing w:before="120" w:after="120"/>
        <w:jc w:val="both"/>
        <w:rPr>
          <w:bCs/>
          <w:sz w:val="20"/>
        </w:rPr>
      </w:pPr>
      <w:r>
        <w:t xml:space="preserve">As informações a serem apresentadas neste subitem devem seguir as orientações disponibilizadas em cada bloco. </w:t>
      </w:r>
    </w:p>
    <w:p w:rsidR="00C821AF" w:rsidRDefault="00C821AF" w:rsidP="0093190A">
      <w:pPr>
        <w:jc w:val="both"/>
      </w:pPr>
      <w:r w:rsidRPr="00F11079">
        <w:rPr>
          <w:b/>
        </w:rPr>
        <w:t xml:space="preserve">Item correlato da Parte A: </w:t>
      </w:r>
      <w:r w:rsidRPr="0035424F">
        <w:t xml:space="preserve">Este item deve ser tratado em tópico específico do Relatório de Gestão, dentro do capítulo </w:t>
      </w:r>
      <w:r>
        <w:t>5</w:t>
      </w:r>
      <w:r w:rsidRPr="0035424F">
        <w:t>.</w:t>
      </w:r>
    </w:p>
    <w:p w:rsidR="00C821AF" w:rsidRPr="0070364F" w:rsidRDefault="00C821AF" w:rsidP="0093190A">
      <w:pPr>
        <w:tabs>
          <w:tab w:val="left" w:pos="3119"/>
        </w:tabs>
        <w:spacing w:before="120" w:after="120"/>
        <w:jc w:val="both"/>
        <w:rPr>
          <w:b/>
          <w:color w:val="000000"/>
        </w:rPr>
      </w:pPr>
      <w:r w:rsidRPr="0070364F">
        <w:rPr>
          <w:b/>
          <w:color w:val="000000"/>
        </w:rPr>
        <w:t>Abrangência</w:t>
      </w:r>
      <w:r w:rsidRPr="003B1B1C">
        <w:rPr>
          <w:b/>
          <w:color w:val="000000"/>
        </w:rPr>
        <w:t>:</w:t>
      </w:r>
      <w:r w:rsidRPr="003B1B1C">
        <w:t xml:space="preserve"> </w:t>
      </w:r>
      <w:r w:rsidRPr="00996C2C">
        <w:t xml:space="preserve">Secretaria-Executiva </w:t>
      </w:r>
      <w:r>
        <w:t>d</w:t>
      </w:r>
      <w:r w:rsidRPr="00996C2C">
        <w:t xml:space="preserve">o Ministério </w:t>
      </w:r>
      <w:r>
        <w:t>d</w:t>
      </w:r>
      <w:r w:rsidRPr="00996C2C">
        <w:t xml:space="preserve">o Planejamento, Orçamento </w:t>
      </w:r>
      <w:r>
        <w:t>e</w:t>
      </w:r>
      <w:r w:rsidRPr="00996C2C">
        <w:t xml:space="preserve"> Gestão</w:t>
      </w:r>
      <w:r w:rsidRPr="003D1C3A">
        <w:t>.</w:t>
      </w:r>
    </w:p>
    <w:p w:rsidR="00C821AF" w:rsidRPr="0070364F" w:rsidRDefault="00C821AF" w:rsidP="0093190A">
      <w:pPr>
        <w:tabs>
          <w:tab w:val="left" w:pos="3119"/>
        </w:tabs>
        <w:spacing w:before="120" w:after="120"/>
        <w:jc w:val="both"/>
        <w:rPr>
          <w:color w:val="000000"/>
        </w:rPr>
      </w:pPr>
      <w:r w:rsidRPr="0070364F">
        <w:rPr>
          <w:b/>
          <w:color w:val="000000"/>
        </w:rPr>
        <w:t>Referência Normativa:</w:t>
      </w:r>
      <w:r w:rsidRPr="0070364F">
        <w:rPr>
          <w:color w:val="000000"/>
        </w:rPr>
        <w:t xml:space="preserve"> </w:t>
      </w:r>
    </w:p>
    <w:p w:rsidR="005C692D" w:rsidRDefault="00C821AF" w:rsidP="00970743">
      <w:pPr>
        <w:pStyle w:val="PargrafodaLista"/>
        <w:numPr>
          <w:ilvl w:val="0"/>
          <w:numId w:val="164"/>
        </w:numPr>
        <w:tabs>
          <w:tab w:val="left" w:pos="142"/>
        </w:tabs>
        <w:spacing w:before="120" w:after="120"/>
        <w:rPr>
          <w:bCs/>
        </w:rPr>
      </w:pPr>
      <w:r w:rsidRPr="00FB67A6">
        <w:rPr>
          <w:bCs/>
        </w:rPr>
        <w:t>Acórdão n.º 1.520/2006</w:t>
      </w:r>
      <w:r w:rsidR="003560AE">
        <w:rPr>
          <w:bCs/>
        </w:rPr>
        <w:t xml:space="preserve"> – TCU – </w:t>
      </w:r>
      <w:r w:rsidRPr="00FB67A6">
        <w:rPr>
          <w:bCs/>
        </w:rPr>
        <w:t>Plenário</w:t>
      </w:r>
    </w:p>
    <w:p w:rsidR="005C692D" w:rsidRDefault="00FB67A6" w:rsidP="00970743">
      <w:pPr>
        <w:pStyle w:val="PargrafodaLista"/>
        <w:numPr>
          <w:ilvl w:val="0"/>
          <w:numId w:val="164"/>
        </w:numPr>
        <w:tabs>
          <w:tab w:val="left" w:pos="142"/>
        </w:tabs>
        <w:spacing w:before="120" w:after="120"/>
        <w:rPr>
          <w:bCs/>
        </w:rPr>
      </w:pPr>
      <w:r>
        <w:t xml:space="preserve">Acórdão </w:t>
      </w:r>
      <w:r w:rsidRPr="008B011F">
        <w:t>2681/2011</w:t>
      </w:r>
      <w:r w:rsidR="003560AE">
        <w:t xml:space="preserve"> – </w:t>
      </w:r>
      <w:r w:rsidRPr="00FB67A6">
        <w:rPr>
          <w:bCs/>
        </w:rPr>
        <w:t>TCU – Plenário</w:t>
      </w:r>
    </w:p>
    <w:p w:rsidR="005C692D" w:rsidRDefault="00FB67A6" w:rsidP="00970743">
      <w:pPr>
        <w:pStyle w:val="PargrafodaLista"/>
        <w:numPr>
          <w:ilvl w:val="0"/>
          <w:numId w:val="164"/>
        </w:numPr>
        <w:tabs>
          <w:tab w:val="left" w:pos="142"/>
        </w:tabs>
        <w:spacing w:before="120" w:after="120"/>
        <w:rPr>
          <w:bCs/>
        </w:rPr>
      </w:pPr>
      <w:r w:rsidRPr="00FB67A6">
        <w:rPr>
          <w:bCs/>
        </w:rPr>
        <w:t xml:space="preserve">Acórdão </w:t>
      </w:r>
      <w:r w:rsidRPr="008B011F">
        <w:t>2081/2012</w:t>
      </w:r>
      <w:r w:rsidR="003560AE">
        <w:t xml:space="preserve"> – </w:t>
      </w:r>
      <w:r w:rsidRPr="00FB67A6">
        <w:rPr>
          <w:bCs/>
        </w:rPr>
        <w:t>TCU – Plenário</w:t>
      </w:r>
    </w:p>
    <w:p w:rsidR="005C692D" w:rsidRDefault="00FB67A6" w:rsidP="00970743">
      <w:pPr>
        <w:pStyle w:val="PargrafodaLista"/>
        <w:numPr>
          <w:ilvl w:val="0"/>
          <w:numId w:val="164"/>
        </w:numPr>
        <w:tabs>
          <w:tab w:val="left" w:pos="142"/>
        </w:tabs>
        <w:spacing w:before="120" w:after="120"/>
        <w:rPr>
          <w:color w:val="000000"/>
        </w:rPr>
      </w:pPr>
      <w:r w:rsidRPr="008B011F">
        <w:t>Acórdão 2303/2012</w:t>
      </w:r>
      <w:r w:rsidR="003560AE">
        <w:t xml:space="preserve"> – </w:t>
      </w:r>
      <w:r w:rsidRPr="008B011F">
        <w:t>TCU</w:t>
      </w:r>
      <w:r w:rsidR="003560AE">
        <w:t xml:space="preserve"> – </w:t>
      </w:r>
      <w:r w:rsidRPr="008B011F">
        <w:t>Plenário</w:t>
      </w:r>
    </w:p>
    <w:p w:rsidR="00C821AF" w:rsidRDefault="00C821AF" w:rsidP="00CC5BBF">
      <w:pPr>
        <w:spacing w:after="120"/>
        <w:jc w:val="both"/>
      </w:pPr>
    </w:p>
    <w:p w:rsidR="005C692D" w:rsidRDefault="00C821AF" w:rsidP="005C692D">
      <w:pPr>
        <w:pStyle w:val="Ttulo2"/>
        <w:numPr>
          <w:ilvl w:val="0"/>
          <w:numId w:val="0"/>
        </w:numPr>
      </w:pPr>
      <w:r>
        <w:br w:type="page"/>
      </w:r>
      <w:bookmarkStart w:id="8055" w:name="_Toc360109372"/>
      <w:bookmarkStart w:id="8056" w:name="_Toc377032687"/>
      <w:r>
        <w:t>Terceirizados Irregulares</w:t>
      </w:r>
      <w:bookmarkEnd w:id="8055"/>
      <w:r w:rsidR="00953521">
        <w:t xml:space="preserve"> na Administração Pública Federal Direta, Autárquica e Fundacional</w:t>
      </w:r>
      <w:bookmarkEnd w:id="8056"/>
    </w:p>
    <w:p w:rsidR="00953DD5" w:rsidRDefault="00C821AF" w:rsidP="0093190A">
      <w:pPr>
        <w:tabs>
          <w:tab w:val="left" w:pos="3119"/>
        </w:tabs>
        <w:spacing w:before="120" w:after="120"/>
        <w:jc w:val="both"/>
      </w:pPr>
      <w:r w:rsidRPr="0070364F">
        <w:t xml:space="preserve">As informações sobre </w:t>
      </w:r>
      <w:r>
        <w:t xml:space="preserve">a existência de </w:t>
      </w:r>
      <w:r w:rsidRPr="0028560F">
        <w:t>servidores terceirizados irregulares na administraç</w:t>
      </w:r>
      <w:r>
        <w:t xml:space="preserve">ão pública </w:t>
      </w:r>
      <w:r w:rsidRPr="0028560F">
        <w:t xml:space="preserve">federal </w:t>
      </w:r>
      <w:r w:rsidR="00953521">
        <w:t xml:space="preserve">direta, autárquica e fundacional </w:t>
      </w:r>
      <w:r w:rsidR="00953DD5">
        <w:t xml:space="preserve">e as providências adotadas para sua regularização </w:t>
      </w:r>
      <w:r>
        <w:t xml:space="preserve">serão demonstradas por </w:t>
      </w:r>
      <w:r w:rsidR="00C62252">
        <w:t>dois</w:t>
      </w:r>
      <w:r>
        <w:t xml:space="preserve"> quadros específicos</w:t>
      </w:r>
      <w:r w:rsidR="00953DD5">
        <w:t>, Quadros B.32.1 e B.32.2.</w:t>
      </w:r>
    </w:p>
    <w:p w:rsidR="00953DD5" w:rsidRDefault="00C821AF" w:rsidP="0093190A">
      <w:pPr>
        <w:tabs>
          <w:tab w:val="left" w:pos="3119"/>
        </w:tabs>
        <w:spacing w:before="120" w:after="120"/>
        <w:jc w:val="both"/>
        <w:rPr>
          <w:b/>
        </w:rPr>
      </w:pPr>
      <w:r w:rsidRPr="00953DD5">
        <w:t xml:space="preserve">O </w:t>
      </w:r>
      <w:r w:rsidRPr="00953DD5">
        <w:rPr>
          <w:b/>
        </w:rPr>
        <w:t>Quadro</w:t>
      </w:r>
      <w:r w:rsidR="005C692D" w:rsidRPr="005C692D">
        <w:t xml:space="preserve"> </w:t>
      </w:r>
      <w:r w:rsidRPr="00953DD5">
        <w:rPr>
          <w:b/>
        </w:rPr>
        <w:t>B.32.1</w:t>
      </w:r>
      <w:r w:rsidR="005C692D" w:rsidRPr="005C692D">
        <w:t xml:space="preserve"> tem por objetivo permitir a quantificação de terceirizados irregulares porventura ainda existentes na </w:t>
      </w:r>
      <w:r w:rsidR="00C62252" w:rsidRPr="00953DD5">
        <w:t xml:space="preserve">Administração Direta, Autárquica ou Fundacional e o </w:t>
      </w:r>
      <w:r w:rsidR="00C62252" w:rsidRPr="00953DD5">
        <w:rPr>
          <w:b/>
        </w:rPr>
        <w:t>Quadro</w:t>
      </w:r>
      <w:r w:rsidR="005C692D" w:rsidRPr="005C692D">
        <w:t xml:space="preserve"> </w:t>
      </w:r>
      <w:r w:rsidR="00C62252" w:rsidRPr="00953DD5">
        <w:rPr>
          <w:b/>
        </w:rPr>
        <w:t>B.32.2</w:t>
      </w:r>
      <w:r w:rsidR="005C692D" w:rsidRPr="005C692D">
        <w:t xml:space="preserve"> busca evidenciar as providências adotadas para regularização da situação</w:t>
      </w:r>
      <w:r w:rsidR="00953DD5">
        <w:rPr>
          <w:b/>
        </w:rPr>
        <w:t>.</w:t>
      </w:r>
      <w:r w:rsidR="00C62252">
        <w:rPr>
          <w:b/>
        </w:rPr>
        <w:t xml:space="preserve"> </w:t>
      </w:r>
    </w:p>
    <w:p w:rsidR="00C821AF" w:rsidRDefault="00C62252" w:rsidP="0093190A">
      <w:pPr>
        <w:tabs>
          <w:tab w:val="left" w:pos="3119"/>
        </w:tabs>
        <w:spacing w:before="120" w:after="120"/>
        <w:jc w:val="both"/>
      </w:pPr>
      <w:r>
        <w:rPr>
          <w:b/>
        </w:rPr>
        <w:t xml:space="preserve">Os Quadros </w:t>
      </w:r>
      <w:r w:rsidR="00C821AF">
        <w:t>dever</w:t>
      </w:r>
      <w:r>
        <w:t>ão</w:t>
      </w:r>
      <w:r w:rsidR="00C821AF">
        <w:t xml:space="preserve"> ser </w:t>
      </w:r>
      <w:r w:rsidR="001F0491">
        <w:t>elaborados</w:t>
      </w:r>
      <w:r w:rsidR="00C821AF">
        <w:t xml:space="preserve"> de acordo com a </w:t>
      </w:r>
      <w:r w:rsidR="00ED36B2" w:rsidRPr="00ED36B2">
        <w:rPr>
          <w:b/>
        </w:rPr>
        <w:t>DESCRIÇÃO DOS CAMPOS</w:t>
      </w:r>
      <w:r w:rsidR="00C821AF">
        <w:t xml:space="preserve"> abaixo detalhados.</w:t>
      </w:r>
    </w:p>
    <w:p w:rsidR="0046550E" w:rsidRDefault="0046550E" w:rsidP="007C21CA">
      <w:pPr>
        <w:pStyle w:val="Epgrafe"/>
      </w:pPr>
      <w:bookmarkStart w:id="8057" w:name="_Toc377032994"/>
      <w:r w:rsidRPr="00FC5EB8">
        <w:t>Quadro B.</w:t>
      </w:r>
      <w:r>
        <w:t>32</w:t>
      </w:r>
      <w:r w:rsidRPr="00FC5EB8">
        <w:t>.1 Q</w:t>
      </w:r>
      <w:r>
        <w:t>uantitativo de T</w:t>
      </w:r>
      <w:r w:rsidRPr="00FC5EB8">
        <w:t>erc</w:t>
      </w:r>
      <w:r>
        <w:t>eirizados I</w:t>
      </w:r>
      <w:r w:rsidRPr="00FC5EB8">
        <w:t>rregulares na Administração Direta,</w:t>
      </w:r>
      <w:r>
        <w:t xml:space="preserve"> </w:t>
      </w:r>
      <w:r w:rsidRPr="00FC5EB8">
        <w:t>Autárquica ou Fundacional</w:t>
      </w:r>
      <w:bookmarkEnd w:id="8057"/>
      <w:r w:rsidRPr="00FC5EB8" w:rsidDel="00566CE6">
        <w:t xml:space="preserve"> </w:t>
      </w:r>
    </w:p>
    <w:tbl>
      <w:tblPr>
        <w:tblStyle w:val="Tabelacomgrade"/>
        <w:tblW w:w="0" w:type="auto"/>
        <w:tblInd w:w="108" w:type="dxa"/>
        <w:tblLayout w:type="fixed"/>
        <w:tblLook w:val="04A0" w:firstRow="1" w:lastRow="0" w:firstColumn="1" w:lastColumn="0" w:noHBand="0" w:noVBand="1"/>
      </w:tblPr>
      <w:tblGrid>
        <w:gridCol w:w="3402"/>
        <w:gridCol w:w="2552"/>
        <w:gridCol w:w="1417"/>
        <w:gridCol w:w="709"/>
        <w:gridCol w:w="709"/>
        <w:gridCol w:w="709"/>
        <w:gridCol w:w="708"/>
      </w:tblGrid>
      <w:tr w:rsidR="00902421" w:rsidRPr="0046550E" w:rsidTr="001F0491">
        <w:tc>
          <w:tcPr>
            <w:tcW w:w="3402" w:type="dxa"/>
            <w:vMerge w:val="restart"/>
            <w:shd w:val="clear" w:color="auto" w:fill="F2F2F2" w:themeFill="background1" w:themeFillShade="F2"/>
            <w:vAlign w:val="center"/>
          </w:tcPr>
          <w:p w:rsidR="00902421" w:rsidRPr="001F0491" w:rsidRDefault="00902421" w:rsidP="001F0491">
            <w:pPr>
              <w:spacing w:before="45" w:after="45"/>
              <w:ind w:left="-90"/>
              <w:jc w:val="center"/>
              <w:rPr>
                <w:sz w:val="20"/>
                <w:szCs w:val="20"/>
              </w:rPr>
            </w:pPr>
            <w:r w:rsidRPr="001F0491">
              <w:rPr>
                <w:sz w:val="20"/>
                <w:szCs w:val="20"/>
              </w:rPr>
              <w:t>Órgão/entidade</w:t>
            </w:r>
          </w:p>
        </w:tc>
        <w:tc>
          <w:tcPr>
            <w:tcW w:w="2552" w:type="dxa"/>
            <w:vMerge w:val="restart"/>
            <w:shd w:val="clear" w:color="auto" w:fill="F2F2F2" w:themeFill="background1" w:themeFillShade="F2"/>
            <w:vAlign w:val="center"/>
          </w:tcPr>
          <w:p w:rsidR="00902421" w:rsidRPr="001F0491" w:rsidRDefault="00902421" w:rsidP="001F0491">
            <w:pPr>
              <w:spacing w:before="45" w:after="45"/>
              <w:ind w:left="-90"/>
              <w:jc w:val="center"/>
              <w:rPr>
                <w:sz w:val="20"/>
                <w:szCs w:val="20"/>
              </w:rPr>
            </w:pPr>
            <w:r w:rsidRPr="001F0491">
              <w:rPr>
                <w:sz w:val="20"/>
                <w:szCs w:val="20"/>
              </w:rPr>
              <w:t>Vinculação Ministerial</w:t>
            </w:r>
          </w:p>
        </w:tc>
        <w:tc>
          <w:tcPr>
            <w:tcW w:w="1417" w:type="dxa"/>
            <w:vMerge w:val="restart"/>
            <w:shd w:val="clear" w:color="auto" w:fill="F2F2F2" w:themeFill="background1" w:themeFillShade="F2"/>
            <w:vAlign w:val="center"/>
          </w:tcPr>
          <w:p w:rsidR="00902421" w:rsidRPr="001F0491" w:rsidRDefault="00902421" w:rsidP="001F0491">
            <w:pPr>
              <w:spacing w:before="45" w:after="45"/>
              <w:ind w:left="-90"/>
              <w:jc w:val="center"/>
              <w:rPr>
                <w:sz w:val="20"/>
                <w:szCs w:val="20"/>
              </w:rPr>
            </w:pPr>
            <w:r w:rsidRPr="001F0491">
              <w:rPr>
                <w:sz w:val="20"/>
                <w:szCs w:val="20"/>
              </w:rPr>
              <w:t>Quantidade de terceirizados irregulares em</w:t>
            </w:r>
          </w:p>
          <w:p w:rsidR="00902421" w:rsidRPr="001F0491" w:rsidRDefault="00902421" w:rsidP="001F0491">
            <w:pPr>
              <w:spacing w:before="45" w:after="45"/>
              <w:ind w:left="-90"/>
              <w:jc w:val="center"/>
              <w:rPr>
                <w:sz w:val="20"/>
                <w:szCs w:val="20"/>
              </w:rPr>
            </w:pPr>
            <w:r w:rsidRPr="001F0491">
              <w:rPr>
                <w:sz w:val="20"/>
                <w:szCs w:val="20"/>
              </w:rPr>
              <w:t>31/12/2014</w:t>
            </w:r>
          </w:p>
        </w:tc>
        <w:tc>
          <w:tcPr>
            <w:tcW w:w="2835" w:type="dxa"/>
            <w:gridSpan w:val="4"/>
            <w:shd w:val="clear" w:color="auto" w:fill="F2F2F2" w:themeFill="background1" w:themeFillShade="F2"/>
            <w:vAlign w:val="center"/>
          </w:tcPr>
          <w:p w:rsidR="00902421" w:rsidRPr="001F0491" w:rsidRDefault="00902421" w:rsidP="001F0491">
            <w:pPr>
              <w:tabs>
                <w:tab w:val="left" w:pos="3119"/>
              </w:tabs>
              <w:spacing w:before="45" w:after="45"/>
              <w:jc w:val="both"/>
              <w:rPr>
                <w:sz w:val="20"/>
                <w:szCs w:val="20"/>
              </w:rPr>
            </w:pPr>
            <w:r w:rsidRPr="001F0491">
              <w:rPr>
                <w:sz w:val="20"/>
                <w:szCs w:val="20"/>
              </w:rPr>
              <w:t xml:space="preserve"> Quantidade de terceirizados substituídos ou dispensados em cada exercício (Acórdão </w:t>
            </w:r>
            <w:r w:rsidRPr="001F0491">
              <w:rPr>
                <w:bCs/>
                <w:sz w:val="20"/>
                <w:szCs w:val="20"/>
              </w:rPr>
              <w:t>1.520/2006 –TCU – Plenário)</w:t>
            </w:r>
          </w:p>
        </w:tc>
      </w:tr>
      <w:tr w:rsidR="001F0491" w:rsidRPr="0046550E" w:rsidTr="001F0491">
        <w:tc>
          <w:tcPr>
            <w:tcW w:w="3402" w:type="dxa"/>
            <w:vMerge/>
            <w:shd w:val="clear" w:color="auto" w:fill="F2F2F2" w:themeFill="background1" w:themeFillShade="F2"/>
          </w:tcPr>
          <w:p w:rsidR="00902421" w:rsidRPr="001F0491" w:rsidRDefault="00902421" w:rsidP="001F0491">
            <w:pPr>
              <w:tabs>
                <w:tab w:val="left" w:pos="3119"/>
              </w:tabs>
              <w:spacing w:before="45" w:after="45"/>
              <w:jc w:val="both"/>
              <w:rPr>
                <w:sz w:val="20"/>
                <w:szCs w:val="20"/>
              </w:rPr>
            </w:pPr>
          </w:p>
        </w:tc>
        <w:tc>
          <w:tcPr>
            <w:tcW w:w="2552" w:type="dxa"/>
            <w:vMerge/>
            <w:shd w:val="clear" w:color="auto" w:fill="F2F2F2" w:themeFill="background1" w:themeFillShade="F2"/>
          </w:tcPr>
          <w:p w:rsidR="00902421" w:rsidRPr="001F0491" w:rsidRDefault="00902421" w:rsidP="001F0491">
            <w:pPr>
              <w:tabs>
                <w:tab w:val="left" w:pos="3119"/>
              </w:tabs>
              <w:spacing w:before="45" w:after="45"/>
              <w:jc w:val="both"/>
              <w:rPr>
                <w:sz w:val="20"/>
                <w:szCs w:val="20"/>
              </w:rPr>
            </w:pPr>
          </w:p>
        </w:tc>
        <w:tc>
          <w:tcPr>
            <w:tcW w:w="1417" w:type="dxa"/>
            <w:vMerge/>
            <w:shd w:val="clear" w:color="auto" w:fill="F2F2F2" w:themeFill="background1" w:themeFillShade="F2"/>
          </w:tcPr>
          <w:p w:rsidR="00902421" w:rsidRPr="001F0491" w:rsidRDefault="00902421" w:rsidP="001F0491">
            <w:pPr>
              <w:tabs>
                <w:tab w:val="left" w:pos="3119"/>
              </w:tabs>
              <w:spacing w:before="45" w:after="45"/>
              <w:jc w:val="both"/>
              <w:rPr>
                <w:sz w:val="20"/>
                <w:szCs w:val="20"/>
              </w:rPr>
            </w:pPr>
          </w:p>
        </w:tc>
        <w:tc>
          <w:tcPr>
            <w:tcW w:w="709" w:type="dxa"/>
            <w:shd w:val="clear" w:color="auto" w:fill="F2F2F2" w:themeFill="background1" w:themeFillShade="F2"/>
          </w:tcPr>
          <w:p w:rsidR="00902421" w:rsidRPr="001F0491" w:rsidRDefault="00902421" w:rsidP="001F0491">
            <w:pPr>
              <w:tabs>
                <w:tab w:val="left" w:pos="3119"/>
              </w:tabs>
              <w:spacing w:before="45" w:after="45"/>
              <w:jc w:val="both"/>
              <w:rPr>
                <w:sz w:val="20"/>
                <w:szCs w:val="20"/>
              </w:rPr>
            </w:pPr>
            <w:r w:rsidRPr="001F0491">
              <w:rPr>
                <w:sz w:val="20"/>
                <w:szCs w:val="20"/>
              </w:rPr>
              <w:t>2014</w:t>
            </w:r>
          </w:p>
        </w:tc>
        <w:tc>
          <w:tcPr>
            <w:tcW w:w="709" w:type="dxa"/>
            <w:shd w:val="clear" w:color="auto" w:fill="F2F2F2" w:themeFill="background1" w:themeFillShade="F2"/>
          </w:tcPr>
          <w:p w:rsidR="00902421" w:rsidRPr="001F0491" w:rsidRDefault="00902421" w:rsidP="001F0491">
            <w:pPr>
              <w:tabs>
                <w:tab w:val="left" w:pos="3119"/>
              </w:tabs>
              <w:spacing w:before="45" w:after="45"/>
              <w:jc w:val="both"/>
              <w:rPr>
                <w:sz w:val="20"/>
                <w:szCs w:val="20"/>
              </w:rPr>
            </w:pPr>
            <w:r w:rsidRPr="001F0491">
              <w:rPr>
                <w:sz w:val="20"/>
                <w:szCs w:val="20"/>
              </w:rPr>
              <w:t>2013</w:t>
            </w:r>
          </w:p>
        </w:tc>
        <w:tc>
          <w:tcPr>
            <w:tcW w:w="709" w:type="dxa"/>
            <w:shd w:val="clear" w:color="auto" w:fill="F2F2F2" w:themeFill="background1" w:themeFillShade="F2"/>
          </w:tcPr>
          <w:p w:rsidR="00902421" w:rsidRPr="001F0491" w:rsidRDefault="00902421" w:rsidP="001F0491">
            <w:pPr>
              <w:tabs>
                <w:tab w:val="left" w:pos="3119"/>
              </w:tabs>
              <w:spacing w:before="45" w:after="45"/>
              <w:jc w:val="both"/>
              <w:rPr>
                <w:sz w:val="20"/>
                <w:szCs w:val="20"/>
              </w:rPr>
            </w:pPr>
            <w:r w:rsidRPr="001F0491">
              <w:rPr>
                <w:sz w:val="20"/>
                <w:szCs w:val="20"/>
              </w:rPr>
              <w:t>2012</w:t>
            </w:r>
          </w:p>
        </w:tc>
        <w:tc>
          <w:tcPr>
            <w:tcW w:w="708" w:type="dxa"/>
            <w:shd w:val="clear" w:color="auto" w:fill="F2F2F2" w:themeFill="background1" w:themeFillShade="F2"/>
          </w:tcPr>
          <w:p w:rsidR="00902421" w:rsidRPr="001F0491" w:rsidRDefault="00902421" w:rsidP="001F0491">
            <w:pPr>
              <w:tabs>
                <w:tab w:val="left" w:pos="3119"/>
              </w:tabs>
              <w:spacing w:before="45" w:after="45"/>
              <w:jc w:val="both"/>
              <w:rPr>
                <w:sz w:val="20"/>
                <w:szCs w:val="20"/>
              </w:rPr>
            </w:pPr>
            <w:r w:rsidRPr="001F0491">
              <w:rPr>
                <w:sz w:val="20"/>
                <w:szCs w:val="20"/>
              </w:rPr>
              <w:t>2011</w:t>
            </w:r>
          </w:p>
        </w:tc>
      </w:tr>
      <w:tr w:rsidR="0046550E" w:rsidRPr="0046550E" w:rsidTr="0046550E">
        <w:tc>
          <w:tcPr>
            <w:tcW w:w="3402" w:type="dxa"/>
          </w:tcPr>
          <w:p w:rsidR="00902421" w:rsidRPr="0046550E" w:rsidRDefault="00902421" w:rsidP="001F0491">
            <w:pPr>
              <w:tabs>
                <w:tab w:val="left" w:pos="3119"/>
              </w:tabs>
              <w:spacing w:before="45" w:after="45"/>
              <w:jc w:val="both"/>
              <w:rPr>
                <w:sz w:val="20"/>
                <w:szCs w:val="20"/>
              </w:rPr>
            </w:pPr>
          </w:p>
        </w:tc>
        <w:tc>
          <w:tcPr>
            <w:tcW w:w="2552" w:type="dxa"/>
          </w:tcPr>
          <w:p w:rsidR="00902421" w:rsidRPr="0046550E" w:rsidRDefault="00902421" w:rsidP="001F0491">
            <w:pPr>
              <w:tabs>
                <w:tab w:val="left" w:pos="3119"/>
              </w:tabs>
              <w:spacing w:before="45" w:after="45"/>
              <w:jc w:val="both"/>
              <w:rPr>
                <w:sz w:val="20"/>
                <w:szCs w:val="20"/>
              </w:rPr>
            </w:pPr>
          </w:p>
        </w:tc>
        <w:tc>
          <w:tcPr>
            <w:tcW w:w="1417" w:type="dxa"/>
          </w:tcPr>
          <w:p w:rsidR="00902421" w:rsidRPr="0046550E" w:rsidRDefault="00902421" w:rsidP="001F0491">
            <w:pPr>
              <w:tabs>
                <w:tab w:val="left" w:pos="3119"/>
              </w:tabs>
              <w:spacing w:before="45" w:after="45"/>
              <w:jc w:val="both"/>
              <w:rPr>
                <w:sz w:val="20"/>
                <w:szCs w:val="20"/>
              </w:rPr>
            </w:pPr>
          </w:p>
        </w:tc>
        <w:tc>
          <w:tcPr>
            <w:tcW w:w="709" w:type="dxa"/>
          </w:tcPr>
          <w:p w:rsidR="00902421" w:rsidRPr="0046550E" w:rsidRDefault="00902421" w:rsidP="001F0491">
            <w:pPr>
              <w:tabs>
                <w:tab w:val="left" w:pos="3119"/>
              </w:tabs>
              <w:spacing w:before="45" w:after="45"/>
              <w:jc w:val="both"/>
              <w:rPr>
                <w:sz w:val="20"/>
                <w:szCs w:val="20"/>
              </w:rPr>
            </w:pPr>
          </w:p>
        </w:tc>
        <w:tc>
          <w:tcPr>
            <w:tcW w:w="709" w:type="dxa"/>
          </w:tcPr>
          <w:p w:rsidR="00902421" w:rsidRPr="0046550E" w:rsidRDefault="00902421" w:rsidP="001F0491">
            <w:pPr>
              <w:tabs>
                <w:tab w:val="left" w:pos="3119"/>
              </w:tabs>
              <w:spacing w:before="45" w:after="45"/>
              <w:jc w:val="both"/>
              <w:rPr>
                <w:sz w:val="20"/>
                <w:szCs w:val="20"/>
              </w:rPr>
            </w:pPr>
          </w:p>
        </w:tc>
        <w:tc>
          <w:tcPr>
            <w:tcW w:w="709" w:type="dxa"/>
          </w:tcPr>
          <w:p w:rsidR="00902421" w:rsidRPr="0046550E" w:rsidRDefault="00902421" w:rsidP="001F0491">
            <w:pPr>
              <w:tabs>
                <w:tab w:val="left" w:pos="3119"/>
              </w:tabs>
              <w:spacing w:before="45" w:after="45"/>
              <w:jc w:val="both"/>
              <w:rPr>
                <w:sz w:val="20"/>
                <w:szCs w:val="20"/>
              </w:rPr>
            </w:pPr>
          </w:p>
        </w:tc>
        <w:tc>
          <w:tcPr>
            <w:tcW w:w="708" w:type="dxa"/>
          </w:tcPr>
          <w:p w:rsidR="00902421" w:rsidRPr="0046550E" w:rsidRDefault="00902421" w:rsidP="001F0491">
            <w:pPr>
              <w:tabs>
                <w:tab w:val="left" w:pos="3119"/>
              </w:tabs>
              <w:spacing w:before="45" w:after="45"/>
              <w:jc w:val="both"/>
              <w:rPr>
                <w:sz w:val="20"/>
                <w:szCs w:val="20"/>
              </w:rPr>
            </w:pPr>
          </w:p>
        </w:tc>
      </w:tr>
      <w:tr w:rsidR="0046550E" w:rsidRPr="0046550E" w:rsidTr="0046550E">
        <w:tc>
          <w:tcPr>
            <w:tcW w:w="3402" w:type="dxa"/>
          </w:tcPr>
          <w:p w:rsidR="00902421" w:rsidRPr="0046550E" w:rsidRDefault="00902421" w:rsidP="001F0491">
            <w:pPr>
              <w:tabs>
                <w:tab w:val="left" w:pos="3119"/>
              </w:tabs>
              <w:spacing w:before="45" w:after="45"/>
              <w:jc w:val="both"/>
              <w:rPr>
                <w:sz w:val="20"/>
                <w:szCs w:val="20"/>
              </w:rPr>
            </w:pPr>
          </w:p>
        </w:tc>
        <w:tc>
          <w:tcPr>
            <w:tcW w:w="2552" w:type="dxa"/>
          </w:tcPr>
          <w:p w:rsidR="00902421" w:rsidRPr="0046550E" w:rsidRDefault="00902421" w:rsidP="001F0491">
            <w:pPr>
              <w:tabs>
                <w:tab w:val="left" w:pos="3119"/>
              </w:tabs>
              <w:spacing w:before="45" w:after="45"/>
              <w:jc w:val="both"/>
              <w:rPr>
                <w:sz w:val="20"/>
                <w:szCs w:val="20"/>
              </w:rPr>
            </w:pPr>
          </w:p>
        </w:tc>
        <w:tc>
          <w:tcPr>
            <w:tcW w:w="1417" w:type="dxa"/>
          </w:tcPr>
          <w:p w:rsidR="00902421" w:rsidRPr="0046550E" w:rsidRDefault="00902421" w:rsidP="001F0491">
            <w:pPr>
              <w:tabs>
                <w:tab w:val="left" w:pos="3119"/>
              </w:tabs>
              <w:spacing w:before="45" w:after="45"/>
              <w:jc w:val="both"/>
              <w:rPr>
                <w:sz w:val="20"/>
                <w:szCs w:val="20"/>
              </w:rPr>
            </w:pPr>
          </w:p>
        </w:tc>
        <w:tc>
          <w:tcPr>
            <w:tcW w:w="709" w:type="dxa"/>
          </w:tcPr>
          <w:p w:rsidR="00902421" w:rsidRPr="0046550E" w:rsidRDefault="00902421" w:rsidP="001F0491">
            <w:pPr>
              <w:tabs>
                <w:tab w:val="left" w:pos="3119"/>
              </w:tabs>
              <w:spacing w:before="45" w:after="45"/>
              <w:jc w:val="both"/>
              <w:rPr>
                <w:sz w:val="20"/>
                <w:szCs w:val="20"/>
              </w:rPr>
            </w:pPr>
          </w:p>
        </w:tc>
        <w:tc>
          <w:tcPr>
            <w:tcW w:w="709" w:type="dxa"/>
          </w:tcPr>
          <w:p w:rsidR="00902421" w:rsidRPr="0046550E" w:rsidRDefault="00902421" w:rsidP="001F0491">
            <w:pPr>
              <w:tabs>
                <w:tab w:val="left" w:pos="3119"/>
              </w:tabs>
              <w:spacing w:before="45" w:after="45"/>
              <w:jc w:val="both"/>
              <w:rPr>
                <w:sz w:val="20"/>
                <w:szCs w:val="20"/>
              </w:rPr>
            </w:pPr>
          </w:p>
        </w:tc>
        <w:tc>
          <w:tcPr>
            <w:tcW w:w="709" w:type="dxa"/>
          </w:tcPr>
          <w:p w:rsidR="00902421" w:rsidRPr="0046550E" w:rsidRDefault="00902421" w:rsidP="001F0491">
            <w:pPr>
              <w:tabs>
                <w:tab w:val="left" w:pos="3119"/>
              </w:tabs>
              <w:spacing w:before="45" w:after="45"/>
              <w:jc w:val="both"/>
              <w:rPr>
                <w:sz w:val="20"/>
                <w:szCs w:val="20"/>
              </w:rPr>
            </w:pPr>
          </w:p>
        </w:tc>
        <w:tc>
          <w:tcPr>
            <w:tcW w:w="708" w:type="dxa"/>
          </w:tcPr>
          <w:p w:rsidR="00902421" w:rsidRPr="0046550E" w:rsidRDefault="00902421" w:rsidP="001F0491">
            <w:pPr>
              <w:tabs>
                <w:tab w:val="left" w:pos="3119"/>
              </w:tabs>
              <w:spacing w:before="45" w:after="45"/>
              <w:jc w:val="both"/>
              <w:rPr>
                <w:sz w:val="20"/>
                <w:szCs w:val="20"/>
              </w:rPr>
            </w:pPr>
          </w:p>
        </w:tc>
      </w:tr>
      <w:tr w:rsidR="0046550E" w:rsidRPr="0046550E" w:rsidTr="0046550E">
        <w:tc>
          <w:tcPr>
            <w:tcW w:w="3402" w:type="dxa"/>
          </w:tcPr>
          <w:p w:rsidR="00902421" w:rsidRPr="0046550E" w:rsidRDefault="00902421" w:rsidP="001F0491">
            <w:pPr>
              <w:tabs>
                <w:tab w:val="left" w:pos="3119"/>
              </w:tabs>
              <w:spacing w:before="45" w:after="45"/>
              <w:jc w:val="both"/>
              <w:rPr>
                <w:sz w:val="20"/>
                <w:szCs w:val="20"/>
              </w:rPr>
            </w:pPr>
          </w:p>
        </w:tc>
        <w:tc>
          <w:tcPr>
            <w:tcW w:w="2552" w:type="dxa"/>
          </w:tcPr>
          <w:p w:rsidR="00902421" w:rsidRPr="0046550E" w:rsidRDefault="00902421" w:rsidP="001F0491">
            <w:pPr>
              <w:tabs>
                <w:tab w:val="left" w:pos="3119"/>
              </w:tabs>
              <w:spacing w:before="45" w:after="45"/>
              <w:jc w:val="both"/>
              <w:rPr>
                <w:sz w:val="20"/>
                <w:szCs w:val="20"/>
              </w:rPr>
            </w:pPr>
          </w:p>
        </w:tc>
        <w:tc>
          <w:tcPr>
            <w:tcW w:w="1417" w:type="dxa"/>
          </w:tcPr>
          <w:p w:rsidR="00902421" w:rsidRPr="0046550E" w:rsidRDefault="00902421" w:rsidP="001F0491">
            <w:pPr>
              <w:tabs>
                <w:tab w:val="left" w:pos="3119"/>
              </w:tabs>
              <w:spacing w:before="45" w:after="45"/>
              <w:jc w:val="both"/>
              <w:rPr>
                <w:sz w:val="20"/>
                <w:szCs w:val="20"/>
              </w:rPr>
            </w:pPr>
          </w:p>
        </w:tc>
        <w:tc>
          <w:tcPr>
            <w:tcW w:w="709" w:type="dxa"/>
          </w:tcPr>
          <w:p w:rsidR="00902421" w:rsidRPr="0046550E" w:rsidRDefault="00902421" w:rsidP="001F0491">
            <w:pPr>
              <w:tabs>
                <w:tab w:val="left" w:pos="3119"/>
              </w:tabs>
              <w:spacing w:before="45" w:after="45"/>
              <w:jc w:val="both"/>
              <w:rPr>
                <w:sz w:val="20"/>
                <w:szCs w:val="20"/>
              </w:rPr>
            </w:pPr>
          </w:p>
        </w:tc>
        <w:tc>
          <w:tcPr>
            <w:tcW w:w="709" w:type="dxa"/>
          </w:tcPr>
          <w:p w:rsidR="00902421" w:rsidRPr="0046550E" w:rsidRDefault="00902421" w:rsidP="001F0491">
            <w:pPr>
              <w:tabs>
                <w:tab w:val="left" w:pos="3119"/>
              </w:tabs>
              <w:spacing w:before="45" w:after="45"/>
              <w:jc w:val="both"/>
              <w:rPr>
                <w:sz w:val="20"/>
                <w:szCs w:val="20"/>
              </w:rPr>
            </w:pPr>
          </w:p>
        </w:tc>
        <w:tc>
          <w:tcPr>
            <w:tcW w:w="709" w:type="dxa"/>
          </w:tcPr>
          <w:p w:rsidR="00902421" w:rsidRPr="0046550E" w:rsidRDefault="00902421" w:rsidP="001F0491">
            <w:pPr>
              <w:tabs>
                <w:tab w:val="left" w:pos="3119"/>
              </w:tabs>
              <w:spacing w:before="45" w:after="45"/>
              <w:jc w:val="both"/>
              <w:rPr>
                <w:sz w:val="20"/>
                <w:szCs w:val="20"/>
              </w:rPr>
            </w:pPr>
          </w:p>
        </w:tc>
        <w:tc>
          <w:tcPr>
            <w:tcW w:w="708" w:type="dxa"/>
          </w:tcPr>
          <w:p w:rsidR="00902421" w:rsidRPr="0046550E" w:rsidRDefault="00902421" w:rsidP="001F0491">
            <w:pPr>
              <w:tabs>
                <w:tab w:val="left" w:pos="3119"/>
              </w:tabs>
              <w:spacing w:before="45" w:after="45"/>
              <w:jc w:val="both"/>
              <w:rPr>
                <w:sz w:val="20"/>
                <w:szCs w:val="20"/>
              </w:rPr>
            </w:pPr>
          </w:p>
        </w:tc>
      </w:tr>
    </w:tbl>
    <w:p w:rsidR="00C821AF" w:rsidRPr="000B6F5B" w:rsidRDefault="00ED36B2" w:rsidP="00D53E85">
      <w:pPr>
        <w:tabs>
          <w:tab w:val="left" w:pos="3119"/>
        </w:tabs>
        <w:spacing w:before="180" w:line="235" w:lineRule="auto"/>
        <w:jc w:val="both"/>
        <w:rPr>
          <w:b/>
        </w:rPr>
      </w:pPr>
      <w:r w:rsidRPr="00ED36B2">
        <w:rPr>
          <w:b/>
        </w:rPr>
        <w:t>DESCRIÇÃO DOS CAMPOS</w:t>
      </w:r>
    </w:p>
    <w:p w:rsidR="00C821AF" w:rsidRDefault="003347BD" w:rsidP="0093190A">
      <w:pPr>
        <w:spacing w:before="120" w:after="120"/>
        <w:jc w:val="both"/>
      </w:pPr>
      <w:r w:rsidRPr="003347BD">
        <w:rPr>
          <w:b/>
        </w:rPr>
        <w:t>Órgão/entidade</w:t>
      </w:r>
      <w:r w:rsidR="00C821AF">
        <w:rPr>
          <w:b/>
        </w:rPr>
        <w:t>:</w:t>
      </w:r>
      <w:r w:rsidR="00C821AF" w:rsidRPr="0070364F">
        <w:rPr>
          <w:b/>
        </w:rPr>
        <w:t xml:space="preserve"> </w:t>
      </w:r>
      <w:r w:rsidR="00C821AF" w:rsidRPr="00B05F87">
        <w:t>Nome,</w:t>
      </w:r>
      <w:r w:rsidR="00C821AF">
        <w:t xml:space="preserve"> t</w:t>
      </w:r>
      <w:r w:rsidR="00C821AF" w:rsidRPr="0070364F">
        <w:t xml:space="preserve">ítulo ou denominação do </w:t>
      </w:r>
      <w:r w:rsidR="00C821AF">
        <w:t xml:space="preserve">órgão que possui servidor terceirizado em situação irregular. </w:t>
      </w:r>
    </w:p>
    <w:p w:rsidR="00C821AF" w:rsidRPr="00CE7C9F" w:rsidRDefault="00C821AF" w:rsidP="0093190A">
      <w:pPr>
        <w:spacing w:before="120" w:after="120"/>
        <w:jc w:val="both"/>
      </w:pPr>
      <w:r w:rsidRPr="00DF635B">
        <w:rPr>
          <w:b/>
        </w:rPr>
        <w:t>Vinculação Ministerial:</w:t>
      </w:r>
      <w:r>
        <w:t xml:space="preserve"> </w:t>
      </w:r>
      <w:r w:rsidRPr="00CE7C9F">
        <w:t>Ministério ao qual o</w:t>
      </w:r>
      <w:r>
        <w:t xml:space="preserve"> </w:t>
      </w:r>
      <w:r w:rsidRPr="00B05F87">
        <w:t>Órgão/Entidade da Administração Direta, Autárquica ou Fundacional</w:t>
      </w:r>
      <w:r>
        <w:t xml:space="preserve"> encontra-se vinculado. </w:t>
      </w:r>
    </w:p>
    <w:p w:rsidR="00C821AF" w:rsidRPr="00D8305F" w:rsidRDefault="00D8305F" w:rsidP="00D8305F">
      <w:pPr>
        <w:spacing w:before="120" w:after="120"/>
        <w:jc w:val="both"/>
      </w:pPr>
      <w:r w:rsidRPr="00D8305F">
        <w:rPr>
          <w:b/>
        </w:rPr>
        <w:t>Quantidade de terceirizados irregulares em 31/12/2014</w:t>
      </w:r>
      <w:r w:rsidR="00566CE6">
        <w:rPr>
          <w:b/>
        </w:rPr>
        <w:t>:</w:t>
      </w:r>
      <w:r w:rsidR="00C821AF" w:rsidRPr="00DF635B">
        <w:rPr>
          <w:b/>
        </w:rPr>
        <w:t xml:space="preserve"> </w:t>
      </w:r>
      <w:r w:rsidR="00C821AF" w:rsidRPr="00D8305F">
        <w:t>Quantidade</w:t>
      </w:r>
      <w:r w:rsidR="003347BD" w:rsidRPr="00D8305F">
        <w:t xml:space="preserve"> </w:t>
      </w:r>
      <w:r w:rsidR="00C821AF" w:rsidRPr="00D8305F">
        <w:t>de servidores terceirizados em situação irregular</w:t>
      </w:r>
      <w:r w:rsidR="00566CE6" w:rsidRPr="00D8305F">
        <w:t xml:space="preserve"> em 31</w:t>
      </w:r>
      <w:r w:rsidR="00953DD5" w:rsidRPr="00D8305F">
        <w:t>.</w:t>
      </w:r>
      <w:r w:rsidR="00566CE6" w:rsidRPr="00D8305F">
        <w:t>12.2014</w:t>
      </w:r>
      <w:r w:rsidR="00C821AF" w:rsidRPr="00D8305F">
        <w:t>.</w:t>
      </w:r>
    </w:p>
    <w:p w:rsidR="00C821AF" w:rsidRPr="003441A7" w:rsidRDefault="00D8305F" w:rsidP="0093190A">
      <w:pPr>
        <w:spacing w:before="120" w:after="120"/>
        <w:jc w:val="both"/>
      </w:pPr>
      <w:r w:rsidRPr="00D8305F">
        <w:rPr>
          <w:b/>
        </w:rPr>
        <w:t>Quantidade de terceirizados substituídos ou dispensados em cada exercício (Acórdão 1.520/2006 –TCU – Plenário)</w:t>
      </w:r>
      <w:r w:rsidR="00C821AF" w:rsidRPr="00DF635B">
        <w:rPr>
          <w:b/>
        </w:rPr>
        <w:t>:</w:t>
      </w:r>
      <w:r w:rsidR="00C821AF" w:rsidRPr="003441A7">
        <w:t xml:space="preserve"> </w:t>
      </w:r>
      <w:r w:rsidR="00566CE6">
        <w:t>N</w:t>
      </w:r>
      <w:r w:rsidR="00C821AF" w:rsidRPr="003441A7">
        <w:t xml:space="preserve">úmero total de terceirizados </w:t>
      </w:r>
      <w:r w:rsidR="00566CE6">
        <w:t xml:space="preserve">irregulares substituídos ou dispensados </w:t>
      </w:r>
      <w:r w:rsidR="00C821AF" w:rsidRPr="003441A7">
        <w:t xml:space="preserve">em </w:t>
      </w:r>
      <w:r w:rsidR="00566CE6">
        <w:t xml:space="preserve">atendimento ao </w:t>
      </w:r>
      <w:r w:rsidR="005C692D" w:rsidRPr="005C692D">
        <w:t xml:space="preserve">Acórdão </w:t>
      </w:r>
      <w:r w:rsidR="005C692D" w:rsidRPr="005C692D">
        <w:rPr>
          <w:bCs/>
        </w:rPr>
        <w:t>1.520/2006</w:t>
      </w:r>
      <w:r w:rsidR="003347BD">
        <w:rPr>
          <w:bCs/>
        </w:rPr>
        <w:t xml:space="preserve"> – </w:t>
      </w:r>
      <w:r w:rsidR="005C692D" w:rsidRPr="005C692D">
        <w:rPr>
          <w:bCs/>
        </w:rPr>
        <w:t>TCU</w:t>
      </w:r>
      <w:r w:rsidR="003347BD">
        <w:rPr>
          <w:bCs/>
        </w:rPr>
        <w:t xml:space="preserve"> – </w:t>
      </w:r>
      <w:r w:rsidR="005C692D" w:rsidRPr="005C692D">
        <w:rPr>
          <w:bCs/>
        </w:rPr>
        <w:t>Plenário</w:t>
      </w:r>
      <w:r w:rsidR="00566CE6">
        <w:rPr>
          <w:bCs/>
        </w:rPr>
        <w:t xml:space="preserve"> </w:t>
      </w:r>
      <w:r w:rsidR="00FB67A6">
        <w:rPr>
          <w:bCs/>
        </w:rPr>
        <w:t>e posteriores</w:t>
      </w:r>
      <w:r w:rsidR="005C692D" w:rsidRPr="005C692D">
        <w:rPr>
          <w:bCs/>
        </w:rPr>
        <w:t>.</w:t>
      </w:r>
    </w:p>
    <w:p w:rsidR="00C821AF" w:rsidRDefault="00C821AF" w:rsidP="00CC5BBF">
      <w:pPr>
        <w:tabs>
          <w:tab w:val="left" w:pos="3119"/>
        </w:tabs>
        <w:spacing w:before="120" w:after="120"/>
        <w:jc w:val="both"/>
      </w:pPr>
      <w:r w:rsidRPr="0070364F">
        <w:t xml:space="preserve">As informações sobre </w:t>
      </w:r>
      <w:r>
        <w:t>as p</w:t>
      </w:r>
      <w:r w:rsidRPr="00A01279">
        <w:rPr>
          <w:bCs/>
        </w:rPr>
        <w:t>rovidências adotadas para substituição do</w:t>
      </w:r>
      <w:r>
        <w:rPr>
          <w:bCs/>
        </w:rPr>
        <w:t>s</w:t>
      </w:r>
      <w:r w:rsidRPr="00A01279">
        <w:rPr>
          <w:bCs/>
        </w:rPr>
        <w:t xml:space="preserve"> servidores terceirizados irregulares por servidores concursados </w:t>
      </w:r>
      <w:r>
        <w:t>devem ser demonstrad</w:t>
      </w:r>
      <w:r w:rsidR="00815A70">
        <w:t>as</w:t>
      </w:r>
      <w:r>
        <w:t xml:space="preserve"> no Relatório de G</w:t>
      </w:r>
      <w:r w:rsidRPr="0070364F">
        <w:t xml:space="preserve">estão conforme </w:t>
      </w:r>
      <w:r>
        <w:t xml:space="preserve">o </w:t>
      </w:r>
      <w:r w:rsidRPr="00B05440">
        <w:rPr>
          <w:b/>
        </w:rPr>
        <w:t xml:space="preserve">Quadro </w:t>
      </w:r>
      <w:r>
        <w:rPr>
          <w:b/>
        </w:rPr>
        <w:t>B</w:t>
      </w:r>
      <w:r w:rsidRPr="00B05440">
        <w:rPr>
          <w:b/>
        </w:rPr>
        <w:t>.</w:t>
      </w:r>
      <w:r>
        <w:rPr>
          <w:b/>
        </w:rPr>
        <w:t>32</w:t>
      </w:r>
      <w:r w:rsidRPr="00B05440">
        <w:rPr>
          <w:b/>
        </w:rPr>
        <w:t>.</w:t>
      </w:r>
      <w:r>
        <w:rPr>
          <w:b/>
        </w:rPr>
        <w:t>2</w:t>
      </w:r>
      <w:r w:rsidR="001C46CE">
        <w:rPr>
          <w:b/>
        </w:rPr>
        <w:t>,</w:t>
      </w:r>
      <w:r w:rsidRPr="0070364F">
        <w:t xml:space="preserve"> abaixo</w:t>
      </w:r>
      <w:r>
        <w:t xml:space="preserve"> detalhado</w:t>
      </w:r>
      <w:r w:rsidRPr="0070364F">
        <w:t>.</w:t>
      </w:r>
    </w:p>
    <w:p w:rsidR="00815A70" w:rsidRDefault="00815A70" w:rsidP="007C21CA">
      <w:pPr>
        <w:pStyle w:val="Epgrafe"/>
      </w:pPr>
      <w:bookmarkStart w:id="8058" w:name="_Toc377032995"/>
      <w:r>
        <w:t xml:space="preserve">Quadro B.32.2 – Providências adotadas para substituição de </w:t>
      </w:r>
      <w:r w:rsidR="00E6259D">
        <w:t>terceirizados</w:t>
      </w:r>
      <w:bookmarkEnd w:id="8058"/>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9"/>
        <w:gridCol w:w="6407"/>
      </w:tblGrid>
      <w:tr w:rsidR="00815A70" w:rsidRPr="00BC582D" w:rsidTr="00815A70">
        <w:trPr>
          <w:trHeight w:val="20"/>
        </w:trPr>
        <w:tc>
          <w:tcPr>
            <w:tcW w:w="1861" w:type="pct"/>
            <w:shd w:val="pct15" w:color="auto" w:fill="auto"/>
            <w:vAlign w:val="center"/>
          </w:tcPr>
          <w:p w:rsidR="00815A70" w:rsidRPr="00BC582D" w:rsidRDefault="00815A70" w:rsidP="001F0491">
            <w:pPr>
              <w:spacing w:before="45" w:after="45"/>
              <w:jc w:val="center"/>
              <w:rPr>
                <w:b/>
                <w:sz w:val="20"/>
              </w:rPr>
            </w:pPr>
            <w:r w:rsidRPr="00BC582D">
              <w:rPr>
                <w:b/>
                <w:sz w:val="20"/>
              </w:rPr>
              <w:t>Órgão/Entidade da Administração Direta, Autárquica ou Fundacional</w:t>
            </w:r>
          </w:p>
        </w:tc>
        <w:tc>
          <w:tcPr>
            <w:tcW w:w="3139" w:type="pct"/>
            <w:shd w:val="pct15" w:color="auto" w:fill="auto"/>
            <w:vAlign w:val="center"/>
          </w:tcPr>
          <w:p w:rsidR="00815A70" w:rsidRPr="00BC582D" w:rsidRDefault="00815A70" w:rsidP="001F0491">
            <w:pPr>
              <w:spacing w:before="45" w:after="45"/>
              <w:jc w:val="center"/>
              <w:rPr>
                <w:b/>
                <w:sz w:val="20"/>
              </w:rPr>
            </w:pPr>
            <w:r w:rsidRPr="00BC582D">
              <w:rPr>
                <w:b/>
                <w:sz w:val="20"/>
              </w:rPr>
              <w:t>Providências adotadas para substituição por servidores concursados</w:t>
            </w:r>
          </w:p>
        </w:tc>
      </w:tr>
      <w:tr w:rsidR="00815A70" w:rsidRPr="00BC582D" w:rsidTr="00815A70">
        <w:trPr>
          <w:trHeight w:val="20"/>
        </w:trPr>
        <w:tc>
          <w:tcPr>
            <w:tcW w:w="1861" w:type="pct"/>
          </w:tcPr>
          <w:p w:rsidR="00815A70" w:rsidRPr="00BC582D" w:rsidRDefault="00815A70" w:rsidP="001F0491">
            <w:pPr>
              <w:spacing w:before="45" w:after="45"/>
              <w:jc w:val="both"/>
              <w:rPr>
                <w:sz w:val="20"/>
              </w:rPr>
            </w:pPr>
          </w:p>
        </w:tc>
        <w:tc>
          <w:tcPr>
            <w:tcW w:w="3139" w:type="pct"/>
          </w:tcPr>
          <w:p w:rsidR="00815A70" w:rsidRPr="00BC582D" w:rsidRDefault="00815A70" w:rsidP="001F0491">
            <w:pPr>
              <w:spacing w:before="45" w:after="45"/>
              <w:jc w:val="both"/>
              <w:rPr>
                <w:sz w:val="20"/>
              </w:rPr>
            </w:pPr>
          </w:p>
        </w:tc>
      </w:tr>
      <w:tr w:rsidR="00815A70" w:rsidRPr="00BC582D" w:rsidTr="00815A70">
        <w:trPr>
          <w:trHeight w:val="20"/>
        </w:trPr>
        <w:tc>
          <w:tcPr>
            <w:tcW w:w="1861" w:type="pct"/>
          </w:tcPr>
          <w:p w:rsidR="00815A70" w:rsidRPr="00BC582D" w:rsidRDefault="00815A70" w:rsidP="001F0491">
            <w:pPr>
              <w:spacing w:before="45" w:after="45"/>
              <w:jc w:val="both"/>
              <w:rPr>
                <w:sz w:val="20"/>
              </w:rPr>
            </w:pPr>
          </w:p>
        </w:tc>
        <w:tc>
          <w:tcPr>
            <w:tcW w:w="3139" w:type="pct"/>
          </w:tcPr>
          <w:p w:rsidR="00815A70" w:rsidRPr="00BC582D" w:rsidRDefault="00815A70" w:rsidP="001F0491">
            <w:pPr>
              <w:spacing w:before="45" w:after="45"/>
              <w:jc w:val="both"/>
              <w:rPr>
                <w:sz w:val="20"/>
              </w:rPr>
            </w:pPr>
          </w:p>
        </w:tc>
      </w:tr>
      <w:tr w:rsidR="00815A70" w:rsidRPr="00BC582D" w:rsidTr="00815A70">
        <w:trPr>
          <w:trHeight w:val="20"/>
        </w:trPr>
        <w:tc>
          <w:tcPr>
            <w:tcW w:w="1861" w:type="pct"/>
          </w:tcPr>
          <w:p w:rsidR="00815A70" w:rsidRPr="00BC582D" w:rsidRDefault="00815A70" w:rsidP="001F0491">
            <w:pPr>
              <w:spacing w:before="45" w:after="45"/>
              <w:jc w:val="both"/>
              <w:rPr>
                <w:sz w:val="20"/>
              </w:rPr>
            </w:pPr>
          </w:p>
        </w:tc>
        <w:tc>
          <w:tcPr>
            <w:tcW w:w="3139" w:type="pct"/>
          </w:tcPr>
          <w:p w:rsidR="00815A70" w:rsidRPr="00BC582D" w:rsidRDefault="00815A70" w:rsidP="001F0491">
            <w:pPr>
              <w:spacing w:before="45" w:after="45"/>
              <w:jc w:val="both"/>
              <w:rPr>
                <w:sz w:val="20"/>
              </w:rPr>
            </w:pPr>
          </w:p>
        </w:tc>
      </w:tr>
    </w:tbl>
    <w:p w:rsidR="00C821AF" w:rsidRPr="000B6F5B" w:rsidRDefault="00ED36B2" w:rsidP="0093190A">
      <w:pPr>
        <w:tabs>
          <w:tab w:val="left" w:pos="3119"/>
        </w:tabs>
        <w:spacing w:before="120" w:after="120"/>
        <w:jc w:val="both"/>
        <w:rPr>
          <w:b/>
        </w:rPr>
      </w:pPr>
      <w:r w:rsidRPr="00ED36B2">
        <w:rPr>
          <w:b/>
        </w:rPr>
        <w:t>DESCRIÇÃO DOS CAMPOS</w:t>
      </w:r>
    </w:p>
    <w:p w:rsidR="00E6259D" w:rsidRDefault="00C821AF" w:rsidP="00E6259D">
      <w:pPr>
        <w:tabs>
          <w:tab w:val="left" w:pos="3119"/>
        </w:tabs>
        <w:spacing w:before="120" w:after="120"/>
        <w:jc w:val="both"/>
      </w:pPr>
      <w:r w:rsidRPr="00B05F87">
        <w:rPr>
          <w:b/>
        </w:rPr>
        <w:t>Órgão/Entidade da Administração Direta, Autárquica ou Fundacional</w:t>
      </w:r>
      <w:r>
        <w:rPr>
          <w:b/>
        </w:rPr>
        <w:t>:</w:t>
      </w:r>
      <w:r w:rsidRPr="0070364F">
        <w:rPr>
          <w:b/>
        </w:rPr>
        <w:t xml:space="preserve"> </w:t>
      </w:r>
      <w:r w:rsidRPr="00B05F87">
        <w:t>Nome,</w:t>
      </w:r>
      <w:r>
        <w:t xml:space="preserve"> t</w:t>
      </w:r>
      <w:r w:rsidRPr="0070364F">
        <w:t xml:space="preserve">ítulo ou denominação do </w:t>
      </w:r>
      <w:r>
        <w:t xml:space="preserve">órgão que possui servidor terceirizado em situação irregular. </w:t>
      </w:r>
    </w:p>
    <w:p w:rsidR="00953DD5" w:rsidRDefault="00C821AF" w:rsidP="00E6259D">
      <w:pPr>
        <w:tabs>
          <w:tab w:val="left" w:pos="3119"/>
        </w:tabs>
        <w:spacing w:before="120" w:after="120"/>
        <w:jc w:val="both"/>
      </w:pPr>
      <w:r w:rsidRPr="002F30BB">
        <w:rPr>
          <w:b/>
        </w:rPr>
        <w:t>Providências adotadas para substituição por servidores concursados</w:t>
      </w:r>
      <w:r>
        <w:rPr>
          <w:b/>
        </w:rPr>
        <w:t xml:space="preserve">: </w:t>
      </w:r>
      <w:r>
        <w:t xml:space="preserve">descrição das </w:t>
      </w:r>
      <w:r w:rsidRPr="00662D55">
        <w:t>p</w:t>
      </w:r>
      <w:r w:rsidRPr="00662D55">
        <w:rPr>
          <w:bCs/>
        </w:rPr>
        <w:t xml:space="preserve">rovidências </w:t>
      </w:r>
      <w:r>
        <w:rPr>
          <w:bCs/>
        </w:rPr>
        <w:t>adotadas pelo órgão/entidade para s</w:t>
      </w:r>
      <w:r w:rsidRPr="00662D55">
        <w:rPr>
          <w:bCs/>
        </w:rPr>
        <w:t xml:space="preserve">ubstituição de </w:t>
      </w:r>
      <w:r>
        <w:rPr>
          <w:bCs/>
        </w:rPr>
        <w:t>s</w:t>
      </w:r>
      <w:r w:rsidRPr="00662D55">
        <w:rPr>
          <w:bCs/>
        </w:rPr>
        <w:t xml:space="preserve">ervidores </w:t>
      </w:r>
      <w:r>
        <w:rPr>
          <w:bCs/>
        </w:rPr>
        <w:t>t</w:t>
      </w:r>
      <w:r w:rsidRPr="00662D55">
        <w:rPr>
          <w:bCs/>
        </w:rPr>
        <w:t xml:space="preserve">erceirizados </w:t>
      </w:r>
      <w:r>
        <w:rPr>
          <w:bCs/>
        </w:rPr>
        <w:t>em situação i</w:t>
      </w:r>
      <w:r w:rsidRPr="00662D55">
        <w:rPr>
          <w:bCs/>
        </w:rPr>
        <w:t xml:space="preserve">rregular por </w:t>
      </w:r>
      <w:r>
        <w:rPr>
          <w:bCs/>
        </w:rPr>
        <w:t>s</w:t>
      </w:r>
      <w:r w:rsidRPr="00662D55">
        <w:rPr>
          <w:bCs/>
        </w:rPr>
        <w:t>ervidores</w:t>
      </w:r>
      <w:r w:rsidRPr="00662D55">
        <w:rPr>
          <w:bCs/>
          <w:sz w:val="20"/>
        </w:rPr>
        <w:t xml:space="preserve"> </w:t>
      </w:r>
      <w:r w:rsidRPr="004A3A50">
        <w:rPr>
          <w:bCs/>
        </w:rPr>
        <w:t>concursados</w:t>
      </w:r>
      <w:r>
        <w:rPr>
          <w:bCs/>
        </w:rPr>
        <w:t xml:space="preserve"> no exercício.</w:t>
      </w:r>
    </w:p>
    <w:p w:rsidR="005C692D" w:rsidRDefault="00953DD5" w:rsidP="005C692D">
      <w:pPr>
        <w:pStyle w:val="Ttulo2"/>
        <w:numPr>
          <w:ilvl w:val="0"/>
          <w:numId w:val="0"/>
        </w:numPr>
      </w:pPr>
      <w:bookmarkStart w:id="8059" w:name="_Toc377032688"/>
      <w:r>
        <w:t>Terceirizados Irregulares nas Estatais Federais</w:t>
      </w:r>
      <w:bookmarkEnd w:id="8059"/>
      <w:r>
        <w:t xml:space="preserve"> </w:t>
      </w:r>
    </w:p>
    <w:p w:rsidR="005C692D" w:rsidRDefault="00953DD5" w:rsidP="00D628D1">
      <w:pPr>
        <w:autoSpaceDE/>
        <w:autoSpaceDN/>
        <w:adjustRightInd/>
        <w:jc w:val="both"/>
      </w:pPr>
      <w:r w:rsidRPr="0070364F">
        <w:t xml:space="preserve">As informações sobre </w:t>
      </w:r>
      <w:r>
        <w:t xml:space="preserve">a existência de </w:t>
      </w:r>
      <w:r w:rsidRPr="0028560F">
        <w:t>servidores terceirizados irregulares na</w:t>
      </w:r>
      <w:r>
        <w:t xml:space="preserve">s estatais federais e sobre a quantidade de terceirizados a serem substituídos a cada ano devem ser demonstradas </w:t>
      </w:r>
      <w:r w:rsidR="00BB730C">
        <w:t>com base nos</w:t>
      </w:r>
      <w:r>
        <w:t xml:space="preserve"> dois quadros específicos, Quadros B.32.3 e B.32.4</w:t>
      </w:r>
      <w:r w:rsidR="00CF7934">
        <w:t xml:space="preserve">, os quais deverão ser </w:t>
      </w:r>
      <w:r w:rsidR="00BB730C">
        <w:t>elaborados</w:t>
      </w:r>
      <w:r w:rsidR="00CF7934">
        <w:t xml:space="preserve"> de acordo com a </w:t>
      </w:r>
      <w:r w:rsidR="00ED36B2" w:rsidRPr="00ED36B2">
        <w:rPr>
          <w:b/>
        </w:rPr>
        <w:t>DESCRIÇÃO DOS CAMPOS</w:t>
      </w:r>
      <w:r w:rsidR="00CF7934">
        <w:t xml:space="preserve"> abaixo detalhados.</w:t>
      </w:r>
    </w:p>
    <w:p w:rsidR="007362E0" w:rsidRDefault="007362E0" w:rsidP="007C21CA">
      <w:pPr>
        <w:pStyle w:val="Epgrafe"/>
      </w:pPr>
      <w:bookmarkStart w:id="8060" w:name="_Toc377032996"/>
      <w:r w:rsidRPr="005C692D">
        <w:t>Quadro</w:t>
      </w:r>
      <w:r w:rsidRPr="00FC5EB8">
        <w:t xml:space="preserve"> B.</w:t>
      </w:r>
      <w:r>
        <w:t>32</w:t>
      </w:r>
      <w:r w:rsidRPr="00FC5EB8">
        <w:t>.</w:t>
      </w:r>
      <w:r>
        <w:t>3</w:t>
      </w:r>
      <w:r w:rsidRPr="00FC5EB8">
        <w:t xml:space="preserve"> </w:t>
      </w:r>
      <w:r w:rsidR="00F172D9">
        <w:t xml:space="preserve">– </w:t>
      </w:r>
      <w:r w:rsidRPr="00FC5EB8">
        <w:t>Q</w:t>
      </w:r>
      <w:r>
        <w:t>uantitativo de T</w:t>
      </w:r>
      <w:r w:rsidRPr="00FC5EB8">
        <w:t>erc</w:t>
      </w:r>
      <w:r>
        <w:t>eirizados I</w:t>
      </w:r>
      <w:r w:rsidRPr="00FC5EB8">
        <w:t>rregulares na</w:t>
      </w:r>
      <w:r>
        <w:t>s Estatais Federais</w:t>
      </w:r>
      <w:bookmarkEnd w:id="8060"/>
      <w:r w:rsidRPr="00FC5EB8" w:rsidDel="00566CE6">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2"/>
        <w:gridCol w:w="2233"/>
        <w:gridCol w:w="1535"/>
        <w:gridCol w:w="902"/>
        <w:gridCol w:w="902"/>
        <w:gridCol w:w="902"/>
        <w:gridCol w:w="900"/>
      </w:tblGrid>
      <w:tr w:rsidR="007362E0" w:rsidRPr="008F5656" w:rsidTr="00E6259D">
        <w:trPr>
          <w:trHeight w:val="20"/>
        </w:trPr>
        <w:tc>
          <w:tcPr>
            <w:tcW w:w="1387" w:type="pct"/>
            <w:vMerge w:val="restart"/>
            <w:shd w:val="clear" w:color="auto" w:fill="F2F2F2" w:themeFill="background1" w:themeFillShade="F2"/>
            <w:vAlign w:val="center"/>
          </w:tcPr>
          <w:p w:rsidR="007362E0" w:rsidRPr="008F5656" w:rsidRDefault="007362E0" w:rsidP="00892D54">
            <w:pPr>
              <w:spacing w:before="45" w:after="45"/>
              <w:ind w:left="-90"/>
              <w:jc w:val="center"/>
              <w:rPr>
                <w:sz w:val="20"/>
                <w:szCs w:val="20"/>
              </w:rPr>
            </w:pPr>
            <w:r>
              <w:rPr>
                <w:sz w:val="20"/>
                <w:szCs w:val="20"/>
              </w:rPr>
              <w:t>Estatal Federal</w:t>
            </w:r>
          </w:p>
        </w:tc>
        <w:tc>
          <w:tcPr>
            <w:tcW w:w="1094" w:type="pct"/>
            <w:vMerge w:val="restart"/>
            <w:shd w:val="clear" w:color="auto" w:fill="F2F2F2" w:themeFill="background1" w:themeFillShade="F2"/>
            <w:vAlign w:val="center"/>
          </w:tcPr>
          <w:p w:rsidR="007362E0" w:rsidRPr="008F5656" w:rsidRDefault="007362E0" w:rsidP="00892D54">
            <w:pPr>
              <w:spacing w:before="45" w:after="45"/>
              <w:ind w:left="-90"/>
              <w:jc w:val="center"/>
              <w:rPr>
                <w:sz w:val="20"/>
                <w:szCs w:val="20"/>
              </w:rPr>
            </w:pPr>
            <w:r w:rsidRPr="008F5656">
              <w:rPr>
                <w:sz w:val="20"/>
                <w:szCs w:val="20"/>
              </w:rPr>
              <w:t>Vinculação Ministerial</w:t>
            </w:r>
          </w:p>
        </w:tc>
        <w:tc>
          <w:tcPr>
            <w:tcW w:w="752" w:type="pct"/>
            <w:vMerge w:val="restart"/>
            <w:shd w:val="clear" w:color="auto" w:fill="F2F2F2" w:themeFill="background1" w:themeFillShade="F2"/>
            <w:vAlign w:val="center"/>
          </w:tcPr>
          <w:p w:rsidR="007362E0" w:rsidRPr="008F5656" w:rsidRDefault="007362E0" w:rsidP="00892D54">
            <w:pPr>
              <w:spacing w:before="45" w:after="45"/>
              <w:ind w:left="-90"/>
              <w:jc w:val="center"/>
              <w:rPr>
                <w:sz w:val="20"/>
                <w:szCs w:val="20"/>
              </w:rPr>
            </w:pPr>
            <w:r w:rsidRPr="008F5656">
              <w:rPr>
                <w:sz w:val="20"/>
                <w:szCs w:val="20"/>
              </w:rPr>
              <w:t>Quantidade de terceirizados irregulares em</w:t>
            </w:r>
          </w:p>
          <w:p w:rsidR="007362E0" w:rsidRPr="008F5656" w:rsidRDefault="007362E0" w:rsidP="00892D54">
            <w:pPr>
              <w:spacing w:before="45" w:after="45"/>
              <w:ind w:left="-90"/>
              <w:jc w:val="center"/>
              <w:rPr>
                <w:sz w:val="20"/>
                <w:szCs w:val="20"/>
              </w:rPr>
            </w:pPr>
            <w:r w:rsidRPr="008F5656">
              <w:rPr>
                <w:sz w:val="20"/>
                <w:szCs w:val="20"/>
              </w:rPr>
              <w:t>31/12/2014</w:t>
            </w:r>
          </w:p>
        </w:tc>
        <w:tc>
          <w:tcPr>
            <w:tcW w:w="1768" w:type="pct"/>
            <w:gridSpan w:val="4"/>
            <w:shd w:val="clear" w:color="auto" w:fill="F2F2F2" w:themeFill="background1" w:themeFillShade="F2"/>
            <w:vAlign w:val="center"/>
          </w:tcPr>
          <w:p w:rsidR="007362E0" w:rsidRPr="008F5656" w:rsidRDefault="007362E0" w:rsidP="007362E0">
            <w:pPr>
              <w:spacing w:before="45" w:after="45"/>
              <w:ind w:left="-90" w:right="113"/>
              <w:jc w:val="center"/>
              <w:rPr>
                <w:sz w:val="20"/>
                <w:szCs w:val="20"/>
              </w:rPr>
            </w:pPr>
            <w:r w:rsidRPr="008F5656">
              <w:rPr>
                <w:sz w:val="20"/>
                <w:szCs w:val="20"/>
              </w:rPr>
              <w:t xml:space="preserve"> Quantidade de terceirizados substituídos ou dispensados em cada exercício (Acórdão </w:t>
            </w:r>
            <w:r>
              <w:rPr>
                <w:sz w:val="20"/>
                <w:szCs w:val="20"/>
              </w:rPr>
              <w:t>2.303</w:t>
            </w:r>
            <w:r w:rsidRPr="008F5656">
              <w:rPr>
                <w:bCs/>
                <w:sz w:val="20"/>
                <w:szCs w:val="20"/>
              </w:rPr>
              <w:t>/20</w:t>
            </w:r>
            <w:r>
              <w:rPr>
                <w:bCs/>
                <w:sz w:val="20"/>
                <w:szCs w:val="20"/>
              </w:rPr>
              <w:t>12</w:t>
            </w:r>
            <w:r w:rsidRPr="008F5656">
              <w:rPr>
                <w:bCs/>
                <w:sz w:val="20"/>
                <w:szCs w:val="20"/>
              </w:rPr>
              <w:t xml:space="preserve"> –TCU – Plenário)</w:t>
            </w:r>
          </w:p>
        </w:tc>
      </w:tr>
      <w:tr w:rsidR="007362E0" w:rsidRPr="008F5656" w:rsidTr="00E6259D">
        <w:trPr>
          <w:trHeight w:val="20"/>
        </w:trPr>
        <w:tc>
          <w:tcPr>
            <w:tcW w:w="1387" w:type="pct"/>
            <w:vMerge/>
            <w:shd w:val="clear" w:color="auto" w:fill="F2F2F2" w:themeFill="background1" w:themeFillShade="F2"/>
          </w:tcPr>
          <w:p w:rsidR="007362E0" w:rsidRPr="008F5656" w:rsidRDefault="007362E0" w:rsidP="00892D54">
            <w:pPr>
              <w:spacing w:before="45" w:after="45"/>
              <w:ind w:left="-90"/>
              <w:jc w:val="both"/>
              <w:rPr>
                <w:sz w:val="20"/>
                <w:szCs w:val="20"/>
              </w:rPr>
            </w:pPr>
          </w:p>
        </w:tc>
        <w:tc>
          <w:tcPr>
            <w:tcW w:w="1094" w:type="pct"/>
            <w:vMerge/>
            <w:shd w:val="clear" w:color="auto" w:fill="F2F2F2" w:themeFill="background1" w:themeFillShade="F2"/>
          </w:tcPr>
          <w:p w:rsidR="007362E0" w:rsidRPr="008F5656" w:rsidRDefault="007362E0" w:rsidP="00892D54">
            <w:pPr>
              <w:spacing w:before="45" w:after="45"/>
              <w:ind w:left="-90"/>
              <w:jc w:val="both"/>
              <w:rPr>
                <w:sz w:val="20"/>
                <w:szCs w:val="20"/>
              </w:rPr>
            </w:pPr>
          </w:p>
        </w:tc>
        <w:tc>
          <w:tcPr>
            <w:tcW w:w="752" w:type="pct"/>
            <w:vMerge/>
            <w:shd w:val="clear" w:color="auto" w:fill="F2F2F2" w:themeFill="background1" w:themeFillShade="F2"/>
          </w:tcPr>
          <w:p w:rsidR="007362E0" w:rsidRPr="008F5656" w:rsidRDefault="007362E0" w:rsidP="00892D54">
            <w:pPr>
              <w:spacing w:before="45" w:after="45"/>
              <w:ind w:left="-90"/>
              <w:jc w:val="both"/>
              <w:rPr>
                <w:sz w:val="20"/>
                <w:szCs w:val="20"/>
              </w:rPr>
            </w:pPr>
          </w:p>
        </w:tc>
        <w:tc>
          <w:tcPr>
            <w:tcW w:w="442" w:type="pct"/>
            <w:shd w:val="clear" w:color="auto" w:fill="F2F2F2" w:themeFill="background1" w:themeFillShade="F2"/>
          </w:tcPr>
          <w:p w:rsidR="007362E0" w:rsidRPr="008F5656" w:rsidRDefault="007362E0" w:rsidP="00892D54">
            <w:pPr>
              <w:spacing w:before="45" w:after="45"/>
              <w:ind w:left="-90" w:right="113"/>
              <w:jc w:val="center"/>
              <w:rPr>
                <w:sz w:val="20"/>
                <w:szCs w:val="20"/>
              </w:rPr>
            </w:pPr>
            <w:r w:rsidRPr="008F5656">
              <w:rPr>
                <w:sz w:val="20"/>
                <w:szCs w:val="20"/>
              </w:rPr>
              <w:t>2014</w:t>
            </w:r>
          </w:p>
        </w:tc>
        <w:tc>
          <w:tcPr>
            <w:tcW w:w="442" w:type="pct"/>
            <w:shd w:val="clear" w:color="auto" w:fill="F2F2F2" w:themeFill="background1" w:themeFillShade="F2"/>
          </w:tcPr>
          <w:p w:rsidR="007362E0" w:rsidRPr="008F5656" w:rsidRDefault="007362E0" w:rsidP="00892D54">
            <w:pPr>
              <w:spacing w:before="45" w:after="45"/>
              <w:ind w:left="-90" w:right="113"/>
              <w:jc w:val="center"/>
              <w:rPr>
                <w:sz w:val="20"/>
                <w:szCs w:val="20"/>
              </w:rPr>
            </w:pPr>
            <w:r w:rsidRPr="008F5656">
              <w:rPr>
                <w:sz w:val="20"/>
                <w:szCs w:val="20"/>
              </w:rPr>
              <w:t>2013</w:t>
            </w:r>
          </w:p>
        </w:tc>
        <w:tc>
          <w:tcPr>
            <w:tcW w:w="442" w:type="pct"/>
            <w:shd w:val="clear" w:color="auto" w:fill="F2F2F2" w:themeFill="background1" w:themeFillShade="F2"/>
          </w:tcPr>
          <w:p w:rsidR="007362E0" w:rsidRPr="008F5656" w:rsidRDefault="007362E0" w:rsidP="00892D54">
            <w:pPr>
              <w:spacing w:before="45" w:after="45"/>
              <w:ind w:left="-90" w:right="113"/>
              <w:jc w:val="center"/>
              <w:rPr>
                <w:sz w:val="20"/>
                <w:szCs w:val="20"/>
              </w:rPr>
            </w:pPr>
            <w:r w:rsidRPr="008F5656">
              <w:rPr>
                <w:sz w:val="20"/>
                <w:szCs w:val="20"/>
              </w:rPr>
              <w:t>2012</w:t>
            </w:r>
          </w:p>
        </w:tc>
        <w:tc>
          <w:tcPr>
            <w:tcW w:w="442" w:type="pct"/>
            <w:shd w:val="clear" w:color="auto" w:fill="F2F2F2" w:themeFill="background1" w:themeFillShade="F2"/>
          </w:tcPr>
          <w:p w:rsidR="007362E0" w:rsidRPr="008F5656" w:rsidRDefault="007362E0" w:rsidP="00892D54">
            <w:pPr>
              <w:spacing w:before="45" w:after="45"/>
              <w:ind w:left="-90" w:right="113"/>
              <w:jc w:val="center"/>
              <w:rPr>
                <w:sz w:val="20"/>
                <w:szCs w:val="20"/>
              </w:rPr>
            </w:pPr>
            <w:r w:rsidRPr="008F5656">
              <w:rPr>
                <w:sz w:val="20"/>
                <w:szCs w:val="20"/>
              </w:rPr>
              <w:t>2011</w:t>
            </w:r>
          </w:p>
        </w:tc>
      </w:tr>
      <w:tr w:rsidR="007362E0" w:rsidRPr="008F5656" w:rsidTr="00E6259D">
        <w:trPr>
          <w:trHeight w:val="20"/>
        </w:trPr>
        <w:tc>
          <w:tcPr>
            <w:tcW w:w="1387" w:type="pct"/>
            <w:shd w:val="clear" w:color="auto" w:fill="auto"/>
          </w:tcPr>
          <w:p w:rsidR="007362E0" w:rsidRPr="008F5656" w:rsidRDefault="007362E0" w:rsidP="00892D54">
            <w:pPr>
              <w:spacing w:before="45" w:after="45"/>
              <w:ind w:left="-90"/>
              <w:jc w:val="both"/>
              <w:rPr>
                <w:sz w:val="20"/>
                <w:szCs w:val="20"/>
              </w:rPr>
            </w:pPr>
          </w:p>
        </w:tc>
        <w:tc>
          <w:tcPr>
            <w:tcW w:w="1094" w:type="pct"/>
            <w:shd w:val="clear" w:color="auto" w:fill="auto"/>
          </w:tcPr>
          <w:p w:rsidR="007362E0" w:rsidRPr="008F5656" w:rsidRDefault="007362E0" w:rsidP="00892D54">
            <w:pPr>
              <w:spacing w:before="45" w:after="45"/>
              <w:ind w:left="-90"/>
              <w:jc w:val="both"/>
              <w:rPr>
                <w:sz w:val="20"/>
                <w:szCs w:val="20"/>
              </w:rPr>
            </w:pPr>
          </w:p>
        </w:tc>
        <w:tc>
          <w:tcPr>
            <w:tcW w:w="752" w:type="pct"/>
            <w:shd w:val="clear" w:color="auto" w:fill="auto"/>
          </w:tcPr>
          <w:p w:rsidR="007362E0" w:rsidRPr="008F5656" w:rsidRDefault="007362E0" w:rsidP="00892D54">
            <w:pPr>
              <w:spacing w:before="45" w:after="45"/>
              <w:ind w:left="-90"/>
              <w:jc w:val="both"/>
              <w:rPr>
                <w:sz w:val="20"/>
                <w:szCs w:val="20"/>
              </w:rPr>
            </w:pPr>
          </w:p>
        </w:tc>
        <w:tc>
          <w:tcPr>
            <w:tcW w:w="442" w:type="pct"/>
            <w:shd w:val="clear" w:color="auto" w:fill="auto"/>
          </w:tcPr>
          <w:p w:rsidR="007362E0" w:rsidRPr="008F5656" w:rsidRDefault="007362E0" w:rsidP="00892D54">
            <w:pPr>
              <w:spacing w:before="45" w:after="45"/>
              <w:ind w:left="-90" w:right="113"/>
              <w:jc w:val="both"/>
              <w:rPr>
                <w:sz w:val="20"/>
                <w:szCs w:val="20"/>
              </w:rPr>
            </w:pPr>
          </w:p>
        </w:tc>
        <w:tc>
          <w:tcPr>
            <w:tcW w:w="442" w:type="pct"/>
            <w:shd w:val="clear" w:color="auto" w:fill="auto"/>
          </w:tcPr>
          <w:p w:rsidR="007362E0" w:rsidRPr="008F5656" w:rsidRDefault="007362E0" w:rsidP="00892D54">
            <w:pPr>
              <w:spacing w:before="45" w:after="45"/>
              <w:ind w:left="-90" w:right="113"/>
              <w:jc w:val="both"/>
              <w:rPr>
                <w:sz w:val="20"/>
                <w:szCs w:val="20"/>
              </w:rPr>
            </w:pPr>
          </w:p>
        </w:tc>
        <w:tc>
          <w:tcPr>
            <w:tcW w:w="442" w:type="pct"/>
            <w:shd w:val="clear" w:color="auto" w:fill="auto"/>
          </w:tcPr>
          <w:p w:rsidR="007362E0" w:rsidRPr="008F5656" w:rsidRDefault="007362E0" w:rsidP="00892D54">
            <w:pPr>
              <w:spacing w:before="45" w:after="45"/>
              <w:ind w:left="-90" w:right="113"/>
              <w:jc w:val="both"/>
              <w:rPr>
                <w:sz w:val="20"/>
                <w:szCs w:val="20"/>
              </w:rPr>
            </w:pPr>
          </w:p>
        </w:tc>
        <w:tc>
          <w:tcPr>
            <w:tcW w:w="442" w:type="pct"/>
            <w:shd w:val="clear" w:color="auto" w:fill="auto"/>
          </w:tcPr>
          <w:p w:rsidR="007362E0" w:rsidRPr="008F5656" w:rsidRDefault="007362E0" w:rsidP="00892D54">
            <w:pPr>
              <w:spacing w:before="45" w:after="45"/>
              <w:ind w:left="-90" w:right="113"/>
              <w:jc w:val="both"/>
              <w:rPr>
                <w:sz w:val="20"/>
                <w:szCs w:val="20"/>
              </w:rPr>
            </w:pPr>
          </w:p>
        </w:tc>
      </w:tr>
      <w:tr w:rsidR="007362E0" w:rsidRPr="008F5656" w:rsidTr="00E6259D">
        <w:trPr>
          <w:trHeight w:val="20"/>
        </w:trPr>
        <w:tc>
          <w:tcPr>
            <w:tcW w:w="1387" w:type="pct"/>
            <w:shd w:val="clear" w:color="auto" w:fill="auto"/>
          </w:tcPr>
          <w:p w:rsidR="007362E0" w:rsidRPr="008F5656" w:rsidRDefault="007362E0" w:rsidP="00892D54">
            <w:pPr>
              <w:spacing w:before="45" w:after="45"/>
              <w:ind w:left="-90"/>
              <w:jc w:val="both"/>
              <w:rPr>
                <w:sz w:val="20"/>
                <w:szCs w:val="20"/>
              </w:rPr>
            </w:pPr>
          </w:p>
        </w:tc>
        <w:tc>
          <w:tcPr>
            <w:tcW w:w="1094" w:type="pct"/>
            <w:shd w:val="clear" w:color="auto" w:fill="auto"/>
          </w:tcPr>
          <w:p w:rsidR="007362E0" w:rsidRPr="008F5656" w:rsidRDefault="007362E0" w:rsidP="00892D54">
            <w:pPr>
              <w:spacing w:before="45" w:after="45"/>
              <w:ind w:left="-90"/>
              <w:jc w:val="both"/>
              <w:rPr>
                <w:sz w:val="20"/>
                <w:szCs w:val="20"/>
              </w:rPr>
            </w:pPr>
          </w:p>
        </w:tc>
        <w:tc>
          <w:tcPr>
            <w:tcW w:w="752" w:type="pct"/>
            <w:shd w:val="clear" w:color="auto" w:fill="auto"/>
          </w:tcPr>
          <w:p w:rsidR="007362E0" w:rsidRPr="008F5656" w:rsidRDefault="007362E0" w:rsidP="00892D54">
            <w:pPr>
              <w:spacing w:before="45" w:after="45"/>
              <w:ind w:left="-90"/>
              <w:jc w:val="both"/>
              <w:rPr>
                <w:sz w:val="20"/>
                <w:szCs w:val="20"/>
              </w:rPr>
            </w:pPr>
          </w:p>
        </w:tc>
        <w:tc>
          <w:tcPr>
            <w:tcW w:w="442" w:type="pct"/>
            <w:shd w:val="clear" w:color="auto" w:fill="auto"/>
          </w:tcPr>
          <w:p w:rsidR="007362E0" w:rsidRPr="008F5656" w:rsidRDefault="007362E0" w:rsidP="00892D54">
            <w:pPr>
              <w:spacing w:before="45" w:after="45"/>
              <w:ind w:left="-90" w:right="113"/>
              <w:jc w:val="both"/>
              <w:rPr>
                <w:sz w:val="20"/>
                <w:szCs w:val="20"/>
              </w:rPr>
            </w:pPr>
          </w:p>
        </w:tc>
        <w:tc>
          <w:tcPr>
            <w:tcW w:w="442" w:type="pct"/>
            <w:shd w:val="clear" w:color="auto" w:fill="auto"/>
          </w:tcPr>
          <w:p w:rsidR="007362E0" w:rsidRPr="008F5656" w:rsidRDefault="007362E0" w:rsidP="00892D54">
            <w:pPr>
              <w:spacing w:before="45" w:after="45"/>
              <w:ind w:left="-90" w:right="113"/>
              <w:jc w:val="both"/>
              <w:rPr>
                <w:sz w:val="20"/>
                <w:szCs w:val="20"/>
              </w:rPr>
            </w:pPr>
          </w:p>
        </w:tc>
        <w:tc>
          <w:tcPr>
            <w:tcW w:w="442" w:type="pct"/>
            <w:shd w:val="clear" w:color="auto" w:fill="auto"/>
          </w:tcPr>
          <w:p w:rsidR="007362E0" w:rsidRPr="008F5656" w:rsidRDefault="007362E0" w:rsidP="00892D54">
            <w:pPr>
              <w:spacing w:before="45" w:after="45"/>
              <w:ind w:left="-90" w:right="113"/>
              <w:jc w:val="both"/>
              <w:rPr>
                <w:sz w:val="20"/>
                <w:szCs w:val="20"/>
              </w:rPr>
            </w:pPr>
          </w:p>
        </w:tc>
        <w:tc>
          <w:tcPr>
            <w:tcW w:w="442" w:type="pct"/>
            <w:shd w:val="clear" w:color="auto" w:fill="auto"/>
          </w:tcPr>
          <w:p w:rsidR="007362E0" w:rsidRPr="008F5656" w:rsidRDefault="007362E0" w:rsidP="00892D54">
            <w:pPr>
              <w:spacing w:before="45" w:after="45"/>
              <w:ind w:left="-90" w:right="113"/>
              <w:jc w:val="both"/>
              <w:rPr>
                <w:sz w:val="20"/>
                <w:szCs w:val="20"/>
              </w:rPr>
            </w:pPr>
          </w:p>
        </w:tc>
      </w:tr>
      <w:tr w:rsidR="007362E0" w:rsidRPr="008F5656" w:rsidTr="00E6259D">
        <w:trPr>
          <w:trHeight w:val="20"/>
        </w:trPr>
        <w:tc>
          <w:tcPr>
            <w:tcW w:w="1387" w:type="pct"/>
            <w:shd w:val="clear" w:color="auto" w:fill="auto"/>
          </w:tcPr>
          <w:p w:rsidR="007362E0" w:rsidRPr="008F5656" w:rsidRDefault="007362E0" w:rsidP="00892D54">
            <w:pPr>
              <w:spacing w:before="45" w:after="45"/>
              <w:ind w:left="-90"/>
              <w:jc w:val="both"/>
              <w:rPr>
                <w:sz w:val="20"/>
                <w:szCs w:val="20"/>
              </w:rPr>
            </w:pPr>
          </w:p>
        </w:tc>
        <w:tc>
          <w:tcPr>
            <w:tcW w:w="1094" w:type="pct"/>
            <w:shd w:val="clear" w:color="auto" w:fill="auto"/>
          </w:tcPr>
          <w:p w:rsidR="007362E0" w:rsidRPr="008F5656" w:rsidRDefault="007362E0" w:rsidP="00892D54">
            <w:pPr>
              <w:spacing w:before="45" w:after="45"/>
              <w:ind w:left="-90"/>
              <w:jc w:val="both"/>
              <w:rPr>
                <w:sz w:val="20"/>
                <w:szCs w:val="20"/>
              </w:rPr>
            </w:pPr>
          </w:p>
        </w:tc>
        <w:tc>
          <w:tcPr>
            <w:tcW w:w="752" w:type="pct"/>
            <w:shd w:val="clear" w:color="auto" w:fill="auto"/>
          </w:tcPr>
          <w:p w:rsidR="007362E0" w:rsidRPr="008F5656" w:rsidRDefault="007362E0" w:rsidP="00892D54">
            <w:pPr>
              <w:spacing w:before="45" w:after="45"/>
              <w:ind w:left="-90"/>
              <w:jc w:val="both"/>
              <w:rPr>
                <w:sz w:val="20"/>
                <w:szCs w:val="20"/>
              </w:rPr>
            </w:pPr>
          </w:p>
        </w:tc>
        <w:tc>
          <w:tcPr>
            <w:tcW w:w="442" w:type="pct"/>
            <w:shd w:val="clear" w:color="auto" w:fill="auto"/>
          </w:tcPr>
          <w:p w:rsidR="007362E0" w:rsidRPr="008F5656" w:rsidRDefault="007362E0" w:rsidP="00892D54">
            <w:pPr>
              <w:spacing w:before="45" w:after="45"/>
              <w:ind w:left="-90" w:right="113"/>
              <w:jc w:val="both"/>
              <w:rPr>
                <w:sz w:val="20"/>
                <w:szCs w:val="20"/>
              </w:rPr>
            </w:pPr>
          </w:p>
        </w:tc>
        <w:tc>
          <w:tcPr>
            <w:tcW w:w="442" w:type="pct"/>
            <w:shd w:val="clear" w:color="auto" w:fill="auto"/>
          </w:tcPr>
          <w:p w:rsidR="007362E0" w:rsidRPr="008F5656" w:rsidRDefault="007362E0" w:rsidP="00892D54">
            <w:pPr>
              <w:spacing w:before="45" w:after="45"/>
              <w:ind w:left="-90" w:right="113"/>
              <w:jc w:val="both"/>
              <w:rPr>
                <w:sz w:val="20"/>
                <w:szCs w:val="20"/>
              </w:rPr>
            </w:pPr>
          </w:p>
        </w:tc>
        <w:tc>
          <w:tcPr>
            <w:tcW w:w="442" w:type="pct"/>
            <w:shd w:val="clear" w:color="auto" w:fill="auto"/>
          </w:tcPr>
          <w:p w:rsidR="007362E0" w:rsidRPr="008F5656" w:rsidRDefault="007362E0" w:rsidP="00892D54">
            <w:pPr>
              <w:spacing w:before="45" w:after="45"/>
              <w:ind w:left="-90" w:right="113"/>
              <w:jc w:val="both"/>
              <w:rPr>
                <w:sz w:val="20"/>
                <w:szCs w:val="20"/>
              </w:rPr>
            </w:pPr>
          </w:p>
        </w:tc>
        <w:tc>
          <w:tcPr>
            <w:tcW w:w="442" w:type="pct"/>
            <w:shd w:val="clear" w:color="auto" w:fill="auto"/>
          </w:tcPr>
          <w:p w:rsidR="007362E0" w:rsidRPr="008F5656" w:rsidRDefault="007362E0" w:rsidP="00892D54">
            <w:pPr>
              <w:spacing w:before="45" w:after="45"/>
              <w:ind w:left="-90" w:right="113"/>
              <w:jc w:val="both"/>
              <w:rPr>
                <w:sz w:val="20"/>
                <w:szCs w:val="20"/>
              </w:rPr>
            </w:pPr>
          </w:p>
        </w:tc>
      </w:tr>
      <w:tr w:rsidR="007362E0" w:rsidRPr="008F5656" w:rsidTr="00E6259D">
        <w:trPr>
          <w:trHeight w:val="20"/>
        </w:trPr>
        <w:tc>
          <w:tcPr>
            <w:tcW w:w="1387" w:type="pct"/>
            <w:shd w:val="clear" w:color="auto" w:fill="auto"/>
          </w:tcPr>
          <w:p w:rsidR="007362E0" w:rsidRPr="008F5656" w:rsidRDefault="007362E0" w:rsidP="00892D54">
            <w:pPr>
              <w:spacing w:before="45" w:after="45"/>
              <w:ind w:left="-90"/>
              <w:jc w:val="both"/>
              <w:rPr>
                <w:sz w:val="20"/>
                <w:szCs w:val="20"/>
              </w:rPr>
            </w:pPr>
          </w:p>
        </w:tc>
        <w:tc>
          <w:tcPr>
            <w:tcW w:w="1094" w:type="pct"/>
            <w:shd w:val="clear" w:color="auto" w:fill="auto"/>
          </w:tcPr>
          <w:p w:rsidR="007362E0" w:rsidRPr="008F5656" w:rsidRDefault="007362E0" w:rsidP="00892D54">
            <w:pPr>
              <w:spacing w:before="45" w:after="45"/>
              <w:ind w:left="-90"/>
              <w:jc w:val="both"/>
              <w:rPr>
                <w:sz w:val="20"/>
                <w:szCs w:val="20"/>
              </w:rPr>
            </w:pPr>
          </w:p>
        </w:tc>
        <w:tc>
          <w:tcPr>
            <w:tcW w:w="752" w:type="pct"/>
            <w:shd w:val="clear" w:color="auto" w:fill="auto"/>
          </w:tcPr>
          <w:p w:rsidR="007362E0" w:rsidRPr="008F5656" w:rsidRDefault="007362E0" w:rsidP="00892D54">
            <w:pPr>
              <w:spacing w:before="45" w:after="45"/>
              <w:ind w:left="-90"/>
              <w:jc w:val="both"/>
              <w:rPr>
                <w:sz w:val="20"/>
                <w:szCs w:val="20"/>
              </w:rPr>
            </w:pPr>
          </w:p>
        </w:tc>
        <w:tc>
          <w:tcPr>
            <w:tcW w:w="442" w:type="pct"/>
            <w:shd w:val="clear" w:color="auto" w:fill="auto"/>
          </w:tcPr>
          <w:p w:rsidR="007362E0" w:rsidRPr="008F5656" w:rsidRDefault="007362E0" w:rsidP="00892D54">
            <w:pPr>
              <w:spacing w:before="45" w:after="45"/>
              <w:ind w:left="-90" w:right="113"/>
              <w:jc w:val="both"/>
              <w:rPr>
                <w:sz w:val="20"/>
                <w:szCs w:val="20"/>
              </w:rPr>
            </w:pPr>
          </w:p>
        </w:tc>
        <w:tc>
          <w:tcPr>
            <w:tcW w:w="442" w:type="pct"/>
            <w:shd w:val="clear" w:color="auto" w:fill="auto"/>
          </w:tcPr>
          <w:p w:rsidR="007362E0" w:rsidRPr="008F5656" w:rsidRDefault="007362E0" w:rsidP="00892D54">
            <w:pPr>
              <w:spacing w:before="45" w:after="45"/>
              <w:ind w:left="-90" w:right="113"/>
              <w:jc w:val="both"/>
              <w:rPr>
                <w:sz w:val="20"/>
                <w:szCs w:val="20"/>
              </w:rPr>
            </w:pPr>
          </w:p>
        </w:tc>
        <w:tc>
          <w:tcPr>
            <w:tcW w:w="442" w:type="pct"/>
            <w:shd w:val="clear" w:color="auto" w:fill="auto"/>
          </w:tcPr>
          <w:p w:rsidR="007362E0" w:rsidRPr="008F5656" w:rsidRDefault="007362E0" w:rsidP="00892D54">
            <w:pPr>
              <w:spacing w:before="45" w:after="45"/>
              <w:ind w:left="-90" w:right="113"/>
              <w:jc w:val="both"/>
              <w:rPr>
                <w:sz w:val="20"/>
                <w:szCs w:val="20"/>
              </w:rPr>
            </w:pPr>
          </w:p>
        </w:tc>
        <w:tc>
          <w:tcPr>
            <w:tcW w:w="442" w:type="pct"/>
            <w:shd w:val="clear" w:color="auto" w:fill="auto"/>
          </w:tcPr>
          <w:p w:rsidR="007362E0" w:rsidRPr="008F5656" w:rsidRDefault="007362E0" w:rsidP="00892D54">
            <w:pPr>
              <w:spacing w:before="45" w:after="45"/>
              <w:ind w:left="-90" w:right="113"/>
              <w:jc w:val="both"/>
              <w:rPr>
                <w:sz w:val="20"/>
                <w:szCs w:val="20"/>
              </w:rPr>
            </w:pPr>
          </w:p>
        </w:tc>
      </w:tr>
    </w:tbl>
    <w:p w:rsidR="00953DD5" w:rsidRDefault="00953DD5">
      <w:pPr>
        <w:autoSpaceDE/>
        <w:autoSpaceDN/>
        <w:adjustRightInd/>
      </w:pPr>
    </w:p>
    <w:p w:rsidR="00CF7934" w:rsidRPr="000B6F5B" w:rsidRDefault="00ED36B2" w:rsidP="00CF7934">
      <w:pPr>
        <w:tabs>
          <w:tab w:val="left" w:pos="3119"/>
        </w:tabs>
        <w:spacing w:line="235" w:lineRule="auto"/>
        <w:jc w:val="both"/>
        <w:rPr>
          <w:b/>
        </w:rPr>
      </w:pPr>
      <w:r w:rsidRPr="00ED36B2">
        <w:rPr>
          <w:b/>
        </w:rPr>
        <w:t>DESCRIÇÃO DOS CAMPOS</w:t>
      </w:r>
    </w:p>
    <w:p w:rsidR="00CF7934" w:rsidRDefault="00CF7934" w:rsidP="00CF7934">
      <w:pPr>
        <w:spacing w:before="120" w:after="120"/>
        <w:jc w:val="both"/>
      </w:pPr>
      <w:r>
        <w:rPr>
          <w:b/>
        </w:rPr>
        <w:t>Estatal</w:t>
      </w:r>
      <w:r w:rsidR="00EC64E6">
        <w:rPr>
          <w:b/>
        </w:rPr>
        <w:t xml:space="preserve"> Federal</w:t>
      </w:r>
      <w:r>
        <w:rPr>
          <w:b/>
        </w:rPr>
        <w:t>:</w:t>
      </w:r>
      <w:r w:rsidRPr="0070364F">
        <w:rPr>
          <w:b/>
        </w:rPr>
        <w:t xml:space="preserve"> </w:t>
      </w:r>
      <w:r w:rsidRPr="00B05F87">
        <w:t>Nome</w:t>
      </w:r>
      <w:r>
        <w:t xml:space="preserve"> da estatal federal que possui servidor terceirizado em situação irregular. </w:t>
      </w:r>
    </w:p>
    <w:p w:rsidR="00CF7934" w:rsidRPr="00CE7C9F" w:rsidRDefault="00CF7934" w:rsidP="00CF7934">
      <w:pPr>
        <w:spacing w:before="120" w:after="120"/>
        <w:jc w:val="both"/>
      </w:pPr>
      <w:r w:rsidRPr="00DF635B">
        <w:rPr>
          <w:b/>
        </w:rPr>
        <w:t>Vinculação Ministerial:</w:t>
      </w:r>
      <w:r>
        <w:t xml:space="preserve"> </w:t>
      </w:r>
      <w:r w:rsidRPr="00CE7C9F">
        <w:t xml:space="preserve">Ministério ao qual </w:t>
      </w:r>
      <w:r>
        <w:t xml:space="preserve">a entidade encontra-se vinculada. </w:t>
      </w:r>
    </w:p>
    <w:p w:rsidR="00CF7934" w:rsidRPr="003441A7" w:rsidRDefault="00EC64E6" w:rsidP="00CF7934">
      <w:pPr>
        <w:spacing w:before="120" w:after="120"/>
        <w:jc w:val="both"/>
      </w:pPr>
      <w:r>
        <w:rPr>
          <w:b/>
        </w:rPr>
        <w:t>Quantidade de t</w:t>
      </w:r>
      <w:r w:rsidR="00CF7934" w:rsidRPr="00DF635B">
        <w:rPr>
          <w:b/>
        </w:rPr>
        <w:t>erceirizado</w:t>
      </w:r>
      <w:r w:rsidR="00CF7934">
        <w:rPr>
          <w:b/>
        </w:rPr>
        <w:t xml:space="preserve">s </w:t>
      </w:r>
      <w:r>
        <w:rPr>
          <w:b/>
        </w:rPr>
        <w:t xml:space="preserve">em </w:t>
      </w:r>
      <w:r w:rsidR="00CF7934">
        <w:rPr>
          <w:b/>
        </w:rPr>
        <w:t>31/12/2014:</w:t>
      </w:r>
      <w:r w:rsidR="00CF7934" w:rsidRPr="00DF635B">
        <w:rPr>
          <w:b/>
        </w:rPr>
        <w:t xml:space="preserve"> </w:t>
      </w:r>
      <w:r w:rsidR="00CF7934" w:rsidRPr="003441A7">
        <w:t>Quantidade</w:t>
      </w:r>
      <w:r w:rsidR="00CF7934">
        <w:t xml:space="preserve"> </w:t>
      </w:r>
      <w:r w:rsidR="00CF7934" w:rsidRPr="003441A7">
        <w:t>de servidores terceirizados em situação irregular</w:t>
      </w:r>
      <w:r w:rsidR="00CF7934">
        <w:t xml:space="preserve"> em 31.12.2014</w:t>
      </w:r>
      <w:r w:rsidR="00CF7934" w:rsidRPr="003441A7">
        <w:t>.</w:t>
      </w:r>
    </w:p>
    <w:p w:rsidR="00CF7934" w:rsidRPr="003441A7" w:rsidRDefault="00EC64E6" w:rsidP="00CF7934">
      <w:pPr>
        <w:spacing w:before="120" w:after="120"/>
        <w:jc w:val="both"/>
      </w:pPr>
      <w:r>
        <w:rPr>
          <w:b/>
        </w:rPr>
        <w:t>Quantidade de t</w:t>
      </w:r>
      <w:r w:rsidR="00CF7934" w:rsidRPr="00F0090F">
        <w:rPr>
          <w:b/>
        </w:rPr>
        <w:t xml:space="preserve">erceirizados </w:t>
      </w:r>
      <w:r>
        <w:rPr>
          <w:b/>
        </w:rPr>
        <w:t>s</w:t>
      </w:r>
      <w:r w:rsidR="00CF7934" w:rsidRPr="00F0090F">
        <w:rPr>
          <w:b/>
        </w:rPr>
        <w:t xml:space="preserve">ubstituídos ou </w:t>
      </w:r>
      <w:r>
        <w:rPr>
          <w:b/>
        </w:rPr>
        <w:t>d</w:t>
      </w:r>
      <w:r w:rsidR="00CF7934" w:rsidRPr="00F0090F">
        <w:rPr>
          <w:b/>
        </w:rPr>
        <w:t xml:space="preserve">ispensados </w:t>
      </w:r>
      <w:r>
        <w:rPr>
          <w:b/>
        </w:rPr>
        <w:t>(</w:t>
      </w:r>
      <w:r w:rsidR="00CF7934" w:rsidRPr="00F0090F">
        <w:rPr>
          <w:b/>
        </w:rPr>
        <w:t xml:space="preserve">Acórdão </w:t>
      </w:r>
      <w:r w:rsidR="00CF7934">
        <w:rPr>
          <w:b/>
        </w:rPr>
        <w:t>2303/2012</w:t>
      </w:r>
      <w:r>
        <w:rPr>
          <w:b/>
        </w:rPr>
        <w:t xml:space="preserve"> – </w:t>
      </w:r>
      <w:r w:rsidR="00CF7934" w:rsidRPr="00F0090F">
        <w:rPr>
          <w:b/>
          <w:bCs/>
        </w:rPr>
        <w:t>TCU</w:t>
      </w:r>
      <w:r>
        <w:rPr>
          <w:b/>
          <w:bCs/>
        </w:rPr>
        <w:t xml:space="preserve"> – </w:t>
      </w:r>
      <w:r w:rsidR="00CF7934">
        <w:rPr>
          <w:b/>
          <w:bCs/>
        </w:rPr>
        <w:t>Plenário</w:t>
      </w:r>
      <w:r>
        <w:rPr>
          <w:b/>
          <w:bCs/>
        </w:rPr>
        <w:t>)</w:t>
      </w:r>
      <w:r w:rsidR="00CF7934" w:rsidRPr="00DF635B">
        <w:rPr>
          <w:b/>
        </w:rPr>
        <w:t>:</w:t>
      </w:r>
      <w:r w:rsidR="00CF7934" w:rsidRPr="003441A7">
        <w:t xml:space="preserve"> </w:t>
      </w:r>
      <w:r w:rsidR="00CF7934">
        <w:t>N</w:t>
      </w:r>
      <w:r w:rsidR="00CF7934" w:rsidRPr="003441A7">
        <w:t xml:space="preserve">úmero total de terceirizados </w:t>
      </w:r>
      <w:r w:rsidR="00CF7934">
        <w:t xml:space="preserve">irregulares substituídos ou dispensados </w:t>
      </w:r>
      <w:r w:rsidR="00CF7934" w:rsidRPr="003441A7">
        <w:t xml:space="preserve">em </w:t>
      </w:r>
      <w:r w:rsidR="00CF7934">
        <w:t xml:space="preserve">atendimento ao </w:t>
      </w:r>
      <w:r w:rsidR="00CF7934" w:rsidRPr="00F0090F">
        <w:t xml:space="preserve">Acórdão </w:t>
      </w:r>
      <w:r w:rsidR="00CF7934">
        <w:t>2303</w:t>
      </w:r>
      <w:r w:rsidR="00CF7934" w:rsidRPr="00F0090F">
        <w:rPr>
          <w:bCs/>
        </w:rPr>
        <w:t>/20</w:t>
      </w:r>
      <w:r w:rsidR="00CF7934">
        <w:rPr>
          <w:bCs/>
        </w:rPr>
        <w:t xml:space="preserve">12 </w:t>
      </w:r>
      <w:r w:rsidR="00CF7934" w:rsidRPr="00F0090F">
        <w:rPr>
          <w:bCs/>
        </w:rPr>
        <w:t>TCU</w:t>
      </w:r>
      <w:r>
        <w:rPr>
          <w:bCs/>
        </w:rPr>
        <w:t xml:space="preserve"> – </w:t>
      </w:r>
      <w:r w:rsidR="00CF7934" w:rsidRPr="00F0090F">
        <w:rPr>
          <w:bCs/>
        </w:rPr>
        <w:t>Plenário</w:t>
      </w:r>
      <w:r w:rsidR="00CF7934">
        <w:rPr>
          <w:bCs/>
        </w:rPr>
        <w:t>.</w:t>
      </w:r>
    </w:p>
    <w:p w:rsidR="00CF7934" w:rsidRDefault="00CF7934" w:rsidP="007C21CA">
      <w:pPr>
        <w:pStyle w:val="Epgrafe"/>
      </w:pPr>
      <w:bookmarkStart w:id="8061" w:name="_Toc377032997"/>
      <w:r w:rsidRPr="00F172D9">
        <w:t xml:space="preserve">Quadro B.32.4 </w:t>
      </w:r>
      <w:r w:rsidR="00F172D9">
        <w:t>–</w:t>
      </w:r>
      <w:r w:rsidR="00331C70" w:rsidRPr="00F172D9">
        <w:t xml:space="preserve"> </w:t>
      </w:r>
      <w:r w:rsidR="00F172D9">
        <w:t>Plano de substituição de t</w:t>
      </w:r>
      <w:r w:rsidRPr="00F172D9">
        <w:t xml:space="preserve">erceirizados </w:t>
      </w:r>
      <w:r w:rsidR="00F172D9">
        <w:t>i</w:t>
      </w:r>
      <w:r w:rsidRPr="00F172D9">
        <w:t xml:space="preserve">rregulares </w:t>
      </w:r>
      <w:r w:rsidR="00F172D9">
        <w:t>pelas e</w:t>
      </w:r>
      <w:r w:rsidRPr="00F172D9">
        <w:t xml:space="preserve">statais </w:t>
      </w:r>
      <w:r w:rsidR="00F172D9">
        <w:t>f</w:t>
      </w:r>
      <w:r w:rsidRPr="00F172D9">
        <w:t>ederais</w:t>
      </w:r>
      <w:r w:rsidR="00331C70" w:rsidRPr="00F172D9">
        <w:t xml:space="preserve"> </w:t>
      </w:r>
      <w:r w:rsidR="00F172D9">
        <w:t>a</w:t>
      </w:r>
      <w:r w:rsidR="00331C70" w:rsidRPr="00F172D9">
        <w:t>té 2016</w:t>
      </w:r>
      <w:bookmarkEnd w:id="8061"/>
    </w:p>
    <w:tbl>
      <w:tblPr>
        <w:tblStyle w:val="Tabelacomgrade"/>
        <w:tblW w:w="0" w:type="auto"/>
        <w:tblInd w:w="108" w:type="dxa"/>
        <w:tblLook w:val="04A0" w:firstRow="1" w:lastRow="0" w:firstColumn="1" w:lastColumn="0" w:noHBand="0" w:noVBand="1"/>
      </w:tblPr>
      <w:tblGrid>
        <w:gridCol w:w="2977"/>
        <w:gridCol w:w="2977"/>
        <w:gridCol w:w="1417"/>
        <w:gridCol w:w="1417"/>
        <w:gridCol w:w="1418"/>
      </w:tblGrid>
      <w:tr w:rsidR="00331C70" w:rsidTr="00491415">
        <w:trPr>
          <w:trHeight w:val="362"/>
        </w:trPr>
        <w:tc>
          <w:tcPr>
            <w:tcW w:w="2977" w:type="dxa"/>
            <w:vMerge w:val="restart"/>
            <w:tcBorders>
              <w:top w:val="single" w:sz="4" w:space="0" w:color="000000"/>
            </w:tcBorders>
            <w:shd w:val="clear" w:color="auto" w:fill="F2F2F2" w:themeFill="background1" w:themeFillShade="F2"/>
            <w:vAlign w:val="center"/>
          </w:tcPr>
          <w:p w:rsidR="005C692D" w:rsidRPr="005C692D" w:rsidRDefault="005C692D" w:rsidP="003A16B8">
            <w:pPr>
              <w:autoSpaceDE/>
              <w:autoSpaceDN/>
              <w:adjustRightInd/>
              <w:spacing w:before="45" w:after="45"/>
              <w:jc w:val="center"/>
              <w:rPr>
                <w:sz w:val="20"/>
                <w:szCs w:val="20"/>
              </w:rPr>
            </w:pPr>
            <w:r w:rsidRPr="005C692D">
              <w:rPr>
                <w:sz w:val="20"/>
                <w:szCs w:val="20"/>
              </w:rPr>
              <w:t>Estatal Federal</w:t>
            </w:r>
          </w:p>
        </w:tc>
        <w:tc>
          <w:tcPr>
            <w:tcW w:w="2977" w:type="dxa"/>
            <w:vMerge w:val="restart"/>
            <w:tcBorders>
              <w:top w:val="single" w:sz="4" w:space="0" w:color="000000"/>
            </w:tcBorders>
            <w:shd w:val="clear" w:color="auto" w:fill="F2F2F2" w:themeFill="background1" w:themeFillShade="F2"/>
            <w:vAlign w:val="center"/>
          </w:tcPr>
          <w:p w:rsidR="00331C70" w:rsidRPr="00331C70" w:rsidRDefault="00331C70" w:rsidP="003A16B8">
            <w:pPr>
              <w:autoSpaceDE/>
              <w:autoSpaceDN/>
              <w:adjustRightInd/>
              <w:spacing w:before="45" w:after="45"/>
              <w:jc w:val="center"/>
              <w:rPr>
                <w:sz w:val="20"/>
                <w:szCs w:val="20"/>
              </w:rPr>
            </w:pPr>
            <w:r>
              <w:rPr>
                <w:sz w:val="20"/>
                <w:szCs w:val="20"/>
              </w:rPr>
              <w:t>Vinculação Ministerial</w:t>
            </w:r>
          </w:p>
        </w:tc>
        <w:tc>
          <w:tcPr>
            <w:tcW w:w="4252" w:type="dxa"/>
            <w:gridSpan w:val="3"/>
            <w:tcBorders>
              <w:top w:val="single" w:sz="4" w:space="0" w:color="000000"/>
            </w:tcBorders>
            <w:shd w:val="clear" w:color="auto" w:fill="F2F2F2" w:themeFill="background1" w:themeFillShade="F2"/>
          </w:tcPr>
          <w:p w:rsidR="005C692D" w:rsidRPr="005C692D" w:rsidRDefault="00E34673" w:rsidP="003A16B8">
            <w:pPr>
              <w:autoSpaceDE/>
              <w:autoSpaceDN/>
              <w:adjustRightInd/>
              <w:spacing w:before="45" w:after="45"/>
              <w:jc w:val="center"/>
              <w:rPr>
                <w:sz w:val="20"/>
                <w:szCs w:val="20"/>
              </w:rPr>
            </w:pPr>
            <w:r>
              <w:rPr>
                <w:sz w:val="20"/>
                <w:szCs w:val="20"/>
              </w:rPr>
              <w:t>Plano de s</w:t>
            </w:r>
            <w:r w:rsidR="005C692D" w:rsidRPr="005C692D">
              <w:rPr>
                <w:sz w:val="20"/>
                <w:szCs w:val="20"/>
              </w:rPr>
              <w:t>ubstituição</w:t>
            </w:r>
            <w:r>
              <w:rPr>
                <w:sz w:val="20"/>
                <w:szCs w:val="20"/>
              </w:rPr>
              <w:t xml:space="preserve"> de t</w:t>
            </w:r>
            <w:r w:rsidR="005C692D" w:rsidRPr="005C692D">
              <w:rPr>
                <w:sz w:val="20"/>
                <w:szCs w:val="20"/>
              </w:rPr>
              <w:t xml:space="preserve">erceirizados </w:t>
            </w:r>
            <w:r>
              <w:rPr>
                <w:sz w:val="20"/>
                <w:szCs w:val="20"/>
              </w:rPr>
              <w:t>i</w:t>
            </w:r>
            <w:r w:rsidR="005C692D" w:rsidRPr="005C692D">
              <w:rPr>
                <w:sz w:val="20"/>
                <w:szCs w:val="20"/>
              </w:rPr>
              <w:t>rregulares</w:t>
            </w:r>
          </w:p>
        </w:tc>
      </w:tr>
      <w:tr w:rsidR="00491415" w:rsidTr="00491415">
        <w:trPr>
          <w:trHeight w:val="362"/>
        </w:trPr>
        <w:tc>
          <w:tcPr>
            <w:tcW w:w="2977" w:type="dxa"/>
            <w:vMerge/>
            <w:shd w:val="clear" w:color="auto" w:fill="F2F2F2" w:themeFill="background1" w:themeFillShade="F2"/>
          </w:tcPr>
          <w:p w:rsidR="00331C70" w:rsidRPr="00331C70" w:rsidRDefault="00331C70" w:rsidP="003A16B8">
            <w:pPr>
              <w:autoSpaceDE/>
              <w:autoSpaceDN/>
              <w:adjustRightInd/>
              <w:spacing w:before="45" w:after="45"/>
              <w:rPr>
                <w:sz w:val="20"/>
                <w:szCs w:val="20"/>
              </w:rPr>
            </w:pPr>
          </w:p>
        </w:tc>
        <w:tc>
          <w:tcPr>
            <w:tcW w:w="2977" w:type="dxa"/>
            <w:vMerge/>
            <w:shd w:val="clear" w:color="auto" w:fill="F2F2F2" w:themeFill="background1" w:themeFillShade="F2"/>
          </w:tcPr>
          <w:p w:rsidR="00331C70" w:rsidRPr="00331C70" w:rsidRDefault="00331C70" w:rsidP="003A16B8">
            <w:pPr>
              <w:autoSpaceDE/>
              <w:autoSpaceDN/>
              <w:adjustRightInd/>
              <w:spacing w:before="45" w:after="45"/>
              <w:jc w:val="center"/>
              <w:rPr>
                <w:sz w:val="20"/>
                <w:szCs w:val="20"/>
              </w:rPr>
            </w:pPr>
          </w:p>
        </w:tc>
        <w:tc>
          <w:tcPr>
            <w:tcW w:w="1417" w:type="dxa"/>
            <w:shd w:val="clear" w:color="auto" w:fill="F2F2F2" w:themeFill="background1" w:themeFillShade="F2"/>
            <w:vAlign w:val="center"/>
          </w:tcPr>
          <w:p w:rsidR="005C692D" w:rsidRPr="005C692D" w:rsidRDefault="005C692D" w:rsidP="003A16B8">
            <w:pPr>
              <w:autoSpaceDE/>
              <w:autoSpaceDN/>
              <w:adjustRightInd/>
              <w:spacing w:before="45" w:after="45"/>
              <w:jc w:val="center"/>
              <w:rPr>
                <w:sz w:val="20"/>
                <w:szCs w:val="20"/>
              </w:rPr>
            </w:pPr>
            <w:r w:rsidRPr="005C692D">
              <w:rPr>
                <w:sz w:val="20"/>
                <w:szCs w:val="20"/>
              </w:rPr>
              <w:t>2015</w:t>
            </w:r>
            <w:r w:rsidR="00E34673">
              <w:rPr>
                <w:sz w:val="20"/>
                <w:szCs w:val="20"/>
              </w:rPr>
              <w:t xml:space="preserve"> </w:t>
            </w:r>
            <w:r w:rsidR="003A16B8">
              <w:rPr>
                <w:sz w:val="20"/>
                <w:szCs w:val="20"/>
              </w:rPr>
              <w:t>(a)</w:t>
            </w:r>
          </w:p>
        </w:tc>
        <w:tc>
          <w:tcPr>
            <w:tcW w:w="1417" w:type="dxa"/>
            <w:shd w:val="clear" w:color="auto" w:fill="F2F2F2" w:themeFill="background1" w:themeFillShade="F2"/>
            <w:vAlign w:val="center"/>
          </w:tcPr>
          <w:p w:rsidR="005C692D" w:rsidRPr="005C692D" w:rsidRDefault="005C692D" w:rsidP="003A16B8">
            <w:pPr>
              <w:autoSpaceDE/>
              <w:autoSpaceDN/>
              <w:adjustRightInd/>
              <w:spacing w:before="45" w:after="45"/>
              <w:jc w:val="center"/>
              <w:rPr>
                <w:sz w:val="20"/>
                <w:szCs w:val="20"/>
              </w:rPr>
            </w:pPr>
            <w:r w:rsidRPr="005C692D">
              <w:rPr>
                <w:sz w:val="20"/>
                <w:szCs w:val="20"/>
              </w:rPr>
              <w:t>2016</w:t>
            </w:r>
            <w:r w:rsidR="003A16B8">
              <w:rPr>
                <w:sz w:val="20"/>
                <w:szCs w:val="20"/>
              </w:rPr>
              <w:t xml:space="preserve"> (b)</w:t>
            </w:r>
          </w:p>
        </w:tc>
        <w:tc>
          <w:tcPr>
            <w:tcW w:w="1418" w:type="dxa"/>
            <w:shd w:val="clear" w:color="auto" w:fill="F2F2F2" w:themeFill="background1" w:themeFillShade="F2"/>
            <w:vAlign w:val="center"/>
          </w:tcPr>
          <w:p w:rsidR="005C692D" w:rsidRPr="005C692D" w:rsidRDefault="005C692D" w:rsidP="003A16B8">
            <w:pPr>
              <w:autoSpaceDE/>
              <w:autoSpaceDN/>
              <w:adjustRightInd/>
              <w:spacing w:before="45" w:after="45"/>
              <w:jc w:val="center"/>
              <w:rPr>
                <w:sz w:val="20"/>
                <w:szCs w:val="20"/>
              </w:rPr>
            </w:pPr>
            <w:r w:rsidRPr="005C692D">
              <w:rPr>
                <w:sz w:val="20"/>
                <w:szCs w:val="20"/>
              </w:rPr>
              <w:t xml:space="preserve">Total </w:t>
            </w:r>
            <w:r w:rsidR="003A16B8">
              <w:rPr>
                <w:sz w:val="20"/>
                <w:szCs w:val="20"/>
              </w:rPr>
              <w:t>(a+b)</w:t>
            </w:r>
          </w:p>
        </w:tc>
      </w:tr>
      <w:tr w:rsidR="00331C70" w:rsidTr="003A16B8">
        <w:tc>
          <w:tcPr>
            <w:tcW w:w="2977" w:type="dxa"/>
          </w:tcPr>
          <w:p w:rsidR="00331C70" w:rsidRPr="00331C70" w:rsidRDefault="00331C70" w:rsidP="003A16B8">
            <w:pPr>
              <w:autoSpaceDE/>
              <w:autoSpaceDN/>
              <w:adjustRightInd/>
              <w:spacing w:before="45" w:after="45"/>
              <w:rPr>
                <w:sz w:val="20"/>
                <w:szCs w:val="20"/>
              </w:rPr>
            </w:pPr>
          </w:p>
        </w:tc>
        <w:tc>
          <w:tcPr>
            <w:tcW w:w="2977" w:type="dxa"/>
          </w:tcPr>
          <w:p w:rsidR="00331C70" w:rsidRPr="00331C70" w:rsidRDefault="00331C70" w:rsidP="003A16B8">
            <w:pPr>
              <w:autoSpaceDE/>
              <w:autoSpaceDN/>
              <w:adjustRightInd/>
              <w:spacing w:before="45" w:after="45"/>
              <w:rPr>
                <w:sz w:val="20"/>
                <w:szCs w:val="20"/>
              </w:rPr>
            </w:pPr>
          </w:p>
        </w:tc>
        <w:tc>
          <w:tcPr>
            <w:tcW w:w="1417" w:type="dxa"/>
          </w:tcPr>
          <w:p w:rsidR="00331C70" w:rsidRPr="00331C70" w:rsidRDefault="00331C70" w:rsidP="003A16B8">
            <w:pPr>
              <w:autoSpaceDE/>
              <w:autoSpaceDN/>
              <w:adjustRightInd/>
              <w:spacing w:before="45" w:after="45"/>
              <w:rPr>
                <w:sz w:val="20"/>
                <w:szCs w:val="20"/>
              </w:rPr>
            </w:pPr>
          </w:p>
        </w:tc>
        <w:tc>
          <w:tcPr>
            <w:tcW w:w="1417" w:type="dxa"/>
          </w:tcPr>
          <w:p w:rsidR="00331C70" w:rsidRPr="00331C70" w:rsidRDefault="00331C70" w:rsidP="003A16B8">
            <w:pPr>
              <w:autoSpaceDE/>
              <w:autoSpaceDN/>
              <w:adjustRightInd/>
              <w:spacing w:before="45" w:after="45"/>
              <w:rPr>
                <w:sz w:val="20"/>
                <w:szCs w:val="20"/>
              </w:rPr>
            </w:pPr>
          </w:p>
        </w:tc>
        <w:tc>
          <w:tcPr>
            <w:tcW w:w="1418" w:type="dxa"/>
          </w:tcPr>
          <w:p w:rsidR="00331C70" w:rsidRPr="00331C70" w:rsidRDefault="00331C70" w:rsidP="003A16B8">
            <w:pPr>
              <w:autoSpaceDE/>
              <w:autoSpaceDN/>
              <w:adjustRightInd/>
              <w:spacing w:before="45" w:after="45"/>
              <w:rPr>
                <w:sz w:val="20"/>
                <w:szCs w:val="20"/>
              </w:rPr>
            </w:pPr>
          </w:p>
        </w:tc>
      </w:tr>
      <w:tr w:rsidR="00331C70" w:rsidTr="003A16B8">
        <w:tc>
          <w:tcPr>
            <w:tcW w:w="2977" w:type="dxa"/>
          </w:tcPr>
          <w:p w:rsidR="00331C70" w:rsidRDefault="00331C70" w:rsidP="003A16B8">
            <w:pPr>
              <w:autoSpaceDE/>
              <w:autoSpaceDN/>
              <w:adjustRightInd/>
              <w:spacing w:before="45" w:after="45"/>
            </w:pPr>
          </w:p>
        </w:tc>
        <w:tc>
          <w:tcPr>
            <w:tcW w:w="2977" w:type="dxa"/>
          </w:tcPr>
          <w:p w:rsidR="00331C70" w:rsidRDefault="00331C70" w:rsidP="003A16B8">
            <w:pPr>
              <w:autoSpaceDE/>
              <w:autoSpaceDN/>
              <w:adjustRightInd/>
              <w:spacing w:before="45" w:after="45"/>
            </w:pPr>
          </w:p>
        </w:tc>
        <w:tc>
          <w:tcPr>
            <w:tcW w:w="1417" w:type="dxa"/>
          </w:tcPr>
          <w:p w:rsidR="00331C70" w:rsidRDefault="00331C70" w:rsidP="003A16B8">
            <w:pPr>
              <w:autoSpaceDE/>
              <w:autoSpaceDN/>
              <w:adjustRightInd/>
              <w:spacing w:before="45" w:after="45"/>
            </w:pPr>
          </w:p>
        </w:tc>
        <w:tc>
          <w:tcPr>
            <w:tcW w:w="1417" w:type="dxa"/>
          </w:tcPr>
          <w:p w:rsidR="00331C70" w:rsidRDefault="00331C70" w:rsidP="003A16B8">
            <w:pPr>
              <w:autoSpaceDE/>
              <w:autoSpaceDN/>
              <w:adjustRightInd/>
              <w:spacing w:before="45" w:after="45"/>
            </w:pPr>
          </w:p>
        </w:tc>
        <w:tc>
          <w:tcPr>
            <w:tcW w:w="1418" w:type="dxa"/>
          </w:tcPr>
          <w:p w:rsidR="00331C70" w:rsidRDefault="00331C70" w:rsidP="003A16B8">
            <w:pPr>
              <w:autoSpaceDE/>
              <w:autoSpaceDN/>
              <w:adjustRightInd/>
              <w:spacing w:before="45" w:after="45"/>
            </w:pPr>
          </w:p>
        </w:tc>
      </w:tr>
      <w:tr w:rsidR="00331C70" w:rsidTr="003A16B8">
        <w:tc>
          <w:tcPr>
            <w:tcW w:w="2977" w:type="dxa"/>
          </w:tcPr>
          <w:p w:rsidR="00331C70" w:rsidRDefault="00331C70" w:rsidP="003A16B8">
            <w:pPr>
              <w:autoSpaceDE/>
              <w:autoSpaceDN/>
              <w:adjustRightInd/>
              <w:spacing w:before="45" w:after="45"/>
            </w:pPr>
          </w:p>
        </w:tc>
        <w:tc>
          <w:tcPr>
            <w:tcW w:w="2977" w:type="dxa"/>
          </w:tcPr>
          <w:p w:rsidR="00331C70" w:rsidRDefault="00331C70" w:rsidP="003A16B8">
            <w:pPr>
              <w:autoSpaceDE/>
              <w:autoSpaceDN/>
              <w:adjustRightInd/>
              <w:spacing w:before="45" w:after="45"/>
            </w:pPr>
          </w:p>
        </w:tc>
        <w:tc>
          <w:tcPr>
            <w:tcW w:w="1417" w:type="dxa"/>
          </w:tcPr>
          <w:p w:rsidR="00331C70" w:rsidRDefault="00331C70" w:rsidP="003A16B8">
            <w:pPr>
              <w:autoSpaceDE/>
              <w:autoSpaceDN/>
              <w:adjustRightInd/>
              <w:spacing w:before="45" w:after="45"/>
            </w:pPr>
          </w:p>
        </w:tc>
        <w:tc>
          <w:tcPr>
            <w:tcW w:w="1417" w:type="dxa"/>
          </w:tcPr>
          <w:p w:rsidR="00331C70" w:rsidRDefault="00331C70" w:rsidP="003A16B8">
            <w:pPr>
              <w:autoSpaceDE/>
              <w:autoSpaceDN/>
              <w:adjustRightInd/>
              <w:spacing w:before="45" w:after="45"/>
            </w:pPr>
          </w:p>
        </w:tc>
        <w:tc>
          <w:tcPr>
            <w:tcW w:w="1418" w:type="dxa"/>
          </w:tcPr>
          <w:p w:rsidR="00331C70" w:rsidRDefault="00331C70" w:rsidP="003A16B8">
            <w:pPr>
              <w:autoSpaceDE/>
              <w:autoSpaceDN/>
              <w:adjustRightInd/>
              <w:spacing w:before="45" w:after="45"/>
            </w:pPr>
          </w:p>
        </w:tc>
      </w:tr>
      <w:tr w:rsidR="00331C70" w:rsidTr="003A16B8">
        <w:tc>
          <w:tcPr>
            <w:tcW w:w="2977" w:type="dxa"/>
          </w:tcPr>
          <w:p w:rsidR="00331C70" w:rsidRDefault="00331C70" w:rsidP="003A16B8">
            <w:pPr>
              <w:autoSpaceDE/>
              <w:autoSpaceDN/>
              <w:adjustRightInd/>
              <w:spacing w:before="45" w:after="45"/>
            </w:pPr>
          </w:p>
        </w:tc>
        <w:tc>
          <w:tcPr>
            <w:tcW w:w="2977" w:type="dxa"/>
          </w:tcPr>
          <w:p w:rsidR="00331C70" w:rsidRDefault="00331C70" w:rsidP="003A16B8">
            <w:pPr>
              <w:autoSpaceDE/>
              <w:autoSpaceDN/>
              <w:adjustRightInd/>
              <w:spacing w:before="45" w:after="45"/>
            </w:pPr>
          </w:p>
        </w:tc>
        <w:tc>
          <w:tcPr>
            <w:tcW w:w="1417" w:type="dxa"/>
          </w:tcPr>
          <w:p w:rsidR="00331C70" w:rsidRDefault="00331C70" w:rsidP="003A16B8">
            <w:pPr>
              <w:autoSpaceDE/>
              <w:autoSpaceDN/>
              <w:adjustRightInd/>
              <w:spacing w:before="45" w:after="45"/>
            </w:pPr>
          </w:p>
        </w:tc>
        <w:tc>
          <w:tcPr>
            <w:tcW w:w="1417" w:type="dxa"/>
          </w:tcPr>
          <w:p w:rsidR="00331C70" w:rsidRDefault="00331C70" w:rsidP="003A16B8">
            <w:pPr>
              <w:autoSpaceDE/>
              <w:autoSpaceDN/>
              <w:adjustRightInd/>
              <w:spacing w:before="45" w:after="45"/>
            </w:pPr>
          </w:p>
        </w:tc>
        <w:tc>
          <w:tcPr>
            <w:tcW w:w="1418" w:type="dxa"/>
          </w:tcPr>
          <w:p w:rsidR="00331C70" w:rsidRDefault="00331C70" w:rsidP="003A16B8">
            <w:pPr>
              <w:autoSpaceDE/>
              <w:autoSpaceDN/>
              <w:adjustRightInd/>
              <w:spacing w:before="45" w:after="45"/>
            </w:pPr>
          </w:p>
        </w:tc>
      </w:tr>
      <w:tr w:rsidR="00331C70" w:rsidTr="003A16B8">
        <w:tc>
          <w:tcPr>
            <w:tcW w:w="2977" w:type="dxa"/>
          </w:tcPr>
          <w:p w:rsidR="00331C70" w:rsidRDefault="00331C70" w:rsidP="003A16B8">
            <w:pPr>
              <w:autoSpaceDE/>
              <w:autoSpaceDN/>
              <w:adjustRightInd/>
              <w:spacing w:before="45" w:after="45"/>
            </w:pPr>
          </w:p>
        </w:tc>
        <w:tc>
          <w:tcPr>
            <w:tcW w:w="2977" w:type="dxa"/>
          </w:tcPr>
          <w:p w:rsidR="00331C70" w:rsidRDefault="00331C70" w:rsidP="003A16B8">
            <w:pPr>
              <w:autoSpaceDE/>
              <w:autoSpaceDN/>
              <w:adjustRightInd/>
              <w:spacing w:before="45" w:after="45"/>
            </w:pPr>
          </w:p>
        </w:tc>
        <w:tc>
          <w:tcPr>
            <w:tcW w:w="1417" w:type="dxa"/>
          </w:tcPr>
          <w:p w:rsidR="00331C70" w:rsidRDefault="00331C70" w:rsidP="003A16B8">
            <w:pPr>
              <w:autoSpaceDE/>
              <w:autoSpaceDN/>
              <w:adjustRightInd/>
              <w:spacing w:before="45" w:after="45"/>
            </w:pPr>
          </w:p>
        </w:tc>
        <w:tc>
          <w:tcPr>
            <w:tcW w:w="1417" w:type="dxa"/>
          </w:tcPr>
          <w:p w:rsidR="00331C70" w:rsidRDefault="00331C70" w:rsidP="003A16B8">
            <w:pPr>
              <w:autoSpaceDE/>
              <w:autoSpaceDN/>
              <w:adjustRightInd/>
              <w:spacing w:before="45" w:after="45"/>
            </w:pPr>
          </w:p>
        </w:tc>
        <w:tc>
          <w:tcPr>
            <w:tcW w:w="1418" w:type="dxa"/>
          </w:tcPr>
          <w:p w:rsidR="00331C70" w:rsidRDefault="00331C70" w:rsidP="003A16B8">
            <w:pPr>
              <w:autoSpaceDE/>
              <w:autoSpaceDN/>
              <w:adjustRightInd/>
              <w:spacing w:before="45" w:after="45"/>
            </w:pPr>
          </w:p>
        </w:tc>
      </w:tr>
    </w:tbl>
    <w:p w:rsidR="00331C70" w:rsidRPr="000B6F5B" w:rsidRDefault="00ED36B2" w:rsidP="00331C70">
      <w:pPr>
        <w:tabs>
          <w:tab w:val="left" w:pos="3119"/>
        </w:tabs>
        <w:spacing w:line="235" w:lineRule="auto"/>
        <w:jc w:val="both"/>
        <w:rPr>
          <w:b/>
        </w:rPr>
      </w:pPr>
      <w:r w:rsidRPr="00ED36B2">
        <w:rPr>
          <w:b/>
        </w:rPr>
        <w:t>DESCRIÇÃO DOS CAMPOS</w:t>
      </w:r>
    </w:p>
    <w:p w:rsidR="00331C70" w:rsidRDefault="00331C70" w:rsidP="00331C70">
      <w:pPr>
        <w:spacing w:before="120" w:after="120"/>
        <w:jc w:val="both"/>
      </w:pPr>
      <w:r>
        <w:rPr>
          <w:b/>
        </w:rPr>
        <w:t>Estatal:</w:t>
      </w:r>
      <w:r w:rsidRPr="0070364F">
        <w:rPr>
          <w:b/>
        </w:rPr>
        <w:t xml:space="preserve"> </w:t>
      </w:r>
      <w:r w:rsidRPr="00B05F87">
        <w:t>Nome</w:t>
      </w:r>
      <w:r>
        <w:t xml:space="preserve"> da estatal federal que possui servidor terceirizado em situação irregular. </w:t>
      </w:r>
    </w:p>
    <w:p w:rsidR="00331C70" w:rsidRDefault="00331C70" w:rsidP="00331C70">
      <w:pPr>
        <w:spacing w:before="120" w:after="120"/>
        <w:jc w:val="both"/>
        <w:rPr>
          <w:b/>
        </w:rPr>
      </w:pPr>
      <w:r w:rsidRPr="00DF635B">
        <w:rPr>
          <w:b/>
        </w:rPr>
        <w:t>Vinculação Ministerial:</w:t>
      </w:r>
      <w:r>
        <w:t xml:space="preserve"> </w:t>
      </w:r>
      <w:r w:rsidRPr="00CE7C9F">
        <w:t xml:space="preserve">Ministério ao qual </w:t>
      </w:r>
      <w:r>
        <w:t>a entidade encontra-se vinculada</w:t>
      </w:r>
    </w:p>
    <w:p w:rsidR="00331C70" w:rsidRPr="005E5B7C" w:rsidRDefault="00491415" w:rsidP="00331C70">
      <w:pPr>
        <w:spacing w:before="120" w:after="120"/>
        <w:jc w:val="both"/>
      </w:pPr>
      <w:r w:rsidRPr="00491415">
        <w:rPr>
          <w:b/>
        </w:rPr>
        <w:t>Plano de substituição de terceirizados irregulares</w:t>
      </w:r>
      <w:r w:rsidR="00331C70">
        <w:rPr>
          <w:b/>
        </w:rPr>
        <w:t xml:space="preserve">: </w:t>
      </w:r>
      <w:r w:rsidR="005C692D" w:rsidRPr="005C692D">
        <w:t xml:space="preserve">Previsão de substituição de terceirizados irregulares em 2015 e 2016 e nos </w:t>
      </w:r>
      <w:r w:rsidR="005E5B7C">
        <w:t xml:space="preserve">dois </w:t>
      </w:r>
      <w:r w:rsidR="005C692D" w:rsidRPr="005C692D">
        <w:t>exerc</w:t>
      </w:r>
      <w:r w:rsidR="005E5B7C">
        <w:t>ícios</w:t>
      </w:r>
      <w:r w:rsidR="005C692D" w:rsidRPr="005C692D">
        <w:t xml:space="preserve"> em conjunto (soma 2015 +2016)</w:t>
      </w:r>
      <w:r w:rsidR="005E5B7C">
        <w:t>;</w:t>
      </w:r>
      <w:r w:rsidR="00331C70" w:rsidRPr="005E5B7C">
        <w:t xml:space="preserve"> </w:t>
      </w:r>
    </w:p>
    <w:p w:rsidR="00C821AF" w:rsidRDefault="00C821AF">
      <w:pPr>
        <w:autoSpaceDE/>
        <w:autoSpaceDN/>
        <w:adjustRightInd/>
      </w:pPr>
      <w:r>
        <w:br w:type="page"/>
      </w:r>
    </w:p>
    <w:p w:rsidR="005E5B7C" w:rsidRDefault="005E5B7C" w:rsidP="005E5B7C">
      <w:pPr>
        <w:pStyle w:val="Ttulo2"/>
        <w:numPr>
          <w:ilvl w:val="0"/>
          <w:numId w:val="0"/>
        </w:numPr>
      </w:pPr>
      <w:bookmarkStart w:id="8062" w:name="_Toc377032689"/>
      <w:r>
        <w:t>Análise Crítica</w:t>
      </w:r>
      <w:bookmarkEnd w:id="8062"/>
    </w:p>
    <w:p w:rsidR="005C692D" w:rsidRPr="005C692D" w:rsidRDefault="005C692D" w:rsidP="005C692D">
      <w:pPr>
        <w:autoSpaceDE/>
        <w:autoSpaceDN/>
        <w:adjustRightInd/>
        <w:jc w:val="both"/>
        <w:rPr>
          <w:szCs w:val="20"/>
        </w:rPr>
      </w:pPr>
      <w:r w:rsidRPr="005C692D">
        <w:rPr>
          <w:szCs w:val="20"/>
        </w:rPr>
        <w:t xml:space="preserve">Neste bloco deve ser realizada uma análise crítica sobre a quantidade de terceirizados irregulares existente no âmbito da administração federal direta, autárquica e fundacional e das estatais federais, discriminando, para cada grupo, as dificuldades identificadas para substituição, as previsões para completa solução do problema </w:t>
      </w:r>
      <w:r w:rsidR="005E5B7C">
        <w:rPr>
          <w:szCs w:val="20"/>
        </w:rPr>
        <w:t xml:space="preserve">e </w:t>
      </w:r>
      <w:r w:rsidRPr="005C692D">
        <w:rPr>
          <w:szCs w:val="20"/>
        </w:rPr>
        <w:t xml:space="preserve">outros aspectos julgados relevantes </w:t>
      </w:r>
      <w:r w:rsidR="00892D54">
        <w:rPr>
          <w:szCs w:val="20"/>
        </w:rPr>
        <w:t>à</w:t>
      </w:r>
      <w:r w:rsidRPr="005C692D">
        <w:rPr>
          <w:szCs w:val="20"/>
        </w:rPr>
        <w:t xml:space="preserve"> an</w:t>
      </w:r>
      <w:r w:rsidR="00892D54">
        <w:rPr>
          <w:szCs w:val="20"/>
        </w:rPr>
        <w:t>á</w:t>
      </w:r>
      <w:r w:rsidRPr="005C692D">
        <w:rPr>
          <w:szCs w:val="20"/>
        </w:rPr>
        <w:t>lise</w:t>
      </w:r>
      <w:r w:rsidR="005E5B7C">
        <w:rPr>
          <w:szCs w:val="20"/>
        </w:rPr>
        <w:t xml:space="preserve"> da situação.</w:t>
      </w:r>
    </w:p>
    <w:p w:rsidR="005C692D" w:rsidRPr="005C692D" w:rsidRDefault="005C692D" w:rsidP="005C692D">
      <w:pPr>
        <w:autoSpaceDE/>
        <w:autoSpaceDN/>
        <w:adjustRightInd/>
        <w:jc w:val="both"/>
        <w:rPr>
          <w:caps/>
          <w:szCs w:val="20"/>
        </w:rPr>
      </w:pPr>
    </w:p>
    <w:p w:rsidR="005E5B7C" w:rsidRDefault="005E5B7C">
      <w:pPr>
        <w:autoSpaceDE/>
        <w:autoSpaceDN/>
        <w:adjustRightInd/>
        <w:rPr>
          <w:b/>
          <w:caps/>
          <w:szCs w:val="20"/>
        </w:rPr>
      </w:pPr>
    </w:p>
    <w:p w:rsidR="005E5B7C" w:rsidRDefault="005E5B7C">
      <w:pPr>
        <w:autoSpaceDE/>
        <w:autoSpaceDN/>
        <w:adjustRightInd/>
        <w:rPr>
          <w:b/>
          <w:caps/>
          <w:szCs w:val="20"/>
        </w:rPr>
      </w:pPr>
      <w:r>
        <w:rPr>
          <w:b/>
          <w:caps/>
          <w:szCs w:val="20"/>
        </w:rPr>
        <w:br w:type="page"/>
      </w:r>
    </w:p>
    <w:p w:rsidR="005C692D" w:rsidRDefault="00C821AF" w:rsidP="00C32D2A">
      <w:pPr>
        <w:pStyle w:val="Ttulo1"/>
      </w:pPr>
      <w:bookmarkStart w:id="8063" w:name="_Toc360109420"/>
      <w:bookmarkStart w:id="8064" w:name="_Toc377032690"/>
      <w:r>
        <w:t>SECRETARIA DO PATRIMÔNIO DA UNIÃO (SPU) e SUPERINTENDÊNCIAS DO PATRIMÔNIO DA UNIÃO NOS ESTADOS</w:t>
      </w:r>
      <w:bookmarkEnd w:id="8063"/>
      <w:bookmarkEnd w:id="8064"/>
    </w:p>
    <w:p w:rsidR="00C821AF" w:rsidRDefault="00F82DB3" w:rsidP="0093190A">
      <w:pPr>
        <w:spacing w:before="120" w:after="120"/>
        <w:jc w:val="both"/>
        <w:rPr>
          <w:bCs/>
        </w:rPr>
      </w:pPr>
      <w:r w:rsidRPr="00F82DB3">
        <w:rPr>
          <w:b/>
          <w:u w:val="single"/>
        </w:rPr>
        <w:t>Texto da DN:</w:t>
      </w:r>
      <w:r w:rsidR="00C821AF" w:rsidRPr="00D753BE">
        <w:t xml:space="preserve"> </w:t>
      </w:r>
    </w:p>
    <w:p w:rsidR="00C821AF" w:rsidRDefault="00C821AF" w:rsidP="00970743">
      <w:pPr>
        <w:pStyle w:val="PargrafodaLista"/>
        <w:numPr>
          <w:ilvl w:val="0"/>
          <w:numId w:val="52"/>
        </w:numPr>
        <w:tabs>
          <w:tab w:val="left" w:pos="1418"/>
          <w:tab w:val="left" w:pos="1985"/>
          <w:tab w:val="left" w:pos="2552"/>
          <w:tab w:val="left" w:pos="3402"/>
          <w:tab w:val="left" w:pos="4253"/>
          <w:tab w:val="left" w:pos="4820"/>
        </w:tabs>
        <w:rPr>
          <w:bCs/>
        </w:rPr>
      </w:pPr>
      <w:r w:rsidRPr="00A54CDE">
        <w:rPr>
          <w:bCs/>
        </w:rPr>
        <w:t>Demonstração da situação dos imóveis no final do exercício de referência do relatório de gestão, possibilitando a visão nacional no relatório de gestão da SPU SEDE e estaduais nos relatórios das superintendências, expressando os totais de imóveis incorporados e não incorporados conforme a seguir:</w:t>
      </w:r>
    </w:p>
    <w:p w:rsidR="00C821AF" w:rsidRDefault="00C821AF" w:rsidP="00970743">
      <w:pPr>
        <w:pStyle w:val="PargrafodaLista"/>
        <w:numPr>
          <w:ilvl w:val="0"/>
          <w:numId w:val="51"/>
        </w:numPr>
        <w:ind w:left="1310" w:hanging="502"/>
      </w:pPr>
      <w:r w:rsidRPr="00A54CDE">
        <w:t>número de processos em trâmite na unidade (totalizando os de incorporação e os de destinação);</w:t>
      </w:r>
    </w:p>
    <w:p w:rsidR="00C821AF" w:rsidRDefault="00C821AF" w:rsidP="00970743">
      <w:pPr>
        <w:pStyle w:val="PargrafodaLista"/>
        <w:numPr>
          <w:ilvl w:val="0"/>
          <w:numId w:val="51"/>
        </w:numPr>
        <w:ind w:left="1310" w:hanging="502"/>
      </w:pPr>
      <w:r w:rsidRPr="00A54CDE">
        <w:t>quantidade de imóveis, por tipo</w:t>
      </w:r>
      <w:r w:rsidR="00892D54">
        <w:t xml:space="preserve"> (</w:t>
      </w:r>
      <w:r w:rsidRPr="00A54CDE">
        <w:t>totalizar por edificação e por terreno</w:t>
      </w:r>
      <w:r w:rsidR="00892D54">
        <w:t>)</w:t>
      </w:r>
      <w:r w:rsidRPr="00A54CDE">
        <w:t>;</w:t>
      </w:r>
    </w:p>
    <w:p w:rsidR="00C821AF" w:rsidRDefault="00C821AF" w:rsidP="00970743">
      <w:pPr>
        <w:pStyle w:val="PargrafodaLista"/>
        <w:numPr>
          <w:ilvl w:val="0"/>
          <w:numId w:val="51"/>
        </w:numPr>
        <w:ind w:left="1310" w:hanging="502"/>
      </w:pPr>
      <w:r w:rsidRPr="00A54CDE">
        <w:t xml:space="preserve">quantidade de imóveis, por situação cadastral </w:t>
      </w:r>
      <w:r w:rsidR="00AC59DD">
        <w:t>(</w:t>
      </w:r>
      <w:r w:rsidRPr="00A54CDE">
        <w:t>totalizar por imóvel alienado, locado, arrestado, baixado, disponível etc.</w:t>
      </w:r>
      <w:r w:rsidR="00AC59DD">
        <w:t>)</w:t>
      </w:r>
      <w:r w:rsidRPr="00A54CDE">
        <w:t>;</w:t>
      </w:r>
    </w:p>
    <w:p w:rsidR="00C821AF" w:rsidRDefault="00C821AF" w:rsidP="00970743">
      <w:pPr>
        <w:pStyle w:val="PargrafodaLista"/>
        <w:numPr>
          <w:ilvl w:val="0"/>
          <w:numId w:val="51"/>
        </w:numPr>
        <w:ind w:left="1310" w:hanging="502"/>
      </w:pPr>
      <w:r w:rsidRPr="00A54CDE">
        <w:t>total do valor de avaliação dos imóveis sob responsabilidade da unidade;</w:t>
      </w:r>
    </w:p>
    <w:p w:rsidR="00C821AF" w:rsidRDefault="00C821AF" w:rsidP="00970743">
      <w:pPr>
        <w:pStyle w:val="PargrafodaLista"/>
        <w:numPr>
          <w:ilvl w:val="0"/>
          <w:numId w:val="51"/>
        </w:numPr>
        <w:ind w:left="1310" w:hanging="502"/>
      </w:pPr>
      <w:r w:rsidRPr="00A54CDE">
        <w:t>quantidade de imóveis, por localização – totalizar por área rural e urbana;</w:t>
      </w:r>
    </w:p>
    <w:p w:rsidR="00C821AF" w:rsidRDefault="00C821AF" w:rsidP="00970743">
      <w:pPr>
        <w:pStyle w:val="PargrafodaLista"/>
        <w:numPr>
          <w:ilvl w:val="0"/>
          <w:numId w:val="51"/>
        </w:numPr>
        <w:ind w:left="1310" w:hanging="502"/>
      </w:pPr>
      <w:r w:rsidRPr="00A54CDE">
        <w:t>quantidade de imóveis, por situação cartorial – totalizar por imóveis com e sem registro imobiliário;</w:t>
      </w:r>
    </w:p>
    <w:p w:rsidR="00C821AF" w:rsidRDefault="00C821AF" w:rsidP="00970743">
      <w:pPr>
        <w:pStyle w:val="PargrafodaLista"/>
        <w:numPr>
          <w:ilvl w:val="0"/>
          <w:numId w:val="51"/>
        </w:numPr>
        <w:ind w:left="1310" w:hanging="502"/>
      </w:pPr>
      <w:r w:rsidRPr="00A54CDE">
        <w:t>quantidade de imóveis, por situação nos cadastros da SPU – totalizar por imóveis com e sem registro de identificação patrimonial - RIP;</w:t>
      </w:r>
    </w:p>
    <w:p w:rsidR="00C821AF" w:rsidRDefault="00C821AF" w:rsidP="00970743">
      <w:pPr>
        <w:pStyle w:val="PargrafodaLista"/>
        <w:numPr>
          <w:ilvl w:val="0"/>
          <w:numId w:val="51"/>
        </w:numPr>
        <w:ind w:left="1310" w:hanging="502"/>
      </w:pPr>
      <w:r w:rsidRPr="00A54CDE">
        <w:t>quantidade de imóveis por ocupação (totalizar imóveis ocupados regularmente, imóveis ocupados irregularmente e desocupados);</w:t>
      </w:r>
    </w:p>
    <w:p w:rsidR="00C821AF" w:rsidRDefault="00C821AF" w:rsidP="00970743">
      <w:pPr>
        <w:pStyle w:val="PargrafodaLista"/>
        <w:numPr>
          <w:ilvl w:val="0"/>
          <w:numId w:val="51"/>
        </w:numPr>
        <w:ind w:left="1310" w:hanging="502"/>
      </w:pPr>
      <w:r w:rsidRPr="00A54CDE">
        <w:t xml:space="preserve">montante da arrecadação de receitas patrimoniais obtidas com a gestão dos imóveis da extinta RFFSA </w:t>
      </w:r>
      <w:r w:rsidR="00AC59DD">
        <w:t>(</w:t>
      </w:r>
      <w:r w:rsidRPr="00A54CDE">
        <w:t>totalizar por tipo de receita</w:t>
      </w:r>
      <w:r w:rsidR="00AC59DD">
        <w:t>)</w:t>
      </w:r>
      <w:r w:rsidRPr="00A54CDE">
        <w:t>;</w:t>
      </w:r>
    </w:p>
    <w:p w:rsidR="00C821AF" w:rsidRDefault="00C821AF" w:rsidP="00970743">
      <w:pPr>
        <w:pStyle w:val="PargrafodaLista"/>
        <w:numPr>
          <w:ilvl w:val="0"/>
          <w:numId w:val="52"/>
        </w:numPr>
        <w:tabs>
          <w:tab w:val="left" w:pos="1418"/>
          <w:tab w:val="left" w:pos="1985"/>
          <w:tab w:val="left" w:pos="2552"/>
          <w:tab w:val="left" w:pos="3402"/>
          <w:tab w:val="left" w:pos="4253"/>
          <w:tab w:val="left" w:pos="4820"/>
        </w:tabs>
        <w:rPr>
          <w:bCs/>
        </w:rPr>
      </w:pPr>
      <w:r w:rsidRPr="00A54CDE">
        <w:rPr>
          <w:bCs/>
        </w:rPr>
        <w:t>resumo das ações e resultados alcançados no exercício em relação à incorporação e destinação dos imóvei</w:t>
      </w:r>
      <w:r w:rsidR="00892D54">
        <w:rPr>
          <w:bCs/>
        </w:rPr>
        <w:t>s não operacionais da extinta RFFSA</w:t>
      </w:r>
      <w:r w:rsidRPr="00A54CDE">
        <w:rPr>
          <w:bCs/>
        </w:rPr>
        <w:t>, nacionalmente (no relatório de gestão do órgão central) e por superintendência, destacando eventuais situações que comprometeram o alcance dos resultados planejados.</w:t>
      </w:r>
    </w:p>
    <w:p w:rsidR="00C821AF" w:rsidRDefault="00C821AF" w:rsidP="0093190A">
      <w:pPr>
        <w:widowControl w:val="0"/>
        <w:tabs>
          <w:tab w:val="left" w:pos="0"/>
        </w:tabs>
        <w:suppressAutoHyphens/>
        <w:spacing w:before="120" w:after="120"/>
        <w:jc w:val="both"/>
      </w:pPr>
      <w:r w:rsidRPr="00782885">
        <w:rPr>
          <w:b/>
        </w:rPr>
        <w:t>Objetivo</w:t>
      </w:r>
      <w:r w:rsidRPr="00782885">
        <w:t xml:space="preserve">: </w:t>
      </w:r>
      <w:r w:rsidRPr="003317F8">
        <w:t xml:space="preserve">Levantar informações </w:t>
      </w:r>
      <w:r>
        <w:t xml:space="preserve">complementares para a análise da gestão da </w:t>
      </w:r>
      <w:r w:rsidRPr="00AC13F8">
        <w:t>Secretaria do Patrimônio da União – SPU e Superintendências do Patrimônio da União nos Estados</w:t>
      </w:r>
      <w:r>
        <w:t>.</w:t>
      </w:r>
    </w:p>
    <w:p w:rsidR="00C821AF" w:rsidRDefault="00C821AF" w:rsidP="0093190A">
      <w:pPr>
        <w:widowControl w:val="0"/>
        <w:tabs>
          <w:tab w:val="left" w:pos="0"/>
        </w:tabs>
        <w:suppressAutoHyphens/>
        <w:spacing w:before="120" w:after="120"/>
        <w:jc w:val="both"/>
      </w:pPr>
      <w:r w:rsidRPr="00782885">
        <w:rPr>
          <w:b/>
        </w:rPr>
        <w:t>Estrutura de Informação</w:t>
      </w:r>
      <w:r w:rsidRPr="00782885">
        <w:t xml:space="preserve">: </w:t>
      </w:r>
      <w:r w:rsidRPr="00D04EE0">
        <w:t xml:space="preserve">Não há estrutura padronizada para as informações solicitadas </w:t>
      </w:r>
      <w:r w:rsidR="006B1F7F">
        <w:t>neste item</w:t>
      </w:r>
      <w:r>
        <w:t>, ficando a unidade jurisdicionada, por consequência, livre para escolher a forma mais eficiente para a demonstração das informações. Ressalte-se, apenas, que o conteúdo deste item deve ser tratado em tópico específico do relatório.</w:t>
      </w:r>
    </w:p>
    <w:p w:rsidR="00C821AF" w:rsidRDefault="00C821AF" w:rsidP="0093190A">
      <w:pPr>
        <w:jc w:val="both"/>
      </w:pPr>
      <w:r w:rsidRPr="00F11079">
        <w:rPr>
          <w:b/>
        </w:rPr>
        <w:t xml:space="preserve">Item correlato da Parte A: </w:t>
      </w:r>
      <w:r w:rsidRPr="0035424F">
        <w:t xml:space="preserve">Este item deve ser tratado em tópico específico do Relatório de Gestão, dentro do capítulo </w:t>
      </w:r>
      <w:r>
        <w:t>5</w:t>
      </w:r>
      <w:r w:rsidRPr="0035424F">
        <w:t>.</w:t>
      </w:r>
    </w:p>
    <w:p w:rsidR="00C821AF" w:rsidRDefault="00C821AF" w:rsidP="0093190A">
      <w:pPr>
        <w:widowControl w:val="0"/>
        <w:tabs>
          <w:tab w:val="left" w:pos="0"/>
        </w:tabs>
        <w:suppressAutoHyphens/>
        <w:spacing w:before="120" w:after="120"/>
        <w:jc w:val="both"/>
      </w:pPr>
      <w:r w:rsidRPr="00AE1A5F">
        <w:rPr>
          <w:b/>
          <w:color w:val="000000"/>
        </w:rPr>
        <w:t>Abrangência:</w:t>
      </w:r>
      <w:r w:rsidRPr="00AE1A5F">
        <w:t xml:space="preserve"> </w:t>
      </w:r>
      <w:r w:rsidRPr="00AC13F8">
        <w:t>Secretaria do Patrimônio da União – SPU e Superintendências do Patrimônio da União nos Estados</w:t>
      </w:r>
      <w:r w:rsidRPr="00AE1A5F">
        <w:t>.</w:t>
      </w:r>
    </w:p>
    <w:p w:rsidR="005C692D" w:rsidRDefault="00C821AF" w:rsidP="00C32D2A">
      <w:pPr>
        <w:pStyle w:val="Ttulo1"/>
      </w:pPr>
      <w:r>
        <w:br w:type="page"/>
      </w:r>
      <w:bookmarkStart w:id="8065" w:name="_Toc377032691"/>
      <w:r w:rsidRPr="0062435E">
        <w:t>SECRETARIA-EXECUTIVA DO MINISTÉRIO DO DESENVOLVIMENTO AGRÁRIO (SE/MDA).</w:t>
      </w:r>
      <w:bookmarkEnd w:id="8065"/>
    </w:p>
    <w:p w:rsidR="00C821AF" w:rsidRDefault="00F82DB3" w:rsidP="0093190A">
      <w:pPr>
        <w:spacing w:before="120" w:after="120"/>
        <w:jc w:val="both"/>
        <w:rPr>
          <w:bCs/>
        </w:rPr>
      </w:pPr>
      <w:r w:rsidRPr="00F82DB3">
        <w:rPr>
          <w:b/>
          <w:u w:val="single"/>
        </w:rPr>
        <w:t>Texto da DN:</w:t>
      </w:r>
      <w:r w:rsidR="00C821AF" w:rsidRPr="00D753BE">
        <w:t xml:space="preserve"> </w:t>
      </w:r>
    </w:p>
    <w:p w:rsidR="00C821AF" w:rsidRDefault="00C821AF" w:rsidP="0093190A">
      <w:pPr>
        <w:pStyle w:val="PargrafodaLista"/>
        <w:ind w:left="0"/>
      </w:pPr>
      <w:r w:rsidRPr="00A54CDE">
        <w:t>Em relação ao ambiente de atuação, tratar informações, nos dois últimos exercícios, somente quanto à:</w:t>
      </w:r>
    </w:p>
    <w:p w:rsidR="00C821AF" w:rsidRDefault="00C821AF" w:rsidP="00970743">
      <w:pPr>
        <w:pStyle w:val="PargrafodaLista"/>
        <w:numPr>
          <w:ilvl w:val="0"/>
          <w:numId w:val="53"/>
        </w:numPr>
        <w:tabs>
          <w:tab w:val="left" w:pos="1418"/>
          <w:tab w:val="left" w:pos="1985"/>
          <w:tab w:val="left" w:pos="2552"/>
          <w:tab w:val="left" w:pos="3402"/>
          <w:tab w:val="left" w:pos="4253"/>
          <w:tab w:val="left" w:pos="4820"/>
        </w:tabs>
        <w:rPr>
          <w:bCs/>
        </w:rPr>
      </w:pPr>
      <w:r w:rsidRPr="00510798">
        <w:rPr>
          <w:bCs/>
        </w:rPr>
        <w:t>gestão fundiária e regularização fundiária na Amazônia Legal;</w:t>
      </w:r>
    </w:p>
    <w:p w:rsidR="00C821AF" w:rsidRDefault="00C821AF" w:rsidP="00970743">
      <w:pPr>
        <w:pStyle w:val="PargrafodaLista"/>
        <w:numPr>
          <w:ilvl w:val="0"/>
          <w:numId w:val="53"/>
        </w:numPr>
        <w:tabs>
          <w:tab w:val="left" w:pos="1418"/>
          <w:tab w:val="left" w:pos="1985"/>
          <w:tab w:val="left" w:pos="2552"/>
          <w:tab w:val="left" w:pos="3402"/>
          <w:tab w:val="left" w:pos="4253"/>
          <w:tab w:val="left" w:pos="4820"/>
        </w:tabs>
        <w:rPr>
          <w:bCs/>
        </w:rPr>
      </w:pPr>
      <w:r w:rsidRPr="00510798">
        <w:rPr>
          <w:bCs/>
        </w:rPr>
        <w:t>agricultura familiar;</w:t>
      </w:r>
    </w:p>
    <w:p w:rsidR="00C821AF" w:rsidRDefault="00C821AF" w:rsidP="00970743">
      <w:pPr>
        <w:pStyle w:val="PargrafodaLista"/>
        <w:numPr>
          <w:ilvl w:val="0"/>
          <w:numId w:val="53"/>
        </w:numPr>
        <w:tabs>
          <w:tab w:val="left" w:pos="1418"/>
          <w:tab w:val="left" w:pos="1985"/>
          <w:tab w:val="left" w:pos="2552"/>
          <w:tab w:val="left" w:pos="3402"/>
          <w:tab w:val="left" w:pos="4253"/>
          <w:tab w:val="left" w:pos="4820"/>
        </w:tabs>
        <w:rPr>
          <w:bCs/>
        </w:rPr>
      </w:pPr>
      <w:r w:rsidRPr="00510798">
        <w:rPr>
          <w:bCs/>
        </w:rPr>
        <w:t>desenvolvimento territorial.</w:t>
      </w:r>
    </w:p>
    <w:p w:rsidR="00C821AF" w:rsidRDefault="00C821AF" w:rsidP="0093190A">
      <w:pPr>
        <w:widowControl w:val="0"/>
        <w:suppressAutoHyphens/>
        <w:spacing w:before="120" w:after="120"/>
        <w:jc w:val="both"/>
      </w:pPr>
      <w:r w:rsidRPr="00703E1D">
        <w:rPr>
          <w:b/>
        </w:rPr>
        <w:t>Objetivo</w:t>
      </w:r>
      <w:r w:rsidRPr="0077329E">
        <w:t xml:space="preserve">: </w:t>
      </w:r>
      <w:r w:rsidR="00EB73BE">
        <w:t>Identificar o ambiente de atuação do MDA.</w:t>
      </w:r>
    </w:p>
    <w:p w:rsidR="00C821AF" w:rsidRDefault="00C821AF" w:rsidP="0093190A">
      <w:pPr>
        <w:widowControl w:val="0"/>
        <w:suppressAutoHyphens/>
        <w:spacing w:before="120" w:after="120"/>
        <w:jc w:val="both"/>
      </w:pPr>
      <w:r w:rsidRPr="00703E1D">
        <w:rPr>
          <w:b/>
        </w:rPr>
        <w:t>Estrutura de Informação</w:t>
      </w:r>
      <w:r w:rsidRPr="000C102B">
        <w:t xml:space="preserve">: </w:t>
      </w:r>
      <w:r>
        <w:t xml:space="preserve">Não há padronização para a coleta das informações de que trata este item. Desta forma, a unidade jurisdicionada responsável por prestar tais informações deverá escolher a forma mais eficiente para apresentação dos dados solicitados. </w:t>
      </w:r>
    </w:p>
    <w:p w:rsidR="00C821AF" w:rsidRDefault="00C821AF" w:rsidP="0093190A">
      <w:pPr>
        <w:widowControl w:val="0"/>
        <w:suppressAutoHyphens/>
        <w:spacing w:before="120" w:after="120"/>
        <w:jc w:val="both"/>
      </w:pPr>
      <w:r w:rsidRPr="00703E1D">
        <w:rPr>
          <w:b/>
        </w:rPr>
        <w:t xml:space="preserve">Item correlato da Parte A: </w:t>
      </w:r>
      <w:r w:rsidRPr="0035424F">
        <w:t xml:space="preserve">Este item deve ser tratado em tópico específico do Relatório de Gestão, dentro do capítulo </w:t>
      </w:r>
      <w:r>
        <w:t>4.1</w:t>
      </w:r>
      <w:r w:rsidRPr="0035424F">
        <w:t>.</w:t>
      </w:r>
    </w:p>
    <w:p w:rsidR="00C821AF" w:rsidRDefault="00C821AF" w:rsidP="0093190A">
      <w:pPr>
        <w:jc w:val="both"/>
      </w:pPr>
    </w:p>
    <w:p w:rsidR="00C821AF" w:rsidRDefault="00F82DB3" w:rsidP="0093190A">
      <w:pPr>
        <w:spacing w:before="120" w:after="120"/>
        <w:jc w:val="both"/>
        <w:rPr>
          <w:bCs/>
        </w:rPr>
      </w:pPr>
      <w:r w:rsidRPr="00F82DB3">
        <w:rPr>
          <w:b/>
          <w:u w:val="single"/>
        </w:rPr>
        <w:t>Texto da DN:</w:t>
      </w:r>
      <w:r w:rsidR="00C821AF" w:rsidRPr="00D753BE">
        <w:t xml:space="preserve"> </w:t>
      </w:r>
    </w:p>
    <w:p w:rsidR="00C821AF" w:rsidRDefault="00C821AF" w:rsidP="00970743">
      <w:pPr>
        <w:pStyle w:val="PargrafodaLista"/>
        <w:numPr>
          <w:ilvl w:val="0"/>
          <w:numId w:val="149"/>
        </w:numPr>
        <w:ind w:left="426"/>
      </w:pPr>
      <w:r w:rsidRPr="00A54CDE">
        <w:t>Em complemento às informações sobre o planejamento do MDA, tratar também dos seguintes conteúdos:</w:t>
      </w:r>
    </w:p>
    <w:p w:rsidR="00C821AF" w:rsidRDefault="00C821AF" w:rsidP="00970743">
      <w:pPr>
        <w:pStyle w:val="PargrafodaLista"/>
        <w:numPr>
          <w:ilvl w:val="0"/>
          <w:numId w:val="54"/>
        </w:numPr>
        <w:tabs>
          <w:tab w:val="left" w:pos="1418"/>
          <w:tab w:val="left" w:pos="1985"/>
          <w:tab w:val="left" w:pos="2552"/>
          <w:tab w:val="left" w:pos="3402"/>
          <w:tab w:val="left" w:pos="4253"/>
          <w:tab w:val="left" w:pos="4820"/>
        </w:tabs>
        <w:rPr>
          <w:bCs/>
        </w:rPr>
      </w:pPr>
      <w:r w:rsidRPr="00510798">
        <w:rPr>
          <w:bCs/>
        </w:rPr>
        <w:t>descrição sucinta da metodologia de formulação, avaliação e revisão dos objetivos estratégicos e dos resultados associados, contemplando análise sobre a aplicabilidade e consistência da metodologia;</w:t>
      </w:r>
    </w:p>
    <w:p w:rsidR="00C821AF" w:rsidRDefault="00C821AF" w:rsidP="00970743">
      <w:pPr>
        <w:pStyle w:val="PargrafodaLista"/>
        <w:numPr>
          <w:ilvl w:val="0"/>
          <w:numId w:val="54"/>
        </w:numPr>
        <w:tabs>
          <w:tab w:val="left" w:pos="1418"/>
          <w:tab w:val="left" w:pos="1985"/>
          <w:tab w:val="left" w:pos="2552"/>
          <w:tab w:val="left" w:pos="3402"/>
          <w:tab w:val="left" w:pos="4253"/>
          <w:tab w:val="left" w:pos="4820"/>
        </w:tabs>
        <w:rPr>
          <w:bCs/>
        </w:rPr>
      </w:pPr>
      <w:r w:rsidRPr="00510798">
        <w:rPr>
          <w:bCs/>
        </w:rPr>
        <w:t>alinhamento com os planos estratégicos de unidades envolvidas na obtenção dos objetivos estratégicos definidos, bem como sua participação na obtenção dos indicadores;</w:t>
      </w:r>
    </w:p>
    <w:p w:rsidR="00C821AF" w:rsidRDefault="00C821AF" w:rsidP="00970743">
      <w:pPr>
        <w:pStyle w:val="PargrafodaLista"/>
        <w:numPr>
          <w:ilvl w:val="0"/>
          <w:numId w:val="54"/>
        </w:numPr>
        <w:tabs>
          <w:tab w:val="left" w:pos="1418"/>
          <w:tab w:val="left" w:pos="1985"/>
          <w:tab w:val="left" w:pos="2552"/>
          <w:tab w:val="left" w:pos="3402"/>
          <w:tab w:val="left" w:pos="4253"/>
          <w:tab w:val="left" w:pos="4820"/>
        </w:tabs>
        <w:rPr>
          <w:bCs/>
        </w:rPr>
      </w:pPr>
      <w:r w:rsidRPr="00510798">
        <w:rPr>
          <w:bCs/>
        </w:rPr>
        <w:t>atuação e envolvimento da alta direção (Secretários do MDA), destacando a periodicidade de avaliações e reuniões com o departamento responsável pela implantação do processo de gestão estratégica, bem como demais unidades internas e Órgãos envolvidos na consecução de seus objetivos setoriais;</w:t>
      </w:r>
    </w:p>
    <w:p w:rsidR="00C821AF" w:rsidRDefault="00C821AF" w:rsidP="00970743">
      <w:pPr>
        <w:pStyle w:val="PargrafodaLista"/>
        <w:numPr>
          <w:ilvl w:val="0"/>
          <w:numId w:val="54"/>
        </w:numPr>
        <w:tabs>
          <w:tab w:val="left" w:pos="1418"/>
          <w:tab w:val="left" w:pos="1985"/>
          <w:tab w:val="left" w:pos="2552"/>
          <w:tab w:val="left" w:pos="3402"/>
          <w:tab w:val="left" w:pos="4253"/>
          <w:tab w:val="left" w:pos="4820"/>
        </w:tabs>
      </w:pPr>
      <w:r w:rsidRPr="00510798">
        <w:rPr>
          <w:bCs/>
        </w:rPr>
        <w:t>análise dos principais desafios a serem enfrentados para a implementação do processo de gestão estratégica do Ministério.</w:t>
      </w:r>
    </w:p>
    <w:p w:rsidR="00C821AF" w:rsidRDefault="00C821AF" w:rsidP="0093190A">
      <w:pPr>
        <w:jc w:val="both"/>
      </w:pPr>
    </w:p>
    <w:p w:rsidR="00C821AF" w:rsidRDefault="00C821AF" w:rsidP="00970743">
      <w:pPr>
        <w:pStyle w:val="PargrafodaLista"/>
        <w:numPr>
          <w:ilvl w:val="0"/>
          <w:numId w:val="149"/>
        </w:numPr>
        <w:ind w:left="426"/>
      </w:pPr>
      <w:r w:rsidRPr="00A54CDE">
        <w:t>Em complemento às informações sobre o planejamento do Ministério, na perspectiva de resultados e forma de atuação, tratar também dos seguintes conteúdos:</w:t>
      </w:r>
    </w:p>
    <w:p w:rsidR="00C821AF" w:rsidRDefault="00C821AF" w:rsidP="00970743">
      <w:pPr>
        <w:pStyle w:val="PargrafodaLista"/>
        <w:numPr>
          <w:ilvl w:val="0"/>
          <w:numId w:val="55"/>
        </w:numPr>
        <w:tabs>
          <w:tab w:val="left" w:pos="1418"/>
          <w:tab w:val="left" w:pos="1985"/>
          <w:tab w:val="left" w:pos="2552"/>
          <w:tab w:val="left" w:pos="3402"/>
          <w:tab w:val="left" w:pos="4253"/>
          <w:tab w:val="left" w:pos="4820"/>
        </w:tabs>
        <w:rPr>
          <w:bCs/>
        </w:rPr>
      </w:pPr>
      <w:r w:rsidRPr="00510798">
        <w:rPr>
          <w:bCs/>
        </w:rPr>
        <w:t>identificação (nome completo e denominação do cargo ocupado) do Secretário responsável pela consecução das metas definidas para cada objetivo, contemplando avaliação sucinta das atividades empreendidas desde 2006 e estágios de desenvolvimento de cada objetivo, desde sua instituição;</w:t>
      </w:r>
    </w:p>
    <w:p w:rsidR="00C821AF" w:rsidRDefault="00C821AF" w:rsidP="00970743">
      <w:pPr>
        <w:pStyle w:val="PargrafodaLista"/>
        <w:numPr>
          <w:ilvl w:val="0"/>
          <w:numId w:val="55"/>
        </w:numPr>
        <w:tabs>
          <w:tab w:val="left" w:pos="1418"/>
          <w:tab w:val="left" w:pos="1985"/>
          <w:tab w:val="left" w:pos="2552"/>
          <w:tab w:val="left" w:pos="3402"/>
          <w:tab w:val="left" w:pos="4253"/>
          <w:tab w:val="left" w:pos="4820"/>
        </w:tabs>
        <w:rPr>
          <w:bCs/>
        </w:rPr>
      </w:pPr>
      <w:r w:rsidRPr="00510798">
        <w:rPr>
          <w:bCs/>
        </w:rPr>
        <w:t>análise da evolução do desenvolvimento do objetivo ao longo da vigência do Plano, partindo da situação diagnosticada e destacando os avanços obtidos no último exercício;</w:t>
      </w:r>
    </w:p>
    <w:p w:rsidR="00C821AF" w:rsidRDefault="00C821AF" w:rsidP="00970743">
      <w:pPr>
        <w:pStyle w:val="PargrafodaLista"/>
        <w:numPr>
          <w:ilvl w:val="0"/>
          <w:numId w:val="55"/>
        </w:numPr>
        <w:tabs>
          <w:tab w:val="left" w:pos="1418"/>
          <w:tab w:val="left" w:pos="1985"/>
          <w:tab w:val="left" w:pos="2552"/>
          <w:tab w:val="left" w:pos="3402"/>
          <w:tab w:val="left" w:pos="4253"/>
          <w:tab w:val="left" w:pos="4820"/>
        </w:tabs>
        <w:rPr>
          <w:bCs/>
        </w:rPr>
      </w:pPr>
      <w:r w:rsidRPr="00510798">
        <w:rPr>
          <w:bCs/>
        </w:rPr>
        <w:t>análise dos resultados dos indicadores relacionados aos objetivos estratégicos desde a implantação do Plano (diferenciando entre os de resultado e dos de processo), efetuando a análise desses resultados em contraste com as previsões para cada exercício e destacando a contribuição relativa de cada Secretaria do MDA na obtenção dos resultados, com destaque para a atuação das unidades regionais do Ministério;</w:t>
      </w:r>
    </w:p>
    <w:p w:rsidR="00C821AF" w:rsidRDefault="00C821AF" w:rsidP="00970743">
      <w:pPr>
        <w:pStyle w:val="PargrafodaLista"/>
        <w:numPr>
          <w:ilvl w:val="0"/>
          <w:numId w:val="55"/>
        </w:numPr>
        <w:tabs>
          <w:tab w:val="left" w:pos="1418"/>
          <w:tab w:val="left" w:pos="1985"/>
          <w:tab w:val="left" w:pos="2552"/>
          <w:tab w:val="left" w:pos="3402"/>
          <w:tab w:val="left" w:pos="4253"/>
          <w:tab w:val="left" w:pos="4820"/>
        </w:tabs>
        <w:rPr>
          <w:bCs/>
        </w:rPr>
      </w:pPr>
      <w:r w:rsidRPr="00510798">
        <w:rPr>
          <w:bCs/>
        </w:rPr>
        <w:t>descrição sucinta dos principais macroprocessos envolvidos na operacionalização das atividades relacionadas ao objetivo estratégico e sua contribuição relativa para a obtenção dos resultados descritos no item anterior, bem como a análise dos resultados obtidos no exercício;</w:t>
      </w:r>
    </w:p>
    <w:p w:rsidR="00C821AF" w:rsidRDefault="00C821AF" w:rsidP="00970743">
      <w:pPr>
        <w:pStyle w:val="PargrafodaLista"/>
        <w:numPr>
          <w:ilvl w:val="0"/>
          <w:numId w:val="55"/>
        </w:numPr>
        <w:tabs>
          <w:tab w:val="left" w:pos="1418"/>
          <w:tab w:val="left" w:pos="1985"/>
          <w:tab w:val="left" w:pos="2552"/>
          <w:tab w:val="left" w:pos="3402"/>
          <w:tab w:val="left" w:pos="4253"/>
          <w:tab w:val="left" w:pos="4820"/>
        </w:tabs>
        <w:rPr>
          <w:bCs/>
        </w:rPr>
      </w:pPr>
      <w:r w:rsidRPr="00510798">
        <w:rPr>
          <w:bCs/>
        </w:rPr>
        <w:t>correlacionar os resultados das ações orçamentárias com os resultados dos objetivos;</w:t>
      </w:r>
    </w:p>
    <w:p w:rsidR="00C821AF" w:rsidRDefault="00C821AF" w:rsidP="00970743">
      <w:pPr>
        <w:pStyle w:val="PargrafodaLista"/>
        <w:numPr>
          <w:ilvl w:val="0"/>
          <w:numId w:val="55"/>
        </w:numPr>
        <w:tabs>
          <w:tab w:val="left" w:pos="1418"/>
          <w:tab w:val="left" w:pos="1985"/>
          <w:tab w:val="left" w:pos="2552"/>
          <w:tab w:val="left" w:pos="3402"/>
          <w:tab w:val="left" w:pos="4253"/>
          <w:tab w:val="left" w:pos="4820"/>
        </w:tabs>
        <w:rPr>
          <w:bCs/>
        </w:rPr>
      </w:pPr>
      <w:r w:rsidRPr="00510798">
        <w:rPr>
          <w:bCs/>
        </w:rPr>
        <w:t xml:space="preserve">demonstrar a evolução dos custos envolvidos na consecução de cada objetivo estratégico, discriminando os custos administrativos, investimentos, de pessoal, estrutura e articulação, considerando os exercícios anteriores e as projeções até o exercício de 2015; </w:t>
      </w:r>
    </w:p>
    <w:p w:rsidR="00C821AF" w:rsidRDefault="00C821AF" w:rsidP="00970743">
      <w:pPr>
        <w:pStyle w:val="PargrafodaLista"/>
        <w:numPr>
          <w:ilvl w:val="0"/>
          <w:numId w:val="55"/>
        </w:numPr>
        <w:tabs>
          <w:tab w:val="left" w:pos="1418"/>
          <w:tab w:val="left" w:pos="1985"/>
          <w:tab w:val="left" w:pos="2552"/>
          <w:tab w:val="left" w:pos="3402"/>
          <w:tab w:val="left" w:pos="4253"/>
          <w:tab w:val="left" w:pos="4820"/>
        </w:tabs>
      </w:pPr>
      <w:r w:rsidRPr="00510798">
        <w:rPr>
          <w:bCs/>
        </w:rPr>
        <w:t>análise dos principais desafios a serem enfrentados até 2015 relacionados a cada objetivo estratégico.</w:t>
      </w:r>
    </w:p>
    <w:p w:rsidR="00C821AF" w:rsidRDefault="00C821AF" w:rsidP="0093190A">
      <w:pPr>
        <w:widowControl w:val="0"/>
        <w:tabs>
          <w:tab w:val="left" w:pos="0"/>
        </w:tabs>
        <w:suppressAutoHyphens/>
        <w:spacing w:before="120" w:after="120"/>
        <w:jc w:val="both"/>
      </w:pPr>
      <w:r w:rsidRPr="007130FE">
        <w:rPr>
          <w:b/>
        </w:rPr>
        <w:t>Objetivo</w:t>
      </w:r>
      <w:r w:rsidRPr="0084665F">
        <w:t xml:space="preserve">: </w:t>
      </w:r>
      <w:r w:rsidR="00EB73BE">
        <w:t>Avaliar a implantação do processo de gestão estratégica no âmbito do MDA.</w:t>
      </w:r>
    </w:p>
    <w:p w:rsidR="00C821AF" w:rsidRDefault="00C821AF" w:rsidP="0093190A">
      <w:pPr>
        <w:widowControl w:val="0"/>
        <w:tabs>
          <w:tab w:val="left" w:pos="0"/>
        </w:tabs>
        <w:suppressAutoHyphens/>
        <w:spacing w:before="120" w:after="120"/>
        <w:jc w:val="both"/>
      </w:pPr>
      <w:r w:rsidRPr="007130FE">
        <w:rPr>
          <w:b/>
        </w:rPr>
        <w:t>Estrutura de Informação</w:t>
      </w:r>
      <w:r w:rsidRPr="0084665F">
        <w:t xml:space="preserve">: Não há padronização para a coleta das informações de que trata este item. Desta forma, a unidade jurisdicionada responsável por prestar tais informações deverá escolher a forma mais eficiente para apresentação dos dados solicitados. </w:t>
      </w:r>
    </w:p>
    <w:p w:rsidR="00C821AF" w:rsidRDefault="00C821AF" w:rsidP="0093190A">
      <w:pPr>
        <w:widowControl w:val="0"/>
        <w:tabs>
          <w:tab w:val="left" w:pos="0"/>
        </w:tabs>
        <w:suppressAutoHyphens/>
        <w:spacing w:before="120" w:after="120"/>
        <w:jc w:val="both"/>
      </w:pPr>
      <w:r w:rsidRPr="007130FE">
        <w:rPr>
          <w:b/>
        </w:rPr>
        <w:t>Item correlato da Parte A</w:t>
      </w:r>
      <w:r w:rsidRPr="0084665F">
        <w:t>: Este item deve ser tratado em tópico específico do Relatório de Gestão, dentro do capítulo 5</w:t>
      </w:r>
      <w:r>
        <w:t>.1</w:t>
      </w:r>
      <w:r w:rsidRPr="0084665F">
        <w:t>.</w:t>
      </w:r>
    </w:p>
    <w:p w:rsidR="00C821AF" w:rsidRDefault="00C821AF" w:rsidP="0093190A">
      <w:pPr>
        <w:spacing w:before="120" w:after="120"/>
        <w:jc w:val="both"/>
        <w:rPr>
          <w:b/>
        </w:rPr>
      </w:pPr>
    </w:p>
    <w:p w:rsidR="00C821AF" w:rsidRDefault="00F82DB3" w:rsidP="0093190A">
      <w:pPr>
        <w:spacing w:before="120" w:after="120"/>
        <w:jc w:val="both"/>
        <w:rPr>
          <w:bCs/>
        </w:rPr>
      </w:pPr>
      <w:r w:rsidRPr="00F82DB3">
        <w:rPr>
          <w:b/>
          <w:u w:val="single"/>
        </w:rPr>
        <w:t>Texto da DN:</w:t>
      </w:r>
      <w:r w:rsidR="00C821AF" w:rsidRPr="00D753BE">
        <w:t xml:space="preserve"> </w:t>
      </w:r>
    </w:p>
    <w:p w:rsidR="00C821AF" w:rsidRDefault="00C821AF" w:rsidP="00970743">
      <w:pPr>
        <w:pStyle w:val="PargrafodaLista"/>
        <w:numPr>
          <w:ilvl w:val="0"/>
          <w:numId w:val="150"/>
        </w:numPr>
        <w:ind w:left="426"/>
      </w:pPr>
      <w:r w:rsidRPr="00A54CDE">
        <w:t>Em complemento às informações sobre os objetivos estratégicos na perspectiva de resultados e forma de atuação, tratar dos seguintes conteúdos:</w:t>
      </w:r>
    </w:p>
    <w:p w:rsidR="00C821AF" w:rsidRDefault="00C821AF" w:rsidP="00970743">
      <w:pPr>
        <w:pStyle w:val="PargrafodaLista"/>
        <w:numPr>
          <w:ilvl w:val="0"/>
          <w:numId w:val="56"/>
        </w:numPr>
        <w:tabs>
          <w:tab w:val="left" w:pos="1418"/>
          <w:tab w:val="left" w:pos="1985"/>
          <w:tab w:val="left" w:pos="2552"/>
          <w:tab w:val="left" w:pos="3402"/>
          <w:tab w:val="left" w:pos="4253"/>
          <w:tab w:val="left" w:pos="4820"/>
        </w:tabs>
        <w:rPr>
          <w:bCs/>
        </w:rPr>
      </w:pPr>
      <w:r w:rsidRPr="00510798">
        <w:rPr>
          <w:bCs/>
        </w:rPr>
        <w:t>identificação (nome completo e denominação do cargo ocupado) do Secretário responsável pela consecução das metas definidas para cada objetivo, contemplando avaliação sucinta das atividades empreendidas desde 2006 e estágios de desenvolvimento de cada objetivo, desde sua instituição;</w:t>
      </w:r>
    </w:p>
    <w:p w:rsidR="00C821AF" w:rsidRDefault="00C821AF" w:rsidP="00970743">
      <w:pPr>
        <w:pStyle w:val="PargrafodaLista"/>
        <w:numPr>
          <w:ilvl w:val="0"/>
          <w:numId w:val="56"/>
        </w:numPr>
        <w:tabs>
          <w:tab w:val="left" w:pos="1418"/>
          <w:tab w:val="left" w:pos="1985"/>
          <w:tab w:val="left" w:pos="2552"/>
          <w:tab w:val="left" w:pos="3402"/>
          <w:tab w:val="left" w:pos="4253"/>
          <w:tab w:val="left" w:pos="4820"/>
        </w:tabs>
        <w:rPr>
          <w:bCs/>
        </w:rPr>
      </w:pPr>
      <w:r w:rsidRPr="00510798">
        <w:rPr>
          <w:bCs/>
        </w:rPr>
        <w:t>análise dos resultados dos indicadores relacionados aos objetivos estratégicos desde a implantação do Plano (diferenciando entre os de resultado e dos de processo), efetuando a análise desses resultados em contraste com as previsões para cada exercício e destacando a contribuição relativa de cada Secretaria do MDA na obtenção dos resultados, com destaque para a atuação das unidades regionais do Ministério;</w:t>
      </w:r>
    </w:p>
    <w:p w:rsidR="00C821AF" w:rsidRDefault="00C821AF" w:rsidP="00970743">
      <w:pPr>
        <w:pStyle w:val="PargrafodaLista"/>
        <w:numPr>
          <w:ilvl w:val="0"/>
          <w:numId w:val="56"/>
        </w:numPr>
        <w:tabs>
          <w:tab w:val="left" w:pos="1418"/>
          <w:tab w:val="left" w:pos="1985"/>
          <w:tab w:val="left" w:pos="2552"/>
          <w:tab w:val="left" w:pos="3402"/>
          <w:tab w:val="left" w:pos="4253"/>
          <w:tab w:val="left" w:pos="4820"/>
        </w:tabs>
        <w:rPr>
          <w:bCs/>
        </w:rPr>
      </w:pPr>
      <w:r w:rsidRPr="00510798">
        <w:rPr>
          <w:bCs/>
        </w:rPr>
        <w:t xml:space="preserve">demonstrar a evolução dos custos envolvidos na consecução de cada objetivo estratégico, discriminando os custos administrativos, investimentos, de pessoal, estrutura e articulação, considerando os exercícios anteriores e as projeções até o exercício de 2015; </w:t>
      </w:r>
    </w:p>
    <w:p w:rsidR="00C821AF" w:rsidRDefault="00C821AF" w:rsidP="00970743">
      <w:pPr>
        <w:pStyle w:val="PargrafodaLista"/>
        <w:numPr>
          <w:ilvl w:val="0"/>
          <w:numId w:val="56"/>
        </w:numPr>
        <w:tabs>
          <w:tab w:val="left" w:pos="1418"/>
          <w:tab w:val="left" w:pos="1985"/>
          <w:tab w:val="left" w:pos="2552"/>
          <w:tab w:val="left" w:pos="3402"/>
          <w:tab w:val="left" w:pos="4253"/>
          <w:tab w:val="left" w:pos="4820"/>
        </w:tabs>
      </w:pPr>
      <w:r w:rsidRPr="00510798">
        <w:rPr>
          <w:bCs/>
        </w:rPr>
        <w:t>análise dos principais desafios a serem enfrentados até 2015 relacionados a cada objetivo estratégico.</w:t>
      </w:r>
    </w:p>
    <w:p w:rsidR="00C821AF" w:rsidRDefault="00C821AF" w:rsidP="0093190A">
      <w:pPr>
        <w:widowControl w:val="0"/>
        <w:suppressAutoHyphens/>
        <w:spacing w:before="120" w:after="120"/>
        <w:jc w:val="both"/>
      </w:pPr>
      <w:r w:rsidRPr="00F11079">
        <w:rPr>
          <w:b/>
        </w:rPr>
        <w:t>Objetivo</w:t>
      </w:r>
      <w:r w:rsidRPr="0077329E">
        <w:t xml:space="preserve">: </w:t>
      </w:r>
      <w:r w:rsidR="00EB73BE">
        <w:t>Identificar e avaliar a implementação dos objetivos estratégicos no âmbito do MDA.</w:t>
      </w:r>
    </w:p>
    <w:p w:rsidR="00C821AF" w:rsidRDefault="00C821AF" w:rsidP="0093190A">
      <w:pPr>
        <w:widowControl w:val="0"/>
        <w:suppressAutoHyphens/>
        <w:spacing w:before="120" w:after="120"/>
        <w:jc w:val="both"/>
      </w:pPr>
      <w:r w:rsidRPr="00F11079">
        <w:rPr>
          <w:b/>
        </w:rPr>
        <w:t>Estrutura de Informação</w:t>
      </w:r>
      <w:r w:rsidRPr="002232A3">
        <w:t xml:space="preserve">: </w:t>
      </w:r>
      <w:r w:rsidRPr="00D04EE0">
        <w:t xml:space="preserve">Não há estrutura padronizada para as informações solicitadas </w:t>
      </w:r>
      <w:r w:rsidR="00EB73BE">
        <w:t>neste item</w:t>
      </w:r>
      <w:r>
        <w:t>, ficando a unidade jurisdicionada, por consequência, livre para escolher a forma mais eficiente para a demonstração das informações. Ressalte-se, apenas, que o conteúdo deste item deve ser tratado em tópico específico do relatório.</w:t>
      </w:r>
    </w:p>
    <w:p w:rsidR="00C821AF" w:rsidRDefault="00C821AF" w:rsidP="00F037F6">
      <w:pPr>
        <w:jc w:val="both"/>
      </w:pPr>
      <w:r w:rsidRPr="00F11079">
        <w:rPr>
          <w:b/>
        </w:rPr>
        <w:t xml:space="preserve">Item correlato da Parte A: </w:t>
      </w:r>
      <w:r w:rsidRPr="0035424F">
        <w:t xml:space="preserve">Este item deve ser tratado em tópico específico do Relatório de Gestão, dentro do capítulo </w:t>
      </w:r>
      <w:r>
        <w:t>5</w:t>
      </w:r>
      <w:r w:rsidRPr="0035424F">
        <w:t>.</w:t>
      </w:r>
    </w:p>
    <w:p w:rsidR="00F037F6" w:rsidRDefault="00F037F6">
      <w:pPr>
        <w:autoSpaceDE/>
        <w:autoSpaceDN/>
        <w:adjustRightInd/>
        <w:rPr>
          <w:b/>
          <w:caps/>
          <w:szCs w:val="20"/>
        </w:rPr>
      </w:pPr>
      <w:r>
        <w:br w:type="page"/>
      </w:r>
    </w:p>
    <w:p w:rsidR="005C692D" w:rsidRDefault="00C821AF" w:rsidP="00C32D2A">
      <w:pPr>
        <w:pStyle w:val="Ttulo1"/>
      </w:pPr>
      <w:bookmarkStart w:id="8066" w:name="_Toc377032692"/>
      <w:r w:rsidRPr="0062435E">
        <w:t>INSTITUTO NACIONAL DE COLONIZAÇÃO E REFORMA AGRÁRIA (INCRA)</w:t>
      </w:r>
      <w:bookmarkEnd w:id="8066"/>
    </w:p>
    <w:p w:rsidR="00C821AF" w:rsidRDefault="00F82DB3" w:rsidP="0093190A">
      <w:pPr>
        <w:jc w:val="both"/>
      </w:pPr>
      <w:r w:rsidRPr="00F82DB3">
        <w:rPr>
          <w:b/>
          <w:u w:val="single"/>
        </w:rPr>
        <w:t>Texto da DN:</w:t>
      </w:r>
    </w:p>
    <w:p w:rsidR="00C821AF" w:rsidRDefault="00C821AF" w:rsidP="0093190A">
      <w:pPr>
        <w:pStyle w:val="PargrafodaLista"/>
        <w:ind w:left="34" w:hanging="34"/>
      </w:pPr>
      <w:r w:rsidRPr="00A54CDE">
        <w:t>Avaliação, pelo Chefe do Departamento de Controle Interno do INCRA, da fidedignidade das informações sobre os indicadores utilizados para monitorar e avaliar o desempenho operacional da Empresa e no que se refere à governança e aos controles internos.</w:t>
      </w:r>
    </w:p>
    <w:p w:rsidR="00C821AF" w:rsidRDefault="00C821AF" w:rsidP="0093190A">
      <w:pPr>
        <w:widowControl w:val="0"/>
        <w:suppressAutoHyphens/>
        <w:spacing w:before="120" w:after="120"/>
        <w:jc w:val="both"/>
      </w:pPr>
      <w:r w:rsidRPr="00F11079">
        <w:rPr>
          <w:b/>
        </w:rPr>
        <w:t>Objetivo</w:t>
      </w:r>
      <w:r w:rsidRPr="0077329E">
        <w:t xml:space="preserve">: </w:t>
      </w:r>
      <w:r w:rsidR="007A0AAE">
        <w:t xml:space="preserve">Obter elementos que permitam uma melhor avaliação </w:t>
      </w:r>
      <w:r w:rsidR="007A0AAE" w:rsidRPr="00A54CDE">
        <w:t>da fidedignidade das informações sobre os indicadores utilizados para monitorar e avaliar o desempenho operacional da Empresa e no que se refere à governança e aos controles internos</w:t>
      </w:r>
      <w:r w:rsidR="007A0AAE">
        <w:t xml:space="preserve">. </w:t>
      </w:r>
      <w:r w:rsidRPr="00F11079">
        <w:rPr>
          <w:b/>
        </w:rPr>
        <w:t>Estrutura de Informação</w:t>
      </w:r>
      <w:r w:rsidRPr="002232A3">
        <w:t xml:space="preserve">: </w:t>
      </w:r>
      <w:r w:rsidRPr="00D04EE0">
        <w:t xml:space="preserve">Não há estrutura padronizada para as informações solicitadas </w:t>
      </w:r>
      <w:r w:rsidR="007A0AAE">
        <w:t xml:space="preserve">neste </w:t>
      </w:r>
      <w:r w:rsidRPr="00D04EE0">
        <w:t xml:space="preserve"> item </w:t>
      </w:r>
      <w:r>
        <w:t>, ficando a unidade jurisdicionada, por consequência, livre para escolher a forma mais eficiente para a demonstração das informações. Ressalte-se, apenas, que o conteúdo deste item deve ser tratado em tópico específico do relatório.</w:t>
      </w:r>
    </w:p>
    <w:p w:rsidR="00C821AF" w:rsidRDefault="00C821AF" w:rsidP="0093190A">
      <w:pPr>
        <w:jc w:val="both"/>
      </w:pPr>
      <w:r w:rsidRPr="00F11079">
        <w:rPr>
          <w:b/>
        </w:rPr>
        <w:t xml:space="preserve">Item correlato da Parte A: </w:t>
      </w:r>
      <w:r w:rsidRPr="0035424F">
        <w:t xml:space="preserve">Este item deve ser tratado em tópico específico do Relatório de Gestão, dentro do capítulo </w:t>
      </w:r>
      <w:r>
        <w:t>2.2</w:t>
      </w:r>
      <w:r w:rsidRPr="0035424F">
        <w:t>.</w:t>
      </w:r>
    </w:p>
    <w:p w:rsidR="00C821AF" w:rsidRDefault="00C821AF" w:rsidP="0093190A">
      <w:pPr>
        <w:jc w:val="both"/>
      </w:pPr>
    </w:p>
    <w:p w:rsidR="00C821AF" w:rsidRDefault="00F82DB3" w:rsidP="0093190A">
      <w:pPr>
        <w:jc w:val="both"/>
      </w:pPr>
      <w:r w:rsidRPr="00F82DB3">
        <w:rPr>
          <w:b/>
          <w:u w:val="single"/>
        </w:rPr>
        <w:t>Texto da DN:</w:t>
      </w:r>
    </w:p>
    <w:p w:rsidR="00C821AF" w:rsidRPr="00A54CDE" w:rsidRDefault="00C821AF" w:rsidP="0093190A">
      <w:pPr>
        <w:jc w:val="both"/>
      </w:pPr>
      <w:r w:rsidRPr="00A54CDE">
        <w:t>No atendimento do ambiente de atuação, contemplar análise sobre:</w:t>
      </w:r>
    </w:p>
    <w:p w:rsidR="00C821AF" w:rsidRDefault="00C821AF" w:rsidP="00970743">
      <w:pPr>
        <w:pStyle w:val="PargrafodaLista"/>
        <w:numPr>
          <w:ilvl w:val="0"/>
          <w:numId w:val="57"/>
        </w:numPr>
        <w:tabs>
          <w:tab w:val="left" w:pos="1418"/>
          <w:tab w:val="left" w:pos="1985"/>
          <w:tab w:val="left" w:pos="2552"/>
          <w:tab w:val="left" w:pos="3402"/>
          <w:tab w:val="left" w:pos="4253"/>
          <w:tab w:val="left" w:pos="4820"/>
        </w:tabs>
        <w:rPr>
          <w:bCs/>
        </w:rPr>
      </w:pPr>
      <w:r w:rsidRPr="00510798">
        <w:rPr>
          <w:bCs/>
        </w:rPr>
        <w:t>demanda por reforma agrária, titulação de áreas de quilombos, certificação de imóveis rurais, infraestrutura, crédito produtivo, assistência técnica e serviços sociais;</w:t>
      </w:r>
    </w:p>
    <w:p w:rsidR="00C821AF" w:rsidRDefault="00C821AF" w:rsidP="00970743">
      <w:pPr>
        <w:pStyle w:val="PargrafodaLista"/>
        <w:numPr>
          <w:ilvl w:val="0"/>
          <w:numId w:val="57"/>
        </w:numPr>
        <w:tabs>
          <w:tab w:val="left" w:pos="1418"/>
          <w:tab w:val="left" w:pos="1985"/>
          <w:tab w:val="left" w:pos="2552"/>
          <w:tab w:val="left" w:pos="3402"/>
          <w:tab w:val="left" w:pos="4253"/>
          <w:tab w:val="left" w:pos="4820"/>
        </w:tabs>
        <w:rPr>
          <w:bCs/>
        </w:rPr>
      </w:pPr>
      <w:r w:rsidRPr="00510798">
        <w:rPr>
          <w:bCs/>
        </w:rPr>
        <w:t>caracterização do mercado de terras que o I</w:t>
      </w:r>
      <w:r w:rsidR="00B4201A">
        <w:rPr>
          <w:bCs/>
        </w:rPr>
        <w:t>NCRA</w:t>
      </w:r>
      <w:r w:rsidRPr="00510798">
        <w:rPr>
          <w:bCs/>
        </w:rPr>
        <w:t xml:space="preserve"> atua;</w:t>
      </w:r>
    </w:p>
    <w:p w:rsidR="00C821AF" w:rsidRDefault="00C821AF" w:rsidP="00970743">
      <w:pPr>
        <w:pStyle w:val="PargrafodaLista"/>
        <w:numPr>
          <w:ilvl w:val="0"/>
          <w:numId w:val="57"/>
        </w:numPr>
        <w:tabs>
          <w:tab w:val="left" w:pos="1418"/>
          <w:tab w:val="left" w:pos="1985"/>
          <w:tab w:val="left" w:pos="2552"/>
          <w:tab w:val="left" w:pos="3402"/>
          <w:tab w:val="left" w:pos="4253"/>
          <w:tab w:val="left" w:pos="4820"/>
        </w:tabs>
        <w:rPr>
          <w:bCs/>
        </w:rPr>
      </w:pPr>
      <w:r w:rsidRPr="00510798">
        <w:rPr>
          <w:bCs/>
        </w:rPr>
        <w:t>principais Instituições Públicas e Privadas envolvidas no Processo de Reforma Agrária, fornecimento de serviços, crédito de infraestrutura aos Projetos de Assentamento e Quilombolas;</w:t>
      </w:r>
    </w:p>
    <w:p w:rsidR="00C821AF" w:rsidRDefault="00C821AF" w:rsidP="00970743">
      <w:pPr>
        <w:pStyle w:val="PargrafodaLista"/>
        <w:numPr>
          <w:ilvl w:val="0"/>
          <w:numId w:val="57"/>
        </w:numPr>
        <w:tabs>
          <w:tab w:val="left" w:pos="1418"/>
          <w:tab w:val="left" w:pos="1985"/>
          <w:tab w:val="left" w:pos="2552"/>
          <w:tab w:val="left" w:pos="3402"/>
          <w:tab w:val="left" w:pos="4253"/>
          <w:tab w:val="left" w:pos="4820"/>
        </w:tabs>
        <w:rPr>
          <w:bCs/>
        </w:rPr>
      </w:pPr>
      <w:r w:rsidRPr="00510798">
        <w:rPr>
          <w:bCs/>
        </w:rPr>
        <w:t>custo médio previsto dos Projetos de Assentamento por Região de Atuação do INCRA, desde a criação até a consolidação;</w:t>
      </w:r>
    </w:p>
    <w:p w:rsidR="00C821AF" w:rsidRDefault="00C821AF" w:rsidP="00970743">
      <w:pPr>
        <w:pStyle w:val="PargrafodaLista"/>
        <w:numPr>
          <w:ilvl w:val="0"/>
          <w:numId w:val="57"/>
        </w:numPr>
        <w:tabs>
          <w:tab w:val="left" w:pos="1418"/>
          <w:tab w:val="left" w:pos="1985"/>
          <w:tab w:val="left" w:pos="2552"/>
          <w:tab w:val="left" w:pos="3402"/>
          <w:tab w:val="left" w:pos="4253"/>
          <w:tab w:val="left" w:pos="4820"/>
        </w:tabs>
        <w:rPr>
          <w:bCs/>
        </w:rPr>
      </w:pPr>
      <w:r w:rsidRPr="00510798">
        <w:rPr>
          <w:bCs/>
        </w:rPr>
        <w:t>situação da Regularização Fundiária.</w:t>
      </w:r>
    </w:p>
    <w:p w:rsidR="00C821AF" w:rsidRDefault="00C821AF" w:rsidP="0093190A">
      <w:pPr>
        <w:widowControl w:val="0"/>
        <w:suppressAutoHyphens/>
        <w:spacing w:before="120" w:after="120"/>
        <w:jc w:val="both"/>
      </w:pPr>
      <w:r w:rsidRPr="00703E1D">
        <w:rPr>
          <w:b/>
        </w:rPr>
        <w:t>Objetivo</w:t>
      </w:r>
      <w:r w:rsidRPr="0077329E">
        <w:t xml:space="preserve">: </w:t>
      </w:r>
      <w:r w:rsidR="007A0AAE">
        <w:t>Identificar o ambiente de atuação do INCRA</w:t>
      </w:r>
    </w:p>
    <w:p w:rsidR="00C821AF" w:rsidRDefault="00C821AF" w:rsidP="0093190A">
      <w:pPr>
        <w:widowControl w:val="0"/>
        <w:suppressAutoHyphens/>
        <w:spacing w:before="120" w:after="120"/>
        <w:jc w:val="both"/>
      </w:pPr>
      <w:r w:rsidRPr="00703E1D">
        <w:rPr>
          <w:b/>
        </w:rPr>
        <w:t>Estrutura de Informação</w:t>
      </w:r>
      <w:r w:rsidRPr="000C102B">
        <w:t xml:space="preserve">: </w:t>
      </w:r>
      <w:r>
        <w:t xml:space="preserve">Não há padronização para a coleta das informações de que trata este item. Desta forma, a unidade jurisdicionada responsável por prestar tais informações deverá escolher a forma mais eficiente para apresentação dos dados solicitados. </w:t>
      </w:r>
    </w:p>
    <w:p w:rsidR="00C821AF" w:rsidRDefault="00C821AF" w:rsidP="0093190A">
      <w:pPr>
        <w:widowControl w:val="0"/>
        <w:suppressAutoHyphens/>
        <w:spacing w:before="120" w:after="120"/>
        <w:jc w:val="both"/>
      </w:pPr>
      <w:r w:rsidRPr="00703E1D">
        <w:rPr>
          <w:b/>
        </w:rPr>
        <w:t xml:space="preserve">Item correlato da Parte A: </w:t>
      </w:r>
      <w:r w:rsidRPr="0035424F">
        <w:t xml:space="preserve">Este item deve ser tratado em tópico específico do Relatório de Gestão, dentro do capítulo </w:t>
      </w:r>
      <w:r>
        <w:t>4.1</w:t>
      </w:r>
      <w:r w:rsidRPr="0035424F">
        <w:t>.</w:t>
      </w:r>
    </w:p>
    <w:p w:rsidR="00C821AF" w:rsidRDefault="00C821AF" w:rsidP="0093190A">
      <w:pPr>
        <w:jc w:val="both"/>
      </w:pPr>
    </w:p>
    <w:p w:rsidR="00C821AF" w:rsidRDefault="00F82DB3" w:rsidP="0093190A">
      <w:pPr>
        <w:jc w:val="both"/>
      </w:pPr>
      <w:r w:rsidRPr="00F82DB3">
        <w:rPr>
          <w:b/>
          <w:u w:val="single"/>
        </w:rPr>
        <w:t>Texto da DN:</w:t>
      </w:r>
    </w:p>
    <w:p w:rsidR="00C821AF" w:rsidRPr="00A54CDE" w:rsidRDefault="00C821AF" w:rsidP="0093190A">
      <w:pPr>
        <w:pStyle w:val="PargrafodaLista"/>
        <w:ind w:left="34"/>
      </w:pPr>
      <w:r w:rsidRPr="00A54CDE">
        <w:t>Em complemento às informações sobre o planejamento da entidade, tratar também dos seguintes conteúdos:</w:t>
      </w:r>
    </w:p>
    <w:p w:rsidR="00C821AF" w:rsidRDefault="00C821AF" w:rsidP="00970743">
      <w:pPr>
        <w:pStyle w:val="PargrafodaLista"/>
        <w:numPr>
          <w:ilvl w:val="0"/>
          <w:numId w:val="58"/>
        </w:numPr>
        <w:tabs>
          <w:tab w:val="left" w:pos="1418"/>
          <w:tab w:val="left" w:pos="1985"/>
          <w:tab w:val="left" w:pos="2552"/>
          <w:tab w:val="left" w:pos="3402"/>
          <w:tab w:val="left" w:pos="4253"/>
          <w:tab w:val="left" w:pos="4820"/>
        </w:tabs>
        <w:rPr>
          <w:bCs/>
        </w:rPr>
      </w:pPr>
      <w:r w:rsidRPr="00510798">
        <w:rPr>
          <w:bCs/>
        </w:rPr>
        <w:t>descrição sucinta da metodologia de formulação, avaliação e revisão dos objetivos estratégicos e dos resultados associados, contemplando análise sobre a aplicabilidade e consistência da metodologia;</w:t>
      </w:r>
    </w:p>
    <w:p w:rsidR="00C821AF" w:rsidRDefault="00C821AF" w:rsidP="00970743">
      <w:pPr>
        <w:pStyle w:val="PargrafodaLista"/>
        <w:numPr>
          <w:ilvl w:val="0"/>
          <w:numId w:val="58"/>
        </w:numPr>
        <w:tabs>
          <w:tab w:val="left" w:pos="1418"/>
          <w:tab w:val="left" w:pos="1985"/>
          <w:tab w:val="left" w:pos="2552"/>
          <w:tab w:val="left" w:pos="3402"/>
          <w:tab w:val="left" w:pos="4253"/>
          <w:tab w:val="left" w:pos="4820"/>
        </w:tabs>
        <w:rPr>
          <w:bCs/>
        </w:rPr>
      </w:pPr>
      <w:r w:rsidRPr="00510798">
        <w:rPr>
          <w:bCs/>
        </w:rPr>
        <w:t>demonstração do alinhamento entre o plano estratégico da Embrapa e os planos das demais unidades e entidades que concorrem para a consecução dos objetivos estratégicos da empresa;</w:t>
      </w:r>
    </w:p>
    <w:p w:rsidR="00C821AF" w:rsidRDefault="00C821AF" w:rsidP="00970743">
      <w:pPr>
        <w:pStyle w:val="PargrafodaLista"/>
        <w:numPr>
          <w:ilvl w:val="0"/>
          <w:numId w:val="58"/>
        </w:numPr>
        <w:tabs>
          <w:tab w:val="left" w:pos="1418"/>
          <w:tab w:val="left" w:pos="1985"/>
          <w:tab w:val="left" w:pos="2552"/>
          <w:tab w:val="left" w:pos="3402"/>
          <w:tab w:val="left" w:pos="4253"/>
          <w:tab w:val="left" w:pos="4820"/>
        </w:tabs>
        <w:rPr>
          <w:bCs/>
        </w:rPr>
      </w:pPr>
      <w:r w:rsidRPr="00510798">
        <w:rPr>
          <w:bCs/>
        </w:rPr>
        <w:t>demonstrar a atuação e o envolvimento dos Diretores e Superintendentes no desenvolvimento da gestão estratégica do INCRA, destacando a periodicidade de avaliações e reuniões com o departamento responsável pela implantação do processo de gestão estratégica, bem como demais departamentos e órgãos envolvidos na consecução de seus objetivos setoriais;</w:t>
      </w:r>
    </w:p>
    <w:p w:rsidR="00C821AF" w:rsidRDefault="00C821AF" w:rsidP="00970743">
      <w:pPr>
        <w:pStyle w:val="PargrafodaLista"/>
        <w:numPr>
          <w:ilvl w:val="0"/>
          <w:numId w:val="58"/>
        </w:numPr>
        <w:tabs>
          <w:tab w:val="left" w:pos="1418"/>
          <w:tab w:val="left" w:pos="1985"/>
          <w:tab w:val="left" w:pos="2552"/>
          <w:tab w:val="left" w:pos="3402"/>
          <w:tab w:val="left" w:pos="4253"/>
          <w:tab w:val="left" w:pos="4820"/>
        </w:tabs>
        <w:rPr>
          <w:bCs/>
        </w:rPr>
      </w:pPr>
      <w:r w:rsidRPr="00510798">
        <w:rPr>
          <w:bCs/>
        </w:rPr>
        <w:t>descrição dos indicadores de desempenho relacionados com o processo de gestão estratégica da Embrapa, acompanhados de seus resultados e de análise da contribuição relativa de cada unidade interna na obtenção dos resultados, especialmente das unidades descentralizadas.</w:t>
      </w:r>
    </w:p>
    <w:p w:rsidR="00C821AF" w:rsidRDefault="00C821AF" w:rsidP="00970743">
      <w:pPr>
        <w:pStyle w:val="PargrafodaLista"/>
        <w:numPr>
          <w:ilvl w:val="0"/>
          <w:numId w:val="58"/>
        </w:numPr>
        <w:tabs>
          <w:tab w:val="left" w:pos="1418"/>
          <w:tab w:val="left" w:pos="1985"/>
          <w:tab w:val="left" w:pos="2552"/>
          <w:tab w:val="left" w:pos="3402"/>
          <w:tab w:val="left" w:pos="4253"/>
          <w:tab w:val="left" w:pos="4820"/>
        </w:tabs>
        <w:rPr>
          <w:bCs/>
        </w:rPr>
      </w:pPr>
      <w:r w:rsidRPr="00510798">
        <w:rPr>
          <w:bCs/>
        </w:rPr>
        <w:t xml:space="preserve">análise sucinta das principais dificuldades e entraves enfrentados no exercício para a plena implantação do processo de gestão estratégica da </w:t>
      </w:r>
      <w:r w:rsidR="007A0AAE">
        <w:rPr>
          <w:bCs/>
        </w:rPr>
        <w:t>INCRA</w:t>
      </w:r>
      <w:r w:rsidRPr="00510798">
        <w:rPr>
          <w:bCs/>
        </w:rPr>
        <w:t>, indicando as medidas adotadas para superá-las.</w:t>
      </w:r>
    </w:p>
    <w:p w:rsidR="00C821AF" w:rsidRDefault="00C821AF" w:rsidP="0093190A">
      <w:pPr>
        <w:widowControl w:val="0"/>
        <w:tabs>
          <w:tab w:val="left" w:pos="0"/>
        </w:tabs>
        <w:suppressAutoHyphens/>
        <w:spacing w:before="120" w:after="120"/>
        <w:jc w:val="both"/>
      </w:pPr>
      <w:r w:rsidRPr="007130FE">
        <w:rPr>
          <w:b/>
        </w:rPr>
        <w:t>Objetivo</w:t>
      </w:r>
      <w:r w:rsidRPr="0084665F">
        <w:t>:</w:t>
      </w:r>
      <w:r w:rsidR="007A0AAE">
        <w:t xml:space="preserve">Avaliar a implantação do processo de gestão estratégica no âmbito do INCRA </w:t>
      </w:r>
      <w:r>
        <w:t>.</w:t>
      </w:r>
    </w:p>
    <w:p w:rsidR="00C821AF" w:rsidRDefault="00C821AF" w:rsidP="0093190A">
      <w:pPr>
        <w:widowControl w:val="0"/>
        <w:tabs>
          <w:tab w:val="left" w:pos="0"/>
        </w:tabs>
        <w:suppressAutoHyphens/>
        <w:spacing w:before="120" w:after="120"/>
        <w:jc w:val="both"/>
      </w:pPr>
      <w:r w:rsidRPr="007130FE">
        <w:rPr>
          <w:b/>
        </w:rPr>
        <w:t>Estrutura de Informação</w:t>
      </w:r>
      <w:r w:rsidRPr="0084665F">
        <w:t xml:space="preserve">: Não há padronização para a coleta das informações de que trata este item. Desta forma, a unidade jurisdicionada responsável por prestar tais informações deverá escolher a forma mais eficiente para apresentação dos dados solicitados. </w:t>
      </w:r>
    </w:p>
    <w:p w:rsidR="00C821AF" w:rsidRDefault="00C821AF" w:rsidP="0093190A">
      <w:pPr>
        <w:widowControl w:val="0"/>
        <w:tabs>
          <w:tab w:val="left" w:pos="0"/>
        </w:tabs>
        <w:suppressAutoHyphens/>
        <w:spacing w:before="120" w:after="120"/>
        <w:jc w:val="both"/>
      </w:pPr>
      <w:r w:rsidRPr="007130FE">
        <w:rPr>
          <w:b/>
        </w:rPr>
        <w:t>Item correlato da Parte A</w:t>
      </w:r>
      <w:r w:rsidRPr="0084665F">
        <w:t>: Este item deve ser tratado em tópico específico do Relatório de Gestão, dentro do capítulo 5</w:t>
      </w:r>
      <w:r>
        <w:t>.1</w:t>
      </w:r>
      <w:r w:rsidRPr="0084665F">
        <w:t>.</w:t>
      </w:r>
    </w:p>
    <w:p w:rsidR="00C821AF" w:rsidRDefault="00C821AF" w:rsidP="0093190A">
      <w:pPr>
        <w:jc w:val="both"/>
      </w:pPr>
    </w:p>
    <w:p w:rsidR="00C821AF" w:rsidRDefault="00F82DB3" w:rsidP="0093190A">
      <w:pPr>
        <w:jc w:val="both"/>
      </w:pPr>
      <w:r w:rsidRPr="00F82DB3">
        <w:rPr>
          <w:b/>
          <w:u w:val="single"/>
        </w:rPr>
        <w:t>Texto da DN:</w:t>
      </w:r>
    </w:p>
    <w:p w:rsidR="00C821AF" w:rsidRDefault="00C821AF" w:rsidP="00970743">
      <w:pPr>
        <w:pStyle w:val="PargrafodaLista"/>
        <w:numPr>
          <w:ilvl w:val="0"/>
          <w:numId w:val="148"/>
        </w:numPr>
        <w:ind w:left="426"/>
      </w:pPr>
      <w:r w:rsidRPr="00A54CDE">
        <w:t>Em relação aos objetivos estratégicos do Plano da entidade, na perspectiva dos resultados e das formas de atuação, e aos objetivos estabelecidos no PPA para o INCRA, apresentar as seguintes informações:</w:t>
      </w:r>
    </w:p>
    <w:p w:rsidR="00C821AF" w:rsidRDefault="00C821AF" w:rsidP="00970743">
      <w:pPr>
        <w:pStyle w:val="PargrafodaLista"/>
        <w:numPr>
          <w:ilvl w:val="0"/>
          <w:numId w:val="59"/>
        </w:numPr>
        <w:tabs>
          <w:tab w:val="left" w:pos="1418"/>
          <w:tab w:val="left" w:pos="1985"/>
          <w:tab w:val="left" w:pos="2552"/>
          <w:tab w:val="left" w:pos="3402"/>
          <w:tab w:val="left" w:pos="4253"/>
          <w:tab w:val="left" w:pos="4820"/>
        </w:tabs>
        <w:rPr>
          <w:bCs/>
        </w:rPr>
      </w:pPr>
      <w:r w:rsidRPr="00510798">
        <w:rPr>
          <w:bCs/>
        </w:rPr>
        <w:t>identificação (nome completo e denominação do cargo ocupado) do Diretor responsável pela consecução das metas definidas para cumprir cada objetivo, com descrição sucinta das atividades empreendidas no exercício e análise dos resultados das atividades do exercício de referência do relatório de gestão em relação ao anterior;</w:t>
      </w:r>
    </w:p>
    <w:p w:rsidR="00C821AF" w:rsidRDefault="00C821AF" w:rsidP="00970743">
      <w:pPr>
        <w:pStyle w:val="PargrafodaLista"/>
        <w:numPr>
          <w:ilvl w:val="0"/>
          <w:numId w:val="59"/>
        </w:numPr>
        <w:tabs>
          <w:tab w:val="left" w:pos="1418"/>
          <w:tab w:val="left" w:pos="1985"/>
          <w:tab w:val="left" w:pos="2552"/>
          <w:tab w:val="left" w:pos="3402"/>
          <w:tab w:val="left" w:pos="4253"/>
          <w:tab w:val="left" w:pos="4820"/>
        </w:tabs>
        <w:rPr>
          <w:bCs/>
        </w:rPr>
      </w:pPr>
      <w:r w:rsidRPr="00510798">
        <w:rPr>
          <w:bCs/>
        </w:rPr>
        <w:t>análise da evolução do desenvolvimento de cada objetivo nos últimos dois anos;</w:t>
      </w:r>
    </w:p>
    <w:p w:rsidR="00C821AF" w:rsidRDefault="00C821AF" w:rsidP="00970743">
      <w:pPr>
        <w:pStyle w:val="PargrafodaLista"/>
        <w:numPr>
          <w:ilvl w:val="0"/>
          <w:numId w:val="59"/>
        </w:numPr>
        <w:tabs>
          <w:tab w:val="left" w:pos="1418"/>
          <w:tab w:val="left" w:pos="1985"/>
          <w:tab w:val="left" w:pos="2552"/>
          <w:tab w:val="left" w:pos="3402"/>
          <w:tab w:val="left" w:pos="4253"/>
          <w:tab w:val="left" w:pos="4820"/>
        </w:tabs>
        <w:rPr>
          <w:bCs/>
        </w:rPr>
      </w:pPr>
      <w:r w:rsidRPr="00510798">
        <w:rPr>
          <w:bCs/>
        </w:rPr>
        <w:t>demonstração da evolução dos resultados dos indicadores de desempenho relacionados aos objetivos estratégicos (diferenciando os indicadores de resultado e dos de processo), contemplando análise dos resultados dos dois últimos exercícios e destacando a contribuição relativa de cada Diretoria e/ou entidade externa na obtenção dos resultados, especialmente das superintendências regionais;</w:t>
      </w:r>
    </w:p>
    <w:p w:rsidR="00C821AF" w:rsidRDefault="00C821AF" w:rsidP="00970743">
      <w:pPr>
        <w:pStyle w:val="PargrafodaLista"/>
        <w:numPr>
          <w:ilvl w:val="0"/>
          <w:numId w:val="59"/>
        </w:numPr>
        <w:tabs>
          <w:tab w:val="left" w:pos="1418"/>
          <w:tab w:val="left" w:pos="1985"/>
          <w:tab w:val="left" w:pos="2552"/>
          <w:tab w:val="left" w:pos="3402"/>
          <w:tab w:val="left" w:pos="4253"/>
          <w:tab w:val="left" w:pos="4820"/>
        </w:tabs>
        <w:rPr>
          <w:bCs/>
        </w:rPr>
      </w:pPr>
      <w:r w:rsidRPr="00510798">
        <w:rPr>
          <w:bCs/>
        </w:rPr>
        <w:t>descrição sucinta dos principais macroprocessos envolvidos na operacionalização das atividades relacionadas aos objetivos e sua contribuição relativa para a obtenção dos resultados;</w:t>
      </w:r>
    </w:p>
    <w:p w:rsidR="00C821AF" w:rsidRDefault="00C821AF" w:rsidP="00970743">
      <w:pPr>
        <w:pStyle w:val="PargrafodaLista"/>
        <w:numPr>
          <w:ilvl w:val="0"/>
          <w:numId w:val="59"/>
        </w:numPr>
        <w:tabs>
          <w:tab w:val="left" w:pos="1418"/>
          <w:tab w:val="left" w:pos="1985"/>
          <w:tab w:val="left" w:pos="2552"/>
          <w:tab w:val="left" w:pos="3402"/>
          <w:tab w:val="left" w:pos="4253"/>
          <w:tab w:val="left" w:pos="4820"/>
        </w:tabs>
        <w:rPr>
          <w:bCs/>
        </w:rPr>
      </w:pPr>
      <w:r w:rsidRPr="00510798">
        <w:rPr>
          <w:bCs/>
        </w:rPr>
        <w:t>análise dos resultados físicos e financeiros das principais ações orçamentárias relacionadas a cada objetivo, bem como da contribuição relativa de cada uma para a obtenção dos resultados;</w:t>
      </w:r>
    </w:p>
    <w:p w:rsidR="00C821AF" w:rsidRDefault="00C821AF" w:rsidP="00970743">
      <w:pPr>
        <w:pStyle w:val="PargrafodaLista"/>
        <w:numPr>
          <w:ilvl w:val="0"/>
          <w:numId w:val="59"/>
        </w:numPr>
        <w:tabs>
          <w:tab w:val="left" w:pos="1418"/>
          <w:tab w:val="left" w:pos="1985"/>
          <w:tab w:val="left" w:pos="2552"/>
          <w:tab w:val="left" w:pos="3402"/>
          <w:tab w:val="left" w:pos="4253"/>
          <w:tab w:val="left" w:pos="4820"/>
        </w:tabs>
        <w:rPr>
          <w:bCs/>
        </w:rPr>
      </w:pPr>
      <w:r w:rsidRPr="00510798">
        <w:rPr>
          <w:bCs/>
        </w:rPr>
        <w:t xml:space="preserve">custos envolvidos na operacionalização das atividades relacionadas ao objetivo, discriminando os custos administrativos, investimentos, de pessoal, estrutura e articulação para o exercício de 2014, analisando-os em confronto com os dois exercícios anteriores e com as projeções até o exercício de 2015; </w:t>
      </w:r>
    </w:p>
    <w:p w:rsidR="00C821AF" w:rsidRDefault="00C821AF" w:rsidP="00970743">
      <w:pPr>
        <w:pStyle w:val="PargrafodaLista"/>
        <w:numPr>
          <w:ilvl w:val="0"/>
          <w:numId w:val="59"/>
        </w:numPr>
        <w:tabs>
          <w:tab w:val="left" w:pos="1418"/>
          <w:tab w:val="left" w:pos="1985"/>
          <w:tab w:val="left" w:pos="2552"/>
          <w:tab w:val="left" w:pos="3402"/>
          <w:tab w:val="left" w:pos="4253"/>
          <w:tab w:val="left" w:pos="4820"/>
        </w:tabs>
      </w:pPr>
      <w:r w:rsidRPr="00510798">
        <w:rPr>
          <w:bCs/>
        </w:rPr>
        <w:t>análise dos principais desafios a serem enfrentados até o fim do exercício de 2015.</w:t>
      </w:r>
    </w:p>
    <w:p w:rsidR="00C821AF" w:rsidRDefault="00C821AF" w:rsidP="0093190A">
      <w:pPr>
        <w:jc w:val="both"/>
      </w:pPr>
    </w:p>
    <w:p w:rsidR="00C821AF" w:rsidRDefault="00C821AF" w:rsidP="00970743">
      <w:pPr>
        <w:pStyle w:val="PargrafodaLista"/>
        <w:numPr>
          <w:ilvl w:val="0"/>
          <w:numId w:val="148"/>
        </w:numPr>
        <w:ind w:left="426"/>
      </w:pPr>
      <w:r w:rsidRPr="00A54CDE">
        <w:t xml:space="preserve">Em relação aos objetivos estratégicos na perspectiva dos processos e das pessoas do Mapa Estratégico, apresentar apenas: </w:t>
      </w:r>
    </w:p>
    <w:p w:rsidR="00C821AF" w:rsidRDefault="00C821AF" w:rsidP="00970743">
      <w:pPr>
        <w:pStyle w:val="PargrafodaLista"/>
        <w:numPr>
          <w:ilvl w:val="0"/>
          <w:numId w:val="60"/>
        </w:numPr>
        <w:tabs>
          <w:tab w:val="left" w:pos="1418"/>
          <w:tab w:val="left" w:pos="1985"/>
          <w:tab w:val="left" w:pos="2552"/>
          <w:tab w:val="left" w:pos="3402"/>
          <w:tab w:val="left" w:pos="4253"/>
          <w:tab w:val="left" w:pos="4820"/>
        </w:tabs>
        <w:rPr>
          <w:bCs/>
        </w:rPr>
      </w:pPr>
      <w:r w:rsidRPr="00510798">
        <w:rPr>
          <w:bCs/>
        </w:rPr>
        <w:t>identificação (nome completo e denominação do cargo ocupado) do Secretário responsável pela consecução das metas definidas para cada objetivo, contemplando as principais atividades empreendidas no exercício, comparando com o exercício anterior;</w:t>
      </w:r>
    </w:p>
    <w:p w:rsidR="00C821AF" w:rsidRDefault="00C821AF" w:rsidP="00970743">
      <w:pPr>
        <w:pStyle w:val="PargrafodaLista"/>
        <w:numPr>
          <w:ilvl w:val="0"/>
          <w:numId w:val="60"/>
        </w:numPr>
        <w:tabs>
          <w:tab w:val="left" w:pos="1418"/>
          <w:tab w:val="left" w:pos="1985"/>
          <w:tab w:val="left" w:pos="2552"/>
          <w:tab w:val="left" w:pos="3402"/>
          <w:tab w:val="left" w:pos="4253"/>
          <w:tab w:val="left" w:pos="4820"/>
        </w:tabs>
        <w:rPr>
          <w:bCs/>
        </w:rPr>
      </w:pPr>
      <w:r w:rsidRPr="00510798">
        <w:rPr>
          <w:bCs/>
        </w:rPr>
        <w:t xml:space="preserve">análise da evolução dos indicadores de desempenho relacionados aos objetivos estratégicos (diferenciando os de resultado dos de processo) nos últimos dois exercícios, destacando a contribuição relativa das diretorias e/ou entidade externa nos resultados, especialmente das superintendências regionais; </w:t>
      </w:r>
    </w:p>
    <w:p w:rsidR="00C821AF" w:rsidRDefault="00C821AF" w:rsidP="00970743">
      <w:pPr>
        <w:pStyle w:val="PargrafodaLista"/>
        <w:numPr>
          <w:ilvl w:val="0"/>
          <w:numId w:val="60"/>
        </w:numPr>
        <w:tabs>
          <w:tab w:val="left" w:pos="1418"/>
          <w:tab w:val="left" w:pos="1985"/>
          <w:tab w:val="left" w:pos="2552"/>
          <w:tab w:val="left" w:pos="3402"/>
          <w:tab w:val="left" w:pos="4253"/>
          <w:tab w:val="left" w:pos="4820"/>
        </w:tabs>
      </w:pPr>
      <w:r w:rsidRPr="00510798">
        <w:rPr>
          <w:bCs/>
        </w:rPr>
        <w:t>custos envolvidos na operacionalização das atividades relacionadas ao objetivo, discriminando os custos administrativos, investimentos, de pessoal, estrutura e articulação para o exercício de 2014, analisando-os em confronto com os dois exercícios anteriores e com as projeções até o exercício de 2015.</w:t>
      </w:r>
    </w:p>
    <w:p w:rsidR="00C821AF" w:rsidRDefault="00C821AF" w:rsidP="0093190A">
      <w:pPr>
        <w:widowControl w:val="0"/>
        <w:suppressAutoHyphens/>
        <w:spacing w:before="120" w:after="120"/>
        <w:jc w:val="both"/>
      </w:pPr>
      <w:r w:rsidRPr="00F11079">
        <w:rPr>
          <w:b/>
        </w:rPr>
        <w:t>Objetivo</w:t>
      </w:r>
      <w:r w:rsidRPr="0077329E">
        <w:t xml:space="preserve">: </w:t>
      </w:r>
      <w:r w:rsidR="007A0AAE">
        <w:t>Identificar e avaliar a implementação dos objetivos constantes do planejamento estratégico e do PPA</w:t>
      </w:r>
      <w:r w:rsidRPr="00F11079">
        <w:rPr>
          <w:color w:val="000000"/>
        </w:rPr>
        <w:t>.</w:t>
      </w:r>
    </w:p>
    <w:p w:rsidR="00C821AF" w:rsidRDefault="00C821AF" w:rsidP="0093190A">
      <w:pPr>
        <w:widowControl w:val="0"/>
        <w:suppressAutoHyphens/>
        <w:spacing w:before="120" w:after="120"/>
        <w:jc w:val="both"/>
      </w:pPr>
      <w:r w:rsidRPr="00F11079">
        <w:rPr>
          <w:b/>
        </w:rPr>
        <w:t>Estrutura de Informação</w:t>
      </w:r>
      <w:r w:rsidRPr="002232A3">
        <w:t xml:space="preserve">: </w:t>
      </w:r>
      <w:r w:rsidRPr="00D04EE0">
        <w:t xml:space="preserve">Não há estrutura padronizada para as informações solicitadas </w:t>
      </w:r>
      <w:r w:rsidR="007A0AAE">
        <w:t>neste</w:t>
      </w:r>
      <w:r w:rsidRPr="00D04EE0">
        <w:t xml:space="preserve"> item</w:t>
      </w:r>
      <w:r>
        <w:t>, ficando a unidade jurisdicionada, por consequência, livre para escolher a forma mais eficiente para a demonstração das informações. Ressalte-se, apenas, que o conteúdo deste item deve ser tratado em tópico específico do relatório.</w:t>
      </w:r>
    </w:p>
    <w:p w:rsidR="00C821AF" w:rsidRDefault="00C821AF" w:rsidP="0093190A">
      <w:pPr>
        <w:jc w:val="both"/>
      </w:pPr>
      <w:r w:rsidRPr="00F11079">
        <w:rPr>
          <w:b/>
        </w:rPr>
        <w:t xml:space="preserve">Item correlato da Parte A: </w:t>
      </w:r>
      <w:r w:rsidRPr="0035424F">
        <w:t xml:space="preserve">Este item deve ser tratado em tópico específico do Relatório de Gestão, dentro do capítulo </w:t>
      </w:r>
      <w:r>
        <w:t>5</w:t>
      </w:r>
      <w:r w:rsidRPr="0035424F">
        <w:t>.</w:t>
      </w:r>
    </w:p>
    <w:p w:rsidR="00C821AF" w:rsidRDefault="00C821AF" w:rsidP="00826395"/>
    <w:p w:rsidR="005C692D" w:rsidRDefault="00C821AF" w:rsidP="00C32D2A">
      <w:pPr>
        <w:pStyle w:val="Ttulo1"/>
      </w:pPr>
      <w:r>
        <w:br w:type="page"/>
      </w:r>
      <w:bookmarkStart w:id="8067" w:name="_Toc360109390"/>
      <w:bookmarkStart w:id="8068" w:name="_Toc377032693"/>
      <w:r w:rsidRPr="00A54CDE">
        <w:t>SECRETARIA-EXECUTIVA DO MINISTÉRIO DO ESPORTE</w:t>
      </w:r>
      <w:r w:rsidRPr="001019A8">
        <w:t>.</w:t>
      </w:r>
      <w:bookmarkEnd w:id="8067"/>
      <w:bookmarkEnd w:id="8068"/>
    </w:p>
    <w:p w:rsidR="00C821AF" w:rsidRDefault="00F82DB3" w:rsidP="0093190A">
      <w:pPr>
        <w:spacing w:before="120" w:after="120"/>
        <w:jc w:val="both"/>
      </w:pPr>
      <w:r w:rsidRPr="00F82DB3">
        <w:rPr>
          <w:b/>
          <w:u w:val="single"/>
        </w:rPr>
        <w:t>Texto da DN:</w:t>
      </w:r>
    </w:p>
    <w:p w:rsidR="00C821AF" w:rsidRDefault="00C821AF" w:rsidP="00970743">
      <w:pPr>
        <w:pStyle w:val="PargrafodaLista"/>
        <w:numPr>
          <w:ilvl w:val="0"/>
          <w:numId w:val="62"/>
        </w:numPr>
        <w:tabs>
          <w:tab w:val="left" w:pos="1418"/>
          <w:tab w:val="left" w:pos="1985"/>
          <w:tab w:val="left" w:pos="2552"/>
          <w:tab w:val="left" w:pos="3402"/>
          <w:tab w:val="left" w:pos="4253"/>
          <w:tab w:val="left" w:pos="4820"/>
        </w:tabs>
        <w:rPr>
          <w:bCs/>
        </w:rPr>
      </w:pPr>
      <w:r w:rsidRPr="00510798">
        <w:rPr>
          <w:bCs/>
        </w:rPr>
        <w:t>Demonstrativo das obras atrasadas e as paralisadas ao longo do exercício, realizadas no âmbito de contrato de prestação de serviços firmado entre o Ministério do Esporte e a Caixa Econômica Federal, contendo, no mínimo, as seguintes informações:</w:t>
      </w:r>
    </w:p>
    <w:p w:rsidR="00C821AF" w:rsidRDefault="00C821AF" w:rsidP="00970743">
      <w:pPr>
        <w:pStyle w:val="PargrafodaLista"/>
        <w:numPr>
          <w:ilvl w:val="0"/>
          <w:numId w:val="61"/>
        </w:numPr>
        <w:ind w:left="1168"/>
      </w:pPr>
      <w:r w:rsidRPr="00A54CDE">
        <w:t>Número do contrato de repasse;</w:t>
      </w:r>
    </w:p>
    <w:p w:rsidR="00C821AF" w:rsidRDefault="00C821AF" w:rsidP="00970743">
      <w:pPr>
        <w:pStyle w:val="PargrafodaLista"/>
        <w:numPr>
          <w:ilvl w:val="0"/>
          <w:numId w:val="61"/>
        </w:numPr>
        <w:ind w:left="1168"/>
      </w:pPr>
      <w:r w:rsidRPr="00A54CDE">
        <w:t>Objeto, vigência e valor do contrato;</w:t>
      </w:r>
    </w:p>
    <w:p w:rsidR="00C821AF" w:rsidRDefault="00C821AF" w:rsidP="00970743">
      <w:pPr>
        <w:pStyle w:val="PargrafodaLista"/>
        <w:numPr>
          <w:ilvl w:val="0"/>
          <w:numId w:val="61"/>
        </w:numPr>
        <w:ind w:left="1168"/>
      </w:pPr>
      <w:r w:rsidRPr="00A54CDE">
        <w:t>Providências adotadas para o caso das obras atrasadas e paralisadas;</w:t>
      </w:r>
    </w:p>
    <w:p w:rsidR="00C821AF" w:rsidRDefault="00C821AF" w:rsidP="00970743">
      <w:pPr>
        <w:pStyle w:val="PargrafodaLista"/>
        <w:numPr>
          <w:ilvl w:val="0"/>
          <w:numId w:val="61"/>
        </w:numPr>
        <w:ind w:left="1168"/>
      </w:pPr>
      <w:r w:rsidRPr="00A54CDE">
        <w:t>Resultados advindos dessas providências;</w:t>
      </w:r>
    </w:p>
    <w:p w:rsidR="00C821AF" w:rsidRDefault="00C821AF" w:rsidP="00970743">
      <w:pPr>
        <w:pStyle w:val="PargrafodaLista"/>
        <w:numPr>
          <w:ilvl w:val="0"/>
          <w:numId w:val="61"/>
        </w:numPr>
        <w:ind w:left="1168"/>
      </w:pPr>
      <w:r w:rsidRPr="00A54CDE">
        <w:t>Posição de cada obra em 31 de dezembro do exercício de competência do relatório de gestão.</w:t>
      </w:r>
    </w:p>
    <w:p w:rsidR="00C821AF" w:rsidRDefault="00C821AF" w:rsidP="00970743">
      <w:pPr>
        <w:pStyle w:val="PargrafodaLista"/>
        <w:numPr>
          <w:ilvl w:val="0"/>
          <w:numId w:val="62"/>
        </w:numPr>
        <w:tabs>
          <w:tab w:val="left" w:pos="1418"/>
          <w:tab w:val="left" w:pos="1985"/>
          <w:tab w:val="left" w:pos="2552"/>
          <w:tab w:val="left" w:pos="3402"/>
          <w:tab w:val="left" w:pos="4253"/>
          <w:tab w:val="left" w:pos="4820"/>
        </w:tabs>
      </w:pPr>
      <w:r w:rsidRPr="00510798">
        <w:rPr>
          <w:bCs/>
        </w:rPr>
        <w:t>Informações sobre o acompanhamento das ações de responsabilidade da Caixa Econômica Federal previstas nos contratos para operacionalização de obras, bem como das sanções impostas à CEF no caso de descumprimento.</w:t>
      </w:r>
    </w:p>
    <w:p w:rsidR="00C821AF" w:rsidRPr="00662CA8" w:rsidRDefault="00C821AF" w:rsidP="0093190A">
      <w:pPr>
        <w:widowControl w:val="0"/>
        <w:tabs>
          <w:tab w:val="left" w:pos="3119"/>
        </w:tabs>
        <w:suppressAutoHyphens/>
        <w:spacing w:before="120" w:after="120"/>
        <w:jc w:val="both"/>
      </w:pPr>
      <w:r w:rsidRPr="00662CA8">
        <w:rPr>
          <w:b/>
        </w:rPr>
        <w:t>Objetivo</w:t>
      </w:r>
      <w:r w:rsidRPr="00662CA8">
        <w:t>: Levantar informações acerca das obras atrasadas e as paralisadas ao longo do exercício de referência do Relatório de Gestão.</w:t>
      </w:r>
    </w:p>
    <w:p w:rsidR="00C821AF" w:rsidRPr="00D753BE" w:rsidRDefault="00C821AF" w:rsidP="0093190A">
      <w:pPr>
        <w:widowControl w:val="0"/>
        <w:tabs>
          <w:tab w:val="left" w:pos="3119"/>
        </w:tabs>
        <w:suppressAutoHyphens/>
        <w:spacing w:before="120" w:after="120"/>
        <w:jc w:val="both"/>
      </w:pPr>
      <w:r w:rsidRPr="00D753BE">
        <w:rPr>
          <w:b/>
        </w:rPr>
        <w:t>Estrutura de Informação</w:t>
      </w:r>
      <w:r w:rsidRPr="00D753BE">
        <w:t xml:space="preserve">: </w:t>
      </w:r>
      <w:r w:rsidRPr="00D04EE0">
        <w:t xml:space="preserve">Não há estrutura padronizada para as informações solicitadas </w:t>
      </w:r>
      <w:r w:rsidR="00394A27">
        <w:t>neste</w:t>
      </w:r>
      <w:r w:rsidRPr="00D04EE0">
        <w:t xml:space="preserve"> item</w:t>
      </w:r>
      <w:r>
        <w:t>, ficando a unidade jurisdicionada, por consequência, livre para escolher a forma mais eficiente para a demonstração das informações. Ressalte-se, apenas, que o conteúdo deste item deve ser tratado em tópico específico do relatório.</w:t>
      </w:r>
    </w:p>
    <w:p w:rsidR="00C821AF" w:rsidRDefault="00C821AF" w:rsidP="0093190A">
      <w:pPr>
        <w:widowControl w:val="0"/>
        <w:tabs>
          <w:tab w:val="left" w:pos="0"/>
        </w:tabs>
        <w:suppressAutoHyphens/>
        <w:spacing w:before="120" w:after="120"/>
        <w:jc w:val="both"/>
      </w:pPr>
      <w:r w:rsidRPr="007130FE">
        <w:rPr>
          <w:b/>
        </w:rPr>
        <w:t>Item correlato da Parte A</w:t>
      </w:r>
      <w:r w:rsidRPr="0084665F">
        <w:t>: Este item deve ser tratado em tópico específico do Relatório</w:t>
      </w:r>
      <w:r>
        <w:t xml:space="preserve"> de Gestão, dentro do capítulo 6.5</w:t>
      </w:r>
      <w:r w:rsidRPr="0084665F">
        <w:t>.</w:t>
      </w:r>
    </w:p>
    <w:p w:rsidR="00C821AF" w:rsidRPr="00D753BE" w:rsidRDefault="00C821AF" w:rsidP="0093190A">
      <w:pPr>
        <w:widowControl w:val="0"/>
        <w:tabs>
          <w:tab w:val="left" w:pos="3119"/>
        </w:tabs>
        <w:suppressAutoHyphens/>
        <w:spacing w:before="120" w:after="120"/>
        <w:jc w:val="both"/>
        <w:rPr>
          <w:sz w:val="20"/>
        </w:rPr>
      </w:pPr>
      <w:r w:rsidRPr="00D753BE">
        <w:rPr>
          <w:b/>
          <w:color w:val="000000"/>
        </w:rPr>
        <w:t>Abrangência:</w:t>
      </w:r>
      <w:r w:rsidRPr="00D753BE">
        <w:t xml:space="preserve"> Secretaria-Executiva do Ministério do Esporte.</w:t>
      </w:r>
    </w:p>
    <w:p w:rsidR="00C821AF" w:rsidRDefault="00C821AF">
      <w:pPr>
        <w:autoSpaceDE/>
        <w:autoSpaceDN/>
        <w:adjustRightInd/>
        <w:rPr>
          <w:b/>
          <w:caps/>
          <w:szCs w:val="20"/>
        </w:rPr>
      </w:pPr>
      <w:r>
        <w:br w:type="page"/>
      </w:r>
    </w:p>
    <w:p w:rsidR="005C692D" w:rsidRDefault="00C821AF" w:rsidP="00C32D2A">
      <w:pPr>
        <w:pStyle w:val="Ttulo1"/>
      </w:pPr>
      <w:bookmarkStart w:id="8069" w:name="_Toc377032694"/>
      <w:r w:rsidRPr="0062435E">
        <w:t>SECRETARIA-GERAL DO MINISTÉRIO DA DEFESA.</w:t>
      </w:r>
      <w:bookmarkEnd w:id="8069"/>
    </w:p>
    <w:p w:rsidR="00C821AF" w:rsidRPr="00826395" w:rsidRDefault="00F82DB3" w:rsidP="0093190A">
      <w:pPr>
        <w:jc w:val="both"/>
        <w:rPr>
          <w:b/>
        </w:rPr>
      </w:pPr>
      <w:r w:rsidRPr="00F82DB3">
        <w:rPr>
          <w:b/>
          <w:u w:val="single"/>
        </w:rPr>
        <w:t>Texto da DN:</w:t>
      </w:r>
    </w:p>
    <w:p w:rsidR="00C821AF" w:rsidRPr="00A54CDE" w:rsidRDefault="00C821AF" w:rsidP="0093190A">
      <w:pPr>
        <w:jc w:val="both"/>
      </w:pPr>
      <w:r w:rsidRPr="00A54CDE">
        <w:t>Informações sobre os projetos/subprojetos prioritários dos Comandos Militares e do Ministério da Defesa: F-X2, H-XBR/EC-725, KC-X2, KC-390, Modernização de Aeronaves em Andamento (A-1M e P-3BR), VLM-1, AM-X, GUARANI, RECOP, SISFRON, Defesa Antiaérea, ASTROS 2020, PROSUB, SisGAAz, Aquisição de Helicópteros de Multiemprego (HME S – 70B Seahawk), Protótipo de Reator Nuclear, Construção do Núcleo do Poder Naval (especificamente os Subprojetos Navios-Patrulha de 500 ton e PROSUPER), detalhando os seguintes dados:</w:t>
      </w:r>
    </w:p>
    <w:p w:rsidR="00C821AF" w:rsidRDefault="00C821AF" w:rsidP="00970743">
      <w:pPr>
        <w:pStyle w:val="PargrafodaLista"/>
        <w:numPr>
          <w:ilvl w:val="0"/>
          <w:numId w:val="63"/>
        </w:numPr>
        <w:tabs>
          <w:tab w:val="left" w:pos="1418"/>
          <w:tab w:val="left" w:pos="1985"/>
          <w:tab w:val="left" w:pos="2552"/>
          <w:tab w:val="left" w:pos="3402"/>
          <w:tab w:val="left" w:pos="4253"/>
          <w:tab w:val="left" w:pos="4820"/>
        </w:tabs>
        <w:rPr>
          <w:bCs/>
        </w:rPr>
      </w:pPr>
      <w:r w:rsidRPr="00510798">
        <w:rPr>
          <w:bCs/>
        </w:rPr>
        <w:t>descrição do projeto/subprojeto, apresentando sua finalidade e suas principais características e produtos;</w:t>
      </w:r>
    </w:p>
    <w:p w:rsidR="00C821AF" w:rsidRDefault="00C821AF" w:rsidP="00970743">
      <w:pPr>
        <w:pStyle w:val="PargrafodaLista"/>
        <w:numPr>
          <w:ilvl w:val="0"/>
          <w:numId w:val="63"/>
        </w:numPr>
        <w:tabs>
          <w:tab w:val="left" w:pos="1418"/>
          <w:tab w:val="left" w:pos="1985"/>
          <w:tab w:val="left" w:pos="2552"/>
          <w:tab w:val="left" w:pos="3402"/>
          <w:tab w:val="left" w:pos="4253"/>
          <w:tab w:val="left" w:pos="4820"/>
        </w:tabs>
        <w:rPr>
          <w:bCs/>
        </w:rPr>
      </w:pPr>
      <w:r w:rsidRPr="00510798">
        <w:rPr>
          <w:bCs/>
        </w:rPr>
        <w:t>organograma funcional, indicando o posicionamento de cada Unidade Gestora na execução do projeto/subprojeto;</w:t>
      </w:r>
    </w:p>
    <w:p w:rsidR="00C821AF" w:rsidRDefault="00C821AF" w:rsidP="00970743">
      <w:pPr>
        <w:pStyle w:val="PargrafodaLista"/>
        <w:numPr>
          <w:ilvl w:val="0"/>
          <w:numId w:val="63"/>
        </w:numPr>
        <w:tabs>
          <w:tab w:val="left" w:pos="1418"/>
          <w:tab w:val="left" w:pos="1985"/>
          <w:tab w:val="left" w:pos="2552"/>
          <w:tab w:val="left" w:pos="3402"/>
          <w:tab w:val="left" w:pos="4253"/>
          <w:tab w:val="left" w:pos="4820"/>
        </w:tabs>
        <w:rPr>
          <w:bCs/>
        </w:rPr>
      </w:pPr>
      <w:r w:rsidRPr="00510798">
        <w:rPr>
          <w:bCs/>
        </w:rPr>
        <w:t>grupos de interesse: além do Comando Militar e do(s) contratado(s), informar a existência de outros atores com interesse no projeto/subprojeto (ex: centros de pesquisas, indústrias, órgãos e entidades da administração pública);</w:t>
      </w:r>
    </w:p>
    <w:p w:rsidR="00C821AF" w:rsidRDefault="00C821AF" w:rsidP="00970743">
      <w:pPr>
        <w:pStyle w:val="PargrafodaLista"/>
        <w:numPr>
          <w:ilvl w:val="0"/>
          <w:numId w:val="63"/>
        </w:numPr>
        <w:tabs>
          <w:tab w:val="left" w:pos="1418"/>
          <w:tab w:val="left" w:pos="1985"/>
          <w:tab w:val="left" w:pos="2552"/>
          <w:tab w:val="left" w:pos="3402"/>
          <w:tab w:val="left" w:pos="4253"/>
          <w:tab w:val="left" w:pos="4820"/>
        </w:tabs>
        <w:rPr>
          <w:bCs/>
        </w:rPr>
      </w:pPr>
      <w:r w:rsidRPr="00510798">
        <w:rPr>
          <w:bCs/>
        </w:rPr>
        <w:t>valor global estimado: informar o total de recursos financeiros estimados quando da aprovação do projeto/subprojeto e sua variação até o final do exercício corrente;</w:t>
      </w:r>
    </w:p>
    <w:p w:rsidR="00C821AF" w:rsidRDefault="00C821AF" w:rsidP="00970743">
      <w:pPr>
        <w:pStyle w:val="PargrafodaLista"/>
        <w:numPr>
          <w:ilvl w:val="0"/>
          <w:numId w:val="63"/>
        </w:numPr>
        <w:tabs>
          <w:tab w:val="left" w:pos="1418"/>
          <w:tab w:val="left" w:pos="1985"/>
          <w:tab w:val="left" w:pos="2552"/>
          <w:tab w:val="left" w:pos="3402"/>
          <w:tab w:val="left" w:pos="4253"/>
          <w:tab w:val="left" w:pos="4820"/>
        </w:tabs>
        <w:rPr>
          <w:bCs/>
        </w:rPr>
      </w:pPr>
      <w:r w:rsidRPr="00510798">
        <w:rPr>
          <w:bCs/>
        </w:rPr>
        <w:t>fontes de financiamento: indicar os valores que serão aportados ao projeto/subprojeto, por fonte de financiamento;</w:t>
      </w:r>
    </w:p>
    <w:p w:rsidR="00C821AF" w:rsidRDefault="00C821AF" w:rsidP="00970743">
      <w:pPr>
        <w:pStyle w:val="PargrafodaLista"/>
        <w:numPr>
          <w:ilvl w:val="0"/>
          <w:numId w:val="63"/>
        </w:numPr>
        <w:tabs>
          <w:tab w:val="left" w:pos="1418"/>
          <w:tab w:val="left" w:pos="1985"/>
          <w:tab w:val="left" w:pos="2552"/>
          <w:tab w:val="left" w:pos="3402"/>
          <w:tab w:val="left" w:pos="4253"/>
          <w:tab w:val="left" w:pos="4820"/>
        </w:tabs>
      </w:pPr>
      <w:r w:rsidRPr="00510798">
        <w:rPr>
          <w:bCs/>
        </w:rPr>
        <w:t>valores empenhados, liquidados e pagos no âmbito do projeto/subprojeto nos últimos três anos (sendo o último o referente ao do relatório de gestão),</w:t>
      </w:r>
      <w:r w:rsidRPr="00A54CDE">
        <w:t xml:space="preserve"> indicando, por exercício, os respectivos totais;</w:t>
      </w:r>
    </w:p>
    <w:p w:rsidR="00C821AF" w:rsidRDefault="00C821AF" w:rsidP="00970743">
      <w:pPr>
        <w:pStyle w:val="PargrafodaLista"/>
        <w:numPr>
          <w:ilvl w:val="0"/>
          <w:numId w:val="63"/>
        </w:numPr>
        <w:tabs>
          <w:tab w:val="left" w:pos="1418"/>
          <w:tab w:val="left" w:pos="1985"/>
          <w:tab w:val="left" w:pos="2552"/>
          <w:tab w:val="left" w:pos="3402"/>
          <w:tab w:val="left" w:pos="4253"/>
          <w:tab w:val="left" w:pos="4820"/>
        </w:tabs>
        <w:rPr>
          <w:bCs/>
        </w:rPr>
      </w:pPr>
      <w:r w:rsidRPr="00510798">
        <w:rPr>
          <w:bCs/>
        </w:rPr>
        <w:t>acordos de Compensação: informar se há compensação e, em caso afirmativo, o total previsto e o total realizado, por modalidade de compensação;</w:t>
      </w:r>
    </w:p>
    <w:p w:rsidR="00C821AF" w:rsidRDefault="00C821AF" w:rsidP="00970743">
      <w:pPr>
        <w:pStyle w:val="PargrafodaLista"/>
        <w:numPr>
          <w:ilvl w:val="0"/>
          <w:numId w:val="63"/>
        </w:numPr>
        <w:tabs>
          <w:tab w:val="left" w:pos="1418"/>
          <w:tab w:val="left" w:pos="1985"/>
          <w:tab w:val="left" w:pos="2552"/>
          <w:tab w:val="left" w:pos="3402"/>
          <w:tab w:val="left" w:pos="4253"/>
          <w:tab w:val="left" w:pos="4820"/>
        </w:tabs>
        <w:rPr>
          <w:bCs/>
        </w:rPr>
      </w:pPr>
      <w:r w:rsidRPr="00510798">
        <w:rPr>
          <w:bCs/>
        </w:rPr>
        <w:t>estrutura de gestão e controle: informar qual a unidade responsável pela gestão e controle do projeto/subprojeto;</w:t>
      </w:r>
    </w:p>
    <w:p w:rsidR="00C821AF" w:rsidRDefault="00C821AF" w:rsidP="00970743">
      <w:pPr>
        <w:pStyle w:val="PargrafodaLista"/>
        <w:numPr>
          <w:ilvl w:val="0"/>
          <w:numId w:val="63"/>
        </w:numPr>
        <w:tabs>
          <w:tab w:val="left" w:pos="1418"/>
          <w:tab w:val="left" w:pos="1985"/>
          <w:tab w:val="left" w:pos="2552"/>
          <w:tab w:val="left" w:pos="3402"/>
          <w:tab w:val="left" w:pos="4253"/>
          <w:tab w:val="left" w:pos="4820"/>
        </w:tabs>
        <w:rPr>
          <w:bCs/>
        </w:rPr>
      </w:pPr>
      <w:r w:rsidRPr="00510798">
        <w:rPr>
          <w:bCs/>
        </w:rPr>
        <w:t>diagnósticos acerca da performance, abarcando minimamente as análises sobre: a variação dos custos, o cumprimento dos prazos, o atendimento do escopo (entrega da quantidade prevista com os requisitos estabelecidos).</w:t>
      </w:r>
      <w:r w:rsidRPr="00A54CDE">
        <w:rPr>
          <w:bCs/>
        </w:rPr>
        <w:t xml:space="preserve"> </w:t>
      </w:r>
    </w:p>
    <w:p w:rsidR="00C821AF" w:rsidRPr="0077329E" w:rsidRDefault="00C821AF" w:rsidP="0093190A">
      <w:pPr>
        <w:widowControl w:val="0"/>
        <w:tabs>
          <w:tab w:val="left" w:pos="3119"/>
        </w:tabs>
        <w:suppressAutoHyphens/>
        <w:spacing w:before="120" w:after="120"/>
        <w:jc w:val="both"/>
      </w:pPr>
      <w:r w:rsidRPr="0077329E">
        <w:rPr>
          <w:b/>
        </w:rPr>
        <w:t>Objetivo</w:t>
      </w:r>
      <w:r w:rsidRPr="0077329E">
        <w:t xml:space="preserve">: </w:t>
      </w:r>
      <w:r>
        <w:t xml:space="preserve">Traçar um panorama dos projetos prioritários sob responsabilidade do Ministério da Defesa, destacando a atuação da Secretaria-Geral/MD, na condição de responsável pela definição das diretrizes ministeriais e de unidade agregadora das informações sobre a gestão das demais Secretarias, de modo a viabilizar a avaliação da condução das políticas públicas e do alcance dos </w:t>
      </w:r>
      <w:r>
        <w:rPr>
          <w:color w:val="000000"/>
        </w:rPr>
        <w:t xml:space="preserve">objetivos institucionais por parte da referida Pasta Ministerial. </w:t>
      </w:r>
    </w:p>
    <w:p w:rsidR="00C821AF" w:rsidRDefault="00C821AF" w:rsidP="0093190A">
      <w:pPr>
        <w:widowControl w:val="0"/>
        <w:tabs>
          <w:tab w:val="left" w:pos="3119"/>
        </w:tabs>
        <w:suppressAutoHyphens/>
        <w:spacing w:before="120" w:after="120"/>
        <w:jc w:val="both"/>
      </w:pPr>
      <w:r w:rsidRPr="000C102B">
        <w:rPr>
          <w:b/>
        </w:rPr>
        <w:t>Estrutura de Informação</w:t>
      </w:r>
      <w:r w:rsidRPr="000C102B">
        <w:t xml:space="preserve">: </w:t>
      </w:r>
      <w:r>
        <w:t xml:space="preserve">Não há padronização para a coleta das informações de que trata este item. Desta forma, a unidade jurisdicionada responsável por prestar tais informações deverá escolher a forma mais eficiente para apresentação dos dados solicitados. </w:t>
      </w:r>
    </w:p>
    <w:p w:rsidR="00C821AF" w:rsidRPr="0035424F" w:rsidRDefault="00C821AF" w:rsidP="0093190A">
      <w:pPr>
        <w:widowControl w:val="0"/>
        <w:tabs>
          <w:tab w:val="left" w:pos="3119"/>
        </w:tabs>
        <w:suppressAutoHyphens/>
        <w:spacing w:before="120" w:after="120"/>
        <w:jc w:val="both"/>
      </w:pPr>
      <w:r w:rsidRPr="002D7C52">
        <w:rPr>
          <w:b/>
        </w:rPr>
        <w:t xml:space="preserve">Item correlato da Parte A: </w:t>
      </w:r>
      <w:r w:rsidRPr="0035424F">
        <w:t>Este item deve ser tratado em tópico específico do Relatório de Gestão, dentro do capítulo 5.3, fazendo a devida correlação, conforme o caso, com as ações da Lei Orçamentária Anual descritas no capítulo 5.2, item “b”, sem prejuízo da apresentação de contextualização dos resultados obtidos em relação aos objetivos estratégicos da unidade.</w:t>
      </w:r>
    </w:p>
    <w:p w:rsidR="00C821AF" w:rsidRDefault="00C821AF" w:rsidP="00826395"/>
    <w:p w:rsidR="00C821AF" w:rsidRDefault="00C821AF" w:rsidP="00826395">
      <w:pPr>
        <w:rPr>
          <w:szCs w:val="20"/>
        </w:rPr>
      </w:pPr>
      <w:r>
        <w:br w:type="page"/>
      </w:r>
    </w:p>
    <w:p w:rsidR="005C692D" w:rsidRDefault="00C821AF" w:rsidP="00C32D2A">
      <w:pPr>
        <w:pStyle w:val="Ttulo1"/>
      </w:pPr>
      <w:bookmarkStart w:id="8070" w:name="_Toc377032695"/>
      <w:r w:rsidRPr="0062435E">
        <w:t>ESTADO-MAIOR CONJUNTO DAS FORÇAS ARMADAS (EMCFA).</w:t>
      </w:r>
      <w:bookmarkEnd w:id="8070"/>
    </w:p>
    <w:p w:rsidR="00C821AF" w:rsidRDefault="00F82DB3" w:rsidP="0093190A">
      <w:pPr>
        <w:tabs>
          <w:tab w:val="left" w:pos="0"/>
        </w:tabs>
        <w:jc w:val="both"/>
        <w:rPr>
          <w:b/>
        </w:rPr>
      </w:pPr>
      <w:r w:rsidRPr="00F82DB3">
        <w:rPr>
          <w:b/>
          <w:u w:val="single"/>
        </w:rPr>
        <w:t>Texto da DN:</w:t>
      </w:r>
    </w:p>
    <w:p w:rsidR="00C821AF" w:rsidRDefault="00C821AF" w:rsidP="0093190A">
      <w:pPr>
        <w:jc w:val="both"/>
      </w:pPr>
      <w:r w:rsidRPr="00A54CDE">
        <w:t>Informação consolidada sobre as ações relacionadas ao emprego das Forças Armadas em Grandes Eventos (Copa 2014 e Olimpíadas 2016), contemplando, no que couber, as principais diretrizes, o volume de recursos previstos e efetivamente aplicados, em comparação com o cronograma físico e financeiro aprovado, as limitações de natureza orçamentária e operacional ocorridas, os resultados, bem como os processos e ferramentas de monitoramento utilizados no acompanhamento da execução das atividades desenvolvidas.</w:t>
      </w:r>
    </w:p>
    <w:p w:rsidR="00C821AF" w:rsidRDefault="00C821AF" w:rsidP="0093190A">
      <w:pPr>
        <w:widowControl w:val="0"/>
        <w:suppressAutoHyphens/>
        <w:spacing w:before="120" w:after="120"/>
        <w:jc w:val="both"/>
      </w:pPr>
      <w:r w:rsidRPr="00771E63">
        <w:rPr>
          <w:b/>
        </w:rPr>
        <w:t>Objetivo</w:t>
      </w:r>
      <w:r w:rsidRPr="0077329E">
        <w:t xml:space="preserve">: </w:t>
      </w:r>
      <w:r>
        <w:t>Evidenciar a atuação do Ministério da Defesa no planejamento e na execução das ações voltadas à segurança dos grandes eventos, destacando a atuação do EMCFA, na condição de responsável pelo planejamento e coordenação de tais ações,</w:t>
      </w:r>
      <w:r w:rsidR="00262F55">
        <w:t xml:space="preserve"> </w:t>
      </w:r>
      <w:r>
        <w:t xml:space="preserve">de modo a permitir a avaliação do desempenho do Ministério da Defesa na condução das políticas públicas sob sua supervisão e no alcance dos </w:t>
      </w:r>
      <w:r w:rsidRPr="00771E63">
        <w:rPr>
          <w:color w:val="000000"/>
        </w:rPr>
        <w:t>seus objetivos institucionais.</w:t>
      </w:r>
    </w:p>
    <w:p w:rsidR="00C821AF" w:rsidRDefault="00C821AF" w:rsidP="0093190A">
      <w:pPr>
        <w:widowControl w:val="0"/>
        <w:suppressAutoHyphens/>
        <w:spacing w:before="120" w:after="120"/>
        <w:jc w:val="both"/>
      </w:pPr>
      <w:r w:rsidRPr="00771E63">
        <w:rPr>
          <w:b/>
        </w:rPr>
        <w:t>Estrutura de Informação</w:t>
      </w:r>
      <w:r w:rsidRPr="000C102B">
        <w:t xml:space="preserve">: </w:t>
      </w:r>
      <w:r>
        <w:t xml:space="preserve">Não há padronização para a coleta das informações de que trata este item. Desta forma, a unidade jurisdicionada responsável por prestar tais informações deverá escolher a forma mais eficiente para apresentação dos dados solicitados. </w:t>
      </w:r>
    </w:p>
    <w:p w:rsidR="00C821AF" w:rsidRDefault="00C821AF" w:rsidP="0093190A">
      <w:pPr>
        <w:widowControl w:val="0"/>
        <w:suppressAutoHyphens/>
        <w:spacing w:before="120" w:after="120"/>
        <w:jc w:val="both"/>
      </w:pPr>
      <w:r w:rsidRPr="00771E63">
        <w:rPr>
          <w:b/>
        </w:rPr>
        <w:t xml:space="preserve">Item correlato da Parte A: </w:t>
      </w:r>
      <w:r w:rsidRPr="0035424F">
        <w:t>Este item deve ser tratado em tópico específico do Relatório de Gestão, dentro do capítulo 5.3, fazendo a devida correlação, conforme o caso, com as ações da Lei Orçamentária Anual descritas no capítulo 5.2, item “b”, sem prejuízo da apresentação de contextualização dos resultados obtidos em relação aos objetivos estratégicos da unidade.</w:t>
      </w:r>
    </w:p>
    <w:p w:rsidR="00C821AF" w:rsidRDefault="00C821AF" w:rsidP="00826395">
      <w:r>
        <w:br w:type="page"/>
      </w:r>
    </w:p>
    <w:p w:rsidR="005C692D" w:rsidRDefault="00C821AF" w:rsidP="00C32D2A">
      <w:pPr>
        <w:pStyle w:val="Ttulo1"/>
      </w:pPr>
      <w:bookmarkStart w:id="8071" w:name="_Toc377032696"/>
      <w:r w:rsidRPr="0062435E">
        <w:t>COMANDO-GERAL DE APOIO (COMGAP)</w:t>
      </w:r>
      <w:bookmarkEnd w:id="8071"/>
    </w:p>
    <w:p w:rsidR="00C821AF" w:rsidRDefault="00F82DB3" w:rsidP="0093190A">
      <w:pPr>
        <w:tabs>
          <w:tab w:val="left" w:pos="0"/>
        </w:tabs>
        <w:jc w:val="both"/>
        <w:rPr>
          <w:b/>
        </w:rPr>
      </w:pPr>
      <w:r w:rsidRPr="00F82DB3">
        <w:rPr>
          <w:b/>
          <w:u w:val="single"/>
        </w:rPr>
        <w:t>Texto da DN:</w:t>
      </w:r>
    </w:p>
    <w:p w:rsidR="00C821AF" w:rsidRDefault="00C821AF" w:rsidP="0093190A">
      <w:pPr>
        <w:jc w:val="both"/>
      </w:pPr>
      <w:r w:rsidRPr="00A54CDE">
        <w:t>Situação do credenciamento das Oficinas Regionais de Extintores de Incêndio junto ao INMETRO para a prestação de serviços de inspeção técnica, manutenção e reparação de extintores de incêndio, indicando as que eventualmente estiverem desativadas, com as</w:t>
      </w:r>
      <w:r>
        <w:t xml:space="preserve"> correspondentes justificativas.</w:t>
      </w:r>
    </w:p>
    <w:p w:rsidR="00C821AF" w:rsidRDefault="00C821AF" w:rsidP="0093190A">
      <w:pPr>
        <w:jc w:val="both"/>
      </w:pPr>
      <w:r w:rsidRPr="00771E63">
        <w:rPr>
          <w:b/>
        </w:rPr>
        <w:t>Objetivo</w:t>
      </w:r>
      <w:r w:rsidRPr="0077329E">
        <w:t xml:space="preserve">: </w:t>
      </w:r>
      <w:r>
        <w:t xml:space="preserve">Evidenciar a atuação do Comando-Geral de Apoio (COMGAP), voltada à gestão dos recursos aplicados em serviços de inspeção, manutenção e reparação de extintores de incêndio no âmbito da Aeronáutica. </w:t>
      </w:r>
    </w:p>
    <w:p w:rsidR="00C821AF" w:rsidRDefault="00C821AF" w:rsidP="0093190A">
      <w:pPr>
        <w:jc w:val="both"/>
      </w:pPr>
      <w:r w:rsidRPr="00771E63">
        <w:rPr>
          <w:b/>
        </w:rPr>
        <w:t>Estrutura de Informação</w:t>
      </w:r>
      <w:r w:rsidRPr="000C102B">
        <w:t xml:space="preserve">: </w:t>
      </w:r>
      <w:r>
        <w:t xml:space="preserve">Não há padronização para a coleta das informações de que trata este item. Desta forma, a unidade jurisdicionada responsável por prestar tais informações deverá escolher a forma mais eficiente para apresentação dos dados solicitados. </w:t>
      </w:r>
    </w:p>
    <w:p w:rsidR="00C821AF" w:rsidRDefault="00C821AF" w:rsidP="0093190A">
      <w:pPr>
        <w:jc w:val="both"/>
      </w:pPr>
      <w:r w:rsidRPr="00771E63">
        <w:rPr>
          <w:b/>
        </w:rPr>
        <w:t xml:space="preserve">Item correlato da Parte A: </w:t>
      </w:r>
      <w:r w:rsidRPr="0035424F">
        <w:t xml:space="preserve">Este item deve ser tratado em tópico específico do Relatório de Gestão, dentro do capítulo </w:t>
      </w:r>
      <w:r>
        <w:t>13.1</w:t>
      </w:r>
      <w:r w:rsidRPr="0035424F">
        <w:t>.</w:t>
      </w:r>
    </w:p>
    <w:p w:rsidR="00C821AF" w:rsidRDefault="00C821AF" w:rsidP="00826395">
      <w:r>
        <w:br w:type="page"/>
      </w:r>
    </w:p>
    <w:p w:rsidR="005C692D" w:rsidRDefault="00C821AF" w:rsidP="00C32D2A">
      <w:pPr>
        <w:pStyle w:val="Ttulo1"/>
      </w:pPr>
      <w:bookmarkStart w:id="8072" w:name="_Toc377032697"/>
      <w:r w:rsidRPr="0062435E">
        <w:t>DEPARTAMENTO DE CONTROLE DO ESPAÇO AÉREO (DECEA)</w:t>
      </w:r>
      <w:bookmarkEnd w:id="8072"/>
    </w:p>
    <w:p w:rsidR="00C821AF" w:rsidRPr="002D7C52" w:rsidRDefault="00F82DB3" w:rsidP="0093190A">
      <w:pPr>
        <w:jc w:val="both"/>
        <w:rPr>
          <w:b/>
        </w:rPr>
      </w:pPr>
      <w:r w:rsidRPr="00F82DB3">
        <w:rPr>
          <w:b/>
          <w:u w:val="single"/>
        </w:rPr>
        <w:t>Texto da DN:</w:t>
      </w:r>
    </w:p>
    <w:p w:rsidR="00C821AF" w:rsidRDefault="00C821AF" w:rsidP="0093190A">
      <w:pPr>
        <w:jc w:val="both"/>
      </w:pPr>
      <w:r w:rsidRPr="00A54CDE">
        <w:t>Informações sobre as ações do Programa Estratégico de Sistemas Espaciais – PESE, relativas aos satélites a serem utilizados no Sistema Integrado de Monitoramento de Fronteiras – Sisfron, sobretudo do projeto do Satélite Geoestacionário de Defesa e Comunicações Estratégicas (SGDC), destacando os seguintes aspectos:</w:t>
      </w:r>
    </w:p>
    <w:p w:rsidR="00C821AF" w:rsidRDefault="00C821AF" w:rsidP="00970743">
      <w:pPr>
        <w:pStyle w:val="PargrafodaLista"/>
        <w:numPr>
          <w:ilvl w:val="0"/>
          <w:numId w:val="66"/>
        </w:numPr>
        <w:tabs>
          <w:tab w:val="left" w:pos="1418"/>
          <w:tab w:val="left" w:pos="1985"/>
          <w:tab w:val="left" w:pos="2552"/>
          <w:tab w:val="left" w:pos="3402"/>
          <w:tab w:val="left" w:pos="4253"/>
          <w:tab w:val="left" w:pos="4820"/>
        </w:tabs>
        <w:rPr>
          <w:bCs/>
        </w:rPr>
      </w:pPr>
      <w:r w:rsidRPr="00510798">
        <w:rPr>
          <w:bCs/>
        </w:rPr>
        <w:t xml:space="preserve">identificação das Unidades Gestoras que realizaram despesas no âmbito do PESE, ainda que externas ao Comando da Aeronáutica, agrupadas por Projeto, e respectivas gestões no Siafi: nome completo; denominação abreviada; CNPJ; endereço postal; endereço eletrônico institucional; endereço do sítio na </w:t>
      </w:r>
      <w:r w:rsidR="008D4EC5" w:rsidRPr="008D4EC5">
        <w:rPr>
          <w:bCs/>
          <w:i/>
        </w:rPr>
        <w:t>Internet</w:t>
      </w:r>
      <w:r w:rsidRPr="00510798">
        <w:rPr>
          <w:bCs/>
        </w:rPr>
        <w:t>;</w:t>
      </w:r>
    </w:p>
    <w:p w:rsidR="00C821AF" w:rsidRDefault="00C821AF" w:rsidP="00970743">
      <w:pPr>
        <w:pStyle w:val="PargrafodaLista"/>
        <w:numPr>
          <w:ilvl w:val="0"/>
          <w:numId w:val="66"/>
        </w:numPr>
        <w:tabs>
          <w:tab w:val="left" w:pos="1418"/>
          <w:tab w:val="left" w:pos="1985"/>
          <w:tab w:val="left" w:pos="2552"/>
          <w:tab w:val="left" w:pos="3402"/>
          <w:tab w:val="left" w:pos="4253"/>
          <w:tab w:val="left" w:pos="4820"/>
        </w:tabs>
        <w:rPr>
          <w:bCs/>
        </w:rPr>
      </w:pPr>
      <w:r w:rsidRPr="00022792">
        <w:rPr>
          <w:bCs/>
        </w:rPr>
        <w:t>identificação dos gestores envolvidos no gerenciamento e na execução de despesas relacionadas ao PESE:</w:t>
      </w:r>
    </w:p>
    <w:p w:rsidR="00C821AF" w:rsidRDefault="00C821AF" w:rsidP="00970743">
      <w:pPr>
        <w:pStyle w:val="PargrafodaLista"/>
        <w:numPr>
          <w:ilvl w:val="0"/>
          <w:numId w:val="67"/>
        </w:numPr>
        <w:ind w:left="1168"/>
      </w:pPr>
      <w:r w:rsidRPr="00A54CDE">
        <w:t>nome completo;</w:t>
      </w:r>
    </w:p>
    <w:p w:rsidR="00C821AF" w:rsidRDefault="00C821AF" w:rsidP="00970743">
      <w:pPr>
        <w:pStyle w:val="PargrafodaLista"/>
        <w:numPr>
          <w:ilvl w:val="0"/>
          <w:numId w:val="67"/>
        </w:numPr>
        <w:ind w:left="1168"/>
      </w:pPr>
      <w:r w:rsidRPr="00A54CDE">
        <w:t>atribuições e responsabilidades no que se refere ao Projeto do Sisfron;</w:t>
      </w:r>
    </w:p>
    <w:p w:rsidR="00C821AF" w:rsidRDefault="00C821AF" w:rsidP="00970743">
      <w:pPr>
        <w:pStyle w:val="PargrafodaLista"/>
        <w:numPr>
          <w:ilvl w:val="0"/>
          <w:numId w:val="67"/>
        </w:numPr>
        <w:ind w:left="1168"/>
      </w:pPr>
      <w:r w:rsidRPr="00A54CDE">
        <w:t>endereço eletrônico e telefones para contato; e</w:t>
      </w:r>
    </w:p>
    <w:p w:rsidR="00C821AF" w:rsidRDefault="00C821AF" w:rsidP="00970743">
      <w:pPr>
        <w:pStyle w:val="PargrafodaLista"/>
        <w:numPr>
          <w:ilvl w:val="0"/>
          <w:numId w:val="67"/>
        </w:numPr>
        <w:ind w:left="1168"/>
      </w:pPr>
      <w:r w:rsidRPr="00A54CDE">
        <w:t>órgão de lotação;</w:t>
      </w:r>
    </w:p>
    <w:p w:rsidR="00C821AF" w:rsidRDefault="00C821AF" w:rsidP="00970743">
      <w:pPr>
        <w:pStyle w:val="PargrafodaLista"/>
        <w:numPr>
          <w:ilvl w:val="0"/>
          <w:numId w:val="66"/>
        </w:numPr>
        <w:tabs>
          <w:tab w:val="left" w:pos="1418"/>
          <w:tab w:val="left" w:pos="1985"/>
          <w:tab w:val="left" w:pos="2552"/>
          <w:tab w:val="left" w:pos="3402"/>
          <w:tab w:val="left" w:pos="4253"/>
          <w:tab w:val="left" w:pos="4820"/>
        </w:tabs>
        <w:rPr>
          <w:bCs/>
        </w:rPr>
      </w:pPr>
      <w:r w:rsidRPr="00022792">
        <w:rPr>
          <w:bCs/>
        </w:rPr>
        <w:t>identificação e descrição sucinta das normas que regulam a gestão do PESE.</w:t>
      </w:r>
    </w:p>
    <w:p w:rsidR="00C821AF" w:rsidRDefault="00C821AF" w:rsidP="00970743">
      <w:pPr>
        <w:pStyle w:val="PargrafodaLista"/>
        <w:numPr>
          <w:ilvl w:val="0"/>
          <w:numId w:val="66"/>
        </w:numPr>
        <w:tabs>
          <w:tab w:val="left" w:pos="1418"/>
          <w:tab w:val="left" w:pos="1985"/>
          <w:tab w:val="left" w:pos="2552"/>
          <w:tab w:val="left" w:pos="3402"/>
          <w:tab w:val="left" w:pos="4253"/>
          <w:tab w:val="left" w:pos="4820"/>
        </w:tabs>
        <w:rPr>
          <w:bCs/>
        </w:rPr>
      </w:pPr>
      <w:r w:rsidRPr="00022792">
        <w:rPr>
          <w:bCs/>
        </w:rPr>
        <w:t>organograma funcional, indicando o posicionamento de cada Unidade Gestora na execução do PESE.</w:t>
      </w:r>
    </w:p>
    <w:p w:rsidR="00C821AF" w:rsidRDefault="00C821AF" w:rsidP="00970743">
      <w:pPr>
        <w:pStyle w:val="PargrafodaLista"/>
        <w:numPr>
          <w:ilvl w:val="0"/>
          <w:numId w:val="66"/>
        </w:numPr>
        <w:tabs>
          <w:tab w:val="left" w:pos="1418"/>
          <w:tab w:val="left" w:pos="1985"/>
          <w:tab w:val="left" w:pos="2552"/>
          <w:tab w:val="left" w:pos="3402"/>
          <w:tab w:val="left" w:pos="4253"/>
          <w:tab w:val="left" w:pos="4820"/>
        </w:tabs>
        <w:rPr>
          <w:bCs/>
        </w:rPr>
      </w:pPr>
      <w:r w:rsidRPr="00022792">
        <w:rPr>
          <w:bCs/>
        </w:rPr>
        <w:t>alinhamento dos projetos do PESE com o Plano Plurianual do Governo, identificando a participação em programas temáticos, objetivos e iniciativas do PPA.</w:t>
      </w:r>
    </w:p>
    <w:p w:rsidR="00C821AF" w:rsidRDefault="00C821AF" w:rsidP="00970743">
      <w:pPr>
        <w:pStyle w:val="PargrafodaLista"/>
        <w:numPr>
          <w:ilvl w:val="0"/>
          <w:numId w:val="66"/>
        </w:numPr>
        <w:tabs>
          <w:tab w:val="left" w:pos="1418"/>
          <w:tab w:val="left" w:pos="1985"/>
          <w:tab w:val="left" w:pos="2552"/>
          <w:tab w:val="left" w:pos="3402"/>
          <w:tab w:val="left" w:pos="4253"/>
          <w:tab w:val="left" w:pos="4820"/>
        </w:tabs>
        <w:rPr>
          <w:bCs/>
        </w:rPr>
      </w:pPr>
      <w:r w:rsidRPr="00022792">
        <w:rPr>
          <w:bCs/>
        </w:rPr>
        <w:t>programação orçamentária e financeira e resultados alcançados,</w:t>
      </w:r>
      <w:r w:rsidR="00262F55" w:rsidRPr="00022792">
        <w:rPr>
          <w:bCs/>
        </w:rPr>
        <w:t xml:space="preserve"> </w:t>
      </w:r>
      <w:r w:rsidRPr="00022792">
        <w:rPr>
          <w:bCs/>
        </w:rPr>
        <w:t>na forma exigida no item 5.2 da parte A e com o detalhamento de conteúdo previsto na Portaria do Presidente do Tribunal que orientará a elaboração de conteúdos de que tratam as Partes A e B do Anexo II.</w:t>
      </w:r>
    </w:p>
    <w:p w:rsidR="00C821AF" w:rsidRDefault="00C821AF" w:rsidP="00970743">
      <w:pPr>
        <w:pStyle w:val="PargrafodaLista"/>
        <w:numPr>
          <w:ilvl w:val="0"/>
          <w:numId w:val="66"/>
        </w:numPr>
        <w:tabs>
          <w:tab w:val="left" w:pos="1418"/>
          <w:tab w:val="left" w:pos="1985"/>
          <w:tab w:val="left" w:pos="2552"/>
          <w:tab w:val="left" w:pos="3402"/>
          <w:tab w:val="left" w:pos="4253"/>
          <w:tab w:val="left" w:pos="4820"/>
        </w:tabs>
        <w:rPr>
          <w:bCs/>
        </w:rPr>
      </w:pPr>
      <w:r w:rsidRPr="00022792">
        <w:rPr>
          <w:bCs/>
        </w:rPr>
        <w:t>cronograma físico-financeiro atualizado, com a indicação do estágio de execução em que se encontra o projeto do SGDC e as razões para eventuais atrasos e alterações;</w:t>
      </w:r>
    </w:p>
    <w:p w:rsidR="00C821AF" w:rsidRDefault="00C821AF" w:rsidP="00970743">
      <w:pPr>
        <w:pStyle w:val="PargrafodaLista"/>
        <w:numPr>
          <w:ilvl w:val="0"/>
          <w:numId w:val="66"/>
        </w:numPr>
        <w:tabs>
          <w:tab w:val="left" w:pos="1418"/>
          <w:tab w:val="left" w:pos="1985"/>
          <w:tab w:val="left" w:pos="2552"/>
          <w:tab w:val="left" w:pos="3402"/>
          <w:tab w:val="left" w:pos="4253"/>
          <w:tab w:val="left" w:pos="4820"/>
        </w:tabs>
        <w:rPr>
          <w:bCs/>
        </w:rPr>
      </w:pPr>
      <w:r w:rsidRPr="00022792">
        <w:rPr>
          <w:bCs/>
        </w:rPr>
        <w:t>eventuais alterações na declaração de escopo do projeto, com as justificativas que lhes dão suporte.</w:t>
      </w:r>
    </w:p>
    <w:p w:rsidR="00C821AF" w:rsidRDefault="00C821AF" w:rsidP="00970743">
      <w:pPr>
        <w:pStyle w:val="PargrafodaLista"/>
        <w:numPr>
          <w:ilvl w:val="0"/>
          <w:numId w:val="66"/>
        </w:numPr>
        <w:tabs>
          <w:tab w:val="left" w:pos="1418"/>
          <w:tab w:val="left" w:pos="1985"/>
          <w:tab w:val="left" w:pos="2552"/>
          <w:tab w:val="left" w:pos="3402"/>
          <w:tab w:val="left" w:pos="4253"/>
          <w:tab w:val="left" w:pos="4820"/>
        </w:tabs>
        <w:rPr>
          <w:bCs/>
        </w:rPr>
      </w:pPr>
      <w:r w:rsidRPr="00022792">
        <w:rPr>
          <w:bCs/>
        </w:rPr>
        <w:t>informar, por projeto (frotas Cálidris, Attícora, Lessônia e Carponis):</w:t>
      </w:r>
    </w:p>
    <w:p w:rsidR="00C821AF" w:rsidRDefault="00C821AF" w:rsidP="00970743">
      <w:pPr>
        <w:pStyle w:val="PargrafodaLista"/>
        <w:numPr>
          <w:ilvl w:val="0"/>
          <w:numId w:val="64"/>
        </w:numPr>
      </w:pPr>
      <w:r w:rsidRPr="00A54CDE">
        <w:t>lista das licitações realizadas até o exercício de competência do relatório de gestão, informando a Unidade Gestora, o nome das empresas vencedoras, o valor orçado, o valor eventualmente contratado, o objeto das licitações;</w:t>
      </w:r>
    </w:p>
    <w:p w:rsidR="00C821AF" w:rsidRDefault="00C821AF" w:rsidP="00970743">
      <w:pPr>
        <w:pStyle w:val="PargrafodaLista"/>
        <w:numPr>
          <w:ilvl w:val="0"/>
          <w:numId w:val="64"/>
        </w:numPr>
      </w:pPr>
      <w:r w:rsidRPr="00A54CDE">
        <w:t>lista dos processos de dispensa ou inexigibilidade de licitação realizados até o exercício de competência do relatório de gestão, com as informações constantes no item anterior e as justificativas para a dispensa ou inexigibilidade;</w:t>
      </w:r>
    </w:p>
    <w:p w:rsidR="00C821AF" w:rsidRDefault="00C821AF" w:rsidP="00970743">
      <w:pPr>
        <w:pStyle w:val="PargrafodaLista"/>
        <w:numPr>
          <w:ilvl w:val="0"/>
          <w:numId w:val="64"/>
        </w:numPr>
      </w:pPr>
      <w:r w:rsidRPr="00A54CDE">
        <w:t>lista dos contratos assinados até o exercício de competência do relatório de gestão, discriminando os respectivos objetos, as empresas contratadas, os valores envolvidos, termos aditivos eventualmente firmados com suas respectivas motivações, atrasos e seus impactos na condução do projeto e estágio da execução físico-financeira de cada contrato;</w:t>
      </w:r>
    </w:p>
    <w:p w:rsidR="00C821AF" w:rsidRDefault="00C821AF" w:rsidP="00970743">
      <w:pPr>
        <w:pStyle w:val="PargrafodaLista"/>
        <w:numPr>
          <w:ilvl w:val="0"/>
          <w:numId w:val="64"/>
        </w:numPr>
      </w:pPr>
      <w:r w:rsidRPr="00A54CDE">
        <w:t>custos financeiros decorrentes de eventuais atrasos na execução dos contratos e medidas adotadas para evitá-los;</w:t>
      </w:r>
    </w:p>
    <w:p w:rsidR="00C821AF" w:rsidRDefault="00C821AF" w:rsidP="00970743">
      <w:pPr>
        <w:pStyle w:val="PargrafodaLista"/>
        <w:numPr>
          <w:ilvl w:val="0"/>
          <w:numId w:val="66"/>
        </w:numPr>
        <w:tabs>
          <w:tab w:val="left" w:pos="1418"/>
          <w:tab w:val="left" w:pos="1985"/>
          <w:tab w:val="left" w:pos="2552"/>
          <w:tab w:val="left" w:pos="3402"/>
          <w:tab w:val="left" w:pos="4253"/>
          <w:tab w:val="left" w:pos="4820"/>
        </w:tabs>
        <w:rPr>
          <w:bCs/>
        </w:rPr>
      </w:pPr>
      <w:r w:rsidRPr="00022792">
        <w:rPr>
          <w:bCs/>
        </w:rPr>
        <w:t>indicação das próximas etapas previstas, informado estimativas acerca de valores, prazos e quantitativos de equipamentos e serviços planejados, para cada projeto;</w:t>
      </w:r>
    </w:p>
    <w:p w:rsidR="00C821AF" w:rsidRDefault="00C821AF" w:rsidP="00970743">
      <w:pPr>
        <w:pStyle w:val="PargrafodaLista"/>
        <w:numPr>
          <w:ilvl w:val="0"/>
          <w:numId w:val="66"/>
        </w:numPr>
        <w:tabs>
          <w:tab w:val="left" w:pos="1418"/>
          <w:tab w:val="left" w:pos="1985"/>
          <w:tab w:val="left" w:pos="2552"/>
          <w:tab w:val="left" w:pos="3402"/>
          <w:tab w:val="left" w:pos="4253"/>
          <w:tab w:val="left" w:pos="4820"/>
        </w:tabs>
        <w:rPr>
          <w:bCs/>
        </w:rPr>
      </w:pPr>
      <w:r w:rsidRPr="00022792">
        <w:rPr>
          <w:bCs/>
        </w:rPr>
        <w:t>para o projeto do SGDC, a cargo da empresa Visiona, contratada pela Telebras:</w:t>
      </w:r>
    </w:p>
    <w:p w:rsidR="00C821AF" w:rsidRDefault="00C821AF" w:rsidP="00970743">
      <w:pPr>
        <w:pStyle w:val="PargrafodaLista"/>
        <w:numPr>
          <w:ilvl w:val="0"/>
          <w:numId w:val="65"/>
        </w:numPr>
      </w:pPr>
      <w:r w:rsidRPr="00A54CDE">
        <w:t>lista dos produtos entregues e de serviços realizados e previstos.</w:t>
      </w:r>
    </w:p>
    <w:p w:rsidR="00C821AF" w:rsidRDefault="00C821AF" w:rsidP="00970743">
      <w:pPr>
        <w:pStyle w:val="PargrafodaLista"/>
        <w:numPr>
          <w:ilvl w:val="0"/>
          <w:numId w:val="65"/>
        </w:numPr>
      </w:pPr>
      <w:r w:rsidRPr="00A54CDE">
        <w:t>situação atual das subcontratações, em especial no que se refere aos planos de compensação e nacionalização.</w:t>
      </w:r>
    </w:p>
    <w:p w:rsidR="00C821AF" w:rsidRDefault="00C821AF" w:rsidP="00970743">
      <w:pPr>
        <w:pStyle w:val="PargrafodaLista"/>
        <w:numPr>
          <w:ilvl w:val="0"/>
          <w:numId w:val="66"/>
        </w:numPr>
        <w:tabs>
          <w:tab w:val="left" w:pos="1418"/>
          <w:tab w:val="left" w:pos="1985"/>
          <w:tab w:val="left" w:pos="2552"/>
          <w:tab w:val="left" w:pos="3402"/>
          <w:tab w:val="left" w:pos="4253"/>
          <w:tab w:val="left" w:pos="4820"/>
        </w:tabs>
      </w:pPr>
      <w:r w:rsidRPr="00022792">
        <w:rPr>
          <w:bCs/>
        </w:rPr>
        <w:t>análise crítica sobre o andamento dos projetos do PESE, contemplando os efeitos (positivos ou negativos) de eventual atraso na execução do cronograma físico, de alterações contratuais, de restrições orçamentárias etc.</w:t>
      </w:r>
    </w:p>
    <w:p w:rsidR="00C821AF" w:rsidRPr="0077329E" w:rsidRDefault="00C821AF" w:rsidP="0093190A">
      <w:pPr>
        <w:widowControl w:val="0"/>
        <w:tabs>
          <w:tab w:val="left" w:pos="3119"/>
        </w:tabs>
        <w:suppressAutoHyphens/>
        <w:spacing w:before="120" w:after="120"/>
        <w:jc w:val="both"/>
      </w:pPr>
      <w:r w:rsidRPr="0077329E">
        <w:rPr>
          <w:b/>
        </w:rPr>
        <w:t>Objetivo</w:t>
      </w:r>
      <w:r w:rsidRPr="0077329E">
        <w:t xml:space="preserve">: </w:t>
      </w:r>
      <w:r>
        <w:t xml:space="preserve">Evidenciar as ações do Comando da Aeronáutica na condução do </w:t>
      </w:r>
      <w:r w:rsidRPr="00A54CDE">
        <w:t>Programa Estratégico de Sistemas Espaciais – PES</w:t>
      </w:r>
      <w:r>
        <w:t xml:space="preserve">E, destacando a atuação do DECEA, unidade à qual se vincula a Comissão de Coordenação e Implantação de Sistemas Espaciais (CCISE), responsável pela coordenação dos trabalhos alusivos à concepção, à integração e à implantação de sistemas espaciais previstos na Estratégia Nacional de Defesa, de modo a permitir a avaliação do desempenho do referido Comando Militar na execução das políticas públicas sob sua supervisão e no alcance dos </w:t>
      </w:r>
      <w:r>
        <w:rPr>
          <w:color w:val="000000"/>
        </w:rPr>
        <w:t>seus objetivos institucionais.</w:t>
      </w:r>
      <w:r w:rsidRPr="00C16D95">
        <w:t xml:space="preserve"> </w:t>
      </w:r>
    </w:p>
    <w:p w:rsidR="00C821AF" w:rsidRDefault="00C821AF" w:rsidP="0093190A">
      <w:pPr>
        <w:widowControl w:val="0"/>
        <w:tabs>
          <w:tab w:val="left" w:pos="3119"/>
        </w:tabs>
        <w:suppressAutoHyphens/>
        <w:spacing w:before="120" w:after="120"/>
        <w:jc w:val="both"/>
      </w:pPr>
      <w:r w:rsidRPr="000C102B">
        <w:rPr>
          <w:b/>
        </w:rPr>
        <w:t>Estrutura de Informação</w:t>
      </w:r>
      <w:r w:rsidRPr="000C102B">
        <w:t xml:space="preserve">: </w:t>
      </w:r>
      <w:r>
        <w:t xml:space="preserve">Não há padronização para a coleta das informações de que trata este item. Desta forma, a unidade jurisdicionada responsável por prestar tais informações deverá escolher a forma mais eficiente para apresentação dos dados solicitados. </w:t>
      </w:r>
    </w:p>
    <w:p w:rsidR="00C821AF" w:rsidRDefault="00C821AF" w:rsidP="0093190A">
      <w:pPr>
        <w:jc w:val="both"/>
      </w:pPr>
      <w:r w:rsidRPr="002D7C52">
        <w:rPr>
          <w:b/>
        </w:rPr>
        <w:t xml:space="preserve">Item correlato da Parte A: </w:t>
      </w:r>
      <w:r w:rsidRPr="0035424F">
        <w:t>Este item deve ser tratado em tópico específico do Relatório de Gestão, dentro do capítulo 5.3, fazendo a devida correlação, conforme o caso, com as ações da Lei Orçamentária</w:t>
      </w:r>
      <w:r w:rsidR="00D83186">
        <w:t xml:space="preserve"> </w:t>
      </w:r>
      <w:r w:rsidRPr="0035424F">
        <w:t>Anual descritas no capítulo 5.2, item “b”, sem prejuízo da apresentação de contextualização dos resultados obtidos em relação aos objetivos estratégicos da unidade.</w:t>
      </w:r>
    </w:p>
    <w:p w:rsidR="00C821AF" w:rsidRDefault="00C821AF" w:rsidP="002D7C52"/>
    <w:p w:rsidR="00C821AF" w:rsidRDefault="00C821AF" w:rsidP="00826395"/>
    <w:p w:rsidR="00C821AF" w:rsidRDefault="00C821AF" w:rsidP="00826395">
      <w:r>
        <w:br w:type="page"/>
      </w:r>
    </w:p>
    <w:p w:rsidR="005C692D" w:rsidRDefault="00C821AF" w:rsidP="00C32D2A">
      <w:pPr>
        <w:pStyle w:val="Ttulo1"/>
      </w:pPr>
      <w:bookmarkStart w:id="8073" w:name="_Toc377032698"/>
      <w:r w:rsidRPr="0062435E">
        <w:t>DEPARTAMENTO DE CIÊNCIA E TECNOLOGIA AEROESPACIAL (DCTA)</w:t>
      </w:r>
      <w:bookmarkEnd w:id="8073"/>
    </w:p>
    <w:p w:rsidR="00C821AF" w:rsidRDefault="00F82DB3" w:rsidP="0093190A">
      <w:pPr>
        <w:jc w:val="both"/>
        <w:rPr>
          <w:b/>
        </w:rPr>
      </w:pPr>
      <w:r w:rsidRPr="00F82DB3">
        <w:rPr>
          <w:b/>
          <w:u w:val="single"/>
        </w:rPr>
        <w:t>Texto da DN:</w:t>
      </w:r>
    </w:p>
    <w:p w:rsidR="00C821AF" w:rsidRDefault="00C821AF" w:rsidP="0093190A">
      <w:pPr>
        <w:jc w:val="both"/>
        <w:rPr>
          <w:b/>
        </w:rPr>
      </w:pPr>
      <w:r w:rsidRPr="00A54CDE">
        <w:t>Informações sobre os projetos conduzidos pela Comissão Coordenadora do Programa Aeronave de</w:t>
      </w:r>
      <w:r>
        <w:t xml:space="preserve"> </w:t>
      </w:r>
      <w:r w:rsidRPr="00A54CDE">
        <w:t xml:space="preserve">Combate (COPAC), detalhando: </w:t>
      </w:r>
    </w:p>
    <w:p w:rsidR="00C821AF" w:rsidRDefault="00C821AF" w:rsidP="00970743">
      <w:pPr>
        <w:pStyle w:val="PargrafodaLista"/>
        <w:numPr>
          <w:ilvl w:val="0"/>
          <w:numId w:val="68"/>
        </w:numPr>
        <w:tabs>
          <w:tab w:val="left" w:pos="1418"/>
          <w:tab w:val="left" w:pos="1985"/>
          <w:tab w:val="left" w:pos="2552"/>
          <w:tab w:val="left" w:pos="3402"/>
          <w:tab w:val="left" w:pos="4253"/>
          <w:tab w:val="left" w:pos="4820"/>
        </w:tabs>
        <w:rPr>
          <w:bCs/>
        </w:rPr>
      </w:pPr>
      <w:r w:rsidRPr="00022792">
        <w:rPr>
          <w:bCs/>
        </w:rPr>
        <w:t xml:space="preserve">comportamento do custo do projeto, desde a contratação, com separação entre acréscimos/decréscimos decorrente de alteração de requisitos, de quantidades, de custos incidentes sobre o financiamento externo (e.g. taxa de compromisso) e de variação cambial; </w:t>
      </w:r>
    </w:p>
    <w:p w:rsidR="00C821AF" w:rsidRDefault="00C821AF" w:rsidP="00970743">
      <w:pPr>
        <w:pStyle w:val="PargrafodaLista"/>
        <w:numPr>
          <w:ilvl w:val="0"/>
          <w:numId w:val="68"/>
        </w:numPr>
        <w:tabs>
          <w:tab w:val="left" w:pos="1418"/>
          <w:tab w:val="left" w:pos="1985"/>
          <w:tab w:val="left" w:pos="2552"/>
          <w:tab w:val="left" w:pos="3402"/>
          <w:tab w:val="left" w:pos="4253"/>
          <w:tab w:val="left" w:pos="4820"/>
        </w:tabs>
        <w:rPr>
          <w:bCs/>
        </w:rPr>
      </w:pPr>
      <w:r w:rsidRPr="00022792">
        <w:rPr>
          <w:bCs/>
        </w:rPr>
        <w:t xml:space="preserve">comportamento do prazo de execução, desde a contratação, com explicação para sua extensão ou contração, tomando por referência os principais marcos contratuais originalmente concebidos e os requisitos originais do produto; </w:t>
      </w:r>
    </w:p>
    <w:p w:rsidR="00C821AF" w:rsidRDefault="00C821AF" w:rsidP="00970743">
      <w:pPr>
        <w:pStyle w:val="PargrafodaLista"/>
        <w:numPr>
          <w:ilvl w:val="0"/>
          <w:numId w:val="68"/>
        </w:numPr>
        <w:tabs>
          <w:tab w:val="left" w:pos="1418"/>
          <w:tab w:val="left" w:pos="1985"/>
          <w:tab w:val="left" w:pos="2552"/>
          <w:tab w:val="left" w:pos="3402"/>
          <w:tab w:val="left" w:pos="4253"/>
          <w:tab w:val="left" w:pos="4820"/>
        </w:tabs>
        <w:rPr>
          <w:bCs/>
        </w:rPr>
      </w:pPr>
      <w:r w:rsidRPr="00022792">
        <w:rPr>
          <w:bCs/>
        </w:rPr>
        <w:t xml:space="preserve">comportamento dos requisitos de performance do produto, com explicação sucinta para a mudança daqueles mais relevantes para adequação aos recursos disponíveis ou para ajuste de capacidades operacionais; </w:t>
      </w:r>
    </w:p>
    <w:p w:rsidR="00C821AF" w:rsidRDefault="00C821AF" w:rsidP="00970743">
      <w:pPr>
        <w:pStyle w:val="PargrafodaLista"/>
        <w:numPr>
          <w:ilvl w:val="0"/>
          <w:numId w:val="68"/>
        </w:numPr>
        <w:tabs>
          <w:tab w:val="left" w:pos="1418"/>
          <w:tab w:val="left" w:pos="1985"/>
          <w:tab w:val="left" w:pos="2552"/>
          <w:tab w:val="left" w:pos="3402"/>
          <w:tab w:val="left" w:pos="4253"/>
          <w:tab w:val="left" w:pos="4820"/>
        </w:tabs>
      </w:pPr>
      <w:r w:rsidRPr="00022792">
        <w:rPr>
          <w:bCs/>
        </w:rPr>
        <w:t>descrição resumida dos contratos, incluídos os de financiamento, e de seus aditivos.</w:t>
      </w:r>
    </w:p>
    <w:p w:rsidR="00C821AF" w:rsidRPr="0077329E" w:rsidRDefault="00C821AF" w:rsidP="0093190A">
      <w:pPr>
        <w:widowControl w:val="0"/>
        <w:tabs>
          <w:tab w:val="left" w:pos="3119"/>
        </w:tabs>
        <w:suppressAutoHyphens/>
        <w:spacing w:before="120" w:after="120"/>
        <w:jc w:val="both"/>
      </w:pPr>
      <w:r w:rsidRPr="0077329E">
        <w:rPr>
          <w:b/>
        </w:rPr>
        <w:t>Objetivo</w:t>
      </w:r>
      <w:r w:rsidRPr="0077329E">
        <w:t xml:space="preserve">: </w:t>
      </w:r>
      <w:r>
        <w:t xml:space="preserve">Evidenciar as ações do Comando da Aeronáutica na condução do </w:t>
      </w:r>
      <w:r w:rsidRPr="00A54CDE">
        <w:t xml:space="preserve">Programa </w:t>
      </w:r>
      <w:r>
        <w:t xml:space="preserve">Aeronave de Combate, destacando a atuação do DCTA, unidade em que está inserida a Comissão Coordenadora do Programa Aeronave de Combate (COPAC), responsável pela coordenação dos trabalhos relativos ao desenvolvimento e aquisição de aeronaves de combate e sistemas relacionados, de modo a permitir a avaliação do desempenho do referido Comando Militar na execução das políticas públicas sob sua supervisão e no alcance dos </w:t>
      </w:r>
      <w:r>
        <w:rPr>
          <w:color w:val="000000"/>
        </w:rPr>
        <w:t>seus objetivos institucionais.</w:t>
      </w:r>
      <w:r w:rsidRPr="00C16D95">
        <w:t xml:space="preserve"> </w:t>
      </w:r>
    </w:p>
    <w:p w:rsidR="00C821AF" w:rsidRDefault="00C821AF" w:rsidP="0093190A">
      <w:pPr>
        <w:widowControl w:val="0"/>
        <w:tabs>
          <w:tab w:val="left" w:pos="3119"/>
        </w:tabs>
        <w:suppressAutoHyphens/>
        <w:spacing w:before="120" w:after="120"/>
        <w:jc w:val="both"/>
      </w:pPr>
      <w:r w:rsidRPr="000C102B">
        <w:rPr>
          <w:b/>
        </w:rPr>
        <w:t>Estrutura de Informação</w:t>
      </w:r>
      <w:r w:rsidRPr="000C102B">
        <w:t xml:space="preserve">: </w:t>
      </w:r>
      <w:r>
        <w:t xml:space="preserve">Não há padronização para a coleta das informações de que trata este item. Desta forma, a unidade jurisdicionada responsável por prestar tais informações deverá escolher a forma mais eficiente para apresentação dos dados solicitados. </w:t>
      </w:r>
    </w:p>
    <w:p w:rsidR="00C821AF" w:rsidRDefault="00C821AF" w:rsidP="0093190A">
      <w:pPr>
        <w:jc w:val="both"/>
      </w:pPr>
      <w:r w:rsidRPr="002D7C52">
        <w:rPr>
          <w:b/>
        </w:rPr>
        <w:t xml:space="preserve">Item correlato da Parte A: </w:t>
      </w:r>
      <w:r w:rsidRPr="0035424F">
        <w:t>Este item deve ser tratado em tópico específico do Relatório de Gestão, dentro do capítulo 5.3, fazendo a devida correlação, conforme o caso, com as ações da Lei Orçamentária Anual descritas no capítulo 5.2, item “b”, sem prejuízo da apresentação de contextualização dos resultados obtidos em relação aos objetivos estratégicos da unidade.</w:t>
      </w:r>
    </w:p>
    <w:p w:rsidR="00C821AF" w:rsidRDefault="00C821AF" w:rsidP="00826395">
      <w:pPr>
        <w:ind w:left="422"/>
      </w:pPr>
    </w:p>
    <w:p w:rsidR="00C821AF" w:rsidRDefault="00C821AF" w:rsidP="00826395"/>
    <w:p w:rsidR="00C821AF" w:rsidRDefault="00C821AF" w:rsidP="00826395">
      <w:r>
        <w:br w:type="page"/>
      </w:r>
    </w:p>
    <w:p w:rsidR="005C692D" w:rsidRDefault="00C821AF" w:rsidP="00C32D2A">
      <w:pPr>
        <w:pStyle w:val="Ttulo1"/>
      </w:pPr>
      <w:bookmarkStart w:id="8074" w:name="_Toc377032699"/>
      <w:r w:rsidRPr="0062435E">
        <w:t>ESTADO-MAIOR DO EXÉRCITO (EME)</w:t>
      </w:r>
      <w:bookmarkEnd w:id="8074"/>
    </w:p>
    <w:p w:rsidR="00C821AF" w:rsidRPr="002D7C52" w:rsidRDefault="00F82DB3" w:rsidP="0093190A">
      <w:pPr>
        <w:jc w:val="both"/>
        <w:rPr>
          <w:b/>
        </w:rPr>
      </w:pPr>
      <w:r w:rsidRPr="00F82DB3">
        <w:rPr>
          <w:b/>
          <w:u w:val="single"/>
        </w:rPr>
        <w:t>Texto da DN:</w:t>
      </w:r>
    </w:p>
    <w:p w:rsidR="00C821AF" w:rsidRDefault="00C821AF" w:rsidP="0093190A">
      <w:pPr>
        <w:jc w:val="both"/>
      </w:pPr>
      <w:r w:rsidRPr="00A54CDE">
        <w:t>Informações sobre as ações relativas ao Projeto do Sistema Integrado de Monitoramento de Fronteiras – Sisfron, destacando os seguintes aspectos:</w:t>
      </w:r>
    </w:p>
    <w:p w:rsidR="00C821AF" w:rsidRDefault="00C821AF" w:rsidP="00970743">
      <w:pPr>
        <w:pStyle w:val="PargrafodaLista"/>
        <w:numPr>
          <w:ilvl w:val="0"/>
          <w:numId w:val="72"/>
        </w:numPr>
        <w:tabs>
          <w:tab w:val="left" w:pos="1418"/>
          <w:tab w:val="left" w:pos="1985"/>
          <w:tab w:val="left" w:pos="2552"/>
          <w:tab w:val="left" w:pos="3402"/>
          <w:tab w:val="left" w:pos="4253"/>
          <w:tab w:val="left" w:pos="4820"/>
        </w:tabs>
        <w:rPr>
          <w:bCs/>
        </w:rPr>
      </w:pPr>
      <w:r w:rsidRPr="00022792">
        <w:rPr>
          <w:bCs/>
        </w:rPr>
        <w:t>identificação e descrição sucinta das normas que regulam a gestão do Sisfron;</w:t>
      </w:r>
    </w:p>
    <w:p w:rsidR="00C821AF" w:rsidRDefault="00C821AF" w:rsidP="00970743">
      <w:pPr>
        <w:pStyle w:val="PargrafodaLista"/>
        <w:numPr>
          <w:ilvl w:val="0"/>
          <w:numId w:val="72"/>
        </w:numPr>
        <w:tabs>
          <w:tab w:val="left" w:pos="1418"/>
          <w:tab w:val="left" w:pos="1985"/>
          <w:tab w:val="left" w:pos="2552"/>
          <w:tab w:val="left" w:pos="3402"/>
          <w:tab w:val="left" w:pos="4253"/>
          <w:tab w:val="left" w:pos="4820"/>
        </w:tabs>
        <w:rPr>
          <w:bCs/>
        </w:rPr>
      </w:pPr>
      <w:r w:rsidRPr="00022792">
        <w:rPr>
          <w:bCs/>
        </w:rPr>
        <w:t>cronograma físico-financeiro atualizado, com a indicação do estágio de execução em que se encontra o projeto e as razões para eventuais atrasos e alterações;</w:t>
      </w:r>
    </w:p>
    <w:p w:rsidR="00C821AF" w:rsidRDefault="00C821AF" w:rsidP="00970743">
      <w:pPr>
        <w:pStyle w:val="PargrafodaLista"/>
        <w:numPr>
          <w:ilvl w:val="0"/>
          <w:numId w:val="72"/>
        </w:numPr>
        <w:tabs>
          <w:tab w:val="left" w:pos="1418"/>
          <w:tab w:val="left" w:pos="1985"/>
          <w:tab w:val="left" w:pos="2552"/>
          <w:tab w:val="left" w:pos="3402"/>
          <w:tab w:val="left" w:pos="4253"/>
          <w:tab w:val="left" w:pos="4820"/>
        </w:tabs>
        <w:rPr>
          <w:bCs/>
        </w:rPr>
      </w:pPr>
      <w:r w:rsidRPr="00022792">
        <w:rPr>
          <w:bCs/>
        </w:rPr>
        <w:t>eventuais alterações na declaração de escopo do projeto, com as justificativas que lhes dão suporte;</w:t>
      </w:r>
    </w:p>
    <w:p w:rsidR="00C821AF" w:rsidRDefault="00C821AF" w:rsidP="00970743">
      <w:pPr>
        <w:pStyle w:val="PargrafodaLista"/>
        <w:numPr>
          <w:ilvl w:val="0"/>
          <w:numId w:val="72"/>
        </w:numPr>
        <w:tabs>
          <w:tab w:val="left" w:pos="1418"/>
          <w:tab w:val="left" w:pos="1985"/>
          <w:tab w:val="left" w:pos="2552"/>
          <w:tab w:val="left" w:pos="3402"/>
          <w:tab w:val="left" w:pos="4253"/>
          <w:tab w:val="left" w:pos="4820"/>
        </w:tabs>
        <w:rPr>
          <w:bCs/>
        </w:rPr>
      </w:pPr>
      <w:r w:rsidRPr="00022792">
        <w:rPr>
          <w:bCs/>
        </w:rPr>
        <w:t>informar, por subprojeto (Sensoriamento e Apoio à Decisão, Obras de Infraestrutura e Apoio à Atuação):</w:t>
      </w:r>
    </w:p>
    <w:p w:rsidR="00C821AF" w:rsidRDefault="00C821AF" w:rsidP="00970743">
      <w:pPr>
        <w:pStyle w:val="PargrafodaLista"/>
        <w:numPr>
          <w:ilvl w:val="0"/>
          <w:numId w:val="70"/>
        </w:numPr>
        <w:tabs>
          <w:tab w:val="left" w:pos="356"/>
          <w:tab w:val="left" w:pos="1985"/>
          <w:tab w:val="left" w:pos="2552"/>
          <w:tab w:val="left" w:pos="3402"/>
          <w:tab w:val="left" w:pos="4253"/>
          <w:tab w:val="left" w:pos="4820"/>
        </w:tabs>
        <w:ind w:right="72"/>
      </w:pPr>
      <w:r w:rsidRPr="00A54CDE">
        <w:t>lista das licitações realizadas até o exercício de competência do relatório de gestão, informando órgão gestor, modalidade, o nome das empresas vencedoras, o valor orçado, o valor eventualmente contratado e o objeto das licitações;</w:t>
      </w:r>
    </w:p>
    <w:p w:rsidR="00C821AF" w:rsidRDefault="00C821AF" w:rsidP="00970743">
      <w:pPr>
        <w:pStyle w:val="PargrafodaLista"/>
        <w:numPr>
          <w:ilvl w:val="0"/>
          <w:numId w:val="70"/>
        </w:numPr>
        <w:tabs>
          <w:tab w:val="left" w:pos="356"/>
          <w:tab w:val="left" w:pos="1985"/>
          <w:tab w:val="left" w:pos="2552"/>
          <w:tab w:val="left" w:pos="3402"/>
          <w:tab w:val="left" w:pos="4253"/>
          <w:tab w:val="left" w:pos="4820"/>
        </w:tabs>
        <w:ind w:right="72"/>
      </w:pPr>
      <w:r w:rsidRPr="00A54CDE">
        <w:t>lista dos processos de dispensa ou inexigibilidade de licitação realizados até o exercício de competência do relatório de gestão, com as informações constantes no item anterior e as justificativas para a dispensa ou inexigibilidade;</w:t>
      </w:r>
    </w:p>
    <w:p w:rsidR="00C821AF" w:rsidRDefault="00C821AF" w:rsidP="00970743">
      <w:pPr>
        <w:pStyle w:val="PargrafodaLista"/>
        <w:numPr>
          <w:ilvl w:val="0"/>
          <w:numId w:val="70"/>
        </w:numPr>
        <w:tabs>
          <w:tab w:val="left" w:pos="356"/>
          <w:tab w:val="left" w:pos="1985"/>
          <w:tab w:val="left" w:pos="2552"/>
          <w:tab w:val="left" w:pos="3402"/>
          <w:tab w:val="left" w:pos="4253"/>
          <w:tab w:val="left" w:pos="4820"/>
        </w:tabs>
        <w:ind w:right="72"/>
      </w:pPr>
      <w:r w:rsidRPr="00A54CDE">
        <w:t>lista dos contratos assinados até o exercício de competência do relatório de gestão, discriminando os respectivos objetos, as empresas contratadas, os valores envolvidos, termos aditivos eventualmente firmados com suas respectivas motivações, atrasos e seus impactos na condução do projeto e estágio da execução físico-financeira de cada contrato;</w:t>
      </w:r>
    </w:p>
    <w:p w:rsidR="00C821AF" w:rsidRDefault="00C821AF" w:rsidP="00970743">
      <w:pPr>
        <w:pStyle w:val="PargrafodaLista"/>
        <w:numPr>
          <w:ilvl w:val="0"/>
          <w:numId w:val="70"/>
        </w:numPr>
        <w:tabs>
          <w:tab w:val="left" w:pos="356"/>
          <w:tab w:val="left" w:pos="1985"/>
          <w:tab w:val="left" w:pos="2552"/>
          <w:tab w:val="left" w:pos="3402"/>
          <w:tab w:val="left" w:pos="4253"/>
          <w:tab w:val="left" w:pos="4820"/>
        </w:tabs>
        <w:ind w:right="72"/>
      </w:pPr>
      <w:r w:rsidRPr="00A54CDE">
        <w:t>custos financeiros decorrentes de eventuais atrasos na execução dos contratos e medidas adotadas para evitá-los;</w:t>
      </w:r>
    </w:p>
    <w:p w:rsidR="00C821AF" w:rsidRDefault="00C821AF" w:rsidP="00970743">
      <w:pPr>
        <w:pStyle w:val="PargrafodaLista"/>
        <w:numPr>
          <w:ilvl w:val="0"/>
          <w:numId w:val="72"/>
        </w:numPr>
        <w:tabs>
          <w:tab w:val="left" w:pos="1418"/>
          <w:tab w:val="left" w:pos="1985"/>
          <w:tab w:val="left" w:pos="2552"/>
          <w:tab w:val="left" w:pos="3402"/>
          <w:tab w:val="left" w:pos="4253"/>
          <w:tab w:val="left" w:pos="4820"/>
        </w:tabs>
        <w:rPr>
          <w:bCs/>
        </w:rPr>
      </w:pPr>
      <w:r w:rsidRPr="00022792">
        <w:rPr>
          <w:bCs/>
        </w:rPr>
        <w:t>em relação ao subprojeto obras de infraestrutura, relatar, em acréscimo às informações especificadas no item d, a localização geográfica e a finalidade das principais obras de infraestrutura realizadas no exercício a que se refere o relatório de gestão e as previstas no exercício seguinte;</w:t>
      </w:r>
    </w:p>
    <w:p w:rsidR="00C821AF" w:rsidRDefault="00C821AF" w:rsidP="00970743">
      <w:pPr>
        <w:pStyle w:val="PargrafodaLista"/>
        <w:numPr>
          <w:ilvl w:val="0"/>
          <w:numId w:val="72"/>
        </w:numPr>
        <w:tabs>
          <w:tab w:val="left" w:pos="1418"/>
          <w:tab w:val="left" w:pos="1985"/>
          <w:tab w:val="left" w:pos="2552"/>
          <w:tab w:val="left" w:pos="3402"/>
          <w:tab w:val="left" w:pos="4253"/>
          <w:tab w:val="left" w:pos="4820"/>
        </w:tabs>
        <w:rPr>
          <w:bCs/>
        </w:rPr>
      </w:pPr>
      <w:r w:rsidRPr="00022792">
        <w:rPr>
          <w:bCs/>
        </w:rPr>
        <w:t>medidas de contingência previstas em relação a eventuais atrasos por longos períodos na execução do projeto decorrentes de contingenciamentos ou outros motivos adversos, para salvaguardar ativos, principalmente os afetos à tecnologia da informação, contra o risco de obsolescência tecnológica;</w:t>
      </w:r>
    </w:p>
    <w:p w:rsidR="00C821AF" w:rsidRDefault="00C821AF" w:rsidP="00970743">
      <w:pPr>
        <w:pStyle w:val="PargrafodaLista"/>
        <w:numPr>
          <w:ilvl w:val="0"/>
          <w:numId w:val="72"/>
        </w:numPr>
        <w:tabs>
          <w:tab w:val="left" w:pos="1418"/>
          <w:tab w:val="left" w:pos="1985"/>
          <w:tab w:val="left" w:pos="2552"/>
          <w:tab w:val="left" w:pos="3402"/>
          <w:tab w:val="left" w:pos="4253"/>
          <w:tab w:val="left" w:pos="4820"/>
        </w:tabs>
        <w:rPr>
          <w:bCs/>
        </w:rPr>
      </w:pPr>
      <w:r w:rsidRPr="00022792">
        <w:rPr>
          <w:bCs/>
        </w:rPr>
        <w:t>indicação das próximas etapas previstas, informando estimativas acerca de valores, prazos e quantitativos de equipamentos e serviços planejados;</w:t>
      </w:r>
    </w:p>
    <w:p w:rsidR="00C821AF" w:rsidRDefault="00C821AF" w:rsidP="00970743">
      <w:pPr>
        <w:pStyle w:val="PargrafodaLista"/>
        <w:numPr>
          <w:ilvl w:val="0"/>
          <w:numId w:val="72"/>
        </w:numPr>
        <w:tabs>
          <w:tab w:val="left" w:pos="1418"/>
          <w:tab w:val="left" w:pos="1985"/>
          <w:tab w:val="left" w:pos="2552"/>
          <w:tab w:val="left" w:pos="3402"/>
          <w:tab w:val="left" w:pos="4253"/>
          <w:tab w:val="left" w:pos="4820"/>
        </w:tabs>
        <w:rPr>
          <w:bCs/>
        </w:rPr>
      </w:pPr>
      <w:r w:rsidRPr="00022792">
        <w:rPr>
          <w:bCs/>
        </w:rPr>
        <w:t>para o Contrato 27/2012, celebrado entre o CCOMGEx e o Consórcio TEPRO, relativo à implantação e Integração dos Sistemas de Sensoriamento e de Apoio a Decisão do Projeto Piloto do Sisfron, informar:</w:t>
      </w:r>
    </w:p>
    <w:p w:rsidR="00C821AF" w:rsidRDefault="00C821AF" w:rsidP="00970743">
      <w:pPr>
        <w:pStyle w:val="PargrafodaLista"/>
        <w:numPr>
          <w:ilvl w:val="0"/>
          <w:numId w:val="71"/>
        </w:numPr>
        <w:tabs>
          <w:tab w:val="left" w:pos="1985"/>
          <w:tab w:val="left" w:pos="2552"/>
          <w:tab w:val="left" w:pos="3402"/>
          <w:tab w:val="left" w:pos="4253"/>
          <w:tab w:val="left" w:pos="4820"/>
        </w:tabs>
        <w:ind w:left="1168" w:right="72"/>
      </w:pPr>
      <w:r w:rsidRPr="00A54CDE">
        <w:t>lista dos produtos entregues e de serviços realizados e previstos no âmbito do subprojeto de Sensoriamento e Apoio à Decisão, inclusive projetos executivos e planos de trabalho;</w:t>
      </w:r>
    </w:p>
    <w:p w:rsidR="00C821AF" w:rsidRDefault="00C821AF" w:rsidP="00970743">
      <w:pPr>
        <w:pStyle w:val="PargrafodaLista"/>
        <w:numPr>
          <w:ilvl w:val="0"/>
          <w:numId w:val="71"/>
        </w:numPr>
        <w:tabs>
          <w:tab w:val="left" w:pos="1985"/>
          <w:tab w:val="left" w:pos="2552"/>
          <w:tab w:val="left" w:pos="3402"/>
          <w:tab w:val="left" w:pos="4253"/>
          <w:tab w:val="left" w:pos="4820"/>
        </w:tabs>
        <w:ind w:left="1168" w:right="72"/>
      </w:pPr>
      <w:r w:rsidRPr="00A54CDE">
        <w:t>situação atual das subcontratações, em especial no que se refere aos planos de compensação e nacionalização previstos no Anexo K ao Contrato 27/2012;</w:t>
      </w:r>
    </w:p>
    <w:p w:rsidR="00C821AF" w:rsidRDefault="00C821AF" w:rsidP="00970743">
      <w:pPr>
        <w:pStyle w:val="PargrafodaLista"/>
        <w:numPr>
          <w:ilvl w:val="0"/>
          <w:numId w:val="71"/>
        </w:numPr>
        <w:tabs>
          <w:tab w:val="left" w:pos="1985"/>
          <w:tab w:val="left" w:pos="2552"/>
          <w:tab w:val="left" w:pos="3402"/>
          <w:tab w:val="left" w:pos="4253"/>
          <w:tab w:val="left" w:pos="4820"/>
        </w:tabs>
        <w:ind w:left="1168" w:right="72"/>
      </w:pPr>
      <w:r w:rsidRPr="00A54CDE">
        <w:t>estágio atual do Plano de Gestão do Programa (PGP) detalhando as sete ferramentas de gestão abrangidas:</w:t>
      </w:r>
    </w:p>
    <w:p w:rsidR="00C821AF" w:rsidRDefault="00C821AF" w:rsidP="00970743">
      <w:pPr>
        <w:numPr>
          <w:ilvl w:val="0"/>
          <w:numId w:val="69"/>
        </w:numPr>
        <w:autoSpaceDE/>
        <w:autoSpaceDN/>
        <w:adjustRightInd/>
        <w:ind w:left="1452" w:hanging="284"/>
        <w:jc w:val="both"/>
      </w:pPr>
      <w:r w:rsidRPr="00A54CDE">
        <w:t>Gestão de Risco;</w:t>
      </w:r>
    </w:p>
    <w:p w:rsidR="00C821AF" w:rsidRDefault="00C821AF" w:rsidP="00970743">
      <w:pPr>
        <w:numPr>
          <w:ilvl w:val="0"/>
          <w:numId w:val="69"/>
        </w:numPr>
        <w:autoSpaceDE/>
        <w:autoSpaceDN/>
        <w:adjustRightInd/>
        <w:ind w:left="1452" w:hanging="284"/>
        <w:jc w:val="both"/>
      </w:pPr>
      <w:r w:rsidRPr="00A54CDE">
        <w:t>Gestão da Qualidade;</w:t>
      </w:r>
    </w:p>
    <w:p w:rsidR="00C821AF" w:rsidRDefault="00C821AF" w:rsidP="00970743">
      <w:pPr>
        <w:numPr>
          <w:ilvl w:val="0"/>
          <w:numId w:val="69"/>
        </w:numPr>
        <w:autoSpaceDE/>
        <w:autoSpaceDN/>
        <w:adjustRightInd/>
        <w:ind w:left="1452" w:hanging="284"/>
        <w:jc w:val="both"/>
      </w:pPr>
      <w:r w:rsidRPr="00A54CDE">
        <w:t>Gestão da Comunicação;</w:t>
      </w:r>
    </w:p>
    <w:p w:rsidR="00C821AF" w:rsidRDefault="00C821AF" w:rsidP="00970743">
      <w:pPr>
        <w:numPr>
          <w:ilvl w:val="0"/>
          <w:numId w:val="69"/>
        </w:numPr>
        <w:autoSpaceDE/>
        <w:autoSpaceDN/>
        <w:adjustRightInd/>
        <w:ind w:left="1452" w:hanging="284"/>
        <w:jc w:val="both"/>
      </w:pPr>
      <w:r w:rsidRPr="00A54CDE">
        <w:t>Governança;</w:t>
      </w:r>
    </w:p>
    <w:p w:rsidR="00C821AF" w:rsidRDefault="00C821AF" w:rsidP="00970743">
      <w:pPr>
        <w:numPr>
          <w:ilvl w:val="0"/>
          <w:numId w:val="69"/>
        </w:numPr>
        <w:autoSpaceDE/>
        <w:autoSpaceDN/>
        <w:adjustRightInd/>
        <w:ind w:left="1452" w:hanging="284"/>
        <w:jc w:val="both"/>
      </w:pPr>
      <w:r w:rsidRPr="00A54CDE">
        <w:t>Gestão de Prazo;</w:t>
      </w:r>
    </w:p>
    <w:p w:rsidR="00C821AF" w:rsidRDefault="00C821AF" w:rsidP="00970743">
      <w:pPr>
        <w:numPr>
          <w:ilvl w:val="0"/>
          <w:numId w:val="69"/>
        </w:numPr>
        <w:autoSpaceDE/>
        <w:autoSpaceDN/>
        <w:adjustRightInd/>
        <w:ind w:left="1452" w:hanging="284"/>
        <w:jc w:val="both"/>
      </w:pPr>
      <w:r w:rsidRPr="00A54CDE">
        <w:t>Gestão de Aquisições;</w:t>
      </w:r>
    </w:p>
    <w:p w:rsidR="00C821AF" w:rsidRDefault="00C821AF" w:rsidP="00970743">
      <w:pPr>
        <w:numPr>
          <w:ilvl w:val="0"/>
          <w:numId w:val="69"/>
        </w:numPr>
        <w:autoSpaceDE/>
        <w:autoSpaceDN/>
        <w:adjustRightInd/>
        <w:ind w:left="1452" w:hanging="284"/>
        <w:jc w:val="both"/>
      </w:pPr>
      <w:r w:rsidRPr="00A54CDE">
        <w:t>Gestão de Escopo;</w:t>
      </w:r>
    </w:p>
    <w:p w:rsidR="00C821AF" w:rsidRDefault="00C821AF" w:rsidP="00970743">
      <w:pPr>
        <w:pStyle w:val="PargrafodaLista"/>
        <w:numPr>
          <w:ilvl w:val="0"/>
          <w:numId w:val="71"/>
        </w:numPr>
        <w:tabs>
          <w:tab w:val="left" w:pos="1985"/>
          <w:tab w:val="left" w:pos="2552"/>
          <w:tab w:val="left" w:pos="3402"/>
          <w:tab w:val="left" w:pos="4253"/>
          <w:tab w:val="left" w:pos="4820"/>
        </w:tabs>
        <w:ind w:left="1168" w:right="72"/>
      </w:pPr>
      <w:r w:rsidRPr="00A54CDE">
        <w:t>na Gestão de Escopo, o detalhamento do estágio atual da: Gestão da Modificação, Gestão de Configuração, Plano de Gestão de Engenharia de Sistemas, e Plano de Gestão de Suporte Logístico Integrado;</w:t>
      </w:r>
    </w:p>
    <w:p w:rsidR="00C821AF" w:rsidRDefault="00C821AF" w:rsidP="00970743">
      <w:pPr>
        <w:pStyle w:val="PargrafodaLista"/>
        <w:numPr>
          <w:ilvl w:val="0"/>
          <w:numId w:val="71"/>
        </w:numPr>
        <w:tabs>
          <w:tab w:val="left" w:pos="1985"/>
          <w:tab w:val="left" w:pos="2552"/>
          <w:tab w:val="left" w:pos="3402"/>
          <w:tab w:val="left" w:pos="4253"/>
          <w:tab w:val="left" w:pos="4820"/>
        </w:tabs>
        <w:ind w:left="1168" w:right="72"/>
      </w:pPr>
      <w:r w:rsidRPr="00A54CDE">
        <w:t>estágio atual do Plano de Gerenciamento de Engenharia de Sistemas (PGES), do Plano de Integração, dos projetos executivos de cada subsistema e dos planos de trabalho, indicando a data de recebimento definitivo de cada documento;</w:t>
      </w:r>
    </w:p>
    <w:p w:rsidR="00C821AF" w:rsidRDefault="00C821AF" w:rsidP="00970743">
      <w:pPr>
        <w:pStyle w:val="PargrafodaLista"/>
        <w:numPr>
          <w:ilvl w:val="0"/>
          <w:numId w:val="72"/>
        </w:numPr>
        <w:tabs>
          <w:tab w:val="left" w:pos="1418"/>
          <w:tab w:val="left" w:pos="1985"/>
          <w:tab w:val="left" w:pos="2552"/>
          <w:tab w:val="left" w:pos="3402"/>
          <w:tab w:val="left" w:pos="4253"/>
          <w:tab w:val="left" w:pos="4820"/>
        </w:tabs>
        <w:rPr>
          <w:bCs/>
        </w:rPr>
      </w:pPr>
      <w:r w:rsidRPr="00022792">
        <w:rPr>
          <w:bCs/>
        </w:rPr>
        <w:t>em relação à aquisição das plataformas externas ao Projeto, em especial dos satélites de comunicações e sensoriamento e dos Sistemas de Aeronaves Remotamente Pilotadas (SARP), indicação dos gestores do EME representantes do Comando do Exército junto ao Ministério da Defesa em Comissões que tratem do assunto, bem como de eventuais impactos na eficácia do projeto de atrasos na aquisição das plataformas;</w:t>
      </w:r>
    </w:p>
    <w:p w:rsidR="00C821AF" w:rsidRDefault="00C821AF" w:rsidP="00970743">
      <w:pPr>
        <w:pStyle w:val="PargrafodaLista"/>
        <w:numPr>
          <w:ilvl w:val="0"/>
          <w:numId w:val="72"/>
        </w:numPr>
        <w:tabs>
          <w:tab w:val="left" w:pos="1418"/>
          <w:tab w:val="left" w:pos="1985"/>
          <w:tab w:val="left" w:pos="2552"/>
          <w:tab w:val="left" w:pos="3402"/>
          <w:tab w:val="left" w:pos="4253"/>
          <w:tab w:val="left" w:pos="4820"/>
        </w:tabs>
      </w:pPr>
      <w:r w:rsidRPr="00022792">
        <w:rPr>
          <w:bCs/>
        </w:rPr>
        <w:t>análise crítica sobre o andamento do projeto, contemplando os efeitos (positivos ou negativos) de eventual atraso na execução do cronograma físico, de alterações contratuais, de restrições orçamentárias etc.</w:t>
      </w:r>
    </w:p>
    <w:p w:rsidR="00C821AF" w:rsidRPr="0077329E" w:rsidRDefault="00C821AF" w:rsidP="0093190A">
      <w:pPr>
        <w:widowControl w:val="0"/>
        <w:tabs>
          <w:tab w:val="left" w:pos="3119"/>
        </w:tabs>
        <w:suppressAutoHyphens/>
        <w:spacing w:before="120" w:after="120"/>
        <w:jc w:val="both"/>
      </w:pPr>
      <w:r w:rsidRPr="0077329E">
        <w:rPr>
          <w:b/>
        </w:rPr>
        <w:t>Objetivo</w:t>
      </w:r>
      <w:r w:rsidRPr="0077329E">
        <w:t xml:space="preserve">: </w:t>
      </w:r>
      <w:r>
        <w:t xml:space="preserve">Evidenciar as ações do Comando do Exército na condução do </w:t>
      </w:r>
      <w:r w:rsidRPr="00A54CDE">
        <w:t xml:space="preserve">Projeto do Sistema Integrado de Monitoramento de Fronteiras </w:t>
      </w:r>
      <w:r>
        <w:t>(</w:t>
      </w:r>
      <w:r w:rsidRPr="00A54CDE">
        <w:t>Sisfron</w:t>
      </w:r>
      <w:r>
        <w:t xml:space="preserve">), de modo a permitir a avaliação do desempenho do referido Comando Militar na execução das políticas públicas sob sua supervisão e no alcance dos </w:t>
      </w:r>
      <w:r>
        <w:rPr>
          <w:color w:val="000000"/>
        </w:rPr>
        <w:t>seus objetivos institucionais.</w:t>
      </w:r>
      <w:r w:rsidRPr="00C16D95">
        <w:t xml:space="preserve"> </w:t>
      </w:r>
    </w:p>
    <w:p w:rsidR="00C821AF" w:rsidRDefault="00C821AF" w:rsidP="0093190A">
      <w:pPr>
        <w:widowControl w:val="0"/>
        <w:tabs>
          <w:tab w:val="left" w:pos="3119"/>
        </w:tabs>
        <w:suppressAutoHyphens/>
        <w:spacing w:before="120" w:after="120"/>
        <w:jc w:val="both"/>
      </w:pPr>
      <w:r w:rsidRPr="000C102B">
        <w:rPr>
          <w:b/>
        </w:rPr>
        <w:t>Estrutura de Informação</w:t>
      </w:r>
      <w:r w:rsidRPr="000C102B">
        <w:t xml:space="preserve">: </w:t>
      </w:r>
      <w:r>
        <w:t xml:space="preserve">Não há padronização para a coleta das informações de que trata este item. Desta forma, a unidade jurisdicionada responsável por prestar tais informações deverá escolher a forma mais eficiente para apresentação dos dados solicitados. </w:t>
      </w:r>
    </w:p>
    <w:p w:rsidR="00C821AF" w:rsidRDefault="00C821AF" w:rsidP="0093190A">
      <w:pPr>
        <w:jc w:val="both"/>
      </w:pPr>
      <w:r w:rsidRPr="002D7C52">
        <w:rPr>
          <w:b/>
        </w:rPr>
        <w:t xml:space="preserve">Item correlato da Parte A: </w:t>
      </w:r>
      <w:r w:rsidRPr="0035424F">
        <w:t>Este item deve ser tratado em tópico específico do Relatório de Gestão, dentro do capítulo 5.</w:t>
      </w:r>
      <w:r>
        <w:t>2</w:t>
      </w:r>
      <w:r w:rsidRPr="0035424F">
        <w:t xml:space="preserve">, fazendo a devida correlação com as ações da Lei Orçamentária Anual descritas no </w:t>
      </w:r>
      <w:r>
        <w:t xml:space="preserve">item “b” do mesmo </w:t>
      </w:r>
      <w:r w:rsidRPr="0035424F">
        <w:t>capítulo.</w:t>
      </w:r>
    </w:p>
    <w:p w:rsidR="00C821AF" w:rsidRDefault="00C821AF" w:rsidP="002D7C52">
      <w:pPr>
        <w:ind w:left="422"/>
      </w:pPr>
    </w:p>
    <w:p w:rsidR="00C821AF" w:rsidRDefault="00C821AF" w:rsidP="00826395">
      <w:r>
        <w:br w:type="page"/>
      </w:r>
    </w:p>
    <w:p w:rsidR="005C692D" w:rsidRDefault="00C821AF" w:rsidP="00C32D2A">
      <w:pPr>
        <w:pStyle w:val="Ttulo1"/>
      </w:pPr>
      <w:bookmarkStart w:id="8075" w:name="_Toc360109383"/>
      <w:bookmarkStart w:id="8076" w:name="_Toc377032700"/>
      <w:r w:rsidRPr="0062435E">
        <w:t>SECRETARIA DE INFRA-ESTRUTURA HÍDRICA (SIH)</w:t>
      </w:r>
      <w:bookmarkEnd w:id="8075"/>
      <w:bookmarkEnd w:id="8076"/>
    </w:p>
    <w:p w:rsidR="00C821AF" w:rsidRDefault="00F82DB3" w:rsidP="0093190A">
      <w:pPr>
        <w:spacing w:before="120" w:after="120"/>
        <w:jc w:val="both"/>
      </w:pPr>
      <w:r w:rsidRPr="00F82DB3">
        <w:rPr>
          <w:b/>
          <w:u w:val="single"/>
        </w:rPr>
        <w:t>Texto da DN:</w:t>
      </w:r>
      <w:r w:rsidR="00C821AF" w:rsidRPr="002B65D0">
        <w:rPr>
          <w:sz w:val="20"/>
        </w:rPr>
        <w:t xml:space="preserve"> </w:t>
      </w:r>
    </w:p>
    <w:p w:rsidR="00C821AF" w:rsidRPr="00A54CDE" w:rsidRDefault="00C821AF" w:rsidP="0093190A">
      <w:pPr>
        <w:jc w:val="both"/>
      </w:pPr>
      <w:r w:rsidRPr="00A54CDE">
        <w:t>Informações sobre as ações relativas ao Projeto de Integração do Rio São Francisco com Bacias Hidrográficas do Nordeste Setentrional, destacando os seguintes aspectos:</w:t>
      </w:r>
    </w:p>
    <w:p w:rsidR="00C821AF" w:rsidRDefault="00C821AF" w:rsidP="00970743">
      <w:pPr>
        <w:pStyle w:val="PargrafodaLista"/>
        <w:numPr>
          <w:ilvl w:val="0"/>
          <w:numId w:val="73"/>
        </w:numPr>
        <w:tabs>
          <w:tab w:val="left" w:pos="1418"/>
          <w:tab w:val="left" w:pos="1985"/>
          <w:tab w:val="left" w:pos="2552"/>
          <w:tab w:val="left" w:pos="3402"/>
          <w:tab w:val="left" w:pos="4253"/>
          <w:tab w:val="left" w:pos="4820"/>
        </w:tabs>
        <w:rPr>
          <w:bCs/>
        </w:rPr>
      </w:pPr>
      <w:r w:rsidRPr="00022792">
        <w:rPr>
          <w:bCs/>
        </w:rPr>
        <w:t>fluxo de recursos aplicado no projeto, demonstrando as fontes de recursos utilizadas para financiá-lo e a execução das rubricas orçamentárias destinadas ao custeio do projeto;</w:t>
      </w:r>
    </w:p>
    <w:p w:rsidR="00C821AF" w:rsidRDefault="00C821AF" w:rsidP="00970743">
      <w:pPr>
        <w:pStyle w:val="PargrafodaLista"/>
        <w:numPr>
          <w:ilvl w:val="0"/>
          <w:numId w:val="73"/>
        </w:numPr>
        <w:tabs>
          <w:tab w:val="left" w:pos="1418"/>
          <w:tab w:val="left" w:pos="1985"/>
          <w:tab w:val="left" w:pos="2552"/>
          <w:tab w:val="left" w:pos="3402"/>
          <w:tab w:val="left" w:pos="4253"/>
          <w:tab w:val="left" w:pos="4820"/>
        </w:tabs>
        <w:rPr>
          <w:bCs/>
        </w:rPr>
      </w:pPr>
      <w:r w:rsidRPr="00022792">
        <w:rPr>
          <w:bCs/>
        </w:rPr>
        <w:t>estágio de execução física do projeto;</w:t>
      </w:r>
    </w:p>
    <w:p w:rsidR="00C821AF" w:rsidRDefault="00C821AF" w:rsidP="00970743">
      <w:pPr>
        <w:pStyle w:val="PargrafodaLista"/>
        <w:numPr>
          <w:ilvl w:val="0"/>
          <w:numId w:val="73"/>
        </w:numPr>
        <w:tabs>
          <w:tab w:val="left" w:pos="1418"/>
          <w:tab w:val="left" w:pos="1985"/>
          <w:tab w:val="left" w:pos="2552"/>
          <w:tab w:val="left" w:pos="3402"/>
          <w:tab w:val="left" w:pos="4253"/>
          <w:tab w:val="left" w:pos="4820"/>
        </w:tabs>
        <w:rPr>
          <w:bCs/>
        </w:rPr>
      </w:pPr>
      <w:r w:rsidRPr="00022792">
        <w:rPr>
          <w:bCs/>
        </w:rPr>
        <w:t>lista das licitações realizadas até o exercício de competência do relatório de gestão, informando o nome das empresas contratadas e o objeto das licitações;</w:t>
      </w:r>
    </w:p>
    <w:p w:rsidR="00C821AF" w:rsidRDefault="00C821AF" w:rsidP="00970743">
      <w:pPr>
        <w:pStyle w:val="PargrafodaLista"/>
        <w:numPr>
          <w:ilvl w:val="0"/>
          <w:numId w:val="73"/>
        </w:numPr>
        <w:tabs>
          <w:tab w:val="left" w:pos="1418"/>
          <w:tab w:val="left" w:pos="1985"/>
          <w:tab w:val="left" w:pos="2552"/>
          <w:tab w:val="left" w:pos="3402"/>
          <w:tab w:val="left" w:pos="4253"/>
          <w:tab w:val="left" w:pos="4820"/>
        </w:tabs>
        <w:rPr>
          <w:bCs/>
        </w:rPr>
      </w:pPr>
      <w:r w:rsidRPr="00022792">
        <w:rPr>
          <w:bCs/>
        </w:rPr>
        <w:t>lista dos contratos assinados, discriminando valores e termos aditivos eventualmente firmados, motivos para assinatura dos termos aditivos, estágio da execução físico-financeira de cada contrato;</w:t>
      </w:r>
    </w:p>
    <w:p w:rsidR="00C821AF" w:rsidRDefault="00C821AF" w:rsidP="00970743">
      <w:pPr>
        <w:pStyle w:val="PargrafodaLista"/>
        <w:numPr>
          <w:ilvl w:val="0"/>
          <w:numId w:val="73"/>
        </w:numPr>
        <w:tabs>
          <w:tab w:val="left" w:pos="1418"/>
          <w:tab w:val="left" w:pos="1985"/>
          <w:tab w:val="left" w:pos="2552"/>
          <w:tab w:val="left" w:pos="3402"/>
          <w:tab w:val="left" w:pos="4253"/>
          <w:tab w:val="left" w:pos="4820"/>
        </w:tabs>
        <w:rPr>
          <w:bCs/>
        </w:rPr>
      </w:pPr>
      <w:r w:rsidRPr="00022792">
        <w:rPr>
          <w:bCs/>
        </w:rPr>
        <w:t>convênios, inclusive termos aditivos, ajustes, termos de parceria, ou outros instrumentos congêneres, celebrados para execução do projeto, indicando nome do convenente, número Siafi do convênio, valor, objeto e estágio da execução física e financeira;</w:t>
      </w:r>
    </w:p>
    <w:p w:rsidR="00C821AF" w:rsidRDefault="00C821AF" w:rsidP="00970743">
      <w:pPr>
        <w:pStyle w:val="PargrafodaLista"/>
        <w:numPr>
          <w:ilvl w:val="0"/>
          <w:numId w:val="73"/>
        </w:numPr>
        <w:tabs>
          <w:tab w:val="left" w:pos="1418"/>
          <w:tab w:val="left" w:pos="1985"/>
          <w:tab w:val="left" w:pos="2552"/>
          <w:tab w:val="left" w:pos="3402"/>
          <w:tab w:val="left" w:pos="4253"/>
          <w:tab w:val="left" w:pos="4820"/>
        </w:tabs>
      </w:pPr>
      <w:r w:rsidRPr="00022792">
        <w:rPr>
          <w:bCs/>
        </w:rPr>
        <w:t>indicação das licitações previstas.</w:t>
      </w:r>
    </w:p>
    <w:p w:rsidR="00C821AF" w:rsidRPr="004B6E47" w:rsidRDefault="00C821AF" w:rsidP="0093190A">
      <w:pPr>
        <w:widowControl w:val="0"/>
        <w:tabs>
          <w:tab w:val="left" w:pos="3119"/>
        </w:tabs>
        <w:suppressAutoHyphens/>
        <w:spacing w:before="120" w:after="120"/>
        <w:jc w:val="both"/>
      </w:pPr>
      <w:r w:rsidRPr="004B6E47">
        <w:rPr>
          <w:b/>
        </w:rPr>
        <w:t>Objetivo</w:t>
      </w:r>
      <w:r w:rsidRPr="004B6E47">
        <w:t>: Levantar informações sobre o andamento do Projeto de Integração do Rio São Francisco com Bacias Hidrográficas do Nordeste Setentrional.</w:t>
      </w:r>
    </w:p>
    <w:p w:rsidR="00C821AF" w:rsidRDefault="00C821AF" w:rsidP="0093190A">
      <w:pPr>
        <w:widowControl w:val="0"/>
        <w:tabs>
          <w:tab w:val="left" w:pos="3119"/>
        </w:tabs>
        <w:suppressAutoHyphens/>
        <w:spacing w:before="120" w:after="120"/>
        <w:jc w:val="both"/>
      </w:pPr>
      <w:r w:rsidRPr="004B6E47">
        <w:rPr>
          <w:b/>
        </w:rPr>
        <w:t>Estrutura de Informação</w:t>
      </w:r>
      <w:r w:rsidRPr="004B6E47">
        <w:t xml:space="preserve">: </w:t>
      </w:r>
      <w:r w:rsidRPr="00D04EE0">
        <w:t xml:space="preserve">Não há estrutura padronizada para as informações solicitadas </w:t>
      </w:r>
      <w:r w:rsidR="00FF2140">
        <w:t>neste item</w:t>
      </w:r>
      <w:r>
        <w:t>, ficando a unidade jurisdicionada, por consequência, livre para escolher a forma mais eficiente para a demonstração das informações. Ressalte-se, apenas, que o conteúdo deste item deve ser tratado em tópico específico do relatório.</w:t>
      </w:r>
    </w:p>
    <w:p w:rsidR="00C821AF" w:rsidRDefault="00C821AF" w:rsidP="0093190A">
      <w:pPr>
        <w:widowControl w:val="0"/>
        <w:tabs>
          <w:tab w:val="left" w:pos="0"/>
        </w:tabs>
        <w:suppressAutoHyphens/>
        <w:spacing w:before="120" w:after="120"/>
        <w:jc w:val="both"/>
      </w:pPr>
      <w:r w:rsidRPr="007130FE">
        <w:rPr>
          <w:b/>
        </w:rPr>
        <w:t>Item correlato da Parte A</w:t>
      </w:r>
      <w:r w:rsidRPr="0084665F">
        <w:t>: Este item deve ser tratado em tópico específico do Relatório de Gestão, dentro do capítulo 5</w:t>
      </w:r>
      <w:r>
        <w:t>.</w:t>
      </w:r>
    </w:p>
    <w:p w:rsidR="00C821AF" w:rsidRPr="00171B06" w:rsidRDefault="00C821AF" w:rsidP="0093190A">
      <w:pPr>
        <w:widowControl w:val="0"/>
        <w:tabs>
          <w:tab w:val="left" w:pos="3119"/>
        </w:tabs>
        <w:suppressAutoHyphens/>
        <w:spacing w:before="120" w:after="120"/>
        <w:jc w:val="both"/>
      </w:pPr>
      <w:r w:rsidRPr="004B6E47">
        <w:rPr>
          <w:b/>
          <w:color w:val="000000"/>
        </w:rPr>
        <w:t>Abrangência:</w:t>
      </w:r>
      <w:r w:rsidRPr="004B6E47">
        <w:t xml:space="preserve"> Secretaria de Infra-Estrutura Hídrica – SIH.</w:t>
      </w:r>
    </w:p>
    <w:p w:rsidR="00C821AF" w:rsidRPr="001C2695" w:rsidRDefault="00C821AF" w:rsidP="00CC5BBF">
      <w:pPr>
        <w:jc w:val="both"/>
        <w:rPr>
          <w:b/>
          <w:sz w:val="2"/>
        </w:rPr>
      </w:pPr>
      <w:r>
        <w:rPr>
          <w:b/>
        </w:rPr>
        <w:br w:type="page"/>
      </w:r>
    </w:p>
    <w:p w:rsidR="005C692D" w:rsidRDefault="00C821AF" w:rsidP="00C32D2A">
      <w:pPr>
        <w:pStyle w:val="Ttulo1"/>
      </w:pPr>
      <w:bookmarkStart w:id="8077" w:name="_Toc377032701"/>
      <w:r w:rsidRPr="0062435E">
        <w:t>DEPARTAMENTO NACIONAL DE OBRAS CONTRA AS SECAS (DNOCS).</w:t>
      </w:r>
      <w:bookmarkEnd w:id="8077"/>
    </w:p>
    <w:p w:rsidR="00C821AF" w:rsidRDefault="00F82DB3" w:rsidP="0093190A">
      <w:pPr>
        <w:spacing w:before="120" w:after="120"/>
        <w:jc w:val="both"/>
      </w:pPr>
      <w:r w:rsidRPr="00F82DB3">
        <w:rPr>
          <w:b/>
          <w:u w:val="single"/>
        </w:rPr>
        <w:t>Texto da DN:</w:t>
      </w:r>
      <w:r w:rsidR="00C821AF" w:rsidRPr="002B65D0">
        <w:rPr>
          <w:sz w:val="20"/>
        </w:rPr>
        <w:t xml:space="preserve"> </w:t>
      </w:r>
    </w:p>
    <w:p w:rsidR="00C821AF" w:rsidRPr="00A54CDE" w:rsidRDefault="00C821AF" w:rsidP="0093190A">
      <w:pPr>
        <w:jc w:val="both"/>
      </w:pPr>
      <w:r w:rsidRPr="00A54CDE">
        <w:t>Informações sobre a lotação de servidores no setor encarregado de análise das prestações de contas.</w:t>
      </w:r>
    </w:p>
    <w:p w:rsidR="00C821AF" w:rsidRDefault="00C821AF" w:rsidP="0093190A">
      <w:pPr>
        <w:widowControl w:val="0"/>
        <w:tabs>
          <w:tab w:val="left" w:pos="0"/>
        </w:tabs>
        <w:suppressAutoHyphens/>
        <w:spacing w:before="120" w:after="120"/>
        <w:jc w:val="both"/>
      </w:pPr>
      <w:r w:rsidRPr="007130FE">
        <w:rPr>
          <w:b/>
        </w:rPr>
        <w:t>Objetivo</w:t>
      </w:r>
      <w:r w:rsidRPr="0084665F">
        <w:t xml:space="preserve">: </w:t>
      </w:r>
      <w:r>
        <w:t xml:space="preserve">Permitir a </w:t>
      </w:r>
      <w:r w:rsidRPr="00FA529C">
        <w:t>av</w:t>
      </w:r>
      <w:r>
        <w:t>aliação da estrutura</w:t>
      </w:r>
      <w:r w:rsidRPr="0084665F">
        <w:t xml:space="preserve"> </w:t>
      </w:r>
      <w:r>
        <w:t>do DNOCS no que se refere à prestação de contas dos instrumentos de transferências de recursos.</w:t>
      </w:r>
    </w:p>
    <w:p w:rsidR="00C821AF" w:rsidRDefault="00C821AF" w:rsidP="0093190A">
      <w:pPr>
        <w:widowControl w:val="0"/>
        <w:tabs>
          <w:tab w:val="left" w:pos="0"/>
        </w:tabs>
        <w:suppressAutoHyphens/>
        <w:spacing w:before="120" w:after="120"/>
        <w:jc w:val="both"/>
      </w:pPr>
      <w:r w:rsidRPr="007130FE">
        <w:rPr>
          <w:b/>
        </w:rPr>
        <w:t>Estrutura de Informação</w:t>
      </w:r>
      <w:r w:rsidRPr="0084665F">
        <w:t xml:space="preserve">: Não há padronização para a coleta das informações de que trata este item. Desta forma, a unidade jurisdicionada responsável por prestar tais informações deverá escolher a forma mais eficiente para apresentação dos dados solicitados. </w:t>
      </w:r>
    </w:p>
    <w:p w:rsidR="00C821AF" w:rsidRDefault="00C821AF" w:rsidP="0093190A">
      <w:pPr>
        <w:widowControl w:val="0"/>
        <w:tabs>
          <w:tab w:val="left" w:pos="0"/>
        </w:tabs>
        <w:suppressAutoHyphens/>
        <w:spacing w:before="120" w:after="120"/>
        <w:jc w:val="both"/>
      </w:pPr>
      <w:r w:rsidRPr="007130FE">
        <w:rPr>
          <w:b/>
        </w:rPr>
        <w:t>Item correlato da Parte A</w:t>
      </w:r>
      <w:r w:rsidRPr="0084665F">
        <w:t>: Este item deve ser tratado em tópico específico do Relatório</w:t>
      </w:r>
      <w:r>
        <w:t xml:space="preserve"> de Gestão, dentro do capítulo 6.5</w:t>
      </w:r>
      <w:r w:rsidRPr="0084665F">
        <w:t>.</w:t>
      </w:r>
    </w:p>
    <w:p w:rsidR="00C821AF" w:rsidRDefault="00C821AF" w:rsidP="0093190A">
      <w:pPr>
        <w:jc w:val="both"/>
      </w:pPr>
    </w:p>
    <w:p w:rsidR="00C821AF" w:rsidRPr="008C23D7" w:rsidRDefault="00F82DB3" w:rsidP="0093190A">
      <w:pPr>
        <w:jc w:val="both"/>
      </w:pPr>
      <w:r w:rsidRPr="00F82DB3">
        <w:rPr>
          <w:b/>
          <w:u w:val="single"/>
        </w:rPr>
        <w:t>Texto da DN:</w:t>
      </w:r>
      <w:r w:rsidR="00C821AF" w:rsidRPr="008C23D7">
        <w:t xml:space="preserve"> </w:t>
      </w:r>
    </w:p>
    <w:p w:rsidR="00C821AF" w:rsidRPr="00A54CDE" w:rsidRDefault="00C821AF" w:rsidP="0093190A">
      <w:pPr>
        <w:jc w:val="both"/>
      </w:pPr>
      <w:r w:rsidRPr="00A54CDE">
        <w:t>Informações sobre estoque, em 31/12, dos processos de tomada de contas especiais em análise, nos últimos três exercícios.</w:t>
      </w:r>
    </w:p>
    <w:p w:rsidR="00C821AF" w:rsidRDefault="00C821AF" w:rsidP="0093190A">
      <w:pPr>
        <w:widowControl w:val="0"/>
        <w:tabs>
          <w:tab w:val="left" w:pos="0"/>
        </w:tabs>
        <w:suppressAutoHyphens/>
        <w:spacing w:before="120" w:after="120"/>
        <w:jc w:val="both"/>
      </w:pPr>
      <w:r w:rsidRPr="007130FE">
        <w:rPr>
          <w:b/>
        </w:rPr>
        <w:t>Objetivo</w:t>
      </w:r>
      <w:r w:rsidRPr="0084665F">
        <w:t xml:space="preserve">: </w:t>
      </w:r>
      <w:r>
        <w:t>Evidenciar a quantidade de processos de tomada de contas especiais em análise na DNOCS por exercício.</w:t>
      </w:r>
    </w:p>
    <w:p w:rsidR="00C821AF" w:rsidRDefault="00C821AF" w:rsidP="0093190A">
      <w:pPr>
        <w:widowControl w:val="0"/>
        <w:tabs>
          <w:tab w:val="left" w:pos="0"/>
        </w:tabs>
        <w:suppressAutoHyphens/>
        <w:spacing w:before="120" w:after="120"/>
        <w:jc w:val="both"/>
      </w:pPr>
      <w:r w:rsidRPr="007130FE">
        <w:rPr>
          <w:b/>
        </w:rPr>
        <w:t>Estrutura de Informação</w:t>
      </w:r>
      <w:r w:rsidRPr="0084665F">
        <w:t xml:space="preserve">: Não há padronização para a coleta das informações de que trata este item. Desta forma, a unidade jurisdicionada responsável por prestar tais informações deverá escolher a forma mais eficiente para apresentação dos dados solicitados. </w:t>
      </w:r>
    </w:p>
    <w:p w:rsidR="00C821AF" w:rsidRDefault="00C821AF" w:rsidP="0093190A">
      <w:pPr>
        <w:widowControl w:val="0"/>
        <w:tabs>
          <w:tab w:val="left" w:pos="0"/>
        </w:tabs>
        <w:suppressAutoHyphens/>
        <w:spacing w:before="120" w:after="120"/>
        <w:jc w:val="both"/>
      </w:pPr>
      <w:r w:rsidRPr="007130FE">
        <w:rPr>
          <w:b/>
        </w:rPr>
        <w:t>Item correlato da Parte A</w:t>
      </w:r>
      <w:r w:rsidRPr="0084665F">
        <w:t>: Este item deve ser tratado em tópico específico do Relatório</w:t>
      </w:r>
      <w:r>
        <w:t xml:space="preserve"> de Gestão, dentro do capítulo 11.4</w:t>
      </w:r>
      <w:r w:rsidRPr="0084665F">
        <w:t>.</w:t>
      </w:r>
    </w:p>
    <w:p w:rsidR="00C821AF" w:rsidRDefault="00C821AF" w:rsidP="00826395"/>
    <w:p w:rsidR="00C821AF" w:rsidRDefault="00C821AF" w:rsidP="00826395">
      <w:r>
        <w:br w:type="page"/>
      </w:r>
    </w:p>
    <w:p w:rsidR="005C692D" w:rsidRDefault="00C821AF" w:rsidP="00C32D2A">
      <w:pPr>
        <w:pStyle w:val="Ttulo1"/>
      </w:pPr>
      <w:bookmarkStart w:id="8078" w:name="_Toc360109384"/>
      <w:bookmarkStart w:id="8079" w:name="_Toc377032702"/>
      <w:r w:rsidRPr="00A54CDE">
        <w:t>COMPANHIA DE DESENVOLVIMENTO DOS VALES DO SÃO FRANCISCO E DO PARNAÍBA (CODEVASF)</w:t>
      </w:r>
      <w:bookmarkEnd w:id="8078"/>
      <w:bookmarkEnd w:id="8079"/>
    </w:p>
    <w:p w:rsidR="00C821AF" w:rsidRDefault="00F82DB3" w:rsidP="0093190A">
      <w:pPr>
        <w:spacing w:before="120" w:after="120"/>
        <w:jc w:val="both"/>
      </w:pPr>
      <w:r w:rsidRPr="00F82DB3">
        <w:rPr>
          <w:b/>
          <w:u w:val="single"/>
        </w:rPr>
        <w:t>Texto da DN:</w:t>
      </w:r>
      <w:r w:rsidR="00C821AF" w:rsidRPr="007C37A2">
        <w:rPr>
          <w:sz w:val="20"/>
        </w:rPr>
        <w:t xml:space="preserve"> </w:t>
      </w:r>
    </w:p>
    <w:p w:rsidR="00C821AF" w:rsidRPr="00A54CDE" w:rsidRDefault="00C821AF" w:rsidP="0093190A">
      <w:pPr>
        <w:jc w:val="both"/>
      </w:pPr>
      <w:r w:rsidRPr="00A54CDE">
        <w:t>Informações sobre as ações relativas ao Programa de Revitalização da Bacia Hidrográfica do Rio São Francisco, destacando os seguintes aspectos:</w:t>
      </w:r>
    </w:p>
    <w:p w:rsidR="00C821AF" w:rsidRDefault="00C821AF" w:rsidP="00970743">
      <w:pPr>
        <w:pStyle w:val="PargrafodaLista"/>
        <w:numPr>
          <w:ilvl w:val="0"/>
          <w:numId w:val="74"/>
        </w:numPr>
        <w:tabs>
          <w:tab w:val="left" w:pos="1418"/>
          <w:tab w:val="left" w:pos="1985"/>
          <w:tab w:val="left" w:pos="2552"/>
          <w:tab w:val="left" w:pos="3402"/>
          <w:tab w:val="left" w:pos="4253"/>
          <w:tab w:val="left" w:pos="4820"/>
        </w:tabs>
        <w:rPr>
          <w:bCs/>
        </w:rPr>
      </w:pPr>
      <w:r w:rsidRPr="00022792">
        <w:rPr>
          <w:bCs/>
        </w:rPr>
        <w:t>fluxo de recursos aplicado no projeto, demonstrando as fontes de recursos utilizadas para financiá-lo e a execução orçamentária das rubricas orçamentárias destinadas ao custeio do projeto;</w:t>
      </w:r>
    </w:p>
    <w:p w:rsidR="00C821AF" w:rsidRDefault="00C821AF" w:rsidP="00970743">
      <w:pPr>
        <w:pStyle w:val="PargrafodaLista"/>
        <w:numPr>
          <w:ilvl w:val="0"/>
          <w:numId w:val="74"/>
        </w:numPr>
        <w:tabs>
          <w:tab w:val="left" w:pos="1418"/>
          <w:tab w:val="left" w:pos="1985"/>
          <w:tab w:val="left" w:pos="2552"/>
          <w:tab w:val="left" w:pos="3402"/>
          <w:tab w:val="left" w:pos="4253"/>
          <w:tab w:val="left" w:pos="4820"/>
        </w:tabs>
        <w:rPr>
          <w:bCs/>
        </w:rPr>
      </w:pPr>
      <w:r w:rsidRPr="00022792">
        <w:rPr>
          <w:bCs/>
        </w:rPr>
        <w:t>lista das licitações eventualmente realizadas pela Codevasf até o exercício de competência do relatório de gestão, informando o nome das empresas contratadas e o objeto das licitações;</w:t>
      </w:r>
    </w:p>
    <w:p w:rsidR="00C821AF" w:rsidRDefault="00C821AF" w:rsidP="00970743">
      <w:pPr>
        <w:pStyle w:val="PargrafodaLista"/>
        <w:numPr>
          <w:ilvl w:val="0"/>
          <w:numId w:val="74"/>
        </w:numPr>
        <w:tabs>
          <w:tab w:val="left" w:pos="1418"/>
          <w:tab w:val="left" w:pos="1985"/>
          <w:tab w:val="left" w:pos="2552"/>
          <w:tab w:val="left" w:pos="3402"/>
          <w:tab w:val="left" w:pos="4253"/>
          <w:tab w:val="left" w:pos="4820"/>
        </w:tabs>
        <w:rPr>
          <w:bCs/>
        </w:rPr>
      </w:pPr>
      <w:r w:rsidRPr="00022792">
        <w:rPr>
          <w:bCs/>
        </w:rPr>
        <w:t>lista dos contratos assinados pela Codevasf, discriminando valores e termos aditivos eventualmente firmados, motivos para assinatura dos termos aditivos, estágio da execução físico-financeira de cada contrato, se for o caso;</w:t>
      </w:r>
    </w:p>
    <w:p w:rsidR="00C821AF" w:rsidRPr="007A3E27" w:rsidRDefault="00C821AF" w:rsidP="00970743">
      <w:pPr>
        <w:pStyle w:val="PargrafodaLista"/>
        <w:numPr>
          <w:ilvl w:val="0"/>
          <w:numId w:val="74"/>
        </w:numPr>
        <w:tabs>
          <w:tab w:val="left" w:pos="1418"/>
          <w:tab w:val="left" w:pos="1985"/>
          <w:tab w:val="left" w:pos="2552"/>
          <w:tab w:val="left" w:pos="3402"/>
          <w:tab w:val="left" w:pos="4253"/>
          <w:tab w:val="left" w:pos="4820"/>
        </w:tabs>
        <w:rPr>
          <w:bCs/>
        </w:rPr>
      </w:pPr>
      <w:r w:rsidRPr="007A3E27">
        <w:rPr>
          <w:bCs/>
        </w:rPr>
        <w:t>convênios, inclusive Termos Aditivos, Ajustes, Termos de Parceria, ou outros instrumentos congêneres, celebrados para execução do projeto, indicando nome do convenente, número Siafi do convênio, valor, objeto e estágio da execução física e financeira.</w:t>
      </w:r>
    </w:p>
    <w:p w:rsidR="00C821AF" w:rsidRPr="004B6E47" w:rsidRDefault="00C821AF" w:rsidP="0093190A">
      <w:pPr>
        <w:widowControl w:val="0"/>
        <w:tabs>
          <w:tab w:val="left" w:pos="3119"/>
        </w:tabs>
        <w:suppressAutoHyphens/>
        <w:spacing w:before="120" w:after="120"/>
        <w:jc w:val="both"/>
      </w:pPr>
      <w:r w:rsidRPr="007A3E27">
        <w:rPr>
          <w:b/>
        </w:rPr>
        <w:t>Objetivo</w:t>
      </w:r>
      <w:r w:rsidRPr="007C37A2">
        <w:t>: Levantar informações sobre o andamento do Programa de Revitalização da Bacia Hidrográfica do Rio São Francisco</w:t>
      </w:r>
      <w:r w:rsidRPr="004B6E47">
        <w:t>.</w:t>
      </w:r>
    </w:p>
    <w:p w:rsidR="00C821AF" w:rsidRPr="00AB3C08" w:rsidRDefault="00C821AF" w:rsidP="0093190A">
      <w:pPr>
        <w:spacing w:after="120"/>
        <w:jc w:val="both"/>
      </w:pPr>
      <w:r w:rsidRPr="00E11F44">
        <w:rPr>
          <w:b/>
        </w:rPr>
        <w:t>Estrutura de Informação</w:t>
      </w:r>
      <w:r w:rsidRPr="00E11F44">
        <w:t xml:space="preserve">: </w:t>
      </w:r>
      <w:r w:rsidRPr="00D04EE0">
        <w:t xml:space="preserve">Não há estrutura padronizada para as informações solicitadas </w:t>
      </w:r>
      <w:r w:rsidR="00FF2140">
        <w:t xml:space="preserve">neste </w:t>
      </w:r>
      <w:r w:rsidRPr="00D04EE0">
        <w:t>item</w:t>
      </w:r>
      <w:r>
        <w:t>, ficando a unidade jurisdicionada, por consequência, livre para escolher a forma mais eficiente para a demonstração das informações. Ressalte-se, apenas, que o conteúdo deste item deve ser tratado em tópico específico do relatório.</w:t>
      </w:r>
    </w:p>
    <w:p w:rsidR="00C821AF" w:rsidRDefault="00C821AF" w:rsidP="0093190A">
      <w:pPr>
        <w:jc w:val="both"/>
      </w:pPr>
      <w:r w:rsidRPr="002D7C52">
        <w:rPr>
          <w:b/>
        </w:rPr>
        <w:t xml:space="preserve">Item correlato da Parte A: </w:t>
      </w:r>
      <w:r w:rsidRPr="0035424F">
        <w:t xml:space="preserve">Este item deve ser tratado em tópico específico do Relatório de Gestão, dentro do capítulo </w:t>
      </w:r>
      <w:r>
        <w:t>5</w:t>
      </w:r>
      <w:r w:rsidRPr="0035424F">
        <w:t>.</w:t>
      </w:r>
    </w:p>
    <w:p w:rsidR="00C821AF" w:rsidRPr="00171B06" w:rsidRDefault="00C821AF" w:rsidP="0093190A">
      <w:pPr>
        <w:widowControl w:val="0"/>
        <w:tabs>
          <w:tab w:val="left" w:pos="3119"/>
        </w:tabs>
        <w:suppressAutoHyphens/>
        <w:spacing w:before="120" w:after="120"/>
        <w:jc w:val="both"/>
      </w:pPr>
      <w:r w:rsidRPr="00E11F44">
        <w:rPr>
          <w:b/>
          <w:color w:val="000000"/>
        </w:rPr>
        <w:t>Abrangência:</w:t>
      </w:r>
      <w:r w:rsidRPr="00E11F44">
        <w:t xml:space="preserve"> Companhia de Desenvolvimento dos Vales do São Francisco e do Parnaíba – Codevasf.</w:t>
      </w:r>
    </w:p>
    <w:p w:rsidR="00C821AF" w:rsidRDefault="00C821AF">
      <w:pPr>
        <w:autoSpaceDE/>
        <w:autoSpaceDN/>
        <w:adjustRightInd/>
        <w:rPr>
          <w:b/>
          <w:caps/>
          <w:szCs w:val="20"/>
        </w:rPr>
      </w:pPr>
      <w:r>
        <w:br w:type="page"/>
      </w:r>
    </w:p>
    <w:p w:rsidR="005C692D" w:rsidRDefault="00C821AF" w:rsidP="00C32D2A">
      <w:pPr>
        <w:pStyle w:val="Ttulo1"/>
      </w:pPr>
      <w:bookmarkStart w:id="8080" w:name="_Toc377032703"/>
      <w:r>
        <w:t>FUNDO CONSTITUCIONAL DE FINANCIAMENTO DO CENTRO OESTE (FCO), FUNDO CONSTITUCIONAL DE FINANCIAMENTO DO NORTE (FNO) e FUNDO CONSTITUCIONAL DE FINANCIAMENTO DO NORDESTE (FNE)</w:t>
      </w:r>
      <w:bookmarkEnd w:id="8080"/>
    </w:p>
    <w:p w:rsidR="00C821AF" w:rsidRPr="00826395" w:rsidRDefault="00F82DB3" w:rsidP="0093190A">
      <w:pPr>
        <w:tabs>
          <w:tab w:val="left" w:pos="0"/>
        </w:tabs>
        <w:jc w:val="both"/>
        <w:rPr>
          <w:b/>
        </w:rPr>
      </w:pPr>
      <w:r w:rsidRPr="00F82DB3">
        <w:rPr>
          <w:b/>
          <w:u w:val="single"/>
        </w:rPr>
        <w:t>Texto da DN:</w:t>
      </w:r>
    </w:p>
    <w:p w:rsidR="00C821AF" w:rsidRDefault="00C821AF" w:rsidP="00970743">
      <w:pPr>
        <w:pStyle w:val="PargrafodaLista"/>
        <w:numPr>
          <w:ilvl w:val="0"/>
          <w:numId w:val="75"/>
        </w:numPr>
        <w:tabs>
          <w:tab w:val="left" w:pos="1418"/>
          <w:tab w:val="left" w:pos="1985"/>
          <w:tab w:val="left" w:pos="2552"/>
          <w:tab w:val="left" w:pos="3402"/>
          <w:tab w:val="left" w:pos="4253"/>
          <w:tab w:val="left" w:pos="4820"/>
        </w:tabs>
        <w:rPr>
          <w:bCs/>
        </w:rPr>
      </w:pPr>
      <w:r>
        <w:rPr>
          <w:bCs/>
        </w:rPr>
        <w:t>I</w:t>
      </w:r>
      <w:r w:rsidRPr="00A54CDE">
        <w:rPr>
          <w:bCs/>
        </w:rPr>
        <w:t>nformações a respeito dos saldos dos financiamentos, das renegociações, das ações de execução, dos ressarcimentos, da inadimplência e das operações de renegociação;</w:t>
      </w:r>
    </w:p>
    <w:p w:rsidR="00C821AF" w:rsidRDefault="00C821AF" w:rsidP="00970743">
      <w:pPr>
        <w:pStyle w:val="PargrafodaLista"/>
        <w:numPr>
          <w:ilvl w:val="0"/>
          <w:numId w:val="75"/>
        </w:numPr>
        <w:tabs>
          <w:tab w:val="left" w:pos="1418"/>
          <w:tab w:val="left" w:pos="1985"/>
          <w:tab w:val="left" w:pos="2552"/>
          <w:tab w:val="left" w:pos="3402"/>
          <w:tab w:val="left" w:pos="4253"/>
          <w:tab w:val="left" w:pos="4820"/>
        </w:tabs>
        <w:rPr>
          <w:bCs/>
        </w:rPr>
      </w:pPr>
      <w:r w:rsidRPr="00A54CDE">
        <w:rPr>
          <w:bCs/>
        </w:rPr>
        <w:t xml:space="preserve">evidenciação do </w:t>
      </w:r>
      <w:r w:rsidRPr="0094362A">
        <w:rPr>
          <w:bCs/>
          <w:i/>
        </w:rPr>
        <w:t>del credere</w:t>
      </w:r>
      <w:r w:rsidRPr="00A54CDE">
        <w:rPr>
          <w:bCs/>
        </w:rPr>
        <w:t xml:space="preserve"> da Demonstração de Resultado do Exercício;</w:t>
      </w:r>
    </w:p>
    <w:p w:rsidR="00C821AF" w:rsidRDefault="00C821AF" w:rsidP="00970743">
      <w:pPr>
        <w:pStyle w:val="PargrafodaLista"/>
        <w:numPr>
          <w:ilvl w:val="0"/>
          <w:numId w:val="75"/>
        </w:numPr>
        <w:tabs>
          <w:tab w:val="left" w:pos="1418"/>
          <w:tab w:val="left" w:pos="1985"/>
          <w:tab w:val="left" w:pos="2552"/>
          <w:tab w:val="left" w:pos="3402"/>
          <w:tab w:val="left" w:pos="4253"/>
          <w:tab w:val="left" w:pos="4820"/>
        </w:tabs>
        <w:rPr>
          <w:bCs/>
        </w:rPr>
      </w:pPr>
      <w:r w:rsidRPr="00A54CDE">
        <w:rPr>
          <w:bCs/>
        </w:rPr>
        <w:t>Notas Explicativas conciliatórias dos regimes adotados (Lei nº 4.320/1964 e 6.404/1976), contemplando as justificativas para as eventuais diferenças verificadas.</w:t>
      </w:r>
    </w:p>
    <w:p w:rsidR="00C821AF" w:rsidRDefault="00C821AF" w:rsidP="0093190A">
      <w:pPr>
        <w:spacing w:before="120" w:after="120"/>
        <w:jc w:val="both"/>
      </w:pPr>
      <w:r w:rsidRPr="007A3E27">
        <w:rPr>
          <w:b/>
        </w:rPr>
        <w:t>Objetivo</w:t>
      </w:r>
      <w:r w:rsidRPr="00CD12A3">
        <w:t xml:space="preserve">: Verificar a evolução da situação financeira dos </w:t>
      </w:r>
      <w:r w:rsidRPr="00C02C39">
        <w:t>fundos constitucionais</w:t>
      </w:r>
      <w:r w:rsidRPr="00CD12A3">
        <w:t xml:space="preserve"> de financiamento, com base em um conjunto de informações financeiras prestadas pelo gestor do fundo. </w:t>
      </w:r>
    </w:p>
    <w:p w:rsidR="00C821AF" w:rsidRDefault="00C821AF" w:rsidP="0093190A">
      <w:pPr>
        <w:widowControl w:val="0"/>
        <w:suppressAutoHyphens/>
        <w:spacing w:before="120" w:after="120"/>
        <w:jc w:val="both"/>
      </w:pPr>
      <w:r w:rsidRPr="00CD12A3">
        <w:rPr>
          <w:b/>
        </w:rPr>
        <w:t>Estrutura de Informação</w:t>
      </w:r>
      <w:r w:rsidRPr="00CD12A3">
        <w:t xml:space="preserve">: </w:t>
      </w:r>
      <w:r>
        <w:t xml:space="preserve">A informação constante da letra </w:t>
      </w:r>
      <w:r w:rsidRPr="00D0339B">
        <w:rPr>
          <w:i/>
        </w:rPr>
        <w:t>a)</w:t>
      </w:r>
      <w:r>
        <w:t xml:space="preserve"> </w:t>
      </w:r>
      <w:r w:rsidRPr="00CD12A3">
        <w:t>está estruturada em cinco (5) demonstrativos distintos</w:t>
      </w:r>
      <w:r>
        <w:t xml:space="preserve"> nos quais</w:t>
      </w:r>
      <w:r w:rsidRPr="00CD12A3">
        <w:t xml:space="preserve"> se relacionam as diversas informações necessárias à análise da situação financeira dos fundos constitucionais de financiamento</w:t>
      </w:r>
      <w:r>
        <w:t xml:space="preserve"> (Quadros B.4</w:t>
      </w:r>
      <w:r w:rsidR="00C02C39">
        <w:t>6</w:t>
      </w:r>
      <w:r>
        <w:t>.1 a B.4</w:t>
      </w:r>
      <w:r w:rsidR="00C02C39">
        <w:t>6</w:t>
      </w:r>
      <w:r>
        <w:t>.5)</w:t>
      </w:r>
      <w:r w:rsidRPr="00CD12A3">
        <w:t>.</w:t>
      </w:r>
      <w:r>
        <w:t xml:space="preserve"> As letras </w:t>
      </w:r>
      <w:r w:rsidRPr="00D0339B">
        <w:rPr>
          <w:i/>
        </w:rPr>
        <w:t>b)</w:t>
      </w:r>
      <w:r>
        <w:t xml:space="preserve"> e </w:t>
      </w:r>
      <w:r w:rsidRPr="00D0339B">
        <w:rPr>
          <w:i/>
        </w:rPr>
        <w:t>c)</w:t>
      </w:r>
      <w:r>
        <w:t xml:space="preserve">, por sua vez, não possuem padronização próprias. Desta forma, a unidade jurisdicionada deverá escolher a forma mais eficiente para apresentação dos dados solicitados. </w:t>
      </w:r>
    </w:p>
    <w:p w:rsidR="00C821AF" w:rsidRDefault="00C821AF" w:rsidP="0093190A">
      <w:pPr>
        <w:jc w:val="both"/>
      </w:pPr>
      <w:r w:rsidRPr="002D7C52">
        <w:rPr>
          <w:b/>
        </w:rPr>
        <w:t xml:space="preserve">Item correlato da Parte A: </w:t>
      </w:r>
      <w:r w:rsidRPr="0035424F">
        <w:t xml:space="preserve">Este item deve ser tratado em tópico específico do Relatório de Gestão, dentro do capítulo </w:t>
      </w:r>
      <w:r>
        <w:t>12</w:t>
      </w:r>
      <w:r w:rsidRPr="0035424F">
        <w:t>.</w:t>
      </w:r>
    </w:p>
    <w:p w:rsidR="00C821AF" w:rsidRPr="0070364F" w:rsidRDefault="00C821AF" w:rsidP="0093190A">
      <w:pPr>
        <w:tabs>
          <w:tab w:val="left" w:pos="3119"/>
        </w:tabs>
        <w:spacing w:before="120" w:after="120"/>
        <w:jc w:val="both"/>
        <w:rPr>
          <w:b/>
          <w:color w:val="000000"/>
        </w:rPr>
      </w:pPr>
      <w:r w:rsidRPr="0070364F">
        <w:rPr>
          <w:b/>
          <w:color w:val="000000"/>
        </w:rPr>
        <w:t>Abrangência:</w:t>
      </w:r>
      <w:r w:rsidRPr="0070364F">
        <w:t xml:space="preserve"> </w:t>
      </w:r>
      <w:r w:rsidRPr="001210CD">
        <w:t>Fundo Constitucional de Financiamento do Nordeste – FNE, Fundo Constitucional de Financiamento do Norte – FNO e Fundo Constitucional de Financiamento do Centro</w:t>
      </w:r>
      <w:r>
        <w:t>-</w:t>
      </w:r>
      <w:r w:rsidRPr="001210CD">
        <w:t>Oeste (FCO).</w:t>
      </w:r>
    </w:p>
    <w:p w:rsidR="00C821AF" w:rsidRPr="0070364F" w:rsidRDefault="00C821AF" w:rsidP="0093190A">
      <w:pPr>
        <w:tabs>
          <w:tab w:val="left" w:pos="3119"/>
        </w:tabs>
        <w:spacing w:before="120" w:after="120"/>
        <w:jc w:val="both"/>
        <w:rPr>
          <w:color w:val="000000"/>
        </w:rPr>
      </w:pPr>
      <w:r w:rsidRPr="0070364F">
        <w:rPr>
          <w:b/>
          <w:color w:val="000000"/>
        </w:rPr>
        <w:t>Referência Normativa:</w:t>
      </w:r>
      <w:r w:rsidRPr="0070364F">
        <w:rPr>
          <w:color w:val="000000"/>
        </w:rPr>
        <w:t xml:space="preserve"> </w:t>
      </w:r>
    </w:p>
    <w:p w:rsidR="00C821AF" w:rsidRPr="0070364F" w:rsidRDefault="00C821AF" w:rsidP="0093190A">
      <w:pPr>
        <w:tabs>
          <w:tab w:val="left" w:pos="709"/>
        </w:tabs>
        <w:spacing w:after="120"/>
        <w:ind w:left="720" w:hanging="360"/>
        <w:jc w:val="both"/>
        <w:rPr>
          <w:color w:val="000000"/>
        </w:rPr>
      </w:pPr>
      <w:r w:rsidRPr="0070364F">
        <w:rPr>
          <w:rFonts w:ascii="Symbol" w:hAnsi="Symbol"/>
          <w:color w:val="000000"/>
        </w:rPr>
        <w:t></w:t>
      </w:r>
      <w:r w:rsidRPr="0070364F">
        <w:rPr>
          <w:rFonts w:ascii="Symbol" w:hAnsi="Symbol"/>
          <w:color w:val="000000"/>
        </w:rPr>
        <w:tab/>
      </w:r>
      <w:r w:rsidRPr="0070364F">
        <w:rPr>
          <w:color w:val="000000"/>
        </w:rPr>
        <w:t>Alínea “c” do inciso I do art. 159 da Constituição Federal</w:t>
      </w:r>
      <w:r>
        <w:rPr>
          <w:color w:val="000000"/>
        </w:rPr>
        <w:t>;</w:t>
      </w:r>
    </w:p>
    <w:p w:rsidR="00C821AF" w:rsidRPr="0070364F" w:rsidRDefault="00C821AF" w:rsidP="0093190A">
      <w:pPr>
        <w:tabs>
          <w:tab w:val="left" w:pos="709"/>
        </w:tabs>
        <w:spacing w:after="120"/>
        <w:ind w:left="720" w:hanging="360"/>
        <w:jc w:val="both"/>
        <w:rPr>
          <w:color w:val="000000"/>
        </w:rPr>
      </w:pPr>
      <w:r w:rsidRPr="0070364F">
        <w:rPr>
          <w:rFonts w:ascii="Symbol" w:hAnsi="Symbol"/>
          <w:color w:val="000000"/>
        </w:rPr>
        <w:t></w:t>
      </w:r>
      <w:r w:rsidRPr="0070364F">
        <w:rPr>
          <w:rFonts w:ascii="Symbol" w:hAnsi="Symbol"/>
          <w:color w:val="000000"/>
        </w:rPr>
        <w:tab/>
      </w:r>
      <w:r w:rsidRPr="0070364F">
        <w:rPr>
          <w:color w:val="000000"/>
        </w:rPr>
        <w:t xml:space="preserve">Arts. 72 e 73 da Lei nº 4.320, de </w:t>
      </w:r>
      <w:r>
        <w:rPr>
          <w:color w:val="000000"/>
        </w:rPr>
        <w:t xml:space="preserve">17 de março de </w:t>
      </w:r>
      <w:r w:rsidRPr="0070364F">
        <w:rPr>
          <w:color w:val="000000"/>
        </w:rPr>
        <w:t>1964</w:t>
      </w:r>
      <w:r>
        <w:rPr>
          <w:color w:val="000000"/>
        </w:rPr>
        <w:t>;</w:t>
      </w:r>
    </w:p>
    <w:p w:rsidR="00C821AF" w:rsidRPr="0070364F" w:rsidRDefault="00C821AF" w:rsidP="0093190A">
      <w:pPr>
        <w:tabs>
          <w:tab w:val="left" w:pos="709"/>
        </w:tabs>
        <w:spacing w:after="120"/>
        <w:ind w:left="720" w:hanging="360"/>
        <w:jc w:val="both"/>
        <w:rPr>
          <w:color w:val="000000"/>
        </w:rPr>
      </w:pPr>
      <w:r w:rsidRPr="0070364F">
        <w:rPr>
          <w:rFonts w:ascii="Symbol" w:hAnsi="Symbol"/>
          <w:color w:val="000000"/>
        </w:rPr>
        <w:t></w:t>
      </w:r>
      <w:r w:rsidRPr="0070364F">
        <w:rPr>
          <w:rFonts w:ascii="Symbol" w:hAnsi="Symbol"/>
          <w:color w:val="000000"/>
        </w:rPr>
        <w:tab/>
      </w:r>
      <w:r w:rsidRPr="0070364F">
        <w:rPr>
          <w:color w:val="000000"/>
        </w:rPr>
        <w:t>Lei nº 7.827, de 27 de setembro 1989</w:t>
      </w:r>
      <w:r>
        <w:rPr>
          <w:color w:val="000000"/>
        </w:rPr>
        <w:t>;</w:t>
      </w:r>
    </w:p>
    <w:p w:rsidR="00C821AF" w:rsidRPr="0070364F" w:rsidRDefault="00C821AF" w:rsidP="0093190A">
      <w:pPr>
        <w:tabs>
          <w:tab w:val="left" w:pos="709"/>
        </w:tabs>
        <w:spacing w:after="120"/>
        <w:ind w:left="720" w:hanging="360"/>
        <w:jc w:val="both"/>
        <w:rPr>
          <w:color w:val="000000"/>
        </w:rPr>
      </w:pPr>
      <w:r w:rsidRPr="0070364F">
        <w:rPr>
          <w:rFonts w:ascii="Symbol" w:hAnsi="Symbol"/>
          <w:color w:val="000000"/>
        </w:rPr>
        <w:t></w:t>
      </w:r>
      <w:r w:rsidRPr="0070364F">
        <w:rPr>
          <w:rFonts w:ascii="Symbol" w:hAnsi="Symbol"/>
          <w:color w:val="000000"/>
        </w:rPr>
        <w:tab/>
      </w:r>
      <w:r w:rsidRPr="0070364F">
        <w:rPr>
          <w:color w:val="000000"/>
        </w:rPr>
        <w:t>Lei nº 10.177, de 12 de janeiro de 2001</w:t>
      </w:r>
      <w:r>
        <w:rPr>
          <w:color w:val="000000"/>
        </w:rPr>
        <w:t>;</w:t>
      </w:r>
    </w:p>
    <w:p w:rsidR="00C821AF" w:rsidRPr="0070364F" w:rsidRDefault="00C821AF" w:rsidP="0093190A">
      <w:pPr>
        <w:tabs>
          <w:tab w:val="left" w:pos="709"/>
        </w:tabs>
        <w:spacing w:after="120"/>
        <w:ind w:left="720" w:hanging="360"/>
        <w:jc w:val="both"/>
        <w:rPr>
          <w:color w:val="000000"/>
        </w:rPr>
      </w:pPr>
      <w:r w:rsidRPr="0070364F">
        <w:rPr>
          <w:rFonts w:ascii="Symbol" w:hAnsi="Symbol"/>
          <w:color w:val="000000"/>
        </w:rPr>
        <w:t></w:t>
      </w:r>
      <w:r w:rsidRPr="0070364F">
        <w:rPr>
          <w:rFonts w:ascii="Symbol" w:hAnsi="Symbol"/>
          <w:color w:val="000000"/>
        </w:rPr>
        <w:tab/>
      </w:r>
      <w:r w:rsidRPr="0070364F">
        <w:rPr>
          <w:color w:val="000000"/>
        </w:rPr>
        <w:t>Portaria Interministerial MF/MI nº 11, de 28 de dezembro de 2005</w:t>
      </w:r>
      <w:r>
        <w:rPr>
          <w:color w:val="000000"/>
        </w:rPr>
        <w:t>.</w:t>
      </w:r>
    </w:p>
    <w:p w:rsidR="00C821AF" w:rsidRPr="001C2695" w:rsidRDefault="00C821AF" w:rsidP="008A6D5C">
      <w:pPr>
        <w:jc w:val="both"/>
        <w:rPr>
          <w:caps/>
          <w:sz w:val="2"/>
          <w:szCs w:val="36"/>
        </w:rPr>
      </w:pPr>
    </w:p>
    <w:p w:rsidR="00C821AF" w:rsidRDefault="00C821AF" w:rsidP="0093190A">
      <w:pPr>
        <w:widowControl w:val="0"/>
        <w:tabs>
          <w:tab w:val="left" w:pos="3119"/>
        </w:tabs>
        <w:suppressAutoHyphens/>
        <w:spacing w:before="120" w:after="120"/>
        <w:jc w:val="both"/>
      </w:pPr>
    </w:p>
    <w:p w:rsidR="00C821AF" w:rsidRPr="000F5215" w:rsidRDefault="00C821AF" w:rsidP="008A6D5C">
      <w:pPr>
        <w:spacing w:after="120"/>
        <w:jc w:val="both"/>
      </w:pPr>
    </w:p>
    <w:p w:rsidR="00C821AF" w:rsidRPr="000F5215" w:rsidRDefault="00C821AF" w:rsidP="008A6D5C">
      <w:pPr>
        <w:spacing w:after="120"/>
        <w:jc w:val="both"/>
      </w:pPr>
    </w:p>
    <w:p w:rsidR="00C821AF" w:rsidRPr="005F6C4F" w:rsidRDefault="00C821AF" w:rsidP="00375A31">
      <w:pPr>
        <w:pStyle w:val="Ttulo3"/>
        <w:spacing w:before="45" w:after="45"/>
      </w:pPr>
      <w:r>
        <w:rPr>
          <w:szCs w:val="24"/>
        </w:rPr>
        <w:br w:type="page"/>
      </w:r>
      <w:bookmarkStart w:id="8081" w:name="_Toc360109339"/>
      <w:r>
        <w:t>Operações em Adimplência e Inadimplência</w:t>
      </w:r>
      <w:bookmarkEnd w:id="8081"/>
    </w:p>
    <w:p w:rsidR="00C821AF" w:rsidRDefault="00C821AF" w:rsidP="00375A31">
      <w:pPr>
        <w:tabs>
          <w:tab w:val="left" w:pos="3119"/>
        </w:tabs>
        <w:spacing w:before="45" w:after="45"/>
        <w:jc w:val="both"/>
      </w:pPr>
      <w:r>
        <w:t xml:space="preserve">O </w:t>
      </w:r>
      <w:r w:rsidRPr="008354A2">
        <w:rPr>
          <w:b/>
        </w:rPr>
        <w:t xml:space="preserve">Quadro </w:t>
      </w:r>
      <w:r>
        <w:rPr>
          <w:b/>
        </w:rPr>
        <w:t>B</w:t>
      </w:r>
      <w:r w:rsidRPr="008354A2">
        <w:rPr>
          <w:b/>
        </w:rPr>
        <w:t>.</w:t>
      </w:r>
      <w:r>
        <w:rPr>
          <w:b/>
        </w:rPr>
        <w:t>46.1</w:t>
      </w:r>
      <w:r w:rsidRPr="008354A2">
        <w:rPr>
          <w:b/>
        </w:rPr>
        <w:t>.</w:t>
      </w:r>
      <w:r>
        <w:t xml:space="preserve"> abaixo </w:t>
      </w:r>
      <w:r w:rsidRPr="0070364F">
        <w:t>apresenta o número de operações em estado de adimplência e inadimplência</w:t>
      </w:r>
      <w:r>
        <w:t>, dividindo-se em</w:t>
      </w:r>
      <w:r w:rsidRPr="0070364F">
        <w:t xml:space="preserve"> operações de financiamento com risco compartilhado e com risco exclusivo, permitindo analisar a evolução da situação de inadimplência no exercício da gestão, comparativamente aos dois exercícios anteriores.</w:t>
      </w:r>
    </w:p>
    <w:p w:rsidR="00C821AF" w:rsidRPr="0070364F" w:rsidRDefault="00C821AF" w:rsidP="007C21CA">
      <w:pPr>
        <w:pStyle w:val="Epgrafe"/>
      </w:pPr>
      <w:bookmarkStart w:id="8082" w:name="_Toc360106234"/>
      <w:bookmarkStart w:id="8083" w:name="_Toc377032998"/>
      <w:r>
        <w:t>Quadro B</w:t>
      </w:r>
      <w:r w:rsidRPr="0070364F">
        <w:t>.</w:t>
      </w:r>
      <w:r>
        <w:t>46.1</w:t>
      </w:r>
      <w:r w:rsidR="00AE5929">
        <w:t>.</w:t>
      </w:r>
      <w:r w:rsidRPr="0070364F">
        <w:t xml:space="preserve"> </w:t>
      </w:r>
      <w:r>
        <w:t>–</w:t>
      </w:r>
      <w:r w:rsidRPr="0070364F">
        <w:t xml:space="preserve"> Operações</w:t>
      </w:r>
      <w:r>
        <w:t xml:space="preserve"> Contratadas com Riscos C</w:t>
      </w:r>
      <w:r w:rsidRPr="0070364F">
        <w:t xml:space="preserve">ompartilhado e </w:t>
      </w:r>
      <w:r>
        <w:t>I</w:t>
      </w:r>
      <w:r w:rsidRPr="0070364F">
        <w:t xml:space="preserve">ntegral do </w:t>
      </w:r>
      <w:r>
        <w:t>F</w:t>
      </w:r>
      <w:r w:rsidRPr="0070364F">
        <w:t xml:space="preserve">undo e do </w:t>
      </w:r>
      <w:r>
        <w:t>B</w:t>
      </w:r>
      <w:r w:rsidRPr="0070364F">
        <w:t xml:space="preserve">anco </w:t>
      </w:r>
      <w:r>
        <w:t>O</w:t>
      </w:r>
      <w:r w:rsidRPr="0070364F">
        <w:t>perador</w:t>
      </w:r>
      <w:bookmarkEnd w:id="8082"/>
      <w:bookmarkEnd w:id="8083"/>
      <w:r w:rsidRPr="0070364F">
        <w:t xml:space="preserve"> </w:t>
      </w:r>
    </w:p>
    <w:tbl>
      <w:tblPr>
        <w:tblW w:w="5000" w:type="pct"/>
        <w:jc w:val="center"/>
        <w:tblCellMar>
          <w:left w:w="30" w:type="dxa"/>
          <w:right w:w="30" w:type="dxa"/>
        </w:tblCellMar>
        <w:tblLook w:val="0000" w:firstRow="0" w:lastRow="0" w:firstColumn="0" w:lastColumn="0" w:noHBand="0" w:noVBand="0"/>
      </w:tblPr>
      <w:tblGrid>
        <w:gridCol w:w="3640"/>
        <w:gridCol w:w="2209"/>
        <w:gridCol w:w="2209"/>
        <w:gridCol w:w="2207"/>
      </w:tblGrid>
      <w:tr w:rsidR="00C821AF" w:rsidRPr="005C2123" w:rsidTr="006F7DC8">
        <w:trPr>
          <w:trHeight w:val="20"/>
          <w:jc w:val="center"/>
        </w:trPr>
        <w:tc>
          <w:tcPr>
            <w:tcW w:w="5000" w:type="pct"/>
            <w:gridSpan w:val="4"/>
            <w:tcBorders>
              <w:top w:val="single" w:sz="4" w:space="0" w:color="auto"/>
              <w:left w:val="single" w:sz="6" w:space="0" w:color="auto"/>
              <w:bottom w:val="single" w:sz="6" w:space="0" w:color="auto"/>
              <w:right w:val="single" w:sz="6" w:space="0" w:color="auto"/>
            </w:tcBorders>
            <w:shd w:val="clear" w:color="auto" w:fill="BFBFBF"/>
          </w:tcPr>
          <w:p w:rsidR="00C821AF" w:rsidRPr="005C2123" w:rsidRDefault="00C821AF" w:rsidP="00375A31">
            <w:pPr>
              <w:tabs>
                <w:tab w:val="left" w:pos="3119"/>
              </w:tabs>
              <w:spacing w:before="45" w:after="45"/>
              <w:jc w:val="center"/>
              <w:rPr>
                <w:snapToGrid w:val="0"/>
                <w:sz w:val="20"/>
              </w:rPr>
            </w:pPr>
            <w:r w:rsidRPr="005C2123">
              <w:rPr>
                <w:snapToGrid w:val="0"/>
                <w:sz w:val="20"/>
              </w:rPr>
              <w:t>Operações com Risco Compartilhado entre o Fundo e o Banco Operador (Quantidades)</w:t>
            </w:r>
          </w:p>
        </w:tc>
      </w:tr>
      <w:tr w:rsidR="00C821AF" w:rsidRPr="005C2123" w:rsidTr="006F7DC8">
        <w:trPr>
          <w:trHeight w:val="20"/>
          <w:jc w:val="center"/>
        </w:trPr>
        <w:tc>
          <w:tcPr>
            <w:tcW w:w="1773" w:type="pct"/>
            <w:tcBorders>
              <w:top w:val="single" w:sz="4" w:space="0" w:color="auto"/>
              <w:left w:val="single" w:sz="6" w:space="0" w:color="auto"/>
              <w:bottom w:val="single" w:sz="6" w:space="0" w:color="auto"/>
              <w:right w:val="single" w:sz="6" w:space="0" w:color="auto"/>
            </w:tcBorders>
            <w:shd w:val="clear" w:color="auto" w:fill="F2F2F2"/>
          </w:tcPr>
          <w:p w:rsidR="00C821AF" w:rsidRPr="005C2123" w:rsidRDefault="00C821AF" w:rsidP="00375A31">
            <w:pPr>
              <w:tabs>
                <w:tab w:val="left" w:pos="3119"/>
              </w:tabs>
              <w:spacing w:before="45" w:after="45"/>
              <w:jc w:val="center"/>
              <w:rPr>
                <w:snapToGrid w:val="0"/>
                <w:sz w:val="20"/>
              </w:rPr>
            </w:pPr>
            <w:r w:rsidRPr="005C2123">
              <w:rPr>
                <w:snapToGrid w:val="0"/>
                <w:sz w:val="20"/>
              </w:rPr>
              <w:t>Situação</w:t>
            </w:r>
          </w:p>
        </w:tc>
        <w:tc>
          <w:tcPr>
            <w:tcW w:w="1076" w:type="pct"/>
            <w:tcBorders>
              <w:top w:val="single" w:sz="4" w:space="0" w:color="auto"/>
              <w:left w:val="single" w:sz="6" w:space="0" w:color="auto"/>
              <w:bottom w:val="single" w:sz="6" w:space="0" w:color="auto"/>
              <w:right w:val="single" w:sz="6" w:space="0" w:color="auto"/>
            </w:tcBorders>
            <w:shd w:val="clear" w:color="auto" w:fill="F2F2F2"/>
            <w:vAlign w:val="center"/>
          </w:tcPr>
          <w:p w:rsidR="00C821AF" w:rsidRPr="005C2123" w:rsidRDefault="00C821AF" w:rsidP="00375A31">
            <w:pPr>
              <w:tabs>
                <w:tab w:val="left" w:pos="1022"/>
                <w:tab w:val="left" w:pos="3119"/>
              </w:tabs>
              <w:spacing w:before="45" w:after="45"/>
              <w:jc w:val="center"/>
              <w:rPr>
                <w:snapToGrid w:val="0"/>
                <w:sz w:val="20"/>
              </w:rPr>
            </w:pPr>
            <w:r w:rsidRPr="005C2123">
              <w:rPr>
                <w:snapToGrid w:val="0"/>
                <w:sz w:val="20"/>
              </w:rPr>
              <w:t>201</w:t>
            </w:r>
            <w:r w:rsidR="00AE5929" w:rsidRPr="005C2123">
              <w:rPr>
                <w:snapToGrid w:val="0"/>
                <w:sz w:val="20"/>
              </w:rPr>
              <w:t>4</w:t>
            </w:r>
          </w:p>
        </w:tc>
        <w:tc>
          <w:tcPr>
            <w:tcW w:w="1076" w:type="pct"/>
            <w:tcBorders>
              <w:top w:val="single" w:sz="4" w:space="0" w:color="auto"/>
              <w:left w:val="single" w:sz="6" w:space="0" w:color="auto"/>
              <w:bottom w:val="single" w:sz="6" w:space="0" w:color="auto"/>
              <w:right w:val="single" w:sz="6" w:space="0" w:color="auto"/>
            </w:tcBorders>
            <w:shd w:val="clear" w:color="auto" w:fill="F2F2F2"/>
            <w:vAlign w:val="center"/>
          </w:tcPr>
          <w:p w:rsidR="00C821AF" w:rsidRPr="005C2123" w:rsidRDefault="00C821AF" w:rsidP="00375A31">
            <w:pPr>
              <w:tabs>
                <w:tab w:val="left" w:pos="3119"/>
              </w:tabs>
              <w:spacing w:before="45" w:after="45"/>
              <w:jc w:val="center"/>
              <w:rPr>
                <w:snapToGrid w:val="0"/>
                <w:sz w:val="20"/>
              </w:rPr>
            </w:pPr>
            <w:r w:rsidRPr="005C2123">
              <w:rPr>
                <w:snapToGrid w:val="0"/>
                <w:sz w:val="20"/>
              </w:rPr>
              <w:t>201</w:t>
            </w:r>
            <w:r w:rsidR="00AE5929" w:rsidRPr="005C2123">
              <w:rPr>
                <w:snapToGrid w:val="0"/>
                <w:sz w:val="20"/>
              </w:rPr>
              <w:t>3</w:t>
            </w:r>
          </w:p>
        </w:tc>
        <w:tc>
          <w:tcPr>
            <w:tcW w:w="1075" w:type="pct"/>
            <w:tcBorders>
              <w:top w:val="single" w:sz="4" w:space="0" w:color="auto"/>
              <w:left w:val="single" w:sz="6" w:space="0" w:color="auto"/>
              <w:bottom w:val="single" w:sz="6" w:space="0" w:color="auto"/>
              <w:right w:val="single" w:sz="6" w:space="0" w:color="auto"/>
            </w:tcBorders>
            <w:shd w:val="clear" w:color="auto" w:fill="F2F2F2"/>
            <w:vAlign w:val="center"/>
          </w:tcPr>
          <w:p w:rsidR="00C821AF" w:rsidRPr="005C2123" w:rsidRDefault="00C821AF" w:rsidP="00375A31">
            <w:pPr>
              <w:tabs>
                <w:tab w:val="left" w:pos="3119"/>
              </w:tabs>
              <w:spacing w:before="45" w:after="45"/>
              <w:jc w:val="center"/>
              <w:rPr>
                <w:snapToGrid w:val="0"/>
                <w:sz w:val="20"/>
              </w:rPr>
            </w:pPr>
            <w:r w:rsidRPr="005C2123">
              <w:rPr>
                <w:snapToGrid w:val="0"/>
                <w:sz w:val="20"/>
              </w:rPr>
              <w:t>201</w:t>
            </w:r>
            <w:r w:rsidR="00AE5929" w:rsidRPr="005C2123">
              <w:rPr>
                <w:snapToGrid w:val="0"/>
                <w:sz w:val="20"/>
              </w:rPr>
              <w:t>2</w:t>
            </w:r>
          </w:p>
        </w:tc>
      </w:tr>
      <w:tr w:rsidR="00C821AF" w:rsidRPr="005C2123" w:rsidTr="006F7DC8">
        <w:trPr>
          <w:trHeight w:val="20"/>
          <w:jc w:val="center"/>
        </w:trPr>
        <w:tc>
          <w:tcPr>
            <w:tcW w:w="1773" w:type="pct"/>
            <w:tcBorders>
              <w:top w:val="single" w:sz="6" w:space="0" w:color="auto"/>
              <w:left w:val="single" w:sz="6" w:space="0" w:color="auto"/>
              <w:bottom w:val="single" w:sz="6" w:space="0" w:color="auto"/>
              <w:right w:val="single" w:sz="6" w:space="0" w:color="auto"/>
            </w:tcBorders>
            <w:shd w:val="clear" w:color="auto" w:fill="F2F2F2"/>
            <w:vAlign w:val="center"/>
          </w:tcPr>
          <w:p w:rsidR="00C821AF" w:rsidRPr="005C2123" w:rsidRDefault="00C821AF" w:rsidP="00375A31">
            <w:pPr>
              <w:tabs>
                <w:tab w:val="left" w:pos="3119"/>
              </w:tabs>
              <w:spacing w:before="45" w:after="45"/>
              <w:jc w:val="center"/>
              <w:rPr>
                <w:snapToGrid w:val="0"/>
                <w:sz w:val="20"/>
              </w:rPr>
            </w:pPr>
            <w:r w:rsidRPr="005C2123">
              <w:rPr>
                <w:snapToGrid w:val="0"/>
                <w:sz w:val="20"/>
              </w:rPr>
              <w:t>Sem Atraso (A)</w:t>
            </w:r>
          </w:p>
        </w:tc>
        <w:tc>
          <w:tcPr>
            <w:tcW w:w="1076" w:type="pct"/>
            <w:tcBorders>
              <w:top w:val="single" w:sz="6" w:space="0" w:color="auto"/>
              <w:left w:val="single" w:sz="6" w:space="0" w:color="auto"/>
              <w:bottom w:val="single" w:sz="6" w:space="0" w:color="auto"/>
              <w:right w:val="single" w:sz="6" w:space="0" w:color="auto"/>
            </w:tcBorders>
          </w:tcPr>
          <w:p w:rsidR="00C821AF" w:rsidRPr="005C2123" w:rsidRDefault="00C821AF" w:rsidP="00375A31">
            <w:pPr>
              <w:tabs>
                <w:tab w:val="left" w:pos="3119"/>
              </w:tabs>
              <w:spacing w:before="45" w:after="45"/>
              <w:jc w:val="center"/>
              <w:rPr>
                <w:snapToGrid w:val="0"/>
                <w:sz w:val="20"/>
              </w:rPr>
            </w:pPr>
          </w:p>
        </w:tc>
        <w:tc>
          <w:tcPr>
            <w:tcW w:w="1076" w:type="pct"/>
            <w:tcBorders>
              <w:top w:val="single" w:sz="6" w:space="0" w:color="auto"/>
              <w:left w:val="single" w:sz="6" w:space="0" w:color="auto"/>
              <w:bottom w:val="single" w:sz="6" w:space="0" w:color="auto"/>
              <w:right w:val="single" w:sz="6" w:space="0" w:color="auto"/>
            </w:tcBorders>
          </w:tcPr>
          <w:p w:rsidR="00C821AF" w:rsidRPr="005C2123" w:rsidRDefault="00C821AF" w:rsidP="00375A31">
            <w:pPr>
              <w:tabs>
                <w:tab w:val="left" w:pos="3119"/>
              </w:tabs>
              <w:spacing w:before="45" w:after="45"/>
              <w:jc w:val="center"/>
              <w:rPr>
                <w:snapToGrid w:val="0"/>
                <w:sz w:val="20"/>
              </w:rPr>
            </w:pPr>
          </w:p>
        </w:tc>
        <w:tc>
          <w:tcPr>
            <w:tcW w:w="1075" w:type="pct"/>
            <w:tcBorders>
              <w:top w:val="single" w:sz="6" w:space="0" w:color="auto"/>
              <w:left w:val="single" w:sz="6" w:space="0" w:color="auto"/>
              <w:bottom w:val="single" w:sz="6" w:space="0" w:color="auto"/>
              <w:right w:val="single" w:sz="6" w:space="0" w:color="auto"/>
            </w:tcBorders>
          </w:tcPr>
          <w:p w:rsidR="00C821AF" w:rsidRPr="005C2123" w:rsidRDefault="00C821AF" w:rsidP="00375A31">
            <w:pPr>
              <w:tabs>
                <w:tab w:val="left" w:pos="3119"/>
              </w:tabs>
              <w:spacing w:before="45" w:after="45"/>
              <w:jc w:val="center"/>
              <w:rPr>
                <w:snapToGrid w:val="0"/>
                <w:sz w:val="20"/>
              </w:rPr>
            </w:pPr>
          </w:p>
        </w:tc>
      </w:tr>
      <w:tr w:rsidR="00C821AF" w:rsidRPr="005C2123" w:rsidTr="006F7DC8">
        <w:trPr>
          <w:trHeight w:val="20"/>
          <w:jc w:val="center"/>
        </w:trPr>
        <w:tc>
          <w:tcPr>
            <w:tcW w:w="1773" w:type="pct"/>
            <w:tcBorders>
              <w:top w:val="single" w:sz="6" w:space="0" w:color="auto"/>
              <w:left w:val="single" w:sz="6" w:space="0" w:color="auto"/>
              <w:bottom w:val="nil"/>
              <w:right w:val="single" w:sz="6" w:space="0" w:color="auto"/>
            </w:tcBorders>
            <w:shd w:val="clear" w:color="auto" w:fill="F2F2F2"/>
            <w:vAlign w:val="center"/>
          </w:tcPr>
          <w:p w:rsidR="00C821AF" w:rsidRPr="005C2123" w:rsidRDefault="00C821AF" w:rsidP="00375A31">
            <w:pPr>
              <w:tabs>
                <w:tab w:val="left" w:pos="3119"/>
              </w:tabs>
              <w:spacing w:before="45" w:after="45"/>
              <w:jc w:val="center"/>
              <w:rPr>
                <w:snapToGrid w:val="0"/>
                <w:sz w:val="20"/>
              </w:rPr>
            </w:pPr>
            <w:r w:rsidRPr="005C2123">
              <w:rPr>
                <w:snapToGrid w:val="0"/>
                <w:sz w:val="20"/>
              </w:rPr>
              <w:t>Com Atraso (B)</w:t>
            </w:r>
          </w:p>
        </w:tc>
        <w:tc>
          <w:tcPr>
            <w:tcW w:w="1076" w:type="pct"/>
            <w:tcBorders>
              <w:top w:val="single" w:sz="6" w:space="0" w:color="auto"/>
              <w:left w:val="single" w:sz="6" w:space="0" w:color="auto"/>
              <w:bottom w:val="single" w:sz="6" w:space="0" w:color="auto"/>
              <w:right w:val="single" w:sz="6" w:space="0" w:color="auto"/>
            </w:tcBorders>
          </w:tcPr>
          <w:p w:rsidR="00C821AF" w:rsidRPr="005C2123" w:rsidRDefault="00C821AF" w:rsidP="00375A31">
            <w:pPr>
              <w:tabs>
                <w:tab w:val="left" w:pos="3119"/>
              </w:tabs>
              <w:spacing w:before="45" w:after="45"/>
              <w:jc w:val="center"/>
              <w:rPr>
                <w:snapToGrid w:val="0"/>
                <w:sz w:val="20"/>
              </w:rPr>
            </w:pPr>
          </w:p>
        </w:tc>
        <w:tc>
          <w:tcPr>
            <w:tcW w:w="1076" w:type="pct"/>
            <w:tcBorders>
              <w:top w:val="single" w:sz="6" w:space="0" w:color="auto"/>
              <w:left w:val="single" w:sz="6" w:space="0" w:color="auto"/>
              <w:bottom w:val="single" w:sz="6" w:space="0" w:color="auto"/>
              <w:right w:val="single" w:sz="6" w:space="0" w:color="auto"/>
            </w:tcBorders>
          </w:tcPr>
          <w:p w:rsidR="00C821AF" w:rsidRPr="005C2123" w:rsidRDefault="00C821AF" w:rsidP="00375A31">
            <w:pPr>
              <w:tabs>
                <w:tab w:val="left" w:pos="3119"/>
              </w:tabs>
              <w:spacing w:before="45" w:after="45"/>
              <w:jc w:val="center"/>
              <w:rPr>
                <w:snapToGrid w:val="0"/>
                <w:sz w:val="20"/>
              </w:rPr>
            </w:pPr>
          </w:p>
        </w:tc>
        <w:tc>
          <w:tcPr>
            <w:tcW w:w="1075" w:type="pct"/>
            <w:tcBorders>
              <w:top w:val="single" w:sz="6" w:space="0" w:color="auto"/>
              <w:left w:val="single" w:sz="6" w:space="0" w:color="auto"/>
              <w:bottom w:val="single" w:sz="6" w:space="0" w:color="auto"/>
              <w:right w:val="single" w:sz="6" w:space="0" w:color="auto"/>
            </w:tcBorders>
          </w:tcPr>
          <w:p w:rsidR="00C821AF" w:rsidRPr="005C2123" w:rsidRDefault="00C821AF" w:rsidP="00375A31">
            <w:pPr>
              <w:tabs>
                <w:tab w:val="left" w:pos="3119"/>
              </w:tabs>
              <w:spacing w:before="45" w:after="45"/>
              <w:jc w:val="center"/>
              <w:rPr>
                <w:snapToGrid w:val="0"/>
                <w:sz w:val="20"/>
              </w:rPr>
            </w:pPr>
          </w:p>
        </w:tc>
      </w:tr>
      <w:tr w:rsidR="00C821AF" w:rsidRPr="005C2123" w:rsidTr="006F7DC8">
        <w:trPr>
          <w:trHeight w:val="20"/>
          <w:jc w:val="center"/>
        </w:trPr>
        <w:tc>
          <w:tcPr>
            <w:tcW w:w="1773" w:type="pct"/>
            <w:tcBorders>
              <w:top w:val="single" w:sz="6" w:space="0" w:color="auto"/>
              <w:left w:val="single" w:sz="6" w:space="0" w:color="auto"/>
              <w:bottom w:val="single" w:sz="4" w:space="0" w:color="auto"/>
              <w:right w:val="single" w:sz="6" w:space="0" w:color="auto"/>
            </w:tcBorders>
            <w:shd w:val="clear" w:color="auto" w:fill="F2F2F2"/>
            <w:vAlign w:val="center"/>
          </w:tcPr>
          <w:p w:rsidR="00C821AF" w:rsidRPr="005C2123" w:rsidRDefault="00C821AF" w:rsidP="00375A31">
            <w:pPr>
              <w:tabs>
                <w:tab w:val="left" w:pos="3119"/>
              </w:tabs>
              <w:spacing w:before="45" w:after="45"/>
              <w:jc w:val="center"/>
              <w:rPr>
                <w:snapToGrid w:val="0"/>
                <w:sz w:val="20"/>
              </w:rPr>
            </w:pPr>
            <w:r w:rsidRPr="005C2123">
              <w:rPr>
                <w:snapToGrid w:val="0"/>
                <w:sz w:val="20"/>
              </w:rPr>
              <w:t>(B*100) / (A+B)</w:t>
            </w:r>
          </w:p>
        </w:tc>
        <w:tc>
          <w:tcPr>
            <w:tcW w:w="1076" w:type="pct"/>
            <w:tcBorders>
              <w:top w:val="single" w:sz="6" w:space="0" w:color="auto"/>
              <w:left w:val="single" w:sz="6" w:space="0" w:color="auto"/>
              <w:bottom w:val="single" w:sz="4" w:space="0" w:color="auto"/>
              <w:right w:val="single" w:sz="6" w:space="0" w:color="auto"/>
            </w:tcBorders>
          </w:tcPr>
          <w:p w:rsidR="00C821AF" w:rsidRPr="005C2123" w:rsidRDefault="00C821AF" w:rsidP="00375A31">
            <w:pPr>
              <w:tabs>
                <w:tab w:val="left" w:pos="3119"/>
              </w:tabs>
              <w:spacing w:before="45" w:after="45"/>
              <w:jc w:val="center"/>
              <w:rPr>
                <w:snapToGrid w:val="0"/>
                <w:sz w:val="20"/>
              </w:rPr>
            </w:pPr>
          </w:p>
        </w:tc>
        <w:tc>
          <w:tcPr>
            <w:tcW w:w="1076" w:type="pct"/>
            <w:tcBorders>
              <w:top w:val="single" w:sz="6" w:space="0" w:color="auto"/>
              <w:left w:val="single" w:sz="6" w:space="0" w:color="auto"/>
              <w:bottom w:val="single" w:sz="4" w:space="0" w:color="auto"/>
              <w:right w:val="single" w:sz="6" w:space="0" w:color="auto"/>
            </w:tcBorders>
          </w:tcPr>
          <w:p w:rsidR="00C821AF" w:rsidRPr="005C2123" w:rsidRDefault="00C821AF" w:rsidP="00375A31">
            <w:pPr>
              <w:tabs>
                <w:tab w:val="left" w:pos="3119"/>
              </w:tabs>
              <w:spacing w:before="45" w:after="45"/>
              <w:jc w:val="center"/>
              <w:rPr>
                <w:snapToGrid w:val="0"/>
                <w:sz w:val="20"/>
              </w:rPr>
            </w:pPr>
          </w:p>
        </w:tc>
        <w:tc>
          <w:tcPr>
            <w:tcW w:w="1075" w:type="pct"/>
            <w:tcBorders>
              <w:top w:val="single" w:sz="6" w:space="0" w:color="auto"/>
              <w:left w:val="single" w:sz="6" w:space="0" w:color="auto"/>
              <w:bottom w:val="single" w:sz="4" w:space="0" w:color="auto"/>
              <w:right w:val="single" w:sz="6" w:space="0" w:color="auto"/>
            </w:tcBorders>
          </w:tcPr>
          <w:p w:rsidR="00C821AF" w:rsidRPr="005C2123" w:rsidRDefault="00C821AF" w:rsidP="00375A31">
            <w:pPr>
              <w:tabs>
                <w:tab w:val="left" w:pos="3119"/>
              </w:tabs>
              <w:spacing w:before="45" w:after="45"/>
              <w:jc w:val="center"/>
              <w:rPr>
                <w:snapToGrid w:val="0"/>
                <w:sz w:val="20"/>
              </w:rPr>
            </w:pPr>
          </w:p>
        </w:tc>
      </w:tr>
      <w:tr w:rsidR="00C821AF" w:rsidRPr="005C2123" w:rsidTr="006F7DC8">
        <w:trPr>
          <w:trHeight w:val="20"/>
          <w:jc w:val="center"/>
        </w:trPr>
        <w:tc>
          <w:tcPr>
            <w:tcW w:w="5000" w:type="pct"/>
            <w:gridSpan w:val="4"/>
            <w:tcBorders>
              <w:top w:val="single" w:sz="4" w:space="0" w:color="auto"/>
              <w:left w:val="single" w:sz="6" w:space="0" w:color="auto"/>
              <w:bottom w:val="single" w:sz="6" w:space="0" w:color="auto"/>
              <w:right w:val="single" w:sz="6" w:space="0" w:color="auto"/>
            </w:tcBorders>
            <w:shd w:val="clear" w:color="auto" w:fill="BFBFBF"/>
          </w:tcPr>
          <w:p w:rsidR="00C821AF" w:rsidRPr="005C2123" w:rsidRDefault="00C821AF" w:rsidP="00375A31">
            <w:pPr>
              <w:tabs>
                <w:tab w:val="left" w:pos="3119"/>
              </w:tabs>
              <w:spacing w:before="45" w:after="45"/>
              <w:jc w:val="center"/>
              <w:rPr>
                <w:snapToGrid w:val="0"/>
                <w:sz w:val="20"/>
              </w:rPr>
            </w:pPr>
            <w:r w:rsidRPr="005C2123">
              <w:rPr>
                <w:snapToGrid w:val="0"/>
                <w:sz w:val="20"/>
              </w:rPr>
              <w:t>Operações com Risco I</w:t>
            </w:r>
            <w:r w:rsidRPr="005C2123">
              <w:rPr>
                <w:sz w:val="20"/>
              </w:rPr>
              <w:t>ntegral</w:t>
            </w:r>
            <w:r w:rsidRPr="005C2123">
              <w:rPr>
                <w:snapToGrid w:val="0"/>
                <w:sz w:val="20"/>
              </w:rPr>
              <w:t xml:space="preserve"> do Fundo (Quantidades)</w:t>
            </w:r>
          </w:p>
        </w:tc>
      </w:tr>
      <w:tr w:rsidR="00C821AF" w:rsidRPr="005C2123" w:rsidTr="006F7DC8">
        <w:trPr>
          <w:trHeight w:val="20"/>
          <w:jc w:val="center"/>
        </w:trPr>
        <w:tc>
          <w:tcPr>
            <w:tcW w:w="1773" w:type="pct"/>
            <w:tcBorders>
              <w:top w:val="single" w:sz="4" w:space="0" w:color="auto"/>
              <w:left w:val="single" w:sz="6" w:space="0" w:color="auto"/>
              <w:bottom w:val="single" w:sz="6" w:space="0" w:color="auto"/>
              <w:right w:val="single" w:sz="6" w:space="0" w:color="auto"/>
            </w:tcBorders>
            <w:shd w:val="clear" w:color="auto" w:fill="F2F2F2"/>
          </w:tcPr>
          <w:p w:rsidR="00C821AF" w:rsidRPr="005C2123" w:rsidRDefault="00C821AF" w:rsidP="00375A31">
            <w:pPr>
              <w:tabs>
                <w:tab w:val="left" w:pos="3119"/>
              </w:tabs>
              <w:spacing w:before="45" w:after="45"/>
              <w:jc w:val="center"/>
              <w:rPr>
                <w:snapToGrid w:val="0"/>
                <w:sz w:val="20"/>
              </w:rPr>
            </w:pPr>
            <w:r w:rsidRPr="005C2123">
              <w:rPr>
                <w:snapToGrid w:val="0"/>
                <w:sz w:val="20"/>
              </w:rPr>
              <w:t>Situação</w:t>
            </w:r>
          </w:p>
        </w:tc>
        <w:tc>
          <w:tcPr>
            <w:tcW w:w="1076" w:type="pct"/>
            <w:tcBorders>
              <w:top w:val="single" w:sz="4" w:space="0" w:color="auto"/>
              <w:left w:val="single" w:sz="6" w:space="0" w:color="auto"/>
              <w:bottom w:val="single" w:sz="6" w:space="0" w:color="auto"/>
              <w:right w:val="single" w:sz="6" w:space="0" w:color="auto"/>
            </w:tcBorders>
            <w:shd w:val="clear" w:color="auto" w:fill="F2F2F2"/>
            <w:vAlign w:val="center"/>
          </w:tcPr>
          <w:p w:rsidR="00C821AF" w:rsidRPr="005C2123" w:rsidRDefault="00C821AF" w:rsidP="00375A31">
            <w:pPr>
              <w:tabs>
                <w:tab w:val="left" w:pos="1022"/>
                <w:tab w:val="left" w:pos="3119"/>
              </w:tabs>
              <w:spacing w:before="45" w:after="45"/>
              <w:jc w:val="center"/>
              <w:rPr>
                <w:snapToGrid w:val="0"/>
                <w:sz w:val="20"/>
              </w:rPr>
            </w:pPr>
            <w:r w:rsidRPr="005C2123">
              <w:rPr>
                <w:snapToGrid w:val="0"/>
                <w:sz w:val="20"/>
              </w:rPr>
              <w:t>201</w:t>
            </w:r>
            <w:r w:rsidR="00AE5929" w:rsidRPr="005C2123">
              <w:rPr>
                <w:snapToGrid w:val="0"/>
                <w:sz w:val="20"/>
              </w:rPr>
              <w:t>4</w:t>
            </w:r>
          </w:p>
        </w:tc>
        <w:tc>
          <w:tcPr>
            <w:tcW w:w="1076" w:type="pct"/>
            <w:tcBorders>
              <w:top w:val="single" w:sz="4" w:space="0" w:color="auto"/>
              <w:left w:val="single" w:sz="6" w:space="0" w:color="auto"/>
              <w:bottom w:val="single" w:sz="6" w:space="0" w:color="auto"/>
              <w:right w:val="single" w:sz="6" w:space="0" w:color="auto"/>
            </w:tcBorders>
            <w:shd w:val="clear" w:color="auto" w:fill="F2F2F2"/>
            <w:vAlign w:val="center"/>
          </w:tcPr>
          <w:p w:rsidR="00C821AF" w:rsidRPr="005C2123" w:rsidRDefault="00C821AF" w:rsidP="00375A31">
            <w:pPr>
              <w:tabs>
                <w:tab w:val="left" w:pos="3119"/>
              </w:tabs>
              <w:spacing w:before="45" w:after="45"/>
              <w:jc w:val="center"/>
              <w:rPr>
                <w:snapToGrid w:val="0"/>
                <w:sz w:val="20"/>
              </w:rPr>
            </w:pPr>
            <w:r w:rsidRPr="005C2123">
              <w:rPr>
                <w:snapToGrid w:val="0"/>
                <w:sz w:val="20"/>
              </w:rPr>
              <w:t>201</w:t>
            </w:r>
            <w:r w:rsidR="00AE5929" w:rsidRPr="005C2123">
              <w:rPr>
                <w:snapToGrid w:val="0"/>
                <w:sz w:val="20"/>
              </w:rPr>
              <w:t>3</w:t>
            </w:r>
          </w:p>
        </w:tc>
        <w:tc>
          <w:tcPr>
            <w:tcW w:w="1075" w:type="pct"/>
            <w:tcBorders>
              <w:top w:val="single" w:sz="4" w:space="0" w:color="auto"/>
              <w:left w:val="single" w:sz="6" w:space="0" w:color="auto"/>
              <w:bottom w:val="single" w:sz="6" w:space="0" w:color="auto"/>
              <w:right w:val="single" w:sz="6" w:space="0" w:color="auto"/>
            </w:tcBorders>
            <w:shd w:val="clear" w:color="auto" w:fill="F2F2F2"/>
            <w:vAlign w:val="center"/>
          </w:tcPr>
          <w:p w:rsidR="00C821AF" w:rsidRPr="005C2123" w:rsidRDefault="00C821AF" w:rsidP="00375A31">
            <w:pPr>
              <w:tabs>
                <w:tab w:val="left" w:pos="3119"/>
              </w:tabs>
              <w:spacing w:before="45" w:after="45"/>
              <w:jc w:val="center"/>
              <w:rPr>
                <w:snapToGrid w:val="0"/>
                <w:sz w:val="20"/>
              </w:rPr>
            </w:pPr>
            <w:r w:rsidRPr="005C2123">
              <w:rPr>
                <w:snapToGrid w:val="0"/>
                <w:sz w:val="20"/>
              </w:rPr>
              <w:t>201</w:t>
            </w:r>
            <w:r w:rsidR="00AE5929" w:rsidRPr="005C2123">
              <w:rPr>
                <w:snapToGrid w:val="0"/>
                <w:sz w:val="20"/>
              </w:rPr>
              <w:t>2</w:t>
            </w:r>
          </w:p>
        </w:tc>
      </w:tr>
      <w:tr w:rsidR="00C821AF" w:rsidRPr="005C2123" w:rsidTr="006F7DC8">
        <w:trPr>
          <w:trHeight w:val="20"/>
          <w:jc w:val="center"/>
        </w:trPr>
        <w:tc>
          <w:tcPr>
            <w:tcW w:w="1773" w:type="pct"/>
            <w:tcBorders>
              <w:top w:val="single" w:sz="4" w:space="0" w:color="auto"/>
              <w:left w:val="single" w:sz="6" w:space="0" w:color="auto"/>
              <w:bottom w:val="single" w:sz="6" w:space="0" w:color="auto"/>
              <w:right w:val="single" w:sz="6" w:space="0" w:color="auto"/>
            </w:tcBorders>
            <w:shd w:val="clear" w:color="auto" w:fill="F2F2F2"/>
          </w:tcPr>
          <w:p w:rsidR="00C821AF" w:rsidRPr="005C2123" w:rsidRDefault="00C821AF" w:rsidP="00375A31">
            <w:pPr>
              <w:tabs>
                <w:tab w:val="left" w:pos="3119"/>
              </w:tabs>
              <w:spacing w:before="45" w:after="45"/>
              <w:jc w:val="center"/>
              <w:rPr>
                <w:snapToGrid w:val="0"/>
                <w:sz w:val="20"/>
              </w:rPr>
            </w:pPr>
            <w:r w:rsidRPr="005C2123">
              <w:rPr>
                <w:snapToGrid w:val="0"/>
                <w:sz w:val="20"/>
              </w:rPr>
              <w:t>Sem Atraso (A)</w:t>
            </w:r>
          </w:p>
        </w:tc>
        <w:tc>
          <w:tcPr>
            <w:tcW w:w="1076" w:type="pct"/>
            <w:tcBorders>
              <w:top w:val="single" w:sz="4" w:space="0" w:color="auto"/>
              <w:left w:val="single" w:sz="6" w:space="0" w:color="auto"/>
              <w:bottom w:val="single" w:sz="6" w:space="0" w:color="auto"/>
              <w:right w:val="single" w:sz="6" w:space="0" w:color="auto"/>
            </w:tcBorders>
            <w:shd w:val="clear" w:color="auto" w:fill="FFFFFF"/>
          </w:tcPr>
          <w:p w:rsidR="00C821AF" w:rsidRPr="005C2123" w:rsidRDefault="00C821AF" w:rsidP="00375A31">
            <w:pPr>
              <w:tabs>
                <w:tab w:val="left" w:pos="3119"/>
              </w:tabs>
              <w:spacing w:before="45" w:after="45"/>
              <w:jc w:val="center"/>
              <w:rPr>
                <w:snapToGrid w:val="0"/>
                <w:sz w:val="20"/>
              </w:rPr>
            </w:pPr>
          </w:p>
        </w:tc>
        <w:tc>
          <w:tcPr>
            <w:tcW w:w="1076" w:type="pct"/>
            <w:tcBorders>
              <w:top w:val="single" w:sz="4" w:space="0" w:color="auto"/>
              <w:left w:val="single" w:sz="6" w:space="0" w:color="auto"/>
              <w:bottom w:val="single" w:sz="6" w:space="0" w:color="auto"/>
              <w:right w:val="single" w:sz="6" w:space="0" w:color="auto"/>
            </w:tcBorders>
            <w:shd w:val="clear" w:color="auto" w:fill="FFFFFF"/>
          </w:tcPr>
          <w:p w:rsidR="00C821AF" w:rsidRPr="005C2123" w:rsidRDefault="00C821AF" w:rsidP="00375A31">
            <w:pPr>
              <w:tabs>
                <w:tab w:val="left" w:pos="3119"/>
              </w:tabs>
              <w:spacing w:before="45" w:after="45"/>
              <w:jc w:val="center"/>
              <w:rPr>
                <w:snapToGrid w:val="0"/>
                <w:sz w:val="20"/>
              </w:rPr>
            </w:pPr>
          </w:p>
        </w:tc>
        <w:tc>
          <w:tcPr>
            <w:tcW w:w="1075" w:type="pct"/>
            <w:tcBorders>
              <w:top w:val="single" w:sz="4" w:space="0" w:color="auto"/>
              <w:left w:val="single" w:sz="6" w:space="0" w:color="auto"/>
              <w:bottom w:val="single" w:sz="6" w:space="0" w:color="auto"/>
              <w:right w:val="single" w:sz="6" w:space="0" w:color="auto"/>
            </w:tcBorders>
            <w:shd w:val="clear" w:color="auto" w:fill="FFFFFF"/>
          </w:tcPr>
          <w:p w:rsidR="00C821AF" w:rsidRPr="005C2123" w:rsidRDefault="00C821AF" w:rsidP="00375A31">
            <w:pPr>
              <w:tabs>
                <w:tab w:val="left" w:pos="3119"/>
              </w:tabs>
              <w:spacing w:before="45" w:after="45"/>
              <w:jc w:val="center"/>
              <w:rPr>
                <w:snapToGrid w:val="0"/>
                <w:sz w:val="20"/>
              </w:rPr>
            </w:pPr>
          </w:p>
        </w:tc>
      </w:tr>
      <w:tr w:rsidR="00C821AF" w:rsidRPr="005C2123" w:rsidTr="006F7DC8">
        <w:trPr>
          <w:trHeight w:val="20"/>
          <w:jc w:val="center"/>
        </w:trPr>
        <w:tc>
          <w:tcPr>
            <w:tcW w:w="1773" w:type="pct"/>
            <w:tcBorders>
              <w:top w:val="single" w:sz="4" w:space="0" w:color="auto"/>
              <w:left w:val="single" w:sz="6" w:space="0" w:color="auto"/>
              <w:bottom w:val="single" w:sz="6" w:space="0" w:color="auto"/>
              <w:right w:val="single" w:sz="6" w:space="0" w:color="auto"/>
            </w:tcBorders>
            <w:shd w:val="clear" w:color="auto" w:fill="F2F2F2"/>
          </w:tcPr>
          <w:p w:rsidR="00C821AF" w:rsidRPr="005C2123" w:rsidRDefault="00C821AF" w:rsidP="00375A31">
            <w:pPr>
              <w:tabs>
                <w:tab w:val="left" w:pos="3119"/>
              </w:tabs>
              <w:spacing w:before="45" w:after="45"/>
              <w:jc w:val="center"/>
              <w:rPr>
                <w:snapToGrid w:val="0"/>
                <w:sz w:val="20"/>
              </w:rPr>
            </w:pPr>
            <w:r w:rsidRPr="005C2123">
              <w:rPr>
                <w:snapToGrid w:val="0"/>
                <w:sz w:val="20"/>
              </w:rPr>
              <w:t>Com Atraso (B)</w:t>
            </w:r>
          </w:p>
        </w:tc>
        <w:tc>
          <w:tcPr>
            <w:tcW w:w="1076" w:type="pct"/>
            <w:tcBorders>
              <w:top w:val="single" w:sz="4" w:space="0" w:color="auto"/>
              <w:left w:val="single" w:sz="6" w:space="0" w:color="auto"/>
              <w:bottom w:val="single" w:sz="6" w:space="0" w:color="auto"/>
              <w:right w:val="single" w:sz="6" w:space="0" w:color="auto"/>
            </w:tcBorders>
            <w:shd w:val="clear" w:color="auto" w:fill="FFFFFF"/>
          </w:tcPr>
          <w:p w:rsidR="00C821AF" w:rsidRPr="005C2123" w:rsidRDefault="00C821AF" w:rsidP="00375A31">
            <w:pPr>
              <w:tabs>
                <w:tab w:val="left" w:pos="3119"/>
              </w:tabs>
              <w:spacing w:before="45" w:after="45"/>
              <w:jc w:val="center"/>
              <w:rPr>
                <w:snapToGrid w:val="0"/>
                <w:sz w:val="20"/>
              </w:rPr>
            </w:pPr>
          </w:p>
        </w:tc>
        <w:tc>
          <w:tcPr>
            <w:tcW w:w="1076" w:type="pct"/>
            <w:tcBorders>
              <w:top w:val="single" w:sz="4" w:space="0" w:color="auto"/>
              <w:left w:val="single" w:sz="6" w:space="0" w:color="auto"/>
              <w:bottom w:val="single" w:sz="6" w:space="0" w:color="auto"/>
              <w:right w:val="single" w:sz="6" w:space="0" w:color="auto"/>
            </w:tcBorders>
            <w:shd w:val="clear" w:color="auto" w:fill="FFFFFF"/>
          </w:tcPr>
          <w:p w:rsidR="00C821AF" w:rsidRPr="005C2123" w:rsidRDefault="00C821AF" w:rsidP="00375A31">
            <w:pPr>
              <w:tabs>
                <w:tab w:val="left" w:pos="3119"/>
              </w:tabs>
              <w:spacing w:before="45" w:after="45"/>
              <w:jc w:val="center"/>
              <w:rPr>
                <w:snapToGrid w:val="0"/>
                <w:sz w:val="20"/>
              </w:rPr>
            </w:pPr>
          </w:p>
        </w:tc>
        <w:tc>
          <w:tcPr>
            <w:tcW w:w="1075" w:type="pct"/>
            <w:tcBorders>
              <w:top w:val="single" w:sz="4" w:space="0" w:color="auto"/>
              <w:left w:val="single" w:sz="6" w:space="0" w:color="auto"/>
              <w:bottom w:val="single" w:sz="6" w:space="0" w:color="auto"/>
              <w:right w:val="single" w:sz="6" w:space="0" w:color="auto"/>
            </w:tcBorders>
            <w:shd w:val="clear" w:color="auto" w:fill="FFFFFF"/>
          </w:tcPr>
          <w:p w:rsidR="00C821AF" w:rsidRPr="005C2123" w:rsidRDefault="00C821AF" w:rsidP="00375A31">
            <w:pPr>
              <w:tabs>
                <w:tab w:val="left" w:pos="3119"/>
              </w:tabs>
              <w:spacing w:before="45" w:after="45"/>
              <w:jc w:val="center"/>
              <w:rPr>
                <w:snapToGrid w:val="0"/>
                <w:sz w:val="20"/>
              </w:rPr>
            </w:pPr>
          </w:p>
        </w:tc>
      </w:tr>
      <w:tr w:rsidR="00C821AF" w:rsidRPr="005C2123" w:rsidTr="006F7DC8">
        <w:trPr>
          <w:trHeight w:val="20"/>
          <w:jc w:val="center"/>
        </w:trPr>
        <w:tc>
          <w:tcPr>
            <w:tcW w:w="1773" w:type="pct"/>
            <w:tcBorders>
              <w:top w:val="single" w:sz="4" w:space="0" w:color="auto"/>
              <w:left w:val="single" w:sz="6" w:space="0" w:color="auto"/>
              <w:bottom w:val="single" w:sz="4" w:space="0" w:color="auto"/>
              <w:right w:val="single" w:sz="6" w:space="0" w:color="auto"/>
            </w:tcBorders>
            <w:shd w:val="clear" w:color="auto" w:fill="F2F2F2"/>
          </w:tcPr>
          <w:p w:rsidR="00C821AF" w:rsidRPr="005C2123" w:rsidRDefault="00C821AF" w:rsidP="00375A31">
            <w:pPr>
              <w:tabs>
                <w:tab w:val="left" w:pos="3119"/>
              </w:tabs>
              <w:spacing w:before="45" w:after="45"/>
              <w:jc w:val="center"/>
              <w:rPr>
                <w:snapToGrid w:val="0"/>
                <w:sz w:val="20"/>
              </w:rPr>
            </w:pPr>
            <w:r w:rsidRPr="005C2123">
              <w:rPr>
                <w:snapToGrid w:val="0"/>
                <w:sz w:val="20"/>
              </w:rPr>
              <w:t>(B*100) / (A+B)</w:t>
            </w:r>
          </w:p>
        </w:tc>
        <w:tc>
          <w:tcPr>
            <w:tcW w:w="1076" w:type="pct"/>
            <w:tcBorders>
              <w:top w:val="single" w:sz="4" w:space="0" w:color="auto"/>
              <w:left w:val="single" w:sz="6" w:space="0" w:color="auto"/>
              <w:bottom w:val="single" w:sz="4" w:space="0" w:color="auto"/>
              <w:right w:val="single" w:sz="6" w:space="0" w:color="auto"/>
            </w:tcBorders>
            <w:shd w:val="clear" w:color="auto" w:fill="FFFFFF"/>
          </w:tcPr>
          <w:p w:rsidR="00C821AF" w:rsidRPr="005C2123" w:rsidRDefault="00C821AF" w:rsidP="00375A31">
            <w:pPr>
              <w:tabs>
                <w:tab w:val="left" w:pos="3119"/>
              </w:tabs>
              <w:spacing w:before="45" w:after="45"/>
              <w:jc w:val="center"/>
              <w:rPr>
                <w:snapToGrid w:val="0"/>
                <w:sz w:val="20"/>
              </w:rPr>
            </w:pPr>
          </w:p>
        </w:tc>
        <w:tc>
          <w:tcPr>
            <w:tcW w:w="1076" w:type="pct"/>
            <w:tcBorders>
              <w:top w:val="single" w:sz="4" w:space="0" w:color="auto"/>
              <w:left w:val="single" w:sz="6" w:space="0" w:color="auto"/>
              <w:bottom w:val="single" w:sz="4" w:space="0" w:color="auto"/>
              <w:right w:val="single" w:sz="6" w:space="0" w:color="auto"/>
            </w:tcBorders>
            <w:shd w:val="clear" w:color="auto" w:fill="FFFFFF"/>
          </w:tcPr>
          <w:p w:rsidR="00C821AF" w:rsidRPr="005C2123" w:rsidRDefault="00C821AF" w:rsidP="00375A31">
            <w:pPr>
              <w:tabs>
                <w:tab w:val="left" w:pos="3119"/>
              </w:tabs>
              <w:spacing w:before="45" w:after="45"/>
              <w:jc w:val="center"/>
              <w:rPr>
                <w:snapToGrid w:val="0"/>
                <w:sz w:val="20"/>
              </w:rPr>
            </w:pPr>
          </w:p>
        </w:tc>
        <w:tc>
          <w:tcPr>
            <w:tcW w:w="1075" w:type="pct"/>
            <w:tcBorders>
              <w:top w:val="single" w:sz="4" w:space="0" w:color="auto"/>
              <w:left w:val="single" w:sz="6" w:space="0" w:color="auto"/>
              <w:bottom w:val="single" w:sz="4" w:space="0" w:color="auto"/>
              <w:right w:val="single" w:sz="6" w:space="0" w:color="auto"/>
            </w:tcBorders>
            <w:shd w:val="clear" w:color="auto" w:fill="FFFFFF"/>
          </w:tcPr>
          <w:p w:rsidR="00C821AF" w:rsidRPr="005C2123" w:rsidRDefault="00C821AF" w:rsidP="00375A31">
            <w:pPr>
              <w:tabs>
                <w:tab w:val="left" w:pos="3119"/>
              </w:tabs>
              <w:spacing w:before="45" w:after="45"/>
              <w:jc w:val="center"/>
              <w:rPr>
                <w:snapToGrid w:val="0"/>
                <w:sz w:val="20"/>
              </w:rPr>
            </w:pPr>
          </w:p>
        </w:tc>
      </w:tr>
      <w:tr w:rsidR="00C821AF" w:rsidRPr="005C2123" w:rsidTr="006F7DC8">
        <w:trPr>
          <w:trHeight w:val="20"/>
          <w:jc w:val="center"/>
        </w:trPr>
        <w:tc>
          <w:tcPr>
            <w:tcW w:w="5000" w:type="pct"/>
            <w:gridSpan w:val="4"/>
            <w:tcBorders>
              <w:top w:val="single" w:sz="4" w:space="0" w:color="auto"/>
              <w:left w:val="single" w:sz="6" w:space="0" w:color="auto"/>
              <w:bottom w:val="single" w:sz="6" w:space="0" w:color="auto"/>
              <w:right w:val="single" w:sz="6" w:space="0" w:color="auto"/>
            </w:tcBorders>
            <w:shd w:val="clear" w:color="auto" w:fill="BFBFBF"/>
          </w:tcPr>
          <w:p w:rsidR="00C821AF" w:rsidRPr="005C2123" w:rsidRDefault="00C821AF" w:rsidP="00375A31">
            <w:pPr>
              <w:tabs>
                <w:tab w:val="left" w:pos="3119"/>
              </w:tabs>
              <w:spacing w:before="45" w:after="45"/>
              <w:jc w:val="center"/>
              <w:rPr>
                <w:snapToGrid w:val="0"/>
                <w:sz w:val="20"/>
              </w:rPr>
            </w:pPr>
            <w:r w:rsidRPr="005C2123">
              <w:rPr>
                <w:bCs/>
                <w:snapToGrid w:val="0"/>
                <w:sz w:val="20"/>
              </w:rPr>
              <w:t xml:space="preserve">Operações com Risco </w:t>
            </w:r>
            <w:r w:rsidRPr="005C2123">
              <w:rPr>
                <w:sz w:val="20"/>
              </w:rPr>
              <w:t>Integral</w:t>
            </w:r>
            <w:r w:rsidRPr="005C2123">
              <w:rPr>
                <w:bCs/>
                <w:snapToGrid w:val="0"/>
                <w:sz w:val="20"/>
              </w:rPr>
              <w:t xml:space="preserve"> do Banco Operador (Quantidades)</w:t>
            </w:r>
          </w:p>
        </w:tc>
      </w:tr>
      <w:tr w:rsidR="00C821AF" w:rsidRPr="005C2123" w:rsidTr="006F7DC8">
        <w:trPr>
          <w:trHeight w:val="20"/>
          <w:jc w:val="center"/>
        </w:trPr>
        <w:tc>
          <w:tcPr>
            <w:tcW w:w="1773" w:type="pct"/>
            <w:tcBorders>
              <w:top w:val="single" w:sz="4" w:space="0" w:color="auto"/>
              <w:left w:val="single" w:sz="6" w:space="0" w:color="auto"/>
              <w:bottom w:val="single" w:sz="6" w:space="0" w:color="auto"/>
              <w:right w:val="single" w:sz="6" w:space="0" w:color="auto"/>
            </w:tcBorders>
            <w:shd w:val="clear" w:color="auto" w:fill="F2F2F2"/>
          </w:tcPr>
          <w:p w:rsidR="00C821AF" w:rsidRPr="005C2123" w:rsidRDefault="00C821AF" w:rsidP="00375A31">
            <w:pPr>
              <w:tabs>
                <w:tab w:val="left" w:pos="3119"/>
              </w:tabs>
              <w:spacing w:before="45" w:after="45"/>
              <w:jc w:val="center"/>
              <w:rPr>
                <w:snapToGrid w:val="0"/>
                <w:sz w:val="20"/>
              </w:rPr>
            </w:pPr>
            <w:r w:rsidRPr="005C2123">
              <w:rPr>
                <w:snapToGrid w:val="0"/>
                <w:sz w:val="20"/>
              </w:rPr>
              <w:t>Situação</w:t>
            </w:r>
          </w:p>
        </w:tc>
        <w:tc>
          <w:tcPr>
            <w:tcW w:w="1076" w:type="pct"/>
            <w:tcBorders>
              <w:top w:val="single" w:sz="4" w:space="0" w:color="auto"/>
              <w:left w:val="single" w:sz="6" w:space="0" w:color="auto"/>
              <w:bottom w:val="single" w:sz="6" w:space="0" w:color="auto"/>
              <w:right w:val="single" w:sz="6" w:space="0" w:color="auto"/>
            </w:tcBorders>
            <w:shd w:val="clear" w:color="auto" w:fill="F2F2F2"/>
            <w:vAlign w:val="center"/>
          </w:tcPr>
          <w:p w:rsidR="00C821AF" w:rsidRPr="005C2123" w:rsidRDefault="00C821AF" w:rsidP="00375A31">
            <w:pPr>
              <w:tabs>
                <w:tab w:val="left" w:pos="1022"/>
                <w:tab w:val="left" w:pos="3119"/>
              </w:tabs>
              <w:spacing w:before="45" w:after="45"/>
              <w:jc w:val="center"/>
              <w:rPr>
                <w:snapToGrid w:val="0"/>
                <w:sz w:val="20"/>
              </w:rPr>
            </w:pPr>
            <w:r w:rsidRPr="005C2123">
              <w:rPr>
                <w:snapToGrid w:val="0"/>
                <w:sz w:val="20"/>
              </w:rPr>
              <w:t>201</w:t>
            </w:r>
            <w:r w:rsidR="00AE5929" w:rsidRPr="005C2123">
              <w:rPr>
                <w:snapToGrid w:val="0"/>
                <w:sz w:val="20"/>
              </w:rPr>
              <w:t>4</w:t>
            </w:r>
          </w:p>
        </w:tc>
        <w:tc>
          <w:tcPr>
            <w:tcW w:w="1076" w:type="pct"/>
            <w:tcBorders>
              <w:top w:val="single" w:sz="4" w:space="0" w:color="auto"/>
              <w:left w:val="single" w:sz="6" w:space="0" w:color="auto"/>
              <w:bottom w:val="single" w:sz="6" w:space="0" w:color="auto"/>
              <w:right w:val="single" w:sz="6" w:space="0" w:color="auto"/>
            </w:tcBorders>
            <w:shd w:val="clear" w:color="auto" w:fill="F2F2F2"/>
            <w:vAlign w:val="center"/>
          </w:tcPr>
          <w:p w:rsidR="00C821AF" w:rsidRPr="005C2123" w:rsidRDefault="00C821AF" w:rsidP="00375A31">
            <w:pPr>
              <w:tabs>
                <w:tab w:val="left" w:pos="3119"/>
              </w:tabs>
              <w:spacing w:before="45" w:after="45"/>
              <w:jc w:val="center"/>
              <w:rPr>
                <w:snapToGrid w:val="0"/>
                <w:sz w:val="20"/>
              </w:rPr>
            </w:pPr>
            <w:r w:rsidRPr="005C2123">
              <w:rPr>
                <w:snapToGrid w:val="0"/>
                <w:sz w:val="20"/>
              </w:rPr>
              <w:t>201</w:t>
            </w:r>
            <w:r w:rsidR="00AE5929" w:rsidRPr="005C2123">
              <w:rPr>
                <w:snapToGrid w:val="0"/>
                <w:sz w:val="20"/>
              </w:rPr>
              <w:t>3</w:t>
            </w:r>
          </w:p>
        </w:tc>
        <w:tc>
          <w:tcPr>
            <w:tcW w:w="1075" w:type="pct"/>
            <w:tcBorders>
              <w:top w:val="single" w:sz="4" w:space="0" w:color="auto"/>
              <w:left w:val="single" w:sz="6" w:space="0" w:color="auto"/>
              <w:bottom w:val="single" w:sz="6" w:space="0" w:color="auto"/>
              <w:right w:val="single" w:sz="6" w:space="0" w:color="auto"/>
            </w:tcBorders>
            <w:shd w:val="clear" w:color="auto" w:fill="F2F2F2"/>
            <w:vAlign w:val="center"/>
          </w:tcPr>
          <w:p w:rsidR="00C821AF" w:rsidRPr="005C2123" w:rsidRDefault="00C821AF" w:rsidP="00375A31">
            <w:pPr>
              <w:tabs>
                <w:tab w:val="left" w:pos="3119"/>
              </w:tabs>
              <w:spacing w:before="45" w:after="45"/>
              <w:jc w:val="center"/>
              <w:rPr>
                <w:snapToGrid w:val="0"/>
                <w:sz w:val="20"/>
              </w:rPr>
            </w:pPr>
            <w:r w:rsidRPr="005C2123">
              <w:rPr>
                <w:snapToGrid w:val="0"/>
                <w:sz w:val="20"/>
              </w:rPr>
              <w:t>201</w:t>
            </w:r>
            <w:r w:rsidR="00AE5929" w:rsidRPr="005C2123">
              <w:rPr>
                <w:snapToGrid w:val="0"/>
                <w:sz w:val="20"/>
              </w:rPr>
              <w:t>2</w:t>
            </w:r>
          </w:p>
        </w:tc>
      </w:tr>
      <w:tr w:rsidR="00C821AF" w:rsidRPr="005C2123" w:rsidTr="006F7DC8">
        <w:trPr>
          <w:trHeight w:val="20"/>
          <w:jc w:val="center"/>
        </w:trPr>
        <w:tc>
          <w:tcPr>
            <w:tcW w:w="1773" w:type="pct"/>
            <w:tcBorders>
              <w:top w:val="single" w:sz="4" w:space="0" w:color="auto"/>
              <w:left w:val="single" w:sz="6" w:space="0" w:color="auto"/>
              <w:bottom w:val="single" w:sz="6" w:space="0" w:color="auto"/>
              <w:right w:val="single" w:sz="6" w:space="0" w:color="auto"/>
            </w:tcBorders>
            <w:shd w:val="clear" w:color="auto" w:fill="F2F2F2"/>
          </w:tcPr>
          <w:p w:rsidR="00C821AF" w:rsidRPr="005C2123" w:rsidRDefault="00C821AF" w:rsidP="00375A31">
            <w:pPr>
              <w:tabs>
                <w:tab w:val="left" w:pos="3119"/>
              </w:tabs>
              <w:spacing w:before="45" w:after="45"/>
              <w:jc w:val="center"/>
              <w:rPr>
                <w:snapToGrid w:val="0"/>
                <w:sz w:val="20"/>
              </w:rPr>
            </w:pPr>
            <w:r w:rsidRPr="005C2123">
              <w:rPr>
                <w:snapToGrid w:val="0"/>
                <w:sz w:val="20"/>
              </w:rPr>
              <w:t>Sem Atraso (A)</w:t>
            </w:r>
          </w:p>
        </w:tc>
        <w:tc>
          <w:tcPr>
            <w:tcW w:w="1076" w:type="pct"/>
            <w:tcBorders>
              <w:top w:val="single" w:sz="4" w:space="0" w:color="auto"/>
              <w:left w:val="single" w:sz="6" w:space="0" w:color="auto"/>
              <w:bottom w:val="single" w:sz="6" w:space="0" w:color="auto"/>
              <w:right w:val="single" w:sz="6" w:space="0" w:color="auto"/>
            </w:tcBorders>
            <w:shd w:val="clear" w:color="auto" w:fill="FFFFFF"/>
          </w:tcPr>
          <w:p w:rsidR="00C821AF" w:rsidRPr="005C2123" w:rsidRDefault="00C821AF" w:rsidP="00375A31">
            <w:pPr>
              <w:tabs>
                <w:tab w:val="left" w:pos="3119"/>
              </w:tabs>
              <w:spacing w:before="45" w:after="45"/>
              <w:jc w:val="center"/>
              <w:rPr>
                <w:snapToGrid w:val="0"/>
                <w:sz w:val="20"/>
              </w:rPr>
            </w:pPr>
          </w:p>
        </w:tc>
        <w:tc>
          <w:tcPr>
            <w:tcW w:w="1076" w:type="pct"/>
            <w:tcBorders>
              <w:top w:val="single" w:sz="4" w:space="0" w:color="auto"/>
              <w:left w:val="single" w:sz="6" w:space="0" w:color="auto"/>
              <w:bottom w:val="single" w:sz="6" w:space="0" w:color="auto"/>
              <w:right w:val="single" w:sz="6" w:space="0" w:color="auto"/>
            </w:tcBorders>
            <w:shd w:val="clear" w:color="auto" w:fill="FFFFFF"/>
          </w:tcPr>
          <w:p w:rsidR="00C821AF" w:rsidRPr="005C2123" w:rsidRDefault="00C821AF" w:rsidP="00375A31">
            <w:pPr>
              <w:tabs>
                <w:tab w:val="left" w:pos="3119"/>
              </w:tabs>
              <w:spacing w:before="45" w:after="45"/>
              <w:jc w:val="center"/>
              <w:rPr>
                <w:snapToGrid w:val="0"/>
                <w:sz w:val="20"/>
              </w:rPr>
            </w:pPr>
          </w:p>
        </w:tc>
        <w:tc>
          <w:tcPr>
            <w:tcW w:w="1075" w:type="pct"/>
            <w:tcBorders>
              <w:top w:val="single" w:sz="4" w:space="0" w:color="auto"/>
              <w:left w:val="single" w:sz="6" w:space="0" w:color="auto"/>
              <w:bottom w:val="single" w:sz="6" w:space="0" w:color="auto"/>
              <w:right w:val="single" w:sz="6" w:space="0" w:color="auto"/>
            </w:tcBorders>
            <w:shd w:val="clear" w:color="auto" w:fill="FFFFFF"/>
          </w:tcPr>
          <w:p w:rsidR="00C821AF" w:rsidRPr="005C2123" w:rsidRDefault="00C821AF" w:rsidP="00375A31">
            <w:pPr>
              <w:tabs>
                <w:tab w:val="left" w:pos="3119"/>
              </w:tabs>
              <w:spacing w:before="45" w:after="45"/>
              <w:jc w:val="center"/>
              <w:rPr>
                <w:snapToGrid w:val="0"/>
                <w:sz w:val="20"/>
              </w:rPr>
            </w:pPr>
          </w:p>
        </w:tc>
      </w:tr>
      <w:tr w:rsidR="00C821AF" w:rsidRPr="005C2123" w:rsidTr="006F7DC8">
        <w:trPr>
          <w:trHeight w:val="20"/>
          <w:jc w:val="center"/>
        </w:trPr>
        <w:tc>
          <w:tcPr>
            <w:tcW w:w="1773" w:type="pct"/>
            <w:tcBorders>
              <w:top w:val="single" w:sz="4" w:space="0" w:color="auto"/>
              <w:left w:val="single" w:sz="6" w:space="0" w:color="auto"/>
              <w:bottom w:val="single" w:sz="6" w:space="0" w:color="auto"/>
              <w:right w:val="single" w:sz="6" w:space="0" w:color="auto"/>
            </w:tcBorders>
            <w:shd w:val="clear" w:color="auto" w:fill="F2F2F2"/>
          </w:tcPr>
          <w:p w:rsidR="00C821AF" w:rsidRPr="005C2123" w:rsidRDefault="00C821AF" w:rsidP="00375A31">
            <w:pPr>
              <w:tabs>
                <w:tab w:val="left" w:pos="3119"/>
              </w:tabs>
              <w:spacing w:before="45" w:after="45"/>
              <w:jc w:val="center"/>
              <w:rPr>
                <w:snapToGrid w:val="0"/>
                <w:sz w:val="20"/>
              </w:rPr>
            </w:pPr>
            <w:r w:rsidRPr="005C2123">
              <w:rPr>
                <w:snapToGrid w:val="0"/>
                <w:sz w:val="20"/>
              </w:rPr>
              <w:t>Com Atraso (B)</w:t>
            </w:r>
          </w:p>
        </w:tc>
        <w:tc>
          <w:tcPr>
            <w:tcW w:w="1076" w:type="pct"/>
            <w:tcBorders>
              <w:top w:val="single" w:sz="4" w:space="0" w:color="auto"/>
              <w:left w:val="single" w:sz="6" w:space="0" w:color="auto"/>
              <w:bottom w:val="single" w:sz="6" w:space="0" w:color="auto"/>
              <w:right w:val="single" w:sz="6" w:space="0" w:color="auto"/>
            </w:tcBorders>
            <w:shd w:val="clear" w:color="auto" w:fill="FFFFFF"/>
          </w:tcPr>
          <w:p w:rsidR="00C821AF" w:rsidRPr="005C2123" w:rsidRDefault="00C821AF" w:rsidP="00375A31">
            <w:pPr>
              <w:tabs>
                <w:tab w:val="left" w:pos="3119"/>
              </w:tabs>
              <w:spacing w:before="45" w:after="45"/>
              <w:jc w:val="center"/>
              <w:rPr>
                <w:snapToGrid w:val="0"/>
                <w:sz w:val="20"/>
              </w:rPr>
            </w:pPr>
          </w:p>
        </w:tc>
        <w:tc>
          <w:tcPr>
            <w:tcW w:w="1076" w:type="pct"/>
            <w:tcBorders>
              <w:top w:val="single" w:sz="4" w:space="0" w:color="auto"/>
              <w:left w:val="single" w:sz="6" w:space="0" w:color="auto"/>
              <w:bottom w:val="single" w:sz="6" w:space="0" w:color="auto"/>
              <w:right w:val="single" w:sz="6" w:space="0" w:color="auto"/>
            </w:tcBorders>
            <w:shd w:val="clear" w:color="auto" w:fill="FFFFFF"/>
          </w:tcPr>
          <w:p w:rsidR="00C821AF" w:rsidRPr="005C2123" w:rsidRDefault="00C821AF" w:rsidP="00375A31">
            <w:pPr>
              <w:tabs>
                <w:tab w:val="left" w:pos="3119"/>
              </w:tabs>
              <w:spacing w:before="45" w:after="45"/>
              <w:jc w:val="center"/>
              <w:rPr>
                <w:snapToGrid w:val="0"/>
                <w:sz w:val="20"/>
              </w:rPr>
            </w:pPr>
          </w:p>
        </w:tc>
        <w:tc>
          <w:tcPr>
            <w:tcW w:w="1075" w:type="pct"/>
            <w:tcBorders>
              <w:top w:val="single" w:sz="4" w:space="0" w:color="auto"/>
              <w:left w:val="single" w:sz="6" w:space="0" w:color="auto"/>
              <w:bottom w:val="single" w:sz="6" w:space="0" w:color="auto"/>
              <w:right w:val="single" w:sz="6" w:space="0" w:color="auto"/>
            </w:tcBorders>
            <w:shd w:val="clear" w:color="auto" w:fill="FFFFFF"/>
          </w:tcPr>
          <w:p w:rsidR="00C821AF" w:rsidRPr="005C2123" w:rsidRDefault="00C821AF" w:rsidP="00375A31">
            <w:pPr>
              <w:tabs>
                <w:tab w:val="left" w:pos="3119"/>
              </w:tabs>
              <w:spacing w:before="45" w:after="45"/>
              <w:jc w:val="center"/>
              <w:rPr>
                <w:snapToGrid w:val="0"/>
                <w:sz w:val="20"/>
              </w:rPr>
            </w:pPr>
          </w:p>
        </w:tc>
      </w:tr>
      <w:tr w:rsidR="00C821AF" w:rsidRPr="005C2123" w:rsidTr="006F7DC8">
        <w:trPr>
          <w:trHeight w:val="20"/>
          <w:jc w:val="center"/>
        </w:trPr>
        <w:tc>
          <w:tcPr>
            <w:tcW w:w="1773" w:type="pct"/>
            <w:tcBorders>
              <w:top w:val="single" w:sz="4" w:space="0" w:color="auto"/>
              <w:left w:val="single" w:sz="6" w:space="0" w:color="auto"/>
              <w:bottom w:val="single" w:sz="4" w:space="0" w:color="auto"/>
              <w:right w:val="single" w:sz="6" w:space="0" w:color="auto"/>
            </w:tcBorders>
            <w:shd w:val="clear" w:color="auto" w:fill="F2F2F2"/>
          </w:tcPr>
          <w:p w:rsidR="00C821AF" w:rsidRPr="005C2123" w:rsidRDefault="00C821AF" w:rsidP="00375A31">
            <w:pPr>
              <w:tabs>
                <w:tab w:val="left" w:pos="3119"/>
              </w:tabs>
              <w:spacing w:before="45" w:after="45"/>
              <w:jc w:val="center"/>
              <w:rPr>
                <w:snapToGrid w:val="0"/>
                <w:sz w:val="20"/>
              </w:rPr>
            </w:pPr>
            <w:r w:rsidRPr="005C2123">
              <w:rPr>
                <w:snapToGrid w:val="0"/>
                <w:sz w:val="20"/>
              </w:rPr>
              <w:t>(B*100) / (A+B)</w:t>
            </w:r>
          </w:p>
        </w:tc>
        <w:tc>
          <w:tcPr>
            <w:tcW w:w="1076" w:type="pct"/>
            <w:tcBorders>
              <w:top w:val="single" w:sz="4" w:space="0" w:color="auto"/>
              <w:left w:val="single" w:sz="6" w:space="0" w:color="auto"/>
              <w:bottom w:val="single" w:sz="4" w:space="0" w:color="auto"/>
              <w:right w:val="single" w:sz="6" w:space="0" w:color="auto"/>
            </w:tcBorders>
            <w:shd w:val="clear" w:color="auto" w:fill="FFFFFF"/>
          </w:tcPr>
          <w:p w:rsidR="00C821AF" w:rsidRPr="005C2123" w:rsidRDefault="00C821AF" w:rsidP="00375A31">
            <w:pPr>
              <w:tabs>
                <w:tab w:val="left" w:pos="3119"/>
              </w:tabs>
              <w:spacing w:before="45" w:after="45"/>
              <w:jc w:val="center"/>
              <w:rPr>
                <w:snapToGrid w:val="0"/>
                <w:sz w:val="20"/>
              </w:rPr>
            </w:pPr>
          </w:p>
        </w:tc>
        <w:tc>
          <w:tcPr>
            <w:tcW w:w="1076" w:type="pct"/>
            <w:tcBorders>
              <w:top w:val="single" w:sz="4" w:space="0" w:color="auto"/>
              <w:left w:val="single" w:sz="6" w:space="0" w:color="auto"/>
              <w:bottom w:val="single" w:sz="4" w:space="0" w:color="auto"/>
              <w:right w:val="single" w:sz="6" w:space="0" w:color="auto"/>
            </w:tcBorders>
            <w:shd w:val="clear" w:color="auto" w:fill="FFFFFF"/>
          </w:tcPr>
          <w:p w:rsidR="00C821AF" w:rsidRPr="005C2123" w:rsidRDefault="00C821AF" w:rsidP="00375A31">
            <w:pPr>
              <w:tabs>
                <w:tab w:val="left" w:pos="3119"/>
              </w:tabs>
              <w:spacing w:before="45" w:after="45"/>
              <w:jc w:val="center"/>
              <w:rPr>
                <w:snapToGrid w:val="0"/>
                <w:sz w:val="20"/>
              </w:rPr>
            </w:pPr>
          </w:p>
        </w:tc>
        <w:tc>
          <w:tcPr>
            <w:tcW w:w="1075" w:type="pct"/>
            <w:tcBorders>
              <w:top w:val="single" w:sz="4" w:space="0" w:color="auto"/>
              <w:left w:val="single" w:sz="6" w:space="0" w:color="auto"/>
              <w:bottom w:val="single" w:sz="4" w:space="0" w:color="auto"/>
              <w:right w:val="single" w:sz="6" w:space="0" w:color="auto"/>
            </w:tcBorders>
            <w:shd w:val="clear" w:color="auto" w:fill="FFFFFF"/>
          </w:tcPr>
          <w:p w:rsidR="00C821AF" w:rsidRPr="005C2123" w:rsidRDefault="00C821AF" w:rsidP="00375A31">
            <w:pPr>
              <w:tabs>
                <w:tab w:val="left" w:pos="3119"/>
              </w:tabs>
              <w:spacing w:before="45" w:after="45"/>
              <w:jc w:val="center"/>
              <w:rPr>
                <w:snapToGrid w:val="0"/>
                <w:sz w:val="20"/>
              </w:rPr>
            </w:pPr>
          </w:p>
        </w:tc>
      </w:tr>
    </w:tbl>
    <w:p w:rsidR="00C821AF" w:rsidRPr="000B6F5B" w:rsidRDefault="00ED36B2" w:rsidP="00375A31">
      <w:pPr>
        <w:tabs>
          <w:tab w:val="left" w:pos="3119"/>
        </w:tabs>
        <w:spacing w:before="45" w:after="45"/>
        <w:jc w:val="both"/>
        <w:rPr>
          <w:b/>
        </w:rPr>
      </w:pPr>
      <w:r w:rsidRPr="00ED36B2">
        <w:rPr>
          <w:b/>
        </w:rPr>
        <w:t>DESCRIÇÃO DOS CAMPOS</w:t>
      </w:r>
    </w:p>
    <w:p w:rsidR="00C821AF" w:rsidRPr="0070364F" w:rsidRDefault="00C821AF" w:rsidP="00375A31">
      <w:pPr>
        <w:tabs>
          <w:tab w:val="left" w:pos="3119"/>
        </w:tabs>
        <w:spacing w:before="45" w:after="45"/>
        <w:jc w:val="both"/>
        <w:rPr>
          <w:b/>
          <w:u w:val="single"/>
        </w:rPr>
      </w:pPr>
      <w:r w:rsidRPr="0070364F">
        <w:rPr>
          <w:b/>
          <w:snapToGrid w:val="0"/>
          <w:u w:val="single"/>
        </w:rPr>
        <w:t xml:space="preserve">Operações com </w:t>
      </w:r>
      <w:r>
        <w:rPr>
          <w:b/>
          <w:snapToGrid w:val="0"/>
          <w:u w:val="single"/>
        </w:rPr>
        <w:t>Risco C</w:t>
      </w:r>
      <w:r w:rsidRPr="0070364F">
        <w:rPr>
          <w:b/>
          <w:snapToGrid w:val="0"/>
          <w:u w:val="single"/>
        </w:rPr>
        <w:t xml:space="preserve">ompartilhado entre o </w:t>
      </w:r>
      <w:r>
        <w:rPr>
          <w:b/>
          <w:snapToGrid w:val="0"/>
          <w:u w:val="single"/>
        </w:rPr>
        <w:t>F</w:t>
      </w:r>
      <w:r w:rsidRPr="0070364F">
        <w:rPr>
          <w:b/>
          <w:snapToGrid w:val="0"/>
          <w:u w:val="single"/>
        </w:rPr>
        <w:t xml:space="preserve">undo </w:t>
      </w:r>
      <w:r>
        <w:rPr>
          <w:b/>
          <w:snapToGrid w:val="0"/>
          <w:u w:val="single"/>
        </w:rPr>
        <w:t>e o Banco O</w:t>
      </w:r>
      <w:r w:rsidRPr="0070364F">
        <w:rPr>
          <w:b/>
          <w:snapToGrid w:val="0"/>
          <w:u w:val="single"/>
        </w:rPr>
        <w:t>perador</w:t>
      </w:r>
    </w:p>
    <w:p w:rsidR="00C821AF" w:rsidRPr="0070364F" w:rsidRDefault="00C821AF" w:rsidP="00375A31">
      <w:pPr>
        <w:tabs>
          <w:tab w:val="left" w:pos="3119"/>
        </w:tabs>
        <w:spacing w:before="45" w:after="45"/>
        <w:jc w:val="both"/>
        <w:rPr>
          <w:snapToGrid w:val="0"/>
        </w:rPr>
      </w:pPr>
      <w:r w:rsidRPr="0070364F">
        <w:rPr>
          <w:b/>
          <w:snapToGrid w:val="0"/>
        </w:rPr>
        <w:t>Situação</w:t>
      </w:r>
      <w:r w:rsidRPr="0070364F">
        <w:rPr>
          <w:snapToGrid w:val="0"/>
        </w:rPr>
        <w:t xml:space="preserve"> – A situação das operações com risco compartilhado pelo fundo são duas, quais sejam: </w:t>
      </w:r>
    </w:p>
    <w:p w:rsidR="00C821AF" w:rsidRPr="007775BF" w:rsidRDefault="00C821AF" w:rsidP="00375A31">
      <w:pPr>
        <w:pStyle w:val="PargrafodaLista"/>
        <w:tabs>
          <w:tab w:val="left" w:pos="709"/>
        </w:tabs>
        <w:spacing w:before="45" w:after="45"/>
        <w:ind w:left="765" w:hanging="357"/>
        <w:rPr>
          <w:iCs/>
        </w:rPr>
      </w:pPr>
      <w:r w:rsidRPr="007775BF">
        <w:rPr>
          <w:rFonts w:ascii="Symbol" w:hAnsi="Symbol"/>
          <w:iCs/>
        </w:rPr>
        <w:t></w:t>
      </w:r>
      <w:r w:rsidRPr="007775BF">
        <w:rPr>
          <w:rFonts w:ascii="Symbol" w:hAnsi="Symbol"/>
          <w:iCs/>
        </w:rPr>
        <w:tab/>
      </w:r>
      <w:r w:rsidRPr="007775BF">
        <w:rPr>
          <w:b/>
          <w:snapToGrid w:val="0"/>
        </w:rPr>
        <w:t xml:space="preserve">Sem </w:t>
      </w:r>
      <w:r>
        <w:rPr>
          <w:b/>
          <w:snapToGrid w:val="0"/>
        </w:rPr>
        <w:t>A</w:t>
      </w:r>
      <w:r w:rsidRPr="007775BF">
        <w:rPr>
          <w:b/>
          <w:snapToGrid w:val="0"/>
        </w:rPr>
        <w:t>traso (A)</w:t>
      </w:r>
      <w:r w:rsidRPr="007775BF">
        <w:rPr>
          <w:snapToGrid w:val="0"/>
        </w:rPr>
        <w:t xml:space="preserve"> – Quantidade de operações que estavam adimplentes nas suas obrigações financeiras nos dias </w:t>
      </w:r>
      <w:r w:rsidRPr="007775BF">
        <w:t>31/12/201</w:t>
      </w:r>
      <w:r w:rsidR="00AE5929">
        <w:t>4</w:t>
      </w:r>
      <w:r w:rsidRPr="007775BF">
        <w:t>, 31/12/201</w:t>
      </w:r>
      <w:r w:rsidR="00AE5929">
        <w:t>3</w:t>
      </w:r>
      <w:r w:rsidRPr="007775BF">
        <w:t xml:space="preserve"> e 31/12/201</w:t>
      </w:r>
      <w:r w:rsidR="00AE5929">
        <w:t>2</w:t>
      </w:r>
      <w:r w:rsidRPr="007775BF">
        <w:t>.</w:t>
      </w:r>
    </w:p>
    <w:p w:rsidR="00C821AF" w:rsidRPr="005461A7" w:rsidRDefault="00C821AF" w:rsidP="00375A31">
      <w:pPr>
        <w:pStyle w:val="PargrafodaLista"/>
        <w:tabs>
          <w:tab w:val="left" w:pos="709"/>
        </w:tabs>
        <w:spacing w:before="45" w:after="45"/>
        <w:ind w:left="765" w:hanging="357"/>
        <w:rPr>
          <w:iCs/>
        </w:rPr>
      </w:pPr>
      <w:r w:rsidRPr="005461A7">
        <w:rPr>
          <w:rFonts w:ascii="Symbol" w:hAnsi="Symbol"/>
          <w:iCs/>
        </w:rPr>
        <w:t></w:t>
      </w:r>
      <w:r w:rsidRPr="005461A7">
        <w:rPr>
          <w:rFonts w:ascii="Symbol" w:hAnsi="Symbol"/>
          <w:iCs/>
        </w:rPr>
        <w:tab/>
      </w:r>
      <w:r w:rsidRPr="007775BF">
        <w:rPr>
          <w:b/>
          <w:snapToGrid w:val="0"/>
        </w:rPr>
        <w:t xml:space="preserve">Com </w:t>
      </w:r>
      <w:r>
        <w:rPr>
          <w:b/>
          <w:snapToGrid w:val="0"/>
        </w:rPr>
        <w:t>A</w:t>
      </w:r>
      <w:r w:rsidRPr="007775BF">
        <w:rPr>
          <w:b/>
          <w:snapToGrid w:val="0"/>
        </w:rPr>
        <w:t>traso (B)</w:t>
      </w:r>
      <w:r w:rsidRPr="007775BF">
        <w:rPr>
          <w:snapToGrid w:val="0"/>
        </w:rPr>
        <w:t xml:space="preserve"> – Quantidade de operações que estavam inadimplentes nas suas obrigações financeiras nos dias </w:t>
      </w:r>
      <w:r w:rsidRPr="007775BF">
        <w:t>31/12/201</w:t>
      </w:r>
      <w:r w:rsidR="00AE5929">
        <w:t>4</w:t>
      </w:r>
      <w:r w:rsidRPr="007775BF">
        <w:t>, 31/12/201</w:t>
      </w:r>
      <w:r w:rsidR="00AE5929">
        <w:t>3</w:t>
      </w:r>
      <w:r w:rsidRPr="007775BF">
        <w:t xml:space="preserve"> e 31/12/201</w:t>
      </w:r>
      <w:r w:rsidR="00AE5929">
        <w:t>2</w:t>
      </w:r>
      <w:r w:rsidRPr="007775BF">
        <w:t>.</w:t>
      </w:r>
    </w:p>
    <w:p w:rsidR="00C821AF" w:rsidRPr="005461A7" w:rsidRDefault="00C821AF" w:rsidP="00375A31">
      <w:pPr>
        <w:pStyle w:val="PargrafodaLista"/>
        <w:tabs>
          <w:tab w:val="left" w:pos="709"/>
        </w:tabs>
        <w:spacing w:before="45" w:after="45"/>
        <w:ind w:left="0"/>
        <w:rPr>
          <w:iCs/>
        </w:rPr>
      </w:pPr>
      <w:r w:rsidRPr="005461A7">
        <w:rPr>
          <w:b/>
          <w:snapToGrid w:val="0"/>
        </w:rPr>
        <w:t>(B*100) / (A+B)</w:t>
      </w:r>
      <w:r w:rsidRPr="005461A7">
        <w:rPr>
          <w:snapToGrid w:val="0"/>
        </w:rPr>
        <w:t xml:space="preserve"> – Participação percentual das operações inadimplentes em relação ao total de operações.</w:t>
      </w:r>
    </w:p>
    <w:p w:rsidR="00C821AF" w:rsidRPr="0070364F" w:rsidRDefault="00C821AF" w:rsidP="00375A31">
      <w:pPr>
        <w:tabs>
          <w:tab w:val="left" w:pos="3119"/>
        </w:tabs>
        <w:spacing w:before="45" w:after="45"/>
        <w:jc w:val="both"/>
        <w:rPr>
          <w:b/>
          <w:u w:val="single"/>
        </w:rPr>
      </w:pPr>
      <w:r w:rsidRPr="0070364F">
        <w:rPr>
          <w:b/>
          <w:snapToGrid w:val="0"/>
          <w:u w:val="single"/>
        </w:rPr>
        <w:t>Operaç</w:t>
      </w:r>
      <w:r>
        <w:rPr>
          <w:b/>
          <w:snapToGrid w:val="0"/>
          <w:u w:val="single"/>
        </w:rPr>
        <w:t>ões com Risco Integral do F</w:t>
      </w:r>
      <w:r w:rsidRPr="0070364F">
        <w:rPr>
          <w:b/>
          <w:snapToGrid w:val="0"/>
          <w:u w:val="single"/>
        </w:rPr>
        <w:t>undo</w:t>
      </w:r>
    </w:p>
    <w:p w:rsidR="00C821AF" w:rsidRPr="0070364F" w:rsidRDefault="00C821AF" w:rsidP="00375A31">
      <w:pPr>
        <w:tabs>
          <w:tab w:val="left" w:pos="3119"/>
        </w:tabs>
        <w:spacing w:before="45" w:after="45"/>
        <w:jc w:val="both"/>
        <w:rPr>
          <w:snapToGrid w:val="0"/>
        </w:rPr>
      </w:pPr>
      <w:r w:rsidRPr="0070364F">
        <w:rPr>
          <w:b/>
          <w:snapToGrid w:val="0"/>
        </w:rPr>
        <w:t xml:space="preserve">Situação </w:t>
      </w:r>
      <w:r w:rsidRPr="0070364F">
        <w:rPr>
          <w:snapToGrid w:val="0"/>
        </w:rPr>
        <w:t xml:space="preserve">– A situação das operações com risco exclusivo do fundo são duas, quais sejam: </w:t>
      </w:r>
    </w:p>
    <w:p w:rsidR="00C821AF" w:rsidRPr="007775BF" w:rsidRDefault="00C821AF" w:rsidP="00375A31">
      <w:pPr>
        <w:pStyle w:val="PargrafodaLista"/>
        <w:tabs>
          <w:tab w:val="left" w:pos="709"/>
        </w:tabs>
        <w:spacing w:before="45" w:after="45"/>
        <w:ind w:left="765" w:hanging="357"/>
        <w:rPr>
          <w:iCs/>
        </w:rPr>
      </w:pPr>
      <w:r w:rsidRPr="007775BF">
        <w:rPr>
          <w:rFonts w:ascii="Symbol" w:hAnsi="Symbol"/>
          <w:iCs/>
        </w:rPr>
        <w:t></w:t>
      </w:r>
      <w:r w:rsidRPr="007775BF">
        <w:rPr>
          <w:rFonts w:ascii="Symbol" w:hAnsi="Symbol"/>
          <w:iCs/>
        </w:rPr>
        <w:tab/>
      </w:r>
      <w:r w:rsidRPr="007775BF">
        <w:rPr>
          <w:b/>
          <w:snapToGrid w:val="0"/>
        </w:rPr>
        <w:t xml:space="preserve">Sem </w:t>
      </w:r>
      <w:r>
        <w:rPr>
          <w:b/>
          <w:snapToGrid w:val="0"/>
        </w:rPr>
        <w:t>A</w:t>
      </w:r>
      <w:r w:rsidRPr="007775BF">
        <w:rPr>
          <w:b/>
          <w:snapToGrid w:val="0"/>
        </w:rPr>
        <w:t>traso (A)</w:t>
      </w:r>
      <w:r w:rsidRPr="007775BF">
        <w:rPr>
          <w:snapToGrid w:val="0"/>
        </w:rPr>
        <w:t xml:space="preserve"> – Quantidade de operações que estavam adimplentes nas suas obrigações financeiras no último dia de cada exercício</w:t>
      </w:r>
      <w:r w:rsidRPr="007775BF">
        <w:t>.</w:t>
      </w:r>
    </w:p>
    <w:p w:rsidR="00C821AF" w:rsidRPr="005461A7" w:rsidRDefault="00C821AF" w:rsidP="00375A31">
      <w:pPr>
        <w:pStyle w:val="PargrafodaLista"/>
        <w:tabs>
          <w:tab w:val="left" w:pos="709"/>
        </w:tabs>
        <w:spacing w:before="45" w:after="45"/>
        <w:ind w:left="765" w:hanging="357"/>
        <w:rPr>
          <w:iCs/>
        </w:rPr>
      </w:pPr>
      <w:r w:rsidRPr="005461A7">
        <w:rPr>
          <w:rFonts w:ascii="Symbol" w:hAnsi="Symbol"/>
          <w:iCs/>
        </w:rPr>
        <w:t></w:t>
      </w:r>
      <w:r w:rsidRPr="005461A7">
        <w:rPr>
          <w:rFonts w:ascii="Symbol" w:hAnsi="Symbol"/>
          <w:iCs/>
        </w:rPr>
        <w:tab/>
      </w:r>
      <w:r w:rsidRPr="007775BF">
        <w:rPr>
          <w:b/>
          <w:snapToGrid w:val="0"/>
        </w:rPr>
        <w:t xml:space="preserve">Com </w:t>
      </w:r>
      <w:r>
        <w:rPr>
          <w:b/>
          <w:snapToGrid w:val="0"/>
        </w:rPr>
        <w:t>A</w:t>
      </w:r>
      <w:r w:rsidRPr="007775BF">
        <w:rPr>
          <w:b/>
          <w:snapToGrid w:val="0"/>
        </w:rPr>
        <w:t>traso (B)</w:t>
      </w:r>
      <w:r w:rsidRPr="007775BF">
        <w:rPr>
          <w:snapToGrid w:val="0"/>
        </w:rPr>
        <w:t xml:space="preserve"> – Quantidade de operações que estavam inadimplentes nas suas obrigações financeiras no último dia de cada exercício</w:t>
      </w:r>
      <w:r w:rsidRPr="007775BF">
        <w:t>.</w:t>
      </w:r>
    </w:p>
    <w:p w:rsidR="00C821AF" w:rsidRPr="005461A7" w:rsidRDefault="00C821AF" w:rsidP="00375A31">
      <w:pPr>
        <w:pStyle w:val="PargrafodaLista"/>
        <w:tabs>
          <w:tab w:val="left" w:pos="709"/>
        </w:tabs>
        <w:spacing w:before="45" w:after="45"/>
        <w:ind w:left="0"/>
        <w:rPr>
          <w:iCs/>
        </w:rPr>
      </w:pPr>
      <w:r w:rsidRPr="005461A7">
        <w:rPr>
          <w:b/>
          <w:snapToGrid w:val="0"/>
        </w:rPr>
        <w:t>(B*100) / (A+B)</w:t>
      </w:r>
      <w:r w:rsidRPr="005461A7">
        <w:rPr>
          <w:snapToGrid w:val="0"/>
        </w:rPr>
        <w:t xml:space="preserve"> – Participação percentual das operações inadimplentes em relação ao total de operações.</w:t>
      </w:r>
    </w:p>
    <w:p w:rsidR="00C821AF" w:rsidRPr="0070364F" w:rsidRDefault="00C821AF" w:rsidP="00375A31">
      <w:pPr>
        <w:tabs>
          <w:tab w:val="left" w:pos="3119"/>
        </w:tabs>
        <w:spacing w:before="45" w:after="45"/>
        <w:jc w:val="both"/>
        <w:rPr>
          <w:b/>
          <w:u w:val="single"/>
        </w:rPr>
      </w:pPr>
      <w:r>
        <w:rPr>
          <w:b/>
          <w:bCs/>
          <w:snapToGrid w:val="0"/>
          <w:u w:val="single"/>
        </w:rPr>
        <w:t>Operações com Risco Integral do Banco O</w:t>
      </w:r>
      <w:r w:rsidRPr="0070364F">
        <w:rPr>
          <w:b/>
          <w:bCs/>
          <w:snapToGrid w:val="0"/>
          <w:u w:val="single"/>
        </w:rPr>
        <w:t>perador</w:t>
      </w:r>
    </w:p>
    <w:p w:rsidR="00C821AF" w:rsidRPr="0070364F" w:rsidRDefault="00C821AF" w:rsidP="00375A31">
      <w:pPr>
        <w:tabs>
          <w:tab w:val="left" w:pos="3119"/>
        </w:tabs>
        <w:spacing w:before="45" w:after="45"/>
        <w:jc w:val="both"/>
        <w:rPr>
          <w:snapToGrid w:val="0"/>
        </w:rPr>
      </w:pPr>
      <w:r w:rsidRPr="0070364F">
        <w:rPr>
          <w:b/>
          <w:snapToGrid w:val="0"/>
        </w:rPr>
        <w:t>Situação</w:t>
      </w:r>
      <w:r w:rsidRPr="0070364F">
        <w:rPr>
          <w:snapToGrid w:val="0"/>
        </w:rPr>
        <w:t xml:space="preserve"> – A situação das operações com risco exclusivo do banco operador são duas, quais sejam: </w:t>
      </w:r>
    </w:p>
    <w:p w:rsidR="00C821AF" w:rsidRPr="007775BF" w:rsidRDefault="00C821AF" w:rsidP="00375A31">
      <w:pPr>
        <w:pStyle w:val="PargrafodaLista"/>
        <w:tabs>
          <w:tab w:val="left" w:pos="709"/>
        </w:tabs>
        <w:spacing w:before="45" w:after="45"/>
        <w:ind w:left="765" w:hanging="357"/>
        <w:rPr>
          <w:iCs/>
        </w:rPr>
      </w:pPr>
      <w:r w:rsidRPr="007775BF">
        <w:rPr>
          <w:rFonts w:ascii="Symbol" w:hAnsi="Symbol"/>
          <w:iCs/>
        </w:rPr>
        <w:t></w:t>
      </w:r>
      <w:r w:rsidRPr="007775BF">
        <w:rPr>
          <w:rFonts w:ascii="Symbol" w:hAnsi="Symbol"/>
          <w:iCs/>
        </w:rPr>
        <w:tab/>
      </w:r>
      <w:r w:rsidRPr="007775BF">
        <w:rPr>
          <w:b/>
          <w:snapToGrid w:val="0"/>
        </w:rPr>
        <w:t xml:space="preserve">Sem </w:t>
      </w:r>
      <w:r>
        <w:rPr>
          <w:b/>
          <w:snapToGrid w:val="0"/>
        </w:rPr>
        <w:t>A</w:t>
      </w:r>
      <w:r w:rsidRPr="007775BF">
        <w:rPr>
          <w:b/>
          <w:snapToGrid w:val="0"/>
        </w:rPr>
        <w:t>traso (A)</w:t>
      </w:r>
      <w:r w:rsidRPr="007775BF">
        <w:rPr>
          <w:snapToGrid w:val="0"/>
        </w:rPr>
        <w:t xml:space="preserve"> – Quantidade de operações que estavam adimplentes nas suas obrigações financeiras no último dia de cada exercício. </w:t>
      </w:r>
    </w:p>
    <w:p w:rsidR="00C821AF" w:rsidRPr="007775BF" w:rsidRDefault="00C821AF" w:rsidP="00375A31">
      <w:pPr>
        <w:pStyle w:val="PargrafodaLista"/>
        <w:tabs>
          <w:tab w:val="left" w:pos="709"/>
        </w:tabs>
        <w:spacing w:before="45" w:after="45"/>
        <w:ind w:left="765" w:hanging="357"/>
        <w:rPr>
          <w:iCs/>
        </w:rPr>
      </w:pPr>
      <w:r w:rsidRPr="007775BF">
        <w:rPr>
          <w:rFonts w:ascii="Symbol" w:hAnsi="Symbol"/>
          <w:iCs/>
        </w:rPr>
        <w:t></w:t>
      </w:r>
      <w:r w:rsidRPr="007775BF">
        <w:rPr>
          <w:rFonts w:ascii="Symbol" w:hAnsi="Symbol"/>
          <w:iCs/>
        </w:rPr>
        <w:tab/>
      </w:r>
      <w:r w:rsidRPr="007775BF">
        <w:rPr>
          <w:b/>
          <w:snapToGrid w:val="0"/>
        </w:rPr>
        <w:t xml:space="preserve">Com </w:t>
      </w:r>
      <w:r>
        <w:rPr>
          <w:b/>
          <w:snapToGrid w:val="0"/>
        </w:rPr>
        <w:t>A</w:t>
      </w:r>
      <w:r w:rsidRPr="007775BF">
        <w:rPr>
          <w:b/>
          <w:snapToGrid w:val="0"/>
        </w:rPr>
        <w:t>traso (B)</w:t>
      </w:r>
      <w:r w:rsidRPr="007775BF">
        <w:rPr>
          <w:snapToGrid w:val="0"/>
        </w:rPr>
        <w:t xml:space="preserve"> – Quantidade de operações que estavam inadimplentes nas suas obrigações financeiras no último dia de cada exercício.</w:t>
      </w:r>
    </w:p>
    <w:p w:rsidR="00C821AF" w:rsidRPr="0070364F" w:rsidRDefault="00C821AF" w:rsidP="00375A31">
      <w:pPr>
        <w:tabs>
          <w:tab w:val="left" w:pos="3119"/>
        </w:tabs>
        <w:spacing w:before="45" w:after="45"/>
        <w:jc w:val="both"/>
        <w:rPr>
          <w:snapToGrid w:val="0"/>
        </w:rPr>
      </w:pPr>
      <w:r w:rsidRPr="0070364F">
        <w:rPr>
          <w:b/>
          <w:snapToGrid w:val="0"/>
        </w:rPr>
        <w:t>(B*100) / (A+B)</w:t>
      </w:r>
      <w:r w:rsidRPr="0070364F">
        <w:rPr>
          <w:snapToGrid w:val="0"/>
        </w:rPr>
        <w:t xml:space="preserve"> – Participação percentual das operações inadimplentes em relação ao total de operações.</w:t>
      </w:r>
    </w:p>
    <w:p w:rsidR="00C821AF" w:rsidRPr="005F6C4F" w:rsidRDefault="00C821AF" w:rsidP="00375A31">
      <w:pPr>
        <w:pStyle w:val="Ttulo3"/>
        <w:spacing w:before="45" w:after="45"/>
      </w:pPr>
      <w:r>
        <w:rPr>
          <w:szCs w:val="24"/>
        </w:rPr>
        <w:br w:type="page"/>
      </w:r>
      <w:bookmarkStart w:id="8084" w:name="_Toc360109340"/>
      <w:r>
        <w:t>Créditos de Liquidação Duvidosa</w:t>
      </w:r>
      <w:bookmarkEnd w:id="8084"/>
    </w:p>
    <w:p w:rsidR="00C821AF" w:rsidRDefault="00C821AF" w:rsidP="0093190A">
      <w:pPr>
        <w:tabs>
          <w:tab w:val="left" w:pos="3119"/>
        </w:tabs>
        <w:spacing w:before="120" w:after="120"/>
        <w:jc w:val="both"/>
      </w:pPr>
      <w:r>
        <w:t xml:space="preserve">O </w:t>
      </w:r>
      <w:r>
        <w:rPr>
          <w:b/>
        </w:rPr>
        <w:t>Quadro B</w:t>
      </w:r>
      <w:r w:rsidRPr="008354A2">
        <w:rPr>
          <w:b/>
        </w:rPr>
        <w:t>.</w:t>
      </w:r>
      <w:r>
        <w:rPr>
          <w:b/>
        </w:rPr>
        <w:t>46.</w:t>
      </w:r>
      <w:r w:rsidR="00AE5929">
        <w:rPr>
          <w:b/>
        </w:rPr>
        <w:t>2</w:t>
      </w:r>
      <w:r>
        <w:t xml:space="preserve"> abaixo contempla</w:t>
      </w:r>
      <w:r w:rsidRPr="0070364F">
        <w:t xml:space="preserve"> o saldo dos créditos de liquidação duvidosa até o dia 31/12/201</w:t>
      </w:r>
      <w:r w:rsidR="00AE5929">
        <w:t>4</w:t>
      </w:r>
      <w:r w:rsidRPr="0070364F">
        <w:t>, considerados o valor do principal e encargos vencidos de operações contratadas, segregando-se as informações em dois blocos de acordo com a quantidade de dias em atraso: operações com atraso menor que 181 dias; operações com atraso entre 18</w:t>
      </w:r>
      <w:r>
        <w:t>1 e</w:t>
      </w:r>
      <w:r w:rsidRPr="0070364F">
        <w:t xml:space="preserve"> 360 dias. </w:t>
      </w:r>
    </w:p>
    <w:tbl>
      <w:tblPr>
        <w:tblW w:w="5000" w:type="pct"/>
        <w:jc w:val="center"/>
        <w:tblCellMar>
          <w:left w:w="30" w:type="dxa"/>
          <w:right w:w="30" w:type="dxa"/>
        </w:tblCellMar>
        <w:tblLook w:val="0000" w:firstRow="0" w:lastRow="0" w:firstColumn="0" w:lastColumn="0" w:noHBand="0" w:noVBand="0"/>
      </w:tblPr>
      <w:tblGrid>
        <w:gridCol w:w="6178"/>
        <w:gridCol w:w="2043"/>
        <w:gridCol w:w="1024"/>
        <w:gridCol w:w="1020"/>
      </w:tblGrid>
      <w:tr w:rsidR="00375A31" w:rsidRPr="005C2123" w:rsidTr="00983CAA">
        <w:trPr>
          <w:trHeight w:val="20"/>
          <w:jc w:val="center"/>
        </w:trPr>
        <w:tc>
          <w:tcPr>
            <w:tcW w:w="4503" w:type="pct"/>
            <w:gridSpan w:val="3"/>
            <w:tcBorders>
              <w:bottom w:val="single" w:sz="4" w:space="0" w:color="auto"/>
            </w:tcBorders>
            <w:shd w:val="clear" w:color="auto" w:fill="FFFFFF"/>
          </w:tcPr>
          <w:p w:rsidR="00375A31" w:rsidRPr="005C2123" w:rsidRDefault="00375A31" w:rsidP="007C21CA">
            <w:pPr>
              <w:pStyle w:val="Epgrafe"/>
              <w:rPr>
                <w:snapToGrid w:val="0"/>
                <w:sz w:val="18"/>
                <w:szCs w:val="18"/>
              </w:rPr>
            </w:pPr>
            <w:bookmarkStart w:id="8085" w:name="_Toc360106235"/>
            <w:bookmarkStart w:id="8086" w:name="_Toc377032999"/>
            <w:r w:rsidRPr="005C2123">
              <w:t>Quadro B.46.2</w:t>
            </w:r>
            <w:r w:rsidR="00983CAA" w:rsidRPr="005C2123">
              <w:t xml:space="preserve"> – </w:t>
            </w:r>
            <w:r w:rsidRPr="005C2123">
              <w:t>Créditos de liquidação duvidosa de operações contratadas</w:t>
            </w:r>
            <w:bookmarkEnd w:id="8085"/>
            <w:bookmarkEnd w:id="8086"/>
            <w:r w:rsidRPr="005C2123">
              <w:t xml:space="preserve"> </w:t>
            </w:r>
          </w:p>
        </w:tc>
        <w:tc>
          <w:tcPr>
            <w:tcW w:w="497" w:type="pct"/>
            <w:tcBorders>
              <w:bottom w:val="single" w:sz="4" w:space="0" w:color="auto"/>
            </w:tcBorders>
            <w:shd w:val="clear" w:color="auto" w:fill="FFFFFF"/>
            <w:vAlign w:val="bottom"/>
          </w:tcPr>
          <w:p w:rsidR="00375A31" w:rsidRPr="005C2123" w:rsidRDefault="00375A31" w:rsidP="00375A31">
            <w:pPr>
              <w:tabs>
                <w:tab w:val="left" w:pos="3119"/>
              </w:tabs>
              <w:spacing w:after="120"/>
              <w:jc w:val="right"/>
              <w:rPr>
                <w:snapToGrid w:val="0"/>
                <w:sz w:val="18"/>
                <w:szCs w:val="18"/>
              </w:rPr>
            </w:pPr>
            <w:r w:rsidRPr="005C2123">
              <w:rPr>
                <w:snapToGrid w:val="0"/>
                <w:sz w:val="16"/>
                <w:szCs w:val="18"/>
              </w:rPr>
              <w:t>Em R$ 1,00</w:t>
            </w:r>
          </w:p>
        </w:tc>
      </w:tr>
      <w:tr w:rsidR="00C821AF" w:rsidRPr="005C2123" w:rsidTr="00983CAA">
        <w:trPr>
          <w:trHeight w:val="20"/>
          <w:jc w:val="center"/>
        </w:trPr>
        <w:tc>
          <w:tcPr>
            <w:tcW w:w="3009" w:type="pct"/>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C821AF" w:rsidRPr="005C2123" w:rsidRDefault="00C821AF" w:rsidP="0087297E">
            <w:pPr>
              <w:tabs>
                <w:tab w:val="left" w:pos="3119"/>
              </w:tabs>
              <w:jc w:val="center"/>
              <w:rPr>
                <w:snapToGrid w:val="0"/>
                <w:sz w:val="20"/>
              </w:rPr>
            </w:pPr>
            <w:r w:rsidRPr="005C2123">
              <w:rPr>
                <w:snapToGrid w:val="0"/>
                <w:sz w:val="20"/>
              </w:rPr>
              <w:t>Natureza da Operação</w:t>
            </w:r>
          </w:p>
        </w:tc>
        <w:tc>
          <w:tcPr>
            <w:tcW w:w="1991" w:type="pct"/>
            <w:gridSpan w:val="3"/>
            <w:tcBorders>
              <w:top w:val="single" w:sz="4" w:space="0" w:color="auto"/>
              <w:left w:val="single" w:sz="4" w:space="0" w:color="auto"/>
              <w:bottom w:val="single" w:sz="4" w:space="0" w:color="auto"/>
              <w:right w:val="single" w:sz="4" w:space="0" w:color="auto"/>
            </w:tcBorders>
            <w:shd w:val="clear" w:color="auto" w:fill="F2F2F2"/>
          </w:tcPr>
          <w:p w:rsidR="00C821AF" w:rsidRPr="005C2123" w:rsidRDefault="00C821AF" w:rsidP="0087297E">
            <w:pPr>
              <w:tabs>
                <w:tab w:val="left" w:pos="3119"/>
              </w:tabs>
              <w:jc w:val="center"/>
              <w:rPr>
                <w:snapToGrid w:val="0"/>
                <w:sz w:val="20"/>
              </w:rPr>
            </w:pPr>
            <w:r w:rsidRPr="005C2123">
              <w:rPr>
                <w:snapToGrid w:val="0"/>
                <w:sz w:val="20"/>
              </w:rPr>
              <w:t>Quantidade de Dias de Atraso</w:t>
            </w:r>
          </w:p>
        </w:tc>
      </w:tr>
      <w:tr w:rsidR="00C821AF" w:rsidRPr="005C2123" w:rsidTr="00983CAA">
        <w:trPr>
          <w:trHeight w:val="20"/>
          <w:jc w:val="center"/>
        </w:trPr>
        <w:tc>
          <w:tcPr>
            <w:tcW w:w="3009" w:type="pct"/>
            <w:vMerge/>
            <w:tcBorders>
              <w:top w:val="single" w:sz="4" w:space="0" w:color="auto"/>
              <w:left w:val="single" w:sz="4" w:space="0" w:color="auto"/>
              <w:bottom w:val="single" w:sz="4" w:space="0" w:color="auto"/>
              <w:right w:val="single" w:sz="4" w:space="0" w:color="auto"/>
            </w:tcBorders>
            <w:shd w:val="clear" w:color="auto" w:fill="F2F2F2"/>
          </w:tcPr>
          <w:p w:rsidR="00C821AF" w:rsidRPr="005C2123" w:rsidRDefault="00C821AF" w:rsidP="0087297E">
            <w:pPr>
              <w:tabs>
                <w:tab w:val="left" w:pos="3119"/>
              </w:tabs>
              <w:jc w:val="center"/>
              <w:rPr>
                <w:snapToGrid w:val="0"/>
                <w:sz w:val="20"/>
              </w:rPr>
            </w:pPr>
          </w:p>
        </w:tc>
        <w:tc>
          <w:tcPr>
            <w:tcW w:w="995" w:type="pct"/>
            <w:tcBorders>
              <w:top w:val="single" w:sz="4" w:space="0" w:color="auto"/>
              <w:left w:val="single" w:sz="4" w:space="0" w:color="auto"/>
              <w:bottom w:val="single" w:sz="4" w:space="0" w:color="auto"/>
              <w:right w:val="single" w:sz="4" w:space="0" w:color="auto"/>
            </w:tcBorders>
            <w:shd w:val="clear" w:color="auto" w:fill="F2F2F2"/>
          </w:tcPr>
          <w:p w:rsidR="00C821AF" w:rsidRPr="005C2123" w:rsidRDefault="00C821AF" w:rsidP="0087297E">
            <w:pPr>
              <w:tabs>
                <w:tab w:val="left" w:pos="3119"/>
              </w:tabs>
              <w:jc w:val="center"/>
              <w:rPr>
                <w:snapToGrid w:val="0"/>
                <w:sz w:val="20"/>
              </w:rPr>
            </w:pPr>
            <w:r w:rsidRPr="005C2123">
              <w:rPr>
                <w:snapToGrid w:val="0"/>
                <w:sz w:val="20"/>
              </w:rPr>
              <w:t>Até 180 dias</w:t>
            </w:r>
          </w:p>
        </w:tc>
        <w:tc>
          <w:tcPr>
            <w:tcW w:w="996" w:type="pct"/>
            <w:gridSpan w:val="2"/>
            <w:tcBorders>
              <w:top w:val="single" w:sz="4" w:space="0" w:color="auto"/>
              <w:left w:val="single" w:sz="4" w:space="0" w:color="auto"/>
              <w:bottom w:val="single" w:sz="4" w:space="0" w:color="auto"/>
              <w:right w:val="single" w:sz="4" w:space="0" w:color="auto"/>
            </w:tcBorders>
            <w:shd w:val="clear" w:color="auto" w:fill="F2F2F2"/>
          </w:tcPr>
          <w:p w:rsidR="00C821AF" w:rsidRPr="005C2123" w:rsidRDefault="00C821AF" w:rsidP="0087297E">
            <w:pPr>
              <w:tabs>
                <w:tab w:val="left" w:pos="3119"/>
              </w:tabs>
              <w:jc w:val="center"/>
              <w:rPr>
                <w:snapToGrid w:val="0"/>
                <w:sz w:val="20"/>
              </w:rPr>
            </w:pPr>
            <w:r w:rsidRPr="005C2123">
              <w:rPr>
                <w:snapToGrid w:val="0"/>
                <w:sz w:val="20"/>
              </w:rPr>
              <w:t>De 181 a 360 dias</w:t>
            </w:r>
          </w:p>
        </w:tc>
      </w:tr>
      <w:tr w:rsidR="00C821AF" w:rsidRPr="005C2123" w:rsidTr="00983CAA">
        <w:trPr>
          <w:trHeight w:val="20"/>
          <w:jc w:val="center"/>
        </w:trPr>
        <w:tc>
          <w:tcPr>
            <w:tcW w:w="3009" w:type="pct"/>
            <w:tcBorders>
              <w:top w:val="single" w:sz="4" w:space="0" w:color="auto"/>
              <w:left w:val="single" w:sz="4" w:space="0" w:color="auto"/>
              <w:bottom w:val="single" w:sz="4" w:space="0" w:color="auto"/>
              <w:right w:val="single" w:sz="4" w:space="0" w:color="auto"/>
            </w:tcBorders>
            <w:shd w:val="clear" w:color="auto" w:fill="F2F2F2"/>
          </w:tcPr>
          <w:p w:rsidR="00C821AF" w:rsidRPr="005C2123" w:rsidRDefault="00C821AF" w:rsidP="0087297E">
            <w:pPr>
              <w:tabs>
                <w:tab w:val="left" w:pos="3119"/>
              </w:tabs>
              <w:jc w:val="both"/>
              <w:rPr>
                <w:snapToGrid w:val="0"/>
                <w:sz w:val="20"/>
              </w:rPr>
            </w:pPr>
            <w:r w:rsidRPr="005C2123">
              <w:rPr>
                <w:snapToGrid w:val="0"/>
                <w:sz w:val="20"/>
              </w:rPr>
              <w:t>Com Risco Compartilhado entre o Fundo e o Banco Operador</w:t>
            </w:r>
          </w:p>
        </w:tc>
        <w:tc>
          <w:tcPr>
            <w:tcW w:w="995" w:type="pct"/>
            <w:tcBorders>
              <w:top w:val="single" w:sz="4" w:space="0" w:color="auto"/>
              <w:left w:val="single" w:sz="4" w:space="0" w:color="auto"/>
              <w:bottom w:val="single" w:sz="4" w:space="0" w:color="auto"/>
              <w:right w:val="single" w:sz="4" w:space="0" w:color="auto"/>
            </w:tcBorders>
          </w:tcPr>
          <w:p w:rsidR="00C821AF" w:rsidRPr="005C2123" w:rsidRDefault="00C821AF" w:rsidP="0087297E">
            <w:pPr>
              <w:tabs>
                <w:tab w:val="left" w:pos="3119"/>
              </w:tabs>
              <w:jc w:val="center"/>
              <w:rPr>
                <w:snapToGrid w:val="0"/>
                <w:sz w:val="20"/>
              </w:rPr>
            </w:pPr>
          </w:p>
        </w:tc>
        <w:tc>
          <w:tcPr>
            <w:tcW w:w="996" w:type="pct"/>
            <w:gridSpan w:val="2"/>
            <w:tcBorders>
              <w:top w:val="single" w:sz="4" w:space="0" w:color="auto"/>
              <w:left w:val="single" w:sz="4" w:space="0" w:color="auto"/>
              <w:bottom w:val="single" w:sz="4" w:space="0" w:color="auto"/>
              <w:right w:val="single" w:sz="4" w:space="0" w:color="auto"/>
            </w:tcBorders>
          </w:tcPr>
          <w:p w:rsidR="00C821AF" w:rsidRPr="005C2123" w:rsidRDefault="00C821AF" w:rsidP="0087297E">
            <w:pPr>
              <w:tabs>
                <w:tab w:val="left" w:pos="3119"/>
              </w:tabs>
              <w:jc w:val="center"/>
              <w:rPr>
                <w:snapToGrid w:val="0"/>
                <w:sz w:val="20"/>
              </w:rPr>
            </w:pPr>
          </w:p>
        </w:tc>
      </w:tr>
      <w:tr w:rsidR="00C821AF" w:rsidRPr="005C2123" w:rsidTr="00983CAA">
        <w:trPr>
          <w:trHeight w:val="20"/>
          <w:jc w:val="center"/>
        </w:trPr>
        <w:tc>
          <w:tcPr>
            <w:tcW w:w="3009" w:type="pct"/>
            <w:tcBorders>
              <w:top w:val="single" w:sz="4" w:space="0" w:color="auto"/>
              <w:left w:val="single" w:sz="4" w:space="0" w:color="auto"/>
              <w:bottom w:val="single" w:sz="4" w:space="0" w:color="auto"/>
              <w:right w:val="single" w:sz="4" w:space="0" w:color="auto"/>
            </w:tcBorders>
            <w:shd w:val="clear" w:color="auto" w:fill="F2F2F2"/>
          </w:tcPr>
          <w:p w:rsidR="00C821AF" w:rsidRPr="005C2123" w:rsidRDefault="00C821AF" w:rsidP="0087297E">
            <w:pPr>
              <w:tabs>
                <w:tab w:val="left" w:pos="3119"/>
              </w:tabs>
              <w:jc w:val="both"/>
              <w:rPr>
                <w:snapToGrid w:val="0"/>
                <w:sz w:val="20"/>
              </w:rPr>
            </w:pPr>
            <w:r w:rsidRPr="005C2123">
              <w:rPr>
                <w:snapToGrid w:val="0"/>
                <w:sz w:val="20"/>
              </w:rPr>
              <w:t>Com Risco Integral do Fundo</w:t>
            </w:r>
          </w:p>
        </w:tc>
        <w:tc>
          <w:tcPr>
            <w:tcW w:w="995" w:type="pct"/>
            <w:tcBorders>
              <w:top w:val="single" w:sz="4" w:space="0" w:color="auto"/>
              <w:left w:val="single" w:sz="4" w:space="0" w:color="auto"/>
              <w:bottom w:val="single" w:sz="4" w:space="0" w:color="auto"/>
              <w:right w:val="single" w:sz="4" w:space="0" w:color="auto"/>
            </w:tcBorders>
          </w:tcPr>
          <w:p w:rsidR="00C821AF" w:rsidRPr="005C2123" w:rsidRDefault="00C821AF" w:rsidP="0087297E">
            <w:pPr>
              <w:tabs>
                <w:tab w:val="left" w:pos="3119"/>
              </w:tabs>
              <w:jc w:val="center"/>
              <w:rPr>
                <w:snapToGrid w:val="0"/>
                <w:sz w:val="20"/>
              </w:rPr>
            </w:pPr>
          </w:p>
        </w:tc>
        <w:tc>
          <w:tcPr>
            <w:tcW w:w="996" w:type="pct"/>
            <w:gridSpan w:val="2"/>
            <w:tcBorders>
              <w:top w:val="single" w:sz="4" w:space="0" w:color="auto"/>
              <w:left w:val="single" w:sz="4" w:space="0" w:color="auto"/>
              <w:bottom w:val="single" w:sz="4" w:space="0" w:color="auto"/>
              <w:right w:val="single" w:sz="4" w:space="0" w:color="auto"/>
            </w:tcBorders>
          </w:tcPr>
          <w:p w:rsidR="00C821AF" w:rsidRPr="005C2123" w:rsidRDefault="00C821AF" w:rsidP="0087297E">
            <w:pPr>
              <w:tabs>
                <w:tab w:val="left" w:pos="3119"/>
              </w:tabs>
              <w:jc w:val="center"/>
              <w:rPr>
                <w:snapToGrid w:val="0"/>
                <w:sz w:val="20"/>
              </w:rPr>
            </w:pPr>
          </w:p>
        </w:tc>
      </w:tr>
      <w:tr w:rsidR="00C821AF" w:rsidRPr="005C2123" w:rsidTr="00983CAA">
        <w:trPr>
          <w:trHeight w:val="20"/>
          <w:jc w:val="center"/>
        </w:trPr>
        <w:tc>
          <w:tcPr>
            <w:tcW w:w="3009" w:type="pct"/>
            <w:tcBorders>
              <w:top w:val="single" w:sz="4" w:space="0" w:color="auto"/>
              <w:left w:val="single" w:sz="4" w:space="0" w:color="auto"/>
              <w:bottom w:val="single" w:sz="4" w:space="0" w:color="auto"/>
              <w:right w:val="single" w:sz="4" w:space="0" w:color="auto"/>
            </w:tcBorders>
            <w:shd w:val="clear" w:color="auto" w:fill="F2F2F2"/>
          </w:tcPr>
          <w:p w:rsidR="00C821AF" w:rsidRPr="005C2123" w:rsidRDefault="00C821AF" w:rsidP="0087297E">
            <w:pPr>
              <w:tabs>
                <w:tab w:val="left" w:pos="3119"/>
              </w:tabs>
              <w:jc w:val="both"/>
              <w:rPr>
                <w:snapToGrid w:val="0"/>
                <w:sz w:val="20"/>
              </w:rPr>
            </w:pPr>
            <w:r w:rsidRPr="005C2123">
              <w:rPr>
                <w:snapToGrid w:val="0"/>
                <w:sz w:val="20"/>
              </w:rPr>
              <w:t>Com Risco Integral do Banco Operador</w:t>
            </w:r>
          </w:p>
        </w:tc>
        <w:tc>
          <w:tcPr>
            <w:tcW w:w="995" w:type="pct"/>
            <w:tcBorders>
              <w:top w:val="single" w:sz="4" w:space="0" w:color="auto"/>
              <w:left w:val="single" w:sz="4" w:space="0" w:color="auto"/>
              <w:bottom w:val="single" w:sz="4" w:space="0" w:color="auto"/>
              <w:right w:val="single" w:sz="4" w:space="0" w:color="auto"/>
            </w:tcBorders>
          </w:tcPr>
          <w:p w:rsidR="00C821AF" w:rsidRPr="005C2123" w:rsidRDefault="00C821AF" w:rsidP="0087297E">
            <w:pPr>
              <w:tabs>
                <w:tab w:val="left" w:pos="3119"/>
              </w:tabs>
              <w:jc w:val="center"/>
              <w:rPr>
                <w:snapToGrid w:val="0"/>
                <w:sz w:val="20"/>
              </w:rPr>
            </w:pPr>
          </w:p>
        </w:tc>
        <w:tc>
          <w:tcPr>
            <w:tcW w:w="996" w:type="pct"/>
            <w:gridSpan w:val="2"/>
            <w:tcBorders>
              <w:top w:val="single" w:sz="4" w:space="0" w:color="auto"/>
              <w:left w:val="single" w:sz="4" w:space="0" w:color="auto"/>
              <w:bottom w:val="single" w:sz="4" w:space="0" w:color="auto"/>
              <w:right w:val="single" w:sz="4" w:space="0" w:color="auto"/>
            </w:tcBorders>
          </w:tcPr>
          <w:p w:rsidR="00C821AF" w:rsidRPr="005C2123" w:rsidRDefault="00C821AF" w:rsidP="0087297E">
            <w:pPr>
              <w:tabs>
                <w:tab w:val="left" w:pos="3119"/>
              </w:tabs>
              <w:jc w:val="center"/>
              <w:rPr>
                <w:snapToGrid w:val="0"/>
                <w:sz w:val="20"/>
              </w:rPr>
            </w:pPr>
          </w:p>
        </w:tc>
      </w:tr>
      <w:tr w:rsidR="00C821AF" w:rsidRPr="005C2123" w:rsidTr="00983CAA">
        <w:trPr>
          <w:trHeight w:val="20"/>
          <w:jc w:val="center"/>
        </w:trPr>
        <w:tc>
          <w:tcPr>
            <w:tcW w:w="3009" w:type="pct"/>
            <w:tcBorders>
              <w:top w:val="single" w:sz="4" w:space="0" w:color="auto"/>
              <w:left w:val="single" w:sz="4" w:space="0" w:color="auto"/>
              <w:bottom w:val="single" w:sz="4" w:space="0" w:color="auto"/>
              <w:right w:val="single" w:sz="4" w:space="0" w:color="auto"/>
            </w:tcBorders>
            <w:shd w:val="clear" w:color="auto" w:fill="F2F2F2"/>
          </w:tcPr>
          <w:p w:rsidR="00C821AF" w:rsidRPr="005C2123" w:rsidRDefault="00C821AF" w:rsidP="0087297E">
            <w:pPr>
              <w:jc w:val="center"/>
              <w:rPr>
                <w:snapToGrid w:val="0"/>
                <w:sz w:val="20"/>
              </w:rPr>
            </w:pPr>
            <w:r w:rsidRPr="005C2123">
              <w:rPr>
                <w:snapToGrid w:val="0"/>
                <w:sz w:val="20"/>
              </w:rPr>
              <w:t>Total</w:t>
            </w:r>
          </w:p>
        </w:tc>
        <w:tc>
          <w:tcPr>
            <w:tcW w:w="995" w:type="pct"/>
            <w:tcBorders>
              <w:top w:val="single" w:sz="4" w:space="0" w:color="auto"/>
              <w:left w:val="single" w:sz="4" w:space="0" w:color="auto"/>
              <w:bottom w:val="single" w:sz="4" w:space="0" w:color="auto"/>
              <w:right w:val="single" w:sz="4" w:space="0" w:color="auto"/>
            </w:tcBorders>
          </w:tcPr>
          <w:p w:rsidR="00C821AF" w:rsidRPr="005C2123" w:rsidRDefault="00C821AF" w:rsidP="0087297E">
            <w:pPr>
              <w:tabs>
                <w:tab w:val="left" w:pos="3119"/>
              </w:tabs>
              <w:jc w:val="center"/>
              <w:rPr>
                <w:snapToGrid w:val="0"/>
                <w:sz w:val="20"/>
              </w:rPr>
            </w:pPr>
          </w:p>
        </w:tc>
        <w:tc>
          <w:tcPr>
            <w:tcW w:w="996" w:type="pct"/>
            <w:gridSpan w:val="2"/>
            <w:tcBorders>
              <w:top w:val="single" w:sz="4" w:space="0" w:color="auto"/>
              <w:left w:val="single" w:sz="4" w:space="0" w:color="auto"/>
              <w:bottom w:val="single" w:sz="4" w:space="0" w:color="auto"/>
              <w:right w:val="single" w:sz="4" w:space="0" w:color="auto"/>
            </w:tcBorders>
          </w:tcPr>
          <w:p w:rsidR="00C821AF" w:rsidRPr="005C2123" w:rsidRDefault="00C821AF" w:rsidP="0087297E">
            <w:pPr>
              <w:tabs>
                <w:tab w:val="left" w:pos="3119"/>
              </w:tabs>
              <w:jc w:val="center"/>
              <w:rPr>
                <w:snapToGrid w:val="0"/>
                <w:sz w:val="20"/>
              </w:rPr>
            </w:pPr>
          </w:p>
        </w:tc>
      </w:tr>
    </w:tbl>
    <w:p w:rsidR="00C821AF" w:rsidRPr="007775BF" w:rsidRDefault="00ED36B2" w:rsidP="0093190A">
      <w:pPr>
        <w:pStyle w:val="PargrafodaLista"/>
        <w:tabs>
          <w:tab w:val="left" w:pos="3119"/>
        </w:tabs>
        <w:autoSpaceDE w:val="0"/>
        <w:autoSpaceDN w:val="0"/>
        <w:adjustRightInd w:val="0"/>
        <w:spacing w:before="120" w:after="120"/>
        <w:ind w:left="0"/>
        <w:rPr>
          <w:b/>
          <w:color w:val="000000"/>
        </w:rPr>
      </w:pPr>
      <w:r w:rsidRPr="00ED36B2">
        <w:rPr>
          <w:b/>
          <w:color w:val="000000"/>
        </w:rPr>
        <w:t>DESCRIÇÃO DOS CAMPOS</w:t>
      </w:r>
    </w:p>
    <w:p w:rsidR="00C821AF" w:rsidRPr="007775BF" w:rsidRDefault="00C821AF" w:rsidP="0093190A">
      <w:pPr>
        <w:tabs>
          <w:tab w:val="left" w:pos="3119"/>
        </w:tabs>
        <w:spacing w:before="120" w:after="120"/>
        <w:jc w:val="both"/>
        <w:rPr>
          <w:snapToGrid w:val="0"/>
        </w:rPr>
      </w:pPr>
      <w:r w:rsidRPr="007775BF">
        <w:rPr>
          <w:b/>
          <w:snapToGrid w:val="0"/>
        </w:rPr>
        <w:t xml:space="preserve">Com Risco Compartilhado entre o Fundo e o Banco Operador – </w:t>
      </w:r>
      <w:r w:rsidRPr="007775BF">
        <w:rPr>
          <w:snapToGrid w:val="0"/>
        </w:rPr>
        <w:t>Valores das operações contratadas na modalidade com risco compartilhado entre o fundo e o banco operador.</w:t>
      </w:r>
    </w:p>
    <w:p w:rsidR="00C821AF" w:rsidRPr="007775BF" w:rsidRDefault="00C821AF" w:rsidP="0093190A">
      <w:pPr>
        <w:tabs>
          <w:tab w:val="left" w:pos="3119"/>
        </w:tabs>
        <w:spacing w:before="120" w:after="120"/>
        <w:jc w:val="both"/>
        <w:rPr>
          <w:snapToGrid w:val="0"/>
        </w:rPr>
      </w:pPr>
      <w:r w:rsidRPr="007775BF">
        <w:rPr>
          <w:b/>
          <w:snapToGrid w:val="0"/>
        </w:rPr>
        <w:t xml:space="preserve">Com Risco Integral do Fundo – </w:t>
      </w:r>
      <w:r w:rsidRPr="007775BF">
        <w:rPr>
          <w:snapToGrid w:val="0"/>
        </w:rPr>
        <w:t>Valores das operações contratadas na modalidade de risco integral do fundo.</w:t>
      </w:r>
    </w:p>
    <w:p w:rsidR="00C821AF" w:rsidRPr="007775BF" w:rsidRDefault="00C821AF" w:rsidP="0093190A">
      <w:pPr>
        <w:tabs>
          <w:tab w:val="left" w:pos="3119"/>
        </w:tabs>
        <w:spacing w:before="120" w:after="120"/>
        <w:jc w:val="both"/>
        <w:rPr>
          <w:snapToGrid w:val="0"/>
        </w:rPr>
      </w:pPr>
      <w:r w:rsidRPr="007775BF">
        <w:rPr>
          <w:b/>
          <w:snapToGrid w:val="0"/>
        </w:rPr>
        <w:t xml:space="preserve">Com Risco Integral do Banco Operador – </w:t>
      </w:r>
      <w:r w:rsidRPr="007775BF">
        <w:rPr>
          <w:snapToGrid w:val="0"/>
        </w:rPr>
        <w:t>Valores das operações contratadas na modalidade de risco integral do banco operador</w:t>
      </w:r>
      <w:r>
        <w:rPr>
          <w:snapToGrid w:val="0"/>
        </w:rPr>
        <w:t>.</w:t>
      </w:r>
    </w:p>
    <w:p w:rsidR="00C821AF" w:rsidRPr="007775BF" w:rsidRDefault="00C821AF" w:rsidP="0093190A">
      <w:pPr>
        <w:tabs>
          <w:tab w:val="left" w:pos="3119"/>
        </w:tabs>
        <w:spacing w:before="120" w:after="120"/>
        <w:jc w:val="both"/>
      </w:pPr>
      <w:r w:rsidRPr="007775BF">
        <w:rPr>
          <w:b/>
        </w:rPr>
        <w:t>Total</w:t>
      </w:r>
      <w:r w:rsidRPr="007775BF">
        <w:t xml:space="preserve"> – Somatório dos valores das operações contratadas de acordo com a quantidade de dias em atraso nas modalidades</w:t>
      </w:r>
      <w:r>
        <w:t xml:space="preserve"> de risco:</w:t>
      </w:r>
      <w:r w:rsidRPr="007775BF">
        <w:t xml:space="preserve"> compartilhado entre o fundo e o banco operador; integral do fundo; </w:t>
      </w:r>
      <w:r>
        <w:t>integral do banco operador</w:t>
      </w:r>
      <w:r w:rsidRPr="007775BF">
        <w:t>.</w:t>
      </w:r>
    </w:p>
    <w:p w:rsidR="00C821AF" w:rsidRPr="005F6C4F" w:rsidRDefault="00C821AF" w:rsidP="003440D7">
      <w:pPr>
        <w:pStyle w:val="Ttulo3"/>
      </w:pPr>
      <w:r>
        <w:rPr>
          <w:szCs w:val="24"/>
        </w:rPr>
        <w:br w:type="page"/>
      </w:r>
      <w:bookmarkStart w:id="8087" w:name="_Toc360109341"/>
      <w:r>
        <w:t>Prejuízos Contabilizados no Exercício</w:t>
      </w:r>
      <w:bookmarkEnd w:id="8087"/>
    </w:p>
    <w:p w:rsidR="00C821AF" w:rsidRDefault="00C821AF" w:rsidP="0093190A">
      <w:pPr>
        <w:tabs>
          <w:tab w:val="left" w:pos="3119"/>
        </w:tabs>
        <w:spacing w:before="120" w:after="120"/>
        <w:jc w:val="both"/>
      </w:pPr>
      <w:r>
        <w:t xml:space="preserve">O </w:t>
      </w:r>
      <w:r w:rsidRPr="00BC0244">
        <w:rPr>
          <w:b/>
        </w:rPr>
        <w:t xml:space="preserve">Quadro </w:t>
      </w:r>
      <w:r>
        <w:rPr>
          <w:b/>
        </w:rPr>
        <w:t>B</w:t>
      </w:r>
      <w:r w:rsidRPr="00BC0244">
        <w:rPr>
          <w:b/>
        </w:rPr>
        <w:t>.</w:t>
      </w:r>
      <w:r>
        <w:rPr>
          <w:b/>
        </w:rPr>
        <w:t>46.</w:t>
      </w:r>
      <w:r w:rsidRPr="00BC0244">
        <w:rPr>
          <w:b/>
        </w:rPr>
        <w:t>3</w:t>
      </w:r>
      <w:r>
        <w:t xml:space="preserve"> abaixo </w:t>
      </w:r>
      <w:r w:rsidRPr="0070364F">
        <w:t>visa demonstrar o montante dos prejuízos contabilizados no exercício de referência do relatório de gestão, conforme as modalidades de risco das operações contratadas, nos termos da Portaria Interministerial MF/MI nº 11, de 28 de dezembro de 2005.</w:t>
      </w:r>
    </w:p>
    <w:tbl>
      <w:tblPr>
        <w:tblW w:w="5000" w:type="pct"/>
        <w:jc w:val="center"/>
        <w:tblCellMar>
          <w:left w:w="30" w:type="dxa"/>
          <w:right w:w="30" w:type="dxa"/>
        </w:tblCellMar>
        <w:tblLook w:val="0000" w:firstRow="0" w:lastRow="0" w:firstColumn="0" w:lastColumn="0" w:noHBand="0" w:noVBand="0"/>
      </w:tblPr>
      <w:tblGrid>
        <w:gridCol w:w="6760"/>
        <w:gridCol w:w="2345"/>
        <w:gridCol w:w="1160"/>
      </w:tblGrid>
      <w:tr w:rsidR="003E2EEC" w:rsidRPr="002106D4" w:rsidTr="003E2EEC">
        <w:trPr>
          <w:trHeight w:val="20"/>
          <w:jc w:val="center"/>
        </w:trPr>
        <w:tc>
          <w:tcPr>
            <w:tcW w:w="4435" w:type="pct"/>
            <w:gridSpan w:val="2"/>
            <w:tcBorders>
              <w:bottom w:val="single" w:sz="4" w:space="0" w:color="auto"/>
            </w:tcBorders>
            <w:shd w:val="clear" w:color="auto" w:fill="FFFFFF"/>
          </w:tcPr>
          <w:p w:rsidR="003E2EEC" w:rsidRPr="002106D4" w:rsidRDefault="003E2EEC" w:rsidP="007C21CA">
            <w:pPr>
              <w:pStyle w:val="Epgrafe"/>
              <w:rPr>
                <w:snapToGrid w:val="0"/>
              </w:rPr>
            </w:pPr>
            <w:bookmarkStart w:id="8088" w:name="_Toc360106236"/>
            <w:bookmarkStart w:id="8089" w:name="_Toc377033000"/>
            <w:r>
              <w:t>Quadro B</w:t>
            </w:r>
            <w:r w:rsidRPr="0070364F">
              <w:t>.</w:t>
            </w:r>
            <w:r>
              <w:t xml:space="preserve">46.3 </w:t>
            </w:r>
            <w:r w:rsidR="00257BA7">
              <w:t xml:space="preserve">– </w:t>
            </w:r>
            <w:r>
              <w:t>Prejuízos C</w:t>
            </w:r>
            <w:r w:rsidRPr="0070364F">
              <w:t xml:space="preserve">ontabilizados no </w:t>
            </w:r>
            <w:r>
              <w:t>E</w:t>
            </w:r>
            <w:r w:rsidRPr="0070364F">
              <w:t>xercício de 201</w:t>
            </w:r>
            <w:r>
              <w:t>4</w:t>
            </w:r>
            <w:bookmarkEnd w:id="8088"/>
            <w:bookmarkEnd w:id="8089"/>
            <w:r w:rsidRPr="0070364F">
              <w:t xml:space="preserve"> </w:t>
            </w:r>
          </w:p>
        </w:tc>
        <w:tc>
          <w:tcPr>
            <w:tcW w:w="565" w:type="pct"/>
            <w:tcBorders>
              <w:bottom w:val="single" w:sz="4" w:space="0" w:color="auto"/>
            </w:tcBorders>
            <w:shd w:val="clear" w:color="auto" w:fill="FFFFFF"/>
          </w:tcPr>
          <w:p w:rsidR="003E2EEC" w:rsidRPr="002106D4" w:rsidRDefault="003E2EEC" w:rsidP="0087297E">
            <w:pPr>
              <w:tabs>
                <w:tab w:val="left" w:pos="3119"/>
              </w:tabs>
              <w:spacing w:after="120"/>
              <w:jc w:val="right"/>
              <w:rPr>
                <w:b/>
                <w:snapToGrid w:val="0"/>
                <w:sz w:val="20"/>
              </w:rPr>
            </w:pPr>
            <w:r w:rsidRPr="002106D4">
              <w:rPr>
                <w:b/>
                <w:snapToGrid w:val="0"/>
                <w:sz w:val="20"/>
              </w:rPr>
              <w:t>R$ 1,00</w:t>
            </w:r>
          </w:p>
        </w:tc>
      </w:tr>
      <w:tr w:rsidR="00C821AF" w:rsidRPr="002106D4" w:rsidTr="003E2EEC">
        <w:trPr>
          <w:trHeight w:val="20"/>
          <w:jc w:val="center"/>
        </w:trPr>
        <w:tc>
          <w:tcPr>
            <w:tcW w:w="3293" w:type="pct"/>
            <w:tcBorders>
              <w:top w:val="single" w:sz="4" w:space="0" w:color="auto"/>
              <w:left w:val="single" w:sz="4" w:space="0" w:color="auto"/>
              <w:bottom w:val="single" w:sz="4" w:space="0" w:color="auto"/>
              <w:right w:val="single" w:sz="4" w:space="0" w:color="auto"/>
            </w:tcBorders>
            <w:shd w:val="clear" w:color="auto" w:fill="F2F2F2"/>
          </w:tcPr>
          <w:p w:rsidR="00C821AF" w:rsidRPr="002106D4" w:rsidRDefault="00C821AF" w:rsidP="0087297E">
            <w:pPr>
              <w:tabs>
                <w:tab w:val="left" w:pos="3119"/>
              </w:tabs>
              <w:jc w:val="center"/>
              <w:rPr>
                <w:b/>
                <w:snapToGrid w:val="0"/>
                <w:sz w:val="20"/>
              </w:rPr>
            </w:pPr>
            <w:r w:rsidRPr="002106D4">
              <w:rPr>
                <w:b/>
                <w:snapToGrid w:val="0"/>
                <w:sz w:val="20"/>
              </w:rPr>
              <w:t xml:space="preserve">Natureza da Operação </w:t>
            </w:r>
          </w:p>
        </w:tc>
        <w:tc>
          <w:tcPr>
            <w:tcW w:w="1707" w:type="pct"/>
            <w:gridSpan w:val="2"/>
            <w:tcBorders>
              <w:top w:val="single" w:sz="4" w:space="0" w:color="auto"/>
              <w:left w:val="single" w:sz="4" w:space="0" w:color="auto"/>
              <w:bottom w:val="single" w:sz="4" w:space="0" w:color="auto"/>
              <w:right w:val="single" w:sz="4" w:space="0" w:color="auto"/>
            </w:tcBorders>
            <w:shd w:val="clear" w:color="auto" w:fill="F2F2F2"/>
          </w:tcPr>
          <w:p w:rsidR="00C821AF" w:rsidRPr="002106D4" w:rsidRDefault="00C821AF" w:rsidP="0087297E">
            <w:pPr>
              <w:tabs>
                <w:tab w:val="left" w:pos="3119"/>
              </w:tabs>
              <w:jc w:val="center"/>
              <w:rPr>
                <w:b/>
                <w:snapToGrid w:val="0"/>
                <w:sz w:val="20"/>
              </w:rPr>
            </w:pPr>
            <w:r>
              <w:rPr>
                <w:b/>
                <w:snapToGrid w:val="0"/>
                <w:sz w:val="20"/>
              </w:rPr>
              <w:t>Prejuízos C</w:t>
            </w:r>
            <w:r w:rsidRPr="002106D4">
              <w:rPr>
                <w:b/>
                <w:snapToGrid w:val="0"/>
                <w:sz w:val="20"/>
              </w:rPr>
              <w:t>ontabilizados</w:t>
            </w:r>
          </w:p>
        </w:tc>
      </w:tr>
      <w:tr w:rsidR="00C821AF" w:rsidRPr="002106D4" w:rsidTr="003E2EEC">
        <w:trPr>
          <w:trHeight w:val="20"/>
          <w:jc w:val="center"/>
        </w:trPr>
        <w:tc>
          <w:tcPr>
            <w:tcW w:w="3293" w:type="pct"/>
            <w:tcBorders>
              <w:top w:val="single" w:sz="4" w:space="0" w:color="auto"/>
              <w:left w:val="single" w:sz="4" w:space="0" w:color="auto"/>
              <w:bottom w:val="single" w:sz="4" w:space="0" w:color="auto"/>
              <w:right w:val="single" w:sz="4" w:space="0" w:color="auto"/>
            </w:tcBorders>
            <w:shd w:val="clear" w:color="auto" w:fill="F2F2F2"/>
          </w:tcPr>
          <w:p w:rsidR="00C821AF" w:rsidRPr="002106D4" w:rsidRDefault="00C821AF" w:rsidP="0087297E">
            <w:pPr>
              <w:tabs>
                <w:tab w:val="left" w:pos="3119"/>
              </w:tabs>
              <w:jc w:val="both"/>
              <w:rPr>
                <w:b/>
                <w:snapToGrid w:val="0"/>
                <w:sz w:val="20"/>
              </w:rPr>
            </w:pPr>
            <w:r>
              <w:rPr>
                <w:b/>
                <w:snapToGrid w:val="0"/>
                <w:sz w:val="20"/>
              </w:rPr>
              <w:t>Assumidos em Razão do Risco C</w:t>
            </w:r>
            <w:r w:rsidRPr="002106D4">
              <w:rPr>
                <w:b/>
                <w:snapToGrid w:val="0"/>
                <w:sz w:val="20"/>
              </w:rPr>
              <w:t>ompartilhado:</w:t>
            </w:r>
          </w:p>
        </w:tc>
        <w:tc>
          <w:tcPr>
            <w:tcW w:w="1707" w:type="pct"/>
            <w:gridSpan w:val="2"/>
            <w:tcBorders>
              <w:top w:val="single" w:sz="4" w:space="0" w:color="auto"/>
              <w:left w:val="single" w:sz="4" w:space="0" w:color="auto"/>
              <w:bottom w:val="single" w:sz="4" w:space="0" w:color="auto"/>
              <w:right w:val="single" w:sz="4" w:space="0" w:color="auto"/>
            </w:tcBorders>
          </w:tcPr>
          <w:p w:rsidR="00C821AF" w:rsidRPr="002106D4" w:rsidRDefault="00C821AF" w:rsidP="0087297E">
            <w:pPr>
              <w:tabs>
                <w:tab w:val="left" w:pos="3119"/>
              </w:tabs>
              <w:jc w:val="center"/>
              <w:rPr>
                <w:snapToGrid w:val="0"/>
                <w:sz w:val="20"/>
              </w:rPr>
            </w:pPr>
          </w:p>
        </w:tc>
      </w:tr>
      <w:tr w:rsidR="00C821AF" w:rsidRPr="002106D4" w:rsidTr="003E2EEC">
        <w:trPr>
          <w:trHeight w:val="20"/>
          <w:jc w:val="center"/>
        </w:trPr>
        <w:tc>
          <w:tcPr>
            <w:tcW w:w="3293" w:type="pct"/>
            <w:tcBorders>
              <w:top w:val="single" w:sz="4" w:space="0" w:color="auto"/>
              <w:left w:val="single" w:sz="4" w:space="0" w:color="auto"/>
              <w:bottom w:val="single" w:sz="4" w:space="0" w:color="auto"/>
              <w:right w:val="single" w:sz="4" w:space="0" w:color="auto"/>
            </w:tcBorders>
            <w:shd w:val="clear" w:color="auto" w:fill="F2F2F2"/>
            <w:vAlign w:val="center"/>
          </w:tcPr>
          <w:p w:rsidR="00C821AF" w:rsidRPr="002106D4" w:rsidRDefault="00C821AF" w:rsidP="003E2EEC">
            <w:pPr>
              <w:ind w:firstLine="426"/>
              <w:jc w:val="both"/>
              <w:rPr>
                <w:b/>
                <w:snapToGrid w:val="0"/>
                <w:sz w:val="20"/>
              </w:rPr>
            </w:pPr>
            <w:r w:rsidRPr="002106D4">
              <w:rPr>
                <w:rFonts w:ascii="Symbol" w:hAnsi="Symbol"/>
                <w:snapToGrid w:val="0"/>
                <w:sz w:val="20"/>
              </w:rPr>
              <w:t></w:t>
            </w:r>
            <w:r w:rsidR="003E2EEC">
              <w:rPr>
                <w:rFonts w:ascii="Symbol" w:hAnsi="Symbol"/>
                <w:snapToGrid w:val="0"/>
                <w:sz w:val="20"/>
              </w:rPr>
              <w:t></w:t>
            </w:r>
            <w:r>
              <w:rPr>
                <w:b/>
                <w:snapToGrid w:val="0"/>
                <w:sz w:val="20"/>
              </w:rPr>
              <w:t>Contabilizados pelo F</w:t>
            </w:r>
            <w:r w:rsidRPr="002106D4">
              <w:rPr>
                <w:b/>
                <w:snapToGrid w:val="0"/>
                <w:sz w:val="20"/>
              </w:rPr>
              <w:t xml:space="preserve">undo </w:t>
            </w:r>
          </w:p>
        </w:tc>
        <w:tc>
          <w:tcPr>
            <w:tcW w:w="1707" w:type="pct"/>
            <w:gridSpan w:val="2"/>
            <w:tcBorders>
              <w:top w:val="single" w:sz="4" w:space="0" w:color="auto"/>
              <w:left w:val="single" w:sz="4" w:space="0" w:color="auto"/>
              <w:bottom w:val="single" w:sz="4" w:space="0" w:color="auto"/>
              <w:right w:val="single" w:sz="4" w:space="0" w:color="auto"/>
            </w:tcBorders>
          </w:tcPr>
          <w:p w:rsidR="00C821AF" w:rsidRPr="002106D4" w:rsidRDefault="00C821AF" w:rsidP="0087297E">
            <w:pPr>
              <w:tabs>
                <w:tab w:val="left" w:pos="3119"/>
              </w:tabs>
              <w:jc w:val="center"/>
              <w:rPr>
                <w:snapToGrid w:val="0"/>
                <w:sz w:val="20"/>
              </w:rPr>
            </w:pPr>
          </w:p>
        </w:tc>
      </w:tr>
      <w:tr w:rsidR="00C821AF" w:rsidRPr="002106D4" w:rsidTr="003E2EEC">
        <w:trPr>
          <w:trHeight w:val="20"/>
          <w:jc w:val="center"/>
        </w:trPr>
        <w:tc>
          <w:tcPr>
            <w:tcW w:w="3293" w:type="pct"/>
            <w:tcBorders>
              <w:top w:val="single" w:sz="4" w:space="0" w:color="auto"/>
              <w:left w:val="single" w:sz="4" w:space="0" w:color="auto"/>
              <w:bottom w:val="single" w:sz="4" w:space="0" w:color="auto"/>
              <w:right w:val="single" w:sz="4" w:space="0" w:color="auto"/>
            </w:tcBorders>
            <w:shd w:val="clear" w:color="auto" w:fill="F2F2F2"/>
            <w:vAlign w:val="center"/>
          </w:tcPr>
          <w:p w:rsidR="00C821AF" w:rsidRPr="002106D4" w:rsidRDefault="00C821AF" w:rsidP="003E2EEC">
            <w:pPr>
              <w:tabs>
                <w:tab w:val="left" w:pos="620"/>
              </w:tabs>
              <w:ind w:firstLine="426"/>
              <w:jc w:val="both"/>
              <w:rPr>
                <w:b/>
                <w:snapToGrid w:val="0"/>
                <w:sz w:val="20"/>
              </w:rPr>
            </w:pPr>
            <w:r w:rsidRPr="002106D4">
              <w:rPr>
                <w:rFonts w:ascii="Symbol" w:hAnsi="Symbol"/>
                <w:snapToGrid w:val="0"/>
                <w:sz w:val="20"/>
              </w:rPr>
              <w:t></w:t>
            </w:r>
            <w:r w:rsidR="003E2EEC">
              <w:rPr>
                <w:rFonts w:ascii="Symbol" w:hAnsi="Symbol"/>
                <w:snapToGrid w:val="0"/>
                <w:sz w:val="20"/>
              </w:rPr>
              <w:t></w:t>
            </w:r>
            <w:r>
              <w:rPr>
                <w:b/>
                <w:snapToGrid w:val="0"/>
                <w:sz w:val="20"/>
              </w:rPr>
              <w:t>Contabilizados pelo Banco O</w:t>
            </w:r>
            <w:r w:rsidRPr="002106D4">
              <w:rPr>
                <w:b/>
                <w:snapToGrid w:val="0"/>
                <w:sz w:val="20"/>
              </w:rPr>
              <w:t>perador</w:t>
            </w:r>
          </w:p>
        </w:tc>
        <w:tc>
          <w:tcPr>
            <w:tcW w:w="1707" w:type="pct"/>
            <w:gridSpan w:val="2"/>
            <w:tcBorders>
              <w:top w:val="single" w:sz="4" w:space="0" w:color="auto"/>
              <w:left w:val="single" w:sz="4" w:space="0" w:color="auto"/>
              <w:bottom w:val="single" w:sz="4" w:space="0" w:color="auto"/>
              <w:right w:val="single" w:sz="4" w:space="0" w:color="auto"/>
            </w:tcBorders>
          </w:tcPr>
          <w:p w:rsidR="00C821AF" w:rsidRPr="002106D4" w:rsidRDefault="00C821AF" w:rsidP="0087297E">
            <w:pPr>
              <w:tabs>
                <w:tab w:val="left" w:pos="3119"/>
              </w:tabs>
              <w:jc w:val="center"/>
              <w:rPr>
                <w:snapToGrid w:val="0"/>
                <w:sz w:val="20"/>
              </w:rPr>
            </w:pPr>
          </w:p>
        </w:tc>
      </w:tr>
      <w:tr w:rsidR="00C821AF" w:rsidRPr="002106D4" w:rsidTr="003E2EEC">
        <w:trPr>
          <w:trHeight w:val="20"/>
          <w:jc w:val="center"/>
        </w:trPr>
        <w:tc>
          <w:tcPr>
            <w:tcW w:w="3293" w:type="pct"/>
            <w:tcBorders>
              <w:top w:val="single" w:sz="4" w:space="0" w:color="auto"/>
              <w:left w:val="single" w:sz="4" w:space="0" w:color="auto"/>
              <w:bottom w:val="single" w:sz="4" w:space="0" w:color="auto"/>
              <w:right w:val="single" w:sz="4" w:space="0" w:color="auto"/>
            </w:tcBorders>
            <w:shd w:val="clear" w:color="auto" w:fill="F2F2F2"/>
          </w:tcPr>
          <w:p w:rsidR="00C821AF" w:rsidRPr="002106D4" w:rsidRDefault="00C821AF" w:rsidP="0087297E">
            <w:pPr>
              <w:tabs>
                <w:tab w:val="left" w:pos="3119"/>
              </w:tabs>
              <w:jc w:val="both"/>
              <w:rPr>
                <w:b/>
                <w:snapToGrid w:val="0"/>
                <w:sz w:val="20"/>
              </w:rPr>
            </w:pPr>
            <w:r>
              <w:rPr>
                <w:b/>
                <w:snapToGrid w:val="0"/>
                <w:sz w:val="20"/>
              </w:rPr>
              <w:t>Assumidos pelo Fundo em Razão de Risco I</w:t>
            </w:r>
            <w:r w:rsidRPr="002106D4">
              <w:rPr>
                <w:b/>
                <w:snapToGrid w:val="0"/>
                <w:sz w:val="20"/>
              </w:rPr>
              <w:t>ntegral</w:t>
            </w:r>
          </w:p>
        </w:tc>
        <w:tc>
          <w:tcPr>
            <w:tcW w:w="1707" w:type="pct"/>
            <w:gridSpan w:val="2"/>
            <w:tcBorders>
              <w:top w:val="single" w:sz="4" w:space="0" w:color="auto"/>
              <w:left w:val="single" w:sz="4" w:space="0" w:color="auto"/>
              <w:bottom w:val="single" w:sz="4" w:space="0" w:color="auto"/>
              <w:right w:val="single" w:sz="4" w:space="0" w:color="auto"/>
            </w:tcBorders>
          </w:tcPr>
          <w:p w:rsidR="00C821AF" w:rsidRPr="002106D4" w:rsidRDefault="00C821AF" w:rsidP="0087297E">
            <w:pPr>
              <w:tabs>
                <w:tab w:val="left" w:pos="3119"/>
              </w:tabs>
              <w:jc w:val="center"/>
              <w:rPr>
                <w:snapToGrid w:val="0"/>
                <w:sz w:val="20"/>
              </w:rPr>
            </w:pPr>
          </w:p>
        </w:tc>
      </w:tr>
      <w:tr w:rsidR="00C821AF" w:rsidRPr="002106D4" w:rsidTr="003E2EEC">
        <w:trPr>
          <w:trHeight w:val="20"/>
          <w:jc w:val="center"/>
        </w:trPr>
        <w:tc>
          <w:tcPr>
            <w:tcW w:w="3293" w:type="pct"/>
            <w:tcBorders>
              <w:top w:val="single" w:sz="4" w:space="0" w:color="auto"/>
              <w:left w:val="single" w:sz="4" w:space="0" w:color="auto"/>
              <w:bottom w:val="single" w:sz="4" w:space="0" w:color="auto"/>
              <w:right w:val="single" w:sz="4" w:space="0" w:color="auto"/>
            </w:tcBorders>
            <w:shd w:val="clear" w:color="auto" w:fill="F2F2F2"/>
          </w:tcPr>
          <w:p w:rsidR="00C821AF" w:rsidRPr="002106D4" w:rsidRDefault="00C821AF" w:rsidP="0087297E">
            <w:pPr>
              <w:tabs>
                <w:tab w:val="left" w:pos="3119"/>
              </w:tabs>
              <w:jc w:val="both"/>
              <w:rPr>
                <w:b/>
                <w:snapToGrid w:val="0"/>
                <w:sz w:val="20"/>
              </w:rPr>
            </w:pPr>
            <w:r>
              <w:rPr>
                <w:b/>
                <w:snapToGrid w:val="0"/>
                <w:sz w:val="20"/>
              </w:rPr>
              <w:t>Assumidos pelo Banco Operador em Razão de Risco I</w:t>
            </w:r>
            <w:r w:rsidRPr="002106D4">
              <w:rPr>
                <w:b/>
                <w:snapToGrid w:val="0"/>
                <w:sz w:val="20"/>
              </w:rPr>
              <w:t>ntegral</w:t>
            </w:r>
          </w:p>
        </w:tc>
        <w:tc>
          <w:tcPr>
            <w:tcW w:w="1707" w:type="pct"/>
            <w:gridSpan w:val="2"/>
            <w:tcBorders>
              <w:top w:val="single" w:sz="4" w:space="0" w:color="auto"/>
              <w:left w:val="single" w:sz="4" w:space="0" w:color="auto"/>
              <w:bottom w:val="single" w:sz="4" w:space="0" w:color="auto"/>
              <w:right w:val="single" w:sz="4" w:space="0" w:color="auto"/>
            </w:tcBorders>
          </w:tcPr>
          <w:p w:rsidR="00C821AF" w:rsidRPr="002106D4" w:rsidRDefault="00C821AF" w:rsidP="0087297E">
            <w:pPr>
              <w:tabs>
                <w:tab w:val="left" w:pos="3119"/>
              </w:tabs>
              <w:jc w:val="center"/>
              <w:rPr>
                <w:snapToGrid w:val="0"/>
                <w:sz w:val="20"/>
              </w:rPr>
            </w:pPr>
          </w:p>
        </w:tc>
      </w:tr>
    </w:tbl>
    <w:p w:rsidR="00C821AF" w:rsidRPr="002B259F" w:rsidRDefault="00ED36B2" w:rsidP="0093190A">
      <w:pPr>
        <w:pStyle w:val="PargrafodaLista"/>
        <w:tabs>
          <w:tab w:val="left" w:pos="3119"/>
        </w:tabs>
        <w:autoSpaceDE w:val="0"/>
        <w:autoSpaceDN w:val="0"/>
        <w:adjustRightInd w:val="0"/>
        <w:spacing w:before="120" w:after="120"/>
        <w:ind w:left="0"/>
        <w:rPr>
          <w:b/>
          <w:color w:val="000000"/>
        </w:rPr>
      </w:pPr>
      <w:r w:rsidRPr="00ED36B2">
        <w:rPr>
          <w:b/>
          <w:color w:val="000000"/>
        </w:rPr>
        <w:t>DESCRIÇÃO DOS CAMPOS</w:t>
      </w:r>
    </w:p>
    <w:p w:rsidR="00C821AF" w:rsidRPr="002B259F" w:rsidRDefault="00C821AF" w:rsidP="0093190A">
      <w:pPr>
        <w:tabs>
          <w:tab w:val="left" w:pos="3119"/>
        </w:tabs>
        <w:spacing w:before="120" w:after="120"/>
        <w:jc w:val="both"/>
        <w:rPr>
          <w:snapToGrid w:val="0"/>
        </w:rPr>
      </w:pPr>
      <w:r w:rsidRPr="002B259F">
        <w:rPr>
          <w:b/>
          <w:snapToGrid w:val="0"/>
        </w:rPr>
        <w:t xml:space="preserve">Assumidos em Razão do Risco Compartilhado – </w:t>
      </w:r>
      <w:r w:rsidRPr="002B259F">
        <w:rPr>
          <w:snapToGrid w:val="0"/>
        </w:rPr>
        <w:t>Valores dos prejuízos contabilizados em operações contratadas na modalidade com risco compartilhado entre o fundo e o banco operador. Essa linha deve totalizar os valores a seguir:</w:t>
      </w:r>
    </w:p>
    <w:p w:rsidR="00C821AF" w:rsidRPr="002B259F" w:rsidRDefault="00C821AF" w:rsidP="0093190A">
      <w:pPr>
        <w:spacing w:before="120" w:after="120"/>
        <w:ind w:left="720" w:hanging="360"/>
        <w:jc w:val="both"/>
        <w:rPr>
          <w:snapToGrid w:val="0"/>
        </w:rPr>
      </w:pPr>
      <w:r w:rsidRPr="002B259F">
        <w:rPr>
          <w:rFonts w:ascii="Symbol" w:hAnsi="Symbol"/>
          <w:snapToGrid w:val="0"/>
        </w:rPr>
        <w:t></w:t>
      </w:r>
      <w:r w:rsidRPr="002B259F">
        <w:rPr>
          <w:rFonts w:ascii="Symbol" w:hAnsi="Symbol"/>
          <w:snapToGrid w:val="0"/>
        </w:rPr>
        <w:tab/>
      </w:r>
      <w:r w:rsidRPr="002B259F">
        <w:rPr>
          <w:b/>
          <w:snapToGrid w:val="0"/>
        </w:rPr>
        <w:t xml:space="preserve">Contabilizados pelo Fundo </w:t>
      </w:r>
      <w:r>
        <w:rPr>
          <w:b/>
          <w:snapToGrid w:val="0"/>
        </w:rPr>
        <w:t>–</w:t>
      </w:r>
      <w:r w:rsidRPr="002B259F">
        <w:rPr>
          <w:b/>
          <w:snapToGrid w:val="0"/>
        </w:rPr>
        <w:t xml:space="preserve"> </w:t>
      </w:r>
      <w:r w:rsidRPr="002B259F">
        <w:rPr>
          <w:snapToGrid w:val="0"/>
        </w:rPr>
        <w:t>Valores</w:t>
      </w:r>
      <w:r>
        <w:rPr>
          <w:snapToGrid w:val="0"/>
        </w:rPr>
        <w:t xml:space="preserve"> </w:t>
      </w:r>
      <w:r w:rsidRPr="002B259F">
        <w:rPr>
          <w:snapToGrid w:val="0"/>
        </w:rPr>
        <w:t>dos prejuízos contabilizados pelo fundo em operações contratadas na modalidade com risco compartilhado;</w:t>
      </w:r>
    </w:p>
    <w:p w:rsidR="00C821AF" w:rsidRPr="002B259F" w:rsidRDefault="00C821AF" w:rsidP="0093190A">
      <w:pPr>
        <w:spacing w:before="120" w:after="120"/>
        <w:ind w:left="720" w:hanging="360"/>
        <w:jc w:val="both"/>
        <w:rPr>
          <w:snapToGrid w:val="0"/>
        </w:rPr>
      </w:pPr>
      <w:r w:rsidRPr="002B259F">
        <w:rPr>
          <w:rFonts w:ascii="Symbol" w:hAnsi="Symbol"/>
          <w:snapToGrid w:val="0"/>
        </w:rPr>
        <w:t></w:t>
      </w:r>
      <w:r w:rsidRPr="002B259F">
        <w:rPr>
          <w:rFonts w:ascii="Symbol" w:hAnsi="Symbol"/>
          <w:snapToGrid w:val="0"/>
        </w:rPr>
        <w:tab/>
      </w:r>
      <w:r w:rsidRPr="002B259F">
        <w:rPr>
          <w:b/>
          <w:snapToGrid w:val="0"/>
        </w:rPr>
        <w:t xml:space="preserve">Contabilizados pelo Banco Operador </w:t>
      </w:r>
      <w:r>
        <w:rPr>
          <w:b/>
          <w:snapToGrid w:val="0"/>
        </w:rPr>
        <w:t>–</w:t>
      </w:r>
      <w:r w:rsidRPr="002B259F">
        <w:rPr>
          <w:b/>
          <w:snapToGrid w:val="0"/>
        </w:rPr>
        <w:t xml:space="preserve"> </w:t>
      </w:r>
      <w:r w:rsidRPr="002B259F">
        <w:rPr>
          <w:snapToGrid w:val="0"/>
        </w:rPr>
        <w:t>Valores</w:t>
      </w:r>
      <w:r>
        <w:rPr>
          <w:snapToGrid w:val="0"/>
        </w:rPr>
        <w:t xml:space="preserve"> </w:t>
      </w:r>
      <w:r w:rsidRPr="002B259F">
        <w:rPr>
          <w:snapToGrid w:val="0"/>
        </w:rPr>
        <w:t>dos prejuízos contabilizados pelo banco operador em operações contratadas na modalidade com risco compartilhado.</w:t>
      </w:r>
    </w:p>
    <w:p w:rsidR="00C821AF" w:rsidRPr="002B259F" w:rsidRDefault="00C821AF" w:rsidP="0093190A">
      <w:pPr>
        <w:tabs>
          <w:tab w:val="left" w:pos="3119"/>
        </w:tabs>
        <w:spacing w:before="120" w:after="120"/>
        <w:jc w:val="both"/>
        <w:rPr>
          <w:snapToGrid w:val="0"/>
        </w:rPr>
      </w:pPr>
      <w:r w:rsidRPr="002B259F">
        <w:rPr>
          <w:b/>
          <w:snapToGrid w:val="0"/>
        </w:rPr>
        <w:t xml:space="preserve">Assumidos pelo Fundo em Razão de Risco Integral – </w:t>
      </w:r>
      <w:r w:rsidRPr="002B259F">
        <w:rPr>
          <w:snapToGrid w:val="0"/>
        </w:rPr>
        <w:t>Valores dos prejuízos contabilizados em operações contratadas na modalidade com risco integral do fundo.</w:t>
      </w:r>
    </w:p>
    <w:p w:rsidR="00C821AF" w:rsidRPr="002B259F" w:rsidRDefault="00C821AF" w:rsidP="0093190A">
      <w:pPr>
        <w:tabs>
          <w:tab w:val="left" w:pos="3119"/>
        </w:tabs>
        <w:spacing w:before="120" w:after="120"/>
        <w:jc w:val="both"/>
        <w:rPr>
          <w:snapToGrid w:val="0"/>
        </w:rPr>
      </w:pPr>
      <w:r w:rsidRPr="002B259F">
        <w:rPr>
          <w:b/>
          <w:snapToGrid w:val="0"/>
        </w:rPr>
        <w:t xml:space="preserve">Assumidos pelo Banco Operador em Razão de Risco Integral – </w:t>
      </w:r>
      <w:r w:rsidRPr="002B259F">
        <w:rPr>
          <w:snapToGrid w:val="0"/>
        </w:rPr>
        <w:t>Valores dos prejuízos contabilizados em operações contratadas na modalidade com risco integral do banco operador.</w:t>
      </w:r>
    </w:p>
    <w:p w:rsidR="00C821AF" w:rsidRPr="005F6C4F" w:rsidRDefault="00C821AF" w:rsidP="00855D50">
      <w:pPr>
        <w:pStyle w:val="Ttulo3"/>
      </w:pPr>
      <w:r>
        <w:rPr>
          <w:szCs w:val="24"/>
        </w:rPr>
        <w:br w:type="page"/>
      </w:r>
      <w:bookmarkStart w:id="8090" w:name="_Toc360109342"/>
      <w:r>
        <w:t>Recursos Ressarcidos pelos Bancos Operadores</w:t>
      </w:r>
      <w:bookmarkEnd w:id="8090"/>
    </w:p>
    <w:p w:rsidR="00C821AF" w:rsidRDefault="00C821AF" w:rsidP="0093190A">
      <w:pPr>
        <w:tabs>
          <w:tab w:val="left" w:pos="3119"/>
        </w:tabs>
        <w:spacing w:before="120" w:after="120"/>
        <w:jc w:val="both"/>
        <w:rPr>
          <w:b/>
        </w:rPr>
      </w:pPr>
      <w:r>
        <w:t xml:space="preserve">O </w:t>
      </w:r>
      <w:r w:rsidRPr="00BC0244">
        <w:rPr>
          <w:b/>
        </w:rPr>
        <w:t xml:space="preserve">Quadro </w:t>
      </w:r>
      <w:r>
        <w:rPr>
          <w:b/>
        </w:rPr>
        <w:t>B</w:t>
      </w:r>
      <w:r w:rsidRPr="00BC0244">
        <w:rPr>
          <w:b/>
        </w:rPr>
        <w:t>.</w:t>
      </w:r>
      <w:r>
        <w:rPr>
          <w:b/>
        </w:rPr>
        <w:t>46</w:t>
      </w:r>
      <w:r w:rsidRPr="00BC0244">
        <w:rPr>
          <w:b/>
        </w:rPr>
        <w:t>.4</w:t>
      </w:r>
      <w:r>
        <w:t xml:space="preserve"> abaixo</w:t>
      </w:r>
      <w:r w:rsidRPr="0070364F">
        <w:t xml:space="preserve"> visa demonstrar o volume de recursos ressarcidos pelos bancos operadores aos fundos de financiamento em razão de prejuízos em operações com risco compartilhado.</w:t>
      </w:r>
      <w:r w:rsidRPr="0070364F">
        <w:rPr>
          <w:b/>
        </w:rPr>
        <w:t xml:space="preserve"> </w:t>
      </w:r>
    </w:p>
    <w:tbl>
      <w:tblPr>
        <w:tblW w:w="49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64"/>
        <w:gridCol w:w="3230"/>
        <w:gridCol w:w="2432"/>
        <w:gridCol w:w="1726"/>
        <w:gridCol w:w="775"/>
      </w:tblGrid>
      <w:tr w:rsidR="00855D50" w:rsidRPr="00855D50" w:rsidTr="00257BA7">
        <w:trPr>
          <w:trHeight w:val="20"/>
          <w:jc w:val="center"/>
        </w:trPr>
        <w:tc>
          <w:tcPr>
            <w:tcW w:w="4621" w:type="pct"/>
            <w:gridSpan w:val="4"/>
            <w:tcBorders>
              <w:top w:val="nil"/>
              <w:left w:val="nil"/>
              <w:right w:val="nil"/>
            </w:tcBorders>
            <w:shd w:val="clear" w:color="auto" w:fill="FFFFFF"/>
            <w:vAlign w:val="center"/>
          </w:tcPr>
          <w:p w:rsidR="00855D50" w:rsidRPr="001C5544" w:rsidRDefault="00855D50" w:rsidP="007C21CA">
            <w:pPr>
              <w:pStyle w:val="Epgrafe"/>
            </w:pPr>
            <w:bookmarkStart w:id="8091" w:name="_Toc360106237"/>
            <w:bookmarkStart w:id="8092" w:name="_Toc377033001"/>
            <w:r w:rsidRPr="001C5544">
              <w:t>Quadro B.4</w:t>
            </w:r>
            <w:r>
              <w:t>6.4</w:t>
            </w:r>
            <w:r w:rsidR="00257BA7">
              <w:t xml:space="preserve"> – </w:t>
            </w:r>
            <w:r>
              <w:t>Ressarcimentos E</w:t>
            </w:r>
            <w:r w:rsidRPr="001C5544">
              <w:t>fet</w:t>
            </w:r>
            <w:r>
              <w:t>uados pelo Banco Operador ao Fundo no E</w:t>
            </w:r>
            <w:r w:rsidRPr="001C5544">
              <w:t>xercício de 201</w:t>
            </w:r>
            <w:r>
              <w:t>4, Decorrentes de Perdas em Operações com Risco C</w:t>
            </w:r>
            <w:r w:rsidRPr="001C5544">
              <w:t>ompartilhado</w:t>
            </w:r>
            <w:bookmarkEnd w:id="8091"/>
            <w:bookmarkEnd w:id="8092"/>
          </w:p>
        </w:tc>
        <w:tc>
          <w:tcPr>
            <w:tcW w:w="379" w:type="pct"/>
            <w:tcBorders>
              <w:top w:val="nil"/>
              <w:left w:val="nil"/>
              <w:right w:val="nil"/>
            </w:tcBorders>
            <w:shd w:val="clear" w:color="auto" w:fill="FFFFFF"/>
            <w:vAlign w:val="bottom"/>
          </w:tcPr>
          <w:p w:rsidR="00855D50" w:rsidRPr="00855D50" w:rsidRDefault="00855D50" w:rsidP="00257BA7">
            <w:pPr>
              <w:tabs>
                <w:tab w:val="left" w:pos="3119"/>
              </w:tabs>
              <w:spacing w:before="45" w:after="45"/>
              <w:jc w:val="center"/>
              <w:rPr>
                <w:sz w:val="18"/>
              </w:rPr>
            </w:pPr>
            <w:r w:rsidRPr="00855D50">
              <w:rPr>
                <w:sz w:val="18"/>
              </w:rPr>
              <w:t>R$ 1,00</w:t>
            </w:r>
          </w:p>
        </w:tc>
      </w:tr>
      <w:tr w:rsidR="00C821AF" w:rsidRPr="002106D4" w:rsidTr="00257BA7">
        <w:trPr>
          <w:trHeight w:val="20"/>
          <w:jc w:val="center"/>
        </w:trPr>
        <w:tc>
          <w:tcPr>
            <w:tcW w:w="1009" w:type="pct"/>
            <w:shd w:val="clear" w:color="auto" w:fill="F2F2F2"/>
            <w:vAlign w:val="center"/>
          </w:tcPr>
          <w:p w:rsidR="00C821AF" w:rsidRPr="002106D4" w:rsidRDefault="00C821AF" w:rsidP="00257BA7">
            <w:pPr>
              <w:tabs>
                <w:tab w:val="left" w:pos="3119"/>
              </w:tabs>
              <w:spacing w:before="45" w:after="45"/>
              <w:jc w:val="center"/>
              <w:rPr>
                <w:b/>
                <w:sz w:val="20"/>
              </w:rPr>
            </w:pPr>
            <w:r w:rsidRPr="002106D4">
              <w:rPr>
                <w:b/>
                <w:sz w:val="20"/>
              </w:rPr>
              <w:t xml:space="preserve">Mês de </w:t>
            </w:r>
            <w:r>
              <w:rPr>
                <w:b/>
                <w:sz w:val="20"/>
              </w:rPr>
              <w:t>R</w:t>
            </w:r>
            <w:r w:rsidRPr="002106D4">
              <w:rPr>
                <w:b/>
                <w:sz w:val="20"/>
              </w:rPr>
              <w:t>eferência</w:t>
            </w:r>
          </w:p>
        </w:tc>
        <w:tc>
          <w:tcPr>
            <w:tcW w:w="1579" w:type="pct"/>
            <w:shd w:val="clear" w:color="auto" w:fill="F2F2F2"/>
            <w:vAlign w:val="center"/>
          </w:tcPr>
          <w:p w:rsidR="00C821AF" w:rsidRPr="002106D4" w:rsidRDefault="00C821AF" w:rsidP="00257BA7">
            <w:pPr>
              <w:tabs>
                <w:tab w:val="left" w:pos="3119"/>
              </w:tabs>
              <w:spacing w:before="45" w:after="45"/>
              <w:jc w:val="center"/>
              <w:rPr>
                <w:b/>
                <w:sz w:val="20"/>
              </w:rPr>
            </w:pPr>
            <w:r>
              <w:rPr>
                <w:b/>
                <w:sz w:val="20"/>
              </w:rPr>
              <w:t>Principal + Encargos das O</w:t>
            </w:r>
            <w:r w:rsidRPr="002106D4">
              <w:rPr>
                <w:b/>
                <w:sz w:val="20"/>
              </w:rPr>
              <w:t xml:space="preserve">perações </w:t>
            </w:r>
            <w:r>
              <w:rPr>
                <w:b/>
                <w:sz w:val="20"/>
              </w:rPr>
              <w:t>Vencidas e não Pagas</w:t>
            </w:r>
          </w:p>
        </w:tc>
        <w:tc>
          <w:tcPr>
            <w:tcW w:w="1189" w:type="pct"/>
            <w:shd w:val="clear" w:color="auto" w:fill="F2F2F2"/>
            <w:vAlign w:val="center"/>
          </w:tcPr>
          <w:p w:rsidR="00C821AF" w:rsidRPr="002106D4" w:rsidRDefault="00C821AF" w:rsidP="00257BA7">
            <w:pPr>
              <w:tabs>
                <w:tab w:val="left" w:pos="3119"/>
              </w:tabs>
              <w:spacing w:before="45" w:after="45"/>
              <w:jc w:val="center"/>
              <w:rPr>
                <w:b/>
                <w:sz w:val="20"/>
              </w:rPr>
            </w:pPr>
            <w:r>
              <w:rPr>
                <w:b/>
                <w:sz w:val="20"/>
              </w:rPr>
              <w:t>Valor Ressarcido pelo B</w:t>
            </w:r>
            <w:r w:rsidRPr="002106D4">
              <w:rPr>
                <w:b/>
                <w:sz w:val="20"/>
              </w:rPr>
              <w:t xml:space="preserve">anco </w:t>
            </w:r>
            <w:r>
              <w:rPr>
                <w:b/>
                <w:sz w:val="20"/>
              </w:rPr>
              <w:t>O</w:t>
            </w:r>
            <w:r w:rsidRPr="002106D4">
              <w:rPr>
                <w:b/>
                <w:sz w:val="20"/>
              </w:rPr>
              <w:t>perador</w:t>
            </w:r>
          </w:p>
        </w:tc>
        <w:tc>
          <w:tcPr>
            <w:tcW w:w="1224" w:type="pct"/>
            <w:gridSpan w:val="2"/>
            <w:shd w:val="clear" w:color="auto" w:fill="F2F2F2"/>
            <w:vAlign w:val="center"/>
          </w:tcPr>
          <w:p w:rsidR="00C821AF" w:rsidRPr="002106D4" w:rsidRDefault="00C821AF" w:rsidP="00257BA7">
            <w:pPr>
              <w:tabs>
                <w:tab w:val="left" w:pos="3119"/>
              </w:tabs>
              <w:spacing w:before="45" w:after="45"/>
              <w:jc w:val="center"/>
              <w:rPr>
                <w:b/>
                <w:sz w:val="20"/>
              </w:rPr>
            </w:pPr>
            <w:r w:rsidRPr="002106D4">
              <w:rPr>
                <w:b/>
                <w:sz w:val="20"/>
              </w:rPr>
              <w:t xml:space="preserve">Correção de </w:t>
            </w:r>
            <w:r>
              <w:rPr>
                <w:b/>
                <w:sz w:val="20"/>
              </w:rPr>
              <w:t>V</w:t>
            </w:r>
            <w:r w:rsidRPr="002106D4">
              <w:rPr>
                <w:b/>
                <w:sz w:val="20"/>
              </w:rPr>
              <w:t>alore</w:t>
            </w:r>
            <w:r>
              <w:rPr>
                <w:b/>
                <w:sz w:val="20"/>
              </w:rPr>
              <w:t>s por Atraso de R</w:t>
            </w:r>
            <w:r w:rsidRPr="002106D4">
              <w:rPr>
                <w:b/>
                <w:sz w:val="20"/>
              </w:rPr>
              <w:t>essarcimento</w:t>
            </w:r>
          </w:p>
        </w:tc>
      </w:tr>
      <w:tr w:rsidR="00C821AF" w:rsidRPr="002106D4" w:rsidTr="00257BA7">
        <w:trPr>
          <w:trHeight w:val="20"/>
          <w:jc w:val="center"/>
        </w:trPr>
        <w:tc>
          <w:tcPr>
            <w:tcW w:w="1009" w:type="pct"/>
            <w:shd w:val="clear" w:color="auto" w:fill="F2F2F2"/>
          </w:tcPr>
          <w:p w:rsidR="00C821AF" w:rsidRPr="0080488B" w:rsidRDefault="00C821AF" w:rsidP="00257BA7">
            <w:pPr>
              <w:tabs>
                <w:tab w:val="left" w:pos="3119"/>
              </w:tabs>
              <w:spacing w:before="45" w:after="45"/>
              <w:jc w:val="both"/>
              <w:rPr>
                <w:bCs/>
                <w:sz w:val="20"/>
              </w:rPr>
            </w:pPr>
            <w:r w:rsidRPr="0080488B">
              <w:rPr>
                <w:bCs/>
                <w:sz w:val="20"/>
              </w:rPr>
              <w:t xml:space="preserve">Janeiro </w:t>
            </w:r>
          </w:p>
        </w:tc>
        <w:tc>
          <w:tcPr>
            <w:tcW w:w="1579" w:type="pct"/>
          </w:tcPr>
          <w:p w:rsidR="00C821AF" w:rsidRPr="002106D4" w:rsidRDefault="00C821AF" w:rsidP="00257BA7">
            <w:pPr>
              <w:tabs>
                <w:tab w:val="left" w:pos="3119"/>
              </w:tabs>
              <w:spacing w:before="45" w:after="45"/>
              <w:jc w:val="both"/>
              <w:rPr>
                <w:b/>
                <w:bCs/>
                <w:sz w:val="20"/>
              </w:rPr>
            </w:pPr>
          </w:p>
        </w:tc>
        <w:tc>
          <w:tcPr>
            <w:tcW w:w="1189" w:type="pct"/>
          </w:tcPr>
          <w:p w:rsidR="00C821AF" w:rsidRPr="002106D4" w:rsidRDefault="00C821AF" w:rsidP="00257BA7">
            <w:pPr>
              <w:tabs>
                <w:tab w:val="left" w:pos="3119"/>
              </w:tabs>
              <w:spacing w:before="45" w:after="45"/>
              <w:jc w:val="both"/>
              <w:rPr>
                <w:b/>
                <w:bCs/>
                <w:sz w:val="20"/>
              </w:rPr>
            </w:pPr>
          </w:p>
        </w:tc>
        <w:tc>
          <w:tcPr>
            <w:tcW w:w="1224" w:type="pct"/>
            <w:gridSpan w:val="2"/>
          </w:tcPr>
          <w:p w:rsidR="00C821AF" w:rsidRPr="002106D4" w:rsidRDefault="00C821AF" w:rsidP="00257BA7">
            <w:pPr>
              <w:tabs>
                <w:tab w:val="left" w:pos="3119"/>
              </w:tabs>
              <w:spacing w:before="45" w:after="45"/>
              <w:jc w:val="both"/>
              <w:rPr>
                <w:b/>
                <w:bCs/>
                <w:sz w:val="20"/>
              </w:rPr>
            </w:pPr>
          </w:p>
        </w:tc>
      </w:tr>
      <w:tr w:rsidR="00C821AF" w:rsidRPr="0080488B" w:rsidTr="00257BA7">
        <w:trPr>
          <w:trHeight w:val="20"/>
          <w:jc w:val="center"/>
        </w:trPr>
        <w:tc>
          <w:tcPr>
            <w:tcW w:w="1009" w:type="pct"/>
            <w:shd w:val="clear" w:color="auto" w:fill="F2F2F2"/>
          </w:tcPr>
          <w:p w:rsidR="00C821AF" w:rsidRPr="0080488B" w:rsidRDefault="00C821AF" w:rsidP="00257BA7">
            <w:pPr>
              <w:tabs>
                <w:tab w:val="left" w:pos="3119"/>
              </w:tabs>
              <w:spacing w:before="45" w:after="45"/>
              <w:jc w:val="both"/>
              <w:rPr>
                <w:bCs/>
                <w:sz w:val="20"/>
              </w:rPr>
            </w:pPr>
            <w:r w:rsidRPr="0080488B">
              <w:rPr>
                <w:bCs/>
                <w:sz w:val="20"/>
              </w:rPr>
              <w:t>Fevereiro</w:t>
            </w:r>
          </w:p>
        </w:tc>
        <w:tc>
          <w:tcPr>
            <w:tcW w:w="1579" w:type="pct"/>
          </w:tcPr>
          <w:p w:rsidR="00C821AF" w:rsidRPr="0080488B" w:rsidRDefault="00C821AF" w:rsidP="00257BA7">
            <w:pPr>
              <w:tabs>
                <w:tab w:val="left" w:pos="3119"/>
              </w:tabs>
              <w:spacing w:before="45" w:after="45"/>
              <w:jc w:val="both"/>
              <w:rPr>
                <w:bCs/>
                <w:sz w:val="20"/>
              </w:rPr>
            </w:pPr>
          </w:p>
        </w:tc>
        <w:tc>
          <w:tcPr>
            <w:tcW w:w="1189" w:type="pct"/>
          </w:tcPr>
          <w:p w:rsidR="00C821AF" w:rsidRPr="0080488B" w:rsidRDefault="00C821AF" w:rsidP="00257BA7">
            <w:pPr>
              <w:tabs>
                <w:tab w:val="left" w:pos="3119"/>
              </w:tabs>
              <w:spacing w:before="45" w:after="45"/>
              <w:jc w:val="both"/>
              <w:rPr>
                <w:bCs/>
                <w:sz w:val="20"/>
              </w:rPr>
            </w:pPr>
          </w:p>
        </w:tc>
        <w:tc>
          <w:tcPr>
            <w:tcW w:w="1224" w:type="pct"/>
            <w:gridSpan w:val="2"/>
          </w:tcPr>
          <w:p w:rsidR="00C821AF" w:rsidRPr="0080488B" w:rsidRDefault="00C821AF" w:rsidP="00257BA7">
            <w:pPr>
              <w:tabs>
                <w:tab w:val="left" w:pos="3119"/>
              </w:tabs>
              <w:spacing w:before="45" w:after="45"/>
              <w:jc w:val="both"/>
              <w:rPr>
                <w:bCs/>
                <w:sz w:val="20"/>
              </w:rPr>
            </w:pPr>
          </w:p>
        </w:tc>
      </w:tr>
      <w:tr w:rsidR="00C821AF" w:rsidRPr="0080488B" w:rsidTr="00257BA7">
        <w:trPr>
          <w:trHeight w:val="20"/>
          <w:jc w:val="center"/>
        </w:trPr>
        <w:tc>
          <w:tcPr>
            <w:tcW w:w="1009" w:type="pct"/>
            <w:shd w:val="clear" w:color="auto" w:fill="F2F2F2"/>
          </w:tcPr>
          <w:p w:rsidR="00C821AF" w:rsidRPr="0080488B" w:rsidRDefault="00C821AF" w:rsidP="00257BA7">
            <w:pPr>
              <w:tabs>
                <w:tab w:val="left" w:pos="3119"/>
              </w:tabs>
              <w:spacing w:before="45" w:after="45"/>
              <w:jc w:val="both"/>
              <w:rPr>
                <w:bCs/>
                <w:sz w:val="20"/>
              </w:rPr>
            </w:pPr>
            <w:r w:rsidRPr="0080488B">
              <w:rPr>
                <w:bCs/>
                <w:sz w:val="20"/>
              </w:rPr>
              <w:t>Março</w:t>
            </w:r>
          </w:p>
        </w:tc>
        <w:tc>
          <w:tcPr>
            <w:tcW w:w="1579" w:type="pct"/>
          </w:tcPr>
          <w:p w:rsidR="00C821AF" w:rsidRPr="0080488B" w:rsidRDefault="00C821AF" w:rsidP="00257BA7">
            <w:pPr>
              <w:tabs>
                <w:tab w:val="left" w:pos="3119"/>
              </w:tabs>
              <w:spacing w:before="45" w:after="45"/>
              <w:jc w:val="both"/>
              <w:rPr>
                <w:bCs/>
                <w:sz w:val="20"/>
              </w:rPr>
            </w:pPr>
          </w:p>
        </w:tc>
        <w:tc>
          <w:tcPr>
            <w:tcW w:w="1189" w:type="pct"/>
          </w:tcPr>
          <w:p w:rsidR="00C821AF" w:rsidRPr="0080488B" w:rsidRDefault="00C821AF" w:rsidP="00257BA7">
            <w:pPr>
              <w:tabs>
                <w:tab w:val="left" w:pos="3119"/>
              </w:tabs>
              <w:spacing w:before="45" w:after="45"/>
              <w:jc w:val="both"/>
              <w:rPr>
                <w:bCs/>
                <w:sz w:val="20"/>
              </w:rPr>
            </w:pPr>
          </w:p>
        </w:tc>
        <w:tc>
          <w:tcPr>
            <w:tcW w:w="1224" w:type="pct"/>
            <w:gridSpan w:val="2"/>
          </w:tcPr>
          <w:p w:rsidR="00C821AF" w:rsidRPr="0080488B" w:rsidRDefault="00C821AF" w:rsidP="00257BA7">
            <w:pPr>
              <w:tabs>
                <w:tab w:val="left" w:pos="3119"/>
              </w:tabs>
              <w:spacing w:before="45" w:after="45"/>
              <w:jc w:val="both"/>
              <w:rPr>
                <w:bCs/>
                <w:sz w:val="20"/>
              </w:rPr>
            </w:pPr>
          </w:p>
        </w:tc>
      </w:tr>
      <w:tr w:rsidR="00C821AF" w:rsidRPr="0080488B" w:rsidTr="00257BA7">
        <w:trPr>
          <w:trHeight w:val="20"/>
          <w:jc w:val="center"/>
        </w:trPr>
        <w:tc>
          <w:tcPr>
            <w:tcW w:w="1009" w:type="pct"/>
            <w:shd w:val="clear" w:color="auto" w:fill="F2F2F2"/>
          </w:tcPr>
          <w:p w:rsidR="00C821AF" w:rsidRPr="0080488B" w:rsidRDefault="00C821AF" w:rsidP="00257BA7">
            <w:pPr>
              <w:tabs>
                <w:tab w:val="left" w:pos="3119"/>
              </w:tabs>
              <w:spacing w:before="45" w:after="45"/>
              <w:jc w:val="both"/>
              <w:rPr>
                <w:bCs/>
                <w:sz w:val="20"/>
              </w:rPr>
            </w:pPr>
            <w:r w:rsidRPr="0080488B">
              <w:rPr>
                <w:bCs/>
                <w:sz w:val="20"/>
              </w:rPr>
              <w:t>Abril</w:t>
            </w:r>
          </w:p>
        </w:tc>
        <w:tc>
          <w:tcPr>
            <w:tcW w:w="1579" w:type="pct"/>
          </w:tcPr>
          <w:p w:rsidR="00C821AF" w:rsidRPr="0080488B" w:rsidRDefault="00C821AF" w:rsidP="00257BA7">
            <w:pPr>
              <w:tabs>
                <w:tab w:val="left" w:pos="3119"/>
              </w:tabs>
              <w:spacing w:before="45" w:after="45"/>
              <w:jc w:val="both"/>
              <w:rPr>
                <w:bCs/>
                <w:sz w:val="20"/>
              </w:rPr>
            </w:pPr>
          </w:p>
        </w:tc>
        <w:tc>
          <w:tcPr>
            <w:tcW w:w="1189" w:type="pct"/>
          </w:tcPr>
          <w:p w:rsidR="00C821AF" w:rsidRPr="0080488B" w:rsidRDefault="00C821AF" w:rsidP="00257BA7">
            <w:pPr>
              <w:tabs>
                <w:tab w:val="left" w:pos="3119"/>
              </w:tabs>
              <w:spacing w:before="45" w:after="45"/>
              <w:jc w:val="both"/>
              <w:rPr>
                <w:bCs/>
                <w:sz w:val="20"/>
              </w:rPr>
            </w:pPr>
          </w:p>
        </w:tc>
        <w:tc>
          <w:tcPr>
            <w:tcW w:w="1224" w:type="pct"/>
            <w:gridSpan w:val="2"/>
          </w:tcPr>
          <w:p w:rsidR="00C821AF" w:rsidRPr="0080488B" w:rsidRDefault="00C821AF" w:rsidP="00257BA7">
            <w:pPr>
              <w:tabs>
                <w:tab w:val="left" w:pos="3119"/>
              </w:tabs>
              <w:spacing w:before="45" w:after="45"/>
              <w:jc w:val="both"/>
              <w:rPr>
                <w:bCs/>
                <w:sz w:val="20"/>
              </w:rPr>
            </w:pPr>
          </w:p>
        </w:tc>
      </w:tr>
      <w:tr w:rsidR="00C821AF" w:rsidRPr="0080488B" w:rsidTr="00257BA7">
        <w:trPr>
          <w:trHeight w:val="20"/>
          <w:jc w:val="center"/>
        </w:trPr>
        <w:tc>
          <w:tcPr>
            <w:tcW w:w="1009" w:type="pct"/>
            <w:shd w:val="clear" w:color="auto" w:fill="F2F2F2"/>
          </w:tcPr>
          <w:p w:rsidR="00C821AF" w:rsidRPr="0080488B" w:rsidRDefault="00C821AF" w:rsidP="00257BA7">
            <w:pPr>
              <w:tabs>
                <w:tab w:val="left" w:pos="3119"/>
              </w:tabs>
              <w:spacing w:before="45" w:after="45"/>
              <w:jc w:val="both"/>
              <w:rPr>
                <w:bCs/>
                <w:sz w:val="20"/>
              </w:rPr>
            </w:pPr>
            <w:r w:rsidRPr="0080488B">
              <w:rPr>
                <w:bCs/>
                <w:sz w:val="20"/>
              </w:rPr>
              <w:t>Maio</w:t>
            </w:r>
          </w:p>
        </w:tc>
        <w:tc>
          <w:tcPr>
            <w:tcW w:w="1579" w:type="pct"/>
          </w:tcPr>
          <w:p w:rsidR="00C821AF" w:rsidRPr="0080488B" w:rsidRDefault="00C821AF" w:rsidP="00257BA7">
            <w:pPr>
              <w:tabs>
                <w:tab w:val="left" w:pos="3119"/>
              </w:tabs>
              <w:spacing w:before="45" w:after="45"/>
              <w:jc w:val="both"/>
              <w:rPr>
                <w:bCs/>
                <w:sz w:val="20"/>
              </w:rPr>
            </w:pPr>
          </w:p>
        </w:tc>
        <w:tc>
          <w:tcPr>
            <w:tcW w:w="1189" w:type="pct"/>
          </w:tcPr>
          <w:p w:rsidR="00C821AF" w:rsidRPr="0080488B" w:rsidRDefault="00C821AF" w:rsidP="00257BA7">
            <w:pPr>
              <w:tabs>
                <w:tab w:val="left" w:pos="3119"/>
              </w:tabs>
              <w:spacing w:before="45" w:after="45"/>
              <w:jc w:val="both"/>
              <w:rPr>
                <w:bCs/>
                <w:sz w:val="20"/>
              </w:rPr>
            </w:pPr>
          </w:p>
        </w:tc>
        <w:tc>
          <w:tcPr>
            <w:tcW w:w="1224" w:type="pct"/>
            <w:gridSpan w:val="2"/>
          </w:tcPr>
          <w:p w:rsidR="00C821AF" w:rsidRPr="0080488B" w:rsidRDefault="00C821AF" w:rsidP="00257BA7">
            <w:pPr>
              <w:tabs>
                <w:tab w:val="left" w:pos="3119"/>
              </w:tabs>
              <w:spacing w:before="45" w:after="45"/>
              <w:jc w:val="both"/>
              <w:rPr>
                <w:bCs/>
                <w:sz w:val="20"/>
              </w:rPr>
            </w:pPr>
          </w:p>
        </w:tc>
      </w:tr>
      <w:tr w:rsidR="00C821AF" w:rsidRPr="0080488B" w:rsidTr="00257BA7">
        <w:trPr>
          <w:trHeight w:val="20"/>
          <w:jc w:val="center"/>
        </w:trPr>
        <w:tc>
          <w:tcPr>
            <w:tcW w:w="1009" w:type="pct"/>
            <w:shd w:val="clear" w:color="auto" w:fill="F2F2F2"/>
          </w:tcPr>
          <w:p w:rsidR="00C821AF" w:rsidRPr="0080488B" w:rsidRDefault="00C821AF" w:rsidP="00257BA7">
            <w:pPr>
              <w:tabs>
                <w:tab w:val="left" w:pos="3119"/>
              </w:tabs>
              <w:spacing w:before="45" w:after="45"/>
              <w:jc w:val="both"/>
              <w:rPr>
                <w:bCs/>
                <w:sz w:val="20"/>
              </w:rPr>
            </w:pPr>
            <w:r w:rsidRPr="0080488B">
              <w:rPr>
                <w:bCs/>
                <w:sz w:val="20"/>
              </w:rPr>
              <w:t>Junho</w:t>
            </w:r>
          </w:p>
        </w:tc>
        <w:tc>
          <w:tcPr>
            <w:tcW w:w="1579" w:type="pct"/>
          </w:tcPr>
          <w:p w:rsidR="00C821AF" w:rsidRPr="0080488B" w:rsidRDefault="00C821AF" w:rsidP="00257BA7">
            <w:pPr>
              <w:tabs>
                <w:tab w:val="left" w:pos="3119"/>
              </w:tabs>
              <w:spacing w:before="45" w:after="45"/>
              <w:jc w:val="both"/>
              <w:rPr>
                <w:bCs/>
                <w:sz w:val="20"/>
              </w:rPr>
            </w:pPr>
          </w:p>
        </w:tc>
        <w:tc>
          <w:tcPr>
            <w:tcW w:w="1189" w:type="pct"/>
          </w:tcPr>
          <w:p w:rsidR="00C821AF" w:rsidRPr="0080488B" w:rsidRDefault="00C821AF" w:rsidP="00257BA7">
            <w:pPr>
              <w:tabs>
                <w:tab w:val="left" w:pos="3119"/>
              </w:tabs>
              <w:spacing w:before="45" w:after="45"/>
              <w:jc w:val="both"/>
              <w:rPr>
                <w:bCs/>
                <w:sz w:val="20"/>
              </w:rPr>
            </w:pPr>
          </w:p>
        </w:tc>
        <w:tc>
          <w:tcPr>
            <w:tcW w:w="1224" w:type="pct"/>
            <w:gridSpan w:val="2"/>
          </w:tcPr>
          <w:p w:rsidR="00C821AF" w:rsidRPr="0080488B" w:rsidRDefault="00C821AF" w:rsidP="00257BA7">
            <w:pPr>
              <w:tabs>
                <w:tab w:val="left" w:pos="3119"/>
              </w:tabs>
              <w:spacing w:before="45" w:after="45"/>
              <w:jc w:val="both"/>
              <w:rPr>
                <w:bCs/>
                <w:sz w:val="20"/>
              </w:rPr>
            </w:pPr>
          </w:p>
        </w:tc>
      </w:tr>
      <w:tr w:rsidR="00C821AF" w:rsidRPr="0080488B" w:rsidTr="00257BA7">
        <w:trPr>
          <w:trHeight w:val="20"/>
          <w:jc w:val="center"/>
        </w:trPr>
        <w:tc>
          <w:tcPr>
            <w:tcW w:w="1009" w:type="pct"/>
            <w:shd w:val="clear" w:color="auto" w:fill="F2F2F2"/>
          </w:tcPr>
          <w:p w:rsidR="00C821AF" w:rsidRPr="0080488B" w:rsidRDefault="00C821AF" w:rsidP="00257BA7">
            <w:pPr>
              <w:tabs>
                <w:tab w:val="left" w:pos="3119"/>
              </w:tabs>
              <w:spacing w:before="45" w:after="45"/>
              <w:jc w:val="both"/>
              <w:rPr>
                <w:bCs/>
                <w:sz w:val="20"/>
              </w:rPr>
            </w:pPr>
            <w:r w:rsidRPr="0080488B">
              <w:rPr>
                <w:bCs/>
                <w:sz w:val="20"/>
              </w:rPr>
              <w:t>Julho</w:t>
            </w:r>
          </w:p>
        </w:tc>
        <w:tc>
          <w:tcPr>
            <w:tcW w:w="1579" w:type="pct"/>
          </w:tcPr>
          <w:p w:rsidR="00C821AF" w:rsidRPr="0080488B" w:rsidRDefault="00C821AF" w:rsidP="00257BA7">
            <w:pPr>
              <w:tabs>
                <w:tab w:val="left" w:pos="3119"/>
              </w:tabs>
              <w:spacing w:before="45" w:after="45"/>
              <w:jc w:val="both"/>
              <w:rPr>
                <w:bCs/>
                <w:sz w:val="20"/>
              </w:rPr>
            </w:pPr>
          </w:p>
        </w:tc>
        <w:tc>
          <w:tcPr>
            <w:tcW w:w="1189" w:type="pct"/>
          </w:tcPr>
          <w:p w:rsidR="00C821AF" w:rsidRPr="0080488B" w:rsidRDefault="00C821AF" w:rsidP="00257BA7">
            <w:pPr>
              <w:tabs>
                <w:tab w:val="left" w:pos="3119"/>
              </w:tabs>
              <w:spacing w:before="45" w:after="45"/>
              <w:jc w:val="both"/>
              <w:rPr>
                <w:bCs/>
                <w:sz w:val="20"/>
              </w:rPr>
            </w:pPr>
          </w:p>
        </w:tc>
        <w:tc>
          <w:tcPr>
            <w:tcW w:w="1224" w:type="pct"/>
            <w:gridSpan w:val="2"/>
          </w:tcPr>
          <w:p w:rsidR="00C821AF" w:rsidRPr="0080488B" w:rsidRDefault="00C821AF" w:rsidP="00257BA7">
            <w:pPr>
              <w:tabs>
                <w:tab w:val="left" w:pos="3119"/>
              </w:tabs>
              <w:spacing w:before="45" w:after="45"/>
              <w:jc w:val="both"/>
              <w:rPr>
                <w:bCs/>
                <w:sz w:val="20"/>
              </w:rPr>
            </w:pPr>
          </w:p>
        </w:tc>
      </w:tr>
      <w:tr w:rsidR="00C821AF" w:rsidRPr="0080488B" w:rsidTr="00257BA7">
        <w:trPr>
          <w:trHeight w:val="20"/>
          <w:jc w:val="center"/>
        </w:trPr>
        <w:tc>
          <w:tcPr>
            <w:tcW w:w="1009" w:type="pct"/>
            <w:shd w:val="clear" w:color="auto" w:fill="F2F2F2"/>
          </w:tcPr>
          <w:p w:rsidR="00C821AF" w:rsidRPr="0080488B" w:rsidRDefault="00C821AF" w:rsidP="00257BA7">
            <w:pPr>
              <w:tabs>
                <w:tab w:val="left" w:pos="3119"/>
              </w:tabs>
              <w:spacing w:before="45" w:after="45"/>
              <w:jc w:val="both"/>
              <w:rPr>
                <w:bCs/>
                <w:sz w:val="20"/>
              </w:rPr>
            </w:pPr>
            <w:r w:rsidRPr="0080488B">
              <w:rPr>
                <w:bCs/>
                <w:sz w:val="20"/>
              </w:rPr>
              <w:t>Agosto</w:t>
            </w:r>
          </w:p>
        </w:tc>
        <w:tc>
          <w:tcPr>
            <w:tcW w:w="1579" w:type="pct"/>
          </w:tcPr>
          <w:p w:rsidR="00C821AF" w:rsidRPr="0080488B" w:rsidRDefault="00C821AF" w:rsidP="00257BA7">
            <w:pPr>
              <w:tabs>
                <w:tab w:val="left" w:pos="3119"/>
              </w:tabs>
              <w:spacing w:before="45" w:after="45"/>
              <w:jc w:val="both"/>
              <w:rPr>
                <w:bCs/>
                <w:sz w:val="20"/>
              </w:rPr>
            </w:pPr>
          </w:p>
        </w:tc>
        <w:tc>
          <w:tcPr>
            <w:tcW w:w="1189" w:type="pct"/>
          </w:tcPr>
          <w:p w:rsidR="00C821AF" w:rsidRPr="0080488B" w:rsidRDefault="00C821AF" w:rsidP="00257BA7">
            <w:pPr>
              <w:tabs>
                <w:tab w:val="left" w:pos="3119"/>
              </w:tabs>
              <w:spacing w:before="45" w:after="45"/>
              <w:jc w:val="both"/>
              <w:rPr>
                <w:bCs/>
                <w:sz w:val="20"/>
              </w:rPr>
            </w:pPr>
          </w:p>
        </w:tc>
        <w:tc>
          <w:tcPr>
            <w:tcW w:w="1224" w:type="pct"/>
            <w:gridSpan w:val="2"/>
          </w:tcPr>
          <w:p w:rsidR="00C821AF" w:rsidRPr="0080488B" w:rsidRDefault="00C821AF" w:rsidP="00257BA7">
            <w:pPr>
              <w:tabs>
                <w:tab w:val="left" w:pos="3119"/>
              </w:tabs>
              <w:spacing w:before="45" w:after="45"/>
              <w:jc w:val="both"/>
              <w:rPr>
                <w:bCs/>
                <w:sz w:val="20"/>
              </w:rPr>
            </w:pPr>
          </w:p>
        </w:tc>
      </w:tr>
      <w:tr w:rsidR="00C821AF" w:rsidRPr="0080488B" w:rsidTr="00257BA7">
        <w:trPr>
          <w:trHeight w:val="20"/>
          <w:jc w:val="center"/>
        </w:trPr>
        <w:tc>
          <w:tcPr>
            <w:tcW w:w="1009" w:type="pct"/>
            <w:shd w:val="clear" w:color="auto" w:fill="F2F2F2"/>
          </w:tcPr>
          <w:p w:rsidR="00C821AF" w:rsidRPr="0080488B" w:rsidRDefault="00C821AF" w:rsidP="00257BA7">
            <w:pPr>
              <w:tabs>
                <w:tab w:val="left" w:pos="3119"/>
              </w:tabs>
              <w:spacing w:before="45" w:after="45"/>
              <w:jc w:val="both"/>
              <w:rPr>
                <w:bCs/>
                <w:sz w:val="20"/>
              </w:rPr>
            </w:pPr>
            <w:r w:rsidRPr="0080488B">
              <w:rPr>
                <w:bCs/>
                <w:sz w:val="20"/>
              </w:rPr>
              <w:t>Setembro</w:t>
            </w:r>
          </w:p>
        </w:tc>
        <w:tc>
          <w:tcPr>
            <w:tcW w:w="1579" w:type="pct"/>
          </w:tcPr>
          <w:p w:rsidR="00C821AF" w:rsidRPr="0080488B" w:rsidRDefault="00C821AF" w:rsidP="00257BA7">
            <w:pPr>
              <w:tabs>
                <w:tab w:val="left" w:pos="3119"/>
              </w:tabs>
              <w:spacing w:before="45" w:after="45"/>
              <w:jc w:val="both"/>
              <w:rPr>
                <w:bCs/>
                <w:sz w:val="20"/>
              </w:rPr>
            </w:pPr>
          </w:p>
        </w:tc>
        <w:tc>
          <w:tcPr>
            <w:tcW w:w="1189" w:type="pct"/>
          </w:tcPr>
          <w:p w:rsidR="00C821AF" w:rsidRPr="0080488B" w:rsidRDefault="00C821AF" w:rsidP="00257BA7">
            <w:pPr>
              <w:tabs>
                <w:tab w:val="left" w:pos="3119"/>
              </w:tabs>
              <w:spacing w:before="45" w:after="45"/>
              <w:jc w:val="both"/>
              <w:rPr>
                <w:bCs/>
                <w:sz w:val="20"/>
              </w:rPr>
            </w:pPr>
          </w:p>
        </w:tc>
        <w:tc>
          <w:tcPr>
            <w:tcW w:w="1224" w:type="pct"/>
            <w:gridSpan w:val="2"/>
          </w:tcPr>
          <w:p w:rsidR="00C821AF" w:rsidRPr="0080488B" w:rsidRDefault="00C821AF" w:rsidP="00257BA7">
            <w:pPr>
              <w:tabs>
                <w:tab w:val="left" w:pos="3119"/>
              </w:tabs>
              <w:spacing w:before="45" w:after="45"/>
              <w:jc w:val="both"/>
              <w:rPr>
                <w:bCs/>
                <w:sz w:val="20"/>
              </w:rPr>
            </w:pPr>
          </w:p>
        </w:tc>
      </w:tr>
      <w:tr w:rsidR="00C821AF" w:rsidRPr="0080488B" w:rsidTr="00257BA7">
        <w:trPr>
          <w:trHeight w:val="20"/>
          <w:jc w:val="center"/>
        </w:trPr>
        <w:tc>
          <w:tcPr>
            <w:tcW w:w="1009" w:type="pct"/>
            <w:shd w:val="clear" w:color="auto" w:fill="F2F2F2"/>
          </w:tcPr>
          <w:p w:rsidR="00C821AF" w:rsidRPr="0080488B" w:rsidRDefault="00C821AF" w:rsidP="00257BA7">
            <w:pPr>
              <w:tabs>
                <w:tab w:val="left" w:pos="3119"/>
              </w:tabs>
              <w:spacing w:before="45" w:after="45"/>
              <w:jc w:val="both"/>
              <w:rPr>
                <w:bCs/>
                <w:sz w:val="20"/>
              </w:rPr>
            </w:pPr>
            <w:r w:rsidRPr="0080488B">
              <w:rPr>
                <w:bCs/>
                <w:sz w:val="20"/>
              </w:rPr>
              <w:t>Outubro</w:t>
            </w:r>
          </w:p>
        </w:tc>
        <w:tc>
          <w:tcPr>
            <w:tcW w:w="1579" w:type="pct"/>
          </w:tcPr>
          <w:p w:rsidR="00C821AF" w:rsidRPr="0080488B" w:rsidRDefault="00C821AF" w:rsidP="00257BA7">
            <w:pPr>
              <w:tabs>
                <w:tab w:val="left" w:pos="3119"/>
              </w:tabs>
              <w:spacing w:before="45" w:after="45"/>
              <w:jc w:val="both"/>
              <w:rPr>
                <w:bCs/>
                <w:sz w:val="20"/>
              </w:rPr>
            </w:pPr>
          </w:p>
        </w:tc>
        <w:tc>
          <w:tcPr>
            <w:tcW w:w="1189" w:type="pct"/>
          </w:tcPr>
          <w:p w:rsidR="00C821AF" w:rsidRPr="0080488B" w:rsidRDefault="00C821AF" w:rsidP="00257BA7">
            <w:pPr>
              <w:tabs>
                <w:tab w:val="left" w:pos="3119"/>
              </w:tabs>
              <w:spacing w:before="45" w:after="45"/>
              <w:jc w:val="both"/>
              <w:rPr>
                <w:bCs/>
                <w:sz w:val="20"/>
              </w:rPr>
            </w:pPr>
          </w:p>
        </w:tc>
        <w:tc>
          <w:tcPr>
            <w:tcW w:w="1224" w:type="pct"/>
            <w:gridSpan w:val="2"/>
          </w:tcPr>
          <w:p w:rsidR="00C821AF" w:rsidRPr="0080488B" w:rsidRDefault="00C821AF" w:rsidP="00257BA7">
            <w:pPr>
              <w:tabs>
                <w:tab w:val="left" w:pos="3119"/>
              </w:tabs>
              <w:spacing w:before="45" w:after="45"/>
              <w:jc w:val="both"/>
              <w:rPr>
                <w:bCs/>
                <w:sz w:val="20"/>
              </w:rPr>
            </w:pPr>
          </w:p>
        </w:tc>
      </w:tr>
      <w:tr w:rsidR="00C821AF" w:rsidRPr="0080488B" w:rsidTr="00257BA7">
        <w:trPr>
          <w:trHeight w:val="20"/>
          <w:jc w:val="center"/>
        </w:trPr>
        <w:tc>
          <w:tcPr>
            <w:tcW w:w="1009" w:type="pct"/>
            <w:shd w:val="clear" w:color="auto" w:fill="F2F2F2"/>
          </w:tcPr>
          <w:p w:rsidR="00C821AF" w:rsidRPr="0080488B" w:rsidRDefault="00C821AF" w:rsidP="00257BA7">
            <w:pPr>
              <w:tabs>
                <w:tab w:val="left" w:pos="3119"/>
              </w:tabs>
              <w:spacing w:before="45" w:after="45"/>
              <w:jc w:val="both"/>
              <w:rPr>
                <w:bCs/>
                <w:sz w:val="20"/>
              </w:rPr>
            </w:pPr>
            <w:r w:rsidRPr="0080488B">
              <w:rPr>
                <w:bCs/>
                <w:sz w:val="20"/>
              </w:rPr>
              <w:t>Novembro</w:t>
            </w:r>
          </w:p>
        </w:tc>
        <w:tc>
          <w:tcPr>
            <w:tcW w:w="1579" w:type="pct"/>
          </w:tcPr>
          <w:p w:rsidR="00C821AF" w:rsidRPr="0080488B" w:rsidRDefault="00C821AF" w:rsidP="00257BA7">
            <w:pPr>
              <w:tabs>
                <w:tab w:val="left" w:pos="3119"/>
              </w:tabs>
              <w:spacing w:before="45" w:after="45"/>
              <w:jc w:val="both"/>
              <w:rPr>
                <w:bCs/>
                <w:sz w:val="20"/>
              </w:rPr>
            </w:pPr>
          </w:p>
        </w:tc>
        <w:tc>
          <w:tcPr>
            <w:tcW w:w="1189" w:type="pct"/>
          </w:tcPr>
          <w:p w:rsidR="00C821AF" w:rsidRPr="0080488B" w:rsidRDefault="00C821AF" w:rsidP="00257BA7">
            <w:pPr>
              <w:tabs>
                <w:tab w:val="left" w:pos="3119"/>
              </w:tabs>
              <w:spacing w:before="45" w:after="45"/>
              <w:jc w:val="both"/>
              <w:rPr>
                <w:bCs/>
                <w:sz w:val="20"/>
              </w:rPr>
            </w:pPr>
          </w:p>
        </w:tc>
        <w:tc>
          <w:tcPr>
            <w:tcW w:w="1224" w:type="pct"/>
            <w:gridSpan w:val="2"/>
          </w:tcPr>
          <w:p w:rsidR="00C821AF" w:rsidRPr="0080488B" w:rsidRDefault="00C821AF" w:rsidP="00257BA7">
            <w:pPr>
              <w:tabs>
                <w:tab w:val="left" w:pos="3119"/>
              </w:tabs>
              <w:spacing w:before="45" w:after="45"/>
              <w:jc w:val="both"/>
              <w:rPr>
                <w:bCs/>
                <w:sz w:val="20"/>
              </w:rPr>
            </w:pPr>
          </w:p>
        </w:tc>
      </w:tr>
      <w:tr w:rsidR="00C821AF" w:rsidRPr="0080488B" w:rsidTr="00257BA7">
        <w:trPr>
          <w:trHeight w:val="20"/>
          <w:jc w:val="center"/>
        </w:trPr>
        <w:tc>
          <w:tcPr>
            <w:tcW w:w="1009" w:type="pct"/>
            <w:shd w:val="clear" w:color="auto" w:fill="F2F2F2"/>
          </w:tcPr>
          <w:p w:rsidR="00C821AF" w:rsidRPr="0080488B" w:rsidRDefault="00C821AF" w:rsidP="00257BA7">
            <w:pPr>
              <w:tabs>
                <w:tab w:val="left" w:pos="3119"/>
              </w:tabs>
              <w:spacing w:before="45" w:after="45"/>
              <w:jc w:val="both"/>
              <w:rPr>
                <w:bCs/>
                <w:sz w:val="20"/>
              </w:rPr>
            </w:pPr>
            <w:r w:rsidRPr="0080488B">
              <w:rPr>
                <w:bCs/>
                <w:sz w:val="20"/>
              </w:rPr>
              <w:t>Dezembro</w:t>
            </w:r>
          </w:p>
        </w:tc>
        <w:tc>
          <w:tcPr>
            <w:tcW w:w="1579" w:type="pct"/>
          </w:tcPr>
          <w:p w:rsidR="00C821AF" w:rsidRPr="0080488B" w:rsidRDefault="00C821AF" w:rsidP="00257BA7">
            <w:pPr>
              <w:tabs>
                <w:tab w:val="left" w:pos="3119"/>
              </w:tabs>
              <w:spacing w:before="45" w:after="45"/>
              <w:jc w:val="both"/>
              <w:rPr>
                <w:bCs/>
                <w:sz w:val="20"/>
              </w:rPr>
            </w:pPr>
          </w:p>
        </w:tc>
        <w:tc>
          <w:tcPr>
            <w:tcW w:w="1189" w:type="pct"/>
          </w:tcPr>
          <w:p w:rsidR="00C821AF" w:rsidRPr="0080488B" w:rsidRDefault="00C821AF" w:rsidP="00257BA7">
            <w:pPr>
              <w:tabs>
                <w:tab w:val="left" w:pos="3119"/>
              </w:tabs>
              <w:spacing w:before="45" w:after="45"/>
              <w:jc w:val="both"/>
              <w:rPr>
                <w:bCs/>
                <w:sz w:val="20"/>
              </w:rPr>
            </w:pPr>
          </w:p>
        </w:tc>
        <w:tc>
          <w:tcPr>
            <w:tcW w:w="1224" w:type="pct"/>
            <w:gridSpan w:val="2"/>
          </w:tcPr>
          <w:p w:rsidR="00C821AF" w:rsidRPr="0080488B" w:rsidRDefault="00C821AF" w:rsidP="00257BA7">
            <w:pPr>
              <w:tabs>
                <w:tab w:val="left" w:pos="3119"/>
              </w:tabs>
              <w:spacing w:before="45" w:after="45"/>
              <w:jc w:val="both"/>
              <w:rPr>
                <w:bCs/>
                <w:sz w:val="20"/>
              </w:rPr>
            </w:pPr>
          </w:p>
        </w:tc>
      </w:tr>
      <w:tr w:rsidR="00C821AF" w:rsidRPr="002106D4" w:rsidTr="00257BA7">
        <w:trPr>
          <w:trHeight w:val="20"/>
          <w:jc w:val="center"/>
        </w:trPr>
        <w:tc>
          <w:tcPr>
            <w:tcW w:w="1009" w:type="pct"/>
            <w:shd w:val="clear" w:color="auto" w:fill="F2F2F2"/>
            <w:vAlign w:val="center"/>
          </w:tcPr>
          <w:p w:rsidR="00C821AF" w:rsidRPr="002106D4" w:rsidRDefault="00C821AF" w:rsidP="00257BA7">
            <w:pPr>
              <w:tabs>
                <w:tab w:val="left" w:pos="3119"/>
              </w:tabs>
              <w:spacing w:before="45" w:after="45"/>
              <w:jc w:val="center"/>
              <w:rPr>
                <w:b/>
                <w:bCs/>
                <w:sz w:val="20"/>
              </w:rPr>
            </w:pPr>
            <w:r w:rsidRPr="002106D4">
              <w:rPr>
                <w:b/>
                <w:bCs/>
                <w:sz w:val="20"/>
              </w:rPr>
              <w:t>Total</w:t>
            </w:r>
          </w:p>
        </w:tc>
        <w:tc>
          <w:tcPr>
            <w:tcW w:w="1579" w:type="pct"/>
          </w:tcPr>
          <w:p w:rsidR="00C821AF" w:rsidRPr="002106D4" w:rsidRDefault="00C821AF" w:rsidP="00257BA7">
            <w:pPr>
              <w:tabs>
                <w:tab w:val="left" w:pos="3119"/>
              </w:tabs>
              <w:spacing w:before="45" w:after="45"/>
              <w:jc w:val="both"/>
              <w:rPr>
                <w:b/>
                <w:bCs/>
                <w:sz w:val="20"/>
              </w:rPr>
            </w:pPr>
          </w:p>
        </w:tc>
        <w:tc>
          <w:tcPr>
            <w:tcW w:w="1189" w:type="pct"/>
          </w:tcPr>
          <w:p w:rsidR="00C821AF" w:rsidRPr="002106D4" w:rsidRDefault="00C821AF" w:rsidP="00257BA7">
            <w:pPr>
              <w:tabs>
                <w:tab w:val="left" w:pos="3119"/>
              </w:tabs>
              <w:spacing w:before="45" w:after="45"/>
              <w:jc w:val="both"/>
              <w:rPr>
                <w:b/>
                <w:bCs/>
                <w:sz w:val="20"/>
              </w:rPr>
            </w:pPr>
          </w:p>
        </w:tc>
        <w:tc>
          <w:tcPr>
            <w:tcW w:w="1224" w:type="pct"/>
            <w:gridSpan w:val="2"/>
          </w:tcPr>
          <w:p w:rsidR="00C821AF" w:rsidRPr="002106D4" w:rsidRDefault="00C821AF" w:rsidP="00257BA7">
            <w:pPr>
              <w:tabs>
                <w:tab w:val="left" w:pos="3119"/>
              </w:tabs>
              <w:spacing w:before="45" w:after="45"/>
              <w:jc w:val="both"/>
              <w:rPr>
                <w:b/>
                <w:bCs/>
                <w:sz w:val="20"/>
              </w:rPr>
            </w:pPr>
          </w:p>
        </w:tc>
      </w:tr>
    </w:tbl>
    <w:p w:rsidR="00C821AF" w:rsidRPr="000B6F5B" w:rsidRDefault="00ED36B2" w:rsidP="0093190A">
      <w:pPr>
        <w:tabs>
          <w:tab w:val="left" w:pos="3119"/>
        </w:tabs>
        <w:spacing w:before="120" w:after="120"/>
        <w:jc w:val="both"/>
        <w:rPr>
          <w:b/>
        </w:rPr>
      </w:pPr>
      <w:r w:rsidRPr="00ED36B2">
        <w:rPr>
          <w:b/>
        </w:rPr>
        <w:t>DESCRIÇÃO DOS CAMPOS</w:t>
      </w:r>
    </w:p>
    <w:p w:rsidR="00C821AF" w:rsidRPr="0070364F" w:rsidRDefault="00C821AF" w:rsidP="0093190A">
      <w:pPr>
        <w:tabs>
          <w:tab w:val="left" w:pos="3119"/>
        </w:tabs>
        <w:spacing w:before="120" w:after="120"/>
        <w:jc w:val="both"/>
      </w:pPr>
      <w:r w:rsidRPr="0070364F">
        <w:rPr>
          <w:b/>
        </w:rPr>
        <w:t xml:space="preserve">Mês de </w:t>
      </w:r>
      <w:r>
        <w:rPr>
          <w:b/>
        </w:rPr>
        <w:t>R</w:t>
      </w:r>
      <w:r w:rsidRPr="0070364F">
        <w:rPr>
          <w:b/>
        </w:rPr>
        <w:t xml:space="preserve">eferência </w:t>
      </w:r>
      <w:r>
        <w:rPr>
          <w:b/>
        </w:rPr>
        <w:t>–</w:t>
      </w:r>
      <w:r w:rsidRPr="0070364F">
        <w:rPr>
          <w:b/>
        </w:rPr>
        <w:t xml:space="preserve"> </w:t>
      </w:r>
      <w:r w:rsidRPr="0070364F">
        <w:t>Mês</w:t>
      </w:r>
      <w:r>
        <w:t xml:space="preserve"> </w:t>
      </w:r>
      <w:r w:rsidRPr="0070364F">
        <w:t xml:space="preserve">do exercício a que se refere o relatório de gestão no qual o número de dias de parcelas vencidas e não pagas de operações contratadas </w:t>
      </w:r>
      <w:r>
        <w:t xml:space="preserve">tenha </w:t>
      </w:r>
      <w:r w:rsidRPr="0070364F">
        <w:t>super</w:t>
      </w:r>
      <w:r>
        <w:t>ado</w:t>
      </w:r>
      <w:r w:rsidRPr="0070364F">
        <w:t xml:space="preserve"> 360 di</w:t>
      </w:r>
      <w:r>
        <w:t>as.</w:t>
      </w:r>
    </w:p>
    <w:p w:rsidR="00C821AF" w:rsidRPr="0070364F" w:rsidRDefault="00C821AF" w:rsidP="0093190A">
      <w:pPr>
        <w:tabs>
          <w:tab w:val="left" w:pos="3119"/>
        </w:tabs>
        <w:spacing w:before="120" w:after="120"/>
        <w:jc w:val="both"/>
        <w:rPr>
          <w:bCs/>
        </w:rPr>
      </w:pPr>
      <w:r w:rsidRPr="0070364F">
        <w:rPr>
          <w:b/>
        </w:rPr>
        <w:t xml:space="preserve">Principal + Encargos das </w:t>
      </w:r>
      <w:r>
        <w:rPr>
          <w:b/>
        </w:rPr>
        <w:t>Operações Vencidas e não P</w:t>
      </w:r>
      <w:r w:rsidRPr="0070364F">
        <w:rPr>
          <w:b/>
        </w:rPr>
        <w:t xml:space="preserve">agas - </w:t>
      </w:r>
      <w:r w:rsidRPr="0070364F">
        <w:rPr>
          <w:bCs/>
        </w:rPr>
        <w:t>Valor acumulado, até o mês de referência, do principal e encargos das operações contratadas com atrasos n</w:t>
      </w:r>
      <w:r>
        <w:rPr>
          <w:bCs/>
        </w:rPr>
        <w:t>o pagamento de mais de 360 dias.</w:t>
      </w:r>
    </w:p>
    <w:p w:rsidR="00C821AF" w:rsidRPr="0070364F" w:rsidRDefault="00C821AF" w:rsidP="0093190A">
      <w:pPr>
        <w:tabs>
          <w:tab w:val="left" w:pos="3119"/>
        </w:tabs>
        <w:spacing w:before="120" w:after="120"/>
        <w:jc w:val="both"/>
      </w:pPr>
      <w:r>
        <w:rPr>
          <w:b/>
        </w:rPr>
        <w:t>Valor Ressarcido pelo Banco O</w:t>
      </w:r>
      <w:r w:rsidRPr="0070364F">
        <w:rPr>
          <w:b/>
        </w:rPr>
        <w:t>perador</w:t>
      </w:r>
      <w:r w:rsidRPr="0070364F">
        <w:t xml:space="preserve"> – Valor de ressarcimento efetivamente pago pelo banco operador ao fundo em cada mês do exercício de referência, considerando a parcela de risco assumida pelo banco operador n</w:t>
      </w:r>
      <w:r>
        <w:t>as operações levadas a prejuízo.</w:t>
      </w:r>
    </w:p>
    <w:p w:rsidR="00C821AF" w:rsidRPr="0070364F" w:rsidRDefault="00C821AF" w:rsidP="0093190A">
      <w:pPr>
        <w:tabs>
          <w:tab w:val="left" w:pos="3119"/>
        </w:tabs>
        <w:spacing w:before="120" w:after="120"/>
        <w:jc w:val="both"/>
        <w:rPr>
          <w:bCs/>
        </w:rPr>
      </w:pPr>
      <w:r>
        <w:rPr>
          <w:b/>
        </w:rPr>
        <w:t>Correção de Valores por Atraso de R</w:t>
      </w:r>
      <w:r w:rsidRPr="0070364F">
        <w:rPr>
          <w:b/>
        </w:rPr>
        <w:t xml:space="preserve">essarcimento – </w:t>
      </w:r>
      <w:r w:rsidRPr="0070364F">
        <w:t>Somatório da a</w:t>
      </w:r>
      <w:r w:rsidRPr="0070364F">
        <w:rPr>
          <w:bCs/>
        </w:rPr>
        <w:t>tualização, por meio da aplicação da taxa SELIC, de valores assumidos como prejuízo cujo ressarcimento pelo banco operador foi feito com atraso, conforme previsto no parágrafo único do art. 5° da Portaria Interministerial MF/MI n° 11/2005.</w:t>
      </w:r>
    </w:p>
    <w:p w:rsidR="00C821AF" w:rsidRDefault="00C821AF" w:rsidP="008A6D5C">
      <w:pPr>
        <w:tabs>
          <w:tab w:val="left" w:pos="3119"/>
        </w:tabs>
        <w:spacing w:after="120"/>
        <w:jc w:val="both"/>
      </w:pPr>
    </w:p>
    <w:p w:rsidR="00C821AF" w:rsidRPr="005F6C4F" w:rsidRDefault="00C821AF" w:rsidP="00855D50">
      <w:pPr>
        <w:pStyle w:val="Ttulo3"/>
      </w:pPr>
      <w:r>
        <w:rPr>
          <w:szCs w:val="24"/>
        </w:rPr>
        <w:br w:type="page"/>
      </w:r>
      <w:bookmarkStart w:id="8093" w:name="_Toc360109343"/>
      <w:r>
        <w:t>Ações de Cobranças Judiciais Ajuizadas</w:t>
      </w:r>
      <w:bookmarkEnd w:id="8093"/>
    </w:p>
    <w:p w:rsidR="00C821AF" w:rsidRDefault="00C821AF" w:rsidP="004D032D">
      <w:pPr>
        <w:tabs>
          <w:tab w:val="left" w:pos="3119"/>
        </w:tabs>
        <w:spacing w:before="90" w:after="90"/>
        <w:jc w:val="both"/>
      </w:pPr>
      <w:r>
        <w:t xml:space="preserve">O </w:t>
      </w:r>
      <w:r w:rsidRPr="00BC0244">
        <w:rPr>
          <w:b/>
        </w:rPr>
        <w:t xml:space="preserve">Quadro </w:t>
      </w:r>
      <w:r>
        <w:rPr>
          <w:b/>
        </w:rPr>
        <w:t>B</w:t>
      </w:r>
      <w:r w:rsidRPr="00BC0244">
        <w:rPr>
          <w:b/>
        </w:rPr>
        <w:t>.</w:t>
      </w:r>
      <w:r>
        <w:rPr>
          <w:b/>
        </w:rPr>
        <w:t>46.</w:t>
      </w:r>
      <w:r w:rsidRPr="00BC0244">
        <w:rPr>
          <w:b/>
        </w:rPr>
        <w:t>5</w:t>
      </w:r>
      <w:r>
        <w:t xml:space="preserve"> abaixo contempla</w:t>
      </w:r>
      <w:r w:rsidRPr="0070364F">
        <w:t xml:space="preserve"> a quantidade mensal de ações de cobranças judiciais realizadas ao longo do exercício de refer</w:t>
      </w:r>
      <w:r>
        <w:t>ê</w:t>
      </w:r>
      <w:r w:rsidRPr="0070364F">
        <w:t>ncia, diferenciando-as de acordo com o risco associado à modalidade de contratação.</w:t>
      </w:r>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3"/>
        <w:gridCol w:w="905"/>
        <w:gridCol w:w="1815"/>
        <w:gridCol w:w="905"/>
        <w:gridCol w:w="1817"/>
        <w:gridCol w:w="757"/>
        <w:gridCol w:w="1034"/>
        <w:gridCol w:w="827"/>
      </w:tblGrid>
      <w:tr w:rsidR="00C821AF" w:rsidRPr="002106D4" w:rsidTr="00257BA7">
        <w:trPr>
          <w:trHeight w:val="20"/>
          <w:jc w:val="center"/>
        </w:trPr>
        <w:tc>
          <w:tcPr>
            <w:tcW w:w="4596" w:type="pct"/>
            <w:gridSpan w:val="7"/>
            <w:tcBorders>
              <w:top w:val="nil"/>
              <w:left w:val="nil"/>
              <w:right w:val="nil"/>
            </w:tcBorders>
            <w:shd w:val="clear" w:color="auto" w:fill="FFFFFF"/>
          </w:tcPr>
          <w:p w:rsidR="00C821AF" w:rsidRPr="002106D4" w:rsidRDefault="00C821AF" w:rsidP="007C21CA">
            <w:pPr>
              <w:pStyle w:val="Epgrafe"/>
            </w:pPr>
            <w:bookmarkStart w:id="8094" w:name="_Toc360106238"/>
            <w:bookmarkStart w:id="8095" w:name="_Toc377033002"/>
            <w:r w:rsidRPr="0070364F">
              <w:t xml:space="preserve">Quadro </w:t>
            </w:r>
            <w:r>
              <w:t>B</w:t>
            </w:r>
            <w:r w:rsidRPr="0070364F">
              <w:t>.</w:t>
            </w:r>
            <w:r>
              <w:t>46.</w:t>
            </w:r>
            <w:r w:rsidRPr="0070364F">
              <w:t xml:space="preserve">5 </w:t>
            </w:r>
            <w:r>
              <w:t>–</w:t>
            </w:r>
            <w:r w:rsidRPr="0070364F">
              <w:t xml:space="preserve"> Ações</w:t>
            </w:r>
            <w:r>
              <w:t xml:space="preserve"> </w:t>
            </w:r>
            <w:r w:rsidRPr="0070364F">
              <w:t xml:space="preserve">de Cobranças Judiciais </w:t>
            </w:r>
            <w:r>
              <w:t>A</w:t>
            </w:r>
            <w:r w:rsidRPr="0070364F">
              <w:t xml:space="preserve">juizadas no </w:t>
            </w:r>
            <w:r>
              <w:t>E</w:t>
            </w:r>
            <w:r w:rsidRPr="0070364F">
              <w:t xml:space="preserve">xercício de </w:t>
            </w:r>
            <w:r>
              <w:t>Referência do Relatório de G</w:t>
            </w:r>
            <w:r w:rsidRPr="0070364F">
              <w:t>estão</w:t>
            </w:r>
            <w:bookmarkEnd w:id="8094"/>
            <w:bookmarkEnd w:id="8095"/>
          </w:p>
        </w:tc>
        <w:tc>
          <w:tcPr>
            <w:tcW w:w="404" w:type="pct"/>
            <w:tcBorders>
              <w:top w:val="nil"/>
              <w:left w:val="nil"/>
              <w:right w:val="nil"/>
            </w:tcBorders>
            <w:shd w:val="clear" w:color="auto" w:fill="FFFFFF"/>
            <w:vAlign w:val="bottom"/>
          </w:tcPr>
          <w:p w:rsidR="00C821AF" w:rsidRPr="00855D50" w:rsidRDefault="00C821AF" w:rsidP="00257BA7">
            <w:pPr>
              <w:tabs>
                <w:tab w:val="left" w:pos="3119"/>
              </w:tabs>
              <w:spacing w:before="45" w:after="45"/>
              <w:jc w:val="right"/>
              <w:rPr>
                <w:b/>
                <w:sz w:val="18"/>
              </w:rPr>
            </w:pPr>
            <w:r w:rsidRPr="00855D50">
              <w:rPr>
                <w:b/>
                <w:sz w:val="18"/>
              </w:rPr>
              <w:t>R$ 1,00</w:t>
            </w:r>
          </w:p>
        </w:tc>
      </w:tr>
      <w:tr w:rsidR="00C821AF" w:rsidRPr="002106D4" w:rsidTr="00257BA7">
        <w:trPr>
          <w:trHeight w:val="20"/>
          <w:jc w:val="center"/>
        </w:trPr>
        <w:tc>
          <w:tcPr>
            <w:tcW w:w="1062" w:type="pct"/>
            <w:vMerge w:val="restart"/>
            <w:shd w:val="clear" w:color="auto" w:fill="BFBFBF"/>
            <w:vAlign w:val="center"/>
          </w:tcPr>
          <w:p w:rsidR="00C821AF" w:rsidRPr="002106D4" w:rsidRDefault="00C821AF" w:rsidP="00257BA7">
            <w:pPr>
              <w:tabs>
                <w:tab w:val="left" w:pos="3119"/>
              </w:tabs>
              <w:spacing w:before="45" w:after="45"/>
              <w:jc w:val="center"/>
              <w:rPr>
                <w:b/>
                <w:sz w:val="20"/>
              </w:rPr>
            </w:pPr>
            <w:r w:rsidRPr="002106D4">
              <w:rPr>
                <w:b/>
                <w:sz w:val="20"/>
              </w:rPr>
              <w:t>MÊS</w:t>
            </w:r>
          </w:p>
        </w:tc>
        <w:tc>
          <w:tcPr>
            <w:tcW w:w="1329" w:type="pct"/>
            <w:gridSpan w:val="2"/>
            <w:shd w:val="clear" w:color="auto" w:fill="BFBFBF"/>
            <w:vAlign w:val="center"/>
          </w:tcPr>
          <w:p w:rsidR="00C821AF" w:rsidRPr="002106D4" w:rsidRDefault="00C821AF" w:rsidP="00257BA7">
            <w:pPr>
              <w:tabs>
                <w:tab w:val="left" w:pos="3119"/>
              </w:tabs>
              <w:spacing w:before="45" w:after="45"/>
              <w:jc w:val="center"/>
              <w:rPr>
                <w:b/>
                <w:sz w:val="20"/>
              </w:rPr>
            </w:pPr>
            <w:r w:rsidRPr="002106D4">
              <w:rPr>
                <w:b/>
                <w:sz w:val="20"/>
              </w:rPr>
              <w:t xml:space="preserve">Risco Compartilhado </w:t>
            </w:r>
          </w:p>
        </w:tc>
        <w:tc>
          <w:tcPr>
            <w:tcW w:w="1330" w:type="pct"/>
            <w:gridSpan w:val="2"/>
            <w:shd w:val="clear" w:color="auto" w:fill="BFBFBF"/>
            <w:vAlign w:val="center"/>
          </w:tcPr>
          <w:p w:rsidR="00C821AF" w:rsidRPr="002106D4" w:rsidRDefault="00C821AF" w:rsidP="00257BA7">
            <w:pPr>
              <w:tabs>
                <w:tab w:val="left" w:pos="3119"/>
              </w:tabs>
              <w:spacing w:before="45" w:after="45"/>
              <w:jc w:val="center"/>
              <w:rPr>
                <w:b/>
                <w:sz w:val="20"/>
              </w:rPr>
            </w:pPr>
            <w:r w:rsidRPr="002106D4">
              <w:rPr>
                <w:b/>
                <w:sz w:val="20"/>
              </w:rPr>
              <w:t xml:space="preserve">Risco </w:t>
            </w:r>
            <w:r>
              <w:rPr>
                <w:b/>
                <w:sz w:val="20"/>
              </w:rPr>
              <w:t>I</w:t>
            </w:r>
            <w:r w:rsidRPr="002106D4">
              <w:rPr>
                <w:b/>
                <w:sz w:val="20"/>
              </w:rPr>
              <w:t xml:space="preserve">ntegral do </w:t>
            </w:r>
            <w:r>
              <w:rPr>
                <w:b/>
                <w:sz w:val="20"/>
              </w:rPr>
              <w:t>F</w:t>
            </w:r>
            <w:r w:rsidRPr="002106D4">
              <w:rPr>
                <w:b/>
                <w:sz w:val="20"/>
              </w:rPr>
              <w:t>undo</w:t>
            </w:r>
          </w:p>
        </w:tc>
        <w:tc>
          <w:tcPr>
            <w:tcW w:w="1279" w:type="pct"/>
            <w:gridSpan w:val="3"/>
            <w:shd w:val="clear" w:color="auto" w:fill="BFBFBF"/>
            <w:vAlign w:val="center"/>
          </w:tcPr>
          <w:p w:rsidR="00C821AF" w:rsidRPr="002106D4" w:rsidRDefault="00C821AF" w:rsidP="00257BA7">
            <w:pPr>
              <w:tabs>
                <w:tab w:val="left" w:pos="3119"/>
              </w:tabs>
              <w:spacing w:before="45" w:after="45"/>
              <w:jc w:val="center"/>
              <w:rPr>
                <w:b/>
                <w:sz w:val="20"/>
              </w:rPr>
            </w:pPr>
            <w:r w:rsidRPr="002106D4">
              <w:rPr>
                <w:b/>
                <w:sz w:val="20"/>
              </w:rPr>
              <w:t xml:space="preserve">Risco Integral do </w:t>
            </w:r>
            <w:r>
              <w:rPr>
                <w:b/>
                <w:sz w:val="20"/>
              </w:rPr>
              <w:t>B</w:t>
            </w:r>
            <w:r w:rsidRPr="002106D4">
              <w:rPr>
                <w:b/>
                <w:sz w:val="20"/>
              </w:rPr>
              <w:t xml:space="preserve">anco </w:t>
            </w:r>
            <w:r>
              <w:rPr>
                <w:b/>
                <w:sz w:val="20"/>
              </w:rPr>
              <w:t>O</w:t>
            </w:r>
            <w:r w:rsidRPr="002106D4">
              <w:rPr>
                <w:b/>
                <w:sz w:val="20"/>
              </w:rPr>
              <w:t>perador</w:t>
            </w:r>
          </w:p>
        </w:tc>
      </w:tr>
      <w:tr w:rsidR="00C821AF" w:rsidRPr="002106D4" w:rsidTr="00257BA7">
        <w:trPr>
          <w:trHeight w:val="20"/>
          <w:jc w:val="center"/>
        </w:trPr>
        <w:tc>
          <w:tcPr>
            <w:tcW w:w="1062" w:type="pct"/>
            <w:vMerge/>
          </w:tcPr>
          <w:p w:rsidR="00C821AF" w:rsidRPr="002106D4" w:rsidRDefault="00C821AF" w:rsidP="00257BA7">
            <w:pPr>
              <w:tabs>
                <w:tab w:val="left" w:pos="3119"/>
              </w:tabs>
              <w:spacing w:before="45" w:after="45"/>
              <w:jc w:val="both"/>
              <w:rPr>
                <w:b/>
                <w:bCs/>
                <w:sz w:val="20"/>
              </w:rPr>
            </w:pPr>
          </w:p>
        </w:tc>
        <w:tc>
          <w:tcPr>
            <w:tcW w:w="442" w:type="pct"/>
            <w:shd w:val="clear" w:color="auto" w:fill="D9D9D9"/>
            <w:vAlign w:val="center"/>
          </w:tcPr>
          <w:p w:rsidR="00C821AF" w:rsidRPr="002106D4" w:rsidRDefault="00C821AF" w:rsidP="00257BA7">
            <w:pPr>
              <w:tabs>
                <w:tab w:val="left" w:pos="3119"/>
              </w:tabs>
              <w:spacing w:before="45" w:after="45"/>
              <w:jc w:val="center"/>
              <w:rPr>
                <w:b/>
                <w:sz w:val="20"/>
              </w:rPr>
            </w:pPr>
            <w:r w:rsidRPr="002106D4">
              <w:rPr>
                <w:b/>
                <w:sz w:val="20"/>
              </w:rPr>
              <w:t>Qtd.</w:t>
            </w:r>
          </w:p>
        </w:tc>
        <w:tc>
          <w:tcPr>
            <w:tcW w:w="887" w:type="pct"/>
            <w:shd w:val="clear" w:color="auto" w:fill="D9D9D9"/>
            <w:vAlign w:val="center"/>
          </w:tcPr>
          <w:p w:rsidR="00C821AF" w:rsidRPr="002106D4" w:rsidRDefault="00C821AF" w:rsidP="00257BA7">
            <w:pPr>
              <w:tabs>
                <w:tab w:val="left" w:pos="3119"/>
              </w:tabs>
              <w:spacing w:before="45" w:after="45"/>
              <w:jc w:val="center"/>
              <w:rPr>
                <w:b/>
                <w:sz w:val="20"/>
              </w:rPr>
            </w:pPr>
            <w:r w:rsidRPr="002106D4">
              <w:rPr>
                <w:b/>
                <w:sz w:val="20"/>
              </w:rPr>
              <w:t>Valor</w:t>
            </w:r>
          </w:p>
        </w:tc>
        <w:tc>
          <w:tcPr>
            <w:tcW w:w="442" w:type="pct"/>
            <w:shd w:val="clear" w:color="auto" w:fill="D9D9D9"/>
          </w:tcPr>
          <w:p w:rsidR="00C821AF" w:rsidRPr="002106D4" w:rsidRDefault="00C821AF" w:rsidP="00257BA7">
            <w:pPr>
              <w:tabs>
                <w:tab w:val="left" w:pos="3119"/>
              </w:tabs>
              <w:spacing w:before="45" w:after="45"/>
              <w:jc w:val="center"/>
              <w:rPr>
                <w:b/>
                <w:sz w:val="20"/>
              </w:rPr>
            </w:pPr>
            <w:r w:rsidRPr="002106D4">
              <w:rPr>
                <w:b/>
                <w:sz w:val="20"/>
              </w:rPr>
              <w:t>Qtd.</w:t>
            </w:r>
          </w:p>
        </w:tc>
        <w:tc>
          <w:tcPr>
            <w:tcW w:w="888" w:type="pct"/>
            <w:shd w:val="clear" w:color="auto" w:fill="D9D9D9"/>
          </w:tcPr>
          <w:p w:rsidR="00C821AF" w:rsidRPr="002106D4" w:rsidRDefault="00C821AF" w:rsidP="00257BA7">
            <w:pPr>
              <w:tabs>
                <w:tab w:val="left" w:pos="3119"/>
              </w:tabs>
              <w:spacing w:before="45" w:after="45"/>
              <w:jc w:val="center"/>
              <w:rPr>
                <w:b/>
                <w:sz w:val="20"/>
              </w:rPr>
            </w:pPr>
            <w:r w:rsidRPr="002106D4">
              <w:rPr>
                <w:b/>
                <w:sz w:val="20"/>
              </w:rPr>
              <w:t>Valor</w:t>
            </w:r>
          </w:p>
        </w:tc>
        <w:tc>
          <w:tcPr>
            <w:tcW w:w="370" w:type="pct"/>
            <w:shd w:val="clear" w:color="auto" w:fill="D9D9D9"/>
            <w:vAlign w:val="center"/>
          </w:tcPr>
          <w:p w:rsidR="00C821AF" w:rsidRPr="002106D4" w:rsidRDefault="00C821AF" w:rsidP="00257BA7">
            <w:pPr>
              <w:tabs>
                <w:tab w:val="left" w:pos="3119"/>
              </w:tabs>
              <w:spacing w:before="45" w:after="45"/>
              <w:jc w:val="center"/>
              <w:rPr>
                <w:b/>
                <w:sz w:val="20"/>
              </w:rPr>
            </w:pPr>
            <w:r w:rsidRPr="002106D4">
              <w:rPr>
                <w:b/>
                <w:sz w:val="20"/>
              </w:rPr>
              <w:t>Qtd.</w:t>
            </w:r>
          </w:p>
        </w:tc>
        <w:tc>
          <w:tcPr>
            <w:tcW w:w="909" w:type="pct"/>
            <w:gridSpan w:val="2"/>
            <w:shd w:val="clear" w:color="auto" w:fill="D9D9D9"/>
            <w:vAlign w:val="center"/>
          </w:tcPr>
          <w:p w:rsidR="00C821AF" w:rsidRPr="002106D4" w:rsidRDefault="00C821AF" w:rsidP="00257BA7">
            <w:pPr>
              <w:tabs>
                <w:tab w:val="left" w:pos="3119"/>
              </w:tabs>
              <w:spacing w:before="45" w:after="45"/>
              <w:jc w:val="center"/>
              <w:rPr>
                <w:b/>
                <w:sz w:val="20"/>
              </w:rPr>
            </w:pPr>
            <w:r w:rsidRPr="002106D4">
              <w:rPr>
                <w:b/>
                <w:sz w:val="20"/>
              </w:rPr>
              <w:t>Valor</w:t>
            </w:r>
          </w:p>
        </w:tc>
      </w:tr>
      <w:tr w:rsidR="00C821AF" w:rsidRPr="002106D4" w:rsidTr="00257BA7">
        <w:trPr>
          <w:trHeight w:val="20"/>
          <w:jc w:val="center"/>
        </w:trPr>
        <w:tc>
          <w:tcPr>
            <w:tcW w:w="1062" w:type="pct"/>
          </w:tcPr>
          <w:p w:rsidR="00C821AF" w:rsidRPr="00A5153E" w:rsidRDefault="00C821AF" w:rsidP="00257BA7">
            <w:pPr>
              <w:tabs>
                <w:tab w:val="left" w:pos="3119"/>
              </w:tabs>
              <w:spacing w:before="45" w:after="45"/>
              <w:jc w:val="both"/>
              <w:rPr>
                <w:bCs/>
                <w:sz w:val="20"/>
              </w:rPr>
            </w:pPr>
            <w:r w:rsidRPr="00A5153E">
              <w:rPr>
                <w:bCs/>
                <w:sz w:val="20"/>
              </w:rPr>
              <w:t xml:space="preserve">Janeiro </w:t>
            </w:r>
          </w:p>
        </w:tc>
        <w:tc>
          <w:tcPr>
            <w:tcW w:w="442" w:type="pct"/>
          </w:tcPr>
          <w:p w:rsidR="00C821AF" w:rsidRPr="002106D4" w:rsidRDefault="00C821AF" w:rsidP="00257BA7">
            <w:pPr>
              <w:tabs>
                <w:tab w:val="left" w:pos="3119"/>
              </w:tabs>
              <w:spacing w:before="45" w:after="45"/>
              <w:jc w:val="both"/>
              <w:rPr>
                <w:sz w:val="20"/>
              </w:rPr>
            </w:pPr>
          </w:p>
        </w:tc>
        <w:tc>
          <w:tcPr>
            <w:tcW w:w="887" w:type="pct"/>
          </w:tcPr>
          <w:p w:rsidR="00C821AF" w:rsidRPr="002106D4" w:rsidRDefault="00C821AF" w:rsidP="00257BA7">
            <w:pPr>
              <w:tabs>
                <w:tab w:val="left" w:pos="3119"/>
              </w:tabs>
              <w:spacing w:before="45" w:after="45"/>
              <w:jc w:val="both"/>
              <w:rPr>
                <w:sz w:val="20"/>
              </w:rPr>
            </w:pPr>
          </w:p>
        </w:tc>
        <w:tc>
          <w:tcPr>
            <w:tcW w:w="442" w:type="pct"/>
          </w:tcPr>
          <w:p w:rsidR="00C821AF" w:rsidRPr="002106D4" w:rsidRDefault="00C821AF" w:rsidP="00257BA7">
            <w:pPr>
              <w:tabs>
                <w:tab w:val="left" w:pos="3119"/>
              </w:tabs>
              <w:spacing w:before="45" w:after="45"/>
              <w:jc w:val="both"/>
              <w:rPr>
                <w:sz w:val="20"/>
              </w:rPr>
            </w:pPr>
          </w:p>
        </w:tc>
        <w:tc>
          <w:tcPr>
            <w:tcW w:w="888" w:type="pct"/>
          </w:tcPr>
          <w:p w:rsidR="00C821AF" w:rsidRPr="002106D4" w:rsidRDefault="00C821AF" w:rsidP="00257BA7">
            <w:pPr>
              <w:tabs>
                <w:tab w:val="left" w:pos="3119"/>
              </w:tabs>
              <w:spacing w:before="45" w:after="45"/>
              <w:jc w:val="both"/>
              <w:rPr>
                <w:sz w:val="20"/>
              </w:rPr>
            </w:pPr>
          </w:p>
        </w:tc>
        <w:tc>
          <w:tcPr>
            <w:tcW w:w="370" w:type="pct"/>
          </w:tcPr>
          <w:p w:rsidR="00C821AF" w:rsidRPr="002106D4" w:rsidRDefault="00C821AF" w:rsidP="00257BA7">
            <w:pPr>
              <w:tabs>
                <w:tab w:val="left" w:pos="3119"/>
              </w:tabs>
              <w:spacing w:before="45" w:after="45"/>
              <w:jc w:val="both"/>
              <w:rPr>
                <w:sz w:val="20"/>
              </w:rPr>
            </w:pPr>
          </w:p>
        </w:tc>
        <w:tc>
          <w:tcPr>
            <w:tcW w:w="909" w:type="pct"/>
            <w:gridSpan w:val="2"/>
          </w:tcPr>
          <w:p w:rsidR="00C821AF" w:rsidRPr="002106D4" w:rsidRDefault="00C821AF" w:rsidP="00257BA7">
            <w:pPr>
              <w:tabs>
                <w:tab w:val="left" w:pos="3119"/>
              </w:tabs>
              <w:spacing w:before="45" w:after="45"/>
              <w:jc w:val="both"/>
              <w:rPr>
                <w:sz w:val="20"/>
              </w:rPr>
            </w:pPr>
          </w:p>
        </w:tc>
      </w:tr>
      <w:tr w:rsidR="00C821AF" w:rsidRPr="002106D4" w:rsidTr="00257BA7">
        <w:trPr>
          <w:trHeight w:val="20"/>
          <w:jc w:val="center"/>
        </w:trPr>
        <w:tc>
          <w:tcPr>
            <w:tcW w:w="1062" w:type="pct"/>
          </w:tcPr>
          <w:p w:rsidR="00C821AF" w:rsidRPr="00A5153E" w:rsidRDefault="00C821AF" w:rsidP="00257BA7">
            <w:pPr>
              <w:tabs>
                <w:tab w:val="left" w:pos="3119"/>
              </w:tabs>
              <w:spacing w:before="45" w:after="45"/>
              <w:jc w:val="both"/>
              <w:rPr>
                <w:bCs/>
                <w:sz w:val="20"/>
              </w:rPr>
            </w:pPr>
            <w:r w:rsidRPr="00A5153E">
              <w:rPr>
                <w:bCs/>
                <w:sz w:val="20"/>
              </w:rPr>
              <w:t>Fevereiro</w:t>
            </w:r>
          </w:p>
        </w:tc>
        <w:tc>
          <w:tcPr>
            <w:tcW w:w="442" w:type="pct"/>
          </w:tcPr>
          <w:p w:rsidR="00C821AF" w:rsidRPr="002106D4" w:rsidRDefault="00C821AF" w:rsidP="00257BA7">
            <w:pPr>
              <w:tabs>
                <w:tab w:val="left" w:pos="3119"/>
              </w:tabs>
              <w:spacing w:before="45" w:after="45"/>
              <w:jc w:val="both"/>
              <w:rPr>
                <w:sz w:val="20"/>
              </w:rPr>
            </w:pPr>
          </w:p>
        </w:tc>
        <w:tc>
          <w:tcPr>
            <w:tcW w:w="887" w:type="pct"/>
          </w:tcPr>
          <w:p w:rsidR="00C821AF" w:rsidRPr="002106D4" w:rsidRDefault="00C821AF" w:rsidP="00257BA7">
            <w:pPr>
              <w:tabs>
                <w:tab w:val="left" w:pos="3119"/>
              </w:tabs>
              <w:spacing w:before="45" w:after="45"/>
              <w:jc w:val="both"/>
              <w:rPr>
                <w:sz w:val="20"/>
              </w:rPr>
            </w:pPr>
          </w:p>
        </w:tc>
        <w:tc>
          <w:tcPr>
            <w:tcW w:w="442" w:type="pct"/>
          </w:tcPr>
          <w:p w:rsidR="00C821AF" w:rsidRPr="002106D4" w:rsidRDefault="00C821AF" w:rsidP="00257BA7">
            <w:pPr>
              <w:tabs>
                <w:tab w:val="left" w:pos="3119"/>
              </w:tabs>
              <w:spacing w:before="45" w:after="45"/>
              <w:jc w:val="both"/>
              <w:rPr>
                <w:sz w:val="20"/>
              </w:rPr>
            </w:pPr>
          </w:p>
        </w:tc>
        <w:tc>
          <w:tcPr>
            <w:tcW w:w="888" w:type="pct"/>
          </w:tcPr>
          <w:p w:rsidR="00C821AF" w:rsidRPr="002106D4" w:rsidRDefault="00C821AF" w:rsidP="00257BA7">
            <w:pPr>
              <w:tabs>
                <w:tab w:val="left" w:pos="3119"/>
              </w:tabs>
              <w:spacing w:before="45" w:after="45"/>
              <w:jc w:val="both"/>
              <w:rPr>
                <w:sz w:val="20"/>
              </w:rPr>
            </w:pPr>
          </w:p>
        </w:tc>
        <w:tc>
          <w:tcPr>
            <w:tcW w:w="370" w:type="pct"/>
          </w:tcPr>
          <w:p w:rsidR="00C821AF" w:rsidRPr="002106D4" w:rsidRDefault="00C821AF" w:rsidP="00257BA7">
            <w:pPr>
              <w:tabs>
                <w:tab w:val="left" w:pos="3119"/>
              </w:tabs>
              <w:spacing w:before="45" w:after="45"/>
              <w:jc w:val="both"/>
              <w:rPr>
                <w:sz w:val="20"/>
              </w:rPr>
            </w:pPr>
          </w:p>
        </w:tc>
        <w:tc>
          <w:tcPr>
            <w:tcW w:w="909" w:type="pct"/>
            <w:gridSpan w:val="2"/>
          </w:tcPr>
          <w:p w:rsidR="00C821AF" w:rsidRPr="002106D4" w:rsidRDefault="00C821AF" w:rsidP="00257BA7">
            <w:pPr>
              <w:tabs>
                <w:tab w:val="left" w:pos="3119"/>
              </w:tabs>
              <w:spacing w:before="45" w:after="45"/>
              <w:jc w:val="both"/>
              <w:rPr>
                <w:sz w:val="20"/>
              </w:rPr>
            </w:pPr>
          </w:p>
        </w:tc>
      </w:tr>
      <w:tr w:rsidR="00C821AF" w:rsidRPr="002106D4" w:rsidTr="00257BA7">
        <w:trPr>
          <w:trHeight w:val="20"/>
          <w:jc w:val="center"/>
        </w:trPr>
        <w:tc>
          <w:tcPr>
            <w:tcW w:w="1062" w:type="pct"/>
          </w:tcPr>
          <w:p w:rsidR="00C821AF" w:rsidRPr="00A5153E" w:rsidRDefault="00C821AF" w:rsidP="00257BA7">
            <w:pPr>
              <w:tabs>
                <w:tab w:val="left" w:pos="3119"/>
              </w:tabs>
              <w:spacing w:before="45" w:after="45"/>
              <w:jc w:val="both"/>
              <w:rPr>
                <w:bCs/>
                <w:sz w:val="20"/>
              </w:rPr>
            </w:pPr>
            <w:r w:rsidRPr="00A5153E">
              <w:rPr>
                <w:bCs/>
                <w:sz w:val="20"/>
              </w:rPr>
              <w:t>Março</w:t>
            </w:r>
          </w:p>
        </w:tc>
        <w:tc>
          <w:tcPr>
            <w:tcW w:w="442" w:type="pct"/>
          </w:tcPr>
          <w:p w:rsidR="00C821AF" w:rsidRPr="002106D4" w:rsidRDefault="00C821AF" w:rsidP="00257BA7">
            <w:pPr>
              <w:tabs>
                <w:tab w:val="left" w:pos="3119"/>
              </w:tabs>
              <w:spacing w:before="45" w:after="45"/>
              <w:jc w:val="both"/>
              <w:rPr>
                <w:sz w:val="20"/>
              </w:rPr>
            </w:pPr>
          </w:p>
        </w:tc>
        <w:tc>
          <w:tcPr>
            <w:tcW w:w="887" w:type="pct"/>
          </w:tcPr>
          <w:p w:rsidR="00C821AF" w:rsidRPr="002106D4" w:rsidRDefault="00C821AF" w:rsidP="00257BA7">
            <w:pPr>
              <w:tabs>
                <w:tab w:val="left" w:pos="3119"/>
              </w:tabs>
              <w:spacing w:before="45" w:after="45"/>
              <w:jc w:val="both"/>
              <w:rPr>
                <w:sz w:val="20"/>
              </w:rPr>
            </w:pPr>
          </w:p>
        </w:tc>
        <w:tc>
          <w:tcPr>
            <w:tcW w:w="442" w:type="pct"/>
          </w:tcPr>
          <w:p w:rsidR="00C821AF" w:rsidRPr="002106D4" w:rsidRDefault="00C821AF" w:rsidP="00257BA7">
            <w:pPr>
              <w:tabs>
                <w:tab w:val="left" w:pos="3119"/>
              </w:tabs>
              <w:spacing w:before="45" w:after="45"/>
              <w:jc w:val="both"/>
              <w:rPr>
                <w:sz w:val="20"/>
              </w:rPr>
            </w:pPr>
          </w:p>
        </w:tc>
        <w:tc>
          <w:tcPr>
            <w:tcW w:w="888" w:type="pct"/>
          </w:tcPr>
          <w:p w:rsidR="00C821AF" w:rsidRPr="002106D4" w:rsidRDefault="00C821AF" w:rsidP="00257BA7">
            <w:pPr>
              <w:tabs>
                <w:tab w:val="left" w:pos="3119"/>
              </w:tabs>
              <w:spacing w:before="45" w:after="45"/>
              <w:jc w:val="both"/>
              <w:rPr>
                <w:sz w:val="20"/>
              </w:rPr>
            </w:pPr>
          </w:p>
        </w:tc>
        <w:tc>
          <w:tcPr>
            <w:tcW w:w="370" w:type="pct"/>
          </w:tcPr>
          <w:p w:rsidR="00C821AF" w:rsidRPr="002106D4" w:rsidRDefault="00C821AF" w:rsidP="00257BA7">
            <w:pPr>
              <w:tabs>
                <w:tab w:val="left" w:pos="3119"/>
              </w:tabs>
              <w:spacing w:before="45" w:after="45"/>
              <w:jc w:val="both"/>
              <w:rPr>
                <w:sz w:val="20"/>
              </w:rPr>
            </w:pPr>
          </w:p>
        </w:tc>
        <w:tc>
          <w:tcPr>
            <w:tcW w:w="909" w:type="pct"/>
            <w:gridSpan w:val="2"/>
          </w:tcPr>
          <w:p w:rsidR="00C821AF" w:rsidRPr="002106D4" w:rsidRDefault="00C821AF" w:rsidP="00257BA7">
            <w:pPr>
              <w:tabs>
                <w:tab w:val="left" w:pos="3119"/>
              </w:tabs>
              <w:spacing w:before="45" w:after="45"/>
              <w:jc w:val="both"/>
              <w:rPr>
                <w:sz w:val="20"/>
              </w:rPr>
            </w:pPr>
          </w:p>
        </w:tc>
      </w:tr>
      <w:tr w:rsidR="00C821AF" w:rsidRPr="002106D4" w:rsidTr="00257BA7">
        <w:trPr>
          <w:trHeight w:val="20"/>
          <w:jc w:val="center"/>
        </w:trPr>
        <w:tc>
          <w:tcPr>
            <w:tcW w:w="1062" w:type="pct"/>
          </w:tcPr>
          <w:p w:rsidR="00C821AF" w:rsidRPr="00A5153E" w:rsidRDefault="00C821AF" w:rsidP="00257BA7">
            <w:pPr>
              <w:tabs>
                <w:tab w:val="left" w:pos="3119"/>
              </w:tabs>
              <w:spacing w:before="45" w:after="45"/>
              <w:jc w:val="both"/>
              <w:rPr>
                <w:bCs/>
                <w:sz w:val="20"/>
              </w:rPr>
            </w:pPr>
            <w:r w:rsidRPr="00A5153E">
              <w:rPr>
                <w:bCs/>
                <w:sz w:val="20"/>
              </w:rPr>
              <w:t>Abril</w:t>
            </w:r>
          </w:p>
        </w:tc>
        <w:tc>
          <w:tcPr>
            <w:tcW w:w="442" w:type="pct"/>
          </w:tcPr>
          <w:p w:rsidR="00C821AF" w:rsidRPr="002106D4" w:rsidRDefault="00C821AF" w:rsidP="00257BA7">
            <w:pPr>
              <w:tabs>
                <w:tab w:val="left" w:pos="3119"/>
              </w:tabs>
              <w:spacing w:before="45" w:after="45"/>
              <w:jc w:val="both"/>
              <w:rPr>
                <w:sz w:val="20"/>
              </w:rPr>
            </w:pPr>
          </w:p>
        </w:tc>
        <w:tc>
          <w:tcPr>
            <w:tcW w:w="887" w:type="pct"/>
          </w:tcPr>
          <w:p w:rsidR="00C821AF" w:rsidRPr="002106D4" w:rsidRDefault="00C821AF" w:rsidP="00257BA7">
            <w:pPr>
              <w:tabs>
                <w:tab w:val="left" w:pos="3119"/>
              </w:tabs>
              <w:spacing w:before="45" w:after="45"/>
              <w:jc w:val="both"/>
              <w:rPr>
                <w:sz w:val="20"/>
              </w:rPr>
            </w:pPr>
          </w:p>
        </w:tc>
        <w:tc>
          <w:tcPr>
            <w:tcW w:w="442" w:type="pct"/>
          </w:tcPr>
          <w:p w:rsidR="00C821AF" w:rsidRPr="002106D4" w:rsidRDefault="00C821AF" w:rsidP="00257BA7">
            <w:pPr>
              <w:tabs>
                <w:tab w:val="left" w:pos="3119"/>
              </w:tabs>
              <w:spacing w:before="45" w:after="45"/>
              <w:jc w:val="both"/>
              <w:rPr>
                <w:sz w:val="20"/>
              </w:rPr>
            </w:pPr>
          </w:p>
        </w:tc>
        <w:tc>
          <w:tcPr>
            <w:tcW w:w="888" w:type="pct"/>
          </w:tcPr>
          <w:p w:rsidR="00C821AF" w:rsidRPr="002106D4" w:rsidRDefault="00C821AF" w:rsidP="00257BA7">
            <w:pPr>
              <w:tabs>
                <w:tab w:val="left" w:pos="3119"/>
              </w:tabs>
              <w:spacing w:before="45" w:after="45"/>
              <w:jc w:val="both"/>
              <w:rPr>
                <w:sz w:val="20"/>
              </w:rPr>
            </w:pPr>
          </w:p>
        </w:tc>
        <w:tc>
          <w:tcPr>
            <w:tcW w:w="370" w:type="pct"/>
          </w:tcPr>
          <w:p w:rsidR="00C821AF" w:rsidRPr="002106D4" w:rsidRDefault="00C821AF" w:rsidP="00257BA7">
            <w:pPr>
              <w:tabs>
                <w:tab w:val="left" w:pos="3119"/>
              </w:tabs>
              <w:spacing w:before="45" w:after="45"/>
              <w:jc w:val="both"/>
              <w:rPr>
                <w:sz w:val="20"/>
              </w:rPr>
            </w:pPr>
          </w:p>
        </w:tc>
        <w:tc>
          <w:tcPr>
            <w:tcW w:w="909" w:type="pct"/>
            <w:gridSpan w:val="2"/>
          </w:tcPr>
          <w:p w:rsidR="00C821AF" w:rsidRPr="002106D4" w:rsidRDefault="00C821AF" w:rsidP="00257BA7">
            <w:pPr>
              <w:tabs>
                <w:tab w:val="left" w:pos="3119"/>
              </w:tabs>
              <w:spacing w:before="45" w:after="45"/>
              <w:jc w:val="both"/>
              <w:rPr>
                <w:sz w:val="20"/>
              </w:rPr>
            </w:pPr>
          </w:p>
        </w:tc>
      </w:tr>
      <w:tr w:rsidR="00C821AF" w:rsidRPr="002106D4" w:rsidTr="00257BA7">
        <w:trPr>
          <w:trHeight w:val="20"/>
          <w:jc w:val="center"/>
        </w:trPr>
        <w:tc>
          <w:tcPr>
            <w:tcW w:w="1062" w:type="pct"/>
          </w:tcPr>
          <w:p w:rsidR="00C821AF" w:rsidRPr="00A5153E" w:rsidRDefault="00C821AF" w:rsidP="00257BA7">
            <w:pPr>
              <w:tabs>
                <w:tab w:val="left" w:pos="3119"/>
              </w:tabs>
              <w:spacing w:before="45" w:after="45"/>
              <w:jc w:val="both"/>
              <w:rPr>
                <w:bCs/>
                <w:sz w:val="20"/>
              </w:rPr>
            </w:pPr>
            <w:r w:rsidRPr="00A5153E">
              <w:rPr>
                <w:bCs/>
                <w:sz w:val="20"/>
              </w:rPr>
              <w:t>Maio</w:t>
            </w:r>
          </w:p>
        </w:tc>
        <w:tc>
          <w:tcPr>
            <w:tcW w:w="442" w:type="pct"/>
          </w:tcPr>
          <w:p w:rsidR="00C821AF" w:rsidRPr="002106D4" w:rsidRDefault="00C821AF" w:rsidP="00257BA7">
            <w:pPr>
              <w:tabs>
                <w:tab w:val="left" w:pos="3119"/>
              </w:tabs>
              <w:spacing w:before="45" w:after="45"/>
              <w:jc w:val="both"/>
              <w:rPr>
                <w:sz w:val="20"/>
              </w:rPr>
            </w:pPr>
          </w:p>
        </w:tc>
        <w:tc>
          <w:tcPr>
            <w:tcW w:w="887" w:type="pct"/>
          </w:tcPr>
          <w:p w:rsidR="00C821AF" w:rsidRPr="002106D4" w:rsidRDefault="00C821AF" w:rsidP="00257BA7">
            <w:pPr>
              <w:tabs>
                <w:tab w:val="left" w:pos="3119"/>
              </w:tabs>
              <w:spacing w:before="45" w:after="45"/>
              <w:jc w:val="both"/>
              <w:rPr>
                <w:sz w:val="20"/>
              </w:rPr>
            </w:pPr>
          </w:p>
        </w:tc>
        <w:tc>
          <w:tcPr>
            <w:tcW w:w="442" w:type="pct"/>
          </w:tcPr>
          <w:p w:rsidR="00C821AF" w:rsidRPr="002106D4" w:rsidRDefault="00C821AF" w:rsidP="00257BA7">
            <w:pPr>
              <w:tabs>
                <w:tab w:val="left" w:pos="3119"/>
              </w:tabs>
              <w:spacing w:before="45" w:after="45"/>
              <w:jc w:val="both"/>
              <w:rPr>
                <w:sz w:val="20"/>
              </w:rPr>
            </w:pPr>
          </w:p>
        </w:tc>
        <w:tc>
          <w:tcPr>
            <w:tcW w:w="888" w:type="pct"/>
          </w:tcPr>
          <w:p w:rsidR="00C821AF" w:rsidRPr="002106D4" w:rsidRDefault="00C821AF" w:rsidP="00257BA7">
            <w:pPr>
              <w:tabs>
                <w:tab w:val="left" w:pos="3119"/>
              </w:tabs>
              <w:spacing w:before="45" w:after="45"/>
              <w:jc w:val="both"/>
              <w:rPr>
                <w:sz w:val="20"/>
              </w:rPr>
            </w:pPr>
          </w:p>
        </w:tc>
        <w:tc>
          <w:tcPr>
            <w:tcW w:w="370" w:type="pct"/>
          </w:tcPr>
          <w:p w:rsidR="00C821AF" w:rsidRPr="002106D4" w:rsidRDefault="00C821AF" w:rsidP="00257BA7">
            <w:pPr>
              <w:tabs>
                <w:tab w:val="left" w:pos="3119"/>
              </w:tabs>
              <w:spacing w:before="45" w:after="45"/>
              <w:jc w:val="both"/>
              <w:rPr>
                <w:sz w:val="20"/>
              </w:rPr>
            </w:pPr>
          </w:p>
        </w:tc>
        <w:tc>
          <w:tcPr>
            <w:tcW w:w="909" w:type="pct"/>
            <w:gridSpan w:val="2"/>
          </w:tcPr>
          <w:p w:rsidR="00C821AF" w:rsidRPr="002106D4" w:rsidRDefault="00C821AF" w:rsidP="00257BA7">
            <w:pPr>
              <w:tabs>
                <w:tab w:val="left" w:pos="3119"/>
              </w:tabs>
              <w:spacing w:before="45" w:after="45"/>
              <w:jc w:val="both"/>
              <w:rPr>
                <w:sz w:val="20"/>
              </w:rPr>
            </w:pPr>
          </w:p>
        </w:tc>
      </w:tr>
      <w:tr w:rsidR="00C821AF" w:rsidRPr="002106D4" w:rsidTr="00257BA7">
        <w:trPr>
          <w:trHeight w:val="20"/>
          <w:jc w:val="center"/>
        </w:trPr>
        <w:tc>
          <w:tcPr>
            <w:tcW w:w="1062" w:type="pct"/>
          </w:tcPr>
          <w:p w:rsidR="00C821AF" w:rsidRPr="00A5153E" w:rsidRDefault="00C821AF" w:rsidP="00257BA7">
            <w:pPr>
              <w:tabs>
                <w:tab w:val="left" w:pos="3119"/>
              </w:tabs>
              <w:spacing w:before="45" w:after="45"/>
              <w:jc w:val="both"/>
              <w:rPr>
                <w:bCs/>
                <w:sz w:val="20"/>
              </w:rPr>
            </w:pPr>
            <w:r w:rsidRPr="00A5153E">
              <w:rPr>
                <w:bCs/>
                <w:sz w:val="20"/>
              </w:rPr>
              <w:t>Junho</w:t>
            </w:r>
          </w:p>
        </w:tc>
        <w:tc>
          <w:tcPr>
            <w:tcW w:w="442" w:type="pct"/>
          </w:tcPr>
          <w:p w:rsidR="00C821AF" w:rsidRPr="002106D4" w:rsidRDefault="00C821AF" w:rsidP="00257BA7">
            <w:pPr>
              <w:tabs>
                <w:tab w:val="left" w:pos="3119"/>
              </w:tabs>
              <w:spacing w:before="45" w:after="45"/>
              <w:jc w:val="both"/>
              <w:rPr>
                <w:sz w:val="20"/>
              </w:rPr>
            </w:pPr>
          </w:p>
        </w:tc>
        <w:tc>
          <w:tcPr>
            <w:tcW w:w="887" w:type="pct"/>
          </w:tcPr>
          <w:p w:rsidR="00C821AF" w:rsidRPr="002106D4" w:rsidRDefault="00C821AF" w:rsidP="00257BA7">
            <w:pPr>
              <w:tabs>
                <w:tab w:val="left" w:pos="3119"/>
              </w:tabs>
              <w:spacing w:before="45" w:after="45"/>
              <w:jc w:val="both"/>
              <w:rPr>
                <w:sz w:val="20"/>
              </w:rPr>
            </w:pPr>
          </w:p>
        </w:tc>
        <w:tc>
          <w:tcPr>
            <w:tcW w:w="442" w:type="pct"/>
          </w:tcPr>
          <w:p w:rsidR="00C821AF" w:rsidRPr="002106D4" w:rsidRDefault="00C821AF" w:rsidP="00257BA7">
            <w:pPr>
              <w:tabs>
                <w:tab w:val="left" w:pos="3119"/>
              </w:tabs>
              <w:spacing w:before="45" w:after="45"/>
              <w:jc w:val="both"/>
              <w:rPr>
                <w:sz w:val="20"/>
              </w:rPr>
            </w:pPr>
          </w:p>
        </w:tc>
        <w:tc>
          <w:tcPr>
            <w:tcW w:w="888" w:type="pct"/>
          </w:tcPr>
          <w:p w:rsidR="00C821AF" w:rsidRPr="002106D4" w:rsidRDefault="00C821AF" w:rsidP="00257BA7">
            <w:pPr>
              <w:tabs>
                <w:tab w:val="left" w:pos="3119"/>
              </w:tabs>
              <w:spacing w:before="45" w:after="45"/>
              <w:jc w:val="both"/>
              <w:rPr>
                <w:sz w:val="20"/>
              </w:rPr>
            </w:pPr>
          </w:p>
        </w:tc>
        <w:tc>
          <w:tcPr>
            <w:tcW w:w="370" w:type="pct"/>
          </w:tcPr>
          <w:p w:rsidR="00C821AF" w:rsidRPr="002106D4" w:rsidRDefault="00C821AF" w:rsidP="00257BA7">
            <w:pPr>
              <w:tabs>
                <w:tab w:val="left" w:pos="3119"/>
              </w:tabs>
              <w:spacing w:before="45" w:after="45"/>
              <w:jc w:val="both"/>
              <w:rPr>
                <w:sz w:val="20"/>
              </w:rPr>
            </w:pPr>
          </w:p>
        </w:tc>
        <w:tc>
          <w:tcPr>
            <w:tcW w:w="909" w:type="pct"/>
            <w:gridSpan w:val="2"/>
          </w:tcPr>
          <w:p w:rsidR="00C821AF" w:rsidRPr="002106D4" w:rsidRDefault="00C821AF" w:rsidP="00257BA7">
            <w:pPr>
              <w:tabs>
                <w:tab w:val="left" w:pos="3119"/>
              </w:tabs>
              <w:spacing w:before="45" w:after="45"/>
              <w:jc w:val="both"/>
              <w:rPr>
                <w:sz w:val="20"/>
              </w:rPr>
            </w:pPr>
          </w:p>
        </w:tc>
      </w:tr>
      <w:tr w:rsidR="00C821AF" w:rsidRPr="002106D4" w:rsidTr="00257BA7">
        <w:trPr>
          <w:trHeight w:val="20"/>
          <w:jc w:val="center"/>
        </w:trPr>
        <w:tc>
          <w:tcPr>
            <w:tcW w:w="1062" w:type="pct"/>
          </w:tcPr>
          <w:p w:rsidR="00C821AF" w:rsidRPr="00A5153E" w:rsidRDefault="00C821AF" w:rsidP="00257BA7">
            <w:pPr>
              <w:tabs>
                <w:tab w:val="left" w:pos="3119"/>
              </w:tabs>
              <w:spacing w:before="45" w:after="45"/>
              <w:jc w:val="both"/>
              <w:rPr>
                <w:bCs/>
                <w:sz w:val="20"/>
              </w:rPr>
            </w:pPr>
            <w:r w:rsidRPr="00A5153E">
              <w:rPr>
                <w:bCs/>
                <w:sz w:val="20"/>
              </w:rPr>
              <w:t>Julho</w:t>
            </w:r>
          </w:p>
        </w:tc>
        <w:tc>
          <w:tcPr>
            <w:tcW w:w="442" w:type="pct"/>
          </w:tcPr>
          <w:p w:rsidR="00C821AF" w:rsidRPr="002106D4" w:rsidRDefault="00C821AF" w:rsidP="00257BA7">
            <w:pPr>
              <w:tabs>
                <w:tab w:val="left" w:pos="3119"/>
              </w:tabs>
              <w:spacing w:before="45" w:after="45"/>
              <w:jc w:val="both"/>
              <w:rPr>
                <w:sz w:val="20"/>
              </w:rPr>
            </w:pPr>
          </w:p>
        </w:tc>
        <w:tc>
          <w:tcPr>
            <w:tcW w:w="887" w:type="pct"/>
          </w:tcPr>
          <w:p w:rsidR="00C821AF" w:rsidRPr="002106D4" w:rsidRDefault="00C821AF" w:rsidP="00257BA7">
            <w:pPr>
              <w:tabs>
                <w:tab w:val="left" w:pos="3119"/>
              </w:tabs>
              <w:spacing w:before="45" w:after="45"/>
              <w:jc w:val="both"/>
              <w:rPr>
                <w:sz w:val="20"/>
              </w:rPr>
            </w:pPr>
          </w:p>
        </w:tc>
        <w:tc>
          <w:tcPr>
            <w:tcW w:w="442" w:type="pct"/>
          </w:tcPr>
          <w:p w:rsidR="00C821AF" w:rsidRPr="002106D4" w:rsidRDefault="00C821AF" w:rsidP="00257BA7">
            <w:pPr>
              <w:tabs>
                <w:tab w:val="left" w:pos="3119"/>
              </w:tabs>
              <w:spacing w:before="45" w:after="45"/>
              <w:jc w:val="both"/>
              <w:rPr>
                <w:sz w:val="20"/>
              </w:rPr>
            </w:pPr>
          </w:p>
        </w:tc>
        <w:tc>
          <w:tcPr>
            <w:tcW w:w="888" w:type="pct"/>
          </w:tcPr>
          <w:p w:rsidR="00C821AF" w:rsidRPr="002106D4" w:rsidRDefault="00C821AF" w:rsidP="00257BA7">
            <w:pPr>
              <w:tabs>
                <w:tab w:val="left" w:pos="3119"/>
              </w:tabs>
              <w:spacing w:before="45" w:after="45"/>
              <w:jc w:val="both"/>
              <w:rPr>
                <w:sz w:val="20"/>
              </w:rPr>
            </w:pPr>
          </w:p>
        </w:tc>
        <w:tc>
          <w:tcPr>
            <w:tcW w:w="370" w:type="pct"/>
          </w:tcPr>
          <w:p w:rsidR="00C821AF" w:rsidRPr="002106D4" w:rsidRDefault="00C821AF" w:rsidP="00257BA7">
            <w:pPr>
              <w:tabs>
                <w:tab w:val="left" w:pos="3119"/>
              </w:tabs>
              <w:spacing w:before="45" w:after="45"/>
              <w:jc w:val="both"/>
              <w:rPr>
                <w:sz w:val="20"/>
              </w:rPr>
            </w:pPr>
          </w:p>
        </w:tc>
        <w:tc>
          <w:tcPr>
            <w:tcW w:w="909" w:type="pct"/>
            <w:gridSpan w:val="2"/>
          </w:tcPr>
          <w:p w:rsidR="00C821AF" w:rsidRPr="002106D4" w:rsidRDefault="00C821AF" w:rsidP="00257BA7">
            <w:pPr>
              <w:tabs>
                <w:tab w:val="left" w:pos="3119"/>
              </w:tabs>
              <w:spacing w:before="45" w:after="45"/>
              <w:jc w:val="both"/>
              <w:rPr>
                <w:sz w:val="20"/>
              </w:rPr>
            </w:pPr>
          </w:p>
        </w:tc>
      </w:tr>
      <w:tr w:rsidR="00C821AF" w:rsidRPr="002106D4" w:rsidTr="00257BA7">
        <w:trPr>
          <w:trHeight w:val="20"/>
          <w:jc w:val="center"/>
        </w:trPr>
        <w:tc>
          <w:tcPr>
            <w:tcW w:w="1062" w:type="pct"/>
          </w:tcPr>
          <w:p w:rsidR="00C821AF" w:rsidRPr="00A5153E" w:rsidRDefault="00C821AF" w:rsidP="00257BA7">
            <w:pPr>
              <w:tabs>
                <w:tab w:val="left" w:pos="3119"/>
              </w:tabs>
              <w:spacing w:before="45" w:after="45"/>
              <w:jc w:val="both"/>
              <w:rPr>
                <w:bCs/>
                <w:sz w:val="20"/>
              </w:rPr>
            </w:pPr>
            <w:r w:rsidRPr="00A5153E">
              <w:rPr>
                <w:bCs/>
                <w:sz w:val="20"/>
              </w:rPr>
              <w:t>Agosto</w:t>
            </w:r>
          </w:p>
        </w:tc>
        <w:tc>
          <w:tcPr>
            <w:tcW w:w="442" w:type="pct"/>
          </w:tcPr>
          <w:p w:rsidR="00C821AF" w:rsidRPr="002106D4" w:rsidRDefault="00C821AF" w:rsidP="00257BA7">
            <w:pPr>
              <w:tabs>
                <w:tab w:val="left" w:pos="3119"/>
              </w:tabs>
              <w:spacing w:before="45" w:after="45"/>
              <w:jc w:val="both"/>
              <w:rPr>
                <w:sz w:val="20"/>
              </w:rPr>
            </w:pPr>
          </w:p>
        </w:tc>
        <w:tc>
          <w:tcPr>
            <w:tcW w:w="887" w:type="pct"/>
          </w:tcPr>
          <w:p w:rsidR="00C821AF" w:rsidRPr="002106D4" w:rsidRDefault="00C821AF" w:rsidP="00257BA7">
            <w:pPr>
              <w:tabs>
                <w:tab w:val="left" w:pos="3119"/>
              </w:tabs>
              <w:spacing w:before="45" w:after="45"/>
              <w:jc w:val="both"/>
              <w:rPr>
                <w:sz w:val="20"/>
              </w:rPr>
            </w:pPr>
          </w:p>
        </w:tc>
        <w:tc>
          <w:tcPr>
            <w:tcW w:w="442" w:type="pct"/>
          </w:tcPr>
          <w:p w:rsidR="00C821AF" w:rsidRPr="002106D4" w:rsidRDefault="00C821AF" w:rsidP="00257BA7">
            <w:pPr>
              <w:tabs>
                <w:tab w:val="left" w:pos="3119"/>
              </w:tabs>
              <w:spacing w:before="45" w:after="45"/>
              <w:jc w:val="both"/>
              <w:rPr>
                <w:sz w:val="20"/>
              </w:rPr>
            </w:pPr>
          </w:p>
        </w:tc>
        <w:tc>
          <w:tcPr>
            <w:tcW w:w="888" w:type="pct"/>
          </w:tcPr>
          <w:p w:rsidR="00C821AF" w:rsidRPr="002106D4" w:rsidRDefault="00C821AF" w:rsidP="00257BA7">
            <w:pPr>
              <w:tabs>
                <w:tab w:val="left" w:pos="3119"/>
              </w:tabs>
              <w:spacing w:before="45" w:after="45"/>
              <w:jc w:val="both"/>
              <w:rPr>
                <w:sz w:val="20"/>
              </w:rPr>
            </w:pPr>
          </w:p>
        </w:tc>
        <w:tc>
          <w:tcPr>
            <w:tcW w:w="370" w:type="pct"/>
          </w:tcPr>
          <w:p w:rsidR="00C821AF" w:rsidRPr="002106D4" w:rsidRDefault="00C821AF" w:rsidP="00257BA7">
            <w:pPr>
              <w:tabs>
                <w:tab w:val="left" w:pos="3119"/>
              </w:tabs>
              <w:spacing w:before="45" w:after="45"/>
              <w:jc w:val="both"/>
              <w:rPr>
                <w:sz w:val="20"/>
              </w:rPr>
            </w:pPr>
          </w:p>
        </w:tc>
        <w:tc>
          <w:tcPr>
            <w:tcW w:w="909" w:type="pct"/>
            <w:gridSpan w:val="2"/>
          </w:tcPr>
          <w:p w:rsidR="00C821AF" w:rsidRPr="002106D4" w:rsidRDefault="00C821AF" w:rsidP="00257BA7">
            <w:pPr>
              <w:tabs>
                <w:tab w:val="left" w:pos="3119"/>
              </w:tabs>
              <w:spacing w:before="45" w:after="45"/>
              <w:jc w:val="both"/>
              <w:rPr>
                <w:sz w:val="20"/>
              </w:rPr>
            </w:pPr>
          </w:p>
        </w:tc>
      </w:tr>
      <w:tr w:rsidR="00C821AF" w:rsidRPr="002106D4" w:rsidTr="00257BA7">
        <w:trPr>
          <w:trHeight w:val="20"/>
          <w:jc w:val="center"/>
        </w:trPr>
        <w:tc>
          <w:tcPr>
            <w:tcW w:w="1062" w:type="pct"/>
          </w:tcPr>
          <w:p w:rsidR="00C821AF" w:rsidRPr="00A5153E" w:rsidRDefault="00C821AF" w:rsidP="00257BA7">
            <w:pPr>
              <w:tabs>
                <w:tab w:val="left" w:pos="3119"/>
              </w:tabs>
              <w:spacing w:before="45" w:after="45"/>
              <w:jc w:val="both"/>
              <w:rPr>
                <w:bCs/>
                <w:sz w:val="20"/>
              </w:rPr>
            </w:pPr>
            <w:r w:rsidRPr="00A5153E">
              <w:rPr>
                <w:bCs/>
                <w:sz w:val="20"/>
              </w:rPr>
              <w:t>Setembro</w:t>
            </w:r>
          </w:p>
        </w:tc>
        <w:tc>
          <w:tcPr>
            <w:tcW w:w="442" w:type="pct"/>
          </w:tcPr>
          <w:p w:rsidR="00C821AF" w:rsidRPr="002106D4" w:rsidRDefault="00C821AF" w:rsidP="00257BA7">
            <w:pPr>
              <w:tabs>
                <w:tab w:val="left" w:pos="3119"/>
              </w:tabs>
              <w:spacing w:before="45" w:after="45"/>
              <w:jc w:val="both"/>
              <w:rPr>
                <w:sz w:val="20"/>
              </w:rPr>
            </w:pPr>
          </w:p>
        </w:tc>
        <w:tc>
          <w:tcPr>
            <w:tcW w:w="887" w:type="pct"/>
          </w:tcPr>
          <w:p w:rsidR="00C821AF" w:rsidRPr="002106D4" w:rsidRDefault="00C821AF" w:rsidP="00257BA7">
            <w:pPr>
              <w:tabs>
                <w:tab w:val="left" w:pos="3119"/>
              </w:tabs>
              <w:spacing w:before="45" w:after="45"/>
              <w:jc w:val="both"/>
              <w:rPr>
                <w:sz w:val="20"/>
              </w:rPr>
            </w:pPr>
          </w:p>
        </w:tc>
        <w:tc>
          <w:tcPr>
            <w:tcW w:w="442" w:type="pct"/>
          </w:tcPr>
          <w:p w:rsidR="00C821AF" w:rsidRPr="002106D4" w:rsidRDefault="00C821AF" w:rsidP="00257BA7">
            <w:pPr>
              <w:tabs>
                <w:tab w:val="left" w:pos="3119"/>
              </w:tabs>
              <w:spacing w:before="45" w:after="45"/>
              <w:jc w:val="both"/>
              <w:rPr>
                <w:sz w:val="20"/>
              </w:rPr>
            </w:pPr>
          </w:p>
        </w:tc>
        <w:tc>
          <w:tcPr>
            <w:tcW w:w="888" w:type="pct"/>
          </w:tcPr>
          <w:p w:rsidR="00C821AF" w:rsidRPr="002106D4" w:rsidRDefault="00C821AF" w:rsidP="00257BA7">
            <w:pPr>
              <w:tabs>
                <w:tab w:val="left" w:pos="3119"/>
              </w:tabs>
              <w:spacing w:before="45" w:after="45"/>
              <w:jc w:val="both"/>
              <w:rPr>
                <w:sz w:val="20"/>
              </w:rPr>
            </w:pPr>
          </w:p>
        </w:tc>
        <w:tc>
          <w:tcPr>
            <w:tcW w:w="370" w:type="pct"/>
          </w:tcPr>
          <w:p w:rsidR="00C821AF" w:rsidRPr="002106D4" w:rsidRDefault="00C821AF" w:rsidP="00257BA7">
            <w:pPr>
              <w:tabs>
                <w:tab w:val="left" w:pos="3119"/>
              </w:tabs>
              <w:spacing w:before="45" w:after="45"/>
              <w:jc w:val="both"/>
              <w:rPr>
                <w:sz w:val="20"/>
              </w:rPr>
            </w:pPr>
          </w:p>
        </w:tc>
        <w:tc>
          <w:tcPr>
            <w:tcW w:w="909" w:type="pct"/>
            <w:gridSpan w:val="2"/>
          </w:tcPr>
          <w:p w:rsidR="00C821AF" w:rsidRPr="002106D4" w:rsidRDefault="00C821AF" w:rsidP="00257BA7">
            <w:pPr>
              <w:tabs>
                <w:tab w:val="left" w:pos="3119"/>
              </w:tabs>
              <w:spacing w:before="45" w:after="45"/>
              <w:jc w:val="both"/>
              <w:rPr>
                <w:sz w:val="20"/>
              </w:rPr>
            </w:pPr>
          </w:p>
        </w:tc>
      </w:tr>
      <w:tr w:rsidR="00C821AF" w:rsidRPr="002106D4" w:rsidTr="00257BA7">
        <w:trPr>
          <w:trHeight w:val="20"/>
          <w:jc w:val="center"/>
        </w:trPr>
        <w:tc>
          <w:tcPr>
            <w:tcW w:w="1062" w:type="pct"/>
          </w:tcPr>
          <w:p w:rsidR="00C821AF" w:rsidRPr="00A5153E" w:rsidRDefault="00C821AF" w:rsidP="00257BA7">
            <w:pPr>
              <w:tabs>
                <w:tab w:val="left" w:pos="3119"/>
              </w:tabs>
              <w:spacing w:before="45" w:after="45"/>
              <w:jc w:val="both"/>
              <w:rPr>
                <w:bCs/>
                <w:sz w:val="20"/>
              </w:rPr>
            </w:pPr>
            <w:r w:rsidRPr="00A5153E">
              <w:rPr>
                <w:bCs/>
                <w:sz w:val="20"/>
              </w:rPr>
              <w:t>Outubro</w:t>
            </w:r>
          </w:p>
        </w:tc>
        <w:tc>
          <w:tcPr>
            <w:tcW w:w="442" w:type="pct"/>
          </w:tcPr>
          <w:p w:rsidR="00C821AF" w:rsidRPr="002106D4" w:rsidRDefault="00C821AF" w:rsidP="00257BA7">
            <w:pPr>
              <w:tabs>
                <w:tab w:val="left" w:pos="3119"/>
              </w:tabs>
              <w:spacing w:before="45" w:after="45"/>
              <w:jc w:val="both"/>
              <w:rPr>
                <w:sz w:val="20"/>
              </w:rPr>
            </w:pPr>
          </w:p>
        </w:tc>
        <w:tc>
          <w:tcPr>
            <w:tcW w:w="887" w:type="pct"/>
          </w:tcPr>
          <w:p w:rsidR="00C821AF" w:rsidRPr="002106D4" w:rsidRDefault="00C821AF" w:rsidP="00257BA7">
            <w:pPr>
              <w:tabs>
                <w:tab w:val="left" w:pos="3119"/>
              </w:tabs>
              <w:spacing w:before="45" w:after="45"/>
              <w:jc w:val="both"/>
              <w:rPr>
                <w:sz w:val="20"/>
              </w:rPr>
            </w:pPr>
          </w:p>
        </w:tc>
        <w:tc>
          <w:tcPr>
            <w:tcW w:w="442" w:type="pct"/>
          </w:tcPr>
          <w:p w:rsidR="00C821AF" w:rsidRPr="002106D4" w:rsidRDefault="00C821AF" w:rsidP="00257BA7">
            <w:pPr>
              <w:tabs>
                <w:tab w:val="left" w:pos="3119"/>
              </w:tabs>
              <w:spacing w:before="45" w:after="45"/>
              <w:jc w:val="both"/>
              <w:rPr>
                <w:sz w:val="20"/>
              </w:rPr>
            </w:pPr>
          </w:p>
        </w:tc>
        <w:tc>
          <w:tcPr>
            <w:tcW w:w="888" w:type="pct"/>
          </w:tcPr>
          <w:p w:rsidR="00C821AF" w:rsidRPr="002106D4" w:rsidRDefault="00C821AF" w:rsidP="00257BA7">
            <w:pPr>
              <w:tabs>
                <w:tab w:val="left" w:pos="3119"/>
              </w:tabs>
              <w:spacing w:before="45" w:after="45"/>
              <w:jc w:val="both"/>
              <w:rPr>
                <w:sz w:val="20"/>
              </w:rPr>
            </w:pPr>
          </w:p>
        </w:tc>
        <w:tc>
          <w:tcPr>
            <w:tcW w:w="370" w:type="pct"/>
          </w:tcPr>
          <w:p w:rsidR="00C821AF" w:rsidRPr="002106D4" w:rsidRDefault="00C821AF" w:rsidP="00257BA7">
            <w:pPr>
              <w:tabs>
                <w:tab w:val="left" w:pos="3119"/>
              </w:tabs>
              <w:spacing w:before="45" w:after="45"/>
              <w:jc w:val="both"/>
              <w:rPr>
                <w:sz w:val="20"/>
              </w:rPr>
            </w:pPr>
          </w:p>
        </w:tc>
        <w:tc>
          <w:tcPr>
            <w:tcW w:w="909" w:type="pct"/>
            <w:gridSpan w:val="2"/>
          </w:tcPr>
          <w:p w:rsidR="00C821AF" w:rsidRPr="002106D4" w:rsidRDefault="00C821AF" w:rsidP="00257BA7">
            <w:pPr>
              <w:tabs>
                <w:tab w:val="left" w:pos="3119"/>
              </w:tabs>
              <w:spacing w:before="45" w:after="45"/>
              <w:jc w:val="both"/>
              <w:rPr>
                <w:sz w:val="20"/>
              </w:rPr>
            </w:pPr>
          </w:p>
        </w:tc>
      </w:tr>
      <w:tr w:rsidR="00C821AF" w:rsidRPr="002106D4" w:rsidTr="00257BA7">
        <w:trPr>
          <w:trHeight w:val="20"/>
          <w:jc w:val="center"/>
        </w:trPr>
        <w:tc>
          <w:tcPr>
            <w:tcW w:w="1062" w:type="pct"/>
          </w:tcPr>
          <w:p w:rsidR="00C821AF" w:rsidRPr="00A5153E" w:rsidRDefault="00C821AF" w:rsidP="00257BA7">
            <w:pPr>
              <w:tabs>
                <w:tab w:val="left" w:pos="3119"/>
              </w:tabs>
              <w:spacing w:before="45" w:after="45"/>
              <w:jc w:val="both"/>
              <w:rPr>
                <w:bCs/>
                <w:sz w:val="20"/>
              </w:rPr>
            </w:pPr>
            <w:r w:rsidRPr="00A5153E">
              <w:rPr>
                <w:bCs/>
                <w:sz w:val="20"/>
              </w:rPr>
              <w:t>Novembro</w:t>
            </w:r>
          </w:p>
        </w:tc>
        <w:tc>
          <w:tcPr>
            <w:tcW w:w="442" w:type="pct"/>
          </w:tcPr>
          <w:p w:rsidR="00C821AF" w:rsidRPr="002106D4" w:rsidRDefault="00C821AF" w:rsidP="00257BA7">
            <w:pPr>
              <w:tabs>
                <w:tab w:val="left" w:pos="3119"/>
              </w:tabs>
              <w:spacing w:before="45" w:after="45"/>
              <w:jc w:val="both"/>
              <w:rPr>
                <w:sz w:val="20"/>
              </w:rPr>
            </w:pPr>
          </w:p>
        </w:tc>
        <w:tc>
          <w:tcPr>
            <w:tcW w:w="887" w:type="pct"/>
          </w:tcPr>
          <w:p w:rsidR="00C821AF" w:rsidRPr="002106D4" w:rsidRDefault="00C821AF" w:rsidP="00257BA7">
            <w:pPr>
              <w:tabs>
                <w:tab w:val="left" w:pos="3119"/>
              </w:tabs>
              <w:spacing w:before="45" w:after="45"/>
              <w:jc w:val="both"/>
              <w:rPr>
                <w:sz w:val="20"/>
              </w:rPr>
            </w:pPr>
          </w:p>
        </w:tc>
        <w:tc>
          <w:tcPr>
            <w:tcW w:w="442" w:type="pct"/>
          </w:tcPr>
          <w:p w:rsidR="00C821AF" w:rsidRPr="002106D4" w:rsidRDefault="00C821AF" w:rsidP="00257BA7">
            <w:pPr>
              <w:tabs>
                <w:tab w:val="left" w:pos="3119"/>
              </w:tabs>
              <w:spacing w:before="45" w:after="45"/>
              <w:jc w:val="both"/>
              <w:rPr>
                <w:sz w:val="20"/>
              </w:rPr>
            </w:pPr>
          </w:p>
        </w:tc>
        <w:tc>
          <w:tcPr>
            <w:tcW w:w="888" w:type="pct"/>
          </w:tcPr>
          <w:p w:rsidR="00C821AF" w:rsidRPr="002106D4" w:rsidRDefault="00C821AF" w:rsidP="00257BA7">
            <w:pPr>
              <w:tabs>
                <w:tab w:val="left" w:pos="3119"/>
              </w:tabs>
              <w:spacing w:before="45" w:after="45"/>
              <w:jc w:val="both"/>
              <w:rPr>
                <w:sz w:val="20"/>
              </w:rPr>
            </w:pPr>
          </w:p>
        </w:tc>
        <w:tc>
          <w:tcPr>
            <w:tcW w:w="370" w:type="pct"/>
          </w:tcPr>
          <w:p w:rsidR="00C821AF" w:rsidRPr="002106D4" w:rsidRDefault="00C821AF" w:rsidP="00257BA7">
            <w:pPr>
              <w:tabs>
                <w:tab w:val="left" w:pos="3119"/>
              </w:tabs>
              <w:spacing w:before="45" w:after="45"/>
              <w:jc w:val="both"/>
              <w:rPr>
                <w:sz w:val="20"/>
              </w:rPr>
            </w:pPr>
          </w:p>
        </w:tc>
        <w:tc>
          <w:tcPr>
            <w:tcW w:w="909" w:type="pct"/>
            <w:gridSpan w:val="2"/>
          </w:tcPr>
          <w:p w:rsidR="00C821AF" w:rsidRPr="002106D4" w:rsidRDefault="00C821AF" w:rsidP="00257BA7">
            <w:pPr>
              <w:tabs>
                <w:tab w:val="left" w:pos="3119"/>
              </w:tabs>
              <w:spacing w:before="45" w:after="45"/>
              <w:jc w:val="both"/>
              <w:rPr>
                <w:sz w:val="20"/>
              </w:rPr>
            </w:pPr>
          </w:p>
        </w:tc>
      </w:tr>
      <w:tr w:rsidR="00C821AF" w:rsidRPr="002106D4" w:rsidTr="00257BA7">
        <w:trPr>
          <w:trHeight w:val="20"/>
          <w:jc w:val="center"/>
        </w:trPr>
        <w:tc>
          <w:tcPr>
            <w:tcW w:w="1062" w:type="pct"/>
          </w:tcPr>
          <w:p w:rsidR="00C821AF" w:rsidRPr="00A5153E" w:rsidRDefault="00C821AF" w:rsidP="00257BA7">
            <w:pPr>
              <w:tabs>
                <w:tab w:val="left" w:pos="3119"/>
              </w:tabs>
              <w:spacing w:before="45" w:after="45"/>
              <w:jc w:val="both"/>
              <w:rPr>
                <w:bCs/>
                <w:sz w:val="20"/>
              </w:rPr>
            </w:pPr>
            <w:r w:rsidRPr="00A5153E">
              <w:rPr>
                <w:bCs/>
                <w:sz w:val="20"/>
              </w:rPr>
              <w:t>Dezembro</w:t>
            </w:r>
          </w:p>
        </w:tc>
        <w:tc>
          <w:tcPr>
            <w:tcW w:w="442" w:type="pct"/>
          </w:tcPr>
          <w:p w:rsidR="00C821AF" w:rsidRPr="002106D4" w:rsidRDefault="00C821AF" w:rsidP="00257BA7">
            <w:pPr>
              <w:tabs>
                <w:tab w:val="left" w:pos="3119"/>
              </w:tabs>
              <w:spacing w:before="45" w:after="45"/>
              <w:jc w:val="both"/>
              <w:rPr>
                <w:sz w:val="20"/>
              </w:rPr>
            </w:pPr>
          </w:p>
        </w:tc>
        <w:tc>
          <w:tcPr>
            <w:tcW w:w="887" w:type="pct"/>
          </w:tcPr>
          <w:p w:rsidR="00C821AF" w:rsidRPr="002106D4" w:rsidRDefault="00C821AF" w:rsidP="00257BA7">
            <w:pPr>
              <w:tabs>
                <w:tab w:val="left" w:pos="3119"/>
              </w:tabs>
              <w:spacing w:before="45" w:after="45"/>
              <w:jc w:val="both"/>
              <w:rPr>
                <w:sz w:val="20"/>
              </w:rPr>
            </w:pPr>
          </w:p>
        </w:tc>
        <w:tc>
          <w:tcPr>
            <w:tcW w:w="442" w:type="pct"/>
          </w:tcPr>
          <w:p w:rsidR="00C821AF" w:rsidRPr="002106D4" w:rsidRDefault="00C821AF" w:rsidP="00257BA7">
            <w:pPr>
              <w:tabs>
                <w:tab w:val="left" w:pos="3119"/>
              </w:tabs>
              <w:spacing w:before="45" w:after="45"/>
              <w:jc w:val="both"/>
              <w:rPr>
                <w:sz w:val="20"/>
              </w:rPr>
            </w:pPr>
          </w:p>
        </w:tc>
        <w:tc>
          <w:tcPr>
            <w:tcW w:w="888" w:type="pct"/>
          </w:tcPr>
          <w:p w:rsidR="00C821AF" w:rsidRPr="002106D4" w:rsidRDefault="00C821AF" w:rsidP="00257BA7">
            <w:pPr>
              <w:tabs>
                <w:tab w:val="left" w:pos="3119"/>
              </w:tabs>
              <w:spacing w:before="45" w:after="45"/>
              <w:jc w:val="both"/>
              <w:rPr>
                <w:sz w:val="20"/>
              </w:rPr>
            </w:pPr>
          </w:p>
        </w:tc>
        <w:tc>
          <w:tcPr>
            <w:tcW w:w="370" w:type="pct"/>
          </w:tcPr>
          <w:p w:rsidR="00C821AF" w:rsidRPr="002106D4" w:rsidRDefault="00C821AF" w:rsidP="00257BA7">
            <w:pPr>
              <w:tabs>
                <w:tab w:val="left" w:pos="3119"/>
              </w:tabs>
              <w:spacing w:before="45" w:after="45"/>
              <w:jc w:val="both"/>
              <w:rPr>
                <w:sz w:val="20"/>
              </w:rPr>
            </w:pPr>
          </w:p>
        </w:tc>
        <w:tc>
          <w:tcPr>
            <w:tcW w:w="909" w:type="pct"/>
            <w:gridSpan w:val="2"/>
          </w:tcPr>
          <w:p w:rsidR="00C821AF" w:rsidRPr="002106D4" w:rsidRDefault="00C821AF" w:rsidP="00257BA7">
            <w:pPr>
              <w:tabs>
                <w:tab w:val="left" w:pos="3119"/>
              </w:tabs>
              <w:spacing w:before="45" w:after="45"/>
              <w:jc w:val="both"/>
              <w:rPr>
                <w:sz w:val="20"/>
              </w:rPr>
            </w:pPr>
          </w:p>
        </w:tc>
      </w:tr>
      <w:tr w:rsidR="00C821AF" w:rsidRPr="002106D4" w:rsidTr="00257BA7">
        <w:trPr>
          <w:trHeight w:val="20"/>
          <w:jc w:val="center"/>
        </w:trPr>
        <w:tc>
          <w:tcPr>
            <w:tcW w:w="1062" w:type="pct"/>
            <w:vAlign w:val="center"/>
          </w:tcPr>
          <w:p w:rsidR="00C821AF" w:rsidRPr="002106D4" w:rsidRDefault="00C821AF" w:rsidP="00257BA7">
            <w:pPr>
              <w:tabs>
                <w:tab w:val="left" w:pos="3119"/>
              </w:tabs>
              <w:spacing w:before="45" w:after="45"/>
              <w:jc w:val="center"/>
              <w:rPr>
                <w:b/>
                <w:sz w:val="20"/>
              </w:rPr>
            </w:pPr>
            <w:r w:rsidRPr="002106D4">
              <w:rPr>
                <w:b/>
                <w:sz w:val="20"/>
              </w:rPr>
              <w:t>Total</w:t>
            </w:r>
          </w:p>
        </w:tc>
        <w:tc>
          <w:tcPr>
            <w:tcW w:w="442" w:type="pct"/>
            <w:vAlign w:val="center"/>
          </w:tcPr>
          <w:p w:rsidR="00C821AF" w:rsidRPr="002106D4" w:rsidRDefault="00C821AF" w:rsidP="00257BA7">
            <w:pPr>
              <w:tabs>
                <w:tab w:val="left" w:pos="3119"/>
              </w:tabs>
              <w:spacing w:before="45" w:after="45"/>
              <w:jc w:val="center"/>
              <w:rPr>
                <w:b/>
                <w:sz w:val="20"/>
              </w:rPr>
            </w:pPr>
          </w:p>
        </w:tc>
        <w:tc>
          <w:tcPr>
            <w:tcW w:w="887" w:type="pct"/>
            <w:vAlign w:val="center"/>
          </w:tcPr>
          <w:p w:rsidR="00C821AF" w:rsidRPr="002106D4" w:rsidRDefault="00C821AF" w:rsidP="00257BA7">
            <w:pPr>
              <w:tabs>
                <w:tab w:val="left" w:pos="3119"/>
              </w:tabs>
              <w:spacing w:before="45" w:after="45"/>
              <w:jc w:val="center"/>
              <w:rPr>
                <w:b/>
                <w:sz w:val="20"/>
              </w:rPr>
            </w:pPr>
          </w:p>
        </w:tc>
        <w:tc>
          <w:tcPr>
            <w:tcW w:w="442" w:type="pct"/>
            <w:vAlign w:val="center"/>
          </w:tcPr>
          <w:p w:rsidR="00C821AF" w:rsidRPr="002106D4" w:rsidRDefault="00C821AF" w:rsidP="00257BA7">
            <w:pPr>
              <w:tabs>
                <w:tab w:val="left" w:pos="3119"/>
              </w:tabs>
              <w:spacing w:before="45" w:after="45"/>
              <w:jc w:val="center"/>
              <w:rPr>
                <w:b/>
                <w:sz w:val="20"/>
              </w:rPr>
            </w:pPr>
          </w:p>
        </w:tc>
        <w:tc>
          <w:tcPr>
            <w:tcW w:w="888" w:type="pct"/>
            <w:vAlign w:val="center"/>
          </w:tcPr>
          <w:p w:rsidR="00C821AF" w:rsidRPr="002106D4" w:rsidRDefault="00C821AF" w:rsidP="00257BA7">
            <w:pPr>
              <w:tabs>
                <w:tab w:val="left" w:pos="3119"/>
              </w:tabs>
              <w:spacing w:before="45" w:after="45"/>
              <w:jc w:val="center"/>
              <w:rPr>
                <w:b/>
                <w:sz w:val="20"/>
              </w:rPr>
            </w:pPr>
          </w:p>
        </w:tc>
        <w:tc>
          <w:tcPr>
            <w:tcW w:w="370" w:type="pct"/>
            <w:vAlign w:val="center"/>
          </w:tcPr>
          <w:p w:rsidR="00C821AF" w:rsidRPr="002106D4" w:rsidRDefault="00C821AF" w:rsidP="00257BA7">
            <w:pPr>
              <w:tabs>
                <w:tab w:val="left" w:pos="3119"/>
              </w:tabs>
              <w:spacing w:before="45" w:after="45"/>
              <w:jc w:val="center"/>
              <w:rPr>
                <w:b/>
                <w:sz w:val="20"/>
              </w:rPr>
            </w:pPr>
          </w:p>
        </w:tc>
        <w:tc>
          <w:tcPr>
            <w:tcW w:w="909" w:type="pct"/>
            <w:gridSpan w:val="2"/>
            <w:vAlign w:val="center"/>
          </w:tcPr>
          <w:p w:rsidR="00C821AF" w:rsidRPr="002106D4" w:rsidRDefault="00C821AF" w:rsidP="00257BA7">
            <w:pPr>
              <w:tabs>
                <w:tab w:val="left" w:pos="3119"/>
              </w:tabs>
              <w:spacing w:before="45" w:after="45"/>
              <w:jc w:val="center"/>
              <w:rPr>
                <w:b/>
                <w:sz w:val="20"/>
              </w:rPr>
            </w:pPr>
          </w:p>
        </w:tc>
      </w:tr>
    </w:tbl>
    <w:p w:rsidR="00C821AF" w:rsidRPr="00BC0244" w:rsidRDefault="00ED36B2" w:rsidP="00257BA7">
      <w:pPr>
        <w:tabs>
          <w:tab w:val="left" w:pos="3119"/>
        </w:tabs>
        <w:jc w:val="both"/>
        <w:rPr>
          <w:b/>
        </w:rPr>
      </w:pPr>
      <w:r w:rsidRPr="00ED36B2">
        <w:rPr>
          <w:b/>
        </w:rPr>
        <w:t>DESCRIÇÃO DOS CAMPOS</w:t>
      </w:r>
    </w:p>
    <w:p w:rsidR="00C821AF" w:rsidRPr="0070364F" w:rsidRDefault="00C821AF" w:rsidP="00257BA7">
      <w:pPr>
        <w:tabs>
          <w:tab w:val="left" w:pos="3119"/>
        </w:tabs>
        <w:jc w:val="both"/>
      </w:pPr>
      <w:r w:rsidRPr="0070364F">
        <w:rPr>
          <w:b/>
        </w:rPr>
        <w:t xml:space="preserve">Risco Compartilhado </w:t>
      </w:r>
      <w:r>
        <w:rPr>
          <w:b/>
        </w:rPr>
        <w:t>–</w:t>
      </w:r>
      <w:r w:rsidRPr="0070364F">
        <w:rPr>
          <w:b/>
        </w:rPr>
        <w:t xml:space="preserve"> </w:t>
      </w:r>
      <w:r w:rsidRPr="0070364F">
        <w:t>O</w:t>
      </w:r>
      <w:r w:rsidRPr="0070364F">
        <w:rPr>
          <w:snapToGrid w:val="0"/>
        </w:rPr>
        <w:t>perações</w:t>
      </w:r>
      <w:r>
        <w:rPr>
          <w:snapToGrid w:val="0"/>
        </w:rPr>
        <w:t xml:space="preserve"> </w:t>
      </w:r>
      <w:r w:rsidRPr="0070364F">
        <w:rPr>
          <w:snapToGrid w:val="0"/>
        </w:rPr>
        <w:t>contratadas na modalidade de risco compartilhado entre o fundo e o banco operador</w:t>
      </w:r>
      <w:r>
        <w:rPr>
          <w:snapToGrid w:val="0"/>
        </w:rPr>
        <w:t>:</w:t>
      </w:r>
    </w:p>
    <w:p w:rsidR="00C821AF" w:rsidRPr="0070364F" w:rsidRDefault="00C821AF" w:rsidP="00257BA7">
      <w:pPr>
        <w:ind w:left="765" w:hanging="357"/>
        <w:jc w:val="both"/>
      </w:pPr>
      <w:r w:rsidRPr="0070364F">
        <w:rPr>
          <w:rFonts w:ascii="Symbol" w:hAnsi="Symbol"/>
        </w:rPr>
        <w:t></w:t>
      </w:r>
      <w:r w:rsidRPr="0070364F">
        <w:rPr>
          <w:rFonts w:ascii="Symbol" w:hAnsi="Symbol"/>
        </w:rPr>
        <w:tab/>
      </w:r>
      <w:r w:rsidRPr="0070364F">
        <w:rPr>
          <w:b/>
        </w:rPr>
        <w:t xml:space="preserve">Qtd. – </w:t>
      </w:r>
      <w:r w:rsidRPr="0070364F">
        <w:t>Quantidade de operações ajuizadas em cada mês, cujas contratações se deram na mo</w:t>
      </w:r>
      <w:r>
        <w:t>dalidade de risco compartilhado;</w:t>
      </w:r>
    </w:p>
    <w:p w:rsidR="00C821AF" w:rsidRPr="0070364F" w:rsidRDefault="00C821AF" w:rsidP="00257BA7">
      <w:pPr>
        <w:ind w:left="765" w:hanging="357"/>
        <w:jc w:val="both"/>
      </w:pPr>
      <w:r w:rsidRPr="0070364F">
        <w:rPr>
          <w:rFonts w:ascii="Symbol" w:hAnsi="Symbol"/>
        </w:rPr>
        <w:t></w:t>
      </w:r>
      <w:r w:rsidRPr="0070364F">
        <w:rPr>
          <w:rFonts w:ascii="Symbol" w:hAnsi="Symbol"/>
        </w:rPr>
        <w:tab/>
      </w:r>
      <w:r w:rsidRPr="0070364F">
        <w:rPr>
          <w:b/>
        </w:rPr>
        <w:t>Valor –</w:t>
      </w:r>
      <w:r w:rsidRPr="0070364F">
        <w:t xml:space="preserve"> Principal + encargos das operações ajuizadas em cada mês, cujas contratações se deram na modalidade de risco compartilhado.</w:t>
      </w:r>
    </w:p>
    <w:p w:rsidR="00C821AF" w:rsidRPr="0070364F" w:rsidRDefault="00C821AF" w:rsidP="00257BA7">
      <w:pPr>
        <w:tabs>
          <w:tab w:val="left" w:pos="3119"/>
        </w:tabs>
        <w:jc w:val="both"/>
      </w:pPr>
      <w:r>
        <w:rPr>
          <w:b/>
        </w:rPr>
        <w:t>Risco Integral do F</w:t>
      </w:r>
      <w:r w:rsidRPr="0070364F">
        <w:rPr>
          <w:b/>
        </w:rPr>
        <w:t xml:space="preserve">undo – </w:t>
      </w:r>
      <w:r w:rsidRPr="0070364F">
        <w:t>O</w:t>
      </w:r>
      <w:r w:rsidRPr="0070364F">
        <w:rPr>
          <w:snapToGrid w:val="0"/>
        </w:rPr>
        <w:t>perações contratadas na modalidade de risco integral do fundo</w:t>
      </w:r>
      <w:r>
        <w:rPr>
          <w:snapToGrid w:val="0"/>
        </w:rPr>
        <w:t>:</w:t>
      </w:r>
    </w:p>
    <w:p w:rsidR="00C821AF" w:rsidRDefault="00C821AF" w:rsidP="00257BA7">
      <w:pPr>
        <w:tabs>
          <w:tab w:val="left" w:pos="709"/>
        </w:tabs>
        <w:ind w:left="765" w:hanging="357"/>
        <w:jc w:val="both"/>
      </w:pPr>
      <w:r>
        <w:rPr>
          <w:rFonts w:ascii="Symbol" w:hAnsi="Symbol"/>
        </w:rPr>
        <w:t></w:t>
      </w:r>
      <w:r>
        <w:rPr>
          <w:rFonts w:ascii="Symbol" w:hAnsi="Symbol"/>
        </w:rPr>
        <w:tab/>
      </w:r>
      <w:r w:rsidRPr="0070364F">
        <w:rPr>
          <w:b/>
        </w:rPr>
        <w:t xml:space="preserve">Qtd. – </w:t>
      </w:r>
      <w:r w:rsidRPr="0070364F">
        <w:t>Quantidade de operações ajuizadas em cada mês, cujas contratações se deram na modali</w:t>
      </w:r>
      <w:r>
        <w:t>dade de risco integral do fundo;</w:t>
      </w:r>
    </w:p>
    <w:p w:rsidR="00C821AF" w:rsidRPr="0070364F" w:rsidRDefault="00C821AF" w:rsidP="00257BA7">
      <w:pPr>
        <w:tabs>
          <w:tab w:val="left" w:pos="709"/>
        </w:tabs>
        <w:ind w:left="765" w:hanging="357"/>
        <w:jc w:val="both"/>
      </w:pPr>
      <w:r w:rsidRPr="0070364F">
        <w:rPr>
          <w:rFonts w:ascii="Symbol" w:hAnsi="Symbol"/>
        </w:rPr>
        <w:t></w:t>
      </w:r>
      <w:r w:rsidRPr="0070364F">
        <w:rPr>
          <w:rFonts w:ascii="Symbol" w:hAnsi="Symbol"/>
        </w:rPr>
        <w:tab/>
      </w:r>
      <w:r w:rsidRPr="0070364F">
        <w:rPr>
          <w:b/>
        </w:rPr>
        <w:t>Valor –</w:t>
      </w:r>
      <w:r w:rsidRPr="0070364F">
        <w:t xml:space="preserve"> Principal</w:t>
      </w:r>
      <w:r>
        <w:t xml:space="preserve"> </w:t>
      </w:r>
      <w:r w:rsidRPr="0070364F">
        <w:t>+</w:t>
      </w:r>
      <w:r>
        <w:t xml:space="preserve"> </w:t>
      </w:r>
      <w:r w:rsidRPr="0070364F">
        <w:t>encargos das operações ajuizadas em cada mês, cujas contratações se deram na modalidade de risco integral do fundo.</w:t>
      </w:r>
    </w:p>
    <w:p w:rsidR="00C821AF" w:rsidRPr="0070364F" w:rsidRDefault="00C821AF" w:rsidP="00257BA7">
      <w:pPr>
        <w:tabs>
          <w:tab w:val="left" w:pos="3119"/>
        </w:tabs>
        <w:jc w:val="both"/>
      </w:pPr>
      <w:r w:rsidRPr="0070364F">
        <w:rPr>
          <w:b/>
        </w:rPr>
        <w:t xml:space="preserve">Risco </w:t>
      </w:r>
      <w:r>
        <w:rPr>
          <w:b/>
        </w:rPr>
        <w:t>I</w:t>
      </w:r>
      <w:r w:rsidRPr="0070364F">
        <w:rPr>
          <w:b/>
        </w:rPr>
        <w:t xml:space="preserve">ntegral do </w:t>
      </w:r>
      <w:r>
        <w:rPr>
          <w:b/>
        </w:rPr>
        <w:t>B</w:t>
      </w:r>
      <w:r w:rsidRPr="0070364F">
        <w:rPr>
          <w:b/>
        </w:rPr>
        <w:t xml:space="preserve">anco </w:t>
      </w:r>
      <w:r>
        <w:rPr>
          <w:b/>
        </w:rPr>
        <w:t>O</w:t>
      </w:r>
      <w:r w:rsidRPr="0070364F">
        <w:rPr>
          <w:b/>
        </w:rPr>
        <w:t xml:space="preserve">perador </w:t>
      </w:r>
      <w:r>
        <w:rPr>
          <w:b/>
        </w:rPr>
        <w:t>–</w:t>
      </w:r>
      <w:r w:rsidRPr="0070364F">
        <w:rPr>
          <w:b/>
        </w:rPr>
        <w:t xml:space="preserve"> </w:t>
      </w:r>
      <w:r w:rsidRPr="0070364F">
        <w:t>O</w:t>
      </w:r>
      <w:r w:rsidRPr="0070364F">
        <w:rPr>
          <w:snapToGrid w:val="0"/>
        </w:rPr>
        <w:t>perações</w:t>
      </w:r>
      <w:r>
        <w:rPr>
          <w:snapToGrid w:val="0"/>
        </w:rPr>
        <w:t xml:space="preserve"> </w:t>
      </w:r>
      <w:r w:rsidRPr="0070364F">
        <w:rPr>
          <w:snapToGrid w:val="0"/>
        </w:rPr>
        <w:t xml:space="preserve">contratadas na modalidade de risco integral do </w:t>
      </w:r>
      <w:r>
        <w:rPr>
          <w:snapToGrid w:val="0"/>
        </w:rPr>
        <w:t>banco operador:</w:t>
      </w:r>
    </w:p>
    <w:p w:rsidR="00C821AF" w:rsidRPr="0070364F" w:rsidRDefault="00C821AF" w:rsidP="00257BA7">
      <w:pPr>
        <w:tabs>
          <w:tab w:val="left" w:pos="709"/>
        </w:tabs>
        <w:ind w:left="765" w:hanging="357"/>
        <w:jc w:val="both"/>
      </w:pPr>
      <w:r w:rsidRPr="0070364F">
        <w:rPr>
          <w:rFonts w:ascii="Symbol" w:hAnsi="Symbol"/>
        </w:rPr>
        <w:t></w:t>
      </w:r>
      <w:r w:rsidRPr="0070364F">
        <w:rPr>
          <w:rFonts w:ascii="Symbol" w:hAnsi="Symbol"/>
        </w:rPr>
        <w:tab/>
      </w:r>
      <w:r w:rsidRPr="0070364F">
        <w:rPr>
          <w:b/>
        </w:rPr>
        <w:t xml:space="preserve">Qtd. – </w:t>
      </w:r>
      <w:r w:rsidRPr="0070364F">
        <w:t>Quantidade de operações ajuizadas em cada mês, cujas contratações se deram na modalidade de r</w:t>
      </w:r>
      <w:r>
        <w:t>isco integral do banco operador;</w:t>
      </w:r>
    </w:p>
    <w:p w:rsidR="00C821AF" w:rsidRDefault="00C821AF" w:rsidP="00257BA7">
      <w:pPr>
        <w:tabs>
          <w:tab w:val="left" w:pos="709"/>
        </w:tabs>
        <w:ind w:left="765" w:hanging="357"/>
        <w:jc w:val="both"/>
      </w:pPr>
      <w:r>
        <w:rPr>
          <w:rFonts w:ascii="Symbol" w:hAnsi="Symbol"/>
        </w:rPr>
        <w:t></w:t>
      </w:r>
      <w:r>
        <w:rPr>
          <w:rFonts w:ascii="Symbol" w:hAnsi="Symbol"/>
        </w:rPr>
        <w:tab/>
      </w:r>
      <w:r w:rsidRPr="0070364F">
        <w:rPr>
          <w:b/>
        </w:rPr>
        <w:t>Valor –</w:t>
      </w:r>
      <w:r w:rsidRPr="0070364F">
        <w:t xml:space="preserve"> Principal + encargos das operações ajuizadas em cada mês, cujas contratações se deram na modalidade de risco integral do banco operador.</w:t>
      </w:r>
    </w:p>
    <w:p w:rsidR="00257BA7" w:rsidRDefault="00257BA7" w:rsidP="00257BA7">
      <w:pPr>
        <w:tabs>
          <w:tab w:val="left" w:pos="709"/>
        </w:tabs>
        <w:ind w:left="765" w:hanging="357"/>
        <w:jc w:val="both"/>
      </w:pPr>
    </w:p>
    <w:p w:rsidR="00C821AF" w:rsidRPr="005F6C4F" w:rsidRDefault="00C821AF" w:rsidP="00855D50">
      <w:pPr>
        <w:pStyle w:val="Ttulo3"/>
      </w:pPr>
      <w:bookmarkStart w:id="8096" w:name="_Toc360109344"/>
      <w:r>
        <w:t>Análise Crítica</w:t>
      </w:r>
      <w:bookmarkEnd w:id="8096"/>
    </w:p>
    <w:p w:rsidR="00C821AF" w:rsidRPr="00865EAD" w:rsidRDefault="004D032D" w:rsidP="0093190A">
      <w:pPr>
        <w:tabs>
          <w:tab w:val="left" w:pos="3119"/>
        </w:tabs>
        <w:spacing w:before="120" w:after="120"/>
        <w:jc w:val="both"/>
      </w:pPr>
      <w:r>
        <w:t>Após a elaboração</w:t>
      </w:r>
      <w:r w:rsidR="00C821AF">
        <w:t xml:space="preserve"> dos Quadros B.46.1. a B.46.5 acima, o gestor deverá tecer as considerações que entender necessárias sobre a gestão dos fundos constitucionais de financiamento, principalmente quanto às dificuldades relacionadas ao ressarcimento de operações inadimplentes.</w:t>
      </w:r>
    </w:p>
    <w:p w:rsidR="005C692D" w:rsidRDefault="00C821AF" w:rsidP="00C32D2A">
      <w:pPr>
        <w:pStyle w:val="Ttulo1"/>
      </w:pPr>
      <w:r>
        <w:br w:type="page"/>
      </w:r>
      <w:bookmarkStart w:id="8097" w:name="_Toc377032704"/>
      <w:r w:rsidRPr="0062435E">
        <w:t>SECRETARIA-EXECUTIVA DO MINSTÉRIO DO TURISMO (SE/MTUR)</w:t>
      </w:r>
      <w:bookmarkEnd w:id="8097"/>
    </w:p>
    <w:p w:rsidR="00C821AF" w:rsidRPr="00826395" w:rsidRDefault="00F82DB3" w:rsidP="0093190A">
      <w:pPr>
        <w:jc w:val="both"/>
        <w:rPr>
          <w:b/>
          <w:bCs/>
        </w:rPr>
      </w:pPr>
      <w:r w:rsidRPr="00F82DB3">
        <w:rPr>
          <w:b/>
          <w:u w:val="single"/>
        </w:rPr>
        <w:t>Texto da DN:</w:t>
      </w:r>
    </w:p>
    <w:p w:rsidR="00C821AF" w:rsidRDefault="00C821AF" w:rsidP="00970743">
      <w:pPr>
        <w:pStyle w:val="PargrafodaLista"/>
        <w:numPr>
          <w:ilvl w:val="0"/>
          <w:numId w:val="76"/>
        </w:numPr>
        <w:tabs>
          <w:tab w:val="left" w:pos="1418"/>
          <w:tab w:val="left" w:pos="1985"/>
          <w:tab w:val="left" w:pos="2552"/>
          <w:tab w:val="left" w:pos="3402"/>
          <w:tab w:val="left" w:pos="4253"/>
          <w:tab w:val="left" w:pos="4820"/>
        </w:tabs>
        <w:rPr>
          <w:bCs/>
        </w:rPr>
      </w:pPr>
      <w:r w:rsidRPr="00A54CDE">
        <w:rPr>
          <w:bCs/>
        </w:rPr>
        <w:t>Informações a respeito do montante descentralizado no ano (exceto para qualificação profissional) para o atendimento das ações preparatórias à Copa do Mundo FIFA de 2014 e Olimpíadas 2016, especificando o objeto atendido e a entidade beneficiada com os recursos;</w:t>
      </w:r>
    </w:p>
    <w:p w:rsidR="00C821AF" w:rsidRDefault="00C821AF" w:rsidP="00970743">
      <w:pPr>
        <w:pStyle w:val="PargrafodaLista"/>
        <w:numPr>
          <w:ilvl w:val="0"/>
          <w:numId w:val="76"/>
        </w:numPr>
        <w:tabs>
          <w:tab w:val="left" w:pos="1418"/>
          <w:tab w:val="left" w:pos="1985"/>
          <w:tab w:val="left" w:pos="2552"/>
          <w:tab w:val="left" w:pos="3402"/>
          <w:tab w:val="left" w:pos="4253"/>
          <w:tab w:val="left" w:pos="4820"/>
        </w:tabs>
        <w:rPr>
          <w:bCs/>
        </w:rPr>
      </w:pPr>
      <w:r w:rsidRPr="00A54CDE">
        <w:rPr>
          <w:bCs/>
        </w:rPr>
        <w:t xml:space="preserve"> </w:t>
      </w:r>
      <w:r w:rsidRPr="001D0C7E">
        <w:rPr>
          <w:bCs/>
        </w:rPr>
        <w:t>Informações a respeito do montante descentralizado no ano para o atendimento das ações de qualificação profissional, detalhando o instrumento utilizado para o repasse (convênio ou termo de cooperação); o número do ajuste no SIAFI ou SICONV (se convênio); as entidades beneficiadas com os recursos; o montante alocado por entidade beneficiada; a classificação funcional-programática dos recursos ofertados; os cursos promovidos; a meta anual de pessoas beneficiadas por cidade-sede; o quantitativo de pessoas capacitadas por cidade-sede; beneficiadas e a demanda por curso ofertado.</w:t>
      </w:r>
    </w:p>
    <w:p w:rsidR="00C821AF" w:rsidRDefault="00C821AF" w:rsidP="0093190A">
      <w:pPr>
        <w:spacing w:before="120" w:after="120"/>
        <w:jc w:val="both"/>
      </w:pPr>
      <w:r>
        <w:rPr>
          <w:b/>
          <w:bCs/>
        </w:rPr>
        <w:t>Objetivo</w:t>
      </w:r>
      <w:r w:rsidRPr="00421ECE">
        <w:t xml:space="preserve">: Levantar informações acerca </w:t>
      </w:r>
      <w:r>
        <w:t>das descentralizações de recursos para atendimentos das ações preparatórias da Copa do Mundo FIFA de 2014 e das Olimpíadas de 2016 e ações de qualificação profissional.</w:t>
      </w:r>
    </w:p>
    <w:p w:rsidR="00C821AF" w:rsidRPr="004A75AF" w:rsidRDefault="00C821AF" w:rsidP="0093190A">
      <w:pPr>
        <w:widowControl w:val="0"/>
        <w:tabs>
          <w:tab w:val="left" w:pos="3119"/>
        </w:tabs>
        <w:suppressAutoHyphens/>
        <w:spacing w:before="120" w:after="120"/>
        <w:jc w:val="both"/>
      </w:pPr>
      <w:r w:rsidRPr="004A75AF">
        <w:rPr>
          <w:b/>
        </w:rPr>
        <w:t>Estrutura de Informação</w:t>
      </w:r>
      <w:r w:rsidRPr="004A75AF">
        <w:t xml:space="preserve">: </w:t>
      </w:r>
      <w:r w:rsidRPr="00D04EE0">
        <w:t xml:space="preserve">Não há estrutura padronizada para as informações solicitadas </w:t>
      </w:r>
      <w:r w:rsidR="003F428C">
        <w:t>neste item</w:t>
      </w:r>
      <w:r>
        <w:t>, ficando a unidade jurisdicionada, por consequência, livre para escolher a forma mais eficiente para a demonstração das informações. Ressalte-se, apenas, que o conteúdo deste item deve ser tratado em tópico específico do relatório.</w:t>
      </w:r>
      <w:r w:rsidRPr="004A75AF" w:rsidDel="000F0340">
        <w:t xml:space="preserve"> </w:t>
      </w:r>
    </w:p>
    <w:p w:rsidR="00C821AF" w:rsidRDefault="00C821AF" w:rsidP="0093190A">
      <w:pPr>
        <w:jc w:val="both"/>
      </w:pPr>
      <w:r w:rsidRPr="002D7C52">
        <w:rPr>
          <w:b/>
        </w:rPr>
        <w:t xml:space="preserve">Item correlato da Parte A: </w:t>
      </w:r>
      <w:r w:rsidRPr="0035424F">
        <w:t xml:space="preserve">Este item deve ser tratado em tópico específico do Relatório de Gestão, dentro do capítulo </w:t>
      </w:r>
      <w:r>
        <w:t>5</w:t>
      </w:r>
      <w:r w:rsidRPr="0035424F">
        <w:t>.</w:t>
      </w:r>
    </w:p>
    <w:p w:rsidR="00C821AF" w:rsidRDefault="00C821AF" w:rsidP="00BB6B9F">
      <w:pPr>
        <w:widowControl w:val="0"/>
        <w:tabs>
          <w:tab w:val="left" w:pos="3119"/>
        </w:tabs>
        <w:suppressAutoHyphens/>
        <w:spacing w:before="120" w:after="120"/>
        <w:jc w:val="both"/>
      </w:pPr>
      <w:r w:rsidRPr="004A75AF">
        <w:rPr>
          <w:b/>
          <w:color w:val="000000"/>
        </w:rPr>
        <w:t>Abrangência:</w:t>
      </w:r>
      <w:r w:rsidRPr="004A75AF">
        <w:t xml:space="preserve"> </w:t>
      </w:r>
      <w:r w:rsidRPr="00AC13F8">
        <w:t>Secretaria-Executiva do Min</w:t>
      </w:r>
      <w:r>
        <w:t>i</w:t>
      </w:r>
      <w:r w:rsidRPr="00AC13F8">
        <w:t>stério do Turismo</w:t>
      </w:r>
      <w:r w:rsidRPr="004A75AF">
        <w:t>.</w:t>
      </w:r>
    </w:p>
    <w:p w:rsidR="00BB6B9F" w:rsidRDefault="00BB6B9F">
      <w:pPr>
        <w:autoSpaceDE/>
        <w:autoSpaceDN/>
        <w:adjustRightInd/>
        <w:rPr>
          <w:b/>
          <w:caps/>
          <w:szCs w:val="20"/>
        </w:rPr>
      </w:pPr>
      <w:bookmarkStart w:id="8098" w:name="_Toc360109415"/>
      <w:r>
        <w:br w:type="page"/>
      </w:r>
    </w:p>
    <w:p w:rsidR="005C692D" w:rsidRDefault="00C821AF" w:rsidP="00C32D2A">
      <w:pPr>
        <w:pStyle w:val="Ttulo1"/>
      </w:pPr>
      <w:bookmarkStart w:id="8099" w:name="_Toc377032705"/>
      <w:r w:rsidRPr="0062435E">
        <w:t>SECRETARIA NACIONAL DE PROGRAMAS DE DESENVOLVIMENTO DO TURISMO DO MINISTÉRIO DO TURISMO</w:t>
      </w:r>
      <w:bookmarkEnd w:id="8098"/>
      <w:bookmarkEnd w:id="8099"/>
    </w:p>
    <w:p w:rsidR="00C821AF" w:rsidRDefault="00F82DB3" w:rsidP="0093190A">
      <w:pPr>
        <w:spacing w:before="120" w:after="120"/>
        <w:jc w:val="both"/>
        <w:rPr>
          <w:bCs/>
        </w:rPr>
      </w:pPr>
      <w:r w:rsidRPr="00F82DB3">
        <w:rPr>
          <w:b/>
          <w:u w:val="single"/>
        </w:rPr>
        <w:t>Texto da DN:</w:t>
      </w:r>
      <w:r w:rsidR="00C821AF" w:rsidRPr="00D753BE">
        <w:t xml:space="preserve"> </w:t>
      </w:r>
    </w:p>
    <w:p w:rsidR="00C821AF" w:rsidRDefault="00C821AF" w:rsidP="0093190A">
      <w:pPr>
        <w:widowControl w:val="0"/>
        <w:tabs>
          <w:tab w:val="left" w:pos="3119"/>
        </w:tabs>
        <w:suppressAutoHyphens/>
        <w:spacing w:before="120" w:after="120"/>
        <w:jc w:val="both"/>
      </w:pPr>
      <w:r w:rsidRPr="00A54CDE">
        <w:t>Informações sobre o acompanhamento das ações relacionadas ao Programa de Qualificação Profissional, contemplando, entre outros, o volume de recursos envolvido, a execução dos planos e projetos que o integram e estruturas de controles internos do Programa.</w:t>
      </w:r>
    </w:p>
    <w:p w:rsidR="00C821AF" w:rsidRPr="00EE003F" w:rsidRDefault="00C821AF" w:rsidP="0093190A">
      <w:pPr>
        <w:widowControl w:val="0"/>
        <w:tabs>
          <w:tab w:val="left" w:pos="3119"/>
        </w:tabs>
        <w:suppressAutoHyphens/>
        <w:spacing w:before="120" w:after="120"/>
        <w:jc w:val="both"/>
      </w:pPr>
      <w:r w:rsidRPr="00897385">
        <w:rPr>
          <w:b/>
        </w:rPr>
        <w:t>Objetivo</w:t>
      </w:r>
      <w:r w:rsidRPr="003317F8">
        <w:t xml:space="preserve">: Levantar informações </w:t>
      </w:r>
      <w:r>
        <w:t xml:space="preserve">complementares à análise da gestão da </w:t>
      </w:r>
      <w:r w:rsidRPr="00912B6F">
        <w:t>Secretaria Nacional de Programas de Desenvolvimento do Turismo do Ministério</w:t>
      </w:r>
      <w:r>
        <w:t xml:space="preserve"> </w:t>
      </w:r>
      <w:r w:rsidRPr="00912B6F">
        <w:t>do Turismo</w:t>
      </w:r>
      <w:r>
        <w:t>.</w:t>
      </w:r>
    </w:p>
    <w:p w:rsidR="00C821AF" w:rsidRDefault="00C821AF" w:rsidP="0093190A">
      <w:pPr>
        <w:spacing w:before="120" w:after="120"/>
        <w:jc w:val="both"/>
      </w:pPr>
      <w:r w:rsidRPr="003317F8">
        <w:rPr>
          <w:b/>
        </w:rPr>
        <w:t>Estrutura de Informação</w:t>
      </w:r>
      <w:r w:rsidRPr="003317F8">
        <w:t xml:space="preserve">: </w:t>
      </w:r>
      <w:r w:rsidRPr="00D04EE0">
        <w:t xml:space="preserve">Não há estrutura padronizada para as informações solicitadas </w:t>
      </w:r>
      <w:r>
        <w:t>por este item, ficando a unidade jurisdicionada, por consequência, livre para escolher a forma mais eficiente para a demonstração das informações. Ressalte-se, apenas, que o conteúdo deste item deve ser tratado em tópico específico do relatório.</w:t>
      </w:r>
    </w:p>
    <w:p w:rsidR="00C821AF" w:rsidRDefault="00C821AF" w:rsidP="0093190A">
      <w:pPr>
        <w:jc w:val="both"/>
      </w:pPr>
      <w:r w:rsidRPr="002D7C52">
        <w:rPr>
          <w:b/>
        </w:rPr>
        <w:t xml:space="preserve">Item correlato da Parte A: </w:t>
      </w:r>
      <w:r w:rsidRPr="0035424F">
        <w:t xml:space="preserve">Este item deve ser tratado em tópico específico do Relatório de Gestão, dentro do capítulo </w:t>
      </w:r>
      <w:r>
        <w:t>5</w:t>
      </w:r>
      <w:r w:rsidRPr="0035424F">
        <w:t>.</w:t>
      </w:r>
    </w:p>
    <w:p w:rsidR="00C821AF" w:rsidRPr="00912B6F" w:rsidRDefault="00C821AF" w:rsidP="0093190A">
      <w:pPr>
        <w:spacing w:before="120" w:after="120"/>
        <w:jc w:val="both"/>
      </w:pPr>
      <w:r w:rsidRPr="00D753BE">
        <w:rPr>
          <w:b/>
          <w:color w:val="000000"/>
        </w:rPr>
        <w:t>Abrangência:</w:t>
      </w:r>
      <w:r w:rsidRPr="00D753BE">
        <w:t xml:space="preserve"> </w:t>
      </w:r>
      <w:r w:rsidRPr="00912B6F">
        <w:t>Secretaria Nacional de Programas de Desenvolvimento do Turismo do Ministério</w:t>
      </w:r>
      <w:r>
        <w:t xml:space="preserve"> </w:t>
      </w:r>
      <w:r w:rsidRPr="00912B6F">
        <w:t>do Turismo.</w:t>
      </w:r>
    </w:p>
    <w:p w:rsidR="005C692D" w:rsidRDefault="00C821AF" w:rsidP="00C32D2A">
      <w:pPr>
        <w:pStyle w:val="Ttulo1"/>
      </w:pPr>
      <w:r>
        <w:br w:type="page"/>
      </w:r>
      <w:bookmarkStart w:id="8100" w:name="_Toc360109382"/>
      <w:bookmarkStart w:id="8101" w:name="_Toc377032706"/>
      <w:r w:rsidRPr="0062435E">
        <w:t>SECRETARIA NACIONAL DE ASSISTÊNCIA SOCIAL (SNAS)</w:t>
      </w:r>
      <w:r>
        <w:t>.</w:t>
      </w:r>
      <w:bookmarkEnd w:id="8100"/>
      <w:bookmarkEnd w:id="8101"/>
      <w:r>
        <w:t xml:space="preserve"> </w:t>
      </w:r>
    </w:p>
    <w:p w:rsidR="00C821AF" w:rsidRDefault="00F82DB3" w:rsidP="0093190A">
      <w:pPr>
        <w:spacing w:before="120" w:after="120"/>
        <w:jc w:val="both"/>
      </w:pPr>
      <w:r w:rsidRPr="00F82DB3">
        <w:rPr>
          <w:b/>
          <w:u w:val="single"/>
        </w:rPr>
        <w:t>Texto da DN:</w:t>
      </w:r>
      <w:r w:rsidR="00C821AF" w:rsidRPr="006D241A">
        <w:rPr>
          <w:sz w:val="20"/>
        </w:rPr>
        <w:t xml:space="preserve"> </w:t>
      </w:r>
    </w:p>
    <w:p w:rsidR="00C821AF" w:rsidRDefault="00C821AF" w:rsidP="00970743">
      <w:pPr>
        <w:pStyle w:val="PargrafodaLista"/>
        <w:numPr>
          <w:ilvl w:val="0"/>
          <w:numId w:val="77"/>
        </w:numPr>
        <w:tabs>
          <w:tab w:val="left" w:pos="1418"/>
          <w:tab w:val="left" w:pos="1985"/>
          <w:tab w:val="left" w:pos="2552"/>
          <w:tab w:val="left" w:pos="3402"/>
          <w:tab w:val="left" w:pos="4253"/>
          <w:tab w:val="left" w:pos="4820"/>
        </w:tabs>
        <w:rPr>
          <w:bCs/>
        </w:rPr>
      </w:pPr>
      <w:r w:rsidRPr="00022792">
        <w:rPr>
          <w:bCs/>
        </w:rPr>
        <w:t>Medidas adotadas para acompanhar e aprimorar os procedimentos de revisão do Benefício de Prestação Continuada – BPC, conforme estabelece o art. 21 da Lei Orgânica da Assistência Social – LOAS, que determina a revisão do Benefício a cada dois anos da data de concessão, para avaliação das condições que lhe deram origem;</w:t>
      </w:r>
    </w:p>
    <w:p w:rsidR="00C821AF" w:rsidRDefault="00C821AF" w:rsidP="00970743">
      <w:pPr>
        <w:pStyle w:val="PargrafodaLista"/>
        <w:numPr>
          <w:ilvl w:val="0"/>
          <w:numId w:val="77"/>
        </w:numPr>
        <w:tabs>
          <w:tab w:val="left" w:pos="1418"/>
          <w:tab w:val="left" w:pos="1985"/>
          <w:tab w:val="left" w:pos="2552"/>
          <w:tab w:val="left" w:pos="3402"/>
          <w:tab w:val="left" w:pos="4253"/>
          <w:tab w:val="left" w:pos="4820"/>
        </w:tabs>
        <w:rPr>
          <w:bCs/>
        </w:rPr>
      </w:pPr>
      <w:r w:rsidRPr="00022792">
        <w:rPr>
          <w:bCs/>
        </w:rPr>
        <w:t>Demonstrativo da evolução dos quantitativos dos Benefícios de Prestação Continuada – BPC e dos benefícios em processo de revisão, cumulativo a todas as etapas, discriminando por Estado;</w:t>
      </w:r>
    </w:p>
    <w:p w:rsidR="00C821AF" w:rsidRDefault="00C821AF" w:rsidP="00970743">
      <w:pPr>
        <w:pStyle w:val="PargrafodaLista"/>
        <w:numPr>
          <w:ilvl w:val="0"/>
          <w:numId w:val="77"/>
        </w:numPr>
        <w:tabs>
          <w:tab w:val="left" w:pos="1418"/>
          <w:tab w:val="left" w:pos="1985"/>
          <w:tab w:val="left" w:pos="2552"/>
          <w:tab w:val="left" w:pos="3402"/>
          <w:tab w:val="left" w:pos="4253"/>
          <w:tab w:val="left" w:pos="4820"/>
        </w:tabs>
        <w:rPr>
          <w:bCs/>
        </w:rPr>
      </w:pPr>
      <w:r w:rsidRPr="00022792">
        <w:rPr>
          <w:bCs/>
        </w:rPr>
        <w:t>Informações sobre as medidas adotadas para dar cumprimento aos regulamentos, normas e procedimentos para concessão, renovação e cancelamento de Certificado de Entidade Beneficente de Assistência Social, conforme estabelece a Lei 12.101/2009.</w:t>
      </w:r>
    </w:p>
    <w:p w:rsidR="00C821AF" w:rsidRPr="00EE003F" w:rsidRDefault="00C821AF" w:rsidP="0093190A">
      <w:pPr>
        <w:widowControl w:val="0"/>
        <w:tabs>
          <w:tab w:val="left" w:pos="3119"/>
        </w:tabs>
        <w:suppressAutoHyphens/>
        <w:spacing w:before="120" w:after="120"/>
        <w:jc w:val="both"/>
      </w:pPr>
      <w:r w:rsidRPr="00897385">
        <w:rPr>
          <w:b/>
        </w:rPr>
        <w:t>Objetivo</w:t>
      </w:r>
      <w:r w:rsidRPr="00EE003F">
        <w:t>: Levantar informações complementares às contidas no Conteúdo Geral como subsídio para análise mais ampla da gestão da Secretaria Nacional de Assistência Social.</w:t>
      </w:r>
    </w:p>
    <w:p w:rsidR="00C821AF" w:rsidRDefault="00C821AF" w:rsidP="0093190A">
      <w:pPr>
        <w:widowControl w:val="0"/>
        <w:tabs>
          <w:tab w:val="left" w:pos="3119"/>
        </w:tabs>
        <w:suppressAutoHyphens/>
        <w:spacing w:before="120" w:after="120"/>
        <w:jc w:val="both"/>
      </w:pPr>
      <w:r w:rsidRPr="00D70A21">
        <w:rPr>
          <w:b/>
        </w:rPr>
        <w:t>Estrutura de Informação</w:t>
      </w:r>
      <w:r w:rsidRPr="00D70A21">
        <w:t xml:space="preserve">: </w:t>
      </w:r>
      <w:r w:rsidRPr="00D04EE0">
        <w:t xml:space="preserve">Não há estrutura padronizada para as informações solicitadas </w:t>
      </w:r>
      <w:r w:rsidR="00FF2140">
        <w:t>neste item</w:t>
      </w:r>
      <w:r>
        <w:t>, ficando a unidade jurisdicionada, por consequência, livre para escolher a forma mais eficiente para a demonstração das informações. Ressalte-se, apenas, que o conteúdo deste item deve ser tratado em tópico específico do relatório.</w:t>
      </w:r>
    </w:p>
    <w:p w:rsidR="00C821AF" w:rsidRDefault="00C821AF" w:rsidP="0093190A">
      <w:pPr>
        <w:jc w:val="both"/>
      </w:pPr>
      <w:r w:rsidRPr="002D7C52">
        <w:rPr>
          <w:b/>
        </w:rPr>
        <w:t xml:space="preserve">Item correlato da Parte A: </w:t>
      </w:r>
      <w:r w:rsidRPr="0035424F">
        <w:t xml:space="preserve">Este item deve ser tratado em tópico específico do Relatório de Gestão, dentro do capítulo </w:t>
      </w:r>
      <w:r>
        <w:t>5</w:t>
      </w:r>
      <w:r w:rsidRPr="0035424F">
        <w:t>.</w:t>
      </w:r>
    </w:p>
    <w:p w:rsidR="00C821AF" w:rsidRPr="00171B06" w:rsidRDefault="00C821AF" w:rsidP="0093190A">
      <w:pPr>
        <w:widowControl w:val="0"/>
        <w:tabs>
          <w:tab w:val="left" w:pos="3119"/>
        </w:tabs>
        <w:suppressAutoHyphens/>
        <w:spacing w:before="120" w:after="120"/>
        <w:jc w:val="both"/>
      </w:pPr>
      <w:r w:rsidRPr="00D70A21">
        <w:rPr>
          <w:b/>
          <w:color w:val="000000"/>
        </w:rPr>
        <w:t>Abrangência:</w:t>
      </w:r>
      <w:r w:rsidRPr="00D70A21">
        <w:t xml:space="preserve"> Secretaria Nacional de Assistência Social (SNAS).</w:t>
      </w:r>
    </w:p>
    <w:p w:rsidR="00C821AF" w:rsidRPr="0070364F" w:rsidRDefault="00C821AF" w:rsidP="0093190A">
      <w:pPr>
        <w:tabs>
          <w:tab w:val="left" w:pos="3119"/>
        </w:tabs>
        <w:spacing w:before="120" w:after="120"/>
        <w:jc w:val="both"/>
        <w:rPr>
          <w:color w:val="000000"/>
        </w:rPr>
      </w:pPr>
      <w:r w:rsidRPr="0070364F">
        <w:rPr>
          <w:b/>
          <w:color w:val="000000"/>
        </w:rPr>
        <w:t>Referência Normativa:</w:t>
      </w:r>
      <w:r w:rsidRPr="0070364F">
        <w:rPr>
          <w:color w:val="000000"/>
        </w:rPr>
        <w:t xml:space="preserve"> </w:t>
      </w:r>
    </w:p>
    <w:p w:rsidR="00C821AF" w:rsidRPr="00A47428" w:rsidRDefault="00C821AF" w:rsidP="0093190A">
      <w:pPr>
        <w:spacing w:before="120" w:after="120"/>
        <w:ind w:left="765" w:hanging="357"/>
        <w:jc w:val="both"/>
        <w:rPr>
          <w:b/>
        </w:rPr>
      </w:pPr>
      <w:r w:rsidRPr="00A47428">
        <w:rPr>
          <w:rFonts w:ascii="Symbol" w:hAnsi="Symbol"/>
        </w:rPr>
        <w:t></w:t>
      </w:r>
      <w:r w:rsidRPr="00A47428">
        <w:rPr>
          <w:rFonts w:ascii="Symbol" w:hAnsi="Symbol"/>
        </w:rPr>
        <w:tab/>
      </w:r>
      <w:r w:rsidRPr="00EE003F">
        <w:t xml:space="preserve">Lei </w:t>
      </w:r>
      <w:r>
        <w:t>n</w:t>
      </w:r>
      <w:r w:rsidRPr="00A47428">
        <w:t>º 8.742</w:t>
      </w:r>
      <w:r>
        <w:t>/</w:t>
      </w:r>
      <w:r w:rsidRPr="00A47428">
        <w:t>1993</w:t>
      </w:r>
      <w:r>
        <w:t xml:space="preserve"> – Lei </w:t>
      </w:r>
      <w:r w:rsidRPr="00EE003F">
        <w:t>Orgânica da Assistência Social – LOAS</w:t>
      </w:r>
      <w:r>
        <w:t>;</w:t>
      </w:r>
    </w:p>
    <w:p w:rsidR="00C821AF" w:rsidRPr="001C2695" w:rsidRDefault="00C821AF" w:rsidP="00BB6B9F">
      <w:pPr>
        <w:spacing w:before="120" w:after="120"/>
        <w:ind w:left="765" w:hanging="357"/>
        <w:jc w:val="both"/>
        <w:rPr>
          <w:sz w:val="2"/>
        </w:rPr>
      </w:pPr>
      <w:r>
        <w:rPr>
          <w:rFonts w:ascii="Symbol" w:hAnsi="Symbol"/>
        </w:rPr>
        <w:t></w:t>
      </w:r>
      <w:r>
        <w:rPr>
          <w:rFonts w:ascii="Symbol" w:hAnsi="Symbol"/>
        </w:rPr>
        <w:tab/>
      </w:r>
      <w:r w:rsidRPr="00EE003F">
        <w:t>Lei 12.101/2009</w:t>
      </w:r>
      <w:r>
        <w:t>.</w:t>
      </w:r>
    </w:p>
    <w:p w:rsidR="00BB6B9F" w:rsidRDefault="00BB6B9F">
      <w:pPr>
        <w:autoSpaceDE/>
        <w:autoSpaceDN/>
        <w:adjustRightInd/>
        <w:rPr>
          <w:b/>
          <w:caps/>
          <w:szCs w:val="20"/>
        </w:rPr>
      </w:pPr>
      <w:bookmarkStart w:id="8102" w:name="_Toc360109392"/>
      <w:r>
        <w:br w:type="page"/>
      </w:r>
    </w:p>
    <w:p w:rsidR="005C692D" w:rsidRDefault="00C821AF" w:rsidP="00C32D2A">
      <w:pPr>
        <w:pStyle w:val="Ttulo1"/>
      </w:pPr>
      <w:bookmarkStart w:id="8103" w:name="_Toc377032707"/>
      <w:r w:rsidRPr="0062435E">
        <w:t>SECRETARIA-EXECUTIVA DO MINISTÉRIO DAS CIDADES</w:t>
      </w:r>
      <w:bookmarkEnd w:id="8102"/>
      <w:bookmarkEnd w:id="8103"/>
    </w:p>
    <w:p w:rsidR="00C821AF" w:rsidRDefault="00F82DB3" w:rsidP="0093190A">
      <w:pPr>
        <w:ind w:right="75"/>
        <w:jc w:val="both"/>
      </w:pPr>
      <w:r w:rsidRPr="00F82DB3">
        <w:rPr>
          <w:b/>
          <w:u w:val="single"/>
        </w:rPr>
        <w:t>Texto da DN:</w:t>
      </w:r>
    </w:p>
    <w:p w:rsidR="00C821AF" w:rsidRDefault="00C821AF" w:rsidP="0093190A">
      <w:pPr>
        <w:spacing w:before="120" w:after="120"/>
        <w:jc w:val="both"/>
      </w:pPr>
      <w:r w:rsidRPr="00A54CDE">
        <w:t>Informações sobre o acompanhamento das ações de responsabilidade da Caixa Econômica Federal previstas nos contratos para operacionalização de obras, bem como das sanções impostas à CEF no caso de descumprimento.</w:t>
      </w:r>
    </w:p>
    <w:p w:rsidR="00C821AF" w:rsidRDefault="00C821AF" w:rsidP="0093190A">
      <w:pPr>
        <w:spacing w:before="120" w:after="120"/>
        <w:jc w:val="both"/>
      </w:pPr>
      <w:r w:rsidRPr="00897385">
        <w:rPr>
          <w:b/>
        </w:rPr>
        <w:t>Objetivo</w:t>
      </w:r>
      <w:r w:rsidRPr="00421ECE">
        <w:t>: Levantar informações acerca d</w:t>
      </w:r>
      <w:r>
        <w:t xml:space="preserve">o </w:t>
      </w:r>
      <w:r w:rsidRPr="00421ECE">
        <w:t>acompanhamento das ações de responsabilidade da Caixa Econômica Federal nos contratos para operacionalização de obras</w:t>
      </w:r>
      <w:r>
        <w:t>.</w:t>
      </w:r>
    </w:p>
    <w:p w:rsidR="00C821AF" w:rsidRPr="004A75AF" w:rsidRDefault="00C821AF" w:rsidP="0093190A">
      <w:pPr>
        <w:widowControl w:val="0"/>
        <w:tabs>
          <w:tab w:val="left" w:pos="3119"/>
        </w:tabs>
        <w:suppressAutoHyphens/>
        <w:spacing w:before="120" w:after="120"/>
        <w:jc w:val="both"/>
      </w:pPr>
      <w:r w:rsidRPr="004A75AF">
        <w:rPr>
          <w:b/>
        </w:rPr>
        <w:t>Estrutura de Informação</w:t>
      </w:r>
      <w:r w:rsidRPr="004A75AF">
        <w:t xml:space="preserve">: </w:t>
      </w:r>
      <w:r w:rsidRPr="00D04EE0">
        <w:t xml:space="preserve">Não há estrutura padronizada para as informações solicitadas </w:t>
      </w:r>
      <w:r w:rsidR="00394A27">
        <w:t>neste item</w:t>
      </w:r>
      <w:r>
        <w:t>, ficando a unidade jurisdicionada, por consequência, livre para escolher a forma mais eficiente para a demonstração das informações. Ressalte-se, apenas, que o conteúdo deste item deve ser tratado em tópico específico do relatório.</w:t>
      </w:r>
      <w:r w:rsidRPr="004A75AF" w:rsidDel="000F0340">
        <w:t xml:space="preserve"> </w:t>
      </w:r>
    </w:p>
    <w:p w:rsidR="00C821AF" w:rsidRDefault="00C821AF" w:rsidP="0093190A">
      <w:pPr>
        <w:jc w:val="both"/>
      </w:pPr>
      <w:r w:rsidRPr="002D7C52">
        <w:rPr>
          <w:b/>
        </w:rPr>
        <w:t xml:space="preserve">Item correlato da Parte A: </w:t>
      </w:r>
      <w:r w:rsidRPr="0035424F">
        <w:t xml:space="preserve">Este item deve ser tratado em tópico específico do Relatório de Gestão, dentro do capítulo </w:t>
      </w:r>
      <w:r>
        <w:t>6.5</w:t>
      </w:r>
      <w:r w:rsidRPr="0035424F">
        <w:t>.</w:t>
      </w:r>
    </w:p>
    <w:p w:rsidR="00C821AF" w:rsidRDefault="00C821AF" w:rsidP="0093190A">
      <w:pPr>
        <w:widowControl w:val="0"/>
        <w:tabs>
          <w:tab w:val="left" w:pos="3119"/>
        </w:tabs>
        <w:suppressAutoHyphens/>
        <w:spacing w:before="120" w:after="120"/>
        <w:jc w:val="both"/>
      </w:pPr>
      <w:r w:rsidRPr="004A75AF">
        <w:rPr>
          <w:b/>
          <w:color w:val="000000"/>
        </w:rPr>
        <w:t>Abrangência:</w:t>
      </w:r>
      <w:r w:rsidRPr="004A75AF">
        <w:t xml:space="preserve"> Secretaria-Executiva do Ministério das Cidades.</w:t>
      </w:r>
    </w:p>
    <w:p w:rsidR="00C821AF" w:rsidRDefault="00C821AF" w:rsidP="008A6D5C">
      <w:pPr>
        <w:spacing w:before="120" w:after="120"/>
        <w:jc w:val="both"/>
      </w:pPr>
    </w:p>
    <w:p w:rsidR="00C821AF" w:rsidRDefault="00C821AF">
      <w:pPr>
        <w:autoSpaceDE/>
        <w:autoSpaceDN/>
        <w:adjustRightInd/>
        <w:rPr>
          <w:b/>
          <w:caps/>
          <w:szCs w:val="20"/>
        </w:rPr>
      </w:pPr>
      <w:r>
        <w:br w:type="page"/>
      </w:r>
    </w:p>
    <w:p w:rsidR="005C692D" w:rsidRDefault="00C821AF" w:rsidP="00C32D2A">
      <w:pPr>
        <w:pStyle w:val="Ttulo1"/>
      </w:pPr>
      <w:bookmarkStart w:id="8104" w:name="_Toc360109391"/>
      <w:bookmarkStart w:id="8105" w:name="_Toc377032708"/>
      <w:r w:rsidRPr="00A54CDE">
        <w:t>SECRETARIA-EXECUTIVA E SECRETARIAS NACIONAIS DO MINISTÉRIO DAS CIDADES</w:t>
      </w:r>
      <w:bookmarkEnd w:id="8104"/>
      <w:bookmarkEnd w:id="8105"/>
    </w:p>
    <w:p w:rsidR="00C821AF" w:rsidRDefault="00F82DB3" w:rsidP="0093190A">
      <w:pPr>
        <w:jc w:val="both"/>
      </w:pPr>
      <w:r w:rsidRPr="00F82DB3">
        <w:rPr>
          <w:b/>
          <w:u w:val="single"/>
        </w:rPr>
        <w:t>Texto da DN:</w:t>
      </w:r>
    </w:p>
    <w:p w:rsidR="00C821AF" w:rsidRPr="00A54CDE" w:rsidRDefault="00C821AF" w:rsidP="0093190A">
      <w:pPr>
        <w:jc w:val="both"/>
      </w:pPr>
      <w:r w:rsidRPr="00A54CDE">
        <w:t>Demonstrativo das obras atrasadas e as paralisadas ao longo do exercício, contendo, no mínimo as seguintes informações:</w:t>
      </w:r>
    </w:p>
    <w:p w:rsidR="00C821AF" w:rsidRDefault="00C821AF" w:rsidP="00970743">
      <w:pPr>
        <w:pStyle w:val="PargrafodaLista"/>
        <w:numPr>
          <w:ilvl w:val="0"/>
          <w:numId w:val="78"/>
        </w:numPr>
        <w:tabs>
          <w:tab w:val="left" w:pos="1418"/>
          <w:tab w:val="left" w:pos="1985"/>
          <w:tab w:val="left" w:pos="2552"/>
          <w:tab w:val="left" w:pos="3402"/>
          <w:tab w:val="left" w:pos="4253"/>
          <w:tab w:val="left" w:pos="4820"/>
        </w:tabs>
        <w:rPr>
          <w:bCs/>
        </w:rPr>
      </w:pPr>
      <w:r w:rsidRPr="00022792">
        <w:rPr>
          <w:bCs/>
        </w:rPr>
        <w:t>número do contrato de repasse;</w:t>
      </w:r>
    </w:p>
    <w:p w:rsidR="00C821AF" w:rsidRDefault="00C821AF" w:rsidP="00970743">
      <w:pPr>
        <w:pStyle w:val="PargrafodaLista"/>
        <w:numPr>
          <w:ilvl w:val="0"/>
          <w:numId w:val="78"/>
        </w:numPr>
        <w:tabs>
          <w:tab w:val="left" w:pos="1418"/>
          <w:tab w:val="left" w:pos="1985"/>
          <w:tab w:val="left" w:pos="2552"/>
          <w:tab w:val="left" w:pos="3402"/>
          <w:tab w:val="left" w:pos="4253"/>
          <w:tab w:val="left" w:pos="4820"/>
        </w:tabs>
        <w:rPr>
          <w:bCs/>
        </w:rPr>
      </w:pPr>
      <w:r w:rsidRPr="00022792">
        <w:rPr>
          <w:bCs/>
        </w:rPr>
        <w:t>proponente;</w:t>
      </w:r>
    </w:p>
    <w:p w:rsidR="00C821AF" w:rsidRDefault="00C821AF" w:rsidP="00970743">
      <w:pPr>
        <w:pStyle w:val="PargrafodaLista"/>
        <w:numPr>
          <w:ilvl w:val="0"/>
          <w:numId w:val="78"/>
        </w:numPr>
        <w:tabs>
          <w:tab w:val="left" w:pos="1418"/>
          <w:tab w:val="left" w:pos="1985"/>
          <w:tab w:val="left" w:pos="2552"/>
          <w:tab w:val="left" w:pos="3402"/>
          <w:tab w:val="left" w:pos="4253"/>
          <w:tab w:val="left" w:pos="4820"/>
        </w:tabs>
        <w:rPr>
          <w:bCs/>
        </w:rPr>
      </w:pPr>
      <w:r w:rsidRPr="00022792">
        <w:rPr>
          <w:bCs/>
        </w:rPr>
        <w:t>objeto, vigência e valor;</w:t>
      </w:r>
    </w:p>
    <w:p w:rsidR="00C821AF" w:rsidRDefault="00C821AF" w:rsidP="00970743">
      <w:pPr>
        <w:pStyle w:val="PargrafodaLista"/>
        <w:numPr>
          <w:ilvl w:val="0"/>
          <w:numId w:val="78"/>
        </w:numPr>
        <w:tabs>
          <w:tab w:val="left" w:pos="1418"/>
          <w:tab w:val="left" w:pos="1985"/>
          <w:tab w:val="left" w:pos="2552"/>
          <w:tab w:val="left" w:pos="3402"/>
          <w:tab w:val="left" w:pos="4253"/>
          <w:tab w:val="left" w:pos="4820"/>
        </w:tabs>
        <w:rPr>
          <w:bCs/>
        </w:rPr>
      </w:pPr>
      <w:r w:rsidRPr="00022792">
        <w:rPr>
          <w:bCs/>
        </w:rPr>
        <w:t>providências adotadas para o caso das obras atrasadas e paralisadas;</w:t>
      </w:r>
    </w:p>
    <w:p w:rsidR="00C821AF" w:rsidRDefault="00C821AF" w:rsidP="00970743">
      <w:pPr>
        <w:pStyle w:val="PargrafodaLista"/>
        <w:numPr>
          <w:ilvl w:val="0"/>
          <w:numId w:val="78"/>
        </w:numPr>
        <w:tabs>
          <w:tab w:val="left" w:pos="1418"/>
          <w:tab w:val="left" w:pos="1985"/>
          <w:tab w:val="left" w:pos="2552"/>
          <w:tab w:val="left" w:pos="3402"/>
          <w:tab w:val="left" w:pos="4253"/>
          <w:tab w:val="left" w:pos="4820"/>
        </w:tabs>
        <w:rPr>
          <w:bCs/>
        </w:rPr>
      </w:pPr>
      <w:r w:rsidRPr="00022792">
        <w:rPr>
          <w:bCs/>
        </w:rPr>
        <w:t>resultados advindos dessas providências;</w:t>
      </w:r>
    </w:p>
    <w:p w:rsidR="00C821AF" w:rsidRDefault="00C821AF" w:rsidP="00970743">
      <w:pPr>
        <w:pStyle w:val="PargrafodaLista"/>
        <w:numPr>
          <w:ilvl w:val="0"/>
          <w:numId w:val="78"/>
        </w:numPr>
        <w:tabs>
          <w:tab w:val="left" w:pos="1418"/>
          <w:tab w:val="left" w:pos="1985"/>
          <w:tab w:val="left" w:pos="2552"/>
          <w:tab w:val="left" w:pos="3402"/>
          <w:tab w:val="left" w:pos="4253"/>
          <w:tab w:val="left" w:pos="4820"/>
        </w:tabs>
      </w:pPr>
      <w:r w:rsidRPr="00022792">
        <w:rPr>
          <w:bCs/>
        </w:rPr>
        <w:t>posição de cada obra em 31 de dezembro do exercício de competência do relatório de gestão.</w:t>
      </w:r>
    </w:p>
    <w:p w:rsidR="00C821AF" w:rsidRDefault="00C821AF" w:rsidP="0093190A">
      <w:pPr>
        <w:spacing w:before="120" w:after="120"/>
        <w:jc w:val="both"/>
      </w:pPr>
      <w:r w:rsidRPr="003317F8">
        <w:rPr>
          <w:b/>
        </w:rPr>
        <w:t>Objetivo</w:t>
      </w:r>
      <w:r w:rsidRPr="003317F8">
        <w:t>: Levantar informações acerca das obras atrasadas e as paralisadas ao longo do exercício de</w:t>
      </w:r>
      <w:r w:rsidRPr="00662CA8">
        <w:t xml:space="preserve"> referência do Relatório de Gestão.</w:t>
      </w:r>
    </w:p>
    <w:p w:rsidR="00C821AF" w:rsidRPr="00AB3C08" w:rsidRDefault="00C821AF" w:rsidP="0093190A">
      <w:pPr>
        <w:widowControl w:val="0"/>
        <w:tabs>
          <w:tab w:val="left" w:pos="3119"/>
        </w:tabs>
        <w:suppressAutoHyphens/>
        <w:spacing w:before="120" w:after="120"/>
        <w:jc w:val="both"/>
      </w:pPr>
      <w:r w:rsidRPr="003317F8">
        <w:rPr>
          <w:b/>
        </w:rPr>
        <w:t>Estrutura de Informação</w:t>
      </w:r>
      <w:r w:rsidRPr="003317F8">
        <w:t xml:space="preserve">: </w:t>
      </w:r>
      <w:r w:rsidRPr="00D04EE0">
        <w:t xml:space="preserve">Não há estrutura padronizada para as informações solicitadas </w:t>
      </w:r>
      <w:r w:rsidR="00394A27">
        <w:t>neste item</w:t>
      </w:r>
      <w:r>
        <w:t>, ficando a unidade jurisdicionada, por consequência, livre para escolher a forma mais eficiente para a demonstração das informações. Ressalte-se, apenas, que o conteúdo deste item deve ser tratado em tópico específico do relatório.</w:t>
      </w:r>
    </w:p>
    <w:p w:rsidR="00C821AF" w:rsidRDefault="00C821AF" w:rsidP="0093190A">
      <w:pPr>
        <w:jc w:val="both"/>
      </w:pPr>
      <w:r w:rsidRPr="002D7C52">
        <w:rPr>
          <w:b/>
        </w:rPr>
        <w:t xml:space="preserve">Item correlato da Parte A: </w:t>
      </w:r>
      <w:r w:rsidRPr="0035424F">
        <w:t xml:space="preserve">Este item deve ser tratado em tópico específico do Relatório de Gestão, dentro do capítulo </w:t>
      </w:r>
      <w:r>
        <w:t>6.5</w:t>
      </w:r>
      <w:r w:rsidRPr="0035424F">
        <w:t>.</w:t>
      </w:r>
    </w:p>
    <w:p w:rsidR="00C821AF" w:rsidRPr="005D5D8F" w:rsidRDefault="00C821AF" w:rsidP="0093190A">
      <w:pPr>
        <w:widowControl w:val="0"/>
        <w:tabs>
          <w:tab w:val="left" w:pos="3119"/>
        </w:tabs>
        <w:suppressAutoHyphens/>
        <w:spacing w:before="120" w:after="120"/>
        <w:jc w:val="both"/>
      </w:pPr>
      <w:r w:rsidRPr="00D753BE">
        <w:rPr>
          <w:b/>
          <w:color w:val="000000"/>
        </w:rPr>
        <w:t>Abrangência:</w:t>
      </w:r>
      <w:r w:rsidRPr="00D753BE">
        <w:t xml:space="preserve"> Secretaria-Executiva e Secretarias Nacionais do Ministério das Cidades.</w:t>
      </w:r>
    </w:p>
    <w:p w:rsidR="00C821AF" w:rsidRDefault="00C821AF" w:rsidP="008A6D5C">
      <w:pPr>
        <w:spacing w:after="120"/>
        <w:jc w:val="both"/>
      </w:pPr>
    </w:p>
    <w:p w:rsidR="00C821AF" w:rsidRDefault="00C821AF">
      <w:pPr>
        <w:autoSpaceDE/>
        <w:autoSpaceDN/>
        <w:adjustRightInd/>
        <w:rPr>
          <w:b/>
          <w:caps/>
          <w:szCs w:val="20"/>
        </w:rPr>
      </w:pPr>
      <w:r>
        <w:br w:type="page"/>
      </w:r>
    </w:p>
    <w:p w:rsidR="005C692D" w:rsidRDefault="00C821AF" w:rsidP="00C32D2A">
      <w:pPr>
        <w:pStyle w:val="Ttulo1"/>
      </w:pPr>
      <w:bookmarkStart w:id="8106" w:name="_Toc377032709"/>
      <w:r w:rsidRPr="0062435E">
        <w:t>COMPANHIA BRASILEIRA DE TRENS URBANOS (CBTU)</w:t>
      </w:r>
      <w:bookmarkEnd w:id="8106"/>
    </w:p>
    <w:p w:rsidR="00C821AF" w:rsidRPr="001D0C7E" w:rsidRDefault="00F82DB3" w:rsidP="0019645F">
      <w:pPr>
        <w:jc w:val="both"/>
        <w:rPr>
          <w:b/>
          <w:bCs/>
        </w:rPr>
      </w:pPr>
      <w:r w:rsidRPr="00F82DB3">
        <w:rPr>
          <w:b/>
          <w:u w:val="single"/>
        </w:rPr>
        <w:t>Texto da DN:</w:t>
      </w:r>
    </w:p>
    <w:p w:rsidR="00C821AF" w:rsidRDefault="00C821AF" w:rsidP="0019645F">
      <w:pPr>
        <w:ind w:right="75"/>
        <w:jc w:val="both"/>
      </w:pPr>
      <w:r w:rsidRPr="00472145">
        <w:t>Demonstrativo de ações judiciais e de penhoras/valores bloqueados (valores e nº de ações, por tipo e região; valores penhorados/bloqueados no exerc</w:t>
      </w:r>
      <w:r w:rsidR="0019645F">
        <w:t>ício</w:t>
      </w:r>
      <w:r w:rsidRPr="00472145">
        <w:t xml:space="preserve"> X valores recuperados);</w:t>
      </w:r>
    </w:p>
    <w:p w:rsidR="00C821AF" w:rsidRPr="0077329E" w:rsidRDefault="00C821AF" w:rsidP="0019645F">
      <w:pPr>
        <w:widowControl w:val="0"/>
        <w:tabs>
          <w:tab w:val="left" w:pos="3119"/>
        </w:tabs>
        <w:suppressAutoHyphens/>
        <w:jc w:val="both"/>
      </w:pPr>
      <w:r w:rsidRPr="0077329E">
        <w:rPr>
          <w:b/>
        </w:rPr>
        <w:t>Objetivo</w:t>
      </w:r>
      <w:r w:rsidRPr="0077329E">
        <w:t xml:space="preserve">: </w:t>
      </w:r>
      <w:r>
        <w:t xml:space="preserve">Evidenciar as ações </w:t>
      </w:r>
      <w:r w:rsidR="00A83DB8">
        <w:t>judiciais e de penhora/valores bloqueados no âmbito da</w:t>
      </w:r>
      <w:r>
        <w:t xml:space="preserve"> CBTU </w:t>
      </w:r>
    </w:p>
    <w:p w:rsidR="00C821AF" w:rsidRDefault="00C821AF" w:rsidP="0019645F">
      <w:pPr>
        <w:widowControl w:val="0"/>
        <w:tabs>
          <w:tab w:val="left" w:pos="3119"/>
        </w:tabs>
        <w:suppressAutoHyphens/>
        <w:jc w:val="both"/>
      </w:pPr>
      <w:r w:rsidRPr="000C102B">
        <w:rPr>
          <w:b/>
        </w:rPr>
        <w:t>Estrutura de Informação</w:t>
      </w:r>
      <w:r w:rsidRPr="000C102B">
        <w:t xml:space="preserve">: </w:t>
      </w:r>
      <w:r>
        <w:t xml:space="preserve">Não há padronização para a coleta das informações. Desta forma, a unidade jurisdicionada responsável por prestar tais informações deverá escolher a forma mais eficiente para apresentação dos dados solicitados. </w:t>
      </w:r>
    </w:p>
    <w:p w:rsidR="00C821AF" w:rsidRDefault="00C821AF" w:rsidP="0019645F">
      <w:pPr>
        <w:jc w:val="both"/>
      </w:pPr>
      <w:r w:rsidRPr="002D7C52">
        <w:rPr>
          <w:b/>
        </w:rPr>
        <w:t xml:space="preserve">Item correlato da Parte A: </w:t>
      </w:r>
      <w:r w:rsidRPr="0035424F">
        <w:t xml:space="preserve">Este item deve ser tratado em tópico específico do Relatório de Gestão, dentro do capítulo </w:t>
      </w:r>
      <w:r>
        <w:t>3</w:t>
      </w:r>
      <w:r w:rsidRPr="0035424F">
        <w:t>.</w:t>
      </w:r>
    </w:p>
    <w:p w:rsidR="00C821AF" w:rsidRPr="001D0C7E" w:rsidRDefault="00F82DB3" w:rsidP="0019645F">
      <w:pPr>
        <w:jc w:val="both"/>
        <w:rPr>
          <w:b/>
          <w:bCs/>
        </w:rPr>
      </w:pPr>
      <w:r w:rsidRPr="00F82DB3">
        <w:rPr>
          <w:b/>
          <w:u w:val="single"/>
        </w:rPr>
        <w:t>Texto da DN:</w:t>
      </w:r>
    </w:p>
    <w:p w:rsidR="00C821AF" w:rsidRPr="00B522F0" w:rsidRDefault="00C821AF" w:rsidP="0019645F">
      <w:pPr>
        <w:jc w:val="both"/>
      </w:pPr>
      <w:r>
        <w:rPr>
          <w:b/>
        </w:rPr>
        <w:tab/>
      </w:r>
      <w:r w:rsidRPr="00B522F0">
        <w:t>Apresentação e análise dos índices observados, no exercício do relatório de gestão e nos quatro exercícios anteriores, dos seguintes indicadores, consolidados e por superintendência regional: capacidade instalada (Km de extensão de vias, qtde. TUEs, qtde. locomotivas, qtde. carros); quantidade de passageiros transportados; média de passageiros transportados por dia útil; receita operacional; receita não operacional; custo total; custo unitário; tarifa efetiva média; taxa de cobertura plena; regularidade(%); pontualidade(%); municípios atendidos; efetivo de pessoal operacional; acidentes por milhão de passageiros transportados;  confiabilidade do sistema e do material rodante (por sistema); taxa de ocupação (por sistema); número de reclamações recebidas pela Ouvidoria (por Superintendência de Trens Urbanos - STU); valor pago por concessões judiciais de pensões por acidentes.</w:t>
      </w:r>
    </w:p>
    <w:p w:rsidR="00C821AF" w:rsidRPr="0077329E" w:rsidRDefault="00C821AF" w:rsidP="0019645F">
      <w:pPr>
        <w:widowControl w:val="0"/>
        <w:tabs>
          <w:tab w:val="left" w:pos="3119"/>
        </w:tabs>
        <w:suppressAutoHyphens/>
        <w:jc w:val="both"/>
      </w:pPr>
      <w:r w:rsidRPr="0077329E">
        <w:rPr>
          <w:b/>
        </w:rPr>
        <w:t>Objetivo</w:t>
      </w:r>
      <w:r w:rsidRPr="0077329E">
        <w:t xml:space="preserve">: </w:t>
      </w:r>
      <w:r w:rsidR="00A83DB8">
        <w:t>Acompanhar a evolução dos indicadores registrados, consolidados e por superintendência regional.</w:t>
      </w:r>
    </w:p>
    <w:p w:rsidR="00C821AF" w:rsidRDefault="00C821AF" w:rsidP="0019645F">
      <w:pPr>
        <w:widowControl w:val="0"/>
        <w:tabs>
          <w:tab w:val="left" w:pos="3119"/>
        </w:tabs>
        <w:suppressAutoHyphens/>
        <w:jc w:val="both"/>
      </w:pPr>
      <w:r w:rsidRPr="000C102B">
        <w:rPr>
          <w:b/>
        </w:rPr>
        <w:t>Estrutura de Informação</w:t>
      </w:r>
      <w:r w:rsidRPr="000C102B">
        <w:t xml:space="preserve">: </w:t>
      </w:r>
      <w:r>
        <w:t xml:space="preserve">Não há padronização para a coleta das informações. Desta forma, a unidade jurisdicionada responsável por prestar tais informações deverá escolher a forma mais eficiente para apresentação dos dados solicitados. </w:t>
      </w:r>
    </w:p>
    <w:p w:rsidR="00C821AF" w:rsidRDefault="00C821AF" w:rsidP="0019645F">
      <w:pPr>
        <w:jc w:val="both"/>
      </w:pPr>
      <w:r w:rsidRPr="002D7C52">
        <w:rPr>
          <w:b/>
        </w:rPr>
        <w:t xml:space="preserve">Item correlato da Parte A: </w:t>
      </w:r>
      <w:r w:rsidRPr="0035424F">
        <w:t xml:space="preserve">Este item deve ser tratado em tópico específico do Relatório de Gestão, dentro do capítulo </w:t>
      </w:r>
      <w:r>
        <w:t>5.4</w:t>
      </w:r>
      <w:r w:rsidRPr="0035424F">
        <w:t>.</w:t>
      </w:r>
    </w:p>
    <w:p w:rsidR="00C821AF" w:rsidRPr="001D0C7E" w:rsidRDefault="00F82DB3" w:rsidP="0019645F">
      <w:pPr>
        <w:jc w:val="both"/>
        <w:rPr>
          <w:b/>
          <w:bCs/>
        </w:rPr>
      </w:pPr>
      <w:r w:rsidRPr="00F82DB3">
        <w:rPr>
          <w:b/>
          <w:u w:val="single"/>
        </w:rPr>
        <w:t>Texto da DN:</w:t>
      </w:r>
    </w:p>
    <w:p w:rsidR="00C821AF" w:rsidRDefault="00C821AF" w:rsidP="0019645F">
      <w:pPr>
        <w:ind w:right="75"/>
        <w:jc w:val="both"/>
      </w:pPr>
      <w:r w:rsidRPr="00CF50A2">
        <w:t>Demonstrativo dos recursos aplicados na recuperação e modernização dos sistemas (recursos solicitados pela CBTU x aprovados na LOA x efetivamente aplicados, com respectivas justificativas)</w:t>
      </w:r>
    </w:p>
    <w:p w:rsidR="00C821AF" w:rsidRPr="0077329E" w:rsidRDefault="00C821AF" w:rsidP="0019645F">
      <w:pPr>
        <w:widowControl w:val="0"/>
        <w:tabs>
          <w:tab w:val="left" w:pos="3119"/>
        </w:tabs>
        <w:suppressAutoHyphens/>
        <w:jc w:val="both"/>
      </w:pPr>
      <w:r w:rsidRPr="0077329E">
        <w:rPr>
          <w:b/>
        </w:rPr>
        <w:t>Objetivo</w:t>
      </w:r>
      <w:r w:rsidRPr="0077329E">
        <w:t xml:space="preserve">: </w:t>
      </w:r>
      <w:r>
        <w:t xml:space="preserve">Evidenciar as ações </w:t>
      </w:r>
      <w:r w:rsidR="00A83DB8">
        <w:t>de recuperação e modernização dos sistemas.</w:t>
      </w:r>
    </w:p>
    <w:p w:rsidR="00C821AF" w:rsidRDefault="00C821AF" w:rsidP="0019645F">
      <w:pPr>
        <w:widowControl w:val="0"/>
        <w:tabs>
          <w:tab w:val="left" w:pos="3119"/>
        </w:tabs>
        <w:suppressAutoHyphens/>
        <w:jc w:val="both"/>
      </w:pPr>
      <w:r w:rsidRPr="000C102B">
        <w:rPr>
          <w:b/>
        </w:rPr>
        <w:t>Estrutura de Informação</w:t>
      </w:r>
      <w:r w:rsidRPr="000C102B">
        <w:t xml:space="preserve">: </w:t>
      </w:r>
      <w:r>
        <w:t xml:space="preserve">Não há padronização para a coleta das informações. Desta forma, a unidade jurisdicionada responsável por prestar tais informações deverá escolher a forma mais eficiente para apresentação dos dados solicitados. </w:t>
      </w:r>
    </w:p>
    <w:p w:rsidR="00C821AF" w:rsidRDefault="00C821AF" w:rsidP="0019645F">
      <w:pPr>
        <w:jc w:val="both"/>
      </w:pPr>
      <w:r w:rsidRPr="002D7C52">
        <w:rPr>
          <w:b/>
        </w:rPr>
        <w:t xml:space="preserve">Item correlato da Parte A: </w:t>
      </w:r>
      <w:r w:rsidRPr="0035424F">
        <w:t xml:space="preserve">Este item deve ser tratado em tópico específico do Relatório de Gestão, dentro do capítulo </w:t>
      </w:r>
      <w:r>
        <w:t>9</w:t>
      </w:r>
      <w:r w:rsidRPr="0035424F">
        <w:t>.</w:t>
      </w:r>
    </w:p>
    <w:p w:rsidR="00C821AF" w:rsidRPr="001D0C7E" w:rsidRDefault="00F82DB3" w:rsidP="0019645F">
      <w:pPr>
        <w:jc w:val="both"/>
        <w:rPr>
          <w:b/>
          <w:bCs/>
        </w:rPr>
      </w:pPr>
      <w:r w:rsidRPr="00F82DB3">
        <w:rPr>
          <w:b/>
          <w:u w:val="single"/>
        </w:rPr>
        <w:t>Texto da DN:</w:t>
      </w:r>
    </w:p>
    <w:p w:rsidR="00C821AF" w:rsidRDefault="00C821AF" w:rsidP="0019645F">
      <w:pPr>
        <w:pStyle w:val="PargrafodaLista"/>
        <w:numPr>
          <w:ilvl w:val="0"/>
          <w:numId w:val="142"/>
        </w:numPr>
        <w:ind w:right="75"/>
      </w:pPr>
      <w:r>
        <w:t>demonstrativo do subsídio por sistema (segregado entre os operados pela CBTU e os já transferidos);</w:t>
      </w:r>
    </w:p>
    <w:p w:rsidR="00C821AF" w:rsidRDefault="00C821AF" w:rsidP="0019645F">
      <w:pPr>
        <w:pStyle w:val="PargrafodaLista"/>
        <w:numPr>
          <w:ilvl w:val="0"/>
          <w:numId w:val="142"/>
        </w:numPr>
        <w:ind w:right="75"/>
      </w:pPr>
      <w:r>
        <w:t>demonstrativo do déficit operacional (Receitas totais – Custo total, por STU e agregado);</w:t>
      </w:r>
    </w:p>
    <w:p w:rsidR="00C821AF" w:rsidRDefault="00C821AF" w:rsidP="0019645F">
      <w:pPr>
        <w:ind w:right="75"/>
        <w:jc w:val="both"/>
      </w:pPr>
      <w:r w:rsidRPr="00C213D4">
        <w:rPr>
          <w:b/>
        </w:rPr>
        <w:t>Objetivo</w:t>
      </w:r>
      <w:r w:rsidRPr="0077329E">
        <w:t xml:space="preserve">: </w:t>
      </w:r>
      <w:r>
        <w:t xml:space="preserve">Evidenciar informações </w:t>
      </w:r>
      <w:r w:rsidR="00A83DB8">
        <w:t xml:space="preserve">referentes </w:t>
      </w:r>
      <w:r>
        <w:t xml:space="preserve"> ao </w:t>
      </w:r>
      <w:r w:rsidR="00A83DB8">
        <w:t>subsídio por sistema e ao déficit operacional.</w:t>
      </w:r>
    </w:p>
    <w:p w:rsidR="00C821AF" w:rsidRDefault="00C821AF" w:rsidP="0019645F">
      <w:pPr>
        <w:widowControl w:val="0"/>
        <w:tabs>
          <w:tab w:val="left" w:pos="3119"/>
        </w:tabs>
        <w:suppressAutoHyphens/>
        <w:jc w:val="both"/>
      </w:pPr>
      <w:r w:rsidRPr="000C102B">
        <w:rPr>
          <w:b/>
        </w:rPr>
        <w:t>Estrutura de Informação</w:t>
      </w:r>
      <w:r w:rsidRPr="000C102B">
        <w:t xml:space="preserve">: </w:t>
      </w:r>
      <w:r>
        <w:t xml:space="preserve">Não há padronização para a coleta das informações. Desta forma, a unidade jurisdicionada responsável por prestar tais informações deverá escolher a forma mais eficiente para apresentação dos dados solicitados. </w:t>
      </w:r>
    </w:p>
    <w:p w:rsidR="00C821AF" w:rsidRDefault="00C821AF" w:rsidP="0019645F">
      <w:pPr>
        <w:jc w:val="both"/>
      </w:pPr>
      <w:r w:rsidRPr="00C213D4">
        <w:rPr>
          <w:b/>
        </w:rPr>
        <w:t xml:space="preserve">Item correlato da Parte A: </w:t>
      </w:r>
      <w:r w:rsidRPr="0035424F">
        <w:t xml:space="preserve">Este item deve ser tratado em tópico específico do Relatório de Gestão, dentro do capítulo </w:t>
      </w:r>
      <w:r>
        <w:t>12</w:t>
      </w:r>
      <w:r w:rsidRPr="0035424F">
        <w:t>.</w:t>
      </w:r>
    </w:p>
    <w:p w:rsidR="005C692D" w:rsidRDefault="00C821AF" w:rsidP="00C32D2A">
      <w:pPr>
        <w:pStyle w:val="Ttulo1"/>
      </w:pPr>
      <w:bookmarkStart w:id="8107" w:name="_Toc360109422"/>
      <w:bookmarkStart w:id="8108" w:name="_Toc377032710"/>
      <w:r w:rsidRPr="0062435E">
        <w:t>EMPRESA DE TRENS URBANOS DE PORTO ALEGRE S.A. (TRENSURB)</w:t>
      </w:r>
      <w:bookmarkEnd w:id="8107"/>
      <w:bookmarkEnd w:id="8108"/>
    </w:p>
    <w:p w:rsidR="00C821AF" w:rsidRDefault="00F82DB3" w:rsidP="0093190A">
      <w:pPr>
        <w:spacing w:before="120" w:after="120"/>
        <w:jc w:val="both"/>
        <w:rPr>
          <w:bCs/>
        </w:rPr>
      </w:pPr>
      <w:r w:rsidRPr="00F82DB3">
        <w:rPr>
          <w:b/>
          <w:u w:val="single"/>
        </w:rPr>
        <w:t>Texto da DN:</w:t>
      </w:r>
    </w:p>
    <w:p w:rsidR="00C821AF" w:rsidRDefault="00C821AF" w:rsidP="0093190A">
      <w:pPr>
        <w:spacing w:before="120" w:after="120"/>
        <w:jc w:val="both"/>
      </w:pPr>
      <w:r w:rsidRPr="00A54CDE">
        <w:t>Manifestação sobre as medidas adotadas internamente para dotar a gerência jurídica de instrumentos eficazes para o controle e o acompanhamento dos processos judiciais de que a Empresa seja parte interessada.</w:t>
      </w:r>
    </w:p>
    <w:p w:rsidR="00C821AF" w:rsidRDefault="00C821AF" w:rsidP="0093190A">
      <w:pPr>
        <w:spacing w:before="120" w:after="120"/>
        <w:jc w:val="both"/>
      </w:pPr>
      <w:r w:rsidRPr="00897385">
        <w:rPr>
          <w:b/>
        </w:rPr>
        <w:t>Objetivo</w:t>
      </w:r>
      <w:r w:rsidRPr="00782885">
        <w:t xml:space="preserve">: </w:t>
      </w:r>
      <w:r w:rsidRPr="003317F8">
        <w:t xml:space="preserve">Levantar informações </w:t>
      </w:r>
      <w:r>
        <w:t xml:space="preserve">complementares à análise da gestão da </w:t>
      </w:r>
      <w:r w:rsidRPr="00AC13F8">
        <w:rPr>
          <w:bCs/>
        </w:rPr>
        <w:t>Empresa de Tr</w:t>
      </w:r>
      <w:r>
        <w:rPr>
          <w:bCs/>
        </w:rPr>
        <w:t>ens Urbanos de Porto Alegre S.A</w:t>
      </w:r>
      <w:r>
        <w:t>.</w:t>
      </w:r>
    </w:p>
    <w:p w:rsidR="00C821AF" w:rsidRDefault="00C821AF" w:rsidP="0093190A">
      <w:pPr>
        <w:widowControl w:val="0"/>
        <w:tabs>
          <w:tab w:val="left" w:pos="0"/>
        </w:tabs>
        <w:suppressAutoHyphens/>
        <w:spacing w:before="120" w:after="120"/>
        <w:jc w:val="both"/>
      </w:pPr>
      <w:r w:rsidRPr="00782885">
        <w:rPr>
          <w:b/>
        </w:rPr>
        <w:t>Estrutura de Informação</w:t>
      </w:r>
      <w:r w:rsidRPr="00782885">
        <w:t xml:space="preserve">: </w:t>
      </w:r>
      <w:r w:rsidRPr="00D04EE0">
        <w:t xml:space="preserve">Não há estrutura padronizada para as informações solicitadas pelo item </w:t>
      </w:r>
      <w:r>
        <w:t>48, ficando a unidade jurisdicionada, por consequência, livre para escolher a forma mais eficiente para a demonstração das informações. Ressalte-se, apenas, que o conteúdo deste item deve ser tratado em tópico específico do relatório.</w:t>
      </w:r>
    </w:p>
    <w:p w:rsidR="00C821AF" w:rsidRDefault="00C821AF" w:rsidP="0093190A">
      <w:pPr>
        <w:widowControl w:val="0"/>
        <w:tabs>
          <w:tab w:val="left" w:pos="0"/>
        </w:tabs>
        <w:suppressAutoHyphens/>
        <w:spacing w:before="120" w:after="120"/>
        <w:jc w:val="both"/>
      </w:pPr>
      <w:r w:rsidRPr="007130FE">
        <w:rPr>
          <w:b/>
        </w:rPr>
        <w:t>Item correlato da Parte A</w:t>
      </w:r>
      <w:r w:rsidRPr="0084665F">
        <w:t xml:space="preserve">: Este item deve ser tratado em tópico específico do Relatório de Gestão, dentro do capítulo </w:t>
      </w:r>
      <w:r>
        <w:t>2</w:t>
      </w:r>
      <w:r w:rsidRPr="0084665F">
        <w:t>.</w:t>
      </w:r>
    </w:p>
    <w:p w:rsidR="00C821AF" w:rsidRDefault="00C821AF" w:rsidP="0093190A">
      <w:pPr>
        <w:jc w:val="both"/>
      </w:pPr>
      <w:r w:rsidRPr="00AE1A5F">
        <w:rPr>
          <w:b/>
          <w:color w:val="000000"/>
        </w:rPr>
        <w:t>Abrangência:</w:t>
      </w:r>
      <w:r w:rsidRPr="00AE1A5F">
        <w:t xml:space="preserve"> </w:t>
      </w:r>
      <w:r w:rsidRPr="00AC13F8">
        <w:rPr>
          <w:bCs/>
        </w:rPr>
        <w:t>Empresa de Trens Urbanos de Porto Alegre S.A. (Trensurb)</w:t>
      </w:r>
    </w:p>
    <w:p w:rsidR="00C821AF" w:rsidRDefault="00C821AF">
      <w:pPr>
        <w:autoSpaceDE/>
        <w:autoSpaceDN/>
        <w:adjustRightInd/>
      </w:pPr>
      <w:r>
        <w:rPr>
          <w:b/>
          <w:caps/>
        </w:rPr>
        <w:br w:type="page"/>
      </w:r>
    </w:p>
    <w:p w:rsidR="005C692D" w:rsidRDefault="00C821AF" w:rsidP="00C32D2A">
      <w:pPr>
        <w:pStyle w:val="Ttulo1"/>
      </w:pPr>
      <w:bookmarkStart w:id="8109" w:name="_Toc377032711"/>
      <w:r w:rsidRPr="0062435E">
        <w:t>AGÊNCIAS REGULADORAS (</w:t>
      </w:r>
      <w:r>
        <w:t>TODAS</w:t>
      </w:r>
      <w:r w:rsidRPr="0062435E">
        <w:t>)</w:t>
      </w:r>
      <w:bookmarkEnd w:id="8109"/>
    </w:p>
    <w:p w:rsidR="00C821AF" w:rsidRPr="001D0C7E" w:rsidRDefault="00F82DB3" w:rsidP="0093190A">
      <w:pPr>
        <w:jc w:val="both"/>
        <w:rPr>
          <w:b/>
          <w:bCs/>
        </w:rPr>
      </w:pPr>
      <w:r w:rsidRPr="00F82DB3">
        <w:rPr>
          <w:b/>
          <w:u w:val="single"/>
        </w:rPr>
        <w:t>Texto da DN:</w:t>
      </w:r>
    </w:p>
    <w:p w:rsidR="00C821AF" w:rsidRPr="00A54CDE" w:rsidRDefault="00C821AF" w:rsidP="0093190A">
      <w:pPr>
        <w:ind w:left="34"/>
        <w:jc w:val="both"/>
      </w:pPr>
      <w:r w:rsidRPr="00A54CDE">
        <w:t xml:space="preserve">Informações sobre as unidades técnicas cujas ações contribuíram diretamente para o alcance dos objetivos estratégicos da agência e apresentação do desdobramento do plano estratégico em planos operacionais, indicando, </w:t>
      </w:r>
      <w:r w:rsidRPr="00A54CDE">
        <w:rPr>
          <w:b/>
        </w:rPr>
        <w:t>para cada unidade técnica diretamente responsável por macroprocesso finalístico</w:t>
      </w:r>
      <w:r w:rsidRPr="00A54CDE">
        <w:t>:</w:t>
      </w:r>
    </w:p>
    <w:p w:rsidR="00C821AF" w:rsidRDefault="00C821AF" w:rsidP="00970743">
      <w:pPr>
        <w:pStyle w:val="PargrafodaLista"/>
        <w:numPr>
          <w:ilvl w:val="0"/>
          <w:numId w:val="79"/>
        </w:numPr>
        <w:tabs>
          <w:tab w:val="left" w:pos="1418"/>
          <w:tab w:val="left" w:pos="1985"/>
          <w:tab w:val="left" w:pos="2552"/>
          <w:tab w:val="left" w:pos="3402"/>
          <w:tab w:val="left" w:pos="4253"/>
          <w:tab w:val="left" w:pos="4820"/>
        </w:tabs>
        <w:rPr>
          <w:bCs/>
        </w:rPr>
      </w:pPr>
      <w:r w:rsidRPr="00022792">
        <w:rPr>
          <w:bCs/>
        </w:rPr>
        <w:t>ações planejadas, respectivas metas físicas e descrição do processo utilizado para a fixação dessas metas;</w:t>
      </w:r>
    </w:p>
    <w:p w:rsidR="00C821AF" w:rsidRDefault="00C821AF" w:rsidP="00970743">
      <w:pPr>
        <w:pStyle w:val="PargrafodaLista"/>
        <w:numPr>
          <w:ilvl w:val="0"/>
          <w:numId w:val="79"/>
        </w:numPr>
        <w:tabs>
          <w:tab w:val="left" w:pos="1418"/>
          <w:tab w:val="left" w:pos="1985"/>
          <w:tab w:val="left" w:pos="2552"/>
          <w:tab w:val="left" w:pos="3402"/>
          <w:tab w:val="left" w:pos="4253"/>
          <w:tab w:val="left" w:pos="4820"/>
        </w:tabs>
      </w:pPr>
      <w:r w:rsidRPr="00022792">
        <w:rPr>
          <w:bCs/>
        </w:rPr>
        <w:t>resultados dessas ações, avaliados com base na execução das metas, apresentando, se for o caso: justificativas para a não execução de ações ou não atendimento de metas; principais problemas ocorridos que prejudicaram o alcance dessas metas, as soluções adotadas ou, quando pendentes, as razões que impediram a sua implementação; adequações nas estruturas de pessoal, tecnológica, imobiliária, etc., caso tenham sido necessárias ao desenvolvimento das ações planejadas.</w:t>
      </w:r>
    </w:p>
    <w:p w:rsidR="00C821AF" w:rsidRDefault="00C821AF" w:rsidP="0093190A">
      <w:pPr>
        <w:widowControl w:val="0"/>
        <w:tabs>
          <w:tab w:val="left" w:pos="0"/>
        </w:tabs>
        <w:suppressAutoHyphens/>
        <w:spacing w:before="120" w:after="120"/>
        <w:jc w:val="both"/>
      </w:pPr>
      <w:r w:rsidRPr="007130FE">
        <w:rPr>
          <w:b/>
        </w:rPr>
        <w:t>Objetivo</w:t>
      </w:r>
      <w:r w:rsidRPr="0084665F">
        <w:t xml:space="preserve">: </w:t>
      </w:r>
      <w:r>
        <w:t xml:space="preserve">Permitir a </w:t>
      </w:r>
      <w:r w:rsidRPr="00FA529C">
        <w:t>a</w:t>
      </w:r>
      <w:r w:rsidR="005179F0">
        <w:t>nalise das ações efetivadas por cada unidade técnica no contexto do planejamento estratégico e seus desdobramentos.</w:t>
      </w:r>
    </w:p>
    <w:p w:rsidR="00C821AF" w:rsidRDefault="00C821AF" w:rsidP="0093190A">
      <w:pPr>
        <w:spacing w:before="120" w:after="120"/>
        <w:jc w:val="both"/>
      </w:pPr>
      <w:r w:rsidRPr="003317F8">
        <w:rPr>
          <w:b/>
        </w:rPr>
        <w:t>Estrutura de Informação</w:t>
      </w:r>
      <w:r w:rsidRPr="003317F8">
        <w:t xml:space="preserve">: </w:t>
      </w:r>
      <w:r w:rsidRPr="00D04EE0">
        <w:t xml:space="preserve">Não há estrutura padronizada para as informações solicitadas </w:t>
      </w:r>
      <w:r>
        <w:t>por este item, ficando a unidade jurisdicionada, por consequência, livre para escolher a forma mais eficiente para a demonstração das informações. Ressalte-se, apenas, que o conteúdo deste item deve ser tratado em tópico específico do relatório.</w:t>
      </w:r>
    </w:p>
    <w:p w:rsidR="00C821AF" w:rsidRDefault="00C821AF" w:rsidP="0093190A">
      <w:pPr>
        <w:jc w:val="both"/>
      </w:pPr>
      <w:r w:rsidRPr="002D7C52">
        <w:rPr>
          <w:b/>
        </w:rPr>
        <w:t xml:space="preserve">Item correlato da Parte A: </w:t>
      </w:r>
      <w:r w:rsidRPr="0035424F">
        <w:t xml:space="preserve">Este item deve ser tratado em tópico específico do Relatório de Gestão, dentro do capítulo </w:t>
      </w:r>
      <w:r>
        <w:t>5.</w:t>
      </w:r>
    </w:p>
    <w:p w:rsidR="00C821AF" w:rsidRDefault="00C821AF" w:rsidP="0093190A">
      <w:pPr>
        <w:jc w:val="both"/>
      </w:pPr>
    </w:p>
    <w:p w:rsidR="00C821AF" w:rsidRPr="001D0C7E" w:rsidRDefault="00F82DB3" w:rsidP="0093190A">
      <w:pPr>
        <w:jc w:val="both"/>
        <w:rPr>
          <w:b/>
          <w:bCs/>
        </w:rPr>
      </w:pPr>
      <w:r w:rsidRPr="00F82DB3">
        <w:rPr>
          <w:b/>
          <w:u w:val="single"/>
        </w:rPr>
        <w:t>Texto da DN:</w:t>
      </w:r>
    </w:p>
    <w:p w:rsidR="00C821AF" w:rsidRPr="00A54CDE" w:rsidRDefault="00C821AF" w:rsidP="0093190A">
      <w:pPr>
        <w:jc w:val="both"/>
      </w:pPr>
      <w:r w:rsidRPr="00A54CDE">
        <w:t>Informações sobre as principais obras e serviços de engenharia realizadas durante a gestão e que estejam diretamente relacionadas aos macroprocessos finalísticos da unidade jurisdicionada, indicando os respectivos custos, fornecedores, vigência dos contratos e seu estágio de execução.</w:t>
      </w:r>
    </w:p>
    <w:p w:rsidR="00C821AF" w:rsidRDefault="00C821AF" w:rsidP="0093190A">
      <w:pPr>
        <w:widowControl w:val="0"/>
        <w:tabs>
          <w:tab w:val="left" w:pos="0"/>
        </w:tabs>
        <w:suppressAutoHyphens/>
        <w:spacing w:before="120" w:after="120"/>
        <w:jc w:val="both"/>
      </w:pPr>
      <w:r w:rsidRPr="007130FE">
        <w:rPr>
          <w:b/>
        </w:rPr>
        <w:t>Objetivo</w:t>
      </w:r>
      <w:r w:rsidRPr="0084665F">
        <w:t xml:space="preserve">: </w:t>
      </w:r>
      <w:r>
        <w:t xml:space="preserve">Permitir a </w:t>
      </w:r>
      <w:r w:rsidR="008B6AD5">
        <w:t>identificação</w:t>
      </w:r>
      <w:r>
        <w:t xml:space="preserve"> e o monitoramento de obras e serviços de engenharia das agências reguladoras</w:t>
      </w:r>
      <w:r w:rsidR="008B6AD5">
        <w:t xml:space="preserve"> relacionadas aos macroprocessos finalísticos da UJ.</w:t>
      </w:r>
    </w:p>
    <w:p w:rsidR="00C821AF" w:rsidRDefault="00C821AF" w:rsidP="0093190A">
      <w:pPr>
        <w:spacing w:before="120" w:after="120"/>
        <w:jc w:val="both"/>
      </w:pPr>
      <w:r w:rsidRPr="003317F8">
        <w:rPr>
          <w:b/>
        </w:rPr>
        <w:t>Estrutura de Informação</w:t>
      </w:r>
      <w:r w:rsidRPr="003317F8">
        <w:t xml:space="preserve">: </w:t>
      </w:r>
      <w:r w:rsidRPr="00D04EE0">
        <w:t xml:space="preserve">Não há estrutura padronizada para as informações solicitadas </w:t>
      </w:r>
      <w:r>
        <w:t>por este item, ficando a unidade jurisdicionada, por consequência, livre para escolher a forma mais eficiente para a demonstração das informações. Ressalte-se, apenas, que o conteúdo deste item deve ser tratado em tópico específico do relatório.</w:t>
      </w:r>
    </w:p>
    <w:p w:rsidR="00C821AF" w:rsidRDefault="00C821AF" w:rsidP="0093190A">
      <w:pPr>
        <w:jc w:val="both"/>
      </w:pPr>
      <w:r w:rsidRPr="002D7C52">
        <w:rPr>
          <w:b/>
        </w:rPr>
        <w:t xml:space="preserve">Item correlato da Parte A: </w:t>
      </w:r>
      <w:r w:rsidRPr="0035424F">
        <w:t xml:space="preserve">Este item deve ser tratado em tópico específico do Relatório de Gestão, dentro do capítulo </w:t>
      </w:r>
      <w:r>
        <w:t>6.</w:t>
      </w:r>
    </w:p>
    <w:p w:rsidR="00C821AF" w:rsidRDefault="00C821AF" w:rsidP="0093190A">
      <w:pPr>
        <w:jc w:val="both"/>
      </w:pPr>
      <w:r>
        <w:br w:type="page"/>
      </w:r>
    </w:p>
    <w:p w:rsidR="005C692D" w:rsidRDefault="00C821AF" w:rsidP="008838F3">
      <w:pPr>
        <w:pStyle w:val="Ttulo1"/>
      </w:pPr>
      <w:bookmarkStart w:id="8110" w:name="_Toc360109411"/>
      <w:bookmarkStart w:id="8111" w:name="_Toc377032712"/>
      <w:bookmarkEnd w:id="7879"/>
      <w:r w:rsidRPr="008838F3">
        <w:t>AGÊNCIA NACIONAL DE ENERGIA ELÉTRICA (ANEEL)</w:t>
      </w:r>
      <w:bookmarkEnd w:id="8110"/>
      <w:bookmarkEnd w:id="8111"/>
    </w:p>
    <w:p w:rsidR="00C821AF" w:rsidRDefault="00F82DB3" w:rsidP="0093190A">
      <w:pPr>
        <w:spacing w:before="120" w:after="120"/>
        <w:jc w:val="both"/>
        <w:rPr>
          <w:bCs/>
        </w:rPr>
      </w:pPr>
      <w:r w:rsidRPr="00F82DB3">
        <w:rPr>
          <w:b/>
          <w:u w:val="single"/>
        </w:rPr>
        <w:t>Texto da DN:</w:t>
      </w:r>
      <w:r w:rsidR="00C821AF" w:rsidRPr="00D753BE">
        <w:t xml:space="preserve"> </w:t>
      </w:r>
    </w:p>
    <w:p w:rsidR="00C821AF" w:rsidRDefault="00C821AF" w:rsidP="00970743">
      <w:pPr>
        <w:pStyle w:val="PargrafodaLista"/>
        <w:numPr>
          <w:ilvl w:val="0"/>
          <w:numId w:val="80"/>
        </w:numPr>
        <w:tabs>
          <w:tab w:val="left" w:pos="1418"/>
          <w:tab w:val="left" w:pos="1985"/>
          <w:tab w:val="left" w:pos="2552"/>
          <w:tab w:val="left" w:pos="3402"/>
          <w:tab w:val="left" w:pos="4253"/>
          <w:tab w:val="left" w:pos="4820"/>
        </w:tabs>
        <w:rPr>
          <w:bCs/>
        </w:rPr>
      </w:pPr>
      <w:r w:rsidRPr="00022792">
        <w:rPr>
          <w:bCs/>
        </w:rPr>
        <w:t>Análise comparativa da evolução, nos últimos cinco anos, dos indicadores de qualidade das distribuidoras de energia elétrica;</w:t>
      </w:r>
    </w:p>
    <w:p w:rsidR="00C821AF" w:rsidRDefault="00C821AF" w:rsidP="00970743">
      <w:pPr>
        <w:pStyle w:val="PargrafodaLista"/>
        <w:numPr>
          <w:ilvl w:val="0"/>
          <w:numId w:val="80"/>
        </w:numPr>
        <w:tabs>
          <w:tab w:val="left" w:pos="1418"/>
          <w:tab w:val="left" w:pos="1985"/>
          <w:tab w:val="left" w:pos="2552"/>
          <w:tab w:val="left" w:pos="3402"/>
          <w:tab w:val="left" w:pos="4253"/>
          <w:tab w:val="left" w:pos="4820"/>
        </w:tabs>
        <w:rPr>
          <w:bCs/>
        </w:rPr>
      </w:pPr>
      <w:r w:rsidRPr="00022792">
        <w:rPr>
          <w:bCs/>
        </w:rPr>
        <w:t>Análise crítica acerca da evolução, nos últimos cinco anos, do orçamento aprovado para o Operador Nacional do Sistema Elétrico (ONS);</w:t>
      </w:r>
    </w:p>
    <w:p w:rsidR="00C821AF" w:rsidRDefault="00C821AF" w:rsidP="00970743">
      <w:pPr>
        <w:pStyle w:val="PargrafodaLista"/>
        <w:numPr>
          <w:ilvl w:val="0"/>
          <w:numId w:val="80"/>
        </w:numPr>
        <w:tabs>
          <w:tab w:val="left" w:pos="1418"/>
          <w:tab w:val="left" w:pos="1985"/>
          <w:tab w:val="left" w:pos="2552"/>
          <w:tab w:val="left" w:pos="3402"/>
          <w:tab w:val="left" w:pos="4253"/>
          <w:tab w:val="left" w:pos="4820"/>
        </w:tabs>
        <w:rPr>
          <w:bCs/>
        </w:rPr>
      </w:pPr>
      <w:r w:rsidRPr="00022792">
        <w:rPr>
          <w:bCs/>
        </w:rPr>
        <w:t>Informações sobre as ações (fiscalizações, regulamentações, entre outras), e seus respectivos resultados, relacionadas aos fundos providos por encargos setoriais, bem como os saldos acumulados desses fundos, valores aplicados, remanejados, aportados e respectivas destinações;</w:t>
      </w:r>
    </w:p>
    <w:p w:rsidR="00C821AF" w:rsidRDefault="00C821AF" w:rsidP="00970743">
      <w:pPr>
        <w:pStyle w:val="PargrafodaLista"/>
        <w:numPr>
          <w:ilvl w:val="0"/>
          <w:numId w:val="80"/>
        </w:numPr>
        <w:tabs>
          <w:tab w:val="left" w:pos="1418"/>
          <w:tab w:val="left" w:pos="1985"/>
          <w:tab w:val="left" w:pos="2552"/>
          <w:tab w:val="left" w:pos="3402"/>
          <w:tab w:val="left" w:pos="4253"/>
          <w:tab w:val="left" w:pos="4820"/>
        </w:tabs>
      </w:pPr>
      <w:r w:rsidRPr="00022792">
        <w:rPr>
          <w:bCs/>
        </w:rPr>
        <w:t>Descrição e analise das ações desenvolvidas para prorrogação dos contratos de concessões de que trata a Medida Provisória nº 579/2012 e o Decreto nº 7.805/2012.</w:t>
      </w:r>
    </w:p>
    <w:p w:rsidR="00C821AF" w:rsidRPr="00EE003F" w:rsidRDefault="00C821AF" w:rsidP="0093190A">
      <w:pPr>
        <w:widowControl w:val="0"/>
        <w:tabs>
          <w:tab w:val="left" w:pos="3119"/>
        </w:tabs>
        <w:suppressAutoHyphens/>
        <w:spacing w:before="120" w:after="120"/>
        <w:jc w:val="both"/>
      </w:pPr>
      <w:r w:rsidRPr="003317F8">
        <w:rPr>
          <w:b/>
        </w:rPr>
        <w:t>Objetivo</w:t>
      </w:r>
      <w:r w:rsidRPr="003317F8">
        <w:t xml:space="preserve">: Levantar informações </w:t>
      </w:r>
      <w:r>
        <w:t xml:space="preserve">complementares à análise da gestão da </w:t>
      </w:r>
      <w:r w:rsidRPr="00602E34">
        <w:t>Agênc</w:t>
      </w:r>
      <w:r>
        <w:t>ia Nacional de Energia Elétrica.</w:t>
      </w:r>
    </w:p>
    <w:p w:rsidR="00C821AF" w:rsidRDefault="00C821AF" w:rsidP="0093190A">
      <w:pPr>
        <w:spacing w:after="120"/>
        <w:jc w:val="both"/>
      </w:pPr>
      <w:r w:rsidRPr="003317F8">
        <w:rPr>
          <w:b/>
        </w:rPr>
        <w:t>Estrutura de Informação</w:t>
      </w:r>
      <w:r w:rsidRPr="003317F8">
        <w:t xml:space="preserve">: </w:t>
      </w:r>
      <w:r w:rsidRPr="00D04EE0">
        <w:t xml:space="preserve">Não há estrutura padronizada para as informações solicitadas </w:t>
      </w:r>
      <w:r w:rsidR="00BE70F7">
        <w:t xml:space="preserve">neste </w:t>
      </w:r>
      <w:r w:rsidRPr="00D04EE0">
        <w:t xml:space="preserve"> item</w:t>
      </w:r>
      <w:r>
        <w:t>, ficando a unidade jurisdicionada, por consequência, livre para escolher a forma mais eficiente para a demonstração das informações. Ressalte-se, apenas, que o conteúdo deste item deve ser tratado em tópico específico do relatório.</w:t>
      </w:r>
    </w:p>
    <w:p w:rsidR="00C821AF" w:rsidRDefault="00C821AF" w:rsidP="0093190A">
      <w:pPr>
        <w:jc w:val="both"/>
      </w:pPr>
      <w:r w:rsidRPr="002D7C52">
        <w:rPr>
          <w:b/>
        </w:rPr>
        <w:t xml:space="preserve">Item correlato da Parte A: </w:t>
      </w:r>
      <w:r w:rsidRPr="0035424F">
        <w:t xml:space="preserve">Este item deve ser tratado em tópico específico do Relatório de Gestão, dentro do capítulo </w:t>
      </w:r>
      <w:r>
        <w:t>5.</w:t>
      </w:r>
    </w:p>
    <w:p w:rsidR="009F695E" w:rsidRDefault="00C821AF" w:rsidP="009F695E">
      <w:pPr>
        <w:widowControl w:val="0"/>
        <w:tabs>
          <w:tab w:val="left" w:pos="3119"/>
        </w:tabs>
        <w:suppressAutoHyphens/>
        <w:spacing w:before="120" w:after="120"/>
        <w:jc w:val="both"/>
      </w:pPr>
      <w:r w:rsidRPr="00D753BE">
        <w:rPr>
          <w:b/>
          <w:color w:val="000000"/>
        </w:rPr>
        <w:t>Abrangência:</w:t>
      </w:r>
      <w:r w:rsidRPr="00D753BE">
        <w:t xml:space="preserve"> </w:t>
      </w:r>
      <w:r w:rsidRPr="00602E34">
        <w:t>Agência Nacional de Energia Elétrica – ANEEL</w:t>
      </w:r>
      <w:r w:rsidRPr="00E679E0">
        <w:t>.</w:t>
      </w:r>
      <w:bookmarkStart w:id="8112" w:name="_Toc376434267"/>
      <w:bookmarkEnd w:id="8112"/>
    </w:p>
    <w:p w:rsidR="007B0EDD" w:rsidRPr="00CE1504" w:rsidRDefault="007B0EDD" w:rsidP="009F695E">
      <w:pPr>
        <w:widowControl w:val="0"/>
        <w:tabs>
          <w:tab w:val="left" w:pos="3119"/>
        </w:tabs>
        <w:suppressAutoHyphens/>
        <w:spacing w:before="120" w:after="120"/>
        <w:jc w:val="both"/>
        <w:rPr>
          <w:b/>
          <w:bCs/>
          <w:iCs/>
          <w:vanish/>
          <w:szCs w:val="28"/>
        </w:rPr>
      </w:pPr>
    </w:p>
    <w:p w:rsidR="00CE1504" w:rsidRPr="00CE1504" w:rsidRDefault="00CE1504" w:rsidP="00CE1504">
      <w:pPr>
        <w:pStyle w:val="PargrafodaLista"/>
        <w:keepNext/>
        <w:numPr>
          <w:ilvl w:val="0"/>
          <w:numId w:val="166"/>
        </w:numPr>
        <w:pBdr>
          <w:top w:val="thickThinSmallGap" w:sz="24" w:space="1" w:color="auto"/>
          <w:bottom w:val="thinThickSmallGap" w:sz="24" w:space="1" w:color="auto"/>
        </w:pBdr>
        <w:spacing w:after="120"/>
        <w:outlineLvl w:val="1"/>
        <w:rPr>
          <w:b/>
          <w:bCs/>
          <w:iCs/>
          <w:vanish/>
          <w:szCs w:val="28"/>
          <w:lang w:eastAsia="en-US"/>
        </w:rPr>
      </w:pPr>
      <w:bookmarkStart w:id="8113" w:name="_Toc376434268"/>
      <w:bookmarkStart w:id="8114" w:name="_Toc376434507"/>
      <w:bookmarkStart w:id="8115" w:name="_Toc376434683"/>
      <w:bookmarkStart w:id="8116" w:name="_Toc376434859"/>
      <w:bookmarkStart w:id="8117" w:name="_Toc376513231"/>
      <w:bookmarkStart w:id="8118" w:name="_Toc376520878"/>
      <w:bookmarkStart w:id="8119" w:name="_Toc376532778"/>
      <w:bookmarkStart w:id="8120" w:name="_Toc376533095"/>
      <w:bookmarkStart w:id="8121" w:name="_Toc376772966"/>
      <w:bookmarkStart w:id="8122" w:name="_Toc376947027"/>
      <w:bookmarkStart w:id="8123" w:name="_Toc377032713"/>
      <w:bookmarkEnd w:id="8113"/>
      <w:bookmarkEnd w:id="8114"/>
      <w:bookmarkEnd w:id="8115"/>
      <w:bookmarkEnd w:id="8116"/>
      <w:bookmarkEnd w:id="8117"/>
      <w:bookmarkEnd w:id="8118"/>
      <w:bookmarkEnd w:id="8119"/>
      <w:bookmarkEnd w:id="8120"/>
      <w:bookmarkEnd w:id="8121"/>
      <w:bookmarkEnd w:id="8122"/>
      <w:bookmarkEnd w:id="8123"/>
    </w:p>
    <w:p w:rsidR="005C692D" w:rsidRDefault="00C821AF" w:rsidP="00CE1504">
      <w:pPr>
        <w:pStyle w:val="Ttulo2"/>
        <w:numPr>
          <w:ilvl w:val="1"/>
          <w:numId w:val="166"/>
        </w:numPr>
      </w:pPr>
      <w:r>
        <w:br w:type="page"/>
      </w:r>
      <w:bookmarkStart w:id="8124" w:name="_Toc377032714"/>
      <w:r w:rsidRPr="00A54CDE">
        <w:rPr>
          <w:szCs w:val="24"/>
        </w:rPr>
        <w:t>AGÊNCIA NACIONAL DO PETRÓLEO, GÁS NATURAL E BIOCOMBUSTÍVEIS (ANP)</w:t>
      </w:r>
      <w:bookmarkEnd w:id="8124"/>
    </w:p>
    <w:p w:rsidR="00C821AF" w:rsidRDefault="00F82DB3" w:rsidP="007222F9">
      <w:pPr>
        <w:spacing w:before="120" w:after="120"/>
        <w:jc w:val="both"/>
        <w:rPr>
          <w:bCs/>
        </w:rPr>
      </w:pPr>
      <w:r w:rsidRPr="00F82DB3">
        <w:rPr>
          <w:b/>
          <w:u w:val="single"/>
        </w:rPr>
        <w:t>Texto da DN:</w:t>
      </w:r>
      <w:r w:rsidR="00C821AF" w:rsidRPr="00D753BE">
        <w:t xml:space="preserve"> </w:t>
      </w:r>
    </w:p>
    <w:p w:rsidR="00C821AF" w:rsidRDefault="00C821AF" w:rsidP="0093190A">
      <w:pPr>
        <w:spacing w:after="120"/>
        <w:jc w:val="both"/>
      </w:pPr>
      <w:r>
        <w:t>Informações complementares em relação às ações desenvolvidas pelas unidades técnicas indicadas nos 3 (três) subitens a seguir:</w:t>
      </w:r>
    </w:p>
    <w:p w:rsidR="00C821AF" w:rsidRPr="00A54CDE" w:rsidRDefault="00C821AF" w:rsidP="007222F9">
      <w:pPr>
        <w:jc w:val="both"/>
      </w:pPr>
    </w:p>
    <w:p w:rsidR="00C821AF" w:rsidRDefault="00C821AF" w:rsidP="0019645F">
      <w:pPr>
        <w:pStyle w:val="Ttulo3"/>
      </w:pPr>
      <w:r>
        <w:t>Coordenadoria de Conteúdo Local (CCL):</w:t>
      </w:r>
    </w:p>
    <w:p w:rsidR="00C821AF" w:rsidRDefault="00C821AF" w:rsidP="00970743">
      <w:pPr>
        <w:pStyle w:val="PargrafodaLista"/>
        <w:numPr>
          <w:ilvl w:val="0"/>
          <w:numId w:val="82"/>
        </w:numPr>
        <w:tabs>
          <w:tab w:val="left" w:pos="1418"/>
          <w:tab w:val="left" w:pos="1985"/>
          <w:tab w:val="left" w:pos="2552"/>
          <w:tab w:val="left" w:pos="3402"/>
          <w:tab w:val="left" w:pos="4253"/>
          <w:tab w:val="left" w:pos="4820"/>
        </w:tabs>
        <w:rPr>
          <w:bCs/>
        </w:rPr>
      </w:pPr>
      <w:r w:rsidRPr="00022792">
        <w:rPr>
          <w:bCs/>
        </w:rPr>
        <w:t>dado o universo de blocos passíveis de fiscalização, indicar os critérios de seleção utilizados para a definição de blocos fiscalizados, apresentando a representatividade da seleção em relação ao universo;</w:t>
      </w:r>
    </w:p>
    <w:p w:rsidR="00C821AF" w:rsidRDefault="00C821AF" w:rsidP="00970743">
      <w:pPr>
        <w:pStyle w:val="PargrafodaLista"/>
        <w:numPr>
          <w:ilvl w:val="0"/>
          <w:numId w:val="82"/>
        </w:numPr>
        <w:tabs>
          <w:tab w:val="left" w:pos="1418"/>
          <w:tab w:val="left" w:pos="1985"/>
          <w:tab w:val="left" w:pos="2552"/>
          <w:tab w:val="left" w:pos="3402"/>
          <w:tab w:val="left" w:pos="4253"/>
          <w:tab w:val="left" w:pos="4820"/>
        </w:tabs>
        <w:rPr>
          <w:bCs/>
        </w:rPr>
      </w:pPr>
      <w:r w:rsidRPr="00022792">
        <w:rPr>
          <w:bCs/>
        </w:rPr>
        <w:t>quanto à aplicação de penalidades em caso de não cumprimentos de Conteúdo Local (CL) contratual:</w:t>
      </w:r>
    </w:p>
    <w:p w:rsidR="00C821AF" w:rsidRDefault="00C821AF" w:rsidP="00970743">
      <w:pPr>
        <w:pStyle w:val="PargrafodaLista"/>
        <w:numPr>
          <w:ilvl w:val="0"/>
          <w:numId w:val="83"/>
        </w:numPr>
        <w:tabs>
          <w:tab w:val="left" w:pos="1985"/>
          <w:tab w:val="left" w:pos="2552"/>
          <w:tab w:val="left" w:pos="3402"/>
          <w:tab w:val="left" w:pos="4253"/>
          <w:tab w:val="left" w:pos="4820"/>
        </w:tabs>
        <w:ind w:right="72" w:hanging="340"/>
      </w:pPr>
      <w:r w:rsidRPr="00A54CDE">
        <w:t>operadoras autuadas;</w:t>
      </w:r>
    </w:p>
    <w:p w:rsidR="00C821AF" w:rsidRDefault="00C821AF" w:rsidP="00970743">
      <w:pPr>
        <w:pStyle w:val="PargrafodaLista"/>
        <w:numPr>
          <w:ilvl w:val="0"/>
          <w:numId w:val="83"/>
        </w:numPr>
        <w:tabs>
          <w:tab w:val="left" w:pos="1985"/>
          <w:tab w:val="left" w:pos="2552"/>
          <w:tab w:val="left" w:pos="3402"/>
          <w:tab w:val="left" w:pos="4253"/>
          <w:tab w:val="left" w:pos="4820"/>
        </w:tabs>
        <w:ind w:right="72" w:hanging="340"/>
      </w:pPr>
      <w:r w:rsidRPr="00A54CDE">
        <w:t>multas aplicadas por operador;</w:t>
      </w:r>
    </w:p>
    <w:p w:rsidR="00C821AF" w:rsidRDefault="00C821AF" w:rsidP="00970743">
      <w:pPr>
        <w:pStyle w:val="PargrafodaLista"/>
        <w:numPr>
          <w:ilvl w:val="0"/>
          <w:numId w:val="82"/>
        </w:numPr>
        <w:tabs>
          <w:tab w:val="left" w:pos="1418"/>
          <w:tab w:val="left" w:pos="1985"/>
          <w:tab w:val="left" w:pos="2552"/>
          <w:tab w:val="left" w:pos="3402"/>
          <w:tab w:val="left" w:pos="4253"/>
          <w:tab w:val="left" w:pos="4820"/>
        </w:tabs>
        <w:rPr>
          <w:bCs/>
        </w:rPr>
      </w:pPr>
      <w:r w:rsidRPr="00022792">
        <w:rPr>
          <w:bCs/>
        </w:rPr>
        <w:t>quanto à fiscalização das Certificadoras de CL:</w:t>
      </w:r>
    </w:p>
    <w:p w:rsidR="00C821AF" w:rsidRDefault="00C821AF" w:rsidP="00970743">
      <w:pPr>
        <w:pStyle w:val="PargrafodaLista"/>
        <w:numPr>
          <w:ilvl w:val="0"/>
          <w:numId w:val="84"/>
        </w:numPr>
        <w:tabs>
          <w:tab w:val="left" w:pos="1985"/>
          <w:tab w:val="left" w:pos="2552"/>
          <w:tab w:val="left" w:pos="3402"/>
          <w:tab w:val="left" w:pos="4253"/>
          <w:tab w:val="left" w:pos="4820"/>
        </w:tabs>
        <w:ind w:right="72" w:hanging="340"/>
      </w:pPr>
      <w:r w:rsidRPr="00A54CDE">
        <w:t>quantidade de certificadoras credenciadas no ano;</w:t>
      </w:r>
    </w:p>
    <w:p w:rsidR="00C821AF" w:rsidRDefault="00C821AF" w:rsidP="00970743">
      <w:pPr>
        <w:pStyle w:val="PargrafodaLista"/>
        <w:numPr>
          <w:ilvl w:val="0"/>
          <w:numId w:val="84"/>
        </w:numPr>
        <w:tabs>
          <w:tab w:val="left" w:pos="1985"/>
          <w:tab w:val="left" w:pos="2552"/>
          <w:tab w:val="left" w:pos="3402"/>
          <w:tab w:val="left" w:pos="4253"/>
          <w:tab w:val="left" w:pos="4820"/>
        </w:tabs>
        <w:ind w:right="72" w:hanging="340"/>
      </w:pPr>
      <w:r w:rsidRPr="00A54CDE">
        <w:t>auditorias realizadas nas certificadoras credenciadas;</w:t>
      </w:r>
    </w:p>
    <w:p w:rsidR="00C821AF" w:rsidRDefault="00C821AF" w:rsidP="00970743">
      <w:pPr>
        <w:pStyle w:val="PargrafodaLista"/>
        <w:numPr>
          <w:ilvl w:val="0"/>
          <w:numId w:val="84"/>
        </w:numPr>
        <w:tabs>
          <w:tab w:val="left" w:pos="1985"/>
          <w:tab w:val="left" w:pos="2552"/>
          <w:tab w:val="left" w:pos="3402"/>
          <w:tab w:val="left" w:pos="4253"/>
          <w:tab w:val="left" w:pos="4820"/>
        </w:tabs>
        <w:ind w:right="72" w:hanging="340"/>
      </w:pPr>
      <w:r w:rsidRPr="00A54CDE">
        <w:rPr>
          <w:i/>
        </w:rPr>
        <w:t>workshops</w:t>
      </w:r>
      <w:r w:rsidRPr="00A54CDE">
        <w:t xml:space="preserve"> realizados para as certificadoras;</w:t>
      </w:r>
    </w:p>
    <w:p w:rsidR="00C821AF" w:rsidRDefault="00C821AF" w:rsidP="00970743">
      <w:pPr>
        <w:pStyle w:val="PargrafodaLista"/>
        <w:numPr>
          <w:ilvl w:val="0"/>
          <w:numId w:val="82"/>
        </w:numPr>
        <w:tabs>
          <w:tab w:val="left" w:pos="1418"/>
          <w:tab w:val="left" w:pos="1985"/>
          <w:tab w:val="left" w:pos="2552"/>
          <w:tab w:val="left" w:pos="3402"/>
          <w:tab w:val="left" w:pos="4253"/>
          <w:tab w:val="left" w:pos="4820"/>
        </w:tabs>
        <w:rPr>
          <w:bCs/>
        </w:rPr>
      </w:pPr>
      <w:r w:rsidRPr="00022792">
        <w:rPr>
          <w:bCs/>
        </w:rPr>
        <w:t xml:space="preserve">quanto às análises de pedidos de Waiver: </w:t>
      </w:r>
    </w:p>
    <w:p w:rsidR="00C821AF" w:rsidRDefault="00C821AF" w:rsidP="00970743">
      <w:pPr>
        <w:pStyle w:val="PargrafodaLista"/>
        <w:numPr>
          <w:ilvl w:val="0"/>
          <w:numId w:val="81"/>
        </w:numPr>
        <w:tabs>
          <w:tab w:val="left" w:pos="1985"/>
          <w:tab w:val="left" w:pos="2552"/>
          <w:tab w:val="left" w:pos="3402"/>
          <w:tab w:val="left" w:pos="4253"/>
          <w:tab w:val="left" w:pos="4820"/>
        </w:tabs>
        <w:ind w:right="72" w:hanging="340"/>
      </w:pPr>
      <w:r w:rsidRPr="00A54CDE">
        <w:t>histórico dos pedidos apresentados nos últimos 5 anos;</w:t>
      </w:r>
    </w:p>
    <w:p w:rsidR="00C821AF" w:rsidRDefault="00C821AF" w:rsidP="00970743">
      <w:pPr>
        <w:pStyle w:val="PargrafodaLista"/>
        <w:numPr>
          <w:ilvl w:val="0"/>
          <w:numId w:val="81"/>
        </w:numPr>
        <w:tabs>
          <w:tab w:val="left" w:pos="1985"/>
          <w:tab w:val="left" w:pos="2552"/>
          <w:tab w:val="left" w:pos="3402"/>
          <w:tab w:val="left" w:pos="4253"/>
          <w:tab w:val="left" w:pos="4820"/>
        </w:tabs>
        <w:ind w:right="72" w:hanging="340"/>
      </w:pPr>
      <w:r w:rsidRPr="00A54CDE">
        <w:rPr>
          <w:i/>
        </w:rPr>
        <w:t>waiver</w:t>
      </w:r>
      <w:r w:rsidRPr="00A54CDE">
        <w:t xml:space="preserve"> analisados no exercício indicando o resultado da análise.</w:t>
      </w:r>
    </w:p>
    <w:p w:rsidR="00C821AF" w:rsidRPr="00EE003F" w:rsidRDefault="00C821AF" w:rsidP="0093190A">
      <w:pPr>
        <w:widowControl w:val="0"/>
        <w:tabs>
          <w:tab w:val="left" w:pos="3119"/>
        </w:tabs>
        <w:suppressAutoHyphens/>
        <w:spacing w:before="120" w:after="120"/>
        <w:jc w:val="both"/>
      </w:pPr>
      <w:r w:rsidRPr="003317F8">
        <w:rPr>
          <w:b/>
        </w:rPr>
        <w:t>Objetivo</w:t>
      </w:r>
      <w:r w:rsidRPr="003317F8">
        <w:t xml:space="preserve">: Levantar informações </w:t>
      </w:r>
      <w:r w:rsidR="008B6AD5">
        <w:t>complementares sobre as atividades desenvolvidas pela CCL.</w:t>
      </w:r>
    </w:p>
    <w:p w:rsidR="00C821AF" w:rsidRDefault="00C821AF" w:rsidP="0093190A">
      <w:pPr>
        <w:spacing w:before="120" w:after="120"/>
        <w:jc w:val="both"/>
      </w:pPr>
      <w:r w:rsidRPr="003317F8">
        <w:rPr>
          <w:b/>
        </w:rPr>
        <w:t>Estrutura de Informação</w:t>
      </w:r>
      <w:r w:rsidRPr="003317F8">
        <w:t xml:space="preserve">: </w:t>
      </w:r>
      <w:r w:rsidRPr="00D04EE0">
        <w:t xml:space="preserve">Não há estrutura padronizada para as informações solicitadas </w:t>
      </w:r>
      <w:r>
        <w:t>por este item, ficando a unidade jurisdicionada, por consequência, livre para escolher a forma mais eficiente para a demonstração das informações. Ressalte-se, apenas, que o conteúdo deste item deve ser tratado em tópico específico do relatório.</w:t>
      </w:r>
    </w:p>
    <w:p w:rsidR="00C821AF" w:rsidRDefault="00C821AF" w:rsidP="0093190A">
      <w:pPr>
        <w:jc w:val="both"/>
      </w:pPr>
      <w:r w:rsidRPr="002D7C52">
        <w:rPr>
          <w:b/>
        </w:rPr>
        <w:t xml:space="preserve">Item correlato da Parte A: </w:t>
      </w:r>
      <w:r w:rsidRPr="0035424F">
        <w:t xml:space="preserve">Este item deve ser tratado em tópico específico do Relatório de Gestão, dentro do capítulo </w:t>
      </w:r>
      <w:r>
        <w:t>5.</w:t>
      </w:r>
    </w:p>
    <w:p w:rsidR="00C821AF" w:rsidRDefault="00C821AF" w:rsidP="0093190A">
      <w:pPr>
        <w:pStyle w:val="PargrafodaLista"/>
        <w:tabs>
          <w:tab w:val="left" w:pos="1985"/>
          <w:tab w:val="left" w:pos="2552"/>
          <w:tab w:val="left" w:pos="3402"/>
          <w:tab w:val="left" w:pos="4253"/>
          <w:tab w:val="left" w:pos="4820"/>
        </w:tabs>
        <w:ind w:left="1083" w:right="72"/>
      </w:pPr>
    </w:p>
    <w:p w:rsidR="00C821AF" w:rsidRDefault="00C821AF" w:rsidP="004575D3">
      <w:pPr>
        <w:pStyle w:val="Ttulo3"/>
      </w:pPr>
      <w:r>
        <w:t>Superintendência de Segurança Operacional e Meio ambiente (SSM):</w:t>
      </w:r>
    </w:p>
    <w:p w:rsidR="00C821AF" w:rsidRDefault="00C821AF" w:rsidP="00970743">
      <w:pPr>
        <w:pStyle w:val="PargrafodaLista"/>
        <w:numPr>
          <w:ilvl w:val="0"/>
          <w:numId w:val="86"/>
        </w:numPr>
        <w:tabs>
          <w:tab w:val="left" w:pos="1418"/>
          <w:tab w:val="left" w:pos="1985"/>
          <w:tab w:val="left" w:pos="2552"/>
          <w:tab w:val="left" w:pos="3402"/>
          <w:tab w:val="left" w:pos="4253"/>
          <w:tab w:val="left" w:pos="4820"/>
        </w:tabs>
        <w:rPr>
          <w:bCs/>
        </w:rPr>
      </w:pPr>
      <w:r w:rsidRPr="00D836EA">
        <w:rPr>
          <w:bCs/>
        </w:rPr>
        <w:t>total de unidades fiscalizadas conforme classificação de risco empregada pela SSM e apresentação sucinta da metodologia de priorização de fiscalização;</w:t>
      </w:r>
    </w:p>
    <w:p w:rsidR="00C821AF" w:rsidRDefault="00C821AF" w:rsidP="00970743">
      <w:pPr>
        <w:pStyle w:val="PargrafodaLista"/>
        <w:numPr>
          <w:ilvl w:val="0"/>
          <w:numId w:val="86"/>
        </w:numPr>
        <w:tabs>
          <w:tab w:val="left" w:pos="1418"/>
          <w:tab w:val="left" w:pos="1985"/>
          <w:tab w:val="left" w:pos="2552"/>
          <w:tab w:val="left" w:pos="3402"/>
          <w:tab w:val="left" w:pos="4253"/>
          <w:tab w:val="left" w:pos="4820"/>
        </w:tabs>
        <w:rPr>
          <w:bCs/>
        </w:rPr>
      </w:pPr>
      <w:r w:rsidRPr="00D836EA">
        <w:rPr>
          <w:bCs/>
        </w:rPr>
        <w:t>total de unidades marítimas fiscalizadas classificadas como sondas, plataformas de produção e outras;</w:t>
      </w:r>
    </w:p>
    <w:p w:rsidR="00C821AF" w:rsidRDefault="00C821AF" w:rsidP="00970743">
      <w:pPr>
        <w:pStyle w:val="PargrafodaLista"/>
        <w:numPr>
          <w:ilvl w:val="0"/>
          <w:numId w:val="86"/>
        </w:numPr>
        <w:tabs>
          <w:tab w:val="left" w:pos="1418"/>
          <w:tab w:val="left" w:pos="1985"/>
          <w:tab w:val="left" w:pos="2552"/>
          <w:tab w:val="left" w:pos="3402"/>
          <w:tab w:val="left" w:pos="4253"/>
          <w:tab w:val="left" w:pos="4820"/>
        </w:tabs>
        <w:rPr>
          <w:bCs/>
        </w:rPr>
      </w:pPr>
      <w:r w:rsidRPr="00D836EA">
        <w:rPr>
          <w:bCs/>
        </w:rPr>
        <w:t>total de sondas que operaram no ano e total de plataformas de produção em operação no ano;</w:t>
      </w:r>
    </w:p>
    <w:p w:rsidR="00C821AF" w:rsidRDefault="00C821AF" w:rsidP="00970743">
      <w:pPr>
        <w:pStyle w:val="PargrafodaLista"/>
        <w:numPr>
          <w:ilvl w:val="0"/>
          <w:numId w:val="86"/>
        </w:numPr>
        <w:tabs>
          <w:tab w:val="left" w:pos="1418"/>
          <w:tab w:val="left" w:pos="1985"/>
          <w:tab w:val="left" w:pos="2552"/>
          <w:tab w:val="left" w:pos="3402"/>
          <w:tab w:val="left" w:pos="4253"/>
          <w:tab w:val="left" w:pos="4820"/>
        </w:tabs>
        <w:rPr>
          <w:bCs/>
        </w:rPr>
      </w:pPr>
      <w:r w:rsidRPr="00D836EA">
        <w:rPr>
          <w:bCs/>
        </w:rPr>
        <w:t>quantidade de estruturas de produção que não passaram por auditoria do Sistema de Gerenciamento de Segurança Operacional (SGSO);</w:t>
      </w:r>
    </w:p>
    <w:p w:rsidR="00C821AF" w:rsidRDefault="00C821AF" w:rsidP="00970743">
      <w:pPr>
        <w:pStyle w:val="PargrafodaLista"/>
        <w:numPr>
          <w:ilvl w:val="0"/>
          <w:numId w:val="86"/>
        </w:numPr>
        <w:tabs>
          <w:tab w:val="left" w:pos="1418"/>
          <w:tab w:val="left" w:pos="1985"/>
          <w:tab w:val="left" w:pos="2552"/>
          <w:tab w:val="left" w:pos="3402"/>
          <w:tab w:val="left" w:pos="4253"/>
          <w:tab w:val="left" w:pos="4820"/>
        </w:tabs>
        <w:rPr>
          <w:bCs/>
        </w:rPr>
      </w:pPr>
      <w:r w:rsidRPr="00D836EA">
        <w:rPr>
          <w:bCs/>
        </w:rPr>
        <w:t>quanto às atividades de prevenção de acidentes:</w:t>
      </w:r>
    </w:p>
    <w:p w:rsidR="00C821AF" w:rsidRDefault="00C821AF" w:rsidP="00970743">
      <w:pPr>
        <w:pStyle w:val="PargrafodaLista"/>
        <w:numPr>
          <w:ilvl w:val="0"/>
          <w:numId w:val="85"/>
        </w:numPr>
        <w:tabs>
          <w:tab w:val="left" w:pos="1985"/>
          <w:tab w:val="left" w:pos="2552"/>
          <w:tab w:val="left" w:pos="3402"/>
          <w:tab w:val="left" w:pos="4253"/>
          <w:tab w:val="left" w:pos="4820"/>
        </w:tabs>
        <w:ind w:left="1168" w:right="72"/>
      </w:pPr>
      <w:r w:rsidRPr="00A54CDE">
        <w:t>quantidade de incidentes registrados pela ANP nos últimos cinco anos, por classificação;</w:t>
      </w:r>
    </w:p>
    <w:p w:rsidR="00C821AF" w:rsidRDefault="00C821AF" w:rsidP="00970743">
      <w:pPr>
        <w:pStyle w:val="PargrafodaLista"/>
        <w:numPr>
          <w:ilvl w:val="0"/>
          <w:numId w:val="85"/>
        </w:numPr>
        <w:tabs>
          <w:tab w:val="left" w:pos="1985"/>
          <w:tab w:val="left" w:pos="2552"/>
          <w:tab w:val="left" w:pos="3402"/>
          <w:tab w:val="left" w:pos="4253"/>
          <w:tab w:val="left" w:pos="4820"/>
        </w:tabs>
        <w:ind w:left="1168" w:right="72"/>
      </w:pPr>
      <w:r w:rsidRPr="00A54CDE">
        <w:t>indicadores de desempenho de segurança operacional das atividades de perfuração e produção de petróleo e gás natural nos últimos cinco anos;</w:t>
      </w:r>
    </w:p>
    <w:p w:rsidR="00C821AF" w:rsidRDefault="00C821AF" w:rsidP="00970743">
      <w:pPr>
        <w:pStyle w:val="PargrafodaLista"/>
        <w:numPr>
          <w:ilvl w:val="0"/>
          <w:numId w:val="85"/>
        </w:numPr>
        <w:tabs>
          <w:tab w:val="left" w:pos="1985"/>
          <w:tab w:val="left" w:pos="2552"/>
          <w:tab w:val="left" w:pos="3402"/>
          <w:tab w:val="left" w:pos="4253"/>
          <w:tab w:val="left" w:pos="4820"/>
        </w:tabs>
        <w:ind w:left="1168" w:right="72"/>
      </w:pPr>
      <w:r w:rsidRPr="00A54CDE">
        <w:t>quantidade de investigações instauradas e concluídas e informações sobre os respectivos fatos geradores;</w:t>
      </w:r>
    </w:p>
    <w:p w:rsidR="00C821AF" w:rsidRDefault="00C821AF" w:rsidP="00970743">
      <w:pPr>
        <w:pStyle w:val="PargrafodaLista"/>
        <w:numPr>
          <w:ilvl w:val="0"/>
          <w:numId w:val="85"/>
        </w:numPr>
        <w:tabs>
          <w:tab w:val="left" w:pos="1985"/>
          <w:tab w:val="left" w:pos="2552"/>
          <w:tab w:val="left" w:pos="3402"/>
          <w:tab w:val="left" w:pos="4253"/>
          <w:tab w:val="left" w:pos="4820"/>
        </w:tabs>
        <w:ind w:left="1168" w:right="72"/>
      </w:pPr>
      <w:r w:rsidRPr="00A54CDE">
        <w:t>atualizações na regulamentação de prevenção de acidentes, no âmbito da ANP, para as instalações de perfuração e produção;</w:t>
      </w:r>
    </w:p>
    <w:p w:rsidR="00C821AF" w:rsidRDefault="00C821AF" w:rsidP="00970743">
      <w:pPr>
        <w:pStyle w:val="PargrafodaLista"/>
        <w:numPr>
          <w:ilvl w:val="0"/>
          <w:numId w:val="86"/>
        </w:numPr>
        <w:tabs>
          <w:tab w:val="left" w:pos="1418"/>
          <w:tab w:val="left" w:pos="1985"/>
          <w:tab w:val="left" w:pos="2552"/>
          <w:tab w:val="left" w:pos="3402"/>
          <w:tab w:val="left" w:pos="4253"/>
          <w:tab w:val="left" w:pos="4820"/>
        </w:tabs>
        <w:rPr>
          <w:bCs/>
        </w:rPr>
      </w:pPr>
      <w:r w:rsidRPr="00D836EA">
        <w:rPr>
          <w:bCs/>
        </w:rPr>
        <w:t>quanto à gestão de emergências, informar as ações de emergência que necessitaram de coordenação em conjunto com a Marinha e o Ibama e apresentar uma descrição sucinta do ocorrido e as medidas adotadas.</w:t>
      </w:r>
    </w:p>
    <w:p w:rsidR="00C821AF" w:rsidRPr="00EE003F" w:rsidRDefault="00C821AF" w:rsidP="0093190A">
      <w:pPr>
        <w:widowControl w:val="0"/>
        <w:tabs>
          <w:tab w:val="left" w:pos="3119"/>
        </w:tabs>
        <w:suppressAutoHyphens/>
        <w:spacing w:before="120" w:after="120"/>
        <w:jc w:val="both"/>
      </w:pPr>
      <w:r w:rsidRPr="003317F8">
        <w:rPr>
          <w:b/>
        </w:rPr>
        <w:t>Objetivo</w:t>
      </w:r>
      <w:r w:rsidRPr="003317F8">
        <w:t xml:space="preserve">: Levantar informações </w:t>
      </w:r>
      <w:r w:rsidR="00AD008A">
        <w:t>complementares sobre as atividades desenvolvidas pela SSM</w:t>
      </w:r>
      <w:r w:rsidRPr="00A017F1">
        <w:t>.</w:t>
      </w:r>
    </w:p>
    <w:p w:rsidR="00C821AF" w:rsidRDefault="00C821AF" w:rsidP="0093190A">
      <w:pPr>
        <w:spacing w:before="120" w:after="120"/>
        <w:jc w:val="both"/>
      </w:pPr>
      <w:r w:rsidRPr="003317F8">
        <w:rPr>
          <w:b/>
        </w:rPr>
        <w:t>Estrutura de Informação</w:t>
      </w:r>
      <w:r w:rsidRPr="003317F8">
        <w:t xml:space="preserve">: </w:t>
      </w:r>
      <w:r w:rsidRPr="00D04EE0">
        <w:t xml:space="preserve">Não há estrutura padronizada para as informações solicitadas </w:t>
      </w:r>
      <w:r>
        <w:t>por este item, ficando a unidade jurisdicionada, por consequência, livre para escolher a forma mais eficiente para a demonstração das informações. Ressalte-se, apenas, que o conteúdo deste item deve ser tratado em tópico específico do relatório.</w:t>
      </w:r>
    </w:p>
    <w:p w:rsidR="00C821AF" w:rsidRDefault="00C821AF" w:rsidP="0093190A">
      <w:pPr>
        <w:jc w:val="both"/>
      </w:pPr>
      <w:r w:rsidRPr="002D7C52">
        <w:rPr>
          <w:b/>
        </w:rPr>
        <w:t xml:space="preserve">Item correlato da Parte A: </w:t>
      </w:r>
      <w:r w:rsidRPr="0035424F">
        <w:t xml:space="preserve">Este item deve ser tratado em tópico específico do Relatório de Gestão, dentro do capítulo </w:t>
      </w:r>
      <w:r>
        <w:t>5.</w:t>
      </w:r>
    </w:p>
    <w:p w:rsidR="00C821AF" w:rsidRDefault="00C821AF">
      <w:pPr>
        <w:spacing w:before="0" w:after="0"/>
        <w:rPr>
          <w:bCs/>
        </w:rPr>
      </w:pPr>
    </w:p>
    <w:p w:rsidR="00C821AF" w:rsidRDefault="00C821AF" w:rsidP="004575D3">
      <w:pPr>
        <w:pStyle w:val="Ttulo3"/>
      </w:pPr>
      <w:r>
        <w:t>Núcleo de Fiscalização da Medição e Produção de Petróleo e Gás Natural (NFP):</w:t>
      </w:r>
    </w:p>
    <w:p w:rsidR="00C821AF" w:rsidRDefault="00C821AF" w:rsidP="00970743">
      <w:pPr>
        <w:pStyle w:val="PargrafodaLista"/>
        <w:numPr>
          <w:ilvl w:val="0"/>
          <w:numId w:val="87"/>
        </w:numPr>
        <w:tabs>
          <w:tab w:val="left" w:pos="1418"/>
          <w:tab w:val="left" w:pos="1985"/>
          <w:tab w:val="left" w:pos="2552"/>
          <w:tab w:val="left" w:pos="3402"/>
          <w:tab w:val="left" w:pos="4253"/>
          <w:tab w:val="left" w:pos="4820"/>
        </w:tabs>
        <w:rPr>
          <w:bCs/>
        </w:rPr>
      </w:pPr>
      <w:r w:rsidRPr="00D836EA">
        <w:rPr>
          <w:bCs/>
        </w:rPr>
        <w:t>critérios utilizados para selecionar as unidades inspecionadas;</w:t>
      </w:r>
    </w:p>
    <w:p w:rsidR="00C821AF" w:rsidRDefault="00C821AF" w:rsidP="00970743">
      <w:pPr>
        <w:pStyle w:val="PargrafodaLista"/>
        <w:numPr>
          <w:ilvl w:val="0"/>
          <w:numId w:val="87"/>
        </w:numPr>
        <w:tabs>
          <w:tab w:val="left" w:pos="1418"/>
          <w:tab w:val="left" w:pos="1985"/>
          <w:tab w:val="left" w:pos="2552"/>
          <w:tab w:val="left" w:pos="3402"/>
          <w:tab w:val="left" w:pos="4253"/>
          <w:tab w:val="left" w:pos="4820"/>
        </w:tabs>
        <w:rPr>
          <w:bCs/>
        </w:rPr>
      </w:pPr>
      <w:r w:rsidRPr="00D836EA">
        <w:rPr>
          <w:bCs/>
        </w:rPr>
        <w:t>representatividade das unidades inspecionadas em relação ao volume de produção total no ano e respectiva análise;</w:t>
      </w:r>
    </w:p>
    <w:p w:rsidR="00C821AF" w:rsidRDefault="00C821AF" w:rsidP="00970743">
      <w:pPr>
        <w:pStyle w:val="PargrafodaLista"/>
        <w:numPr>
          <w:ilvl w:val="0"/>
          <w:numId w:val="87"/>
        </w:numPr>
        <w:tabs>
          <w:tab w:val="left" w:pos="1418"/>
          <w:tab w:val="left" w:pos="1985"/>
          <w:tab w:val="left" w:pos="2552"/>
          <w:tab w:val="left" w:pos="3402"/>
          <w:tab w:val="left" w:pos="4253"/>
          <w:tab w:val="left" w:pos="4820"/>
        </w:tabs>
        <w:rPr>
          <w:bCs/>
        </w:rPr>
      </w:pPr>
      <w:r w:rsidRPr="00D836EA">
        <w:rPr>
          <w:bCs/>
        </w:rPr>
        <w:t>relatar em que medida as Notificações de Falhas contribuíram para a seleção das unidades inspecionadas;</w:t>
      </w:r>
    </w:p>
    <w:p w:rsidR="00C821AF" w:rsidRDefault="00C821AF" w:rsidP="00970743">
      <w:pPr>
        <w:pStyle w:val="PargrafodaLista"/>
        <w:numPr>
          <w:ilvl w:val="0"/>
          <w:numId w:val="87"/>
        </w:numPr>
        <w:tabs>
          <w:tab w:val="left" w:pos="1418"/>
          <w:tab w:val="left" w:pos="1985"/>
          <w:tab w:val="left" w:pos="2552"/>
          <w:tab w:val="left" w:pos="3402"/>
          <w:tab w:val="left" w:pos="4253"/>
          <w:tab w:val="left" w:pos="4820"/>
        </w:tabs>
        <w:rPr>
          <w:bCs/>
        </w:rPr>
      </w:pPr>
      <w:r w:rsidRPr="00D836EA">
        <w:rPr>
          <w:bCs/>
        </w:rPr>
        <w:t>principais resultados das análises das Notificações de Falhas, como, por exemplo: alterações de regulamentos, recálculo de volumes produzidos, multas aplicadas, entre outros.</w:t>
      </w:r>
    </w:p>
    <w:p w:rsidR="00C821AF" w:rsidRPr="00EE003F" w:rsidRDefault="00C821AF" w:rsidP="0093190A">
      <w:pPr>
        <w:widowControl w:val="0"/>
        <w:tabs>
          <w:tab w:val="left" w:pos="3119"/>
        </w:tabs>
        <w:suppressAutoHyphens/>
        <w:spacing w:before="120" w:after="120"/>
        <w:jc w:val="both"/>
      </w:pPr>
      <w:r w:rsidRPr="003317F8">
        <w:rPr>
          <w:b/>
        </w:rPr>
        <w:t>Objetivo</w:t>
      </w:r>
      <w:r w:rsidRPr="003317F8">
        <w:t xml:space="preserve">: Levantar informações </w:t>
      </w:r>
      <w:r>
        <w:t>complementares acerca das inspeções de unidades e resultados das Notificações de Falhas de medição sob responsabilidade do NFP.</w:t>
      </w:r>
    </w:p>
    <w:p w:rsidR="00C821AF" w:rsidRDefault="00C821AF" w:rsidP="0093190A">
      <w:pPr>
        <w:spacing w:before="120" w:after="120"/>
        <w:jc w:val="both"/>
      </w:pPr>
      <w:r w:rsidRPr="003317F8">
        <w:rPr>
          <w:b/>
        </w:rPr>
        <w:t>Estrutura de Informação</w:t>
      </w:r>
      <w:r w:rsidRPr="003317F8">
        <w:t xml:space="preserve">: </w:t>
      </w:r>
      <w:r w:rsidRPr="00D04EE0">
        <w:t xml:space="preserve">Não há estrutura padronizada para as informações solicitadas </w:t>
      </w:r>
      <w:r>
        <w:t>por este item, ficando a unidade jurisdicionada, por consequência, livre para escolher a forma mais eficiente para a demonstração das informações. Ressalte-se, apenas, que o conteúdo deste item deve ser tratado em tópico específico do relatório.</w:t>
      </w:r>
    </w:p>
    <w:p w:rsidR="00C821AF" w:rsidRDefault="00C821AF" w:rsidP="0093190A">
      <w:pPr>
        <w:jc w:val="both"/>
      </w:pPr>
      <w:r w:rsidRPr="002D7C52">
        <w:rPr>
          <w:b/>
        </w:rPr>
        <w:t xml:space="preserve">Item correlato da Parte A: </w:t>
      </w:r>
      <w:r w:rsidRPr="0035424F">
        <w:t xml:space="preserve">Este item deve ser tratado em tópico específico do Relatório de Gestão, dentro do capítulo </w:t>
      </w:r>
      <w:r>
        <w:t>5.</w:t>
      </w:r>
    </w:p>
    <w:p w:rsidR="00C821AF" w:rsidRDefault="00C821AF" w:rsidP="0093190A">
      <w:pPr>
        <w:spacing w:after="120"/>
        <w:jc w:val="both"/>
      </w:pPr>
    </w:p>
    <w:p w:rsidR="00C821AF" w:rsidRDefault="00F82DB3" w:rsidP="0093190A">
      <w:pPr>
        <w:spacing w:before="120" w:after="120"/>
        <w:jc w:val="both"/>
        <w:rPr>
          <w:bCs/>
        </w:rPr>
      </w:pPr>
      <w:r w:rsidRPr="00F82DB3">
        <w:rPr>
          <w:b/>
          <w:u w:val="single"/>
        </w:rPr>
        <w:t>Texto da DN:</w:t>
      </w:r>
      <w:r w:rsidR="00C821AF" w:rsidRPr="00D753BE">
        <w:t xml:space="preserve"> </w:t>
      </w:r>
    </w:p>
    <w:p w:rsidR="00C821AF" w:rsidRDefault="00C821AF" w:rsidP="0093190A">
      <w:pPr>
        <w:widowControl w:val="0"/>
        <w:tabs>
          <w:tab w:val="left" w:pos="3119"/>
        </w:tabs>
        <w:suppressAutoHyphens/>
        <w:spacing w:before="120" w:after="120"/>
        <w:jc w:val="both"/>
      </w:pPr>
      <w:r w:rsidRPr="00A54CDE">
        <w:t>Análise do impacto gerado no setor de petróleo, gás natural e biocombustíveis decorrentes da atuação da agência, com ênfase: na garantia do suprimento de combustíveis em todo o território nacional, preço, qualidade e oferta dos produtos.</w:t>
      </w:r>
    </w:p>
    <w:p w:rsidR="00C821AF" w:rsidRPr="00EE003F" w:rsidRDefault="00C821AF" w:rsidP="0093190A">
      <w:pPr>
        <w:widowControl w:val="0"/>
        <w:tabs>
          <w:tab w:val="left" w:pos="3119"/>
        </w:tabs>
        <w:suppressAutoHyphens/>
        <w:spacing w:before="120" w:after="120"/>
        <w:jc w:val="both"/>
      </w:pPr>
      <w:r w:rsidRPr="003317F8">
        <w:rPr>
          <w:b/>
        </w:rPr>
        <w:t>Objetivo</w:t>
      </w:r>
      <w:r w:rsidRPr="003317F8">
        <w:t xml:space="preserve">: Levantar informações </w:t>
      </w:r>
      <w:r w:rsidR="00AD008A">
        <w:t>sobre os impactos gerados no setor de p</w:t>
      </w:r>
      <w:r w:rsidRPr="0013009A">
        <w:t xml:space="preserve">etróleo, </w:t>
      </w:r>
      <w:r w:rsidR="00AD008A">
        <w:t>g</w:t>
      </w:r>
      <w:r w:rsidRPr="0013009A">
        <w:t xml:space="preserve">ás </w:t>
      </w:r>
      <w:r w:rsidR="00AD008A">
        <w:t>n</w:t>
      </w:r>
      <w:r w:rsidRPr="0013009A">
        <w:t xml:space="preserve">atural e </w:t>
      </w:r>
      <w:r w:rsidR="00AD008A">
        <w:t>b</w:t>
      </w:r>
      <w:r w:rsidRPr="0013009A">
        <w:t>iocombustíveis</w:t>
      </w:r>
      <w:r w:rsidR="00AD008A">
        <w:t xml:space="preserve"> em razão da atuação da ANP.</w:t>
      </w:r>
    </w:p>
    <w:p w:rsidR="00C821AF" w:rsidRDefault="00C821AF" w:rsidP="0093190A">
      <w:pPr>
        <w:spacing w:before="120" w:after="120"/>
        <w:jc w:val="both"/>
      </w:pPr>
      <w:r w:rsidRPr="003317F8">
        <w:rPr>
          <w:b/>
        </w:rPr>
        <w:t>Estrutura de Informação</w:t>
      </w:r>
      <w:r w:rsidRPr="003317F8">
        <w:t xml:space="preserve">: </w:t>
      </w:r>
      <w:r w:rsidRPr="00D04EE0">
        <w:t xml:space="preserve">Não há estrutura padronizada para as informações solicitadas </w:t>
      </w:r>
      <w:r>
        <w:t>por este item, ficando a unidade jurisdicionada, por consequência, livre para escolher a forma mais eficiente para a demonstração das informações. Ressalte-se, apenas, que o conteúdo deste item deve ser tratado em tópico específico do relatório.</w:t>
      </w:r>
    </w:p>
    <w:p w:rsidR="00C821AF" w:rsidRDefault="00C821AF" w:rsidP="0093190A">
      <w:pPr>
        <w:jc w:val="both"/>
      </w:pPr>
      <w:r w:rsidRPr="002D7C52">
        <w:rPr>
          <w:b/>
        </w:rPr>
        <w:t xml:space="preserve">Item correlato da Parte A: </w:t>
      </w:r>
      <w:r w:rsidRPr="0035424F">
        <w:t xml:space="preserve">Este item deve ser tratado em tópico específico do Relatório de Gestão, dentro do capítulo </w:t>
      </w:r>
      <w:r>
        <w:t>5.</w:t>
      </w:r>
    </w:p>
    <w:p w:rsidR="00C821AF" w:rsidRDefault="00C821AF" w:rsidP="0093190A">
      <w:pPr>
        <w:spacing w:before="120" w:after="120"/>
        <w:jc w:val="both"/>
      </w:pPr>
      <w:r w:rsidRPr="00D753BE">
        <w:rPr>
          <w:b/>
          <w:color w:val="000000"/>
        </w:rPr>
        <w:t>Abrangência:</w:t>
      </w:r>
      <w:r w:rsidRPr="00D753BE">
        <w:t xml:space="preserve"> </w:t>
      </w:r>
      <w:r w:rsidRPr="0013009A">
        <w:t>Agência Nacional do Petróleo, Gás Natural e Biocombustíveis (ANP).</w:t>
      </w:r>
    </w:p>
    <w:p w:rsidR="005C692D" w:rsidRDefault="00C821AF" w:rsidP="00970743">
      <w:pPr>
        <w:pStyle w:val="Ttulo2"/>
        <w:numPr>
          <w:ilvl w:val="1"/>
          <w:numId w:val="166"/>
        </w:numPr>
      </w:pPr>
      <w:r>
        <w:br w:type="page"/>
      </w:r>
      <w:bookmarkStart w:id="8125" w:name="_Toc360109367"/>
      <w:bookmarkStart w:id="8126" w:name="_Toc377032715"/>
      <w:r w:rsidRPr="00A54CDE">
        <w:rPr>
          <w:szCs w:val="24"/>
        </w:rPr>
        <w:t>AGÊNCIA NACIONAL DE SAÚDE SUPLEMENTAR (ANS)</w:t>
      </w:r>
      <w:bookmarkEnd w:id="8125"/>
      <w:bookmarkEnd w:id="8126"/>
    </w:p>
    <w:p w:rsidR="00C821AF" w:rsidRDefault="00F82DB3" w:rsidP="0093190A">
      <w:pPr>
        <w:jc w:val="both"/>
      </w:pPr>
      <w:r w:rsidRPr="00F82DB3">
        <w:rPr>
          <w:b/>
          <w:u w:val="single"/>
        </w:rPr>
        <w:t>Texto da DN:</w:t>
      </w:r>
    </w:p>
    <w:p w:rsidR="00C821AF" w:rsidRPr="00A54CDE" w:rsidRDefault="00C821AF" w:rsidP="0093190A">
      <w:pPr>
        <w:jc w:val="both"/>
      </w:pPr>
      <w:r w:rsidRPr="00A54CDE">
        <w:t>Tabela detalhada dos três últimos exercícios com os valores do ressarcimento pelos planos de saúde ao SUS, estabelecido no art. 32 da Lei nº 9.656/1998, com a nova redação dada pela Medida Provisória nº 2.177/2001, contendo a quantidade e valor TUNEP das AIHs cobradas e pagas, bem como os valores em liquidação extrajudicial e aguardando resultado de liminares.</w:t>
      </w:r>
    </w:p>
    <w:p w:rsidR="00C821AF" w:rsidRDefault="00C821AF" w:rsidP="0093190A">
      <w:pPr>
        <w:spacing w:before="120" w:after="120"/>
        <w:jc w:val="both"/>
      </w:pPr>
      <w:r w:rsidRPr="00897385">
        <w:rPr>
          <w:b/>
        </w:rPr>
        <w:t>Objetivo</w:t>
      </w:r>
      <w:r w:rsidRPr="00EE0BA7">
        <w:t xml:space="preserve">: Verificar o desempenho das ações de ressarcimento ao SUS pelos planos de saúde, conforme estabelecido Lei nº 9.656/1998, com a nova redação dada pela Medida Provisória nº 2.177/2001. </w:t>
      </w:r>
    </w:p>
    <w:p w:rsidR="00C821AF" w:rsidRDefault="00C821AF" w:rsidP="0093190A">
      <w:pPr>
        <w:widowControl w:val="0"/>
        <w:tabs>
          <w:tab w:val="left" w:pos="3119"/>
        </w:tabs>
        <w:suppressAutoHyphens/>
        <w:spacing w:before="120" w:after="120"/>
        <w:jc w:val="both"/>
      </w:pPr>
      <w:r w:rsidRPr="00EE0BA7">
        <w:rPr>
          <w:b/>
        </w:rPr>
        <w:t>Estrutura de Informação</w:t>
      </w:r>
      <w:r w:rsidRPr="00EE0BA7">
        <w:t>:</w:t>
      </w:r>
      <w:r w:rsidRPr="000A68F2">
        <w:t xml:space="preserve"> </w:t>
      </w:r>
      <w:r w:rsidRPr="00D04EE0">
        <w:t>Não há estrutura padronizada para as informações solicitadas pelo item 1</w:t>
      </w:r>
      <w:r>
        <w:t>4, ficando a unidade jurisdicionada, por consequência, livre para escolher a forma mais eficiente para a demonstração das informações. Ressalte-se, apenas, que o conteúdo deste item deve ser tratado em tópico específico do relatório.</w:t>
      </w:r>
    </w:p>
    <w:p w:rsidR="00C821AF" w:rsidRDefault="00C821AF" w:rsidP="0093190A">
      <w:pPr>
        <w:jc w:val="both"/>
      </w:pPr>
      <w:r w:rsidRPr="002D7C52">
        <w:rPr>
          <w:b/>
        </w:rPr>
        <w:t xml:space="preserve">Item correlato da Parte A: </w:t>
      </w:r>
      <w:r w:rsidRPr="0035424F">
        <w:t xml:space="preserve">Este item deve ser tratado em tópico específico do Relatório de Gestão, dentro do capítulo </w:t>
      </w:r>
      <w:r>
        <w:t>5.3</w:t>
      </w:r>
      <w:r w:rsidRPr="0035424F">
        <w:t>.</w:t>
      </w:r>
    </w:p>
    <w:p w:rsidR="00C821AF" w:rsidRPr="000320FC" w:rsidRDefault="00C821AF" w:rsidP="0093190A">
      <w:pPr>
        <w:widowControl w:val="0"/>
        <w:tabs>
          <w:tab w:val="left" w:pos="3119"/>
        </w:tabs>
        <w:suppressAutoHyphens/>
        <w:spacing w:before="120" w:after="120"/>
        <w:jc w:val="both"/>
      </w:pPr>
      <w:r w:rsidRPr="00035508">
        <w:rPr>
          <w:b/>
          <w:color w:val="000000"/>
        </w:rPr>
        <w:t>Abrangência:</w:t>
      </w:r>
      <w:r w:rsidRPr="00035508">
        <w:t xml:space="preserve"> </w:t>
      </w:r>
      <w:r w:rsidRPr="000320FC">
        <w:t xml:space="preserve">Agência Nacional de Saúde Suplementar </w:t>
      </w:r>
      <w:r>
        <w:t>(</w:t>
      </w:r>
      <w:r w:rsidRPr="000320FC">
        <w:t>ANS</w:t>
      </w:r>
      <w:r>
        <w:t>)</w:t>
      </w:r>
      <w:r w:rsidRPr="000320FC">
        <w:t>.</w:t>
      </w:r>
    </w:p>
    <w:p w:rsidR="00C821AF" w:rsidRPr="000320FC" w:rsidRDefault="00C821AF" w:rsidP="0093190A">
      <w:pPr>
        <w:tabs>
          <w:tab w:val="left" w:pos="3119"/>
        </w:tabs>
        <w:spacing w:before="120" w:after="120"/>
        <w:jc w:val="both"/>
        <w:rPr>
          <w:color w:val="000000"/>
        </w:rPr>
      </w:pPr>
      <w:r w:rsidRPr="000320FC">
        <w:rPr>
          <w:b/>
          <w:color w:val="000000"/>
        </w:rPr>
        <w:t>Referência Normativa:</w:t>
      </w:r>
      <w:r w:rsidRPr="000320FC">
        <w:rPr>
          <w:color w:val="000000"/>
        </w:rPr>
        <w:t xml:space="preserve"> </w:t>
      </w:r>
    </w:p>
    <w:p w:rsidR="00C821AF" w:rsidRPr="000320FC" w:rsidRDefault="00C821AF" w:rsidP="0093190A">
      <w:pPr>
        <w:tabs>
          <w:tab w:val="left" w:pos="709"/>
        </w:tabs>
        <w:spacing w:before="120" w:after="120"/>
        <w:ind w:left="765" w:hanging="357"/>
        <w:jc w:val="both"/>
        <w:rPr>
          <w:color w:val="000000"/>
        </w:rPr>
      </w:pPr>
      <w:r w:rsidRPr="000320FC">
        <w:rPr>
          <w:rFonts w:ascii="Symbol" w:hAnsi="Symbol"/>
          <w:color w:val="000000"/>
        </w:rPr>
        <w:t></w:t>
      </w:r>
      <w:r w:rsidRPr="000320FC">
        <w:rPr>
          <w:rFonts w:ascii="Symbol" w:hAnsi="Symbol"/>
          <w:color w:val="000000"/>
        </w:rPr>
        <w:tab/>
      </w:r>
      <w:r w:rsidRPr="000320FC">
        <w:rPr>
          <w:color w:val="000000"/>
        </w:rPr>
        <w:t xml:space="preserve">Lei nº 9.656/1998 e modificações posteriores. </w:t>
      </w:r>
    </w:p>
    <w:p w:rsidR="00C821AF" w:rsidRDefault="00C821AF" w:rsidP="00F32D70">
      <w:pPr>
        <w:spacing w:after="120"/>
        <w:jc w:val="both"/>
      </w:pPr>
    </w:p>
    <w:p w:rsidR="00C821AF" w:rsidRDefault="00160539" w:rsidP="00F32D70">
      <w:pPr>
        <w:spacing w:after="120"/>
        <w:jc w:val="both"/>
      </w:pPr>
      <w:r>
        <w:rPr>
          <w:color w:val="000000"/>
        </w:rPr>
        <w:pict>
          <v:rect id="_x0000_i1027" style="width:481.85pt;height:1.5pt" o:hralign="center" o:hrstd="t" o:hr="t" fillcolor="gray" stroked="f"/>
        </w:pict>
      </w:r>
    </w:p>
    <w:p w:rsidR="005C692D" w:rsidRDefault="00C821AF" w:rsidP="00970743">
      <w:pPr>
        <w:pStyle w:val="Ttulo2"/>
        <w:numPr>
          <w:ilvl w:val="1"/>
          <w:numId w:val="166"/>
        </w:numPr>
      </w:pPr>
      <w:r>
        <w:br w:type="page"/>
      </w:r>
      <w:bookmarkStart w:id="8127" w:name="_Toc360109413"/>
      <w:bookmarkStart w:id="8128" w:name="_Toc377032716"/>
      <w:r w:rsidRPr="00A54CDE">
        <w:rPr>
          <w:szCs w:val="24"/>
        </w:rPr>
        <w:t>AGÊNCIA NACIONAL DE TELECOMUNICAÇÕES (ANATEL)</w:t>
      </w:r>
      <w:bookmarkEnd w:id="8127"/>
      <w:bookmarkEnd w:id="8128"/>
    </w:p>
    <w:p w:rsidR="00C821AF" w:rsidRDefault="00F82DB3" w:rsidP="0093190A">
      <w:pPr>
        <w:spacing w:before="120" w:after="120"/>
        <w:jc w:val="both"/>
        <w:rPr>
          <w:bCs/>
        </w:rPr>
      </w:pPr>
      <w:r w:rsidRPr="00F82DB3">
        <w:rPr>
          <w:b/>
          <w:u w:val="single"/>
        </w:rPr>
        <w:t>Texto da DN:</w:t>
      </w:r>
      <w:r w:rsidR="00C821AF" w:rsidRPr="00D753BE">
        <w:t xml:space="preserve"> </w:t>
      </w:r>
    </w:p>
    <w:p w:rsidR="00C821AF" w:rsidRDefault="00C821AF" w:rsidP="0093190A">
      <w:pPr>
        <w:jc w:val="both"/>
      </w:pPr>
      <w:r w:rsidRPr="00A54CDE">
        <w:t>Informações complementares em relação às ações desenvolvidas pelas unidades técnicas indicadas</w:t>
      </w:r>
      <w:r>
        <w:t xml:space="preserve"> nos 4 (quatro) subitens a seguir</w:t>
      </w:r>
      <w:r w:rsidRPr="00A54CDE">
        <w:t>:</w:t>
      </w:r>
    </w:p>
    <w:p w:rsidR="00C821AF" w:rsidRPr="00A54CDE" w:rsidRDefault="00C821AF" w:rsidP="00563918">
      <w:pPr>
        <w:jc w:val="both"/>
      </w:pPr>
    </w:p>
    <w:p w:rsidR="00C821AF" w:rsidRDefault="00C821AF" w:rsidP="004575D3">
      <w:pPr>
        <w:pStyle w:val="Ttulo3"/>
      </w:pPr>
      <w:r w:rsidRPr="00A54CDE">
        <w:t>Superintendência de Planejamento e Regulamentação:</w:t>
      </w:r>
    </w:p>
    <w:p w:rsidR="00C821AF" w:rsidRDefault="00C821AF" w:rsidP="00970743">
      <w:pPr>
        <w:pStyle w:val="PargrafodaLista"/>
        <w:numPr>
          <w:ilvl w:val="0"/>
          <w:numId w:val="89"/>
        </w:numPr>
        <w:tabs>
          <w:tab w:val="left" w:pos="1418"/>
          <w:tab w:val="left" w:pos="1985"/>
          <w:tab w:val="left" w:pos="2552"/>
          <w:tab w:val="left" w:pos="3402"/>
          <w:tab w:val="left" w:pos="4253"/>
          <w:tab w:val="left" w:pos="4820"/>
        </w:tabs>
      </w:pPr>
      <w:r w:rsidRPr="00A54CDE">
        <w:t>quantidade de regulamentos:</w:t>
      </w:r>
    </w:p>
    <w:p w:rsidR="00C821AF" w:rsidRDefault="00C821AF" w:rsidP="00970743">
      <w:pPr>
        <w:pStyle w:val="PargrafodaLista"/>
        <w:numPr>
          <w:ilvl w:val="0"/>
          <w:numId w:val="88"/>
        </w:numPr>
        <w:tabs>
          <w:tab w:val="left" w:pos="1985"/>
          <w:tab w:val="left" w:pos="2552"/>
          <w:tab w:val="left" w:pos="3402"/>
          <w:tab w:val="left" w:pos="4253"/>
          <w:tab w:val="left" w:pos="4820"/>
        </w:tabs>
        <w:ind w:left="1168" w:right="72"/>
      </w:pPr>
      <w:r w:rsidRPr="00A54CDE">
        <w:t>editados por tema (cobrança, atendimento, qualidade da rede, regulação econômica, entre outros);</w:t>
      </w:r>
    </w:p>
    <w:p w:rsidR="00C821AF" w:rsidRDefault="00C821AF" w:rsidP="00970743">
      <w:pPr>
        <w:pStyle w:val="PargrafodaLista"/>
        <w:numPr>
          <w:ilvl w:val="0"/>
          <w:numId w:val="88"/>
        </w:numPr>
        <w:tabs>
          <w:tab w:val="left" w:pos="1985"/>
          <w:tab w:val="left" w:pos="2552"/>
          <w:tab w:val="left" w:pos="3402"/>
          <w:tab w:val="left" w:pos="4253"/>
          <w:tab w:val="left" w:pos="4820"/>
        </w:tabs>
        <w:ind w:left="1168" w:right="72"/>
      </w:pPr>
      <w:r w:rsidRPr="00A54CDE">
        <w:t>que passaram por análise de impacto regulatório;</w:t>
      </w:r>
    </w:p>
    <w:p w:rsidR="00C821AF" w:rsidRDefault="00C821AF" w:rsidP="00970743">
      <w:pPr>
        <w:pStyle w:val="PargrafodaLista"/>
        <w:numPr>
          <w:ilvl w:val="0"/>
          <w:numId w:val="89"/>
        </w:numPr>
        <w:tabs>
          <w:tab w:val="left" w:pos="1418"/>
          <w:tab w:val="left" w:pos="1985"/>
          <w:tab w:val="left" w:pos="2552"/>
          <w:tab w:val="left" w:pos="3402"/>
          <w:tab w:val="left" w:pos="4253"/>
          <w:tab w:val="left" w:pos="4820"/>
        </w:tabs>
      </w:pPr>
      <w:r w:rsidRPr="00A54CDE">
        <w:t>principais alterações regulamentares;</w:t>
      </w:r>
    </w:p>
    <w:p w:rsidR="00C821AF" w:rsidRDefault="00C821AF" w:rsidP="00970743">
      <w:pPr>
        <w:pStyle w:val="PargrafodaLista"/>
        <w:numPr>
          <w:ilvl w:val="0"/>
          <w:numId w:val="89"/>
        </w:numPr>
        <w:tabs>
          <w:tab w:val="left" w:pos="1418"/>
          <w:tab w:val="left" w:pos="1985"/>
          <w:tab w:val="left" w:pos="2552"/>
          <w:tab w:val="left" w:pos="3402"/>
          <w:tab w:val="left" w:pos="4253"/>
          <w:tab w:val="left" w:pos="4820"/>
        </w:tabs>
      </w:pPr>
      <w:r w:rsidRPr="00A54CDE">
        <w:t>descrição quantitativa e qualitativa das medidas propostas para a universalização e ampliação do acesso aos serviços de telecomunicações.</w:t>
      </w:r>
    </w:p>
    <w:p w:rsidR="00C821AF" w:rsidRPr="00EE003F" w:rsidRDefault="00C821AF" w:rsidP="0093190A">
      <w:pPr>
        <w:widowControl w:val="0"/>
        <w:tabs>
          <w:tab w:val="left" w:pos="3119"/>
        </w:tabs>
        <w:suppressAutoHyphens/>
        <w:spacing w:before="120" w:after="120"/>
        <w:jc w:val="both"/>
      </w:pPr>
      <w:r w:rsidRPr="003317F8">
        <w:rPr>
          <w:b/>
        </w:rPr>
        <w:t>Objetivo</w:t>
      </w:r>
      <w:r w:rsidRPr="003317F8">
        <w:t xml:space="preserve">: Levantar informações </w:t>
      </w:r>
      <w:r>
        <w:t>complementares acerca das normas de regulamentação expedidas e da</w:t>
      </w:r>
      <w:r w:rsidR="00A23C2D">
        <w:t xml:space="preserve">s medidas propostas para a universalização e ampliação do acesso aos serviços de </w:t>
      </w:r>
      <w:r>
        <w:t>telecomunicações</w:t>
      </w:r>
      <w:r w:rsidRPr="00A017F1">
        <w:t>.</w:t>
      </w:r>
    </w:p>
    <w:p w:rsidR="00C821AF" w:rsidRDefault="00C821AF" w:rsidP="0093190A">
      <w:pPr>
        <w:spacing w:before="120" w:after="120"/>
        <w:jc w:val="both"/>
      </w:pPr>
      <w:r w:rsidRPr="003317F8">
        <w:rPr>
          <w:b/>
        </w:rPr>
        <w:t>Estrutura de Informação</w:t>
      </w:r>
      <w:r w:rsidRPr="003317F8">
        <w:t xml:space="preserve">: </w:t>
      </w:r>
      <w:r w:rsidRPr="00D04EE0">
        <w:t xml:space="preserve">Não há estrutura padronizada para as informações solicitadas </w:t>
      </w:r>
      <w:r>
        <w:t>por este item, ficando a unidade jurisdicionada, por consequência, livre para escolher a forma mais eficiente para a demonstração das informações. Ressalte-se, apenas, que o conteúdo deste item deve ser tratado em tópico específico do relatório.</w:t>
      </w:r>
    </w:p>
    <w:p w:rsidR="00C821AF" w:rsidRDefault="00C821AF" w:rsidP="0093190A">
      <w:pPr>
        <w:jc w:val="both"/>
      </w:pPr>
      <w:r w:rsidRPr="002D7C52">
        <w:rPr>
          <w:b/>
        </w:rPr>
        <w:t xml:space="preserve">Item correlato da Parte A: </w:t>
      </w:r>
      <w:r w:rsidRPr="0035424F">
        <w:t xml:space="preserve">Este item deve ser tratado em tópico específico do Relatório de Gestão, dentro do capítulo </w:t>
      </w:r>
      <w:r>
        <w:t>5.</w:t>
      </w:r>
    </w:p>
    <w:p w:rsidR="00C821AF" w:rsidRDefault="00C821AF" w:rsidP="00826395">
      <w:pPr>
        <w:tabs>
          <w:tab w:val="left" w:pos="0"/>
          <w:tab w:val="left" w:pos="1985"/>
          <w:tab w:val="left" w:pos="2552"/>
          <w:tab w:val="left" w:pos="3402"/>
          <w:tab w:val="left" w:pos="4253"/>
          <w:tab w:val="left" w:pos="4820"/>
        </w:tabs>
      </w:pPr>
    </w:p>
    <w:p w:rsidR="00C821AF" w:rsidRDefault="00C821AF" w:rsidP="004575D3">
      <w:pPr>
        <w:pStyle w:val="Ttulo3"/>
      </w:pPr>
      <w:r w:rsidRPr="00563918">
        <w:t>Superintendência de Fiscalização:</w:t>
      </w:r>
    </w:p>
    <w:p w:rsidR="00C821AF" w:rsidRDefault="00C821AF" w:rsidP="00970743">
      <w:pPr>
        <w:pStyle w:val="PargrafodaLista"/>
        <w:numPr>
          <w:ilvl w:val="0"/>
          <w:numId w:val="90"/>
        </w:numPr>
        <w:tabs>
          <w:tab w:val="left" w:pos="1418"/>
          <w:tab w:val="left" w:pos="1985"/>
          <w:tab w:val="left" w:pos="2552"/>
          <w:tab w:val="left" w:pos="3402"/>
          <w:tab w:val="left" w:pos="4253"/>
          <w:tab w:val="left" w:pos="4820"/>
        </w:tabs>
      </w:pPr>
      <w:r w:rsidRPr="00A54CDE">
        <w:t>quantidade de fiscalização por tipo de serviço, por tema e se foi planejada ou pontual.</w:t>
      </w:r>
    </w:p>
    <w:p w:rsidR="00C821AF" w:rsidRPr="00EE003F" w:rsidRDefault="00C821AF" w:rsidP="0093190A">
      <w:pPr>
        <w:widowControl w:val="0"/>
        <w:tabs>
          <w:tab w:val="left" w:pos="3119"/>
        </w:tabs>
        <w:suppressAutoHyphens/>
        <w:spacing w:before="120" w:after="120"/>
        <w:jc w:val="both"/>
      </w:pPr>
      <w:r w:rsidRPr="003317F8">
        <w:rPr>
          <w:b/>
        </w:rPr>
        <w:t>Objetivo</w:t>
      </w:r>
      <w:r w:rsidRPr="003317F8">
        <w:t xml:space="preserve">: Levantar informações </w:t>
      </w:r>
      <w:r>
        <w:t>complementares acerca das fiscalizações realizadas no exercício</w:t>
      </w:r>
      <w:r w:rsidRPr="00A017F1">
        <w:t>.</w:t>
      </w:r>
    </w:p>
    <w:p w:rsidR="00C821AF" w:rsidRDefault="00C821AF" w:rsidP="0093190A">
      <w:pPr>
        <w:spacing w:before="120" w:after="120"/>
        <w:jc w:val="both"/>
      </w:pPr>
      <w:r w:rsidRPr="003317F8">
        <w:rPr>
          <w:b/>
        </w:rPr>
        <w:t>Estrutura de Informação</w:t>
      </w:r>
      <w:r w:rsidRPr="003317F8">
        <w:t xml:space="preserve">: </w:t>
      </w:r>
      <w:r w:rsidRPr="00D04EE0">
        <w:t xml:space="preserve">Não há estrutura padronizada para as informações solicitadas </w:t>
      </w:r>
      <w:r>
        <w:t>por este item, ficando a unidade jurisdicionada, por consequência, livre para escolher a forma mais eficiente para a demonstração das informações. Ressalte-se, apenas, que o conteúdo deste item deve ser tratado em tópico específico do relatório.</w:t>
      </w:r>
    </w:p>
    <w:p w:rsidR="00C821AF" w:rsidRDefault="00C821AF" w:rsidP="0093190A">
      <w:pPr>
        <w:jc w:val="both"/>
      </w:pPr>
      <w:r w:rsidRPr="002D7C52">
        <w:rPr>
          <w:b/>
        </w:rPr>
        <w:t xml:space="preserve">Item correlato da Parte A: </w:t>
      </w:r>
      <w:r w:rsidRPr="0035424F">
        <w:t xml:space="preserve">Este item deve ser tratado em tópico específico do Relatório de Gestão, dentro do capítulo </w:t>
      </w:r>
      <w:r>
        <w:t>5.</w:t>
      </w:r>
    </w:p>
    <w:p w:rsidR="00C821AF" w:rsidRDefault="00C821AF" w:rsidP="00826395"/>
    <w:p w:rsidR="00C821AF" w:rsidRDefault="00C821AF" w:rsidP="00826395">
      <w:pPr>
        <w:pStyle w:val="Ttulo3"/>
      </w:pPr>
      <w:r w:rsidRPr="00563918">
        <w:t>Superintendência de Controle de Obrigações:</w:t>
      </w:r>
    </w:p>
    <w:p w:rsidR="00C821AF" w:rsidRDefault="00C821AF" w:rsidP="00970743">
      <w:pPr>
        <w:pStyle w:val="PargrafodaLista"/>
        <w:numPr>
          <w:ilvl w:val="0"/>
          <w:numId w:val="91"/>
        </w:numPr>
      </w:pPr>
      <w:r w:rsidRPr="00A54CDE">
        <w:t>principais medidas cautelares tomadas e seus motivos;</w:t>
      </w:r>
    </w:p>
    <w:p w:rsidR="00C821AF" w:rsidRDefault="00C821AF" w:rsidP="00970743">
      <w:pPr>
        <w:pStyle w:val="PargrafodaLista"/>
        <w:numPr>
          <w:ilvl w:val="0"/>
          <w:numId w:val="91"/>
        </w:numPr>
      </w:pPr>
      <w:r w:rsidRPr="00A54CDE">
        <w:t>quantidade de Termos de Ajustamento de Conduta (TAC) celebrados por grupo e os respectivos valores totais, e quais os impacto dos celebrados sobre o setor;</w:t>
      </w:r>
    </w:p>
    <w:p w:rsidR="00C821AF" w:rsidRPr="00EE003F" w:rsidRDefault="00C821AF" w:rsidP="0093190A">
      <w:pPr>
        <w:widowControl w:val="0"/>
        <w:tabs>
          <w:tab w:val="left" w:pos="3119"/>
        </w:tabs>
        <w:suppressAutoHyphens/>
        <w:spacing w:before="120" w:after="120"/>
        <w:jc w:val="both"/>
      </w:pPr>
      <w:r w:rsidRPr="003317F8">
        <w:rPr>
          <w:b/>
        </w:rPr>
        <w:t>Objetivo</w:t>
      </w:r>
      <w:r w:rsidRPr="003317F8">
        <w:t xml:space="preserve">: Levantar informações </w:t>
      </w:r>
      <w:r>
        <w:t xml:space="preserve">complementares </w:t>
      </w:r>
      <w:r w:rsidR="00A23C2D">
        <w:t>sobre as medidas cautelares tomadas e os Termos de Ajustamento de Conduta celebrados</w:t>
      </w:r>
      <w:r w:rsidRPr="00A017F1">
        <w:t>.</w:t>
      </w:r>
    </w:p>
    <w:p w:rsidR="00C821AF" w:rsidRDefault="00C821AF" w:rsidP="0093190A">
      <w:pPr>
        <w:spacing w:before="120" w:after="120"/>
        <w:jc w:val="both"/>
      </w:pPr>
      <w:r w:rsidRPr="003317F8">
        <w:rPr>
          <w:b/>
        </w:rPr>
        <w:t>Estrutura de Informação</w:t>
      </w:r>
      <w:r w:rsidRPr="003317F8">
        <w:t xml:space="preserve">: </w:t>
      </w:r>
      <w:r w:rsidRPr="00D04EE0">
        <w:t xml:space="preserve">Não há estrutura padronizada para as informações solicitadas </w:t>
      </w:r>
      <w:r>
        <w:t>por este item, ficando a unidade jurisdicionada, por consequência, livre para escolher a forma mais eficiente para a demonstração das informações. Ressalte-se, apenas, que o conteúdo deste item deve ser tratado em tópico específico do relatório.</w:t>
      </w:r>
    </w:p>
    <w:p w:rsidR="00C821AF" w:rsidRDefault="00C821AF" w:rsidP="0093190A">
      <w:pPr>
        <w:jc w:val="both"/>
      </w:pPr>
      <w:r w:rsidRPr="002D7C52">
        <w:rPr>
          <w:b/>
        </w:rPr>
        <w:t xml:space="preserve">Item correlato da Parte A: </w:t>
      </w:r>
      <w:r w:rsidRPr="0035424F">
        <w:t xml:space="preserve">Este item deve ser tratado em tópico específico do Relatório de Gestão, dentro do capítulo </w:t>
      </w:r>
      <w:r>
        <w:t>5.</w:t>
      </w:r>
    </w:p>
    <w:p w:rsidR="00C821AF" w:rsidRDefault="00C821AF" w:rsidP="00826395">
      <w:pPr>
        <w:ind w:left="422"/>
      </w:pPr>
    </w:p>
    <w:p w:rsidR="00C821AF" w:rsidRDefault="00C821AF" w:rsidP="00826395">
      <w:pPr>
        <w:pStyle w:val="Ttulo3"/>
      </w:pPr>
      <w:r w:rsidRPr="00563918">
        <w:t>Superintendência de Relação com Consumidores:</w:t>
      </w:r>
    </w:p>
    <w:p w:rsidR="00C821AF" w:rsidRDefault="00C821AF" w:rsidP="00970743">
      <w:pPr>
        <w:pStyle w:val="PargrafodaLista"/>
        <w:numPr>
          <w:ilvl w:val="0"/>
          <w:numId w:val="92"/>
        </w:numPr>
      </w:pPr>
      <w:r w:rsidRPr="00A54CDE">
        <w:t>quantidade de reclamações por tema e por tipo de serviço;</w:t>
      </w:r>
    </w:p>
    <w:p w:rsidR="00C821AF" w:rsidRDefault="00C821AF" w:rsidP="00970743">
      <w:pPr>
        <w:pStyle w:val="PargrafodaLista"/>
        <w:numPr>
          <w:ilvl w:val="0"/>
          <w:numId w:val="92"/>
        </w:numPr>
      </w:pPr>
      <w:r>
        <w:t xml:space="preserve"> </w:t>
      </w:r>
      <w:r w:rsidRPr="00A54CDE">
        <w:t>principais medidas de educação do usuário implementadas pela agência.</w:t>
      </w:r>
    </w:p>
    <w:p w:rsidR="00C821AF" w:rsidRPr="00EE003F" w:rsidRDefault="00C821AF" w:rsidP="0093190A">
      <w:pPr>
        <w:widowControl w:val="0"/>
        <w:tabs>
          <w:tab w:val="left" w:pos="3119"/>
        </w:tabs>
        <w:suppressAutoHyphens/>
        <w:spacing w:before="120" w:after="120"/>
        <w:jc w:val="both"/>
      </w:pPr>
      <w:r w:rsidRPr="003317F8">
        <w:rPr>
          <w:b/>
        </w:rPr>
        <w:t>Objetivo</w:t>
      </w:r>
      <w:r w:rsidRPr="003317F8">
        <w:t xml:space="preserve">: Levantar informações </w:t>
      </w:r>
      <w:r>
        <w:t xml:space="preserve">complementares acerca das reclamações dos usuários e </w:t>
      </w:r>
      <w:r w:rsidR="00A23C2D">
        <w:t xml:space="preserve">das medidas de </w:t>
      </w:r>
      <w:r>
        <w:t xml:space="preserve">educação </w:t>
      </w:r>
      <w:r w:rsidR="00A23C2D">
        <w:t>do usuário implementadas pela agência</w:t>
      </w:r>
      <w:r w:rsidRPr="00A017F1">
        <w:t>.</w:t>
      </w:r>
    </w:p>
    <w:p w:rsidR="00C821AF" w:rsidRDefault="00C821AF" w:rsidP="0093190A">
      <w:pPr>
        <w:spacing w:before="120" w:after="120"/>
        <w:jc w:val="both"/>
      </w:pPr>
      <w:r w:rsidRPr="003317F8">
        <w:rPr>
          <w:b/>
        </w:rPr>
        <w:t>Estrutura de Informação</w:t>
      </w:r>
      <w:r w:rsidRPr="003317F8">
        <w:t xml:space="preserve">: </w:t>
      </w:r>
      <w:r w:rsidRPr="00D04EE0">
        <w:t xml:space="preserve">Não há estrutura padronizada para as informações solicitadas </w:t>
      </w:r>
      <w:r>
        <w:t>por este item, ficando a unidade jurisdicionada, por consequência, livre para escolher a forma mais eficiente para a demonstração das informações. Ressalte-se, apenas, que o conteúdo deste item deve ser tratado em tópico específico do relatório.</w:t>
      </w:r>
    </w:p>
    <w:p w:rsidR="00C821AF" w:rsidRDefault="00C821AF" w:rsidP="0093190A">
      <w:pPr>
        <w:jc w:val="both"/>
      </w:pPr>
      <w:r w:rsidRPr="002D7C52">
        <w:rPr>
          <w:b/>
        </w:rPr>
        <w:t xml:space="preserve">Item correlato da Parte A: </w:t>
      </w:r>
      <w:r w:rsidRPr="0035424F">
        <w:t xml:space="preserve">Este item deve ser tratado em tópico específico do Relatório de Gestão, dentro do capítulo </w:t>
      </w:r>
      <w:r>
        <w:t>5.</w:t>
      </w:r>
    </w:p>
    <w:p w:rsidR="00C821AF" w:rsidRDefault="00C821AF" w:rsidP="0093190A">
      <w:pPr>
        <w:tabs>
          <w:tab w:val="left" w:pos="709"/>
        </w:tabs>
        <w:spacing w:before="120" w:after="120"/>
        <w:ind w:left="422"/>
        <w:jc w:val="both"/>
        <w:rPr>
          <w:b/>
        </w:rPr>
      </w:pPr>
    </w:p>
    <w:p w:rsidR="00C821AF" w:rsidRDefault="00F82DB3" w:rsidP="0093190A">
      <w:pPr>
        <w:spacing w:before="120" w:after="120"/>
        <w:jc w:val="both"/>
        <w:rPr>
          <w:bCs/>
        </w:rPr>
      </w:pPr>
      <w:r w:rsidRPr="00F82DB3">
        <w:rPr>
          <w:b/>
          <w:u w:val="single"/>
        </w:rPr>
        <w:t>Texto da DN:</w:t>
      </w:r>
      <w:r w:rsidR="00C821AF" w:rsidRPr="00D753BE">
        <w:t xml:space="preserve"> </w:t>
      </w:r>
    </w:p>
    <w:p w:rsidR="00C821AF" w:rsidRDefault="00C821AF" w:rsidP="0093190A">
      <w:pPr>
        <w:widowControl w:val="0"/>
        <w:tabs>
          <w:tab w:val="left" w:pos="3119"/>
        </w:tabs>
        <w:suppressAutoHyphens/>
        <w:spacing w:before="120" w:after="120"/>
        <w:jc w:val="both"/>
      </w:pPr>
      <w:r w:rsidRPr="00A54CDE">
        <w:t>Análise do impacto gerado no setor de telecomunicações decorrentes da atuação da agência, com ênfase: na qualidade dos serviços, preço, concorrência e universalização.</w:t>
      </w:r>
    </w:p>
    <w:p w:rsidR="00C821AF" w:rsidRPr="00EE003F" w:rsidRDefault="00C821AF" w:rsidP="0093190A">
      <w:pPr>
        <w:widowControl w:val="0"/>
        <w:tabs>
          <w:tab w:val="left" w:pos="3119"/>
        </w:tabs>
        <w:suppressAutoHyphens/>
        <w:spacing w:before="120" w:after="120"/>
        <w:jc w:val="both"/>
      </w:pPr>
      <w:r w:rsidRPr="00897385">
        <w:rPr>
          <w:b/>
        </w:rPr>
        <w:t>Objetivo</w:t>
      </w:r>
      <w:r w:rsidRPr="003317F8">
        <w:t xml:space="preserve">: </w:t>
      </w:r>
      <w:r w:rsidR="00A23C2D">
        <w:t>Identificar os impactos gerados pela Anatel no setor de telecomunicações.</w:t>
      </w:r>
    </w:p>
    <w:p w:rsidR="00C821AF" w:rsidRDefault="00C821AF" w:rsidP="0093190A">
      <w:pPr>
        <w:spacing w:before="120" w:after="120"/>
        <w:jc w:val="both"/>
      </w:pPr>
      <w:r w:rsidRPr="003317F8">
        <w:rPr>
          <w:b/>
        </w:rPr>
        <w:t>Estrutura de Informação</w:t>
      </w:r>
      <w:r w:rsidRPr="003317F8">
        <w:t xml:space="preserve">: </w:t>
      </w:r>
      <w:r w:rsidRPr="00D04EE0">
        <w:t xml:space="preserve">Não há estrutura padronizada para as informações solicitadas </w:t>
      </w:r>
      <w:r>
        <w:t>por este item, ficando a unidade jurisdicionada, por consequência, livre para escolher a forma mais eficiente para a demonstração das informações. Ressalte-se, apenas, que o conteúdo deste item deve ser tratado em tópico específico do relatório.</w:t>
      </w:r>
    </w:p>
    <w:p w:rsidR="00C821AF" w:rsidRDefault="00C821AF" w:rsidP="0093190A">
      <w:pPr>
        <w:jc w:val="both"/>
      </w:pPr>
      <w:r w:rsidRPr="002D7C52">
        <w:rPr>
          <w:b/>
        </w:rPr>
        <w:t xml:space="preserve">Item correlato da Parte A: </w:t>
      </w:r>
      <w:r w:rsidRPr="0035424F">
        <w:t xml:space="preserve">Este item deve ser tratado em tópico específico do Relatório de Gestão, dentro do capítulo </w:t>
      </w:r>
      <w:r>
        <w:t>5.</w:t>
      </w:r>
    </w:p>
    <w:p w:rsidR="00C821AF" w:rsidRDefault="00C821AF" w:rsidP="001134B0">
      <w:pPr>
        <w:spacing w:before="120" w:after="120"/>
        <w:jc w:val="both"/>
      </w:pPr>
      <w:r w:rsidRPr="00D753BE">
        <w:rPr>
          <w:b/>
          <w:color w:val="000000"/>
        </w:rPr>
        <w:t>Abrangência:</w:t>
      </w:r>
      <w:r w:rsidRPr="00D753BE">
        <w:t xml:space="preserve"> </w:t>
      </w:r>
      <w:r w:rsidRPr="00A017F1">
        <w:t>Agência Nacional de Telecomunicações (Anatel).</w:t>
      </w:r>
    </w:p>
    <w:p w:rsidR="001134B0" w:rsidRDefault="001134B0">
      <w:pPr>
        <w:autoSpaceDE/>
        <w:autoSpaceDN/>
        <w:adjustRightInd/>
        <w:rPr>
          <w:b/>
          <w:bCs/>
          <w:iCs/>
          <w:szCs w:val="28"/>
        </w:rPr>
      </w:pPr>
      <w:bookmarkStart w:id="8129" w:name="_Toc360109374"/>
      <w:r>
        <w:br w:type="page"/>
      </w:r>
    </w:p>
    <w:p w:rsidR="005C692D" w:rsidRDefault="00C821AF" w:rsidP="00970743">
      <w:pPr>
        <w:pStyle w:val="Ttulo2"/>
        <w:numPr>
          <w:ilvl w:val="1"/>
          <w:numId w:val="166"/>
        </w:numPr>
      </w:pPr>
      <w:bookmarkStart w:id="8130" w:name="_Toc377032717"/>
      <w:r w:rsidRPr="00A54CDE">
        <w:t>AGÊNCIA NACIONAL DE CINEMA (ANCINE) (ACÓRDÃO Nº 1.279/2009 – TCU – PLENÁRIO)</w:t>
      </w:r>
      <w:bookmarkEnd w:id="8129"/>
      <w:bookmarkEnd w:id="8130"/>
    </w:p>
    <w:p w:rsidR="00C821AF" w:rsidRPr="00826395" w:rsidRDefault="00F82DB3" w:rsidP="00826395">
      <w:r w:rsidRPr="00F82DB3">
        <w:rPr>
          <w:b/>
          <w:u w:val="single"/>
        </w:rPr>
        <w:t>Texto da DN:</w:t>
      </w:r>
      <w:r w:rsidR="00C821AF" w:rsidRPr="00563918">
        <w:rPr>
          <w:sz w:val="20"/>
        </w:rPr>
        <w:t xml:space="preserve"> </w:t>
      </w:r>
    </w:p>
    <w:p w:rsidR="00C821AF" w:rsidRDefault="00C821AF" w:rsidP="00970743">
      <w:pPr>
        <w:pStyle w:val="PargrafodaLista"/>
        <w:numPr>
          <w:ilvl w:val="0"/>
          <w:numId w:val="94"/>
        </w:numPr>
        <w:tabs>
          <w:tab w:val="left" w:pos="1418"/>
          <w:tab w:val="left" w:pos="1985"/>
          <w:tab w:val="left" w:pos="2552"/>
          <w:tab w:val="left" w:pos="3402"/>
          <w:tab w:val="left" w:pos="4253"/>
          <w:tab w:val="left" w:pos="4820"/>
        </w:tabs>
      </w:pPr>
      <w:r w:rsidRPr="00A54CDE">
        <w:t>Descrição da metodologia aplicada para a escolha dos projetos fiscalizados no exercício, com as justificativas necessárias à compreensão do método adotado;</w:t>
      </w:r>
    </w:p>
    <w:p w:rsidR="00C821AF" w:rsidRDefault="00C821AF" w:rsidP="00970743">
      <w:pPr>
        <w:pStyle w:val="PargrafodaLista"/>
        <w:numPr>
          <w:ilvl w:val="0"/>
          <w:numId w:val="94"/>
        </w:numPr>
        <w:tabs>
          <w:tab w:val="left" w:pos="1418"/>
          <w:tab w:val="left" w:pos="1985"/>
          <w:tab w:val="left" w:pos="2552"/>
          <w:tab w:val="left" w:pos="3402"/>
          <w:tab w:val="left" w:pos="4253"/>
          <w:tab w:val="left" w:pos="4820"/>
        </w:tabs>
      </w:pPr>
      <w:r w:rsidRPr="00A54CDE">
        <w:t>Demonstrativo do total de captações realizadas em projetos de obras de audiovisual e das ações de fiscalização empreendidas pela Agência no exercício.</w:t>
      </w:r>
    </w:p>
    <w:p w:rsidR="00C821AF" w:rsidRDefault="00C821AF" w:rsidP="00826395">
      <w:pPr>
        <w:spacing w:before="120" w:after="120"/>
        <w:jc w:val="both"/>
      </w:pPr>
      <w:r w:rsidRPr="00145B4B">
        <w:rPr>
          <w:b/>
        </w:rPr>
        <w:t>Objetivo</w:t>
      </w:r>
      <w:r w:rsidRPr="00145B4B">
        <w:t>: Verificar a metodologia aplicada para a escolha de projetos fiscalizados pela Ancine, bem como o levantamento das captações realizadas em projetos audiovisuais e fiscalizações empreendidas para garantir o bom uso dos recursos públicos.</w:t>
      </w:r>
    </w:p>
    <w:p w:rsidR="00C821AF" w:rsidRPr="00C16E60" w:rsidRDefault="00C821AF" w:rsidP="00F32D70">
      <w:pPr>
        <w:widowControl w:val="0"/>
        <w:tabs>
          <w:tab w:val="left" w:pos="3119"/>
        </w:tabs>
        <w:suppressAutoHyphens/>
        <w:spacing w:before="120" w:after="120"/>
        <w:jc w:val="both"/>
        <w:rPr>
          <w:highlight w:val="yellow"/>
        </w:rPr>
      </w:pPr>
      <w:r w:rsidRPr="00EE0BA7">
        <w:rPr>
          <w:b/>
        </w:rPr>
        <w:t>Estrutura de Informação</w:t>
      </w:r>
      <w:r w:rsidRPr="00EE0BA7">
        <w:t xml:space="preserve">: Não há estrutura padronizada para as informações solicitadas </w:t>
      </w:r>
      <w:r>
        <w:t xml:space="preserve">pela letra </w:t>
      </w:r>
      <w:r w:rsidRPr="002F30BB">
        <w:rPr>
          <w:i/>
        </w:rPr>
        <w:t>a)</w:t>
      </w:r>
      <w:r w:rsidRPr="00EE0BA7">
        <w:t>.</w:t>
      </w:r>
      <w:r w:rsidRPr="009C0967">
        <w:t xml:space="preserve"> Desta forma, a unidade jurisdicionada deverá escolher a forma mais eficiente para apresentação dos dados solicitados. </w:t>
      </w:r>
      <w:r>
        <w:t xml:space="preserve">A letra </w:t>
      </w:r>
      <w:r w:rsidRPr="002F30BB">
        <w:rPr>
          <w:i/>
        </w:rPr>
        <w:t>b)</w:t>
      </w:r>
      <w:r>
        <w:t xml:space="preserve">, por outro lado, encontra-se estruturada em um quadro específico no qual busca evidenciar informações acerca das captações realizadas, bem como sobre as ações de fiscalizações empreendidas pela Ancine para garantir o bom uso dos recursos públicos. </w:t>
      </w:r>
    </w:p>
    <w:p w:rsidR="00C821AF" w:rsidRDefault="00C821AF" w:rsidP="0093190A">
      <w:r w:rsidRPr="002D7C52">
        <w:rPr>
          <w:b/>
        </w:rPr>
        <w:t xml:space="preserve">Item correlato da Parte A: </w:t>
      </w:r>
      <w:r w:rsidRPr="0035424F">
        <w:t xml:space="preserve">Este item deve ser tratado em tópico específico do Relatório de Gestão, dentro do capítulo </w:t>
      </w:r>
      <w:r>
        <w:t>6.7</w:t>
      </w:r>
      <w:r w:rsidRPr="0035424F">
        <w:t>.</w:t>
      </w:r>
    </w:p>
    <w:p w:rsidR="00C821AF" w:rsidRPr="005D57FC" w:rsidRDefault="00C821AF" w:rsidP="00F32D70">
      <w:pPr>
        <w:tabs>
          <w:tab w:val="left" w:pos="3119"/>
        </w:tabs>
        <w:spacing w:before="120" w:after="120"/>
        <w:jc w:val="both"/>
      </w:pPr>
      <w:r w:rsidRPr="00035508">
        <w:rPr>
          <w:b/>
          <w:color w:val="000000"/>
        </w:rPr>
        <w:t>Abrangência:</w:t>
      </w:r>
      <w:r w:rsidRPr="00035508">
        <w:t xml:space="preserve"> </w:t>
      </w:r>
      <w:r w:rsidRPr="005D57FC">
        <w:t xml:space="preserve">Agência Nacional de Cinema </w:t>
      </w:r>
      <w:r>
        <w:t>(</w:t>
      </w:r>
      <w:r w:rsidRPr="005D57FC">
        <w:t>Ancine</w:t>
      </w:r>
      <w:r>
        <w:t>)</w:t>
      </w:r>
      <w:r w:rsidRPr="005D57FC">
        <w:t xml:space="preserve"> </w:t>
      </w:r>
    </w:p>
    <w:p w:rsidR="00C821AF" w:rsidRPr="000320FC" w:rsidRDefault="00C821AF" w:rsidP="00F32D70">
      <w:pPr>
        <w:tabs>
          <w:tab w:val="left" w:pos="3119"/>
        </w:tabs>
        <w:spacing w:before="120" w:after="120"/>
        <w:jc w:val="both"/>
        <w:rPr>
          <w:color w:val="000000"/>
        </w:rPr>
      </w:pPr>
      <w:r w:rsidRPr="000320FC">
        <w:rPr>
          <w:b/>
          <w:color w:val="000000"/>
        </w:rPr>
        <w:t>Referência Normativa:</w:t>
      </w:r>
      <w:r w:rsidRPr="000320FC">
        <w:rPr>
          <w:color w:val="000000"/>
        </w:rPr>
        <w:t xml:space="preserve"> </w:t>
      </w:r>
    </w:p>
    <w:p w:rsidR="00C821AF" w:rsidRPr="000320FC" w:rsidRDefault="00C821AF" w:rsidP="00F32D70">
      <w:pPr>
        <w:tabs>
          <w:tab w:val="left" w:pos="567"/>
        </w:tabs>
        <w:spacing w:after="120"/>
        <w:ind w:left="720" w:hanging="360"/>
        <w:jc w:val="both"/>
        <w:rPr>
          <w:color w:val="000000"/>
        </w:rPr>
      </w:pPr>
      <w:r w:rsidRPr="000320FC">
        <w:rPr>
          <w:rFonts w:ascii="Symbol" w:hAnsi="Symbol"/>
          <w:color w:val="000000"/>
        </w:rPr>
        <w:t></w:t>
      </w:r>
      <w:r w:rsidRPr="000320FC">
        <w:rPr>
          <w:rFonts w:ascii="Symbol" w:hAnsi="Symbol"/>
          <w:color w:val="000000"/>
        </w:rPr>
        <w:tab/>
      </w:r>
      <w:r w:rsidRPr="005D57FC">
        <w:t>Acórdão</w:t>
      </w:r>
      <w:r>
        <w:t xml:space="preserve"> nº 1.279/2009 – TCU – Plenário</w:t>
      </w:r>
      <w:r w:rsidRPr="005D57FC">
        <w:t>.</w:t>
      </w:r>
      <w:r w:rsidRPr="000320FC">
        <w:rPr>
          <w:color w:val="000000"/>
        </w:rPr>
        <w:t xml:space="preserve"> </w:t>
      </w:r>
    </w:p>
    <w:p w:rsidR="00C821AF" w:rsidRDefault="00C821AF" w:rsidP="00F32D70">
      <w:pPr>
        <w:spacing w:after="120"/>
        <w:jc w:val="both"/>
      </w:pPr>
    </w:p>
    <w:p w:rsidR="00C821AF" w:rsidRDefault="00C821AF" w:rsidP="00F32D70">
      <w:pPr>
        <w:spacing w:after="120"/>
        <w:jc w:val="both"/>
      </w:pPr>
    </w:p>
    <w:p w:rsidR="00C821AF" w:rsidRDefault="00C821AF" w:rsidP="00826395">
      <w:pPr>
        <w:pStyle w:val="Ttulo3"/>
      </w:pPr>
      <w:r>
        <w:br w:type="page"/>
      </w:r>
      <w:bookmarkStart w:id="8131" w:name="_Toc360109375"/>
      <w:r>
        <w:t>Captações R</w:t>
      </w:r>
      <w:r w:rsidRPr="00145B4B">
        <w:t xml:space="preserve">ealizadas </w:t>
      </w:r>
      <w:r>
        <w:t>e A</w:t>
      </w:r>
      <w:r w:rsidRPr="00145B4B">
        <w:t xml:space="preserve">ções de </w:t>
      </w:r>
      <w:r>
        <w:t>Fiscalização E</w:t>
      </w:r>
      <w:r w:rsidRPr="00145B4B">
        <w:t>mpreendidas</w:t>
      </w:r>
      <w:bookmarkEnd w:id="8131"/>
    </w:p>
    <w:p w:rsidR="00C821AF" w:rsidRDefault="00C821AF" w:rsidP="0093190A">
      <w:pPr>
        <w:tabs>
          <w:tab w:val="left" w:pos="3119"/>
        </w:tabs>
        <w:spacing w:before="120" w:after="120"/>
        <w:jc w:val="both"/>
      </w:pPr>
      <w:r w:rsidRPr="00E45E97">
        <w:t>As informações sobre c</w:t>
      </w:r>
      <w:r w:rsidRPr="00E45E97">
        <w:rPr>
          <w:bCs/>
        </w:rPr>
        <w:t>aptações realizadas em projetos de obras de audiovisual e ações de fiscalização empreendidas pela Ancine</w:t>
      </w:r>
      <w:r w:rsidRPr="00E45E97">
        <w:t xml:space="preserve"> serão demonstradas por meio do </w:t>
      </w:r>
      <w:r w:rsidRPr="00E45E97">
        <w:rPr>
          <w:b/>
        </w:rPr>
        <w:t>Quadro B.</w:t>
      </w:r>
      <w:r>
        <w:rPr>
          <w:b/>
        </w:rPr>
        <w:t>54.</w:t>
      </w:r>
      <w:r w:rsidR="001B7D51">
        <w:rPr>
          <w:b/>
        </w:rPr>
        <w:t>6</w:t>
      </w:r>
      <w:r w:rsidRPr="00E45E97">
        <w:rPr>
          <w:b/>
        </w:rPr>
        <w:t>.1</w:t>
      </w:r>
      <w:r w:rsidRPr="00E45E97">
        <w:t>. Esse quadro deverá conter informações referentes ao exercício de referência do Relatório de Gestão e dos dois exercícios imediatamente anteriores.</w:t>
      </w:r>
      <w:r>
        <w:rPr>
          <w:b/>
        </w:rPr>
        <w:t xml:space="preserve"> </w:t>
      </w:r>
      <w:r>
        <w:t xml:space="preserve">O referido quadro deverá ser preenchido de acordo com a </w:t>
      </w:r>
      <w:r w:rsidR="00ED36B2" w:rsidRPr="00ED36B2">
        <w:rPr>
          <w:b/>
        </w:rPr>
        <w:t>DESCRIÇÃO DOS CAMPOS</w:t>
      </w:r>
      <w:r>
        <w:t xml:space="preserve"> abaixo detalhados.</w:t>
      </w:r>
    </w:p>
    <w:tbl>
      <w:tblPr>
        <w:tblW w:w="4897" w:type="pct"/>
        <w:tblInd w:w="108" w:type="dxa"/>
        <w:tblLook w:val="04A0" w:firstRow="1" w:lastRow="0" w:firstColumn="1" w:lastColumn="0" w:noHBand="0" w:noVBand="1"/>
      </w:tblPr>
      <w:tblGrid>
        <w:gridCol w:w="1094"/>
        <w:gridCol w:w="2309"/>
        <w:gridCol w:w="2302"/>
        <w:gridCol w:w="2376"/>
        <w:gridCol w:w="2125"/>
      </w:tblGrid>
      <w:tr w:rsidR="00C821AF" w:rsidRPr="00B563F2" w:rsidTr="003D1CF2">
        <w:trPr>
          <w:trHeight w:val="20"/>
        </w:trPr>
        <w:tc>
          <w:tcPr>
            <w:tcW w:w="5000" w:type="pct"/>
            <w:gridSpan w:val="5"/>
            <w:shd w:val="clear" w:color="auto" w:fill="auto"/>
            <w:vAlign w:val="center"/>
          </w:tcPr>
          <w:p w:rsidR="00C821AF" w:rsidRPr="00D512ED" w:rsidRDefault="00C821AF" w:rsidP="007C21CA">
            <w:pPr>
              <w:pStyle w:val="Epgrafe"/>
            </w:pPr>
            <w:bookmarkStart w:id="8132" w:name="_Toc360106251"/>
            <w:bookmarkStart w:id="8133" w:name="_Toc377033003"/>
            <w:r w:rsidRPr="00791E53">
              <w:t>Quadro B.</w:t>
            </w:r>
            <w:r>
              <w:t>54.</w:t>
            </w:r>
            <w:r w:rsidR="002236B3">
              <w:t>6</w:t>
            </w:r>
            <w:r w:rsidRPr="00791E53">
              <w:t>.</w:t>
            </w:r>
            <w:r>
              <w:t>1</w:t>
            </w:r>
            <w:r w:rsidR="00F3244F">
              <w:t xml:space="preserve"> – </w:t>
            </w:r>
            <w:r w:rsidRPr="00D512ED">
              <w:t xml:space="preserve">Captações </w:t>
            </w:r>
            <w:r>
              <w:t>R</w:t>
            </w:r>
            <w:r w:rsidRPr="00D512ED">
              <w:t xml:space="preserve">ealizadas em </w:t>
            </w:r>
            <w:r>
              <w:t>Projetos de O</w:t>
            </w:r>
            <w:r w:rsidRPr="00D512ED">
              <w:t xml:space="preserve">bras de </w:t>
            </w:r>
            <w:r>
              <w:t>Audiovisual e A</w:t>
            </w:r>
            <w:r w:rsidRPr="00D512ED">
              <w:t xml:space="preserve">ções de </w:t>
            </w:r>
            <w:r>
              <w:t>Fiscalização E</w:t>
            </w:r>
            <w:r w:rsidRPr="00D512ED">
              <w:t>mpreendidas</w:t>
            </w:r>
            <w:bookmarkEnd w:id="8132"/>
            <w:bookmarkEnd w:id="8133"/>
          </w:p>
        </w:tc>
      </w:tr>
      <w:tr w:rsidR="00C821AF" w:rsidRPr="00BC582D" w:rsidTr="00F32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36" w:type="pct"/>
            <w:vMerge w:val="restart"/>
            <w:shd w:val="clear" w:color="auto" w:fill="D9D9D9" w:themeFill="background1" w:themeFillShade="D9"/>
            <w:vAlign w:val="center"/>
          </w:tcPr>
          <w:p w:rsidR="00C821AF" w:rsidRPr="00BC582D" w:rsidRDefault="00C821AF" w:rsidP="0087297E">
            <w:pPr>
              <w:spacing w:line="235" w:lineRule="auto"/>
              <w:jc w:val="center"/>
              <w:rPr>
                <w:b/>
                <w:sz w:val="20"/>
              </w:rPr>
            </w:pPr>
            <w:r w:rsidRPr="00BC582D">
              <w:rPr>
                <w:b/>
                <w:sz w:val="20"/>
              </w:rPr>
              <w:t>Exercícios</w:t>
            </w:r>
          </w:p>
        </w:tc>
        <w:tc>
          <w:tcPr>
            <w:tcW w:w="2259" w:type="pct"/>
            <w:gridSpan w:val="2"/>
            <w:shd w:val="clear" w:color="auto" w:fill="D9D9D9" w:themeFill="background1" w:themeFillShade="D9"/>
            <w:vAlign w:val="center"/>
          </w:tcPr>
          <w:p w:rsidR="00C821AF" w:rsidRPr="00BC582D" w:rsidRDefault="00C821AF" w:rsidP="0087297E">
            <w:pPr>
              <w:spacing w:line="235" w:lineRule="auto"/>
              <w:jc w:val="center"/>
              <w:rPr>
                <w:b/>
                <w:sz w:val="20"/>
              </w:rPr>
            </w:pPr>
            <w:r w:rsidRPr="00BC582D">
              <w:rPr>
                <w:b/>
                <w:sz w:val="20"/>
              </w:rPr>
              <w:t xml:space="preserve">Captações </w:t>
            </w:r>
            <w:r>
              <w:rPr>
                <w:b/>
                <w:sz w:val="20"/>
              </w:rPr>
              <w:t>R</w:t>
            </w:r>
            <w:r w:rsidRPr="00BC582D">
              <w:rPr>
                <w:b/>
                <w:sz w:val="20"/>
              </w:rPr>
              <w:t xml:space="preserve">ealizadas em </w:t>
            </w:r>
            <w:r>
              <w:rPr>
                <w:b/>
                <w:sz w:val="20"/>
              </w:rPr>
              <w:t>P</w:t>
            </w:r>
            <w:r w:rsidRPr="00BC582D">
              <w:rPr>
                <w:b/>
                <w:sz w:val="20"/>
              </w:rPr>
              <w:t xml:space="preserve">rojetos de </w:t>
            </w:r>
            <w:r>
              <w:rPr>
                <w:b/>
                <w:sz w:val="20"/>
              </w:rPr>
              <w:t>O</w:t>
            </w:r>
            <w:r w:rsidRPr="00BC582D">
              <w:rPr>
                <w:b/>
                <w:sz w:val="20"/>
              </w:rPr>
              <w:t xml:space="preserve">bras de </w:t>
            </w:r>
            <w:r>
              <w:rPr>
                <w:b/>
                <w:sz w:val="20"/>
              </w:rPr>
              <w:t>A</w:t>
            </w:r>
            <w:r w:rsidRPr="00BC582D">
              <w:rPr>
                <w:b/>
                <w:sz w:val="20"/>
              </w:rPr>
              <w:t>udiovisual</w:t>
            </w:r>
          </w:p>
        </w:tc>
        <w:tc>
          <w:tcPr>
            <w:tcW w:w="2205" w:type="pct"/>
            <w:gridSpan w:val="2"/>
            <w:shd w:val="clear" w:color="auto" w:fill="D9D9D9" w:themeFill="background1" w:themeFillShade="D9"/>
            <w:vAlign w:val="center"/>
          </w:tcPr>
          <w:p w:rsidR="00C821AF" w:rsidRPr="00BC582D" w:rsidRDefault="00C821AF" w:rsidP="0087297E">
            <w:pPr>
              <w:spacing w:line="235" w:lineRule="auto"/>
              <w:jc w:val="center"/>
              <w:rPr>
                <w:b/>
                <w:sz w:val="20"/>
              </w:rPr>
            </w:pPr>
            <w:r>
              <w:rPr>
                <w:b/>
                <w:sz w:val="20"/>
              </w:rPr>
              <w:t>Ações de F</w:t>
            </w:r>
            <w:r w:rsidRPr="00BC582D">
              <w:rPr>
                <w:b/>
                <w:sz w:val="20"/>
              </w:rPr>
              <w:t xml:space="preserve">iscalização </w:t>
            </w:r>
            <w:r>
              <w:rPr>
                <w:b/>
                <w:sz w:val="20"/>
              </w:rPr>
              <w:t>E</w:t>
            </w:r>
            <w:r w:rsidRPr="00BC582D">
              <w:rPr>
                <w:b/>
                <w:sz w:val="20"/>
              </w:rPr>
              <w:t xml:space="preserve">mpreendidas </w:t>
            </w:r>
          </w:p>
        </w:tc>
      </w:tr>
      <w:tr w:rsidR="00C821AF" w:rsidRPr="00BC582D" w:rsidTr="00F32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36" w:type="pct"/>
            <w:vMerge/>
            <w:shd w:val="clear" w:color="auto" w:fill="D9D9D9" w:themeFill="background1" w:themeFillShade="D9"/>
            <w:vAlign w:val="center"/>
          </w:tcPr>
          <w:p w:rsidR="00C821AF" w:rsidRPr="00BC582D" w:rsidRDefault="00C821AF" w:rsidP="0087297E">
            <w:pPr>
              <w:spacing w:line="235" w:lineRule="auto"/>
              <w:jc w:val="center"/>
              <w:rPr>
                <w:sz w:val="20"/>
              </w:rPr>
            </w:pPr>
          </w:p>
        </w:tc>
        <w:tc>
          <w:tcPr>
            <w:tcW w:w="1131" w:type="pct"/>
            <w:shd w:val="clear" w:color="auto" w:fill="F2F2F2" w:themeFill="background1" w:themeFillShade="F2"/>
            <w:vAlign w:val="center"/>
          </w:tcPr>
          <w:p w:rsidR="00C821AF" w:rsidRPr="00E74D64" w:rsidRDefault="00C821AF" w:rsidP="0087297E">
            <w:pPr>
              <w:spacing w:line="235" w:lineRule="auto"/>
              <w:jc w:val="center"/>
              <w:rPr>
                <w:b/>
                <w:sz w:val="20"/>
              </w:rPr>
            </w:pPr>
            <w:r w:rsidRPr="00E74D64">
              <w:rPr>
                <w:b/>
                <w:sz w:val="20"/>
              </w:rPr>
              <w:t>Quantidade de Projetos</w:t>
            </w:r>
          </w:p>
        </w:tc>
        <w:tc>
          <w:tcPr>
            <w:tcW w:w="1128" w:type="pct"/>
            <w:shd w:val="clear" w:color="auto" w:fill="F2F2F2" w:themeFill="background1" w:themeFillShade="F2"/>
            <w:vAlign w:val="center"/>
          </w:tcPr>
          <w:p w:rsidR="00C821AF" w:rsidRPr="00E74D64" w:rsidRDefault="00C821AF" w:rsidP="00F3244F">
            <w:pPr>
              <w:spacing w:line="235" w:lineRule="auto"/>
              <w:jc w:val="center"/>
              <w:rPr>
                <w:b/>
                <w:sz w:val="20"/>
              </w:rPr>
            </w:pPr>
            <w:r w:rsidRPr="00E74D64">
              <w:rPr>
                <w:b/>
                <w:sz w:val="20"/>
              </w:rPr>
              <w:t>Montante Captado</w:t>
            </w:r>
          </w:p>
        </w:tc>
        <w:tc>
          <w:tcPr>
            <w:tcW w:w="1164" w:type="pct"/>
            <w:shd w:val="clear" w:color="auto" w:fill="F2F2F2" w:themeFill="background1" w:themeFillShade="F2"/>
            <w:vAlign w:val="center"/>
          </w:tcPr>
          <w:p w:rsidR="00C821AF" w:rsidRPr="00E74D64" w:rsidRDefault="00C821AF" w:rsidP="0087297E">
            <w:pPr>
              <w:spacing w:line="235" w:lineRule="auto"/>
              <w:jc w:val="center"/>
              <w:rPr>
                <w:b/>
                <w:sz w:val="20"/>
              </w:rPr>
            </w:pPr>
            <w:r w:rsidRPr="00E74D64">
              <w:rPr>
                <w:b/>
                <w:sz w:val="20"/>
              </w:rPr>
              <w:t>Quantidade de Projetos</w:t>
            </w:r>
          </w:p>
        </w:tc>
        <w:tc>
          <w:tcPr>
            <w:tcW w:w="1041" w:type="pct"/>
            <w:shd w:val="clear" w:color="auto" w:fill="F2F2F2" w:themeFill="background1" w:themeFillShade="F2"/>
            <w:vAlign w:val="center"/>
          </w:tcPr>
          <w:p w:rsidR="00C821AF" w:rsidRPr="00E74D64" w:rsidRDefault="00C821AF" w:rsidP="00F3244F">
            <w:pPr>
              <w:spacing w:line="235" w:lineRule="auto"/>
              <w:jc w:val="center"/>
              <w:rPr>
                <w:b/>
                <w:sz w:val="20"/>
              </w:rPr>
            </w:pPr>
            <w:r w:rsidRPr="00E74D64">
              <w:rPr>
                <w:b/>
                <w:sz w:val="20"/>
              </w:rPr>
              <w:t xml:space="preserve">Montante Fiscalizado </w:t>
            </w:r>
          </w:p>
        </w:tc>
      </w:tr>
      <w:tr w:rsidR="00C821AF" w:rsidRPr="00056FC0" w:rsidTr="00F32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36" w:type="pct"/>
            <w:shd w:val="clear" w:color="auto" w:fill="F2F2F2" w:themeFill="background1" w:themeFillShade="F2"/>
          </w:tcPr>
          <w:p w:rsidR="00C821AF" w:rsidRPr="004467FE" w:rsidRDefault="00C821AF" w:rsidP="002236B3">
            <w:pPr>
              <w:spacing w:line="235" w:lineRule="auto"/>
              <w:jc w:val="both"/>
              <w:rPr>
                <w:sz w:val="20"/>
              </w:rPr>
            </w:pPr>
            <w:r>
              <w:rPr>
                <w:sz w:val="20"/>
              </w:rPr>
              <w:t>201</w:t>
            </w:r>
            <w:r w:rsidR="002236B3">
              <w:rPr>
                <w:sz w:val="20"/>
              </w:rPr>
              <w:t>4</w:t>
            </w:r>
          </w:p>
        </w:tc>
        <w:tc>
          <w:tcPr>
            <w:tcW w:w="1131" w:type="pct"/>
          </w:tcPr>
          <w:p w:rsidR="00C821AF" w:rsidRPr="00056FC0" w:rsidRDefault="00C821AF" w:rsidP="0087297E">
            <w:pPr>
              <w:spacing w:line="235" w:lineRule="auto"/>
              <w:jc w:val="both"/>
            </w:pPr>
          </w:p>
        </w:tc>
        <w:tc>
          <w:tcPr>
            <w:tcW w:w="1128" w:type="pct"/>
          </w:tcPr>
          <w:p w:rsidR="00C821AF" w:rsidRPr="00056FC0" w:rsidRDefault="00C821AF" w:rsidP="0087297E">
            <w:pPr>
              <w:spacing w:line="235" w:lineRule="auto"/>
              <w:jc w:val="both"/>
            </w:pPr>
          </w:p>
        </w:tc>
        <w:tc>
          <w:tcPr>
            <w:tcW w:w="1164" w:type="pct"/>
          </w:tcPr>
          <w:p w:rsidR="00C821AF" w:rsidRPr="00056FC0" w:rsidRDefault="00C821AF" w:rsidP="0087297E">
            <w:pPr>
              <w:spacing w:line="235" w:lineRule="auto"/>
              <w:jc w:val="both"/>
            </w:pPr>
          </w:p>
        </w:tc>
        <w:tc>
          <w:tcPr>
            <w:tcW w:w="1041" w:type="pct"/>
          </w:tcPr>
          <w:p w:rsidR="00C821AF" w:rsidRPr="00056FC0" w:rsidRDefault="00C821AF" w:rsidP="0087297E">
            <w:pPr>
              <w:spacing w:line="235" w:lineRule="auto"/>
              <w:jc w:val="both"/>
            </w:pPr>
          </w:p>
        </w:tc>
      </w:tr>
      <w:tr w:rsidR="00C821AF" w:rsidRPr="00056FC0" w:rsidTr="00F32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36" w:type="pct"/>
            <w:shd w:val="clear" w:color="auto" w:fill="F2F2F2" w:themeFill="background1" w:themeFillShade="F2"/>
          </w:tcPr>
          <w:p w:rsidR="00C821AF" w:rsidRPr="004467FE" w:rsidRDefault="00C821AF" w:rsidP="002236B3">
            <w:pPr>
              <w:spacing w:line="235" w:lineRule="auto"/>
              <w:jc w:val="both"/>
              <w:rPr>
                <w:sz w:val="20"/>
              </w:rPr>
            </w:pPr>
            <w:r w:rsidRPr="004467FE">
              <w:rPr>
                <w:sz w:val="20"/>
              </w:rPr>
              <w:t>201</w:t>
            </w:r>
            <w:r w:rsidR="002236B3">
              <w:rPr>
                <w:sz w:val="20"/>
              </w:rPr>
              <w:t>3</w:t>
            </w:r>
          </w:p>
        </w:tc>
        <w:tc>
          <w:tcPr>
            <w:tcW w:w="1131" w:type="pct"/>
          </w:tcPr>
          <w:p w:rsidR="00C821AF" w:rsidRPr="00056FC0" w:rsidRDefault="00C821AF" w:rsidP="0087297E">
            <w:pPr>
              <w:spacing w:line="235" w:lineRule="auto"/>
              <w:jc w:val="both"/>
            </w:pPr>
          </w:p>
        </w:tc>
        <w:tc>
          <w:tcPr>
            <w:tcW w:w="1128" w:type="pct"/>
          </w:tcPr>
          <w:p w:rsidR="00C821AF" w:rsidRPr="00056FC0" w:rsidRDefault="00C821AF" w:rsidP="0087297E">
            <w:pPr>
              <w:spacing w:line="235" w:lineRule="auto"/>
              <w:jc w:val="both"/>
            </w:pPr>
          </w:p>
        </w:tc>
        <w:tc>
          <w:tcPr>
            <w:tcW w:w="1164" w:type="pct"/>
          </w:tcPr>
          <w:p w:rsidR="00C821AF" w:rsidRPr="00056FC0" w:rsidRDefault="00C821AF" w:rsidP="0087297E">
            <w:pPr>
              <w:spacing w:line="235" w:lineRule="auto"/>
              <w:jc w:val="both"/>
            </w:pPr>
          </w:p>
        </w:tc>
        <w:tc>
          <w:tcPr>
            <w:tcW w:w="1041" w:type="pct"/>
          </w:tcPr>
          <w:p w:rsidR="00C821AF" w:rsidRPr="00056FC0" w:rsidRDefault="00C821AF" w:rsidP="0087297E">
            <w:pPr>
              <w:spacing w:line="235" w:lineRule="auto"/>
              <w:jc w:val="both"/>
            </w:pPr>
          </w:p>
        </w:tc>
      </w:tr>
      <w:tr w:rsidR="00C821AF" w:rsidRPr="00056FC0" w:rsidTr="00F32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36" w:type="pct"/>
            <w:shd w:val="clear" w:color="auto" w:fill="F2F2F2" w:themeFill="background1" w:themeFillShade="F2"/>
          </w:tcPr>
          <w:p w:rsidR="00C821AF" w:rsidRPr="004467FE" w:rsidRDefault="00C821AF" w:rsidP="002236B3">
            <w:pPr>
              <w:spacing w:line="235" w:lineRule="auto"/>
              <w:jc w:val="both"/>
              <w:rPr>
                <w:sz w:val="20"/>
              </w:rPr>
            </w:pPr>
            <w:r w:rsidRPr="004467FE">
              <w:rPr>
                <w:sz w:val="20"/>
              </w:rPr>
              <w:t>201</w:t>
            </w:r>
            <w:r w:rsidR="002236B3">
              <w:rPr>
                <w:sz w:val="20"/>
              </w:rPr>
              <w:t>2</w:t>
            </w:r>
          </w:p>
        </w:tc>
        <w:tc>
          <w:tcPr>
            <w:tcW w:w="1131" w:type="pct"/>
          </w:tcPr>
          <w:p w:rsidR="00C821AF" w:rsidRPr="00056FC0" w:rsidRDefault="00C821AF" w:rsidP="0087297E">
            <w:pPr>
              <w:spacing w:line="235" w:lineRule="auto"/>
              <w:jc w:val="both"/>
            </w:pPr>
          </w:p>
        </w:tc>
        <w:tc>
          <w:tcPr>
            <w:tcW w:w="1128" w:type="pct"/>
          </w:tcPr>
          <w:p w:rsidR="00C821AF" w:rsidRPr="00056FC0" w:rsidRDefault="00C821AF" w:rsidP="0087297E">
            <w:pPr>
              <w:spacing w:line="235" w:lineRule="auto"/>
              <w:jc w:val="both"/>
            </w:pPr>
          </w:p>
        </w:tc>
        <w:tc>
          <w:tcPr>
            <w:tcW w:w="1164" w:type="pct"/>
          </w:tcPr>
          <w:p w:rsidR="00C821AF" w:rsidRPr="00056FC0" w:rsidRDefault="00C821AF" w:rsidP="0087297E">
            <w:pPr>
              <w:spacing w:line="235" w:lineRule="auto"/>
              <w:jc w:val="both"/>
            </w:pPr>
          </w:p>
        </w:tc>
        <w:tc>
          <w:tcPr>
            <w:tcW w:w="1041" w:type="pct"/>
          </w:tcPr>
          <w:p w:rsidR="00C821AF" w:rsidRPr="00056FC0" w:rsidRDefault="00C821AF" w:rsidP="0087297E">
            <w:pPr>
              <w:spacing w:line="235" w:lineRule="auto"/>
              <w:jc w:val="both"/>
            </w:pPr>
          </w:p>
        </w:tc>
      </w:tr>
    </w:tbl>
    <w:p w:rsidR="00C821AF" w:rsidRDefault="00ED36B2" w:rsidP="0093190A">
      <w:pPr>
        <w:tabs>
          <w:tab w:val="left" w:pos="3119"/>
        </w:tabs>
        <w:spacing w:before="120" w:after="120"/>
        <w:jc w:val="both"/>
        <w:rPr>
          <w:b/>
        </w:rPr>
      </w:pPr>
      <w:r w:rsidRPr="00ED36B2">
        <w:rPr>
          <w:b/>
        </w:rPr>
        <w:t>DESCRIÇÃO DOS CAMPOS</w:t>
      </w:r>
    </w:p>
    <w:p w:rsidR="00C821AF" w:rsidRPr="006A595C" w:rsidRDefault="00C821AF" w:rsidP="0093190A">
      <w:pPr>
        <w:tabs>
          <w:tab w:val="left" w:pos="3119"/>
        </w:tabs>
        <w:spacing w:before="120" w:after="120"/>
        <w:jc w:val="both"/>
      </w:pPr>
      <w:r>
        <w:rPr>
          <w:b/>
        </w:rPr>
        <w:t xml:space="preserve">Exercícios: </w:t>
      </w:r>
      <w:r w:rsidRPr="006A595C">
        <w:t>As informações devem ser prestadas para o exercício de referência do Relatório de Gestão e para os dois exercícios imediatamente anteriores</w:t>
      </w:r>
      <w:r>
        <w:t>.</w:t>
      </w:r>
      <w:r w:rsidRPr="006A595C">
        <w:t xml:space="preserve"> </w:t>
      </w:r>
    </w:p>
    <w:p w:rsidR="00C821AF" w:rsidRDefault="00C821AF" w:rsidP="0093190A">
      <w:pPr>
        <w:tabs>
          <w:tab w:val="left" w:pos="3119"/>
        </w:tabs>
        <w:spacing w:before="120" w:after="120"/>
        <w:jc w:val="both"/>
        <w:rPr>
          <w:b/>
          <w:u w:val="single"/>
        </w:rPr>
      </w:pPr>
      <w:r w:rsidRPr="00E74D64">
        <w:rPr>
          <w:b/>
          <w:u w:val="single"/>
        </w:rPr>
        <w:t>Captações Realizadas em Projetos de Obras de Audiovisual</w:t>
      </w:r>
    </w:p>
    <w:p w:rsidR="00C821AF" w:rsidRPr="00E74D64" w:rsidRDefault="00C821AF" w:rsidP="0093190A">
      <w:pPr>
        <w:tabs>
          <w:tab w:val="left" w:pos="567"/>
        </w:tabs>
        <w:spacing w:before="120" w:after="120"/>
        <w:ind w:left="765" w:hanging="357"/>
        <w:jc w:val="both"/>
        <w:rPr>
          <w:b/>
          <w:u w:val="single"/>
        </w:rPr>
      </w:pPr>
      <w:r w:rsidRPr="00E74D64">
        <w:rPr>
          <w:rFonts w:ascii="Symbol" w:hAnsi="Symbol"/>
        </w:rPr>
        <w:t></w:t>
      </w:r>
      <w:r w:rsidRPr="00E74D64">
        <w:rPr>
          <w:rFonts w:ascii="Symbol" w:hAnsi="Symbol"/>
        </w:rPr>
        <w:tab/>
      </w:r>
      <w:r w:rsidRPr="00E74D64">
        <w:rPr>
          <w:b/>
        </w:rPr>
        <w:t>Quantidade de Projetos</w:t>
      </w:r>
      <w:r>
        <w:rPr>
          <w:b/>
        </w:rPr>
        <w:t xml:space="preserve">: </w:t>
      </w:r>
      <w:r w:rsidRPr="00B36EE6">
        <w:t xml:space="preserve">Total </w:t>
      </w:r>
      <w:r>
        <w:t xml:space="preserve">anual de </w:t>
      </w:r>
      <w:r w:rsidRPr="00623F55">
        <w:t>projetos de obras audiovisuais aprovados</w:t>
      </w:r>
      <w:r>
        <w:t>;</w:t>
      </w:r>
      <w:r>
        <w:rPr>
          <w:b/>
        </w:rPr>
        <w:t xml:space="preserve"> </w:t>
      </w:r>
    </w:p>
    <w:p w:rsidR="00C821AF" w:rsidRPr="0081518F" w:rsidRDefault="00C821AF" w:rsidP="0093190A">
      <w:pPr>
        <w:tabs>
          <w:tab w:val="left" w:pos="567"/>
        </w:tabs>
        <w:spacing w:before="120" w:after="120"/>
        <w:ind w:left="765" w:hanging="357"/>
        <w:jc w:val="both"/>
      </w:pPr>
      <w:r w:rsidRPr="0081518F">
        <w:rPr>
          <w:rFonts w:ascii="Symbol" w:hAnsi="Symbol"/>
        </w:rPr>
        <w:t></w:t>
      </w:r>
      <w:r w:rsidRPr="0081518F">
        <w:rPr>
          <w:rFonts w:ascii="Symbol" w:hAnsi="Symbol"/>
        </w:rPr>
        <w:tab/>
      </w:r>
      <w:r w:rsidRPr="00E74D64">
        <w:rPr>
          <w:b/>
        </w:rPr>
        <w:t>Montante Captado (R$)</w:t>
      </w:r>
      <w:r>
        <w:rPr>
          <w:b/>
        </w:rPr>
        <w:t xml:space="preserve">: </w:t>
      </w:r>
      <w:r w:rsidRPr="0081518F">
        <w:t>Montante anual de recursos financeiros captados para fins de aplicação nos projetos de obras audiovisuais aprovados.</w:t>
      </w:r>
    </w:p>
    <w:p w:rsidR="00C821AF" w:rsidRPr="006A595C" w:rsidRDefault="00C821AF" w:rsidP="0093190A">
      <w:pPr>
        <w:tabs>
          <w:tab w:val="left" w:pos="3119"/>
        </w:tabs>
        <w:spacing w:before="120" w:after="120"/>
        <w:jc w:val="both"/>
        <w:rPr>
          <w:b/>
          <w:u w:val="single"/>
        </w:rPr>
      </w:pPr>
      <w:r w:rsidRPr="006A595C">
        <w:rPr>
          <w:b/>
          <w:u w:val="single"/>
        </w:rPr>
        <w:t>Ações de Fiscalização Empreendidas</w:t>
      </w:r>
    </w:p>
    <w:p w:rsidR="00C821AF" w:rsidRDefault="00C821AF" w:rsidP="0093190A">
      <w:pPr>
        <w:spacing w:before="120" w:after="120"/>
        <w:ind w:left="765" w:hanging="357"/>
        <w:jc w:val="both"/>
        <w:rPr>
          <w:b/>
        </w:rPr>
      </w:pPr>
      <w:r>
        <w:rPr>
          <w:rFonts w:ascii="Symbol" w:hAnsi="Symbol"/>
        </w:rPr>
        <w:t></w:t>
      </w:r>
      <w:r>
        <w:rPr>
          <w:rFonts w:ascii="Symbol" w:hAnsi="Symbol"/>
        </w:rPr>
        <w:tab/>
      </w:r>
      <w:r w:rsidRPr="006A595C">
        <w:rPr>
          <w:b/>
        </w:rPr>
        <w:t>Quantidade de Projetos</w:t>
      </w:r>
      <w:r>
        <w:rPr>
          <w:b/>
        </w:rPr>
        <w:t xml:space="preserve">: </w:t>
      </w:r>
      <w:r w:rsidRPr="00B36EE6">
        <w:t xml:space="preserve">Total </w:t>
      </w:r>
      <w:r>
        <w:t xml:space="preserve">anual de </w:t>
      </w:r>
      <w:r w:rsidRPr="00623F55">
        <w:t>projetos de obras audiovisuais aprovados</w:t>
      </w:r>
      <w:r>
        <w:t>;</w:t>
      </w:r>
    </w:p>
    <w:p w:rsidR="00C821AF" w:rsidRPr="000A581E" w:rsidRDefault="00C821AF" w:rsidP="0093190A">
      <w:pPr>
        <w:spacing w:before="120" w:after="120"/>
        <w:ind w:left="765" w:hanging="357"/>
        <w:jc w:val="both"/>
      </w:pPr>
      <w:r w:rsidRPr="000A581E">
        <w:rPr>
          <w:rFonts w:ascii="Symbol" w:hAnsi="Symbol"/>
        </w:rPr>
        <w:t></w:t>
      </w:r>
      <w:r w:rsidRPr="000A581E">
        <w:rPr>
          <w:rFonts w:ascii="Symbol" w:hAnsi="Symbol"/>
        </w:rPr>
        <w:tab/>
      </w:r>
      <w:r w:rsidRPr="006A595C">
        <w:rPr>
          <w:b/>
        </w:rPr>
        <w:t>Montante Fiscalizado (R$)</w:t>
      </w:r>
      <w:r>
        <w:rPr>
          <w:b/>
        </w:rPr>
        <w:t xml:space="preserve">: </w:t>
      </w:r>
      <w:r w:rsidRPr="000A581E">
        <w:t>Montante anual de recursos fiscalizados pela Ancine</w:t>
      </w:r>
      <w:r>
        <w:t>, segundo metodologia de escolha definida</w:t>
      </w:r>
      <w:r w:rsidRPr="000A581E">
        <w:t>.</w:t>
      </w:r>
    </w:p>
    <w:p w:rsidR="00C821AF" w:rsidRDefault="00C821AF" w:rsidP="0093190A">
      <w:pPr>
        <w:spacing w:after="120"/>
        <w:jc w:val="both"/>
      </w:pPr>
    </w:p>
    <w:p w:rsidR="00C821AF" w:rsidRDefault="00C821AF" w:rsidP="00F32D70">
      <w:pPr>
        <w:spacing w:after="120"/>
        <w:jc w:val="both"/>
      </w:pPr>
    </w:p>
    <w:p w:rsidR="00C821AF" w:rsidRDefault="00C821AF">
      <w:pPr>
        <w:autoSpaceDE/>
        <w:autoSpaceDN/>
        <w:adjustRightInd/>
        <w:rPr>
          <w:b/>
          <w:caps/>
          <w:szCs w:val="20"/>
        </w:rPr>
      </w:pPr>
      <w:r>
        <w:br w:type="page"/>
      </w:r>
    </w:p>
    <w:p w:rsidR="005C692D" w:rsidRDefault="00C821AF" w:rsidP="00970743">
      <w:pPr>
        <w:pStyle w:val="Ttulo2"/>
        <w:numPr>
          <w:ilvl w:val="1"/>
          <w:numId w:val="166"/>
        </w:numPr>
      </w:pPr>
      <w:bookmarkStart w:id="8134" w:name="_Toc360109417"/>
      <w:bookmarkStart w:id="8135" w:name="_Toc377032718"/>
      <w:r w:rsidRPr="00A54CDE">
        <w:rPr>
          <w:szCs w:val="24"/>
        </w:rPr>
        <w:t>AGÊNCIA NACIONAL DE ÁGUAS (ANA)</w:t>
      </w:r>
      <w:bookmarkEnd w:id="8134"/>
      <w:bookmarkEnd w:id="8135"/>
    </w:p>
    <w:p w:rsidR="00C821AF" w:rsidRDefault="00F82DB3" w:rsidP="0093190A">
      <w:pPr>
        <w:ind w:right="75"/>
        <w:jc w:val="both"/>
        <w:rPr>
          <w:b/>
        </w:rPr>
      </w:pPr>
      <w:r w:rsidRPr="00F82DB3">
        <w:rPr>
          <w:b/>
          <w:u w:val="single"/>
        </w:rPr>
        <w:t>Texto da DN:</w:t>
      </w:r>
    </w:p>
    <w:p w:rsidR="00C821AF" w:rsidRPr="00A54CDE" w:rsidRDefault="00C821AF" w:rsidP="0093190A">
      <w:pPr>
        <w:ind w:right="75"/>
        <w:jc w:val="both"/>
      </w:pPr>
      <w:r w:rsidRPr="00A54CDE">
        <w:t>Relatório de acompanhamento do Programa de Desenvolvimento do Setor Água (Interáguas), incluindo as principais ações executadas e respectivos valores aplicados por componente:</w:t>
      </w:r>
    </w:p>
    <w:p w:rsidR="00C821AF" w:rsidRDefault="00C821AF" w:rsidP="00970743">
      <w:pPr>
        <w:pStyle w:val="PargrafodaLista"/>
        <w:numPr>
          <w:ilvl w:val="0"/>
          <w:numId w:val="95"/>
        </w:numPr>
        <w:tabs>
          <w:tab w:val="left" w:pos="1418"/>
          <w:tab w:val="left" w:pos="1985"/>
          <w:tab w:val="left" w:pos="2552"/>
          <w:tab w:val="left" w:pos="3402"/>
          <w:tab w:val="left" w:pos="4253"/>
          <w:tab w:val="left" w:pos="4820"/>
        </w:tabs>
      </w:pPr>
      <w:r w:rsidRPr="00A54CDE">
        <w:t>recursos hídricos;</w:t>
      </w:r>
    </w:p>
    <w:p w:rsidR="00C821AF" w:rsidRDefault="00C821AF" w:rsidP="00970743">
      <w:pPr>
        <w:pStyle w:val="PargrafodaLista"/>
        <w:numPr>
          <w:ilvl w:val="0"/>
          <w:numId w:val="95"/>
        </w:numPr>
        <w:tabs>
          <w:tab w:val="left" w:pos="1418"/>
          <w:tab w:val="left" w:pos="1985"/>
          <w:tab w:val="left" w:pos="2552"/>
          <w:tab w:val="left" w:pos="3402"/>
          <w:tab w:val="left" w:pos="4253"/>
          <w:tab w:val="left" w:pos="4820"/>
        </w:tabs>
      </w:pPr>
      <w:r w:rsidRPr="00A54CDE">
        <w:t>água, irrigação e defesa civil;</w:t>
      </w:r>
    </w:p>
    <w:p w:rsidR="00C821AF" w:rsidRDefault="00C821AF" w:rsidP="00970743">
      <w:pPr>
        <w:pStyle w:val="PargrafodaLista"/>
        <w:numPr>
          <w:ilvl w:val="0"/>
          <w:numId w:val="95"/>
        </w:numPr>
        <w:tabs>
          <w:tab w:val="left" w:pos="1418"/>
          <w:tab w:val="left" w:pos="1985"/>
          <w:tab w:val="left" w:pos="2552"/>
          <w:tab w:val="left" w:pos="3402"/>
          <w:tab w:val="left" w:pos="4253"/>
          <w:tab w:val="left" w:pos="4820"/>
        </w:tabs>
      </w:pPr>
      <w:r w:rsidRPr="00A54CDE">
        <w:t>saneamento;</w:t>
      </w:r>
    </w:p>
    <w:p w:rsidR="00C821AF" w:rsidRDefault="00C821AF" w:rsidP="00970743">
      <w:pPr>
        <w:pStyle w:val="PargrafodaLista"/>
        <w:numPr>
          <w:ilvl w:val="0"/>
          <w:numId w:val="95"/>
        </w:numPr>
        <w:tabs>
          <w:tab w:val="left" w:pos="1418"/>
          <w:tab w:val="left" w:pos="1985"/>
          <w:tab w:val="left" w:pos="2552"/>
          <w:tab w:val="left" w:pos="3402"/>
          <w:tab w:val="left" w:pos="4253"/>
          <w:tab w:val="left" w:pos="4820"/>
        </w:tabs>
      </w:pPr>
      <w:r w:rsidRPr="00A54CDE">
        <w:t>ações intersetoriais;</w:t>
      </w:r>
    </w:p>
    <w:p w:rsidR="00C821AF" w:rsidRDefault="00C821AF" w:rsidP="00970743">
      <w:pPr>
        <w:pStyle w:val="PargrafodaLista"/>
        <w:numPr>
          <w:ilvl w:val="0"/>
          <w:numId w:val="95"/>
        </w:numPr>
        <w:tabs>
          <w:tab w:val="left" w:pos="1418"/>
          <w:tab w:val="left" w:pos="1985"/>
          <w:tab w:val="left" w:pos="2552"/>
          <w:tab w:val="left" w:pos="3402"/>
          <w:tab w:val="left" w:pos="4253"/>
          <w:tab w:val="left" w:pos="4820"/>
        </w:tabs>
      </w:pPr>
      <w:r w:rsidRPr="00A54CDE">
        <w:t>gerenciamento, monitoramento e avaliação.</w:t>
      </w:r>
    </w:p>
    <w:p w:rsidR="00C821AF" w:rsidRDefault="00C821AF" w:rsidP="0093190A">
      <w:pPr>
        <w:spacing w:before="120" w:after="120"/>
        <w:jc w:val="both"/>
      </w:pPr>
      <w:r w:rsidRPr="003317F8">
        <w:rPr>
          <w:b/>
        </w:rPr>
        <w:t>Objetivo</w:t>
      </w:r>
      <w:r w:rsidRPr="003317F8">
        <w:t xml:space="preserve">: Levantar informações </w:t>
      </w:r>
      <w:r>
        <w:t xml:space="preserve">complementares à análise da gestão da </w:t>
      </w:r>
      <w:r w:rsidRPr="00CC5FA6">
        <w:t>Agência Nacional de</w:t>
      </w:r>
      <w:r>
        <w:t xml:space="preserve"> </w:t>
      </w:r>
      <w:r w:rsidRPr="00CC5FA6">
        <w:t>Águas (ANA).</w:t>
      </w:r>
    </w:p>
    <w:p w:rsidR="00C821AF" w:rsidRDefault="00C821AF" w:rsidP="0093190A">
      <w:pPr>
        <w:spacing w:before="120" w:after="120"/>
        <w:jc w:val="both"/>
      </w:pPr>
      <w:r w:rsidRPr="003317F8">
        <w:rPr>
          <w:b/>
        </w:rPr>
        <w:t>Estrutura de Informação</w:t>
      </w:r>
      <w:r w:rsidRPr="003317F8">
        <w:t xml:space="preserve">: </w:t>
      </w:r>
      <w:r w:rsidRPr="00D04EE0">
        <w:t xml:space="preserve">Não há estrutura padronizada para as informações solicitadas </w:t>
      </w:r>
      <w:r>
        <w:t>por este item, ficando a unidade jurisdicionada, por consequência, livre para escolher a forma mais eficiente para a demonstração das informações. Ressalte-se, apenas, que o conteúdo deste item deve ser tratado em tópico específico do relatório.</w:t>
      </w:r>
    </w:p>
    <w:p w:rsidR="00C821AF" w:rsidRDefault="00C821AF" w:rsidP="0093190A">
      <w:pPr>
        <w:jc w:val="both"/>
      </w:pPr>
      <w:r w:rsidRPr="002D7C52">
        <w:rPr>
          <w:b/>
        </w:rPr>
        <w:t xml:space="preserve">Item correlato da Parte A: </w:t>
      </w:r>
      <w:r w:rsidRPr="0035424F">
        <w:t xml:space="preserve">Este item deve ser tratado em tópico específico do Relatório de Gestão, dentro do capítulo </w:t>
      </w:r>
      <w:r>
        <w:t>5.</w:t>
      </w:r>
    </w:p>
    <w:p w:rsidR="00D4795A" w:rsidRDefault="00C821AF" w:rsidP="00D4795A">
      <w:pPr>
        <w:spacing w:before="120" w:after="120"/>
        <w:jc w:val="both"/>
      </w:pPr>
      <w:r w:rsidRPr="00D753BE">
        <w:rPr>
          <w:b/>
          <w:color w:val="000000"/>
        </w:rPr>
        <w:t>Abrangência:</w:t>
      </w:r>
      <w:r w:rsidRPr="00D753BE">
        <w:t xml:space="preserve"> </w:t>
      </w:r>
      <w:r w:rsidRPr="00CC5FA6">
        <w:t>Agência Nacional de Águas (ANA).</w:t>
      </w:r>
      <w:bookmarkStart w:id="8136" w:name="_Toc258330386"/>
      <w:bookmarkStart w:id="8137" w:name="_Toc290899516"/>
      <w:bookmarkEnd w:id="7781"/>
      <w:bookmarkEnd w:id="7880"/>
    </w:p>
    <w:p w:rsidR="005C692D" w:rsidRDefault="00C821AF" w:rsidP="00D4795A">
      <w:pPr>
        <w:pStyle w:val="Ttulo1"/>
      </w:pPr>
      <w:bookmarkStart w:id="8138" w:name="_Toc360109345"/>
      <w:bookmarkStart w:id="8139" w:name="_Toc377032719"/>
      <w:r w:rsidRPr="00A54CDE">
        <w:t>FUNDOS DE AVAL OU GARANTIDORES DE CRÉDITOS</w:t>
      </w:r>
      <w:bookmarkEnd w:id="8138"/>
      <w:bookmarkEnd w:id="8139"/>
    </w:p>
    <w:p w:rsidR="00C821AF" w:rsidRDefault="00F82DB3" w:rsidP="0093190A">
      <w:pPr>
        <w:spacing w:before="120" w:after="120"/>
        <w:jc w:val="both"/>
        <w:rPr>
          <w:bCs/>
        </w:rPr>
      </w:pPr>
      <w:r w:rsidRPr="00F82DB3">
        <w:rPr>
          <w:b/>
          <w:u w:val="single"/>
        </w:rPr>
        <w:t>Texto da DN:</w:t>
      </w:r>
      <w:r w:rsidR="00C821AF" w:rsidRPr="00F83ABC">
        <w:t xml:space="preserve"> </w:t>
      </w:r>
    </w:p>
    <w:p w:rsidR="00C821AF" w:rsidRDefault="00C821AF" w:rsidP="00970743">
      <w:pPr>
        <w:pStyle w:val="PargrafodaLista"/>
        <w:numPr>
          <w:ilvl w:val="0"/>
          <w:numId w:val="97"/>
        </w:numPr>
        <w:tabs>
          <w:tab w:val="left" w:pos="1418"/>
          <w:tab w:val="left" w:pos="1985"/>
          <w:tab w:val="left" w:pos="2552"/>
          <w:tab w:val="left" w:pos="3402"/>
          <w:tab w:val="left" w:pos="4253"/>
          <w:tab w:val="left" w:pos="4820"/>
        </w:tabs>
      </w:pPr>
      <w:r w:rsidRPr="00A54CDE">
        <w:t>Relação das operações honradas pelo Fundo, por linhas de crédito e por agente financeiro, discriminando-se os respectivos valores;</w:t>
      </w:r>
    </w:p>
    <w:p w:rsidR="00C821AF" w:rsidRDefault="00C821AF" w:rsidP="00970743">
      <w:pPr>
        <w:pStyle w:val="PargrafodaLista"/>
        <w:numPr>
          <w:ilvl w:val="0"/>
          <w:numId w:val="97"/>
        </w:numPr>
        <w:tabs>
          <w:tab w:val="left" w:pos="1418"/>
          <w:tab w:val="left" w:pos="1985"/>
          <w:tab w:val="left" w:pos="2552"/>
          <w:tab w:val="left" w:pos="3402"/>
          <w:tab w:val="left" w:pos="4253"/>
          <w:tab w:val="left" w:pos="4820"/>
        </w:tabs>
      </w:pPr>
      <w:r w:rsidRPr="00A54CDE">
        <w:t>Análise crítica do desempenho do fundo em relação ao:</w:t>
      </w:r>
    </w:p>
    <w:p w:rsidR="00C821AF" w:rsidRDefault="00C821AF" w:rsidP="00970743">
      <w:pPr>
        <w:pStyle w:val="PargrafodaLista"/>
        <w:numPr>
          <w:ilvl w:val="0"/>
          <w:numId w:val="96"/>
        </w:numPr>
        <w:tabs>
          <w:tab w:val="left" w:pos="1985"/>
          <w:tab w:val="left" w:pos="2552"/>
          <w:tab w:val="left" w:pos="3402"/>
          <w:tab w:val="left" w:pos="4253"/>
          <w:tab w:val="left" w:pos="4820"/>
        </w:tabs>
        <w:ind w:left="1168" w:right="72"/>
      </w:pPr>
      <w:r w:rsidRPr="00A54CDE">
        <w:t>percentual por linha de crédito coberto pelo fundo;</w:t>
      </w:r>
    </w:p>
    <w:p w:rsidR="00C821AF" w:rsidRDefault="00C821AF" w:rsidP="00970743">
      <w:pPr>
        <w:pStyle w:val="PargrafodaLista"/>
        <w:numPr>
          <w:ilvl w:val="0"/>
          <w:numId w:val="96"/>
        </w:numPr>
        <w:tabs>
          <w:tab w:val="left" w:pos="1985"/>
          <w:tab w:val="left" w:pos="2552"/>
          <w:tab w:val="left" w:pos="3402"/>
          <w:tab w:val="left" w:pos="4253"/>
          <w:tab w:val="left" w:pos="4820"/>
        </w:tabs>
        <w:ind w:left="1168" w:right="72"/>
      </w:pPr>
      <w:r w:rsidRPr="00A54CDE">
        <w:t>percentual por linha de crédito garantido pelo fundo;</w:t>
      </w:r>
    </w:p>
    <w:p w:rsidR="00C821AF" w:rsidRDefault="00C821AF" w:rsidP="00970743">
      <w:pPr>
        <w:pStyle w:val="PargrafodaLista"/>
        <w:numPr>
          <w:ilvl w:val="0"/>
          <w:numId w:val="96"/>
        </w:numPr>
        <w:tabs>
          <w:tab w:val="left" w:pos="1985"/>
          <w:tab w:val="left" w:pos="2552"/>
          <w:tab w:val="left" w:pos="3402"/>
          <w:tab w:val="left" w:pos="4253"/>
          <w:tab w:val="left" w:pos="4820"/>
        </w:tabs>
        <w:ind w:left="1168" w:right="72"/>
      </w:pPr>
      <w:r w:rsidRPr="00A54CDE">
        <w:t>percentual de operações honradas pelo fundo, por agente financeiro, em relação às operações avalizadas;</w:t>
      </w:r>
    </w:p>
    <w:p w:rsidR="00C821AF" w:rsidRDefault="00C821AF" w:rsidP="00970743">
      <w:pPr>
        <w:pStyle w:val="PargrafodaLista"/>
        <w:numPr>
          <w:ilvl w:val="0"/>
          <w:numId w:val="96"/>
        </w:numPr>
        <w:tabs>
          <w:tab w:val="left" w:pos="1985"/>
          <w:tab w:val="left" w:pos="2552"/>
          <w:tab w:val="left" w:pos="3402"/>
          <w:tab w:val="left" w:pos="4253"/>
          <w:tab w:val="left" w:pos="4820"/>
        </w:tabs>
        <w:ind w:left="1168" w:right="72"/>
      </w:pPr>
      <w:r w:rsidRPr="00A54CDE">
        <w:t>percentual de operações honradas pelo fundo e recuperadas por agente financeiro;</w:t>
      </w:r>
    </w:p>
    <w:p w:rsidR="00C821AF" w:rsidRDefault="00C821AF" w:rsidP="00970743">
      <w:pPr>
        <w:pStyle w:val="PargrafodaLista"/>
        <w:numPr>
          <w:ilvl w:val="0"/>
          <w:numId w:val="96"/>
        </w:numPr>
        <w:tabs>
          <w:tab w:val="left" w:pos="1985"/>
          <w:tab w:val="left" w:pos="2552"/>
          <w:tab w:val="left" w:pos="3402"/>
          <w:tab w:val="left" w:pos="4253"/>
          <w:tab w:val="left" w:pos="4820"/>
        </w:tabs>
        <w:ind w:left="1168" w:right="72"/>
      </w:pPr>
      <w:r w:rsidRPr="00A54CDE">
        <w:t>percentual de inadimplência do fundo por agente financeiro;</w:t>
      </w:r>
    </w:p>
    <w:p w:rsidR="00C821AF" w:rsidRDefault="00C821AF" w:rsidP="00970743">
      <w:pPr>
        <w:pStyle w:val="PargrafodaLista"/>
        <w:numPr>
          <w:ilvl w:val="0"/>
          <w:numId w:val="96"/>
        </w:numPr>
        <w:tabs>
          <w:tab w:val="left" w:pos="1985"/>
          <w:tab w:val="left" w:pos="2552"/>
          <w:tab w:val="left" w:pos="3402"/>
          <w:tab w:val="left" w:pos="4253"/>
          <w:tab w:val="left" w:pos="4820"/>
        </w:tabs>
        <w:ind w:left="1168" w:right="72"/>
      </w:pPr>
      <w:r w:rsidRPr="00A54CDE">
        <w:t>percentual do público alvo, por linha de crédito, atendido pelo fundo.</w:t>
      </w:r>
    </w:p>
    <w:p w:rsidR="00C821AF" w:rsidRPr="0070364F" w:rsidRDefault="00C821AF" w:rsidP="0093190A">
      <w:pPr>
        <w:widowControl w:val="0"/>
        <w:tabs>
          <w:tab w:val="left" w:pos="3119"/>
        </w:tabs>
        <w:suppressAutoHyphens/>
        <w:spacing w:before="120" w:after="120"/>
        <w:jc w:val="both"/>
      </w:pPr>
      <w:r w:rsidRPr="0070364F">
        <w:rPr>
          <w:b/>
        </w:rPr>
        <w:t>Objetivo</w:t>
      </w:r>
      <w:r w:rsidRPr="0070364F">
        <w:t>:</w:t>
      </w:r>
      <w:r>
        <w:t xml:space="preserve"> Conhecer as operações honradas pelos fundos de aval ou garantidores de créditos, por linhas de crédito e agente financeiro, bem como obter análise crítica do desempenho do respectivo fundo de aval ou garantidor de crédito.</w:t>
      </w:r>
      <w:r w:rsidRPr="0070364F">
        <w:t xml:space="preserve"> </w:t>
      </w:r>
    </w:p>
    <w:p w:rsidR="00C821AF" w:rsidRDefault="00C821AF" w:rsidP="0093190A">
      <w:pPr>
        <w:widowControl w:val="0"/>
        <w:tabs>
          <w:tab w:val="left" w:pos="3119"/>
        </w:tabs>
        <w:suppressAutoHyphens/>
        <w:spacing w:before="120" w:after="120"/>
        <w:jc w:val="both"/>
      </w:pPr>
      <w:r w:rsidRPr="0070364F">
        <w:rPr>
          <w:b/>
        </w:rPr>
        <w:t>Estrutura de Informação</w:t>
      </w:r>
      <w:r w:rsidRPr="0070364F">
        <w:t xml:space="preserve">: </w:t>
      </w:r>
      <w:r>
        <w:t xml:space="preserve">As letras </w:t>
      </w:r>
      <w:r w:rsidRPr="00E52CB9">
        <w:rPr>
          <w:i/>
        </w:rPr>
        <w:t>a)</w:t>
      </w:r>
      <w:r>
        <w:t xml:space="preserve"> e </w:t>
      </w:r>
      <w:r w:rsidRPr="00E52CB9">
        <w:rPr>
          <w:i/>
        </w:rPr>
        <w:t>b)</w:t>
      </w:r>
      <w:r>
        <w:t xml:space="preserve"> acima não possuem padronização própria. Desta forma, a unidade jurisdicionada deverá escolher a forma mais eficiente para apresentação dos dados solicitados. O item 5, como um todo, deve ser tratado em item específico do Relatório de Gestão, não se confundindo com as informações de caráter geral.</w:t>
      </w:r>
    </w:p>
    <w:p w:rsidR="00C821AF" w:rsidRDefault="00C821AF" w:rsidP="0093190A">
      <w:pPr>
        <w:jc w:val="both"/>
      </w:pPr>
      <w:r w:rsidRPr="002D7C52">
        <w:rPr>
          <w:b/>
        </w:rPr>
        <w:t xml:space="preserve">Item correlato da Parte A: </w:t>
      </w:r>
      <w:r w:rsidRPr="0035424F">
        <w:t xml:space="preserve">Este item deve ser tratado em tópico específico do Relatório de Gestão, dentro do capítulo </w:t>
      </w:r>
      <w:r>
        <w:t>5.</w:t>
      </w:r>
    </w:p>
    <w:p w:rsidR="00C821AF" w:rsidRDefault="00C821AF" w:rsidP="00D4795A">
      <w:pPr>
        <w:tabs>
          <w:tab w:val="left" w:pos="3119"/>
        </w:tabs>
        <w:spacing w:before="120" w:after="120"/>
        <w:jc w:val="both"/>
      </w:pPr>
      <w:r w:rsidRPr="0070364F">
        <w:rPr>
          <w:b/>
          <w:color w:val="000000"/>
        </w:rPr>
        <w:t>Abrangência</w:t>
      </w:r>
      <w:r w:rsidRPr="001E4BAF">
        <w:rPr>
          <w:b/>
          <w:color w:val="000000"/>
        </w:rPr>
        <w:t>:</w:t>
      </w:r>
      <w:r w:rsidRPr="001E4BAF">
        <w:rPr>
          <w:sz w:val="20"/>
        </w:rPr>
        <w:t xml:space="preserve"> </w:t>
      </w:r>
      <w:r w:rsidRPr="001E4BAF">
        <w:rPr>
          <w:color w:val="000000"/>
        </w:rPr>
        <w:t>Fundos</w:t>
      </w:r>
      <w:r w:rsidRPr="00F83ABC">
        <w:rPr>
          <w:color w:val="000000"/>
        </w:rPr>
        <w:t xml:space="preserve"> de aval ou garantidores de créditos</w:t>
      </w:r>
      <w:r w:rsidRPr="00F83ABC">
        <w:t>.</w:t>
      </w:r>
    </w:p>
    <w:p w:rsidR="00D4795A" w:rsidRDefault="00D4795A">
      <w:pPr>
        <w:autoSpaceDE/>
        <w:autoSpaceDN/>
        <w:adjustRightInd/>
        <w:rPr>
          <w:b/>
          <w:caps/>
          <w:szCs w:val="20"/>
        </w:rPr>
      </w:pPr>
      <w:bookmarkStart w:id="8140" w:name="_Toc360109393"/>
      <w:r>
        <w:br w:type="page"/>
      </w:r>
    </w:p>
    <w:p w:rsidR="005C692D" w:rsidRDefault="00C821AF" w:rsidP="004575D3">
      <w:pPr>
        <w:pStyle w:val="Ttulo1"/>
        <w:tabs>
          <w:tab w:val="left" w:pos="709"/>
        </w:tabs>
        <w:ind w:left="1309" w:hanging="1309"/>
      </w:pPr>
      <w:bookmarkStart w:id="8141" w:name="_Toc377032720"/>
      <w:r w:rsidRPr="00A54CDE">
        <w:t>FUNDOS DE INVESTIMENTOS</w:t>
      </w:r>
      <w:bookmarkEnd w:id="8140"/>
      <w:bookmarkEnd w:id="8141"/>
    </w:p>
    <w:p w:rsidR="00C821AF" w:rsidRDefault="00F82DB3" w:rsidP="0093190A">
      <w:pPr>
        <w:spacing w:before="120" w:after="120"/>
        <w:jc w:val="both"/>
      </w:pPr>
      <w:r w:rsidRPr="00F82DB3">
        <w:rPr>
          <w:b/>
          <w:u w:val="single"/>
        </w:rPr>
        <w:t>Texto da DN:</w:t>
      </w:r>
      <w:r w:rsidR="00C821AF" w:rsidRPr="00EE0246">
        <w:t xml:space="preserve"> </w:t>
      </w:r>
    </w:p>
    <w:p w:rsidR="00C821AF" w:rsidRPr="00A54CDE" w:rsidRDefault="00C821AF" w:rsidP="0093190A">
      <w:pPr>
        <w:jc w:val="both"/>
      </w:pPr>
      <w:r w:rsidRPr="00A54CDE">
        <w:t>Resultados da avaliação do impacto socioeconômico das operações de fundos, conforme disposto abaixo:</w:t>
      </w:r>
    </w:p>
    <w:p w:rsidR="00C821AF" w:rsidRDefault="00C821AF" w:rsidP="00970743">
      <w:pPr>
        <w:pStyle w:val="PargrafodaLista"/>
        <w:numPr>
          <w:ilvl w:val="0"/>
          <w:numId w:val="98"/>
        </w:numPr>
        <w:tabs>
          <w:tab w:val="left" w:pos="1418"/>
          <w:tab w:val="left" w:pos="1985"/>
          <w:tab w:val="left" w:pos="2552"/>
          <w:tab w:val="left" w:pos="3402"/>
          <w:tab w:val="left" w:pos="4253"/>
          <w:tab w:val="left" w:pos="4820"/>
        </w:tabs>
      </w:pPr>
      <w:r w:rsidRPr="00A54CDE">
        <w:t>relação dos principais projetos e operações no exercício, por ordem decrescente de valor investido, até o montante acumulado de 90% do total de recursos aplicados pelo fundo, discriminando a finalidade, objetivos, beneficiários, investimentos previstos e valores liberados de cada um;</w:t>
      </w:r>
    </w:p>
    <w:p w:rsidR="00C821AF" w:rsidRDefault="00C821AF" w:rsidP="00970743">
      <w:pPr>
        <w:pStyle w:val="PargrafodaLista"/>
        <w:numPr>
          <w:ilvl w:val="0"/>
          <w:numId w:val="98"/>
        </w:numPr>
        <w:tabs>
          <w:tab w:val="left" w:pos="1418"/>
          <w:tab w:val="left" w:pos="1985"/>
          <w:tab w:val="left" w:pos="2552"/>
          <w:tab w:val="left" w:pos="3402"/>
          <w:tab w:val="left" w:pos="4253"/>
          <w:tab w:val="left" w:pos="4820"/>
        </w:tabs>
      </w:pPr>
      <w:r w:rsidRPr="00A54CDE">
        <w:t>número de operações e valores aplicados por programa/setor econômico e por unidade da federação;</w:t>
      </w:r>
    </w:p>
    <w:p w:rsidR="00C821AF" w:rsidRDefault="00C821AF" w:rsidP="00970743">
      <w:pPr>
        <w:pStyle w:val="PargrafodaLista"/>
        <w:numPr>
          <w:ilvl w:val="0"/>
          <w:numId w:val="98"/>
        </w:numPr>
        <w:tabs>
          <w:tab w:val="left" w:pos="1418"/>
          <w:tab w:val="left" w:pos="1985"/>
          <w:tab w:val="left" w:pos="2552"/>
          <w:tab w:val="left" w:pos="3402"/>
          <w:tab w:val="left" w:pos="4253"/>
          <w:tab w:val="left" w:pos="4820"/>
        </w:tabs>
      </w:pPr>
      <w:r w:rsidRPr="00A54CDE">
        <w:t>número de operações e valores dos investimentos, dos incentivos e dos recursos liberados e aprovados no exercício em relação ao total do programa/setor econômico e ao total por unidade da federação;</w:t>
      </w:r>
    </w:p>
    <w:p w:rsidR="00C821AF" w:rsidRDefault="00C821AF" w:rsidP="00970743">
      <w:pPr>
        <w:pStyle w:val="PargrafodaLista"/>
        <w:numPr>
          <w:ilvl w:val="0"/>
          <w:numId w:val="98"/>
        </w:numPr>
        <w:tabs>
          <w:tab w:val="left" w:pos="1418"/>
          <w:tab w:val="left" w:pos="1985"/>
          <w:tab w:val="left" w:pos="2552"/>
          <w:tab w:val="left" w:pos="3402"/>
          <w:tab w:val="left" w:pos="4253"/>
          <w:tab w:val="left" w:pos="4820"/>
        </w:tabs>
      </w:pPr>
      <w:r w:rsidRPr="00A54CDE">
        <w:t>legislação pertinente, destacando as alterações ocorridas no exercício a que se referir o relatório de gestão;</w:t>
      </w:r>
    </w:p>
    <w:p w:rsidR="00C821AF" w:rsidRDefault="00C821AF" w:rsidP="00970743">
      <w:pPr>
        <w:pStyle w:val="PargrafodaLista"/>
        <w:numPr>
          <w:ilvl w:val="0"/>
          <w:numId w:val="98"/>
        </w:numPr>
        <w:tabs>
          <w:tab w:val="left" w:pos="1418"/>
          <w:tab w:val="left" w:pos="1985"/>
          <w:tab w:val="left" w:pos="2552"/>
          <w:tab w:val="left" w:pos="3402"/>
          <w:tab w:val="left" w:pos="4253"/>
          <w:tab w:val="left" w:pos="4820"/>
        </w:tabs>
      </w:pPr>
      <w:r w:rsidRPr="00A54CDE">
        <w:t>remuneração do banco operador (valor e fundamento legal);</w:t>
      </w:r>
    </w:p>
    <w:p w:rsidR="00C821AF" w:rsidRDefault="00C821AF" w:rsidP="00970743">
      <w:pPr>
        <w:pStyle w:val="PargrafodaLista"/>
        <w:numPr>
          <w:ilvl w:val="0"/>
          <w:numId w:val="98"/>
        </w:numPr>
        <w:tabs>
          <w:tab w:val="left" w:pos="1418"/>
          <w:tab w:val="left" w:pos="1985"/>
          <w:tab w:val="left" w:pos="2552"/>
          <w:tab w:val="left" w:pos="3402"/>
          <w:tab w:val="left" w:pos="4253"/>
          <w:tab w:val="left" w:pos="4820"/>
        </w:tabs>
      </w:pPr>
      <w:r w:rsidRPr="00A54CDE">
        <w:t>relação dos projetos com a finalidade, beneficiários, investimento previsto e valores liberados no exercício;</w:t>
      </w:r>
    </w:p>
    <w:p w:rsidR="00C821AF" w:rsidRDefault="00C821AF" w:rsidP="00970743">
      <w:pPr>
        <w:pStyle w:val="PargrafodaLista"/>
        <w:numPr>
          <w:ilvl w:val="0"/>
          <w:numId w:val="98"/>
        </w:numPr>
        <w:tabs>
          <w:tab w:val="left" w:pos="1418"/>
          <w:tab w:val="left" w:pos="1985"/>
          <w:tab w:val="left" w:pos="2552"/>
          <w:tab w:val="left" w:pos="3402"/>
          <w:tab w:val="left" w:pos="4253"/>
          <w:tab w:val="left" w:pos="4820"/>
        </w:tabs>
      </w:pPr>
      <w:r w:rsidRPr="00A54CDE">
        <w:t>resultados dos acompanhamentos, fiscalizações e avaliações realizadas (incluindo identificação das fiscalizações realizadas, de falhas e irregularidades detectadas e das providências adotadas);</w:t>
      </w:r>
    </w:p>
    <w:p w:rsidR="00C821AF" w:rsidRDefault="00C821AF" w:rsidP="00970743">
      <w:pPr>
        <w:pStyle w:val="PargrafodaLista"/>
        <w:numPr>
          <w:ilvl w:val="0"/>
          <w:numId w:val="98"/>
        </w:numPr>
        <w:tabs>
          <w:tab w:val="left" w:pos="1418"/>
          <w:tab w:val="left" w:pos="1985"/>
          <w:tab w:val="left" w:pos="2552"/>
          <w:tab w:val="left" w:pos="3402"/>
          <w:tab w:val="left" w:pos="4253"/>
          <w:tab w:val="left" w:pos="4820"/>
        </w:tabs>
      </w:pPr>
      <w:r w:rsidRPr="00A54CDE">
        <w:t>avaliação crítica dos resultados alcançados (inclusive quanto aos objetivos e metas previstos vs. realizados).</w:t>
      </w:r>
    </w:p>
    <w:p w:rsidR="00C821AF" w:rsidRPr="00117ED0" w:rsidRDefault="00C821AF" w:rsidP="0093190A">
      <w:pPr>
        <w:widowControl w:val="0"/>
        <w:tabs>
          <w:tab w:val="left" w:pos="3119"/>
        </w:tabs>
        <w:suppressAutoHyphens/>
        <w:spacing w:before="120" w:after="120"/>
        <w:jc w:val="both"/>
      </w:pPr>
      <w:r w:rsidRPr="00117ED0">
        <w:rPr>
          <w:b/>
        </w:rPr>
        <w:t>Objetivo</w:t>
      </w:r>
      <w:r w:rsidRPr="00117ED0">
        <w:t>: Levantar informações acerca dos resultados da avaliação do impacto s</w:t>
      </w:r>
      <w:r>
        <w:t>o</w:t>
      </w:r>
      <w:r w:rsidRPr="00117ED0">
        <w:t>cioeconômico das operações dos fundos de investimentos.</w:t>
      </w:r>
    </w:p>
    <w:p w:rsidR="00C821AF" w:rsidRPr="00117ED0" w:rsidRDefault="00C821AF" w:rsidP="0093190A">
      <w:pPr>
        <w:widowControl w:val="0"/>
        <w:tabs>
          <w:tab w:val="left" w:pos="3119"/>
        </w:tabs>
        <w:suppressAutoHyphens/>
        <w:spacing w:before="120" w:after="120"/>
        <w:jc w:val="both"/>
      </w:pPr>
      <w:r w:rsidRPr="00117ED0">
        <w:rPr>
          <w:b/>
        </w:rPr>
        <w:t>Estrutura de Informação</w:t>
      </w:r>
      <w:r w:rsidRPr="00117ED0">
        <w:t xml:space="preserve">: </w:t>
      </w:r>
      <w:r w:rsidRPr="00D04EE0">
        <w:t xml:space="preserve">Não há estrutura padronizada para as informações solicitadas </w:t>
      </w:r>
      <w:r w:rsidR="00394A27">
        <w:t>neste item</w:t>
      </w:r>
      <w:r>
        <w:t>, ficando a unidade jurisdicionada, por consequência, livre para escolher a forma mais eficiente para a demonstração das informações. Ressalte-se, apenas, que o conteúdo deste item deve ser tratado em tópico específico do relatório.</w:t>
      </w:r>
    </w:p>
    <w:p w:rsidR="00C821AF" w:rsidRDefault="00C821AF" w:rsidP="0093190A">
      <w:pPr>
        <w:jc w:val="both"/>
      </w:pPr>
      <w:r w:rsidRPr="002D7C52">
        <w:rPr>
          <w:b/>
        </w:rPr>
        <w:t xml:space="preserve">Item correlato da Parte A: </w:t>
      </w:r>
      <w:r w:rsidRPr="0035424F">
        <w:t xml:space="preserve">Este item deve ser tratado em tópico específico do Relatório de Gestão, dentro do capítulo </w:t>
      </w:r>
      <w:r>
        <w:t>5.</w:t>
      </w:r>
    </w:p>
    <w:p w:rsidR="00C821AF" w:rsidRPr="002363C1" w:rsidRDefault="00C821AF" w:rsidP="0093190A">
      <w:pPr>
        <w:widowControl w:val="0"/>
        <w:tabs>
          <w:tab w:val="left" w:pos="3119"/>
        </w:tabs>
        <w:suppressAutoHyphens/>
        <w:spacing w:before="120" w:after="120"/>
        <w:jc w:val="both"/>
      </w:pPr>
      <w:r w:rsidRPr="002363C1">
        <w:rPr>
          <w:b/>
          <w:color w:val="000000"/>
        </w:rPr>
        <w:t>Abrangência:</w:t>
      </w:r>
      <w:r w:rsidRPr="002363C1">
        <w:t xml:space="preserve"> Fundos de investimentos.</w:t>
      </w:r>
    </w:p>
    <w:p w:rsidR="00C821AF" w:rsidRDefault="00C821AF" w:rsidP="00477307">
      <w:pPr>
        <w:spacing w:before="120" w:after="120"/>
        <w:jc w:val="both"/>
      </w:pPr>
    </w:p>
    <w:p w:rsidR="00C821AF" w:rsidRDefault="00C821AF">
      <w:pPr>
        <w:autoSpaceDE/>
        <w:autoSpaceDN/>
        <w:adjustRightInd/>
        <w:rPr>
          <w:b/>
          <w:caps/>
          <w:szCs w:val="20"/>
        </w:rPr>
      </w:pPr>
      <w:r>
        <w:br w:type="page"/>
      </w:r>
    </w:p>
    <w:p w:rsidR="005C692D" w:rsidRDefault="00C821AF" w:rsidP="00C32D2A">
      <w:pPr>
        <w:pStyle w:val="Ttulo1"/>
      </w:pPr>
      <w:bookmarkStart w:id="8142" w:name="_Toc360109368"/>
      <w:bookmarkStart w:id="8143" w:name="_Toc377032721"/>
      <w:r w:rsidRPr="00A54CDE">
        <w:t>ÓRGÃOS E ENTIDADES QUE EXECUTAM ACORDOS DE COOPERAÇÃO INTERNACIONAL, COM A CONTRATAÇÃO DE CONSULTORES NA MODALIDADE “PRODUTO”</w:t>
      </w:r>
      <w:bookmarkEnd w:id="8142"/>
      <w:bookmarkEnd w:id="8143"/>
    </w:p>
    <w:p w:rsidR="00C821AF" w:rsidRDefault="00F82DB3" w:rsidP="0093190A">
      <w:pPr>
        <w:spacing w:before="120" w:after="120"/>
        <w:jc w:val="both"/>
      </w:pPr>
      <w:r w:rsidRPr="00F82DB3">
        <w:rPr>
          <w:b/>
          <w:u w:val="single"/>
        </w:rPr>
        <w:t>Texto da DN:</w:t>
      </w:r>
      <w:r w:rsidR="00C821AF" w:rsidRPr="005E4F93">
        <w:t xml:space="preserve"> </w:t>
      </w:r>
    </w:p>
    <w:p w:rsidR="00C821AF" w:rsidRDefault="00C821AF" w:rsidP="0093190A">
      <w:pPr>
        <w:widowControl w:val="0"/>
        <w:tabs>
          <w:tab w:val="left" w:pos="3119"/>
        </w:tabs>
        <w:suppressAutoHyphens/>
        <w:spacing w:before="120" w:after="120"/>
        <w:jc w:val="both"/>
      </w:pPr>
      <w:r w:rsidRPr="00A54CDE">
        <w:t>Informações sobre as contratações de consultores na modalidade “produto” no âmbito dos projetos de cooperação técnica com organismos internacionais.</w:t>
      </w:r>
    </w:p>
    <w:p w:rsidR="00C821AF" w:rsidRPr="0070364F" w:rsidRDefault="00C821AF" w:rsidP="0093190A">
      <w:pPr>
        <w:widowControl w:val="0"/>
        <w:tabs>
          <w:tab w:val="left" w:pos="3119"/>
        </w:tabs>
        <w:suppressAutoHyphens/>
        <w:spacing w:before="120" w:after="120"/>
        <w:jc w:val="both"/>
      </w:pPr>
      <w:r w:rsidRPr="00897385">
        <w:rPr>
          <w:b/>
        </w:rPr>
        <w:t>Objetivo</w:t>
      </w:r>
      <w:r w:rsidRPr="0070364F">
        <w:t>: Verificar o andamento dos serviços de consultoria prestado</w:t>
      </w:r>
      <w:r>
        <w:t>s</w:t>
      </w:r>
      <w:r w:rsidRPr="0070364F">
        <w:t xml:space="preserve"> por pessoas físicas no âmbito dos projetos de cooperação técnica com organismos internacionais. </w:t>
      </w:r>
    </w:p>
    <w:p w:rsidR="00C821AF" w:rsidRPr="0070364F" w:rsidRDefault="00C821AF" w:rsidP="0093190A">
      <w:pPr>
        <w:widowControl w:val="0"/>
        <w:tabs>
          <w:tab w:val="left" w:pos="3119"/>
        </w:tabs>
        <w:suppressAutoHyphens/>
        <w:spacing w:before="120" w:after="120"/>
        <w:jc w:val="both"/>
      </w:pPr>
      <w:r w:rsidRPr="0070364F">
        <w:rPr>
          <w:b/>
        </w:rPr>
        <w:t>Estrutura de Informação</w:t>
      </w:r>
      <w:r w:rsidRPr="0070364F">
        <w:t xml:space="preserve">: A informação está estruturada em um demonstrativo, dividido em três segmentos </w:t>
      </w:r>
      <w:r>
        <w:t>em que</w:t>
      </w:r>
      <w:r w:rsidRPr="0070364F">
        <w:t xml:space="preserve"> se agrupam informações sobre os organismos internacionais cooperantes, os projetos de cooperação técnica realizados com esses organismos e os contratos de consultoria</w:t>
      </w:r>
      <w:r>
        <w:t>,</w:t>
      </w:r>
      <w:r w:rsidRPr="0070364F">
        <w:t xml:space="preserve"> </w:t>
      </w:r>
      <w:r>
        <w:t xml:space="preserve">vigentes no exercício de referência do Relatório de Gestão, </w:t>
      </w:r>
      <w:r w:rsidRPr="0070364F">
        <w:t>com pessoas físicas na modalidade “</w:t>
      </w:r>
      <w:r>
        <w:t>P</w:t>
      </w:r>
      <w:r w:rsidRPr="0070364F">
        <w:t xml:space="preserve">roduto” associados a cada projeto. </w:t>
      </w:r>
      <w:r>
        <w:t>Em seguida a UJ deverá realizar análise crítica sobre a eficácia da adoção desta modalidade de contratação.</w:t>
      </w:r>
    </w:p>
    <w:p w:rsidR="00C821AF" w:rsidRDefault="00C821AF" w:rsidP="0093190A">
      <w:pPr>
        <w:jc w:val="both"/>
      </w:pPr>
      <w:r w:rsidRPr="002D7C52">
        <w:rPr>
          <w:b/>
        </w:rPr>
        <w:t xml:space="preserve">Item correlato da Parte A: </w:t>
      </w:r>
      <w:r w:rsidRPr="0035424F">
        <w:t xml:space="preserve">Este item deve ser tratado em tópico específico do Relatório de Gestão, dentro do capítulo </w:t>
      </w:r>
      <w:r>
        <w:t>7</w:t>
      </w:r>
      <w:r w:rsidRPr="0035424F">
        <w:t>.</w:t>
      </w:r>
    </w:p>
    <w:p w:rsidR="00C821AF" w:rsidRPr="0070364F" w:rsidRDefault="00C821AF" w:rsidP="0093190A">
      <w:pPr>
        <w:tabs>
          <w:tab w:val="left" w:pos="3119"/>
        </w:tabs>
        <w:spacing w:before="120" w:after="120"/>
        <w:jc w:val="both"/>
        <w:rPr>
          <w:b/>
          <w:color w:val="000000"/>
        </w:rPr>
      </w:pPr>
      <w:r w:rsidRPr="0070364F">
        <w:rPr>
          <w:b/>
          <w:color w:val="000000"/>
        </w:rPr>
        <w:t>Abrangência</w:t>
      </w:r>
      <w:r w:rsidRPr="003B1B1C">
        <w:rPr>
          <w:b/>
          <w:color w:val="000000"/>
        </w:rPr>
        <w:t>:</w:t>
      </w:r>
      <w:r w:rsidRPr="003B1B1C">
        <w:t xml:space="preserve"> Órgãos e </w:t>
      </w:r>
      <w:r>
        <w:t>e</w:t>
      </w:r>
      <w:r w:rsidRPr="003B1B1C">
        <w:t>ntidades que executam acordos de cooperação internacional, com a contratação de consultores na modalidade “</w:t>
      </w:r>
      <w:r>
        <w:t>P</w:t>
      </w:r>
      <w:r w:rsidRPr="003B1B1C">
        <w:t>roduto”.</w:t>
      </w:r>
      <w:r w:rsidRPr="0070364F">
        <w:t xml:space="preserve"> </w:t>
      </w:r>
    </w:p>
    <w:p w:rsidR="00C821AF" w:rsidRPr="0070364F" w:rsidRDefault="00C821AF" w:rsidP="0093190A">
      <w:pPr>
        <w:tabs>
          <w:tab w:val="left" w:pos="3119"/>
        </w:tabs>
        <w:spacing w:before="120" w:after="120"/>
        <w:jc w:val="both"/>
        <w:rPr>
          <w:color w:val="000000"/>
        </w:rPr>
      </w:pPr>
      <w:r w:rsidRPr="0070364F">
        <w:rPr>
          <w:b/>
          <w:color w:val="000000"/>
        </w:rPr>
        <w:t>Referência Normativa:</w:t>
      </w:r>
      <w:r w:rsidRPr="0070364F">
        <w:rPr>
          <w:color w:val="000000"/>
        </w:rPr>
        <w:t xml:space="preserve"> </w:t>
      </w:r>
    </w:p>
    <w:p w:rsidR="00C821AF" w:rsidRPr="0070364F" w:rsidRDefault="00C821AF" w:rsidP="0093190A">
      <w:pPr>
        <w:tabs>
          <w:tab w:val="left" w:pos="851"/>
        </w:tabs>
        <w:spacing w:before="120" w:after="120"/>
        <w:ind w:left="760" w:hanging="352"/>
        <w:jc w:val="both"/>
        <w:rPr>
          <w:color w:val="000000"/>
        </w:rPr>
      </w:pPr>
      <w:r w:rsidRPr="0070364F">
        <w:rPr>
          <w:rFonts w:ascii="Symbol" w:hAnsi="Symbol"/>
          <w:color w:val="000000"/>
        </w:rPr>
        <w:t></w:t>
      </w:r>
      <w:r w:rsidRPr="0070364F">
        <w:rPr>
          <w:rFonts w:ascii="Symbol" w:hAnsi="Symbol"/>
          <w:color w:val="000000"/>
        </w:rPr>
        <w:tab/>
      </w:r>
      <w:r w:rsidRPr="0070364F">
        <w:rPr>
          <w:color w:val="000000"/>
        </w:rPr>
        <w:t>Decreto 5.151, de 22 de julho de 2004;</w:t>
      </w:r>
    </w:p>
    <w:p w:rsidR="00C821AF" w:rsidRPr="0070364F" w:rsidRDefault="00C821AF" w:rsidP="0093190A">
      <w:pPr>
        <w:tabs>
          <w:tab w:val="left" w:pos="851"/>
        </w:tabs>
        <w:spacing w:before="120" w:after="120"/>
        <w:ind w:left="760" w:hanging="352"/>
        <w:jc w:val="both"/>
        <w:rPr>
          <w:color w:val="000000"/>
        </w:rPr>
      </w:pPr>
      <w:r w:rsidRPr="0070364F">
        <w:rPr>
          <w:rFonts w:ascii="Symbol" w:hAnsi="Symbol"/>
          <w:color w:val="000000"/>
        </w:rPr>
        <w:t></w:t>
      </w:r>
      <w:r w:rsidRPr="0070364F">
        <w:rPr>
          <w:rFonts w:ascii="Symbol" w:hAnsi="Symbol"/>
          <w:color w:val="000000"/>
        </w:rPr>
        <w:tab/>
      </w:r>
      <w:r w:rsidRPr="0070364F">
        <w:rPr>
          <w:color w:val="000000"/>
        </w:rPr>
        <w:t>Portaria 717, de 9 de dezembro de 2006, do Ministério das Relações Exteriores;</w:t>
      </w:r>
    </w:p>
    <w:p w:rsidR="00C821AF" w:rsidRPr="0070364F" w:rsidRDefault="00C821AF" w:rsidP="0093190A">
      <w:pPr>
        <w:tabs>
          <w:tab w:val="left" w:pos="851"/>
        </w:tabs>
        <w:spacing w:before="120" w:after="120"/>
        <w:ind w:left="760" w:hanging="352"/>
        <w:jc w:val="both"/>
        <w:rPr>
          <w:color w:val="000000"/>
        </w:rPr>
      </w:pPr>
      <w:r w:rsidRPr="0070364F">
        <w:rPr>
          <w:rFonts w:ascii="Symbol" w:hAnsi="Symbol"/>
          <w:color w:val="000000"/>
        </w:rPr>
        <w:t></w:t>
      </w:r>
      <w:r w:rsidRPr="0070364F">
        <w:rPr>
          <w:rFonts w:ascii="Symbol" w:hAnsi="Symbol"/>
          <w:color w:val="000000"/>
        </w:rPr>
        <w:tab/>
      </w:r>
      <w:r w:rsidRPr="0070364F">
        <w:rPr>
          <w:color w:val="000000"/>
        </w:rPr>
        <w:t>Termos de referência da contratação de consultores na modalidade “</w:t>
      </w:r>
      <w:r>
        <w:rPr>
          <w:color w:val="000000"/>
        </w:rPr>
        <w:t>P</w:t>
      </w:r>
      <w:r w:rsidRPr="0070364F">
        <w:rPr>
          <w:color w:val="000000"/>
        </w:rPr>
        <w:t xml:space="preserve">roduto” associados aos projetos de cooperação internacional com organismos internacionais celebrados pelos órgãos e entidades da Administração Pública Federal. </w:t>
      </w:r>
    </w:p>
    <w:p w:rsidR="00C821AF" w:rsidRPr="0070364F" w:rsidRDefault="00C821AF" w:rsidP="00477307">
      <w:pPr>
        <w:tabs>
          <w:tab w:val="left" w:pos="3119"/>
        </w:tabs>
        <w:spacing w:after="120"/>
        <w:jc w:val="both"/>
        <w:rPr>
          <w:color w:val="000000"/>
        </w:rPr>
      </w:pPr>
    </w:p>
    <w:p w:rsidR="00C821AF" w:rsidRPr="00A3289F" w:rsidRDefault="00C821AF" w:rsidP="00477307">
      <w:pPr>
        <w:spacing w:after="120"/>
        <w:jc w:val="both"/>
      </w:pPr>
    </w:p>
    <w:p w:rsidR="005C692D" w:rsidRDefault="00C821AF" w:rsidP="005C692D">
      <w:pPr>
        <w:pStyle w:val="Ttulo2"/>
        <w:numPr>
          <w:ilvl w:val="0"/>
          <w:numId w:val="0"/>
        </w:numPr>
      </w:pPr>
      <w:r>
        <w:br w:type="page"/>
      </w:r>
      <w:bookmarkStart w:id="8144" w:name="_Toc258330384"/>
      <w:bookmarkStart w:id="8145" w:name="_Toc290899529"/>
      <w:bookmarkStart w:id="8146" w:name="_Toc360109369"/>
      <w:bookmarkStart w:id="8147" w:name="_Toc377032722"/>
      <w:r w:rsidRPr="008003EA">
        <w:t xml:space="preserve">Contratação de </w:t>
      </w:r>
      <w:r>
        <w:t>C</w:t>
      </w:r>
      <w:r w:rsidRPr="008003EA">
        <w:t xml:space="preserve">onsultores na </w:t>
      </w:r>
      <w:r>
        <w:t>M</w:t>
      </w:r>
      <w:r w:rsidRPr="008003EA">
        <w:t>odalidade “</w:t>
      </w:r>
      <w:r>
        <w:t>P</w:t>
      </w:r>
      <w:r w:rsidRPr="008003EA">
        <w:t>roduto”</w:t>
      </w:r>
      <w:bookmarkEnd w:id="8144"/>
      <w:bookmarkEnd w:id="8145"/>
      <w:bookmarkEnd w:id="8146"/>
      <w:bookmarkEnd w:id="8147"/>
    </w:p>
    <w:p w:rsidR="00C821AF" w:rsidRDefault="00C821AF" w:rsidP="0093190A">
      <w:pPr>
        <w:tabs>
          <w:tab w:val="left" w:pos="3119"/>
        </w:tabs>
        <w:spacing w:before="120" w:after="120"/>
        <w:jc w:val="both"/>
      </w:pPr>
      <w:r w:rsidRPr="0070364F">
        <w:t>As informações sobre a contratação de consultores (pessoas físicas) na modalidade “</w:t>
      </w:r>
      <w:r>
        <w:t>P</w:t>
      </w:r>
      <w:r w:rsidRPr="0070364F">
        <w:t>roduto” no âmbito dos projetos de cooperação técnica com organismos internacionais</w:t>
      </w:r>
      <w:r>
        <w:t xml:space="preserve"> devem ser demonstradas no Relatório de G</w:t>
      </w:r>
      <w:r w:rsidRPr="0070364F">
        <w:t xml:space="preserve">estão por intermédio de demonstrativo </w:t>
      </w:r>
      <w:r>
        <w:t xml:space="preserve">específico </w:t>
      </w:r>
      <w:r w:rsidRPr="0070364F">
        <w:t>contendo informações sobre os organismos cooperantes, os múltiplos projetos de cooperação técnica realizados com tais organismos e os diversos contratos celebrados com consultores na modalidade “</w:t>
      </w:r>
      <w:r>
        <w:t>P</w:t>
      </w:r>
      <w:r w:rsidRPr="0070364F">
        <w:t xml:space="preserve">roduto” associados a cada projeto, conforme </w:t>
      </w:r>
      <w:r w:rsidRPr="00B05440">
        <w:rPr>
          <w:b/>
        </w:rPr>
        <w:t xml:space="preserve">Quadro </w:t>
      </w:r>
      <w:r>
        <w:rPr>
          <w:b/>
        </w:rPr>
        <w:t>B</w:t>
      </w:r>
      <w:r w:rsidRPr="00B05440">
        <w:rPr>
          <w:b/>
        </w:rPr>
        <w:t>.</w:t>
      </w:r>
      <w:r>
        <w:rPr>
          <w:b/>
        </w:rPr>
        <w:t>57</w:t>
      </w:r>
      <w:r w:rsidRPr="00B05440">
        <w:rPr>
          <w:b/>
        </w:rPr>
        <w:t>.1</w:t>
      </w:r>
      <w:r w:rsidRPr="0070364F">
        <w:t xml:space="preserve"> abaixo.</w:t>
      </w: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7"/>
        <w:gridCol w:w="1486"/>
        <w:gridCol w:w="1651"/>
        <w:gridCol w:w="1221"/>
        <w:gridCol w:w="392"/>
        <w:gridCol w:w="627"/>
        <w:gridCol w:w="982"/>
        <w:gridCol w:w="80"/>
        <w:gridCol w:w="61"/>
        <w:gridCol w:w="276"/>
        <w:gridCol w:w="1923"/>
      </w:tblGrid>
      <w:tr w:rsidR="00C821AF" w:rsidRPr="0070364F" w:rsidTr="00F3244F">
        <w:trPr>
          <w:trHeight w:val="20"/>
        </w:trPr>
        <w:tc>
          <w:tcPr>
            <w:tcW w:w="4058" w:type="pct"/>
            <w:gridSpan w:val="10"/>
            <w:tcBorders>
              <w:top w:val="nil"/>
              <w:left w:val="nil"/>
              <w:bottom w:val="single" w:sz="4" w:space="0" w:color="auto"/>
              <w:right w:val="nil"/>
            </w:tcBorders>
            <w:shd w:val="clear" w:color="auto" w:fill="auto"/>
            <w:vAlign w:val="center"/>
          </w:tcPr>
          <w:p w:rsidR="00C821AF" w:rsidRPr="00356BED" w:rsidRDefault="00C821AF" w:rsidP="007C21CA">
            <w:pPr>
              <w:pStyle w:val="Epgrafe"/>
            </w:pPr>
            <w:bookmarkStart w:id="8148" w:name="_Toc360106248"/>
            <w:bookmarkStart w:id="8149" w:name="_Toc377033004"/>
            <w:r w:rsidRPr="00356BED">
              <w:t xml:space="preserve">Quadro </w:t>
            </w:r>
            <w:r>
              <w:t>B</w:t>
            </w:r>
            <w:r w:rsidRPr="00356BED">
              <w:t>.</w:t>
            </w:r>
            <w:r>
              <w:t>57</w:t>
            </w:r>
            <w:r w:rsidRPr="00356BED">
              <w:t>.1</w:t>
            </w:r>
            <w:r w:rsidR="00F3244F">
              <w:t xml:space="preserve"> – </w:t>
            </w:r>
            <w:r w:rsidRPr="00356BED">
              <w:t xml:space="preserve">Consultores </w:t>
            </w:r>
            <w:r>
              <w:t>C</w:t>
            </w:r>
            <w:r w:rsidRPr="00356BED">
              <w:t xml:space="preserve">ontratados na </w:t>
            </w:r>
            <w:r>
              <w:t>M</w:t>
            </w:r>
            <w:r w:rsidRPr="00356BED">
              <w:t>odalidade “</w:t>
            </w:r>
            <w:r>
              <w:t>P</w:t>
            </w:r>
            <w:r w:rsidRPr="00356BED">
              <w:t xml:space="preserve">roduto” no </w:t>
            </w:r>
            <w:r>
              <w:t>Â</w:t>
            </w:r>
            <w:r w:rsidRPr="00356BED">
              <w:t xml:space="preserve">mbito dos </w:t>
            </w:r>
            <w:r>
              <w:t>P</w:t>
            </w:r>
            <w:r w:rsidRPr="00356BED">
              <w:t xml:space="preserve">rojetos de </w:t>
            </w:r>
            <w:r>
              <w:t>C</w:t>
            </w:r>
            <w:r w:rsidRPr="00356BED">
              <w:t xml:space="preserve">ooperação </w:t>
            </w:r>
            <w:r>
              <w:t>T</w:t>
            </w:r>
            <w:r w:rsidRPr="00356BED">
              <w:t xml:space="preserve">écnica com </w:t>
            </w:r>
            <w:r>
              <w:t>Organismos I</w:t>
            </w:r>
            <w:r w:rsidRPr="00356BED">
              <w:t>nternacionais</w:t>
            </w:r>
            <w:bookmarkEnd w:id="8148"/>
            <w:bookmarkEnd w:id="8149"/>
          </w:p>
        </w:tc>
        <w:tc>
          <w:tcPr>
            <w:tcW w:w="942" w:type="pct"/>
            <w:tcBorders>
              <w:top w:val="nil"/>
              <w:left w:val="nil"/>
              <w:bottom w:val="single" w:sz="4" w:space="0" w:color="auto"/>
              <w:right w:val="nil"/>
            </w:tcBorders>
            <w:shd w:val="clear" w:color="auto" w:fill="auto"/>
            <w:vAlign w:val="bottom"/>
          </w:tcPr>
          <w:p w:rsidR="00C821AF" w:rsidRPr="00356BED" w:rsidRDefault="00C821AF" w:rsidP="0087297E">
            <w:pPr>
              <w:tabs>
                <w:tab w:val="left" w:pos="3119"/>
              </w:tabs>
              <w:spacing w:before="90" w:after="120"/>
              <w:jc w:val="right"/>
              <w:rPr>
                <w:sz w:val="16"/>
              </w:rPr>
            </w:pPr>
            <w:r w:rsidRPr="00356BED">
              <w:rPr>
                <w:sz w:val="16"/>
              </w:rPr>
              <w:t>Valores em R$ 1,00</w:t>
            </w:r>
          </w:p>
        </w:tc>
      </w:tr>
      <w:tr w:rsidR="00C821AF" w:rsidRPr="0070364F" w:rsidTr="001713CC">
        <w:trPr>
          <w:trHeight w:val="20"/>
        </w:trPr>
        <w:tc>
          <w:tcPr>
            <w:tcW w:w="5000" w:type="pct"/>
            <w:gridSpan w:val="11"/>
            <w:tcBorders>
              <w:top w:val="single" w:sz="4" w:space="0" w:color="auto"/>
            </w:tcBorders>
            <w:shd w:val="clear" w:color="auto" w:fill="F2F2F2" w:themeFill="background1" w:themeFillShade="F2"/>
            <w:vAlign w:val="center"/>
          </w:tcPr>
          <w:p w:rsidR="00C821AF" w:rsidRPr="0070364F" w:rsidRDefault="00C821AF" w:rsidP="0087297E">
            <w:pPr>
              <w:tabs>
                <w:tab w:val="left" w:pos="3119"/>
              </w:tabs>
              <w:jc w:val="center"/>
              <w:rPr>
                <w:b/>
                <w:sz w:val="20"/>
              </w:rPr>
            </w:pPr>
            <w:r w:rsidRPr="0070364F">
              <w:rPr>
                <w:b/>
                <w:sz w:val="20"/>
              </w:rPr>
              <w:t>Identificação da Organização Internacional Cooperante</w:t>
            </w:r>
          </w:p>
        </w:tc>
      </w:tr>
      <w:tr w:rsidR="00C821AF" w:rsidRPr="0070364F" w:rsidTr="001713CC">
        <w:trPr>
          <w:trHeight w:val="20"/>
        </w:trPr>
        <w:tc>
          <w:tcPr>
            <w:tcW w:w="3893" w:type="pct"/>
            <w:gridSpan w:val="8"/>
            <w:shd w:val="clear" w:color="auto" w:fill="F2F2F2" w:themeFill="background1" w:themeFillShade="F2"/>
            <w:vAlign w:val="center"/>
          </w:tcPr>
          <w:p w:rsidR="00C821AF" w:rsidRPr="0070364F" w:rsidRDefault="00C821AF" w:rsidP="0087297E">
            <w:pPr>
              <w:tabs>
                <w:tab w:val="left" w:pos="3119"/>
              </w:tabs>
              <w:jc w:val="both"/>
              <w:rPr>
                <w:b/>
                <w:sz w:val="20"/>
              </w:rPr>
            </w:pPr>
            <w:r w:rsidRPr="0070364F">
              <w:rPr>
                <w:b/>
                <w:sz w:val="20"/>
              </w:rPr>
              <w:t>Nome da Organização</w:t>
            </w:r>
          </w:p>
        </w:tc>
        <w:tc>
          <w:tcPr>
            <w:tcW w:w="1107" w:type="pct"/>
            <w:gridSpan w:val="3"/>
            <w:shd w:val="clear" w:color="auto" w:fill="F2F2F2" w:themeFill="background1" w:themeFillShade="F2"/>
            <w:vAlign w:val="center"/>
          </w:tcPr>
          <w:p w:rsidR="00C821AF" w:rsidRPr="0070364F" w:rsidRDefault="00C821AF" w:rsidP="0087297E">
            <w:pPr>
              <w:tabs>
                <w:tab w:val="left" w:pos="3119"/>
              </w:tabs>
              <w:jc w:val="center"/>
              <w:rPr>
                <w:b/>
                <w:sz w:val="20"/>
              </w:rPr>
            </w:pPr>
            <w:r w:rsidRPr="0070364F">
              <w:rPr>
                <w:b/>
                <w:sz w:val="20"/>
              </w:rPr>
              <w:t>Sigla</w:t>
            </w:r>
          </w:p>
        </w:tc>
      </w:tr>
      <w:tr w:rsidR="00C821AF" w:rsidRPr="0070364F" w:rsidTr="00F3244F">
        <w:trPr>
          <w:trHeight w:val="20"/>
        </w:trPr>
        <w:tc>
          <w:tcPr>
            <w:tcW w:w="3893" w:type="pct"/>
            <w:gridSpan w:val="8"/>
            <w:vAlign w:val="center"/>
          </w:tcPr>
          <w:p w:rsidR="00C821AF" w:rsidRPr="0070364F" w:rsidRDefault="00C821AF" w:rsidP="0087297E">
            <w:pPr>
              <w:tabs>
                <w:tab w:val="left" w:pos="3119"/>
              </w:tabs>
              <w:jc w:val="center"/>
              <w:rPr>
                <w:sz w:val="20"/>
              </w:rPr>
            </w:pPr>
          </w:p>
        </w:tc>
        <w:tc>
          <w:tcPr>
            <w:tcW w:w="1107" w:type="pct"/>
            <w:gridSpan w:val="3"/>
            <w:vAlign w:val="center"/>
          </w:tcPr>
          <w:p w:rsidR="00C821AF" w:rsidRPr="0070364F" w:rsidRDefault="00C821AF" w:rsidP="0087297E">
            <w:pPr>
              <w:tabs>
                <w:tab w:val="left" w:pos="3119"/>
              </w:tabs>
              <w:jc w:val="center"/>
              <w:rPr>
                <w:sz w:val="20"/>
              </w:rPr>
            </w:pPr>
          </w:p>
        </w:tc>
      </w:tr>
      <w:tr w:rsidR="00C821AF" w:rsidRPr="0070364F" w:rsidTr="001713CC">
        <w:trPr>
          <w:trHeight w:val="20"/>
        </w:trPr>
        <w:tc>
          <w:tcPr>
            <w:tcW w:w="5000" w:type="pct"/>
            <w:gridSpan w:val="11"/>
            <w:shd w:val="clear" w:color="auto" w:fill="F2F2F2" w:themeFill="background1" w:themeFillShade="F2"/>
            <w:vAlign w:val="center"/>
          </w:tcPr>
          <w:p w:rsidR="00C821AF" w:rsidRPr="0070364F" w:rsidRDefault="00C821AF" w:rsidP="0087297E">
            <w:pPr>
              <w:tabs>
                <w:tab w:val="left" w:pos="3119"/>
              </w:tabs>
              <w:jc w:val="center"/>
              <w:rPr>
                <w:b/>
                <w:sz w:val="20"/>
              </w:rPr>
            </w:pPr>
            <w:r w:rsidRPr="0070364F">
              <w:rPr>
                <w:b/>
                <w:sz w:val="20"/>
              </w:rPr>
              <w:t xml:space="preserve">Identificação do(s) Projeto(s) de Cooperação Técnica </w:t>
            </w:r>
          </w:p>
        </w:tc>
      </w:tr>
      <w:tr w:rsidR="00C821AF" w:rsidRPr="0070364F" w:rsidTr="001713CC">
        <w:trPr>
          <w:trHeight w:val="20"/>
        </w:trPr>
        <w:tc>
          <w:tcPr>
            <w:tcW w:w="3893" w:type="pct"/>
            <w:gridSpan w:val="8"/>
            <w:shd w:val="clear" w:color="auto" w:fill="F2F2F2" w:themeFill="background1" w:themeFillShade="F2"/>
            <w:vAlign w:val="center"/>
          </w:tcPr>
          <w:p w:rsidR="00C821AF" w:rsidRPr="0070364F" w:rsidRDefault="00C821AF" w:rsidP="0087297E">
            <w:pPr>
              <w:tabs>
                <w:tab w:val="left" w:pos="3119"/>
              </w:tabs>
              <w:jc w:val="both"/>
              <w:rPr>
                <w:b/>
                <w:sz w:val="20"/>
              </w:rPr>
            </w:pPr>
            <w:r w:rsidRPr="0070364F">
              <w:rPr>
                <w:b/>
                <w:sz w:val="20"/>
              </w:rPr>
              <w:t>Título do Projeto</w:t>
            </w:r>
          </w:p>
        </w:tc>
        <w:tc>
          <w:tcPr>
            <w:tcW w:w="1107" w:type="pct"/>
            <w:gridSpan w:val="3"/>
            <w:shd w:val="clear" w:color="auto" w:fill="F2F2F2" w:themeFill="background1" w:themeFillShade="F2"/>
            <w:vAlign w:val="center"/>
          </w:tcPr>
          <w:p w:rsidR="00C821AF" w:rsidRPr="0070364F" w:rsidRDefault="00C821AF" w:rsidP="0087297E">
            <w:pPr>
              <w:tabs>
                <w:tab w:val="left" w:pos="3119"/>
              </w:tabs>
              <w:jc w:val="center"/>
              <w:rPr>
                <w:b/>
                <w:sz w:val="20"/>
              </w:rPr>
            </w:pPr>
            <w:r w:rsidRPr="0070364F">
              <w:rPr>
                <w:b/>
                <w:sz w:val="20"/>
              </w:rPr>
              <w:t>Código</w:t>
            </w:r>
          </w:p>
        </w:tc>
      </w:tr>
      <w:tr w:rsidR="00C821AF" w:rsidRPr="0070364F" w:rsidTr="00F3244F">
        <w:trPr>
          <w:trHeight w:val="20"/>
        </w:trPr>
        <w:tc>
          <w:tcPr>
            <w:tcW w:w="3893" w:type="pct"/>
            <w:gridSpan w:val="8"/>
            <w:shd w:val="clear" w:color="auto" w:fill="FFFFFF"/>
            <w:vAlign w:val="center"/>
          </w:tcPr>
          <w:p w:rsidR="00C821AF" w:rsidRPr="0070364F" w:rsidRDefault="00C821AF" w:rsidP="0087297E">
            <w:pPr>
              <w:tabs>
                <w:tab w:val="left" w:pos="3119"/>
              </w:tabs>
              <w:jc w:val="both"/>
              <w:rPr>
                <w:b/>
                <w:sz w:val="20"/>
              </w:rPr>
            </w:pPr>
            <w:r w:rsidRPr="0070364F">
              <w:rPr>
                <w:b/>
                <w:sz w:val="20"/>
              </w:rPr>
              <w:t>...</w:t>
            </w:r>
          </w:p>
        </w:tc>
        <w:tc>
          <w:tcPr>
            <w:tcW w:w="1107" w:type="pct"/>
            <w:gridSpan w:val="3"/>
            <w:shd w:val="clear" w:color="auto" w:fill="FFFFFF"/>
            <w:vAlign w:val="center"/>
          </w:tcPr>
          <w:p w:rsidR="00C821AF" w:rsidRPr="0070364F" w:rsidRDefault="00C821AF" w:rsidP="0087297E">
            <w:pPr>
              <w:tabs>
                <w:tab w:val="left" w:pos="3119"/>
              </w:tabs>
              <w:jc w:val="center"/>
              <w:rPr>
                <w:b/>
                <w:sz w:val="20"/>
              </w:rPr>
            </w:pPr>
          </w:p>
        </w:tc>
      </w:tr>
      <w:tr w:rsidR="00C821AF" w:rsidRPr="0070364F" w:rsidTr="001713CC">
        <w:trPr>
          <w:trHeight w:val="20"/>
        </w:trPr>
        <w:tc>
          <w:tcPr>
            <w:tcW w:w="5000" w:type="pct"/>
            <w:gridSpan w:val="11"/>
            <w:shd w:val="clear" w:color="auto" w:fill="F2F2F2" w:themeFill="background1" w:themeFillShade="F2"/>
            <w:vAlign w:val="center"/>
          </w:tcPr>
          <w:p w:rsidR="00C821AF" w:rsidRPr="0070364F" w:rsidRDefault="00C821AF" w:rsidP="0087297E">
            <w:pPr>
              <w:tabs>
                <w:tab w:val="left" w:pos="3119"/>
              </w:tabs>
              <w:jc w:val="center"/>
              <w:rPr>
                <w:b/>
                <w:sz w:val="20"/>
              </w:rPr>
            </w:pPr>
            <w:r w:rsidRPr="0070364F">
              <w:rPr>
                <w:b/>
                <w:sz w:val="20"/>
              </w:rPr>
              <w:t xml:space="preserve">Informações sobre os </w:t>
            </w:r>
            <w:r>
              <w:rPr>
                <w:b/>
                <w:sz w:val="20"/>
              </w:rPr>
              <w:t>Contratos de Consultoria na M</w:t>
            </w:r>
            <w:r w:rsidRPr="0070364F">
              <w:rPr>
                <w:b/>
                <w:sz w:val="20"/>
              </w:rPr>
              <w:t>odalidade “Produto”</w:t>
            </w:r>
          </w:p>
        </w:tc>
      </w:tr>
      <w:tr w:rsidR="00C821AF" w:rsidRPr="0070364F" w:rsidTr="00F3244F">
        <w:trPr>
          <w:trHeight w:val="20"/>
        </w:trPr>
        <w:tc>
          <w:tcPr>
            <w:tcW w:w="5000" w:type="pct"/>
            <w:gridSpan w:val="11"/>
            <w:vAlign w:val="center"/>
          </w:tcPr>
          <w:p w:rsidR="00C821AF" w:rsidRPr="0070364F" w:rsidRDefault="00C821AF" w:rsidP="0087297E">
            <w:pPr>
              <w:tabs>
                <w:tab w:val="left" w:pos="3119"/>
              </w:tabs>
              <w:jc w:val="both"/>
              <w:rPr>
                <w:b/>
                <w:sz w:val="20"/>
              </w:rPr>
            </w:pPr>
            <w:r w:rsidRPr="0070364F">
              <w:rPr>
                <w:b/>
                <w:sz w:val="20"/>
              </w:rPr>
              <w:t>Código do Contrato:</w:t>
            </w:r>
          </w:p>
        </w:tc>
      </w:tr>
      <w:tr w:rsidR="00C821AF" w:rsidRPr="0070364F" w:rsidTr="00F3244F">
        <w:trPr>
          <w:trHeight w:val="20"/>
        </w:trPr>
        <w:tc>
          <w:tcPr>
            <w:tcW w:w="5000" w:type="pct"/>
            <w:gridSpan w:val="11"/>
            <w:vAlign w:val="center"/>
          </w:tcPr>
          <w:p w:rsidR="00C821AF" w:rsidRPr="0070364F" w:rsidRDefault="00C821AF" w:rsidP="0087297E">
            <w:pPr>
              <w:tabs>
                <w:tab w:val="left" w:pos="3119"/>
              </w:tabs>
              <w:jc w:val="both"/>
              <w:rPr>
                <w:b/>
                <w:sz w:val="20"/>
              </w:rPr>
            </w:pPr>
            <w:r w:rsidRPr="0070364F">
              <w:rPr>
                <w:b/>
                <w:sz w:val="20"/>
              </w:rPr>
              <w:t xml:space="preserve">Objetivo da </w:t>
            </w:r>
            <w:r>
              <w:rPr>
                <w:b/>
                <w:sz w:val="20"/>
              </w:rPr>
              <w:t>C</w:t>
            </w:r>
            <w:r w:rsidRPr="0070364F">
              <w:rPr>
                <w:b/>
                <w:sz w:val="20"/>
              </w:rPr>
              <w:t>onsultoria: Texto</w:t>
            </w:r>
          </w:p>
        </w:tc>
      </w:tr>
      <w:tr w:rsidR="00C821AF" w:rsidRPr="0070364F" w:rsidTr="001713CC">
        <w:trPr>
          <w:trHeight w:val="20"/>
        </w:trPr>
        <w:tc>
          <w:tcPr>
            <w:tcW w:w="1467" w:type="pct"/>
            <w:gridSpan w:val="2"/>
            <w:shd w:val="clear" w:color="auto" w:fill="F2F2F2" w:themeFill="background1" w:themeFillShade="F2"/>
            <w:vAlign w:val="center"/>
          </w:tcPr>
          <w:p w:rsidR="00C821AF" w:rsidRPr="0070364F" w:rsidRDefault="00C821AF" w:rsidP="0087297E">
            <w:pPr>
              <w:tabs>
                <w:tab w:val="left" w:pos="3119"/>
              </w:tabs>
              <w:jc w:val="center"/>
              <w:rPr>
                <w:b/>
                <w:sz w:val="20"/>
              </w:rPr>
            </w:pPr>
            <w:r w:rsidRPr="0070364F">
              <w:rPr>
                <w:b/>
                <w:sz w:val="20"/>
              </w:rPr>
              <w:t>Período de Vigência</w:t>
            </w:r>
          </w:p>
        </w:tc>
        <w:tc>
          <w:tcPr>
            <w:tcW w:w="3533" w:type="pct"/>
            <w:gridSpan w:val="9"/>
            <w:shd w:val="clear" w:color="auto" w:fill="F2F2F2" w:themeFill="background1" w:themeFillShade="F2"/>
            <w:vAlign w:val="center"/>
          </w:tcPr>
          <w:p w:rsidR="00C821AF" w:rsidRPr="0070364F" w:rsidRDefault="00C821AF" w:rsidP="0087297E">
            <w:pPr>
              <w:tabs>
                <w:tab w:val="left" w:pos="3119"/>
              </w:tabs>
              <w:jc w:val="center"/>
              <w:rPr>
                <w:b/>
                <w:sz w:val="20"/>
              </w:rPr>
            </w:pPr>
            <w:r w:rsidRPr="0070364F">
              <w:rPr>
                <w:b/>
                <w:sz w:val="20"/>
              </w:rPr>
              <w:t>Remuneração</w:t>
            </w:r>
          </w:p>
        </w:tc>
      </w:tr>
      <w:tr w:rsidR="00C821AF" w:rsidRPr="0070364F" w:rsidTr="001713CC">
        <w:trPr>
          <w:trHeight w:val="20"/>
        </w:trPr>
        <w:tc>
          <w:tcPr>
            <w:tcW w:w="739" w:type="pct"/>
            <w:shd w:val="clear" w:color="auto" w:fill="F2F2F2" w:themeFill="background1" w:themeFillShade="F2"/>
            <w:vAlign w:val="center"/>
          </w:tcPr>
          <w:p w:rsidR="00C821AF" w:rsidRPr="0070364F" w:rsidRDefault="00C821AF" w:rsidP="0087297E">
            <w:pPr>
              <w:tabs>
                <w:tab w:val="left" w:pos="3119"/>
              </w:tabs>
              <w:jc w:val="center"/>
              <w:rPr>
                <w:b/>
                <w:sz w:val="20"/>
              </w:rPr>
            </w:pPr>
            <w:r w:rsidRPr="0070364F">
              <w:rPr>
                <w:b/>
                <w:sz w:val="20"/>
              </w:rPr>
              <w:t>Início</w:t>
            </w:r>
          </w:p>
        </w:tc>
        <w:tc>
          <w:tcPr>
            <w:tcW w:w="728" w:type="pct"/>
            <w:shd w:val="clear" w:color="auto" w:fill="F2F2F2" w:themeFill="background1" w:themeFillShade="F2"/>
            <w:vAlign w:val="center"/>
          </w:tcPr>
          <w:p w:rsidR="00C821AF" w:rsidRPr="0070364F" w:rsidRDefault="00C821AF" w:rsidP="0087297E">
            <w:pPr>
              <w:tabs>
                <w:tab w:val="left" w:pos="3119"/>
              </w:tabs>
              <w:jc w:val="center"/>
              <w:rPr>
                <w:b/>
                <w:sz w:val="20"/>
              </w:rPr>
            </w:pPr>
            <w:r w:rsidRPr="0070364F">
              <w:rPr>
                <w:b/>
                <w:sz w:val="20"/>
              </w:rPr>
              <w:t>Término</w:t>
            </w:r>
          </w:p>
        </w:tc>
        <w:tc>
          <w:tcPr>
            <w:tcW w:w="809" w:type="pct"/>
            <w:shd w:val="clear" w:color="auto" w:fill="F2F2F2" w:themeFill="background1" w:themeFillShade="F2"/>
            <w:vAlign w:val="center"/>
          </w:tcPr>
          <w:p w:rsidR="00C821AF" w:rsidRPr="0070364F" w:rsidRDefault="00C821AF" w:rsidP="0087297E">
            <w:pPr>
              <w:tabs>
                <w:tab w:val="left" w:pos="3119"/>
              </w:tabs>
              <w:jc w:val="center"/>
              <w:rPr>
                <w:b/>
                <w:sz w:val="20"/>
              </w:rPr>
            </w:pPr>
            <w:r>
              <w:rPr>
                <w:b/>
                <w:sz w:val="20"/>
              </w:rPr>
              <w:t>Total Previsto no C</w:t>
            </w:r>
            <w:r w:rsidRPr="0070364F">
              <w:rPr>
                <w:b/>
                <w:sz w:val="20"/>
              </w:rPr>
              <w:t>ontrato</w:t>
            </w:r>
          </w:p>
        </w:tc>
        <w:tc>
          <w:tcPr>
            <w:tcW w:w="790" w:type="pct"/>
            <w:gridSpan w:val="2"/>
            <w:shd w:val="clear" w:color="auto" w:fill="F2F2F2" w:themeFill="background1" w:themeFillShade="F2"/>
            <w:vAlign w:val="center"/>
          </w:tcPr>
          <w:p w:rsidR="00C821AF" w:rsidRPr="0070364F" w:rsidRDefault="00C821AF" w:rsidP="0087297E">
            <w:pPr>
              <w:tabs>
                <w:tab w:val="left" w:pos="3119"/>
              </w:tabs>
              <w:jc w:val="center"/>
              <w:rPr>
                <w:b/>
                <w:sz w:val="20"/>
              </w:rPr>
            </w:pPr>
            <w:r w:rsidRPr="0070364F">
              <w:rPr>
                <w:b/>
                <w:sz w:val="20"/>
              </w:rPr>
              <w:t xml:space="preserve">Total </w:t>
            </w:r>
            <w:r>
              <w:rPr>
                <w:b/>
                <w:sz w:val="20"/>
              </w:rPr>
              <w:t>Previsto no E</w:t>
            </w:r>
            <w:r w:rsidRPr="0070364F">
              <w:rPr>
                <w:b/>
                <w:sz w:val="20"/>
              </w:rPr>
              <w:t>xercício</w:t>
            </w:r>
          </w:p>
        </w:tc>
        <w:tc>
          <w:tcPr>
            <w:tcW w:w="857" w:type="pct"/>
            <w:gridSpan w:val="4"/>
            <w:shd w:val="clear" w:color="auto" w:fill="F2F2F2" w:themeFill="background1" w:themeFillShade="F2"/>
            <w:vAlign w:val="center"/>
          </w:tcPr>
          <w:p w:rsidR="00C821AF" w:rsidRPr="0070364F" w:rsidRDefault="00C821AF" w:rsidP="0087297E">
            <w:pPr>
              <w:tabs>
                <w:tab w:val="left" w:pos="3119"/>
              </w:tabs>
              <w:jc w:val="center"/>
              <w:rPr>
                <w:b/>
                <w:sz w:val="20"/>
              </w:rPr>
            </w:pPr>
            <w:r w:rsidRPr="0070364F">
              <w:rPr>
                <w:b/>
                <w:sz w:val="20"/>
              </w:rPr>
              <w:t xml:space="preserve">Total pago no </w:t>
            </w:r>
            <w:r>
              <w:rPr>
                <w:b/>
                <w:sz w:val="20"/>
              </w:rPr>
              <w:t>E</w:t>
            </w:r>
            <w:r w:rsidRPr="0070364F">
              <w:rPr>
                <w:b/>
                <w:sz w:val="20"/>
              </w:rPr>
              <w:t>xercício</w:t>
            </w:r>
          </w:p>
        </w:tc>
        <w:tc>
          <w:tcPr>
            <w:tcW w:w="1077" w:type="pct"/>
            <w:gridSpan w:val="2"/>
            <w:shd w:val="clear" w:color="auto" w:fill="F2F2F2" w:themeFill="background1" w:themeFillShade="F2"/>
            <w:vAlign w:val="center"/>
          </w:tcPr>
          <w:p w:rsidR="00C821AF" w:rsidRPr="0070364F" w:rsidRDefault="00C821AF" w:rsidP="0087297E">
            <w:pPr>
              <w:tabs>
                <w:tab w:val="left" w:pos="3119"/>
              </w:tabs>
              <w:jc w:val="center"/>
              <w:rPr>
                <w:b/>
                <w:sz w:val="20"/>
              </w:rPr>
            </w:pPr>
            <w:r w:rsidRPr="0070364F">
              <w:rPr>
                <w:b/>
                <w:sz w:val="20"/>
              </w:rPr>
              <w:t xml:space="preserve">Total pago até o </w:t>
            </w:r>
            <w:r>
              <w:rPr>
                <w:b/>
                <w:sz w:val="20"/>
              </w:rPr>
              <w:t>F</w:t>
            </w:r>
            <w:r w:rsidRPr="0070364F">
              <w:rPr>
                <w:b/>
                <w:sz w:val="20"/>
              </w:rPr>
              <w:t xml:space="preserve">inal do </w:t>
            </w:r>
            <w:r>
              <w:rPr>
                <w:b/>
                <w:sz w:val="20"/>
              </w:rPr>
              <w:t>E</w:t>
            </w:r>
            <w:r w:rsidRPr="0070364F">
              <w:rPr>
                <w:b/>
                <w:sz w:val="20"/>
              </w:rPr>
              <w:t>xercício</w:t>
            </w:r>
          </w:p>
        </w:tc>
      </w:tr>
      <w:tr w:rsidR="00C821AF" w:rsidRPr="0070364F" w:rsidTr="00F3244F">
        <w:trPr>
          <w:trHeight w:val="20"/>
        </w:trPr>
        <w:tc>
          <w:tcPr>
            <w:tcW w:w="739" w:type="pct"/>
            <w:vAlign w:val="center"/>
          </w:tcPr>
          <w:p w:rsidR="00C821AF" w:rsidRPr="0070364F" w:rsidRDefault="00C821AF" w:rsidP="0087297E">
            <w:pPr>
              <w:tabs>
                <w:tab w:val="left" w:pos="3119"/>
              </w:tabs>
              <w:jc w:val="center"/>
              <w:rPr>
                <w:sz w:val="20"/>
              </w:rPr>
            </w:pPr>
            <w:r w:rsidRPr="0070364F">
              <w:rPr>
                <w:sz w:val="20"/>
              </w:rPr>
              <w:t>dd/mm/aaaa</w:t>
            </w:r>
          </w:p>
        </w:tc>
        <w:tc>
          <w:tcPr>
            <w:tcW w:w="728" w:type="pct"/>
            <w:vAlign w:val="center"/>
          </w:tcPr>
          <w:p w:rsidR="00C821AF" w:rsidRPr="0070364F" w:rsidRDefault="00C821AF" w:rsidP="0087297E">
            <w:pPr>
              <w:tabs>
                <w:tab w:val="left" w:pos="3119"/>
              </w:tabs>
              <w:jc w:val="center"/>
              <w:rPr>
                <w:sz w:val="20"/>
              </w:rPr>
            </w:pPr>
            <w:r w:rsidRPr="0070364F">
              <w:rPr>
                <w:sz w:val="20"/>
              </w:rPr>
              <w:t>dd/mm/aaaa</w:t>
            </w:r>
          </w:p>
        </w:tc>
        <w:tc>
          <w:tcPr>
            <w:tcW w:w="809" w:type="pct"/>
            <w:shd w:val="clear" w:color="auto" w:fill="FFFFFF"/>
            <w:vAlign w:val="center"/>
          </w:tcPr>
          <w:p w:rsidR="00C821AF" w:rsidRPr="0070364F" w:rsidRDefault="00C821AF" w:rsidP="0087297E">
            <w:pPr>
              <w:tabs>
                <w:tab w:val="left" w:pos="3119"/>
              </w:tabs>
              <w:jc w:val="center"/>
              <w:rPr>
                <w:sz w:val="20"/>
              </w:rPr>
            </w:pPr>
          </w:p>
        </w:tc>
        <w:tc>
          <w:tcPr>
            <w:tcW w:w="790" w:type="pct"/>
            <w:gridSpan w:val="2"/>
            <w:shd w:val="clear" w:color="auto" w:fill="FFFFFF"/>
            <w:vAlign w:val="center"/>
          </w:tcPr>
          <w:p w:rsidR="00C821AF" w:rsidRPr="0070364F" w:rsidRDefault="00C821AF" w:rsidP="0087297E">
            <w:pPr>
              <w:tabs>
                <w:tab w:val="left" w:pos="3119"/>
              </w:tabs>
              <w:jc w:val="center"/>
              <w:rPr>
                <w:sz w:val="20"/>
              </w:rPr>
            </w:pPr>
          </w:p>
        </w:tc>
        <w:tc>
          <w:tcPr>
            <w:tcW w:w="857" w:type="pct"/>
            <w:gridSpan w:val="4"/>
            <w:shd w:val="clear" w:color="auto" w:fill="FFFFFF"/>
            <w:vAlign w:val="center"/>
          </w:tcPr>
          <w:p w:rsidR="00C821AF" w:rsidRPr="0070364F" w:rsidRDefault="00C821AF" w:rsidP="0087297E">
            <w:pPr>
              <w:tabs>
                <w:tab w:val="left" w:pos="3119"/>
              </w:tabs>
              <w:jc w:val="center"/>
              <w:rPr>
                <w:sz w:val="20"/>
              </w:rPr>
            </w:pPr>
          </w:p>
        </w:tc>
        <w:tc>
          <w:tcPr>
            <w:tcW w:w="1077" w:type="pct"/>
            <w:gridSpan w:val="2"/>
            <w:shd w:val="clear" w:color="auto" w:fill="FFFFFF"/>
            <w:vAlign w:val="center"/>
          </w:tcPr>
          <w:p w:rsidR="00C821AF" w:rsidRPr="0070364F" w:rsidRDefault="00C821AF" w:rsidP="0087297E">
            <w:pPr>
              <w:tabs>
                <w:tab w:val="left" w:pos="3119"/>
              </w:tabs>
              <w:jc w:val="center"/>
              <w:rPr>
                <w:sz w:val="20"/>
              </w:rPr>
            </w:pPr>
          </w:p>
        </w:tc>
      </w:tr>
      <w:tr w:rsidR="00C821AF" w:rsidRPr="0070364F" w:rsidTr="001713CC">
        <w:trPr>
          <w:trHeight w:val="20"/>
        </w:trPr>
        <w:tc>
          <w:tcPr>
            <w:tcW w:w="5000" w:type="pct"/>
            <w:gridSpan w:val="11"/>
            <w:shd w:val="clear" w:color="auto" w:fill="F2F2F2" w:themeFill="background1" w:themeFillShade="F2"/>
            <w:vAlign w:val="center"/>
          </w:tcPr>
          <w:p w:rsidR="00C821AF" w:rsidRPr="0070364F" w:rsidRDefault="00C821AF" w:rsidP="0087297E">
            <w:pPr>
              <w:tabs>
                <w:tab w:val="left" w:pos="3119"/>
              </w:tabs>
              <w:jc w:val="center"/>
              <w:rPr>
                <w:b/>
                <w:sz w:val="20"/>
              </w:rPr>
            </w:pPr>
            <w:r w:rsidRPr="0070364F">
              <w:rPr>
                <w:b/>
                <w:sz w:val="20"/>
              </w:rPr>
              <w:t>Insumos Externos</w:t>
            </w:r>
          </w:p>
        </w:tc>
      </w:tr>
      <w:tr w:rsidR="00C821AF" w:rsidRPr="0070364F" w:rsidTr="00F3244F">
        <w:trPr>
          <w:trHeight w:val="20"/>
        </w:trPr>
        <w:tc>
          <w:tcPr>
            <w:tcW w:w="5000" w:type="pct"/>
            <w:gridSpan w:val="11"/>
            <w:shd w:val="clear" w:color="auto" w:fill="FFFFFF"/>
            <w:vAlign w:val="center"/>
          </w:tcPr>
          <w:p w:rsidR="00C821AF" w:rsidRPr="0070364F" w:rsidRDefault="00C821AF" w:rsidP="0087297E">
            <w:pPr>
              <w:tabs>
                <w:tab w:val="left" w:pos="3119"/>
              </w:tabs>
              <w:jc w:val="center"/>
              <w:rPr>
                <w:b/>
                <w:sz w:val="20"/>
              </w:rPr>
            </w:pPr>
          </w:p>
        </w:tc>
      </w:tr>
      <w:tr w:rsidR="00C821AF" w:rsidRPr="0070364F" w:rsidTr="001713CC">
        <w:trPr>
          <w:trHeight w:val="20"/>
        </w:trPr>
        <w:tc>
          <w:tcPr>
            <w:tcW w:w="5000" w:type="pct"/>
            <w:gridSpan w:val="11"/>
            <w:shd w:val="clear" w:color="auto" w:fill="F2F2F2" w:themeFill="background1" w:themeFillShade="F2"/>
            <w:vAlign w:val="center"/>
          </w:tcPr>
          <w:p w:rsidR="00C821AF" w:rsidRPr="0070364F" w:rsidRDefault="00C821AF" w:rsidP="0087297E">
            <w:pPr>
              <w:tabs>
                <w:tab w:val="left" w:pos="3119"/>
              </w:tabs>
              <w:jc w:val="center"/>
              <w:rPr>
                <w:b/>
                <w:sz w:val="20"/>
              </w:rPr>
            </w:pPr>
            <w:r w:rsidRPr="0070364F">
              <w:rPr>
                <w:b/>
                <w:sz w:val="20"/>
              </w:rPr>
              <w:t>Produtos Contratados</w:t>
            </w:r>
          </w:p>
        </w:tc>
      </w:tr>
      <w:tr w:rsidR="00C821AF" w:rsidRPr="0070364F" w:rsidTr="001713CC">
        <w:trPr>
          <w:trHeight w:val="20"/>
        </w:trPr>
        <w:tc>
          <w:tcPr>
            <w:tcW w:w="2874" w:type="pct"/>
            <w:gridSpan w:val="4"/>
            <w:shd w:val="clear" w:color="auto" w:fill="F2F2F2" w:themeFill="background1" w:themeFillShade="F2"/>
            <w:vAlign w:val="center"/>
          </w:tcPr>
          <w:p w:rsidR="00C821AF" w:rsidRPr="0070364F" w:rsidRDefault="00C821AF" w:rsidP="0087297E">
            <w:pPr>
              <w:tabs>
                <w:tab w:val="left" w:pos="3119"/>
              </w:tabs>
              <w:jc w:val="center"/>
              <w:rPr>
                <w:b/>
                <w:sz w:val="20"/>
              </w:rPr>
            </w:pPr>
            <w:r w:rsidRPr="0070364F">
              <w:rPr>
                <w:b/>
                <w:sz w:val="20"/>
              </w:rPr>
              <w:t>Descrição</w:t>
            </w:r>
          </w:p>
        </w:tc>
        <w:tc>
          <w:tcPr>
            <w:tcW w:w="980" w:type="pct"/>
            <w:gridSpan w:val="3"/>
            <w:shd w:val="clear" w:color="auto" w:fill="F2F2F2" w:themeFill="background1" w:themeFillShade="F2"/>
            <w:vAlign w:val="center"/>
          </w:tcPr>
          <w:p w:rsidR="00C821AF" w:rsidRPr="0070364F" w:rsidRDefault="00C821AF" w:rsidP="0087297E">
            <w:pPr>
              <w:tabs>
                <w:tab w:val="left" w:pos="3119"/>
              </w:tabs>
              <w:jc w:val="center"/>
              <w:rPr>
                <w:b/>
                <w:sz w:val="20"/>
              </w:rPr>
            </w:pPr>
            <w:r w:rsidRPr="0070364F">
              <w:rPr>
                <w:b/>
                <w:sz w:val="20"/>
              </w:rPr>
              <w:t>Data prevista de entrega</w:t>
            </w:r>
          </w:p>
        </w:tc>
        <w:tc>
          <w:tcPr>
            <w:tcW w:w="1146" w:type="pct"/>
            <w:gridSpan w:val="4"/>
            <w:shd w:val="clear" w:color="auto" w:fill="F2F2F2" w:themeFill="background1" w:themeFillShade="F2"/>
            <w:vAlign w:val="center"/>
          </w:tcPr>
          <w:p w:rsidR="00C821AF" w:rsidRPr="0070364F" w:rsidRDefault="00C821AF" w:rsidP="0087297E">
            <w:pPr>
              <w:tabs>
                <w:tab w:val="left" w:pos="3119"/>
              </w:tabs>
              <w:jc w:val="center"/>
              <w:rPr>
                <w:b/>
                <w:sz w:val="20"/>
              </w:rPr>
            </w:pPr>
            <w:r w:rsidRPr="0070364F">
              <w:rPr>
                <w:b/>
                <w:sz w:val="20"/>
              </w:rPr>
              <w:t>Valor</w:t>
            </w:r>
          </w:p>
        </w:tc>
      </w:tr>
      <w:tr w:rsidR="00C821AF" w:rsidRPr="0070364F" w:rsidTr="00F3244F">
        <w:trPr>
          <w:trHeight w:val="20"/>
        </w:trPr>
        <w:tc>
          <w:tcPr>
            <w:tcW w:w="2874" w:type="pct"/>
            <w:gridSpan w:val="4"/>
            <w:shd w:val="clear" w:color="auto" w:fill="FFFFFF"/>
            <w:vAlign w:val="center"/>
          </w:tcPr>
          <w:p w:rsidR="00C821AF" w:rsidRPr="0070364F" w:rsidRDefault="00C821AF" w:rsidP="0087297E">
            <w:pPr>
              <w:tabs>
                <w:tab w:val="left" w:pos="3119"/>
              </w:tabs>
              <w:jc w:val="both"/>
              <w:rPr>
                <w:b/>
                <w:sz w:val="20"/>
              </w:rPr>
            </w:pPr>
            <w:r w:rsidRPr="0070364F">
              <w:rPr>
                <w:b/>
                <w:sz w:val="20"/>
              </w:rPr>
              <w:t>Texto ...</w:t>
            </w:r>
          </w:p>
        </w:tc>
        <w:tc>
          <w:tcPr>
            <w:tcW w:w="980" w:type="pct"/>
            <w:gridSpan w:val="3"/>
            <w:shd w:val="clear" w:color="auto" w:fill="FFFFFF"/>
            <w:vAlign w:val="center"/>
          </w:tcPr>
          <w:p w:rsidR="00C821AF" w:rsidRPr="0070364F" w:rsidRDefault="00C821AF" w:rsidP="0087297E">
            <w:pPr>
              <w:tabs>
                <w:tab w:val="left" w:pos="3119"/>
              </w:tabs>
              <w:jc w:val="center"/>
              <w:rPr>
                <w:b/>
                <w:sz w:val="20"/>
              </w:rPr>
            </w:pPr>
            <w:r w:rsidRPr="0070364F">
              <w:rPr>
                <w:sz w:val="20"/>
              </w:rPr>
              <w:t>dd/mm/aaaa</w:t>
            </w:r>
          </w:p>
        </w:tc>
        <w:tc>
          <w:tcPr>
            <w:tcW w:w="1146" w:type="pct"/>
            <w:gridSpan w:val="4"/>
            <w:shd w:val="clear" w:color="auto" w:fill="FFFFFF"/>
            <w:vAlign w:val="center"/>
          </w:tcPr>
          <w:p w:rsidR="00C821AF" w:rsidRPr="0070364F" w:rsidRDefault="00C821AF" w:rsidP="0087297E">
            <w:pPr>
              <w:tabs>
                <w:tab w:val="left" w:pos="3119"/>
              </w:tabs>
              <w:jc w:val="center"/>
              <w:rPr>
                <w:b/>
                <w:sz w:val="20"/>
              </w:rPr>
            </w:pPr>
          </w:p>
        </w:tc>
      </w:tr>
      <w:tr w:rsidR="00C821AF" w:rsidRPr="0070364F" w:rsidTr="001713CC">
        <w:trPr>
          <w:trHeight w:val="20"/>
        </w:trPr>
        <w:tc>
          <w:tcPr>
            <w:tcW w:w="5000" w:type="pct"/>
            <w:gridSpan w:val="11"/>
            <w:shd w:val="clear" w:color="auto" w:fill="F2F2F2" w:themeFill="background1" w:themeFillShade="F2"/>
            <w:vAlign w:val="center"/>
          </w:tcPr>
          <w:p w:rsidR="00C821AF" w:rsidRPr="0070364F" w:rsidRDefault="00C821AF" w:rsidP="0087297E">
            <w:pPr>
              <w:tabs>
                <w:tab w:val="left" w:pos="3119"/>
              </w:tabs>
              <w:jc w:val="center"/>
              <w:rPr>
                <w:b/>
                <w:sz w:val="20"/>
              </w:rPr>
            </w:pPr>
            <w:r>
              <w:rPr>
                <w:b/>
                <w:sz w:val="20"/>
              </w:rPr>
              <w:t>Consultor C</w:t>
            </w:r>
            <w:r w:rsidRPr="0070364F">
              <w:rPr>
                <w:b/>
                <w:sz w:val="20"/>
              </w:rPr>
              <w:t>ontratado</w:t>
            </w:r>
          </w:p>
        </w:tc>
      </w:tr>
      <w:tr w:rsidR="00C821AF" w:rsidRPr="0070364F" w:rsidTr="00F3244F">
        <w:trPr>
          <w:trHeight w:val="20"/>
        </w:trPr>
        <w:tc>
          <w:tcPr>
            <w:tcW w:w="3373" w:type="pct"/>
            <w:gridSpan w:val="6"/>
            <w:shd w:val="clear" w:color="auto" w:fill="FFFFFF"/>
            <w:vAlign w:val="center"/>
          </w:tcPr>
          <w:p w:rsidR="00C821AF" w:rsidRPr="0070364F" w:rsidRDefault="00C821AF" w:rsidP="0087297E">
            <w:pPr>
              <w:tabs>
                <w:tab w:val="left" w:pos="3119"/>
              </w:tabs>
              <w:jc w:val="both"/>
              <w:rPr>
                <w:b/>
                <w:sz w:val="20"/>
              </w:rPr>
            </w:pPr>
            <w:r>
              <w:rPr>
                <w:b/>
                <w:sz w:val="20"/>
              </w:rPr>
              <w:t>Nome do C</w:t>
            </w:r>
            <w:r w:rsidRPr="0070364F">
              <w:rPr>
                <w:b/>
                <w:sz w:val="20"/>
              </w:rPr>
              <w:t>onsultor:</w:t>
            </w:r>
          </w:p>
        </w:tc>
        <w:tc>
          <w:tcPr>
            <w:tcW w:w="1627" w:type="pct"/>
            <w:gridSpan w:val="5"/>
            <w:shd w:val="clear" w:color="auto" w:fill="FFFFFF"/>
            <w:vAlign w:val="center"/>
          </w:tcPr>
          <w:p w:rsidR="00C821AF" w:rsidRPr="0070364F" w:rsidRDefault="00C821AF" w:rsidP="0087297E">
            <w:pPr>
              <w:tabs>
                <w:tab w:val="left" w:pos="3119"/>
              </w:tabs>
              <w:jc w:val="both"/>
              <w:rPr>
                <w:b/>
                <w:sz w:val="20"/>
              </w:rPr>
            </w:pPr>
            <w:r w:rsidRPr="0070364F">
              <w:rPr>
                <w:b/>
                <w:sz w:val="20"/>
              </w:rPr>
              <w:t xml:space="preserve">CPF: </w:t>
            </w:r>
          </w:p>
        </w:tc>
      </w:tr>
      <w:tr w:rsidR="00C821AF" w:rsidRPr="0070364F" w:rsidTr="00F3244F">
        <w:trPr>
          <w:trHeight w:val="20"/>
        </w:trPr>
        <w:tc>
          <w:tcPr>
            <w:tcW w:w="5000" w:type="pct"/>
            <w:gridSpan w:val="11"/>
            <w:shd w:val="clear" w:color="auto" w:fill="FFFFFF"/>
            <w:vAlign w:val="center"/>
          </w:tcPr>
          <w:p w:rsidR="00C821AF" w:rsidRPr="0070364F" w:rsidRDefault="00C821AF" w:rsidP="0087297E">
            <w:pPr>
              <w:tabs>
                <w:tab w:val="left" w:pos="3119"/>
              </w:tabs>
              <w:jc w:val="both"/>
              <w:rPr>
                <w:b/>
                <w:sz w:val="20"/>
              </w:rPr>
            </w:pPr>
            <w:r w:rsidRPr="0070364F">
              <w:rPr>
                <w:b/>
                <w:sz w:val="20"/>
              </w:rPr>
              <w:t xml:space="preserve">Observações sobre a </w:t>
            </w:r>
            <w:r>
              <w:rPr>
                <w:b/>
                <w:sz w:val="20"/>
              </w:rPr>
              <w:t>E</w:t>
            </w:r>
            <w:r w:rsidRPr="0070364F">
              <w:rPr>
                <w:b/>
                <w:sz w:val="20"/>
              </w:rPr>
              <w:t xml:space="preserve">xecução </w:t>
            </w:r>
            <w:r>
              <w:rPr>
                <w:b/>
                <w:sz w:val="20"/>
              </w:rPr>
              <w:t>F</w:t>
            </w:r>
            <w:r w:rsidRPr="0070364F">
              <w:rPr>
                <w:b/>
                <w:sz w:val="20"/>
              </w:rPr>
              <w:t>ísico/</w:t>
            </w:r>
            <w:r>
              <w:rPr>
                <w:b/>
                <w:sz w:val="20"/>
              </w:rPr>
              <w:t>F</w:t>
            </w:r>
            <w:r w:rsidRPr="0070364F">
              <w:rPr>
                <w:b/>
                <w:sz w:val="20"/>
              </w:rPr>
              <w:t xml:space="preserve">inanceira do </w:t>
            </w:r>
            <w:r>
              <w:rPr>
                <w:b/>
                <w:sz w:val="20"/>
              </w:rPr>
              <w:t>C</w:t>
            </w:r>
            <w:r w:rsidRPr="0070364F">
              <w:rPr>
                <w:b/>
                <w:sz w:val="20"/>
              </w:rPr>
              <w:t xml:space="preserve">ontrato: </w:t>
            </w:r>
          </w:p>
        </w:tc>
      </w:tr>
    </w:tbl>
    <w:p w:rsidR="00C821AF" w:rsidRPr="000B6F5B" w:rsidRDefault="00ED36B2" w:rsidP="0093190A">
      <w:pPr>
        <w:tabs>
          <w:tab w:val="left" w:pos="3119"/>
        </w:tabs>
        <w:spacing w:before="120" w:after="120"/>
        <w:jc w:val="both"/>
        <w:rPr>
          <w:b/>
        </w:rPr>
      </w:pPr>
      <w:r w:rsidRPr="00ED36B2">
        <w:rPr>
          <w:b/>
        </w:rPr>
        <w:t>DESCRIÇÃO DOS CAMPOS</w:t>
      </w:r>
    </w:p>
    <w:p w:rsidR="00C821AF" w:rsidRPr="0070364F" w:rsidRDefault="00C821AF" w:rsidP="0093190A">
      <w:pPr>
        <w:tabs>
          <w:tab w:val="left" w:pos="3119"/>
        </w:tabs>
        <w:spacing w:before="120" w:after="120"/>
        <w:jc w:val="both"/>
        <w:rPr>
          <w:u w:val="single"/>
        </w:rPr>
      </w:pPr>
      <w:r w:rsidRPr="0070364F">
        <w:rPr>
          <w:b/>
          <w:u w:val="single"/>
        </w:rPr>
        <w:t>Identificação da Organização Internacional Cooperante</w:t>
      </w:r>
    </w:p>
    <w:p w:rsidR="00C821AF" w:rsidRPr="0070364F" w:rsidRDefault="00C821AF" w:rsidP="0093190A">
      <w:pPr>
        <w:tabs>
          <w:tab w:val="left" w:pos="3119"/>
        </w:tabs>
        <w:spacing w:before="120" w:after="120"/>
        <w:jc w:val="both"/>
      </w:pPr>
      <w:r w:rsidRPr="0070364F">
        <w:rPr>
          <w:b/>
        </w:rPr>
        <w:t xml:space="preserve">Nome da Organização – </w:t>
      </w:r>
      <w:r w:rsidRPr="0070364F">
        <w:t xml:space="preserve">Título ou denominação do organismo internacional cooperante, por exemplo: Organização das Nações Unidades para </w:t>
      </w:r>
      <w:r>
        <w:t>a Educação, Ciência e a Cultura.</w:t>
      </w:r>
    </w:p>
    <w:p w:rsidR="00C821AF" w:rsidRPr="0070364F" w:rsidRDefault="00C821AF" w:rsidP="0093190A">
      <w:pPr>
        <w:tabs>
          <w:tab w:val="left" w:pos="3119"/>
        </w:tabs>
        <w:spacing w:before="120" w:after="120"/>
        <w:jc w:val="both"/>
      </w:pPr>
      <w:r w:rsidRPr="0070364F">
        <w:rPr>
          <w:b/>
        </w:rPr>
        <w:t xml:space="preserve">Sigla </w:t>
      </w:r>
      <w:r>
        <w:rPr>
          <w:b/>
        </w:rPr>
        <w:t>–</w:t>
      </w:r>
      <w:r w:rsidRPr="0070364F">
        <w:t xml:space="preserve"> Sigla</w:t>
      </w:r>
      <w:r>
        <w:t xml:space="preserve"> </w:t>
      </w:r>
      <w:r w:rsidRPr="0070364F">
        <w:t>pela qual o organismo internacional cooperante é conhecido, por exemplo: UNESCO.</w:t>
      </w:r>
    </w:p>
    <w:p w:rsidR="00C821AF" w:rsidRPr="0070364F" w:rsidRDefault="00C821AF" w:rsidP="0093190A">
      <w:pPr>
        <w:tabs>
          <w:tab w:val="left" w:pos="3119"/>
        </w:tabs>
        <w:spacing w:before="120" w:after="120"/>
        <w:jc w:val="both"/>
        <w:rPr>
          <w:b/>
          <w:u w:val="single"/>
        </w:rPr>
      </w:pPr>
      <w:r w:rsidRPr="0070364F">
        <w:rPr>
          <w:b/>
          <w:u w:val="single"/>
        </w:rPr>
        <w:t>Identificação do(s) Projeto(s) de Cooperação Técnica</w:t>
      </w:r>
    </w:p>
    <w:p w:rsidR="00C821AF" w:rsidRPr="0070364F" w:rsidRDefault="00C821AF" w:rsidP="0093190A">
      <w:pPr>
        <w:tabs>
          <w:tab w:val="left" w:pos="3119"/>
        </w:tabs>
        <w:spacing w:before="120" w:after="120"/>
        <w:jc w:val="both"/>
      </w:pPr>
      <w:r w:rsidRPr="0070364F">
        <w:rPr>
          <w:b/>
        </w:rPr>
        <w:t xml:space="preserve">Título do Projeto – </w:t>
      </w:r>
      <w:r w:rsidRPr="0070364F">
        <w:t>Denominação do projeto de cooperação internacional celebrado com o organismo internacional cooperante, por exemplo: “Desenvolvimento institucional técnico-operacional para ampliação e consolidação de projetos relaciona</w:t>
      </w:r>
      <w:r>
        <w:t>dos à memória social no Brasil”.</w:t>
      </w:r>
    </w:p>
    <w:p w:rsidR="00C821AF" w:rsidRPr="0070364F" w:rsidRDefault="00C821AF" w:rsidP="0093190A">
      <w:pPr>
        <w:tabs>
          <w:tab w:val="left" w:pos="3119"/>
        </w:tabs>
        <w:spacing w:before="120" w:after="120"/>
        <w:jc w:val="both"/>
      </w:pPr>
      <w:r w:rsidRPr="0070364F">
        <w:rPr>
          <w:b/>
        </w:rPr>
        <w:t xml:space="preserve">Código – </w:t>
      </w:r>
      <w:r w:rsidRPr="0070364F">
        <w:t>Código do projeto de cooperação internacional celebrado com o organismo internacional cooperante, que, no exemplo aqui utilizado é: OEI-BRA-08/007.</w:t>
      </w:r>
    </w:p>
    <w:p w:rsidR="00C821AF" w:rsidRPr="0070364F" w:rsidRDefault="00C821AF" w:rsidP="0093190A">
      <w:pPr>
        <w:tabs>
          <w:tab w:val="left" w:pos="3119"/>
        </w:tabs>
        <w:spacing w:before="120" w:after="120"/>
        <w:jc w:val="both"/>
        <w:rPr>
          <w:b/>
          <w:u w:val="single"/>
        </w:rPr>
      </w:pPr>
      <w:r w:rsidRPr="0070364F">
        <w:rPr>
          <w:b/>
          <w:u w:val="single"/>
        </w:rPr>
        <w:t xml:space="preserve">Informações sobre os </w:t>
      </w:r>
      <w:r>
        <w:rPr>
          <w:b/>
          <w:u w:val="single"/>
        </w:rPr>
        <w:t>C</w:t>
      </w:r>
      <w:r w:rsidRPr="0070364F">
        <w:rPr>
          <w:b/>
          <w:u w:val="single"/>
        </w:rPr>
        <w:t xml:space="preserve">ontratos de </w:t>
      </w:r>
      <w:r>
        <w:rPr>
          <w:b/>
          <w:u w:val="single"/>
        </w:rPr>
        <w:t>C</w:t>
      </w:r>
      <w:r w:rsidRPr="0070364F">
        <w:rPr>
          <w:b/>
          <w:u w:val="single"/>
        </w:rPr>
        <w:t xml:space="preserve">onsultoria na </w:t>
      </w:r>
      <w:r>
        <w:rPr>
          <w:b/>
          <w:u w:val="single"/>
        </w:rPr>
        <w:t>M</w:t>
      </w:r>
      <w:r w:rsidRPr="0070364F">
        <w:rPr>
          <w:b/>
          <w:u w:val="single"/>
        </w:rPr>
        <w:t>odalidade “Produto”</w:t>
      </w:r>
    </w:p>
    <w:p w:rsidR="00C821AF" w:rsidRPr="0070364F" w:rsidRDefault="00C821AF" w:rsidP="0093190A">
      <w:pPr>
        <w:tabs>
          <w:tab w:val="left" w:pos="3119"/>
        </w:tabs>
        <w:spacing w:before="120" w:after="120"/>
        <w:jc w:val="both"/>
      </w:pPr>
      <w:r w:rsidRPr="0070364F">
        <w:rPr>
          <w:b/>
        </w:rPr>
        <w:t xml:space="preserve">Código do Contrato: </w:t>
      </w:r>
      <w:r w:rsidRPr="0070364F">
        <w:t>Código do contrato de consultoria pessoa física na modalidade “</w:t>
      </w:r>
      <w:r>
        <w:t>P</w:t>
      </w:r>
      <w:r w:rsidRPr="0070364F">
        <w:t>roduto” realizado no âmbito do projeto de cooperação técnica referido no item ante</w:t>
      </w:r>
      <w:r>
        <w:t>rior, por exemplo: ED03718/2008.</w:t>
      </w:r>
    </w:p>
    <w:p w:rsidR="00C821AF" w:rsidRPr="0070364F" w:rsidRDefault="00C821AF" w:rsidP="0093190A">
      <w:pPr>
        <w:tabs>
          <w:tab w:val="left" w:pos="3119"/>
        </w:tabs>
        <w:spacing w:before="120" w:after="120"/>
        <w:jc w:val="both"/>
      </w:pPr>
      <w:r w:rsidRPr="0070364F">
        <w:rPr>
          <w:b/>
        </w:rPr>
        <w:t xml:space="preserve">Objetivo da </w:t>
      </w:r>
      <w:r>
        <w:rPr>
          <w:b/>
        </w:rPr>
        <w:t>C</w:t>
      </w:r>
      <w:r w:rsidRPr="0070364F">
        <w:rPr>
          <w:b/>
        </w:rPr>
        <w:t xml:space="preserve">onsultoria: </w:t>
      </w:r>
      <w:r w:rsidRPr="0070364F">
        <w:t>Descrição sucinta do objetivo a ser atingido pela UJ com o apoio do consultor contratado, por exemplo: “Cria</w:t>
      </w:r>
      <w:r>
        <w:t>r o acervo histórico da ANVISA”.</w:t>
      </w:r>
    </w:p>
    <w:p w:rsidR="00C821AF" w:rsidRPr="0070364F" w:rsidRDefault="00C821AF" w:rsidP="0093190A">
      <w:pPr>
        <w:tabs>
          <w:tab w:val="left" w:pos="3119"/>
        </w:tabs>
        <w:spacing w:before="120" w:after="120"/>
        <w:jc w:val="both"/>
        <w:rPr>
          <w:u w:val="single"/>
        </w:rPr>
      </w:pPr>
      <w:r w:rsidRPr="0070364F">
        <w:rPr>
          <w:b/>
          <w:u w:val="single"/>
        </w:rPr>
        <w:t>Período de Vigência</w:t>
      </w:r>
    </w:p>
    <w:p w:rsidR="00C821AF" w:rsidRPr="0070364F" w:rsidRDefault="00C821AF" w:rsidP="0093190A">
      <w:pPr>
        <w:tabs>
          <w:tab w:val="left" w:pos="3119"/>
        </w:tabs>
        <w:spacing w:before="120" w:after="120" w:line="248" w:lineRule="auto"/>
        <w:jc w:val="both"/>
      </w:pPr>
      <w:r w:rsidRPr="0070364F">
        <w:rPr>
          <w:b/>
        </w:rPr>
        <w:t xml:space="preserve">Início – </w:t>
      </w:r>
      <w:r w:rsidRPr="0070364F">
        <w:t>Data de início do contrato de co</w:t>
      </w:r>
      <w:r>
        <w:t>nsultoria no formato dd/mm/aaaa.</w:t>
      </w:r>
    </w:p>
    <w:p w:rsidR="00C821AF" w:rsidRPr="0070364F" w:rsidRDefault="00C821AF" w:rsidP="0093190A">
      <w:pPr>
        <w:tabs>
          <w:tab w:val="left" w:pos="3119"/>
        </w:tabs>
        <w:spacing w:before="120" w:after="120" w:line="248" w:lineRule="auto"/>
        <w:jc w:val="both"/>
      </w:pPr>
      <w:r w:rsidRPr="0070364F">
        <w:rPr>
          <w:b/>
        </w:rPr>
        <w:t>Término</w:t>
      </w:r>
      <w:r w:rsidRPr="0070364F">
        <w:t xml:space="preserve"> - Data de término do contrato de co</w:t>
      </w:r>
      <w:r>
        <w:t>nsultoria no formato dd/mm/aaaa.</w:t>
      </w:r>
    </w:p>
    <w:p w:rsidR="00C821AF" w:rsidRDefault="00C821AF" w:rsidP="0093190A">
      <w:pPr>
        <w:tabs>
          <w:tab w:val="left" w:pos="3119"/>
        </w:tabs>
        <w:spacing w:before="120" w:after="120" w:line="248" w:lineRule="auto"/>
        <w:jc w:val="both"/>
        <w:rPr>
          <w:b/>
          <w:u w:val="single"/>
        </w:rPr>
      </w:pPr>
      <w:r w:rsidRPr="0070364F">
        <w:rPr>
          <w:b/>
          <w:u w:val="single"/>
        </w:rPr>
        <w:t>Remuneração</w:t>
      </w:r>
    </w:p>
    <w:p w:rsidR="00C821AF" w:rsidRDefault="00C821AF" w:rsidP="0093190A">
      <w:pPr>
        <w:tabs>
          <w:tab w:val="left" w:pos="3119"/>
        </w:tabs>
        <w:spacing w:before="120" w:after="120" w:line="248" w:lineRule="auto"/>
        <w:jc w:val="both"/>
      </w:pPr>
      <w:r w:rsidRPr="0070364F">
        <w:rPr>
          <w:b/>
        </w:rPr>
        <w:t xml:space="preserve">Total Previsto no </w:t>
      </w:r>
      <w:r>
        <w:rPr>
          <w:b/>
        </w:rPr>
        <w:t>C</w:t>
      </w:r>
      <w:r w:rsidRPr="0070364F">
        <w:rPr>
          <w:b/>
        </w:rPr>
        <w:t xml:space="preserve">ontrato – </w:t>
      </w:r>
      <w:r w:rsidRPr="0070364F">
        <w:t>Valor total fixado no contrato para pagamentos dos serviços do consulto</w:t>
      </w:r>
      <w:r>
        <w:t>r.</w:t>
      </w:r>
    </w:p>
    <w:p w:rsidR="00C821AF" w:rsidRPr="0070364F" w:rsidRDefault="00C821AF" w:rsidP="0093190A">
      <w:pPr>
        <w:spacing w:before="120" w:after="120" w:line="248" w:lineRule="auto"/>
        <w:jc w:val="both"/>
      </w:pPr>
      <w:r w:rsidRPr="0070364F">
        <w:rPr>
          <w:b/>
        </w:rPr>
        <w:t>T</w:t>
      </w:r>
      <w:r>
        <w:rPr>
          <w:b/>
        </w:rPr>
        <w:t>otal previsto no E</w:t>
      </w:r>
      <w:r w:rsidRPr="0070364F">
        <w:rPr>
          <w:b/>
        </w:rPr>
        <w:t xml:space="preserve">xercício </w:t>
      </w:r>
      <w:r>
        <w:rPr>
          <w:b/>
        </w:rPr>
        <w:t>–</w:t>
      </w:r>
      <w:r w:rsidRPr="0070364F">
        <w:rPr>
          <w:b/>
        </w:rPr>
        <w:t xml:space="preserve"> </w:t>
      </w:r>
      <w:r w:rsidRPr="0070364F">
        <w:t>Valor</w:t>
      </w:r>
      <w:r>
        <w:t xml:space="preserve"> </w:t>
      </w:r>
      <w:r w:rsidRPr="0070364F">
        <w:t>fixado no contrato para pagamentos dos serviços do consultor no exercício de re</w:t>
      </w:r>
      <w:r>
        <w:t>ferência do relatório de gestão.</w:t>
      </w:r>
    </w:p>
    <w:p w:rsidR="00C821AF" w:rsidRPr="0070364F" w:rsidRDefault="00C821AF" w:rsidP="0093190A">
      <w:pPr>
        <w:tabs>
          <w:tab w:val="left" w:pos="3119"/>
        </w:tabs>
        <w:spacing w:before="120" w:after="120" w:line="248" w:lineRule="auto"/>
        <w:jc w:val="both"/>
      </w:pPr>
      <w:r w:rsidRPr="0070364F">
        <w:rPr>
          <w:b/>
        </w:rPr>
        <w:t xml:space="preserve">Total pago no </w:t>
      </w:r>
      <w:r>
        <w:rPr>
          <w:b/>
        </w:rPr>
        <w:t>E</w:t>
      </w:r>
      <w:r w:rsidRPr="0070364F">
        <w:rPr>
          <w:b/>
        </w:rPr>
        <w:t xml:space="preserve">xercício </w:t>
      </w:r>
      <w:r>
        <w:rPr>
          <w:b/>
        </w:rPr>
        <w:t>–</w:t>
      </w:r>
      <w:r w:rsidRPr="0070364F">
        <w:rPr>
          <w:b/>
        </w:rPr>
        <w:t xml:space="preserve"> </w:t>
      </w:r>
      <w:r w:rsidRPr="0070364F">
        <w:t>Valor pago no exercício como retrib</w:t>
      </w:r>
      <w:r>
        <w:t>uição aos serviços do consultor.</w:t>
      </w:r>
    </w:p>
    <w:p w:rsidR="00C821AF" w:rsidRPr="0070364F" w:rsidRDefault="00C821AF" w:rsidP="0093190A">
      <w:pPr>
        <w:tabs>
          <w:tab w:val="left" w:pos="3119"/>
        </w:tabs>
        <w:spacing w:before="120" w:after="120" w:line="248" w:lineRule="auto"/>
        <w:jc w:val="both"/>
      </w:pPr>
      <w:r w:rsidRPr="0070364F">
        <w:rPr>
          <w:b/>
        </w:rPr>
        <w:t xml:space="preserve">Total pago até </w:t>
      </w:r>
      <w:r>
        <w:rPr>
          <w:b/>
        </w:rPr>
        <w:t>o Final do E</w:t>
      </w:r>
      <w:r w:rsidRPr="0070364F">
        <w:rPr>
          <w:b/>
        </w:rPr>
        <w:t xml:space="preserve">xercício </w:t>
      </w:r>
      <w:r>
        <w:rPr>
          <w:b/>
        </w:rPr>
        <w:t>–</w:t>
      </w:r>
      <w:r w:rsidRPr="0070364F">
        <w:t xml:space="preserve"> Valor pago acumulado </w:t>
      </w:r>
      <w:r>
        <w:t xml:space="preserve">desde o início do contrato </w:t>
      </w:r>
      <w:r w:rsidRPr="0070364F">
        <w:t>até o final do exercício como retrib</w:t>
      </w:r>
      <w:r>
        <w:t>uição aos serviços do consultor.</w:t>
      </w:r>
    </w:p>
    <w:p w:rsidR="00C821AF" w:rsidRPr="0070364F" w:rsidRDefault="00C821AF" w:rsidP="0093190A">
      <w:pPr>
        <w:tabs>
          <w:tab w:val="left" w:pos="3119"/>
        </w:tabs>
        <w:spacing w:before="120" w:after="120" w:line="248" w:lineRule="auto"/>
        <w:jc w:val="both"/>
      </w:pPr>
      <w:r>
        <w:rPr>
          <w:b/>
        </w:rPr>
        <w:t>Insumos E</w:t>
      </w:r>
      <w:r w:rsidRPr="0070364F">
        <w:rPr>
          <w:b/>
        </w:rPr>
        <w:t xml:space="preserve">xternos – </w:t>
      </w:r>
      <w:r w:rsidRPr="0070364F">
        <w:t xml:space="preserve">Conjunto de insumos previstos no contrato que fornecerão o suporte necessário à realização dos serviços de consultoria pelo consultor contratado, por exemplo: </w:t>
      </w:r>
      <w:r>
        <w:t>h</w:t>
      </w:r>
      <w:r w:rsidRPr="0070364F">
        <w:t>onorários, passagens, diárias, instalações físicas, equipamentos, etc.</w:t>
      </w:r>
    </w:p>
    <w:p w:rsidR="00C821AF" w:rsidRPr="0070364F" w:rsidRDefault="00C821AF" w:rsidP="0093190A">
      <w:pPr>
        <w:tabs>
          <w:tab w:val="left" w:pos="3119"/>
        </w:tabs>
        <w:spacing w:before="120" w:after="120" w:line="248" w:lineRule="auto"/>
        <w:jc w:val="both"/>
        <w:rPr>
          <w:b/>
          <w:u w:val="single"/>
        </w:rPr>
      </w:pPr>
      <w:r w:rsidRPr="0070364F">
        <w:rPr>
          <w:b/>
          <w:u w:val="single"/>
        </w:rPr>
        <w:t>Produtos Contratados</w:t>
      </w:r>
    </w:p>
    <w:p w:rsidR="00C821AF" w:rsidRPr="0070364F" w:rsidRDefault="00C821AF" w:rsidP="0093190A">
      <w:pPr>
        <w:tabs>
          <w:tab w:val="left" w:pos="3119"/>
        </w:tabs>
        <w:spacing w:before="120" w:after="120" w:line="248" w:lineRule="auto"/>
        <w:jc w:val="both"/>
      </w:pPr>
      <w:r w:rsidRPr="0070364F">
        <w:rPr>
          <w:b/>
        </w:rPr>
        <w:t xml:space="preserve">Descrição – </w:t>
      </w:r>
      <w:r w:rsidRPr="0070364F">
        <w:t>Descrição sucinta dos produtos a serem apresentados pelo consultor em cumprim</w:t>
      </w:r>
      <w:r>
        <w:t>ento ao contrato de consultoria.</w:t>
      </w:r>
    </w:p>
    <w:p w:rsidR="00C821AF" w:rsidRPr="0070364F" w:rsidRDefault="00C821AF" w:rsidP="0093190A">
      <w:pPr>
        <w:tabs>
          <w:tab w:val="left" w:pos="3119"/>
        </w:tabs>
        <w:spacing w:before="120" w:after="120" w:line="248" w:lineRule="auto"/>
        <w:jc w:val="both"/>
      </w:pPr>
      <w:r w:rsidRPr="0070364F">
        <w:rPr>
          <w:b/>
        </w:rPr>
        <w:t>Data Prevista</w:t>
      </w:r>
      <w:r w:rsidRPr="0070364F">
        <w:t xml:space="preserve"> </w:t>
      </w:r>
      <w:r>
        <w:rPr>
          <w:b/>
        </w:rPr>
        <w:t>de E</w:t>
      </w:r>
      <w:r w:rsidRPr="0070364F">
        <w:rPr>
          <w:b/>
        </w:rPr>
        <w:t>ntrega</w:t>
      </w:r>
      <w:r>
        <w:rPr>
          <w:b/>
        </w:rPr>
        <w:t xml:space="preserve"> </w:t>
      </w:r>
      <w:r w:rsidRPr="0070364F">
        <w:t>– Data prevista para a apresentação do produto pelo consultor c</w:t>
      </w:r>
      <w:r>
        <w:t>ontratado no formato dd/mm/aaaa.</w:t>
      </w:r>
    </w:p>
    <w:p w:rsidR="00C821AF" w:rsidRPr="0070364F" w:rsidRDefault="00C821AF" w:rsidP="0093190A">
      <w:pPr>
        <w:tabs>
          <w:tab w:val="left" w:pos="3119"/>
        </w:tabs>
        <w:spacing w:before="120" w:after="120" w:line="248" w:lineRule="auto"/>
        <w:jc w:val="both"/>
      </w:pPr>
      <w:r w:rsidRPr="0070364F">
        <w:rPr>
          <w:b/>
        </w:rPr>
        <w:t>Valor</w:t>
      </w:r>
      <w:r w:rsidRPr="0070364F">
        <w:t>– Valor previsto de remuneração do consultor contratado pela apresentação de cada produto estabele</w:t>
      </w:r>
      <w:r>
        <w:t>cido no contrato de consultoria.</w:t>
      </w:r>
    </w:p>
    <w:p w:rsidR="00C821AF" w:rsidRPr="0070364F" w:rsidRDefault="00C821AF" w:rsidP="0093190A">
      <w:pPr>
        <w:tabs>
          <w:tab w:val="left" w:pos="3119"/>
        </w:tabs>
        <w:spacing w:before="120" w:after="120" w:line="248" w:lineRule="auto"/>
        <w:jc w:val="both"/>
        <w:rPr>
          <w:u w:val="single"/>
        </w:rPr>
      </w:pPr>
      <w:r w:rsidRPr="0070364F">
        <w:rPr>
          <w:b/>
          <w:u w:val="single"/>
        </w:rPr>
        <w:t>Consultor contratado</w:t>
      </w:r>
    </w:p>
    <w:p w:rsidR="00C821AF" w:rsidRPr="0070364F" w:rsidRDefault="00C821AF" w:rsidP="0093190A">
      <w:pPr>
        <w:tabs>
          <w:tab w:val="left" w:pos="3119"/>
        </w:tabs>
        <w:spacing w:before="120" w:after="120" w:line="248" w:lineRule="auto"/>
        <w:jc w:val="both"/>
      </w:pPr>
      <w:r>
        <w:rPr>
          <w:b/>
        </w:rPr>
        <w:t>Nome do C</w:t>
      </w:r>
      <w:r w:rsidRPr="0070364F">
        <w:rPr>
          <w:b/>
        </w:rPr>
        <w:t xml:space="preserve">onsultor </w:t>
      </w:r>
      <w:r w:rsidRPr="0070364F">
        <w:t xml:space="preserve">– Nome completo do consultor contratado no </w:t>
      </w:r>
      <w:r>
        <w:t>âmbito do contrato especificado.</w:t>
      </w:r>
    </w:p>
    <w:p w:rsidR="00C821AF" w:rsidRPr="0070364F" w:rsidRDefault="00C821AF" w:rsidP="0093190A">
      <w:pPr>
        <w:tabs>
          <w:tab w:val="left" w:pos="3119"/>
        </w:tabs>
        <w:spacing w:before="120" w:after="120" w:line="248" w:lineRule="auto"/>
        <w:jc w:val="both"/>
      </w:pPr>
      <w:r w:rsidRPr="0070364F">
        <w:rPr>
          <w:b/>
        </w:rPr>
        <w:t xml:space="preserve">CPF – </w:t>
      </w:r>
      <w:r w:rsidRPr="0070364F">
        <w:t xml:space="preserve">Cadastro </w:t>
      </w:r>
      <w:r>
        <w:t>das</w:t>
      </w:r>
      <w:r w:rsidRPr="0070364F">
        <w:t xml:space="preserve"> </w:t>
      </w:r>
      <w:r>
        <w:t>P</w:t>
      </w:r>
      <w:r w:rsidRPr="0070364F">
        <w:t>essoa</w:t>
      </w:r>
      <w:r>
        <w:t>s</w:t>
      </w:r>
      <w:r w:rsidRPr="0070364F">
        <w:t xml:space="preserve"> </w:t>
      </w:r>
      <w:r>
        <w:t>F</w:t>
      </w:r>
      <w:r w:rsidRPr="0070364F">
        <w:t>ísica</w:t>
      </w:r>
      <w:r>
        <w:t>s</w:t>
      </w:r>
      <w:r w:rsidRPr="0070364F">
        <w:t xml:space="preserve"> junto à Receita Federal do Brasil do consultor contratado no formato 999.999.999-99.</w:t>
      </w:r>
    </w:p>
    <w:p w:rsidR="00C821AF" w:rsidRPr="0070364F" w:rsidRDefault="00C821AF" w:rsidP="0093190A">
      <w:pPr>
        <w:tabs>
          <w:tab w:val="left" w:pos="3119"/>
        </w:tabs>
        <w:spacing w:before="120" w:after="120" w:line="248" w:lineRule="auto"/>
        <w:jc w:val="both"/>
      </w:pPr>
      <w:r>
        <w:rPr>
          <w:b/>
        </w:rPr>
        <w:t>Observações sobre a E</w:t>
      </w:r>
      <w:r w:rsidRPr="0070364F">
        <w:rPr>
          <w:b/>
        </w:rPr>
        <w:t xml:space="preserve">xecução </w:t>
      </w:r>
      <w:r>
        <w:rPr>
          <w:b/>
        </w:rPr>
        <w:t>F</w:t>
      </w:r>
      <w:r w:rsidRPr="0070364F">
        <w:rPr>
          <w:b/>
        </w:rPr>
        <w:t>ísico/</w:t>
      </w:r>
      <w:r>
        <w:rPr>
          <w:b/>
        </w:rPr>
        <w:t>Financeira do C</w:t>
      </w:r>
      <w:r w:rsidRPr="0070364F">
        <w:rPr>
          <w:b/>
        </w:rPr>
        <w:t xml:space="preserve">ontrato – </w:t>
      </w:r>
      <w:r w:rsidRPr="0070364F">
        <w:t>Observações a serem realizadas pela UJ sobre o andamento do contrato de consultoria pessoa física destacando as dificuldades e oportunidades surgidas ao longo do exercício que prejudicaram ou facilitaram o cumprimento do contrato pelo consultor.</w:t>
      </w:r>
    </w:p>
    <w:p w:rsidR="00C821AF" w:rsidRPr="0070364F" w:rsidRDefault="00C821AF" w:rsidP="0093190A">
      <w:pPr>
        <w:tabs>
          <w:tab w:val="left" w:pos="3119"/>
        </w:tabs>
        <w:spacing w:before="120" w:after="120" w:line="248" w:lineRule="auto"/>
        <w:jc w:val="both"/>
        <w:rPr>
          <w:u w:val="single"/>
        </w:rPr>
      </w:pPr>
      <w:r w:rsidRPr="0070364F">
        <w:rPr>
          <w:b/>
          <w:u w:val="single"/>
        </w:rPr>
        <w:t>Observações</w:t>
      </w:r>
      <w:r w:rsidRPr="0070364F">
        <w:rPr>
          <w:u w:val="single"/>
        </w:rPr>
        <w:t>:</w:t>
      </w:r>
    </w:p>
    <w:p w:rsidR="00C821AF" w:rsidRPr="0070364F" w:rsidRDefault="00C821AF" w:rsidP="0093190A">
      <w:pPr>
        <w:spacing w:before="120" w:after="120" w:line="248" w:lineRule="auto"/>
        <w:ind w:left="765" w:hanging="357"/>
        <w:jc w:val="both"/>
      </w:pPr>
      <w:r w:rsidRPr="0070364F">
        <w:rPr>
          <w:rFonts w:ascii="Symbol" w:hAnsi="Symbol"/>
        </w:rPr>
        <w:t></w:t>
      </w:r>
      <w:r w:rsidRPr="0070364F">
        <w:rPr>
          <w:rFonts w:ascii="Symbol" w:hAnsi="Symbol"/>
        </w:rPr>
        <w:tab/>
      </w:r>
      <w:r w:rsidRPr="0070364F">
        <w:t xml:space="preserve">Deverão ser relacionados todos os contratos de consultoria </w:t>
      </w:r>
      <w:r>
        <w:t xml:space="preserve">com </w:t>
      </w:r>
      <w:r w:rsidRPr="0070364F">
        <w:t>pessoa física na modalidade “</w:t>
      </w:r>
      <w:r>
        <w:t>P</w:t>
      </w:r>
      <w:r w:rsidRPr="0070364F">
        <w:t>roduto” que tenham sido efetivados no exercício pela UJ, ou que</w:t>
      </w:r>
      <w:r>
        <w:t>,</w:t>
      </w:r>
      <w:r w:rsidRPr="0070364F">
        <w:t xml:space="preserve"> efetivados em exercícios anteriores</w:t>
      </w:r>
      <w:r>
        <w:t>,</w:t>
      </w:r>
      <w:r w:rsidRPr="0070364F">
        <w:t xml:space="preserve"> tenham sido prorrogados, independente da existência ou não de desembolso no exercício. </w:t>
      </w:r>
    </w:p>
    <w:p w:rsidR="00C821AF" w:rsidRPr="0070364F" w:rsidRDefault="00C821AF" w:rsidP="0093190A">
      <w:pPr>
        <w:tabs>
          <w:tab w:val="left" w:pos="709"/>
        </w:tabs>
        <w:spacing w:before="120" w:after="120" w:line="248" w:lineRule="auto"/>
        <w:ind w:left="765" w:hanging="357"/>
        <w:jc w:val="both"/>
      </w:pPr>
      <w:r w:rsidRPr="0070364F">
        <w:rPr>
          <w:rFonts w:ascii="Symbol" w:hAnsi="Symbol"/>
        </w:rPr>
        <w:t></w:t>
      </w:r>
      <w:r w:rsidRPr="0070364F">
        <w:rPr>
          <w:rFonts w:ascii="Symbol" w:hAnsi="Symbol"/>
        </w:rPr>
        <w:tab/>
      </w:r>
      <w:r w:rsidRPr="0070364F">
        <w:t>Para estruturar o demonstrativo, deverá ser observada a seguinte estrutura:</w:t>
      </w:r>
    </w:p>
    <w:p w:rsidR="00C821AF" w:rsidRPr="00315C96" w:rsidRDefault="00C821AF" w:rsidP="0093190A">
      <w:pPr>
        <w:pStyle w:val="PargrafodaLista"/>
        <w:tabs>
          <w:tab w:val="left" w:pos="1418"/>
        </w:tabs>
        <w:spacing w:after="120" w:line="248" w:lineRule="auto"/>
        <w:ind w:left="1440" w:hanging="360"/>
      </w:pPr>
      <w:r w:rsidRPr="00315C96">
        <w:rPr>
          <w:rFonts w:ascii="Wingdings" w:hAnsi="Wingdings"/>
        </w:rPr>
        <w:t></w:t>
      </w:r>
      <w:r w:rsidRPr="00315C96">
        <w:rPr>
          <w:rFonts w:ascii="Wingdings" w:hAnsi="Wingdings"/>
        </w:rPr>
        <w:tab/>
      </w:r>
      <w:r w:rsidRPr="00315C96">
        <w:t>Organismo Internacional Cooperante 1</w:t>
      </w:r>
    </w:p>
    <w:p w:rsidR="00C821AF" w:rsidRPr="00315C96" w:rsidRDefault="00C821AF" w:rsidP="0093190A">
      <w:pPr>
        <w:pStyle w:val="PargrafodaLista"/>
        <w:tabs>
          <w:tab w:val="left" w:pos="1985"/>
        </w:tabs>
        <w:spacing w:after="120" w:line="248" w:lineRule="auto"/>
        <w:ind w:left="2160" w:hanging="360"/>
      </w:pPr>
      <w:r w:rsidRPr="00315C96">
        <w:rPr>
          <w:rFonts w:ascii="Wingdings" w:hAnsi="Wingdings"/>
        </w:rPr>
        <w:t></w:t>
      </w:r>
      <w:r w:rsidRPr="00315C96">
        <w:rPr>
          <w:rFonts w:ascii="Wingdings" w:hAnsi="Wingdings"/>
        </w:rPr>
        <w:tab/>
      </w:r>
      <w:r w:rsidRPr="00315C96">
        <w:t>Projeto 1</w:t>
      </w:r>
    </w:p>
    <w:p w:rsidR="00C821AF" w:rsidRPr="00315C96" w:rsidRDefault="00C821AF" w:rsidP="0093190A">
      <w:pPr>
        <w:pStyle w:val="PargrafodaLista"/>
        <w:tabs>
          <w:tab w:val="left" w:pos="2835"/>
        </w:tabs>
        <w:spacing w:after="120" w:line="248" w:lineRule="auto"/>
        <w:ind w:left="2694" w:hanging="174"/>
      </w:pPr>
      <w:r w:rsidRPr="00315C96">
        <w:rPr>
          <w:rFonts w:ascii="Wingdings" w:hAnsi="Wingdings"/>
        </w:rPr>
        <w:t></w:t>
      </w:r>
      <w:r w:rsidRPr="00315C96">
        <w:rPr>
          <w:rFonts w:ascii="Wingdings" w:hAnsi="Wingdings"/>
        </w:rPr>
        <w:tab/>
      </w:r>
      <w:r w:rsidRPr="00315C96">
        <w:t>Contrato 1</w:t>
      </w:r>
    </w:p>
    <w:p w:rsidR="00C821AF" w:rsidRPr="00315C96" w:rsidRDefault="00C821AF" w:rsidP="0093190A">
      <w:pPr>
        <w:pStyle w:val="PargrafodaLista"/>
        <w:tabs>
          <w:tab w:val="left" w:pos="2835"/>
        </w:tabs>
        <w:spacing w:after="120" w:line="248" w:lineRule="auto"/>
        <w:ind w:left="2694" w:hanging="174"/>
      </w:pPr>
      <w:r w:rsidRPr="00315C96">
        <w:rPr>
          <w:rFonts w:ascii="Wingdings" w:hAnsi="Wingdings"/>
        </w:rPr>
        <w:t></w:t>
      </w:r>
      <w:r w:rsidRPr="00315C96">
        <w:rPr>
          <w:rFonts w:ascii="Wingdings" w:hAnsi="Wingdings"/>
        </w:rPr>
        <w:tab/>
      </w:r>
      <w:r w:rsidRPr="00315C96">
        <w:t>Contrato 2</w:t>
      </w:r>
    </w:p>
    <w:p w:rsidR="00C821AF" w:rsidRPr="00315C96" w:rsidRDefault="00C821AF" w:rsidP="0093190A">
      <w:pPr>
        <w:pStyle w:val="PargrafodaLista"/>
        <w:tabs>
          <w:tab w:val="left" w:pos="2835"/>
        </w:tabs>
        <w:spacing w:after="120" w:line="248" w:lineRule="auto"/>
        <w:ind w:left="2694" w:hanging="174"/>
      </w:pPr>
      <w:r w:rsidRPr="00315C96">
        <w:rPr>
          <w:rFonts w:ascii="Wingdings" w:hAnsi="Wingdings"/>
        </w:rPr>
        <w:t></w:t>
      </w:r>
      <w:r w:rsidRPr="00315C96">
        <w:rPr>
          <w:rFonts w:ascii="Wingdings" w:hAnsi="Wingdings"/>
        </w:rPr>
        <w:tab/>
      </w:r>
      <w:r w:rsidRPr="00315C96">
        <w:t>Contrato n</w:t>
      </w:r>
    </w:p>
    <w:p w:rsidR="00C821AF" w:rsidRPr="00315C96" w:rsidRDefault="00C821AF" w:rsidP="0093190A">
      <w:pPr>
        <w:pStyle w:val="PargrafodaLista"/>
        <w:tabs>
          <w:tab w:val="left" w:pos="1985"/>
        </w:tabs>
        <w:spacing w:after="120"/>
        <w:ind w:left="1985" w:hanging="185"/>
      </w:pPr>
      <w:r w:rsidRPr="00315C96">
        <w:rPr>
          <w:rFonts w:ascii="Wingdings" w:hAnsi="Wingdings"/>
        </w:rPr>
        <w:t></w:t>
      </w:r>
      <w:r w:rsidRPr="00315C96">
        <w:rPr>
          <w:rFonts w:ascii="Wingdings" w:hAnsi="Wingdings"/>
        </w:rPr>
        <w:tab/>
      </w:r>
      <w:r w:rsidRPr="00315C96">
        <w:tab/>
        <w:t>Projeto 2</w:t>
      </w:r>
    </w:p>
    <w:p w:rsidR="00C821AF" w:rsidRPr="00315C96" w:rsidRDefault="00C821AF" w:rsidP="0093190A">
      <w:pPr>
        <w:pStyle w:val="PargrafodaLista"/>
        <w:tabs>
          <w:tab w:val="left" w:pos="2835"/>
        </w:tabs>
        <w:spacing w:after="120"/>
        <w:ind w:left="2694" w:hanging="174"/>
      </w:pPr>
      <w:r w:rsidRPr="00315C96">
        <w:rPr>
          <w:rFonts w:ascii="Wingdings" w:hAnsi="Wingdings"/>
        </w:rPr>
        <w:t></w:t>
      </w:r>
      <w:r w:rsidRPr="00315C96">
        <w:rPr>
          <w:rFonts w:ascii="Wingdings" w:hAnsi="Wingdings"/>
        </w:rPr>
        <w:tab/>
      </w:r>
      <w:r w:rsidRPr="00315C96">
        <w:t>Contrato 1</w:t>
      </w:r>
    </w:p>
    <w:p w:rsidR="00C821AF" w:rsidRPr="00315C96" w:rsidRDefault="00C821AF" w:rsidP="0093190A">
      <w:pPr>
        <w:pStyle w:val="PargrafodaLista"/>
        <w:tabs>
          <w:tab w:val="left" w:pos="2835"/>
        </w:tabs>
        <w:spacing w:after="120"/>
        <w:ind w:left="2694" w:hanging="174"/>
      </w:pPr>
      <w:r w:rsidRPr="00315C96">
        <w:rPr>
          <w:rFonts w:ascii="Wingdings" w:hAnsi="Wingdings"/>
        </w:rPr>
        <w:t></w:t>
      </w:r>
      <w:r w:rsidRPr="00315C96">
        <w:rPr>
          <w:rFonts w:ascii="Wingdings" w:hAnsi="Wingdings"/>
        </w:rPr>
        <w:tab/>
      </w:r>
      <w:r w:rsidRPr="00315C96">
        <w:t>Contrato 2</w:t>
      </w:r>
    </w:p>
    <w:p w:rsidR="00C821AF" w:rsidRPr="00315C96" w:rsidRDefault="00C821AF" w:rsidP="0093190A">
      <w:pPr>
        <w:pStyle w:val="PargrafodaLista"/>
        <w:tabs>
          <w:tab w:val="left" w:pos="2835"/>
        </w:tabs>
        <w:spacing w:after="120"/>
        <w:ind w:left="2694" w:hanging="174"/>
      </w:pPr>
      <w:r w:rsidRPr="00315C96">
        <w:rPr>
          <w:rFonts w:ascii="Wingdings" w:hAnsi="Wingdings"/>
        </w:rPr>
        <w:t></w:t>
      </w:r>
      <w:r w:rsidRPr="00315C96">
        <w:rPr>
          <w:rFonts w:ascii="Wingdings" w:hAnsi="Wingdings"/>
        </w:rPr>
        <w:tab/>
      </w:r>
      <w:r w:rsidRPr="00315C96">
        <w:t>Contrato n</w:t>
      </w:r>
    </w:p>
    <w:p w:rsidR="00C821AF" w:rsidRPr="00315C96" w:rsidRDefault="00C821AF" w:rsidP="0093190A">
      <w:pPr>
        <w:pStyle w:val="PargrafodaLista"/>
        <w:spacing w:after="120"/>
        <w:ind w:left="1985" w:hanging="185"/>
      </w:pPr>
      <w:r w:rsidRPr="00315C96">
        <w:rPr>
          <w:rFonts w:ascii="Wingdings" w:hAnsi="Wingdings"/>
        </w:rPr>
        <w:t></w:t>
      </w:r>
      <w:r w:rsidRPr="00315C96">
        <w:rPr>
          <w:rFonts w:ascii="Wingdings" w:hAnsi="Wingdings"/>
        </w:rPr>
        <w:tab/>
      </w:r>
      <w:r w:rsidRPr="00315C96">
        <w:t>Projeto “n”</w:t>
      </w:r>
    </w:p>
    <w:p w:rsidR="00C821AF" w:rsidRPr="00315C96" w:rsidRDefault="00C821AF" w:rsidP="0093190A">
      <w:pPr>
        <w:pStyle w:val="PargrafodaLista"/>
        <w:tabs>
          <w:tab w:val="left" w:pos="2694"/>
        </w:tabs>
        <w:spacing w:after="120"/>
        <w:ind w:left="2880" w:hanging="360"/>
      </w:pPr>
      <w:r w:rsidRPr="00315C96">
        <w:rPr>
          <w:rFonts w:ascii="Wingdings" w:hAnsi="Wingdings"/>
        </w:rPr>
        <w:t></w:t>
      </w:r>
      <w:r w:rsidRPr="00315C96">
        <w:rPr>
          <w:rFonts w:ascii="Wingdings" w:hAnsi="Wingdings"/>
        </w:rPr>
        <w:tab/>
      </w:r>
      <w:r w:rsidRPr="00315C96">
        <w:t>...</w:t>
      </w:r>
    </w:p>
    <w:p w:rsidR="00C821AF" w:rsidRPr="00315C96" w:rsidRDefault="00C821AF" w:rsidP="0093190A">
      <w:pPr>
        <w:pStyle w:val="PargrafodaLista"/>
        <w:tabs>
          <w:tab w:val="left" w:pos="1418"/>
        </w:tabs>
        <w:spacing w:after="120"/>
        <w:ind w:left="1440" w:hanging="360"/>
      </w:pPr>
      <w:r w:rsidRPr="00315C96">
        <w:rPr>
          <w:rFonts w:ascii="Wingdings" w:hAnsi="Wingdings"/>
        </w:rPr>
        <w:t></w:t>
      </w:r>
      <w:r w:rsidRPr="00315C96">
        <w:rPr>
          <w:rFonts w:ascii="Wingdings" w:hAnsi="Wingdings"/>
        </w:rPr>
        <w:tab/>
      </w:r>
      <w:r w:rsidRPr="00315C96">
        <w:t xml:space="preserve"> Organismo Internacional Cooperante 2</w:t>
      </w:r>
    </w:p>
    <w:p w:rsidR="00C821AF" w:rsidRPr="00315C96" w:rsidRDefault="00C821AF" w:rsidP="0093190A">
      <w:pPr>
        <w:pStyle w:val="PargrafodaLista"/>
        <w:tabs>
          <w:tab w:val="left" w:pos="1985"/>
        </w:tabs>
        <w:spacing w:after="120"/>
        <w:ind w:left="2160" w:hanging="360"/>
      </w:pPr>
      <w:r w:rsidRPr="00315C96">
        <w:rPr>
          <w:rFonts w:ascii="Wingdings" w:hAnsi="Wingdings"/>
        </w:rPr>
        <w:t></w:t>
      </w:r>
      <w:r w:rsidRPr="00315C96">
        <w:rPr>
          <w:rFonts w:ascii="Wingdings" w:hAnsi="Wingdings"/>
        </w:rPr>
        <w:tab/>
      </w:r>
      <w:r w:rsidRPr="00315C96">
        <w:t>...</w:t>
      </w:r>
    </w:p>
    <w:p w:rsidR="00C821AF" w:rsidRPr="00315C96" w:rsidRDefault="00C821AF" w:rsidP="0093190A">
      <w:pPr>
        <w:pStyle w:val="PargrafodaLista"/>
        <w:tabs>
          <w:tab w:val="left" w:pos="2694"/>
        </w:tabs>
        <w:spacing w:after="120"/>
        <w:ind w:left="2880" w:hanging="360"/>
      </w:pPr>
      <w:r w:rsidRPr="00315C96">
        <w:rPr>
          <w:rFonts w:ascii="Wingdings" w:hAnsi="Wingdings"/>
        </w:rPr>
        <w:t></w:t>
      </w:r>
      <w:r w:rsidRPr="00315C96">
        <w:rPr>
          <w:rFonts w:ascii="Wingdings" w:hAnsi="Wingdings"/>
        </w:rPr>
        <w:tab/>
      </w:r>
      <w:r w:rsidRPr="00315C96">
        <w:t>…</w:t>
      </w:r>
    </w:p>
    <w:p w:rsidR="00C821AF" w:rsidRPr="00315C96" w:rsidRDefault="00C821AF" w:rsidP="0093190A">
      <w:pPr>
        <w:pStyle w:val="PargrafodaLista"/>
        <w:tabs>
          <w:tab w:val="left" w:pos="1560"/>
        </w:tabs>
        <w:spacing w:after="120"/>
        <w:ind w:left="1440" w:hanging="360"/>
      </w:pPr>
      <w:r w:rsidRPr="00315C96">
        <w:rPr>
          <w:rFonts w:ascii="Wingdings" w:hAnsi="Wingdings"/>
        </w:rPr>
        <w:t></w:t>
      </w:r>
      <w:r w:rsidRPr="00315C96">
        <w:rPr>
          <w:rFonts w:ascii="Wingdings" w:hAnsi="Wingdings"/>
        </w:rPr>
        <w:tab/>
      </w:r>
      <w:r w:rsidRPr="00315C96">
        <w:t>Organismo Internacional Cooperante “n”</w:t>
      </w:r>
    </w:p>
    <w:p w:rsidR="00C821AF" w:rsidRDefault="00C821AF" w:rsidP="0093190A">
      <w:pPr>
        <w:spacing w:before="120" w:after="120"/>
        <w:ind w:left="765" w:hanging="357"/>
        <w:jc w:val="both"/>
      </w:pPr>
      <w:r w:rsidRPr="00EA5318">
        <w:rPr>
          <w:rFonts w:ascii="Symbol" w:hAnsi="Symbol"/>
        </w:rPr>
        <w:t></w:t>
      </w:r>
      <w:r w:rsidRPr="00EA5318">
        <w:rPr>
          <w:rFonts w:ascii="Symbol" w:hAnsi="Symbol"/>
        </w:rPr>
        <w:tab/>
      </w:r>
      <w:r w:rsidRPr="0070364F">
        <w:t xml:space="preserve">O somatório dos valores dos produtos contratados deverá corresponder ao campo </w:t>
      </w:r>
      <w:r w:rsidRPr="00816C40">
        <w:rPr>
          <w:b/>
        </w:rPr>
        <w:t>Total previsto no contrato</w:t>
      </w:r>
      <w:r w:rsidRPr="0070364F">
        <w:t>.</w:t>
      </w:r>
    </w:p>
    <w:p w:rsidR="008B3729" w:rsidRPr="00EA5318" w:rsidRDefault="008B3729" w:rsidP="0093190A">
      <w:pPr>
        <w:spacing w:before="120" w:after="120"/>
        <w:ind w:left="765" w:hanging="357"/>
        <w:jc w:val="both"/>
      </w:pPr>
    </w:p>
    <w:p w:rsidR="005C692D" w:rsidRDefault="00C821AF" w:rsidP="005C692D">
      <w:pPr>
        <w:pStyle w:val="Ttulo2"/>
        <w:numPr>
          <w:ilvl w:val="0"/>
          <w:numId w:val="0"/>
        </w:numPr>
      </w:pPr>
      <w:bookmarkStart w:id="8150" w:name="_Toc360109370"/>
      <w:bookmarkStart w:id="8151" w:name="_Toc377032723"/>
      <w:r>
        <w:t>Análise Cr</w:t>
      </w:r>
      <w:r w:rsidR="00F82DB3">
        <w:t>í</w:t>
      </w:r>
      <w:r>
        <w:t>tica</w:t>
      </w:r>
      <w:bookmarkEnd w:id="8150"/>
      <w:bookmarkEnd w:id="8151"/>
    </w:p>
    <w:p w:rsidR="00C821AF" w:rsidRDefault="00C821AF" w:rsidP="009F695E">
      <w:pPr>
        <w:tabs>
          <w:tab w:val="left" w:pos="240"/>
          <w:tab w:val="left" w:pos="3119"/>
        </w:tabs>
        <w:spacing w:before="120" w:after="120"/>
        <w:jc w:val="both"/>
      </w:pPr>
      <w:r w:rsidRPr="0070364F">
        <w:t>A análise crítica da contratação de consultores na modalidade “</w:t>
      </w:r>
      <w:r>
        <w:t>P</w:t>
      </w:r>
      <w:r w:rsidRPr="0070364F">
        <w:t>roduto” deverá explicitar o entendimento do gestor quanto à eficácia da adoção deste mecanismo de aquisição de conhecimento especializado no âmbito dos projetos de cooperação técnica com organismos internacionais executados na UJ.</w:t>
      </w:r>
    </w:p>
    <w:p w:rsidR="007B0EDD" w:rsidRDefault="007B0EDD">
      <w:pPr>
        <w:autoSpaceDE/>
        <w:autoSpaceDN/>
        <w:adjustRightInd/>
        <w:rPr>
          <w:b/>
          <w:caps/>
          <w:szCs w:val="20"/>
        </w:rPr>
      </w:pPr>
      <w:bookmarkStart w:id="8152" w:name="_Toc360109389"/>
      <w:r>
        <w:br w:type="page"/>
      </w:r>
    </w:p>
    <w:p w:rsidR="005C692D" w:rsidRDefault="00C821AF" w:rsidP="00C32D2A">
      <w:pPr>
        <w:pStyle w:val="Ttulo1"/>
      </w:pPr>
      <w:bookmarkStart w:id="8153" w:name="_Toc377032724"/>
      <w:r w:rsidRPr="00A54CDE">
        <w:t>UNIDADES JURISDICIONADAS QUE GERENCIEM PROJETOS E PROGRAMAS FINANCIADOS COM RECURSOS EXTERNOS</w:t>
      </w:r>
      <w:bookmarkEnd w:id="8152"/>
      <w:bookmarkEnd w:id="8153"/>
    </w:p>
    <w:p w:rsidR="00C821AF" w:rsidRDefault="00F82DB3" w:rsidP="00D40DB2">
      <w:pPr>
        <w:spacing w:before="120" w:after="120"/>
        <w:jc w:val="both"/>
      </w:pPr>
      <w:r w:rsidRPr="00F82DB3">
        <w:rPr>
          <w:b/>
          <w:u w:val="single"/>
        </w:rPr>
        <w:t>Texto da DN:</w:t>
      </w:r>
      <w:r w:rsidR="00C821AF" w:rsidRPr="005B3419">
        <w:t xml:space="preserve"> </w:t>
      </w:r>
    </w:p>
    <w:p w:rsidR="00C821AF" w:rsidRPr="00A54CDE" w:rsidRDefault="00C821AF" w:rsidP="00D40DB2">
      <w:pPr>
        <w:jc w:val="both"/>
      </w:pPr>
      <w:r w:rsidRPr="00A54CDE">
        <w:t>Avaliação sobre o andamento dos projetos e programas financiados com recursos externos, contemplando:</w:t>
      </w:r>
    </w:p>
    <w:p w:rsidR="00C821AF" w:rsidRDefault="00C821AF" w:rsidP="00970743">
      <w:pPr>
        <w:pStyle w:val="PargrafodaLista"/>
        <w:numPr>
          <w:ilvl w:val="0"/>
          <w:numId w:val="99"/>
        </w:numPr>
        <w:tabs>
          <w:tab w:val="left" w:pos="1418"/>
          <w:tab w:val="left" w:pos="1985"/>
          <w:tab w:val="left" w:pos="2552"/>
          <w:tab w:val="left" w:pos="3402"/>
          <w:tab w:val="left" w:pos="4253"/>
          <w:tab w:val="left" w:pos="4820"/>
        </w:tabs>
      </w:pPr>
      <w:r w:rsidRPr="00A54CDE">
        <w:t>os efeitos (positivos ou negativos) na taxa interna de retorno decorrentes da variação cambial, atraso na execução do cronograma físico, alterações contratuais, etc;</w:t>
      </w:r>
    </w:p>
    <w:p w:rsidR="00C821AF" w:rsidRDefault="00C821AF" w:rsidP="00970743">
      <w:pPr>
        <w:pStyle w:val="PargrafodaLista"/>
        <w:numPr>
          <w:ilvl w:val="0"/>
          <w:numId w:val="99"/>
        </w:numPr>
        <w:tabs>
          <w:tab w:val="left" w:pos="1418"/>
          <w:tab w:val="left" w:pos="1985"/>
          <w:tab w:val="left" w:pos="2552"/>
          <w:tab w:val="left" w:pos="3402"/>
          <w:tab w:val="left" w:pos="4253"/>
          <w:tab w:val="left" w:pos="4820"/>
        </w:tabs>
      </w:pPr>
      <w:r w:rsidRPr="00A54CDE">
        <w:t>os impactos sobre o fornecimento dos bens e serviços objetos dos contratos.</w:t>
      </w:r>
    </w:p>
    <w:p w:rsidR="00C821AF" w:rsidRPr="0095331A" w:rsidRDefault="00C821AF" w:rsidP="00477307">
      <w:pPr>
        <w:widowControl w:val="0"/>
        <w:tabs>
          <w:tab w:val="left" w:pos="3119"/>
        </w:tabs>
        <w:suppressAutoHyphens/>
        <w:spacing w:before="120" w:after="120"/>
        <w:jc w:val="both"/>
      </w:pPr>
      <w:r w:rsidRPr="0095331A">
        <w:rPr>
          <w:b/>
        </w:rPr>
        <w:t>Objetivo</w:t>
      </w:r>
      <w:r w:rsidRPr="0095331A">
        <w:t>: Levantar informações sobre o andamento dos projetos e programas financiados com recursos externos.</w:t>
      </w:r>
    </w:p>
    <w:p w:rsidR="00C821AF" w:rsidRDefault="00C821AF" w:rsidP="00477307">
      <w:pPr>
        <w:widowControl w:val="0"/>
        <w:tabs>
          <w:tab w:val="left" w:pos="3119"/>
        </w:tabs>
        <w:suppressAutoHyphens/>
        <w:spacing w:before="120" w:after="120"/>
        <w:jc w:val="both"/>
      </w:pPr>
      <w:r w:rsidRPr="0095331A">
        <w:rPr>
          <w:b/>
        </w:rPr>
        <w:t>Estrutura de Informação</w:t>
      </w:r>
      <w:r w:rsidRPr="0095331A">
        <w:t xml:space="preserve">: </w:t>
      </w:r>
      <w:r w:rsidRPr="00D04EE0">
        <w:t xml:space="preserve">Não há estrutura padronizada para as informações solicitadas </w:t>
      </w:r>
      <w:r w:rsidR="00394A27">
        <w:t>neste</w:t>
      </w:r>
      <w:r w:rsidRPr="00D04EE0">
        <w:t xml:space="preserve"> item</w:t>
      </w:r>
      <w:r>
        <w:t>, ficando a unidade jurisdicionada, por consequência, livre para escolher a forma mais eficiente para a demonstração das informações. Ressalte-se, apenas, que o conteúdo deste item deve ser tratado em tópico específico do relatório.</w:t>
      </w:r>
    </w:p>
    <w:p w:rsidR="005C692D" w:rsidRDefault="00C821AF" w:rsidP="005C692D">
      <w:pPr>
        <w:jc w:val="both"/>
      </w:pPr>
      <w:r w:rsidRPr="002D7C52">
        <w:rPr>
          <w:b/>
        </w:rPr>
        <w:t xml:space="preserve">Item correlato da Parte A: </w:t>
      </w:r>
      <w:r w:rsidRPr="0035424F">
        <w:t xml:space="preserve">Este item deve ser tratado em tópico específico do Relatório de Gestão, dentro do capítulo </w:t>
      </w:r>
      <w:r>
        <w:t>5</w:t>
      </w:r>
      <w:r w:rsidRPr="0035424F">
        <w:t>.</w:t>
      </w:r>
    </w:p>
    <w:p w:rsidR="00C821AF" w:rsidRPr="005D5D8F" w:rsidRDefault="00C821AF" w:rsidP="00477307">
      <w:pPr>
        <w:widowControl w:val="0"/>
        <w:tabs>
          <w:tab w:val="left" w:pos="3119"/>
        </w:tabs>
        <w:suppressAutoHyphens/>
        <w:spacing w:before="120" w:after="120"/>
        <w:jc w:val="both"/>
      </w:pPr>
      <w:r w:rsidRPr="005D5D8F">
        <w:rPr>
          <w:b/>
          <w:color w:val="000000"/>
        </w:rPr>
        <w:t>Abrangência:</w:t>
      </w:r>
      <w:r w:rsidRPr="005D5D8F">
        <w:t xml:space="preserve"> UJ que gerenciem projetos e programas financiados com recursos externos.</w:t>
      </w:r>
    </w:p>
    <w:p w:rsidR="00C821AF" w:rsidRDefault="00C821AF" w:rsidP="00477307">
      <w:pPr>
        <w:spacing w:before="120" w:after="120"/>
        <w:jc w:val="both"/>
      </w:pPr>
    </w:p>
    <w:p w:rsidR="00C821AF" w:rsidRDefault="00C821AF">
      <w:pPr>
        <w:autoSpaceDE/>
        <w:autoSpaceDN/>
        <w:adjustRightInd/>
        <w:rPr>
          <w:b/>
          <w:caps/>
          <w:szCs w:val="20"/>
        </w:rPr>
      </w:pPr>
      <w:r>
        <w:br w:type="page"/>
      </w:r>
    </w:p>
    <w:p w:rsidR="005C692D" w:rsidRDefault="00C821AF" w:rsidP="00C32D2A">
      <w:pPr>
        <w:pStyle w:val="Ttulo1"/>
      </w:pPr>
      <w:bookmarkStart w:id="8154" w:name="_Toc276730032"/>
      <w:bookmarkStart w:id="8155" w:name="_Toc360109376"/>
      <w:bookmarkStart w:id="8156" w:name="_Toc377032725"/>
      <w:r w:rsidRPr="00A54CDE">
        <w:t>ÓRGÃOS E ENTIDADES SUPERVISORES DE CONTRATOS DE GESTÃO</w:t>
      </w:r>
      <w:bookmarkEnd w:id="8154"/>
      <w:bookmarkEnd w:id="8155"/>
      <w:bookmarkEnd w:id="8156"/>
    </w:p>
    <w:p w:rsidR="00C821AF" w:rsidRDefault="00F82DB3" w:rsidP="0093190A">
      <w:pPr>
        <w:jc w:val="both"/>
        <w:rPr>
          <w:b/>
        </w:rPr>
      </w:pPr>
      <w:r w:rsidRPr="00F82DB3">
        <w:rPr>
          <w:b/>
          <w:u w:val="single"/>
        </w:rPr>
        <w:t>Texto da DN:</w:t>
      </w:r>
    </w:p>
    <w:p w:rsidR="00C821AF" w:rsidRDefault="00C821AF" w:rsidP="0093190A">
      <w:pPr>
        <w:tabs>
          <w:tab w:val="left" w:pos="3119"/>
        </w:tabs>
        <w:spacing w:before="120" w:after="120"/>
        <w:jc w:val="both"/>
      </w:pPr>
      <w:r w:rsidRPr="00A54CDE">
        <w:t>Informações sobre o acompanhamento e avaliação relacionada à supervisão de entidades públicas e privadas que tenham celebrado contrato de gestão, incluindo a análise das metas estabelecidas e medidas adotadas pelo supervisor, visando ao alcance das metas acordadas.</w:t>
      </w:r>
    </w:p>
    <w:p w:rsidR="00C821AF" w:rsidRPr="00045051" w:rsidRDefault="00C821AF" w:rsidP="0093190A">
      <w:pPr>
        <w:tabs>
          <w:tab w:val="left" w:pos="3119"/>
        </w:tabs>
        <w:spacing w:before="120" w:after="120"/>
        <w:jc w:val="both"/>
        <w:rPr>
          <w:color w:val="000000"/>
        </w:rPr>
      </w:pPr>
      <w:r w:rsidRPr="00897385">
        <w:rPr>
          <w:b/>
        </w:rPr>
        <w:t>Objetivo</w:t>
      </w:r>
      <w:r w:rsidRPr="00045051">
        <w:rPr>
          <w:b/>
          <w:color w:val="000000"/>
        </w:rPr>
        <w:t>:</w:t>
      </w:r>
      <w:r w:rsidRPr="00045051">
        <w:rPr>
          <w:color w:val="000000"/>
        </w:rPr>
        <w:t xml:space="preserve"> Obter informações quantitativas e qualitativas sobre a supervisão de contratos de gestão celebrado</w:t>
      </w:r>
      <w:r>
        <w:rPr>
          <w:color w:val="000000"/>
        </w:rPr>
        <w:t>s</w:t>
      </w:r>
      <w:r w:rsidRPr="00045051">
        <w:rPr>
          <w:color w:val="000000"/>
        </w:rPr>
        <w:t xml:space="preserve"> por entidade da administração pública federal, de forma a possibilitar aos órgãos de controle conhecer as estruturas dessa supervisão, bem </w:t>
      </w:r>
      <w:r>
        <w:rPr>
          <w:color w:val="000000"/>
        </w:rPr>
        <w:t xml:space="preserve">como </w:t>
      </w:r>
      <w:r w:rsidRPr="00045051">
        <w:rPr>
          <w:color w:val="000000"/>
        </w:rPr>
        <w:t xml:space="preserve">a análise sucinta do </w:t>
      </w:r>
      <w:r>
        <w:rPr>
          <w:color w:val="000000"/>
        </w:rPr>
        <w:t>atendimento</w:t>
      </w:r>
      <w:r w:rsidRPr="00045051">
        <w:rPr>
          <w:color w:val="000000"/>
        </w:rPr>
        <w:t xml:space="preserve"> das metas acordadas nos referidos contratos.</w:t>
      </w:r>
    </w:p>
    <w:p w:rsidR="00C821AF" w:rsidRPr="00045051" w:rsidRDefault="00C821AF" w:rsidP="0093190A">
      <w:pPr>
        <w:tabs>
          <w:tab w:val="left" w:pos="3119"/>
        </w:tabs>
        <w:spacing w:before="120" w:after="120"/>
        <w:jc w:val="both"/>
        <w:rPr>
          <w:color w:val="000000"/>
        </w:rPr>
      </w:pPr>
      <w:r w:rsidRPr="005F0FBA">
        <w:rPr>
          <w:b/>
          <w:color w:val="000000"/>
        </w:rPr>
        <w:t xml:space="preserve">Estrutura de Informação: </w:t>
      </w:r>
      <w:r w:rsidRPr="005F0FBA">
        <w:rPr>
          <w:color w:val="000000"/>
        </w:rPr>
        <w:t>A informação está estruturada de modo a se obterem informações que permitam avaliar, em caráter geral, o resultado da ação pública exercida por meio da celebração de contrato de gestão com entidades privadas sem fins lucrativos.</w:t>
      </w:r>
    </w:p>
    <w:p w:rsidR="00C821AF" w:rsidRDefault="00C821AF" w:rsidP="0093190A">
      <w:pPr>
        <w:jc w:val="both"/>
      </w:pPr>
      <w:r w:rsidRPr="002D7C52">
        <w:rPr>
          <w:b/>
        </w:rPr>
        <w:t xml:space="preserve">Item correlato da Parte A: </w:t>
      </w:r>
      <w:r w:rsidRPr="0035424F">
        <w:t xml:space="preserve">Este item deve ser tratado em tópico específico do Relatório de Gestão, dentro do capítulo </w:t>
      </w:r>
      <w:r>
        <w:t>5.3</w:t>
      </w:r>
      <w:r w:rsidRPr="0035424F">
        <w:t>.</w:t>
      </w:r>
    </w:p>
    <w:p w:rsidR="00C821AF" w:rsidRPr="00045051" w:rsidRDefault="00C821AF" w:rsidP="0093190A">
      <w:pPr>
        <w:tabs>
          <w:tab w:val="left" w:pos="3119"/>
        </w:tabs>
        <w:spacing w:before="120" w:after="120"/>
        <w:jc w:val="both"/>
      </w:pPr>
      <w:r w:rsidRPr="00045051">
        <w:rPr>
          <w:b/>
          <w:color w:val="000000"/>
        </w:rPr>
        <w:t xml:space="preserve">Abrangência: </w:t>
      </w:r>
      <w:r w:rsidRPr="00045051">
        <w:t>Unidades jurisdicionadas que tenham como incumbência a supervisão da execução de contratos de gestão em que unidade da administração pública federal seja uma das partes signatárias. Não se incluem nesta exigência as UJ que sejam signatárias dos contratos de gestão</w:t>
      </w:r>
    </w:p>
    <w:p w:rsidR="00C821AF" w:rsidRPr="00621FCE" w:rsidRDefault="00C821AF" w:rsidP="0093190A">
      <w:pPr>
        <w:tabs>
          <w:tab w:val="left" w:pos="3119"/>
        </w:tabs>
        <w:spacing w:after="120"/>
        <w:jc w:val="both"/>
      </w:pPr>
    </w:p>
    <w:p w:rsidR="00C821AF" w:rsidRDefault="00C821AF" w:rsidP="0093190A">
      <w:pPr>
        <w:tabs>
          <w:tab w:val="left" w:pos="3119"/>
        </w:tabs>
        <w:spacing w:after="120"/>
        <w:jc w:val="both"/>
      </w:pPr>
      <w:r>
        <w:rPr>
          <w:b/>
        </w:rPr>
        <w:t>Referência Legal</w:t>
      </w:r>
      <w:r w:rsidRPr="00621FCE">
        <w:rPr>
          <w:b/>
        </w:rPr>
        <w:t>:</w:t>
      </w:r>
      <w:r w:rsidRPr="00621FCE">
        <w:t xml:space="preserve"> </w:t>
      </w:r>
    </w:p>
    <w:p w:rsidR="00C821AF" w:rsidRDefault="00C821AF" w:rsidP="0093190A">
      <w:pPr>
        <w:spacing w:before="120" w:after="120"/>
        <w:ind w:left="765" w:hanging="357"/>
        <w:jc w:val="both"/>
      </w:pPr>
      <w:r>
        <w:rPr>
          <w:rFonts w:ascii="Symbol" w:hAnsi="Symbol"/>
        </w:rPr>
        <w:t></w:t>
      </w:r>
      <w:r>
        <w:rPr>
          <w:rFonts w:ascii="Symbol" w:hAnsi="Symbol"/>
        </w:rPr>
        <w:tab/>
      </w:r>
      <w:r>
        <w:t xml:space="preserve">Lei nº 9.637/98. </w:t>
      </w:r>
    </w:p>
    <w:p w:rsidR="00C821AF" w:rsidRDefault="00C821AF" w:rsidP="00477307">
      <w:pPr>
        <w:spacing w:after="120"/>
        <w:jc w:val="both"/>
      </w:pPr>
    </w:p>
    <w:p w:rsidR="00C821AF" w:rsidRPr="001C2695" w:rsidRDefault="00C821AF" w:rsidP="00477307">
      <w:pPr>
        <w:jc w:val="both"/>
        <w:rPr>
          <w:sz w:val="2"/>
        </w:rPr>
      </w:pPr>
      <w:r>
        <w:br w:type="page"/>
      </w:r>
    </w:p>
    <w:p w:rsidR="005C692D" w:rsidRDefault="00C821AF" w:rsidP="008312BE">
      <w:pPr>
        <w:pStyle w:val="Ttulo3"/>
      </w:pPr>
      <w:bookmarkStart w:id="8157" w:name="_Toc360109377"/>
      <w:r>
        <w:t>Supervisão de Contratos de Gestão Celebrados com Organizações Sociais</w:t>
      </w:r>
      <w:bookmarkEnd w:id="8157"/>
    </w:p>
    <w:p w:rsidR="00C821AF" w:rsidRDefault="00C821AF" w:rsidP="0093190A">
      <w:pPr>
        <w:tabs>
          <w:tab w:val="left" w:pos="240"/>
          <w:tab w:val="left" w:pos="3119"/>
        </w:tabs>
        <w:spacing w:before="120" w:after="120"/>
        <w:jc w:val="both"/>
      </w:pPr>
      <w:r w:rsidRPr="00621FCE">
        <w:t>A</w:t>
      </w:r>
      <w:r>
        <w:t>s informações sobre a</w:t>
      </w:r>
      <w:r w:rsidRPr="00AD17C2">
        <w:t xml:space="preserve"> supervisão de </w:t>
      </w:r>
      <w:r>
        <w:t>contratos de gestão celebrados entre entidades do poder público federal</w:t>
      </w:r>
      <w:r w:rsidRPr="00AD17C2">
        <w:t xml:space="preserve"> </w:t>
      </w:r>
      <w:r>
        <w:t xml:space="preserve">e organizações sociais nos termos da Lei nº 9.637/98 devem ser demonstradas por meio do </w:t>
      </w:r>
      <w:r w:rsidRPr="008F05D4">
        <w:rPr>
          <w:b/>
        </w:rPr>
        <w:t xml:space="preserve">Quadro </w:t>
      </w:r>
      <w:r>
        <w:rPr>
          <w:b/>
        </w:rPr>
        <w:t>B</w:t>
      </w:r>
      <w:r w:rsidRPr="008F05D4">
        <w:rPr>
          <w:b/>
        </w:rPr>
        <w:t>.</w:t>
      </w:r>
      <w:r>
        <w:rPr>
          <w:b/>
        </w:rPr>
        <w:t>59</w:t>
      </w:r>
      <w:r w:rsidRPr="008F05D4">
        <w:rPr>
          <w:b/>
        </w:rPr>
        <w:t>.1</w:t>
      </w:r>
      <w:r>
        <w:t xml:space="preserve"> a seguir. As informações devem ser apresentadas para cada contrato de gestão sob a supervisão da unidade jurisdicionada, considerando-se o quadro e as especificações a seguir.</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7"/>
        <w:gridCol w:w="29"/>
        <w:gridCol w:w="1602"/>
        <w:gridCol w:w="18"/>
        <w:gridCol w:w="837"/>
        <w:gridCol w:w="5683"/>
      </w:tblGrid>
      <w:tr w:rsidR="00C821AF" w:rsidRPr="002110C1" w:rsidTr="003D1CF2">
        <w:trPr>
          <w:trHeight w:val="20"/>
        </w:trPr>
        <w:tc>
          <w:tcPr>
            <w:tcW w:w="5000" w:type="pct"/>
            <w:gridSpan w:val="6"/>
            <w:tcBorders>
              <w:top w:val="nil"/>
              <w:left w:val="nil"/>
              <w:bottom w:val="single" w:sz="4" w:space="0" w:color="auto"/>
              <w:right w:val="nil"/>
            </w:tcBorders>
            <w:shd w:val="clear" w:color="auto" w:fill="auto"/>
            <w:vAlign w:val="center"/>
          </w:tcPr>
          <w:p w:rsidR="00C821AF" w:rsidRPr="002110C1" w:rsidRDefault="00C821AF" w:rsidP="007C21CA">
            <w:pPr>
              <w:pStyle w:val="Epgrafe"/>
            </w:pPr>
            <w:bookmarkStart w:id="8158" w:name="_Toc360106252"/>
            <w:bookmarkStart w:id="8159" w:name="_Toc377033005"/>
            <w:r>
              <w:t>Quadro B.59.1 – Informações sobre C</w:t>
            </w:r>
            <w:r w:rsidRPr="002110C1">
              <w:t xml:space="preserve">ontrato de </w:t>
            </w:r>
            <w:r>
              <w:t>Gestão S</w:t>
            </w:r>
            <w:r w:rsidRPr="002110C1">
              <w:t>upervisionado pela UJ</w:t>
            </w:r>
            <w:bookmarkEnd w:id="8158"/>
            <w:bookmarkEnd w:id="8159"/>
          </w:p>
        </w:tc>
      </w:tr>
      <w:tr w:rsidR="00C821AF" w:rsidRPr="002110C1" w:rsidTr="003D1CF2">
        <w:tblPrEx>
          <w:tblLook w:val="04A0" w:firstRow="1" w:lastRow="0" w:firstColumn="1" w:lastColumn="0" w:noHBand="0" w:noVBand="1"/>
        </w:tblPrEx>
        <w:trPr>
          <w:trHeight w:val="20"/>
        </w:trPr>
        <w:tc>
          <w:tcPr>
            <w:tcW w:w="5000" w:type="pct"/>
            <w:gridSpan w:val="6"/>
            <w:tcBorders>
              <w:bottom w:val="double" w:sz="4" w:space="0" w:color="auto"/>
            </w:tcBorders>
            <w:shd w:val="clear" w:color="auto" w:fill="D9D9D9"/>
            <w:vAlign w:val="center"/>
          </w:tcPr>
          <w:p w:rsidR="00C821AF" w:rsidRPr="002110C1" w:rsidRDefault="00C821AF" w:rsidP="0087297E">
            <w:pPr>
              <w:tabs>
                <w:tab w:val="left" w:pos="1710"/>
              </w:tabs>
              <w:spacing w:before="100" w:beforeAutospacing="1" w:after="100" w:afterAutospacing="1" w:line="235" w:lineRule="auto"/>
              <w:jc w:val="center"/>
              <w:rPr>
                <w:b/>
                <w:sz w:val="20"/>
              </w:rPr>
            </w:pPr>
            <w:r>
              <w:rPr>
                <w:b/>
                <w:sz w:val="20"/>
              </w:rPr>
              <w:t>Informações do Contrato de Gestão S</w:t>
            </w:r>
            <w:r w:rsidRPr="002110C1">
              <w:rPr>
                <w:b/>
                <w:sz w:val="20"/>
              </w:rPr>
              <w:t>upervisionado</w:t>
            </w:r>
          </w:p>
        </w:tc>
      </w:tr>
      <w:tr w:rsidR="00C821AF" w:rsidRPr="002110C1" w:rsidTr="003D1CF2">
        <w:tblPrEx>
          <w:tblLook w:val="04A0" w:firstRow="1" w:lastRow="0" w:firstColumn="1" w:lastColumn="0" w:noHBand="0" w:noVBand="1"/>
        </w:tblPrEx>
        <w:trPr>
          <w:trHeight w:val="20"/>
        </w:trPr>
        <w:tc>
          <w:tcPr>
            <w:tcW w:w="998" w:type="pct"/>
            <w:tcBorders>
              <w:top w:val="double" w:sz="4" w:space="0" w:color="auto"/>
              <w:bottom w:val="single" w:sz="4" w:space="0" w:color="auto"/>
            </w:tcBorders>
            <w:shd w:val="clear" w:color="auto" w:fill="F2F2F2"/>
            <w:vAlign w:val="center"/>
          </w:tcPr>
          <w:p w:rsidR="00C821AF" w:rsidRPr="002110C1" w:rsidRDefault="00C821AF" w:rsidP="0087297E">
            <w:pPr>
              <w:tabs>
                <w:tab w:val="left" w:pos="1710"/>
              </w:tabs>
              <w:spacing w:before="100" w:beforeAutospacing="1" w:after="100" w:afterAutospacing="1" w:line="235" w:lineRule="auto"/>
              <w:rPr>
                <w:b/>
                <w:sz w:val="20"/>
              </w:rPr>
            </w:pPr>
            <w:r w:rsidRPr="002110C1">
              <w:rPr>
                <w:b/>
                <w:sz w:val="20"/>
              </w:rPr>
              <w:t>Número</w:t>
            </w:r>
          </w:p>
        </w:tc>
        <w:tc>
          <w:tcPr>
            <w:tcW w:w="4002" w:type="pct"/>
            <w:gridSpan w:val="5"/>
            <w:tcBorders>
              <w:top w:val="double" w:sz="4" w:space="0" w:color="auto"/>
              <w:bottom w:val="single" w:sz="4" w:space="0" w:color="auto"/>
            </w:tcBorders>
            <w:vAlign w:val="center"/>
          </w:tcPr>
          <w:p w:rsidR="00C821AF" w:rsidRPr="002110C1" w:rsidRDefault="00C821AF" w:rsidP="0087297E">
            <w:pPr>
              <w:tabs>
                <w:tab w:val="left" w:pos="1710"/>
              </w:tabs>
              <w:spacing w:before="100" w:beforeAutospacing="1" w:after="100" w:afterAutospacing="1" w:line="235" w:lineRule="auto"/>
              <w:rPr>
                <w:sz w:val="20"/>
              </w:rPr>
            </w:pPr>
          </w:p>
        </w:tc>
      </w:tr>
      <w:tr w:rsidR="00C821AF" w:rsidRPr="002110C1" w:rsidTr="003D1CF2">
        <w:tblPrEx>
          <w:tblLook w:val="04A0" w:firstRow="1" w:lastRow="0" w:firstColumn="1" w:lastColumn="0" w:noHBand="0" w:noVBand="1"/>
        </w:tblPrEx>
        <w:trPr>
          <w:trHeight w:val="20"/>
        </w:trPr>
        <w:tc>
          <w:tcPr>
            <w:tcW w:w="998" w:type="pct"/>
            <w:tcBorders>
              <w:top w:val="single" w:sz="4" w:space="0" w:color="auto"/>
              <w:bottom w:val="single" w:sz="4" w:space="0" w:color="auto"/>
            </w:tcBorders>
            <w:shd w:val="clear" w:color="auto" w:fill="F2F2F2"/>
            <w:vAlign w:val="center"/>
          </w:tcPr>
          <w:p w:rsidR="00C821AF" w:rsidRPr="002110C1" w:rsidRDefault="00C821AF" w:rsidP="0087297E">
            <w:pPr>
              <w:tabs>
                <w:tab w:val="left" w:pos="1710"/>
              </w:tabs>
              <w:spacing w:before="100" w:beforeAutospacing="1" w:after="100" w:afterAutospacing="1" w:line="235" w:lineRule="auto"/>
              <w:rPr>
                <w:b/>
                <w:sz w:val="20"/>
              </w:rPr>
            </w:pPr>
            <w:r w:rsidRPr="002110C1">
              <w:rPr>
                <w:b/>
                <w:sz w:val="20"/>
              </w:rPr>
              <w:t xml:space="preserve">Data </w:t>
            </w:r>
            <w:r>
              <w:rPr>
                <w:b/>
                <w:sz w:val="20"/>
              </w:rPr>
              <w:t>da C</w:t>
            </w:r>
            <w:r w:rsidRPr="002110C1">
              <w:rPr>
                <w:b/>
                <w:sz w:val="20"/>
              </w:rPr>
              <w:t>elebração</w:t>
            </w:r>
          </w:p>
        </w:tc>
        <w:tc>
          <w:tcPr>
            <w:tcW w:w="4002" w:type="pct"/>
            <w:gridSpan w:val="5"/>
            <w:tcBorders>
              <w:top w:val="single" w:sz="4" w:space="0" w:color="auto"/>
              <w:bottom w:val="single" w:sz="4" w:space="0" w:color="auto"/>
            </w:tcBorders>
            <w:vAlign w:val="center"/>
          </w:tcPr>
          <w:p w:rsidR="00C821AF" w:rsidRPr="002110C1" w:rsidRDefault="00C821AF" w:rsidP="0087297E">
            <w:pPr>
              <w:tabs>
                <w:tab w:val="left" w:pos="1710"/>
              </w:tabs>
              <w:spacing w:before="100" w:beforeAutospacing="1" w:after="100" w:afterAutospacing="1" w:line="235" w:lineRule="auto"/>
              <w:rPr>
                <w:sz w:val="20"/>
              </w:rPr>
            </w:pPr>
          </w:p>
        </w:tc>
      </w:tr>
      <w:tr w:rsidR="00C821AF" w:rsidRPr="002110C1" w:rsidTr="003D1CF2">
        <w:tblPrEx>
          <w:tblLook w:val="04A0" w:firstRow="1" w:lastRow="0" w:firstColumn="1" w:lastColumn="0" w:noHBand="0" w:noVBand="1"/>
        </w:tblPrEx>
        <w:trPr>
          <w:trHeight w:val="20"/>
        </w:trPr>
        <w:tc>
          <w:tcPr>
            <w:tcW w:w="998" w:type="pct"/>
            <w:tcBorders>
              <w:top w:val="single" w:sz="4" w:space="0" w:color="auto"/>
              <w:bottom w:val="single" w:sz="4" w:space="0" w:color="auto"/>
            </w:tcBorders>
            <w:shd w:val="clear" w:color="auto" w:fill="F2F2F2"/>
            <w:vAlign w:val="center"/>
          </w:tcPr>
          <w:p w:rsidR="00C821AF" w:rsidRPr="002110C1" w:rsidRDefault="00C821AF" w:rsidP="0087297E">
            <w:pPr>
              <w:tabs>
                <w:tab w:val="left" w:pos="1710"/>
              </w:tabs>
              <w:spacing w:before="100" w:beforeAutospacing="1" w:after="100" w:afterAutospacing="1" w:line="235" w:lineRule="auto"/>
              <w:rPr>
                <w:b/>
                <w:sz w:val="20"/>
              </w:rPr>
            </w:pPr>
            <w:r w:rsidRPr="002110C1">
              <w:rPr>
                <w:b/>
                <w:sz w:val="20"/>
              </w:rPr>
              <w:t>Objeto</w:t>
            </w:r>
          </w:p>
        </w:tc>
        <w:tc>
          <w:tcPr>
            <w:tcW w:w="4002" w:type="pct"/>
            <w:gridSpan w:val="5"/>
            <w:tcBorders>
              <w:top w:val="single" w:sz="4" w:space="0" w:color="auto"/>
              <w:bottom w:val="single" w:sz="4" w:space="0" w:color="auto"/>
            </w:tcBorders>
            <w:vAlign w:val="center"/>
          </w:tcPr>
          <w:p w:rsidR="00C821AF" w:rsidRPr="002110C1" w:rsidRDefault="00C821AF" w:rsidP="0087297E">
            <w:pPr>
              <w:tabs>
                <w:tab w:val="left" w:pos="1710"/>
              </w:tabs>
              <w:spacing w:before="100" w:beforeAutospacing="1" w:after="100" w:afterAutospacing="1" w:line="235" w:lineRule="auto"/>
              <w:rPr>
                <w:sz w:val="20"/>
              </w:rPr>
            </w:pPr>
          </w:p>
        </w:tc>
      </w:tr>
      <w:tr w:rsidR="00C821AF" w:rsidRPr="002110C1" w:rsidTr="003D1CF2">
        <w:tblPrEx>
          <w:tblLook w:val="04A0" w:firstRow="1" w:lastRow="0" w:firstColumn="1" w:lastColumn="0" w:noHBand="0" w:noVBand="1"/>
        </w:tblPrEx>
        <w:trPr>
          <w:trHeight w:val="20"/>
        </w:trPr>
        <w:tc>
          <w:tcPr>
            <w:tcW w:w="1797" w:type="pct"/>
            <w:gridSpan w:val="3"/>
            <w:shd w:val="clear" w:color="auto" w:fill="F2F2F2"/>
          </w:tcPr>
          <w:p w:rsidR="00C821AF" w:rsidRPr="002110C1" w:rsidRDefault="00C821AF" w:rsidP="0087297E">
            <w:pPr>
              <w:tabs>
                <w:tab w:val="left" w:pos="1710"/>
              </w:tabs>
              <w:spacing w:before="100" w:beforeAutospacing="1" w:after="100" w:afterAutospacing="1" w:line="235" w:lineRule="auto"/>
              <w:rPr>
                <w:b/>
                <w:sz w:val="20"/>
              </w:rPr>
            </w:pPr>
            <w:r>
              <w:rPr>
                <w:b/>
                <w:sz w:val="20"/>
              </w:rPr>
              <w:t>UJ do P</w:t>
            </w:r>
            <w:r w:rsidRPr="002110C1">
              <w:rPr>
                <w:b/>
                <w:sz w:val="20"/>
              </w:rPr>
              <w:t xml:space="preserve">oder </w:t>
            </w:r>
            <w:r>
              <w:rPr>
                <w:b/>
                <w:sz w:val="20"/>
              </w:rPr>
              <w:t>Público Signatária do C</w:t>
            </w:r>
            <w:r w:rsidRPr="002110C1">
              <w:rPr>
                <w:b/>
                <w:sz w:val="20"/>
              </w:rPr>
              <w:t>ontrato</w:t>
            </w:r>
          </w:p>
        </w:tc>
        <w:tc>
          <w:tcPr>
            <w:tcW w:w="3203" w:type="pct"/>
            <w:gridSpan w:val="3"/>
          </w:tcPr>
          <w:p w:rsidR="00C821AF" w:rsidRPr="002110C1" w:rsidRDefault="00C821AF" w:rsidP="0087297E">
            <w:pPr>
              <w:tabs>
                <w:tab w:val="left" w:pos="1710"/>
              </w:tabs>
              <w:spacing w:before="100" w:beforeAutospacing="1" w:after="100" w:afterAutospacing="1" w:line="235" w:lineRule="auto"/>
              <w:rPr>
                <w:b/>
                <w:sz w:val="20"/>
              </w:rPr>
            </w:pPr>
          </w:p>
        </w:tc>
      </w:tr>
      <w:tr w:rsidR="00C821AF" w:rsidRPr="002110C1" w:rsidTr="003D1CF2">
        <w:tblPrEx>
          <w:tblLook w:val="04A0" w:firstRow="1" w:lastRow="0" w:firstColumn="1" w:lastColumn="0" w:noHBand="0" w:noVBand="1"/>
        </w:tblPrEx>
        <w:trPr>
          <w:trHeight w:val="20"/>
        </w:trPr>
        <w:tc>
          <w:tcPr>
            <w:tcW w:w="1797" w:type="pct"/>
            <w:gridSpan w:val="3"/>
            <w:shd w:val="clear" w:color="auto" w:fill="F2F2F2"/>
          </w:tcPr>
          <w:p w:rsidR="00C821AF" w:rsidRPr="002110C1" w:rsidRDefault="00C821AF" w:rsidP="0087297E">
            <w:pPr>
              <w:tabs>
                <w:tab w:val="left" w:pos="1710"/>
              </w:tabs>
              <w:spacing w:before="100" w:beforeAutospacing="1" w:after="100" w:afterAutospacing="1" w:line="235" w:lineRule="auto"/>
              <w:rPr>
                <w:b/>
                <w:sz w:val="20"/>
              </w:rPr>
            </w:pPr>
            <w:r>
              <w:rPr>
                <w:b/>
                <w:sz w:val="20"/>
              </w:rPr>
              <w:t>Entidade C</w:t>
            </w:r>
            <w:r w:rsidRPr="002110C1">
              <w:rPr>
                <w:b/>
                <w:sz w:val="20"/>
              </w:rPr>
              <w:t>ontratada</w:t>
            </w:r>
          </w:p>
        </w:tc>
        <w:tc>
          <w:tcPr>
            <w:tcW w:w="3203" w:type="pct"/>
            <w:gridSpan w:val="3"/>
          </w:tcPr>
          <w:p w:rsidR="00C821AF" w:rsidRPr="002110C1" w:rsidRDefault="00C821AF" w:rsidP="0087297E">
            <w:pPr>
              <w:tabs>
                <w:tab w:val="left" w:pos="1710"/>
              </w:tabs>
              <w:spacing w:before="100" w:beforeAutospacing="1" w:after="100" w:afterAutospacing="1" w:line="235" w:lineRule="auto"/>
              <w:rPr>
                <w:b/>
                <w:sz w:val="20"/>
              </w:rPr>
            </w:pPr>
          </w:p>
        </w:tc>
      </w:tr>
      <w:tr w:rsidR="00C821AF" w:rsidRPr="002110C1" w:rsidTr="003D1CF2">
        <w:tblPrEx>
          <w:tblLook w:val="04A0" w:firstRow="1" w:lastRow="0" w:firstColumn="1" w:lastColumn="0" w:noHBand="0" w:noVBand="1"/>
        </w:tblPrEx>
        <w:trPr>
          <w:trHeight w:val="20"/>
        </w:trPr>
        <w:tc>
          <w:tcPr>
            <w:tcW w:w="998" w:type="pct"/>
            <w:vMerge w:val="restart"/>
            <w:shd w:val="clear" w:color="auto" w:fill="F2F2F2"/>
            <w:vAlign w:val="center"/>
          </w:tcPr>
          <w:p w:rsidR="00C821AF" w:rsidRPr="002110C1" w:rsidRDefault="00C821AF" w:rsidP="0087297E">
            <w:pPr>
              <w:tabs>
                <w:tab w:val="left" w:pos="1710"/>
              </w:tabs>
              <w:spacing w:before="100" w:beforeAutospacing="1" w:after="100" w:afterAutospacing="1" w:line="235" w:lineRule="auto"/>
              <w:rPr>
                <w:b/>
                <w:sz w:val="20"/>
              </w:rPr>
            </w:pPr>
            <w:r w:rsidRPr="002110C1">
              <w:rPr>
                <w:b/>
                <w:sz w:val="20"/>
              </w:rPr>
              <w:t>Período Vigência</w:t>
            </w:r>
          </w:p>
        </w:tc>
        <w:tc>
          <w:tcPr>
            <w:tcW w:w="799" w:type="pct"/>
            <w:gridSpan w:val="2"/>
            <w:shd w:val="clear" w:color="auto" w:fill="F2F2F2"/>
          </w:tcPr>
          <w:p w:rsidR="00C821AF" w:rsidRPr="002110C1" w:rsidRDefault="00C821AF" w:rsidP="0087297E">
            <w:pPr>
              <w:tabs>
                <w:tab w:val="left" w:pos="1710"/>
              </w:tabs>
              <w:spacing w:before="100" w:beforeAutospacing="1" w:after="100" w:afterAutospacing="1" w:line="235" w:lineRule="auto"/>
              <w:rPr>
                <w:b/>
                <w:sz w:val="20"/>
              </w:rPr>
            </w:pPr>
            <w:r w:rsidRPr="002110C1">
              <w:rPr>
                <w:b/>
                <w:sz w:val="20"/>
              </w:rPr>
              <w:t>Início</w:t>
            </w:r>
          </w:p>
        </w:tc>
        <w:tc>
          <w:tcPr>
            <w:tcW w:w="3203" w:type="pct"/>
            <w:gridSpan w:val="3"/>
          </w:tcPr>
          <w:p w:rsidR="00C821AF" w:rsidRPr="002110C1" w:rsidRDefault="00C821AF" w:rsidP="0087297E">
            <w:pPr>
              <w:tabs>
                <w:tab w:val="left" w:pos="1710"/>
              </w:tabs>
              <w:spacing w:before="100" w:beforeAutospacing="1" w:after="100" w:afterAutospacing="1" w:line="235" w:lineRule="auto"/>
              <w:rPr>
                <w:sz w:val="20"/>
              </w:rPr>
            </w:pPr>
          </w:p>
        </w:tc>
      </w:tr>
      <w:tr w:rsidR="00C821AF" w:rsidRPr="002110C1" w:rsidTr="003D1CF2">
        <w:tblPrEx>
          <w:tblLook w:val="04A0" w:firstRow="1" w:lastRow="0" w:firstColumn="1" w:lastColumn="0" w:noHBand="0" w:noVBand="1"/>
        </w:tblPrEx>
        <w:trPr>
          <w:trHeight w:val="20"/>
        </w:trPr>
        <w:tc>
          <w:tcPr>
            <w:tcW w:w="998" w:type="pct"/>
            <w:vMerge/>
            <w:shd w:val="clear" w:color="auto" w:fill="F2F2F2"/>
          </w:tcPr>
          <w:p w:rsidR="00C821AF" w:rsidRPr="002110C1" w:rsidRDefault="00C821AF" w:rsidP="0087297E">
            <w:pPr>
              <w:tabs>
                <w:tab w:val="left" w:pos="1710"/>
              </w:tabs>
              <w:spacing w:before="100" w:beforeAutospacing="1" w:after="100" w:afterAutospacing="1" w:line="235" w:lineRule="auto"/>
              <w:rPr>
                <w:sz w:val="20"/>
              </w:rPr>
            </w:pPr>
          </w:p>
        </w:tc>
        <w:tc>
          <w:tcPr>
            <w:tcW w:w="799" w:type="pct"/>
            <w:gridSpan w:val="2"/>
            <w:shd w:val="clear" w:color="auto" w:fill="F2F2F2"/>
          </w:tcPr>
          <w:p w:rsidR="00C821AF" w:rsidRPr="002110C1" w:rsidRDefault="00C821AF" w:rsidP="0087297E">
            <w:pPr>
              <w:tabs>
                <w:tab w:val="left" w:pos="1710"/>
              </w:tabs>
              <w:spacing w:before="100" w:beforeAutospacing="1" w:after="100" w:afterAutospacing="1" w:line="235" w:lineRule="auto"/>
              <w:rPr>
                <w:b/>
                <w:sz w:val="20"/>
              </w:rPr>
            </w:pPr>
            <w:r w:rsidRPr="002110C1">
              <w:rPr>
                <w:b/>
                <w:sz w:val="20"/>
              </w:rPr>
              <w:t>Fim</w:t>
            </w:r>
          </w:p>
        </w:tc>
        <w:tc>
          <w:tcPr>
            <w:tcW w:w="3203" w:type="pct"/>
            <w:gridSpan w:val="3"/>
            <w:shd w:val="clear" w:color="auto" w:fill="auto"/>
          </w:tcPr>
          <w:p w:rsidR="00C821AF" w:rsidRPr="002110C1" w:rsidRDefault="00C821AF" w:rsidP="0087297E">
            <w:pPr>
              <w:tabs>
                <w:tab w:val="left" w:pos="1710"/>
              </w:tabs>
              <w:spacing w:before="100" w:beforeAutospacing="1" w:after="100" w:afterAutospacing="1" w:line="235" w:lineRule="auto"/>
              <w:rPr>
                <w:sz w:val="20"/>
              </w:rPr>
            </w:pPr>
          </w:p>
        </w:tc>
      </w:tr>
      <w:tr w:rsidR="00C821AF" w:rsidRPr="002110C1" w:rsidTr="003D1CF2">
        <w:tblPrEx>
          <w:tblLook w:val="04A0" w:firstRow="1" w:lastRow="0" w:firstColumn="1" w:lastColumn="0" w:noHBand="0" w:noVBand="1"/>
        </w:tblPrEx>
        <w:trPr>
          <w:trHeight w:val="20"/>
        </w:trPr>
        <w:tc>
          <w:tcPr>
            <w:tcW w:w="998" w:type="pct"/>
            <w:vMerge w:val="restart"/>
            <w:shd w:val="clear" w:color="auto" w:fill="F2F2F2"/>
            <w:vAlign w:val="center"/>
          </w:tcPr>
          <w:p w:rsidR="00C821AF" w:rsidRPr="002110C1" w:rsidRDefault="00C821AF" w:rsidP="0087297E">
            <w:pPr>
              <w:tabs>
                <w:tab w:val="left" w:pos="1710"/>
              </w:tabs>
              <w:spacing w:before="100" w:beforeAutospacing="1" w:after="100" w:afterAutospacing="1" w:line="235" w:lineRule="auto"/>
              <w:rPr>
                <w:sz w:val="20"/>
              </w:rPr>
            </w:pPr>
            <w:r w:rsidRPr="002110C1">
              <w:rPr>
                <w:b/>
                <w:sz w:val="20"/>
              </w:rPr>
              <w:t xml:space="preserve">Valor Global </w:t>
            </w:r>
          </w:p>
        </w:tc>
        <w:tc>
          <w:tcPr>
            <w:tcW w:w="799" w:type="pct"/>
            <w:gridSpan w:val="2"/>
            <w:shd w:val="clear" w:color="auto" w:fill="F2F2F2"/>
          </w:tcPr>
          <w:p w:rsidR="00C821AF" w:rsidRPr="002110C1" w:rsidRDefault="00C821AF" w:rsidP="0087297E">
            <w:pPr>
              <w:tabs>
                <w:tab w:val="left" w:pos="1710"/>
              </w:tabs>
              <w:spacing w:before="100" w:beforeAutospacing="1" w:after="100" w:afterAutospacing="1" w:line="235" w:lineRule="auto"/>
              <w:rPr>
                <w:sz w:val="20"/>
              </w:rPr>
            </w:pPr>
            <w:r w:rsidRPr="002110C1">
              <w:rPr>
                <w:b/>
                <w:sz w:val="20"/>
              </w:rPr>
              <w:t>Da UJ</w:t>
            </w:r>
          </w:p>
        </w:tc>
        <w:tc>
          <w:tcPr>
            <w:tcW w:w="3203" w:type="pct"/>
            <w:gridSpan w:val="3"/>
            <w:shd w:val="clear" w:color="auto" w:fill="auto"/>
          </w:tcPr>
          <w:p w:rsidR="00C821AF" w:rsidRPr="002110C1" w:rsidRDefault="00C821AF" w:rsidP="0087297E">
            <w:pPr>
              <w:tabs>
                <w:tab w:val="left" w:pos="1710"/>
              </w:tabs>
              <w:spacing w:before="100" w:beforeAutospacing="1" w:after="100" w:afterAutospacing="1" w:line="235" w:lineRule="auto"/>
              <w:rPr>
                <w:sz w:val="20"/>
              </w:rPr>
            </w:pPr>
          </w:p>
        </w:tc>
      </w:tr>
      <w:tr w:rsidR="00C821AF" w:rsidRPr="002110C1" w:rsidTr="003D1CF2">
        <w:tblPrEx>
          <w:tblLook w:val="04A0" w:firstRow="1" w:lastRow="0" w:firstColumn="1" w:lastColumn="0" w:noHBand="0" w:noVBand="1"/>
        </w:tblPrEx>
        <w:trPr>
          <w:trHeight w:val="20"/>
        </w:trPr>
        <w:tc>
          <w:tcPr>
            <w:tcW w:w="998" w:type="pct"/>
            <w:vMerge/>
            <w:shd w:val="clear" w:color="auto" w:fill="F2F2F2"/>
          </w:tcPr>
          <w:p w:rsidR="00C821AF" w:rsidRPr="002110C1" w:rsidRDefault="00C821AF" w:rsidP="0087297E">
            <w:pPr>
              <w:tabs>
                <w:tab w:val="left" w:pos="1710"/>
              </w:tabs>
              <w:spacing w:before="100" w:beforeAutospacing="1" w:after="100" w:afterAutospacing="1" w:line="235" w:lineRule="auto"/>
              <w:rPr>
                <w:sz w:val="20"/>
              </w:rPr>
            </w:pPr>
          </w:p>
        </w:tc>
        <w:tc>
          <w:tcPr>
            <w:tcW w:w="799" w:type="pct"/>
            <w:gridSpan w:val="2"/>
            <w:shd w:val="clear" w:color="auto" w:fill="F2F2F2"/>
          </w:tcPr>
          <w:p w:rsidR="00C821AF" w:rsidRPr="002110C1" w:rsidRDefault="00C821AF" w:rsidP="0087297E">
            <w:pPr>
              <w:tabs>
                <w:tab w:val="left" w:pos="1710"/>
              </w:tabs>
              <w:spacing w:before="100" w:beforeAutospacing="1" w:after="100" w:afterAutospacing="1" w:line="235" w:lineRule="auto"/>
              <w:rPr>
                <w:sz w:val="20"/>
              </w:rPr>
            </w:pPr>
            <w:r w:rsidRPr="002110C1">
              <w:rPr>
                <w:b/>
                <w:sz w:val="20"/>
              </w:rPr>
              <w:t>Da Entidade</w:t>
            </w:r>
          </w:p>
        </w:tc>
        <w:tc>
          <w:tcPr>
            <w:tcW w:w="3203" w:type="pct"/>
            <w:gridSpan w:val="3"/>
            <w:shd w:val="clear" w:color="auto" w:fill="auto"/>
          </w:tcPr>
          <w:p w:rsidR="00C821AF" w:rsidRPr="002110C1" w:rsidRDefault="00C821AF" w:rsidP="0087297E">
            <w:pPr>
              <w:tabs>
                <w:tab w:val="left" w:pos="1710"/>
              </w:tabs>
              <w:spacing w:before="100" w:beforeAutospacing="1" w:after="100" w:afterAutospacing="1" w:line="235" w:lineRule="auto"/>
              <w:rPr>
                <w:sz w:val="20"/>
              </w:rPr>
            </w:pPr>
          </w:p>
        </w:tc>
      </w:tr>
      <w:tr w:rsidR="00C821AF" w:rsidRPr="002110C1" w:rsidTr="003D1CF2">
        <w:tblPrEx>
          <w:tblLook w:val="04A0" w:firstRow="1" w:lastRow="0" w:firstColumn="1" w:lastColumn="0" w:noHBand="0" w:noVBand="1"/>
        </w:tblPrEx>
        <w:trPr>
          <w:trHeight w:val="20"/>
        </w:trPr>
        <w:tc>
          <w:tcPr>
            <w:tcW w:w="998" w:type="pct"/>
            <w:vMerge w:val="restart"/>
            <w:shd w:val="clear" w:color="auto" w:fill="F2F2F2"/>
            <w:vAlign w:val="center"/>
          </w:tcPr>
          <w:p w:rsidR="00C821AF" w:rsidRPr="002110C1" w:rsidRDefault="00C821AF" w:rsidP="0087297E">
            <w:pPr>
              <w:tabs>
                <w:tab w:val="left" w:pos="1710"/>
              </w:tabs>
              <w:spacing w:before="100" w:beforeAutospacing="1" w:after="100" w:afterAutospacing="1" w:line="235" w:lineRule="auto"/>
              <w:rPr>
                <w:b/>
                <w:sz w:val="20"/>
              </w:rPr>
            </w:pPr>
            <w:r w:rsidRPr="002110C1">
              <w:rPr>
                <w:b/>
                <w:sz w:val="20"/>
              </w:rPr>
              <w:t>Limite para Remuneração</w:t>
            </w:r>
          </w:p>
        </w:tc>
        <w:tc>
          <w:tcPr>
            <w:tcW w:w="799" w:type="pct"/>
            <w:gridSpan w:val="2"/>
            <w:shd w:val="clear" w:color="auto" w:fill="F2F2F2"/>
          </w:tcPr>
          <w:p w:rsidR="00C821AF" w:rsidRPr="002110C1" w:rsidRDefault="00C821AF" w:rsidP="0087297E">
            <w:pPr>
              <w:tabs>
                <w:tab w:val="left" w:pos="1710"/>
              </w:tabs>
              <w:spacing w:before="100" w:beforeAutospacing="1" w:after="100" w:afterAutospacing="1" w:line="235" w:lineRule="auto"/>
              <w:rPr>
                <w:b/>
                <w:sz w:val="20"/>
              </w:rPr>
            </w:pPr>
            <w:r w:rsidRPr="002110C1">
              <w:rPr>
                <w:b/>
                <w:sz w:val="20"/>
              </w:rPr>
              <w:t>Dirigentes</w:t>
            </w:r>
          </w:p>
        </w:tc>
        <w:tc>
          <w:tcPr>
            <w:tcW w:w="3203" w:type="pct"/>
            <w:gridSpan w:val="3"/>
            <w:shd w:val="clear" w:color="auto" w:fill="auto"/>
          </w:tcPr>
          <w:p w:rsidR="00C821AF" w:rsidRPr="002110C1" w:rsidRDefault="00C821AF" w:rsidP="0087297E">
            <w:pPr>
              <w:tabs>
                <w:tab w:val="left" w:pos="1710"/>
              </w:tabs>
              <w:spacing w:before="100" w:beforeAutospacing="1" w:after="100" w:afterAutospacing="1" w:line="235" w:lineRule="auto"/>
              <w:rPr>
                <w:sz w:val="20"/>
              </w:rPr>
            </w:pPr>
          </w:p>
        </w:tc>
      </w:tr>
      <w:tr w:rsidR="00C821AF" w:rsidRPr="002110C1" w:rsidTr="003D1CF2">
        <w:tblPrEx>
          <w:tblLook w:val="04A0" w:firstRow="1" w:lastRow="0" w:firstColumn="1" w:lastColumn="0" w:noHBand="0" w:noVBand="1"/>
        </w:tblPrEx>
        <w:trPr>
          <w:trHeight w:val="20"/>
        </w:trPr>
        <w:tc>
          <w:tcPr>
            <w:tcW w:w="998" w:type="pct"/>
            <w:vMerge/>
            <w:shd w:val="clear" w:color="auto" w:fill="F2F2F2"/>
          </w:tcPr>
          <w:p w:rsidR="00C821AF" w:rsidRPr="002110C1" w:rsidRDefault="00C821AF" w:rsidP="0087297E">
            <w:pPr>
              <w:tabs>
                <w:tab w:val="left" w:pos="1710"/>
              </w:tabs>
              <w:spacing w:before="100" w:beforeAutospacing="1" w:after="100" w:afterAutospacing="1" w:line="235" w:lineRule="auto"/>
              <w:rPr>
                <w:b/>
                <w:sz w:val="20"/>
              </w:rPr>
            </w:pPr>
          </w:p>
        </w:tc>
        <w:tc>
          <w:tcPr>
            <w:tcW w:w="799" w:type="pct"/>
            <w:gridSpan w:val="2"/>
            <w:shd w:val="clear" w:color="auto" w:fill="F2F2F2"/>
          </w:tcPr>
          <w:p w:rsidR="00C821AF" w:rsidRPr="002110C1" w:rsidRDefault="00C821AF" w:rsidP="0087297E">
            <w:pPr>
              <w:tabs>
                <w:tab w:val="left" w:pos="1710"/>
              </w:tabs>
              <w:spacing w:before="100" w:beforeAutospacing="1" w:after="100" w:afterAutospacing="1" w:line="235" w:lineRule="auto"/>
              <w:rPr>
                <w:b/>
                <w:sz w:val="20"/>
              </w:rPr>
            </w:pPr>
            <w:r w:rsidRPr="002110C1">
              <w:rPr>
                <w:b/>
                <w:sz w:val="20"/>
              </w:rPr>
              <w:t>Empregados</w:t>
            </w:r>
          </w:p>
        </w:tc>
        <w:tc>
          <w:tcPr>
            <w:tcW w:w="3203" w:type="pct"/>
            <w:gridSpan w:val="3"/>
            <w:shd w:val="clear" w:color="auto" w:fill="auto"/>
          </w:tcPr>
          <w:p w:rsidR="00C821AF" w:rsidRPr="002110C1" w:rsidRDefault="00C821AF" w:rsidP="0087297E">
            <w:pPr>
              <w:tabs>
                <w:tab w:val="left" w:pos="1710"/>
              </w:tabs>
              <w:spacing w:before="100" w:beforeAutospacing="1" w:after="100" w:afterAutospacing="1" w:line="235" w:lineRule="auto"/>
              <w:rPr>
                <w:sz w:val="20"/>
              </w:rPr>
            </w:pPr>
          </w:p>
        </w:tc>
      </w:tr>
      <w:tr w:rsidR="00C821AF" w:rsidRPr="002110C1" w:rsidTr="003D1CF2">
        <w:tblPrEx>
          <w:tblLook w:val="04A0" w:firstRow="1" w:lastRow="0" w:firstColumn="1" w:lastColumn="0" w:noHBand="0" w:noVBand="1"/>
        </w:tblPrEx>
        <w:trPr>
          <w:trHeight w:val="20"/>
        </w:trPr>
        <w:tc>
          <w:tcPr>
            <w:tcW w:w="1797" w:type="pct"/>
            <w:gridSpan w:val="3"/>
            <w:shd w:val="clear" w:color="auto" w:fill="F2F2F2"/>
          </w:tcPr>
          <w:p w:rsidR="00C821AF" w:rsidRPr="002110C1" w:rsidRDefault="00C821AF" w:rsidP="0087297E">
            <w:pPr>
              <w:tabs>
                <w:tab w:val="left" w:pos="1710"/>
              </w:tabs>
              <w:spacing w:before="100" w:beforeAutospacing="1" w:after="100" w:afterAutospacing="1" w:line="235" w:lineRule="auto"/>
              <w:rPr>
                <w:sz w:val="20"/>
              </w:rPr>
            </w:pPr>
            <w:r w:rsidRPr="002110C1">
              <w:rPr>
                <w:b/>
                <w:sz w:val="20"/>
              </w:rPr>
              <w:t xml:space="preserve">Endereço da </w:t>
            </w:r>
            <w:r w:rsidR="008D4EC5" w:rsidRPr="008D4EC5">
              <w:rPr>
                <w:b/>
                <w:i/>
                <w:sz w:val="20"/>
              </w:rPr>
              <w:t>Internet</w:t>
            </w:r>
            <w:r w:rsidRPr="002110C1">
              <w:rPr>
                <w:b/>
                <w:sz w:val="20"/>
              </w:rPr>
              <w:t xml:space="preserve"> para </w:t>
            </w:r>
            <w:r>
              <w:rPr>
                <w:b/>
                <w:sz w:val="20"/>
              </w:rPr>
              <w:t>C</w:t>
            </w:r>
            <w:r w:rsidRPr="002110C1">
              <w:rPr>
                <w:b/>
                <w:sz w:val="20"/>
              </w:rPr>
              <w:t xml:space="preserve">onsulta da </w:t>
            </w:r>
            <w:r>
              <w:rPr>
                <w:b/>
                <w:sz w:val="20"/>
              </w:rPr>
              <w:t>E</w:t>
            </w:r>
            <w:r w:rsidRPr="002110C1">
              <w:rPr>
                <w:b/>
                <w:sz w:val="20"/>
              </w:rPr>
              <w:t xml:space="preserve">xecução do </w:t>
            </w:r>
            <w:r>
              <w:rPr>
                <w:b/>
                <w:sz w:val="20"/>
              </w:rPr>
              <w:t>C</w:t>
            </w:r>
            <w:r w:rsidRPr="002110C1">
              <w:rPr>
                <w:b/>
                <w:sz w:val="20"/>
              </w:rPr>
              <w:t xml:space="preserve">ontrato </w:t>
            </w:r>
          </w:p>
        </w:tc>
        <w:tc>
          <w:tcPr>
            <w:tcW w:w="3203" w:type="pct"/>
            <w:gridSpan w:val="3"/>
            <w:shd w:val="clear" w:color="auto" w:fill="auto"/>
          </w:tcPr>
          <w:p w:rsidR="00C821AF" w:rsidRPr="002110C1" w:rsidRDefault="00C821AF" w:rsidP="0087297E">
            <w:pPr>
              <w:tabs>
                <w:tab w:val="left" w:pos="1710"/>
              </w:tabs>
              <w:spacing w:before="100" w:beforeAutospacing="1" w:after="100" w:afterAutospacing="1" w:line="235" w:lineRule="auto"/>
              <w:rPr>
                <w:sz w:val="20"/>
              </w:rPr>
            </w:pPr>
          </w:p>
        </w:tc>
      </w:tr>
      <w:tr w:rsidR="00C821AF" w:rsidRPr="002110C1" w:rsidTr="003D1CF2">
        <w:tblPrEx>
          <w:tblLook w:val="04A0" w:firstRow="1" w:lastRow="0" w:firstColumn="1" w:lastColumn="0" w:noHBand="0" w:noVBand="1"/>
        </w:tblPrEx>
        <w:trPr>
          <w:trHeight w:val="20"/>
        </w:trPr>
        <w:tc>
          <w:tcPr>
            <w:tcW w:w="5000" w:type="pct"/>
            <w:gridSpan w:val="6"/>
            <w:shd w:val="clear" w:color="auto" w:fill="D9D9D9"/>
          </w:tcPr>
          <w:p w:rsidR="00C821AF" w:rsidRPr="002110C1" w:rsidRDefault="00C821AF" w:rsidP="0087297E">
            <w:pPr>
              <w:tabs>
                <w:tab w:val="left" w:pos="1710"/>
              </w:tabs>
              <w:spacing w:before="100" w:beforeAutospacing="1" w:after="100" w:afterAutospacing="1" w:line="235" w:lineRule="auto"/>
              <w:jc w:val="center"/>
              <w:rPr>
                <w:b/>
                <w:sz w:val="20"/>
              </w:rPr>
            </w:pPr>
            <w:r w:rsidRPr="002110C1">
              <w:rPr>
                <w:b/>
                <w:sz w:val="20"/>
              </w:rPr>
              <w:t xml:space="preserve">Ações de </w:t>
            </w:r>
            <w:r>
              <w:rPr>
                <w:b/>
                <w:sz w:val="20"/>
              </w:rPr>
              <w:t>C</w:t>
            </w:r>
            <w:r w:rsidRPr="002110C1">
              <w:rPr>
                <w:b/>
                <w:sz w:val="20"/>
              </w:rPr>
              <w:t xml:space="preserve">ontrole </w:t>
            </w:r>
            <w:r>
              <w:rPr>
                <w:b/>
                <w:sz w:val="20"/>
              </w:rPr>
              <w:t>E</w:t>
            </w:r>
            <w:r w:rsidRPr="002110C1">
              <w:rPr>
                <w:b/>
                <w:sz w:val="20"/>
              </w:rPr>
              <w:t xml:space="preserve">xercidas sobre o </w:t>
            </w:r>
            <w:r>
              <w:rPr>
                <w:b/>
                <w:sz w:val="20"/>
              </w:rPr>
              <w:t>C</w:t>
            </w:r>
            <w:r w:rsidRPr="002110C1">
              <w:rPr>
                <w:b/>
                <w:sz w:val="20"/>
              </w:rPr>
              <w:t xml:space="preserve">ontrato de </w:t>
            </w:r>
            <w:r>
              <w:rPr>
                <w:b/>
                <w:sz w:val="20"/>
              </w:rPr>
              <w:t>G</w:t>
            </w:r>
            <w:r w:rsidRPr="002110C1">
              <w:rPr>
                <w:b/>
                <w:sz w:val="20"/>
              </w:rPr>
              <w:t>estão</w:t>
            </w:r>
          </w:p>
        </w:tc>
      </w:tr>
      <w:tr w:rsidR="00C821AF" w:rsidRPr="002110C1" w:rsidTr="003D1CF2">
        <w:tblPrEx>
          <w:tblLook w:val="04A0" w:firstRow="1" w:lastRow="0" w:firstColumn="1" w:lastColumn="0" w:noHBand="0" w:noVBand="1"/>
        </w:tblPrEx>
        <w:trPr>
          <w:trHeight w:val="20"/>
        </w:trPr>
        <w:tc>
          <w:tcPr>
            <w:tcW w:w="1797" w:type="pct"/>
            <w:gridSpan w:val="3"/>
            <w:shd w:val="clear" w:color="auto" w:fill="F2F2F2"/>
            <w:vAlign w:val="center"/>
          </w:tcPr>
          <w:p w:rsidR="00C821AF" w:rsidRPr="002110C1" w:rsidRDefault="00C821AF" w:rsidP="0087297E">
            <w:pPr>
              <w:spacing w:before="100" w:beforeAutospacing="1" w:after="100" w:afterAutospacing="1" w:line="235" w:lineRule="auto"/>
              <w:rPr>
                <w:b/>
                <w:sz w:val="20"/>
              </w:rPr>
            </w:pPr>
            <w:r>
              <w:rPr>
                <w:b/>
                <w:sz w:val="20"/>
              </w:rPr>
              <w:t>N° de Fiscalizações Efetuadas no E</w:t>
            </w:r>
            <w:r w:rsidRPr="002110C1">
              <w:rPr>
                <w:b/>
                <w:sz w:val="20"/>
              </w:rPr>
              <w:t>xercício</w:t>
            </w:r>
          </w:p>
        </w:tc>
        <w:tc>
          <w:tcPr>
            <w:tcW w:w="3203" w:type="pct"/>
            <w:gridSpan w:val="3"/>
            <w:vAlign w:val="center"/>
          </w:tcPr>
          <w:p w:rsidR="00C821AF" w:rsidRPr="002110C1" w:rsidRDefault="00C821AF" w:rsidP="0087297E">
            <w:pPr>
              <w:spacing w:before="100" w:beforeAutospacing="1" w:after="100" w:afterAutospacing="1" w:line="235" w:lineRule="auto"/>
              <w:rPr>
                <w:b/>
                <w:sz w:val="20"/>
              </w:rPr>
            </w:pPr>
          </w:p>
        </w:tc>
      </w:tr>
      <w:tr w:rsidR="00C821AF" w:rsidRPr="002110C1" w:rsidTr="003D1CF2">
        <w:tblPrEx>
          <w:tblLook w:val="04A0" w:firstRow="1" w:lastRow="0" w:firstColumn="1" w:lastColumn="0" w:noHBand="0" w:noVBand="1"/>
        </w:tblPrEx>
        <w:trPr>
          <w:trHeight w:val="20"/>
        </w:trPr>
        <w:tc>
          <w:tcPr>
            <w:tcW w:w="1797" w:type="pct"/>
            <w:gridSpan w:val="3"/>
            <w:shd w:val="clear" w:color="auto" w:fill="F2F2F2"/>
            <w:vAlign w:val="center"/>
          </w:tcPr>
          <w:p w:rsidR="00C821AF" w:rsidRPr="002110C1" w:rsidRDefault="00C821AF" w:rsidP="0087297E">
            <w:pPr>
              <w:spacing w:before="100" w:beforeAutospacing="1" w:after="100" w:afterAutospacing="1" w:line="235" w:lineRule="auto"/>
              <w:rPr>
                <w:b/>
                <w:sz w:val="20"/>
              </w:rPr>
            </w:pPr>
            <w:r>
              <w:rPr>
                <w:b/>
                <w:sz w:val="20"/>
              </w:rPr>
              <w:t>Nº de Relatórios Conclusivos da Comissão de Avaliação no E</w:t>
            </w:r>
            <w:r w:rsidRPr="002110C1">
              <w:rPr>
                <w:b/>
                <w:sz w:val="20"/>
              </w:rPr>
              <w:t>xercício</w:t>
            </w:r>
          </w:p>
        </w:tc>
        <w:tc>
          <w:tcPr>
            <w:tcW w:w="3203" w:type="pct"/>
            <w:gridSpan w:val="3"/>
            <w:vAlign w:val="center"/>
          </w:tcPr>
          <w:p w:rsidR="00C821AF" w:rsidRPr="002110C1" w:rsidRDefault="00C821AF" w:rsidP="0087297E">
            <w:pPr>
              <w:spacing w:before="100" w:beforeAutospacing="1" w:after="100" w:afterAutospacing="1" w:line="235" w:lineRule="auto"/>
              <w:rPr>
                <w:b/>
                <w:sz w:val="20"/>
              </w:rPr>
            </w:pPr>
          </w:p>
        </w:tc>
      </w:tr>
      <w:tr w:rsidR="00C821AF" w:rsidRPr="002110C1" w:rsidTr="003D1CF2">
        <w:tblPrEx>
          <w:tblLook w:val="04A0" w:firstRow="1" w:lastRow="0" w:firstColumn="1" w:lastColumn="0" w:noHBand="0" w:noVBand="1"/>
        </w:tblPrEx>
        <w:trPr>
          <w:trHeight w:val="20"/>
        </w:trPr>
        <w:tc>
          <w:tcPr>
            <w:tcW w:w="1797" w:type="pct"/>
            <w:gridSpan w:val="3"/>
            <w:shd w:val="clear" w:color="auto" w:fill="F2F2F2"/>
            <w:vAlign w:val="center"/>
          </w:tcPr>
          <w:p w:rsidR="00C821AF" w:rsidRPr="002110C1" w:rsidRDefault="00C821AF" w:rsidP="0087297E">
            <w:pPr>
              <w:spacing w:before="100" w:beforeAutospacing="1" w:after="100" w:afterAutospacing="1" w:line="235" w:lineRule="auto"/>
              <w:rPr>
                <w:b/>
                <w:sz w:val="20"/>
              </w:rPr>
            </w:pPr>
            <w:r>
              <w:rPr>
                <w:b/>
                <w:sz w:val="20"/>
              </w:rPr>
              <w:t>Principais Conclusões da Comissão de A</w:t>
            </w:r>
            <w:r w:rsidRPr="002110C1">
              <w:rPr>
                <w:b/>
                <w:sz w:val="20"/>
              </w:rPr>
              <w:t>valiação</w:t>
            </w:r>
          </w:p>
        </w:tc>
        <w:tc>
          <w:tcPr>
            <w:tcW w:w="3203" w:type="pct"/>
            <w:gridSpan w:val="3"/>
            <w:vAlign w:val="center"/>
          </w:tcPr>
          <w:p w:rsidR="00C821AF" w:rsidRPr="002110C1" w:rsidRDefault="00C821AF" w:rsidP="0087297E">
            <w:pPr>
              <w:spacing w:before="100" w:beforeAutospacing="1" w:after="100" w:afterAutospacing="1" w:line="235" w:lineRule="auto"/>
              <w:rPr>
                <w:b/>
                <w:sz w:val="20"/>
              </w:rPr>
            </w:pPr>
          </w:p>
        </w:tc>
      </w:tr>
      <w:tr w:rsidR="00C821AF" w:rsidRPr="002110C1" w:rsidTr="003D1CF2">
        <w:tblPrEx>
          <w:tblLook w:val="04A0" w:firstRow="1" w:lastRow="0" w:firstColumn="1" w:lastColumn="0" w:noHBand="0" w:noVBand="1"/>
        </w:tblPrEx>
        <w:trPr>
          <w:trHeight w:val="20"/>
        </w:trPr>
        <w:tc>
          <w:tcPr>
            <w:tcW w:w="5000" w:type="pct"/>
            <w:gridSpan w:val="6"/>
            <w:shd w:val="clear" w:color="auto" w:fill="D9D9D9"/>
          </w:tcPr>
          <w:p w:rsidR="00C821AF" w:rsidRPr="002110C1" w:rsidRDefault="00C821AF" w:rsidP="0087297E">
            <w:pPr>
              <w:tabs>
                <w:tab w:val="left" w:pos="1710"/>
              </w:tabs>
              <w:spacing w:before="100" w:beforeAutospacing="1" w:after="100" w:afterAutospacing="1" w:line="235" w:lineRule="auto"/>
              <w:jc w:val="center"/>
              <w:rPr>
                <w:b/>
                <w:sz w:val="20"/>
              </w:rPr>
            </w:pPr>
            <w:r w:rsidRPr="002110C1">
              <w:rPr>
                <w:b/>
                <w:sz w:val="20"/>
              </w:rPr>
              <w:t xml:space="preserve">Acompanhamento das </w:t>
            </w:r>
            <w:r>
              <w:rPr>
                <w:b/>
                <w:sz w:val="20"/>
              </w:rPr>
              <w:t>M</w:t>
            </w:r>
            <w:r w:rsidRPr="002110C1">
              <w:rPr>
                <w:b/>
                <w:sz w:val="20"/>
              </w:rPr>
              <w:t xml:space="preserve">etas </w:t>
            </w:r>
            <w:r>
              <w:rPr>
                <w:b/>
                <w:sz w:val="20"/>
              </w:rPr>
              <w:t>E</w:t>
            </w:r>
            <w:r w:rsidRPr="002110C1">
              <w:rPr>
                <w:b/>
                <w:sz w:val="20"/>
              </w:rPr>
              <w:t>stabelecidas</w:t>
            </w:r>
          </w:p>
        </w:tc>
      </w:tr>
      <w:tr w:rsidR="00C821AF" w:rsidRPr="002110C1" w:rsidTr="003D1CF2">
        <w:tblPrEx>
          <w:tblLook w:val="04A0" w:firstRow="1" w:lastRow="0" w:firstColumn="1" w:lastColumn="0" w:noHBand="0" w:noVBand="1"/>
        </w:tblPrEx>
        <w:trPr>
          <w:trHeight w:val="20"/>
        </w:trPr>
        <w:tc>
          <w:tcPr>
            <w:tcW w:w="1805" w:type="pct"/>
            <w:gridSpan w:val="4"/>
            <w:shd w:val="clear" w:color="auto" w:fill="F2F2F2"/>
            <w:vAlign w:val="center"/>
          </w:tcPr>
          <w:p w:rsidR="00C821AF" w:rsidRPr="002110C1" w:rsidRDefault="00C821AF" w:rsidP="0087297E">
            <w:pPr>
              <w:spacing w:before="100" w:beforeAutospacing="1" w:after="100" w:afterAutospacing="1" w:line="235" w:lineRule="auto"/>
              <w:rPr>
                <w:b/>
                <w:sz w:val="20"/>
              </w:rPr>
            </w:pPr>
            <w:r w:rsidRPr="002110C1">
              <w:rPr>
                <w:b/>
                <w:sz w:val="20"/>
              </w:rPr>
              <w:t xml:space="preserve">Descrição da </w:t>
            </w:r>
            <w:r>
              <w:rPr>
                <w:b/>
                <w:sz w:val="20"/>
              </w:rPr>
              <w:t>M</w:t>
            </w:r>
            <w:r w:rsidRPr="002110C1">
              <w:rPr>
                <w:b/>
                <w:sz w:val="20"/>
              </w:rPr>
              <w:t>eta</w:t>
            </w:r>
          </w:p>
        </w:tc>
        <w:tc>
          <w:tcPr>
            <w:tcW w:w="3195" w:type="pct"/>
            <w:gridSpan w:val="2"/>
            <w:shd w:val="clear" w:color="auto" w:fill="auto"/>
          </w:tcPr>
          <w:p w:rsidR="00C821AF" w:rsidRPr="002110C1" w:rsidRDefault="00C821AF" w:rsidP="0087297E">
            <w:pPr>
              <w:spacing w:before="100" w:beforeAutospacing="1" w:after="100" w:afterAutospacing="1" w:line="235" w:lineRule="auto"/>
              <w:rPr>
                <w:b/>
                <w:sz w:val="20"/>
              </w:rPr>
            </w:pPr>
          </w:p>
        </w:tc>
      </w:tr>
      <w:tr w:rsidR="00C821AF" w:rsidRPr="002110C1" w:rsidTr="003D1CF2">
        <w:tblPrEx>
          <w:tblLook w:val="04A0" w:firstRow="1" w:lastRow="0" w:firstColumn="1" w:lastColumn="0" w:noHBand="0" w:noVBand="1"/>
        </w:tblPrEx>
        <w:trPr>
          <w:trHeight w:val="20"/>
        </w:trPr>
        <w:tc>
          <w:tcPr>
            <w:tcW w:w="1012" w:type="pct"/>
            <w:gridSpan w:val="2"/>
            <w:vMerge w:val="restart"/>
            <w:shd w:val="clear" w:color="auto" w:fill="F2F2F2"/>
            <w:vAlign w:val="center"/>
          </w:tcPr>
          <w:p w:rsidR="00C821AF" w:rsidRPr="002110C1" w:rsidRDefault="00C821AF" w:rsidP="0087297E">
            <w:pPr>
              <w:spacing w:before="100" w:beforeAutospacing="1" w:after="100" w:afterAutospacing="1" w:line="235" w:lineRule="auto"/>
              <w:rPr>
                <w:b/>
                <w:sz w:val="20"/>
              </w:rPr>
            </w:pPr>
            <w:r w:rsidRPr="002110C1">
              <w:rPr>
                <w:b/>
                <w:sz w:val="20"/>
              </w:rPr>
              <w:t xml:space="preserve">Meta do </w:t>
            </w:r>
            <w:r>
              <w:rPr>
                <w:b/>
                <w:sz w:val="20"/>
              </w:rPr>
              <w:t>E</w:t>
            </w:r>
            <w:r w:rsidRPr="002110C1">
              <w:rPr>
                <w:b/>
                <w:sz w:val="20"/>
              </w:rPr>
              <w:t>xercício</w:t>
            </w:r>
          </w:p>
        </w:tc>
        <w:tc>
          <w:tcPr>
            <w:tcW w:w="794" w:type="pct"/>
            <w:gridSpan w:val="2"/>
            <w:shd w:val="clear" w:color="auto" w:fill="F2F2F2"/>
          </w:tcPr>
          <w:p w:rsidR="00C821AF" w:rsidRPr="002110C1" w:rsidRDefault="00C821AF" w:rsidP="0087297E">
            <w:pPr>
              <w:spacing w:before="100" w:beforeAutospacing="1" w:after="100" w:afterAutospacing="1" w:line="235" w:lineRule="auto"/>
              <w:rPr>
                <w:b/>
                <w:sz w:val="20"/>
              </w:rPr>
            </w:pPr>
            <w:r w:rsidRPr="002110C1">
              <w:rPr>
                <w:b/>
                <w:sz w:val="20"/>
              </w:rPr>
              <w:t>Pactuada</w:t>
            </w:r>
          </w:p>
        </w:tc>
        <w:tc>
          <w:tcPr>
            <w:tcW w:w="3195" w:type="pct"/>
            <w:gridSpan w:val="2"/>
            <w:shd w:val="clear" w:color="auto" w:fill="auto"/>
          </w:tcPr>
          <w:p w:rsidR="00C821AF" w:rsidRPr="002110C1" w:rsidRDefault="00C821AF" w:rsidP="0087297E">
            <w:pPr>
              <w:spacing w:before="100" w:beforeAutospacing="1" w:after="100" w:afterAutospacing="1" w:line="235" w:lineRule="auto"/>
              <w:rPr>
                <w:b/>
                <w:sz w:val="20"/>
              </w:rPr>
            </w:pPr>
          </w:p>
        </w:tc>
      </w:tr>
      <w:tr w:rsidR="00C821AF" w:rsidRPr="002110C1" w:rsidTr="003D1CF2">
        <w:tblPrEx>
          <w:tblLook w:val="04A0" w:firstRow="1" w:lastRow="0" w:firstColumn="1" w:lastColumn="0" w:noHBand="0" w:noVBand="1"/>
        </w:tblPrEx>
        <w:trPr>
          <w:trHeight w:val="20"/>
        </w:trPr>
        <w:tc>
          <w:tcPr>
            <w:tcW w:w="1012" w:type="pct"/>
            <w:gridSpan w:val="2"/>
            <w:vMerge/>
            <w:shd w:val="clear" w:color="auto" w:fill="F2F2F2"/>
          </w:tcPr>
          <w:p w:rsidR="00C821AF" w:rsidRPr="002110C1" w:rsidRDefault="00C821AF" w:rsidP="0087297E">
            <w:pPr>
              <w:spacing w:before="100" w:beforeAutospacing="1" w:after="100" w:afterAutospacing="1" w:line="235" w:lineRule="auto"/>
              <w:rPr>
                <w:b/>
                <w:sz w:val="20"/>
              </w:rPr>
            </w:pPr>
          </w:p>
        </w:tc>
        <w:tc>
          <w:tcPr>
            <w:tcW w:w="794" w:type="pct"/>
            <w:gridSpan w:val="2"/>
            <w:shd w:val="clear" w:color="auto" w:fill="F2F2F2"/>
          </w:tcPr>
          <w:p w:rsidR="00C821AF" w:rsidRPr="002110C1" w:rsidRDefault="00C821AF" w:rsidP="0087297E">
            <w:pPr>
              <w:spacing w:before="100" w:beforeAutospacing="1" w:after="100" w:afterAutospacing="1" w:line="235" w:lineRule="auto"/>
              <w:rPr>
                <w:b/>
                <w:sz w:val="20"/>
              </w:rPr>
            </w:pPr>
            <w:r w:rsidRPr="002110C1">
              <w:rPr>
                <w:b/>
                <w:sz w:val="20"/>
              </w:rPr>
              <w:t>Realizada</w:t>
            </w:r>
          </w:p>
        </w:tc>
        <w:tc>
          <w:tcPr>
            <w:tcW w:w="3195" w:type="pct"/>
            <w:gridSpan w:val="2"/>
            <w:shd w:val="clear" w:color="auto" w:fill="auto"/>
          </w:tcPr>
          <w:p w:rsidR="00C821AF" w:rsidRPr="002110C1" w:rsidRDefault="00C821AF" w:rsidP="0087297E">
            <w:pPr>
              <w:spacing w:before="100" w:beforeAutospacing="1" w:after="100" w:afterAutospacing="1" w:line="235" w:lineRule="auto"/>
              <w:rPr>
                <w:b/>
                <w:sz w:val="20"/>
              </w:rPr>
            </w:pPr>
          </w:p>
        </w:tc>
      </w:tr>
      <w:tr w:rsidR="00C821AF" w:rsidRPr="002110C1" w:rsidTr="003D1CF2">
        <w:tblPrEx>
          <w:tblLook w:val="04A0" w:firstRow="1" w:lastRow="0" w:firstColumn="1" w:lastColumn="0" w:noHBand="0" w:noVBand="1"/>
        </w:tblPrEx>
        <w:trPr>
          <w:trHeight w:val="20"/>
        </w:trPr>
        <w:tc>
          <w:tcPr>
            <w:tcW w:w="1012" w:type="pct"/>
            <w:gridSpan w:val="2"/>
            <w:vMerge/>
            <w:shd w:val="clear" w:color="auto" w:fill="F2F2F2"/>
          </w:tcPr>
          <w:p w:rsidR="00C821AF" w:rsidRPr="002110C1" w:rsidRDefault="00C821AF" w:rsidP="0087297E">
            <w:pPr>
              <w:spacing w:before="100" w:beforeAutospacing="1" w:after="100" w:afterAutospacing="1" w:line="235" w:lineRule="auto"/>
              <w:rPr>
                <w:b/>
                <w:sz w:val="20"/>
              </w:rPr>
            </w:pPr>
          </w:p>
        </w:tc>
        <w:tc>
          <w:tcPr>
            <w:tcW w:w="794" w:type="pct"/>
            <w:gridSpan w:val="2"/>
            <w:shd w:val="clear" w:color="auto" w:fill="F2F2F2"/>
          </w:tcPr>
          <w:p w:rsidR="00C821AF" w:rsidRPr="002110C1" w:rsidRDefault="00C821AF" w:rsidP="0087297E">
            <w:pPr>
              <w:spacing w:before="100" w:beforeAutospacing="1" w:after="100" w:afterAutospacing="1" w:line="235" w:lineRule="auto"/>
              <w:rPr>
                <w:b/>
                <w:sz w:val="20"/>
              </w:rPr>
            </w:pPr>
            <w:r w:rsidRPr="002110C1">
              <w:rPr>
                <w:b/>
                <w:sz w:val="20"/>
              </w:rPr>
              <w:t>% Realização</w:t>
            </w:r>
          </w:p>
        </w:tc>
        <w:tc>
          <w:tcPr>
            <w:tcW w:w="3195" w:type="pct"/>
            <w:gridSpan w:val="2"/>
            <w:shd w:val="clear" w:color="auto" w:fill="auto"/>
          </w:tcPr>
          <w:p w:rsidR="00C821AF" w:rsidRPr="002110C1" w:rsidRDefault="00C821AF" w:rsidP="0087297E">
            <w:pPr>
              <w:spacing w:before="100" w:beforeAutospacing="1" w:after="100" w:afterAutospacing="1" w:line="235" w:lineRule="auto"/>
              <w:rPr>
                <w:b/>
                <w:sz w:val="20"/>
              </w:rPr>
            </w:pPr>
          </w:p>
        </w:tc>
      </w:tr>
      <w:tr w:rsidR="00C821AF" w:rsidRPr="002110C1" w:rsidTr="003D1CF2">
        <w:tblPrEx>
          <w:tblLook w:val="04A0" w:firstRow="1" w:lastRow="0" w:firstColumn="1" w:lastColumn="0" w:noHBand="0" w:noVBand="1"/>
        </w:tblPrEx>
        <w:trPr>
          <w:trHeight w:val="20"/>
        </w:trPr>
        <w:tc>
          <w:tcPr>
            <w:tcW w:w="1012" w:type="pct"/>
            <w:gridSpan w:val="2"/>
            <w:vMerge w:val="restart"/>
            <w:shd w:val="clear" w:color="auto" w:fill="F2F2F2"/>
            <w:vAlign w:val="center"/>
          </w:tcPr>
          <w:p w:rsidR="00C821AF" w:rsidRPr="002110C1" w:rsidRDefault="00C821AF" w:rsidP="0087297E">
            <w:pPr>
              <w:spacing w:before="100" w:beforeAutospacing="1" w:after="100" w:afterAutospacing="1" w:line="235" w:lineRule="auto"/>
              <w:rPr>
                <w:b/>
                <w:sz w:val="20"/>
              </w:rPr>
            </w:pPr>
            <w:r w:rsidRPr="002110C1">
              <w:rPr>
                <w:b/>
                <w:sz w:val="20"/>
              </w:rPr>
              <w:t xml:space="preserve">% de </w:t>
            </w:r>
            <w:r>
              <w:rPr>
                <w:b/>
                <w:sz w:val="20"/>
              </w:rPr>
              <w:t>R</w:t>
            </w:r>
            <w:r w:rsidRPr="002110C1">
              <w:rPr>
                <w:b/>
                <w:sz w:val="20"/>
              </w:rPr>
              <w:t xml:space="preserve">ealização da </w:t>
            </w:r>
            <w:r>
              <w:rPr>
                <w:b/>
                <w:sz w:val="20"/>
              </w:rPr>
              <w:t>M</w:t>
            </w:r>
            <w:r w:rsidRPr="002110C1">
              <w:rPr>
                <w:b/>
                <w:sz w:val="20"/>
              </w:rPr>
              <w:t xml:space="preserve">eta de </w:t>
            </w:r>
            <w:r>
              <w:rPr>
                <w:b/>
                <w:sz w:val="20"/>
              </w:rPr>
              <w:t>E</w:t>
            </w:r>
            <w:r w:rsidRPr="002110C1">
              <w:rPr>
                <w:b/>
                <w:sz w:val="20"/>
              </w:rPr>
              <w:t xml:space="preserve">xercícios </w:t>
            </w:r>
            <w:r>
              <w:rPr>
                <w:b/>
                <w:sz w:val="20"/>
              </w:rPr>
              <w:t>A</w:t>
            </w:r>
            <w:r w:rsidRPr="002110C1">
              <w:rPr>
                <w:b/>
                <w:sz w:val="20"/>
              </w:rPr>
              <w:t>nteriores</w:t>
            </w:r>
          </w:p>
        </w:tc>
        <w:tc>
          <w:tcPr>
            <w:tcW w:w="794" w:type="pct"/>
            <w:gridSpan w:val="2"/>
            <w:vMerge w:val="restart"/>
            <w:shd w:val="clear" w:color="auto" w:fill="F2F2F2"/>
            <w:vAlign w:val="center"/>
          </w:tcPr>
          <w:p w:rsidR="00C821AF" w:rsidRPr="002110C1" w:rsidRDefault="00C821AF" w:rsidP="0087297E">
            <w:pPr>
              <w:spacing w:before="100" w:beforeAutospacing="1" w:after="100" w:afterAutospacing="1" w:line="235" w:lineRule="auto"/>
              <w:rPr>
                <w:b/>
                <w:sz w:val="20"/>
              </w:rPr>
            </w:pPr>
            <w:r w:rsidRPr="002110C1">
              <w:rPr>
                <w:b/>
                <w:sz w:val="20"/>
              </w:rPr>
              <w:t>Exercícios</w:t>
            </w:r>
          </w:p>
        </w:tc>
        <w:tc>
          <w:tcPr>
            <w:tcW w:w="410" w:type="pct"/>
            <w:shd w:val="clear" w:color="auto" w:fill="F2F2F2"/>
            <w:vAlign w:val="center"/>
          </w:tcPr>
          <w:p w:rsidR="00C821AF" w:rsidRPr="002110C1" w:rsidRDefault="00C821AF" w:rsidP="002236B3">
            <w:pPr>
              <w:spacing w:before="100" w:beforeAutospacing="1" w:after="100" w:afterAutospacing="1" w:line="235" w:lineRule="auto"/>
              <w:rPr>
                <w:b/>
                <w:sz w:val="20"/>
              </w:rPr>
            </w:pPr>
            <w:r w:rsidRPr="002110C1">
              <w:rPr>
                <w:b/>
                <w:sz w:val="20"/>
              </w:rPr>
              <w:t>201</w:t>
            </w:r>
            <w:r w:rsidR="002236B3">
              <w:rPr>
                <w:b/>
                <w:sz w:val="20"/>
              </w:rPr>
              <w:t>3</w:t>
            </w:r>
          </w:p>
        </w:tc>
        <w:tc>
          <w:tcPr>
            <w:tcW w:w="2785" w:type="pct"/>
            <w:shd w:val="clear" w:color="auto" w:fill="auto"/>
          </w:tcPr>
          <w:p w:rsidR="00C821AF" w:rsidRPr="002110C1" w:rsidRDefault="00C821AF" w:rsidP="0087297E">
            <w:pPr>
              <w:spacing w:before="100" w:beforeAutospacing="1" w:after="100" w:afterAutospacing="1" w:line="235" w:lineRule="auto"/>
              <w:jc w:val="center"/>
              <w:rPr>
                <w:b/>
                <w:sz w:val="20"/>
              </w:rPr>
            </w:pPr>
          </w:p>
        </w:tc>
      </w:tr>
      <w:tr w:rsidR="00C821AF" w:rsidRPr="002110C1" w:rsidTr="003D1CF2">
        <w:tblPrEx>
          <w:tblLook w:val="04A0" w:firstRow="1" w:lastRow="0" w:firstColumn="1" w:lastColumn="0" w:noHBand="0" w:noVBand="1"/>
        </w:tblPrEx>
        <w:trPr>
          <w:trHeight w:val="20"/>
        </w:trPr>
        <w:tc>
          <w:tcPr>
            <w:tcW w:w="1012" w:type="pct"/>
            <w:gridSpan w:val="2"/>
            <w:vMerge/>
            <w:shd w:val="clear" w:color="auto" w:fill="F2F2F2"/>
          </w:tcPr>
          <w:p w:rsidR="00C821AF" w:rsidRPr="002110C1" w:rsidRDefault="00C821AF" w:rsidP="0087297E">
            <w:pPr>
              <w:spacing w:before="100" w:beforeAutospacing="1" w:after="100" w:afterAutospacing="1" w:line="235" w:lineRule="auto"/>
              <w:rPr>
                <w:b/>
                <w:sz w:val="20"/>
              </w:rPr>
            </w:pPr>
          </w:p>
        </w:tc>
        <w:tc>
          <w:tcPr>
            <w:tcW w:w="794" w:type="pct"/>
            <w:gridSpan w:val="2"/>
            <w:vMerge/>
            <w:shd w:val="clear" w:color="auto" w:fill="F2F2F2"/>
            <w:vAlign w:val="center"/>
          </w:tcPr>
          <w:p w:rsidR="00C821AF" w:rsidRPr="002110C1" w:rsidRDefault="00C821AF" w:rsidP="0087297E">
            <w:pPr>
              <w:spacing w:before="100" w:beforeAutospacing="1" w:after="100" w:afterAutospacing="1" w:line="235" w:lineRule="auto"/>
              <w:rPr>
                <w:b/>
                <w:sz w:val="20"/>
              </w:rPr>
            </w:pPr>
          </w:p>
        </w:tc>
        <w:tc>
          <w:tcPr>
            <w:tcW w:w="410" w:type="pct"/>
            <w:shd w:val="clear" w:color="auto" w:fill="F2F2F2"/>
            <w:vAlign w:val="center"/>
          </w:tcPr>
          <w:p w:rsidR="00C821AF" w:rsidRPr="002110C1" w:rsidRDefault="00C821AF" w:rsidP="002236B3">
            <w:pPr>
              <w:spacing w:before="100" w:beforeAutospacing="1" w:after="100" w:afterAutospacing="1" w:line="235" w:lineRule="auto"/>
              <w:rPr>
                <w:b/>
                <w:sz w:val="20"/>
              </w:rPr>
            </w:pPr>
            <w:r w:rsidRPr="002110C1">
              <w:rPr>
                <w:b/>
                <w:sz w:val="20"/>
              </w:rPr>
              <w:t>20</w:t>
            </w:r>
            <w:r>
              <w:rPr>
                <w:b/>
                <w:sz w:val="20"/>
              </w:rPr>
              <w:t>1</w:t>
            </w:r>
            <w:r w:rsidR="002236B3">
              <w:rPr>
                <w:b/>
                <w:sz w:val="20"/>
              </w:rPr>
              <w:t>2</w:t>
            </w:r>
          </w:p>
        </w:tc>
        <w:tc>
          <w:tcPr>
            <w:tcW w:w="2785" w:type="pct"/>
            <w:shd w:val="clear" w:color="auto" w:fill="auto"/>
          </w:tcPr>
          <w:p w:rsidR="00C821AF" w:rsidRPr="002110C1" w:rsidRDefault="00C821AF" w:rsidP="0087297E">
            <w:pPr>
              <w:spacing w:before="100" w:beforeAutospacing="1" w:after="100" w:afterAutospacing="1" w:line="235" w:lineRule="auto"/>
              <w:jc w:val="center"/>
              <w:rPr>
                <w:b/>
                <w:sz w:val="20"/>
              </w:rPr>
            </w:pPr>
          </w:p>
        </w:tc>
      </w:tr>
    </w:tbl>
    <w:p w:rsidR="00C821AF" w:rsidRDefault="00ED36B2" w:rsidP="00477307">
      <w:pPr>
        <w:tabs>
          <w:tab w:val="left" w:pos="3119"/>
        </w:tabs>
        <w:spacing w:before="120" w:after="120"/>
        <w:jc w:val="both"/>
        <w:rPr>
          <w:b/>
          <w:kern w:val="32"/>
        </w:rPr>
      </w:pPr>
      <w:r w:rsidRPr="00ED36B2">
        <w:rPr>
          <w:b/>
          <w:kern w:val="32"/>
        </w:rPr>
        <w:t>DESCRIÇÃO DOS CAMPOS</w:t>
      </w:r>
    </w:p>
    <w:p w:rsidR="00C821AF" w:rsidRDefault="00C821AF" w:rsidP="00477307">
      <w:pPr>
        <w:tabs>
          <w:tab w:val="left" w:pos="3119"/>
        </w:tabs>
        <w:spacing w:before="120" w:after="120"/>
        <w:jc w:val="both"/>
        <w:rPr>
          <w:b/>
          <w:kern w:val="32"/>
          <w:u w:val="single"/>
        </w:rPr>
      </w:pPr>
      <w:r w:rsidRPr="0082564B">
        <w:rPr>
          <w:b/>
          <w:kern w:val="32"/>
          <w:u w:val="single"/>
        </w:rPr>
        <w:t xml:space="preserve">Informações do </w:t>
      </w:r>
      <w:r>
        <w:rPr>
          <w:b/>
          <w:kern w:val="32"/>
          <w:u w:val="single"/>
        </w:rPr>
        <w:t>C</w:t>
      </w:r>
      <w:r w:rsidRPr="0082564B">
        <w:rPr>
          <w:b/>
          <w:kern w:val="32"/>
          <w:u w:val="single"/>
        </w:rPr>
        <w:t xml:space="preserve">ontrato de </w:t>
      </w:r>
      <w:r>
        <w:rPr>
          <w:b/>
          <w:kern w:val="32"/>
          <w:u w:val="single"/>
        </w:rPr>
        <w:t>G</w:t>
      </w:r>
      <w:r w:rsidRPr="0082564B">
        <w:rPr>
          <w:b/>
          <w:kern w:val="32"/>
          <w:u w:val="single"/>
        </w:rPr>
        <w:t xml:space="preserve">estão </w:t>
      </w:r>
      <w:r>
        <w:rPr>
          <w:b/>
          <w:kern w:val="32"/>
          <w:u w:val="single"/>
        </w:rPr>
        <w:t>S</w:t>
      </w:r>
      <w:r w:rsidRPr="0082564B">
        <w:rPr>
          <w:b/>
          <w:kern w:val="32"/>
          <w:u w:val="single"/>
        </w:rPr>
        <w:t>upervisionado</w:t>
      </w:r>
    </w:p>
    <w:p w:rsidR="00C821AF" w:rsidRPr="0082564B" w:rsidRDefault="00C821AF" w:rsidP="00477307">
      <w:pPr>
        <w:tabs>
          <w:tab w:val="left" w:pos="3119"/>
        </w:tabs>
        <w:spacing w:before="120" w:after="120"/>
        <w:jc w:val="both"/>
        <w:rPr>
          <w:b/>
          <w:kern w:val="32"/>
        </w:rPr>
      </w:pPr>
      <w:r w:rsidRPr="0082564B">
        <w:rPr>
          <w:b/>
          <w:kern w:val="32"/>
        </w:rPr>
        <w:t>Número</w:t>
      </w:r>
      <w:r>
        <w:rPr>
          <w:b/>
          <w:kern w:val="32"/>
        </w:rPr>
        <w:t xml:space="preserve">: </w:t>
      </w:r>
      <w:r w:rsidRPr="00EB3BE1">
        <w:rPr>
          <w:kern w:val="32"/>
        </w:rPr>
        <w:t>N</w:t>
      </w:r>
      <w:r>
        <w:t>úmero de identificação do contrato atribuído pela unidade jurisdicionada signatária, se houver.</w:t>
      </w:r>
    </w:p>
    <w:p w:rsidR="00C821AF" w:rsidRDefault="00C821AF" w:rsidP="00477307">
      <w:pPr>
        <w:tabs>
          <w:tab w:val="left" w:pos="3119"/>
        </w:tabs>
        <w:spacing w:before="120" w:after="120"/>
        <w:jc w:val="both"/>
        <w:rPr>
          <w:b/>
          <w:kern w:val="32"/>
        </w:rPr>
      </w:pPr>
      <w:r w:rsidRPr="0082564B">
        <w:rPr>
          <w:b/>
          <w:kern w:val="32"/>
        </w:rPr>
        <w:t xml:space="preserve">Data de </w:t>
      </w:r>
      <w:r>
        <w:rPr>
          <w:b/>
          <w:kern w:val="32"/>
        </w:rPr>
        <w:t>C</w:t>
      </w:r>
      <w:r w:rsidRPr="0082564B">
        <w:rPr>
          <w:b/>
          <w:kern w:val="32"/>
        </w:rPr>
        <w:t>elebração</w:t>
      </w:r>
      <w:r>
        <w:rPr>
          <w:b/>
          <w:kern w:val="32"/>
        </w:rPr>
        <w:t xml:space="preserve">: </w:t>
      </w:r>
      <w:r>
        <w:t>Data em que o contrato foi celebrado.</w:t>
      </w:r>
    </w:p>
    <w:p w:rsidR="00C821AF" w:rsidRDefault="00C821AF" w:rsidP="00477307">
      <w:pPr>
        <w:tabs>
          <w:tab w:val="left" w:pos="3119"/>
        </w:tabs>
        <w:spacing w:before="120" w:after="120"/>
        <w:jc w:val="both"/>
        <w:rPr>
          <w:b/>
          <w:kern w:val="32"/>
        </w:rPr>
      </w:pPr>
      <w:r>
        <w:rPr>
          <w:b/>
          <w:kern w:val="32"/>
        </w:rPr>
        <w:t xml:space="preserve">Objeto: </w:t>
      </w:r>
      <w:r w:rsidRPr="00EB3BE1">
        <w:rPr>
          <w:kern w:val="32"/>
        </w:rPr>
        <w:t>C</w:t>
      </w:r>
      <w:r>
        <w:t>onjunto de problemas ou situações sobre os quais a entidade parceira privada se obriga a atuar mediante incentivo financeiro da entidade pública parceira.</w:t>
      </w:r>
    </w:p>
    <w:p w:rsidR="00C821AF" w:rsidRDefault="00C821AF" w:rsidP="00477307">
      <w:pPr>
        <w:tabs>
          <w:tab w:val="left" w:pos="3119"/>
        </w:tabs>
        <w:spacing w:before="120" w:after="120"/>
        <w:jc w:val="both"/>
        <w:rPr>
          <w:b/>
          <w:kern w:val="32"/>
        </w:rPr>
      </w:pPr>
      <w:r>
        <w:rPr>
          <w:b/>
          <w:kern w:val="32"/>
        </w:rPr>
        <w:t xml:space="preserve">UJ do Poder Público Signatária do Contrato: </w:t>
      </w:r>
      <w:r>
        <w:t>Nome da unidade jurisdicionada signatária do contrato (entidade da administração pública federal que celebrou o contrato).</w:t>
      </w:r>
    </w:p>
    <w:p w:rsidR="00C821AF" w:rsidRDefault="00C821AF" w:rsidP="00477307">
      <w:pPr>
        <w:tabs>
          <w:tab w:val="left" w:pos="3119"/>
        </w:tabs>
        <w:spacing w:before="120" w:after="120"/>
        <w:jc w:val="both"/>
        <w:rPr>
          <w:b/>
          <w:kern w:val="32"/>
        </w:rPr>
      </w:pPr>
      <w:r>
        <w:rPr>
          <w:b/>
          <w:kern w:val="32"/>
        </w:rPr>
        <w:t xml:space="preserve">Entidade Contratada: </w:t>
      </w:r>
      <w:r w:rsidRPr="00E04F01">
        <w:t>Nome da</w:t>
      </w:r>
      <w:r>
        <w:rPr>
          <w:b/>
        </w:rPr>
        <w:t xml:space="preserve"> </w:t>
      </w:r>
      <w:r>
        <w:t>organização social signatária do contrato, com número do CNPJ.</w:t>
      </w:r>
    </w:p>
    <w:p w:rsidR="00C821AF" w:rsidRDefault="00C821AF" w:rsidP="00477307">
      <w:pPr>
        <w:tabs>
          <w:tab w:val="left" w:pos="3119"/>
        </w:tabs>
        <w:spacing w:before="120" w:after="120"/>
        <w:jc w:val="both"/>
        <w:rPr>
          <w:b/>
          <w:kern w:val="32"/>
        </w:rPr>
      </w:pPr>
      <w:r>
        <w:rPr>
          <w:b/>
          <w:kern w:val="32"/>
        </w:rPr>
        <w:t xml:space="preserve">Período de Vigência: </w:t>
      </w:r>
      <w:r w:rsidRPr="00817C96">
        <w:t xml:space="preserve">Período de vigência do </w:t>
      </w:r>
      <w:r>
        <w:t>contrato</w:t>
      </w:r>
      <w:r w:rsidRPr="00817C96">
        <w:t xml:space="preserve">, incluindo as respectivas </w:t>
      </w:r>
      <w:r>
        <w:t>prorrogações</w:t>
      </w:r>
      <w:r w:rsidRPr="00817C96">
        <w:t>.</w:t>
      </w:r>
    </w:p>
    <w:p w:rsidR="00C821AF" w:rsidRDefault="00C821AF" w:rsidP="00477307">
      <w:pPr>
        <w:tabs>
          <w:tab w:val="left" w:pos="3119"/>
        </w:tabs>
        <w:spacing w:before="120" w:after="120"/>
        <w:jc w:val="both"/>
        <w:rPr>
          <w:b/>
          <w:kern w:val="32"/>
        </w:rPr>
      </w:pPr>
      <w:r>
        <w:rPr>
          <w:b/>
          <w:kern w:val="32"/>
        </w:rPr>
        <w:t xml:space="preserve">Valor Global: </w:t>
      </w:r>
      <w:r>
        <w:t xml:space="preserve">Valor total envolvido pela avença, subdividido em </w:t>
      </w:r>
      <w:r w:rsidRPr="005E7A8F">
        <w:rPr>
          <w:b/>
        </w:rPr>
        <w:t>Valor da UJ</w:t>
      </w:r>
      <w:r>
        <w:t xml:space="preserve"> (valor total em que a UJ se compromete repassar ao ente privado contratado) e </w:t>
      </w:r>
      <w:r w:rsidRPr="005E7A8F">
        <w:rPr>
          <w:b/>
        </w:rPr>
        <w:t>Da Entidade</w:t>
      </w:r>
      <w:r>
        <w:t xml:space="preserve"> (valor de eventual contrapartida a que a entidade privada parceira esteja obrigada).</w:t>
      </w:r>
    </w:p>
    <w:p w:rsidR="00C821AF" w:rsidRDefault="00C821AF" w:rsidP="00477307">
      <w:pPr>
        <w:tabs>
          <w:tab w:val="left" w:pos="3119"/>
        </w:tabs>
        <w:spacing w:before="120" w:after="120"/>
        <w:jc w:val="both"/>
      </w:pPr>
      <w:r>
        <w:rPr>
          <w:b/>
          <w:kern w:val="32"/>
        </w:rPr>
        <w:t xml:space="preserve">Limite para Remuneração: </w:t>
      </w:r>
      <w:r w:rsidRPr="00504523">
        <w:t>Valor máximo e critérios estipulados para despesas com remuneração e vantagens de qualquer natureza</w:t>
      </w:r>
      <w:r>
        <w:t>,</w:t>
      </w:r>
      <w:r w:rsidRPr="00504523">
        <w:t xml:space="preserve"> percebidas pelos </w:t>
      </w:r>
      <w:r w:rsidRPr="00504523">
        <w:rPr>
          <w:b/>
        </w:rPr>
        <w:t>Dirigentes</w:t>
      </w:r>
      <w:r w:rsidRPr="00504523">
        <w:t xml:space="preserve"> e </w:t>
      </w:r>
      <w:r w:rsidRPr="00504523">
        <w:rPr>
          <w:b/>
        </w:rPr>
        <w:t>Empregados</w:t>
      </w:r>
      <w:r w:rsidRPr="00504523">
        <w:t xml:space="preserve"> da entidade privada signatária do </w:t>
      </w:r>
      <w:r>
        <w:t>contrato de gestão</w:t>
      </w:r>
      <w:r w:rsidRPr="00504523">
        <w:t>.</w:t>
      </w:r>
    </w:p>
    <w:p w:rsidR="00C821AF" w:rsidRDefault="00C821AF" w:rsidP="00477307">
      <w:pPr>
        <w:spacing w:before="120" w:after="120"/>
        <w:jc w:val="both"/>
        <w:rPr>
          <w:b/>
          <w:kern w:val="32"/>
        </w:rPr>
      </w:pPr>
      <w:r>
        <w:rPr>
          <w:b/>
          <w:kern w:val="32"/>
        </w:rPr>
        <w:t xml:space="preserve">Endereço da </w:t>
      </w:r>
      <w:r w:rsidR="008D4EC5" w:rsidRPr="008D4EC5">
        <w:rPr>
          <w:b/>
          <w:i/>
          <w:kern w:val="32"/>
        </w:rPr>
        <w:t>Internet</w:t>
      </w:r>
      <w:r>
        <w:rPr>
          <w:b/>
          <w:kern w:val="32"/>
        </w:rPr>
        <w:t xml:space="preserve"> para Consulta da Execução do Contrato: </w:t>
      </w:r>
      <w:r>
        <w:t xml:space="preserve">Endereço na </w:t>
      </w:r>
      <w:r w:rsidR="008D4EC5" w:rsidRPr="008D4EC5">
        <w:rPr>
          <w:i/>
        </w:rPr>
        <w:t>Internet</w:t>
      </w:r>
      <w:r w:rsidRPr="00C95756">
        <w:t xml:space="preserve"> </w:t>
      </w:r>
      <w:r>
        <w:t>onde se encontra disponibilizado o contrato de gestão celebrado que permita a consulta pelos diversos interessados, em atendimento ao art. 7º, da Lei nº 9.637/98.</w:t>
      </w:r>
    </w:p>
    <w:p w:rsidR="00C821AF" w:rsidRPr="005418F7" w:rsidRDefault="00C821AF" w:rsidP="00477307">
      <w:pPr>
        <w:tabs>
          <w:tab w:val="left" w:pos="3119"/>
        </w:tabs>
        <w:spacing w:before="120" w:after="120"/>
        <w:jc w:val="both"/>
        <w:rPr>
          <w:b/>
          <w:kern w:val="32"/>
          <w:u w:val="single"/>
        </w:rPr>
      </w:pPr>
      <w:r>
        <w:rPr>
          <w:b/>
          <w:kern w:val="32"/>
          <w:u w:val="single"/>
        </w:rPr>
        <w:t>Ações de Controle Exercidas sobre o Contrato de G</w:t>
      </w:r>
      <w:r w:rsidRPr="005418F7">
        <w:rPr>
          <w:b/>
          <w:kern w:val="32"/>
          <w:u w:val="single"/>
        </w:rPr>
        <w:t>estão</w:t>
      </w:r>
    </w:p>
    <w:p w:rsidR="00C821AF" w:rsidRDefault="00C821AF" w:rsidP="00477307">
      <w:pPr>
        <w:tabs>
          <w:tab w:val="left" w:pos="3119"/>
        </w:tabs>
        <w:spacing w:before="120" w:after="120"/>
        <w:jc w:val="both"/>
        <w:rPr>
          <w:b/>
          <w:kern w:val="32"/>
        </w:rPr>
      </w:pPr>
      <w:r>
        <w:rPr>
          <w:b/>
          <w:kern w:val="32"/>
        </w:rPr>
        <w:t xml:space="preserve">Nº de Fiscalizações Efetuadas no Exercício: </w:t>
      </w:r>
      <w:r>
        <w:t>Quantidade de fiscalizações (auditorias, inspeções etc.) realizadas durante o período de referência do relatório de gestão, por qualquer instância.</w:t>
      </w:r>
    </w:p>
    <w:p w:rsidR="00C821AF" w:rsidRDefault="00C821AF" w:rsidP="00477307">
      <w:pPr>
        <w:tabs>
          <w:tab w:val="left" w:pos="3119"/>
        </w:tabs>
        <w:spacing w:before="120" w:after="120"/>
        <w:jc w:val="both"/>
        <w:rPr>
          <w:b/>
          <w:kern w:val="32"/>
        </w:rPr>
      </w:pPr>
      <w:r>
        <w:rPr>
          <w:b/>
          <w:kern w:val="32"/>
        </w:rPr>
        <w:t xml:space="preserve">Nº de Relatórios Conclusivos da Comissão de Avaliação no Exercício: </w:t>
      </w:r>
      <w:r w:rsidRPr="00C06C08">
        <w:rPr>
          <w:kern w:val="32"/>
        </w:rPr>
        <w:t>Quantidade de relatórios de análise dos resultados do contrato elaborados por comissão de avaliação.</w:t>
      </w:r>
    </w:p>
    <w:p w:rsidR="00C821AF" w:rsidRDefault="00C821AF" w:rsidP="00477307">
      <w:pPr>
        <w:tabs>
          <w:tab w:val="left" w:pos="3119"/>
        </w:tabs>
        <w:spacing w:before="120" w:after="120"/>
        <w:jc w:val="both"/>
        <w:rPr>
          <w:b/>
          <w:kern w:val="32"/>
        </w:rPr>
      </w:pPr>
      <w:r>
        <w:rPr>
          <w:b/>
          <w:kern w:val="32"/>
        </w:rPr>
        <w:t xml:space="preserve">Principais Conclusões da Comissão de Avaliação: </w:t>
      </w:r>
      <w:r w:rsidRPr="00C06C08">
        <w:rPr>
          <w:kern w:val="32"/>
        </w:rPr>
        <w:t>Descrição sucinta das conclusões de comissão de avaliação dos resultados do contrato.</w:t>
      </w:r>
    </w:p>
    <w:p w:rsidR="00C821AF" w:rsidRDefault="00C821AF" w:rsidP="00477307">
      <w:pPr>
        <w:tabs>
          <w:tab w:val="left" w:pos="3119"/>
        </w:tabs>
        <w:spacing w:before="120" w:after="120"/>
        <w:jc w:val="both"/>
        <w:rPr>
          <w:b/>
          <w:kern w:val="32"/>
          <w:u w:val="single"/>
        </w:rPr>
      </w:pPr>
      <w:r w:rsidRPr="0085372D">
        <w:rPr>
          <w:b/>
          <w:kern w:val="32"/>
          <w:u w:val="single"/>
        </w:rPr>
        <w:t xml:space="preserve">Acompanhamento das </w:t>
      </w:r>
      <w:r>
        <w:rPr>
          <w:b/>
          <w:kern w:val="32"/>
          <w:u w:val="single"/>
        </w:rPr>
        <w:t>Metas E</w:t>
      </w:r>
      <w:r w:rsidRPr="0085372D">
        <w:rPr>
          <w:b/>
          <w:kern w:val="32"/>
          <w:u w:val="single"/>
        </w:rPr>
        <w:t>stabelecidas</w:t>
      </w:r>
    </w:p>
    <w:p w:rsidR="00C821AF" w:rsidRDefault="00C821AF" w:rsidP="00477307">
      <w:pPr>
        <w:tabs>
          <w:tab w:val="left" w:pos="3119"/>
        </w:tabs>
        <w:spacing w:before="120" w:after="120"/>
        <w:jc w:val="both"/>
        <w:rPr>
          <w:b/>
          <w:kern w:val="32"/>
        </w:rPr>
      </w:pPr>
      <w:r w:rsidRPr="0085372D">
        <w:rPr>
          <w:b/>
          <w:kern w:val="32"/>
        </w:rPr>
        <w:t xml:space="preserve">Descrição da </w:t>
      </w:r>
      <w:r>
        <w:rPr>
          <w:b/>
          <w:kern w:val="32"/>
        </w:rPr>
        <w:t>M</w:t>
      </w:r>
      <w:r w:rsidRPr="0085372D">
        <w:rPr>
          <w:b/>
          <w:kern w:val="32"/>
        </w:rPr>
        <w:t>eta:</w:t>
      </w:r>
      <w:r>
        <w:rPr>
          <w:b/>
          <w:kern w:val="32"/>
        </w:rPr>
        <w:t xml:space="preserve"> </w:t>
      </w:r>
      <w:r w:rsidRPr="00AB11D4">
        <w:rPr>
          <w:kern w:val="32"/>
        </w:rPr>
        <w:t>Descrição</w:t>
      </w:r>
      <w:r>
        <w:rPr>
          <w:kern w:val="32"/>
        </w:rPr>
        <w:t>, de forma sintética,</w:t>
      </w:r>
      <w:r w:rsidRPr="00AB11D4">
        <w:rPr>
          <w:kern w:val="32"/>
        </w:rPr>
        <w:t xml:space="preserve"> do objetivo a ser quantificado</w:t>
      </w:r>
      <w:r>
        <w:rPr>
          <w:kern w:val="32"/>
        </w:rPr>
        <w:t>.</w:t>
      </w:r>
    </w:p>
    <w:p w:rsidR="00C821AF" w:rsidRDefault="00C821AF" w:rsidP="00477307">
      <w:pPr>
        <w:tabs>
          <w:tab w:val="left" w:pos="3119"/>
        </w:tabs>
        <w:spacing w:before="120" w:after="120"/>
        <w:jc w:val="both"/>
        <w:rPr>
          <w:b/>
          <w:kern w:val="32"/>
        </w:rPr>
      </w:pPr>
      <w:r>
        <w:rPr>
          <w:b/>
          <w:kern w:val="32"/>
        </w:rPr>
        <w:t xml:space="preserve">Meta do Exercício: </w:t>
      </w:r>
      <w:r w:rsidRPr="00AB11D4">
        <w:rPr>
          <w:kern w:val="32"/>
        </w:rPr>
        <w:t>Quantificação da meta para o exercício, subdividindo-se em</w:t>
      </w:r>
      <w:r>
        <w:rPr>
          <w:kern w:val="32"/>
        </w:rPr>
        <w:t>:</w:t>
      </w:r>
      <w:r w:rsidRPr="00AB11D4">
        <w:rPr>
          <w:kern w:val="32"/>
        </w:rPr>
        <w:t xml:space="preserve"> pactuada, que é aquela acordada entre as partes e fixada no contrato; realizada, representando o quanto do acordo foi cumprido, que também deve ser apresentada em porcentagem da meta acordada.</w:t>
      </w:r>
    </w:p>
    <w:p w:rsidR="00C821AF" w:rsidRPr="00AB11D4" w:rsidRDefault="00C821AF" w:rsidP="00477307">
      <w:pPr>
        <w:tabs>
          <w:tab w:val="left" w:pos="3119"/>
        </w:tabs>
        <w:spacing w:before="120" w:after="120"/>
        <w:jc w:val="both"/>
        <w:rPr>
          <w:kern w:val="32"/>
        </w:rPr>
      </w:pPr>
      <w:r>
        <w:rPr>
          <w:b/>
          <w:kern w:val="32"/>
        </w:rPr>
        <w:t xml:space="preserve">% de Realização da Meta em Exercícios Anteriores: </w:t>
      </w:r>
      <w:r w:rsidRPr="00AB11D4">
        <w:rPr>
          <w:kern w:val="32"/>
        </w:rPr>
        <w:t xml:space="preserve">Percentual de realização das metas pactuadas nos dois exercícios anteriores ao de referência do </w:t>
      </w:r>
      <w:r>
        <w:rPr>
          <w:kern w:val="32"/>
        </w:rPr>
        <w:t>R</w:t>
      </w:r>
      <w:r w:rsidRPr="00AB11D4">
        <w:rPr>
          <w:kern w:val="32"/>
        </w:rPr>
        <w:t xml:space="preserve">elatório de </w:t>
      </w:r>
      <w:r>
        <w:rPr>
          <w:kern w:val="32"/>
        </w:rPr>
        <w:t>G</w:t>
      </w:r>
      <w:r w:rsidRPr="00AB11D4">
        <w:rPr>
          <w:kern w:val="32"/>
        </w:rPr>
        <w:t>estão.</w:t>
      </w:r>
    </w:p>
    <w:p w:rsidR="00C821AF" w:rsidRDefault="00C821AF">
      <w:pPr>
        <w:autoSpaceDE/>
        <w:autoSpaceDN/>
        <w:adjustRightInd/>
        <w:rPr>
          <w:b/>
          <w:caps/>
          <w:szCs w:val="20"/>
        </w:rPr>
      </w:pPr>
      <w:r>
        <w:br w:type="page"/>
      </w:r>
    </w:p>
    <w:p w:rsidR="005C692D" w:rsidRDefault="00C821AF" w:rsidP="00C32D2A">
      <w:pPr>
        <w:pStyle w:val="Ttulo1"/>
      </w:pPr>
      <w:bookmarkStart w:id="8160" w:name="_Toc360109395"/>
      <w:bookmarkStart w:id="8161" w:name="_Toc377032726"/>
      <w:r w:rsidRPr="00A54CDE">
        <w:t>UNIDADES QUE TENHAM FIRMADO CONTRATO DE GESTÃO NOS TERMOS DA LEI 9.637/98</w:t>
      </w:r>
      <w:r w:rsidRPr="001019A8">
        <w:t>.</w:t>
      </w:r>
      <w:bookmarkEnd w:id="8160"/>
      <w:bookmarkEnd w:id="8161"/>
    </w:p>
    <w:p w:rsidR="00C821AF" w:rsidRDefault="00F82DB3" w:rsidP="0093190A">
      <w:pPr>
        <w:jc w:val="both"/>
      </w:pPr>
      <w:r w:rsidRPr="00F82DB3">
        <w:rPr>
          <w:b/>
          <w:u w:val="single"/>
        </w:rPr>
        <w:t>Texto da DN:</w:t>
      </w:r>
      <w:r w:rsidR="00C821AF" w:rsidRPr="00140AB2">
        <w:rPr>
          <w:b/>
        </w:rPr>
        <w:t xml:space="preserve"> </w:t>
      </w:r>
    </w:p>
    <w:p w:rsidR="00C821AF" w:rsidRPr="00A54CDE" w:rsidRDefault="00C821AF" w:rsidP="0093190A">
      <w:pPr>
        <w:jc w:val="both"/>
      </w:pPr>
      <w:r w:rsidRPr="00A54CDE">
        <w:t xml:space="preserve">Informações sobre o acompanhamento das ações relacionadas ao contrato de gestão, contemplando, entre outros, o volume de recursos repassados, a execução do contrato pelo contratado e os resultados obtidos com a contratação. </w:t>
      </w:r>
    </w:p>
    <w:p w:rsidR="00C821AF" w:rsidRDefault="00C821AF" w:rsidP="0093190A">
      <w:pPr>
        <w:tabs>
          <w:tab w:val="left" w:pos="3119"/>
        </w:tabs>
        <w:spacing w:before="120" w:after="120"/>
        <w:jc w:val="both"/>
        <w:rPr>
          <w:color w:val="000000"/>
        </w:rPr>
      </w:pPr>
      <w:r w:rsidRPr="00140AB2">
        <w:rPr>
          <w:b/>
          <w:color w:val="000000"/>
        </w:rPr>
        <w:t>Objetivo:</w:t>
      </w:r>
      <w:r w:rsidRPr="00140AB2">
        <w:rPr>
          <w:color w:val="000000"/>
        </w:rPr>
        <w:t xml:space="preserve"> Obter informações quantitativas e qualitativas sobre o acompanhamento das ações relacionadas ao contrato de gestão, de forma a possibilitar aos órgãos de controle a análise sucinta dos resultados obtidos com a respectiva contratação.</w:t>
      </w:r>
    </w:p>
    <w:p w:rsidR="00C821AF" w:rsidRDefault="00C821AF" w:rsidP="0093190A">
      <w:pPr>
        <w:spacing w:before="120" w:after="120"/>
        <w:jc w:val="both"/>
      </w:pPr>
      <w:r w:rsidRPr="002D31D1">
        <w:rPr>
          <w:b/>
          <w:color w:val="000000"/>
        </w:rPr>
        <w:t xml:space="preserve">Estrutura de Informação: </w:t>
      </w:r>
      <w:r w:rsidRPr="001B09FE">
        <w:t>A</w:t>
      </w:r>
      <w:r>
        <w:t>s</w:t>
      </w:r>
      <w:r w:rsidRPr="001B09FE">
        <w:t xml:space="preserve"> informaç</w:t>
      </w:r>
      <w:r>
        <w:t>ões acerca de contrato de gestão (CG) celebrado com entidade privada serão demonstradas por meio de 13 (treze) quadros.</w:t>
      </w:r>
    </w:p>
    <w:p w:rsidR="00C821AF" w:rsidRDefault="00C821AF" w:rsidP="0093190A">
      <w:pPr>
        <w:jc w:val="both"/>
      </w:pPr>
      <w:r w:rsidRPr="002D7C52">
        <w:rPr>
          <w:b/>
        </w:rPr>
        <w:t xml:space="preserve">Item correlato da Parte A: </w:t>
      </w:r>
      <w:r w:rsidRPr="0035424F">
        <w:t xml:space="preserve">Este item deve ser tratado em tópico específico do Relatório de Gestão, dentro do capítulo </w:t>
      </w:r>
      <w:r>
        <w:t>5</w:t>
      </w:r>
      <w:r w:rsidRPr="0035424F">
        <w:t>.</w:t>
      </w:r>
    </w:p>
    <w:p w:rsidR="00C821AF" w:rsidRDefault="00C821AF" w:rsidP="0093190A">
      <w:pPr>
        <w:tabs>
          <w:tab w:val="left" w:pos="3119"/>
        </w:tabs>
        <w:spacing w:before="120" w:after="120"/>
        <w:jc w:val="both"/>
      </w:pPr>
      <w:r w:rsidRPr="002D31D1">
        <w:rPr>
          <w:b/>
          <w:color w:val="000000"/>
        </w:rPr>
        <w:t xml:space="preserve">Abrangência: </w:t>
      </w:r>
      <w:r w:rsidRPr="00DB46A8">
        <w:rPr>
          <w:bCs/>
        </w:rPr>
        <w:t>Unidades</w:t>
      </w:r>
      <w:r w:rsidRPr="00AD17C2">
        <w:rPr>
          <w:bCs/>
        </w:rPr>
        <w:t xml:space="preserve"> que </w:t>
      </w:r>
      <w:r>
        <w:rPr>
          <w:bCs/>
        </w:rPr>
        <w:t>sejam signatárias de</w:t>
      </w:r>
      <w:r w:rsidRPr="00AD17C2">
        <w:rPr>
          <w:bCs/>
        </w:rPr>
        <w:t xml:space="preserve"> </w:t>
      </w:r>
      <w:r>
        <w:rPr>
          <w:bCs/>
        </w:rPr>
        <w:t>c</w:t>
      </w:r>
      <w:r w:rsidRPr="00AD17C2">
        <w:rPr>
          <w:bCs/>
        </w:rPr>
        <w:t xml:space="preserve">ontrato de </w:t>
      </w:r>
      <w:r>
        <w:rPr>
          <w:bCs/>
        </w:rPr>
        <w:t>g</w:t>
      </w:r>
      <w:r w:rsidRPr="00AD17C2">
        <w:rPr>
          <w:bCs/>
        </w:rPr>
        <w:t>estão</w:t>
      </w:r>
      <w:r>
        <w:rPr>
          <w:bCs/>
        </w:rPr>
        <w:t xml:space="preserve"> que envolva repasse de recursos públicos à entidade parceira, especialmente os regidos pela</w:t>
      </w:r>
      <w:r w:rsidRPr="00AD17C2">
        <w:rPr>
          <w:bCs/>
        </w:rPr>
        <w:t xml:space="preserve"> Lei 9.637/98</w:t>
      </w:r>
      <w:r>
        <w:rPr>
          <w:bCs/>
        </w:rPr>
        <w:t>, e cuja vigência tenha abrangido, no todo ou em parte, o exercício de referência do relatório de gestão</w:t>
      </w:r>
      <w:r w:rsidRPr="00AD17C2">
        <w:rPr>
          <w:bCs/>
        </w:rPr>
        <w:t>.</w:t>
      </w:r>
    </w:p>
    <w:p w:rsidR="00C821AF" w:rsidRDefault="00C821AF" w:rsidP="0093190A">
      <w:pPr>
        <w:tabs>
          <w:tab w:val="left" w:pos="3119"/>
        </w:tabs>
        <w:spacing w:before="120" w:after="120"/>
        <w:jc w:val="both"/>
      </w:pPr>
      <w:r>
        <w:rPr>
          <w:b/>
        </w:rPr>
        <w:t>Referência Legal</w:t>
      </w:r>
      <w:r w:rsidRPr="00621FCE">
        <w:rPr>
          <w:b/>
        </w:rPr>
        <w:t>:</w:t>
      </w:r>
      <w:r w:rsidRPr="00621FCE">
        <w:t xml:space="preserve"> </w:t>
      </w:r>
    </w:p>
    <w:p w:rsidR="00C821AF" w:rsidRDefault="00C821AF" w:rsidP="0093190A">
      <w:pPr>
        <w:spacing w:before="120" w:after="120"/>
        <w:ind w:left="765" w:hanging="357"/>
        <w:jc w:val="both"/>
      </w:pPr>
      <w:r>
        <w:rPr>
          <w:rFonts w:ascii="Symbol" w:hAnsi="Symbol"/>
        </w:rPr>
        <w:t></w:t>
      </w:r>
      <w:r>
        <w:rPr>
          <w:rFonts w:ascii="Symbol" w:hAnsi="Symbol"/>
        </w:rPr>
        <w:tab/>
      </w:r>
      <w:r>
        <w:t>Lei nº 9.637/98.</w:t>
      </w:r>
    </w:p>
    <w:p w:rsidR="00C821AF" w:rsidRDefault="00C821AF" w:rsidP="00477307">
      <w:pPr>
        <w:spacing w:after="120"/>
        <w:jc w:val="both"/>
      </w:pPr>
    </w:p>
    <w:p w:rsidR="00C821AF" w:rsidRPr="001C2695" w:rsidRDefault="00C821AF" w:rsidP="008312BE">
      <w:pPr>
        <w:pStyle w:val="Ttulo3"/>
      </w:pPr>
      <w:r>
        <w:br w:type="page"/>
      </w:r>
    </w:p>
    <w:p w:rsidR="005C692D" w:rsidRDefault="00C821AF" w:rsidP="008312BE">
      <w:pPr>
        <w:pStyle w:val="Ttulo3"/>
      </w:pPr>
      <w:bookmarkStart w:id="8162" w:name="_Toc360109396"/>
      <w:r>
        <w:t>Informações sobre os Contratos de Gestão Celebrados</w:t>
      </w:r>
      <w:bookmarkEnd w:id="8162"/>
    </w:p>
    <w:p w:rsidR="00C821AF" w:rsidRDefault="00C821AF" w:rsidP="0093190A">
      <w:pPr>
        <w:spacing w:before="120" w:after="120" w:line="252" w:lineRule="auto"/>
        <w:jc w:val="both"/>
      </w:pPr>
      <w:r w:rsidRPr="001B09FE">
        <w:t xml:space="preserve">O </w:t>
      </w:r>
      <w:r w:rsidRPr="00D674B1">
        <w:rPr>
          <w:b/>
        </w:rPr>
        <w:t>Quadro B.</w:t>
      </w:r>
      <w:r>
        <w:rPr>
          <w:b/>
        </w:rPr>
        <w:t>60</w:t>
      </w:r>
      <w:r w:rsidRPr="00D674B1">
        <w:rPr>
          <w:b/>
        </w:rPr>
        <w:t>.1</w:t>
      </w:r>
      <w:r>
        <w:t xml:space="preserve"> a seguir visa à caracterização de cada contrato de gestão celebrado pela UJ, </w:t>
      </w:r>
      <w:r w:rsidRPr="00DD413F">
        <w:t xml:space="preserve">ou por </w:t>
      </w:r>
      <w:r>
        <w:t>u</w:t>
      </w:r>
      <w:r w:rsidRPr="00DD413F">
        <w:t>nidade consolidada em seu relatório de gestão, c</w:t>
      </w:r>
      <w:r>
        <w:t>uja vigência tenha se expirado n</w:t>
      </w:r>
      <w:r w:rsidRPr="00DD413F">
        <w:t>o decorrer do exercício de referência ou que se estenderá para o exercício seguinte</w:t>
      </w:r>
      <w:r>
        <w:t>. O referido quadro encontra-se subdividido em três grandes partes</w:t>
      </w:r>
      <w:r w:rsidRPr="00D815D2">
        <w:t>: Informações da UJ Contratante do CG; Informações da Entidade Contratada e Informações do Contrato de Gestão</w:t>
      </w:r>
      <w:r>
        <w:t>. Cada uma dessas partes está subdividida por campos nos quais as informações devem ser inseridas. Após o Quadro, segue-se descrição específica para cada tipo de informação requerida.</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974"/>
        <w:gridCol w:w="1617"/>
        <w:gridCol w:w="5138"/>
      </w:tblGrid>
      <w:tr w:rsidR="00C821AF" w:rsidRPr="00D12F3D" w:rsidTr="0017402E">
        <w:trPr>
          <w:trHeight w:val="20"/>
        </w:trPr>
        <w:tc>
          <w:tcPr>
            <w:tcW w:w="5000" w:type="pct"/>
            <w:gridSpan w:val="4"/>
            <w:tcBorders>
              <w:top w:val="nil"/>
              <w:left w:val="nil"/>
              <w:bottom w:val="double" w:sz="4" w:space="0" w:color="auto"/>
              <w:right w:val="nil"/>
            </w:tcBorders>
            <w:shd w:val="clear" w:color="auto" w:fill="auto"/>
            <w:vAlign w:val="center"/>
          </w:tcPr>
          <w:p w:rsidR="00C821AF" w:rsidRPr="00D12F3D" w:rsidRDefault="00C821AF" w:rsidP="007C21CA">
            <w:pPr>
              <w:pStyle w:val="Epgrafe"/>
            </w:pPr>
            <w:r w:rsidRPr="00D12F3D">
              <w:br w:type="page"/>
            </w:r>
            <w:bookmarkStart w:id="8163" w:name="_Toc291854828"/>
            <w:bookmarkStart w:id="8164" w:name="_Toc360106254"/>
            <w:bookmarkStart w:id="8165" w:name="_Toc377033006"/>
            <w:r>
              <w:t>Quadro B</w:t>
            </w:r>
            <w:r w:rsidRPr="00D12F3D">
              <w:t>.</w:t>
            </w:r>
            <w:r>
              <w:t>60</w:t>
            </w:r>
            <w:r w:rsidR="0041358F">
              <w:t xml:space="preserve">.1 – </w:t>
            </w:r>
            <w:r w:rsidRPr="00D12F3D">
              <w:t>Caracterização dos Contratos de Gestão Vigentes no Exercício</w:t>
            </w:r>
            <w:bookmarkEnd w:id="8163"/>
            <w:bookmarkEnd w:id="8164"/>
            <w:bookmarkEnd w:id="8165"/>
          </w:p>
        </w:tc>
      </w:tr>
      <w:tr w:rsidR="00C821AF" w:rsidRPr="00D12F3D" w:rsidTr="0017402E">
        <w:trPr>
          <w:trHeight w:val="20"/>
        </w:trPr>
        <w:tc>
          <w:tcPr>
            <w:tcW w:w="5000" w:type="pct"/>
            <w:gridSpan w:val="4"/>
            <w:shd w:val="clear" w:color="auto" w:fill="F2F2F2"/>
            <w:vAlign w:val="center"/>
          </w:tcPr>
          <w:p w:rsidR="00C821AF" w:rsidRPr="00D12F3D" w:rsidRDefault="00C821AF" w:rsidP="0041358F">
            <w:pPr>
              <w:tabs>
                <w:tab w:val="left" w:pos="1710"/>
              </w:tabs>
              <w:spacing w:before="45" w:after="45"/>
              <w:jc w:val="center"/>
              <w:rPr>
                <w:sz w:val="20"/>
              </w:rPr>
            </w:pPr>
            <w:r w:rsidRPr="00D12F3D">
              <w:rPr>
                <w:b/>
                <w:sz w:val="20"/>
              </w:rPr>
              <w:t>Informações da UJ Contratante do CG</w:t>
            </w:r>
          </w:p>
        </w:tc>
      </w:tr>
      <w:tr w:rsidR="00C821AF" w:rsidRPr="00D12F3D" w:rsidTr="0017402E">
        <w:trPr>
          <w:trHeight w:val="20"/>
        </w:trPr>
        <w:tc>
          <w:tcPr>
            <w:tcW w:w="1214" w:type="pct"/>
            <w:tcBorders>
              <w:top w:val="double" w:sz="4" w:space="0" w:color="auto"/>
              <w:bottom w:val="single" w:sz="4" w:space="0" w:color="auto"/>
            </w:tcBorders>
            <w:shd w:val="clear" w:color="auto" w:fill="F2F2F2"/>
            <w:vAlign w:val="center"/>
          </w:tcPr>
          <w:p w:rsidR="00C821AF" w:rsidRPr="00D12F3D" w:rsidRDefault="00C821AF" w:rsidP="0041358F">
            <w:pPr>
              <w:tabs>
                <w:tab w:val="left" w:pos="1710"/>
              </w:tabs>
              <w:spacing w:before="45" w:after="45"/>
              <w:jc w:val="right"/>
              <w:rPr>
                <w:sz w:val="20"/>
              </w:rPr>
            </w:pPr>
            <w:r w:rsidRPr="00D12F3D">
              <w:rPr>
                <w:b/>
                <w:sz w:val="20"/>
              </w:rPr>
              <w:t>Nome</w:t>
            </w:r>
          </w:p>
        </w:tc>
        <w:tc>
          <w:tcPr>
            <w:tcW w:w="3786" w:type="pct"/>
            <w:gridSpan w:val="3"/>
            <w:tcBorders>
              <w:top w:val="double" w:sz="4" w:space="0" w:color="auto"/>
              <w:bottom w:val="single" w:sz="4" w:space="0" w:color="auto"/>
            </w:tcBorders>
            <w:shd w:val="clear" w:color="auto" w:fill="auto"/>
          </w:tcPr>
          <w:p w:rsidR="00C821AF" w:rsidRPr="00D12F3D" w:rsidRDefault="00C821AF" w:rsidP="0041358F">
            <w:pPr>
              <w:tabs>
                <w:tab w:val="left" w:pos="1710"/>
              </w:tabs>
              <w:spacing w:before="45" w:after="45"/>
              <w:jc w:val="center"/>
              <w:rPr>
                <w:sz w:val="20"/>
              </w:rPr>
            </w:pPr>
          </w:p>
        </w:tc>
      </w:tr>
      <w:tr w:rsidR="00C821AF" w:rsidRPr="00D12F3D" w:rsidTr="0017402E">
        <w:trPr>
          <w:trHeight w:val="20"/>
        </w:trPr>
        <w:tc>
          <w:tcPr>
            <w:tcW w:w="1214" w:type="pct"/>
            <w:shd w:val="clear" w:color="auto" w:fill="F2F2F2"/>
            <w:vAlign w:val="center"/>
          </w:tcPr>
          <w:p w:rsidR="00C821AF" w:rsidRPr="00D12F3D" w:rsidRDefault="00C821AF" w:rsidP="0041358F">
            <w:pPr>
              <w:tabs>
                <w:tab w:val="left" w:pos="1710"/>
              </w:tabs>
              <w:spacing w:before="45" w:after="45"/>
              <w:jc w:val="right"/>
              <w:rPr>
                <w:sz w:val="20"/>
              </w:rPr>
            </w:pPr>
            <w:r w:rsidRPr="00D12F3D">
              <w:rPr>
                <w:b/>
                <w:sz w:val="20"/>
              </w:rPr>
              <w:t>UG SIAFI</w:t>
            </w:r>
          </w:p>
        </w:tc>
        <w:tc>
          <w:tcPr>
            <w:tcW w:w="3786" w:type="pct"/>
            <w:gridSpan w:val="3"/>
            <w:shd w:val="clear" w:color="auto" w:fill="auto"/>
            <w:vAlign w:val="center"/>
          </w:tcPr>
          <w:p w:rsidR="00C821AF" w:rsidRPr="00D12F3D" w:rsidRDefault="00C821AF" w:rsidP="0041358F">
            <w:pPr>
              <w:tabs>
                <w:tab w:val="left" w:pos="1710"/>
              </w:tabs>
              <w:spacing w:before="45" w:after="45"/>
              <w:jc w:val="both"/>
              <w:rPr>
                <w:sz w:val="20"/>
              </w:rPr>
            </w:pPr>
          </w:p>
        </w:tc>
      </w:tr>
      <w:tr w:rsidR="00C821AF" w:rsidRPr="00D12F3D" w:rsidTr="0017402E">
        <w:trPr>
          <w:trHeight w:val="20"/>
        </w:trPr>
        <w:tc>
          <w:tcPr>
            <w:tcW w:w="1214" w:type="pct"/>
            <w:shd w:val="clear" w:color="auto" w:fill="F2F2F2"/>
            <w:vAlign w:val="center"/>
          </w:tcPr>
          <w:p w:rsidR="00C821AF" w:rsidRPr="00D12F3D" w:rsidRDefault="00C821AF" w:rsidP="0041358F">
            <w:pPr>
              <w:tabs>
                <w:tab w:val="left" w:pos="1710"/>
              </w:tabs>
              <w:spacing w:before="45" w:after="45"/>
              <w:jc w:val="right"/>
              <w:rPr>
                <w:b/>
                <w:sz w:val="20"/>
              </w:rPr>
            </w:pPr>
            <w:r w:rsidRPr="00D12F3D">
              <w:rPr>
                <w:b/>
                <w:sz w:val="20"/>
              </w:rPr>
              <w:t>Atribuições da UJ Contratante do CG</w:t>
            </w:r>
          </w:p>
        </w:tc>
        <w:tc>
          <w:tcPr>
            <w:tcW w:w="3786" w:type="pct"/>
            <w:gridSpan w:val="3"/>
            <w:shd w:val="clear" w:color="auto" w:fill="auto"/>
            <w:vAlign w:val="center"/>
          </w:tcPr>
          <w:p w:rsidR="00C821AF" w:rsidRPr="00D12F3D" w:rsidRDefault="00C821AF" w:rsidP="0041358F">
            <w:pPr>
              <w:tabs>
                <w:tab w:val="left" w:pos="1710"/>
              </w:tabs>
              <w:spacing w:before="45" w:after="45"/>
              <w:jc w:val="both"/>
              <w:rPr>
                <w:sz w:val="20"/>
              </w:rPr>
            </w:pPr>
          </w:p>
        </w:tc>
      </w:tr>
      <w:tr w:rsidR="00C821AF" w:rsidRPr="00D12F3D" w:rsidTr="0017402E">
        <w:trPr>
          <w:trHeight w:val="20"/>
        </w:trPr>
        <w:tc>
          <w:tcPr>
            <w:tcW w:w="5000" w:type="pct"/>
            <w:gridSpan w:val="4"/>
            <w:tcBorders>
              <w:top w:val="double" w:sz="4" w:space="0" w:color="auto"/>
              <w:bottom w:val="double" w:sz="4" w:space="0" w:color="auto"/>
            </w:tcBorders>
            <w:shd w:val="clear" w:color="auto" w:fill="F2F2F2"/>
            <w:vAlign w:val="center"/>
          </w:tcPr>
          <w:p w:rsidR="00C821AF" w:rsidRPr="00D12F3D" w:rsidRDefault="00C821AF" w:rsidP="0041358F">
            <w:pPr>
              <w:tabs>
                <w:tab w:val="left" w:pos="1710"/>
              </w:tabs>
              <w:spacing w:before="45" w:after="45"/>
              <w:jc w:val="center"/>
              <w:rPr>
                <w:sz w:val="20"/>
              </w:rPr>
            </w:pPr>
            <w:r w:rsidRPr="00D12F3D">
              <w:rPr>
                <w:b/>
                <w:sz w:val="20"/>
              </w:rPr>
              <w:t>Informações da Entidade Contratada</w:t>
            </w:r>
          </w:p>
        </w:tc>
      </w:tr>
      <w:tr w:rsidR="00C821AF" w:rsidRPr="00D12F3D" w:rsidTr="0017402E">
        <w:trPr>
          <w:cantSplit/>
          <w:trHeight w:val="20"/>
        </w:trPr>
        <w:tc>
          <w:tcPr>
            <w:tcW w:w="1214" w:type="pct"/>
            <w:tcBorders>
              <w:top w:val="double" w:sz="4" w:space="0" w:color="auto"/>
            </w:tcBorders>
            <w:shd w:val="clear" w:color="auto" w:fill="F2F2F2"/>
            <w:vAlign w:val="center"/>
          </w:tcPr>
          <w:p w:rsidR="00C821AF" w:rsidRPr="00D12F3D" w:rsidRDefault="00C821AF" w:rsidP="0041358F">
            <w:pPr>
              <w:tabs>
                <w:tab w:val="left" w:pos="1710"/>
              </w:tabs>
              <w:spacing w:before="45" w:after="45"/>
              <w:jc w:val="right"/>
              <w:rPr>
                <w:b/>
                <w:sz w:val="20"/>
              </w:rPr>
            </w:pPr>
            <w:r w:rsidRPr="00D12F3D">
              <w:rPr>
                <w:b/>
                <w:sz w:val="20"/>
              </w:rPr>
              <w:t>Nome</w:t>
            </w:r>
          </w:p>
        </w:tc>
        <w:tc>
          <w:tcPr>
            <w:tcW w:w="3786" w:type="pct"/>
            <w:gridSpan w:val="3"/>
            <w:tcBorders>
              <w:top w:val="double" w:sz="4" w:space="0" w:color="auto"/>
            </w:tcBorders>
            <w:shd w:val="clear" w:color="auto" w:fill="auto"/>
          </w:tcPr>
          <w:p w:rsidR="00C821AF" w:rsidRPr="00D12F3D" w:rsidRDefault="00C821AF" w:rsidP="0041358F">
            <w:pPr>
              <w:tabs>
                <w:tab w:val="left" w:pos="1710"/>
              </w:tabs>
              <w:spacing w:before="45" w:after="45"/>
              <w:jc w:val="center"/>
              <w:rPr>
                <w:sz w:val="20"/>
              </w:rPr>
            </w:pPr>
          </w:p>
        </w:tc>
      </w:tr>
      <w:tr w:rsidR="00C821AF" w:rsidRPr="00D12F3D" w:rsidTr="0017402E">
        <w:trPr>
          <w:trHeight w:val="20"/>
        </w:trPr>
        <w:tc>
          <w:tcPr>
            <w:tcW w:w="1214" w:type="pct"/>
            <w:shd w:val="clear" w:color="auto" w:fill="F2F2F2"/>
            <w:vAlign w:val="center"/>
          </w:tcPr>
          <w:p w:rsidR="00C821AF" w:rsidRPr="00D12F3D" w:rsidRDefault="00C821AF" w:rsidP="0041358F">
            <w:pPr>
              <w:tabs>
                <w:tab w:val="left" w:pos="1710"/>
              </w:tabs>
              <w:spacing w:before="45" w:after="45"/>
              <w:jc w:val="right"/>
              <w:rPr>
                <w:b/>
                <w:sz w:val="20"/>
              </w:rPr>
            </w:pPr>
            <w:r w:rsidRPr="00D12F3D">
              <w:rPr>
                <w:b/>
                <w:sz w:val="20"/>
              </w:rPr>
              <w:t>CNPJ</w:t>
            </w:r>
          </w:p>
        </w:tc>
        <w:tc>
          <w:tcPr>
            <w:tcW w:w="3786" w:type="pct"/>
            <w:gridSpan w:val="3"/>
            <w:shd w:val="clear" w:color="auto" w:fill="auto"/>
          </w:tcPr>
          <w:p w:rsidR="00C821AF" w:rsidRPr="00D12F3D" w:rsidRDefault="00C821AF" w:rsidP="0041358F">
            <w:pPr>
              <w:tabs>
                <w:tab w:val="left" w:pos="1710"/>
              </w:tabs>
              <w:spacing w:before="45" w:after="45"/>
              <w:jc w:val="both"/>
              <w:rPr>
                <w:sz w:val="20"/>
              </w:rPr>
            </w:pPr>
          </w:p>
        </w:tc>
      </w:tr>
      <w:tr w:rsidR="00C821AF" w:rsidRPr="00D12F3D" w:rsidTr="0017402E">
        <w:trPr>
          <w:trHeight w:val="20"/>
        </w:trPr>
        <w:tc>
          <w:tcPr>
            <w:tcW w:w="1214" w:type="pct"/>
            <w:shd w:val="clear" w:color="auto" w:fill="F2F2F2"/>
            <w:vAlign w:val="center"/>
          </w:tcPr>
          <w:p w:rsidR="00C821AF" w:rsidRPr="00D12F3D" w:rsidRDefault="00C821AF" w:rsidP="0041358F">
            <w:pPr>
              <w:tabs>
                <w:tab w:val="left" w:pos="1710"/>
              </w:tabs>
              <w:spacing w:before="45" w:after="45"/>
              <w:jc w:val="right"/>
              <w:rPr>
                <w:b/>
                <w:sz w:val="20"/>
              </w:rPr>
            </w:pPr>
            <w:r w:rsidRPr="00D12F3D">
              <w:rPr>
                <w:b/>
                <w:sz w:val="20"/>
              </w:rPr>
              <w:t>Endereço</w:t>
            </w:r>
          </w:p>
        </w:tc>
        <w:tc>
          <w:tcPr>
            <w:tcW w:w="3786" w:type="pct"/>
            <w:gridSpan w:val="3"/>
            <w:shd w:val="clear" w:color="auto" w:fill="auto"/>
          </w:tcPr>
          <w:p w:rsidR="00C821AF" w:rsidRPr="00D12F3D" w:rsidRDefault="00C821AF" w:rsidP="0041358F">
            <w:pPr>
              <w:tabs>
                <w:tab w:val="left" w:pos="1710"/>
              </w:tabs>
              <w:spacing w:before="45" w:after="45"/>
              <w:jc w:val="both"/>
              <w:rPr>
                <w:sz w:val="20"/>
              </w:rPr>
            </w:pPr>
          </w:p>
        </w:tc>
      </w:tr>
      <w:tr w:rsidR="00C821AF" w:rsidRPr="00D12F3D" w:rsidTr="0017402E">
        <w:trPr>
          <w:trHeight w:val="20"/>
        </w:trPr>
        <w:tc>
          <w:tcPr>
            <w:tcW w:w="1214" w:type="pct"/>
            <w:shd w:val="clear" w:color="auto" w:fill="F2F2F2"/>
            <w:vAlign w:val="center"/>
          </w:tcPr>
          <w:p w:rsidR="00C821AF" w:rsidRPr="00D12F3D" w:rsidRDefault="00C821AF" w:rsidP="0041358F">
            <w:pPr>
              <w:tabs>
                <w:tab w:val="left" w:pos="1710"/>
              </w:tabs>
              <w:spacing w:before="45" w:after="45"/>
              <w:jc w:val="right"/>
              <w:rPr>
                <w:b/>
                <w:sz w:val="20"/>
              </w:rPr>
            </w:pPr>
            <w:r w:rsidRPr="00D12F3D">
              <w:rPr>
                <w:b/>
                <w:sz w:val="20"/>
              </w:rPr>
              <w:t>Dirigente Máximo</w:t>
            </w:r>
          </w:p>
        </w:tc>
        <w:tc>
          <w:tcPr>
            <w:tcW w:w="3786" w:type="pct"/>
            <w:gridSpan w:val="3"/>
            <w:shd w:val="clear" w:color="auto" w:fill="auto"/>
          </w:tcPr>
          <w:p w:rsidR="00C821AF" w:rsidRPr="00D12F3D" w:rsidRDefault="00C821AF" w:rsidP="0041358F">
            <w:pPr>
              <w:tabs>
                <w:tab w:val="left" w:pos="1710"/>
              </w:tabs>
              <w:spacing w:before="45" w:after="45"/>
              <w:jc w:val="both"/>
              <w:rPr>
                <w:sz w:val="20"/>
              </w:rPr>
            </w:pPr>
          </w:p>
        </w:tc>
      </w:tr>
      <w:tr w:rsidR="00C821AF" w:rsidRPr="00D12F3D" w:rsidTr="0017402E">
        <w:trPr>
          <w:trHeight w:val="20"/>
        </w:trPr>
        <w:tc>
          <w:tcPr>
            <w:tcW w:w="1214" w:type="pct"/>
            <w:shd w:val="clear" w:color="auto" w:fill="F2F2F2"/>
            <w:vAlign w:val="center"/>
          </w:tcPr>
          <w:p w:rsidR="00C821AF" w:rsidRPr="00D12F3D" w:rsidRDefault="00C821AF" w:rsidP="0041358F">
            <w:pPr>
              <w:tabs>
                <w:tab w:val="left" w:pos="1710"/>
              </w:tabs>
              <w:spacing w:before="45" w:after="45"/>
              <w:jc w:val="right"/>
              <w:rPr>
                <w:b/>
                <w:sz w:val="20"/>
              </w:rPr>
            </w:pPr>
            <w:r w:rsidRPr="00D12F3D">
              <w:rPr>
                <w:b/>
                <w:sz w:val="20"/>
              </w:rPr>
              <w:t>Âmbito de atuação (art. 1º da Lei nº 9.637/98)</w:t>
            </w:r>
          </w:p>
        </w:tc>
        <w:tc>
          <w:tcPr>
            <w:tcW w:w="3786" w:type="pct"/>
            <w:gridSpan w:val="3"/>
            <w:shd w:val="clear" w:color="auto" w:fill="auto"/>
          </w:tcPr>
          <w:p w:rsidR="00C821AF" w:rsidRPr="00D12F3D" w:rsidRDefault="00C821AF" w:rsidP="0041358F">
            <w:pPr>
              <w:tabs>
                <w:tab w:val="left" w:pos="1710"/>
              </w:tabs>
              <w:spacing w:before="45" w:after="45"/>
              <w:jc w:val="both"/>
              <w:rPr>
                <w:sz w:val="20"/>
              </w:rPr>
            </w:pPr>
          </w:p>
        </w:tc>
      </w:tr>
      <w:tr w:rsidR="00C821AF" w:rsidRPr="00D12F3D" w:rsidTr="0017402E">
        <w:trPr>
          <w:trHeight w:val="20"/>
        </w:trPr>
        <w:tc>
          <w:tcPr>
            <w:tcW w:w="1214" w:type="pct"/>
            <w:shd w:val="clear" w:color="auto" w:fill="F2F2F2"/>
            <w:vAlign w:val="center"/>
          </w:tcPr>
          <w:p w:rsidR="00C821AF" w:rsidRPr="00D12F3D" w:rsidRDefault="00C821AF" w:rsidP="0041358F">
            <w:pPr>
              <w:tabs>
                <w:tab w:val="left" w:pos="1710"/>
              </w:tabs>
              <w:spacing w:before="45" w:after="45"/>
              <w:jc w:val="right"/>
              <w:rPr>
                <w:b/>
                <w:sz w:val="20"/>
              </w:rPr>
            </w:pPr>
            <w:r w:rsidRPr="00D12F3D">
              <w:rPr>
                <w:b/>
                <w:sz w:val="20"/>
              </w:rPr>
              <w:t>Regulamento da contratação de obras e serviços (art. 17 da Lei nº 9.637/98)</w:t>
            </w:r>
          </w:p>
        </w:tc>
        <w:tc>
          <w:tcPr>
            <w:tcW w:w="3786" w:type="pct"/>
            <w:gridSpan w:val="3"/>
            <w:shd w:val="clear" w:color="auto" w:fill="auto"/>
          </w:tcPr>
          <w:p w:rsidR="00C821AF" w:rsidRPr="00D12F3D" w:rsidRDefault="00C821AF" w:rsidP="0041358F">
            <w:pPr>
              <w:tabs>
                <w:tab w:val="left" w:pos="1710"/>
              </w:tabs>
              <w:spacing w:before="45" w:after="45"/>
              <w:jc w:val="both"/>
              <w:rPr>
                <w:sz w:val="20"/>
              </w:rPr>
            </w:pPr>
          </w:p>
        </w:tc>
      </w:tr>
      <w:tr w:rsidR="00C821AF" w:rsidRPr="00D12F3D" w:rsidTr="0017402E">
        <w:trPr>
          <w:trHeight w:val="20"/>
        </w:trPr>
        <w:tc>
          <w:tcPr>
            <w:tcW w:w="1214" w:type="pct"/>
            <w:tcBorders>
              <w:bottom w:val="double" w:sz="4" w:space="0" w:color="auto"/>
            </w:tcBorders>
            <w:shd w:val="clear" w:color="auto" w:fill="F2F2F2"/>
            <w:vAlign w:val="center"/>
          </w:tcPr>
          <w:p w:rsidR="00C821AF" w:rsidRPr="00D12F3D" w:rsidRDefault="00C821AF" w:rsidP="0041358F">
            <w:pPr>
              <w:tabs>
                <w:tab w:val="left" w:pos="1710"/>
              </w:tabs>
              <w:spacing w:before="45" w:after="45"/>
              <w:jc w:val="right"/>
              <w:rPr>
                <w:sz w:val="20"/>
              </w:rPr>
            </w:pPr>
            <w:r w:rsidRPr="00D12F3D">
              <w:rPr>
                <w:b/>
                <w:sz w:val="20"/>
              </w:rPr>
              <w:t>Atribuições da Entidade Contratada</w:t>
            </w:r>
          </w:p>
        </w:tc>
        <w:tc>
          <w:tcPr>
            <w:tcW w:w="3786" w:type="pct"/>
            <w:gridSpan w:val="3"/>
            <w:tcBorders>
              <w:bottom w:val="double" w:sz="4" w:space="0" w:color="auto"/>
            </w:tcBorders>
            <w:shd w:val="clear" w:color="auto" w:fill="auto"/>
            <w:vAlign w:val="center"/>
          </w:tcPr>
          <w:p w:rsidR="00C821AF" w:rsidRPr="00D12F3D" w:rsidRDefault="00C821AF" w:rsidP="0041358F">
            <w:pPr>
              <w:tabs>
                <w:tab w:val="left" w:pos="1710"/>
              </w:tabs>
              <w:spacing w:before="45" w:after="45"/>
              <w:jc w:val="both"/>
              <w:rPr>
                <w:sz w:val="20"/>
              </w:rPr>
            </w:pPr>
          </w:p>
        </w:tc>
      </w:tr>
      <w:tr w:rsidR="00C821AF" w:rsidRPr="00D12F3D" w:rsidTr="0017402E">
        <w:trPr>
          <w:trHeight w:val="20"/>
        </w:trPr>
        <w:tc>
          <w:tcPr>
            <w:tcW w:w="5000" w:type="pct"/>
            <w:gridSpan w:val="4"/>
            <w:tcBorders>
              <w:top w:val="double" w:sz="4" w:space="0" w:color="auto"/>
              <w:bottom w:val="double" w:sz="4" w:space="0" w:color="auto"/>
            </w:tcBorders>
            <w:shd w:val="clear" w:color="auto" w:fill="F2F2F2"/>
            <w:vAlign w:val="center"/>
          </w:tcPr>
          <w:p w:rsidR="00C821AF" w:rsidRPr="00D12F3D" w:rsidRDefault="00C821AF" w:rsidP="0041358F">
            <w:pPr>
              <w:tabs>
                <w:tab w:val="left" w:pos="1710"/>
              </w:tabs>
              <w:spacing w:before="45" w:after="45"/>
              <w:jc w:val="center"/>
              <w:rPr>
                <w:sz w:val="20"/>
              </w:rPr>
            </w:pPr>
            <w:r w:rsidRPr="00D12F3D">
              <w:rPr>
                <w:b/>
                <w:sz w:val="20"/>
              </w:rPr>
              <w:t>Informações do Contrato de Gestão</w:t>
            </w:r>
          </w:p>
        </w:tc>
      </w:tr>
      <w:tr w:rsidR="00C821AF" w:rsidRPr="00D12F3D" w:rsidTr="0017402E">
        <w:trPr>
          <w:trHeight w:val="20"/>
        </w:trPr>
        <w:tc>
          <w:tcPr>
            <w:tcW w:w="1691" w:type="pct"/>
            <w:gridSpan w:val="2"/>
            <w:tcBorders>
              <w:top w:val="double" w:sz="4" w:space="0" w:color="auto"/>
              <w:bottom w:val="single" w:sz="4" w:space="0" w:color="auto"/>
            </w:tcBorders>
            <w:shd w:val="clear" w:color="auto" w:fill="F2F2F2"/>
            <w:vAlign w:val="center"/>
          </w:tcPr>
          <w:p w:rsidR="00C821AF" w:rsidRPr="00D12F3D" w:rsidRDefault="00C821AF" w:rsidP="0041358F">
            <w:pPr>
              <w:tabs>
                <w:tab w:val="left" w:pos="1710"/>
              </w:tabs>
              <w:spacing w:before="45" w:after="45"/>
              <w:jc w:val="right"/>
              <w:rPr>
                <w:b/>
                <w:sz w:val="20"/>
              </w:rPr>
            </w:pPr>
            <w:r w:rsidRPr="00D12F3D">
              <w:rPr>
                <w:b/>
                <w:sz w:val="20"/>
              </w:rPr>
              <w:t>Número</w:t>
            </w:r>
          </w:p>
        </w:tc>
        <w:tc>
          <w:tcPr>
            <w:tcW w:w="3309" w:type="pct"/>
            <w:gridSpan w:val="2"/>
            <w:tcBorders>
              <w:top w:val="double" w:sz="4" w:space="0" w:color="auto"/>
              <w:bottom w:val="single" w:sz="4" w:space="0" w:color="auto"/>
            </w:tcBorders>
          </w:tcPr>
          <w:p w:rsidR="00C821AF" w:rsidRPr="00D12F3D" w:rsidRDefault="00C821AF" w:rsidP="0041358F">
            <w:pPr>
              <w:tabs>
                <w:tab w:val="left" w:pos="1710"/>
              </w:tabs>
              <w:spacing w:before="45" w:after="45"/>
              <w:jc w:val="both"/>
              <w:rPr>
                <w:sz w:val="20"/>
              </w:rPr>
            </w:pPr>
          </w:p>
        </w:tc>
      </w:tr>
      <w:tr w:rsidR="00C821AF" w:rsidRPr="00D12F3D" w:rsidTr="0017402E">
        <w:trPr>
          <w:trHeight w:val="20"/>
        </w:trPr>
        <w:tc>
          <w:tcPr>
            <w:tcW w:w="1691" w:type="pct"/>
            <w:gridSpan w:val="2"/>
            <w:tcBorders>
              <w:top w:val="single" w:sz="4" w:space="0" w:color="auto"/>
              <w:bottom w:val="single" w:sz="4" w:space="0" w:color="auto"/>
            </w:tcBorders>
            <w:shd w:val="clear" w:color="auto" w:fill="F2F2F2"/>
            <w:vAlign w:val="center"/>
          </w:tcPr>
          <w:p w:rsidR="00C821AF" w:rsidRPr="00D12F3D" w:rsidRDefault="00C821AF" w:rsidP="0041358F">
            <w:pPr>
              <w:tabs>
                <w:tab w:val="left" w:pos="1710"/>
              </w:tabs>
              <w:spacing w:before="45" w:after="45"/>
              <w:jc w:val="right"/>
              <w:rPr>
                <w:b/>
                <w:sz w:val="20"/>
              </w:rPr>
            </w:pPr>
            <w:r w:rsidRPr="00D12F3D">
              <w:rPr>
                <w:b/>
                <w:sz w:val="20"/>
              </w:rPr>
              <w:t>Data Celebração</w:t>
            </w:r>
          </w:p>
        </w:tc>
        <w:tc>
          <w:tcPr>
            <w:tcW w:w="3309" w:type="pct"/>
            <w:gridSpan w:val="2"/>
            <w:tcBorders>
              <w:top w:val="single" w:sz="4" w:space="0" w:color="auto"/>
              <w:bottom w:val="single" w:sz="4" w:space="0" w:color="auto"/>
            </w:tcBorders>
          </w:tcPr>
          <w:p w:rsidR="00C821AF" w:rsidRPr="00D12F3D" w:rsidRDefault="00C821AF" w:rsidP="0041358F">
            <w:pPr>
              <w:tabs>
                <w:tab w:val="left" w:pos="1710"/>
              </w:tabs>
              <w:spacing w:before="45" w:after="45"/>
              <w:jc w:val="both"/>
              <w:rPr>
                <w:sz w:val="20"/>
              </w:rPr>
            </w:pPr>
          </w:p>
        </w:tc>
      </w:tr>
      <w:tr w:rsidR="00C821AF" w:rsidRPr="00D12F3D" w:rsidTr="0017402E">
        <w:trPr>
          <w:trHeight w:val="20"/>
        </w:trPr>
        <w:tc>
          <w:tcPr>
            <w:tcW w:w="1691" w:type="pct"/>
            <w:gridSpan w:val="2"/>
            <w:shd w:val="clear" w:color="auto" w:fill="F2F2F2"/>
          </w:tcPr>
          <w:p w:rsidR="00C821AF" w:rsidRPr="00D12F3D" w:rsidRDefault="00C821AF" w:rsidP="0041358F">
            <w:pPr>
              <w:tabs>
                <w:tab w:val="left" w:pos="1710"/>
              </w:tabs>
              <w:spacing w:before="45" w:after="45"/>
              <w:jc w:val="right"/>
              <w:rPr>
                <w:b/>
                <w:sz w:val="20"/>
              </w:rPr>
            </w:pPr>
            <w:r w:rsidRPr="00D12F3D">
              <w:rPr>
                <w:b/>
                <w:sz w:val="20"/>
              </w:rPr>
              <w:t>Objeto</w:t>
            </w:r>
          </w:p>
        </w:tc>
        <w:tc>
          <w:tcPr>
            <w:tcW w:w="3309" w:type="pct"/>
            <w:gridSpan w:val="2"/>
            <w:shd w:val="clear" w:color="auto" w:fill="auto"/>
          </w:tcPr>
          <w:p w:rsidR="00C821AF" w:rsidRPr="00D12F3D" w:rsidRDefault="00C821AF" w:rsidP="0041358F">
            <w:pPr>
              <w:tabs>
                <w:tab w:val="left" w:pos="1710"/>
              </w:tabs>
              <w:spacing w:before="45" w:after="45"/>
              <w:jc w:val="both"/>
              <w:rPr>
                <w:sz w:val="20"/>
              </w:rPr>
            </w:pPr>
          </w:p>
        </w:tc>
      </w:tr>
      <w:tr w:rsidR="00C821AF" w:rsidRPr="00D12F3D" w:rsidTr="0017402E">
        <w:trPr>
          <w:trHeight w:val="20"/>
        </w:trPr>
        <w:tc>
          <w:tcPr>
            <w:tcW w:w="1691" w:type="pct"/>
            <w:gridSpan w:val="2"/>
            <w:shd w:val="clear" w:color="auto" w:fill="F2F2F2"/>
          </w:tcPr>
          <w:p w:rsidR="00C821AF" w:rsidRPr="00D12F3D" w:rsidRDefault="00C821AF" w:rsidP="0041358F">
            <w:pPr>
              <w:tabs>
                <w:tab w:val="left" w:pos="1710"/>
              </w:tabs>
              <w:spacing w:before="45" w:after="45"/>
              <w:jc w:val="right"/>
              <w:rPr>
                <w:b/>
                <w:sz w:val="20"/>
              </w:rPr>
            </w:pPr>
            <w:r w:rsidRPr="00D12F3D">
              <w:rPr>
                <w:b/>
                <w:sz w:val="20"/>
              </w:rPr>
              <w:t>Endereço de publicação do CG para consulta</w:t>
            </w:r>
          </w:p>
        </w:tc>
        <w:tc>
          <w:tcPr>
            <w:tcW w:w="3309" w:type="pct"/>
            <w:gridSpan w:val="2"/>
          </w:tcPr>
          <w:p w:rsidR="00C821AF" w:rsidRPr="00D12F3D" w:rsidRDefault="00C821AF" w:rsidP="0041358F">
            <w:pPr>
              <w:tabs>
                <w:tab w:val="left" w:pos="1710"/>
              </w:tabs>
              <w:spacing w:before="45" w:after="45"/>
              <w:jc w:val="center"/>
              <w:rPr>
                <w:b/>
                <w:sz w:val="20"/>
              </w:rPr>
            </w:pPr>
          </w:p>
        </w:tc>
      </w:tr>
      <w:tr w:rsidR="00C821AF" w:rsidRPr="00D12F3D" w:rsidTr="0017402E">
        <w:trPr>
          <w:trHeight w:val="20"/>
        </w:trPr>
        <w:tc>
          <w:tcPr>
            <w:tcW w:w="1691" w:type="pct"/>
            <w:gridSpan w:val="2"/>
            <w:vMerge w:val="restart"/>
            <w:shd w:val="clear" w:color="auto" w:fill="F2F2F2"/>
            <w:vAlign w:val="center"/>
          </w:tcPr>
          <w:p w:rsidR="00C821AF" w:rsidRPr="00D12F3D" w:rsidRDefault="00C821AF" w:rsidP="0041358F">
            <w:pPr>
              <w:tabs>
                <w:tab w:val="left" w:pos="1710"/>
              </w:tabs>
              <w:spacing w:before="45" w:after="45"/>
              <w:jc w:val="right"/>
              <w:rPr>
                <w:b/>
                <w:sz w:val="20"/>
              </w:rPr>
            </w:pPr>
            <w:r w:rsidRPr="00D12F3D">
              <w:rPr>
                <w:b/>
                <w:sz w:val="20"/>
              </w:rPr>
              <w:t xml:space="preserve">Período </w:t>
            </w:r>
            <w:r>
              <w:rPr>
                <w:b/>
                <w:sz w:val="20"/>
              </w:rPr>
              <w:t xml:space="preserve">de </w:t>
            </w:r>
            <w:r w:rsidRPr="00D12F3D">
              <w:rPr>
                <w:b/>
                <w:sz w:val="20"/>
              </w:rPr>
              <w:t>Vigência</w:t>
            </w:r>
          </w:p>
        </w:tc>
        <w:tc>
          <w:tcPr>
            <w:tcW w:w="792" w:type="pct"/>
            <w:shd w:val="clear" w:color="auto" w:fill="F2F2F2"/>
          </w:tcPr>
          <w:p w:rsidR="00C821AF" w:rsidRPr="00D12F3D" w:rsidRDefault="00C821AF" w:rsidP="0041358F">
            <w:pPr>
              <w:tabs>
                <w:tab w:val="left" w:pos="1710"/>
              </w:tabs>
              <w:spacing w:before="45" w:after="45"/>
              <w:jc w:val="right"/>
              <w:rPr>
                <w:b/>
                <w:sz w:val="20"/>
              </w:rPr>
            </w:pPr>
            <w:r w:rsidRPr="00D12F3D">
              <w:rPr>
                <w:b/>
                <w:sz w:val="20"/>
              </w:rPr>
              <w:t>Início</w:t>
            </w:r>
          </w:p>
        </w:tc>
        <w:tc>
          <w:tcPr>
            <w:tcW w:w="2517" w:type="pct"/>
          </w:tcPr>
          <w:p w:rsidR="00C821AF" w:rsidRPr="00D12F3D" w:rsidRDefault="00C821AF" w:rsidP="0041358F">
            <w:pPr>
              <w:tabs>
                <w:tab w:val="left" w:pos="1710"/>
              </w:tabs>
              <w:spacing w:before="45" w:after="45"/>
              <w:jc w:val="center"/>
              <w:rPr>
                <w:sz w:val="20"/>
              </w:rPr>
            </w:pPr>
          </w:p>
        </w:tc>
      </w:tr>
      <w:tr w:rsidR="00C821AF" w:rsidRPr="00D12F3D" w:rsidTr="0017402E">
        <w:trPr>
          <w:trHeight w:val="20"/>
        </w:trPr>
        <w:tc>
          <w:tcPr>
            <w:tcW w:w="1691" w:type="pct"/>
            <w:gridSpan w:val="2"/>
            <w:vMerge/>
            <w:shd w:val="clear" w:color="auto" w:fill="F2F2F2"/>
          </w:tcPr>
          <w:p w:rsidR="00C821AF" w:rsidRPr="00D12F3D" w:rsidRDefault="00C821AF" w:rsidP="0041358F">
            <w:pPr>
              <w:tabs>
                <w:tab w:val="left" w:pos="1710"/>
              </w:tabs>
              <w:spacing w:before="45" w:after="45"/>
              <w:jc w:val="right"/>
              <w:rPr>
                <w:sz w:val="20"/>
              </w:rPr>
            </w:pPr>
          </w:p>
        </w:tc>
        <w:tc>
          <w:tcPr>
            <w:tcW w:w="792" w:type="pct"/>
            <w:shd w:val="clear" w:color="auto" w:fill="F2F2F2"/>
          </w:tcPr>
          <w:p w:rsidR="00C821AF" w:rsidRPr="00D12F3D" w:rsidRDefault="00C821AF" w:rsidP="0041358F">
            <w:pPr>
              <w:tabs>
                <w:tab w:val="left" w:pos="1710"/>
              </w:tabs>
              <w:spacing w:before="45" w:after="45"/>
              <w:jc w:val="right"/>
              <w:rPr>
                <w:b/>
                <w:sz w:val="20"/>
              </w:rPr>
            </w:pPr>
            <w:r w:rsidRPr="00D12F3D">
              <w:rPr>
                <w:b/>
                <w:sz w:val="20"/>
              </w:rPr>
              <w:t>Fim</w:t>
            </w:r>
          </w:p>
        </w:tc>
        <w:tc>
          <w:tcPr>
            <w:tcW w:w="2517" w:type="pct"/>
            <w:shd w:val="clear" w:color="auto" w:fill="auto"/>
          </w:tcPr>
          <w:p w:rsidR="00C821AF" w:rsidRPr="00D12F3D" w:rsidRDefault="00C821AF" w:rsidP="0041358F">
            <w:pPr>
              <w:tabs>
                <w:tab w:val="left" w:pos="1710"/>
              </w:tabs>
              <w:spacing w:before="45" w:after="45"/>
              <w:jc w:val="both"/>
              <w:rPr>
                <w:sz w:val="20"/>
              </w:rPr>
            </w:pPr>
          </w:p>
        </w:tc>
      </w:tr>
      <w:tr w:rsidR="00C821AF" w:rsidRPr="00D12F3D" w:rsidTr="0017402E">
        <w:trPr>
          <w:trHeight w:val="20"/>
        </w:trPr>
        <w:tc>
          <w:tcPr>
            <w:tcW w:w="1691" w:type="pct"/>
            <w:gridSpan w:val="2"/>
            <w:vMerge w:val="restart"/>
            <w:shd w:val="clear" w:color="auto" w:fill="F2F2F2"/>
            <w:vAlign w:val="center"/>
          </w:tcPr>
          <w:p w:rsidR="00C821AF" w:rsidRPr="00D12F3D" w:rsidRDefault="00C821AF" w:rsidP="0041358F">
            <w:pPr>
              <w:tabs>
                <w:tab w:val="left" w:pos="1710"/>
              </w:tabs>
              <w:spacing w:before="45" w:after="45"/>
              <w:jc w:val="right"/>
              <w:rPr>
                <w:b/>
                <w:sz w:val="20"/>
              </w:rPr>
            </w:pPr>
            <w:r w:rsidRPr="00D12F3D">
              <w:rPr>
                <w:b/>
                <w:sz w:val="20"/>
              </w:rPr>
              <w:t>Valor Global</w:t>
            </w:r>
          </w:p>
          <w:p w:rsidR="00C821AF" w:rsidRPr="00D12F3D" w:rsidRDefault="00C821AF" w:rsidP="0041358F">
            <w:pPr>
              <w:tabs>
                <w:tab w:val="left" w:pos="1710"/>
              </w:tabs>
              <w:spacing w:before="45" w:after="45"/>
              <w:jc w:val="right"/>
              <w:rPr>
                <w:sz w:val="20"/>
              </w:rPr>
            </w:pPr>
            <w:r w:rsidRPr="00D12F3D">
              <w:rPr>
                <w:b/>
                <w:sz w:val="20"/>
              </w:rPr>
              <w:t xml:space="preserve"> (R$ 1,00) </w:t>
            </w:r>
          </w:p>
        </w:tc>
        <w:tc>
          <w:tcPr>
            <w:tcW w:w="792" w:type="pct"/>
            <w:shd w:val="clear" w:color="auto" w:fill="F2F2F2"/>
          </w:tcPr>
          <w:p w:rsidR="00C821AF" w:rsidRPr="00D12F3D" w:rsidRDefault="00C821AF" w:rsidP="0041358F">
            <w:pPr>
              <w:tabs>
                <w:tab w:val="left" w:pos="1710"/>
              </w:tabs>
              <w:spacing w:before="45" w:after="45"/>
              <w:jc w:val="right"/>
              <w:rPr>
                <w:sz w:val="20"/>
              </w:rPr>
            </w:pPr>
            <w:r w:rsidRPr="00D12F3D">
              <w:rPr>
                <w:b/>
                <w:sz w:val="20"/>
              </w:rPr>
              <w:t>Da UJ</w:t>
            </w:r>
          </w:p>
        </w:tc>
        <w:tc>
          <w:tcPr>
            <w:tcW w:w="2517" w:type="pct"/>
            <w:shd w:val="clear" w:color="auto" w:fill="auto"/>
          </w:tcPr>
          <w:p w:rsidR="00C821AF" w:rsidRPr="00D12F3D" w:rsidRDefault="00C821AF" w:rsidP="0041358F">
            <w:pPr>
              <w:tabs>
                <w:tab w:val="left" w:pos="1710"/>
              </w:tabs>
              <w:spacing w:before="45" w:after="45"/>
              <w:jc w:val="both"/>
              <w:rPr>
                <w:sz w:val="20"/>
              </w:rPr>
            </w:pPr>
          </w:p>
        </w:tc>
      </w:tr>
      <w:tr w:rsidR="00C821AF" w:rsidRPr="00D12F3D" w:rsidTr="0017402E">
        <w:trPr>
          <w:trHeight w:val="20"/>
        </w:trPr>
        <w:tc>
          <w:tcPr>
            <w:tcW w:w="1691" w:type="pct"/>
            <w:gridSpan w:val="2"/>
            <w:vMerge/>
            <w:shd w:val="clear" w:color="auto" w:fill="F2F2F2"/>
          </w:tcPr>
          <w:p w:rsidR="00C821AF" w:rsidRPr="00D12F3D" w:rsidRDefault="00C821AF" w:rsidP="0041358F">
            <w:pPr>
              <w:tabs>
                <w:tab w:val="left" w:pos="1710"/>
              </w:tabs>
              <w:spacing w:before="45" w:after="45"/>
              <w:jc w:val="right"/>
              <w:rPr>
                <w:sz w:val="20"/>
              </w:rPr>
            </w:pPr>
          </w:p>
        </w:tc>
        <w:tc>
          <w:tcPr>
            <w:tcW w:w="792" w:type="pct"/>
            <w:shd w:val="clear" w:color="auto" w:fill="F2F2F2"/>
          </w:tcPr>
          <w:p w:rsidR="00C821AF" w:rsidRPr="00D12F3D" w:rsidRDefault="00C821AF" w:rsidP="0041358F">
            <w:pPr>
              <w:tabs>
                <w:tab w:val="left" w:pos="1710"/>
              </w:tabs>
              <w:spacing w:before="45" w:after="45"/>
              <w:jc w:val="right"/>
              <w:rPr>
                <w:sz w:val="20"/>
              </w:rPr>
            </w:pPr>
            <w:r w:rsidRPr="00D12F3D">
              <w:rPr>
                <w:b/>
                <w:sz w:val="20"/>
              </w:rPr>
              <w:t>Da Entidade</w:t>
            </w:r>
          </w:p>
        </w:tc>
        <w:tc>
          <w:tcPr>
            <w:tcW w:w="2517" w:type="pct"/>
            <w:shd w:val="clear" w:color="auto" w:fill="auto"/>
          </w:tcPr>
          <w:p w:rsidR="00C821AF" w:rsidRPr="00D12F3D" w:rsidRDefault="00C821AF" w:rsidP="0041358F">
            <w:pPr>
              <w:tabs>
                <w:tab w:val="left" w:pos="1710"/>
              </w:tabs>
              <w:spacing w:before="45" w:after="45"/>
              <w:jc w:val="both"/>
              <w:rPr>
                <w:sz w:val="20"/>
              </w:rPr>
            </w:pPr>
          </w:p>
        </w:tc>
      </w:tr>
      <w:tr w:rsidR="00C821AF" w:rsidRPr="00D12F3D" w:rsidTr="0017402E">
        <w:trPr>
          <w:trHeight w:val="20"/>
        </w:trPr>
        <w:tc>
          <w:tcPr>
            <w:tcW w:w="1691" w:type="pct"/>
            <w:gridSpan w:val="2"/>
            <w:vMerge w:val="restart"/>
            <w:shd w:val="clear" w:color="auto" w:fill="F2F2F2"/>
            <w:vAlign w:val="center"/>
          </w:tcPr>
          <w:p w:rsidR="00C821AF" w:rsidRPr="00D12F3D" w:rsidRDefault="00C821AF" w:rsidP="0041358F">
            <w:pPr>
              <w:tabs>
                <w:tab w:val="left" w:pos="1710"/>
              </w:tabs>
              <w:spacing w:before="45" w:after="45"/>
              <w:jc w:val="right"/>
              <w:rPr>
                <w:b/>
                <w:sz w:val="20"/>
              </w:rPr>
            </w:pPr>
            <w:r w:rsidRPr="00D12F3D">
              <w:rPr>
                <w:b/>
                <w:sz w:val="20"/>
              </w:rPr>
              <w:t>Limite para Remuneração</w:t>
            </w:r>
          </w:p>
          <w:p w:rsidR="00C821AF" w:rsidRPr="00D12F3D" w:rsidRDefault="00C821AF" w:rsidP="0041358F">
            <w:pPr>
              <w:tabs>
                <w:tab w:val="left" w:pos="1710"/>
              </w:tabs>
              <w:spacing w:before="45" w:after="45"/>
              <w:jc w:val="right"/>
              <w:rPr>
                <w:b/>
                <w:sz w:val="20"/>
              </w:rPr>
            </w:pPr>
            <w:r w:rsidRPr="00D12F3D">
              <w:rPr>
                <w:b/>
                <w:sz w:val="20"/>
              </w:rPr>
              <w:t>(R$ 1,00)</w:t>
            </w:r>
          </w:p>
        </w:tc>
        <w:tc>
          <w:tcPr>
            <w:tcW w:w="792" w:type="pct"/>
            <w:shd w:val="clear" w:color="auto" w:fill="F2F2F2"/>
          </w:tcPr>
          <w:p w:rsidR="00C821AF" w:rsidRPr="00D12F3D" w:rsidRDefault="00C821AF" w:rsidP="0041358F">
            <w:pPr>
              <w:tabs>
                <w:tab w:val="left" w:pos="1710"/>
              </w:tabs>
              <w:spacing w:before="45" w:after="45"/>
              <w:jc w:val="right"/>
              <w:rPr>
                <w:b/>
                <w:sz w:val="20"/>
              </w:rPr>
            </w:pPr>
            <w:r w:rsidRPr="00D12F3D">
              <w:rPr>
                <w:b/>
                <w:sz w:val="20"/>
              </w:rPr>
              <w:t>Dirigentes</w:t>
            </w:r>
          </w:p>
        </w:tc>
        <w:tc>
          <w:tcPr>
            <w:tcW w:w="2517" w:type="pct"/>
            <w:shd w:val="clear" w:color="auto" w:fill="auto"/>
          </w:tcPr>
          <w:p w:rsidR="00C821AF" w:rsidRPr="00D12F3D" w:rsidRDefault="00C821AF" w:rsidP="0041358F">
            <w:pPr>
              <w:tabs>
                <w:tab w:val="left" w:pos="1710"/>
              </w:tabs>
              <w:spacing w:before="45" w:after="45"/>
              <w:jc w:val="both"/>
              <w:rPr>
                <w:sz w:val="20"/>
              </w:rPr>
            </w:pPr>
          </w:p>
        </w:tc>
      </w:tr>
      <w:tr w:rsidR="00C821AF" w:rsidRPr="00D12F3D" w:rsidTr="0017402E">
        <w:trPr>
          <w:trHeight w:val="20"/>
        </w:trPr>
        <w:tc>
          <w:tcPr>
            <w:tcW w:w="1691" w:type="pct"/>
            <w:gridSpan w:val="2"/>
            <w:vMerge/>
            <w:tcBorders>
              <w:bottom w:val="single" w:sz="4" w:space="0" w:color="auto"/>
            </w:tcBorders>
            <w:shd w:val="clear" w:color="auto" w:fill="F2F2F2"/>
          </w:tcPr>
          <w:p w:rsidR="00C821AF" w:rsidRPr="00D12F3D" w:rsidRDefault="00C821AF" w:rsidP="0041358F">
            <w:pPr>
              <w:tabs>
                <w:tab w:val="left" w:pos="1710"/>
              </w:tabs>
              <w:spacing w:before="45" w:after="45"/>
              <w:jc w:val="both"/>
              <w:rPr>
                <w:b/>
                <w:sz w:val="20"/>
              </w:rPr>
            </w:pPr>
          </w:p>
        </w:tc>
        <w:tc>
          <w:tcPr>
            <w:tcW w:w="792" w:type="pct"/>
            <w:tcBorders>
              <w:bottom w:val="single" w:sz="4" w:space="0" w:color="auto"/>
            </w:tcBorders>
            <w:shd w:val="clear" w:color="auto" w:fill="F2F2F2"/>
          </w:tcPr>
          <w:p w:rsidR="00C821AF" w:rsidRPr="00D12F3D" w:rsidRDefault="00C821AF" w:rsidP="0041358F">
            <w:pPr>
              <w:tabs>
                <w:tab w:val="left" w:pos="1710"/>
              </w:tabs>
              <w:spacing w:before="45" w:after="45"/>
              <w:jc w:val="right"/>
              <w:rPr>
                <w:b/>
                <w:sz w:val="20"/>
              </w:rPr>
            </w:pPr>
            <w:r w:rsidRPr="00D12F3D">
              <w:rPr>
                <w:b/>
                <w:sz w:val="20"/>
              </w:rPr>
              <w:t>Empregados</w:t>
            </w:r>
          </w:p>
        </w:tc>
        <w:tc>
          <w:tcPr>
            <w:tcW w:w="2517" w:type="pct"/>
            <w:tcBorders>
              <w:bottom w:val="single" w:sz="4" w:space="0" w:color="auto"/>
            </w:tcBorders>
            <w:shd w:val="clear" w:color="auto" w:fill="auto"/>
          </w:tcPr>
          <w:p w:rsidR="00C821AF" w:rsidRPr="00D12F3D" w:rsidRDefault="00C821AF" w:rsidP="0041358F">
            <w:pPr>
              <w:tabs>
                <w:tab w:val="left" w:pos="1710"/>
              </w:tabs>
              <w:spacing w:before="45" w:after="45"/>
              <w:jc w:val="both"/>
              <w:rPr>
                <w:sz w:val="20"/>
              </w:rPr>
            </w:pPr>
          </w:p>
        </w:tc>
      </w:tr>
      <w:tr w:rsidR="00C821AF" w:rsidRPr="00D12F3D" w:rsidTr="0017402E">
        <w:trPr>
          <w:trHeight w:val="20"/>
        </w:trPr>
        <w:tc>
          <w:tcPr>
            <w:tcW w:w="5000" w:type="pct"/>
            <w:gridSpan w:val="4"/>
            <w:tcBorders>
              <w:left w:val="nil"/>
              <w:bottom w:val="nil"/>
              <w:right w:val="nil"/>
            </w:tcBorders>
            <w:shd w:val="clear" w:color="auto" w:fill="auto"/>
          </w:tcPr>
          <w:p w:rsidR="00C821AF" w:rsidRPr="00D12F3D" w:rsidRDefault="00C821AF" w:rsidP="0041358F">
            <w:pPr>
              <w:tabs>
                <w:tab w:val="left" w:pos="1710"/>
              </w:tabs>
              <w:spacing w:before="45" w:after="45"/>
              <w:jc w:val="both"/>
              <w:rPr>
                <w:sz w:val="20"/>
              </w:rPr>
            </w:pPr>
            <w:r w:rsidRPr="00D12F3D">
              <w:rPr>
                <w:b/>
                <w:sz w:val="20"/>
              </w:rPr>
              <w:t>Fone:</w:t>
            </w:r>
          </w:p>
        </w:tc>
      </w:tr>
    </w:tbl>
    <w:p w:rsidR="00C821AF" w:rsidRDefault="00ED36B2" w:rsidP="0093190A">
      <w:pPr>
        <w:spacing w:before="120" w:after="120" w:line="252" w:lineRule="auto"/>
        <w:jc w:val="both"/>
        <w:rPr>
          <w:b/>
        </w:rPr>
      </w:pPr>
      <w:r w:rsidRPr="00ED36B2">
        <w:rPr>
          <w:b/>
        </w:rPr>
        <w:t>DESCRIÇÃO DOS CAMPOS</w:t>
      </w:r>
      <w:r w:rsidR="00C821AF">
        <w:rPr>
          <w:b/>
        </w:rPr>
        <w:t>:</w:t>
      </w:r>
    </w:p>
    <w:p w:rsidR="00C821AF" w:rsidRPr="00AB27B8" w:rsidRDefault="00C821AF" w:rsidP="0093190A">
      <w:pPr>
        <w:spacing w:before="120" w:after="120" w:line="252" w:lineRule="auto"/>
        <w:jc w:val="both"/>
        <w:rPr>
          <w:b/>
          <w:u w:val="single"/>
        </w:rPr>
      </w:pPr>
      <w:r w:rsidRPr="00AB27B8">
        <w:rPr>
          <w:b/>
          <w:u w:val="single"/>
        </w:rPr>
        <w:t>Informações da UJ Contratante do CG</w:t>
      </w:r>
    </w:p>
    <w:p w:rsidR="00C821AF" w:rsidRDefault="00C821AF" w:rsidP="0093190A">
      <w:pPr>
        <w:spacing w:before="120" w:after="120" w:line="252" w:lineRule="auto"/>
        <w:jc w:val="both"/>
      </w:pPr>
      <w:r>
        <w:rPr>
          <w:b/>
        </w:rPr>
        <w:t>Nome:</w:t>
      </w:r>
      <w:r w:rsidRPr="00ED6B0F">
        <w:t xml:space="preserve"> </w:t>
      </w:r>
      <w:r>
        <w:t>Nome da unidade jurisdicionada signatária do CG (entidade da administração pública federal que celebrou o CG).</w:t>
      </w:r>
    </w:p>
    <w:p w:rsidR="00C821AF" w:rsidRDefault="00C821AF" w:rsidP="0093190A">
      <w:pPr>
        <w:spacing w:before="120" w:after="120" w:line="252" w:lineRule="auto"/>
        <w:jc w:val="both"/>
        <w:rPr>
          <w:b/>
        </w:rPr>
      </w:pPr>
      <w:r>
        <w:rPr>
          <w:b/>
        </w:rPr>
        <w:t xml:space="preserve">UG SIAFI: </w:t>
      </w:r>
      <w:r>
        <w:t>Código da unidade gestora cadastrada no SIAFI em que ocorreu a contabilização relacionada ao contrato, se houver.</w:t>
      </w:r>
    </w:p>
    <w:p w:rsidR="00C821AF" w:rsidRDefault="00C821AF" w:rsidP="0093190A">
      <w:pPr>
        <w:spacing w:before="120" w:after="120" w:line="252" w:lineRule="auto"/>
        <w:jc w:val="both"/>
        <w:rPr>
          <w:b/>
        </w:rPr>
      </w:pPr>
      <w:r>
        <w:rPr>
          <w:b/>
        </w:rPr>
        <w:t xml:space="preserve">Atribuições da UJ Contratante do CG: </w:t>
      </w:r>
      <w:r w:rsidRPr="004754AC">
        <w:t xml:space="preserve">Descrever as atribuições, responsabilidades e obrigações da entidade do poder público </w:t>
      </w:r>
      <w:r>
        <w:t>expressas no contrato de gestão, tais como repasse de recursos orçamentários e financeiros.</w:t>
      </w:r>
    </w:p>
    <w:p w:rsidR="00C821AF" w:rsidRPr="00790FA9" w:rsidRDefault="00C821AF" w:rsidP="0093190A">
      <w:pPr>
        <w:spacing w:before="120" w:after="120"/>
        <w:jc w:val="both"/>
        <w:rPr>
          <w:b/>
          <w:u w:val="single"/>
        </w:rPr>
      </w:pPr>
      <w:r w:rsidRPr="00790FA9">
        <w:rPr>
          <w:b/>
          <w:u w:val="single"/>
        </w:rPr>
        <w:t>Informações da Entidade Contratada</w:t>
      </w:r>
    </w:p>
    <w:p w:rsidR="00C821AF" w:rsidRDefault="00C821AF" w:rsidP="0093190A">
      <w:pPr>
        <w:spacing w:before="120" w:after="120"/>
        <w:jc w:val="both"/>
      </w:pPr>
      <w:r w:rsidRPr="00822E0D">
        <w:rPr>
          <w:b/>
        </w:rPr>
        <w:t>Nome:</w:t>
      </w:r>
      <w:r>
        <w:rPr>
          <w:b/>
        </w:rPr>
        <w:t xml:space="preserve"> </w:t>
      </w:r>
      <w:r>
        <w:t>Nome da entidade privada signatária do contrato de gestão.</w:t>
      </w:r>
    </w:p>
    <w:p w:rsidR="00C821AF" w:rsidRDefault="00C821AF" w:rsidP="0093190A">
      <w:pPr>
        <w:tabs>
          <w:tab w:val="left" w:pos="1710"/>
        </w:tabs>
        <w:spacing w:after="120"/>
        <w:jc w:val="both"/>
      </w:pPr>
      <w:r w:rsidRPr="00822E0D">
        <w:rPr>
          <w:b/>
        </w:rPr>
        <w:t>CNPJ:</w:t>
      </w:r>
      <w:r>
        <w:rPr>
          <w:b/>
        </w:rPr>
        <w:t xml:space="preserve"> </w:t>
      </w:r>
      <w:r>
        <w:t>Código do Cadastro Nacional da Pessoa Jurídica junto à Receita Federal do Brasil da entidade privada signatária do contrato de gestão.</w:t>
      </w:r>
    </w:p>
    <w:p w:rsidR="00C821AF" w:rsidRDefault="00C821AF" w:rsidP="0093190A">
      <w:pPr>
        <w:spacing w:before="120" w:after="120"/>
        <w:jc w:val="both"/>
      </w:pPr>
      <w:r w:rsidRPr="00822E0D">
        <w:rPr>
          <w:b/>
        </w:rPr>
        <w:t>Endereço:</w:t>
      </w:r>
      <w:r>
        <w:rPr>
          <w:b/>
        </w:rPr>
        <w:t xml:space="preserve"> </w:t>
      </w:r>
      <w:r w:rsidRPr="006B112E">
        <w:t xml:space="preserve">Descrição completa do logradouro (rua, avenida etc.) no qual se encontra instalada entidade privada signatária do </w:t>
      </w:r>
      <w:r>
        <w:t>contrato de gestão</w:t>
      </w:r>
      <w:r w:rsidRPr="006B112E">
        <w:t>, incluído o código de endereçamento postal (CEP) e telefones de contato.</w:t>
      </w:r>
    </w:p>
    <w:p w:rsidR="00C821AF" w:rsidRDefault="00C821AF" w:rsidP="0093190A">
      <w:pPr>
        <w:spacing w:before="120" w:after="120"/>
        <w:jc w:val="both"/>
      </w:pPr>
      <w:r w:rsidRPr="00822E0D">
        <w:rPr>
          <w:b/>
        </w:rPr>
        <w:t>Dirigente Máximo:</w:t>
      </w:r>
      <w:r>
        <w:rPr>
          <w:b/>
        </w:rPr>
        <w:t xml:space="preserve"> </w:t>
      </w:r>
      <w:r w:rsidRPr="00682086">
        <w:t>Dir</w:t>
      </w:r>
      <w:r>
        <w:t xml:space="preserve">etor ou denominação correspondente, </w:t>
      </w:r>
      <w:r w:rsidRPr="00682086">
        <w:t>eleito</w:t>
      </w:r>
      <w:r>
        <w:t xml:space="preserve"> ou designado</w:t>
      </w:r>
      <w:r w:rsidRPr="00682086">
        <w:t xml:space="preserve">, na forma que estabelecer o estatuto da entidade privada, </w:t>
      </w:r>
      <w:r>
        <w:t xml:space="preserve">responsável por </w:t>
      </w:r>
      <w:r w:rsidRPr="00682086">
        <w:t>dirigir a organização</w:t>
      </w:r>
      <w:r>
        <w:t xml:space="preserve"> da entidade privada signatária do CG</w:t>
      </w:r>
      <w:r w:rsidRPr="00682086">
        <w:t xml:space="preserve">. </w:t>
      </w:r>
    </w:p>
    <w:p w:rsidR="00C821AF" w:rsidRPr="00BE6A73" w:rsidRDefault="00C821AF" w:rsidP="0093190A">
      <w:pPr>
        <w:tabs>
          <w:tab w:val="left" w:pos="1710"/>
        </w:tabs>
        <w:spacing w:before="120" w:after="120"/>
        <w:jc w:val="both"/>
      </w:pPr>
      <w:r w:rsidRPr="00822E0D">
        <w:rPr>
          <w:b/>
        </w:rPr>
        <w:t xml:space="preserve">Âmbito de atuação (art. 1º </w:t>
      </w:r>
      <w:r w:rsidRPr="00BE6A73">
        <w:rPr>
          <w:b/>
        </w:rPr>
        <w:t xml:space="preserve">da Lei nº 9.637/98): </w:t>
      </w:r>
      <w:r>
        <w:t>Á</w:t>
      </w:r>
      <w:r w:rsidRPr="00BE6A73">
        <w:t xml:space="preserve">rea social de atuação da entidade privada parceira, de acordo com as classificações estabelecidas no art. 1º da Lei 9.637/98, ou outra </w:t>
      </w:r>
      <w:r>
        <w:t>l</w:t>
      </w:r>
      <w:r w:rsidRPr="00BE6A73">
        <w:t>ei reguladora da contratação.</w:t>
      </w:r>
    </w:p>
    <w:p w:rsidR="00C821AF" w:rsidRPr="00BE6A73" w:rsidRDefault="00C821AF" w:rsidP="0093190A">
      <w:pPr>
        <w:tabs>
          <w:tab w:val="left" w:pos="1710"/>
        </w:tabs>
        <w:spacing w:before="120" w:after="120"/>
        <w:jc w:val="both"/>
      </w:pPr>
      <w:r w:rsidRPr="00BE6A73">
        <w:rPr>
          <w:b/>
        </w:rPr>
        <w:t xml:space="preserve">Regulamento da contratação de obras e serviços (art. 17 da Lei nº 9.637/98): </w:t>
      </w:r>
      <w:r w:rsidRPr="00320824">
        <w:t>Id</w:t>
      </w:r>
      <w:r w:rsidRPr="00BE6A73">
        <w:t>entificação do ato normativo, assim como da data e do veículo de publicação, que instituiu o regulamento da contratação de obras e serviços a serem executados no âmbito do CG, conforme exigência do art. 17 da Lei 9.637/98.</w:t>
      </w:r>
    </w:p>
    <w:p w:rsidR="00C821AF" w:rsidRDefault="00C821AF" w:rsidP="0093190A">
      <w:pPr>
        <w:spacing w:before="120" w:after="120"/>
        <w:jc w:val="both"/>
        <w:rPr>
          <w:b/>
        </w:rPr>
      </w:pPr>
      <w:r w:rsidRPr="00BE6A73">
        <w:rPr>
          <w:b/>
        </w:rPr>
        <w:t xml:space="preserve">Atribuições da Entidade Contratada: </w:t>
      </w:r>
      <w:r w:rsidRPr="00BE6A73">
        <w:t>Descrever as atribuições, responsabilidades e obrigações</w:t>
      </w:r>
      <w:r w:rsidRPr="004754AC">
        <w:t xml:space="preserve"> da entidade </w:t>
      </w:r>
      <w:r>
        <w:t>privada parceira</w:t>
      </w:r>
      <w:r w:rsidRPr="004754AC">
        <w:t xml:space="preserve"> </w:t>
      </w:r>
      <w:r>
        <w:t>expressas no contrato de gestão, tais como a obrigatoriedade de cumprir os objetivos estabelecidos no plano de trabalho.</w:t>
      </w:r>
    </w:p>
    <w:p w:rsidR="00C821AF" w:rsidRDefault="00C821AF" w:rsidP="0093190A">
      <w:pPr>
        <w:spacing w:before="120" w:after="120"/>
        <w:jc w:val="both"/>
        <w:rPr>
          <w:b/>
          <w:u w:val="single"/>
        </w:rPr>
      </w:pPr>
      <w:r w:rsidRPr="00822E0D">
        <w:rPr>
          <w:b/>
          <w:u w:val="single"/>
        </w:rPr>
        <w:t>Informações do Contrato de Gestão</w:t>
      </w:r>
    </w:p>
    <w:p w:rsidR="00C821AF" w:rsidRDefault="00C821AF" w:rsidP="0093190A">
      <w:pPr>
        <w:tabs>
          <w:tab w:val="left" w:pos="1710"/>
        </w:tabs>
        <w:spacing w:before="120" w:after="120"/>
        <w:jc w:val="both"/>
      </w:pPr>
      <w:r w:rsidRPr="001E4483">
        <w:rPr>
          <w:b/>
        </w:rPr>
        <w:t>Número:</w:t>
      </w:r>
      <w:r>
        <w:rPr>
          <w:b/>
        </w:rPr>
        <w:t xml:space="preserve"> </w:t>
      </w:r>
      <w:r w:rsidRPr="00320824">
        <w:t>N</w:t>
      </w:r>
      <w:r>
        <w:t>úmero de identificação do CG atribuído pela unidade jurisdicionada signatária, se houver.</w:t>
      </w:r>
    </w:p>
    <w:p w:rsidR="00C821AF" w:rsidRDefault="00C821AF" w:rsidP="0093190A">
      <w:pPr>
        <w:spacing w:before="120" w:after="120"/>
        <w:jc w:val="both"/>
      </w:pPr>
      <w:r w:rsidRPr="001E4483">
        <w:rPr>
          <w:b/>
        </w:rPr>
        <w:t>Data Celebração:</w:t>
      </w:r>
      <w:r>
        <w:rPr>
          <w:b/>
        </w:rPr>
        <w:t xml:space="preserve"> </w:t>
      </w:r>
      <w:r>
        <w:t>Data em que o CG foi celebrado.</w:t>
      </w:r>
    </w:p>
    <w:p w:rsidR="00C821AF" w:rsidRDefault="00C821AF" w:rsidP="0093190A">
      <w:pPr>
        <w:spacing w:before="120" w:after="120"/>
        <w:jc w:val="both"/>
      </w:pPr>
      <w:r w:rsidRPr="001E4483">
        <w:rPr>
          <w:b/>
        </w:rPr>
        <w:t>Objeto</w:t>
      </w:r>
      <w:r>
        <w:rPr>
          <w:b/>
        </w:rPr>
        <w:t xml:space="preserve">: </w:t>
      </w:r>
      <w:r>
        <w:t>Conjunto de problemas ou situações sobre os quais a entidade parceira privada se obriga atuar mediante incentivo financeiro da entidade pública parceira.</w:t>
      </w:r>
    </w:p>
    <w:p w:rsidR="00C821AF" w:rsidRDefault="00C821AF" w:rsidP="0093190A">
      <w:pPr>
        <w:spacing w:before="120" w:after="120"/>
        <w:jc w:val="both"/>
      </w:pPr>
      <w:r w:rsidRPr="003C077C">
        <w:rPr>
          <w:b/>
        </w:rPr>
        <w:t>Endereço</w:t>
      </w:r>
      <w:r>
        <w:rPr>
          <w:b/>
        </w:rPr>
        <w:t xml:space="preserve"> de publicação </w:t>
      </w:r>
      <w:r w:rsidRPr="003C077C">
        <w:rPr>
          <w:b/>
        </w:rPr>
        <w:t>do CG para consulta</w:t>
      </w:r>
      <w:r>
        <w:rPr>
          <w:b/>
        </w:rPr>
        <w:t xml:space="preserve">: </w:t>
      </w:r>
      <w:r w:rsidRPr="00C95756">
        <w:t>Endereço</w:t>
      </w:r>
      <w:r>
        <w:t xml:space="preserve"> ou local (Diário Oficial da União, por exemplo), preferencialmente</w:t>
      </w:r>
      <w:r w:rsidRPr="00C95756">
        <w:t xml:space="preserve"> na </w:t>
      </w:r>
      <w:r w:rsidR="008D4EC5" w:rsidRPr="008D4EC5">
        <w:rPr>
          <w:i/>
        </w:rPr>
        <w:t>Internet</w:t>
      </w:r>
      <w:r>
        <w:t>,</w:t>
      </w:r>
      <w:r w:rsidRPr="00C95756">
        <w:t xml:space="preserve"> </w:t>
      </w:r>
      <w:r>
        <w:t>onde se encontra disponibilizado o contrato de gestão celebrado com o poder público.</w:t>
      </w:r>
    </w:p>
    <w:p w:rsidR="00C821AF" w:rsidRPr="001E4483" w:rsidRDefault="00C821AF" w:rsidP="0093190A">
      <w:pPr>
        <w:spacing w:before="120" w:after="120"/>
        <w:jc w:val="both"/>
        <w:rPr>
          <w:b/>
        </w:rPr>
      </w:pPr>
      <w:r w:rsidRPr="001E4483">
        <w:rPr>
          <w:b/>
        </w:rPr>
        <w:t xml:space="preserve">Período </w:t>
      </w:r>
      <w:r>
        <w:rPr>
          <w:b/>
        </w:rPr>
        <w:t xml:space="preserve">de </w:t>
      </w:r>
      <w:r w:rsidRPr="001E4483">
        <w:rPr>
          <w:b/>
        </w:rPr>
        <w:t>Vigência:</w:t>
      </w:r>
      <w:r>
        <w:rPr>
          <w:b/>
        </w:rPr>
        <w:t xml:space="preserve"> </w:t>
      </w:r>
      <w:r>
        <w:t xml:space="preserve">Período em que a entidade privada parceira se obriga a cumprir o objeto e a entidade pública parceira a oferecer o apoio, inclusive financeiro, necessário à execução desse objeto, compreendido entre a </w:t>
      </w:r>
      <w:r w:rsidRPr="005E7A8F">
        <w:rPr>
          <w:b/>
        </w:rPr>
        <w:t>data início</w:t>
      </w:r>
      <w:r>
        <w:t xml:space="preserve"> e a </w:t>
      </w:r>
      <w:r w:rsidRPr="005E7A8F">
        <w:rPr>
          <w:b/>
        </w:rPr>
        <w:t>data fim</w:t>
      </w:r>
      <w:r>
        <w:t xml:space="preserve"> dessa obrigação.</w:t>
      </w:r>
    </w:p>
    <w:p w:rsidR="00C821AF" w:rsidRDefault="00C821AF" w:rsidP="0093190A">
      <w:pPr>
        <w:tabs>
          <w:tab w:val="left" w:pos="1710"/>
        </w:tabs>
        <w:spacing w:before="120" w:after="120"/>
        <w:jc w:val="both"/>
      </w:pPr>
      <w:r w:rsidRPr="003C077C">
        <w:rPr>
          <w:b/>
        </w:rPr>
        <w:t>Valor Global</w:t>
      </w:r>
      <w:r>
        <w:rPr>
          <w:b/>
        </w:rPr>
        <w:t xml:space="preserve">: </w:t>
      </w:r>
      <w:r>
        <w:t xml:space="preserve">Valor total envolvido pela avença, subdividido em </w:t>
      </w:r>
      <w:r w:rsidRPr="005E7A8F">
        <w:rPr>
          <w:b/>
        </w:rPr>
        <w:t>Valor da UJ</w:t>
      </w:r>
      <w:r>
        <w:t xml:space="preserve"> (valor total em que a UJ se compromete repassar ao privado contratado) e </w:t>
      </w:r>
      <w:r w:rsidRPr="005E7A8F">
        <w:rPr>
          <w:b/>
        </w:rPr>
        <w:t>Da Entidade</w:t>
      </w:r>
      <w:r>
        <w:t xml:space="preserve"> (valor de eventual contrapartida a que a entidade privada parceira esteja obrigada).</w:t>
      </w:r>
    </w:p>
    <w:p w:rsidR="00C821AF" w:rsidRDefault="00C821AF" w:rsidP="0093190A">
      <w:pPr>
        <w:spacing w:before="120" w:after="120"/>
        <w:jc w:val="both"/>
        <w:rPr>
          <w:b/>
        </w:rPr>
      </w:pPr>
      <w:r w:rsidRPr="003C077C">
        <w:rPr>
          <w:b/>
        </w:rPr>
        <w:t>Limite para Remuneração</w:t>
      </w:r>
      <w:r>
        <w:rPr>
          <w:b/>
        </w:rPr>
        <w:t xml:space="preserve">: </w:t>
      </w:r>
      <w:r w:rsidRPr="00504523">
        <w:t>Valor máximo e critérios estipulados para despesas com remuneração e vantagens de qualquer natureza</w:t>
      </w:r>
      <w:r>
        <w:t>,</w:t>
      </w:r>
      <w:r w:rsidRPr="00504523">
        <w:t xml:space="preserve"> percebidas pelos </w:t>
      </w:r>
      <w:r w:rsidRPr="00504523">
        <w:rPr>
          <w:b/>
        </w:rPr>
        <w:t>Dirigentes</w:t>
      </w:r>
      <w:r w:rsidRPr="00504523">
        <w:t xml:space="preserve"> e </w:t>
      </w:r>
      <w:r w:rsidRPr="00504523">
        <w:rPr>
          <w:b/>
        </w:rPr>
        <w:t>Empregados</w:t>
      </w:r>
      <w:r w:rsidRPr="00504523">
        <w:t xml:space="preserve"> da entidade privada signatária do CG.</w:t>
      </w:r>
    </w:p>
    <w:p w:rsidR="005C692D" w:rsidRDefault="00C821AF" w:rsidP="008312BE">
      <w:pPr>
        <w:pStyle w:val="Ttulo3"/>
      </w:pPr>
      <w:r>
        <w:br w:type="page"/>
      </w:r>
      <w:bookmarkStart w:id="8166" w:name="_Toc360109397"/>
      <w:r w:rsidRPr="003E343E">
        <w:t>Composição e Atuação do Conselho de Administração</w:t>
      </w:r>
      <w:bookmarkEnd w:id="8166"/>
    </w:p>
    <w:p w:rsidR="00C821AF" w:rsidRDefault="00C821AF" w:rsidP="0093190A">
      <w:pPr>
        <w:spacing w:before="120" w:after="120"/>
        <w:jc w:val="both"/>
      </w:pPr>
      <w:r w:rsidRPr="001B09FE">
        <w:t>O</w:t>
      </w:r>
      <w:r>
        <w:t xml:space="preserve">s </w:t>
      </w:r>
      <w:r w:rsidRPr="00340C25">
        <w:rPr>
          <w:b/>
        </w:rPr>
        <w:t>Quadros B.</w:t>
      </w:r>
      <w:r>
        <w:rPr>
          <w:b/>
        </w:rPr>
        <w:t>60</w:t>
      </w:r>
      <w:r w:rsidRPr="00340C25">
        <w:rPr>
          <w:b/>
        </w:rPr>
        <w:t>.2</w:t>
      </w:r>
      <w:r>
        <w:rPr>
          <w:b/>
        </w:rPr>
        <w:t>.1</w:t>
      </w:r>
      <w:r w:rsidRPr="00340C25">
        <w:rPr>
          <w:b/>
        </w:rPr>
        <w:t xml:space="preserve"> e B.</w:t>
      </w:r>
      <w:r>
        <w:rPr>
          <w:b/>
        </w:rPr>
        <w:t>60.2.2</w:t>
      </w:r>
      <w:r>
        <w:t xml:space="preserve"> a seguir têm por objetivo evidenciar a composição, o funcionamento e o custo do conselho de administração de cada entidade privada signatária de CG junto à unidade jurisdicionada. O primeiro visa a identificar os atributos relacionados à composição do conselho de administração; o segundo tem por objetivo identificar a atuação de cada membro do conselho, relacionando-a com os custos decorrentes da participação do membro. Após cada quadro, segue-se descrição específica para cada tipo de informação requerida.</w:t>
      </w:r>
    </w:p>
    <w:p w:rsidR="00C821AF" w:rsidRDefault="00C821AF" w:rsidP="00477307">
      <w:pPr>
        <w:spacing w:after="120"/>
        <w:jc w:val="both"/>
      </w:pPr>
    </w:p>
    <w:p w:rsidR="00C821AF" w:rsidRDefault="004B5079" w:rsidP="00477307">
      <w:pPr>
        <w:spacing w:after="120"/>
        <w:jc w:val="both"/>
      </w:pPr>
      <w:r>
        <w:rPr>
          <w:noProof/>
          <w:lang w:eastAsia="pt-BR"/>
        </w:rPr>
        <mc:AlternateContent>
          <mc:Choice Requires="wps">
            <w:drawing>
              <wp:inline distT="0" distB="0" distL="0" distR="0">
                <wp:extent cx="6463030" cy="527685"/>
                <wp:effectExtent l="6985" t="13970" r="6985" b="10795"/>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030" cy="527685"/>
                        </a:xfrm>
                        <a:prstGeom prst="rect">
                          <a:avLst/>
                        </a:prstGeom>
                        <a:solidFill>
                          <a:srgbClr val="FFFFFF"/>
                        </a:solidFill>
                        <a:ln w="3175">
                          <a:solidFill>
                            <a:srgbClr val="000000"/>
                          </a:solidFill>
                          <a:miter lim="800000"/>
                          <a:headEnd/>
                          <a:tailEnd/>
                        </a:ln>
                      </wps:spPr>
                      <wps:txbx>
                        <w:txbxContent>
                          <w:p w:rsidR="00C25538" w:rsidRDefault="00C25538" w:rsidP="00477307">
                            <w:pPr>
                              <w:spacing w:after="120"/>
                            </w:pPr>
                            <w:r w:rsidRPr="0010156E">
                              <w:rPr>
                                <w:b/>
                              </w:rPr>
                              <w:t>Nota:</w:t>
                            </w:r>
                            <w:r>
                              <w:t xml:space="preserve"> Para melhor apresentação das informações exigidas no </w:t>
                            </w:r>
                            <w:r w:rsidRPr="00340C25">
                              <w:rPr>
                                <w:b/>
                              </w:rPr>
                              <w:t>Quadro B.</w:t>
                            </w:r>
                            <w:r>
                              <w:rPr>
                                <w:b/>
                              </w:rPr>
                              <w:t>60.2.1</w:t>
                            </w:r>
                            <w:r>
                              <w:t xml:space="preserve"> sugere-se a utilização do “</w:t>
                            </w:r>
                            <w:r w:rsidRPr="0010156E">
                              <w:rPr>
                                <w:i/>
                              </w:rPr>
                              <w:t>Layout</w:t>
                            </w:r>
                            <w:r>
                              <w:t xml:space="preserve"> da Página” na orientação “Paisagem” do editor de texto. </w:t>
                            </w:r>
                          </w:p>
                        </w:txbxContent>
                      </wps:txbx>
                      <wps:bodyPr rot="0" vert="horz" wrap="square" lIns="91440" tIns="45720" rIns="91440" bIns="45720" anchor="t" anchorCtr="0" upright="1">
                        <a:noAutofit/>
                      </wps:bodyPr>
                    </wps:wsp>
                  </a:graphicData>
                </a:graphic>
              </wp:inline>
            </w:drawing>
          </mc:Choice>
          <mc:Fallback>
            <w:pict>
              <v:shape id="Text Box 29" o:spid="_x0000_s1041" type="#_x0000_t202" style="width:508.9pt;height: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" strokeweight=".25pt">
                <v:textbox>
                  <w:txbxContent>
                    <w:p w:rsidR="00C25538" w:rsidRDefault="00C25538" w:rsidP="00477307">
                      <w:pPr>
                        <w:spacing w:after="120"/>
                      </w:pPr>
                      <w:r w:rsidRPr="0010156E">
                        <w:rPr>
                          <w:b/>
                        </w:rPr>
                        <w:t>Nota:</w:t>
                      </w:r>
                      <w:r>
                        <w:t xml:space="preserve"> Para melhor apresentação das informações exigidas no </w:t>
                      </w:r>
                      <w:r w:rsidRPr="00340C25">
                        <w:rPr>
                          <w:b/>
                        </w:rPr>
                        <w:t>Quadro B.</w:t>
                      </w:r>
                      <w:r>
                        <w:rPr>
                          <w:b/>
                        </w:rPr>
                        <w:t>60.2.1</w:t>
                      </w:r>
                      <w:r>
                        <w:t xml:space="preserve"> sugere-se a utilização do “</w:t>
                      </w:r>
                      <w:r w:rsidRPr="0010156E">
                        <w:rPr>
                          <w:i/>
                        </w:rPr>
                        <w:t>Layout</w:t>
                      </w:r>
                      <w:r>
                        <w:t xml:space="preserve"> da Página” na orientação “Paisagem” do editor de texto. </w:t>
                      </w:r>
                    </w:p>
                  </w:txbxContent>
                </v:textbox>
                <w10:anchorlock/>
              </v:shape>
            </w:pict>
          </mc:Fallback>
        </mc:AlternateContent>
      </w:r>
    </w:p>
    <w:p w:rsidR="00C821AF" w:rsidRDefault="00C821AF" w:rsidP="00477307">
      <w:pPr>
        <w:spacing w:after="120"/>
        <w:jc w:val="both"/>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7"/>
        <w:gridCol w:w="2196"/>
        <w:gridCol w:w="71"/>
        <w:gridCol w:w="1461"/>
        <w:gridCol w:w="1535"/>
        <w:gridCol w:w="251"/>
        <w:gridCol w:w="1282"/>
        <w:gridCol w:w="921"/>
        <w:gridCol w:w="559"/>
        <w:gridCol w:w="253"/>
      </w:tblGrid>
      <w:tr w:rsidR="00C821AF" w:rsidRPr="00340C25" w:rsidTr="0017402E">
        <w:trPr>
          <w:trHeight w:val="20"/>
        </w:trPr>
        <w:tc>
          <w:tcPr>
            <w:tcW w:w="5000" w:type="pct"/>
            <w:gridSpan w:val="10"/>
            <w:tcBorders>
              <w:top w:val="nil"/>
              <w:left w:val="nil"/>
              <w:right w:val="nil"/>
            </w:tcBorders>
            <w:shd w:val="clear" w:color="auto" w:fill="auto"/>
            <w:vAlign w:val="center"/>
          </w:tcPr>
          <w:p w:rsidR="00C821AF" w:rsidRPr="00340C25" w:rsidRDefault="00C821AF" w:rsidP="007C21CA">
            <w:pPr>
              <w:pStyle w:val="Epgrafe"/>
            </w:pPr>
            <w:bookmarkStart w:id="8167" w:name="_Toc291854829"/>
            <w:bookmarkStart w:id="8168" w:name="_Toc360106255"/>
            <w:bookmarkStart w:id="8169" w:name="_Toc377033007"/>
            <w:r w:rsidRPr="00340C25">
              <w:t>Quadro B.</w:t>
            </w:r>
            <w:r>
              <w:t>60.2.1</w:t>
            </w:r>
            <w:r w:rsidRPr="00340C25">
              <w:t xml:space="preserve"> – Relação de membros do Conselho de Administração</w:t>
            </w:r>
            <w:bookmarkEnd w:id="8167"/>
            <w:bookmarkEnd w:id="8168"/>
            <w:bookmarkEnd w:id="8169"/>
          </w:p>
        </w:tc>
      </w:tr>
      <w:tr w:rsidR="00C821AF" w:rsidRPr="00340C25" w:rsidTr="0017402E">
        <w:trPr>
          <w:trHeight w:val="20"/>
        </w:trPr>
        <w:tc>
          <w:tcPr>
            <w:tcW w:w="5000" w:type="pct"/>
            <w:gridSpan w:val="10"/>
            <w:tcBorders>
              <w:top w:val="single" w:sz="4" w:space="0" w:color="auto"/>
            </w:tcBorders>
            <w:shd w:val="clear" w:color="auto" w:fill="F2F2F2"/>
            <w:vAlign w:val="center"/>
          </w:tcPr>
          <w:p w:rsidR="00C821AF" w:rsidRPr="00340C25" w:rsidRDefault="00C821AF" w:rsidP="0087297E">
            <w:pPr>
              <w:tabs>
                <w:tab w:val="left" w:pos="1710"/>
              </w:tabs>
              <w:spacing w:line="235" w:lineRule="auto"/>
              <w:jc w:val="center"/>
              <w:rPr>
                <w:b/>
                <w:sz w:val="20"/>
              </w:rPr>
            </w:pPr>
            <w:r w:rsidRPr="00340C25">
              <w:rPr>
                <w:b/>
                <w:sz w:val="20"/>
              </w:rPr>
              <w:t>Membros do Conselho de Administração</w:t>
            </w:r>
          </w:p>
        </w:tc>
      </w:tr>
      <w:tr w:rsidR="00C821AF" w:rsidRPr="00340C25" w:rsidTr="0017402E">
        <w:trPr>
          <w:trHeight w:val="20"/>
        </w:trPr>
        <w:tc>
          <w:tcPr>
            <w:tcW w:w="821" w:type="pct"/>
            <w:vMerge w:val="restart"/>
            <w:shd w:val="clear" w:color="auto" w:fill="F2F2F2"/>
            <w:vAlign w:val="center"/>
          </w:tcPr>
          <w:p w:rsidR="00C821AF" w:rsidRPr="00340C25" w:rsidRDefault="00C821AF" w:rsidP="0087297E">
            <w:pPr>
              <w:tabs>
                <w:tab w:val="left" w:pos="1710"/>
              </w:tabs>
              <w:spacing w:line="235" w:lineRule="auto"/>
              <w:jc w:val="center"/>
              <w:rPr>
                <w:b/>
                <w:sz w:val="20"/>
              </w:rPr>
            </w:pPr>
            <w:r w:rsidRPr="00340C25">
              <w:rPr>
                <w:b/>
                <w:sz w:val="20"/>
              </w:rPr>
              <w:t>Representação</w:t>
            </w:r>
          </w:p>
        </w:tc>
        <w:tc>
          <w:tcPr>
            <w:tcW w:w="1076" w:type="pct"/>
            <w:vMerge w:val="restart"/>
            <w:shd w:val="clear" w:color="auto" w:fill="F2F2F2"/>
            <w:vAlign w:val="center"/>
          </w:tcPr>
          <w:p w:rsidR="00C821AF" w:rsidRPr="00340C25" w:rsidRDefault="00C821AF" w:rsidP="0087297E">
            <w:pPr>
              <w:tabs>
                <w:tab w:val="left" w:pos="1710"/>
              </w:tabs>
              <w:spacing w:line="235" w:lineRule="auto"/>
              <w:jc w:val="center"/>
              <w:rPr>
                <w:b/>
                <w:sz w:val="20"/>
              </w:rPr>
            </w:pPr>
            <w:r w:rsidRPr="00340C25">
              <w:rPr>
                <w:b/>
                <w:sz w:val="20"/>
              </w:rPr>
              <w:t>Nome</w:t>
            </w:r>
          </w:p>
        </w:tc>
        <w:tc>
          <w:tcPr>
            <w:tcW w:w="751" w:type="pct"/>
            <w:gridSpan w:val="2"/>
            <w:vMerge w:val="restart"/>
            <w:shd w:val="clear" w:color="auto" w:fill="F2F2F2"/>
            <w:vAlign w:val="center"/>
          </w:tcPr>
          <w:p w:rsidR="00C821AF" w:rsidRPr="00340C25" w:rsidRDefault="00C821AF" w:rsidP="0087297E">
            <w:pPr>
              <w:tabs>
                <w:tab w:val="left" w:pos="1710"/>
              </w:tabs>
              <w:spacing w:line="235" w:lineRule="auto"/>
              <w:jc w:val="center"/>
              <w:rPr>
                <w:b/>
                <w:sz w:val="20"/>
              </w:rPr>
            </w:pPr>
            <w:r w:rsidRPr="00340C25">
              <w:rPr>
                <w:b/>
                <w:sz w:val="20"/>
              </w:rPr>
              <w:t>CPF</w:t>
            </w:r>
          </w:p>
        </w:tc>
        <w:tc>
          <w:tcPr>
            <w:tcW w:w="752" w:type="pct"/>
            <w:vMerge w:val="restart"/>
            <w:shd w:val="clear" w:color="auto" w:fill="F2F2F2"/>
            <w:vAlign w:val="center"/>
          </w:tcPr>
          <w:p w:rsidR="00C821AF" w:rsidRPr="00340C25" w:rsidRDefault="00C821AF" w:rsidP="0087297E">
            <w:pPr>
              <w:tabs>
                <w:tab w:val="left" w:pos="1710"/>
              </w:tabs>
              <w:spacing w:line="235" w:lineRule="auto"/>
              <w:jc w:val="center"/>
              <w:rPr>
                <w:b/>
                <w:sz w:val="20"/>
              </w:rPr>
            </w:pPr>
            <w:r w:rsidRPr="00340C25">
              <w:rPr>
                <w:b/>
                <w:sz w:val="20"/>
              </w:rPr>
              <w:t>Órgão que Representa</w:t>
            </w:r>
          </w:p>
        </w:tc>
        <w:tc>
          <w:tcPr>
            <w:tcW w:w="751" w:type="pct"/>
            <w:gridSpan w:val="2"/>
            <w:vMerge w:val="restart"/>
            <w:shd w:val="clear" w:color="auto" w:fill="F2F2F2"/>
            <w:vAlign w:val="center"/>
          </w:tcPr>
          <w:p w:rsidR="00C821AF" w:rsidRPr="00340C25" w:rsidRDefault="00C821AF" w:rsidP="0087297E">
            <w:pPr>
              <w:tabs>
                <w:tab w:val="left" w:pos="1710"/>
              </w:tabs>
              <w:spacing w:line="235" w:lineRule="auto"/>
              <w:jc w:val="center"/>
              <w:rPr>
                <w:sz w:val="20"/>
              </w:rPr>
            </w:pPr>
            <w:r w:rsidRPr="00340C25">
              <w:rPr>
                <w:b/>
                <w:sz w:val="20"/>
              </w:rPr>
              <w:t>Ato de Designação</w:t>
            </w:r>
          </w:p>
        </w:tc>
        <w:tc>
          <w:tcPr>
            <w:tcW w:w="849" w:type="pct"/>
            <w:gridSpan w:val="3"/>
            <w:shd w:val="clear" w:color="auto" w:fill="F2F2F2"/>
            <w:vAlign w:val="center"/>
          </w:tcPr>
          <w:p w:rsidR="00C821AF" w:rsidRPr="00340C25" w:rsidRDefault="00C821AF" w:rsidP="0087297E">
            <w:pPr>
              <w:tabs>
                <w:tab w:val="left" w:pos="1710"/>
              </w:tabs>
              <w:spacing w:line="235" w:lineRule="auto"/>
              <w:jc w:val="center"/>
              <w:rPr>
                <w:b/>
                <w:sz w:val="20"/>
              </w:rPr>
            </w:pPr>
            <w:r w:rsidRPr="00340C25">
              <w:rPr>
                <w:b/>
                <w:sz w:val="20"/>
              </w:rPr>
              <w:t>Período de Exercício</w:t>
            </w:r>
          </w:p>
        </w:tc>
      </w:tr>
      <w:tr w:rsidR="00C821AF" w:rsidRPr="00340C25" w:rsidTr="0017402E">
        <w:trPr>
          <w:trHeight w:val="20"/>
        </w:trPr>
        <w:tc>
          <w:tcPr>
            <w:tcW w:w="821" w:type="pct"/>
            <w:vMerge/>
            <w:shd w:val="clear" w:color="auto" w:fill="F2F2F2"/>
            <w:vAlign w:val="center"/>
          </w:tcPr>
          <w:p w:rsidR="00C821AF" w:rsidRPr="00340C25" w:rsidRDefault="00C821AF" w:rsidP="0087297E">
            <w:pPr>
              <w:tabs>
                <w:tab w:val="left" w:pos="1710"/>
              </w:tabs>
              <w:spacing w:line="235" w:lineRule="auto"/>
              <w:jc w:val="both"/>
              <w:rPr>
                <w:b/>
                <w:sz w:val="20"/>
              </w:rPr>
            </w:pPr>
          </w:p>
        </w:tc>
        <w:tc>
          <w:tcPr>
            <w:tcW w:w="1076" w:type="pct"/>
            <w:vMerge/>
            <w:shd w:val="clear" w:color="auto" w:fill="F2F2F2"/>
            <w:vAlign w:val="center"/>
          </w:tcPr>
          <w:p w:rsidR="00C821AF" w:rsidRPr="00340C25" w:rsidRDefault="00C821AF" w:rsidP="0087297E">
            <w:pPr>
              <w:tabs>
                <w:tab w:val="left" w:pos="1710"/>
              </w:tabs>
              <w:spacing w:line="235" w:lineRule="auto"/>
              <w:jc w:val="center"/>
              <w:rPr>
                <w:b/>
                <w:sz w:val="20"/>
              </w:rPr>
            </w:pPr>
          </w:p>
        </w:tc>
        <w:tc>
          <w:tcPr>
            <w:tcW w:w="751" w:type="pct"/>
            <w:gridSpan w:val="2"/>
            <w:vMerge/>
            <w:shd w:val="clear" w:color="auto" w:fill="F2F2F2"/>
            <w:vAlign w:val="center"/>
          </w:tcPr>
          <w:p w:rsidR="00C821AF" w:rsidRPr="00340C25" w:rsidRDefault="00C821AF" w:rsidP="0087297E">
            <w:pPr>
              <w:tabs>
                <w:tab w:val="left" w:pos="1710"/>
              </w:tabs>
              <w:spacing w:line="235" w:lineRule="auto"/>
              <w:jc w:val="center"/>
              <w:rPr>
                <w:b/>
                <w:sz w:val="20"/>
              </w:rPr>
            </w:pPr>
          </w:p>
        </w:tc>
        <w:tc>
          <w:tcPr>
            <w:tcW w:w="752" w:type="pct"/>
            <w:vMerge/>
            <w:shd w:val="clear" w:color="auto" w:fill="F2F2F2"/>
            <w:vAlign w:val="center"/>
          </w:tcPr>
          <w:p w:rsidR="00C821AF" w:rsidRPr="00340C25" w:rsidRDefault="00C821AF" w:rsidP="0087297E">
            <w:pPr>
              <w:tabs>
                <w:tab w:val="left" w:pos="1710"/>
              </w:tabs>
              <w:spacing w:line="235" w:lineRule="auto"/>
              <w:jc w:val="center"/>
              <w:rPr>
                <w:b/>
                <w:sz w:val="20"/>
              </w:rPr>
            </w:pPr>
          </w:p>
        </w:tc>
        <w:tc>
          <w:tcPr>
            <w:tcW w:w="751" w:type="pct"/>
            <w:gridSpan w:val="2"/>
            <w:vMerge/>
            <w:shd w:val="clear" w:color="auto" w:fill="F2F2F2"/>
          </w:tcPr>
          <w:p w:rsidR="00C821AF" w:rsidRPr="00340C25" w:rsidRDefault="00C821AF" w:rsidP="0087297E">
            <w:pPr>
              <w:tabs>
                <w:tab w:val="left" w:pos="1710"/>
              </w:tabs>
              <w:spacing w:line="235" w:lineRule="auto"/>
              <w:jc w:val="both"/>
              <w:rPr>
                <w:b/>
                <w:sz w:val="20"/>
              </w:rPr>
            </w:pPr>
          </w:p>
        </w:tc>
        <w:tc>
          <w:tcPr>
            <w:tcW w:w="451" w:type="pct"/>
            <w:shd w:val="clear" w:color="auto" w:fill="F2F2F2"/>
            <w:vAlign w:val="center"/>
          </w:tcPr>
          <w:p w:rsidR="00C821AF" w:rsidRPr="00340C25" w:rsidRDefault="00C821AF" w:rsidP="0087297E">
            <w:pPr>
              <w:tabs>
                <w:tab w:val="left" w:pos="1710"/>
              </w:tabs>
              <w:spacing w:line="235" w:lineRule="auto"/>
              <w:jc w:val="center"/>
              <w:rPr>
                <w:b/>
                <w:sz w:val="20"/>
              </w:rPr>
            </w:pPr>
            <w:r w:rsidRPr="00340C25">
              <w:rPr>
                <w:b/>
                <w:sz w:val="20"/>
              </w:rPr>
              <w:t>Início</w:t>
            </w:r>
          </w:p>
        </w:tc>
        <w:tc>
          <w:tcPr>
            <w:tcW w:w="398" w:type="pct"/>
            <w:gridSpan w:val="2"/>
            <w:shd w:val="clear" w:color="auto" w:fill="F2F2F2"/>
            <w:vAlign w:val="center"/>
          </w:tcPr>
          <w:p w:rsidR="00C821AF" w:rsidRPr="00340C25" w:rsidRDefault="00C821AF" w:rsidP="0087297E">
            <w:pPr>
              <w:tabs>
                <w:tab w:val="left" w:pos="1710"/>
              </w:tabs>
              <w:spacing w:line="235" w:lineRule="auto"/>
              <w:jc w:val="center"/>
              <w:rPr>
                <w:b/>
                <w:sz w:val="20"/>
              </w:rPr>
            </w:pPr>
            <w:r w:rsidRPr="00340C25">
              <w:rPr>
                <w:b/>
                <w:sz w:val="20"/>
              </w:rPr>
              <w:t>Fim</w:t>
            </w:r>
          </w:p>
        </w:tc>
      </w:tr>
      <w:tr w:rsidR="00C821AF" w:rsidRPr="00340C25" w:rsidTr="0017402E">
        <w:trPr>
          <w:trHeight w:val="20"/>
        </w:trPr>
        <w:tc>
          <w:tcPr>
            <w:tcW w:w="821" w:type="pct"/>
            <w:vMerge w:val="restart"/>
            <w:shd w:val="clear" w:color="auto" w:fill="F2F2F2"/>
            <w:vAlign w:val="center"/>
          </w:tcPr>
          <w:p w:rsidR="00C821AF" w:rsidRPr="00340C25" w:rsidRDefault="00C821AF" w:rsidP="0087297E">
            <w:pPr>
              <w:tabs>
                <w:tab w:val="left" w:pos="1710"/>
              </w:tabs>
              <w:spacing w:line="235" w:lineRule="auto"/>
              <w:jc w:val="right"/>
              <w:rPr>
                <w:b/>
                <w:sz w:val="20"/>
              </w:rPr>
            </w:pPr>
            <w:r w:rsidRPr="00340C25">
              <w:rPr>
                <w:b/>
                <w:sz w:val="20"/>
              </w:rPr>
              <w:t>Poder Público</w:t>
            </w:r>
          </w:p>
        </w:tc>
        <w:tc>
          <w:tcPr>
            <w:tcW w:w="1076" w:type="pct"/>
            <w:shd w:val="clear" w:color="auto" w:fill="auto"/>
          </w:tcPr>
          <w:p w:rsidR="00C821AF" w:rsidRPr="00340C25" w:rsidRDefault="00C821AF" w:rsidP="0087297E">
            <w:pPr>
              <w:tabs>
                <w:tab w:val="left" w:pos="1710"/>
              </w:tabs>
              <w:spacing w:line="235" w:lineRule="auto"/>
              <w:jc w:val="both"/>
              <w:rPr>
                <w:sz w:val="20"/>
              </w:rPr>
            </w:pPr>
          </w:p>
        </w:tc>
        <w:tc>
          <w:tcPr>
            <w:tcW w:w="751" w:type="pct"/>
            <w:gridSpan w:val="2"/>
          </w:tcPr>
          <w:p w:rsidR="00C821AF" w:rsidRPr="00340C25" w:rsidRDefault="00C821AF" w:rsidP="0087297E">
            <w:pPr>
              <w:tabs>
                <w:tab w:val="left" w:pos="1710"/>
              </w:tabs>
              <w:spacing w:line="235" w:lineRule="auto"/>
              <w:jc w:val="both"/>
              <w:rPr>
                <w:sz w:val="20"/>
              </w:rPr>
            </w:pPr>
          </w:p>
        </w:tc>
        <w:tc>
          <w:tcPr>
            <w:tcW w:w="752" w:type="pct"/>
          </w:tcPr>
          <w:p w:rsidR="00C821AF" w:rsidRPr="00340C25" w:rsidRDefault="00C821AF" w:rsidP="0087297E">
            <w:pPr>
              <w:tabs>
                <w:tab w:val="left" w:pos="1710"/>
              </w:tabs>
              <w:spacing w:line="235" w:lineRule="auto"/>
              <w:jc w:val="both"/>
              <w:rPr>
                <w:sz w:val="20"/>
              </w:rPr>
            </w:pPr>
          </w:p>
        </w:tc>
        <w:tc>
          <w:tcPr>
            <w:tcW w:w="751" w:type="pct"/>
            <w:gridSpan w:val="2"/>
          </w:tcPr>
          <w:p w:rsidR="00C821AF" w:rsidRPr="00340C25" w:rsidRDefault="00C821AF" w:rsidP="0087297E">
            <w:pPr>
              <w:tabs>
                <w:tab w:val="left" w:pos="1710"/>
              </w:tabs>
              <w:spacing w:line="235" w:lineRule="auto"/>
              <w:jc w:val="both"/>
              <w:rPr>
                <w:sz w:val="20"/>
              </w:rPr>
            </w:pPr>
          </w:p>
        </w:tc>
        <w:tc>
          <w:tcPr>
            <w:tcW w:w="451" w:type="pct"/>
          </w:tcPr>
          <w:p w:rsidR="00C821AF" w:rsidRPr="00340C25" w:rsidRDefault="00C821AF" w:rsidP="0087297E">
            <w:pPr>
              <w:tabs>
                <w:tab w:val="left" w:pos="1710"/>
              </w:tabs>
              <w:spacing w:line="235" w:lineRule="auto"/>
              <w:jc w:val="both"/>
              <w:rPr>
                <w:sz w:val="20"/>
              </w:rPr>
            </w:pPr>
          </w:p>
        </w:tc>
        <w:tc>
          <w:tcPr>
            <w:tcW w:w="398" w:type="pct"/>
            <w:gridSpan w:val="2"/>
          </w:tcPr>
          <w:p w:rsidR="00C821AF" w:rsidRPr="00340C25" w:rsidRDefault="00C821AF" w:rsidP="0087297E">
            <w:pPr>
              <w:tabs>
                <w:tab w:val="left" w:pos="1710"/>
              </w:tabs>
              <w:spacing w:line="235" w:lineRule="auto"/>
              <w:jc w:val="both"/>
              <w:rPr>
                <w:sz w:val="20"/>
              </w:rPr>
            </w:pPr>
          </w:p>
        </w:tc>
      </w:tr>
      <w:tr w:rsidR="00C821AF" w:rsidRPr="00340C25" w:rsidTr="0017402E">
        <w:trPr>
          <w:trHeight w:val="20"/>
        </w:trPr>
        <w:tc>
          <w:tcPr>
            <w:tcW w:w="821" w:type="pct"/>
            <w:vMerge/>
            <w:shd w:val="clear" w:color="auto" w:fill="F2F2F2"/>
            <w:vAlign w:val="center"/>
          </w:tcPr>
          <w:p w:rsidR="00C821AF" w:rsidRPr="00340C25" w:rsidRDefault="00C821AF" w:rsidP="0087297E">
            <w:pPr>
              <w:tabs>
                <w:tab w:val="left" w:pos="1710"/>
              </w:tabs>
              <w:spacing w:line="235" w:lineRule="auto"/>
              <w:jc w:val="right"/>
              <w:rPr>
                <w:b/>
                <w:sz w:val="20"/>
              </w:rPr>
            </w:pPr>
          </w:p>
        </w:tc>
        <w:tc>
          <w:tcPr>
            <w:tcW w:w="1076" w:type="pct"/>
            <w:shd w:val="clear" w:color="auto" w:fill="auto"/>
          </w:tcPr>
          <w:p w:rsidR="00C821AF" w:rsidRPr="00340C25" w:rsidRDefault="00C821AF" w:rsidP="0087297E">
            <w:pPr>
              <w:tabs>
                <w:tab w:val="left" w:pos="1710"/>
              </w:tabs>
              <w:spacing w:line="235" w:lineRule="auto"/>
              <w:jc w:val="center"/>
              <w:rPr>
                <w:sz w:val="20"/>
              </w:rPr>
            </w:pPr>
          </w:p>
        </w:tc>
        <w:tc>
          <w:tcPr>
            <w:tcW w:w="751" w:type="pct"/>
            <w:gridSpan w:val="2"/>
          </w:tcPr>
          <w:p w:rsidR="00C821AF" w:rsidRPr="00340C25" w:rsidRDefault="00C821AF" w:rsidP="0087297E">
            <w:pPr>
              <w:tabs>
                <w:tab w:val="left" w:pos="1710"/>
              </w:tabs>
              <w:spacing w:line="235" w:lineRule="auto"/>
              <w:jc w:val="both"/>
              <w:rPr>
                <w:sz w:val="20"/>
              </w:rPr>
            </w:pPr>
          </w:p>
        </w:tc>
        <w:tc>
          <w:tcPr>
            <w:tcW w:w="752" w:type="pct"/>
          </w:tcPr>
          <w:p w:rsidR="00C821AF" w:rsidRPr="00340C25" w:rsidRDefault="00C821AF" w:rsidP="0087297E">
            <w:pPr>
              <w:tabs>
                <w:tab w:val="left" w:pos="1710"/>
              </w:tabs>
              <w:spacing w:line="235" w:lineRule="auto"/>
              <w:jc w:val="both"/>
              <w:rPr>
                <w:sz w:val="20"/>
              </w:rPr>
            </w:pPr>
          </w:p>
        </w:tc>
        <w:tc>
          <w:tcPr>
            <w:tcW w:w="751" w:type="pct"/>
            <w:gridSpan w:val="2"/>
          </w:tcPr>
          <w:p w:rsidR="00C821AF" w:rsidRPr="00340C25" w:rsidRDefault="00C821AF" w:rsidP="0087297E">
            <w:pPr>
              <w:tabs>
                <w:tab w:val="left" w:pos="1710"/>
              </w:tabs>
              <w:spacing w:line="235" w:lineRule="auto"/>
              <w:jc w:val="both"/>
              <w:rPr>
                <w:sz w:val="20"/>
              </w:rPr>
            </w:pPr>
          </w:p>
        </w:tc>
        <w:tc>
          <w:tcPr>
            <w:tcW w:w="451" w:type="pct"/>
          </w:tcPr>
          <w:p w:rsidR="00C821AF" w:rsidRPr="00340C25" w:rsidRDefault="00C821AF" w:rsidP="0087297E">
            <w:pPr>
              <w:tabs>
                <w:tab w:val="left" w:pos="1710"/>
              </w:tabs>
              <w:spacing w:line="235" w:lineRule="auto"/>
              <w:jc w:val="both"/>
              <w:rPr>
                <w:sz w:val="20"/>
              </w:rPr>
            </w:pPr>
          </w:p>
        </w:tc>
        <w:tc>
          <w:tcPr>
            <w:tcW w:w="398" w:type="pct"/>
            <w:gridSpan w:val="2"/>
          </w:tcPr>
          <w:p w:rsidR="00C821AF" w:rsidRPr="00340C25" w:rsidRDefault="00C821AF" w:rsidP="0087297E">
            <w:pPr>
              <w:tabs>
                <w:tab w:val="left" w:pos="1710"/>
              </w:tabs>
              <w:spacing w:line="235" w:lineRule="auto"/>
              <w:jc w:val="both"/>
              <w:rPr>
                <w:sz w:val="20"/>
              </w:rPr>
            </w:pPr>
          </w:p>
        </w:tc>
      </w:tr>
      <w:tr w:rsidR="00C821AF" w:rsidRPr="00340C25" w:rsidTr="0017402E">
        <w:trPr>
          <w:trHeight w:val="20"/>
        </w:trPr>
        <w:tc>
          <w:tcPr>
            <w:tcW w:w="821" w:type="pct"/>
            <w:vMerge w:val="restart"/>
            <w:shd w:val="clear" w:color="auto" w:fill="F2F2F2"/>
            <w:vAlign w:val="center"/>
          </w:tcPr>
          <w:p w:rsidR="00C821AF" w:rsidRPr="00340C25" w:rsidRDefault="00C821AF" w:rsidP="0087297E">
            <w:pPr>
              <w:tabs>
                <w:tab w:val="left" w:pos="1710"/>
              </w:tabs>
              <w:spacing w:line="235" w:lineRule="auto"/>
              <w:jc w:val="right"/>
              <w:rPr>
                <w:b/>
                <w:sz w:val="20"/>
              </w:rPr>
            </w:pPr>
            <w:r w:rsidRPr="00340C25">
              <w:rPr>
                <w:b/>
                <w:sz w:val="20"/>
              </w:rPr>
              <w:t>Da Sociedade Civil</w:t>
            </w:r>
          </w:p>
        </w:tc>
        <w:tc>
          <w:tcPr>
            <w:tcW w:w="1076" w:type="pct"/>
            <w:shd w:val="clear" w:color="auto" w:fill="auto"/>
          </w:tcPr>
          <w:p w:rsidR="00C821AF" w:rsidRPr="00340C25" w:rsidRDefault="00C821AF" w:rsidP="0087297E">
            <w:pPr>
              <w:tabs>
                <w:tab w:val="left" w:pos="1710"/>
              </w:tabs>
              <w:spacing w:line="235" w:lineRule="auto"/>
              <w:jc w:val="center"/>
              <w:rPr>
                <w:sz w:val="20"/>
              </w:rPr>
            </w:pPr>
          </w:p>
        </w:tc>
        <w:tc>
          <w:tcPr>
            <w:tcW w:w="751" w:type="pct"/>
            <w:gridSpan w:val="2"/>
          </w:tcPr>
          <w:p w:rsidR="00C821AF" w:rsidRPr="00340C25" w:rsidRDefault="00C821AF" w:rsidP="0087297E">
            <w:pPr>
              <w:tabs>
                <w:tab w:val="left" w:pos="1710"/>
              </w:tabs>
              <w:spacing w:line="235" w:lineRule="auto"/>
              <w:jc w:val="both"/>
              <w:rPr>
                <w:sz w:val="20"/>
              </w:rPr>
            </w:pPr>
          </w:p>
        </w:tc>
        <w:tc>
          <w:tcPr>
            <w:tcW w:w="752" w:type="pct"/>
          </w:tcPr>
          <w:p w:rsidR="00C821AF" w:rsidRPr="00340C25" w:rsidRDefault="00C821AF" w:rsidP="0087297E">
            <w:pPr>
              <w:tabs>
                <w:tab w:val="left" w:pos="1710"/>
              </w:tabs>
              <w:spacing w:line="235" w:lineRule="auto"/>
              <w:jc w:val="both"/>
              <w:rPr>
                <w:sz w:val="20"/>
              </w:rPr>
            </w:pPr>
          </w:p>
        </w:tc>
        <w:tc>
          <w:tcPr>
            <w:tcW w:w="751" w:type="pct"/>
            <w:gridSpan w:val="2"/>
          </w:tcPr>
          <w:p w:rsidR="00C821AF" w:rsidRPr="00340C25" w:rsidRDefault="00C821AF" w:rsidP="0087297E">
            <w:pPr>
              <w:tabs>
                <w:tab w:val="left" w:pos="1710"/>
              </w:tabs>
              <w:spacing w:line="235" w:lineRule="auto"/>
              <w:jc w:val="both"/>
              <w:rPr>
                <w:sz w:val="20"/>
              </w:rPr>
            </w:pPr>
          </w:p>
        </w:tc>
        <w:tc>
          <w:tcPr>
            <w:tcW w:w="451" w:type="pct"/>
          </w:tcPr>
          <w:p w:rsidR="00C821AF" w:rsidRPr="00340C25" w:rsidRDefault="00C821AF" w:rsidP="0087297E">
            <w:pPr>
              <w:tabs>
                <w:tab w:val="left" w:pos="1710"/>
              </w:tabs>
              <w:spacing w:line="235" w:lineRule="auto"/>
              <w:jc w:val="both"/>
              <w:rPr>
                <w:sz w:val="20"/>
              </w:rPr>
            </w:pPr>
          </w:p>
        </w:tc>
        <w:tc>
          <w:tcPr>
            <w:tcW w:w="398" w:type="pct"/>
            <w:gridSpan w:val="2"/>
          </w:tcPr>
          <w:p w:rsidR="00C821AF" w:rsidRPr="00340C25" w:rsidRDefault="00C821AF" w:rsidP="0087297E">
            <w:pPr>
              <w:tabs>
                <w:tab w:val="left" w:pos="1710"/>
              </w:tabs>
              <w:spacing w:line="235" w:lineRule="auto"/>
              <w:jc w:val="both"/>
              <w:rPr>
                <w:sz w:val="20"/>
              </w:rPr>
            </w:pPr>
          </w:p>
        </w:tc>
      </w:tr>
      <w:tr w:rsidR="00C821AF" w:rsidRPr="00340C25" w:rsidTr="0017402E">
        <w:trPr>
          <w:trHeight w:val="20"/>
        </w:trPr>
        <w:tc>
          <w:tcPr>
            <w:tcW w:w="821" w:type="pct"/>
            <w:vMerge/>
            <w:shd w:val="clear" w:color="auto" w:fill="F2F2F2"/>
            <w:vAlign w:val="center"/>
          </w:tcPr>
          <w:p w:rsidR="00C821AF" w:rsidRPr="00340C25" w:rsidRDefault="00C821AF" w:rsidP="0087297E">
            <w:pPr>
              <w:tabs>
                <w:tab w:val="left" w:pos="1710"/>
              </w:tabs>
              <w:spacing w:line="235" w:lineRule="auto"/>
              <w:jc w:val="right"/>
              <w:rPr>
                <w:b/>
                <w:sz w:val="20"/>
              </w:rPr>
            </w:pPr>
          </w:p>
        </w:tc>
        <w:tc>
          <w:tcPr>
            <w:tcW w:w="1076" w:type="pct"/>
            <w:shd w:val="clear" w:color="auto" w:fill="auto"/>
          </w:tcPr>
          <w:p w:rsidR="00C821AF" w:rsidRPr="00340C25" w:rsidRDefault="00C821AF" w:rsidP="0087297E">
            <w:pPr>
              <w:tabs>
                <w:tab w:val="left" w:pos="1710"/>
              </w:tabs>
              <w:spacing w:line="235" w:lineRule="auto"/>
              <w:jc w:val="center"/>
              <w:rPr>
                <w:sz w:val="20"/>
              </w:rPr>
            </w:pPr>
          </w:p>
        </w:tc>
        <w:tc>
          <w:tcPr>
            <w:tcW w:w="751" w:type="pct"/>
            <w:gridSpan w:val="2"/>
          </w:tcPr>
          <w:p w:rsidR="00C821AF" w:rsidRPr="00340C25" w:rsidRDefault="00C821AF" w:rsidP="0087297E">
            <w:pPr>
              <w:tabs>
                <w:tab w:val="left" w:pos="1710"/>
              </w:tabs>
              <w:spacing w:line="235" w:lineRule="auto"/>
              <w:jc w:val="both"/>
              <w:rPr>
                <w:sz w:val="20"/>
              </w:rPr>
            </w:pPr>
          </w:p>
        </w:tc>
        <w:tc>
          <w:tcPr>
            <w:tcW w:w="752" w:type="pct"/>
          </w:tcPr>
          <w:p w:rsidR="00C821AF" w:rsidRPr="00340C25" w:rsidRDefault="00C821AF" w:rsidP="0087297E">
            <w:pPr>
              <w:tabs>
                <w:tab w:val="left" w:pos="1710"/>
              </w:tabs>
              <w:spacing w:line="235" w:lineRule="auto"/>
              <w:jc w:val="both"/>
              <w:rPr>
                <w:sz w:val="20"/>
              </w:rPr>
            </w:pPr>
          </w:p>
        </w:tc>
        <w:tc>
          <w:tcPr>
            <w:tcW w:w="751" w:type="pct"/>
            <w:gridSpan w:val="2"/>
          </w:tcPr>
          <w:p w:rsidR="00C821AF" w:rsidRPr="00340C25" w:rsidRDefault="00C821AF" w:rsidP="0087297E">
            <w:pPr>
              <w:tabs>
                <w:tab w:val="left" w:pos="1710"/>
              </w:tabs>
              <w:spacing w:line="235" w:lineRule="auto"/>
              <w:jc w:val="both"/>
              <w:rPr>
                <w:sz w:val="20"/>
              </w:rPr>
            </w:pPr>
          </w:p>
        </w:tc>
        <w:tc>
          <w:tcPr>
            <w:tcW w:w="451" w:type="pct"/>
          </w:tcPr>
          <w:p w:rsidR="00C821AF" w:rsidRPr="00340C25" w:rsidRDefault="00C821AF" w:rsidP="0087297E">
            <w:pPr>
              <w:tabs>
                <w:tab w:val="left" w:pos="1710"/>
              </w:tabs>
              <w:spacing w:line="235" w:lineRule="auto"/>
              <w:jc w:val="both"/>
              <w:rPr>
                <w:sz w:val="20"/>
              </w:rPr>
            </w:pPr>
          </w:p>
        </w:tc>
        <w:tc>
          <w:tcPr>
            <w:tcW w:w="398" w:type="pct"/>
            <w:gridSpan w:val="2"/>
          </w:tcPr>
          <w:p w:rsidR="00C821AF" w:rsidRPr="00340C25" w:rsidRDefault="00C821AF" w:rsidP="0087297E">
            <w:pPr>
              <w:tabs>
                <w:tab w:val="left" w:pos="1710"/>
              </w:tabs>
              <w:spacing w:line="235" w:lineRule="auto"/>
              <w:jc w:val="both"/>
              <w:rPr>
                <w:sz w:val="20"/>
              </w:rPr>
            </w:pPr>
          </w:p>
        </w:tc>
      </w:tr>
      <w:tr w:rsidR="00C821AF" w:rsidRPr="00340C25" w:rsidTr="0017402E">
        <w:trPr>
          <w:trHeight w:val="20"/>
        </w:trPr>
        <w:tc>
          <w:tcPr>
            <w:tcW w:w="821" w:type="pct"/>
            <w:tcBorders>
              <w:bottom w:val="single" w:sz="4" w:space="0" w:color="auto"/>
            </w:tcBorders>
            <w:shd w:val="clear" w:color="auto" w:fill="F2F2F2"/>
            <w:vAlign w:val="center"/>
          </w:tcPr>
          <w:p w:rsidR="00C821AF" w:rsidRPr="00340C25" w:rsidRDefault="00C821AF" w:rsidP="0087297E">
            <w:pPr>
              <w:tabs>
                <w:tab w:val="left" w:pos="1710"/>
              </w:tabs>
              <w:spacing w:line="235" w:lineRule="auto"/>
              <w:jc w:val="right"/>
              <w:rPr>
                <w:b/>
                <w:sz w:val="20"/>
              </w:rPr>
            </w:pPr>
            <w:r w:rsidRPr="00340C25">
              <w:rPr>
                <w:b/>
                <w:sz w:val="20"/>
              </w:rPr>
              <w:t>Eleitos</w:t>
            </w:r>
          </w:p>
        </w:tc>
        <w:tc>
          <w:tcPr>
            <w:tcW w:w="1076" w:type="pct"/>
            <w:tcBorders>
              <w:bottom w:val="single" w:sz="4" w:space="0" w:color="auto"/>
            </w:tcBorders>
            <w:shd w:val="clear" w:color="auto" w:fill="auto"/>
          </w:tcPr>
          <w:p w:rsidR="00C821AF" w:rsidRPr="00340C25" w:rsidRDefault="00C821AF" w:rsidP="0087297E">
            <w:pPr>
              <w:tabs>
                <w:tab w:val="left" w:pos="1710"/>
              </w:tabs>
              <w:spacing w:line="235" w:lineRule="auto"/>
              <w:jc w:val="center"/>
              <w:rPr>
                <w:sz w:val="20"/>
              </w:rPr>
            </w:pPr>
          </w:p>
        </w:tc>
        <w:tc>
          <w:tcPr>
            <w:tcW w:w="751" w:type="pct"/>
            <w:gridSpan w:val="2"/>
            <w:tcBorders>
              <w:bottom w:val="single" w:sz="4" w:space="0" w:color="auto"/>
            </w:tcBorders>
          </w:tcPr>
          <w:p w:rsidR="00C821AF" w:rsidRPr="00340C25" w:rsidRDefault="00C821AF" w:rsidP="0087297E">
            <w:pPr>
              <w:tabs>
                <w:tab w:val="left" w:pos="1710"/>
              </w:tabs>
              <w:spacing w:line="235" w:lineRule="auto"/>
              <w:jc w:val="both"/>
              <w:rPr>
                <w:sz w:val="20"/>
              </w:rPr>
            </w:pPr>
          </w:p>
        </w:tc>
        <w:tc>
          <w:tcPr>
            <w:tcW w:w="752" w:type="pct"/>
            <w:tcBorders>
              <w:bottom w:val="single" w:sz="4" w:space="0" w:color="auto"/>
            </w:tcBorders>
          </w:tcPr>
          <w:p w:rsidR="00C821AF" w:rsidRPr="00340C25" w:rsidRDefault="00C821AF" w:rsidP="0087297E">
            <w:pPr>
              <w:tabs>
                <w:tab w:val="left" w:pos="1710"/>
              </w:tabs>
              <w:spacing w:line="235" w:lineRule="auto"/>
              <w:jc w:val="both"/>
              <w:rPr>
                <w:sz w:val="20"/>
              </w:rPr>
            </w:pPr>
          </w:p>
        </w:tc>
        <w:tc>
          <w:tcPr>
            <w:tcW w:w="751" w:type="pct"/>
            <w:gridSpan w:val="2"/>
            <w:tcBorders>
              <w:bottom w:val="single" w:sz="4" w:space="0" w:color="auto"/>
            </w:tcBorders>
          </w:tcPr>
          <w:p w:rsidR="00C821AF" w:rsidRPr="00340C25" w:rsidRDefault="00C821AF" w:rsidP="0087297E">
            <w:pPr>
              <w:tabs>
                <w:tab w:val="left" w:pos="1710"/>
              </w:tabs>
              <w:spacing w:line="235" w:lineRule="auto"/>
              <w:jc w:val="both"/>
              <w:rPr>
                <w:sz w:val="20"/>
              </w:rPr>
            </w:pPr>
          </w:p>
        </w:tc>
        <w:tc>
          <w:tcPr>
            <w:tcW w:w="451" w:type="pct"/>
            <w:tcBorders>
              <w:bottom w:val="single" w:sz="4" w:space="0" w:color="auto"/>
            </w:tcBorders>
          </w:tcPr>
          <w:p w:rsidR="00C821AF" w:rsidRPr="00340C25" w:rsidRDefault="00C821AF" w:rsidP="0087297E">
            <w:pPr>
              <w:tabs>
                <w:tab w:val="left" w:pos="1710"/>
              </w:tabs>
              <w:spacing w:line="235" w:lineRule="auto"/>
              <w:jc w:val="both"/>
              <w:rPr>
                <w:sz w:val="20"/>
              </w:rPr>
            </w:pPr>
          </w:p>
        </w:tc>
        <w:tc>
          <w:tcPr>
            <w:tcW w:w="398" w:type="pct"/>
            <w:gridSpan w:val="2"/>
            <w:tcBorders>
              <w:bottom w:val="single" w:sz="4" w:space="0" w:color="auto"/>
            </w:tcBorders>
          </w:tcPr>
          <w:p w:rsidR="00C821AF" w:rsidRPr="00340C25" w:rsidRDefault="00C821AF" w:rsidP="0087297E">
            <w:pPr>
              <w:tabs>
                <w:tab w:val="left" w:pos="1710"/>
              </w:tabs>
              <w:spacing w:line="235" w:lineRule="auto"/>
              <w:jc w:val="both"/>
              <w:rPr>
                <w:sz w:val="20"/>
              </w:rPr>
            </w:pPr>
          </w:p>
        </w:tc>
      </w:tr>
      <w:tr w:rsidR="00C821AF" w:rsidRPr="00340C25" w:rsidTr="0017402E">
        <w:trPr>
          <w:trHeight w:val="20"/>
        </w:trPr>
        <w:tc>
          <w:tcPr>
            <w:tcW w:w="821" w:type="pct"/>
            <w:tcBorders>
              <w:bottom w:val="single" w:sz="4" w:space="0" w:color="auto"/>
            </w:tcBorders>
            <w:shd w:val="clear" w:color="auto" w:fill="F2F2F2"/>
            <w:vAlign w:val="center"/>
          </w:tcPr>
          <w:p w:rsidR="00C821AF" w:rsidRPr="00340C25" w:rsidRDefault="00C821AF" w:rsidP="0087297E">
            <w:pPr>
              <w:tabs>
                <w:tab w:val="left" w:pos="1710"/>
              </w:tabs>
              <w:spacing w:line="235" w:lineRule="auto"/>
              <w:jc w:val="right"/>
              <w:rPr>
                <w:b/>
                <w:sz w:val="20"/>
              </w:rPr>
            </w:pPr>
            <w:r w:rsidRPr="00340C25">
              <w:rPr>
                <w:b/>
                <w:sz w:val="20"/>
              </w:rPr>
              <w:t>Estatuto</w:t>
            </w:r>
          </w:p>
        </w:tc>
        <w:tc>
          <w:tcPr>
            <w:tcW w:w="1076" w:type="pct"/>
            <w:tcBorders>
              <w:bottom w:val="single" w:sz="4" w:space="0" w:color="auto"/>
            </w:tcBorders>
            <w:shd w:val="clear" w:color="auto" w:fill="auto"/>
          </w:tcPr>
          <w:p w:rsidR="00C821AF" w:rsidRPr="00340C25" w:rsidRDefault="00C821AF" w:rsidP="0087297E">
            <w:pPr>
              <w:tabs>
                <w:tab w:val="left" w:pos="1710"/>
              </w:tabs>
              <w:spacing w:line="235" w:lineRule="auto"/>
              <w:jc w:val="center"/>
              <w:rPr>
                <w:sz w:val="20"/>
              </w:rPr>
            </w:pPr>
          </w:p>
        </w:tc>
        <w:tc>
          <w:tcPr>
            <w:tcW w:w="751" w:type="pct"/>
            <w:gridSpan w:val="2"/>
            <w:tcBorders>
              <w:bottom w:val="single" w:sz="4" w:space="0" w:color="auto"/>
            </w:tcBorders>
          </w:tcPr>
          <w:p w:rsidR="00C821AF" w:rsidRPr="00340C25" w:rsidRDefault="00C821AF" w:rsidP="0087297E">
            <w:pPr>
              <w:tabs>
                <w:tab w:val="left" w:pos="1710"/>
              </w:tabs>
              <w:spacing w:line="235" w:lineRule="auto"/>
              <w:jc w:val="both"/>
              <w:rPr>
                <w:sz w:val="20"/>
              </w:rPr>
            </w:pPr>
          </w:p>
        </w:tc>
        <w:tc>
          <w:tcPr>
            <w:tcW w:w="752" w:type="pct"/>
            <w:tcBorders>
              <w:bottom w:val="single" w:sz="4" w:space="0" w:color="auto"/>
            </w:tcBorders>
          </w:tcPr>
          <w:p w:rsidR="00C821AF" w:rsidRPr="00340C25" w:rsidRDefault="00C821AF" w:rsidP="0087297E">
            <w:pPr>
              <w:tabs>
                <w:tab w:val="left" w:pos="1710"/>
              </w:tabs>
              <w:spacing w:line="235" w:lineRule="auto"/>
              <w:jc w:val="both"/>
              <w:rPr>
                <w:sz w:val="20"/>
              </w:rPr>
            </w:pPr>
          </w:p>
        </w:tc>
        <w:tc>
          <w:tcPr>
            <w:tcW w:w="751" w:type="pct"/>
            <w:gridSpan w:val="2"/>
            <w:tcBorders>
              <w:bottom w:val="single" w:sz="4" w:space="0" w:color="auto"/>
            </w:tcBorders>
          </w:tcPr>
          <w:p w:rsidR="00C821AF" w:rsidRPr="00340C25" w:rsidRDefault="00C821AF" w:rsidP="0087297E">
            <w:pPr>
              <w:tabs>
                <w:tab w:val="left" w:pos="1710"/>
              </w:tabs>
              <w:spacing w:line="235" w:lineRule="auto"/>
              <w:jc w:val="both"/>
              <w:rPr>
                <w:sz w:val="20"/>
              </w:rPr>
            </w:pPr>
          </w:p>
        </w:tc>
        <w:tc>
          <w:tcPr>
            <w:tcW w:w="451" w:type="pct"/>
            <w:tcBorders>
              <w:bottom w:val="single" w:sz="4" w:space="0" w:color="auto"/>
            </w:tcBorders>
          </w:tcPr>
          <w:p w:rsidR="00C821AF" w:rsidRPr="00340C25" w:rsidRDefault="00C821AF" w:rsidP="0087297E">
            <w:pPr>
              <w:tabs>
                <w:tab w:val="left" w:pos="1710"/>
              </w:tabs>
              <w:spacing w:line="235" w:lineRule="auto"/>
              <w:jc w:val="both"/>
              <w:rPr>
                <w:sz w:val="20"/>
              </w:rPr>
            </w:pPr>
          </w:p>
        </w:tc>
        <w:tc>
          <w:tcPr>
            <w:tcW w:w="398" w:type="pct"/>
            <w:gridSpan w:val="2"/>
            <w:tcBorders>
              <w:bottom w:val="single" w:sz="4" w:space="0" w:color="auto"/>
            </w:tcBorders>
          </w:tcPr>
          <w:p w:rsidR="00C821AF" w:rsidRPr="00340C25" w:rsidRDefault="00C821AF" w:rsidP="0087297E">
            <w:pPr>
              <w:tabs>
                <w:tab w:val="left" w:pos="1710"/>
              </w:tabs>
              <w:spacing w:line="235" w:lineRule="auto"/>
              <w:jc w:val="both"/>
              <w:rPr>
                <w:sz w:val="20"/>
              </w:rPr>
            </w:pPr>
          </w:p>
        </w:tc>
      </w:tr>
      <w:tr w:rsidR="00C821AF" w:rsidRPr="00340C25" w:rsidTr="0017402E">
        <w:trPr>
          <w:trHeight w:val="20"/>
        </w:trPr>
        <w:tc>
          <w:tcPr>
            <w:tcW w:w="2648" w:type="pct"/>
            <w:gridSpan w:val="4"/>
            <w:vMerge w:val="restart"/>
            <w:shd w:val="clear" w:color="auto" w:fill="F2F2F2"/>
            <w:vAlign w:val="center"/>
          </w:tcPr>
          <w:p w:rsidR="00C821AF" w:rsidRPr="00340C25" w:rsidRDefault="00C821AF" w:rsidP="0087297E">
            <w:pPr>
              <w:tabs>
                <w:tab w:val="left" w:pos="1710"/>
              </w:tabs>
              <w:spacing w:line="235" w:lineRule="auto"/>
              <w:jc w:val="right"/>
              <w:rPr>
                <w:b/>
                <w:sz w:val="20"/>
              </w:rPr>
            </w:pPr>
            <w:r w:rsidRPr="00340C25">
              <w:rPr>
                <w:b/>
                <w:sz w:val="20"/>
              </w:rPr>
              <w:t xml:space="preserve">Quantidade de </w:t>
            </w:r>
            <w:r>
              <w:rPr>
                <w:b/>
                <w:sz w:val="20"/>
              </w:rPr>
              <w:t>R</w:t>
            </w:r>
            <w:r w:rsidRPr="00340C25">
              <w:rPr>
                <w:b/>
                <w:sz w:val="20"/>
              </w:rPr>
              <w:t>euniões do Conselho no exercício</w:t>
            </w:r>
          </w:p>
        </w:tc>
        <w:tc>
          <w:tcPr>
            <w:tcW w:w="1503" w:type="pct"/>
            <w:gridSpan w:val="3"/>
            <w:tcBorders>
              <w:bottom w:val="single" w:sz="4" w:space="0" w:color="auto"/>
            </w:tcBorders>
            <w:shd w:val="clear" w:color="auto" w:fill="F2F2F2"/>
            <w:vAlign w:val="center"/>
          </w:tcPr>
          <w:p w:rsidR="00C821AF" w:rsidRPr="00340C25" w:rsidRDefault="00C821AF" w:rsidP="0087297E">
            <w:pPr>
              <w:tabs>
                <w:tab w:val="left" w:pos="1710"/>
              </w:tabs>
              <w:spacing w:line="235" w:lineRule="auto"/>
              <w:jc w:val="right"/>
              <w:rPr>
                <w:b/>
                <w:sz w:val="20"/>
              </w:rPr>
            </w:pPr>
            <w:r w:rsidRPr="00340C25">
              <w:rPr>
                <w:b/>
                <w:sz w:val="20"/>
              </w:rPr>
              <w:t>Ordinárias</w:t>
            </w:r>
          </w:p>
        </w:tc>
        <w:tc>
          <w:tcPr>
            <w:tcW w:w="849" w:type="pct"/>
            <w:gridSpan w:val="3"/>
            <w:tcBorders>
              <w:bottom w:val="single" w:sz="4" w:space="0" w:color="auto"/>
            </w:tcBorders>
          </w:tcPr>
          <w:p w:rsidR="00C821AF" w:rsidRPr="00340C25" w:rsidRDefault="00C821AF" w:rsidP="0087297E">
            <w:pPr>
              <w:tabs>
                <w:tab w:val="left" w:pos="1710"/>
              </w:tabs>
              <w:spacing w:line="235" w:lineRule="auto"/>
              <w:jc w:val="both"/>
              <w:rPr>
                <w:sz w:val="20"/>
              </w:rPr>
            </w:pPr>
          </w:p>
        </w:tc>
      </w:tr>
      <w:tr w:rsidR="00C821AF" w:rsidRPr="00340C25" w:rsidTr="0017402E">
        <w:trPr>
          <w:trHeight w:val="20"/>
        </w:trPr>
        <w:tc>
          <w:tcPr>
            <w:tcW w:w="2648" w:type="pct"/>
            <w:gridSpan w:val="4"/>
            <w:vMerge/>
            <w:tcBorders>
              <w:bottom w:val="single" w:sz="4" w:space="0" w:color="auto"/>
            </w:tcBorders>
            <w:shd w:val="clear" w:color="auto" w:fill="F2F2F2"/>
            <w:vAlign w:val="center"/>
          </w:tcPr>
          <w:p w:rsidR="00C821AF" w:rsidRPr="00340C25" w:rsidRDefault="00C821AF" w:rsidP="0087297E">
            <w:pPr>
              <w:tabs>
                <w:tab w:val="left" w:pos="1710"/>
              </w:tabs>
              <w:spacing w:after="120"/>
              <w:jc w:val="right"/>
              <w:rPr>
                <w:b/>
                <w:sz w:val="20"/>
              </w:rPr>
            </w:pPr>
          </w:p>
        </w:tc>
        <w:tc>
          <w:tcPr>
            <w:tcW w:w="1503" w:type="pct"/>
            <w:gridSpan w:val="3"/>
            <w:tcBorders>
              <w:bottom w:val="single" w:sz="4" w:space="0" w:color="auto"/>
            </w:tcBorders>
            <w:shd w:val="clear" w:color="auto" w:fill="F2F2F2"/>
            <w:vAlign w:val="center"/>
          </w:tcPr>
          <w:p w:rsidR="00C821AF" w:rsidRPr="00340C25" w:rsidRDefault="00C821AF" w:rsidP="0087297E">
            <w:pPr>
              <w:tabs>
                <w:tab w:val="left" w:pos="1710"/>
              </w:tabs>
              <w:spacing w:after="120"/>
              <w:jc w:val="right"/>
              <w:rPr>
                <w:b/>
                <w:sz w:val="20"/>
              </w:rPr>
            </w:pPr>
            <w:r w:rsidRPr="00340C25">
              <w:rPr>
                <w:b/>
                <w:sz w:val="20"/>
              </w:rPr>
              <w:t>Extraordinárias</w:t>
            </w:r>
          </w:p>
        </w:tc>
        <w:tc>
          <w:tcPr>
            <w:tcW w:w="849" w:type="pct"/>
            <w:gridSpan w:val="3"/>
            <w:tcBorders>
              <w:bottom w:val="single" w:sz="4" w:space="0" w:color="auto"/>
            </w:tcBorders>
          </w:tcPr>
          <w:p w:rsidR="00C821AF" w:rsidRPr="00340C25" w:rsidRDefault="00C821AF" w:rsidP="0087297E">
            <w:pPr>
              <w:tabs>
                <w:tab w:val="left" w:pos="1710"/>
              </w:tabs>
              <w:spacing w:after="120"/>
              <w:jc w:val="both"/>
              <w:rPr>
                <w:sz w:val="20"/>
              </w:rPr>
            </w:pPr>
          </w:p>
        </w:tc>
      </w:tr>
      <w:tr w:rsidR="00C821AF" w:rsidRPr="00340C25" w:rsidTr="0017402E">
        <w:trPr>
          <w:trHeight w:val="20"/>
        </w:trPr>
        <w:tc>
          <w:tcPr>
            <w:tcW w:w="821" w:type="pct"/>
            <w:tcBorders>
              <w:top w:val="single" w:sz="4" w:space="0" w:color="auto"/>
              <w:left w:val="nil"/>
              <w:bottom w:val="nil"/>
              <w:right w:val="nil"/>
            </w:tcBorders>
            <w:shd w:val="clear" w:color="auto" w:fill="auto"/>
            <w:vAlign w:val="center"/>
          </w:tcPr>
          <w:p w:rsidR="00C821AF" w:rsidRPr="00340C25" w:rsidRDefault="00C821AF" w:rsidP="0087297E">
            <w:pPr>
              <w:tabs>
                <w:tab w:val="left" w:pos="1710"/>
              </w:tabs>
              <w:spacing w:after="120"/>
              <w:jc w:val="both"/>
              <w:rPr>
                <w:b/>
                <w:sz w:val="20"/>
              </w:rPr>
            </w:pPr>
            <w:r w:rsidRPr="00340C25">
              <w:rPr>
                <w:b/>
                <w:sz w:val="20"/>
              </w:rPr>
              <w:t xml:space="preserve">Fonte: </w:t>
            </w:r>
          </w:p>
        </w:tc>
        <w:tc>
          <w:tcPr>
            <w:tcW w:w="1111" w:type="pct"/>
            <w:gridSpan w:val="2"/>
            <w:tcBorders>
              <w:top w:val="single" w:sz="4" w:space="0" w:color="auto"/>
              <w:left w:val="nil"/>
              <w:bottom w:val="nil"/>
              <w:right w:val="nil"/>
            </w:tcBorders>
            <w:shd w:val="clear" w:color="auto" w:fill="auto"/>
            <w:vAlign w:val="center"/>
          </w:tcPr>
          <w:p w:rsidR="00C821AF" w:rsidRPr="00340C25" w:rsidRDefault="00C821AF" w:rsidP="0087297E">
            <w:pPr>
              <w:tabs>
                <w:tab w:val="left" w:pos="1710"/>
              </w:tabs>
              <w:spacing w:after="120"/>
              <w:jc w:val="both"/>
              <w:rPr>
                <w:b/>
                <w:sz w:val="20"/>
              </w:rPr>
            </w:pPr>
          </w:p>
        </w:tc>
        <w:tc>
          <w:tcPr>
            <w:tcW w:w="716" w:type="pct"/>
            <w:tcBorders>
              <w:top w:val="single" w:sz="4" w:space="0" w:color="auto"/>
              <w:left w:val="nil"/>
              <w:bottom w:val="nil"/>
              <w:right w:val="nil"/>
            </w:tcBorders>
            <w:shd w:val="clear" w:color="auto" w:fill="auto"/>
            <w:vAlign w:val="center"/>
          </w:tcPr>
          <w:p w:rsidR="00C821AF" w:rsidRPr="00340C25" w:rsidRDefault="00C821AF" w:rsidP="0087297E">
            <w:pPr>
              <w:tabs>
                <w:tab w:val="left" w:pos="1710"/>
              </w:tabs>
              <w:spacing w:after="120"/>
              <w:jc w:val="both"/>
              <w:rPr>
                <w:sz w:val="20"/>
              </w:rPr>
            </w:pPr>
          </w:p>
        </w:tc>
        <w:tc>
          <w:tcPr>
            <w:tcW w:w="875" w:type="pct"/>
            <w:gridSpan w:val="2"/>
            <w:tcBorders>
              <w:top w:val="single" w:sz="4" w:space="0" w:color="auto"/>
              <w:left w:val="nil"/>
              <w:bottom w:val="nil"/>
              <w:right w:val="nil"/>
            </w:tcBorders>
            <w:shd w:val="clear" w:color="auto" w:fill="auto"/>
            <w:vAlign w:val="center"/>
          </w:tcPr>
          <w:p w:rsidR="00C821AF" w:rsidRPr="00340C25" w:rsidRDefault="00C821AF" w:rsidP="0087297E">
            <w:pPr>
              <w:tabs>
                <w:tab w:val="left" w:pos="1710"/>
              </w:tabs>
              <w:spacing w:after="120"/>
              <w:jc w:val="both"/>
              <w:rPr>
                <w:sz w:val="20"/>
              </w:rPr>
            </w:pPr>
          </w:p>
        </w:tc>
        <w:tc>
          <w:tcPr>
            <w:tcW w:w="628" w:type="pct"/>
            <w:tcBorders>
              <w:top w:val="single" w:sz="4" w:space="0" w:color="auto"/>
              <w:left w:val="nil"/>
              <w:bottom w:val="nil"/>
              <w:right w:val="nil"/>
            </w:tcBorders>
            <w:shd w:val="clear" w:color="auto" w:fill="auto"/>
            <w:vAlign w:val="center"/>
          </w:tcPr>
          <w:p w:rsidR="00C821AF" w:rsidRPr="00340C25" w:rsidRDefault="00C821AF" w:rsidP="0087297E">
            <w:pPr>
              <w:tabs>
                <w:tab w:val="left" w:pos="1710"/>
              </w:tabs>
              <w:spacing w:after="120"/>
              <w:jc w:val="both"/>
              <w:rPr>
                <w:sz w:val="20"/>
              </w:rPr>
            </w:pPr>
          </w:p>
        </w:tc>
        <w:tc>
          <w:tcPr>
            <w:tcW w:w="725" w:type="pct"/>
            <w:gridSpan w:val="2"/>
            <w:tcBorders>
              <w:top w:val="single" w:sz="4" w:space="0" w:color="auto"/>
              <w:left w:val="nil"/>
              <w:bottom w:val="nil"/>
              <w:right w:val="nil"/>
            </w:tcBorders>
            <w:shd w:val="clear" w:color="auto" w:fill="auto"/>
            <w:vAlign w:val="center"/>
          </w:tcPr>
          <w:p w:rsidR="00C821AF" w:rsidRPr="00340C25" w:rsidRDefault="00C821AF" w:rsidP="0087297E">
            <w:pPr>
              <w:tabs>
                <w:tab w:val="left" w:pos="1710"/>
              </w:tabs>
              <w:spacing w:after="120"/>
              <w:jc w:val="both"/>
              <w:rPr>
                <w:sz w:val="20"/>
              </w:rPr>
            </w:pPr>
          </w:p>
        </w:tc>
        <w:tc>
          <w:tcPr>
            <w:tcW w:w="124" w:type="pct"/>
            <w:tcBorders>
              <w:top w:val="single" w:sz="4" w:space="0" w:color="auto"/>
              <w:left w:val="nil"/>
              <w:bottom w:val="nil"/>
              <w:right w:val="nil"/>
            </w:tcBorders>
            <w:shd w:val="clear" w:color="auto" w:fill="auto"/>
            <w:vAlign w:val="center"/>
          </w:tcPr>
          <w:p w:rsidR="00C821AF" w:rsidRPr="00340C25" w:rsidRDefault="00C821AF" w:rsidP="0087297E">
            <w:pPr>
              <w:tabs>
                <w:tab w:val="left" w:pos="1710"/>
              </w:tabs>
              <w:spacing w:after="120"/>
              <w:jc w:val="both"/>
              <w:rPr>
                <w:sz w:val="20"/>
              </w:rPr>
            </w:pPr>
          </w:p>
        </w:tc>
      </w:tr>
    </w:tbl>
    <w:p w:rsidR="00C821AF" w:rsidRDefault="00ED36B2" w:rsidP="00477307">
      <w:pPr>
        <w:spacing w:before="120" w:after="120"/>
        <w:jc w:val="both"/>
        <w:rPr>
          <w:b/>
        </w:rPr>
      </w:pPr>
      <w:r w:rsidRPr="00ED36B2">
        <w:rPr>
          <w:b/>
        </w:rPr>
        <w:t>DESCRIÇÃO DOS CAMPOS</w:t>
      </w:r>
      <w:r w:rsidR="00C821AF">
        <w:rPr>
          <w:b/>
        </w:rPr>
        <w:t>:</w:t>
      </w:r>
    </w:p>
    <w:p w:rsidR="00C821AF" w:rsidRPr="003C077C" w:rsidRDefault="00C821AF" w:rsidP="00477307">
      <w:pPr>
        <w:spacing w:before="120" w:after="120"/>
        <w:jc w:val="both"/>
        <w:rPr>
          <w:b/>
          <w:u w:val="single"/>
        </w:rPr>
      </w:pPr>
      <w:r w:rsidRPr="003C077C">
        <w:rPr>
          <w:b/>
          <w:u w:val="single"/>
        </w:rPr>
        <w:t xml:space="preserve">Membros do </w:t>
      </w:r>
      <w:r>
        <w:rPr>
          <w:b/>
          <w:u w:val="single"/>
        </w:rPr>
        <w:t>C</w:t>
      </w:r>
      <w:r w:rsidRPr="003C077C">
        <w:rPr>
          <w:b/>
          <w:u w:val="single"/>
        </w:rPr>
        <w:t>onselho de Administração</w:t>
      </w:r>
    </w:p>
    <w:p w:rsidR="00C821AF" w:rsidRPr="00AD3BE5" w:rsidRDefault="00C821AF" w:rsidP="00477307">
      <w:pPr>
        <w:spacing w:before="120" w:after="120"/>
        <w:jc w:val="both"/>
      </w:pPr>
      <w:r>
        <w:rPr>
          <w:b/>
        </w:rPr>
        <w:t xml:space="preserve">Representação: </w:t>
      </w:r>
      <w:r w:rsidRPr="00AD3BE5">
        <w:t>Co</w:t>
      </w:r>
      <w:r>
        <w:t>m</w:t>
      </w:r>
      <w:r w:rsidRPr="00AD3BE5">
        <w:t xml:space="preserve">posição do conselho de administração, conforme dispuser o respectivo estatuto da entidade privada parceira e tendo como referência o disposto no art. 3º da Lei 9.637/98, segregado por membros representantes do </w:t>
      </w:r>
      <w:r w:rsidRPr="00AD3BE5">
        <w:rPr>
          <w:b/>
        </w:rPr>
        <w:t>Poder Público</w:t>
      </w:r>
      <w:r w:rsidRPr="00AD3BE5">
        <w:t xml:space="preserve">, de </w:t>
      </w:r>
      <w:r w:rsidRPr="00AD3BE5">
        <w:rPr>
          <w:b/>
        </w:rPr>
        <w:t>Entidades da Sociedade Civil</w:t>
      </w:r>
      <w:r w:rsidRPr="00AD3BE5">
        <w:t xml:space="preserve">, de membros </w:t>
      </w:r>
      <w:r>
        <w:rPr>
          <w:b/>
        </w:rPr>
        <w:t>E</w:t>
      </w:r>
      <w:r w:rsidRPr="00AD3BE5">
        <w:rPr>
          <w:b/>
        </w:rPr>
        <w:t>leitos</w:t>
      </w:r>
      <w:r w:rsidRPr="00AD3BE5">
        <w:t xml:space="preserve"> pelos demais integrantes do Conselho e de membros indicados ou eleitos na forma que dispuser o </w:t>
      </w:r>
      <w:r w:rsidRPr="00AD3BE5">
        <w:rPr>
          <w:b/>
        </w:rPr>
        <w:t>Estatuto</w:t>
      </w:r>
      <w:r w:rsidRPr="00AD3BE5">
        <w:t xml:space="preserve"> da entidade contratada.</w:t>
      </w:r>
    </w:p>
    <w:p w:rsidR="00C821AF" w:rsidRDefault="00C821AF" w:rsidP="00477307">
      <w:pPr>
        <w:spacing w:before="120" w:after="120"/>
        <w:jc w:val="both"/>
      </w:pPr>
      <w:r>
        <w:rPr>
          <w:b/>
        </w:rPr>
        <w:t xml:space="preserve">Nome: </w:t>
      </w:r>
      <w:r w:rsidRPr="00261066">
        <w:t xml:space="preserve">Nome completo do membro componente do </w:t>
      </w:r>
      <w:r>
        <w:t>c</w:t>
      </w:r>
      <w:r w:rsidRPr="00261066">
        <w:t xml:space="preserve">onselho de </w:t>
      </w:r>
      <w:r>
        <w:t>a</w:t>
      </w:r>
      <w:r w:rsidRPr="00261066">
        <w:t>dministração</w:t>
      </w:r>
      <w:r>
        <w:t>.</w:t>
      </w:r>
    </w:p>
    <w:p w:rsidR="00C821AF" w:rsidRDefault="00C821AF" w:rsidP="00477307">
      <w:pPr>
        <w:spacing w:before="120" w:after="120"/>
        <w:jc w:val="both"/>
      </w:pPr>
      <w:r>
        <w:rPr>
          <w:b/>
        </w:rPr>
        <w:t xml:space="preserve">CPF: </w:t>
      </w:r>
      <w:r>
        <w:t>Código do Cadastro das Pessoas Físicas junto à Receita Federal do Brasil do membro do conselho de administração.</w:t>
      </w:r>
    </w:p>
    <w:p w:rsidR="00C821AF" w:rsidRDefault="00C821AF" w:rsidP="00477307">
      <w:pPr>
        <w:spacing w:before="120" w:after="120"/>
        <w:jc w:val="both"/>
      </w:pPr>
      <w:r>
        <w:rPr>
          <w:b/>
        </w:rPr>
        <w:t xml:space="preserve">Órgão que Representa: </w:t>
      </w:r>
      <w:r>
        <w:t>Nome da entidade ou conselho de representação do membro do conselho de administração.</w:t>
      </w:r>
    </w:p>
    <w:p w:rsidR="00C821AF" w:rsidRDefault="00C821AF" w:rsidP="00477307">
      <w:pPr>
        <w:spacing w:before="120" w:after="120"/>
        <w:jc w:val="both"/>
      </w:pPr>
      <w:r>
        <w:rPr>
          <w:b/>
        </w:rPr>
        <w:t>Ato de Designação:</w:t>
      </w:r>
      <w:r w:rsidRPr="00D55BE9">
        <w:t xml:space="preserve"> </w:t>
      </w:r>
      <w:r>
        <w:t>Identificação do ato normativo que designou o membro para compor o conselho de administração.</w:t>
      </w:r>
    </w:p>
    <w:p w:rsidR="00C821AF" w:rsidRDefault="00C821AF" w:rsidP="00477307">
      <w:pPr>
        <w:spacing w:before="120" w:after="120"/>
        <w:jc w:val="both"/>
      </w:pPr>
      <w:r>
        <w:rPr>
          <w:b/>
        </w:rPr>
        <w:t xml:space="preserve">Período de Exercício: </w:t>
      </w:r>
      <w:r>
        <w:t xml:space="preserve">Período de efetivo exercício das competências, responsabilidades e obrigações cometidas aos membros do conselho de administração, compreendendo a </w:t>
      </w:r>
      <w:r w:rsidRPr="005E7A8F">
        <w:rPr>
          <w:b/>
        </w:rPr>
        <w:t>data início</w:t>
      </w:r>
      <w:r>
        <w:t xml:space="preserve"> e a </w:t>
      </w:r>
      <w:r w:rsidRPr="005E7A8F">
        <w:rPr>
          <w:b/>
        </w:rPr>
        <w:t>data fim</w:t>
      </w:r>
      <w:r>
        <w:t xml:space="preserve"> do seu mandato, caso já o tenha encerrado.</w:t>
      </w:r>
    </w:p>
    <w:p w:rsidR="00C821AF" w:rsidRDefault="00C821AF" w:rsidP="00477307">
      <w:pPr>
        <w:spacing w:before="120" w:after="120"/>
        <w:jc w:val="both"/>
        <w:rPr>
          <w:b/>
        </w:rPr>
      </w:pPr>
      <w:r>
        <w:rPr>
          <w:b/>
        </w:rPr>
        <w:t xml:space="preserve">Quantidade de Reuniões do Conselho no exercício: </w:t>
      </w:r>
      <w:r w:rsidRPr="00986146">
        <w:t xml:space="preserve">Quantidade numérica de vezes que o </w:t>
      </w:r>
      <w:r>
        <w:t>c</w:t>
      </w:r>
      <w:r w:rsidRPr="00986146">
        <w:t xml:space="preserve">onselho de </w:t>
      </w:r>
      <w:r>
        <w:t>a</w:t>
      </w:r>
      <w:r w:rsidRPr="00986146">
        <w:t>dministração se reuniu durante o exercício de referência do relatório de gestão para deliberação</w:t>
      </w:r>
      <w:r>
        <w:rPr>
          <w:b/>
        </w:rPr>
        <w:t xml:space="preserve">, </w:t>
      </w:r>
      <w:r w:rsidRPr="00986146">
        <w:t>devendo a informação ser segregada de acordo com o tipo de reunião realizada</w:t>
      </w:r>
      <w:r>
        <w:rPr>
          <w:b/>
        </w:rPr>
        <w:t>: ordinária e extraordinária.</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gridCol w:w="2719"/>
        <w:gridCol w:w="1586"/>
        <w:gridCol w:w="1476"/>
      </w:tblGrid>
      <w:tr w:rsidR="00C821AF" w:rsidRPr="001F7FEF" w:rsidTr="0017402E">
        <w:trPr>
          <w:trHeight w:val="20"/>
        </w:trPr>
        <w:tc>
          <w:tcPr>
            <w:tcW w:w="5000" w:type="pct"/>
            <w:gridSpan w:val="4"/>
            <w:tcBorders>
              <w:top w:val="nil"/>
              <w:left w:val="nil"/>
              <w:right w:val="nil"/>
            </w:tcBorders>
            <w:shd w:val="clear" w:color="auto" w:fill="auto"/>
            <w:vAlign w:val="center"/>
          </w:tcPr>
          <w:p w:rsidR="00C821AF" w:rsidRPr="001F7FEF" w:rsidRDefault="00C821AF" w:rsidP="007C21CA">
            <w:pPr>
              <w:pStyle w:val="Epgrafe"/>
            </w:pPr>
            <w:r>
              <w:br w:type="page"/>
            </w:r>
            <w:bookmarkStart w:id="8170" w:name="_Toc360106256"/>
            <w:bookmarkStart w:id="8171" w:name="_Toc377033008"/>
            <w:r>
              <w:t>Quadro B.60.2.2</w:t>
            </w:r>
            <w:r w:rsidRPr="001C4E7A">
              <w:t xml:space="preserve"> – </w:t>
            </w:r>
            <w:r>
              <w:t>Informações sobre o Custo de Participação do Membro nas Reuniões</w:t>
            </w:r>
            <w:bookmarkEnd w:id="8170"/>
            <w:bookmarkEnd w:id="8171"/>
          </w:p>
        </w:tc>
      </w:tr>
      <w:tr w:rsidR="00C821AF" w:rsidRPr="001F7FEF" w:rsidTr="0017402E">
        <w:trPr>
          <w:trHeight w:val="20"/>
        </w:trPr>
        <w:tc>
          <w:tcPr>
            <w:tcW w:w="2168" w:type="pct"/>
            <w:vMerge w:val="restart"/>
            <w:tcBorders>
              <w:top w:val="single" w:sz="4" w:space="0" w:color="auto"/>
            </w:tcBorders>
            <w:shd w:val="clear" w:color="auto" w:fill="F2F2F2"/>
            <w:vAlign w:val="center"/>
          </w:tcPr>
          <w:p w:rsidR="00C821AF" w:rsidRDefault="00C821AF" w:rsidP="0087297E">
            <w:pPr>
              <w:tabs>
                <w:tab w:val="left" w:pos="1710"/>
              </w:tabs>
              <w:spacing w:line="235" w:lineRule="auto"/>
              <w:jc w:val="center"/>
              <w:rPr>
                <w:b/>
                <w:sz w:val="20"/>
              </w:rPr>
            </w:pPr>
            <w:r>
              <w:rPr>
                <w:b/>
                <w:sz w:val="20"/>
              </w:rPr>
              <w:t>Nome do Conselheiro</w:t>
            </w:r>
          </w:p>
        </w:tc>
        <w:tc>
          <w:tcPr>
            <w:tcW w:w="1332" w:type="pct"/>
            <w:vMerge w:val="restart"/>
            <w:tcBorders>
              <w:top w:val="single" w:sz="4" w:space="0" w:color="auto"/>
            </w:tcBorders>
            <w:shd w:val="clear" w:color="auto" w:fill="F2F2F2"/>
            <w:vAlign w:val="center"/>
          </w:tcPr>
          <w:p w:rsidR="00C821AF" w:rsidRPr="001F7FEF" w:rsidRDefault="00C821AF" w:rsidP="0087297E">
            <w:pPr>
              <w:tabs>
                <w:tab w:val="left" w:pos="1710"/>
              </w:tabs>
              <w:spacing w:line="235" w:lineRule="auto"/>
              <w:jc w:val="center"/>
              <w:rPr>
                <w:b/>
                <w:sz w:val="20"/>
              </w:rPr>
            </w:pPr>
            <w:r>
              <w:rPr>
                <w:b/>
                <w:sz w:val="20"/>
              </w:rPr>
              <w:t>Nº de Reuniões de que o Conselheiro Participou no Exercício</w:t>
            </w:r>
          </w:p>
        </w:tc>
        <w:tc>
          <w:tcPr>
            <w:tcW w:w="1500" w:type="pct"/>
            <w:gridSpan w:val="2"/>
            <w:tcBorders>
              <w:top w:val="single" w:sz="4" w:space="0" w:color="auto"/>
            </w:tcBorders>
            <w:shd w:val="clear" w:color="auto" w:fill="F2F2F2"/>
            <w:vAlign w:val="center"/>
          </w:tcPr>
          <w:p w:rsidR="00C821AF" w:rsidRPr="001F7FEF" w:rsidRDefault="00C821AF" w:rsidP="0087297E">
            <w:pPr>
              <w:tabs>
                <w:tab w:val="left" w:pos="1710"/>
              </w:tabs>
              <w:spacing w:line="235" w:lineRule="auto"/>
              <w:jc w:val="center"/>
              <w:rPr>
                <w:b/>
                <w:sz w:val="20"/>
              </w:rPr>
            </w:pPr>
            <w:r>
              <w:rPr>
                <w:b/>
                <w:sz w:val="20"/>
              </w:rPr>
              <w:t>Ajuda de Custo (R$ 1,00)</w:t>
            </w:r>
          </w:p>
        </w:tc>
      </w:tr>
      <w:tr w:rsidR="00C821AF" w:rsidRPr="00E9234A" w:rsidTr="0017402E">
        <w:trPr>
          <w:trHeight w:val="20"/>
        </w:trPr>
        <w:tc>
          <w:tcPr>
            <w:tcW w:w="2168" w:type="pct"/>
            <w:vMerge/>
            <w:shd w:val="clear" w:color="auto" w:fill="F2F2F2"/>
            <w:vAlign w:val="center"/>
          </w:tcPr>
          <w:p w:rsidR="00C821AF" w:rsidRPr="00E9234A" w:rsidRDefault="00C821AF" w:rsidP="0087297E">
            <w:pPr>
              <w:tabs>
                <w:tab w:val="left" w:pos="1710"/>
              </w:tabs>
              <w:spacing w:line="235" w:lineRule="auto"/>
              <w:jc w:val="center"/>
              <w:rPr>
                <w:b/>
                <w:sz w:val="20"/>
              </w:rPr>
            </w:pPr>
          </w:p>
        </w:tc>
        <w:tc>
          <w:tcPr>
            <w:tcW w:w="1332" w:type="pct"/>
            <w:vMerge/>
            <w:shd w:val="clear" w:color="auto" w:fill="F2F2F2"/>
            <w:vAlign w:val="center"/>
          </w:tcPr>
          <w:p w:rsidR="00C821AF" w:rsidRPr="00E9234A" w:rsidRDefault="00C821AF" w:rsidP="0087297E">
            <w:pPr>
              <w:tabs>
                <w:tab w:val="left" w:pos="1710"/>
              </w:tabs>
              <w:spacing w:line="235" w:lineRule="auto"/>
              <w:jc w:val="center"/>
              <w:rPr>
                <w:b/>
                <w:sz w:val="20"/>
              </w:rPr>
            </w:pPr>
          </w:p>
        </w:tc>
        <w:tc>
          <w:tcPr>
            <w:tcW w:w="777" w:type="pct"/>
            <w:shd w:val="clear" w:color="auto" w:fill="F2F2F2"/>
            <w:vAlign w:val="center"/>
          </w:tcPr>
          <w:p w:rsidR="00C821AF" w:rsidRPr="00E9234A" w:rsidRDefault="00C821AF" w:rsidP="00521D6B">
            <w:pPr>
              <w:tabs>
                <w:tab w:val="left" w:pos="1710"/>
              </w:tabs>
              <w:spacing w:line="235" w:lineRule="auto"/>
              <w:jc w:val="center"/>
              <w:rPr>
                <w:b/>
                <w:sz w:val="20"/>
              </w:rPr>
            </w:pPr>
            <w:r w:rsidRPr="00E9234A">
              <w:rPr>
                <w:b/>
                <w:sz w:val="20"/>
              </w:rPr>
              <w:t>201</w:t>
            </w:r>
            <w:r w:rsidR="00521D6B">
              <w:rPr>
                <w:b/>
                <w:sz w:val="20"/>
              </w:rPr>
              <w:t>4</w:t>
            </w:r>
          </w:p>
        </w:tc>
        <w:tc>
          <w:tcPr>
            <w:tcW w:w="724" w:type="pct"/>
            <w:shd w:val="clear" w:color="auto" w:fill="F2F2F2"/>
            <w:vAlign w:val="center"/>
          </w:tcPr>
          <w:p w:rsidR="00C821AF" w:rsidRPr="00E9234A" w:rsidRDefault="00C821AF" w:rsidP="00521D6B">
            <w:pPr>
              <w:tabs>
                <w:tab w:val="left" w:pos="1710"/>
              </w:tabs>
              <w:spacing w:line="235" w:lineRule="auto"/>
              <w:jc w:val="center"/>
              <w:rPr>
                <w:b/>
                <w:sz w:val="20"/>
              </w:rPr>
            </w:pPr>
            <w:r>
              <w:rPr>
                <w:b/>
                <w:sz w:val="20"/>
              </w:rPr>
              <w:t>201</w:t>
            </w:r>
            <w:r w:rsidR="00521D6B">
              <w:rPr>
                <w:b/>
                <w:sz w:val="20"/>
              </w:rPr>
              <w:t>3</w:t>
            </w:r>
          </w:p>
        </w:tc>
      </w:tr>
      <w:tr w:rsidR="00C821AF" w:rsidRPr="001F7FEF" w:rsidTr="0017402E">
        <w:trPr>
          <w:trHeight w:val="20"/>
        </w:trPr>
        <w:tc>
          <w:tcPr>
            <w:tcW w:w="2168" w:type="pct"/>
          </w:tcPr>
          <w:p w:rsidR="00C821AF" w:rsidRPr="001F7FEF" w:rsidRDefault="00C821AF" w:rsidP="0087297E">
            <w:pPr>
              <w:tabs>
                <w:tab w:val="left" w:pos="1710"/>
              </w:tabs>
              <w:spacing w:line="235" w:lineRule="auto"/>
              <w:jc w:val="both"/>
              <w:rPr>
                <w:sz w:val="20"/>
              </w:rPr>
            </w:pPr>
          </w:p>
        </w:tc>
        <w:tc>
          <w:tcPr>
            <w:tcW w:w="1332" w:type="pct"/>
          </w:tcPr>
          <w:p w:rsidR="00C821AF" w:rsidRPr="001F7FEF" w:rsidRDefault="00C821AF" w:rsidP="0087297E">
            <w:pPr>
              <w:tabs>
                <w:tab w:val="left" w:pos="1710"/>
              </w:tabs>
              <w:spacing w:line="235" w:lineRule="auto"/>
              <w:jc w:val="both"/>
              <w:rPr>
                <w:sz w:val="20"/>
              </w:rPr>
            </w:pPr>
          </w:p>
        </w:tc>
        <w:tc>
          <w:tcPr>
            <w:tcW w:w="777" w:type="pct"/>
          </w:tcPr>
          <w:p w:rsidR="00C821AF" w:rsidRPr="001F7FEF" w:rsidRDefault="00C821AF" w:rsidP="0087297E">
            <w:pPr>
              <w:tabs>
                <w:tab w:val="left" w:pos="1710"/>
              </w:tabs>
              <w:spacing w:line="235" w:lineRule="auto"/>
              <w:jc w:val="both"/>
              <w:rPr>
                <w:sz w:val="20"/>
              </w:rPr>
            </w:pPr>
          </w:p>
        </w:tc>
        <w:tc>
          <w:tcPr>
            <w:tcW w:w="724" w:type="pct"/>
          </w:tcPr>
          <w:p w:rsidR="00C821AF" w:rsidRPr="001F7FEF" w:rsidRDefault="00C821AF" w:rsidP="0087297E">
            <w:pPr>
              <w:tabs>
                <w:tab w:val="left" w:pos="1710"/>
              </w:tabs>
              <w:spacing w:line="235" w:lineRule="auto"/>
              <w:jc w:val="both"/>
              <w:rPr>
                <w:sz w:val="20"/>
              </w:rPr>
            </w:pPr>
          </w:p>
        </w:tc>
      </w:tr>
      <w:tr w:rsidR="00C821AF" w:rsidRPr="001F7FEF" w:rsidTr="0017402E">
        <w:trPr>
          <w:trHeight w:val="20"/>
        </w:trPr>
        <w:tc>
          <w:tcPr>
            <w:tcW w:w="2168" w:type="pct"/>
          </w:tcPr>
          <w:p w:rsidR="00C821AF" w:rsidRPr="001F7FEF" w:rsidRDefault="00C821AF" w:rsidP="0087297E">
            <w:pPr>
              <w:tabs>
                <w:tab w:val="left" w:pos="1710"/>
              </w:tabs>
              <w:spacing w:line="235" w:lineRule="auto"/>
              <w:jc w:val="both"/>
              <w:rPr>
                <w:sz w:val="20"/>
              </w:rPr>
            </w:pPr>
          </w:p>
        </w:tc>
        <w:tc>
          <w:tcPr>
            <w:tcW w:w="1332" w:type="pct"/>
          </w:tcPr>
          <w:p w:rsidR="00C821AF" w:rsidRPr="001F7FEF" w:rsidRDefault="00C821AF" w:rsidP="0087297E">
            <w:pPr>
              <w:tabs>
                <w:tab w:val="left" w:pos="1710"/>
              </w:tabs>
              <w:spacing w:line="235" w:lineRule="auto"/>
              <w:jc w:val="both"/>
              <w:rPr>
                <w:sz w:val="20"/>
              </w:rPr>
            </w:pPr>
          </w:p>
        </w:tc>
        <w:tc>
          <w:tcPr>
            <w:tcW w:w="777" w:type="pct"/>
          </w:tcPr>
          <w:p w:rsidR="00C821AF" w:rsidRPr="001F7FEF" w:rsidRDefault="00C821AF" w:rsidP="0087297E">
            <w:pPr>
              <w:tabs>
                <w:tab w:val="left" w:pos="1710"/>
              </w:tabs>
              <w:spacing w:line="235" w:lineRule="auto"/>
              <w:jc w:val="both"/>
              <w:rPr>
                <w:sz w:val="20"/>
              </w:rPr>
            </w:pPr>
          </w:p>
        </w:tc>
        <w:tc>
          <w:tcPr>
            <w:tcW w:w="724" w:type="pct"/>
          </w:tcPr>
          <w:p w:rsidR="00C821AF" w:rsidRPr="001F7FEF" w:rsidRDefault="00C821AF" w:rsidP="0087297E">
            <w:pPr>
              <w:tabs>
                <w:tab w:val="left" w:pos="1710"/>
              </w:tabs>
              <w:spacing w:line="235" w:lineRule="auto"/>
              <w:jc w:val="both"/>
              <w:rPr>
                <w:sz w:val="20"/>
              </w:rPr>
            </w:pPr>
          </w:p>
        </w:tc>
      </w:tr>
      <w:tr w:rsidR="00C821AF" w:rsidRPr="001F7FEF" w:rsidTr="0017402E">
        <w:trPr>
          <w:trHeight w:val="20"/>
        </w:trPr>
        <w:tc>
          <w:tcPr>
            <w:tcW w:w="2168" w:type="pct"/>
          </w:tcPr>
          <w:p w:rsidR="00C821AF" w:rsidRPr="001F7FEF" w:rsidRDefault="00C821AF" w:rsidP="0087297E">
            <w:pPr>
              <w:tabs>
                <w:tab w:val="left" w:pos="1710"/>
              </w:tabs>
              <w:spacing w:line="235" w:lineRule="auto"/>
              <w:jc w:val="both"/>
              <w:rPr>
                <w:sz w:val="20"/>
              </w:rPr>
            </w:pPr>
          </w:p>
        </w:tc>
        <w:tc>
          <w:tcPr>
            <w:tcW w:w="1332" w:type="pct"/>
          </w:tcPr>
          <w:p w:rsidR="00C821AF" w:rsidRPr="001F7FEF" w:rsidRDefault="00C821AF" w:rsidP="0087297E">
            <w:pPr>
              <w:tabs>
                <w:tab w:val="left" w:pos="1710"/>
              </w:tabs>
              <w:spacing w:line="235" w:lineRule="auto"/>
              <w:jc w:val="both"/>
              <w:rPr>
                <w:sz w:val="20"/>
              </w:rPr>
            </w:pPr>
          </w:p>
        </w:tc>
        <w:tc>
          <w:tcPr>
            <w:tcW w:w="777" w:type="pct"/>
          </w:tcPr>
          <w:p w:rsidR="00C821AF" w:rsidRPr="001F7FEF" w:rsidRDefault="00C821AF" w:rsidP="0087297E">
            <w:pPr>
              <w:tabs>
                <w:tab w:val="left" w:pos="1710"/>
              </w:tabs>
              <w:spacing w:line="235" w:lineRule="auto"/>
              <w:jc w:val="both"/>
              <w:rPr>
                <w:sz w:val="20"/>
              </w:rPr>
            </w:pPr>
          </w:p>
        </w:tc>
        <w:tc>
          <w:tcPr>
            <w:tcW w:w="724" w:type="pct"/>
          </w:tcPr>
          <w:p w:rsidR="00C821AF" w:rsidRPr="001F7FEF" w:rsidRDefault="00C821AF" w:rsidP="0087297E">
            <w:pPr>
              <w:tabs>
                <w:tab w:val="left" w:pos="1710"/>
              </w:tabs>
              <w:spacing w:line="235" w:lineRule="auto"/>
              <w:jc w:val="both"/>
              <w:rPr>
                <w:sz w:val="20"/>
              </w:rPr>
            </w:pPr>
          </w:p>
        </w:tc>
      </w:tr>
      <w:tr w:rsidR="00C821AF" w:rsidRPr="001F7FEF" w:rsidTr="0017402E">
        <w:trPr>
          <w:trHeight w:val="20"/>
        </w:trPr>
        <w:tc>
          <w:tcPr>
            <w:tcW w:w="2168" w:type="pct"/>
          </w:tcPr>
          <w:p w:rsidR="00C821AF" w:rsidRPr="001F7FEF" w:rsidRDefault="00C821AF" w:rsidP="0087297E">
            <w:pPr>
              <w:tabs>
                <w:tab w:val="left" w:pos="1710"/>
              </w:tabs>
              <w:spacing w:line="235" w:lineRule="auto"/>
              <w:jc w:val="both"/>
              <w:rPr>
                <w:sz w:val="20"/>
              </w:rPr>
            </w:pPr>
          </w:p>
        </w:tc>
        <w:tc>
          <w:tcPr>
            <w:tcW w:w="1332" w:type="pct"/>
          </w:tcPr>
          <w:p w:rsidR="00C821AF" w:rsidRPr="001F7FEF" w:rsidRDefault="00C821AF" w:rsidP="0087297E">
            <w:pPr>
              <w:tabs>
                <w:tab w:val="left" w:pos="1710"/>
              </w:tabs>
              <w:spacing w:line="235" w:lineRule="auto"/>
              <w:jc w:val="both"/>
              <w:rPr>
                <w:sz w:val="20"/>
              </w:rPr>
            </w:pPr>
          </w:p>
        </w:tc>
        <w:tc>
          <w:tcPr>
            <w:tcW w:w="777" w:type="pct"/>
          </w:tcPr>
          <w:p w:rsidR="00C821AF" w:rsidRPr="001F7FEF" w:rsidRDefault="00C821AF" w:rsidP="0087297E">
            <w:pPr>
              <w:tabs>
                <w:tab w:val="left" w:pos="1710"/>
              </w:tabs>
              <w:spacing w:line="235" w:lineRule="auto"/>
              <w:jc w:val="both"/>
              <w:rPr>
                <w:sz w:val="20"/>
              </w:rPr>
            </w:pPr>
          </w:p>
        </w:tc>
        <w:tc>
          <w:tcPr>
            <w:tcW w:w="724" w:type="pct"/>
          </w:tcPr>
          <w:p w:rsidR="00C821AF" w:rsidRPr="001F7FEF" w:rsidRDefault="00C821AF" w:rsidP="0087297E">
            <w:pPr>
              <w:tabs>
                <w:tab w:val="left" w:pos="1710"/>
              </w:tabs>
              <w:spacing w:line="235" w:lineRule="auto"/>
              <w:jc w:val="both"/>
              <w:rPr>
                <w:sz w:val="20"/>
              </w:rPr>
            </w:pPr>
          </w:p>
        </w:tc>
      </w:tr>
      <w:tr w:rsidR="00C821AF" w:rsidRPr="001F7FEF" w:rsidTr="0017402E">
        <w:trPr>
          <w:trHeight w:val="20"/>
        </w:trPr>
        <w:tc>
          <w:tcPr>
            <w:tcW w:w="2168" w:type="pct"/>
            <w:tcBorders>
              <w:bottom w:val="single" w:sz="4" w:space="0" w:color="auto"/>
            </w:tcBorders>
          </w:tcPr>
          <w:p w:rsidR="00C821AF" w:rsidRPr="001F7FEF" w:rsidRDefault="00C821AF" w:rsidP="0087297E">
            <w:pPr>
              <w:tabs>
                <w:tab w:val="left" w:pos="1710"/>
              </w:tabs>
              <w:spacing w:line="235" w:lineRule="auto"/>
              <w:jc w:val="both"/>
              <w:rPr>
                <w:sz w:val="20"/>
              </w:rPr>
            </w:pPr>
          </w:p>
        </w:tc>
        <w:tc>
          <w:tcPr>
            <w:tcW w:w="1332" w:type="pct"/>
            <w:tcBorders>
              <w:bottom w:val="single" w:sz="4" w:space="0" w:color="auto"/>
            </w:tcBorders>
          </w:tcPr>
          <w:p w:rsidR="00C821AF" w:rsidRPr="001F7FEF" w:rsidRDefault="00C821AF" w:rsidP="0087297E">
            <w:pPr>
              <w:tabs>
                <w:tab w:val="left" w:pos="1710"/>
              </w:tabs>
              <w:spacing w:line="235" w:lineRule="auto"/>
              <w:jc w:val="both"/>
              <w:rPr>
                <w:sz w:val="20"/>
              </w:rPr>
            </w:pPr>
          </w:p>
        </w:tc>
        <w:tc>
          <w:tcPr>
            <w:tcW w:w="777" w:type="pct"/>
            <w:tcBorders>
              <w:bottom w:val="single" w:sz="4" w:space="0" w:color="auto"/>
            </w:tcBorders>
          </w:tcPr>
          <w:p w:rsidR="00C821AF" w:rsidRPr="001F7FEF" w:rsidRDefault="00C821AF" w:rsidP="0087297E">
            <w:pPr>
              <w:tabs>
                <w:tab w:val="left" w:pos="1710"/>
              </w:tabs>
              <w:spacing w:line="235" w:lineRule="auto"/>
              <w:jc w:val="both"/>
              <w:rPr>
                <w:sz w:val="20"/>
              </w:rPr>
            </w:pPr>
          </w:p>
        </w:tc>
        <w:tc>
          <w:tcPr>
            <w:tcW w:w="724" w:type="pct"/>
            <w:tcBorders>
              <w:bottom w:val="single" w:sz="4" w:space="0" w:color="auto"/>
            </w:tcBorders>
          </w:tcPr>
          <w:p w:rsidR="00C821AF" w:rsidRPr="001F7FEF" w:rsidRDefault="00C821AF" w:rsidP="0087297E">
            <w:pPr>
              <w:tabs>
                <w:tab w:val="left" w:pos="1710"/>
              </w:tabs>
              <w:spacing w:line="235" w:lineRule="auto"/>
              <w:jc w:val="both"/>
              <w:rPr>
                <w:sz w:val="20"/>
              </w:rPr>
            </w:pPr>
          </w:p>
        </w:tc>
      </w:tr>
      <w:tr w:rsidR="00C821AF" w:rsidRPr="001F7FEF" w:rsidTr="0017402E">
        <w:trPr>
          <w:trHeight w:val="20"/>
        </w:trPr>
        <w:tc>
          <w:tcPr>
            <w:tcW w:w="2168" w:type="pct"/>
            <w:tcBorders>
              <w:bottom w:val="single" w:sz="4" w:space="0" w:color="auto"/>
            </w:tcBorders>
          </w:tcPr>
          <w:p w:rsidR="00C821AF" w:rsidRPr="001F7FEF" w:rsidRDefault="00C821AF" w:rsidP="0087297E">
            <w:pPr>
              <w:tabs>
                <w:tab w:val="left" w:pos="1710"/>
              </w:tabs>
              <w:spacing w:line="235" w:lineRule="auto"/>
              <w:jc w:val="both"/>
              <w:rPr>
                <w:sz w:val="20"/>
              </w:rPr>
            </w:pPr>
          </w:p>
        </w:tc>
        <w:tc>
          <w:tcPr>
            <w:tcW w:w="1332" w:type="pct"/>
            <w:tcBorders>
              <w:bottom w:val="single" w:sz="4" w:space="0" w:color="auto"/>
            </w:tcBorders>
          </w:tcPr>
          <w:p w:rsidR="00C821AF" w:rsidRPr="001F7FEF" w:rsidRDefault="00C821AF" w:rsidP="0087297E">
            <w:pPr>
              <w:tabs>
                <w:tab w:val="left" w:pos="1710"/>
              </w:tabs>
              <w:spacing w:line="235" w:lineRule="auto"/>
              <w:jc w:val="both"/>
              <w:rPr>
                <w:sz w:val="20"/>
              </w:rPr>
            </w:pPr>
          </w:p>
        </w:tc>
        <w:tc>
          <w:tcPr>
            <w:tcW w:w="777" w:type="pct"/>
            <w:tcBorders>
              <w:bottom w:val="single" w:sz="4" w:space="0" w:color="auto"/>
            </w:tcBorders>
          </w:tcPr>
          <w:p w:rsidR="00C821AF" w:rsidRPr="001F7FEF" w:rsidRDefault="00C821AF" w:rsidP="0087297E">
            <w:pPr>
              <w:tabs>
                <w:tab w:val="left" w:pos="1710"/>
              </w:tabs>
              <w:spacing w:line="235" w:lineRule="auto"/>
              <w:jc w:val="both"/>
              <w:rPr>
                <w:sz w:val="20"/>
              </w:rPr>
            </w:pPr>
          </w:p>
        </w:tc>
        <w:tc>
          <w:tcPr>
            <w:tcW w:w="724" w:type="pct"/>
            <w:tcBorders>
              <w:bottom w:val="single" w:sz="4" w:space="0" w:color="auto"/>
            </w:tcBorders>
          </w:tcPr>
          <w:p w:rsidR="00C821AF" w:rsidRPr="001F7FEF" w:rsidRDefault="00C821AF" w:rsidP="0087297E">
            <w:pPr>
              <w:tabs>
                <w:tab w:val="left" w:pos="1710"/>
              </w:tabs>
              <w:spacing w:line="235" w:lineRule="auto"/>
              <w:jc w:val="both"/>
              <w:rPr>
                <w:sz w:val="20"/>
              </w:rPr>
            </w:pPr>
          </w:p>
        </w:tc>
      </w:tr>
      <w:tr w:rsidR="00C821AF" w:rsidRPr="001F7FEF" w:rsidTr="0017402E">
        <w:trPr>
          <w:trHeight w:val="20"/>
        </w:trPr>
        <w:tc>
          <w:tcPr>
            <w:tcW w:w="5000" w:type="pct"/>
            <w:gridSpan w:val="4"/>
            <w:tcBorders>
              <w:top w:val="single" w:sz="4" w:space="0" w:color="auto"/>
              <w:left w:val="nil"/>
              <w:bottom w:val="nil"/>
              <w:right w:val="nil"/>
            </w:tcBorders>
            <w:shd w:val="clear" w:color="auto" w:fill="auto"/>
            <w:vAlign w:val="center"/>
          </w:tcPr>
          <w:p w:rsidR="00C821AF" w:rsidRPr="001F7FEF" w:rsidRDefault="00C821AF" w:rsidP="0087297E">
            <w:pPr>
              <w:tabs>
                <w:tab w:val="left" w:pos="1710"/>
              </w:tabs>
              <w:spacing w:before="90" w:after="120"/>
              <w:jc w:val="both"/>
              <w:rPr>
                <w:b/>
                <w:sz w:val="20"/>
              </w:rPr>
            </w:pPr>
            <w:r>
              <w:rPr>
                <w:b/>
                <w:sz w:val="20"/>
              </w:rPr>
              <w:t>Fonte:</w:t>
            </w:r>
          </w:p>
        </w:tc>
      </w:tr>
    </w:tbl>
    <w:p w:rsidR="00C821AF" w:rsidRDefault="00ED36B2" w:rsidP="00477307">
      <w:pPr>
        <w:spacing w:before="120" w:after="120"/>
        <w:ind w:right="-143"/>
        <w:jc w:val="both"/>
        <w:rPr>
          <w:b/>
        </w:rPr>
      </w:pPr>
      <w:r w:rsidRPr="00ED36B2">
        <w:rPr>
          <w:b/>
        </w:rPr>
        <w:t>DESCRIÇÃO DOS CAMPOS</w:t>
      </w:r>
      <w:r w:rsidR="00C821AF">
        <w:rPr>
          <w:b/>
        </w:rPr>
        <w:t>:</w:t>
      </w:r>
    </w:p>
    <w:p w:rsidR="00C821AF" w:rsidRDefault="00C821AF" w:rsidP="00477307">
      <w:pPr>
        <w:spacing w:before="120" w:after="120"/>
        <w:ind w:right="-143"/>
        <w:jc w:val="both"/>
      </w:pPr>
      <w:r>
        <w:rPr>
          <w:b/>
        </w:rPr>
        <w:t xml:space="preserve">Nome do Conselheiro: </w:t>
      </w:r>
      <w:r w:rsidRPr="00261066">
        <w:t xml:space="preserve">Nome completo do membro componente do </w:t>
      </w:r>
      <w:r>
        <w:t>c</w:t>
      </w:r>
      <w:r w:rsidRPr="00261066">
        <w:t xml:space="preserve">onselho de </w:t>
      </w:r>
      <w:r>
        <w:t>a</w:t>
      </w:r>
      <w:r w:rsidRPr="00261066">
        <w:t>dministração</w:t>
      </w:r>
      <w:r>
        <w:t>.</w:t>
      </w:r>
    </w:p>
    <w:p w:rsidR="00C821AF" w:rsidRDefault="00C821AF" w:rsidP="00477307">
      <w:pPr>
        <w:spacing w:before="120" w:after="120"/>
        <w:ind w:right="-143"/>
        <w:jc w:val="both"/>
      </w:pPr>
      <w:r w:rsidRPr="00386120">
        <w:rPr>
          <w:b/>
        </w:rPr>
        <w:t xml:space="preserve">Nº de </w:t>
      </w:r>
      <w:r>
        <w:rPr>
          <w:b/>
        </w:rPr>
        <w:t>R</w:t>
      </w:r>
      <w:r w:rsidRPr="00386120">
        <w:rPr>
          <w:b/>
        </w:rPr>
        <w:t xml:space="preserve">euniões </w:t>
      </w:r>
      <w:r>
        <w:rPr>
          <w:b/>
        </w:rPr>
        <w:t>de</w:t>
      </w:r>
      <w:r w:rsidRPr="00386120">
        <w:rPr>
          <w:b/>
        </w:rPr>
        <w:t xml:space="preserve"> que o </w:t>
      </w:r>
      <w:r>
        <w:rPr>
          <w:b/>
        </w:rPr>
        <w:t>C</w:t>
      </w:r>
      <w:r w:rsidRPr="00386120">
        <w:rPr>
          <w:b/>
        </w:rPr>
        <w:t xml:space="preserve">onselheiro </w:t>
      </w:r>
      <w:r>
        <w:rPr>
          <w:b/>
        </w:rPr>
        <w:t>P</w:t>
      </w:r>
      <w:r w:rsidRPr="00386120">
        <w:rPr>
          <w:b/>
        </w:rPr>
        <w:t>articipou</w:t>
      </w:r>
      <w:r>
        <w:rPr>
          <w:b/>
        </w:rPr>
        <w:t xml:space="preserve"> no Exercício: </w:t>
      </w:r>
      <w:r w:rsidRPr="00986146">
        <w:t xml:space="preserve">Quantidade numérica de vezes </w:t>
      </w:r>
      <w:r>
        <w:t xml:space="preserve">em </w:t>
      </w:r>
      <w:r w:rsidRPr="00986146">
        <w:t xml:space="preserve">que o </w:t>
      </w:r>
      <w:r>
        <w:t>conselheiro efetivamente compareceu para participar das reuniões do c</w:t>
      </w:r>
      <w:r w:rsidRPr="00986146">
        <w:t xml:space="preserve">onselho de </w:t>
      </w:r>
      <w:r>
        <w:t>a</w:t>
      </w:r>
      <w:r w:rsidRPr="00986146">
        <w:t>dministração</w:t>
      </w:r>
      <w:r>
        <w:t xml:space="preserve"> no</w:t>
      </w:r>
      <w:r w:rsidRPr="00986146">
        <w:t xml:space="preserve"> exercício de referência do relatório de gestão</w:t>
      </w:r>
      <w:r>
        <w:t xml:space="preserve">, </w:t>
      </w:r>
      <w:r w:rsidRPr="0010156E">
        <w:rPr>
          <w:b/>
        </w:rPr>
        <w:t>considerando as reuniões ordinárias e extraordinárias</w:t>
      </w:r>
      <w:r>
        <w:t>.</w:t>
      </w:r>
    </w:p>
    <w:p w:rsidR="00C821AF" w:rsidRPr="007B20AD" w:rsidRDefault="00C821AF" w:rsidP="00477307">
      <w:pPr>
        <w:spacing w:before="120" w:after="120"/>
        <w:ind w:right="-143"/>
        <w:jc w:val="both"/>
      </w:pPr>
      <w:r w:rsidRPr="00386120">
        <w:rPr>
          <w:b/>
        </w:rPr>
        <w:t>Ajuda de Custo:</w:t>
      </w:r>
      <w:r>
        <w:rPr>
          <w:b/>
        </w:rPr>
        <w:t xml:space="preserve"> </w:t>
      </w:r>
      <w:r w:rsidRPr="007B20AD">
        <w:t xml:space="preserve">Montante de recursos financeiros pago </w:t>
      </w:r>
      <w:r>
        <w:t>para cada</w:t>
      </w:r>
      <w:r w:rsidRPr="007B20AD">
        <w:t xml:space="preserve"> conselheiro</w:t>
      </w:r>
      <w:r>
        <w:t xml:space="preserve"> a título de ajuda de custo para participação nas </w:t>
      </w:r>
      <w:r w:rsidRPr="007B20AD">
        <w:t>reuni</w:t>
      </w:r>
      <w:r>
        <w:t>ões</w:t>
      </w:r>
      <w:r w:rsidRPr="007B20AD">
        <w:t>, considerando o montante pago no exercício de referência do relatório de gestão e no exercício imediatamente anterior.</w:t>
      </w:r>
    </w:p>
    <w:p w:rsidR="005C692D" w:rsidRDefault="00C821AF" w:rsidP="008312BE">
      <w:pPr>
        <w:pStyle w:val="Ttulo3"/>
      </w:pPr>
      <w:r>
        <w:br w:type="page"/>
      </w:r>
      <w:bookmarkStart w:id="8172" w:name="_Toc360109398"/>
      <w:r>
        <w:t>Volume de Recursos Repassados às Entidades Privadas Signatárias do Contrato de Gestão</w:t>
      </w:r>
      <w:bookmarkEnd w:id="8172"/>
    </w:p>
    <w:p w:rsidR="00C821AF" w:rsidRDefault="00C821AF" w:rsidP="00477307">
      <w:pPr>
        <w:spacing w:before="120" w:after="120"/>
        <w:ind w:right="-143"/>
        <w:jc w:val="both"/>
      </w:pPr>
      <w:r w:rsidRPr="00314DE7">
        <w:rPr>
          <w:b/>
        </w:rPr>
        <w:t>O Quadro B.</w:t>
      </w:r>
      <w:r>
        <w:rPr>
          <w:b/>
        </w:rPr>
        <w:t>60.3</w:t>
      </w:r>
      <w:r>
        <w:t xml:space="preserve"> a seguir tem por objetivo evidenciar o montante de recursos financeiros repassados pela UJ do poder público contratante a cada entidade privada por força de CG. Para tanto, o referido quadro encontra-se subdividido em duas partes</w:t>
      </w:r>
      <w:r w:rsidRPr="00D815D2">
        <w:t xml:space="preserve">: </w:t>
      </w:r>
      <w:r>
        <w:t>identificação da</w:t>
      </w:r>
      <w:r w:rsidRPr="00531C78">
        <w:t xml:space="preserve"> </w:t>
      </w:r>
      <w:r>
        <w:t>e</w:t>
      </w:r>
      <w:r w:rsidRPr="00531C78">
        <w:t xml:space="preserve">ntidade </w:t>
      </w:r>
      <w:r>
        <w:t>c</w:t>
      </w:r>
      <w:r w:rsidRPr="00531C78">
        <w:t>ontratada</w:t>
      </w:r>
      <w:r>
        <w:t xml:space="preserve"> e</w:t>
      </w:r>
      <w:r w:rsidRPr="00531C78">
        <w:t xml:space="preserve"> </w:t>
      </w:r>
      <w:r>
        <w:t>v</w:t>
      </w:r>
      <w:r w:rsidRPr="00531C78">
        <w:t>alores repassados em cada mês do exercício de referência do Relatório de Gestão</w:t>
      </w:r>
      <w:r>
        <w:t>, totalizados por semestre</w:t>
      </w:r>
      <w:r w:rsidRPr="00531C78">
        <w:t xml:space="preserve"> do </w:t>
      </w:r>
      <w:r>
        <w:t>e</w:t>
      </w:r>
      <w:r w:rsidRPr="00531C78">
        <w:t>xercício.</w:t>
      </w:r>
      <w:r>
        <w:rPr>
          <w:sz w:val="20"/>
        </w:rPr>
        <w:t xml:space="preserve"> </w:t>
      </w:r>
      <w:r>
        <w:t>Após o quadro, segue-se descrição específica para cada tipo de informação requerida.</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161"/>
        <w:gridCol w:w="794"/>
        <w:gridCol w:w="1436"/>
        <w:gridCol w:w="1436"/>
        <w:gridCol w:w="318"/>
        <w:gridCol w:w="1277"/>
        <w:gridCol w:w="157"/>
        <w:gridCol w:w="1753"/>
        <w:gridCol w:w="957"/>
        <w:gridCol w:w="542"/>
      </w:tblGrid>
      <w:tr w:rsidR="00C821AF" w:rsidRPr="00792213" w:rsidTr="0017402E">
        <w:trPr>
          <w:trHeight w:val="20"/>
        </w:trPr>
        <w:tc>
          <w:tcPr>
            <w:tcW w:w="5000" w:type="pct"/>
            <w:gridSpan w:val="11"/>
            <w:tcBorders>
              <w:top w:val="nil"/>
              <w:left w:val="nil"/>
              <w:bottom w:val="single" w:sz="4" w:space="0" w:color="auto"/>
              <w:right w:val="nil"/>
            </w:tcBorders>
            <w:vAlign w:val="center"/>
          </w:tcPr>
          <w:p w:rsidR="00C821AF" w:rsidRPr="00792213" w:rsidRDefault="00C821AF" w:rsidP="007C21CA">
            <w:pPr>
              <w:pStyle w:val="Epgrafe"/>
            </w:pPr>
            <w:bookmarkStart w:id="8173" w:name="_Toc291854831"/>
            <w:bookmarkStart w:id="8174" w:name="_Toc360106257"/>
            <w:bookmarkStart w:id="8175" w:name="_Toc377033009"/>
            <w:r w:rsidRPr="00792213">
              <w:t>Quadro B.</w:t>
            </w:r>
            <w:r>
              <w:t>60.3</w:t>
            </w:r>
            <w:r w:rsidRPr="00792213">
              <w:t xml:space="preserve"> – Demonstração dos valores mensais repassados no exercício</w:t>
            </w:r>
            <w:bookmarkEnd w:id="8173"/>
            <w:bookmarkEnd w:id="8174"/>
            <w:bookmarkEnd w:id="8175"/>
          </w:p>
        </w:tc>
      </w:tr>
      <w:tr w:rsidR="00C821AF" w:rsidRPr="00792213" w:rsidTr="0017402E">
        <w:trPr>
          <w:trHeight w:val="20"/>
        </w:trPr>
        <w:tc>
          <w:tcPr>
            <w:tcW w:w="5000" w:type="pct"/>
            <w:gridSpan w:val="11"/>
            <w:tcBorders>
              <w:top w:val="single" w:sz="4" w:space="0" w:color="auto"/>
            </w:tcBorders>
            <w:shd w:val="clear" w:color="auto" w:fill="F2F2F2"/>
            <w:vAlign w:val="center"/>
          </w:tcPr>
          <w:p w:rsidR="00C821AF" w:rsidRPr="00792213" w:rsidRDefault="00C821AF" w:rsidP="0087297E">
            <w:pPr>
              <w:tabs>
                <w:tab w:val="left" w:pos="1710"/>
              </w:tabs>
              <w:spacing w:line="235" w:lineRule="auto"/>
              <w:jc w:val="center"/>
              <w:rPr>
                <w:sz w:val="20"/>
              </w:rPr>
            </w:pPr>
            <w:r w:rsidRPr="00792213">
              <w:rPr>
                <w:b/>
                <w:sz w:val="20"/>
              </w:rPr>
              <w:t>Identificação da Entidade Contratada</w:t>
            </w:r>
          </w:p>
        </w:tc>
      </w:tr>
      <w:tr w:rsidR="00C821AF" w:rsidRPr="00792213" w:rsidTr="0041358F">
        <w:trPr>
          <w:cantSplit/>
          <w:trHeight w:val="20"/>
        </w:trPr>
        <w:tc>
          <w:tcPr>
            <w:tcW w:w="1182" w:type="pct"/>
            <w:gridSpan w:val="3"/>
            <w:shd w:val="clear" w:color="auto" w:fill="F2F2F2"/>
            <w:vAlign w:val="center"/>
          </w:tcPr>
          <w:p w:rsidR="00C821AF" w:rsidRPr="00792213" w:rsidRDefault="00C821AF" w:rsidP="0087297E">
            <w:pPr>
              <w:tabs>
                <w:tab w:val="left" w:pos="1710"/>
              </w:tabs>
              <w:spacing w:line="235" w:lineRule="auto"/>
              <w:jc w:val="right"/>
              <w:rPr>
                <w:b/>
                <w:sz w:val="20"/>
              </w:rPr>
            </w:pPr>
            <w:r w:rsidRPr="00792213">
              <w:rPr>
                <w:b/>
                <w:sz w:val="20"/>
              </w:rPr>
              <w:t>Nome</w:t>
            </w:r>
          </w:p>
        </w:tc>
        <w:tc>
          <w:tcPr>
            <w:tcW w:w="3818" w:type="pct"/>
            <w:gridSpan w:val="8"/>
            <w:shd w:val="clear" w:color="auto" w:fill="auto"/>
          </w:tcPr>
          <w:p w:rsidR="00C821AF" w:rsidRPr="00792213" w:rsidRDefault="00C821AF" w:rsidP="0087297E">
            <w:pPr>
              <w:tabs>
                <w:tab w:val="left" w:pos="1710"/>
              </w:tabs>
              <w:spacing w:line="235" w:lineRule="auto"/>
              <w:jc w:val="center"/>
              <w:rPr>
                <w:sz w:val="20"/>
              </w:rPr>
            </w:pPr>
          </w:p>
        </w:tc>
      </w:tr>
      <w:tr w:rsidR="00C821AF" w:rsidRPr="00792213" w:rsidTr="0041358F">
        <w:trPr>
          <w:trHeight w:val="20"/>
        </w:trPr>
        <w:tc>
          <w:tcPr>
            <w:tcW w:w="1182" w:type="pct"/>
            <w:gridSpan w:val="3"/>
            <w:shd w:val="clear" w:color="auto" w:fill="F2F2F2"/>
            <w:vAlign w:val="center"/>
          </w:tcPr>
          <w:p w:rsidR="00C821AF" w:rsidRPr="00792213" w:rsidRDefault="00C821AF" w:rsidP="0087297E">
            <w:pPr>
              <w:tabs>
                <w:tab w:val="left" w:pos="1710"/>
              </w:tabs>
              <w:spacing w:line="235" w:lineRule="auto"/>
              <w:jc w:val="right"/>
              <w:rPr>
                <w:b/>
                <w:sz w:val="20"/>
              </w:rPr>
            </w:pPr>
            <w:r w:rsidRPr="00792213">
              <w:rPr>
                <w:b/>
                <w:sz w:val="20"/>
              </w:rPr>
              <w:t>CNPJ</w:t>
            </w:r>
          </w:p>
        </w:tc>
        <w:tc>
          <w:tcPr>
            <w:tcW w:w="3818" w:type="pct"/>
            <w:gridSpan w:val="8"/>
            <w:shd w:val="clear" w:color="auto" w:fill="auto"/>
          </w:tcPr>
          <w:p w:rsidR="00C821AF" w:rsidRPr="00792213" w:rsidRDefault="00C821AF" w:rsidP="0087297E">
            <w:pPr>
              <w:tabs>
                <w:tab w:val="left" w:pos="1710"/>
              </w:tabs>
              <w:spacing w:line="235" w:lineRule="auto"/>
              <w:jc w:val="both"/>
              <w:rPr>
                <w:sz w:val="20"/>
              </w:rPr>
            </w:pPr>
          </w:p>
        </w:tc>
      </w:tr>
      <w:tr w:rsidR="00C821AF" w:rsidRPr="00792213" w:rsidTr="0017402E">
        <w:trPr>
          <w:trHeight w:val="20"/>
        </w:trPr>
        <w:tc>
          <w:tcPr>
            <w:tcW w:w="5000" w:type="pct"/>
            <w:gridSpan w:val="11"/>
            <w:shd w:val="clear" w:color="auto" w:fill="F2F2F2"/>
            <w:vAlign w:val="center"/>
          </w:tcPr>
          <w:p w:rsidR="00C821AF" w:rsidRPr="00792213" w:rsidRDefault="00C821AF" w:rsidP="0087297E">
            <w:pPr>
              <w:tabs>
                <w:tab w:val="left" w:pos="1710"/>
              </w:tabs>
              <w:spacing w:line="235" w:lineRule="auto"/>
              <w:jc w:val="center"/>
              <w:rPr>
                <w:sz w:val="20"/>
              </w:rPr>
            </w:pPr>
            <w:r w:rsidRPr="00792213">
              <w:rPr>
                <w:b/>
                <w:sz w:val="20"/>
              </w:rPr>
              <w:t xml:space="preserve">Valores Repassados no </w:t>
            </w:r>
            <w:r>
              <w:rPr>
                <w:b/>
                <w:sz w:val="20"/>
              </w:rPr>
              <w:t>E</w:t>
            </w:r>
            <w:r w:rsidRPr="00792213">
              <w:rPr>
                <w:b/>
                <w:sz w:val="20"/>
              </w:rPr>
              <w:t>xercício (R$ 1,00)</w:t>
            </w:r>
          </w:p>
        </w:tc>
      </w:tr>
      <w:tr w:rsidR="00C821AF" w:rsidRPr="00792213" w:rsidTr="0017402E">
        <w:trPr>
          <w:trHeight w:val="20"/>
        </w:trPr>
        <w:tc>
          <w:tcPr>
            <w:tcW w:w="2574" w:type="pct"/>
            <w:gridSpan w:val="5"/>
            <w:shd w:val="clear" w:color="auto" w:fill="F2F2F2"/>
            <w:vAlign w:val="center"/>
          </w:tcPr>
          <w:p w:rsidR="00C821AF" w:rsidRPr="00792213" w:rsidRDefault="00C821AF" w:rsidP="0087297E">
            <w:pPr>
              <w:tabs>
                <w:tab w:val="left" w:pos="1710"/>
              </w:tabs>
              <w:spacing w:line="235" w:lineRule="auto"/>
              <w:jc w:val="center"/>
              <w:rPr>
                <w:b/>
                <w:sz w:val="20"/>
              </w:rPr>
            </w:pPr>
            <w:r w:rsidRPr="00792213">
              <w:rPr>
                <w:b/>
                <w:sz w:val="20"/>
              </w:rPr>
              <w:t>No Primeiro Semestre</w:t>
            </w:r>
          </w:p>
        </w:tc>
        <w:tc>
          <w:tcPr>
            <w:tcW w:w="2426" w:type="pct"/>
            <w:gridSpan w:val="6"/>
            <w:shd w:val="clear" w:color="auto" w:fill="F2F2F2"/>
          </w:tcPr>
          <w:p w:rsidR="00C821AF" w:rsidRPr="00792213" w:rsidRDefault="00C821AF" w:rsidP="0087297E">
            <w:pPr>
              <w:tabs>
                <w:tab w:val="left" w:pos="1710"/>
              </w:tabs>
              <w:spacing w:line="235" w:lineRule="auto"/>
              <w:jc w:val="center"/>
              <w:rPr>
                <w:sz w:val="20"/>
              </w:rPr>
            </w:pPr>
            <w:r w:rsidRPr="00792213">
              <w:rPr>
                <w:b/>
                <w:sz w:val="20"/>
              </w:rPr>
              <w:t>No Segundo Semestre</w:t>
            </w:r>
          </w:p>
        </w:tc>
      </w:tr>
      <w:tr w:rsidR="00C821AF" w:rsidRPr="00792213" w:rsidTr="0041358F">
        <w:trPr>
          <w:trHeight w:val="20"/>
        </w:trPr>
        <w:tc>
          <w:tcPr>
            <w:tcW w:w="719" w:type="pct"/>
            <w:shd w:val="clear" w:color="auto" w:fill="F2F2F2"/>
            <w:vAlign w:val="center"/>
          </w:tcPr>
          <w:p w:rsidR="00C821AF" w:rsidRPr="00792213" w:rsidRDefault="00C821AF" w:rsidP="0087297E">
            <w:pPr>
              <w:tabs>
                <w:tab w:val="left" w:pos="1710"/>
              </w:tabs>
              <w:spacing w:line="235" w:lineRule="auto"/>
              <w:jc w:val="both"/>
              <w:rPr>
                <w:b/>
                <w:sz w:val="20"/>
              </w:rPr>
            </w:pPr>
            <w:r w:rsidRPr="00792213">
              <w:rPr>
                <w:b/>
                <w:sz w:val="20"/>
              </w:rPr>
              <w:t>Janeiro</w:t>
            </w:r>
          </w:p>
        </w:tc>
        <w:tc>
          <w:tcPr>
            <w:tcW w:w="1854" w:type="pct"/>
            <w:gridSpan w:val="4"/>
            <w:shd w:val="clear" w:color="auto" w:fill="auto"/>
            <w:vAlign w:val="center"/>
          </w:tcPr>
          <w:p w:rsidR="00C821AF" w:rsidRPr="00792213" w:rsidRDefault="00C821AF" w:rsidP="0087297E">
            <w:pPr>
              <w:tabs>
                <w:tab w:val="left" w:pos="1710"/>
              </w:tabs>
              <w:spacing w:line="235" w:lineRule="auto"/>
              <w:jc w:val="right"/>
              <w:rPr>
                <w:sz w:val="20"/>
              </w:rPr>
            </w:pPr>
          </w:p>
        </w:tc>
        <w:tc>
          <w:tcPr>
            <w:tcW w:w="773" w:type="pct"/>
            <w:gridSpan w:val="2"/>
            <w:shd w:val="clear" w:color="auto" w:fill="F2F2F2"/>
          </w:tcPr>
          <w:p w:rsidR="00C821AF" w:rsidRPr="00792213" w:rsidRDefault="00C821AF" w:rsidP="0087297E">
            <w:pPr>
              <w:tabs>
                <w:tab w:val="left" w:pos="1710"/>
              </w:tabs>
              <w:spacing w:line="235" w:lineRule="auto"/>
              <w:jc w:val="both"/>
              <w:rPr>
                <w:b/>
                <w:sz w:val="20"/>
              </w:rPr>
            </w:pPr>
            <w:r w:rsidRPr="00792213">
              <w:rPr>
                <w:b/>
                <w:sz w:val="20"/>
              </w:rPr>
              <w:t>Julho</w:t>
            </w:r>
          </w:p>
        </w:tc>
        <w:tc>
          <w:tcPr>
            <w:tcW w:w="1653" w:type="pct"/>
            <w:gridSpan w:val="4"/>
            <w:shd w:val="clear" w:color="auto" w:fill="auto"/>
          </w:tcPr>
          <w:p w:rsidR="00C821AF" w:rsidRPr="00792213" w:rsidRDefault="00C821AF" w:rsidP="0087297E">
            <w:pPr>
              <w:tabs>
                <w:tab w:val="left" w:pos="1710"/>
              </w:tabs>
              <w:spacing w:line="235" w:lineRule="auto"/>
              <w:jc w:val="both"/>
              <w:rPr>
                <w:b/>
                <w:sz w:val="20"/>
              </w:rPr>
            </w:pPr>
          </w:p>
        </w:tc>
      </w:tr>
      <w:tr w:rsidR="00C821AF" w:rsidRPr="00792213" w:rsidTr="0041358F">
        <w:trPr>
          <w:trHeight w:val="20"/>
        </w:trPr>
        <w:tc>
          <w:tcPr>
            <w:tcW w:w="719" w:type="pct"/>
            <w:shd w:val="clear" w:color="auto" w:fill="F2F2F2"/>
            <w:vAlign w:val="center"/>
          </w:tcPr>
          <w:p w:rsidR="00C821AF" w:rsidRPr="00792213" w:rsidRDefault="00C821AF" w:rsidP="0087297E">
            <w:pPr>
              <w:tabs>
                <w:tab w:val="left" w:pos="1710"/>
              </w:tabs>
              <w:spacing w:line="235" w:lineRule="auto"/>
              <w:jc w:val="both"/>
              <w:rPr>
                <w:b/>
                <w:sz w:val="20"/>
              </w:rPr>
            </w:pPr>
            <w:r w:rsidRPr="00792213">
              <w:rPr>
                <w:b/>
                <w:sz w:val="20"/>
              </w:rPr>
              <w:t>Fevereiro</w:t>
            </w:r>
          </w:p>
        </w:tc>
        <w:tc>
          <w:tcPr>
            <w:tcW w:w="1854" w:type="pct"/>
            <w:gridSpan w:val="4"/>
            <w:shd w:val="clear" w:color="auto" w:fill="auto"/>
            <w:vAlign w:val="center"/>
          </w:tcPr>
          <w:p w:rsidR="00C821AF" w:rsidRPr="00792213" w:rsidRDefault="00C821AF" w:rsidP="0087297E">
            <w:pPr>
              <w:tabs>
                <w:tab w:val="left" w:pos="1710"/>
              </w:tabs>
              <w:spacing w:line="235" w:lineRule="auto"/>
              <w:jc w:val="right"/>
              <w:rPr>
                <w:sz w:val="20"/>
              </w:rPr>
            </w:pPr>
          </w:p>
        </w:tc>
        <w:tc>
          <w:tcPr>
            <w:tcW w:w="773" w:type="pct"/>
            <w:gridSpan w:val="2"/>
            <w:shd w:val="clear" w:color="auto" w:fill="F2F2F2"/>
          </w:tcPr>
          <w:p w:rsidR="00C821AF" w:rsidRPr="00792213" w:rsidRDefault="00C821AF" w:rsidP="0087297E">
            <w:pPr>
              <w:tabs>
                <w:tab w:val="left" w:pos="1710"/>
              </w:tabs>
              <w:spacing w:line="235" w:lineRule="auto"/>
              <w:jc w:val="both"/>
              <w:rPr>
                <w:b/>
                <w:sz w:val="20"/>
              </w:rPr>
            </w:pPr>
            <w:r w:rsidRPr="00792213">
              <w:rPr>
                <w:b/>
                <w:sz w:val="20"/>
              </w:rPr>
              <w:t>Agosto</w:t>
            </w:r>
          </w:p>
        </w:tc>
        <w:tc>
          <w:tcPr>
            <w:tcW w:w="1653" w:type="pct"/>
            <w:gridSpan w:val="4"/>
            <w:shd w:val="clear" w:color="auto" w:fill="auto"/>
          </w:tcPr>
          <w:p w:rsidR="00C821AF" w:rsidRPr="00792213" w:rsidRDefault="00C821AF" w:rsidP="0087297E">
            <w:pPr>
              <w:tabs>
                <w:tab w:val="left" w:pos="1710"/>
              </w:tabs>
              <w:spacing w:line="235" w:lineRule="auto"/>
              <w:jc w:val="both"/>
              <w:rPr>
                <w:b/>
                <w:sz w:val="20"/>
              </w:rPr>
            </w:pPr>
          </w:p>
        </w:tc>
      </w:tr>
      <w:tr w:rsidR="00C821AF" w:rsidRPr="00792213" w:rsidTr="0041358F">
        <w:trPr>
          <w:trHeight w:val="20"/>
        </w:trPr>
        <w:tc>
          <w:tcPr>
            <w:tcW w:w="719" w:type="pct"/>
            <w:shd w:val="clear" w:color="auto" w:fill="F2F2F2"/>
            <w:vAlign w:val="center"/>
          </w:tcPr>
          <w:p w:rsidR="00C821AF" w:rsidRPr="00792213" w:rsidRDefault="00C821AF" w:rsidP="0087297E">
            <w:pPr>
              <w:tabs>
                <w:tab w:val="left" w:pos="1710"/>
              </w:tabs>
              <w:spacing w:line="235" w:lineRule="auto"/>
              <w:jc w:val="both"/>
              <w:rPr>
                <w:b/>
                <w:sz w:val="20"/>
              </w:rPr>
            </w:pPr>
            <w:r w:rsidRPr="00792213">
              <w:rPr>
                <w:b/>
                <w:sz w:val="20"/>
              </w:rPr>
              <w:t>Março</w:t>
            </w:r>
          </w:p>
        </w:tc>
        <w:tc>
          <w:tcPr>
            <w:tcW w:w="1854" w:type="pct"/>
            <w:gridSpan w:val="4"/>
            <w:shd w:val="clear" w:color="auto" w:fill="auto"/>
            <w:vAlign w:val="center"/>
          </w:tcPr>
          <w:p w:rsidR="00C821AF" w:rsidRPr="00792213" w:rsidRDefault="00C821AF" w:rsidP="0087297E">
            <w:pPr>
              <w:tabs>
                <w:tab w:val="left" w:pos="1710"/>
              </w:tabs>
              <w:spacing w:line="235" w:lineRule="auto"/>
              <w:jc w:val="right"/>
              <w:rPr>
                <w:sz w:val="20"/>
              </w:rPr>
            </w:pPr>
          </w:p>
        </w:tc>
        <w:tc>
          <w:tcPr>
            <w:tcW w:w="773" w:type="pct"/>
            <w:gridSpan w:val="2"/>
            <w:shd w:val="clear" w:color="auto" w:fill="F2F2F2"/>
          </w:tcPr>
          <w:p w:rsidR="00C821AF" w:rsidRPr="00792213" w:rsidRDefault="00C821AF" w:rsidP="0087297E">
            <w:pPr>
              <w:tabs>
                <w:tab w:val="left" w:pos="1710"/>
              </w:tabs>
              <w:spacing w:line="235" w:lineRule="auto"/>
              <w:jc w:val="both"/>
              <w:rPr>
                <w:b/>
                <w:sz w:val="20"/>
              </w:rPr>
            </w:pPr>
            <w:r w:rsidRPr="00792213">
              <w:rPr>
                <w:b/>
                <w:sz w:val="20"/>
              </w:rPr>
              <w:t>Setembro</w:t>
            </w:r>
          </w:p>
        </w:tc>
        <w:tc>
          <w:tcPr>
            <w:tcW w:w="1653" w:type="pct"/>
            <w:gridSpan w:val="4"/>
            <w:shd w:val="clear" w:color="auto" w:fill="auto"/>
          </w:tcPr>
          <w:p w:rsidR="00C821AF" w:rsidRPr="00792213" w:rsidRDefault="00C821AF" w:rsidP="0087297E">
            <w:pPr>
              <w:tabs>
                <w:tab w:val="left" w:pos="1710"/>
              </w:tabs>
              <w:spacing w:line="235" w:lineRule="auto"/>
              <w:jc w:val="both"/>
              <w:rPr>
                <w:b/>
                <w:sz w:val="20"/>
              </w:rPr>
            </w:pPr>
          </w:p>
        </w:tc>
      </w:tr>
      <w:tr w:rsidR="00C821AF" w:rsidRPr="00792213" w:rsidTr="0041358F">
        <w:trPr>
          <w:trHeight w:val="20"/>
        </w:trPr>
        <w:tc>
          <w:tcPr>
            <w:tcW w:w="719" w:type="pct"/>
            <w:shd w:val="clear" w:color="auto" w:fill="F2F2F2"/>
            <w:vAlign w:val="center"/>
          </w:tcPr>
          <w:p w:rsidR="00C821AF" w:rsidRPr="00792213" w:rsidRDefault="00C821AF" w:rsidP="0087297E">
            <w:pPr>
              <w:tabs>
                <w:tab w:val="left" w:pos="1710"/>
              </w:tabs>
              <w:spacing w:line="235" w:lineRule="auto"/>
              <w:jc w:val="both"/>
              <w:rPr>
                <w:b/>
                <w:sz w:val="20"/>
              </w:rPr>
            </w:pPr>
            <w:r w:rsidRPr="00792213">
              <w:rPr>
                <w:b/>
                <w:sz w:val="20"/>
              </w:rPr>
              <w:t>Abril</w:t>
            </w:r>
          </w:p>
        </w:tc>
        <w:tc>
          <w:tcPr>
            <w:tcW w:w="1854" w:type="pct"/>
            <w:gridSpan w:val="4"/>
            <w:shd w:val="clear" w:color="auto" w:fill="auto"/>
            <w:vAlign w:val="center"/>
          </w:tcPr>
          <w:p w:rsidR="00C821AF" w:rsidRPr="00792213" w:rsidRDefault="00C821AF" w:rsidP="0087297E">
            <w:pPr>
              <w:tabs>
                <w:tab w:val="left" w:pos="1710"/>
              </w:tabs>
              <w:spacing w:line="235" w:lineRule="auto"/>
              <w:jc w:val="right"/>
              <w:rPr>
                <w:sz w:val="20"/>
              </w:rPr>
            </w:pPr>
          </w:p>
        </w:tc>
        <w:tc>
          <w:tcPr>
            <w:tcW w:w="773" w:type="pct"/>
            <w:gridSpan w:val="2"/>
            <w:shd w:val="clear" w:color="auto" w:fill="F2F2F2"/>
          </w:tcPr>
          <w:p w:rsidR="00C821AF" w:rsidRPr="00792213" w:rsidRDefault="00C821AF" w:rsidP="0087297E">
            <w:pPr>
              <w:tabs>
                <w:tab w:val="left" w:pos="1710"/>
              </w:tabs>
              <w:spacing w:line="235" w:lineRule="auto"/>
              <w:jc w:val="both"/>
              <w:rPr>
                <w:b/>
                <w:sz w:val="20"/>
              </w:rPr>
            </w:pPr>
            <w:r w:rsidRPr="00792213">
              <w:rPr>
                <w:b/>
                <w:sz w:val="20"/>
              </w:rPr>
              <w:t>Outubro</w:t>
            </w:r>
          </w:p>
        </w:tc>
        <w:tc>
          <w:tcPr>
            <w:tcW w:w="1653" w:type="pct"/>
            <w:gridSpan w:val="4"/>
            <w:shd w:val="clear" w:color="auto" w:fill="auto"/>
          </w:tcPr>
          <w:p w:rsidR="00C821AF" w:rsidRPr="00792213" w:rsidRDefault="00C821AF" w:rsidP="0087297E">
            <w:pPr>
              <w:tabs>
                <w:tab w:val="left" w:pos="1710"/>
              </w:tabs>
              <w:spacing w:line="235" w:lineRule="auto"/>
              <w:jc w:val="both"/>
              <w:rPr>
                <w:b/>
                <w:sz w:val="20"/>
              </w:rPr>
            </w:pPr>
          </w:p>
        </w:tc>
      </w:tr>
      <w:tr w:rsidR="00C821AF" w:rsidRPr="00792213" w:rsidTr="0041358F">
        <w:trPr>
          <w:trHeight w:val="20"/>
        </w:trPr>
        <w:tc>
          <w:tcPr>
            <w:tcW w:w="719" w:type="pct"/>
            <w:shd w:val="clear" w:color="auto" w:fill="F2F2F2"/>
            <w:vAlign w:val="center"/>
          </w:tcPr>
          <w:p w:rsidR="00C821AF" w:rsidRPr="00792213" w:rsidRDefault="00C821AF" w:rsidP="0087297E">
            <w:pPr>
              <w:tabs>
                <w:tab w:val="left" w:pos="1710"/>
              </w:tabs>
              <w:spacing w:line="235" w:lineRule="auto"/>
              <w:jc w:val="both"/>
              <w:rPr>
                <w:b/>
                <w:sz w:val="20"/>
              </w:rPr>
            </w:pPr>
            <w:r w:rsidRPr="00792213">
              <w:rPr>
                <w:b/>
                <w:sz w:val="20"/>
              </w:rPr>
              <w:t>Maio</w:t>
            </w:r>
          </w:p>
        </w:tc>
        <w:tc>
          <w:tcPr>
            <w:tcW w:w="1854" w:type="pct"/>
            <w:gridSpan w:val="4"/>
            <w:shd w:val="clear" w:color="auto" w:fill="auto"/>
            <w:vAlign w:val="center"/>
          </w:tcPr>
          <w:p w:rsidR="00C821AF" w:rsidRPr="00792213" w:rsidRDefault="00C821AF" w:rsidP="0087297E">
            <w:pPr>
              <w:tabs>
                <w:tab w:val="left" w:pos="1710"/>
              </w:tabs>
              <w:spacing w:line="235" w:lineRule="auto"/>
              <w:jc w:val="right"/>
              <w:rPr>
                <w:sz w:val="20"/>
              </w:rPr>
            </w:pPr>
          </w:p>
        </w:tc>
        <w:tc>
          <w:tcPr>
            <w:tcW w:w="773" w:type="pct"/>
            <w:gridSpan w:val="2"/>
            <w:shd w:val="clear" w:color="auto" w:fill="F2F2F2"/>
          </w:tcPr>
          <w:p w:rsidR="00C821AF" w:rsidRPr="00792213" w:rsidRDefault="00C821AF" w:rsidP="0087297E">
            <w:pPr>
              <w:tabs>
                <w:tab w:val="left" w:pos="1710"/>
              </w:tabs>
              <w:spacing w:line="235" w:lineRule="auto"/>
              <w:jc w:val="both"/>
              <w:rPr>
                <w:b/>
                <w:sz w:val="20"/>
              </w:rPr>
            </w:pPr>
            <w:r w:rsidRPr="00792213">
              <w:rPr>
                <w:b/>
                <w:sz w:val="20"/>
              </w:rPr>
              <w:t>Novembro</w:t>
            </w:r>
          </w:p>
        </w:tc>
        <w:tc>
          <w:tcPr>
            <w:tcW w:w="1653" w:type="pct"/>
            <w:gridSpan w:val="4"/>
            <w:shd w:val="clear" w:color="auto" w:fill="auto"/>
          </w:tcPr>
          <w:p w:rsidR="00C821AF" w:rsidRPr="00792213" w:rsidRDefault="00C821AF" w:rsidP="0087297E">
            <w:pPr>
              <w:tabs>
                <w:tab w:val="left" w:pos="1710"/>
              </w:tabs>
              <w:spacing w:line="235" w:lineRule="auto"/>
              <w:jc w:val="both"/>
              <w:rPr>
                <w:b/>
                <w:sz w:val="20"/>
              </w:rPr>
            </w:pPr>
          </w:p>
        </w:tc>
      </w:tr>
      <w:tr w:rsidR="00C821AF" w:rsidRPr="00792213" w:rsidTr="0041358F">
        <w:trPr>
          <w:trHeight w:val="20"/>
        </w:trPr>
        <w:tc>
          <w:tcPr>
            <w:tcW w:w="719" w:type="pct"/>
            <w:shd w:val="clear" w:color="auto" w:fill="F2F2F2"/>
            <w:vAlign w:val="center"/>
          </w:tcPr>
          <w:p w:rsidR="00C821AF" w:rsidRPr="00792213" w:rsidRDefault="00C821AF" w:rsidP="0087297E">
            <w:pPr>
              <w:tabs>
                <w:tab w:val="left" w:pos="1710"/>
              </w:tabs>
              <w:spacing w:line="235" w:lineRule="auto"/>
              <w:jc w:val="both"/>
              <w:rPr>
                <w:b/>
                <w:sz w:val="20"/>
              </w:rPr>
            </w:pPr>
            <w:r w:rsidRPr="00792213">
              <w:rPr>
                <w:b/>
                <w:sz w:val="20"/>
              </w:rPr>
              <w:t>Junho</w:t>
            </w:r>
          </w:p>
        </w:tc>
        <w:tc>
          <w:tcPr>
            <w:tcW w:w="1854" w:type="pct"/>
            <w:gridSpan w:val="4"/>
            <w:shd w:val="clear" w:color="auto" w:fill="auto"/>
            <w:vAlign w:val="center"/>
          </w:tcPr>
          <w:p w:rsidR="00C821AF" w:rsidRPr="00792213" w:rsidRDefault="00C821AF" w:rsidP="0087297E">
            <w:pPr>
              <w:tabs>
                <w:tab w:val="left" w:pos="1710"/>
              </w:tabs>
              <w:spacing w:line="235" w:lineRule="auto"/>
              <w:jc w:val="right"/>
              <w:rPr>
                <w:sz w:val="20"/>
              </w:rPr>
            </w:pPr>
          </w:p>
        </w:tc>
        <w:tc>
          <w:tcPr>
            <w:tcW w:w="773" w:type="pct"/>
            <w:gridSpan w:val="2"/>
            <w:shd w:val="clear" w:color="auto" w:fill="F2F2F2"/>
          </w:tcPr>
          <w:p w:rsidR="00C821AF" w:rsidRPr="00792213" w:rsidRDefault="00C821AF" w:rsidP="0087297E">
            <w:pPr>
              <w:tabs>
                <w:tab w:val="left" w:pos="1710"/>
              </w:tabs>
              <w:spacing w:line="235" w:lineRule="auto"/>
              <w:jc w:val="both"/>
              <w:rPr>
                <w:b/>
                <w:sz w:val="20"/>
              </w:rPr>
            </w:pPr>
            <w:r w:rsidRPr="00792213">
              <w:rPr>
                <w:b/>
                <w:sz w:val="20"/>
              </w:rPr>
              <w:t>Dezembro</w:t>
            </w:r>
          </w:p>
        </w:tc>
        <w:tc>
          <w:tcPr>
            <w:tcW w:w="1653" w:type="pct"/>
            <w:gridSpan w:val="4"/>
            <w:shd w:val="clear" w:color="auto" w:fill="auto"/>
          </w:tcPr>
          <w:p w:rsidR="00C821AF" w:rsidRPr="00792213" w:rsidRDefault="00C821AF" w:rsidP="0087297E">
            <w:pPr>
              <w:tabs>
                <w:tab w:val="left" w:pos="1710"/>
              </w:tabs>
              <w:spacing w:line="235" w:lineRule="auto"/>
              <w:jc w:val="both"/>
              <w:rPr>
                <w:b/>
                <w:sz w:val="20"/>
              </w:rPr>
            </w:pPr>
          </w:p>
        </w:tc>
      </w:tr>
      <w:tr w:rsidR="00C821AF" w:rsidRPr="00792213" w:rsidTr="0041358F">
        <w:trPr>
          <w:trHeight w:val="20"/>
        </w:trPr>
        <w:tc>
          <w:tcPr>
            <w:tcW w:w="719" w:type="pct"/>
            <w:shd w:val="clear" w:color="auto" w:fill="F2F2F2"/>
            <w:vAlign w:val="center"/>
          </w:tcPr>
          <w:p w:rsidR="00C821AF" w:rsidRPr="00792213" w:rsidRDefault="00C821AF" w:rsidP="0087297E">
            <w:pPr>
              <w:tabs>
                <w:tab w:val="left" w:pos="1710"/>
              </w:tabs>
              <w:spacing w:line="235" w:lineRule="auto"/>
              <w:jc w:val="right"/>
              <w:rPr>
                <w:b/>
                <w:sz w:val="20"/>
              </w:rPr>
            </w:pPr>
            <w:r w:rsidRPr="00792213">
              <w:rPr>
                <w:b/>
                <w:sz w:val="20"/>
              </w:rPr>
              <w:t>Total</w:t>
            </w:r>
          </w:p>
        </w:tc>
        <w:tc>
          <w:tcPr>
            <w:tcW w:w="1854" w:type="pct"/>
            <w:gridSpan w:val="4"/>
            <w:shd w:val="clear" w:color="auto" w:fill="auto"/>
            <w:vAlign w:val="center"/>
          </w:tcPr>
          <w:p w:rsidR="00C821AF" w:rsidRPr="00792213" w:rsidRDefault="00C821AF" w:rsidP="0087297E">
            <w:pPr>
              <w:tabs>
                <w:tab w:val="left" w:pos="1710"/>
              </w:tabs>
              <w:spacing w:line="235" w:lineRule="auto"/>
              <w:jc w:val="right"/>
              <w:rPr>
                <w:sz w:val="20"/>
              </w:rPr>
            </w:pPr>
          </w:p>
        </w:tc>
        <w:tc>
          <w:tcPr>
            <w:tcW w:w="773" w:type="pct"/>
            <w:gridSpan w:val="2"/>
            <w:shd w:val="clear" w:color="auto" w:fill="F2F2F2"/>
            <w:vAlign w:val="center"/>
          </w:tcPr>
          <w:p w:rsidR="00C821AF" w:rsidRPr="00792213" w:rsidRDefault="00C821AF" w:rsidP="0087297E">
            <w:pPr>
              <w:tabs>
                <w:tab w:val="left" w:pos="1710"/>
              </w:tabs>
              <w:spacing w:line="235" w:lineRule="auto"/>
              <w:jc w:val="right"/>
              <w:rPr>
                <w:b/>
                <w:sz w:val="20"/>
              </w:rPr>
            </w:pPr>
            <w:r w:rsidRPr="00792213">
              <w:rPr>
                <w:b/>
                <w:sz w:val="20"/>
              </w:rPr>
              <w:t>Total</w:t>
            </w:r>
          </w:p>
        </w:tc>
        <w:tc>
          <w:tcPr>
            <w:tcW w:w="1653" w:type="pct"/>
            <w:gridSpan w:val="4"/>
            <w:shd w:val="clear" w:color="auto" w:fill="auto"/>
          </w:tcPr>
          <w:p w:rsidR="00C821AF" w:rsidRPr="00792213" w:rsidRDefault="00C821AF" w:rsidP="0087297E">
            <w:pPr>
              <w:tabs>
                <w:tab w:val="left" w:pos="1710"/>
              </w:tabs>
              <w:spacing w:line="235" w:lineRule="auto"/>
              <w:jc w:val="both"/>
              <w:rPr>
                <w:b/>
                <w:sz w:val="20"/>
              </w:rPr>
            </w:pPr>
          </w:p>
        </w:tc>
      </w:tr>
      <w:tr w:rsidR="00C821AF" w:rsidRPr="00792213" w:rsidTr="0017402E">
        <w:trPr>
          <w:trHeight w:val="20"/>
        </w:trPr>
        <w:tc>
          <w:tcPr>
            <w:tcW w:w="797" w:type="pct"/>
            <w:gridSpan w:val="2"/>
            <w:tcBorders>
              <w:top w:val="single" w:sz="4" w:space="0" w:color="auto"/>
              <w:left w:val="nil"/>
              <w:bottom w:val="nil"/>
              <w:right w:val="nil"/>
            </w:tcBorders>
            <w:shd w:val="clear" w:color="auto" w:fill="auto"/>
            <w:vAlign w:val="center"/>
          </w:tcPr>
          <w:p w:rsidR="00C821AF" w:rsidRPr="00792213" w:rsidRDefault="00C821AF" w:rsidP="0087297E">
            <w:pPr>
              <w:tabs>
                <w:tab w:val="left" w:pos="1710"/>
              </w:tabs>
              <w:spacing w:after="120"/>
              <w:jc w:val="both"/>
              <w:rPr>
                <w:b/>
                <w:sz w:val="20"/>
              </w:rPr>
            </w:pPr>
            <w:r w:rsidRPr="00792213">
              <w:rPr>
                <w:b/>
                <w:sz w:val="20"/>
              </w:rPr>
              <w:t xml:space="preserve">Fonte: </w:t>
            </w:r>
          </w:p>
        </w:tc>
        <w:tc>
          <w:tcPr>
            <w:tcW w:w="1081" w:type="pct"/>
            <w:gridSpan w:val="2"/>
            <w:tcBorders>
              <w:top w:val="single" w:sz="4" w:space="0" w:color="auto"/>
              <w:left w:val="nil"/>
              <w:bottom w:val="nil"/>
              <w:right w:val="nil"/>
            </w:tcBorders>
            <w:shd w:val="clear" w:color="auto" w:fill="auto"/>
            <w:vAlign w:val="center"/>
          </w:tcPr>
          <w:p w:rsidR="00C821AF" w:rsidRPr="00792213" w:rsidRDefault="00C821AF" w:rsidP="0087297E">
            <w:pPr>
              <w:tabs>
                <w:tab w:val="left" w:pos="1710"/>
              </w:tabs>
              <w:spacing w:after="120"/>
              <w:jc w:val="both"/>
              <w:rPr>
                <w:b/>
                <w:sz w:val="20"/>
              </w:rPr>
            </w:pPr>
          </w:p>
        </w:tc>
        <w:tc>
          <w:tcPr>
            <w:tcW w:w="850" w:type="pct"/>
            <w:gridSpan w:val="2"/>
            <w:tcBorders>
              <w:top w:val="single" w:sz="4" w:space="0" w:color="auto"/>
              <w:left w:val="nil"/>
              <w:bottom w:val="nil"/>
              <w:right w:val="nil"/>
            </w:tcBorders>
            <w:shd w:val="clear" w:color="auto" w:fill="auto"/>
            <w:vAlign w:val="center"/>
          </w:tcPr>
          <w:p w:rsidR="00C821AF" w:rsidRPr="00792213" w:rsidRDefault="00C821AF" w:rsidP="0087297E">
            <w:pPr>
              <w:tabs>
                <w:tab w:val="left" w:pos="1710"/>
              </w:tabs>
              <w:spacing w:after="120"/>
              <w:jc w:val="both"/>
              <w:rPr>
                <w:sz w:val="20"/>
              </w:rPr>
            </w:pPr>
          </w:p>
        </w:tc>
        <w:tc>
          <w:tcPr>
            <w:tcW w:w="695" w:type="pct"/>
            <w:gridSpan w:val="2"/>
            <w:tcBorders>
              <w:top w:val="single" w:sz="4" w:space="0" w:color="auto"/>
              <w:left w:val="nil"/>
              <w:bottom w:val="nil"/>
              <w:right w:val="nil"/>
            </w:tcBorders>
            <w:shd w:val="clear" w:color="auto" w:fill="auto"/>
            <w:vAlign w:val="center"/>
          </w:tcPr>
          <w:p w:rsidR="00C821AF" w:rsidRPr="00792213" w:rsidRDefault="00C821AF" w:rsidP="0087297E">
            <w:pPr>
              <w:tabs>
                <w:tab w:val="left" w:pos="1710"/>
              </w:tabs>
              <w:spacing w:after="120"/>
              <w:jc w:val="both"/>
              <w:rPr>
                <w:sz w:val="20"/>
              </w:rPr>
            </w:pPr>
          </w:p>
        </w:tc>
        <w:tc>
          <w:tcPr>
            <w:tcW w:w="850" w:type="pct"/>
            <w:tcBorders>
              <w:top w:val="single" w:sz="4" w:space="0" w:color="auto"/>
              <w:left w:val="nil"/>
              <w:bottom w:val="nil"/>
              <w:right w:val="nil"/>
            </w:tcBorders>
            <w:shd w:val="clear" w:color="auto" w:fill="auto"/>
            <w:vAlign w:val="center"/>
          </w:tcPr>
          <w:p w:rsidR="00C821AF" w:rsidRPr="00792213" w:rsidRDefault="00C821AF" w:rsidP="0087297E">
            <w:pPr>
              <w:tabs>
                <w:tab w:val="left" w:pos="1710"/>
              </w:tabs>
              <w:spacing w:after="120"/>
              <w:jc w:val="both"/>
              <w:rPr>
                <w:sz w:val="20"/>
              </w:rPr>
            </w:pPr>
          </w:p>
        </w:tc>
        <w:tc>
          <w:tcPr>
            <w:tcW w:w="464" w:type="pct"/>
            <w:tcBorders>
              <w:top w:val="single" w:sz="4" w:space="0" w:color="auto"/>
              <w:left w:val="nil"/>
              <w:bottom w:val="nil"/>
              <w:right w:val="nil"/>
            </w:tcBorders>
            <w:shd w:val="clear" w:color="auto" w:fill="auto"/>
            <w:vAlign w:val="center"/>
          </w:tcPr>
          <w:p w:rsidR="00C821AF" w:rsidRPr="00792213" w:rsidRDefault="00C821AF" w:rsidP="0087297E">
            <w:pPr>
              <w:tabs>
                <w:tab w:val="left" w:pos="1710"/>
              </w:tabs>
              <w:spacing w:after="120"/>
              <w:jc w:val="both"/>
              <w:rPr>
                <w:sz w:val="20"/>
              </w:rPr>
            </w:pPr>
          </w:p>
        </w:tc>
        <w:tc>
          <w:tcPr>
            <w:tcW w:w="263" w:type="pct"/>
            <w:tcBorders>
              <w:top w:val="single" w:sz="4" w:space="0" w:color="auto"/>
              <w:left w:val="nil"/>
              <w:bottom w:val="nil"/>
              <w:right w:val="nil"/>
            </w:tcBorders>
            <w:shd w:val="clear" w:color="auto" w:fill="auto"/>
            <w:vAlign w:val="center"/>
          </w:tcPr>
          <w:p w:rsidR="00C821AF" w:rsidRPr="00792213" w:rsidRDefault="00C821AF" w:rsidP="0087297E">
            <w:pPr>
              <w:tabs>
                <w:tab w:val="left" w:pos="1710"/>
              </w:tabs>
              <w:spacing w:after="120"/>
              <w:jc w:val="both"/>
              <w:rPr>
                <w:sz w:val="20"/>
              </w:rPr>
            </w:pPr>
          </w:p>
        </w:tc>
      </w:tr>
    </w:tbl>
    <w:p w:rsidR="00C821AF" w:rsidRDefault="00ED36B2" w:rsidP="00477307">
      <w:pPr>
        <w:spacing w:before="120" w:after="120"/>
        <w:jc w:val="both"/>
        <w:rPr>
          <w:b/>
        </w:rPr>
      </w:pPr>
      <w:r w:rsidRPr="00ED36B2">
        <w:rPr>
          <w:b/>
        </w:rPr>
        <w:t>DESCRIÇÃO DOS CAMPOS</w:t>
      </w:r>
      <w:r w:rsidR="00C821AF">
        <w:rPr>
          <w:b/>
        </w:rPr>
        <w:t>:</w:t>
      </w:r>
    </w:p>
    <w:p w:rsidR="00C821AF" w:rsidRPr="00984F46" w:rsidRDefault="00C821AF" w:rsidP="00477307">
      <w:pPr>
        <w:spacing w:before="120" w:after="120"/>
        <w:jc w:val="both"/>
        <w:rPr>
          <w:b/>
          <w:u w:val="single"/>
        </w:rPr>
      </w:pPr>
      <w:r w:rsidRPr="00984F46">
        <w:rPr>
          <w:b/>
          <w:u w:val="single"/>
        </w:rPr>
        <w:t>Identificação da Entidade Contratada</w:t>
      </w:r>
    </w:p>
    <w:p w:rsidR="00C821AF" w:rsidRDefault="00C821AF" w:rsidP="00477307">
      <w:pPr>
        <w:spacing w:before="120" w:after="120"/>
        <w:jc w:val="both"/>
      </w:pPr>
      <w:r w:rsidRPr="00822E0D">
        <w:rPr>
          <w:b/>
        </w:rPr>
        <w:t>Nome:</w:t>
      </w:r>
      <w:r>
        <w:rPr>
          <w:b/>
        </w:rPr>
        <w:t xml:space="preserve"> </w:t>
      </w:r>
      <w:r>
        <w:t>Nome da entidade privada signatária do contrato de gestão.</w:t>
      </w:r>
    </w:p>
    <w:p w:rsidR="00C821AF" w:rsidRDefault="00C821AF" w:rsidP="00477307">
      <w:pPr>
        <w:spacing w:before="120" w:after="120"/>
        <w:jc w:val="both"/>
      </w:pPr>
      <w:r w:rsidRPr="00822E0D">
        <w:rPr>
          <w:b/>
        </w:rPr>
        <w:t>CNPJ:</w:t>
      </w:r>
      <w:r>
        <w:rPr>
          <w:b/>
        </w:rPr>
        <w:t xml:space="preserve"> </w:t>
      </w:r>
      <w:r>
        <w:t>Código do Cadastro Nacional da Pessoa Jurídica junto à Receita Federal do Brasil da entidade privada signatária do contrato de gestão.</w:t>
      </w:r>
    </w:p>
    <w:p w:rsidR="00C821AF" w:rsidRPr="00984F46" w:rsidRDefault="00C821AF" w:rsidP="00477307">
      <w:pPr>
        <w:spacing w:before="120" w:after="120"/>
        <w:jc w:val="both"/>
        <w:rPr>
          <w:b/>
          <w:u w:val="single"/>
        </w:rPr>
      </w:pPr>
      <w:r w:rsidRPr="00984F46">
        <w:rPr>
          <w:b/>
          <w:u w:val="single"/>
        </w:rPr>
        <w:t xml:space="preserve">Valores Repassados no </w:t>
      </w:r>
      <w:r>
        <w:rPr>
          <w:b/>
          <w:u w:val="single"/>
        </w:rPr>
        <w:t>E</w:t>
      </w:r>
      <w:r w:rsidRPr="00984F46">
        <w:rPr>
          <w:b/>
          <w:u w:val="single"/>
        </w:rPr>
        <w:t>xercício (R$ 1,00)</w:t>
      </w:r>
    </w:p>
    <w:p w:rsidR="00C821AF" w:rsidRDefault="00C821AF" w:rsidP="00477307">
      <w:pPr>
        <w:spacing w:before="120" w:after="120"/>
        <w:jc w:val="both"/>
      </w:pPr>
      <w:r>
        <w:t>Devem ser informados os montantes mensais dos valores repassados a cada entidade privada em decorrência do CG firmado, devendo ser informado o valor ZERO para os meses em que não ocorreu transferência. A totalização deve ser feita considerando o semestre.</w:t>
      </w:r>
    </w:p>
    <w:p w:rsidR="005C692D" w:rsidRDefault="00C821AF" w:rsidP="008312BE">
      <w:pPr>
        <w:pStyle w:val="Ttulo3"/>
      </w:pPr>
      <w:r>
        <w:br w:type="page"/>
      </w:r>
      <w:bookmarkStart w:id="8176" w:name="_Toc360109399"/>
      <w:r>
        <w:t>Dirigentes da Entidade Privada Signatária do Contrato de Gestão</w:t>
      </w:r>
      <w:bookmarkEnd w:id="8176"/>
    </w:p>
    <w:p w:rsidR="00C821AF" w:rsidRDefault="00C821AF" w:rsidP="00477307">
      <w:pPr>
        <w:spacing w:before="120" w:after="120"/>
        <w:jc w:val="both"/>
      </w:pPr>
      <w:r w:rsidRPr="001B09FE">
        <w:t xml:space="preserve">O </w:t>
      </w:r>
      <w:r w:rsidRPr="00545F0C">
        <w:rPr>
          <w:b/>
        </w:rPr>
        <w:t>Quadro B.</w:t>
      </w:r>
      <w:r>
        <w:rPr>
          <w:b/>
        </w:rPr>
        <w:t>60.4</w:t>
      </w:r>
      <w:r>
        <w:t xml:space="preserve"> a seguir tem por objetivo levantar informações acerca dos dirigentes de cada entidade privada signatária de contrato de gestão junto à unidade jurisdicionada. Após o Quadro, segue-se descrição específica para cada tipo de informação requerida.</w:t>
      </w:r>
    </w:p>
    <w:p w:rsidR="00C821AF" w:rsidRDefault="004B5079" w:rsidP="00477307">
      <w:pPr>
        <w:spacing w:after="120"/>
        <w:jc w:val="both"/>
      </w:pPr>
      <w:r>
        <w:rPr>
          <w:noProof/>
          <w:lang w:eastAsia="pt-BR"/>
        </w:rPr>
        <mc:AlternateContent>
          <mc:Choice Requires="wps">
            <w:drawing>
              <wp:inline distT="0" distB="0" distL="0" distR="0">
                <wp:extent cx="6443980" cy="515620"/>
                <wp:effectExtent l="6985" t="8255" r="6985" b="9525"/>
                <wp:docPr id="1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980" cy="515620"/>
                        </a:xfrm>
                        <a:prstGeom prst="rect">
                          <a:avLst/>
                        </a:prstGeom>
                        <a:solidFill>
                          <a:srgbClr val="FFFFFF"/>
                        </a:solidFill>
                        <a:ln w="3175">
                          <a:solidFill>
                            <a:srgbClr val="000000"/>
                          </a:solidFill>
                          <a:miter lim="800000"/>
                          <a:headEnd/>
                          <a:tailEnd/>
                        </a:ln>
                      </wps:spPr>
                      <wps:txbx>
                        <w:txbxContent>
                          <w:p w:rsidR="00C25538" w:rsidRDefault="00C25538" w:rsidP="00477307">
                            <w:pPr>
                              <w:spacing w:after="120"/>
                            </w:pPr>
                            <w:r w:rsidRPr="0010156E">
                              <w:rPr>
                                <w:b/>
                              </w:rPr>
                              <w:t>Nota:</w:t>
                            </w:r>
                            <w:r>
                              <w:t xml:space="preserve"> Para melhor apresentação das informações exigidas no Quadro B.60.4 sugere-se a utilização do “</w:t>
                            </w:r>
                            <w:r w:rsidRPr="0010156E">
                              <w:rPr>
                                <w:i/>
                              </w:rPr>
                              <w:t>Layout</w:t>
                            </w:r>
                            <w:r>
                              <w:t xml:space="preserve"> da Página” na orientação “Paisagem” do editor de texto. </w:t>
                            </w:r>
                          </w:p>
                        </w:txbxContent>
                      </wps:txbx>
                      <wps:bodyPr rot="0" vert="horz" wrap="square" lIns="91440" tIns="45720" rIns="91440" bIns="45720" anchor="t" anchorCtr="0" upright="1">
                        <a:noAutofit/>
                      </wps:bodyPr>
                    </wps:wsp>
                  </a:graphicData>
                </a:graphic>
              </wp:inline>
            </w:drawing>
          </mc:Choice>
          <mc:Fallback>
            <w:pict>
              <v:shape id="Text Box 28" o:spid="_x0000_s1042" type="#_x0000_t202" style="width:507.4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" strokeweight=".25pt">
                <v:textbox>
                  <w:txbxContent>
                    <w:p w:rsidR="00C25538" w:rsidRDefault="00C25538" w:rsidP="00477307">
                      <w:pPr>
                        <w:spacing w:after="120"/>
                      </w:pPr>
                      <w:r w:rsidRPr="0010156E">
                        <w:rPr>
                          <w:b/>
                        </w:rPr>
                        <w:t>Nota:</w:t>
                      </w:r>
                      <w:r>
                        <w:t xml:space="preserve"> Para melhor apresentação das informações exigidas no Quadro B.60.4 sugere-se a utilização do “</w:t>
                      </w:r>
                      <w:r w:rsidRPr="0010156E">
                        <w:rPr>
                          <w:i/>
                        </w:rPr>
                        <w:t>Layout</w:t>
                      </w:r>
                      <w:r>
                        <w:t xml:space="preserve"> da Página” na orientação “Paisagem” do editor de texto. </w:t>
                      </w:r>
                    </w:p>
                  </w:txbxContent>
                </v:textbox>
                <w10:anchorlock/>
              </v:shape>
            </w:pict>
          </mc:Fallback>
        </mc:AlternateContent>
      </w:r>
    </w:p>
    <w:p w:rsidR="00C821AF" w:rsidRDefault="00C821AF" w:rsidP="00477307">
      <w:pPr>
        <w:spacing w:after="120"/>
        <w:ind w:left="-142"/>
        <w:jc w:val="both"/>
        <w:rPr>
          <w:b/>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688"/>
        <w:gridCol w:w="1580"/>
        <w:gridCol w:w="1711"/>
        <w:gridCol w:w="1711"/>
        <w:gridCol w:w="1400"/>
        <w:gridCol w:w="1168"/>
        <w:gridCol w:w="908"/>
      </w:tblGrid>
      <w:tr w:rsidR="00C821AF" w:rsidRPr="00792213" w:rsidTr="0017402E">
        <w:trPr>
          <w:trHeight w:val="20"/>
        </w:trPr>
        <w:tc>
          <w:tcPr>
            <w:tcW w:w="5000" w:type="pct"/>
            <w:gridSpan w:val="8"/>
            <w:tcBorders>
              <w:top w:val="nil"/>
              <w:left w:val="nil"/>
              <w:right w:val="nil"/>
            </w:tcBorders>
          </w:tcPr>
          <w:p w:rsidR="00C821AF" w:rsidRPr="00792213" w:rsidRDefault="00C821AF" w:rsidP="007C21CA">
            <w:pPr>
              <w:pStyle w:val="Epgrafe"/>
            </w:pPr>
            <w:bookmarkStart w:id="8177" w:name="_Toc291854832"/>
            <w:bookmarkStart w:id="8178" w:name="_Toc360106258"/>
            <w:bookmarkStart w:id="8179" w:name="_Toc377033010"/>
            <w:r w:rsidRPr="00792213">
              <w:t>Quadro B.</w:t>
            </w:r>
            <w:r>
              <w:t>60.4</w:t>
            </w:r>
            <w:r w:rsidRPr="00792213">
              <w:t xml:space="preserve"> – Relação dos Dirigentes da Entidade Contratada por meio de Contrato de Gestão</w:t>
            </w:r>
            <w:bookmarkEnd w:id="8177"/>
            <w:bookmarkEnd w:id="8178"/>
            <w:bookmarkEnd w:id="8179"/>
          </w:p>
        </w:tc>
      </w:tr>
      <w:tr w:rsidR="00C821AF" w:rsidRPr="00792213" w:rsidTr="0017402E">
        <w:trPr>
          <w:trHeight w:val="20"/>
        </w:trPr>
        <w:tc>
          <w:tcPr>
            <w:tcW w:w="5000" w:type="pct"/>
            <w:gridSpan w:val="8"/>
            <w:tcBorders>
              <w:top w:val="single" w:sz="4" w:space="0" w:color="auto"/>
            </w:tcBorders>
            <w:shd w:val="clear" w:color="auto" w:fill="F2F2F2"/>
            <w:vAlign w:val="center"/>
          </w:tcPr>
          <w:p w:rsidR="00C821AF" w:rsidRPr="00792213" w:rsidRDefault="00C821AF" w:rsidP="0087297E">
            <w:pPr>
              <w:tabs>
                <w:tab w:val="left" w:pos="1710"/>
              </w:tabs>
              <w:spacing w:line="235" w:lineRule="auto"/>
              <w:jc w:val="center"/>
              <w:rPr>
                <w:sz w:val="20"/>
              </w:rPr>
            </w:pPr>
            <w:r w:rsidRPr="00792213">
              <w:rPr>
                <w:b/>
                <w:sz w:val="20"/>
              </w:rPr>
              <w:t>Identificação da Entidade Contratada</w:t>
            </w:r>
          </w:p>
        </w:tc>
      </w:tr>
      <w:tr w:rsidR="00C821AF" w:rsidRPr="00792213" w:rsidTr="0017402E">
        <w:trPr>
          <w:cantSplit/>
          <w:trHeight w:val="20"/>
        </w:trPr>
        <w:tc>
          <w:tcPr>
            <w:tcW w:w="510" w:type="pct"/>
            <w:shd w:val="clear" w:color="auto" w:fill="F2F2F2"/>
            <w:vAlign w:val="center"/>
          </w:tcPr>
          <w:p w:rsidR="00C821AF" w:rsidRPr="00792213" w:rsidRDefault="00C821AF" w:rsidP="0087297E">
            <w:pPr>
              <w:tabs>
                <w:tab w:val="left" w:pos="1710"/>
              </w:tabs>
              <w:spacing w:line="235" w:lineRule="auto"/>
              <w:jc w:val="both"/>
              <w:rPr>
                <w:b/>
                <w:sz w:val="20"/>
              </w:rPr>
            </w:pPr>
            <w:r w:rsidRPr="00792213">
              <w:rPr>
                <w:b/>
                <w:sz w:val="20"/>
              </w:rPr>
              <w:t>Nome</w:t>
            </w:r>
          </w:p>
        </w:tc>
        <w:tc>
          <w:tcPr>
            <w:tcW w:w="4490" w:type="pct"/>
            <w:gridSpan w:val="7"/>
            <w:shd w:val="clear" w:color="auto" w:fill="auto"/>
          </w:tcPr>
          <w:p w:rsidR="00C821AF" w:rsidRPr="00792213" w:rsidRDefault="00C821AF" w:rsidP="0087297E">
            <w:pPr>
              <w:tabs>
                <w:tab w:val="left" w:pos="1710"/>
              </w:tabs>
              <w:spacing w:line="235" w:lineRule="auto"/>
              <w:jc w:val="center"/>
              <w:rPr>
                <w:sz w:val="20"/>
              </w:rPr>
            </w:pPr>
          </w:p>
        </w:tc>
      </w:tr>
      <w:tr w:rsidR="00C821AF" w:rsidRPr="00792213" w:rsidTr="0017402E">
        <w:trPr>
          <w:trHeight w:val="20"/>
        </w:trPr>
        <w:tc>
          <w:tcPr>
            <w:tcW w:w="510" w:type="pct"/>
            <w:shd w:val="clear" w:color="auto" w:fill="F2F2F2"/>
            <w:vAlign w:val="center"/>
          </w:tcPr>
          <w:p w:rsidR="00C821AF" w:rsidRPr="00792213" w:rsidRDefault="00C821AF" w:rsidP="0087297E">
            <w:pPr>
              <w:tabs>
                <w:tab w:val="left" w:pos="1710"/>
              </w:tabs>
              <w:spacing w:line="235" w:lineRule="auto"/>
              <w:jc w:val="both"/>
              <w:rPr>
                <w:b/>
                <w:sz w:val="20"/>
              </w:rPr>
            </w:pPr>
            <w:r w:rsidRPr="00792213">
              <w:rPr>
                <w:b/>
                <w:sz w:val="20"/>
              </w:rPr>
              <w:t>CNPJ</w:t>
            </w:r>
          </w:p>
        </w:tc>
        <w:tc>
          <w:tcPr>
            <w:tcW w:w="4490" w:type="pct"/>
            <w:gridSpan w:val="7"/>
            <w:shd w:val="clear" w:color="auto" w:fill="auto"/>
          </w:tcPr>
          <w:p w:rsidR="00C821AF" w:rsidRPr="00792213" w:rsidRDefault="00C821AF" w:rsidP="0087297E">
            <w:pPr>
              <w:tabs>
                <w:tab w:val="left" w:pos="1710"/>
              </w:tabs>
              <w:spacing w:line="235" w:lineRule="auto"/>
              <w:jc w:val="both"/>
              <w:rPr>
                <w:sz w:val="20"/>
              </w:rPr>
            </w:pPr>
          </w:p>
        </w:tc>
      </w:tr>
      <w:tr w:rsidR="00C821AF" w:rsidRPr="00792213" w:rsidTr="0017402E">
        <w:trPr>
          <w:trHeight w:val="20"/>
        </w:trPr>
        <w:tc>
          <w:tcPr>
            <w:tcW w:w="5000" w:type="pct"/>
            <w:gridSpan w:val="8"/>
            <w:tcBorders>
              <w:top w:val="single" w:sz="4" w:space="0" w:color="auto"/>
            </w:tcBorders>
            <w:shd w:val="clear" w:color="auto" w:fill="F2F2F2"/>
          </w:tcPr>
          <w:p w:rsidR="00C821AF" w:rsidRPr="00792213" w:rsidRDefault="00C821AF" w:rsidP="0087297E">
            <w:pPr>
              <w:tabs>
                <w:tab w:val="left" w:pos="1710"/>
              </w:tabs>
              <w:spacing w:line="235" w:lineRule="auto"/>
              <w:jc w:val="center"/>
              <w:rPr>
                <w:b/>
                <w:sz w:val="20"/>
              </w:rPr>
            </w:pPr>
            <w:r w:rsidRPr="00792213">
              <w:rPr>
                <w:b/>
                <w:sz w:val="20"/>
              </w:rPr>
              <w:t>Relação dos Dirigentes da Entidade Contratada</w:t>
            </w:r>
          </w:p>
        </w:tc>
      </w:tr>
      <w:tr w:rsidR="00C821AF" w:rsidRPr="00792213" w:rsidTr="0017402E">
        <w:trPr>
          <w:trHeight w:val="20"/>
        </w:trPr>
        <w:tc>
          <w:tcPr>
            <w:tcW w:w="847" w:type="pct"/>
            <w:gridSpan w:val="2"/>
            <w:vMerge w:val="restart"/>
            <w:shd w:val="clear" w:color="auto" w:fill="F2F2F2"/>
            <w:vAlign w:val="center"/>
          </w:tcPr>
          <w:p w:rsidR="00C821AF" w:rsidRPr="00792213" w:rsidRDefault="00C821AF" w:rsidP="0087297E">
            <w:pPr>
              <w:tabs>
                <w:tab w:val="left" w:pos="1710"/>
              </w:tabs>
              <w:spacing w:line="235" w:lineRule="auto"/>
              <w:jc w:val="center"/>
              <w:rPr>
                <w:b/>
                <w:sz w:val="20"/>
              </w:rPr>
            </w:pPr>
            <w:r w:rsidRPr="00792213">
              <w:rPr>
                <w:b/>
                <w:sz w:val="20"/>
              </w:rPr>
              <w:t xml:space="preserve"> Nome</w:t>
            </w:r>
          </w:p>
        </w:tc>
        <w:tc>
          <w:tcPr>
            <w:tcW w:w="774" w:type="pct"/>
            <w:vMerge w:val="restart"/>
            <w:shd w:val="clear" w:color="auto" w:fill="F2F2F2"/>
            <w:vAlign w:val="center"/>
          </w:tcPr>
          <w:p w:rsidR="00C821AF" w:rsidRPr="00792213" w:rsidRDefault="00C821AF" w:rsidP="0087297E">
            <w:pPr>
              <w:tabs>
                <w:tab w:val="left" w:pos="1710"/>
              </w:tabs>
              <w:spacing w:line="235" w:lineRule="auto"/>
              <w:jc w:val="center"/>
              <w:rPr>
                <w:b/>
                <w:sz w:val="20"/>
              </w:rPr>
            </w:pPr>
            <w:r w:rsidRPr="00792213">
              <w:rPr>
                <w:b/>
                <w:sz w:val="20"/>
              </w:rPr>
              <w:t>CPF</w:t>
            </w:r>
          </w:p>
        </w:tc>
        <w:tc>
          <w:tcPr>
            <w:tcW w:w="838" w:type="pct"/>
            <w:vMerge w:val="restart"/>
            <w:shd w:val="clear" w:color="auto" w:fill="F2F2F2"/>
            <w:vAlign w:val="center"/>
          </w:tcPr>
          <w:p w:rsidR="00C821AF" w:rsidRPr="00792213" w:rsidRDefault="00C821AF" w:rsidP="0087297E">
            <w:pPr>
              <w:tabs>
                <w:tab w:val="left" w:pos="1710"/>
              </w:tabs>
              <w:spacing w:line="235" w:lineRule="auto"/>
              <w:jc w:val="center"/>
              <w:rPr>
                <w:b/>
                <w:sz w:val="20"/>
              </w:rPr>
            </w:pPr>
            <w:r w:rsidRPr="00792213">
              <w:rPr>
                <w:b/>
                <w:sz w:val="20"/>
              </w:rPr>
              <w:t>Área de Formação</w:t>
            </w:r>
          </w:p>
        </w:tc>
        <w:tc>
          <w:tcPr>
            <w:tcW w:w="838" w:type="pct"/>
            <w:vMerge w:val="restart"/>
            <w:shd w:val="clear" w:color="auto" w:fill="F2F2F2"/>
            <w:vAlign w:val="center"/>
          </w:tcPr>
          <w:p w:rsidR="00C821AF" w:rsidRPr="00792213" w:rsidRDefault="00C821AF" w:rsidP="0087297E">
            <w:pPr>
              <w:tabs>
                <w:tab w:val="left" w:pos="1710"/>
              </w:tabs>
              <w:spacing w:line="235" w:lineRule="auto"/>
              <w:jc w:val="center"/>
              <w:rPr>
                <w:b/>
                <w:sz w:val="20"/>
              </w:rPr>
            </w:pPr>
            <w:r w:rsidRPr="00792213">
              <w:rPr>
                <w:b/>
                <w:sz w:val="20"/>
              </w:rPr>
              <w:t>Qualificação</w:t>
            </w:r>
          </w:p>
        </w:tc>
        <w:tc>
          <w:tcPr>
            <w:tcW w:w="686" w:type="pct"/>
            <w:vMerge w:val="restart"/>
            <w:shd w:val="clear" w:color="auto" w:fill="F2F2F2"/>
          </w:tcPr>
          <w:p w:rsidR="00C821AF" w:rsidRPr="00792213" w:rsidRDefault="00C821AF" w:rsidP="0087297E">
            <w:pPr>
              <w:tabs>
                <w:tab w:val="left" w:pos="1710"/>
              </w:tabs>
              <w:spacing w:line="235" w:lineRule="auto"/>
              <w:jc w:val="center"/>
              <w:rPr>
                <w:sz w:val="20"/>
              </w:rPr>
            </w:pPr>
            <w:r w:rsidRPr="00792213">
              <w:rPr>
                <w:b/>
                <w:sz w:val="20"/>
              </w:rPr>
              <w:t>Ato de Designação</w:t>
            </w:r>
          </w:p>
        </w:tc>
        <w:tc>
          <w:tcPr>
            <w:tcW w:w="1017" w:type="pct"/>
            <w:gridSpan w:val="2"/>
            <w:shd w:val="clear" w:color="auto" w:fill="F2F2F2"/>
            <w:vAlign w:val="center"/>
          </w:tcPr>
          <w:p w:rsidR="00C821AF" w:rsidRPr="00792213" w:rsidRDefault="00C821AF" w:rsidP="0087297E">
            <w:pPr>
              <w:tabs>
                <w:tab w:val="left" w:pos="1710"/>
              </w:tabs>
              <w:spacing w:line="235" w:lineRule="auto"/>
              <w:jc w:val="center"/>
              <w:rPr>
                <w:b/>
                <w:sz w:val="20"/>
              </w:rPr>
            </w:pPr>
            <w:r w:rsidRPr="00792213">
              <w:rPr>
                <w:b/>
                <w:sz w:val="20"/>
              </w:rPr>
              <w:t>Período de Exercício</w:t>
            </w:r>
          </w:p>
        </w:tc>
      </w:tr>
      <w:tr w:rsidR="00C821AF" w:rsidRPr="00792213" w:rsidTr="0017402E">
        <w:trPr>
          <w:trHeight w:val="20"/>
        </w:trPr>
        <w:tc>
          <w:tcPr>
            <w:tcW w:w="847" w:type="pct"/>
            <w:gridSpan w:val="2"/>
            <w:vMerge/>
            <w:shd w:val="clear" w:color="auto" w:fill="F2F2F2"/>
            <w:vAlign w:val="center"/>
          </w:tcPr>
          <w:p w:rsidR="00C821AF" w:rsidRPr="00792213" w:rsidRDefault="00C821AF" w:rsidP="0087297E">
            <w:pPr>
              <w:tabs>
                <w:tab w:val="left" w:pos="1710"/>
              </w:tabs>
              <w:spacing w:line="235" w:lineRule="auto"/>
              <w:jc w:val="center"/>
              <w:rPr>
                <w:b/>
                <w:sz w:val="20"/>
              </w:rPr>
            </w:pPr>
          </w:p>
        </w:tc>
        <w:tc>
          <w:tcPr>
            <w:tcW w:w="774" w:type="pct"/>
            <w:vMerge/>
            <w:shd w:val="clear" w:color="auto" w:fill="F2F2F2"/>
            <w:vAlign w:val="center"/>
          </w:tcPr>
          <w:p w:rsidR="00C821AF" w:rsidRPr="00792213" w:rsidRDefault="00C821AF" w:rsidP="0087297E">
            <w:pPr>
              <w:tabs>
                <w:tab w:val="left" w:pos="1710"/>
              </w:tabs>
              <w:spacing w:line="235" w:lineRule="auto"/>
              <w:jc w:val="center"/>
              <w:rPr>
                <w:b/>
                <w:sz w:val="20"/>
              </w:rPr>
            </w:pPr>
          </w:p>
        </w:tc>
        <w:tc>
          <w:tcPr>
            <w:tcW w:w="838" w:type="pct"/>
            <w:vMerge/>
            <w:shd w:val="clear" w:color="auto" w:fill="F2F2F2"/>
            <w:vAlign w:val="center"/>
          </w:tcPr>
          <w:p w:rsidR="00C821AF" w:rsidRPr="00792213" w:rsidRDefault="00C821AF" w:rsidP="0087297E">
            <w:pPr>
              <w:tabs>
                <w:tab w:val="left" w:pos="1710"/>
              </w:tabs>
              <w:spacing w:line="235" w:lineRule="auto"/>
              <w:jc w:val="center"/>
              <w:rPr>
                <w:b/>
                <w:sz w:val="20"/>
              </w:rPr>
            </w:pPr>
          </w:p>
        </w:tc>
        <w:tc>
          <w:tcPr>
            <w:tcW w:w="838" w:type="pct"/>
            <w:vMerge/>
            <w:shd w:val="clear" w:color="auto" w:fill="F2F2F2"/>
            <w:vAlign w:val="center"/>
          </w:tcPr>
          <w:p w:rsidR="00C821AF" w:rsidRPr="00792213" w:rsidRDefault="00C821AF" w:rsidP="0087297E">
            <w:pPr>
              <w:tabs>
                <w:tab w:val="left" w:pos="1710"/>
              </w:tabs>
              <w:spacing w:line="235" w:lineRule="auto"/>
              <w:jc w:val="center"/>
              <w:rPr>
                <w:b/>
                <w:sz w:val="20"/>
              </w:rPr>
            </w:pPr>
          </w:p>
        </w:tc>
        <w:tc>
          <w:tcPr>
            <w:tcW w:w="686" w:type="pct"/>
            <w:vMerge/>
            <w:shd w:val="clear" w:color="auto" w:fill="F2F2F2"/>
          </w:tcPr>
          <w:p w:rsidR="00C821AF" w:rsidRPr="00792213" w:rsidRDefault="00C821AF" w:rsidP="0087297E">
            <w:pPr>
              <w:tabs>
                <w:tab w:val="left" w:pos="1710"/>
              </w:tabs>
              <w:spacing w:line="235" w:lineRule="auto"/>
              <w:jc w:val="center"/>
              <w:rPr>
                <w:b/>
                <w:sz w:val="20"/>
              </w:rPr>
            </w:pPr>
          </w:p>
        </w:tc>
        <w:tc>
          <w:tcPr>
            <w:tcW w:w="572" w:type="pct"/>
            <w:shd w:val="clear" w:color="auto" w:fill="F2F2F2"/>
            <w:vAlign w:val="center"/>
          </w:tcPr>
          <w:p w:rsidR="00C821AF" w:rsidRPr="00792213" w:rsidRDefault="00C821AF" w:rsidP="0087297E">
            <w:pPr>
              <w:tabs>
                <w:tab w:val="left" w:pos="1710"/>
              </w:tabs>
              <w:spacing w:line="235" w:lineRule="auto"/>
              <w:jc w:val="center"/>
              <w:rPr>
                <w:b/>
                <w:sz w:val="20"/>
              </w:rPr>
            </w:pPr>
            <w:r w:rsidRPr="00792213">
              <w:rPr>
                <w:b/>
                <w:sz w:val="20"/>
              </w:rPr>
              <w:t>Início</w:t>
            </w:r>
          </w:p>
        </w:tc>
        <w:tc>
          <w:tcPr>
            <w:tcW w:w="445" w:type="pct"/>
            <w:shd w:val="clear" w:color="auto" w:fill="F2F2F2"/>
            <w:vAlign w:val="center"/>
          </w:tcPr>
          <w:p w:rsidR="00C821AF" w:rsidRPr="00792213" w:rsidRDefault="00C821AF" w:rsidP="0087297E">
            <w:pPr>
              <w:tabs>
                <w:tab w:val="left" w:pos="1710"/>
              </w:tabs>
              <w:spacing w:line="235" w:lineRule="auto"/>
              <w:jc w:val="center"/>
              <w:rPr>
                <w:b/>
                <w:sz w:val="20"/>
              </w:rPr>
            </w:pPr>
            <w:r w:rsidRPr="00792213">
              <w:rPr>
                <w:b/>
                <w:sz w:val="20"/>
              </w:rPr>
              <w:t>Fim</w:t>
            </w:r>
          </w:p>
        </w:tc>
      </w:tr>
      <w:tr w:rsidR="00C821AF" w:rsidRPr="00792213" w:rsidTr="0017402E">
        <w:trPr>
          <w:trHeight w:val="20"/>
        </w:trPr>
        <w:tc>
          <w:tcPr>
            <w:tcW w:w="847" w:type="pct"/>
            <w:gridSpan w:val="2"/>
            <w:shd w:val="clear" w:color="auto" w:fill="auto"/>
          </w:tcPr>
          <w:p w:rsidR="00C821AF" w:rsidRPr="00792213" w:rsidRDefault="00C821AF" w:rsidP="0087297E">
            <w:pPr>
              <w:tabs>
                <w:tab w:val="left" w:pos="1710"/>
              </w:tabs>
              <w:spacing w:line="235" w:lineRule="auto"/>
              <w:jc w:val="center"/>
              <w:rPr>
                <w:sz w:val="20"/>
              </w:rPr>
            </w:pPr>
          </w:p>
        </w:tc>
        <w:tc>
          <w:tcPr>
            <w:tcW w:w="774" w:type="pct"/>
          </w:tcPr>
          <w:p w:rsidR="00C821AF" w:rsidRPr="00792213" w:rsidRDefault="00C821AF" w:rsidP="0087297E">
            <w:pPr>
              <w:tabs>
                <w:tab w:val="left" w:pos="1710"/>
              </w:tabs>
              <w:spacing w:line="235" w:lineRule="auto"/>
              <w:jc w:val="both"/>
              <w:rPr>
                <w:sz w:val="20"/>
              </w:rPr>
            </w:pPr>
          </w:p>
        </w:tc>
        <w:tc>
          <w:tcPr>
            <w:tcW w:w="838" w:type="pct"/>
          </w:tcPr>
          <w:p w:rsidR="00C821AF" w:rsidRPr="00792213" w:rsidRDefault="00C821AF" w:rsidP="0087297E">
            <w:pPr>
              <w:tabs>
                <w:tab w:val="left" w:pos="1710"/>
              </w:tabs>
              <w:spacing w:line="235" w:lineRule="auto"/>
              <w:jc w:val="both"/>
              <w:rPr>
                <w:sz w:val="20"/>
              </w:rPr>
            </w:pPr>
          </w:p>
        </w:tc>
        <w:tc>
          <w:tcPr>
            <w:tcW w:w="838" w:type="pct"/>
          </w:tcPr>
          <w:p w:rsidR="00C821AF" w:rsidRPr="00792213" w:rsidRDefault="00C821AF" w:rsidP="0087297E">
            <w:pPr>
              <w:tabs>
                <w:tab w:val="left" w:pos="1710"/>
              </w:tabs>
              <w:spacing w:line="235" w:lineRule="auto"/>
              <w:jc w:val="both"/>
              <w:rPr>
                <w:sz w:val="20"/>
              </w:rPr>
            </w:pPr>
          </w:p>
        </w:tc>
        <w:tc>
          <w:tcPr>
            <w:tcW w:w="686" w:type="pct"/>
          </w:tcPr>
          <w:p w:rsidR="00C821AF" w:rsidRPr="00792213" w:rsidRDefault="00C821AF" w:rsidP="0087297E">
            <w:pPr>
              <w:tabs>
                <w:tab w:val="left" w:pos="1710"/>
              </w:tabs>
              <w:spacing w:line="235" w:lineRule="auto"/>
              <w:jc w:val="both"/>
              <w:rPr>
                <w:sz w:val="20"/>
              </w:rPr>
            </w:pPr>
          </w:p>
        </w:tc>
        <w:tc>
          <w:tcPr>
            <w:tcW w:w="572" w:type="pct"/>
          </w:tcPr>
          <w:p w:rsidR="00C821AF" w:rsidRPr="00792213" w:rsidRDefault="00C821AF" w:rsidP="0087297E">
            <w:pPr>
              <w:tabs>
                <w:tab w:val="left" w:pos="1710"/>
              </w:tabs>
              <w:spacing w:line="235" w:lineRule="auto"/>
              <w:jc w:val="both"/>
              <w:rPr>
                <w:sz w:val="20"/>
              </w:rPr>
            </w:pPr>
          </w:p>
        </w:tc>
        <w:tc>
          <w:tcPr>
            <w:tcW w:w="445" w:type="pct"/>
          </w:tcPr>
          <w:p w:rsidR="00C821AF" w:rsidRPr="00792213" w:rsidRDefault="00C821AF" w:rsidP="0087297E">
            <w:pPr>
              <w:tabs>
                <w:tab w:val="left" w:pos="1710"/>
              </w:tabs>
              <w:spacing w:line="235" w:lineRule="auto"/>
              <w:jc w:val="both"/>
              <w:rPr>
                <w:sz w:val="20"/>
              </w:rPr>
            </w:pPr>
          </w:p>
        </w:tc>
      </w:tr>
      <w:tr w:rsidR="00C821AF" w:rsidRPr="00792213" w:rsidTr="0017402E">
        <w:trPr>
          <w:trHeight w:val="20"/>
        </w:trPr>
        <w:tc>
          <w:tcPr>
            <w:tcW w:w="847" w:type="pct"/>
            <w:gridSpan w:val="2"/>
            <w:shd w:val="clear" w:color="auto" w:fill="auto"/>
          </w:tcPr>
          <w:p w:rsidR="00C821AF" w:rsidRPr="00792213" w:rsidRDefault="00C821AF" w:rsidP="0087297E">
            <w:pPr>
              <w:tabs>
                <w:tab w:val="left" w:pos="1710"/>
              </w:tabs>
              <w:spacing w:line="235" w:lineRule="auto"/>
              <w:jc w:val="center"/>
              <w:rPr>
                <w:sz w:val="20"/>
              </w:rPr>
            </w:pPr>
          </w:p>
        </w:tc>
        <w:tc>
          <w:tcPr>
            <w:tcW w:w="774" w:type="pct"/>
          </w:tcPr>
          <w:p w:rsidR="00C821AF" w:rsidRPr="00792213" w:rsidRDefault="00C821AF" w:rsidP="0087297E">
            <w:pPr>
              <w:tabs>
                <w:tab w:val="left" w:pos="1710"/>
              </w:tabs>
              <w:spacing w:line="235" w:lineRule="auto"/>
              <w:jc w:val="both"/>
              <w:rPr>
                <w:sz w:val="20"/>
              </w:rPr>
            </w:pPr>
          </w:p>
        </w:tc>
        <w:tc>
          <w:tcPr>
            <w:tcW w:w="838" w:type="pct"/>
          </w:tcPr>
          <w:p w:rsidR="00C821AF" w:rsidRPr="00792213" w:rsidRDefault="00C821AF" w:rsidP="0087297E">
            <w:pPr>
              <w:tabs>
                <w:tab w:val="left" w:pos="1710"/>
              </w:tabs>
              <w:spacing w:line="235" w:lineRule="auto"/>
              <w:jc w:val="both"/>
              <w:rPr>
                <w:sz w:val="20"/>
              </w:rPr>
            </w:pPr>
          </w:p>
        </w:tc>
        <w:tc>
          <w:tcPr>
            <w:tcW w:w="838" w:type="pct"/>
          </w:tcPr>
          <w:p w:rsidR="00C821AF" w:rsidRPr="00792213" w:rsidRDefault="00C821AF" w:rsidP="0087297E">
            <w:pPr>
              <w:tabs>
                <w:tab w:val="left" w:pos="1710"/>
              </w:tabs>
              <w:spacing w:line="235" w:lineRule="auto"/>
              <w:jc w:val="both"/>
              <w:rPr>
                <w:sz w:val="20"/>
              </w:rPr>
            </w:pPr>
          </w:p>
        </w:tc>
        <w:tc>
          <w:tcPr>
            <w:tcW w:w="686" w:type="pct"/>
          </w:tcPr>
          <w:p w:rsidR="00C821AF" w:rsidRPr="00792213" w:rsidRDefault="00C821AF" w:rsidP="0087297E">
            <w:pPr>
              <w:tabs>
                <w:tab w:val="left" w:pos="1710"/>
              </w:tabs>
              <w:spacing w:line="235" w:lineRule="auto"/>
              <w:jc w:val="both"/>
              <w:rPr>
                <w:sz w:val="20"/>
              </w:rPr>
            </w:pPr>
          </w:p>
        </w:tc>
        <w:tc>
          <w:tcPr>
            <w:tcW w:w="572" w:type="pct"/>
          </w:tcPr>
          <w:p w:rsidR="00C821AF" w:rsidRPr="00792213" w:rsidRDefault="00C821AF" w:rsidP="0087297E">
            <w:pPr>
              <w:tabs>
                <w:tab w:val="left" w:pos="1710"/>
              </w:tabs>
              <w:spacing w:line="235" w:lineRule="auto"/>
              <w:jc w:val="both"/>
              <w:rPr>
                <w:sz w:val="20"/>
              </w:rPr>
            </w:pPr>
          </w:p>
        </w:tc>
        <w:tc>
          <w:tcPr>
            <w:tcW w:w="445" w:type="pct"/>
          </w:tcPr>
          <w:p w:rsidR="00C821AF" w:rsidRPr="00792213" w:rsidRDefault="00C821AF" w:rsidP="0087297E">
            <w:pPr>
              <w:tabs>
                <w:tab w:val="left" w:pos="1710"/>
              </w:tabs>
              <w:spacing w:line="235" w:lineRule="auto"/>
              <w:jc w:val="both"/>
              <w:rPr>
                <w:sz w:val="20"/>
              </w:rPr>
            </w:pPr>
          </w:p>
        </w:tc>
      </w:tr>
      <w:tr w:rsidR="00C821AF" w:rsidRPr="00792213" w:rsidTr="0017402E">
        <w:trPr>
          <w:trHeight w:val="20"/>
        </w:trPr>
        <w:tc>
          <w:tcPr>
            <w:tcW w:w="847" w:type="pct"/>
            <w:gridSpan w:val="2"/>
            <w:shd w:val="clear" w:color="auto" w:fill="auto"/>
          </w:tcPr>
          <w:p w:rsidR="00C821AF" w:rsidRPr="00792213" w:rsidRDefault="00C821AF" w:rsidP="0087297E">
            <w:pPr>
              <w:tabs>
                <w:tab w:val="left" w:pos="1710"/>
              </w:tabs>
              <w:spacing w:line="235" w:lineRule="auto"/>
              <w:jc w:val="center"/>
              <w:rPr>
                <w:sz w:val="20"/>
              </w:rPr>
            </w:pPr>
          </w:p>
        </w:tc>
        <w:tc>
          <w:tcPr>
            <w:tcW w:w="774" w:type="pct"/>
          </w:tcPr>
          <w:p w:rsidR="00C821AF" w:rsidRPr="00792213" w:rsidRDefault="00C821AF" w:rsidP="0087297E">
            <w:pPr>
              <w:tabs>
                <w:tab w:val="left" w:pos="1710"/>
              </w:tabs>
              <w:spacing w:line="235" w:lineRule="auto"/>
              <w:jc w:val="both"/>
              <w:rPr>
                <w:sz w:val="20"/>
              </w:rPr>
            </w:pPr>
          </w:p>
        </w:tc>
        <w:tc>
          <w:tcPr>
            <w:tcW w:w="838" w:type="pct"/>
          </w:tcPr>
          <w:p w:rsidR="00C821AF" w:rsidRPr="00792213" w:rsidRDefault="00C821AF" w:rsidP="0087297E">
            <w:pPr>
              <w:tabs>
                <w:tab w:val="left" w:pos="1710"/>
              </w:tabs>
              <w:spacing w:line="235" w:lineRule="auto"/>
              <w:jc w:val="both"/>
              <w:rPr>
                <w:sz w:val="20"/>
              </w:rPr>
            </w:pPr>
          </w:p>
        </w:tc>
        <w:tc>
          <w:tcPr>
            <w:tcW w:w="838" w:type="pct"/>
          </w:tcPr>
          <w:p w:rsidR="00C821AF" w:rsidRPr="00792213" w:rsidRDefault="00C821AF" w:rsidP="0087297E">
            <w:pPr>
              <w:tabs>
                <w:tab w:val="left" w:pos="1710"/>
              </w:tabs>
              <w:spacing w:line="235" w:lineRule="auto"/>
              <w:jc w:val="both"/>
              <w:rPr>
                <w:sz w:val="20"/>
              </w:rPr>
            </w:pPr>
          </w:p>
        </w:tc>
        <w:tc>
          <w:tcPr>
            <w:tcW w:w="686" w:type="pct"/>
          </w:tcPr>
          <w:p w:rsidR="00C821AF" w:rsidRPr="00792213" w:rsidRDefault="00C821AF" w:rsidP="0087297E">
            <w:pPr>
              <w:tabs>
                <w:tab w:val="left" w:pos="1710"/>
              </w:tabs>
              <w:spacing w:line="235" w:lineRule="auto"/>
              <w:jc w:val="both"/>
              <w:rPr>
                <w:sz w:val="20"/>
              </w:rPr>
            </w:pPr>
          </w:p>
        </w:tc>
        <w:tc>
          <w:tcPr>
            <w:tcW w:w="572" w:type="pct"/>
          </w:tcPr>
          <w:p w:rsidR="00C821AF" w:rsidRPr="00792213" w:rsidRDefault="00C821AF" w:rsidP="0087297E">
            <w:pPr>
              <w:tabs>
                <w:tab w:val="left" w:pos="1710"/>
              </w:tabs>
              <w:spacing w:line="235" w:lineRule="auto"/>
              <w:jc w:val="both"/>
              <w:rPr>
                <w:sz w:val="20"/>
              </w:rPr>
            </w:pPr>
          </w:p>
        </w:tc>
        <w:tc>
          <w:tcPr>
            <w:tcW w:w="445" w:type="pct"/>
          </w:tcPr>
          <w:p w:rsidR="00C821AF" w:rsidRPr="00792213" w:rsidRDefault="00C821AF" w:rsidP="0087297E">
            <w:pPr>
              <w:tabs>
                <w:tab w:val="left" w:pos="1710"/>
              </w:tabs>
              <w:spacing w:line="235" w:lineRule="auto"/>
              <w:jc w:val="both"/>
              <w:rPr>
                <w:sz w:val="20"/>
              </w:rPr>
            </w:pPr>
          </w:p>
        </w:tc>
      </w:tr>
    </w:tbl>
    <w:p w:rsidR="00C821AF" w:rsidRDefault="00ED36B2" w:rsidP="00477307">
      <w:pPr>
        <w:spacing w:before="120" w:after="120"/>
        <w:jc w:val="both"/>
        <w:rPr>
          <w:b/>
        </w:rPr>
      </w:pPr>
      <w:r w:rsidRPr="00ED36B2">
        <w:rPr>
          <w:b/>
        </w:rPr>
        <w:t>DESCRIÇÃO DOS CAMPOS</w:t>
      </w:r>
      <w:r w:rsidR="00C821AF">
        <w:rPr>
          <w:b/>
        </w:rPr>
        <w:t>:</w:t>
      </w:r>
    </w:p>
    <w:p w:rsidR="00C821AF" w:rsidRPr="00984F46" w:rsidRDefault="00C821AF" w:rsidP="00477307">
      <w:pPr>
        <w:spacing w:before="120" w:after="120"/>
        <w:jc w:val="both"/>
        <w:rPr>
          <w:b/>
          <w:u w:val="single"/>
        </w:rPr>
      </w:pPr>
      <w:r w:rsidRPr="00984F46">
        <w:rPr>
          <w:b/>
          <w:u w:val="single"/>
        </w:rPr>
        <w:t>Identificação da Entidade Contratada</w:t>
      </w:r>
    </w:p>
    <w:p w:rsidR="00C821AF" w:rsidRDefault="00C821AF" w:rsidP="00477307">
      <w:pPr>
        <w:spacing w:before="120" w:after="120"/>
        <w:jc w:val="both"/>
      </w:pPr>
      <w:r w:rsidRPr="00822E0D">
        <w:rPr>
          <w:b/>
        </w:rPr>
        <w:t>Nome:</w:t>
      </w:r>
      <w:r>
        <w:rPr>
          <w:b/>
        </w:rPr>
        <w:t xml:space="preserve"> </w:t>
      </w:r>
      <w:r>
        <w:t>Nome da entidade privada signatária do contrato de gestão.</w:t>
      </w:r>
    </w:p>
    <w:p w:rsidR="00C821AF" w:rsidRDefault="00C821AF" w:rsidP="00477307">
      <w:pPr>
        <w:spacing w:before="120" w:after="120"/>
        <w:jc w:val="both"/>
        <w:rPr>
          <w:b/>
          <w:u w:val="single"/>
        </w:rPr>
      </w:pPr>
      <w:r w:rsidRPr="00822E0D">
        <w:rPr>
          <w:b/>
        </w:rPr>
        <w:t>CNPJ:</w:t>
      </w:r>
      <w:r>
        <w:rPr>
          <w:b/>
        </w:rPr>
        <w:t xml:space="preserve"> </w:t>
      </w:r>
      <w:r>
        <w:t>Código do Cadastro Nacional da Pessoa Jurídica junto à Receita Federal do Brasil da entidade privada signatária do contrato de gestão.</w:t>
      </w:r>
    </w:p>
    <w:p w:rsidR="00C821AF" w:rsidRPr="00DE045E" w:rsidRDefault="00C821AF" w:rsidP="00477307">
      <w:pPr>
        <w:spacing w:before="120" w:after="120"/>
        <w:jc w:val="both"/>
        <w:rPr>
          <w:b/>
        </w:rPr>
      </w:pPr>
      <w:r>
        <w:rPr>
          <w:b/>
          <w:u w:val="single"/>
        </w:rPr>
        <w:t xml:space="preserve">Relação dos </w:t>
      </w:r>
      <w:r w:rsidRPr="00DE045E">
        <w:rPr>
          <w:b/>
          <w:u w:val="single"/>
        </w:rPr>
        <w:t xml:space="preserve">Dirigentes da Entidade Contratada </w:t>
      </w:r>
    </w:p>
    <w:p w:rsidR="00C821AF" w:rsidRPr="00DE045E" w:rsidRDefault="00C821AF" w:rsidP="00477307">
      <w:pPr>
        <w:spacing w:before="120" w:after="120"/>
        <w:jc w:val="both"/>
        <w:rPr>
          <w:b/>
        </w:rPr>
      </w:pPr>
      <w:r w:rsidRPr="00DE045E">
        <w:rPr>
          <w:b/>
        </w:rPr>
        <w:t>Nome</w:t>
      </w:r>
      <w:r>
        <w:rPr>
          <w:b/>
        </w:rPr>
        <w:t>:</w:t>
      </w:r>
      <w:r w:rsidRPr="00DE045E">
        <w:rPr>
          <w:b/>
        </w:rPr>
        <w:t xml:space="preserve"> </w:t>
      </w:r>
      <w:r w:rsidRPr="00261066">
        <w:t xml:space="preserve">Nome completo do </w:t>
      </w:r>
      <w:r>
        <w:t xml:space="preserve">dirigente da entidade privada signatária do contrato de gestão. </w:t>
      </w:r>
    </w:p>
    <w:p w:rsidR="00C821AF" w:rsidRPr="00DE045E" w:rsidRDefault="00C821AF" w:rsidP="00477307">
      <w:pPr>
        <w:spacing w:before="120" w:after="120"/>
        <w:jc w:val="both"/>
        <w:rPr>
          <w:b/>
        </w:rPr>
      </w:pPr>
      <w:r w:rsidRPr="00DE045E">
        <w:rPr>
          <w:b/>
        </w:rPr>
        <w:t>CPF</w:t>
      </w:r>
      <w:r>
        <w:rPr>
          <w:b/>
        </w:rPr>
        <w:t>:</w:t>
      </w:r>
      <w:r w:rsidRPr="00DE045E">
        <w:rPr>
          <w:b/>
        </w:rPr>
        <w:t xml:space="preserve"> </w:t>
      </w:r>
      <w:r>
        <w:t>Código do Cadastro das Pessoas Físicas junto à Receita Federal do Brasil do dirigente da entidade privada signatária do contrato de gestão.</w:t>
      </w:r>
    </w:p>
    <w:p w:rsidR="00C821AF" w:rsidRPr="00DE045E" w:rsidRDefault="00C821AF" w:rsidP="00477307">
      <w:pPr>
        <w:spacing w:before="120" w:after="120"/>
        <w:jc w:val="both"/>
        <w:rPr>
          <w:b/>
        </w:rPr>
      </w:pPr>
      <w:r w:rsidRPr="00DE045E">
        <w:rPr>
          <w:b/>
        </w:rPr>
        <w:t xml:space="preserve">Área de </w:t>
      </w:r>
      <w:r>
        <w:rPr>
          <w:b/>
        </w:rPr>
        <w:t>F</w:t>
      </w:r>
      <w:r w:rsidRPr="00DE045E">
        <w:rPr>
          <w:b/>
        </w:rPr>
        <w:t>ormação</w:t>
      </w:r>
      <w:r>
        <w:rPr>
          <w:b/>
        </w:rPr>
        <w:t xml:space="preserve">: </w:t>
      </w:r>
      <w:r w:rsidRPr="00547D09">
        <w:t xml:space="preserve">Área de conhecimento na qual o dirigente é formado, destacando inclusive o </w:t>
      </w:r>
      <w:r>
        <w:t xml:space="preserve">nível </w:t>
      </w:r>
      <w:r w:rsidRPr="00547D09">
        <w:t xml:space="preserve">de </w:t>
      </w:r>
      <w:r>
        <w:t>escolaridade do dirigente</w:t>
      </w:r>
      <w:r w:rsidRPr="00547D09">
        <w:t>.</w:t>
      </w:r>
      <w:r>
        <w:rPr>
          <w:b/>
        </w:rPr>
        <w:t xml:space="preserve"> </w:t>
      </w:r>
    </w:p>
    <w:p w:rsidR="00C821AF" w:rsidRPr="00DE045E" w:rsidRDefault="00C821AF" w:rsidP="00477307">
      <w:pPr>
        <w:spacing w:before="120" w:after="120"/>
        <w:jc w:val="both"/>
        <w:rPr>
          <w:b/>
        </w:rPr>
      </w:pPr>
      <w:r w:rsidRPr="00DE045E">
        <w:rPr>
          <w:b/>
        </w:rPr>
        <w:t>Qualificação</w:t>
      </w:r>
      <w:r>
        <w:rPr>
          <w:b/>
        </w:rPr>
        <w:t xml:space="preserve">: </w:t>
      </w:r>
      <w:r w:rsidRPr="00754641">
        <w:t xml:space="preserve">Habilitações </w:t>
      </w:r>
      <w:r>
        <w:t>que contribuíram ou que foram decisivas para que o dirigente fosse selecionado/contratado para o exercício do cargo, se houver.</w:t>
      </w:r>
    </w:p>
    <w:p w:rsidR="00C821AF" w:rsidRPr="00DE045E" w:rsidRDefault="00C821AF" w:rsidP="00477307">
      <w:pPr>
        <w:spacing w:before="120" w:after="120"/>
        <w:jc w:val="both"/>
        <w:rPr>
          <w:b/>
        </w:rPr>
      </w:pPr>
      <w:r w:rsidRPr="00DE045E">
        <w:rPr>
          <w:b/>
        </w:rPr>
        <w:t>Ato de Designação</w:t>
      </w:r>
      <w:r>
        <w:rPr>
          <w:b/>
        </w:rPr>
        <w:t xml:space="preserve">: </w:t>
      </w:r>
      <w:r>
        <w:t xml:space="preserve">identificação do ato normativo que designou o dirigente para exercer suas atividades na entidade privada signatária do CG. </w:t>
      </w:r>
    </w:p>
    <w:p w:rsidR="00C821AF" w:rsidRPr="00DE045E" w:rsidRDefault="00C821AF" w:rsidP="00477307">
      <w:pPr>
        <w:spacing w:before="120" w:after="120"/>
        <w:jc w:val="both"/>
        <w:rPr>
          <w:b/>
          <w:u w:val="single"/>
        </w:rPr>
      </w:pPr>
      <w:r w:rsidRPr="00F12620">
        <w:rPr>
          <w:b/>
        </w:rPr>
        <w:t>Período de Exercício:</w:t>
      </w:r>
      <w:r w:rsidRPr="00F12620">
        <w:t xml:space="preserve"> </w:t>
      </w:r>
      <w:r>
        <w:t xml:space="preserve">Período de efetivo exercício das competências, responsabilidades e obrigações cometidas aos dirigentes, compreendendo a </w:t>
      </w:r>
      <w:r w:rsidRPr="005E7A8F">
        <w:rPr>
          <w:b/>
        </w:rPr>
        <w:t>data início</w:t>
      </w:r>
      <w:r>
        <w:t xml:space="preserve"> e a </w:t>
      </w:r>
      <w:r w:rsidRPr="005E7A8F">
        <w:rPr>
          <w:b/>
        </w:rPr>
        <w:t>data fim</w:t>
      </w:r>
      <w:r>
        <w:t xml:space="preserve"> do seu mandato, caso já o tenha encerrado.</w:t>
      </w:r>
    </w:p>
    <w:p w:rsidR="005C692D" w:rsidRDefault="00C821AF" w:rsidP="00C62DD6">
      <w:pPr>
        <w:pStyle w:val="Ttulo3"/>
      </w:pPr>
      <w:r>
        <w:br w:type="page"/>
      </w:r>
      <w:bookmarkStart w:id="8180" w:name="_Toc360109400"/>
      <w:r>
        <w:t>Despesa com Pessoal da Entidade Privada Signatária do Contrato de Gestão</w:t>
      </w:r>
      <w:bookmarkEnd w:id="8180"/>
    </w:p>
    <w:p w:rsidR="00C821AF" w:rsidRDefault="00C821AF" w:rsidP="00477307">
      <w:pPr>
        <w:tabs>
          <w:tab w:val="left" w:pos="1710"/>
        </w:tabs>
        <w:spacing w:before="120" w:after="120"/>
        <w:jc w:val="both"/>
      </w:pPr>
      <w:r w:rsidRPr="001B09FE">
        <w:t xml:space="preserve">O </w:t>
      </w:r>
      <w:r w:rsidRPr="00545F0C">
        <w:rPr>
          <w:b/>
        </w:rPr>
        <w:t>Quadro B.</w:t>
      </w:r>
      <w:r>
        <w:rPr>
          <w:b/>
        </w:rPr>
        <w:t>60.5</w:t>
      </w:r>
      <w:r>
        <w:t xml:space="preserve"> a seguir tem por objetivo evidenciar o montante de recursos financeiros despendidos pelas entidades privadas signatárias de contrato de gestão com remuneração do seu quadro de pessoal, no exercício de referência do relatório de gestão e no exercício imediatamente anterior</w:t>
      </w:r>
      <w:r w:rsidRPr="007D7B8B">
        <w:t>.</w:t>
      </w:r>
      <w:r>
        <w:rPr>
          <w:sz w:val="20"/>
        </w:rPr>
        <w:t xml:space="preserve"> </w:t>
      </w:r>
      <w:r>
        <w:t>Após o quadro, segue-se descrição específica para cada tipo de informação requerida.</w:t>
      </w:r>
    </w:p>
    <w:p w:rsidR="00C821AF" w:rsidRDefault="00C821AF" w:rsidP="00477307">
      <w:pPr>
        <w:tabs>
          <w:tab w:val="left" w:pos="1710"/>
        </w:tabs>
        <w:spacing w:after="120"/>
        <w:jc w:val="both"/>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161"/>
        <w:gridCol w:w="488"/>
        <w:gridCol w:w="320"/>
        <w:gridCol w:w="1298"/>
        <w:gridCol w:w="645"/>
        <w:gridCol w:w="496"/>
        <w:gridCol w:w="798"/>
        <w:gridCol w:w="484"/>
        <w:gridCol w:w="1455"/>
        <w:gridCol w:w="78"/>
        <w:gridCol w:w="767"/>
        <w:gridCol w:w="933"/>
        <w:gridCol w:w="972"/>
        <w:gridCol w:w="288"/>
      </w:tblGrid>
      <w:tr w:rsidR="00C821AF" w:rsidRPr="00545F0C" w:rsidTr="0017402E">
        <w:trPr>
          <w:trHeight w:val="20"/>
        </w:trPr>
        <w:tc>
          <w:tcPr>
            <w:tcW w:w="5000" w:type="pct"/>
            <w:gridSpan w:val="15"/>
            <w:tcBorders>
              <w:top w:val="nil"/>
              <w:left w:val="nil"/>
              <w:right w:val="nil"/>
            </w:tcBorders>
          </w:tcPr>
          <w:p w:rsidR="00C821AF" w:rsidRPr="00545F0C" w:rsidRDefault="00C821AF" w:rsidP="007C21CA">
            <w:pPr>
              <w:pStyle w:val="Epgrafe"/>
            </w:pPr>
            <w:bookmarkStart w:id="8181" w:name="_Toc291854833"/>
            <w:bookmarkStart w:id="8182" w:name="_Toc360106259"/>
            <w:bookmarkStart w:id="8183" w:name="_Toc377033011"/>
            <w:r>
              <w:t>Quadro B</w:t>
            </w:r>
            <w:r w:rsidRPr="00545F0C">
              <w:t>.</w:t>
            </w:r>
            <w:r>
              <w:t>60.5</w:t>
            </w:r>
            <w:r w:rsidRPr="00545F0C">
              <w:t xml:space="preserve"> – Demonstrativo da remuneração do pessoal da entidade Signatária do Contrato de Gestão</w:t>
            </w:r>
            <w:bookmarkEnd w:id="8181"/>
            <w:bookmarkEnd w:id="8182"/>
            <w:bookmarkEnd w:id="8183"/>
            <w:r w:rsidRPr="00545F0C">
              <w:t xml:space="preserve"> </w:t>
            </w:r>
          </w:p>
        </w:tc>
      </w:tr>
      <w:tr w:rsidR="00C821AF" w:rsidRPr="00545F0C" w:rsidTr="0017402E">
        <w:trPr>
          <w:trHeight w:val="20"/>
        </w:trPr>
        <w:tc>
          <w:tcPr>
            <w:tcW w:w="5000" w:type="pct"/>
            <w:gridSpan w:val="15"/>
            <w:tcBorders>
              <w:top w:val="single" w:sz="4" w:space="0" w:color="auto"/>
            </w:tcBorders>
            <w:shd w:val="clear" w:color="auto" w:fill="F2F2F2"/>
            <w:vAlign w:val="center"/>
          </w:tcPr>
          <w:p w:rsidR="00C821AF" w:rsidRPr="00545F0C" w:rsidRDefault="00C821AF" w:rsidP="0087297E">
            <w:pPr>
              <w:tabs>
                <w:tab w:val="left" w:pos="1710"/>
              </w:tabs>
              <w:spacing w:line="235" w:lineRule="auto"/>
              <w:jc w:val="center"/>
              <w:rPr>
                <w:b/>
                <w:sz w:val="20"/>
              </w:rPr>
            </w:pPr>
            <w:r w:rsidRPr="00545F0C">
              <w:rPr>
                <w:b/>
                <w:sz w:val="20"/>
              </w:rPr>
              <w:t>Identificação da Entidade Contratada</w:t>
            </w:r>
          </w:p>
        </w:tc>
      </w:tr>
      <w:tr w:rsidR="00C821AF" w:rsidRPr="00545F0C" w:rsidTr="0017402E">
        <w:trPr>
          <w:cantSplit/>
          <w:trHeight w:val="20"/>
        </w:trPr>
        <w:tc>
          <w:tcPr>
            <w:tcW w:w="501" w:type="pct"/>
            <w:shd w:val="clear" w:color="auto" w:fill="F2F2F2"/>
            <w:vAlign w:val="center"/>
          </w:tcPr>
          <w:p w:rsidR="00C821AF" w:rsidRPr="00545F0C" w:rsidRDefault="00C821AF" w:rsidP="0087297E">
            <w:pPr>
              <w:tabs>
                <w:tab w:val="left" w:pos="1710"/>
              </w:tabs>
              <w:spacing w:line="235" w:lineRule="auto"/>
              <w:jc w:val="both"/>
              <w:rPr>
                <w:b/>
                <w:sz w:val="20"/>
              </w:rPr>
            </w:pPr>
            <w:r w:rsidRPr="00545F0C">
              <w:rPr>
                <w:b/>
                <w:sz w:val="20"/>
              </w:rPr>
              <w:t>Nome</w:t>
            </w:r>
          </w:p>
        </w:tc>
        <w:tc>
          <w:tcPr>
            <w:tcW w:w="4499" w:type="pct"/>
            <w:gridSpan w:val="14"/>
            <w:shd w:val="clear" w:color="auto" w:fill="auto"/>
          </w:tcPr>
          <w:p w:rsidR="00C821AF" w:rsidRPr="00545F0C" w:rsidRDefault="00C821AF" w:rsidP="0087297E">
            <w:pPr>
              <w:tabs>
                <w:tab w:val="left" w:pos="1710"/>
              </w:tabs>
              <w:spacing w:line="235" w:lineRule="auto"/>
              <w:jc w:val="center"/>
              <w:rPr>
                <w:sz w:val="20"/>
              </w:rPr>
            </w:pPr>
          </w:p>
        </w:tc>
      </w:tr>
      <w:tr w:rsidR="00C821AF" w:rsidRPr="00545F0C" w:rsidTr="0017402E">
        <w:trPr>
          <w:trHeight w:val="20"/>
        </w:trPr>
        <w:tc>
          <w:tcPr>
            <w:tcW w:w="501" w:type="pct"/>
            <w:shd w:val="clear" w:color="auto" w:fill="F2F2F2"/>
            <w:vAlign w:val="center"/>
          </w:tcPr>
          <w:p w:rsidR="00C821AF" w:rsidRPr="00545F0C" w:rsidRDefault="00C821AF" w:rsidP="0087297E">
            <w:pPr>
              <w:tabs>
                <w:tab w:val="left" w:pos="1710"/>
              </w:tabs>
              <w:spacing w:line="235" w:lineRule="auto"/>
              <w:jc w:val="both"/>
              <w:rPr>
                <w:b/>
                <w:sz w:val="20"/>
              </w:rPr>
            </w:pPr>
            <w:r w:rsidRPr="00545F0C">
              <w:rPr>
                <w:b/>
                <w:sz w:val="20"/>
              </w:rPr>
              <w:t>CNPJ</w:t>
            </w:r>
          </w:p>
        </w:tc>
        <w:tc>
          <w:tcPr>
            <w:tcW w:w="4499" w:type="pct"/>
            <w:gridSpan w:val="14"/>
            <w:shd w:val="clear" w:color="auto" w:fill="auto"/>
          </w:tcPr>
          <w:p w:rsidR="00C821AF" w:rsidRPr="00545F0C" w:rsidRDefault="00C821AF" w:rsidP="0087297E">
            <w:pPr>
              <w:tabs>
                <w:tab w:val="left" w:pos="1710"/>
              </w:tabs>
              <w:spacing w:line="235" w:lineRule="auto"/>
              <w:jc w:val="both"/>
              <w:rPr>
                <w:sz w:val="20"/>
              </w:rPr>
            </w:pPr>
          </w:p>
        </w:tc>
      </w:tr>
      <w:tr w:rsidR="00C821AF" w:rsidRPr="00545F0C" w:rsidTr="0017402E">
        <w:trPr>
          <w:trHeight w:val="20"/>
        </w:trPr>
        <w:tc>
          <w:tcPr>
            <w:tcW w:w="1612" w:type="pct"/>
            <w:gridSpan w:val="5"/>
            <w:vMerge w:val="restart"/>
            <w:shd w:val="clear" w:color="auto" w:fill="F2F2F2"/>
            <w:vAlign w:val="center"/>
          </w:tcPr>
          <w:p w:rsidR="00C821AF" w:rsidRPr="00545F0C" w:rsidRDefault="00C821AF" w:rsidP="0087297E">
            <w:pPr>
              <w:tabs>
                <w:tab w:val="left" w:pos="1710"/>
              </w:tabs>
              <w:spacing w:line="235" w:lineRule="auto"/>
              <w:jc w:val="right"/>
              <w:rPr>
                <w:b/>
                <w:sz w:val="20"/>
              </w:rPr>
            </w:pPr>
            <w:r>
              <w:rPr>
                <w:b/>
                <w:sz w:val="20"/>
              </w:rPr>
              <w:t>Valor Total para a Execução do Contrato no E</w:t>
            </w:r>
            <w:r w:rsidRPr="00545F0C">
              <w:rPr>
                <w:b/>
                <w:sz w:val="20"/>
              </w:rPr>
              <w:t>xercício (R$ 1,00)</w:t>
            </w:r>
          </w:p>
        </w:tc>
        <w:tc>
          <w:tcPr>
            <w:tcW w:w="950" w:type="pct"/>
            <w:gridSpan w:val="3"/>
            <w:shd w:val="clear" w:color="auto" w:fill="F2F2F2"/>
          </w:tcPr>
          <w:p w:rsidR="00C821AF" w:rsidRPr="00545F0C" w:rsidRDefault="00C821AF" w:rsidP="0087297E">
            <w:pPr>
              <w:tabs>
                <w:tab w:val="left" w:pos="1710"/>
              </w:tabs>
              <w:spacing w:line="235" w:lineRule="auto"/>
              <w:jc w:val="both"/>
              <w:rPr>
                <w:b/>
                <w:sz w:val="20"/>
              </w:rPr>
            </w:pPr>
            <w:r w:rsidRPr="00545F0C">
              <w:rPr>
                <w:b/>
                <w:sz w:val="20"/>
              </w:rPr>
              <w:t>Exercício 201</w:t>
            </w:r>
            <w:r>
              <w:rPr>
                <w:b/>
                <w:sz w:val="20"/>
              </w:rPr>
              <w:t>3</w:t>
            </w:r>
          </w:p>
        </w:tc>
        <w:tc>
          <w:tcPr>
            <w:tcW w:w="2439" w:type="pct"/>
            <w:gridSpan w:val="7"/>
            <w:shd w:val="clear" w:color="auto" w:fill="auto"/>
          </w:tcPr>
          <w:p w:rsidR="00C821AF" w:rsidRPr="00545F0C" w:rsidRDefault="00C821AF" w:rsidP="0087297E">
            <w:pPr>
              <w:tabs>
                <w:tab w:val="left" w:pos="1710"/>
              </w:tabs>
              <w:spacing w:line="235" w:lineRule="auto"/>
              <w:jc w:val="both"/>
              <w:rPr>
                <w:sz w:val="20"/>
              </w:rPr>
            </w:pPr>
          </w:p>
        </w:tc>
      </w:tr>
      <w:tr w:rsidR="00C821AF" w:rsidRPr="00545F0C" w:rsidTr="0017402E">
        <w:trPr>
          <w:trHeight w:val="20"/>
        </w:trPr>
        <w:tc>
          <w:tcPr>
            <w:tcW w:w="1612" w:type="pct"/>
            <w:gridSpan w:val="5"/>
            <w:vMerge/>
            <w:shd w:val="clear" w:color="auto" w:fill="F2F2F2"/>
            <w:vAlign w:val="center"/>
          </w:tcPr>
          <w:p w:rsidR="00C821AF" w:rsidRPr="00545F0C" w:rsidRDefault="00C821AF" w:rsidP="0087297E">
            <w:pPr>
              <w:tabs>
                <w:tab w:val="left" w:pos="1710"/>
              </w:tabs>
              <w:spacing w:line="235" w:lineRule="auto"/>
              <w:jc w:val="right"/>
              <w:rPr>
                <w:b/>
                <w:sz w:val="20"/>
              </w:rPr>
            </w:pPr>
          </w:p>
        </w:tc>
        <w:tc>
          <w:tcPr>
            <w:tcW w:w="950" w:type="pct"/>
            <w:gridSpan w:val="3"/>
            <w:shd w:val="clear" w:color="auto" w:fill="F2F2F2"/>
          </w:tcPr>
          <w:p w:rsidR="00C821AF" w:rsidRPr="00545F0C" w:rsidRDefault="00C821AF" w:rsidP="0087297E">
            <w:pPr>
              <w:tabs>
                <w:tab w:val="left" w:pos="1710"/>
              </w:tabs>
              <w:spacing w:line="235" w:lineRule="auto"/>
              <w:jc w:val="both"/>
              <w:rPr>
                <w:b/>
                <w:sz w:val="20"/>
              </w:rPr>
            </w:pPr>
            <w:r w:rsidRPr="00545F0C">
              <w:rPr>
                <w:b/>
                <w:sz w:val="20"/>
              </w:rPr>
              <w:t>Exercício 201</w:t>
            </w:r>
            <w:r>
              <w:rPr>
                <w:b/>
                <w:sz w:val="20"/>
              </w:rPr>
              <w:t>2</w:t>
            </w:r>
          </w:p>
        </w:tc>
        <w:tc>
          <w:tcPr>
            <w:tcW w:w="2439" w:type="pct"/>
            <w:gridSpan w:val="7"/>
            <w:shd w:val="clear" w:color="auto" w:fill="auto"/>
          </w:tcPr>
          <w:p w:rsidR="00C821AF" w:rsidRPr="00545F0C" w:rsidRDefault="00C821AF" w:rsidP="0087297E">
            <w:pPr>
              <w:tabs>
                <w:tab w:val="left" w:pos="1710"/>
              </w:tabs>
              <w:spacing w:line="235" w:lineRule="auto"/>
              <w:jc w:val="both"/>
              <w:rPr>
                <w:sz w:val="20"/>
              </w:rPr>
            </w:pPr>
          </w:p>
        </w:tc>
      </w:tr>
      <w:tr w:rsidR="00C821AF" w:rsidRPr="00545F0C" w:rsidTr="0017402E">
        <w:trPr>
          <w:trHeight w:val="20"/>
        </w:trPr>
        <w:tc>
          <w:tcPr>
            <w:tcW w:w="5000" w:type="pct"/>
            <w:gridSpan w:val="15"/>
            <w:shd w:val="clear" w:color="auto" w:fill="F2F2F2"/>
            <w:vAlign w:val="center"/>
          </w:tcPr>
          <w:p w:rsidR="00C821AF" w:rsidRPr="00545F0C" w:rsidRDefault="00C821AF" w:rsidP="0087297E">
            <w:pPr>
              <w:tabs>
                <w:tab w:val="left" w:pos="1710"/>
              </w:tabs>
              <w:spacing w:line="235" w:lineRule="auto"/>
              <w:jc w:val="center"/>
              <w:rPr>
                <w:b/>
                <w:sz w:val="20"/>
              </w:rPr>
            </w:pPr>
            <w:r w:rsidRPr="00545F0C">
              <w:rPr>
                <w:b/>
                <w:sz w:val="20"/>
              </w:rPr>
              <w:t xml:space="preserve">Quadro de Pessoal </w:t>
            </w:r>
            <w:r w:rsidRPr="00545F0C">
              <w:rPr>
                <w:b/>
                <w:i/>
                <w:sz w:val="20"/>
              </w:rPr>
              <w:t>versus</w:t>
            </w:r>
            <w:r>
              <w:rPr>
                <w:b/>
                <w:sz w:val="20"/>
              </w:rPr>
              <w:t xml:space="preserve"> R</w:t>
            </w:r>
            <w:r w:rsidRPr="00545F0C">
              <w:rPr>
                <w:b/>
                <w:sz w:val="20"/>
              </w:rPr>
              <w:t xml:space="preserve">emuneração </w:t>
            </w:r>
            <w:r>
              <w:rPr>
                <w:b/>
                <w:sz w:val="20"/>
              </w:rPr>
              <w:t>P</w:t>
            </w:r>
            <w:r w:rsidRPr="00545F0C">
              <w:rPr>
                <w:b/>
                <w:sz w:val="20"/>
              </w:rPr>
              <w:t>aga</w:t>
            </w:r>
          </w:p>
        </w:tc>
      </w:tr>
      <w:tr w:rsidR="00C821AF" w:rsidRPr="00545F0C" w:rsidTr="0017402E">
        <w:trPr>
          <w:trHeight w:val="20"/>
        </w:trPr>
        <w:tc>
          <w:tcPr>
            <w:tcW w:w="580" w:type="pct"/>
            <w:gridSpan w:val="2"/>
            <w:vMerge w:val="restart"/>
            <w:shd w:val="clear" w:color="auto" w:fill="F2F2F2"/>
            <w:vAlign w:val="center"/>
          </w:tcPr>
          <w:p w:rsidR="00C821AF" w:rsidRPr="00545F0C" w:rsidRDefault="00C821AF" w:rsidP="0087297E">
            <w:pPr>
              <w:tabs>
                <w:tab w:val="left" w:pos="1710"/>
              </w:tabs>
              <w:spacing w:line="235" w:lineRule="auto"/>
              <w:jc w:val="center"/>
              <w:rPr>
                <w:b/>
                <w:sz w:val="20"/>
              </w:rPr>
            </w:pPr>
            <w:r w:rsidRPr="00545F0C">
              <w:rPr>
                <w:b/>
                <w:sz w:val="20"/>
              </w:rPr>
              <w:t>Exercícios</w:t>
            </w:r>
          </w:p>
        </w:tc>
        <w:tc>
          <w:tcPr>
            <w:tcW w:w="1591" w:type="pct"/>
            <w:gridSpan w:val="5"/>
            <w:shd w:val="clear" w:color="auto" w:fill="F2F2F2"/>
            <w:vAlign w:val="center"/>
          </w:tcPr>
          <w:p w:rsidR="00C821AF" w:rsidRPr="00545F0C" w:rsidRDefault="00C821AF" w:rsidP="0087297E">
            <w:pPr>
              <w:tabs>
                <w:tab w:val="left" w:pos="1710"/>
              </w:tabs>
              <w:spacing w:line="235" w:lineRule="auto"/>
              <w:jc w:val="center"/>
              <w:rPr>
                <w:b/>
                <w:sz w:val="20"/>
              </w:rPr>
            </w:pPr>
            <w:r w:rsidRPr="00545F0C">
              <w:rPr>
                <w:b/>
                <w:sz w:val="20"/>
              </w:rPr>
              <w:t>Dirigentes</w:t>
            </w:r>
          </w:p>
        </w:tc>
        <w:tc>
          <w:tcPr>
            <w:tcW w:w="1378" w:type="pct"/>
            <w:gridSpan w:val="4"/>
            <w:shd w:val="clear" w:color="auto" w:fill="F2F2F2"/>
            <w:vAlign w:val="center"/>
          </w:tcPr>
          <w:p w:rsidR="00C821AF" w:rsidRPr="00545F0C" w:rsidRDefault="00C821AF" w:rsidP="0087297E">
            <w:pPr>
              <w:tabs>
                <w:tab w:val="left" w:pos="1710"/>
              </w:tabs>
              <w:spacing w:line="235" w:lineRule="auto"/>
              <w:jc w:val="center"/>
              <w:rPr>
                <w:b/>
                <w:sz w:val="20"/>
              </w:rPr>
            </w:pPr>
            <w:r w:rsidRPr="00545F0C">
              <w:rPr>
                <w:b/>
                <w:sz w:val="20"/>
              </w:rPr>
              <w:t>Empregados</w:t>
            </w:r>
          </w:p>
        </w:tc>
        <w:tc>
          <w:tcPr>
            <w:tcW w:w="1450" w:type="pct"/>
            <w:gridSpan w:val="4"/>
            <w:shd w:val="clear" w:color="auto" w:fill="F2F2F2"/>
            <w:vAlign w:val="center"/>
          </w:tcPr>
          <w:p w:rsidR="00C821AF" w:rsidRPr="00545F0C" w:rsidRDefault="00C821AF" w:rsidP="0087297E">
            <w:pPr>
              <w:tabs>
                <w:tab w:val="left" w:pos="1710"/>
              </w:tabs>
              <w:spacing w:line="235" w:lineRule="auto"/>
              <w:jc w:val="center"/>
              <w:rPr>
                <w:b/>
                <w:sz w:val="20"/>
              </w:rPr>
            </w:pPr>
            <w:r w:rsidRPr="00545F0C">
              <w:rPr>
                <w:b/>
                <w:sz w:val="20"/>
              </w:rPr>
              <w:t>Outros</w:t>
            </w:r>
          </w:p>
        </w:tc>
      </w:tr>
      <w:tr w:rsidR="00C821AF" w:rsidRPr="00545F0C" w:rsidTr="0017402E">
        <w:trPr>
          <w:trHeight w:val="20"/>
        </w:trPr>
        <w:tc>
          <w:tcPr>
            <w:tcW w:w="580" w:type="pct"/>
            <w:gridSpan w:val="2"/>
            <w:vMerge/>
            <w:shd w:val="clear" w:color="auto" w:fill="F2F2F2"/>
            <w:vAlign w:val="center"/>
          </w:tcPr>
          <w:p w:rsidR="00C821AF" w:rsidRPr="00545F0C" w:rsidRDefault="00C821AF" w:rsidP="0087297E">
            <w:pPr>
              <w:tabs>
                <w:tab w:val="left" w:pos="1710"/>
              </w:tabs>
              <w:spacing w:line="235" w:lineRule="auto"/>
              <w:jc w:val="right"/>
              <w:rPr>
                <w:b/>
                <w:sz w:val="20"/>
              </w:rPr>
            </w:pPr>
          </w:p>
        </w:tc>
        <w:tc>
          <w:tcPr>
            <w:tcW w:w="396" w:type="pct"/>
            <w:gridSpan w:val="2"/>
            <w:shd w:val="clear" w:color="auto" w:fill="F2F2F2"/>
            <w:vAlign w:val="center"/>
          </w:tcPr>
          <w:p w:rsidR="00C821AF" w:rsidRPr="00545F0C" w:rsidRDefault="00C821AF" w:rsidP="0087297E">
            <w:pPr>
              <w:tabs>
                <w:tab w:val="left" w:pos="1710"/>
              </w:tabs>
              <w:spacing w:line="235" w:lineRule="auto"/>
              <w:jc w:val="center"/>
              <w:rPr>
                <w:b/>
                <w:sz w:val="20"/>
              </w:rPr>
            </w:pPr>
            <w:r w:rsidRPr="00545F0C">
              <w:rPr>
                <w:b/>
                <w:sz w:val="20"/>
              </w:rPr>
              <w:t>Qtde</w:t>
            </w:r>
          </w:p>
        </w:tc>
        <w:tc>
          <w:tcPr>
            <w:tcW w:w="1195" w:type="pct"/>
            <w:gridSpan w:val="3"/>
            <w:shd w:val="clear" w:color="auto" w:fill="F2F2F2"/>
          </w:tcPr>
          <w:p w:rsidR="00C821AF" w:rsidRPr="00545F0C" w:rsidRDefault="00C821AF" w:rsidP="0087297E">
            <w:pPr>
              <w:tabs>
                <w:tab w:val="left" w:pos="1710"/>
              </w:tabs>
              <w:spacing w:line="235" w:lineRule="auto"/>
              <w:jc w:val="center"/>
              <w:rPr>
                <w:b/>
                <w:sz w:val="20"/>
              </w:rPr>
            </w:pPr>
            <w:r>
              <w:rPr>
                <w:b/>
                <w:sz w:val="20"/>
              </w:rPr>
              <w:t>Remuneração T</w:t>
            </w:r>
            <w:r w:rsidRPr="00545F0C">
              <w:rPr>
                <w:b/>
                <w:sz w:val="20"/>
              </w:rPr>
              <w:t>otal (R$ 1,00)</w:t>
            </w:r>
          </w:p>
        </w:tc>
        <w:tc>
          <w:tcPr>
            <w:tcW w:w="390" w:type="pct"/>
            <w:shd w:val="clear" w:color="auto" w:fill="F2F2F2"/>
            <w:vAlign w:val="center"/>
          </w:tcPr>
          <w:p w:rsidR="00C821AF" w:rsidRPr="00545F0C" w:rsidRDefault="00C821AF" w:rsidP="0087297E">
            <w:pPr>
              <w:tabs>
                <w:tab w:val="left" w:pos="1710"/>
              </w:tabs>
              <w:spacing w:line="235" w:lineRule="auto"/>
              <w:jc w:val="center"/>
              <w:rPr>
                <w:b/>
                <w:sz w:val="20"/>
              </w:rPr>
            </w:pPr>
            <w:r w:rsidRPr="00545F0C">
              <w:rPr>
                <w:b/>
                <w:sz w:val="20"/>
              </w:rPr>
              <w:t>Qtde</w:t>
            </w:r>
          </w:p>
        </w:tc>
        <w:tc>
          <w:tcPr>
            <w:tcW w:w="988" w:type="pct"/>
            <w:gridSpan w:val="3"/>
            <w:shd w:val="clear" w:color="auto" w:fill="F2F2F2"/>
          </w:tcPr>
          <w:p w:rsidR="00C821AF" w:rsidRPr="00545F0C" w:rsidRDefault="00C821AF" w:rsidP="0087297E">
            <w:pPr>
              <w:tabs>
                <w:tab w:val="left" w:pos="1710"/>
              </w:tabs>
              <w:spacing w:line="235" w:lineRule="auto"/>
              <w:jc w:val="center"/>
              <w:rPr>
                <w:b/>
                <w:sz w:val="20"/>
              </w:rPr>
            </w:pPr>
            <w:r>
              <w:rPr>
                <w:b/>
                <w:sz w:val="20"/>
              </w:rPr>
              <w:t>Remuneração T</w:t>
            </w:r>
            <w:r w:rsidRPr="00545F0C">
              <w:rPr>
                <w:b/>
                <w:sz w:val="20"/>
              </w:rPr>
              <w:t>otal (R$ 1,00)</w:t>
            </w:r>
          </w:p>
        </w:tc>
        <w:tc>
          <w:tcPr>
            <w:tcW w:w="376" w:type="pct"/>
            <w:shd w:val="clear" w:color="auto" w:fill="F2F2F2"/>
            <w:vAlign w:val="center"/>
          </w:tcPr>
          <w:p w:rsidR="00C821AF" w:rsidRPr="00545F0C" w:rsidRDefault="00C821AF" w:rsidP="0087297E">
            <w:pPr>
              <w:tabs>
                <w:tab w:val="left" w:pos="1710"/>
              </w:tabs>
              <w:spacing w:line="235" w:lineRule="auto"/>
              <w:jc w:val="center"/>
              <w:rPr>
                <w:b/>
                <w:sz w:val="20"/>
              </w:rPr>
            </w:pPr>
            <w:r w:rsidRPr="00545F0C">
              <w:rPr>
                <w:b/>
                <w:sz w:val="20"/>
              </w:rPr>
              <w:t>Qtde</w:t>
            </w:r>
          </w:p>
        </w:tc>
        <w:tc>
          <w:tcPr>
            <w:tcW w:w="1075" w:type="pct"/>
            <w:gridSpan w:val="3"/>
            <w:shd w:val="clear" w:color="auto" w:fill="F2F2F2"/>
          </w:tcPr>
          <w:p w:rsidR="00C821AF" w:rsidRPr="00545F0C" w:rsidRDefault="00C821AF" w:rsidP="0087297E">
            <w:pPr>
              <w:tabs>
                <w:tab w:val="left" w:pos="1710"/>
              </w:tabs>
              <w:spacing w:line="235" w:lineRule="auto"/>
              <w:jc w:val="center"/>
              <w:rPr>
                <w:b/>
                <w:sz w:val="20"/>
              </w:rPr>
            </w:pPr>
            <w:r w:rsidRPr="00545F0C">
              <w:rPr>
                <w:b/>
                <w:sz w:val="20"/>
              </w:rPr>
              <w:t xml:space="preserve">Remuneração </w:t>
            </w:r>
            <w:r>
              <w:rPr>
                <w:b/>
                <w:sz w:val="20"/>
              </w:rPr>
              <w:t>T</w:t>
            </w:r>
            <w:r w:rsidRPr="00545F0C">
              <w:rPr>
                <w:b/>
                <w:sz w:val="20"/>
              </w:rPr>
              <w:t>otal</w:t>
            </w:r>
            <w:r>
              <w:rPr>
                <w:b/>
                <w:sz w:val="20"/>
              </w:rPr>
              <w:t xml:space="preserve"> </w:t>
            </w:r>
            <w:r w:rsidRPr="00545F0C">
              <w:rPr>
                <w:b/>
                <w:sz w:val="20"/>
              </w:rPr>
              <w:t>(R$ 1,00)</w:t>
            </w:r>
          </w:p>
        </w:tc>
      </w:tr>
      <w:tr w:rsidR="00C821AF" w:rsidRPr="00545F0C" w:rsidTr="0017402E">
        <w:trPr>
          <w:trHeight w:val="20"/>
        </w:trPr>
        <w:tc>
          <w:tcPr>
            <w:tcW w:w="580" w:type="pct"/>
            <w:gridSpan w:val="2"/>
            <w:shd w:val="clear" w:color="auto" w:fill="F2F2F2"/>
            <w:vAlign w:val="center"/>
          </w:tcPr>
          <w:p w:rsidR="00C821AF" w:rsidRPr="00545F0C" w:rsidRDefault="00C821AF" w:rsidP="00521D6B">
            <w:pPr>
              <w:tabs>
                <w:tab w:val="left" w:pos="1710"/>
              </w:tabs>
              <w:spacing w:line="235" w:lineRule="auto"/>
              <w:jc w:val="right"/>
              <w:rPr>
                <w:b/>
                <w:sz w:val="20"/>
              </w:rPr>
            </w:pPr>
            <w:r w:rsidRPr="00545F0C">
              <w:rPr>
                <w:b/>
                <w:sz w:val="20"/>
              </w:rPr>
              <w:t>201</w:t>
            </w:r>
            <w:r w:rsidR="00521D6B">
              <w:rPr>
                <w:b/>
                <w:sz w:val="20"/>
              </w:rPr>
              <w:t>4</w:t>
            </w:r>
          </w:p>
        </w:tc>
        <w:tc>
          <w:tcPr>
            <w:tcW w:w="396" w:type="pct"/>
            <w:gridSpan w:val="2"/>
            <w:shd w:val="clear" w:color="auto" w:fill="auto"/>
          </w:tcPr>
          <w:p w:rsidR="00C821AF" w:rsidRPr="00545F0C" w:rsidRDefault="00C821AF" w:rsidP="0087297E">
            <w:pPr>
              <w:tabs>
                <w:tab w:val="left" w:pos="1710"/>
              </w:tabs>
              <w:spacing w:line="235" w:lineRule="auto"/>
              <w:jc w:val="both"/>
              <w:rPr>
                <w:sz w:val="20"/>
              </w:rPr>
            </w:pPr>
          </w:p>
        </w:tc>
        <w:tc>
          <w:tcPr>
            <w:tcW w:w="1195" w:type="pct"/>
            <w:gridSpan w:val="3"/>
            <w:shd w:val="clear" w:color="auto" w:fill="auto"/>
          </w:tcPr>
          <w:p w:rsidR="00C821AF" w:rsidRPr="00545F0C" w:rsidRDefault="00C821AF" w:rsidP="0087297E">
            <w:pPr>
              <w:tabs>
                <w:tab w:val="left" w:pos="1710"/>
              </w:tabs>
              <w:spacing w:line="235" w:lineRule="auto"/>
              <w:jc w:val="both"/>
              <w:rPr>
                <w:sz w:val="20"/>
              </w:rPr>
            </w:pPr>
          </w:p>
        </w:tc>
        <w:tc>
          <w:tcPr>
            <w:tcW w:w="390" w:type="pct"/>
            <w:shd w:val="clear" w:color="auto" w:fill="auto"/>
          </w:tcPr>
          <w:p w:rsidR="00C821AF" w:rsidRPr="00545F0C" w:rsidRDefault="00C821AF" w:rsidP="0087297E">
            <w:pPr>
              <w:tabs>
                <w:tab w:val="left" w:pos="1710"/>
              </w:tabs>
              <w:spacing w:line="235" w:lineRule="auto"/>
              <w:jc w:val="both"/>
              <w:rPr>
                <w:sz w:val="20"/>
              </w:rPr>
            </w:pPr>
          </w:p>
        </w:tc>
        <w:tc>
          <w:tcPr>
            <w:tcW w:w="988" w:type="pct"/>
            <w:gridSpan w:val="3"/>
            <w:shd w:val="clear" w:color="auto" w:fill="auto"/>
          </w:tcPr>
          <w:p w:rsidR="00C821AF" w:rsidRPr="00545F0C" w:rsidRDefault="00C821AF" w:rsidP="0087297E">
            <w:pPr>
              <w:tabs>
                <w:tab w:val="left" w:pos="1710"/>
              </w:tabs>
              <w:spacing w:line="235" w:lineRule="auto"/>
              <w:jc w:val="both"/>
              <w:rPr>
                <w:sz w:val="20"/>
              </w:rPr>
            </w:pPr>
          </w:p>
        </w:tc>
        <w:tc>
          <w:tcPr>
            <w:tcW w:w="376" w:type="pct"/>
            <w:shd w:val="clear" w:color="auto" w:fill="auto"/>
          </w:tcPr>
          <w:p w:rsidR="00C821AF" w:rsidRPr="00545F0C" w:rsidRDefault="00C821AF" w:rsidP="0087297E">
            <w:pPr>
              <w:tabs>
                <w:tab w:val="left" w:pos="1710"/>
              </w:tabs>
              <w:spacing w:line="235" w:lineRule="auto"/>
              <w:jc w:val="both"/>
              <w:rPr>
                <w:sz w:val="20"/>
              </w:rPr>
            </w:pPr>
          </w:p>
        </w:tc>
        <w:tc>
          <w:tcPr>
            <w:tcW w:w="1075" w:type="pct"/>
            <w:gridSpan w:val="3"/>
            <w:shd w:val="clear" w:color="auto" w:fill="auto"/>
          </w:tcPr>
          <w:p w:rsidR="00C821AF" w:rsidRPr="00545F0C" w:rsidRDefault="00C821AF" w:rsidP="0087297E">
            <w:pPr>
              <w:tabs>
                <w:tab w:val="left" w:pos="1710"/>
              </w:tabs>
              <w:spacing w:line="235" w:lineRule="auto"/>
              <w:jc w:val="both"/>
              <w:rPr>
                <w:sz w:val="20"/>
              </w:rPr>
            </w:pPr>
          </w:p>
        </w:tc>
      </w:tr>
      <w:tr w:rsidR="00C821AF" w:rsidRPr="00545F0C" w:rsidTr="0017402E">
        <w:trPr>
          <w:trHeight w:val="20"/>
        </w:trPr>
        <w:tc>
          <w:tcPr>
            <w:tcW w:w="580" w:type="pct"/>
            <w:gridSpan w:val="2"/>
            <w:shd w:val="clear" w:color="auto" w:fill="F2F2F2"/>
            <w:vAlign w:val="center"/>
          </w:tcPr>
          <w:p w:rsidR="00C821AF" w:rsidRPr="00545F0C" w:rsidRDefault="00C821AF" w:rsidP="00521D6B">
            <w:pPr>
              <w:tabs>
                <w:tab w:val="left" w:pos="1710"/>
              </w:tabs>
              <w:spacing w:line="235" w:lineRule="auto"/>
              <w:jc w:val="right"/>
              <w:rPr>
                <w:b/>
                <w:sz w:val="20"/>
              </w:rPr>
            </w:pPr>
            <w:r w:rsidRPr="00545F0C">
              <w:rPr>
                <w:b/>
                <w:sz w:val="20"/>
              </w:rPr>
              <w:t>201</w:t>
            </w:r>
            <w:r w:rsidR="00521D6B">
              <w:rPr>
                <w:b/>
                <w:sz w:val="20"/>
              </w:rPr>
              <w:t>3</w:t>
            </w:r>
          </w:p>
        </w:tc>
        <w:tc>
          <w:tcPr>
            <w:tcW w:w="396" w:type="pct"/>
            <w:gridSpan w:val="2"/>
            <w:shd w:val="clear" w:color="auto" w:fill="auto"/>
          </w:tcPr>
          <w:p w:rsidR="00C821AF" w:rsidRPr="00545F0C" w:rsidRDefault="00C821AF" w:rsidP="0087297E">
            <w:pPr>
              <w:tabs>
                <w:tab w:val="left" w:pos="1710"/>
              </w:tabs>
              <w:spacing w:line="235" w:lineRule="auto"/>
              <w:jc w:val="both"/>
              <w:rPr>
                <w:sz w:val="20"/>
              </w:rPr>
            </w:pPr>
          </w:p>
        </w:tc>
        <w:tc>
          <w:tcPr>
            <w:tcW w:w="1195" w:type="pct"/>
            <w:gridSpan w:val="3"/>
            <w:shd w:val="clear" w:color="auto" w:fill="auto"/>
          </w:tcPr>
          <w:p w:rsidR="00C821AF" w:rsidRPr="00545F0C" w:rsidRDefault="00C821AF" w:rsidP="0087297E">
            <w:pPr>
              <w:tabs>
                <w:tab w:val="left" w:pos="1710"/>
              </w:tabs>
              <w:spacing w:line="235" w:lineRule="auto"/>
              <w:jc w:val="both"/>
              <w:rPr>
                <w:sz w:val="20"/>
              </w:rPr>
            </w:pPr>
          </w:p>
        </w:tc>
        <w:tc>
          <w:tcPr>
            <w:tcW w:w="390" w:type="pct"/>
            <w:shd w:val="clear" w:color="auto" w:fill="auto"/>
          </w:tcPr>
          <w:p w:rsidR="00C821AF" w:rsidRPr="00545F0C" w:rsidRDefault="00C821AF" w:rsidP="0087297E">
            <w:pPr>
              <w:tabs>
                <w:tab w:val="left" w:pos="1710"/>
              </w:tabs>
              <w:spacing w:line="235" w:lineRule="auto"/>
              <w:jc w:val="both"/>
              <w:rPr>
                <w:sz w:val="20"/>
              </w:rPr>
            </w:pPr>
          </w:p>
        </w:tc>
        <w:tc>
          <w:tcPr>
            <w:tcW w:w="988" w:type="pct"/>
            <w:gridSpan w:val="3"/>
            <w:shd w:val="clear" w:color="auto" w:fill="auto"/>
          </w:tcPr>
          <w:p w:rsidR="00C821AF" w:rsidRPr="00545F0C" w:rsidRDefault="00C821AF" w:rsidP="0087297E">
            <w:pPr>
              <w:tabs>
                <w:tab w:val="left" w:pos="1710"/>
              </w:tabs>
              <w:spacing w:line="235" w:lineRule="auto"/>
              <w:jc w:val="both"/>
              <w:rPr>
                <w:sz w:val="20"/>
              </w:rPr>
            </w:pPr>
          </w:p>
        </w:tc>
        <w:tc>
          <w:tcPr>
            <w:tcW w:w="376" w:type="pct"/>
            <w:shd w:val="clear" w:color="auto" w:fill="auto"/>
          </w:tcPr>
          <w:p w:rsidR="00C821AF" w:rsidRPr="00545F0C" w:rsidRDefault="00C821AF" w:rsidP="0087297E">
            <w:pPr>
              <w:tabs>
                <w:tab w:val="left" w:pos="1710"/>
              </w:tabs>
              <w:spacing w:line="235" w:lineRule="auto"/>
              <w:jc w:val="both"/>
              <w:rPr>
                <w:sz w:val="20"/>
              </w:rPr>
            </w:pPr>
          </w:p>
        </w:tc>
        <w:tc>
          <w:tcPr>
            <w:tcW w:w="1075" w:type="pct"/>
            <w:gridSpan w:val="3"/>
            <w:shd w:val="clear" w:color="auto" w:fill="auto"/>
          </w:tcPr>
          <w:p w:rsidR="00C821AF" w:rsidRPr="00545F0C" w:rsidRDefault="00C821AF" w:rsidP="0087297E">
            <w:pPr>
              <w:tabs>
                <w:tab w:val="left" w:pos="1710"/>
              </w:tabs>
              <w:spacing w:line="235" w:lineRule="auto"/>
              <w:jc w:val="both"/>
              <w:rPr>
                <w:sz w:val="20"/>
              </w:rPr>
            </w:pPr>
          </w:p>
        </w:tc>
      </w:tr>
      <w:tr w:rsidR="00C821AF" w:rsidRPr="00545F0C" w:rsidTr="0017402E">
        <w:trPr>
          <w:trHeight w:val="20"/>
        </w:trPr>
        <w:tc>
          <w:tcPr>
            <w:tcW w:w="819" w:type="pct"/>
            <w:gridSpan w:val="3"/>
            <w:tcBorders>
              <w:top w:val="single" w:sz="4" w:space="0" w:color="auto"/>
              <w:left w:val="nil"/>
              <w:bottom w:val="nil"/>
              <w:right w:val="nil"/>
            </w:tcBorders>
            <w:shd w:val="clear" w:color="auto" w:fill="auto"/>
            <w:vAlign w:val="center"/>
          </w:tcPr>
          <w:p w:rsidR="00C821AF" w:rsidRPr="00545F0C" w:rsidRDefault="00C821AF" w:rsidP="0087297E">
            <w:pPr>
              <w:tabs>
                <w:tab w:val="left" w:pos="1710"/>
              </w:tabs>
              <w:spacing w:after="120" w:line="246" w:lineRule="auto"/>
              <w:jc w:val="both"/>
              <w:rPr>
                <w:b/>
                <w:sz w:val="20"/>
              </w:rPr>
            </w:pPr>
            <w:r w:rsidRPr="00545F0C">
              <w:rPr>
                <w:b/>
                <w:sz w:val="20"/>
              </w:rPr>
              <w:t xml:space="preserve">Fonte: </w:t>
            </w:r>
          </w:p>
        </w:tc>
        <w:tc>
          <w:tcPr>
            <w:tcW w:w="1109" w:type="pct"/>
            <w:gridSpan w:val="3"/>
            <w:tcBorders>
              <w:top w:val="single" w:sz="4" w:space="0" w:color="auto"/>
              <w:left w:val="nil"/>
              <w:bottom w:val="nil"/>
              <w:right w:val="nil"/>
            </w:tcBorders>
            <w:shd w:val="clear" w:color="auto" w:fill="auto"/>
            <w:vAlign w:val="center"/>
          </w:tcPr>
          <w:p w:rsidR="00C821AF" w:rsidRPr="00545F0C" w:rsidRDefault="00C821AF" w:rsidP="0087297E">
            <w:pPr>
              <w:tabs>
                <w:tab w:val="left" w:pos="1710"/>
              </w:tabs>
              <w:spacing w:after="120" w:line="246" w:lineRule="auto"/>
              <w:jc w:val="both"/>
              <w:rPr>
                <w:b/>
                <w:sz w:val="20"/>
              </w:rPr>
            </w:pPr>
          </w:p>
        </w:tc>
        <w:tc>
          <w:tcPr>
            <w:tcW w:w="871" w:type="pct"/>
            <w:gridSpan w:val="3"/>
            <w:tcBorders>
              <w:top w:val="single" w:sz="4" w:space="0" w:color="auto"/>
              <w:left w:val="nil"/>
              <w:bottom w:val="nil"/>
              <w:right w:val="nil"/>
            </w:tcBorders>
            <w:shd w:val="clear" w:color="auto" w:fill="auto"/>
            <w:vAlign w:val="center"/>
          </w:tcPr>
          <w:p w:rsidR="00C821AF" w:rsidRPr="00545F0C" w:rsidRDefault="00C821AF" w:rsidP="0087297E">
            <w:pPr>
              <w:tabs>
                <w:tab w:val="left" w:pos="1710"/>
              </w:tabs>
              <w:spacing w:after="120" w:line="246" w:lineRule="auto"/>
              <w:jc w:val="both"/>
              <w:rPr>
                <w:sz w:val="20"/>
              </w:rPr>
            </w:pPr>
          </w:p>
        </w:tc>
        <w:tc>
          <w:tcPr>
            <w:tcW w:w="713" w:type="pct"/>
            <w:tcBorders>
              <w:top w:val="single" w:sz="4" w:space="0" w:color="auto"/>
              <w:left w:val="nil"/>
              <w:bottom w:val="nil"/>
              <w:right w:val="nil"/>
            </w:tcBorders>
            <w:shd w:val="clear" w:color="auto" w:fill="auto"/>
            <w:vAlign w:val="center"/>
          </w:tcPr>
          <w:p w:rsidR="00C821AF" w:rsidRPr="00545F0C" w:rsidRDefault="00C821AF" w:rsidP="0087297E">
            <w:pPr>
              <w:tabs>
                <w:tab w:val="left" w:pos="1710"/>
              </w:tabs>
              <w:spacing w:after="120" w:line="246" w:lineRule="auto"/>
              <w:jc w:val="both"/>
              <w:rPr>
                <w:sz w:val="20"/>
              </w:rPr>
            </w:pPr>
          </w:p>
        </w:tc>
        <w:tc>
          <w:tcPr>
            <w:tcW w:w="871" w:type="pct"/>
            <w:gridSpan w:val="3"/>
            <w:tcBorders>
              <w:top w:val="single" w:sz="4" w:space="0" w:color="auto"/>
              <w:left w:val="nil"/>
              <w:bottom w:val="nil"/>
              <w:right w:val="nil"/>
            </w:tcBorders>
            <w:shd w:val="clear" w:color="auto" w:fill="auto"/>
            <w:vAlign w:val="center"/>
          </w:tcPr>
          <w:p w:rsidR="00C821AF" w:rsidRPr="00545F0C" w:rsidRDefault="00C821AF" w:rsidP="0087297E">
            <w:pPr>
              <w:tabs>
                <w:tab w:val="left" w:pos="1710"/>
              </w:tabs>
              <w:spacing w:after="120" w:line="246" w:lineRule="auto"/>
              <w:jc w:val="both"/>
              <w:rPr>
                <w:sz w:val="20"/>
              </w:rPr>
            </w:pPr>
          </w:p>
        </w:tc>
        <w:tc>
          <w:tcPr>
            <w:tcW w:w="476" w:type="pct"/>
            <w:tcBorders>
              <w:top w:val="single" w:sz="4" w:space="0" w:color="auto"/>
              <w:left w:val="nil"/>
              <w:bottom w:val="nil"/>
              <w:right w:val="nil"/>
            </w:tcBorders>
            <w:shd w:val="clear" w:color="auto" w:fill="auto"/>
            <w:vAlign w:val="center"/>
          </w:tcPr>
          <w:p w:rsidR="00C821AF" w:rsidRPr="00545F0C" w:rsidRDefault="00C821AF" w:rsidP="0087297E">
            <w:pPr>
              <w:tabs>
                <w:tab w:val="left" w:pos="1710"/>
              </w:tabs>
              <w:spacing w:after="120" w:line="246" w:lineRule="auto"/>
              <w:jc w:val="both"/>
              <w:rPr>
                <w:sz w:val="20"/>
              </w:rPr>
            </w:pPr>
          </w:p>
        </w:tc>
        <w:tc>
          <w:tcPr>
            <w:tcW w:w="141" w:type="pct"/>
            <w:tcBorders>
              <w:top w:val="single" w:sz="4" w:space="0" w:color="auto"/>
              <w:left w:val="nil"/>
              <w:bottom w:val="nil"/>
              <w:right w:val="nil"/>
            </w:tcBorders>
            <w:shd w:val="clear" w:color="auto" w:fill="auto"/>
            <w:vAlign w:val="center"/>
          </w:tcPr>
          <w:p w:rsidR="00C821AF" w:rsidRPr="00545F0C" w:rsidRDefault="00C821AF" w:rsidP="0087297E">
            <w:pPr>
              <w:tabs>
                <w:tab w:val="left" w:pos="1710"/>
              </w:tabs>
              <w:spacing w:after="120" w:line="246" w:lineRule="auto"/>
              <w:jc w:val="both"/>
              <w:rPr>
                <w:sz w:val="20"/>
              </w:rPr>
            </w:pPr>
          </w:p>
        </w:tc>
      </w:tr>
    </w:tbl>
    <w:p w:rsidR="00C821AF" w:rsidRDefault="00ED36B2" w:rsidP="00477307">
      <w:pPr>
        <w:spacing w:before="120" w:after="120"/>
        <w:jc w:val="both"/>
        <w:rPr>
          <w:b/>
        </w:rPr>
      </w:pPr>
      <w:r w:rsidRPr="00ED36B2">
        <w:rPr>
          <w:b/>
        </w:rPr>
        <w:t>DESCRIÇÃO DOS CAMPOS</w:t>
      </w:r>
      <w:r w:rsidR="00C821AF">
        <w:rPr>
          <w:b/>
        </w:rPr>
        <w:t>:</w:t>
      </w:r>
    </w:p>
    <w:p w:rsidR="00C821AF" w:rsidRPr="00984F46" w:rsidRDefault="00C821AF" w:rsidP="00477307">
      <w:pPr>
        <w:spacing w:before="120" w:after="120"/>
        <w:jc w:val="both"/>
        <w:rPr>
          <w:b/>
          <w:u w:val="single"/>
        </w:rPr>
      </w:pPr>
      <w:r w:rsidRPr="00984F46">
        <w:rPr>
          <w:b/>
          <w:u w:val="single"/>
        </w:rPr>
        <w:t>Identificação da Entidade Contratada</w:t>
      </w:r>
    </w:p>
    <w:p w:rsidR="00C821AF" w:rsidRDefault="00C821AF" w:rsidP="00477307">
      <w:pPr>
        <w:spacing w:before="120" w:after="120"/>
        <w:jc w:val="both"/>
      </w:pPr>
      <w:r w:rsidRPr="00822E0D">
        <w:rPr>
          <w:b/>
        </w:rPr>
        <w:t>Nome:</w:t>
      </w:r>
      <w:r>
        <w:rPr>
          <w:b/>
        </w:rPr>
        <w:t xml:space="preserve"> </w:t>
      </w:r>
      <w:r>
        <w:t>Nome da entidade privada signatária do contrato de gestão.</w:t>
      </w:r>
    </w:p>
    <w:p w:rsidR="00C821AF" w:rsidRDefault="00C821AF" w:rsidP="00477307">
      <w:pPr>
        <w:spacing w:before="120" w:after="120"/>
        <w:jc w:val="both"/>
        <w:rPr>
          <w:b/>
          <w:u w:val="single"/>
        </w:rPr>
      </w:pPr>
      <w:r w:rsidRPr="00822E0D">
        <w:rPr>
          <w:b/>
        </w:rPr>
        <w:t>CNPJ:</w:t>
      </w:r>
      <w:r>
        <w:rPr>
          <w:b/>
        </w:rPr>
        <w:t xml:space="preserve"> </w:t>
      </w:r>
      <w:r>
        <w:t>Código do Cadastro Nacional da Pessoa Jurídica junto à Receita Federal do Brasil da entidade privada signatária do contrato de gestão.</w:t>
      </w:r>
    </w:p>
    <w:p w:rsidR="00C821AF" w:rsidRPr="005A3E23" w:rsidRDefault="00C821AF" w:rsidP="00477307">
      <w:pPr>
        <w:spacing w:before="120" w:after="120"/>
        <w:jc w:val="both"/>
      </w:pPr>
      <w:r w:rsidRPr="00FF2627">
        <w:rPr>
          <w:b/>
        </w:rPr>
        <w:t xml:space="preserve">Valor </w:t>
      </w:r>
      <w:r>
        <w:rPr>
          <w:b/>
        </w:rPr>
        <w:t xml:space="preserve">Total para a Execução </w:t>
      </w:r>
      <w:r w:rsidRPr="00FF2627">
        <w:rPr>
          <w:b/>
        </w:rPr>
        <w:t xml:space="preserve">do </w:t>
      </w:r>
      <w:r>
        <w:rPr>
          <w:b/>
        </w:rPr>
        <w:t xml:space="preserve">Contrato no Exercício (R$ 1,00): </w:t>
      </w:r>
      <w:r>
        <w:t>Valor total envolvido para a consecução do contrato de gestão, compreendendo o valor total em que a UJ se compromete repassar à entidade privada contratada e o valor de eventual contrapartida a que a entidade privada parceira esteja obrigada a dispor, no exercício de referência do Relatório de Gestão e no exercício imediatamente anterior.</w:t>
      </w:r>
    </w:p>
    <w:p w:rsidR="00C821AF" w:rsidRPr="00FF2627" w:rsidRDefault="00C821AF" w:rsidP="00477307">
      <w:pPr>
        <w:spacing w:before="120" w:after="120"/>
        <w:jc w:val="both"/>
        <w:rPr>
          <w:b/>
          <w:u w:val="single"/>
        </w:rPr>
      </w:pPr>
      <w:r w:rsidRPr="00FF2627">
        <w:rPr>
          <w:b/>
          <w:u w:val="single"/>
        </w:rPr>
        <w:t>Quadro de Pessoal</w:t>
      </w:r>
      <w:r>
        <w:rPr>
          <w:b/>
          <w:u w:val="single"/>
        </w:rPr>
        <w:t xml:space="preserve"> </w:t>
      </w:r>
      <w:r w:rsidRPr="000A1583">
        <w:rPr>
          <w:b/>
          <w:i/>
          <w:u w:val="single"/>
        </w:rPr>
        <w:t>versus</w:t>
      </w:r>
      <w:r>
        <w:rPr>
          <w:b/>
          <w:u w:val="single"/>
        </w:rPr>
        <w:t xml:space="preserve"> Remuneração Paga</w:t>
      </w:r>
    </w:p>
    <w:p w:rsidR="00C821AF" w:rsidRDefault="00C821AF" w:rsidP="00477307">
      <w:pPr>
        <w:spacing w:before="120" w:after="120"/>
        <w:jc w:val="both"/>
        <w:rPr>
          <w:b/>
        </w:rPr>
      </w:pPr>
      <w:r w:rsidRPr="000A1583">
        <w:t xml:space="preserve">Para cada classificação a seguir, deve ser informada a quantidade de pessoas do quadro de pessoal </w:t>
      </w:r>
      <w:r>
        <w:t xml:space="preserve">que </w:t>
      </w:r>
      <w:r w:rsidRPr="000A1583">
        <w:t>compõe</w:t>
      </w:r>
      <w:r>
        <w:t xml:space="preserve"> cada uma das classes</w:t>
      </w:r>
      <w:r w:rsidRPr="000A1583">
        <w:t>, assim como a remuneração paga</w:t>
      </w:r>
      <w:r>
        <w:t>, incluindo as vantagens de qualquer natureza,</w:t>
      </w:r>
      <w:r w:rsidRPr="000A1583">
        <w:t xml:space="preserve"> a cada uma </w:t>
      </w:r>
      <w:r>
        <w:t>delas</w:t>
      </w:r>
      <w:r w:rsidRPr="000A1583">
        <w:t>, considerando o exercício de referência do relatório de gestão e o imediatamente anterior</w:t>
      </w:r>
      <w:r>
        <w:rPr>
          <w:b/>
        </w:rPr>
        <w:t xml:space="preserve">. </w:t>
      </w:r>
    </w:p>
    <w:p w:rsidR="00C821AF" w:rsidRPr="00FF2627" w:rsidRDefault="00C821AF" w:rsidP="00477307">
      <w:pPr>
        <w:tabs>
          <w:tab w:val="left" w:pos="284"/>
        </w:tabs>
        <w:spacing w:before="120" w:after="120"/>
        <w:ind w:left="765" w:hanging="357"/>
        <w:jc w:val="both"/>
        <w:rPr>
          <w:b/>
          <w:u w:val="single"/>
        </w:rPr>
      </w:pPr>
      <w:r w:rsidRPr="00FF2627">
        <w:rPr>
          <w:rFonts w:ascii="Symbol" w:hAnsi="Symbol"/>
        </w:rPr>
        <w:t></w:t>
      </w:r>
      <w:r w:rsidRPr="00FF2627">
        <w:rPr>
          <w:rFonts w:ascii="Symbol" w:hAnsi="Symbol"/>
        </w:rPr>
        <w:tab/>
      </w:r>
      <w:r w:rsidRPr="00FF2627">
        <w:rPr>
          <w:b/>
        </w:rPr>
        <w:t>Dirigentes</w:t>
      </w:r>
      <w:r>
        <w:rPr>
          <w:b/>
        </w:rPr>
        <w:t xml:space="preserve">: </w:t>
      </w:r>
      <w:r w:rsidRPr="00656228">
        <w:t>D</w:t>
      </w:r>
      <w:r w:rsidRPr="00727934">
        <w:t>irigentes</w:t>
      </w:r>
      <w:r>
        <w:rPr>
          <w:b/>
        </w:rPr>
        <w:t xml:space="preserve"> </w:t>
      </w:r>
      <w:r w:rsidRPr="00727934">
        <w:t>em efetivo exercício na</w:t>
      </w:r>
      <w:r>
        <w:rPr>
          <w:b/>
        </w:rPr>
        <w:t xml:space="preserve"> </w:t>
      </w:r>
      <w:r w:rsidRPr="00C35CC2">
        <w:t>entidad</w:t>
      </w:r>
      <w:r>
        <w:t>e privada contratada, no final do exercício.</w:t>
      </w:r>
    </w:p>
    <w:p w:rsidR="00C821AF" w:rsidRPr="00FF2627" w:rsidRDefault="00C821AF" w:rsidP="00477307">
      <w:pPr>
        <w:tabs>
          <w:tab w:val="left" w:pos="284"/>
        </w:tabs>
        <w:spacing w:before="120" w:after="120"/>
        <w:ind w:left="765" w:hanging="357"/>
        <w:jc w:val="both"/>
        <w:rPr>
          <w:b/>
        </w:rPr>
      </w:pPr>
      <w:r w:rsidRPr="00FF2627">
        <w:rPr>
          <w:rFonts w:ascii="Symbol" w:hAnsi="Symbol"/>
        </w:rPr>
        <w:t></w:t>
      </w:r>
      <w:r w:rsidRPr="00FF2627">
        <w:rPr>
          <w:rFonts w:ascii="Symbol" w:hAnsi="Symbol"/>
        </w:rPr>
        <w:tab/>
      </w:r>
      <w:r w:rsidRPr="00FF2627">
        <w:rPr>
          <w:b/>
        </w:rPr>
        <w:t>Empregados</w:t>
      </w:r>
      <w:r>
        <w:rPr>
          <w:b/>
        </w:rPr>
        <w:t xml:space="preserve">: </w:t>
      </w:r>
      <w:r w:rsidRPr="00656228">
        <w:t>P</w:t>
      </w:r>
      <w:r w:rsidRPr="00A74FEA">
        <w:t xml:space="preserve">essoas que prestam serviços de caráter não eventual </w:t>
      </w:r>
      <w:r w:rsidRPr="00C35CC2">
        <w:t>à entidade</w:t>
      </w:r>
      <w:r>
        <w:t xml:space="preserve"> privada contratada, com base na situação do final do exercício.</w:t>
      </w:r>
    </w:p>
    <w:p w:rsidR="00C821AF" w:rsidRPr="00C35CC2" w:rsidRDefault="00C821AF" w:rsidP="00477307">
      <w:pPr>
        <w:tabs>
          <w:tab w:val="left" w:pos="284"/>
        </w:tabs>
        <w:spacing w:before="120" w:after="120"/>
        <w:ind w:left="765" w:hanging="357"/>
        <w:jc w:val="both"/>
      </w:pPr>
      <w:r w:rsidRPr="00C35CC2">
        <w:rPr>
          <w:rFonts w:ascii="Symbol" w:hAnsi="Symbol"/>
        </w:rPr>
        <w:t></w:t>
      </w:r>
      <w:r w:rsidRPr="00C35CC2">
        <w:rPr>
          <w:rFonts w:ascii="Symbol" w:hAnsi="Symbol"/>
        </w:rPr>
        <w:tab/>
      </w:r>
      <w:r w:rsidRPr="00C35CC2">
        <w:rPr>
          <w:b/>
        </w:rPr>
        <w:t xml:space="preserve">Outros: </w:t>
      </w:r>
      <w:r w:rsidRPr="00656228">
        <w:t>P</w:t>
      </w:r>
      <w:r w:rsidRPr="00C35CC2">
        <w:t>essoas que prestam serviço à e</w:t>
      </w:r>
      <w:r w:rsidRPr="00784182">
        <w:t>ntidade privada contratada</w:t>
      </w:r>
      <w:r w:rsidRPr="00C35CC2">
        <w:t>, mas não se enquadram como dirigente ou como empregado, tais como: terceirizados, estagiários etc.</w:t>
      </w:r>
    </w:p>
    <w:p w:rsidR="005C692D" w:rsidRDefault="00C821AF" w:rsidP="00C62DD6">
      <w:pPr>
        <w:pStyle w:val="Ttulo3"/>
      </w:pPr>
      <w:r>
        <w:br w:type="page"/>
      </w:r>
      <w:bookmarkStart w:id="8184" w:name="_Toc360109401"/>
      <w:r>
        <w:t>Composição da Comissão de Avaliação do Resultado do Contrato de Gestão</w:t>
      </w:r>
      <w:bookmarkEnd w:id="8184"/>
    </w:p>
    <w:p w:rsidR="00C821AF" w:rsidRDefault="00C821AF" w:rsidP="00477307">
      <w:pPr>
        <w:spacing w:before="120" w:after="120"/>
        <w:jc w:val="both"/>
      </w:pPr>
      <w:r w:rsidRPr="001B09FE">
        <w:t xml:space="preserve">O </w:t>
      </w:r>
      <w:r w:rsidRPr="00656228">
        <w:rPr>
          <w:b/>
        </w:rPr>
        <w:t>Quadro B.</w:t>
      </w:r>
      <w:r>
        <w:rPr>
          <w:b/>
        </w:rPr>
        <w:t>60.6</w:t>
      </w:r>
      <w:r>
        <w:t xml:space="preserve"> a seguir tem por objetivo levantar informações acerca dos membros da comissão de avaliação dos resultados de cada contrato de gestão do qual a UJ seja signatária. Após o Quadro, segue-se descrição específica para cada tipo de informação requerida.</w:t>
      </w:r>
    </w:p>
    <w:p w:rsidR="00C821AF" w:rsidRDefault="004B5079" w:rsidP="00477307">
      <w:pPr>
        <w:spacing w:before="240" w:after="120"/>
        <w:jc w:val="both"/>
      </w:pPr>
      <w:r>
        <w:rPr>
          <w:noProof/>
          <w:lang w:eastAsia="pt-BR"/>
        </w:rPr>
        <mc:AlternateContent>
          <mc:Choice Requires="wps">
            <w:drawing>
              <wp:anchor distT="0" distB="0" distL="114300" distR="114300" simplePos="0" relativeHeight="251678720" behindDoc="0" locked="0" layoutInCell="1" allowOverlap="1">
                <wp:simplePos x="0" y="0"/>
                <wp:positionH relativeFrom="column">
                  <wp:posOffset>5080</wp:posOffset>
                </wp:positionH>
                <wp:positionV relativeFrom="paragraph">
                  <wp:posOffset>154305</wp:posOffset>
                </wp:positionV>
                <wp:extent cx="6440805" cy="513080"/>
                <wp:effectExtent l="12065" t="10160" r="5080" b="1016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805" cy="513080"/>
                        </a:xfrm>
                        <a:prstGeom prst="rect">
                          <a:avLst/>
                        </a:prstGeom>
                        <a:solidFill>
                          <a:srgbClr val="FFFFFF"/>
                        </a:solidFill>
                        <a:ln w="3175">
                          <a:solidFill>
                            <a:srgbClr val="000000"/>
                          </a:solidFill>
                          <a:miter lim="800000"/>
                          <a:headEnd/>
                          <a:tailEnd/>
                        </a:ln>
                      </wps:spPr>
                      <wps:txbx>
                        <w:txbxContent>
                          <w:p w:rsidR="00C25538" w:rsidRDefault="00C25538" w:rsidP="00477307">
                            <w:pPr>
                              <w:spacing w:after="120"/>
                            </w:pPr>
                            <w:r w:rsidRPr="0010156E">
                              <w:rPr>
                                <w:b/>
                              </w:rPr>
                              <w:t>Nota:</w:t>
                            </w:r>
                            <w:r>
                              <w:t xml:space="preserve"> Para melhor apresentação das informações exigidas no Quadro B.60.6 sugere-se a utilização do “</w:t>
                            </w:r>
                            <w:r w:rsidRPr="0010156E">
                              <w:rPr>
                                <w:i/>
                              </w:rPr>
                              <w:t>Layout</w:t>
                            </w:r>
                            <w:r>
                              <w:t xml:space="preserve"> da Página” na orientação “Paisagem” do editor de texto.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3" type="#_x0000_t202" style="position:absolute;left:0;text-align:left;margin-left:.4pt;margin-top:12.15pt;width:507.15pt;height:4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" strokeweight=".25pt">
                <v:textbox>
                  <w:txbxContent>
                    <w:p w:rsidR="00C25538" w:rsidRDefault="00C25538" w:rsidP="00477307">
                      <w:pPr>
                        <w:spacing w:after="120"/>
                      </w:pPr>
                      <w:r w:rsidRPr="0010156E">
                        <w:rPr>
                          <w:b/>
                        </w:rPr>
                        <w:t>Nota:</w:t>
                      </w:r>
                      <w:r>
                        <w:t xml:space="preserve"> Para melhor apresentação das informações exigidas no Quadro B.60.6 sugere-se a utilização do “</w:t>
                      </w:r>
                      <w:r w:rsidRPr="0010156E">
                        <w:rPr>
                          <w:i/>
                        </w:rPr>
                        <w:t>Layout</w:t>
                      </w:r>
                      <w:r>
                        <w:t xml:space="preserve"> da Página” na orientação “Paisagem” do editor de texto. </w:t>
                      </w:r>
                    </w:p>
                  </w:txbxContent>
                </v:textbox>
              </v:shape>
            </w:pict>
          </mc:Fallback>
        </mc:AlternateContent>
      </w:r>
    </w:p>
    <w:p w:rsidR="00C821AF" w:rsidRDefault="00C821AF" w:rsidP="00477307">
      <w:pPr>
        <w:spacing w:before="240" w:after="120"/>
        <w:jc w:val="both"/>
      </w:pPr>
    </w:p>
    <w:p w:rsidR="00C821AF" w:rsidRDefault="00C821AF" w:rsidP="00477307">
      <w:pPr>
        <w:spacing w:after="120"/>
        <w:ind w:left="-142"/>
        <w:jc w:val="both"/>
        <w:rPr>
          <w:b/>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677"/>
        <w:gridCol w:w="1811"/>
        <w:gridCol w:w="1584"/>
        <w:gridCol w:w="1684"/>
        <w:gridCol w:w="1380"/>
        <w:gridCol w:w="1074"/>
        <w:gridCol w:w="970"/>
      </w:tblGrid>
      <w:tr w:rsidR="00C821AF" w:rsidRPr="004955D6" w:rsidTr="0017402E">
        <w:trPr>
          <w:trHeight w:val="20"/>
        </w:trPr>
        <w:tc>
          <w:tcPr>
            <w:tcW w:w="5000" w:type="pct"/>
            <w:gridSpan w:val="8"/>
            <w:tcBorders>
              <w:top w:val="nil"/>
              <w:left w:val="nil"/>
              <w:right w:val="nil"/>
            </w:tcBorders>
          </w:tcPr>
          <w:p w:rsidR="00C821AF" w:rsidRPr="004955D6" w:rsidRDefault="00C821AF" w:rsidP="007C21CA">
            <w:pPr>
              <w:pStyle w:val="Epgrafe"/>
            </w:pPr>
            <w:bookmarkStart w:id="8185" w:name="_Toc291854834"/>
            <w:bookmarkStart w:id="8186" w:name="_Toc360106260"/>
            <w:bookmarkStart w:id="8187" w:name="_Toc377033012"/>
            <w:r w:rsidRPr="004955D6">
              <w:t xml:space="preserve">Quadro </w:t>
            </w:r>
            <w:r>
              <w:t>B</w:t>
            </w:r>
            <w:r w:rsidRPr="004955D6">
              <w:t>.</w:t>
            </w:r>
            <w:r>
              <w:t>60.6</w:t>
            </w:r>
            <w:r w:rsidRPr="004955D6">
              <w:t xml:space="preserve"> – Relação dos membros da Comissão de Avaliação</w:t>
            </w:r>
            <w:bookmarkEnd w:id="8185"/>
            <w:bookmarkEnd w:id="8186"/>
            <w:bookmarkEnd w:id="8187"/>
            <w:r w:rsidRPr="004955D6">
              <w:t xml:space="preserve"> </w:t>
            </w:r>
          </w:p>
        </w:tc>
      </w:tr>
      <w:tr w:rsidR="00C821AF" w:rsidRPr="004955D6" w:rsidTr="0017402E">
        <w:trPr>
          <w:trHeight w:val="20"/>
        </w:trPr>
        <w:tc>
          <w:tcPr>
            <w:tcW w:w="5000" w:type="pct"/>
            <w:gridSpan w:val="8"/>
            <w:tcBorders>
              <w:top w:val="single" w:sz="4" w:space="0" w:color="auto"/>
            </w:tcBorders>
            <w:shd w:val="clear" w:color="auto" w:fill="F2F2F2"/>
            <w:vAlign w:val="center"/>
          </w:tcPr>
          <w:p w:rsidR="00C821AF" w:rsidRPr="004955D6" w:rsidRDefault="00C821AF" w:rsidP="0087297E">
            <w:pPr>
              <w:tabs>
                <w:tab w:val="left" w:pos="1710"/>
              </w:tabs>
              <w:spacing w:line="235" w:lineRule="auto"/>
              <w:jc w:val="center"/>
              <w:rPr>
                <w:sz w:val="20"/>
              </w:rPr>
            </w:pPr>
            <w:r w:rsidRPr="004955D6">
              <w:rPr>
                <w:b/>
                <w:sz w:val="20"/>
              </w:rPr>
              <w:t>Identificação da Entidade Contratada</w:t>
            </w:r>
          </w:p>
        </w:tc>
      </w:tr>
      <w:tr w:rsidR="00C821AF" w:rsidRPr="004955D6" w:rsidTr="0017402E">
        <w:trPr>
          <w:cantSplit/>
          <w:trHeight w:val="20"/>
        </w:trPr>
        <w:tc>
          <w:tcPr>
            <w:tcW w:w="503" w:type="pct"/>
            <w:shd w:val="clear" w:color="auto" w:fill="F2F2F2"/>
            <w:vAlign w:val="center"/>
          </w:tcPr>
          <w:p w:rsidR="00C821AF" w:rsidRPr="004955D6" w:rsidRDefault="00C821AF" w:rsidP="0087297E">
            <w:pPr>
              <w:tabs>
                <w:tab w:val="left" w:pos="1710"/>
              </w:tabs>
              <w:spacing w:line="235" w:lineRule="auto"/>
              <w:jc w:val="both"/>
              <w:rPr>
                <w:b/>
                <w:sz w:val="20"/>
              </w:rPr>
            </w:pPr>
            <w:r w:rsidRPr="004955D6">
              <w:rPr>
                <w:b/>
                <w:sz w:val="20"/>
              </w:rPr>
              <w:t>Nome</w:t>
            </w:r>
          </w:p>
        </w:tc>
        <w:tc>
          <w:tcPr>
            <w:tcW w:w="4497" w:type="pct"/>
            <w:gridSpan w:val="7"/>
            <w:shd w:val="clear" w:color="auto" w:fill="auto"/>
          </w:tcPr>
          <w:p w:rsidR="00C821AF" w:rsidRPr="004955D6" w:rsidRDefault="00C821AF" w:rsidP="0087297E">
            <w:pPr>
              <w:tabs>
                <w:tab w:val="left" w:pos="1710"/>
              </w:tabs>
              <w:spacing w:line="235" w:lineRule="auto"/>
              <w:jc w:val="center"/>
              <w:rPr>
                <w:sz w:val="20"/>
              </w:rPr>
            </w:pPr>
          </w:p>
        </w:tc>
      </w:tr>
      <w:tr w:rsidR="00C821AF" w:rsidRPr="004955D6" w:rsidTr="0017402E">
        <w:trPr>
          <w:trHeight w:val="20"/>
        </w:trPr>
        <w:tc>
          <w:tcPr>
            <w:tcW w:w="503" w:type="pct"/>
            <w:shd w:val="clear" w:color="auto" w:fill="F2F2F2"/>
            <w:vAlign w:val="center"/>
          </w:tcPr>
          <w:p w:rsidR="00C821AF" w:rsidRPr="004955D6" w:rsidRDefault="00C821AF" w:rsidP="0087297E">
            <w:pPr>
              <w:tabs>
                <w:tab w:val="left" w:pos="1710"/>
              </w:tabs>
              <w:spacing w:line="235" w:lineRule="auto"/>
              <w:jc w:val="both"/>
              <w:rPr>
                <w:b/>
                <w:sz w:val="20"/>
              </w:rPr>
            </w:pPr>
            <w:r w:rsidRPr="004955D6">
              <w:rPr>
                <w:b/>
                <w:sz w:val="20"/>
              </w:rPr>
              <w:t>CNPJ</w:t>
            </w:r>
          </w:p>
        </w:tc>
        <w:tc>
          <w:tcPr>
            <w:tcW w:w="4497" w:type="pct"/>
            <w:gridSpan w:val="7"/>
            <w:shd w:val="clear" w:color="auto" w:fill="auto"/>
          </w:tcPr>
          <w:p w:rsidR="00C821AF" w:rsidRPr="004955D6" w:rsidRDefault="00C821AF" w:rsidP="0087297E">
            <w:pPr>
              <w:tabs>
                <w:tab w:val="left" w:pos="1710"/>
              </w:tabs>
              <w:spacing w:line="235" w:lineRule="auto"/>
              <w:jc w:val="both"/>
              <w:rPr>
                <w:sz w:val="20"/>
              </w:rPr>
            </w:pPr>
          </w:p>
        </w:tc>
      </w:tr>
      <w:tr w:rsidR="00C821AF" w:rsidRPr="004955D6" w:rsidTr="0017402E">
        <w:trPr>
          <w:trHeight w:val="20"/>
        </w:trPr>
        <w:tc>
          <w:tcPr>
            <w:tcW w:w="5000" w:type="pct"/>
            <w:gridSpan w:val="8"/>
            <w:tcBorders>
              <w:top w:val="single" w:sz="4" w:space="0" w:color="auto"/>
            </w:tcBorders>
            <w:shd w:val="clear" w:color="auto" w:fill="F2F2F2"/>
          </w:tcPr>
          <w:p w:rsidR="00C821AF" w:rsidRPr="004955D6" w:rsidRDefault="00C821AF" w:rsidP="0087297E">
            <w:pPr>
              <w:tabs>
                <w:tab w:val="left" w:pos="1710"/>
              </w:tabs>
              <w:spacing w:line="235" w:lineRule="auto"/>
              <w:jc w:val="center"/>
              <w:rPr>
                <w:b/>
                <w:sz w:val="20"/>
              </w:rPr>
            </w:pPr>
            <w:r w:rsidRPr="004955D6">
              <w:rPr>
                <w:b/>
                <w:sz w:val="20"/>
              </w:rPr>
              <w:t>Relação dos Membros da Comissão de Avaliação</w:t>
            </w:r>
          </w:p>
        </w:tc>
      </w:tr>
      <w:tr w:rsidR="00C821AF" w:rsidRPr="004955D6" w:rsidTr="0017402E">
        <w:trPr>
          <w:trHeight w:val="20"/>
        </w:trPr>
        <w:tc>
          <w:tcPr>
            <w:tcW w:w="835" w:type="pct"/>
            <w:gridSpan w:val="2"/>
            <w:vMerge w:val="restart"/>
            <w:shd w:val="clear" w:color="auto" w:fill="F2F2F2"/>
            <w:vAlign w:val="center"/>
          </w:tcPr>
          <w:p w:rsidR="00C821AF" w:rsidRPr="004955D6" w:rsidRDefault="00C821AF" w:rsidP="0087297E">
            <w:pPr>
              <w:tabs>
                <w:tab w:val="left" w:pos="1710"/>
              </w:tabs>
              <w:spacing w:line="235" w:lineRule="auto"/>
              <w:jc w:val="center"/>
              <w:rPr>
                <w:b/>
                <w:sz w:val="20"/>
              </w:rPr>
            </w:pPr>
            <w:r w:rsidRPr="004955D6">
              <w:rPr>
                <w:b/>
                <w:sz w:val="20"/>
              </w:rPr>
              <w:t xml:space="preserve"> Nome</w:t>
            </w:r>
          </w:p>
        </w:tc>
        <w:tc>
          <w:tcPr>
            <w:tcW w:w="887" w:type="pct"/>
            <w:vMerge w:val="restart"/>
            <w:shd w:val="clear" w:color="auto" w:fill="F2F2F2"/>
            <w:vAlign w:val="center"/>
          </w:tcPr>
          <w:p w:rsidR="00C821AF" w:rsidRPr="004955D6" w:rsidRDefault="00C821AF" w:rsidP="0087297E">
            <w:pPr>
              <w:tabs>
                <w:tab w:val="left" w:pos="1710"/>
              </w:tabs>
              <w:spacing w:line="235" w:lineRule="auto"/>
              <w:jc w:val="center"/>
              <w:rPr>
                <w:b/>
                <w:sz w:val="20"/>
              </w:rPr>
            </w:pPr>
            <w:r w:rsidRPr="004955D6">
              <w:rPr>
                <w:b/>
                <w:sz w:val="20"/>
              </w:rPr>
              <w:t>CPF</w:t>
            </w:r>
          </w:p>
        </w:tc>
        <w:tc>
          <w:tcPr>
            <w:tcW w:w="776" w:type="pct"/>
            <w:vMerge w:val="restart"/>
            <w:shd w:val="clear" w:color="auto" w:fill="F2F2F2"/>
            <w:vAlign w:val="center"/>
          </w:tcPr>
          <w:p w:rsidR="00C821AF" w:rsidRPr="004955D6" w:rsidRDefault="00C821AF" w:rsidP="0087297E">
            <w:pPr>
              <w:tabs>
                <w:tab w:val="left" w:pos="1710"/>
              </w:tabs>
              <w:spacing w:line="235" w:lineRule="auto"/>
              <w:jc w:val="center"/>
              <w:rPr>
                <w:b/>
                <w:sz w:val="20"/>
              </w:rPr>
            </w:pPr>
            <w:r w:rsidRPr="004955D6">
              <w:rPr>
                <w:b/>
                <w:sz w:val="20"/>
              </w:rPr>
              <w:t>Área de Formação</w:t>
            </w:r>
          </w:p>
        </w:tc>
        <w:tc>
          <w:tcPr>
            <w:tcW w:w="825" w:type="pct"/>
            <w:vMerge w:val="restart"/>
            <w:shd w:val="clear" w:color="auto" w:fill="F2F2F2"/>
            <w:vAlign w:val="center"/>
          </w:tcPr>
          <w:p w:rsidR="00C821AF" w:rsidRPr="004955D6" w:rsidRDefault="00C821AF" w:rsidP="0087297E">
            <w:pPr>
              <w:tabs>
                <w:tab w:val="left" w:pos="1710"/>
              </w:tabs>
              <w:spacing w:line="235" w:lineRule="auto"/>
              <w:jc w:val="center"/>
              <w:rPr>
                <w:b/>
                <w:sz w:val="20"/>
              </w:rPr>
            </w:pPr>
            <w:r w:rsidRPr="004955D6">
              <w:rPr>
                <w:b/>
                <w:sz w:val="20"/>
              </w:rPr>
              <w:t>Qualificação</w:t>
            </w:r>
          </w:p>
        </w:tc>
        <w:tc>
          <w:tcPr>
            <w:tcW w:w="676" w:type="pct"/>
            <w:vMerge w:val="restart"/>
            <w:shd w:val="clear" w:color="auto" w:fill="F2F2F2"/>
          </w:tcPr>
          <w:p w:rsidR="00C821AF" w:rsidRPr="004955D6" w:rsidRDefault="00C821AF" w:rsidP="0087297E">
            <w:pPr>
              <w:tabs>
                <w:tab w:val="left" w:pos="1710"/>
              </w:tabs>
              <w:spacing w:line="235" w:lineRule="auto"/>
              <w:jc w:val="center"/>
              <w:rPr>
                <w:sz w:val="20"/>
              </w:rPr>
            </w:pPr>
            <w:r w:rsidRPr="004955D6">
              <w:rPr>
                <w:b/>
                <w:sz w:val="20"/>
              </w:rPr>
              <w:t>Ato de Designação</w:t>
            </w:r>
          </w:p>
        </w:tc>
        <w:tc>
          <w:tcPr>
            <w:tcW w:w="1001" w:type="pct"/>
            <w:gridSpan w:val="2"/>
            <w:shd w:val="clear" w:color="auto" w:fill="F2F2F2"/>
            <w:vAlign w:val="center"/>
          </w:tcPr>
          <w:p w:rsidR="00C821AF" w:rsidRPr="004955D6" w:rsidRDefault="00C821AF" w:rsidP="0087297E">
            <w:pPr>
              <w:tabs>
                <w:tab w:val="left" w:pos="1710"/>
              </w:tabs>
              <w:spacing w:line="235" w:lineRule="auto"/>
              <w:jc w:val="center"/>
              <w:rPr>
                <w:b/>
                <w:sz w:val="20"/>
              </w:rPr>
            </w:pPr>
            <w:r w:rsidRPr="004955D6">
              <w:rPr>
                <w:b/>
                <w:sz w:val="20"/>
              </w:rPr>
              <w:t>Período de Exercício</w:t>
            </w:r>
          </w:p>
        </w:tc>
      </w:tr>
      <w:tr w:rsidR="00C821AF" w:rsidRPr="004955D6" w:rsidTr="0017402E">
        <w:trPr>
          <w:trHeight w:val="20"/>
        </w:trPr>
        <w:tc>
          <w:tcPr>
            <w:tcW w:w="835" w:type="pct"/>
            <w:gridSpan w:val="2"/>
            <w:vMerge/>
            <w:shd w:val="clear" w:color="auto" w:fill="F2F2F2"/>
            <w:vAlign w:val="center"/>
          </w:tcPr>
          <w:p w:rsidR="00C821AF" w:rsidRPr="004955D6" w:rsidRDefault="00C821AF" w:rsidP="0087297E">
            <w:pPr>
              <w:tabs>
                <w:tab w:val="left" w:pos="1710"/>
              </w:tabs>
              <w:spacing w:line="235" w:lineRule="auto"/>
              <w:jc w:val="center"/>
              <w:rPr>
                <w:b/>
                <w:sz w:val="20"/>
              </w:rPr>
            </w:pPr>
          </w:p>
        </w:tc>
        <w:tc>
          <w:tcPr>
            <w:tcW w:w="887" w:type="pct"/>
            <w:vMerge/>
            <w:shd w:val="clear" w:color="auto" w:fill="F2F2F2"/>
            <w:vAlign w:val="center"/>
          </w:tcPr>
          <w:p w:rsidR="00C821AF" w:rsidRPr="004955D6" w:rsidRDefault="00C821AF" w:rsidP="0087297E">
            <w:pPr>
              <w:tabs>
                <w:tab w:val="left" w:pos="1710"/>
              </w:tabs>
              <w:spacing w:line="235" w:lineRule="auto"/>
              <w:jc w:val="center"/>
              <w:rPr>
                <w:b/>
                <w:sz w:val="20"/>
              </w:rPr>
            </w:pPr>
          </w:p>
        </w:tc>
        <w:tc>
          <w:tcPr>
            <w:tcW w:w="776" w:type="pct"/>
            <w:vMerge/>
            <w:shd w:val="clear" w:color="auto" w:fill="F2F2F2"/>
            <w:vAlign w:val="center"/>
          </w:tcPr>
          <w:p w:rsidR="00C821AF" w:rsidRPr="004955D6" w:rsidRDefault="00C821AF" w:rsidP="0087297E">
            <w:pPr>
              <w:tabs>
                <w:tab w:val="left" w:pos="1710"/>
              </w:tabs>
              <w:spacing w:line="235" w:lineRule="auto"/>
              <w:jc w:val="center"/>
              <w:rPr>
                <w:b/>
                <w:sz w:val="20"/>
              </w:rPr>
            </w:pPr>
          </w:p>
        </w:tc>
        <w:tc>
          <w:tcPr>
            <w:tcW w:w="825" w:type="pct"/>
            <w:vMerge/>
            <w:shd w:val="clear" w:color="auto" w:fill="F2F2F2"/>
            <w:vAlign w:val="center"/>
          </w:tcPr>
          <w:p w:rsidR="00C821AF" w:rsidRPr="004955D6" w:rsidRDefault="00C821AF" w:rsidP="0087297E">
            <w:pPr>
              <w:tabs>
                <w:tab w:val="left" w:pos="1710"/>
              </w:tabs>
              <w:spacing w:line="235" w:lineRule="auto"/>
              <w:jc w:val="center"/>
              <w:rPr>
                <w:b/>
                <w:sz w:val="20"/>
              </w:rPr>
            </w:pPr>
          </w:p>
        </w:tc>
        <w:tc>
          <w:tcPr>
            <w:tcW w:w="676" w:type="pct"/>
            <w:vMerge/>
            <w:shd w:val="clear" w:color="auto" w:fill="F2F2F2"/>
          </w:tcPr>
          <w:p w:rsidR="00C821AF" w:rsidRPr="004955D6" w:rsidRDefault="00C821AF" w:rsidP="0087297E">
            <w:pPr>
              <w:tabs>
                <w:tab w:val="left" w:pos="1710"/>
              </w:tabs>
              <w:spacing w:line="235" w:lineRule="auto"/>
              <w:jc w:val="center"/>
              <w:rPr>
                <w:b/>
                <w:sz w:val="20"/>
              </w:rPr>
            </w:pPr>
          </w:p>
        </w:tc>
        <w:tc>
          <w:tcPr>
            <w:tcW w:w="526" w:type="pct"/>
            <w:shd w:val="clear" w:color="auto" w:fill="F2F2F2"/>
            <w:vAlign w:val="center"/>
          </w:tcPr>
          <w:p w:rsidR="00C821AF" w:rsidRPr="004955D6" w:rsidRDefault="00C821AF" w:rsidP="0087297E">
            <w:pPr>
              <w:tabs>
                <w:tab w:val="left" w:pos="1710"/>
              </w:tabs>
              <w:spacing w:line="235" w:lineRule="auto"/>
              <w:jc w:val="center"/>
              <w:rPr>
                <w:b/>
                <w:sz w:val="20"/>
              </w:rPr>
            </w:pPr>
            <w:r w:rsidRPr="004955D6">
              <w:rPr>
                <w:b/>
                <w:sz w:val="20"/>
              </w:rPr>
              <w:t>Início</w:t>
            </w:r>
          </w:p>
        </w:tc>
        <w:tc>
          <w:tcPr>
            <w:tcW w:w="475" w:type="pct"/>
            <w:shd w:val="clear" w:color="auto" w:fill="F2F2F2"/>
            <w:vAlign w:val="center"/>
          </w:tcPr>
          <w:p w:rsidR="00C821AF" w:rsidRPr="004955D6" w:rsidRDefault="00C821AF" w:rsidP="0087297E">
            <w:pPr>
              <w:tabs>
                <w:tab w:val="left" w:pos="1710"/>
              </w:tabs>
              <w:spacing w:line="235" w:lineRule="auto"/>
              <w:jc w:val="center"/>
              <w:rPr>
                <w:b/>
                <w:sz w:val="20"/>
              </w:rPr>
            </w:pPr>
            <w:r w:rsidRPr="004955D6">
              <w:rPr>
                <w:b/>
                <w:sz w:val="20"/>
              </w:rPr>
              <w:t>Fim</w:t>
            </w:r>
          </w:p>
        </w:tc>
      </w:tr>
      <w:tr w:rsidR="00C821AF" w:rsidRPr="004955D6" w:rsidTr="0017402E">
        <w:trPr>
          <w:trHeight w:val="20"/>
        </w:trPr>
        <w:tc>
          <w:tcPr>
            <w:tcW w:w="835" w:type="pct"/>
            <w:gridSpan w:val="2"/>
            <w:shd w:val="clear" w:color="auto" w:fill="auto"/>
          </w:tcPr>
          <w:p w:rsidR="00C821AF" w:rsidRPr="004955D6" w:rsidRDefault="00C821AF" w:rsidP="0087297E">
            <w:pPr>
              <w:tabs>
                <w:tab w:val="left" w:pos="1710"/>
              </w:tabs>
              <w:spacing w:line="235" w:lineRule="auto"/>
              <w:jc w:val="center"/>
              <w:rPr>
                <w:sz w:val="20"/>
              </w:rPr>
            </w:pPr>
          </w:p>
        </w:tc>
        <w:tc>
          <w:tcPr>
            <w:tcW w:w="887" w:type="pct"/>
          </w:tcPr>
          <w:p w:rsidR="00C821AF" w:rsidRPr="004955D6" w:rsidRDefault="00C821AF" w:rsidP="0087297E">
            <w:pPr>
              <w:tabs>
                <w:tab w:val="left" w:pos="1710"/>
              </w:tabs>
              <w:spacing w:line="235" w:lineRule="auto"/>
              <w:jc w:val="both"/>
              <w:rPr>
                <w:sz w:val="20"/>
              </w:rPr>
            </w:pPr>
          </w:p>
        </w:tc>
        <w:tc>
          <w:tcPr>
            <w:tcW w:w="776" w:type="pct"/>
          </w:tcPr>
          <w:p w:rsidR="00C821AF" w:rsidRPr="004955D6" w:rsidRDefault="00C821AF" w:rsidP="0087297E">
            <w:pPr>
              <w:tabs>
                <w:tab w:val="left" w:pos="1710"/>
              </w:tabs>
              <w:spacing w:line="235" w:lineRule="auto"/>
              <w:jc w:val="both"/>
              <w:rPr>
                <w:sz w:val="20"/>
              </w:rPr>
            </w:pPr>
          </w:p>
        </w:tc>
        <w:tc>
          <w:tcPr>
            <w:tcW w:w="825" w:type="pct"/>
          </w:tcPr>
          <w:p w:rsidR="00C821AF" w:rsidRPr="004955D6" w:rsidRDefault="00C821AF" w:rsidP="0087297E">
            <w:pPr>
              <w:tabs>
                <w:tab w:val="left" w:pos="1710"/>
              </w:tabs>
              <w:spacing w:line="235" w:lineRule="auto"/>
              <w:jc w:val="both"/>
              <w:rPr>
                <w:sz w:val="20"/>
              </w:rPr>
            </w:pPr>
          </w:p>
        </w:tc>
        <w:tc>
          <w:tcPr>
            <w:tcW w:w="676" w:type="pct"/>
          </w:tcPr>
          <w:p w:rsidR="00C821AF" w:rsidRPr="004955D6" w:rsidRDefault="00C821AF" w:rsidP="0087297E">
            <w:pPr>
              <w:tabs>
                <w:tab w:val="left" w:pos="1710"/>
              </w:tabs>
              <w:spacing w:line="235" w:lineRule="auto"/>
              <w:jc w:val="both"/>
              <w:rPr>
                <w:sz w:val="20"/>
              </w:rPr>
            </w:pPr>
          </w:p>
        </w:tc>
        <w:tc>
          <w:tcPr>
            <w:tcW w:w="526" w:type="pct"/>
          </w:tcPr>
          <w:p w:rsidR="00C821AF" w:rsidRPr="004955D6" w:rsidRDefault="00C821AF" w:rsidP="0087297E">
            <w:pPr>
              <w:tabs>
                <w:tab w:val="left" w:pos="1710"/>
              </w:tabs>
              <w:spacing w:line="235" w:lineRule="auto"/>
              <w:jc w:val="both"/>
              <w:rPr>
                <w:sz w:val="20"/>
              </w:rPr>
            </w:pPr>
          </w:p>
        </w:tc>
        <w:tc>
          <w:tcPr>
            <w:tcW w:w="475" w:type="pct"/>
          </w:tcPr>
          <w:p w:rsidR="00C821AF" w:rsidRPr="004955D6" w:rsidRDefault="00C821AF" w:rsidP="0087297E">
            <w:pPr>
              <w:tabs>
                <w:tab w:val="left" w:pos="1710"/>
              </w:tabs>
              <w:spacing w:line="235" w:lineRule="auto"/>
              <w:jc w:val="both"/>
              <w:rPr>
                <w:sz w:val="20"/>
              </w:rPr>
            </w:pPr>
          </w:p>
        </w:tc>
      </w:tr>
      <w:tr w:rsidR="00C821AF" w:rsidRPr="004955D6" w:rsidTr="0017402E">
        <w:trPr>
          <w:trHeight w:val="20"/>
        </w:trPr>
        <w:tc>
          <w:tcPr>
            <w:tcW w:w="835" w:type="pct"/>
            <w:gridSpan w:val="2"/>
            <w:shd w:val="clear" w:color="auto" w:fill="auto"/>
          </w:tcPr>
          <w:p w:rsidR="00C821AF" w:rsidRPr="004955D6" w:rsidRDefault="00C821AF" w:rsidP="0087297E">
            <w:pPr>
              <w:tabs>
                <w:tab w:val="left" w:pos="1710"/>
              </w:tabs>
              <w:spacing w:line="235" w:lineRule="auto"/>
              <w:jc w:val="center"/>
              <w:rPr>
                <w:sz w:val="20"/>
              </w:rPr>
            </w:pPr>
          </w:p>
        </w:tc>
        <w:tc>
          <w:tcPr>
            <w:tcW w:w="887" w:type="pct"/>
          </w:tcPr>
          <w:p w:rsidR="00C821AF" w:rsidRPr="004955D6" w:rsidRDefault="00C821AF" w:rsidP="0087297E">
            <w:pPr>
              <w:tabs>
                <w:tab w:val="left" w:pos="1710"/>
              </w:tabs>
              <w:spacing w:line="235" w:lineRule="auto"/>
              <w:jc w:val="both"/>
              <w:rPr>
                <w:sz w:val="20"/>
              </w:rPr>
            </w:pPr>
          </w:p>
        </w:tc>
        <w:tc>
          <w:tcPr>
            <w:tcW w:w="776" w:type="pct"/>
          </w:tcPr>
          <w:p w:rsidR="00C821AF" w:rsidRPr="004955D6" w:rsidRDefault="00C821AF" w:rsidP="0087297E">
            <w:pPr>
              <w:tabs>
                <w:tab w:val="left" w:pos="1710"/>
              </w:tabs>
              <w:spacing w:line="235" w:lineRule="auto"/>
              <w:jc w:val="both"/>
              <w:rPr>
                <w:sz w:val="20"/>
              </w:rPr>
            </w:pPr>
          </w:p>
        </w:tc>
        <w:tc>
          <w:tcPr>
            <w:tcW w:w="825" w:type="pct"/>
          </w:tcPr>
          <w:p w:rsidR="00C821AF" w:rsidRPr="004955D6" w:rsidRDefault="00C821AF" w:rsidP="0087297E">
            <w:pPr>
              <w:tabs>
                <w:tab w:val="left" w:pos="1710"/>
              </w:tabs>
              <w:spacing w:line="235" w:lineRule="auto"/>
              <w:jc w:val="both"/>
              <w:rPr>
                <w:sz w:val="20"/>
              </w:rPr>
            </w:pPr>
          </w:p>
        </w:tc>
        <w:tc>
          <w:tcPr>
            <w:tcW w:w="676" w:type="pct"/>
          </w:tcPr>
          <w:p w:rsidR="00C821AF" w:rsidRPr="004955D6" w:rsidRDefault="00C821AF" w:rsidP="0087297E">
            <w:pPr>
              <w:tabs>
                <w:tab w:val="left" w:pos="1710"/>
              </w:tabs>
              <w:spacing w:line="235" w:lineRule="auto"/>
              <w:jc w:val="both"/>
              <w:rPr>
                <w:sz w:val="20"/>
              </w:rPr>
            </w:pPr>
          </w:p>
        </w:tc>
        <w:tc>
          <w:tcPr>
            <w:tcW w:w="526" w:type="pct"/>
          </w:tcPr>
          <w:p w:rsidR="00C821AF" w:rsidRPr="004955D6" w:rsidRDefault="00C821AF" w:rsidP="0087297E">
            <w:pPr>
              <w:tabs>
                <w:tab w:val="left" w:pos="1710"/>
              </w:tabs>
              <w:spacing w:line="235" w:lineRule="auto"/>
              <w:jc w:val="both"/>
              <w:rPr>
                <w:sz w:val="20"/>
              </w:rPr>
            </w:pPr>
          </w:p>
        </w:tc>
        <w:tc>
          <w:tcPr>
            <w:tcW w:w="475" w:type="pct"/>
          </w:tcPr>
          <w:p w:rsidR="00C821AF" w:rsidRPr="004955D6" w:rsidRDefault="00C821AF" w:rsidP="0087297E">
            <w:pPr>
              <w:tabs>
                <w:tab w:val="left" w:pos="1710"/>
              </w:tabs>
              <w:spacing w:line="235" w:lineRule="auto"/>
              <w:jc w:val="both"/>
              <w:rPr>
                <w:sz w:val="20"/>
              </w:rPr>
            </w:pPr>
          </w:p>
        </w:tc>
      </w:tr>
      <w:tr w:rsidR="00C821AF" w:rsidRPr="004955D6" w:rsidTr="0017402E">
        <w:trPr>
          <w:trHeight w:val="20"/>
        </w:trPr>
        <w:tc>
          <w:tcPr>
            <w:tcW w:w="835" w:type="pct"/>
            <w:gridSpan w:val="2"/>
            <w:shd w:val="clear" w:color="auto" w:fill="auto"/>
          </w:tcPr>
          <w:p w:rsidR="00C821AF" w:rsidRPr="004955D6" w:rsidRDefault="00C821AF" w:rsidP="0087297E">
            <w:pPr>
              <w:tabs>
                <w:tab w:val="left" w:pos="1710"/>
              </w:tabs>
              <w:spacing w:line="235" w:lineRule="auto"/>
              <w:jc w:val="center"/>
              <w:rPr>
                <w:sz w:val="20"/>
              </w:rPr>
            </w:pPr>
          </w:p>
        </w:tc>
        <w:tc>
          <w:tcPr>
            <w:tcW w:w="887" w:type="pct"/>
          </w:tcPr>
          <w:p w:rsidR="00C821AF" w:rsidRPr="004955D6" w:rsidRDefault="00C821AF" w:rsidP="0087297E">
            <w:pPr>
              <w:tabs>
                <w:tab w:val="left" w:pos="1710"/>
              </w:tabs>
              <w:spacing w:line="235" w:lineRule="auto"/>
              <w:jc w:val="both"/>
              <w:rPr>
                <w:sz w:val="20"/>
              </w:rPr>
            </w:pPr>
          </w:p>
        </w:tc>
        <w:tc>
          <w:tcPr>
            <w:tcW w:w="776" w:type="pct"/>
          </w:tcPr>
          <w:p w:rsidR="00C821AF" w:rsidRPr="004955D6" w:rsidRDefault="00C821AF" w:rsidP="0087297E">
            <w:pPr>
              <w:tabs>
                <w:tab w:val="left" w:pos="1710"/>
              </w:tabs>
              <w:spacing w:line="235" w:lineRule="auto"/>
              <w:jc w:val="both"/>
              <w:rPr>
                <w:sz w:val="20"/>
              </w:rPr>
            </w:pPr>
          </w:p>
        </w:tc>
        <w:tc>
          <w:tcPr>
            <w:tcW w:w="825" w:type="pct"/>
          </w:tcPr>
          <w:p w:rsidR="00C821AF" w:rsidRPr="004955D6" w:rsidRDefault="00C821AF" w:rsidP="0087297E">
            <w:pPr>
              <w:tabs>
                <w:tab w:val="left" w:pos="1710"/>
              </w:tabs>
              <w:spacing w:line="235" w:lineRule="auto"/>
              <w:jc w:val="both"/>
              <w:rPr>
                <w:sz w:val="20"/>
              </w:rPr>
            </w:pPr>
          </w:p>
        </w:tc>
        <w:tc>
          <w:tcPr>
            <w:tcW w:w="676" w:type="pct"/>
          </w:tcPr>
          <w:p w:rsidR="00C821AF" w:rsidRPr="004955D6" w:rsidRDefault="00C821AF" w:rsidP="0087297E">
            <w:pPr>
              <w:tabs>
                <w:tab w:val="left" w:pos="1710"/>
              </w:tabs>
              <w:spacing w:line="235" w:lineRule="auto"/>
              <w:jc w:val="both"/>
              <w:rPr>
                <w:sz w:val="20"/>
              </w:rPr>
            </w:pPr>
          </w:p>
        </w:tc>
        <w:tc>
          <w:tcPr>
            <w:tcW w:w="526" w:type="pct"/>
          </w:tcPr>
          <w:p w:rsidR="00C821AF" w:rsidRPr="004955D6" w:rsidRDefault="00C821AF" w:rsidP="0087297E">
            <w:pPr>
              <w:tabs>
                <w:tab w:val="left" w:pos="1710"/>
              </w:tabs>
              <w:spacing w:line="235" w:lineRule="auto"/>
              <w:jc w:val="both"/>
              <w:rPr>
                <w:sz w:val="20"/>
              </w:rPr>
            </w:pPr>
          </w:p>
        </w:tc>
        <w:tc>
          <w:tcPr>
            <w:tcW w:w="475" w:type="pct"/>
          </w:tcPr>
          <w:p w:rsidR="00C821AF" w:rsidRPr="004955D6" w:rsidRDefault="00C821AF" w:rsidP="0087297E">
            <w:pPr>
              <w:tabs>
                <w:tab w:val="left" w:pos="1710"/>
              </w:tabs>
              <w:spacing w:line="235" w:lineRule="auto"/>
              <w:jc w:val="both"/>
              <w:rPr>
                <w:sz w:val="20"/>
              </w:rPr>
            </w:pPr>
          </w:p>
        </w:tc>
      </w:tr>
    </w:tbl>
    <w:p w:rsidR="00C821AF" w:rsidRDefault="00ED36B2" w:rsidP="00477307">
      <w:pPr>
        <w:spacing w:before="120" w:after="120"/>
        <w:jc w:val="both"/>
        <w:rPr>
          <w:b/>
        </w:rPr>
      </w:pPr>
      <w:r w:rsidRPr="00ED36B2">
        <w:rPr>
          <w:b/>
        </w:rPr>
        <w:t>DESCRIÇÃO DOS CAMPOS</w:t>
      </w:r>
      <w:r w:rsidR="00C821AF">
        <w:rPr>
          <w:b/>
        </w:rPr>
        <w:t>:</w:t>
      </w:r>
    </w:p>
    <w:p w:rsidR="00C821AF" w:rsidRPr="00984F46" w:rsidRDefault="00C821AF" w:rsidP="00477307">
      <w:pPr>
        <w:spacing w:before="120" w:after="120"/>
        <w:jc w:val="both"/>
        <w:rPr>
          <w:b/>
          <w:u w:val="single"/>
        </w:rPr>
      </w:pPr>
      <w:r w:rsidRPr="00984F46">
        <w:rPr>
          <w:b/>
          <w:u w:val="single"/>
        </w:rPr>
        <w:t>Identificação da Entidade Contratada</w:t>
      </w:r>
    </w:p>
    <w:p w:rsidR="00C821AF" w:rsidRDefault="00C821AF" w:rsidP="00477307">
      <w:pPr>
        <w:spacing w:before="120" w:after="120"/>
        <w:jc w:val="both"/>
      </w:pPr>
      <w:r w:rsidRPr="00822E0D">
        <w:rPr>
          <w:b/>
        </w:rPr>
        <w:t>Nome:</w:t>
      </w:r>
      <w:r>
        <w:rPr>
          <w:b/>
        </w:rPr>
        <w:t xml:space="preserve"> </w:t>
      </w:r>
      <w:r>
        <w:t>Nome da entidade privada signatária do contrato de gestão.</w:t>
      </w:r>
    </w:p>
    <w:p w:rsidR="00C821AF" w:rsidRDefault="00C821AF" w:rsidP="00477307">
      <w:pPr>
        <w:spacing w:before="120" w:after="120"/>
        <w:jc w:val="both"/>
        <w:rPr>
          <w:b/>
          <w:u w:val="single"/>
        </w:rPr>
      </w:pPr>
      <w:r w:rsidRPr="00822E0D">
        <w:rPr>
          <w:b/>
        </w:rPr>
        <w:t>CNPJ:</w:t>
      </w:r>
      <w:r>
        <w:rPr>
          <w:b/>
        </w:rPr>
        <w:t xml:space="preserve"> </w:t>
      </w:r>
      <w:r>
        <w:t>Código do Cadastro Nacional da Pessoa Jurídica junto à Receita Federal do Brasil da entidade privada signatária do contrato de gestão.</w:t>
      </w:r>
    </w:p>
    <w:p w:rsidR="00C821AF" w:rsidRPr="00DE045E" w:rsidRDefault="00C821AF" w:rsidP="00477307">
      <w:pPr>
        <w:spacing w:before="120" w:after="120"/>
        <w:jc w:val="both"/>
        <w:rPr>
          <w:b/>
        </w:rPr>
      </w:pPr>
      <w:r>
        <w:rPr>
          <w:b/>
          <w:u w:val="single"/>
        </w:rPr>
        <w:t>Relação dos Membros da Comissão de Avaliação</w:t>
      </w:r>
      <w:r w:rsidRPr="00DE045E">
        <w:rPr>
          <w:b/>
          <w:u w:val="single"/>
        </w:rPr>
        <w:t xml:space="preserve"> </w:t>
      </w:r>
    </w:p>
    <w:p w:rsidR="00C821AF" w:rsidRDefault="00C821AF" w:rsidP="00477307">
      <w:pPr>
        <w:spacing w:before="120" w:after="120"/>
        <w:jc w:val="both"/>
      </w:pPr>
      <w:r w:rsidRPr="00DE045E">
        <w:rPr>
          <w:b/>
        </w:rPr>
        <w:t>Nome</w:t>
      </w:r>
      <w:r>
        <w:rPr>
          <w:b/>
        </w:rPr>
        <w:t xml:space="preserve">: </w:t>
      </w:r>
      <w:r>
        <w:t>Nome do membro designado para compor a comissão de avaliação dos resultados do contrato de gestão.</w:t>
      </w:r>
    </w:p>
    <w:p w:rsidR="00C821AF" w:rsidRDefault="00C821AF" w:rsidP="00477307">
      <w:pPr>
        <w:spacing w:before="120" w:after="120"/>
        <w:jc w:val="both"/>
      </w:pPr>
      <w:r w:rsidRPr="00DE045E">
        <w:rPr>
          <w:b/>
        </w:rPr>
        <w:t>CPF</w:t>
      </w:r>
      <w:r>
        <w:rPr>
          <w:b/>
        </w:rPr>
        <w:t xml:space="preserve">: </w:t>
      </w:r>
      <w:r>
        <w:t>Código do Cadastro das Pessoas Físicas junto à Receita Federal do Brasil do membro da comissão de avaliação dos resultados do contrato de gestão.</w:t>
      </w:r>
    </w:p>
    <w:p w:rsidR="00C821AF" w:rsidRPr="00DE045E" w:rsidRDefault="00C821AF" w:rsidP="00477307">
      <w:pPr>
        <w:spacing w:before="120" w:after="120"/>
        <w:jc w:val="both"/>
        <w:rPr>
          <w:b/>
        </w:rPr>
      </w:pPr>
      <w:r w:rsidRPr="00DE045E">
        <w:rPr>
          <w:b/>
        </w:rPr>
        <w:t>Área de formação</w:t>
      </w:r>
      <w:r>
        <w:rPr>
          <w:b/>
        </w:rPr>
        <w:t xml:space="preserve">: </w:t>
      </w:r>
      <w:r w:rsidRPr="00547D09">
        <w:t xml:space="preserve">Área de conhecimento na qual o </w:t>
      </w:r>
      <w:r>
        <w:t>membro da comissão de avaliação</w:t>
      </w:r>
      <w:r w:rsidRPr="00547D09">
        <w:t xml:space="preserve"> é formado, destacando inclusive o </w:t>
      </w:r>
      <w:r>
        <w:t xml:space="preserve">nível </w:t>
      </w:r>
      <w:r w:rsidRPr="00547D09">
        <w:t xml:space="preserve">de </w:t>
      </w:r>
      <w:r>
        <w:t>escolaridade do membro</w:t>
      </w:r>
      <w:r w:rsidRPr="00547D09">
        <w:t>.</w:t>
      </w:r>
      <w:r>
        <w:rPr>
          <w:b/>
        </w:rPr>
        <w:t xml:space="preserve"> </w:t>
      </w:r>
    </w:p>
    <w:p w:rsidR="00C821AF" w:rsidRPr="00DE045E" w:rsidRDefault="00C821AF" w:rsidP="00477307">
      <w:pPr>
        <w:spacing w:before="120" w:after="120"/>
        <w:jc w:val="both"/>
        <w:rPr>
          <w:b/>
        </w:rPr>
      </w:pPr>
      <w:r>
        <w:rPr>
          <w:b/>
        </w:rPr>
        <w:t xml:space="preserve">Qualificação: </w:t>
      </w:r>
      <w:r w:rsidRPr="00754641">
        <w:t xml:space="preserve">Habilitações </w:t>
      </w:r>
      <w:r>
        <w:t>que contribuíram ou que foram decisivas para justificar a escolha do membro da comissão de avaliação pela UJ contratante do contrato de gestão, se houver.</w:t>
      </w:r>
    </w:p>
    <w:p w:rsidR="00C821AF" w:rsidRPr="00DE045E" w:rsidRDefault="00C821AF" w:rsidP="00477307">
      <w:pPr>
        <w:spacing w:before="120" w:after="120"/>
        <w:jc w:val="both"/>
        <w:rPr>
          <w:b/>
        </w:rPr>
      </w:pPr>
      <w:r w:rsidRPr="00DE045E">
        <w:rPr>
          <w:b/>
        </w:rPr>
        <w:t>Ato de Designação</w:t>
      </w:r>
      <w:r>
        <w:rPr>
          <w:b/>
        </w:rPr>
        <w:t xml:space="preserve">: </w:t>
      </w:r>
      <w:r>
        <w:t xml:space="preserve">identificação do ato normativo que designou o membro da comissão de avaliação dos resultados com o contrato de gestão. </w:t>
      </w:r>
    </w:p>
    <w:p w:rsidR="00C821AF" w:rsidRDefault="00C821AF" w:rsidP="00477307">
      <w:pPr>
        <w:spacing w:before="120" w:after="120"/>
        <w:jc w:val="both"/>
      </w:pPr>
      <w:r w:rsidRPr="00C70909">
        <w:rPr>
          <w:b/>
        </w:rPr>
        <w:t xml:space="preserve">Período de Exercício: </w:t>
      </w:r>
      <w:r>
        <w:t xml:space="preserve">Período de efetivo exercício das competências, responsabilidades e obrigações cometidas aos membros da comissão de avaliação, compreendendo a </w:t>
      </w:r>
      <w:r w:rsidRPr="005E7A8F">
        <w:rPr>
          <w:b/>
        </w:rPr>
        <w:t>data início</w:t>
      </w:r>
      <w:r>
        <w:t xml:space="preserve"> e a </w:t>
      </w:r>
      <w:r w:rsidRPr="005E7A8F">
        <w:rPr>
          <w:b/>
        </w:rPr>
        <w:t>data fim</w:t>
      </w:r>
      <w:r>
        <w:t xml:space="preserve"> do seu mandato, caso já o tenha encerrado.</w:t>
      </w:r>
    </w:p>
    <w:p w:rsidR="005C692D" w:rsidRDefault="00C821AF" w:rsidP="00C62DD6">
      <w:pPr>
        <w:pStyle w:val="Ttulo3"/>
      </w:pPr>
      <w:r>
        <w:br w:type="page"/>
      </w:r>
      <w:bookmarkStart w:id="8188" w:name="_Toc360109402"/>
      <w:r>
        <w:t>Prestação de Contas e Avaliação dos Resultados da Contratação</w:t>
      </w:r>
      <w:bookmarkEnd w:id="8188"/>
    </w:p>
    <w:p w:rsidR="00C821AF" w:rsidRDefault="00C821AF" w:rsidP="00477307">
      <w:pPr>
        <w:spacing w:before="120" w:after="120" w:line="236" w:lineRule="auto"/>
        <w:jc w:val="both"/>
        <w:rPr>
          <w:b/>
        </w:rPr>
      </w:pPr>
      <w:r w:rsidRPr="001B09FE">
        <w:t>O</w:t>
      </w:r>
      <w:r>
        <w:t>s</w:t>
      </w:r>
      <w:r w:rsidRPr="001B09FE">
        <w:t xml:space="preserve"> </w:t>
      </w:r>
      <w:r>
        <w:t xml:space="preserve">quadros </w:t>
      </w:r>
      <w:r w:rsidRPr="004955D6">
        <w:rPr>
          <w:b/>
        </w:rPr>
        <w:t>B</w:t>
      </w:r>
      <w:r>
        <w:rPr>
          <w:b/>
        </w:rPr>
        <w:t xml:space="preserve">.60.7.1 </w:t>
      </w:r>
      <w:r w:rsidRPr="00A452B1">
        <w:t>a</w:t>
      </w:r>
      <w:r w:rsidRPr="004955D6">
        <w:rPr>
          <w:b/>
        </w:rPr>
        <w:t xml:space="preserve"> B.</w:t>
      </w:r>
      <w:r w:rsidRPr="00AE14C6">
        <w:rPr>
          <w:b/>
        </w:rPr>
        <w:t xml:space="preserve"> </w:t>
      </w:r>
      <w:r>
        <w:rPr>
          <w:b/>
        </w:rPr>
        <w:t>60.7.4</w:t>
      </w:r>
      <w:r>
        <w:t xml:space="preserve"> a seguir têm por objetivo levantar informações sobre as prestações de contas realizadas pelas entidades privadas signatárias do contrato de gestão, bem como sobre os resultados da parceria. Após o quadro, seguem-se descrições específicas para cada tipo de informação requerida.</w:t>
      </w:r>
      <w:r w:rsidRPr="0034486D">
        <w:rPr>
          <w:b/>
          <w:highlight w:val="red"/>
        </w:rPr>
        <w:t xml:space="preserve"> </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459"/>
        <w:gridCol w:w="1461"/>
        <w:gridCol w:w="6256"/>
      </w:tblGrid>
      <w:tr w:rsidR="00C821AF" w:rsidRPr="00A452B1" w:rsidTr="0017402E">
        <w:trPr>
          <w:trHeight w:val="20"/>
        </w:trPr>
        <w:tc>
          <w:tcPr>
            <w:tcW w:w="5000" w:type="pct"/>
            <w:gridSpan w:val="4"/>
            <w:tcBorders>
              <w:top w:val="nil"/>
              <w:left w:val="nil"/>
              <w:right w:val="nil"/>
            </w:tcBorders>
          </w:tcPr>
          <w:p w:rsidR="00C821AF" w:rsidRPr="00A452B1" w:rsidRDefault="00C821AF" w:rsidP="007C21CA">
            <w:pPr>
              <w:pStyle w:val="Epgrafe"/>
            </w:pPr>
            <w:r w:rsidRPr="00A452B1">
              <w:br w:type="page"/>
            </w:r>
            <w:bookmarkStart w:id="8189" w:name="_Toc291854835"/>
            <w:bookmarkStart w:id="8190" w:name="_Toc360106261"/>
            <w:bookmarkStart w:id="8191" w:name="_Toc377033013"/>
            <w:r w:rsidRPr="00A452B1">
              <w:t>Quadro B.</w:t>
            </w:r>
            <w:r>
              <w:t>60.7.1</w:t>
            </w:r>
            <w:r w:rsidRPr="00A452B1">
              <w:t xml:space="preserve"> – Demonstrativo das prestações de contas apresentadas no exercício</w:t>
            </w:r>
            <w:bookmarkEnd w:id="8189"/>
            <w:bookmarkEnd w:id="8190"/>
            <w:bookmarkEnd w:id="8191"/>
          </w:p>
        </w:tc>
      </w:tr>
      <w:tr w:rsidR="00C821AF" w:rsidRPr="00A452B1" w:rsidTr="0017402E">
        <w:trPr>
          <w:trHeight w:val="20"/>
        </w:trPr>
        <w:tc>
          <w:tcPr>
            <w:tcW w:w="5000" w:type="pct"/>
            <w:gridSpan w:val="4"/>
            <w:tcBorders>
              <w:top w:val="single" w:sz="4" w:space="0" w:color="auto"/>
            </w:tcBorders>
            <w:shd w:val="clear" w:color="auto" w:fill="F2F2F2"/>
            <w:vAlign w:val="center"/>
          </w:tcPr>
          <w:p w:rsidR="00C821AF" w:rsidRPr="00A452B1" w:rsidRDefault="00C821AF" w:rsidP="0087297E">
            <w:pPr>
              <w:tabs>
                <w:tab w:val="left" w:pos="1710"/>
              </w:tabs>
              <w:spacing w:line="235" w:lineRule="auto"/>
              <w:jc w:val="center"/>
              <w:rPr>
                <w:sz w:val="20"/>
              </w:rPr>
            </w:pPr>
            <w:r w:rsidRPr="00A452B1">
              <w:rPr>
                <w:b/>
                <w:sz w:val="20"/>
              </w:rPr>
              <w:t>Identificação da Entidade Contratada</w:t>
            </w:r>
          </w:p>
        </w:tc>
      </w:tr>
      <w:tr w:rsidR="00C821AF" w:rsidRPr="00A452B1" w:rsidTr="0017402E">
        <w:trPr>
          <w:cantSplit/>
          <w:trHeight w:val="20"/>
        </w:trPr>
        <w:tc>
          <w:tcPr>
            <w:tcW w:w="504" w:type="pct"/>
            <w:shd w:val="clear" w:color="auto" w:fill="F2F2F2"/>
            <w:vAlign w:val="center"/>
          </w:tcPr>
          <w:p w:rsidR="00C821AF" w:rsidRPr="00A452B1" w:rsidRDefault="00C821AF" w:rsidP="0087297E">
            <w:pPr>
              <w:tabs>
                <w:tab w:val="left" w:pos="1710"/>
              </w:tabs>
              <w:spacing w:line="235" w:lineRule="auto"/>
              <w:jc w:val="both"/>
              <w:rPr>
                <w:b/>
                <w:sz w:val="20"/>
              </w:rPr>
            </w:pPr>
            <w:r w:rsidRPr="00A452B1">
              <w:rPr>
                <w:b/>
                <w:sz w:val="20"/>
              </w:rPr>
              <w:t>Nome</w:t>
            </w:r>
          </w:p>
        </w:tc>
        <w:tc>
          <w:tcPr>
            <w:tcW w:w="4496" w:type="pct"/>
            <w:gridSpan w:val="3"/>
            <w:shd w:val="clear" w:color="auto" w:fill="auto"/>
          </w:tcPr>
          <w:p w:rsidR="00C821AF" w:rsidRPr="00A452B1" w:rsidRDefault="00C821AF" w:rsidP="0087297E">
            <w:pPr>
              <w:tabs>
                <w:tab w:val="left" w:pos="1710"/>
              </w:tabs>
              <w:spacing w:line="235" w:lineRule="auto"/>
              <w:jc w:val="center"/>
              <w:rPr>
                <w:sz w:val="20"/>
              </w:rPr>
            </w:pPr>
          </w:p>
        </w:tc>
      </w:tr>
      <w:tr w:rsidR="00C821AF" w:rsidRPr="00A452B1" w:rsidTr="0017402E">
        <w:trPr>
          <w:trHeight w:val="20"/>
        </w:trPr>
        <w:tc>
          <w:tcPr>
            <w:tcW w:w="504" w:type="pct"/>
            <w:shd w:val="clear" w:color="auto" w:fill="F2F2F2"/>
            <w:vAlign w:val="center"/>
          </w:tcPr>
          <w:p w:rsidR="00C821AF" w:rsidRPr="00A452B1" w:rsidRDefault="00C821AF" w:rsidP="0087297E">
            <w:pPr>
              <w:tabs>
                <w:tab w:val="left" w:pos="1710"/>
              </w:tabs>
              <w:spacing w:line="235" w:lineRule="auto"/>
              <w:jc w:val="both"/>
              <w:rPr>
                <w:b/>
                <w:sz w:val="20"/>
              </w:rPr>
            </w:pPr>
            <w:r w:rsidRPr="00A452B1">
              <w:rPr>
                <w:b/>
                <w:sz w:val="20"/>
              </w:rPr>
              <w:t>CNPJ</w:t>
            </w:r>
          </w:p>
        </w:tc>
        <w:tc>
          <w:tcPr>
            <w:tcW w:w="4496" w:type="pct"/>
            <w:gridSpan w:val="3"/>
            <w:shd w:val="clear" w:color="auto" w:fill="auto"/>
          </w:tcPr>
          <w:p w:rsidR="00C821AF" w:rsidRPr="00A452B1" w:rsidRDefault="00C821AF" w:rsidP="0087297E">
            <w:pPr>
              <w:tabs>
                <w:tab w:val="left" w:pos="1710"/>
              </w:tabs>
              <w:spacing w:line="235" w:lineRule="auto"/>
              <w:jc w:val="both"/>
              <w:rPr>
                <w:sz w:val="20"/>
              </w:rPr>
            </w:pPr>
          </w:p>
        </w:tc>
      </w:tr>
      <w:tr w:rsidR="00C821AF" w:rsidRPr="00A452B1" w:rsidTr="0017402E">
        <w:trPr>
          <w:trHeight w:val="20"/>
        </w:trPr>
        <w:tc>
          <w:tcPr>
            <w:tcW w:w="5000" w:type="pct"/>
            <w:gridSpan w:val="4"/>
            <w:shd w:val="clear" w:color="auto" w:fill="F2F2F2"/>
            <w:vAlign w:val="center"/>
          </w:tcPr>
          <w:p w:rsidR="00C821AF" w:rsidRPr="00A452B1" w:rsidRDefault="00C821AF" w:rsidP="0087297E">
            <w:pPr>
              <w:tabs>
                <w:tab w:val="left" w:pos="1710"/>
              </w:tabs>
              <w:spacing w:line="235" w:lineRule="auto"/>
              <w:jc w:val="center"/>
              <w:rPr>
                <w:sz w:val="20"/>
              </w:rPr>
            </w:pPr>
            <w:r w:rsidRPr="00A452B1">
              <w:rPr>
                <w:b/>
                <w:sz w:val="20"/>
              </w:rPr>
              <w:t>Informações da Prestação de Contas</w:t>
            </w:r>
          </w:p>
        </w:tc>
      </w:tr>
      <w:tr w:rsidR="00C821AF" w:rsidRPr="00A452B1" w:rsidTr="0017402E">
        <w:trPr>
          <w:trHeight w:val="20"/>
        </w:trPr>
        <w:tc>
          <w:tcPr>
            <w:tcW w:w="1219" w:type="pct"/>
            <w:gridSpan w:val="2"/>
            <w:shd w:val="clear" w:color="auto" w:fill="F2F2F2"/>
            <w:vAlign w:val="center"/>
          </w:tcPr>
          <w:p w:rsidR="00C821AF" w:rsidRPr="00A452B1" w:rsidRDefault="00C821AF" w:rsidP="0087297E">
            <w:pPr>
              <w:tabs>
                <w:tab w:val="left" w:pos="1710"/>
              </w:tabs>
              <w:spacing w:line="235" w:lineRule="auto"/>
              <w:jc w:val="right"/>
              <w:rPr>
                <w:b/>
                <w:sz w:val="20"/>
              </w:rPr>
            </w:pPr>
            <w:r w:rsidRPr="00A452B1">
              <w:rPr>
                <w:b/>
                <w:sz w:val="20"/>
              </w:rPr>
              <w:t xml:space="preserve">Data da </w:t>
            </w:r>
            <w:r>
              <w:rPr>
                <w:b/>
                <w:sz w:val="20"/>
              </w:rPr>
              <w:t>A</w:t>
            </w:r>
            <w:r w:rsidRPr="00A452B1">
              <w:rPr>
                <w:b/>
                <w:sz w:val="20"/>
              </w:rPr>
              <w:t>presentação</w:t>
            </w:r>
          </w:p>
        </w:tc>
        <w:tc>
          <w:tcPr>
            <w:tcW w:w="3781" w:type="pct"/>
            <w:gridSpan w:val="2"/>
            <w:shd w:val="clear" w:color="auto" w:fill="auto"/>
          </w:tcPr>
          <w:p w:rsidR="00C821AF" w:rsidRPr="00A452B1" w:rsidRDefault="00C821AF" w:rsidP="0087297E">
            <w:pPr>
              <w:tabs>
                <w:tab w:val="left" w:pos="1710"/>
              </w:tabs>
              <w:spacing w:line="235" w:lineRule="auto"/>
              <w:jc w:val="both"/>
              <w:rPr>
                <w:sz w:val="20"/>
              </w:rPr>
            </w:pPr>
          </w:p>
        </w:tc>
      </w:tr>
      <w:tr w:rsidR="00C821AF" w:rsidRPr="00A452B1" w:rsidTr="0017402E">
        <w:trPr>
          <w:trHeight w:val="20"/>
        </w:trPr>
        <w:tc>
          <w:tcPr>
            <w:tcW w:w="1219" w:type="pct"/>
            <w:gridSpan w:val="2"/>
            <w:vMerge w:val="restart"/>
            <w:shd w:val="clear" w:color="auto" w:fill="F2F2F2"/>
            <w:vAlign w:val="center"/>
          </w:tcPr>
          <w:p w:rsidR="00C821AF" w:rsidRPr="00A452B1" w:rsidRDefault="00C821AF" w:rsidP="0087297E">
            <w:pPr>
              <w:tabs>
                <w:tab w:val="left" w:pos="1710"/>
              </w:tabs>
              <w:spacing w:line="235" w:lineRule="auto"/>
              <w:jc w:val="right"/>
              <w:rPr>
                <w:b/>
                <w:sz w:val="20"/>
              </w:rPr>
            </w:pPr>
            <w:r w:rsidRPr="00A452B1">
              <w:rPr>
                <w:b/>
                <w:sz w:val="20"/>
              </w:rPr>
              <w:t>Período de Referência</w:t>
            </w:r>
          </w:p>
        </w:tc>
        <w:tc>
          <w:tcPr>
            <w:tcW w:w="716" w:type="pct"/>
            <w:shd w:val="clear" w:color="auto" w:fill="F2F2F2"/>
          </w:tcPr>
          <w:p w:rsidR="00C821AF" w:rsidRPr="00A452B1" w:rsidRDefault="00C821AF" w:rsidP="0087297E">
            <w:pPr>
              <w:tabs>
                <w:tab w:val="left" w:pos="1710"/>
              </w:tabs>
              <w:spacing w:line="235" w:lineRule="auto"/>
              <w:jc w:val="both"/>
              <w:rPr>
                <w:b/>
                <w:sz w:val="20"/>
              </w:rPr>
            </w:pPr>
            <w:r w:rsidRPr="00A452B1">
              <w:rPr>
                <w:b/>
                <w:sz w:val="20"/>
              </w:rPr>
              <w:t>Data Início</w:t>
            </w:r>
          </w:p>
        </w:tc>
        <w:tc>
          <w:tcPr>
            <w:tcW w:w="3065" w:type="pct"/>
            <w:shd w:val="clear" w:color="auto" w:fill="auto"/>
          </w:tcPr>
          <w:p w:rsidR="00C821AF" w:rsidRPr="00A452B1" w:rsidRDefault="00C821AF" w:rsidP="0087297E">
            <w:pPr>
              <w:tabs>
                <w:tab w:val="left" w:pos="1710"/>
              </w:tabs>
              <w:spacing w:line="235" w:lineRule="auto"/>
              <w:jc w:val="both"/>
              <w:rPr>
                <w:sz w:val="20"/>
              </w:rPr>
            </w:pPr>
          </w:p>
        </w:tc>
      </w:tr>
      <w:tr w:rsidR="00C821AF" w:rsidRPr="00A452B1" w:rsidTr="0017402E">
        <w:trPr>
          <w:trHeight w:val="20"/>
        </w:trPr>
        <w:tc>
          <w:tcPr>
            <w:tcW w:w="1219" w:type="pct"/>
            <w:gridSpan w:val="2"/>
            <w:vMerge/>
            <w:shd w:val="clear" w:color="auto" w:fill="F2F2F2"/>
            <w:vAlign w:val="center"/>
          </w:tcPr>
          <w:p w:rsidR="00C821AF" w:rsidRPr="00A452B1" w:rsidRDefault="00C821AF" w:rsidP="0087297E">
            <w:pPr>
              <w:tabs>
                <w:tab w:val="left" w:pos="1710"/>
              </w:tabs>
              <w:spacing w:line="235" w:lineRule="auto"/>
              <w:jc w:val="right"/>
              <w:rPr>
                <w:b/>
                <w:sz w:val="20"/>
              </w:rPr>
            </w:pPr>
          </w:p>
        </w:tc>
        <w:tc>
          <w:tcPr>
            <w:tcW w:w="716" w:type="pct"/>
            <w:shd w:val="clear" w:color="auto" w:fill="F2F2F2"/>
          </w:tcPr>
          <w:p w:rsidR="00C821AF" w:rsidRPr="00A452B1" w:rsidRDefault="00C821AF" w:rsidP="0087297E">
            <w:pPr>
              <w:tabs>
                <w:tab w:val="left" w:pos="1710"/>
              </w:tabs>
              <w:spacing w:line="235" w:lineRule="auto"/>
              <w:jc w:val="both"/>
              <w:rPr>
                <w:b/>
                <w:sz w:val="20"/>
              </w:rPr>
            </w:pPr>
            <w:r w:rsidRPr="00A452B1">
              <w:rPr>
                <w:b/>
                <w:sz w:val="20"/>
              </w:rPr>
              <w:t>Data Fim</w:t>
            </w:r>
          </w:p>
        </w:tc>
        <w:tc>
          <w:tcPr>
            <w:tcW w:w="3065" w:type="pct"/>
            <w:shd w:val="clear" w:color="auto" w:fill="auto"/>
          </w:tcPr>
          <w:p w:rsidR="00C821AF" w:rsidRPr="00A452B1" w:rsidRDefault="00C821AF" w:rsidP="0087297E">
            <w:pPr>
              <w:tabs>
                <w:tab w:val="left" w:pos="1710"/>
              </w:tabs>
              <w:spacing w:line="235" w:lineRule="auto"/>
              <w:jc w:val="both"/>
              <w:rPr>
                <w:sz w:val="20"/>
              </w:rPr>
            </w:pPr>
          </w:p>
        </w:tc>
      </w:tr>
      <w:tr w:rsidR="00C821AF" w:rsidRPr="00A452B1" w:rsidTr="0017402E">
        <w:trPr>
          <w:trHeight w:val="20"/>
        </w:trPr>
        <w:tc>
          <w:tcPr>
            <w:tcW w:w="1219" w:type="pct"/>
            <w:gridSpan w:val="2"/>
            <w:shd w:val="clear" w:color="auto" w:fill="F2F2F2"/>
            <w:vAlign w:val="center"/>
          </w:tcPr>
          <w:p w:rsidR="00C821AF" w:rsidRPr="00A452B1" w:rsidRDefault="00C821AF" w:rsidP="0087297E">
            <w:pPr>
              <w:tabs>
                <w:tab w:val="left" w:pos="1710"/>
              </w:tabs>
              <w:spacing w:line="235" w:lineRule="auto"/>
              <w:jc w:val="right"/>
              <w:rPr>
                <w:b/>
                <w:sz w:val="20"/>
              </w:rPr>
            </w:pPr>
            <w:r>
              <w:rPr>
                <w:b/>
                <w:sz w:val="20"/>
              </w:rPr>
              <w:t>Dados do D.O.U. de P</w:t>
            </w:r>
            <w:r w:rsidRPr="00A452B1">
              <w:rPr>
                <w:b/>
                <w:sz w:val="20"/>
              </w:rPr>
              <w:t>ublicação</w:t>
            </w:r>
          </w:p>
        </w:tc>
        <w:tc>
          <w:tcPr>
            <w:tcW w:w="3781" w:type="pct"/>
            <w:gridSpan w:val="2"/>
            <w:shd w:val="clear" w:color="auto" w:fill="auto"/>
          </w:tcPr>
          <w:p w:rsidR="00C821AF" w:rsidRPr="00A452B1" w:rsidRDefault="00C821AF" w:rsidP="0087297E">
            <w:pPr>
              <w:tabs>
                <w:tab w:val="left" w:pos="1710"/>
              </w:tabs>
              <w:spacing w:line="235" w:lineRule="auto"/>
              <w:jc w:val="both"/>
              <w:rPr>
                <w:sz w:val="20"/>
              </w:rPr>
            </w:pPr>
          </w:p>
        </w:tc>
      </w:tr>
      <w:tr w:rsidR="00C821AF" w:rsidRPr="00A452B1" w:rsidTr="0017402E">
        <w:trPr>
          <w:trHeight w:val="20"/>
        </w:trPr>
        <w:tc>
          <w:tcPr>
            <w:tcW w:w="1219" w:type="pct"/>
            <w:gridSpan w:val="2"/>
            <w:shd w:val="clear" w:color="auto" w:fill="F2F2F2"/>
            <w:vAlign w:val="center"/>
          </w:tcPr>
          <w:p w:rsidR="00C821AF" w:rsidRPr="00A452B1" w:rsidRDefault="00C821AF" w:rsidP="0087297E">
            <w:pPr>
              <w:tabs>
                <w:tab w:val="left" w:pos="1710"/>
              </w:tabs>
              <w:spacing w:line="235" w:lineRule="auto"/>
              <w:jc w:val="right"/>
              <w:rPr>
                <w:b/>
                <w:sz w:val="20"/>
              </w:rPr>
            </w:pPr>
            <w:r>
              <w:rPr>
                <w:b/>
                <w:sz w:val="20"/>
              </w:rPr>
              <w:t>*</w:t>
            </w:r>
            <w:r w:rsidRPr="00A452B1">
              <w:rPr>
                <w:b/>
                <w:sz w:val="20"/>
              </w:rPr>
              <w:t>Situação da Análise</w:t>
            </w:r>
          </w:p>
        </w:tc>
        <w:tc>
          <w:tcPr>
            <w:tcW w:w="3781" w:type="pct"/>
            <w:gridSpan w:val="2"/>
            <w:shd w:val="clear" w:color="auto" w:fill="auto"/>
          </w:tcPr>
          <w:p w:rsidR="00C821AF" w:rsidRPr="00A452B1" w:rsidRDefault="00C821AF" w:rsidP="0087297E">
            <w:pPr>
              <w:tabs>
                <w:tab w:val="left" w:pos="1710"/>
              </w:tabs>
              <w:spacing w:line="235" w:lineRule="auto"/>
              <w:jc w:val="both"/>
              <w:rPr>
                <w:sz w:val="20"/>
              </w:rPr>
            </w:pPr>
          </w:p>
        </w:tc>
      </w:tr>
      <w:tr w:rsidR="00C821AF" w:rsidRPr="00A452B1" w:rsidTr="0017402E">
        <w:trPr>
          <w:trHeight w:val="20"/>
        </w:trPr>
        <w:tc>
          <w:tcPr>
            <w:tcW w:w="1219" w:type="pct"/>
            <w:gridSpan w:val="2"/>
            <w:shd w:val="clear" w:color="auto" w:fill="F2F2F2"/>
            <w:vAlign w:val="center"/>
          </w:tcPr>
          <w:p w:rsidR="00C821AF" w:rsidRPr="00A452B1" w:rsidRDefault="00C821AF" w:rsidP="0087297E">
            <w:pPr>
              <w:tabs>
                <w:tab w:val="left" w:pos="1710"/>
              </w:tabs>
              <w:spacing w:line="235" w:lineRule="auto"/>
              <w:jc w:val="right"/>
              <w:rPr>
                <w:b/>
                <w:sz w:val="20"/>
              </w:rPr>
            </w:pPr>
            <w:r>
              <w:rPr>
                <w:b/>
                <w:sz w:val="20"/>
              </w:rPr>
              <w:t>**</w:t>
            </w:r>
            <w:r w:rsidRPr="00A452B1">
              <w:rPr>
                <w:b/>
                <w:sz w:val="20"/>
              </w:rPr>
              <w:t>Decisão</w:t>
            </w:r>
          </w:p>
        </w:tc>
        <w:tc>
          <w:tcPr>
            <w:tcW w:w="3781" w:type="pct"/>
            <w:gridSpan w:val="2"/>
            <w:shd w:val="clear" w:color="auto" w:fill="auto"/>
          </w:tcPr>
          <w:p w:rsidR="00C821AF" w:rsidRPr="00A452B1" w:rsidRDefault="00C821AF" w:rsidP="0087297E">
            <w:pPr>
              <w:tabs>
                <w:tab w:val="left" w:pos="1710"/>
              </w:tabs>
              <w:spacing w:line="235" w:lineRule="auto"/>
              <w:jc w:val="both"/>
              <w:rPr>
                <w:sz w:val="20"/>
              </w:rPr>
            </w:pPr>
          </w:p>
        </w:tc>
      </w:tr>
      <w:tr w:rsidR="00C821AF" w:rsidRPr="009B75A9" w:rsidTr="0017402E">
        <w:trPr>
          <w:trHeight w:val="20"/>
        </w:trPr>
        <w:tc>
          <w:tcPr>
            <w:tcW w:w="1219"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C821AF" w:rsidRPr="00852967" w:rsidRDefault="00C821AF" w:rsidP="0087297E">
            <w:pPr>
              <w:tabs>
                <w:tab w:val="left" w:pos="1710"/>
              </w:tabs>
              <w:spacing w:line="235" w:lineRule="auto"/>
              <w:jc w:val="both"/>
              <w:rPr>
                <w:b/>
                <w:sz w:val="20"/>
              </w:rPr>
            </w:pPr>
            <w:r w:rsidRPr="00852967">
              <w:rPr>
                <w:b/>
                <w:sz w:val="20"/>
              </w:rPr>
              <w:t>*Situação da Análise:</w:t>
            </w:r>
          </w:p>
          <w:p w:rsidR="00C821AF" w:rsidRPr="00852967" w:rsidRDefault="00C821AF" w:rsidP="0087297E">
            <w:pPr>
              <w:tabs>
                <w:tab w:val="left" w:pos="1710"/>
              </w:tabs>
              <w:spacing w:line="235" w:lineRule="auto"/>
              <w:jc w:val="both"/>
              <w:rPr>
                <w:sz w:val="20"/>
              </w:rPr>
            </w:pPr>
            <w:r w:rsidRPr="00852967">
              <w:rPr>
                <w:sz w:val="20"/>
              </w:rPr>
              <w:t>▪ Concluída</w:t>
            </w:r>
          </w:p>
          <w:p w:rsidR="00C821AF" w:rsidRPr="00852967" w:rsidRDefault="00C821AF" w:rsidP="0087297E">
            <w:pPr>
              <w:tabs>
                <w:tab w:val="left" w:pos="1710"/>
              </w:tabs>
              <w:spacing w:line="235" w:lineRule="auto"/>
              <w:jc w:val="both"/>
              <w:rPr>
                <w:sz w:val="20"/>
              </w:rPr>
            </w:pPr>
            <w:r w:rsidRPr="00852967">
              <w:rPr>
                <w:sz w:val="20"/>
              </w:rPr>
              <w:t>▪ Em andamento</w:t>
            </w:r>
          </w:p>
          <w:p w:rsidR="00C821AF" w:rsidRPr="00852967" w:rsidRDefault="00C821AF" w:rsidP="0087297E">
            <w:pPr>
              <w:tabs>
                <w:tab w:val="left" w:pos="1710"/>
              </w:tabs>
              <w:spacing w:line="235" w:lineRule="auto"/>
              <w:jc w:val="both"/>
              <w:rPr>
                <w:sz w:val="20"/>
              </w:rPr>
            </w:pPr>
            <w:r w:rsidRPr="00852967">
              <w:rPr>
                <w:sz w:val="20"/>
              </w:rPr>
              <w:t>▪ Não iniciada</w:t>
            </w:r>
          </w:p>
        </w:tc>
        <w:tc>
          <w:tcPr>
            <w:tcW w:w="3781" w:type="pct"/>
            <w:gridSpan w:val="2"/>
            <w:tcBorders>
              <w:top w:val="single" w:sz="4" w:space="0" w:color="auto"/>
              <w:left w:val="single" w:sz="4" w:space="0" w:color="auto"/>
              <w:bottom w:val="single" w:sz="4" w:space="0" w:color="auto"/>
              <w:right w:val="single" w:sz="4" w:space="0" w:color="auto"/>
            </w:tcBorders>
            <w:shd w:val="clear" w:color="auto" w:fill="auto"/>
          </w:tcPr>
          <w:p w:rsidR="00C821AF" w:rsidRPr="00852967" w:rsidRDefault="00C821AF" w:rsidP="0087297E">
            <w:pPr>
              <w:tabs>
                <w:tab w:val="left" w:pos="1710"/>
              </w:tabs>
              <w:spacing w:line="235" w:lineRule="auto"/>
              <w:jc w:val="both"/>
              <w:rPr>
                <w:b/>
                <w:sz w:val="20"/>
              </w:rPr>
            </w:pPr>
            <w:r w:rsidRPr="00852967">
              <w:rPr>
                <w:b/>
                <w:sz w:val="20"/>
              </w:rPr>
              <w:t>**Decisão:</w:t>
            </w:r>
          </w:p>
          <w:p w:rsidR="00C821AF" w:rsidRPr="009B75A9" w:rsidRDefault="00C821AF" w:rsidP="0087297E">
            <w:pPr>
              <w:tabs>
                <w:tab w:val="left" w:pos="1710"/>
              </w:tabs>
              <w:spacing w:line="235" w:lineRule="auto"/>
              <w:jc w:val="both"/>
              <w:rPr>
                <w:sz w:val="20"/>
              </w:rPr>
            </w:pPr>
            <w:r w:rsidRPr="009B75A9">
              <w:rPr>
                <w:sz w:val="20"/>
              </w:rPr>
              <w:t>▪ Aprovada</w:t>
            </w:r>
          </w:p>
          <w:p w:rsidR="00C821AF" w:rsidRPr="009B75A9" w:rsidRDefault="00C821AF" w:rsidP="0087297E">
            <w:pPr>
              <w:tabs>
                <w:tab w:val="left" w:pos="1710"/>
              </w:tabs>
              <w:spacing w:line="235" w:lineRule="auto"/>
              <w:jc w:val="both"/>
              <w:rPr>
                <w:sz w:val="20"/>
              </w:rPr>
            </w:pPr>
            <w:r w:rsidRPr="009B75A9">
              <w:rPr>
                <w:sz w:val="20"/>
              </w:rPr>
              <w:t>▪ Reprovada</w:t>
            </w:r>
          </w:p>
          <w:p w:rsidR="00C821AF" w:rsidRPr="009B75A9" w:rsidRDefault="00C821AF" w:rsidP="0087297E">
            <w:pPr>
              <w:tabs>
                <w:tab w:val="left" w:pos="1710"/>
              </w:tabs>
              <w:spacing w:line="235" w:lineRule="auto"/>
              <w:jc w:val="both"/>
              <w:rPr>
                <w:sz w:val="20"/>
              </w:rPr>
            </w:pPr>
            <w:r w:rsidRPr="009B75A9">
              <w:rPr>
                <w:sz w:val="20"/>
              </w:rPr>
              <w:t>▪ Em exigência</w:t>
            </w:r>
          </w:p>
        </w:tc>
      </w:tr>
    </w:tbl>
    <w:p w:rsidR="00C821AF" w:rsidRDefault="00ED36B2" w:rsidP="00477307">
      <w:pPr>
        <w:spacing w:after="120" w:line="236" w:lineRule="auto"/>
        <w:jc w:val="both"/>
        <w:rPr>
          <w:b/>
        </w:rPr>
      </w:pPr>
      <w:r w:rsidRPr="00ED36B2">
        <w:rPr>
          <w:b/>
        </w:rPr>
        <w:t>DESCRIÇÃO DOS CAMPOS</w:t>
      </w:r>
      <w:r w:rsidR="00C821AF">
        <w:rPr>
          <w:b/>
        </w:rPr>
        <w:t>:</w:t>
      </w:r>
    </w:p>
    <w:p w:rsidR="00C821AF" w:rsidRPr="00657CDF" w:rsidRDefault="00C821AF" w:rsidP="00477307">
      <w:pPr>
        <w:spacing w:after="120" w:line="236" w:lineRule="auto"/>
        <w:jc w:val="both"/>
        <w:rPr>
          <w:b/>
          <w:u w:val="single"/>
        </w:rPr>
      </w:pPr>
      <w:r w:rsidRPr="00657CDF">
        <w:rPr>
          <w:b/>
          <w:u w:val="single"/>
        </w:rPr>
        <w:t>Identificação da Entidade Contratada</w:t>
      </w:r>
    </w:p>
    <w:p w:rsidR="00C821AF" w:rsidRPr="00657CDF" w:rsidRDefault="00C821AF" w:rsidP="00477307">
      <w:pPr>
        <w:spacing w:before="120" w:after="120" w:line="236" w:lineRule="auto"/>
        <w:jc w:val="both"/>
      </w:pPr>
      <w:r w:rsidRPr="00657CDF">
        <w:rPr>
          <w:b/>
        </w:rPr>
        <w:t xml:space="preserve">Nome: </w:t>
      </w:r>
      <w:r w:rsidRPr="00657CDF">
        <w:t>Nome da entidade privada signatária do contrato de gestão.</w:t>
      </w:r>
    </w:p>
    <w:p w:rsidR="00C821AF" w:rsidRPr="00657CDF" w:rsidRDefault="00C821AF" w:rsidP="00477307">
      <w:pPr>
        <w:spacing w:before="120" w:after="120" w:line="236" w:lineRule="auto"/>
        <w:jc w:val="both"/>
        <w:rPr>
          <w:b/>
          <w:u w:val="single"/>
        </w:rPr>
      </w:pPr>
      <w:r w:rsidRPr="00657CDF">
        <w:rPr>
          <w:b/>
        </w:rPr>
        <w:t xml:space="preserve">CNPJ: </w:t>
      </w:r>
      <w:r w:rsidRPr="00657CDF">
        <w:t>Código do Cadastro Nacional da Pessoa Jurídica junto à Receita Federal do Brasil da entidade privada signatária do contrato de gestão.</w:t>
      </w:r>
    </w:p>
    <w:p w:rsidR="00C821AF" w:rsidRPr="00657CDF" w:rsidRDefault="00C821AF" w:rsidP="00477307">
      <w:pPr>
        <w:spacing w:before="120" w:after="120" w:line="236" w:lineRule="auto"/>
        <w:jc w:val="both"/>
        <w:rPr>
          <w:b/>
          <w:u w:val="single"/>
        </w:rPr>
      </w:pPr>
      <w:r w:rsidRPr="00657CDF">
        <w:rPr>
          <w:b/>
          <w:u w:val="single"/>
        </w:rPr>
        <w:t>Informações da Prestação de Contas</w:t>
      </w:r>
    </w:p>
    <w:p w:rsidR="00C821AF" w:rsidRPr="00657CDF" w:rsidRDefault="00C821AF" w:rsidP="00477307">
      <w:pPr>
        <w:pStyle w:val="NormalWeb"/>
        <w:spacing w:before="120" w:after="120" w:line="236" w:lineRule="auto"/>
        <w:jc w:val="both"/>
        <w:rPr>
          <w:i/>
        </w:rPr>
      </w:pPr>
      <w:r w:rsidRPr="00657CDF">
        <w:rPr>
          <w:b/>
          <w:i/>
        </w:rPr>
        <w:t xml:space="preserve">Data da Apresentação: </w:t>
      </w:r>
      <w:r w:rsidRPr="00657CDF">
        <w:rPr>
          <w:i/>
        </w:rPr>
        <w:t xml:space="preserve">Data em que a prestação de contas a que está obrigada a entidade privada contratada foi autuada na entidade pública contratante tomadora das contas. </w:t>
      </w:r>
    </w:p>
    <w:p w:rsidR="00C821AF" w:rsidRPr="00657CDF" w:rsidRDefault="00C821AF" w:rsidP="00477307">
      <w:pPr>
        <w:pStyle w:val="NormalWeb"/>
        <w:spacing w:before="120" w:after="120" w:line="236" w:lineRule="auto"/>
        <w:jc w:val="both"/>
        <w:rPr>
          <w:b/>
          <w:i/>
        </w:rPr>
      </w:pPr>
      <w:r w:rsidRPr="00657CDF">
        <w:rPr>
          <w:b/>
          <w:i/>
        </w:rPr>
        <w:t xml:space="preserve">Período de Referência: </w:t>
      </w:r>
      <w:r w:rsidRPr="00657CDF">
        <w:rPr>
          <w:i/>
        </w:rPr>
        <w:t xml:space="preserve">período a que se refere a prestação de contas entregue à entidade pública contratante, compreendendo </w:t>
      </w:r>
      <w:r w:rsidRPr="00657CDF">
        <w:rPr>
          <w:b/>
          <w:i/>
        </w:rPr>
        <w:t xml:space="preserve">Data início </w:t>
      </w:r>
      <w:r w:rsidRPr="00657CDF">
        <w:rPr>
          <w:i/>
        </w:rPr>
        <w:t>e</w:t>
      </w:r>
      <w:r w:rsidRPr="00657CDF">
        <w:rPr>
          <w:b/>
          <w:i/>
        </w:rPr>
        <w:t xml:space="preserve"> Data Fim</w:t>
      </w:r>
      <w:r w:rsidRPr="00657CDF">
        <w:rPr>
          <w:i/>
        </w:rPr>
        <w:t>.</w:t>
      </w:r>
      <w:r w:rsidRPr="00657CDF">
        <w:rPr>
          <w:b/>
          <w:i/>
        </w:rPr>
        <w:t xml:space="preserve"> </w:t>
      </w:r>
    </w:p>
    <w:p w:rsidR="00C821AF" w:rsidRPr="00657CDF" w:rsidRDefault="00C821AF" w:rsidP="00477307">
      <w:pPr>
        <w:spacing w:before="120" w:after="120" w:line="236" w:lineRule="auto"/>
        <w:jc w:val="both"/>
      </w:pPr>
      <w:r w:rsidRPr="00657CDF">
        <w:rPr>
          <w:b/>
        </w:rPr>
        <w:t xml:space="preserve">Dados do D.O.U. de </w:t>
      </w:r>
      <w:r>
        <w:rPr>
          <w:b/>
        </w:rPr>
        <w:t>P</w:t>
      </w:r>
      <w:r w:rsidRPr="00657CDF">
        <w:rPr>
          <w:b/>
        </w:rPr>
        <w:t xml:space="preserve">ublicação: </w:t>
      </w:r>
      <w:r w:rsidRPr="00657CDF">
        <w:t>Número, seção e página do Diário Oficial da União no qual os relatórios financeiros e o relatório de execução do contrato de gestão foram publicados.</w:t>
      </w:r>
    </w:p>
    <w:p w:rsidR="00C821AF" w:rsidRPr="00657CDF" w:rsidRDefault="00C821AF" w:rsidP="00477307">
      <w:pPr>
        <w:spacing w:before="120" w:after="120" w:line="236" w:lineRule="auto"/>
        <w:jc w:val="both"/>
      </w:pPr>
      <w:r w:rsidRPr="00657CDF">
        <w:rPr>
          <w:b/>
        </w:rPr>
        <w:t xml:space="preserve">Situação da Análise: </w:t>
      </w:r>
      <w:r w:rsidRPr="00657CDF">
        <w:t>Fase em que se encontra a análise, pela entidade pública ou por comissão, das contas apresentadas pela entidade privada contratada, devendo ser classificada em:</w:t>
      </w:r>
    </w:p>
    <w:p w:rsidR="00C821AF" w:rsidRPr="00657CDF" w:rsidRDefault="00C821AF" w:rsidP="00477307">
      <w:pPr>
        <w:tabs>
          <w:tab w:val="left" w:pos="284"/>
        </w:tabs>
        <w:spacing w:after="120" w:line="236" w:lineRule="auto"/>
        <w:ind w:left="765" w:hanging="357"/>
        <w:jc w:val="both"/>
      </w:pPr>
      <w:r w:rsidRPr="00657CDF">
        <w:rPr>
          <w:rFonts w:ascii="Symbol" w:hAnsi="Symbol"/>
        </w:rPr>
        <w:t></w:t>
      </w:r>
      <w:r w:rsidRPr="00657CDF">
        <w:rPr>
          <w:rFonts w:ascii="Symbol" w:hAnsi="Symbol"/>
        </w:rPr>
        <w:tab/>
      </w:r>
      <w:r w:rsidRPr="00657CDF">
        <w:rPr>
          <w:b/>
        </w:rPr>
        <w:t>Concluída:</w:t>
      </w:r>
      <w:r w:rsidRPr="00657CDF">
        <w:t xml:space="preserve"> </w:t>
      </w:r>
      <w:r>
        <w:t>Q</w:t>
      </w:r>
      <w:r w:rsidRPr="00657CDF">
        <w:t>uando a análise foi finalizada e a entidade ou comissão já tenha tomado uma decisão sobre os resultados do contrato de gestão;</w:t>
      </w:r>
    </w:p>
    <w:p w:rsidR="00C821AF" w:rsidRPr="00657CDF" w:rsidRDefault="00C821AF" w:rsidP="00477307">
      <w:pPr>
        <w:tabs>
          <w:tab w:val="left" w:pos="284"/>
        </w:tabs>
        <w:spacing w:after="120" w:line="236" w:lineRule="auto"/>
        <w:ind w:left="765" w:hanging="357"/>
        <w:jc w:val="both"/>
      </w:pPr>
      <w:r w:rsidRPr="00657CDF">
        <w:rPr>
          <w:rFonts w:ascii="Symbol" w:hAnsi="Symbol"/>
        </w:rPr>
        <w:t></w:t>
      </w:r>
      <w:r w:rsidRPr="00657CDF">
        <w:rPr>
          <w:rFonts w:ascii="Symbol" w:hAnsi="Symbol"/>
        </w:rPr>
        <w:tab/>
      </w:r>
      <w:r w:rsidRPr="00657CDF">
        <w:rPr>
          <w:b/>
        </w:rPr>
        <w:t xml:space="preserve">Em andamento: </w:t>
      </w:r>
      <w:r w:rsidRPr="00A452B1">
        <w:t>Q</w:t>
      </w:r>
      <w:r w:rsidRPr="00657CDF">
        <w:t>uando a análise foi iniciada, mas ainda não foi concluída por qualquer motivo, inclusive por aguardar adimplemento de alguma condição por parte da entidade privada contratada;</w:t>
      </w:r>
    </w:p>
    <w:p w:rsidR="00C821AF" w:rsidRPr="00657CDF" w:rsidRDefault="00C821AF" w:rsidP="00477307">
      <w:pPr>
        <w:tabs>
          <w:tab w:val="left" w:pos="284"/>
        </w:tabs>
        <w:spacing w:after="120" w:line="236" w:lineRule="auto"/>
        <w:ind w:left="765" w:hanging="357"/>
        <w:jc w:val="both"/>
        <w:rPr>
          <w:b/>
        </w:rPr>
      </w:pPr>
      <w:r w:rsidRPr="00657CDF">
        <w:rPr>
          <w:rFonts w:ascii="Symbol" w:hAnsi="Symbol"/>
        </w:rPr>
        <w:t></w:t>
      </w:r>
      <w:r w:rsidRPr="00657CDF">
        <w:rPr>
          <w:rFonts w:ascii="Symbol" w:hAnsi="Symbol"/>
        </w:rPr>
        <w:tab/>
      </w:r>
      <w:r w:rsidRPr="00657CDF">
        <w:rPr>
          <w:b/>
        </w:rPr>
        <w:t xml:space="preserve">Não iniciada: </w:t>
      </w:r>
      <w:r w:rsidRPr="00A452B1">
        <w:t>Q</w:t>
      </w:r>
      <w:r w:rsidRPr="00657CDF">
        <w:t>uando a análise das contas ainda não foi iniciada pela UJ contratante.</w:t>
      </w:r>
    </w:p>
    <w:p w:rsidR="00C821AF" w:rsidRDefault="00C821AF" w:rsidP="00477307">
      <w:pPr>
        <w:tabs>
          <w:tab w:val="left" w:pos="284"/>
        </w:tabs>
        <w:spacing w:before="120" w:after="120" w:line="236" w:lineRule="auto"/>
        <w:jc w:val="both"/>
      </w:pPr>
      <w:r w:rsidRPr="009F7429">
        <w:rPr>
          <w:b/>
        </w:rPr>
        <w:t>Decisão</w:t>
      </w:r>
      <w:r>
        <w:rPr>
          <w:b/>
        </w:rPr>
        <w:t xml:space="preserve">: </w:t>
      </w:r>
      <w:r w:rsidRPr="00F31A27">
        <w:t xml:space="preserve">Descrição do resultado da análise efetuada sobre as contas da </w:t>
      </w:r>
      <w:r>
        <w:t>e</w:t>
      </w:r>
      <w:r w:rsidRPr="00F31A27">
        <w:t xml:space="preserve">ntidade privada </w:t>
      </w:r>
      <w:r>
        <w:t>contratada</w:t>
      </w:r>
      <w:r w:rsidRPr="00F31A27">
        <w:t>, sendo classificada em três tipos:</w:t>
      </w:r>
    </w:p>
    <w:p w:rsidR="00C821AF" w:rsidRPr="00C35D15" w:rsidRDefault="00C821AF" w:rsidP="00477307">
      <w:pPr>
        <w:tabs>
          <w:tab w:val="left" w:pos="284"/>
        </w:tabs>
        <w:spacing w:after="120" w:line="236" w:lineRule="auto"/>
        <w:ind w:left="765" w:hanging="357"/>
        <w:jc w:val="both"/>
      </w:pPr>
      <w:r w:rsidRPr="00C35D15">
        <w:rPr>
          <w:rFonts w:ascii="Symbol" w:hAnsi="Symbol"/>
        </w:rPr>
        <w:t></w:t>
      </w:r>
      <w:r w:rsidRPr="00C35D15">
        <w:rPr>
          <w:rFonts w:ascii="Symbol" w:hAnsi="Symbol"/>
        </w:rPr>
        <w:tab/>
      </w:r>
      <w:r>
        <w:rPr>
          <w:b/>
        </w:rPr>
        <w:t xml:space="preserve">Aprovada: </w:t>
      </w:r>
      <w:r w:rsidRPr="00323F1C">
        <w:t>Qu</w:t>
      </w:r>
      <w:r w:rsidRPr="00C35D15">
        <w:t>ando a decisão da instância analisadora for pela aprovação das contas;</w:t>
      </w:r>
    </w:p>
    <w:p w:rsidR="00C821AF" w:rsidRPr="00A60B87" w:rsidRDefault="00C821AF" w:rsidP="00477307">
      <w:pPr>
        <w:tabs>
          <w:tab w:val="left" w:pos="284"/>
        </w:tabs>
        <w:spacing w:after="120" w:line="236" w:lineRule="auto"/>
        <w:ind w:left="765" w:hanging="357"/>
        <w:jc w:val="both"/>
        <w:rPr>
          <w:b/>
        </w:rPr>
      </w:pPr>
      <w:r w:rsidRPr="00A60B87">
        <w:rPr>
          <w:rFonts w:ascii="Symbol" w:hAnsi="Symbol"/>
        </w:rPr>
        <w:t></w:t>
      </w:r>
      <w:r w:rsidRPr="00A60B87">
        <w:rPr>
          <w:rFonts w:ascii="Symbol" w:hAnsi="Symbol"/>
        </w:rPr>
        <w:tab/>
      </w:r>
      <w:r w:rsidRPr="00A60B87">
        <w:rPr>
          <w:b/>
        </w:rPr>
        <w:t xml:space="preserve">Reprovada: </w:t>
      </w:r>
      <w:r w:rsidRPr="00323F1C">
        <w:t>Qu</w:t>
      </w:r>
      <w:r w:rsidRPr="00C35D15">
        <w:t>ando a decisão da instância analisadora for pela reprovação das contas;</w:t>
      </w:r>
    </w:p>
    <w:p w:rsidR="00C821AF" w:rsidRDefault="00C821AF" w:rsidP="00477307">
      <w:pPr>
        <w:tabs>
          <w:tab w:val="left" w:pos="284"/>
        </w:tabs>
        <w:spacing w:after="120" w:line="236" w:lineRule="auto"/>
        <w:ind w:left="765" w:hanging="357"/>
        <w:jc w:val="both"/>
        <w:rPr>
          <w:b/>
        </w:rPr>
      </w:pPr>
      <w:r>
        <w:rPr>
          <w:rFonts w:ascii="Symbol" w:hAnsi="Symbol"/>
        </w:rPr>
        <w:t></w:t>
      </w:r>
      <w:r>
        <w:rPr>
          <w:rFonts w:ascii="Symbol" w:hAnsi="Symbol"/>
        </w:rPr>
        <w:tab/>
      </w:r>
      <w:r w:rsidRPr="00A60B87">
        <w:rPr>
          <w:b/>
        </w:rPr>
        <w:t xml:space="preserve">Em exigência: </w:t>
      </w:r>
      <w:r w:rsidRPr="00C35D15">
        <w:t xml:space="preserve">quando a decisão da instância analisadora ainda não tiver sido tomada por </w:t>
      </w:r>
      <w:r>
        <w:t>aguardar</w:t>
      </w:r>
      <w:r w:rsidRPr="00C35D15">
        <w:t xml:space="preserve"> o cumprimento de alguma obrigação acessória por parte da </w:t>
      </w:r>
      <w:r>
        <w:t>e</w:t>
      </w:r>
      <w:r w:rsidRPr="00C35D15">
        <w:t xml:space="preserve">ntidade privada </w:t>
      </w:r>
      <w:r>
        <w:t>contratada</w:t>
      </w:r>
      <w:r w:rsidRPr="00C35D15">
        <w:t>.</w:t>
      </w:r>
      <w:r w:rsidRPr="00A60B87">
        <w:rPr>
          <w:b/>
        </w:rPr>
        <w:t xml:space="preserve"> </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1"/>
        <w:gridCol w:w="778"/>
        <w:gridCol w:w="765"/>
        <w:gridCol w:w="1384"/>
        <w:gridCol w:w="304"/>
        <w:gridCol w:w="1849"/>
        <w:gridCol w:w="2160"/>
        <w:gridCol w:w="1825"/>
      </w:tblGrid>
      <w:tr w:rsidR="00C821AF" w:rsidRPr="00323F1C" w:rsidTr="003C624D">
        <w:trPr>
          <w:trHeight w:val="20"/>
        </w:trPr>
        <w:tc>
          <w:tcPr>
            <w:tcW w:w="5000" w:type="pct"/>
            <w:gridSpan w:val="8"/>
            <w:tcBorders>
              <w:top w:val="nil"/>
              <w:left w:val="nil"/>
              <w:bottom w:val="single" w:sz="4" w:space="0" w:color="auto"/>
              <w:right w:val="nil"/>
            </w:tcBorders>
            <w:shd w:val="clear" w:color="auto" w:fill="auto"/>
            <w:vAlign w:val="center"/>
          </w:tcPr>
          <w:p w:rsidR="00C821AF" w:rsidRPr="00323F1C" w:rsidRDefault="00C821AF" w:rsidP="007C21CA">
            <w:pPr>
              <w:pStyle w:val="Epgrafe"/>
            </w:pPr>
            <w:r>
              <w:br w:type="page"/>
            </w:r>
            <w:bookmarkStart w:id="8192" w:name="_Toc360106262"/>
            <w:bookmarkStart w:id="8193" w:name="_Toc377033014"/>
            <w:r w:rsidRPr="00323F1C">
              <w:t>Quadro B.</w:t>
            </w:r>
            <w:r>
              <w:t xml:space="preserve"> 60.7.2</w:t>
            </w:r>
            <w:r w:rsidRPr="00323F1C">
              <w:t xml:space="preserve"> – Valores repassados e avaliação das metas do contrato de gestão</w:t>
            </w:r>
            <w:bookmarkEnd w:id="8192"/>
            <w:bookmarkEnd w:id="8193"/>
          </w:p>
        </w:tc>
      </w:tr>
      <w:tr w:rsidR="00C821AF" w:rsidRPr="00323F1C" w:rsidTr="003C624D">
        <w:tblPrEx>
          <w:tblLook w:val="04A0" w:firstRow="1" w:lastRow="0" w:firstColumn="1" w:lastColumn="0" w:noHBand="0" w:noVBand="1"/>
        </w:tblPrEx>
        <w:trPr>
          <w:trHeight w:val="20"/>
        </w:trPr>
        <w:tc>
          <w:tcPr>
            <w:tcW w:w="5000" w:type="pct"/>
            <w:gridSpan w:val="8"/>
            <w:tcBorders>
              <w:top w:val="single" w:sz="4" w:space="0" w:color="auto"/>
            </w:tcBorders>
            <w:shd w:val="clear" w:color="auto" w:fill="F2F2F2"/>
            <w:vAlign w:val="center"/>
          </w:tcPr>
          <w:p w:rsidR="00C821AF" w:rsidRPr="00323F1C" w:rsidRDefault="00C821AF" w:rsidP="0087297E">
            <w:pPr>
              <w:tabs>
                <w:tab w:val="left" w:pos="1710"/>
              </w:tabs>
              <w:spacing w:line="235" w:lineRule="auto"/>
              <w:jc w:val="center"/>
              <w:rPr>
                <w:sz w:val="20"/>
              </w:rPr>
            </w:pPr>
            <w:r w:rsidRPr="00323F1C">
              <w:rPr>
                <w:b/>
                <w:sz w:val="20"/>
              </w:rPr>
              <w:t>Identificação da Entidade Contratada</w:t>
            </w:r>
          </w:p>
        </w:tc>
      </w:tr>
      <w:tr w:rsidR="00C821AF" w:rsidRPr="00323F1C" w:rsidTr="003C624D">
        <w:tblPrEx>
          <w:tblLook w:val="04A0" w:firstRow="1" w:lastRow="0" w:firstColumn="1" w:lastColumn="0" w:noHBand="0" w:noVBand="1"/>
        </w:tblPrEx>
        <w:trPr>
          <w:cantSplit/>
          <w:trHeight w:val="20"/>
        </w:trPr>
        <w:tc>
          <w:tcPr>
            <w:tcW w:w="559" w:type="pct"/>
            <w:shd w:val="clear" w:color="auto" w:fill="F2F2F2"/>
            <w:vAlign w:val="center"/>
          </w:tcPr>
          <w:p w:rsidR="00C821AF" w:rsidRPr="00323F1C" w:rsidRDefault="00C821AF" w:rsidP="0087297E">
            <w:pPr>
              <w:tabs>
                <w:tab w:val="left" w:pos="1710"/>
              </w:tabs>
              <w:spacing w:line="235" w:lineRule="auto"/>
              <w:jc w:val="both"/>
              <w:rPr>
                <w:b/>
                <w:sz w:val="20"/>
              </w:rPr>
            </w:pPr>
            <w:r w:rsidRPr="00323F1C">
              <w:rPr>
                <w:b/>
                <w:sz w:val="20"/>
              </w:rPr>
              <w:t>Nome</w:t>
            </w:r>
          </w:p>
        </w:tc>
        <w:tc>
          <w:tcPr>
            <w:tcW w:w="4441" w:type="pct"/>
            <w:gridSpan w:val="7"/>
            <w:shd w:val="clear" w:color="auto" w:fill="auto"/>
          </w:tcPr>
          <w:p w:rsidR="00C821AF" w:rsidRPr="00323F1C" w:rsidRDefault="00C821AF" w:rsidP="0087297E">
            <w:pPr>
              <w:tabs>
                <w:tab w:val="left" w:pos="1710"/>
              </w:tabs>
              <w:spacing w:line="235" w:lineRule="auto"/>
              <w:jc w:val="center"/>
              <w:rPr>
                <w:sz w:val="20"/>
              </w:rPr>
            </w:pPr>
          </w:p>
        </w:tc>
      </w:tr>
      <w:tr w:rsidR="00C821AF" w:rsidRPr="00323F1C" w:rsidTr="003C624D">
        <w:tblPrEx>
          <w:tblLook w:val="04A0" w:firstRow="1" w:lastRow="0" w:firstColumn="1" w:lastColumn="0" w:noHBand="0" w:noVBand="1"/>
        </w:tblPrEx>
        <w:trPr>
          <w:trHeight w:val="20"/>
        </w:trPr>
        <w:tc>
          <w:tcPr>
            <w:tcW w:w="559" w:type="pct"/>
            <w:shd w:val="clear" w:color="auto" w:fill="F2F2F2"/>
            <w:vAlign w:val="center"/>
          </w:tcPr>
          <w:p w:rsidR="00C821AF" w:rsidRPr="00323F1C" w:rsidRDefault="00C821AF" w:rsidP="0087297E">
            <w:pPr>
              <w:tabs>
                <w:tab w:val="left" w:pos="1710"/>
              </w:tabs>
              <w:spacing w:line="235" w:lineRule="auto"/>
              <w:jc w:val="both"/>
              <w:rPr>
                <w:b/>
                <w:sz w:val="20"/>
              </w:rPr>
            </w:pPr>
            <w:r w:rsidRPr="00323F1C">
              <w:rPr>
                <w:b/>
                <w:sz w:val="20"/>
              </w:rPr>
              <w:t>CNPJ</w:t>
            </w:r>
          </w:p>
        </w:tc>
        <w:tc>
          <w:tcPr>
            <w:tcW w:w="4441" w:type="pct"/>
            <w:gridSpan w:val="7"/>
            <w:shd w:val="clear" w:color="auto" w:fill="auto"/>
          </w:tcPr>
          <w:p w:rsidR="00C821AF" w:rsidRPr="00323F1C" w:rsidRDefault="00C821AF" w:rsidP="0087297E">
            <w:pPr>
              <w:tabs>
                <w:tab w:val="left" w:pos="1710"/>
              </w:tabs>
              <w:spacing w:line="235" w:lineRule="auto"/>
              <w:jc w:val="both"/>
              <w:rPr>
                <w:sz w:val="20"/>
              </w:rPr>
            </w:pPr>
          </w:p>
        </w:tc>
      </w:tr>
      <w:tr w:rsidR="00C821AF" w:rsidRPr="00323F1C" w:rsidTr="003C624D">
        <w:tblPrEx>
          <w:tblLook w:val="04A0" w:firstRow="1" w:lastRow="0" w:firstColumn="1" w:lastColumn="0" w:noHBand="0" w:noVBand="1"/>
        </w:tblPrEx>
        <w:trPr>
          <w:trHeight w:val="20"/>
        </w:trPr>
        <w:tc>
          <w:tcPr>
            <w:tcW w:w="5000" w:type="pct"/>
            <w:gridSpan w:val="8"/>
            <w:shd w:val="clear" w:color="auto" w:fill="F2F2F2"/>
          </w:tcPr>
          <w:p w:rsidR="00C821AF" w:rsidRPr="00323F1C" w:rsidRDefault="00C821AF" w:rsidP="0087297E">
            <w:pPr>
              <w:tabs>
                <w:tab w:val="left" w:pos="1710"/>
              </w:tabs>
              <w:spacing w:line="235" w:lineRule="auto"/>
              <w:jc w:val="center"/>
              <w:rPr>
                <w:b/>
                <w:sz w:val="20"/>
              </w:rPr>
            </w:pPr>
            <w:r w:rsidRPr="00323F1C">
              <w:rPr>
                <w:b/>
                <w:sz w:val="20"/>
              </w:rPr>
              <w:t>Recursos Financeiros (R$ 1,00)</w:t>
            </w:r>
          </w:p>
        </w:tc>
      </w:tr>
      <w:tr w:rsidR="00C821AF" w:rsidRPr="00323F1C" w:rsidTr="003C624D">
        <w:tblPrEx>
          <w:tblLook w:val="04A0" w:firstRow="1" w:lastRow="0" w:firstColumn="1" w:lastColumn="0" w:noHBand="0" w:noVBand="1"/>
        </w:tblPrEx>
        <w:trPr>
          <w:trHeight w:val="20"/>
        </w:trPr>
        <w:tc>
          <w:tcPr>
            <w:tcW w:w="1993" w:type="pct"/>
            <w:gridSpan w:val="4"/>
            <w:shd w:val="clear" w:color="auto" w:fill="F2F2F2"/>
            <w:vAlign w:val="center"/>
          </w:tcPr>
          <w:p w:rsidR="00C821AF" w:rsidRPr="00323F1C" w:rsidRDefault="00C821AF" w:rsidP="0087297E">
            <w:pPr>
              <w:spacing w:line="235" w:lineRule="auto"/>
              <w:jc w:val="center"/>
              <w:rPr>
                <w:b/>
                <w:sz w:val="20"/>
              </w:rPr>
            </w:pPr>
            <w:r w:rsidRPr="00323F1C">
              <w:rPr>
                <w:b/>
                <w:sz w:val="20"/>
              </w:rPr>
              <w:t>Valores Pactuados</w:t>
            </w:r>
          </w:p>
        </w:tc>
        <w:tc>
          <w:tcPr>
            <w:tcW w:w="2113" w:type="pct"/>
            <w:gridSpan w:val="3"/>
            <w:shd w:val="clear" w:color="auto" w:fill="F2F2F2"/>
            <w:vAlign w:val="center"/>
          </w:tcPr>
          <w:p w:rsidR="00C821AF" w:rsidRPr="00323F1C" w:rsidRDefault="00C821AF" w:rsidP="0087297E">
            <w:pPr>
              <w:spacing w:line="235" w:lineRule="auto"/>
              <w:jc w:val="center"/>
              <w:rPr>
                <w:b/>
                <w:sz w:val="20"/>
              </w:rPr>
            </w:pPr>
            <w:r w:rsidRPr="00323F1C">
              <w:rPr>
                <w:b/>
                <w:sz w:val="20"/>
              </w:rPr>
              <w:t>Valores Repassados</w:t>
            </w:r>
          </w:p>
        </w:tc>
        <w:tc>
          <w:tcPr>
            <w:tcW w:w="894" w:type="pct"/>
            <w:vMerge w:val="restart"/>
            <w:shd w:val="clear" w:color="auto" w:fill="F2F2F2"/>
            <w:vAlign w:val="center"/>
          </w:tcPr>
          <w:p w:rsidR="00C821AF" w:rsidRPr="00323F1C" w:rsidRDefault="00C821AF" w:rsidP="0087297E">
            <w:pPr>
              <w:spacing w:line="235" w:lineRule="auto"/>
              <w:jc w:val="center"/>
              <w:rPr>
                <w:b/>
                <w:sz w:val="20"/>
              </w:rPr>
            </w:pPr>
            <w:r w:rsidRPr="00323F1C">
              <w:rPr>
                <w:b/>
                <w:sz w:val="20"/>
              </w:rPr>
              <w:t xml:space="preserve">Repasse </w:t>
            </w:r>
            <w:r>
              <w:rPr>
                <w:b/>
                <w:sz w:val="20"/>
              </w:rPr>
              <w:t>P</w:t>
            </w:r>
            <w:r w:rsidRPr="00323F1C">
              <w:rPr>
                <w:b/>
                <w:sz w:val="20"/>
              </w:rPr>
              <w:t xml:space="preserve">revisto para o </w:t>
            </w:r>
            <w:r>
              <w:rPr>
                <w:b/>
                <w:sz w:val="20"/>
              </w:rPr>
              <w:t>E</w:t>
            </w:r>
            <w:r w:rsidRPr="00323F1C">
              <w:rPr>
                <w:b/>
                <w:sz w:val="20"/>
              </w:rPr>
              <w:t xml:space="preserve">xercício </w:t>
            </w:r>
            <w:r>
              <w:rPr>
                <w:b/>
                <w:sz w:val="20"/>
              </w:rPr>
              <w:t>S</w:t>
            </w:r>
            <w:r w:rsidRPr="00323F1C">
              <w:rPr>
                <w:b/>
                <w:sz w:val="20"/>
              </w:rPr>
              <w:t>eguinte</w:t>
            </w:r>
          </w:p>
        </w:tc>
      </w:tr>
      <w:tr w:rsidR="00C821AF" w:rsidRPr="00323F1C" w:rsidTr="003C624D">
        <w:tblPrEx>
          <w:tblLook w:val="04A0" w:firstRow="1" w:lastRow="0" w:firstColumn="1" w:lastColumn="0" w:noHBand="0" w:noVBand="1"/>
        </w:tblPrEx>
        <w:trPr>
          <w:trHeight w:val="20"/>
        </w:trPr>
        <w:tc>
          <w:tcPr>
            <w:tcW w:w="940" w:type="pct"/>
            <w:gridSpan w:val="2"/>
            <w:shd w:val="clear" w:color="auto" w:fill="F2F2F2"/>
            <w:vAlign w:val="center"/>
          </w:tcPr>
          <w:p w:rsidR="00C821AF" w:rsidRPr="00323F1C" w:rsidRDefault="00C821AF" w:rsidP="0087297E">
            <w:pPr>
              <w:spacing w:line="235" w:lineRule="auto"/>
              <w:jc w:val="center"/>
              <w:rPr>
                <w:b/>
                <w:sz w:val="20"/>
              </w:rPr>
            </w:pPr>
            <w:r w:rsidRPr="00323F1C">
              <w:rPr>
                <w:b/>
                <w:sz w:val="20"/>
              </w:rPr>
              <w:t>Global</w:t>
            </w:r>
          </w:p>
        </w:tc>
        <w:tc>
          <w:tcPr>
            <w:tcW w:w="1053" w:type="pct"/>
            <w:gridSpan w:val="2"/>
            <w:shd w:val="clear" w:color="auto" w:fill="F2F2F2"/>
            <w:vAlign w:val="center"/>
          </w:tcPr>
          <w:p w:rsidR="00C821AF" w:rsidRPr="00323F1C" w:rsidRDefault="00C821AF" w:rsidP="0087297E">
            <w:pPr>
              <w:spacing w:line="235" w:lineRule="auto"/>
              <w:jc w:val="center"/>
              <w:rPr>
                <w:b/>
                <w:sz w:val="20"/>
              </w:rPr>
            </w:pPr>
            <w:r w:rsidRPr="00323F1C">
              <w:rPr>
                <w:b/>
                <w:sz w:val="20"/>
              </w:rPr>
              <w:t>Para o Exercício</w:t>
            </w:r>
          </w:p>
        </w:tc>
        <w:tc>
          <w:tcPr>
            <w:tcW w:w="1055" w:type="pct"/>
            <w:gridSpan w:val="2"/>
            <w:shd w:val="clear" w:color="auto" w:fill="F2F2F2"/>
            <w:vAlign w:val="center"/>
          </w:tcPr>
          <w:p w:rsidR="00C821AF" w:rsidRPr="00323F1C" w:rsidRDefault="00C821AF" w:rsidP="0087297E">
            <w:pPr>
              <w:spacing w:line="235" w:lineRule="auto"/>
              <w:jc w:val="center"/>
              <w:rPr>
                <w:b/>
                <w:sz w:val="20"/>
              </w:rPr>
            </w:pPr>
            <w:r w:rsidRPr="00323F1C">
              <w:rPr>
                <w:b/>
                <w:sz w:val="20"/>
              </w:rPr>
              <w:t>No Exercício</w:t>
            </w:r>
          </w:p>
        </w:tc>
        <w:tc>
          <w:tcPr>
            <w:tcW w:w="1058" w:type="pct"/>
            <w:shd w:val="clear" w:color="auto" w:fill="F2F2F2"/>
            <w:vAlign w:val="center"/>
          </w:tcPr>
          <w:p w:rsidR="00C821AF" w:rsidRPr="00323F1C" w:rsidRDefault="00C821AF" w:rsidP="0087297E">
            <w:pPr>
              <w:spacing w:line="235" w:lineRule="auto"/>
              <w:jc w:val="center"/>
              <w:rPr>
                <w:b/>
                <w:sz w:val="20"/>
              </w:rPr>
            </w:pPr>
            <w:r w:rsidRPr="00323F1C">
              <w:rPr>
                <w:b/>
                <w:sz w:val="20"/>
              </w:rPr>
              <w:t>Acumulado Até o Exercício</w:t>
            </w:r>
          </w:p>
        </w:tc>
        <w:tc>
          <w:tcPr>
            <w:tcW w:w="894" w:type="pct"/>
            <w:vMerge/>
            <w:shd w:val="clear" w:color="auto" w:fill="F2F2F2"/>
            <w:vAlign w:val="center"/>
          </w:tcPr>
          <w:p w:rsidR="00C821AF" w:rsidRPr="00323F1C" w:rsidRDefault="00C821AF" w:rsidP="0087297E">
            <w:pPr>
              <w:spacing w:line="235" w:lineRule="auto"/>
              <w:jc w:val="center"/>
              <w:rPr>
                <w:b/>
                <w:sz w:val="20"/>
              </w:rPr>
            </w:pPr>
          </w:p>
        </w:tc>
      </w:tr>
      <w:tr w:rsidR="00C821AF" w:rsidRPr="00323F1C" w:rsidTr="003C624D">
        <w:tblPrEx>
          <w:tblLook w:val="04A0" w:firstRow="1" w:lastRow="0" w:firstColumn="1" w:lastColumn="0" w:noHBand="0" w:noVBand="1"/>
        </w:tblPrEx>
        <w:trPr>
          <w:trHeight w:val="20"/>
        </w:trPr>
        <w:tc>
          <w:tcPr>
            <w:tcW w:w="940" w:type="pct"/>
            <w:gridSpan w:val="2"/>
            <w:shd w:val="clear" w:color="auto" w:fill="auto"/>
          </w:tcPr>
          <w:p w:rsidR="00C821AF" w:rsidRPr="00323F1C" w:rsidRDefault="00C821AF" w:rsidP="0087297E">
            <w:pPr>
              <w:spacing w:line="235" w:lineRule="auto"/>
              <w:jc w:val="right"/>
              <w:rPr>
                <w:sz w:val="20"/>
              </w:rPr>
            </w:pPr>
          </w:p>
        </w:tc>
        <w:tc>
          <w:tcPr>
            <w:tcW w:w="1053" w:type="pct"/>
            <w:gridSpan w:val="2"/>
            <w:shd w:val="clear" w:color="auto" w:fill="auto"/>
          </w:tcPr>
          <w:p w:rsidR="00C821AF" w:rsidRPr="00323F1C" w:rsidRDefault="00C821AF" w:rsidP="0087297E">
            <w:pPr>
              <w:spacing w:line="235" w:lineRule="auto"/>
              <w:jc w:val="right"/>
              <w:rPr>
                <w:sz w:val="20"/>
              </w:rPr>
            </w:pPr>
          </w:p>
        </w:tc>
        <w:tc>
          <w:tcPr>
            <w:tcW w:w="1055" w:type="pct"/>
            <w:gridSpan w:val="2"/>
            <w:shd w:val="clear" w:color="auto" w:fill="auto"/>
          </w:tcPr>
          <w:p w:rsidR="00C821AF" w:rsidRPr="00323F1C" w:rsidRDefault="00C821AF" w:rsidP="0087297E">
            <w:pPr>
              <w:spacing w:line="235" w:lineRule="auto"/>
              <w:jc w:val="right"/>
              <w:rPr>
                <w:sz w:val="20"/>
              </w:rPr>
            </w:pPr>
          </w:p>
        </w:tc>
        <w:tc>
          <w:tcPr>
            <w:tcW w:w="1058" w:type="pct"/>
            <w:shd w:val="clear" w:color="auto" w:fill="auto"/>
          </w:tcPr>
          <w:p w:rsidR="00C821AF" w:rsidRPr="00323F1C" w:rsidRDefault="00C821AF" w:rsidP="0087297E">
            <w:pPr>
              <w:spacing w:line="235" w:lineRule="auto"/>
              <w:jc w:val="right"/>
              <w:rPr>
                <w:sz w:val="20"/>
              </w:rPr>
            </w:pPr>
          </w:p>
        </w:tc>
        <w:tc>
          <w:tcPr>
            <w:tcW w:w="894" w:type="pct"/>
            <w:shd w:val="clear" w:color="auto" w:fill="auto"/>
          </w:tcPr>
          <w:p w:rsidR="00C821AF" w:rsidRPr="00323F1C" w:rsidRDefault="00C821AF" w:rsidP="0087297E">
            <w:pPr>
              <w:spacing w:line="235" w:lineRule="auto"/>
              <w:jc w:val="right"/>
              <w:rPr>
                <w:sz w:val="20"/>
              </w:rPr>
            </w:pPr>
          </w:p>
        </w:tc>
      </w:tr>
      <w:tr w:rsidR="00C821AF" w:rsidRPr="00323F1C" w:rsidTr="003C624D">
        <w:tblPrEx>
          <w:tblLook w:val="04A0" w:firstRow="1" w:lastRow="0" w:firstColumn="1" w:lastColumn="0" w:noHBand="0" w:noVBand="1"/>
        </w:tblPrEx>
        <w:trPr>
          <w:trHeight w:val="20"/>
        </w:trPr>
        <w:tc>
          <w:tcPr>
            <w:tcW w:w="5000" w:type="pct"/>
            <w:gridSpan w:val="8"/>
            <w:shd w:val="clear" w:color="auto" w:fill="F2F2F2"/>
          </w:tcPr>
          <w:p w:rsidR="00C821AF" w:rsidRPr="00323F1C" w:rsidRDefault="00C821AF" w:rsidP="0087297E">
            <w:pPr>
              <w:spacing w:line="235" w:lineRule="auto"/>
              <w:jc w:val="center"/>
              <w:rPr>
                <w:b/>
                <w:sz w:val="20"/>
              </w:rPr>
            </w:pPr>
            <w:r w:rsidRPr="00323F1C">
              <w:rPr>
                <w:b/>
                <w:sz w:val="20"/>
              </w:rPr>
              <w:t xml:space="preserve">Meta </w:t>
            </w:r>
          </w:p>
        </w:tc>
      </w:tr>
      <w:tr w:rsidR="00C821AF" w:rsidRPr="00323F1C" w:rsidTr="003C624D">
        <w:tblPrEx>
          <w:tblLook w:val="04A0" w:firstRow="1" w:lastRow="0" w:firstColumn="1" w:lastColumn="0" w:noHBand="0" w:noVBand="1"/>
        </w:tblPrEx>
        <w:trPr>
          <w:trHeight w:val="20"/>
        </w:trPr>
        <w:tc>
          <w:tcPr>
            <w:tcW w:w="2142" w:type="pct"/>
            <w:gridSpan w:val="5"/>
            <w:shd w:val="clear" w:color="auto" w:fill="F2F2F2"/>
            <w:vAlign w:val="center"/>
          </w:tcPr>
          <w:p w:rsidR="00C821AF" w:rsidRPr="00323F1C" w:rsidRDefault="00C821AF" w:rsidP="0087297E">
            <w:pPr>
              <w:spacing w:line="235" w:lineRule="auto"/>
              <w:jc w:val="both"/>
              <w:rPr>
                <w:b/>
                <w:sz w:val="20"/>
              </w:rPr>
            </w:pPr>
            <w:r w:rsidRPr="00323F1C">
              <w:rPr>
                <w:b/>
                <w:sz w:val="20"/>
              </w:rPr>
              <w:t>Descrição da Meta</w:t>
            </w:r>
          </w:p>
        </w:tc>
        <w:tc>
          <w:tcPr>
            <w:tcW w:w="2858" w:type="pct"/>
            <w:gridSpan w:val="3"/>
            <w:shd w:val="clear" w:color="auto" w:fill="auto"/>
          </w:tcPr>
          <w:p w:rsidR="00C821AF" w:rsidRPr="00323F1C" w:rsidRDefault="00C821AF" w:rsidP="0087297E">
            <w:pPr>
              <w:spacing w:line="235" w:lineRule="auto"/>
              <w:jc w:val="both"/>
              <w:rPr>
                <w:sz w:val="20"/>
              </w:rPr>
            </w:pPr>
          </w:p>
        </w:tc>
      </w:tr>
      <w:tr w:rsidR="00C821AF" w:rsidRPr="00323F1C" w:rsidTr="003C624D">
        <w:tblPrEx>
          <w:tblLook w:val="04A0" w:firstRow="1" w:lastRow="0" w:firstColumn="1" w:lastColumn="0" w:noHBand="0" w:noVBand="1"/>
        </w:tblPrEx>
        <w:trPr>
          <w:trHeight w:val="20"/>
        </w:trPr>
        <w:tc>
          <w:tcPr>
            <w:tcW w:w="1315" w:type="pct"/>
            <w:gridSpan w:val="3"/>
            <w:vMerge w:val="restart"/>
            <w:shd w:val="clear" w:color="auto" w:fill="F2F2F2"/>
            <w:vAlign w:val="center"/>
          </w:tcPr>
          <w:p w:rsidR="00C821AF" w:rsidRPr="00323F1C" w:rsidRDefault="00C821AF" w:rsidP="0087297E">
            <w:pPr>
              <w:spacing w:line="235" w:lineRule="auto"/>
              <w:jc w:val="both"/>
              <w:rPr>
                <w:b/>
                <w:sz w:val="20"/>
              </w:rPr>
            </w:pPr>
            <w:r w:rsidRPr="00323F1C">
              <w:rPr>
                <w:b/>
                <w:sz w:val="20"/>
              </w:rPr>
              <w:t>Meta do Exercício</w:t>
            </w:r>
          </w:p>
        </w:tc>
        <w:tc>
          <w:tcPr>
            <w:tcW w:w="827" w:type="pct"/>
            <w:gridSpan w:val="2"/>
            <w:shd w:val="clear" w:color="auto" w:fill="F2F2F2"/>
            <w:vAlign w:val="center"/>
          </w:tcPr>
          <w:p w:rsidR="00C821AF" w:rsidRPr="00323F1C" w:rsidRDefault="00C821AF" w:rsidP="0087297E">
            <w:pPr>
              <w:spacing w:line="235" w:lineRule="auto"/>
              <w:jc w:val="center"/>
              <w:rPr>
                <w:b/>
                <w:sz w:val="20"/>
              </w:rPr>
            </w:pPr>
            <w:r w:rsidRPr="00323F1C">
              <w:rPr>
                <w:b/>
                <w:sz w:val="20"/>
              </w:rPr>
              <w:t>Pactuada</w:t>
            </w:r>
          </w:p>
        </w:tc>
        <w:tc>
          <w:tcPr>
            <w:tcW w:w="2858" w:type="pct"/>
            <w:gridSpan w:val="3"/>
            <w:shd w:val="clear" w:color="auto" w:fill="auto"/>
          </w:tcPr>
          <w:p w:rsidR="00C821AF" w:rsidRPr="00323F1C" w:rsidRDefault="00C821AF" w:rsidP="0087297E">
            <w:pPr>
              <w:spacing w:line="235" w:lineRule="auto"/>
              <w:jc w:val="both"/>
              <w:rPr>
                <w:sz w:val="20"/>
              </w:rPr>
            </w:pPr>
          </w:p>
        </w:tc>
      </w:tr>
      <w:tr w:rsidR="00C821AF" w:rsidRPr="00323F1C" w:rsidTr="003C624D">
        <w:tblPrEx>
          <w:tblLook w:val="04A0" w:firstRow="1" w:lastRow="0" w:firstColumn="1" w:lastColumn="0" w:noHBand="0" w:noVBand="1"/>
        </w:tblPrEx>
        <w:trPr>
          <w:trHeight w:val="20"/>
        </w:trPr>
        <w:tc>
          <w:tcPr>
            <w:tcW w:w="1315" w:type="pct"/>
            <w:gridSpan w:val="3"/>
            <w:vMerge/>
            <w:shd w:val="clear" w:color="auto" w:fill="F2F2F2"/>
            <w:vAlign w:val="center"/>
          </w:tcPr>
          <w:p w:rsidR="00C821AF" w:rsidRPr="00323F1C" w:rsidRDefault="00C821AF" w:rsidP="0087297E">
            <w:pPr>
              <w:spacing w:line="235" w:lineRule="auto"/>
              <w:jc w:val="both"/>
              <w:rPr>
                <w:b/>
                <w:sz w:val="20"/>
              </w:rPr>
            </w:pPr>
          </w:p>
        </w:tc>
        <w:tc>
          <w:tcPr>
            <w:tcW w:w="827" w:type="pct"/>
            <w:gridSpan w:val="2"/>
            <w:shd w:val="clear" w:color="auto" w:fill="F2F2F2"/>
            <w:vAlign w:val="center"/>
          </w:tcPr>
          <w:p w:rsidR="00C821AF" w:rsidRPr="00323F1C" w:rsidRDefault="00C821AF" w:rsidP="0087297E">
            <w:pPr>
              <w:spacing w:line="235" w:lineRule="auto"/>
              <w:jc w:val="center"/>
              <w:rPr>
                <w:b/>
                <w:sz w:val="20"/>
              </w:rPr>
            </w:pPr>
            <w:r w:rsidRPr="00323F1C">
              <w:rPr>
                <w:b/>
                <w:sz w:val="20"/>
              </w:rPr>
              <w:t>Realizada</w:t>
            </w:r>
          </w:p>
        </w:tc>
        <w:tc>
          <w:tcPr>
            <w:tcW w:w="2858" w:type="pct"/>
            <w:gridSpan w:val="3"/>
            <w:shd w:val="clear" w:color="auto" w:fill="auto"/>
          </w:tcPr>
          <w:p w:rsidR="00C821AF" w:rsidRPr="00323F1C" w:rsidRDefault="00C821AF" w:rsidP="0087297E">
            <w:pPr>
              <w:spacing w:line="235" w:lineRule="auto"/>
              <w:jc w:val="both"/>
              <w:rPr>
                <w:sz w:val="20"/>
              </w:rPr>
            </w:pPr>
          </w:p>
        </w:tc>
      </w:tr>
      <w:tr w:rsidR="00C821AF" w:rsidRPr="00323F1C" w:rsidTr="003C624D">
        <w:tblPrEx>
          <w:tblLook w:val="04A0" w:firstRow="1" w:lastRow="0" w:firstColumn="1" w:lastColumn="0" w:noHBand="0" w:noVBand="1"/>
        </w:tblPrEx>
        <w:trPr>
          <w:trHeight w:val="20"/>
        </w:trPr>
        <w:tc>
          <w:tcPr>
            <w:tcW w:w="1315" w:type="pct"/>
            <w:gridSpan w:val="3"/>
            <w:vMerge/>
            <w:shd w:val="clear" w:color="auto" w:fill="F2F2F2"/>
            <w:vAlign w:val="center"/>
          </w:tcPr>
          <w:p w:rsidR="00C821AF" w:rsidRPr="00323F1C" w:rsidRDefault="00C821AF" w:rsidP="0087297E">
            <w:pPr>
              <w:spacing w:line="235" w:lineRule="auto"/>
              <w:jc w:val="both"/>
              <w:rPr>
                <w:b/>
                <w:sz w:val="20"/>
              </w:rPr>
            </w:pPr>
          </w:p>
        </w:tc>
        <w:tc>
          <w:tcPr>
            <w:tcW w:w="827" w:type="pct"/>
            <w:gridSpan w:val="2"/>
            <w:shd w:val="clear" w:color="auto" w:fill="F2F2F2"/>
            <w:vAlign w:val="center"/>
          </w:tcPr>
          <w:p w:rsidR="00C821AF" w:rsidRPr="00323F1C" w:rsidRDefault="00C821AF" w:rsidP="0087297E">
            <w:pPr>
              <w:spacing w:line="235" w:lineRule="auto"/>
              <w:jc w:val="center"/>
              <w:rPr>
                <w:b/>
                <w:sz w:val="20"/>
              </w:rPr>
            </w:pPr>
            <w:r w:rsidRPr="00323F1C">
              <w:rPr>
                <w:b/>
                <w:sz w:val="20"/>
              </w:rPr>
              <w:t>% Realização</w:t>
            </w:r>
          </w:p>
        </w:tc>
        <w:tc>
          <w:tcPr>
            <w:tcW w:w="2858" w:type="pct"/>
            <w:gridSpan w:val="3"/>
            <w:shd w:val="clear" w:color="auto" w:fill="auto"/>
          </w:tcPr>
          <w:p w:rsidR="00C821AF" w:rsidRPr="00323F1C" w:rsidRDefault="00C821AF" w:rsidP="0087297E">
            <w:pPr>
              <w:spacing w:line="235" w:lineRule="auto"/>
              <w:jc w:val="both"/>
              <w:rPr>
                <w:sz w:val="20"/>
              </w:rPr>
            </w:pPr>
          </w:p>
        </w:tc>
      </w:tr>
      <w:tr w:rsidR="00C821AF" w:rsidRPr="00323F1C" w:rsidTr="003C624D">
        <w:tblPrEx>
          <w:tblLook w:val="04A0" w:firstRow="1" w:lastRow="0" w:firstColumn="1" w:lastColumn="0" w:noHBand="0" w:noVBand="1"/>
        </w:tblPrEx>
        <w:trPr>
          <w:trHeight w:val="20"/>
        </w:trPr>
        <w:tc>
          <w:tcPr>
            <w:tcW w:w="1315" w:type="pct"/>
            <w:gridSpan w:val="3"/>
            <w:vMerge w:val="restart"/>
            <w:shd w:val="clear" w:color="auto" w:fill="F2F2F2"/>
            <w:vAlign w:val="center"/>
          </w:tcPr>
          <w:p w:rsidR="00C821AF" w:rsidRPr="00323F1C" w:rsidRDefault="00C821AF" w:rsidP="0087297E">
            <w:pPr>
              <w:spacing w:line="235" w:lineRule="auto"/>
              <w:jc w:val="both"/>
              <w:rPr>
                <w:b/>
                <w:sz w:val="20"/>
              </w:rPr>
            </w:pPr>
            <w:r w:rsidRPr="00323F1C">
              <w:rPr>
                <w:b/>
                <w:sz w:val="20"/>
              </w:rPr>
              <w:t>% de Realização da Meta de Exercícios Anteriores</w:t>
            </w:r>
          </w:p>
        </w:tc>
        <w:tc>
          <w:tcPr>
            <w:tcW w:w="827" w:type="pct"/>
            <w:gridSpan w:val="2"/>
            <w:shd w:val="clear" w:color="auto" w:fill="F2F2F2"/>
            <w:vAlign w:val="center"/>
          </w:tcPr>
          <w:p w:rsidR="00C821AF" w:rsidRPr="00323F1C" w:rsidRDefault="00C821AF" w:rsidP="00521D6B">
            <w:pPr>
              <w:spacing w:line="235" w:lineRule="auto"/>
              <w:jc w:val="center"/>
              <w:rPr>
                <w:b/>
                <w:sz w:val="20"/>
              </w:rPr>
            </w:pPr>
            <w:r w:rsidRPr="00323F1C">
              <w:rPr>
                <w:b/>
                <w:sz w:val="20"/>
              </w:rPr>
              <w:t>201</w:t>
            </w:r>
            <w:r w:rsidR="00521D6B">
              <w:rPr>
                <w:b/>
                <w:sz w:val="20"/>
              </w:rPr>
              <w:t>3</w:t>
            </w:r>
          </w:p>
        </w:tc>
        <w:tc>
          <w:tcPr>
            <w:tcW w:w="2858" w:type="pct"/>
            <w:gridSpan w:val="3"/>
            <w:shd w:val="clear" w:color="auto" w:fill="auto"/>
          </w:tcPr>
          <w:p w:rsidR="00C821AF" w:rsidRPr="00323F1C" w:rsidRDefault="00C821AF" w:rsidP="0087297E">
            <w:pPr>
              <w:spacing w:line="235" w:lineRule="auto"/>
              <w:jc w:val="center"/>
              <w:rPr>
                <w:sz w:val="20"/>
              </w:rPr>
            </w:pPr>
          </w:p>
        </w:tc>
      </w:tr>
      <w:tr w:rsidR="00C821AF" w:rsidRPr="00323F1C" w:rsidTr="003C624D">
        <w:tblPrEx>
          <w:tblLook w:val="04A0" w:firstRow="1" w:lastRow="0" w:firstColumn="1" w:lastColumn="0" w:noHBand="0" w:noVBand="1"/>
        </w:tblPrEx>
        <w:trPr>
          <w:trHeight w:val="20"/>
        </w:trPr>
        <w:tc>
          <w:tcPr>
            <w:tcW w:w="1315" w:type="pct"/>
            <w:gridSpan w:val="3"/>
            <w:vMerge/>
            <w:shd w:val="clear" w:color="auto" w:fill="F2F2F2"/>
            <w:vAlign w:val="center"/>
          </w:tcPr>
          <w:p w:rsidR="00C821AF" w:rsidRPr="00323F1C" w:rsidRDefault="00C821AF" w:rsidP="0087297E">
            <w:pPr>
              <w:spacing w:line="235" w:lineRule="auto"/>
              <w:jc w:val="both"/>
              <w:rPr>
                <w:b/>
                <w:sz w:val="20"/>
              </w:rPr>
            </w:pPr>
          </w:p>
        </w:tc>
        <w:tc>
          <w:tcPr>
            <w:tcW w:w="827" w:type="pct"/>
            <w:gridSpan w:val="2"/>
            <w:shd w:val="clear" w:color="auto" w:fill="F2F2F2"/>
            <w:vAlign w:val="center"/>
          </w:tcPr>
          <w:p w:rsidR="00C821AF" w:rsidRPr="00323F1C" w:rsidRDefault="00C821AF" w:rsidP="00521D6B">
            <w:pPr>
              <w:spacing w:line="235" w:lineRule="auto"/>
              <w:jc w:val="center"/>
              <w:rPr>
                <w:b/>
                <w:sz w:val="20"/>
              </w:rPr>
            </w:pPr>
            <w:r>
              <w:rPr>
                <w:b/>
                <w:sz w:val="20"/>
              </w:rPr>
              <w:t>201</w:t>
            </w:r>
            <w:r w:rsidR="00521D6B">
              <w:rPr>
                <w:b/>
                <w:sz w:val="20"/>
              </w:rPr>
              <w:t>2</w:t>
            </w:r>
          </w:p>
        </w:tc>
        <w:tc>
          <w:tcPr>
            <w:tcW w:w="2858" w:type="pct"/>
            <w:gridSpan w:val="3"/>
            <w:shd w:val="clear" w:color="auto" w:fill="auto"/>
          </w:tcPr>
          <w:p w:rsidR="00C821AF" w:rsidRPr="00323F1C" w:rsidRDefault="00C821AF" w:rsidP="0087297E">
            <w:pPr>
              <w:spacing w:line="235" w:lineRule="auto"/>
              <w:jc w:val="center"/>
              <w:rPr>
                <w:sz w:val="20"/>
              </w:rPr>
            </w:pPr>
          </w:p>
        </w:tc>
      </w:tr>
      <w:tr w:rsidR="00C821AF" w:rsidRPr="00323F1C" w:rsidTr="003C624D">
        <w:tblPrEx>
          <w:tblLook w:val="04A0" w:firstRow="1" w:lastRow="0" w:firstColumn="1" w:lastColumn="0" w:noHBand="0" w:noVBand="1"/>
        </w:tblPrEx>
        <w:trPr>
          <w:trHeight w:val="20"/>
        </w:trPr>
        <w:tc>
          <w:tcPr>
            <w:tcW w:w="5000" w:type="pct"/>
            <w:gridSpan w:val="8"/>
            <w:tcBorders>
              <w:top w:val="single" w:sz="4" w:space="0" w:color="auto"/>
              <w:left w:val="nil"/>
              <w:bottom w:val="nil"/>
              <w:right w:val="nil"/>
            </w:tcBorders>
            <w:shd w:val="clear" w:color="auto" w:fill="auto"/>
            <w:vAlign w:val="center"/>
          </w:tcPr>
          <w:p w:rsidR="00C821AF" w:rsidRPr="00323F1C" w:rsidRDefault="00C821AF" w:rsidP="0087297E">
            <w:pPr>
              <w:tabs>
                <w:tab w:val="left" w:pos="1710"/>
              </w:tabs>
              <w:spacing w:after="120"/>
              <w:jc w:val="both"/>
              <w:rPr>
                <w:sz w:val="20"/>
              </w:rPr>
            </w:pPr>
            <w:r w:rsidRPr="00323F1C">
              <w:rPr>
                <w:b/>
                <w:sz w:val="20"/>
              </w:rPr>
              <w:t xml:space="preserve">Fonte: </w:t>
            </w:r>
          </w:p>
        </w:tc>
      </w:tr>
    </w:tbl>
    <w:p w:rsidR="00C821AF" w:rsidRDefault="00ED36B2" w:rsidP="00477307">
      <w:pPr>
        <w:spacing w:before="120" w:after="120" w:line="258" w:lineRule="auto"/>
        <w:jc w:val="both"/>
        <w:rPr>
          <w:b/>
        </w:rPr>
      </w:pPr>
      <w:r w:rsidRPr="00ED36B2">
        <w:rPr>
          <w:b/>
        </w:rPr>
        <w:t>DESCRIÇÃO DOS CAMPOS</w:t>
      </w:r>
      <w:r w:rsidR="00C821AF">
        <w:rPr>
          <w:b/>
        </w:rPr>
        <w:t>:</w:t>
      </w:r>
    </w:p>
    <w:p w:rsidR="00C821AF" w:rsidRPr="00984F46" w:rsidRDefault="00C821AF" w:rsidP="00477307">
      <w:pPr>
        <w:spacing w:before="120" w:after="120" w:line="258" w:lineRule="auto"/>
        <w:jc w:val="both"/>
        <w:rPr>
          <w:b/>
          <w:u w:val="single"/>
        </w:rPr>
      </w:pPr>
      <w:r w:rsidRPr="00984F46">
        <w:rPr>
          <w:b/>
          <w:u w:val="single"/>
        </w:rPr>
        <w:t>Identificação da Entidade Contratada</w:t>
      </w:r>
    </w:p>
    <w:p w:rsidR="00C821AF" w:rsidRDefault="00C821AF" w:rsidP="00477307">
      <w:pPr>
        <w:spacing w:before="120" w:after="120" w:line="258" w:lineRule="auto"/>
        <w:jc w:val="both"/>
      </w:pPr>
      <w:r w:rsidRPr="00822E0D">
        <w:rPr>
          <w:b/>
        </w:rPr>
        <w:t>Nome:</w:t>
      </w:r>
      <w:r>
        <w:rPr>
          <w:b/>
        </w:rPr>
        <w:t xml:space="preserve"> </w:t>
      </w:r>
      <w:r>
        <w:t>Nome da entidade privada signatária do contrato de gestão.</w:t>
      </w:r>
    </w:p>
    <w:p w:rsidR="00C821AF" w:rsidRDefault="00C821AF" w:rsidP="00477307">
      <w:pPr>
        <w:spacing w:before="120" w:after="120" w:line="258" w:lineRule="auto"/>
        <w:jc w:val="both"/>
        <w:rPr>
          <w:b/>
          <w:u w:val="single"/>
        </w:rPr>
      </w:pPr>
      <w:r w:rsidRPr="00822E0D">
        <w:rPr>
          <w:b/>
        </w:rPr>
        <w:t>CNPJ:</w:t>
      </w:r>
      <w:r>
        <w:rPr>
          <w:b/>
        </w:rPr>
        <w:t xml:space="preserve"> </w:t>
      </w:r>
      <w:r>
        <w:t>Código do Cadastro Nacional da Pessoa Jurídica junto à Receita Federal do Brasil da entidade privada signatária do contrato de gestão.</w:t>
      </w:r>
    </w:p>
    <w:p w:rsidR="00C821AF" w:rsidRPr="000D6C51" w:rsidRDefault="00C821AF" w:rsidP="00477307">
      <w:pPr>
        <w:spacing w:before="120" w:after="120" w:line="258" w:lineRule="auto"/>
        <w:jc w:val="both"/>
        <w:rPr>
          <w:b/>
          <w:u w:val="single"/>
        </w:rPr>
      </w:pPr>
      <w:r w:rsidRPr="000D6C51">
        <w:rPr>
          <w:b/>
          <w:u w:val="single"/>
        </w:rPr>
        <w:t>Recursos Financeiros (R$ 1,00)</w:t>
      </w:r>
    </w:p>
    <w:p w:rsidR="00C821AF" w:rsidRPr="000D6C51" w:rsidRDefault="00C821AF" w:rsidP="00477307">
      <w:pPr>
        <w:spacing w:before="120" w:after="120" w:line="258" w:lineRule="auto"/>
        <w:jc w:val="both"/>
      </w:pPr>
      <w:r>
        <w:rPr>
          <w:b/>
        </w:rPr>
        <w:t xml:space="preserve">Valores Pactuados: </w:t>
      </w:r>
      <w:r w:rsidRPr="000D6C51">
        <w:t>Valores com os quais a UJ se comprometeu junto à entidade contratada por meio do contrato de gestão, discriminados na forma a seguir:</w:t>
      </w:r>
    </w:p>
    <w:p w:rsidR="00C821AF" w:rsidRPr="00D860A9" w:rsidRDefault="00C821AF" w:rsidP="00477307">
      <w:pPr>
        <w:tabs>
          <w:tab w:val="left" w:pos="284"/>
        </w:tabs>
        <w:spacing w:before="120" w:after="120" w:line="258" w:lineRule="auto"/>
        <w:ind w:left="765" w:hanging="357"/>
        <w:jc w:val="both"/>
      </w:pPr>
      <w:r w:rsidRPr="00D860A9">
        <w:rPr>
          <w:rFonts w:ascii="Symbol" w:hAnsi="Symbol"/>
        </w:rPr>
        <w:t></w:t>
      </w:r>
      <w:r w:rsidRPr="00D860A9">
        <w:rPr>
          <w:rFonts w:ascii="Symbol" w:hAnsi="Symbol"/>
        </w:rPr>
        <w:tab/>
      </w:r>
      <w:r>
        <w:rPr>
          <w:b/>
        </w:rPr>
        <w:t xml:space="preserve">Global: </w:t>
      </w:r>
      <w:r w:rsidRPr="00D860A9">
        <w:t xml:space="preserve">Valor que a UJ se comprometeu a repassar à entidade contratada durante toda a vigência do contrato. </w:t>
      </w:r>
    </w:p>
    <w:p w:rsidR="00C821AF" w:rsidRPr="00D860A9" w:rsidRDefault="00C821AF" w:rsidP="00477307">
      <w:pPr>
        <w:tabs>
          <w:tab w:val="left" w:pos="284"/>
        </w:tabs>
        <w:spacing w:before="120" w:after="120" w:line="258" w:lineRule="auto"/>
        <w:ind w:left="765" w:hanging="357"/>
        <w:jc w:val="both"/>
      </w:pPr>
      <w:r w:rsidRPr="00D860A9">
        <w:rPr>
          <w:rFonts w:ascii="Symbol" w:hAnsi="Symbol"/>
        </w:rPr>
        <w:t></w:t>
      </w:r>
      <w:r w:rsidRPr="00D860A9">
        <w:rPr>
          <w:rFonts w:ascii="Symbol" w:hAnsi="Symbol"/>
        </w:rPr>
        <w:tab/>
      </w:r>
      <w:r>
        <w:rPr>
          <w:b/>
        </w:rPr>
        <w:t xml:space="preserve">Para o Exercício: </w:t>
      </w:r>
      <w:r w:rsidRPr="00D860A9">
        <w:t>Valor que a UJ se comprometeu a repassar à entidade contratada durante o exercício de referência do relatório de gestão.</w:t>
      </w:r>
    </w:p>
    <w:p w:rsidR="00C821AF" w:rsidRDefault="00C821AF" w:rsidP="00477307">
      <w:pPr>
        <w:tabs>
          <w:tab w:val="left" w:pos="284"/>
        </w:tabs>
        <w:spacing w:before="120" w:after="120" w:line="258" w:lineRule="auto"/>
        <w:jc w:val="both"/>
        <w:rPr>
          <w:b/>
        </w:rPr>
      </w:pPr>
      <w:r>
        <w:rPr>
          <w:b/>
        </w:rPr>
        <w:t xml:space="preserve">Valores Repassados: </w:t>
      </w:r>
      <w:r w:rsidRPr="00D860A9">
        <w:t>Valores efetivamente repassados pela UJ contratante à entidade privada contratada, discriminados na forma a seguir:</w:t>
      </w:r>
    </w:p>
    <w:p w:rsidR="00C821AF" w:rsidRDefault="00C821AF" w:rsidP="00477307">
      <w:pPr>
        <w:tabs>
          <w:tab w:val="left" w:pos="284"/>
        </w:tabs>
        <w:spacing w:before="120" w:after="120" w:line="258" w:lineRule="auto"/>
        <w:ind w:left="765" w:hanging="357"/>
        <w:jc w:val="both"/>
        <w:rPr>
          <w:b/>
        </w:rPr>
      </w:pPr>
      <w:r>
        <w:rPr>
          <w:rFonts w:ascii="Symbol" w:hAnsi="Symbol"/>
        </w:rPr>
        <w:t></w:t>
      </w:r>
      <w:r>
        <w:rPr>
          <w:rFonts w:ascii="Symbol" w:hAnsi="Symbol"/>
        </w:rPr>
        <w:tab/>
      </w:r>
      <w:r>
        <w:rPr>
          <w:b/>
        </w:rPr>
        <w:t xml:space="preserve">No Exercício: </w:t>
      </w:r>
      <w:r w:rsidRPr="00D860A9">
        <w:t>Valor efetivamente transferido pela UJ no exercício de referência do relatório de gestão.</w:t>
      </w:r>
    </w:p>
    <w:p w:rsidR="00C821AF" w:rsidRPr="00D860A9" w:rsidRDefault="00C821AF" w:rsidP="00477307">
      <w:pPr>
        <w:tabs>
          <w:tab w:val="left" w:pos="284"/>
        </w:tabs>
        <w:spacing w:before="120" w:after="120" w:line="258" w:lineRule="auto"/>
        <w:ind w:left="765" w:hanging="357"/>
        <w:jc w:val="both"/>
      </w:pPr>
      <w:r w:rsidRPr="00D860A9">
        <w:rPr>
          <w:rFonts w:ascii="Symbol" w:hAnsi="Symbol"/>
        </w:rPr>
        <w:t></w:t>
      </w:r>
      <w:r w:rsidRPr="00D860A9">
        <w:rPr>
          <w:rFonts w:ascii="Symbol" w:hAnsi="Symbol"/>
        </w:rPr>
        <w:tab/>
      </w:r>
      <w:r>
        <w:rPr>
          <w:b/>
        </w:rPr>
        <w:t xml:space="preserve">Acumulado Até o Exercício: </w:t>
      </w:r>
      <w:r w:rsidRPr="00D860A9">
        <w:t xml:space="preserve">Valor efetivamente transferido pela UJ durante todo o período de vigência do contrato, desde a data de início dessa vigência até 31 de dezembro do exercício de referência do relatório de gestão. </w:t>
      </w:r>
    </w:p>
    <w:p w:rsidR="00C821AF" w:rsidRDefault="00C821AF" w:rsidP="00477307">
      <w:pPr>
        <w:spacing w:before="120" w:after="120" w:line="258" w:lineRule="auto"/>
        <w:jc w:val="both"/>
        <w:rPr>
          <w:b/>
        </w:rPr>
      </w:pPr>
      <w:r>
        <w:rPr>
          <w:b/>
        </w:rPr>
        <w:t xml:space="preserve">Repasse Previsto para o Exercício Seguinte: </w:t>
      </w:r>
      <w:r>
        <w:t>Montante dos</w:t>
      </w:r>
      <w:r w:rsidRPr="00D860A9">
        <w:t xml:space="preserve"> repasses </w:t>
      </w:r>
      <w:r>
        <w:t xml:space="preserve">de responsabilidade </w:t>
      </w:r>
      <w:r w:rsidRPr="00D860A9">
        <w:t>UJ previsto para o exercício imediatamente posterior ao de referência do relatório de gestão.</w:t>
      </w:r>
      <w:r>
        <w:rPr>
          <w:b/>
        </w:rPr>
        <w:t xml:space="preserve"> </w:t>
      </w:r>
    </w:p>
    <w:p w:rsidR="00C821AF" w:rsidRPr="00011912" w:rsidRDefault="00C821AF" w:rsidP="00477307">
      <w:pPr>
        <w:spacing w:before="120" w:after="120" w:line="258" w:lineRule="auto"/>
        <w:jc w:val="both"/>
        <w:rPr>
          <w:b/>
          <w:u w:val="single"/>
        </w:rPr>
      </w:pPr>
      <w:r w:rsidRPr="00011912">
        <w:rPr>
          <w:b/>
          <w:u w:val="single"/>
        </w:rPr>
        <w:t>Meta</w:t>
      </w:r>
    </w:p>
    <w:p w:rsidR="00C821AF" w:rsidRDefault="00C821AF" w:rsidP="00477307">
      <w:pPr>
        <w:spacing w:before="120" w:after="120" w:line="258" w:lineRule="auto"/>
        <w:jc w:val="both"/>
      </w:pPr>
      <w:r w:rsidRPr="00D860A9">
        <w:t>Para cada meta estipulada no contrato de gestão, a UJ deve prestar um conjunto de informações, conforme a seguir.</w:t>
      </w:r>
    </w:p>
    <w:p w:rsidR="00C821AF" w:rsidRDefault="00C821AF" w:rsidP="00477307">
      <w:pPr>
        <w:spacing w:before="120" w:after="120" w:line="258" w:lineRule="auto"/>
        <w:jc w:val="both"/>
        <w:rPr>
          <w:b/>
        </w:rPr>
      </w:pPr>
      <w:r w:rsidRPr="00011912">
        <w:rPr>
          <w:b/>
        </w:rPr>
        <w:t>Descrição da Meta:</w:t>
      </w:r>
      <w:r>
        <w:t xml:space="preserve"> </w:t>
      </w:r>
      <w:r w:rsidRPr="00C03F6D">
        <w:t>Descrição da</w:t>
      </w:r>
      <w:r>
        <w:t xml:space="preserve"> </w:t>
      </w:r>
      <w:r w:rsidRPr="00C03F6D">
        <w:t xml:space="preserve">meta </w:t>
      </w:r>
      <w:r>
        <w:t>constante do</w:t>
      </w:r>
      <w:r w:rsidRPr="00C03F6D">
        <w:t xml:space="preserve"> contrato de gestão</w:t>
      </w:r>
      <w:r>
        <w:t xml:space="preserve"> ou de outro documento, considerando os objetivos a serem atingidos no período de vigência do referido contrato.</w:t>
      </w:r>
    </w:p>
    <w:p w:rsidR="00C821AF" w:rsidRPr="00514983" w:rsidRDefault="00C821AF" w:rsidP="00477307">
      <w:pPr>
        <w:spacing w:before="120" w:after="120" w:line="248" w:lineRule="auto"/>
        <w:jc w:val="both"/>
      </w:pPr>
      <w:r>
        <w:rPr>
          <w:b/>
        </w:rPr>
        <w:t xml:space="preserve">Meta do Exercício: </w:t>
      </w:r>
      <w:r w:rsidRPr="00514983">
        <w:t>Informações quantitativas de cada meta estipulada no contrato para o exercício de referência do relatório de gestão, discriminando-se em:</w:t>
      </w:r>
    </w:p>
    <w:p w:rsidR="00C821AF" w:rsidRPr="00984761" w:rsidRDefault="00C821AF" w:rsidP="00477307">
      <w:pPr>
        <w:tabs>
          <w:tab w:val="left" w:pos="284"/>
        </w:tabs>
        <w:spacing w:before="120" w:after="120" w:line="248" w:lineRule="auto"/>
        <w:ind w:left="765" w:hanging="357"/>
        <w:jc w:val="both"/>
      </w:pPr>
      <w:r w:rsidRPr="00984761">
        <w:rPr>
          <w:rFonts w:ascii="Symbol" w:hAnsi="Symbol"/>
        </w:rPr>
        <w:t></w:t>
      </w:r>
      <w:r w:rsidRPr="00984761">
        <w:rPr>
          <w:rFonts w:ascii="Symbol" w:hAnsi="Symbol"/>
        </w:rPr>
        <w:tab/>
      </w:r>
      <w:r w:rsidRPr="003705BC">
        <w:rPr>
          <w:b/>
        </w:rPr>
        <w:t>Pactuada:</w:t>
      </w:r>
      <w:r w:rsidRPr="00984761">
        <w:t xml:space="preserve"> Quantificação dos objetivos sociais a serem atingidos pela entidade contratada no exercício de referência do relatório de gestão. É quanto da meta total definida no CG se pretendia desenvolver no ano de referência do relatório.</w:t>
      </w:r>
    </w:p>
    <w:p w:rsidR="00C821AF" w:rsidRDefault="00C821AF" w:rsidP="00477307">
      <w:pPr>
        <w:tabs>
          <w:tab w:val="left" w:pos="284"/>
        </w:tabs>
        <w:spacing w:before="120" w:after="120" w:line="248" w:lineRule="auto"/>
        <w:ind w:left="765" w:hanging="357"/>
        <w:jc w:val="both"/>
      </w:pPr>
      <w:r>
        <w:rPr>
          <w:rFonts w:ascii="Symbol" w:hAnsi="Symbol"/>
        </w:rPr>
        <w:t></w:t>
      </w:r>
      <w:r>
        <w:rPr>
          <w:rFonts w:ascii="Symbol" w:hAnsi="Symbol"/>
        </w:rPr>
        <w:tab/>
      </w:r>
      <w:r w:rsidRPr="003705BC">
        <w:rPr>
          <w:b/>
        </w:rPr>
        <w:t>Realizada:</w:t>
      </w:r>
      <w:r w:rsidRPr="00984761">
        <w:t xml:space="preserve"> Representa a quantificação do que efetivamente foi realizado no exercício de referência do relatório de gestão.</w:t>
      </w:r>
    </w:p>
    <w:p w:rsidR="00C821AF" w:rsidRPr="00984761" w:rsidRDefault="00C821AF" w:rsidP="00477307">
      <w:pPr>
        <w:spacing w:before="120" w:after="120" w:line="248" w:lineRule="auto"/>
        <w:jc w:val="both"/>
      </w:pPr>
      <w:r w:rsidRPr="003705BC">
        <w:rPr>
          <w:b/>
        </w:rPr>
        <w:t>% Realização:</w:t>
      </w:r>
      <w:r w:rsidRPr="00984761">
        <w:t xml:space="preserve"> Relação percentual entre a Meta Realizada e a Meta Pactuada, tomando-se por base o exercício de referência do relatório de gestão.</w:t>
      </w:r>
    </w:p>
    <w:p w:rsidR="00C821AF" w:rsidRDefault="00C821AF" w:rsidP="00477307">
      <w:pPr>
        <w:spacing w:before="120" w:after="120" w:line="248" w:lineRule="auto"/>
        <w:jc w:val="both"/>
      </w:pPr>
      <w:r w:rsidRPr="006348EE">
        <w:rPr>
          <w:b/>
        </w:rPr>
        <w:t xml:space="preserve">% de Realização da Meta de Exercícios </w:t>
      </w:r>
      <w:r>
        <w:rPr>
          <w:b/>
        </w:rPr>
        <w:t>A</w:t>
      </w:r>
      <w:r w:rsidRPr="006348EE">
        <w:rPr>
          <w:b/>
        </w:rPr>
        <w:t>nteriores</w:t>
      </w:r>
      <w:r>
        <w:rPr>
          <w:b/>
        </w:rPr>
        <w:t xml:space="preserve">: </w:t>
      </w:r>
      <w:r w:rsidRPr="00313B53">
        <w:t>Percentual de realização da meta pactuada</w:t>
      </w:r>
      <w:r>
        <w:t xml:space="preserve"> nos dois exercícios imediatamente anteriores ao de </w:t>
      </w:r>
      <w:r w:rsidRPr="00DA58F9">
        <w:t xml:space="preserve">referência do </w:t>
      </w:r>
      <w:r>
        <w:t>r</w:t>
      </w:r>
      <w:r w:rsidRPr="00DA58F9">
        <w:t xml:space="preserve">elatório de </w:t>
      </w:r>
      <w:r>
        <w:t>g</w:t>
      </w:r>
      <w:r w:rsidRPr="00DA58F9">
        <w:t>estão</w:t>
      </w:r>
      <w:r>
        <w:t xml:space="preserve">, caso o contrato de gestão já estivesse em vigor e a meta dele constasse para o ano específico, tomando-se por base a relação da Meta Realizada em confronto com a Meta Pactuada. </w:t>
      </w:r>
    </w:p>
    <w:tbl>
      <w:tblPr>
        <w:tblW w:w="4899" w:type="pct"/>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3"/>
        <w:gridCol w:w="611"/>
        <w:gridCol w:w="1327"/>
        <w:gridCol w:w="7359"/>
      </w:tblGrid>
      <w:tr w:rsidR="00C821AF" w:rsidRPr="00984761" w:rsidTr="003C624D">
        <w:trPr>
          <w:trHeight w:val="20"/>
        </w:trPr>
        <w:tc>
          <w:tcPr>
            <w:tcW w:w="5000" w:type="pct"/>
            <w:gridSpan w:val="4"/>
            <w:tcBorders>
              <w:top w:val="nil"/>
              <w:left w:val="nil"/>
              <w:bottom w:val="single" w:sz="4" w:space="0" w:color="auto"/>
              <w:right w:val="nil"/>
            </w:tcBorders>
            <w:shd w:val="clear" w:color="auto" w:fill="auto"/>
            <w:vAlign w:val="center"/>
          </w:tcPr>
          <w:p w:rsidR="00C821AF" w:rsidRPr="00984761" w:rsidRDefault="00C821AF" w:rsidP="007C21CA">
            <w:pPr>
              <w:pStyle w:val="Epgrafe"/>
            </w:pPr>
            <w:bookmarkStart w:id="8194" w:name="_Toc291854837"/>
            <w:bookmarkStart w:id="8195" w:name="_Toc360106263"/>
            <w:bookmarkStart w:id="8196" w:name="_Toc377033015"/>
            <w:r w:rsidRPr="00984761">
              <w:t>Quadro B.</w:t>
            </w:r>
            <w:r>
              <w:t xml:space="preserve"> 60.7.3</w:t>
            </w:r>
            <w:r w:rsidR="003C624D">
              <w:t xml:space="preserve"> </w:t>
            </w:r>
            <w:r w:rsidRPr="00984761">
              <w:t>– Indicadores de Desempenho pactuados e seus resultados</w:t>
            </w:r>
            <w:bookmarkEnd w:id="8194"/>
            <w:bookmarkEnd w:id="8195"/>
            <w:bookmarkEnd w:id="8196"/>
          </w:p>
        </w:tc>
      </w:tr>
      <w:tr w:rsidR="00C821AF" w:rsidRPr="00984761" w:rsidTr="003C624D">
        <w:tblPrEx>
          <w:tblLook w:val="04A0" w:firstRow="1" w:lastRow="0" w:firstColumn="1" w:lastColumn="0" w:noHBand="0" w:noVBand="1"/>
        </w:tblPrEx>
        <w:trPr>
          <w:trHeight w:val="20"/>
        </w:trPr>
        <w:tc>
          <w:tcPr>
            <w:tcW w:w="5000" w:type="pct"/>
            <w:gridSpan w:val="4"/>
            <w:tcBorders>
              <w:top w:val="single" w:sz="4" w:space="0" w:color="auto"/>
            </w:tcBorders>
            <w:shd w:val="clear" w:color="auto" w:fill="F2F2F2"/>
            <w:vAlign w:val="center"/>
          </w:tcPr>
          <w:p w:rsidR="00C821AF" w:rsidRPr="00984761" w:rsidRDefault="00C821AF" w:rsidP="0087297E">
            <w:pPr>
              <w:tabs>
                <w:tab w:val="left" w:pos="1710"/>
              </w:tabs>
              <w:spacing w:line="248" w:lineRule="auto"/>
              <w:jc w:val="center"/>
              <w:rPr>
                <w:sz w:val="20"/>
              </w:rPr>
            </w:pPr>
            <w:r w:rsidRPr="00984761">
              <w:rPr>
                <w:b/>
                <w:sz w:val="20"/>
              </w:rPr>
              <w:t>Identificação da Entidade Contratada</w:t>
            </w:r>
          </w:p>
        </w:tc>
      </w:tr>
      <w:tr w:rsidR="00C821AF" w:rsidRPr="00984761" w:rsidTr="003C624D">
        <w:tblPrEx>
          <w:tblLook w:val="04A0" w:firstRow="1" w:lastRow="0" w:firstColumn="1" w:lastColumn="0" w:noHBand="0" w:noVBand="1"/>
        </w:tblPrEx>
        <w:trPr>
          <w:cantSplit/>
          <w:trHeight w:val="20"/>
        </w:trPr>
        <w:tc>
          <w:tcPr>
            <w:tcW w:w="447" w:type="pct"/>
            <w:shd w:val="clear" w:color="auto" w:fill="F2F2F2"/>
            <w:vAlign w:val="center"/>
          </w:tcPr>
          <w:p w:rsidR="00C821AF" w:rsidRPr="00984761" w:rsidRDefault="00C821AF" w:rsidP="0087297E">
            <w:pPr>
              <w:tabs>
                <w:tab w:val="left" w:pos="1710"/>
              </w:tabs>
              <w:spacing w:line="248" w:lineRule="auto"/>
              <w:jc w:val="both"/>
              <w:rPr>
                <w:b/>
                <w:sz w:val="20"/>
              </w:rPr>
            </w:pPr>
            <w:r w:rsidRPr="00984761">
              <w:rPr>
                <w:b/>
                <w:sz w:val="20"/>
              </w:rPr>
              <w:t>Nome</w:t>
            </w:r>
          </w:p>
        </w:tc>
        <w:tc>
          <w:tcPr>
            <w:tcW w:w="4553" w:type="pct"/>
            <w:gridSpan w:val="3"/>
            <w:shd w:val="clear" w:color="auto" w:fill="auto"/>
          </w:tcPr>
          <w:p w:rsidR="00C821AF" w:rsidRPr="00984761" w:rsidRDefault="00C821AF" w:rsidP="0087297E">
            <w:pPr>
              <w:tabs>
                <w:tab w:val="left" w:pos="1710"/>
              </w:tabs>
              <w:spacing w:line="248" w:lineRule="auto"/>
              <w:jc w:val="center"/>
              <w:rPr>
                <w:sz w:val="20"/>
              </w:rPr>
            </w:pPr>
          </w:p>
        </w:tc>
      </w:tr>
      <w:tr w:rsidR="00C821AF" w:rsidRPr="00984761" w:rsidTr="003C624D">
        <w:tblPrEx>
          <w:tblLook w:val="04A0" w:firstRow="1" w:lastRow="0" w:firstColumn="1" w:lastColumn="0" w:noHBand="0" w:noVBand="1"/>
        </w:tblPrEx>
        <w:trPr>
          <w:trHeight w:val="20"/>
        </w:trPr>
        <w:tc>
          <w:tcPr>
            <w:tcW w:w="447" w:type="pct"/>
            <w:shd w:val="clear" w:color="auto" w:fill="F2F2F2"/>
            <w:vAlign w:val="center"/>
          </w:tcPr>
          <w:p w:rsidR="00C821AF" w:rsidRPr="00984761" w:rsidRDefault="00C821AF" w:rsidP="0087297E">
            <w:pPr>
              <w:tabs>
                <w:tab w:val="left" w:pos="1710"/>
              </w:tabs>
              <w:spacing w:line="248" w:lineRule="auto"/>
              <w:jc w:val="both"/>
              <w:rPr>
                <w:b/>
                <w:sz w:val="20"/>
              </w:rPr>
            </w:pPr>
            <w:r w:rsidRPr="00984761">
              <w:rPr>
                <w:b/>
                <w:sz w:val="20"/>
              </w:rPr>
              <w:t>CNPJ</w:t>
            </w:r>
          </w:p>
        </w:tc>
        <w:tc>
          <w:tcPr>
            <w:tcW w:w="4553" w:type="pct"/>
            <w:gridSpan w:val="3"/>
            <w:shd w:val="clear" w:color="auto" w:fill="auto"/>
          </w:tcPr>
          <w:p w:rsidR="00C821AF" w:rsidRPr="00984761" w:rsidRDefault="00C821AF" w:rsidP="0087297E">
            <w:pPr>
              <w:tabs>
                <w:tab w:val="left" w:pos="1710"/>
              </w:tabs>
              <w:spacing w:line="248" w:lineRule="auto"/>
              <w:jc w:val="both"/>
              <w:rPr>
                <w:sz w:val="20"/>
              </w:rPr>
            </w:pPr>
          </w:p>
        </w:tc>
      </w:tr>
      <w:tr w:rsidR="00C821AF" w:rsidRPr="00984761" w:rsidTr="003C624D">
        <w:tblPrEx>
          <w:tblLook w:val="04A0" w:firstRow="1" w:lastRow="0" w:firstColumn="1" w:lastColumn="0" w:noHBand="0" w:noVBand="1"/>
        </w:tblPrEx>
        <w:trPr>
          <w:trHeight w:val="20"/>
        </w:trPr>
        <w:tc>
          <w:tcPr>
            <w:tcW w:w="5000" w:type="pct"/>
            <w:gridSpan w:val="4"/>
            <w:shd w:val="clear" w:color="auto" w:fill="F2F2F2"/>
          </w:tcPr>
          <w:p w:rsidR="00C821AF" w:rsidRPr="00984761" w:rsidRDefault="00C821AF" w:rsidP="0087297E">
            <w:pPr>
              <w:tabs>
                <w:tab w:val="left" w:pos="1710"/>
              </w:tabs>
              <w:spacing w:line="248" w:lineRule="auto"/>
              <w:jc w:val="center"/>
              <w:rPr>
                <w:b/>
                <w:sz w:val="20"/>
              </w:rPr>
            </w:pPr>
            <w:r w:rsidRPr="00984761">
              <w:rPr>
                <w:b/>
                <w:sz w:val="20"/>
              </w:rPr>
              <w:t>Indicador de Desempenho Pactuado</w:t>
            </w:r>
          </w:p>
        </w:tc>
      </w:tr>
      <w:tr w:rsidR="00C821AF" w:rsidRPr="00984761" w:rsidTr="003C624D">
        <w:tblPrEx>
          <w:tblLook w:val="04A0" w:firstRow="1" w:lastRow="0" w:firstColumn="1" w:lastColumn="0" w:noHBand="0" w:noVBand="1"/>
        </w:tblPrEx>
        <w:trPr>
          <w:trHeight w:val="20"/>
        </w:trPr>
        <w:tc>
          <w:tcPr>
            <w:tcW w:w="1396" w:type="pct"/>
            <w:gridSpan w:val="3"/>
            <w:shd w:val="clear" w:color="auto" w:fill="F2F2F2"/>
          </w:tcPr>
          <w:p w:rsidR="00C821AF" w:rsidRPr="00984761" w:rsidRDefault="00C821AF" w:rsidP="0087297E">
            <w:pPr>
              <w:spacing w:line="248" w:lineRule="auto"/>
              <w:jc w:val="right"/>
              <w:rPr>
                <w:b/>
                <w:sz w:val="20"/>
              </w:rPr>
            </w:pPr>
            <w:r w:rsidRPr="00984761">
              <w:rPr>
                <w:b/>
                <w:sz w:val="20"/>
              </w:rPr>
              <w:t>Nome</w:t>
            </w:r>
          </w:p>
        </w:tc>
        <w:tc>
          <w:tcPr>
            <w:tcW w:w="3604" w:type="pct"/>
            <w:shd w:val="clear" w:color="auto" w:fill="auto"/>
            <w:vAlign w:val="center"/>
          </w:tcPr>
          <w:p w:rsidR="00C821AF" w:rsidRPr="00984761" w:rsidRDefault="00C821AF" w:rsidP="0087297E">
            <w:pPr>
              <w:spacing w:line="248" w:lineRule="auto"/>
              <w:jc w:val="both"/>
              <w:rPr>
                <w:sz w:val="20"/>
              </w:rPr>
            </w:pPr>
          </w:p>
        </w:tc>
      </w:tr>
      <w:tr w:rsidR="00C821AF" w:rsidRPr="00984761" w:rsidTr="003C624D">
        <w:tblPrEx>
          <w:tblLook w:val="04A0" w:firstRow="1" w:lastRow="0" w:firstColumn="1" w:lastColumn="0" w:noHBand="0" w:noVBand="1"/>
        </w:tblPrEx>
        <w:trPr>
          <w:trHeight w:val="20"/>
        </w:trPr>
        <w:tc>
          <w:tcPr>
            <w:tcW w:w="1396" w:type="pct"/>
            <w:gridSpan w:val="3"/>
            <w:shd w:val="clear" w:color="auto" w:fill="F2F2F2"/>
            <w:vAlign w:val="center"/>
          </w:tcPr>
          <w:p w:rsidR="00C821AF" w:rsidRPr="00984761" w:rsidRDefault="00C821AF" w:rsidP="0087297E">
            <w:pPr>
              <w:spacing w:line="248" w:lineRule="auto"/>
              <w:jc w:val="right"/>
              <w:rPr>
                <w:b/>
                <w:iCs/>
                <w:sz w:val="20"/>
                <w:lang w:val="en-US" w:bidi="en-US"/>
              </w:rPr>
            </w:pPr>
            <w:r w:rsidRPr="00984761">
              <w:rPr>
                <w:b/>
                <w:iCs/>
                <w:sz w:val="20"/>
                <w:lang w:bidi="en-US"/>
              </w:rPr>
              <w:t>Fórmula</w:t>
            </w:r>
            <w:r w:rsidRPr="00984761">
              <w:rPr>
                <w:b/>
                <w:iCs/>
                <w:sz w:val="20"/>
                <w:lang w:val="en-US" w:bidi="en-US"/>
              </w:rPr>
              <w:t xml:space="preserve"> de</w:t>
            </w:r>
            <w:r w:rsidRPr="00984761">
              <w:rPr>
                <w:b/>
                <w:iCs/>
                <w:sz w:val="20"/>
                <w:lang w:bidi="en-US"/>
              </w:rPr>
              <w:t xml:space="preserve"> Cálculo</w:t>
            </w:r>
          </w:p>
        </w:tc>
        <w:tc>
          <w:tcPr>
            <w:tcW w:w="3604" w:type="pct"/>
            <w:shd w:val="clear" w:color="auto" w:fill="auto"/>
            <w:vAlign w:val="center"/>
          </w:tcPr>
          <w:p w:rsidR="00C821AF" w:rsidRPr="00984761" w:rsidRDefault="00C821AF" w:rsidP="0087297E">
            <w:pPr>
              <w:spacing w:line="248" w:lineRule="auto"/>
              <w:jc w:val="both"/>
              <w:rPr>
                <w:sz w:val="20"/>
              </w:rPr>
            </w:pPr>
          </w:p>
        </w:tc>
      </w:tr>
      <w:tr w:rsidR="00C821AF" w:rsidRPr="00984761" w:rsidTr="003C624D">
        <w:tblPrEx>
          <w:tblLook w:val="04A0" w:firstRow="1" w:lastRow="0" w:firstColumn="1" w:lastColumn="0" w:noHBand="0" w:noVBand="1"/>
        </w:tblPrEx>
        <w:trPr>
          <w:trHeight w:val="20"/>
        </w:trPr>
        <w:tc>
          <w:tcPr>
            <w:tcW w:w="1396" w:type="pct"/>
            <w:gridSpan w:val="3"/>
            <w:shd w:val="clear" w:color="auto" w:fill="F2F2F2"/>
            <w:vAlign w:val="center"/>
          </w:tcPr>
          <w:p w:rsidR="00C821AF" w:rsidRPr="00984761" w:rsidRDefault="00C821AF" w:rsidP="0087297E">
            <w:pPr>
              <w:spacing w:line="248" w:lineRule="auto"/>
              <w:jc w:val="right"/>
              <w:rPr>
                <w:b/>
                <w:iCs/>
                <w:sz w:val="20"/>
                <w:lang w:val="en-US" w:bidi="en-US"/>
              </w:rPr>
            </w:pPr>
            <w:r w:rsidRPr="00984761">
              <w:rPr>
                <w:b/>
                <w:iCs/>
                <w:sz w:val="20"/>
                <w:lang w:val="en-US" w:bidi="en-US"/>
              </w:rPr>
              <w:t>Unidade de Medida</w:t>
            </w:r>
          </w:p>
        </w:tc>
        <w:tc>
          <w:tcPr>
            <w:tcW w:w="3604" w:type="pct"/>
            <w:shd w:val="clear" w:color="auto" w:fill="auto"/>
            <w:vAlign w:val="center"/>
          </w:tcPr>
          <w:p w:rsidR="00C821AF" w:rsidRPr="00984761" w:rsidRDefault="00C821AF" w:rsidP="0087297E">
            <w:pPr>
              <w:spacing w:line="248" w:lineRule="auto"/>
              <w:jc w:val="both"/>
              <w:rPr>
                <w:sz w:val="20"/>
              </w:rPr>
            </w:pPr>
          </w:p>
        </w:tc>
      </w:tr>
      <w:tr w:rsidR="00C821AF" w:rsidRPr="00984761" w:rsidTr="003C624D">
        <w:tblPrEx>
          <w:tblLook w:val="04A0" w:firstRow="1" w:lastRow="0" w:firstColumn="1" w:lastColumn="0" w:noHBand="0" w:noVBand="1"/>
        </w:tblPrEx>
        <w:trPr>
          <w:trHeight w:val="20"/>
        </w:trPr>
        <w:tc>
          <w:tcPr>
            <w:tcW w:w="1396" w:type="pct"/>
            <w:gridSpan w:val="3"/>
            <w:shd w:val="clear" w:color="auto" w:fill="F2F2F2"/>
            <w:vAlign w:val="center"/>
          </w:tcPr>
          <w:p w:rsidR="00C821AF" w:rsidRPr="00984761" w:rsidRDefault="00C821AF" w:rsidP="0087297E">
            <w:pPr>
              <w:spacing w:line="248" w:lineRule="auto"/>
              <w:jc w:val="right"/>
              <w:rPr>
                <w:b/>
                <w:iCs/>
                <w:sz w:val="20"/>
                <w:lang w:val="en-US" w:bidi="en-US"/>
              </w:rPr>
            </w:pPr>
            <w:r w:rsidRPr="00984761">
              <w:rPr>
                <w:b/>
                <w:iCs/>
                <w:sz w:val="20"/>
                <w:lang w:val="en-US" w:bidi="en-US"/>
              </w:rPr>
              <w:t>Periodicidade de Medição</w:t>
            </w:r>
          </w:p>
        </w:tc>
        <w:tc>
          <w:tcPr>
            <w:tcW w:w="3604" w:type="pct"/>
            <w:shd w:val="clear" w:color="auto" w:fill="auto"/>
            <w:vAlign w:val="center"/>
          </w:tcPr>
          <w:p w:rsidR="00C821AF" w:rsidRPr="00984761" w:rsidRDefault="00C821AF" w:rsidP="0087297E">
            <w:pPr>
              <w:spacing w:line="248" w:lineRule="auto"/>
              <w:jc w:val="both"/>
              <w:rPr>
                <w:sz w:val="20"/>
              </w:rPr>
            </w:pPr>
          </w:p>
        </w:tc>
      </w:tr>
      <w:tr w:rsidR="00C821AF" w:rsidRPr="00984761" w:rsidTr="003C624D">
        <w:tblPrEx>
          <w:tblLook w:val="04A0" w:firstRow="1" w:lastRow="0" w:firstColumn="1" w:lastColumn="0" w:noHBand="0" w:noVBand="1"/>
        </w:tblPrEx>
        <w:trPr>
          <w:trHeight w:val="20"/>
        </w:trPr>
        <w:tc>
          <w:tcPr>
            <w:tcW w:w="1396" w:type="pct"/>
            <w:gridSpan w:val="3"/>
            <w:shd w:val="clear" w:color="auto" w:fill="F2F2F2"/>
            <w:vAlign w:val="center"/>
          </w:tcPr>
          <w:p w:rsidR="00C821AF" w:rsidRPr="00984761" w:rsidRDefault="00C821AF" w:rsidP="0087297E">
            <w:pPr>
              <w:spacing w:line="248" w:lineRule="auto"/>
              <w:jc w:val="right"/>
              <w:rPr>
                <w:b/>
                <w:iCs/>
                <w:sz w:val="20"/>
                <w:lang w:bidi="en-US"/>
              </w:rPr>
            </w:pPr>
            <w:r w:rsidRPr="00984761">
              <w:rPr>
                <w:b/>
                <w:iCs/>
                <w:sz w:val="20"/>
                <w:lang w:bidi="en-US"/>
              </w:rPr>
              <w:t xml:space="preserve">Meta do Indicador para o </w:t>
            </w:r>
            <w:r>
              <w:rPr>
                <w:b/>
                <w:iCs/>
                <w:sz w:val="20"/>
                <w:lang w:bidi="en-US"/>
              </w:rPr>
              <w:t>E</w:t>
            </w:r>
            <w:r w:rsidRPr="00984761">
              <w:rPr>
                <w:b/>
                <w:iCs/>
                <w:sz w:val="20"/>
                <w:lang w:bidi="en-US"/>
              </w:rPr>
              <w:t xml:space="preserve">xercício de </w:t>
            </w:r>
            <w:r>
              <w:rPr>
                <w:b/>
                <w:iCs/>
                <w:sz w:val="20"/>
                <w:lang w:bidi="en-US"/>
              </w:rPr>
              <w:t>R</w:t>
            </w:r>
            <w:r w:rsidRPr="00984761">
              <w:rPr>
                <w:b/>
                <w:iCs/>
                <w:sz w:val="20"/>
                <w:lang w:bidi="en-US"/>
              </w:rPr>
              <w:t>eferência</w:t>
            </w:r>
          </w:p>
        </w:tc>
        <w:tc>
          <w:tcPr>
            <w:tcW w:w="3604" w:type="pct"/>
            <w:shd w:val="clear" w:color="auto" w:fill="auto"/>
            <w:vAlign w:val="center"/>
          </w:tcPr>
          <w:p w:rsidR="00C821AF" w:rsidRPr="00984761" w:rsidRDefault="00C821AF" w:rsidP="0087297E">
            <w:pPr>
              <w:spacing w:line="248" w:lineRule="auto"/>
              <w:jc w:val="both"/>
              <w:rPr>
                <w:sz w:val="20"/>
              </w:rPr>
            </w:pPr>
          </w:p>
        </w:tc>
      </w:tr>
      <w:tr w:rsidR="00C821AF" w:rsidRPr="00984761" w:rsidTr="003C624D">
        <w:tblPrEx>
          <w:tblLook w:val="04A0" w:firstRow="1" w:lastRow="0" w:firstColumn="1" w:lastColumn="0" w:noHBand="0" w:noVBand="1"/>
        </w:tblPrEx>
        <w:trPr>
          <w:trHeight w:val="20"/>
        </w:trPr>
        <w:tc>
          <w:tcPr>
            <w:tcW w:w="746" w:type="pct"/>
            <w:gridSpan w:val="2"/>
            <w:vMerge w:val="restart"/>
            <w:shd w:val="clear" w:color="auto" w:fill="F2F2F2"/>
            <w:vAlign w:val="center"/>
          </w:tcPr>
          <w:p w:rsidR="00C821AF" w:rsidRPr="00984761" w:rsidRDefault="00C821AF" w:rsidP="0087297E">
            <w:pPr>
              <w:spacing w:line="248" w:lineRule="auto"/>
              <w:jc w:val="center"/>
              <w:rPr>
                <w:b/>
                <w:iCs/>
                <w:sz w:val="20"/>
                <w:lang w:val="en-US" w:bidi="en-US"/>
              </w:rPr>
            </w:pPr>
            <w:r w:rsidRPr="00984761">
              <w:rPr>
                <w:b/>
                <w:iCs/>
                <w:sz w:val="20"/>
                <w:lang w:val="en-US" w:bidi="en-US"/>
              </w:rPr>
              <w:t>Resultado do Indicador</w:t>
            </w:r>
          </w:p>
        </w:tc>
        <w:tc>
          <w:tcPr>
            <w:tcW w:w="650" w:type="pct"/>
            <w:shd w:val="clear" w:color="auto" w:fill="F2F2F2"/>
            <w:vAlign w:val="center"/>
          </w:tcPr>
          <w:p w:rsidR="00C821AF" w:rsidRPr="00984761" w:rsidRDefault="00C821AF" w:rsidP="00E70AED">
            <w:pPr>
              <w:spacing w:line="248" w:lineRule="auto"/>
              <w:jc w:val="right"/>
              <w:rPr>
                <w:b/>
                <w:iCs/>
                <w:sz w:val="20"/>
                <w:lang w:val="en-US" w:bidi="en-US"/>
              </w:rPr>
            </w:pPr>
            <w:r w:rsidRPr="00984761">
              <w:rPr>
                <w:b/>
                <w:iCs/>
                <w:sz w:val="20"/>
                <w:lang w:val="en-US" w:bidi="en-US"/>
              </w:rPr>
              <w:t>201</w:t>
            </w:r>
            <w:r w:rsidR="00E70AED">
              <w:rPr>
                <w:b/>
                <w:iCs/>
                <w:sz w:val="20"/>
                <w:lang w:val="en-US" w:bidi="en-US"/>
              </w:rPr>
              <w:t>4</w:t>
            </w:r>
          </w:p>
        </w:tc>
        <w:tc>
          <w:tcPr>
            <w:tcW w:w="3604" w:type="pct"/>
            <w:shd w:val="clear" w:color="auto" w:fill="auto"/>
            <w:vAlign w:val="center"/>
          </w:tcPr>
          <w:p w:rsidR="00C821AF" w:rsidRPr="00984761" w:rsidRDefault="00C821AF" w:rsidP="0087297E">
            <w:pPr>
              <w:spacing w:line="248" w:lineRule="auto"/>
              <w:jc w:val="both"/>
              <w:rPr>
                <w:iCs/>
                <w:sz w:val="20"/>
                <w:lang w:val="en-US" w:bidi="en-US"/>
              </w:rPr>
            </w:pPr>
          </w:p>
        </w:tc>
      </w:tr>
      <w:tr w:rsidR="00C821AF" w:rsidRPr="00984761" w:rsidTr="003C624D">
        <w:tblPrEx>
          <w:tblLook w:val="04A0" w:firstRow="1" w:lastRow="0" w:firstColumn="1" w:lastColumn="0" w:noHBand="0" w:noVBand="1"/>
        </w:tblPrEx>
        <w:trPr>
          <w:trHeight w:val="20"/>
        </w:trPr>
        <w:tc>
          <w:tcPr>
            <w:tcW w:w="746" w:type="pct"/>
            <w:gridSpan w:val="2"/>
            <w:vMerge/>
            <w:shd w:val="clear" w:color="auto" w:fill="F2F2F2"/>
            <w:vAlign w:val="center"/>
          </w:tcPr>
          <w:p w:rsidR="00C821AF" w:rsidRPr="00984761" w:rsidRDefault="00C821AF" w:rsidP="0087297E">
            <w:pPr>
              <w:spacing w:line="248" w:lineRule="auto"/>
              <w:jc w:val="right"/>
              <w:rPr>
                <w:b/>
                <w:iCs/>
                <w:sz w:val="20"/>
                <w:lang w:val="en-US" w:bidi="en-US"/>
              </w:rPr>
            </w:pPr>
          </w:p>
        </w:tc>
        <w:tc>
          <w:tcPr>
            <w:tcW w:w="650" w:type="pct"/>
            <w:shd w:val="clear" w:color="auto" w:fill="F2F2F2"/>
            <w:vAlign w:val="center"/>
          </w:tcPr>
          <w:p w:rsidR="00C821AF" w:rsidRPr="00984761" w:rsidRDefault="00C821AF" w:rsidP="00E70AED">
            <w:pPr>
              <w:spacing w:line="248" w:lineRule="auto"/>
              <w:jc w:val="right"/>
              <w:rPr>
                <w:b/>
                <w:iCs/>
                <w:sz w:val="20"/>
                <w:lang w:val="en-US" w:bidi="en-US"/>
              </w:rPr>
            </w:pPr>
            <w:r w:rsidRPr="00984761">
              <w:rPr>
                <w:b/>
                <w:iCs/>
                <w:sz w:val="20"/>
                <w:lang w:val="en-US" w:bidi="en-US"/>
              </w:rPr>
              <w:t>201</w:t>
            </w:r>
            <w:r w:rsidR="00E70AED">
              <w:rPr>
                <w:b/>
                <w:iCs/>
                <w:sz w:val="20"/>
                <w:lang w:val="en-US" w:bidi="en-US"/>
              </w:rPr>
              <w:t>3</w:t>
            </w:r>
          </w:p>
        </w:tc>
        <w:tc>
          <w:tcPr>
            <w:tcW w:w="3604" w:type="pct"/>
            <w:shd w:val="clear" w:color="auto" w:fill="auto"/>
            <w:vAlign w:val="center"/>
          </w:tcPr>
          <w:p w:rsidR="00C821AF" w:rsidRPr="00984761" w:rsidRDefault="00C821AF" w:rsidP="0087297E">
            <w:pPr>
              <w:spacing w:line="248" w:lineRule="auto"/>
              <w:jc w:val="both"/>
              <w:rPr>
                <w:iCs/>
                <w:sz w:val="20"/>
                <w:lang w:val="en-US" w:bidi="en-US"/>
              </w:rPr>
            </w:pPr>
          </w:p>
        </w:tc>
      </w:tr>
      <w:tr w:rsidR="00C821AF" w:rsidRPr="00984761" w:rsidTr="003C624D">
        <w:tblPrEx>
          <w:tblLook w:val="04A0" w:firstRow="1" w:lastRow="0" w:firstColumn="1" w:lastColumn="0" w:noHBand="0" w:noVBand="1"/>
        </w:tblPrEx>
        <w:trPr>
          <w:trHeight w:val="20"/>
        </w:trPr>
        <w:tc>
          <w:tcPr>
            <w:tcW w:w="1396" w:type="pct"/>
            <w:gridSpan w:val="3"/>
            <w:tcBorders>
              <w:bottom w:val="single" w:sz="4" w:space="0" w:color="auto"/>
            </w:tcBorders>
            <w:shd w:val="clear" w:color="auto" w:fill="F2F2F2"/>
            <w:vAlign w:val="center"/>
          </w:tcPr>
          <w:p w:rsidR="00C821AF" w:rsidRPr="00984761" w:rsidRDefault="00C821AF" w:rsidP="0087297E">
            <w:pPr>
              <w:spacing w:line="248" w:lineRule="auto"/>
              <w:jc w:val="right"/>
              <w:rPr>
                <w:b/>
                <w:iCs/>
                <w:sz w:val="20"/>
                <w:lang w:val="en-US" w:bidi="en-US"/>
              </w:rPr>
            </w:pPr>
            <w:r w:rsidRPr="00984761">
              <w:rPr>
                <w:b/>
                <w:iCs/>
                <w:sz w:val="20"/>
                <w:lang w:val="en-US" w:bidi="en-US"/>
              </w:rPr>
              <w:t>Análise do Indicador</w:t>
            </w:r>
          </w:p>
        </w:tc>
        <w:tc>
          <w:tcPr>
            <w:tcW w:w="3604" w:type="pct"/>
            <w:tcBorders>
              <w:bottom w:val="single" w:sz="4" w:space="0" w:color="auto"/>
            </w:tcBorders>
            <w:shd w:val="clear" w:color="auto" w:fill="auto"/>
            <w:vAlign w:val="center"/>
          </w:tcPr>
          <w:p w:rsidR="00C821AF" w:rsidRPr="00984761" w:rsidRDefault="00C821AF" w:rsidP="0087297E">
            <w:pPr>
              <w:spacing w:line="248" w:lineRule="auto"/>
              <w:jc w:val="both"/>
              <w:rPr>
                <w:sz w:val="20"/>
              </w:rPr>
            </w:pPr>
          </w:p>
        </w:tc>
      </w:tr>
      <w:tr w:rsidR="00C821AF" w:rsidRPr="00984761" w:rsidTr="003C624D">
        <w:tblPrEx>
          <w:tblLook w:val="04A0" w:firstRow="1" w:lastRow="0" w:firstColumn="1" w:lastColumn="0" w:noHBand="0" w:noVBand="1"/>
        </w:tblPrEx>
        <w:trPr>
          <w:trHeight w:val="20"/>
        </w:trPr>
        <w:tc>
          <w:tcPr>
            <w:tcW w:w="5000" w:type="pct"/>
            <w:gridSpan w:val="4"/>
            <w:tcBorders>
              <w:left w:val="nil"/>
              <w:bottom w:val="nil"/>
              <w:right w:val="nil"/>
            </w:tcBorders>
            <w:shd w:val="clear" w:color="auto" w:fill="auto"/>
            <w:vAlign w:val="center"/>
          </w:tcPr>
          <w:p w:rsidR="00C821AF" w:rsidRPr="00984761" w:rsidRDefault="00C821AF" w:rsidP="0087297E">
            <w:pPr>
              <w:tabs>
                <w:tab w:val="left" w:pos="1710"/>
              </w:tabs>
              <w:spacing w:before="45" w:after="120" w:line="248" w:lineRule="auto"/>
              <w:jc w:val="both"/>
              <w:rPr>
                <w:sz w:val="20"/>
              </w:rPr>
            </w:pPr>
            <w:r>
              <w:rPr>
                <w:b/>
                <w:sz w:val="20"/>
              </w:rPr>
              <w:t xml:space="preserve">Fonte: </w:t>
            </w:r>
          </w:p>
        </w:tc>
      </w:tr>
    </w:tbl>
    <w:p w:rsidR="00C821AF" w:rsidRDefault="00ED36B2" w:rsidP="00477307">
      <w:pPr>
        <w:spacing w:before="120" w:after="120" w:line="248" w:lineRule="auto"/>
        <w:jc w:val="both"/>
        <w:rPr>
          <w:b/>
        </w:rPr>
      </w:pPr>
      <w:r w:rsidRPr="00ED36B2">
        <w:rPr>
          <w:b/>
        </w:rPr>
        <w:t>DESCRIÇÃO DOS CAMPOS</w:t>
      </w:r>
      <w:r w:rsidR="00C821AF">
        <w:rPr>
          <w:b/>
        </w:rPr>
        <w:t>:</w:t>
      </w:r>
    </w:p>
    <w:p w:rsidR="00C821AF" w:rsidRPr="00984F46" w:rsidRDefault="00C821AF" w:rsidP="00477307">
      <w:pPr>
        <w:spacing w:before="120" w:after="120" w:line="248" w:lineRule="auto"/>
        <w:jc w:val="both"/>
        <w:rPr>
          <w:b/>
          <w:u w:val="single"/>
        </w:rPr>
      </w:pPr>
      <w:r w:rsidRPr="00984F46">
        <w:rPr>
          <w:b/>
          <w:u w:val="single"/>
        </w:rPr>
        <w:t>Identificação da Entidade Contratada</w:t>
      </w:r>
    </w:p>
    <w:p w:rsidR="00C821AF" w:rsidRDefault="00C821AF" w:rsidP="00477307">
      <w:pPr>
        <w:spacing w:before="120" w:after="120" w:line="248" w:lineRule="auto"/>
        <w:jc w:val="both"/>
      </w:pPr>
      <w:r w:rsidRPr="00822E0D">
        <w:rPr>
          <w:b/>
        </w:rPr>
        <w:t>Nome:</w:t>
      </w:r>
      <w:r>
        <w:rPr>
          <w:b/>
        </w:rPr>
        <w:t xml:space="preserve"> </w:t>
      </w:r>
      <w:r>
        <w:t>Nome da entidade privada signatária do contrato de gestão.</w:t>
      </w:r>
    </w:p>
    <w:p w:rsidR="00C821AF" w:rsidRDefault="00C821AF" w:rsidP="00477307">
      <w:pPr>
        <w:spacing w:before="120" w:after="120" w:line="248" w:lineRule="auto"/>
        <w:jc w:val="both"/>
      </w:pPr>
      <w:r w:rsidRPr="00822E0D">
        <w:rPr>
          <w:b/>
        </w:rPr>
        <w:t>CNPJ:</w:t>
      </w:r>
      <w:r>
        <w:rPr>
          <w:b/>
        </w:rPr>
        <w:t xml:space="preserve"> </w:t>
      </w:r>
      <w:r>
        <w:t>Código do Cadastro Nacional da Pessoa Jurídica junto à Receita Federal do Brasil da entidade privada signatária do contrato de gestão.</w:t>
      </w:r>
    </w:p>
    <w:p w:rsidR="00C821AF" w:rsidRPr="000415D9" w:rsidRDefault="00C821AF" w:rsidP="00477307">
      <w:pPr>
        <w:spacing w:before="120" w:after="120" w:line="248" w:lineRule="auto"/>
        <w:jc w:val="both"/>
        <w:rPr>
          <w:b/>
          <w:u w:val="single"/>
        </w:rPr>
      </w:pPr>
      <w:r w:rsidRPr="000415D9">
        <w:rPr>
          <w:b/>
          <w:u w:val="single"/>
        </w:rPr>
        <w:t>Indicador de Desempenho Pactuado</w:t>
      </w:r>
    </w:p>
    <w:p w:rsidR="00C821AF" w:rsidRPr="000415D9" w:rsidRDefault="00C821AF" w:rsidP="00477307">
      <w:pPr>
        <w:spacing w:before="120" w:after="120" w:line="248" w:lineRule="auto"/>
        <w:jc w:val="both"/>
      </w:pPr>
      <w:r w:rsidRPr="000415D9">
        <w:t>Para cada indicador de desempenho pactuado no contrato de gestão, a UJ deve fornecer um conjunto de informações conforme a seguir:</w:t>
      </w:r>
    </w:p>
    <w:p w:rsidR="00C821AF" w:rsidRPr="000415D9" w:rsidRDefault="00C821AF" w:rsidP="00477307">
      <w:pPr>
        <w:spacing w:before="120" w:after="120" w:line="248" w:lineRule="auto"/>
        <w:jc w:val="both"/>
        <w:rPr>
          <w:b/>
        </w:rPr>
      </w:pPr>
      <w:r w:rsidRPr="000415D9">
        <w:rPr>
          <w:b/>
        </w:rPr>
        <w:t xml:space="preserve">Nome: </w:t>
      </w:r>
      <w:r w:rsidRPr="000415D9">
        <w:t>Nome de identificação do indicador de desempenho pactuado no contrato de gestão.</w:t>
      </w:r>
    </w:p>
    <w:p w:rsidR="00C821AF" w:rsidRPr="000415D9" w:rsidRDefault="00C821AF" w:rsidP="00477307">
      <w:pPr>
        <w:spacing w:before="120" w:after="120" w:line="248" w:lineRule="auto"/>
        <w:jc w:val="both"/>
        <w:rPr>
          <w:b/>
        </w:rPr>
      </w:pPr>
      <w:r w:rsidRPr="000415D9">
        <w:rPr>
          <w:b/>
        </w:rPr>
        <w:t xml:space="preserve">Fórmula de Cálculo: </w:t>
      </w:r>
      <w:r w:rsidRPr="000415D9">
        <w:t>Fórmula matemática utilizada para o cálculo do indicador.</w:t>
      </w:r>
    </w:p>
    <w:p w:rsidR="00C821AF" w:rsidRPr="00C62DD6" w:rsidRDefault="00C821AF" w:rsidP="00477307">
      <w:pPr>
        <w:pStyle w:val="NormalWeb"/>
        <w:spacing w:before="120" w:after="120"/>
        <w:jc w:val="both"/>
      </w:pPr>
      <w:r w:rsidRPr="00C62DD6">
        <w:rPr>
          <w:b/>
        </w:rPr>
        <w:t xml:space="preserve">Unidade de Medida: </w:t>
      </w:r>
      <w:r w:rsidRPr="00C62DD6">
        <w:t xml:space="preserve">Especificação da unidade de medida utilizada para expressar o indicador, por exemplo: família atendida, aluno atendido, casa construída, etc. </w:t>
      </w:r>
    </w:p>
    <w:p w:rsidR="00C821AF" w:rsidRPr="00C62DD6" w:rsidRDefault="00C821AF" w:rsidP="00477307">
      <w:pPr>
        <w:pStyle w:val="NormalWeb"/>
        <w:spacing w:before="120" w:after="120"/>
        <w:jc w:val="both"/>
      </w:pPr>
      <w:r w:rsidRPr="00C62DD6">
        <w:rPr>
          <w:b/>
        </w:rPr>
        <w:t xml:space="preserve">Periodicidade de Medição: </w:t>
      </w:r>
      <w:r w:rsidRPr="00C62DD6">
        <w:t xml:space="preserve">Especificação da periodicidade em que a medição do indicador deve compreender (mensal, semestral, anual, toda vigência do termo, etc.), com base nas especificações do contrato de gestão. </w:t>
      </w:r>
    </w:p>
    <w:p w:rsidR="00C821AF" w:rsidRPr="000415D9" w:rsidRDefault="00C821AF" w:rsidP="00477307">
      <w:pPr>
        <w:spacing w:before="120" w:after="120"/>
        <w:jc w:val="both"/>
        <w:rPr>
          <w:b/>
        </w:rPr>
      </w:pPr>
      <w:r w:rsidRPr="000415D9">
        <w:rPr>
          <w:b/>
        </w:rPr>
        <w:t xml:space="preserve">Meta do Indicador </w:t>
      </w:r>
      <w:r>
        <w:rPr>
          <w:b/>
        </w:rPr>
        <w:t xml:space="preserve">para </w:t>
      </w:r>
      <w:r w:rsidRPr="000415D9">
        <w:rPr>
          <w:b/>
        </w:rPr>
        <w:t xml:space="preserve">o Exercício de Referência: </w:t>
      </w:r>
      <w:r w:rsidRPr="000415D9">
        <w:t>Meta estabelecida para o indicador no exercício de referência do relatório de gestão.</w:t>
      </w:r>
    </w:p>
    <w:p w:rsidR="00C821AF" w:rsidRPr="000415D9" w:rsidRDefault="00C821AF" w:rsidP="00477307">
      <w:pPr>
        <w:spacing w:before="120" w:after="120"/>
        <w:jc w:val="both"/>
        <w:rPr>
          <w:b/>
          <w:u w:val="single"/>
        </w:rPr>
      </w:pPr>
      <w:r w:rsidRPr="000415D9">
        <w:rPr>
          <w:b/>
        </w:rPr>
        <w:t xml:space="preserve">Resultado do Indicador: </w:t>
      </w:r>
      <w:r w:rsidRPr="000415D9">
        <w:t xml:space="preserve">Resultado medido pelo indicador no exercício de referência do relatório de gestão e no exercício imediatamente anterior, se for o caso. </w:t>
      </w:r>
    </w:p>
    <w:p w:rsidR="00C821AF" w:rsidRDefault="00C821AF" w:rsidP="00477307">
      <w:pPr>
        <w:spacing w:before="120" w:after="120"/>
        <w:jc w:val="both"/>
      </w:pPr>
      <w:r w:rsidRPr="000415D9">
        <w:rPr>
          <w:b/>
        </w:rPr>
        <w:t xml:space="preserve">Análise do Indicador: </w:t>
      </w:r>
      <w:r w:rsidRPr="000415D9">
        <w:t>Análise crítica acerca do cumprimento ou não da meta estabelecida para o indicador, levando-se em conta, se for o caso, as medidas adotadas para corrigir os problemas que impediram a entidade contratada de atingir as metas previamente acordadas.</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2402"/>
        <w:gridCol w:w="6981"/>
      </w:tblGrid>
      <w:tr w:rsidR="00C821AF" w:rsidRPr="00FB2196" w:rsidTr="0017402E">
        <w:trPr>
          <w:trHeight w:val="20"/>
        </w:trPr>
        <w:tc>
          <w:tcPr>
            <w:tcW w:w="5000" w:type="pct"/>
            <w:gridSpan w:val="3"/>
            <w:tcBorders>
              <w:top w:val="nil"/>
              <w:left w:val="nil"/>
              <w:bottom w:val="single" w:sz="4" w:space="0" w:color="auto"/>
              <w:right w:val="nil"/>
            </w:tcBorders>
            <w:shd w:val="clear" w:color="auto" w:fill="auto"/>
            <w:vAlign w:val="center"/>
          </w:tcPr>
          <w:p w:rsidR="00C821AF" w:rsidRPr="00FB2196" w:rsidRDefault="00C821AF" w:rsidP="007C21CA">
            <w:pPr>
              <w:pStyle w:val="Epgrafe"/>
            </w:pPr>
            <w:r>
              <w:br w:type="page"/>
            </w:r>
            <w:bookmarkStart w:id="8197" w:name="_Toc360106264"/>
            <w:bookmarkStart w:id="8198" w:name="_Toc377033016"/>
            <w:r w:rsidRPr="00FB2196">
              <w:t xml:space="preserve">Quadro </w:t>
            </w:r>
            <w:r>
              <w:t>B</w:t>
            </w:r>
            <w:r w:rsidRPr="00FB2196">
              <w:t>.</w:t>
            </w:r>
            <w:r>
              <w:t xml:space="preserve"> 60.7.4</w:t>
            </w:r>
            <w:r w:rsidRPr="00FB2196">
              <w:t xml:space="preserve"> – Avaliação geral dos resultados do contrato de gestão</w:t>
            </w:r>
            <w:bookmarkEnd w:id="8197"/>
            <w:bookmarkEnd w:id="8198"/>
          </w:p>
        </w:tc>
      </w:tr>
      <w:tr w:rsidR="00C821AF" w:rsidRPr="00FB2196" w:rsidTr="0017402E">
        <w:tblPrEx>
          <w:tblLook w:val="04A0" w:firstRow="1" w:lastRow="0" w:firstColumn="1" w:lastColumn="0" w:noHBand="0" w:noVBand="1"/>
        </w:tblPrEx>
        <w:trPr>
          <w:trHeight w:val="20"/>
        </w:trPr>
        <w:tc>
          <w:tcPr>
            <w:tcW w:w="5000" w:type="pct"/>
            <w:gridSpan w:val="3"/>
            <w:tcBorders>
              <w:top w:val="single" w:sz="4" w:space="0" w:color="auto"/>
            </w:tcBorders>
            <w:shd w:val="clear" w:color="auto" w:fill="F2F2F2"/>
            <w:vAlign w:val="center"/>
          </w:tcPr>
          <w:p w:rsidR="00C821AF" w:rsidRPr="00FB2196" w:rsidRDefault="00C821AF" w:rsidP="0087297E">
            <w:pPr>
              <w:tabs>
                <w:tab w:val="left" w:pos="1710"/>
              </w:tabs>
              <w:spacing w:line="235" w:lineRule="auto"/>
              <w:jc w:val="center"/>
              <w:rPr>
                <w:sz w:val="20"/>
              </w:rPr>
            </w:pPr>
            <w:r w:rsidRPr="00FB2196">
              <w:rPr>
                <w:b/>
                <w:sz w:val="20"/>
              </w:rPr>
              <w:t>Identificação da Entidade Contratada</w:t>
            </w:r>
          </w:p>
        </w:tc>
      </w:tr>
      <w:tr w:rsidR="00C821AF" w:rsidRPr="00FB2196" w:rsidTr="0017402E">
        <w:tblPrEx>
          <w:tblLook w:val="04A0" w:firstRow="1" w:lastRow="0" w:firstColumn="1" w:lastColumn="0" w:noHBand="0" w:noVBand="1"/>
        </w:tblPrEx>
        <w:trPr>
          <w:cantSplit/>
          <w:trHeight w:val="20"/>
        </w:trPr>
        <w:tc>
          <w:tcPr>
            <w:tcW w:w="403" w:type="pct"/>
            <w:shd w:val="clear" w:color="auto" w:fill="F2F2F2"/>
            <w:vAlign w:val="center"/>
          </w:tcPr>
          <w:p w:rsidR="00C821AF" w:rsidRPr="00FB2196" w:rsidRDefault="00C821AF" w:rsidP="0087297E">
            <w:pPr>
              <w:tabs>
                <w:tab w:val="left" w:pos="1710"/>
              </w:tabs>
              <w:spacing w:line="235" w:lineRule="auto"/>
              <w:jc w:val="both"/>
              <w:rPr>
                <w:b/>
                <w:sz w:val="20"/>
              </w:rPr>
            </w:pPr>
            <w:r w:rsidRPr="00FB2196">
              <w:rPr>
                <w:b/>
                <w:sz w:val="20"/>
              </w:rPr>
              <w:t>Nome</w:t>
            </w:r>
          </w:p>
        </w:tc>
        <w:tc>
          <w:tcPr>
            <w:tcW w:w="4597" w:type="pct"/>
            <w:gridSpan w:val="2"/>
            <w:shd w:val="clear" w:color="auto" w:fill="auto"/>
          </w:tcPr>
          <w:p w:rsidR="00C821AF" w:rsidRPr="00FB2196" w:rsidRDefault="00C821AF" w:rsidP="0087297E">
            <w:pPr>
              <w:tabs>
                <w:tab w:val="left" w:pos="1710"/>
              </w:tabs>
              <w:spacing w:line="235" w:lineRule="auto"/>
              <w:jc w:val="center"/>
              <w:rPr>
                <w:sz w:val="20"/>
              </w:rPr>
            </w:pPr>
          </w:p>
        </w:tc>
      </w:tr>
      <w:tr w:rsidR="00C821AF" w:rsidRPr="00FB2196" w:rsidTr="0017402E">
        <w:tblPrEx>
          <w:tblLook w:val="04A0" w:firstRow="1" w:lastRow="0" w:firstColumn="1" w:lastColumn="0" w:noHBand="0" w:noVBand="1"/>
        </w:tblPrEx>
        <w:trPr>
          <w:trHeight w:val="20"/>
        </w:trPr>
        <w:tc>
          <w:tcPr>
            <w:tcW w:w="403" w:type="pct"/>
            <w:shd w:val="clear" w:color="auto" w:fill="F2F2F2"/>
            <w:vAlign w:val="center"/>
          </w:tcPr>
          <w:p w:rsidR="00C821AF" w:rsidRPr="00FB2196" w:rsidRDefault="00C821AF" w:rsidP="0087297E">
            <w:pPr>
              <w:tabs>
                <w:tab w:val="left" w:pos="1710"/>
              </w:tabs>
              <w:spacing w:line="235" w:lineRule="auto"/>
              <w:jc w:val="both"/>
              <w:rPr>
                <w:b/>
                <w:sz w:val="20"/>
              </w:rPr>
            </w:pPr>
            <w:r w:rsidRPr="00FB2196">
              <w:rPr>
                <w:b/>
                <w:sz w:val="20"/>
              </w:rPr>
              <w:t>CNPJ</w:t>
            </w:r>
          </w:p>
        </w:tc>
        <w:tc>
          <w:tcPr>
            <w:tcW w:w="4597" w:type="pct"/>
            <w:gridSpan w:val="2"/>
            <w:shd w:val="clear" w:color="auto" w:fill="auto"/>
          </w:tcPr>
          <w:p w:rsidR="00C821AF" w:rsidRPr="00FB2196" w:rsidRDefault="00C821AF" w:rsidP="0087297E">
            <w:pPr>
              <w:tabs>
                <w:tab w:val="left" w:pos="1710"/>
              </w:tabs>
              <w:spacing w:line="235" w:lineRule="auto"/>
              <w:jc w:val="both"/>
              <w:rPr>
                <w:sz w:val="20"/>
              </w:rPr>
            </w:pPr>
          </w:p>
        </w:tc>
      </w:tr>
      <w:tr w:rsidR="00C821AF" w:rsidRPr="00FB2196" w:rsidTr="0017402E">
        <w:tblPrEx>
          <w:tblLook w:val="04A0" w:firstRow="1" w:lastRow="0" w:firstColumn="1" w:lastColumn="0" w:noHBand="0" w:noVBand="1"/>
        </w:tblPrEx>
        <w:trPr>
          <w:trHeight w:val="20"/>
        </w:trPr>
        <w:tc>
          <w:tcPr>
            <w:tcW w:w="5000" w:type="pct"/>
            <w:gridSpan w:val="3"/>
            <w:shd w:val="clear" w:color="auto" w:fill="F2F2F2"/>
            <w:vAlign w:val="center"/>
          </w:tcPr>
          <w:p w:rsidR="00C821AF" w:rsidRPr="00FB2196" w:rsidRDefault="00C821AF" w:rsidP="0087297E">
            <w:pPr>
              <w:spacing w:line="235" w:lineRule="auto"/>
              <w:jc w:val="center"/>
              <w:rPr>
                <w:b/>
                <w:sz w:val="20"/>
              </w:rPr>
            </w:pPr>
            <w:r w:rsidRPr="00FB2196">
              <w:rPr>
                <w:b/>
                <w:sz w:val="20"/>
              </w:rPr>
              <w:t>Resultados</w:t>
            </w:r>
          </w:p>
        </w:tc>
      </w:tr>
      <w:tr w:rsidR="00C821AF" w:rsidRPr="00FB2196" w:rsidTr="0017402E">
        <w:tblPrEx>
          <w:tblLook w:val="04A0" w:firstRow="1" w:lastRow="0" w:firstColumn="1" w:lastColumn="0" w:noHBand="0" w:noVBand="1"/>
        </w:tblPrEx>
        <w:trPr>
          <w:trHeight w:val="20"/>
        </w:trPr>
        <w:tc>
          <w:tcPr>
            <w:tcW w:w="1580" w:type="pct"/>
            <w:gridSpan w:val="2"/>
            <w:shd w:val="clear" w:color="auto" w:fill="F2F2F2"/>
          </w:tcPr>
          <w:p w:rsidR="00C821AF" w:rsidRPr="00FB2196" w:rsidRDefault="00C821AF" w:rsidP="0087297E">
            <w:pPr>
              <w:spacing w:line="235" w:lineRule="auto"/>
              <w:jc w:val="right"/>
              <w:rPr>
                <w:b/>
                <w:sz w:val="20"/>
              </w:rPr>
            </w:pPr>
            <w:r w:rsidRPr="00FB2196">
              <w:rPr>
                <w:b/>
                <w:sz w:val="20"/>
              </w:rPr>
              <w:t xml:space="preserve">Avaliação dos </w:t>
            </w:r>
            <w:r>
              <w:rPr>
                <w:b/>
                <w:sz w:val="20"/>
              </w:rPr>
              <w:t>R</w:t>
            </w:r>
            <w:r w:rsidRPr="00FB2196">
              <w:rPr>
                <w:b/>
                <w:sz w:val="20"/>
              </w:rPr>
              <w:t xml:space="preserve">esultados da </w:t>
            </w:r>
            <w:r>
              <w:rPr>
                <w:b/>
                <w:sz w:val="20"/>
              </w:rPr>
              <w:t>P</w:t>
            </w:r>
            <w:r w:rsidRPr="00FB2196">
              <w:rPr>
                <w:b/>
                <w:sz w:val="20"/>
              </w:rPr>
              <w:t xml:space="preserve">arceria no </w:t>
            </w:r>
            <w:r>
              <w:rPr>
                <w:b/>
                <w:sz w:val="20"/>
              </w:rPr>
              <w:t>E</w:t>
            </w:r>
            <w:r w:rsidRPr="00FB2196">
              <w:rPr>
                <w:b/>
                <w:sz w:val="20"/>
              </w:rPr>
              <w:t>xercício</w:t>
            </w:r>
          </w:p>
        </w:tc>
        <w:tc>
          <w:tcPr>
            <w:tcW w:w="3420" w:type="pct"/>
            <w:shd w:val="clear" w:color="auto" w:fill="auto"/>
            <w:vAlign w:val="center"/>
          </w:tcPr>
          <w:p w:rsidR="00C821AF" w:rsidRPr="00FB2196" w:rsidRDefault="00C821AF" w:rsidP="0087297E">
            <w:pPr>
              <w:spacing w:line="235" w:lineRule="auto"/>
              <w:jc w:val="both"/>
              <w:rPr>
                <w:sz w:val="20"/>
              </w:rPr>
            </w:pPr>
          </w:p>
        </w:tc>
      </w:tr>
      <w:tr w:rsidR="00C821AF" w:rsidRPr="00FB2196" w:rsidTr="0017402E">
        <w:tblPrEx>
          <w:tblLook w:val="04A0" w:firstRow="1" w:lastRow="0" w:firstColumn="1" w:lastColumn="0" w:noHBand="0" w:noVBand="1"/>
        </w:tblPrEx>
        <w:trPr>
          <w:trHeight w:val="20"/>
        </w:trPr>
        <w:tc>
          <w:tcPr>
            <w:tcW w:w="1580" w:type="pct"/>
            <w:gridSpan w:val="2"/>
            <w:shd w:val="clear" w:color="auto" w:fill="F2F2F2"/>
          </w:tcPr>
          <w:p w:rsidR="00C821AF" w:rsidRPr="00FB2196" w:rsidRDefault="00C821AF" w:rsidP="0087297E">
            <w:pPr>
              <w:spacing w:line="235" w:lineRule="auto"/>
              <w:jc w:val="right"/>
              <w:rPr>
                <w:b/>
                <w:sz w:val="20"/>
              </w:rPr>
            </w:pPr>
            <w:r w:rsidRPr="00FB2196">
              <w:rPr>
                <w:b/>
                <w:sz w:val="20"/>
              </w:rPr>
              <w:t>Irregularidades ou Ilegalidades Apuradas Durante o Exercício</w:t>
            </w:r>
          </w:p>
        </w:tc>
        <w:tc>
          <w:tcPr>
            <w:tcW w:w="3420" w:type="pct"/>
            <w:shd w:val="clear" w:color="auto" w:fill="auto"/>
            <w:vAlign w:val="center"/>
          </w:tcPr>
          <w:p w:rsidR="00C821AF" w:rsidRPr="00FB2196" w:rsidRDefault="00C821AF" w:rsidP="0087297E">
            <w:pPr>
              <w:spacing w:line="235" w:lineRule="auto"/>
              <w:jc w:val="both"/>
              <w:rPr>
                <w:sz w:val="20"/>
              </w:rPr>
            </w:pPr>
          </w:p>
        </w:tc>
      </w:tr>
      <w:tr w:rsidR="00C821AF" w:rsidRPr="00FB2196" w:rsidTr="0017402E">
        <w:tblPrEx>
          <w:tblLook w:val="04A0" w:firstRow="1" w:lastRow="0" w:firstColumn="1" w:lastColumn="0" w:noHBand="0" w:noVBand="1"/>
        </w:tblPrEx>
        <w:trPr>
          <w:trHeight w:val="20"/>
        </w:trPr>
        <w:tc>
          <w:tcPr>
            <w:tcW w:w="1580" w:type="pct"/>
            <w:gridSpan w:val="2"/>
            <w:shd w:val="clear" w:color="auto" w:fill="F2F2F2"/>
          </w:tcPr>
          <w:p w:rsidR="00C821AF" w:rsidRPr="00FB2196" w:rsidRDefault="00C821AF" w:rsidP="0087297E">
            <w:pPr>
              <w:spacing w:line="235" w:lineRule="auto"/>
              <w:jc w:val="right"/>
              <w:rPr>
                <w:b/>
                <w:sz w:val="20"/>
              </w:rPr>
            </w:pPr>
            <w:r w:rsidRPr="00FB2196">
              <w:rPr>
                <w:b/>
                <w:sz w:val="20"/>
              </w:rPr>
              <w:t>Parecer da Comissão de Avaliação</w:t>
            </w:r>
          </w:p>
        </w:tc>
        <w:tc>
          <w:tcPr>
            <w:tcW w:w="3420" w:type="pct"/>
            <w:shd w:val="clear" w:color="auto" w:fill="auto"/>
            <w:vAlign w:val="center"/>
          </w:tcPr>
          <w:p w:rsidR="00C821AF" w:rsidRPr="00FB2196" w:rsidRDefault="00C821AF" w:rsidP="0087297E">
            <w:pPr>
              <w:spacing w:line="235" w:lineRule="auto"/>
              <w:jc w:val="both"/>
              <w:rPr>
                <w:sz w:val="20"/>
              </w:rPr>
            </w:pPr>
          </w:p>
        </w:tc>
      </w:tr>
      <w:tr w:rsidR="00C821AF" w:rsidRPr="00FB2196" w:rsidTr="0017402E">
        <w:tblPrEx>
          <w:tblLook w:val="04A0" w:firstRow="1" w:lastRow="0" w:firstColumn="1" w:lastColumn="0" w:noHBand="0" w:noVBand="1"/>
        </w:tblPrEx>
        <w:trPr>
          <w:trHeight w:val="20"/>
        </w:trPr>
        <w:tc>
          <w:tcPr>
            <w:tcW w:w="1580" w:type="pct"/>
            <w:gridSpan w:val="2"/>
            <w:shd w:val="clear" w:color="auto" w:fill="F2F2F2"/>
          </w:tcPr>
          <w:p w:rsidR="00C821AF" w:rsidRPr="00FB2196" w:rsidRDefault="00C821AF" w:rsidP="0087297E">
            <w:pPr>
              <w:spacing w:line="235" w:lineRule="auto"/>
              <w:jc w:val="right"/>
              <w:rPr>
                <w:b/>
                <w:sz w:val="20"/>
              </w:rPr>
            </w:pPr>
            <w:r w:rsidRPr="00FB2196">
              <w:rPr>
                <w:b/>
                <w:sz w:val="20"/>
              </w:rPr>
              <w:t>Síntese das Conclusões da Comissão de Avaliação</w:t>
            </w:r>
          </w:p>
        </w:tc>
        <w:tc>
          <w:tcPr>
            <w:tcW w:w="3420" w:type="pct"/>
            <w:shd w:val="clear" w:color="auto" w:fill="auto"/>
            <w:vAlign w:val="center"/>
          </w:tcPr>
          <w:p w:rsidR="00C821AF" w:rsidRPr="00FB2196" w:rsidRDefault="00C821AF" w:rsidP="0087297E">
            <w:pPr>
              <w:spacing w:line="235" w:lineRule="auto"/>
              <w:jc w:val="both"/>
              <w:rPr>
                <w:sz w:val="20"/>
              </w:rPr>
            </w:pPr>
          </w:p>
        </w:tc>
      </w:tr>
    </w:tbl>
    <w:p w:rsidR="00C821AF" w:rsidRDefault="00ED36B2" w:rsidP="00477307">
      <w:pPr>
        <w:spacing w:before="120" w:after="120"/>
        <w:jc w:val="both"/>
        <w:rPr>
          <w:b/>
        </w:rPr>
      </w:pPr>
      <w:r w:rsidRPr="00ED36B2">
        <w:rPr>
          <w:b/>
        </w:rPr>
        <w:t>DESCRIÇÃO DOS CAMPOS</w:t>
      </w:r>
      <w:r w:rsidR="00C821AF">
        <w:rPr>
          <w:b/>
        </w:rPr>
        <w:t>:</w:t>
      </w:r>
    </w:p>
    <w:p w:rsidR="00C821AF" w:rsidRPr="00984F46" w:rsidRDefault="00C821AF" w:rsidP="00477307">
      <w:pPr>
        <w:spacing w:before="120" w:after="120"/>
        <w:jc w:val="both"/>
        <w:rPr>
          <w:b/>
          <w:u w:val="single"/>
        </w:rPr>
      </w:pPr>
      <w:r w:rsidRPr="00984F46">
        <w:rPr>
          <w:b/>
          <w:u w:val="single"/>
        </w:rPr>
        <w:t>Identificação da Entidade Contratada</w:t>
      </w:r>
    </w:p>
    <w:p w:rsidR="00C821AF" w:rsidRPr="000415D9" w:rsidRDefault="00C821AF" w:rsidP="00477307">
      <w:pPr>
        <w:spacing w:before="120" w:after="120"/>
        <w:jc w:val="both"/>
      </w:pPr>
      <w:r w:rsidRPr="000415D9">
        <w:rPr>
          <w:b/>
        </w:rPr>
        <w:t xml:space="preserve">Nome: </w:t>
      </w:r>
      <w:r w:rsidRPr="000415D9">
        <w:t>Nome da entidade privada signatária do contrato de gestão.</w:t>
      </w:r>
    </w:p>
    <w:p w:rsidR="00C821AF" w:rsidRPr="000415D9" w:rsidRDefault="00C821AF" w:rsidP="00477307">
      <w:pPr>
        <w:spacing w:before="120" w:after="120"/>
        <w:jc w:val="both"/>
        <w:rPr>
          <w:b/>
          <w:u w:val="single"/>
        </w:rPr>
      </w:pPr>
      <w:r w:rsidRPr="000415D9">
        <w:rPr>
          <w:b/>
        </w:rPr>
        <w:t xml:space="preserve">CNPJ: </w:t>
      </w:r>
      <w:r w:rsidRPr="000415D9">
        <w:t>Código do Cadastro Nacional da Pessoa Jurídica junto à Receita Federal do Brasil da entidade privada signatária do contrato de gestão.</w:t>
      </w:r>
    </w:p>
    <w:p w:rsidR="00C821AF" w:rsidRPr="000415D9" w:rsidRDefault="00C821AF" w:rsidP="00477307">
      <w:pPr>
        <w:spacing w:before="120" w:after="120"/>
        <w:jc w:val="both"/>
        <w:rPr>
          <w:b/>
          <w:u w:val="single"/>
        </w:rPr>
      </w:pPr>
      <w:r w:rsidRPr="000415D9">
        <w:rPr>
          <w:b/>
          <w:u w:val="single"/>
        </w:rPr>
        <w:t>Resultados</w:t>
      </w:r>
    </w:p>
    <w:p w:rsidR="00C821AF" w:rsidRPr="000415D9" w:rsidRDefault="00C821AF" w:rsidP="00477307">
      <w:pPr>
        <w:spacing w:before="120" w:after="120"/>
        <w:jc w:val="both"/>
        <w:rPr>
          <w:b/>
        </w:rPr>
      </w:pPr>
      <w:r w:rsidRPr="000415D9">
        <w:rPr>
          <w:b/>
        </w:rPr>
        <w:t xml:space="preserve">Avaliação dos </w:t>
      </w:r>
      <w:r>
        <w:rPr>
          <w:b/>
        </w:rPr>
        <w:t>R</w:t>
      </w:r>
      <w:r w:rsidRPr="000415D9">
        <w:rPr>
          <w:b/>
        </w:rPr>
        <w:t xml:space="preserve">esultados da </w:t>
      </w:r>
      <w:r>
        <w:rPr>
          <w:b/>
        </w:rPr>
        <w:t>P</w:t>
      </w:r>
      <w:r w:rsidRPr="000415D9">
        <w:rPr>
          <w:b/>
        </w:rPr>
        <w:t xml:space="preserve">arceria no </w:t>
      </w:r>
      <w:r>
        <w:rPr>
          <w:b/>
        </w:rPr>
        <w:t>E</w:t>
      </w:r>
      <w:r w:rsidRPr="000415D9">
        <w:rPr>
          <w:b/>
        </w:rPr>
        <w:t xml:space="preserve">xercício: </w:t>
      </w:r>
      <w:r w:rsidRPr="000415D9">
        <w:t xml:space="preserve">É o resultado da avaliação da parceria pela UJ, levando-se em consideração o desempenho da gestão; cumprimento das metas estabelecidas; informações contábeis; parecer da auditoria externa, se for o caso; e recursos disponibilizados à entidade privada contratada. A UJ deve se posicionar dentro dos conceitos de </w:t>
      </w:r>
      <w:r w:rsidRPr="000415D9">
        <w:rPr>
          <w:b/>
        </w:rPr>
        <w:t>satisfatório</w:t>
      </w:r>
      <w:r w:rsidRPr="000415D9">
        <w:t xml:space="preserve"> ou </w:t>
      </w:r>
      <w:r w:rsidRPr="000415D9">
        <w:rPr>
          <w:b/>
        </w:rPr>
        <w:t>insatisfatório</w:t>
      </w:r>
      <w:r w:rsidRPr="000415D9">
        <w:t>.</w:t>
      </w:r>
    </w:p>
    <w:p w:rsidR="00C821AF" w:rsidRPr="000F109B" w:rsidRDefault="00C821AF" w:rsidP="00477307">
      <w:pPr>
        <w:pStyle w:val="NormalWeb"/>
        <w:spacing w:before="120" w:after="120"/>
        <w:jc w:val="both"/>
      </w:pPr>
      <w:r w:rsidRPr="000F109B">
        <w:rPr>
          <w:b/>
        </w:rPr>
        <w:t xml:space="preserve">Irregularidades ou Ilegalidades Apuradas Durante o Exercício: </w:t>
      </w:r>
      <w:r w:rsidRPr="000F109B">
        <w:t>Irregularidade ou ilegalidade na utilização de recursos ou bens de origem pública de que a UJ contratante tenha tomado conhecimento, seja em razão das fiscalizações realizadas nas respectivas entidades privadas contratadas, seja por meio de denúncias recebidas.</w:t>
      </w:r>
    </w:p>
    <w:p w:rsidR="00C821AF" w:rsidRPr="000415D9" w:rsidRDefault="00C821AF" w:rsidP="00477307">
      <w:pPr>
        <w:spacing w:before="120" w:after="120"/>
        <w:jc w:val="both"/>
        <w:rPr>
          <w:b/>
        </w:rPr>
      </w:pPr>
      <w:r w:rsidRPr="000415D9">
        <w:rPr>
          <w:b/>
        </w:rPr>
        <w:t xml:space="preserve">Parecer da Comissão de Avaliação: </w:t>
      </w:r>
      <w:r w:rsidRPr="000415D9">
        <w:t xml:space="preserve">Posicionamento tomado pela comissão de avaliação no exercício recomendando a continuidade ou não da parceria pactuada por meio do contrato de gestão. A UJ deve informar, sinteticamente, se a comissão se posicionou pela </w:t>
      </w:r>
      <w:r w:rsidRPr="000415D9">
        <w:rPr>
          <w:b/>
        </w:rPr>
        <w:t>continuidade</w:t>
      </w:r>
      <w:r w:rsidRPr="000415D9">
        <w:t xml:space="preserve"> ou pela </w:t>
      </w:r>
      <w:r w:rsidRPr="000415D9">
        <w:rPr>
          <w:b/>
        </w:rPr>
        <w:t>não continuidade</w:t>
      </w:r>
      <w:r w:rsidRPr="000415D9">
        <w:t xml:space="preserve"> da parceria. </w:t>
      </w:r>
    </w:p>
    <w:p w:rsidR="00C821AF" w:rsidRPr="000415D9" w:rsidRDefault="00C821AF" w:rsidP="00477307">
      <w:pPr>
        <w:spacing w:before="120" w:after="120"/>
        <w:jc w:val="both"/>
      </w:pPr>
      <w:r w:rsidRPr="000415D9">
        <w:rPr>
          <w:b/>
        </w:rPr>
        <w:t xml:space="preserve">Síntese das </w:t>
      </w:r>
      <w:r>
        <w:rPr>
          <w:b/>
        </w:rPr>
        <w:t>C</w:t>
      </w:r>
      <w:r w:rsidRPr="000415D9">
        <w:rPr>
          <w:b/>
        </w:rPr>
        <w:t xml:space="preserve">onclusões da Comissão de Avaliação: </w:t>
      </w:r>
      <w:r w:rsidRPr="000415D9">
        <w:t>Síntese das razões apresentadas pela comissão de avaliação feita no exercício que a levaram a recomendar ou não a continuidade da parceria pactuada por meio do contrato de gestão.</w:t>
      </w:r>
    </w:p>
    <w:p w:rsidR="005C692D" w:rsidRDefault="00C821AF" w:rsidP="00C62DD6">
      <w:pPr>
        <w:pStyle w:val="Ttulo3"/>
      </w:pPr>
      <w:r>
        <w:br w:type="page"/>
      </w:r>
      <w:bookmarkStart w:id="8199" w:name="_Toc360109403"/>
      <w:r w:rsidRPr="000415D9">
        <w:t xml:space="preserve">Estrutura de </w:t>
      </w:r>
      <w:r>
        <w:t>P</w:t>
      </w:r>
      <w:r w:rsidRPr="000415D9">
        <w:t xml:space="preserve">essoal da UJ para </w:t>
      </w:r>
      <w:r>
        <w:t>Acompanhamento dos C</w:t>
      </w:r>
      <w:r w:rsidRPr="000415D9">
        <w:t xml:space="preserve">ontratos de </w:t>
      </w:r>
      <w:r>
        <w:t>G</w:t>
      </w:r>
      <w:r w:rsidRPr="000415D9">
        <w:t>estão</w:t>
      </w:r>
      <w:bookmarkEnd w:id="8199"/>
    </w:p>
    <w:p w:rsidR="00C821AF" w:rsidRDefault="00C821AF" w:rsidP="00477307">
      <w:pPr>
        <w:spacing w:before="120" w:after="120"/>
        <w:jc w:val="both"/>
      </w:pPr>
      <w:r w:rsidRPr="00CD049C">
        <w:t xml:space="preserve">O </w:t>
      </w:r>
      <w:r w:rsidRPr="0080171F">
        <w:rPr>
          <w:b/>
        </w:rPr>
        <w:t>Quadro B.</w:t>
      </w:r>
      <w:r>
        <w:rPr>
          <w:b/>
        </w:rPr>
        <w:t>60.8</w:t>
      </w:r>
      <w:r w:rsidRPr="00CD049C">
        <w:t xml:space="preserve"> a seguir visa a demonstrar a estrutura de pessoal da área de acompanhamento dos contratos de gestão</w:t>
      </w:r>
      <w:r>
        <w:t xml:space="preserve"> da UJ</w:t>
      </w:r>
      <w:r w:rsidRPr="00CD049C">
        <w:t xml:space="preserve">. Após o </w:t>
      </w:r>
      <w:r>
        <w:t>q</w:t>
      </w:r>
      <w:r w:rsidRPr="00CD049C">
        <w:t>uadro, segue-se descrição específica para cada tipo de informação requerida</w:t>
      </w:r>
      <w:r>
        <w:t xml:space="preserve">. </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674"/>
        <w:gridCol w:w="412"/>
        <w:gridCol w:w="802"/>
        <w:gridCol w:w="1927"/>
        <w:gridCol w:w="802"/>
        <w:gridCol w:w="1927"/>
        <w:gridCol w:w="802"/>
        <w:gridCol w:w="1166"/>
      </w:tblGrid>
      <w:tr w:rsidR="00C821AF" w:rsidRPr="00685EFE" w:rsidTr="0017402E">
        <w:trPr>
          <w:trHeight w:val="20"/>
        </w:trPr>
        <w:tc>
          <w:tcPr>
            <w:tcW w:w="5000" w:type="pct"/>
            <w:gridSpan w:val="9"/>
            <w:tcBorders>
              <w:top w:val="nil"/>
              <w:left w:val="nil"/>
              <w:bottom w:val="single" w:sz="4" w:space="0" w:color="auto"/>
              <w:right w:val="nil"/>
            </w:tcBorders>
            <w:shd w:val="clear" w:color="auto" w:fill="auto"/>
            <w:vAlign w:val="center"/>
          </w:tcPr>
          <w:p w:rsidR="00C821AF" w:rsidRPr="00685EFE" w:rsidRDefault="00C821AF" w:rsidP="007C21CA">
            <w:pPr>
              <w:pStyle w:val="Epgrafe"/>
            </w:pPr>
            <w:r w:rsidRPr="00685EFE">
              <w:br w:type="page"/>
            </w:r>
            <w:bookmarkStart w:id="8200" w:name="_Toc291854839"/>
            <w:bookmarkStart w:id="8201" w:name="_Toc360106265"/>
            <w:bookmarkStart w:id="8202" w:name="_Toc377033017"/>
            <w:r w:rsidRPr="00685EFE">
              <w:t>Quadro B.</w:t>
            </w:r>
            <w:r>
              <w:t>60.8</w:t>
            </w:r>
            <w:r w:rsidRPr="00685EFE">
              <w:t xml:space="preserve"> – Identificação da estrutura de pessoal da unidade responsável pelo acompanhamento</w:t>
            </w:r>
            <w:bookmarkEnd w:id="8200"/>
            <w:bookmarkEnd w:id="8201"/>
            <w:bookmarkEnd w:id="8202"/>
          </w:p>
        </w:tc>
      </w:tr>
      <w:tr w:rsidR="00C821AF" w:rsidRPr="00685EFE" w:rsidTr="0017402E">
        <w:trPr>
          <w:trHeight w:val="20"/>
        </w:trPr>
        <w:tc>
          <w:tcPr>
            <w:tcW w:w="5000" w:type="pct"/>
            <w:gridSpan w:val="9"/>
            <w:shd w:val="clear" w:color="auto" w:fill="F2F2F2"/>
            <w:vAlign w:val="center"/>
          </w:tcPr>
          <w:p w:rsidR="00C821AF" w:rsidRPr="00685EFE" w:rsidRDefault="00C821AF" w:rsidP="0087297E">
            <w:pPr>
              <w:tabs>
                <w:tab w:val="left" w:pos="1710"/>
              </w:tabs>
              <w:spacing w:line="235" w:lineRule="auto"/>
              <w:jc w:val="center"/>
              <w:rPr>
                <w:sz w:val="20"/>
              </w:rPr>
            </w:pPr>
            <w:r w:rsidRPr="00685EFE">
              <w:rPr>
                <w:b/>
                <w:sz w:val="20"/>
              </w:rPr>
              <w:t xml:space="preserve">Identificação da </w:t>
            </w:r>
            <w:r>
              <w:rPr>
                <w:b/>
                <w:sz w:val="20"/>
              </w:rPr>
              <w:t>Unidade A</w:t>
            </w:r>
            <w:r w:rsidRPr="00685EFE">
              <w:rPr>
                <w:b/>
                <w:sz w:val="20"/>
              </w:rPr>
              <w:t xml:space="preserve">dministrativa </w:t>
            </w:r>
            <w:r>
              <w:rPr>
                <w:b/>
                <w:sz w:val="20"/>
              </w:rPr>
              <w:t>R</w:t>
            </w:r>
            <w:r w:rsidRPr="00685EFE">
              <w:rPr>
                <w:b/>
                <w:sz w:val="20"/>
              </w:rPr>
              <w:t>esponsável</w:t>
            </w:r>
          </w:p>
        </w:tc>
      </w:tr>
      <w:tr w:rsidR="00C821AF" w:rsidRPr="00685EFE" w:rsidTr="0017402E">
        <w:trPr>
          <w:trHeight w:val="20"/>
        </w:trPr>
        <w:tc>
          <w:tcPr>
            <w:tcW w:w="1160" w:type="pct"/>
            <w:gridSpan w:val="2"/>
            <w:tcBorders>
              <w:top w:val="single" w:sz="4" w:space="0" w:color="auto"/>
              <w:bottom w:val="single" w:sz="4" w:space="0" w:color="auto"/>
            </w:tcBorders>
            <w:shd w:val="clear" w:color="auto" w:fill="F2F2F2"/>
            <w:vAlign w:val="center"/>
          </w:tcPr>
          <w:p w:rsidR="00C821AF" w:rsidRPr="00685EFE" w:rsidRDefault="00C821AF" w:rsidP="0087297E">
            <w:pPr>
              <w:tabs>
                <w:tab w:val="left" w:pos="1710"/>
              </w:tabs>
              <w:spacing w:line="235" w:lineRule="auto"/>
              <w:jc w:val="right"/>
              <w:rPr>
                <w:sz w:val="20"/>
              </w:rPr>
            </w:pPr>
            <w:r w:rsidRPr="00685EFE">
              <w:rPr>
                <w:b/>
                <w:sz w:val="20"/>
              </w:rPr>
              <w:t>Nome</w:t>
            </w:r>
          </w:p>
        </w:tc>
        <w:tc>
          <w:tcPr>
            <w:tcW w:w="3840" w:type="pct"/>
            <w:gridSpan w:val="7"/>
            <w:tcBorders>
              <w:top w:val="single" w:sz="4" w:space="0" w:color="auto"/>
              <w:bottom w:val="single" w:sz="4" w:space="0" w:color="auto"/>
            </w:tcBorders>
            <w:shd w:val="clear" w:color="auto" w:fill="auto"/>
          </w:tcPr>
          <w:p w:rsidR="00C821AF" w:rsidRPr="00685EFE" w:rsidRDefault="00C821AF" w:rsidP="0087297E">
            <w:pPr>
              <w:tabs>
                <w:tab w:val="left" w:pos="1710"/>
              </w:tabs>
              <w:spacing w:line="235" w:lineRule="auto"/>
              <w:jc w:val="center"/>
              <w:rPr>
                <w:sz w:val="20"/>
              </w:rPr>
            </w:pPr>
          </w:p>
        </w:tc>
      </w:tr>
      <w:tr w:rsidR="00C821AF" w:rsidRPr="00685EFE" w:rsidTr="0017402E">
        <w:trPr>
          <w:trHeight w:val="20"/>
        </w:trPr>
        <w:tc>
          <w:tcPr>
            <w:tcW w:w="1160" w:type="pct"/>
            <w:gridSpan w:val="2"/>
            <w:shd w:val="clear" w:color="auto" w:fill="F2F2F2"/>
            <w:vAlign w:val="center"/>
          </w:tcPr>
          <w:p w:rsidR="00C821AF" w:rsidRPr="00685EFE" w:rsidRDefault="00C821AF" w:rsidP="0087297E">
            <w:pPr>
              <w:tabs>
                <w:tab w:val="left" w:pos="1710"/>
              </w:tabs>
              <w:spacing w:line="235" w:lineRule="auto"/>
              <w:jc w:val="right"/>
              <w:rPr>
                <w:sz w:val="20"/>
              </w:rPr>
            </w:pPr>
            <w:r>
              <w:rPr>
                <w:b/>
                <w:sz w:val="20"/>
              </w:rPr>
              <w:t>UG SIAFI da qual são Repassados os R</w:t>
            </w:r>
            <w:r w:rsidRPr="00685EFE">
              <w:rPr>
                <w:b/>
                <w:sz w:val="20"/>
              </w:rPr>
              <w:t>ecursos</w:t>
            </w:r>
          </w:p>
        </w:tc>
        <w:tc>
          <w:tcPr>
            <w:tcW w:w="3840" w:type="pct"/>
            <w:gridSpan w:val="7"/>
            <w:shd w:val="clear" w:color="auto" w:fill="auto"/>
            <w:vAlign w:val="center"/>
          </w:tcPr>
          <w:p w:rsidR="00C821AF" w:rsidRPr="00685EFE" w:rsidRDefault="00C821AF" w:rsidP="0087297E">
            <w:pPr>
              <w:tabs>
                <w:tab w:val="left" w:pos="1710"/>
              </w:tabs>
              <w:spacing w:line="235" w:lineRule="auto"/>
              <w:jc w:val="both"/>
              <w:rPr>
                <w:sz w:val="20"/>
              </w:rPr>
            </w:pPr>
          </w:p>
        </w:tc>
      </w:tr>
      <w:tr w:rsidR="00C821AF" w:rsidRPr="00685EFE" w:rsidTr="0017402E">
        <w:trPr>
          <w:trHeight w:val="20"/>
        </w:trPr>
        <w:tc>
          <w:tcPr>
            <w:tcW w:w="1160" w:type="pct"/>
            <w:gridSpan w:val="2"/>
            <w:shd w:val="clear" w:color="auto" w:fill="F2F2F2"/>
            <w:vAlign w:val="center"/>
          </w:tcPr>
          <w:p w:rsidR="00C821AF" w:rsidRPr="00685EFE" w:rsidRDefault="00C821AF" w:rsidP="0087297E">
            <w:pPr>
              <w:tabs>
                <w:tab w:val="left" w:pos="1710"/>
              </w:tabs>
              <w:spacing w:line="235" w:lineRule="auto"/>
              <w:jc w:val="right"/>
              <w:rPr>
                <w:b/>
                <w:sz w:val="20"/>
              </w:rPr>
            </w:pPr>
            <w:r>
              <w:rPr>
                <w:b/>
                <w:sz w:val="20"/>
              </w:rPr>
              <w:t>Atribuições da Unidade R</w:t>
            </w:r>
            <w:r w:rsidRPr="00685EFE">
              <w:rPr>
                <w:b/>
                <w:sz w:val="20"/>
              </w:rPr>
              <w:t>esponsável</w:t>
            </w:r>
          </w:p>
        </w:tc>
        <w:tc>
          <w:tcPr>
            <w:tcW w:w="3840" w:type="pct"/>
            <w:gridSpan w:val="7"/>
            <w:shd w:val="clear" w:color="auto" w:fill="auto"/>
            <w:vAlign w:val="center"/>
          </w:tcPr>
          <w:p w:rsidR="00C821AF" w:rsidRPr="00685EFE" w:rsidRDefault="00C821AF" w:rsidP="0087297E">
            <w:pPr>
              <w:tabs>
                <w:tab w:val="left" w:pos="1710"/>
              </w:tabs>
              <w:spacing w:line="235" w:lineRule="auto"/>
              <w:jc w:val="both"/>
              <w:rPr>
                <w:sz w:val="20"/>
              </w:rPr>
            </w:pPr>
          </w:p>
        </w:tc>
      </w:tr>
      <w:tr w:rsidR="00C821AF" w:rsidRPr="00685EFE" w:rsidTr="0017402E">
        <w:trPr>
          <w:trHeight w:val="20"/>
        </w:trPr>
        <w:tc>
          <w:tcPr>
            <w:tcW w:w="5000" w:type="pct"/>
            <w:gridSpan w:val="9"/>
            <w:shd w:val="clear" w:color="auto" w:fill="F2F2F2"/>
            <w:vAlign w:val="center"/>
          </w:tcPr>
          <w:p w:rsidR="00C821AF" w:rsidRPr="00685EFE" w:rsidRDefault="00C821AF" w:rsidP="0087297E">
            <w:pPr>
              <w:tabs>
                <w:tab w:val="left" w:pos="1710"/>
              </w:tabs>
              <w:spacing w:line="235" w:lineRule="auto"/>
              <w:jc w:val="center"/>
              <w:rPr>
                <w:sz w:val="20"/>
              </w:rPr>
            </w:pPr>
            <w:r>
              <w:rPr>
                <w:b/>
                <w:sz w:val="20"/>
              </w:rPr>
              <w:t>Quantidade de Pessoas da UJ Envolvidas com o A</w:t>
            </w:r>
            <w:r w:rsidRPr="00685EFE">
              <w:rPr>
                <w:b/>
                <w:sz w:val="20"/>
              </w:rPr>
              <w:t xml:space="preserve">companhamento dos </w:t>
            </w:r>
            <w:r>
              <w:rPr>
                <w:b/>
                <w:sz w:val="20"/>
              </w:rPr>
              <w:t>Contratos de G</w:t>
            </w:r>
            <w:r w:rsidRPr="00685EFE">
              <w:rPr>
                <w:b/>
                <w:sz w:val="20"/>
              </w:rPr>
              <w:t>estão</w:t>
            </w:r>
          </w:p>
        </w:tc>
      </w:tr>
      <w:tr w:rsidR="00C821AF" w:rsidRPr="00685EFE" w:rsidTr="0017402E">
        <w:trPr>
          <w:trHeight w:val="20"/>
        </w:trPr>
        <w:tc>
          <w:tcPr>
            <w:tcW w:w="1362" w:type="pct"/>
            <w:gridSpan w:val="3"/>
            <w:shd w:val="clear" w:color="auto" w:fill="F2F2F2"/>
            <w:vAlign w:val="center"/>
          </w:tcPr>
          <w:p w:rsidR="00C821AF" w:rsidRPr="00685EFE" w:rsidRDefault="00C821AF" w:rsidP="0087297E">
            <w:pPr>
              <w:tabs>
                <w:tab w:val="left" w:pos="1710"/>
              </w:tabs>
              <w:spacing w:line="235" w:lineRule="auto"/>
              <w:jc w:val="center"/>
              <w:rPr>
                <w:sz w:val="20"/>
              </w:rPr>
            </w:pPr>
            <w:r w:rsidRPr="00685EFE">
              <w:rPr>
                <w:b/>
                <w:sz w:val="20"/>
              </w:rPr>
              <w:t>Direção e Assessoramento</w:t>
            </w:r>
          </w:p>
        </w:tc>
        <w:tc>
          <w:tcPr>
            <w:tcW w:w="1337" w:type="pct"/>
            <w:gridSpan w:val="2"/>
            <w:shd w:val="clear" w:color="auto" w:fill="F2F2F2"/>
            <w:vAlign w:val="center"/>
          </w:tcPr>
          <w:p w:rsidR="00C821AF" w:rsidRPr="00685EFE" w:rsidRDefault="00C821AF" w:rsidP="0087297E">
            <w:pPr>
              <w:tabs>
                <w:tab w:val="left" w:pos="1710"/>
              </w:tabs>
              <w:spacing w:line="235" w:lineRule="auto"/>
              <w:jc w:val="center"/>
              <w:rPr>
                <w:sz w:val="20"/>
              </w:rPr>
            </w:pPr>
            <w:r w:rsidRPr="00685EFE">
              <w:rPr>
                <w:b/>
                <w:sz w:val="20"/>
              </w:rPr>
              <w:t xml:space="preserve">Cargo Efetivo sem </w:t>
            </w:r>
            <w:r>
              <w:rPr>
                <w:b/>
                <w:sz w:val="20"/>
              </w:rPr>
              <w:t>F</w:t>
            </w:r>
            <w:r w:rsidRPr="00685EFE">
              <w:rPr>
                <w:b/>
                <w:sz w:val="20"/>
              </w:rPr>
              <w:t xml:space="preserve">unção ou </w:t>
            </w:r>
            <w:r>
              <w:rPr>
                <w:b/>
                <w:sz w:val="20"/>
              </w:rPr>
              <w:t>C</w:t>
            </w:r>
            <w:r w:rsidRPr="00685EFE">
              <w:rPr>
                <w:b/>
                <w:sz w:val="20"/>
              </w:rPr>
              <w:t>omissão</w:t>
            </w:r>
          </w:p>
        </w:tc>
        <w:tc>
          <w:tcPr>
            <w:tcW w:w="1337" w:type="pct"/>
            <w:gridSpan w:val="2"/>
            <w:shd w:val="clear" w:color="auto" w:fill="F2F2F2"/>
            <w:vAlign w:val="center"/>
          </w:tcPr>
          <w:p w:rsidR="00C821AF" w:rsidRPr="00685EFE" w:rsidRDefault="00C821AF" w:rsidP="0087297E">
            <w:pPr>
              <w:tabs>
                <w:tab w:val="left" w:pos="1710"/>
              </w:tabs>
              <w:spacing w:line="235" w:lineRule="auto"/>
              <w:jc w:val="center"/>
              <w:rPr>
                <w:sz w:val="20"/>
              </w:rPr>
            </w:pPr>
            <w:r w:rsidRPr="00685EFE">
              <w:rPr>
                <w:b/>
                <w:sz w:val="20"/>
              </w:rPr>
              <w:t>Estagiários</w:t>
            </w:r>
          </w:p>
        </w:tc>
        <w:tc>
          <w:tcPr>
            <w:tcW w:w="964" w:type="pct"/>
            <w:gridSpan w:val="2"/>
            <w:shd w:val="clear" w:color="auto" w:fill="F2F2F2"/>
            <w:vAlign w:val="center"/>
          </w:tcPr>
          <w:p w:rsidR="00C821AF" w:rsidRPr="00685EFE" w:rsidRDefault="00C821AF" w:rsidP="0087297E">
            <w:pPr>
              <w:tabs>
                <w:tab w:val="left" w:pos="1710"/>
              </w:tabs>
              <w:spacing w:line="235" w:lineRule="auto"/>
              <w:jc w:val="center"/>
              <w:rPr>
                <w:sz w:val="20"/>
              </w:rPr>
            </w:pPr>
            <w:r w:rsidRPr="00685EFE">
              <w:rPr>
                <w:b/>
                <w:sz w:val="20"/>
              </w:rPr>
              <w:t>Terceirizados</w:t>
            </w:r>
          </w:p>
        </w:tc>
      </w:tr>
      <w:tr w:rsidR="00C821AF" w:rsidRPr="00685EFE" w:rsidTr="000F109B">
        <w:trPr>
          <w:trHeight w:val="20"/>
        </w:trPr>
        <w:tc>
          <w:tcPr>
            <w:tcW w:w="340" w:type="pct"/>
            <w:shd w:val="clear" w:color="auto" w:fill="F2F2F2"/>
            <w:vAlign w:val="center"/>
          </w:tcPr>
          <w:p w:rsidR="00C821AF" w:rsidRPr="00685EFE" w:rsidRDefault="00C821AF" w:rsidP="0087297E">
            <w:pPr>
              <w:tabs>
                <w:tab w:val="left" w:pos="1710"/>
              </w:tabs>
              <w:spacing w:line="235" w:lineRule="auto"/>
              <w:jc w:val="center"/>
              <w:rPr>
                <w:b/>
                <w:sz w:val="20"/>
              </w:rPr>
            </w:pPr>
            <w:r w:rsidRPr="00685EFE">
              <w:rPr>
                <w:b/>
                <w:sz w:val="20"/>
              </w:rPr>
              <w:t>Qtde.</w:t>
            </w:r>
          </w:p>
        </w:tc>
        <w:tc>
          <w:tcPr>
            <w:tcW w:w="1022" w:type="pct"/>
            <w:gridSpan w:val="2"/>
            <w:shd w:val="clear" w:color="auto" w:fill="F2F2F2"/>
            <w:vAlign w:val="center"/>
          </w:tcPr>
          <w:p w:rsidR="00C821AF" w:rsidRPr="00685EFE" w:rsidRDefault="00C821AF" w:rsidP="0087297E">
            <w:pPr>
              <w:tabs>
                <w:tab w:val="left" w:pos="1710"/>
              </w:tabs>
              <w:spacing w:line="235" w:lineRule="auto"/>
              <w:jc w:val="center"/>
              <w:rPr>
                <w:b/>
                <w:sz w:val="20"/>
              </w:rPr>
            </w:pPr>
            <w:r w:rsidRPr="00685EFE">
              <w:rPr>
                <w:b/>
                <w:sz w:val="20"/>
              </w:rPr>
              <w:t>Custo (R$ 1,00)</w:t>
            </w:r>
          </w:p>
        </w:tc>
        <w:tc>
          <w:tcPr>
            <w:tcW w:w="393" w:type="pct"/>
            <w:shd w:val="clear" w:color="auto" w:fill="F2F2F2"/>
            <w:vAlign w:val="center"/>
          </w:tcPr>
          <w:p w:rsidR="00C821AF" w:rsidRPr="00685EFE" w:rsidRDefault="00C821AF" w:rsidP="0087297E">
            <w:pPr>
              <w:tabs>
                <w:tab w:val="left" w:pos="1710"/>
              </w:tabs>
              <w:spacing w:line="235" w:lineRule="auto"/>
              <w:jc w:val="center"/>
              <w:rPr>
                <w:b/>
                <w:sz w:val="20"/>
              </w:rPr>
            </w:pPr>
            <w:r w:rsidRPr="00685EFE">
              <w:rPr>
                <w:b/>
                <w:sz w:val="20"/>
              </w:rPr>
              <w:t>Qtde.</w:t>
            </w:r>
          </w:p>
        </w:tc>
        <w:tc>
          <w:tcPr>
            <w:tcW w:w="944" w:type="pct"/>
            <w:shd w:val="clear" w:color="auto" w:fill="F2F2F2"/>
            <w:vAlign w:val="center"/>
          </w:tcPr>
          <w:p w:rsidR="00C821AF" w:rsidRPr="00685EFE" w:rsidRDefault="00C821AF" w:rsidP="0087297E">
            <w:pPr>
              <w:tabs>
                <w:tab w:val="left" w:pos="1710"/>
              </w:tabs>
              <w:spacing w:line="235" w:lineRule="auto"/>
              <w:jc w:val="center"/>
              <w:rPr>
                <w:b/>
                <w:sz w:val="20"/>
              </w:rPr>
            </w:pPr>
            <w:r w:rsidRPr="00685EFE">
              <w:rPr>
                <w:b/>
                <w:sz w:val="20"/>
              </w:rPr>
              <w:t>Custo (R$ 1,00)</w:t>
            </w:r>
          </w:p>
        </w:tc>
        <w:tc>
          <w:tcPr>
            <w:tcW w:w="393" w:type="pct"/>
            <w:shd w:val="clear" w:color="auto" w:fill="F2F2F2"/>
            <w:vAlign w:val="center"/>
          </w:tcPr>
          <w:p w:rsidR="00C821AF" w:rsidRPr="00685EFE" w:rsidRDefault="00C821AF" w:rsidP="0087297E">
            <w:pPr>
              <w:tabs>
                <w:tab w:val="left" w:pos="1710"/>
              </w:tabs>
              <w:spacing w:line="235" w:lineRule="auto"/>
              <w:jc w:val="center"/>
              <w:rPr>
                <w:b/>
                <w:sz w:val="20"/>
              </w:rPr>
            </w:pPr>
            <w:r w:rsidRPr="00685EFE">
              <w:rPr>
                <w:b/>
                <w:sz w:val="20"/>
              </w:rPr>
              <w:t>Qtde.</w:t>
            </w:r>
          </w:p>
        </w:tc>
        <w:tc>
          <w:tcPr>
            <w:tcW w:w="944" w:type="pct"/>
            <w:shd w:val="clear" w:color="auto" w:fill="F2F2F2"/>
            <w:vAlign w:val="center"/>
          </w:tcPr>
          <w:p w:rsidR="00C821AF" w:rsidRPr="00685EFE" w:rsidRDefault="00C821AF" w:rsidP="0087297E">
            <w:pPr>
              <w:tabs>
                <w:tab w:val="left" w:pos="1710"/>
              </w:tabs>
              <w:spacing w:line="235" w:lineRule="auto"/>
              <w:jc w:val="center"/>
              <w:rPr>
                <w:b/>
                <w:sz w:val="20"/>
              </w:rPr>
            </w:pPr>
            <w:r w:rsidRPr="00685EFE">
              <w:rPr>
                <w:b/>
                <w:sz w:val="20"/>
              </w:rPr>
              <w:t>Custo (R$ 1,00)</w:t>
            </w:r>
          </w:p>
        </w:tc>
        <w:tc>
          <w:tcPr>
            <w:tcW w:w="393" w:type="pct"/>
            <w:shd w:val="clear" w:color="auto" w:fill="F2F2F2"/>
            <w:vAlign w:val="center"/>
          </w:tcPr>
          <w:p w:rsidR="00C821AF" w:rsidRPr="00685EFE" w:rsidRDefault="00C821AF" w:rsidP="0087297E">
            <w:pPr>
              <w:tabs>
                <w:tab w:val="left" w:pos="1710"/>
              </w:tabs>
              <w:spacing w:line="235" w:lineRule="auto"/>
              <w:jc w:val="center"/>
              <w:rPr>
                <w:b/>
                <w:sz w:val="20"/>
              </w:rPr>
            </w:pPr>
            <w:r w:rsidRPr="00685EFE">
              <w:rPr>
                <w:b/>
                <w:sz w:val="20"/>
              </w:rPr>
              <w:t>Qtde.</w:t>
            </w:r>
          </w:p>
        </w:tc>
        <w:tc>
          <w:tcPr>
            <w:tcW w:w="571" w:type="pct"/>
            <w:shd w:val="clear" w:color="auto" w:fill="F2F2F2"/>
            <w:vAlign w:val="center"/>
          </w:tcPr>
          <w:p w:rsidR="00C821AF" w:rsidRPr="00685EFE" w:rsidRDefault="00C821AF" w:rsidP="0087297E">
            <w:pPr>
              <w:tabs>
                <w:tab w:val="left" w:pos="1710"/>
              </w:tabs>
              <w:spacing w:line="235" w:lineRule="auto"/>
              <w:jc w:val="center"/>
              <w:rPr>
                <w:b/>
                <w:sz w:val="20"/>
              </w:rPr>
            </w:pPr>
            <w:r w:rsidRPr="00685EFE">
              <w:rPr>
                <w:b/>
                <w:sz w:val="20"/>
              </w:rPr>
              <w:t>Custo (R$ 1,00)</w:t>
            </w:r>
          </w:p>
        </w:tc>
      </w:tr>
      <w:tr w:rsidR="00C821AF" w:rsidRPr="00685EFE" w:rsidTr="000F109B">
        <w:trPr>
          <w:trHeight w:val="20"/>
        </w:trPr>
        <w:tc>
          <w:tcPr>
            <w:tcW w:w="340" w:type="pct"/>
            <w:shd w:val="clear" w:color="auto" w:fill="auto"/>
            <w:vAlign w:val="center"/>
          </w:tcPr>
          <w:p w:rsidR="00C821AF" w:rsidRPr="00685EFE" w:rsidRDefault="00C821AF" w:rsidP="0087297E">
            <w:pPr>
              <w:tabs>
                <w:tab w:val="left" w:pos="1710"/>
              </w:tabs>
              <w:spacing w:line="235" w:lineRule="auto"/>
              <w:jc w:val="both"/>
              <w:rPr>
                <w:sz w:val="20"/>
              </w:rPr>
            </w:pPr>
          </w:p>
        </w:tc>
        <w:tc>
          <w:tcPr>
            <w:tcW w:w="1022" w:type="pct"/>
            <w:gridSpan w:val="2"/>
            <w:shd w:val="clear" w:color="auto" w:fill="auto"/>
            <w:vAlign w:val="center"/>
          </w:tcPr>
          <w:p w:rsidR="00C821AF" w:rsidRPr="00685EFE" w:rsidRDefault="00C821AF" w:rsidP="0087297E">
            <w:pPr>
              <w:tabs>
                <w:tab w:val="left" w:pos="1710"/>
              </w:tabs>
              <w:spacing w:line="235" w:lineRule="auto"/>
              <w:jc w:val="both"/>
              <w:rPr>
                <w:sz w:val="20"/>
              </w:rPr>
            </w:pPr>
          </w:p>
        </w:tc>
        <w:tc>
          <w:tcPr>
            <w:tcW w:w="393" w:type="pct"/>
            <w:shd w:val="clear" w:color="auto" w:fill="auto"/>
            <w:vAlign w:val="center"/>
          </w:tcPr>
          <w:p w:rsidR="00C821AF" w:rsidRPr="00685EFE" w:rsidRDefault="00C821AF" w:rsidP="0087297E">
            <w:pPr>
              <w:tabs>
                <w:tab w:val="left" w:pos="1710"/>
              </w:tabs>
              <w:spacing w:line="235" w:lineRule="auto"/>
              <w:jc w:val="both"/>
              <w:rPr>
                <w:sz w:val="20"/>
              </w:rPr>
            </w:pPr>
          </w:p>
        </w:tc>
        <w:tc>
          <w:tcPr>
            <w:tcW w:w="944" w:type="pct"/>
            <w:shd w:val="clear" w:color="auto" w:fill="auto"/>
            <w:vAlign w:val="center"/>
          </w:tcPr>
          <w:p w:rsidR="00C821AF" w:rsidRPr="00685EFE" w:rsidRDefault="00C821AF" w:rsidP="0087297E">
            <w:pPr>
              <w:tabs>
                <w:tab w:val="left" w:pos="1710"/>
              </w:tabs>
              <w:spacing w:line="235" w:lineRule="auto"/>
              <w:jc w:val="both"/>
              <w:rPr>
                <w:sz w:val="20"/>
              </w:rPr>
            </w:pPr>
          </w:p>
        </w:tc>
        <w:tc>
          <w:tcPr>
            <w:tcW w:w="393" w:type="pct"/>
            <w:shd w:val="clear" w:color="auto" w:fill="auto"/>
            <w:vAlign w:val="center"/>
          </w:tcPr>
          <w:p w:rsidR="00C821AF" w:rsidRPr="00685EFE" w:rsidRDefault="00C821AF" w:rsidP="0087297E">
            <w:pPr>
              <w:tabs>
                <w:tab w:val="left" w:pos="1710"/>
              </w:tabs>
              <w:spacing w:line="235" w:lineRule="auto"/>
              <w:jc w:val="both"/>
              <w:rPr>
                <w:sz w:val="20"/>
              </w:rPr>
            </w:pPr>
          </w:p>
        </w:tc>
        <w:tc>
          <w:tcPr>
            <w:tcW w:w="944" w:type="pct"/>
            <w:shd w:val="clear" w:color="auto" w:fill="auto"/>
            <w:vAlign w:val="center"/>
          </w:tcPr>
          <w:p w:rsidR="00C821AF" w:rsidRPr="00685EFE" w:rsidRDefault="00C821AF" w:rsidP="0087297E">
            <w:pPr>
              <w:tabs>
                <w:tab w:val="left" w:pos="1710"/>
              </w:tabs>
              <w:spacing w:line="235" w:lineRule="auto"/>
              <w:jc w:val="both"/>
              <w:rPr>
                <w:sz w:val="20"/>
              </w:rPr>
            </w:pPr>
          </w:p>
        </w:tc>
        <w:tc>
          <w:tcPr>
            <w:tcW w:w="393" w:type="pct"/>
            <w:shd w:val="clear" w:color="auto" w:fill="auto"/>
            <w:vAlign w:val="center"/>
          </w:tcPr>
          <w:p w:rsidR="00C821AF" w:rsidRPr="00685EFE" w:rsidRDefault="00C821AF" w:rsidP="0087297E">
            <w:pPr>
              <w:tabs>
                <w:tab w:val="left" w:pos="1710"/>
              </w:tabs>
              <w:spacing w:line="235" w:lineRule="auto"/>
              <w:jc w:val="both"/>
              <w:rPr>
                <w:sz w:val="20"/>
              </w:rPr>
            </w:pPr>
          </w:p>
        </w:tc>
        <w:tc>
          <w:tcPr>
            <w:tcW w:w="571" w:type="pct"/>
            <w:shd w:val="clear" w:color="auto" w:fill="auto"/>
            <w:vAlign w:val="center"/>
          </w:tcPr>
          <w:p w:rsidR="00C821AF" w:rsidRPr="00685EFE" w:rsidRDefault="00C821AF" w:rsidP="0087297E">
            <w:pPr>
              <w:tabs>
                <w:tab w:val="left" w:pos="1710"/>
              </w:tabs>
              <w:spacing w:line="235" w:lineRule="auto"/>
              <w:jc w:val="both"/>
              <w:rPr>
                <w:sz w:val="20"/>
              </w:rPr>
            </w:pPr>
          </w:p>
        </w:tc>
      </w:tr>
      <w:tr w:rsidR="00C821AF" w:rsidRPr="00685EFE" w:rsidTr="000F109B">
        <w:trPr>
          <w:trHeight w:val="20"/>
        </w:trPr>
        <w:tc>
          <w:tcPr>
            <w:tcW w:w="340" w:type="pct"/>
            <w:shd w:val="clear" w:color="auto" w:fill="auto"/>
            <w:vAlign w:val="center"/>
          </w:tcPr>
          <w:p w:rsidR="00C821AF" w:rsidRPr="00685EFE" w:rsidRDefault="00C821AF" w:rsidP="0087297E">
            <w:pPr>
              <w:tabs>
                <w:tab w:val="left" w:pos="1710"/>
              </w:tabs>
              <w:spacing w:line="235" w:lineRule="auto"/>
              <w:jc w:val="both"/>
              <w:rPr>
                <w:sz w:val="20"/>
              </w:rPr>
            </w:pPr>
          </w:p>
        </w:tc>
        <w:tc>
          <w:tcPr>
            <w:tcW w:w="1022" w:type="pct"/>
            <w:gridSpan w:val="2"/>
            <w:shd w:val="clear" w:color="auto" w:fill="auto"/>
            <w:vAlign w:val="center"/>
          </w:tcPr>
          <w:p w:rsidR="00C821AF" w:rsidRPr="00685EFE" w:rsidRDefault="00C821AF" w:rsidP="0087297E">
            <w:pPr>
              <w:tabs>
                <w:tab w:val="left" w:pos="1710"/>
              </w:tabs>
              <w:spacing w:line="235" w:lineRule="auto"/>
              <w:jc w:val="both"/>
              <w:rPr>
                <w:sz w:val="20"/>
              </w:rPr>
            </w:pPr>
          </w:p>
        </w:tc>
        <w:tc>
          <w:tcPr>
            <w:tcW w:w="393" w:type="pct"/>
            <w:shd w:val="clear" w:color="auto" w:fill="auto"/>
            <w:vAlign w:val="center"/>
          </w:tcPr>
          <w:p w:rsidR="00C821AF" w:rsidRPr="00685EFE" w:rsidRDefault="00C821AF" w:rsidP="0087297E">
            <w:pPr>
              <w:tabs>
                <w:tab w:val="left" w:pos="1710"/>
              </w:tabs>
              <w:spacing w:line="235" w:lineRule="auto"/>
              <w:jc w:val="both"/>
              <w:rPr>
                <w:sz w:val="20"/>
              </w:rPr>
            </w:pPr>
          </w:p>
        </w:tc>
        <w:tc>
          <w:tcPr>
            <w:tcW w:w="944" w:type="pct"/>
            <w:shd w:val="clear" w:color="auto" w:fill="auto"/>
            <w:vAlign w:val="center"/>
          </w:tcPr>
          <w:p w:rsidR="00C821AF" w:rsidRPr="00685EFE" w:rsidRDefault="00C821AF" w:rsidP="0087297E">
            <w:pPr>
              <w:tabs>
                <w:tab w:val="left" w:pos="1710"/>
              </w:tabs>
              <w:spacing w:line="235" w:lineRule="auto"/>
              <w:jc w:val="both"/>
              <w:rPr>
                <w:sz w:val="20"/>
              </w:rPr>
            </w:pPr>
          </w:p>
        </w:tc>
        <w:tc>
          <w:tcPr>
            <w:tcW w:w="393" w:type="pct"/>
            <w:shd w:val="clear" w:color="auto" w:fill="auto"/>
            <w:vAlign w:val="center"/>
          </w:tcPr>
          <w:p w:rsidR="00C821AF" w:rsidRPr="00685EFE" w:rsidRDefault="00C821AF" w:rsidP="0087297E">
            <w:pPr>
              <w:tabs>
                <w:tab w:val="left" w:pos="1710"/>
              </w:tabs>
              <w:spacing w:line="235" w:lineRule="auto"/>
              <w:jc w:val="both"/>
              <w:rPr>
                <w:sz w:val="20"/>
              </w:rPr>
            </w:pPr>
          </w:p>
        </w:tc>
        <w:tc>
          <w:tcPr>
            <w:tcW w:w="944" w:type="pct"/>
            <w:shd w:val="clear" w:color="auto" w:fill="auto"/>
            <w:vAlign w:val="center"/>
          </w:tcPr>
          <w:p w:rsidR="00C821AF" w:rsidRPr="00685EFE" w:rsidRDefault="00C821AF" w:rsidP="0087297E">
            <w:pPr>
              <w:tabs>
                <w:tab w:val="left" w:pos="1710"/>
              </w:tabs>
              <w:spacing w:line="235" w:lineRule="auto"/>
              <w:jc w:val="both"/>
              <w:rPr>
                <w:sz w:val="20"/>
              </w:rPr>
            </w:pPr>
          </w:p>
        </w:tc>
        <w:tc>
          <w:tcPr>
            <w:tcW w:w="393" w:type="pct"/>
            <w:shd w:val="clear" w:color="auto" w:fill="auto"/>
            <w:vAlign w:val="center"/>
          </w:tcPr>
          <w:p w:rsidR="00C821AF" w:rsidRPr="00685EFE" w:rsidRDefault="00C821AF" w:rsidP="0087297E">
            <w:pPr>
              <w:tabs>
                <w:tab w:val="left" w:pos="1710"/>
              </w:tabs>
              <w:spacing w:line="235" w:lineRule="auto"/>
              <w:jc w:val="both"/>
              <w:rPr>
                <w:sz w:val="20"/>
              </w:rPr>
            </w:pPr>
          </w:p>
        </w:tc>
        <w:tc>
          <w:tcPr>
            <w:tcW w:w="571" w:type="pct"/>
            <w:shd w:val="clear" w:color="auto" w:fill="auto"/>
            <w:vAlign w:val="center"/>
          </w:tcPr>
          <w:p w:rsidR="00C821AF" w:rsidRPr="00685EFE" w:rsidRDefault="00C821AF" w:rsidP="0087297E">
            <w:pPr>
              <w:tabs>
                <w:tab w:val="left" w:pos="1710"/>
              </w:tabs>
              <w:spacing w:line="235" w:lineRule="auto"/>
              <w:jc w:val="both"/>
              <w:rPr>
                <w:sz w:val="20"/>
              </w:rPr>
            </w:pPr>
          </w:p>
        </w:tc>
      </w:tr>
    </w:tbl>
    <w:p w:rsidR="00C821AF" w:rsidRDefault="00ED36B2" w:rsidP="00477307">
      <w:pPr>
        <w:spacing w:before="120" w:after="120"/>
        <w:jc w:val="both"/>
        <w:rPr>
          <w:b/>
        </w:rPr>
      </w:pPr>
      <w:r w:rsidRPr="00ED36B2">
        <w:rPr>
          <w:b/>
        </w:rPr>
        <w:t>DESCRIÇÃO DOS CAMPOS</w:t>
      </w:r>
      <w:r w:rsidR="00C821AF">
        <w:rPr>
          <w:b/>
        </w:rPr>
        <w:t>:</w:t>
      </w:r>
    </w:p>
    <w:p w:rsidR="00C821AF" w:rsidRPr="00984F46" w:rsidRDefault="00C821AF" w:rsidP="00477307">
      <w:pPr>
        <w:spacing w:before="120" w:after="120"/>
        <w:jc w:val="both"/>
        <w:rPr>
          <w:b/>
          <w:u w:val="single"/>
        </w:rPr>
      </w:pPr>
      <w:r w:rsidRPr="00984F46">
        <w:rPr>
          <w:b/>
          <w:u w:val="single"/>
        </w:rPr>
        <w:t xml:space="preserve">Identificação da </w:t>
      </w:r>
      <w:r>
        <w:rPr>
          <w:b/>
          <w:u w:val="single"/>
        </w:rPr>
        <w:t>Unidade Administrativa Responsável</w:t>
      </w:r>
    </w:p>
    <w:p w:rsidR="00C821AF" w:rsidRDefault="00C821AF" w:rsidP="00477307">
      <w:pPr>
        <w:spacing w:before="120" w:after="120"/>
        <w:jc w:val="both"/>
      </w:pPr>
      <w:r w:rsidRPr="00822E0D">
        <w:rPr>
          <w:b/>
        </w:rPr>
        <w:t>Nome:</w:t>
      </w:r>
      <w:r>
        <w:rPr>
          <w:b/>
        </w:rPr>
        <w:t xml:space="preserve"> </w:t>
      </w:r>
      <w:r>
        <w:t>Nome da unidade administrativa da estrutura da UJ responsável pelo gerenciamento e acompanhamento do contrato de gestão.</w:t>
      </w:r>
    </w:p>
    <w:p w:rsidR="00C821AF" w:rsidRDefault="00C821AF" w:rsidP="00477307">
      <w:pPr>
        <w:spacing w:before="120" w:after="120"/>
        <w:jc w:val="both"/>
      </w:pPr>
      <w:r>
        <w:rPr>
          <w:b/>
        </w:rPr>
        <w:t xml:space="preserve">UG SIAFI da qual são repassados os recursos: </w:t>
      </w:r>
      <w:r>
        <w:t>Código da unidade gestora executora do SIAFI de onde são feitas as transferências para as entidades contratadas.</w:t>
      </w:r>
    </w:p>
    <w:p w:rsidR="00C821AF" w:rsidRDefault="00C821AF" w:rsidP="00477307">
      <w:pPr>
        <w:spacing w:before="120" w:after="120"/>
        <w:jc w:val="both"/>
        <w:rPr>
          <w:b/>
          <w:u w:val="single"/>
        </w:rPr>
      </w:pPr>
      <w:r w:rsidRPr="00BE2463">
        <w:rPr>
          <w:b/>
        </w:rPr>
        <w:t>Atribuições da Unidade Responsável</w:t>
      </w:r>
      <w:r w:rsidRPr="00BE2463">
        <w:t>:</w:t>
      </w:r>
      <w:r>
        <w:t xml:space="preserve"> </w:t>
      </w:r>
      <w:r w:rsidRPr="004754AC">
        <w:t xml:space="preserve">Descrever as atribuições, responsabilidades e obrigações da </w:t>
      </w:r>
      <w:r>
        <w:t>unidade</w:t>
      </w:r>
      <w:r w:rsidRPr="004754AC">
        <w:t xml:space="preserve"> </w:t>
      </w:r>
      <w:r>
        <w:t>administrativa</w:t>
      </w:r>
      <w:r w:rsidRPr="004754AC">
        <w:t xml:space="preserve"> </w:t>
      </w:r>
      <w:r>
        <w:t>responsável em relação ao acompanhamento dos contratos de gestão da UJ.</w:t>
      </w:r>
    </w:p>
    <w:p w:rsidR="00C821AF" w:rsidRDefault="00C821AF" w:rsidP="00477307">
      <w:pPr>
        <w:spacing w:before="120" w:after="120"/>
        <w:jc w:val="both"/>
        <w:rPr>
          <w:b/>
          <w:u w:val="single"/>
        </w:rPr>
      </w:pPr>
      <w:r w:rsidRPr="00AA3927">
        <w:rPr>
          <w:b/>
          <w:u w:val="single"/>
        </w:rPr>
        <w:t xml:space="preserve">Quantidade de </w:t>
      </w:r>
      <w:r>
        <w:rPr>
          <w:b/>
          <w:u w:val="single"/>
        </w:rPr>
        <w:t>Pessoas da UJ E</w:t>
      </w:r>
      <w:r w:rsidRPr="00AA3927">
        <w:rPr>
          <w:b/>
          <w:u w:val="single"/>
        </w:rPr>
        <w:t xml:space="preserve">nvolvidas com o </w:t>
      </w:r>
      <w:r>
        <w:rPr>
          <w:b/>
          <w:u w:val="single"/>
        </w:rPr>
        <w:t>Acompanhamento dos Contratos de G</w:t>
      </w:r>
      <w:r w:rsidRPr="00AA3927">
        <w:rPr>
          <w:b/>
          <w:u w:val="single"/>
        </w:rPr>
        <w:t>estão</w:t>
      </w:r>
    </w:p>
    <w:p w:rsidR="00C821AF" w:rsidRDefault="00C821AF" w:rsidP="00477307">
      <w:pPr>
        <w:spacing w:before="120" w:after="120"/>
        <w:jc w:val="both"/>
      </w:pPr>
      <w:r w:rsidRPr="00AA3927">
        <w:t xml:space="preserve">Nesta parte do </w:t>
      </w:r>
      <w:r>
        <w:t>q</w:t>
      </w:r>
      <w:r w:rsidRPr="00AA3927">
        <w:t>uadro</w:t>
      </w:r>
      <w:r>
        <w:t xml:space="preserve"> devem ser prestadas informações acerca da estrutura de pessoal destacada pela UJ para o controle dos contratos de gestão, discriminando-se as quantidades e os custos de cada grupo de colaboradores, na forma a seguir:</w:t>
      </w:r>
    </w:p>
    <w:p w:rsidR="00C821AF" w:rsidRDefault="00C821AF" w:rsidP="00477307">
      <w:pPr>
        <w:spacing w:before="120" w:after="120"/>
        <w:ind w:left="765" w:hanging="357"/>
        <w:jc w:val="both"/>
      </w:pPr>
      <w:r>
        <w:rPr>
          <w:rFonts w:ascii="Symbol" w:hAnsi="Symbol"/>
        </w:rPr>
        <w:t></w:t>
      </w:r>
      <w:r>
        <w:rPr>
          <w:rFonts w:ascii="Symbol" w:hAnsi="Symbol"/>
        </w:rPr>
        <w:tab/>
      </w:r>
      <w:r w:rsidRPr="00AA3927">
        <w:rPr>
          <w:b/>
        </w:rPr>
        <w:t>Direção e Assessoramento:</w:t>
      </w:r>
      <w:r>
        <w:t xml:space="preserve"> Informar a quantidade e os custos totais com a remuneração dos servidores com função gratificada ou cargo comissionado que atuam na unidade administrativa que acompanha os contratos de gestão;</w:t>
      </w:r>
    </w:p>
    <w:p w:rsidR="00C821AF" w:rsidRDefault="00C821AF" w:rsidP="00477307">
      <w:pPr>
        <w:spacing w:before="120" w:after="120"/>
        <w:ind w:left="765" w:hanging="357"/>
        <w:jc w:val="both"/>
      </w:pPr>
      <w:r>
        <w:rPr>
          <w:rFonts w:ascii="Symbol" w:hAnsi="Symbol"/>
        </w:rPr>
        <w:t></w:t>
      </w:r>
      <w:r>
        <w:rPr>
          <w:rFonts w:ascii="Symbol" w:hAnsi="Symbol"/>
        </w:rPr>
        <w:tab/>
      </w:r>
      <w:r>
        <w:rPr>
          <w:b/>
        </w:rPr>
        <w:t>Cargo Efetivo sem F</w:t>
      </w:r>
      <w:r w:rsidRPr="00AA3927">
        <w:rPr>
          <w:b/>
        </w:rPr>
        <w:t xml:space="preserve">unção ou </w:t>
      </w:r>
      <w:r>
        <w:rPr>
          <w:b/>
        </w:rPr>
        <w:t>C</w:t>
      </w:r>
      <w:r w:rsidRPr="00AA3927">
        <w:rPr>
          <w:b/>
        </w:rPr>
        <w:t>omissão:</w:t>
      </w:r>
      <w:r>
        <w:t xml:space="preserve"> Informar a quantidade e os custos totais com a remuneração dos servidores do Quadro da UJ, sem função gratificada ou cargo comissionado, que atuam na unidade administrativa que acompanha os contratos de gestão;</w:t>
      </w:r>
    </w:p>
    <w:p w:rsidR="00C821AF" w:rsidRDefault="00C821AF" w:rsidP="00477307">
      <w:pPr>
        <w:spacing w:before="120" w:after="120"/>
        <w:ind w:left="765" w:hanging="357"/>
        <w:jc w:val="both"/>
      </w:pPr>
      <w:r>
        <w:rPr>
          <w:rFonts w:ascii="Symbol" w:hAnsi="Symbol"/>
        </w:rPr>
        <w:t></w:t>
      </w:r>
      <w:r>
        <w:rPr>
          <w:rFonts w:ascii="Symbol" w:hAnsi="Symbol"/>
        </w:rPr>
        <w:tab/>
      </w:r>
      <w:r w:rsidRPr="00AA3927">
        <w:rPr>
          <w:b/>
        </w:rPr>
        <w:t>Estagiários:</w:t>
      </w:r>
      <w:r>
        <w:t xml:space="preserve"> Informar a quantidade e os custos totais com a remuneração dos estagiários que atuam na unidade administrativa que acompanha os contratos de gestão;</w:t>
      </w:r>
    </w:p>
    <w:p w:rsidR="00C821AF" w:rsidRDefault="00C821AF" w:rsidP="00477307">
      <w:pPr>
        <w:spacing w:before="120" w:after="120"/>
        <w:ind w:left="765" w:hanging="357"/>
        <w:jc w:val="both"/>
      </w:pPr>
      <w:r>
        <w:rPr>
          <w:rFonts w:ascii="Symbol" w:hAnsi="Symbol"/>
        </w:rPr>
        <w:t></w:t>
      </w:r>
      <w:r>
        <w:rPr>
          <w:rFonts w:ascii="Symbol" w:hAnsi="Symbol"/>
        </w:rPr>
        <w:tab/>
      </w:r>
      <w:r w:rsidRPr="00AA3927">
        <w:rPr>
          <w:b/>
        </w:rPr>
        <w:t xml:space="preserve">Terceirizados: </w:t>
      </w:r>
      <w:r w:rsidRPr="00AA3927">
        <w:t xml:space="preserve">Informar a quantidade e os custos totais com a remuneração </w:t>
      </w:r>
      <w:r>
        <w:t xml:space="preserve">das </w:t>
      </w:r>
      <w:r w:rsidRPr="00AA3927">
        <w:t xml:space="preserve">pessoas terceirizadas </w:t>
      </w:r>
      <w:r>
        <w:t xml:space="preserve">que </w:t>
      </w:r>
      <w:r w:rsidRPr="00AA3927">
        <w:t>atuam na unidade administrativa que acompanha os contratos de gestão</w:t>
      </w:r>
      <w:r>
        <w:t>.</w:t>
      </w:r>
    </w:p>
    <w:p w:rsidR="005C692D" w:rsidRDefault="00C821AF" w:rsidP="00C62DD6">
      <w:pPr>
        <w:pStyle w:val="Ttulo3"/>
      </w:pPr>
      <w:r>
        <w:br w:type="page"/>
      </w:r>
      <w:bookmarkStart w:id="8203" w:name="_Toc360109404"/>
      <w:r w:rsidRPr="00C62E1D">
        <w:t>Recursos da UJ Colocados à Disposição da Entidade Privada Signatária do Contrato de Gestão</w:t>
      </w:r>
      <w:bookmarkEnd w:id="8203"/>
    </w:p>
    <w:p w:rsidR="00C821AF" w:rsidRDefault="00C821AF" w:rsidP="00477307">
      <w:pPr>
        <w:spacing w:before="120" w:after="120"/>
        <w:jc w:val="both"/>
      </w:pPr>
      <w:r w:rsidRPr="00190930">
        <w:t xml:space="preserve">O </w:t>
      </w:r>
      <w:r w:rsidRPr="00ED55B5">
        <w:rPr>
          <w:b/>
        </w:rPr>
        <w:t xml:space="preserve">Quadro </w:t>
      </w:r>
      <w:r>
        <w:rPr>
          <w:b/>
        </w:rPr>
        <w:t>B</w:t>
      </w:r>
      <w:r w:rsidRPr="00ED55B5">
        <w:rPr>
          <w:b/>
        </w:rPr>
        <w:t>.</w:t>
      </w:r>
      <w:r>
        <w:rPr>
          <w:b/>
        </w:rPr>
        <w:t>60.9</w:t>
      </w:r>
      <w:r w:rsidRPr="00190930">
        <w:t xml:space="preserve"> a seguir</w:t>
      </w:r>
      <w:r>
        <w:t xml:space="preserve"> tem por objetivo demonstrar os recursos da unidade jurisdicionada que estão à disposição de cada entidade contratada por meio do contrato de gestão. </w:t>
      </w:r>
      <w:r w:rsidRPr="00CD049C">
        <w:t xml:space="preserve">Após o </w:t>
      </w:r>
      <w:r>
        <w:t>q</w:t>
      </w:r>
      <w:r w:rsidRPr="00CD049C">
        <w:t>uadro, segue-se descrição específica para cada tipo de informação requerida</w:t>
      </w:r>
      <w:r>
        <w:t>.</w:t>
      </w:r>
    </w:p>
    <w:p w:rsidR="00C821AF" w:rsidRDefault="004B5079" w:rsidP="00477307">
      <w:pPr>
        <w:spacing w:before="240" w:after="120"/>
        <w:jc w:val="both"/>
      </w:pPr>
      <w:r>
        <w:rPr>
          <w:noProof/>
          <w:lang w:eastAsia="pt-BR"/>
        </w:rPr>
        <mc:AlternateContent>
          <mc:Choice Requires="wps">
            <w:drawing>
              <wp:inline distT="0" distB="0" distL="0" distR="0">
                <wp:extent cx="6443980" cy="416560"/>
                <wp:effectExtent l="6985" t="8255" r="6985" b="13335"/>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980" cy="416560"/>
                        </a:xfrm>
                        <a:prstGeom prst="rect">
                          <a:avLst/>
                        </a:prstGeom>
                        <a:solidFill>
                          <a:srgbClr val="FFFFFF"/>
                        </a:solidFill>
                        <a:ln w="3175">
                          <a:solidFill>
                            <a:srgbClr val="000000"/>
                          </a:solidFill>
                          <a:miter lim="800000"/>
                          <a:headEnd/>
                          <a:tailEnd/>
                        </a:ln>
                      </wps:spPr>
                      <wps:txbx>
                        <w:txbxContent>
                          <w:p w:rsidR="00C25538" w:rsidRDefault="00C25538" w:rsidP="005C692D">
                            <w:pPr>
                              <w:spacing w:after="120"/>
                              <w:jc w:val="both"/>
                              <w:rPr>
                                <w:sz w:val="22"/>
                                <w:szCs w:val="22"/>
                              </w:rPr>
                            </w:pPr>
                            <w:r w:rsidRPr="00996A56">
                              <w:rPr>
                                <w:b/>
                                <w:sz w:val="22"/>
                                <w:szCs w:val="22"/>
                              </w:rPr>
                              <w:t>Nota:</w:t>
                            </w:r>
                            <w:r w:rsidRPr="00996A56">
                              <w:rPr>
                                <w:sz w:val="22"/>
                                <w:szCs w:val="22"/>
                              </w:rPr>
                              <w:t xml:space="preserve"> Para melhor apresentação das informações exigidas no Quadro B.</w:t>
                            </w:r>
                            <w:r>
                              <w:rPr>
                                <w:sz w:val="22"/>
                                <w:szCs w:val="22"/>
                              </w:rPr>
                              <w:t>60.9</w:t>
                            </w:r>
                            <w:r w:rsidRPr="00996A56">
                              <w:rPr>
                                <w:sz w:val="22"/>
                                <w:szCs w:val="22"/>
                              </w:rPr>
                              <w:t xml:space="preserve"> sugere-se a utilização do “</w:t>
                            </w:r>
                            <w:r w:rsidRPr="00996A56">
                              <w:rPr>
                                <w:i/>
                                <w:sz w:val="22"/>
                                <w:szCs w:val="22"/>
                              </w:rPr>
                              <w:t>Layout</w:t>
                            </w:r>
                            <w:r w:rsidRPr="00996A56">
                              <w:rPr>
                                <w:sz w:val="22"/>
                                <w:szCs w:val="22"/>
                              </w:rPr>
                              <w:t xml:space="preserve"> da Página” na orientação “Paisagem” do editor de texto. </w:t>
                            </w:r>
                          </w:p>
                        </w:txbxContent>
                      </wps:txbx>
                      <wps:bodyPr rot="0" vert="horz" wrap="square" lIns="91440" tIns="45720" rIns="91440" bIns="45720" anchor="t" anchorCtr="0" upright="1">
                        <a:noAutofit/>
                      </wps:bodyPr>
                    </wps:wsp>
                  </a:graphicData>
                </a:graphic>
              </wp:inline>
            </w:drawing>
          </mc:Choice>
          <mc:Fallback>
            <w:pict>
              <v:shape id="Text Box 27" o:spid="_x0000_s1044" type="#_x0000_t202" style="width:507.4pt;height:3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" strokeweight=".25pt">
                <v:textbox>
                  <w:txbxContent>
                    <w:p w:rsidR="00C25538" w:rsidRDefault="00C25538" w:rsidP="005C692D">
                      <w:pPr>
                        <w:spacing w:after="120"/>
                        <w:jc w:val="both"/>
                        <w:rPr>
                          <w:sz w:val="22"/>
                          <w:szCs w:val="22"/>
                        </w:rPr>
                      </w:pPr>
                      <w:r w:rsidRPr="00996A56">
                        <w:rPr>
                          <w:b/>
                          <w:sz w:val="22"/>
                          <w:szCs w:val="22"/>
                        </w:rPr>
                        <w:t>Nota:</w:t>
                      </w:r>
                      <w:r w:rsidRPr="00996A56">
                        <w:rPr>
                          <w:sz w:val="22"/>
                          <w:szCs w:val="22"/>
                        </w:rPr>
                        <w:t xml:space="preserve"> Para melhor apresentação das informações exigidas no Quadro B.</w:t>
                      </w:r>
                      <w:r>
                        <w:rPr>
                          <w:sz w:val="22"/>
                          <w:szCs w:val="22"/>
                        </w:rPr>
                        <w:t>60.9</w:t>
                      </w:r>
                      <w:r w:rsidRPr="00996A56">
                        <w:rPr>
                          <w:sz w:val="22"/>
                          <w:szCs w:val="22"/>
                        </w:rPr>
                        <w:t xml:space="preserve"> sugere-se a utilização do “</w:t>
                      </w:r>
                      <w:r w:rsidRPr="00996A56">
                        <w:rPr>
                          <w:i/>
                          <w:sz w:val="22"/>
                          <w:szCs w:val="22"/>
                        </w:rPr>
                        <w:t>Layout</w:t>
                      </w:r>
                      <w:r w:rsidRPr="00996A56">
                        <w:rPr>
                          <w:sz w:val="22"/>
                          <w:szCs w:val="22"/>
                        </w:rPr>
                        <w:t xml:space="preserve"> da Página” na orientação “Paisagem” do editor de texto. </w:t>
                      </w:r>
                    </w:p>
                  </w:txbxContent>
                </v:textbox>
                <w10:anchorlock/>
              </v:shape>
            </w:pict>
          </mc:Fallback>
        </mc:AlternateConten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376"/>
        <w:gridCol w:w="255"/>
        <w:gridCol w:w="1233"/>
        <w:gridCol w:w="851"/>
        <w:gridCol w:w="635"/>
        <w:gridCol w:w="1110"/>
        <w:gridCol w:w="380"/>
        <w:gridCol w:w="1486"/>
        <w:gridCol w:w="71"/>
        <w:gridCol w:w="1415"/>
        <w:gridCol w:w="212"/>
        <w:gridCol w:w="1176"/>
      </w:tblGrid>
      <w:tr w:rsidR="00C821AF" w:rsidRPr="00ED55B5" w:rsidTr="0017402E">
        <w:trPr>
          <w:trHeight w:val="20"/>
        </w:trPr>
        <w:tc>
          <w:tcPr>
            <w:tcW w:w="5000" w:type="pct"/>
            <w:gridSpan w:val="13"/>
            <w:tcBorders>
              <w:top w:val="nil"/>
              <w:left w:val="nil"/>
              <w:right w:val="nil"/>
            </w:tcBorders>
          </w:tcPr>
          <w:p w:rsidR="00C821AF" w:rsidRPr="00ED55B5" w:rsidRDefault="00C821AF" w:rsidP="007C21CA">
            <w:pPr>
              <w:pStyle w:val="Epgrafe"/>
            </w:pPr>
            <w:bookmarkStart w:id="8204" w:name="_Toc291854840"/>
            <w:bookmarkStart w:id="8205" w:name="_Toc360106266"/>
            <w:bookmarkStart w:id="8206" w:name="_Toc377033018"/>
            <w:r w:rsidRPr="00ED55B5">
              <w:t>Quadro B.</w:t>
            </w:r>
            <w:r>
              <w:t>60.9</w:t>
            </w:r>
            <w:r w:rsidRPr="00ED55B5">
              <w:t xml:space="preserve"> – Discriminação dos recursos da UJ colocados à disposição da entidade privada</w:t>
            </w:r>
            <w:bookmarkEnd w:id="8204"/>
            <w:bookmarkEnd w:id="8205"/>
            <w:bookmarkEnd w:id="8206"/>
            <w:r w:rsidRPr="00ED55B5">
              <w:t xml:space="preserve"> </w:t>
            </w:r>
          </w:p>
        </w:tc>
      </w:tr>
      <w:tr w:rsidR="00C821AF" w:rsidRPr="00ED55B5" w:rsidTr="0017402E">
        <w:trPr>
          <w:trHeight w:val="20"/>
        </w:trPr>
        <w:tc>
          <w:tcPr>
            <w:tcW w:w="5000" w:type="pct"/>
            <w:gridSpan w:val="13"/>
            <w:tcBorders>
              <w:top w:val="single" w:sz="4" w:space="0" w:color="auto"/>
            </w:tcBorders>
            <w:shd w:val="clear" w:color="auto" w:fill="F2F2F2"/>
            <w:vAlign w:val="center"/>
          </w:tcPr>
          <w:p w:rsidR="00C821AF" w:rsidRPr="00ED55B5" w:rsidRDefault="00C821AF" w:rsidP="0087297E">
            <w:pPr>
              <w:tabs>
                <w:tab w:val="left" w:pos="1710"/>
              </w:tabs>
              <w:spacing w:line="235" w:lineRule="auto"/>
              <w:jc w:val="center"/>
              <w:rPr>
                <w:sz w:val="20"/>
              </w:rPr>
            </w:pPr>
            <w:r w:rsidRPr="00ED55B5">
              <w:rPr>
                <w:b/>
                <w:sz w:val="20"/>
              </w:rPr>
              <w:t>Identificação da Entidade Contratada</w:t>
            </w:r>
          </w:p>
        </w:tc>
      </w:tr>
      <w:tr w:rsidR="00C821AF" w:rsidRPr="00ED55B5" w:rsidTr="0017402E">
        <w:trPr>
          <w:cantSplit/>
          <w:trHeight w:val="20"/>
        </w:trPr>
        <w:tc>
          <w:tcPr>
            <w:tcW w:w="493" w:type="pct"/>
            <w:shd w:val="clear" w:color="auto" w:fill="F2F2F2"/>
            <w:vAlign w:val="center"/>
          </w:tcPr>
          <w:p w:rsidR="00C821AF" w:rsidRPr="00ED55B5" w:rsidRDefault="00C821AF" w:rsidP="0087297E">
            <w:pPr>
              <w:tabs>
                <w:tab w:val="left" w:pos="1710"/>
              </w:tabs>
              <w:spacing w:line="235" w:lineRule="auto"/>
              <w:jc w:val="both"/>
              <w:rPr>
                <w:b/>
                <w:sz w:val="20"/>
              </w:rPr>
            </w:pPr>
            <w:r w:rsidRPr="00ED55B5">
              <w:rPr>
                <w:b/>
                <w:sz w:val="20"/>
              </w:rPr>
              <w:t>Nome</w:t>
            </w:r>
          </w:p>
        </w:tc>
        <w:tc>
          <w:tcPr>
            <w:tcW w:w="4507" w:type="pct"/>
            <w:gridSpan w:val="12"/>
            <w:shd w:val="clear" w:color="auto" w:fill="auto"/>
          </w:tcPr>
          <w:p w:rsidR="00C821AF" w:rsidRPr="00ED55B5" w:rsidRDefault="00C821AF" w:rsidP="0087297E">
            <w:pPr>
              <w:tabs>
                <w:tab w:val="left" w:pos="1710"/>
              </w:tabs>
              <w:spacing w:line="235" w:lineRule="auto"/>
              <w:jc w:val="center"/>
              <w:rPr>
                <w:sz w:val="20"/>
              </w:rPr>
            </w:pPr>
          </w:p>
        </w:tc>
      </w:tr>
      <w:tr w:rsidR="00C821AF" w:rsidRPr="00ED55B5" w:rsidTr="0017402E">
        <w:trPr>
          <w:trHeight w:val="20"/>
        </w:trPr>
        <w:tc>
          <w:tcPr>
            <w:tcW w:w="493" w:type="pct"/>
            <w:shd w:val="clear" w:color="auto" w:fill="F2F2F2"/>
            <w:vAlign w:val="center"/>
          </w:tcPr>
          <w:p w:rsidR="00C821AF" w:rsidRPr="00ED55B5" w:rsidRDefault="00C821AF" w:rsidP="0087297E">
            <w:pPr>
              <w:tabs>
                <w:tab w:val="left" w:pos="1710"/>
              </w:tabs>
              <w:spacing w:line="235" w:lineRule="auto"/>
              <w:jc w:val="both"/>
              <w:rPr>
                <w:b/>
                <w:sz w:val="20"/>
              </w:rPr>
            </w:pPr>
            <w:r w:rsidRPr="00ED55B5">
              <w:rPr>
                <w:b/>
                <w:sz w:val="20"/>
              </w:rPr>
              <w:t>CNPJ</w:t>
            </w:r>
          </w:p>
        </w:tc>
        <w:tc>
          <w:tcPr>
            <w:tcW w:w="4507" w:type="pct"/>
            <w:gridSpan w:val="12"/>
            <w:shd w:val="clear" w:color="auto" w:fill="auto"/>
          </w:tcPr>
          <w:p w:rsidR="00C821AF" w:rsidRPr="00ED55B5" w:rsidRDefault="00C821AF" w:rsidP="0087297E">
            <w:pPr>
              <w:tabs>
                <w:tab w:val="left" w:pos="1710"/>
              </w:tabs>
              <w:spacing w:line="235" w:lineRule="auto"/>
              <w:jc w:val="both"/>
              <w:rPr>
                <w:sz w:val="20"/>
              </w:rPr>
            </w:pPr>
          </w:p>
        </w:tc>
      </w:tr>
      <w:tr w:rsidR="00C821AF" w:rsidRPr="00ED55B5" w:rsidTr="0017402E">
        <w:trPr>
          <w:trHeight w:val="20"/>
        </w:trPr>
        <w:tc>
          <w:tcPr>
            <w:tcW w:w="5000" w:type="pct"/>
            <w:gridSpan w:val="13"/>
            <w:tcBorders>
              <w:top w:val="single" w:sz="4" w:space="0" w:color="auto"/>
            </w:tcBorders>
            <w:shd w:val="clear" w:color="auto" w:fill="F2F2F2"/>
          </w:tcPr>
          <w:p w:rsidR="00C821AF" w:rsidRPr="00ED55B5" w:rsidRDefault="00C821AF" w:rsidP="0087297E">
            <w:pPr>
              <w:tabs>
                <w:tab w:val="left" w:pos="1710"/>
              </w:tabs>
              <w:spacing w:line="235" w:lineRule="auto"/>
              <w:jc w:val="center"/>
              <w:rPr>
                <w:b/>
                <w:sz w:val="20"/>
              </w:rPr>
            </w:pPr>
            <w:r w:rsidRPr="00ED55B5">
              <w:rPr>
                <w:b/>
                <w:sz w:val="20"/>
              </w:rPr>
              <w:t xml:space="preserve">Relação das </w:t>
            </w:r>
            <w:r>
              <w:rPr>
                <w:b/>
                <w:sz w:val="20"/>
              </w:rPr>
              <w:t>Pessoas da UJ Colocadas à Disposição da E</w:t>
            </w:r>
            <w:r w:rsidRPr="00ED55B5">
              <w:rPr>
                <w:b/>
                <w:sz w:val="20"/>
              </w:rPr>
              <w:t xml:space="preserve">ntidade </w:t>
            </w:r>
            <w:r>
              <w:rPr>
                <w:b/>
                <w:sz w:val="20"/>
              </w:rPr>
              <w:t>P</w:t>
            </w:r>
            <w:r w:rsidRPr="00ED55B5">
              <w:rPr>
                <w:b/>
                <w:sz w:val="20"/>
              </w:rPr>
              <w:t>rivada</w:t>
            </w:r>
          </w:p>
        </w:tc>
      </w:tr>
      <w:tr w:rsidR="00C821AF" w:rsidRPr="00ED55B5" w:rsidTr="0017402E">
        <w:trPr>
          <w:trHeight w:val="20"/>
        </w:trPr>
        <w:tc>
          <w:tcPr>
            <w:tcW w:w="802" w:type="pct"/>
            <w:gridSpan w:val="3"/>
            <w:shd w:val="clear" w:color="auto" w:fill="F2F2F2"/>
            <w:vAlign w:val="center"/>
          </w:tcPr>
          <w:p w:rsidR="00C821AF" w:rsidRPr="00ED55B5" w:rsidRDefault="00C821AF" w:rsidP="0087297E">
            <w:pPr>
              <w:tabs>
                <w:tab w:val="left" w:pos="1710"/>
              </w:tabs>
              <w:spacing w:line="235" w:lineRule="auto"/>
              <w:jc w:val="center"/>
              <w:rPr>
                <w:b/>
                <w:sz w:val="20"/>
              </w:rPr>
            </w:pPr>
            <w:r w:rsidRPr="00ED55B5">
              <w:rPr>
                <w:b/>
                <w:sz w:val="20"/>
              </w:rPr>
              <w:t>Nome</w:t>
            </w:r>
          </w:p>
        </w:tc>
        <w:tc>
          <w:tcPr>
            <w:tcW w:w="1021" w:type="pct"/>
            <w:gridSpan w:val="2"/>
            <w:shd w:val="clear" w:color="auto" w:fill="F2F2F2"/>
            <w:vAlign w:val="center"/>
          </w:tcPr>
          <w:p w:rsidR="00C821AF" w:rsidRPr="00ED55B5" w:rsidRDefault="00C821AF" w:rsidP="0087297E">
            <w:pPr>
              <w:tabs>
                <w:tab w:val="left" w:pos="1710"/>
              </w:tabs>
              <w:spacing w:line="235" w:lineRule="auto"/>
              <w:jc w:val="center"/>
              <w:rPr>
                <w:b/>
                <w:sz w:val="20"/>
              </w:rPr>
            </w:pPr>
            <w:r w:rsidRPr="00ED55B5">
              <w:rPr>
                <w:b/>
                <w:sz w:val="20"/>
              </w:rPr>
              <w:t>Ato de Designação</w:t>
            </w:r>
          </w:p>
        </w:tc>
        <w:tc>
          <w:tcPr>
            <w:tcW w:w="855" w:type="pct"/>
            <w:gridSpan w:val="2"/>
            <w:shd w:val="clear" w:color="auto" w:fill="F2F2F2"/>
            <w:vAlign w:val="center"/>
          </w:tcPr>
          <w:p w:rsidR="00C821AF" w:rsidRPr="00ED55B5" w:rsidRDefault="00C821AF" w:rsidP="0087297E">
            <w:pPr>
              <w:tabs>
                <w:tab w:val="left" w:pos="1710"/>
              </w:tabs>
              <w:spacing w:line="235" w:lineRule="auto"/>
              <w:jc w:val="center"/>
              <w:rPr>
                <w:b/>
                <w:sz w:val="20"/>
              </w:rPr>
            </w:pPr>
            <w:r>
              <w:rPr>
                <w:b/>
                <w:sz w:val="20"/>
              </w:rPr>
              <w:t>Cargo que O</w:t>
            </w:r>
            <w:r w:rsidRPr="00ED55B5">
              <w:rPr>
                <w:b/>
                <w:sz w:val="20"/>
              </w:rPr>
              <w:t>cupava na UJ</w:t>
            </w:r>
          </w:p>
        </w:tc>
        <w:tc>
          <w:tcPr>
            <w:tcW w:w="949" w:type="pct"/>
            <w:gridSpan w:val="3"/>
            <w:shd w:val="clear" w:color="auto" w:fill="F2F2F2"/>
            <w:vAlign w:val="center"/>
          </w:tcPr>
          <w:p w:rsidR="00C821AF" w:rsidRPr="00ED55B5" w:rsidRDefault="00C821AF" w:rsidP="0087297E">
            <w:pPr>
              <w:tabs>
                <w:tab w:val="left" w:pos="1710"/>
              </w:tabs>
              <w:spacing w:line="235" w:lineRule="auto"/>
              <w:jc w:val="center"/>
              <w:rPr>
                <w:b/>
                <w:sz w:val="20"/>
              </w:rPr>
            </w:pPr>
            <w:r>
              <w:rPr>
                <w:b/>
                <w:sz w:val="20"/>
              </w:rPr>
              <w:t>Cargo que O</w:t>
            </w:r>
            <w:r w:rsidRPr="00ED55B5">
              <w:rPr>
                <w:b/>
                <w:sz w:val="20"/>
              </w:rPr>
              <w:t xml:space="preserve">cupa na </w:t>
            </w:r>
            <w:r>
              <w:rPr>
                <w:b/>
                <w:sz w:val="20"/>
              </w:rPr>
              <w:t>E</w:t>
            </w:r>
            <w:r w:rsidRPr="00ED55B5">
              <w:rPr>
                <w:b/>
                <w:sz w:val="20"/>
              </w:rPr>
              <w:t>ntidade</w:t>
            </w:r>
          </w:p>
        </w:tc>
        <w:tc>
          <w:tcPr>
            <w:tcW w:w="797" w:type="pct"/>
            <w:gridSpan w:val="2"/>
            <w:shd w:val="clear" w:color="auto" w:fill="F2F2F2"/>
            <w:vAlign w:val="center"/>
          </w:tcPr>
          <w:p w:rsidR="00C821AF" w:rsidRPr="00ED55B5" w:rsidRDefault="00C821AF" w:rsidP="0087297E">
            <w:pPr>
              <w:tabs>
                <w:tab w:val="left" w:pos="1710"/>
              </w:tabs>
              <w:spacing w:line="235" w:lineRule="auto"/>
              <w:jc w:val="center"/>
              <w:rPr>
                <w:sz w:val="20"/>
              </w:rPr>
            </w:pPr>
            <w:r w:rsidRPr="00ED55B5">
              <w:rPr>
                <w:b/>
                <w:sz w:val="20"/>
              </w:rPr>
              <w:t>Dat</w:t>
            </w:r>
            <w:r>
              <w:rPr>
                <w:b/>
                <w:sz w:val="20"/>
              </w:rPr>
              <w:t>a da C</w:t>
            </w:r>
            <w:r w:rsidRPr="00ED55B5">
              <w:rPr>
                <w:b/>
                <w:sz w:val="20"/>
              </w:rPr>
              <w:t>essão</w:t>
            </w:r>
          </w:p>
        </w:tc>
        <w:tc>
          <w:tcPr>
            <w:tcW w:w="576" w:type="pct"/>
            <w:shd w:val="clear" w:color="auto" w:fill="F2F2F2"/>
            <w:vAlign w:val="center"/>
          </w:tcPr>
          <w:p w:rsidR="00C821AF" w:rsidRPr="00ED55B5" w:rsidRDefault="00C821AF" w:rsidP="0087297E">
            <w:pPr>
              <w:tabs>
                <w:tab w:val="left" w:pos="1710"/>
              </w:tabs>
              <w:spacing w:line="235" w:lineRule="auto"/>
              <w:jc w:val="center"/>
              <w:rPr>
                <w:b/>
                <w:sz w:val="20"/>
              </w:rPr>
            </w:pPr>
            <w:r>
              <w:rPr>
                <w:b/>
                <w:sz w:val="20"/>
              </w:rPr>
              <w:t>Ô</w:t>
            </w:r>
            <w:r w:rsidRPr="00ED55B5">
              <w:rPr>
                <w:b/>
                <w:sz w:val="20"/>
              </w:rPr>
              <w:t>nus para a UJ?</w:t>
            </w:r>
          </w:p>
        </w:tc>
      </w:tr>
      <w:tr w:rsidR="00C821AF" w:rsidRPr="00ED55B5" w:rsidTr="0017402E">
        <w:trPr>
          <w:trHeight w:val="20"/>
        </w:trPr>
        <w:tc>
          <w:tcPr>
            <w:tcW w:w="802" w:type="pct"/>
            <w:gridSpan w:val="3"/>
            <w:shd w:val="clear" w:color="auto" w:fill="auto"/>
          </w:tcPr>
          <w:p w:rsidR="00C821AF" w:rsidRPr="00ED55B5" w:rsidRDefault="00C821AF" w:rsidP="0087297E">
            <w:pPr>
              <w:tabs>
                <w:tab w:val="left" w:pos="1710"/>
              </w:tabs>
              <w:spacing w:line="235" w:lineRule="auto"/>
              <w:jc w:val="center"/>
              <w:rPr>
                <w:sz w:val="20"/>
              </w:rPr>
            </w:pPr>
          </w:p>
        </w:tc>
        <w:tc>
          <w:tcPr>
            <w:tcW w:w="1021" w:type="pct"/>
            <w:gridSpan w:val="2"/>
          </w:tcPr>
          <w:p w:rsidR="00C821AF" w:rsidRPr="00ED55B5" w:rsidRDefault="00C821AF" w:rsidP="0087297E">
            <w:pPr>
              <w:tabs>
                <w:tab w:val="left" w:pos="1710"/>
              </w:tabs>
              <w:spacing w:line="235" w:lineRule="auto"/>
              <w:jc w:val="both"/>
              <w:rPr>
                <w:sz w:val="20"/>
              </w:rPr>
            </w:pPr>
          </w:p>
        </w:tc>
        <w:tc>
          <w:tcPr>
            <w:tcW w:w="855" w:type="pct"/>
            <w:gridSpan w:val="2"/>
          </w:tcPr>
          <w:p w:rsidR="00C821AF" w:rsidRPr="00ED55B5" w:rsidRDefault="00C821AF" w:rsidP="0087297E">
            <w:pPr>
              <w:tabs>
                <w:tab w:val="left" w:pos="1710"/>
              </w:tabs>
              <w:spacing w:line="235" w:lineRule="auto"/>
              <w:jc w:val="both"/>
              <w:rPr>
                <w:sz w:val="20"/>
              </w:rPr>
            </w:pPr>
          </w:p>
        </w:tc>
        <w:tc>
          <w:tcPr>
            <w:tcW w:w="949" w:type="pct"/>
            <w:gridSpan w:val="3"/>
          </w:tcPr>
          <w:p w:rsidR="00C821AF" w:rsidRPr="00ED55B5" w:rsidRDefault="00C821AF" w:rsidP="0087297E">
            <w:pPr>
              <w:tabs>
                <w:tab w:val="left" w:pos="1710"/>
              </w:tabs>
              <w:spacing w:line="235" w:lineRule="auto"/>
              <w:jc w:val="both"/>
              <w:rPr>
                <w:sz w:val="20"/>
              </w:rPr>
            </w:pPr>
          </w:p>
        </w:tc>
        <w:tc>
          <w:tcPr>
            <w:tcW w:w="797" w:type="pct"/>
            <w:gridSpan w:val="2"/>
          </w:tcPr>
          <w:p w:rsidR="00C821AF" w:rsidRPr="00ED55B5" w:rsidRDefault="00C821AF" w:rsidP="0087297E">
            <w:pPr>
              <w:tabs>
                <w:tab w:val="left" w:pos="1710"/>
              </w:tabs>
              <w:spacing w:line="235" w:lineRule="auto"/>
              <w:jc w:val="both"/>
              <w:rPr>
                <w:sz w:val="20"/>
              </w:rPr>
            </w:pPr>
          </w:p>
        </w:tc>
        <w:tc>
          <w:tcPr>
            <w:tcW w:w="576" w:type="pct"/>
          </w:tcPr>
          <w:p w:rsidR="00C821AF" w:rsidRPr="00ED55B5" w:rsidRDefault="00C821AF" w:rsidP="0087297E">
            <w:pPr>
              <w:tabs>
                <w:tab w:val="left" w:pos="1710"/>
              </w:tabs>
              <w:spacing w:line="235" w:lineRule="auto"/>
              <w:jc w:val="both"/>
              <w:rPr>
                <w:sz w:val="20"/>
              </w:rPr>
            </w:pPr>
          </w:p>
        </w:tc>
      </w:tr>
      <w:tr w:rsidR="00C821AF" w:rsidRPr="00ED55B5" w:rsidTr="0017402E">
        <w:trPr>
          <w:trHeight w:val="20"/>
        </w:trPr>
        <w:tc>
          <w:tcPr>
            <w:tcW w:w="802" w:type="pct"/>
            <w:gridSpan w:val="3"/>
            <w:shd w:val="clear" w:color="auto" w:fill="auto"/>
          </w:tcPr>
          <w:p w:rsidR="00C821AF" w:rsidRPr="00ED55B5" w:rsidRDefault="00C821AF" w:rsidP="0087297E">
            <w:pPr>
              <w:tabs>
                <w:tab w:val="left" w:pos="1710"/>
              </w:tabs>
              <w:spacing w:line="235" w:lineRule="auto"/>
              <w:jc w:val="center"/>
              <w:rPr>
                <w:sz w:val="20"/>
              </w:rPr>
            </w:pPr>
          </w:p>
        </w:tc>
        <w:tc>
          <w:tcPr>
            <w:tcW w:w="1021" w:type="pct"/>
            <w:gridSpan w:val="2"/>
          </w:tcPr>
          <w:p w:rsidR="00C821AF" w:rsidRPr="00ED55B5" w:rsidRDefault="00C821AF" w:rsidP="0087297E">
            <w:pPr>
              <w:tabs>
                <w:tab w:val="left" w:pos="1710"/>
              </w:tabs>
              <w:spacing w:line="235" w:lineRule="auto"/>
              <w:jc w:val="both"/>
              <w:rPr>
                <w:sz w:val="20"/>
              </w:rPr>
            </w:pPr>
          </w:p>
        </w:tc>
        <w:tc>
          <w:tcPr>
            <w:tcW w:w="855" w:type="pct"/>
            <w:gridSpan w:val="2"/>
          </w:tcPr>
          <w:p w:rsidR="00C821AF" w:rsidRPr="00ED55B5" w:rsidRDefault="00C821AF" w:rsidP="0087297E">
            <w:pPr>
              <w:tabs>
                <w:tab w:val="left" w:pos="1710"/>
              </w:tabs>
              <w:spacing w:line="235" w:lineRule="auto"/>
              <w:jc w:val="both"/>
              <w:rPr>
                <w:sz w:val="20"/>
              </w:rPr>
            </w:pPr>
          </w:p>
        </w:tc>
        <w:tc>
          <w:tcPr>
            <w:tcW w:w="949" w:type="pct"/>
            <w:gridSpan w:val="3"/>
          </w:tcPr>
          <w:p w:rsidR="00C821AF" w:rsidRPr="00ED55B5" w:rsidRDefault="00C821AF" w:rsidP="0087297E">
            <w:pPr>
              <w:tabs>
                <w:tab w:val="left" w:pos="1710"/>
              </w:tabs>
              <w:spacing w:line="235" w:lineRule="auto"/>
              <w:jc w:val="both"/>
              <w:rPr>
                <w:sz w:val="20"/>
              </w:rPr>
            </w:pPr>
          </w:p>
        </w:tc>
        <w:tc>
          <w:tcPr>
            <w:tcW w:w="797" w:type="pct"/>
            <w:gridSpan w:val="2"/>
          </w:tcPr>
          <w:p w:rsidR="00C821AF" w:rsidRPr="00ED55B5" w:rsidRDefault="00C821AF" w:rsidP="0087297E">
            <w:pPr>
              <w:tabs>
                <w:tab w:val="left" w:pos="1710"/>
              </w:tabs>
              <w:spacing w:line="235" w:lineRule="auto"/>
              <w:jc w:val="both"/>
              <w:rPr>
                <w:sz w:val="20"/>
              </w:rPr>
            </w:pPr>
          </w:p>
        </w:tc>
        <w:tc>
          <w:tcPr>
            <w:tcW w:w="576" w:type="pct"/>
          </w:tcPr>
          <w:p w:rsidR="00C821AF" w:rsidRPr="00ED55B5" w:rsidRDefault="00C821AF" w:rsidP="0087297E">
            <w:pPr>
              <w:tabs>
                <w:tab w:val="left" w:pos="1710"/>
              </w:tabs>
              <w:spacing w:line="235" w:lineRule="auto"/>
              <w:jc w:val="both"/>
              <w:rPr>
                <w:sz w:val="20"/>
              </w:rPr>
            </w:pPr>
          </w:p>
        </w:tc>
      </w:tr>
      <w:tr w:rsidR="00C821AF" w:rsidRPr="00ED55B5" w:rsidTr="0017402E">
        <w:trPr>
          <w:trHeight w:val="20"/>
        </w:trPr>
        <w:tc>
          <w:tcPr>
            <w:tcW w:w="802" w:type="pct"/>
            <w:gridSpan w:val="3"/>
            <w:shd w:val="clear" w:color="auto" w:fill="auto"/>
          </w:tcPr>
          <w:p w:rsidR="00C821AF" w:rsidRPr="00ED55B5" w:rsidRDefault="00C821AF" w:rsidP="0087297E">
            <w:pPr>
              <w:tabs>
                <w:tab w:val="left" w:pos="1710"/>
              </w:tabs>
              <w:spacing w:line="235" w:lineRule="auto"/>
              <w:jc w:val="center"/>
              <w:rPr>
                <w:sz w:val="20"/>
              </w:rPr>
            </w:pPr>
          </w:p>
        </w:tc>
        <w:tc>
          <w:tcPr>
            <w:tcW w:w="1021" w:type="pct"/>
            <w:gridSpan w:val="2"/>
          </w:tcPr>
          <w:p w:rsidR="00C821AF" w:rsidRPr="00ED55B5" w:rsidRDefault="00C821AF" w:rsidP="0087297E">
            <w:pPr>
              <w:tabs>
                <w:tab w:val="left" w:pos="1710"/>
              </w:tabs>
              <w:spacing w:line="235" w:lineRule="auto"/>
              <w:jc w:val="both"/>
              <w:rPr>
                <w:sz w:val="20"/>
              </w:rPr>
            </w:pPr>
          </w:p>
        </w:tc>
        <w:tc>
          <w:tcPr>
            <w:tcW w:w="1804" w:type="pct"/>
            <w:gridSpan w:val="5"/>
          </w:tcPr>
          <w:p w:rsidR="00C821AF" w:rsidRPr="00ED55B5" w:rsidRDefault="00C821AF" w:rsidP="0087297E">
            <w:pPr>
              <w:tabs>
                <w:tab w:val="left" w:pos="1710"/>
              </w:tabs>
              <w:spacing w:line="235" w:lineRule="auto"/>
              <w:jc w:val="both"/>
              <w:rPr>
                <w:sz w:val="20"/>
              </w:rPr>
            </w:pPr>
          </w:p>
        </w:tc>
        <w:tc>
          <w:tcPr>
            <w:tcW w:w="797" w:type="pct"/>
            <w:gridSpan w:val="2"/>
          </w:tcPr>
          <w:p w:rsidR="00C821AF" w:rsidRPr="00ED55B5" w:rsidRDefault="00C821AF" w:rsidP="0087297E">
            <w:pPr>
              <w:tabs>
                <w:tab w:val="left" w:pos="1710"/>
              </w:tabs>
              <w:spacing w:line="235" w:lineRule="auto"/>
              <w:jc w:val="both"/>
              <w:rPr>
                <w:sz w:val="20"/>
              </w:rPr>
            </w:pPr>
          </w:p>
        </w:tc>
        <w:tc>
          <w:tcPr>
            <w:tcW w:w="576" w:type="pct"/>
          </w:tcPr>
          <w:p w:rsidR="00C821AF" w:rsidRPr="00ED55B5" w:rsidRDefault="00C821AF" w:rsidP="0087297E">
            <w:pPr>
              <w:tabs>
                <w:tab w:val="left" w:pos="1710"/>
              </w:tabs>
              <w:spacing w:line="235" w:lineRule="auto"/>
              <w:jc w:val="both"/>
              <w:rPr>
                <w:sz w:val="20"/>
              </w:rPr>
            </w:pPr>
          </w:p>
        </w:tc>
      </w:tr>
      <w:tr w:rsidR="00C821AF" w:rsidRPr="00ED55B5" w:rsidTr="0017402E">
        <w:trPr>
          <w:trHeight w:val="20"/>
        </w:trPr>
        <w:tc>
          <w:tcPr>
            <w:tcW w:w="5000" w:type="pct"/>
            <w:gridSpan w:val="13"/>
            <w:tcBorders>
              <w:top w:val="single" w:sz="4" w:space="0" w:color="auto"/>
            </w:tcBorders>
            <w:shd w:val="clear" w:color="auto" w:fill="F2F2F2"/>
          </w:tcPr>
          <w:p w:rsidR="00C821AF" w:rsidRPr="00ED55B5" w:rsidRDefault="00C821AF" w:rsidP="0087297E">
            <w:pPr>
              <w:tabs>
                <w:tab w:val="left" w:pos="1710"/>
              </w:tabs>
              <w:spacing w:line="235" w:lineRule="auto"/>
              <w:jc w:val="center"/>
              <w:rPr>
                <w:b/>
                <w:sz w:val="20"/>
              </w:rPr>
            </w:pPr>
            <w:r>
              <w:rPr>
                <w:b/>
                <w:sz w:val="20"/>
              </w:rPr>
              <w:t>Relação dos Bens Móveis e I</w:t>
            </w:r>
            <w:r w:rsidRPr="00ED55B5">
              <w:rPr>
                <w:b/>
                <w:sz w:val="20"/>
              </w:rPr>
              <w:t xml:space="preserve">móveis </w:t>
            </w:r>
            <w:r>
              <w:rPr>
                <w:b/>
                <w:sz w:val="20"/>
              </w:rPr>
              <w:t>Cedidos pela UJ para a Entidade Privada no E</w:t>
            </w:r>
            <w:r w:rsidRPr="00ED55B5">
              <w:rPr>
                <w:b/>
                <w:sz w:val="20"/>
              </w:rPr>
              <w:t>xercício</w:t>
            </w:r>
          </w:p>
        </w:tc>
      </w:tr>
      <w:tr w:rsidR="00C821AF" w:rsidRPr="00ED55B5" w:rsidTr="0017402E">
        <w:trPr>
          <w:trHeight w:val="20"/>
        </w:trPr>
        <w:tc>
          <w:tcPr>
            <w:tcW w:w="677" w:type="pct"/>
            <w:gridSpan w:val="2"/>
            <w:shd w:val="clear" w:color="auto" w:fill="F2F2F2"/>
            <w:vAlign w:val="center"/>
          </w:tcPr>
          <w:p w:rsidR="00C821AF" w:rsidRPr="00ED55B5" w:rsidRDefault="00C821AF" w:rsidP="0087297E">
            <w:pPr>
              <w:tabs>
                <w:tab w:val="left" w:pos="1710"/>
              </w:tabs>
              <w:spacing w:line="235" w:lineRule="auto"/>
              <w:jc w:val="center"/>
              <w:rPr>
                <w:b/>
                <w:sz w:val="20"/>
              </w:rPr>
            </w:pPr>
            <w:r>
              <w:rPr>
                <w:b/>
                <w:sz w:val="20"/>
              </w:rPr>
              <w:t>Descrição do B</w:t>
            </w:r>
            <w:r w:rsidRPr="00ED55B5">
              <w:rPr>
                <w:b/>
                <w:sz w:val="20"/>
              </w:rPr>
              <w:t>em</w:t>
            </w:r>
          </w:p>
        </w:tc>
        <w:tc>
          <w:tcPr>
            <w:tcW w:w="729" w:type="pct"/>
            <w:gridSpan w:val="2"/>
            <w:shd w:val="clear" w:color="auto" w:fill="F2F2F2"/>
            <w:vAlign w:val="center"/>
          </w:tcPr>
          <w:p w:rsidR="00C821AF" w:rsidRPr="00ED55B5" w:rsidRDefault="00C821AF" w:rsidP="0087297E">
            <w:pPr>
              <w:tabs>
                <w:tab w:val="left" w:pos="1710"/>
              </w:tabs>
              <w:spacing w:line="235" w:lineRule="auto"/>
              <w:jc w:val="center"/>
              <w:rPr>
                <w:b/>
                <w:sz w:val="20"/>
              </w:rPr>
            </w:pPr>
            <w:r>
              <w:rPr>
                <w:b/>
                <w:sz w:val="20"/>
              </w:rPr>
              <w:t>Móvel ou I</w:t>
            </w:r>
            <w:r w:rsidRPr="00ED55B5">
              <w:rPr>
                <w:b/>
                <w:sz w:val="20"/>
              </w:rPr>
              <w:t>móvel?</w:t>
            </w:r>
          </w:p>
        </w:tc>
        <w:tc>
          <w:tcPr>
            <w:tcW w:w="728" w:type="pct"/>
            <w:gridSpan w:val="2"/>
            <w:shd w:val="clear" w:color="auto" w:fill="F2F2F2"/>
            <w:vAlign w:val="center"/>
          </w:tcPr>
          <w:p w:rsidR="00C821AF" w:rsidRPr="00ED55B5" w:rsidRDefault="00C821AF" w:rsidP="0087297E">
            <w:pPr>
              <w:tabs>
                <w:tab w:val="left" w:pos="1710"/>
              </w:tabs>
              <w:spacing w:line="235" w:lineRule="auto"/>
              <w:jc w:val="center"/>
              <w:rPr>
                <w:b/>
                <w:sz w:val="20"/>
              </w:rPr>
            </w:pPr>
            <w:r>
              <w:rPr>
                <w:b/>
                <w:sz w:val="20"/>
              </w:rPr>
              <w:t>Data de A</w:t>
            </w:r>
            <w:r w:rsidRPr="00ED55B5">
              <w:rPr>
                <w:b/>
                <w:sz w:val="20"/>
              </w:rPr>
              <w:t>quisição</w:t>
            </w:r>
          </w:p>
        </w:tc>
        <w:tc>
          <w:tcPr>
            <w:tcW w:w="730" w:type="pct"/>
            <w:gridSpan w:val="2"/>
            <w:shd w:val="clear" w:color="auto" w:fill="F2F2F2"/>
            <w:vAlign w:val="center"/>
          </w:tcPr>
          <w:p w:rsidR="00C821AF" w:rsidRPr="00ED55B5" w:rsidRDefault="00C821AF" w:rsidP="0087297E">
            <w:pPr>
              <w:tabs>
                <w:tab w:val="left" w:pos="1710"/>
              </w:tabs>
              <w:spacing w:line="235" w:lineRule="auto"/>
              <w:jc w:val="center"/>
              <w:rPr>
                <w:b/>
                <w:sz w:val="20"/>
              </w:rPr>
            </w:pPr>
            <w:r>
              <w:rPr>
                <w:b/>
                <w:sz w:val="20"/>
              </w:rPr>
              <w:t>Valor de A</w:t>
            </w:r>
            <w:r w:rsidRPr="00ED55B5">
              <w:rPr>
                <w:b/>
                <w:sz w:val="20"/>
              </w:rPr>
              <w:t>quisição</w:t>
            </w:r>
          </w:p>
        </w:tc>
        <w:tc>
          <w:tcPr>
            <w:tcW w:w="728" w:type="pct"/>
            <w:shd w:val="clear" w:color="auto" w:fill="F2F2F2"/>
            <w:vAlign w:val="center"/>
          </w:tcPr>
          <w:p w:rsidR="00C821AF" w:rsidRPr="00ED55B5" w:rsidRDefault="00C821AF" w:rsidP="0087297E">
            <w:pPr>
              <w:tabs>
                <w:tab w:val="left" w:pos="1710"/>
              </w:tabs>
              <w:spacing w:line="235" w:lineRule="auto"/>
              <w:jc w:val="center"/>
              <w:rPr>
                <w:b/>
                <w:sz w:val="20"/>
              </w:rPr>
            </w:pPr>
            <w:r>
              <w:rPr>
                <w:b/>
                <w:sz w:val="20"/>
              </w:rPr>
              <w:t>Ato Autorizador da C</w:t>
            </w:r>
            <w:r w:rsidRPr="00ED55B5">
              <w:rPr>
                <w:b/>
                <w:sz w:val="20"/>
              </w:rPr>
              <w:t>essão</w:t>
            </w:r>
          </w:p>
        </w:tc>
        <w:tc>
          <w:tcPr>
            <w:tcW w:w="728" w:type="pct"/>
            <w:gridSpan w:val="2"/>
            <w:shd w:val="clear" w:color="auto" w:fill="F2F2F2"/>
            <w:vAlign w:val="center"/>
          </w:tcPr>
          <w:p w:rsidR="00C821AF" w:rsidRPr="00ED55B5" w:rsidRDefault="00C821AF" w:rsidP="0087297E">
            <w:pPr>
              <w:tabs>
                <w:tab w:val="left" w:pos="1710"/>
              </w:tabs>
              <w:spacing w:line="235" w:lineRule="auto"/>
              <w:jc w:val="center"/>
              <w:rPr>
                <w:sz w:val="20"/>
              </w:rPr>
            </w:pPr>
            <w:r>
              <w:rPr>
                <w:b/>
                <w:sz w:val="20"/>
              </w:rPr>
              <w:t>Data da C</w:t>
            </w:r>
            <w:r w:rsidRPr="00ED55B5">
              <w:rPr>
                <w:b/>
                <w:sz w:val="20"/>
              </w:rPr>
              <w:t>essão</w:t>
            </w:r>
          </w:p>
        </w:tc>
        <w:tc>
          <w:tcPr>
            <w:tcW w:w="679" w:type="pct"/>
            <w:gridSpan w:val="2"/>
            <w:shd w:val="clear" w:color="auto" w:fill="F2F2F2"/>
            <w:vAlign w:val="center"/>
          </w:tcPr>
          <w:p w:rsidR="00C821AF" w:rsidRPr="00ED55B5" w:rsidRDefault="00C821AF" w:rsidP="0087297E">
            <w:pPr>
              <w:tabs>
                <w:tab w:val="left" w:pos="1710"/>
              </w:tabs>
              <w:spacing w:line="235" w:lineRule="auto"/>
              <w:jc w:val="center"/>
              <w:rPr>
                <w:b/>
                <w:sz w:val="20"/>
              </w:rPr>
            </w:pPr>
            <w:r>
              <w:rPr>
                <w:b/>
                <w:sz w:val="20"/>
              </w:rPr>
              <w:t>A P</w:t>
            </w:r>
            <w:r w:rsidRPr="00ED55B5">
              <w:rPr>
                <w:b/>
                <w:sz w:val="20"/>
              </w:rPr>
              <w:t>ropr</w:t>
            </w:r>
            <w:r>
              <w:rPr>
                <w:b/>
                <w:sz w:val="20"/>
              </w:rPr>
              <w:t>iedade Foi Tr</w:t>
            </w:r>
            <w:r w:rsidRPr="00ED55B5">
              <w:rPr>
                <w:b/>
                <w:sz w:val="20"/>
              </w:rPr>
              <w:t>ansferida?</w:t>
            </w:r>
          </w:p>
        </w:tc>
      </w:tr>
      <w:tr w:rsidR="00C821AF" w:rsidRPr="00ED55B5" w:rsidTr="0017402E">
        <w:trPr>
          <w:trHeight w:val="20"/>
        </w:trPr>
        <w:tc>
          <w:tcPr>
            <w:tcW w:w="677" w:type="pct"/>
            <w:gridSpan w:val="2"/>
            <w:shd w:val="clear" w:color="auto" w:fill="auto"/>
          </w:tcPr>
          <w:p w:rsidR="00C821AF" w:rsidRPr="00ED55B5" w:rsidRDefault="00C821AF" w:rsidP="0087297E">
            <w:pPr>
              <w:tabs>
                <w:tab w:val="left" w:pos="1710"/>
              </w:tabs>
              <w:spacing w:line="235" w:lineRule="auto"/>
              <w:jc w:val="center"/>
              <w:rPr>
                <w:sz w:val="20"/>
              </w:rPr>
            </w:pPr>
          </w:p>
        </w:tc>
        <w:tc>
          <w:tcPr>
            <w:tcW w:w="729" w:type="pct"/>
            <w:gridSpan w:val="2"/>
          </w:tcPr>
          <w:p w:rsidR="00C821AF" w:rsidRPr="00ED55B5" w:rsidRDefault="00C821AF" w:rsidP="0087297E">
            <w:pPr>
              <w:tabs>
                <w:tab w:val="left" w:pos="1710"/>
              </w:tabs>
              <w:spacing w:line="235" w:lineRule="auto"/>
              <w:jc w:val="both"/>
              <w:rPr>
                <w:sz w:val="20"/>
              </w:rPr>
            </w:pPr>
          </w:p>
        </w:tc>
        <w:tc>
          <w:tcPr>
            <w:tcW w:w="728" w:type="pct"/>
            <w:gridSpan w:val="2"/>
          </w:tcPr>
          <w:p w:rsidR="00C821AF" w:rsidRPr="00ED55B5" w:rsidRDefault="00C821AF" w:rsidP="0087297E">
            <w:pPr>
              <w:tabs>
                <w:tab w:val="left" w:pos="1710"/>
              </w:tabs>
              <w:spacing w:line="235" w:lineRule="auto"/>
              <w:jc w:val="both"/>
              <w:rPr>
                <w:sz w:val="20"/>
              </w:rPr>
            </w:pPr>
          </w:p>
        </w:tc>
        <w:tc>
          <w:tcPr>
            <w:tcW w:w="730" w:type="pct"/>
            <w:gridSpan w:val="2"/>
          </w:tcPr>
          <w:p w:rsidR="00C821AF" w:rsidRPr="00ED55B5" w:rsidRDefault="00C821AF" w:rsidP="0087297E">
            <w:pPr>
              <w:tabs>
                <w:tab w:val="left" w:pos="1710"/>
              </w:tabs>
              <w:spacing w:line="235" w:lineRule="auto"/>
              <w:jc w:val="both"/>
              <w:rPr>
                <w:sz w:val="20"/>
              </w:rPr>
            </w:pPr>
          </w:p>
        </w:tc>
        <w:tc>
          <w:tcPr>
            <w:tcW w:w="728" w:type="pct"/>
          </w:tcPr>
          <w:p w:rsidR="00C821AF" w:rsidRPr="00ED55B5" w:rsidRDefault="00C821AF" w:rsidP="0087297E">
            <w:pPr>
              <w:tabs>
                <w:tab w:val="left" w:pos="1710"/>
              </w:tabs>
              <w:spacing w:line="235" w:lineRule="auto"/>
              <w:jc w:val="both"/>
              <w:rPr>
                <w:sz w:val="20"/>
              </w:rPr>
            </w:pPr>
          </w:p>
        </w:tc>
        <w:tc>
          <w:tcPr>
            <w:tcW w:w="728" w:type="pct"/>
            <w:gridSpan w:val="2"/>
          </w:tcPr>
          <w:p w:rsidR="00C821AF" w:rsidRPr="00ED55B5" w:rsidRDefault="00C821AF" w:rsidP="0087297E">
            <w:pPr>
              <w:tabs>
                <w:tab w:val="left" w:pos="1710"/>
              </w:tabs>
              <w:spacing w:line="235" w:lineRule="auto"/>
              <w:jc w:val="both"/>
              <w:rPr>
                <w:sz w:val="20"/>
              </w:rPr>
            </w:pPr>
          </w:p>
        </w:tc>
        <w:tc>
          <w:tcPr>
            <w:tcW w:w="679" w:type="pct"/>
            <w:gridSpan w:val="2"/>
          </w:tcPr>
          <w:p w:rsidR="00C821AF" w:rsidRPr="00ED55B5" w:rsidRDefault="00C821AF" w:rsidP="0087297E">
            <w:pPr>
              <w:tabs>
                <w:tab w:val="left" w:pos="1710"/>
              </w:tabs>
              <w:spacing w:line="235" w:lineRule="auto"/>
              <w:jc w:val="both"/>
              <w:rPr>
                <w:sz w:val="20"/>
              </w:rPr>
            </w:pPr>
          </w:p>
        </w:tc>
      </w:tr>
      <w:tr w:rsidR="00C821AF" w:rsidRPr="00ED55B5" w:rsidTr="0017402E">
        <w:trPr>
          <w:trHeight w:val="20"/>
        </w:trPr>
        <w:tc>
          <w:tcPr>
            <w:tcW w:w="677" w:type="pct"/>
            <w:gridSpan w:val="2"/>
            <w:shd w:val="clear" w:color="auto" w:fill="auto"/>
          </w:tcPr>
          <w:p w:rsidR="00C821AF" w:rsidRPr="00ED55B5" w:rsidRDefault="00C821AF" w:rsidP="0087297E">
            <w:pPr>
              <w:tabs>
                <w:tab w:val="left" w:pos="1710"/>
              </w:tabs>
              <w:spacing w:line="235" w:lineRule="auto"/>
              <w:jc w:val="center"/>
              <w:rPr>
                <w:sz w:val="20"/>
              </w:rPr>
            </w:pPr>
          </w:p>
        </w:tc>
        <w:tc>
          <w:tcPr>
            <w:tcW w:w="729" w:type="pct"/>
            <w:gridSpan w:val="2"/>
          </w:tcPr>
          <w:p w:rsidR="00C821AF" w:rsidRPr="00ED55B5" w:rsidRDefault="00C821AF" w:rsidP="0087297E">
            <w:pPr>
              <w:tabs>
                <w:tab w:val="left" w:pos="1710"/>
              </w:tabs>
              <w:spacing w:line="235" w:lineRule="auto"/>
              <w:jc w:val="both"/>
              <w:rPr>
                <w:sz w:val="20"/>
              </w:rPr>
            </w:pPr>
          </w:p>
        </w:tc>
        <w:tc>
          <w:tcPr>
            <w:tcW w:w="728" w:type="pct"/>
            <w:gridSpan w:val="2"/>
          </w:tcPr>
          <w:p w:rsidR="00C821AF" w:rsidRPr="00ED55B5" w:rsidRDefault="00C821AF" w:rsidP="0087297E">
            <w:pPr>
              <w:tabs>
                <w:tab w:val="left" w:pos="1710"/>
              </w:tabs>
              <w:spacing w:line="235" w:lineRule="auto"/>
              <w:jc w:val="both"/>
              <w:rPr>
                <w:sz w:val="20"/>
              </w:rPr>
            </w:pPr>
          </w:p>
        </w:tc>
        <w:tc>
          <w:tcPr>
            <w:tcW w:w="730" w:type="pct"/>
            <w:gridSpan w:val="2"/>
          </w:tcPr>
          <w:p w:rsidR="00C821AF" w:rsidRPr="00ED55B5" w:rsidRDefault="00C821AF" w:rsidP="0087297E">
            <w:pPr>
              <w:tabs>
                <w:tab w:val="left" w:pos="1710"/>
              </w:tabs>
              <w:spacing w:line="235" w:lineRule="auto"/>
              <w:jc w:val="both"/>
              <w:rPr>
                <w:sz w:val="20"/>
              </w:rPr>
            </w:pPr>
          </w:p>
        </w:tc>
        <w:tc>
          <w:tcPr>
            <w:tcW w:w="728" w:type="pct"/>
          </w:tcPr>
          <w:p w:rsidR="00C821AF" w:rsidRPr="00ED55B5" w:rsidRDefault="00C821AF" w:rsidP="0087297E">
            <w:pPr>
              <w:tabs>
                <w:tab w:val="left" w:pos="1710"/>
              </w:tabs>
              <w:spacing w:line="235" w:lineRule="auto"/>
              <w:jc w:val="both"/>
              <w:rPr>
                <w:sz w:val="20"/>
              </w:rPr>
            </w:pPr>
          </w:p>
        </w:tc>
        <w:tc>
          <w:tcPr>
            <w:tcW w:w="728" w:type="pct"/>
            <w:gridSpan w:val="2"/>
          </w:tcPr>
          <w:p w:rsidR="00C821AF" w:rsidRPr="00ED55B5" w:rsidRDefault="00C821AF" w:rsidP="0087297E">
            <w:pPr>
              <w:tabs>
                <w:tab w:val="left" w:pos="1710"/>
              </w:tabs>
              <w:spacing w:line="235" w:lineRule="auto"/>
              <w:jc w:val="both"/>
              <w:rPr>
                <w:sz w:val="20"/>
              </w:rPr>
            </w:pPr>
          </w:p>
        </w:tc>
        <w:tc>
          <w:tcPr>
            <w:tcW w:w="679" w:type="pct"/>
            <w:gridSpan w:val="2"/>
          </w:tcPr>
          <w:p w:rsidR="00C821AF" w:rsidRPr="00ED55B5" w:rsidRDefault="00C821AF" w:rsidP="0087297E">
            <w:pPr>
              <w:tabs>
                <w:tab w:val="left" w:pos="1710"/>
              </w:tabs>
              <w:spacing w:line="235" w:lineRule="auto"/>
              <w:jc w:val="both"/>
              <w:rPr>
                <w:sz w:val="20"/>
              </w:rPr>
            </w:pPr>
          </w:p>
        </w:tc>
      </w:tr>
      <w:tr w:rsidR="00C821AF" w:rsidRPr="00ED55B5" w:rsidTr="0017402E">
        <w:trPr>
          <w:trHeight w:val="20"/>
        </w:trPr>
        <w:tc>
          <w:tcPr>
            <w:tcW w:w="677" w:type="pct"/>
            <w:gridSpan w:val="2"/>
            <w:shd w:val="clear" w:color="auto" w:fill="auto"/>
          </w:tcPr>
          <w:p w:rsidR="00C821AF" w:rsidRPr="00ED55B5" w:rsidRDefault="00C821AF" w:rsidP="0087297E">
            <w:pPr>
              <w:tabs>
                <w:tab w:val="left" w:pos="1710"/>
              </w:tabs>
              <w:spacing w:line="235" w:lineRule="auto"/>
              <w:jc w:val="center"/>
              <w:rPr>
                <w:sz w:val="20"/>
              </w:rPr>
            </w:pPr>
          </w:p>
        </w:tc>
        <w:tc>
          <w:tcPr>
            <w:tcW w:w="729" w:type="pct"/>
            <w:gridSpan w:val="2"/>
          </w:tcPr>
          <w:p w:rsidR="00C821AF" w:rsidRPr="00ED55B5" w:rsidRDefault="00C821AF" w:rsidP="0087297E">
            <w:pPr>
              <w:tabs>
                <w:tab w:val="left" w:pos="1710"/>
              </w:tabs>
              <w:spacing w:line="235" w:lineRule="auto"/>
              <w:jc w:val="both"/>
              <w:rPr>
                <w:sz w:val="20"/>
              </w:rPr>
            </w:pPr>
          </w:p>
        </w:tc>
        <w:tc>
          <w:tcPr>
            <w:tcW w:w="728" w:type="pct"/>
            <w:gridSpan w:val="2"/>
          </w:tcPr>
          <w:p w:rsidR="00C821AF" w:rsidRPr="00ED55B5" w:rsidRDefault="00C821AF" w:rsidP="0087297E">
            <w:pPr>
              <w:tabs>
                <w:tab w:val="left" w:pos="1710"/>
              </w:tabs>
              <w:spacing w:line="235" w:lineRule="auto"/>
              <w:jc w:val="both"/>
              <w:rPr>
                <w:sz w:val="20"/>
              </w:rPr>
            </w:pPr>
          </w:p>
        </w:tc>
        <w:tc>
          <w:tcPr>
            <w:tcW w:w="730" w:type="pct"/>
            <w:gridSpan w:val="2"/>
          </w:tcPr>
          <w:p w:rsidR="00C821AF" w:rsidRPr="00ED55B5" w:rsidRDefault="00C821AF" w:rsidP="0087297E">
            <w:pPr>
              <w:tabs>
                <w:tab w:val="left" w:pos="1710"/>
              </w:tabs>
              <w:spacing w:line="235" w:lineRule="auto"/>
              <w:jc w:val="both"/>
              <w:rPr>
                <w:sz w:val="20"/>
              </w:rPr>
            </w:pPr>
          </w:p>
        </w:tc>
        <w:tc>
          <w:tcPr>
            <w:tcW w:w="728" w:type="pct"/>
          </w:tcPr>
          <w:p w:rsidR="00C821AF" w:rsidRPr="00ED55B5" w:rsidRDefault="00C821AF" w:rsidP="0087297E">
            <w:pPr>
              <w:tabs>
                <w:tab w:val="left" w:pos="1710"/>
              </w:tabs>
              <w:spacing w:line="235" w:lineRule="auto"/>
              <w:jc w:val="both"/>
              <w:rPr>
                <w:sz w:val="20"/>
              </w:rPr>
            </w:pPr>
          </w:p>
        </w:tc>
        <w:tc>
          <w:tcPr>
            <w:tcW w:w="728" w:type="pct"/>
            <w:gridSpan w:val="2"/>
          </w:tcPr>
          <w:p w:rsidR="00C821AF" w:rsidRPr="00ED55B5" w:rsidRDefault="00C821AF" w:rsidP="0087297E">
            <w:pPr>
              <w:tabs>
                <w:tab w:val="left" w:pos="1710"/>
              </w:tabs>
              <w:spacing w:line="235" w:lineRule="auto"/>
              <w:jc w:val="both"/>
              <w:rPr>
                <w:sz w:val="20"/>
              </w:rPr>
            </w:pPr>
          </w:p>
        </w:tc>
        <w:tc>
          <w:tcPr>
            <w:tcW w:w="679" w:type="pct"/>
            <w:gridSpan w:val="2"/>
          </w:tcPr>
          <w:p w:rsidR="00C821AF" w:rsidRPr="00ED55B5" w:rsidRDefault="00C821AF" w:rsidP="0087297E">
            <w:pPr>
              <w:tabs>
                <w:tab w:val="left" w:pos="1710"/>
              </w:tabs>
              <w:spacing w:line="235" w:lineRule="auto"/>
              <w:jc w:val="both"/>
              <w:rPr>
                <w:sz w:val="20"/>
              </w:rPr>
            </w:pPr>
          </w:p>
        </w:tc>
      </w:tr>
      <w:tr w:rsidR="00C821AF" w:rsidRPr="00ED55B5" w:rsidTr="0017402E">
        <w:trPr>
          <w:trHeight w:val="20"/>
        </w:trPr>
        <w:tc>
          <w:tcPr>
            <w:tcW w:w="5000" w:type="pct"/>
            <w:gridSpan w:val="13"/>
            <w:tcBorders>
              <w:top w:val="single" w:sz="4" w:space="0" w:color="auto"/>
              <w:left w:val="nil"/>
              <w:bottom w:val="nil"/>
              <w:right w:val="nil"/>
            </w:tcBorders>
            <w:shd w:val="clear" w:color="auto" w:fill="auto"/>
            <w:vAlign w:val="center"/>
          </w:tcPr>
          <w:p w:rsidR="00C821AF" w:rsidRPr="00ED55B5" w:rsidRDefault="00C821AF" w:rsidP="0087297E">
            <w:pPr>
              <w:tabs>
                <w:tab w:val="left" w:pos="1710"/>
              </w:tabs>
              <w:spacing w:after="120" w:line="206" w:lineRule="auto"/>
              <w:jc w:val="both"/>
              <w:rPr>
                <w:sz w:val="20"/>
              </w:rPr>
            </w:pPr>
            <w:r w:rsidRPr="00ED55B5">
              <w:rPr>
                <w:b/>
                <w:sz w:val="20"/>
              </w:rPr>
              <w:t xml:space="preserve">Fonte: </w:t>
            </w:r>
          </w:p>
        </w:tc>
      </w:tr>
    </w:tbl>
    <w:p w:rsidR="00C821AF" w:rsidRDefault="00ED36B2" w:rsidP="00477307">
      <w:pPr>
        <w:spacing w:before="120" w:after="120"/>
        <w:jc w:val="both"/>
        <w:rPr>
          <w:b/>
        </w:rPr>
      </w:pPr>
      <w:r w:rsidRPr="00ED36B2">
        <w:rPr>
          <w:b/>
        </w:rPr>
        <w:t>DESCRIÇÃO DOS CAMPOS</w:t>
      </w:r>
    </w:p>
    <w:p w:rsidR="00C821AF" w:rsidRPr="00984F46" w:rsidRDefault="00C821AF" w:rsidP="00477307">
      <w:pPr>
        <w:spacing w:before="120" w:after="120"/>
        <w:jc w:val="both"/>
        <w:rPr>
          <w:b/>
          <w:u w:val="single"/>
        </w:rPr>
      </w:pPr>
      <w:r w:rsidRPr="00984F46">
        <w:rPr>
          <w:b/>
          <w:u w:val="single"/>
        </w:rPr>
        <w:t>Identificação da Entidade Contratada</w:t>
      </w:r>
    </w:p>
    <w:p w:rsidR="00C821AF" w:rsidRDefault="00C821AF" w:rsidP="00477307">
      <w:pPr>
        <w:spacing w:before="120" w:after="120"/>
        <w:jc w:val="both"/>
      </w:pPr>
      <w:r w:rsidRPr="00822E0D">
        <w:rPr>
          <w:b/>
        </w:rPr>
        <w:t>Nome:</w:t>
      </w:r>
      <w:r>
        <w:rPr>
          <w:b/>
        </w:rPr>
        <w:t xml:space="preserve"> </w:t>
      </w:r>
      <w:r>
        <w:t>Nome da entidade privada signatária do contrato de gestão.</w:t>
      </w:r>
    </w:p>
    <w:p w:rsidR="00C821AF" w:rsidRDefault="00C821AF" w:rsidP="00477307">
      <w:pPr>
        <w:spacing w:before="120" w:after="120"/>
        <w:jc w:val="both"/>
        <w:rPr>
          <w:b/>
          <w:u w:val="single"/>
        </w:rPr>
      </w:pPr>
      <w:r w:rsidRPr="00822E0D">
        <w:rPr>
          <w:b/>
        </w:rPr>
        <w:t>CNPJ:</w:t>
      </w:r>
      <w:r>
        <w:rPr>
          <w:b/>
        </w:rPr>
        <w:t xml:space="preserve"> </w:t>
      </w:r>
      <w:r>
        <w:t>Código do Cadastro Nacional da Pessoa Jurídica junto à Receita Federal do Brasil da entidade privada signatária do contrato de gestão.</w:t>
      </w:r>
    </w:p>
    <w:p w:rsidR="00C821AF" w:rsidRPr="007E6708" w:rsidRDefault="00C821AF" w:rsidP="00477307">
      <w:pPr>
        <w:spacing w:before="120" w:after="120"/>
        <w:jc w:val="both"/>
        <w:rPr>
          <w:b/>
          <w:u w:val="single"/>
        </w:rPr>
      </w:pPr>
      <w:r w:rsidRPr="007E6708">
        <w:rPr>
          <w:b/>
          <w:u w:val="single"/>
        </w:rPr>
        <w:t xml:space="preserve">Relação das </w:t>
      </w:r>
      <w:r>
        <w:rPr>
          <w:b/>
          <w:u w:val="single"/>
        </w:rPr>
        <w:t>P</w:t>
      </w:r>
      <w:r w:rsidRPr="007E6708">
        <w:rPr>
          <w:b/>
          <w:u w:val="single"/>
        </w:rPr>
        <w:t xml:space="preserve">essoas da UJ </w:t>
      </w:r>
      <w:r>
        <w:rPr>
          <w:b/>
          <w:u w:val="single"/>
        </w:rPr>
        <w:t>C</w:t>
      </w:r>
      <w:r w:rsidRPr="007E6708">
        <w:rPr>
          <w:b/>
          <w:u w:val="single"/>
        </w:rPr>
        <w:t xml:space="preserve">olocadas à </w:t>
      </w:r>
      <w:r>
        <w:rPr>
          <w:b/>
          <w:u w:val="single"/>
        </w:rPr>
        <w:t>D</w:t>
      </w:r>
      <w:r w:rsidRPr="007E6708">
        <w:rPr>
          <w:b/>
          <w:u w:val="single"/>
        </w:rPr>
        <w:t xml:space="preserve">isposição da </w:t>
      </w:r>
      <w:r>
        <w:rPr>
          <w:b/>
          <w:u w:val="single"/>
        </w:rPr>
        <w:t>E</w:t>
      </w:r>
      <w:r w:rsidRPr="007E6708">
        <w:rPr>
          <w:b/>
          <w:u w:val="single"/>
        </w:rPr>
        <w:t xml:space="preserve">ntidade </w:t>
      </w:r>
      <w:r>
        <w:rPr>
          <w:b/>
          <w:u w:val="single"/>
        </w:rPr>
        <w:t>P</w:t>
      </w:r>
      <w:r w:rsidRPr="007E6708">
        <w:rPr>
          <w:b/>
          <w:u w:val="single"/>
        </w:rPr>
        <w:t>rivada</w:t>
      </w:r>
    </w:p>
    <w:p w:rsidR="00C821AF" w:rsidRDefault="00C821AF" w:rsidP="00477307">
      <w:pPr>
        <w:spacing w:before="120" w:after="120"/>
        <w:jc w:val="both"/>
      </w:pPr>
      <w:r w:rsidRPr="007E6708">
        <w:rPr>
          <w:b/>
        </w:rPr>
        <w:t>Nome:</w:t>
      </w:r>
      <w:r>
        <w:t xml:space="preserve"> Nome do servidor da UJ à disposição da entidade contratada no final do exercício de referência.</w:t>
      </w:r>
    </w:p>
    <w:p w:rsidR="00C821AF" w:rsidRDefault="00C821AF" w:rsidP="00477307">
      <w:pPr>
        <w:spacing w:before="120" w:after="120"/>
        <w:jc w:val="both"/>
      </w:pPr>
      <w:r w:rsidRPr="007E6708">
        <w:rPr>
          <w:b/>
        </w:rPr>
        <w:t>Ato de Designação:</w:t>
      </w:r>
      <w:r>
        <w:t xml:space="preserve"> Número, data e descrição do ato autorizador e de designação do servidor para atuação na entidade contratada. </w:t>
      </w:r>
    </w:p>
    <w:p w:rsidR="00C821AF" w:rsidRDefault="00C821AF" w:rsidP="00477307">
      <w:pPr>
        <w:spacing w:before="120" w:after="120"/>
        <w:jc w:val="both"/>
      </w:pPr>
      <w:r w:rsidRPr="007E6708">
        <w:rPr>
          <w:b/>
        </w:rPr>
        <w:t xml:space="preserve">Cargo que </w:t>
      </w:r>
      <w:r>
        <w:rPr>
          <w:b/>
        </w:rPr>
        <w:t>O</w:t>
      </w:r>
      <w:r w:rsidRPr="007E6708">
        <w:rPr>
          <w:b/>
        </w:rPr>
        <w:t>cupava na UJ:</w:t>
      </w:r>
      <w:r>
        <w:t xml:space="preserve"> Nome do cargo que o servidor cedido ocupava na UJ no momento da cessão.</w:t>
      </w:r>
    </w:p>
    <w:p w:rsidR="00C821AF" w:rsidRDefault="00C821AF" w:rsidP="00477307">
      <w:pPr>
        <w:spacing w:before="120" w:after="120"/>
        <w:jc w:val="both"/>
      </w:pPr>
      <w:r>
        <w:rPr>
          <w:b/>
        </w:rPr>
        <w:t>Cargo que O</w:t>
      </w:r>
      <w:r w:rsidRPr="007E6708">
        <w:rPr>
          <w:b/>
        </w:rPr>
        <w:t xml:space="preserve">cupa na </w:t>
      </w:r>
      <w:r>
        <w:rPr>
          <w:b/>
        </w:rPr>
        <w:t>E</w:t>
      </w:r>
      <w:r w:rsidRPr="007E6708">
        <w:rPr>
          <w:b/>
        </w:rPr>
        <w:t>ntidade:</w:t>
      </w:r>
      <w:r>
        <w:t xml:space="preserve"> Nome do cargo que o servidor designado ocupa na entidade contratada.</w:t>
      </w:r>
    </w:p>
    <w:p w:rsidR="00C821AF" w:rsidRDefault="00C821AF" w:rsidP="00477307">
      <w:pPr>
        <w:spacing w:before="120" w:after="120"/>
        <w:jc w:val="both"/>
      </w:pPr>
      <w:r w:rsidRPr="007E6708">
        <w:rPr>
          <w:b/>
        </w:rPr>
        <w:t xml:space="preserve">Data da </w:t>
      </w:r>
      <w:r>
        <w:rPr>
          <w:b/>
        </w:rPr>
        <w:t>C</w:t>
      </w:r>
      <w:r w:rsidRPr="007E6708">
        <w:rPr>
          <w:b/>
        </w:rPr>
        <w:t>essão:</w:t>
      </w:r>
      <w:r>
        <w:t xml:space="preserve"> Data a partir de quando o servidor efetivamente iniciou seus trabalhos na entidade contratada.</w:t>
      </w:r>
    </w:p>
    <w:p w:rsidR="00C821AF" w:rsidRPr="00190930" w:rsidRDefault="00C821AF" w:rsidP="00477307">
      <w:pPr>
        <w:spacing w:before="120" w:after="120"/>
        <w:jc w:val="both"/>
      </w:pPr>
      <w:r w:rsidRPr="00941C6E">
        <w:rPr>
          <w:b/>
        </w:rPr>
        <w:t>Ônus para a UJ?:</w:t>
      </w:r>
      <w:r>
        <w:t xml:space="preserve"> Informar “Sim” ou “Não” nos casos de a responsabilidade por qualquer parcela dos custos com o servidor ser ou não de UJ signatária do contrato.</w:t>
      </w:r>
    </w:p>
    <w:p w:rsidR="00C821AF" w:rsidRPr="00941C6E" w:rsidRDefault="00C821AF" w:rsidP="00477307">
      <w:pPr>
        <w:spacing w:before="120" w:after="120"/>
        <w:jc w:val="both"/>
        <w:rPr>
          <w:b/>
          <w:u w:val="single"/>
        </w:rPr>
      </w:pPr>
      <w:r>
        <w:rPr>
          <w:b/>
          <w:u w:val="single"/>
        </w:rPr>
        <w:t>Relação dos Bens Móveis e Imóveis Cedidos pela UJ para a Entidade Privada no E</w:t>
      </w:r>
      <w:r w:rsidRPr="00941C6E">
        <w:rPr>
          <w:b/>
          <w:u w:val="single"/>
        </w:rPr>
        <w:t>xercício</w:t>
      </w:r>
    </w:p>
    <w:p w:rsidR="00C821AF" w:rsidRPr="00F929E6" w:rsidRDefault="00C821AF" w:rsidP="00477307">
      <w:pPr>
        <w:spacing w:before="120" w:after="120"/>
        <w:jc w:val="both"/>
      </w:pPr>
      <w:r>
        <w:rPr>
          <w:b/>
        </w:rPr>
        <w:t xml:space="preserve">Descrição do bem: </w:t>
      </w:r>
      <w:r w:rsidRPr="00F929E6">
        <w:t>Nome e descrição sucinta do bem cedido.</w:t>
      </w:r>
    </w:p>
    <w:p w:rsidR="00C821AF" w:rsidRDefault="00C821AF" w:rsidP="00477307">
      <w:pPr>
        <w:spacing w:before="120" w:after="120"/>
        <w:jc w:val="both"/>
        <w:rPr>
          <w:b/>
        </w:rPr>
      </w:pPr>
      <w:r>
        <w:rPr>
          <w:b/>
        </w:rPr>
        <w:t xml:space="preserve">Móvel ou imóvel?: </w:t>
      </w:r>
      <w:r w:rsidRPr="00F929E6">
        <w:t>Classificar o bem como “Móvel” ou “Imóvel”, informando a expressão na linha correspondente ao bem.</w:t>
      </w:r>
    </w:p>
    <w:p w:rsidR="00C821AF" w:rsidRPr="00F929E6" w:rsidRDefault="00C821AF" w:rsidP="00477307">
      <w:pPr>
        <w:spacing w:before="120" w:after="120"/>
        <w:jc w:val="both"/>
      </w:pPr>
      <w:r>
        <w:rPr>
          <w:b/>
        </w:rPr>
        <w:t xml:space="preserve">Data de Aquisição: </w:t>
      </w:r>
      <w:r w:rsidRPr="00F929E6">
        <w:t>Data em que o bem foi adquirido pela UJ cessionária.</w:t>
      </w:r>
    </w:p>
    <w:p w:rsidR="00C821AF" w:rsidRPr="00F929E6" w:rsidRDefault="00C821AF" w:rsidP="00477307">
      <w:pPr>
        <w:spacing w:before="120" w:after="120"/>
        <w:jc w:val="both"/>
      </w:pPr>
      <w:r>
        <w:rPr>
          <w:b/>
        </w:rPr>
        <w:t xml:space="preserve">Valor de Aquisição: </w:t>
      </w:r>
      <w:r w:rsidRPr="00F929E6">
        <w:t>Valor da aquisição do bem cedido.</w:t>
      </w:r>
    </w:p>
    <w:p w:rsidR="00C821AF" w:rsidRDefault="00C821AF" w:rsidP="00477307">
      <w:pPr>
        <w:spacing w:before="120" w:after="120"/>
        <w:jc w:val="both"/>
        <w:rPr>
          <w:b/>
        </w:rPr>
      </w:pPr>
      <w:r>
        <w:rPr>
          <w:b/>
        </w:rPr>
        <w:t xml:space="preserve">Ato Autorizador da Cessão: </w:t>
      </w:r>
      <w:r w:rsidRPr="00F929E6">
        <w:t>Nome, número e data do ato autorizador da cessão do bem à entidade privada.</w:t>
      </w:r>
    </w:p>
    <w:p w:rsidR="00C821AF" w:rsidRDefault="00C821AF" w:rsidP="00477307">
      <w:pPr>
        <w:spacing w:before="120" w:after="120"/>
        <w:jc w:val="both"/>
        <w:rPr>
          <w:b/>
        </w:rPr>
      </w:pPr>
      <w:r>
        <w:rPr>
          <w:b/>
        </w:rPr>
        <w:t xml:space="preserve">Data da Cessão: </w:t>
      </w:r>
      <w:r w:rsidRPr="00F929E6">
        <w:t>Data em que o bem foi cedido à entidade privada.</w:t>
      </w:r>
    </w:p>
    <w:p w:rsidR="00C821AF" w:rsidRDefault="00C821AF" w:rsidP="00477307">
      <w:pPr>
        <w:spacing w:before="120" w:after="120"/>
        <w:jc w:val="both"/>
        <w:rPr>
          <w:b/>
        </w:rPr>
      </w:pPr>
      <w:r>
        <w:rPr>
          <w:b/>
        </w:rPr>
        <w:t xml:space="preserve">A Propriedade Foi Transferida?: </w:t>
      </w:r>
      <w:r w:rsidRPr="00F929E6">
        <w:t>Declarar “Sim” ou “Não” para informar se a propriedade do bem foi tran</w:t>
      </w:r>
      <w:r>
        <w:t>sferida para a entidade privada ou não, respectivamente.</w:t>
      </w:r>
    </w:p>
    <w:p w:rsidR="00C821AF" w:rsidRPr="0016605A" w:rsidRDefault="00C821AF" w:rsidP="00477307">
      <w:pPr>
        <w:tabs>
          <w:tab w:val="left" w:pos="3119"/>
        </w:tabs>
        <w:spacing w:after="120"/>
        <w:jc w:val="both"/>
        <w:rPr>
          <w:highlight w:val="yellow"/>
        </w:rPr>
      </w:pPr>
    </w:p>
    <w:p w:rsidR="005C692D" w:rsidRDefault="00C821AF" w:rsidP="00C32D2A">
      <w:pPr>
        <w:pStyle w:val="Ttulo1"/>
      </w:pPr>
      <w:r>
        <w:br w:type="page"/>
      </w:r>
      <w:bookmarkStart w:id="8207" w:name="_Toc360109405"/>
      <w:bookmarkStart w:id="8208" w:name="_Toc377032727"/>
      <w:r w:rsidRPr="00AE14C6">
        <w:t>UNIDADES QUE TENHAM FIRMADO TERMO DE PARCERIA NOS TERMOS DA LEI 9.790/99</w:t>
      </w:r>
      <w:bookmarkEnd w:id="8207"/>
      <w:bookmarkEnd w:id="8208"/>
    </w:p>
    <w:p w:rsidR="00C821AF" w:rsidRDefault="00F82DB3" w:rsidP="0093190A">
      <w:pPr>
        <w:jc w:val="both"/>
        <w:rPr>
          <w:b/>
        </w:rPr>
      </w:pPr>
      <w:r w:rsidRPr="00F82DB3">
        <w:rPr>
          <w:b/>
          <w:u w:val="single"/>
        </w:rPr>
        <w:t>Texto da DN:</w:t>
      </w:r>
    </w:p>
    <w:p w:rsidR="00C821AF" w:rsidRDefault="00C821AF" w:rsidP="00477307">
      <w:pPr>
        <w:tabs>
          <w:tab w:val="left" w:pos="3119"/>
        </w:tabs>
        <w:spacing w:before="120" w:after="120"/>
        <w:jc w:val="both"/>
      </w:pPr>
      <w:r w:rsidRPr="008D3F49">
        <w:rPr>
          <w:b/>
        </w:rPr>
        <w:t xml:space="preserve"> </w:t>
      </w:r>
      <w:r w:rsidRPr="00A54CDE">
        <w:t>Informações sobre o acompanhamento das ações relacionadas ao termo de parceria, contemplando, entre outros, a forma de escolha do parceiro, a execução do cronograma físico-financeiro e os resultados da parceria.</w:t>
      </w:r>
    </w:p>
    <w:p w:rsidR="00C821AF" w:rsidRPr="008D3F49" w:rsidRDefault="00C821AF" w:rsidP="00477307">
      <w:pPr>
        <w:tabs>
          <w:tab w:val="left" w:pos="3119"/>
        </w:tabs>
        <w:spacing w:before="120" w:after="120"/>
        <w:jc w:val="both"/>
        <w:rPr>
          <w:color w:val="000000"/>
        </w:rPr>
      </w:pPr>
      <w:r w:rsidRPr="00897385">
        <w:rPr>
          <w:b/>
        </w:rPr>
        <w:t>Objetivo</w:t>
      </w:r>
      <w:r w:rsidRPr="008D3F49">
        <w:rPr>
          <w:b/>
          <w:color w:val="000000"/>
        </w:rPr>
        <w:t>:</w:t>
      </w:r>
      <w:r w:rsidRPr="008D3F49">
        <w:rPr>
          <w:color w:val="000000"/>
        </w:rPr>
        <w:t xml:space="preserve"> Obter informações quantitativas e qualitativas sobre o acompanhamento e a supervisão dos termos de parceria celebrados pela Unidade Jurisdicionada, ou por </w:t>
      </w:r>
      <w:r>
        <w:rPr>
          <w:color w:val="000000"/>
        </w:rPr>
        <w:t>u</w:t>
      </w:r>
      <w:r w:rsidRPr="008D3F49">
        <w:rPr>
          <w:color w:val="000000"/>
        </w:rPr>
        <w:t xml:space="preserve">nidade consolidada no relatório de gestão, com entidades privadas, inclusive as sem fins lucrativos classificadas como </w:t>
      </w:r>
      <w:r w:rsidRPr="008D3F49">
        <w:t>Organizações da Sociedade Civil de Interesse Público – OSCIP,</w:t>
      </w:r>
      <w:r w:rsidRPr="008D3F49">
        <w:rPr>
          <w:color w:val="000000"/>
        </w:rPr>
        <w:t xml:space="preserve"> de forma a possibilitar aos órgãos de controle a análise sucinta do </w:t>
      </w:r>
      <w:r>
        <w:rPr>
          <w:color w:val="000000"/>
        </w:rPr>
        <w:t>atendimento</w:t>
      </w:r>
      <w:r w:rsidRPr="008D3F49">
        <w:rPr>
          <w:color w:val="000000"/>
        </w:rPr>
        <w:t xml:space="preserve"> das metas acordadas nos referidos termos.</w:t>
      </w:r>
    </w:p>
    <w:p w:rsidR="00C821AF" w:rsidRPr="008D3F49" w:rsidRDefault="00C821AF" w:rsidP="00477307">
      <w:pPr>
        <w:tabs>
          <w:tab w:val="left" w:pos="3119"/>
        </w:tabs>
        <w:spacing w:before="120" w:after="120"/>
        <w:jc w:val="both"/>
        <w:rPr>
          <w:color w:val="000000"/>
        </w:rPr>
      </w:pPr>
      <w:r w:rsidRPr="008D3F49">
        <w:rPr>
          <w:b/>
          <w:color w:val="000000"/>
        </w:rPr>
        <w:t xml:space="preserve">Estrutura de Informação: </w:t>
      </w:r>
      <w:r w:rsidRPr="008D3F49">
        <w:rPr>
          <w:color w:val="000000"/>
        </w:rPr>
        <w:t xml:space="preserve">A informação está estruturada em seis quadros. O primeiro visa à caracterização da entidade privada parceira, assim como do termo de parceria. O segundo e o terceiro tratam da quantidade de termos celebrados e do volume de recursos repassados ao longo do exercício de referência e dos dois anteriores. O quarto e o quinto tratam da prestação de contas da parceria, inclusive da identificação da estrutura formal para a análise dessa prestação de contas. O sexto visa a demonstrar os resultados obtidos pela parceria. </w:t>
      </w:r>
    </w:p>
    <w:p w:rsidR="005C692D" w:rsidRDefault="00C821AF" w:rsidP="005C692D">
      <w:pPr>
        <w:jc w:val="both"/>
      </w:pPr>
      <w:r w:rsidRPr="002D7C52">
        <w:rPr>
          <w:b/>
        </w:rPr>
        <w:t xml:space="preserve">Item correlato da Parte A: </w:t>
      </w:r>
      <w:r w:rsidRPr="0035424F">
        <w:t xml:space="preserve">Este item deve ser tratado em tópico específico do Relatório de Gestão, dentro do capítulo </w:t>
      </w:r>
      <w:r>
        <w:t>5</w:t>
      </w:r>
      <w:r w:rsidRPr="0035424F">
        <w:t>.</w:t>
      </w:r>
    </w:p>
    <w:p w:rsidR="00C821AF" w:rsidRPr="008D3F49" w:rsidRDefault="00C821AF" w:rsidP="00477307">
      <w:pPr>
        <w:tabs>
          <w:tab w:val="left" w:pos="3119"/>
        </w:tabs>
        <w:spacing w:before="120" w:after="120"/>
        <w:jc w:val="both"/>
      </w:pPr>
      <w:r w:rsidRPr="008D3F49">
        <w:rPr>
          <w:b/>
          <w:color w:val="000000"/>
        </w:rPr>
        <w:t xml:space="preserve">Abrangência: </w:t>
      </w:r>
      <w:r w:rsidRPr="008D3F49">
        <w:rPr>
          <w:bCs/>
        </w:rPr>
        <w:t xml:space="preserve">Unidades que tenham firmado </w:t>
      </w:r>
      <w:r>
        <w:rPr>
          <w:bCs/>
        </w:rPr>
        <w:t>t</w:t>
      </w:r>
      <w:r w:rsidRPr="008D3F49">
        <w:rPr>
          <w:bCs/>
        </w:rPr>
        <w:t xml:space="preserve">ermo de </w:t>
      </w:r>
      <w:r>
        <w:rPr>
          <w:bCs/>
        </w:rPr>
        <w:t>p</w:t>
      </w:r>
      <w:r w:rsidRPr="008D3F49">
        <w:rPr>
          <w:bCs/>
        </w:rPr>
        <w:t xml:space="preserve">arceria que envolva repasse de recursos públicos à entidade parceira, especialmente os regidos pela Lei 9.790/99. Se as informações da unidade signatária do termo estiverem consolidadas no relatório de outra unidade jurisdicionada, esta deve contemplar as informações dos quadros deste item separadamente. </w:t>
      </w:r>
    </w:p>
    <w:p w:rsidR="00C821AF" w:rsidRPr="008D3F49" w:rsidRDefault="00C821AF" w:rsidP="00477307">
      <w:pPr>
        <w:tabs>
          <w:tab w:val="left" w:pos="3119"/>
        </w:tabs>
        <w:spacing w:before="120" w:after="120"/>
        <w:jc w:val="both"/>
      </w:pPr>
      <w:r w:rsidRPr="008D3F49">
        <w:rPr>
          <w:b/>
        </w:rPr>
        <w:t>Referência Normativa:</w:t>
      </w:r>
      <w:r w:rsidRPr="008D3F49">
        <w:t xml:space="preserve"> </w:t>
      </w:r>
    </w:p>
    <w:p w:rsidR="00C821AF" w:rsidRPr="008D3F49" w:rsidRDefault="00C821AF" w:rsidP="00477307">
      <w:pPr>
        <w:spacing w:before="120" w:after="120"/>
        <w:ind w:left="765" w:hanging="357"/>
        <w:jc w:val="both"/>
      </w:pPr>
      <w:r w:rsidRPr="008D3F49">
        <w:rPr>
          <w:rFonts w:ascii="Symbol" w:hAnsi="Symbol"/>
        </w:rPr>
        <w:t></w:t>
      </w:r>
      <w:r w:rsidRPr="008D3F49">
        <w:rPr>
          <w:rFonts w:ascii="Symbol" w:hAnsi="Symbol"/>
        </w:rPr>
        <w:tab/>
      </w:r>
      <w:r w:rsidRPr="008D3F49">
        <w:t>Lei nº 9.790/99;</w:t>
      </w:r>
    </w:p>
    <w:p w:rsidR="00C821AF" w:rsidRPr="00BE1925" w:rsidRDefault="00C821AF" w:rsidP="00477307">
      <w:pPr>
        <w:spacing w:before="120" w:after="120"/>
        <w:ind w:left="765" w:hanging="357"/>
        <w:jc w:val="both"/>
      </w:pPr>
      <w:r w:rsidRPr="00BE1925">
        <w:rPr>
          <w:rFonts w:ascii="Symbol" w:hAnsi="Symbol"/>
        </w:rPr>
        <w:t></w:t>
      </w:r>
      <w:r w:rsidRPr="00BE1925">
        <w:rPr>
          <w:rFonts w:ascii="Symbol" w:hAnsi="Symbol"/>
        </w:rPr>
        <w:tab/>
      </w:r>
      <w:r w:rsidRPr="00BE1925">
        <w:t>Decreto 3.100/99;</w:t>
      </w:r>
    </w:p>
    <w:p w:rsidR="00C821AF" w:rsidRDefault="00C821AF" w:rsidP="00477307">
      <w:pPr>
        <w:spacing w:before="120" w:after="120"/>
        <w:ind w:left="765" w:hanging="357"/>
        <w:jc w:val="both"/>
      </w:pPr>
      <w:r>
        <w:rPr>
          <w:rFonts w:ascii="Symbol" w:hAnsi="Symbol"/>
        </w:rPr>
        <w:t></w:t>
      </w:r>
      <w:r>
        <w:rPr>
          <w:rFonts w:ascii="Symbol" w:hAnsi="Symbol"/>
        </w:rPr>
        <w:tab/>
      </w:r>
      <w:r w:rsidRPr="00BE1925">
        <w:t>Portaria SNJ nº 24, de 11/10/2007.</w:t>
      </w:r>
    </w:p>
    <w:p w:rsidR="00C821AF" w:rsidRDefault="00C821AF" w:rsidP="00477307">
      <w:pPr>
        <w:spacing w:after="120"/>
        <w:ind w:left="714" w:hanging="357"/>
        <w:jc w:val="both"/>
      </w:pPr>
    </w:p>
    <w:p w:rsidR="00C821AF" w:rsidRPr="001C2695" w:rsidRDefault="00C821AF" w:rsidP="00477307">
      <w:pPr>
        <w:jc w:val="both"/>
        <w:rPr>
          <w:sz w:val="2"/>
        </w:rPr>
      </w:pPr>
      <w:bookmarkStart w:id="8209" w:name="_Toc291854615"/>
      <w:r>
        <w:br w:type="page"/>
      </w:r>
    </w:p>
    <w:p w:rsidR="005C692D" w:rsidRDefault="00C821AF" w:rsidP="00C62DD6">
      <w:pPr>
        <w:pStyle w:val="Ttulo3"/>
      </w:pPr>
      <w:bookmarkStart w:id="8210" w:name="_Toc360109406"/>
      <w:r w:rsidRPr="008D3F49">
        <w:t>Avaliação do Termo de Parceria Celebrado pela Unidade Jurisdicionada</w:t>
      </w:r>
      <w:bookmarkEnd w:id="8209"/>
      <w:bookmarkEnd w:id="8210"/>
    </w:p>
    <w:p w:rsidR="00C821AF" w:rsidRDefault="00C821AF" w:rsidP="0093190A">
      <w:pPr>
        <w:spacing w:before="120" w:after="120"/>
        <w:jc w:val="both"/>
      </w:pPr>
      <w:r w:rsidRPr="008D3F49">
        <w:t xml:space="preserve">O </w:t>
      </w:r>
      <w:r>
        <w:rPr>
          <w:b/>
        </w:rPr>
        <w:t>Quadro B</w:t>
      </w:r>
      <w:r w:rsidRPr="000529A7">
        <w:rPr>
          <w:b/>
        </w:rPr>
        <w:t>.</w:t>
      </w:r>
      <w:r>
        <w:rPr>
          <w:b/>
        </w:rPr>
        <w:t>61</w:t>
      </w:r>
      <w:r w:rsidRPr="000529A7">
        <w:rPr>
          <w:b/>
        </w:rPr>
        <w:t>.1</w:t>
      </w:r>
      <w:r w:rsidRPr="008D3F49">
        <w:t xml:space="preserve"> abaixo visa à identificação de cada termo de parceria celebrado pela UJ, ou por </w:t>
      </w:r>
      <w:r>
        <w:t>u</w:t>
      </w:r>
      <w:r w:rsidRPr="008D3F49">
        <w:t xml:space="preserve">nidade consolidada em seu relatório de gestão, cuja vigência tenha se expirado no decorrer do exercício de referência ou tenha se estendido para o exercício subsequente. </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3060"/>
        <w:gridCol w:w="1533"/>
        <w:gridCol w:w="4801"/>
      </w:tblGrid>
      <w:tr w:rsidR="00C821AF" w:rsidRPr="000529A7" w:rsidTr="0017402E">
        <w:trPr>
          <w:cantSplit/>
          <w:trHeight w:val="20"/>
        </w:trPr>
        <w:tc>
          <w:tcPr>
            <w:tcW w:w="5000" w:type="pct"/>
            <w:gridSpan w:val="4"/>
            <w:tcBorders>
              <w:top w:val="nil"/>
              <w:left w:val="nil"/>
              <w:right w:val="nil"/>
            </w:tcBorders>
          </w:tcPr>
          <w:p w:rsidR="00C821AF" w:rsidRPr="000529A7" w:rsidRDefault="00C821AF" w:rsidP="007C21CA">
            <w:pPr>
              <w:pStyle w:val="Epgrafe"/>
            </w:pPr>
            <w:bookmarkStart w:id="8211" w:name="_Toc291854841"/>
            <w:bookmarkStart w:id="8212" w:name="_Toc360106267"/>
            <w:bookmarkStart w:id="8213" w:name="_Toc377033019"/>
            <w:r w:rsidRPr="000529A7">
              <w:t>Quadro B.</w:t>
            </w:r>
            <w:r>
              <w:t>61</w:t>
            </w:r>
            <w:r w:rsidRPr="000529A7">
              <w:t>.1 – Identificação dos Termos de Parceria vigentes no exercício</w:t>
            </w:r>
            <w:bookmarkEnd w:id="8211"/>
            <w:bookmarkEnd w:id="8212"/>
            <w:bookmarkEnd w:id="8213"/>
          </w:p>
        </w:tc>
      </w:tr>
      <w:tr w:rsidR="00C821AF" w:rsidRPr="000529A7" w:rsidTr="0017402E">
        <w:trPr>
          <w:cantSplit/>
          <w:trHeight w:val="20"/>
        </w:trPr>
        <w:tc>
          <w:tcPr>
            <w:tcW w:w="398" w:type="pct"/>
            <w:vMerge w:val="restart"/>
            <w:shd w:val="clear" w:color="auto" w:fill="F2F2F2"/>
            <w:textDirection w:val="btLr"/>
            <w:vAlign w:val="center"/>
          </w:tcPr>
          <w:p w:rsidR="00C821AF" w:rsidRPr="000529A7" w:rsidRDefault="00C821AF" w:rsidP="0087297E">
            <w:pPr>
              <w:tabs>
                <w:tab w:val="left" w:pos="1710"/>
              </w:tabs>
              <w:spacing w:line="235" w:lineRule="auto"/>
              <w:jc w:val="center"/>
              <w:rPr>
                <w:b/>
                <w:sz w:val="20"/>
              </w:rPr>
            </w:pPr>
            <w:r w:rsidRPr="000529A7">
              <w:rPr>
                <w:b/>
                <w:sz w:val="20"/>
              </w:rPr>
              <w:t xml:space="preserve">Informações da </w:t>
            </w:r>
            <w:r>
              <w:rPr>
                <w:b/>
                <w:sz w:val="20"/>
              </w:rPr>
              <w:t>E</w:t>
            </w:r>
            <w:r w:rsidRPr="000529A7">
              <w:rPr>
                <w:b/>
                <w:sz w:val="20"/>
              </w:rPr>
              <w:t xml:space="preserve">ntidade </w:t>
            </w:r>
            <w:r>
              <w:rPr>
                <w:b/>
                <w:sz w:val="20"/>
              </w:rPr>
              <w:t>P</w:t>
            </w:r>
            <w:r w:rsidRPr="000529A7">
              <w:rPr>
                <w:b/>
                <w:sz w:val="20"/>
              </w:rPr>
              <w:t>arceira</w:t>
            </w:r>
          </w:p>
        </w:tc>
        <w:tc>
          <w:tcPr>
            <w:tcW w:w="1499" w:type="pct"/>
            <w:shd w:val="clear" w:color="auto" w:fill="F2F2F2"/>
            <w:vAlign w:val="center"/>
          </w:tcPr>
          <w:p w:rsidR="00C821AF" w:rsidRPr="000529A7" w:rsidRDefault="00C821AF" w:rsidP="0087297E">
            <w:pPr>
              <w:tabs>
                <w:tab w:val="left" w:pos="1710"/>
              </w:tabs>
              <w:spacing w:line="235" w:lineRule="auto"/>
              <w:jc w:val="right"/>
              <w:rPr>
                <w:b/>
                <w:sz w:val="20"/>
              </w:rPr>
            </w:pPr>
            <w:r w:rsidRPr="000529A7">
              <w:rPr>
                <w:b/>
                <w:sz w:val="20"/>
              </w:rPr>
              <w:t>CNPJ</w:t>
            </w:r>
          </w:p>
        </w:tc>
        <w:tc>
          <w:tcPr>
            <w:tcW w:w="3103" w:type="pct"/>
            <w:gridSpan w:val="2"/>
          </w:tcPr>
          <w:p w:rsidR="00C821AF" w:rsidRPr="000529A7" w:rsidRDefault="00C821AF" w:rsidP="0087297E">
            <w:pPr>
              <w:tabs>
                <w:tab w:val="left" w:pos="1710"/>
              </w:tabs>
              <w:spacing w:line="235" w:lineRule="auto"/>
              <w:jc w:val="both"/>
              <w:rPr>
                <w:sz w:val="20"/>
              </w:rPr>
            </w:pPr>
          </w:p>
        </w:tc>
      </w:tr>
      <w:tr w:rsidR="00C821AF" w:rsidRPr="000529A7" w:rsidTr="0017402E">
        <w:trPr>
          <w:cantSplit/>
          <w:trHeight w:val="20"/>
        </w:trPr>
        <w:tc>
          <w:tcPr>
            <w:tcW w:w="398" w:type="pct"/>
            <w:vMerge/>
            <w:shd w:val="clear" w:color="auto" w:fill="F2F2F2"/>
            <w:vAlign w:val="center"/>
          </w:tcPr>
          <w:p w:rsidR="00C821AF" w:rsidRPr="000529A7" w:rsidRDefault="00C821AF" w:rsidP="0087297E">
            <w:pPr>
              <w:tabs>
                <w:tab w:val="left" w:pos="1710"/>
              </w:tabs>
              <w:spacing w:line="235" w:lineRule="auto"/>
              <w:jc w:val="both"/>
              <w:rPr>
                <w:b/>
                <w:sz w:val="20"/>
              </w:rPr>
            </w:pPr>
          </w:p>
        </w:tc>
        <w:tc>
          <w:tcPr>
            <w:tcW w:w="1499" w:type="pct"/>
            <w:shd w:val="clear" w:color="auto" w:fill="F2F2F2"/>
            <w:vAlign w:val="center"/>
          </w:tcPr>
          <w:p w:rsidR="00C821AF" w:rsidRPr="000529A7" w:rsidRDefault="00C821AF" w:rsidP="0087297E">
            <w:pPr>
              <w:tabs>
                <w:tab w:val="left" w:pos="1710"/>
              </w:tabs>
              <w:spacing w:line="235" w:lineRule="auto"/>
              <w:jc w:val="right"/>
              <w:rPr>
                <w:b/>
                <w:sz w:val="20"/>
              </w:rPr>
            </w:pPr>
            <w:r w:rsidRPr="000529A7">
              <w:rPr>
                <w:b/>
                <w:sz w:val="20"/>
              </w:rPr>
              <w:t>Nome</w:t>
            </w:r>
          </w:p>
        </w:tc>
        <w:tc>
          <w:tcPr>
            <w:tcW w:w="3103" w:type="pct"/>
            <w:gridSpan w:val="2"/>
          </w:tcPr>
          <w:p w:rsidR="00C821AF" w:rsidRPr="000529A7" w:rsidRDefault="00C821AF" w:rsidP="0087297E">
            <w:pPr>
              <w:tabs>
                <w:tab w:val="left" w:pos="1710"/>
              </w:tabs>
              <w:spacing w:line="235" w:lineRule="auto"/>
              <w:jc w:val="both"/>
              <w:rPr>
                <w:sz w:val="20"/>
              </w:rPr>
            </w:pPr>
          </w:p>
        </w:tc>
      </w:tr>
      <w:tr w:rsidR="00C821AF" w:rsidRPr="000529A7" w:rsidTr="0017402E">
        <w:trPr>
          <w:cantSplit/>
          <w:trHeight w:val="20"/>
        </w:trPr>
        <w:tc>
          <w:tcPr>
            <w:tcW w:w="398" w:type="pct"/>
            <w:vMerge/>
            <w:shd w:val="clear" w:color="auto" w:fill="F2F2F2"/>
            <w:vAlign w:val="center"/>
          </w:tcPr>
          <w:p w:rsidR="00C821AF" w:rsidRPr="000529A7" w:rsidRDefault="00C821AF" w:rsidP="0087297E">
            <w:pPr>
              <w:tabs>
                <w:tab w:val="left" w:pos="1710"/>
              </w:tabs>
              <w:spacing w:line="235" w:lineRule="auto"/>
              <w:jc w:val="both"/>
              <w:rPr>
                <w:b/>
                <w:sz w:val="20"/>
              </w:rPr>
            </w:pPr>
          </w:p>
        </w:tc>
        <w:tc>
          <w:tcPr>
            <w:tcW w:w="1499" w:type="pct"/>
            <w:shd w:val="clear" w:color="auto" w:fill="F2F2F2"/>
            <w:vAlign w:val="center"/>
          </w:tcPr>
          <w:p w:rsidR="00C821AF" w:rsidRPr="000529A7" w:rsidRDefault="00C821AF" w:rsidP="0087297E">
            <w:pPr>
              <w:tabs>
                <w:tab w:val="left" w:pos="1710"/>
              </w:tabs>
              <w:spacing w:line="235" w:lineRule="auto"/>
              <w:jc w:val="right"/>
              <w:rPr>
                <w:b/>
                <w:sz w:val="20"/>
              </w:rPr>
            </w:pPr>
            <w:r>
              <w:rPr>
                <w:b/>
                <w:sz w:val="20"/>
              </w:rPr>
              <w:t>Âmbito de A</w:t>
            </w:r>
            <w:r w:rsidRPr="000529A7">
              <w:rPr>
                <w:b/>
                <w:sz w:val="20"/>
              </w:rPr>
              <w:t>tuação (art. 3º da Lei nº 9.790/99)</w:t>
            </w:r>
          </w:p>
        </w:tc>
        <w:tc>
          <w:tcPr>
            <w:tcW w:w="3103" w:type="pct"/>
            <w:gridSpan w:val="2"/>
          </w:tcPr>
          <w:p w:rsidR="00C821AF" w:rsidRPr="000529A7" w:rsidRDefault="00C821AF" w:rsidP="0087297E">
            <w:pPr>
              <w:tabs>
                <w:tab w:val="left" w:pos="1710"/>
              </w:tabs>
              <w:spacing w:line="235" w:lineRule="auto"/>
              <w:jc w:val="both"/>
              <w:rPr>
                <w:sz w:val="20"/>
              </w:rPr>
            </w:pPr>
          </w:p>
        </w:tc>
      </w:tr>
      <w:tr w:rsidR="00C821AF" w:rsidRPr="000529A7" w:rsidTr="0017402E">
        <w:trPr>
          <w:cantSplit/>
          <w:trHeight w:val="20"/>
        </w:trPr>
        <w:tc>
          <w:tcPr>
            <w:tcW w:w="398" w:type="pct"/>
            <w:vMerge/>
            <w:tcBorders>
              <w:bottom w:val="double" w:sz="4" w:space="0" w:color="auto"/>
            </w:tcBorders>
            <w:shd w:val="clear" w:color="auto" w:fill="F2F2F2"/>
            <w:vAlign w:val="center"/>
          </w:tcPr>
          <w:p w:rsidR="00C821AF" w:rsidRPr="000529A7" w:rsidRDefault="00C821AF" w:rsidP="0087297E">
            <w:pPr>
              <w:tabs>
                <w:tab w:val="left" w:pos="1710"/>
              </w:tabs>
              <w:spacing w:line="235" w:lineRule="auto"/>
              <w:jc w:val="both"/>
              <w:rPr>
                <w:b/>
                <w:sz w:val="20"/>
              </w:rPr>
            </w:pPr>
          </w:p>
        </w:tc>
        <w:tc>
          <w:tcPr>
            <w:tcW w:w="1499" w:type="pct"/>
            <w:tcBorders>
              <w:bottom w:val="double" w:sz="4" w:space="0" w:color="auto"/>
            </w:tcBorders>
            <w:shd w:val="clear" w:color="auto" w:fill="F2F2F2"/>
            <w:vAlign w:val="center"/>
          </w:tcPr>
          <w:p w:rsidR="00C821AF" w:rsidRPr="000529A7" w:rsidRDefault="00C821AF" w:rsidP="0087297E">
            <w:pPr>
              <w:tabs>
                <w:tab w:val="left" w:pos="1710"/>
              </w:tabs>
              <w:spacing w:line="235" w:lineRule="auto"/>
              <w:jc w:val="right"/>
              <w:rPr>
                <w:b/>
                <w:sz w:val="20"/>
              </w:rPr>
            </w:pPr>
            <w:r>
              <w:rPr>
                <w:b/>
                <w:sz w:val="20"/>
              </w:rPr>
              <w:t>Regulamento da Contratação de Obras e S</w:t>
            </w:r>
            <w:r w:rsidRPr="000529A7">
              <w:rPr>
                <w:b/>
                <w:sz w:val="20"/>
              </w:rPr>
              <w:t>erviços (art. 14 da Lei nº 9.790/99)</w:t>
            </w:r>
          </w:p>
        </w:tc>
        <w:tc>
          <w:tcPr>
            <w:tcW w:w="3103" w:type="pct"/>
            <w:gridSpan w:val="2"/>
            <w:tcBorders>
              <w:bottom w:val="double" w:sz="4" w:space="0" w:color="auto"/>
            </w:tcBorders>
          </w:tcPr>
          <w:p w:rsidR="00C821AF" w:rsidRPr="000529A7" w:rsidRDefault="00C821AF" w:rsidP="0087297E">
            <w:pPr>
              <w:tabs>
                <w:tab w:val="left" w:pos="1710"/>
              </w:tabs>
              <w:spacing w:line="235" w:lineRule="auto"/>
              <w:jc w:val="both"/>
              <w:rPr>
                <w:sz w:val="20"/>
              </w:rPr>
            </w:pPr>
          </w:p>
        </w:tc>
      </w:tr>
      <w:tr w:rsidR="00C821AF" w:rsidRPr="000529A7" w:rsidTr="0017402E">
        <w:trPr>
          <w:cantSplit/>
          <w:trHeight w:val="20"/>
        </w:trPr>
        <w:tc>
          <w:tcPr>
            <w:tcW w:w="398" w:type="pct"/>
            <w:vMerge w:val="restart"/>
            <w:tcBorders>
              <w:top w:val="double" w:sz="4" w:space="0" w:color="auto"/>
            </w:tcBorders>
            <w:shd w:val="clear" w:color="auto" w:fill="F2F2F2"/>
            <w:textDirection w:val="btLr"/>
            <w:vAlign w:val="center"/>
          </w:tcPr>
          <w:p w:rsidR="00C821AF" w:rsidRPr="000529A7" w:rsidRDefault="00C821AF" w:rsidP="0087297E">
            <w:pPr>
              <w:tabs>
                <w:tab w:val="left" w:pos="1710"/>
              </w:tabs>
              <w:spacing w:line="235" w:lineRule="auto"/>
              <w:jc w:val="center"/>
              <w:rPr>
                <w:b/>
                <w:sz w:val="20"/>
              </w:rPr>
            </w:pPr>
            <w:r w:rsidRPr="000529A7">
              <w:rPr>
                <w:b/>
                <w:sz w:val="20"/>
              </w:rPr>
              <w:t>Informações do Termo de Parceria</w:t>
            </w:r>
          </w:p>
        </w:tc>
        <w:tc>
          <w:tcPr>
            <w:tcW w:w="1499" w:type="pct"/>
            <w:tcBorders>
              <w:top w:val="double" w:sz="4" w:space="0" w:color="auto"/>
            </w:tcBorders>
            <w:shd w:val="clear" w:color="auto" w:fill="F2F2F2"/>
            <w:vAlign w:val="center"/>
          </w:tcPr>
          <w:p w:rsidR="00C821AF" w:rsidRPr="000529A7" w:rsidRDefault="00C821AF" w:rsidP="0087297E">
            <w:pPr>
              <w:tabs>
                <w:tab w:val="left" w:pos="1710"/>
              </w:tabs>
              <w:spacing w:line="235" w:lineRule="auto"/>
              <w:jc w:val="right"/>
              <w:rPr>
                <w:b/>
                <w:sz w:val="20"/>
              </w:rPr>
            </w:pPr>
            <w:r w:rsidRPr="000529A7">
              <w:rPr>
                <w:b/>
                <w:sz w:val="20"/>
              </w:rPr>
              <w:t>Número</w:t>
            </w:r>
          </w:p>
        </w:tc>
        <w:tc>
          <w:tcPr>
            <w:tcW w:w="3103" w:type="pct"/>
            <w:gridSpan w:val="2"/>
            <w:tcBorders>
              <w:top w:val="double" w:sz="4" w:space="0" w:color="auto"/>
            </w:tcBorders>
          </w:tcPr>
          <w:p w:rsidR="00C821AF" w:rsidRPr="000529A7" w:rsidRDefault="00C821AF" w:rsidP="0087297E">
            <w:pPr>
              <w:tabs>
                <w:tab w:val="left" w:pos="1710"/>
              </w:tabs>
              <w:spacing w:line="235" w:lineRule="auto"/>
              <w:jc w:val="both"/>
              <w:rPr>
                <w:sz w:val="20"/>
              </w:rPr>
            </w:pPr>
          </w:p>
        </w:tc>
      </w:tr>
      <w:tr w:rsidR="00C821AF" w:rsidRPr="000529A7" w:rsidTr="0017402E">
        <w:trPr>
          <w:cantSplit/>
          <w:trHeight w:val="20"/>
        </w:trPr>
        <w:tc>
          <w:tcPr>
            <w:tcW w:w="398" w:type="pct"/>
            <w:vMerge/>
            <w:shd w:val="clear" w:color="auto" w:fill="F2F2F2"/>
          </w:tcPr>
          <w:p w:rsidR="00C821AF" w:rsidRPr="000529A7" w:rsidRDefault="00C821AF" w:rsidP="0087297E">
            <w:pPr>
              <w:tabs>
                <w:tab w:val="left" w:pos="1710"/>
              </w:tabs>
              <w:spacing w:line="235" w:lineRule="auto"/>
              <w:jc w:val="both"/>
              <w:rPr>
                <w:b/>
                <w:sz w:val="20"/>
              </w:rPr>
            </w:pPr>
          </w:p>
        </w:tc>
        <w:tc>
          <w:tcPr>
            <w:tcW w:w="1499" w:type="pct"/>
            <w:shd w:val="clear" w:color="auto" w:fill="F2F2F2"/>
            <w:vAlign w:val="center"/>
          </w:tcPr>
          <w:p w:rsidR="00C821AF" w:rsidRPr="000529A7" w:rsidRDefault="00C821AF" w:rsidP="0087297E">
            <w:pPr>
              <w:tabs>
                <w:tab w:val="left" w:pos="1710"/>
              </w:tabs>
              <w:spacing w:line="235" w:lineRule="auto"/>
              <w:jc w:val="right"/>
              <w:rPr>
                <w:b/>
                <w:sz w:val="20"/>
              </w:rPr>
            </w:pPr>
            <w:r w:rsidRPr="000529A7">
              <w:rPr>
                <w:b/>
                <w:sz w:val="20"/>
              </w:rPr>
              <w:t>Data Celebração</w:t>
            </w:r>
          </w:p>
        </w:tc>
        <w:tc>
          <w:tcPr>
            <w:tcW w:w="3103" w:type="pct"/>
            <w:gridSpan w:val="2"/>
          </w:tcPr>
          <w:p w:rsidR="00C821AF" w:rsidRPr="000529A7" w:rsidRDefault="00C821AF" w:rsidP="0087297E">
            <w:pPr>
              <w:tabs>
                <w:tab w:val="left" w:pos="1710"/>
              </w:tabs>
              <w:spacing w:line="235" w:lineRule="auto"/>
              <w:jc w:val="both"/>
              <w:rPr>
                <w:sz w:val="20"/>
              </w:rPr>
            </w:pPr>
          </w:p>
        </w:tc>
      </w:tr>
      <w:tr w:rsidR="00C821AF" w:rsidRPr="000529A7" w:rsidTr="0017402E">
        <w:trPr>
          <w:cantSplit/>
          <w:trHeight w:val="20"/>
        </w:trPr>
        <w:tc>
          <w:tcPr>
            <w:tcW w:w="398" w:type="pct"/>
            <w:vMerge/>
            <w:shd w:val="clear" w:color="auto" w:fill="F2F2F2"/>
          </w:tcPr>
          <w:p w:rsidR="00C821AF" w:rsidRPr="000529A7" w:rsidRDefault="00C821AF" w:rsidP="0087297E">
            <w:pPr>
              <w:tabs>
                <w:tab w:val="left" w:pos="1710"/>
              </w:tabs>
              <w:spacing w:line="235" w:lineRule="auto"/>
              <w:jc w:val="both"/>
              <w:rPr>
                <w:b/>
                <w:sz w:val="20"/>
              </w:rPr>
            </w:pPr>
          </w:p>
        </w:tc>
        <w:tc>
          <w:tcPr>
            <w:tcW w:w="1499" w:type="pct"/>
            <w:shd w:val="clear" w:color="auto" w:fill="F2F2F2"/>
            <w:vAlign w:val="center"/>
          </w:tcPr>
          <w:p w:rsidR="00C821AF" w:rsidRPr="000529A7" w:rsidRDefault="00C821AF" w:rsidP="0087297E">
            <w:pPr>
              <w:tabs>
                <w:tab w:val="left" w:pos="1710"/>
              </w:tabs>
              <w:spacing w:line="235" w:lineRule="auto"/>
              <w:jc w:val="right"/>
              <w:rPr>
                <w:b/>
                <w:sz w:val="20"/>
              </w:rPr>
            </w:pPr>
            <w:r w:rsidRPr="000529A7">
              <w:rPr>
                <w:b/>
                <w:sz w:val="20"/>
              </w:rPr>
              <w:t>Registrado no SICONV?</w:t>
            </w:r>
          </w:p>
        </w:tc>
        <w:tc>
          <w:tcPr>
            <w:tcW w:w="3103" w:type="pct"/>
            <w:gridSpan w:val="2"/>
          </w:tcPr>
          <w:p w:rsidR="00C821AF" w:rsidRPr="000529A7" w:rsidRDefault="00C821AF" w:rsidP="0087297E">
            <w:pPr>
              <w:tabs>
                <w:tab w:val="left" w:pos="1710"/>
              </w:tabs>
              <w:spacing w:line="235" w:lineRule="auto"/>
              <w:jc w:val="both"/>
              <w:rPr>
                <w:sz w:val="20"/>
              </w:rPr>
            </w:pPr>
          </w:p>
        </w:tc>
      </w:tr>
      <w:tr w:rsidR="00C821AF" w:rsidRPr="000529A7" w:rsidTr="0017402E">
        <w:trPr>
          <w:cantSplit/>
          <w:trHeight w:val="20"/>
        </w:trPr>
        <w:tc>
          <w:tcPr>
            <w:tcW w:w="398" w:type="pct"/>
            <w:vMerge/>
            <w:shd w:val="clear" w:color="auto" w:fill="F2F2F2"/>
          </w:tcPr>
          <w:p w:rsidR="00C821AF" w:rsidRPr="000529A7" w:rsidRDefault="00C821AF" w:rsidP="0087297E">
            <w:pPr>
              <w:tabs>
                <w:tab w:val="left" w:pos="1710"/>
              </w:tabs>
              <w:spacing w:line="235" w:lineRule="auto"/>
              <w:jc w:val="both"/>
              <w:rPr>
                <w:b/>
                <w:sz w:val="20"/>
              </w:rPr>
            </w:pPr>
          </w:p>
        </w:tc>
        <w:tc>
          <w:tcPr>
            <w:tcW w:w="1499" w:type="pct"/>
            <w:shd w:val="clear" w:color="auto" w:fill="F2F2F2"/>
            <w:vAlign w:val="center"/>
          </w:tcPr>
          <w:p w:rsidR="00C821AF" w:rsidRPr="000529A7" w:rsidRDefault="00C821AF" w:rsidP="0087297E">
            <w:pPr>
              <w:tabs>
                <w:tab w:val="left" w:pos="1710"/>
              </w:tabs>
              <w:spacing w:line="235" w:lineRule="auto"/>
              <w:jc w:val="right"/>
              <w:rPr>
                <w:b/>
                <w:sz w:val="20"/>
              </w:rPr>
            </w:pPr>
            <w:r w:rsidRPr="000529A7">
              <w:rPr>
                <w:b/>
                <w:sz w:val="20"/>
              </w:rPr>
              <w:t>Forma de</w:t>
            </w:r>
            <w:r>
              <w:rPr>
                <w:b/>
                <w:sz w:val="20"/>
              </w:rPr>
              <w:t xml:space="preserve"> Escolha da Entidade P</w:t>
            </w:r>
            <w:r w:rsidRPr="000529A7">
              <w:rPr>
                <w:b/>
                <w:sz w:val="20"/>
              </w:rPr>
              <w:t>arceira</w:t>
            </w:r>
          </w:p>
        </w:tc>
        <w:tc>
          <w:tcPr>
            <w:tcW w:w="3103" w:type="pct"/>
            <w:gridSpan w:val="2"/>
          </w:tcPr>
          <w:p w:rsidR="00C821AF" w:rsidRPr="000529A7" w:rsidRDefault="00C821AF" w:rsidP="0087297E">
            <w:pPr>
              <w:tabs>
                <w:tab w:val="left" w:pos="1710"/>
              </w:tabs>
              <w:spacing w:line="235" w:lineRule="auto"/>
              <w:jc w:val="both"/>
              <w:rPr>
                <w:sz w:val="20"/>
              </w:rPr>
            </w:pPr>
          </w:p>
        </w:tc>
      </w:tr>
      <w:tr w:rsidR="00C821AF" w:rsidRPr="000529A7" w:rsidTr="0017402E">
        <w:trPr>
          <w:cantSplit/>
          <w:trHeight w:val="20"/>
        </w:trPr>
        <w:tc>
          <w:tcPr>
            <w:tcW w:w="398" w:type="pct"/>
            <w:vMerge/>
            <w:shd w:val="clear" w:color="auto" w:fill="F2F2F2"/>
          </w:tcPr>
          <w:p w:rsidR="00C821AF" w:rsidRPr="000529A7" w:rsidRDefault="00C821AF" w:rsidP="0087297E">
            <w:pPr>
              <w:tabs>
                <w:tab w:val="left" w:pos="1710"/>
              </w:tabs>
              <w:spacing w:line="235" w:lineRule="auto"/>
              <w:jc w:val="both"/>
              <w:rPr>
                <w:b/>
                <w:sz w:val="20"/>
              </w:rPr>
            </w:pPr>
          </w:p>
        </w:tc>
        <w:tc>
          <w:tcPr>
            <w:tcW w:w="1499" w:type="pct"/>
            <w:shd w:val="clear" w:color="auto" w:fill="F2F2F2"/>
            <w:vAlign w:val="center"/>
          </w:tcPr>
          <w:p w:rsidR="00C821AF" w:rsidRPr="000529A7" w:rsidRDefault="00C821AF" w:rsidP="0087297E">
            <w:pPr>
              <w:tabs>
                <w:tab w:val="left" w:pos="1710"/>
              </w:tabs>
              <w:spacing w:line="235" w:lineRule="auto"/>
              <w:jc w:val="right"/>
              <w:rPr>
                <w:b/>
                <w:sz w:val="20"/>
              </w:rPr>
            </w:pPr>
            <w:r w:rsidRPr="000529A7">
              <w:rPr>
                <w:b/>
                <w:sz w:val="20"/>
              </w:rPr>
              <w:t>Objeto</w:t>
            </w:r>
          </w:p>
        </w:tc>
        <w:tc>
          <w:tcPr>
            <w:tcW w:w="3103" w:type="pct"/>
            <w:gridSpan w:val="2"/>
          </w:tcPr>
          <w:p w:rsidR="00C821AF" w:rsidRPr="000529A7" w:rsidRDefault="00C821AF" w:rsidP="0087297E">
            <w:pPr>
              <w:tabs>
                <w:tab w:val="left" w:pos="1710"/>
              </w:tabs>
              <w:spacing w:line="235" w:lineRule="auto"/>
              <w:jc w:val="both"/>
              <w:rPr>
                <w:sz w:val="20"/>
              </w:rPr>
            </w:pPr>
          </w:p>
        </w:tc>
      </w:tr>
      <w:tr w:rsidR="00C821AF" w:rsidRPr="000529A7" w:rsidTr="0017402E">
        <w:trPr>
          <w:cantSplit/>
          <w:trHeight w:val="20"/>
        </w:trPr>
        <w:tc>
          <w:tcPr>
            <w:tcW w:w="398" w:type="pct"/>
            <w:vMerge/>
            <w:shd w:val="clear" w:color="auto" w:fill="F2F2F2"/>
          </w:tcPr>
          <w:p w:rsidR="00C821AF" w:rsidRPr="000529A7" w:rsidRDefault="00C821AF" w:rsidP="0087297E">
            <w:pPr>
              <w:tabs>
                <w:tab w:val="left" w:pos="1710"/>
              </w:tabs>
              <w:spacing w:line="235" w:lineRule="auto"/>
              <w:jc w:val="both"/>
              <w:rPr>
                <w:b/>
                <w:sz w:val="20"/>
              </w:rPr>
            </w:pPr>
          </w:p>
        </w:tc>
        <w:tc>
          <w:tcPr>
            <w:tcW w:w="1499" w:type="pct"/>
            <w:vMerge w:val="restart"/>
            <w:shd w:val="clear" w:color="auto" w:fill="F2F2F2"/>
            <w:vAlign w:val="center"/>
          </w:tcPr>
          <w:p w:rsidR="00C821AF" w:rsidRPr="000529A7" w:rsidRDefault="00C821AF" w:rsidP="0087297E">
            <w:pPr>
              <w:tabs>
                <w:tab w:val="left" w:pos="1710"/>
              </w:tabs>
              <w:spacing w:line="235" w:lineRule="auto"/>
              <w:jc w:val="right"/>
              <w:rPr>
                <w:b/>
                <w:sz w:val="20"/>
              </w:rPr>
            </w:pPr>
            <w:r w:rsidRPr="000529A7">
              <w:rPr>
                <w:b/>
                <w:sz w:val="20"/>
              </w:rPr>
              <w:t>UJ Parceira</w:t>
            </w:r>
          </w:p>
        </w:tc>
        <w:tc>
          <w:tcPr>
            <w:tcW w:w="751" w:type="pct"/>
            <w:shd w:val="clear" w:color="auto" w:fill="F2F2F2"/>
          </w:tcPr>
          <w:p w:rsidR="00C821AF" w:rsidRPr="000529A7" w:rsidRDefault="00C821AF" w:rsidP="0087297E">
            <w:pPr>
              <w:tabs>
                <w:tab w:val="left" w:pos="1710"/>
              </w:tabs>
              <w:spacing w:line="235" w:lineRule="auto"/>
              <w:jc w:val="right"/>
              <w:rPr>
                <w:b/>
                <w:sz w:val="20"/>
              </w:rPr>
            </w:pPr>
            <w:r w:rsidRPr="000529A7">
              <w:rPr>
                <w:b/>
                <w:sz w:val="20"/>
              </w:rPr>
              <w:t>Nome</w:t>
            </w:r>
          </w:p>
        </w:tc>
        <w:tc>
          <w:tcPr>
            <w:tcW w:w="2352" w:type="pct"/>
          </w:tcPr>
          <w:p w:rsidR="00C821AF" w:rsidRPr="000529A7" w:rsidRDefault="00C821AF" w:rsidP="0087297E">
            <w:pPr>
              <w:tabs>
                <w:tab w:val="left" w:pos="1710"/>
              </w:tabs>
              <w:spacing w:line="235" w:lineRule="auto"/>
              <w:jc w:val="both"/>
              <w:rPr>
                <w:sz w:val="20"/>
              </w:rPr>
            </w:pPr>
          </w:p>
        </w:tc>
      </w:tr>
      <w:tr w:rsidR="00C821AF" w:rsidRPr="000529A7" w:rsidTr="0017402E">
        <w:trPr>
          <w:cantSplit/>
          <w:trHeight w:val="20"/>
        </w:trPr>
        <w:tc>
          <w:tcPr>
            <w:tcW w:w="398" w:type="pct"/>
            <w:vMerge/>
            <w:shd w:val="clear" w:color="auto" w:fill="F2F2F2"/>
          </w:tcPr>
          <w:p w:rsidR="00C821AF" w:rsidRPr="000529A7" w:rsidRDefault="00C821AF" w:rsidP="0087297E">
            <w:pPr>
              <w:tabs>
                <w:tab w:val="left" w:pos="1710"/>
              </w:tabs>
              <w:spacing w:line="235" w:lineRule="auto"/>
              <w:jc w:val="both"/>
              <w:rPr>
                <w:b/>
                <w:sz w:val="20"/>
              </w:rPr>
            </w:pPr>
          </w:p>
        </w:tc>
        <w:tc>
          <w:tcPr>
            <w:tcW w:w="1499" w:type="pct"/>
            <w:vMerge/>
            <w:shd w:val="clear" w:color="auto" w:fill="F2F2F2"/>
            <w:vAlign w:val="center"/>
          </w:tcPr>
          <w:p w:rsidR="00C821AF" w:rsidRPr="000529A7" w:rsidRDefault="00C821AF" w:rsidP="0087297E">
            <w:pPr>
              <w:tabs>
                <w:tab w:val="left" w:pos="1710"/>
              </w:tabs>
              <w:spacing w:line="235" w:lineRule="auto"/>
              <w:jc w:val="right"/>
              <w:rPr>
                <w:b/>
                <w:sz w:val="20"/>
              </w:rPr>
            </w:pPr>
          </w:p>
        </w:tc>
        <w:tc>
          <w:tcPr>
            <w:tcW w:w="751" w:type="pct"/>
            <w:shd w:val="clear" w:color="auto" w:fill="F2F2F2"/>
          </w:tcPr>
          <w:p w:rsidR="00C821AF" w:rsidRPr="000529A7" w:rsidRDefault="00C821AF" w:rsidP="0087297E">
            <w:pPr>
              <w:tabs>
                <w:tab w:val="left" w:pos="1710"/>
              </w:tabs>
              <w:spacing w:line="235" w:lineRule="auto"/>
              <w:jc w:val="right"/>
              <w:rPr>
                <w:b/>
                <w:sz w:val="20"/>
              </w:rPr>
            </w:pPr>
            <w:r w:rsidRPr="000529A7">
              <w:rPr>
                <w:b/>
                <w:sz w:val="20"/>
              </w:rPr>
              <w:t>UG SIAFI</w:t>
            </w:r>
          </w:p>
        </w:tc>
        <w:tc>
          <w:tcPr>
            <w:tcW w:w="2352" w:type="pct"/>
          </w:tcPr>
          <w:p w:rsidR="00C821AF" w:rsidRPr="000529A7" w:rsidRDefault="00C821AF" w:rsidP="0087297E">
            <w:pPr>
              <w:tabs>
                <w:tab w:val="left" w:pos="1710"/>
              </w:tabs>
              <w:spacing w:line="235" w:lineRule="auto"/>
              <w:jc w:val="both"/>
              <w:rPr>
                <w:sz w:val="20"/>
              </w:rPr>
            </w:pPr>
          </w:p>
        </w:tc>
      </w:tr>
      <w:tr w:rsidR="00C821AF" w:rsidRPr="000529A7" w:rsidTr="0017402E">
        <w:trPr>
          <w:cantSplit/>
          <w:trHeight w:val="20"/>
        </w:trPr>
        <w:tc>
          <w:tcPr>
            <w:tcW w:w="398" w:type="pct"/>
            <w:vMerge/>
            <w:shd w:val="clear" w:color="auto" w:fill="F2F2F2"/>
          </w:tcPr>
          <w:p w:rsidR="00C821AF" w:rsidRPr="000529A7" w:rsidRDefault="00C821AF" w:rsidP="0087297E">
            <w:pPr>
              <w:tabs>
                <w:tab w:val="left" w:pos="1710"/>
              </w:tabs>
              <w:spacing w:line="235" w:lineRule="auto"/>
              <w:jc w:val="both"/>
              <w:rPr>
                <w:b/>
                <w:sz w:val="20"/>
              </w:rPr>
            </w:pPr>
          </w:p>
        </w:tc>
        <w:tc>
          <w:tcPr>
            <w:tcW w:w="1499" w:type="pct"/>
            <w:vMerge w:val="restart"/>
            <w:shd w:val="clear" w:color="auto" w:fill="F2F2F2"/>
            <w:vAlign w:val="center"/>
          </w:tcPr>
          <w:p w:rsidR="00C821AF" w:rsidRPr="000529A7" w:rsidRDefault="00C821AF" w:rsidP="0087297E">
            <w:pPr>
              <w:tabs>
                <w:tab w:val="left" w:pos="1710"/>
              </w:tabs>
              <w:spacing w:line="235" w:lineRule="auto"/>
              <w:jc w:val="right"/>
              <w:rPr>
                <w:b/>
                <w:sz w:val="20"/>
              </w:rPr>
            </w:pPr>
            <w:r w:rsidRPr="000529A7">
              <w:rPr>
                <w:b/>
                <w:sz w:val="20"/>
              </w:rPr>
              <w:t>Período Vigência</w:t>
            </w:r>
          </w:p>
        </w:tc>
        <w:tc>
          <w:tcPr>
            <w:tcW w:w="751" w:type="pct"/>
            <w:shd w:val="clear" w:color="auto" w:fill="F2F2F2"/>
            <w:vAlign w:val="center"/>
          </w:tcPr>
          <w:p w:rsidR="00C821AF" w:rsidRPr="000529A7" w:rsidRDefault="00C821AF" w:rsidP="0087297E">
            <w:pPr>
              <w:tabs>
                <w:tab w:val="left" w:pos="1710"/>
              </w:tabs>
              <w:spacing w:line="235" w:lineRule="auto"/>
              <w:jc w:val="right"/>
              <w:rPr>
                <w:b/>
                <w:sz w:val="20"/>
              </w:rPr>
            </w:pPr>
            <w:r w:rsidRPr="000529A7">
              <w:rPr>
                <w:b/>
                <w:sz w:val="20"/>
              </w:rPr>
              <w:t>Início</w:t>
            </w:r>
          </w:p>
        </w:tc>
        <w:tc>
          <w:tcPr>
            <w:tcW w:w="2352" w:type="pct"/>
          </w:tcPr>
          <w:p w:rsidR="00C821AF" w:rsidRPr="000529A7" w:rsidRDefault="00C821AF" w:rsidP="0087297E">
            <w:pPr>
              <w:tabs>
                <w:tab w:val="left" w:pos="1710"/>
              </w:tabs>
              <w:spacing w:line="235" w:lineRule="auto"/>
              <w:jc w:val="both"/>
              <w:rPr>
                <w:sz w:val="20"/>
              </w:rPr>
            </w:pPr>
          </w:p>
        </w:tc>
      </w:tr>
      <w:tr w:rsidR="00C821AF" w:rsidRPr="000529A7" w:rsidTr="0017402E">
        <w:trPr>
          <w:cantSplit/>
          <w:trHeight w:val="20"/>
        </w:trPr>
        <w:tc>
          <w:tcPr>
            <w:tcW w:w="398" w:type="pct"/>
            <w:vMerge/>
            <w:shd w:val="clear" w:color="auto" w:fill="F2F2F2"/>
          </w:tcPr>
          <w:p w:rsidR="00C821AF" w:rsidRPr="000529A7" w:rsidRDefault="00C821AF" w:rsidP="0087297E">
            <w:pPr>
              <w:tabs>
                <w:tab w:val="left" w:pos="1710"/>
              </w:tabs>
              <w:spacing w:line="235" w:lineRule="auto"/>
              <w:jc w:val="both"/>
              <w:rPr>
                <w:b/>
                <w:sz w:val="20"/>
              </w:rPr>
            </w:pPr>
          </w:p>
        </w:tc>
        <w:tc>
          <w:tcPr>
            <w:tcW w:w="1499" w:type="pct"/>
            <w:vMerge/>
            <w:shd w:val="clear" w:color="auto" w:fill="F2F2F2"/>
            <w:vAlign w:val="center"/>
          </w:tcPr>
          <w:p w:rsidR="00C821AF" w:rsidRPr="000529A7" w:rsidRDefault="00C821AF" w:rsidP="0087297E">
            <w:pPr>
              <w:tabs>
                <w:tab w:val="left" w:pos="1710"/>
              </w:tabs>
              <w:spacing w:line="235" w:lineRule="auto"/>
              <w:jc w:val="right"/>
              <w:rPr>
                <w:b/>
                <w:sz w:val="20"/>
              </w:rPr>
            </w:pPr>
          </w:p>
        </w:tc>
        <w:tc>
          <w:tcPr>
            <w:tcW w:w="751" w:type="pct"/>
            <w:shd w:val="clear" w:color="auto" w:fill="F2F2F2"/>
            <w:vAlign w:val="center"/>
          </w:tcPr>
          <w:p w:rsidR="00C821AF" w:rsidRPr="000529A7" w:rsidRDefault="00C821AF" w:rsidP="0087297E">
            <w:pPr>
              <w:tabs>
                <w:tab w:val="left" w:pos="1710"/>
              </w:tabs>
              <w:spacing w:line="235" w:lineRule="auto"/>
              <w:jc w:val="right"/>
              <w:rPr>
                <w:b/>
                <w:sz w:val="20"/>
              </w:rPr>
            </w:pPr>
            <w:r w:rsidRPr="000529A7">
              <w:rPr>
                <w:b/>
                <w:sz w:val="20"/>
              </w:rPr>
              <w:t>Fim</w:t>
            </w:r>
          </w:p>
        </w:tc>
        <w:tc>
          <w:tcPr>
            <w:tcW w:w="2352" w:type="pct"/>
          </w:tcPr>
          <w:p w:rsidR="00C821AF" w:rsidRPr="000529A7" w:rsidRDefault="00C821AF" w:rsidP="0087297E">
            <w:pPr>
              <w:tabs>
                <w:tab w:val="left" w:pos="1710"/>
              </w:tabs>
              <w:spacing w:line="235" w:lineRule="auto"/>
              <w:jc w:val="both"/>
              <w:rPr>
                <w:sz w:val="20"/>
              </w:rPr>
            </w:pPr>
          </w:p>
        </w:tc>
      </w:tr>
      <w:tr w:rsidR="00C821AF" w:rsidRPr="000529A7" w:rsidTr="0017402E">
        <w:trPr>
          <w:cantSplit/>
          <w:trHeight w:val="20"/>
        </w:trPr>
        <w:tc>
          <w:tcPr>
            <w:tcW w:w="398" w:type="pct"/>
            <w:vMerge/>
            <w:shd w:val="clear" w:color="auto" w:fill="F2F2F2"/>
          </w:tcPr>
          <w:p w:rsidR="00C821AF" w:rsidRPr="000529A7" w:rsidRDefault="00C821AF" w:rsidP="0087297E">
            <w:pPr>
              <w:tabs>
                <w:tab w:val="left" w:pos="1710"/>
              </w:tabs>
              <w:spacing w:line="235" w:lineRule="auto"/>
              <w:jc w:val="both"/>
              <w:rPr>
                <w:b/>
                <w:sz w:val="20"/>
              </w:rPr>
            </w:pPr>
          </w:p>
        </w:tc>
        <w:tc>
          <w:tcPr>
            <w:tcW w:w="1499" w:type="pct"/>
            <w:vMerge w:val="restart"/>
            <w:shd w:val="clear" w:color="auto" w:fill="F2F2F2"/>
            <w:vAlign w:val="center"/>
          </w:tcPr>
          <w:p w:rsidR="00C821AF" w:rsidRPr="000529A7" w:rsidRDefault="00C821AF" w:rsidP="0087297E">
            <w:pPr>
              <w:tabs>
                <w:tab w:val="left" w:pos="1710"/>
              </w:tabs>
              <w:spacing w:line="235" w:lineRule="auto"/>
              <w:jc w:val="right"/>
              <w:rPr>
                <w:b/>
                <w:sz w:val="20"/>
              </w:rPr>
            </w:pPr>
            <w:r w:rsidRPr="000529A7">
              <w:rPr>
                <w:b/>
                <w:sz w:val="20"/>
              </w:rPr>
              <w:t>Valor Global (em R$ 1,00)</w:t>
            </w:r>
          </w:p>
        </w:tc>
        <w:tc>
          <w:tcPr>
            <w:tcW w:w="751" w:type="pct"/>
            <w:shd w:val="clear" w:color="auto" w:fill="F2F2F2"/>
            <w:vAlign w:val="center"/>
          </w:tcPr>
          <w:p w:rsidR="00C821AF" w:rsidRPr="000529A7" w:rsidRDefault="00C821AF" w:rsidP="0087297E">
            <w:pPr>
              <w:tabs>
                <w:tab w:val="left" w:pos="1710"/>
              </w:tabs>
              <w:spacing w:line="235" w:lineRule="auto"/>
              <w:jc w:val="right"/>
              <w:rPr>
                <w:b/>
                <w:sz w:val="20"/>
              </w:rPr>
            </w:pPr>
            <w:r w:rsidRPr="000529A7">
              <w:rPr>
                <w:b/>
                <w:sz w:val="20"/>
              </w:rPr>
              <w:t>Da UJ</w:t>
            </w:r>
          </w:p>
        </w:tc>
        <w:tc>
          <w:tcPr>
            <w:tcW w:w="2352" w:type="pct"/>
          </w:tcPr>
          <w:p w:rsidR="00C821AF" w:rsidRPr="000529A7" w:rsidRDefault="00C821AF" w:rsidP="0087297E">
            <w:pPr>
              <w:tabs>
                <w:tab w:val="left" w:pos="1710"/>
              </w:tabs>
              <w:spacing w:line="235" w:lineRule="auto"/>
              <w:jc w:val="both"/>
              <w:rPr>
                <w:sz w:val="20"/>
              </w:rPr>
            </w:pPr>
          </w:p>
        </w:tc>
      </w:tr>
      <w:tr w:rsidR="00C821AF" w:rsidRPr="000529A7" w:rsidTr="0017402E">
        <w:trPr>
          <w:cantSplit/>
          <w:trHeight w:val="20"/>
        </w:trPr>
        <w:tc>
          <w:tcPr>
            <w:tcW w:w="398" w:type="pct"/>
            <w:vMerge/>
            <w:shd w:val="clear" w:color="auto" w:fill="F2F2F2"/>
          </w:tcPr>
          <w:p w:rsidR="00C821AF" w:rsidRPr="000529A7" w:rsidRDefault="00C821AF" w:rsidP="0087297E">
            <w:pPr>
              <w:tabs>
                <w:tab w:val="left" w:pos="1710"/>
              </w:tabs>
              <w:spacing w:line="235" w:lineRule="auto"/>
              <w:jc w:val="both"/>
              <w:rPr>
                <w:sz w:val="20"/>
              </w:rPr>
            </w:pPr>
          </w:p>
        </w:tc>
        <w:tc>
          <w:tcPr>
            <w:tcW w:w="1499" w:type="pct"/>
            <w:vMerge/>
            <w:shd w:val="clear" w:color="auto" w:fill="F2F2F2"/>
          </w:tcPr>
          <w:p w:rsidR="00C821AF" w:rsidRPr="000529A7" w:rsidRDefault="00C821AF" w:rsidP="0087297E">
            <w:pPr>
              <w:tabs>
                <w:tab w:val="left" w:pos="1710"/>
              </w:tabs>
              <w:spacing w:line="235" w:lineRule="auto"/>
              <w:jc w:val="both"/>
              <w:rPr>
                <w:sz w:val="20"/>
              </w:rPr>
            </w:pPr>
          </w:p>
        </w:tc>
        <w:tc>
          <w:tcPr>
            <w:tcW w:w="751" w:type="pct"/>
            <w:shd w:val="clear" w:color="auto" w:fill="F2F2F2"/>
            <w:vAlign w:val="center"/>
          </w:tcPr>
          <w:p w:rsidR="00C821AF" w:rsidRPr="000529A7" w:rsidRDefault="00C821AF" w:rsidP="0087297E">
            <w:pPr>
              <w:tabs>
                <w:tab w:val="left" w:pos="1710"/>
              </w:tabs>
              <w:spacing w:line="235" w:lineRule="auto"/>
              <w:jc w:val="right"/>
              <w:rPr>
                <w:b/>
                <w:sz w:val="20"/>
              </w:rPr>
            </w:pPr>
            <w:r w:rsidRPr="000529A7">
              <w:rPr>
                <w:b/>
                <w:sz w:val="20"/>
              </w:rPr>
              <w:t>Da Entidade</w:t>
            </w:r>
          </w:p>
        </w:tc>
        <w:tc>
          <w:tcPr>
            <w:tcW w:w="2352" w:type="pct"/>
          </w:tcPr>
          <w:p w:rsidR="00C821AF" w:rsidRPr="000529A7" w:rsidRDefault="00C821AF" w:rsidP="0087297E">
            <w:pPr>
              <w:tabs>
                <w:tab w:val="left" w:pos="1710"/>
              </w:tabs>
              <w:spacing w:line="235" w:lineRule="auto"/>
              <w:jc w:val="both"/>
              <w:rPr>
                <w:sz w:val="20"/>
              </w:rPr>
            </w:pPr>
          </w:p>
        </w:tc>
      </w:tr>
    </w:tbl>
    <w:p w:rsidR="00C821AF" w:rsidRPr="008D3F49" w:rsidRDefault="00ED36B2" w:rsidP="0093190A">
      <w:pPr>
        <w:tabs>
          <w:tab w:val="left" w:pos="1710"/>
        </w:tabs>
        <w:spacing w:before="120" w:after="120"/>
        <w:jc w:val="both"/>
        <w:rPr>
          <w:b/>
        </w:rPr>
      </w:pPr>
      <w:r w:rsidRPr="00ED36B2">
        <w:rPr>
          <w:b/>
        </w:rPr>
        <w:t>DESCRIÇÃO DOS CAMPOS</w:t>
      </w:r>
    </w:p>
    <w:p w:rsidR="00C821AF" w:rsidRPr="008D3F49" w:rsidRDefault="00C821AF" w:rsidP="0093190A">
      <w:pPr>
        <w:tabs>
          <w:tab w:val="left" w:pos="1710"/>
        </w:tabs>
        <w:spacing w:before="120" w:after="120"/>
        <w:jc w:val="both"/>
        <w:rPr>
          <w:b/>
          <w:u w:val="single"/>
        </w:rPr>
      </w:pPr>
      <w:r w:rsidRPr="008D3F49">
        <w:rPr>
          <w:b/>
          <w:u w:val="single"/>
        </w:rPr>
        <w:t xml:space="preserve">Informações sobre a entidade parceira </w:t>
      </w:r>
    </w:p>
    <w:p w:rsidR="00C821AF" w:rsidRPr="008D3F49" w:rsidRDefault="00C821AF" w:rsidP="0093190A">
      <w:pPr>
        <w:tabs>
          <w:tab w:val="left" w:pos="1710"/>
        </w:tabs>
        <w:spacing w:before="120" w:after="120"/>
        <w:jc w:val="both"/>
      </w:pPr>
      <w:r w:rsidRPr="008D3F49">
        <w:rPr>
          <w:b/>
        </w:rPr>
        <w:t>CNPJ:</w:t>
      </w:r>
      <w:r w:rsidRPr="008D3F49">
        <w:t xml:space="preserve"> Código do Cadastro Nacional da Pessoa Jurídica junto à Receita Federal do Brasil da entidade privada signatária do termo de parceria.</w:t>
      </w:r>
    </w:p>
    <w:p w:rsidR="00C821AF" w:rsidRPr="008D3F49" w:rsidRDefault="00C821AF" w:rsidP="0093190A">
      <w:pPr>
        <w:tabs>
          <w:tab w:val="left" w:pos="1710"/>
        </w:tabs>
        <w:spacing w:before="120" w:after="120"/>
        <w:jc w:val="both"/>
      </w:pPr>
      <w:r w:rsidRPr="008D3F49">
        <w:rPr>
          <w:b/>
        </w:rPr>
        <w:t>Nome:</w:t>
      </w:r>
      <w:r w:rsidRPr="008D3F49">
        <w:t xml:space="preserve"> Nome da entidade privada signatária do termo de parceria. </w:t>
      </w:r>
    </w:p>
    <w:p w:rsidR="00C821AF" w:rsidRPr="008D3F49" w:rsidRDefault="00C821AF" w:rsidP="0093190A">
      <w:pPr>
        <w:tabs>
          <w:tab w:val="left" w:pos="1710"/>
        </w:tabs>
        <w:spacing w:before="120" w:after="120"/>
        <w:jc w:val="both"/>
      </w:pPr>
      <w:r w:rsidRPr="008D3F49">
        <w:rPr>
          <w:b/>
        </w:rPr>
        <w:t>Âmbito de atuação:</w:t>
      </w:r>
      <w:r>
        <w:t xml:space="preserve"> Á</w:t>
      </w:r>
      <w:r w:rsidRPr="008D3F49">
        <w:t>rea social de atuação da entidade privada parceira, de acordo com as classificações estabelecidas no art. 3º da Lei 9.790/99, ou norma equivalente.</w:t>
      </w:r>
    </w:p>
    <w:p w:rsidR="00C821AF" w:rsidRPr="008D3F49" w:rsidRDefault="00C821AF" w:rsidP="0093190A">
      <w:pPr>
        <w:tabs>
          <w:tab w:val="left" w:pos="1710"/>
        </w:tabs>
        <w:spacing w:before="120" w:after="120"/>
        <w:jc w:val="both"/>
      </w:pPr>
      <w:r w:rsidRPr="008D3F49">
        <w:rPr>
          <w:b/>
        </w:rPr>
        <w:t xml:space="preserve">Regulamento da </w:t>
      </w:r>
      <w:r>
        <w:rPr>
          <w:b/>
        </w:rPr>
        <w:t>C</w:t>
      </w:r>
      <w:r w:rsidRPr="008D3F49">
        <w:rPr>
          <w:b/>
        </w:rPr>
        <w:t xml:space="preserve">ontratação de </w:t>
      </w:r>
      <w:r>
        <w:rPr>
          <w:b/>
        </w:rPr>
        <w:t>O</w:t>
      </w:r>
      <w:r w:rsidRPr="008D3F49">
        <w:rPr>
          <w:b/>
        </w:rPr>
        <w:t xml:space="preserve">bras e </w:t>
      </w:r>
      <w:r>
        <w:rPr>
          <w:b/>
        </w:rPr>
        <w:t>S</w:t>
      </w:r>
      <w:r w:rsidRPr="008D3F49">
        <w:rPr>
          <w:b/>
        </w:rPr>
        <w:t>erviços:</w:t>
      </w:r>
      <w:r w:rsidRPr="008D3F49">
        <w:t xml:space="preserve"> </w:t>
      </w:r>
      <w:r>
        <w:t>I</w:t>
      </w:r>
      <w:r w:rsidRPr="008D3F49">
        <w:t>dentificação do ato normativo, assim como da data e do veículo de publicação, que instituiu o regulamento da contratação de obras e serviços a serem executados nos âmbito do termo de parceria, conforme exigência do art. 14 da Lei 9.790/99, ou norma equivalente.</w:t>
      </w:r>
    </w:p>
    <w:p w:rsidR="00C821AF" w:rsidRPr="008D3F49" w:rsidRDefault="00C821AF" w:rsidP="0093190A">
      <w:pPr>
        <w:tabs>
          <w:tab w:val="left" w:pos="1710"/>
        </w:tabs>
        <w:spacing w:before="120" w:after="120"/>
        <w:jc w:val="both"/>
        <w:rPr>
          <w:b/>
          <w:u w:val="single"/>
        </w:rPr>
      </w:pPr>
      <w:r w:rsidRPr="008D3F49">
        <w:rPr>
          <w:b/>
          <w:u w:val="single"/>
        </w:rPr>
        <w:t>Informações do termo de parceria</w:t>
      </w:r>
    </w:p>
    <w:p w:rsidR="00C821AF" w:rsidRPr="008D3F49" w:rsidRDefault="00C821AF" w:rsidP="0093190A">
      <w:pPr>
        <w:tabs>
          <w:tab w:val="left" w:pos="1710"/>
        </w:tabs>
        <w:spacing w:before="120" w:after="120"/>
        <w:jc w:val="both"/>
      </w:pPr>
      <w:r w:rsidRPr="008D3F49">
        <w:rPr>
          <w:b/>
        </w:rPr>
        <w:t>Número:</w:t>
      </w:r>
      <w:r w:rsidRPr="008D3F49">
        <w:t xml:space="preserve"> </w:t>
      </w:r>
      <w:r>
        <w:t>N</w:t>
      </w:r>
      <w:r w:rsidRPr="008D3F49">
        <w:t>úmero de identificação do termo de parceria atribuído pela unidade jurisdicionada signatária.</w:t>
      </w:r>
    </w:p>
    <w:p w:rsidR="00C821AF" w:rsidRPr="008D3F49" w:rsidRDefault="00C821AF" w:rsidP="0093190A">
      <w:pPr>
        <w:tabs>
          <w:tab w:val="left" w:pos="1710"/>
        </w:tabs>
        <w:spacing w:before="120" w:after="120"/>
        <w:jc w:val="both"/>
      </w:pPr>
      <w:r w:rsidRPr="008D3F49">
        <w:rPr>
          <w:b/>
        </w:rPr>
        <w:t>Data Celebração:</w:t>
      </w:r>
      <w:r w:rsidRPr="008D3F49">
        <w:t xml:space="preserve"> </w:t>
      </w:r>
      <w:r>
        <w:t>D</w:t>
      </w:r>
      <w:r w:rsidRPr="008D3F49">
        <w:t>ata em que o termo foi celebrado.</w:t>
      </w:r>
    </w:p>
    <w:p w:rsidR="00C821AF" w:rsidRPr="008D3F49" w:rsidRDefault="00C821AF" w:rsidP="0093190A">
      <w:pPr>
        <w:tabs>
          <w:tab w:val="left" w:pos="1710"/>
        </w:tabs>
        <w:spacing w:before="120" w:after="120"/>
        <w:jc w:val="both"/>
      </w:pPr>
      <w:r w:rsidRPr="008D3F49">
        <w:rPr>
          <w:b/>
        </w:rPr>
        <w:t>Registrado no SICONV?:</w:t>
      </w:r>
      <w:r w:rsidRPr="008D3F49">
        <w:t xml:space="preserve"> Informar se o termo está registrado no </w:t>
      </w:r>
      <w:r w:rsidRPr="00134912">
        <w:t>Sistema de Gestão de Convênios e Contratos de Repasse</w:t>
      </w:r>
      <w:r w:rsidRPr="008D3F49">
        <w:t xml:space="preserve"> – SICONV. Se estiver, informar o número do registro. Se não estiver, informar a expressão “Não registrado”.</w:t>
      </w:r>
    </w:p>
    <w:p w:rsidR="00C821AF" w:rsidRPr="008D3F49" w:rsidRDefault="00C821AF" w:rsidP="0093190A">
      <w:pPr>
        <w:tabs>
          <w:tab w:val="left" w:pos="1710"/>
        </w:tabs>
        <w:spacing w:before="120" w:after="120"/>
        <w:jc w:val="both"/>
      </w:pPr>
      <w:r>
        <w:rPr>
          <w:b/>
        </w:rPr>
        <w:t>Forma de Escolha da Entidade P</w:t>
      </w:r>
      <w:r w:rsidRPr="008D3F49">
        <w:rPr>
          <w:b/>
        </w:rPr>
        <w:t>arceira:</w:t>
      </w:r>
      <w:r>
        <w:t xml:space="preserve"> T</w:t>
      </w:r>
      <w:r w:rsidRPr="008D3F49">
        <w:t>ipo de seleção que a entidade pública parceira adotou para a escolha da entidade privada signatária do termo de parceria.</w:t>
      </w:r>
    </w:p>
    <w:p w:rsidR="00C821AF" w:rsidRPr="008D3F49" w:rsidRDefault="00C821AF" w:rsidP="0093190A">
      <w:pPr>
        <w:tabs>
          <w:tab w:val="left" w:pos="1710"/>
        </w:tabs>
        <w:spacing w:before="120" w:after="120"/>
        <w:jc w:val="both"/>
      </w:pPr>
      <w:r w:rsidRPr="008D3F49">
        <w:rPr>
          <w:b/>
        </w:rPr>
        <w:t>Objeto:</w:t>
      </w:r>
      <w:r w:rsidRPr="008D3F49">
        <w:t xml:space="preserve"> Conjunto de problemas ou situações sobre o</w:t>
      </w:r>
      <w:r>
        <w:t>s</w:t>
      </w:r>
      <w:r w:rsidRPr="008D3F49">
        <w:t xml:space="preserve"> qua</w:t>
      </w:r>
      <w:r>
        <w:t>is</w:t>
      </w:r>
      <w:r w:rsidRPr="008D3F49">
        <w:t xml:space="preserve"> a entidade parceira privada se obriga atuar mediante incentivo financeiro da entidade pública parceira. </w:t>
      </w:r>
    </w:p>
    <w:p w:rsidR="00C821AF" w:rsidRPr="008D3F49" w:rsidRDefault="00C821AF" w:rsidP="0093190A">
      <w:pPr>
        <w:tabs>
          <w:tab w:val="left" w:pos="1710"/>
        </w:tabs>
        <w:spacing w:before="120" w:after="120"/>
        <w:jc w:val="both"/>
      </w:pPr>
      <w:r w:rsidRPr="008D3F49">
        <w:rPr>
          <w:b/>
        </w:rPr>
        <w:t>UJ Parceira:</w:t>
      </w:r>
      <w:r w:rsidRPr="008D3F49">
        <w:t xml:space="preserve"> Unidade Jurisdicionada signatária do termo de parceria.</w:t>
      </w:r>
    </w:p>
    <w:p w:rsidR="00C821AF" w:rsidRPr="008D3F49" w:rsidRDefault="00C821AF" w:rsidP="0093190A">
      <w:pPr>
        <w:tabs>
          <w:tab w:val="left" w:pos="1710"/>
        </w:tabs>
        <w:spacing w:before="120" w:after="120"/>
        <w:jc w:val="both"/>
      </w:pPr>
      <w:r w:rsidRPr="008D3F49">
        <w:rPr>
          <w:b/>
        </w:rPr>
        <w:t>Nome:</w:t>
      </w:r>
      <w:r w:rsidRPr="008D3F49">
        <w:t xml:space="preserve"> Nome da Unidade Jurisdicionada parceira (entidade pública signatária do termo).</w:t>
      </w:r>
    </w:p>
    <w:p w:rsidR="00C821AF" w:rsidRPr="008D3F49" w:rsidRDefault="00C821AF" w:rsidP="0093190A">
      <w:pPr>
        <w:tabs>
          <w:tab w:val="left" w:pos="1710"/>
        </w:tabs>
        <w:spacing w:before="120" w:after="120"/>
        <w:jc w:val="both"/>
      </w:pPr>
      <w:r w:rsidRPr="008D3F49">
        <w:rPr>
          <w:b/>
        </w:rPr>
        <w:t>UG SIAFI:</w:t>
      </w:r>
      <w:r w:rsidRPr="008D3F49">
        <w:t xml:space="preserve"> Código da Unidade Gestora cadastrada no SIAFI correspondente à entidade pública parceira, se houver. Se as transferências forem feitas de outra UG, esta deve ser informada.</w:t>
      </w:r>
    </w:p>
    <w:p w:rsidR="00C821AF" w:rsidRPr="008D3F49" w:rsidRDefault="00C821AF" w:rsidP="0093190A">
      <w:pPr>
        <w:tabs>
          <w:tab w:val="left" w:pos="1710"/>
        </w:tabs>
        <w:spacing w:before="120" w:after="120"/>
        <w:jc w:val="both"/>
      </w:pPr>
      <w:r w:rsidRPr="008D3F49">
        <w:rPr>
          <w:b/>
        </w:rPr>
        <w:t>Período Vigência:</w:t>
      </w:r>
      <w:r w:rsidRPr="008D3F49">
        <w:t xml:space="preserve"> Período em que a entidade privada parceira se obriga a cumprir o objeto e a entidade pública parceira a oferecer o apoio, inclusive financeiro, necessário à execução desse objeto, compreendido entre a </w:t>
      </w:r>
      <w:r w:rsidRPr="008D3F49">
        <w:rPr>
          <w:b/>
        </w:rPr>
        <w:t>data início</w:t>
      </w:r>
      <w:r w:rsidRPr="008D3F49">
        <w:t xml:space="preserve"> e a </w:t>
      </w:r>
      <w:r w:rsidRPr="008D3F49">
        <w:rPr>
          <w:b/>
        </w:rPr>
        <w:t>data fim</w:t>
      </w:r>
      <w:r w:rsidRPr="008D3F49">
        <w:t xml:space="preserve"> dessa obrigação. </w:t>
      </w:r>
    </w:p>
    <w:p w:rsidR="00C821AF" w:rsidRPr="008D3F49" w:rsidRDefault="00C821AF" w:rsidP="0093190A">
      <w:pPr>
        <w:tabs>
          <w:tab w:val="left" w:pos="1710"/>
        </w:tabs>
        <w:spacing w:before="120" w:after="120"/>
        <w:jc w:val="both"/>
      </w:pPr>
      <w:r w:rsidRPr="008D3F49">
        <w:rPr>
          <w:b/>
        </w:rPr>
        <w:t>Valor Global:</w:t>
      </w:r>
      <w:r w:rsidRPr="008D3F49">
        <w:t xml:space="preserve"> Valor total envolvido pela avença, subdividido em </w:t>
      </w:r>
      <w:r w:rsidRPr="008D3F49">
        <w:rPr>
          <w:b/>
        </w:rPr>
        <w:t>Valor da UJ</w:t>
      </w:r>
      <w:r w:rsidRPr="008D3F49">
        <w:t xml:space="preserve"> (valor total em que a UJ se compromete repassar ao ente privado) e </w:t>
      </w:r>
      <w:r w:rsidRPr="008D3F49">
        <w:rPr>
          <w:b/>
        </w:rPr>
        <w:t>Da Entidade</w:t>
      </w:r>
      <w:r w:rsidRPr="008D3F49">
        <w:t xml:space="preserve"> (valor de eventual contrapartida a que a entidade privada parceira esteja obrigada).</w:t>
      </w:r>
    </w:p>
    <w:p w:rsidR="005C692D" w:rsidRDefault="00C821AF" w:rsidP="00C62DD6">
      <w:pPr>
        <w:pStyle w:val="Ttulo3"/>
      </w:pPr>
      <w:r>
        <w:br w:type="page"/>
      </w:r>
      <w:bookmarkStart w:id="8214" w:name="_Toc291854616"/>
      <w:bookmarkStart w:id="8215" w:name="_Toc360109407"/>
      <w:r w:rsidRPr="008D3F49">
        <w:t xml:space="preserve">Valores </w:t>
      </w:r>
      <w:r>
        <w:t>R</w:t>
      </w:r>
      <w:r w:rsidRPr="008D3F49">
        <w:t xml:space="preserve">epassados em </w:t>
      </w:r>
      <w:r>
        <w:t>R</w:t>
      </w:r>
      <w:r w:rsidRPr="008D3F49">
        <w:t xml:space="preserve">azão de </w:t>
      </w:r>
      <w:r>
        <w:t>T</w:t>
      </w:r>
      <w:r w:rsidRPr="008D3F49">
        <w:t xml:space="preserve">ermos de </w:t>
      </w:r>
      <w:r>
        <w:t>P</w:t>
      </w:r>
      <w:r w:rsidRPr="008D3F49">
        <w:t xml:space="preserve">arceira </w:t>
      </w:r>
      <w:r>
        <w:t>F</w:t>
      </w:r>
      <w:r w:rsidRPr="008D3F49">
        <w:t>irmados</w:t>
      </w:r>
      <w:bookmarkEnd w:id="8214"/>
      <w:bookmarkEnd w:id="8215"/>
    </w:p>
    <w:p w:rsidR="00C821AF" w:rsidRDefault="00C821AF" w:rsidP="0093190A">
      <w:pPr>
        <w:tabs>
          <w:tab w:val="left" w:pos="1710"/>
        </w:tabs>
        <w:spacing w:before="120" w:after="120"/>
        <w:jc w:val="both"/>
      </w:pPr>
      <w:r w:rsidRPr="008D3F49">
        <w:t xml:space="preserve">Os </w:t>
      </w:r>
      <w:r w:rsidRPr="00882E22">
        <w:rPr>
          <w:b/>
        </w:rPr>
        <w:t>Quadros B.</w:t>
      </w:r>
      <w:r>
        <w:rPr>
          <w:b/>
        </w:rPr>
        <w:t>61.2.1</w:t>
      </w:r>
      <w:r w:rsidRPr="008D3F49">
        <w:t xml:space="preserve"> e </w:t>
      </w:r>
      <w:r w:rsidRPr="00882E22">
        <w:rPr>
          <w:b/>
        </w:rPr>
        <w:t>B.</w:t>
      </w:r>
      <w:r>
        <w:rPr>
          <w:b/>
        </w:rPr>
        <w:t>61.2.2</w:t>
      </w:r>
      <w:r w:rsidRPr="008D3F49">
        <w:t xml:space="preserve"> a seguir visam a demonstrar a quantidade de termos e os valores repassados em razão da celebração desses termos pela UJ. O primeiro trata dos termos de parceria que vigeram no exercício de referência (ainda que não tenha sido por todo o exercício), discriminando os valores repassados à entidade privada a cada mês. O segundo visa a demonstrar a quantidade de termos de parceria cujo signatário privado recebeu recursos nos dois exercícios imediatamente anteriores ao de referência, discriminando os valores recebidos. </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19"/>
        <w:gridCol w:w="2600"/>
        <w:gridCol w:w="1380"/>
        <w:gridCol w:w="3880"/>
      </w:tblGrid>
      <w:tr w:rsidR="00C821AF" w:rsidRPr="009B75A9" w:rsidTr="0017402E">
        <w:trPr>
          <w:trHeight w:val="20"/>
        </w:trPr>
        <w:tc>
          <w:tcPr>
            <w:tcW w:w="5000" w:type="pct"/>
            <w:gridSpan w:val="5"/>
            <w:tcBorders>
              <w:top w:val="nil"/>
              <w:left w:val="nil"/>
              <w:bottom w:val="single" w:sz="4" w:space="0" w:color="auto"/>
              <w:right w:val="nil"/>
            </w:tcBorders>
            <w:vAlign w:val="center"/>
          </w:tcPr>
          <w:p w:rsidR="00C821AF" w:rsidRPr="00882E22" w:rsidRDefault="00C821AF" w:rsidP="007C21CA">
            <w:pPr>
              <w:pStyle w:val="Epgrafe"/>
            </w:pPr>
            <w:bookmarkStart w:id="8216" w:name="_Toc291854842"/>
            <w:bookmarkStart w:id="8217" w:name="_Toc360106268"/>
            <w:bookmarkStart w:id="8218" w:name="_Toc377033020"/>
            <w:r w:rsidRPr="00882E22">
              <w:t>Quadro B.</w:t>
            </w:r>
            <w:r>
              <w:t>61.2.1</w:t>
            </w:r>
            <w:r w:rsidRPr="00882E22">
              <w:t xml:space="preserve"> – Demonstração dos valores mensais repassados no exercício em razão de termo de parceria</w:t>
            </w:r>
            <w:bookmarkEnd w:id="8216"/>
            <w:bookmarkEnd w:id="8217"/>
            <w:bookmarkEnd w:id="8218"/>
          </w:p>
        </w:tc>
      </w:tr>
      <w:tr w:rsidR="00C821AF" w:rsidRPr="009B75A9" w:rsidTr="0017402E">
        <w:trPr>
          <w:trHeight w:val="20"/>
        </w:trPr>
        <w:tc>
          <w:tcPr>
            <w:tcW w:w="5000" w:type="pct"/>
            <w:gridSpan w:val="5"/>
            <w:tcBorders>
              <w:top w:val="single" w:sz="4" w:space="0" w:color="auto"/>
            </w:tcBorders>
            <w:shd w:val="clear" w:color="auto" w:fill="F2F2F2"/>
            <w:vAlign w:val="center"/>
          </w:tcPr>
          <w:p w:rsidR="00C821AF" w:rsidRPr="009B75A9" w:rsidRDefault="00C821AF" w:rsidP="000F109B">
            <w:pPr>
              <w:tabs>
                <w:tab w:val="left" w:pos="1710"/>
              </w:tabs>
              <w:spacing w:before="45" w:after="45"/>
              <w:jc w:val="center"/>
              <w:rPr>
                <w:sz w:val="20"/>
              </w:rPr>
            </w:pPr>
            <w:r w:rsidRPr="009B75A9">
              <w:rPr>
                <w:b/>
                <w:sz w:val="20"/>
              </w:rPr>
              <w:t>Identificação da Entidade Parceira</w:t>
            </w:r>
          </w:p>
        </w:tc>
      </w:tr>
      <w:tr w:rsidR="00C821AF" w:rsidRPr="009B75A9" w:rsidTr="0017402E">
        <w:trPr>
          <w:cantSplit/>
          <w:trHeight w:val="20"/>
        </w:trPr>
        <w:tc>
          <w:tcPr>
            <w:tcW w:w="1149" w:type="pct"/>
            <w:gridSpan w:val="2"/>
            <w:shd w:val="clear" w:color="auto" w:fill="F2F2F2"/>
            <w:vAlign w:val="center"/>
          </w:tcPr>
          <w:p w:rsidR="00C821AF" w:rsidRPr="009B75A9" w:rsidRDefault="00C821AF" w:rsidP="000F109B">
            <w:pPr>
              <w:tabs>
                <w:tab w:val="left" w:pos="1710"/>
              </w:tabs>
              <w:spacing w:before="45" w:after="45"/>
              <w:jc w:val="right"/>
              <w:rPr>
                <w:b/>
                <w:sz w:val="20"/>
              </w:rPr>
            </w:pPr>
            <w:r w:rsidRPr="009B75A9">
              <w:rPr>
                <w:b/>
                <w:sz w:val="20"/>
              </w:rPr>
              <w:t>Nome</w:t>
            </w:r>
          </w:p>
        </w:tc>
        <w:tc>
          <w:tcPr>
            <w:tcW w:w="3851" w:type="pct"/>
            <w:gridSpan w:val="3"/>
            <w:shd w:val="clear" w:color="auto" w:fill="auto"/>
          </w:tcPr>
          <w:p w:rsidR="00C821AF" w:rsidRPr="009B75A9" w:rsidRDefault="00C821AF" w:rsidP="000F109B">
            <w:pPr>
              <w:tabs>
                <w:tab w:val="left" w:pos="1710"/>
              </w:tabs>
              <w:spacing w:before="45" w:after="45"/>
              <w:jc w:val="center"/>
              <w:rPr>
                <w:sz w:val="20"/>
              </w:rPr>
            </w:pPr>
          </w:p>
        </w:tc>
      </w:tr>
      <w:tr w:rsidR="00C821AF" w:rsidRPr="009B75A9" w:rsidTr="0017402E">
        <w:trPr>
          <w:trHeight w:val="20"/>
        </w:trPr>
        <w:tc>
          <w:tcPr>
            <w:tcW w:w="1149" w:type="pct"/>
            <w:gridSpan w:val="2"/>
            <w:shd w:val="clear" w:color="auto" w:fill="F2F2F2"/>
            <w:vAlign w:val="center"/>
          </w:tcPr>
          <w:p w:rsidR="00C821AF" w:rsidRPr="009B75A9" w:rsidRDefault="00C821AF" w:rsidP="000F109B">
            <w:pPr>
              <w:tabs>
                <w:tab w:val="left" w:pos="1710"/>
              </w:tabs>
              <w:spacing w:before="45" w:after="45"/>
              <w:jc w:val="right"/>
              <w:rPr>
                <w:b/>
                <w:sz w:val="20"/>
              </w:rPr>
            </w:pPr>
            <w:r w:rsidRPr="009B75A9">
              <w:rPr>
                <w:b/>
                <w:sz w:val="20"/>
              </w:rPr>
              <w:t>CNPJ</w:t>
            </w:r>
          </w:p>
        </w:tc>
        <w:tc>
          <w:tcPr>
            <w:tcW w:w="3851" w:type="pct"/>
            <w:gridSpan w:val="3"/>
            <w:shd w:val="clear" w:color="auto" w:fill="auto"/>
          </w:tcPr>
          <w:p w:rsidR="00C821AF" w:rsidRPr="009B75A9" w:rsidRDefault="00C821AF" w:rsidP="000F109B">
            <w:pPr>
              <w:tabs>
                <w:tab w:val="left" w:pos="1710"/>
              </w:tabs>
              <w:spacing w:before="45" w:after="45"/>
              <w:jc w:val="both"/>
              <w:rPr>
                <w:sz w:val="20"/>
              </w:rPr>
            </w:pPr>
          </w:p>
        </w:tc>
      </w:tr>
      <w:tr w:rsidR="00C821AF" w:rsidRPr="009B75A9" w:rsidTr="0017402E">
        <w:trPr>
          <w:trHeight w:val="20"/>
        </w:trPr>
        <w:tc>
          <w:tcPr>
            <w:tcW w:w="5000" w:type="pct"/>
            <w:gridSpan w:val="5"/>
            <w:shd w:val="clear" w:color="auto" w:fill="F2F2F2"/>
            <w:vAlign w:val="center"/>
          </w:tcPr>
          <w:p w:rsidR="00C821AF" w:rsidRPr="009B75A9" w:rsidRDefault="00C821AF" w:rsidP="000F109B">
            <w:pPr>
              <w:tabs>
                <w:tab w:val="left" w:pos="1710"/>
              </w:tabs>
              <w:spacing w:before="45" w:after="45"/>
              <w:jc w:val="center"/>
              <w:rPr>
                <w:sz w:val="20"/>
              </w:rPr>
            </w:pPr>
            <w:r>
              <w:rPr>
                <w:b/>
                <w:sz w:val="20"/>
              </w:rPr>
              <w:t>Valores Repassados no E</w:t>
            </w:r>
            <w:r w:rsidRPr="009B75A9">
              <w:rPr>
                <w:b/>
                <w:sz w:val="20"/>
              </w:rPr>
              <w:t>xercício (R$ 1,00)</w:t>
            </w:r>
          </w:p>
        </w:tc>
      </w:tr>
      <w:tr w:rsidR="00C821AF" w:rsidRPr="009B75A9" w:rsidTr="0017402E">
        <w:trPr>
          <w:trHeight w:val="20"/>
        </w:trPr>
        <w:tc>
          <w:tcPr>
            <w:tcW w:w="2423" w:type="pct"/>
            <w:gridSpan w:val="3"/>
            <w:shd w:val="clear" w:color="auto" w:fill="F2F2F2"/>
            <w:vAlign w:val="center"/>
          </w:tcPr>
          <w:p w:rsidR="00C821AF" w:rsidRPr="009B75A9" w:rsidRDefault="00C821AF" w:rsidP="000F109B">
            <w:pPr>
              <w:tabs>
                <w:tab w:val="left" w:pos="1710"/>
              </w:tabs>
              <w:spacing w:before="45" w:after="45"/>
              <w:jc w:val="center"/>
              <w:rPr>
                <w:b/>
                <w:sz w:val="20"/>
              </w:rPr>
            </w:pPr>
            <w:r w:rsidRPr="009B75A9">
              <w:rPr>
                <w:b/>
                <w:sz w:val="20"/>
              </w:rPr>
              <w:t>No Primeiro Semestre</w:t>
            </w:r>
          </w:p>
        </w:tc>
        <w:tc>
          <w:tcPr>
            <w:tcW w:w="2577" w:type="pct"/>
            <w:gridSpan w:val="2"/>
            <w:shd w:val="clear" w:color="auto" w:fill="F2F2F2"/>
          </w:tcPr>
          <w:p w:rsidR="00C821AF" w:rsidRPr="009B75A9" w:rsidRDefault="00C821AF" w:rsidP="000F109B">
            <w:pPr>
              <w:tabs>
                <w:tab w:val="left" w:pos="1710"/>
              </w:tabs>
              <w:spacing w:before="45" w:after="45"/>
              <w:jc w:val="center"/>
              <w:rPr>
                <w:sz w:val="20"/>
              </w:rPr>
            </w:pPr>
            <w:r w:rsidRPr="009B75A9">
              <w:rPr>
                <w:b/>
                <w:sz w:val="20"/>
              </w:rPr>
              <w:t>No Segundo Semestre</w:t>
            </w:r>
          </w:p>
        </w:tc>
      </w:tr>
      <w:tr w:rsidR="00C821AF" w:rsidRPr="009B75A9" w:rsidTr="0017402E">
        <w:trPr>
          <w:trHeight w:val="20"/>
        </w:trPr>
        <w:tc>
          <w:tcPr>
            <w:tcW w:w="699" w:type="pct"/>
            <w:shd w:val="clear" w:color="auto" w:fill="F2F2F2"/>
            <w:vAlign w:val="center"/>
          </w:tcPr>
          <w:p w:rsidR="00C821AF" w:rsidRPr="009B75A9" w:rsidRDefault="00C821AF" w:rsidP="000F109B">
            <w:pPr>
              <w:tabs>
                <w:tab w:val="left" w:pos="1710"/>
              </w:tabs>
              <w:spacing w:before="45" w:after="45"/>
              <w:jc w:val="right"/>
              <w:rPr>
                <w:b/>
                <w:sz w:val="20"/>
              </w:rPr>
            </w:pPr>
            <w:r w:rsidRPr="009B75A9">
              <w:rPr>
                <w:b/>
                <w:sz w:val="20"/>
              </w:rPr>
              <w:t>Janeiro</w:t>
            </w:r>
          </w:p>
        </w:tc>
        <w:tc>
          <w:tcPr>
            <w:tcW w:w="1724" w:type="pct"/>
            <w:gridSpan w:val="2"/>
            <w:shd w:val="clear" w:color="auto" w:fill="auto"/>
            <w:vAlign w:val="center"/>
          </w:tcPr>
          <w:p w:rsidR="00C821AF" w:rsidRPr="009B75A9" w:rsidRDefault="00C821AF" w:rsidP="000F109B">
            <w:pPr>
              <w:tabs>
                <w:tab w:val="left" w:pos="1710"/>
              </w:tabs>
              <w:spacing w:before="45" w:after="45"/>
              <w:jc w:val="right"/>
              <w:rPr>
                <w:sz w:val="20"/>
              </w:rPr>
            </w:pPr>
          </w:p>
        </w:tc>
        <w:tc>
          <w:tcPr>
            <w:tcW w:w="676" w:type="pct"/>
            <w:shd w:val="clear" w:color="auto" w:fill="F2F2F2"/>
          </w:tcPr>
          <w:p w:rsidR="00C821AF" w:rsidRPr="009B75A9" w:rsidRDefault="00C821AF" w:rsidP="000F109B">
            <w:pPr>
              <w:tabs>
                <w:tab w:val="left" w:pos="1710"/>
              </w:tabs>
              <w:spacing w:before="45" w:after="45"/>
              <w:jc w:val="right"/>
              <w:rPr>
                <w:b/>
                <w:sz w:val="20"/>
              </w:rPr>
            </w:pPr>
            <w:r w:rsidRPr="009B75A9">
              <w:rPr>
                <w:b/>
                <w:sz w:val="20"/>
              </w:rPr>
              <w:t>Julho</w:t>
            </w:r>
          </w:p>
        </w:tc>
        <w:tc>
          <w:tcPr>
            <w:tcW w:w="1901" w:type="pct"/>
            <w:shd w:val="clear" w:color="auto" w:fill="auto"/>
          </w:tcPr>
          <w:p w:rsidR="00C821AF" w:rsidRPr="009B75A9" w:rsidRDefault="00C821AF" w:rsidP="000F109B">
            <w:pPr>
              <w:tabs>
                <w:tab w:val="left" w:pos="1710"/>
              </w:tabs>
              <w:spacing w:before="45" w:after="45"/>
              <w:jc w:val="both"/>
              <w:rPr>
                <w:b/>
                <w:sz w:val="20"/>
              </w:rPr>
            </w:pPr>
          </w:p>
        </w:tc>
      </w:tr>
      <w:tr w:rsidR="00C821AF" w:rsidRPr="009B75A9" w:rsidTr="0017402E">
        <w:trPr>
          <w:trHeight w:val="20"/>
        </w:trPr>
        <w:tc>
          <w:tcPr>
            <w:tcW w:w="699" w:type="pct"/>
            <w:shd w:val="clear" w:color="auto" w:fill="F2F2F2"/>
            <w:vAlign w:val="center"/>
          </w:tcPr>
          <w:p w:rsidR="00C821AF" w:rsidRPr="009B75A9" w:rsidRDefault="00C821AF" w:rsidP="000F109B">
            <w:pPr>
              <w:tabs>
                <w:tab w:val="left" w:pos="1710"/>
              </w:tabs>
              <w:spacing w:before="45" w:after="45"/>
              <w:jc w:val="right"/>
              <w:rPr>
                <w:b/>
                <w:sz w:val="20"/>
              </w:rPr>
            </w:pPr>
            <w:r w:rsidRPr="009B75A9">
              <w:rPr>
                <w:b/>
                <w:sz w:val="20"/>
              </w:rPr>
              <w:t>Fevereiro</w:t>
            </w:r>
          </w:p>
        </w:tc>
        <w:tc>
          <w:tcPr>
            <w:tcW w:w="1724" w:type="pct"/>
            <w:gridSpan w:val="2"/>
            <w:shd w:val="clear" w:color="auto" w:fill="auto"/>
            <w:vAlign w:val="center"/>
          </w:tcPr>
          <w:p w:rsidR="00C821AF" w:rsidRPr="009B75A9" w:rsidRDefault="00C821AF" w:rsidP="000F109B">
            <w:pPr>
              <w:tabs>
                <w:tab w:val="left" w:pos="1710"/>
              </w:tabs>
              <w:spacing w:before="45" w:after="45"/>
              <w:jc w:val="right"/>
              <w:rPr>
                <w:sz w:val="20"/>
              </w:rPr>
            </w:pPr>
          </w:p>
        </w:tc>
        <w:tc>
          <w:tcPr>
            <w:tcW w:w="676" w:type="pct"/>
            <w:shd w:val="clear" w:color="auto" w:fill="F2F2F2"/>
          </w:tcPr>
          <w:p w:rsidR="00C821AF" w:rsidRPr="009B75A9" w:rsidRDefault="00C821AF" w:rsidP="000F109B">
            <w:pPr>
              <w:tabs>
                <w:tab w:val="left" w:pos="1710"/>
              </w:tabs>
              <w:spacing w:before="45" w:after="45"/>
              <w:jc w:val="right"/>
              <w:rPr>
                <w:b/>
                <w:sz w:val="20"/>
              </w:rPr>
            </w:pPr>
            <w:r w:rsidRPr="009B75A9">
              <w:rPr>
                <w:b/>
                <w:sz w:val="20"/>
              </w:rPr>
              <w:t>Agosto</w:t>
            </w:r>
          </w:p>
        </w:tc>
        <w:tc>
          <w:tcPr>
            <w:tcW w:w="1901" w:type="pct"/>
            <w:shd w:val="clear" w:color="auto" w:fill="auto"/>
          </w:tcPr>
          <w:p w:rsidR="00C821AF" w:rsidRPr="009B75A9" w:rsidRDefault="00C821AF" w:rsidP="000F109B">
            <w:pPr>
              <w:tabs>
                <w:tab w:val="left" w:pos="1710"/>
              </w:tabs>
              <w:spacing w:before="45" w:after="45"/>
              <w:jc w:val="both"/>
              <w:rPr>
                <w:b/>
                <w:sz w:val="20"/>
              </w:rPr>
            </w:pPr>
          </w:p>
        </w:tc>
      </w:tr>
      <w:tr w:rsidR="00C821AF" w:rsidRPr="009B75A9" w:rsidTr="0017402E">
        <w:trPr>
          <w:trHeight w:val="20"/>
        </w:trPr>
        <w:tc>
          <w:tcPr>
            <w:tcW w:w="699" w:type="pct"/>
            <w:shd w:val="clear" w:color="auto" w:fill="F2F2F2"/>
            <w:vAlign w:val="center"/>
          </w:tcPr>
          <w:p w:rsidR="00C821AF" w:rsidRPr="009B75A9" w:rsidRDefault="00C821AF" w:rsidP="000F109B">
            <w:pPr>
              <w:tabs>
                <w:tab w:val="left" w:pos="1710"/>
              </w:tabs>
              <w:spacing w:before="45" w:after="45"/>
              <w:jc w:val="right"/>
              <w:rPr>
                <w:b/>
                <w:sz w:val="20"/>
              </w:rPr>
            </w:pPr>
            <w:r w:rsidRPr="009B75A9">
              <w:rPr>
                <w:b/>
                <w:sz w:val="20"/>
              </w:rPr>
              <w:t>Março</w:t>
            </w:r>
          </w:p>
        </w:tc>
        <w:tc>
          <w:tcPr>
            <w:tcW w:w="1724" w:type="pct"/>
            <w:gridSpan w:val="2"/>
            <w:shd w:val="clear" w:color="auto" w:fill="auto"/>
            <w:vAlign w:val="center"/>
          </w:tcPr>
          <w:p w:rsidR="00C821AF" w:rsidRPr="009B75A9" w:rsidRDefault="00C821AF" w:rsidP="000F109B">
            <w:pPr>
              <w:tabs>
                <w:tab w:val="left" w:pos="1710"/>
              </w:tabs>
              <w:spacing w:before="45" w:after="45"/>
              <w:jc w:val="right"/>
              <w:rPr>
                <w:sz w:val="20"/>
              </w:rPr>
            </w:pPr>
          </w:p>
        </w:tc>
        <w:tc>
          <w:tcPr>
            <w:tcW w:w="676" w:type="pct"/>
            <w:shd w:val="clear" w:color="auto" w:fill="F2F2F2"/>
          </w:tcPr>
          <w:p w:rsidR="00C821AF" w:rsidRPr="009B75A9" w:rsidRDefault="00C821AF" w:rsidP="000F109B">
            <w:pPr>
              <w:tabs>
                <w:tab w:val="left" w:pos="1710"/>
              </w:tabs>
              <w:spacing w:before="45" w:after="45"/>
              <w:jc w:val="right"/>
              <w:rPr>
                <w:b/>
                <w:sz w:val="20"/>
              </w:rPr>
            </w:pPr>
            <w:r w:rsidRPr="009B75A9">
              <w:rPr>
                <w:b/>
                <w:sz w:val="20"/>
              </w:rPr>
              <w:t>Setembro</w:t>
            </w:r>
          </w:p>
        </w:tc>
        <w:tc>
          <w:tcPr>
            <w:tcW w:w="1901" w:type="pct"/>
            <w:shd w:val="clear" w:color="auto" w:fill="auto"/>
          </w:tcPr>
          <w:p w:rsidR="00C821AF" w:rsidRPr="009B75A9" w:rsidRDefault="00C821AF" w:rsidP="000F109B">
            <w:pPr>
              <w:tabs>
                <w:tab w:val="left" w:pos="1710"/>
              </w:tabs>
              <w:spacing w:before="45" w:after="45"/>
              <w:jc w:val="both"/>
              <w:rPr>
                <w:b/>
                <w:sz w:val="20"/>
              </w:rPr>
            </w:pPr>
          </w:p>
        </w:tc>
      </w:tr>
      <w:tr w:rsidR="00C821AF" w:rsidRPr="009B75A9" w:rsidTr="0017402E">
        <w:trPr>
          <w:trHeight w:val="20"/>
        </w:trPr>
        <w:tc>
          <w:tcPr>
            <w:tcW w:w="699" w:type="pct"/>
            <w:shd w:val="clear" w:color="auto" w:fill="F2F2F2"/>
            <w:vAlign w:val="center"/>
          </w:tcPr>
          <w:p w:rsidR="00C821AF" w:rsidRPr="009B75A9" w:rsidRDefault="00C821AF" w:rsidP="000F109B">
            <w:pPr>
              <w:tabs>
                <w:tab w:val="left" w:pos="1710"/>
              </w:tabs>
              <w:spacing w:before="45" w:after="45"/>
              <w:jc w:val="right"/>
              <w:rPr>
                <w:b/>
                <w:sz w:val="20"/>
              </w:rPr>
            </w:pPr>
            <w:r w:rsidRPr="009B75A9">
              <w:rPr>
                <w:b/>
                <w:sz w:val="20"/>
              </w:rPr>
              <w:t>Abril</w:t>
            </w:r>
          </w:p>
        </w:tc>
        <w:tc>
          <w:tcPr>
            <w:tcW w:w="1724" w:type="pct"/>
            <w:gridSpan w:val="2"/>
            <w:shd w:val="clear" w:color="auto" w:fill="auto"/>
            <w:vAlign w:val="center"/>
          </w:tcPr>
          <w:p w:rsidR="00C821AF" w:rsidRPr="009B75A9" w:rsidRDefault="00C821AF" w:rsidP="000F109B">
            <w:pPr>
              <w:tabs>
                <w:tab w:val="left" w:pos="1710"/>
              </w:tabs>
              <w:spacing w:before="45" w:after="45"/>
              <w:jc w:val="right"/>
              <w:rPr>
                <w:sz w:val="20"/>
              </w:rPr>
            </w:pPr>
          </w:p>
        </w:tc>
        <w:tc>
          <w:tcPr>
            <w:tcW w:w="676" w:type="pct"/>
            <w:shd w:val="clear" w:color="auto" w:fill="F2F2F2"/>
          </w:tcPr>
          <w:p w:rsidR="00C821AF" w:rsidRPr="009B75A9" w:rsidRDefault="00C821AF" w:rsidP="000F109B">
            <w:pPr>
              <w:tabs>
                <w:tab w:val="left" w:pos="1710"/>
              </w:tabs>
              <w:spacing w:before="45" w:after="45"/>
              <w:jc w:val="right"/>
              <w:rPr>
                <w:b/>
                <w:sz w:val="20"/>
              </w:rPr>
            </w:pPr>
            <w:r w:rsidRPr="009B75A9">
              <w:rPr>
                <w:b/>
                <w:sz w:val="20"/>
              </w:rPr>
              <w:t>Outubro</w:t>
            </w:r>
          </w:p>
        </w:tc>
        <w:tc>
          <w:tcPr>
            <w:tcW w:w="1901" w:type="pct"/>
            <w:shd w:val="clear" w:color="auto" w:fill="auto"/>
          </w:tcPr>
          <w:p w:rsidR="00C821AF" w:rsidRPr="009B75A9" w:rsidRDefault="00C821AF" w:rsidP="000F109B">
            <w:pPr>
              <w:tabs>
                <w:tab w:val="left" w:pos="1710"/>
              </w:tabs>
              <w:spacing w:before="45" w:after="45"/>
              <w:jc w:val="both"/>
              <w:rPr>
                <w:b/>
                <w:sz w:val="20"/>
              </w:rPr>
            </w:pPr>
          </w:p>
        </w:tc>
      </w:tr>
      <w:tr w:rsidR="00C821AF" w:rsidRPr="009B75A9" w:rsidTr="0017402E">
        <w:trPr>
          <w:trHeight w:val="20"/>
        </w:trPr>
        <w:tc>
          <w:tcPr>
            <w:tcW w:w="699" w:type="pct"/>
            <w:shd w:val="clear" w:color="auto" w:fill="F2F2F2"/>
            <w:vAlign w:val="center"/>
          </w:tcPr>
          <w:p w:rsidR="00C821AF" w:rsidRPr="009B75A9" w:rsidRDefault="00C821AF" w:rsidP="000F109B">
            <w:pPr>
              <w:tabs>
                <w:tab w:val="left" w:pos="1710"/>
              </w:tabs>
              <w:spacing w:before="45" w:after="45"/>
              <w:jc w:val="right"/>
              <w:rPr>
                <w:b/>
                <w:sz w:val="20"/>
              </w:rPr>
            </w:pPr>
            <w:r w:rsidRPr="009B75A9">
              <w:rPr>
                <w:b/>
                <w:sz w:val="20"/>
              </w:rPr>
              <w:t>Maio</w:t>
            </w:r>
          </w:p>
        </w:tc>
        <w:tc>
          <w:tcPr>
            <w:tcW w:w="1724" w:type="pct"/>
            <w:gridSpan w:val="2"/>
            <w:shd w:val="clear" w:color="auto" w:fill="auto"/>
            <w:vAlign w:val="center"/>
          </w:tcPr>
          <w:p w:rsidR="00C821AF" w:rsidRPr="009B75A9" w:rsidRDefault="00C821AF" w:rsidP="000F109B">
            <w:pPr>
              <w:tabs>
                <w:tab w:val="left" w:pos="1710"/>
              </w:tabs>
              <w:spacing w:before="45" w:after="45"/>
              <w:jc w:val="right"/>
              <w:rPr>
                <w:sz w:val="20"/>
              </w:rPr>
            </w:pPr>
          </w:p>
        </w:tc>
        <w:tc>
          <w:tcPr>
            <w:tcW w:w="676" w:type="pct"/>
            <w:shd w:val="clear" w:color="auto" w:fill="F2F2F2"/>
          </w:tcPr>
          <w:p w:rsidR="00C821AF" w:rsidRPr="009B75A9" w:rsidRDefault="00C821AF" w:rsidP="000F109B">
            <w:pPr>
              <w:tabs>
                <w:tab w:val="left" w:pos="1710"/>
              </w:tabs>
              <w:spacing w:before="45" w:after="45"/>
              <w:jc w:val="right"/>
              <w:rPr>
                <w:b/>
                <w:sz w:val="20"/>
              </w:rPr>
            </w:pPr>
            <w:r w:rsidRPr="009B75A9">
              <w:rPr>
                <w:b/>
                <w:sz w:val="20"/>
              </w:rPr>
              <w:t>Novembro</w:t>
            </w:r>
          </w:p>
        </w:tc>
        <w:tc>
          <w:tcPr>
            <w:tcW w:w="1901" w:type="pct"/>
            <w:shd w:val="clear" w:color="auto" w:fill="auto"/>
          </w:tcPr>
          <w:p w:rsidR="00C821AF" w:rsidRPr="009B75A9" w:rsidRDefault="00C821AF" w:rsidP="000F109B">
            <w:pPr>
              <w:tabs>
                <w:tab w:val="left" w:pos="1710"/>
              </w:tabs>
              <w:spacing w:before="45" w:after="45"/>
              <w:jc w:val="both"/>
              <w:rPr>
                <w:b/>
                <w:sz w:val="20"/>
              </w:rPr>
            </w:pPr>
          </w:p>
        </w:tc>
      </w:tr>
      <w:tr w:rsidR="00C821AF" w:rsidRPr="009B75A9" w:rsidTr="0017402E">
        <w:trPr>
          <w:trHeight w:val="20"/>
        </w:trPr>
        <w:tc>
          <w:tcPr>
            <w:tcW w:w="699" w:type="pct"/>
            <w:shd w:val="clear" w:color="auto" w:fill="F2F2F2"/>
            <w:vAlign w:val="center"/>
          </w:tcPr>
          <w:p w:rsidR="00C821AF" w:rsidRPr="009B75A9" w:rsidRDefault="00C821AF" w:rsidP="000F109B">
            <w:pPr>
              <w:tabs>
                <w:tab w:val="left" w:pos="1710"/>
              </w:tabs>
              <w:spacing w:before="45" w:after="45"/>
              <w:jc w:val="right"/>
              <w:rPr>
                <w:b/>
                <w:sz w:val="20"/>
              </w:rPr>
            </w:pPr>
            <w:r w:rsidRPr="009B75A9">
              <w:rPr>
                <w:b/>
                <w:sz w:val="20"/>
              </w:rPr>
              <w:t>Junho</w:t>
            </w:r>
          </w:p>
        </w:tc>
        <w:tc>
          <w:tcPr>
            <w:tcW w:w="1724" w:type="pct"/>
            <w:gridSpan w:val="2"/>
            <w:shd w:val="clear" w:color="auto" w:fill="auto"/>
            <w:vAlign w:val="center"/>
          </w:tcPr>
          <w:p w:rsidR="00C821AF" w:rsidRPr="009B75A9" w:rsidRDefault="00C821AF" w:rsidP="000F109B">
            <w:pPr>
              <w:tabs>
                <w:tab w:val="left" w:pos="1710"/>
              </w:tabs>
              <w:spacing w:before="45" w:after="45"/>
              <w:jc w:val="right"/>
              <w:rPr>
                <w:sz w:val="20"/>
              </w:rPr>
            </w:pPr>
          </w:p>
        </w:tc>
        <w:tc>
          <w:tcPr>
            <w:tcW w:w="676" w:type="pct"/>
            <w:shd w:val="clear" w:color="auto" w:fill="F2F2F2"/>
          </w:tcPr>
          <w:p w:rsidR="00C821AF" w:rsidRPr="009B75A9" w:rsidRDefault="00C821AF" w:rsidP="000F109B">
            <w:pPr>
              <w:tabs>
                <w:tab w:val="left" w:pos="1710"/>
              </w:tabs>
              <w:spacing w:before="45" w:after="45"/>
              <w:jc w:val="right"/>
              <w:rPr>
                <w:b/>
                <w:sz w:val="20"/>
              </w:rPr>
            </w:pPr>
            <w:r w:rsidRPr="009B75A9">
              <w:rPr>
                <w:b/>
                <w:sz w:val="20"/>
              </w:rPr>
              <w:t>Dezembro</w:t>
            </w:r>
          </w:p>
        </w:tc>
        <w:tc>
          <w:tcPr>
            <w:tcW w:w="1901" w:type="pct"/>
            <w:shd w:val="clear" w:color="auto" w:fill="auto"/>
          </w:tcPr>
          <w:p w:rsidR="00C821AF" w:rsidRPr="009B75A9" w:rsidRDefault="00C821AF" w:rsidP="000F109B">
            <w:pPr>
              <w:tabs>
                <w:tab w:val="left" w:pos="1710"/>
              </w:tabs>
              <w:spacing w:before="45" w:after="45"/>
              <w:jc w:val="both"/>
              <w:rPr>
                <w:b/>
                <w:sz w:val="20"/>
              </w:rPr>
            </w:pPr>
          </w:p>
        </w:tc>
      </w:tr>
      <w:tr w:rsidR="00C821AF" w:rsidRPr="009B75A9" w:rsidTr="0017402E">
        <w:trPr>
          <w:trHeight w:val="20"/>
        </w:trPr>
        <w:tc>
          <w:tcPr>
            <w:tcW w:w="699" w:type="pct"/>
            <w:tcBorders>
              <w:bottom w:val="single" w:sz="4" w:space="0" w:color="auto"/>
            </w:tcBorders>
            <w:shd w:val="clear" w:color="auto" w:fill="F2F2F2"/>
            <w:vAlign w:val="center"/>
          </w:tcPr>
          <w:p w:rsidR="00C821AF" w:rsidRPr="009B75A9" w:rsidRDefault="00C821AF" w:rsidP="000F109B">
            <w:pPr>
              <w:tabs>
                <w:tab w:val="left" w:pos="1710"/>
              </w:tabs>
              <w:spacing w:before="45" w:after="45"/>
              <w:jc w:val="right"/>
              <w:rPr>
                <w:b/>
                <w:sz w:val="20"/>
              </w:rPr>
            </w:pPr>
            <w:r w:rsidRPr="009B75A9">
              <w:rPr>
                <w:b/>
                <w:sz w:val="20"/>
              </w:rPr>
              <w:t>Total</w:t>
            </w:r>
          </w:p>
        </w:tc>
        <w:tc>
          <w:tcPr>
            <w:tcW w:w="1724" w:type="pct"/>
            <w:gridSpan w:val="2"/>
            <w:tcBorders>
              <w:bottom w:val="single" w:sz="4" w:space="0" w:color="auto"/>
            </w:tcBorders>
            <w:shd w:val="clear" w:color="auto" w:fill="auto"/>
            <w:vAlign w:val="center"/>
          </w:tcPr>
          <w:p w:rsidR="00C821AF" w:rsidRPr="009B75A9" w:rsidRDefault="00C821AF" w:rsidP="000F109B">
            <w:pPr>
              <w:tabs>
                <w:tab w:val="left" w:pos="1710"/>
              </w:tabs>
              <w:spacing w:before="45" w:after="45"/>
              <w:jc w:val="right"/>
              <w:rPr>
                <w:sz w:val="20"/>
              </w:rPr>
            </w:pPr>
          </w:p>
        </w:tc>
        <w:tc>
          <w:tcPr>
            <w:tcW w:w="676" w:type="pct"/>
            <w:tcBorders>
              <w:bottom w:val="single" w:sz="4" w:space="0" w:color="auto"/>
            </w:tcBorders>
            <w:shd w:val="clear" w:color="auto" w:fill="F2F2F2"/>
            <w:vAlign w:val="center"/>
          </w:tcPr>
          <w:p w:rsidR="00C821AF" w:rsidRPr="009B75A9" w:rsidRDefault="00C821AF" w:rsidP="000F109B">
            <w:pPr>
              <w:tabs>
                <w:tab w:val="left" w:pos="1710"/>
              </w:tabs>
              <w:spacing w:before="45" w:after="45"/>
              <w:jc w:val="right"/>
              <w:rPr>
                <w:b/>
                <w:sz w:val="20"/>
              </w:rPr>
            </w:pPr>
            <w:r w:rsidRPr="009B75A9">
              <w:rPr>
                <w:b/>
                <w:sz w:val="20"/>
              </w:rPr>
              <w:t>Total</w:t>
            </w:r>
          </w:p>
        </w:tc>
        <w:tc>
          <w:tcPr>
            <w:tcW w:w="1901" w:type="pct"/>
            <w:tcBorders>
              <w:bottom w:val="single" w:sz="4" w:space="0" w:color="auto"/>
            </w:tcBorders>
            <w:shd w:val="clear" w:color="auto" w:fill="auto"/>
          </w:tcPr>
          <w:p w:rsidR="00C821AF" w:rsidRPr="009B75A9" w:rsidRDefault="00C821AF" w:rsidP="000F109B">
            <w:pPr>
              <w:tabs>
                <w:tab w:val="left" w:pos="1710"/>
              </w:tabs>
              <w:spacing w:before="45" w:after="45"/>
              <w:jc w:val="both"/>
              <w:rPr>
                <w:b/>
                <w:sz w:val="20"/>
              </w:rPr>
            </w:pPr>
          </w:p>
        </w:tc>
      </w:tr>
      <w:tr w:rsidR="00C821AF" w:rsidRPr="009B75A9" w:rsidTr="0017402E">
        <w:trPr>
          <w:trHeight w:val="20"/>
        </w:trPr>
        <w:tc>
          <w:tcPr>
            <w:tcW w:w="5000" w:type="pct"/>
            <w:gridSpan w:val="5"/>
            <w:tcBorders>
              <w:top w:val="single" w:sz="4" w:space="0" w:color="auto"/>
              <w:left w:val="nil"/>
              <w:bottom w:val="nil"/>
              <w:right w:val="nil"/>
            </w:tcBorders>
            <w:shd w:val="clear" w:color="auto" w:fill="auto"/>
            <w:vAlign w:val="center"/>
          </w:tcPr>
          <w:p w:rsidR="00C821AF" w:rsidRPr="009B75A9" w:rsidRDefault="00C821AF" w:rsidP="000F109B">
            <w:pPr>
              <w:tabs>
                <w:tab w:val="left" w:pos="1710"/>
              </w:tabs>
              <w:spacing w:before="45" w:after="45"/>
              <w:jc w:val="both"/>
              <w:rPr>
                <w:b/>
                <w:sz w:val="20"/>
              </w:rPr>
            </w:pPr>
            <w:r>
              <w:rPr>
                <w:b/>
                <w:sz w:val="20"/>
              </w:rPr>
              <w:t>Fonte:</w:t>
            </w:r>
          </w:p>
        </w:tc>
      </w:tr>
    </w:tbl>
    <w:p w:rsidR="00C821AF" w:rsidRPr="008D3F49" w:rsidRDefault="00ED36B2" w:rsidP="0093190A">
      <w:pPr>
        <w:tabs>
          <w:tab w:val="left" w:pos="1710"/>
        </w:tabs>
        <w:spacing w:before="120" w:after="120"/>
        <w:jc w:val="both"/>
        <w:rPr>
          <w:b/>
        </w:rPr>
      </w:pPr>
      <w:r w:rsidRPr="00ED36B2">
        <w:rPr>
          <w:b/>
        </w:rPr>
        <w:t>DESCRIÇÃO DOS CAMPOS</w:t>
      </w:r>
    </w:p>
    <w:p w:rsidR="00C821AF" w:rsidRPr="008D3F49" w:rsidRDefault="00C821AF" w:rsidP="0093190A">
      <w:pPr>
        <w:tabs>
          <w:tab w:val="left" w:pos="1710"/>
        </w:tabs>
        <w:spacing w:before="120" w:after="120"/>
        <w:jc w:val="both"/>
        <w:rPr>
          <w:b/>
          <w:u w:val="single"/>
        </w:rPr>
      </w:pPr>
      <w:r>
        <w:rPr>
          <w:b/>
          <w:u w:val="single"/>
        </w:rPr>
        <w:t>Identificação da Entidade P</w:t>
      </w:r>
      <w:r w:rsidRPr="008D3F49">
        <w:rPr>
          <w:b/>
          <w:u w:val="single"/>
        </w:rPr>
        <w:t xml:space="preserve">arceira </w:t>
      </w:r>
    </w:p>
    <w:p w:rsidR="00C821AF" w:rsidRPr="008D3F49" w:rsidRDefault="00C821AF" w:rsidP="0093190A">
      <w:pPr>
        <w:tabs>
          <w:tab w:val="left" w:pos="1710"/>
        </w:tabs>
        <w:spacing w:before="120" w:after="120"/>
        <w:jc w:val="both"/>
      </w:pPr>
      <w:r w:rsidRPr="008D3F49">
        <w:rPr>
          <w:b/>
        </w:rPr>
        <w:t>Nome:</w:t>
      </w:r>
      <w:r w:rsidRPr="008D3F49">
        <w:t xml:space="preserve"> Nome da entidade privada signatária do termo de parceria. </w:t>
      </w:r>
    </w:p>
    <w:p w:rsidR="00C821AF" w:rsidRPr="008D3F49" w:rsidRDefault="00C821AF" w:rsidP="0093190A">
      <w:pPr>
        <w:tabs>
          <w:tab w:val="left" w:pos="1710"/>
        </w:tabs>
        <w:spacing w:before="120" w:after="120"/>
        <w:jc w:val="both"/>
      </w:pPr>
      <w:r w:rsidRPr="008D3F49">
        <w:rPr>
          <w:b/>
        </w:rPr>
        <w:t>CNPJ:</w:t>
      </w:r>
      <w:r w:rsidRPr="008D3F49">
        <w:t xml:space="preserve"> Código do Cadastro Nacional da Pessoa Jurídica junto à Receita Federal do Brasil da entidade privada signatária do termo de parceria.</w:t>
      </w:r>
    </w:p>
    <w:p w:rsidR="00C821AF" w:rsidRPr="008D3F49" w:rsidRDefault="00C821AF" w:rsidP="0093190A">
      <w:pPr>
        <w:tabs>
          <w:tab w:val="left" w:pos="1710"/>
        </w:tabs>
        <w:spacing w:before="120" w:after="120"/>
        <w:jc w:val="both"/>
        <w:rPr>
          <w:b/>
          <w:u w:val="single"/>
        </w:rPr>
      </w:pPr>
      <w:r>
        <w:rPr>
          <w:b/>
          <w:u w:val="single"/>
        </w:rPr>
        <w:t>Valores Repassados no E</w:t>
      </w:r>
      <w:r w:rsidRPr="008D3F49">
        <w:rPr>
          <w:b/>
          <w:u w:val="single"/>
        </w:rPr>
        <w:t>xercício (R$ 1,00)</w:t>
      </w:r>
    </w:p>
    <w:p w:rsidR="00C821AF" w:rsidRDefault="00C821AF" w:rsidP="0093190A">
      <w:pPr>
        <w:spacing w:before="120" w:after="120"/>
        <w:jc w:val="both"/>
      </w:pPr>
      <w:r w:rsidRPr="008D3F49">
        <w:t>Devem ser informados os montantes mensais dos valores repassados a cada entidade privada em decorrência do termo de parceria firmado, devendo ser informado o valor ZERO para os meses em que não ocorreu transferência. A totalização deve ser feita considerando o semestre.</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990"/>
        <w:gridCol w:w="153"/>
        <w:gridCol w:w="1684"/>
        <w:gridCol w:w="921"/>
        <w:gridCol w:w="459"/>
        <w:gridCol w:w="1684"/>
        <w:gridCol w:w="921"/>
        <w:gridCol w:w="814"/>
      </w:tblGrid>
      <w:tr w:rsidR="00C821AF" w:rsidRPr="009B75A9" w:rsidTr="0017402E">
        <w:trPr>
          <w:trHeight w:val="20"/>
        </w:trPr>
        <w:tc>
          <w:tcPr>
            <w:tcW w:w="5000" w:type="pct"/>
            <w:gridSpan w:val="9"/>
            <w:tcBorders>
              <w:top w:val="nil"/>
              <w:left w:val="nil"/>
              <w:bottom w:val="single" w:sz="4" w:space="0" w:color="auto"/>
              <w:right w:val="nil"/>
            </w:tcBorders>
            <w:vAlign w:val="center"/>
          </w:tcPr>
          <w:p w:rsidR="00C821AF" w:rsidRPr="003F3BA0" w:rsidRDefault="00C821AF" w:rsidP="007C21CA">
            <w:pPr>
              <w:pStyle w:val="Epgrafe"/>
            </w:pPr>
            <w:bookmarkStart w:id="8219" w:name="_Toc291854843"/>
            <w:bookmarkStart w:id="8220" w:name="_Toc360106269"/>
            <w:bookmarkStart w:id="8221" w:name="_Toc377033021"/>
            <w:r w:rsidRPr="003F3BA0">
              <w:t>Quadro B.</w:t>
            </w:r>
            <w:r>
              <w:t>61.2.2</w:t>
            </w:r>
            <w:r w:rsidRPr="003F3BA0">
              <w:t xml:space="preserve"> – Dados agregados dos Termos de Parceria de exercícios antecedentes ao de referência</w:t>
            </w:r>
            <w:bookmarkEnd w:id="8219"/>
            <w:bookmarkEnd w:id="8220"/>
            <w:bookmarkEnd w:id="8221"/>
          </w:p>
        </w:tc>
      </w:tr>
      <w:tr w:rsidR="00C821AF" w:rsidRPr="009B75A9" w:rsidTr="0017402E">
        <w:trPr>
          <w:trHeight w:val="20"/>
        </w:trPr>
        <w:tc>
          <w:tcPr>
            <w:tcW w:w="1749" w:type="pct"/>
            <w:gridSpan w:val="2"/>
            <w:tcBorders>
              <w:top w:val="single" w:sz="4" w:space="0" w:color="auto"/>
            </w:tcBorders>
            <w:shd w:val="clear" w:color="auto" w:fill="F2F2F2"/>
            <w:vAlign w:val="center"/>
          </w:tcPr>
          <w:p w:rsidR="00C821AF" w:rsidRPr="009B75A9" w:rsidRDefault="00C821AF" w:rsidP="000F109B">
            <w:pPr>
              <w:tabs>
                <w:tab w:val="left" w:pos="1710"/>
              </w:tabs>
              <w:spacing w:before="45" w:after="45"/>
              <w:jc w:val="center"/>
              <w:rPr>
                <w:b/>
                <w:sz w:val="20"/>
              </w:rPr>
            </w:pPr>
            <w:r w:rsidRPr="009B75A9">
              <w:rPr>
                <w:b/>
                <w:sz w:val="20"/>
              </w:rPr>
              <w:t>Exercícios</w:t>
            </w:r>
          </w:p>
        </w:tc>
        <w:tc>
          <w:tcPr>
            <w:tcW w:w="1351" w:type="pct"/>
            <w:gridSpan w:val="3"/>
            <w:tcBorders>
              <w:top w:val="single" w:sz="4" w:space="0" w:color="auto"/>
            </w:tcBorders>
            <w:shd w:val="clear" w:color="auto" w:fill="F2F2F2"/>
            <w:vAlign w:val="center"/>
          </w:tcPr>
          <w:p w:rsidR="00C821AF" w:rsidRPr="009B75A9" w:rsidRDefault="00C821AF" w:rsidP="000F109B">
            <w:pPr>
              <w:tabs>
                <w:tab w:val="left" w:pos="1710"/>
              </w:tabs>
              <w:spacing w:before="45" w:after="45"/>
              <w:jc w:val="center"/>
              <w:rPr>
                <w:b/>
                <w:sz w:val="20"/>
              </w:rPr>
            </w:pPr>
            <w:r w:rsidRPr="009B75A9">
              <w:rPr>
                <w:b/>
                <w:sz w:val="20"/>
              </w:rPr>
              <w:t xml:space="preserve">Quantidade de Termos </w:t>
            </w:r>
            <w:r>
              <w:rPr>
                <w:b/>
                <w:sz w:val="20"/>
              </w:rPr>
              <w:t>V</w:t>
            </w:r>
            <w:r w:rsidRPr="009B75A9">
              <w:rPr>
                <w:b/>
                <w:sz w:val="20"/>
              </w:rPr>
              <w:t>igentes</w:t>
            </w:r>
          </w:p>
        </w:tc>
        <w:tc>
          <w:tcPr>
            <w:tcW w:w="1900" w:type="pct"/>
            <w:gridSpan w:val="4"/>
            <w:tcBorders>
              <w:top w:val="single" w:sz="4" w:space="0" w:color="auto"/>
            </w:tcBorders>
            <w:shd w:val="clear" w:color="auto" w:fill="F2F2F2"/>
            <w:vAlign w:val="center"/>
          </w:tcPr>
          <w:p w:rsidR="00C821AF" w:rsidRPr="009B75A9" w:rsidRDefault="00C821AF" w:rsidP="000F109B">
            <w:pPr>
              <w:tabs>
                <w:tab w:val="left" w:pos="1710"/>
              </w:tabs>
              <w:spacing w:before="45" w:after="45"/>
              <w:jc w:val="center"/>
              <w:rPr>
                <w:b/>
                <w:sz w:val="20"/>
              </w:rPr>
            </w:pPr>
            <w:r>
              <w:rPr>
                <w:b/>
                <w:sz w:val="20"/>
              </w:rPr>
              <w:t>Montante R</w:t>
            </w:r>
            <w:r w:rsidRPr="009B75A9">
              <w:rPr>
                <w:b/>
                <w:sz w:val="20"/>
              </w:rPr>
              <w:t>epassado no Exercício</w:t>
            </w:r>
          </w:p>
          <w:p w:rsidR="00C821AF" w:rsidRPr="009B75A9" w:rsidRDefault="00C821AF" w:rsidP="000F109B">
            <w:pPr>
              <w:tabs>
                <w:tab w:val="left" w:pos="1710"/>
              </w:tabs>
              <w:spacing w:before="45" w:after="45"/>
              <w:jc w:val="center"/>
              <w:rPr>
                <w:b/>
                <w:sz w:val="20"/>
              </w:rPr>
            </w:pPr>
            <w:r w:rsidRPr="009B75A9">
              <w:rPr>
                <w:b/>
                <w:sz w:val="20"/>
              </w:rPr>
              <w:t>(em R$ 1,00)</w:t>
            </w:r>
          </w:p>
        </w:tc>
      </w:tr>
      <w:tr w:rsidR="00C821AF" w:rsidRPr="009B75A9" w:rsidTr="0017402E">
        <w:trPr>
          <w:trHeight w:val="20"/>
        </w:trPr>
        <w:tc>
          <w:tcPr>
            <w:tcW w:w="1749" w:type="pct"/>
            <w:gridSpan w:val="2"/>
            <w:shd w:val="clear" w:color="auto" w:fill="F2F2F2"/>
          </w:tcPr>
          <w:p w:rsidR="00C821AF" w:rsidRPr="009B75A9" w:rsidRDefault="00C821AF" w:rsidP="000F109B">
            <w:pPr>
              <w:tabs>
                <w:tab w:val="left" w:pos="1710"/>
              </w:tabs>
              <w:spacing w:before="45" w:after="45"/>
              <w:jc w:val="center"/>
              <w:rPr>
                <w:b/>
                <w:sz w:val="20"/>
              </w:rPr>
            </w:pPr>
            <w:r w:rsidRPr="009B75A9">
              <w:rPr>
                <w:b/>
                <w:sz w:val="20"/>
              </w:rPr>
              <w:t>201</w:t>
            </w:r>
            <w:r w:rsidR="00E70AED">
              <w:rPr>
                <w:b/>
                <w:sz w:val="20"/>
              </w:rPr>
              <w:t>3</w:t>
            </w:r>
          </w:p>
        </w:tc>
        <w:tc>
          <w:tcPr>
            <w:tcW w:w="1351" w:type="pct"/>
            <w:gridSpan w:val="3"/>
          </w:tcPr>
          <w:p w:rsidR="00C821AF" w:rsidRPr="009B75A9" w:rsidRDefault="00C821AF" w:rsidP="000F109B">
            <w:pPr>
              <w:tabs>
                <w:tab w:val="left" w:pos="1710"/>
              </w:tabs>
              <w:spacing w:before="45" w:after="45"/>
              <w:jc w:val="both"/>
              <w:rPr>
                <w:sz w:val="20"/>
              </w:rPr>
            </w:pPr>
          </w:p>
        </w:tc>
        <w:tc>
          <w:tcPr>
            <w:tcW w:w="1900" w:type="pct"/>
            <w:gridSpan w:val="4"/>
          </w:tcPr>
          <w:p w:rsidR="00C821AF" w:rsidRPr="009B75A9" w:rsidRDefault="00C821AF" w:rsidP="000F109B">
            <w:pPr>
              <w:tabs>
                <w:tab w:val="left" w:pos="1710"/>
              </w:tabs>
              <w:spacing w:before="45" w:after="45"/>
              <w:jc w:val="both"/>
              <w:rPr>
                <w:sz w:val="20"/>
              </w:rPr>
            </w:pPr>
          </w:p>
        </w:tc>
      </w:tr>
      <w:tr w:rsidR="00C821AF" w:rsidRPr="009B75A9" w:rsidTr="0017402E">
        <w:trPr>
          <w:trHeight w:val="20"/>
        </w:trPr>
        <w:tc>
          <w:tcPr>
            <w:tcW w:w="1749" w:type="pct"/>
            <w:gridSpan w:val="2"/>
            <w:shd w:val="clear" w:color="auto" w:fill="F2F2F2"/>
          </w:tcPr>
          <w:p w:rsidR="00C821AF" w:rsidRPr="009B75A9" w:rsidRDefault="00C821AF" w:rsidP="000F109B">
            <w:pPr>
              <w:tabs>
                <w:tab w:val="left" w:pos="1710"/>
              </w:tabs>
              <w:spacing w:before="45" w:after="45"/>
              <w:jc w:val="center"/>
              <w:rPr>
                <w:b/>
                <w:sz w:val="20"/>
              </w:rPr>
            </w:pPr>
            <w:r>
              <w:rPr>
                <w:b/>
                <w:sz w:val="20"/>
              </w:rPr>
              <w:t>201</w:t>
            </w:r>
            <w:r w:rsidR="00E70AED">
              <w:rPr>
                <w:b/>
                <w:sz w:val="20"/>
              </w:rPr>
              <w:t>2</w:t>
            </w:r>
          </w:p>
        </w:tc>
        <w:tc>
          <w:tcPr>
            <w:tcW w:w="1351" w:type="pct"/>
            <w:gridSpan w:val="3"/>
          </w:tcPr>
          <w:p w:rsidR="00C821AF" w:rsidRPr="009B75A9" w:rsidRDefault="00C821AF" w:rsidP="000F109B">
            <w:pPr>
              <w:tabs>
                <w:tab w:val="left" w:pos="1710"/>
              </w:tabs>
              <w:spacing w:before="45" w:after="45"/>
              <w:jc w:val="both"/>
              <w:rPr>
                <w:sz w:val="20"/>
              </w:rPr>
            </w:pPr>
          </w:p>
        </w:tc>
        <w:tc>
          <w:tcPr>
            <w:tcW w:w="1900" w:type="pct"/>
            <w:gridSpan w:val="4"/>
          </w:tcPr>
          <w:p w:rsidR="00C821AF" w:rsidRPr="009B75A9" w:rsidRDefault="00C821AF" w:rsidP="000F109B">
            <w:pPr>
              <w:tabs>
                <w:tab w:val="left" w:pos="1710"/>
              </w:tabs>
              <w:spacing w:before="45" w:after="45"/>
              <w:jc w:val="both"/>
              <w:rPr>
                <w:sz w:val="20"/>
              </w:rPr>
            </w:pPr>
          </w:p>
        </w:tc>
      </w:tr>
      <w:tr w:rsidR="00C821AF" w:rsidRPr="009B75A9" w:rsidTr="000F109B">
        <w:trPr>
          <w:trHeight w:val="20"/>
        </w:trPr>
        <w:tc>
          <w:tcPr>
            <w:tcW w:w="774" w:type="pct"/>
            <w:tcBorders>
              <w:top w:val="single" w:sz="4" w:space="0" w:color="auto"/>
              <w:left w:val="nil"/>
              <w:bottom w:val="nil"/>
              <w:right w:val="nil"/>
            </w:tcBorders>
            <w:shd w:val="clear" w:color="auto" w:fill="auto"/>
            <w:vAlign w:val="center"/>
          </w:tcPr>
          <w:p w:rsidR="00C821AF" w:rsidRPr="009B75A9" w:rsidRDefault="00C821AF" w:rsidP="000F109B">
            <w:pPr>
              <w:tabs>
                <w:tab w:val="left" w:pos="1710"/>
              </w:tabs>
              <w:spacing w:before="45" w:after="45"/>
              <w:jc w:val="both"/>
              <w:rPr>
                <w:b/>
                <w:sz w:val="20"/>
              </w:rPr>
            </w:pPr>
            <w:r w:rsidRPr="009B75A9">
              <w:rPr>
                <w:b/>
                <w:sz w:val="20"/>
              </w:rPr>
              <w:t xml:space="preserve">Fonte: </w:t>
            </w:r>
          </w:p>
        </w:tc>
        <w:tc>
          <w:tcPr>
            <w:tcW w:w="1050" w:type="pct"/>
            <w:gridSpan w:val="2"/>
            <w:tcBorders>
              <w:top w:val="single" w:sz="4" w:space="0" w:color="auto"/>
              <w:left w:val="nil"/>
              <w:bottom w:val="nil"/>
              <w:right w:val="nil"/>
            </w:tcBorders>
            <w:shd w:val="clear" w:color="auto" w:fill="auto"/>
            <w:vAlign w:val="center"/>
          </w:tcPr>
          <w:p w:rsidR="00C821AF" w:rsidRPr="009B75A9" w:rsidRDefault="00C821AF" w:rsidP="000F109B">
            <w:pPr>
              <w:tabs>
                <w:tab w:val="left" w:pos="1710"/>
              </w:tabs>
              <w:spacing w:before="45" w:after="45"/>
              <w:jc w:val="both"/>
              <w:rPr>
                <w:b/>
                <w:sz w:val="20"/>
              </w:rPr>
            </w:pPr>
          </w:p>
        </w:tc>
        <w:tc>
          <w:tcPr>
            <w:tcW w:w="825" w:type="pct"/>
            <w:tcBorders>
              <w:top w:val="single" w:sz="4" w:space="0" w:color="auto"/>
              <w:left w:val="nil"/>
              <w:bottom w:val="nil"/>
              <w:right w:val="nil"/>
            </w:tcBorders>
            <w:shd w:val="clear" w:color="auto" w:fill="auto"/>
            <w:vAlign w:val="center"/>
          </w:tcPr>
          <w:p w:rsidR="00C821AF" w:rsidRPr="009B75A9" w:rsidRDefault="00C821AF" w:rsidP="000F109B">
            <w:pPr>
              <w:tabs>
                <w:tab w:val="left" w:pos="1710"/>
              </w:tabs>
              <w:spacing w:before="45" w:after="45"/>
              <w:jc w:val="both"/>
              <w:rPr>
                <w:sz w:val="20"/>
              </w:rPr>
            </w:pPr>
          </w:p>
        </w:tc>
        <w:tc>
          <w:tcPr>
            <w:tcW w:w="676" w:type="pct"/>
            <w:gridSpan w:val="2"/>
            <w:tcBorders>
              <w:top w:val="single" w:sz="4" w:space="0" w:color="auto"/>
              <w:left w:val="nil"/>
              <w:bottom w:val="nil"/>
              <w:right w:val="nil"/>
            </w:tcBorders>
            <w:shd w:val="clear" w:color="auto" w:fill="auto"/>
            <w:vAlign w:val="center"/>
          </w:tcPr>
          <w:p w:rsidR="00C821AF" w:rsidRPr="009B75A9" w:rsidRDefault="00C821AF" w:rsidP="000F109B">
            <w:pPr>
              <w:tabs>
                <w:tab w:val="left" w:pos="1710"/>
              </w:tabs>
              <w:spacing w:before="45" w:after="45"/>
              <w:jc w:val="both"/>
              <w:rPr>
                <w:sz w:val="20"/>
              </w:rPr>
            </w:pPr>
          </w:p>
        </w:tc>
        <w:tc>
          <w:tcPr>
            <w:tcW w:w="825" w:type="pct"/>
            <w:tcBorders>
              <w:top w:val="single" w:sz="4" w:space="0" w:color="auto"/>
              <w:left w:val="nil"/>
              <w:bottom w:val="nil"/>
              <w:right w:val="nil"/>
            </w:tcBorders>
            <w:shd w:val="clear" w:color="auto" w:fill="auto"/>
            <w:vAlign w:val="center"/>
          </w:tcPr>
          <w:p w:rsidR="00C821AF" w:rsidRPr="009B75A9" w:rsidRDefault="00C821AF" w:rsidP="000F109B">
            <w:pPr>
              <w:tabs>
                <w:tab w:val="left" w:pos="1710"/>
              </w:tabs>
              <w:spacing w:before="45" w:after="45"/>
              <w:jc w:val="both"/>
              <w:rPr>
                <w:sz w:val="20"/>
              </w:rPr>
            </w:pPr>
          </w:p>
        </w:tc>
        <w:tc>
          <w:tcPr>
            <w:tcW w:w="451" w:type="pct"/>
            <w:tcBorders>
              <w:top w:val="single" w:sz="4" w:space="0" w:color="auto"/>
              <w:left w:val="nil"/>
              <w:bottom w:val="nil"/>
              <w:right w:val="nil"/>
            </w:tcBorders>
            <w:shd w:val="clear" w:color="auto" w:fill="auto"/>
            <w:vAlign w:val="center"/>
          </w:tcPr>
          <w:p w:rsidR="00C821AF" w:rsidRPr="009B75A9" w:rsidRDefault="00C821AF" w:rsidP="000F109B">
            <w:pPr>
              <w:tabs>
                <w:tab w:val="left" w:pos="1710"/>
              </w:tabs>
              <w:spacing w:before="45" w:after="45"/>
              <w:jc w:val="both"/>
              <w:rPr>
                <w:sz w:val="20"/>
              </w:rPr>
            </w:pPr>
          </w:p>
        </w:tc>
        <w:tc>
          <w:tcPr>
            <w:tcW w:w="399" w:type="pct"/>
            <w:tcBorders>
              <w:top w:val="single" w:sz="4" w:space="0" w:color="auto"/>
              <w:left w:val="nil"/>
              <w:bottom w:val="nil"/>
              <w:right w:val="nil"/>
            </w:tcBorders>
            <w:shd w:val="clear" w:color="auto" w:fill="auto"/>
            <w:vAlign w:val="center"/>
          </w:tcPr>
          <w:p w:rsidR="00C821AF" w:rsidRPr="009B75A9" w:rsidRDefault="00C821AF" w:rsidP="000F109B">
            <w:pPr>
              <w:tabs>
                <w:tab w:val="left" w:pos="1710"/>
              </w:tabs>
              <w:spacing w:before="45" w:after="45"/>
              <w:jc w:val="both"/>
              <w:rPr>
                <w:sz w:val="20"/>
              </w:rPr>
            </w:pPr>
          </w:p>
        </w:tc>
      </w:tr>
    </w:tbl>
    <w:p w:rsidR="00C821AF" w:rsidRPr="008D3F49" w:rsidRDefault="00ED36B2" w:rsidP="0093190A">
      <w:pPr>
        <w:tabs>
          <w:tab w:val="left" w:pos="1710"/>
        </w:tabs>
        <w:spacing w:before="120" w:after="120"/>
        <w:jc w:val="both"/>
        <w:rPr>
          <w:b/>
        </w:rPr>
      </w:pPr>
      <w:r w:rsidRPr="00ED36B2">
        <w:rPr>
          <w:b/>
        </w:rPr>
        <w:t>DESCRIÇÃO DOS CAMPOS</w:t>
      </w:r>
    </w:p>
    <w:p w:rsidR="00C821AF" w:rsidRPr="008D3F49" w:rsidRDefault="00C821AF" w:rsidP="0093190A">
      <w:pPr>
        <w:spacing w:before="120" w:after="120"/>
        <w:jc w:val="both"/>
      </w:pPr>
      <w:r w:rsidRPr="008D3F49">
        <w:rPr>
          <w:b/>
        </w:rPr>
        <w:t xml:space="preserve">Quantidade de Termos </w:t>
      </w:r>
      <w:r>
        <w:rPr>
          <w:b/>
        </w:rPr>
        <w:t>Vigentes</w:t>
      </w:r>
      <w:r w:rsidRPr="008D3F49">
        <w:rPr>
          <w:b/>
        </w:rPr>
        <w:t>:</w:t>
      </w:r>
      <w:r w:rsidRPr="008D3F49">
        <w:t xml:space="preserve"> Quantidade de termos de parceria vigentes em 31 de dezembro de cada exercício.</w:t>
      </w:r>
    </w:p>
    <w:p w:rsidR="00C821AF" w:rsidRPr="008D3F49" w:rsidRDefault="00C821AF" w:rsidP="0093190A">
      <w:pPr>
        <w:spacing w:before="120" w:after="120"/>
        <w:jc w:val="both"/>
      </w:pPr>
      <w:r w:rsidRPr="008D3F49">
        <w:rPr>
          <w:b/>
        </w:rPr>
        <w:t xml:space="preserve">Montante </w:t>
      </w:r>
      <w:r>
        <w:rPr>
          <w:b/>
        </w:rPr>
        <w:t>R</w:t>
      </w:r>
      <w:r w:rsidRPr="008D3F49">
        <w:rPr>
          <w:b/>
        </w:rPr>
        <w:t>epassado no Exercício (R$ 1,00):</w:t>
      </w:r>
      <w:r w:rsidRPr="008D3F49">
        <w:t xml:space="preserve"> Valor total repassado</w:t>
      </w:r>
      <w:r w:rsidR="001479C3">
        <w:t>,</w:t>
      </w:r>
      <w:r w:rsidRPr="008D3F49">
        <w:t xml:space="preserve"> por força de termos de parceria</w:t>
      </w:r>
      <w:r w:rsidR="001479C3">
        <w:t>,</w:t>
      </w:r>
      <w:r w:rsidRPr="008D3F49">
        <w:t xml:space="preserve"> a entidades privadas em cada exercício assinalado. </w:t>
      </w:r>
    </w:p>
    <w:p w:rsidR="005C692D" w:rsidRDefault="00C821AF" w:rsidP="00C62DD6">
      <w:pPr>
        <w:pStyle w:val="Ttulo3"/>
      </w:pPr>
      <w:r>
        <w:br w:type="page"/>
      </w:r>
      <w:bookmarkStart w:id="8222" w:name="_Toc291854617"/>
      <w:bookmarkStart w:id="8223" w:name="_Toc360109408"/>
      <w:r w:rsidRPr="008D3F49">
        <w:t>Estrutura de Acompanhamento dos Resultados dos Termos de Parceria Firmados</w:t>
      </w:r>
      <w:bookmarkEnd w:id="8222"/>
      <w:bookmarkEnd w:id="8223"/>
    </w:p>
    <w:p w:rsidR="00C821AF" w:rsidRDefault="00C821AF" w:rsidP="0093190A">
      <w:pPr>
        <w:spacing w:before="120" w:after="120" w:line="224" w:lineRule="auto"/>
        <w:jc w:val="both"/>
      </w:pPr>
      <w:r w:rsidRPr="008D3F49">
        <w:t xml:space="preserve">Os </w:t>
      </w:r>
      <w:r w:rsidRPr="0060376F">
        <w:rPr>
          <w:b/>
        </w:rPr>
        <w:t xml:space="preserve">Quadros </w:t>
      </w:r>
      <w:r>
        <w:rPr>
          <w:b/>
        </w:rPr>
        <w:t>B</w:t>
      </w:r>
      <w:r w:rsidRPr="0060376F">
        <w:rPr>
          <w:b/>
        </w:rPr>
        <w:t>.</w:t>
      </w:r>
      <w:r>
        <w:rPr>
          <w:b/>
        </w:rPr>
        <w:t>61.3.1</w:t>
      </w:r>
      <w:r w:rsidRPr="008D3F49">
        <w:t xml:space="preserve"> e </w:t>
      </w:r>
      <w:r w:rsidRPr="0060376F">
        <w:rPr>
          <w:b/>
        </w:rPr>
        <w:t>B.</w:t>
      </w:r>
      <w:r>
        <w:rPr>
          <w:b/>
        </w:rPr>
        <w:t>61.3.2</w:t>
      </w:r>
      <w:r w:rsidRPr="008D3F49">
        <w:t xml:space="preserve"> visam a demonstrar a estrutura formal de avaliação dos resultados das parcerias, assim como a situação da prestação de contas pelas entidades privadas signatárias.</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1684"/>
        <w:gridCol w:w="2607"/>
        <w:gridCol w:w="2498"/>
      </w:tblGrid>
      <w:tr w:rsidR="00BD44BD" w:rsidRPr="009B75A9" w:rsidTr="001479C3">
        <w:trPr>
          <w:trHeight w:val="20"/>
        </w:trPr>
        <w:tc>
          <w:tcPr>
            <w:tcW w:w="5000" w:type="pct"/>
            <w:gridSpan w:val="4"/>
            <w:tcBorders>
              <w:top w:val="nil"/>
              <w:left w:val="nil"/>
              <w:right w:val="nil"/>
            </w:tcBorders>
          </w:tcPr>
          <w:p w:rsidR="00BD44BD" w:rsidRPr="0060376F" w:rsidRDefault="00BD44BD" w:rsidP="007C21CA">
            <w:pPr>
              <w:pStyle w:val="Epgrafe"/>
            </w:pPr>
            <w:bookmarkStart w:id="8224" w:name="_Toc291854844"/>
            <w:bookmarkStart w:id="8225" w:name="_Toc360106270"/>
            <w:bookmarkStart w:id="8226" w:name="_Toc377033022"/>
            <w:r w:rsidRPr="0060376F">
              <w:t xml:space="preserve">Quadro </w:t>
            </w:r>
            <w:r>
              <w:t>B</w:t>
            </w:r>
            <w:r w:rsidRPr="0060376F">
              <w:t>.</w:t>
            </w:r>
            <w:r>
              <w:t>61.3.1</w:t>
            </w:r>
            <w:r w:rsidRPr="0060376F">
              <w:t xml:space="preserve"> – Composição da Comissão de Avaliação do Resultado da Parceria (Art. 11, § 1º da Lei nº 9.790/99)</w:t>
            </w:r>
            <w:bookmarkEnd w:id="8224"/>
            <w:bookmarkEnd w:id="8225"/>
            <w:bookmarkEnd w:id="8226"/>
          </w:p>
        </w:tc>
      </w:tr>
      <w:tr w:rsidR="00C821AF" w:rsidRPr="009B75A9" w:rsidTr="001479C3">
        <w:trPr>
          <w:trHeight w:val="20"/>
        </w:trPr>
        <w:tc>
          <w:tcPr>
            <w:tcW w:w="3776" w:type="pct"/>
            <w:gridSpan w:val="3"/>
            <w:tcBorders>
              <w:top w:val="single" w:sz="4" w:space="0" w:color="auto"/>
            </w:tcBorders>
            <w:shd w:val="clear" w:color="auto" w:fill="F2F2F2"/>
          </w:tcPr>
          <w:p w:rsidR="00C821AF" w:rsidRPr="009B75A9" w:rsidRDefault="00C821AF" w:rsidP="00BD44BD">
            <w:pPr>
              <w:tabs>
                <w:tab w:val="left" w:pos="1710"/>
              </w:tabs>
              <w:spacing w:before="45" w:after="45"/>
              <w:jc w:val="center"/>
              <w:rPr>
                <w:b/>
                <w:sz w:val="20"/>
              </w:rPr>
            </w:pPr>
            <w:r w:rsidRPr="009B75A9">
              <w:rPr>
                <w:b/>
                <w:sz w:val="20"/>
              </w:rPr>
              <w:t>Membros da Comissão</w:t>
            </w:r>
          </w:p>
        </w:tc>
        <w:tc>
          <w:tcPr>
            <w:tcW w:w="1224" w:type="pct"/>
            <w:vMerge w:val="restart"/>
            <w:tcBorders>
              <w:top w:val="single" w:sz="4" w:space="0" w:color="auto"/>
            </w:tcBorders>
            <w:shd w:val="clear" w:color="auto" w:fill="F2F2F2"/>
            <w:vAlign w:val="center"/>
          </w:tcPr>
          <w:p w:rsidR="00C821AF" w:rsidRPr="009B75A9" w:rsidRDefault="00C821AF" w:rsidP="00BD44BD">
            <w:pPr>
              <w:tabs>
                <w:tab w:val="left" w:pos="1710"/>
              </w:tabs>
              <w:spacing w:before="45" w:after="45"/>
              <w:jc w:val="center"/>
              <w:rPr>
                <w:b/>
                <w:sz w:val="20"/>
              </w:rPr>
            </w:pPr>
            <w:r>
              <w:rPr>
                <w:b/>
                <w:sz w:val="20"/>
              </w:rPr>
              <w:t>Ato de D</w:t>
            </w:r>
            <w:r w:rsidRPr="009B75A9">
              <w:rPr>
                <w:b/>
                <w:sz w:val="20"/>
              </w:rPr>
              <w:t>esignação</w:t>
            </w:r>
          </w:p>
        </w:tc>
      </w:tr>
      <w:tr w:rsidR="00C821AF" w:rsidRPr="009B75A9" w:rsidTr="001479C3">
        <w:trPr>
          <w:trHeight w:val="20"/>
        </w:trPr>
        <w:tc>
          <w:tcPr>
            <w:tcW w:w="1674" w:type="pct"/>
            <w:shd w:val="clear" w:color="auto" w:fill="F2F2F2"/>
            <w:vAlign w:val="center"/>
          </w:tcPr>
          <w:p w:rsidR="00C821AF" w:rsidRPr="009B75A9" w:rsidRDefault="00C821AF" w:rsidP="00BD44BD">
            <w:pPr>
              <w:tabs>
                <w:tab w:val="left" w:pos="1710"/>
              </w:tabs>
              <w:spacing w:before="45" w:after="45"/>
              <w:jc w:val="center"/>
              <w:rPr>
                <w:b/>
                <w:sz w:val="20"/>
              </w:rPr>
            </w:pPr>
            <w:r w:rsidRPr="009B75A9">
              <w:rPr>
                <w:b/>
                <w:sz w:val="20"/>
              </w:rPr>
              <w:t>Nome</w:t>
            </w:r>
          </w:p>
        </w:tc>
        <w:tc>
          <w:tcPr>
            <w:tcW w:w="825" w:type="pct"/>
            <w:shd w:val="clear" w:color="auto" w:fill="F2F2F2"/>
            <w:vAlign w:val="center"/>
          </w:tcPr>
          <w:p w:rsidR="00C821AF" w:rsidRPr="009B75A9" w:rsidRDefault="00C821AF" w:rsidP="00BD44BD">
            <w:pPr>
              <w:tabs>
                <w:tab w:val="left" w:pos="1710"/>
              </w:tabs>
              <w:spacing w:before="45" w:after="45"/>
              <w:jc w:val="center"/>
              <w:rPr>
                <w:b/>
                <w:sz w:val="20"/>
              </w:rPr>
            </w:pPr>
            <w:r w:rsidRPr="009B75A9">
              <w:rPr>
                <w:b/>
                <w:sz w:val="20"/>
              </w:rPr>
              <w:t>CPF</w:t>
            </w:r>
          </w:p>
        </w:tc>
        <w:tc>
          <w:tcPr>
            <w:tcW w:w="1277" w:type="pct"/>
            <w:shd w:val="clear" w:color="auto" w:fill="F2F2F2"/>
            <w:vAlign w:val="center"/>
          </w:tcPr>
          <w:p w:rsidR="00C821AF" w:rsidRPr="009B75A9" w:rsidRDefault="00C821AF" w:rsidP="00BD44BD">
            <w:pPr>
              <w:tabs>
                <w:tab w:val="left" w:pos="1710"/>
              </w:tabs>
              <w:spacing w:before="45" w:after="45"/>
              <w:jc w:val="center"/>
              <w:rPr>
                <w:b/>
                <w:sz w:val="20"/>
              </w:rPr>
            </w:pPr>
            <w:r w:rsidRPr="009B75A9">
              <w:rPr>
                <w:b/>
                <w:sz w:val="20"/>
              </w:rPr>
              <w:t xml:space="preserve">Órgão que </w:t>
            </w:r>
            <w:r>
              <w:rPr>
                <w:b/>
                <w:sz w:val="20"/>
              </w:rPr>
              <w:t>R</w:t>
            </w:r>
            <w:r w:rsidRPr="009B75A9">
              <w:rPr>
                <w:b/>
                <w:sz w:val="20"/>
              </w:rPr>
              <w:t>epresenta</w:t>
            </w:r>
          </w:p>
        </w:tc>
        <w:tc>
          <w:tcPr>
            <w:tcW w:w="1224" w:type="pct"/>
            <w:vMerge/>
          </w:tcPr>
          <w:p w:rsidR="00C821AF" w:rsidRPr="009B75A9" w:rsidRDefault="00C821AF" w:rsidP="00BD44BD">
            <w:pPr>
              <w:tabs>
                <w:tab w:val="left" w:pos="1710"/>
              </w:tabs>
              <w:spacing w:before="45" w:after="45"/>
              <w:jc w:val="both"/>
              <w:rPr>
                <w:sz w:val="20"/>
              </w:rPr>
            </w:pPr>
          </w:p>
        </w:tc>
      </w:tr>
      <w:tr w:rsidR="00C821AF" w:rsidRPr="009B75A9" w:rsidTr="001479C3">
        <w:trPr>
          <w:trHeight w:val="20"/>
        </w:trPr>
        <w:tc>
          <w:tcPr>
            <w:tcW w:w="1674" w:type="pct"/>
            <w:shd w:val="clear" w:color="auto" w:fill="auto"/>
          </w:tcPr>
          <w:p w:rsidR="00C821AF" w:rsidRPr="009B75A9" w:rsidRDefault="00C821AF" w:rsidP="00BD44BD">
            <w:pPr>
              <w:tabs>
                <w:tab w:val="left" w:pos="1710"/>
              </w:tabs>
              <w:spacing w:before="45" w:after="45"/>
              <w:jc w:val="center"/>
              <w:rPr>
                <w:sz w:val="20"/>
              </w:rPr>
            </w:pPr>
          </w:p>
        </w:tc>
        <w:tc>
          <w:tcPr>
            <w:tcW w:w="825" w:type="pct"/>
          </w:tcPr>
          <w:p w:rsidR="00C821AF" w:rsidRPr="009B75A9" w:rsidRDefault="00C821AF" w:rsidP="00BD44BD">
            <w:pPr>
              <w:tabs>
                <w:tab w:val="left" w:pos="1710"/>
              </w:tabs>
              <w:spacing w:before="45" w:after="45"/>
              <w:jc w:val="both"/>
              <w:rPr>
                <w:sz w:val="20"/>
              </w:rPr>
            </w:pPr>
          </w:p>
        </w:tc>
        <w:tc>
          <w:tcPr>
            <w:tcW w:w="1277" w:type="pct"/>
          </w:tcPr>
          <w:p w:rsidR="00C821AF" w:rsidRPr="009B75A9" w:rsidRDefault="00C821AF" w:rsidP="00BD44BD">
            <w:pPr>
              <w:tabs>
                <w:tab w:val="left" w:pos="1710"/>
              </w:tabs>
              <w:spacing w:before="45" w:after="45"/>
              <w:jc w:val="both"/>
              <w:rPr>
                <w:sz w:val="20"/>
              </w:rPr>
            </w:pPr>
          </w:p>
        </w:tc>
        <w:tc>
          <w:tcPr>
            <w:tcW w:w="1224" w:type="pct"/>
          </w:tcPr>
          <w:p w:rsidR="00C821AF" w:rsidRPr="009B75A9" w:rsidRDefault="00C821AF" w:rsidP="00BD44BD">
            <w:pPr>
              <w:tabs>
                <w:tab w:val="left" w:pos="1710"/>
              </w:tabs>
              <w:spacing w:before="45" w:after="45"/>
              <w:jc w:val="both"/>
              <w:rPr>
                <w:sz w:val="20"/>
              </w:rPr>
            </w:pPr>
          </w:p>
        </w:tc>
      </w:tr>
      <w:tr w:rsidR="00C821AF" w:rsidRPr="009B75A9" w:rsidTr="001479C3">
        <w:trPr>
          <w:trHeight w:val="20"/>
        </w:trPr>
        <w:tc>
          <w:tcPr>
            <w:tcW w:w="1674" w:type="pct"/>
            <w:shd w:val="clear" w:color="auto" w:fill="auto"/>
          </w:tcPr>
          <w:p w:rsidR="00C821AF" w:rsidRPr="009B75A9" w:rsidRDefault="00C821AF" w:rsidP="00BD44BD">
            <w:pPr>
              <w:tabs>
                <w:tab w:val="left" w:pos="1710"/>
              </w:tabs>
              <w:spacing w:before="45" w:after="45"/>
              <w:jc w:val="center"/>
              <w:rPr>
                <w:sz w:val="20"/>
              </w:rPr>
            </w:pPr>
          </w:p>
        </w:tc>
        <w:tc>
          <w:tcPr>
            <w:tcW w:w="825" w:type="pct"/>
          </w:tcPr>
          <w:p w:rsidR="00C821AF" w:rsidRPr="009B75A9" w:rsidRDefault="00C821AF" w:rsidP="00BD44BD">
            <w:pPr>
              <w:tabs>
                <w:tab w:val="left" w:pos="1710"/>
              </w:tabs>
              <w:spacing w:before="45" w:after="45"/>
              <w:jc w:val="both"/>
              <w:rPr>
                <w:sz w:val="20"/>
              </w:rPr>
            </w:pPr>
          </w:p>
        </w:tc>
        <w:tc>
          <w:tcPr>
            <w:tcW w:w="1277" w:type="pct"/>
          </w:tcPr>
          <w:p w:rsidR="00C821AF" w:rsidRPr="009B75A9" w:rsidRDefault="00C821AF" w:rsidP="00BD44BD">
            <w:pPr>
              <w:tabs>
                <w:tab w:val="left" w:pos="1710"/>
              </w:tabs>
              <w:spacing w:before="45" w:after="45"/>
              <w:jc w:val="both"/>
              <w:rPr>
                <w:sz w:val="20"/>
              </w:rPr>
            </w:pPr>
          </w:p>
        </w:tc>
        <w:tc>
          <w:tcPr>
            <w:tcW w:w="1224" w:type="pct"/>
          </w:tcPr>
          <w:p w:rsidR="00C821AF" w:rsidRPr="009B75A9" w:rsidRDefault="00C821AF" w:rsidP="00BD44BD">
            <w:pPr>
              <w:tabs>
                <w:tab w:val="left" w:pos="1710"/>
              </w:tabs>
              <w:spacing w:before="45" w:after="45"/>
              <w:jc w:val="both"/>
              <w:rPr>
                <w:sz w:val="20"/>
              </w:rPr>
            </w:pPr>
          </w:p>
        </w:tc>
      </w:tr>
      <w:tr w:rsidR="00C821AF" w:rsidRPr="009B75A9" w:rsidTr="001479C3">
        <w:trPr>
          <w:trHeight w:val="20"/>
        </w:trPr>
        <w:tc>
          <w:tcPr>
            <w:tcW w:w="1674" w:type="pct"/>
            <w:shd w:val="clear" w:color="auto" w:fill="auto"/>
          </w:tcPr>
          <w:p w:rsidR="00C821AF" w:rsidRPr="009B75A9" w:rsidRDefault="00C821AF" w:rsidP="00BD44BD">
            <w:pPr>
              <w:tabs>
                <w:tab w:val="left" w:pos="1710"/>
              </w:tabs>
              <w:spacing w:before="45" w:after="45"/>
              <w:jc w:val="center"/>
              <w:rPr>
                <w:sz w:val="20"/>
              </w:rPr>
            </w:pPr>
          </w:p>
        </w:tc>
        <w:tc>
          <w:tcPr>
            <w:tcW w:w="825" w:type="pct"/>
          </w:tcPr>
          <w:p w:rsidR="00C821AF" w:rsidRPr="009B75A9" w:rsidRDefault="00C821AF" w:rsidP="00BD44BD">
            <w:pPr>
              <w:tabs>
                <w:tab w:val="left" w:pos="1710"/>
              </w:tabs>
              <w:spacing w:before="45" w:after="45"/>
              <w:jc w:val="both"/>
              <w:rPr>
                <w:sz w:val="20"/>
              </w:rPr>
            </w:pPr>
          </w:p>
        </w:tc>
        <w:tc>
          <w:tcPr>
            <w:tcW w:w="1277" w:type="pct"/>
          </w:tcPr>
          <w:p w:rsidR="00C821AF" w:rsidRPr="009B75A9" w:rsidRDefault="00C821AF" w:rsidP="00BD44BD">
            <w:pPr>
              <w:tabs>
                <w:tab w:val="left" w:pos="1710"/>
              </w:tabs>
              <w:spacing w:before="45" w:after="45"/>
              <w:jc w:val="both"/>
              <w:rPr>
                <w:sz w:val="20"/>
              </w:rPr>
            </w:pPr>
          </w:p>
        </w:tc>
        <w:tc>
          <w:tcPr>
            <w:tcW w:w="1224" w:type="pct"/>
          </w:tcPr>
          <w:p w:rsidR="00C821AF" w:rsidRPr="009B75A9" w:rsidRDefault="00C821AF" w:rsidP="00BD44BD">
            <w:pPr>
              <w:tabs>
                <w:tab w:val="left" w:pos="1710"/>
              </w:tabs>
              <w:spacing w:before="45" w:after="45"/>
              <w:jc w:val="both"/>
              <w:rPr>
                <w:sz w:val="20"/>
              </w:rPr>
            </w:pPr>
          </w:p>
        </w:tc>
      </w:tr>
    </w:tbl>
    <w:p w:rsidR="00C821AF" w:rsidRPr="008D3F49" w:rsidRDefault="00ED36B2" w:rsidP="0093190A">
      <w:pPr>
        <w:tabs>
          <w:tab w:val="left" w:pos="1710"/>
        </w:tabs>
        <w:spacing w:before="120" w:after="120" w:line="224" w:lineRule="auto"/>
        <w:jc w:val="both"/>
        <w:rPr>
          <w:b/>
        </w:rPr>
      </w:pPr>
      <w:r w:rsidRPr="00ED36B2">
        <w:rPr>
          <w:b/>
        </w:rPr>
        <w:t>DESCRIÇÃO DOS CAMPOS</w:t>
      </w:r>
    </w:p>
    <w:p w:rsidR="00C821AF" w:rsidRPr="008D3F49" w:rsidRDefault="00C821AF" w:rsidP="0093190A">
      <w:pPr>
        <w:spacing w:before="120" w:after="120" w:line="224" w:lineRule="auto"/>
        <w:jc w:val="both"/>
      </w:pPr>
      <w:r w:rsidRPr="008D3F49">
        <w:rPr>
          <w:b/>
        </w:rPr>
        <w:t>Nome:</w:t>
      </w:r>
      <w:r w:rsidRPr="008D3F49">
        <w:t xml:space="preserve"> Nome do membro designado para compor a comissão de avaliação dos resultados da parceria.</w:t>
      </w:r>
    </w:p>
    <w:p w:rsidR="00C821AF" w:rsidRPr="008D3F49" w:rsidRDefault="00C821AF" w:rsidP="0093190A">
      <w:pPr>
        <w:spacing w:before="120" w:after="120" w:line="224" w:lineRule="auto"/>
        <w:jc w:val="both"/>
      </w:pPr>
      <w:r w:rsidRPr="008D3F49">
        <w:rPr>
          <w:b/>
        </w:rPr>
        <w:t>CPF:</w:t>
      </w:r>
      <w:r w:rsidRPr="008D3F49">
        <w:t xml:space="preserve"> Código do Cadastro da</w:t>
      </w:r>
      <w:r>
        <w:t>s</w:t>
      </w:r>
      <w:r w:rsidRPr="008D3F49">
        <w:t xml:space="preserve"> Pessoa</w:t>
      </w:r>
      <w:r>
        <w:t>s</w:t>
      </w:r>
      <w:r w:rsidRPr="008D3F49">
        <w:t xml:space="preserve"> Física</w:t>
      </w:r>
      <w:r>
        <w:t>s</w:t>
      </w:r>
      <w:r w:rsidRPr="008D3F49">
        <w:t xml:space="preserve"> junto à Receita Federal do Brasil do membro da comissão de avaliação dos resultados da parceria.</w:t>
      </w:r>
    </w:p>
    <w:p w:rsidR="00C821AF" w:rsidRPr="008D3F49" w:rsidRDefault="00C821AF" w:rsidP="0093190A">
      <w:pPr>
        <w:spacing w:before="120" w:after="120" w:line="224" w:lineRule="auto"/>
        <w:jc w:val="both"/>
      </w:pPr>
      <w:r w:rsidRPr="008D3F49">
        <w:rPr>
          <w:b/>
        </w:rPr>
        <w:t>Órgão que representa:</w:t>
      </w:r>
      <w:r w:rsidRPr="008D3F49">
        <w:t xml:space="preserve"> Nome da entidade ou conselho de representação do membro da comissão de avaliação dos resultados da parceria. </w:t>
      </w:r>
    </w:p>
    <w:p w:rsidR="00C821AF" w:rsidRDefault="00C821AF" w:rsidP="0093190A">
      <w:pPr>
        <w:spacing w:before="120" w:after="120" w:line="224" w:lineRule="auto"/>
        <w:jc w:val="both"/>
      </w:pPr>
      <w:r w:rsidRPr="008D3F49">
        <w:rPr>
          <w:b/>
        </w:rPr>
        <w:t>Ato de designação:</w:t>
      </w:r>
      <w:r w:rsidRPr="008D3F49">
        <w:t xml:space="preserve"> </w:t>
      </w:r>
      <w:r>
        <w:t>I</w:t>
      </w:r>
      <w:r w:rsidRPr="008D3F49">
        <w:t xml:space="preserve">dentificação do ato normativo que designou o membro para compor a comissão de avaliação dos resultados da parceria. </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1588"/>
        <w:gridCol w:w="1684"/>
        <w:gridCol w:w="1578"/>
        <w:gridCol w:w="2274"/>
        <w:gridCol w:w="1559"/>
      </w:tblGrid>
      <w:tr w:rsidR="00BD44BD" w:rsidRPr="009B75A9" w:rsidTr="001479C3">
        <w:trPr>
          <w:trHeight w:val="20"/>
        </w:trPr>
        <w:tc>
          <w:tcPr>
            <w:tcW w:w="5000" w:type="pct"/>
            <w:gridSpan w:val="6"/>
            <w:tcBorders>
              <w:top w:val="nil"/>
              <w:left w:val="nil"/>
              <w:right w:val="nil"/>
            </w:tcBorders>
          </w:tcPr>
          <w:p w:rsidR="00BD44BD" w:rsidRPr="0060376F" w:rsidRDefault="00BD44BD" w:rsidP="007C21CA">
            <w:pPr>
              <w:pStyle w:val="Epgrafe"/>
            </w:pPr>
            <w:bookmarkStart w:id="8227" w:name="_Toc291854845"/>
            <w:bookmarkStart w:id="8228" w:name="_Toc360106271"/>
            <w:bookmarkStart w:id="8229" w:name="_Toc377033023"/>
            <w:r w:rsidRPr="0060376F">
              <w:t xml:space="preserve">Quadro </w:t>
            </w:r>
            <w:r>
              <w:t>B</w:t>
            </w:r>
            <w:r w:rsidRPr="0060376F">
              <w:t>.</w:t>
            </w:r>
            <w:r>
              <w:t>61.3.2</w:t>
            </w:r>
            <w:r w:rsidRPr="0060376F">
              <w:t xml:space="preserve"> – Demonstrativo das prestações de contas apresentadas no exercício</w:t>
            </w:r>
            <w:bookmarkEnd w:id="8227"/>
            <w:bookmarkEnd w:id="8228"/>
            <w:bookmarkEnd w:id="8229"/>
          </w:p>
        </w:tc>
      </w:tr>
      <w:tr w:rsidR="00C821AF" w:rsidRPr="009B75A9" w:rsidTr="00BD44BD">
        <w:trPr>
          <w:trHeight w:val="20"/>
        </w:trPr>
        <w:tc>
          <w:tcPr>
            <w:tcW w:w="746" w:type="pct"/>
            <w:vMerge w:val="restart"/>
            <w:shd w:val="clear" w:color="auto" w:fill="F2F2F2"/>
            <w:vAlign w:val="center"/>
          </w:tcPr>
          <w:p w:rsidR="00C821AF" w:rsidRPr="009B75A9" w:rsidRDefault="00C821AF" w:rsidP="00BD44BD">
            <w:pPr>
              <w:tabs>
                <w:tab w:val="left" w:pos="1710"/>
              </w:tabs>
              <w:spacing w:before="45" w:after="45"/>
              <w:jc w:val="center"/>
              <w:rPr>
                <w:b/>
                <w:sz w:val="20"/>
              </w:rPr>
            </w:pPr>
            <w:r w:rsidRPr="009B75A9">
              <w:rPr>
                <w:b/>
                <w:sz w:val="20"/>
              </w:rPr>
              <w:t>CNPJ da Entidade Parceira</w:t>
            </w:r>
          </w:p>
        </w:tc>
        <w:tc>
          <w:tcPr>
            <w:tcW w:w="778" w:type="pct"/>
            <w:vMerge w:val="restart"/>
            <w:shd w:val="clear" w:color="auto" w:fill="F2F2F2"/>
            <w:vAlign w:val="center"/>
          </w:tcPr>
          <w:p w:rsidR="00C821AF" w:rsidRPr="009B75A9" w:rsidRDefault="00C821AF" w:rsidP="00BD44BD">
            <w:pPr>
              <w:tabs>
                <w:tab w:val="left" w:pos="1710"/>
              </w:tabs>
              <w:spacing w:before="45" w:after="45"/>
              <w:jc w:val="center"/>
              <w:rPr>
                <w:b/>
                <w:sz w:val="20"/>
              </w:rPr>
            </w:pPr>
            <w:r>
              <w:rPr>
                <w:b/>
                <w:sz w:val="20"/>
              </w:rPr>
              <w:t>Data da Apresentação das C</w:t>
            </w:r>
            <w:r w:rsidRPr="009B75A9">
              <w:rPr>
                <w:b/>
                <w:sz w:val="20"/>
              </w:rPr>
              <w:t>ontas</w:t>
            </w:r>
          </w:p>
        </w:tc>
        <w:tc>
          <w:tcPr>
            <w:tcW w:w="1598" w:type="pct"/>
            <w:gridSpan w:val="2"/>
            <w:shd w:val="clear" w:color="auto" w:fill="F2F2F2"/>
            <w:vAlign w:val="center"/>
          </w:tcPr>
          <w:p w:rsidR="00C821AF" w:rsidRPr="009B75A9" w:rsidRDefault="00C821AF" w:rsidP="00BD44BD">
            <w:pPr>
              <w:tabs>
                <w:tab w:val="left" w:pos="1710"/>
              </w:tabs>
              <w:spacing w:before="45" w:after="45"/>
              <w:jc w:val="center"/>
              <w:rPr>
                <w:b/>
                <w:sz w:val="20"/>
              </w:rPr>
            </w:pPr>
            <w:r w:rsidRPr="009B75A9">
              <w:rPr>
                <w:b/>
                <w:sz w:val="20"/>
              </w:rPr>
              <w:t xml:space="preserve">Período de Referência </w:t>
            </w:r>
          </w:p>
        </w:tc>
        <w:tc>
          <w:tcPr>
            <w:tcW w:w="1114" w:type="pct"/>
            <w:vMerge w:val="restart"/>
            <w:shd w:val="clear" w:color="auto" w:fill="F2F2F2"/>
            <w:vAlign w:val="center"/>
          </w:tcPr>
          <w:p w:rsidR="00C821AF" w:rsidRPr="009B75A9" w:rsidRDefault="00C821AF" w:rsidP="00BD44BD">
            <w:pPr>
              <w:tabs>
                <w:tab w:val="left" w:pos="1710"/>
              </w:tabs>
              <w:spacing w:before="45" w:after="45"/>
              <w:jc w:val="center"/>
              <w:rPr>
                <w:b/>
                <w:sz w:val="20"/>
              </w:rPr>
            </w:pPr>
            <w:r w:rsidRPr="009B75A9">
              <w:rPr>
                <w:b/>
                <w:sz w:val="20"/>
              </w:rPr>
              <w:t>Situação da Análise*</w:t>
            </w:r>
          </w:p>
        </w:tc>
        <w:tc>
          <w:tcPr>
            <w:tcW w:w="764" w:type="pct"/>
            <w:vMerge w:val="restart"/>
            <w:shd w:val="clear" w:color="auto" w:fill="F2F2F2"/>
            <w:vAlign w:val="center"/>
          </w:tcPr>
          <w:p w:rsidR="00C821AF" w:rsidRPr="009B75A9" w:rsidRDefault="00C821AF" w:rsidP="00BD44BD">
            <w:pPr>
              <w:tabs>
                <w:tab w:val="left" w:pos="1710"/>
              </w:tabs>
              <w:spacing w:before="45" w:after="45"/>
              <w:jc w:val="center"/>
              <w:rPr>
                <w:b/>
                <w:sz w:val="20"/>
              </w:rPr>
            </w:pPr>
            <w:r w:rsidRPr="009B75A9">
              <w:rPr>
                <w:b/>
                <w:sz w:val="20"/>
              </w:rPr>
              <w:t>Decisão**</w:t>
            </w:r>
          </w:p>
        </w:tc>
      </w:tr>
      <w:tr w:rsidR="00C821AF" w:rsidRPr="009B75A9" w:rsidTr="00BD44BD">
        <w:trPr>
          <w:trHeight w:val="20"/>
        </w:trPr>
        <w:tc>
          <w:tcPr>
            <w:tcW w:w="746" w:type="pct"/>
            <w:vMerge/>
            <w:shd w:val="clear" w:color="auto" w:fill="D9D9D9"/>
            <w:vAlign w:val="center"/>
          </w:tcPr>
          <w:p w:rsidR="00C821AF" w:rsidRPr="009B75A9" w:rsidRDefault="00C821AF" w:rsidP="00BD44BD">
            <w:pPr>
              <w:tabs>
                <w:tab w:val="left" w:pos="1710"/>
              </w:tabs>
              <w:spacing w:before="45" w:after="45"/>
              <w:jc w:val="center"/>
              <w:rPr>
                <w:b/>
                <w:sz w:val="20"/>
              </w:rPr>
            </w:pPr>
          </w:p>
        </w:tc>
        <w:tc>
          <w:tcPr>
            <w:tcW w:w="778" w:type="pct"/>
            <w:vMerge/>
            <w:shd w:val="clear" w:color="auto" w:fill="D9D9D9"/>
          </w:tcPr>
          <w:p w:rsidR="00C821AF" w:rsidRPr="009B75A9" w:rsidRDefault="00C821AF" w:rsidP="00BD44BD">
            <w:pPr>
              <w:tabs>
                <w:tab w:val="left" w:pos="1710"/>
              </w:tabs>
              <w:spacing w:before="45" w:after="45"/>
              <w:jc w:val="center"/>
              <w:rPr>
                <w:b/>
                <w:sz w:val="20"/>
              </w:rPr>
            </w:pPr>
          </w:p>
        </w:tc>
        <w:tc>
          <w:tcPr>
            <w:tcW w:w="825" w:type="pct"/>
            <w:shd w:val="clear" w:color="auto" w:fill="F2F2F2"/>
            <w:vAlign w:val="center"/>
          </w:tcPr>
          <w:p w:rsidR="00C821AF" w:rsidRPr="009B75A9" w:rsidRDefault="00C821AF" w:rsidP="00BD44BD">
            <w:pPr>
              <w:tabs>
                <w:tab w:val="left" w:pos="1710"/>
              </w:tabs>
              <w:spacing w:before="45" w:after="45"/>
              <w:jc w:val="center"/>
              <w:rPr>
                <w:b/>
                <w:sz w:val="20"/>
              </w:rPr>
            </w:pPr>
            <w:r w:rsidRPr="009B75A9">
              <w:rPr>
                <w:b/>
                <w:sz w:val="20"/>
              </w:rPr>
              <w:t>Data Início</w:t>
            </w:r>
          </w:p>
        </w:tc>
        <w:tc>
          <w:tcPr>
            <w:tcW w:w="773" w:type="pct"/>
            <w:shd w:val="clear" w:color="auto" w:fill="F2F2F2"/>
            <w:vAlign w:val="center"/>
          </w:tcPr>
          <w:p w:rsidR="00C821AF" w:rsidRPr="009B75A9" w:rsidRDefault="00C821AF" w:rsidP="00BD44BD">
            <w:pPr>
              <w:tabs>
                <w:tab w:val="left" w:pos="1710"/>
              </w:tabs>
              <w:spacing w:before="45" w:after="45"/>
              <w:jc w:val="center"/>
              <w:rPr>
                <w:b/>
                <w:sz w:val="20"/>
              </w:rPr>
            </w:pPr>
            <w:r w:rsidRPr="009B75A9">
              <w:rPr>
                <w:b/>
                <w:sz w:val="20"/>
              </w:rPr>
              <w:t>Data Fim</w:t>
            </w:r>
          </w:p>
        </w:tc>
        <w:tc>
          <w:tcPr>
            <w:tcW w:w="1114" w:type="pct"/>
            <w:vMerge/>
            <w:vAlign w:val="center"/>
          </w:tcPr>
          <w:p w:rsidR="00C821AF" w:rsidRPr="009B75A9" w:rsidRDefault="00C821AF" w:rsidP="00BD44BD">
            <w:pPr>
              <w:tabs>
                <w:tab w:val="left" w:pos="1710"/>
              </w:tabs>
              <w:spacing w:before="45" w:after="45"/>
              <w:jc w:val="center"/>
              <w:rPr>
                <w:b/>
                <w:sz w:val="20"/>
              </w:rPr>
            </w:pPr>
          </w:p>
        </w:tc>
        <w:tc>
          <w:tcPr>
            <w:tcW w:w="764" w:type="pct"/>
            <w:vMerge/>
            <w:vAlign w:val="center"/>
          </w:tcPr>
          <w:p w:rsidR="00C821AF" w:rsidRPr="009B75A9" w:rsidRDefault="00C821AF" w:rsidP="00BD44BD">
            <w:pPr>
              <w:tabs>
                <w:tab w:val="left" w:pos="1710"/>
              </w:tabs>
              <w:spacing w:before="45" w:after="45"/>
              <w:jc w:val="center"/>
              <w:rPr>
                <w:b/>
                <w:sz w:val="20"/>
              </w:rPr>
            </w:pPr>
          </w:p>
        </w:tc>
      </w:tr>
      <w:tr w:rsidR="00C821AF" w:rsidRPr="009B75A9" w:rsidTr="00BD44BD">
        <w:trPr>
          <w:trHeight w:val="20"/>
        </w:trPr>
        <w:tc>
          <w:tcPr>
            <w:tcW w:w="746" w:type="pct"/>
            <w:shd w:val="clear" w:color="auto" w:fill="auto"/>
            <w:vAlign w:val="center"/>
          </w:tcPr>
          <w:p w:rsidR="00C821AF" w:rsidRPr="009B75A9" w:rsidRDefault="00C821AF" w:rsidP="00BD44BD">
            <w:pPr>
              <w:tabs>
                <w:tab w:val="left" w:pos="1710"/>
              </w:tabs>
              <w:spacing w:before="45" w:after="45"/>
              <w:jc w:val="center"/>
              <w:rPr>
                <w:b/>
                <w:sz w:val="20"/>
              </w:rPr>
            </w:pPr>
          </w:p>
        </w:tc>
        <w:tc>
          <w:tcPr>
            <w:tcW w:w="778" w:type="pct"/>
          </w:tcPr>
          <w:p w:rsidR="00C821AF" w:rsidRPr="009B75A9" w:rsidRDefault="00C821AF" w:rsidP="00BD44BD">
            <w:pPr>
              <w:tabs>
                <w:tab w:val="left" w:pos="1710"/>
              </w:tabs>
              <w:spacing w:before="45" w:after="45"/>
              <w:jc w:val="both"/>
              <w:rPr>
                <w:sz w:val="20"/>
              </w:rPr>
            </w:pPr>
          </w:p>
        </w:tc>
        <w:tc>
          <w:tcPr>
            <w:tcW w:w="825" w:type="pct"/>
          </w:tcPr>
          <w:p w:rsidR="00C821AF" w:rsidRPr="009B75A9" w:rsidRDefault="00C821AF" w:rsidP="00BD44BD">
            <w:pPr>
              <w:tabs>
                <w:tab w:val="left" w:pos="1710"/>
              </w:tabs>
              <w:spacing w:before="45" w:after="45"/>
              <w:jc w:val="both"/>
              <w:rPr>
                <w:sz w:val="20"/>
              </w:rPr>
            </w:pPr>
          </w:p>
        </w:tc>
        <w:tc>
          <w:tcPr>
            <w:tcW w:w="773" w:type="pct"/>
          </w:tcPr>
          <w:p w:rsidR="00C821AF" w:rsidRPr="009B75A9" w:rsidRDefault="00C821AF" w:rsidP="00BD44BD">
            <w:pPr>
              <w:tabs>
                <w:tab w:val="left" w:pos="1710"/>
              </w:tabs>
              <w:spacing w:before="45" w:after="45"/>
              <w:jc w:val="both"/>
              <w:rPr>
                <w:sz w:val="20"/>
              </w:rPr>
            </w:pPr>
          </w:p>
        </w:tc>
        <w:tc>
          <w:tcPr>
            <w:tcW w:w="1114" w:type="pct"/>
          </w:tcPr>
          <w:p w:rsidR="00C821AF" w:rsidRPr="009B75A9" w:rsidRDefault="00C821AF" w:rsidP="00BD44BD">
            <w:pPr>
              <w:tabs>
                <w:tab w:val="left" w:pos="1710"/>
              </w:tabs>
              <w:spacing w:before="45" w:after="45"/>
              <w:jc w:val="both"/>
              <w:rPr>
                <w:sz w:val="20"/>
              </w:rPr>
            </w:pPr>
          </w:p>
        </w:tc>
        <w:tc>
          <w:tcPr>
            <w:tcW w:w="764" w:type="pct"/>
          </w:tcPr>
          <w:p w:rsidR="00C821AF" w:rsidRPr="009B75A9" w:rsidRDefault="00C821AF" w:rsidP="00BD44BD">
            <w:pPr>
              <w:tabs>
                <w:tab w:val="left" w:pos="1710"/>
              </w:tabs>
              <w:spacing w:before="45" w:after="45"/>
              <w:jc w:val="both"/>
              <w:rPr>
                <w:sz w:val="20"/>
              </w:rPr>
            </w:pPr>
          </w:p>
        </w:tc>
      </w:tr>
      <w:tr w:rsidR="00C821AF" w:rsidRPr="009B75A9" w:rsidTr="00BD44BD">
        <w:trPr>
          <w:trHeight w:val="20"/>
        </w:trPr>
        <w:tc>
          <w:tcPr>
            <w:tcW w:w="746" w:type="pct"/>
            <w:shd w:val="clear" w:color="auto" w:fill="auto"/>
            <w:vAlign w:val="center"/>
          </w:tcPr>
          <w:p w:rsidR="00C821AF" w:rsidRPr="009B75A9" w:rsidRDefault="00C821AF" w:rsidP="00BD44BD">
            <w:pPr>
              <w:tabs>
                <w:tab w:val="left" w:pos="1710"/>
              </w:tabs>
              <w:spacing w:before="45" w:after="45"/>
              <w:jc w:val="center"/>
              <w:rPr>
                <w:b/>
                <w:sz w:val="20"/>
              </w:rPr>
            </w:pPr>
          </w:p>
        </w:tc>
        <w:tc>
          <w:tcPr>
            <w:tcW w:w="778" w:type="pct"/>
          </w:tcPr>
          <w:p w:rsidR="00C821AF" w:rsidRPr="009B75A9" w:rsidRDefault="00C821AF" w:rsidP="00BD44BD">
            <w:pPr>
              <w:tabs>
                <w:tab w:val="left" w:pos="1710"/>
              </w:tabs>
              <w:spacing w:before="45" w:after="45"/>
              <w:jc w:val="both"/>
              <w:rPr>
                <w:sz w:val="20"/>
              </w:rPr>
            </w:pPr>
          </w:p>
        </w:tc>
        <w:tc>
          <w:tcPr>
            <w:tcW w:w="825" w:type="pct"/>
          </w:tcPr>
          <w:p w:rsidR="00C821AF" w:rsidRPr="009B75A9" w:rsidRDefault="00C821AF" w:rsidP="00BD44BD">
            <w:pPr>
              <w:tabs>
                <w:tab w:val="left" w:pos="1710"/>
              </w:tabs>
              <w:spacing w:before="45" w:after="45"/>
              <w:jc w:val="both"/>
              <w:rPr>
                <w:sz w:val="20"/>
              </w:rPr>
            </w:pPr>
          </w:p>
        </w:tc>
        <w:tc>
          <w:tcPr>
            <w:tcW w:w="773" w:type="pct"/>
          </w:tcPr>
          <w:p w:rsidR="00C821AF" w:rsidRPr="009B75A9" w:rsidRDefault="00C821AF" w:rsidP="00BD44BD">
            <w:pPr>
              <w:tabs>
                <w:tab w:val="left" w:pos="1710"/>
              </w:tabs>
              <w:spacing w:before="45" w:after="45"/>
              <w:jc w:val="both"/>
              <w:rPr>
                <w:sz w:val="20"/>
              </w:rPr>
            </w:pPr>
          </w:p>
        </w:tc>
        <w:tc>
          <w:tcPr>
            <w:tcW w:w="1114" w:type="pct"/>
          </w:tcPr>
          <w:p w:rsidR="00C821AF" w:rsidRPr="009B75A9" w:rsidRDefault="00C821AF" w:rsidP="00BD44BD">
            <w:pPr>
              <w:tabs>
                <w:tab w:val="left" w:pos="1710"/>
              </w:tabs>
              <w:spacing w:before="45" w:after="45"/>
              <w:jc w:val="both"/>
              <w:rPr>
                <w:sz w:val="20"/>
              </w:rPr>
            </w:pPr>
          </w:p>
        </w:tc>
        <w:tc>
          <w:tcPr>
            <w:tcW w:w="764" w:type="pct"/>
          </w:tcPr>
          <w:p w:rsidR="00C821AF" w:rsidRPr="009B75A9" w:rsidRDefault="00C821AF" w:rsidP="00BD44BD">
            <w:pPr>
              <w:tabs>
                <w:tab w:val="left" w:pos="1710"/>
              </w:tabs>
              <w:spacing w:before="45" w:after="45"/>
              <w:jc w:val="both"/>
              <w:rPr>
                <w:sz w:val="20"/>
              </w:rPr>
            </w:pPr>
          </w:p>
        </w:tc>
      </w:tr>
      <w:tr w:rsidR="00C821AF" w:rsidRPr="009B75A9" w:rsidTr="00BD44BD">
        <w:trPr>
          <w:trHeight w:val="20"/>
        </w:trPr>
        <w:tc>
          <w:tcPr>
            <w:tcW w:w="746" w:type="pct"/>
            <w:tcBorders>
              <w:bottom w:val="single" w:sz="4" w:space="0" w:color="auto"/>
            </w:tcBorders>
            <w:shd w:val="clear" w:color="auto" w:fill="auto"/>
            <w:vAlign w:val="center"/>
          </w:tcPr>
          <w:p w:rsidR="00C821AF" w:rsidRPr="009B75A9" w:rsidRDefault="00C821AF" w:rsidP="00BD44BD">
            <w:pPr>
              <w:tabs>
                <w:tab w:val="left" w:pos="1710"/>
              </w:tabs>
              <w:spacing w:before="45" w:after="45"/>
              <w:jc w:val="center"/>
              <w:rPr>
                <w:b/>
                <w:sz w:val="20"/>
              </w:rPr>
            </w:pPr>
          </w:p>
        </w:tc>
        <w:tc>
          <w:tcPr>
            <w:tcW w:w="778" w:type="pct"/>
            <w:tcBorders>
              <w:bottom w:val="single" w:sz="4" w:space="0" w:color="auto"/>
            </w:tcBorders>
          </w:tcPr>
          <w:p w:rsidR="00C821AF" w:rsidRPr="009B75A9" w:rsidRDefault="00C821AF" w:rsidP="00BD44BD">
            <w:pPr>
              <w:tabs>
                <w:tab w:val="left" w:pos="1710"/>
              </w:tabs>
              <w:spacing w:before="45" w:after="45"/>
              <w:jc w:val="both"/>
              <w:rPr>
                <w:sz w:val="20"/>
              </w:rPr>
            </w:pPr>
          </w:p>
        </w:tc>
        <w:tc>
          <w:tcPr>
            <w:tcW w:w="825" w:type="pct"/>
            <w:tcBorders>
              <w:bottom w:val="single" w:sz="4" w:space="0" w:color="auto"/>
            </w:tcBorders>
          </w:tcPr>
          <w:p w:rsidR="00C821AF" w:rsidRPr="009B75A9" w:rsidRDefault="00C821AF" w:rsidP="00BD44BD">
            <w:pPr>
              <w:tabs>
                <w:tab w:val="left" w:pos="1710"/>
              </w:tabs>
              <w:spacing w:before="45" w:after="45"/>
              <w:jc w:val="both"/>
              <w:rPr>
                <w:sz w:val="20"/>
              </w:rPr>
            </w:pPr>
          </w:p>
        </w:tc>
        <w:tc>
          <w:tcPr>
            <w:tcW w:w="773" w:type="pct"/>
          </w:tcPr>
          <w:p w:rsidR="00C821AF" w:rsidRPr="009B75A9" w:rsidRDefault="00C821AF" w:rsidP="00BD44BD">
            <w:pPr>
              <w:tabs>
                <w:tab w:val="left" w:pos="1710"/>
              </w:tabs>
              <w:spacing w:before="45" w:after="45"/>
              <w:jc w:val="both"/>
              <w:rPr>
                <w:sz w:val="20"/>
              </w:rPr>
            </w:pPr>
          </w:p>
        </w:tc>
        <w:tc>
          <w:tcPr>
            <w:tcW w:w="1114" w:type="pct"/>
          </w:tcPr>
          <w:p w:rsidR="00C821AF" w:rsidRPr="009B75A9" w:rsidRDefault="00C821AF" w:rsidP="00BD44BD">
            <w:pPr>
              <w:tabs>
                <w:tab w:val="left" w:pos="1710"/>
              </w:tabs>
              <w:spacing w:before="45" w:after="45"/>
              <w:jc w:val="both"/>
              <w:rPr>
                <w:sz w:val="20"/>
              </w:rPr>
            </w:pPr>
          </w:p>
        </w:tc>
        <w:tc>
          <w:tcPr>
            <w:tcW w:w="764" w:type="pct"/>
          </w:tcPr>
          <w:p w:rsidR="00C821AF" w:rsidRPr="009B75A9" w:rsidRDefault="00C821AF" w:rsidP="00BD44BD">
            <w:pPr>
              <w:tabs>
                <w:tab w:val="left" w:pos="1710"/>
              </w:tabs>
              <w:spacing w:before="45" w:after="45"/>
              <w:jc w:val="both"/>
              <w:rPr>
                <w:sz w:val="20"/>
              </w:rPr>
            </w:pPr>
          </w:p>
        </w:tc>
      </w:tr>
      <w:tr w:rsidR="00C821AF" w:rsidRPr="009B75A9" w:rsidTr="001479C3">
        <w:trPr>
          <w:trHeight w:val="20"/>
        </w:trPr>
        <w:tc>
          <w:tcPr>
            <w:tcW w:w="2349" w:type="pct"/>
            <w:gridSpan w:val="3"/>
            <w:tcBorders>
              <w:right w:val="dotted" w:sz="4" w:space="0" w:color="auto"/>
            </w:tcBorders>
          </w:tcPr>
          <w:p w:rsidR="00C821AF" w:rsidRPr="009B75A9" w:rsidRDefault="00C821AF" w:rsidP="00BD44BD">
            <w:pPr>
              <w:tabs>
                <w:tab w:val="left" w:pos="1710"/>
              </w:tabs>
              <w:spacing w:before="45" w:after="45"/>
              <w:jc w:val="both"/>
              <w:rPr>
                <w:b/>
                <w:sz w:val="20"/>
              </w:rPr>
            </w:pPr>
            <w:r w:rsidRPr="009B75A9">
              <w:rPr>
                <w:b/>
                <w:sz w:val="20"/>
              </w:rPr>
              <w:t>*Situação da Análise:</w:t>
            </w:r>
          </w:p>
          <w:p w:rsidR="00C821AF" w:rsidRPr="009B75A9" w:rsidRDefault="00C821AF" w:rsidP="00BD44BD">
            <w:pPr>
              <w:tabs>
                <w:tab w:val="left" w:pos="567"/>
              </w:tabs>
              <w:spacing w:before="45" w:after="45"/>
              <w:jc w:val="both"/>
              <w:rPr>
                <w:sz w:val="20"/>
              </w:rPr>
            </w:pPr>
            <w:r w:rsidRPr="009B75A9">
              <w:rPr>
                <w:sz w:val="20"/>
              </w:rPr>
              <w:t>▪ Concluída</w:t>
            </w:r>
          </w:p>
          <w:p w:rsidR="00C821AF" w:rsidRPr="009B75A9" w:rsidRDefault="00C821AF" w:rsidP="00BD44BD">
            <w:pPr>
              <w:tabs>
                <w:tab w:val="left" w:pos="567"/>
              </w:tabs>
              <w:spacing w:before="45" w:after="45"/>
              <w:jc w:val="both"/>
              <w:rPr>
                <w:sz w:val="20"/>
              </w:rPr>
            </w:pPr>
            <w:r w:rsidRPr="009B75A9">
              <w:rPr>
                <w:sz w:val="20"/>
              </w:rPr>
              <w:t>▪ Em andamento</w:t>
            </w:r>
          </w:p>
          <w:p w:rsidR="00C821AF" w:rsidRPr="009B75A9" w:rsidRDefault="00C821AF" w:rsidP="00BD44BD">
            <w:pPr>
              <w:tabs>
                <w:tab w:val="left" w:pos="567"/>
              </w:tabs>
              <w:spacing w:before="45" w:after="45"/>
              <w:jc w:val="both"/>
              <w:rPr>
                <w:sz w:val="20"/>
              </w:rPr>
            </w:pPr>
            <w:r w:rsidRPr="009B75A9">
              <w:rPr>
                <w:sz w:val="20"/>
              </w:rPr>
              <w:t>▪ Não iniciada</w:t>
            </w:r>
          </w:p>
        </w:tc>
        <w:tc>
          <w:tcPr>
            <w:tcW w:w="2651" w:type="pct"/>
            <w:gridSpan w:val="3"/>
            <w:tcBorders>
              <w:left w:val="dotted" w:sz="4" w:space="0" w:color="auto"/>
            </w:tcBorders>
          </w:tcPr>
          <w:p w:rsidR="00C821AF" w:rsidRPr="009B75A9" w:rsidRDefault="00C821AF" w:rsidP="00BD44BD">
            <w:pPr>
              <w:tabs>
                <w:tab w:val="left" w:pos="567"/>
              </w:tabs>
              <w:spacing w:before="45" w:after="45"/>
              <w:jc w:val="both"/>
              <w:rPr>
                <w:b/>
                <w:sz w:val="20"/>
              </w:rPr>
            </w:pPr>
            <w:r w:rsidRPr="009B75A9">
              <w:rPr>
                <w:b/>
                <w:sz w:val="20"/>
              </w:rPr>
              <w:t>**Decisão:</w:t>
            </w:r>
          </w:p>
          <w:p w:rsidR="00C821AF" w:rsidRPr="009B75A9" w:rsidRDefault="00C821AF" w:rsidP="00BD44BD">
            <w:pPr>
              <w:tabs>
                <w:tab w:val="left" w:pos="567"/>
              </w:tabs>
              <w:spacing w:before="45" w:after="45"/>
              <w:jc w:val="both"/>
              <w:rPr>
                <w:sz w:val="20"/>
              </w:rPr>
            </w:pPr>
            <w:r w:rsidRPr="009B75A9">
              <w:rPr>
                <w:sz w:val="20"/>
              </w:rPr>
              <w:t>▪ Aprovada</w:t>
            </w:r>
          </w:p>
          <w:p w:rsidR="00C821AF" w:rsidRPr="009B75A9" w:rsidRDefault="00C821AF" w:rsidP="00BD44BD">
            <w:pPr>
              <w:tabs>
                <w:tab w:val="left" w:pos="567"/>
              </w:tabs>
              <w:spacing w:before="45" w:after="45"/>
              <w:jc w:val="both"/>
              <w:rPr>
                <w:sz w:val="20"/>
              </w:rPr>
            </w:pPr>
            <w:r w:rsidRPr="009B75A9">
              <w:rPr>
                <w:sz w:val="20"/>
              </w:rPr>
              <w:t>▪ Reprovada</w:t>
            </w:r>
          </w:p>
          <w:p w:rsidR="00C821AF" w:rsidRPr="009B75A9" w:rsidRDefault="00C821AF" w:rsidP="00BD44BD">
            <w:pPr>
              <w:tabs>
                <w:tab w:val="left" w:pos="567"/>
              </w:tabs>
              <w:spacing w:before="45" w:after="45"/>
              <w:jc w:val="both"/>
              <w:rPr>
                <w:sz w:val="20"/>
              </w:rPr>
            </w:pPr>
            <w:r w:rsidRPr="009B75A9">
              <w:rPr>
                <w:sz w:val="20"/>
              </w:rPr>
              <w:t>▪ Em exigência</w:t>
            </w:r>
          </w:p>
        </w:tc>
      </w:tr>
      <w:tr w:rsidR="00C821AF" w:rsidRPr="009B75A9" w:rsidTr="001479C3">
        <w:trPr>
          <w:trHeight w:val="20"/>
        </w:trPr>
        <w:tc>
          <w:tcPr>
            <w:tcW w:w="5000" w:type="pct"/>
            <w:gridSpan w:val="6"/>
            <w:tcBorders>
              <w:top w:val="single" w:sz="4" w:space="0" w:color="auto"/>
              <w:left w:val="nil"/>
              <w:bottom w:val="nil"/>
              <w:right w:val="nil"/>
            </w:tcBorders>
            <w:shd w:val="clear" w:color="auto" w:fill="auto"/>
            <w:vAlign w:val="center"/>
          </w:tcPr>
          <w:p w:rsidR="00C821AF" w:rsidRPr="009B75A9" w:rsidRDefault="00C821AF" w:rsidP="00BD44BD">
            <w:pPr>
              <w:tabs>
                <w:tab w:val="left" w:pos="1710"/>
              </w:tabs>
              <w:spacing w:before="45" w:after="45"/>
              <w:jc w:val="both"/>
              <w:rPr>
                <w:sz w:val="20"/>
              </w:rPr>
            </w:pPr>
            <w:r w:rsidRPr="009B75A9">
              <w:rPr>
                <w:b/>
                <w:sz w:val="20"/>
              </w:rPr>
              <w:t xml:space="preserve">Fonte: </w:t>
            </w:r>
          </w:p>
        </w:tc>
      </w:tr>
    </w:tbl>
    <w:p w:rsidR="00C821AF" w:rsidRPr="008D3F49" w:rsidRDefault="00ED36B2" w:rsidP="0093190A">
      <w:pPr>
        <w:tabs>
          <w:tab w:val="left" w:pos="3119"/>
        </w:tabs>
        <w:spacing w:before="120" w:after="120" w:line="224" w:lineRule="auto"/>
        <w:jc w:val="both"/>
        <w:rPr>
          <w:b/>
          <w:kern w:val="32"/>
        </w:rPr>
      </w:pPr>
      <w:r w:rsidRPr="00ED36B2">
        <w:rPr>
          <w:b/>
          <w:kern w:val="32"/>
        </w:rPr>
        <w:t>DESCRIÇÃO DOS CAMPOS</w:t>
      </w:r>
    </w:p>
    <w:p w:rsidR="00C821AF" w:rsidRPr="00BD44BD" w:rsidRDefault="00C821AF" w:rsidP="0093190A">
      <w:pPr>
        <w:pStyle w:val="NormalWeb"/>
        <w:spacing w:before="120" w:after="120" w:line="224" w:lineRule="auto"/>
        <w:jc w:val="both"/>
      </w:pPr>
      <w:r w:rsidRPr="00BD44BD">
        <w:rPr>
          <w:b/>
        </w:rPr>
        <w:t xml:space="preserve">CNPJ da Entidade Parceira: </w:t>
      </w:r>
      <w:r w:rsidRPr="00BD44BD">
        <w:t>Código do Cadastro Nacional da Pessoa Jurídica junto à Receita Federal do Brasil da entidade privada signatária do termo de parceria.</w:t>
      </w:r>
    </w:p>
    <w:p w:rsidR="00C821AF" w:rsidRPr="00BD44BD" w:rsidRDefault="00C821AF" w:rsidP="0093190A">
      <w:pPr>
        <w:pStyle w:val="NormalWeb"/>
        <w:spacing w:before="120" w:after="120" w:line="224" w:lineRule="auto"/>
        <w:jc w:val="both"/>
        <w:rPr>
          <w:b/>
        </w:rPr>
      </w:pPr>
      <w:r w:rsidRPr="00BD44BD">
        <w:rPr>
          <w:b/>
        </w:rPr>
        <w:t>Data da Apresentação das Contas:</w:t>
      </w:r>
      <w:r w:rsidRPr="00BD44BD">
        <w:t xml:space="preserve"> Data em que a prestação de contas a que está obrigada a entidade privada parceira foi autuada na entidade pública parceira tomadora das contas. </w:t>
      </w:r>
    </w:p>
    <w:p w:rsidR="00C821AF" w:rsidRPr="00BD44BD" w:rsidRDefault="00C821AF" w:rsidP="0093190A">
      <w:pPr>
        <w:pStyle w:val="NormalWeb"/>
        <w:spacing w:before="120" w:after="120" w:line="224" w:lineRule="auto"/>
        <w:jc w:val="both"/>
        <w:rPr>
          <w:b/>
        </w:rPr>
      </w:pPr>
      <w:r w:rsidRPr="00BD44BD">
        <w:rPr>
          <w:b/>
        </w:rPr>
        <w:t xml:space="preserve">Período de Referência: Data início </w:t>
      </w:r>
      <w:r w:rsidRPr="00BD44BD">
        <w:t>e</w:t>
      </w:r>
      <w:r w:rsidRPr="00BD44BD">
        <w:rPr>
          <w:b/>
        </w:rPr>
        <w:t xml:space="preserve"> Data Fim </w:t>
      </w:r>
      <w:r w:rsidRPr="00BD44BD">
        <w:t>do período a que se refere a prestação de contas entregue à entidade pública parceira.</w:t>
      </w:r>
      <w:r w:rsidRPr="00BD44BD">
        <w:rPr>
          <w:b/>
        </w:rPr>
        <w:t xml:space="preserve"> </w:t>
      </w:r>
    </w:p>
    <w:p w:rsidR="00C821AF" w:rsidRPr="008D3F49" w:rsidRDefault="00C821AF" w:rsidP="0093190A">
      <w:pPr>
        <w:tabs>
          <w:tab w:val="left" w:pos="3119"/>
        </w:tabs>
        <w:spacing w:before="120" w:after="120" w:line="224" w:lineRule="auto"/>
        <w:jc w:val="both"/>
      </w:pPr>
      <w:r w:rsidRPr="008D3F49">
        <w:rPr>
          <w:b/>
        </w:rPr>
        <w:t xml:space="preserve">Situação da Análise: </w:t>
      </w:r>
      <w:r w:rsidRPr="008D3F49">
        <w:t>Fase em que se encontra a análise, pela entidade pública ou por comissão, das contas apresentadas pela entidade privada parceira, devendo ser classificada em:</w:t>
      </w:r>
    </w:p>
    <w:p w:rsidR="00C821AF" w:rsidRPr="008D3F49" w:rsidRDefault="00C821AF" w:rsidP="0093190A">
      <w:pPr>
        <w:tabs>
          <w:tab w:val="left" w:pos="851"/>
        </w:tabs>
        <w:spacing w:before="120" w:after="120" w:line="224" w:lineRule="auto"/>
        <w:ind w:left="567" w:hanging="159"/>
        <w:jc w:val="both"/>
      </w:pPr>
      <w:r>
        <w:t xml:space="preserve">▪ </w:t>
      </w:r>
      <w:r w:rsidRPr="008D3F49">
        <w:rPr>
          <w:b/>
        </w:rPr>
        <w:t>Concluída:</w:t>
      </w:r>
      <w:r w:rsidRPr="008D3F49">
        <w:t xml:space="preserve"> </w:t>
      </w:r>
      <w:r>
        <w:t>Q</w:t>
      </w:r>
      <w:r w:rsidRPr="008D3F49">
        <w:t>uando a análise foi finalizada e a entidade ou comissão já tenha tomado uma decisão sobre os resultados da parceria;</w:t>
      </w:r>
    </w:p>
    <w:p w:rsidR="00C821AF" w:rsidRPr="008D3F49" w:rsidRDefault="00C821AF" w:rsidP="0093190A">
      <w:pPr>
        <w:tabs>
          <w:tab w:val="left" w:pos="851"/>
        </w:tabs>
        <w:spacing w:before="120" w:after="120" w:line="224" w:lineRule="auto"/>
        <w:ind w:left="567" w:hanging="159"/>
        <w:jc w:val="both"/>
      </w:pPr>
      <w:r>
        <w:t xml:space="preserve">▪ </w:t>
      </w:r>
      <w:r w:rsidRPr="008D3F49">
        <w:rPr>
          <w:b/>
        </w:rPr>
        <w:t xml:space="preserve">Em andamento: </w:t>
      </w:r>
      <w:r w:rsidRPr="001C71E9">
        <w:t>Q</w:t>
      </w:r>
      <w:r w:rsidRPr="008D3F49">
        <w:t>uando a análise foi iniciada, mas ainda não foi concluída por qualquer motivo, inclusive por aguardar adimplemento de alguma condição por parte do parceiro privado;</w:t>
      </w:r>
    </w:p>
    <w:p w:rsidR="00C821AF" w:rsidRPr="008D3F49" w:rsidRDefault="00C821AF" w:rsidP="0093190A">
      <w:pPr>
        <w:tabs>
          <w:tab w:val="left" w:pos="851"/>
        </w:tabs>
        <w:spacing w:before="120" w:after="120" w:line="224" w:lineRule="auto"/>
        <w:ind w:left="765" w:hanging="357"/>
        <w:jc w:val="both"/>
        <w:rPr>
          <w:b/>
        </w:rPr>
      </w:pPr>
      <w:r>
        <w:t xml:space="preserve">▪ </w:t>
      </w:r>
      <w:r w:rsidRPr="008D3F49">
        <w:rPr>
          <w:b/>
        </w:rPr>
        <w:t xml:space="preserve">Não iniciada: </w:t>
      </w:r>
      <w:r w:rsidRPr="001C71E9">
        <w:t>Q</w:t>
      </w:r>
      <w:r w:rsidRPr="008D3F49">
        <w:t>uando a análise das contas ainda não foi iniciada.</w:t>
      </w:r>
    </w:p>
    <w:p w:rsidR="00C821AF" w:rsidRPr="008D3F49" w:rsidRDefault="00C821AF" w:rsidP="0093190A">
      <w:pPr>
        <w:tabs>
          <w:tab w:val="left" w:pos="3119"/>
        </w:tabs>
        <w:spacing w:before="120" w:after="120"/>
        <w:jc w:val="both"/>
      </w:pPr>
      <w:r w:rsidRPr="008D3F49">
        <w:rPr>
          <w:b/>
        </w:rPr>
        <w:t xml:space="preserve">Decisão: </w:t>
      </w:r>
      <w:r w:rsidRPr="008D3F49">
        <w:t>Descrição do resultado da análise efetuada sobre as contas da entidade privada parceira, sendo classificada em três tipos:</w:t>
      </w:r>
    </w:p>
    <w:p w:rsidR="00C821AF" w:rsidRPr="008D3F49" w:rsidRDefault="00C821AF" w:rsidP="0093190A">
      <w:pPr>
        <w:tabs>
          <w:tab w:val="left" w:pos="851"/>
        </w:tabs>
        <w:spacing w:before="120" w:after="120"/>
        <w:ind w:left="765" w:hanging="357"/>
        <w:jc w:val="both"/>
      </w:pPr>
      <w:r>
        <w:t xml:space="preserve">▪ </w:t>
      </w:r>
      <w:r w:rsidRPr="008D3F49">
        <w:rPr>
          <w:b/>
        </w:rPr>
        <w:t xml:space="preserve">Aprovada: </w:t>
      </w:r>
      <w:r>
        <w:t>Q</w:t>
      </w:r>
      <w:r w:rsidRPr="008D3F49">
        <w:t>uando a decisão da instância analisadora for pela aprovação das contas;</w:t>
      </w:r>
    </w:p>
    <w:p w:rsidR="00C821AF" w:rsidRPr="008D3F49" w:rsidRDefault="00C821AF" w:rsidP="0093190A">
      <w:pPr>
        <w:tabs>
          <w:tab w:val="left" w:pos="851"/>
        </w:tabs>
        <w:spacing w:before="120" w:after="120"/>
        <w:ind w:left="765" w:hanging="357"/>
        <w:jc w:val="both"/>
      </w:pPr>
      <w:r>
        <w:t xml:space="preserve">▪ </w:t>
      </w:r>
      <w:r w:rsidRPr="008D3F49">
        <w:rPr>
          <w:b/>
        </w:rPr>
        <w:t xml:space="preserve">Reprovada: </w:t>
      </w:r>
      <w:r w:rsidRPr="00D40CC2">
        <w:t>Q</w:t>
      </w:r>
      <w:r w:rsidRPr="008D3F49">
        <w:t>uando a decisão da instância analisadora for pela reprovação das contas;</w:t>
      </w:r>
    </w:p>
    <w:p w:rsidR="00C821AF" w:rsidRPr="008D3F49" w:rsidRDefault="00C821AF" w:rsidP="0093190A">
      <w:pPr>
        <w:tabs>
          <w:tab w:val="left" w:pos="851"/>
        </w:tabs>
        <w:spacing w:before="120" w:after="120"/>
        <w:ind w:left="567" w:hanging="159"/>
        <w:jc w:val="both"/>
        <w:rPr>
          <w:b/>
        </w:rPr>
      </w:pPr>
      <w:r>
        <w:t xml:space="preserve">▪ </w:t>
      </w:r>
      <w:r w:rsidRPr="008D3F49">
        <w:rPr>
          <w:b/>
        </w:rPr>
        <w:t xml:space="preserve">Em exigência: </w:t>
      </w:r>
      <w:r w:rsidRPr="00D40CC2">
        <w:t>Q</w:t>
      </w:r>
      <w:r w:rsidRPr="008D3F49">
        <w:t>uando a decisão da instância analisadora ainda não tiver sido tomada por aguardar cumprimento de alguma obrigação acessória por parte da entidade privada parceira.</w:t>
      </w:r>
      <w:r w:rsidRPr="008D3F49">
        <w:rPr>
          <w:b/>
        </w:rPr>
        <w:t xml:space="preserve"> </w:t>
      </w:r>
    </w:p>
    <w:p w:rsidR="005C692D" w:rsidRDefault="00C821AF" w:rsidP="00C62DD6">
      <w:pPr>
        <w:pStyle w:val="Ttulo3"/>
      </w:pPr>
      <w:r>
        <w:br w:type="page"/>
      </w:r>
      <w:bookmarkStart w:id="8230" w:name="_Toc291854618"/>
      <w:bookmarkStart w:id="8231" w:name="_Toc360109409"/>
      <w:r>
        <w:t>Avaliação dos R</w:t>
      </w:r>
      <w:r w:rsidRPr="008D3F49">
        <w:t xml:space="preserve">esultados </w:t>
      </w:r>
      <w:r>
        <w:t>O</w:t>
      </w:r>
      <w:r w:rsidRPr="008D3F49">
        <w:t>btidos com a Parceria</w:t>
      </w:r>
      <w:bookmarkEnd w:id="8230"/>
      <w:bookmarkEnd w:id="8231"/>
    </w:p>
    <w:p w:rsidR="00C821AF" w:rsidRDefault="00C821AF" w:rsidP="0093190A">
      <w:pPr>
        <w:spacing w:before="120" w:after="120"/>
        <w:jc w:val="both"/>
      </w:pPr>
      <w:r w:rsidRPr="008D3F49">
        <w:t xml:space="preserve">O </w:t>
      </w:r>
      <w:r w:rsidRPr="00D40CC2">
        <w:rPr>
          <w:b/>
        </w:rPr>
        <w:t>Quando B.</w:t>
      </w:r>
      <w:r>
        <w:rPr>
          <w:b/>
        </w:rPr>
        <w:t>61.4</w:t>
      </w:r>
      <w:r w:rsidRPr="008D3F49">
        <w:t xml:space="preserve"> a seguir deverá ser elaborado para cada termo de parceria celebrado cuja avaliação dos resultados parcial ou integral tenha ocorrido durante o exercício de referência</w:t>
      </w:r>
      <w:r>
        <w:t>. Ele</w:t>
      </w:r>
      <w:r w:rsidRPr="008D3F49">
        <w:t xml:space="preserve"> visa a caracterizar o indicador pactuado e a descrever o seu comportamento, bem </w:t>
      </w:r>
      <w:r>
        <w:t xml:space="preserve">como </w:t>
      </w:r>
      <w:r w:rsidRPr="008D3F49">
        <w:t>avaliar os resultados da parceria estabelecida. Todos os indicadores pactuados devem ser descritos e avaliados.</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455"/>
        <w:gridCol w:w="1841"/>
        <w:gridCol w:w="919"/>
        <w:gridCol w:w="1990"/>
        <w:gridCol w:w="921"/>
        <w:gridCol w:w="2190"/>
      </w:tblGrid>
      <w:tr w:rsidR="00C821AF" w:rsidRPr="00604A3E" w:rsidTr="001479C3">
        <w:trPr>
          <w:trHeight w:val="20"/>
        </w:trPr>
        <w:tc>
          <w:tcPr>
            <w:tcW w:w="5000" w:type="pct"/>
            <w:gridSpan w:val="7"/>
            <w:tcBorders>
              <w:top w:val="nil"/>
              <w:left w:val="nil"/>
              <w:bottom w:val="single" w:sz="4" w:space="0" w:color="auto"/>
              <w:right w:val="nil"/>
            </w:tcBorders>
          </w:tcPr>
          <w:p w:rsidR="00C821AF" w:rsidRPr="00604A3E" w:rsidRDefault="00C821AF" w:rsidP="007C21CA">
            <w:pPr>
              <w:pStyle w:val="Epgrafe"/>
            </w:pPr>
            <w:bookmarkStart w:id="8232" w:name="_Toc291854846"/>
            <w:bookmarkStart w:id="8233" w:name="_Toc360106272"/>
            <w:bookmarkStart w:id="8234" w:name="_Toc377033024"/>
            <w:r>
              <w:t>Quadro B</w:t>
            </w:r>
            <w:r w:rsidRPr="00604A3E">
              <w:t>.</w:t>
            </w:r>
            <w:r>
              <w:t>61.4</w:t>
            </w:r>
            <w:r w:rsidRPr="00604A3E">
              <w:t xml:space="preserve"> – Demonstrativo dos indicadores pactuados com a Entidade Parceira</w:t>
            </w:r>
            <w:bookmarkEnd w:id="8232"/>
            <w:bookmarkEnd w:id="8233"/>
            <w:bookmarkEnd w:id="8234"/>
          </w:p>
        </w:tc>
      </w:tr>
      <w:tr w:rsidR="00C821AF" w:rsidRPr="00604A3E" w:rsidTr="001479C3">
        <w:trPr>
          <w:trHeight w:val="20"/>
        </w:trPr>
        <w:tc>
          <w:tcPr>
            <w:tcW w:w="5000" w:type="pct"/>
            <w:gridSpan w:val="7"/>
            <w:tcBorders>
              <w:top w:val="single" w:sz="4" w:space="0" w:color="auto"/>
              <w:bottom w:val="single" w:sz="4" w:space="0" w:color="auto"/>
            </w:tcBorders>
            <w:shd w:val="clear" w:color="auto" w:fill="F2F2F2"/>
            <w:vAlign w:val="center"/>
          </w:tcPr>
          <w:p w:rsidR="00C821AF" w:rsidRPr="005D739B" w:rsidRDefault="00C821AF" w:rsidP="0087297E">
            <w:pPr>
              <w:spacing w:line="235" w:lineRule="auto"/>
              <w:jc w:val="center"/>
              <w:rPr>
                <w:iCs/>
                <w:sz w:val="20"/>
                <w:lang w:val="en-US" w:bidi="en-US"/>
              </w:rPr>
            </w:pPr>
            <w:r w:rsidRPr="00604A3E">
              <w:rPr>
                <w:b/>
                <w:iCs/>
                <w:sz w:val="20"/>
                <w:lang w:bidi="en-US"/>
              </w:rPr>
              <w:t>Identificação</w:t>
            </w:r>
            <w:r w:rsidRPr="005D739B">
              <w:rPr>
                <w:b/>
                <w:iCs/>
                <w:sz w:val="20"/>
                <w:lang w:val="en-US" w:bidi="en-US"/>
              </w:rPr>
              <w:t xml:space="preserve"> da Entidade Parceira</w:t>
            </w:r>
          </w:p>
        </w:tc>
      </w:tr>
      <w:tr w:rsidR="00C821AF" w:rsidRPr="00604A3E" w:rsidTr="001479C3">
        <w:trPr>
          <w:trHeight w:val="20"/>
        </w:trPr>
        <w:tc>
          <w:tcPr>
            <w:tcW w:w="926" w:type="pct"/>
            <w:tcBorders>
              <w:bottom w:val="single" w:sz="4" w:space="0" w:color="auto"/>
            </w:tcBorders>
            <w:shd w:val="clear" w:color="auto" w:fill="F2F2F2"/>
            <w:vAlign w:val="center"/>
          </w:tcPr>
          <w:p w:rsidR="00C821AF" w:rsidRPr="005D739B" w:rsidRDefault="00C821AF" w:rsidP="0087297E">
            <w:pPr>
              <w:spacing w:line="235" w:lineRule="auto"/>
              <w:jc w:val="center"/>
              <w:rPr>
                <w:b/>
                <w:iCs/>
                <w:sz w:val="20"/>
                <w:lang w:val="en-US" w:bidi="en-US"/>
              </w:rPr>
            </w:pPr>
            <w:r w:rsidRPr="005D739B">
              <w:rPr>
                <w:b/>
                <w:iCs/>
                <w:sz w:val="20"/>
                <w:lang w:val="en-US" w:bidi="en-US"/>
              </w:rPr>
              <w:t>Nome</w:t>
            </w:r>
          </w:p>
        </w:tc>
        <w:tc>
          <w:tcPr>
            <w:tcW w:w="2550" w:type="pct"/>
            <w:gridSpan w:val="4"/>
            <w:tcBorders>
              <w:bottom w:val="single" w:sz="4" w:space="0" w:color="auto"/>
            </w:tcBorders>
            <w:shd w:val="clear" w:color="auto" w:fill="auto"/>
            <w:vAlign w:val="center"/>
          </w:tcPr>
          <w:p w:rsidR="00C821AF" w:rsidRPr="005D739B" w:rsidRDefault="00C821AF" w:rsidP="0087297E">
            <w:pPr>
              <w:spacing w:line="235" w:lineRule="auto"/>
              <w:jc w:val="both"/>
              <w:rPr>
                <w:iCs/>
                <w:sz w:val="20"/>
                <w:lang w:val="en-US" w:bidi="en-US"/>
              </w:rPr>
            </w:pPr>
          </w:p>
        </w:tc>
        <w:tc>
          <w:tcPr>
            <w:tcW w:w="451" w:type="pct"/>
            <w:tcBorders>
              <w:bottom w:val="single" w:sz="4" w:space="0" w:color="auto"/>
            </w:tcBorders>
            <w:shd w:val="clear" w:color="auto" w:fill="F2F2F2"/>
          </w:tcPr>
          <w:p w:rsidR="00C821AF" w:rsidRPr="00604A3E" w:rsidRDefault="00C821AF" w:rsidP="0087297E">
            <w:pPr>
              <w:spacing w:line="235" w:lineRule="auto"/>
              <w:jc w:val="both"/>
              <w:rPr>
                <w:b/>
                <w:iCs/>
                <w:sz w:val="20"/>
                <w:lang w:val="en-US" w:bidi="en-US"/>
              </w:rPr>
            </w:pPr>
            <w:r w:rsidRPr="005D739B">
              <w:rPr>
                <w:b/>
                <w:iCs/>
                <w:sz w:val="20"/>
                <w:lang w:val="en-US" w:bidi="en-US"/>
              </w:rPr>
              <w:t>CNP</w:t>
            </w:r>
            <w:r w:rsidRPr="00604A3E">
              <w:rPr>
                <w:b/>
                <w:iCs/>
                <w:sz w:val="20"/>
                <w:lang w:val="en-US" w:bidi="en-US"/>
              </w:rPr>
              <w:t>J</w:t>
            </w:r>
          </w:p>
        </w:tc>
        <w:tc>
          <w:tcPr>
            <w:tcW w:w="1073" w:type="pct"/>
            <w:tcBorders>
              <w:bottom w:val="single" w:sz="4" w:space="0" w:color="auto"/>
            </w:tcBorders>
          </w:tcPr>
          <w:p w:rsidR="00C821AF" w:rsidRPr="00604A3E" w:rsidRDefault="00C821AF" w:rsidP="0087297E">
            <w:pPr>
              <w:spacing w:line="235" w:lineRule="auto"/>
              <w:jc w:val="both"/>
              <w:rPr>
                <w:iCs/>
                <w:sz w:val="20"/>
                <w:lang w:val="en-US" w:bidi="en-US"/>
              </w:rPr>
            </w:pPr>
          </w:p>
        </w:tc>
      </w:tr>
      <w:tr w:rsidR="00C821AF" w:rsidRPr="00604A3E" w:rsidTr="001479C3">
        <w:trPr>
          <w:trHeight w:val="20"/>
        </w:trPr>
        <w:tc>
          <w:tcPr>
            <w:tcW w:w="5000" w:type="pct"/>
            <w:gridSpan w:val="7"/>
            <w:tcBorders>
              <w:top w:val="single" w:sz="4" w:space="0" w:color="auto"/>
            </w:tcBorders>
            <w:shd w:val="clear" w:color="auto" w:fill="F2F2F2"/>
            <w:vAlign w:val="center"/>
          </w:tcPr>
          <w:p w:rsidR="00C821AF" w:rsidRPr="00604A3E" w:rsidRDefault="00C821AF" w:rsidP="0087297E">
            <w:pPr>
              <w:spacing w:line="235" w:lineRule="auto"/>
              <w:jc w:val="center"/>
              <w:rPr>
                <w:b/>
                <w:iCs/>
                <w:sz w:val="20"/>
                <w:lang w:val="en-US" w:bidi="en-US"/>
              </w:rPr>
            </w:pPr>
            <w:r w:rsidRPr="00604A3E">
              <w:rPr>
                <w:b/>
                <w:iCs/>
                <w:sz w:val="20"/>
                <w:lang w:bidi="en-US"/>
              </w:rPr>
              <w:t>Caracterização</w:t>
            </w:r>
            <w:r w:rsidRPr="00604A3E">
              <w:rPr>
                <w:b/>
                <w:iCs/>
                <w:sz w:val="20"/>
                <w:lang w:val="en-US" w:bidi="en-US"/>
              </w:rPr>
              <w:t xml:space="preserve"> do</w:t>
            </w:r>
            <w:r w:rsidRPr="00604A3E">
              <w:rPr>
                <w:b/>
                <w:iCs/>
                <w:sz w:val="20"/>
                <w:lang w:bidi="en-US"/>
              </w:rPr>
              <w:t xml:space="preserve"> Indicador</w:t>
            </w:r>
            <w:r w:rsidRPr="00604A3E">
              <w:rPr>
                <w:b/>
                <w:iCs/>
                <w:sz w:val="20"/>
                <w:lang w:val="en-US" w:bidi="en-US"/>
              </w:rPr>
              <w:t xml:space="preserve"> 1</w:t>
            </w:r>
          </w:p>
        </w:tc>
      </w:tr>
      <w:tr w:rsidR="00C821AF" w:rsidRPr="00604A3E" w:rsidTr="001479C3">
        <w:trPr>
          <w:trHeight w:val="20"/>
        </w:trPr>
        <w:tc>
          <w:tcPr>
            <w:tcW w:w="1149" w:type="pct"/>
            <w:gridSpan w:val="2"/>
            <w:shd w:val="clear" w:color="auto" w:fill="F2F2F2"/>
            <w:vAlign w:val="center"/>
          </w:tcPr>
          <w:p w:rsidR="00C821AF" w:rsidRPr="00604A3E" w:rsidRDefault="00C821AF" w:rsidP="0087297E">
            <w:pPr>
              <w:spacing w:line="235" w:lineRule="auto"/>
              <w:jc w:val="right"/>
              <w:rPr>
                <w:b/>
                <w:iCs/>
                <w:sz w:val="20"/>
                <w:lang w:val="en-US" w:bidi="en-US"/>
              </w:rPr>
            </w:pPr>
            <w:r w:rsidRPr="00604A3E">
              <w:rPr>
                <w:b/>
                <w:iCs/>
                <w:sz w:val="20"/>
                <w:lang w:val="en-US" w:bidi="en-US"/>
              </w:rPr>
              <w:t>Nome</w:t>
            </w:r>
          </w:p>
        </w:tc>
        <w:tc>
          <w:tcPr>
            <w:tcW w:w="3851" w:type="pct"/>
            <w:gridSpan w:val="5"/>
          </w:tcPr>
          <w:p w:rsidR="00C821AF" w:rsidRPr="00604A3E" w:rsidRDefault="00C821AF" w:rsidP="0087297E">
            <w:pPr>
              <w:spacing w:line="235" w:lineRule="auto"/>
              <w:jc w:val="both"/>
              <w:rPr>
                <w:iCs/>
                <w:sz w:val="20"/>
                <w:lang w:val="en-US" w:bidi="en-US"/>
              </w:rPr>
            </w:pPr>
          </w:p>
        </w:tc>
      </w:tr>
      <w:tr w:rsidR="00C821AF" w:rsidRPr="00604A3E" w:rsidTr="001479C3">
        <w:trPr>
          <w:trHeight w:val="20"/>
        </w:trPr>
        <w:tc>
          <w:tcPr>
            <w:tcW w:w="1149" w:type="pct"/>
            <w:gridSpan w:val="2"/>
            <w:shd w:val="clear" w:color="auto" w:fill="F2F2F2"/>
            <w:vAlign w:val="center"/>
          </w:tcPr>
          <w:p w:rsidR="00C821AF" w:rsidRPr="00604A3E" w:rsidRDefault="00C821AF" w:rsidP="0087297E">
            <w:pPr>
              <w:spacing w:line="235" w:lineRule="auto"/>
              <w:jc w:val="right"/>
              <w:rPr>
                <w:b/>
                <w:iCs/>
                <w:sz w:val="20"/>
                <w:lang w:val="en-US" w:bidi="en-US"/>
              </w:rPr>
            </w:pPr>
            <w:r w:rsidRPr="00604A3E">
              <w:rPr>
                <w:b/>
                <w:iCs/>
                <w:sz w:val="20"/>
                <w:lang w:val="en-US" w:bidi="en-US"/>
              </w:rPr>
              <w:t>Fórmula de Cálculo</w:t>
            </w:r>
          </w:p>
        </w:tc>
        <w:tc>
          <w:tcPr>
            <w:tcW w:w="3851" w:type="pct"/>
            <w:gridSpan w:val="5"/>
          </w:tcPr>
          <w:p w:rsidR="00C821AF" w:rsidRPr="00604A3E" w:rsidRDefault="00C821AF" w:rsidP="0087297E">
            <w:pPr>
              <w:spacing w:line="235" w:lineRule="auto"/>
              <w:jc w:val="both"/>
              <w:rPr>
                <w:iCs/>
                <w:sz w:val="20"/>
                <w:lang w:val="en-US" w:bidi="en-US"/>
              </w:rPr>
            </w:pPr>
          </w:p>
        </w:tc>
      </w:tr>
      <w:tr w:rsidR="00C821AF" w:rsidRPr="00604A3E" w:rsidTr="001479C3">
        <w:trPr>
          <w:trHeight w:val="20"/>
        </w:trPr>
        <w:tc>
          <w:tcPr>
            <w:tcW w:w="1149" w:type="pct"/>
            <w:gridSpan w:val="2"/>
            <w:shd w:val="clear" w:color="auto" w:fill="F2F2F2"/>
            <w:vAlign w:val="center"/>
          </w:tcPr>
          <w:p w:rsidR="00C821AF" w:rsidRPr="00604A3E" w:rsidRDefault="00C821AF" w:rsidP="0087297E">
            <w:pPr>
              <w:spacing w:line="235" w:lineRule="auto"/>
              <w:jc w:val="right"/>
              <w:rPr>
                <w:b/>
                <w:iCs/>
                <w:sz w:val="20"/>
                <w:lang w:val="en-US" w:bidi="en-US"/>
              </w:rPr>
            </w:pPr>
            <w:r w:rsidRPr="00604A3E">
              <w:rPr>
                <w:b/>
                <w:iCs/>
                <w:sz w:val="20"/>
                <w:lang w:val="en-US" w:bidi="en-US"/>
              </w:rPr>
              <w:t>Unidade de Medida</w:t>
            </w:r>
          </w:p>
        </w:tc>
        <w:tc>
          <w:tcPr>
            <w:tcW w:w="3851" w:type="pct"/>
            <w:gridSpan w:val="5"/>
          </w:tcPr>
          <w:p w:rsidR="00C821AF" w:rsidRPr="00604A3E" w:rsidRDefault="00C821AF" w:rsidP="0087297E">
            <w:pPr>
              <w:spacing w:line="235" w:lineRule="auto"/>
              <w:jc w:val="both"/>
              <w:rPr>
                <w:iCs/>
                <w:sz w:val="20"/>
                <w:lang w:val="en-US" w:bidi="en-US"/>
              </w:rPr>
            </w:pPr>
          </w:p>
        </w:tc>
      </w:tr>
      <w:tr w:rsidR="00C821AF" w:rsidRPr="00604A3E" w:rsidTr="001479C3">
        <w:trPr>
          <w:trHeight w:val="20"/>
        </w:trPr>
        <w:tc>
          <w:tcPr>
            <w:tcW w:w="1149" w:type="pct"/>
            <w:gridSpan w:val="2"/>
            <w:tcBorders>
              <w:bottom w:val="single" w:sz="4" w:space="0" w:color="auto"/>
            </w:tcBorders>
            <w:shd w:val="clear" w:color="auto" w:fill="F2F2F2"/>
            <w:vAlign w:val="center"/>
          </w:tcPr>
          <w:p w:rsidR="00C821AF" w:rsidRPr="00604A3E" w:rsidRDefault="00C821AF" w:rsidP="0087297E">
            <w:pPr>
              <w:spacing w:line="235" w:lineRule="auto"/>
              <w:jc w:val="right"/>
              <w:rPr>
                <w:b/>
                <w:iCs/>
                <w:sz w:val="20"/>
                <w:lang w:val="en-US" w:bidi="en-US"/>
              </w:rPr>
            </w:pPr>
            <w:r w:rsidRPr="00604A3E">
              <w:rPr>
                <w:b/>
                <w:iCs/>
                <w:sz w:val="20"/>
                <w:lang w:val="en-US" w:bidi="en-US"/>
              </w:rPr>
              <w:t>Periodicidade de Medição</w:t>
            </w:r>
          </w:p>
        </w:tc>
        <w:tc>
          <w:tcPr>
            <w:tcW w:w="3851" w:type="pct"/>
            <w:gridSpan w:val="5"/>
            <w:tcBorders>
              <w:bottom w:val="single" w:sz="4" w:space="0" w:color="auto"/>
            </w:tcBorders>
          </w:tcPr>
          <w:p w:rsidR="00C821AF" w:rsidRPr="00604A3E" w:rsidRDefault="00C821AF" w:rsidP="0087297E">
            <w:pPr>
              <w:spacing w:line="235" w:lineRule="auto"/>
              <w:jc w:val="both"/>
              <w:rPr>
                <w:iCs/>
                <w:sz w:val="20"/>
                <w:lang w:val="en-US" w:bidi="en-US"/>
              </w:rPr>
            </w:pPr>
          </w:p>
        </w:tc>
      </w:tr>
      <w:tr w:rsidR="00C821AF" w:rsidRPr="00604A3E" w:rsidTr="001479C3">
        <w:trPr>
          <w:trHeight w:val="20"/>
        </w:trPr>
        <w:tc>
          <w:tcPr>
            <w:tcW w:w="5000" w:type="pct"/>
            <w:gridSpan w:val="7"/>
            <w:tcBorders>
              <w:top w:val="single" w:sz="4" w:space="0" w:color="auto"/>
            </w:tcBorders>
            <w:shd w:val="clear" w:color="auto" w:fill="F2F2F2"/>
            <w:vAlign w:val="center"/>
          </w:tcPr>
          <w:p w:rsidR="00C821AF" w:rsidRPr="00604A3E" w:rsidRDefault="00C821AF" w:rsidP="0087297E">
            <w:pPr>
              <w:spacing w:line="235" w:lineRule="auto"/>
              <w:jc w:val="center"/>
              <w:rPr>
                <w:iCs/>
                <w:sz w:val="20"/>
                <w:lang w:bidi="en-US"/>
              </w:rPr>
            </w:pPr>
            <w:r w:rsidRPr="00604A3E">
              <w:rPr>
                <w:b/>
                <w:iCs/>
                <w:sz w:val="20"/>
                <w:lang w:bidi="en-US"/>
              </w:rPr>
              <w:t>Aferição dos Resultados do Indicador 1</w:t>
            </w:r>
          </w:p>
        </w:tc>
      </w:tr>
      <w:tr w:rsidR="00C821AF" w:rsidRPr="00604A3E" w:rsidTr="001479C3">
        <w:trPr>
          <w:trHeight w:val="20"/>
        </w:trPr>
        <w:tc>
          <w:tcPr>
            <w:tcW w:w="1149" w:type="pct"/>
            <w:gridSpan w:val="2"/>
            <w:vMerge w:val="restart"/>
            <w:shd w:val="clear" w:color="auto" w:fill="F2F2F2"/>
            <w:vAlign w:val="center"/>
          </w:tcPr>
          <w:p w:rsidR="00C821AF" w:rsidRPr="00604A3E" w:rsidRDefault="00C821AF" w:rsidP="0087297E">
            <w:pPr>
              <w:spacing w:line="235" w:lineRule="auto"/>
              <w:jc w:val="center"/>
              <w:rPr>
                <w:b/>
                <w:iCs/>
                <w:sz w:val="20"/>
                <w:lang w:val="en-US" w:bidi="en-US"/>
              </w:rPr>
            </w:pPr>
            <w:r w:rsidRPr="00604A3E">
              <w:rPr>
                <w:b/>
                <w:iCs/>
                <w:sz w:val="20"/>
                <w:lang w:val="en-US" w:bidi="en-US"/>
              </w:rPr>
              <w:t xml:space="preserve">Meta do </w:t>
            </w:r>
            <w:r>
              <w:rPr>
                <w:b/>
                <w:iCs/>
                <w:sz w:val="20"/>
                <w:lang w:val="en-US" w:bidi="en-US"/>
              </w:rPr>
              <w:t>E</w:t>
            </w:r>
            <w:r w:rsidRPr="00604A3E">
              <w:rPr>
                <w:b/>
                <w:iCs/>
                <w:sz w:val="20"/>
                <w:lang w:val="en-US" w:bidi="en-US"/>
              </w:rPr>
              <w:t>xercício</w:t>
            </w:r>
          </w:p>
        </w:tc>
        <w:tc>
          <w:tcPr>
            <w:tcW w:w="902" w:type="pct"/>
            <w:shd w:val="clear" w:color="auto" w:fill="F2F2F2"/>
            <w:vAlign w:val="center"/>
          </w:tcPr>
          <w:p w:rsidR="00C821AF" w:rsidRPr="00604A3E" w:rsidRDefault="00C821AF" w:rsidP="0087297E">
            <w:pPr>
              <w:spacing w:line="235" w:lineRule="auto"/>
              <w:jc w:val="right"/>
              <w:rPr>
                <w:b/>
                <w:iCs/>
                <w:sz w:val="20"/>
                <w:lang w:val="en-US" w:bidi="en-US"/>
              </w:rPr>
            </w:pPr>
            <w:r w:rsidRPr="00604A3E">
              <w:rPr>
                <w:b/>
                <w:iCs/>
                <w:sz w:val="20"/>
                <w:lang w:val="en-US" w:bidi="en-US"/>
              </w:rPr>
              <w:t>Pactuada</w:t>
            </w:r>
          </w:p>
        </w:tc>
        <w:tc>
          <w:tcPr>
            <w:tcW w:w="2949" w:type="pct"/>
            <w:gridSpan w:val="4"/>
            <w:shd w:val="clear" w:color="auto" w:fill="auto"/>
          </w:tcPr>
          <w:p w:rsidR="00C821AF" w:rsidRPr="00604A3E" w:rsidRDefault="00C821AF" w:rsidP="0087297E">
            <w:pPr>
              <w:spacing w:line="235" w:lineRule="auto"/>
              <w:jc w:val="both"/>
              <w:rPr>
                <w:iCs/>
                <w:sz w:val="20"/>
                <w:lang w:val="en-US" w:bidi="en-US"/>
              </w:rPr>
            </w:pPr>
          </w:p>
        </w:tc>
      </w:tr>
      <w:tr w:rsidR="00C821AF" w:rsidRPr="00604A3E" w:rsidTr="001479C3">
        <w:trPr>
          <w:trHeight w:val="20"/>
        </w:trPr>
        <w:tc>
          <w:tcPr>
            <w:tcW w:w="1149" w:type="pct"/>
            <w:gridSpan w:val="2"/>
            <w:vMerge/>
            <w:shd w:val="clear" w:color="auto" w:fill="F2F2F2"/>
            <w:vAlign w:val="center"/>
          </w:tcPr>
          <w:p w:rsidR="00C821AF" w:rsidRPr="00604A3E" w:rsidRDefault="00C821AF" w:rsidP="0087297E">
            <w:pPr>
              <w:spacing w:line="235" w:lineRule="auto"/>
              <w:jc w:val="both"/>
              <w:rPr>
                <w:b/>
                <w:iCs/>
                <w:sz w:val="20"/>
                <w:lang w:val="en-US" w:bidi="en-US"/>
              </w:rPr>
            </w:pPr>
          </w:p>
        </w:tc>
        <w:tc>
          <w:tcPr>
            <w:tcW w:w="902" w:type="pct"/>
            <w:shd w:val="clear" w:color="auto" w:fill="F2F2F2"/>
            <w:vAlign w:val="center"/>
          </w:tcPr>
          <w:p w:rsidR="00C821AF" w:rsidRPr="00604A3E" w:rsidRDefault="00C821AF" w:rsidP="0087297E">
            <w:pPr>
              <w:spacing w:line="235" w:lineRule="auto"/>
              <w:jc w:val="right"/>
              <w:rPr>
                <w:b/>
                <w:iCs/>
                <w:sz w:val="20"/>
                <w:lang w:val="en-US" w:bidi="en-US"/>
              </w:rPr>
            </w:pPr>
            <w:r w:rsidRPr="00604A3E">
              <w:rPr>
                <w:b/>
                <w:iCs/>
                <w:sz w:val="20"/>
                <w:lang w:val="en-US" w:bidi="en-US"/>
              </w:rPr>
              <w:t>Realizada</w:t>
            </w:r>
          </w:p>
        </w:tc>
        <w:tc>
          <w:tcPr>
            <w:tcW w:w="2949" w:type="pct"/>
            <w:gridSpan w:val="4"/>
            <w:shd w:val="clear" w:color="auto" w:fill="auto"/>
          </w:tcPr>
          <w:p w:rsidR="00C821AF" w:rsidRPr="00604A3E" w:rsidRDefault="00C821AF" w:rsidP="0087297E">
            <w:pPr>
              <w:spacing w:line="235" w:lineRule="auto"/>
              <w:jc w:val="both"/>
              <w:rPr>
                <w:iCs/>
                <w:sz w:val="20"/>
                <w:lang w:val="en-US" w:bidi="en-US"/>
              </w:rPr>
            </w:pPr>
          </w:p>
        </w:tc>
      </w:tr>
      <w:tr w:rsidR="00C821AF" w:rsidRPr="00604A3E" w:rsidTr="001479C3">
        <w:trPr>
          <w:trHeight w:val="20"/>
        </w:trPr>
        <w:tc>
          <w:tcPr>
            <w:tcW w:w="1149" w:type="pct"/>
            <w:gridSpan w:val="2"/>
            <w:vMerge/>
            <w:shd w:val="clear" w:color="auto" w:fill="F2F2F2"/>
            <w:vAlign w:val="center"/>
          </w:tcPr>
          <w:p w:rsidR="00C821AF" w:rsidRPr="00604A3E" w:rsidRDefault="00C821AF" w:rsidP="0087297E">
            <w:pPr>
              <w:spacing w:line="235" w:lineRule="auto"/>
              <w:jc w:val="both"/>
              <w:rPr>
                <w:b/>
                <w:iCs/>
                <w:sz w:val="20"/>
                <w:lang w:val="en-US" w:bidi="en-US"/>
              </w:rPr>
            </w:pPr>
          </w:p>
        </w:tc>
        <w:tc>
          <w:tcPr>
            <w:tcW w:w="902" w:type="pct"/>
            <w:shd w:val="clear" w:color="auto" w:fill="F2F2F2"/>
            <w:vAlign w:val="center"/>
          </w:tcPr>
          <w:p w:rsidR="00C821AF" w:rsidRPr="00604A3E" w:rsidRDefault="00C821AF" w:rsidP="0087297E">
            <w:pPr>
              <w:spacing w:line="235" w:lineRule="auto"/>
              <w:jc w:val="right"/>
              <w:rPr>
                <w:b/>
                <w:iCs/>
                <w:sz w:val="20"/>
                <w:lang w:val="en-US" w:bidi="en-US"/>
              </w:rPr>
            </w:pPr>
            <w:r w:rsidRPr="00604A3E">
              <w:rPr>
                <w:b/>
                <w:iCs/>
                <w:sz w:val="20"/>
                <w:lang w:val="en-US" w:bidi="en-US"/>
              </w:rPr>
              <w:t>% Realização</w:t>
            </w:r>
          </w:p>
        </w:tc>
        <w:tc>
          <w:tcPr>
            <w:tcW w:w="2949" w:type="pct"/>
            <w:gridSpan w:val="4"/>
            <w:shd w:val="clear" w:color="auto" w:fill="auto"/>
          </w:tcPr>
          <w:p w:rsidR="00C821AF" w:rsidRPr="00604A3E" w:rsidRDefault="00C821AF" w:rsidP="0087297E">
            <w:pPr>
              <w:spacing w:line="235" w:lineRule="auto"/>
              <w:jc w:val="both"/>
              <w:rPr>
                <w:iCs/>
                <w:sz w:val="20"/>
                <w:lang w:val="en-US" w:bidi="en-US"/>
              </w:rPr>
            </w:pPr>
          </w:p>
        </w:tc>
      </w:tr>
      <w:tr w:rsidR="00C821AF" w:rsidRPr="00604A3E" w:rsidTr="001479C3">
        <w:trPr>
          <w:trHeight w:val="20"/>
        </w:trPr>
        <w:tc>
          <w:tcPr>
            <w:tcW w:w="1149" w:type="pct"/>
            <w:gridSpan w:val="2"/>
            <w:vMerge w:val="restart"/>
            <w:shd w:val="clear" w:color="auto" w:fill="F2F2F2"/>
            <w:vAlign w:val="center"/>
          </w:tcPr>
          <w:p w:rsidR="00C821AF" w:rsidRPr="00604A3E" w:rsidRDefault="00C821AF" w:rsidP="0087297E">
            <w:pPr>
              <w:spacing w:line="235" w:lineRule="auto"/>
              <w:jc w:val="both"/>
              <w:rPr>
                <w:b/>
                <w:iCs/>
                <w:sz w:val="20"/>
                <w:lang w:bidi="en-US"/>
              </w:rPr>
            </w:pPr>
            <w:r w:rsidRPr="00604A3E">
              <w:rPr>
                <w:b/>
                <w:iCs/>
                <w:sz w:val="20"/>
                <w:lang w:bidi="en-US"/>
              </w:rPr>
              <w:t xml:space="preserve">% de Realização da Meta de </w:t>
            </w:r>
            <w:r>
              <w:rPr>
                <w:b/>
                <w:iCs/>
                <w:sz w:val="20"/>
                <w:lang w:bidi="en-US"/>
              </w:rPr>
              <w:t>E</w:t>
            </w:r>
            <w:r w:rsidRPr="00604A3E">
              <w:rPr>
                <w:b/>
                <w:iCs/>
                <w:sz w:val="20"/>
                <w:lang w:bidi="en-US"/>
              </w:rPr>
              <w:t xml:space="preserve">xercícios </w:t>
            </w:r>
            <w:r>
              <w:rPr>
                <w:b/>
                <w:iCs/>
                <w:sz w:val="20"/>
                <w:lang w:bidi="en-US"/>
              </w:rPr>
              <w:t>A</w:t>
            </w:r>
            <w:r w:rsidRPr="00604A3E">
              <w:rPr>
                <w:b/>
                <w:iCs/>
                <w:sz w:val="20"/>
                <w:lang w:bidi="en-US"/>
              </w:rPr>
              <w:t>nteriores</w:t>
            </w:r>
          </w:p>
        </w:tc>
        <w:tc>
          <w:tcPr>
            <w:tcW w:w="902" w:type="pct"/>
            <w:vMerge w:val="restart"/>
            <w:shd w:val="clear" w:color="auto" w:fill="F2F2F2"/>
            <w:vAlign w:val="center"/>
          </w:tcPr>
          <w:p w:rsidR="00C821AF" w:rsidRPr="00604A3E" w:rsidRDefault="00C821AF" w:rsidP="0087297E">
            <w:pPr>
              <w:spacing w:line="235" w:lineRule="auto"/>
              <w:jc w:val="center"/>
              <w:rPr>
                <w:b/>
                <w:iCs/>
                <w:sz w:val="20"/>
                <w:lang w:val="en-US" w:bidi="en-US"/>
              </w:rPr>
            </w:pPr>
            <w:r w:rsidRPr="00604A3E">
              <w:rPr>
                <w:b/>
                <w:iCs/>
                <w:sz w:val="20"/>
                <w:lang w:val="en-US" w:bidi="en-US"/>
              </w:rPr>
              <w:t>Exercícios</w:t>
            </w:r>
          </w:p>
        </w:tc>
        <w:tc>
          <w:tcPr>
            <w:tcW w:w="450" w:type="pct"/>
            <w:shd w:val="clear" w:color="auto" w:fill="F2F2F2"/>
            <w:vAlign w:val="center"/>
          </w:tcPr>
          <w:p w:rsidR="00C821AF" w:rsidRPr="00604A3E" w:rsidRDefault="00C821AF" w:rsidP="00E70AED">
            <w:pPr>
              <w:spacing w:line="235" w:lineRule="auto"/>
              <w:jc w:val="center"/>
              <w:rPr>
                <w:b/>
                <w:iCs/>
                <w:sz w:val="20"/>
                <w:lang w:val="en-US" w:bidi="en-US"/>
              </w:rPr>
            </w:pPr>
            <w:r w:rsidRPr="00604A3E">
              <w:rPr>
                <w:b/>
                <w:iCs/>
                <w:sz w:val="20"/>
                <w:lang w:val="en-US" w:bidi="en-US"/>
              </w:rPr>
              <w:t>201</w:t>
            </w:r>
            <w:r w:rsidR="00E70AED">
              <w:rPr>
                <w:b/>
                <w:iCs/>
                <w:sz w:val="20"/>
                <w:lang w:val="en-US" w:bidi="en-US"/>
              </w:rPr>
              <w:t>3</w:t>
            </w:r>
          </w:p>
        </w:tc>
        <w:tc>
          <w:tcPr>
            <w:tcW w:w="2499" w:type="pct"/>
            <w:gridSpan w:val="3"/>
          </w:tcPr>
          <w:p w:rsidR="00C821AF" w:rsidRPr="00604A3E" w:rsidRDefault="00C821AF" w:rsidP="0087297E">
            <w:pPr>
              <w:spacing w:line="235" w:lineRule="auto"/>
              <w:jc w:val="both"/>
              <w:rPr>
                <w:iCs/>
                <w:sz w:val="20"/>
                <w:lang w:val="en-US" w:bidi="en-US"/>
              </w:rPr>
            </w:pPr>
          </w:p>
        </w:tc>
      </w:tr>
      <w:tr w:rsidR="00C821AF" w:rsidRPr="00604A3E" w:rsidTr="001479C3">
        <w:trPr>
          <w:trHeight w:val="20"/>
        </w:trPr>
        <w:tc>
          <w:tcPr>
            <w:tcW w:w="1149" w:type="pct"/>
            <w:gridSpan w:val="2"/>
            <w:vMerge/>
            <w:shd w:val="clear" w:color="auto" w:fill="F2F2F2"/>
          </w:tcPr>
          <w:p w:rsidR="00C821AF" w:rsidRPr="00604A3E" w:rsidRDefault="00C821AF" w:rsidP="0087297E">
            <w:pPr>
              <w:spacing w:line="235" w:lineRule="auto"/>
              <w:jc w:val="both"/>
              <w:rPr>
                <w:iCs/>
                <w:sz w:val="20"/>
                <w:lang w:val="en-US" w:bidi="en-US"/>
              </w:rPr>
            </w:pPr>
          </w:p>
        </w:tc>
        <w:tc>
          <w:tcPr>
            <w:tcW w:w="902" w:type="pct"/>
            <w:vMerge/>
            <w:shd w:val="clear" w:color="auto" w:fill="F2F2F2"/>
          </w:tcPr>
          <w:p w:rsidR="00C821AF" w:rsidRPr="00604A3E" w:rsidRDefault="00C821AF" w:rsidP="0087297E">
            <w:pPr>
              <w:spacing w:line="235" w:lineRule="auto"/>
              <w:jc w:val="center"/>
              <w:rPr>
                <w:iCs/>
                <w:sz w:val="20"/>
                <w:lang w:val="en-US" w:bidi="en-US"/>
              </w:rPr>
            </w:pPr>
          </w:p>
        </w:tc>
        <w:tc>
          <w:tcPr>
            <w:tcW w:w="450" w:type="pct"/>
            <w:shd w:val="clear" w:color="auto" w:fill="F2F2F2"/>
            <w:vAlign w:val="center"/>
          </w:tcPr>
          <w:p w:rsidR="00C821AF" w:rsidRPr="00604A3E" w:rsidRDefault="00C821AF" w:rsidP="00E70AED">
            <w:pPr>
              <w:spacing w:line="235" w:lineRule="auto"/>
              <w:jc w:val="center"/>
              <w:rPr>
                <w:b/>
                <w:iCs/>
                <w:sz w:val="20"/>
                <w:lang w:val="en-US" w:bidi="en-US"/>
              </w:rPr>
            </w:pPr>
            <w:r w:rsidRPr="00604A3E">
              <w:rPr>
                <w:b/>
                <w:iCs/>
                <w:sz w:val="20"/>
                <w:lang w:val="en-US" w:bidi="en-US"/>
              </w:rPr>
              <w:t>20</w:t>
            </w:r>
            <w:r>
              <w:rPr>
                <w:b/>
                <w:iCs/>
                <w:sz w:val="20"/>
                <w:lang w:val="en-US" w:bidi="en-US"/>
              </w:rPr>
              <w:t>1</w:t>
            </w:r>
            <w:r w:rsidR="00E70AED">
              <w:rPr>
                <w:b/>
                <w:iCs/>
                <w:sz w:val="20"/>
                <w:lang w:val="en-US" w:bidi="en-US"/>
              </w:rPr>
              <w:t>2</w:t>
            </w:r>
          </w:p>
        </w:tc>
        <w:tc>
          <w:tcPr>
            <w:tcW w:w="2499" w:type="pct"/>
            <w:gridSpan w:val="3"/>
          </w:tcPr>
          <w:p w:rsidR="00C821AF" w:rsidRPr="00604A3E" w:rsidRDefault="00C821AF" w:rsidP="0087297E">
            <w:pPr>
              <w:spacing w:line="235" w:lineRule="auto"/>
              <w:jc w:val="both"/>
              <w:rPr>
                <w:iCs/>
                <w:sz w:val="20"/>
                <w:lang w:val="en-US" w:bidi="en-US"/>
              </w:rPr>
            </w:pPr>
          </w:p>
        </w:tc>
      </w:tr>
      <w:tr w:rsidR="00C821AF" w:rsidRPr="00604A3E" w:rsidTr="001479C3">
        <w:trPr>
          <w:trHeight w:val="20"/>
        </w:trPr>
        <w:tc>
          <w:tcPr>
            <w:tcW w:w="1149" w:type="pct"/>
            <w:gridSpan w:val="2"/>
            <w:tcBorders>
              <w:bottom w:val="nil"/>
            </w:tcBorders>
            <w:shd w:val="clear" w:color="auto" w:fill="F2F2F2"/>
          </w:tcPr>
          <w:p w:rsidR="00C821AF" w:rsidRPr="00604A3E" w:rsidRDefault="00C821AF" w:rsidP="0087297E">
            <w:pPr>
              <w:spacing w:line="235" w:lineRule="auto"/>
              <w:jc w:val="both"/>
              <w:rPr>
                <w:b/>
                <w:iCs/>
                <w:sz w:val="20"/>
                <w:lang w:val="en-US" w:bidi="en-US"/>
              </w:rPr>
            </w:pPr>
            <w:r w:rsidRPr="00604A3E">
              <w:rPr>
                <w:b/>
                <w:iCs/>
                <w:sz w:val="20"/>
                <w:lang w:val="en-US" w:bidi="en-US"/>
              </w:rPr>
              <w:t>Análise do Indicador 1</w:t>
            </w:r>
          </w:p>
        </w:tc>
        <w:tc>
          <w:tcPr>
            <w:tcW w:w="3851" w:type="pct"/>
            <w:gridSpan w:val="5"/>
            <w:tcBorders>
              <w:bottom w:val="nil"/>
            </w:tcBorders>
            <w:shd w:val="clear" w:color="auto" w:fill="auto"/>
          </w:tcPr>
          <w:p w:rsidR="00C821AF" w:rsidRPr="00604A3E" w:rsidRDefault="00C821AF" w:rsidP="0087297E">
            <w:pPr>
              <w:spacing w:line="235" w:lineRule="auto"/>
              <w:jc w:val="both"/>
              <w:rPr>
                <w:b/>
                <w:iCs/>
                <w:sz w:val="20"/>
                <w:lang w:val="en-US" w:bidi="en-US"/>
              </w:rPr>
            </w:pPr>
          </w:p>
        </w:tc>
      </w:tr>
      <w:tr w:rsidR="00C821AF" w:rsidRPr="00604A3E" w:rsidTr="001479C3">
        <w:trPr>
          <w:trHeight w:val="20"/>
        </w:trPr>
        <w:tc>
          <w:tcPr>
            <w:tcW w:w="5000" w:type="pct"/>
            <w:gridSpan w:val="7"/>
            <w:tcBorders>
              <w:top w:val="single" w:sz="4" w:space="0" w:color="auto"/>
            </w:tcBorders>
            <w:shd w:val="clear" w:color="auto" w:fill="F2F2F2"/>
            <w:vAlign w:val="center"/>
          </w:tcPr>
          <w:p w:rsidR="00C821AF" w:rsidRPr="00604A3E" w:rsidRDefault="00C821AF" w:rsidP="0087297E">
            <w:pPr>
              <w:spacing w:line="235" w:lineRule="auto"/>
              <w:jc w:val="center"/>
              <w:rPr>
                <w:iCs/>
                <w:sz w:val="20"/>
                <w:lang w:val="en-US" w:bidi="en-US"/>
              </w:rPr>
            </w:pPr>
            <w:r w:rsidRPr="00604A3E">
              <w:rPr>
                <w:b/>
                <w:iCs/>
                <w:sz w:val="20"/>
                <w:lang w:val="en-US" w:bidi="en-US"/>
              </w:rPr>
              <w:t>Caracterização do Indicador 2</w:t>
            </w:r>
          </w:p>
        </w:tc>
      </w:tr>
      <w:tr w:rsidR="00C821AF" w:rsidRPr="00604A3E" w:rsidTr="001479C3">
        <w:trPr>
          <w:trHeight w:val="20"/>
        </w:trPr>
        <w:tc>
          <w:tcPr>
            <w:tcW w:w="1149" w:type="pct"/>
            <w:gridSpan w:val="2"/>
            <w:shd w:val="clear" w:color="auto" w:fill="F2F2F2"/>
            <w:vAlign w:val="center"/>
          </w:tcPr>
          <w:p w:rsidR="00C821AF" w:rsidRPr="00604A3E" w:rsidRDefault="00C821AF" w:rsidP="0087297E">
            <w:pPr>
              <w:spacing w:line="235" w:lineRule="auto"/>
              <w:jc w:val="right"/>
              <w:rPr>
                <w:b/>
                <w:iCs/>
                <w:sz w:val="20"/>
                <w:lang w:val="en-US" w:bidi="en-US"/>
              </w:rPr>
            </w:pPr>
            <w:r w:rsidRPr="00604A3E">
              <w:rPr>
                <w:b/>
                <w:iCs/>
                <w:sz w:val="20"/>
                <w:lang w:val="en-US" w:bidi="en-US"/>
              </w:rPr>
              <w:t>Nome</w:t>
            </w:r>
          </w:p>
        </w:tc>
        <w:tc>
          <w:tcPr>
            <w:tcW w:w="3851" w:type="pct"/>
            <w:gridSpan w:val="5"/>
          </w:tcPr>
          <w:p w:rsidR="00C821AF" w:rsidRPr="00604A3E" w:rsidRDefault="00C821AF" w:rsidP="0087297E">
            <w:pPr>
              <w:spacing w:line="235" w:lineRule="auto"/>
              <w:jc w:val="both"/>
              <w:rPr>
                <w:iCs/>
                <w:sz w:val="20"/>
                <w:lang w:val="en-US" w:bidi="en-US"/>
              </w:rPr>
            </w:pPr>
          </w:p>
        </w:tc>
      </w:tr>
      <w:tr w:rsidR="00C821AF" w:rsidRPr="00604A3E" w:rsidTr="001479C3">
        <w:trPr>
          <w:trHeight w:val="20"/>
        </w:trPr>
        <w:tc>
          <w:tcPr>
            <w:tcW w:w="1149" w:type="pct"/>
            <w:gridSpan w:val="2"/>
            <w:shd w:val="clear" w:color="auto" w:fill="F2F2F2"/>
            <w:vAlign w:val="center"/>
          </w:tcPr>
          <w:p w:rsidR="00C821AF" w:rsidRPr="00604A3E" w:rsidRDefault="00C821AF" w:rsidP="0087297E">
            <w:pPr>
              <w:spacing w:line="235" w:lineRule="auto"/>
              <w:jc w:val="right"/>
              <w:rPr>
                <w:b/>
                <w:iCs/>
                <w:sz w:val="20"/>
                <w:lang w:val="en-US" w:bidi="en-US"/>
              </w:rPr>
            </w:pPr>
            <w:r w:rsidRPr="00604A3E">
              <w:rPr>
                <w:b/>
                <w:iCs/>
                <w:sz w:val="20"/>
                <w:lang w:val="en-US" w:bidi="en-US"/>
              </w:rPr>
              <w:t>Fórmula de Cálculo</w:t>
            </w:r>
          </w:p>
        </w:tc>
        <w:tc>
          <w:tcPr>
            <w:tcW w:w="3851" w:type="pct"/>
            <w:gridSpan w:val="5"/>
          </w:tcPr>
          <w:p w:rsidR="00C821AF" w:rsidRPr="00604A3E" w:rsidRDefault="00C821AF" w:rsidP="0087297E">
            <w:pPr>
              <w:spacing w:line="235" w:lineRule="auto"/>
              <w:jc w:val="both"/>
              <w:rPr>
                <w:iCs/>
                <w:sz w:val="20"/>
                <w:lang w:val="en-US" w:bidi="en-US"/>
              </w:rPr>
            </w:pPr>
          </w:p>
        </w:tc>
      </w:tr>
      <w:tr w:rsidR="00C821AF" w:rsidRPr="00604A3E" w:rsidTr="001479C3">
        <w:trPr>
          <w:trHeight w:val="20"/>
        </w:trPr>
        <w:tc>
          <w:tcPr>
            <w:tcW w:w="1149" w:type="pct"/>
            <w:gridSpan w:val="2"/>
            <w:shd w:val="clear" w:color="auto" w:fill="F2F2F2"/>
            <w:vAlign w:val="center"/>
          </w:tcPr>
          <w:p w:rsidR="00C821AF" w:rsidRPr="00604A3E" w:rsidRDefault="00C821AF" w:rsidP="0087297E">
            <w:pPr>
              <w:spacing w:line="235" w:lineRule="auto"/>
              <w:jc w:val="right"/>
              <w:rPr>
                <w:b/>
                <w:iCs/>
                <w:sz w:val="20"/>
                <w:lang w:val="en-US" w:bidi="en-US"/>
              </w:rPr>
            </w:pPr>
            <w:r w:rsidRPr="00604A3E">
              <w:rPr>
                <w:b/>
                <w:iCs/>
                <w:sz w:val="20"/>
                <w:lang w:val="en-US" w:bidi="en-US"/>
              </w:rPr>
              <w:t>Unidade de Medida</w:t>
            </w:r>
          </w:p>
        </w:tc>
        <w:tc>
          <w:tcPr>
            <w:tcW w:w="3851" w:type="pct"/>
            <w:gridSpan w:val="5"/>
          </w:tcPr>
          <w:p w:rsidR="00C821AF" w:rsidRPr="00604A3E" w:rsidRDefault="00C821AF" w:rsidP="0087297E">
            <w:pPr>
              <w:spacing w:line="235" w:lineRule="auto"/>
              <w:jc w:val="both"/>
              <w:rPr>
                <w:iCs/>
                <w:sz w:val="20"/>
                <w:lang w:val="en-US" w:bidi="en-US"/>
              </w:rPr>
            </w:pPr>
          </w:p>
        </w:tc>
      </w:tr>
      <w:tr w:rsidR="00C821AF" w:rsidRPr="00604A3E" w:rsidTr="001479C3">
        <w:trPr>
          <w:trHeight w:val="20"/>
        </w:trPr>
        <w:tc>
          <w:tcPr>
            <w:tcW w:w="1149" w:type="pct"/>
            <w:gridSpan w:val="2"/>
            <w:tcBorders>
              <w:bottom w:val="single" w:sz="4" w:space="0" w:color="auto"/>
            </w:tcBorders>
            <w:shd w:val="clear" w:color="auto" w:fill="F2F2F2"/>
            <w:vAlign w:val="center"/>
          </w:tcPr>
          <w:p w:rsidR="00C821AF" w:rsidRPr="00604A3E" w:rsidRDefault="00C821AF" w:rsidP="0087297E">
            <w:pPr>
              <w:spacing w:line="235" w:lineRule="auto"/>
              <w:jc w:val="right"/>
              <w:rPr>
                <w:b/>
                <w:iCs/>
                <w:sz w:val="20"/>
                <w:lang w:val="en-US" w:bidi="en-US"/>
              </w:rPr>
            </w:pPr>
            <w:r w:rsidRPr="00604A3E">
              <w:rPr>
                <w:b/>
                <w:iCs/>
                <w:sz w:val="20"/>
                <w:lang w:val="en-US" w:bidi="en-US"/>
              </w:rPr>
              <w:t>Periodicidade de Medição</w:t>
            </w:r>
          </w:p>
        </w:tc>
        <w:tc>
          <w:tcPr>
            <w:tcW w:w="3851" w:type="pct"/>
            <w:gridSpan w:val="5"/>
            <w:tcBorders>
              <w:bottom w:val="single" w:sz="4" w:space="0" w:color="auto"/>
            </w:tcBorders>
          </w:tcPr>
          <w:p w:rsidR="00C821AF" w:rsidRPr="00604A3E" w:rsidRDefault="00C821AF" w:rsidP="0087297E">
            <w:pPr>
              <w:spacing w:line="235" w:lineRule="auto"/>
              <w:jc w:val="both"/>
              <w:rPr>
                <w:iCs/>
                <w:sz w:val="20"/>
                <w:lang w:val="en-US" w:bidi="en-US"/>
              </w:rPr>
            </w:pPr>
          </w:p>
        </w:tc>
      </w:tr>
      <w:tr w:rsidR="00C821AF" w:rsidRPr="00604A3E" w:rsidTr="001479C3">
        <w:trPr>
          <w:trHeight w:val="20"/>
        </w:trPr>
        <w:tc>
          <w:tcPr>
            <w:tcW w:w="5000" w:type="pct"/>
            <w:gridSpan w:val="7"/>
            <w:shd w:val="clear" w:color="auto" w:fill="F2F2F2"/>
            <w:vAlign w:val="center"/>
          </w:tcPr>
          <w:p w:rsidR="00C821AF" w:rsidRPr="00604A3E" w:rsidRDefault="00C821AF" w:rsidP="0087297E">
            <w:pPr>
              <w:spacing w:line="235" w:lineRule="auto"/>
              <w:jc w:val="center"/>
              <w:rPr>
                <w:iCs/>
                <w:sz w:val="20"/>
                <w:lang w:bidi="en-US"/>
              </w:rPr>
            </w:pPr>
            <w:r w:rsidRPr="00604A3E">
              <w:rPr>
                <w:b/>
                <w:iCs/>
                <w:sz w:val="20"/>
                <w:lang w:bidi="en-US"/>
              </w:rPr>
              <w:t>Aferição dos Resultados do Indicador 2</w:t>
            </w:r>
          </w:p>
        </w:tc>
      </w:tr>
      <w:tr w:rsidR="00C821AF" w:rsidRPr="00604A3E" w:rsidTr="001479C3">
        <w:trPr>
          <w:trHeight w:val="20"/>
        </w:trPr>
        <w:tc>
          <w:tcPr>
            <w:tcW w:w="1149" w:type="pct"/>
            <w:gridSpan w:val="2"/>
            <w:vMerge w:val="restart"/>
            <w:shd w:val="clear" w:color="auto" w:fill="F2F2F2"/>
            <w:vAlign w:val="center"/>
          </w:tcPr>
          <w:p w:rsidR="00C821AF" w:rsidRPr="00604A3E" w:rsidRDefault="00C821AF" w:rsidP="0087297E">
            <w:pPr>
              <w:spacing w:line="235" w:lineRule="auto"/>
              <w:jc w:val="center"/>
              <w:rPr>
                <w:b/>
                <w:iCs/>
                <w:sz w:val="20"/>
                <w:lang w:val="en-US" w:bidi="en-US"/>
              </w:rPr>
            </w:pPr>
            <w:r>
              <w:rPr>
                <w:b/>
                <w:iCs/>
                <w:sz w:val="20"/>
                <w:lang w:val="en-US" w:bidi="en-US"/>
              </w:rPr>
              <w:t>Meta do E</w:t>
            </w:r>
            <w:r w:rsidRPr="00604A3E">
              <w:rPr>
                <w:b/>
                <w:iCs/>
                <w:sz w:val="20"/>
                <w:lang w:val="en-US" w:bidi="en-US"/>
              </w:rPr>
              <w:t>xercício</w:t>
            </w:r>
          </w:p>
        </w:tc>
        <w:tc>
          <w:tcPr>
            <w:tcW w:w="902" w:type="pct"/>
            <w:shd w:val="clear" w:color="auto" w:fill="F2F2F2"/>
            <w:vAlign w:val="center"/>
          </w:tcPr>
          <w:p w:rsidR="00C821AF" w:rsidRPr="00604A3E" w:rsidRDefault="00C821AF" w:rsidP="0087297E">
            <w:pPr>
              <w:spacing w:line="235" w:lineRule="auto"/>
              <w:jc w:val="right"/>
              <w:rPr>
                <w:b/>
                <w:iCs/>
                <w:sz w:val="20"/>
                <w:lang w:val="en-US" w:bidi="en-US"/>
              </w:rPr>
            </w:pPr>
            <w:r w:rsidRPr="00604A3E">
              <w:rPr>
                <w:b/>
                <w:iCs/>
                <w:sz w:val="20"/>
                <w:lang w:val="en-US" w:bidi="en-US"/>
              </w:rPr>
              <w:t>Pactuada</w:t>
            </w:r>
          </w:p>
        </w:tc>
        <w:tc>
          <w:tcPr>
            <w:tcW w:w="2949" w:type="pct"/>
            <w:gridSpan w:val="4"/>
            <w:shd w:val="clear" w:color="auto" w:fill="auto"/>
          </w:tcPr>
          <w:p w:rsidR="00C821AF" w:rsidRPr="00604A3E" w:rsidRDefault="00C821AF" w:rsidP="0087297E">
            <w:pPr>
              <w:spacing w:line="235" w:lineRule="auto"/>
              <w:jc w:val="both"/>
              <w:rPr>
                <w:iCs/>
                <w:sz w:val="20"/>
                <w:lang w:val="en-US" w:bidi="en-US"/>
              </w:rPr>
            </w:pPr>
          </w:p>
        </w:tc>
      </w:tr>
      <w:tr w:rsidR="00C821AF" w:rsidRPr="00604A3E" w:rsidTr="001479C3">
        <w:trPr>
          <w:trHeight w:val="20"/>
        </w:trPr>
        <w:tc>
          <w:tcPr>
            <w:tcW w:w="1149" w:type="pct"/>
            <w:gridSpan w:val="2"/>
            <w:vMerge/>
            <w:shd w:val="clear" w:color="auto" w:fill="F2F2F2"/>
            <w:vAlign w:val="center"/>
          </w:tcPr>
          <w:p w:rsidR="00C821AF" w:rsidRPr="00604A3E" w:rsidRDefault="00C821AF" w:rsidP="0087297E">
            <w:pPr>
              <w:spacing w:line="235" w:lineRule="auto"/>
              <w:jc w:val="both"/>
              <w:rPr>
                <w:b/>
                <w:iCs/>
                <w:sz w:val="20"/>
                <w:lang w:val="en-US" w:bidi="en-US"/>
              </w:rPr>
            </w:pPr>
          </w:p>
        </w:tc>
        <w:tc>
          <w:tcPr>
            <w:tcW w:w="902" w:type="pct"/>
            <w:shd w:val="clear" w:color="auto" w:fill="F2F2F2"/>
            <w:vAlign w:val="center"/>
          </w:tcPr>
          <w:p w:rsidR="00C821AF" w:rsidRPr="00604A3E" w:rsidRDefault="00C821AF" w:rsidP="0087297E">
            <w:pPr>
              <w:spacing w:line="235" w:lineRule="auto"/>
              <w:jc w:val="right"/>
              <w:rPr>
                <w:b/>
                <w:iCs/>
                <w:sz w:val="20"/>
                <w:lang w:val="en-US" w:bidi="en-US"/>
              </w:rPr>
            </w:pPr>
            <w:r w:rsidRPr="00604A3E">
              <w:rPr>
                <w:b/>
                <w:iCs/>
                <w:sz w:val="20"/>
                <w:lang w:val="en-US" w:bidi="en-US"/>
              </w:rPr>
              <w:t>Realizada</w:t>
            </w:r>
          </w:p>
        </w:tc>
        <w:tc>
          <w:tcPr>
            <w:tcW w:w="2949" w:type="pct"/>
            <w:gridSpan w:val="4"/>
            <w:shd w:val="clear" w:color="auto" w:fill="auto"/>
          </w:tcPr>
          <w:p w:rsidR="00C821AF" w:rsidRPr="00604A3E" w:rsidRDefault="00C821AF" w:rsidP="0087297E">
            <w:pPr>
              <w:spacing w:line="235" w:lineRule="auto"/>
              <w:jc w:val="both"/>
              <w:rPr>
                <w:iCs/>
                <w:sz w:val="20"/>
                <w:lang w:val="en-US" w:bidi="en-US"/>
              </w:rPr>
            </w:pPr>
          </w:p>
        </w:tc>
      </w:tr>
      <w:tr w:rsidR="00C821AF" w:rsidRPr="00604A3E" w:rsidTr="001479C3">
        <w:trPr>
          <w:trHeight w:val="20"/>
        </w:trPr>
        <w:tc>
          <w:tcPr>
            <w:tcW w:w="1149" w:type="pct"/>
            <w:gridSpan w:val="2"/>
            <w:vMerge/>
            <w:shd w:val="clear" w:color="auto" w:fill="F2F2F2"/>
            <w:vAlign w:val="center"/>
          </w:tcPr>
          <w:p w:rsidR="00C821AF" w:rsidRPr="00604A3E" w:rsidRDefault="00C821AF" w:rsidP="0087297E">
            <w:pPr>
              <w:spacing w:line="235" w:lineRule="auto"/>
              <w:jc w:val="both"/>
              <w:rPr>
                <w:b/>
                <w:iCs/>
                <w:sz w:val="20"/>
                <w:lang w:val="en-US" w:bidi="en-US"/>
              </w:rPr>
            </w:pPr>
          </w:p>
        </w:tc>
        <w:tc>
          <w:tcPr>
            <w:tcW w:w="902" w:type="pct"/>
            <w:shd w:val="clear" w:color="auto" w:fill="F2F2F2"/>
            <w:vAlign w:val="center"/>
          </w:tcPr>
          <w:p w:rsidR="00C821AF" w:rsidRPr="00604A3E" w:rsidRDefault="00C821AF" w:rsidP="0087297E">
            <w:pPr>
              <w:spacing w:line="235" w:lineRule="auto"/>
              <w:jc w:val="right"/>
              <w:rPr>
                <w:b/>
                <w:iCs/>
                <w:sz w:val="20"/>
                <w:lang w:val="en-US" w:bidi="en-US"/>
              </w:rPr>
            </w:pPr>
            <w:r w:rsidRPr="00604A3E">
              <w:rPr>
                <w:b/>
                <w:iCs/>
                <w:sz w:val="20"/>
                <w:lang w:val="en-US" w:bidi="en-US"/>
              </w:rPr>
              <w:t>% Realização</w:t>
            </w:r>
          </w:p>
        </w:tc>
        <w:tc>
          <w:tcPr>
            <w:tcW w:w="2949" w:type="pct"/>
            <w:gridSpan w:val="4"/>
            <w:shd w:val="clear" w:color="auto" w:fill="auto"/>
          </w:tcPr>
          <w:p w:rsidR="00C821AF" w:rsidRPr="00604A3E" w:rsidRDefault="00C821AF" w:rsidP="0087297E">
            <w:pPr>
              <w:spacing w:line="235" w:lineRule="auto"/>
              <w:jc w:val="both"/>
              <w:rPr>
                <w:iCs/>
                <w:sz w:val="20"/>
                <w:lang w:val="en-US" w:bidi="en-US"/>
              </w:rPr>
            </w:pPr>
          </w:p>
        </w:tc>
      </w:tr>
      <w:tr w:rsidR="00C821AF" w:rsidRPr="00604A3E" w:rsidTr="001479C3">
        <w:trPr>
          <w:trHeight w:val="20"/>
        </w:trPr>
        <w:tc>
          <w:tcPr>
            <w:tcW w:w="1149" w:type="pct"/>
            <w:gridSpan w:val="2"/>
            <w:vMerge w:val="restart"/>
            <w:shd w:val="clear" w:color="auto" w:fill="F2F2F2"/>
            <w:vAlign w:val="center"/>
          </w:tcPr>
          <w:p w:rsidR="00C821AF" w:rsidRPr="00604A3E" w:rsidRDefault="00C821AF" w:rsidP="0087297E">
            <w:pPr>
              <w:spacing w:line="235" w:lineRule="auto"/>
              <w:jc w:val="both"/>
              <w:rPr>
                <w:b/>
                <w:iCs/>
                <w:sz w:val="20"/>
                <w:lang w:bidi="en-US"/>
              </w:rPr>
            </w:pPr>
            <w:r w:rsidRPr="00604A3E">
              <w:rPr>
                <w:b/>
                <w:iCs/>
                <w:sz w:val="20"/>
                <w:lang w:bidi="en-US"/>
              </w:rPr>
              <w:t xml:space="preserve">% de Realização da Meta de </w:t>
            </w:r>
            <w:r>
              <w:rPr>
                <w:b/>
                <w:iCs/>
                <w:sz w:val="20"/>
                <w:lang w:bidi="en-US"/>
              </w:rPr>
              <w:t>E</w:t>
            </w:r>
            <w:r w:rsidRPr="00604A3E">
              <w:rPr>
                <w:b/>
                <w:iCs/>
                <w:sz w:val="20"/>
                <w:lang w:bidi="en-US"/>
              </w:rPr>
              <w:t xml:space="preserve">xercícios </w:t>
            </w:r>
            <w:r>
              <w:rPr>
                <w:b/>
                <w:iCs/>
                <w:sz w:val="20"/>
                <w:lang w:bidi="en-US"/>
              </w:rPr>
              <w:t>A</w:t>
            </w:r>
            <w:r w:rsidRPr="00604A3E">
              <w:rPr>
                <w:b/>
                <w:iCs/>
                <w:sz w:val="20"/>
                <w:lang w:bidi="en-US"/>
              </w:rPr>
              <w:t>nteriores</w:t>
            </w:r>
          </w:p>
        </w:tc>
        <w:tc>
          <w:tcPr>
            <w:tcW w:w="902" w:type="pct"/>
            <w:vMerge w:val="restart"/>
            <w:shd w:val="clear" w:color="auto" w:fill="F2F2F2"/>
            <w:vAlign w:val="center"/>
          </w:tcPr>
          <w:p w:rsidR="00C821AF" w:rsidRPr="00604A3E" w:rsidRDefault="00C821AF" w:rsidP="0087297E">
            <w:pPr>
              <w:spacing w:line="235" w:lineRule="auto"/>
              <w:jc w:val="center"/>
              <w:rPr>
                <w:b/>
                <w:iCs/>
                <w:sz w:val="20"/>
                <w:lang w:val="en-US" w:bidi="en-US"/>
              </w:rPr>
            </w:pPr>
            <w:r w:rsidRPr="00604A3E">
              <w:rPr>
                <w:b/>
                <w:iCs/>
                <w:sz w:val="20"/>
                <w:lang w:val="en-US" w:bidi="en-US"/>
              </w:rPr>
              <w:t>Exercícios</w:t>
            </w:r>
          </w:p>
        </w:tc>
        <w:tc>
          <w:tcPr>
            <w:tcW w:w="450" w:type="pct"/>
            <w:shd w:val="clear" w:color="auto" w:fill="F2F2F2"/>
            <w:vAlign w:val="center"/>
          </w:tcPr>
          <w:p w:rsidR="00C821AF" w:rsidRPr="00604A3E" w:rsidRDefault="00C821AF" w:rsidP="00E70AED">
            <w:pPr>
              <w:spacing w:line="235" w:lineRule="auto"/>
              <w:jc w:val="center"/>
              <w:rPr>
                <w:b/>
                <w:iCs/>
                <w:sz w:val="20"/>
                <w:lang w:val="en-US" w:bidi="en-US"/>
              </w:rPr>
            </w:pPr>
            <w:r w:rsidRPr="00604A3E">
              <w:rPr>
                <w:b/>
                <w:iCs/>
                <w:sz w:val="20"/>
                <w:lang w:val="en-US" w:bidi="en-US"/>
              </w:rPr>
              <w:t>201</w:t>
            </w:r>
            <w:r w:rsidR="00E70AED">
              <w:rPr>
                <w:b/>
                <w:iCs/>
                <w:sz w:val="20"/>
                <w:lang w:val="en-US" w:bidi="en-US"/>
              </w:rPr>
              <w:t>3</w:t>
            </w:r>
          </w:p>
        </w:tc>
        <w:tc>
          <w:tcPr>
            <w:tcW w:w="2499" w:type="pct"/>
            <w:gridSpan w:val="3"/>
          </w:tcPr>
          <w:p w:rsidR="00C821AF" w:rsidRPr="00604A3E" w:rsidRDefault="00C821AF" w:rsidP="0087297E">
            <w:pPr>
              <w:spacing w:line="235" w:lineRule="auto"/>
              <w:jc w:val="both"/>
              <w:rPr>
                <w:iCs/>
                <w:sz w:val="20"/>
                <w:lang w:val="en-US" w:bidi="en-US"/>
              </w:rPr>
            </w:pPr>
          </w:p>
        </w:tc>
      </w:tr>
      <w:tr w:rsidR="00C821AF" w:rsidRPr="00604A3E" w:rsidTr="001479C3">
        <w:trPr>
          <w:trHeight w:val="20"/>
        </w:trPr>
        <w:tc>
          <w:tcPr>
            <w:tcW w:w="1149" w:type="pct"/>
            <w:gridSpan w:val="2"/>
            <w:vMerge/>
            <w:shd w:val="clear" w:color="auto" w:fill="F2F2F2"/>
          </w:tcPr>
          <w:p w:rsidR="00C821AF" w:rsidRPr="00604A3E" w:rsidRDefault="00C821AF" w:rsidP="0087297E">
            <w:pPr>
              <w:spacing w:line="235" w:lineRule="auto"/>
              <w:jc w:val="both"/>
              <w:rPr>
                <w:iCs/>
                <w:sz w:val="20"/>
                <w:lang w:val="en-US" w:bidi="en-US"/>
              </w:rPr>
            </w:pPr>
          </w:p>
        </w:tc>
        <w:tc>
          <w:tcPr>
            <w:tcW w:w="902" w:type="pct"/>
            <w:vMerge/>
            <w:shd w:val="clear" w:color="auto" w:fill="F2F2F2"/>
          </w:tcPr>
          <w:p w:rsidR="00C821AF" w:rsidRPr="00604A3E" w:rsidRDefault="00C821AF" w:rsidP="0087297E">
            <w:pPr>
              <w:spacing w:line="235" w:lineRule="auto"/>
              <w:jc w:val="both"/>
              <w:rPr>
                <w:iCs/>
                <w:sz w:val="20"/>
                <w:lang w:val="en-US" w:bidi="en-US"/>
              </w:rPr>
            </w:pPr>
          </w:p>
        </w:tc>
        <w:tc>
          <w:tcPr>
            <w:tcW w:w="450" w:type="pct"/>
            <w:shd w:val="clear" w:color="auto" w:fill="F2F2F2"/>
            <w:vAlign w:val="center"/>
          </w:tcPr>
          <w:p w:rsidR="00C821AF" w:rsidRPr="00604A3E" w:rsidRDefault="00C821AF" w:rsidP="00E70AED">
            <w:pPr>
              <w:spacing w:line="235" w:lineRule="auto"/>
              <w:jc w:val="center"/>
              <w:rPr>
                <w:b/>
                <w:iCs/>
                <w:sz w:val="20"/>
                <w:lang w:val="en-US" w:bidi="en-US"/>
              </w:rPr>
            </w:pPr>
            <w:r w:rsidRPr="00604A3E">
              <w:rPr>
                <w:b/>
                <w:iCs/>
                <w:sz w:val="20"/>
                <w:lang w:val="en-US" w:bidi="en-US"/>
              </w:rPr>
              <w:t>20</w:t>
            </w:r>
            <w:r>
              <w:rPr>
                <w:b/>
                <w:iCs/>
                <w:sz w:val="20"/>
                <w:lang w:val="en-US" w:bidi="en-US"/>
              </w:rPr>
              <w:t>1</w:t>
            </w:r>
            <w:r w:rsidR="00E70AED">
              <w:rPr>
                <w:b/>
                <w:iCs/>
                <w:sz w:val="20"/>
                <w:lang w:val="en-US" w:bidi="en-US"/>
              </w:rPr>
              <w:t>2</w:t>
            </w:r>
          </w:p>
        </w:tc>
        <w:tc>
          <w:tcPr>
            <w:tcW w:w="2499" w:type="pct"/>
            <w:gridSpan w:val="3"/>
          </w:tcPr>
          <w:p w:rsidR="00C821AF" w:rsidRPr="00604A3E" w:rsidRDefault="00C821AF" w:rsidP="0087297E">
            <w:pPr>
              <w:spacing w:line="235" w:lineRule="auto"/>
              <w:jc w:val="both"/>
              <w:rPr>
                <w:iCs/>
                <w:sz w:val="20"/>
                <w:lang w:val="en-US" w:bidi="en-US"/>
              </w:rPr>
            </w:pPr>
          </w:p>
        </w:tc>
      </w:tr>
      <w:tr w:rsidR="00C821AF" w:rsidRPr="00604A3E" w:rsidTr="001479C3">
        <w:trPr>
          <w:trHeight w:val="20"/>
        </w:trPr>
        <w:tc>
          <w:tcPr>
            <w:tcW w:w="1149" w:type="pct"/>
            <w:gridSpan w:val="2"/>
            <w:tcBorders>
              <w:bottom w:val="single" w:sz="4" w:space="0" w:color="auto"/>
            </w:tcBorders>
            <w:shd w:val="clear" w:color="auto" w:fill="F2F2F2"/>
          </w:tcPr>
          <w:p w:rsidR="00C821AF" w:rsidRPr="00604A3E" w:rsidRDefault="00C821AF" w:rsidP="0087297E">
            <w:pPr>
              <w:spacing w:line="235" w:lineRule="auto"/>
              <w:jc w:val="both"/>
              <w:rPr>
                <w:b/>
                <w:iCs/>
                <w:sz w:val="20"/>
                <w:lang w:val="en-US" w:bidi="en-US"/>
              </w:rPr>
            </w:pPr>
            <w:r w:rsidRPr="00604A3E">
              <w:rPr>
                <w:b/>
                <w:iCs/>
                <w:sz w:val="20"/>
                <w:lang w:val="en-US" w:bidi="en-US"/>
              </w:rPr>
              <w:t>Análise do Indicador 2</w:t>
            </w:r>
          </w:p>
        </w:tc>
        <w:tc>
          <w:tcPr>
            <w:tcW w:w="3851" w:type="pct"/>
            <w:gridSpan w:val="5"/>
            <w:tcBorders>
              <w:bottom w:val="single" w:sz="4" w:space="0" w:color="auto"/>
            </w:tcBorders>
            <w:shd w:val="clear" w:color="auto" w:fill="auto"/>
          </w:tcPr>
          <w:p w:rsidR="00C821AF" w:rsidRPr="00604A3E" w:rsidRDefault="00C821AF" w:rsidP="0087297E">
            <w:pPr>
              <w:spacing w:line="235" w:lineRule="auto"/>
              <w:jc w:val="both"/>
              <w:rPr>
                <w:b/>
                <w:iCs/>
                <w:sz w:val="20"/>
                <w:lang w:val="en-US" w:bidi="en-US"/>
              </w:rPr>
            </w:pPr>
          </w:p>
        </w:tc>
      </w:tr>
      <w:tr w:rsidR="00C821AF" w:rsidRPr="00604A3E" w:rsidTr="001479C3">
        <w:trPr>
          <w:trHeight w:val="20"/>
        </w:trPr>
        <w:tc>
          <w:tcPr>
            <w:tcW w:w="5000" w:type="pct"/>
            <w:gridSpan w:val="7"/>
            <w:tcBorders>
              <w:left w:val="nil"/>
              <w:bottom w:val="nil"/>
              <w:right w:val="nil"/>
            </w:tcBorders>
            <w:shd w:val="clear" w:color="auto" w:fill="auto"/>
          </w:tcPr>
          <w:p w:rsidR="00C821AF" w:rsidRPr="00604A3E" w:rsidRDefault="00C821AF" w:rsidP="0087297E">
            <w:pPr>
              <w:spacing w:after="120"/>
              <w:jc w:val="both"/>
              <w:rPr>
                <w:b/>
                <w:iCs/>
                <w:sz w:val="20"/>
                <w:lang w:val="en-US" w:bidi="en-US"/>
              </w:rPr>
            </w:pPr>
            <w:r>
              <w:rPr>
                <w:b/>
                <w:iCs/>
                <w:sz w:val="20"/>
                <w:lang w:val="en-US" w:bidi="en-US"/>
              </w:rPr>
              <w:t>Fonte:</w:t>
            </w:r>
          </w:p>
        </w:tc>
      </w:tr>
    </w:tbl>
    <w:p w:rsidR="00C821AF" w:rsidRPr="008D3F49" w:rsidRDefault="00ED36B2" w:rsidP="0093190A">
      <w:pPr>
        <w:tabs>
          <w:tab w:val="left" w:pos="3119"/>
        </w:tabs>
        <w:spacing w:before="120" w:after="120"/>
        <w:jc w:val="both"/>
        <w:rPr>
          <w:b/>
          <w:kern w:val="32"/>
        </w:rPr>
      </w:pPr>
      <w:r w:rsidRPr="00ED36B2">
        <w:rPr>
          <w:b/>
          <w:kern w:val="32"/>
        </w:rPr>
        <w:t>DESCRIÇÃO DOS CAMPOS</w:t>
      </w:r>
    </w:p>
    <w:p w:rsidR="00C821AF" w:rsidRPr="008D3F49" w:rsidRDefault="00C821AF" w:rsidP="0093190A">
      <w:pPr>
        <w:tabs>
          <w:tab w:val="left" w:pos="1710"/>
        </w:tabs>
        <w:spacing w:before="120" w:after="120"/>
        <w:jc w:val="both"/>
        <w:rPr>
          <w:b/>
          <w:u w:val="single"/>
        </w:rPr>
      </w:pPr>
      <w:r w:rsidRPr="008D3F49">
        <w:rPr>
          <w:b/>
          <w:u w:val="single"/>
        </w:rPr>
        <w:t>Identificação da Entidade Parceira</w:t>
      </w:r>
    </w:p>
    <w:p w:rsidR="00C821AF" w:rsidRPr="008D3F49" w:rsidRDefault="00C821AF" w:rsidP="0093190A">
      <w:pPr>
        <w:tabs>
          <w:tab w:val="left" w:pos="1710"/>
        </w:tabs>
        <w:spacing w:before="120" w:after="120"/>
        <w:jc w:val="both"/>
      </w:pPr>
      <w:r w:rsidRPr="008D3F49">
        <w:rPr>
          <w:b/>
        </w:rPr>
        <w:t>Nome:</w:t>
      </w:r>
      <w:r w:rsidRPr="008D3F49">
        <w:t xml:space="preserve"> Nome da entidade privada signatária do termo de parceria.</w:t>
      </w:r>
    </w:p>
    <w:p w:rsidR="00C821AF" w:rsidRPr="008D3F49" w:rsidRDefault="00C821AF" w:rsidP="0093190A">
      <w:pPr>
        <w:tabs>
          <w:tab w:val="left" w:pos="1710"/>
        </w:tabs>
        <w:spacing w:before="120" w:after="120"/>
        <w:jc w:val="both"/>
      </w:pPr>
      <w:r w:rsidRPr="008D3F49">
        <w:rPr>
          <w:b/>
        </w:rPr>
        <w:t>CNPJ:</w:t>
      </w:r>
      <w:r w:rsidRPr="008D3F49">
        <w:t xml:space="preserve"> Código do Cadastro Nacional da Pessoa Jurídica junto à Receita Federal do Brasil da entidade privada signatária do termo de parceria.</w:t>
      </w:r>
    </w:p>
    <w:p w:rsidR="00C821AF" w:rsidRPr="008D3F49" w:rsidRDefault="00C821AF" w:rsidP="0093190A">
      <w:pPr>
        <w:tabs>
          <w:tab w:val="left" w:pos="1710"/>
        </w:tabs>
        <w:spacing w:before="120" w:after="120"/>
        <w:jc w:val="both"/>
        <w:rPr>
          <w:b/>
          <w:u w:val="single"/>
        </w:rPr>
      </w:pPr>
      <w:r w:rsidRPr="008D3F49">
        <w:rPr>
          <w:b/>
          <w:u w:val="single"/>
        </w:rPr>
        <w:t>Caracterização do Indicador 1</w:t>
      </w:r>
    </w:p>
    <w:p w:rsidR="00C821AF" w:rsidRPr="00BD44BD" w:rsidRDefault="00C821AF" w:rsidP="0093190A">
      <w:pPr>
        <w:pStyle w:val="NormalWeb"/>
        <w:spacing w:before="120" w:after="120"/>
        <w:jc w:val="both"/>
      </w:pPr>
      <w:r w:rsidRPr="00BD44BD">
        <w:rPr>
          <w:b/>
        </w:rPr>
        <w:t xml:space="preserve">Nome: </w:t>
      </w:r>
      <w:r w:rsidRPr="00BD44BD">
        <w:t>Nome de identificação do indicador.</w:t>
      </w:r>
    </w:p>
    <w:p w:rsidR="00C821AF" w:rsidRPr="00BD44BD" w:rsidRDefault="00C821AF" w:rsidP="0093190A">
      <w:pPr>
        <w:pStyle w:val="NormalWeb"/>
        <w:spacing w:before="120" w:after="120"/>
        <w:jc w:val="both"/>
      </w:pPr>
      <w:r w:rsidRPr="00BD44BD">
        <w:rPr>
          <w:b/>
        </w:rPr>
        <w:t>Fórmula de Cálculo:</w:t>
      </w:r>
      <w:r w:rsidRPr="00BD44BD">
        <w:t xml:space="preserve"> Fórmula matemática utilizada para o cálculo do indicador.</w:t>
      </w:r>
    </w:p>
    <w:p w:rsidR="00C821AF" w:rsidRPr="00BD44BD" w:rsidRDefault="00C821AF" w:rsidP="0093190A">
      <w:pPr>
        <w:pStyle w:val="NormalWeb"/>
        <w:spacing w:before="120" w:after="120"/>
        <w:jc w:val="both"/>
      </w:pPr>
      <w:r w:rsidRPr="00BD44BD">
        <w:rPr>
          <w:b/>
        </w:rPr>
        <w:t>Unidade de Medida:</w:t>
      </w:r>
      <w:r w:rsidRPr="00BD44BD">
        <w:t xml:space="preserve"> Especificação da unidade de medida utilizada para expressar o indicador, por exemplo: família atendida, aluno atendido, casa construída, etc. </w:t>
      </w:r>
    </w:p>
    <w:p w:rsidR="00C821AF" w:rsidRPr="00BD44BD" w:rsidRDefault="00C821AF" w:rsidP="0093190A">
      <w:pPr>
        <w:pStyle w:val="NormalWeb"/>
        <w:spacing w:before="120" w:after="120"/>
        <w:jc w:val="both"/>
      </w:pPr>
      <w:r w:rsidRPr="00BD44BD">
        <w:rPr>
          <w:b/>
        </w:rPr>
        <w:t>Periodicidade de Medição:</w:t>
      </w:r>
      <w:r w:rsidRPr="00BD44BD">
        <w:t xml:space="preserve"> Especificação da periodicidade em que a medição do indicador deve compreender (mensal, semestral, anual, toda vigência do termo, etc), com base nas especificações do termo de parceria. </w:t>
      </w:r>
    </w:p>
    <w:p w:rsidR="00C821AF" w:rsidRPr="008D3F49" w:rsidRDefault="00C821AF" w:rsidP="0093190A">
      <w:pPr>
        <w:keepNext/>
        <w:tabs>
          <w:tab w:val="left" w:pos="1710"/>
        </w:tabs>
        <w:spacing w:before="120" w:after="120"/>
        <w:jc w:val="both"/>
        <w:rPr>
          <w:b/>
          <w:u w:val="single"/>
        </w:rPr>
      </w:pPr>
      <w:r w:rsidRPr="008D3F49">
        <w:rPr>
          <w:b/>
          <w:u w:val="single"/>
        </w:rPr>
        <w:t>Aferição dos Resultados do Indicador 1</w:t>
      </w:r>
    </w:p>
    <w:p w:rsidR="00C821AF" w:rsidRPr="008D3F49" w:rsidRDefault="00C821AF" w:rsidP="0093190A">
      <w:pPr>
        <w:spacing w:before="120" w:after="120"/>
        <w:jc w:val="both"/>
      </w:pPr>
      <w:r w:rsidRPr="008D3F49">
        <w:rPr>
          <w:b/>
        </w:rPr>
        <w:t xml:space="preserve">Meta do </w:t>
      </w:r>
      <w:r>
        <w:rPr>
          <w:b/>
        </w:rPr>
        <w:t>E</w:t>
      </w:r>
      <w:r w:rsidRPr="008D3F49">
        <w:rPr>
          <w:b/>
        </w:rPr>
        <w:t xml:space="preserve">xercício: </w:t>
      </w:r>
      <w:r w:rsidRPr="008D3F49">
        <w:t>Especificação da meta a ser alcançada pelo indicador no período de medição, detalhando em:</w:t>
      </w:r>
    </w:p>
    <w:p w:rsidR="00C821AF" w:rsidRPr="00BD44BD" w:rsidRDefault="00C821AF" w:rsidP="0093190A">
      <w:pPr>
        <w:pStyle w:val="NormalWeb"/>
        <w:spacing w:before="120" w:after="120"/>
        <w:ind w:left="765" w:hanging="357"/>
        <w:jc w:val="both"/>
      </w:pPr>
      <w:r w:rsidRPr="00BD44BD">
        <w:t xml:space="preserve">▪ </w:t>
      </w:r>
      <w:r w:rsidRPr="00BD44BD">
        <w:rPr>
          <w:b/>
        </w:rPr>
        <w:t>Pactuada:</w:t>
      </w:r>
      <w:r w:rsidRPr="00BD44BD">
        <w:t xml:space="preserve"> Meta ajustada no termo de parceria para o indicador;</w:t>
      </w:r>
    </w:p>
    <w:p w:rsidR="00C821AF" w:rsidRPr="00BD44BD" w:rsidRDefault="00C821AF" w:rsidP="0093190A">
      <w:pPr>
        <w:pStyle w:val="NormalWeb"/>
        <w:spacing w:before="120" w:after="120"/>
        <w:ind w:left="765" w:hanging="357"/>
        <w:jc w:val="both"/>
      </w:pPr>
      <w:r w:rsidRPr="00BD44BD">
        <w:t xml:space="preserve">▪ </w:t>
      </w:r>
      <w:r w:rsidRPr="00BD44BD">
        <w:rPr>
          <w:b/>
        </w:rPr>
        <w:t>Realizada:</w:t>
      </w:r>
      <w:r w:rsidRPr="00BD44BD">
        <w:t xml:space="preserve"> Meta efetivamente executada pela entidade privada parceira;</w:t>
      </w:r>
    </w:p>
    <w:p w:rsidR="00C821AF" w:rsidRPr="00BD44BD" w:rsidRDefault="00C821AF" w:rsidP="0093190A">
      <w:pPr>
        <w:pStyle w:val="NormalWeb"/>
        <w:spacing w:before="120" w:after="120"/>
        <w:ind w:left="765" w:hanging="357"/>
        <w:jc w:val="both"/>
      </w:pPr>
      <w:r w:rsidRPr="00BD44BD">
        <w:t xml:space="preserve">▪ </w:t>
      </w:r>
      <w:r w:rsidRPr="00BD44BD">
        <w:rPr>
          <w:b/>
        </w:rPr>
        <w:t>% Realização:</w:t>
      </w:r>
      <w:r w:rsidRPr="00BD44BD">
        <w:t xml:space="preserve"> Percentual de realização da meta pactuada.</w:t>
      </w:r>
    </w:p>
    <w:p w:rsidR="00C821AF" w:rsidRPr="00BD44BD" w:rsidRDefault="00C821AF" w:rsidP="0093190A">
      <w:pPr>
        <w:pStyle w:val="NormalWeb"/>
        <w:spacing w:before="120" w:after="120"/>
        <w:jc w:val="both"/>
      </w:pPr>
      <w:r w:rsidRPr="00BD44BD">
        <w:rPr>
          <w:b/>
        </w:rPr>
        <w:t>% de Realização da Meta de exercícios anteriores:</w:t>
      </w:r>
      <w:r w:rsidRPr="00BD44BD">
        <w:t xml:space="preserve"> Esta linha deve ser informada somente para os termos de parceria cuja vigência tenha abrangido o exercício anterior ou o segundo anterior ao de referência e representa o percentual de realização da meta pactuada no exercício.</w:t>
      </w:r>
    </w:p>
    <w:p w:rsidR="00C821AF" w:rsidRPr="00BD44BD" w:rsidRDefault="00C821AF" w:rsidP="0093190A">
      <w:pPr>
        <w:pStyle w:val="NormalWeb"/>
        <w:spacing w:before="120" w:after="120"/>
        <w:jc w:val="both"/>
      </w:pPr>
      <w:r w:rsidRPr="00BD44BD">
        <w:rPr>
          <w:b/>
        </w:rPr>
        <w:t>Análise do Indicador 1</w:t>
      </w:r>
      <w:r w:rsidRPr="00BD44BD">
        <w:t xml:space="preserve">: Para cada indicador, a unidade deve produzir análise ressaltando, principalmente, se os objetivos que tinha com o estabelecimento da parceria foram atingidos e em que medida. </w:t>
      </w:r>
    </w:p>
    <w:p w:rsidR="00C821AF" w:rsidRPr="00BD44BD" w:rsidRDefault="00C821AF" w:rsidP="0093190A">
      <w:pPr>
        <w:pStyle w:val="NormalWeb"/>
        <w:spacing w:before="120" w:after="120"/>
        <w:jc w:val="both"/>
      </w:pPr>
      <w:r w:rsidRPr="00BD44BD">
        <w:rPr>
          <w:b/>
        </w:rPr>
        <w:t>Caracterização dos indicadores 2, 3, ...:</w:t>
      </w:r>
      <w:r w:rsidRPr="00BD44BD">
        <w:t xml:space="preserve"> Valem as mesmas definições estabelecidas para o indicador 1.</w:t>
      </w:r>
    </w:p>
    <w:p w:rsidR="00C821AF" w:rsidRPr="00BD44BD" w:rsidRDefault="00C821AF" w:rsidP="0093190A">
      <w:pPr>
        <w:pStyle w:val="NormalWeb"/>
        <w:spacing w:before="120" w:after="120"/>
        <w:jc w:val="both"/>
        <w:rPr>
          <w:b/>
        </w:rPr>
      </w:pPr>
      <w:r w:rsidRPr="00BD44BD">
        <w:rPr>
          <w:b/>
        </w:rPr>
        <w:t>Aferição dos Resultados dos Indicadores 2, 3</w:t>
      </w:r>
      <w:r w:rsidRPr="00BD44BD">
        <w:t>, ...: Valem as mesmas definições estabelecidas para o indicador 1.</w:t>
      </w:r>
    </w:p>
    <w:p w:rsidR="00C821AF" w:rsidRPr="008D3F49" w:rsidRDefault="00C821AF" w:rsidP="00477307">
      <w:pPr>
        <w:tabs>
          <w:tab w:val="left" w:pos="3119"/>
        </w:tabs>
        <w:spacing w:after="120"/>
        <w:jc w:val="both"/>
        <w:rPr>
          <w:b/>
          <w:caps/>
        </w:rPr>
      </w:pPr>
    </w:p>
    <w:p w:rsidR="00C821AF" w:rsidRDefault="00C821AF" w:rsidP="00477307">
      <w:pPr>
        <w:spacing w:after="120"/>
        <w:jc w:val="both"/>
        <w:rPr>
          <w:color w:val="000000"/>
        </w:rPr>
      </w:pPr>
    </w:p>
    <w:p w:rsidR="005C692D" w:rsidRDefault="00C821AF" w:rsidP="00C32D2A">
      <w:pPr>
        <w:pStyle w:val="Ttulo1"/>
      </w:pPr>
      <w:r>
        <w:rPr>
          <w:color w:val="000000"/>
        </w:rPr>
        <w:br w:type="page"/>
      </w:r>
      <w:bookmarkStart w:id="8235" w:name="_Toc360109394"/>
      <w:bookmarkStart w:id="8236" w:name="_Toc377032728"/>
      <w:r w:rsidRPr="00AE14C6">
        <w:t>UNIDADES JURISDICIONADAS PATROCINADORAS DE ENTIDADE FECHADA DE PREVIDÊNCIA COMPLEMENTAR</w:t>
      </w:r>
      <w:bookmarkEnd w:id="8235"/>
      <w:bookmarkEnd w:id="8236"/>
    </w:p>
    <w:p w:rsidR="00C821AF" w:rsidRDefault="00F82DB3" w:rsidP="0093190A">
      <w:pPr>
        <w:jc w:val="both"/>
      </w:pPr>
      <w:r w:rsidRPr="00F82DB3">
        <w:rPr>
          <w:b/>
          <w:u w:val="single"/>
        </w:rPr>
        <w:t>Texto da DN:</w:t>
      </w:r>
      <w:r w:rsidR="00C821AF" w:rsidRPr="002363C1">
        <w:t xml:space="preserve"> </w:t>
      </w:r>
    </w:p>
    <w:p w:rsidR="00C821AF" w:rsidRDefault="00C821AF" w:rsidP="00970743">
      <w:pPr>
        <w:pStyle w:val="PargrafodaLista"/>
        <w:numPr>
          <w:ilvl w:val="0"/>
          <w:numId w:val="100"/>
        </w:numPr>
        <w:tabs>
          <w:tab w:val="left" w:pos="1418"/>
          <w:tab w:val="left" w:pos="1985"/>
          <w:tab w:val="left" w:pos="2552"/>
          <w:tab w:val="left" w:pos="3402"/>
          <w:tab w:val="left" w:pos="4253"/>
          <w:tab w:val="left" w:pos="4820"/>
        </w:tabs>
      </w:pPr>
      <w:r w:rsidRPr="00A54CDE">
        <w:t>Informações sobre as entidades fechadas de previdência complementar patrocinadas, em especial quanto à correta aplicação dos recursos repassados e à conformidade com a legislação pertinente e com os objetivos a que se destinarem, demonstrando ainda o seguinte:</w:t>
      </w:r>
    </w:p>
    <w:p w:rsidR="00C821AF" w:rsidRDefault="00C821AF" w:rsidP="00970743">
      <w:pPr>
        <w:pStyle w:val="PargrafodaLista"/>
        <w:numPr>
          <w:ilvl w:val="0"/>
          <w:numId w:val="101"/>
        </w:numPr>
        <w:tabs>
          <w:tab w:val="left" w:pos="1985"/>
          <w:tab w:val="left" w:pos="2552"/>
          <w:tab w:val="left" w:pos="3402"/>
          <w:tab w:val="left" w:pos="4253"/>
          <w:tab w:val="left" w:pos="4820"/>
        </w:tabs>
        <w:ind w:left="1134" w:right="72"/>
      </w:pPr>
      <w:r w:rsidRPr="00A54CDE">
        <w:t>nome;</w:t>
      </w:r>
    </w:p>
    <w:p w:rsidR="00C821AF" w:rsidRDefault="00C821AF" w:rsidP="00970743">
      <w:pPr>
        <w:pStyle w:val="PargrafodaLista"/>
        <w:numPr>
          <w:ilvl w:val="0"/>
          <w:numId w:val="101"/>
        </w:numPr>
        <w:tabs>
          <w:tab w:val="left" w:pos="1985"/>
          <w:tab w:val="left" w:pos="2552"/>
          <w:tab w:val="left" w:pos="3402"/>
          <w:tab w:val="left" w:pos="4253"/>
          <w:tab w:val="left" w:pos="4820"/>
        </w:tabs>
        <w:ind w:left="1134" w:right="72"/>
      </w:pPr>
      <w:r w:rsidRPr="00A54CDE">
        <w:t>razão social;</w:t>
      </w:r>
    </w:p>
    <w:p w:rsidR="00C821AF" w:rsidRDefault="00C821AF" w:rsidP="00970743">
      <w:pPr>
        <w:pStyle w:val="PargrafodaLista"/>
        <w:numPr>
          <w:ilvl w:val="0"/>
          <w:numId w:val="101"/>
        </w:numPr>
        <w:tabs>
          <w:tab w:val="left" w:pos="1985"/>
          <w:tab w:val="left" w:pos="2552"/>
          <w:tab w:val="left" w:pos="3402"/>
          <w:tab w:val="left" w:pos="4253"/>
          <w:tab w:val="left" w:pos="4820"/>
        </w:tabs>
        <w:ind w:left="1134" w:right="72"/>
      </w:pPr>
      <w:r w:rsidRPr="00A54CDE">
        <w:t>CNPJ</w:t>
      </w:r>
    </w:p>
    <w:p w:rsidR="00C821AF" w:rsidRDefault="00C821AF" w:rsidP="00970743">
      <w:pPr>
        <w:pStyle w:val="PargrafodaLista"/>
        <w:numPr>
          <w:ilvl w:val="0"/>
          <w:numId w:val="101"/>
        </w:numPr>
        <w:tabs>
          <w:tab w:val="left" w:pos="1985"/>
          <w:tab w:val="left" w:pos="2552"/>
          <w:tab w:val="left" w:pos="3402"/>
          <w:tab w:val="left" w:pos="4253"/>
          <w:tab w:val="left" w:pos="4820"/>
        </w:tabs>
        <w:ind w:left="1134" w:right="72"/>
      </w:pPr>
      <w:r w:rsidRPr="00A54CDE">
        <w:t>demonstrativo anual, contendo:</w:t>
      </w:r>
    </w:p>
    <w:p w:rsidR="00C821AF" w:rsidRDefault="00C821AF" w:rsidP="00970743">
      <w:pPr>
        <w:pStyle w:val="PargrafodaLista"/>
        <w:numPr>
          <w:ilvl w:val="3"/>
          <w:numId w:val="69"/>
        </w:numPr>
        <w:ind w:left="1594" w:hanging="425"/>
      </w:pPr>
      <w:r w:rsidRPr="00A54CDE">
        <w:t>valor total da folha de pagamento dos empregados participantes;</w:t>
      </w:r>
    </w:p>
    <w:p w:rsidR="00C821AF" w:rsidRDefault="00C821AF" w:rsidP="00970743">
      <w:pPr>
        <w:pStyle w:val="PargrafodaLista"/>
        <w:numPr>
          <w:ilvl w:val="3"/>
          <w:numId w:val="69"/>
        </w:numPr>
        <w:ind w:left="1594" w:hanging="425"/>
      </w:pPr>
      <w:r w:rsidRPr="00A54CDE">
        <w:t>valor total das contribuições pagas pelos empregados participantes;</w:t>
      </w:r>
    </w:p>
    <w:p w:rsidR="00C821AF" w:rsidRDefault="00C821AF" w:rsidP="00970743">
      <w:pPr>
        <w:pStyle w:val="PargrafodaLista"/>
        <w:numPr>
          <w:ilvl w:val="3"/>
          <w:numId w:val="69"/>
        </w:numPr>
        <w:ind w:left="1594" w:hanging="425"/>
      </w:pPr>
      <w:r w:rsidRPr="00A54CDE">
        <w:t>valor total das contribuições pagas pela patrocinadora;</w:t>
      </w:r>
    </w:p>
    <w:p w:rsidR="00C821AF" w:rsidRDefault="00C821AF" w:rsidP="00970743">
      <w:pPr>
        <w:pStyle w:val="PargrafodaLista"/>
        <w:numPr>
          <w:ilvl w:val="3"/>
          <w:numId w:val="69"/>
        </w:numPr>
        <w:ind w:left="1594" w:hanging="425"/>
      </w:pPr>
      <w:r w:rsidRPr="00A54CDE">
        <w:t>valor total de outros recursos repassados pela patrocinadora;</w:t>
      </w:r>
    </w:p>
    <w:p w:rsidR="00C821AF" w:rsidRDefault="00C821AF" w:rsidP="00970743">
      <w:pPr>
        <w:pStyle w:val="PargrafodaLista"/>
        <w:numPr>
          <w:ilvl w:val="3"/>
          <w:numId w:val="69"/>
        </w:numPr>
        <w:ind w:left="1594" w:hanging="425"/>
      </w:pPr>
      <w:r w:rsidRPr="00A54CDE">
        <w:t>discriminação da razão ou motivo do repasse de recursos que não sejam contribuições;</w:t>
      </w:r>
    </w:p>
    <w:p w:rsidR="00C821AF" w:rsidRDefault="00C821AF" w:rsidP="00970743">
      <w:pPr>
        <w:pStyle w:val="PargrafodaLista"/>
        <w:numPr>
          <w:ilvl w:val="3"/>
          <w:numId w:val="69"/>
        </w:numPr>
        <w:ind w:left="1594" w:hanging="425"/>
      </w:pPr>
      <w:r w:rsidRPr="00A54CDE">
        <w:t>valor total por tipo de aplicação e respectiva fundamentação legal;</w:t>
      </w:r>
    </w:p>
    <w:p w:rsidR="00C821AF" w:rsidRDefault="00C821AF" w:rsidP="00970743">
      <w:pPr>
        <w:pStyle w:val="PargrafodaLista"/>
        <w:numPr>
          <w:ilvl w:val="3"/>
          <w:numId w:val="69"/>
        </w:numPr>
        <w:ind w:left="1594" w:hanging="425"/>
      </w:pPr>
      <w:r w:rsidRPr="00A54CDE">
        <w:t>síntese da manifestação da Secretaria de Previdência Complementar;</w:t>
      </w:r>
    </w:p>
    <w:p w:rsidR="00C821AF" w:rsidRDefault="00C821AF" w:rsidP="00970743">
      <w:pPr>
        <w:pStyle w:val="PargrafodaLista"/>
        <w:numPr>
          <w:ilvl w:val="3"/>
          <w:numId w:val="69"/>
        </w:numPr>
        <w:ind w:left="1594" w:hanging="425"/>
      </w:pPr>
      <w:r w:rsidRPr="00A54CDE">
        <w:t>avaliação da política de investimentos da entidade fechada de previdência complementar, evidenciado o retorno das aplicações, bem como sua conformidade com a Resolução 3792/2009, do Conselho Monetário Nacional;</w:t>
      </w:r>
    </w:p>
    <w:p w:rsidR="00C821AF" w:rsidRDefault="00C821AF" w:rsidP="00970743">
      <w:pPr>
        <w:pStyle w:val="PargrafodaLista"/>
        <w:numPr>
          <w:ilvl w:val="0"/>
          <w:numId w:val="101"/>
        </w:numPr>
        <w:tabs>
          <w:tab w:val="left" w:pos="1985"/>
          <w:tab w:val="left" w:pos="2552"/>
          <w:tab w:val="left" w:pos="3402"/>
          <w:tab w:val="left" w:pos="4253"/>
          <w:tab w:val="left" w:pos="4820"/>
        </w:tabs>
        <w:ind w:left="1134" w:right="72"/>
      </w:pPr>
      <w:r w:rsidRPr="00A54CDE">
        <w:t>conclusões contidas no relatório da auditoria independente;</w:t>
      </w:r>
    </w:p>
    <w:p w:rsidR="00C821AF" w:rsidRDefault="00C821AF" w:rsidP="00970743">
      <w:pPr>
        <w:pStyle w:val="PargrafodaLista"/>
        <w:numPr>
          <w:ilvl w:val="0"/>
          <w:numId w:val="101"/>
        </w:numPr>
        <w:tabs>
          <w:tab w:val="left" w:pos="1985"/>
          <w:tab w:val="left" w:pos="2552"/>
          <w:tab w:val="left" w:pos="3402"/>
          <w:tab w:val="left" w:pos="4253"/>
          <w:tab w:val="left" w:pos="4820"/>
        </w:tabs>
        <w:ind w:left="1134" w:right="72"/>
      </w:pPr>
      <w:r w:rsidRPr="00A54CDE">
        <w:t>demonstração do resultado atuarial no exercício de referência do relatório de gestão e nos dois anteriores, acompanhada de justificativas e análises de eventuais resultados deficitários;</w:t>
      </w:r>
    </w:p>
    <w:p w:rsidR="00C821AF" w:rsidRDefault="00C821AF" w:rsidP="00970743">
      <w:pPr>
        <w:pStyle w:val="PargrafodaLista"/>
        <w:numPr>
          <w:ilvl w:val="0"/>
          <w:numId w:val="101"/>
        </w:numPr>
        <w:tabs>
          <w:tab w:val="left" w:pos="1985"/>
          <w:tab w:val="left" w:pos="2552"/>
          <w:tab w:val="left" w:pos="3402"/>
          <w:tab w:val="left" w:pos="4253"/>
          <w:tab w:val="left" w:pos="4820"/>
        </w:tabs>
        <w:ind w:left="1134" w:right="72"/>
      </w:pPr>
      <w:r w:rsidRPr="00A54CDE">
        <w:t>conclusões do último estudo atuarial;</w:t>
      </w:r>
    </w:p>
    <w:p w:rsidR="00C821AF" w:rsidRDefault="00C821AF" w:rsidP="00970743">
      <w:pPr>
        <w:pStyle w:val="PargrafodaLista"/>
        <w:numPr>
          <w:ilvl w:val="0"/>
          <w:numId w:val="100"/>
        </w:numPr>
        <w:tabs>
          <w:tab w:val="left" w:pos="1418"/>
          <w:tab w:val="left" w:pos="1985"/>
          <w:tab w:val="left" w:pos="2552"/>
          <w:tab w:val="left" w:pos="3402"/>
          <w:tab w:val="left" w:pos="4253"/>
          <w:tab w:val="left" w:pos="4820"/>
        </w:tabs>
      </w:pPr>
      <w:r w:rsidRPr="00A54CDE">
        <w:t xml:space="preserve">informações sobre as ações de fiscalização empreendidas no exercício com base no disposto no art. 25 da Lei Complementar nº 108/2001, demonstrando o tipo de fiscalização efetuada, a data em que </w:t>
      </w:r>
      <w:r w:rsidR="00262F55" w:rsidRPr="00A54CDE">
        <w:t>ocorreram</w:t>
      </w:r>
      <w:r w:rsidRPr="00A54CDE">
        <w:t xml:space="preserve">, as principais constatações e as providências adotadas para sanear as irregularidades verificadas.  </w:t>
      </w:r>
    </w:p>
    <w:p w:rsidR="00C821AF" w:rsidRPr="00EE003F" w:rsidRDefault="00C821AF" w:rsidP="0093190A">
      <w:pPr>
        <w:jc w:val="both"/>
      </w:pPr>
      <w:r w:rsidRPr="00782885">
        <w:rPr>
          <w:b/>
        </w:rPr>
        <w:t>Objetivo</w:t>
      </w:r>
      <w:r w:rsidRPr="00782885">
        <w:t>: Levantar Informações sobre as entidades fechadas de previdência complementar patrocinadas</w:t>
      </w:r>
      <w:r>
        <w:t xml:space="preserve"> em relação à</w:t>
      </w:r>
      <w:r w:rsidRPr="00782885">
        <w:t xml:space="preserve"> aplicação dos recursos repassados</w:t>
      </w:r>
      <w:r>
        <w:t xml:space="preserve"> frente aos objetivos a que se destinaram.</w:t>
      </w:r>
    </w:p>
    <w:p w:rsidR="00C821AF" w:rsidRPr="00782885" w:rsidRDefault="00C821AF" w:rsidP="0093190A">
      <w:pPr>
        <w:widowControl w:val="0"/>
        <w:tabs>
          <w:tab w:val="left" w:pos="3119"/>
        </w:tabs>
        <w:suppressAutoHyphens/>
        <w:spacing w:before="120" w:after="120"/>
        <w:jc w:val="both"/>
      </w:pPr>
      <w:r w:rsidRPr="00782885">
        <w:rPr>
          <w:b/>
        </w:rPr>
        <w:t>Estrutura de Informação</w:t>
      </w:r>
      <w:r w:rsidRPr="00782885">
        <w:t xml:space="preserve">: </w:t>
      </w:r>
      <w:r w:rsidRPr="00D04EE0">
        <w:t xml:space="preserve">Não há estrutura padronizada para as informações solicitadas </w:t>
      </w:r>
      <w:r w:rsidR="00394A27">
        <w:t>neste item</w:t>
      </w:r>
      <w:r>
        <w:t>, ficando a unidade jurisdicionada, por consequência, livre para escolher a forma mais eficiente para a demonstração das informações. Ressalte-se, apenas, que o conteúdo deste item deve ser tratado em tópico específico do relatório.</w:t>
      </w:r>
    </w:p>
    <w:p w:rsidR="00C821AF" w:rsidRDefault="00C821AF" w:rsidP="0093190A">
      <w:pPr>
        <w:jc w:val="both"/>
      </w:pPr>
      <w:r w:rsidRPr="007326B5">
        <w:rPr>
          <w:b/>
        </w:rPr>
        <w:t xml:space="preserve">Item correlato da Parte A: </w:t>
      </w:r>
      <w:r w:rsidRPr="0035424F">
        <w:t xml:space="preserve">Este item deve ser tratado em tópico específico do Relatório de Gestão, dentro do capítulo </w:t>
      </w:r>
      <w:r>
        <w:t>7</w:t>
      </w:r>
      <w:r w:rsidRPr="0035424F">
        <w:t>.</w:t>
      </w:r>
    </w:p>
    <w:p w:rsidR="00C821AF" w:rsidRPr="00AE1A5F" w:rsidRDefault="00C821AF" w:rsidP="0093190A">
      <w:pPr>
        <w:widowControl w:val="0"/>
        <w:tabs>
          <w:tab w:val="left" w:pos="3119"/>
        </w:tabs>
        <w:suppressAutoHyphens/>
        <w:spacing w:before="120" w:after="120"/>
        <w:jc w:val="both"/>
      </w:pPr>
      <w:r w:rsidRPr="00AE1A5F">
        <w:rPr>
          <w:b/>
          <w:color w:val="000000"/>
        </w:rPr>
        <w:t>Abrangência:</w:t>
      </w:r>
      <w:r w:rsidRPr="00AE1A5F">
        <w:t xml:space="preserve"> Unidades Jurisdicionadas patrocinadoras de entidade fechada de previdência complementar.</w:t>
      </w:r>
    </w:p>
    <w:p w:rsidR="00C821AF" w:rsidRDefault="00C821AF" w:rsidP="00477307">
      <w:pPr>
        <w:spacing w:after="120"/>
        <w:jc w:val="both"/>
      </w:pPr>
    </w:p>
    <w:p w:rsidR="00C821AF" w:rsidRDefault="00C821AF">
      <w:pPr>
        <w:autoSpaceDE/>
        <w:autoSpaceDN/>
        <w:adjustRightInd/>
        <w:rPr>
          <w:b/>
          <w:caps/>
          <w:szCs w:val="20"/>
        </w:rPr>
      </w:pPr>
      <w:r>
        <w:br w:type="page"/>
      </w:r>
    </w:p>
    <w:p w:rsidR="005C692D" w:rsidRDefault="00C821AF" w:rsidP="00C32D2A">
      <w:pPr>
        <w:pStyle w:val="Ttulo1"/>
      </w:pPr>
      <w:bookmarkStart w:id="8237" w:name="_Toc360109419"/>
      <w:bookmarkStart w:id="8238" w:name="_Toc377032729"/>
      <w:r w:rsidRPr="00AE14C6">
        <w:t>ENTIDADES FEDERAIS DE FISCALIZAÇÃO E DE REGULAÇÃO QUE TENHAM COMPETÊNCIA PARA A APLICAÇÃO DE MULTAS ADMINISTRATIVAS</w:t>
      </w:r>
      <w:bookmarkEnd w:id="8237"/>
      <w:bookmarkEnd w:id="8238"/>
    </w:p>
    <w:p w:rsidR="00C821AF" w:rsidRDefault="00F82DB3" w:rsidP="0093190A">
      <w:pPr>
        <w:spacing w:before="120" w:after="120"/>
        <w:jc w:val="both"/>
        <w:rPr>
          <w:bCs/>
        </w:rPr>
      </w:pPr>
      <w:r w:rsidRPr="00F82DB3">
        <w:rPr>
          <w:b/>
          <w:u w:val="single"/>
        </w:rPr>
        <w:t>Texto da DN:</w:t>
      </w:r>
      <w:r w:rsidR="00C821AF" w:rsidRPr="00D753BE">
        <w:t xml:space="preserve"> </w:t>
      </w:r>
    </w:p>
    <w:p w:rsidR="00C821AF" w:rsidRPr="00A54CDE" w:rsidRDefault="00C821AF" w:rsidP="0093190A">
      <w:pPr>
        <w:tabs>
          <w:tab w:val="left" w:pos="708"/>
          <w:tab w:val="left" w:pos="1418"/>
          <w:tab w:val="left" w:pos="1985"/>
          <w:tab w:val="left" w:pos="2552"/>
          <w:tab w:val="left" w:pos="3402"/>
          <w:tab w:val="left" w:pos="4253"/>
          <w:tab w:val="left" w:pos="4820"/>
        </w:tabs>
        <w:jc w:val="both"/>
        <w:rPr>
          <w:bCs/>
        </w:rPr>
      </w:pPr>
      <w:r w:rsidRPr="00A54CDE">
        <w:rPr>
          <w:bCs/>
        </w:rPr>
        <w:t xml:space="preserve">Informações sobre a gestão das multas aplicadas em decorrência da atividade de fiscalização realizada pela unidade jurisdicionada, contemplando, pelo menos: </w:t>
      </w:r>
    </w:p>
    <w:p w:rsidR="00C821AF" w:rsidRDefault="00C821AF" w:rsidP="00970743">
      <w:pPr>
        <w:pStyle w:val="PargrafodaLista"/>
        <w:numPr>
          <w:ilvl w:val="0"/>
          <w:numId w:val="102"/>
        </w:numPr>
        <w:tabs>
          <w:tab w:val="left" w:pos="1418"/>
          <w:tab w:val="left" w:pos="1985"/>
          <w:tab w:val="left" w:pos="2552"/>
          <w:tab w:val="left" w:pos="3402"/>
          <w:tab w:val="left" w:pos="4253"/>
          <w:tab w:val="left" w:pos="4820"/>
        </w:tabs>
      </w:pPr>
      <w:r w:rsidRPr="00D836EA">
        <w:t>demonstração da estrutura de controles da atividade de arrecadação das multas aplicadas</w:t>
      </w:r>
      <w:r>
        <w:t>;</w:t>
      </w:r>
    </w:p>
    <w:p w:rsidR="00C821AF" w:rsidRDefault="00C821AF" w:rsidP="00970743">
      <w:pPr>
        <w:pStyle w:val="PargrafodaLista"/>
        <w:numPr>
          <w:ilvl w:val="0"/>
          <w:numId w:val="103"/>
        </w:numPr>
        <w:tabs>
          <w:tab w:val="left" w:pos="1985"/>
          <w:tab w:val="left" w:pos="2552"/>
          <w:tab w:val="left" w:pos="3402"/>
          <w:tab w:val="left" w:pos="4253"/>
          <w:tab w:val="left" w:pos="4820"/>
        </w:tabs>
        <w:ind w:right="72"/>
      </w:pPr>
      <w:r w:rsidRPr="00D836EA">
        <w:t>estrutura orgânica de controle e sistema para o gerenciamento;</w:t>
      </w:r>
    </w:p>
    <w:p w:rsidR="00C821AF" w:rsidRDefault="00C821AF" w:rsidP="00970743">
      <w:pPr>
        <w:pStyle w:val="PargrafodaLista"/>
        <w:numPr>
          <w:ilvl w:val="0"/>
          <w:numId w:val="103"/>
        </w:numPr>
        <w:tabs>
          <w:tab w:val="left" w:pos="1985"/>
          <w:tab w:val="left" w:pos="2552"/>
          <w:tab w:val="left" w:pos="3402"/>
          <w:tab w:val="left" w:pos="4253"/>
          <w:tab w:val="left" w:pos="4820"/>
        </w:tabs>
        <w:ind w:right="72"/>
      </w:pPr>
      <w:r w:rsidRPr="00D836EA">
        <w:t>indicação sobre a estrutura para arrecadar as multas aplicadas, se própria ou terceirizada;</w:t>
      </w:r>
    </w:p>
    <w:p w:rsidR="00C821AF" w:rsidRDefault="00C821AF" w:rsidP="00970743">
      <w:pPr>
        <w:pStyle w:val="PargrafodaLista"/>
        <w:numPr>
          <w:ilvl w:val="0"/>
          <w:numId w:val="103"/>
        </w:numPr>
        <w:tabs>
          <w:tab w:val="left" w:pos="1985"/>
          <w:tab w:val="left" w:pos="2552"/>
          <w:tab w:val="left" w:pos="3402"/>
          <w:tab w:val="left" w:pos="4253"/>
          <w:tab w:val="left" w:pos="4820"/>
        </w:tabs>
        <w:ind w:right="72"/>
      </w:pPr>
      <w:r w:rsidRPr="00D836EA">
        <w:t xml:space="preserve">indicação da área responsável pela cobrança e pela inclusão dos inadimplentes no </w:t>
      </w:r>
      <w:r w:rsidRPr="00A54CDE">
        <w:t>Cadastro Informativo de Créditos não Quitados do Setor Público Federal (</w:t>
      </w:r>
      <w:r w:rsidRPr="00D836EA">
        <w:t>Cadin) e na dívida ativa;</w:t>
      </w:r>
    </w:p>
    <w:p w:rsidR="00C821AF" w:rsidRDefault="00C821AF" w:rsidP="00970743">
      <w:pPr>
        <w:pStyle w:val="PargrafodaLista"/>
        <w:numPr>
          <w:ilvl w:val="0"/>
          <w:numId w:val="103"/>
        </w:numPr>
        <w:tabs>
          <w:tab w:val="left" w:pos="1985"/>
          <w:tab w:val="left" w:pos="2552"/>
          <w:tab w:val="left" w:pos="3402"/>
          <w:tab w:val="left" w:pos="4253"/>
          <w:tab w:val="left" w:pos="4820"/>
        </w:tabs>
        <w:ind w:right="72"/>
      </w:pPr>
      <w:r w:rsidRPr="00D836EA">
        <w:t>demonstração das principais medidas gerenciais adotadas no exercício para a melhoria da gestão da arrecadação das multas aplicadas.</w:t>
      </w:r>
    </w:p>
    <w:p w:rsidR="00C821AF" w:rsidRDefault="00C821AF" w:rsidP="00970743">
      <w:pPr>
        <w:pStyle w:val="PargrafodaLista"/>
        <w:numPr>
          <w:ilvl w:val="0"/>
          <w:numId w:val="102"/>
        </w:numPr>
        <w:tabs>
          <w:tab w:val="left" w:pos="1418"/>
          <w:tab w:val="left" w:pos="1985"/>
          <w:tab w:val="left" w:pos="2552"/>
          <w:tab w:val="left" w:pos="3402"/>
          <w:tab w:val="left" w:pos="4253"/>
          <w:tab w:val="left" w:pos="4820"/>
        </w:tabs>
      </w:pPr>
      <w:r w:rsidRPr="00D836EA">
        <w:t>número absoluto e percentual de pessoas físicas pendentes de inscrição no Cadin de responsabilidade da entidade nos últimos três exercícios;</w:t>
      </w:r>
    </w:p>
    <w:p w:rsidR="00C821AF" w:rsidRDefault="00C821AF" w:rsidP="00970743">
      <w:pPr>
        <w:pStyle w:val="PargrafodaLista"/>
        <w:numPr>
          <w:ilvl w:val="0"/>
          <w:numId w:val="102"/>
        </w:numPr>
        <w:tabs>
          <w:tab w:val="left" w:pos="1418"/>
          <w:tab w:val="left" w:pos="1985"/>
          <w:tab w:val="left" w:pos="2552"/>
          <w:tab w:val="left" w:pos="3402"/>
          <w:tab w:val="left" w:pos="4253"/>
          <w:tab w:val="left" w:pos="4820"/>
        </w:tabs>
      </w:pPr>
      <w:r w:rsidRPr="00D836EA">
        <w:t>número absoluto e percentual de processos de cobrança de multas que, em virtude dos prazos legais, estão com risco de prescrição, destacando as providências adotadas para reduzir esse risco;</w:t>
      </w:r>
    </w:p>
    <w:p w:rsidR="00C821AF" w:rsidRDefault="00C821AF" w:rsidP="00970743">
      <w:pPr>
        <w:pStyle w:val="PargrafodaLista"/>
        <w:numPr>
          <w:ilvl w:val="0"/>
          <w:numId w:val="102"/>
        </w:numPr>
        <w:tabs>
          <w:tab w:val="left" w:pos="1418"/>
          <w:tab w:val="left" w:pos="1985"/>
          <w:tab w:val="left" w:pos="2552"/>
          <w:tab w:val="left" w:pos="3402"/>
          <w:tab w:val="left" w:pos="4253"/>
          <w:tab w:val="left" w:pos="4820"/>
        </w:tabs>
      </w:pPr>
      <w:r w:rsidRPr="00D836EA">
        <w:t>quantidade e montante de multas canceladas ou suspensas em instâncias administrativas nos últimos três anos, fazendo a relação percentual dos cancelamentos e suspensões com o total e montante das multas aplicadas em cada exercício;</w:t>
      </w:r>
    </w:p>
    <w:p w:rsidR="00C821AF" w:rsidRDefault="00C821AF" w:rsidP="00970743">
      <w:pPr>
        <w:pStyle w:val="PargrafodaLista"/>
        <w:numPr>
          <w:ilvl w:val="0"/>
          <w:numId w:val="102"/>
        </w:numPr>
        <w:tabs>
          <w:tab w:val="left" w:pos="1418"/>
          <w:tab w:val="left" w:pos="1985"/>
          <w:tab w:val="left" w:pos="2552"/>
          <w:tab w:val="left" w:pos="3402"/>
          <w:tab w:val="left" w:pos="4253"/>
          <w:tab w:val="left" w:pos="4820"/>
        </w:tabs>
        <w:rPr>
          <w:bCs/>
        </w:rPr>
      </w:pPr>
      <w:r w:rsidRPr="00A54CDE">
        <w:rPr>
          <w:bCs/>
        </w:rPr>
        <w:t>quantidade e montante de multas aplicadas nos últimos três anos, demonstrando os percentuais de arrecadação em relação às multas aplicadas.</w:t>
      </w:r>
    </w:p>
    <w:p w:rsidR="00C821AF" w:rsidRDefault="00C821AF" w:rsidP="0093190A">
      <w:pPr>
        <w:widowControl w:val="0"/>
        <w:tabs>
          <w:tab w:val="left" w:pos="0"/>
        </w:tabs>
        <w:suppressAutoHyphens/>
        <w:spacing w:before="120" w:after="120"/>
        <w:jc w:val="both"/>
      </w:pPr>
      <w:r w:rsidRPr="00782885">
        <w:rPr>
          <w:b/>
        </w:rPr>
        <w:t>Objetivo</w:t>
      </w:r>
      <w:r w:rsidRPr="00782885">
        <w:t xml:space="preserve">: Levantar </w:t>
      </w:r>
      <w:r>
        <w:t>i</w:t>
      </w:r>
      <w:r w:rsidRPr="00782885">
        <w:t xml:space="preserve">nformações sobre </w:t>
      </w:r>
      <w:r>
        <w:t xml:space="preserve">a </w:t>
      </w:r>
      <w:r w:rsidRPr="00AC13F8">
        <w:rPr>
          <w:bCs/>
        </w:rPr>
        <w:t>gestão das atividades relacionadas à arrecadação das multas aplicadas, bem como ao registro dos inadimplentes no Cadin e na dívida ativa</w:t>
      </w:r>
      <w:r>
        <w:t>.</w:t>
      </w:r>
    </w:p>
    <w:p w:rsidR="00C821AF" w:rsidRDefault="00C821AF" w:rsidP="0093190A">
      <w:pPr>
        <w:widowControl w:val="0"/>
        <w:tabs>
          <w:tab w:val="left" w:pos="0"/>
        </w:tabs>
        <w:suppressAutoHyphens/>
        <w:spacing w:before="120" w:after="120"/>
        <w:jc w:val="both"/>
      </w:pPr>
      <w:r w:rsidRPr="00782885">
        <w:rPr>
          <w:b/>
        </w:rPr>
        <w:t>Estrutura de Informação</w:t>
      </w:r>
      <w:r w:rsidRPr="00782885">
        <w:t xml:space="preserve">: </w:t>
      </w:r>
      <w:r w:rsidRPr="00D04EE0">
        <w:t xml:space="preserve">Não há estrutura padronizada para as informações solicitadas </w:t>
      </w:r>
      <w:r w:rsidR="006B1F7F">
        <w:t xml:space="preserve">neste </w:t>
      </w:r>
      <w:r w:rsidRPr="00D04EE0">
        <w:t xml:space="preserve"> item</w:t>
      </w:r>
      <w:r>
        <w:t>, ficando a unidade jurisdicionada, por consequência, livre para escolher a forma mais eficiente para a demonstração das informações. Ressalte-se, apenas, que o conteúdo deste item deve ser tratado em tópico específico do relatório.</w:t>
      </w:r>
    </w:p>
    <w:p w:rsidR="00C821AF" w:rsidRDefault="00C821AF" w:rsidP="0093190A">
      <w:pPr>
        <w:jc w:val="both"/>
      </w:pPr>
      <w:r w:rsidRPr="007326B5">
        <w:rPr>
          <w:b/>
        </w:rPr>
        <w:t xml:space="preserve">Item correlato da Parte A: </w:t>
      </w:r>
      <w:r w:rsidRPr="0035424F">
        <w:t xml:space="preserve">Este item deve ser tratado em tópico específico do Relatório de Gestão, dentro do capítulo </w:t>
      </w:r>
      <w:r w:rsidR="006B1F7F">
        <w:t>6</w:t>
      </w:r>
      <w:r w:rsidRPr="0035424F">
        <w:t>.</w:t>
      </w:r>
    </w:p>
    <w:p w:rsidR="00C821AF" w:rsidRDefault="00C821AF" w:rsidP="007B0EDD">
      <w:pPr>
        <w:widowControl w:val="0"/>
        <w:tabs>
          <w:tab w:val="left" w:pos="0"/>
        </w:tabs>
        <w:suppressAutoHyphens/>
        <w:spacing w:before="120" w:after="120"/>
        <w:jc w:val="both"/>
      </w:pPr>
      <w:r w:rsidRPr="00AE1A5F">
        <w:rPr>
          <w:b/>
          <w:color w:val="000000"/>
        </w:rPr>
        <w:t>Abrangência:</w:t>
      </w:r>
      <w:r w:rsidRPr="00AE1A5F">
        <w:t xml:space="preserve"> </w:t>
      </w:r>
      <w:r w:rsidRPr="00AC13F8">
        <w:t>Entidades federais de fiscalização e de regulação que tenham competência para a aplicação de multas administrativas</w:t>
      </w:r>
      <w:r w:rsidRPr="00AE1A5F">
        <w:t>.</w:t>
      </w:r>
    </w:p>
    <w:p w:rsidR="007B0EDD" w:rsidRDefault="007B0EDD">
      <w:pPr>
        <w:autoSpaceDE/>
        <w:autoSpaceDN/>
        <w:adjustRightInd/>
        <w:rPr>
          <w:b/>
          <w:caps/>
          <w:szCs w:val="20"/>
        </w:rPr>
      </w:pPr>
      <w:bookmarkStart w:id="8239" w:name="_Toc360109355"/>
      <w:r>
        <w:br w:type="page"/>
      </w:r>
    </w:p>
    <w:p w:rsidR="005C692D" w:rsidRDefault="00C821AF" w:rsidP="00C32D2A">
      <w:pPr>
        <w:pStyle w:val="Ttulo1"/>
      </w:pPr>
      <w:bookmarkStart w:id="8240" w:name="_Toc377032730"/>
      <w:r w:rsidRPr="00AE14C6">
        <w:t>INSTITUIÇÕES CIENTÍFICAS E TECNOLÓGICAS (ICTS)</w:t>
      </w:r>
      <w:bookmarkEnd w:id="8239"/>
      <w:bookmarkEnd w:id="8240"/>
    </w:p>
    <w:p w:rsidR="00C821AF" w:rsidRDefault="00F82DB3" w:rsidP="0093190A">
      <w:pPr>
        <w:jc w:val="both"/>
        <w:rPr>
          <w:b/>
        </w:rPr>
      </w:pPr>
      <w:r w:rsidRPr="00F82DB3">
        <w:rPr>
          <w:b/>
          <w:u w:val="single"/>
        </w:rPr>
        <w:t>Texto da DN:</w:t>
      </w:r>
    </w:p>
    <w:p w:rsidR="00C821AF" w:rsidRPr="00A54CDE" w:rsidRDefault="00C821AF" w:rsidP="0093190A">
      <w:pPr>
        <w:jc w:val="both"/>
      </w:pPr>
      <w:r w:rsidRPr="00A54CDE">
        <w:t>Relação dos projetos desenvolvidos pelas fundações sob a égide da Lei nº 8.958/1994, discriminando o número do contrato ou do convênio, o objeto, o valor e a vigência, e, ainda, os recursos financeiros, materiais e humanos pertencentes à ICT envolvidos em cada projeto.</w:t>
      </w:r>
    </w:p>
    <w:p w:rsidR="0067467D" w:rsidRDefault="00C821AF" w:rsidP="0093190A">
      <w:pPr>
        <w:spacing w:before="120" w:after="120"/>
        <w:jc w:val="both"/>
      </w:pPr>
      <w:r w:rsidRPr="00167651">
        <w:rPr>
          <w:b/>
        </w:rPr>
        <w:t>Objetivo</w:t>
      </w:r>
      <w:r w:rsidRPr="00167651">
        <w:t xml:space="preserve">: </w:t>
      </w:r>
      <w:r w:rsidR="00F5705B">
        <w:t>identificar os projetos desenvolvidos pelas fundações sob a égide da Lei 8958/1994, e adicionalmente, v</w:t>
      </w:r>
      <w:r w:rsidRPr="00167651">
        <w:t xml:space="preserve">erificar o desempenho </w:t>
      </w:r>
      <w:r>
        <w:t xml:space="preserve">consolidado </w:t>
      </w:r>
      <w:r w:rsidRPr="00167651">
        <w:t xml:space="preserve">das Instituições Federais de </w:t>
      </w:r>
      <w:r>
        <w:t xml:space="preserve">Pesquisa Científica e </w:t>
      </w:r>
      <w:r w:rsidRPr="00167651">
        <w:t>Tecnológica – I</w:t>
      </w:r>
      <w:r>
        <w:t>CT</w:t>
      </w:r>
      <w:r w:rsidRPr="00167651">
        <w:t>, com base em um conjunto de indicadores acadêmicos, administrativos, socioeconômico e de gestão de pessoas</w:t>
      </w:r>
      <w:r w:rsidR="00F5705B">
        <w:t>.</w:t>
      </w:r>
    </w:p>
    <w:p w:rsidR="00C821AF" w:rsidRPr="00167651" w:rsidRDefault="0067467D" w:rsidP="0093190A">
      <w:pPr>
        <w:spacing w:before="120" w:after="120"/>
        <w:jc w:val="both"/>
      </w:pPr>
      <w:r>
        <w:t xml:space="preserve">A previsão para apresentação de indicadores é realizada no Acórdão </w:t>
      </w:r>
      <w:r w:rsidRPr="0070364F">
        <w:t xml:space="preserve">nº </w:t>
      </w:r>
      <w:r>
        <w:t>2.267</w:t>
      </w:r>
      <w:r w:rsidRPr="0070364F">
        <w:t>/200</w:t>
      </w:r>
      <w:r>
        <w:t>5</w:t>
      </w:r>
      <w:r w:rsidR="00BD44BD">
        <w:t xml:space="preserve"> – </w:t>
      </w:r>
      <w:r>
        <w:t>TCU</w:t>
      </w:r>
      <w:r w:rsidR="00BD44BD">
        <w:t xml:space="preserve"> – </w:t>
      </w:r>
      <w:r>
        <w:t>Plenário e no subitem 5.4 dos conteúdos gerais</w:t>
      </w:r>
      <w:r w:rsidR="002806AE">
        <w:t xml:space="preserve"> constantes da parte A do Anexo</w:t>
      </w:r>
      <w:r>
        <w:t xml:space="preserve"> II  da DN TCU </w:t>
      </w:r>
      <w:r w:rsidR="00D4122F">
        <w:t>134</w:t>
      </w:r>
      <w:r w:rsidR="00BD6564">
        <w:t>/2013.</w:t>
      </w:r>
    </w:p>
    <w:p w:rsidR="00C821AF" w:rsidRDefault="00C821AF" w:rsidP="0093190A">
      <w:pPr>
        <w:widowControl w:val="0"/>
        <w:tabs>
          <w:tab w:val="left" w:pos="3119"/>
        </w:tabs>
        <w:suppressAutoHyphens/>
        <w:spacing w:before="120" w:after="120"/>
        <w:jc w:val="both"/>
      </w:pPr>
      <w:r w:rsidRPr="006F4024">
        <w:rPr>
          <w:b/>
        </w:rPr>
        <w:t>Estrutura de Informação</w:t>
      </w:r>
      <w:r w:rsidRPr="006F4024">
        <w:t xml:space="preserve">: A informação está estruturada em três (3) formas distintas. </w:t>
      </w:r>
      <w:r w:rsidR="00F5705B">
        <w:t xml:space="preserve">A primeira contempla informações, caso existam, acerca dos os projetos desenvolvidos pelas fundações em apoio às ICT. </w:t>
      </w:r>
      <w:r w:rsidRPr="006F4024">
        <w:t xml:space="preserve">A </w:t>
      </w:r>
      <w:r w:rsidR="00F5705B">
        <w:t>segunda</w:t>
      </w:r>
      <w:r>
        <w:t xml:space="preserve"> </w:t>
      </w:r>
      <w:r w:rsidRPr="0072605A">
        <w:t xml:space="preserve">contempla um conjunto de </w:t>
      </w:r>
      <w:r>
        <w:t>indicadores apurados pelos ICT no exercício de referência do Relatório de Gestão e nos quatro (4) exercícios imediatamente anteriores, com base no Acórdão TCU n° 2.267/2005. A</w:t>
      </w:r>
      <w:r w:rsidRPr="0072605A">
        <w:t xml:space="preserve"> </w:t>
      </w:r>
      <w:r w:rsidR="0056010F">
        <w:t>terceira</w:t>
      </w:r>
      <w:r>
        <w:t>, em complemento aos indicadores apresentados, diz respeito à avaliação crítica pelas ICT acerca dos resultados dos indicadores apresentados.</w:t>
      </w:r>
    </w:p>
    <w:p w:rsidR="00C821AF" w:rsidRDefault="00C821AF" w:rsidP="0093190A">
      <w:pPr>
        <w:jc w:val="both"/>
      </w:pPr>
      <w:r w:rsidRPr="007326B5">
        <w:rPr>
          <w:b/>
        </w:rPr>
        <w:t xml:space="preserve">Item correlato da Parte A: </w:t>
      </w:r>
      <w:r w:rsidRPr="0035424F">
        <w:t>Este item deve ser tratado em tópico específico do Relatório de Gestão, dentro do</w:t>
      </w:r>
      <w:r w:rsidR="00CC5D45">
        <w:t>s</w:t>
      </w:r>
      <w:r w:rsidRPr="0035424F">
        <w:t xml:space="preserve"> capítulo</w:t>
      </w:r>
      <w:r w:rsidR="00CC5D45">
        <w:t>s</w:t>
      </w:r>
      <w:r w:rsidRPr="0035424F">
        <w:t xml:space="preserve"> </w:t>
      </w:r>
      <w:r>
        <w:t>6.5</w:t>
      </w:r>
      <w:r w:rsidR="0056010F">
        <w:t xml:space="preserve"> (projetos desenvolvidos)e 5.4 (indicadores)</w:t>
      </w:r>
      <w:r w:rsidRPr="0035424F">
        <w:t>.</w:t>
      </w:r>
    </w:p>
    <w:p w:rsidR="00C821AF" w:rsidRPr="00A25ACB" w:rsidRDefault="00C821AF" w:rsidP="0093190A">
      <w:pPr>
        <w:tabs>
          <w:tab w:val="left" w:pos="3119"/>
        </w:tabs>
        <w:spacing w:before="120" w:after="120"/>
        <w:jc w:val="both"/>
        <w:rPr>
          <w:b/>
          <w:color w:val="000000"/>
        </w:rPr>
      </w:pPr>
      <w:r w:rsidRPr="00A25ACB">
        <w:rPr>
          <w:b/>
          <w:color w:val="000000"/>
        </w:rPr>
        <w:t>Abrangência:</w:t>
      </w:r>
      <w:r w:rsidRPr="00A25ACB">
        <w:t xml:space="preserve"> </w:t>
      </w:r>
      <w:r w:rsidRPr="007F718E">
        <w:t>Instituições Federais de Pe</w:t>
      </w:r>
      <w:r>
        <w:t>squisa Científica e Tecnológica</w:t>
      </w:r>
      <w:r w:rsidRPr="00A25ACB">
        <w:t xml:space="preserve"> – I</w:t>
      </w:r>
      <w:r>
        <w:t>C</w:t>
      </w:r>
      <w:r w:rsidRPr="00A25ACB">
        <w:t>T.</w:t>
      </w:r>
    </w:p>
    <w:p w:rsidR="00C821AF" w:rsidRPr="0070364F" w:rsidRDefault="00C821AF" w:rsidP="0093190A">
      <w:pPr>
        <w:tabs>
          <w:tab w:val="left" w:pos="3119"/>
        </w:tabs>
        <w:spacing w:before="120" w:after="120"/>
        <w:jc w:val="both"/>
        <w:rPr>
          <w:color w:val="000000"/>
        </w:rPr>
      </w:pPr>
      <w:r w:rsidRPr="0070364F">
        <w:rPr>
          <w:b/>
          <w:color w:val="000000"/>
        </w:rPr>
        <w:t>Referência Normativa:</w:t>
      </w:r>
      <w:r w:rsidRPr="0070364F">
        <w:rPr>
          <w:color w:val="000000"/>
        </w:rPr>
        <w:t xml:space="preserve"> </w:t>
      </w:r>
    </w:p>
    <w:p w:rsidR="00C821AF" w:rsidRPr="0070364F" w:rsidRDefault="00C821AF" w:rsidP="0093190A">
      <w:pPr>
        <w:tabs>
          <w:tab w:val="left" w:pos="567"/>
        </w:tabs>
        <w:spacing w:before="120" w:after="120"/>
        <w:ind w:left="765" w:hanging="357"/>
        <w:jc w:val="both"/>
        <w:rPr>
          <w:color w:val="000000"/>
        </w:rPr>
      </w:pPr>
      <w:r w:rsidRPr="0070364F">
        <w:rPr>
          <w:rFonts w:ascii="Symbol" w:hAnsi="Symbol"/>
          <w:color w:val="000000"/>
        </w:rPr>
        <w:t></w:t>
      </w:r>
      <w:r w:rsidRPr="0070364F">
        <w:rPr>
          <w:rFonts w:ascii="Symbol" w:hAnsi="Symbol"/>
          <w:color w:val="000000"/>
        </w:rPr>
        <w:tab/>
      </w:r>
      <w:r>
        <w:rPr>
          <w:color w:val="000000"/>
        </w:rPr>
        <w:t xml:space="preserve">Acórdão </w:t>
      </w:r>
      <w:r w:rsidRPr="0070364F">
        <w:rPr>
          <w:color w:val="000000"/>
        </w:rPr>
        <w:t xml:space="preserve">TCU </w:t>
      </w:r>
      <w:r>
        <w:rPr>
          <w:color w:val="000000"/>
        </w:rPr>
        <w:t>N° 2.267</w:t>
      </w:r>
      <w:r w:rsidRPr="0070364F">
        <w:rPr>
          <w:color w:val="000000"/>
        </w:rPr>
        <w:t>/200</w:t>
      </w:r>
      <w:r>
        <w:rPr>
          <w:color w:val="000000"/>
        </w:rPr>
        <w:t>5</w:t>
      </w:r>
      <w:r w:rsidRPr="0070364F">
        <w:rPr>
          <w:color w:val="000000"/>
        </w:rPr>
        <w:t xml:space="preserve"> - Plenário;</w:t>
      </w:r>
    </w:p>
    <w:p w:rsidR="00C821AF" w:rsidRDefault="00C821AF" w:rsidP="0093190A">
      <w:pPr>
        <w:tabs>
          <w:tab w:val="left" w:pos="567"/>
        </w:tabs>
        <w:spacing w:before="120" w:after="120"/>
        <w:ind w:left="765" w:hanging="357"/>
        <w:jc w:val="both"/>
        <w:rPr>
          <w:color w:val="000000"/>
        </w:rPr>
      </w:pPr>
      <w:r>
        <w:rPr>
          <w:rFonts w:ascii="Symbol" w:hAnsi="Symbol"/>
          <w:color w:val="000000"/>
        </w:rPr>
        <w:t></w:t>
      </w:r>
      <w:r>
        <w:rPr>
          <w:rFonts w:ascii="Symbol" w:hAnsi="Symbol"/>
          <w:color w:val="000000"/>
        </w:rPr>
        <w:tab/>
      </w:r>
      <w:r>
        <w:rPr>
          <w:color w:val="000000"/>
        </w:rPr>
        <w:t>Lei nº 8.958/1994;</w:t>
      </w:r>
    </w:p>
    <w:p w:rsidR="00C821AF" w:rsidRDefault="00C821AF" w:rsidP="0093190A">
      <w:pPr>
        <w:tabs>
          <w:tab w:val="left" w:pos="567"/>
        </w:tabs>
        <w:spacing w:before="120" w:after="120"/>
        <w:ind w:left="765" w:hanging="357"/>
        <w:jc w:val="both"/>
        <w:rPr>
          <w:color w:val="000000"/>
        </w:rPr>
      </w:pPr>
      <w:r>
        <w:rPr>
          <w:rFonts w:ascii="Symbol" w:hAnsi="Symbol"/>
          <w:color w:val="000000"/>
        </w:rPr>
        <w:t></w:t>
      </w:r>
      <w:r>
        <w:rPr>
          <w:rFonts w:ascii="Symbol" w:hAnsi="Symbol"/>
          <w:color w:val="000000"/>
        </w:rPr>
        <w:tab/>
      </w:r>
      <w:r w:rsidRPr="005432C1">
        <w:rPr>
          <w:color w:val="000000"/>
        </w:rPr>
        <w:t>Lei n° 10.973/2004;</w:t>
      </w:r>
    </w:p>
    <w:p w:rsidR="0056010F" w:rsidRDefault="00C821AF" w:rsidP="0093190A">
      <w:pPr>
        <w:tabs>
          <w:tab w:val="left" w:pos="567"/>
        </w:tabs>
        <w:spacing w:before="120" w:after="120"/>
        <w:ind w:left="765" w:hanging="357"/>
        <w:jc w:val="both"/>
        <w:rPr>
          <w:color w:val="000000"/>
        </w:rPr>
      </w:pPr>
      <w:r w:rsidRPr="005432C1">
        <w:rPr>
          <w:rFonts w:ascii="Symbol" w:hAnsi="Symbol"/>
          <w:color w:val="000000"/>
        </w:rPr>
        <w:t></w:t>
      </w:r>
      <w:r w:rsidRPr="005432C1">
        <w:rPr>
          <w:rFonts w:ascii="Symbol" w:hAnsi="Symbol"/>
          <w:color w:val="000000"/>
        </w:rPr>
        <w:tab/>
      </w:r>
      <w:r w:rsidRPr="005432C1">
        <w:rPr>
          <w:color w:val="000000"/>
        </w:rPr>
        <w:t>Lei nº 11.892/2008.</w:t>
      </w:r>
    </w:p>
    <w:p w:rsidR="0056010F" w:rsidRDefault="0056010F">
      <w:pPr>
        <w:autoSpaceDE/>
        <w:autoSpaceDN/>
        <w:adjustRightInd/>
        <w:rPr>
          <w:color w:val="000000"/>
        </w:rPr>
      </w:pPr>
      <w:r>
        <w:rPr>
          <w:color w:val="000000"/>
        </w:rPr>
        <w:br w:type="page"/>
      </w:r>
    </w:p>
    <w:p w:rsidR="0056010F" w:rsidRDefault="0056010F" w:rsidP="0056010F">
      <w:pPr>
        <w:pStyle w:val="Ttulo2"/>
        <w:numPr>
          <w:ilvl w:val="0"/>
          <w:numId w:val="0"/>
        </w:numPr>
      </w:pPr>
      <w:bookmarkStart w:id="8241" w:name="_Toc377032731"/>
      <w:r>
        <w:t>Relação de Projetos Desenvolvidos pelas Fundações de Apoio</w:t>
      </w:r>
      <w:bookmarkEnd w:id="8241"/>
      <w:r w:rsidRPr="008003EA">
        <w:t xml:space="preserve"> </w:t>
      </w:r>
    </w:p>
    <w:p w:rsidR="0056010F" w:rsidRPr="00E0248E" w:rsidRDefault="0056010F" w:rsidP="0056010F">
      <w:pPr>
        <w:spacing w:before="120" w:after="120" w:line="258" w:lineRule="auto"/>
        <w:jc w:val="both"/>
      </w:pPr>
      <w:r w:rsidRPr="00E0248E">
        <w:t>O</w:t>
      </w:r>
      <w:r w:rsidRPr="00E0248E">
        <w:rPr>
          <w:b/>
        </w:rPr>
        <w:t xml:space="preserve"> Quadro </w:t>
      </w:r>
      <w:r>
        <w:rPr>
          <w:b/>
        </w:rPr>
        <w:t xml:space="preserve">B.64.1 </w:t>
      </w:r>
      <w:r w:rsidRPr="00E0248E">
        <w:t>a seguir</w:t>
      </w:r>
      <w:r>
        <w:rPr>
          <w:b/>
        </w:rPr>
        <w:t xml:space="preserve"> </w:t>
      </w:r>
      <w:r>
        <w:t>busca evidenciar a relação de projetos desenvolvidos pelas fundações em apoio às ICT, caso existam, consoante o disposto na Lei n° 8.958/94. O referido quadro é composto por dois grandes blocos. O primeiro tem por objetivo coletar informações quanto ao tipo de instrumento contratual celebrado entre as ICT e a fundação de Apoio. O segundo, por sua vez, tem por objetivo apurar os recursos pertencentes às ICT e envolvidos com os projetos geridos pelas fundações.</w:t>
      </w:r>
    </w:p>
    <w:p w:rsidR="0056010F" w:rsidRDefault="004B5079" w:rsidP="0056010F">
      <w:pPr>
        <w:spacing w:after="120" w:line="258" w:lineRule="auto"/>
        <w:jc w:val="both"/>
        <w:rPr>
          <w:b/>
          <w:caps/>
        </w:rPr>
      </w:pPr>
      <w:r>
        <w:rPr>
          <w:b/>
          <w:caps/>
          <w:noProof/>
          <w:lang w:eastAsia="pt-BR"/>
        </w:rPr>
        <mc:AlternateContent>
          <mc:Choice Requires="wps">
            <w:drawing>
              <wp:inline distT="0" distB="0" distL="0" distR="0">
                <wp:extent cx="6411595" cy="560705"/>
                <wp:effectExtent l="6985" t="5080" r="10795" b="5715"/>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1595" cy="560705"/>
                        </a:xfrm>
                        <a:prstGeom prst="rect">
                          <a:avLst/>
                        </a:prstGeom>
                        <a:solidFill>
                          <a:srgbClr val="F2F2F2"/>
                        </a:solidFill>
                        <a:ln w="3175">
                          <a:solidFill>
                            <a:srgbClr val="000000"/>
                          </a:solidFill>
                          <a:miter lim="800000"/>
                          <a:headEnd/>
                          <a:tailEnd/>
                        </a:ln>
                      </wps:spPr>
                      <wps:txbx>
                        <w:txbxContent>
                          <w:p w:rsidR="00C25538" w:rsidRPr="00BC4576" w:rsidRDefault="00C25538" w:rsidP="0056010F">
                            <w:pPr>
                              <w:spacing w:after="120"/>
                            </w:pPr>
                            <w:r w:rsidRPr="00BC4576">
                              <w:rPr>
                                <w:b/>
                              </w:rPr>
                              <w:t>Nota:</w:t>
                            </w:r>
                            <w:r w:rsidRPr="00BC4576">
                              <w:t xml:space="preserve"> Para melhor apresentação das informações exigidas no</w:t>
                            </w:r>
                            <w:r>
                              <w:t>s</w:t>
                            </w:r>
                            <w:r w:rsidRPr="00BC4576">
                              <w:t xml:space="preserve"> Quadro</w:t>
                            </w:r>
                            <w:r>
                              <w:t>s</w:t>
                            </w:r>
                            <w:r w:rsidRPr="00BC4576">
                              <w:t xml:space="preserve"> </w:t>
                            </w:r>
                            <w:r>
                              <w:t xml:space="preserve">B.64.1 </w:t>
                            </w:r>
                            <w:r w:rsidRPr="00BC4576">
                              <w:t>sugere-se a utilização do “</w:t>
                            </w:r>
                            <w:r w:rsidRPr="00BC4576">
                              <w:rPr>
                                <w:i/>
                              </w:rPr>
                              <w:t>Layout</w:t>
                            </w:r>
                            <w:r w:rsidRPr="00BC4576">
                              <w:t xml:space="preserve"> da Página” na orientação “Paisagem” do </w:t>
                            </w:r>
                            <w:r>
                              <w:t>editor de texto</w:t>
                            </w:r>
                            <w:r w:rsidRPr="00BC4576">
                              <w:t xml:space="preserve">. </w:t>
                            </w:r>
                          </w:p>
                        </w:txbxContent>
                      </wps:txbx>
                      <wps:bodyPr rot="0" vert="horz" wrap="square" lIns="91440" tIns="45720" rIns="91440" bIns="45720" anchor="t" anchorCtr="0" upright="1">
                        <a:noAutofit/>
                      </wps:bodyPr>
                    </wps:wsp>
                  </a:graphicData>
                </a:graphic>
              </wp:inline>
            </w:drawing>
          </mc:Choice>
          <mc:Fallback>
            <w:pict>
              <v:shape id="Text Box 25" o:spid="_x0000_s1045" type="#_x0000_t202" style="width:504.85pt;height:4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" fillcolor="#f2f2f2" strokeweight=".25pt">
                <v:textbox>
                  <w:txbxContent>
                    <w:p w:rsidR="00C25538" w:rsidRPr="00BC4576" w:rsidRDefault="00C25538" w:rsidP="0056010F">
                      <w:pPr>
                        <w:spacing w:after="120"/>
                      </w:pPr>
                      <w:r w:rsidRPr="00BC4576">
                        <w:rPr>
                          <w:b/>
                        </w:rPr>
                        <w:t>Nota:</w:t>
                      </w:r>
                      <w:r w:rsidRPr="00BC4576">
                        <w:t xml:space="preserve"> Para melhor apresentação das informações exigidas no</w:t>
                      </w:r>
                      <w:r>
                        <w:t>s</w:t>
                      </w:r>
                      <w:r w:rsidRPr="00BC4576">
                        <w:t xml:space="preserve"> Quadro</w:t>
                      </w:r>
                      <w:r>
                        <w:t>s</w:t>
                      </w:r>
                      <w:r w:rsidRPr="00BC4576">
                        <w:t xml:space="preserve"> </w:t>
                      </w:r>
                      <w:r>
                        <w:t xml:space="preserve">B.64.1 </w:t>
                      </w:r>
                      <w:r w:rsidRPr="00BC4576">
                        <w:t>sugere-se a utilização do “</w:t>
                      </w:r>
                      <w:r w:rsidRPr="00BC4576">
                        <w:rPr>
                          <w:i/>
                        </w:rPr>
                        <w:t>Layout</w:t>
                      </w:r>
                      <w:r w:rsidRPr="00BC4576">
                        <w:t xml:space="preserve"> da Página” na orientação “Paisagem” do </w:t>
                      </w:r>
                      <w:r>
                        <w:t>editor de texto</w:t>
                      </w:r>
                      <w:r w:rsidRPr="00BC4576">
                        <w:t xml:space="preserve">. </w:t>
                      </w:r>
                    </w:p>
                  </w:txbxContent>
                </v:textbox>
                <w10:anchorlock/>
              </v:shape>
            </w:pict>
          </mc:Fallback>
        </mc:AlternateContent>
      </w:r>
    </w:p>
    <w:tbl>
      <w:tblPr>
        <w:tblW w:w="488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
        <w:gridCol w:w="703"/>
        <w:gridCol w:w="131"/>
        <w:gridCol w:w="287"/>
        <w:gridCol w:w="831"/>
        <w:gridCol w:w="342"/>
        <w:gridCol w:w="329"/>
        <w:gridCol w:w="703"/>
        <w:gridCol w:w="196"/>
        <w:gridCol w:w="49"/>
        <w:gridCol w:w="475"/>
        <w:gridCol w:w="404"/>
        <w:gridCol w:w="633"/>
        <w:gridCol w:w="475"/>
        <w:gridCol w:w="192"/>
        <w:gridCol w:w="160"/>
        <w:gridCol w:w="663"/>
        <w:gridCol w:w="113"/>
        <w:gridCol w:w="273"/>
        <w:gridCol w:w="271"/>
        <w:gridCol w:w="632"/>
        <w:gridCol w:w="148"/>
        <w:gridCol w:w="148"/>
        <w:gridCol w:w="82"/>
        <w:gridCol w:w="318"/>
        <w:gridCol w:w="604"/>
        <w:gridCol w:w="433"/>
        <w:gridCol w:w="90"/>
      </w:tblGrid>
      <w:tr w:rsidR="0056010F" w:rsidRPr="00F92BA1" w:rsidTr="00256DE3">
        <w:trPr>
          <w:gridAfter w:val="1"/>
          <w:wAfter w:w="48" w:type="pct"/>
          <w:trHeight w:val="20"/>
          <w:jc w:val="center"/>
        </w:trPr>
        <w:tc>
          <w:tcPr>
            <w:tcW w:w="3775" w:type="pct"/>
            <w:gridSpan w:val="20"/>
            <w:tcBorders>
              <w:top w:val="nil"/>
              <w:left w:val="nil"/>
              <w:bottom w:val="single" w:sz="4" w:space="0" w:color="auto"/>
              <w:right w:val="nil"/>
            </w:tcBorders>
            <w:shd w:val="clear" w:color="auto" w:fill="auto"/>
            <w:vAlign w:val="center"/>
          </w:tcPr>
          <w:p w:rsidR="0056010F" w:rsidRPr="00F92BA1" w:rsidRDefault="0056010F" w:rsidP="007C21CA">
            <w:pPr>
              <w:pStyle w:val="Epgrafe"/>
            </w:pPr>
            <w:bookmarkStart w:id="8242" w:name="_Toc377033025"/>
            <w:r w:rsidRPr="00F92BA1">
              <w:t>Quadro B.</w:t>
            </w:r>
            <w:r>
              <w:t>64.1</w:t>
            </w:r>
            <w:r w:rsidRPr="00F92BA1">
              <w:t xml:space="preserve"> – Relação de Projetos Desenvolvidos pelas Fundações de Apoio</w:t>
            </w:r>
            <w:bookmarkEnd w:id="8242"/>
            <w:r w:rsidRPr="00F92BA1">
              <w:t xml:space="preserve"> </w:t>
            </w:r>
          </w:p>
        </w:tc>
        <w:tc>
          <w:tcPr>
            <w:tcW w:w="1177" w:type="pct"/>
            <w:gridSpan w:val="7"/>
            <w:tcBorders>
              <w:top w:val="nil"/>
              <w:left w:val="nil"/>
              <w:bottom w:val="single" w:sz="4" w:space="0" w:color="auto"/>
              <w:right w:val="nil"/>
            </w:tcBorders>
            <w:shd w:val="clear" w:color="auto" w:fill="auto"/>
            <w:vAlign w:val="bottom"/>
          </w:tcPr>
          <w:p w:rsidR="0056010F" w:rsidRPr="00F92BA1" w:rsidRDefault="0056010F" w:rsidP="00A706AA">
            <w:pPr>
              <w:tabs>
                <w:tab w:val="left" w:pos="3119"/>
              </w:tabs>
              <w:spacing w:after="120" w:line="258" w:lineRule="auto"/>
              <w:jc w:val="right"/>
              <w:rPr>
                <w:bCs/>
                <w:color w:val="000000"/>
                <w:sz w:val="18"/>
                <w:szCs w:val="18"/>
              </w:rPr>
            </w:pPr>
            <w:r w:rsidRPr="00F92BA1">
              <w:rPr>
                <w:bCs/>
                <w:color w:val="000000"/>
                <w:sz w:val="18"/>
                <w:szCs w:val="18"/>
              </w:rPr>
              <w:t>Valores em R$ 1,00</w:t>
            </w:r>
          </w:p>
        </w:tc>
      </w:tr>
      <w:tr w:rsidR="0056010F" w:rsidRPr="00F92BA1" w:rsidTr="00256DE3">
        <w:trPr>
          <w:gridAfter w:val="1"/>
          <w:wAfter w:w="48" w:type="pct"/>
          <w:trHeight w:val="20"/>
          <w:jc w:val="center"/>
        </w:trPr>
        <w:tc>
          <w:tcPr>
            <w:tcW w:w="4952" w:type="pct"/>
            <w:gridSpan w:val="27"/>
            <w:tcBorders>
              <w:bottom w:val="single" w:sz="4" w:space="0" w:color="000000"/>
            </w:tcBorders>
            <w:shd w:val="pct25" w:color="auto" w:fill="FFFFFF"/>
            <w:vAlign w:val="center"/>
          </w:tcPr>
          <w:p w:rsidR="0056010F" w:rsidRPr="00F92BA1" w:rsidRDefault="0056010F" w:rsidP="00A706AA">
            <w:pPr>
              <w:tabs>
                <w:tab w:val="left" w:pos="3119"/>
              </w:tabs>
              <w:spacing w:line="235" w:lineRule="auto"/>
              <w:jc w:val="center"/>
              <w:rPr>
                <w:b/>
                <w:sz w:val="18"/>
                <w:szCs w:val="18"/>
              </w:rPr>
            </w:pPr>
            <w:r w:rsidRPr="00F92BA1">
              <w:rPr>
                <w:b/>
                <w:sz w:val="18"/>
                <w:szCs w:val="18"/>
              </w:rPr>
              <w:t>Fundação de Apoio</w:t>
            </w:r>
          </w:p>
        </w:tc>
      </w:tr>
      <w:tr w:rsidR="0056010F" w:rsidRPr="00F92BA1" w:rsidTr="00256DE3">
        <w:trPr>
          <w:gridAfter w:val="1"/>
          <w:wAfter w:w="48" w:type="pct"/>
          <w:trHeight w:val="20"/>
          <w:jc w:val="center"/>
        </w:trPr>
        <w:tc>
          <w:tcPr>
            <w:tcW w:w="2388" w:type="pct"/>
            <w:gridSpan w:val="12"/>
            <w:tcBorders>
              <w:bottom w:val="single" w:sz="4" w:space="0" w:color="000000"/>
            </w:tcBorders>
            <w:shd w:val="clear" w:color="auto" w:fill="FFFFFF"/>
            <w:vAlign w:val="center"/>
          </w:tcPr>
          <w:p w:rsidR="0056010F" w:rsidRPr="00F92BA1" w:rsidRDefault="0056010F" w:rsidP="00A706AA">
            <w:pPr>
              <w:tabs>
                <w:tab w:val="left" w:pos="3119"/>
              </w:tabs>
              <w:spacing w:line="235" w:lineRule="auto"/>
              <w:jc w:val="both"/>
              <w:rPr>
                <w:sz w:val="18"/>
                <w:szCs w:val="18"/>
              </w:rPr>
            </w:pPr>
            <w:r w:rsidRPr="00F92BA1">
              <w:rPr>
                <w:sz w:val="18"/>
                <w:szCs w:val="18"/>
              </w:rPr>
              <w:t>Nome:</w:t>
            </w:r>
          </w:p>
        </w:tc>
        <w:tc>
          <w:tcPr>
            <w:tcW w:w="2564" w:type="pct"/>
            <w:gridSpan w:val="15"/>
            <w:tcBorders>
              <w:bottom w:val="single" w:sz="4" w:space="0" w:color="000000"/>
            </w:tcBorders>
            <w:shd w:val="clear" w:color="auto" w:fill="FFFFFF"/>
            <w:vAlign w:val="center"/>
          </w:tcPr>
          <w:p w:rsidR="0056010F" w:rsidRPr="00F92BA1" w:rsidRDefault="0056010F" w:rsidP="00A706AA">
            <w:pPr>
              <w:tabs>
                <w:tab w:val="left" w:pos="3119"/>
              </w:tabs>
              <w:spacing w:line="235" w:lineRule="auto"/>
              <w:jc w:val="both"/>
              <w:rPr>
                <w:sz w:val="18"/>
                <w:szCs w:val="18"/>
              </w:rPr>
            </w:pPr>
            <w:r w:rsidRPr="00F92BA1">
              <w:rPr>
                <w:sz w:val="18"/>
                <w:szCs w:val="18"/>
              </w:rPr>
              <w:t xml:space="preserve">CNPJ: </w:t>
            </w:r>
          </w:p>
        </w:tc>
      </w:tr>
      <w:tr w:rsidR="0056010F" w:rsidRPr="00F92BA1" w:rsidTr="00256DE3">
        <w:trPr>
          <w:gridAfter w:val="1"/>
          <w:wAfter w:w="48" w:type="pct"/>
          <w:trHeight w:val="20"/>
          <w:jc w:val="center"/>
        </w:trPr>
        <w:tc>
          <w:tcPr>
            <w:tcW w:w="517" w:type="pct"/>
            <w:gridSpan w:val="2"/>
            <w:vMerge w:val="restart"/>
            <w:shd w:val="pct10" w:color="auto" w:fill="auto"/>
            <w:vAlign w:val="center"/>
          </w:tcPr>
          <w:p w:rsidR="0056010F" w:rsidRPr="00F92BA1" w:rsidRDefault="0056010F" w:rsidP="00A706AA">
            <w:pPr>
              <w:tabs>
                <w:tab w:val="left" w:pos="3119"/>
              </w:tabs>
              <w:spacing w:line="235" w:lineRule="auto"/>
              <w:jc w:val="center"/>
              <w:rPr>
                <w:b/>
                <w:sz w:val="18"/>
                <w:szCs w:val="18"/>
              </w:rPr>
            </w:pPr>
            <w:r w:rsidRPr="00F92BA1">
              <w:rPr>
                <w:b/>
                <w:sz w:val="18"/>
                <w:szCs w:val="18"/>
              </w:rPr>
              <w:t>Projeto</w:t>
            </w:r>
          </w:p>
        </w:tc>
        <w:tc>
          <w:tcPr>
            <w:tcW w:w="4435" w:type="pct"/>
            <w:gridSpan w:val="25"/>
            <w:shd w:val="pct10" w:color="auto" w:fill="auto"/>
            <w:vAlign w:val="center"/>
          </w:tcPr>
          <w:p w:rsidR="0056010F" w:rsidRPr="00F92BA1" w:rsidRDefault="0056010F" w:rsidP="00A706AA">
            <w:pPr>
              <w:tabs>
                <w:tab w:val="left" w:pos="3119"/>
              </w:tabs>
              <w:spacing w:line="235" w:lineRule="auto"/>
              <w:jc w:val="center"/>
              <w:rPr>
                <w:b/>
                <w:sz w:val="18"/>
                <w:szCs w:val="18"/>
              </w:rPr>
            </w:pPr>
            <w:r w:rsidRPr="00F92BA1">
              <w:rPr>
                <w:b/>
                <w:sz w:val="18"/>
                <w:szCs w:val="18"/>
              </w:rPr>
              <w:t>Instrumento Contratual</w:t>
            </w:r>
          </w:p>
        </w:tc>
      </w:tr>
      <w:tr w:rsidR="0056010F" w:rsidRPr="00F92BA1" w:rsidTr="00256DE3">
        <w:trPr>
          <w:gridAfter w:val="1"/>
          <w:wAfter w:w="48" w:type="pct"/>
          <w:trHeight w:val="20"/>
          <w:jc w:val="center"/>
        </w:trPr>
        <w:tc>
          <w:tcPr>
            <w:tcW w:w="517" w:type="pct"/>
            <w:gridSpan w:val="2"/>
            <w:vMerge/>
            <w:shd w:val="pct10" w:color="auto" w:fill="auto"/>
            <w:vAlign w:val="center"/>
          </w:tcPr>
          <w:p w:rsidR="0056010F" w:rsidRPr="00F92BA1" w:rsidRDefault="0056010F" w:rsidP="00A706AA">
            <w:pPr>
              <w:tabs>
                <w:tab w:val="left" w:pos="3119"/>
              </w:tabs>
              <w:spacing w:line="235" w:lineRule="auto"/>
              <w:jc w:val="both"/>
              <w:rPr>
                <w:b/>
                <w:sz w:val="18"/>
                <w:szCs w:val="18"/>
              </w:rPr>
            </w:pPr>
          </w:p>
        </w:tc>
        <w:tc>
          <w:tcPr>
            <w:tcW w:w="2182" w:type="pct"/>
            <w:gridSpan w:val="11"/>
            <w:shd w:val="pct10" w:color="auto" w:fill="auto"/>
            <w:vAlign w:val="center"/>
          </w:tcPr>
          <w:p w:rsidR="0056010F" w:rsidRPr="00F92BA1" w:rsidRDefault="0056010F" w:rsidP="00A706AA">
            <w:pPr>
              <w:tabs>
                <w:tab w:val="left" w:pos="3119"/>
              </w:tabs>
              <w:spacing w:line="235" w:lineRule="auto"/>
              <w:jc w:val="center"/>
              <w:rPr>
                <w:b/>
                <w:sz w:val="18"/>
                <w:szCs w:val="18"/>
              </w:rPr>
            </w:pPr>
            <w:r w:rsidRPr="00F92BA1">
              <w:rPr>
                <w:b/>
                <w:sz w:val="18"/>
                <w:szCs w:val="18"/>
              </w:rPr>
              <w:t>Contrato</w:t>
            </w:r>
          </w:p>
        </w:tc>
        <w:tc>
          <w:tcPr>
            <w:tcW w:w="2253" w:type="pct"/>
            <w:gridSpan w:val="14"/>
            <w:shd w:val="pct10" w:color="auto" w:fill="auto"/>
            <w:vAlign w:val="center"/>
          </w:tcPr>
          <w:p w:rsidR="0056010F" w:rsidRPr="00F92BA1" w:rsidRDefault="0056010F" w:rsidP="00A706AA">
            <w:pPr>
              <w:tabs>
                <w:tab w:val="left" w:pos="3119"/>
              </w:tabs>
              <w:spacing w:line="235" w:lineRule="auto"/>
              <w:jc w:val="center"/>
              <w:rPr>
                <w:b/>
                <w:sz w:val="18"/>
                <w:szCs w:val="18"/>
              </w:rPr>
            </w:pPr>
            <w:r w:rsidRPr="00F92BA1">
              <w:rPr>
                <w:b/>
                <w:sz w:val="18"/>
                <w:szCs w:val="18"/>
              </w:rPr>
              <w:t>Convênio</w:t>
            </w:r>
          </w:p>
        </w:tc>
      </w:tr>
      <w:tr w:rsidR="0056010F" w:rsidRPr="00F92BA1" w:rsidTr="00256DE3">
        <w:trPr>
          <w:gridAfter w:val="1"/>
          <w:wAfter w:w="48" w:type="pct"/>
          <w:trHeight w:val="20"/>
          <w:jc w:val="center"/>
        </w:trPr>
        <w:tc>
          <w:tcPr>
            <w:tcW w:w="166" w:type="pct"/>
            <w:vMerge w:val="restart"/>
            <w:shd w:val="pct10" w:color="auto" w:fill="auto"/>
            <w:vAlign w:val="center"/>
          </w:tcPr>
          <w:p w:rsidR="0056010F" w:rsidRPr="00F92BA1" w:rsidRDefault="0056010F" w:rsidP="00A706AA">
            <w:pPr>
              <w:tabs>
                <w:tab w:val="left" w:pos="3119"/>
              </w:tabs>
              <w:spacing w:line="235" w:lineRule="auto"/>
              <w:jc w:val="center"/>
              <w:rPr>
                <w:b/>
                <w:sz w:val="18"/>
                <w:szCs w:val="18"/>
              </w:rPr>
            </w:pPr>
            <w:r w:rsidRPr="00F92BA1">
              <w:rPr>
                <w:b/>
                <w:sz w:val="18"/>
                <w:szCs w:val="18"/>
              </w:rPr>
              <w:t>N°</w:t>
            </w:r>
          </w:p>
        </w:tc>
        <w:tc>
          <w:tcPr>
            <w:tcW w:w="351" w:type="pct"/>
            <w:vMerge w:val="restart"/>
            <w:shd w:val="pct10" w:color="auto" w:fill="auto"/>
            <w:vAlign w:val="center"/>
          </w:tcPr>
          <w:p w:rsidR="0056010F" w:rsidRPr="00F92BA1" w:rsidRDefault="0056010F" w:rsidP="00A706AA">
            <w:pPr>
              <w:tabs>
                <w:tab w:val="left" w:pos="3119"/>
              </w:tabs>
              <w:spacing w:line="235" w:lineRule="auto"/>
              <w:jc w:val="center"/>
              <w:rPr>
                <w:b/>
                <w:sz w:val="18"/>
                <w:szCs w:val="18"/>
              </w:rPr>
            </w:pPr>
            <w:r w:rsidRPr="00F92BA1">
              <w:rPr>
                <w:b/>
                <w:sz w:val="18"/>
                <w:szCs w:val="18"/>
              </w:rPr>
              <w:t>Tipo</w:t>
            </w:r>
          </w:p>
        </w:tc>
        <w:tc>
          <w:tcPr>
            <w:tcW w:w="205" w:type="pct"/>
            <w:gridSpan w:val="2"/>
            <w:vMerge w:val="restart"/>
            <w:shd w:val="pct10" w:color="auto" w:fill="auto"/>
            <w:vAlign w:val="center"/>
          </w:tcPr>
          <w:p w:rsidR="0056010F" w:rsidRPr="00F92BA1" w:rsidRDefault="0056010F" w:rsidP="00A706AA">
            <w:pPr>
              <w:tabs>
                <w:tab w:val="left" w:pos="3119"/>
              </w:tabs>
              <w:spacing w:line="235" w:lineRule="auto"/>
              <w:jc w:val="center"/>
              <w:rPr>
                <w:b/>
                <w:sz w:val="18"/>
                <w:szCs w:val="18"/>
              </w:rPr>
            </w:pPr>
            <w:r w:rsidRPr="00F92BA1">
              <w:rPr>
                <w:b/>
                <w:sz w:val="18"/>
                <w:szCs w:val="18"/>
              </w:rPr>
              <w:t>N°</w:t>
            </w:r>
          </w:p>
        </w:tc>
        <w:tc>
          <w:tcPr>
            <w:tcW w:w="414" w:type="pct"/>
            <w:vMerge w:val="restart"/>
            <w:shd w:val="pct10" w:color="auto" w:fill="auto"/>
            <w:vAlign w:val="center"/>
          </w:tcPr>
          <w:p w:rsidR="0056010F" w:rsidRPr="00F92BA1" w:rsidRDefault="0056010F" w:rsidP="00A706AA">
            <w:pPr>
              <w:tabs>
                <w:tab w:val="left" w:pos="3119"/>
              </w:tabs>
              <w:spacing w:line="235" w:lineRule="auto"/>
              <w:jc w:val="center"/>
              <w:rPr>
                <w:b/>
                <w:sz w:val="18"/>
                <w:szCs w:val="18"/>
              </w:rPr>
            </w:pPr>
            <w:r w:rsidRPr="00F92BA1">
              <w:rPr>
                <w:b/>
                <w:sz w:val="18"/>
                <w:szCs w:val="18"/>
              </w:rPr>
              <w:t>Objeto</w:t>
            </w:r>
          </w:p>
        </w:tc>
        <w:tc>
          <w:tcPr>
            <w:tcW w:w="689" w:type="pct"/>
            <w:gridSpan w:val="3"/>
            <w:shd w:val="pct10" w:color="auto" w:fill="auto"/>
            <w:vAlign w:val="center"/>
          </w:tcPr>
          <w:p w:rsidR="0056010F" w:rsidRPr="00F92BA1" w:rsidRDefault="0056010F" w:rsidP="00A706AA">
            <w:pPr>
              <w:tabs>
                <w:tab w:val="left" w:pos="3119"/>
              </w:tabs>
              <w:spacing w:line="235" w:lineRule="auto"/>
              <w:jc w:val="center"/>
              <w:rPr>
                <w:b/>
                <w:sz w:val="18"/>
                <w:szCs w:val="18"/>
              </w:rPr>
            </w:pPr>
            <w:r w:rsidRPr="00F92BA1">
              <w:rPr>
                <w:b/>
                <w:sz w:val="18"/>
                <w:szCs w:val="18"/>
              </w:rPr>
              <w:t>Vigência</w:t>
            </w:r>
          </w:p>
        </w:tc>
        <w:tc>
          <w:tcPr>
            <w:tcW w:w="874" w:type="pct"/>
            <w:gridSpan w:val="5"/>
            <w:shd w:val="pct10" w:color="auto" w:fill="auto"/>
            <w:vAlign w:val="center"/>
          </w:tcPr>
          <w:p w:rsidR="0056010F" w:rsidRPr="00F92BA1" w:rsidRDefault="0056010F" w:rsidP="00A706AA">
            <w:pPr>
              <w:tabs>
                <w:tab w:val="left" w:pos="3119"/>
              </w:tabs>
              <w:spacing w:line="235" w:lineRule="auto"/>
              <w:jc w:val="center"/>
              <w:rPr>
                <w:b/>
                <w:sz w:val="18"/>
                <w:szCs w:val="18"/>
              </w:rPr>
            </w:pPr>
            <w:r w:rsidRPr="00F92BA1">
              <w:rPr>
                <w:b/>
                <w:sz w:val="18"/>
                <w:szCs w:val="18"/>
              </w:rPr>
              <w:t>Valor</w:t>
            </w:r>
          </w:p>
        </w:tc>
        <w:tc>
          <w:tcPr>
            <w:tcW w:w="336" w:type="pct"/>
            <w:gridSpan w:val="2"/>
            <w:vMerge w:val="restart"/>
            <w:shd w:val="pct10" w:color="auto" w:fill="auto"/>
            <w:vAlign w:val="center"/>
          </w:tcPr>
          <w:p w:rsidR="0056010F" w:rsidRPr="00F92BA1" w:rsidRDefault="0056010F" w:rsidP="00A706AA">
            <w:pPr>
              <w:tabs>
                <w:tab w:val="left" w:pos="3119"/>
              </w:tabs>
              <w:spacing w:line="235" w:lineRule="auto"/>
              <w:jc w:val="center"/>
              <w:rPr>
                <w:b/>
                <w:sz w:val="18"/>
                <w:szCs w:val="18"/>
              </w:rPr>
            </w:pPr>
            <w:r w:rsidRPr="00F92BA1">
              <w:rPr>
                <w:b/>
                <w:sz w:val="18"/>
                <w:szCs w:val="18"/>
              </w:rPr>
              <w:t>N°</w:t>
            </w:r>
          </w:p>
        </w:tc>
        <w:tc>
          <w:tcPr>
            <w:tcW w:w="413" w:type="pct"/>
            <w:gridSpan w:val="2"/>
            <w:vMerge w:val="restart"/>
            <w:shd w:val="pct10" w:color="auto" w:fill="auto"/>
            <w:vAlign w:val="center"/>
          </w:tcPr>
          <w:p w:rsidR="0056010F" w:rsidRPr="00F92BA1" w:rsidRDefault="0056010F" w:rsidP="00A706AA">
            <w:pPr>
              <w:tabs>
                <w:tab w:val="left" w:pos="3119"/>
              </w:tabs>
              <w:spacing w:line="235" w:lineRule="auto"/>
              <w:jc w:val="center"/>
              <w:rPr>
                <w:b/>
                <w:sz w:val="18"/>
                <w:szCs w:val="18"/>
              </w:rPr>
            </w:pPr>
            <w:r w:rsidRPr="00F92BA1">
              <w:rPr>
                <w:b/>
                <w:sz w:val="18"/>
                <w:szCs w:val="18"/>
              </w:rPr>
              <w:t>Objeto</w:t>
            </w:r>
          </w:p>
        </w:tc>
        <w:tc>
          <w:tcPr>
            <w:tcW w:w="645" w:type="pct"/>
            <w:gridSpan w:val="4"/>
            <w:shd w:val="pct10" w:color="auto" w:fill="auto"/>
            <w:vAlign w:val="center"/>
          </w:tcPr>
          <w:p w:rsidR="0056010F" w:rsidRPr="00F92BA1" w:rsidRDefault="0056010F" w:rsidP="00A706AA">
            <w:pPr>
              <w:tabs>
                <w:tab w:val="left" w:pos="3119"/>
              </w:tabs>
              <w:spacing w:line="235" w:lineRule="auto"/>
              <w:jc w:val="center"/>
              <w:rPr>
                <w:b/>
                <w:sz w:val="18"/>
                <w:szCs w:val="18"/>
              </w:rPr>
            </w:pPr>
            <w:r w:rsidRPr="00F92BA1">
              <w:rPr>
                <w:b/>
                <w:sz w:val="18"/>
                <w:szCs w:val="18"/>
              </w:rPr>
              <w:t>Vigência</w:t>
            </w:r>
          </w:p>
        </w:tc>
        <w:tc>
          <w:tcPr>
            <w:tcW w:w="858" w:type="pct"/>
            <w:gridSpan w:val="6"/>
            <w:shd w:val="pct10" w:color="auto" w:fill="auto"/>
            <w:vAlign w:val="center"/>
          </w:tcPr>
          <w:p w:rsidR="0056010F" w:rsidRPr="00F92BA1" w:rsidRDefault="0056010F" w:rsidP="00A706AA">
            <w:pPr>
              <w:tabs>
                <w:tab w:val="left" w:pos="3119"/>
              </w:tabs>
              <w:spacing w:line="235" w:lineRule="auto"/>
              <w:jc w:val="center"/>
              <w:rPr>
                <w:sz w:val="18"/>
                <w:szCs w:val="18"/>
              </w:rPr>
            </w:pPr>
            <w:r w:rsidRPr="00F92BA1">
              <w:rPr>
                <w:b/>
                <w:sz w:val="18"/>
                <w:szCs w:val="18"/>
              </w:rPr>
              <w:t>Valor</w:t>
            </w:r>
          </w:p>
        </w:tc>
      </w:tr>
      <w:tr w:rsidR="00256DE3" w:rsidRPr="00F92BA1" w:rsidTr="00256DE3">
        <w:trPr>
          <w:gridAfter w:val="1"/>
          <w:wAfter w:w="48" w:type="pct"/>
          <w:trHeight w:val="20"/>
          <w:jc w:val="center"/>
        </w:trPr>
        <w:tc>
          <w:tcPr>
            <w:tcW w:w="166" w:type="pct"/>
            <w:vMerge/>
            <w:tcBorders>
              <w:bottom w:val="single" w:sz="4" w:space="0" w:color="000000"/>
            </w:tcBorders>
            <w:shd w:val="pct10" w:color="auto" w:fill="auto"/>
            <w:vAlign w:val="center"/>
          </w:tcPr>
          <w:p w:rsidR="0056010F" w:rsidRPr="00F92BA1" w:rsidRDefault="0056010F" w:rsidP="00A706AA">
            <w:pPr>
              <w:tabs>
                <w:tab w:val="left" w:pos="3119"/>
              </w:tabs>
              <w:spacing w:line="235" w:lineRule="auto"/>
              <w:jc w:val="both"/>
              <w:rPr>
                <w:b/>
                <w:sz w:val="18"/>
                <w:szCs w:val="18"/>
              </w:rPr>
            </w:pPr>
          </w:p>
        </w:tc>
        <w:tc>
          <w:tcPr>
            <w:tcW w:w="351" w:type="pct"/>
            <w:vMerge/>
            <w:tcBorders>
              <w:bottom w:val="single" w:sz="4" w:space="0" w:color="000000"/>
            </w:tcBorders>
            <w:shd w:val="pct10" w:color="auto" w:fill="auto"/>
            <w:vAlign w:val="center"/>
          </w:tcPr>
          <w:p w:rsidR="0056010F" w:rsidRPr="00F92BA1" w:rsidRDefault="0056010F" w:rsidP="00A706AA">
            <w:pPr>
              <w:tabs>
                <w:tab w:val="left" w:pos="3119"/>
              </w:tabs>
              <w:spacing w:line="235" w:lineRule="auto"/>
              <w:jc w:val="both"/>
              <w:rPr>
                <w:b/>
                <w:sz w:val="18"/>
                <w:szCs w:val="18"/>
              </w:rPr>
            </w:pPr>
          </w:p>
        </w:tc>
        <w:tc>
          <w:tcPr>
            <w:tcW w:w="205" w:type="pct"/>
            <w:gridSpan w:val="2"/>
            <w:vMerge/>
            <w:shd w:val="pct10" w:color="auto" w:fill="auto"/>
            <w:vAlign w:val="center"/>
          </w:tcPr>
          <w:p w:rsidR="0056010F" w:rsidRPr="00F92BA1" w:rsidRDefault="0056010F" w:rsidP="00A706AA">
            <w:pPr>
              <w:tabs>
                <w:tab w:val="left" w:pos="3119"/>
              </w:tabs>
              <w:spacing w:line="235" w:lineRule="auto"/>
              <w:jc w:val="center"/>
              <w:rPr>
                <w:b/>
                <w:sz w:val="18"/>
                <w:szCs w:val="18"/>
              </w:rPr>
            </w:pPr>
          </w:p>
        </w:tc>
        <w:tc>
          <w:tcPr>
            <w:tcW w:w="414" w:type="pct"/>
            <w:vMerge/>
            <w:shd w:val="pct10" w:color="auto" w:fill="auto"/>
            <w:vAlign w:val="center"/>
          </w:tcPr>
          <w:p w:rsidR="0056010F" w:rsidRPr="00F92BA1" w:rsidRDefault="0056010F" w:rsidP="00A706AA">
            <w:pPr>
              <w:tabs>
                <w:tab w:val="left" w:pos="3119"/>
              </w:tabs>
              <w:spacing w:line="235" w:lineRule="auto"/>
              <w:jc w:val="center"/>
              <w:rPr>
                <w:b/>
                <w:sz w:val="18"/>
                <w:szCs w:val="18"/>
              </w:rPr>
            </w:pPr>
          </w:p>
        </w:tc>
        <w:tc>
          <w:tcPr>
            <w:tcW w:w="338" w:type="pct"/>
            <w:gridSpan w:val="2"/>
            <w:shd w:val="pct10" w:color="auto" w:fill="auto"/>
            <w:vAlign w:val="center"/>
          </w:tcPr>
          <w:p w:rsidR="0056010F" w:rsidRPr="00F92BA1" w:rsidRDefault="0056010F" w:rsidP="00A706AA">
            <w:pPr>
              <w:tabs>
                <w:tab w:val="left" w:pos="3119"/>
              </w:tabs>
              <w:spacing w:line="235" w:lineRule="auto"/>
              <w:jc w:val="center"/>
              <w:rPr>
                <w:b/>
                <w:sz w:val="18"/>
                <w:szCs w:val="18"/>
              </w:rPr>
            </w:pPr>
            <w:r w:rsidRPr="00F92BA1">
              <w:rPr>
                <w:b/>
                <w:sz w:val="18"/>
                <w:szCs w:val="18"/>
              </w:rPr>
              <w:t>Início</w:t>
            </w:r>
          </w:p>
        </w:tc>
        <w:tc>
          <w:tcPr>
            <w:tcW w:w="351" w:type="pct"/>
            <w:shd w:val="pct10" w:color="auto" w:fill="auto"/>
            <w:vAlign w:val="center"/>
          </w:tcPr>
          <w:p w:rsidR="0056010F" w:rsidRPr="00F92BA1" w:rsidRDefault="0056010F" w:rsidP="00A706AA">
            <w:pPr>
              <w:tabs>
                <w:tab w:val="left" w:pos="3119"/>
              </w:tabs>
              <w:spacing w:line="235" w:lineRule="auto"/>
              <w:jc w:val="center"/>
              <w:rPr>
                <w:b/>
                <w:sz w:val="18"/>
                <w:szCs w:val="18"/>
              </w:rPr>
            </w:pPr>
            <w:r w:rsidRPr="00F92BA1">
              <w:rPr>
                <w:b/>
                <w:sz w:val="18"/>
                <w:szCs w:val="18"/>
              </w:rPr>
              <w:t>Fim</w:t>
            </w:r>
          </w:p>
        </w:tc>
        <w:tc>
          <w:tcPr>
            <w:tcW w:w="365" w:type="pct"/>
            <w:gridSpan w:val="3"/>
            <w:shd w:val="pct10" w:color="auto" w:fill="auto"/>
            <w:vAlign w:val="center"/>
          </w:tcPr>
          <w:p w:rsidR="0056010F" w:rsidRPr="00F92BA1" w:rsidRDefault="0056010F" w:rsidP="00A706AA">
            <w:pPr>
              <w:tabs>
                <w:tab w:val="left" w:pos="3119"/>
              </w:tabs>
              <w:spacing w:line="235" w:lineRule="auto"/>
              <w:jc w:val="center"/>
              <w:rPr>
                <w:b/>
                <w:sz w:val="18"/>
                <w:szCs w:val="18"/>
              </w:rPr>
            </w:pPr>
            <w:r w:rsidRPr="00F92BA1">
              <w:rPr>
                <w:b/>
                <w:sz w:val="18"/>
                <w:szCs w:val="18"/>
              </w:rPr>
              <w:t>Bruto</w:t>
            </w:r>
          </w:p>
        </w:tc>
        <w:tc>
          <w:tcPr>
            <w:tcW w:w="509" w:type="pct"/>
            <w:gridSpan w:val="2"/>
            <w:shd w:val="pct10" w:color="auto" w:fill="auto"/>
            <w:vAlign w:val="center"/>
          </w:tcPr>
          <w:p w:rsidR="0056010F" w:rsidRPr="00F92BA1" w:rsidRDefault="0056010F" w:rsidP="00A706AA">
            <w:pPr>
              <w:tabs>
                <w:tab w:val="left" w:pos="3119"/>
              </w:tabs>
              <w:spacing w:line="235" w:lineRule="auto"/>
              <w:jc w:val="center"/>
              <w:rPr>
                <w:b/>
                <w:sz w:val="18"/>
                <w:szCs w:val="18"/>
              </w:rPr>
            </w:pPr>
            <w:r w:rsidRPr="00F92BA1">
              <w:rPr>
                <w:b/>
                <w:sz w:val="18"/>
                <w:szCs w:val="18"/>
              </w:rPr>
              <w:t>Repassado</w:t>
            </w:r>
          </w:p>
        </w:tc>
        <w:tc>
          <w:tcPr>
            <w:tcW w:w="336" w:type="pct"/>
            <w:gridSpan w:val="2"/>
            <w:vMerge/>
            <w:shd w:val="pct10" w:color="auto" w:fill="auto"/>
            <w:vAlign w:val="center"/>
          </w:tcPr>
          <w:p w:rsidR="0056010F" w:rsidRPr="00F92BA1" w:rsidRDefault="0056010F" w:rsidP="00A706AA">
            <w:pPr>
              <w:tabs>
                <w:tab w:val="left" w:pos="3119"/>
              </w:tabs>
              <w:spacing w:line="235" w:lineRule="auto"/>
              <w:jc w:val="center"/>
              <w:rPr>
                <w:b/>
                <w:sz w:val="18"/>
                <w:szCs w:val="18"/>
              </w:rPr>
            </w:pPr>
          </w:p>
        </w:tc>
        <w:tc>
          <w:tcPr>
            <w:tcW w:w="413" w:type="pct"/>
            <w:gridSpan w:val="2"/>
            <w:vMerge/>
            <w:shd w:val="pct10" w:color="auto" w:fill="auto"/>
            <w:vAlign w:val="center"/>
          </w:tcPr>
          <w:p w:rsidR="0056010F" w:rsidRPr="00F92BA1" w:rsidRDefault="0056010F" w:rsidP="00A706AA">
            <w:pPr>
              <w:tabs>
                <w:tab w:val="left" w:pos="3119"/>
              </w:tabs>
              <w:spacing w:line="235" w:lineRule="auto"/>
              <w:jc w:val="center"/>
              <w:rPr>
                <w:b/>
                <w:sz w:val="18"/>
                <w:szCs w:val="18"/>
              </w:rPr>
            </w:pPr>
          </w:p>
        </w:tc>
        <w:tc>
          <w:tcPr>
            <w:tcW w:w="327" w:type="pct"/>
            <w:gridSpan w:val="3"/>
            <w:shd w:val="pct10" w:color="auto" w:fill="auto"/>
            <w:vAlign w:val="center"/>
          </w:tcPr>
          <w:p w:rsidR="0056010F" w:rsidRPr="00F92BA1" w:rsidRDefault="0056010F" w:rsidP="00A706AA">
            <w:pPr>
              <w:tabs>
                <w:tab w:val="left" w:pos="3119"/>
              </w:tabs>
              <w:spacing w:line="235" w:lineRule="auto"/>
              <w:jc w:val="center"/>
              <w:rPr>
                <w:b/>
                <w:sz w:val="18"/>
                <w:szCs w:val="18"/>
              </w:rPr>
            </w:pPr>
            <w:r w:rsidRPr="00F92BA1">
              <w:rPr>
                <w:b/>
                <w:sz w:val="18"/>
                <w:szCs w:val="18"/>
              </w:rPr>
              <w:t>Início</w:t>
            </w:r>
          </w:p>
        </w:tc>
        <w:tc>
          <w:tcPr>
            <w:tcW w:w="318" w:type="pct"/>
            <w:shd w:val="pct10" w:color="auto" w:fill="auto"/>
            <w:vAlign w:val="center"/>
          </w:tcPr>
          <w:p w:rsidR="0056010F" w:rsidRPr="00F92BA1" w:rsidRDefault="0056010F" w:rsidP="00A706AA">
            <w:pPr>
              <w:tabs>
                <w:tab w:val="left" w:pos="3119"/>
              </w:tabs>
              <w:spacing w:line="235" w:lineRule="auto"/>
              <w:jc w:val="center"/>
              <w:rPr>
                <w:b/>
                <w:sz w:val="18"/>
                <w:szCs w:val="18"/>
              </w:rPr>
            </w:pPr>
            <w:r w:rsidRPr="00F92BA1">
              <w:rPr>
                <w:b/>
                <w:sz w:val="18"/>
                <w:szCs w:val="18"/>
              </w:rPr>
              <w:t>Fim</w:t>
            </w:r>
          </w:p>
        </w:tc>
        <w:tc>
          <w:tcPr>
            <w:tcW w:w="349" w:type="pct"/>
            <w:gridSpan w:val="4"/>
            <w:shd w:val="pct10" w:color="auto" w:fill="auto"/>
            <w:vAlign w:val="center"/>
          </w:tcPr>
          <w:p w:rsidR="0056010F" w:rsidRPr="00F92BA1" w:rsidRDefault="0056010F" w:rsidP="00A706AA">
            <w:pPr>
              <w:tabs>
                <w:tab w:val="left" w:pos="3119"/>
              </w:tabs>
              <w:spacing w:line="235" w:lineRule="auto"/>
              <w:jc w:val="center"/>
              <w:rPr>
                <w:b/>
                <w:sz w:val="18"/>
                <w:szCs w:val="18"/>
              </w:rPr>
            </w:pPr>
            <w:r w:rsidRPr="00F92BA1">
              <w:rPr>
                <w:b/>
                <w:sz w:val="18"/>
                <w:szCs w:val="18"/>
              </w:rPr>
              <w:t>Bruto</w:t>
            </w:r>
          </w:p>
        </w:tc>
        <w:tc>
          <w:tcPr>
            <w:tcW w:w="509" w:type="pct"/>
            <w:gridSpan w:val="2"/>
            <w:shd w:val="pct10" w:color="auto" w:fill="auto"/>
            <w:vAlign w:val="center"/>
          </w:tcPr>
          <w:p w:rsidR="0056010F" w:rsidRPr="00F92BA1" w:rsidRDefault="0056010F" w:rsidP="00A706AA">
            <w:pPr>
              <w:tabs>
                <w:tab w:val="left" w:pos="3119"/>
              </w:tabs>
              <w:spacing w:line="235" w:lineRule="auto"/>
              <w:jc w:val="center"/>
              <w:rPr>
                <w:b/>
                <w:sz w:val="18"/>
                <w:szCs w:val="18"/>
              </w:rPr>
            </w:pPr>
            <w:r w:rsidRPr="00F92BA1">
              <w:rPr>
                <w:b/>
                <w:sz w:val="18"/>
                <w:szCs w:val="18"/>
              </w:rPr>
              <w:t>Repassado</w:t>
            </w:r>
          </w:p>
        </w:tc>
      </w:tr>
      <w:tr w:rsidR="00256DE3" w:rsidRPr="00F92BA1" w:rsidTr="00256DE3">
        <w:trPr>
          <w:gridAfter w:val="1"/>
          <w:wAfter w:w="48" w:type="pct"/>
          <w:trHeight w:val="20"/>
          <w:jc w:val="center"/>
        </w:trPr>
        <w:tc>
          <w:tcPr>
            <w:tcW w:w="166" w:type="pct"/>
            <w:shd w:val="clear" w:color="auto" w:fill="auto"/>
            <w:vAlign w:val="center"/>
          </w:tcPr>
          <w:p w:rsidR="0056010F" w:rsidRPr="00F92BA1" w:rsidRDefault="0056010F" w:rsidP="00A706AA">
            <w:pPr>
              <w:tabs>
                <w:tab w:val="left" w:pos="3119"/>
              </w:tabs>
              <w:spacing w:line="235" w:lineRule="auto"/>
              <w:jc w:val="center"/>
              <w:rPr>
                <w:b/>
                <w:sz w:val="18"/>
                <w:szCs w:val="18"/>
              </w:rPr>
            </w:pPr>
          </w:p>
        </w:tc>
        <w:tc>
          <w:tcPr>
            <w:tcW w:w="351" w:type="pct"/>
            <w:shd w:val="clear" w:color="auto" w:fill="auto"/>
            <w:vAlign w:val="center"/>
          </w:tcPr>
          <w:p w:rsidR="0056010F" w:rsidRPr="00F92BA1" w:rsidRDefault="0056010F" w:rsidP="00A706AA">
            <w:pPr>
              <w:tabs>
                <w:tab w:val="left" w:pos="3119"/>
              </w:tabs>
              <w:spacing w:line="235" w:lineRule="auto"/>
              <w:jc w:val="center"/>
              <w:rPr>
                <w:b/>
                <w:sz w:val="18"/>
                <w:szCs w:val="18"/>
              </w:rPr>
            </w:pPr>
          </w:p>
        </w:tc>
        <w:tc>
          <w:tcPr>
            <w:tcW w:w="205" w:type="pct"/>
            <w:gridSpan w:val="2"/>
            <w:tcBorders>
              <w:bottom w:val="single" w:sz="4" w:space="0" w:color="000000"/>
            </w:tcBorders>
            <w:shd w:val="clear" w:color="auto" w:fill="FFFFFF"/>
            <w:vAlign w:val="center"/>
          </w:tcPr>
          <w:p w:rsidR="0056010F" w:rsidRPr="00F92BA1" w:rsidRDefault="0056010F" w:rsidP="00A706AA">
            <w:pPr>
              <w:tabs>
                <w:tab w:val="left" w:pos="3119"/>
              </w:tabs>
              <w:spacing w:line="235" w:lineRule="auto"/>
              <w:jc w:val="both"/>
              <w:rPr>
                <w:sz w:val="18"/>
                <w:szCs w:val="18"/>
              </w:rPr>
            </w:pPr>
          </w:p>
        </w:tc>
        <w:tc>
          <w:tcPr>
            <w:tcW w:w="414" w:type="pct"/>
            <w:tcBorders>
              <w:bottom w:val="single" w:sz="4" w:space="0" w:color="000000"/>
            </w:tcBorders>
            <w:shd w:val="clear" w:color="auto" w:fill="FFFFFF"/>
            <w:vAlign w:val="center"/>
          </w:tcPr>
          <w:p w:rsidR="0056010F" w:rsidRPr="00F92BA1" w:rsidRDefault="0056010F" w:rsidP="00A706AA">
            <w:pPr>
              <w:tabs>
                <w:tab w:val="left" w:pos="3119"/>
              </w:tabs>
              <w:spacing w:line="235" w:lineRule="auto"/>
              <w:jc w:val="both"/>
              <w:rPr>
                <w:sz w:val="18"/>
                <w:szCs w:val="18"/>
              </w:rPr>
            </w:pPr>
          </w:p>
        </w:tc>
        <w:tc>
          <w:tcPr>
            <w:tcW w:w="338" w:type="pct"/>
            <w:gridSpan w:val="2"/>
            <w:tcBorders>
              <w:bottom w:val="single" w:sz="4" w:space="0" w:color="000000"/>
            </w:tcBorders>
            <w:shd w:val="clear" w:color="auto" w:fill="FFFFFF"/>
            <w:vAlign w:val="center"/>
          </w:tcPr>
          <w:p w:rsidR="0056010F" w:rsidRPr="00F92BA1" w:rsidRDefault="0056010F" w:rsidP="00A706AA">
            <w:pPr>
              <w:tabs>
                <w:tab w:val="left" w:pos="3119"/>
              </w:tabs>
              <w:spacing w:line="235" w:lineRule="auto"/>
              <w:jc w:val="both"/>
              <w:rPr>
                <w:sz w:val="18"/>
                <w:szCs w:val="18"/>
              </w:rPr>
            </w:pPr>
          </w:p>
        </w:tc>
        <w:tc>
          <w:tcPr>
            <w:tcW w:w="351" w:type="pct"/>
            <w:tcBorders>
              <w:bottom w:val="single" w:sz="4" w:space="0" w:color="000000"/>
            </w:tcBorders>
            <w:shd w:val="clear" w:color="auto" w:fill="FFFFFF"/>
            <w:vAlign w:val="center"/>
          </w:tcPr>
          <w:p w:rsidR="0056010F" w:rsidRPr="00F92BA1" w:rsidRDefault="0056010F" w:rsidP="00A706AA">
            <w:pPr>
              <w:tabs>
                <w:tab w:val="left" w:pos="3119"/>
              </w:tabs>
              <w:spacing w:line="235" w:lineRule="auto"/>
              <w:jc w:val="both"/>
              <w:rPr>
                <w:sz w:val="18"/>
                <w:szCs w:val="18"/>
              </w:rPr>
            </w:pPr>
          </w:p>
        </w:tc>
        <w:tc>
          <w:tcPr>
            <w:tcW w:w="365" w:type="pct"/>
            <w:gridSpan w:val="3"/>
            <w:tcBorders>
              <w:bottom w:val="single" w:sz="4" w:space="0" w:color="000000"/>
            </w:tcBorders>
            <w:shd w:val="clear" w:color="auto" w:fill="FFFFFF"/>
            <w:vAlign w:val="center"/>
          </w:tcPr>
          <w:p w:rsidR="0056010F" w:rsidRPr="00F92BA1" w:rsidRDefault="0056010F" w:rsidP="00A706AA">
            <w:pPr>
              <w:tabs>
                <w:tab w:val="left" w:pos="3119"/>
              </w:tabs>
              <w:spacing w:line="235" w:lineRule="auto"/>
              <w:jc w:val="both"/>
              <w:rPr>
                <w:sz w:val="18"/>
                <w:szCs w:val="18"/>
              </w:rPr>
            </w:pPr>
          </w:p>
        </w:tc>
        <w:tc>
          <w:tcPr>
            <w:tcW w:w="509" w:type="pct"/>
            <w:gridSpan w:val="2"/>
            <w:tcBorders>
              <w:bottom w:val="single" w:sz="4" w:space="0" w:color="000000"/>
            </w:tcBorders>
            <w:shd w:val="clear" w:color="auto" w:fill="FFFFFF"/>
            <w:vAlign w:val="center"/>
          </w:tcPr>
          <w:p w:rsidR="0056010F" w:rsidRPr="00F92BA1" w:rsidRDefault="0056010F" w:rsidP="00A706AA">
            <w:pPr>
              <w:tabs>
                <w:tab w:val="left" w:pos="3119"/>
              </w:tabs>
              <w:spacing w:line="235" w:lineRule="auto"/>
              <w:jc w:val="both"/>
              <w:rPr>
                <w:sz w:val="18"/>
                <w:szCs w:val="18"/>
              </w:rPr>
            </w:pPr>
          </w:p>
        </w:tc>
        <w:tc>
          <w:tcPr>
            <w:tcW w:w="336" w:type="pct"/>
            <w:gridSpan w:val="2"/>
            <w:tcBorders>
              <w:bottom w:val="single" w:sz="4" w:space="0" w:color="000000"/>
            </w:tcBorders>
            <w:shd w:val="clear" w:color="auto" w:fill="FFFFFF"/>
            <w:vAlign w:val="center"/>
          </w:tcPr>
          <w:p w:rsidR="0056010F" w:rsidRPr="00F92BA1" w:rsidRDefault="0056010F" w:rsidP="00A706AA">
            <w:pPr>
              <w:tabs>
                <w:tab w:val="left" w:pos="3119"/>
              </w:tabs>
              <w:spacing w:line="235" w:lineRule="auto"/>
              <w:jc w:val="both"/>
              <w:rPr>
                <w:sz w:val="18"/>
                <w:szCs w:val="18"/>
              </w:rPr>
            </w:pPr>
          </w:p>
        </w:tc>
        <w:tc>
          <w:tcPr>
            <w:tcW w:w="413" w:type="pct"/>
            <w:gridSpan w:val="2"/>
            <w:tcBorders>
              <w:bottom w:val="single" w:sz="4" w:space="0" w:color="000000"/>
            </w:tcBorders>
            <w:shd w:val="clear" w:color="auto" w:fill="FFFFFF"/>
            <w:vAlign w:val="center"/>
          </w:tcPr>
          <w:p w:rsidR="0056010F" w:rsidRPr="00F92BA1" w:rsidRDefault="0056010F" w:rsidP="00A706AA">
            <w:pPr>
              <w:tabs>
                <w:tab w:val="left" w:pos="3119"/>
              </w:tabs>
              <w:spacing w:line="235" w:lineRule="auto"/>
              <w:jc w:val="both"/>
              <w:rPr>
                <w:sz w:val="18"/>
                <w:szCs w:val="18"/>
              </w:rPr>
            </w:pPr>
          </w:p>
        </w:tc>
        <w:tc>
          <w:tcPr>
            <w:tcW w:w="327" w:type="pct"/>
            <w:gridSpan w:val="3"/>
            <w:tcBorders>
              <w:bottom w:val="single" w:sz="4" w:space="0" w:color="000000"/>
            </w:tcBorders>
            <w:shd w:val="clear" w:color="auto" w:fill="FFFFFF"/>
            <w:vAlign w:val="center"/>
          </w:tcPr>
          <w:p w:rsidR="0056010F" w:rsidRPr="00F92BA1" w:rsidRDefault="0056010F" w:rsidP="00A706AA">
            <w:pPr>
              <w:tabs>
                <w:tab w:val="left" w:pos="3119"/>
              </w:tabs>
              <w:spacing w:line="235" w:lineRule="auto"/>
              <w:jc w:val="both"/>
              <w:rPr>
                <w:sz w:val="18"/>
                <w:szCs w:val="18"/>
              </w:rPr>
            </w:pPr>
          </w:p>
        </w:tc>
        <w:tc>
          <w:tcPr>
            <w:tcW w:w="318" w:type="pct"/>
            <w:tcBorders>
              <w:bottom w:val="single" w:sz="4" w:space="0" w:color="000000"/>
            </w:tcBorders>
            <w:shd w:val="clear" w:color="auto" w:fill="FFFFFF"/>
            <w:vAlign w:val="center"/>
          </w:tcPr>
          <w:p w:rsidR="0056010F" w:rsidRPr="00F92BA1" w:rsidRDefault="0056010F" w:rsidP="00A706AA">
            <w:pPr>
              <w:tabs>
                <w:tab w:val="left" w:pos="3119"/>
              </w:tabs>
              <w:spacing w:line="235" w:lineRule="auto"/>
              <w:jc w:val="both"/>
              <w:rPr>
                <w:sz w:val="18"/>
                <w:szCs w:val="18"/>
              </w:rPr>
            </w:pPr>
          </w:p>
        </w:tc>
        <w:tc>
          <w:tcPr>
            <w:tcW w:w="349" w:type="pct"/>
            <w:gridSpan w:val="4"/>
            <w:tcBorders>
              <w:bottom w:val="single" w:sz="4" w:space="0" w:color="000000"/>
            </w:tcBorders>
            <w:shd w:val="clear" w:color="auto" w:fill="FFFFFF"/>
            <w:vAlign w:val="center"/>
          </w:tcPr>
          <w:p w:rsidR="0056010F" w:rsidRPr="00F92BA1" w:rsidRDefault="0056010F" w:rsidP="00A706AA">
            <w:pPr>
              <w:tabs>
                <w:tab w:val="left" w:pos="3119"/>
              </w:tabs>
              <w:spacing w:line="235" w:lineRule="auto"/>
              <w:jc w:val="both"/>
              <w:rPr>
                <w:sz w:val="18"/>
                <w:szCs w:val="18"/>
              </w:rPr>
            </w:pPr>
          </w:p>
        </w:tc>
        <w:tc>
          <w:tcPr>
            <w:tcW w:w="509" w:type="pct"/>
            <w:gridSpan w:val="2"/>
            <w:tcBorders>
              <w:bottom w:val="single" w:sz="4" w:space="0" w:color="000000"/>
            </w:tcBorders>
            <w:shd w:val="clear" w:color="auto" w:fill="FFFFFF"/>
            <w:vAlign w:val="center"/>
          </w:tcPr>
          <w:p w:rsidR="0056010F" w:rsidRPr="00F92BA1" w:rsidRDefault="0056010F" w:rsidP="00A706AA">
            <w:pPr>
              <w:tabs>
                <w:tab w:val="left" w:pos="3119"/>
              </w:tabs>
              <w:spacing w:line="235" w:lineRule="auto"/>
              <w:jc w:val="both"/>
              <w:rPr>
                <w:sz w:val="18"/>
                <w:szCs w:val="18"/>
              </w:rPr>
            </w:pPr>
          </w:p>
        </w:tc>
      </w:tr>
      <w:tr w:rsidR="00256DE3" w:rsidRPr="00F92BA1" w:rsidTr="00256DE3">
        <w:trPr>
          <w:gridAfter w:val="1"/>
          <w:wAfter w:w="48" w:type="pct"/>
          <w:trHeight w:val="20"/>
          <w:jc w:val="center"/>
        </w:trPr>
        <w:tc>
          <w:tcPr>
            <w:tcW w:w="166" w:type="pct"/>
            <w:shd w:val="clear" w:color="auto" w:fill="auto"/>
            <w:vAlign w:val="center"/>
          </w:tcPr>
          <w:p w:rsidR="0056010F" w:rsidRPr="00F92BA1" w:rsidRDefault="0056010F" w:rsidP="00A706AA">
            <w:pPr>
              <w:tabs>
                <w:tab w:val="left" w:pos="3119"/>
              </w:tabs>
              <w:spacing w:line="235" w:lineRule="auto"/>
              <w:jc w:val="center"/>
              <w:rPr>
                <w:b/>
                <w:sz w:val="18"/>
                <w:szCs w:val="18"/>
              </w:rPr>
            </w:pPr>
          </w:p>
        </w:tc>
        <w:tc>
          <w:tcPr>
            <w:tcW w:w="351" w:type="pct"/>
            <w:shd w:val="clear" w:color="auto" w:fill="auto"/>
            <w:vAlign w:val="center"/>
          </w:tcPr>
          <w:p w:rsidR="0056010F" w:rsidRPr="00F92BA1" w:rsidRDefault="0056010F" w:rsidP="00A706AA">
            <w:pPr>
              <w:tabs>
                <w:tab w:val="left" w:pos="3119"/>
              </w:tabs>
              <w:spacing w:line="235" w:lineRule="auto"/>
              <w:jc w:val="center"/>
              <w:rPr>
                <w:b/>
                <w:sz w:val="18"/>
                <w:szCs w:val="18"/>
              </w:rPr>
            </w:pPr>
          </w:p>
        </w:tc>
        <w:tc>
          <w:tcPr>
            <w:tcW w:w="205" w:type="pct"/>
            <w:gridSpan w:val="2"/>
            <w:tcBorders>
              <w:bottom w:val="single" w:sz="4" w:space="0" w:color="000000"/>
            </w:tcBorders>
            <w:shd w:val="clear" w:color="auto" w:fill="FFFFFF"/>
            <w:vAlign w:val="center"/>
          </w:tcPr>
          <w:p w:rsidR="0056010F" w:rsidRPr="00F92BA1" w:rsidRDefault="0056010F" w:rsidP="00A706AA">
            <w:pPr>
              <w:tabs>
                <w:tab w:val="left" w:pos="3119"/>
              </w:tabs>
              <w:spacing w:line="235" w:lineRule="auto"/>
              <w:jc w:val="both"/>
              <w:rPr>
                <w:sz w:val="18"/>
                <w:szCs w:val="18"/>
              </w:rPr>
            </w:pPr>
          </w:p>
        </w:tc>
        <w:tc>
          <w:tcPr>
            <w:tcW w:w="414" w:type="pct"/>
            <w:tcBorders>
              <w:bottom w:val="single" w:sz="4" w:space="0" w:color="000000"/>
            </w:tcBorders>
            <w:shd w:val="clear" w:color="auto" w:fill="FFFFFF"/>
            <w:vAlign w:val="center"/>
          </w:tcPr>
          <w:p w:rsidR="0056010F" w:rsidRPr="00F92BA1" w:rsidRDefault="0056010F" w:rsidP="00A706AA">
            <w:pPr>
              <w:tabs>
                <w:tab w:val="left" w:pos="3119"/>
              </w:tabs>
              <w:spacing w:line="235" w:lineRule="auto"/>
              <w:jc w:val="both"/>
              <w:rPr>
                <w:sz w:val="18"/>
                <w:szCs w:val="18"/>
              </w:rPr>
            </w:pPr>
          </w:p>
        </w:tc>
        <w:tc>
          <w:tcPr>
            <w:tcW w:w="338" w:type="pct"/>
            <w:gridSpan w:val="2"/>
            <w:tcBorders>
              <w:bottom w:val="single" w:sz="4" w:space="0" w:color="000000"/>
            </w:tcBorders>
            <w:shd w:val="clear" w:color="auto" w:fill="FFFFFF"/>
            <w:vAlign w:val="center"/>
          </w:tcPr>
          <w:p w:rsidR="0056010F" w:rsidRPr="00F92BA1" w:rsidRDefault="0056010F" w:rsidP="00A706AA">
            <w:pPr>
              <w:tabs>
                <w:tab w:val="left" w:pos="3119"/>
              </w:tabs>
              <w:spacing w:line="235" w:lineRule="auto"/>
              <w:jc w:val="both"/>
              <w:rPr>
                <w:sz w:val="18"/>
                <w:szCs w:val="18"/>
              </w:rPr>
            </w:pPr>
          </w:p>
        </w:tc>
        <w:tc>
          <w:tcPr>
            <w:tcW w:w="351" w:type="pct"/>
            <w:tcBorders>
              <w:bottom w:val="single" w:sz="4" w:space="0" w:color="000000"/>
            </w:tcBorders>
            <w:shd w:val="clear" w:color="auto" w:fill="FFFFFF"/>
            <w:vAlign w:val="center"/>
          </w:tcPr>
          <w:p w:rsidR="0056010F" w:rsidRPr="00F92BA1" w:rsidRDefault="0056010F" w:rsidP="00A706AA">
            <w:pPr>
              <w:tabs>
                <w:tab w:val="left" w:pos="3119"/>
              </w:tabs>
              <w:spacing w:line="235" w:lineRule="auto"/>
              <w:jc w:val="both"/>
              <w:rPr>
                <w:sz w:val="18"/>
                <w:szCs w:val="18"/>
              </w:rPr>
            </w:pPr>
          </w:p>
        </w:tc>
        <w:tc>
          <w:tcPr>
            <w:tcW w:w="365" w:type="pct"/>
            <w:gridSpan w:val="3"/>
            <w:tcBorders>
              <w:bottom w:val="single" w:sz="4" w:space="0" w:color="000000"/>
            </w:tcBorders>
            <w:shd w:val="clear" w:color="auto" w:fill="FFFFFF"/>
            <w:vAlign w:val="center"/>
          </w:tcPr>
          <w:p w:rsidR="0056010F" w:rsidRPr="00F92BA1" w:rsidRDefault="0056010F" w:rsidP="00A706AA">
            <w:pPr>
              <w:tabs>
                <w:tab w:val="left" w:pos="3119"/>
              </w:tabs>
              <w:spacing w:line="235" w:lineRule="auto"/>
              <w:jc w:val="both"/>
              <w:rPr>
                <w:sz w:val="18"/>
                <w:szCs w:val="18"/>
              </w:rPr>
            </w:pPr>
          </w:p>
        </w:tc>
        <w:tc>
          <w:tcPr>
            <w:tcW w:w="509" w:type="pct"/>
            <w:gridSpan w:val="2"/>
            <w:tcBorders>
              <w:bottom w:val="single" w:sz="4" w:space="0" w:color="000000"/>
            </w:tcBorders>
            <w:shd w:val="clear" w:color="auto" w:fill="FFFFFF"/>
            <w:vAlign w:val="center"/>
          </w:tcPr>
          <w:p w:rsidR="0056010F" w:rsidRPr="00F92BA1" w:rsidRDefault="0056010F" w:rsidP="00A706AA">
            <w:pPr>
              <w:tabs>
                <w:tab w:val="left" w:pos="3119"/>
              </w:tabs>
              <w:spacing w:line="235" w:lineRule="auto"/>
              <w:jc w:val="both"/>
              <w:rPr>
                <w:sz w:val="18"/>
                <w:szCs w:val="18"/>
              </w:rPr>
            </w:pPr>
          </w:p>
        </w:tc>
        <w:tc>
          <w:tcPr>
            <w:tcW w:w="336" w:type="pct"/>
            <w:gridSpan w:val="2"/>
            <w:tcBorders>
              <w:bottom w:val="single" w:sz="4" w:space="0" w:color="000000"/>
            </w:tcBorders>
            <w:shd w:val="clear" w:color="auto" w:fill="FFFFFF"/>
            <w:vAlign w:val="center"/>
          </w:tcPr>
          <w:p w:rsidR="0056010F" w:rsidRPr="00F92BA1" w:rsidRDefault="0056010F" w:rsidP="00A706AA">
            <w:pPr>
              <w:tabs>
                <w:tab w:val="left" w:pos="3119"/>
              </w:tabs>
              <w:spacing w:line="235" w:lineRule="auto"/>
              <w:jc w:val="both"/>
              <w:rPr>
                <w:sz w:val="18"/>
                <w:szCs w:val="18"/>
              </w:rPr>
            </w:pPr>
          </w:p>
        </w:tc>
        <w:tc>
          <w:tcPr>
            <w:tcW w:w="413" w:type="pct"/>
            <w:gridSpan w:val="2"/>
            <w:tcBorders>
              <w:bottom w:val="single" w:sz="4" w:space="0" w:color="000000"/>
            </w:tcBorders>
            <w:shd w:val="clear" w:color="auto" w:fill="FFFFFF"/>
            <w:vAlign w:val="center"/>
          </w:tcPr>
          <w:p w:rsidR="0056010F" w:rsidRPr="00F92BA1" w:rsidRDefault="0056010F" w:rsidP="00A706AA">
            <w:pPr>
              <w:tabs>
                <w:tab w:val="left" w:pos="3119"/>
              </w:tabs>
              <w:spacing w:line="235" w:lineRule="auto"/>
              <w:jc w:val="both"/>
              <w:rPr>
                <w:sz w:val="18"/>
                <w:szCs w:val="18"/>
              </w:rPr>
            </w:pPr>
          </w:p>
        </w:tc>
        <w:tc>
          <w:tcPr>
            <w:tcW w:w="327" w:type="pct"/>
            <w:gridSpan w:val="3"/>
            <w:tcBorders>
              <w:bottom w:val="single" w:sz="4" w:space="0" w:color="000000"/>
            </w:tcBorders>
            <w:shd w:val="clear" w:color="auto" w:fill="FFFFFF"/>
            <w:vAlign w:val="center"/>
          </w:tcPr>
          <w:p w:rsidR="0056010F" w:rsidRPr="00F92BA1" w:rsidRDefault="0056010F" w:rsidP="00A706AA">
            <w:pPr>
              <w:tabs>
                <w:tab w:val="left" w:pos="3119"/>
              </w:tabs>
              <w:spacing w:line="235" w:lineRule="auto"/>
              <w:jc w:val="both"/>
              <w:rPr>
                <w:sz w:val="18"/>
                <w:szCs w:val="18"/>
              </w:rPr>
            </w:pPr>
          </w:p>
        </w:tc>
        <w:tc>
          <w:tcPr>
            <w:tcW w:w="318" w:type="pct"/>
            <w:tcBorders>
              <w:bottom w:val="single" w:sz="4" w:space="0" w:color="000000"/>
            </w:tcBorders>
            <w:shd w:val="clear" w:color="auto" w:fill="FFFFFF"/>
            <w:vAlign w:val="center"/>
          </w:tcPr>
          <w:p w:rsidR="0056010F" w:rsidRPr="00F92BA1" w:rsidRDefault="0056010F" w:rsidP="00A706AA">
            <w:pPr>
              <w:tabs>
                <w:tab w:val="left" w:pos="3119"/>
              </w:tabs>
              <w:spacing w:line="235" w:lineRule="auto"/>
              <w:jc w:val="both"/>
              <w:rPr>
                <w:sz w:val="18"/>
                <w:szCs w:val="18"/>
              </w:rPr>
            </w:pPr>
          </w:p>
        </w:tc>
        <w:tc>
          <w:tcPr>
            <w:tcW w:w="349" w:type="pct"/>
            <w:gridSpan w:val="4"/>
            <w:tcBorders>
              <w:bottom w:val="single" w:sz="4" w:space="0" w:color="000000"/>
            </w:tcBorders>
            <w:shd w:val="clear" w:color="auto" w:fill="FFFFFF"/>
            <w:vAlign w:val="center"/>
          </w:tcPr>
          <w:p w:rsidR="0056010F" w:rsidRPr="00F92BA1" w:rsidRDefault="0056010F" w:rsidP="00A706AA">
            <w:pPr>
              <w:tabs>
                <w:tab w:val="left" w:pos="3119"/>
              </w:tabs>
              <w:spacing w:line="235" w:lineRule="auto"/>
              <w:jc w:val="both"/>
              <w:rPr>
                <w:sz w:val="18"/>
                <w:szCs w:val="18"/>
              </w:rPr>
            </w:pPr>
          </w:p>
        </w:tc>
        <w:tc>
          <w:tcPr>
            <w:tcW w:w="509" w:type="pct"/>
            <w:gridSpan w:val="2"/>
            <w:tcBorders>
              <w:bottom w:val="single" w:sz="4" w:space="0" w:color="000000"/>
            </w:tcBorders>
            <w:shd w:val="clear" w:color="auto" w:fill="FFFFFF"/>
            <w:vAlign w:val="center"/>
          </w:tcPr>
          <w:p w:rsidR="0056010F" w:rsidRPr="00F92BA1" w:rsidRDefault="0056010F" w:rsidP="00A706AA">
            <w:pPr>
              <w:tabs>
                <w:tab w:val="left" w:pos="3119"/>
              </w:tabs>
              <w:spacing w:line="235" w:lineRule="auto"/>
              <w:jc w:val="both"/>
              <w:rPr>
                <w:sz w:val="18"/>
                <w:szCs w:val="18"/>
              </w:rPr>
            </w:pPr>
          </w:p>
        </w:tc>
      </w:tr>
      <w:tr w:rsidR="00256DE3" w:rsidRPr="00F92BA1" w:rsidTr="00256DE3">
        <w:trPr>
          <w:gridAfter w:val="1"/>
          <w:wAfter w:w="48" w:type="pct"/>
          <w:trHeight w:val="20"/>
          <w:jc w:val="center"/>
        </w:trPr>
        <w:tc>
          <w:tcPr>
            <w:tcW w:w="166" w:type="pct"/>
            <w:tcBorders>
              <w:bottom w:val="single" w:sz="4" w:space="0" w:color="000000"/>
            </w:tcBorders>
            <w:shd w:val="clear" w:color="auto" w:fill="auto"/>
            <w:vAlign w:val="center"/>
          </w:tcPr>
          <w:p w:rsidR="0056010F" w:rsidRPr="00F92BA1" w:rsidRDefault="0056010F" w:rsidP="00A706AA">
            <w:pPr>
              <w:tabs>
                <w:tab w:val="left" w:pos="3119"/>
              </w:tabs>
              <w:spacing w:line="235" w:lineRule="auto"/>
              <w:jc w:val="center"/>
              <w:rPr>
                <w:b/>
                <w:sz w:val="18"/>
                <w:szCs w:val="18"/>
              </w:rPr>
            </w:pPr>
          </w:p>
        </w:tc>
        <w:tc>
          <w:tcPr>
            <w:tcW w:w="351" w:type="pct"/>
            <w:tcBorders>
              <w:bottom w:val="single" w:sz="4" w:space="0" w:color="000000"/>
            </w:tcBorders>
            <w:shd w:val="clear" w:color="auto" w:fill="auto"/>
            <w:vAlign w:val="center"/>
          </w:tcPr>
          <w:p w:rsidR="0056010F" w:rsidRPr="00F92BA1" w:rsidRDefault="0056010F" w:rsidP="00A706AA">
            <w:pPr>
              <w:tabs>
                <w:tab w:val="left" w:pos="3119"/>
              </w:tabs>
              <w:spacing w:line="235" w:lineRule="auto"/>
              <w:jc w:val="center"/>
              <w:rPr>
                <w:b/>
                <w:sz w:val="18"/>
                <w:szCs w:val="18"/>
              </w:rPr>
            </w:pPr>
          </w:p>
        </w:tc>
        <w:tc>
          <w:tcPr>
            <w:tcW w:w="205" w:type="pct"/>
            <w:gridSpan w:val="2"/>
            <w:tcBorders>
              <w:bottom w:val="single" w:sz="4" w:space="0" w:color="000000"/>
            </w:tcBorders>
            <w:shd w:val="clear" w:color="auto" w:fill="FFFFFF"/>
            <w:vAlign w:val="center"/>
          </w:tcPr>
          <w:p w:rsidR="0056010F" w:rsidRPr="00F92BA1" w:rsidRDefault="0056010F" w:rsidP="00A706AA">
            <w:pPr>
              <w:tabs>
                <w:tab w:val="left" w:pos="3119"/>
              </w:tabs>
              <w:spacing w:line="235" w:lineRule="auto"/>
              <w:jc w:val="both"/>
              <w:rPr>
                <w:sz w:val="18"/>
                <w:szCs w:val="18"/>
              </w:rPr>
            </w:pPr>
          </w:p>
        </w:tc>
        <w:tc>
          <w:tcPr>
            <w:tcW w:w="414" w:type="pct"/>
            <w:tcBorders>
              <w:bottom w:val="single" w:sz="4" w:space="0" w:color="000000"/>
            </w:tcBorders>
            <w:shd w:val="clear" w:color="auto" w:fill="FFFFFF"/>
            <w:vAlign w:val="center"/>
          </w:tcPr>
          <w:p w:rsidR="0056010F" w:rsidRPr="00F92BA1" w:rsidRDefault="0056010F" w:rsidP="00A706AA">
            <w:pPr>
              <w:tabs>
                <w:tab w:val="left" w:pos="3119"/>
              </w:tabs>
              <w:spacing w:line="235" w:lineRule="auto"/>
              <w:jc w:val="both"/>
              <w:rPr>
                <w:sz w:val="18"/>
                <w:szCs w:val="18"/>
              </w:rPr>
            </w:pPr>
          </w:p>
        </w:tc>
        <w:tc>
          <w:tcPr>
            <w:tcW w:w="338" w:type="pct"/>
            <w:gridSpan w:val="2"/>
            <w:tcBorders>
              <w:bottom w:val="single" w:sz="4" w:space="0" w:color="000000"/>
            </w:tcBorders>
            <w:shd w:val="clear" w:color="auto" w:fill="FFFFFF"/>
            <w:vAlign w:val="center"/>
          </w:tcPr>
          <w:p w:rsidR="0056010F" w:rsidRPr="00F92BA1" w:rsidRDefault="0056010F" w:rsidP="00A706AA">
            <w:pPr>
              <w:tabs>
                <w:tab w:val="left" w:pos="3119"/>
              </w:tabs>
              <w:spacing w:line="235" w:lineRule="auto"/>
              <w:jc w:val="both"/>
              <w:rPr>
                <w:sz w:val="18"/>
                <w:szCs w:val="18"/>
              </w:rPr>
            </w:pPr>
          </w:p>
        </w:tc>
        <w:tc>
          <w:tcPr>
            <w:tcW w:w="351" w:type="pct"/>
            <w:tcBorders>
              <w:bottom w:val="single" w:sz="4" w:space="0" w:color="000000"/>
            </w:tcBorders>
            <w:shd w:val="clear" w:color="auto" w:fill="FFFFFF"/>
            <w:vAlign w:val="center"/>
          </w:tcPr>
          <w:p w:rsidR="0056010F" w:rsidRPr="00F92BA1" w:rsidRDefault="0056010F" w:rsidP="00A706AA">
            <w:pPr>
              <w:tabs>
                <w:tab w:val="left" w:pos="3119"/>
              </w:tabs>
              <w:spacing w:line="235" w:lineRule="auto"/>
              <w:jc w:val="both"/>
              <w:rPr>
                <w:sz w:val="18"/>
                <w:szCs w:val="18"/>
              </w:rPr>
            </w:pPr>
          </w:p>
        </w:tc>
        <w:tc>
          <w:tcPr>
            <w:tcW w:w="365" w:type="pct"/>
            <w:gridSpan w:val="3"/>
            <w:tcBorders>
              <w:bottom w:val="single" w:sz="4" w:space="0" w:color="000000"/>
            </w:tcBorders>
            <w:shd w:val="clear" w:color="auto" w:fill="FFFFFF"/>
            <w:vAlign w:val="center"/>
          </w:tcPr>
          <w:p w:rsidR="0056010F" w:rsidRPr="00F92BA1" w:rsidRDefault="0056010F" w:rsidP="00A706AA">
            <w:pPr>
              <w:tabs>
                <w:tab w:val="left" w:pos="3119"/>
              </w:tabs>
              <w:spacing w:line="235" w:lineRule="auto"/>
              <w:jc w:val="both"/>
              <w:rPr>
                <w:sz w:val="18"/>
                <w:szCs w:val="18"/>
              </w:rPr>
            </w:pPr>
          </w:p>
        </w:tc>
        <w:tc>
          <w:tcPr>
            <w:tcW w:w="509" w:type="pct"/>
            <w:gridSpan w:val="2"/>
            <w:tcBorders>
              <w:bottom w:val="single" w:sz="4" w:space="0" w:color="000000"/>
            </w:tcBorders>
            <w:shd w:val="clear" w:color="auto" w:fill="FFFFFF"/>
            <w:vAlign w:val="center"/>
          </w:tcPr>
          <w:p w:rsidR="0056010F" w:rsidRPr="00F92BA1" w:rsidRDefault="0056010F" w:rsidP="00A706AA">
            <w:pPr>
              <w:tabs>
                <w:tab w:val="left" w:pos="3119"/>
              </w:tabs>
              <w:spacing w:line="235" w:lineRule="auto"/>
              <w:jc w:val="both"/>
              <w:rPr>
                <w:sz w:val="18"/>
                <w:szCs w:val="18"/>
              </w:rPr>
            </w:pPr>
          </w:p>
        </w:tc>
        <w:tc>
          <w:tcPr>
            <w:tcW w:w="336" w:type="pct"/>
            <w:gridSpan w:val="2"/>
            <w:tcBorders>
              <w:bottom w:val="single" w:sz="4" w:space="0" w:color="000000"/>
            </w:tcBorders>
            <w:shd w:val="clear" w:color="auto" w:fill="FFFFFF"/>
            <w:vAlign w:val="center"/>
          </w:tcPr>
          <w:p w:rsidR="0056010F" w:rsidRPr="00F92BA1" w:rsidRDefault="0056010F" w:rsidP="00A706AA">
            <w:pPr>
              <w:tabs>
                <w:tab w:val="left" w:pos="3119"/>
              </w:tabs>
              <w:spacing w:line="235" w:lineRule="auto"/>
              <w:jc w:val="both"/>
              <w:rPr>
                <w:sz w:val="18"/>
                <w:szCs w:val="18"/>
              </w:rPr>
            </w:pPr>
          </w:p>
        </w:tc>
        <w:tc>
          <w:tcPr>
            <w:tcW w:w="413" w:type="pct"/>
            <w:gridSpan w:val="2"/>
            <w:tcBorders>
              <w:bottom w:val="single" w:sz="4" w:space="0" w:color="000000"/>
            </w:tcBorders>
            <w:shd w:val="clear" w:color="auto" w:fill="FFFFFF"/>
            <w:vAlign w:val="center"/>
          </w:tcPr>
          <w:p w:rsidR="0056010F" w:rsidRPr="00F92BA1" w:rsidRDefault="0056010F" w:rsidP="00A706AA">
            <w:pPr>
              <w:tabs>
                <w:tab w:val="left" w:pos="3119"/>
              </w:tabs>
              <w:spacing w:line="235" w:lineRule="auto"/>
              <w:jc w:val="both"/>
              <w:rPr>
                <w:sz w:val="18"/>
                <w:szCs w:val="18"/>
              </w:rPr>
            </w:pPr>
          </w:p>
        </w:tc>
        <w:tc>
          <w:tcPr>
            <w:tcW w:w="327" w:type="pct"/>
            <w:gridSpan w:val="3"/>
            <w:tcBorders>
              <w:bottom w:val="single" w:sz="4" w:space="0" w:color="000000"/>
            </w:tcBorders>
            <w:shd w:val="clear" w:color="auto" w:fill="FFFFFF"/>
            <w:vAlign w:val="center"/>
          </w:tcPr>
          <w:p w:rsidR="0056010F" w:rsidRPr="00F92BA1" w:rsidRDefault="0056010F" w:rsidP="00A706AA">
            <w:pPr>
              <w:tabs>
                <w:tab w:val="left" w:pos="3119"/>
              </w:tabs>
              <w:spacing w:line="235" w:lineRule="auto"/>
              <w:jc w:val="both"/>
              <w:rPr>
                <w:sz w:val="18"/>
                <w:szCs w:val="18"/>
              </w:rPr>
            </w:pPr>
          </w:p>
        </w:tc>
        <w:tc>
          <w:tcPr>
            <w:tcW w:w="318" w:type="pct"/>
            <w:tcBorders>
              <w:bottom w:val="single" w:sz="4" w:space="0" w:color="000000"/>
            </w:tcBorders>
            <w:shd w:val="clear" w:color="auto" w:fill="FFFFFF"/>
            <w:vAlign w:val="center"/>
          </w:tcPr>
          <w:p w:rsidR="0056010F" w:rsidRPr="00F92BA1" w:rsidRDefault="0056010F" w:rsidP="00A706AA">
            <w:pPr>
              <w:tabs>
                <w:tab w:val="left" w:pos="3119"/>
              </w:tabs>
              <w:spacing w:line="235" w:lineRule="auto"/>
              <w:jc w:val="both"/>
              <w:rPr>
                <w:sz w:val="18"/>
                <w:szCs w:val="18"/>
              </w:rPr>
            </w:pPr>
          </w:p>
        </w:tc>
        <w:tc>
          <w:tcPr>
            <w:tcW w:w="349" w:type="pct"/>
            <w:gridSpan w:val="4"/>
            <w:tcBorders>
              <w:bottom w:val="single" w:sz="4" w:space="0" w:color="000000"/>
            </w:tcBorders>
            <w:shd w:val="clear" w:color="auto" w:fill="FFFFFF"/>
            <w:vAlign w:val="center"/>
          </w:tcPr>
          <w:p w:rsidR="0056010F" w:rsidRPr="00F92BA1" w:rsidRDefault="0056010F" w:rsidP="00A706AA">
            <w:pPr>
              <w:tabs>
                <w:tab w:val="left" w:pos="3119"/>
              </w:tabs>
              <w:spacing w:line="235" w:lineRule="auto"/>
              <w:jc w:val="both"/>
              <w:rPr>
                <w:sz w:val="18"/>
                <w:szCs w:val="18"/>
              </w:rPr>
            </w:pPr>
          </w:p>
        </w:tc>
        <w:tc>
          <w:tcPr>
            <w:tcW w:w="509" w:type="pct"/>
            <w:gridSpan w:val="2"/>
            <w:tcBorders>
              <w:bottom w:val="single" w:sz="4" w:space="0" w:color="000000"/>
            </w:tcBorders>
            <w:shd w:val="clear" w:color="auto" w:fill="FFFFFF"/>
            <w:vAlign w:val="center"/>
          </w:tcPr>
          <w:p w:rsidR="0056010F" w:rsidRPr="00F92BA1" w:rsidRDefault="0056010F" w:rsidP="00A706AA">
            <w:pPr>
              <w:tabs>
                <w:tab w:val="left" w:pos="3119"/>
              </w:tabs>
              <w:spacing w:line="235" w:lineRule="auto"/>
              <w:jc w:val="both"/>
              <w:rPr>
                <w:sz w:val="18"/>
                <w:szCs w:val="18"/>
              </w:rPr>
            </w:pPr>
          </w:p>
        </w:tc>
      </w:tr>
      <w:tr w:rsidR="0056010F" w:rsidRPr="00F92BA1" w:rsidTr="00256DE3">
        <w:trPr>
          <w:gridAfter w:val="1"/>
          <w:wAfter w:w="48" w:type="pct"/>
          <w:trHeight w:val="20"/>
          <w:jc w:val="center"/>
        </w:trPr>
        <w:tc>
          <w:tcPr>
            <w:tcW w:w="1474" w:type="pct"/>
            <w:gridSpan w:val="7"/>
            <w:tcBorders>
              <w:top w:val="single" w:sz="4" w:space="0" w:color="000000"/>
              <w:left w:val="single" w:sz="4" w:space="0" w:color="000000"/>
              <w:bottom w:val="single" w:sz="4" w:space="0" w:color="000000"/>
              <w:right w:val="single" w:sz="4" w:space="0" w:color="000000"/>
            </w:tcBorders>
            <w:shd w:val="thinReverseDiagStripe" w:color="auto" w:fill="FFFFFF"/>
            <w:vAlign w:val="center"/>
          </w:tcPr>
          <w:p w:rsidR="0056010F" w:rsidRPr="00F92BA1" w:rsidRDefault="0056010F" w:rsidP="00A706AA">
            <w:pPr>
              <w:tabs>
                <w:tab w:val="left" w:pos="3119"/>
              </w:tabs>
              <w:spacing w:line="235" w:lineRule="auto"/>
              <w:jc w:val="center"/>
              <w:rPr>
                <w:sz w:val="18"/>
                <w:szCs w:val="18"/>
              </w:rPr>
            </w:pPr>
          </w:p>
        </w:tc>
        <w:tc>
          <w:tcPr>
            <w:tcW w:w="351" w:type="pct"/>
            <w:tcBorders>
              <w:top w:val="single" w:sz="4" w:space="0" w:color="000000"/>
              <w:left w:val="single" w:sz="4" w:space="0" w:color="000000"/>
              <w:bottom w:val="single" w:sz="4" w:space="0" w:color="000000"/>
              <w:right w:val="single" w:sz="4" w:space="0" w:color="000000"/>
            </w:tcBorders>
            <w:shd w:val="pct10" w:color="auto" w:fill="FFFFFF"/>
            <w:vAlign w:val="center"/>
          </w:tcPr>
          <w:p w:rsidR="0056010F" w:rsidRPr="00F92BA1" w:rsidRDefault="0056010F" w:rsidP="00A706AA">
            <w:pPr>
              <w:tabs>
                <w:tab w:val="left" w:pos="3119"/>
              </w:tabs>
              <w:spacing w:line="235" w:lineRule="auto"/>
              <w:jc w:val="center"/>
              <w:rPr>
                <w:sz w:val="18"/>
                <w:szCs w:val="18"/>
              </w:rPr>
            </w:pPr>
            <w:r w:rsidRPr="00F92BA1">
              <w:rPr>
                <w:b/>
                <w:sz w:val="18"/>
                <w:szCs w:val="18"/>
              </w:rPr>
              <w:t>Total</w:t>
            </w:r>
          </w:p>
        </w:tc>
        <w:tc>
          <w:tcPr>
            <w:tcW w:w="365"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6010F" w:rsidRPr="00F92BA1" w:rsidRDefault="0056010F" w:rsidP="00A706AA">
            <w:pPr>
              <w:tabs>
                <w:tab w:val="left" w:pos="3119"/>
              </w:tabs>
              <w:spacing w:line="235" w:lineRule="auto"/>
              <w:jc w:val="center"/>
              <w:rPr>
                <w:sz w:val="18"/>
                <w:szCs w:val="18"/>
              </w:rPr>
            </w:pPr>
          </w:p>
        </w:tc>
        <w:tc>
          <w:tcPr>
            <w:tcW w:w="50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6010F" w:rsidRPr="00F92BA1" w:rsidRDefault="0056010F" w:rsidP="00A706AA">
            <w:pPr>
              <w:tabs>
                <w:tab w:val="left" w:pos="3119"/>
              </w:tabs>
              <w:spacing w:line="235" w:lineRule="auto"/>
              <w:jc w:val="center"/>
              <w:rPr>
                <w:sz w:val="18"/>
                <w:szCs w:val="18"/>
              </w:rPr>
            </w:pPr>
          </w:p>
        </w:tc>
        <w:tc>
          <w:tcPr>
            <w:tcW w:w="1076" w:type="pct"/>
            <w:gridSpan w:val="7"/>
            <w:tcBorders>
              <w:top w:val="single" w:sz="4" w:space="0" w:color="000000"/>
              <w:left w:val="single" w:sz="4" w:space="0" w:color="000000"/>
              <w:bottom w:val="single" w:sz="4" w:space="0" w:color="000000"/>
              <w:right w:val="single" w:sz="4" w:space="0" w:color="000000"/>
            </w:tcBorders>
            <w:shd w:val="thinReverseDiagStripe" w:color="auto" w:fill="FFFFFF"/>
            <w:vAlign w:val="center"/>
          </w:tcPr>
          <w:p w:rsidR="0056010F" w:rsidRPr="00F92BA1" w:rsidRDefault="0056010F" w:rsidP="00A706AA">
            <w:pPr>
              <w:tabs>
                <w:tab w:val="left" w:pos="3119"/>
              </w:tabs>
              <w:spacing w:line="235" w:lineRule="auto"/>
              <w:jc w:val="center"/>
              <w:rPr>
                <w:sz w:val="18"/>
                <w:szCs w:val="18"/>
              </w:rPr>
            </w:pPr>
          </w:p>
        </w:tc>
        <w:tc>
          <w:tcPr>
            <w:tcW w:w="318" w:type="pct"/>
            <w:tcBorders>
              <w:top w:val="single" w:sz="4" w:space="0" w:color="000000"/>
              <w:left w:val="single" w:sz="4" w:space="0" w:color="000000"/>
              <w:bottom w:val="single" w:sz="4" w:space="0" w:color="000000"/>
              <w:right w:val="single" w:sz="4" w:space="0" w:color="000000"/>
            </w:tcBorders>
            <w:shd w:val="pct10" w:color="auto" w:fill="FFFFFF"/>
            <w:vAlign w:val="center"/>
          </w:tcPr>
          <w:p w:rsidR="0056010F" w:rsidRPr="00F92BA1" w:rsidRDefault="0056010F" w:rsidP="00A706AA">
            <w:pPr>
              <w:tabs>
                <w:tab w:val="left" w:pos="3119"/>
              </w:tabs>
              <w:spacing w:line="235" w:lineRule="auto"/>
              <w:jc w:val="center"/>
              <w:rPr>
                <w:sz w:val="18"/>
                <w:szCs w:val="18"/>
              </w:rPr>
            </w:pPr>
            <w:r w:rsidRPr="00F92BA1">
              <w:rPr>
                <w:b/>
                <w:sz w:val="18"/>
                <w:szCs w:val="18"/>
              </w:rPr>
              <w:t>Total</w:t>
            </w:r>
          </w:p>
        </w:tc>
        <w:tc>
          <w:tcPr>
            <w:tcW w:w="349"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6010F" w:rsidRPr="00F92BA1" w:rsidRDefault="0056010F" w:rsidP="00A706AA">
            <w:pPr>
              <w:tabs>
                <w:tab w:val="left" w:pos="3119"/>
              </w:tabs>
              <w:spacing w:line="235" w:lineRule="auto"/>
              <w:jc w:val="center"/>
              <w:rPr>
                <w:sz w:val="18"/>
                <w:szCs w:val="18"/>
              </w:rPr>
            </w:pPr>
          </w:p>
        </w:tc>
        <w:tc>
          <w:tcPr>
            <w:tcW w:w="50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6010F" w:rsidRPr="00F92BA1" w:rsidRDefault="0056010F" w:rsidP="00A706AA">
            <w:pPr>
              <w:tabs>
                <w:tab w:val="left" w:pos="3119"/>
              </w:tabs>
              <w:spacing w:line="235" w:lineRule="auto"/>
              <w:jc w:val="center"/>
              <w:rPr>
                <w:sz w:val="18"/>
                <w:szCs w:val="18"/>
              </w:rPr>
            </w:pPr>
          </w:p>
        </w:tc>
      </w:tr>
      <w:tr w:rsidR="0056010F" w:rsidRPr="00F92BA1" w:rsidTr="00256DE3">
        <w:trPr>
          <w:gridAfter w:val="1"/>
          <w:wAfter w:w="48" w:type="pct"/>
          <w:trHeight w:val="20"/>
          <w:jc w:val="center"/>
        </w:trPr>
        <w:tc>
          <w:tcPr>
            <w:tcW w:w="4952" w:type="pct"/>
            <w:gridSpan w:val="27"/>
            <w:tcBorders>
              <w:top w:val="single" w:sz="4" w:space="0" w:color="000000"/>
              <w:left w:val="single" w:sz="4" w:space="0" w:color="000000"/>
              <w:bottom w:val="single" w:sz="4" w:space="0" w:color="000000"/>
              <w:right w:val="single" w:sz="4" w:space="0" w:color="000000"/>
            </w:tcBorders>
            <w:shd w:val="pct25" w:color="auto" w:fill="FFFFFF"/>
            <w:vAlign w:val="center"/>
          </w:tcPr>
          <w:p w:rsidR="0056010F" w:rsidRPr="00F92BA1" w:rsidRDefault="0056010F" w:rsidP="00A706AA">
            <w:pPr>
              <w:tabs>
                <w:tab w:val="left" w:pos="3119"/>
              </w:tabs>
              <w:spacing w:line="235" w:lineRule="auto"/>
              <w:jc w:val="center"/>
              <w:rPr>
                <w:sz w:val="18"/>
                <w:szCs w:val="18"/>
              </w:rPr>
            </w:pPr>
            <w:r w:rsidRPr="00F92BA1">
              <w:rPr>
                <w:b/>
                <w:sz w:val="18"/>
                <w:szCs w:val="18"/>
              </w:rPr>
              <w:t>Recursos Pertencentes às ICT Envolvidos nos Projetos</w:t>
            </w:r>
          </w:p>
        </w:tc>
      </w:tr>
      <w:tr w:rsidR="0056010F" w:rsidRPr="00F92BA1" w:rsidTr="00256DE3">
        <w:trPr>
          <w:gridAfter w:val="1"/>
          <w:wAfter w:w="48" w:type="pct"/>
          <w:trHeight w:val="20"/>
          <w:jc w:val="center"/>
        </w:trPr>
        <w:tc>
          <w:tcPr>
            <w:tcW w:w="1308" w:type="pct"/>
            <w:gridSpan w:val="6"/>
            <w:shd w:val="clear" w:color="auto" w:fill="F2F2F2"/>
            <w:vAlign w:val="center"/>
          </w:tcPr>
          <w:p w:rsidR="0056010F" w:rsidRPr="00F92BA1" w:rsidRDefault="0056010F" w:rsidP="00A706AA">
            <w:pPr>
              <w:tabs>
                <w:tab w:val="left" w:pos="3119"/>
              </w:tabs>
              <w:spacing w:line="235" w:lineRule="auto"/>
              <w:jc w:val="center"/>
              <w:rPr>
                <w:b/>
                <w:sz w:val="18"/>
                <w:szCs w:val="18"/>
              </w:rPr>
            </w:pPr>
            <w:r w:rsidRPr="00F92BA1">
              <w:rPr>
                <w:b/>
                <w:sz w:val="18"/>
                <w:szCs w:val="18"/>
              </w:rPr>
              <w:t>Projeto</w:t>
            </w:r>
          </w:p>
        </w:tc>
        <w:tc>
          <w:tcPr>
            <w:tcW w:w="3644" w:type="pct"/>
            <w:gridSpan w:val="21"/>
            <w:tcBorders>
              <w:bottom w:val="single" w:sz="4" w:space="0" w:color="000000"/>
            </w:tcBorders>
            <w:shd w:val="clear" w:color="auto" w:fill="F2F2F2"/>
            <w:vAlign w:val="center"/>
          </w:tcPr>
          <w:p w:rsidR="0056010F" w:rsidRPr="00F92BA1" w:rsidRDefault="0056010F" w:rsidP="00A706AA">
            <w:pPr>
              <w:tabs>
                <w:tab w:val="left" w:pos="3119"/>
              </w:tabs>
              <w:spacing w:line="235" w:lineRule="auto"/>
              <w:jc w:val="center"/>
              <w:rPr>
                <w:b/>
                <w:sz w:val="18"/>
                <w:szCs w:val="18"/>
              </w:rPr>
            </w:pPr>
            <w:r w:rsidRPr="00F92BA1">
              <w:rPr>
                <w:b/>
                <w:sz w:val="18"/>
                <w:szCs w:val="18"/>
              </w:rPr>
              <w:t>Recursos das ICT</w:t>
            </w:r>
          </w:p>
        </w:tc>
      </w:tr>
      <w:tr w:rsidR="0056010F" w:rsidRPr="00F92BA1" w:rsidTr="00256DE3">
        <w:trPr>
          <w:gridAfter w:val="1"/>
          <w:wAfter w:w="48" w:type="pct"/>
          <w:trHeight w:val="20"/>
          <w:jc w:val="center"/>
        </w:trPr>
        <w:tc>
          <w:tcPr>
            <w:tcW w:w="581" w:type="pct"/>
            <w:gridSpan w:val="3"/>
            <w:vMerge w:val="restart"/>
            <w:shd w:val="clear" w:color="auto" w:fill="F2F2F2"/>
            <w:vAlign w:val="center"/>
          </w:tcPr>
          <w:p w:rsidR="0056010F" w:rsidRPr="00F92BA1" w:rsidRDefault="0056010F" w:rsidP="00A706AA">
            <w:pPr>
              <w:tabs>
                <w:tab w:val="left" w:pos="3119"/>
              </w:tabs>
              <w:spacing w:line="235" w:lineRule="auto"/>
              <w:jc w:val="center"/>
              <w:rPr>
                <w:b/>
                <w:sz w:val="18"/>
                <w:szCs w:val="18"/>
              </w:rPr>
            </w:pPr>
            <w:r w:rsidRPr="00F92BA1">
              <w:rPr>
                <w:b/>
                <w:sz w:val="18"/>
                <w:szCs w:val="18"/>
              </w:rPr>
              <w:t>Nº</w:t>
            </w:r>
          </w:p>
        </w:tc>
        <w:tc>
          <w:tcPr>
            <w:tcW w:w="727" w:type="pct"/>
            <w:gridSpan w:val="3"/>
            <w:vMerge w:val="restart"/>
            <w:shd w:val="clear" w:color="auto" w:fill="F2F2F2"/>
            <w:vAlign w:val="center"/>
          </w:tcPr>
          <w:p w:rsidR="0056010F" w:rsidRPr="00F92BA1" w:rsidRDefault="0056010F" w:rsidP="00A706AA">
            <w:pPr>
              <w:tabs>
                <w:tab w:val="left" w:pos="3119"/>
              </w:tabs>
              <w:spacing w:line="235" w:lineRule="auto"/>
              <w:jc w:val="center"/>
              <w:rPr>
                <w:b/>
                <w:sz w:val="18"/>
                <w:szCs w:val="18"/>
              </w:rPr>
            </w:pPr>
            <w:r w:rsidRPr="00F92BA1">
              <w:rPr>
                <w:b/>
                <w:sz w:val="18"/>
                <w:szCs w:val="18"/>
              </w:rPr>
              <w:t>Tipo</w:t>
            </w:r>
          </w:p>
        </w:tc>
        <w:tc>
          <w:tcPr>
            <w:tcW w:w="617" w:type="pct"/>
            <w:gridSpan w:val="3"/>
            <w:tcBorders>
              <w:bottom w:val="single" w:sz="4" w:space="0" w:color="000000"/>
            </w:tcBorders>
            <w:shd w:val="pct5" w:color="auto" w:fill="auto"/>
            <w:vAlign w:val="center"/>
          </w:tcPr>
          <w:p w:rsidR="0056010F" w:rsidRPr="00F92BA1" w:rsidRDefault="0056010F" w:rsidP="00A706AA">
            <w:pPr>
              <w:tabs>
                <w:tab w:val="left" w:pos="3119"/>
              </w:tabs>
              <w:spacing w:line="235" w:lineRule="auto"/>
              <w:jc w:val="center"/>
              <w:rPr>
                <w:b/>
                <w:sz w:val="18"/>
                <w:szCs w:val="18"/>
              </w:rPr>
            </w:pPr>
            <w:r w:rsidRPr="00F92BA1">
              <w:rPr>
                <w:b/>
                <w:sz w:val="18"/>
                <w:szCs w:val="18"/>
              </w:rPr>
              <w:t>Financeiros</w:t>
            </w:r>
          </w:p>
        </w:tc>
        <w:tc>
          <w:tcPr>
            <w:tcW w:w="1715" w:type="pct"/>
            <w:gridSpan w:val="10"/>
            <w:tcBorders>
              <w:bottom w:val="single" w:sz="4" w:space="0" w:color="000000"/>
            </w:tcBorders>
            <w:shd w:val="pct5" w:color="auto" w:fill="auto"/>
            <w:vAlign w:val="center"/>
          </w:tcPr>
          <w:p w:rsidR="0056010F" w:rsidRPr="00F92BA1" w:rsidRDefault="0056010F" w:rsidP="00A706AA">
            <w:pPr>
              <w:tabs>
                <w:tab w:val="left" w:pos="3119"/>
              </w:tabs>
              <w:spacing w:line="235" w:lineRule="auto"/>
              <w:jc w:val="center"/>
              <w:rPr>
                <w:b/>
                <w:sz w:val="18"/>
                <w:szCs w:val="18"/>
              </w:rPr>
            </w:pPr>
            <w:r w:rsidRPr="00F92BA1">
              <w:rPr>
                <w:b/>
                <w:sz w:val="18"/>
                <w:szCs w:val="18"/>
              </w:rPr>
              <w:t>Materiais</w:t>
            </w:r>
          </w:p>
        </w:tc>
        <w:tc>
          <w:tcPr>
            <w:tcW w:w="1313" w:type="pct"/>
            <w:gridSpan w:val="8"/>
            <w:shd w:val="pct5" w:color="auto" w:fill="auto"/>
            <w:vAlign w:val="center"/>
          </w:tcPr>
          <w:p w:rsidR="0056010F" w:rsidRPr="00F92BA1" w:rsidRDefault="0056010F" w:rsidP="00A706AA">
            <w:pPr>
              <w:tabs>
                <w:tab w:val="left" w:pos="3119"/>
              </w:tabs>
              <w:spacing w:line="235" w:lineRule="auto"/>
              <w:jc w:val="center"/>
              <w:rPr>
                <w:b/>
                <w:sz w:val="18"/>
                <w:szCs w:val="18"/>
              </w:rPr>
            </w:pPr>
            <w:r w:rsidRPr="00F92BA1">
              <w:rPr>
                <w:b/>
                <w:sz w:val="18"/>
                <w:szCs w:val="18"/>
              </w:rPr>
              <w:t>Humanos</w:t>
            </w:r>
          </w:p>
        </w:tc>
      </w:tr>
      <w:tr w:rsidR="0056010F" w:rsidRPr="00F92BA1" w:rsidTr="00256DE3">
        <w:trPr>
          <w:gridAfter w:val="1"/>
          <w:wAfter w:w="48" w:type="pct"/>
          <w:trHeight w:val="20"/>
          <w:jc w:val="center"/>
        </w:trPr>
        <w:tc>
          <w:tcPr>
            <w:tcW w:w="581" w:type="pct"/>
            <w:gridSpan w:val="3"/>
            <w:vMerge/>
            <w:tcBorders>
              <w:bottom w:val="single" w:sz="4" w:space="0" w:color="000000"/>
            </w:tcBorders>
            <w:shd w:val="clear" w:color="auto" w:fill="F2F2F2"/>
            <w:vAlign w:val="center"/>
          </w:tcPr>
          <w:p w:rsidR="0056010F" w:rsidRPr="00F92BA1" w:rsidRDefault="0056010F" w:rsidP="00A706AA">
            <w:pPr>
              <w:tabs>
                <w:tab w:val="left" w:pos="3119"/>
              </w:tabs>
              <w:spacing w:line="235" w:lineRule="auto"/>
              <w:jc w:val="center"/>
              <w:rPr>
                <w:b/>
                <w:sz w:val="18"/>
                <w:szCs w:val="18"/>
              </w:rPr>
            </w:pPr>
          </w:p>
        </w:tc>
        <w:tc>
          <w:tcPr>
            <w:tcW w:w="727" w:type="pct"/>
            <w:gridSpan w:val="3"/>
            <w:vMerge/>
            <w:tcBorders>
              <w:bottom w:val="single" w:sz="4" w:space="0" w:color="000000"/>
            </w:tcBorders>
            <w:shd w:val="clear" w:color="auto" w:fill="F2F2F2"/>
            <w:vAlign w:val="center"/>
          </w:tcPr>
          <w:p w:rsidR="0056010F" w:rsidRPr="00F92BA1" w:rsidRDefault="0056010F" w:rsidP="00A706AA">
            <w:pPr>
              <w:tabs>
                <w:tab w:val="left" w:pos="3119"/>
              </w:tabs>
              <w:spacing w:line="235" w:lineRule="auto"/>
              <w:jc w:val="center"/>
              <w:rPr>
                <w:b/>
                <w:sz w:val="18"/>
                <w:szCs w:val="18"/>
              </w:rPr>
            </w:pPr>
          </w:p>
        </w:tc>
        <w:tc>
          <w:tcPr>
            <w:tcW w:w="617" w:type="pct"/>
            <w:gridSpan w:val="3"/>
            <w:tcBorders>
              <w:bottom w:val="single" w:sz="4" w:space="0" w:color="000000"/>
            </w:tcBorders>
            <w:shd w:val="pct5" w:color="auto" w:fill="auto"/>
            <w:vAlign w:val="center"/>
          </w:tcPr>
          <w:p w:rsidR="0056010F" w:rsidRPr="00F92BA1" w:rsidRDefault="0056010F" w:rsidP="00A706AA">
            <w:pPr>
              <w:tabs>
                <w:tab w:val="left" w:pos="3119"/>
              </w:tabs>
              <w:spacing w:line="235" w:lineRule="auto"/>
              <w:jc w:val="center"/>
              <w:rPr>
                <w:b/>
                <w:sz w:val="18"/>
                <w:szCs w:val="18"/>
              </w:rPr>
            </w:pPr>
            <w:r w:rsidRPr="00F92BA1">
              <w:rPr>
                <w:b/>
                <w:sz w:val="18"/>
                <w:szCs w:val="18"/>
              </w:rPr>
              <w:t>Valor</w:t>
            </w:r>
          </w:p>
        </w:tc>
        <w:tc>
          <w:tcPr>
            <w:tcW w:w="1012" w:type="pct"/>
            <w:gridSpan w:val="5"/>
            <w:tcBorders>
              <w:bottom w:val="single" w:sz="4" w:space="0" w:color="000000"/>
            </w:tcBorders>
            <w:shd w:val="pct5" w:color="auto" w:fill="auto"/>
            <w:vAlign w:val="center"/>
          </w:tcPr>
          <w:p w:rsidR="0056010F" w:rsidRPr="00F92BA1" w:rsidRDefault="0056010F" w:rsidP="00A706AA">
            <w:pPr>
              <w:tabs>
                <w:tab w:val="left" w:pos="3119"/>
              </w:tabs>
              <w:spacing w:line="235" w:lineRule="auto"/>
              <w:jc w:val="center"/>
              <w:rPr>
                <w:b/>
                <w:sz w:val="18"/>
                <w:szCs w:val="18"/>
              </w:rPr>
            </w:pPr>
            <w:r w:rsidRPr="00F92BA1">
              <w:rPr>
                <w:b/>
                <w:sz w:val="18"/>
                <w:szCs w:val="18"/>
              </w:rPr>
              <w:t>Tipo</w:t>
            </w:r>
          </w:p>
        </w:tc>
        <w:tc>
          <w:tcPr>
            <w:tcW w:w="703" w:type="pct"/>
            <w:gridSpan w:val="5"/>
            <w:tcBorders>
              <w:bottom w:val="single" w:sz="4" w:space="0" w:color="000000"/>
            </w:tcBorders>
            <w:shd w:val="pct5" w:color="auto" w:fill="auto"/>
            <w:vAlign w:val="center"/>
          </w:tcPr>
          <w:p w:rsidR="0056010F" w:rsidRPr="00F92BA1" w:rsidRDefault="0056010F" w:rsidP="00A706AA">
            <w:pPr>
              <w:tabs>
                <w:tab w:val="left" w:pos="3119"/>
              </w:tabs>
              <w:spacing w:line="235" w:lineRule="auto"/>
              <w:jc w:val="center"/>
              <w:rPr>
                <w:b/>
                <w:sz w:val="18"/>
                <w:szCs w:val="18"/>
              </w:rPr>
            </w:pPr>
            <w:r w:rsidRPr="00F92BA1">
              <w:rPr>
                <w:b/>
                <w:sz w:val="18"/>
                <w:szCs w:val="18"/>
              </w:rPr>
              <w:t>Valor</w:t>
            </w:r>
          </w:p>
        </w:tc>
        <w:tc>
          <w:tcPr>
            <w:tcW w:w="643" w:type="pct"/>
            <w:gridSpan w:val="5"/>
            <w:tcBorders>
              <w:bottom w:val="single" w:sz="4" w:space="0" w:color="000000"/>
            </w:tcBorders>
            <w:shd w:val="pct5" w:color="auto" w:fill="auto"/>
            <w:vAlign w:val="center"/>
          </w:tcPr>
          <w:p w:rsidR="0056010F" w:rsidRPr="00F92BA1" w:rsidRDefault="0056010F" w:rsidP="00A706AA">
            <w:pPr>
              <w:tabs>
                <w:tab w:val="left" w:pos="3119"/>
              </w:tabs>
              <w:spacing w:line="235" w:lineRule="auto"/>
              <w:jc w:val="center"/>
              <w:rPr>
                <w:b/>
                <w:sz w:val="18"/>
                <w:szCs w:val="18"/>
              </w:rPr>
            </w:pPr>
            <w:r w:rsidRPr="00F92BA1">
              <w:rPr>
                <w:b/>
                <w:sz w:val="18"/>
                <w:szCs w:val="18"/>
              </w:rPr>
              <w:t>Quantidade</w:t>
            </w:r>
          </w:p>
        </w:tc>
        <w:tc>
          <w:tcPr>
            <w:tcW w:w="670" w:type="pct"/>
            <w:gridSpan w:val="3"/>
            <w:tcBorders>
              <w:bottom w:val="single" w:sz="4" w:space="0" w:color="000000"/>
            </w:tcBorders>
            <w:shd w:val="pct5" w:color="auto" w:fill="auto"/>
            <w:vAlign w:val="center"/>
          </w:tcPr>
          <w:p w:rsidR="0056010F" w:rsidRPr="00F92BA1" w:rsidRDefault="0056010F" w:rsidP="00A706AA">
            <w:pPr>
              <w:tabs>
                <w:tab w:val="left" w:pos="3119"/>
              </w:tabs>
              <w:spacing w:line="235" w:lineRule="auto"/>
              <w:jc w:val="center"/>
              <w:rPr>
                <w:b/>
                <w:sz w:val="18"/>
                <w:szCs w:val="18"/>
              </w:rPr>
            </w:pPr>
            <w:r w:rsidRPr="00F92BA1">
              <w:rPr>
                <w:b/>
                <w:sz w:val="18"/>
                <w:szCs w:val="18"/>
              </w:rPr>
              <w:t>Valor</w:t>
            </w:r>
          </w:p>
        </w:tc>
      </w:tr>
      <w:tr w:rsidR="0056010F" w:rsidRPr="00F92BA1" w:rsidTr="00256DE3">
        <w:trPr>
          <w:gridAfter w:val="1"/>
          <w:wAfter w:w="48" w:type="pct"/>
          <w:trHeight w:val="20"/>
          <w:jc w:val="center"/>
        </w:trPr>
        <w:tc>
          <w:tcPr>
            <w:tcW w:w="581" w:type="pct"/>
            <w:gridSpan w:val="3"/>
            <w:shd w:val="clear" w:color="auto" w:fill="FFFFFF"/>
            <w:vAlign w:val="center"/>
          </w:tcPr>
          <w:p w:rsidR="0056010F" w:rsidRPr="00F92BA1" w:rsidRDefault="0056010F" w:rsidP="00A706AA">
            <w:pPr>
              <w:tabs>
                <w:tab w:val="left" w:pos="3119"/>
              </w:tabs>
              <w:spacing w:line="235" w:lineRule="auto"/>
              <w:jc w:val="center"/>
              <w:rPr>
                <w:sz w:val="18"/>
                <w:szCs w:val="18"/>
              </w:rPr>
            </w:pPr>
          </w:p>
        </w:tc>
        <w:tc>
          <w:tcPr>
            <w:tcW w:w="727" w:type="pct"/>
            <w:gridSpan w:val="3"/>
            <w:shd w:val="clear" w:color="auto" w:fill="FFFFFF"/>
            <w:vAlign w:val="center"/>
          </w:tcPr>
          <w:p w:rsidR="0056010F" w:rsidRPr="00F92BA1" w:rsidRDefault="0056010F" w:rsidP="00A706AA">
            <w:pPr>
              <w:tabs>
                <w:tab w:val="left" w:pos="3119"/>
              </w:tabs>
              <w:spacing w:line="235" w:lineRule="auto"/>
              <w:jc w:val="center"/>
              <w:rPr>
                <w:sz w:val="18"/>
                <w:szCs w:val="18"/>
              </w:rPr>
            </w:pPr>
          </w:p>
        </w:tc>
        <w:tc>
          <w:tcPr>
            <w:tcW w:w="617" w:type="pct"/>
            <w:gridSpan w:val="3"/>
            <w:shd w:val="clear" w:color="auto" w:fill="auto"/>
            <w:vAlign w:val="center"/>
          </w:tcPr>
          <w:p w:rsidR="0056010F" w:rsidRPr="00F92BA1" w:rsidRDefault="0056010F" w:rsidP="00A706AA">
            <w:pPr>
              <w:tabs>
                <w:tab w:val="left" w:pos="3119"/>
              </w:tabs>
              <w:spacing w:line="235" w:lineRule="auto"/>
              <w:jc w:val="center"/>
              <w:rPr>
                <w:sz w:val="18"/>
                <w:szCs w:val="18"/>
              </w:rPr>
            </w:pPr>
          </w:p>
        </w:tc>
        <w:tc>
          <w:tcPr>
            <w:tcW w:w="1012" w:type="pct"/>
            <w:gridSpan w:val="5"/>
            <w:shd w:val="clear" w:color="auto" w:fill="auto"/>
            <w:vAlign w:val="center"/>
          </w:tcPr>
          <w:p w:rsidR="0056010F" w:rsidRPr="00F92BA1" w:rsidRDefault="0056010F" w:rsidP="00A706AA">
            <w:pPr>
              <w:tabs>
                <w:tab w:val="left" w:pos="3119"/>
              </w:tabs>
              <w:spacing w:line="235" w:lineRule="auto"/>
              <w:jc w:val="center"/>
              <w:rPr>
                <w:sz w:val="18"/>
                <w:szCs w:val="18"/>
              </w:rPr>
            </w:pPr>
          </w:p>
        </w:tc>
        <w:tc>
          <w:tcPr>
            <w:tcW w:w="703" w:type="pct"/>
            <w:gridSpan w:val="5"/>
            <w:shd w:val="clear" w:color="auto" w:fill="auto"/>
            <w:vAlign w:val="center"/>
          </w:tcPr>
          <w:p w:rsidR="0056010F" w:rsidRPr="00F92BA1" w:rsidRDefault="0056010F" w:rsidP="00A706AA">
            <w:pPr>
              <w:tabs>
                <w:tab w:val="left" w:pos="3119"/>
              </w:tabs>
              <w:spacing w:line="235" w:lineRule="auto"/>
              <w:jc w:val="center"/>
              <w:rPr>
                <w:sz w:val="18"/>
                <w:szCs w:val="18"/>
              </w:rPr>
            </w:pPr>
          </w:p>
        </w:tc>
        <w:tc>
          <w:tcPr>
            <w:tcW w:w="643" w:type="pct"/>
            <w:gridSpan w:val="5"/>
            <w:shd w:val="clear" w:color="auto" w:fill="auto"/>
            <w:vAlign w:val="center"/>
          </w:tcPr>
          <w:p w:rsidR="0056010F" w:rsidRPr="00F92BA1" w:rsidRDefault="0056010F" w:rsidP="00A706AA">
            <w:pPr>
              <w:tabs>
                <w:tab w:val="left" w:pos="3119"/>
              </w:tabs>
              <w:spacing w:line="235" w:lineRule="auto"/>
              <w:jc w:val="center"/>
              <w:rPr>
                <w:sz w:val="18"/>
                <w:szCs w:val="18"/>
              </w:rPr>
            </w:pPr>
          </w:p>
        </w:tc>
        <w:tc>
          <w:tcPr>
            <w:tcW w:w="670" w:type="pct"/>
            <w:gridSpan w:val="3"/>
            <w:shd w:val="clear" w:color="auto" w:fill="auto"/>
            <w:vAlign w:val="center"/>
          </w:tcPr>
          <w:p w:rsidR="0056010F" w:rsidRPr="00F92BA1" w:rsidRDefault="0056010F" w:rsidP="00A706AA">
            <w:pPr>
              <w:tabs>
                <w:tab w:val="left" w:pos="3119"/>
              </w:tabs>
              <w:spacing w:line="235" w:lineRule="auto"/>
              <w:jc w:val="center"/>
              <w:rPr>
                <w:sz w:val="18"/>
                <w:szCs w:val="18"/>
              </w:rPr>
            </w:pPr>
          </w:p>
        </w:tc>
      </w:tr>
      <w:tr w:rsidR="0056010F" w:rsidRPr="00F92BA1" w:rsidTr="00256DE3">
        <w:trPr>
          <w:gridAfter w:val="1"/>
          <w:wAfter w:w="48" w:type="pct"/>
          <w:trHeight w:val="20"/>
          <w:jc w:val="center"/>
        </w:trPr>
        <w:tc>
          <w:tcPr>
            <w:tcW w:w="581" w:type="pct"/>
            <w:gridSpan w:val="3"/>
            <w:shd w:val="clear" w:color="auto" w:fill="FFFFFF"/>
            <w:vAlign w:val="center"/>
          </w:tcPr>
          <w:p w:rsidR="0056010F" w:rsidRPr="00F92BA1" w:rsidRDefault="0056010F" w:rsidP="00A706AA">
            <w:pPr>
              <w:tabs>
                <w:tab w:val="left" w:pos="3119"/>
              </w:tabs>
              <w:spacing w:line="235" w:lineRule="auto"/>
              <w:jc w:val="center"/>
              <w:rPr>
                <w:sz w:val="18"/>
                <w:szCs w:val="18"/>
              </w:rPr>
            </w:pPr>
          </w:p>
        </w:tc>
        <w:tc>
          <w:tcPr>
            <w:tcW w:w="727" w:type="pct"/>
            <w:gridSpan w:val="3"/>
            <w:shd w:val="clear" w:color="auto" w:fill="FFFFFF"/>
            <w:vAlign w:val="center"/>
          </w:tcPr>
          <w:p w:rsidR="0056010F" w:rsidRPr="00F92BA1" w:rsidRDefault="0056010F" w:rsidP="00A706AA">
            <w:pPr>
              <w:tabs>
                <w:tab w:val="left" w:pos="3119"/>
              </w:tabs>
              <w:spacing w:line="235" w:lineRule="auto"/>
              <w:jc w:val="center"/>
              <w:rPr>
                <w:sz w:val="18"/>
                <w:szCs w:val="18"/>
              </w:rPr>
            </w:pPr>
          </w:p>
        </w:tc>
        <w:tc>
          <w:tcPr>
            <w:tcW w:w="617" w:type="pct"/>
            <w:gridSpan w:val="3"/>
            <w:shd w:val="clear" w:color="auto" w:fill="auto"/>
            <w:vAlign w:val="center"/>
          </w:tcPr>
          <w:p w:rsidR="0056010F" w:rsidRPr="00F92BA1" w:rsidRDefault="0056010F" w:rsidP="00A706AA">
            <w:pPr>
              <w:tabs>
                <w:tab w:val="left" w:pos="3119"/>
              </w:tabs>
              <w:spacing w:line="235" w:lineRule="auto"/>
              <w:jc w:val="center"/>
              <w:rPr>
                <w:sz w:val="18"/>
                <w:szCs w:val="18"/>
              </w:rPr>
            </w:pPr>
          </w:p>
        </w:tc>
        <w:tc>
          <w:tcPr>
            <w:tcW w:w="1012" w:type="pct"/>
            <w:gridSpan w:val="5"/>
            <w:shd w:val="clear" w:color="auto" w:fill="auto"/>
            <w:vAlign w:val="center"/>
          </w:tcPr>
          <w:p w:rsidR="0056010F" w:rsidRPr="00F92BA1" w:rsidRDefault="0056010F" w:rsidP="00A706AA">
            <w:pPr>
              <w:tabs>
                <w:tab w:val="left" w:pos="3119"/>
              </w:tabs>
              <w:spacing w:line="235" w:lineRule="auto"/>
              <w:jc w:val="center"/>
              <w:rPr>
                <w:sz w:val="18"/>
                <w:szCs w:val="18"/>
              </w:rPr>
            </w:pPr>
          </w:p>
        </w:tc>
        <w:tc>
          <w:tcPr>
            <w:tcW w:w="703" w:type="pct"/>
            <w:gridSpan w:val="5"/>
            <w:shd w:val="clear" w:color="auto" w:fill="auto"/>
            <w:vAlign w:val="center"/>
          </w:tcPr>
          <w:p w:rsidR="0056010F" w:rsidRPr="00F92BA1" w:rsidRDefault="0056010F" w:rsidP="00A706AA">
            <w:pPr>
              <w:tabs>
                <w:tab w:val="left" w:pos="3119"/>
              </w:tabs>
              <w:spacing w:line="235" w:lineRule="auto"/>
              <w:jc w:val="center"/>
              <w:rPr>
                <w:sz w:val="18"/>
                <w:szCs w:val="18"/>
              </w:rPr>
            </w:pPr>
          </w:p>
        </w:tc>
        <w:tc>
          <w:tcPr>
            <w:tcW w:w="643" w:type="pct"/>
            <w:gridSpan w:val="5"/>
            <w:shd w:val="clear" w:color="auto" w:fill="auto"/>
            <w:vAlign w:val="center"/>
          </w:tcPr>
          <w:p w:rsidR="0056010F" w:rsidRPr="00F92BA1" w:rsidRDefault="0056010F" w:rsidP="00A706AA">
            <w:pPr>
              <w:tabs>
                <w:tab w:val="left" w:pos="3119"/>
              </w:tabs>
              <w:spacing w:line="235" w:lineRule="auto"/>
              <w:jc w:val="center"/>
              <w:rPr>
                <w:sz w:val="18"/>
                <w:szCs w:val="18"/>
              </w:rPr>
            </w:pPr>
          </w:p>
        </w:tc>
        <w:tc>
          <w:tcPr>
            <w:tcW w:w="670" w:type="pct"/>
            <w:gridSpan w:val="3"/>
            <w:shd w:val="clear" w:color="auto" w:fill="auto"/>
            <w:vAlign w:val="center"/>
          </w:tcPr>
          <w:p w:rsidR="0056010F" w:rsidRPr="00F92BA1" w:rsidRDefault="0056010F" w:rsidP="00A706AA">
            <w:pPr>
              <w:tabs>
                <w:tab w:val="left" w:pos="3119"/>
              </w:tabs>
              <w:spacing w:line="235" w:lineRule="auto"/>
              <w:jc w:val="center"/>
              <w:rPr>
                <w:sz w:val="18"/>
                <w:szCs w:val="18"/>
              </w:rPr>
            </w:pPr>
          </w:p>
        </w:tc>
      </w:tr>
      <w:tr w:rsidR="0056010F" w:rsidRPr="00F92BA1" w:rsidTr="00256DE3">
        <w:trPr>
          <w:gridAfter w:val="1"/>
          <w:wAfter w:w="48" w:type="pct"/>
          <w:trHeight w:val="20"/>
          <w:jc w:val="center"/>
        </w:trPr>
        <w:tc>
          <w:tcPr>
            <w:tcW w:w="4952" w:type="pct"/>
            <w:gridSpan w:val="27"/>
            <w:shd w:val="clear" w:color="auto" w:fill="FFFFFF"/>
            <w:vAlign w:val="center"/>
          </w:tcPr>
          <w:p w:rsidR="0056010F" w:rsidRPr="00F92BA1" w:rsidRDefault="0056010F" w:rsidP="00A706AA">
            <w:pPr>
              <w:tabs>
                <w:tab w:val="left" w:pos="3119"/>
              </w:tabs>
              <w:spacing w:line="235" w:lineRule="auto"/>
              <w:jc w:val="both"/>
              <w:rPr>
                <w:b/>
                <w:sz w:val="18"/>
                <w:szCs w:val="18"/>
              </w:rPr>
            </w:pPr>
            <w:r w:rsidRPr="00F92BA1">
              <w:rPr>
                <w:b/>
                <w:sz w:val="18"/>
                <w:szCs w:val="18"/>
              </w:rPr>
              <w:t>Tipo:</w:t>
            </w:r>
          </w:p>
          <w:p w:rsidR="0056010F" w:rsidRPr="00F92BA1" w:rsidRDefault="0056010F" w:rsidP="00A706AA">
            <w:pPr>
              <w:tabs>
                <w:tab w:val="left" w:pos="346"/>
              </w:tabs>
              <w:spacing w:line="235" w:lineRule="auto"/>
              <w:jc w:val="both"/>
              <w:rPr>
                <w:b/>
                <w:sz w:val="18"/>
                <w:szCs w:val="18"/>
              </w:rPr>
            </w:pPr>
            <w:r w:rsidRPr="00F92BA1">
              <w:rPr>
                <w:b/>
                <w:sz w:val="18"/>
                <w:szCs w:val="18"/>
              </w:rPr>
              <w:t>(1) Ensino</w:t>
            </w:r>
          </w:p>
          <w:p w:rsidR="0056010F" w:rsidRPr="00F92BA1" w:rsidRDefault="0056010F" w:rsidP="00A706AA">
            <w:pPr>
              <w:tabs>
                <w:tab w:val="left" w:pos="346"/>
              </w:tabs>
              <w:spacing w:line="235" w:lineRule="auto"/>
              <w:jc w:val="both"/>
              <w:rPr>
                <w:b/>
                <w:sz w:val="18"/>
                <w:szCs w:val="18"/>
              </w:rPr>
            </w:pPr>
            <w:r w:rsidRPr="00F92BA1">
              <w:rPr>
                <w:b/>
                <w:sz w:val="18"/>
                <w:szCs w:val="18"/>
              </w:rPr>
              <w:t>(2) Pesquisa e Extensão</w:t>
            </w:r>
          </w:p>
          <w:p w:rsidR="0056010F" w:rsidRPr="00F92BA1" w:rsidRDefault="0056010F" w:rsidP="00A706AA">
            <w:pPr>
              <w:tabs>
                <w:tab w:val="left" w:pos="346"/>
              </w:tabs>
              <w:spacing w:line="235" w:lineRule="auto"/>
              <w:jc w:val="both"/>
              <w:rPr>
                <w:b/>
                <w:sz w:val="18"/>
                <w:szCs w:val="18"/>
              </w:rPr>
            </w:pPr>
            <w:r w:rsidRPr="00F92BA1">
              <w:rPr>
                <w:b/>
                <w:sz w:val="18"/>
                <w:szCs w:val="18"/>
              </w:rPr>
              <w:t>(3) Desenvolvimento Institucional</w:t>
            </w:r>
          </w:p>
          <w:p w:rsidR="0056010F" w:rsidRPr="00F92BA1" w:rsidRDefault="0056010F" w:rsidP="00A706AA">
            <w:pPr>
              <w:tabs>
                <w:tab w:val="left" w:pos="346"/>
              </w:tabs>
              <w:spacing w:line="235" w:lineRule="auto"/>
              <w:jc w:val="both"/>
              <w:rPr>
                <w:b/>
                <w:sz w:val="18"/>
                <w:szCs w:val="18"/>
              </w:rPr>
            </w:pPr>
            <w:r w:rsidRPr="00F92BA1">
              <w:rPr>
                <w:b/>
                <w:sz w:val="18"/>
                <w:szCs w:val="18"/>
              </w:rPr>
              <w:t>(4) Desenvolvimento Científico</w:t>
            </w:r>
          </w:p>
          <w:p w:rsidR="0056010F" w:rsidRPr="00F92BA1" w:rsidRDefault="0056010F" w:rsidP="00A706AA">
            <w:pPr>
              <w:tabs>
                <w:tab w:val="left" w:pos="346"/>
              </w:tabs>
              <w:spacing w:line="235" w:lineRule="auto"/>
              <w:jc w:val="both"/>
              <w:rPr>
                <w:sz w:val="18"/>
                <w:szCs w:val="18"/>
              </w:rPr>
            </w:pPr>
            <w:r w:rsidRPr="00F92BA1">
              <w:rPr>
                <w:b/>
                <w:sz w:val="18"/>
                <w:szCs w:val="18"/>
              </w:rPr>
              <w:t>(5) Desenvolvimento Tecnológico</w:t>
            </w:r>
          </w:p>
          <w:p w:rsidR="0056010F" w:rsidRPr="00F92BA1" w:rsidRDefault="0056010F" w:rsidP="00A706AA">
            <w:pPr>
              <w:tabs>
                <w:tab w:val="left" w:pos="3119"/>
              </w:tabs>
              <w:spacing w:line="235" w:lineRule="auto"/>
              <w:jc w:val="center"/>
              <w:rPr>
                <w:sz w:val="18"/>
                <w:szCs w:val="18"/>
              </w:rPr>
            </w:pPr>
          </w:p>
        </w:tc>
      </w:tr>
      <w:tr w:rsidR="0056010F" w:rsidRPr="00F92BA1" w:rsidTr="00256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jc w:val="center"/>
        </w:trPr>
        <w:tc>
          <w:tcPr>
            <w:tcW w:w="1474" w:type="pct"/>
            <w:gridSpan w:val="7"/>
            <w:tcBorders>
              <w:top w:val="single" w:sz="4" w:space="0" w:color="auto"/>
            </w:tcBorders>
            <w:shd w:val="clear" w:color="000000" w:fill="FFFFFF"/>
            <w:vAlign w:val="bottom"/>
            <w:hideMark/>
          </w:tcPr>
          <w:p w:rsidR="0056010F" w:rsidRPr="00F92BA1" w:rsidRDefault="0056010F" w:rsidP="00A706AA">
            <w:pPr>
              <w:tabs>
                <w:tab w:val="left" w:pos="3119"/>
              </w:tabs>
              <w:spacing w:after="120" w:line="258" w:lineRule="auto"/>
              <w:jc w:val="both"/>
              <w:rPr>
                <w:b/>
                <w:color w:val="000000"/>
                <w:sz w:val="18"/>
                <w:szCs w:val="18"/>
              </w:rPr>
            </w:pPr>
            <w:r w:rsidRPr="00F92BA1">
              <w:rPr>
                <w:b/>
                <w:color w:val="000000"/>
                <w:sz w:val="18"/>
                <w:szCs w:val="18"/>
              </w:rPr>
              <w:t>Fonte:</w:t>
            </w:r>
          </w:p>
        </w:tc>
        <w:tc>
          <w:tcPr>
            <w:tcW w:w="478" w:type="pct"/>
            <w:gridSpan w:val="3"/>
            <w:tcBorders>
              <w:top w:val="single" w:sz="4" w:space="0" w:color="auto"/>
            </w:tcBorders>
            <w:shd w:val="clear" w:color="auto" w:fill="auto"/>
            <w:vAlign w:val="bottom"/>
            <w:hideMark/>
          </w:tcPr>
          <w:p w:rsidR="0056010F" w:rsidRPr="00F92BA1" w:rsidRDefault="0056010F" w:rsidP="00A706AA">
            <w:pPr>
              <w:tabs>
                <w:tab w:val="left" w:pos="3119"/>
              </w:tabs>
              <w:spacing w:after="120" w:line="258" w:lineRule="auto"/>
              <w:jc w:val="both"/>
              <w:rPr>
                <w:color w:val="000000"/>
                <w:sz w:val="18"/>
                <w:szCs w:val="18"/>
              </w:rPr>
            </w:pPr>
          </w:p>
        </w:tc>
        <w:tc>
          <w:tcPr>
            <w:tcW w:w="1165" w:type="pct"/>
            <w:gridSpan w:val="6"/>
            <w:tcBorders>
              <w:top w:val="single" w:sz="4" w:space="0" w:color="auto"/>
            </w:tcBorders>
            <w:shd w:val="clear" w:color="auto" w:fill="auto"/>
            <w:vAlign w:val="bottom"/>
            <w:hideMark/>
          </w:tcPr>
          <w:p w:rsidR="0056010F" w:rsidRPr="00F92BA1" w:rsidRDefault="0056010F" w:rsidP="00A706AA">
            <w:pPr>
              <w:tabs>
                <w:tab w:val="left" w:pos="3119"/>
              </w:tabs>
              <w:spacing w:after="120" w:line="258" w:lineRule="auto"/>
              <w:jc w:val="both"/>
              <w:rPr>
                <w:color w:val="000000"/>
                <w:sz w:val="18"/>
                <w:szCs w:val="18"/>
              </w:rPr>
            </w:pPr>
          </w:p>
        </w:tc>
        <w:tc>
          <w:tcPr>
            <w:tcW w:w="387" w:type="pct"/>
            <w:gridSpan w:val="2"/>
            <w:tcBorders>
              <w:top w:val="single" w:sz="4" w:space="0" w:color="auto"/>
            </w:tcBorders>
            <w:shd w:val="clear" w:color="auto" w:fill="auto"/>
            <w:vAlign w:val="bottom"/>
            <w:hideMark/>
          </w:tcPr>
          <w:p w:rsidR="0056010F" w:rsidRPr="00F92BA1" w:rsidRDefault="0056010F" w:rsidP="00A706AA">
            <w:pPr>
              <w:tabs>
                <w:tab w:val="left" w:pos="3119"/>
              </w:tabs>
              <w:spacing w:after="120" w:line="258" w:lineRule="auto"/>
              <w:jc w:val="both"/>
              <w:rPr>
                <w:color w:val="000000"/>
                <w:sz w:val="18"/>
                <w:szCs w:val="18"/>
              </w:rPr>
            </w:pPr>
          </w:p>
        </w:tc>
        <w:tc>
          <w:tcPr>
            <w:tcW w:w="590" w:type="pct"/>
            <w:gridSpan w:val="3"/>
            <w:tcBorders>
              <w:top w:val="single" w:sz="4" w:space="0" w:color="auto"/>
            </w:tcBorders>
            <w:shd w:val="clear" w:color="auto" w:fill="auto"/>
            <w:vAlign w:val="bottom"/>
            <w:hideMark/>
          </w:tcPr>
          <w:p w:rsidR="0056010F" w:rsidRPr="00F92BA1" w:rsidRDefault="0056010F" w:rsidP="00A706AA">
            <w:pPr>
              <w:tabs>
                <w:tab w:val="left" w:pos="3119"/>
              </w:tabs>
              <w:spacing w:after="120" w:line="258" w:lineRule="auto"/>
              <w:jc w:val="both"/>
              <w:rPr>
                <w:color w:val="000000"/>
                <w:sz w:val="18"/>
                <w:szCs w:val="18"/>
              </w:rPr>
            </w:pPr>
          </w:p>
        </w:tc>
        <w:tc>
          <w:tcPr>
            <w:tcW w:w="73" w:type="pct"/>
            <w:tcBorders>
              <w:top w:val="single" w:sz="4" w:space="0" w:color="auto"/>
            </w:tcBorders>
            <w:shd w:val="clear" w:color="auto" w:fill="auto"/>
            <w:hideMark/>
          </w:tcPr>
          <w:p w:rsidR="0056010F" w:rsidRPr="00F92BA1" w:rsidRDefault="0056010F" w:rsidP="00A706AA">
            <w:pPr>
              <w:tabs>
                <w:tab w:val="left" w:pos="3119"/>
              </w:tabs>
              <w:spacing w:after="120" w:line="258" w:lineRule="auto"/>
              <w:jc w:val="both"/>
              <w:rPr>
                <w:color w:val="000000"/>
                <w:sz w:val="18"/>
                <w:szCs w:val="18"/>
              </w:rPr>
            </w:pPr>
          </w:p>
        </w:tc>
        <w:tc>
          <w:tcPr>
            <w:tcW w:w="73" w:type="pct"/>
            <w:tcBorders>
              <w:top w:val="single" w:sz="4" w:space="0" w:color="auto"/>
            </w:tcBorders>
            <w:shd w:val="clear" w:color="auto" w:fill="auto"/>
            <w:hideMark/>
          </w:tcPr>
          <w:p w:rsidR="0056010F" w:rsidRPr="00F92BA1" w:rsidRDefault="0056010F" w:rsidP="00A706AA">
            <w:pPr>
              <w:tabs>
                <w:tab w:val="left" w:pos="3119"/>
              </w:tabs>
              <w:spacing w:after="120" w:line="258" w:lineRule="auto"/>
              <w:jc w:val="both"/>
              <w:rPr>
                <w:color w:val="000000"/>
                <w:sz w:val="18"/>
                <w:szCs w:val="18"/>
              </w:rPr>
            </w:pPr>
          </w:p>
        </w:tc>
        <w:tc>
          <w:tcPr>
            <w:tcW w:w="500" w:type="pct"/>
            <w:gridSpan w:val="3"/>
            <w:tcBorders>
              <w:top w:val="single" w:sz="4" w:space="0" w:color="auto"/>
            </w:tcBorders>
            <w:shd w:val="clear" w:color="auto" w:fill="auto"/>
            <w:hideMark/>
          </w:tcPr>
          <w:p w:rsidR="0056010F" w:rsidRPr="00F92BA1" w:rsidRDefault="0056010F" w:rsidP="00A706AA">
            <w:pPr>
              <w:tabs>
                <w:tab w:val="left" w:pos="3119"/>
              </w:tabs>
              <w:spacing w:after="120" w:line="258" w:lineRule="auto"/>
              <w:jc w:val="both"/>
              <w:rPr>
                <w:color w:val="000000"/>
                <w:sz w:val="18"/>
                <w:szCs w:val="18"/>
              </w:rPr>
            </w:pPr>
          </w:p>
        </w:tc>
        <w:tc>
          <w:tcPr>
            <w:tcW w:w="261" w:type="pct"/>
            <w:gridSpan w:val="2"/>
            <w:tcBorders>
              <w:top w:val="single" w:sz="4" w:space="0" w:color="auto"/>
            </w:tcBorders>
            <w:shd w:val="clear" w:color="auto" w:fill="auto"/>
            <w:hideMark/>
          </w:tcPr>
          <w:p w:rsidR="0056010F" w:rsidRPr="00F92BA1" w:rsidRDefault="0056010F" w:rsidP="00A706AA">
            <w:pPr>
              <w:tabs>
                <w:tab w:val="left" w:pos="3119"/>
              </w:tabs>
              <w:spacing w:after="120" w:line="258" w:lineRule="auto"/>
              <w:jc w:val="both"/>
              <w:rPr>
                <w:color w:val="000000"/>
                <w:sz w:val="18"/>
                <w:szCs w:val="18"/>
              </w:rPr>
            </w:pPr>
          </w:p>
        </w:tc>
      </w:tr>
    </w:tbl>
    <w:p w:rsidR="0056010F" w:rsidRPr="00BC0244" w:rsidRDefault="00ED36B2" w:rsidP="0056010F">
      <w:pPr>
        <w:tabs>
          <w:tab w:val="left" w:pos="3119"/>
        </w:tabs>
        <w:spacing w:before="120" w:after="120" w:line="258" w:lineRule="auto"/>
        <w:jc w:val="both"/>
        <w:rPr>
          <w:b/>
        </w:rPr>
      </w:pPr>
      <w:r w:rsidRPr="00ED36B2">
        <w:rPr>
          <w:b/>
        </w:rPr>
        <w:t>DESCRIÇÃO DOS CAMPOS</w:t>
      </w:r>
    </w:p>
    <w:p w:rsidR="0056010F" w:rsidRDefault="0056010F" w:rsidP="0056010F">
      <w:pPr>
        <w:tabs>
          <w:tab w:val="left" w:pos="3119"/>
        </w:tabs>
        <w:spacing w:before="120" w:after="120" w:line="258" w:lineRule="auto"/>
        <w:jc w:val="both"/>
      </w:pPr>
      <w:r w:rsidRPr="001B5F49">
        <w:rPr>
          <w:b/>
        </w:rPr>
        <w:t xml:space="preserve">Nome: </w:t>
      </w:r>
      <w:r w:rsidRPr="001B5F49">
        <w:t xml:space="preserve">Nome atribuído à </w:t>
      </w:r>
      <w:r>
        <w:t>f</w:t>
      </w:r>
      <w:r w:rsidRPr="001B5F49">
        <w:t xml:space="preserve">undação de </w:t>
      </w:r>
      <w:r>
        <w:t>a</w:t>
      </w:r>
      <w:r w:rsidRPr="001B5F49">
        <w:t>poio</w:t>
      </w:r>
      <w:r>
        <w:t>;</w:t>
      </w:r>
    </w:p>
    <w:p w:rsidR="0056010F" w:rsidRPr="001B5F49" w:rsidRDefault="0056010F" w:rsidP="0056010F">
      <w:pPr>
        <w:tabs>
          <w:tab w:val="left" w:pos="3119"/>
        </w:tabs>
        <w:spacing w:before="120" w:after="120" w:line="258" w:lineRule="auto"/>
        <w:jc w:val="both"/>
        <w:rPr>
          <w:b/>
        </w:rPr>
      </w:pPr>
      <w:r w:rsidRPr="001B5F49">
        <w:rPr>
          <w:b/>
        </w:rPr>
        <w:t>CNPJ:</w:t>
      </w:r>
      <w:r>
        <w:rPr>
          <w:b/>
        </w:rPr>
        <w:t xml:space="preserve"> </w:t>
      </w:r>
      <w:r w:rsidRPr="000123A5">
        <w:t xml:space="preserve">Código de identificação junto ao Cadastro Nacional de Pessoa Jurídica da Receita Federal do Brasil da </w:t>
      </w:r>
      <w:r>
        <w:t>f</w:t>
      </w:r>
      <w:r w:rsidRPr="000123A5">
        <w:t xml:space="preserve">undação </w:t>
      </w:r>
      <w:r>
        <w:t xml:space="preserve">com </w:t>
      </w:r>
      <w:r w:rsidRPr="000123A5">
        <w:t xml:space="preserve">a qual </w:t>
      </w:r>
      <w:r>
        <w:t xml:space="preserve">a </w:t>
      </w:r>
      <w:r w:rsidRPr="000123A5">
        <w:t>Institu</w:t>
      </w:r>
      <w:r>
        <w:t>ição</w:t>
      </w:r>
      <w:r w:rsidRPr="000123A5">
        <w:t xml:space="preserve"> Federal de </w:t>
      </w:r>
      <w:r>
        <w:t>Pesquisa Científica e Tecnológica</w:t>
      </w:r>
      <w:r w:rsidRPr="000123A5">
        <w:t xml:space="preserve"> celebrou convênio ou contrato para o desenvolvimento de projeto.</w:t>
      </w:r>
      <w:r>
        <w:rPr>
          <w:b/>
        </w:rPr>
        <w:t xml:space="preserve"> </w:t>
      </w:r>
    </w:p>
    <w:p w:rsidR="0056010F" w:rsidRDefault="0056010F" w:rsidP="0056010F">
      <w:pPr>
        <w:tabs>
          <w:tab w:val="left" w:pos="3119"/>
        </w:tabs>
        <w:spacing w:before="120" w:after="120" w:line="258" w:lineRule="auto"/>
        <w:jc w:val="both"/>
        <w:rPr>
          <w:b/>
        </w:rPr>
      </w:pPr>
      <w:r w:rsidRPr="008F37BE">
        <w:rPr>
          <w:b/>
          <w:u w:val="single"/>
        </w:rPr>
        <w:t>Projeto</w:t>
      </w:r>
      <w:r w:rsidRPr="00152EFD">
        <w:rPr>
          <w:b/>
        </w:rPr>
        <w:t>:</w:t>
      </w:r>
      <w:r>
        <w:rPr>
          <w:b/>
        </w:rPr>
        <w:t xml:space="preserve"> </w:t>
      </w:r>
    </w:p>
    <w:p w:rsidR="0056010F" w:rsidRDefault="0056010F" w:rsidP="007037F3">
      <w:pPr>
        <w:ind w:left="765" w:hanging="357"/>
        <w:jc w:val="both"/>
      </w:pPr>
      <w:r>
        <w:rPr>
          <w:rFonts w:ascii="Symbol" w:hAnsi="Symbol"/>
        </w:rPr>
        <w:t></w:t>
      </w:r>
      <w:r>
        <w:rPr>
          <w:rFonts w:ascii="Symbol" w:hAnsi="Symbol"/>
        </w:rPr>
        <w:tab/>
      </w:r>
      <w:r w:rsidRPr="007245E7">
        <w:rPr>
          <w:b/>
        </w:rPr>
        <w:t>Nº:</w:t>
      </w:r>
      <w:r w:rsidRPr="008F37BE">
        <w:t xml:space="preserve"> </w:t>
      </w:r>
      <w:r>
        <w:t xml:space="preserve">Número do projeto que deu origem e que se vincula a um convênio, ou a um contrato com a </w:t>
      </w:r>
      <w:r w:rsidRPr="000123A5">
        <w:t>Institu</w:t>
      </w:r>
      <w:r>
        <w:t>ição</w:t>
      </w:r>
      <w:r w:rsidRPr="000123A5">
        <w:t xml:space="preserve"> Federal de </w:t>
      </w:r>
      <w:r>
        <w:t>Pesquisa Científica e Tecnológica;</w:t>
      </w:r>
    </w:p>
    <w:p w:rsidR="0056010F" w:rsidRPr="000D304D" w:rsidRDefault="0056010F" w:rsidP="007037F3">
      <w:pPr>
        <w:ind w:left="765" w:hanging="357"/>
        <w:jc w:val="both"/>
      </w:pPr>
      <w:r w:rsidRPr="000D304D">
        <w:rPr>
          <w:rFonts w:ascii="Symbol" w:hAnsi="Symbol"/>
        </w:rPr>
        <w:t></w:t>
      </w:r>
      <w:r w:rsidRPr="000D304D">
        <w:rPr>
          <w:rFonts w:ascii="Symbol" w:hAnsi="Symbol"/>
        </w:rPr>
        <w:tab/>
      </w:r>
      <w:r w:rsidRPr="007245E7">
        <w:rPr>
          <w:b/>
        </w:rPr>
        <w:t xml:space="preserve">Tipo: </w:t>
      </w:r>
      <w:r w:rsidRPr="000D304D">
        <w:t xml:space="preserve">Tipo de </w:t>
      </w:r>
      <w:r>
        <w:t xml:space="preserve">projeto a ser desenvolvido pela fundação de apoio, podendo ser enquadrado em um dos seguintes tipos: (1) Ensino, (2) Pesquisa e Extensão, (3) Desenvolvimento Institucional, (4) Desenvolvimento Científico e (5) Desenvolvimento Tecnológico. </w:t>
      </w:r>
    </w:p>
    <w:p w:rsidR="0056010F" w:rsidRPr="00152EFD" w:rsidRDefault="0056010F" w:rsidP="007037F3">
      <w:pPr>
        <w:keepNext/>
        <w:tabs>
          <w:tab w:val="left" w:pos="3119"/>
        </w:tabs>
        <w:jc w:val="both"/>
        <w:rPr>
          <w:b/>
          <w:u w:val="single"/>
        </w:rPr>
      </w:pPr>
      <w:r w:rsidRPr="00152EFD">
        <w:rPr>
          <w:b/>
          <w:u w:val="single"/>
        </w:rPr>
        <w:t>Instrumento Contratual</w:t>
      </w:r>
    </w:p>
    <w:p w:rsidR="0056010F" w:rsidRPr="00883D00" w:rsidRDefault="0056010F" w:rsidP="007037F3">
      <w:pPr>
        <w:tabs>
          <w:tab w:val="left" w:pos="3119"/>
        </w:tabs>
        <w:jc w:val="both"/>
        <w:rPr>
          <w:b/>
          <w:u w:val="single"/>
        </w:rPr>
      </w:pPr>
      <w:r w:rsidRPr="00883D00">
        <w:rPr>
          <w:b/>
          <w:u w:val="single"/>
        </w:rPr>
        <w:t>Contrato:</w:t>
      </w:r>
    </w:p>
    <w:p w:rsidR="0056010F" w:rsidRPr="00152EFD" w:rsidRDefault="0056010F" w:rsidP="007037F3">
      <w:pPr>
        <w:tabs>
          <w:tab w:val="left" w:pos="709"/>
        </w:tabs>
        <w:ind w:left="765" w:hanging="357"/>
        <w:jc w:val="both"/>
        <w:rPr>
          <w:b/>
        </w:rPr>
      </w:pPr>
      <w:r w:rsidRPr="00152EFD">
        <w:rPr>
          <w:rFonts w:ascii="Symbol" w:hAnsi="Symbol"/>
        </w:rPr>
        <w:t></w:t>
      </w:r>
      <w:r w:rsidRPr="00152EFD">
        <w:rPr>
          <w:rFonts w:ascii="Symbol" w:hAnsi="Symbol"/>
        </w:rPr>
        <w:tab/>
      </w:r>
      <w:r w:rsidRPr="00152EFD">
        <w:rPr>
          <w:b/>
        </w:rPr>
        <w:t>Nº:</w:t>
      </w:r>
      <w:r>
        <w:rPr>
          <w:b/>
        </w:rPr>
        <w:t xml:space="preserve"> </w:t>
      </w:r>
      <w:r w:rsidRPr="00883D00">
        <w:t>Número do</w:t>
      </w:r>
      <w:r>
        <w:rPr>
          <w:b/>
        </w:rPr>
        <w:t xml:space="preserve"> </w:t>
      </w:r>
      <w:r w:rsidRPr="00883D00">
        <w:t>instrumento de contrato celebrado entre as I</w:t>
      </w:r>
      <w:r>
        <w:t>CT</w:t>
      </w:r>
      <w:r w:rsidRPr="00883D00">
        <w:t xml:space="preserve"> e as </w:t>
      </w:r>
      <w:r>
        <w:t>f</w:t>
      </w:r>
      <w:r w:rsidRPr="00883D00">
        <w:t xml:space="preserve">undações de </w:t>
      </w:r>
      <w:r>
        <w:t>a</w:t>
      </w:r>
      <w:r w:rsidRPr="00883D00">
        <w:t>poio</w:t>
      </w:r>
      <w:r>
        <w:t>;</w:t>
      </w:r>
    </w:p>
    <w:p w:rsidR="0056010F" w:rsidRPr="002871AB" w:rsidRDefault="0056010F" w:rsidP="007037F3">
      <w:pPr>
        <w:tabs>
          <w:tab w:val="left" w:pos="709"/>
        </w:tabs>
        <w:ind w:left="765" w:hanging="357"/>
        <w:jc w:val="both"/>
      </w:pPr>
      <w:r w:rsidRPr="002871AB">
        <w:rPr>
          <w:rFonts w:ascii="Symbol" w:hAnsi="Symbol"/>
        </w:rPr>
        <w:t></w:t>
      </w:r>
      <w:r w:rsidRPr="002871AB">
        <w:rPr>
          <w:rFonts w:ascii="Symbol" w:hAnsi="Symbol"/>
        </w:rPr>
        <w:tab/>
      </w:r>
      <w:r w:rsidRPr="00152EFD">
        <w:rPr>
          <w:b/>
        </w:rPr>
        <w:t>Objeto:</w:t>
      </w:r>
      <w:r>
        <w:rPr>
          <w:b/>
        </w:rPr>
        <w:t xml:space="preserve"> </w:t>
      </w:r>
      <w:r w:rsidRPr="002871AB">
        <w:t>O fim a que se destina o in</w:t>
      </w:r>
      <w:r>
        <w:t>strumento de contrato;</w:t>
      </w:r>
    </w:p>
    <w:p w:rsidR="0056010F" w:rsidRDefault="0056010F" w:rsidP="007037F3">
      <w:pPr>
        <w:tabs>
          <w:tab w:val="left" w:pos="709"/>
        </w:tabs>
        <w:ind w:left="765" w:hanging="357"/>
        <w:jc w:val="both"/>
        <w:rPr>
          <w:b/>
        </w:rPr>
      </w:pPr>
      <w:r>
        <w:rPr>
          <w:rFonts w:ascii="Symbol" w:hAnsi="Symbol"/>
        </w:rPr>
        <w:t></w:t>
      </w:r>
      <w:r>
        <w:rPr>
          <w:rFonts w:ascii="Symbol" w:hAnsi="Symbol"/>
        </w:rPr>
        <w:tab/>
      </w:r>
      <w:r w:rsidRPr="00152EFD">
        <w:rPr>
          <w:b/>
        </w:rPr>
        <w:t>Vigência</w:t>
      </w:r>
      <w:r>
        <w:rPr>
          <w:b/>
        </w:rPr>
        <w:t xml:space="preserve">: </w:t>
      </w:r>
      <w:r w:rsidRPr="00FA707D">
        <w:t xml:space="preserve">A vigência está dividida em dois (2) campos: Início, correspondendo à data de início da execução do instrumento contratual; e </w:t>
      </w:r>
      <w:r>
        <w:t>Fim</w:t>
      </w:r>
      <w:r w:rsidRPr="00FA707D">
        <w:t>, correspondendo à data prevista para o seu término</w:t>
      </w:r>
      <w:r>
        <w:t>, considerando-se todos os termos aditivos.</w:t>
      </w:r>
      <w:r>
        <w:rPr>
          <w:b/>
        </w:rPr>
        <w:t xml:space="preserve"> </w:t>
      </w:r>
    </w:p>
    <w:p w:rsidR="0056010F" w:rsidRDefault="0056010F" w:rsidP="007037F3">
      <w:pPr>
        <w:jc w:val="both"/>
        <w:rPr>
          <w:b/>
        </w:rPr>
      </w:pPr>
      <w:r w:rsidRPr="00152EFD">
        <w:rPr>
          <w:b/>
        </w:rPr>
        <w:t>Valor:</w:t>
      </w:r>
      <w:r>
        <w:rPr>
          <w:b/>
        </w:rPr>
        <w:t xml:space="preserve"> </w:t>
      </w:r>
    </w:p>
    <w:p w:rsidR="0056010F" w:rsidRPr="00D40D0F" w:rsidRDefault="0056010F" w:rsidP="007037F3">
      <w:pPr>
        <w:tabs>
          <w:tab w:val="left" w:pos="567"/>
        </w:tabs>
        <w:ind w:left="1506" w:hanging="360"/>
        <w:jc w:val="both"/>
      </w:pPr>
      <w:r w:rsidRPr="00D40D0F">
        <w:rPr>
          <w:rFonts w:ascii="Wingdings" w:hAnsi="Wingdings"/>
        </w:rPr>
        <w:t></w:t>
      </w:r>
      <w:r w:rsidRPr="00D40D0F">
        <w:rPr>
          <w:rFonts w:ascii="Wingdings" w:hAnsi="Wingdings"/>
        </w:rPr>
        <w:tab/>
      </w:r>
      <w:r w:rsidRPr="00523AFD">
        <w:rPr>
          <w:b/>
        </w:rPr>
        <w:t>Bruto:</w:t>
      </w:r>
      <w:r>
        <w:t xml:space="preserve"> </w:t>
      </w:r>
      <w:r w:rsidRPr="00D40D0F">
        <w:t>Montante global contratado pelas I</w:t>
      </w:r>
      <w:r>
        <w:t>CT</w:t>
      </w:r>
      <w:r w:rsidRPr="00D40D0F">
        <w:t>;</w:t>
      </w:r>
    </w:p>
    <w:p w:rsidR="0056010F" w:rsidRPr="00D40D0F" w:rsidRDefault="0056010F" w:rsidP="007037F3">
      <w:pPr>
        <w:tabs>
          <w:tab w:val="left" w:pos="567"/>
        </w:tabs>
        <w:ind w:left="1506" w:hanging="360"/>
        <w:jc w:val="both"/>
      </w:pPr>
      <w:r w:rsidRPr="00D40D0F">
        <w:rPr>
          <w:rFonts w:ascii="Wingdings" w:hAnsi="Wingdings"/>
        </w:rPr>
        <w:t></w:t>
      </w:r>
      <w:r w:rsidRPr="00D40D0F">
        <w:rPr>
          <w:rFonts w:ascii="Wingdings" w:hAnsi="Wingdings"/>
        </w:rPr>
        <w:tab/>
      </w:r>
      <w:r w:rsidRPr="00523AFD">
        <w:rPr>
          <w:b/>
        </w:rPr>
        <w:t>Repassado:</w:t>
      </w:r>
      <w:r>
        <w:t xml:space="preserve"> </w:t>
      </w:r>
      <w:r w:rsidRPr="00D40D0F">
        <w:t>Montante anual efetivamente repassado pelas I</w:t>
      </w:r>
      <w:r>
        <w:t>CT</w:t>
      </w:r>
      <w:r w:rsidRPr="00D40D0F">
        <w:t>.</w:t>
      </w:r>
    </w:p>
    <w:p w:rsidR="0056010F" w:rsidRPr="00EE305B" w:rsidRDefault="0056010F" w:rsidP="007037F3">
      <w:pPr>
        <w:tabs>
          <w:tab w:val="left" w:pos="709"/>
        </w:tabs>
        <w:ind w:left="765" w:hanging="357"/>
        <w:jc w:val="both"/>
      </w:pPr>
      <w:r w:rsidRPr="00EE305B">
        <w:rPr>
          <w:rFonts w:ascii="Symbol" w:hAnsi="Symbol"/>
        </w:rPr>
        <w:t></w:t>
      </w:r>
      <w:r w:rsidRPr="00EE305B">
        <w:rPr>
          <w:rFonts w:ascii="Symbol" w:hAnsi="Symbol"/>
        </w:rPr>
        <w:tab/>
      </w:r>
      <w:r>
        <w:rPr>
          <w:b/>
        </w:rPr>
        <w:t>Total</w:t>
      </w:r>
      <w:r w:rsidRPr="00152EFD">
        <w:rPr>
          <w:b/>
        </w:rPr>
        <w:t>:</w:t>
      </w:r>
      <w:r>
        <w:rPr>
          <w:b/>
        </w:rPr>
        <w:t xml:space="preserve"> </w:t>
      </w:r>
      <w:r>
        <w:t xml:space="preserve">Somatório vertical da coluna </w:t>
      </w:r>
      <w:r w:rsidRPr="00EE305B">
        <w:rPr>
          <w:b/>
        </w:rPr>
        <w:t>“Valor”</w:t>
      </w:r>
      <w:r w:rsidRPr="00EE305B">
        <w:t>,</w:t>
      </w:r>
      <w:r>
        <w:rPr>
          <w:b/>
        </w:rPr>
        <w:t xml:space="preserve"> </w:t>
      </w:r>
      <w:r w:rsidRPr="00EE305B">
        <w:t xml:space="preserve">obedecendo-se </w:t>
      </w:r>
      <w:r>
        <w:t>à</w:t>
      </w:r>
      <w:r w:rsidRPr="00EE305B">
        <w:t xml:space="preserve"> subdivisão</w:t>
      </w:r>
      <w:r>
        <w:rPr>
          <w:b/>
        </w:rPr>
        <w:t xml:space="preserve"> </w:t>
      </w:r>
      <w:r w:rsidRPr="00EE305B">
        <w:t>da referida coluna (Bruto e Repass</w:t>
      </w:r>
      <w:r>
        <w:t>ado</w:t>
      </w:r>
      <w:r w:rsidRPr="00EE305B">
        <w:t>)</w:t>
      </w:r>
      <w:r>
        <w:t>.</w:t>
      </w:r>
    </w:p>
    <w:p w:rsidR="0056010F" w:rsidRPr="00523AFD" w:rsidRDefault="0056010F" w:rsidP="007037F3">
      <w:pPr>
        <w:tabs>
          <w:tab w:val="left" w:pos="3119"/>
        </w:tabs>
        <w:jc w:val="both"/>
        <w:rPr>
          <w:b/>
          <w:u w:val="single"/>
        </w:rPr>
      </w:pPr>
      <w:r w:rsidRPr="00523AFD">
        <w:rPr>
          <w:b/>
          <w:u w:val="single"/>
        </w:rPr>
        <w:t xml:space="preserve">Convênio: </w:t>
      </w:r>
    </w:p>
    <w:p w:rsidR="0056010F" w:rsidRPr="004A5989" w:rsidRDefault="0056010F" w:rsidP="007037F3">
      <w:pPr>
        <w:ind w:left="765" w:hanging="357"/>
        <w:jc w:val="both"/>
        <w:rPr>
          <w:b/>
        </w:rPr>
      </w:pPr>
      <w:r w:rsidRPr="004A5989">
        <w:rPr>
          <w:rFonts w:ascii="Symbol" w:hAnsi="Symbol"/>
        </w:rPr>
        <w:t></w:t>
      </w:r>
      <w:r w:rsidRPr="004A5989">
        <w:rPr>
          <w:rFonts w:ascii="Symbol" w:hAnsi="Symbol"/>
        </w:rPr>
        <w:tab/>
      </w:r>
      <w:r w:rsidRPr="004A5989">
        <w:rPr>
          <w:b/>
        </w:rPr>
        <w:t xml:space="preserve">Nº: </w:t>
      </w:r>
      <w:r w:rsidRPr="00883D00">
        <w:t>Número do</w:t>
      </w:r>
      <w:r>
        <w:rPr>
          <w:b/>
        </w:rPr>
        <w:t xml:space="preserve"> </w:t>
      </w:r>
      <w:r w:rsidRPr="00883D00">
        <w:t xml:space="preserve">instrumento de </w:t>
      </w:r>
      <w:r>
        <w:t>convênio</w:t>
      </w:r>
      <w:r w:rsidRPr="00883D00">
        <w:t xml:space="preserve"> celebrado entre as I</w:t>
      </w:r>
      <w:r>
        <w:t>CT</w:t>
      </w:r>
      <w:r w:rsidRPr="00883D00">
        <w:t xml:space="preserve"> e as </w:t>
      </w:r>
      <w:r>
        <w:t>f</w:t>
      </w:r>
      <w:r w:rsidRPr="00883D00">
        <w:t xml:space="preserve">undações de </w:t>
      </w:r>
      <w:r>
        <w:t>a</w:t>
      </w:r>
      <w:r w:rsidRPr="00883D00">
        <w:t>poio</w:t>
      </w:r>
      <w:r>
        <w:t>;</w:t>
      </w:r>
    </w:p>
    <w:p w:rsidR="0056010F" w:rsidRPr="00152EFD" w:rsidRDefault="0056010F" w:rsidP="007037F3">
      <w:pPr>
        <w:ind w:left="765" w:hanging="357"/>
        <w:jc w:val="both"/>
        <w:rPr>
          <w:b/>
        </w:rPr>
      </w:pPr>
      <w:r w:rsidRPr="00152EFD">
        <w:rPr>
          <w:rFonts w:ascii="Symbol" w:hAnsi="Symbol"/>
        </w:rPr>
        <w:t></w:t>
      </w:r>
      <w:r w:rsidRPr="00152EFD">
        <w:rPr>
          <w:rFonts w:ascii="Symbol" w:hAnsi="Symbol"/>
        </w:rPr>
        <w:tab/>
      </w:r>
      <w:r w:rsidRPr="00152EFD">
        <w:rPr>
          <w:b/>
        </w:rPr>
        <w:t>Objeto:</w:t>
      </w:r>
      <w:r>
        <w:rPr>
          <w:b/>
        </w:rPr>
        <w:t xml:space="preserve"> </w:t>
      </w:r>
      <w:r w:rsidRPr="002871AB">
        <w:t xml:space="preserve">O fim a que se destina o instrumento de </w:t>
      </w:r>
      <w:r>
        <w:t>convênio;</w:t>
      </w:r>
    </w:p>
    <w:p w:rsidR="0056010F" w:rsidRPr="00152EFD" w:rsidRDefault="0056010F" w:rsidP="007037F3">
      <w:pPr>
        <w:tabs>
          <w:tab w:val="left" w:pos="709"/>
        </w:tabs>
        <w:ind w:left="765" w:hanging="357"/>
        <w:jc w:val="both"/>
        <w:rPr>
          <w:b/>
        </w:rPr>
      </w:pPr>
      <w:r w:rsidRPr="00152EFD">
        <w:rPr>
          <w:rFonts w:ascii="Symbol" w:hAnsi="Symbol"/>
        </w:rPr>
        <w:t></w:t>
      </w:r>
      <w:r w:rsidRPr="00152EFD">
        <w:rPr>
          <w:rFonts w:ascii="Symbol" w:hAnsi="Symbol"/>
        </w:rPr>
        <w:tab/>
      </w:r>
      <w:r w:rsidRPr="00152EFD">
        <w:rPr>
          <w:b/>
        </w:rPr>
        <w:t>Vigência</w:t>
      </w:r>
      <w:r>
        <w:rPr>
          <w:b/>
        </w:rPr>
        <w:t xml:space="preserve">: </w:t>
      </w:r>
      <w:r w:rsidRPr="00FA707D">
        <w:t>A vigência está dividida em dois (2) campos: Início, correspondendo à data de início da execuç</w:t>
      </w:r>
      <w:r>
        <w:t>ão do convênio</w:t>
      </w:r>
      <w:r w:rsidRPr="00FA707D">
        <w:t xml:space="preserve">; e </w:t>
      </w:r>
      <w:r>
        <w:t>Fim</w:t>
      </w:r>
      <w:r w:rsidRPr="00FA707D">
        <w:t>, correspondendo à data prevista para o seu término</w:t>
      </w:r>
      <w:r>
        <w:t>, considerando-se todos os termos aditivos</w:t>
      </w:r>
      <w:r w:rsidRPr="00FA707D">
        <w:t>;</w:t>
      </w:r>
    </w:p>
    <w:p w:rsidR="0056010F" w:rsidRDefault="0056010F" w:rsidP="007037F3">
      <w:pPr>
        <w:tabs>
          <w:tab w:val="left" w:pos="709"/>
        </w:tabs>
        <w:ind w:left="765" w:hanging="357"/>
        <w:jc w:val="both"/>
        <w:rPr>
          <w:b/>
        </w:rPr>
      </w:pPr>
      <w:r>
        <w:rPr>
          <w:rFonts w:ascii="Symbol" w:hAnsi="Symbol"/>
        </w:rPr>
        <w:t></w:t>
      </w:r>
      <w:r>
        <w:rPr>
          <w:rFonts w:ascii="Symbol" w:hAnsi="Symbol"/>
        </w:rPr>
        <w:tab/>
      </w:r>
      <w:r w:rsidRPr="00152EFD">
        <w:rPr>
          <w:b/>
        </w:rPr>
        <w:t>Valor</w:t>
      </w:r>
      <w:r>
        <w:rPr>
          <w:b/>
        </w:rPr>
        <w:t>:</w:t>
      </w:r>
    </w:p>
    <w:p w:rsidR="0056010F" w:rsidRPr="00D40D0F" w:rsidRDefault="0056010F" w:rsidP="007037F3">
      <w:pPr>
        <w:tabs>
          <w:tab w:val="left" w:pos="567"/>
        </w:tabs>
        <w:ind w:left="1440" w:hanging="360"/>
        <w:jc w:val="both"/>
      </w:pPr>
      <w:r w:rsidRPr="00D40D0F">
        <w:rPr>
          <w:rFonts w:ascii="Wingdings" w:hAnsi="Wingdings"/>
        </w:rPr>
        <w:t></w:t>
      </w:r>
      <w:r w:rsidRPr="00D40D0F">
        <w:rPr>
          <w:rFonts w:ascii="Wingdings" w:hAnsi="Wingdings"/>
        </w:rPr>
        <w:tab/>
      </w:r>
      <w:r w:rsidRPr="00523AFD">
        <w:rPr>
          <w:b/>
        </w:rPr>
        <w:t>Bruto:</w:t>
      </w:r>
      <w:r>
        <w:t xml:space="preserve"> </w:t>
      </w:r>
      <w:r w:rsidRPr="00D40D0F">
        <w:t>Montante global contratado pelas I</w:t>
      </w:r>
      <w:r>
        <w:t>CT</w:t>
      </w:r>
      <w:r w:rsidRPr="00D40D0F">
        <w:t>;</w:t>
      </w:r>
    </w:p>
    <w:p w:rsidR="0056010F" w:rsidRPr="00D40D0F" w:rsidRDefault="0056010F" w:rsidP="007037F3">
      <w:pPr>
        <w:tabs>
          <w:tab w:val="left" w:pos="567"/>
        </w:tabs>
        <w:ind w:left="1440" w:hanging="360"/>
        <w:jc w:val="both"/>
      </w:pPr>
      <w:r w:rsidRPr="00D40D0F">
        <w:rPr>
          <w:rFonts w:ascii="Wingdings" w:hAnsi="Wingdings"/>
        </w:rPr>
        <w:t></w:t>
      </w:r>
      <w:r w:rsidRPr="00D40D0F">
        <w:rPr>
          <w:rFonts w:ascii="Wingdings" w:hAnsi="Wingdings"/>
        </w:rPr>
        <w:tab/>
      </w:r>
      <w:r>
        <w:rPr>
          <w:b/>
        </w:rPr>
        <w:t>Repassad</w:t>
      </w:r>
      <w:r w:rsidRPr="00523AFD">
        <w:rPr>
          <w:b/>
        </w:rPr>
        <w:t>o:</w:t>
      </w:r>
      <w:r>
        <w:t xml:space="preserve"> </w:t>
      </w:r>
      <w:r w:rsidRPr="00D40D0F">
        <w:t>Montante anual efetivamente repassado pelas I</w:t>
      </w:r>
      <w:r>
        <w:t>CT</w:t>
      </w:r>
      <w:r w:rsidRPr="00D40D0F">
        <w:t>.</w:t>
      </w:r>
    </w:p>
    <w:p w:rsidR="0056010F" w:rsidRPr="00EE305B" w:rsidRDefault="0056010F" w:rsidP="007037F3">
      <w:pPr>
        <w:tabs>
          <w:tab w:val="left" w:pos="709"/>
        </w:tabs>
        <w:ind w:left="765" w:hanging="357"/>
        <w:jc w:val="both"/>
      </w:pPr>
      <w:r w:rsidRPr="00EE305B">
        <w:rPr>
          <w:rFonts w:ascii="Symbol" w:hAnsi="Symbol"/>
        </w:rPr>
        <w:t></w:t>
      </w:r>
      <w:r w:rsidRPr="00EE305B">
        <w:rPr>
          <w:rFonts w:ascii="Symbol" w:hAnsi="Symbol"/>
        </w:rPr>
        <w:tab/>
      </w:r>
      <w:r>
        <w:rPr>
          <w:b/>
        </w:rPr>
        <w:t>Total</w:t>
      </w:r>
      <w:r w:rsidRPr="00152EFD">
        <w:rPr>
          <w:b/>
        </w:rPr>
        <w:t>:</w:t>
      </w:r>
      <w:r>
        <w:rPr>
          <w:b/>
        </w:rPr>
        <w:t xml:space="preserve"> </w:t>
      </w:r>
      <w:r>
        <w:t xml:space="preserve">Somatório vertical da coluna </w:t>
      </w:r>
      <w:r w:rsidRPr="00EE305B">
        <w:rPr>
          <w:b/>
        </w:rPr>
        <w:t>“Valor”</w:t>
      </w:r>
      <w:r w:rsidRPr="00EE305B">
        <w:t>,</w:t>
      </w:r>
      <w:r>
        <w:rPr>
          <w:b/>
        </w:rPr>
        <w:t xml:space="preserve"> </w:t>
      </w:r>
      <w:r w:rsidRPr="00EE305B">
        <w:t xml:space="preserve">obedecendo-se </w:t>
      </w:r>
      <w:r>
        <w:t>à</w:t>
      </w:r>
      <w:r w:rsidRPr="00EE305B">
        <w:t xml:space="preserve"> subdivisão</w:t>
      </w:r>
      <w:r>
        <w:rPr>
          <w:b/>
        </w:rPr>
        <w:t xml:space="preserve"> </w:t>
      </w:r>
      <w:r w:rsidRPr="00EE305B">
        <w:t>da referida coluna (Bruto e Repass</w:t>
      </w:r>
      <w:r>
        <w:t>ado</w:t>
      </w:r>
      <w:r w:rsidRPr="00EE305B">
        <w:t>)</w:t>
      </w:r>
      <w:r>
        <w:t>.</w:t>
      </w:r>
    </w:p>
    <w:p w:rsidR="0056010F" w:rsidRPr="00152EFD" w:rsidRDefault="0056010F" w:rsidP="007037F3">
      <w:pPr>
        <w:tabs>
          <w:tab w:val="left" w:pos="3119"/>
        </w:tabs>
        <w:jc w:val="both"/>
        <w:rPr>
          <w:b/>
          <w:u w:val="single"/>
        </w:rPr>
      </w:pPr>
      <w:r w:rsidRPr="00152EFD">
        <w:rPr>
          <w:b/>
          <w:u w:val="single"/>
        </w:rPr>
        <w:t>Recursos das I</w:t>
      </w:r>
      <w:r>
        <w:rPr>
          <w:b/>
          <w:u w:val="single"/>
        </w:rPr>
        <w:t>CT</w:t>
      </w:r>
    </w:p>
    <w:p w:rsidR="0056010F" w:rsidRPr="00062C50" w:rsidRDefault="0056010F" w:rsidP="007037F3">
      <w:pPr>
        <w:tabs>
          <w:tab w:val="left" w:pos="3119"/>
        </w:tabs>
        <w:jc w:val="both"/>
      </w:pPr>
      <w:r w:rsidRPr="00062C50">
        <w:rPr>
          <w:b/>
          <w:u w:val="single"/>
        </w:rPr>
        <w:t>Projeto:</w:t>
      </w:r>
      <w:r w:rsidRPr="00446142">
        <w:t xml:space="preserve"> </w:t>
      </w:r>
      <w:r w:rsidRPr="00062C50">
        <w:t>Vide explanação anterior.</w:t>
      </w:r>
    </w:p>
    <w:p w:rsidR="0056010F" w:rsidRPr="00152EFD" w:rsidRDefault="0056010F" w:rsidP="007037F3">
      <w:pPr>
        <w:tabs>
          <w:tab w:val="left" w:pos="3119"/>
        </w:tabs>
        <w:jc w:val="both"/>
        <w:rPr>
          <w:b/>
        </w:rPr>
      </w:pPr>
      <w:r w:rsidRPr="006E6325">
        <w:rPr>
          <w:b/>
          <w:u w:val="single"/>
        </w:rPr>
        <w:t>Financeiros</w:t>
      </w:r>
      <w:r w:rsidRPr="00A016B8">
        <w:rPr>
          <w:b/>
        </w:rPr>
        <w:t xml:space="preserve">: </w:t>
      </w:r>
      <w:r w:rsidRPr="00A016B8">
        <w:t>Valores em espécie</w:t>
      </w:r>
      <w:r w:rsidRPr="00A016B8">
        <w:rPr>
          <w:b/>
        </w:rPr>
        <w:t>.</w:t>
      </w:r>
      <w:r>
        <w:rPr>
          <w:b/>
        </w:rPr>
        <w:t xml:space="preserve"> </w:t>
      </w:r>
    </w:p>
    <w:p w:rsidR="0056010F" w:rsidRPr="00903A27" w:rsidRDefault="0056010F" w:rsidP="007037F3">
      <w:pPr>
        <w:tabs>
          <w:tab w:val="left" w:pos="3119"/>
        </w:tabs>
        <w:jc w:val="both"/>
        <w:rPr>
          <w:b/>
          <w:u w:val="single"/>
        </w:rPr>
      </w:pPr>
      <w:r w:rsidRPr="00903A27">
        <w:rPr>
          <w:b/>
          <w:u w:val="single"/>
        </w:rPr>
        <w:t>Materiais:</w:t>
      </w:r>
    </w:p>
    <w:p w:rsidR="0056010F" w:rsidRPr="00802625" w:rsidRDefault="0056010F" w:rsidP="007037F3">
      <w:pPr>
        <w:tabs>
          <w:tab w:val="left" w:pos="709"/>
        </w:tabs>
        <w:ind w:left="765" w:hanging="357"/>
        <w:jc w:val="both"/>
      </w:pPr>
      <w:r w:rsidRPr="00802625">
        <w:rPr>
          <w:rFonts w:ascii="Symbol" w:hAnsi="Symbol"/>
        </w:rPr>
        <w:t></w:t>
      </w:r>
      <w:r w:rsidRPr="00802625">
        <w:rPr>
          <w:rFonts w:ascii="Symbol" w:hAnsi="Symbol"/>
        </w:rPr>
        <w:tab/>
      </w:r>
      <w:r w:rsidRPr="00802625">
        <w:t>Tipo: Bens materiais pertencentes às I</w:t>
      </w:r>
      <w:r>
        <w:t>CT</w:t>
      </w:r>
      <w:r w:rsidRPr="00802625">
        <w:t xml:space="preserve"> e col</w:t>
      </w:r>
      <w:r>
        <w:t>oc</w:t>
      </w:r>
      <w:r w:rsidRPr="00802625">
        <w:t xml:space="preserve">ados à </w:t>
      </w:r>
      <w:r>
        <w:t>d</w:t>
      </w:r>
      <w:r w:rsidRPr="00802625">
        <w:t xml:space="preserve">isposição das </w:t>
      </w:r>
      <w:r>
        <w:t>f</w:t>
      </w:r>
      <w:r w:rsidRPr="00802625">
        <w:t xml:space="preserve">undações de </w:t>
      </w:r>
      <w:r>
        <w:t>a</w:t>
      </w:r>
      <w:r w:rsidRPr="00802625">
        <w:t>poio para o desenvolvimento dos projetos</w:t>
      </w:r>
      <w:r>
        <w:t>;</w:t>
      </w:r>
    </w:p>
    <w:p w:rsidR="0056010F" w:rsidRPr="00802625" w:rsidRDefault="0056010F" w:rsidP="007037F3">
      <w:pPr>
        <w:tabs>
          <w:tab w:val="left" w:pos="709"/>
        </w:tabs>
        <w:ind w:left="765" w:hanging="357"/>
        <w:jc w:val="both"/>
      </w:pPr>
      <w:r w:rsidRPr="00802625">
        <w:rPr>
          <w:rFonts w:ascii="Symbol" w:hAnsi="Symbol"/>
        </w:rPr>
        <w:t></w:t>
      </w:r>
      <w:r w:rsidRPr="00802625">
        <w:rPr>
          <w:rFonts w:ascii="Symbol" w:hAnsi="Symbol"/>
        </w:rPr>
        <w:tab/>
      </w:r>
      <w:r w:rsidRPr="00152EFD">
        <w:rPr>
          <w:b/>
        </w:rPr>
        <w:t>Valor:</w:t>
      </w:r>
      <w:r>
        <w:rPr>
          <w:b/>
        </w:rPr>
        <w:t xml:space="preserve"> </w:t>
      </w:r>
      <w:r w:rsidRPr="00802625">
        <w:t>Custos dos bens mat</w:t>
      </w:r>
      <w:r>
        <w:t>e</w:t>
      </w:r>
      <w:r w:rsidRPr="00802625">
        <w:t>ria</w:t>
      </w:r>
      <w:r>
        <w:t>i</w:t>
      </w:r>
      <w:r w:rsidRPr="00802625">
        <w:t xml:space="preserve">s colocados à disposição das </w:t>
      </w:r>
      <w:r>
        <w:t>f</w:t>
      </w:r>
      <w:r w:rsidRPr="00802625">
        <w:t xml:space="preserve">undações de </w:t>
      </w:r>
      <w:r>
        <w:t>a</w:t>
      </w:r>
      <w:r w:rsidRPr="00802625">
        <w:t>poio pelas I</w:t>
      </w:r>
      <w:r>
        <w:t>CT</w:t>
      </w:r>
      <w:r w:rsidRPr="00802625">
        <w:t>.</w:t>
      </w:r>
    </w:p>
    <w:p w:rsidR="0056010F" w:rsidRPr="00152EFD" w:rsidRDefault="0056010F" w:rsidP="007037F3">
      <w:pPr>
        <w:tabs>
          <w:tab w:val="left" w:pos="567"/>
        </w:tabs>
        <w:jc w:val="both"/>
        <w:rPr>
          <w:b/>
        </w:rPr>
      </w:pPr>
      <w:r w:rsidRPr="00152EFD">
        <w:rPr>
          <w:b/>
        </w:rPr>
        <w:t>Humanos:</w:t>
      </w:r>
    </w:p>
    <w:p w:rsidR="0056010F" w:rsidRPr="00EB4A0B" w:rsidRDefault="0056010F" w:rsidP="007037F3">
      <w:pPr>
        <w:tabs>
          <w:tab w:val="left" w:pos="567"/>
        </w:tabs>
        <w:ind w:left="714" w:hanging="357"/>
        <w:jc w:val="both"/>
      </w:pPr>
      <w:r w:rsidRPr="00EB4A0B">
        <w:rPr>
          <w:rFonts w:ascii="Symbol" w:hAnsi="Symbol"/>
        </w:rPr>
        <w:t></w:t>
      </w:r>
      <w:r w:rsidRPr="00EB4A0B">
        <w:rPr>
          <w:rFonts w:ascii="Symbol" w:hAnsi="Symbol"/>
        </w:rPr>
        <w:tab/>
      </w:r>
      <w:r w:rsidRPr="00152EFD">
        <w:rPr>
          <w:b/>
        </w:rPr>
        <w:t>Quantidade:</w:t>
      </w:r>
      <w:r>
        <w:rPr>
          <w:b/>
        </w:rPr>
        <w:t xml:space="preserve"> </w:t>
      </w:r>
      <w:r w:rsidRPr="00EB4A0B">
        <w:t>Quantitativo de recursos humanos pertencentes às I</w:t>
      </w:r>
      <w:r>
        <w:t>CT</w:t>
      </w:r>
      <w:r w:rsidRPr="00EB4A0B">
        <w:t xml:space="preserve"> envolvidos nos projetos desenvolvidos pelas </w:t>
      </w:r>
      <w:r>
        <w:t>f</w:t>
      </w:r>
      <w:r w:rsidRPr="00EB4A0B">
        <w:t xml:space="preserve">undações de </w:t>
      </w:r>
      <w:r>
        <w:t>a</w:t>
      </w:r>
      <w:r w:rsidRPr="00EB4A0B">
        <w:t>poio;</w:t>
      </w:r>
    </w:p>
    <w:p w:rsidR="0056010F" w:rsidRPr="00EB4A0B" w:rsidRDefault="0056010F" w:rsidP="007037F3">
      <w:pPr>
        <w:tabs>
          <w:tab w:val="left" w:pos="567"/>
        </w:tabs>
        <w:ind w:left="714" w:hanging="357"/>
        <w:jc w:val="both"/>
      </w:pPr>
      <w:r w:rsidRPr="00EB4A0B">
        <w:rPr>
          <w:rFonts w:ascii="Symbol" w:hAnsi="Symbol"/>
        </w:rPr>
        <w:t></w:t>
      </w:r>
      <w:r w:rsidRPr="00EB4A0B">
        <w:rPr>
          <w:rFonts w:ascii="Symbol" w:hAnsi="Symbol"/>
        </w:rPr>
        <w:tab/>
      </w:r>
      <w:r w:rsidRPr="00152EFD">
        <w:rPr>
          <w:b/>
        </w:rPr>
        <w:t>Valor:</w:t>
      </w:r>
      <w:r>
        <w:rPr>
          <w:b/>
        </w:rPr>
        <w:t xml:space="preserve"> </w:t>
      </w:r>
      <w:r w:rsidRPr="00802625">
        <w:t xml:space="preserve">Custos dos </w:t>
      </w:r>
      <w:r>
        <w:t xml:space="preserve">recursos humanos pertencentes às ICT e envolvidos </w:t>
      </w:r>
      <w:r w:rsidRPr="00EB4A0B">
        <w:t xml:space="preserve">nos projetos desenvolvidos pelas </w:t>
      </w:r>
      <w:r>
        <w:t>f</w:t>
      </w:r>
      <w:r w:rsidRPr="00EB4A0B">
        <w:t>undaç</w:t>
      </w:r>
      <w:r>
        <w:t>ões de apoio.</w:t>
      </w:r>
    </w:p>
    <w:p w:rsidR="0056010F" w:rsidRPr="005432C1" w:rsidRDefault="0056010F" w:rsidP="0093190A">
      <w:pPr>
        <w:tabs>
          <w:tab w:val="left" w:pos="567"/>
        </w:tabs>
        <w:spacing w:before="120" w:after="120"/>
        <w:ind w:left="765" w:hanging="357"/>
        <w:jc w:val="both"/>
        <w:rPr>
          <w:color w:val="000000"/>
        </w:rPr>
      </w:pPr>
    </w:p>
    <w:p w:rsidR="00C821AF" w:rsidRDefault="00C821AF" w:rsidP="00BD1C0E">
      <w:pPr>
        <w:spacing w:after="120"/>
        <w:ind w:left="360"/>
        <w:jc w:val="both"/>
        <w:rPr>
          <w:b/>
          <w:caps/>
        </w:rPr>
      </w:pPr>
    </w:p>
    <w:p w:rsidR="00C821AF" w:rsidRPr="001C2695" w:rsidRDefault="00C821AF" w:rsidP="00BD1C0E">
      <w:pPr>
        <w:jc w:val="both"/>
        <w:rPr>
          <w:sz w:val="2"/>
        </w:rPr>
      </w:pPr>
      <w:r>
        <w:rPr>
          <w:b/>
          <w:caps/>
        </w:rPr>
        <w:br w:type="page"/>
      </w:r>
    </w:p>
    <w:p w:rsidR="005C692D" w:rsidRDefault="00C821AF" w:rsidP="005C692D">
      <w:pPr>
        <w:pStyle w:val="Ttulo2"/>
        <w:numPr>
          <w:ilvl w:val="0"/>
          <w:numId w:val="0"/>
        </w:numPr>
      </w:pPr>
      <w:bookmarkStart w:id="8243" w:name="_Toc360109356"/>
      <w:bookmarkStart w:id="8244" w:name="_Toc377032732"/>
      <w:r w:rsidRPr="008003EA">
        <w:t xml:space="preserve">Indicadores de </w:t>
      </w:r>
      <w:r>
        <w:t>Gestão</w:t>
      </w:r>
      <w:r w:rsidRPr="008003EA">
        <w:t xml:space="preserve"> das I</w:t>
      </w:r>
      <w:r>
        <w:t>CT nos T</w:t>
      </w:r>
      <w:r w:rsidRPr="008003EA">
        <w:t>ermos d</w:t>
      </w:r>
      <w:r>
        <w:t>o Acórdão</w:t>
      </w:r>
      <w:r w:rsidRPr="008003EA">
        <w:t xml:space="preserve"> TCU </w:t>
      </w:r>
      <w:r>
        <w:t>n° 2.267</w:t>
      </w:r>
      <w:r w:rsidRPr="008003EA">
        <w:t>/200</w:t>
      </w:r>
      <w:r>
        <w:t>5</w:t>
      </w:r>
      <w:bookmarkEnd w:id="8243"/>
      <w:bookmarkEnd w:id="8244"/>
      <w:r w:rsidRPr="008003EA">
        <w:t xml:space="preserve"> </w:t>
      </w:r>
    </w:p>
    <w:p w:rsidR="00C821AF" w:rsidRPr="0070364F" w:rsidRDefault="00C821AF" w:rsidP="0093190A">
      <w:pPr>
        <w:tabs>
          <w:tab w:val="left" w:pos="3119"/>
        </w:tabs>
        <w:spacing w:before="120" w:after="120"/>
        <w:jc w:val="both"/>
      </w:pPr>
      <w:r>
        <w:t xml:space="preserve">O Acórdão </w:t>
      </w:r>
      <w:r w:rsidRPr="0070364F">
        <w:t xml:space="preserve">TCU nº </w:t>
      </w:r>
      <w:r>
        <w:t>2.267</w:t>
      </w:r>
      <w:r w:rsidRPr="0070364F">
        <w:t>/200</w:t>
      </w:r>
      <w:r>
        <w:t>5</w:t>
      </w:r>
      <w:r w:rsidRPr="0070364F">
        <w:t xml:space="preserve"> determinou que a partir do exercício de 200</w:t>
      </w:r>
      <w:r>
        <w:t>5</w:t>
      </w:r>
      <w:r w:rsidRPr="0070364F">
        <w:t xml:space="preserve"> as Instituições Federais de </w:t>
      </w:r>
      <w:r>
        <w:t>Pesquisa Científica e Tecnológica</w:t>
      </w:r>
      <w:r w:rsidRPr="0070364F">
        <w:t xml:space="preserve"> informassem nos seus relatórios de gestão um conjunto de indicadores </w:t>
      </w:r>
      <w:r>
        <w:t xml:space="preserve">de gestão </w:t>
      </w:r>
      <w:r w:rsidRPr="0070364F">
        <w:t xml:space="preserve">que possibilitasse a avaliação </w:t>
      </w:r>
      <w:r w:rsidRPr="00457158">
        <w:t>dessas instituições.</w:t>
      </w:r>
    </w:p>
    <w:p w:rsidR="00C821AF" w:rsidRDefault="00C821AF" w:rsidP="0093190A">
      <w:pPr>
        <w:tabs>
          <w:tab w:val="left" w:pos="3119"/>
        </w:tabs>
        <w:spacing w:before="120" w:after="120"/>
        <w:jc w:val="both"/>
      </w:pPr>
      <w:r w:rsidRPr="0070364F">
        <w:t>Para efeito dess</w:t>
      </w:r>
      <w:r>
        <w:t>e</w:t>
      </w:r>
      <w:r w:rsidRPr="0070364F">
        <w:t xml:space="preserve"> </w:t>
      </w:r>
      <w:r>
        <w:t>Acórdão</w:t>
      </w:r>
      <w:r w:rsidRPr="0070364F">
        <w:t xml:space="preserve">, </w:t>
      </w:r>
      <w:r>
        <w:t xml:space="preserve">as ICT deverão </w:t>
      </w:r>
      <w:r w:rsidRPr="0070364F">
        <w:t>apresenta</w:t>
      </w:r>
      <w:r>
        <w:t>r</w:t>
      </w:r>
      <w:r w:rsidRPr="0070364F">
        <w:t xml:space="preserve"> </w:t>
      </w:r>
      <w:r>
        <w:t>o resultado d</w:t>
      </w:r>
      <w:r w:rsidRPr="0070364F">
        <w:t xml:space="preserve">os indicadores </w:t>
      </w:r>
      <w:r>
        <w:t xml:space="preserve">conforme estabelecidos no </w:t>
      </w:r>
      <w:r>
        <w:rPr>
          <w:b/>
        </w:rPr>
        <w:t>Quadro B.64.</w:t>
      </w:r>
      <w:r w:rsidR="0056010F">
        <w:rPr>
          <w:b/>
        </w:rPr>
        <w:t>2</w:t>
      </w:r>
      <w:r>
        <w:t>, considerando-se o exercício de referência do Relatório de Gestão e os quatro (4) exercícios imediatamente anteriores.</w:t>
      </w:r>
    </w:p>
    <w:p w:rsidR="00C821AF" w:rsidRDefault="004B5079" w:rsidP="00BD1C0E">
      <w:pPr>
        <w:tabs>
          <w:tab w:val="left" w:pos="3119"/>
        </w:tabs>
        <w:spacing w:after="120"/>
        <w:jc w:val="both"/>
      </w:pPr>
      <w:r>
        <w:rPr>
          <w:noProof/>
          <w:lang w:eastAsia="pt-BR"/>
        </w:rPr>
        <mc:AlternateContent>
          <mc:Choice Requires="wps">
            <w:drawing>
              <wp:inline distT="0" distB="0" distL="0" distR="0">
                <wp:extent cx="6381750" cy="449580"/>
                <wp:effectExtent l="6985" t="10160" r="12065" b="6985"/>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449580"/>
                        </a:xfrm>
                        <a:prstGeom prst="rect">
                          <a:avLst/>
                        </a:prstGeom>
                        <a:solidFill>
                          <a:srgbClr val="F2F2F2"/>
                        </a:solidFill>
                        <a:ln w="3175">
                          <a:solidFill>
                            <a:srgbClr val="000000"/>
                          </a:solidFill>
                          <a:miter lim="800000"/>
                          <a:headEnd/>
                          <a:tailEnd/>
                        </a:ln>
                      </wps:spPr>
                      <wps:txbx>
                        <w:txbxContent>
                          <w:p w:rsidR="00C25538" w:rsidRPr="00252BD4" w:rsidRDefault="00C25538" w:rsidP="0093190A">
                            <w:pPr>
                              <w:spacing w:after="120"/>
                              <w:jc w:val="both"/>
                              <w:rPr>
                                <w:sz w:val="22"/>
                              </w:rPr>
                            </w:pPr>
                            <w:r w:rsidRPr="00252BD4">
                              <w:rPr>
                                <w:b/>
                                <w:sz w:val="22"/>
                              </w:rPr>
                              <w:t>Nota:</w:t>
                            </w:r>
                            <w:r w:rsidRPr="00252BD4">
                              <w:rPr>
                                <w:sz w:val="22"/>
                              </w:rPr>
                              <w:t xml:space="preserve"> Para melhor apresentação das informações exigidas nos Quadros B.</w:t>
                            </w:r>
                            <w:r>
                              <w:rPr>
                                <w:sz w:val="22"/>
                              </w:rPr>
                              <w:t>64.2</w:t>
                            </w:r>
                            <w:r w:rsidRPr="00252BD4">
                              <w:rPr>
                                <w:sz w:val="22"/>
                              </w:rPr>
                              <w:t xml:space="preserve"> sugere-se a utilização do “</w:t>
                            </w:r>
                            <w:r w:rsidRPr="00252BD4">
                              <w:rPr>
                                <w:i/>
                                <w:sz w:val="22"/>
                              </w:rPr>
                              <w:t>Layout</w:t>
                            </w:r>
                            <w:r w:rsidRPr="00252BD4">
                              <w:rPr>
                                <w:sz w:val="22"/>
                              </w:rPr>
                              <w:t xml:space="preserve"> da Página” na orientação “Paisagem” do editor de texto. </w:t>
                            </w:r>
                          </w:p>
                        </w:txbxContent>
                      </wps:txbx>
                      <wps:bodyPr rot="0" vert="horz" wrap="square" lIns="91440" tIns="45720" rIns="91440" bIns="45720" anchor="t" anchorCtr="0" upright="1">
                        <a:noAutofit/>
                      </wps:bodyPr>
                    </wps:wsp>
                  </a:graphicData>
                </a:graphic>
              </wp:inline>
            </w:drawing>
          </mc:Choice>
          <mc:Fallback>
            <w:pict>
              <v:shape id="Text Box 26" o:spid="_x0000_s1046" type="#_x0000_t202" style="width:502.5pt;height:3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" fillcolor="#f2f2f2" strokeweight=".25pt">
                <v:textbox>
                  <w:txbxContent>
                    <w:p w:rsidR="00C25538" w:rsidRPr="00252BD4" w:rsidRDefault="00C25538" w:rsidP="0093190A">
                      <w:pPr>
                        <w:spacing w:after="120"/>
                        <w:jc w:val="both"/>
                        <w:rPr>
                          <w:sz w:val="22"/>
                        </w:rPr>
                      </w:pPr>
                      <w:r w:rsidRPr="00252BD4">
                        <w:rPr>
                          <w:b/>
                          <w:sz w:val="22"/>
                        </w:rPr>
                        <w:t>Nota:</w:t>
                      </w:r>
                      <w:r w:rsidRPr="00252BD4">
                        <w:rPr>
                          <w:sz w:val="22"/>
                        </w:rPr>
                        <w:t xml:space="preserve"> Para melhor apresentação das informações exigidas nos Quadros B.</w:t>
                      </w:r>
                      <w:r>
                        <w:rPr>
                          <w:sz w:val="22"/>
                        </w:rPr>
                        <w:t>64.2</w:t>
                      </w:r>
                      <w:r w:rsidRPr="00252BD4">
                        <w:rPr>
                          <w:sz w:val="22"/>
                        </w:rPr>
                        <w:t xml:space="preserve"> sugere-se a utilização do “</w:t>
                      </w:r>
                      <w:r w:rsidRPr="00252BD4">
                        <w:rPr>
                          <w:i/>
                          <w:sz w:val="22"/>
                        </w:rPr>
                        <w:t>Layout</w:t>
                      </w:r>
                      <w:r w:rsidRPr="00252BD4">
                        <w:rPr>
                          <w:sz w:val="22"/>
                        </w:rPr>
                        <w:t xml:space="preserve"> da Página” na orientação “Paisagem” do editor de texto. </w:t>
                      </w:r>
                    </w:p>
                  </w:txbxContent>
                </v:textbox>
                <w10:anchorlock/>
              </v:shape>
            </w:pict>
          </mc:Fallback>
        </mc:AlternateContent>
      </w:r>
      <w:r w:rsidR="00C821AF">
        <w:t xml:space="preserve"> </w:t>
      </w:r>
    </w:p>
    <w:p w:rsidR="00C821AF" w:rsidRDefault="00C821AF" w:rsidP="00CA3803">
      <w:bookmarkStart w:id="8245" w:name="_Toc360106244"/>
    </w:p>
    <w:p w:rsidR="00C821AF" w:rsidRPr="0070364F" w:rsidRDefault="00C821AF" w:rsidP="007C21CA">
      <w:pPr>
        <w:pStyle w:val="Epgrafe"/>
      </w:pPr>
      <w:bookmarkStart w:id="8246" w:name="_Toc377033026"/>
      <w:r>
        <w:t>Quadro B</w:t>
      </w:r>
      <w:r w:rsidRPr="0070364F">
        <w:t>.</w:t>
      </w:r>
      <w:r>
        <w:t>64.</w:t>
      </w:r>
      <w:r w:rsidR="0056010F">
        <w:t>2</w:t>
      </w:r>
      <w:r w:rsidRPr="0070364F">
        <w:t xml:space="preserve"> </w:t>
      </w:r>
      <w:r>
        <w:t>–</w:t>
      </w:r>
      <w:r w:rsidRPr="0070364F">
        <w:t xml:space="preserve"> </w:t>
      </w:r>
      <w:r>
        <w:t xml:space="preserve">Resultados dos </w:t>
      </w:r>
      <w:r w:rsidRPr="0070364F">
        <w:t xml:space="preserve">Indicadores – </w:t>
      </w:r>
      <w:r>
        <w:t>Acórdão</w:t>
      </w:r>
      <w:r w:rsidRPr="0070364F">
        <w:t xml:space="preserve"> TCU n.º </w:t>
      </w:r>
      <w:r>
        <w:t>2.267/2005</w:t>
      </w:r>
      <w:bookmarkEnd w:id="8245"/>
      <w:bookmarkEnd w:id="8246"/>
      <w:r w:rsidRPr="0070364F">
        <w:t xml:space="preserve"> </w:t>
      </w:r>
    </w:p>
    <w:tbl>
      <w:tblPr>
        <w:tblW w:w="49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3"/>
        <w:gridCol w:w="3916"/>
        <w:gridCol w:w="1156"/>
        <w:gridCol w:w="718"/>
        <w:gridCol w:w="718"/>
        <w:gridCol w:w="718"/>
        <w:gridCol w:w="718"/>
        <w:gridCol w:w="686"/>
      </w:tblGrid>
      <w:tr w:rsidR="00C821AF" w:rsidRPr="0070364F" w:rsidTr="00256DE3">
        <w:trPr>
          <w:trHeight w:val="20"/>
          <w:jc w:val="center"/>
        </w:trPr>
        <w:tc>
          <w:tcPr>
            <w:tcW w:w="2696" w:type="pct"/>
            <w:gridSpan w:val="2"/>
            <w:vMerge w:val="restart"/>
            <w:shd w:val="clear" w:color="auto" w:fill="D9D9D9"/>
            <w:vAlign w:val="center"/>
          </w:tcPr>
          <w:p w:rsidR="00C821AF" w:rsidRPr="0070364F" w:rsidRDefault="00C821AF" w:rsidP="0087297E">
            <w:pPr>
              <w:tabs>
                <w:tab w:val="left" w:pos="3119"/>
              </w:tabs>
              <w:spacing w:line="235" w:lineRule="auto"/>
              <w:jc w:val="center"/>
              <w:rPr>
                <w:b/>
                <w:sz w:val="20"/>
              </w:rPr>
            </w:pPr>
            <w:r>
              <w:rPr>
                <w:b/>
                <w:sz w:val="20"/>
              </w:rPr>
              <w:t>Indicadores</w:t>
            </w:r>
          </w:p>
        </w:tc>
        <w:tc>
          <w:tcPr>
            <w:tcW w:w="565" w:type="pct"/>
            <w:vMerge w:val="restart"/>
            <w:shd w:val="clear" w:color="auto" w:fill="D9D9D9"/>
            <w:vAlign w:val="center"/>
          </w:tcPr>
          <w:p w:rsidR="00C821AF" w:rsidRPr="0070364F" w:rsidRDefault="00C821AF" w:rsidP="0087297E">
            <w:pPr>
              <w:tabs>
                <w:tab w:val="left" w:pos="3119"/>
              </w:tabs>
              <w:spacing w:line="235" w:lineRule="auto"/>
              <w:jc w:val="center"/>
              <w:rPr>
                <w:b/>
                <w:sz w:val="20"/>
              </w:rPr>
            </w:pPr>
            <w:r>
              <w:rPr>
                <w:b/>
                <w:sz w:val="20"/>
              </w:rPr>
              <w:t>Fórmula de Cálculo</w:t>
            </w:r>
          </w:p>
        </w:tc>
        <w:tc>
          <w:tcPr>
            <w:tcW w:w="1739" w:type="pct"/>
            <w:gridSpan w:val="5"/>
            <w:shd w:val="clear" w:color="auto" w:fill="D9D9D9"/>
            <w:vAlign w:val="center"/>
          </w:tcPr>
          <w:p w:rsidR="00C821AF" w:rsidRPr="0070364F" w:rsidRDefault="00C821AF" w:rsidP="0087297E">
            <w:pPr>
              <w:tabs>
                <w:tab w:val="left" w:pos="3119"/>
              </w:tabs>
              <w:spacing w:line="235" w:lineRule="auto"/>
              <w:jc w:val="center"/>
              <w:rPr>
                <w:b/>
                <w:sz w:val="20"/>
              </w:rPr>
            </w:pPr>
            <w:r w:rsidRPr="0070364F">
              <w:rPr>
                <w:b/>
                <w:sz w:val="20"/>
              </w:rPr>
              <w:t>E</w:t>
            </w:r>
            <w:r>
              <w:rPr>
                <w:b/>
                <w:sz w:val="20"/>
              </w:rPr>
              <w:t>xercícios</w:t>
            </w:r>
          </w:p>
        </w:tc>
      </w:tr>
      <w:tr w:rsidR="00C821AF" w:rsidRPr="0070364F" w:rsidTr="00256DE3">
        <w:trPr>
          <w:trHeight w:val="20"/>
          <w:jc w:val="center"/>
        </w:trPr>
        <w:tc>
          <w:tcPr>
            <w:tcW w:w="2696" w:type="pct"/>
            <w:gridSpan w:val="2"/>
            <w:vMerge/>
            <w:shd w:val="clear" w:color="auto" w:fill="D9D9D9"/>
          </w:tcPr>
          <w:p w:rsidR="00C821AF" w:rsidRPr="0070364F" w:rsidRDefault="00C821AF" w:rsidP="0087297E">
            <w:pPr>
              <w:tabs>
                <w:tab w:val="left" w:pos="3119"/>
              </w:tabs>
              <w:spacing w:line="235" w:lineRule="auto"/>
              <w:jc w:val="both"/>
              <w:rPr>
                <w:sz w:val="20"/>
              </w:rPr>
            </w:pPr>
          </w:p>
        </w:tc>
        <w:tc>
          <w:tcPr>
            <w:tcW w:w="565" w:type="pct"/>
            <w:vMerge/>
            <w:tcBorders>
              <w:bottom w:val="single" w:sz="4" w:space="0" w:color="auto"/>
            </w:tcBorders>
            <w:shd w:val="clear" w:color="auto" w:fill="D9D9D9"/>
          </w:tcPr>
          <w:p w:rsidR="00C821AF" w:rsidRPr="0070364F" w:rsidRDefault="00C821AF" w:rsidP="0087297E">
            <w:pPr>
              <w:tabs>
                <w:tab w:val="left" w:pos="3119"/>
              </w:tabs>
              <w:spacing w:line="235" w:lineRule="auto"/>
              <w:jc w:val="both"/>
              <w:rPr>
                <w:sz w:val="20"/>
              </w:rPr>
            </w:pPr>
          </w:p>
        </w:tc>
        <w:tc>
          <w:tcPr>
            <w:tcW w:w="351" w:type="pct"/>
            <w:shd w:val="clear" w:color="auto" w:fill="D9D9D9"/>
            <w:vAlign w:val="center"/>
          </w:tcPr>
          <w:p w:rsidR="00C821AF" w:rsidRPr="0070364F" w:rsidRDefault="00C821AF" w:rsidP="00CC5D45">
            <w:pPr>
              <w:tabs>
                <w:tab w:val="left" w:pos="3119"/>
              </w:tabs>
              <w:spacing w:line="235" w:lineRule="auto"/>
              <w:jc w:val="center"/>
              <w:rPr>
                <w:b/>
                <w:sz w:val="20"/>
              </w:rPr>
            </w:pPr>
            <w:r>
              <w:rPr>
                <w:b/>
                <w:sz w:val="20"/>
              </w:rPr>
              <w:t>201</w:t>
            </w:r>
            <w:r w:rsidR="00CC5D45">
              <w:rPr>
                <w:b/>
                <w:sz w:val="20"/>
              </w:rPr>
              <w:t>4</w:t>
            </w:r>
          </w:p>
        </w:tc>
        <w:tc>
          <w:tcPr>
            <w:tcW w:w="351" w:type="pct"/>
            <w:shd w:val="clear" w:color="auto" w:fill="D9D9D9"/>
            <w:vAlign w:val="center"/>
          </w:tcPr>
          <w:p w:rsidR="00C821AF" w:rsidRPr="0070364F" w:rsidRDefault="00C821AF" w:rsidP="00CC5D45">
            <w:pPr>
              <w:tabs>
                <w:tab w:val="left" w:pos="3119"/>
              </w:tabs>
              <w:spacing w:line="235" w:lineRule="auto"/>
              <w:jc w:val="center"/>
              <w:rPr>
                <w:b/>
                <w:sz w:val="20"/>
              </w:rPr>
            </w:pPr>
            <w:r>
              <w:rPr>
                <w:b/>
                <w:sz w:val="20"/>
              </w:rPr>
              <w:t>201</w:t>
            </w:r>
            <w:r w:rsidR="00CC5D45">
              <w:rPr>
                <w:b/>
                <w:sz w:val="20"/>
              </w:rPr>
              <w:t>3</w:t>
            </w:r>
          </w:p>
        </w:tc>
        <w:tc>
          <w:tcPr>
            <w:tcW w:w="351" w:type="pct"/>
            <w:shd w:val="clear" w:color="auto" w:fill="D9D9D9"/>
            <w:vAlign w:val="center"/>
          </w:tcPr>
          <w:p w:rsidR="00C821AF" w:rsidRPr="0070364F" w:rsidRDefault="00C821AF" w:rsidP="00CC5D45">
            <w:pPr>
              <w:tabs>
                <w:tab w:val="left" w:pos="3119"/>
              </w:tabs>
              <w:spacing w:line="235" w:lineRule="auto"/>
              <w:jc w:val="center"/>
              <w:rPr>
                <w:b/>
                <w:sz w:val="20"/>
              </w:rPr>
            </w:pPr>
            <w:r w:rsidRPr="0070364F">
              <w:rPr>
                <w:b/>
                <w:sz w:val="20"/>
              </w:rPr>
              <w:t>20</w:t>
            </w:r>
            <w:r>
              <w:rPr>
                <w:b/>
                <w:sz w:val="20"/>
              </w:rPr>
              <w:t>1</w:t>
            </w:r>
            <w:r w:rsidR="00CC5D45">
              <w:rPr>
                <w:b/>
                <w:sz w:val="20"/>
              </w:rPr>
              <w:t>2</w:t>
            </w:r>
          </w:p>
        </w:tc>
        <w:tc>
          <w:tcPr>
            <w:tcW w:w="351" w:type="pct"/>
            <w:shd w:val="clear" w:color="auto" w:fill="D9D9D9"/>
            <w:vAlign w:val="center"/>
          </w:tcPr>
          <w:p w:rsidR="00C821AF" w:rsidRPr="0070364F" w:rsidRDefault="00C821AF" w:rsidP="00CC5D45">
            <w:pPr>
              <w:tabs>
                <w:tab w:val="left" w:pos="3119"/>
              </w:tabs>
              <w:spacing w:line="235" w:lineRule="auto"/>
              <w:jc w:val="center"/>
              <w:rPr>
                <w:b/>
                <w:sz w:val="20"/>
              </w:rPr>
            </w:pPr>
            <w:r w:rsidRPr="0070364F">
              <w:rPr>
                <w:b/>
                <w:sz w:val="20"/>
              </w:rPr>
              <w:t>20</w:t>
            </w:r>
            <w:r>
              <w:rPr>
                <w:b/>
                <w:sz w:val="20"/>
              </w:rPr>
              <w:t>1</w:t>
            </w:r>
            <w:r w:rsidR="00CC5D45">
              <w:rPr>
                <w:b/>
                <w:sz w:val="20"/>
              </w:rPr>
              <w:t>1</w:t>
            </w:r>
          </w:p>
        </w:tc>
        <w:tc>
          <w:tcPr>
            <w:tcW w:w="336" w:type="pct"/>
            <w:shd w:val="clear" w:color="auto" w:fill="D9D9D9"/>
            <w:vAlign w:val="center"/>
          </w:tcPr>
          <w:p w:rsidR="00C821AF" w:rsidRPr="0070364F" w:rsidRDefault="00C821AF" w:rsidP="00CC5D45">
            <w:pPr>
              <w:tabs>
                <w:tab w:val="left" w:pos="3119"/>
              </w:tabs>
              <w:spacing w:line="235" w:lineRule="auto"/>
              <w:jc w:val="center"/>
              <w:rPr>
                <w:b/>
                <w:sz w:val="20"/>
              </w:rPr>
            </w:pPr>
            <w:r w:rsidRPr="0070364F">
              <w:rPr>
                <w:b/>
                <w:sz w:val="20"/>
              </w:rPr>
              <w:t>20</w:t>
            </w:r>
            <w:r w:rsidR="00CC5D45">
              <w:rPr>
                <w:b/>
                <w:sz w:val="20"/>
              </w:rPr>
              <w:t>10</w:t>
            </w:r>
          </w:p>
        </w:tc>
      </w:tr>
      <w:tr w:rsidR="00C821AF" w:rsidRPr="0070364F" w:rsidTr="00256DE3">
        <w:trPr>
          <w:trHeight w:val="20"/>
          <w:jc w:val="center"/>
        </w:trPr>
        <w:tc>
          <w:tcPr>
            <w:tcW w:w="783" w:type="pct"/>
            <w:vMerge w:val="restart"/>
            <w:shd w:val="clear" w:color="auto" w:fill="F2F2F2"/>
            <w:vAlign w:val="center"/>
          </w:tcPr>
          <w:p w:rsidR="00C821AF" w:rsidRPr="00B80C89" w:rsidRDefault="00C821AF" w:rsidP="0087297E">
            <w:pPr>
              <w:spacing w:line="235" w:lineRule="auto"/>
              <w:jc w:val="center"/>
              <w:rPr>
                <w:sz w:val="20"/>
              </w:rPr>
            </w:pPr>
            <w:r>
              <w:rPr>
                <w:sz w:val="20"/>
              </w:rPr>
              <w:t>Acadêmicos</w:t>
            </w:r>
          </w:p>
        </w:tc>
        <w:tc>
          <w:tcPr>
            <w:tcW w:w="1913" w:type="pct"/>
            <w:shd w:val="clear" w:color="auto" w:fill="F2F2F2"/>
            <w:vAlign w:val="center"/>
          </w:tcPr>
          <w:p w:rsidR="00C821AF" w:rsidRPr="00B80C89" w:rsidRDefault="00C821AF" w:rsidP="0087297E">
            <w:pPr>
              <w:spacing w:line="235" w:lineRule="auto"/>
              <w:jc w:val="both"/>
              <w:rPr>
                <w:sz w:val="20"/>
              </w:rPr>
            </w:pPr>
            <w:r w:rsidRPr="00B80C89">
              <w:rPr>
                <w:color w:val="000000"/>
                <w:sz w:val="20"/>
              </w:rPr>
              <w:t>Relação Candidato/Vaga</w:t>
            </w:r>
          </w:p>
        </w:tc>
        <w:tc>
          <w:tcPr>
            <w:tcW w:w="565" w:type="pct"/>
            <w:shd w:val="clear" w:color="auto" w:fill="auto"/>
            <w:vAlign w:val="center"/>
          </w:tcPr>
          <w:p w:rsidR="00C821AF" w:rsidRPr="00B80C89" w:rsidRDefault="00C821AF" w:rsidP="0087297E">
            <w:pPr>
              <w:spacing w:line="235" w:lineRule="auto"/>
              <w:jc w:val="both"/>
              <w:rPr>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36" w:type="pct"/>
            <w:vAlign w:val="center"/>
          </w:tcPr>
          <w:p w:rsidR="00C821AF" w:rsidRPr="0070364F" w:rsidRDefault="00C821AF" w:rsidP="0087297E">
            <w:pPr>
              <w:tabs>
                <w:tab w:val="left" w:pos="3119"/>
              </w:tabs>
              <w:spacing w:line="235" w:lineRule="auto"/>
              <w:jc w:val="both"/>
              <w:rPr>
                <w:b/>
                <w:sz w:val="20"/>
              </w:rPr>
            </w:pPr>
          </w:p>
        </w:tc>
      </w:tr>
      <w:tr w:rsidR="00C821AF" w:rsidRPr="0070364F" w:rsidTr="00256DE3">
        <w:trPr>
          <w:trHeight w:val="20"/>
          <w:jc w:val="center"/>
        </w:trPr>
        <w:tc>
          <w:tcPr>
            <w:tcW w:w="783" w:type="pct"/>
            <w:vMerge/>
            <w:shd w:val="clear" w:color="auto" w:fill="F2F2F2"/>
            <w:vAlign w:val="center"/>
          </w:tcPr>
          <w:p w:rsidR="00C821AF" w:rsidRPr="00B80C89" w:rsidRDefault="00C821AF" w:rsidP="0087297E">
            <w:pPr>
              <w:tabs>
                <w:tab w:val="left" w:pos="3119"/>
              </w:tabs>
              <w:spacing w:line="235" w:lineRule="auto"/>
              <w:jc w:val="center"/>
              <w:rPr>
                <w:sz w:val="20"/>
              </w:rPr>
            </w:pPr>
          </w:p>
        </w:tc>
        <w:tc>
          <w:tcPr>
            <w:tcW w:w="1913" w:type="pct"/>
            <w:shd w:val="clear" w:color="auto" w:fill="F2F2F2"/>
            <w:vAlign w:val="center"/>
          </w:tcPr>
          <w:p w:rsidR="00C821AF" w:rsidRPr="00B80C89" w:rsidRDefault="00C821AF" w:rsidP="0087297E">
            <w:pPr>
              <w:tabs>
                <w:tab w:val="left" w:pos="3119"/>
              </w:tabs>
              <w:spacing w:line="235" w:lineRule="auto"/>
              <w:jc w:val="both"/>
              <w:rPr>
                <w:sz w:val="20"/>
              </w:rPr>
            </w:pPr>
            <w:r w:rsidRPr="00B80C89">
              <w:rPr>
                <w:color w:val="000000"/>
                <w:sz w:val="20"/>
              </w:rPr>
              <w:t>Relação Ingressos/Aluno</w:t>
            </w:r>
          </w:p>
        </w:tc>
        <w:tc>
          <w:tcPr>
            <w:tcW w:w="565" w:type="pct"/>
            <w:shd w:val="clear" w:color="auto" w:fill="auto"/>
            <w:vAlign w:val="center"/>
          </w:tcPr>
          <w:p w:rsidR="00C821AF" w:rsidRPr="00B80C89" w:rsidRDefault="00C821AF" w:rsidP="0087297E">
            <w:pPr>
              <w:tabs>
                <w:tab w:val="left" w:pos="3119"/>
              </w:tabs>
              <w:spacing w:line="235" w:lineRule="auto"/>
              <w:jc w:val="both"/>
              <w:rPr>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36" w:type="pct"/>
            <w:vAlign w:val="center"/>
          </w:tcPr>
          <w:p w:rsidR="00C821AF" w:rsidRPr="0070364F" w:rsidRDefault="00C821AF" w:rsidP="0087297E">
            <w:pPr>
              <w:tabs>
                <w:tab w:val="left" w:pos="3119"/>
              </w:tabs>
              <w:spacing w:line="235" w:lineRule="auto"/>
              <w:jc w:val="both"/>
              <w:rPr>
                <w:b/>
                <w:sz w:val="20"/>
              </w:rPr>
            </w:pPr>
          </w:p>
        </w:tc>
      </w:tr>
      <w:tr w:rsidR="00C821AF" w:rsidRPr="0070364F" w:rsidTr="00256DE3">
        <w:trPr>
          <w:trHeight w:val="20"/>
          <w:jc w:val="center"/>
        </w:trPr>
        <w:tc>
          <w:tcPr>
            <w:tcW w:w="783" w:type="pct"/>
            <w:vMerge/>
            <w:shd w:val="clear" w:color="auto" w:fill="F2F2F2"/>
            <w:vAlign w:val="center"/>
          </w:tcPr>
          <w:p w:rsidR="00C821AF" w:rsidRPr="00B80C89" w:rsidRDefault="00C821AF" w:rsidP="0087297E">
            <w:pPr>
              <w:tabs>
                <w:tab w:val="left" w:pos="3119"/>
              </w:tabs>
              <w:spacing w:line="235" w:lineRule="auto"/>
              <w:jc w:val="center"/>
              <w:rPr>
                <w:sz w:val="20"/>
              </w:rPr>
            </w:pPr>
          </w:p>
        </w:tc>
        <w:tc>
          <w:tcPr>
            <w:tcW w:w="1913" w:type="pct"/>
            <w:shd w:val="clear" w:color="auto" w:fill="F2F2F2"/>
            <w:vAlign w:val="center"/>
          </w:tcPr>
          <w:p w:rsidR="00C821AF" w:rsidRPr="00B80C89" w:rsidRDefault="00C821AF" w:rsidP="0087297E">
            <w:pPr>
              <w:tabs>
                <w:tab w:val="left" w:pos="3119"/>
              </w:tabs>
              <w:spacing w:line="235" w:lineRule="auto"/>
              <w:jc w:val="both"/>
              <w:rPr>
                <w:sz w:val="20"/>
              </w:rPr>
            </w:pPr>
            <w:r w:rsidRPr="00B80C89">
              <w:rPr>
                <w:color w:val="000000"/>
                <w:sz w:val="20"/>
              </w:rPr>
              <w:t>Relação Concluintes/Aluno</w:t>
            </w:r>
          </w:p>
        </w:tc>
        <w:tc>
          <w:tcPr>
            <w:tcW w:w="565" w:type="pct"/>
            <w:shd w:val="clear" w:color="auto" w:fill="auto"/>
            <w:vAlign w:val="center"/>
          </w:tcPr>
          <w:p w:rsidR="00C821AF" w:rsidRPr="00B80C89" w:rsidRDefault="00C821AF" w:rsidP="0087297E">
            <w:pPr>
              <w:tabs>
                <w:tab w:val="left" w:pos="3119"/>
              </w:tabs>
              <w:spacing w:line="235" w:lineRule="auto"/>
              <w:jc w:val="both"/>
              <w:rPr>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36" w:type="pct"/>
            <w:vAlign w:val="center"/>
          </w:tcPr>
          <w:p w:rsidR="00C821AF" w:rsidRPr="0070364F" w:rsidRDefault="00C821AF" w:rsidP="0087297E">
            <w:pPr>
              <w:tabs>
                <w:tab w:val="left" w:pos="3119"/>
              </w:tabs>
              <w:spacing w:line="235" w:lineRule="auto"/>
              <w:jc w:val="both"/>
              <w:rPr>
                <w:b/>
                <w:sz w:val="20"/>
              </w:rPr>
            </w:pPr>
          </w:p>
        </w:tc>
      </w:tr>
      <w:tr w:rsidR="00C821AF" w:rsidRPr="0070364F" w:rsidTr="00256DE3">
        <w:trPr>
          <w:trHeight w:val="20"/>
          <w:jc w:val="center"/>
        </w:trPr>
        <w:tc>
          <w:tcPr>
            <w:tcW w:w="783" w:type="pct"/>
            <w:vMerge/>
            <w:shd w:val="clear" w:color="auto" w:fill="F2F2F2"/>
            <w:vAlign w:val="center"/>
          </w:tcPr>
          <w:p w:rsidR="00C821AF" w:rsidRPr="00B80C89" w:rsidRDefault="00C821AF" w:rsidP="0087297E">
            <w:pPr>
              <w:tabs>
                <w:tab w:val="left" w:pos="3119"/>
              </w:tabs>
              <w:spacing w:line="235" w:lineRule="auto"/>
              <w:jc w:val="center"/>
              <w:rPr>
                <w:sz w:val="20"/>
              </w:rPr>
            </w:pPr>
          </w:p>
        </w:tc>
        <w:tc>
          <w:tcPr>
            <w:tcW w:w="1913" w:type="pct"/>
            <w:shd w:val="clear" w:color="auto" w:fill="F2F2F2"/>
            <w:vAlign w:val="center"/>
          </w:tcPr>
          <w:p w:rsidR="00C821AF" w:rsidRPr="00B80C89" w:rsidRDefault="00C821AF" w:rsidP="0087297E">
            <w:pPr>
              <w:tabs>
                <w:tab w:val="left" w:pos="3119"/>
              </w:tabs>
              <w:spacing w:line="235" w:lineRule="auto"/>
              <w:jc w:val="both"/>
              <w:rPr>
                <w:sz w:val="20"/>
              </w:rPr>
            </w:pPr>
            <w:r w:rsidRPr="00B80C89">
              <w:rPr>
                <w:color w:val="000000"/>
                <w:sz w:val="20"/>
              </w:rPr>
              <w:t>Índice de Eficiência Acadêmica - Concluintes</w:t>
            </w:r>
          </w:p>
        </w:tc>
        <w:tc>
          <w:tcPr>
            <w:tcW w:w="565" w:type="pct"/>
            <w:shd w:val="clear" w:color="auto" w:fill="auto"/>
            <w:vAlign w:val="center"/>
          </w:tcPr>
          <w:p w:rsidR="00C821AF" w:rsidRPr="00B80C89" w:rsidRDefault="00C821AF" w:rsidP="0087297E">
            <w:pPr>
              <w:tabs>
                <w:tab w:val="left" w:pos="3119"/>
              </w:tabs>
              <w:spacing w:line="235" w:lineRule="auto"/>
              <w:jc w:val="both"/>
              <w:rPr>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36" w:type="pct"/>
            <w:vAlign w:val="center"/>
          </w:tcPr>
          <w:p w:rsidR="00C821AF" w:rsidRPr="0070364F" w:rsidRDefault="00C821AF" w:rsidP="0087297E">
            <w:pPr>
              <w:tabs>
                <w:tab w:val="left" w:pos="3119"/>
              </w:tabs>
              <w:spacing w:line="235" w:lineRule="auto"/>
              <w:jc w:val="both"/>
              <w:rPr>
                <w:b/>
                <w:sz w:val="20"/>
              </w:rPr>
            </w:pPr>
          </w:p>
        </w:tc>
      </w:tr>
      <w:tr w:rsidR="00C821AF" w:rsidRPr="0070364F" w:rsidTr="00256DE3">
        <w:trPr>
          <w:trHeight w:val="20"/>
          <w:jc w:val="center"/>
        </w:trPr>
        <w:tc>
          <w:tcPr>
            <w:tcW w:w="783" w:type="pct"/>
            <w:vMerge/>
            <w:shd w:val="clear" w:color="auto" w:fill="F2F2F2"/>
            <w:vAlign w:val="center"/>
          </w:tcPr>
          <w:p w:rsidR="00C821AF" w:rsidRPr="00B80C89" w:rsidRDefault="00C821AF" w:rsidP="0087297E">
            <w:pPr>
              <w:tabs>
                <w:tab w:val="left" w:pos="3119"/>
              </w:tabs>
              <w:spacing w:line="235" w:lineRule="auto"/>
              <w:jc w:val="center"/>
              <w:rPr>
                <w:sz w:val="20"/>
              </w:rPr>
            </w:pPr>
          </w:p>
        </w:tc>
        <w:tc>
          <w:tcPr>
            <w:tcW w:w="1913" w:type="pct"/>
            <w:shd w:val="clear" w:color="auto" w:fill="F2F2F2"/>
            <w:vAlign w:val="center"/>
          </w:tcPr>
          <w:p w:rsidR="00C821AF" w:rsidRPr="00B80C89" w:rsidRDefault="00C821AF" w:rsidP="0087297E">
            <w:pPr>
              <w:tabs>
                <w:tab w:val="left" w:pos="3119"/>
              </w:tabs>
              <w:spacing w:line="235" w:lineRule="auto"/>
              <w:jc w:val="both"/>
              <w:rPr>
                <w:sz w:val="20"/>
              </w:rPr>
            </w:pPr>
            <w:r w:rsidRPr="00B80C89">
              <w:rPr>
                <w:color w:val="000000"/>
                <w:sz w:val="20"/>
              </w:rPr>
              <w:t>Índice de Retenção do Fluxo Escolar</w:t>
            </w:r>
          </w:p>
        </w:tc>
        <w:tc>
          <w:tcPr>
            <w:tcW w:w="565" w:type="pct"/>
            <w:shd w:val="clear" w:color="auto" w:fill="auto"/>
            <w:vAlign w:val="center"/>
          </w:tcPr>
          <w:p w:rsidR="00C821AF" w:rsidRPr="00B80C89" w:rsidRDefault="00C821AF" w:rsidP="0087297E">
            <w:pPr>
              <w:tabs>
                <w:tab w:val="left" w:pos="3119"/>
              </w:tabs>
              <w:spacing w:line="235" w:lineRule="auto"/>
              <w:jc w:val="both"/>
              <w:rPr>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36" w:type="pct"/>
            <w:vAlign w:val="center"/>
          </w:tcPr>
          <w:p w:rsidR="00C821AF" w:rsidRPr="0070364F" w:rsidRDefault="00C821AF" w:rsidP="0087297E">
            <w:pPr>
              <w:tabs>
                <w:tab w:val="left" w:pos="3119"/>
              </w:tabs>
              <w:spacing w:line="235" w:lineRule="auto"/>
              <w:jc w:val="both"/>
              <w:rPr>
                <w:b/>
                <w:sz w:val="20"/>
              </w:rPr>
            </w:pPr>
          </w:p>
        </w:tc>
      </w:tr>
      <w:tr w:rsidR="00C821AF" w:rsidRPr="0070364F" w:rsidTr="00256DE3">
        <w:trPr>
          <w:trHeight w:val="20"/>
          <w:jc w:val="center"/>
        </w:trPr>
        <w:tc>
          <w:tcPr>
            <w:tcW w:w="783" w:type="pct"/>
            <w:vMerge/>
            <w:shd w:val="clear" w:color="auto" w:fill="F2F2F2"/>
            <w:vAlign w:val="center"/>
          </w:tcPr>
          <w:p w:rsidR="00C821AF" w:rsidRPr="00B80C89" w:rsidRDefault="00C821AF" w:rsidP="0087297E">
            <w:pPr>
              <w:tabs>
                <w:tab w:val="left" w:pos="3119"/>
              </w:tabs>
              <w:spacing w:line="235" w:lineRule="auto"/>
              <w:jc w:val="center"/>
              <w:rPr>
                <w:sz w:val="20"/>
              </w:rPr>
            </w:pPr>
          </w:p>
        </w:tc>
        <w:tc>
          <w:tcPr>
            <w:tcW w:w="1913" w:type="pct"/>
            <w:shd w:val="clear" w:color="auto" w:fill="F2F2F2"/>
            <w:vAlign w:val="center"/>
          </w:tcPr>
          <w:p w:rsidR="00C821AF" w:rsidRPr="00B80C89" w:rsidRDefault="00C821AF" w:rsidP="0087297E">
            <w:pPr>
              <w:tabs>
                <w:tab w:val="left" w:pos="3119"/>
              </w:tabs>
              <w:spacing w:line="235" w:lineRule="auto"/>
              <w:jc w:val="both"/>
              <w:rPr>
                <w:sz w:val="20"/>
              </w:rPr>
            </w:pPr>
            <w:r w:rsidRPr="00B80C89">
              <w:rPr>
                <w:color w:val="000000"/>
                <w:sz w:val="20"/>
              </w:rPr>
              <w:t>Relação de Alunos/Docente em Tempo Integral</w:t>
            </w:r>
          </w:p>
        </w:tc>
        <w:tc>
          <w:tcPr>
            <w:tcW w:w="565" w:type="pct"/>
            <w:shd w:val="clear" w:color="auto" w:fill="auto"/>
            <w:vAlign w:val="center"/>
          </w:tcPr>
          <w:p w:rsidR="00C821AF" w:rsidRPr="00B80C89" w:rsidRDefault="00C821AF" w:rsidP="0087297E">
            <w:pPr>
              <w:tabs>
                <w:tab w:val="left" w:pos="3119"/>
              </w:tabs>
              <w:spacing w:line="235" w:lineRule="auto"/>
              <w:jc w:val="both"/>
              <w:rPr>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36" w:type="pct"/>
            <w:vAlign w:val="center"/>
          </w:tcPr>
          <w:p w:rsidR="00C821AF" w:rsidRPr="0070364F" w:rsidRDefault="00C821AF" w:rsidP="0087297E">
            <w:pPr>
              <w:tabs>
                <w:tab w:val="left" w:pos="3119"/>
              </w:tabs>
              <w:spacing w:line="235" w:lineRule="auto"/>
              <w:jc w:val="both"/>
              <w:rPr>
                <w:b/>
                <w:sz w:val="20"/>
              </w:rPr>
            </w:pPr>
          </w:p>
        </w:tc>
      </w:tr>
      <w:tr w:rsidR="00C821AF" w:rsidRPr="0070364F" w:rsidTr="00256DE3">
        <w:trPr>
          <w:trHeight w:val="20"/>
          <w:jc w:val="center"/>
        </w:trPr>
        <w:tc>
          <w:tcPr>
            <w:tcW w:w="783" w:type="pct"/>
            <w:vMerge w:val="restart"/>
            <w:shd w:val="clear" w:color="auto" w:fill="F2F2F2"/>
            <w:vAlign w:val="center"/>
          </w:tcPr>
          <w:p w:rsidR="00C821AF" w:rsidRPr="00B80C89" w:rsidRDefault="00C821AF" w:rsidP="0087297E">
            <w:pPr>
              <w:tabs>
                <w:tab w:val="left" w:pos="3119"/>
              </w:tabs>
              <w:spacing w:line="235" w:lineRule="auto"/>
              <w:jc w:val="center"/>
              <w:rPr>
                <w:bCs/>
                <w:sz w:val="20"/>
              </w:rPr>
            </w:pPr>
            <w:r>
              <w:rPr>
                <w:bCs/>
                <w:sz w:val="20"/>
              </w:rPr>
              <w:t>Administrativos</w:t>
            </w:r>
          </w:p>
        </w:tc>
        <w:tc>
          <w:tcPr>
            <w:tcW w:w="1913" w:type="pct"/>
            <w:shd w:val="clear" w:color="auto" w:fill="F2F2F2"/>
            <w:vAlign w:val="center"/>
          </w:tcPr>
          <w:p w:rsidR="00C821AF" w:rsidRPr="00B80C89" w:rsidRDefault="00C821AF" w:rsidP="0087297E">
            <w:pPr>
              <w:tabs>
                <w:tab w:val="left" w:pos="3119"/>
              </w:tabs>
              <w:spacing w:line="235" w:lineRule="auto"/>
              <w:jc w:val="both"/>
              <w:rPr>
                <w:bCs/>
                <w:sz w:val="20"/>
              </w:rPr>
            </w:pPr>
            <w:r w:rsidRPr="00B80C89">
              <w:rPr>
                <w:color w:val="000000"/>
                <w:sz w:val="20"/>
              </w:rPr>
              <w:t>Gastos Correntes por Aluno</w:t>
            </w:r>
          </w:p>
        </w:tc>
        <w:tc>
          <w:tcPr>
            <w:tcW w:w="565" w:type="pct"/>
            <w:shd w:val="clear" w:color="auto" w:fill="auto"/>
            <w:vAlign w:val="center"/>
          </w:tcPr>
          <w:p w:rsidR="00C821AF" w:rsidRPr="00B80C89" w:rsidRDefault="00C821AF" w:rsidP="0087297E">
            <w:pPr>
              <w:tabs>
                <w:tab w:val="left" w:pos="3119"/>
              </w:tabs>
              <w:spacing w:line="235" w:lineRule="auto"/>
              <w:jc w:val="both"/>
              <w:rPr>
                <w:bCs/>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36" w:type="pct"/>
            <w:vAlign w:val="center"/>
          </w:tcPr>
          <w:p w:rsidR="00C821AF" w:rsidRPr="0070364F" w:rsidRDefault="00C821AF" w:rsidP="0087297E">
            <w:pPr>
              <w:tabs>
                <w:tab w:val="left" w:pos="3119"/>
              </w:tabs>
              <w:spacing w:line="235" w:lineRule="auto"/>
              <w:jc w:val="both"/>
              <w:rPr>
                <w:b/>
                <w:sz w:val="20"/>
              </w:rPr>
            </w:pPr>
          </w:p>
        </w:tc>
      </w:tr>
      <w:tr w:rsidR="00C821AF" w:rsidRPr="0070364F" w:rsidTr="00256DE3">
        <w:trPr>
          <w:trHeight w:val="20"/>
          <w:jc w:val="center"/>
        </w:trPr>
        <w:tc>
          <w:tcPr>
            <w:tcW w:w="783" w:type="pct"/>
            <w:vMerge/>
            <w:shd w:val="clear" w:color="auto" w:fill="F2F2F2"/>
            <w:vAlign w:val="center"/>
          </w:tcPr>
          <w:p w:rsidR="00C821AF" w:rsidRPr="00B80C89" w:rsidRDefault="00C821AF" w:rsidP="0087297E">
            <w:pPr>
              <w:tabs>
                <w:tab w:val="left" w:pos="3119"/>
              </w:tabs>
              <w:spacing w:line="235" w:lineRule="auto"/>
              <w:jc w:val="center"/>
              <w:rPr>
                <w:bCs/>
                <w:sz w:val="20"/>
              </w:rPr>
            </w:pPr>
          </w:p>
        </w:tc>
        <w:tc>
          <w:tcPr>
            <w:tcW w:w="1913" w:type="pct"/>
            <w:shd w:val="clear" w:color="auto" w:fill="F2F2F2"/>
            <w:vAlign w:val="center"/>
          </w:tcPr>
          <w:p w:rsidR="00C821AF" w:rsidRPr="00B80C89" w:rsidRDefault="00C821AF" w:rsidP="0087297E">
            <w:pPr>
              <w:tabs>
                <w:tab w:val="left" w:pos="3119"/>
              </w:tabs>
              <w:spacing w:line="235" w:lineRule="auto"/>
              <w:jc w:val="both"/>
              <w:rPr>
                <w:bCs/>
                <w:sz w:val="20"/>
              </w:rPr>
            </w:pPr>
            <w:r w:rsidRPr="00B80C89">
              <w:rPr>
                <w:color w:val="000000"/>
                <w:sz w:val="20"/>
              </w:rPr>
              <w:t>Percentual de Gastos com Pessoal</w:t>
            </w:r>
          </w:p>
        </w:tc>
        <w:tc>
          <w:tcPr>
            <w:tcW w:w="565" w:type="pct"/>
            <w:shd w:val="clear" w:color="auto" w:fill="auto"/>
            <w:vAlign w:val="center"/>
          </w:tcPr>
          <w:p w:rsidR="00C821AF" w:rsidRPr="00B80C89" w:rsidRDefault="00C821AF" w:rsidP="0087297E">
            <w:pPr>
              <w:tabs>
                <w:tab w:val="left" w:pos="3119"/>
              </w:tabs>
              <w:spacing w:line="235" w:lineRule="auto"/>
              <w:jc w:val="both"/>
              <w:rPr>
                <w:bCs/>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36" w:type="pct"/>
            <w:vAlign w:val="center"/>
          </w:tcPr>
          <w:p w:rsidR="00C821AF" w:rsidRPr="0070364F" w:rsidRDefault="00C821AF" w:rsidP="0087297E">
            <w:pPr>
              <w:tabs>
                <w:tab w:val="left" w:pos="3119"/>
              </w:tabs>
              <w:spacing w:line="235" w:lineRule="auto"/>
              <w:jc w:val="both"/>
              <w:rPr>
                <w:b/>
                <w:sz w:val="20"/>
              </w:rPr>
            </w:pPr>
          </w:p>
        </w:tc>
      </w:tr>
      <w:tr w:rsidR="00C821AF" w:rsidRPr="0070364F" w:rsidTr="00256DE3">
        <w:trPr>
          <w:trHeight w:val="20"/>
          <w:jc w:val="center"/>
        </w:trPr>
        <w:tc>
          <w:tcPr>
            <w:tcW w:w="783" w:type="pct"/>
            <w:vMerge/>
            <w:shd w:val="clear" w:color="auto" w:fill="F2F2F2"/>
            <w:vAlign w:val="center"/>
          </w:tcPr>
          <w:p w:rsidR="00C821AF" w:rsidRPr="00B80C89" w:rsidRDefault="00C821AF" w:rsidP="0087297E">
            <w:pPr>
              <w:tabs>
                <w:tab w:val="left" w:pos="3119"/>
              </w:tabs>
              <w:spacing w:line="235" w:lineRule="auto"/>
              <w:jc w:val="center"/>
              <w:rPr>
                <w:bCs/>
                <w:sz w:val="20"/>
              </w:rPr>
            </w:pPr>
          </w:p>
        </w:tc>
        <w:tc>
          <w:tcPr>
            <w:tcW w:w="1913" w:type="pct"/>
            <w:shd w:val="clear" w:color="auto" w:fill="F2F2F2"/>
            <w:vAlign w:val="center"/>
          </w:tcPr>
          <w:p w:rsidR="00C821AF" w:rsidRPr="00B80C89" w:rsidRDefault="00C821AF" w:rsidP="0087297E">
            <w:pPr>
              <w:tabs>
                <w:tab w:val="left" w:pos="3119"/>
              </w:tabs>
              <w:spacing w:line="235" w:lineRule="auto"/>
              <w:jc w:val="both"/>
              <w:rPr>
                <w:bCs/>
                <w:sz w:val="20"/>
              </w:rPr>
            </w:pPr>
            <w:r w:rsidRPr="00B80C89">
              <w:rPr>
                <w:color w:val="000000"/>
                <w:sz w:val="20"/>
              </w:rPr>
              <w:t>Percentual de Gastos com outros Custeios</w:t>
            </w:r>
          </w:p>
        </w:tc>
        <w:tc>
          <w:tcPr>
            <w:tcW w:w="565" w:type="pct"/>
            <w:shd w:val="clear" w:color="auto" w:fill="auto"/>
            <w:vAlign w:val="center"/>
          </w:tcPr>
          <w:p w:rsidR="00C821AF" w:rsidRPr="00B80C89" w:rsidRDefault="00C821AF" w:rsidP="0087297E">
            <w:pPr>
              <w:tabs>
                <w:tab w:val="left" w:pos="3119"/>
              </w:tabs>
              <w:spacing w:line="235" w:lineRule="auto"/>
              <w:jc w:val="both"/>
              <w:rPr>
                <w:bCs/>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36" w:type="pct"/>
            <w:vAlign w:val="center"/>
          </w:tcPr>
          <w:p w:rsidR="00C821AF" w:rsidRPr="0070364F" w:rsidRDefault="00C821AF" w:rsidP="0087297E">
            <w:pPr>
              <w:tabs>
                <w:tab w:val="left" w:pos="3119"/>
              </w:tabs>
              <w:spacing w:line="235" w:lineRule="auto"/>
              <w:jc w:val="both"/>
              <w:rPr>
                <w:b/>
                <w:sz w:val="20"/>
              </w:rPr>
            </w:pPr>
          </w:p>
        </w:tc>
      </w:tr>
      <w:tr w:rsidR="00C821AF" w:rsidRPr="0070364F" w:rsidTr="00256D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783" w:type="pct"/>
            <w:vMerge/>
            <w:shd w:val="clear" w:color="auto" w:fill="F2F2F2"/>
            <w:vAlign w:val="center"/>
          </w:tcPr>
          <w:p w:rsidR="00C821AF" w:rsidRPr="00B80C89" w:rsidRDefault="00C821AF" w:rsidP="0087297E">
            <w:pPr>
              <w:tabs>
                <w:tab w:val="left" w:pos="3119"/>
              </w:tabs>
              <w:spacing w:line="235" w:lineRule="auto"/>
              <w:jc w:val="center"/>
              <w:rPr>
                <w:bCs/>
                <w:sz w:val="20"/>
              </w:rPr>
            </w:pPr>
          </w:p>
        </w:tc>
        <w:tc>
          <w:tcPr>
            <w:tcW w:w="1913" w:type="pct"/>
            <w:shd w:val="clear" w:color="auto" w:fill="F2F2F2"/>
            <w:vAlign w:val="center"/>
          </w:tcPr>
          <w:p w:rsidR="00C821AF" w:rsidRPr="00B80C89" w:rsidRDefault="00C821AF" w:rsidP="0087297E">
            <w:pPr>
              <w:tabs>
                <w:tab w:val="left" w:pos="3119"/>
              </w:tabs>
              <w:spacing w:line="235" w:lineRule="auto"/>
              <w:jc w:val="both"/>
              <w:rPr>
                <w:bCs/>
                <w:sz w:val="20"/>
              </w:rPr>
            </w:pPr>
            <w:r w:rsidRPr="00B80C89">
              <w:rPr>
                <w:color w:val="000000"/>
                <w:sz w:val="20"/>
              </w:rPr>
              <w:t>Percentual de Gastos com Investimentos</w:t>
            </w:r>
          </w:p>
        </w:tc>
        <w:tc>
          <w:tcPr>
            <w:tcW w:w="565" w:type="pct"/>
            <w:shd w:val="clear" w:color="auto" w:fill="auto"/>
            <w:vAlign w:val="center"/>
          </w:tcPr>
          <w:p w:rsidR="00C821AF" w:rsidRPr="00B80C89" w:rsidRDefault="00C821AF" w:rsidP="0087297E">
            <w:pPr>
              <w:tabs>
                <w:tab w:val="left" w:pos="3119"/>
              </w:tabs>
              <w:spacing w:line="235" w:lineRule="auto"/>
              <w:jc w:val="both"/>
              <w:rPr>
                <w:bCs/>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36" w:type="pct"/>
            <w:vAlign w:val="center"/>
          </w:tcPr>
          <w:p w:rsidR="00C821AF" w:rsidRPr="0070364F" w:rsidRDefault="00C821AF" w:rsidP="0087297E">
            <w:pPr>
              <w:tabs>
                <w:tab w:val="left" w:pos="3119"/>
              </w:tabs>
              <w:spacing w:line="235" w:lineRule="auto"/>
              <w:jc w:val="both"/>
              <w:rPr>
                <w:b/>
                <w:sz w:val="20"/>
              </w:rPr>
            </w:pPr>
          </w:p>
        </w:tc>
      </w:tr>
      <w:tr w:rsidR="00C821AF" w:rsidRPr="0070364F" w:rsidTr="00256D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783" w:type="pct"/>
            <w:shd w:val="clear" w:color="auto" w:fill="F2F2F2"/>
            <w:vAlign w:val="center"/>
          </w:tcPr>
          <w:p w:rsidR="00C821AF" w:rsidRPr="00B80C89" w:rsidRDefault="00C821AF" w:rsidP="00256DE3">
            <w:pPr>
              <w:tabs>
                <w:tab w:val="left" w:pos="3119"/>
              </w:tabs>
              <w:spacing w:line="235" w:lineRule="auto"/>
              <w:jc w:val="center"/>
              <w:rPr>
                <w:bCs/>
                <w:sz w:val="20"/>
              </w:rPr>
            </w:pPr>
            <w:r>
              <w:rPr>
                <w:bCs/>
                <w:sz w:val="20"/>
              </w:rPr>
              <w:t>S</w:t>
            </w:r>
            <w:r w:rsidR="00256DE3">
              <w:rPr>
                <w:bCs/>
                <w:sz w:val="20"/>
              </w:rPr>
              <w:t>o</w:t>
            </w:r>
            <w:r>
              <w:rPr>
                <w:bCs/>
                <w:sz w:val="20"/>
              </w:rPr>
              <w:t>cioeconômico</w:t>
            </w:r>
          </w:p>
        </w:tc>
        <w:tc>
          <w:tcPr>
            <w:tcW w:w="1913" w:type="pct"/>
            <w:shd w:val="clear" w:color="auto" w:fill="F2F2F2"/>
            <w:vAlign w:val="center"/>
          </w:tcPr>
          <w:p w:rsidR="00C821AF" w:rsidRPr="00B80C89" w:rsidRDefault="00C821AF" w:rsidP="0087297E">
            <w:pPr>
              <w:tabs>
                <w:tab w:val="left" w:pos="3119"/>
              </w:tabs>
              <w:spacing w:line="235" w:lineRule="auto"/>
              <w:jc w:val="both"/>
              <w:rPr>
                <w:bCs/>
                <w:sz w:val="20"/>
              </w:rPr>
            </w:pPr>
            <w:r w:rsidRPr="00B80C89">
              <w:rPr>
                <w:color w:val="000000"/>
                <w:sz w:val="20"/>
              </w:rPr>
              <w:t>Número de Alunos Matriculados por Renda per Capita Familiar</w:t>
            </w:r>
          </w:p>
        </w:tc>
        <w:tc>
          <w:tcPr>
            <w:tcW w:w="565" w:type="pct"/>
            <w:shd w:val="clear" w:color="auto" w:fill="auto"/>
            <w:vAlign w:val="center"/>
          </w:tcPr>
          <w:p w:rsidR="00C821AF" w:rsidRPr="00B80C89" w:rsidRDefault="00C821AF" w:rsidP="0087297E">
            <w:pPr>
              <w:tabs>
                <w:tab w:val="left" w:pos="3119"/>
              </w:tabs>
              <w:spacing w:line="235" w:lineRule="auto"/>
              <w:jc w:val="both"/>
              <w:rPr>
                <w:bCs/>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36" w:type="pct"/>
            <w:vAlign w:val="center"/>
          </w:tcPr>
          <w:p w:rsidR="00C821AF" w:rsidRPr="0070364F" w:rsidRDefault="00C821AF" w:rsidP="0087297E">
            <w:pPr>
              <w:tabs>
                <w:tab w:val="left" w:pos="3119"/>
              </w:tabs>
              <w:spacing w:line="235" w:lineRule="auto"/>
              <w:jc w:val="both"/>
              <w:rPr>
                <w:b/>
                <w:sz w:val="20"/>
              </w:rPr>
            </w:pPr>
          </w:p>
        </w:tc>
      </w:tr>
      <w:tr w:rsidR="00C821AF" w:rsidRPr="0070364F" w:rsidTr="00256D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783" w:type="pct"/>
            <w:shd w:val="clear" w:color="auto" w:fill="F2F2F2"/>
            <w:vAlign w:val="center"/>
          </w:tcPr>
          <w:p w:rsidR="00C821AF" w:rsidRPr="00B80C89" w:rsidRDefault="00C821AF" w:rsidP="0087297E">
            <w:pPr>
              <w:tabs>
                <w:tab w:val="left" w:pos="3119"/>
              </w:tabs>
              <w:spacing w:line="235" w:lineRule="auto"/>
              <w:jc w:val="center"/>
              <w:rPr>
                <w:bCs/>
                <w:sz w:val="20"/>
              </w:rPr>
            </w:pPr>
            <w:r>
              <w:rPr>
                <w:bCs/>
                <w:sz w:val="20"/>
              </w:rPr>
              <w:t>Gestão de Pessoas</w:t>
            </w:r>
          </w:p>
        </w:tc>
        <w:tc>
          <w:tcPr>
            <w:tcW w:w="1913" w:type="pct"/>
            <w:shd w:val="clear" w:color="auto" w:fill="F2F2F2"/>
            <w:vAlign w:val="center"/>
          </w:tcPr>
          <w:p w:rsidR="00C821AF" w:rsidRPr="00B80C89" w:rsidRDefault="00C821AF" w:rsidP="0087297E">
            <w:pPr>
              <w:tabs>
                <w:tab w:val="left" w:pos="3119"/>
              </w:tabs>
              <w:spacing w:line="235" w:lineRule="auto"/>
              <w:jc w:val="both"/>
              <w:rPr>
                <w:bCs/>
                <w:sz w:val="20"/>
              </w:rPr>
            </w:pPr>
            <w:r w:rsidRPr="00B80C89">
              <w:rPr>
                <w:color w:val="000000"/>
                <w:sz w:val="20"/>
              </w:rPr>
              <w:t xml:space="preserve">Índice de </w:t>
            </w:r>
            <w:r>
              <w:rPr>
                <w:color w:val="000000"/>
                <w:sz w:val="20"/>
              </w:rPr>
              <w:t>Ti</w:t>
            </w:r>
            <w:r w:rsidRPr="00B80C89">
              <w:rPr>
                <w:color w:val="000000"/>
                <w:sz w:val="20"/>
              </w:rPr>
              <w:t xml:space="preserve">tulação do </w:t>
            </w:r>
            <w:r>
              <w:rPr>
                <w:color w:val="000000"/>
                <w:sz w:val="20"/>
              </w:rPr>
              <w:t>C</w:t>
            </w:r>
            <w:r w:rsidRPr="00B80C89">
              <w:rPr>
                <w:color w:val="000000"/>
                <w:sz w:val="20"/>
              </w:rPr>
              <w:t xml:space="preserve">orpo </w:t>
            </w:r>
            <w:r>
              <w:rPr>
                <w:color w:val="000000"/>
                <w:sz w:val="20"/>
              </w:rPr>
              <w:t>D</w:t>
            </w:r>
            <w:r w:rsidRPr="00B80C89">
              <w:rPr>
                <w:color w:val="000000"/>
                <w:sz w:val="20"/>
              </w:rPr>
              <w:t>ocente</w:t>
            </w:r>
          </w:p>
        </w:tc>
        <w:tc>
          <w:tcPr>
            <w:tcW w:w="565" w:type="pct"/>
            <w:shd w:val="clear" w:color="auto" w:fill="auto"/>
            <w:vAlign w:val="center"/>
          </w:tcPr>
          <w:p w:rsidR="00C821AF" w:rsidRPr="00B80C89" w:rsidRDefault="00C821AF" w:rsidP="0087297E">
            <w:pPr>
              <w:tabs>
                <w:tab w:val="left" w:pos="3119"/>
              </w:tabs>
              <w:spacing w:line="235" w:lineRule="auto"/>
              <w:jc w:val="both"/>
              <w:rPr>
                <w:bCs/>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51" w:type="pct"/>
            <w:vAlign w:val="center"/>
          </w:tcPr>
          <w:p w:rsidR="00C821AF" w:rsidRPr="0070364F" w:rsidRDefault="00C821AF" w:rsidP="0087297E">
            <w:pPr>
              <w:tabs>
                <w:tab w:val="left" w:pos="3119"/>
              </w:tabs>
              <w:spacing w:line="235" w:lineRule="auto"/>
              <w:jc w:val="both"/>
              <w:rPr>
                <w:b/>
                <w:sz w:val="20"/>
              </w:rPr>
            </w:pPr>
          </w:p>
        </w:tc>
        <w:tc>
          <w:tcPr>
            <w:tcW w:w="336" w:type="pct"/>
            <w:vAlign w:val="center"/>
          </w:tcPr>
          <w:p w:rsidR="00C821AF" w:rsidRPr="0070364F" w:rsidRDefault="00C821AF" w:rsidP="0087297E">
            <w:pPr>
              <w:tabs>
                <w:tab w:val="left" w:pos="3119"/>
              </w:tabs>
              <w:spacing w:line="235" w:lineRule="auto"/>
              <w:jc w:val="both"/>
              <w:rPr>
                <w:b/>
                <w:sz w:val="20"/>
              </w:rPr>
            </w:pPr>
          </w:p>
        </w:tc>
      </w:tr>
    </w:tbl>
    <w:p w:rsidR="00C821AF" w:rsidRDefault="00C821AF" w:rsidP="00BD1C0E">
      <w:pPr>
        <w:tabs>
          <w:tab w:val="left" w:pos="3119"/>
        </w:tabs>
        <w:spacing w:after="120"/>
        <w:jc w:val="both"/>
      </w:pPr>
    </w:p>
    <w:p w:rsidR="00C821AF" w:rsidRPr="001C2695" w:rsidRDefault="00C821AF" w:rsidP="00BD1C0E">
      <w:pPr>
        <w:jc w:val="both"/>
        <w:rPr>
          <w:b/>
          <w:bCs/>
          <w:iCs/>
          <w:sz w:val="2"/>
          <w:szCs w:val="28"/>
        </w:rPr>
      </w:pPr>
    </w:p>
    <w:p w:rsidR="005C692D" w:rsidRDefault="00C821AF" w:rsidP="005C692D">
      <w:pPr>
        <w:pStyle w:val="Ttulo2"/>
        <w:numPr>
          <w:ilvl w:val="0"/>
          <w:numId w:val="0"/>
        </w:numPr>
      </w:pPr>
      <w:bookmarkStart w:id="8247" w:name="_Toc360109357"/>
      <w:bookmarkStart w:id="8248" w:name="_Toc377032733"/>
      <w:r w:rsidRPr="001B30EA">
        <w:t>A</w:t>
      </w:r>
      <w:r>
        <w:t xml:space="preserve">nálise dos </w:t>
      </w:r>
      <w:r w:rsidRPr="001B30EA">
        <w:t>Resultado</w:t>
      </w:r>
      <w:r>
        <w:t xml:space="preserve">s dos </w:t>
      </w:r>
      <w:r w:rsidRPr="008003EA">
        <w:t xml:space="preserve">Indicadores de </w:t>
      </w:r>
      <w:r>
        <w:t>Gestão das ICT</w:t>
      </w:r>
      <w:bookmarkEnd w:id="8247"/>
      <w:bookmarkEnd w:id="8248"/>
      <w:r w:rsidRPr="008003EA">
        <w:t xml:space="preserve"> </w:t>
      </w:r>
    </w:p>
    <w:p w:rsidR="00C821AF" w:rsidRPr="001C2695" w:rsidRDefault="00C821AF" w:rsidP="001479C3">
      <w:pPr>
        <w:spacing w:before="120" w:after="120"/>
        <w:jc w:val="both"/>
        <w:rPr>
          <w:b/>
          <w:bCs/>
          <w:iCs/>
          <w:sz w:val="2"/>
          <w:szCs w:val="28"/>
        </w:rPr>
      </w:pPr>
      <w:r w:rsidRPr="00E1347F">
        <w:t xml:space="preserve">Uma vez preenchido o </w:t>
      </w:r>
      <w:r w:rsidRPr="00274B74">
        <w:rPr>
          <w:b/>
        </w:rPr>
        <w:t>Quadro B.</w:t>
      </w:r>
      <w:r>
        <w:rPr>
          <w:b/>
        </w:rPr>
        <w:t>64.</w:t>
      </w:r>
      <w:r w:rsidR="0056010F">
        <w:rPr>
          <w:b/>
        </w:rPr>
        <w:t>2</w:t>
      </w:r>
      <w:r>
        <w:rPr>
          <w:b/>
        </w:rPr>
        <w:t xml:space="preserve">, </w:t>
      </w:r>
      <w:r>
        <w:t xml:space="preserve">as ICT deverão realizar análise crítica dos resultados dos indicadores, inclusive com a demonstração dos desvios eventualmente apurados e </w:t>
      </w:r>
      <w:r w:rsidR="0067467D">
        <w:t>seus</w:t>
      </w:r>
      <w:r>
        <w:t xml:space="preserve"> motivos para tais desvios. A análise efetuada deverá constar do Relatório de Gestão em item específico, imediatamente após o </w:t>
      </w:r>
      <w:r w:rsidRPr="00274B74">
        <w:rPr>
          <w:b/>
        </w:rPr>
        <w:t>Quadro B.</w:t>
      </w:r>
      <w:r>
        <w:rPr>
          <w:b/>
        </w:rPr>
        <w:t>64.</w:t>
      </w:r>
      <w:r w:rsidR="0056010F">
        <w:rPr>
          <w:b/>
        </w:rPr>
        <w:t>2</w:t>
      </w:r>
      <w:r>
        <w:t>.</w:t>
      </w:r>
    </w:p>
    <w:p w:rsidR="005C692D" w:rsidRDefault="00C821AF" w:rsidP="00C32D2A">
      <w:pPr>
        <w:pStyle w:val="Ttulo1"/>
      </w:pPr>
      <w:bookmarkStart w:id="8249" w:name="_Toc374091877"/>
      <w:bookmarkStart w:id="8250" w:name="_Toc374092847"/>
      <w:bookmarkStart w:id="8251" w:name="_Toc374093614"/>
      <w:bookmarkStart w:id="8252" w:name="_Toc374808239"/>
      <w:bookmarkStart w:id="8253" w:name="_Toc374891758"/>
      <w:bookmarkStart w:id="8254" w:name="_Toc374091878"/>
      <w:bookmarkStart w:id="8255" w:name="_Toc374092848"/>
      <w:bookmarkStart w:id="8256" w:name="_Toc374093615"/>
      <w:bookmarkStart w:id="8257" w:name="_Toc374808240"/>
      <w:bookmarkStart w:id="8258" w:name="_Toc374891759"/>
      <w:bookmarkStart w:id="8259" w:name="_Toc374091879"/>
      <w:bookmarkStart w:id="8260" w:name="_Toc374092849"/>
      <w:bookmarkStart w:id="8261" w:name="_Toc374093616"/>
      <w:bookmarkStart w:id="8262" w:name="_Toc374808241"/>
      <w:bookmarkStart w:id="8263" w:name="_Toc374891760"/>
      <w:bookmarkStart w:id="8264" w:name="_Toc374091880"/>
      <w:bookmarkStart w:id="8265" w:name="_Toc374092850"/>
      <w:bookmarkStart w:id="8266" w:name="_Toc374093617"/>
      <w:bookmarkStart w:id="8267" w:name="_Toc374808242"/>
      <w:bookmarkStart w:id="8268" w:name="_Toc374891761"/>
      <w:bookmarkStart w:id="8269" w:name="_Toc374091892"/>
      <w:bookmarkStart w:id="8270" w:name="_Toc374092862"/>
      <w:bookmarkStart w:id="8271" w:name="_Toc374093629"/>
      <w:bookmarkStart w:id="8272" w:name="_Toc374808254"/>
      <w:bookmarkStart w:id="8273" w:name="_Toc374891773"/>
      <w:bookmarkStart w:id="8274" w:name="_Toc374091907"/>
      <w:bookmarkStart w:id="8275" w:name="_Toc374092877"/>
      <w:bookmarkStart w:id="8276" w:name="_Toc374093644"/>
      <w:bookmarkStart w:id="8277" w:name="_Toc374808269"/>
      <w:bookmarkStart w:id="8278" w:name="_Toc374891788"/>
      <w:bookmarkStart w:id="8279" w:name="_Toc374091922"/>
      <w:bookmarkStart w:id="8280" w:name="_Toc374092892"/>
      <w:bookmarkStart w:id="8281" w:name="_Toc374093659"/>
      <w:bookmarkStart w:id="8282" w:name="_Toc374808284"/>
      <w:bookmarkStart w:id="8283" w:name="_Toc374891803"/>
      <w:bookmarkStart w:id="8284" w:name="_Toc374091937"/>
      <w:bookmarkStart w:id="8285" w:name="_Toc374092907"/>
      <w:bookmarkStart w:id="8286" w:name="_Toc374093674"/>
      <w:bookmarkStart w:id="8287" w:name="_Toc374808299"/>
      <w:bookmarkStart w:id="8288" w:name="_Toc374891818"/>
      <w:bookmarkStart w:id="8289" w:name="_Toc374091952"/>
      <w:bookmarkStart w:id="8290" w:name="_Toc374092922"/>
      <w:bookmarkStart w:id="8291" w:name="_Toc374093689"/>
      <w:bookmarkStart w:id="8292" w:name="_Toc374808314"/>
      <w:bookmarkStart w:id="8293" w:name="_Toc374891833"/>
      <w:bookmarkStart w:id="8294" w:name="_Toc374091967"/>
      <w:bookmarkStart w:id="8295" w:name="_Toc374092937"/>
      <w:bookmarkStart w:id="8296" w:name="_Toc374093704"/>
      <w:bookmarkStart w:id="8297" w:name="_Toc374808329"/>
      <w:bookmarkStart w:id="8298" w:name="_Toc374891848"/>
      <w:bookmarkStart w:id="8299" w:name="_Toc374091987"/>
      <w:bookmarkStart w:id="8300" w:name="_Toc374092957"/>
      <w:bookmarkStart w:id="8301" w:name="_Toc374093724"/>
      <w:bookmarkStart w:id="8302" w:name="_Toc374808349"/>
      <w:bookmarkStart w:id="8303" w:name="_Toc374891868"/>
      <w:bookmarkStart w:id="8304" w:name="_Toc374091995"/>
      <w:bookmarkStart w:id="8305" w:name="_Toc374092965"/>
      <w:bookmarkStart w:id="8306" w:name="_Toc374093732"/>
      <w:bookmarkStart w:id="8307" w:name="_Toc374808357"/>
      <w:bookmarkStart w:id="8308" w:name="_Toc374891876"/>
      <w:bookmarkStart w:id="8309" w:name="_Toc374092003"/>
      <w:bookmarkStart w:id="8310" w:name="_Toc374092973"/>
      <w:bookmarkStart w:id="8311" w:name="_Toc374093740"/>
      <w:bookmarkStart w:id="8312" w:name="_Toc374808365"/>
      <w:bookmarkStart w:id="8313" w:name="_Toc374891884"/>
      <w:bookmarkStart w:id="8314" w:name="_Toc374092029"/>
      <w:bookmarkStart w:id="8315" w:name="_Toc374092999"/>
      <w:bookmarkStart w:id="8316" w:name="_Toc374093766"/>
      <w:bookmarkStart w:id="8317" w:name="_Toc374808391"/>
      <w:bookmarkStart w:id="8318" w:name="_Toc374891910"/>
      <w:bookmarkStart w:id="8319" w:name="_Toc374092030"/>
      <w:bookmarkStart w:id="8320" w:name="_Toc374093000"/>
      <w:bookmarkStart w:id="8321" w:name="_Toc374093767"/>
      <w:bookmarkStart w:id="8322" w:name="_Toc374808392"/>
      <w:bookmarkStart w:id="8323" w:name="_Toc374891911"/>
      <w:bookmarkStart w:id="8324" w:name="_Toc374092031"/>
      <w:bookmarkStart w:id="8325" w:name="_Toc374093001"/>
      <w:bookmarkStart w:id="8326" w:name="_Toc374093768"/>
      <w:bookmarkStart w:id="8327" w:name="_Toc374808393"/>
      <w:bookmarkStart w:id="8328" w:name="_Toc374891912"/>
      <w:bookmarkStart w:id="8329" w:name="_Toc374092032"/>
      <w:bookmarkStart w:id="8330" w:name="_Toc374093002"/>
      <w:bookmarkStart w:id="8331" w:name="_Toc374093769"/>
      <w:bookmarkStart w:id="8332" w:name="_Toc374808394"/>
      <w:bookmarkStart w:id="8333" w:name="_Toc374891913"/>
      <w:bookmarkStart w:id="8334" w:name="_Toc374092033"/>
      <w:bookmarkStart w:id="8335" w:name="_Toc374093003"/>
      <w:bookmarkStart w:id="8336" w:name="_Toc374093770"/>
      <w:bookmarkStart w:id="8337" w:name="_Toc374808395"/>
      <w:bookmarkStart w:id="8338" w:name="_Toc374891914"/>
      <w:bookmarkStart w:id="8339" w:name="_Toc374092034"/>
      <w:bookmarkStart w:id="8340" w:name="_Toc374093004"/>
      <w:bookmarkStart w:id="8341" w:name="_Toc374093771"/>
      <w:bookmarkStart w:id="8342" w:name="_Toc374808396"/>
      <w:bookmarkStart w:id="8343" w:name="_Toc374891915"/>
      <w:bookmarkStart w:id="8344" w:name="_Toc374092035"/>
      <w:bookmarkStart w:id="8345" w:name="_Toc374093005"/>
      <w:bookmarkStart w:id="8346" w:name="_Toc374093772"/>
      <w:bookmarkStart w:id="8347" w:name="_Toc374808397"/>
      <w:bookmarkStart w:id="8348" w:name="_Toc374891916"/>
      <w:bookmarkStart w:id="8349" w:name="_Toc374092036"/>
      <w:bookmarkStart w:id="8350" w:name="_Toc374093006"/>
      <w:bookmarkStart w:id="8351" w:name="_Toc374093773"/>
      <w:bookmarkStart w:id="8352" w:name="_Toc374808398"/>
      <w:bookmarkStart w:id="8353" w:name="_Toc374891917"/>
      <w:bookmarkStart w:id="8354" w:name="_Toc374092037"/>
      <w:bookmarkStart w:id="8355" w:name="_Toc374093007"/>
      <w:bookmarkStart w:id="8356" w:name="_Toc374093774"/>
      <w:bookmarkStart w:id="8357" w:name="_Toc374808399"/>
      <w:bookmarkStart w:id="8358" w:name="_Toc374891918"/>
      <w:bookmarkStart w:id="8359" w:name="_Toc374092038"/>
      <w:bookmarkStart w:id="8360" w:name="_Toc374093008"/>
      <w:bookmarkStart w:id="8361" w:name="_Toc374093775"/>
      <w:bookmarkStart w:id="8362" w:name="_Toc374808400"/>
      <w:bookmarkStart w:id="8363" w:name="_Toc374891919"/>
      <w:bookmarkStart w:id="8364" w:name="_Toc374092039"/>
      <w:bookmarkStart w:id="8365" w:name="_Toc374093009"/>
      <w:bookmarkStart w:id="8366" w:name="_Toc374093776"/>
      <w:bookmarkStart w:id="8367" w:name="_Toc374808401"/>
      <w:bookmarkStart w:id="8368" w:name="_Toc374891920"/>
      <w:bookmarkStart w:id="8369" w:name="_Toc374092040"/>
      <w:bookmarkStart w:id="8370" w:name="_Toc374093010"/>
      <w:bookmarkStart w:id="8371" w:name="_Toc374093777"/>
      <w:bookmarkStart w:id="8372" w:name="_Toc374808402"/>
      <w:bookmarkStart w:id="8373" w:name="_Toc374891921"/>
      <w:bookmarkStart w:id="8374" w:name="_Toc374092041"/>
      <w:bookmarkStart w:id="8375" w:name="_Toc374093011"/>
      <w:bookmarkStart w:id="8376" w:name="_Toc374093778"/>
      <w:bookmarkStart w:id="8377" w:name="_Toc374808403"/>
      <w:bookmarkStart w:id="8378" w:name="_Toc374891922"/>
      <w:bookmarkStart w:id="8379" w:name="_Toc374092042"/>
      <w:bookmarkStart w:id="8380" w:name="_Toc374093012"/>
      <w:bookmarkStart w:id="8381" w:name="_Toc374093779"/>
      <w:bookmarkStart w:id="8382" w:name="_Toc374808404"/>
      <w:bookmarkStart w:id="8383" w:name="_Toc374891923"/>
      <w:bookmarkStart w:id="8384" w:name="_Toc374092043"/>
      <w:bookmarkStart w:id="8385" w:name="_Toc374093013"/>
      <w:bookmarkStart w:id="8386" w:name="_Toc374093780"/>
      <w:bookmarkStart w:id="8387" w:name="_Toc374808405"/>
      <w:bookmarkStart w:id="8388" w:name="_Toc374891924"/>
      <w:bookmarkStart w:id="8389" w:name="_Toc374092044"/>
      <w:bookmarkStart w:id="8390" w:name="_Toc374093014"/>
      <w:bookmarkStart w:id="8391" w:name="_Toc374093781"/>
      <w:bookmarkStart w:id="8392" w:name="_Toc374808406"/>
      <w:bookmarkStart w:id="8393" w:name="_Toc374891925"/>
      <w:bookmarkStart w:id="8394" w:name="_Toc374092045"/>
      <w:bookmarkStart w:id="8395" w:name="_Toc374093015"/>
      <w:bookmarkStart w:id="8396" w:name="_Toc374093782"/>
      <w:bookmarkStart w:id="8397" w:name="_Toc374808407"/>
      <w:bookmarkStart w:id="8398" w:name="_Toc374891926"/>
      <w:bookmarkStart w:id="8399" w:name="_Toc374092046"/>
      <w:bookmarkStart w:id="8400" w:name="_Toc374093016"/>
      <w:bookmarkStart w:id="8401" w:name="_Toc374093783"/>
      <w:bookmarkStart w:id="8402" w:name="_Toc374808408"/>
      <w:bookmarkStart w:id="8403" w:name="_Toc374891927"/>
      <w:bookmarkStart w:id="8404" w:name="_Toc374092047"/>
      <w:bookmarkStart w:id="8405" w:name="_Toc374093017"/>
      <w:bookmarkStart w:id="8406" w:name="_Toc374093784"/>
      <w:bookmarkStart w:id="8407" w:name="_Toc374808409"/>
      <w:bookmarkStart w:id="8408" w:name="_Toc374891928"/>
      <w:bookmarkStart w:id="8409" w:name="_Toc374092048"/>
      <w:bookmarkStart w:id="8410" w:name="_Toc374093018"/>
      <w:bookmarkStart w:id="8411" w:name="_Toc374093785"/>
      <w:bookmarkStart w:id="8412" w:name="_Toc374808410"/>
      <w:bookmarkStart w:id="8413" w:name="_Toc374891929"/>
      <w:bookmarkStart w:id="8414" w:name="_Toc374092049"/>
      <w:bookmarkStart w:id="8415" w:name="_Toc374093019"/>
      <w:bookmarkStart w:id="8416" w:name="_Toc374093786"/>
      <w:bookmarkStart w:id="8417" w:name="_Toc374808411"/>
      <w:bookmarkStart w:id="8418" w:name="_Toc374891930"/>
      <w:bookmarkStart w:id="8419" w:name="_Toc374092050"/>
      <w:bookmarkStart w:id="8420" w:name="_Toc374093020"/>
      <w:bookmarkStart w:id="8421" w:name="_Toc374093787"/>
      <w:bookmarkStart w:id="8422" w:name="_Toc374808412"/>
      <w:bookmarkStart w:id="8423" w:name="_Toc374891931"/>
      <w:bookmarkStart w:id="8424" w:name="_Toc374092051"/>
      <w:bookmarkStart w:id="8425" w:name="_Toc374093021"/>
      <w:bookmarkStart w:id="8426" w:name="_Toc374093788"/>
      <w:bookmarkStart w:id="8427" w:name="_Toc374808413"/>
      <w:bookmarkStart w:id="8428" w:name="_Toc374891932"/>
      <w:bookmarkStart w:id="8429" w:name="_Toc374092052"/>
      <w:bookmarkStart w:id="8430" w:name="_Toc374093022"/>
      <w:bookmarkStart w:id="8431" w:name="_Toc374093789"/>
      <w:bookmarkStart w:id="8432" w:name="_Toc374808414"/>
      <w:bookmarkStart w:id="8433" w:name="_Toc374891933"/>
      <w:bookmarkStart w:id="8434" w:name="_Toc374092053"/>
      <w:bookmarkStart w:id="8435" w:name="_Toc374093023"/>
      <w:bookmarkStart w:id="8436" w:name="_Toc374093790"/>
      <w:bookmarkStart w:id="8437" w:name="_Toc374808415"/>
      <w:bookmarkStart w:id="8438" w:name="_Toc374891934"/>
      <w:bookmarkStart w:id="8439" w:name="_Toc374092054"/>
      <w:bookmarkStart w:id="8440" w:name="_Toc374093024"/>
      <w:bookmarkStart w:id="8441" w:name="_Toc374093791"/>
      <w:bookmarkStart w:id="8442" w:name="_Toc374808416"/>
      <w:bookmarkStart w:id="8443" w:name="_Toc374891935"/>
      <w:bookmarkStart w:id="8444" w:name="_Toc374092055"/>
      <w:bookmarkStart w:id="8445" w:name="_Toc374093025"/>
      <w:bookmarkStart w:id="8446" w:name="_Toc374093792"/>
      <w:bookmarkStart w:id="8447" w:name="_Toc374808417"/>
      <w:bookmarkStart w:id="8448" w:name="_Toc374891936"/>
      <w:bookmarkStart w:id="8449" w:name="_Toc374092056"/>
      <w:bookmarkStart w:id="8450" w:name="_Toc374093026"/>
      <w:bookmarkStart w:id="8451" w:name="_Toc374093793"/>
      <w:bookmarkStart w:id="8452" w:name="_Toc374808418"/>
      <w:bookmarkStart w:id="8453" w:name="_Toc374891937"/>
      <w:bookmarkStart w:id="8454" w:name="_Toc374092057"/>
      <w:bookmarkStart w:id="8455" w:name="_Toc374093027"/>
      <w:bookmarkStart w:id="8456" w:name="_Toc374093794"/>
      <w:bookmarkStart w:id="8457" w:name="_Toc374808419"/>
      <w:bookmarkStart w:id="8458" w:name="_Toc374891938"/>
      <w:bookmarkStart w:id="8459" w:name="_Toc374092058"/>
      <w:bookmarkStart w:id="8460" w:name="_Toc374093028"/>
      <w:bookmarkStart w:id="8461" w:name="_Toc374093795"/>
      <w:bookmarkStart w:id="8462" w:name="_Toc374808420"/>
      <w:bookmarkStart w:id="8463" w:name="_Toc374891939"/>
      <w:bookmarkStart w:id="8464" w:name="_Toc374092059"/>
      <w:bookmarkStart w:id="8465" w:name="_Toc374093029"/>
      <w:bookmarkStart w:id="8466" w:name="_Toc374093796"/>
      <w:bookmarkStart w:id="8467" w:name="_Toc374808421"/>
      <w:bookmarkStart w:id="8468" w:name="_Toc374891940"/>
      <w:bookmarkStart w:id="8469" w:name="_Toc374092060"/>
      <w:bookmarkStart w:id="8470" w:name="_Toc374093030"/>
      <w:bookmarkStart w:id="8471" w:name="_Toc374093797"/>
      <w:bookmarkStart w:id="8472" w:name="_Toc374808422"/>
      <w:bookmarkStart w:id="8473" w:name="_Toc374891941"/>
      <w:bookmarkStart w:id="8474" w:name="_Toc374092061"/>
      <w:bookmarkStart w:id="8475" w:name="_Toc374093031"/>
      <w:bookmarkStart w:id="8476" w:name="_Toc374093798"/>
      <w:bookmarkStart w:id="8477" w:name="_Toc374808423"/>
      <w:bookmarkStart w:id="8478" w:name="_Toc374891942"/>
      <w:bookmarkStart w:id="8479" w:name="_Toc374092062"/>
      <w:bookmarkStart w:id="8480" w:name="_Toc374093032"/>
      <w:bookmarkStart w:id="8481" w:name="_Toc374093799"/>
      <w:bookmarkStart w:id="8482" w:name="_Toc374808424"/>
      <w:bookmarkStart w:id="8483" w:name="_Toc374891943"/>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r>
        <w:br w:type="page"/>
      </w:r>
      <w:bookmarkStart w:id="8484" w:name="_Toc360109351"/>
      <w:bookmarkStart w:id="8485" w:name="_Toc377032734"/>
      <w:r w:rsidRPr="00A54CDE">
        <w:t>INSTITUIÇÕES FEDERAIS DE EDUCAÇÃO, CIÊNCIA E TECNOLOGIA (IFETS)</w:t>
      </w:r>
      <w:bookmarkEnd w:id="8484"/>
      <w:bookmarkEnd w:id="8485"/>
    </w:p>
    <w:p w:rsidR="00C821AF" w:rsidRDefault="00F82DB3" w:rsidP="0093190A">
      <w:pPr>
        <w:tabs>
          <w:tab w:val="left" w:pos="284"/>
        </w:tabs>
        <w:spacing w:before="120" w:after="120"/>
        <w:jc w:val="both"/>
      </w:pPr>
      <w:r w:rsidRPr="00F82DB3">
        <w:rPr>
          <w:b/>
          <w:u w:val="single"/>
        </w:rPr>
        <w:t>Texto da DN:</w:t>
      </w:r>
      <w:r w:rsidR="00C821AF" w:rsidRPr="0070364F">
        <w:t xml:space="preserve"> </w:t>
      </w:r>
    </w:p>
    <w:p w:rsidR="00C821AF" w:rsidRDefault="00C821AF" w:rsidP="00970743">
      <w:pPr>
        <w:pStyle w:val="PargrafodaLista"/>
        <w:numPr>
          <w:ilvl w:val="0"/>
          <w:numId w:val="104"/>
        </w:numPr>
        <w:tabs>
          <w:tab w:val="left" w:pos="1418"/>
          <w:tab w:val="left" w:pos="1985"/>
          <w:tab w:val="left" w:pos="2552"/>
          <w:tab w:val="left" w:pos="3402"/>
          <w:tab w:val="left" w:pos="4253"/>
          <w:tab w:val="left" w:pos="4820"/>
        </w:tabs>
        <w:rPr>
          <w:bCs/>
        </w:rPr>
      </w:pPr>
      <w:r w:rsidRPr="00D836EA">
        <w:rPr>
          <w:bCs/>
        </w:rPr>
        <w:t>Indicadores de desempenho nos termos do Acórdão TCU nº 2.267/2005 – Plenário, com alterações do Acórdão TCU nº 600/2006 – Plenário, no formato definido na portaria prevista no inciso VI do caput do art. 5º;</w:t>
      </w:r>
    </w:p>
    <w:p w:rsidR="00C821AF" w:rsidRPr="008E6C2E" w:rsidRDefault="00C821AF" w:rsidP="00970743">
      <w:pPr>
        <w:pStyle w:val="PargrafodaLista"/>
        <w:numPr>
          <w:ilvl w:val="0"/>
          <w:numId w:val="104"/>
        </w:numPr>
        <w:tabs>
          <w:tab w:val="left" w:pos="1418"/>
          <w:tab w:val="left" w:pos="1985"/>
          <w:tab w:val="left" w:pos="2552"/>
          <w:tab w:val="left" w:pos="3402"/>
          <w:tab w:val="left" w:pos="4253"/>
          <w:tab w:val="left" w:pos="4820"/>
        </w:tabs>
      </w:pPr>
      <w:r w:rsidRPr="00D836EA">
        <w:rPr>
          <w:bCs/>
        </w:rPr>
        <w:t>Análise dos resultados dos indicadores, indicando os motivos para eventuais desvios dos valores planejados;</w:t>
      </w:r>
    </w:p>
    <w:p w:rsidR="008E6C2E" w:rsidRDefault="008E6C2E" w:rsidP="00970743">
      <w:pPr>
        <w:pStyle w:val="PargrafodaLista"/>
        <w:numPr>
          <w:ilvl w:val="0"/>
          <w:numId w:val="104"/>
        </w:numPr>
        <w:tabs>
          <w:tab w:val="left" w:pos="1418"/>
          <w:tab w:val="left" w:pos="1985"/>
          <w:tab w:val="left" w:pos="2552"/>
          <w:tab w:val="left" w:pos="3402"/>
          <w:tab w:val="left" w:pos="4253"/>
          <w:tab w:val="left" w:pos="4820"/>
        </w:tabs>
      </w:pPr>
      <w:r w:rsidRPr="00A54CDE">
        <w:rPr>
          <w:bCs/>
        </w:rPr>
        <w:t>Relação dos projetos desenvolvidos pelas fundações sob a égide da Lei nº 8.958/1994, discriminando o número do contrato ou do convênio, o objeto, o valor e a vigência, e, ainda, os recursos financeiros, materiais e humanos pertencentes à IFET envolvidos em cada projeto</w:t>
      </w:r>
    </w:p>
    <w:p w:rsidR="00C821AF" w:rsidRDefault="00C821AF" w:rsidP="0093190A">
      <w:pPr>
        <w:widowControl w:val="0"/>
        <w:suppressAutoHyphens/>
        <w:spacing w:before="120" w:after="120"/>
        <w:jc w:val="both"/>
      </w:pPr>
      <w:r w:rsidRPr="000B6BF7">
        <w:rPr>
          <w:b/>
        </w:rPr>
        <w:t>Objetivo</w:t>
      </w:r>
      <w:r w:rsidRPr="00167651">
        <w:t xml:space="preserve">: Verificar o desempenho das Instituições Federais de Educação Tecnológica – IFET, com base em um conjunto de indicadores acadêmicos, administrativos, socioeconômico e de gestão de pessoas. </w:t>
      </w:r>
    </w:p>
    <w:p w:rsidR="00C821AF" w:rsidRDefault="00C821AF" w:rsidP="0093190A">
      <w:pPr>
        <w:widowControl w:val="0"/>
        <w:suppressAutoHyphens/>
        <w:spacing w:before="120" w:after="120"/>
        <w:jc w:val="both"/>
      </w:pPr>
      <w:r w:rsidRPr="000B6BF7">
        <w:rPr>
          <w:b/>
        </w:rPr>
        <w:t>Estrutura de Informação</w:t>
      </w:r>
      <w:r w:rsidRPr="006F4024">
        <w:t xml:space="preserve">: A informação está estruturada em </w:t>
      </w:r>
      <w:r w:rsidR="008E6C2E">
        <w:t>3</w:t>
      </w:r>
      <w:r>
        <w:t xml:space="preserve"> (</w:t>
      </w:r>
      <w:r w:rsidR="008E6C2E">
        <w:t>três</w:t>
      </w:r>
      <w:r>
        <w:t>)</w:t>
      </w:r>
      <w:r w:rsidRPr="006F4024">
        <w:t xml:space="preserve"> formas distintas. A primeira</w:t>
      </w:r>
      <w:r>
        <w:t xml:space="preserve"> </w:t>
      </w:r>
      <w:r w:rsidRPr="0072605A">
        <w:t xml:space="preserve">contempla um conjunto de </w:t>
      </w:r>
      <w:r>
        <w:t>indicadores apurados pelos IFET no exercício de referência do Relatório de Gestão e nos quatro (4) exercícios imediatamente anteriores, com base no Acórdão TCU n° 2.267/2005. A</w:t>
      </w:r>
      <w:r w:rsidRPr="0072605A">
        <w:t xml:space="preserve"> segund</w:t>
      </w:r>
      <w:r>
        <w:t>a, em complemento aos indicadores apresentados, diz respeito à avaliação crítica pelas IFET acerca dos resultados dos indicadores apresentados.</w:t>
      </w:r>
      <w:r w:rsidR="008E6C2E" w:rsidRPr="008E6C2E">
        <w:t xml:space="preserve"> </w:t>
      </w:r>
      <w:r w:rsidR="008E6C2E">
        <w:t>A terceira contempla informações, caso existam, acerca dos os projetos desenvolvidos pelas fundações em apoio às IFET.</w:t>
      </w:r>
    </w:p>
    <w:p w:rsidR="00C821AF" w:rsidRDefault="00C821AF" w:rsidP="0093190A">
      <w:pPr>
        <w:jc w:val="both"/>
      </w:pPr>
      <w:r w:rsidRPr="007326B5">
        <w:rPr>
          <w:b/>
        </w:rPr>
        <w:t xml:space="preserve">Item correlato da Parte A: </w:t>
      </w:r>
      <w:r w:rsidRPr="0035424F">
        <w:t xml:space="preserve">Este item deve ser tratado em tópico específico do Relatório de Gestão, dentro do capítulo </w:t>
      </w:r>
      <w:r>
        <w:t>5.4</w:t>
      </w:r>
      <w:r w:rsidRPr="0035424F">
        <w:t>.</w:t>
      </w:r>
      <w:r w:rsidR="008E6C2E">
        <w:t>e, caso julgado oportuno, também no capítulo 6.5 (projetos desenvolvidos pelas fundações em apoio às IFET</w:t>
      </w:r>
      <w:r w:rsidR="007037F3">
        <w:t>)</w:t>
      </w:r>
      <w:r w:rsidR="008E6C2E">
        <w:t>.</w:t>
      </w:r>
    </w:p>
    <w:p w:rsidR="00C821AF" w:rsidRPr="00A25ACB" w:rsidRDefault="00C821AF" w:rsidP="0093190A">
      <w:pPr>
        <w:tabs>
          <w:tab w:val="left" w:pos="284"/>
          <w:tab w:val="left" w:pos="3119"/>
        </w:tabs>
        <w:spacing w:before="120" w:after="120"/>
        <w:jc w:val="both"/>
        <w:rPr>
          <w:b/>
          <w:color w:val="000000"/>
        </w:rPr>
      </w:pPr>
      <w:r w:rsidRPr="00A25ACB">
        <w:rPr>
          <w:b/>
          <w:color w:val="000000"/>
        </w:rPr>
        <w:t>Abrangência:</w:t>
      </w:r>
      <w:r w:rsidRPr="00A25ACB">
        <w:t xml:space="preserve"> Instituições Federais de Educação Tecnológica – IFET.</w:t>
      </w:r>
    </w:p>
    <w:p w:rsidR="00C821AF" w:rsidRPr="0070364F" w:rsidRDefault="00C821AF" w:rsidP="0093190A">
      <w:pPr>
        <w:tabs>
          <w:tab w:val="left" w:pos="284"/>
          <w:tab w:val="left" w:pos="3119"/>
        </w:tabs>
        <w:spacing w:before="120" w:after="120"/>
        <w:jc w:val="both"/>
        <w:rPr>
          <w:color w:val="000000"/>
        </w:rPr>
      </w:pPr>
      <w:r w:rsidRPr="0070364F">
        <w:rPr>
          <w:b/>
          <w:color w:val="000000"/>
        </w:rPr>
        <w:t>Referência Normativa:</w:t>
      </w:r>
      <w:r w:rsidRPr="0070364F">
        <w:rPr>
          <w:color w:val="000000"/>
        </w:rPr>
        <w:t xml:space="preserve"> </w:t>
      </w:r>
    </w:p>
    <w:p w:rsidR="00C821AF" w:rsidRPr="0070364F" w:rsidRDefault="00C821AF" w:rsidP="0093190A">
      <w:pPr>
        <w:tabs>
          <w:tab w:val="left" w:pos="567"/>
        </w:tabs>
        <w:spacing w:before="120" w:after="120"/>
        <w:ind w:left="765" w:hanging="357"/>
        <w:jc w:val="both"/>
        <w:rPr>
          <w:color w:val="000000"/>
        </w:rPr>
      </w:pPr>
      <w:r w:rsidRPr="0070364F">
        <w:rPr>
          <w:rFonts w:ascii="Symbol" w:hAnsi="Symbol"/>
          <w:color w:val="000000"/>
        </w:rPr>
        <w:t></w:t>
      </w:r>
      <w:r w:rsidRPr="0070364F">
        <w:rPr>
          <w:rFonts w:ascii="Symbol" w:hAnsi="Symbol"/>
          <w:color w:val="000000"/>
        </w:rPr>
        <w:tab/>
      </w:r>
      <w:r>
        <w:rPr>
          <w:color w:val="000000"/>
        </w:rPr>
        <w:t xml:space="preserve">Acórdão </w:t>
      </w:r>
      <w:r w:rsidRPr="0070364F">
        <w:rPr>
          <w:color w:val="000000"/>
        </w:rPr>
        <w:t xml:space="preserve">TCU </w:t>
      </w:r>
      <w:r>
        <w:rPr>
          <w:color w:val="000000"/>
        </w:rPr>
        <w:t>N° 2.267</w:t>
      </w:r>
      <w:r w:rsidRPr="0070364F">
        <w:rPr>
          <w:color w:val="000000"/>
        </w:rPr>
        <w:t>/200</w:t>
      </w:r>
      <w:r>
        <w:rPr>
          <w:color w:val="000000"/>
        </w:rPr>
        <w:t>5</w:t>
      </w:r>
      <w:r w:rsidRPr="0070364F">
        <w:rPr>
          <w:color w:val="000000"/>
        </w:rPr>
        <w:t xml:space="preserve"> </w:t>
      </w:r>
      <w:r>
        <w:rPr>
          <w:color w:val="000000"/>
        </w:rPr>
        <w:t>–</w:t>
      </w:r>
      <w:r w:rsidRPr="0070364F">
        <w:rPr>
          <w:color w:val="000000"/>
        </w:rPr>
        <w:t xml:space="preserve"> Plenário;</w:t>
      </w:r>
    </w:p>
    <w:p w:rsidR="00C821AF" w:rsidRPr="0070364F" w:rsidRDefault="00C821AF" w:rsidP="0093190A">
      <w:pPr>
        <w:tabs>
          <w:tab w:val="left" w:pos="567"/>
        </w:tabs>
        <w:spacing w:before="120" w:after="120"/>
        <w:ind w:left="765" w:hanging="357"/>
        <w:jc w:val="both"/>
        <w:rPr>
          <w:color w:val="000000"/>
        </w:rPr>
      </w:pPr>
      <w:r w:rsidRPr="0070364F">
        <w:rPr>
          <w:rFonts w:ascii="Symbol" w:hAnsi="Symbol"/>
          <w:color w:val="000000"/>
        </w:rPr>
        <w:t></w:t>
      </w:r>
      <w:r w:rsidRPr="0070364F">
        <w:rPr>
          <w:rFonts w:ascii="Symbol" w:hAnsi="Symbol"/>
          <w:color w:val="000000"/>
        </w:rPr>
        <w:tab/>
      </w:r>
      <w:r>
        <w:rPr>
          <w:color w:val="000000"/>
        </w:rPr>
        <w:t>Lei nº 8.958/1994.</w:t>
      </w:r>
    </w:p>
    <w:p w:rsidR="00C821AF" w:rsidRDefault="00C821AF" w:rsidP="0093190A">
      <w:pPr>
        <w:tabs>
          <w:tab w:val="left" w:pos="567"/>
        </w:tabs>
        <w:spacing w:before="120" w:after="120"/>
        <w:ind w:left="765" w:hanging="357"/>
        <w:jc w:val="both"/>
        <w:rPr>
          <w:color w:val="000000"/>
        </w:rPr>
      </w:pPr>
      <w:r>
        <w:rPr>
          <w:rFonts w:ascii="Symbol" w:hAnsi="Symbol"/>
          <w:color w:val="000000"/>
        </w:rPr>
        <w:t></w:t>
      </w:r>
      <w:r>
        <w:rPr>
          <w:rFonts w:ascii="Symbol" w:hAnsi="Symbol"/>
          <w:color w:val="000000"/>
        </w:rPr>
        <w:tab/>
      </w:r>
      <w:r w:rsidRPr="005432C1">
        <w:rPr>
          <w:color w:val="000000"/>
        </w:rPr>
        <w:t>Lei n° 10.973/2004;</w:t>
      </w:r>
    </w:p>
    <w:p w:rsidR="00C821AF" w:rsidRPr="005432C1" w:rsidRDefault="00C821AF" w:rsidP="0093190A">
      <w:pPr>
        <w:tabs>
          <w:tab w:val="left" w:pos="567"/>
        </w:tabs>
        <w:spacing w:before="120" w:after="120"/>
        <w:ind w:left="765" w:hanging="357"/>
        <w:jc w:val="both"/>
        <w:rPr>
          <w:color w:val="000000"/>
        </w:rPr>
      </w:pPr>
      <w:r w:rsidRPr="005432C1">
        <w:rPr>
          <w:rFonts w:ascii="Symbol" w:hAnsi="Symbol"/>
          <w:color w:val="000000"/>
        </w:rPr>
        <w:t></w:t>
      </w:r>
      <w:r w:rsidRPr="005432C1">
        <w:rPr>
          <w:rFonts w:ascii="Symbol" w:hAnsi="Symbol"/>
          <w:color w:val="000000"/>
        </w:rPr>
        <w:tab/>
      </w:r>
      <w:r w:rsidRPr="005432C1">
        <w:rPr>
          <w:color w:val="000000"/>
        </w:rPr>
        <w:t>Lei nº 11.892/2008.</w:t>
      </w:r>
    </w:p>
    <w:p w:rsidR="00C821AF" w:rsidRPr="00216BC4" w:rsidRDefault="00C821AF" w:rsidP="0093190A">
      <w:pPr>
        <w:spacing w:after="120"/>
        <w:jc w:val="both"/>
      </w:pPr>
    </w:p>
    <w:p w:rsidR="005C692D" w:rsidRDefault="00C821AF" w:rsidP="005C692D">
      <w:pPr>
        <w:pStyle w:val="Ttulo2"/>
        <w:numPr>
          <w:ilvl w:val="0"/>
          <w:numId w:val="0"/>
        </w:numPr>
      </w:pPr>
      <w:r>
        <w:br w:type="page"/>
      </w:r>
      <w:bookmarkStart w:id="8486" w:name="_Toc360109352"/>
      <w:bookmarkStart w:id="8487" w:name="_Toc377032735"/>
      <w:r w:rsidRPr="008003EA">
        <w:t xml:space="preserve">Indicadores de </w:t>
      </w:r>
      <w:r>
        <w:t>Gestão</w:t>
      </w:r>
      <w:r w:rsidRPr="008003EA">
        <w:t xml:space="preserve"> das IFE</w:t>
      </w:r>
      <w:r>
        <w:t>T nos T</w:t>
      </w:r>
      <w:r w:rsidRPr="008003EA">
        <w:t>ermos d</w:t>
      </w:r>
      <w:r>
        <w:t>o Acórdão</w:t>
      </w:r>
      <w:r w:rsidRPr="008003EA">
        <w:t xml:space="preserve"> TCU </w:t>
      </w:r>
      <w:r>
        <w:t>n° 2.267</w:t>
      </w:r>
      <w:r w:rsidRPr="008003EA">
        <w:t>/200</w:t>
      </w:r>
      <w:r>
        <w:t>5</w:t>
      </w:r>
      <w:bookmarkEnd w:id="8486"/>
      <w:bookmarkEnd w:id="8487"/>
      <w:r w:rsidRPr="008003EA">
        <w:t xml:space="preserve"> </w:t>
      </w:r>
    </w:p>
    <w:p w:rsidR="00C821AF" w:rsidRPr="0070364F" w:rsidRDefault="00C821AF" w:rsidP="0093190A">
      <w:pPr>
        <w:tabs>
          <w:tab w:val="left" w:pos="3119"/>
        </w:tabs>
        <w:spacing w:before="120" w:after="120"/>
        <w:jc w:val="both"/>
      </w:pPr>
      <w:r>
        <w:t xml:space="preserve">O Acórdão </w:t>
      </w:r>
      <w:r w:rsidRPr="0070364F">
        <w:t xml:space="preserve">TCU nº </w:t>
      </w:r>
      <w:r>
        <w:t>2.267</w:t>
      </w:r>
      <w:r w:rsidRPr="0070364F">
        <w:t>/200</w:t>
      </w:r>
      <w:r>
        <w:t>5</w:t>
      </w:r>
      <w:r w:rsidRPr="0070364F">
        <w:t xml:space="preserve"> determinou que a partir do exercício de 200</w:t>
      </w:r>
      <w:r>
        <w:t>5</w:t>
      </w:r>
      <w:r w:rsidRPr="0070364F">
        <w:t xml:space="preserve"> as Instituições Federais de </w:t>
      </w:r>
      <w:r>
        <w:t xml:space="preserve">Educação Tecnológica </w:t>
      </w:r>
      <w:r w:rsidRPr="0070364F">
        <w:t>– IFE</w:t>
      </w:r>
      <w:r>
        <w:t>T</w:t>
      </w:r>
      <w:r w:rsidRPr="0070364F">
        <w:t xml:space="preserve"> informassem nos seus relatórios de gestão um conjunto de indicadores </w:t>
      </w:r>
      <w:r>
        <w:t xml:space="preserve">de gestão </w:t>
      </w:r>
      <w:r w:rsidRPr="0070364F">
        <w:t xml:space="preserve">que possibilitasse a avaliação </w:t>
      </w:r>
      <w:r w:rsidRPr="00457158">
        <w:t>dessas instituições.</w:t>
      </w:r>
    </w:p>
    <w:p w:rsidR="00C821AF" w:rsidRDefault="00C821AF" w:rsidP="0093190A">
      <w:pPr>
        <w:tabs>
          <w:tab w:val="left" w:pos="3119"/>
        </w:tabs>
        <w:spacing w:before="120" w:after="120"/>
        <w:jc w:val="both"/>
      </w:pPr>
      <w:r w:rsidRPr="0070364F">
        <w:t>Para efeito dess</w:t>
      </w:r>
      <w:r>
        <w:t>e</w:t>
      </w:r>
      <w:r w:rsidRPr="0070364F">
        <w:t xml:space="preserve"> </w:t>
      </w:r>
      <w:r>
        <w:t>Acórdão</w:t>
      </w:r>
      <w:r w:rsidRPr="0070364F">
        <w:t xml:space="preserve">, </w:t>
      </w:r>
      <w:r>
        <w:t xml:space="preserve">as IFET deverão </w:t>
      </w:r>
      <w:r w:rsidRPr="0070364F">
        <w:t>apresenta</w:t>
      </w:r>
      <w:r>
        <w:t>r</w:t>
      </w:r>
      <w:r w:rsidRPr="0070364F">
        <w:t xml:space="preserve"> </w:t>
      </w:r>
      <w:r>
        <w:t>o resultado d</w:t>
      </w:r>
      <w:r w:rsidRPr="0070364F">
        <w:t xml:space="preserve">os indicadores </w:t>
      </w:r>
      <w:r>
        <w:t xml:space="preserve">conforme estabelecidos no </w:t>
      </w:r>
      <w:r w:rsidRPr="001A0D57">
        <w:rPr>
          <w:b/>
        </w:rPr>
        <w:t>Quadro B.</w:t>
      </w:r>
      <w:r>
        <w:rPr>
          <w:b/>
        </w:rPr>
        <w:t>65</w:t>
      </w:r>
      <w:r w:rsidRPr="001A0D57">
        <w:rPr>
          <w:b/>
        </w:rPr>
        <w:t>.1</w:t>
      </w:r>
      <w:r>
        <w:t>, considerando-se o exercício de referência do Relatório de Gestão e os quatro (4) exercícios imediatamente anteriores.</w:t>
      </w:r>
    </w:p>
    <w:p w:rsidR="00C821AF" w:rsidRDefault="004B5079" w:rsidP="00BD1C0E">
      <w:pPr>
        <w:tabs>
          <w:tab w:val="left" w:pos="3119"/>
        </w:tabs>
        <w:spacing w:after="120"/>
        <w:jc w:val="both"/>
      </w:pPr>
      <w:r>
        <w:rPr>
          <w:noProof/>
          <w:lang w:eastAsia="pt-BR"/>
        </w:rPr>
        <mc:AlternateContent>
          <mc:Choice Requires="wps">
            <w:drawing>
              <wp:anchor distT="0" distB="0" distL="114300" distR="114300" simplePos="0" relativeHeight="251679744" behindDoc="0" locked="0" layoutInCell="1" allowOverlap="1">
                <wp:simplePos x="0" y="0"/>
                <wp:positionH relativeFrom="column">
                  <wp:posOffset>29845</wp:posOffset>
                </wp:positionH>
                <wp:positionV relativeFrom="paragraph">
                  <wp:posOffset>114935</wp:posOffset>
                </wp:positionV>
                <wp:extent cx="6430645" cy="560705"/>
                <wp:effectExtent l="8255" t="10795" r="9525" b="952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645" cy="560705"/>
                        </a:xfrm>
                        <a:prstGeom prst="rect">
                          <a:avLst/>
                        </a:prstGeom>
                        <a:solidFill>
                          <a:srgbClr val="F2F2F2"/>
                        </a:solidFill>
                        <a:ln w="3175">
                          <a:solidFill>
                            <a:srgbClr val="000000"/>
                          </a:solidFill>
                          <a:miter lim="800000"/>
                          <a:headEnd/>
                          <a:tailEnd/>
                        </a:ln>
                      </wps:spPr>
                      <wps:txbx>
                        <w:txbxContent>
                          <w:p w:rsidR="00C25538" w:rsidRPr="00BC4576" w:rsidRDefault="00C25538" w:rsidP="0093190A">
                            <w:pPr>
                              <w:spacing w:after="120"/>
                              <w:jc w:val="both"/>
                            </w:pPr>
                            <w:r w:rsidRPr="00BC4576">
                              <w:rPr>
                                <w:b/>
                              </w:rPr>
                              <w:t>Nota:</w:t>
                            </w:r>
                            <w:r w:rsidRPr="00BC4576">
                              <w:t xml:space="preserve"> Para melhor apresentação das informações exigidas no</w:t>
                            </w:r>
                            <w:r>
                              <w:t>s</w:t>
                            </w:r>
                            <w:r w:rsidRPr="00BC4576">
                              <w:t xml:space="preserve"> Quadro</w:t>
                            </w:r>
                            <w:r>
                              <w:t>s</w:t>
                            </w:r>
                            <w:r w:rsidRPr="00BC4576">
                              <w:t xml:space="preserve"> </w:t>
                            </w:r>
                            <w:r>
                              <w:t xml:space="preserve">B.65.1 </w:t>
                            </w:r>
                            <w:r w:rsidRPr="00BC4576">
                              <w:t>sugere-se a utilização do “</w:t>
                            </w:r>
                            <w:r w:rsidRPr="00BC4576">
                              <w:rPr>
                                <w:i/>
                              </w:rPr>
                              <w:t>Layout</w:t>
                            </w:r>
                            <w:r w:rsidRPr="00BC4576">
                              <w:t xml:space="preserve"> da Página” na orientação “Paisagem” do </w:t>
                            </w:r>
                            <w:r>
                              <w:t>editor de texto</w:t>
                            </w:r>
                            <w:r w:rsidRPr="00BC4576">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7" type="#_x0000_t202" style="position:absolute;left:0;text-align:left;margin-left:2.35pt;margin-top:9.05pt;width:506.35pt;height:44.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" fillcolor="#f2f2f2" strokeweight=".25pt">
                <v:textbox>
                  <w:txbxContent>
                    <w:p w:rsidR="00C25538" w:rsidRPr="00BC4576" w:rsidRDefault="00C25538" w:rsidP="0093190A">
                      <w:pPr>
                        <w:spacing w:after="120"/>
                        <w:jc w:val="both"/>
                      </w:pPr>
                      <w:r w:rsidRPr="00BC4576">
                        <w:rPr>
                          <w:b/>
                        </w:rPr>
                        <w:t>Nota:</w:t>
                      </w:r>
                      <w:r w:rsidRPr="00BC4576">
                        <w:t xml:space="preserve"> Para melhor apresentação das informações exigidas no</w:t>
                      </w:r>
                      <w:r>
                        <w:t>s</w:t>
                      </w:r>
                      <w:r w:rsidRPr="00BC4576">
                        <w:t xml:space="preserve"> Quadro</w:t>
                      </w:r>
                      <w:r>
                        <w:t>s</w:t>
                      </w:r>
                      <w:r w:rsidRPr="00BC4576">
                        <w:t xml:space="preserve"> </w:t>
                      </w:r>
                      <w:r>
                        <w:t xml:space="preserve">B.65.1 </w:t>
                      </w:r>
                      <w:r w:rsidRPr="00BC4576">
                        <w:t>sugere-se a utilização do “</w:t>
                      </w:r>
                      <w:r w:rsidRPr="00BC4576">
                        <w:rPr>
                          <w:i/>
                        </w:rPr>
                        <w:t>Layout</w:t>
                      </w:r>
                      <w:r w:rsidRPr="00BC4576">
                        <w:t xml:space="preserve"> da Página” na orientação “Paisagem” do </w:t>
                      </w:r>
                      <w:r>
                        <w:t>editor de texto</w:t>
                      </w:r>
                      <w:r w:rsidRPr="00BC4576">
                        <w:t xml:space="preserve">. </w:t>
                      </w:r>
                    </w:p>
                  </w:txbxContent>
                </v:textbox>
              </v:shape>
            </w:pict>
          </mc:Fallback>
        </mc:AlternateContent>
      </w:r>
      <w:r w:rsidR="00C821AF">
        <w:t xml:space="preserve"> </w:t>
      </w:r>
    </w:p>
    <w:p w:rsidR="00C821AF" w:rsidRDefault="00C821AF" w:rsidP="00BD1C0E">
      <w:pPr>
        <w:tabs>
          <w:tab w:val="left" w:pos="3119"/>
        </w:tabs>
        <w:spacing w:after="120"/>
        <w:jc w:val="both"/>
      </w:pPr>
    </w:p>
    <w:p w:rsidR="00C821AF" w:rsidRDefault="00C821AF" w:rsidP="00BD1C0E">
      <w:pPr>
        <w:tabs>
          <w:tab w:val="left" w:pos="3119"/>
        </w:tabs>
        <w:spacing w:after="120"/>
        <w:jc w:val="both"/>
      </w:pPr>
    </w:p>
    <w:p w:rsidR="00C821AF" w:rsidRDefault="00C821AF" w:rsidP="00BD1C0E">
      <w:pPr>
        <w:tabs>
          <w:tab w:val="left" w:pos="3119"/>
        </w:tabs>
        <w:jc w:val="both"/>
      </w:pPr>
    </w:p>
    <w:p w:rsidR="00C821AF" w:rsidRPr="0070364F" w:rsidRDefault="00C821AF" w:rsidP="007C21CA">
      <w:pPr>
        <w:pStyle w:val="Epgrafe"/>
      </w:pPr>
      <w:bookmarkStart w:id="8488" w:name="_Toc360106242"/>
      <w:bookmarkStart w:id="8489" w:name="_Toc377033027"/>
      <w:r>
        <w:t>Quadro B</w:t>
      </w:r>
      <w:r w:rsidRPr="0070364F">
        <w:t>.</w:t>
      </w:r>
      <w:r>
        <w:t>65</w:t>
      </w:r>
      <w:r w:rsidRPr="0070364F">
        <w:t xml:space="preserve">.1 </w:t>
      </w:r>
      <w:r>
        <w:t>–</w:t>
      </w:r>
      <w:r w:rsidRPr="0070364F">
        <w:t xml:space="preserve"> </w:t>
      </w:r>
      <w:r>
        <w:t xml:space="preserve">Resultados dos </w:t>
      </w:r>
      <w:r w:rsidRPr="0070364F">
        <w:t xml:space="preserve">Indicadores – </w:t>
      </w:r>
      <w:r>
        <w:t>Acórdão</w:t>
      </w:r>
      <w:r w:rsidRPr="0070364F">
        <w:t xml:space="preserve"> TCU n.º </w:t>
      </w:r>
      <w:r>
        <w:t>2.267/2005</w:t>
      </w:r>
      <w:bookmarkEnd w:id="8488"/>
      <w:bookmarkEnd w:id="8489"/>
      <w:r w:rsidRPr="0070364F">
        <w:t xml:space="preserve"> </w:t>
      </w:r>
    </w:p>
    <w:tbl>
      <w:tblPr>
        <w:tblW w:w="49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0"/>
        <w:gridCol w:w="4284"/>
        <w:gridCol w:w="1059"/>
        <w:gridCol w:w="654"/>
        <w:gridCol w:w="654"/>
        <w:gridCol w:w="654"/>
        <w:gridCol w:w="654"/>
        <w:gridCol w:w="650"/>
      </w:tblGrid>
      <w:tr w:rsidR="00C821AF" w:rsidRPr="0070364F" w:rsidTr="00F12F0B">
        <w:trPr>
          <w:trHeight w:val="20"/>
          <w:jc w:val="center"/>
        </w:trPr>
        <w:tc>
          <w:tcPr>
            <w:tcW w:w="2884" w:type="pct"/>
            <w:gridSpan w:val="2"/>
            <w:vMerge w:val="restart"/>
            <w:shd w:val="clear" w:color="auto" w:fill="D9D9D9"/>
            <w:vAlign w:val="center"/>
          </w:tcPr>
          <w:p w:rsidR="00C821AF" w:rsidRPr="0070364F" w:rsidRDefault="00C821AF" w:rsidP="0087297E">
            <w:pPr>
              <w:tabs>
                <w:tab w:val="left" w:pos="3119"/>
              </w:tabs>
              <w:spacing w:line="235" w:lineRule="auto"/>
              <w:jc w:val="center"/>
              <w:rPr>
                <w:b/>
                <w:sz w:val="20"/>
              </w:rPr>
            </w:pPr>
            <w:r>
              <w:rPr>
                <w:b/>
                <w:sz w:val="20"/>
              </w:rPr>
              <w:t>Indicadores</w:t>
            </w:r>
          </w:p>
        </w:tc>
        <w:tc>
          <w:tcPr>
            <w:tcW w:w="518" w:type="pct"/>
            <w:vMerge w:val="restart"/>
            <w:shd w:val="clear" w:color="auto" w:fill="D9D9D9"/>
            <w:vAlign w:val="center"/>
          </w:tcPr>
          <w:p w:rsidR="00C821AF" w:rsidRPr="0070364F" w:rsidRDefault="00C821AF" w:rsidP="0087297E">
            <w:pPr>
              <w:tabs>
                <w:tab w:val="left" w:pos="3119"/>
              </w:tabs>
              <w:spacing w:line="235" w:lineRule="auto"/>
              <w:jc w:val="center"/>
              <w:rPr>
                <w:b/>
                <w:sz w:val="20"/>
              </w:rPr>
            </w:pPr>
            <w:r>
              <w:rPr>
                <w:b/>
                <w:sz w:val="20"/>
              </w:rPr>
              <w:t>Fórmula de Cálculo</w:t>
            </w:r>
          </w:p>
        </w:tc>
        <w:tc>
          <w:tcPr>
            <w:tcW w:w="1598" w:type="pct"/>
            <w:gridSpan w:val="5"/>
            <w:shd w:val="clear" w:color="auto" w:fill="D9D9D9"/>
            <w:vAlign w:val="center"/>
          </w:tcPr>
          <w:p w:rsidR="00C821AF" w:rsidRPr="0070364F" w:rsidRDefault="00C821AF" w:rsidP="0087297E">
            <w:pPr>
              <w:tabs>
                <w:tab w:val="left" w:pos="3119"/>
              </w:tabs>
              <w:spacing w:line="235" w:lineRule="auto"/>
              <w:jc w:val="center"/>
              <w:rPr>
                <w:b/>
                <w:sz w:val="20"/>
              </w:rPr>
            </w:pPr>
            <w:r w:rsidRPr="0070364F">
              <w:rPr>
                <w:b/>
                <w:sz w:val="20"/>
              </w:rPr>
              <w:t>E</w:t>
            </w:r>
            <w:r>
              <w:rPr>
                <w:b/>
                <w:sz w:val="20"/>
              </w:rPr>
              <w:t>xercícios</w:t>
            </w:r>
          </w:p>
        </w:tc>
      </w:tr>
      <w:tr w:rsidR="00C821AF" w:rsidRPr="0070364F" w:rsidTr="00F12F0B">
        <w:trPr>
          <w:trHeight w:val="20"/>
          <w:jc w:val="center"/>
        </w:trPr>
        <w:tc>
          <w:tcPr>
            <w:tcW w:w="2884" w:type="pct"/>
            <w:gridSpan w:val="2"/>
            <w:vMerge/>
            <w:shd w:val="clear" w:color="auto" w:fill="D9D9D9"/>
          </w:tcPr>
          <w:p w:rsidR="00C821AF" w:rsidRPr="0070364F" w:rsidRDefault="00C821AF" w:rsidP="0087297E">
            <w:pPr>
              <w:tabs>
                <w:tab w:val="left" w:pos="3119"/>
              </w:tabs>
              <w:spacing w:line="235" w:lineRule="auto"/>
              <w:jc w:val="both"/>
              <w:rPr>
                <w:sz w:val="20"/>
              </w:rPr>
            </w:pPr>
          </w:p>
        </w:tc>
        <w:tc>
          <w:tcPr>
            <w:tcW w:w="518" w:type="pct"/>
            <w:vMerge/>
            <w:tcBorders>
              <w:bottom w:val="single" w:sz="4" w:space="0" w:color="auto"/>
            </w:tcBorders>
            <w:shd w:val="clear" w:color="auto" w:fill="D9D9D9"/>
          </w:tcPr>
          <w:p w:rsidR="00C821AF" w:rsidRPr="0070364F" w:rsidRDefault="00C821AF" w:rsidP="0087297E">
            <w:pPr>
              <w:tabs>
                <w:tab w:val="left" w:pos="3119"/>
              </w:tabs>
              <w:spacing w:line="235" w:lineRule="auto"/>
              <w:jc w:val="both"/>
              <w:rPr>
                <w:sz w:val="20"/>
              </w:rPr>
            </w:pPr>
          </w:p>
        </w:tc>
        <w:tc>
          <w:tcPr>
            <w:tcW w:w="320" w:type="pct"/>
            <w:shd w:val="clear" w:color="auto" w:fill="D9D9D9"/>
            <w:vAlign w:val="center"/>
          </w:tcPr>
          <w:p w:rsidR="00C821AF" w:rsidRPr="0070364F" w:rsidRDefault="00C821AF" w:rsidP="001C3D6D">
            <w:pPr>
              <w:tabs>
                <w:tab w:val="left" w:pos="3119"/>
              </w:tabs>
              <w:spacing w:line="235" w:lineRule="auto"/>
              <w:jc w:val="center"/>
              <w:rPr>
                <w:b/>
                <w:sz w:val="20"/>
              </w:rPr>
            </w:pPr>
            <w:r>
              <w:rPr>
                <w:b/>
                <w:sz w:val="20"/>
              </w:rPr>
              <w:t>201</w:t>
            </w:r>
            <w:r w:rsidR="001C3D6D">
              <w:rPr>
                <w:b/>
                <w:sz w:val="20"/>
              </w:rPr>
              <w:t>4</w:t>
            </w:r>
          </w:p>
        </w:tc>
        <w:tc>
          <w:tcPr>
            <w:tcW w:w="320" w:type="pct"/>
            <w:shd w:val="clear" w:color="auto" w:fill="D9D9D9"/>
            <w:vAlign w:val="center"/>
          </w:tcPr>
          <w:p w:rsidR="00C821AF" w:rsidRPr="0070364F" w:rsidRDefault="00C821AF" w:rsidP="001C3D6D">
            <w:pPr>
              <w:tabs>
                <w:tab w:val="left" w:pos="3119"/>
              </w:tabs>
              <w:spacing w:line="235" w:lineRule="auto"/>
              <w:jc w:val="center"/>
              <w:rPr>
                <w:b/>
                <w:sz w:val="20"/>
              </w:rPr>
            </w:pPr>
            <w:r>
              <w:rPr>
                <w:b/>
                <w:sz w:val="20"/>
              </w:rPr>
              <w:t>201</w:t>
            </w:r>
            <w:r w:rsidR="001C3D6D">
              <w:rPr>
                <w:b/>
                <w:sz w:val="20"/>
              </w:rPr>
              <w:t>3</w:t>
            </w:r>
          </w:p>
        </w:tc>
        <w:tc>
          <w:tcPr>
            <w:tcW w:w="320" w:type="pct"/>
            <w:shd w:val="clear" w:color="auto" w:fill="D9D9D9"/>
            <w:vAlign w:val="center"/>
          </w:tcPr>
          <w:p w:rsidR="00C821AF" w:rsidRPr="0070364F" w:rsidRDefault="00C821AF" w:rsidP="001C3D6D">
            <w:pPr>
              <w:tabs>
                <w:tab w:val="left" w:pos="3119"/>
              </w:tabs>
              <w:spacing w:line="235" w:lineRule="auto"/>
              <w:jc w:val="center"/>
              <w:rPr>
                <w:b/>
                <w:sz w:val="20"/>
              </w:rPr>
            </w:pPr>
            <w:r>
              <w:rPr>
                <w:b/>
                <w:sz w:val="20"/>
              </w:rPr>
              <w:t>201</w:t>
            </w:r>
            <w:r w:rsidR="001C3D6D">
              <w:rPr>
                <w:b/>
                <w:sz w:val="20"/>
              </w:rPr>
              <w:t>2</w:t>
            </w:r>
          </w:p>
        </w:tc>
        <w:tc>
          <w:tcPr>
            <w:tcW w:w="320" w:type="pct"/>
            <w:shd w:val="clear" w:color="auto" w:fill="D9D9D9"/>
            <w:vAlign w:val="center"/>
          </w:tcPr>
          <w:p w:rsidR="00C821AF" w:rsidRPr="0070364F" w:rsidRDefault="00C821AF" w:rsidP="001C3D6D">
            <w:pPr>
              <w:tabs>
                <w:tab w:val="left" w:pos="3119"/>
              </w:tabs>
              <w:spacing w:line="235" w:lineRule="auto"/>
              <w:jc w:val="center"/>
              <w:rPr>
                <w:b/>
                <w:sz w:val="20"/>
              </w:rPr>
            </w:pPr>
            <w:r>
              <w:rPr>
                <w:b/>
                <w:sz w:val="20"/>
              </w:rPr>
              <w:t>201</w:t>
            </w:r>
            <w:r w:rsidR="001C3D6D">
              <w:rPr>
                <w:b/>
                <w:sz w:val="20"/>
              </w:rPr>
              <w:t>1</w:t>
            </w:r>
          </w:p>
        </w:tc>
        <w:tc>
          <w:tcPr>
            <w:tcW w:w="320" w:type="pct"/>
            <w:shd w:val="clear" w:color="auto" w:fill="D9D9D9"/>
            <w:vAlign w:val="center"/>
          </w:tcPr>
          <w:p w:rsidR="00C821AF" w:rsidRPr="0070364F" w:rsidRDefault="00C821AF" w:rsidP="001C3D6D">
            <w:pPr>
              <w:tabs>
                <w:tab w:val="left" w:pos="3119"/>
              </w:tabs>
              <w:spacing w:line="235" w:lineRule="auto"/>
              <w:jc w:val="center"/>
              <w:rPr>
                <w:b/>
                <w:sz w:val="20"/>
              </w:rPr>
            </w:pPr>
            <w:r>
              <w:rPr>
                <w:b/>
                <w:sz w:val="20"/>
              </w:rPr>
              <w:t>20</w:t>
            </w:r>
            <w:r w:rsidR="001C3D6D">
              <w:rPr>
                <w:b/>
                <w:sz w:val="20"/>
              </w:rPr>
              <w:t>10</w:t>
            </w:r>
          </w:p>
        </w:tc>
      </w:tr>
      <w:tr w:rsidR="00C821AF" w:rsidRPr="0070364F" w:rsidTr="00F12F0B">
        <w:trPr>
          <w:trHeight w:val="20"/>
          <w:jc w:val="center"/>
        </w:trPr>
        <w:tc>
          <w:tcPr>
            <w:tcW w:w="788" w:type="pct"/>
            <w:vMerge w:val="restart"/>
            <w:shd w:val="clear" w:color="auto" w:fill="F2F2F2"/>
            <w:vAlign w:val="center"/>
          </w:tcPr>
          <w:p w:rsidR="00C821AF" w:rsidRPr="00B80C89" w:rsidRDefault="00C821AF" w:rsidP="0087297E">
            <w:pPr>
              <w:spacing w:line="235" w:lineRule="auto"/>
              <w:jc w:val="center"/>
              <w:rPr>
                <w:sz w:val="20"/>
              </w:rPr>
            </w:pPr>
            <w:r>
              <w:rPr>
                <w:sz w:val="20"/>
              </w:rPr>
              <w:t>Acadêmicos</w:t>
            </w:r>
          </w:p>
        </w:tc>
        <w:tc>
          <w:tcPr>
            <w:tcW w:w="2096" w:type="pct"/>
            <w:shd w:val="clear" w:color="auto" w:fill="F2F2F2"/>
            <w:vAlign w:val="center"/>
          </w:tcPr>
          <w:p w:rsidR="00C821AF" w:rsidRPr="00B80C89" w:rsidRDefault="00C821AF" w:rsidP="0087297E">
            <w:pPr>
              <w:spacing w:line="235" w:lineRule="auto"/>
              <w:jc w:val="both"/>
              <w:rPr>
                <w:sz w:val="20"/>
              </w:rPr>
            </w:pPr>
            <w:r w:rsidRPr="00B80C89">
              <w:rPr>
                <w:color w:val="000000"/>
                <w:sz w:val="20"/>
              </w:rPr>
              <w:t>Relação Candidato/Vaga</w:t>
            </w:r>
          </w:p>
        </w:tc>
        <w:tc>
          <w:tcPr>
            <w:tcW w:w="518" w:type="pct"/>
            <w:shd w:val="clear" w:color="auto" w:fill="auto"/>
            <w:vAlign w:val="center"/>
          </w:tcPr>
          <w:p w:rsidR="00C821AF" w:rsidRPr="00B80C89" w:rsidRDefault="00C821AF" w:rsidP="0087297E">
            <w:pPr>
              <w:spacing w:line="235" w:lineRule="auto"/>
              <w:jc w:val="both"/>
              <w:rPr>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r>
      <w:tr w:rsidR="00C821AF" w:rsidRPr="0070364F" w:rsidTr="00F12F0B">
        <w:trPr>
          <w:trHeight w:val="20"/>
          <w:jc w:val="center"/>
        </w:trPr>
        <w:tc>
          <w:tcPr>
            <w:tcW w:w="788" w:type="pct"/>
            <w:vMerge/>
            <w:shd w:val="clear" w:color="auto" w:fill="F2F2F2"/>
            <w:vAlign w:val="center"/>
          </w:tcPr>
          <w:p w:rsidR="00C821AF" w:rsidRPr="00B80C89" w:rsidRDefault="00C821AF" w:rsidP="0087297E">
            <w:pPr>
              <w:tabs>
                <w:tab w:val="left" w:pos="3119"/>
              </w:tabs>
              <w:spacing w:line="235" w:lineRule="auto"/>
              <w:jc w:val="center"/>
              <w:rPr>
                <w:sz w:val="20"/>
              </w:rPr>
            </w:pPr>
          </w:p>
        </w:tc>
        <w:tc>
          <w:tcPr>
            <w:tcW w:w="2096" w:type="pct"/>
            <w:shd w:val="clear" w:color="auto" w:fill="F2F2F2"/>
            <w:vAlign w:val="center"/>
          </w:tcPr>
          <w:p w:rsidR="00C821AF" w:rsidRPr="00B80C89" w:rsidRDefault="00C821AF" w:rsidP="0087297E">
            <w:pPr>
              <w:tabs>
                <w:tab w:val="left" w:pos="3119"/>
              </w:tabs>
              <w:spacing w:line="235" w:lineRule="auto"/>
              <w:jc w:val="both"/>
              <w:rPr>
                <w:sz w:val="20"/>
              </w:rPr>
            </w:pPr>
            <w:r w:rsidRPr="00B80C89">
              <w:rPr>
                <w:color w:val="000000"/>
                <w:sz w:val="20"/>
              </w:rPr>
              <w:t>Relação Ingressos/Aluno</w:t>
            </w:r>
          </w:p>
        </w:tc>
        <w:tc>
          <w:tcPr>
            <w:tcW w:w="518" w:type="pct"/>
            <w:shd w:val="clear" w:color="auto" w:fill="auto"/>
            <w:vAlign w:val="center"/>
          </w:tcPr>
          <w:p w:rsidR="00C821AF" w:rsidRPr="00B80C89" w:rsidRDefault="00C821AF" w:rsidP="0087297E">
            <w:pPr>
              <w:tabs>
                <w:tab w:val="left" w:pos="3119"/>
              </w:tabs>
              <w:spacing w:line="235" w:lineRule="auto"/>
              <w:jc w:val="both"/>
              <w:rPr>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r>
      <w:tr w:rsidR="00C821AF" w:rsidRPr="0070364F" w:rsidTr="00F12F0B">
        <w:trPr>
          <w:trHeight w:val="20"/>
          <w:jc w:val="center"/>
        </w:trPr>
        <w:tc>
          <w:tcPr>
            <w:tcW w:w="788" w:type="pct"/>
            <w:vMerge/>
            <w:shd w:val="clear" w:color="auto" w:fill="F2F2F2"/>
            <w:vAlign w:val="center"/>
          </w:tcPr>
          <w:p w:rsidR="00C821AF" w:rsidRPr="00B80C89" w:rsidRDefault="00C821AF" w:rsidP="0087297E">
            <w:pPr>
              <w:tabs>
                <w:tab w:val="left" w:pos="3119"/>
              </w:tabs>
              <w:spacing w:line="235" w:lineRule="auto"/>
              <w:jc w:val="center"/>
              <w:rPr>
                <w:sz w:val="20"/>
              </w:rPr>
            </w:pPr>
          </w:p>
        </w:tc>
        <w:tc>
          <w:tcPr>
            <w:tcW w:w="2096" w:type="pct"/>
            <w:shd w:val="clear" w:color="auto" w:fill="F2F2F2"/>
            <w:vAlign w:val="center"/>
          </w:tcPr>
          <w:p w:rsidR="00C821AF" w:rsidRPr="00B80C89" w:rsidRDefault="00C821AF" w:rsidP="0087297E">
            <w:pPr>
              <w:tabs>
                <w:tab w:val="left" w:pos="3119"/>
              </w:tabs>
              <w:spacing w:line="235" w:lineRule="auto"/>
              <w:jc w:val="both"/>
              <w:rPr>
                <w:sz w:val="20"/>
              </w:rPr>
            </w:pPr>
            <w:r w:rsidRPr="00B80C89">
              <w:rPr>
                <w:color w:val="000000"/>
                <w:sz w:val="20"/>
              </w:rPr>
              <w:t>Relação Concluintes/Aluno</w:t>
            </w:r>
          </w:p>
        </w:tc>
        <w:tc>
          <w:tcPr>
            <w:tcW w:w="518" w:type="pct"/>
            <w:shd w:val="clear" w:color="auto" w:fill="auto"/>
            <w:vAlign w:val="center"/>
          </w:tcPr>
          <w:p w:rsidR="00C821AF" w:rsidRPr="00B80C89" w:rsidRDefault="00C821AF" w:rsidP="0087297E">
            <w:pPr>
              <w:tabs>
                <w:tab w:val="left" w:pos="3119"/>
              </w:tabs>
              <w:spacing w:line="235" w:lineRule="auto"/>
              <w:jc w:val="both"/>
              <w:rPr>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r>
      <w:tr w:rsidR="00C821AF" w:rsidRPr="0070364F" w:rsidTr="00F12F0B">
        <w:trPr>
          <w:trHeight w:val="20"/>
          <w:jc w:val="center"/>
        </w:trPr>
        <w:tc>
          <w:tcPr>
            <w:tcW w:w="788" w:type="pct"/>
            <w:vMerge/>
            <w:shd w:val="clear" w:color="auto" w:fill="F2F2F2"/>
            <w:vAlign w:val="center"/>
          </w:tcPr>
          <w:p w:rsidR="00C821AF" w:rsidRPr="00B80C89" w:rsidRDefault="00C821AF" w:rsidP="0087297E">
            <w:pPr>
              <w:tabs>
                <w:tab w:val="left" w:pos="3119"/>
              </w:tabs>
              <w:spacing w:line="235" w:lineRule="auto"/>
              <w:jc w:val="center"/>
              <w:rPr>
                <w:sz w:val="20"/>
              </w:rPr>
            </w:pPr>
          </w:p>
        </w:tc>
        <w:tc>
          <w:tcPr>
            <w:tcW w:w="2096" w:type="pct"/>
            <w:shd w:val="clear" w:color="auto" w:fill="F2F2F2"/>
            <w:vAlign w:val="center"/>
          </w:tcPr>
          <w:p w:rsidR="00C821AF" w:rsidRPr="00B80C89" w:rsidRDefault="00C821AF" w:rsidP="0087297E">
            <w:pPr>
              <w:tabs>
                <w:tab w:val="left" w:pos="3119"/>
              </w:tabs>
              <w:spacing w:line="235" w:lineRule="auto"/>
              <w:jc w:val="both"/>
              <w:rPr>
                <w:sz w:val="20"/>
              </w:rPr>
            </w:pPr>
            <w:r w:rsidRPr="00B80C89">
              <w:rPr>
                <w:color w:val="000000"/>
                <w:sz w:val="20"/>
              </w:rPr>
              <w:t xml:space="preserve">Índice de Eficiência Acadêmica </w:t>
            </w:r>
            <w:r>
              <w:rPr>
                <w:color w:val="000000"/>
                <w:sz w:val="20"/>
              </w:rPr>
              <w:t>–</w:t>
            </w:r>
            <w:r w:rsidRPr="00B80C89">
              <w:rPr>
                <w:color w:val="000000"/>
                <w:sz w:val="20"/>
              </w:rPr>
              <w:t xml:space="preserve"> Concluintes</w:t>
            </w:r>
          </w:p>
        </w:tc>
        <w:tc>
          <w:tcPr>
            <w:tcW w:w="518" w:type="pct"/>
            <w:shd w:val="clear" w:color="auto" w:fill="auto"/>
            <w:vAlign w:val="center"/>
          </w:tcPr>
          <w:p w:rsidR="00C821AF" w:rsidRPr="00B80C89" w:rsidRDefault="00C821AF" w:rsidP="0087297E">
            <w:pPr>
              <w:tabs>
                <w:tab w:val="left" w:pos="3119"/>
              </w:tabs>
              <w:spacing w:line="235" w:lineRule="auto"/>
              <w:jc w:val="both"/>
              <w:rPr>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r>
      <w:tr w:rsidR="00C821AF" w:rsidRPr="0070364F" w:rsidTr="00F12F0B">
        <w:trPr>
          <w:trHeight w:val="20"/>
          <w:jc w:val="center"/>
        </w:trPr>
        <w:tc>
          <w:tcPr>
            <w:tcW w:w="788" w:type="pct"/>
            <w:vMerge/>
            <w:shd w:val="clear" w:color="auto" w:fill="F2F2F2"/>
            <w:vAlign w:val="center"/>
          </w:tcPr>
          <w:p w:rsidR="00C821AF" w:rsidRPr="00B80C89" w:rsidRDefault="00C821AF" w:rsidP="0087297E">
            <w:pPr>
              <w:tabs>
                <w:tab w:val="left" w:pos="3119"/>
              </w:tabs>
              <w:spacing w:line="235" w:lineRule="auto"/>
              <w:jc w:val="center"/>
              <w:rPr>
                <w:sz w:val="20"/>
              </w:rPr>
            </w:pPr>
          </w:p>
        </w:tc>
        <w:tc>
          <w:tcPr>
            <w:tcW w:w="2096" w:type="pct"/>
            <w:shd w:val="clear" w:color="auto" w:fill="F2F2F2"/>
            <w:vAlign w:val="center"/>
          </w:tcPr>
          <w:p w:rsidR="00C821AF" w:rsidRPr="00B80C89" w:rsidRDefault="00C821AF" w:rsidP="0087297E">
            <w:pPr>
              <w:tabs>
                <w:tab w:val="left" w:pos="3119"/>
              </w:tabs>
              <w:spacing w:line="235" w:lineRule="auto"/>
              <w:jc w:val="both"/>
              <w:rPr>
                <w:sz w:val="20"/>
              </w:rPr>
            </w:pPr>
            <w:r w:rsidRPr="00B80C89">
              <w:rPr>
                <w:color w:val="000000"/>
                <w:sz w:val="20"/>
              </w:rPr>
              <w:t>Índice de Retenção do Fluxo Escolar</w:t>
            </w:r>
          </w:p>
        </w:tc>
        <w:tc>
          <w:tcPr>
            <w:tcW w:w="518" w:type="pct"/>
            <w:shd w:val="clear" w:color="auto" w:fill="auto"/>
            <w:vAlign w:val="center"/>
          </w:tcPr>
          <w:p w:rsidR="00C821AF" w:rsidRPr="00B80C89" w:rsidRDefault="00C821AF" w:rsidP="0087297E">
            <w:pPr>
              <w:tabs>
                <w:tab w:val="left" w:pos="3119"/>
              </w:tabs>
              <w:spacing w:line="235" w:lineRule="auto"/>
              <w:jc w:val="both"/>
              <w:rPr>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r>
      <w:tr w:rsidR="00C821AF" w:rsidRPr="0070364F" w:rsidTr="00F12F0B">
        <w:trPr>
          <w:trHeight w:val="20"/>
          <w:jc w:val="center"/>
        </w:trPr>
        <w:tc>
          <w:tcPr>
            <w:tcW w:w="788" w:type="pct"/>
            <w:vMerge/>
            <w:shd w:val="clear" w:color="auto" w:fill="F2F2F2"/>
            <w:vAlign w:val="center"/>
          </w:tcPr>
          <w:p w:rsidR="00C821AF" w:rsidRPr="00B80C89" w:rsidRDefault="00C821AF" w:rsidP="0087297E">
            <w:pPr>
              <w:tabs>
                <w:tab w:val="left" w:pos="3119"/>
              </w:tabs>
              <w:spacing w:line="235" w:lineRule="auto"/>
              <w:jc w:val="center"/>
              <w:rPr>
                <w:sz w:val="20"/>
              </w:rPr>
            </w:pPr>
          </w:p>
        </w:tc>
        <w:tc>
          <w:tcPr>
            <w:tcW w:w="2096" w:type="pct"/>
            <w:shd w:val="clear" w:color="auto" w:fill="F2F2F2"/>
            <w:vAlign w:val="center"/>
          </w:tcPr>
          <w:p w:rsidR="00C821AF" w:rsidRPr="00B80C89" w:rsidRDefault="00C821AF" w:rsidP="0087297E">
            <w:pPr>
              <w:tabs>
                <w:tab w:val="left" w:pos="3119"/>
              </w:tabs>
              <w:spacing w:line="235" w:lineRule="auto"/>
              <w:jc w:val="both"/>
              <w:rPr>
                <w:sz w:val="20"/>
              </w:rPr>
            </w:pPr>
            <w:r w:rsidRPr="00B80C89">
              <w:rPr>
                <w:color w:val="000000"/>
                <w:sz w:val="20"/>
              </w:rPr>
              <w:t>Relação de Alunos/Docente em Tempo Integral</w:t>
            </w:r>
          </w:p>
        </w:tc>
        <w:tc>
          <w:tcPr>
            <w:tcW w:w="518" w:type="pct"/>
            <w:shd w:val="clear" w:color="auto" w:fill="auto"/>
            <w:vAlign w:val="center"/>
          </w:tcPr>
          <w:p w:rsidR="00C821AF" w:rsidRPr="00B80C89" w:rsidRDefault="00C821AF" w:rsidP="0087297E">
            <w:pPr>
              <w:tabs>
                <w:tab w:val="left" w:pos="3119"/>
              </w:tabs>
              <w:spacing w:line="235" w:lineRule="auto"/>
              <w:jc w:val="both"/>
              <w:rPr>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r>
      <w:tr w:rsidR="00C821AF" w:rsidRPr="0070364F" w:rsidTr="00F12F0B">
        <w:trPr>
          <w:trHeight w:val="20"/>
          <w:jc w:val="center"/>
        </w:trPr>
        <w:tc>
          <w:tcPr>
            <w:tcW w:w="788" w:type="pct"/>
            <w:vMerge w:val="restart"/>
            <w:shd w:val="clear" w:color="auto" w:fill="F2F2F2"/>
            <w:vAlign w:val="center"/>
          </w:tcPr>
          <w:p w:rsidR="00C821AF" w:rsidRPr="00B80C89" w:rsidRDefault="00C821AF" w:rsidP="0087297E">
            <w:pPr>
              <w:tabs>
                <w:tab w:val="left" w:pos="3119"/>
              </w:tabs>
              <w:spacing w:line="235" w:lineRule="auto"/>
              <w:jc w:val="center"/>
              <w:rPr>
                <w:bCs/>
                <w:sz w:val="20"/>
              </w:rPr>
            </w:pPr>
            <w:r>
              <w:rPr>
                <w:bCs/>
                <w:sz w:val="20"/>
              </w:rPr>
              <w:t>Administrativos</w:t>
            </w:r>
          </w:p>
        </w:tc>
        <w:tc>
          <w:tcPr>
            <w:tcW w:w="2096" w:type="pct"/>
            <w:shd w:val="clear" w:color="auto" w:fill="F2F2F2"/>
            <w:vAlign w:val="center"/>
          </w:tcPr>
          <w:p w:rsidR="00C821AF" w:rsidRPr="00B80C89" w:rsidRDefault="00C821AF" w:rsidP="0087297E">
            <w:pPr>
              <w:tabs>
                <w:tab w:val="left" w:pos="3119"/>
              </w:tabs>
              <w:spacing w:line="235" w:lineRule="auto"/>
              <w:jc w:val="both"/>
              <w:rPr>
                <w:bCs/>
                <w:sz w:val="20"/>
              </w:rPr>
            </w:pPr>
            <w:r w:rsidRPr="00B80C89">
              <w:rPr>
                <w:color w:val="000000"/>
                <w:sz w:val="20"/>
              </w:rPr>
              <w:t>Gastos Correntes por Aluno</w:t>
            </w:r>
          </w:p>
        </w:tc>
        <w:tc>
          <w:tcPr>
            <w:tcW w:w="518" w:type="pct"/>
            <w:shd w:val="clear" w:color="auto" w:fill="auto"/>
            <w:vAlign w:val="center"/>
          </w:tcPr>
          <w:p w:rsidR="00C821AF" w:rsidRPr="00B80C89" w:rsidRDefault="00C821AF" w:rsidP="0087297E">
            <w:pPr>
              <w:tabs>
                <w:tab w:val="left" w:pos="3119"/>
              </w:tabs>
              <w:spacing w:line="235" w:lineRule="auto"/>
              <w:jc w:val="both"/>
              <w:rPr>
                <w:bCs/>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r>
      <w:tr w:rsidR="00C821AF" w:rsidRPr="0070364F" w:rsidTr="00F12F0B">
        <w:trPr>
          <w:trHeight w:val="20"/>
          <w:jc w:val="center"/>
        </w:trPr>
        <w:tc>
          <w:tcPr>
            <w:tcW w:w="788" w:type="pct"/>
            <w:vMerge/>
            <w:shd w:val="clear" w:color="auto" w:fill="F2F2F2"/>
            <w:vAlign w:val="center"/>
          </w:tcPr>
          <w:p w:rsidR="00C821AF" w:rsidRPr="00B80C89" w:rsidRDefault="00C821AF" w:rsidP="0087297E">
            <w:pPr>
              <w:tabs>
                <w:tab w:val="left" w:pos="3119"/>
              </w:tabs>
              <w:spacing w:line="235" w:lineRule="auto"/>
              <w:jc w:val="center"/>
              <w:rPr>
                <w:bCs/>
                <w:sz w:val="20"/>
              </w:rPr>
            </w:pPr>
          </w:p>
        </w:tc>
        <w:tc>
          <w:tcPr>
            <w:tcW w:w="2096" w:type="pct"/>
            <w:shd w:val="clear" w:color="auto" w:fill="F2F2F2"/>
            <w:vAlign w:val="center"/>
          </w:tcPr>
          <w:p w:rsidR="00C821AF" w:rsidRPr="00B80C89" w:rsidRDefault="00C821AF" w:rsidP="0087297E">
            <w:pPr>
              <w:tabs>
                <w:tab w:val="left" w:pos="3119"/>
              </w:tabs>
              <w:spacing w:line="235" w:lineRule="auto"/>
              <w:jc w:val="both"/>
              <w:rPr>
                <w:bCs/>
                <w:sz w:val="20"/>
              </w:rPr>
            </w:pPr>
            <w:r w:rsidRPr="00B80C89">
              <w:rPr>
                <w:color w:val="000000"/>
                <w:sz w:val="20"/>
              </w:rPr>
              <w:t>Percentual de Gastos com Pessoal</w:t>
            </w:r>
          </w:p>
        </w:tc>
        <w:tc>
          <w:tcPr>
            <w:tcW w:w="518" w:type="pct"/>
            <w:shd w:val="clear" w:color="auto" w:fill="auto"/>
            <w:vAlign w:val="center"/>
          </w:tcPr>
          <w:p w:rsidR="00C821AF" w:rsidRPr="00B80C89" w:rsidRDefault="00C821AF" w:rsidP="0087297E">
            <w:pPr>
              <w:tabs>
                <w:tab w:val="left" w:pos="3119"/>
              </w:tabs>
              <w:spacing w:line="235" w:lineRule="auto"/>
              <w:jc w:val="both"/>
              <w:rPr>
                <w:bCs/>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r>
      <w:tr w:rsidR="00C821AF" w:rsidRPr="0070364F" w:rsidTr="00F12F0B">
        <w:trPr>
          <w:trHeight w:val="20"/>
          <w:jc w:val="center"/>
        </w:trPr>
        <w:tc>
          <w:tcPr>
            <w:tcW w:w="788" w:type="pct"/>
            <w:vMerge/>
            <w:shd w:val="clear" w:color="auto" w:fill="F2F2F2"/>
            <w:vAlign w:val="center"/>
          </w:tcPr>
          <w:p w:rsidR="00C821AF" w:rsidRPr="00B80C89" w:rsidRDefault="00C821AF" w:rsidP="0087297E">
            <w:pPr>
              <w:tabs>
                <w:tab w:val="left" w:pos="3119"/>
              </w:tabs>
              <w:spacing w:line="235" w:lineRule="auto"/>
              <w:jc w:val="center"/>
              <w:rPr>
                <w:bCs/>
                <w:sz w:val="20"/>
              </w:rPr>
            </w:pPr>
          </w:p>
        </w:tc>
        <w:tc>
          <w:tcPr>
            <w:tcW w:w="2096" w:type="pct"/>
            <w:shd w:val="clear" w:color="auto" w:fill="F2F2F2"/>
            <w:vAlign w:val="center"/>
          </w:tcPr>
          <w:p w:rsidR="00C821AF" w:rsidRPr="00B80C89" w:rsidRDefault="00C821AF" w:rsidP="0087297E">
            <w:pPr>
              <w:tabs>
                <w:tab w:val="left" w:pos="3119"/>
              </w:tabs>
              <w:spacing w:line="235" w:lineRule="auto"/>
              <w:jc w:val="both"/>
              <w:rPr>
                <w:bCs/>
                <w:sz w:val="20"/>
              </w:rPr>
            </w:pPr>
            <w:r w:rsidRPr="00B80C89">
              <w:rPr>
                <w:color w:val="000000"/>
                <w:sz w:val="20"/>
              </w:rPr>
              <w:t>Percentual de Gastos com outros Custeios</w:t>
            </w:r>
          </w:p>
        </w:tc>
        <w:tc>
          <w:tcPr>
            <w:tcW w:w="518" w:type="pct"/>
            <w:shd w:val="clear" w:color="auto" w:fill="auto"/>
            <w:vAlign w:val="center"/>
          </w:tcPr>
          <w:p w:rsidR="00C821AF" w:rsidRPr="00B80C89" w:rsidRDefault="00C821AF" w:rsidP="0087297E">
            <w:pPr>
              <w:tabs>
                <w:tab w:val="left" w:pos="3119"/>
              </w:tabs>
              <w:spacing w:line="235" w:lineRule="auto"/>
              <w:jc w:val="both"/>
              <w:rPr>
                <w:bCs/>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r>
      <w:tr w:rsidR="00C821AF" w:rsidRPr="0070364F" w:rsidTr="00F12F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788" w:type="pct"/>
            <w:vMerge/>
            <w:shd w:val="clear" w:color="auto" w:fill="F2F2F2"/>
            <w:vAlign w:val="center"/>
          </w:tcPr>
          <w:p w:rsidR="00C821AF" w:rsidRPr="00B80C89" w:rsidRDefault="00C821AF" w:rsidP="0087297E">
            <w:pPr>
              <w:tabs>
                <w:tab w:val="left" w:pos="3119"/>
              </w:tabs>
              <w:spacing w:line="235" w:lineRule="auto"/>
              <w:jc w:val="center"/>
              <w:rPr>
                <w:bCs/>
                <w:sz w:val="20"/>
              </w:rPr>
            </w:pPr>
          </w:p>
        </w:tc>
        <w:tc>
          <w:tcPr>
            <w:tcW w:w="2096" w:type="pct"/>
            <w:shd w:val="clear" w:color="auto" w:fill="F2F2F2"/>
            <w:vAlign w:val="center"/>
          </w:tcPr>
          <w:p w:rsidR="00C821AF" w:rsidRPr="00B80C89" w:rsidRDefault="00C821AF" w:rsidP="0087297E">
            <w:pPr>
              <w:tabs>
                <w:tab w:val="left" w:pos="3119"/>
              </w:tabs>
              <w:spacing w:line="235" w:lineRule="auto"/>
              <w:jc w:val="both"/>
              <w:rPr>
                <w:bCs/>
                <w:sz w:val="20"/>
              </w:rPr>
            </w:pPr>
            <w:r w:rsidRPr="00B80C89">
              <w:rPr>
                <w:color w:val="000000"/>
                <w:sz w:val="20"/>
              </w:rPr>
              <w:t>Percentual de Gastos com Investimentos</w:t>
            </w:r>
          </w:p>
        </w:tc>
        <w:tc>
          <w:tcPr>
            <w:tcW w:w="518" w:type="pct"/>
            <w:shd w:val="clear" w:color="auto" w:fill="auto"/>
            <w:vAlign w:val="center"/>
          </w:tcPr>
          <w:p w:rsidR="00C821AF" w:rsidRPr="00B80C89" w:rsidRDefault="00C821AF" w:rsidP="0087297E">
            <w:pPr>
              <w:tabs>
                <w:tab w:val="left" w:pos="3119"/>
              </w:tabs>
              <w:spacing w:line="235" w:lineRule="auto"/>
              <w:jc w:val="both"/>
              <w:rPr>
                <w:bCs/>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r>
      <w:tr w:rsidR="00C821AF" w:rsidRPr="0070364F" w:rsidTr="00F12F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788" w:type="pct"/>
            <w:shd w:val="clear" w:color="auto" w:fill="F2F2F2"/>
            <w:vAlign w:val="center"/>
          </w:tcPr>
          <w:p w:rsidR="00C821AF" w:rsidRPr="00B80C89" w:rsidRDefault="00C821AF" w:rsidP="0087297E">
            <w:pPr>
              <w:tabs>
                <w:tab w:val="left" w:pos="3119"/>
              </w:tabs>
              <w:spacing w:line="235" w:lineRule="auto"/>
              <w:jc w:val="center"/>
              <w:rPr>
                <w:bCs/>
                <w:sz w:val="20"/>
              </w:rPr>
            </w:pPr>
            <w:r>
              <w:rPr>
                <w:bCs/>
                <w:sz w:val="20"/>
              </w:rPr>
              <w:t>Sócioeconômico</w:t>
            </w:r>
          </w:p>
        </w:tc>
        <w:tc>
          <w:tcPr>
            <w:tcW w:w="2096" w:type="pct"/>
            <w:shd w:val="clear" w:color="auto" w:fill="F2F2F2"/>
            <w:vAlign w:val="center"/>
          </w:tcPr>
          <w:p w:rsidR="00C821AF" w:rsidRPr="00B80C89" w:rsidRDefault="00C821AF" w:rsidP="0087297E">
            <w:pPr>
              <w:tabs>
                <w:tab w:val="left" w:pos="3119"/>
              </w:tabs>
              <w:spacing w:line="235" w:lineRule="auto"/>
              <w:jc w:val="both"/>
              <w:rPr>
                <w:bCs/>
                <w:sz w:val="20"/>
              </w:rPr>
            </w:pPr>
            <w:r w:rsidRPr="00B80C89">
              <w:rPr>
                <w:color w:val="000000"/>
                <w:sz w:val="20"/>
              </w:rPr>
              <w:t>Número de Alunos Matriculados por Renda per Capita Familiar</w:t>
            </w:r>
          </w:p>
        </w:tc>
        <w:tc>
          <w:tcPr>
            <w:tcW w:w="518" w:type="pct"/>
            <w:shd w:val="clear" w:color="auto" w:fill="auto"/>
            <w:vAlign w:val="center"/>
          </w:tcPr>
          <w:p w:rsidR="00C821AF" w:rsidRPr="00B80C89" w:rsidRDefault="00C821AF" w:rsidP="0087297E">
            <w:pPr>
              <w:tabs>
                <w:tab w:val="left" w:pos="3119"/>
              </w:tabs>
              <w:spacing w:line="235" w:lineRule="auto"/>
              <w:jc w:val="both"/>
              <w:rPr>
                <w:bCs/>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r>
      <w:tr w:rsidR="00C821AF" w:rsidRPr="0070364F" w:rsidTr="00F12F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788" w:type="pct"/>
            <w:shd w:val="clear" w:color="auto" w:fill="F2F2F2"/>
            <w:vAlign w:val="center"/>
          </w:tcPr>
          <w:p w:rsidR="00C821AF" w:rsidRPr="00B80C89" w:rsidRDefault="00C821AF" w:rsidP="0087297E">
            <w:pPr>
              <w:tabs>
                <w:tab w:val="left" w:pos="3119"/>
              </w:tabs>
              <w:spacing w:line="235" w:lineRule="auto"/>
              <w:jc w:val="center"/>
              <w:rPr>
                <w:bCs/>
                <w:sz w:val="20"/>
              </w:rPr>
            </w:pPr>
            <w:r>
              <w:rPr>
                <w:bCs/>
                <w:sz w:val="20"/>
              </w:rPr>
              <w:t>Gestão de Pessoas</w:t>
            </w:r>
          </w:p>
        </w:tc>
        <w:tc>
          <w:tcPr>
            <w:tcW w:w="2096" w:type="pct"/>
            <w:shd w:val="clear" w:color="auto" w:fill="F2F2F2"/>
            <w:vAlign w:val="center"/>
          </w:tcPr>
          <w:p w:rsidR="00C821AF" w:rsidRPr="00B80C89" w:rsidRDefault="00C821AF" w:rsidP="0087297E">
            <w:pPr>
              <w:tabs>
                <w:tab w:val="left" w:pos="3119"/>
              </w:tabs>
              <w:spacing w:line="235" w:lineRule="auto"/>
              <w:jc w:val="both"/>
              <w:rPr>
                <w:bCs/>
                <w:sz w:val="20"/>
              </w:rPr>
            </w:pPr>
            <w:r w:rsidRPr="00B80C89">
              <w:rPr>
                <w:color w:val="000000"/>
                <w:sz w:val="20"/>
              </w:rPr>
              <w:t xml:space="preserve">Índice de </w:t>
            </w:r>
            <w:r>
              <w:rPr>
                <w:color w:val="000000"/>
                <w:sz w:val="20"/>
              </w:rPr>
              <w:t>Ti</w:t>
            </w:r>
            <w:r w:rsidRPr="00B80C89">
              <w:rPr>
                <w:color w:val="000000"/>
                <w:sz w:val="20"/>
              </w:rPr>
              <w:t xml:space="preserve">tulação do </w:t>
            </w:r>
            <w:r>
              <w:rPr>
                <w:color w:val="000000"/>
                <w:sz w:val="20"/>
              </w:rPr>
              <w:t>C</w:t>
            </w:r>
            <w:r w:rsidRPr="00B80C89">
              <w:rPr>
                <w:color w:val="000000"/>
                <w:sz w:val="20"/>
              </w:rPr>
              <w:t xml:space="preserve">orpo </w:t>
            </w:r>
            <w:r>
              <w:rPr>
                <w:color w:val="000000"/>
                <w:sz w:val="20"/>
              </w:rPr>
              <w:t>D</w:t>
            </w:r>
            <w:r w:rsidRPr="00B80C89">
              <w:rPr>
                <w:color w:val="000000"/>
                <w:sz w:val="20"/>
              </w:rPr>
              <w:t>ocente</w:t>
            </w:r>
          </w:p>
        </w:tc>
        <w:tc>
          <w:tcPr>
            <w:tcW w:w="518" w:type="pct"/>
            <w:shd w:val="clear" w:color="auto" w:fill="auto"/>
            <w:vAlign w:val="center"/>
          </w:tcPr>
          <w:p w:rsidR="00C821AF" w:rsidRPr="00B80C89" w:rsidRDefault="00C821AF" w:rsidP="0087297E">
            <w:pPr>
              <w:tabs>
                <w:tab w:val="left" w:pos="3119"/>
              </w:tabs>
              <w:spacing w:line="235" w:lineRule="auto"/>
              <w:jc w:val="both"/>
              <w:rPr>
                <w:bCs/>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c>
          <w:tcPr>
            <w:tcW w:w="320" w:type="pct"/>
            <w:vAlign w:val="center"/>
          </w:tcPr>
          <w:p w:rsidR="00C821AF" w:rsidRPr="0070364F" w:rsidRDefault="00C821AF" w:rsidP="0087297E">
            <w:pPr>
              <w:tabs>
                <w:tab w:val="left" w:pos="3119"/>
              </w:tabs>
              <w:spacing w:line="235" w:lineRule="auto"/>
              <w:jc w:val="both"/>
              <w:rPr>
                <w:b/>
                <w:sz w:val="20"/>
              </w:rPr>
            </w:pPr>
          </w:p>
        </w:tc>
      </w:tr>
    </w:tbl>
    <w:p w:rsidR="00C821AF" w:rsidRDefault="00C821AF" w:rsidP="00BD1C0E">
      <w:pPr>
        <w:tabs>
          <w:tab w:val="left" w:pos="3119"/>
        </w:tabs>
        <w:spacing w:after="120"/>
        <w:jc w:val="both"/>
      </w:pPr>
    </w:p>
    <w:p w:rsidR="00C821AF" w:rsidRPr="001C2695" w:rsidRDefault="00C821AF" w:rsidP="00BD1C0E">
      <w:pPr>
        <w:jc w:val="both"/>
        <w:rPr>
          <w:b/>
          <w:bCs/>
          <w:iCs/>
          <w:sz w:val="2"/>
          <w:szCs w:val="28"/>
        </w:rPr>
      </w:pPr>
    </w:p>
    <w:p w:rsidR="005C692D" w:rsidRDefault="00C821AF" w:rsidP="005C692D">
      <w:pPr>
        <w:pStyle w:val="Ttulo2"/>
        <w:numPr>
          <w:ilvl w:val="0"/>
          <w:numId w:val="0"/>
        </w:numPr>
      </w:pPr>
      <w:bookmarkStart w:id="8490" w:name="_Toc360109353"/>
      <w:bookmarkStart w:id="8491" w:name="_Toc377032736"/>
      <w:r w:rsidRPr="001B30EA">
        <w:t>A</w:t>
      </w:r>
      <w:r>
        <w:t xml:space="preserve">nálise dos </w:t>
      </w:r>
      <w:r w:rsidRPr="001B30EA">
        <w:t>Resultado</w:t>
      </w:r>
      <w:r>
        <w:t xml:space="preserve">s dos </w:t>
      </w:r>
      <w:r w:rsidRPr="008003EA">
        <w:t xml:space="preserve">Indicadores de </w:t>
      </w:r>
      <w:r>
        <w:t>Gestão das IFET</w:t>
      </w:r>
      <w:bookmarkEnd w:id="8490"/>
      <w:bookmarkEnd w:id="8491"/>
      <w:r w:rsidRPr="008003EA">
        <w:t xml:space="preserve"> </w:t>
      </w:r>
    </w:p>
    <w:p w:rsidR="00C821AF" w:rsidRDefault="00C821AF" w:rsidP="0093190A">
      <w:pPr>
        <w:spacing w:before="120" w:after="120"/>
        <w:jc w:val="both"/>
      </w:pPr>
      <w:r w:rsidRPr="00E1347F">
        <w:t xml:space="preserve">Uma vez preenchidos o </w:t>
      </w:r>
      <w:r w:rsidRPr="00274B74">
        <w:rPr>
          <w:b/>
        </w:rPr>
        <w:t>Quadro B.</w:t>
      </w:r>
      <w:r>
        <w:rPr>
          <w:b/>
        </w:rPr>
        <w:t>65.</w:t>
      </w:r>
      <w:r w:rsidR="001C3D6D">
        <w:rPr>
          <w:b/>
        </w:rPr>
        <w:t>1</w:t>
      </w:r>
      <w:r>
        <w:rPr>
          <w:b/>
        </w:rPr>
        <w:t xml:space="preserve">, </w:t>
      </w:r>
      <w:r>
        <w:t xml:space="preserve">as IFET deverão realizar análise crítica dos resultados dos indicadores, inclusive com a demonstração dos desvios eventualmente apurados e respectivos motivos para tais desvios. A análise efetuada deverá constar do Relatório de Gestão em item específico, imediatamente após o </w:t>
      </w:r>
      <w:r w:rsidRPr="00274B74">
        <w:rPr>
          <w:b/>
        </w:rPr>
        <w:t>Quadro B.</w:t>
      </w:r>
      <w:r>
        <w:rPr>
          <w:b/>
        </w:rPr>
        <w:t>65.</w:t>
      </w:r>
      <w:r w:rsidR="001C3D6D">
        <w:rPr>
          <w:b/>
        </w:rPr>
        <w:t>1</w:t>
      </w:r>
      <w:r>
        <w:t>.</w:t>
      </w:r>
    </w:p>
    <w:p w:rsidR="00C821AF" w:rsidRPr="001C2695" w:rsidRDefault="00C821AF" w:rsidP="00BD1C0E">
      <w:pPr>
        <w:jc w:val="both"/>
        <w:rPr>
          <w:b/>
          <w:bCs/>
          <w:iCs/>
          <w:sz w:val="2"/>
          <w:szCs w:val="28"/>
        </w:rPr>
      </w:pPr>
      <w:r>
        <w:br w:type="page"/>
      </w:r>
    </w:p>
    <w:p w:rsidR="005C692D" w:rsidRDefault="00C821AF" w:rsidP="005C692D">
      <w:pPr>
        <w:pStyle w:val="Ttulo2"/>
        <w:numPr>
          <w:ilvl w:val="0"/>
          <w:numId w:val="0"/>
        </w:numPr>
      </w:pPr>
      <w:bookmarkStart w:id="8492" w:name="_Toc360109354"/>
      <w:bookmarkStart w:id="8493" w:name="_Toc377032737"/>
      <w:r>
        <w:t>Relação de Projetos Desenvolvidos pelas Fundações de Apoio</w:t>
      </w:r>
      <w:bookmarkEnd w:id="8492"/>
      <w:bookmarkEnd w:id="8493"/>
      <w:r w:rsidRPr="008003EA">
        <w:t xml:space="preserve"> </w:t>
      </w:r>
    </w:p>
    <w:p w:rsidR="00C821AF" w:rsidRPr="00E0248E" w:rsidRDefault="00C821AF" w:rsidP="0093190A">
      <w:pPr>
        <w:spacing w:before="120" w:after="120" w:line="230" w:lineRule="auto"/>
        <w:jc w:val="both"/>
      </w:pPr>
      <w:r w:rsidRPr="00E0248E">
        <w:t>O</w:t>
      </w:r>
      <w:r w:rsidRPr="00E0248E">
        <w:rPr>
          <w:b/>
        </w:rPr>
        <w:t xml:space="preserve"> Quadro </w:t>
      </w:r>
      <w:r>
        <w:rPr>
          <w:b/>
        </w:rPr>
        <w:t>B.65.</w:t>
      </w:r>
      <w:r w:rsidR="001C3D6D">
        <w:rPr>
          <w:b/>
        </w:rPr>
        <w:t>2</w:t>
      </w:r>
      <w:r>
        <w:rPr>
          <w:b/>
        </w:rPr>
        <w:t xml:space="preserve"> </w:t>
      </w:r>
      <w:r w:rsidRPr="00E0248E">
        <w:t>a seguir</w:t>
      </w:r>
      <w:r>
        <w:rPr>
          <w:b/>
        </w:rPr>
        <w:t xml:space="preserve"> </w:t>
      </w:r>
      <w:r>
        <w:t>busca evidenciar a relação de projetos desenvolvidos pelas fundações em apoio às IFET, caso existam, consoante o disposto na Lei n° 8.958/94. O referido quadro é composto por dois grandes blocos. O primeiro tem por objetivo coletar informações quanto ao tipo de instrumento contratual celebrado entre as IFET e a fundação de apoio. O segundo, por sua vez, tem por objetivo apurar os recursos pertencentes às IFET e envolvidos com os projetos geridos pelas fundações.</w:t>
      </w:r>
    </w:p>
    <w:p w:rsidR="00C821AF" w:rsidRDefault="004B5079" w:rsidP="00BD1C0E">
      <w:pPr>
        <w:spacing w:after="120" w:line="230" w:lineRule="auto"/>
        <w:jc w:val="both"/>
        <w:rPr>
          <w:b/>
          <w:caps/>
        </w:rPr>
      </w:pPr>
      <w:r>
        <w:rPr>
          <w:b/>
          <w:caps/>
          <w:noProof/>
          <w:lang w:eastAsia="pt-BR"/>
        </w:rPr>
        <mc:AlternateContent>
          <mc:Choice Requires="wps">
            <w:drawing>
              <wp:inline distT="0" distB="0" distL="0" distR="0">
                <wp:extent cx="6470015" cy="436880"/>
                <wp:effectExtent l="0" t="0" r="26035" b="20320"/>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015" cy="436880"/>
                        </a:xfrm>
                        <a:prstGeom prst="rect">
                          <a:avLst/>
                        </a:prstGeom>
                        <a:solidFill>
                          <a:srgbClr val="F2F2F2"/>
                        </a:solidFill>
                        <a:ln w="9525">
                          <a:solidFill>
                            <a:srgbClr val="000000"/>
                          </a:solidFill>
                          <a:miter lim="800000"/>
                          <a:headEnd/>
                          <a:tailEnd/>
                        </a:ln>
                      </wps:spPr>
                      <wps:txbx>
                        <w:txbxContent>
                          <w:p w:rsidR="00C25538" w:rsidRPr="00980455" w:rsidRDefault="00C25538" w:rsidP="0093190A">
                            <w:pPr>
                              <w:spacing w:after="120"/>
                              <w:jc w:val="both"/>
                              <w:rPr>
                                <w:sz w:val="22"/>
                              </w:rPr>
                            </w:pPr>
                            <w:r w:rsidRPr="00980455">
                              <w:rPr>
                                <w:b/>
                                <w:sz w:val="22"/>
                              </w:rPr>
                              <w:t>Nota:</w:t>
                            </w:r>
                            <w:r w:rsidRPr="00980455">
                              <w:rPr>
                                <w:sz w:val="22"/>
                              </w:rPr>
                              <w:t xml:space="preserve"> Para melhor apresentação das informações exigidas nos Quadros B.</w:t>
                            </w:r>
                            <w:r>
                              <w:rPr>
                                <w:sz w:val="22"/>
                              </w:rPr>
                              <w:t>65.2</w:t>
                            </w:r>
                            <w:r w:rsidRPr="00980455">
                              <w:rPr>
                                <w:sz w:val="22"/>
                              </w:rPr>
                              <w:t xml:space="preserve"> sugere-se a utilização do “</w:t>
                            </w:r>
                            <w:r w:rsidRPr="00980455">
                              <w:rPr>
                                <w:i/>
                                <w:sz w:val="22"/>
                              </w:rPr>
                              <w:t>Layout</w:t>
                            </w:r>
                            <w:r w:rsidRPr="00980455">
                              <w:rPr>
                                <w:sz w:val="22"/>
                              </w:rPr>
                              <w:t xml:space="preserve"> da Página” na orientação “Paisagem” do editor de texto. </w:t>
                            </w:r>
                          </w:p>
                        </w:txbxContent>
                      </wps:txbx>
                      <wps:bodyPr rot="0" vert="horz" wrap="square" lIns="91440" tIns="45720" rIns="91440" bIns="45720" anchor="t" anchorCtr="0" upright="1">
                        <a:noAutofit/>
                      </wps:bodyPr>
                    </wps:wsp>
                  </a:graphicData>
                </a:graphic>
              </wp:inline>
            </w:drawing>
          </mc:Choice>
          <mc:Fallback>
            <w:pict>
              <v:shape id="Text Box 24" o:spid="_x0000_s1048" type="#_x0000_t202" style="width:509.45pt;height:3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" fillcolor="#f2f2f2">
                <v:textbox>
                  <w:txbxContent>
                    <w:p w:rsidR="00C25538" w:rsidRPr="00980455" w:rsidRDefault="00C25538" w:rsidP="0093190A">
                      <w:pPr>
                        <w:spacing w:after="120"/>
                        <w:jc w:val="both"/>
                        <w:rPr>
                          <w:sz w:val="22"/>
                        </w:rPr>
                      </w:pPr>
                      <w:r w:rsidRPr="00980455">
                        <w:rPr>
                          <w:b/>
                          <w:sz w:val="22"/>
                        </w:rPr>
                        <w:t>Nota:</w:t>
                      </w:r>
                      <w:r w:rsidRPr="00980455">
                        <w:rPr>
                          <w:sz w:val="22"/>
                        </w:rPr>
                        <w:t xml:space="preserve"> Para melhor apresentação das informações exigidas nos Quadros B.</w:t>
                      </w:r>
                      <w:r>
                        <w:rPr>
                          <w:sz w:val="22"/>
                        </w:rPr>
                        <w:t>65.2</w:t>
                      </w:r>
                      <w:r w:rsidRPr="00980455">
                        <w:rPr>
                          <w:sz w:val="22"/>
                        </w:rPr>
                        <w:t xml:space="preserve"> sugere-se a utilização do “</w:t>
                      </w:r>
                      <w:r w:rsidRPr="00980455">
                        <w:rPr>
                          <w:i/>
                          <w:sz w:val="22"/>
                        </w:rPr>
                        <w:t>Layout</w:t>
                      </w:r>
                      <w:r w:rsidRPr="00980455">
                        <w:rPr>
                          <w:sz w:val="22"/>
                        </w:rPr>
                        <w:t xml:space="preserve"> da Página” na orientação “Paisagem” do editor de texto. </w:t>
                      </w:r>
                    </w:p>
                  </w:txbxContent>
                </v:textbox>
                <w10:anchorlock/>
              </v:shape>
            </w:pict>
          </mc:Fallback>
        </mc:AlternateContent>
      </w:r>
    </w:p>
    <w:p w:rsidR="00C821AF" w:rsidRDefault="00C821AF" w:rsidP="00BD1C0E">
      <w:pPr>
        <w:spacing w:after="120" w:line="230" w:lineRule="auto"/>
        <w:jc w:val="both"/>
        <w:rPr>
          <w:b/>
          <w:caps/>
        </w:rPr>
      </w:pP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
        <w:gridCol w:w="749"/>
        <w:gridCol w:w="136"/>
        <w:gridCol w:w="310"/>
        <w:gridCol w:w="831"/>
        <w:gridCol w:w="454"/>
        <w:gridCol w:w="298"/>
        <w:gridCol w:w="750"/>
        <w:gridCol w:w="298"/>
        <w:gridCol w:w="598"/>
        <w:gridCol w:w="300"/>
        <w:gridCol w:w="640"/>
        <w:gridCol w:w="371"/>
        <w:gridCol w:w="101"/>
        <w:gridCol w:w="902"/>
        <w:gridCol w:w="655"/>
        <w:gridCol w:w="89"/>
        <w:gridCol w:w="541"/>
        <w:gridCol w:w="703"/>
        <w:gridCol w:w="14"/>
        <w:gridCol w:w="969"/>
      </w:tblGrid>
      <w:tr w:rsidR="00C821AF" w:rsidRPr="00D133AF" w:rsidTr="00256DE3">
        <w:trPr>
          <w:trHeight w:val="20"/>
        </w:trPr>
        <w:tc>
          <w:tcPr>
            <w:tcW w:w="3900" w:type="pct"/>
            <w:gridSpan w:val="17"/>
            <w:tcBorders>
              <w:top w:val="nil"/>
              <w:left w:val="nil"/>
              <w:bottom w:val="single" w:sz="4" w:space="0" w:color="auto"/>
              <w:right w:val="nil"/>
            </w:tcBorders>
            <w:shd w:val="clear" w:color="auto" w:fill="auto"/>
            <w:vAlign w:val="center"/>
          </w:tcPr>
          <w:p w:rsidR="00C821AF" w:rsidRPr="00D133AF" w:rsidRDefault="00C821AF" w:rsidP="007C21CA">
            <w:pPr>
              <w:pStyle w:val="Epgrafe"/>
            </w:pPr>
            <w:bookmarkStart w:id="8494" w:name="_Toc360106243"/>
            <w:bookmarkStart w:id="8495" w:name="_Toc377033028"/>
            <w:r w:rsidRPr="00D133AF">
              <w:t>Quadro B.</w:t>
            </w:r>
            <w:r>
              <w:t>65.</w:t>
            </w:r>
            <w:r w:rsidR="001C3D6D">
              <w:t>2</w:t>
            </w:r>
            <w:r w:rsidRPr="00D133AF">
              <w:t xml:space="preserve"> – Relação de Projetos Desenvolvidos pelas Fundações de Apoio</w:t>
            </w:r>
            <w:bookmarkEnd w:id="8494"/>
            <w:bookmarkEnd w:id="8495"/>
            <w:r w:rsidRPr="00D133AF">
              <w:t xml:space="preserve"> </w:t>
            </w:r>
          </w:p>
        </w:tc>
        <w:tc>
          <w:tcPr>
            <w:tcW w:w="1100" w:type="pct"/>
            <w:gridSpan w:val="4"/>
            <w:tcBorders>
              <w:top w:val="nil"/>
              <w:left w:val="nil"/>
              <w:bottom w:val="single" w:sz="4" w:space="0" w:color="auto"/>
              <w:right w:val="nil"/>
            </w:tcBorders>
            <w:shd w:val="clear" w:color="auto" w:fill="auto"/>
            <w:vAlign w:val="bottom"/>
          </w:tcPr>
          <w:p w:rsidR="00C821AF" w:rsidRPr="00D133AF" w:rsidRDefault="00C821AF" w:rsidP="0087297E">
            <w:pPr>
              <w:tabs>
                <w:tab w:val="left" w:pos="3119"/>
              </w:tabs>
              <w:spacing w:after="120" w:line="230" w:lineRule="auto"/>
              <w:jc w:val="right"/>
              <w:rPr>
                <w:bCs/>
                <w:color w:val="000000"/>
                <w:sz w:val="16"/>
                <w:szCs w:val="16"/>
              </w:rPr>
            </w:pPr>
            <w:r w:rsidRPr="00D133AF">
              <w:rPr>
                <w:bCs/>
                <w:color w:val="000000"/>
                <w:sz w:val="16"/>
                <w:szCs w:val="16"/>
              </w:rPr>
              <w:t>Valores em R$ 1,00</w:t>
            </w:r>
          </w:p>
        </w:tc>
      </w:tr>
      <w:tr w:rsidR="00C821AF" w:rsidRPr="00D133AF" w:rsidTr="00256DE3">
        <w:trPr>
          <w:trHeight w:val="20"/>
        </w:trPr>
        <w:tc>
          <w:tcPr>
            <w:tcW w:w="5000" w:type="pct"/>
            <w:gridSpan w:val="21"/>
            <w:tcBorders>
              <w:bottom w:val="single" w:sz="4" w:space="0" w:color="000000"/>
            </w:tcBorders>
            <w:shd w:val="pct25" w:color="auto" w:fill="FFFFFF"/>
            <w:vAlign w:val="center"/>
          </w:tcPr>
          <w:p w:rsidR="00C821AF" w:rsidRPr="00D133AF" w:rsidRDefault="00C821AF" w:rsidP="0087297E">
            <w:pPr>
              <w:tabs>
                <w:tab w:val="left" w:pos="3119"/>
              </w:tabs>
              <w:spacing w:line="235" w:lineRule="auto"/>
              <w:jc w:val="center"/>
              <w:rPr>
                <w:b/>
                <w:sz w:val="16"/>
                <w:szCs w:val="16"/>
              </w:rPr>
            </w:pPr>
            <w:r w:rsidRPr="00D133AF">
              <w:rPr>
                <w:b/>
                <w:sz w:val="16"/>
                <w:szCs w:val="16"/>
              </w:rPr>
              <w:t>Fundação de Apoio</w:t>
            </w:r>
          </w:p>
        </w:tc>
      </w:tr>
      <w:tr w:rsidR="00C821AF" w:rsidRPr="00D133AF" w:rsidTr="00256DE3">
        <w:trPr>
          <w:trHeight w:val="20"/>
        </w:trPr>
        <w:tc>
          <w:tcPr>
            <w:tcW w:w="2540" w:type="pct"/>
            <w:gridSpan w:val="11"/>
            <w:tcBorders>
              <w:bottom w:val="single" w:sz="4" w:space="0" w:color="000000"/>
            </w:tcBorders>
            <w:shd w:val="clear" w:color="auto" w:fill="FFFFFF"/>
            <w:vAlign w:val="center"/>
          </w:tcPr>
          <w:p w:rsidR="00C821AF" w:rsidRPr="00D133AF" w:rsidRDefault="00C821AF" w:rsidP="0087297E">
            <w:pPr>
              <w:tabs>
                <w:tab w:val="left" w:pos="3119"/>
              </w:tabs>
              <w:spacing w:line="235" w:lineRule="auto"/>
              <w:jc w:val="both"/>
              <w:rPr>
                <w:sz w:val="16"/>
                <w:szCs w:val="16"/>
              </w:rPr>
            </w:pPr>
            <w:r w:rsidRPr="00D133AF">
              <w:rPr>
                <w:sz w:val="16"/>
                <w:szCs w:val="16"/>
              </w:rPr>
              <w:t>Nome:</w:t>
            </w:r>
          </w:p>
        </w:tc>
        <w:tc>
          <w:tcPr>
            <w:tcW w:w="2460" w:type="pct"/>
            <w:gridSpan w:val="10"/>
            <w:tcBorders>
              <w:bottom w:val="single" w:sz="4" w:space="0" w:color="000000"/>
            </w:tcBorders>
            <w:shd w:val="clear" w:color="auto" w:fill="FFFFFF"/>
            <w:vAlign w:val="center"/>
          </w:tcPr>
          <w:p w:rsidR="00C821AF" w:rsidRPr="00D133AF" w:rsidRDefault="00C821AF" w:rsidP="0087297E">
            <w:pPr>
              <w:tabs>
                <w:tab w:val="left" w:pos="3119"/>
              </w:tabs>
              <w:spacing w:line="235" w:lineRule="auto"/>
              <w:jc w:val="both"/>
              <w:rPr>
                <w:sz w:val="16"/>
                <w:szCs w:val="16"/>
              </w:rPr>
            </w:pPr>
            <w:r w:rsidRPr="00D133AF">
              <w:rPr>
                <w:sz w:val="16"/>
                <w:szCs w:val="16"/>
              </w:rPr>
              <w:t xml:space="preserve">CNPJ: </w:t>
            </w:r>
          </w:p>
        </w:tc>
      </w:tr>
      <w:tr w:rsidR="00C821AF" w:rsidRPr="00D133AF" w:rsidTr="00256DE3">
        <w:trPr>
          <w:trHeight w:val="20"/>
        </w:trPr>
        <w:tc>
          <w:tcPr>
            <w:tcW w:w="579" w:type="pct"/>
            <w:gridSpan w:val="2"/>
            <w:vMerge w:val="restart"/>
            <w:shd w:val="pct10" w:color="auto" w:fill="auto"/>
            <w:vAlign w:val="center"/>
          </w:tcPr>
          <w:p w:rsidR="00C821AF" w:rsidRPr="00D133AF" w:rsidRDefault="00C821AF" w:rsidP="0087297E">
            <w:pPr>
              <w:tabs>
                <w:tab w:val="left" w:pos="3119"/>
              </w:tabs>
              <w:spacing w:line="235" w:lineRule="auto"/>
              <w:jc w:val="center"/>
              <w:rPr>
                <w:b/>
                <w:sz w:val="16"/>
                <w:szCs w:val="16"/>
              </w:rPr>
            </w:pPr>
            <w:r w:rsidRPr="00D133AF">
              <w:rPr>
                <w:b/>
                <w:sz w:val="16"/>
                <w:szCs w:val="16"/>
              </w:rPr>
              <w:t>Projeto</w:t>
            </w:r>
          </w:p>
        </w:tc>
        <w:tc>
          <w:tcPr>
            <w:tcW w:w="4421" w:type="pct"/>
            <w:gridSpan w:val="19"/>
            <w:shd w:val="pct10" w:color="auto" w:fill="auto"/>
            <w:vAlign w:val="center"/>
          </w:tcPr>
          <w:p w:rsidR="00C821AF" w:rsidRPr="00D133AF" w:rsidRDefault="00C821AF" w:rsidP="0087297E">
            <w:pPr>
              <w:tabs>
                <w:tab w:val="left" w:pos="3119"/>
              </w:tabs>
              <w:spacing w:line="235" w:lineRule="auto"/>
              <w:jc w:val="center"/>
              <w:rPr>
                <w:b/>
                <w:sz w:val="16"/>
                <w:szCs w:val="16"/>
              </w:rPr>
            </w:pPr>
            <w:r w:rsidRPr="00D133AF">
              <w:rPr>
                <w:b/>
                <w:sz w:val="16"/>
                <w:szCs w:val="16"/>
              </w:rPr>
              <w:t>Instrumento Contratual</w:t>
            </w:r>
          </w:p>
        </w:tc>
      </w:tr>
      <w:tr w:rsidR="00C821AF" w:rsidRPr="00D133AF" w:rsidTr="00256DE3">
        <w:trPr>
          <w:trHeight w:val="20"/>
        </w:trPr>
        <w:tc>
          <w:tcPr>
            <w:tcW w:w="579" w:type="pct"/>
            <w:gridSpan w:val="2"/>
            <w:vMerge/>
            <w:shd w:val="pct10" w:color="auto" w:fill="auto"/>
            <w:vAlign w:val="center"/>
          </w:tcPr>
          <w:p w:rsidR="00C821AF" w:rsidRPr="00D133AF" w:rsidRDefault="00C821AF" w:rsidP="0087297E">
            <w:pPr>
              <w:tabs>
                <w:tab w:val="left" w:pos="3119"/>
              </w:tabs>
              <w:spacing w:line="235" w:lineRule="auto"/>
              <w:jc w:val="both"/>
              <w:rPr>
                <w:b/>
                <w:sz w:val="16"/>
                <w:szCs w:val="16"/>
              </w:rPr>
            </w:pPr>
          </w:p>
        </w:tc>
        <w:tc>
          <w:tcPr>
            <w:tcW w:w="2277" w:type="pct"/>
            <w:gridSpan w:val="10"/>
            <w:shd w:val="pct10" w:color="auto" w:fill="auto"/>
            <w:vAlign w:val="center"/>
          </w:tcPr>
          <w:p w:rsidR="00C821AF" w:rsidRPr="00D133AF" w:rsidRDefault="00C821AF" w:rsidP="0087297E">
            <w:pPr>
              <w:tabs>
                <w:tab w:val="left" w:pos="3119"/>
              </w:tabs>
              <w:spacing w:line="235" w:lineRule="auto"/>
              <w:jc w:val="center"/>
              <w:rPr>
                <w:b/>
                <w:sz w:val="16"/>
                <w:szCs w:val="16"/>
              </w:rPr>
            </w:pPr>
            <w:r w:rsidRPr="00D133AF">
              <w:rPr>
                <w:b/>
                <w:sz w:val="16"/>
                <w:szCs w:val="16"/>
              </w:rPr>
              <w:t>Contrato</w:t>
            </w:r>
          </w:p>
        </w:tc>
        <w:tc>
          <w:tcPr>
            <w:tcW w:w="2145" w:type="pct"/>
            <w:gridSpan w:val="9"/>
            <w:shd w:val="pct10" w:color="auto" w:fill="auto"/>
            <w:vAlign w:val="center"/>
          </w:tcPr>
          <w:p w:rsidR="00C821AF" w:rsidRPr="00D133AF" w:rsidRDefault="00C821AF" w:rsidP="0087297E">
            <w:pPr>
              <w:tabs>
                <w:tab w:val="left" w:pos="3119"/>
              </w:tabs>
              <w:spacing w:line="235" w:lineRule="auto"/>
              <w:jc w:val="center"/>
              <w:rPr>
                <w:b/>
                <w:sz w:val="16"/>
                <w:szCs w:val="16"/>
              </w:rPr>
            </w:pPr>
            <w:r w:rsidRPr="00D133AF">
              <w:rPr>
                <w:b/>
                <w:sz w:val="16"/>
                <w:szCs w:val="16"/>
              </w:rPr>
              <w:t>Convênio</w:t>
            </w:r>
          </w:p>
        </w:tc>
      </w:tr>
      <w:tr w:rsidR="00C821AF" w:rsidRPr="00D133AF" w:rsidTr="00256DE3">
        <w:trPr>
          <w:trHeight w:val="20"/>
        </w:trPr>
        <w:tc>
          <w:tcPr>
            <w:tcW w:w="209" w:type="pct"/>
            <w:vMerge w:val="restart"/>
            <w:shd w:val="pct10" w:color="auto" w:fill="auto"/>
            <w:vAlign w:val="center"/>
          </w:tcPr>
          <w:p w:rsidR="00C821AF" w:rsidRPr="00D133AF" w:rsidRDefault="00C821AF" w:rsidP="0087297E">
            <w:pPr>
              <w:tabs>
                <w:tab w:val="left" w:pos="3119"/>
              </w:tabs>
              <w:spacing w:line="235" w:lineRule="auto"/>
              <w:jc w:val="center"/>
              <w:rPr>
                <w:b/>
                <w:sz w:val="16"/>
                <w:szCs w:val="16"/>
              </w:rPr>
            </w:pPr>
            <w:r w:rsidRPr="00D133AF">
              <w:rPr>
                <w:b/>
                <w:sz w:val="16"/>
                <w:szCs w:val="16"/>
              </w:rPr>
              <w:t>N°</w:t>
            </w:r>
          </w:p>
        </w:tc>
        <w:tc>
          <w:tcPr>
            <w:tcW w:w="370" w:type="pct"/>
            <w:vMerge w:val="restart"/>
            <w:shd w:val="pct10" w:color="auto" w:fill="auto"/>
            <w:vAlign w:val="center"/>
          </w:tcPr>
          <w:p w:rsidR="00C821AF" w:rsidRPr="00D133AF" w:rsidRDefault="00C821AF" w:rsidP="0087297E">
            <w:pPr>
              <w:tabs>
                <w:tab w:val="left" w:pos="3119"/>
              </w:tabs>
              <w:spacing w:line="235" w:lineRule="auto"/>
              <w:jc w:val="center"/>
              <w:rPr>
                <w:b/>
                <w:sz w:val="16"/>
                <w:szCs w:val="16"/>
              </w:rPr>
            </w:pPr>
            <w:r w:rsidRPr="00D133AF">
              <w:rPr>
                <w:b/>
                <w:sz w:val="16"/>
                <w:szCs w:val="16"/>
              </w:rPr>
              <w:t>Tipo</w:t>
            </w:r>
          </w:p>
        </w:tc>
        <w:tc>
          <w:tcPr>
            <w:tcW w:w="220" w:type="pct"/>
            <w:gridSpan w:val="2"/>
            <w:vMerge w:val="restart"/>
            <w:shd w:val="pct10" w:color="auto" w:fill="auto"/>
            <w:vAlign w:val="center"/>
          </w:tcPr>
          <w:p w:rsidR="00C821AF" w:rsidRPr="00D133AF" w:rsidRDefault="00C821AF" w:rsidP="0087297E">
            <w:pPr>
              <w:tabs>
                <w:tab w:val="left" w:pos="3119"/>
              </w:tabs>
              <w:spacing w:line="235" w:lineRule="auto"/>
              <w:jc w:val="center"/>
              <w:rPr>
                <w:b/>
                <w:sz w:val="16"/>
                <w:szCs w:val="16"/>
              </w:rPr>
            </w:pPr>
            <w:r w:rsidRPr="00D133AF">
              <w:rPr>
                <w:b/>
                <w:sz w:val="16"/>
                <w:szCs w:val="16"/>
              </w:rPr>
              <w:t>N°</w:t>
            </w:r>
          </w:p>
        </w:tc>
        <w:tc>
          <w:tcPr>
            <w:tcW w:w="410" w:type="pct"/>
            <w:vMerge w:val="restart"/>
            <w:shd w:val="pct10" w:color="auto" w:fill="auto"/>
            <w:vAlign w:val="center"/>
          </w:tcPr>
          <w:p w:rsidR="00C821AF" w:rsidRPr="00D133AF" w:rsidRDefault="00C821AF" w:rsidP="0087297E">
            <w:pPr>
              <w:tabs>
                <w:tab w:val="left" w:pos="3119"/>
              </w:tabs>
              <w:spacing w:line="235" w:lineRule="auto"/>
              <w:jc w:val="center"/>
              <w:rPr>
                <w:b/>
                <w:sz w:val="16"/>
                <w:szCs w:val="16"/>
              </w:rPr>
            </w:pPr>
            <w:r w:rsidRPr="00D133AF">
              <w:rPr>
                <w:b/>
                <w:sz w:val="16"/>
                <w:szCs w:val="16"/>
              </w:rPr>
              <w:t>Objeto</w:t>
            </w:r>
          </w:p>
        </w:tc>
        <w:tc>
          <w:tcPr>
            <w:tcW w:w="741" w:type="pct"/>
            <w:gridSpan w:val="3"/>
            <w:shd w:val="pct10" w:color="auto" w:fill="auto"/>
            <w:vAlign w:val="center"/>
          </w:tcPr>
          <w:p w:rsidR="00C821AF" w:rsidRPr="00D133AF" w:rsidRDefault="00C821AF" w:rsidP="0087297E">
            <w:pPr>
              <w:tabs>
                <w:tab w:val="left" w:pos="3119"/>
              </w:tabs>
              <w:spacing w:line="235" w:lineRule="auto"/>
              <w:jc w:val="center"/>
              <w:rPr>
                <w:b/>
                <w:sz w:val="16"/>
                <w:szCs w:val="16"/>
              </w:rPr>
            </w:pPr>
            <w:r w:rsidRPr="00D133AF">
              <w:rPr>
                <w:b/>
                <w:sz w:val="16"/>
                <w:szCs w:val="16"/>
              </w:rPr>
              <w:t>Vigência</w:t>
            </w:r>
          </w:p>
        </w:tc>
        <w:tc>
          <w:tcPr>
            <w:tcW w:w="906" w:type="pct"/>
            <w:gridSpan w:val="4"/>
            <w:shd w:val="pct10" w:color="auto" w:fill="auto"/>
            <w:vAlign w:val="center"/>
          </w:tcPr>
          <w:p w:rsidR="00C821AF" w:rsidRPr="00D133AF" w:rsidRDefault="00C821AF" w:rsidP="0087297E">
            <w:pPr>
              <w:tabs>
                <w:tab w:val="left" w:pos="3119"/>
              </w:tabs>
              <w:spacing w:line="235" w:lineRule="auto"/>
              <w:jc w:val="center"/>
              <w:rPr>
                <w:b/>
                <w:sz w:val="16"/>
                <w:szCs w:val="16"/>
              </w:rPr>
            </w:pPr>
            <w:r w:rsidRPr="00D133AF">
              <w:rPr>
                <w:b/>
                <w:sz w:val="16"/>
                <w:szCs w:val="16"/>
              </w:rPr>
              <w:t>Valor</w:t>
            </w:r>
          </w:p>
        </w:tc>
        <w:tc>
          <w:tcPr>
            <w:tcW w:w="233" w:type="pct"/>
            <w:gridSpan w:val="2"/>
            <w:vMerge w:val="restart"/>
            <w:shd w:val="pct10" w:color="auto" w:fill="auto"/>
            <w:vAlign w:val="center"/>
          </w:tcPr>
          <w:p w:rsidR="00C821AF" w:rsidRPr="00D133AF" w:rsidRDefault="00C821AF" w:rsidP="0087297E">
            <w:pPr>
              <w:tabs>
                <w:tab w:val="left" w:pos="3119"/>
              </w:tabs>
              <w:spacing w:line="235" w:lineRule="auto"/>
              <w:jc w:val="center"/>
              <w:rPr>
                <w:b/>
                <w:sz w:val="16"/>
                <w:szCs w:val="16"/>
              </w:rPr>
            </w:pPr>
            <w:r w:rsidRPr="00D133AF">
              <w:rPr>
                <w:b/>
                <w:sz w:val="16"/>
                <w:szCs w:val="16"/>
              </w:rPr>
              <w:t>N°</w:t>
            </w:r>
          </w:p>
        </w:tc>
        <w:tc>
          <w:tcPr>
            <w:tcW w:w="445" w:type="pct"/>
            <w:vMerge w:val="restart"/>
            <w:shd w:val="pct10" w:color="auto" w:fill="auto"/>
            <w:vAlign w:val="center"/>
          </w:tcPr>
          <w:p w:rsidR="00C821AF" w:rsidRPr="00D133AF" w:rsidRDefault="00C821AF" w:rsidP="0087297E">
            <w:pPr>
              <w:tabs>
                <w:tab w:val="left" w:pos="3119"/>
              </w:tabs>
              <w:spacing w:line="235" w:lineRule="auto"/>
              <w:jc w:val="center"/>
              <w:rPr>
                <w:b/>
                <w:sz w:val="16"/>
                <w:szCs w:val="16"/>
              </w:rPr>
            </w:pPr>
            <w:r w:rsidRPr="00D133AF">
              <w:rPr>
                <w:b/>
                <w:sz w:val="16"/>
                <w:szCs w:val="16"/>
              </w:rPr>
              <w:t>Objeto</w:t>
            </w:r>
          </w:p>
        </w:tc>
        <w:tc>
          <w:tcPr>
            <w:tcW w:w="634" w:type="pct"/>
            <w:gridSpan w:val="3"/>
            <w:shd w:val="pct10" w:color="auto" w:fill="auto"/>
            <w:vAlign w:val="center"/>
          </w:tcPr>
          <w:p w:rsidR="00C821AF" w:rsidRPr="00D133AF" w:rsidRDefault="00C821AF" w:rsidP="0087297E">
            <w:pPr>
              <w:tabs>
                <w:tab w:val="left" w:pos="3119"/>
              </w:tabs>
              <w:spacing w:line="235" w:lineRule="auto"/>
              <w:jc w:val="center"/>
              <w:rPr>
                <w:b/>
                <w:sz w:val="16"/>
                <w:szCs w:val="16"/>
              </w:rPr>
            </w:pPr>
            <w:r w:rsidRPr="00D133AF">
              <w:rPr>
                <w:b/>
                <w:sz w:val="16"/>
                <w:szCs w:val="16"/>
              </w:rPr>
              <w:t>Vigência</w:t>
            </w:r>
          </w:p>
        </w:tc>
        <w:tc>
          <w:tcPr>
            <w:tcW w:w="833" w:type="pct"/>
            <w:gridSpan w:val="3"/>
            <w:shd w:val="pct10" w:color="auto" w:fill="auto"/>
            <w:vAlign w:val="center"/>
          </w:tcPr>
          <w:p w:rsidR="00C821AF" w:rsidRPr="00D133AF" w:rsidRDefault="00C821AF" w:rsidP="0087297E">
            <w:pPr>
              <w:tabs>
                <w:tab w:val="left" w:pos="3119"/>
              </w:tabs>
              <w:spacing w:line="235" w:lineRule="auto"/>
              <w:jc w:val="center"/>
              <w:rPr>
                <w:sz w:val="16"/>
                <w:szCs w:val="16"/>
              </w:rPr>
            </w:pPr>
            <w:r w:rsidRPr="00D133AF">
              <w:rPr>
                <w:b/>
                <w:sz w:val="16"/>
                <w:szCs w:val="16"/>
              </w:rPr>
              <w:t>Valor</w:t>
            </w:r>
          </w:p>
        </w:tc>
      </w:tr>
      <w:tr w:rsidR="00C821AF" w:rsidRPr="00D133AF" w:rsidTr="00256DE3">
        <w:trPr>
          <w:trHeight w:val="20"/>
        </w:trPr>
        <w:tc>
          <w:tcPr>
            <w:tcW w:w="209" w:type="pct"/>
            <w:vMerge/>
            <w:tcBorders>
              <w:bottom w:val="single" w:sz="4" w:space="0" w:color="000000"/>
            </w:tcBorders>
            <w:shd w:val="pct10" w:color="auto" w:fill="auto"/>
            <w:vAlign w:val="center"/>
          </w:tcPr>
          <w:p w:rsidR="00C821AF" w:rsidRPr="00D133AF" w:rsidRDefault="00C821AF" w:rsidP="0087297E">
            <w:pPr>
              <w:tabs>
                <w:tab w:val="left" w:pos="3119"/>
              </w:tabs>
              <w:spacing w:line="235" w:lineRule="auto"/>
              <w:jc w:val="both"/>
              <w:rPr>
                <w:b/>
                <w:sz w:val="16"/>
                <w:szCs w:val="16"/>
              </w:rPr>
            </w:pPr>
          </w:p>
        </w:tc>
        <w:tc>
          <w:tcPr>
            <w:tcW w:w="370" w:type="pct"/>
            <w:vMerge/>
            <w:tcBorders>
              <w:bottom w:val="single" w:sz="4" w:space="0" w:color="000000"/>
            </w:tcBorders>
            <w:shd w:val="pct10" w:color="auto" w:fill="auto"/>
            <w:vAlign w:val="center"/>
          </w:tcPr>
          <w:p w:rsidR="00C821AF" w:rsidRPr="00D133AF" w:rsidRDefault="00C821AF" w:rsidP="0087297E">
            <w:pPr>
              <w:tabs>
                <w:tab w:val="left" w:pos="3119"/>
              </w:tabs>
              <w:spacing w:line="235" w:lineRule="auto"/>
              <w:jc w:val="both"/>
              <w:rPr>
                <w:b/>
                <w:sz w:val="16"/>
                <w:szCs w:val="16"/>
              </w:rPr>
            </w:pPr>
          </w:p>
        </w:tc>
        <w:tc>
          <w:tcPr>
            <w:tcW w:w="220" w:type="pct"/>
            <w:gridSpan w:val="2"/>
            <w:vMerge/>
            <w:shd w:val="pct10" w:color="auto" w:fill="auto"/>
            <w:vAlign w:val="center"/>
          </w:tcPr>
          <w:p w:rsidR="00C821AF" w:rsidRPr="00D133AF" w:rsidRDefault="00C821AF" w:rsidP="0087297E">
            <w:pPr>
              <w:tabs>
                <w:tab w:val="left" w:pos="3119"/>
              </w:tabs>
              <w:spacing w:line="235" w:lineRule="auto"/>
              <w:jc w:val="center"/>
              <w:rPr>
                <w:b/>
                <w:sz w:val="16"/>
                <w:szCs w:val="16"/>
              </w:rPr>
            </w:pPr>
          </w:p>
        </w:tc>
        <w:tc>
          <w:tcPr>
            <w:tcW w:w="410" w:type="pct"/>
            <w:vMerge/>
            <w:shd w:val="pct10" w:color="auto" w:fill="auto"/>
            <w:vAlign w:val="center"/>
          </w:tcPr>
          <w:p w:rsidR="00C821AF" w:rsidRPr="00D133AF" w:rsidRDefault="00C821AF" w:rsidP="0087297E">
            <w:pPr>
              <w:tabs>
                <w:tab w:val="left" w:pos="3119"/>
              </w:tabs>
              <w:spacing w:line="235" w:lineRule="auto"/>
              <w:jc w:val="center"/>
              <w:rPr>
                <w:b/>
                <w:sz w:val="16"/>
                <w:szCs w:val="16"/>
              </w:rPr>
            </w:pPr>
          </w:p>
        </w:tc>
        <w:tc>
          <w:tcPr>
            <w:tcW w:w="371" w:type="pct"/>
            <w:gridSpan w:val="2"/>
            <w:shd w:val="pct10" w:color="auto" w:fill="auto"/>
            <w:vAlign w:val="center"/>
          </w:tcPr>
          <w:p w:rsidR="00C821AF" w:rsidRPr="00D133AF" w:rsidRDefault="00C821AF" w:rsidP="0087297E">
            <w:pPr>
              <w:tabs>
                <w:tab w:val="left" w:pos="3119"/>
              </w:tabs>
              <w:spacing w:line="235" w:lineRule="auto"/>
              <w:jc w:val="center"/>
              <w:rPr>
                <w:b/>
                <w:sz w:val="16"/>
                <w:szCs w:val="16"/>
              </w:rPr>
            </w:pPr>
            <w:r w:rsidRPr="00D133AF">
              <w:rPr>
                <w:b/>
                <w:sz w:val="16"/>
                <w:szCs w:val="16"/>
              </w:rPr>
              <w:t>Início</w:t>
            </w:r>
          </w:p>
        </w:tc>
        <w:tc>
          <w:tcPr>
            <w:tcW w:w="370" w:type="pct"/>
            <w:shd w:val="pct10" w:color="auto" w:fill="auto"/>
            <w:vAlign w:val="center"/>
          </w:tcPr>
          <w:p w:rsidR="00C821AF" w:rsidRPr="00D133AF" w:rsidRDefault="00C821AF" w:rsidP="0087297E">
            <w:pPr>
              <w:tabs>
                <w:tab w:val="left" w:pos="3119"/>
              </w:tabs>
              <w:spacing w:line="235" w:lineRule="auto"/>
              <w:jc w:val="center"/>
              <w:rPr>
                <w:b/>
                <w:sz w:val="16"/>
                <w:szCs w:val="16"/>
              </w:rPr>
            </w:pPr>
            <w:r w:rsidRPr="00D133AF">
              <w:rPr>
                <w:b/>
                <w:sz w:val="16"/>
                <w:szCs w:val="16"/>
              </w:rPr>
              <w:t>Fim</w:t>
            </w:r>
          </w:p>
        </w:tc>
        <w:tc>
          <w:tcPr>
            <w:tcW w:w="442" w:type="pct"/>
            <w:gridSpan w:val="2"/>
            <w:shd w:val="pct10" w:color="auto" w:fill="auto"/>
            <w:vAlign w:val="center"/>
          </w:tcPr>
          <w:p w:rsidR="00C821AF" w:rsidRPr="00D133AF" w:rsidRDefault="00C821AF" w:rsidP="0087297E">
            <w:pPr>
              <w:tabs>
                <w:tab w:val="left" w:pos="3119"/>
              </w:tabs>
              <w:spacing w:line="235" w:lineRule="auto"/>
              <w:jc w:val="center"/>
              <w:rPr>
                <w:b/>
                <w:sz w:val="16"/>
                <w:szCs w:val="16"/>
              </w:rPr>
            </w:pPr>
            <w:r w:rsidRPr="00D133AF">
              <w:rPr>
                <w:b/>
                <w:sz w:val="16"/>
                <w:szCs w:val="16"/>
              </w:rPr>
              <w:t>Bruto</w:t>
            </w:r>
          </w:p>
        </w:tc>
        <w:tc>
          <w:tcPr>
            <w:tcW w:w="464" w:type="pct"/>
            <w:gridSpan w:val="2"/>
            <w:shd w:val="pct10" w:color="auto" w:fill="auto"/>
            <w:vAlign w:val="center"/>
          </w:tcPr>
          <w:p w:rsidR="00C821AF" w:rsidRPr="00D133AF" w:rsidRDefault="00C821AF" w:rsidP="0087297E">
            <w:pPr>
              <w:tabs>
                <w:tab w:val="left" w:pos="3119"/>
              </w:tabs>
              <w:spacing w:line="235" w:lineRule="auto"/>
              <w:jc w:val="center"/>
              <w:rPr>
                <w:b/>
                <w:sz w:val="16"/>
                <w:szCs w:val="16"/>
              </w:rPr>
            </w:pPr>
            <w:r w:rsidRPr="00D133AF">
              <w:rPr>
                <w:b/>
                <w:sz w:val="16"/>
                <w:szCs w:val="16"/>
              </w:rPr>
              <w:t>Repassado</w:t>
            </w:r>
          </w:p>
        </w:tc>
        <w:tc>
          <w:tcPr>
            <w:tcW w:w="233" w:type="pct"/>
            <w:gridSpan w:val="2"/>
            <w:vMerge/>
            <w:shd w:val="pct10" w:color="auto" w:fill="auto"/>
            <w:vAlign w:val="center"/>
          </w:tcPr>
          <w:p w:rsidR="00C821AF" w:rsidRPr="00D133AF" w:rsidRDefault="00C821AF" w:rsidP="0087297E">
            <w:pPr>
              <w:tabs>
                <w:tab w:val="left" w:pos="3119"/>
              </w:tabs>
              <w:spacing w:line="235" w:lineRule="auto"/>
              <w:jc w:val="center"/>
              <w:rPr>
                <w:b/>
                <w:sz w:val="16"/>
                <w:szCs w:val="16"/>
              </w:rPr>
            </w:pPr>
          </w:p>
        </w:tc>
        <w:tc>
          <w:tcPr>
            <w:tcW w:w="445" w:type="pct"/>
            <w:vMerge/>
            <w:shd w:val="pct10" w:color="auto" w:fill="auto"/>
            <w:vAlign w:val="center"/>
          </w:tcPr>
          <w:p w:rsidR="00C821AF" w:rsidRPr="00D133AF" w:rsidRDefault="00C821AF" w:rsidP="0087297E">
            <w:pPr>
              <w:tabs>
                <w:tab w:val="left" w:pos="3119"/>
              </w:tabs>
              <w:spacing w:line="235" w:lineRule="auto"/>
              <w:jc w:val="center"/>
              <w:rPr>
                <w:b/>
                <w:sz w:val="16"/>
                <w:szCs w:val="16"/>
              </w:rPr>
            </w:pPr>
          </w:p>
        </w:tc>
        <w:tc>
          <w:tcPr>
            <w:tcW w:w="323" w:type="pct"/>
            <w:shd w:val="pct10" w:color="auto" w:fill="auto"/>
            <w:vAlign w:val="center"/>
          </w:tcPr>
          <w:p w:rsidR="00C821AF" w:rsidRPr="00D133AF" w:rsidRDefault="00C821AF" w:rsidP="0087297E">
            <w:pPr>
              <w:tabs>
                <w:tab w:val="left" w:pos="3119"/>
              </w:tabs>
              <w:spacing w:line="235" w:lineRule="auto"/>
              <w:jc w:val="center"/>
              <w:rPr>
                <w:b/>
                <w:sz w:val="16"/>
                <w:szCs w:val="16"/>
              </w:rPr>
            </w:pPr>
            <w:r w:rsidRPr="00D133AF">
              <w:rPr>
                <w:b/>
                <w:sz w:val="16"/>
                <w:szCs w:val="16"/>
              </w:rPr>
              <w:t>Início</w:t>
            </w:r>
          </w:p>
        </w:tc>
        <w:tc>
          <w:tcPr>
            <w:tcW w:w="311" w:type="pct"/>
            <w:gridSpan w:val="2"/>
            <w:shd w:val="pct10" w:color="auto" w:fill="auto"/>
            <w:vAlign w:val="center"/>
          </w:tcPr>
          <w:p w:rsidR="00C821AF" w:rsidRPr="00D133AF" w:rsidRDefault="00C821AF" w:rsidP="0087297E">
            <w:pPr>
              <w:tabs>
                <w:tab w:val="left" w:pos="3119"/>
              </w:tabs>
              <w:spacing w:line="235" w:lineRule="auto"/>
              <w:jc w:val="center"/>
              <w:rPr>
                <w:b/>
                <w:sz w:val="16"/>
                <w:szCs w:val="16"/>
              </w:rPr>
            </w:pPr>
            <w:r w:rsidRPr="00D133AF">
              <w:rPr>
                <w:b/>
                <w:sz w:val="16"/>
                <w:szCs w:val="16"/>
              </w:rPr>
              <w:t>Fim</w:t>
            </w:r>
          </w:p>
        </w:tc>
        <w:tc>
          <w:tcPr>
            <w:tcW w:w="347" w:type="pct"/>
            <w:shd w:val="pct10" w:color="auto" w:fill="auto"/>
            <w:vAlign w:val="center"/>
          </w:tcPr>
          <w:p w:rsidR="00C821AF" w:rsidRPr="00D133AF" w:rsidRDefault="00C821AF" w:rsidP="0087297E">
            <w:pPr>
              <w:tabs>
                <w:tab w:val="left" w:pos="3119"/>
              </w:tabs>
              <w:spacing w:line="235" w:lineRule="auto"/>
              <w:jc w:val="center"/>
              <w:rPr>
                <w:b/>
                <w:sz w:val="16"/>
                <w:szCs w:val="16"/>
              </w:rPr>
            </w:pPr>
            <w:r w:rsidRPr="00D133AF">
              <w:rPr>
                <w:b/>
                <w:sz w:val="16"/>
                <w:szCs w:val="16"/>
              </w:rPr>
              <w:t>Bruto</w:t>
            </w:r>
          </w:p>
        </w:tc>
        <w:tc>
          <w:tcPr>
            <w:tcW w:w="486" w:type="pct"/>
            <w:gridSpan w:val="2"/>
            <w:shd w:val="pct10" w:color="auto" w:fill="auto"/>
            <w:vAlign w:val="center"/>
          </w:tcPr>
          <w:p w:rsidR="00C821AF" w:rsidRPr="00D133AF" w:rsidRDefault="00C821AF" w:rsidP="0087297E">
            <w:pPr>
              <w:tabs>
                <w:tab w:val="left" w:pos="3119"/>
              </w:tabs>
              <w:spacing w:line="235" w:lineRule="auto"/>
              <w:jc w:val="center"/>
              <w:rPr>
                <w:b/>
                <w:sz w:val="16"/>
                <w:szCs w:val="16"/>
              </w:rPr>
            </w:pPr>
            <w:r w:rsidRPr="00D133AF">
              <w:rPr>
                <w:b/>
                <w:sz w:val="16"/>
                <w:szCs w:val="16"/>
              </w:rPr>
              <w:t>Repassado</w:t>
            </w:r>
          </w:p>
        </w:tc>
      </w:tr>
      <w:tr w:rsidR="00C821AF" w:rsidRPr="00D133AF" w:rsidTr="00256DE3">
        <w:trPr>
          <w:trHeight w:val="20"/>
        </w:trPr>
        <w:tc>
          <w:tcPr>
            <w:tcW w:w="209" w:type="pct"/>
            <w:shd w:val="clear" w:color="auto" w:fill="auto"/>
            <w:vAlign w:val="center"/>
          </w:tcPr>
          <w:p w:rsidR="00C821AF" w:rsidRPr="00D133AF" w:rsidRDefault="00C821AF" w:rsidP="0087297E">
            <w:pPr>
              <w:tabs>
                <w:tab w:val="left" w:pos="3119"/>
              </w:tabs>
              <w:spacing w:line="235" w:lineRule="auto"/>
              <w:jc w:val="center"/>
              <w:rPr>
                <w:b/>
                <w:sz w:val="16"/>
                <w:szCs w:val="16"/>
              </w:rPr>
            </w:pPr>
          </w:p>
        </w:tc>
        <w:tc>
          <w:tcPr>
            <w:tcW w:w="370" w:type="pct"/>
            <w:shd w:val="clear" w:color="auto" w:fill="auto"/>
            <w:vAlign w:val="center"/>
          </w:tcPr>
          <w:p w:rsidR="00C821AF" w:rsidRPr="00D133AF" w:rsidRDefault="00C821AF" w:rsidP="0087297E">
            <w:pPr>
              <w:tabs>
                <w:tab w:val="left" w:pos="3119"/>
              </w:tabs>
              <w:spacing w:line="235" w:lineRule="auto"/>
              <w:jc w:val="center"/>
              <w:rPr>
                <w:b/>
                <w:sz w:val="16"/>
                <w:szCs w:val="16"/>
              </w:rPr>
            </w:pPr>
          </w:p>
        </w:tc>
        <w:tc>
          <w:tcPr>
            <w:tcW w:w="220" w:type="pct"/>
            <w:gridSpan w:val="2"/>
            <w:tcBorders>
              <w:bottom w:val="single" w:sz="4" w:space="0" w:color="000000"/>
            </w:tcBorders>
            <w:shd w:val="clear" w:color="auto" w:fill="FFFFFF"/>
            <w:vAlign w:val="center"/>
          </w:tcPr>
          <w:p w:rsidR="00C821AF" w:rsidRPr="00D133AF" w:rsidRDefault="00C821AF" w:rsidP="0087297E">
            <w:pPr>
              <w:tabs>
                <w:tab w:val="left" w:pos="3119"/>
              </w:tabs>
              <w:spacing w:line="235" w:lineRule="auto"/>
              <w:jc w:val="both"/>
              <w:rPr>
                <w:sz w:val="16"/>
                <w:szCs w:val="16"/>
              </w:rPr>
            </w:pPr>
          </w:p>
        </w:tc>
        <w:tc>
          <w:tcPr>
            <w:tcW w:w="410" w:type="pct"/>
            <w:tcBorders>
              <w:bottom w:val="single" w:sz="4" w:space="0" w:color="000000"/>
            </w:tcBorders>
            <w:shd w:val="clear" w:color="auto" w:fill="FFFFFF"/>
            <w:vAlign w:val="center"/>
          </w:tcPr>
          <w:p w:rsidR="00C821AF" w:rsidRPr="00D133AF" w:rsidRDefault="00C821AF" w:rsidP="0087297E">
            <w:pPr>
              <w:tabs>
                <w:tab w:val="left" w:pos="3119"/>
              </w:tabs>
              <w:spacing w:line="235" w:lineRule="auto"/>
              <w:jc w:val="both"/>
              <w:rPr>
                <w:sz w:val="16"/>
                <w:szCs w:val="16"/>
              </w:rPr>
            </w:pPr>
          </w:p>
        </w:tc>
        <w:tc>
          <w:tcPr>
            <w:tcW w:w="371" w:type="pct"/>
            <w:gridSpan w:val="2"/>
            <w:tcBorders>
              <w:bottom w:val="single" w:sz="4" w:space="0" w:color="000000"/>
            </w:tcBorders>
            <w:shd w:val="clear" w:color="auto" w:fill="FFFFFF"/>
            <w:vAlign w:val="center"/>
          </w:tcPr>
          <w:p w:rsidR="00C821AF" w:rsidRPr="00D133AF" w:rsidRDefault="00C821AF" w:rsidP="0087297E">
            <w:pPr>
              <w:tabs>
                <w:tab w:val="left" w:pos="3119"/>
              </w:tabs>
              <w:spacing w:line="235" w:lineRule="auto"/>
              <w:jc w:val="both"/>
              <w:rPr>
                <w:sz w:val="16"/>
                <w:szCs w:val="16"/>
              </w:rPr>
            </w:pPr>
          </w:p>
        </w:tc>
        <w:tc>
          <w:tcPr>
            <w:tcW w:w="370" w:type="pct"/>
            <w:tcBorders>
              <w:bottom w:val="single" w:sz="4" w:space="0" w:color="000000"/>
            </w:tcBorders>
            <w:shd w:val="clear" w:color="auto" w:fill="FFFFFF"/>
            <w:vAlign w:val="center"/>
          </w:tcPr>
          <w:p w:rsidR="00C821AF" w:rsidRPr="00D133AF" w:rsidRDefault="00C821AF" w:rsidP="0087297E">
            <w:pPr>
              <w:tabs>
                <w:tab w:val="left" w:pos="3119"/>
              </w:tabs>
              <w:spacing w:line="235" w:lineRule="auto"/>
              <w:jc w:val="both"/>
              <w:rPr>
                <w:sz w:val="16"/>
                <w:szCs w:val="16"/>
              </w:rPr>
            </w:pPr>
          </w:p>
        </w:tc>
        <w:tc>
          <w:tcPr>
            <w:tcW w:w="442" w:type="pct"/>
            <w:gridSpan w:val="2"/>
            <w:tcBorders>
              <w:bottom w:val="single" w:sz="4" w:space="0" w:color="000000"/>
            </w:tcBorders>
            <w:shd w:val="clear" w:color="auto" w:fill="FFFFFF"/>
            <w:vAlign w:val="center"/>
          </w:tcPr>
          <w:p w:rsidR="00C821AF" w:rsidRPr="00D133AF" w:rsidRDefault="00C821AF" w:rsidP="0087297E">
            <w:pPr>
              <w:tabs>
                <w:tab w:val="left" w:pos="3119"/>
              </w:tabs>
              <w:spacing w:line="235" w:lineRule="auto"/>
              <w:jc w:val="both"/>
              <w:rPr>
                <w:sz w:val="16"/>
                <w:szCs w:val="16"/>
              </w:rPr>
            </w:pPr>
          </w:p>
        </w:tc>
        <w:tc>
          <w:tcPr>
            <w:tcW w:w="464" w:type="pct"/>
            <w:gridSpan w:val="2"/>
            <w:tcBorders>
              <w:bottom w:val="single" w:sz="4" w:space="0" w:color="000000"/>
            </w:tcBorders>
            <w:shd w:val="clear" w:color="auto" w:fill="FFFFFF"/>
            <w:vAlign w:val="center"/>
          </w:tcPr>
          <w:p w:rsidR="00C821AF" w:rsidRPr="00D133AF" w:rsidRDefault="00C821AF" w:rsidP="0087297E">
            <w:pPr>
              <w:tabs>
                <w:tab w:val="left" w:pos="3119"/>
              </w:tabs>
              <w:spacing w:line="235" w:lineRule="auto"/>
              <w:jc w:val="both"/>
              <w:rPr>
                <w:sz w:val="16"/>
                <w:szCs w:val="16"/>
              </w:rPr>
            </w:pPr>
          </w:p>
        </w:tc>
        <w:tc>
          <w:tcPr>
            <w:tcW w:w="233" w:type="pct"/>
            <w:gridSpan w:val="2"/>
            <w:tcBorders>
              <w:bottom w:val="single" w:sz="4" w:space="0" w:color="000000"/>
            </w:tcBorders>
            <w:shd w:val="clear" w:color="auto" w:fill="FFFFFF"/>
            <w:vAlign w:val="center"/>
          </w:tcPr>
          <w:p w:rsidR="00C821AF" w:rsidRPr="00D133AF" w:rsidRDefault="00C821AF" w:rsidP="0087297E">
            <w:pPr>
              <w:tabs>
                <w:tab w:val="left" w:pos="3119"/>
              </w:tabs>
              <w:spacing w:line="235" w:lineRule="auto"/>
              <w:jc w:val="both"/>
              <w:rPr>
                <w:sz w:val="16"/>
                <w:szCs w:val="16"/>
              </w:rPr>
            </w:pPr>
          </w:p>
        </w:tc>
        <w:tc>
          <w:tcPr>
            <w:tcW w:w="445" w:type="pct"/>
            <w:tcBorders>
              <w:bottom w:val="single" w:sz="4" w:space="0" w:color="000000"/>
            </w:tcBorders>
            <w:shd w:val="clear" w:color="auto" w:fill="FFFFFF"/>
            <w:vAlign w:val="center"/>
          </w:tcPr>
          <w:p w:rsidR="00C821AF" w:rsidRPr="00D133AF" w:rsidRDefault="00C821AF" w:rsidP="0087297E">
            <w:pPr>
              <w:tabs>
                <w:tab w:val="left" w:pos="3119"/>
              </w:tabs>
              <w:spacing w:line="235" w:lineRule="auto"/>
              <w:jc w:val="both"/>
              <w:rPr>
                <w:sz w:val="16"/>
                <w:szCs w:val="16"/>
              </w:rPr>
            </w:pPr>
          </w:p>
        </w:tc>
        <w:tc>
          <w:tcPr>
            <w:tcW w:w="323" w:type="pct"/>
            <w:tcBorders>
              <w:bottom w:val="single" w:sz="4" w:space="0" w:color="000000"/>
            </w:tcBorders>
            <w:shd w:val="clear" w:color="auto" w:fill="FFFFFF"/>
            <w:vAlign w:val="center"/>
          </w:tcPr>
          <w:p w:rsidR="00C821AF" w:rsidRPr="00D133AF" w:rsidRDefault="00C821AF" w:rsidP="0087297E">
            <w:pPr>
              <w:tabs>
                <w:tab w:val="left" w:pos="3119"/>
              </w:tabs>
              <w:spacing w:line="235" w:lineRule="auto"/>
              <w:jc w:val="both"/>
              <w:rPr>
                <w:sz w:val="16"/>
                <w:szCs w:val="16"/>
              </w:rPr>
            </w:pPr>
          </w:p>
        </w:tc>
        <w:tc>
          <w:tcPr>
            <w:tcW w:w="311" w:type="pct"/>
            <w:gridSpan w:val="2"/>
            <w:tcBorders>
              <w:bottom w:val="single" w:sz="4" w:space="0" w:color="000000"/>
            </w:tcBorders>
            <w:shd w:val="clear" w:color="auto" w:fill="FFFFFF"/>
            <w:vAlign w:val="center"/>
          </w:tcPr>
          <w:p w:rsidR="00C821AF" w:rsidRPr="00D133AF" w:rsidRDefault="00C821AF" w:rsidP="0087297E">
            <w:pPr>
              <w:tabs>
                <w:tab w:val="left" w:pos="3119"/>
              </w:tabs>
              <w:spacing w:line="235" w:lineRule="auto"/>
              <w:jc w:val="both"/>
              <w:rPr>
                <w:sz w:val="16"/>
                <w:szCs w:val="16"/>
              </w:rPr>
            </w:pPr>
          </w:p>
        </w:tc>
        <w:tc>
          <w:tcPr>
            <w:tcW w:w="347" w:type="pct"/>
            <w:tcBorders>
              <w:bottom w:val="single" w:sz="4" w:space="0" w:color="000000"/>
            </w:tcBorders>
            <w:shd w:val="clear" w:color="auto" w:fill="FFFFFF"/>
            <w:vAlign w:val="center"/>
          </w:tcPr>
          <w:p w:rsidR="00C821AF" w:rsidRPr="00D133AF" w:rsidRDefault="00C821AF" w:rsidP="0087297E">
            <w:pPr>
              <w:tabs>
                <w:tab w:val="left" w:pos="3119"/>
              </w:tabs>
              <w:spacing w:line="235" w:lineRule="auto"/>
              <w:jc w:val="both"/>
              <w:rPr>
                <w:sz w:val="16"/>
                <w:szCs w:val="16"/>
              </w:rPr>
            </w:pPr>
          </w:p>
        </w:tc>
        <w:tc>
          <w:tcPr>
            <w:tcW w:w="486" w:type="pct"/>
            <w:gridSpan w:val="2"/>
            <w:tcBorders>
              <w:bottom w:val="single" w:sz="4" w:space="0" w:color="000000"/>
            </w:tcBorders>
            <w:shd w:val="clear" w:color="auto" w:fill="FFFFFF"/>
            <w:vAlign w:val="center"/>
          </w:tcPr>
          <w:p w:rsidR="00C821AF" w:rsidRPr="00D133AF" w:rsidRDefault="00C821AF" w:rsidP="0087297E">
            <w:pPr>
              <w:tabs>
                <w:tab w:val="left" w:pos="3119"/>
              </w:tabs>
              <w:spacing w:line="235" w:lineRule="auto"/>
              <w:jc w:val="both"/>
              <w:rPr>
                <w:sz w:val="16"/>
                <w:szCs w:val="16"/>
              </w:rPr>
            </w:pPr>
          </w:p>
        </w:tc>
      </w:tr>
      <w:tr w:rsidR="00C821AF" w:rsidRPr="00D133AF" w:rsidTr="00256DE3">
        <w:trPr>
          <w:trHeight w:val="20"/>
        </w:trPr>
        <w:tc>
          <w:tcPr>
            <w:tcW w:w="209" w:type="pct"/>
            <w:shd w:val="clear" w:color="auto" w:fill="auto"/>
            <w:vAlign w:val="center"/>
          </w:tcPr>
          <w:p w:rsidR="00C821AF" w:rsidRPr="00D133AF" w:rsidRDefault="00C821AF" w:rsidP="0087297E">
            <w:pPr>
              <w:tabs>
                <w:tab w:val="left" w:pos="3119"/>
              </w:tabs>
              <w:spacing w:line="235" w:lineRule="auto"/>
              <w:jc w:val="center"/>
              <w:rPr>
                <w:b/>
                <w:sz w:val="16"/>
                <w:szCs w:val="16"/>
              </w:rPr>
            </w:pPr>
          </w:p>
        </w:tc>
        <w:tc>
          <w:tcPr>
            <w:tcW w:w="370" w:type="pct"/>
            <w:shd w:val="clear" w:color="auto" w:fill="auto"/>
            <w:vAlign w:val="center"/>
          </w:tcPr>
          <w:p w:rsidR="00C821AF" w:rsidRPr="00D133AF" w:rsidRDefault="00C821AF" w:rsidP="0087297E">
            <w:pPr>
              <w:tabs>
                <w:tab w:val="left" w:pos="3119"/>
              </w:tabs>
              <w:spacing w:line="235" w:lineRule="auto"/>
              <w:jc w:val="center"/>
              <w:rPr>
                <w:b/>
                <w:sz w:val="16"/>
                <w:szCs w:val="16"/>
              </w:rPr>
            </w:pPr>
          </w:p>
        </w:tc>
        <w:tc>
          <w:tcPr>
            <w:tcW w:w="220" w:type="pct"/>
            <w:gridSpan w:val="2"/>
            <w:tcBorders>
              <w:bottom w:val="single" w:sz="4" w:space="0" w:color="000000"/>
            </w:tcBorders>
            <w:shd w:val="clear" w:color="auto" w:fill="FFFFFF"/>
            <w:vAlign w:val="center"/>
          </w:tcPr>
          <w:p w:rsidR="00C821AF" w:rsidRPr="00D133AF" w:rsidRDefault="00C821AF" w:rsidP="0087297E">
            <w:pPr>
              <w:tabs>
                <w:tab w:val="left" w:pos="3119"/>
              </w:tabs>
              <w:spacing w:line="235" w:lineRule="auto"/>
              <w:jc w:val="both"/>
              <w:rPr>
                <w:sz w:val="16"/>
                <w:szCs w:val="16"/>
              </w:rPr>
            </w:pPr>
          </w:p>
        </w:tc>
        <w:tc>
          <w:tcPr>
            <w:tcW w:w="410" w:type="pct"/>
            <w:tcBorders>
              <w:bottom w:val="single" w:sz="4" w:space="0" w:color="000000"/>
            </w:tcBorders>
            <w:shd w:val="clear" w:color="auto" w:fill="FFFFFF"/>
            <w:vAlign w:val="center"/>
          </w:tcPr>
          <w:p w:rsidR="00C821AF" w:rsidRPr="00D133AF" w:rsidRDefault="00C821AF" w:rsidP="0087297E">
            <w:pPr>
              <w:tabs>
                <w:tab w:val="left" w:pos="3119"/>
              </w:tabs>
              <w:spacing w:line="235" w:lineRule="auto"/>
              <w:jc w:val="both"/>
              <w:rPr>
                <w:sz w:val="16"/>
                <w:szCs w:val="16"/>
              </w:rPr>
            </w:pPr>
          </w:p>
        </w:tc>
        <w:tc>
          <w:tcPr>
            <w:tcW w:w="371" w:type="pct"/>
            <w:gridSpan w:val="2"/>
            <w:tcBorders>
              <w:bottom w:val="single" w:sz="4" w:space="0" w:color="000000"/>
            </w:tcBorders>
            <w:shd w:val="clear" w:color="auto" w:fill="FFFFFF"/>
            <w:vAlign w:val="center"/>
          </w:tcPr>
          <w:p w:rsidR="00C821AF" w:rsidRPr="00D133AF" w:rsidRDefault="00C821AF" w:rsidP="0087297E">
            <w:pPr>
              <w:tabs>
                <w:tab w:val="left" w:pos="3119"/>
              </w:tabs>
              <w:spacing w:line="235" w:lineRule="auto"/>
              <w:jc w:val="both"/>
              <w:rPr>
                <w:sz w:val="16"/>
                <w:szCs w:val="16"/>
              </w:rPr>
            </w:pPr>
          </w:p>
        </w:tc>
        <w:tc>
          <w:tcPr>
            <w:tcW w:w="370" w:type="pct"/>
            <w:tcBorders>
              <w:bottom w:val="single" w:sz="4" w:space="0" w:color="000000"/>
            </w:tcBorders>
            <w:shd w:val="clear" w:color="auto" w:fill="FFFFFF"/>
            <w:vAlign w:val="center"/>
          </w:tcPr>
          <w:p w:rsidR="00C821AF" w:rsidRPr="00D133AF" w:rsidRDefault="00C821AF" w:rsidP="0087297E">
            <w:pPr>
              <w:tabs>
                <w:tab w:val="left" w:pos="3119"/>
              </w:tabs>
              <w:spacing w:line="235" w:lineRule="auto"/>
              <w:jc w:val="both"/>
              <w:rPr>
                <w:sz w:val="16"/>
                <w:szCs w:val="16"/>
              </w:rPr>
            </w:pPr>
          </w:p>
        </w:tc>
        <w:tc>
          <w:tcPr>
            <w:tcW w:w="442" w:type="pct"/>
            <w:gridSpan w:val="2"/>
            <w:tcBorders>
              <w:bottom w:val="single" w:sz="4" w:space="0" w:color="000000"/>
            </w:tcBorders>
            <w:shd w:val="clear" w:color="auto" w:fill="FFFFFF"/>
            <w:vAlign w:val="center"/>
          </w:tcPr>
          <w:p w:rsidR="00C821AF" w:rsidRPr="00D133AF" w:rsidRDefault="00C821AF" w:rsidP="0087297E">
            <w:pPr>
              <w:tabs>
                <w:tab w:val="left" w:pos="3119"/>
              </w:tabs>
              <w:spacing w:line="235" w:lineRule="auto"/>
              <w:jc w:val="both"/>
              <w:rPr>
                <w:sz w:val="16"/>
                <w:szCs w:val="16"/>
              </w:rPr>
            </w:pPr>
          </w:p>
        </w:tc>
        <w:tc>
          <w:tcPr>
            <w:tcW w:w="464" w:type="pct"/>
            <w:gridSpan w:val="2"/>
            <w:tcBorders>
              <w:bottom w:val="single" w:sz="4" w:space="0" w:color="000000"/>
            </w:tcBorders>
            <w:shd w:val="clear" w:color="auto" w:fill="FFFFFF"/>
            <w:vAlign w:val="center"/>
          </w:tcPr>
          <w:p w:rsidR="00C821AF" w:rsidRPr="00D133AF" w:rsidRDefault="00C821AF" w:rsidP="0087297E">
            <w:pPr>
              <w:tabs>
                <w:tab w:val="left" w:pos="3119"/>
              </w:tabs>
              <w:spacing w:line="235" w:lineRule="auto"/>
              <w:jc w:val="both"/>
              <w:rPr>
                <w:sz w:val="16"/>
                <w:szCs w:val="16"/>
              </w:rPr>
            </w:pPr>
          </w:p>
        </w:tc>
        <w:tc>
          <w:tcPr>
            <w:tcW w:w="233" w:type="pct"/>
            <w:gridSpan w:val="2"/>
            <w:tcBorders>
              <w:bottom w:val="single" w:sz="4" w:space="0" w:color="000000"/>
            </w:tcBorders>
            <w:shd w:val="clear" w:color="auto" w:fill="FFFFFF"/>
            <w:vAlign w:val="center"/>
          </w:tcPr>
          <w:p w:rsidR="00C821AF" w:rsidRPr="00D133AF" w:rsidRDefault="00C821AF" w:rsidP="0087297E">
            <w:pPr>
              <w:tabs>
                <w:tab w:val="left" w:pos="3119"/>
              </w:tabs>
              <w:spacing w:line="235" w:lineRule="auto"/>
              <w:jc w:val="both"/>
              <w:rPr>
                <w:sz w:val="16"/>
                <w:szCs w:val="16"/>
              </w:rPr>
            </w:pPr>
          </w:p>
        </w:tc>
        <w:tc>
          <w:tcPr>
            <w:tcW w:w="445" w:type="pct"/>
            <w:tcBorders>
              <w:bottom w:val="single" w:sz="4" w:space="0" w:color="000000"/>
            </w:tcBorders>
            <w:shd w:val="clear" w:color="auto" w:fill="FFFFFF"/>
            <w:vAlign w:val="center"/>
          </w:tcPr>
          <w:p w:rsidR="00C821AF" w:rsidRPr="00D133AF" w:rsidRDefault="00C821AF" w:rsidP="0087297E">
            <w:pPr>
              <w:tabs>
                <w:tab w:val="left" w:pos="3119"/>
              </w:tabs>
              <w:spacing w:line="235" w:lineRule="auto"/>
              <w:jc w:val="both"/>
              <w:rPr>
                <w:sz w:val="16"/>
                <w:szCs w:val="16"/>
              </w:rPr>
            </w:pPr>
          </w:p>
        </w:tc>
        <w:tc>
          <w:tcPr>
            <w:tcW w:w="323" w:type="pct"/>
            <w:tcBorders>
              <w:bottom w:val="single" w:sz="4" w:space="0" w:color="000000"/>
            </w:tcBorders>
            <w:shd w:val="clear" w:color="auto" w:fill="FFFFFF"/>
            <w:vAlign w:val="center"/>
          </w:tcPr>
          <w:p w:rsidR="00C821AF" w:rsidRPr="00D133AF" w:rsidRDefault="00C821AF" w:rsidP="0087297E">
            <w:pPr>
              <w:tabs>
                <w:tab w:val="left" w:pos="3119"/>
              </w:tabs>
              <w:spacing w:line="235" w:lineRule="auto"/>
              <w:jc w:val="both"/>
              <w:rPr>
                <w:sz w:val="16"/>
                <w:szCs w:val="16"/>
              </w:rPr>
            </w:pPr>
          </w:p>
        </w:tc>
        <w:tc>
          <w:tcPr>
            <w:tcW w:w="311" w:type="pct"/>
            <w:gridSpan w:val="2"/>
            <w:tcBorders>
              <w:bottom w:val="single" w:sz="4" w:space="0" w:color="000000"/>
            </w:tcBorders>
            <w:shd w:val="clear" w:color="auto" w:fill="FFFFFF"/>
            <w:vAlign w:val="center"/>
          </w:tcPr>
          <w:p w:rsidR="00C821AF" w:rsidRPr="00D133AF" w:rsidRDefault="00C821AF" w:rsidP="0087297E">
            <w:pPr>
              <w:tabs>
                <w:tab w:val="left" w:pos="3119"/>
              </w:tabs>
              <w:spacing w:line="235" w:lineRule="auto"/>
              <w:jc w:val="both"/>
              <w:rPr>
                <w:sz w:val="16"/>
                <w:szCs w:val="16"/>
              </w:rPr>
            </w:pPr>
          </w:p>
        </w:tc>
        <w:tc>
          <w:tcPr>
            <w:tcW w:w="347" w:type="pct"/>
            <w:tcBorders>
              <w:bottom w:val="single" w:sz="4" w:space="0" w:color="000000"/>
            </w:tcBorders>
            <w:shd w:val="clear" w:color="auto" w:fill="FFFFFF"/>
            <w:vAlign w:val="center"/>
          </w:tcPr>
          <w:p w:rsidR="00C821AF" w:rsidRPr="00D133AF" w:rsidRDefault="00C821AF" w:rsidP="0087297E">
            <w:pPr>
              <w:tabs>
                <w:tab w:val="left" w:pos="3119"/>
              </w:tabs>
              <w:spacing w:line="235" w:lineRule="auto"/>
              <w:jc w:val="both"/>
              <w:rPr>
                <w:sz w:val="16"/>
                <w:szCs w:val="16"/>
              </w:rPr>
            </w:pPr>
          </w:p>
        </w:tc>
        <w:tc>
          <w:tcPr>
            <w:tcW w:w="486" w:type="pct"/>
            <w:gridSpan w:val="2"/>
            <w:tcBorders>
              <w:bottom w:val="single" w:sz="4" w:space="0" w:color="000000"/>
            </w:tcBorders>
            <w:shd w:val="clear" w:color="auto" w:fill="FFFFFF"/>
            <w:vAlign w:val="center"/>
          </w:tcPr>
          <w:p w:rsidR="00C821AF" w:rsidRPr="00D133AF" w:rsidRDefault="00C821AF" w:rsidP="0087297E">
            <w:pPr>
              <w:tabs>
                <w:tab w:val="left" w:pos="3119"/>
              </w:tabs>
              <w:spacing w:line="235" w:lineRule="auto"/>
              <w:jc w:val="both"/>
              <w:rPr>
                <w:sz w:val="16"/>
                <w:szCs w:val="16"/>
              </w:rPr>
            </w:pPr>
          </w:p>
        </w:tc>
      </w:tr>
      <w:tr w:rsidR="00C821AF" w:rsidRPr="00D133AF" w:rsidTr="00256DE3">
        <w:trPr>
          <w:trHeight w:val="20"/>
        </w:trPr>
        <w:tc>
          <w:tcPr>
            <w:tcW w:w="209" w:type="pct"/>
            <w:tcBorders>
              <w:bottom w:val="single" w:sz="4" w:space="0" w:color="000000"/>
            </w:tcBorders>
            <w:shd w:val="clear" w:color="auto" w:fill="auto"/>
            <w:vAlign w:val="center"/>
          </w:tcPr>
          <w:p w:rsidR="00C821AF" w:rsidRPr="00D133AF" w:rsidRDefault="00C821AF" w:rsidP="0087297E">
            <w:pPr>
              <w:tabs>
                <w:tab w:val="left" w:pos="3119"/>
              </w:tabs>
              <w:spacing w:line="235" w:lineRule="auto"/>
              <w:jc w:val="center"/>
              <w:rPr>
                <w:b/>
                <w:sz w:val="16"/>
                <w:szCs w:val="16"/>
              </w:rPr>
            </w:pPr>
          </w:p>
        </w:tc>
        <w:tc>
          <w:tcPr>
            <w:tcW w:w="370" w:type="pct"/>
            <w:tcBorders>
              <w:bottom w:val="single" w:sz="4" w:space="0" w:color="000000"/>
            </w:tcBorders>
            <w:shd w:val="clear" w:color="auto" w:fill="auto"/>
            <w:vAlign w:val="center"/>
          </w:tcPr>
          <w:p w:rsidR="00C821AF" w:rsidRPr="00D133AF" w:rsidRDefault="00C821AF" w:rsidP="0087297E">
            <w:pPr>
              <w:tabs>
                <w:tab w:val="left" w:pos="3119"/>
              </w:tabs>
              <w:spacing w:line="235" w:lineRule="auto"/>
              <w:jc w:val="center"/>
              <w:rPr>
                <w:b/>
                <w:sz w:val="16"/>
                <w:szCs w:val="16"/>
              </w:rPr>
            </w:pPr>
          </w:p>
        </w:tc>
        <w:tc>
          <w:tcPr>
            <w:tcW w:w="220" w:type="pct"/>
            <w:gridSpan w:val="2"/>
            <w:tcBorders>
              <w:bottom w:val="single" w:sz="4" w:space="0" w:color="000000"/>
            </w:tcBorders>
            <w:shd w:val="clear" w:color="auto" w:fill="FFFFFF"/>
            <w:vAlign w:val="center"/>
          </w:tcPr>
          <w:p w:rsidR="00C821AF" w:rsidRPr="00D133AF" w:rsidRDefault="00C821AF" w:rsidP="0087297E">
            <w:pPr>
              <w:tabs>
                <w:tab w:val="left" w:pos="3119"/>
              </w:tabs>
              <w:spacing w:line="235" w:lineRule="auto"/>
              <w:jc w:val="both"/>
              <w:rPr>
                <w:sz w:val="16"/>
                <w:szCs w:val="16"/>
              </w:rPr>
            </w:pPr>
          </w:p>
        </w:tc>
        <w:tc>
          <w:tcPr>
            <w:tcW w:w="410" w:type="pct"/>
            <w:tcBorders>
              <w:bottom w:val="single" w:sz="4" w:space="0" w:color="000000"/>
            </w:tcBorders>
            <w:shd w:val="clear" w:color="auto" w:fill="FFFFFF"/>
            <w:vAlign w:val="center"/>
          </w:tcPr>
          <w:p w:rsidR="00C821AF" w:rsidRPr="00D133AF" w:rsidRDefault="00C821AF" w:rsidP="0087297E">
            <w:pPr>
              <w:tabs>
                <w:tab w:val="left" w:pos="3119"/>
              </w:tabs>
              <w:spacing w:line="235" w:lineRule="auto"/>
              <w:jc w:val="both"/>
              <w:rPr>
                <w:sz w:val="16"/>
                <w:szCs w:val="16"/>
              </w:rPr>
            </w:pPr>
          </w:p>
        </w:tc>
        <w:tc>
          <w:tcPr>
            <w:tcW w:w="371" w:type="pct"/>
            <w:gridSpan w:val="2"/>
            <w:tcBorders>
              <w:bottom w:val="single" w:sz="4" w:space="0" w:color="000000"/>
            </w:tcBorders>
            <w:shd w:val="clear" w:color="auto" w:fill="FFFFFF"/>
            <w:vAlign w:val="center"/>
          </w:tcPr>
          <w:p w:rsidR="00C821AF" w:rsidRPr="00D133AF" w:rsidRDefault="00C821AF" w:rsidP="0087297E">
            <w:pPr>
              <w:tabs>
                <w:tab w:val="left" w:pos="3119"/>
              </w:tabs>
              <w:spacing w:line="235" w:lineRule="auto"/>
              <w:jc w:val="both"/>
              <w:rPr>
                <w:sz w:val="16"/>
                <w:szCs w:val="16"/>
              </w:rPr>
            </w:pPr>
          </w:p>
        </w:tc>
        <w:tc>
          <w:tcPr>
            <w:tcW w:w="370" w:type="pct"/>
            <w:tcBorders>
              <w:bottom w:val="single" w:sz="4" w:space="0" w:color="000000"/>
            </w:tcBorders>
            <w:shd w:val="clear" w:color="auto" w:fill="FFFFFF"/>
            <w:vAlign w:val="center"/>
          </w:tcPr>
          <w:p w:rsidR="00C821AF" w:rsidRPr="00D133AF" w:rsidRDefault="00C821AF" w:rsidP="0087297E">
            <w:pPr>
              <w:tabs>
                <w:tab w:val="left" w:pos="3119"/>
              </w:tabs>
              <w:spacing w:line="235" w:lineRule="auto"/>
              <w:jc w:val="both"/>
              <w:rPr>
                <w:sz w:val="16"/>
                <w:szCs w:val="16"/>
              </w:rPr>
            </w:pPr>
          </w:p>
        </w:tc>
        <w:tc>
          <w:tcPr>
            <w:tcW w:w="442" w:type="pct"/>
            <w:gridSpan w:val="2"/>
            <w:tcBorders>
              <w:bottom w:val="single" w:sz="4" w:space="0" w:color="000000"/>
            </w:tcBorders>
            <w:shd w:val="clear" w:color="auto" w:fill="FFFFFF"/>
            <w:vAlign w:val="center"/>
          </w:tcPr>
          <w:p w:rsidR="00C821AF" w:rsidRPr="00D133AF" w:rsidRDefault="00C821AF" w:rsidP="0087297E">
            <w:pPr>
              <w:tabs>
                <w:tab w:val="left" w:pos="3119"/>
              </w:tabs>
              <w:spacing w:line="235" w:lineRule="auto"/>
              <w:jc w:val="both"/>
              <w:rPr>
                <w:sz w:val="16"/>
                <w:szCs w:val="16"/>
              </w:rPr>
            </w:pPr>
          </w:p>
        </w:tc>
        <w:tc>
          <w:tcPr>
            <w:tcW w:w="464" w:type="pct"/>
            <w:gridSpan w:val="2"/>
            <w:tcBorders>
              <w:bottom w:val="single" w:sz="4" w:space="0" w:color="000000"/>
            </w:tcBorders>
            <w:shd w:val="clear" w:color="auto" w:fill="FFFFFF"/>
            <w:vAlign w:val="center"/>
          </w:tcPr>
          <w:p w:rsidR="00C821AF" w:rsidRPr="00D133AF" w:rsidRDefault="00C821AF" w:rsidP="0087297E">
            <w:pPr>
              <w:tabs>
                <w:tab w:val="left" w:pos="3119"/>
              </w:tabs>
              <w:spacing w:line="235" w:lineRule="auto"/>
              <w:jc w:val="both"/>
              <w:rPr>
                <w:sz w:val="16"/>
                <w:szCs w:val="16"/>
              </w:rPr>
            </w:pPr>
          </w:p>
        </w:tc>
        <w:tc>
          <w:tcPr>
            <w:tcW w:w="233" w:type="pct"/>
            <w:gridSpan w:val="2"/>
            <w:tcBorders>
              <w:bottom w:val="single" w:sz="4" w:space="0" w:color="000000"/>
            </w:tcBorders>
            <w:shd w:val="clear" w:color="auto" w:fill="FFFFFF"/>
            <w:vAlign w:val="center"/>
          </w:tcPr>
          <w:p w:rsidR="00C821AF" w:rsidRPr="00D133AF" w:rsidRDefault="00C821AF" w:rsidP="0087297E">
            <w:pPr>
              <w:tabs>
                <w:tab w:val="left" w:pos="3119"/>
              </w:tabs>
              <w:spacing w:line="235" w:lineRule="auto"/>
              <w:jc w:val="both"/>
              <w:rPr>
                <w:sz w:val="16"/>
                <w:szCs w:val="16"/>
              </w:rPr>
            </w:pPr>
          </w:p>
        </w:tc>
        <w:tc>
          <w:tcPr>
            <w:tcW w:w="445" w:type="pct"/>
            <w:tcBorders>
              <w:bottom w:val="single" w:sz="4" w:space="0" w:color="000000"/>
            </w:tcBorders>
            <w:shd w:val="clear" w:color="auto" w:fill="FFFFFF"/>
            <w:vAlign w:val="center"/>
          </w:tcPr>
          <w:p w:rsidR="00C821AF" w:rsidRPr="00D133AF" w:rsidRDefault="00C821AF" w:rsidP="0087297E">
            <w:pPr>
              <w:tabs>
                <w:tab w:val="left" w:pos="3119"/>
              </w:tabs>
              <w:spacing w:line="235" w:lineRule="auto"/>
              <w:jc w:val="both"/>
              <w:rPr>
                <w:sz w:val="16"/>
                <w:szCs w:val="16"/>
              </w:rPr>
            </w:pPr>
          </w:p>
        </w:tc>
        <w:tc>
          <w:tcPr>
            <w:tcW w:w="323" w:type="pct"/>
            <w:tcBorders>
              <w:bottom w:val="single" w:sz="4" w:space="0" w:color="000000"/>
            </w:tcBorders>
            <w:shd w:val="clear" w:color="auto" w:fill="FFFFFF"/>
            <w:vAlign w:val="center"/>
          </w:tcPr>
          <w:p w:rsidR="00C821AF" w:rsidRPr="00D133AF" w:rsidRDefault="00C821AF" w:rsidP="0087297E">
            <w:pPr>
              <w:tabs>
                <w:tab w:val="left" w:pos="3119"/>
              </w:tabs>
              <w:spacing w:line="235" w:lineRule="auto"/>
              <w:jc w:val="both"/>
              <w:rPr>
                <w:sz w:val="16"/>
                <w:szCs w:val="16"/>
              </w:rPr>
            </w:pPr>
          </w:p>
        </w:tc>
        <w:tc>
          <w:tcPr>
            <w:tcW w:w="311" w:type="pct"/>
            <w:gridSpan w:val="2"/>
            <w:tcBorders>
              <w:bottom w:val="single" w:sz="4" w:space="0" w:color="000000"/>
            </w:tcBorders>
            <w:shd w:val="clear" w:color="auto" w:fill="FFFFFF"/>
            <w:vAlign w:val="center"/>
          </w:tcPr>
          <w:p w:rsidR="00C821AF" w:rsidRPr="00D133AF" w:rsidRDefault="00C821AF" w:rsidP="0087297E">
            <w:pPr>
              <w:tabs>
                <w:tab w:val="left" w:pos="3119"/>
              </w:tabs>
              <w:spacing w:line="235" w:lineRule="auto"/>
              <w:jc w:val="both"/>
              <w:rPr>
                <w:sz w:val="16"/>
                <w:szCs w:val="16"/>
              </w:rPr>
            </w:pPr>
          </w:p>
        </w:tc>
        <w:tc>
          <w:tcPr>
            <w:tcW w:w="347" w:type="pct"/>
            <w:tcBorders>
              <w:bottom w:val="single" w:sz="4" w:space="0" w:color="000000"/>
            </w:tcBorders>
            <w:shd w:val="clear" w:color="auto" w:fill="FFFFFF"/>
            <w:vAlign w:val="center"/>
          </w:tcPr>
          <w:p w:rsidR="00C821AF" w:rsidRPr="00D133AF" w:rsidRDefault="00C821AF" w:rsidP="0087297E">
            <w:pPr>
              <w:tabs>
                <w:tab w:val="left" w:pos="3119"/>
              </w:tabs>
              <w:spacing w:line="235" w:lineRule="auto"/>
              <w:jc w:val="both"/>
              <w:rPr>
                <w:sz w:val="16"/>
                <w:szCs w:val="16"/>
              </w:rPr>
            </w:pPr>
          </w:p>
        </w:tc>
        <w:tc>
          <w:tcPr>
            <w:tcW w:w="486" w:type="pct"/>
            <w:gridSpan w:val="2"/>
            <w:tcBorders>
              <w:bottom w:val="single" w:sz="4" w:space="0" w:color="000000"/>
            </w:tcBorders>
            <w:shd w:val="clear" w:color="auto" w:fill="FFFFFF"/>
            <w:vAlign w:val="center"/>
          </w:tcPr>
          <w:p w:rsidR="00C821AF" w:rsidRPr="00D133AF" w:rsidRDefault="00C821AF" w:rsidP="0087297E">
            <w:pPr>
              <w:tabs>
                <w:tab w:val="left" w:pos="3119"/>
              </w:tabs>
              <w:spacing w:line="235" w:lineRule="auto"/>
              <w:jc w:val="both"/>
              <w:rPr>
                <w:sz w:val="16"/>
                <w:szCs w:val="16"/>
              </w:rPr>
            </w:pPr>
          </w:p>
        </w:tc>
      </w:tr>
      <w:tr w:rsidR="00C821AF" w:rsidRPr="00D133AF" w:rsidTr="00256DE3">
        <w:trPr>
          <w:trHeight w:val="20"/>
        </w:trPr>
        <w:tc>
          <w:tcPr>
            <w:tcW w:w="1579" w:type="pct"/>
            <w:gridSpan w:val="7"/>
            <w:tcBorders>
              <w:top w:val="single" w:sz="4" w:space="0" w:color="000000"/>
              <w:left w:val="single" w:sz="4" w:space="0" w:color="000000"/>
              <w:bottom w:val="single" w:sz="4" w:space="0" w:color="000000"/>
              <w:right w:val="single" w:sz="4" w:space="0" w:color="000000"/>
            </w:tcBorders>
            <w:shd w:val="thinReverseDiagStripe" w:color="auto" w:fill="FFFFFF"/>
            <w:vAlign w:val="center"/>
          </w:tcPr>
          <w:p w:rsidR="00C821AF" w:rsidRPr="00D133AF" w:rsidRDefault="00C821AF" w:rsidP="0087297E">
            <w:pPr>
              <w:tabs>
                <w:tab w:val="left" w:pos="3119"/>
              </w:tabs>
              <w:spacing w:line="235" w:lineRule="auto"/>
              <w:jc w:val="center"/>
              <w:rPr>
                <w:sz w:val="16"/>
                <w:szCs w:val="16"/>
              </w:rPr>
            </w:pPr>
          </w:p>
        </w:tc>
        <w:tc>
          <w:tcPr>
            <w:tcW w:w="370" w:type="pct"/>
            <w:tcBorders>
              <w:top w:val="single" w:sz="4" w:space="0" w:color="000000"/>
              <w:left w:val="single" w:sz="4" w:space="0" w:color="000000"/>
              <w:bottom w:val="single" w:sz="4" w:space="0" w:color="000000"/>
              <w:right w:val="single" w:sz="4" w:space="0" w:color="000000"/>
            </w:tcBorders>
            <w:shd w:val="pct10" w:color="auto" w:fill="FFFFFF"/>
            <w:vAlign w:val="center"/>
          </w:tcPr>
          <w:p w:rsidR="00C821AF" w:rsidRPr="00D133AF" w:rsidRDefault="00C821AF" w:rsidP="0087297E">
            <w:pPr>
              <w:tabs>
                <w:tab w:val="left" w:pos="3119"/>
              </w:tabs>
              <w:spacing w:line="235" w:lineRule="auto"/>
              <w:jc w:val="center"/>
              <w:rPr>
                <w:sz w:val="16"/>
                <w:szCs w:val="16"/>
              </w:rPr>
            </w:pPr>
            <w:r w:rsidRPr="00D133AF">
              <w:rPr>
                <w:b/>
                <w:sz w:val="16"/>
                <w:szCs w:val="16"/>
              </w:rPr>
              <w:t>Total</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821AF" w:rsidRPr="00D133AF" w:rsidRDefault="00C821AF" w:rsidP="0087297E">
            <w:pPr>
              <w:tabs>
                <w:tab w:val="left" w:pos="3119"/>
              </w:tabs>
              <w:spacing w:line="235" w:lineRule="auto"/>
              <w:jc w:val="center"/>
              <w:rPr>
                <w:sz w:val="16"/>
                <w:szCs w:val="16"/>
              </w:rPr>
            </w:pPr>
          </w:p>
        </w:tc>
        <w:tc>
          <w:tcPr>
            <w:tcW w:w="464"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821AF" w:rsidRPr="00D133AF" w:rsidRDefault="00C821AF" w:rsidP="0087297E">
            <w:pPr>
              <w:tabs>
                <w:tab w:val="left" w:pos="3119"/>
              </w:tabs>
              <w:spacing w:line="235" w:lineRule="auto"/>
              <w:jc w:val="center"/>
              <w:rPr>
                <w:sz w:val="16"/>
                <w:szCs w:val="16"/>
              </w:rPr>
            </w:pPr>
          </w:p>
        </w:tc>
        <w:tc>
          <w:tcPr>
            <w:tcW w:w="1001" w:type="pct"/>
            <w:gridSpan w:val="4"/>
            <w:tcBorders>
              <w:top w:val="single" w:sz="4" w:space="0" w:color="000000"/>
              <w:left w:val="single" w:sz="4" w:space="0" w:color="000000"/>
              <w:bottom w:val="single" w:sz="4" w:space="0" w:color="000000"/>
              <w:right w:val="single" w:sz="4" w:space="0" w:color="000000"/>
            </w:tcBorders>
            <w:shd w:val="thinReverseDiagStripe" w:color="auto" w:fill="FFFFFF"/>
            <w:vAlign w:val="center"/>
          </w:tcPr>
          <w:p w:rsidR="00C821AF" w:rsidRPr="00D133AF" w:rsidRDefault="00C821AF" w:rsidP="0087297E">
            <w:pPr>
              <w:tabs>
                <w:tab w:val="left" w:pos="3119"/>
              </w:tabs>
              <w:spacing w:line="235" w:lineRule="auto"/>
              <w:jc w:val="center"/>
              <w:rPr>
                <w:sz w:val="16"/>
                <w:szCs w:val="16"/>
              </w:rPr>
            </w:pPr>
          </w:p>
        </w:tc>
        <w:tc>
          <w:tcPr>
            <w:tcW w:w="311" w:type="pct"/>
            <w:gridSpan w:val="2"/>
            <w:tcBorders>
              <w:top w:val="single" w:sz="4" w:space="0" w:color="000000"/>
              <w:left w:val="single" w:sz="4" w:space="0" w:color="000000"/>
              <w:bottom w:val="single" w:sz="4" w:space="0" w:color="000000"/>
              <w:right w:val="single" w:sz="4" w:space="0" w:color="000000"/>
            </w:tcBorders>
            <w:shd w:val="pct10" w:color="auto" w:fill="FFFFFF"/>
            <w:vAlign w:val="center"/>
          </w:tcPr>
          <w:p w:rsidR="00C821AF" w:rsidRPr="00D133AF" w:rsidRDefault="00C821AF" w:rsidP="0087297E">
            <w:pPr>
              <w:tabs>
                <w:tab w:val="left" w:pos="3119"/>
              </w:tabs>
              <w:spacing w:line="235" w:lineRule="auto"/>
              <w:jc w:val="center"/>
              <w:rPr>
                <w:sz w:val="16"/>
                <w:szCs w:val="16"/>
              </w:rPr>
            </w:pPr>
            <w:r w:rsidRPr="00D133AF">
              <w:rPr>
                <w:b/>
                <w:sz w:val="16"/>
                <w:szCs w:val="16"/>
              </w:rPr>
              <w:t>Total</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821AF" w:rsidRPr="00D133AF" w:rsidRDefault="00C821AF" w:rsidP="0087297E">
            <w:pPr>
              <w:tabs>
                <w:tab w:val="left" w:pos="3119"/>
              </w:tabs>
              <w:spacing w:line="235" w:lineRule="auto"/>
              <w:jc w:val="center"/>
              <w:rPr>
                <w:sz w:val="16"/>
                <w:szCs w:val="16"/>
              </w:rPr>
            </w:pPr>
          </w:p>
        </w:tc>
        <w:tc>
          <w:tcPr>
            <w:tcW w:w="48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821AF" w:rsidRPr="00D133AF" w:rsidRDefault="00C821AF" w:rsidP="0087297E">
            <w:pPr>
              <w:tabs>
                <w:tab w:val="left" w:pos="3119"/>
              </w:tabs>
              <w:spacing w:line="235" w:lineRule="auto"/>
              <w:jc w:val="center"/>
              <w:rPr>
                <w:sz w:val="16"/>
                <w:szCs w:val="16"/>
              </w:rPr>
            </w:pPr>
          </w:p>
        </w:tc>
      </w:tr>
      <w:tr w:rsidR="00C821AF" w:rsidRPr="00D133AF" w:rsidTr="00256DE3">
        <w:trPr>
          <w:trHeight w:val="20"/>
        </w:trPr>
        <w:tc>
          <w:tcPr>
            <w:tcW w:w="5000" w:type="pct"/>
            <w:gridSpan w:val="21"/>
            <w:tcBorders>
              <w:top w:val="single" w:sz="4" w:space="0" w:color="000000"/>
              <w:left w:val="single" w:sz="4" w:space="0" w:color="000000"/>
              <w:bottom w:val="single" w:sz="4" w:space="0" w:color="000000"/>
              <w:right w:val="single" w:sz="4" w:space="0" w:color="000000"/>
            </w:tcBorders>
            <w:shd w:val="pct25" w:color="auto" w:fill="FFFFFF"/>
            <w:vAlign w:val="center"/>
          </w:tcPr>
          <w:p w:rsidR="00C821AF" w:rsidRPr="00D133AF" w:rsidRDefault="00C821AF" w:rsidP="0087297E">
            <w:pPr>
              <w:tabs>
                <w:tab w:val="left" w:pos="3119"/>
              </w:tabs>
              <w:spacing w:line="235" w:lineRule="auto"/>
              <w:jc w:val="center"/>
              <w:rPr>
                <w:sz w:val="16"/>
                <w:szCs w:val="16"/>
              </w:rPr>
            </w:pPr>
            <w:r w:rsidRPr="00D133AF">
              <w:rPr>
                <w:b/>
                <w:sz w:val="16"/>
                <w:szCs w:val="16"/>
              </w:rPr>
              <w:t>Recursos Pertencentes às IFET Envolvidos nos Projetos</w:t>
            </w:r>
          </w:p>
        </w:tc>
      </w:tr>
      <w:tr w:rsidR="00C821AF" w:rsidRPr="00D133AF" w:rsidTr="00256DE3">
        <w:trPr>
          <w:trHeight w:val="20"/>
        </w:trPr>
        <w:tc>
          <w:tcPr>
            <w:tcW w:w="1433" w:type="pct"/>
            <w:gridSpan w:val="6"/>
            <w:shd w:val="clear" w:color="auto" w:fill="F2F2F2"/>
            <w:vAlign w:val="center"/>
          </w:tcPr>
          <w:p w:rsidR="00C821AF" w:rsidRPr="00D133AF" w:rsidRDefault="00C821AF" w:rsidP="0087297E">
            <w:pPr>
              <w:tabs>
                <w:tab w:val="left" w:pos="3119"/>
              </w:tabs>
              <w:spacing w:line="235" w:lineRule="auto"/>
              <w:jc w:val="center"/>
              <w:rPr>
                <w:b/>
                <w:sz w:val="16"/>
                <w:szCs w:val="16"/>
              </w:rPr>
            </w:pPr>
            <w:r w:rsidRPr="00D133AF">
              <w:rPr>
                <w:b/>
                <w:sz w:val="16"/>
                <w:szCs w:val="16"/>
              </w:rPr>
              <w:t>Projeto</w:t>
            </w:r>
          </w:p>
        </w:tc>
        <w:tc>
          <w:tcPr>
            <w:tcW w:w="3567" w:type="pct"/>
            <w:gridSpan w:val="15"/>
            <w:tcBorders>
              <w:bottom w:val="single" w:sz="4" w:space="0" w:color="000000"/>
            </w:tcBorders>
            <w:shd w:val="clear" w:color="auto" w:fill="F2F2F2"/>
            <w:vAlign w:val="center"/>
          </w:tcPr>
          <w:p w:rsidR="00C821AF" w:rsidRPr="00D133AF" w:rsidRDefault="00C821AF" w:rsidP="0087297E">
            <w:pPr>
              <w:tabs>
                <w:tab w:val="left" w:pos="3119"/>
              </w:tabs>
              <w:spacing w:line="235" w:lineRule="auto"/>
              <w:jc w:val="center"/>
              <w:rPr>
                <w:b/>
                <w:sz w:val="16"/>
                <w:szCs w:val="16"/>
              </w:rPr>
            </w:pPr>
            <w:r w:rsidRPr="00D133AF">
              <w:rPr>
                <w:b/>
                <w:sz w:val="16"/>
                <w:szCs w:val="16"/>
              </w:rPr>
              <w:t>Recursos das IFET</w:t>
            </w:r>
          </w:p>
        </w:tc>
      </w:tr>
      <w:tr w:rsidR="00C821AF" w:rsidRPr="00D133AF" w:rsidTr="00256DE3">
        <w:trPr>
          <w:trHeight w:val="20"/>
        </w:trPr>
        <w:tc>
          <w:tcPr>
            <w:tcW w:w="646" w:type="pct"/>
            <w:gridSpan w:val="3"/>
            <w:vMerge w:val="restart"/>
            <w:shd w:val="clear" w:color="auto" w:fill="F2F2F2"/>
            <w:vAlign w:val="center"/>
          </w:tcPr>
          <w:p w:rsidR="00C821AF" w:rsidRPr="00D133AF" w:rsidRDefault="00C821AF" w:rsidP="0087297E">
            <w:pPr>
              <w:tabs>
                <w:tab w:val="left" w:pos="3119"/>
              </w:tabs>
              <w:spacing w:line="235" w:lineRule="auto"/>
              <w:jc w:val="center"/>
              <w:rPr>
                <w:b/>
                <w:sz w:val="16"/>
                <w:szCs w:val="16"/>
              </w:rPr>
            </w:pPr>
            <w:r w:rsidRPr="00D133AF">
              <w:rPr>
                <w:b/>
                <w:sz w:val="16"/>
                <w:szCs w:val="16"/>
              </w:rPr>
              <w:t>Nº</w:t>
            </w:r>
          </w:p>
        </w:tc>
        <w:tc>
          <w:tcPr>
            <w:tcW w:w="787" w:type="pct"/>
            <w:gridSpan w:val="3"/>
            <w:vMerge w:val="restart"/>
            <w:shd w:val="clear" w:color="auto" w:fill="F2F2F2"/>
            <w:vAlign w:val="center"/>
          </w:tcPr>
          <w:p w:rsidR="00C821AF" w:rsidRPr="00D133AF" w:rsidRDefault="00C821AF" w:rsidP="0087297E">
            <w:pPr>
              <w:tabs>
                <w:tab w:val="left" w:pos="3119"/>
              </w:tabs>
              <w:spacing w:line="235" w:lineRule="auto"/>
              <w:jc w:val="center"/>
              <w:rPr>
                <w:b/>
                <w:sz w:val="16"/>
                <w:szCs w:val="16"/>
              </w:rPr>
            </w:pPr>
            <w:r w:rsidRPr="00D133AF">
              <w:rPr>
                <w:b/>
                <w:sz w:val="16"/>
                <w:szCs w:val="16"/>
              </w:rPr>
              <w:t>Tipo</w:t>
            </w:r>
          </w:p>
        </w:tc>
        <w:tc>
          <w:tcPr>
            <w:tcW w:w="664" w:type="pct"/>
            <w:gridSpan w:val="3"/>
            <w:tcBorders>
              <w:bottom w:val="single" w:sz="4" w:space="0" w:color="000000"/>
            </w:tcBorders>
            <w:shd w:val="pct5" w:color="auto" w:fill="auto"/>
            <w:vAlign w:val="center"/>
          </w:tcPr>
          <w:p w:rsidR="00C821AF" w:rsidRPr="00D133AF" w:rsidRDefault="00C821AF" w:rsidP="0087297E">
            <w:pPr>
              <w:tabs>
                <w:tab w:val="left" w:pos="3119"/>
              </w:tabs>
              <w:spacing w:line="235" w:lineRule="auto"/>
              <w:jc w:val="center"/>
              <w:rPr>
                <w:b/>
                <w:sz w:val="16"/>
                <w:szCs w:val="16"/>
              </w:rPr>
            </w:pPr>
            <w:r w:rsidRPr="00D133AF">
              <w:rPr>
                <w:b/>
                <w:sz w:val="16"/>
                <w:szCs w:val="16"/>
              </w:rPr>
              <w:t>Financeiros</w:t>
            </w:r>
          </w:p>
        </w:tc>
        <w:tc>
          <w:tcPr>
            <w:tcW w:w="1804" w:type="pct"/>
            <w:gridSpan w:val="8"/>
            <w:tcBorders>
              <w:bottom w:val="single" w:sz="4" w:space="0" w:color="000000"/>
            </w:tcBorders>
            <w:shd w:val="pct5" w:color="auto" w:fill="auto"/>
            <w:vAlign w:val="center"/>
          </w:tcPr>
          <w:p w:rsidR="00C821AF" w:rsidRPr="00D133AF" w:rsidRDefault="00C821AF" w:rsidP="0087297E">
            <w:pPr>
              <w:tabs>
                <w:tab w:val="left" w:pos="3119"/>
              </w:tabs>
              <w:spacing w:line="235" w:lineRule="auto"/>
              <w:jc w:val="center"/>
              <w:rPr>
                <w:b/>
                <w:sz w:val="16"/>
                <w:szCs w:val="16"/>
              </w:rPr>
            </w:pPr>
            <w:r w:rsidRPr="00D133AF">
              <w:rPr>
                <w:b/>
                <w:sz w:val="16"/>
                <w:szCs w:val="16"/>
              </w:rPr>
              <w:t>Materiais</w:t>
            </w:r>
          </w:p>
        </w:tc>
        <w:tc>
          <w:tcPr>
            <w:tcW w:w="1100" w:type="pct"/>
            <w:gridSpan w:val="4"/>
            <w:shd w:val="pct5" w:color="auto" w:fill="auto"/>
            <w:vAlign w:val="center"/>
          </w:tcPr>
          <w:p w:rsidR="00C821AF" w:rsidRPr="00D133AF" w:rsidRDefault="00C821AF" w:rsidP="0087297E">
            <w:pPr>
              <w:tabs>
                <w:tab w:val="left" w:pos="3119"/>
              </w:tabs>
              <w:spacing w:line="235" w:lineRule="auto"/>
              <w:jc w:val="center"/>
              <w:rPr>
                <w:b/>
                <w:sz w:val="16"/>
                <w:szCs w:val="16"/>
              </w:rPr>
            </w:pPr>
            <w:r w:rsidRPr="00D133AF">
              <w:rPr>
                <w:b/>
                <w:sz w:val="16"/>
                <w:szCs w:val="16"/>
              </w:rPr>
              <w:t>Humanos</w:t>
            </w:r>
          </w:p>
        </w:tc>
      </w:tr>
      <w:tr w:rsidR="00C821AF" w:rsidRPr="00D133AF" w:rsidTr="00256DE3">
        <w:trPr>
          <w:trHeight w:val="20"/>
        </w:trPr>
        <w:tc>
          <w:tcPr>
            <w:tcW w:w="646" w:type="pct"/>
            <w:gridSpan w:val="3"/>
            <w:vMerge/>
            <w:tcBorders>
              <w:bottom w:val="single" w:sz="4" w:space="0" w:color="000000"/>
            </w:tcBorders>
            <w:shd w:val="clear" w:color="auto" w:fill="F2F2F2"/>
            <w:vAlign w:val="center"/>
          </w:tcPr>
          <w:p w:rsidR="00C821AF" w:rsidRPr="00D133AF" w:rsidRDefault="00C821AF" w:rsidP="0087297E">
            <w:pPr>
              <w:tabs>
                <w:tab w:val="left" w:pos="3119"/>
              </w:tabs>
              <w:spacing w:line="235" w:lineRule="auto"/>
              <w:jc w:val="center"/>
              <w:rPr>
                <w:b/>
                <w:sz w:val="16"/>
                <w:szCs w:val="16"/>
              </w:rPr>
            </w:pPr>
          </w:p>
        </w:tc>
        <w:tc>
          <w:tcPr>
            <w:tcW w:w="787" w:type="pct"/>
            <w:gridSpan w:val="3"/>
            <w:vMerge/>
            <w:tcBorders>
              <w:bottom w:val="single" w:sz="4" w:space="0" w:color="000000"/>
            </w:tcBorders>
            <w:shd w:val="clear" w:color="auto" w:fill="F2F2F2"/>
            <w:vAlign w:val="center"/>
          </w:tcPr>
          <w:p w:rsidR="00C821AF" w:rsidRPr="00D133AF" w:rsidRDefault="00C821AF" w:rsidP="0087297E">
            <w:pPr>
              <w:tabs>
                <w:tab w:val="left" w:pos="3119"/>
              </w:tabs>
              <w:spacing w:line="235" w:lineRule="auto"/>
              <w:jc w:val="center"/>
              <w:rPr>
                <w:b/>
                <w:sz w:val="16"/>
                <w:szCs w:val="16"/>
              </w:rPr>
            </w:pPr>
          </w:p>
        </w:tc>
        <w:tc>
          <w:tcPr>
            <w:tcW w:w="664" w:type="pct"/>
            <w:gridSpan w:val="3"/>
            <w:tcBorders>
              <w:bottom w:val="single" w:sz="4" w:space="0" w:color="000000"/>
            </w:tcBorders>
            <w:shd w:val="pct5" w:color="auto" w:fill="auto"/>
            <w:vAlign w:val="center"/>
          </w:tcPr>
          <w:p w:rsidR="00C821AF" w:rsidRPr="00D133AF" w:rsidRDefault="00C821AF" w:rsidP="0087297E">
            <w:pPr>
              <w:tabs>
                <w:tab w:val="left" w:pos="3119"/>
              </w:tabs>
              <w:spacing w:line="235" w:lineRule="auto"/>
              <w:jc w:val="center"/>
              <w:rPr>
                <w:b/>
                <w:sz w:val="16"/>
                <w:szCs w:val="16"/>
              </w:rPr>
            </w:pPr>
            <w:r w:rsidRPr="00D133AF">
              <w:rPr>
                <w:b/>
                <w:sz w:val="16"/>
                <w:szCs w:val="16"/>
              </w:rPr>
              <w:t>Valor</w:t>
            </w:r>
          </w:p>
        </w:tc>
        <w:tc>
          <w:tcPr>
            <w:tcW w:w="942" w:type="pct"/>
            <w:gridSpan w:val="4"/>
            <w:tcBorders>
              <w:bottom w:val="single" w:sz="4" w:space="0" w:color="000000"/>
            </w:tcBorders>
            <w:shd w:val="pct5" w:color="auto" w:fill="auto"/>
            <w:vAlign w:val="center"/>
          </w:tcPr>
          <w:p w:rsidR="00C821AF" w:rsidRPr="00D133AF" w:rsidRDefault="00C821AF" w:rsidP="0087297E">
            <w:pPr>
              <w:tabs>
                <w:tab w:val="left" w:pos="3119"/>
              </w:tabs>
              <w:spacing w:line="235" w:lineRule="auto"/>
              <w:jc w:val="center"/>
              <w:rPr>
                <w:b/>
                <w:sz w:val="16"/>
                <w:szCs w:val="16"/>
              </w:rPr>
            </w:pPr>
            <w:r w:rsidRPr="00D133AF">
              <w:rPr>
                <w:b/>
                <w:sz w:val="16"/>
                <w:szCs w:val="16"/>
              </w:rPr>
              <w:t>Tipo</w:t>
            </w:r>
          </w:p>
        </w:tc>
        <w:tc>
          <w:tcPr>
            <w:tcW w:w="862" w:type="pct"/>
            <w:gridSpan w:val="4"/>
            <w:tcBorders>
              <w:bottom w:val="single" w:sz="4" w:space="0" w:color="000000"/>
            </w:tcBorders>
            <w:shd w:val="pct5" w:color="auto" w:fill="auto"/>
            <w:vAlign w:val="center"/>
          </w:tcPr>
          <w:p w:rsidR="00C821AF" w:rsidRPr="00D133AF" w:rsidRDefault="00C821AF" w:rsidP="0087297E">
            <w:pPr>
              <w:tabs>
                <w:tab w:val="left" w:pos="3119"/>
              </w:tabs>
              <w:spacing w:line="235" w:lineRule="auto"/>
              <w:jc w:val="center"/>
              <w:rPr>
                <w:b/>
                <w:sz w:val="16"/>
                <w:szCs w:val="16"/>
              </w:rPr>
            </w:pPr>
            <w:r w:rsidRPr="00D133AF">
              <w:rPr>
                <w:b/>
                <w:sz w:val="16"/>
                <w:szCs w:val="16"/>
              </w:rPr>
              <w:t>Valor</w:t>
            </w:r>
          </w:p>
        </w:tc>
        <w:tc>
          <w:tcPr>
            <w:tcW w:w="621" w:type="pct"/>
            <w:gridSpan w:val="3"/>
            <w:tcBorders>
              <w:bottom w:val="single" w:sz="4" w:space="0" w:color="000000"/>
            </w:tcBorders>
            <w:shd w:val="pct5" w:color="auto" w:fill="auto"/>
            <w:vAlign w:val="center"/>
          </w:tcPr>
          <w:p w:rsidR="00C821AF" w:rsidRPr="00D133AF" w:rsidRDefault="00C821AF" w:rsidP="0087297E">
            <w:pPr>
              <w:tabs>
                <w:tab w:val="left" w:pos="3119"/>
              </w:tabs>
              <w:spacing w:line="235" w:lineRule="auto"/>
              <w:jc w:val="center"/>
              <w:rPr>
                <w:b/>
                <w:sz w:val="16"/>
                <w:szCs w:val="16"/>
              </w:rPr>
            </w:pPr>
            <w:r w:rsidRPr="00D133AF">
              <w:rPr>
                <w:b/>
                <w:sz w:val="16"/>
                <w:szCs w:val="16"/>
              </w:rPr>
              <w:t>Quantidade</w:t>
            </w:r>
          </w:p>
        </w:tc>
        <w:tc>
          <w:tcPr>
            <w:tcW w:w="479" w:type="pct"/>
            <w:tcBorders>
              <w:bottom w:val="single" w:sz="4" w:space="0" w:color="000000"/>
            </w:tcBorders>
            <w:shd w:val="pct5" w:color="auto" w:fill="auto"/>
            <w:vAlign w:val="center"/>
          </w:tcPr>
          <w:p w:rsidR="00C821AF" w:rsidRPr="00D133AF" w:rsidRDefault="00C821AF" w:rsidP="0087297E">
            <w:pPr>
              <w:tabs>
                <w:tab w:val="left" w:pos="3119"/>
              </w:tabs>
              <w:spacing w:line="235" w:lineRule="auto"/>
              <w:jc w:val="center"/>
              <w:rPr>
                <w:b/>
                <w:sz w:val="16"/>
                <w:szCs w:val="16"/>
              </w:rPr>
            </w:pPr>
            <w:r w:rsidRPr="00D133AF">
              <w:rPr>
                <w:b/>
                <w:sz w:val="16"/>
                <w:szCs w:val="16"/>
              </w:rPr>
              <w:t>Valor</w:t>
            </w:r>
          </w:p>
        </w:tc>
      </w:tr>
      <w:tr w:rsidR="00C821AF" w:rsidRPr="00D133AF" w:rsidTr="00256DE3">
        <w:trPr>
          <w:trHeight w:val="20"/>
        </w:trPr>
        <w:tc>
          <w:tcPr>
            <w:tcW w:w="646" w:type="pct"/>
            <w:gridSpan w:val="3"/>
            <w:shd w:val="clear" w:color="auto" w:fill="FFFFFF"/>
            <w:vAlign w:val="center"/>
          </w:tcPr>
          <w:p w:rsidR="00C821AF" w:rsidRPr="00D133AF" w:rsidRDefault="00C821AF" w:rsidP="0087297E">
            <w:pPr>
              <w:tabs>
                <w:tab w:val="left" w:pos="3119"/>
              </w:tabs>
              <w:spacing w:line="235" w:lineRule="auto"/>
              <w:jc w:val="center"/>
              <w:rPr>
                <w:sz w:val="16"/>
                <w:szCs w:val="16"/>
              </w:rPr>
            </w:pPr>
          </w:p>
        </w:tc>
        <w:tc>
          <w:tcPr>
            <w:tcW w:w="787" w:type="pct"/>
            <w:gridSpan w:val="3"/>
            <w:shd w:val="clear" w:color="auto" w:fill="FFFFFF"/>
            <w:vAlign w:val="center"/>
          </w:tcPr>
          <w:p w:rsidR="00C821AF" w:rsidRPr="00D133AF" w:rsidRDefault="00C821AF" w:rsidP="0087297E">
            <w:pPr>
              <w:tabs>
                <w:tab w:val="left" w:pos="3119"/>
              </w:tabs>
              <w:spacing w:line="235" w:lineRule="auto"/>
              <w:jc w:val="center"/>
              <w:rPr>
                <w:sz w:val="16"/>
                <w:szCs w:val="16"/>
              </w:rPr>
            </w:pPr>
          </w:p>
        </w:tc>
        <w:tc>
          <w:tcPr>
            <w:tcW w:w="664" w:type="pct"/>
            <w:gridSpan w:val="3"/>
            <w:shd w:val="clear" w:color="auto" w:fill="auto"/>
            <w:vAlign w:val="center"/>
          </w:tcPr>
          <w:p w:rsidR="00C821AF" w:rsidRPr="00D133AF" w:rsidRDefault="00C821AF" w:rsidP="0087297E">
            <w:pPr>
              <w:tabs>
                <w:tab w:val="left" w:pos="3119"/>
              </w:tabs>
              <w:spacing w:line="235" w:lineRule="auto"/>
              <w:jc w:val="center"/>
              <w:rPr>
                <w:sz w:val="16"/>
                <w:szCs w:val="16"/>
              </w:rPr>
            </w:pPr>
          </w:p>
        </w:tc>
        <w:tc>
          <w:tcPr>
            <w:tcW w:w="942" w:type="pct"/>
            <w:gridSpan w:val="4"/>
            <w:shd w:val="clear" w:color="auto" w:fill="auto"/>
            <w:vAlign w:val="center"/>
          </w:tcPr>
          <w:p w:rsidR="00C821AF" w:rsidRPr="00D133AF" w:rsidRDefault="00C821AF" w:rsidP="0087297E">
            <w:pPr>
              <w:tabs>
                <w:tab w:val="left" w:pos="3119"/>
              </w:tabs>
              <w:spacing w:line="235" w:lineRule="auto"/>
              <w:jc w:val="center"/>
              <w:rPr>
                <w:sz w:val="16"/>
                <w:szCs w:val="16"/>
              </w:rPr>
            </w:pPr>
          </w:p>
        </w:tc>
        <w:tc>
          <w:tcPr>
            <w:tcW w:w="862" w:type="pct"/>
            <w:gridSpan w:val="4"/>
            <w:shd w:val="clear" w:color="auto" w:fill="auto"/>
            <w:vAlign w:val="center"/>
          </w:tcPr>
          <w:p w:rsidR="00C821AF" w:rsidRPr="00D133AF" w:rsidRDefault="00C821AF" w:rsidP="0087297E">
            <w:pPr>
              <w:tabs>
                <w:tab w:val="left" w:pos="3119"/>
              </w:tabs>
              <w:spacing w:line="235" w:lineRule="auto"/>
              <w:jc w:val="center"/>
              <w:rPr>
                <w:sz w:val="16"/>
                <w:szCs w:val="16"/>
              </w:rPr>
            </w:pPr>
          </w:p>
        </w:tc>
        <w:tc>
          <w:tcPr>
            <w:tcW w:w="621" w:type="pct"/>
            <w:gridSpan w:val="3"/>
            <w:shd w:val="clear" w:color="auto" w:fill="auto"/>
            <w:vAlign w:val="center"/>
          </w:tcPr>
          <w:p w:rsidR="00C821AF" w:rsidRPr="00D133AF" w:rsidRDefault="00C821AF" w:rsidP="0087297E">
            <w:pPr>
              <w:tabs>
                <w:tab w:val="left" w:pos="3119"/>
              </w:tabs>
              <w:spacing w:line="235" w:lineRule="auto"/>
              <w:jc w:val="center"/>
              <w:rPr>
                <w:sz w:val="16"/>
                <w:szCs w:val="16"/>
              </w:rPr>
            </w:pPr>
          </w:p>
        </w:tc>
        <w:tc>
          <w:tcPr>
            <w:tcW w:w="479" w:type="pct"/>
            <w:shd w:val="clear" w:color="auto" w:fill="auto"/>
            <w:vAlign w:val="center"/>
          </w:tcPr>
          <w:p w:rsidR="00C821AF" w:rsidRPr="00D133AF" w:rsidRDefault="00C821AF" w:rsidP="0087297E">
            <w:pPr>
              <w:tabs>
                <w:tab w:val="left" w:pos="3119"/>
              </w:tabs>
              <w:spacing w:line="235" w:lineRule="auto"/>
              <w:jc w:val="center"/>
              <w:rPr>
                <w:sz w:val="16"/>
                <w:szCs w:val="16"/>
              </w:rPr>
            </w:pPr>
          </w:p>
        </w:tc>
      </w:tr>
      <w:tr w:rsidR="00C821AF" w:rsidRPr="00D133AF" w:rsidTr="00256DE3">
        <w:trPr>
          <w:trHeight w:val="20"/>
        </w:trPr>
        <w:tc>
          <w:tcPr>
            <w:tcW w:w="646" w:type="pct"/>
            <w:gridSpan w:val="3"/>
            <w:shd w:val="clear" w:color="auto" w:fill="FFFFFF"/>
            <w:vAlign w:val="center"/>
          </w:tcPr>
          <w:p w:rsidR="00C821AF" w:rsidRPr="00D133AF" w:rsidRDefault="00C821AF" w:rsidP="0087297E">
            <w:pPr>
              <w:tabs>
                <w:tab w:val="left" w:pos="3119"/>
              </w:tabs>
              <w:spacing w:line="235" w:lineRule="auto"/>
              <w:jc w:val="center"/>
              <w:rPr>
                <w:sz w:val="16"/>
                <w:szCs w:val="16"/>
              </w:rPr>
            </w:pPr>
          </w:p>
        </w:tc>
        <w:tc>
          <w:tcPr>
            <w:tcW w:w="787" w:type="pct"/>
            <w:gridSpan w:val="3"/>
            <w:shd w:val="clear" w:color="auto" w:fill="FFFFFF"/>
            <w:vAlign w:val="center"/>
          </w:tcPr>
          <w:p w:rsidR="00C821AF" w:rsidRPr="00D133AF" w:rsidRDefault="00C821AF" w:rsidP="0087297E">
            <w:pPr>
              <w:tabs>
                <w:tab w:val="left" w:pos="3119"/>
              </w:tabs>
              <w:spacing w:line="235" w:lineRule="auto"/>
              <w:jc w:val="center"/>
              <w:rPr>
                <w:sz w:val="16"/>
                <w:szCs w:val="16"/>
              </w:rPr>
            </w:pPr>
          </w:p>
        </w:tc>
        <w:tc>
          <w:tcPr>
            <w:tcW w:w="664" w:type="pct"/>
            <w:gridSpan w:val="3"/>
            <w:shd w:val="clear" w:color="auto" w:fill="auto"/>
            <w:vAlign w:val="center"/>
          </w:tcPr>
          <w:p w:rsidR="00C821AF" w:rsidRPr="00D133AF" w:rsidRDefault="00C821AF" w:rsidP="0087297E">
            <w:pPr>
              <w:tabs>
                <w:tab w:val="left" w:pos="3119"/>
              </w:tabs>
              <w:spacing w:line="235" w:lineRule="auto"/>
              <w:jc w:val="center"/>
              <w:rPr>
                <w:sz w:val="16"/>
                <w:szCs w:val="16"/>
              </w:rPr>
            </w:pPr>
          </w:p>
        </w:tc>
        <w:tc>
          <w:tcPr>
            <w:tcW w:w="942" w:type="pct"/>
            <w:gridSpan w:val="4"/>
            <w:shd w:val="clear" w:color="auto" w:fill="auto"/>
            <w:vAlign w:val="center"/>
          </w:tcPr>
          <w:p w:rsidR="00C821AF" w:rsidRPr="00D133AF" w:rsidRDefault="00C821AF" w:rsidP="0087297E">
            <w:pPr>
              <w:tabs>
                <w:tab w:val="left" w:pos="3119"/>
              </w:tabs>
              <w:spacing w:line="235" w:lineRule="auto"/>
              <w:jc w:val="center"/>
              <w:rPr>
                <w:sz w:val="16"/>
                <w:szCs w:val="16"/>
              </w:rPr>
            </w:pPr>
          </w:p>
        </w:tc>
        <w:tc>
          <w:tcPr>
            <w:tcW w:w="862" w:type="pct"/>
            <w:gridSpan w:val="4"/>
            <w:shd w:val="clear" w:color="auto" w:fill="auto"/>
            <w:vAlign w:val="center"/>
          </w:tcPr>
          <w:p w:rsidR="00C821AF" w:rsidRPr="00D133AF" w:rsidRDefault="00C821AF" w:rsidP="0087297E">
            <w:pPr>
              <w:tabs>
                <w:tab w:val="left" w:pos="3119"/>
              </w:tabs>
              <w:spacing w:line="235" w:lineRule="auto"/>
              <w:jc w:val="center"/>
              <w:rPr>
                <w:sz w:val="16"/>
                <w:szCs w:val="16"/>
              </w:rPr>
            </w:pPr>
          </w:p>
        </w:tc>
        <w:tc>
          <w:tcPr>
            <w:tcW w:w="621" w:type="pct"/>
            <w:gridSpan w:val="3"/>
            <w:shd w:val="clear" w:color="auto" w:fill="auto"/>
            <w:vAlign w:val="center"/>
          </w:tcPr>
          <w:p w:rsidR="00C821AF" w:rsidRPr="00D133AF" w:rsidRDefault="00C821AF" w:rsidP="0087297E">
            <w:pPr>
              <w:tabs>
                <w:tab w:val="left" w:pos="3119"/>
              </w:tabs>
              <w:spacing w:line="235" w:lineRule="auto"/>
              <w:jc w:val="center"/>
              <w:rPr>
                <w:sz w:val="16"/>
                <w:szCs w:val="16"/>
              </w:rPr>
            </w:pPr>
          </w:p>
        </w:tc>
        <w:tc>
          <w:tcPr>
            <w:tcW w:w="479" w:type="pct"/>
            <w:shd w:val="clear" w:color="auto" w:fill="auto"/>
            <w:vAlign w:val="center"/>
          </w:tcPr>
          <w:p w:rsidR="00C821AF" w:rsidRPr="00D133AF" w:rsidRDefault="00C821AF" w:rsidP="0087297E">
            <w:pPr>
              <w:tabs>
                <w:tab w:val="left" w:pos="3119"/>
              </w:tabs>
              <w:spacing w:line="235" w:lineRule="auto"/>
              <w:jc w:val="center"/>
              <w:rPr>
                <w:sz w:val="16"/>
                <w:szCs w:val="16"/>
              </w:rPr>
            </w:pPr>
          </w:p>
        </w:tc>
      </w:tr>
      <w:tr w:rsidR="00C821AF" w:rsidRPr="00D133AF" w:rsidTr="00256DE3">
        <w:trPr>
          <w:trHeight w:val="20"/>
        </w:trPr>
        <w:tc>
          <w:tcPr>
            <w:tcW w:w="5000" w:type="pct"/>
            <w:gridSpan w:val="21"/>
            <w:shd w:val="clear" w:color="auto" w:fill="FFFFFF"/>
            <w:vAlign w:val="center"/>
          </w:tcPr>
          <w:p w:rsidR="00C821AF" w:rsidRPr="00D133AF" w:rsidRDefault="00C821AF" w:rsidP="0087297E">
            <w:pPr>
              <w:tabs>
                <w:tab w:val="left" w:pos="3119"/>
              </w:tabs>
              <w:spacing w:line="235" w:lineRule="auto"/>
              <w:jc w:val="both"/>
              <w:rPr>
                <w:b/>
                <w:sz w:val="16"/>
                <w:szCs w:val="16"/>
              </w:rPr>
            </w:pPr>
            <w:r w:rsidRPr="00D133AF">
              <w:rPr>
                <w:b/>
                <w:sz w:val="16"/>
                <w:szCs w:val="16"/>
              </w:rPr>
              <w:t>Tipo:</w:t>
            </w:r>
          </w:p>
          <w:p w:rsidR="00C821AF" w:rsidRPr="00D133AF" w:rsidRDefault="00C821AF" w:rsidP="0087297E">
            <w:pPr>
              <w:tabs>
                <w:tab w:val="left" w:pos="346"/>
              </w:tabs>
              <w:spacing w:line="235" w:lineRule="auto"/>
              <w:jc w:val="both"/>
              <w:rPr>
                <w:b/>
                <w:sz w:val="16"/>
                <w:szCs w:val="16"/>
              </w:rPr>
            </w:pPr>
            <w:r w:rsidRPr="00D133AF">
              <w:rPr>
                <w:b/>
                <w:sz w:val="16"/>
                <w:szCs w:val="16"/>
              </w:rPr>
              <w:t>(1) Ensino</w:t>
            </w:r>
          </w:p>
          <w:p w:rsidR="00C821AF" w:rsidRPr="00D133AF" w:rsidRDefault="00C821AF" w:rsidP="0087297E">
            <w:pPr>
              <w:tabs>
                <w:tab w:val="left" w:pos="346"/>
              </w:tabs>
              <w:spacing w:line="235" w:lineRule="auto"/>
              <w:jc w:val="both"/>
              <w:rPr>
                <w:b/>
                <w:sz w:val="16"/>
                <w:szCs w:val="16"/>
              </w:rPr>
            </w:pPr>
            <w:r w:rsidRPr="00D133AF">
              <w:rPr>
                <w:b/>
                <w:sz w:val="16"/>
                <w:szCs w:val="16"/>
              </w:rPr>
              <w:t>(2) Pesquisa e Extensão</w:t>
            </w:r>
          </w:p>
          <w:p w:rsidR="00C821AF" w:rsidRPr="00D133AF" w:rsidRDefault="00C821AF" w:rsidP="0087297E">
            <w:pPr>
              <w:tabs>
                <w:tab w:val="left" w:pos="346"/>
              </w:tabs>
              <w:spacing w:line="235" w:lineRule="auto"/>
              <w:jc w:val="both"/>
              <w:rPr>
                <w:b/>
                <w:sz w:val="16"/>
                <w:szCs w:val="16"/>
              </w:rPr>
            </w:pPr>
            <w:r w:rsidRPr="00D133AF">
              <w:rPr>
                <w:b/>
                <w:sz w:val="16"/>
                <w:szCs w:val="16"/>
              </w:rPr>
              <w:t>(3) Desenvolvimento Institucional</w:t>
            </w:r>
          </w:p>
          <w:p w:rsidR="00C821AF" w:rsidRPr="00D133AF" w:rsidRDefault="00C821AF" w:rsidP="0087297E">
            <w:pPr>
              <w:tabs>
                <w:tab w:val="left" w:pos="346"/>
              </w:tabs>
              <w:spacing w:line="235" w:lineRule="auto"/>
              <w:jc w:val="both"/>
              <w:rPr>
                <w:b/>
                <w:sz w:val="16"/>
                <w:szCs w:val="16"/>
              </w:rPr>
            </w:pPr>
            <w:r w:rsidRPr="00D133AF">
              <w:rPr>
                <w:b/>
                <w:sz w:val="16"/>
                <w:szCs w:val="16"/>
              </w:rPr>
              <w:t>(4) Desenvolvimento Científico</w:t>
            </w:r>
          </w:p>
          <w:p w:rsidR="00C821AF" w:rsidRPr="00D133AF" w:rsidRDefault="00C821AF" w:rsidP="0087297E">
            <w:pPr>
              <w:tabs>
                <w:tab w:val="left" w:pos="346"/>
              </w:tabs>
              <w:spacing w:line="235" w:lineRule="auto"/>
              <w:jc w:val="both"/>
              <w:rPr>
                <w:sz w:val="16"/>
                <w:szCs w:val="16"/>
              </w:rPr>
            </w:pPr>
            <w:r w:rsidRPr="00D133AF">
              <w:rPr>
                <w:b/>
                <w:sz w:val="16"/>
                <w:szCs w:val="16"/>
              </w:rPr>
              <w:t>(5) Desenvolvimento Tecnológico</w:t>
            </w:r>
          </w:p>
          <w:p w:rsidR="00C821AF" w:rsidRPr="00D133AF" w:rsidRDefault="00C821AF" w:rsidP="0087297E">
            <w:pPr>
              <w:tabs>
                <w:tab w:val="left" w:pos="3119"/>
              </w:tabs>
              <w:spacing w:line="235" w:lineRule="auto"/>
              <w:jc w:val="center"/>
              <w:rPr>
                <w:sz w:val="16"/>
                <w:szCs w:val="16"/>
              </w:rPr>
            </w:pPr>
          </w:p>
        </w:tc>
      </w:tr>
      <w:tr w:rsidR="00C821AF" w:rsidRPr="00D133AF" w:rsidTr="00256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5000" w:type="pct"/>
            <w:gridSpan w:val="21"/>
            <w:tcBorders>
              <w:top w:val="single" w:sz="4" w:space="0" w:color="auto"/>
            </w:tcBorders>
            <w:shd w:val="clear" w:color="000000" w:fill="FFFFFF"/>
            <w:vAlign w:val="bottom"/>
            <w:hideMark/>
          </w:tcPr>
          <w:p w:rsidR="00C821AF" w:rsidRPr="00D133AF" w:rsidRDefault="00C821AF" w:rsidP="0087297E">
            <w:pPr>
              <w:tabs>
                <w:tab w:val="left" w:pos="3119"/>
              </w:tabs>
              <w:spacing w:after="120" w:line="230" w:lineRule="auto"/>
              <w:jc w:val="both"/>
              <w:rPr>
                <w:color w:val="000000"/>
                <w:sz w:val="16"/>
                <w:szCs w:val="16"/>
              </w:rPr>
            </w:pPr>
            <w:r w:rsidRPr="00D133AF">
              <w:rPr>
                <w:b/>
                <w:color w:val="000000"/>
                <w:sz w:val="16"/>
                <w:szCs w:val="16"/>
              </w:rPr>
              <w:t>Fonte:</w:t>
            </w:r>
          </w:p>
        </w:tc>
      </w:tr>
    </w:tbl>
    <w:p w:rsidR="00C821AF" w:rsidRPr="00BC0244" w:rsidRDefault="00ED36B2" w:rsidP="0093190A">
      <w:pPr>
        <w:tabs>
          <w:tab w:val="left" w:pos="3119"/>
        </w:tabs>
        <w:spacing w:before="120" w:after="120" w:line="230" w:lineRule="auto"/>
        <w:jc w:val="both"/>
        <w:rPr>
          <w:b/>
        </w:rPr>
      </w:pPr>
      <w:r w:rsidRPr="00ED36B2">
        <w:rPr>
          <w:b/>
        </w:rPr>
        <w:t>DESCRIÇÃO DOS CAMPOS</w:t>
      </w:r>
    </w:p>
    <w:p w:rsidR="00C821AF" w:rsidRDefault="00C821AF" w:rsidP="0093190A">
      <w:pPr>
        <w:tabs>
          <w:tab w:val="left" w:pos="3119"/>
        </w:tabs>
        <w:spacing w:before="120" w:after="120" w:line="230" w:lineRule="auto"/>
        <w:jc w:val="both"/>
      </w:pPr>
      <w:r w:rsidRPr="001B5F49">
        <w:rPr>
          <w:b/>
        </w:rPr>
        <w:t xml:space="preserve">Nome: </w:t>
      </w:r>
      <w:r w:rsidRPr="001B5F49">
        <w:t xml:space="preserve">Nome atribuído à </w:t>
      </w:r>
      <w:r>
        <w:t>f</w:t>
      </w:r>
      <w:r w:rsidRPr="001B5F49">
        <w:t xml:space="preserve">undação de </w:t>
      </w:r>
      <w:r>
        <w:t>a</w:t>
      </w:r>
      <w:r w:rsidRPr="001B5F49">
        <w:t>poio</w:t>
      </w:r>
      <w:r>
        <w:t>;</w:t>
      </w:r>
    </w:p>
    <w:p w:rsidR="00C821AF" w:rsidRPr="004C0998" w:rsidRDefault="00C821AF" w:rsidP="0093190A">
      <w:pPr>
        <w:spacing w:before="120" w:after="120" w:line="230" w:lineRule="auto"/>
        <w:jc w:val="both"/>
        <w:rPr>
          <w:b/>
        </w:rPr>
      </w:pPr>
      <w:r w:rsidRPr="001B5F49">
        <w:rPr>
          <w:b/>
        </w:rPr>
        <w:t>CNPJ:</w:t>
      </w:r>
      <w:r>
        <w:rPr>
          <w:b/>
        </w:rPr>
        <w:t xml:space="preserve"> </w:t>
      </w:r>
      <w:r w:rsidRPr="000123A5">
        <w:t xml:space="preserve">Código de identificação junto ao Cadastro Nacional de Pessoa Jurídica da Receita Federal do Brasil da </w:t>
      </w:r>
      <w:r>
        <w:t>f</w:t>
      </w:r>
      <w:r w:rsidRPr="000123A5">
        <w:t xml:space="preserve">undação </w:t>
      </w:r>
      <w:r>
        <w:t xml:space="preserve">com </w:t>
      </w:r>
      <w:r w:rsidRPr="000123A5">
        <w:t xml:space="preserve">a qual </w:t>
      </w:r>
      <w:r>
        <w:t>a</w:t>
      </w:r>
      <w:r w:rsidRPr="000123A5">
        <w:t xml:space="preserve"> </w:t>
      </w:r>
      <w:r>
        <w:t>Instituição Federal de Educação Tecnológica</w:t>
      </w:r>
      <w:r w:rsidRPr="00BD1666">
        <w:t xml:space="preserve"> </w:t>
      </w:r>
      <w:r>
        <w:t>tenha celebrado</w:t>
      </w:r>
      <w:r w:rsidRPr="000123A5">
        <w:t xml:space="preserve"> convênio ou contrato para o desenvolvimento de projeto</w:t>
      </w:r>
      <w:r>
        <w:t>;</w:t>
      </w:r>
    </w:p>
    <w:p w:rsidR="00C821AF" w:rsidRDefault="00C821AF" w:rsidP="0093190A">
      <w:pPr>
        <w:tabs>
          <w:tab w:val="left" w:pos="3119"/>
        </w:tabs>
        <w:spacing w:before="120" w:after="120" w:line="230" w:lineRule="auto"/>
        <w:jc w:val="both"/>
        <w:rPr>
          <w:b/>
        </w:rPr>
      </w:pPr>
      <w:r w:rsidRPr="008F37BE">
        <w:rPr>
          <w:b/>
          <w:u w:val="single"/>
        </w:rPr>
        <w:t>Projeto</w:t>
      </w:r>
      <w:r w:rsidRPr="00152EFD">
        <w:rPr>
          <w:b/>
        </w:rPr>
        <w:t>:</w:t>
      </w:r>
      <w:r>
        <w:rPr>
          <w:b/>
        </w:rPr>
        <w:t xml:space="preserve"> </w:t>
      </w:r>
    </w:p>
    <w:p w:rsidR="00C821AF" w:rsidRPr="004C0998" w:rsidRDefault="00C821AF" w:rsidP="0093190A">
      <w:pPr>
        <w:spacing w:before="120" w:after="120" w:line="230" w:lineRule="auto"/>
        <w:ind w:left="765" w:hanging="357"/>
        <w:jc w:val="both"/>
        <w:rPr>
          <w:b/>
        </w:rPr>
      </w:pPr>
      <w:r w:rsidRPr="004C0998">
        <w:rPr>
          <w:rFonts w:ascii="Symbol" w:hAnsi="Symbol"/>
        </w:rPr>
        <w:t></w:t>
      </w:r>
      <w:r w:rsidRPr="004C0998">
        <w:rPr>
          <w:rFonts w:ascii="Symbol" w:hAnsi="Symbol"/>
        </w:rPr>
        <w:tab/>
      </w:r>
      <w:r w:rsidRPr="004C0998">
        <w:rPr>
          <w:b/>
        </w:rPr>
        <w:t>Nº:</w:t>
      </w:r>
      <w:r w:rsidRPr="008F37BE">
        <w:t xml:space="preserve"> </w:t>
      </w:r>
      <w:r>
        <w:t>Número do projeto que deu origem e que se vincula a um convênio, ou a um contrato com a Instituição Federal de Educação Tecnológica;</w:t>
      </w:r>
    </w:p>
    <w:p w:rsidR="00C821AF" w:rsidRPr="000D304D" w:rsidRDefault="00C821AF" w:rsidP="0093190A">
      <w:pPr>
        <w:spacing w:before="120" w:after="120" w:line="230" w:lineRule="auto"/>
        <w:ind w:left="765" w:hanging="357"/>
        <w:jc w:val="both"/>
      </w:pPr>
      <w:r w:rsidRPr="000D304D">
        <w:rPr>
          <w:rFonts w:ascii="Symbol" w:hAnsi="Symbol"/>
        </w:rPr>
        <w:t></w:t>
      </w:r>
      <w:r w:rsidRPr="000D304D">
        <w:rPr>
          <w:rFonts w:ascii="Symbol" w:hAnsi="Symbol"/>
        </w:rPr>
        <w:tab/>
      </w:r>
      <w:r w:rsidRPr="004C0998">
        <w:rPr>
          <w:b/>
        </w:rPr>
        <w:t>Tipo</w:t>
      </w:r>
      <w:r>
        <w:rPr>
          <w:b/>
        </w:rPr>
        <w:t>:</w:t>
      </w:r>
      <w:r w:rsidRPr="004C0998">
        <w:rPr>
          <w:b/>
        </w:rPr>
        <w:t xml:space="preserve"> </w:t>
      </w:r>
      <w:r w:rsidRPr="000D304D">
        <w:t xml:space="preserve">Tipo de </w:t>
      </w:r>
      <w:r>
        <w:t xml:space="preserve">projeto a ser desenvolvido pela fundação de apoio, podendo ser enquadrado em um dos seguintes tipos: (1) Ensino, (2) Pesquisa e Extensão, (3) Desenvolvimento Institucional, (4) Desenvolvimento Científico e (5) Desenvolvimento Tecnológico. </w:t>
      </w:r>
    </w:p>
    <w:p w:rsidR="00C821AF" w:rsidRPr="00152EFD" w:rsidRDefault="00C821AF" w:rsidP="0093190A">
      <w:pPr>
        <w:tabs>
          <w:tab w:val="left" w:pos="3119"/>
        </w:tabs>
        <w:spacing w:before="120" w:after="120" w:line="230" w:lineRule="auto"/>
        <w:jc w:val="both"/>
        <w:rPr>
          <w:b/>
          <w:u w:val="single"/>
        </w:rPr>
      </w:pPr>
      <w:r w:rsidRPr="00152EFD">
        <w:rPr>
          <w:b/>
          <w:u w:val="single"/>
        </w:rPr>
        <w:t>Instrumento Contratual</w:t>
      </w:r>
    </w:p>
    <w:p w:rsidR="00C821AF" w:rsidRPr="00883D00" w:rsidRDefault="00C821AF" w:rsidP="0093190A">
      <w:pPr>
        <w:tabs>
          <w:tab w:val="left" w:pos="3119"/>
        </w:tabs>
        <w:spacing w:before="120" w:after="120" w:line="230" w:lineRule="auto"/>
        <w:jc w:val="both"/>
        <w:rPr>
          <w:b/>
          <w:u w:val="single"/>
        </w:rPr>
      </w:pPr>
      <w:r w:rsidRPr="00883D00">
        <w:rPr>
          <w:b/>
          <w:u w:val="single"/>
        </w:rPr>
        <w:t>Contrato:</w:t>
      </w:r>
    </w:p>
    <w:p w:rsidR="00C821AF" w:rsidRPr="00152EFD" w:rsidRDefault="00C821AF" w:rsidP="0093190A">
      <w:pPr>
        <w:tabs>
          <w:tab w:val="left" w:pos="709"/>
        </w:tabs>
        <w:spacing w:before="120" w:after="120" w:line="230" w:lineRule="auto"/>
        <w:ind w:left="765" w:hanging="357"/>
        <w:jc w:val="both"/>
        <w:rPr>
          <w:b/>
        </w:rPr>
      </w:pPr>
      <w:r w:rsidRPr="00152EFD">
        <w:rPr>
          <w:rFonts w:ascii="Symbol" w:hAnsi="Symbol"/>
        </w:rPr>
        <w:t></w:t>
      </w:r>
      <w:r w:rsidRPr="00152EFD">
        <w:rPr>
          <w:rFonts w:ascii="Symbol" w:hAnsi="Symbol"/>
        </w:rPr>
        <w:tab/>
      </w:r>
      <w:r w:rsidRPr="00152EFD">
        <w:rPr>
          <w:b/>
        </w:rPr>
        <w:t>Nº:</w:t>
      </w:r>
      <w:r>
        <w:rPr>
          <w:b/>
        </w:rPr>
        <w:t xml:space="preserve"> </w:t>
      </w:r>
      <w:r w:rsidRPr="00883D00">
        <w:t>Número do</w:t>
      </w:r>
      <w:r>
        <w:rPr>
          <w:b/>
        </w:rPr>
        <w:t xml:space="preserve"> </w:t>
      </w:r>
      <w:r w:rsidRPr="00883D00">
        <w:t>instrumento de contrato celebrado entre as IFE</w:t>
      </w:r>
      <w:r>
        <w:t>T</w:t>
      </w:r>
      <w:r w:rsidRPr="00883D00">
        <w:t xml:space="preserve"> e as </w:t>
      </w:r>
      <w:r>
        <w:t>f</w:t>
      </w:r>
      <w:r w:rsidRPr="00883D00">
        <w:t xml:space="preserve">undações de </w:t>
      </w:r>
      <w:r>
        <w:t>a</w:t>
      </w:r>
      <w:r w:rsidRPr="00883D00">
        <w:t>poio</w:t>
      </w:r>
      <w:r>
        <w:t>;</w:t>
      </w:r>
    </w:p>
    <w:p w:rsidR="00C821AF" w:rsidRPr="002871AB" w:rsidRDefault="00C821AF" w:rsidP="0093190A">
      <w:pPr>
        <w:tabs>
          <w:tab w:val="left" w:pos="709"/>
        </w:tabs>
        <w:spacing w:before="120" w:after="120" w:line="230" w:lineRule="auto"/>
        <w:ind w:left="765" w:hanging="357"/>
        <w:jc w:val="both"/>
      </w:pPr>
      <w:r w:rsidRPr="002871AB">
        <w:rPr>
          <w:rFonts w:ascii="Symbol" w:hAnsi="Symbol"/>
        </w:rPr>
        <w:t></w:t>
      </w:r>
      <w:r w:rsidRPr="002871AB">
        <w:rPr>
          <w:rFonts w:ascii="Symbol" w:hAnsi="Symbol"/>
        </w:rPr>
        <w:tab/>
      </w:r>
      <w:r w:rsidRPr="00152EFD">
        <w:rPr>
          <w:b/>
        </w:rPr>
        <w:t>Objeto:</w:t>
      </w:r>
      <w:r>
        <w:rPr>
          <w:b/>
        </w:rPr>
        <w:t xml:space="preserve"> </w:t>
      </w:r>
      <w:r w:rsidRPr="002871AB">
        <w:t>O fim a que se destina o in</w:t>
      </w:r>
      <w:r>
        <w:t>strumento de contrato;</w:t>
      </w:r>
    </w:p>
    <w:p w:rsidR="00C821AF" w:rsidRPr="00152EFD" w:rsidRDefault="00C821AF" w:rsidP="0093190A">
      <w:pPr>
        <w:tabs>
          <w:tab w:val="left" w:pos="709"/>
        </w:tabs>
        <w:spacing w:before="120" w:after="120"/>
        <w:ind w:left="765" w:hanging="357"/>
        <w:jc w:val="both"/>
        <w:rPr>
          <w:b/>
        </w:rPr>
      </w:pPr>
      <w:r w:rsidRPr="00152EFD">
        <w:rPr>
          <w:rFonts w:ascii="Symbol" w:hAnsi="Symbol"/>
        </w:rPr>
        <w:t></w:t>
      </w:r>
      <w:r w:rsidRPr="00152EFD">
        <w:rPr>
          <w:rFonts w:ascii="Symbol" w:hAnsi="Symbol"/>
        </w:rPr>
        <w:tab/>
      </w:r>
      <w:r w:rsidRPr="00152EFD">
        <w:rPr>
          <w:b/>
        </w:rPr>
        <w:t>Vigência</w:t>
      </w:r>
      <w:r>
        <w:rPr>
          <w:b/>
        </w:rPr>
        <w:t xml:space="preserve">: </w:t>
      </w:r>
      <w:r w:rsidRPr="00FA707D">
        <w:t xml:space="preserve">A vigência está dividida em dois (2) campos: Início, correspondendo à data de início da execução do instrumento contratual; e </w:t>
      </w:r>
      <w:r>
        <w:t>Fim</w:t>
      </w:r>
      <w:r w:rsidRPr="00FA707D">
        <w:t>, correspondendo à data prevista para o seu término</w:t>
      </w:r>
      <w:r>
        <w:t>, considerando-se todos os termos aditivos</w:t>
      </w:r>
      <w:r w:rsidRPr="00FA707D">
        <w:t>;</w:t>
      </w:r>
      <w:r>
        <w:rPr>
          <w:b/>
        </w:rPr>
        <w:t xml:space="preserve"> </w:t>
      </w:r>
    </w:p>
    <w:p w:rsidR="00C821AF" w:rsidRDefault="00C821AF" w:rsidP="0093190A">
      <w:pPr>
        <w:tabs>
          <w:tab w:val="left" w:pos="709"/>
        </w:tabs>
        <w:spacing w:before="120" w:after="120"/>
        <w:ind w:left="765" w:hanging="357"/>
        <w:jc w:val="both"/>
        <w:rPr>
          <w:b/>
        </w:rPr>
      </w:pPr>
      <w:r>
        <w:rPr>
          <w:rFonts w:ascii="Symbol" w:hAnsi="Symbol"/>
        </w:rPr>
        <w:t></w:t>
      </w:r>
      <w:r>
        <w:rPr>
          <w:rFonts w:ascii="Symbol" w:hAnsi="Symbol"/>
        </w:rPr>
        <w:tab/>
      </w:r>
      <w:r w:rsidRPr="00152EFD">
        <w:rPr>
          <w:b/>
        </w:rPr>
        <w:t>Valor:</w:t>
      </w:r>
      <w:r>
        <w:rPr>
          <w:b/>
        </w:rPr>
        <w:t xml:space="preserve"> </w:t>
      </w:r>
    </w:p>
    <w:p w:rsidR="00C821AF" w:rsidRPr="00D40D0F" w:rsidRDefault="00C821AF" w:rsidP="0093190A">
      <w:pPr>
        <w:tabs>
          <w:tab w:val="left" w:pos="567"/>
        </w:tabs>
        <w:spacing w:after="120"/>
        <w:ind w:left="1506" w:hanging="360"/>
        <w:jc w:val="both"/>
      </w:pPr>
      <w:r w:rsidRPr="00D40D0F">
        <w:rPr>
          <w:rFonts w:ascii="Wingdings" w:hAnsi="Wingdings"/>
        </w:rPr>
        <w:t></w:t>
      </w:r>
      <w:r w:rsidRPr="00D40D0F">
        <w:rPr>
          <w:rFonts w:ascii="Wingdings" w:hAnsi="Wingdings"/>
        </w:rPr>
        <w:tab/>
      </w:r>
      <w:r w:rsidRPr="00523AFD">
        <w:rPr>
          <w:b/>
        </w:rPr>
        <w:t>Bruto:</w:t>
      </w:r>
      <w:r>
        <w:t xml:space="preserve"> </w:t>
      </w:r>
      <w:r w:rsidRPr="00D40D0F">
        <w:t>Montante global contratado pelas IFE</w:t>
      </w:r>
      <w:r>
        <w:t>T</w:t>
      </w:r>
      <w:r w:rsidRPr="00D40D0F">
        <w:t>;</w:t>
      </w:r>
    </w:p>
    <w:p w:rsidR="00C821AF" w:rsidRPr="00D40D0F" w:rsidRDefault="00C821AF" w:rsidP="0093190A">
      <w:pPr>
        <w:tabs>
          <w:tab w:val="left" w:pos="567"/>
        </w:tabs>
        <w:spacing w:after="120"/>
        <w:ind w:left="1506" w:hanging="360"/>
        <w:jc w:val="both"/>
      </w:pPr>
      <w:r w:rsidRPr="00D40D0F">
        <w:rPr>
          <w:rFonts w:ascii="Wingdings" w:hAnsi="Wingdings"/>
        </w:rPr>
        <w:t></w:t>
      </w:r>
      <w:r w:rsidRPr="00D40D0F">
        <w:rPr>
          <w:rFonts w:ascii="Wingdings" w:hAnsi="Wingdings"/>
        </w:rPr>
        <w:tab/>
      </w:r>
      <w:r w:rsidRPr="00523AFD">
        <w:rPr>
          <w:b/>
        </w:rPr>
        <w:t>Repassado:</w:t>
      </w:r>
      <w:r>
        <w:t xml:space="preserve"> </w:t>
      </w:r>
      <w:r w:rsidRPr="00D40D0F">
        <w:t>Montante anual efetivamente repassado pelas IFE</w:t>
      </w:r>
      <w:r>
        <w:t>T</w:t>
      </w:r>
      <w:r w:rsidRPr="00D40D0F">
        <w:t>.</w:t>
      </w:r>
    </w:p>
    <w:p w:rsidR="00C821AF" w:rsidRPr="00EE305B" w:rsidRDefault="00C821AF" w:rsidP="0093190A">
      <w:pPr>
        <w:tabs>
          <w:tab w:val="left" w:pos="709"/>
        </w:tabs>
        <w:spacing w:before="120" w:after="120"/>
        <w:ind w:left="765" w:hanging="357"/>
        <w:jc w:val="both"/>
      </w:pPr>
      <w:r w:rsidRPr="00EE305B">
        <w:rPr>
          <w:rFonts w:ascii="Symbol" w:hAnsi="Symbol"/>
        </w:rPr>
        <w:t></w:t>
      </w:r>
      <w:r w:rsidRPr="00EE305B">
        <w:rPr>
          <w:rFonts w:ascii="Symbol" w:hAnsi="Symbol"/>
        </w:rPr>
        <w:tab/>
      </w:r>
      <w:r>
        <w:rPr>
          <w:b/>
        </w:rPr>
        <w:t>Total</w:t>
      </w:r>
      <w:r w:rsidRPr="00152EFD">
        <w:rPr>
          <w:b/>
        </w:rPr>
        <w:t>:</w:t>
      </w:r>
      <w:r>
        <w:rPr>
          <w:b/>
        </w:rPr>
        <w:t xml:space="preserve"> </w:t>
      </w:r>
      <w:r>
        <w:t xml:space="preserve">Somatório vertical da coluna </w:t>
      </w:r>
      <w:r w:rsidRPr="00EE305B">
        <w:rPr>
          <w:b/>
        </w:rPr>
        <w:t>“Valor”</w:t>
      </w:r>
      <w:r w:rsidRPr="00EE305B">
        <w:t>,</w:t>
      </w:r>
      <w:r>
        <w:rPr>
          <w:b/>
        </w:rPr>
        <w:t xml:space="preserve"> </w:t>
      </w:r>
      <w:r w:rsidRPr="00EE305B">
        <w:t xml:space="preserve">obedecendo-se </w:t>
      </w:r>
      <w:r>
        <w:t>à</w:t>
      </w:r>
      <w:r w:rsidRPr="00EE305B">
        <w:t xml:space="preserve"> subdivisão</w:t>
      </w:r>
      <w:r>
        <w:rPr>
          <w:b/>
        </w:rPr>
        <w:t xml:space="preserve"> </w:t>
      </w:r>
      <w:r w:rsidRPr="00EE305B">
        <w:t>da referida coluna (Bruto e Repass</w:t>
      </w:r>
      <w:r>
        <w:t>ado</w:t>
      </w:r>
      <w:r w:rsidRPr="00EE305B">
        <w:t>)</w:t>
      </w:r>
      <w:r>
        <w:t>.</w:t>
      </w:r>
    </w:p>
    <w:p w:rsidR="00C821AF" w:rsidRPr="00523AFD" w:rsidRDefault="00C821AF" w:rsidP="0093190A">
      <w:pPr>
        <w:tabs>
          <w:tab w:val="left" w:pos="3119"/>
        </w:tabs>
        <w:spacing w:before="120" w:after="120"/>
        <w:jc w:val="both"/>
        <w:rPr>
          <w:b/>
          <w:u w:val="single"/>
        </w:rPr>
      </w:pPr>
      <w:r w:rsidRPr="00523AFD">
        <w:rPr>
          <w:b/>
          <w:u w:val="single"/>
        </w:rPr>
        <w:t xml:space="preserve">Convênio: </w:t>
      </w:r>
    </w:p>
    <w:p w:rsidR="00C821AF" w:rsidRPr="004A5989" w:rsidRDefault="00C821AF" w:rsidP="0093190A">
      <w:pPr>
        <w:spacing w:before="120" w:after="120"/>
        <w:ind w:left="765" w:hanging="357"/>
        <w:jc w:val="both"/>
        <w:rPr>
          <w:b/>
        </w:rPr>
      </w:pPr>
      <w:r w:rsidRPr="004A5989">
        <w:rPr>
          <w:rFonts w:ascii="Symbol" w:hAnsi="Symbol"/>
        </w:rPr>
        <w:t></w:t>
      </w:r>
      <w:r w:rsidRPr="004A5989">
        <w:rPr>
          <w:rFonts w:ascii="Symbol" w:hAnsi="Symbol"/>
        </w:rPr>
        <w:tab/>
      </w:r>
      <w:r w:rsidRPr="004A5989">
        <w:rPr>
          <w:b/>
        </w:rPr>
        <w:t xml:space="preserve">Nº: </w:t>
      </w:r>
      <w:r w:rsidRPr="00883D00">
        <w:t>Número do</w:t>
      </w:r>
      <w:r>
        <w:rPr>
          <w:b/>
        </w:rPr>
        <w:t xml:space="preserve"> </w:t>
      </w:r>
      <w:r w:rsidRPr="00883D00">
        <w:t xml:space="preserve">instrumento de </w:t>
      </w:r>
      <w:r>
        <w:t>convênio</w:t>
      </w:r>
      <w:r w:rsidRPr="00883D00">
        <w:t xml:space="preserve"> celebrado entre as IFE</w:t>
      </w:r>
      <w:r>
        <w:t>T</w:t>
      </w:r>
      <w:r w:rsidRPr="00883D00">
        <w:t xml:space="preserve"> e as </w:t>
      </w:r>
      <w:r>
        <w:t>f</w:t>
      </w:r>
      <w:r w:rsidRPr="00883D00">
        <w:t xml:space="preserve">undações de </w:t>
      </w:r>
      <w:r>
        <w:t>a</w:t>
      </w:r>
      <w:r w:rsidRPr="00883D00">
        <w:t>poio</w:t>
      </w:r>
      <w:r>
        <w:t>;</w:t>
      </w:r>
    </w:p>
    <w:p w:rsidR="00C821AF" w:rsidRPr="00152EFD" w:rsidRDefault="00C821AF" w:rsidP="0093190A">
      <w:pPr>
        <w:spacing w:before="120" w:after="120"/>
        <w:ind w:left="765" w:hanging="357"/>
        <w:jc w:val="both"/>
        <w:rPr>
          <w:b/>
        </w:rPr>
      </w:pPr>
      <w:r w:rsidRPr="00152EFD">
        <w:rPr>
          <w:rFonts w:ascii="Symbol" w:hAnsi="Symbol"/>
        </w:rPr>
        <w:t></w:t>
      </w:r>
      <w:r w:rsidRPr="00152EFD">
        <w:rPr>
          <w:rFonts w:ascii="Symbol" w:hAnsi="Symbol"/>
        </w:rPr>
        <w:tab/>
      </w:r>
      <w:r w:rsidRPr="00152EFD">
        <w:rPr>
          <w:b/>
        </w:rPr>
        <w:t>Objeto:</w:t>
      </w:r>
      <w:r>
        <w:rPr>
          <w:b/>
        </w:rPr>
        <w:t xml:space="preserve"> </w:t>
      </w:r>
      <w:r w:rsidRPr="002871AB">
        <w:t xml:space="preserve">O fim a que se destina o instrumento de </w:t>
      </w:r>
      <w:r>
        <w:t>convênio;</w:t>
      </w:r>
    </w:p>
    <w:p w:rsidR="00C821AF" w:rsidRPr="00152EFD" w:rsidRDefault="00C821AF" w:rsidP="0093190A">
      <w:pPr>
        <w:tabs>
          <w:tab w:val="left" w:pos="709"/>
        </w:tabs>
        <w:spacing w:before="120" w:after="120"/>
        <w:ind w:left="765" w:hanging="357"/>
        <w:jc w:val="both"/>
        <w:rPr>
          <w:b/>
        </w:rPr>
      </w:pPr>
      <w:r w:rsidRPr="00152EFD">
        <w:rPr>
          <w:rFonts w:ascii="Symbol" w:hAnsi="Symbol"/>
        </w:rPr>
        <w:t></w:t>
      </w:r>
      <w:r w:rsidRPr="00152EFD">
        <w:rPr>
          <w:rFonts w:ascii="Symbol" w:hAnsi="Symbol"/>
        </w:rPr>
        <w:tab/>
      </w:r>
      <w:r w:rsidRPr="00152EFD">
        <w:rPr>
          <w:b/>
        </w:rPr>
        <w:t>Vigência</w:t>
      </w:r>
      <w:r>
        <w:rPr>
          <w:b/>
        </w:rPr>
        <w:t xml:space="preserve">: </w:t>
      </w:r>
      <w:r w:rsidRPr="00FA707D">
        <w:t>A vigência está dividida em dois (2) campos: Início, correspondendo à data de início da execuç</w:t>
      </w:r>
      <w:r>
        <w:t>ão do convênio</w:t>
      </w:r>
      <w:r w:rsidRPr="00FA707D">
        <w:t xml:space="preserve">; e </w:t>
      </w:r>
      <w:r>
        <w:t>Fim</w:t>
      </w:r>
      <w:r w:rsidRPr="00FA707D">
        <w:t>, correspondendo à data prevista para o seu término</w:t>
      </w:r>
      <w:r>
        <w:t>, considerando-se todos os termos aditivos</w:t>
      </w:r>
      <w:r w:rsidRPr="00FA707D">
        <w:t>;</w:t>
      </w:r>
    </w:p>
    <w:p w:rsidR="00C821AF" w:rsidRDefault="00C821AF" w:rsidP="0093190A">
      <w:pPr>
        <w:tabs>
          <w:tab w:val="left" w:pos="709"/>
        </w:tabs>
        <w:spacing w:before="120" w:after="120"/>
        <w:ind w:left="765" w:hanging="357"/>
        <w:jc w:val="both"/>
        <w:rPr>
          <w:b/>
        </w:rPr>
      </w:pPr>
      <w:r>
        <w:rPr>
          <w:rFonts w:ascii="Symbol" w:hAnsi="Symbol"/>
        </w:rPr>
        <w:t></w:t>
      </w:r>
      <w:r>
        <w:rPr>
          <w:rFonts w:ascii="Symbol" w:hAnsi="Symbol"/>
        </w:rPr>
        <w:tab/>
      </w:r>
      <w:r w:rsidRPr="00152EFD">
        <w:rPr>
          <w:b/>
        </w:rPr>
        <w:t>Valor</w:t>
      </w:r>
      <w:r>
        <w:rPr>
          <w:b/>
        </w:rPr>
        <w:t>:</w:t>
      </w:r>
    </w:p>
    <w:p w:rsidR="00C821AF" w:rsidRPr="00D40D0F" w:rsidRDefault="00C821AF" w:rsidP="0093190A">
      <w:pPr>
        <w:tabs>
          <w:tab w:val="left" w:pos="567"/>
        </w:tabs>
        <w:spacing w:after="120"/>
        <w:ind w:left="1440" w:hanging="360"/>
        <w:jc w:val="both"/>
      </w:pPr>
      <w:r w:rsidRPr="00D40D0F">
        <w:rPr>
          <w:rFonts w:ascii="Wingdings" w:hAnsi="Wingdings"/>
        </w:rPr>
        <w:t></w:t>
      </w:r>
      <w:r w:rsidRPr="00D40D0F">
        <w:rPr>
          <w:rFonts w:ascii="Wingdings" w:hAnsi="Wingdings"/>
        </w:rPr>
        <w:tab/>
      </w:r>
      <w:r w:rsidRPr="00523AFD">
        <w:rPr>
          <w:b/>
        </w:rPr>
        <w:t>Bruto:</w:t>
      </w:r>
      <w:r>
        <w:t xml:space="preserve"> </w:t>
      </w:r>
      <w:r w:rsidRPr="00D40D0F">
        <w:t>Montante global contratado pelas IFE</w:t>
      </w:r>
      <w:r>
        <w:t>T</w:t>
      </w:r>
      <w:r w:rsidRPr="00D40D0F">
        <w:t>;</w:t>
      </w:r>
    </w:p>
    <w:p w:rsidR="00C821AF" w:rsidRPr="00D40D0F" w:rsidRDefault="00C821AF" w:rsidP="0093190A">
      <w:pPr>
        <w:tabs>
          <w:tab w:val="left" w:pos="567"/>
        </w:tabs>
        <w:spacing w:after="120"/>
        <w:ind w:left="1440" w:hanging="360"/>
        <w:jc w:val="both"/>
      </w:pPr>
      <w:r w:rsidRPr="00D40D0F">
        <w:rPr>
          <w:rFonts w:ascii="Wingdings" w:hAnsi="Wingdings"/>
        </w:rPr>
        <w:t></w:t>
      </w:r>
      <w:r w:rsidRPr="00D40D0F">
        <w:rPr>
          <w:rFonts w:ascii="Wingdings" w:hAnsi="Wingdings"/>
        </w:rPr>
        <w:tab/>
      </w:r>
      <w:r>
        <w:rPr>
          <w:b/>
        </w:rPr>
        <w:t>Repassad</w:t>
      </w:r>
      <w:r w:rsidRPr="00523AFD">
        <w:rPr>
          <w:b/>
        </w:rPr>
        <w:t>o:</w:t>
      </w:r>
      <w:r>
        <w:t xml:space="preserve"> </w:t>
      </w:r>
      <w:r w:rsidRPr="00D40D0F">
        <w:t>Montante anual efetivamente repassado pelas IFE</w:t>
      </w:r>
      <w:r>
        <w:t>T</w:t>
      </w:r>
      <w:r w:rsidRPr="00D40D0F">
        <w:t>.</w:t>
      </w:r>
    </w:p>
    <w:p w:rsidR="00C821AF" w:rsidRPr="00EE305B" w:rsidRDefault="00C821AF" w:rsidP="0093190A">
      <w:pPr>
        <w:tabs>
          <w:tab w:val="left" w:pos="709"/>
        </w:tabs>
        <w:spacing w:before="120" w:after="120"/>
        <w:ind w:left="782" w:hanging="357"/>
        <w:jc w:val="both"/>
      </w:pPr>
      <w:r w:rsidRPr="00EE305B">
        <w:rPr>
          <w:rFonts w:ascii="Symbol" w:hAnsi="Symbol"/>
        </w:rPr>
        <w:t></w:t>
      </w:r>
      <w:r w:rsidRPr="00EE305B">
        <w:rPr>
          <w:rFonts w:ascii="Symbol" w:hAnsi="Symbol"/>
        </w:rPr>
        <w:tab/>
      </w:r>
      <w:r>
        <w:rPr>
          <w:b/>
        </w:rPr>
        <w:t>Total</w:t>
      </w:r>
      <w:r w:rsidRPr="00152EFD">
        <w:rPr>
          <w:b/>
        </w:rPr>
        <w:t>:</w:t>
      </w:r>
      <w:r>
        <w:rPr>
          <w:b/>
        </w:rPr>
        <w:t xml:space="preserve"> </w:t>
      </w:r>
      <w:r>
        <w:t xml:space="preserve">Somatório vertical da coluna </w:t>
      </w:r>
      <w:r w:rsidRPr="00EE305B">
        <w:rPr>
          <w:b/>
        </w:rPr>
        <w:t>“Valor”</w:t>
      </w:r>
      <w:r w:rsidRPr="00EE305B">
        <w:t>,</w:t>
      </w:r>
      <w:r>
        <w:rPr>
          <w:b/>
        </w:rPr>
        <w:t xml:space="preserve"> </w:t>
      </w:r>
      <w:r w:rsidRPr="00EE305B">
        <w:t xml:space="preserve">obedecendo-se </w:t>
      </w:r>
      <w:r>
        <w:t>à</w:t>
      </w:r>
      <w:r w:rsidRPr="00EE305B">
        <w:t xml:space="preserve"> subdivisão</w:t>
      </w:r>
      <w:r>
        <w:rPr>
          <w:b/>
        </w:rPr>
        <w:t xml:space="preserve"> </w:t>
      </w:r>
      <w:r w:rsidRPr="00EE305B">
        <w:t>da referida coluna (Bruto e Repass</w:t>
      </w:r>
      <w:r>
        <w:t>ado</w:t>
      </w:r>
      <w:r w:rsidRPr="00EE305B">
        <w:t>)</w:t>
      </w:r>
      <w:r>
        <w:t>.</w:t>
      </w:r>
    </w:p>
    <w:p w:rsidR="00C821AF" w:rsidRPr="00152EFD" w:rsidRDefault="00C821AF" w:rsidP="0093190A">
      <w:pPr>
        <w:tabs>
          <w:tab w:val="left" w:pos="3119"/>
        </w:tabs>
        <w:spacing w:before="120" w:after="120"/>
        <w:jc w:val="both"/>
        <w:rPr>
          <w:b/>
          <w:u w:val="single"/>
        </w:rPr>
      </w:pPr>
      <w:r w:rsidRPr="00152EFD">
        <w:rPr>
          <w:b/>
          <w:u w:val="single"/>
        </w:rPr>
        <w:t>Recursos das IFE</w:t>
      </w:r>
      <w:r>
        <w:rPr>
          <w:b/>
          <w:u w:val="single"/>
        </w:rPr>
        <w:t>T</w:t>
      </w:r>
    </w:p>
    <w:p w:rsidR="00C821AF" w:rsidRPr="00062C50" w:rsidRDefault="00C821AF" w:rsidP="0093190A">
      <w:pPr>
        <w:tabs>
          <w:tab w:val="left" w:pos="3119"/>
        </w:tabs>
        <w:spacing w:before="120" w:after="120"/>
        <w:jc w:val="both"/>
        <w:rPr>
          <w:b/>
          <w:u w:val="single"/>
        </w:rPr>
      </w:pPr>
      <w:r w:rsidRPr="00062C50">
        <w:rPr>
          <w:b/>
          <w:u w:val="single"/>
        </w:rPr>
        <w:t>Projeto:</w:t>
      </w:r>
    </w:p>
    <w:p w:rsidR="00C821AF" w:rsidRPr="00062C50" w:rsidRDefault="00C821AF" w:rsidP="0093190A">
      <w:pPr>
        <w:tabs>
          <w:tab w:val="left" w:pos="3119"/>
        </w:tabs>
        <w:spacing w:before="120" w:after="120"/>
        <w:jc w:val="both"/>
      </w:pPr>
      <w:r w:rsidRPr="00062C50">
        <w:t>Vide explanação anterior.</w:t>
      </w:r>
    </w:p>
    <w:p w:rsidR="00C821AF" w:rsidRPr="00A638F1" w:rsidRDefault="00C821AF" w:rsidP="0093190A">
      <w:pPr>
        <w:tabs>
          <w:tab w:val="left" w:pos="3119"/>
        </w:tabs>
        <w:spacing w:before="120" w:after="120"/>
        <w:jc w:val="both"/>
      </w:pPr>
      <w:r w:rsidRPr="00A016B8">
        <w:rPr>
          <w:b/>
        </w:rPr>
        <w:t>Financeiros:</w:t>
      </w:r>
      <w:r w:rsidRPr="00A638F1">
        <w:t xml:space="preserve"> Valores em espécie. </w:t>
      </w:r>
    </w:p>
    <w:p w:rsidR="00C821AF" w:rsidRPr="00903A27" w:rsidRDefault="00C821AF" w:rsidP="0093190A">
      <w:pPr>
        <w:tabs>
          <w:tab w:val="left" w:pos="3119"/>
        </w:tabs>
        <w:spacing w:before="120" w:after="120"/>
        <w:jc w:val="both"/>
        <w:rPr>
          <w:b/>
          <w:u w:val="single"/>
        </w:rPr>
      </w:pPr>
      <w:r w:rsidRPr="00903A27">
        <w:rPr>
          <w:b/>
          <w:u w:val="single"/>
        </w:rPr>
        <w:t>Materiais:</w:t>
      </w:r>
    </w:p>
    <w:p w:rsidR="00C821AF" w:rsidRPr="00802625" w:rsidRDefault="00C821AF" w:rsidP="0093190A">
      <w:pPr>
        <w:tabs>
          <w:tab w:val="left" w:pos="709"/>
        </w:tabs>
        <w:spacing w:before="120" w:after="120"/>
        <w:ind w:left="765" w:hanging="357"/>
        <w:jc w:val="both"/>
      </w:pPr>
      <w:r w:rsidRPr="00802625">
        <w:rPr>
          <w:rFonts w:ascii="Symbol" w:hAnsi="Symbol"/>
        </w:rPr>
        <w:t></w:t>
      </w:r>
      <w:r w:rsidRPr="00802625">
        <w:rPr>
          <w:rFonts w:ascii="Symbol" w:hAnsi="Symbol"/>
        </w:rPr>
        <w:tab/>
      </w:r>
      <w:r w:rsidRPr="00BD1666">
        <w:rPr>
          <w:b/>
        </w:rPr>
        <w:t>Tipo:</w:t>
      </w:r>
      <w:r w:rsidRPr="00802625">
        <w:t xml:space="preserve"> Bens materiais pertencentes às IFE</w:t>
      </w:r>
      <w:r>
        <w:t>T</w:t>
      </w:r>
      <w:r w:rsidRPr="00802625">
        <w:t xml:space="preserve"> e col</w:t>
      </w:r>
      <w:r>
        <w:t>oc</w:t>
      </w:r>
      <w:r w:rsidRPr="00802625">
        <w:t xml:space="preserve">ados à </w:t>
      </w:r>
      <w:r>
        <w:t>d</w:t>
      </w:r>
      <w:r w:rsidRPr="00802625">
        <w:t xml:space="preserve">isposição das </w:t>
      </w:r>
      <w:r>
        <w:t>f</w:t>
      </w:r>
      <w:r w:rsidRPr="00802625">
        <w:t xml:space="preserve">undações de </w:t>
      </w:r>
      <w:r>
        <w:t>a</w:t>
      </w:r>
      <w:r w:rsidRPr="00802625">
        <w:t>poio para o desenvolvimento dos projetos</w:t>
      </w:r>
      <w:r>
        <w:t>;</w:t>
      </w:r>
    </w:p>
    <w:p w:rsidR="00C821AF" w:rsidRPr="00802625" w:rsidRDefault="00C821AF" w:rsidP="0093190A">
      <w:pPr>
        <w:tabs>
          <w:tab w:val="left" w:pos="709"/>
        </w:tabs>
        <w:spacing w:before="120" w:after="120"/>
        <w:ind w:left="765" w:hanging="357"/>
        <w:jc w:val="both"/>
      </w:pPr>
      <w:r w:rsidRPr="00802625">
        <w:rPr>
          <w:rFonts w:ascii="Symbol" w:hAnsi="Symbol"/>
        </w:rPr>
        <w:t></w:t>
      </w:r>
      <w:r w:rsidRPr="00802625">
        <w:rPr>
          <w:rFonts w:ascii="Symbol" w:hAnsi="Symbol"/>
        </w:rPr>
        <w:tab/>
      </w:r>
      <w:r w:rsidRPr="00152EFD">
        <w:rPr>
          <w:b/>
        </w:rPr>
        <w:t>Valor:</w:t>
      </w:r>
      <w:r>
        <w:rPr>
          <w:b/>
        </w:rPr>
        <w:t xml:space="preserve"> </w:t>
      </w:r>
      <w:r w:rsidRPr="00802625">
        <w:t>Custos dos bens mat</w:t>
      </w:r>
      <w:r>
        <w:t>e</w:t>
      </w:r>
      <w:r w:rsidRPr="00802625">
        <w:t>ria</w:t>
      </w:r>
      <w:r>
        <w:t>i</w:t>
      </w:r>
      <w:r w:rsidRPr="00802625">
        <w:t xml:space="preserve">s colocados à disposição das </w:t>
      </w:r>
      <w:r>
        <w:t>f</w:t>
      </w:r>
      <w:r w:rsidRPr="00802625">
        <w:t xml:space="preserve">undações de </w:t>
      </w:r>
      <w:r>
        <w:t>a</w:t>
      </w:r>
      <w:r w:rsidRPr="00802625">
        <w:t>poio pelas IFE</w:t>
      </w:r>
      <w:r>
        <w:t>T</w:t>
      </w:r>
      <w:r w:rsidRPr="00802625">
        <w:t>.</w:t>
      </w:r>
    </w:p>
    <w:p w:rsidR="00C821AF" w:rsidRPr="00152EFD" w:rsidRDefault="00C821AF" w:rsidP="0093190A">
      <w:pPr>
        <w:tabs>
          <w:tab w:val="left" w:pos="567"/>
        </w:tabs>
        <w:spacing w:before="120" w:after="120"/>
        <w:jc w:val="both"/>
        <w:rPr>
          <w:b/>
        </w:rPr>
      </w:pPr>
      <w:r w:rsidRPr="0025701D">
        <w:rPr>
          <w:b/>
          <w:u w:val="single"/>
        </w:rPr>
        <w:t>Humanos</w:t>
      </w:r>
      <w:r w:rsidRPr="00152EFD">
        <w:rPr>
          <w:b/>
        </w:rPr>
        <w:t>:</w:t>
      </w:r>
    </w:p>
    <w:p w:rsidR="00C821AF" w:rsidRPr="00EB4A0B" w:rsidRDefault="00C821AF" w:rsidP="0093190A">
      <w:pPr>
        <w:tabs>
          <w:tab w:val="left" w:pos="709"/>
        </w:tabs>
        <w:spacing w:before="120" w:after="120"/>
        <w:ind w:left="765" w:hanging="357"/>
        <w:jc w:val="both"/>
      </w:pPr>
      <w:r w:rsidRPr="00EB4A0B">
        <w:rPr>
          <w:rFonts w:ascii="Symbol" w:hAnsi="Symbol"/>
        </w:rPr>
        <w:t></w:t>
      </w:r>
      <w:r w:rsidRPr="00EB4A0B">
        <w:rPr>
          <w:rFonts w:ascii="Symbol" w:hAnsi="Symbol"/>
        </w:rPr>
        <w:tab/>
      </w:r>
      <w:r w:rsidRPr="00152EFD">
        <w:rPr>
          <w:b/>
        </w:rPr>
        <w:t>Quantidade:</w:t>
      </w:r>
      <w:r>
        <w:rPr>
          <w:b/>
        </w:rPr>
        <w:t xml:space="preserve"> </w:t>
      </w:r>
      <w:r w:rsidRPr="00EB4A0B">
        <w:t>Quantitativo de recursos humanos pertencentes às IFE</w:t>
      </w:r>
      <w:r>
        <w:t>T</w:t>
      </w:r>
      <w:r w:rsidRPr="00EB4A0B">
        <w:t xml:space="preserve"> envolvidos nos projetos desenvolvidos pelas </w:t>
      </w:r>
      <w:r>
        <w:t>f</w:t>
      </w:r>
      <w:r w:rsidRPr="00EB4A0B">
        <w:t xml:space="preserve">undações de </w:t>
      </w:r>
      <w:r>
        <w:t>a</w:t>
      </w:r>
      <w:r w:rsidRPr="00EB4A0B">
        <w:t>poio;</w:t>
      </w:r>
    </w:p>
    <w:p w:rsidR="00F210EF" w:rsidRDefault="00C821AF" w:rsidP="00F12F0B">
      <w:pPr>
        <w:tabs>
          <w:tab w:val="left" w:pos="709"/>
        </w:tabs>
        <w:spacing w:before="120" w:after="120"/>
        <w:ind w:left="765" w:hanging="357"/>
        <w:jc w:val="both"/>
        <w:rPr>
          <w:b/>
          <w:caps/>
          <w:szCs w:val="20"/>
        </w:rPr>
      </w:pPr>
      <w:r w:rsidRPr="00EB4A0B">
        <w:rPr>
          <w:rFonts w:ascii="Symbol" w:hAnsi="Symbol"/>
        </w:rPr>
        <w:t></w:t>
      </w:r>
      <w:r w:rsidRPr="00EB4A0B">
        <w:rPr>
          <w:rFonts w:ascii="Symbol" w:hAnsi="Symbol"/>
        </w:rPr>
        <w:tab/>
      </w:r>
      <w:r w:rsidRPr="00152EFD">
        <w:rPr>
          <w:b/>
        </w:rPr>
        <w:t>Valor:</w:t>
      </w:r>
      <w:r>
        <w:rPr>
          <w:b/>
        </w:rPr>
        <w:t xml:space="preserve"> </w:t>
      </w:r>
      <w:r w:rsidRPr="00802625">
        <w:t xml:space="preserve">Custos dos </w:t>
      </w:r>
      <w:r>
        <w:t xml:space="preserve">recursos humanos pertencentes às IFET e envolvidos </w:t>
      </w:r>
      <w:r w:rsidRPr="00EB4A0B">
        <w:t xml:space="preserve">nos projetos desenvolvidos pelas </w:t>
      </w:r>
      <w:r>
        <w:t>f</w:t>
      </w:r>
      <w:r w:rsidRPr="00EB4A0B">
        <w:t>undaç</w:t>
      </w:r>
      <w:r>
        <w:t>ões de apoio.</w:t>
      </w:r>
      <w:bookmarkStart w:id="8496" w:name="_Toc360109346"/>
    </w:p>
    <w:p w:rsidR="005C692D" w:rsidRDefault="00C821AF" w:rsidP="00C32D2A">
      <w:pPr>
        <w:pStyle w:val="Ttulo1"/>
      </w:pPr>
      <w:bookmarkStart w:id="8497" w:name="_Toc377032738"/>
      <w:r w:rsidRPr="00A54CDE">
        <w:t>INSTITUIÇÕES FEDERAIS DE ENSINO SUPERIOR (IFES)</w:t>
      </w:r>
      <w:bookmarkEnd w:id="8496"/>
      <w:bookmarkEnd w:id="8497"/>
    </w:p>
    <w:p w:rsidR="00C821AF" w:rsidRPr="0072605A" w:rsidRDefault="00F82DB3" w:rsidP="0093190A">
      <w:pPr>
        <w:widowControl w:val="0"/>
        <w:suppressAutoHyphens/>
        <w:spacing w:before="120" w:after="120"/>
        <w:jc w:val="both"/>
      </w:pPr>
      <w:r w:rsidRPr="00F82DB3">
        <w:rPr>
          <w:b/>
          <w:u w:val="single"/>
        </w:rPr>
        <w:t>Texto da DN:</w:t>
      </w:r>
      <w:r w:rsidR="00C821AF" w:rsidRPr="0070364F">
        <w:t xml:space="preserve"> </w:t>
      </w:r>
    </w:p>
    <w:p w:rsidR="00C821AF" w:rsidRDefault="00C821AF" w:rsidP="00970743">
      <w:pPr>
        <w:pStyle w:val="PargrafodaLista"/>
        <w:numPr>
          <w:ilvl w:val="0"/>
          <w:numId w:val="105"/>
        </w:numPr>
        <w:tabs>
          <w:tab w:val="left" w:pos="1418"/>
          <w:tab w:val="left" w:pos="1985"/>
          <w:tab w:val="left" w:pos="2552"/>
          <w:tab w:val="left" w:pos="3402"/>
          <w:tab w:val="left" w:pos="4253"/>
          <w:tab w:val="left" w:pos="4820"/>
        </w:tabs>
        <w:rPr>
          <w:bCs/>
        </w:rPr>
      </w:pPr>
      <w:r w:rsidRPr="00D836EA">
        <w:rPr>
          <w:bCs/>
        </w:rPr>
        <w:t>Indicadores de desempenho nos termos da Decisão TCU nº 408/2002 – Plenário, considerando a ampliação feita pelo Acórdão TCU nº 1.043/2006 – Plenário;</w:t>
      </w:r>
    </w:p>
    <w:p w:rsidR="00C821AF" w:rsidRPr="008247DB" w:rsidRDefault="00C821AF" w:rsidP="00970743">
      <w:pPr>
        <w:pStyle w:val="PargrafodaLista"/>
        <w:numPr>
          <w:ilvl w:val="0"/>
          <w:numId w:val="105"/>
        </w:numPr>
        <w:tabs>
          <w:tab w:val="left" w:pos="1418"/>
          <w:tab w:val="left" w:pos="1985"/>
          <w:tab w:val="left" w:pos="2552"/>
          <w:tab w:val="left" w:pos="3402"/>
          <w:tab w:val="left" w:pos="4253"/>
          <w:tab w:val="left" w:pos="4820"/>
        </w:tabs>
      </w:pPr>
      <w:r w:rsidRPr="00D836EA">
        <w:rPr>
          <w:bCs/>
        </w:rPr>
        <w:t>Análise dos resultados dos indicadores, indicando os motivos para eventuais desvios dos valores planejados;</w:t>
      </w:r>
    </w:p>
    <w:p w:rsidR="008247DB" w:rsidRDefault="008247DB" w:rsidP="00970743">
      <w:pPr>
        <w:pStyle w:val="PargrafodaLista"/>
        <w:numPr>
          <w:ilvl w:val="0"/>
          <w:numId w:val="105"/>
        </w:numPr>
        <w:tabs>
          <w:tab w:val="left" w:pos="1418"/>
          <w:tab w:val="left" w:pos="1985"/>
          <w:tab w:val="left" w:pos="2552"/>
          <w:tab w:val="left" w:pos="3402"/>
          <w:tab w:val="left" w:pos="4253"/>
          <w:tab w:val="left" w:pos="4820"/>
        </w:tabs>
      </w:pPr>
      <w:r w:rsidRPr="00D836EA">
        <w:rPr>
          <w:bCs/>
        </w:rPr>
        <w:t>Relação dos projetos desenvolvidos pelas fundações sob a égide da Lei nº 8.958/1994, discriminando o número do contrato ou do convênio, o objeto, o valor e a vigência, e, ainda, os recursos financeiros, materiais e humanos pertencentes à IFES envolvidos em cada projeto</w:t>
      </w:r>
      <w:r w:rsidR="002F016D">
        <w:rPr>
          <w:bCs/>
        </w:rPr>
        <w:t>.</w:t>
      </w:r>
    </w:p>
    <w:p w:rsidR="00C821AF" w:rsidRDefault="00C821AF" w:rsidP="0093190A">
      <w:pPr>
        <w:widowControl w:val="0"/>
        <w:suppressAutoHyphens/>
        <w:spacing w:before="120" w:after="120"/>
        <w:jc w:val="both"/>
      </w:pPr>
      <w:r w:rsidRPr="007326B5">
        <w:rPr>
          <w:b/>
        </w:rPr>
        <w:t>Objetivo</w:t>
      </w:r>
      <w:r w:rsidRPr="0077329E">
        <w:t xml:space="preserve">: </w:t>
      </w:r>
      <w:r w:rsidRPr="0072605A">
        <w:t xml:space="preserve">Verificar o desempenho operacional das Instituições Federais de Ensino Superior </w:t>
      </w:r>
      <w:r>
        <w:t>–</w:t>
      </w:r>
      <w:r w:rsidRPr="0072605A">
        <w:t xml:space="preserve"> IFES com base em um conjunto de indicadores operacionais</w:t>
      </w:r>
      <w:r w:rsidR="008247DB">
        <w:t>, bem como obter para fins de análise, relação dos projetos desenvolvidos pelas fundações de apoio sob a égide da Lei nº 8.958/1994</w:t>
      </w:r>
      <w:r w:rsidRPr="007326B5">
        <w:rPr>
          <w:color w:val="000000"/>
        </w:rPr>
        <w:t>.</w:t>
      </w:r>
    </w:p>
    <w:p w:rsidR="00C821AF" w:rsidRDefault="00C821AF" w:rsidP="0093190A">
      <w:pPr>
        <w:widowControl w:val="0"/>
        <w:tabs>
          <w:tab w:val="left" w:pos="0"/>
        </w:tabs>
        <w:suppressAutoHyphens/>
        <w:spacing w:before="120" w:after="120"/>
        <w:jc w:val="both"/>
      </w:pPr>
      <w:r w:rsidRPr="007326B5">
        <w:rPr>
          <w:b/>
        </w:rPr>
        <w:t>Estrutura de Informação</w:t>
      </w:r>
      <w:r w:rsidRPr="0084665F">
        <w:t xml:space="preserve">: </w:t>
      </w:r>
      <w:r w:rsidRPr="0072605A">
        <w:t xml:space="preserve">A informação está estruturada em </w:t>
      </w:r>
      <w:r>
        <w:t>quatro</w:t>
      </w:r>
      <w:r w:rsidRPr="0072605A">
        <w:t xml:space="preserve"> (</w:t>
      </w:r>
      <w:r w:rsidR="008247DB">
        <w:t>4</w:t>
      </w:r>
      <w:r w:rsidRPr="0072605A">
        <w:t xml:space="preserve">) </w:t>
      </w:r>
      <w:r>
        <w:t>subitens</w:t>
      </w:r>
      <w:r w:rsidRPr="0072605A">
        <w:t xml:space="preserve"> distintos e complementares. O primeiro contempla uma série temporal dos cinco últimos exercícios com um conjunto de itens de informação sobre custo corrente, alunos, professores e funcionários</w:t>
      </w:r>
      <w:r>
        <w:t>.</w:t>
      </w:r>
      <w:r w:rsidRPr="0072605A">
        <w:t xml:space="preserve"> </w:t>
      </w:r>
      <w:r>
        <w:t>E</w:t>
      </w:r>
      <w:r w:rsidRPr="0072605A">
        <w:t>nquanto o segundo contempla uma série temporal</w:t>
      </w:r>
      <w:r w:rsidRPr="0070364F">
        <w:t xml:space="preserve"> </w:t>
      </w:r>
      <w:r>
        <w:t xml:space="preserve">que abrange o exercício de referência do relatório de gestão e os quatro exercícios imediatamente anteriores, </w:t>
      </w:r>
      <w:r w:rsidRPr="0070364F">
        <w:t>com os doze (12) indicadores definidos na Decisão nº TCU 408/2002 e modifica</w:t>
      </w:r>
      <w:r>
        <w:t>ções</w:t>
      </w:r>
      <w:r w:rsidRPr="0070364F">
        <w:t xml:space="preserve"> posteriores.</w:t>
      </w:r>
      <w:r>
        <w:t xml:space="preserve"> O terceiro diz respeito à avaliação crítica pelas IFES acerca dos resultados dos indicadores apresentados</w:t>
      </w:r>
      <w:r w:rsidRPr="0084665F">
        <w:t xml:space="preserve">. </w:t>
      </w:r>
      <w:r w:rsidR="008247DB">
        <w:t>e o quarto contempla as informações sobre os projetos des</w:t>
      </w:r>
      <w:r w:rsidR="00F12F0B">
        <w:t>e</w:t>
      </w:r>
      <w:r w:rsidR="008247DB">
        <w:t>nvolvidos pelas fundações em apoio às IFES.</w:t>
      </w:r>
    </w:p>
    <w:p w:rsidR="00C821AF" w:rsidRDefault="00C821AF" w:rsidP="0093190A">
      <w:pPr>
        <w:jc w:val="both"/>
      </w:pPr>
      <w:r w:rsidRPr="007326B5">
        <w:rPr>
          <w:b/>
        </w:rPr>
        <w:t xml:space="preserve">Item correlato da Parte A: </w:t>
      </w:r>
      <w:r w:rsidRPr="0035424F">
        <w:t xml:space="preserve">Este item deve ser tratado em tópico específico do Relatório de Gestão, dentro do capítulo </w:t>
      </w:r>
      <w:r>
        <w:t>5.4</w:t>
      </w:r>
      <w:r w:rsidRPr="0035424F">
        <w:t>.</w:t>
      </w:r>
      <w:r w:rsidR="008247DB">
        <w:t xml:space="preserve"> e , a critério do gestor, também no item 6.5 (projetos desenvolvidos pelas fundações de apoio)</w:t>
      </w:r>
    </w:p>
    <w:p w:rsidR="00C821AF" w:rsidRPr="0070364F" w:rsidRDefault="00C821AF" w:rsidP="0093190A">
      <w:pPr>
        <w:tabs>
          <w:tab w:val="left" w:pos="3119"/>
        </w:tabs>
        <w:spacing w:before="120" w:after="120"/>
        <w:jc w:val="both"/>
        <w:rPr>
          <w:b/>
          <w:color w:val="000000"/>
        </w:rPr>
      </w:pPr>
      <w:r w:rsidRPr="0070364F">
        <w:rPr>
          <w:b/>
          <w:color w:val="000000"/>
        </w:rPr>
        <w:t>Abrangência:</w:t>
      </w:r>
      <w:r w:rsidRPr="0070364F">
        <w:t xml:space="preserve"> Instituições Federais de Ensino Superior - IFES;</w:t>
      </w:r>
    </w:p>
    <w:p w:rsidR="00C821AF" w:rsidRPr="0070364F" w:rsidRDefault="00C821AF" w:rsidP="0093190A">
      <w:pPr>
        <w:tabs>
          <w:tab w:val="left" w:pos="3119"/>
        </w:tabs>
        <w:spacing w:before="120" w:after="120"/>
        <w:jc w:val="both"/>
        <w:rPr>
          <w:color w:val="000000"/>
        </w:rPr>
      </w:pPr>
      <w:r w:rsidRPr="0070364F">
        <w:rPr>
          <w:b/>
          <w:color w:val="000000"/>
        </w:rPr>
        <w:t>Referência Normativa:</w:t>
      </w:r>
      <w:r w:rsidRPr="0070364F">
        <w:rPr>
          <w:color w:val="000000"/>
        </w:rPr>
        <w:t xml:space="preserve"> </w:t>
      </w:r>
    </w:p>
    <w:p w:rsidR="00C821AF" w:rsidRDefault="00C821AF" w:rsidP="0093190A">
      <w:pPr>
        <w:tabs>
          <w:tab w:val="left" w:pos="567"/>
        </w:tabs>
        <w:spacing w:before="120" w:after="120"/>
        <w:ind w:left="765" w:hanging="357"/>
        <w:jc w:val="both"/>
        <w:rPr>
          <w:color w:val="000000"/>
        </w:rPr>
      </w:pPr>
      <w:r>
        <w:rPr>
          <w:rFonts w:ascii="Symbol" w:hAnsi="Symbol"/>
          <w:color w:val="000000"/>
        </w:rPr>
        <w:t></w:t>
      </w:r>
      <w:r>
        <w:rPr>
          <w:rFonts w:ascii="Symbol" w:hAnsi="Symbol"/>
          <w:color w:val="000000"/>
        </w:rPr>
        <w:tab/>
      </w:r>
      <w:r w:rsidRPr="0070364F">
        <w:rPr>
          <w:color w:val="000000"/>
        </w:rPr>
        <w:t xml:space="preserve">Decisão nº TCU 408/2002 </w:t>
      </w:r>
      <w:r>
        <w:rPr>
          <w:color w:val="000000"/>
        </w:rPr>
        <w:t>–</w:t>
      </w:r>
      <w:r w:rsidRPr="0070364F">
        <w:rPr>
          <w:color w:val="000000"/>
        </w:rPr>
        <w:t xml:space="preserve"> Plenário;</w:t>
      </w:r>
    </w:p>
    <w:p w:rsidR="00C821AF" w:rsidRDefault="00C821AF" w:rsidP="0093190A">
      <w:pPr>
        <w:tabs>
          <w:tab w:val="left" w:pos="567"/>
        </w:tabs>
        <w:spacing w:before="120" w:after="120"/>
        <w:ind w:left="765" w:hanging="357"/>
        <w:jc w:val="both"/>
        <w:rPr>
          <w:color w:val="000000"/>
        </w:rPr>
      </w:pPr>
      <w:r>
        <w:rPr>
          <w:rFonts w:ascii="Symbol" w:hAnsi="Symbol"/>
          <w:color w:val="000000"/>
        </w:rPr>
        <w:t></w:t>
      </w:r>
      <w:r>
        <w:rPr>
          <w:rFonts w:ascii="Symbol" w:hAnsi="Symbol"/>
          <w:color w:val="000000"/>
        </w:rPr>
        <w:tab/>
      </w:r>
      <w:r w:rsidRPr="0070364F">
        <w:rPr>
          <w:color w:val="000000"/>
        </w:rPr>
        <w:t>Orientações para o cálculo dos indicadores de gestão – Versão revisada</w:t>
      </w:r>
      <w:r>
        <w:rPr>
          <w:color w:val="000000"/>
        </w:rPr>
        <w:t xml:space="preserve"> em 2006 – TCU – SESu/MEC – CGU;</w:t>
      </w:r>
    </w:p>
    <w:p w:rsidR="00C821AF" w:rsidRPr="0070364F" w:rsidRDefault="00C821AF" w:rsidP="0093190A">
      <w:pPr>
        <w:tabs>
          <w:tab w:val="left" w:pos="567"/>
        </w:tabs>
        <w:spacing w:before="120" w:after="120"/>
        <w:ind w:left="765" w:hanging="357"/>
        <w:jc w:val="both"/>
        <w:rPr>
          <w:color w:val="000000"/>
        </w:rPr>
      </w:pPr>
      <w:r w:rsidRPr="0070364F">
        <w:rPr>
          <w:rFonts w:ascii="Symbol" w:hAnsi="Symbol"/>
          <w:color w:val="000000"/>
        </w:rPr>
        <w:t></w:t>
      </w:r>
      <w:r w:rsidRPr="0070364F">
        <w:rPr>
          <w:rFonts w:ascii="Symbol" w:hAnsi="Symbol"/>
          <w:color w:val="000000"/>
        </w:rPr>
        <w:tab/>
      </w:r>
      <w:r>
        <w:rPr>
          <w:color w:val="000000"/>
        </w:rPr>
        <w:t>Lei nº 8.958/1994.</w:t>
      </w:r>
    </w:p>
    <w:p w:rsidR="00C821AF" w:rsidRPr="001C2695" w:rsidRDefault="00C821AF" w:rsidP="001C2695">
      <w:pPr>
        <w:jc w:val="both"/>
        <w:rPr>
          <w:color w:val="000000"/>
          <w:sz w:val="2"/>
        </w:rPr>
      </w:pPr>
      <w:r>
        <w:rPr>
          <w:color w:val="000000"/>
        </w:rPr>
        <w:br w:type="page"/>
      </w:r>
    </w:p>
    <w:p w:rsidR="005C692D" w:rsidRDefault="00C821AF" w:rsidP="005C692D">
      <w:pPr>
        <w:pStyle w:val="Ttulo2"/>
        <w:numPr>
          <w:ilvl w:val="0"/>
          <w:numId w:val="0"/>
        </w:numPr>
      </w:pPr>
      <w:bookmarkStart w:id="8498" w:name="_Toc258330387"/>
      <w:bookmarkStart w:id="8499" w:name="_Toc290899518"/>
      <w:bookmarkStart w:id="8500" w:name="_Toc360109347"/>
      <w:bookmarkStart w:id="8501" w:name="_Toc377032739"/>
      <w:bookmarkEnd w:id="8136"/>
      <w:bookmarkEnd w:id="8137"/>
      <w:r w:rsidRPr="00895486">
        <w:t>Indicadores de Desempenho das IFES nos Termos da Decisão TCU nº 408/2002 – Plenário e Modificações Posteriores</w:t>
      </w:r>
      <w:bookmarkEnd w:id="8498"/>
      <w:bookmarkEnd w:id="8499"/>
      <w:bookmarkEnd w:id="8500"/>
      <w:bookmarkEnd w:id="8501"/>
    </w:p>
    <w:p w:rsidR="00C821AF" w:rsidRPr="0070364F" w:rsidRDefault="00C821AF" w:rsidP="0093190A">
      <w:pPr>
        <w:tabs>
          <w:tab w:val="left" w:pos="3119"/>
        </w:tabs>
        <w:spacing w:before="120" w:after="120" w:line="254" w:lineRule="auto"/>
        <w:jc w:val="both"/>
      </w:pPr>
      <w:r w:rsidRPr="0070364F">
        <w:t>A Decisão TCU nº 408/2002 determinou que a partir do exercício de 2002 as Instituições Federais de Ensino Superior – IFES informassem nos seus relatórios de gestão um conjunto de indicadores operacionais que possibilitasse a avaliação do desempenho operacional da instituição pelo Tribunal.</w:t>
      </w:r>
    </w:p>
    <w:p w:rsidR="00C821AF" w:rsidRPr="0070364F" w:rsidRDefault="00C821AF" w:rsidP="0093190A">
      <w:pPr>
        <w:tabs>
          <w:tab w:val="left" w:pos="3119"/>
        </w:tabs>
        <w:spacing w:before="120" w:after="120" w:line="254" w:lineRule="auto"/>
        <w:jc w:val="both"/>
      </w:pPr>
      <w:r w:rsidRPr="0070364F">
        <w:t xml:space="preserve">Para efeito dessa Decisão, a apresentação dos indicadores será realizada em dois demonstrativos </w:t>
      </w:r>
      <w:r>
        <w:t xml:space="preserve">complementares contendo </w:t>
      </w:r>
      <w:r w:rsidRPr="0070364F">
        <w:t xml:space="preserve">o primeiro uma série temporal </w:t>
      </w:r>
      <w:r>
        <w:t xml:space="preserve">com </w:t>
      </w:r>
      <w:r w:rsidRPr="0070364F">
        <w:t xml:space="preserve">os cinco últimos exercícios </w:t>
      </w:r>
      <w:r>
        <w:t>de</w:t>
      </w:r>
      <w:r w:rsidRPr="0070364F">
        <w:t xml:space="preserve"> um conjunto de itens de informação sobre custo corrente, alunos, professores e funcionários, enquanto o segundo contempla uma série temporal </w:t>
      </w:r>
      <w:r>
        <w:t xml:space="preserve">que abrange o exercício de referência do relatório de gestão e os quatro exercícios imediatamente anteriores, com </w:t>
      </w:r>
      <w:r w:rsidRPr="0070364F">
        <w:t xml:space="preserve">os doze (12) indicadores definidos na Decisão nº TCU 408/2002 e modificações posteriores, conforme os </w:t>
      </w:r>
      <w:r w:rsidRPr="00C32009">
        <w:rPr>
          <w:b/>
        </w:rPr>
        <w:t xml:space="preserve">Quadros </w:t>
      </w:r>
      <w:r>
        <w:rPr>
          <w:b/>
        </w:rPr>
        <w:t>B</w:t>
      </w:r>
      <w:r w:rsidRPr="00C32009">
        <w:rPr>
          <w:b/>
        </w:rPr>
        <w:t>.</w:t>
      </w:r>
      <w:r>
        <w:rPr>
          <w:b/>
        </w:rPr>
        <w:t>66.1</w:t>
      </w:r>
      <w:r w:rsidRPr="0070364F">
        <w:t xml:space="preserve"> e </w:t>
      </w:r>
      <w:r w:rsidRPr="008E61F0">
        <w:rPr>
          <w:b/>
        </w:rPr>
        <w:t>B.</w:t>
      </w:r>
      <w:r>
        <w:rPr>
          <w:b/>
        </w:rPr>
        <w:t>66.2</w:t>
      </w:r>
      <w:r w:rsidRPr="0070364F">
        <w:t xml:space="preserve"> a seguir.</w:t>
      </w:r>
    </w:p>
    <w:p w:rsidR="00C821AF" w:rsidRPr="0070364F" w:rsidRDefault="00C821AF" w:rsidP="007C21CA">
      <w:pPr>
        <w:pStyle w:val="Epgrafe"/>
      </w:pPr>
      <w:bookmarkStart w:id="8502" w:name="_Toc360106239"/>
      <w:bookmarkStart w:id="8503" w:name="_Toc377033029"/>
      <w:r>
        <w:t>Quadro B</w:t>
      </w:r>
      <w:r w:rsidRPr="0070364F">
        <w:t>.</w:t>
      </w:r>
      <w:r>
        <w:t>66</w:t>
      </w:r>
      <w:r w:rsidRPr="0070364F">
        <w:t xml:space="preserve">.1 </w:t>
      </w:r>
      <w:r>
        <w:t>–</w:t>
      </w:r>
      <w:r w:rsidRPr="0070364F">
        <w:t xml:space="preserve"> </w:t>
      </w:r>
      <w:r>
        <w:t xml:space="preserve">Resultados dos </w:t>
      </w:r>
      <w:r w:rsidRPr="0070364F">
        <w:t>Indicadores Primários – Decisão TCU n.º 408/2002</w:t>
      </w:r>
      <w:bookmarkEnd w:id="8502"/>
      <w:bookmarkEnd w:id="8503"/>
      <w:r w:rsidRPr="0070364F">
        <w:t xml:space="preserve"> </w:t>
      </w:r>
    </w:p>
    <w:tbl>
      <w:tblPr>
        <w:tblW w:w="49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0"/>
        <w:gridCol w:w="800"/>
        <w:gridCol w:w="802"/>
        <w:gridCol w:w="800"/>
        <w:gridCol w:w="802"/>
        <w:gridCol w:w="749"/>
      </w:tblGrid>
      <w:tr w:rsidR="00C821AF" w:rsidRPr="0070364F" w:rsidTr="00C8715D">
        <w:trPr>
          <w:trHeight w:val="20"/>
          <w:jc w:val="center"/>
        </w:trPr>
        <w:tc>
          <w:tcPr>
            <w:tcW w:w="3068" w:type="pct"/>
            <w:vMerge w:val="restart"/>
            <w:shd w:val="clear" w:color="auto" w:fill="D9D9D9"/>
            <w:vAlign w:val="center"/>
          </w:tcPr>
          <w:p w:rsidR="00C821AF" w:rsidRPr="0070364F" w:rsidRDefault="00C821AF" w:rsidP="00A335D4">
            <w:pPr>
              <w:tabs>
                <w:tab w:val="left" w:pos="3119"/>
              </w:tabs>
              <w:spacing w:line="254" w:lineRule="auto"/>
              <w:jc w:val="center"/>
              <w:rPr>
                <w:b/>
                <w:sz w:val="20"/>
              </w:rPr>
            </w:pPr>
            <w:r w:rsidRPr="0070364F">
              <w:rPr>
                <w:b/>
                <w:sz w:val="20"/>
              </w:rPr>
              <w:t>INDICADORES PRIMÁRIOS</w:t>
            </w:r>
          </w:p>
        </w:tc>
        <w:tc>
          <w:tcPr>
            <w:tcW w:w="1932" w:type="pct"/>
            <w:gridSpan w:val="5"/>
            <w:shd w:val="clear" w:color="auto" w:fill="D9D9D9"/>
            <w:vAlign w:val="center"/>
          </w:tcPr>
          <w:p w:rsidR="00C821AF" w:rsidRPr="0070364F" w:rsidRDefault="00C821AF" w:rsidP="00A335D4">
            <w:pPr>
              <w:tabs>
                <w:tab w:val="left" w:pos="3119"/>
              </w:tabs>
              <w:spacing w:line="254" w:lineRule="auto"/>
              <w:jc w:val="center"/>
              <w:rPr>
                <w:b/>
                <w:sz w:val="20"/>
              </w:rPr>
            </w:pPr>
            <w:r w:rsidRPr="0070364F">
              <w:rPr>
                <w:b/>
                <w:sz w:val="20"/>
              </w:rPr>
              <w:t>EXERCÍCIOS</w:t>
            </w:r>
          </w:p>
        </w:tc>
      </w:tr>
      <w:tr w:rsidR="00C821AF" w:rsidRPr="0070364F" w:rsidTr="00C8715D">
        <w:trPr>
          <w:trHeight w:val="20"/>
          <w:jc w:val="center"/>
        </w:trPr>
        <w:tc>
          <w:tcPr>
            <w:tcW w:w="3068" w:type="pct"/>
            <w:vMerge/>
            <w:shd w:val="clear" w:color="auto" w:fill="D9D9D9"/>
          </w:tcPr>
          <w:p w:rsidR="00C821AF" w:rsidRPr="0070364F" w:rsidRDefault="00C821AF" w:rsidP="00123C5B">
            <w:pPr>
              <w:tabs>
                <w:tab w:val="left" w:pos="3119"/>
              </w:tabs>
              <w:spacing w:line="254" w:lineRule="auto"/>
              <w:jc w:val="both"/>
              <w:rPr>
                <w:sz w:val="20"/>
              </w:rPr>
            </w:pPr>
          </w:p>
        </w:tc>
        <w:tc>
          <w:tcPr>
            <w:tcW w:w="391" w:type="pct"/>
            <w:shd w:val="clear" w:color="auto" w:fill="D9D9D9"/>
            <w:vAlign w:val="center"/>
          </w:tcPr>
          <w:p w:rsidR="00C821AF" w:rsidRPr="0070364F" w:rsidRDefault="00C821AF" w:rsidP="0076797B">
            <w:pPr>
              <w:tabs>
                <w:tab w:val="left" w:pos="3119"/>
              </w:tabs>
              <w:spacing w:line="254" w:lineRule="auto"/>
              <w:jc w:val="center"/>
              <w:rPr>
                <w:b/>
                <w:sz w:val="20"/>
              </w:rPr>
            </w:pPr>
            <w:r>
              <w:rPr>
                <w:b/>
                <w:sz w:val="20"/>
              </w:rPr>
              <w:t>201</w:t>
            </w:r>
            <w:r w:rsidR="0076797B">
              <w:rPr>
                <w:b/>
                <w:sz w:val="20"/>
              </w:rPr>
              <w:t>4</w:t>
            </w:r>
          </w:p>
        </w:tc>
        <w:tc>
          <w:tcPr>
            <w:tcW w:w="392" w:type="pct"/>
            <w:shd w:val="clear" w:color="auto" w:fill="D9D9D9"/>
            <w:vAlign w:val="center"/>
          </w:tcPr>
          <w:p w:rsidR="00C821AF" w:rsidRPr="0070364F" w:rsidRDefault="00C821AF" w:rsidP="0076797B">
            <w:pPr>
              <w:tabs>
                <w:tab w:val="left" w:pos="3119"/>
              </w:tabs>
              <w:spacing w:line="254" w:lineRule="auto"/>
              <w:jc w:val="center"/>
              <w:rPr>
                <w:b/>
                <w:sz w:val="20"/>
              </w:rPr>
            </w:pPr>
            <w:r>
              <w:rPr>
                <w:b/>
                <w:sz w:val="20"/>
              </w:rPr>
              <w:t>201</w:t>
            </w:r>
            <w:r w:rsidR="0076797B">
              <w:rPr>
                <w:b/>
                <w:sz w:val="20"/>
              </w:rPr>
              <w:t>3</w:t>
            </w:r>
          </w:p>
        </w:tc>
        <w:tc>
          <w:tcPr>
            <w:tcW w:w="391" w:type="pct"/>
            <w:shd w:val="clear" w:color="auto" w:fill="D9D9D9"/>
            <w:vAlign w:val="center"/>
          </w:tcPr>
          <w:p w:rsidR="00C821AF" w:rsidRPr="0070364F" w:rsidRDefault="00C821AF" w:rsidP="0076797B">
            <w:pPr>
              <w:tabs>
                <w:tab w:val="left" w:pos="3119"/>
              </w:tabs>
              <w:spacing w:line="254" w:lineRule="auto"/>
              <w:jc w:val="center"/>
              <w:rPr>
                <w:b/>
                <w:sz w:val="20"/>
              </w:rPr>
            </w:pPr>
            <w:r w:rsidRPr="0070364F">
              <w:rPr>
                <w:b/>
                <w:sz w:val="20"/>
              </w:rPr>
              <w:t>20</w:t>
            </w:r>
            <w:r>
              <w:rPr>
                <w:b/>
                <w:sz w:val="20"/>
              </w:rPr>
              <w:t>1</w:t>
            </w:r>
            <w:r w:rsidR="0076797B">
              <w:rPr>
                <w:b/>
                <w:sz w:val="20"/>
              </w:rPr>
              <w:t>2</w:t>
            </w:r>
          </w:p>
        </w:tc>
        <w:tc>
          <w:tcPr>
            <w:tcW w:w="392" w:type="pct"/>
            <w:shd w:val="clear" w:color="auto" w:fill="D9D9D9"/>
            <w:vAlign w:val="center"/>
          </w:tcPr>
          <w:p w:rsidR="00C821AF" w:rsidRPr="0070364F" w:rsidRDefault="00C821AF" w:rsidP="0076797B">
            <w:pPr>
              <w:tabs>
                <w:tab w:val="left" w:pos="3119"/>
              </w:tabs>
              <w:spacing w:line="254" w:lineRule="auto"/>
              <w:jc w:val="center"/>
              <w:rPr>
                <w:b/>
                <w:sz w:val="20"/>
              </w:rPr>
            </w:pPr>
            <w:r w:rsidRPr="0070364F">
              <w:rPr>
                <w:b/>
                <w:sz w:val="20"/>
              </w:rPr>
              <w:t>20</w:t>
            </w:r>
            <w:r>
              <w:rPr>
                <w:b/>
                <w:sz w:val="20"/>
              </w:rPr>
              <w:t>1</w:t>
            </w:r>
            <w:r w:rsidR="0076797B">
              <w:rPr>
                <w:b/>
                <w:sz w:val="20"/>
              </w:rPr>
              <w:t>1</w:t>
            </w:r>
          </w:p>
        </w:tc>
        <w:tc>
          <w:tcPr>
            <w:tcW w:w="366" w:type="pct"/>
            <w:shd w:val="clear" w:color="auto" w:fill="D9D9D9"/>
            <w:vAlign w:val="center"/>
          </w:tcPr>
          <w:p w:rsidR="00C821AF" w:rsidRPr="0070364F" w:rsidRDefault="00C821AF" w:rsidP="0076797B">
            <w:pPr>
              <w:tabs>
                <w:tab w:val="left" w:pos="3119"/>
              </w:tabs>
              <w:spacing w:line="254" w:lineRule="auto"/>
              <w:jc w:val="center"/>
              <w:rPr>
                <w:b/>
                <w:sz w:val="20"/>
              </w:rPr>
            </w:pPr>
            <w:r w:rsidRPr="0070364F">
              <w:rPr>
                <w:b/>
                <w:sz w:val="20"/>
              </w:rPr>
              <w:t>20</w:t>
            </w:r>
            <w:r w:rsidR="0076797B">
              <w:rPr>
                <w:b/>
                <w:sz w:val="20"/>
              </w:rPr>
              <w:t>10</w:t>
            </w:r>
          </w:p>
        </w:tc>
      </w:tr>
      <w:tr w:rsidR="00C821AF" w:rsidRPr="0070364F" w:rsidTr="00C8715D">
        <w:trPr>
          <w:trHeight w:val="20"/>
          <w:jc w:val="center"/>
        </w:trPr>
        <w:tc>
          <w:tcPr>
            <w:tcW w:w="3068" w:type="pct"/>
            <w:shd w:val="clear" w:color="auto" w:fill="F2F2F2"/>
            <w:vAlign w:val="center"/>
          </w:tcPr>
          <w:p w:rsidR="00C821AF" w:rsidRPr="00493A20" w:rsidRDefault="00C821AF" w:rsidP="00123C5B">
            <w:pPr>
              <w:tabs>
                <w:tab w:val="left" w:pos="3119"/>
              </w:tabs>
              <w:spacing w:line="254" w:lineRule="auto"/>
              <w:jc w:val="both"/>
              <w:rPr>
                <w:sz w:val="20"/>
              </w:rPr>
            </w:pPr>
            <w:r w:rsidRPr="00493A20">
              <w:rPr>
                <w:sz w:val="20"/>
              </w:rPr>
              <w:t>Custo Corrente com HU (Hospitais Universitários)</w:t>
            </w:r>
          </w:p>
        </w:tc>
        <w:tc>
          <w:tcPr>
            <w:tcW w:w="391" w:type="pct"/>
            <w:vAlign w:val="center"/>
          </w:tcPr>
          <w:p w:rsidR="00C821AF" w:rsidRPr="0070364F" w:rsidRDefault="00C821AF" w:rsidP="00123C5B">
            <w:pPr>
              <w:tabs>
                <w:tab w:val="left" w:pos="3119"/>
              </w:tabs>
              <w:spacing w:line="254" w:lineRule="auto"/>
              <w:jc w:val="both"/>
              <w:rPr>
                <w:b/>
                <w:sz w:val="20"/>
              </w:rPr>
            </w:pPr>
          </w:p>
        </w:tc>
        <w:tc>
          <w:tcPr>
            <w:tcW w:w="392" w:type="pct"/>
            <w:vAlign w:val="center"/>
          </w:tcPr>
          <w:p w:rsidR="00C821AF" w:rsidRPr="0070364F" w:rsidRDefault="00C821AF" w:rsidP="00123C5B">
            <w:pPr>
              <w:tabs>
                <w:tab w:val="left" w:pos="3119"/>
              </w:tabs>
              <w:spacing w:line="254" w:lineRule="auto"/>
              <w:jc w:val="both"/>
              <w:rPr>
                <w:b/>
                <w:sz w:val="20"/>
              </w:rPr>
            </w:pPr>
          </w:p>
        </w:tc>
        <w:tc>
          <w:tcPr>
            <w:tcW w:w="391" w:type="pct"/>
            <w:vAlign w:val="center"/>
          </w:tcPr>
          <w:p w:rsidR="00C821AF" w:rsidRPr="0070364F" w:rsidRDefault="00C821AF" w:rsidP="00123C5B">
            <w:pPr>
              <w:tabs>
                <w:tab w:val="left" w:pos="3119"/>
              </w:tabs>
              <w:spacing w:line="254" w:lineRule="auto"/>
              <w:jc w:val="both"/>
              <w:rPr>
                <w:b/>
                <w:sz w:val="20"/>
              </w:rPr>
            </w:pPr>
          </w:p>
        </w:tc>
        <w:tc>
          <w:tcPr>
            <w:tcW w:w="392" w:type="pct"/>
            <w:vAlign w:val="center"/>
          </w:tcPr>
          <w:p w:rsidR="00C821AF" w:rsidRPr="0070364F" w:rsidRDefault="00C821AF" w:rsidP="00123C5B">
            <w:pPr>
              <w:tabs>
                <w:tab w:val="left" w:pos="3119"/>
              </w:tabs>
              <w:spacing w:line="254" w:lineRule="auto"/>
              <w:jc w:val="both"/>
              <w:rPr>
                <w:b/>
                <w:sz w:val="20"/>
              </w:rPr>
            </w:pPr>
          </w:p>
        </w:tc>
        <w:tc>
          <w:tcPr>
            <w:tcW w:w="366" w:type="pct"/>
            <w:vAlign w:val="center"/>
          </w:tcPr>
          <w:p w:rsidR="00C821AF" w:rsidRPr="0070364F" w:rsidRDefault="00C821AF" w:rsidP="00123C5B">
            <w:pPr>
              <w:tabs>
                <w:tab w:val="left" w:pos="3119"/>
              </w:tabs>
              <w:spacing w:line="254" w:lineRule="auto"/>
              <w:jc w:val="both"/>
              <w:rPr>
                <w:b/>
                <w:sz w:val="20"/>
              </w:rPr>
            </w:pPr>
          </w:p>
        </w:tc>
      </w:tr>
      <w:tr w:rsidR="00C821AF" w:rsidRPr="0070364F" w:rsidTr="00C8715D">
        <w:trPr>
          <w:trHeight w:val="20"/>
          <w:jc w:val="center"/>
        </w:trPr>
        <w:tc>
          <w:tcPr>
            <w:tcW w:w="3068" w:type="pct"/>
            <w:shd w:val="clear" w:color="auto" w:fill="F2F2F2"/>
            <w:vAlign w:val="center"/>
          </w:tcPr>
          <w:p w:rsidR="00C821AF" w:rsidRPr="00493A20" w:rsidRDefault="00C821AF" w:rsidP="00123C5B">
            <w:pPr>
              <w:tabs>
                <w:tab w:val="left" w:pos="3119"/>
              </w:tabs>
              <w:spacing w:line="254" w:lineRule="auto"/>
              <w:jc w:val="both"/>
              <w:rPr>
                <w:sz w:val="20"/>
              </w:rPr>
            </w:pPr>
            <w:r w:rsidRPr="00493A20">
              <w:rPr>
                <w:sz w:val="20"/>
              </w:rPr>
              <w:t xml:space="preserve">Custo </w:t>
            </w:r>
            <w:r>
              <w:rPr>
                <w:sz w:val="20"/>
              </w:rPr>
              <w:t>C</w:t>
            </w:r>
            <w:r w:rsidRPr="00493A20">
              <w:rPr>
                <w:sz w:val="20"/>
              </w:rPr>
              <w:t>orrente sem HU (Hospitais Universitários)</w:t>
            </w:r>
          </w:p>
        </w:tc>
        <w:tc>
          <w:tcPr>
            <w:tcW w:w="391" w:type="pct"/>
            <w:vAlign w:val="center"/>
          </w:tcPr>
          <w:p w:rsidR="00C821AF" w:rsidRPr="0070364F" w:rsidRDefault="00C821AF" w:rsidP="00123C5B">
            <w:pPr>
              <w:tabs>
                <w:tab w:val="left" w:pos="3119"/>
              </w:tabs>
              <w:spacing w:line="254" w:lineRule="auto"/>
              <w:jc w:val="both"/>
              <w:rPr>
                <w:b/>
                <w:sz w:val="20"/>
              </w:rPr>
            </w:pPr>
          </w:p>
        </w:tc>
        <w:tc>
          <w:tcPr>
            <w:tcW w:w="392" w:type="pct"/>
            <w:vAlign w:val="center"/>
          </w:tcPr>
          <w:p w:rsidR="00C821AF" w:rsidRPr="0070364F" w:rsidRDefault="00C821AF" w:rsidP="00123C5B">
            <w:pPr>
              <w:tabs>
                <w:tab w:val="left" w:pos="3119"/>
              </w:tabs>
              <w:spacing w:line="254" w:lineRule="auto"/>
              <w:jc w:val="both"/>
              <w:rPr>
                <w:b/>
                <w:sz w:val="20"/>
              </w:rPr>
            </w:pPr>
          </w:p>
        </w:tc>
        <w:tc>
          <w:tcPr>
            <w:tcW w:w="391" w:type="pct"/>
            <w:vAlign w:val="center"/>
          </w:tcPr>
          <w:p w:rsidR="00C821AF" w:rsidRPr="0070364F" w:rsidRDefault="00C821AF" w:rsidP="00123C5B">
            <w:pPr>
              <w:tabs>
                <w:tab w:val="left" w:pos="3119"/>
              </w:tabs>
              <w:spacing w:line="254" w:lineRule="auto"/>
              <w:jc w:val="both"/>
              <w:rPr>
                <w:b/>
                <w:sz w:val="20"/>
              </w:rPr>
            </w:pPr>
          </w:p>
        </w:tc>
        <w:tc>
          <w:tcPr>
            <w:tcW w:w="392" w:type="pct"/>
            <w:vAlign w:val="center"/>
          </w:tcPr>
          <w:p w:rsidR="00C821AF" w:rsidRPr="0070364F" w:rsidRDefault="00C821AF" w:rsidP="00123C5B">
            <w:pPr>
              <w:tabs>
                <w:tab w:val="left" w:pos="3119"/>
              </w:tabs>
              <w:spacing w:line="254" w:lineRule="auto"/>
              <w:jc w:val="both"/>
              <w:rPr>
                <w:b/>
                <w:sz w:val="20"/>
              </w:rPr>
            </w:pPr>
          </w:p>
        </w:tc>
        <w:tc>
          <w:tcPr>
            <w:tcW w:w="366" w:type="pct"/>
            <w:vAlign w:val="center"/>
          </w:tcPr>
          <w:p w:rsidR="00C821AF" w:rsidRPr="0070364F" w:rsidRDefault="00C821AF" w:rsidP="00123C5B">
            <w:pPr>
              <w:tabs>
                <w:tab w:val="left" w:pos="3119"/>
              </w:tabs>
              <w:spacing w:line="254" w:lineRule="auto"/>
              <w:jc w:val="both"/>
              <w:rPr>
                <w:b/>
                <w:sz w:val="20"/>
              </w:rPr>
            </w:pPr>
          </w:p>
        </w:tc>
      </w:tr>
      <w:tr w:rsidR="00C821AF" w:rsidRPr="0070364F" w:rsidTr="00C8715D">
        <w:trPr>
          <w:trHeight w:val="20"/>
          <w:jc w:val="center"/>
        </w:trPr>
        <w:tc>
          <w:tcPr>
            <w:tcW w:w="3068" w:type="pct"/>
            <w:shd w:val="clear" w:color="auto" w:fill="F2F2F2"/>
            <w:vAlign w:val="center"/>
          </w:tcPr>
          <w:p w:rsidR="00C821AF" w:rsidRPr="00493A20" w:rsidRDefault="00C821AF" w:rsidP="00123C5B">
            <w:pPr>
              <w:tabs>
                <w:tab w:val="left" w:pos="3119"/>
              </w:tabs>
              <w:spacing w:line="254" w:lineRule="auto"/>
              <w:jc w:val="both"/>
              <w:rPr>
                <w:sz w:val="20"/>
              </w:rPr>
            </w:pPr>
            <w:r w:rsidRPr="00493A20">
              <w:rPr>
                <w:sz w:val="20"/>
              </w:rPr>
              <w:t xml:space="preserve">Número de </w:t>
            </w:r>
            <w:r>
              <w:rPr>
                <w:sz w:val="20"/>
              </w:rPr>
              <w:t>P</w:t>
            </w:r>
            <w:r w:rsidRPr="00493A20">
              <w:rPr>
                <w:sz w:val="20"/>
              </w:rPr>
              <w:t xml:space="preserve">rofessores </w:t>
            </w:r>
            <w:r>
              <w:rPr>
                <w:sz w:val="20"/>
              </w:rPr>
              <w:t>E</w:t>
            </w:r>
            <w:r w:rsidRPr="00493A20">
              <w:rPr>
                <w:sz w:val="20"/>
              </w:rPr>
              <w:t>quivalentes</w:t>
            </w:r>
          </w:p>
        </w:tc>
        <w:tc>
          <w:tcPr>
            <w:tcW w:w="391" w:type="pct"/>
            <w:vAlign w:val="center"/>
          </w:tcPr>
          <w:p w:rsidR="00C821AF" w:rsidRPr="0070364F" w:rsidRDefault="00C821AF" w:rsidP="00123C5B">
            <w:pPr>
              <w:tabs>
                <w:tab w:val="left" w:pos="3119"/>
              </w:tabs>
              <w:spacing w:line="254" w:lineRule="auto"/>
              <w:jc w:val="both"/>
              <w:rPr>
                <w:b/>
                <w:sz w:val="20"/>
              </w:rPr>
            </w:pPr>
          </w:p>
        </w:tc>
        <w:tc>
          <w:tcPr>
            <w:tcW w:w="392" w:type="pct"/>
            <w:vAlign w:val="center"/>
          </w:tcPr>
          <w:p w:rsidR="00C821AF" w:rsidRPr="0070364F" w:rsidRDefault="00C821AF" w:rsidP="00123C5B">
            <w:pPr>
              <w:tabs>
                <w:tab w:val="left" w:pos="3119"/>
              </w:tabs>
              <w:spacing w:line="254" w:lineRule="auto"/>
              <w:jc w:val="both"/>
              <w:rPr>
                <w:b/>
                <w:sz w:val="20"/>
              </w:rPr>
            </w:pPr>
          </w:p>
        </w:tc>
        <w:tc>
          <w:tcPr>
            <w:tcW w:w="391" w:type="pct"/>
            <w:vAlign w:val="center"/>
          </w:tcPr>
          <w:p w:rsidR="00C821AF" w:rsidRPr="0070364F" w:rsidRDefault="00C821AF" w:rsidP="00123C5B">
            <w:pPr>
              <w:tabs>
                <w:tab w:val="left" w:pos="3119"/>
              </w:tabs>
              <w:spacing w:line="254" w:lineRule="auto"/>
              <w:jc w:val="both"/>
              <w:rPr>
                <w:b/>
                <w:sz w:val="20"/>
              </w:rPr>
            </w:pPr>
          </w:p>
        </w:tc>
        <w:tc>
          <w:tcPr>
            <w:tcW w:w="392" w:type="pct"/>
            <w:vAlign w:val="center"/>
          </w:tcPr>
          <w:p w:rsidR="00C821AF" w:rsidRPr="0070364F" w:rsidRDefault="00C821AF" w:rsidP="00123C5B">
            <w:pPr>
              <w:tabs>
                <w:tab w:val="left" w:pos="3119"/>
              </w:tabs>
              <w:spacing w:line="254" w:lineRule="auto"/>
              <w:jc w:val="both"/>
              <w:rPr>
                <w:b/>
                <w:sz w:val="20"/>
              </w:rPr>
            </w:pPr>
          </w:p>
        </w:tc>
        <w:tc>
          <w:tcPr>
            <w:tcW w:w="366" w:type="pct"/>
            <w:vAlign w:val="center"/>
          </w:tcPr>
          <w:p w:rsidR="00C821AF" w:rsidRPr="0070364F" w:rsidRDefault="00C821AF" w:rsidP="00123C5B">
            <w:pPr>
              <w:tabs>
                <w:tab w:val="left" w:pos="3119"/>
              </w:tabs>
              <w:spacing w:line="254" w:lineRule="auto"/>
              <w:jc w:val="both"/>
              <w:rPr>
                <w:b/>
                <w:sz w:val="20"/>
              </w:rPr>
            </w:pPr>
          </w:p>
        </w:tc>
      </w:tr>
      <w:tr w:rsidR="00C821AF" w:rsidRPr="0070364F" w:rsidTr="00C8715D">
        <w:trPr>
          <w:trHeight w:val="20"/>
          <w:jc w:val="center"/>
        </w:trPr>
        <w:tc>
          <w:tcPr>
            <w:tcW w:w="3068" w:type="pct"/>
            <w:shd w:val="clear" w:color="auto" w:fill="F2F2F2"/>
            <w:vAlign w:val="center"/>
          </w:tcPr>
          <w:p w:rsidR="00C821AF" w:rsidRPr="00493A20" w:rsidRDefault="00C821AF" w:rsidP="00123C5B">
            <w:pPr>
              <w:tabs>
                <w:tab w:val="left" w:pos="3119"/>
              </w:tabs>
              <w:spacing w:line="254" w:lineRule="auto"/>
              <w:jc w:val="both"/>
              <w:rPr>
                <w:sz w:val="20"/>
              </w:rPr>
            </w:pPr>
            <w:r w:rsidRPr="00493A20">
              <w:rPr>
                <w:sz w:val="20"/>
              </w:rPr>
              <w:t xml:space="preserve">Número de </w:t>
            </w:r>
            <w:r>
              <w:rPr>
                <w:sz w:val="20"/>
              </w:rPr>
              <w:t>Funcionários E</w:t>
            </w:r>
            <w:r w:rsidRPr="00493A20">
              <w:rPr>
                <w:sz w:val="20"/>
              </w:rPr>
              <w:t>quivalentes com HU (Hospitais Universitários)</w:t>
            </w:r>
          </w:p>
        </w:tc>
        <w:tc>
          <w:tcPr>
            <w:tcW w:w="391" w:type="pct"/>
            <w:vAlign w:val="center"/>
          </w:tcPr>
          <w:p w:rsidR="00C821AF" w:rsidRPr="0070364F" w:rsidRDefault="00C821AF" w:rsidP="00123C5B">
            <w:pPr>
              <w:tabs>
                <w:tab w:val="left" w:pos="3119"/>
              </w:tabs>
              <w:spacing w:line="254" w:lineRule="auto"/>
              <w:jc w:val="both"/>
              <w:rPr>
                <w:b/>
                <w:sz w:val="20"/>
              </w:rPr>
            </w:pPr>
          </w:p>
        </w:tc>
        <w:tc>
          <w:tcPr>
            <w:tcW w:w="392" w:type="pct"/>
            <w:vAlign w:val="center"/>
          </w:tcPr>
          <w:p w:rsidR="00C821AF" w:rsidRPr="0070364F" w:rsidRDefault="00C821AF" w:rsidP="00123C5B">
            <w:pPr>
              <w:tabs>
                <w:tab w:val="left" w:pos="3119"/>
              </w:tabs>
              <w:spacing w:line="254" w:lineRule="auto"/>
              <w:jc w:val="both"/>
              <w:rPr>
                <w:b/>
                <w:sz w:val="20"/>
              </w:rPr>
            </w:pPr>
          </w:p>
        </w:tc>
        <w:tc>
          <w:tcPr>
            <w:tcW w:w="391" w:type="pct"/>
            <w:vAlign w:val="center"/>
          </w:tcPr>
          <w:p w:rsidR="00C821AF" w:rsidRPr="0070364F" w:rsidRDefault="00C821AF" w:rsidP="00123C5B">
            <w:pPr>
              <w:tabs>
                <w:tab w:val="left" w:pos="3119"/>
              </w:tabs>
              <w:spacing w:line="254" w:lineRule="auto"/>
              <w:jc w:val="both"/>
              <w:rPr>
                <w:b/>
                <w:sz w:val="20"/>
              </w:rPr>
            </w:pPr>
          </w:p>
        </w:tc>
        <w:tc>
          <w:tcPr>
            <w:tcW w:w="392" w:type="pct"/>
            <w:vAlign w:val="center"/>
          </w:tcPr>
          <w:p w:rsidR="00C821AF" w:rsidRPr="0070364F" w:rsidRDefault="00C821AF" w:rsidP="00123C5B">
            <w:pPr>
              <w:tabs>
                <w:tab w:val="left" w:pos="3119"/>
              </w:tabs>
              <w:spacing w:line="254" w:lineRule="auto"/>
              <w:jc w:val="both"/>
              <w:rPr>
                <w:b/>
                <w:sz w:val="20"/>
              </w:rPr>
            </w:pPr>
          </w:p>
        </w:tc>
        <w:tc>
          <w:tcPr>
            <w:tcW w:w="366" w:type="pct"/>
            <w:vAlign w:val="center"/>
          </w:tcPr>
          <w:p w:rsidR="00C821AF" w:rsidRPr="0070364F" w:rsidRDefault="00C821AF" w:rsidP="00123C5B">
            <w:pPr>
              <w:tabs>
                <w:tab w:val="left" w:pos="3119"/>
              </w:tabs>
              <w:spacing w:line="254" w:lineRule="auto"/>
              <w:jc w:val="both"/>
              <w:rPr>
                <w:b/>
                <w:sz w:val="20"/>
              </w:rPr>
            </w:pPr>
          </w:p>
        </w:tc>
      </w:tr>
      <w:tr w:rsidR="00C821AF" w:rsidRPr="0070364F" w:rsidTr="00C8715D">
        <w:trPr>
          <w:trHeight w:val="20"/>
          <w:jc w:val="center"/>
        </w:trPr>
        <w:tc>
          <w:tcPr>
            <w:tcW w:w="3068" w:type="pct"/>
            <w:shd w:val="clear" w:color="auto" w:fill="F2F2F2"/>
            <w:vAlign w:val="center"/>
          </w:tcPr>
          <w:p w:rsidR="00C821AF" w:rsidRPr="00493A20" w:rsidRDefault="00C821AF" w:rsidP="00123C5B">
            <w:pPr>
              <w:tabs>
                <w:tab w:val="left" w:pos="3119"/>
              </w:tabs>
              <w:spacing w:line="254" w:lineRule="auto"/>
              <w:jc w:val="both"/>
              <w:rPr>
                <w:sz w:val="20"/>
              </w:rPr>
            </w:pPr>
            <w:r w:rsidRPr="00493A20">
              <w:rPr>
                <w:sz w:val="20"/>
              </w:rPr>
              <w:t xml:space="preserve">Número de </w:t>
            </w:r>
            <w:r>
              <w:rPr>
                <w:sz w:val="20"/>
              </w:rPr>
              <w:t>F</w:t>
            </w:r>
            <w:r w:rsidRPr="00493A20">
              <w:rPr>
                <w:sz w:val="20"/>
              </w:rPr>
              <w:t xml:space="preserve">uncionários </w:t>
            </w:r>
            <w:r>
              <w:rPr>
                <w:sz w:val="20"/>
              </w:rPr>
              <w:t>E</w:t>
            </w:r>
            <w:r w:rsidRPr="00493A20">
              <w:rPr>
                <w:sz w:val="20"/>
              </w:rPr>
              <w:t>quivalentes sem HU (Hospitais Universitários)</w:t>
            </w:r>
          </w:p>
        </w:tc>
        <w:tc>
          <w:tcPr>
            <w:tcW w:w="391" w:type="pct"/>
            <w:vAlign w:val="center"/>
          </w:tcPr>
          <w:p w:rsidR="00C821AF" w:rsidRPr="0070364F" w:rsidRDefault="00C821AF" w:rsidP="00123C5B">
            <w:pPr>
              <w:tabs>
                <w:tab w:val="left" w:pos="3119"/>
              </w:tabs>
              <w:spacing w:line="254" w:lineRule="auto"/>
              <w:jc w:val="both"/>
              <w:rPr>
                <w:b/>
                <w:sz w:val="20"/>
              </w:rPr>
            </w:pPr>
          </w:p>
        </w:tc>
        <w:tc>
          <w:tcPr>
            <w:tcW w:w="392" w:type="pct"/>
            <w:vAlign w:val="center"/>
          </w:tcPr>
          <w:p w:rsidR="00C821AF" w:rsidRPr="0070364F" w:rsidRDefault="00C821AF" w:rsidP="00123C5B">
            <w:pPr>
              <w:tabs>
                <w:tab w:val="left" w:pos="3119"/>
              </w:tabs>
              <w:spacing w:line="254" w:lineRule="auto"/>
              <w:jc w:val="both"/>
              <w:rPr>
                <w:b/>
                <w:sz w:val="20"/>
              </w:rPr>
            </w:pPr>
          </w:p>
        </w:tc>
        <w:tc>
          <w:tcPr>
            <w:tcW w:w="391" w:type="pct"/>
            <w:vAlign w:val="center"/>
          </w:tcPr>
          <w:p w:rsidR="00C821AF" w:rsidRPr="0070364F" w:rsidRDefault="00C821AF" w:rsidP="00123C5B">
            <w:pPr>
              <w:tabs>
                <w:tab w:val="left" w:pos="3119"/>
              </w:tabs>
              <w:spacing w:line="254" w:lineRule="auto"/>
              <w:jc w:val="both"/>
              <w:rPr>
                <w:b/>
                <w:sz w:val="20"/>
              </w:rPr>
            </w:pPr>
          </w:p>
        </w:tc>
        <w:tc>
          <w:tcPr>
            <w:tcW w:w="392" w:type="pct"/>
            <w:vAlign w:val="center"/>
          </w:tcPr>
          <w:p w:rsidR="00C821AF" w:rsidRPr="0070364F" w:rsidRDefault="00C821AF" w:rsidP="00123C5B">
            <w:pPr>
              <w:tabs>
                <w:tab w:val="left" w:pos="3119"/>
              </w:tabs>
              <w:spacing w:line="254" w:lineRule="auto"/>
              <w:jc w:val="both"/>
              <w:rPr>
                <w:b/>
                <w:sz w:val="20"/>
              </w:rPr>
            </w:pPr>
          </w:p>
        </w:tc>
        <w:tc>
          <w:tcPr>
            <w:tcW w:w="366" w:type="pct"/>
            <w:vAlign w:val="center"/>
          </w:tcPr>
          <w:p w:rsidR="00C821AF" w:rsidRPr="0070364F" w:rsidRDefault="00C821AF" w:rsidP="00123C5B">
            <w:pPr>
              <w:tabs>
                <w:tab w:val="left" w:pos="3119"/>
              </w:tabs>
              <w:spacing w:line="254" w:lineRule="auto"/>
              <w:jc w:val="both"/>
              <w:rPr>
                <w:b/>
                <w:sz w:val="20"/>
              </w:rPr>
            </w:pPr>
          </w:p>
        </w:tc>
      </w:tr>
      <w:tr w:rsidR="00C821AF" w:rsidRPr="0070364F" w:rsidTr="00C8715D">
        <w:trPr>
          <w:trHeight w:val="20"/>
          <w:jc w:val="center"/>
        </w:trPr>
        <w:tc>
          <w:tcPr>
            <w:tcW w:w="3068" w:type="pct"/>
            <w:shd w:val="clear" w:color="auto" w:fill="F2F2F2"/>
            <w:vAlign w:val="center"/>
          </w:tcPr>
          <w:p w:rsidR="00C821AF" w:rsidRPr="00493A20" w:rsidRDefault="00C821AF" w:rsidP="00123C5B">
            <w:pPr>
              <w:tabs>
                <w:tab w:val="left" w:pos="3119"/>
              </w:tabs>
              <w:spacing w:line="254" w:lineRule="auto"/>
              <w:jc w:val="both"/>
              <w:rPr>
                <w:sz w:val="20"/>
              </w:rPr>
            </w:pPr>
            <w:r w:rsidRPr="00493A20">
              <w:rPr>
                <w:sz w:val="20"/>
              </w:rPr>
              <w:t xml:space="preserve">Total de </w:t>
            </w:r>
            <w:r>
              <w:rPr>
                <w:sz w:val="20"/>
              </w:rPr>
              <w:t>A</w:t>
            </w:r>
            <w:r w:rsidRPr="00493A20">
              <w:rPr>
                <w:sz w:val="20"/>
              </w:rPr>
              <w:t xml:space="preserve">lunos </w:t>
            </w:r>
            <w:r>
              <w:rPr>
                <w:sz w:val="20"/>
              </w:rPr>
              <w:t>R</w:t>
            </w:r>
            <w:r w:rsidRPr="00493A20">
              <w:rPr>
                <w:sz w:val="20"/>
              </w:rPr>
              <w:t xml:space="preserve">egularmente </w:t>
            </w:r>
            <w:r>
              <w:rPr>
                <w:sz w:val="20"/>
              </w:rPr>
              <w:t>M</w:t>
            </w:r>
            <w:r w:rsidRPr="00493A20">
              <w:rPr>
                <w:sz w:val="20"/>
              </w:rPr>
              <w:t xml:space="preserve">atriculados na </w:t>
            </w:r>
            <w:r>
              <w:rPr>
                <w:sz w:val="20"/>
              </w:rPr>
              <w:t>G</w:t>
            </w:r>
            <w:r w:rsidRPr="00493A20">
              <w:rPr>
                <w:sz w:val="20"/>
              </w:rPr>
              <w:t>raduação (AG)</w:t>
            </w:r>
          </w:p>
        </w:tc>
        <w:tc>
          <w:tcPr>
            <w:tcW w:w="391" w:type="pct"/>
            <w:vAlign w:val="center"/>
          </w:tcPr>
          <w:p w:rsidR="00C821AF" w:rsidRPr="0070364F" w:rsidRDefault="00C821AF" w:rsidP="00123C5B">
            <w:pPr>
              <w:tabs>
                <w:tab w:val="left" w:pos="3119"/>
              </w:tabs>
              <w:spacing w:line="254" w:lineRule="auto"/>
              <w:jc w:val="both"/>
              <w:rPr>
                <w:b/>
                <w:sz w:val="20"/>
              </w:rPr>
            </w:pPr>
          </w:p>
        </w:tc>
        <w:tc>
          <w:tcPr>
            <w:tcW w:w="392" w:type="pct"/>
            <w:vAlign w:val="center"/>
          </w:tcPr>
          <w:p w:rsidR="00C821AF" w:rsidRPr="0070364F" w:rsidRDefault="00C821AF" w:rsidP="00123C5B">
            <w:pPr>
              <w:tabs>
                <w:tab w:val="left" w:pos="3119"/>
              </w:tabs>
              <w:spacing w:line="254" w:lineRule="auto"/>
              <w:jc w:val="both"/>
              <w:rPr>
                <w:b/>
                <w:sz w:val="20"/>
              </w:rPr>
            </w:pPr>
          </w:p>
        </w:tc>
        <w:tc>
          <w:tcPr>
            <w:tcW w:w="391" w:type="pct"/>
            <w:vAlign w:val="center"/>
          </w:tcPr>
          <w:p w:rsidR="00C821AF" w:rsidRPr="0070364F" w:rsidRDefault="00C821AF" w:rsidP="00123C5B">
            <w:pPr>
              <w:tabs>
                <w:tab w:val="left" w:pos="3119"/>
              </w:tabs>
              <w:spacing w:line="254" w:lineRule="auto"/>
              <w:jc w:val="both"/>
              <w:rPr>
                <w:b/>
                <w:sz w:val="20"/>
              </w:rPr>
            </w:pPr>
          </w:p>
        </w:tc>
        <w:tc>
          <w:tcPr>
            <w:tcW w:w="392" w:type="pct"/>
            <w:vAlign w:val="center"/>
          </w:tcPr>
          <w:p w:rsidR="00C821AF" w:rsidRPr="0070364F" w:rsidRDefault="00C821AF" w:rsidP="00123C5B">
            <w:pPr>
              <w:tabs>
                <w:tab w:val="left" w:pos="3119"/>
              </w:tabs>
              <w:spacing w:line="254" w:lineRule="auto"/>
              <w:jc w:val="both"/>
              <w:rPr>
                <w:b/>
                <w:sz w:val="20"/>
              </w:rPr>
            </w:pPr>
          </w:p>
        </w:tc>
        <w:tc>
          <w:tcPr>
            <w:tcW w:w="366" w:type="pct"/>
            <w:vAlign w:val="center"/>
          </w:tcPr>
          <w:p w:rsidR="00C821AF" w:rsidRPr="0070364F" w:rsidRDefault="00C821AF" w:rsidP="00123C5B">
            <w:pPr>
              <w:tabs>
                <w:tab w:val="left" w:pos="3119"/>
              </w:tabs>
              <w:spacing w:line="254" w:lineRule="auto"/>
              <w:jc w:val="both"/>
              <w:rPr>
                <w:b/>
                <w:sz w:val="20"/>
              </w:rPr>
            </w:pPr>
          </w:p>
        </w:tc>
      </w:tr>
      <w:tr w:rsidR="00C821AF" w:rsidRPr="0070364F" w:rsidTr="00C8715D">
        <w:trPr>
          <w:trHeight w:val="20"/>
          <w:jc w:val="center"/>
        </w:trPr>
        <w:tc>
          <w:tcPr>
            <w:tcW w:w="3068" w:type="pct"/>
            <w:shd w:val="clear" w:color="auto" w:fill="F2F2F2"/>
            <w:vAlign w:val="center"/>
          </w:tcPr>
          <w:p w:rsidR="00C821AF" w:rsidRPr="00493A20" w:rsidRDefault="00C821AF" w:rsidP="00123C5B">
            <w:pPr>
              <w:tabs>
                <w:tab w:val="left" w:pos="3119"/>
              </w:tabs>
              <w:spacing w:line="254" w:lineRule="auto"/>
              <w:jc w:val="both"/>
              <w:rPr>
                <w:bCs/>
                <w:sz w:val="20"/>
              </w:rPr>
            </w:pPr>
            <w:r w:rsidRPr="00493A20">
              <w:rPr>
                <w:sz w:val="20"/>
              </w:rPr>
              <w:t xml:space="preserve">Total de </w:t>
            </w:r>
            <w:r>
              <w:rPr>
                <w:sz w:val="20"/>
              </w:rPr>
              <w:t>A</w:t>
            </w:r>
            <w:r w:rsidRPr="00493A20">
              <w:rPr>
                <w:sz w:val="20"/>
              </w:rPr>
              <w:t xml:space="preserve">lunos na </w:t>
            </w:r>
            <w:r>
              <w:rPr>
                <w:sz w:val="20"/>
              </w:rPr>
              <w:t>P</w:t>
            </w:r>
            <w:r w:rsidRPr="00493A20">
              <w:rPr>
                <w:sz w:val="20"/>
              </w:rPr>
              <w:t xml:space="preserve">ós-graduação </w:t>
            </w:r>
            <w:r w:rsidRPr="00493A20">
              <w:rPr>
                <w:i/>
                <w:sz w:val="20"/>
              </w:rPr>
              <w:t>stricto sensu</w:t>
            </w:r>
            <w:r w:rsidRPr="00493A20">
              <w:rPr>
                <w:sz w:val="20"/>
              </w:rPr>
              <w:t>, incluindo-se alunos de mestrado e de doutorado (</w:t>
            </w:r>
            <w:r w:rsidRPr="00493A20">
              <w:rPr>
                <w:bCs/>
                <w:sz w:val="20"/>
              </w:rPr>
              <w:t>APG)</w:t>
            </w:r>
          </w:p>
        </w:tc>
        <w:tc>
          <w:tcPr>
            <w:tcW w:w="391" w:type="pct"/>
            <w:vAlign w:val="center"/>
          </w:tcPr>
          <w:p w:rsidR="00C821AF" w:rsidRPr="0070364F" w:rsidRDefault="00C821AF" w:rsidP="00123C5B">
            <w:pPr>
              <w:tabs>
                <w:tab w:val="left" w:pos="3119"/>
              </w:tabs>
              <w:spacing w:line="254" w:lineRule="auto"/>
              <w:jc w:val="both"/>
              <w:rPr>
                <w:b/>
                <w:sz w:val="20"/>
              </w:rPr>
            </w:pPr>
          </w:p>
        </w:tc>
        <w:tc>
          <w:tcPr>
            <w:tcW w:w="392" w:type="pct"/>
            <w:vAlign w:val="center"/>
          </w:tcPr>
          <w:p w:rsidR="00C821AF" w:rsidRPr="0070364F" w:rsidRDefault="00C821AF" w:rsidP="00123C5B">
            <w:pPr>
              <w:tabs>
                <w:tab w:val="left" w:pos="3119"/>
              </w:tabs>
              <w:spacing w:line="254" w:lineRule="auto"/>
              <w:jc w:val="both"/>
              <w:rPr>
                <w:b/>
                <w:sz w:val="20"/>
              </w:rPr>
            </w:pPr>
          </w:p>
        </w:tc>
        <w:tc>
          <w:tcPr>
            <w:tcW w:w="391" w:type="pct"/>
            <w:vAlign w:val="center"/>
          </w:tcPr>
          <w:p w:rsidR="00C821AF" w:rsidRPr="0070364F" w:rsidRDefault="00C821AF" w:rsidP="00123C5B">
            <w:pPr>
              <w:tabs>
                <w:tab w:val="left" w:pos="3119"/>
              </w:tabs>
              <w:spacing w:line="254" w:lineRule="auto"/>
              <w:jc w:val="both"/>
              <w:rPr>
                <w:b/>
                <w:sz w:val="20"/>
              </w:rPr>
            </w:pPr>
          </w:p>
        </w:tc>
        <w:tc>
          <w:tcPr>
            <w:tcW w:w="392" w:type="pct"/>
            <w:vAlign w:val="center"/>
          </w:tcPr>
          <w:p w:rsidR="00C821AF" w:rsidRPr="0070364F" w:rsidRDefault="00C821AF" w:rsidP="00123C5B">
            <w:pPr>
              <w:tabs>
                <w:tab w:val="left" w:pos="3119"/>
              </w:tabs>
              <w:spacing w:line="254" w:lineRule="auto"/>
              <w:jc w:val="both"/>
              <w:rPr>
                <w:b/>
                <w:sz w:val="20"/>
              </w:rPr>
            </w:pPr>
          </w:p>
        </w:tc>
        <w:tc>
          <w:tcPr>
            <w:tcW w:w="366" w:type="pct"/>
            <w:vAlign w:val="center"/>
          </w:tcPr>
          <w:p w:rsidR="00C821AF" w:rsidRPr="0070364F" w:rsidRDefault="00C821AF" w:rsidP="00123C5B">
            <w:pPr>
              <w:tabs>
                <w:tab w:val="left" w:pos="3119"/>
              </w:tabs>
              <w:spacing w:line="254" w:lineRule="auto"/>
              <w:jc w:val="both"/>
              <w:rPr>
                <w:b/>
                <w:sz w:val="20"/>
              </w:rPr>
            </w:pPr>
          </w:p>
        </w:tc>
      </w:tr>
      <w:tr w:rsidR="00C821AF" w:rsidRPr="0070364F" w:rsidTr="00C8715D">
        <w:trPr>
          <w:trHeight w:val="20"/>
          <w:jc w:val="center"/>
        </w:trPr>
        <w:tc>
          <w:tcPr>
            <w:tcW w:w="3068" w:type="pct"/>
            <w:shd w:val="clear" w:color="auto" w:fill="F2F2F2"/>
            <w:vAlign w:val="center"/>
          </w:tcPr>
          <w:p w:rsidR="00C821AF" w:rsidRPr="00493A20" w:rsidRDefault="00C821AF" w:rsidP="00123C5B">
            <w:pPr>
              <w:tabs>
                <w:tab w:val="left" w:pos="3119"/>
              </w:tabs>
              <w:spacing w:line="254" w:lineRule="auto"/>
              <w:jc w:val="both"/>
              <w:rPr>
                <w:bCs/>
                <w:sz w:val="20"/>
              </w:rPr>
            </w:pPr>
            <w:r w:rsidRPr="00493A20">
              <w:rPr>
                <w:sz w:val="20"/>
              </w:rPr>
              <w:t xml:space="preserve">Alunos de </w:t>
            </w:r>
            <w:r>
              <w:rPr>
                <w:sz w:val="20"/>
              </w:rPr>
              <w:t>R</w:t>
            </w:r>
            <w:r w:rsidRPr="00493A20">
              <w:rPr>
                <w:sz w:val="20"/>
              </w:rPr>
              <w:t xml:space="preserve">esidência </w:t>
            </w:r>
            <w:r>
              <w:rPr>
                <w:sz w:val="20"/>
              </w:rPr>
              <w:t>M</w:t>
            </w:r>
            <w:r w:rsidRPr="00493A20">
              <w:rPr>
                <w:sz w:val="20"/>
              </w:rPr>
              <w:t>édica (</w:t>
            </w:r>
            <w:r w:rsidRPr="00493A20">
              <w:rPr>
                <w:bCs/>
                <w:sz w:val="20"/>
              </w:rPr>
              <w:t>AR)</w:t>
            </w:r>
          </w:p>
        </w:tc>
        <w:tc>
          <w:tcPr>
            <w:tcW w:w="391" w:type="pct"/>
            <w:vAlign w:val="center"/>
          </w:tcPr>
          <w:p w:rsidR="00C821AF" w:rsidRPr="0070364F" w:rsidRDefault="00C821AF" w:rsidP="00123C5B">
            <w:pPr>
              <w:tabs>
                <w:tab w:val="left" w:pos="3119"/>
              </w:tabs>
              <w:spacing w:line="254" w:lineRule="auto"/>
              <w:jc w:val="both"/>
              <w:rPr>
                <w:b/>
                <w:sz w:val="20"/>
              </w:rPr>
            </w:pPr>
          </w:p>
        </w:tc>
        <w:tc>
          <w:tcPr>
            <w:tcW w:w="392" w:type="pct"/>
            <w:vAlign w:val="center"/>
          </w:tcPr>
          <w:p w:rsidR="00C821AF" w:rsidRPr="0070364F" w:rsidRDefault="00C821AF" w:rsidP="00123C5B">
            <w:pPr>
              <w:tabs>
                <w:tab w:val="left" w:pos="3119"/>
              </w:tabs>
              <w:spacing w:line="254" w:lineRule="auto"/>
              <w:jc w:val="both"/>
              <w:rPr>
                <w:b/>
                <w:sz w:val="20"/>
              </w:rPr>
            </w:pPr>
          </w:p>
        </w:tc>
        <w:tc>
          <w:tcPr>
            <w:tcW w:w="391" w:type="pct"/>
            <w:vAlign w:val="center"/>
          </w:tcPr>
          <w:p w:rsidR="00C821AF" w:rsidRPr="0070364F" w:rsidRDefault="00C821AF" w:rsidP="00123C5B">
            <w:pPr>
              <w:tabs>
                <w:tab w:val="left" w:pos="3119"/>
              </w:tabs>
              <w:spacing w:line="254" w:lineRule="auto"/>
              <w:jc w:val="both"/>
              <w:rPr>
                <w:b/>
                <w:sz w:val="20"/>
              </w:rPr>
            </w:pPr>
          </w:p>
        </w:tc>
        <w:tc>
          <w:tcPr>
            <w:tcW w:w="392" w:type="pct"/>
            <w:vAlign w:val="center"/>
          </w:tcPr>
          <w:p w:rsidR="00C821AF" w:rsidRPr="0070364F" w:rsidRDefault="00C821AF" w:rsidP="00123C5B">
            <w:pPr>
              <w:tabs>
                <w:tab w:val="left" w:pos="3119"/>
              </w:tabs>
              <w:spacing w:line="254" w:lineRule="auto"/>
              <w:jc w:val="both"/>
              <w:rPr>
                <w:b/>
                <w:sz w:val="20"/>
              </w:rPr>
            </w:pPr>
          </w:p>
        </w:tc>
        <w:tc>
          <w:tcPr>
            <w:tcW w:w="366" w:type="pct"/>
            <w:vAlign w:val="center"/>
          </w:tcPr>
          <w:p w:rsidR="00C821AF" w:rsidRPr="0070364F" w:rsidRDefault="00C821AF" w:rsidP="00123C5B">
            <w:pPr>
              <w:tabs>
                <w:tab w:val="left" w:pos="3119"/>
              </w:tabs>
              <w:spacing w:line="254" w:lineRule="auto"/>
              <w:jc w:val="both"/>
              <w:rPr>
                <w:b/>
                <w:sz w:val="20"/>
              </w:rPr>
            </w:pPr>
          </w:p>
        </w:tc>
      </w:tr>
      <w:tr w:rsidR="00C821AF" w:rsidRPr="0070364F" w:rsidTr="00C871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3068" w:type="pct"/>
            <w:shd w:val="clear" w:color="auto" w:fill="F2F2F2"/>
            <w:vAlign w:val="center"/>
          </w:tcPr>
          <w:p w:rsidR="00C821AF" w:rsidRPr="00493A20" w:rsidRDefault="00C821AF" w:rsidP="00123C5B">
            <w:pPr>
              <w:tabs>
                <w:tab w:val="left" w:pos="3119"/>
              </w:tabs>
              <w:spacing w:line="254" w:lineRule="auto"/>
              <w:jc w:val="both"/>
              <w:rPr>
                <w:bCs/>
                <w:sz w:val="20"/>
              </w:rPr>
            </w:pPr>
            <w:r w:rsidRPr="00493A20">
              <w:rPr>
                <w:sz w:val="20"/>
              </w:rPr>
              <w:t xml:space="preserve">Número de </w:t>
            </w:r>
            <w:r>
              <w:rPr>
                <w:sz w:val="20"/>
              </w:rPr>
              <w:t>A</w:t>
            </w:r>
            <w:r w:rsidRPr="00493A20">
              <w:rPr>
                <w:sz w:val="20"/>
              </w:rPr>
              <w:t xml:space="preserve">lunos </w:t>
            </w:r>
            <w:r>
              <w:rPr>
                <w:sz w:val="20"/>
              </w:rPr>
              <w:t>E</w:t>
            </w:r>
            <w:r w:rsidRPr="00493A20">
              <w:rPr>
                <w:sz w:val="20"/>
              </w:rPr>
              <w:t xml:space="preserve">quivalentes da </w:t>
            </w:r>
            <w:r>
              <w:rPr>
                <w:sz w:val="20"/>
              </w:rPr>
              <w:t>G</w:t>
            </w:r>
            <w:r w:rsidRPr="00493A20">
              <w:rPr>
                <w:sz w:val="20"/>
              </w:rPr>
              <w:t>raduação (</w:t>
            </w:r>
            <w:r w:rsidRPr="00493A20">
              <w:rPr>
                <w:bCs/>
                <w:sz w:val="20"/>
              </w:rPr>
              <w:t>AGE</w:t>
            </w:r>
            <w:r w:rsidRPr="00493A20">
              <w:rPr>
                <w:sz w:val="20"/>
              </w:rPr>
              <w:t>)</w:t>
            </w:r>
          </w:p>
        </w:tc>
        <w:tc>
          <w:tcPr>
            <w:tcW w:w="391" w:type="pct"/>
            <w:vAlign w:val="center"/>
          </w:tcPr>
          <w:p w:rsidR="00C821AF" w:rsidRPr="0070364F" w:rsidRDefault="00C821AF" w:rsidP="00123C5B">
            <w:pPr>
              <w:tabs>
                <w:tab w:val="left" w:pos="3119"/>
              </w:tabs>
              <w:spacing w:line="254" w:lineRule="auto"/>
              <w:jc w:val="both"/>
              <w:rPr>
                <w:b/>
                <w:sz w:val="20"/>
              </w:rPr>
            </w:pPr>
          </w:p>
        </w:tc>
        <w:tc>
          <w:tcPr>
            <w:tcW w:w="392" w:type="pct"/>
            <w:vAlign w:val="center"/>
          </w:tcPr>
          <w:p w:rsidR="00C821AF" w:rsidRPr="0070364F" w:rsidRDefault="00C821AF" w:rsidP="00123C5B">
            <w:pPr>
              <w:tabs>
                <w:tab w:val="left" w:pos="3119"/>
              </w:tabs>
              <w:spacing w:line="254" w:lineRule="auto"/>
              <w:jc w:val="both"/>
              <w:rPr>
                <w:b/>
                <w:sz w:val="20"/>
              </w:rPr>
            </w:pPr>
          </w:p>
        </w:tc>
        <w:tc>
          <w:tcPr>
            <w:tcW w:w="391" w:type="pct"/>
            <w:vAlign w:val="center"/>
          </w:tcPr>
          <w:p w:rsidR="00C821AF" w:rsidRPr="0070364F" w:rsidRDefault="00C821AF" w:rsidP="00123C5B">
            <w:pPr>
              <w:tabs>
                <w:tab w:val="left" w:pos="3119"/>
              </w:tabs>
              <w:spacing w:line="254" w:lineRule="auto"/>
              <w:jc w:val="both"/>
              <w:rPr>
                <w:b/>
                <w:sz w:val="20"/>
              </w:rPr>
            </w:pPr>
          </w:p>
        </w:tc>
        <w:tc>
          <w:tcPr>
            <w:tcW w:w="392" w:type="pct"/>
            <w:vAlign w:val="center"/>
          </w:tcPr>
          <w:p w:rsidR="00C821AF" w:rsidRPr="0070364F" w:rsidRDefault="00C821AF" w:rsidP="00123C5B">
            <w:pPr>
              <w:tabs>
                <w:tab w:val="left" w:pos="3119"/>
              </w:tabs>
              <w:spacing w:line="254" w:lineRule="auto"/>
              <w:jc w:val="both"/>
              <w:rPr>
                <w:b/>
                <w:sz w:val="20"/>
              </w:rPr>
            </w:pPr>
          </w:p>
        </w:tc>
        <w:tc>
          <w:tcPr>
            <w:tcW w:w="366" w:type="pct"/>
            <w:vAlign w:val="center"/>
          </w:tcPr>
          <w:p w:rsidR="00C821AF" w:rsidRPr="0070364F" w:rsidRDefault="00C821AF" w:rsidP="00123C5B">
            <w:pPr>
              <w:tabs>
                <w:tab w:val="left" w:pos="3119"/>
              </w:tabs>
              <w:spacing w:line="254" w:lineRule="auto"/>
              <w:jc w:val="both"/>
              <w:rPr>
                <w:b/>
                <w:sz w:val="20"/>
              </w:rPr>
            </w:pPr>
          </w:p>
        </w:tc>
      </w:tr>
      <w:tr w:rsidR="00C821AF" w:rsidRPr="0070364F" w:rsidTr="00C8715D">
        <w:trPr>
          <w:trHeight w:val="20"/>
          <w:jc w:val="center"/>
        </w:trPr>
        <w:tc>
          <w:tcPr>
            <w:tcW w:w="3068" w:type="pct"/>
            <w:shd w:val="clear" w:color="auto" w:fill="F2F2F2"/>
            <w:vAlign w:val="center"/>
          </w:tcPr>
          <w:p w:rsidR="00C821AF" w:rsidRPr="00493A20" w:rsidRDefault="00C821AF" w:rsidP="00123C5B">
            <w:pPr>
              <w:tabs>
                <w:tab w:val="left" w:pos="3119"/>
              </w:tabs>
              <w:spacing w:line="254" w:lineRule="auto"/>
              <w:jc w:val="both"/>
              <w:rPr>
                <w:bCs/>
                <w:sz w:val="20"/>
              </w:rPr>
            </w:pPr>
            <w:r w:rsidRPr="00493A20">
              <w:rPr>
                <w:sz w:val="20"/>
              </w:rPr>
              <w:t xml:space="preserve">Número de </w:t>
            </w:r>
            <w:r>
              <w:rPr>
                <w:sz w:val="20"/>
              </w:rPr>
              <w:t>A</w:t>
            </w:r>
            <w:r w:rsidRPr="00493A20">
              <w:rPr>
                <w:sz w:val="20"/>
              </w:rPr>
              <w:t xml:space="preserve">lunos da </w:t>
            </w:r>
            <w:r>
              <w:rPr>
                <w:sz w:val="20"/>
              </w:rPr>
              <w:t>G</w:t>
            </w:r>
            <w:r w:rsidRPr="00493A20">
              <w:rPr>
                <w:sz w:val="20"/>
              </w:rPr>
              <w:t xml:space="preserve">raduação em </w:t>
            </w:r>
            <w:r>
              <w:rPr>
                <w:sz w:val="20"/>
              </w:rPr>
              <w:t>T</w:t>
            </w:r>
            <w:r w:rsidRPr="00493A20">
              <w:rPr>
                <w:sz w:val="20"/>
              </w:rPr>
              <w:t>empo Integral (</w:t>
            </w:r>
            <w:r w:rsidRPr="00493A20">
              <w:rPr>
                <w:bCs/>
                <w:sz w:val="20"/>
              </w:rPr>
              <w:t>AGTI</w:t>
            </w:r>
            <w:r w:rsidRPr="00493A20">
              <w:rPr>
                <w:sz w:val="20"/>
              </w:rPr>
              <w:t>)</w:t>
            </w:r>
          </w:p>
        </w:tc>
        <w:tc>
          <w:tcPr>
            <w:tcW w:w="391" w:type="pct"/>
            <w:vAlign w:val="center"/>
          </w:tcPr>
          <w:p w:rsidR="00C821AF" w:rsidRPr="0070364F" w:rsidRDefault="00C821AF" w:rsidP="00123C5B">
            <w:pPr>
              <w:tabs>
                <w:tab w:val="left" w:pos="3119"/>
              </w:tabs>
              <w:spacing w:line="254" w:lineRule="auto"/>
              <w:jc w:val="both"/>
              <w:rPr>
                <w:b/>
                <w:sz w:val="20"/>
              </w:rPr>
            </w:pPr>
          </w:p>
        </w:tc>
        <w:tc>
          <w:tcPr>
            <w:tcW w:w="392" w:type="pct"/>
            <w:vAlign w:val="center"/>
          </w:tcPr>
          <w:p w:rsidR="00C821AF" w:rsidRPr="0070364F" w:rsidRDefault="00C821AF" w:rsidP="00123C5B">
            <w:pPr>
              <w:tabs>
                <w:tab w:val="left" w:pos="3119"/>
              </w:tabs>
              <w:spacing w:line="254" w:lineRule="auto"/>
              <w:jc w:val="both"/>
              <w:rPr>
                <w:b/>
                <w:sz w:val="20"/>
              </w:rPr>
            </w:pPr>
          </w:p>
        </w:tc>
        <w:tc>
          <w:tcPr>
            <w:tcW w:w="391" w:type="pct"/>
            <w:vAlign w:val="center"/>
          </w:tcPr>
          <w:p w:rsidR="00C821AF" w:rsidRPr="0070364F" w:rsidRDefault="00C821AF" w:rsidP="00123C5B">
            <w:pPr>
              <w:tabs>
                <w:tab w:val="left" w:pos="3119"/>
              </w:tabs>
              <w:spacing w:line="254" w:lineRule="auto"/>
              <w:jc w:val="both"/>
              <w:rPr>
                <w:b/>
                <w:sz w:val="20"/>
              </w:rPr>
            </w:pPr>
          </w:p>
        </w:tc>
        <w:tc>
          <w:tcPr>
            <w:tcW w:w="392" w:type="pct"/>
            <w:vAlign w:val="center"/>
          </w:tcPr>
          <w:p w:rsidR="00C821AF" w:rsidRPr="0070364F" w:rsidRDefault="00C821AF" w:rsidP="00123C5B">
            <w:pPr>
              <w:tabs>
                <w:tab w:val="left" w:pos="3119"/>
              </w:tabs>
              <w:spacing w:line="254" w:lineRule="auto"/>
              <w:jc w:val="both"/>
              <w:rPr>
                <w:b/>
                <w:sz w:val="20"/>
              </w:rPr>
            </w:pPr>
          </w:p>
        </w:tc>
        <w:tc>
          <w:tcPr>
            <w:tcW w:w="366" w:type="pct"/>
            <w:vAlign w:val="center"/>
          </w:tcPr>
          <w:p w:rsidR="00C821AF" w:rsidRPr="0070364F" w:rsidRDefault="00C821AF" w:rsidP="00123C5B">
            <w:pPr>
              <w:tabs>
                <w:tab w:val="left" w:pos="3119"/>
              </w:tabs>
              <w:spacing w:line="254" w:lineRule="auto"/>
              <w:jc w:val="both"/>
              <w:rPr>
                <w:b/>
                <w:sz w:val="20"/>
              </w:rPr>
            </w:pPr>
          </w:p>
        </w:tc>
      </w:tr>
      <w:tr w:rsidR="00C821AF" w:rsidRPr="0070364F" w:rsidTr="00C871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3068" w:type="pct"/>
            <w:shd w:val="clear" w:color="auto" w:fill="F2F2F2"/>
            <w:vAlign w:val="center"/>
          </w:tcPr>
          <w:p w:rsidR="00C821AF" w:rsidRPr="00493A20" w:rsidRDefault="00C821AF" w:rsidP="00123C5B">
            <w:pPr>
              <w:tabs>
                <w:tab w:val="left" w:pos="3119"/>
              </w:tabs>
              <w:spacing w:line="254" w:lineRule="auto"/>
              <w:jc w:val="both"/>
              <w:rPr>
                <w:bCs/>
                <w:sz w:val="20"/>
              </w:rPr>
            </w:pPr>
            <w:r w:rsidRPr="00493A20">
              <w:rPr>
                <w:sz w:val="20"/>
              </w:rPr>
              <w:t xml:space="preserve">Número de </w:t>
            </w:r>
            <w:r>
              <w:rPr>
                <w:sz w:val="20"/>
              </w:rPr>
              <w:t>A</w:t>
            </w:r>
            <w:r w:rsidRPr="00493A20">
              <w:rPr>
                <w:sz w:val="20"/>
              </w:rPr>
              <w:t xml:space="preserve">lunos da </w:t>
            </w:r>
            <w:r>
              <w:rPr>
                <w:sz w:val="20"/>
              </w:rPr>
              <w:t>P</w:t>
            </w:r>
            <w:r w:rsidRPr="00493A20">
              <w:rPr>
                <w:sz w:val="20"/>
              </w:rPr>
              <w:t xml:space="preserve">ós-graduação em </w:t>
            </w:r>
            <w:r>
              <w:rPr>
                <w:sz w:val="20"/>
              </w:rPr>
              <w:t>T</w:t>
            </w:r>
            <w:r w:rsidRPr="00493A20">
              <w:rPr>
                <w:sz w:val="20"/>
              </w:rPr>
              <w:t xml:space="preserve">empo </w:t>
            </w:r>
            <w:r>
              <w:rPr>
                <w:sz w:val="20"/>
              </w:rPr>
              <w:t>I</w:t>
            </w:r>
            <w:r w:rsidRPr="00493A20">
              <w:rPr>
                <w:sz w:val="20"/>
              </w:rPr>
              <w:t>ntegral (</w:t>
            </w:r>
            <w:r w:rsidRPr="00493A20">
              <w:rPr>
                <w:bCs/>
                <w:sz w:val="20"/>
              </w:rPr>
              <w:t>APGTI</w:t>
            </w:r>
            <w:r w:rsidRPr="00493A20">
              <w:rPr>
                <w:sz w:val="20"/>
              </w:rPr>
              <w:t>)</w:t>
            </w:r>
          </w:p>
        </w:tc>
        <w:tc>
          <w:tcPr>
            <w:tcW w:w="391" w:type="pct"/>
            <w:vAlign w:val="center"/>
          </w:tcPr>
          <w:p w:rsidR="00C821AF" w:rsidRPr="0070364F" w:rsidRDefault="00C821AF" w:rsidP="00123C5B">
            <w:pPr>
              <w:tabs>
                <w:tab w:val="left" w:pos="3119"/>
              </w:tabs>
              <w:spacing w:line="254" w:lineRule="auto"/>
              <w:jc w:val="both"/>
              <w:rPr>
                <w:b/>
                <w:sz w:val="20"/>
              </w:rPr>
            </w:pPr>
          </w:p>
        </w:tc>
        <w:tc>
          <w:tcPr>
            <w:tcW w:w="392" w:type="pct"/>
            <w:vAlign w:val="center"/>
          </w:tcPr>
          <w:p w:rsidR="00C821AF" w:rsidRPr="0070364F" w:rsidRDefault="00C821AF" w:rsidP="00123C5B">
            <w:pPr>
              <w:tabs>
                <w:tab w:val="left" w:pos="3119"/>
              </w:tabs>
              <w:spacing w:line="254" w:lineRule="auto"/>
              <w:jc w:val="both"/>
              <w:rPr>
                <w:b/>
                <w:sz w:val="20"/>
              </w:rPr>
            </w:pPr>
          </w:p>
        </w:tc>
        <w:tc>
          <w:tcPr>
            <w:tcW w:w="391" w:type="pct"/>
            <w:vAlign w:val="center"/>
          </w:tcPr>
          <w:p w:rsidR="00C821AF" w:rsidRPr="0070364F" w:rsidRDefault="00C821AF" w:rsidP="00123C5B">
            <w:pPr>
              <w:tabs>
                <w:tab w:val="left" w:pos="3119"/>
              </w:tabs>
              <w:spacing w:line="254" w:lineRule="auto"/>
              <w:jc w:val="both"/>
              <w:rPr>
                <w:b/>
                <w:sz w:val="20"/>
              </w:rPr>
            </w:pPr>
          </w:p>
        </w:tc>
        <w:tc>
          <w:tcPr>
            <w:tcW w:w="392" w:type="pct"/>
            <w:vAlign w:val="center"/>
          </w:tcPr>
          <w:p w:rsidR="00C821AF" w:rsidRPr="0070364F" w:rsidRDefault="00C821AF" w:rsidP="00123C5B">
            <w:pPr>
              <w:tabs>
                <w:tab w:val="left" w:pos="3119"/>
              </w:tabs>
              <w:spacing w:line="254" w:lineRule="auto"/>
              <w:jc w:val="both"/>
              <w:rPr>
                <w:b/>
                <w:sz w:val="20"/>
              </w:rPr>
            </w:pPr>
          </w:p>
        </w:tc>
        <w:tc>
          <w:tcPr>
            <w:tcW w:w="366" w:type="pct"/>
            <w:vAlign w:val="center"/>
          </w:tcPr>
          <w:p w:rsidR="00C821AF" w:rsidRPr="0070364F" w:rsidRDefault="00C821AF" w:rsidP="00123C5B">
            <w:pPr>
              <w:tabs>
                <w:tab w:val="left" w:pos="3119"/>
              </w:tabs>
              <w:spacing w:line="254" w:lineRule="auto"/>
              <w:jc w:val="both"/>
              <w:rPr>
                <w:b/>
                <w:sz w:val="20"/>
              </w:rPr>
            </w:pPr>
          </w:p>
        </w:tc>
      </w:tr>
      <w:tr w:rsidR="00C821AF" w:rsidRPr="0070364F" w:rsidTr="00C871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3068" w:type="pct"/>
            <w:shd w:val="clear" w:color="auto" w:fill="F2F2F2"/>
            <w:vAlign w:val="center"/>
          </w:tcPr>
          <w:p w:rsidR="00C821AF" w:rsidRPr="00493A20" w:rsidRDefault="00C821AF" w:rsidP="00123C5B">
            <w:pPr>
              <w:tabs>
                <w:tab w:val="left" w:pos="3119"/>
              </w:tabs>
              <w:spacing w:line="254" w:lineRule="auto"/>
              <w:jc w:val="both"/>
              <w:rPr>
                <w:bCs/>
                <w:sz w:val="20"/>
              </w:rPr>
            </w:pPr>
            <w:r w:rsidRPr="00493A20">
              <w:rPr>
                <w:sz w:val="20"/>
              </w:rPr>
              <w:t xml:space="preserve">Número de </w:t>
            </w:r>
            <w:r>
              <w:rPr>
                <w:sz w:val="20"/>
              </w:rPr>
              <w:t>A</w:t>
            </w:r>
            <w:r w:rsidRPr="00493A20">
              <w:rPr>
                <w:sz w:val="20"/>
              </w:rPr>
              <w:t xml:space="preserve">lunos de </w:t>
            </w:r>
            <w:r>
              <w:rPr>
                <w:sz w:val="20"/>
              </w:rPr>
              <w:t>R</w:t>
            </w:r>
            <w:r w:rsidRPr="00493A20">
              <w:rPr>
                <w:sz w:val="20"/>
              </w:rPr>
              <w:t xml:space="preserve">esidência </w:t>
            </w:r>
            <w:r>
              <w:rPr>
                <w:sz w:val="20"/>
              </w:rPr>
              <w:t>M</w:t>
            </w:r>
            <w:r w:rsidRPr="00493A20">
              <w:rPr>
                <w:sz w:val="20"/>
              </w:rPr>
              <w:t xml:space="preserve">édica </w:t>
            </w:r>
            <w:r>
              <w:rPr>
                <w:sz w:val="20"/>
              </w:rPr>
              <w:t>em T</w:t>
            </w:r>
            <w:r w:rsidRPr="00493A20">
              <w:rPr>
                <w:sz w:val="20"/>
              </w:rPr>
              <w:t xml:space="preserve">empo </w:t>
            </w:r>
            <w:r>
              <w:rPr>
                <w:sz w:val="20"/>
              </w:rPr>
              <w:t>I</w:t>
            </w:r>
            <w:r w:rsidRPr="00493A20">
              <w:rPr>
                <w:sz w:val="20"/>
              </w:rPr>
              <w:t>ntegral (</w:t>
            </w:r>
            <w:r w:rsidRPr="00493A20">
              <w:rPr>
                <w:bCs/>
                <w:sz w:val="20"/>
              </w:rPr>
              <w:t>ARTI</w:t>
            </w:r>
            <w:r w:rsidRPr="00493A20">
              <w:rPr>
                <w:sz w:val="20"/>
              </w:rPr>
              <w:t>)</w:t>
            </w:r>
          </w:p>
        </w:tc>
        <w:tc>
          <w:tcPr>
            <w:tcW w:w="391" w:type="pct"/>
            <w:vAlign w:val="center"/>
          </w:tcPr>
          <w:p w:rsidR="00C821AF" w:rsidRPr="0070364F" w:rsidRDefault="00C821AF" w:rsidP="00123C5B">
            <w:pPr>
              <w:tabs>
                <w:tab w:val="left" w:pos="3119"/>
              </w:tabs>
              <w:spacing w:line="254" w:lineRule="auto"/>
              <w:jc w:val="both"/>
              <w:rPr>
                <w:b/>
                <w:sz w:val="20"/>
              </w:rPr>
            </w:pPr>
          </w:p>
        </w:tc>
        <w:tc>
          <w:tcPr>
            <w:tcW w:w="392" w:type="pct"/>
            <w:vAlign w:val="center"/>
          </w:tcPr>
          <w:p w:rsidR="00C821AF" w:rsidRPr="0070364F" w:rsidRDefault="00C821AF" w:rsidP="00123C5B">
            <w:pPr>
              <w:tabs>
                <w:tab w:val="left" w:pos="3119"/>
              </w:tabs>
              <w:spacing w:line="254" w:lineRule="auto"/>
              <w:jc w:val="both"/>
              <w:rPr>
                <w:b/>
                <w:sz w:val="20"/>
              </w:rPr>
            </w:pPr>
          </w:p>
        </w:tc>
        <w:tc>
          <w:tcPr>
            <w:tcW w:w="391" w:type="pct"/>
            <w:vAlign w:val="center"/>
          </w:tcPr>
          <w:p w:rsidR="00C821AF" w:rsidRPr="0070364F" w:rsidRDefault="00C821AF" w:rsidP="00123C5B">
            <w:pPr>
              <w:tabs>
                <w:tab w:val="left" w:pos="3119"/>
              </w:tabs>
              <w:spacing w:line="254" w:lineRule="auto"/>
              <w:jc w:val="both"/>
              <w:rPr>
                <w:b/>
                <w:sz w:val="20"/>
              </w:rPr>
            </w:pPr>
          </w:p>
        </w:tc>
        <w:tc>
          <w:tcPr>
            <w:tcW w:w="392" w:type="pct"/>
            <w:vAlign w:val="center"/>
          </w:tcPr>
          <w:p w:rsidR="00C821AF" w:rsidRPr="0070364F" w:rsidRDefault="00C821AF" w:rsidP="00123C5B">
            <w:pPr>
              <w:tabs>
                <w:tab w:val="left" w:pos="3119"/>
              </w:tabs>
              <w:spacing w:line="254" w:lineRule="auto"/>
              <w:jc w:val="both"/>
              <w:rPr>
                <w:b/>
                <w:sz w:val="20"/>
              </w:rPr>
            </w:pPr>
          </w:p>
        </w:tc>
        <w:tc>
          <w:tcPr>
            <w:tcW w:w="366" w:type="pct"/>
            <w:vAlign w:val="center"/>
          </w:tcPr>
          <w:p w:rsidR="00C821AF" w:rsidRPr="0070364F" w:rsidRDefault="00C821AF" w:rsidP="00123C5B">
            <w:pPr>
              <w:tabs>
                <w:tab w:val="left" w:pos="3119"/>
              </w:tabs>
              <w:spacing w:line="254" w:lineRule="auto"/>
              <w:jc w:val="both"/>
              <w:rPr>
                <w:b/>
                <w:sz w:val="20"/>
              </w:rPr>
            </w:pPr>
          </w:p>
        </w:tc>
      </w:tr>
    </w:tbl>
    <w:p w:rsidR="00C821AF" w:rsidRPr="000B6F5B" w:rsidRDefault="00ED36B2" w:rsidP="0093190A">
      <w:pPr>
        <w:tabs>
          <w:tab w:val="left" w:pos="3119"/>
        </w:tabs>
        <w:spacing w:before="120" w:after="120" w:line="254" w:lineRule="auto"/>
        <w:jc w:val="both"/>
        <w:rPr>
          <w:b/>
        </w:rPr>
      </w:pPr>
      <w:r w:rsidRPr="00ED36B2">
        <w:rPr>
          <w:b/>
        </w:rPr>
        <w:t>DESCRIÇÃO DOS CAMPOS</w:t>
      </w:r>
    </w:p>
    <w:p w:rsidR="00C821AF" w:rsidRPr="0070364F" w:rsidRDefault="00C821AF" w:rsidP="0093190A">
      <w:pPr>
        <w:tabs>
          <w:tab w:val="left" w:pos="3119"/>
        </w:tabs>
        <w:spacing w:before="120" w:after="120" w:line="254" w:lineRule="auto"/>
        <w:jc w:val="both"/>
      </w:pPr>
      <w:r w:rsidRPr="0070364F">
        <w:rPr>
          <w:b/>
        </w:rPr>
        <w:t>Custo Corrente co</w:t>
      </w:r>
      <w:r>
        <w:rPr>
          <w:b/>
        </w:rPr>
        <w:t>m HU (Hospitais Universitários):</w:t>
      </w:r>
      <w:r w:rsidRPr="0070364F">
        <w:rPr>
          <w:b/>
        </w:rPr>
        <w:t xml:space="preserve"> </w:t>
      </w:r>
      <w:r w:rsidRPr="0070364F">
        <w:t>É o resultado da seguinte equação:</w:t>
      </w:r>
    </w:p>
    <w:p w:rsidR="00C821AF" w:rsidRPr="0070364F" w:rsidRDefault="00C821AF" w:rsidP="0093190A">
      <w:pPr>
        <w:tabs>
          <w:tab w:val="left" w:pos="3119"/>
        </w:tabs>
        <w:spacing w:before="120" w:after="120" w:line="254" w:lineRule="auto"/>
        <w:jc w:val="both"/>
        <w:rPr>
          <w:b/>
        </w:rPr>
      </w:pPr>
      <w:r w:rsidRPr="0070364F">
        <w:rPr>
          <w:b/>
        </w:rPr>
        <w:t>Custo Corrente com HU (Hospitais Universitários) =</w:t>
      </w:r>
    </w:p>
    <w:p w:rsidR="00C821AF" w:rsidRDefault="00C821AF" w:rsidP="0093190A">
      <w:pPr>
        <w:tabs>
          <w:tab w:val="left" w:pos="3119"/>
        </w:tabs>
        <w:spacing w:before="120" w:after="120" w:line="254" w:lineRule="auto"/>
        <w:jc w:val="both"/>
      </w:pPr>
      <w:r w:rsidRPr="0070364F">
        <w:t xml:space="preserve">(+) Despesas correntes do órgão Universidade, com todas as UG, inclusive hospitais universitários, se houver (conta SIAFI nº </w:t>
      </w:r>
      <w:r w:rsidRPr="0025701D">
        <w:t>3.3.0.0.0.00</w:t>
      </w:r>
      <w:r>
        <w:t>.00</w:t>
      </w:r>
      <w:r w:rsidRPr="0070364F">
        <w:t>)</w:t>
      </w:r>
    </w:p>
    <w:p w:rsidR="00C821AF" w:rsidRPr="0070364F" w:rsidRDefault="00C821AF" w:rsidP="0093190A">
      <w:pPr>
        <w:tabs>
          <w:tab w:val="left" w:pos="3119"/>
        </w:tabs>
        <w:spacing w:before="120" w:after="120" w:line="254" w:lineRule="auto"/>
        <w:jc w:val="both"/>
      </w:pPr>
      <w:r w:rsidRPr="0070364F">
        <w:t>(-) 65% das despesas correntes totais do(s) hospital(is) universitário(s) e maternidade, devendo ser consideradas todas as unidades hospitalares cujas despesas estejam incluídas nas despesas correntes da Universidade</w:t>
      </w:r>
    </w:p>
    <w:p w:rsidR="00C821AF" w:rsidRPr="0070364F" w:rsidRDefault="00C821AF" w:rsidP="0093190A">
      <w:pPr>
        <w:tabs>
          <w:tab w:val="left" w:pos="3119"/>
        </w:tabs>
        <w:spacing w:before="120" w:after="120" w:line="254" w:lineRule="auto"/>
        <w:jc w:val="both"/>
      </w:pPr>
      <w:r w:rsidRPr="0070364F">
        <w:t xml:space="preserve">(-) Aposentadorias e Reformas do órgão Universidade (conta SIAFI nº </w:t>
      </w:r>
      <w:r w:rsidRPr="0025701D">
        <w:t>3.3.1.9.0.01.00</w:t>
      </w:r>
      <w:r w:rsidRPr="0070364F">
        <w:t>)</w:t>
      </w:r>
    </w:p>
    <w:p w:rsidR="00C821AF" w:rsidRPr="0070364F" w:rsidRDefault="00C821AF" w:rsidP="0093190A">
      <w:pPr>
        <w:tabs>
          <w:tab w:val="left" w:pos="3119"/>
        </w:tabs>
        <w:spacing w:before="120" w:after="120" w:line="254" w:lineRule="auto"/>
        <w:jc w:val="both"/>
      </w:pPr>
      <w:r w:rsidRPr="0070364F">
        <w:t xml:space="preserve">(-) Pensões do órgão Universidade (conta SIAFI nº </w:t>
      </w:r>
      <w:r w:rsidRPr="0025701D">
        <w:t>3.3.1.9.0.03.00</w:t>
      </w:r>
      <w:r w:rsidRPr="0070364F">
        <w:t>)</w:t>
      </w:r>
    </w:p>
    <w:p w:rsidR="00C821AF" w:rsidRPr="0070364F" w:rsidRDefault="00C821AF" w:rsidP="0093190A">
      <w:pPr>
        <w:tabs>
          <w:tab w:val="left" w:pos="3119"/>
        </w:tabs>
        <w:spacing w:before="120" w:after="120" w:line="254" w:lineRule="auto"/>
        <w:jc w:val="both"/>
      </w:pPr>
      <w:r w:rsidRPr="0070364F">
        <w:t xml:space="preserve">(-) Sentenças Judiciais do órgão Universidade (conta SIAFI nº </w:t>
      </w:r>
      <w:r w:rsidRPr="0025701D">
        <w:t>3.3.1.9.0.91.00</w:t>
      </w:r>
      <w:r w:rsidRPr="0070364F">
        <w:t>)</w:t>
      </w:r>
    </w:p>
    <w:p w:rsidR="00C821AF" w:rsidRPr="0070364F" w:rsidRDefault="00C821AF" w:rsidP="0093190A">
      <w:pPr>
        <w:tabs>
          <w:tab w:val="left" w:pos="3119"/>
        </w:tabs>
        <w:spacing w:before="120" w:after="120" w:line="254" w:lineRule="auto"/>
        <w:jc w:val="both"/>
      </w:pPr>
      <w:r w:rsidRPr="0070364F">
        <w:t>(-) Despesas com pessoal cedido – docente do órgão Universidade</w:t>
      </w:r>
    </w:p>
    <w:p w:rsidR="00C821AF" w:rsidRPr="0070364F" w:rsidRDefault="00C821AF" w:rsidP="0093190A">
      <w:pPr>
        <w:tabs>
          <w:tab w:val="left" w:pos="3119"/>
        </w:tabs>
        <w:spacing w:before="120" w:after="120" w:line="254" w:lineRule="auto"/>
        <w:jc w:val="both"/>
      </w:pPr>
      <w:r w:rsidRPr="0070364F">
        <w:t>(-) Despesas com pessoal cedido – técnico-administrativo do órgão Universidade</w:t>
      </w:r>
    </w:p>
    <w:p w:rsidR="00C821AF" w:rsidRPr="0070364F" w:rsidRDefault="00C821AF" w:rsidP="0093190A">
      <w:pPr>
        <w:tabs>
          <w:tab w:val="left" w:pos="3119"/>
        </w:tabs>
        <w:spacing w:before="120" w:after="120" w:line="254" w:lineRule="auto"/>
        <w:jc w:val="both"/>
      </w:pPr>
      <w:r w:rsidRPr="0070364F">
        <w:t>(-) Despesa com afastamento País/Exterior – docente do órgão Universidade</w:t>
      </w:r>
    </w:p>
    <w:p w:rsidR="00C821AF" w:rsidRPr="0070364F" w:rsidRDefault="00C821AF" w:rsidP="0093190A">
      <w:pPr>
        <w:tabs>
          <w:tab w:val="left" w:pos="3119"/>
        </w:tabs>
        <w:spacing w:before="120" w:after="120" w:line="254" w:lineRule="auto"/>
        <w:jc w:val="both"/>
      </w:pPr>
      <w:r w:rsidRPr="0070364F">
        <w:t xml:space="preserve">(-) Despesa com afastamento País/Exterior </w:t>
      </w:r>
      <w:r>
        <w:t>–</w:t>
      </w:r>
      <w:r w:rsidRPr="0070364F">
        <w:t xml:space="preserve"> técnico-admin</w:t>
      </w:r>
      <w:r>
        <w:t>istrativo do órgão Universidade</w:t>
      </w:r>
    </w:p>
    <w:p w:rsidR="00C821AF" w:rsidRPr="0070364F" w:rsidRDefault="00C821AF" w:rsidP="0093190A">
      <w:pPr>
        <w:tabs>
          <w:tab w:val="left" w:pos="3119"/>
        </w:tabs>
        <w:spacing w:before="120" w:after="120" w:line="234" w:lineRule="auto"/>
        <w:jc w:val="both"/>
      </w:pPr>
      <w:r w:rsidRPr="0070364F">
        <w:rPr>
          <w:b/>
        </w:rPr>
        <w:t>Custo Corrente sem HU (Hospitais Universitários)</w:t>
      </w:r>
      <w:r>
        <w:rPr>
          <w:b/>
        </w:rPr>
        <w:t>:</w:t>
      </w:r>
      <w:r w:rsidRPr="0070364F">
        <w:rPr>
          <w:b/>
        </w:rPr>
        <w:t xml:space="preserve"> </w:t>
      </w:r>
      <w:r w:rsidRPr="0070364F">
        <w:t>É o resultado da seguinte equação:</w:t>
      </w:r>
    </w:p>
    <w:p w:rsidR="00C821AF" w:rsidRPr="0070364F" w:rsidRDefault="00C821AF" w:rsidP="0093190A">
      <w:pPr>
        <w:tabs>
          <w:tab w:val="left" w:pos="3119"/>
        </w:tabs>
        <w:spacing w:before="120" w:after="120" w:line="232" w:lineRule="auto"/>
        <w:jc w:val="both"/>
        <w:rPr>
          <w:b/>
        </w:rPr>
      </w:pPr>
      <w:r w:rsidRPr="0070364F">
        <w:rPr>
          <w:b/>
        </w:rPr>
        <w:t>Custo Corrente sem HU (Hospitais Universitários) =</w:t>
      </w:r>
    </w:p>
    <w:p w:rsidR="00C821AF" w:rsidRPr="0070364F" w:rsidRDefault="00C821AF" w:rsidP="0093190A">
      <w:pPr>
        <w:tabs>
          <w:tab w:val="left" w:pos="3119"/>
        </w:tabs>
        <w:spacing w:before="120" w:after="120" w:line="232" w:lineRule="auto"/>
        <w:jc w:val="both"/>
      </w:pPr>
      <w:r w:rsidRPr="0070364F">
        <w:t xml:space="preserve">(+) Despesas correntes do órgão Universidade, com todas as UG, inclusive hospitais universitários, se houver (conta SIAFI nº </w:t>
      </w:r>
      <w:r w:rsidRPr="0025701D">
        <w:t>3.3.0.0.0.00</w:t>
      </w:r>
      <w:r>
        <w:t>.00</w:t>
      </w:r>
      <w:r w:rsidRPr="0070364F">
        <w:t>)</w:t>
      </w:r>
    </w:p>
    <w:p w:rsidR="00C821AF" w:rsidRPr="0070364F" w:rsidRDefault="00C821AF" w:rsidP="0093190A">
      <w:pPr>
        <w:tabs>
          <w:tab w:val="left" w:pos="3119"/>
        </w:tabs>
        <w:spacing w:before="120" w:after="120" w:line="232" w:lineRule="auto"/>
        <w:jc w:val="both"/>
      </w:pPr>
      <w:r w:rsidRPr="0070364F">
        <w:t xml:space="preserve">(-) 100% das despesas correntes totais do(s) hospital(is) universitário(s) e maternidade, devendo ser consideradas todas as unidades hospitalares cujas despesas estejam incluídas nas despesas correntes da Universidade </w:t>
      </w:r>
    </w:p>
    <w:p w:rsidR="00C821AF" w:rsidRPr="0070364F" w:rsidRDefault="00C821AF" w:rsidP="0093190A">
      <w:pPr>
        <w:tabs>
          <w:tab w:val="left" w:pos="3119"/>
        </w:tabs>
        <w:spacing w:before="120" w:after="120" w:line="232" w:lineRule="auto"/>
        <w:jc w:val="both"/>
      </w:pPr>
      <w:r w:rsidRPr="0070364F">
        <w:t xml:space="preserve">(-) Aposentadorias e Reformas do órgão Universidade (conta SIAFI nº </w:t>
      </w:r>
      <w:r w:rsidRPr="0025701D">
        <w:t>3.3.1.9.0.01.00</w:t>
      </w:r>
      <w:r w:rsidRPr="0070364F">
        <w:t>)</w:t>
      </w:r>
    </w:p>
    <w:p w:rsidR="00C821AF" w:rsidRDefault="00C821AF" w:rsidP="0093190A">
      <w:pPr>
        <w:tabs>
          <w:tab w:val="left" w:pos="3119"/>
        </w:tabs>
        <w:spacing w:before="120" w:after="120" w:line="232" w:lineRule="auto"/>
        <w:jc w:val="both"/>
      </w:pPr>
      <w:r w:rsidRPr="0070364F">
        <w:t xml:space="preserve">(-) Pensões do órgão Universidade (conta SIAFI nº </w:t>
      </w:r>
      <w:r w:rsidRPr="0025701D">
        <w:t>3.3.1.9.0.03.00</w:t>
      </w:r>
      <w:r w:rsidRPr="0070364F">
        <w:t>)</w:t>
      </w:r>
    </w:p>
    <w:p w:rsidR="00C821AF" w:rsidRPr="0070364F" w:rsidRDefault="00C821AF" w:rsidP="0093190A">
      <w:pPr>
        <w:tabs>
          <w:tab w:val="left" w:pos="3119"/>
        </w:tabs>
        <w:spacing w:before="120" w:after="120" w:line="232" w:lineRule="auto"/>
        <w:jc w:val="both"/>
      </w:pPr>
      <w:r w:rsidRPr="0070364F">
        <w:t xml:space="preserve">(-) Sentenças Judiciais do órgão Universidade (conta SIAFI nº </w:t>
      </w:r>
      <w:r w:rsidRPr="0025701D">
        <w:t>3.3.1.9.0.91.00</w:t>
      </w:r>
      <w:r w:rsidRPr="0070364F">
        <w:t>)</w:t>
      </w:r>
    </w:p>
    <w:p w:rsidR="00C821AF" w:rsidRPr="0070364F" w:rsidRDefault="00C821AF" w:rsidP="0093190A">
      <w:pPr>
        <w:tabs>
          <w:tab w:val="left" w:pos="3119"/>
        </w:tabs>
        <w:spacing w:before="120" w:after="120" w:line="232" w:lineRule="auto"/>
        <w:jc w:val="both"/>
      </w:pPr>
      <w:r w:rsidRPr="0070364F">
        <w:t>(-) Despesas com pessoal cedido – docente do órgão Universidade</w:t>
      </w:r>
    </w:p>
    <w:p w:rsidR="00C821AF" w:rsidRPr="0070364F" w:rsidRDefault="00C821AF" w:rsidP="0093190A">
      <w:pPr>
        <w:tabs>
          <w:tab w:val="left" w:pos="3119"/>
        </w:tabs>
        <w:spacing w:before="120" w:after="120" w:line="232" w:lineRule="auto"/>
        <w:jc w:val="both"/>
      </w:pPr>
      <w:r w:rsidRPr="0070364F">
        <w:t>(-) Despesas com pessoal cedido – técnico-administrativo do órgão Universidade</w:t>
      </w:r>
    </w:p>
    <w:p w:rsidR="00C821AF" w:rsidRPr="0070364F" w:rsidRDefault="00C821AF" w:rsidP="0093190A">
      <w:pPr>
        <w:tabs>
          <w:tab w:val="left" w:pos="3119"/>
        </w:tabs>
        <w:spacing w:before="120" w:after="120" w:line="232" w:lineRule="auto"/>
        <w:jc w:val="both"/>
      </w:pPr>
      <w:r w:rsidRPr="0070364F">
        <w:t>(-) Despesa com afastamento País/Exterior – docente do órgão Universidade</w:t>
      </w:r>
    </w:p>
    <w:p w:rsidR="00C821AF" w:rsidRPr="0070364F" w:rsidRDefault="00C821AF" w:rsidP="0093190A">
      <w:pPr>
        <w:tabs>
          <w:tab w:val="left" w:pos="3119"/>
        </w:tabs>
        <w:spacing w:before="120" w:after="120" w:line="232" w:lineRule="auto"/>
        <w:jc w:val="both"/>
      </w:pPr>
      <w:r w:rsidRPr="0070364F">
        <w:t>(-) Despesa com afastamento País/Exterior – técnico-administrativo do órgão Universidade</w:t>
      </w:r>
    </w:p>
    <w:p w:rsidR="00C821AF" w:rsidRPr="0070364F" w:rsidRDefault="00C821AF" w:rsidP="0093190A">
      <w:pPr>
        <w:tabs>
          <w:tab w:val="left" w:pos="3119"/>
        </w:tabs>
        <w:spacing w:before="120" w:after="120" w:line="232" w:lineRule="auto"/>
        <w:jc w:val="both"/>
      </w:pPr>
      <w:r w:rsidRPr="0070364F">
        <w:rPr>
          <w:b/>
        </w:rPr>
        <w:t xml:space="preserve">Número de </w:t>
      </w:r>
      <w:r>
        <w:rPr>
          <w:b/>
        </w:rPr>
        <w:t>P</w:t>
      </w:r>
      <w:r w:rsidRPr="0070364F">
        <w:rPr>
          <w:b/>
        </w:rPr>
        <w:t xml:space="preserve">rofessores </w:t>
      </w:r>
      <w:r>
        <w:rPr>
          <w:b/>
        </w:rPr>
        <w:t>E</w:t>
      </w:r>
      <w:r w:rsidRPr="0070364F">
        <w:rPr>
          <w:b/>
        </w:rPr>
        <w:t>quivalentes</w:t>
      </w:r>
      <w:r>
        <w:rPr>
          <w:b/>
        </w:rPr>
        <w:t>:</w:t>
      </w:r>
      <w:r w:rsidRPr="0070364F">
        <w:rPr>
          <w:b/>
        </w:rPr>
        <w:t xml:space="preserve"> </w:t>
      </w:r>
      <w:r w:rsidRPr="0070364F">
        <w:t>É o resultado da seguinte equação:</w:t>
      </w:r>
    </w:p>
    <w:p w:rsidR="00C821AF" w:rsidRPr="0070364F" w:rsidRDefault="00C821AF" w:rsidP="0093190A">
      <w:pPr>
        <w:tabs>
          <w:tab w:val="left" w:pos="3119"/>
        </w:tabs>
        <w:spacing w:before="120" w:after="120" w:line="232" w:lineRule="auto"/>
        <w:jc w:val="both"/>
        <w:rPr>
          <w:b/>
        </w:rPr>
      </w:pPr>
      <w:r w:rsidRPr="0070364F">
        <w:rPr>
          <w:b/>
        </w:rPr>
        <w:t xml:space="preserve">Número de </w:t>
      </w:r>
      <w:r>
        <w:rPr>
          <w:b/>
        </w:rPr>
        <w:t>P</w:t>
      </w:r>
      <w:r w:rsidRPr="0070364F">
        <w:rPr>
          <w:b/>
        </w:rPr>
        <w:t xml:space="preserve">rofessores </w:t>
      </w:r>
      <w:r>
        <w:rPr>
          <w:b/>
        </w:rPr>
        <w:t>E</w:t>
      </w:r>
      <w:r w:rsidRPr="0070364F">
        <w:rPr>
          <w:b/>
        </w:rPr>
        <w:t>quivalentes =</w:t>
      </w:r>
    </w:p>
    <w:p w:rsidR="00C821AF" w:rsidRPr="0070364F" w:rsidRDefault="00C821AF" w:rsidP="0093190A">
      <w:pPr>
        <w:tabs>
          <w:tab w:val="left" w:pos="3119"/>
        </w:tabs>
        <w:spacing w:before="120" w:after="120" w:line="232" w:lineRule="auto"/>
        <w:jc w:val="both"/>
      </w:pPr>
      <w:r w:rsidRPr="0070364F">
        <w:t xml:space="preserve">(+) </w:t>
      </w:r>
      <w:r>
        <w:t>P</w:t>
      </w:r>
      <w:r w:rsidRPr="0070364F">
        <w:t xml:space="preserve">rofessores em exercício efetivo no ensino superior (graduação, pós-graduação </w:t>
      </w:r>
      <w:r w:rsidRPr="0025701D">
        <w:rPr>
          <w:i/>
        </w:rPr>
        <w:t>stricto sensu</w:t>
      </w:r>
      <w:r w:rsidRPr="0070364F">
        <w:t xml:space="preserve"> e residência médica), inclusive ocupantes de funções gratificadas e cargos comissionados </w:t>
      </w:r>
    </w:p>
    <w:p w:rsidR="00C821AF" w:rsidRPr="0070364F" w:rsidRDefault="00C821AF" w:rsidP="0093190A">
      <w:pPr>
        <w:tabs>
          <w:tab w:val="left" w:pos="3119"/>
        </w:tabs>
        <w:spacing w:before="120" w:after="120" w:line="232" w:lineRule="auto"/>
        <w:jc w:val="both"/>
      </w:pPr>
      <w:r w:rsidRPr="0070364F">
        <w:t xml:space="preserve">(+) </w:t>
      </w:r>
      <w:r>
        <w:t>S</w:t>
      </w:r>
      <w:r w:rsidRPr="0070364F">
        <w:t>ubstitutos e visitantes</w:t>
      </w:r>
    </w:p>
    <w:p w:rsidR="00C821AF" w:rsidRPr="0070364F" w:rsidRDefault="00C821AF" w:rsidP="0093190A">
      <w:pPr>
        <w:tabs>
          <w:tab w:val="left" w:pos="3119"/>
        </w:tabs>
        <w:spacing w:before="120" w:after="120" w:line="232" w:lineRule="auto"/>
        <w:jc w:val="both"/>
      </w:pPr>
      <w:r w:rsidRPr="0070364F">
        <w:t xml:space="preserve">(-) </w:t>
      </w:r>
      <w:r>
        <w:t>P</w:t>
      </w:r>
      <w:r w:rsidRPr="0070364F">
        <w:t>rofessores afastados para capacitação e mandato eletivo ou cedidos para outros órgãos e/ou entidades da administração pública em 31/12 do exercício</w:t>
      </w:r>
    </w:p>
    <w:p w:rsidR="00C821AF" w:rsidRPr="0070364F" w:rsidRDefault="00C821AF" w:rsidP="0093190A">
      <w:pPr>
        <w:tabs>
          <w:tab w:val="left" w:pos="3119"/>
        </w:tabs>
        <w:spacing w:before="120" w:after="120" w:line="232" w:lineRule="auto"/>
        <w:jc w:val="both"/>
      </w:pPr>
      <w:r w:rsidRPr="0070364F">
        <w:rPr>
          <w:b/>
        </w:rPr>
        <w:t xml:space="preserve">Número de </w:t>
      </w:r>
      <w:r>
        <w:rPr>
          <w:b/>
        </w:rPr>
        <w:t>F</w:t>
      </w:r>
      <w:r w:rsidRPr="0070364F">
        <w:rPr>
          <w:b/>
        </w:rPr>
        <w:t xml:space="preserve">uncionários </w:t>
      </w:r>
      <w:r>
        <w:rPr>
          <w:b/>
        </w:rPr>
        <w:t>E</w:t>
      </w:r>
      <w:r w:rsidRPr="0070364F">
        <w:rPr>
          <w:b/>
        </w:rPr>
        <w:t>quivalentes com HU (Hospitais Universitários)</w:t>
      </w:r>
      <w:r>
        <w:rPr>
          <w:b/>
        </w:rPr>
        <w:t>:</w:t>
      </w:r>
      <w:r w:rsidRPr="0070364F">
        <w:rPr>
          <w:b/>
        </w:rPr>
        <w:t xml:space="preserve"> </w:t>
      </w:r>
      <w:r w:rsidRPr="0070364F">
        <w:t>É o resultado da equação:</w:t>
      </w:r>
    </w:p>
    <w:p w:rsidR="00C821AF" w:rsidRPr="0070364F" w:rsidRDefault="00C821AF" w:rsidP="0093190A">
      <w:pPr>
        <w:tabs>
          <w:tab w:val="left" w:pos="3119"/>
        </w:tabs>
        <w:spacing w:before="120" w:after="120" w:line="232" w:lineRule="auto"/>
        <w:jc w:val="both"/>
        <w:rPr>
          <w:b/>
        </w:rPr>
      </w:pPr>
      <w:r w:rsidRPr="0070364F">
        <w:rPr>
          <w:b/>
        </w:rPr>
        <w:t xml:space="preserve">Número de </w:t>
      </w:r>
      <w:r>
        <w:rPr>
          <w:b/>
        </w:rPr>
        <w:t>F</w:t>
      </w:r>
      <w:r w:rsidRPr="0070364F">
        <w:rPr>
          <w:b/>
        </w:rPr>
        <w:t xml:space="preserve">uncionários </w:t>
      </w:r>
      <w:r>
        <w:rPr>
          <w:b/>
        </w:rPr>
        <w:t>E</w:t>
      </w:r>
      <w:r w:rsidRPr="0070364F">
        <w:rPr>
          <w:b/>
        </w:rPr>
        <w:t>quivalentes com HU (Hospitais Universitários) =</w:t>
      </w:r>
    </w:p>
    <w:p w:rsidR="00C821AF" w:rsidRPr="0070364F" w:rsidRDefault="00C821AF" w:rsidP="0093190A">
      <w:pPr>
        <w:tabs>
          <w:tab w:val="left" w:pos="3119"/>
        </w:tabs>
        <w:spacing w:before="120" w:after="120" w:line="232" w:lineRule="auto"/>
        <w:jc w:val="both"/>
      </w:pPr>
      <w:r w:rsidRPr="0070364F">
        <w:t xml:space="preserve">(+) </w:t>
      </w:r>
      <w:r>
        <w:t>P</w:t>
      </w:r>
      <w:r w:rsidRPr="0070364F">
        <w:t>rofessores que atuam exclusivamente no ensino médio e/ou fundamental</w:t>
      </w:r>
    </w:p>
    <w:p w:rsidR="00C821AF" w:rsidRPr="0070364F" w:rsidRDefault="00C821AF" w:rsidP="0093190A">
      <w:pPr>
        <w:tabs>
          <w:tab w:val="left" w:pos="3119"/>
        </w:tabs>
        <w:spacing w:before="120" w:after="120" w:line="232" w:lineRule="auto"/>
        <w:jc w:val="both"/>
      </w:pPr>
      <w:r w:rsidRPr="0070364F">
        <w:t xml:space="preserve">(+) </w:t>
      </w:r>
      <w:r>
        <w:t>S</w:t>
      </w:r>
      <w:r w:rsidRPr="0070364F">
        <w:t>ervidores técnico-administrativos vinculados à Universidade, inclusive hospitais universitários e maternidade</w:t>
      </w:r>
    </w:p>
    <w:p w:rsidR="00C821AF" w:rsidRPr="0070364F" w:rsidRDefault="00C821AF" w:rsidP="0093190A">
      <w:pPr>
        <w:tabs>
          <w:tab w:val="left" w:pos="3119"/>
        </w:tabs>
        <w:spacing w:before="120" w:after="120" w:line="232" w:lineRule="auto"/>
        <w:jc w:val="both"/>
      </w:pPr>
      <w:r w:rsidRPr="0070364F">
        <w:t xml:space="preserve">(+) </w:t>
      </w:r>
      <w:r>
        <w:t>C</w:t>
      </w:r>
      <w:r w:rsidRPr="0070364F">
        <w:t xml:space="preserve">ontratados sob a forma de serviços terceirizados (limpeza, vigilância, etc), contabilizados em postos de trabalho de 8 horas diárias ou de 6 horas, em caso de exigência legal, </w:t>
      </w:r>
      <w:r>
        <w:t xml:space="preserve">inclusive </w:t>
      </w:r>
      <w:r w:rsidRPr="0070364F">
        <w:t>postos de trabalho nos hospitais universitários e maternidade</w:t>
      </w:r>
      <w:r>
        <w:t>s</w:t>
      </w:r>
    </w:p>
    <w:p w:rsidR="00C821AF" w:rsidRPr="0070364F" w:rsidRDefault="00C821AF" w:rsidP="0093190A">
      <w:pPr>
        <w:tabs>
          <w:tab w:val="left" w:pos="3119"/>
        </w:tabs>
        <w:spacing w:before="120" w:after="120" w:line="232" w:lineRule="auto"/>
        <w:jc w:val="both"/>
      </w:pPr>
      <w:r w:rsidRPr="0070364F">
        <w:t xml:space="preserve">(-) </w:t>
      </w:r>
      <w:r>
        <w:t>F</w:t>
      </w:r>
      <w:r w:rsidRPr="0070364F">
        <w:t>uncionários afastados para capacitação e mandato eletivo ou cedidos para outros órgãos e/ou entidades da administração pública em 31/12 do exercício</w:t>
      </w:r>
    </w:p>
    <w:p w:rsidR="00C821AF" w:rsidRPr="0070364F" w:rsidRDefault="00C821AF" w:rsidP="0093190A">
      <w:pPr>
        <w:tabs>
          <w:tab w:val="left" w:pos="3119"/>
        </w:tabs>
        <w:spacing w:before="120" w:after="120" w:line="232" w:lineRule="auto"/>
        <w:jc w:val="both"/>
      </w:pPr>
      <w:r w:rsidRPr="0070364F">
        <w:rPr>
          <w:b/>
        </w:rPr>
        <w:t xml:space="preserve">Número de </w:t>
      </w:r>
      <w:r>
        <w:rPr>
          <w:b/>
        </w:rPr>
        <w:t>F</w:t>
      </w:r>
      <w:r w:rsidRPr="0070364F">
        <w:rPr>
          <w:b/>
        </w:rPr>
        <w:t xml:space="preserve">uncionários </w:t>
      </w:r>
      <w:r>
        <w:rPr>
          <w:b/>
        </w:rPr>
        <w:t>E</w:t>
      </w:r>
      <w:r w:rsidRPr="0070364F">
        <w:rPr>
          <w:b/>
        </w:rPr>
        <w:t>quivalentes sem HU (Hospitais Universitários)</w:t>
      </w:r>
      <w:r>
        <w:rPr>
          <w:b/>
        </w:rPr>
        <w:t>:</w:t>
      </w:r>
      <w:r w:rsidRPr="0070364F">
        <w:rPr>
          <w:b/>
        </w:rPr>
        <w:t xml:space="preserve"> </w:t>
      </w:r>
      <w:r w:rsidRPr="0070364F">
        <w:t>É o resultado da equação:</w:t>
      </w:r>
    </w:p>
    <w:p w:rsidR="00C821AF" w:rsidRPr="0070364F" w:rsidRDefault="00C821AF" w:rsidP="0093190A">
      <w:pPr>
        <w:tabs>
          <w:tab w:val="left" w:pos="3119"/>
        </w:tabs>
        <w:spacing w:before="120" w:after="120" w:line="232" w:lineRule="auto"/>
        <w:jc w:val="both"/>
        <w:rPr>
          <w:b/>
        </w:rPr>
      </w:pPr>
      <w:r w:rsidRPr="0070364F">
        <w:rPr>
          <w:b/>
        </w:rPr>
        <w:t xml:space="preserve">Número de </w:t>
      </w:r>
      <w:r>
        <w:rPr>
          <w:b/>
        </w:rPr>
        <w:t>F</w:t>
      </w:r>
      <w:r w:rsidRPr="0070364F">
        <w:rPr>
          <w:b/>
        </w:rPr>
        <w:t xml:space="preserve">uncionários </w:t>
      </w:r>
      <w:r>
        <w:rPr>
          <w:b/>
        </w:rPr>
        <w:t>E</w:t>
      </w:r>
      <w:r w:rsidRPr="0070364F">
        <w:rPr>
          <w:b/>
        </w:rPr>
        <w:t>quivalentes sem HU (Hospitais Universitários) =</w:t>
      </w:r>
    </w:p>
    <w:p w:rsidR="00C821AF" w:rsidRPr="0070364F" w:rsidRDefault="00C821AF" w:rsidP="0093190A">
      <w:pPr>
        <w:tabs>
          <w:tab w:val="left" w:pos="3119"/>
        </w:tabs>
        <w:spacing w:before="120" w:after="120" w:line="232" w:lineRule="auto"/>
        <w:jc w:val="both"/>
      </w:pPr>
      <w:r w:rsidRPr="0070364F">
        <w:t xml:space="preserve">(+) </w:t>
      </w:r>
      <w:r>
        <w:t>P</w:t>
      </w:r>
      <w:r w:rsidRPr="0070364F">
        <w:t>rofessores que atuam exclusivamente no ensino médio e/ou fundamental</w:t>
      </w:r>
    </w:p>
    <w:p w:rsidR="00C821AF" w:rsidRPr="0070364F" w:rsidRDefault="00C821AF" w:rsidP="0093190A">
      <w:pPr>
        <w:tabs>
          <w:tab w:val="left" w:pos="284"/>
          <w:tab w:val="left" w:pos="3119"/>
        </w:tabs>
        <w:spacing w:before="120" w:after="120" w:line="232" w:lineRule="auto"/>
        <w:jc w:val="both"/>
      </w:pPr>
      <w:r w:rsidRPr="0070364F">
        <w:t>(+)</w:t>
      </w:r>
      <w:r>
        <w:t xml:space="preserve"> S</w:t>
      </w:r>
      <w:r w:rsidRPr="0070364F">
        <w:t>ervidores técnico-administrativos vinculados à Universidade, excluindo aqueles vinculados exclusivamente a hospitais universitários e maternidade</w:t>
      </w:r>
    </w:p>
    <w:p w:rsidR="00C821AF" w:rsidRPr="0070364F" w:rsidRDefault="00C821AF" w:rsidP="0093190A">
      <w:pPr>
        <w:tabs>
          <w:tab w:val="left" w:pos="3119"/>
        </w:tabs>
        <w:spacing w:before="120" w:after="120" w:line="232" w:lineRule="auto"/>
        <w:jc w:val="both"/>
      </w:pPr>
      <w:r w:rsidRPr="0070364F">
        <w:t xml:space="preserve">(+) </w:t>
      </w:r>
      <w:r>
        <w:t>C</w:t>
      </w:r>
      <w:r w:rsidRPr="0070364F">
        <w:t>ontratados sob a forma de serviços terceirizados (limpeza, vigilância, etc), contabilizados em postos de trabalho de 8 horas diárias ou de 6 horas, em caso de exigência legal, excluídos postos de trabalho nos hospitais universitários e maternidade</w:t>
      </w:r>
    </w:p>
    <w:p w:rsidR="00C821AF" w:rsidRPr="0070364F" w:rsidRDefault="00C821AF" w:rsidP="0093190A">
      <w:pPr>
        <w:tabs>
          <w:tab w:val="left" w:pos="3119"/>
        </w:tabs>
        <w:spacing w:before="120" w:after="120" w:line="232" w:lineRule="auto"/>
        <w:jc w:val="both"/>
      </w:pPr>
      <w:r w:rsidRPr="0070364F">
        <w:t>(-)</w:t>
      </w:r>
      <w:r>
        <w:t xml:space="preserve"> F</w:t>
      </w:r>
      <w:r w:rsidRPr="0070364F">
        <w:t>uncionários afastados para capacitação e mandato eletivo ou cedidos para outros órgãos e/ou entidades da administração pública em 31/12 do exercício</w:t>
      </w:r>
    </w:p>
    <w:p w:rsidR="00C821AF" w:rsidRPr="0070364F" w:rsidRDefault="00C821AF" w:rsidP="0093190A">
      <w:pPr>
        <w:tabs>
          <w:tab w:val="left" w:pos="3119"/>
        </w:tabs>
        <w:spacing w:before="120" w:after="120" w:line="248" w:lineRule="auto"/>
        <w:jc w:val="both"/>
      </w:pPr>
      <w:r w:rsidRPr="0070364F">
        <w:rPr>
          <w:b/>
        </w:rPr>
        <w:t xml:space="preserve">Total de </w:t>
      </w:r>
      <w:r>
        <w:rPr>
          <w:b/>
        </w:rPr>
        <w:t>A</w:t>
      </w:r>
      <w:r w:rsidRPr="0070364F">
        <w:rPr>
          <w:b/>
        </w:rPr>
        <w:t xml:space="preserve">lunos </w:t>
      </w:r>
      <w:r>
        <w:rPr>
          <w:b/>
        </w:rPr>
        <w:t>R</w:t>
      </w:r>
      <w:r w:rsidRPr="0070364F">
        <w:rPr>
          <w:b/>
        </w:rPr>
        <w:t xml:space="preserve">egularmente </w:t>
      </w:r>
      <w:r>
        <w:rPr>
          <w:b/>
        </w:rPr>
        <w:t>M</w:t>
      </w:r>
      <w:r w:rsidRPr="0070364F">
        <w:rPr>
          <w:b/>
        </w:rPr>
        <w:t xml:space="preserve">atriculados na </w:t>
      </w:r>
      <w:r>
        <w:rPr>
          <w:b/>
        </w:rPr>
        <w:t>G</w:t>
      </w:r>
      <w:r w:rsidRPr="0070364F">
        <w:rPr>
          <w:b/>
        </w:rPr>
        <w:t>raduação (AG)</w:t>
      </w:r>
      <w:r>
        <w:rPr>
          <w:b/>
        </w:rPr>
        <w:t>:</w:t>
      </w:r>
      <w:r w:rsidRPr="0070364F">
        <w:rPr>
          <w:b/>
        </w:rPr>
        <w:t xml:space="preserve"> </w:t>
      </w:r>
      <w:r w:rsidRPr="0070364F">
        <w:t>Aluno efetivamente matriculado na graduação é aquele que realiza sua inscrição formal no curso após a apresentação de toda a documentação e cumprimento das formalidades exigidas e que esteja cursando pelo menos uma disciplina. Incluem-se, também, alunos que estão fazendo somente o projeto final ou a monografia;</w:t>
      </w:r>
    </w:p>
    <w:p w:rsidR="00C821AF" w:rsidRPr="0070364F" w:rsidRDefault="00C821AF" w:rsidP="0093190A">
      <w:pPr>
        <w:tabs>
          <w:tab w:val="left" w:pos="3119"/>
        </w:tabs>
        <w:spacing w:before="120" w:after="120" w:line="248" w:lineRule="auto"/>
        <w:jc w:val="both"/>
        <w:rPr>
          <w:b/>
        </w:rPr>
      </w:pPr>
      <w:r w:rsidRPr="0070364F">
        <w:rPr>
          <w:b/>
        </w:rPr>
        <w:t xml:space="preserve">Total de </w:t>
      </w:r>
      <w:r>
        <w:rPr>
          <w:b/>
        </w:rPr>
        <w:t>A</w:t>
      </w:r>
      <w:r w:rsidRPr="0070364F">
        <w:rPr>
          <w:b/>
        </w:rPr>
        <w:t xml:space="preserve">lunos na </w:t>
      </w:r>
      <w:r>
        <w:rPr>
          <w:b/>
        </w:rPr>
        <w:t>P</w:t>
      </w:r>
      <w:r w:rsidRPr="0070364F">
        <w:rPr>
          <w:b/>
        </w:rPr>
        <w:t xml:space="preserve">ós-graduação </w:t>
      </w:r>
      <w:r w:rsidRPr="00C32009">
        <w:rPr>
          <w:b/>
          <w:i/>
        </w:rPr>
        <w:t>stricto sensu</w:t>
      </w:r>
      <w:r w:rsidRPr="0070364F">
        <w:rPr>
          <w:b/>
        </w:rPr>
        <w:t>, incluindo-se alunos de mestrado e de doutorado (</w:t>
      </w:r>
      <w:r>
        <w:rPr>
          <w:b/>
          <w:bCs/>
        </w:rPr>
        <w:t>APG):</w:t>
      </w:r>
      <w:r w:rsidRPr="0070364F">
        <w:rPr>
          <w:b/>
          <w:bCs/>
        </w:rPr>
        <w:t xml:space="preserve"> </w:t>
      </w:r>
      <w:r w:rsidRPr="0070364F">
        <w:t>Aluno efetivamente matriculado na pós-graduação é aquele que realiza sua inscrição formal no curso após a apresentação de toda a documentação e cumprimento das formalidades exigidas e que esteja cursando pelo menos uma disciplina. Incluem-se, também, alunos que estão fazendo somente a dissertação ou a tese;</w:t>
      </w:r>
    </w:p>
    <w:p w:rsidR="00C821AF" w:rsidRPr="0070364F" w:rsidRDefault="00C821AF" w:rsidP="0093190A">
      <w:pPr>
        <w:tabs>
          <w:tab w:val="left" w:pos="3119"/>
        </w:tabs>
        <w:spacing w:before="120" w:after="120" w:line="248" w:lineRule="auto"/>
        <w:jc w:val="both"/>
        <w:rPr>
          <w:sz w:val="18"/>
          <w:szCs w:val="18"/>
        </w:rPr>
      </w:pPr>
      <w:r w:rsidRPr="0070364F">
        <w:rPr>
          <w:b/>
        </w:rPr>
        <w:t xml:space="preserve">Alunos de </w:t>
      </w:r>
      <w:r>
        <w:rPr>
          <w:b/>
        </w:rPr>
        <w:t>R</w:t>
      </w:r>
      <w:r w:rsidRPr="0070364F">
        <w:rPr>
          <w:b/>
        </w:rPr>
        <w:t xml:space="preserve">esidência </w:t>
      </w:r>
      <w:r>
        <w:rPr>
          <w:b/>
        </w:rPr>
        <w:t>M</w:t>
      </w:r>
      <w:r w:rsidRPr="0070364F">
        <w:rPr>
          <w:b/>
        </w:rPr>
        <w:t>édica (</w:t>
      </w:r>
      <w:r>
        <w:rPr>
          <w:b/>
          <w:bCs/>
        </w:rPr>
        <w:t>AR):</w:t>
      </w:r>
      <w:r w:rsidRPr="0070364F">
        <w:rPr>
          <w:b/>
          <w:bCs/>
        </w:rPr>
        <w:t xml:space="preserve"> </w:t>
      </w:r>
      <w:r w:rsidRPr="0070364F">
        <w:t>Aluno efetivamente matriculado na residência médica é aquele que realiza sua inscrição formal no curso, após a apresentação de toda a documentação e cumprimento das formalidades exigida</w:t>
      </w:r>
      <w:r>
        <w:t>s</w:t>
      </w:r>
      <w:r w:rsidRPr="0070364F">
        <w:t>;</w:t>
      </w:r>
    </w:p>
    <w:p w:rsidR="00C821AF" w:rsidRPr="0070364F" w:rsidRDefault="00C821AF" w:rsidP="0093190A">
      <w:pPr>
        <w:tabs>
          <w:tab w:val="left" w:pos="3119"/>
        </w:tabs>
        <w:spacing w:before="120" w:after="120" w:line="248" w:lineRule="auto"/>
        <w:jc w:val="both"/>
      </w:pPr>
      <w:r w:rsidRPr="0070364F">
        <w:rPr>
          <w:b/>
        </w:rPr>
        <w:t xml:space="preserve">Número de </w:t>
      </w:r>
      <w:r>
        <w:rPr>
          <w:b/>
        </w:rPr>
        <w:t>A</w:t>
      </w:r>
      <w:r w:rsidRPr="0070364F">
        <w:rPr>
          <w:b/>
        </w:rPr>
        <w:t xml:space="preserve">lunos da </w:t>
      </w:r>
      <w:r>
        <w:rPr>
          <w:b/>
        </w:rPr>
        <w:t>G</w:t>
      </w:r>
      <w:r w:rsidRPr="0070364F">
        <w:rPr>
          <w:b/>
        </w:rPr>
        <w:t xml:space="preserve">raduação em </w:t>
      </w:r>
      <w:r>
        <w:rPr>
          <w:b/>
        </w:rPr>
        <w:t>T</w:t>
      </w:r>
      <w:r w:rsidRPr="0070364F">
        <w:rPr>
          <w:b/>
        </w:rPr>
        <w:t xml:space="preserve">empo </w:t>
      </w:r>
      <w:r>
        <w:rPr>
          <w:b/>
        </w:rPr>
        <w:t>I</w:t>
      </w:r>
      <w:r w:rsidRPr="0070364F">
        <w:rPr>
          <w:b/>
        </w:rPr>
        <w:t>ntegral (</w:t>
      </w:r>
      <w:r w:rsidRPr="0070364F">
        <w:rPr>
          <w:b/>
          <w:bCs/>
        </w:rPr>
        <w:t>AGTI</w:t>
      </w:r>
      <w:r w:rsidRPr="0070364F">
        <w:rPr>
          <w:b/>
        </w:rPr>
        <w:t>)</w:t>
      </w:r>
      <w:r>
        <w:rPr>
          <w:b/>
        </w:rPr>
        <w:t>:</w:t>
      </w:r>
      <w:r w:rsidRPr="0070364F">
        <w:rPr>
          <w:b/>
        </w:rPr>
        <w:t xml:space="preserve"> </w:t>
      </w:r>
      <w:r w:rsidRPr="0070364F">
        <w:t>É calculado pela fórmula:</w:t>
      </w:r>
    </w:p>
    <w:p w:rsidR="00C821AF" w:rsidRPr="0070364F" w:rsidRDefault="00C821AF" w:rsidP="0093190A">
      <w:pPr>
        <w:tabs>
          <w:tab w:val="left" w:pos="3119"/>
        </w:tabs>
        <w:spacing w:before="120" w:after="120" w:line="248" w:lineRule="auto"/>
        <w:jc w:val="both"/>
        <w:rPr>
          <w:b/>
        </w:rPr>
      </w:pPr>
      <w:r w:rsidRPr="0070364F">
        <w:rPr>
          <w:b/>
          <w:bCs/>
        </w:rPr>
        <w:t xml:space="preserve"> AGTI </w:t>
      </w:r>
      <w:r w:rsidRPr="0070364F">
        <w:rPr>
          <w:b/>
        </w:rPr>
        <w:t xml:space="preserve">= </w:t>
      </w:r>
      <w:r w:rsidRPr="0070364F">
        <w:rPr>
          <w:b/>
        </w:rPr>
        <w:sym w:font="Symbol" w:char="F053"/>
      </w:r>
      <w:r w:rsidRPr="0070364F">
        <w:rPr>
          <w:b/>
        </w:rPr>
        <w:t>todos os cursos {(NDI* DPC)(1+ [Fator de Retenção]) + ((NI - NDI)/4) * DPC}</w:t>
      </w:r>
    </w:p>
    <w:p w:rsidR="00C821AF" w:rsidRPr="0070364F" w:rsidRDefault="00C821AF" w:rsidP="0093190A">
      <w:pPr>
        <w:tabs>
          <w:tab w:val="left" w:pos="3119"/>
        </w:tabs>
        <w:spacing w:before="120" w:after="120" w:line="248" w:lineRule="auto"/>
        <w:jc w:val="both"/>
      </w:pPr>
      <w:r w:rsidRPr="0070364F">
        <w:rPr>
          <w:b/>
        </w:rPr>
        <w:t>NDI</w:t>
      </w:r>
      <w:r>
        <w:rPr>
          <w:b/>
        </w:rPr>
        <w:t>:</w:t>
      </w:r>
      <w:r w:rsidRPr="0070364F">
        <w:t xml:space="preserve"> Número de diplomados, no ano letivo referente ao exercício, em cada curso, equivalendo ao número de alunos aptos a colar grau. Esse número é o total (1º e 2º semestres) do ano letivo correspondente ao exercício. Caso o dado do 2º semestre do ano em questão não esteja disponível, substituir pelo do 2º semestre do ano eletivo anterior;</w:t>
      </w:r>
    </w:p>
    <w:p w:rsidR="00C821AF" w:rsidRDefault="00C821AF" w:rsidP="0093190A">
      <w:pPr>
        <w:tabs>
          <w:tab w:val="left" w:pos="3119"/>
        </w:tabs>
        <w:spacing w:before="120" w:after="120" w:line="248" w:lineRule="auto"/>
        <w:jc w:val="both"/>
      </w:pPr>
      <w:r w:rsidRPr="0070364F">
        <w:rPr>
          <w:b/>
        </w:rPr>
        <w:t>DPC</w:t>
      </w:r>
      <w:r>
        <w:rPr>
          <w:b/>
        </w:rPr>
        <w:t>:</w:t>
      </w:r>
      <w:r w:rsidRPr="0070364F">
        <w:t xml:space="preserve"> Duração padrão do curso, de acordo com a tabela da SESu;</w:t>
      </w:r>
    </w:p>
    <w:p w:rsidR="00C821AF" w:rsidRPr="0070364F" w:rsidRDefault="00C821AF" w:rsidP="0093190A">
      <w:pPr>
        <w:spacing w:before="120" w:after="120" w:line="248" w:lineRule="auto"/>
        <w:jc w:val="both"/>
      </w:pPr>
      <w:r w:rsidRPr="0070364F">
        <w:rPr>
          <w:b/>
        </w:rPr>
        <w:t>NI</w:t>
      </w:r>
      <w:r>
        <w:rPr>
          <w:b/>
        </w:rPr>
        <w:t>:</w:t>
      </w:r>
      <w:r w:rsidRPr="0070364F">
        <w:t xml:space="preserve"> Número de alunos que ingressaram, no ano letivo relativo ao exercício, em cada curso, devendo ser considerados apenas os alunos que ingressaram, pela primeira vez, no curso superior considerado;</w:t>
      </w:r>
    </w:p>
    <w:p w:rsidR="00C821AF" w:rsidRPr="0070364F" w:rsidRDefault="00C821AF" w:rsidP="0093190A">
      <w:pPr>
        <w:tabs>
          <w:tab w:val="left" w:pos="3119"/>
        </w:tabs>
        <w:spacing w:before="120" w:after="120" w:line="248" w:lineRule="auto"/>
        <w:jc w:val="both"/>
      </w:pPr>
      <w:r w:rsidRPr="0070364F">
        <w:rPr>
          <w:b/>
        </w:rPr>
        <w:t>Fator de Retenção</w:t>
      </w:r>
      <w:r>
        <w:rPr>
          <w:b/>
        </w:rPr>
        <w:t>:</w:t>
      </w:r>
      <w:r w:rsidRPr="0070364F">
        <w:t xml:space="preserve"> </w:t>
      </w:r>
      <w:r>
        <w:t>C</w:t>
      </w:r>
      <w:r w:rsidRPr="0070364F">
        <w:t>alculado de</w:t>
      </w:r>
      <w:r>
        <w:t xml:space="preserve"> acordo com metodologia da SESu.</w:t>
      </w:r>
    </w:p>
    <w:p w:rsidR="00C821AF" w:rsidRPr="0070364F" w:rsidRDefault="00C821AF" w:rsidP="0093190A">
      <w:pPr>
        <w:tabs>
          <w:tab w:val="left" w:pos="3119"/>
        </w:tabs>
        <w:spacing w:before="120" w:after="120" w:line="248" w:lineRule="auto"/>
        <w:jc w:val="both"/>
      </w:pPr>
      <w:r w:rsidRPr="0070364F">
        <w:rPr>
          <w:b/>
        </w:rPr>
        <w:t xml:space="preserve">Número de </w:t>
      </w:r>
      <w:r>
        <w:rPr>
          <w:b/>
        </w:rPr>
        <w:t>A</w:t>
      </w:r>
      <w:r w:rsidRPr="0070364F">
        <w:rPr>
          <w:b/>
        </w:rPr>
        <w:t xml:space="preserve">lunos </w:t>
      </w:r>
      <w:r>
        <w:rPr>
          <w:b/>
        </w:rPr>
        <w:t>E</w:t>
      </w:r>
      <w:r w:rsidRPr="0070364F">
        <w:rPr>
          <w:b/>
        </w:rPr>
        <w:t xml:space="preserve">quivalentes da </w:t>
      </w:r>
      <w:r>
        <w:rPr>
          <w:b/>
        </w:rPr>
        <w:t>G</w:t>
      </w:r>
      <w:r w:rsidRPr="0070364F">
        <w:rPr>
          <w:b/>
        </w:rPr>
        <w:t>raduação (</w:t>
      </w:r>
      <w:r w:rsidRPr="0070364F">
        <w:rPr>
          <w:b/>
          <w:bCs/>
        </w:rPr>
        <w:t>AGE</w:t>
      </w:r>
      <w:r w:rsidRPr="0070364F">
        <w:rPr>
          <w:b/>
        </w:rPr>
        <w:t>)</w:t>
      </w:r>
      <w:r>
        <w:rPr>
          <w:b/>
        </w:rPr>
        <w:t>:</w:t>
      </w:r>
      <w:r w:rsidRPr="0070364F">
        <w:rPr>
          <w:b/>
        </w:rPr>
        <w:t xml:space="preserve"> </w:t>
      </w:r>
      <w:r w:rsidRPr="0070364F">
        <w:t>É calculado pela fórmula:</w:t>
      </w:r>
    </w:p>
    <w:p w:rsidR="00C821AF" w:rsidRPr="0070364F" w:rsidRDefault="00C821AF" w:rsidP="0093190A">
      <w:pPr>
        <w:tabs>
          <w:tab w:val="left" w:pos="3119"/>
        </w:tabs>
        <w:spacing w:before="120" w:after="120" w:line="248" w:lineRule="auto"/>
        <w:jc w:val="both"/>
        <w:rPr>
          <w:b/>
        </w:rPr>
      </w:pPr>
      <w:r w:rsidRPr="0070364F">
        <w:rPr>
          <w:b/>
          <w:bCs/>
        </w:rPr>
        <w:t xml:space="preserve">AGE </w:t>
      </w:r>
      <w:r w:rsidRPr="0070364F">
        <w:rPr>
          <w:b/>
        </w:rPr>
        <w:t xml:space="preserve">= </w:t>
      </w:r>
      <w:r w:rsidRPr="0070364F">
        <w:rPr>
          <w:b/>
        </w:rPr>
        <w:sym w:font="Symbol" w:char="F053"/>
      </w:r>
      <w:r w:rsidRPr="0070364F">
        <w:rPr>
          <w:b/>
        </w:rPr>
        <w:t>todos os cursos {(NDI* DPC)(1+ [Fator de Retenção]) + ((NI - NDI)/4) * DPC} * [Peso do grupo em que se insere o curso]</w:t>
      </w:r>
    </w:p>
    <w:p w:rsidR="00C821AF" w:rsidRPr="0070364F" w:rsidRDefault="00C821AF" w:rsidP="0093190A">
      <w:pPr>
        <w:tabs>
          <w:tab w:val="left" w:pos="3119"/>
        </w:tabs>
        <w:spacing w:before="120" w:after="120" w:line="248" w:lineRule="auto"/>
        <w:jc w:val="both"/>
        <w:rPr>
          <w:b/>
        </w:rPr>
      </w:pPr>
      <w:r w:rsidRPr="0070364F">
        <w:rPr>
          <w:b/>
        </w:rPr>
        <w:t>Ou</w:t>
      </w:r>
    </w:p>
    <w:p w:rsidR="00C821AF" w:rsidRPr="0070364F" w:rsidRDefault="00C821AF" w:rsidP="0093190A">
      <w:pPr>
        <w:tabs>
          <w:tab w:val="left" w:pos="3119"/>
        </w:tabs>
        <w:spacing w:before="120" w:after="120" w:line="248" w:lineRule="auto"/>
        <w:jc w:val="both"/>
        <w:rPr>
          <w:b/>
        </w:rPr>
      </w:pPr>
      <w:r w:rsidRPr="0070364F">
        <w:rPr>
          <w:b/>
        </w:rPr>
        <w:t>AGE = AGTI * [Peso do grupo em que se insere o curso]</w:t>
      </w:r>
    </w:p>
    <w:p w:rsidR="00C821AF" w:rsidRPr="0070364F" w:rsidRDefault="00C821AF" w:rsidP="0093190A">
      <w:pPr>
        <w:tabs>
          <w:tab w:val="left" w:pos="3119"/>
        </w:tabs>
        <w:spacing w:before="120" w:after="120" w:line="248" w:lineRule="auto"/>
        <w:jc w:val="both"/>
      </w:pPr>
      <w:r w:rsidRPr="0070364F">
        <w:rPr>
          <w:b/>
        </w:rPr>
        <w:t xml:space="preserve">Número de </w:t>
      </w:r>
      <w:r>
        <w:rPr>
          <w:b/>
        </w:rPr>
        <w:t>A</w:t>
      </w:r>
      <w:r w:rsidRPr="0070364F">
        <w:rPr>
          <w:b/>
        </w:rPr>
        <w:t xml:space="preserve">lunos da </w:t>
      </w:r>
      <w:r>
        <w:rPr>
          <w:b/>
        </w:rPr>
        <w:t>P</w:t>
      </w:r>
      <w:r w:rsidRPr="0070364F">
        <w:rPr>
          <w:b/>
        </w:rPr>
        <w:t xml:space="preserve">ós-graduação em </w:t>
      </w:r>
      <w:r>
        <w:rPr>
          <w:b/>
        </w:rPr>
        <w:t>T</w:t>
      </w:r>
      <w:r w:rsidRPr="0070364F">
        <w:rPr>
          <w:b/>
        </w:rPr>
        <w:t xml:space="preserve">empo </w:t>
      </w:r>
      <w:r>
        <w:rPr>
          <w:b/>
        </w:rPr>
        <w:t>I</w:t>
      </w:r>
      <w:r w:rsidRPr="0070364F">
        <w:rPr>
          <w:b/>
        </w:rPr>
        <w:t>ntegral (</w:t>
      </w:r>
      <w:r w:rsidRPr="0070364F">
        <w:rPr>
          <w:b/>
          <w:bCs/>
        </w:rPr>
        <w:t>APGTI</w:t>
      </w:r>
      <w:r w:rsidRPr="0070364F">
        <w:rPr>
          <w:b/>
        </w:rPr>
        <w:t>)</w:t>
      </w:r>
      <w:r>
        <w:rPr>
          <w:b/>
        </w:rPr>
        <w:t>:</w:t>
      </w:r>
      <w:r w:rsidRPr="0070364F">
        <w:rPr>
          <w:b/>
        </w:rPr>
        <w:t xml:space="preserve"> </w:t>
      </w:r>
      <w:r w:rsidRPr="0070364F">
        <w:t>É calculado pela fórmula:</w:t>
      </w:r>
    </w:p>
    <w:p w:rsidR="00C821AF" w:rsidRPr="0070364F" w:rsidRDefault="00C821AF" w:rsidP="0093190A">
      <w:pPr>
        <w:tabs>
          <w:tab w:val="left" w:pos="3119"/>
        </w:tabs>
        <w:spacing w:before="120" w:after="120" w:line="248" w:lineRule="auto"/>
        <w:jc w:val="both"/>
        <w:rPr>
          <w:b/>
        </w:rPr>
      </w:pPr>
      <w:r w:rsidRPr="0070364F">
        <w:rPr>
          <w:b/>
        </w:rPr>
        <w:t>APGTI = 2 * APG</w:t>
      </w:r>
    </w:p>
    <w:p w:rsidR="00C821AF" w:rsidRPr="0070364F" w:rsidRDefault="00C821AF" w:rsidP="0093190A">
      <w:pPr>
        <w:tabs>
          <w:tab w:val="left" w:pos="3119"/>
        </w:tabs>
        <w:spacing w:before="120" w:after="120" w:line="248" w:lineRule="auto"/>
        <w:jc w:val="both"/>
      </w:pPr>
      <w:r w:rsidRPr="0070364F">
        <w:rPr>
          <w:b/>
        </w:rPr>
        <w:t>APG</w:t>
      </w:r>
      <w:r>
        <w:t>:</w:t>
      </w:r>
      <w:r w:rsidRPr="0070364F">
        <w:t xml:space="preserve"> Total de alunos na pós-graduação </w:t>
      </w:r>
      <w:r w:rsidRPr="0025701D">
        <w:rPr>
          <w:i/>
        </w:rPr>
        <w:t>stricto sensu</w:t>
      </w:r>
      <w:r w:rsidRPr="0070364F">
        <w:t>, incluindo-se al</w:t>
      </w:r>
      <w:r>
        <w:t>unos de mestrado e de doutorado.</w:t>
      </w:r>
    </w:p>
    <w:p w:rsidR="00C821AF" w:rsidRPr="0070364F" w:rsidRDefault="00C821AF" w:rsidP="0093190A">
      <w:pPr>
        <w:tabs>
          <w:tab w:val="left" w:pos="3119"/>
        </w:tabs>
        <w:spacing w:before="120" w:after="120" w:line="248" w:lineRule="auto"/>
        <w:jc w:val="both"/>
      </w:pPr>
      <w:r w:rsidRPr="0070364F">
        <w:rPr>
          <w:b/>
        </w:rPr>
        <w:t xml:space="preserve">Número de </w:t>
      </w:r>
      <w:r>
        <w:rPr>
          <w:b/>
        </w:rPr>
        <w:t>A</w:t>
      </w:r>
      <w:r w:rsidRPr="0070364F">
        <w:rPr>
          <w:b/>
        </w:rPr>
        <w:t xml:space="preserve">lunos de </w:t>
      </w:r>
      <w:r>
        <w:rPr>
          <w:b/>
        </w:rPr>
        <w:t>R</w:t>
      </w:r>
      <w:r w:rsidRPr="0070364F">
        <w:rPr>
          <w:b/>
        </w:rPr>
        <w:t xml:space="preserve">esidência </w:t>
      </w:r>
      <w:r>
        <w:rPr>
          <w:b/>
        </w:rPr>
        <w:t>M</w:t>
      </w:r>
      <w:r w:rsidRPr="0070364F">
        <w:rPr>
          <w:b/>
        </w:rPr>
        <w:t xml:space="preserve">édica </w:t>
      </w:r>
      <w:r>
        <w:rPr>
          <w:b/>
        </w:rPr>
        <w:t>em T</w:t>
      </w:r>
      <w:r w:rsidRPr="0070364F">
        <w:rPr>
          <w:b/>
        </w:rPr>
        <w:t xml:space="preserve">empo </w:t>
      </w:r>
      <w:r>
        <w:rPr>
          <w:b/>
        </w:rPr>
        <w:t>I</w:t>
      </w:r>
      <w:r w:rsidRPr="0070364F">
        <w:rPr>
          <w:b/>
        </w:rPr>
        <w:t>ntegral (</w:t>
      </w:r>
      <w:r w:rsidRPr="0070364F">
        <w:rPr>
          <w:b/>
          <w:bCs/>
        </w:rPr>
        <w:t>ARTI</w:t>
      </w:r>
      <w:r w:rsidRPr="0070364F">
        <w:rPr>
          <w:b/>
        </w:rPr>
        <w:t>)</w:t>
      </w:r>
      <w:r>
        <w:rPr>
          <w:b/>
        </w:rPr>
        <w:t>:</w:t>
      </w:r>
      <w:r w:rsidRPr="0070364F">
        <w:rPr>
          <w:b/>
        </w:rPr>
        <w:t xml:space="preserve"> </w:t>
      </w:r>
      <w:r w:rsidRPr="0070364F">
        <w:t>É calculado pela fórmula:</w:t>
      </w:r>
    </w:p>
    <w:p w:rsidR="00C821AF" w:rsidRPr="0070364F" w:rsidRDefault="00C821AF" w:rsidP="0093190A">
      <w:pPr>
        <w:tabs>
          <w:tab w:val="left" w:pos="3119"/>
        </w:tabs>
        <w:spacing w:before="120" w:after="120" w:line="248" w:lineRule="auto"/>
        <w:jc w:val="both"/>
        <w:rPr>
          <w:b/>
        </w:rPr>
      </w:pPr>
      <w:r w:rsidRPr="0070364F">
        <w:rPr>
          <w:b/>
        </w:rPr>
        <w:t>ARTI = 2 * AR</w:t>
      </w:r>
    </w:p>
    <w:p w:rsidR="00C821AF" w:rsidRPr="0070364F" w:rsidRDefault="00C821AF" w:rsidP="0093190A">
      <w:pPr>
        <w:tabs>
          <w:tab w:val="left" w:pos="3119"/>
        </w:tabs>
        <w:spacing w:before="120" w:after="120" w:line="248" w:lineRule="auto"/>
        <w:jc w:val="both"/>
      </w:pPr>
      <w:r w:rsidRPr="0070364F">
        <w:rPr>
          <w:b/>
        </w:rPr>
        <w:t>AR</w:t>
      </w:r>
      <w:r>
        <w:rPr>
          <w:b/>
        </w:rPr>
        <w:t>:</w:t>
      </w:r>
      <w:r>
        <w:t xml:space="preserve"> Alunos de residência médica.</w:t>
      </w:r>
    </w:p>
    <w:p w:rsidR="00C821AF" w:rsidRPr="0070364F" w:rsidRDefault="00C821AF" w:rsidP="0093190A">
      <w:pPr>
        <w:tabs>
          <w:tab w:val="left" w:pos="3119"/>
        </w:tabs>
        <w:spacing w:before="120" w:after="120"/>
        <w:jc w:val="both"/>
        <w:rPr>
          <w:b/>
        </w:rPr>
      </w:pPr>
      <w:r w:rsidRPr="0070364F">
        <w:rPr>
          <w:b/>
        </w:rPr>
        <w:t>Observações:</w:t>
      </w:r>
    </w:p>
    <w:p w:rsidR="00C821AF" w:rsidRPr="0070364F" w:rsidRDefault="00C821AF" w:rsidP="0093190A">
      <w:pPr>
        <w:tabs>
          <w:tab w:val="left" w:pos="3119"/>
        </w:tabs>
        <w:spacing w:before="120" w:after="120" w:line="234" w:lineRule="auto"/>
        <w:jc w:val="both"/>
        <w:rPr>
          <w:b/>
        </w:rPr>
      </w:pPr>
      <w:r w:rsidRPr="0070364F">
        <w:rPr>
          <w:b/>
        </w:rPr>
        <w:t>Considerações sobre o Cálculo do Custo Corrente:</w:t>
      </w:r>
    </w:p>
    <w:p w:rsidR="00C821AF" w:rsidRPr="0070364F" w:rsidRDefault="00C821AF" w:rsidP="0093190A">
      <w:pPr>
        <w:spacing w:before="120" w:after="120" w:line="234" w:lineRule="auto"/>
        <w:ind w:left="567" w:hanging="159"/>
        <w:jc w:val="both"/>
      </w:pPr>
      <w:r w:rsidRPr="0070364F">
        <w:t xml:space="preserve">• O número de servidores e docentes cedidos ou afastados a ser considerado para o cálculo das despesas deve ser aquele apurado no dia 31/12 de cada exercício, subtraindo-se a despesa total no ano com cada servidor ou docente cedido ou afastado, mesmo que o afastamento tenha sido apenas por alguns meses. Dessa forma, na média, </w:t>
      </w:r>
      <w:r>
        <w:t>serão</w:t>
      </w:r>
      <w:r w:rsidRPr="0070364F">
        <w:t xml:space="preserve"> compensadas as despesas daqueles que ficaram afastados a maior parte do ano, mas estejam trabalhando em 31/12, as quais, pela sistemática ad</w:t>
      </w:r>
      <w:r>
        <w:t>otada, não devem ser subtraídas;</w:t>
      </w:r>
    </w:p>
    <w:p w:rsidR="00C821AF" w:rsidRPr="0070364F" w:rsidRDefault="00C821AF" w:rsidP="0093190A">
      <w:pPr>
        <w:spacing w:before="120" w:after="120" w:line="234" w:lineRule="auto"/>
        <w:ind w:left="567" w:hanging="159"/>
        <w:jc w:val="both"/>
      </w:pPr>
      <w:r w:rsidRPr="0070364F">
        <w:t xml:space="preserve">• O custo corrente será aquele realizado entre 01/01 e 31/12 do exercício, </w:t>
      </w:r>
      <w:r>
        <w:t>independentemente do ano letivo;</w:t>
      </w:r>
    </w:p>
    <w:p w:rsidR="00C821AF" w:rsidRPr="0070364F" w:rsidRDefault="00C821AF" w:rsidP="0093190A">
      <w:pPr>
        <w:spacing w:before="120" w:after="120"/>
        <w:ind w:left="567" w:hanging="159"/>
        <w:jc w:val="both"/>
      </w:pPr>
      <w:r w:rsidRPr="0070364F">
        <w:t xml:space="preserve">• </w:t>
      </w:r>
      <w:r w:rsidRPr="0070364F">
        <w:rPr>
          <w:u w:val="single"/>
        </w:rPr>
        <w:t>Não devem ser subtraídas</w:t>
      </w:r>
      <w:r w:rsidRPr="0070364F">
        <w:t xml:space="preserve"> as despesas com pessoal cedido que forem reembolsadas pela entida</w:t>
      </w:r>
      <w:r>
        <w:t>de à qual foi cedido o servidor;</w:t>
      </w:r>
    </w:p>
    <w:p w:rsidR="00C821AF" w:rsidRPr="0070364F" w:rsidRDefault="00C821AF" w:rsidP="0093190A">
      <w:pPr>
        <w:spacing w:before="120" w:after="120"/>
        <w:ind w:left="567" w:hanging="159"/>
        <w:jc w:val="both"/>
      </w:pPr>
      <w:r w:rsidRPr="0070364F">
        <w:t xml:space="preserve">• </w:t>
      </w:r>
      <w:r w:rsidRPr="0070364F">
        <w:rPr>
          <w:u w:val="single"/>
        </w:rPr>
        <w:t>Devem ser subtraídas</w:t>
      </w:r>
      <w:r w:rsidRPr="0070364F">
        <w:t xml:space="preserve"> as despesas com os afastamentos para servir em outro órgão ou entidade, mandato eletivo, e estudo ou missão no exterior (Título III, Capítulo V, da Lei nº 8.112/90) ou no país, não caracterizados como capacitação</w:t>
      </w:r>
      <w:r>
        <w:t>;</w:t>
      </w:r>
    </w:p>
    <w:p w:rsidR="00C821AF" w:rsidRPr="0070364F" w:rsidRDefault="00C821AF" w:rsidP="0093190A">
      <w:pPr>
        <w:spacing w:before="120" w:after="120"/>
        <w:ind w:left="567" w:hanging="159"/>
        <w:jc w:val="both"/>
      </w:pPr>
      <w:r w:rsidRPr="0070364F">
        <w:t xml:space="preserve">• </w:t>
      </w:r>
      <w:r w:rsidRPr="0070364F">
        <w:rPr>
          <w:u w:val="single"/>
        </w:rPr>
        <w:t>Não devem ser subtraídas</w:t>
      </w:r>
      <w:r w:rsidRPr="0070364F">
        <w:t xml:space="preserve"> despesas de pessoal em licença por motivo de doença em pessoa da família, enquanto houver remuneração (Título III, Capítulo IV, Seção II, da Lei nº 8.112/90), em licença para capacitação (Título III, Capítulo IV, Seção VI, da Lei nº 8.112/90), inclusive licenças para mestrado ou doutorado, ou em licença para tratamento de saúde, licença gestante, adotante ou paternidade e licença por acidente em serviço (Título </w:t>
      </w:r>
      <w:r>
        <w:t>V</w:t>
      </w:r>
      <w:r w:rsidRPr="0070364F">
        <w:t>I, Capítulo II, Seções IV, V e VI, da Lei nº 8.112/90).</w:t>
      </w:r>
    </w:p>
    <w:p w:rsidR="00C821AF" w:rsidRPr="0070364F" w:rsidRDefault="00C821AF" w:rsidP="0093190A">
      <w:pPr>
        <w:tabs>
          <w:tab w:val="left" w:pos="3119"/>
        </w:tabs>
        <w:spacing w:before="120" w:after="120"/>
        <w:jc w:val="both"/>
        <w:rPr>
          <w:b/>
        </w:rPr>
      </w:pPr>
      <w:r w:rsidRPr="0070364F">
        <w:rPr>
          <w:b/>
        </w:rPr>
        <w:t>Considerações sobre o Cálculo dos Professores Equivalentes</w:t>
      </w:r>
    </w:p>
    <w:p w:rsidR="00C821AF" w:rsidRPr="00C30C17" w:rsidRDefault="00C821AF" w:rsidP="0093190A">
      <w:pPr>
        <w:pStyle w:val="PargrafodaLista"/>
        <w:tabs>
          <w:tab w:val="left" w:pos="851"/>
        </w:tabs>
        <w:spacing w:after="120"/>
        <w:ind w:left="408"/>
      </w:pPr>
      <w:r w:rsidRPr="00C30C17">
        <w:rPr>
          <w:rFonts w:ascii="Symbol" w:hAnsi="Symbol"/>
        </w:rPr>
        <w:t></w:t>
      </w:r>
      <w:r w:rsidRPr="00C30C17">
        <w:rPr>
          <w:rFonts w:ascii="Symbol" w:hAnsi="Symbol"/>
        </w:rPr>
        <w:tab/>
      </w:r>
      <w:r w:rsidRPr="00C30C17">
        <w:t xml:space="preserve">Deve ser considerado como referência o docente de tempo integral (40 horas/semana, com ou sem Dedicação Exclusiva </w:t>
      </w:r>
      <w:r>
        <w:t>–</w:t>
      </w:r>
      <w:r w:rsidRPr="00C30C17">
        <w:t xml:space="preserve"> DE), convertendo-se proporcionalmente os que se enquadrem em outros regimes de dedicação:</w:t>
      </w:r>
    </w:p>
    <w:p w:rsidR="00C821AF" w:rsidRPr="0070364F" w:rsidRDefault="00C821AF" w:rsidP="00194263">
      <w:pPr>
        <w:pStyle w:val="PargrafodaLista"/>
        <w:tabs>
          <w:tab w:val="left" w:pos="2725"/>
        </w:tabs>
        <w:spacing w:after="120"/>
        <w:ind w:left="1068"/>
        <w:rPr>
          <w:i/>
        </w:rPr>
      </w:pPr>
      <w:r>
        <w:rPr>
          <w:i/>
        </w:rPr>
        <w:tab/>
      </w:r>
      <w:r>
        <w:rPr>
          <w:i/>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2"/>
        <w:gridCol w:w="1587"/>
      </w:tblGrid>
      <w:tr w:rsidR="00C821AF" w:rsidRPr="0070364F" w:rsidTr="00A335D4">
        <w:trPr>
          <w:jc w:val="center"/>
        </w:trPr>
        <w:tc>
          <w:tcPr>
            <w:tcW w:w="2862" w:type="dxa"/>
            <w:vAlign w:val="center"/>
          </w:tcPr>
          <w:p w:rsidR="00C821AF" w:rsidRPr="0070364F" w:rsidRDefault="00C821AF" w:rsidP="00194263">
            <w:pPr>
              <w:tabs>
                <w:tab w:val="left" w:pos="3119"/>
              </w:tabs>
              <w:jc w:val="center"/>
              <w:rPr>
                <w:b/>
                <w:sz w:val="20"/>
              </w:rPr>
            </w:pPr>
            <w:r w:rsidRPr="0070364F">
              <w:rPr>
                <w:b/>
                <w:sz w:val="20"/>
              </w:rPr>
              <w:t>Regime de Dedicação</w:t>
            </w:r>
          </w:p>
        </w:tc>
        <w:tc>
          <w:tcPr>
            <w:tcW w:w="1587" w:type="dxa"/>
            <w:vAlign w:val="center"/>
          </w:tcPr>
          <w:p w:rsidR="00C821AF" w:rsidRPr="0070364F" w:rsidRDefault="00C821AF" w:rsidP="00194263">
            <w:pPr>
              <w:tabs>
                <w:tab w:val="left" w:pos="3119"/>
              </w:tabs>
              <w:jc w:val="center"/>
              <w:rPr>
                <w:b/>
                <w:sz w:val="20"/>
              </w:rPr>
            </w:pPr>
            <w:r w:rsidRPr="0070364F">
              <w:rPr>
                <w:b/>
                <w:sz w:val="20"/>
              </w:rPr>
              <w:t>Peso</w:t>
            </w:r>
          </w:p>
        </w:tc>
      </w:tr>
      <w:tr w:rsidR="00C821AF" w:rsidRPr="0070364F" w:rsidTr="00A335D4">
        <w:trPr>
          <w:jc w:val="center"/>
        </w:trPr>
        <w:tc>
          <w:tcPr>
            <w:tcW w:w="2862" w:type="dxa"/>
          </w:tcPr>
          <w:p w:rsidR="00C821AF" w:rsidRPr="0070364F" w:rsidRDefault="00C821AF" w:rsidP="00194263">
            <w:pPr>
              <w:tabs>
                <w:tab w:val="left" w:pos="3119"/>
              </w:tabs>
              <w:jc w:val="both"/>
              <w:rPr>
                <w:sz w:val="20"/>
              </w:rPr>
            </w:pPr>
            <w:r w:rsidRPr="0070364F">
              <w:rPr>
                <w:sz w:val="20"/>
              </w:rPr>
              <w:t xml:space="preserve">20 horas/semana </w:t>
            </w:r>
          </w:p>
        </w:tc>
        <w:tc>
          <w:tcPr>
            <w:tcW w:w="1587" w:type="dxa"/>
            <w:vAlign w:val="center"/>
          </w:tcPr>
          <w:p w:rsidR="00C821AF" w:rsidRPr="0070364F" w:rsidRDefault="00C821AF" w:rsidP="00194263">
            <w:pPr>
              <w:tabs>
                <w:tab w:val="left" w:pos="3119"/>
              </w:tabs>
              <w:jc w:val="center"/>
              <w:rPr>
                <w:sz w:val="20"/>
              </w:rPr>
            </w:pPr>
            <w:r w:rsidRPr="0070364F">
              <w:rPr>
                <w:sz w:val="20"/>
              </w:rPr>
              <w:t>0,50</w:t>
            </w:r>
          </w:p>
        </w:tc>
      </w:tr>
      <w:tr w:rsidR="00C821AF" w:rsidRPr="0070364F" w:rsidTr="00A335D4">
        <w:trPr>
          <w:jc w:val="center"/>
        </w:trPr>
        <w:tc>
          <w:tcPr>
            <w:tcW w:w="2862" w:type="dxa"/>
          </w:tcPr>
          <w:p w:rsidR="00C821AF" w:rsidRPr="0070364F" w:rsidRDefault="00C821AF" w:rsidP="00194263">
            <w:pPr>
              <w:tabs>
                <w:tab w:val="left" w:pos="3119"/>
              </w:tabs>
              <w:jc w:val="both"/>
              <w:rPr>
                <w:sz w:val="20"/>
              </w:rPr>
            </w:pPr>
            <w:r w:rsidRPr="0070364F">
              <w:rPr>
                <w:sz w:val="20"/>
              </w:rPr>
              <w:t xml:space="preserve">40 horas/semana </w:t>
            </w:r>
          </w:p>
        </w:tc>
        <w:tc>
          <w:tcPr>
            <w:tcW w:w="1587" w:type="dxa"/>
            <w:vAlign w:val="center"/>
          </w:tcPr>
          <w:p w:rsidR="00C821AF" w:rsidRPr="0070364F" w:rsidRDefault="00C821AF" w:rsidP="00194263">
            <w:pPr>
              <w:tabs>
                <w:tab w:val="left" w:pos="3119"/>
              </w:tabs>
              <w:jc w:val="center"/>
              <w:rPr>
                <w:sz w:val="20"/>
              </w:rPr>
            </w:pPr>
            <w:r w:rsidRPr="0070364F">
              <w:rPr>
                <w:sz w:val="20"/>
              </w:rPr>
              <w:t>1,00</w:t>
            </w:r>
          </w:p>
        </w:tc>
      </w:tr>
      <w:tr w:rsidR="00C821AF" w:rsidRPr="0070364F" w:rsidTr="00A335D4">
        <w:trPr>
          <w:jc w:val="center"/>
        </w:trPr>
        <w:tc>
          <w:tcPr>
            <w:tcW w:w="2862" w:type="dxa"/>
          </w:tcPr>
          <w:p w:rsidR="00C821AF" w:rsidRPr="0070364F" w:rsidRDefault="00C821AF" w:rsidP="00194263">
            <w:pPr>
              <w:tabs>
                <w:tab w:val="left" w:pos="3119"/>
              </w:tabs>
              <w:jc w:val="both"/>
              <w:rPr>
                <w:sz w:val="20"/>
              </w:rPr>
            </w:pPr>
            <w:r w:rsidRPr="0070364F">
              <w:rPr>
                <w:sz w:val="20"/>
              </w:rPr>
              <w:t>Dedicação Exclusiva</w:t>
            </w:r>
          </w:p>
        </w:tc>
        <w:tc>
          <w:tcPr>
            <w:tcW w:w="1587" w:type="dxa"/>
            <w:vAlign w:val="center"/>
          </w:tcPr>
          <w:p w:rsidR="00C821AF" w:rsidRPr="0070364F" w:rsidRDefault="00C821AF" w:rsidP="00194263">
            <w:pPr>
              <w:tabs>
                <w:tab w:val="left" w:pos="3119"/>
              </w:tabs>
              <w:jc w:val="center"/>
              <w:rPr>
                <w:sz w:val="20"/>
              </w:rPr>
            </w:pPr>
            <w:r w:rsidRPr="0070364F">
              <w:rPr>
                <w:sz w:val="20"/>
              </w:rPr>
              <w:t>1,00</w:t>
            </w:r>
          </w:p>
        </w:tc>
      </w:tr>
    </w:tbl>
    <w:p w:rsidR="00C821AF" w:rsidRPr="00C30C17" w:rsidRDefault="00C821AF" w:rsidP="0093190A">
      <w:pPr>
        <w:pStyle w:val="PargrafodaLista"/>
        <w:tabs>
          <w:tab w:val="left" w:pos="993"/>
          <w:tab w:val="left" w:pos="1418"/>
        </w:tabs>
        <w:spacing w:before="120" w:after="120"/>
        <w:ind w:left="765" w:hanging="357"/>
        <w:rPr>
          <w:b/>
        </w:rPr>
      </w:pPr>
      <w:r w:rsidRPr="00C30C17">
        <w:rPr>
          <w:rFonts w:ascii="Symbol" w:hAnsi="Symbol"/>
        </w:rPr>
        <w:t></w:t>
      </w:r>
      <w:r w:rsidRPr="00C30C17">
        <w:rPr>
          <w:rFonts w:ascii="Symbol" w:hAnsi="Symbol"/>
        </w:rPr>
        <w:tab/>
      </w:r>
      <w:r w:rsidRPr="00C30C17">
        <w:t xml:space="preserve">Professores que atuam exclusivamente no ensino médio de escolas vinculadas à IFES não devem ser contabilizados como professores, e sim como funcionários. </w:t>
      </w:r>
    </w:p>
    <w:p w:rsidR="00C821AF" w:rsidRPr="0070364F" w:rsidRDefault="00C821AF" w:rsidP="0093190A">
      <w:pPr>
        <w:tabs>
          <w:tab w:val="left" w:pos="3119"/>
        </w:tabs>
        <w:spacing w:before="120" w:after="120"/>
        <w:jc w:val="both"/>
        <w:rPr>
          <w:b/>
        </w:rPr>
      </w:pPr>
      <w:r w:rsidRPr="0070364F">
        <w:rPr>
          <w:b/>
        </w:rPr>
        <w:t>Considerações sobre o Cálculo do número de Funcionários Equivalentes</w:t>
      </w:r>
    </w:p>
    <w:p w:rsidR="00C821AF" w:rsidRDefault="00C821AF" w:rsidP="0093190A">
      <w:pPr>
        <w:tabs>
          <w:tab w:val="left" w:pos="3119"/>
        </w:tabs>
        <w:spacing w:before="120" w:after="120"/>
        <w:jc w:val="both"/>
      </w:pPr>
      <w:r w:rsidRPr="0070364F">
        <w:t>Deve ser considerado como referência o servidor de tempo integral (40 horas/semana), convertendo-se proporcionalmente os que se enquadrem em outros regimes de trabalho: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1"/>
        <w:gridCol w:w="1587"/>
      </w:tblGrid>
      <w:tr w:rsidR="00C821AF" w:rsidRPr="0070364F" w:rsidTr="00A335D4">
        <w:trPr>
          <w:jc w:val="center"/>
        </w:trPr>
        <w:tc>
          <w:tcPr>
            <w:tcW w:w="3131" w:type="dxa"/>
          </w:tcPr>
          <w:p w:rsidR="00C821AF" w:rsidRPr="0070364F" w:rsidRDefault="00C821AF" w:rsidP="00194263">
            <w:pPr>
              <w:tabs>
                <w:tab w:val="left" w:pos="3119"/>
              </w:tabs>
              <w:jc w:val="center"/>
              <w:rPr>
                <w:b/>
                <w:sz w:val="20"/>
              </w:rPr>
            </w:pPr>
            <w:r w:rsidRPr="0070364F">
              <w:rPr>
                <w:b/>
                <w:sz w:val="20"/>
              </w:rPr>
              <w:t>Regime de Trabalho</w:t>
            </w:r>
          </w:p>
        </w:tc>
        <w:tc>
          <w:tcPr>
            <w:tcW w:w="1587" w:type="dxa"/>
          </w:tcPr>
          <w:p w:rsidR="00C821AF" w:rsidRPr="0070364F" w:rsidRDefault="00C821AF" w:rsidP="00194263">
            <w:pPr>
              <w:tabs>
                <w:tab w:val="left" w:pos="3119"/>
              </w:tabs>
              <w:jc w:val="center"/>
              <w:rPr>
                <w:b/>
                <w:sz w:val="20"/>
              </w:rPr>
            </w:pPr>
            <w:r w:rsidRPr="0070364F">
              <w:rPr>
                <w:b/>
                <w:sz w:val="20"/>
              </w:rPr>
              <w:t>Peso</w:t>
            </w:r>
          </w:p>
        </w:tc>
      </w:tr>
      <w:tr w:rsidR="00C821AF" w:rsidRPr="0070364F" w:rsidTr="00A335D4">
        <w:trPr>
          <w:jc w:val="center"/>
        </w:trPr>
        <w:tc>
          <w:tcPr>
            <w:tcW w:w="3131" w:type="dxa"/>
          </w:tcPr>
          <w:p w:rsidR="00C821AF" w:rsidRPr="0070364F" w:rsidRDefault="00C821AF" w:rsidP="00194263">
            <w:pPr>
              <w:tabs>
                <w:tab w:val="left" w:pos="3119"/>
              </w:tabs>
              <w:jc w:val="center"/>
              <w:rPr>
                <w:sz w:val="20"/>
              </w:rPr>
            </w:pPr>
            <w:r w:rsidRPr="0070364F">
              <w:rPr>
                <w:sz w:val="20"/>
              </w:rPr>
              <w:t>20 horas/semana</w:t>
            </w:r>
          </w:p>
        </w:tc>
        <w:tc>
          <w:tcPr>
            <w:tcW w:w="1587" w:type="dxa"/>
            <w:vAlign w:val="center"/>
          </w:tcPr>
          <w:p w:rsidR="00C821AF" w:rsidRPr="0070364F" w:rsidRDefault="00C821AF" w:rsidP="00194263">
            <w:pPr>
              <w:tabs>
                <w:tab w:val="left" w:pos="3119"/>
              </w:tabs>
              <w:jc w:val="center"/>
              <w:rPr>
                <w:sz w:val="20"/>
              </w:rPr>
            </w:pPr>
            <w:r w:rsidRPr="0070364F">
              <w:rPr>
                <w:sz w:val="20"/>
              </w:rPr>
              <w:t>0,50</w:t>
            </w:r>
          </w:p>
        </w:tc>
      </w:tr>
      <w:tr w:rsidR="00C821AF" w:rsidRPr="0070364F" w:rsidTr="00A335D4">
        <w:trPr>
          <w:jc w:val="center"/>
        </w:trPr>
        <w:tc>
          <w:tcPr>
            <w:tcW w:w="3131" w:type="dxa"/>
          </w:tcPr>
          <w:p w:rsidR="00C821AF" w:rsidRPr="0070364F" w:rsidRDefault="00C821AF" w:rsidP="00194263">
            <w:pPr>
              <w:tabs>
                <w:tab w:val="left" w:pos="3119"/>
              </w:tabs>
              <w:jc w:val="center"/>
              <w:rPr>
                <w:sz w:val="20"/>
              </w:rPr>
            </w:pPr>
            <w:r w:rsidRPr="0070364F">
              <w:rPr>
                <w:sz w:val="20"/>
              </w:rPr>
              <w:t>30 horas/semana</w:t>
            </w:r>
          </w:p>
        </w:tc>
        <w:tc>
          <w:tcPr>
            <w:tcW w:w="1587" w:type="dxa"/>
            <w:vAlign w:val="center"/>
          </w:tcPr>
          <w:p w:rsidR="00C821AF" w:rsidRPr="0070364F" w:rsidRDefault="00C821AF" w:rsidP="00194263">
            <w:pPr>
              <w:tabs>
                <w:tab w:val="left" w:pos="3119"/>
              </w:tabs>
              <w:jc w:val="center"/>
              <w:rPr>
                <w:sz w:val="20"/>
              </w:rPr>
            </w:pPr>
            <w:r w:rsidRPr="0070364F">
              <w:rPr>
                <w:sz w:val="20"/>
              </w:rPr>
              <w:t>0,75</w:t>
            </w:r>
          </w:p>
        </w:tc>
      </w:tr>
      <w:tr w:rsidR="00C821AF" w:rsidRPr="0070364F" w:rsidTr="00A335D4">
        <w:trPr>
          <w:jc w:val="center"/>
        </w:trPr>
        <w:tc>
          <w:tcPr>
            <w:tcW w:w="3131" w:type="dxa"/>
          </w:tcPr>
          <w:p w:rsidR="00C821AF" w:rsidRPr="0070364F" w:rsidRDefault="00C821AF" w:rsidP="00194263">
            <w:pPr>
              <w:tabs>
                <w:tab w:val="left" w:pos="3119"/>
              </w:tabs>
              <w:jc w:val="center"/>
              <w:rPr>
                <w:sz w:val="20"/>
              </w:rPr>
            </w:pPr>
            <w:r>
              <w:rPr>
                <w:sz w:val="20"/>
              </w:rPr>
              <w:t>40</w:t>
            </w:r>
            <w:r w:rsidRPr="0070364F">
              <w:rPr>
                <w:sz w:val="20"/>
              </w:rPr>
              <w:t xml:space="preserve"> horas/semana</w:t>
            </w:r>
          </w:p>
        </w:tc>
        <w:tc>
          <w:tcPr>
            <w:tcW w:w="1587" w:type="dxa"/>
            <w:vAlign w:val="center"/>
          </w:tcPr>
          <w:p w:rsidR="00C821AF" w:rsidRPr="0070364F" w:rsidRDefault="00C821AF" w:rsidP="00194263">
            <w:pPr>
              <w:tabs>
                <w:tab w:val="left" w:pos="3119"/>
              </w:tabs>
              <w:jc w:val="center"/>
              <w:rPr>
                <w:sz w:val="20"/>
              </w:rPr>
            </w:pPr>
            <w:r w:rsidRPr="0070364F">
              <w:rPr>
                <w:sz w:val="20"/>
              </w:rPr>
              <w:t>1,00</w:t>
            </w:r>
          </w:p>
        </w:tc>
      </w:tr>
    </w:tbl>
    <w:p w:rsidR="00C821AF" w:rsidRPr="0070364F" w:rsidRDefault="00C821AF" w:rsidP="0093190A">
      <w:pPr>
        <w:tabs>
          <w:tab w:val="left" w:pos="3119"/>
        </w:tabs>
        <w:spacing w:before="120" w:after="120"/>
        <w:jc w:val="both"/>
        <w:rPr>
          <w:b/>
        </w:rPr>
      </w:pPr>
      <w:r w:rsidRPr="0070364F">
        <w:rPr>
          <w:b/>
        </w:rPr>
        <w:t>Cálculo dos Alunos</w:t>
      </w:r>
    </w:p>
    <w:p w:rsidR="00C821AF" w:rsidRPr="0070364F" w:rsidRDefault="00C821AF" w:rsidP="0093190A">
      <w:pPr>
        <w:tabs>
          <w:tab w:val="left" w:pos="284"/>
          <w:tab w:val="left" w:pos="3119"/>
        </w:tabs>
        <w:spacing w:before="120" w:after="120"/>
        <w:jc w:val="both"/>
      </w:pPr>
      <w:r w:rsidRPr="0070364F">
        <w:t xml:space="preserve">São considerados no cálculo todos os alunos registrados no ano letivo referente ao exercício em cursos de: </w:t>
      </w:r>
    </w:p>
    <w:p w:rsidR="00C821AF" w:rsidRPr="0070364F" w:rsidRDefault="00C821AF" w:rsidP="0093190A">
      <w:pPr>
        <w:spacing w:before="120" w:after="120"/>
        <w:ind w:left="1428" w:hanging="360"/>
        <w:jc w:val="both"/>
      </w:pPr>
      <w:r w:rsidRPr="0070364F">
        <w:t>i.</w:t>
      </w:r>
      <w:r w:rsidRPr="0070364F">
        <w:tab/>
        <w:t xml:space="preserve">graduação, ministrados nos turnos diurno e noturno; </w:t>
      </w:r>
    </w:p>
    <w:p w:rsidR="00C821AF" w:rsidRPr="0070364F" w:rsidRDefault="00C821AF" w:rsidP="0093190A">
      <w:pPr>
        <w:spacing w:before="120" w:after="120"/>
        <w:ind w:left="1428" w:hanging="360"/>
        <w:jc w:val="both"/>
      </w:pPr>
      <w:r w:rsidRPr="0070364F">
        <w:t>ii.</w:t>
      </w:r>
      <w:r w:rsidRPr="0070364F">
        <w:tab/>
        <w:t xml:space="preserve">pós-graduação </w:t>
      </w:r>
      <w:r w:rsidRPr="006263C2">
        <w:rPr>
          <w:i/>
        </w:rPr>
        <w:t>stricto sensu</w:t>
      </w:r>
      <w:r w:rsidRPr="0070364F">
        <w:t xml:space="preserve">: mestrado e doutorado; </w:t>
      </w:r>
    </w:p>
    <w:p w:rsidR="00C821AF" w:rsidRDefault="00C821AF" w:rsidP="0093190A">
      <w:pPr>
        <w:spacing w:before="120" w:after="120"/>
        <w:ind w:left="1428" w:hanging="360"/>
        <w:jc w:val="both"/>
      </w:pPr>
      <w:r>
        <w:t>iii.</w:t>
      </w:r>
      <w:r>
        <w:tab/>
      </w:r>
      <w:r w:rsidRPr="0070364F">
        <w:t>residência médica</w:t>
      </w:r>
      <w:r>
        <w:t>.</w:t>
      </w:r>
    </w:p>
    <w:p w:rsidR="00C821AF" w:rsidRPr="0070364F" w:rsidRDefault="00C821AF" w:rsidP="0093190A">
      <w:pPr>
        <w:tabs>
          <w:tab w:val="left" w:pos="284"/>
          <w:tab w:val="left" w:pos="3119"/>
        </w:tabs>
        <w:spacing w:before="120" w:after="120"/>
        <w:jc w:val="both"/>
      </w:pPr>
      <w:r>
        <w:t>Consideração sobre os alunos registrados:</w:t>
      </w:r>
    </w:p>
    <w:p w:rsidR="00C821AF" w:rsidRPr="0070364F" w:rsidRDefault="00C821AF" w:rsidP="0093190A">
      <w:pPr>
        <w:spacing w:before="120" w:after="120"/>
        <w:ind w:left="1429" w:hanging="360"/>
        <w:jc w:val="both"/>
      </w:pPr>
      <w:r w:rsidRPr="0070364F">
        <w:t>a)</w:t>
      </w:r>
      <w:r w:rsidRPr="0070364F">
        <w:tab/>
        <w:t>os dados semestrais devem ser somados e divididos por dois;</w:t>
      </w:r>
    </w:p>
    <w:p w:rsidR="00C821AF" w:rsidRPr="0070364F" w:rsidRDefault="00C821AF" w:rsidP="0093190A">
      <w:pPr>
        <w:spacing w:before="120" w:after="120"/>
        <w:ind w:left="1429" w:hanging="360"/>
        <w:jc w:val="both"/>
      </w:pPr>
      <w:r w:rsidRPr="0070364F">
        <w:t>b)</w:t>
      </w:r>
      <w:r w:rsidRPr="0070364F">
        <w:tab/>
        <w:t>não devem ser incluídos alunos ou participantes de atividades de extensão e de especialização;</w:t>
      </w:r>
    </w:p>
    <w:p w:rsidR="00C821AF" w:rsidRPr="0070364F" w:rsidRDefault="00C821AF" w:rsidP="0093190A">
      <w:pPr>
        <w:spacing w:before="120" w:after="120"/>
        <w:ind w:left="1429" w:hanging="360"/>
        <w:jc w:val="both"/>
      </w:pPr>
      <w:r w:rsidRPr="0070364F">
        <w:t>c)</w:t>
      </w:r>
      <w:r w:rsidRPr="0070364F">
        <w:tab/>
      </w:r>
      <w:r>
        <w:t>não de</w:t>
      </w:r>
      <w:r w:rsidRPr="0070364F">
        <w:t>vem ser considerados alunos de mestrado profissionalizante;</w:t>
      </w:r>
    </w:p>
    <w:p w:rsidR="00C821AF" w:rsidRDefault="00C821AF" w:rsidP="0093190A">
      <w:pPr>
        <w:spacing w:before="120" w:after="120"/>
        <w:ind w:left="1429" w:hanging="360"/>
        <w:jc w:val="both"/>
      </w:pPr>
      <w:r>
        <w:t>d)</w:t>
      </w:r>
      <w:r>
        <w:tab/>
      </w:r>
      <w:r w:rsidRPr="0070364F">
        <w:t>não devem ser incluídos alunos de cursos a distância.</w:t>
      </w:r>
    </w:p>
    <w:p w:rsidR="00C821AF" w:rsidRPr="0070364F" w:rsidRDefault="00C821AF" w:rsidP="0093190A">
      <w:pPr>
        <w:tabs>
          <w:tab w:val="left" w:pos="284"/>
          <w:tab w:val="left" w:pos="3119"/>
        </w:tabs>
        <w:spacing w:before="120" w:after="120"/>
        <w:jc w:val="both"/>
      </w:pPr>
      <w:r w:rsidRPr="0070364F">
        <w:t>Para efeito do cálculo do número de alunos equivalente</w:t>
      </w:r>
      <w:r>
        <w:t>s</w:t>
      </w:r>
      <w:r w:rsidRPr="0070364F">
        <w:t xml:space="preserve"> deverá ser utilizada a seguinte tabela de áreas, fator de retenção e duração padrão.</w:t>
      </w:r>
    </w:p>
    <w:p w:rsidR="00C821AF" w:rsidRPr="0070364F" w:rsidRDefault="00C821AF" w:rsidP="0036357B">
      <w:pPr>
        <w:tabs>
          <w:tab w:val="left" w:pos="3119"/>
        </w:tabs>
        <w:spacing w:after="120"/>
        <w:jc w:val="center"/>
        <w:rPr>
          <w:b/>
          <w:bCs/>
        </w:rPr>
      </w:pPr>
      <w:r w:rsidRPr="0070364F">
        <w:rPr>
          <w:b/>
          <w:bCs/>
        </w:rPr>
        <w:t xml:space="preserve">TABELA SESU </w:t>
      </w:r>
      <w:r>
        <w:rPr>
          <w:b/>
          <w:bCs/>
        </w:rPr>
        <w:t>–</w:t>
      </w:r>
      <w:r w:rsidRPr="0070364F">
        <w:rPr>
          <w:b/>
          <w:bCs/>
        </w:rPr>
        <w:t xml:space="preserve"> ÁREAS, FATOR DE RETENÇÃO E DURAÇÃO PADRÃO</w:t>
      </w:r>
    </w:p>
    <w:tbl>
      <w:tblPr>
        <w:tblW w:w="494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0"/>
        <w:gridCol w:w="6109"/>
        <w:gridCol w:w="1762"/>
        <w:gridCol w:w="1714"/>
      </w:tblGrid>
      <w:tr w:rsidR="00C821AF" w:rsidRPr="0070364F" w:rsidTr="00AA5D8E">
        <w:trPr>
          <w:trHeight w:val="20"/>
          <w:jc w:val="center"/>
        </w:trPr>
        <w:tc>
          <w:tcPr>
            <w:tcW w:w="354" w:type="pct"/>
            <w:shd w:val="clear" w:color="auto" w:fill="BFBFBF"/>
            <w:vAlign w:val="center"/>
          </w:tcPr>
          <w:p w:rsidR="00C821AF" w:rsidRPr="0070364F" w:rsidRDefault="00C821AF" w:rsidP="000E0416">
            <w:pPr>
              <w:tabs>
                <w:tab w:val="left" w:pos="3119"/>
              </w:tabs>
              <w:spacing w:before="45" w:after="45"/>
              <w:jc w:val="center"/>
              <w:rPr>
                <w:b/>
                <w:sz w:val="20"/>
              </w:rPr>
            </w:pPr>
            <w:r w:rsidRPr="0070364F">
              <w:rPr>
                <w:b/>
                <w:sz w:val="20"/>
              </w:rPr>
              <w:t>Área</w:t>
            </w:r>
          </w:p>
        </w:tc>
        <w:tc>
          <w:tcPr>
            <w:tcW w:w="2961" w:type="pct"/>
            <w:shd w:val="clear" w:color="auto" w:fill="BFBFBF"/>
            <w:vAlign w:val="center"/>
          </w:tcPr>
          <w:p w:rsidR="00C821AF" w:rsidRPr="0070364F" w:rsidRDefault="00C821AF" w:rsidP="000E0416">
            <w:pPr>
              <w:tabs>
                <w:tab w:val="left" w:pos="3119"/>
              </w:tabs>
              <w:spacing w:before="45" w:after="45"/>
              <w:jc w:val="center"/>
              <w:rPr>
                <w:b/>
                <w:sz w:val="20"/>
              </w:rPr>
            </w:pPr>
            <w:r w:rsidRPr="0070364F">
              <w:rPr>
                <w:b/>
                <w:sz w:val="20"/>
              </w:rPr>
              <w:t>Descrição da Área</w:t>
            </w:r>
          </w:p>
        </w:tc>
        <w:tc>
          <w:tcPr>
            <w:tcW w:w="854" w:type="pct"/>
            <w:shd w:val="clear" w:color="auto" w:fill="BFBFBF"/>
            <w:vAlign w:val="center"/>
          </w:tcPr>
          <w:p w:rsidR="00C821AF" w:rsidRPr="0070364F" w:rsidRDefault="00C821AF" w:rsidP="000E0416">
            <w:pPr>
              <w:tabs>
                <w:tab w:val="left" w:pos="3119"/>
              </w:tabs>
              <w:spacing w:before="45" w:after="45"/>
              <w:jc w:val="center"/>
              <w:rPr>
                <w:b/>
                <w:sz w:val="20"/>
              </w:rPr>
            </w:pPr>
            <w:r w:rsidRPr="0070364F">
              <w:rPr>
                <w:b/>
                <w:sz w:val="20"/>
              </w:rPr>
              <w:t>Fator de Retenção</w:t>
            </w:r>
          </w:p>
        </w:tc>
        <w:tc>
          <w:tcPr>
            <w:tcW w:w="831" w:type="pct"/>
            <w:shd w:val="clear" w:color="auto" w:fill="BFBFBF"/>
            <w:vAlign w:val="center"/>
          </w:tcPr>
          <w:p w:rsidR="00C821AF" w:rsidRPr="0070364F" w:rsidRDefault="00C821AF" w:rsidP="000E0416">
            <w:pPr>
              <w:tabs>
                <w:tab w:val="left" w:pos="3119"/>
              </w:tabs>
              <w:spacing w:before="45" w:after="45"/>
              <w:jc w:val="center"/>
              <w:rPr>
                <w:b/>
                <w:sz w:val="20"/>
              </w:rPr>
            </w:pPr>
            <w:r w:rsidRPr="0070364F">
              <w:rPr>
                <w:b/>
                <w:sz w:val="20"/>
              </w:rPr>
              <w:t>Duração Padrão</w:t>
            </w:r>
          </w:p>
        </w:tc>
      </w:tr>
      <w:tr w:rsidR="00C821AF" w:rsidRPr="0070364F" w:rsidTr="00AA5D8E">
        <w:trPr>
          <w:trHeight w:val="20"/>
          <w:jc w:val="center"/>
        </w:trPr>
        <w:tc>
          <w:tcPr>
            <w:tcW w:w="354" w:type="pct"/>
          </w:tcPr>
          <w:p w:rsidR="00C821AF" w:rsidRPr="0070364F" w:rsidRDefault="00C821AF" w:rsidP="000E0416">
            <w:pPr>
              <w:tabs>
                <w:tab w:val="left" w:pos="3119"/>
              </w:tabs>
              <w:spacing w:before="45" w:after="45"/>
              <w:jc w:val="both"/>
              <w:rPr>
                <w:sz w:val="20"/>
              </w:rPr>
            </w:pPr>
            <w:r w:rsidRPr="0070364F">
              <w:rPr>
                <w:sz w:val="20"/>
              </w:rPr>
              <w:t xml:space="preserve">CS1 </w:t>
            </w:r>
          </w:p>
        </w:tc>
        <w:tc>
          <w:tcPr>
            <w:tcW w:w="2961" w:type="pct"/>
          </w:tcPr>
          <w:p w:rsidR="00C821AF" w:rsidRPr="0070364F" w:rsidRDefault="00C821AF" w:rsidP="000E0416">
            <w:pPr>
              <w:tabs>
                <w:tab w:val="left" w:pos="3119"/>
              </w:tabs>
              <w:spacing w:before="45" w:after="45"/>
              <w:jc w:val="both"/>
              <w:rPr>
                <w:sz w:val="20"/>
              </w:rPr>
            </w:pPr>
            <w:r w:rsidRPr="0070364F">
              <w:rPr>
                <w:sz w:val="20"/>
              </w:rPr>
              <w:t xml:space="preserve">Medicina </w:t>
            </w:r>
          </w:p>
        </w:tc>
        <w:tc>
          <w:tcPr>
            <w:tcW w:w="854" w:type="pct"/>
          </w:tcPr>
          <w:p w:rsidR="00C821AF" w:rsidRPr="0070364F" w:rsidRDefault="00C821AF" w:rsidP="000E0416">
            <w:pPr>
              <w:tabs>
                <w:tab w:val="left" w:pos="3119"/>
              </w:tabs>
              <w:spacing w:before="45" w:after="45"/>
              <w:jc w:val="center"/>
              <w:rPr>
                <w:sz w:val="20"/>
              </w:rPr>
            </w:pPr>
            <w:r w:rsidRPr="0070364F">
              <w:rPr>
                <w:sz w:val="20"/>
              </w:rPr>
              <w:t>0,0650</w:t>
            </w:r>
          </w:p>
        </w:tc>
        <w:tc>
          <w:tcPr>
            <w:tcW w:w="831" w:type="pct"/>
          </w:tcPr>
          <w:p w:rsidR="00C821AF" w:rsidRPr="0070364F" w:rsidRDefault="00C821AF" w:rsidP="000E0416">
            <w:pPr>
              <w:tabs>
                <w:tab w:val="left" w:pos="3119"/>
              </w:tabs>
              <w:spacing w:before="45" w:after="45"/>
              <w:jc w:val="center"/>
              <w:rPr>
                <w:sz w:val="20"/>
              </w:rPr>
            </w:pPr>
            <w:r w:rsidRPr="0070364F">
              <w:rPr>
                <w:sz w:val="20"/>
              </w:rPr>
              <w:t>6</w:t>
            </w:r>
          </w:p>
        </w:tc>
      </w:tr>
      <w:tr w:rsidR="00C821AF" w:rsidRPr="0070364F" w:rsidTr="00AA5D8E">
        <w:trPr>
          <w:trHeight w:val="20"/>
          <w:jc w:val="center"/>
        </w:trPr>
        <w:tc>
          <w:tcPr>
            <w:tcW w:w="354" w:type="pct"/>
          </w:tcPr>
          <w:p w:rsidR="00C821AF" w:rsidRPr="0070364F" w:rsidRDefault="00C821AF" w:rsidP="000E0416">
            <w:pPr>
              <w:tabs>
                <w:tab w:val="left" w:pos="3119"/>
              </w:tabs>
              <w:spacing w:before="45" w:after="45"/>
              <w:jc w:val="both"/>
              <w:rPr>
                <w:sz w:val="20"/>
              </w:rPr>
            </w:pPr>
            <w:r w:rsidRPr="0070364F">
              <w:rPr>
                <w:sz w:val="20"/>
              </w:rPr>
              <w:t xml:space="preserve">CS2 </w:t>
            </w:r>
          </w:p>
        </w:tc>
        <w:tc>
          <w:tcPr>
            <w:tcW w:w="2961" w:type="pct"/>
          </w:tcPr>
          <w:p w:rsidR="00C821AF" w:rsidRPr="0070364F" w:rsidRDefault="00C821AF" w:rsidP="000E0416">
            <w:pPr>
              <w:tabs>
                <w:tab w:val="left" w:pos="3119"/>
              </w:tabs>
              <w:spacing w:before="45" w:after="45"/>
              <w:jc w:val="both"/>
              <w:rPr>
                <w:sz w:val="20"/>
              </w:rPr>
            </w:pPr>
            <w:r w:rsidRPr="0070364F">
              <w:rPr>
                <w:sz w:val="20"/>
              </w:rPr>
              <w:t xml:space="preserve">Veterinária, Odontologia, Zootecnia </w:t>
            </w:r>
          </w:p>
        </w:tc>
        <w:tc>
          <w:tcPr>
            <w:tcW w:w="854" w:type="pct"/>
          </w:tcPr>
          <w:p w:rsidR="00C821AF" w:rsidRPr="0070364F" w:rsidRDefault="00C821AF" w:rsidP="000E0416">
            <w:pPr>
              <w:tabs>
                <w:tab w:val="left" w:pos="3119"/>
              </w:tabs>
              <w:spacing w:before="45" w:after="45"/>
              <w:jc w:val="center"/>
              <w:rPr>
                <w:sz w:val="20"/>
              </w:rPr>
            </w:pPr>
            <w:r w:rsidRPr="0070364F">
              <w:rPr>
                <w:sz w:val="20"/>
              </w:rPr>
              <w:t>0,0650</w:t>
            </w:r>
          </w:p>
        </w:tc>
        <w:tc>
          <w:tcPr>
            <w:tcW w:w="831" w:type="pct"/>
          </w:tcPr>
          <w:p w:rsidR="00C821AF" w:rsidRPr="0070364F" w:rsidRDefault="00C821AF" w:rsidP="000E0416">
            <w:pPr>
              <w:tabs>
                <w:tab w:val="left" w:pos="3119"/>
              </w:tabs>
              <w:spacing w:before="45" w:after="45"/>
              <w:jc w:val="center"/>
              <w:rPr>
                <w:sz w:val="20"/>
              </w:rPr>
            </w:pPr>
            <w:r w:rsidRPr="0070364F">
              <w:rPr>
                <w:sz w:val="20"/>
              </w:rPr>
              <w:t>5</w:t>
            </w:r>
          </w:p>
        </w:tc>
      </w:tr>
      <w:tr w:rsidR="00C821AF" w:rsidRPr="0070364F" w:rsidTr="00AA5D8E">
        <w:trPr>
          <w:trHeight w:val="20"/>
          <w:jc w:val="center"/>
        </w:trPr>
        <w:tc>
          <w:tcPr>
            <w:tcW w:w="354" w:type="pct"/>
          </w:tcPr>
          <w:p w:rsidR="00C821AF" w:rsidRPr="0070364F" w:rsidRDefault="00C821AF" w:rsidP="000E0416">
            <w:pPr>
              <w:tabs>
                <w:tab w:val="left" w:pos="3119"/>
              </w:tabs>
              <w:spacing w:before="45" w:after="45"/>
              <w:jc w:val="both"/>
              <w:rPr>
                <w:sz w:val="20"/>
              </w:rPr>
            </w:pPr>
            <w:r w:rsidRPr="0070364F">
              <w:rPr>
                <w:sz w:val="20"/>
              </w:rPr>
              <w:t xml:space="preserve">CET </w:t>
            </w:r>
          </w:p>
        </w:tc>
        <w:tc>
          <w:tcPr>
            <w:tcW w:w="2961" w:type="pct"/>
          </w:tcPr>
          <w:p w:rsidR="00C821AF" w:rsidRPr="0070364F" w:rsidRDefault="00C821AF" w:rsidP="000E0416">
            <w:pPr>
              <w:tabs>
                <w:tab w:val="left" w:pos="3119"/>
              </w:tabs>
              <w:spacing w:before="45" w:after="45"/>
              <w:jc w:val="both"/>
              <w:rPr>
                <w:sz w:val="20"/>
              </w:rPr>
            </w:pPr>
            <w:r w:rsidRPr="0070364F">
              <w:rPr>
                <w:sz w:val="20"/>
              </w:rPr>
              <w:t xml:space="preserve">Ciências Exatas e da Terra </w:t>
            </w:r>
          </w:p>
        </w:tc>
        <w:tc>
          <w:tcPr>
            <w:tcW w:w="854" w:type="pct"/>
          </w:tcPr>
          <w:p w:rsidR="00C821AF" w:rsidRPr="0070364F" w:rsidRDefault="00C821AF" w:rsidP="000E0416">
            <w:pPr>
              <w:tabs>
                <w:tab w:val="left" w:pos="3119"/>
              </w:tabs>
              <w:spacing w:before="45" w:after="45"/>
              <w:jc w:val="center"/>
              <w:rPr>
                <w:sz w:val="20"/>
              </w:rPr>
            </w:pPr>
            <w:r w:rsidRPr="0070364F">
              <w:rPr>
                <w:sz w:val="20"/>
              </w:rPr>
              <w:t>0,1325</w:t>
            </w:r>
          </w:p>
        </w:tc>
        <w:tc>
          <w:tcPr>
            <w:tcW w:w="831" w:type="pct"/>
          </w:tcPr>
          <w:p w:rsidR="00C821AF" w:rsidRPr="0070364F" w:rsidRDefault="00C821AF" w:rsidP="000E0416">
            <w:pPr>
              <w:tabs>
                <w:tab w:val="left" w:pos="3119"/>
              </w:tabs>
              <w:spacing w:before="45" w:after="45"/>
              <w:jc w:val="center"/>
              <w:rPr>
                <w:sz w:val="20"/>
              </w:rPr>
            </w:pPr>
            <w:r w:rsidRPr="0070364F">
              <w:rPr>
                <w:sz w:val="20"/>
              </w:rPr>
              <w:t>4</w:t>
            </w:r>
          </w:p>
        </w:tc>
      </w:tr>
      <w:tr w:rsidR="00C821AF" w:rsidRPr="0070364F" w:rsidTr="00AA5D8E">
        <w:trPr>
          <w:trHeight w:val="20"/>
          <w:jc w:val="center"/>
        </w:trPr>
        <w:tc>
          <w:tcPr>
            <w:tcW w:w="354" w:type="pct"/>
          </w:tcPr>
          <w:p w:rsidR="00C821AF" w:rsidRPr="0070364F" w:rsidRDefault="00C821AF" w:rsidP="000E0416">
            <w:pPr>
              <w:tabs>
                <w:tab w:val="left" w:pos="3119"/>
              </w:tabs>
              <w:spacing w:before="45" w:after="45"/>
              <w:jc w:val="both"/>
              <w:rPr>
                <w:sz w:val="20"/>
              </w:rPr>
            </w:pPr>
            <w:r w:rsidRPr="0070364F">
              <w:rPr>
                <w:sz w:val="20"/>
              </w:rPr>
              <w:t xml:space="preserve">CB </w:t>
            </w:r>
          </w:p>
        </w:tc>
        <w:tc>
          <w:tcPr>
            <w:tcW w:w="2961" w:type="pct"/>
          </w:tcPr>
          <w:p w:rsidR="00C821AF" w:rsidRPr="0070364F" w:rsidRDefault="00C821AF" w:rsidP="000E0416">
            <w:pPr>
              <w:tabs>
                <w:tab w:val="left" w:pos="3119"/>
              </w:tabs>
              <w:spacing w:before="45" w:after="45"/>
              <w:jc w:val="both"/>
              <w:rPr>
                <w:sz w:val="20"/>
              </w:rPr>
            </w:pPr>
            <w:r w:rsidRPr="0070364F">
              <w:rPr>
                <w:sz w:val="20"/>
              </w:rPr>
              <w:t xml:space="preserve">Ciências Biológicas </w:t>
            </w:r>
          </w:p>
        </w:tc>
        <w:tc>
          <w:tcPr>
            <w:tcW w:w="854" w:type="pct"/>
          </w:tcPr>
          <w:p w:rsidR="00C821AF" w:rsidRPr="0070364F" w:rsidRDefault="00C821AF" w:rsidP="000E0416">
            <w:pPr>
              <w:tabs>
                <w:tab w:val="left" w:pos="3119"/>
              </w:tabs>
              <w:spacing w:before="45" w:after="45"/>
              <w:jc w:val="center"/>
              <w:rPr>
                <w:sz w:val="20"/>
              </w:rPr>
            </w:pPr>
            <w:r w:rsidRPr="0070364F">
              <w:rPr>
                <w:sz w:val="20"/>
              </w:rPr>
              <w:t>0,1250</w:t>
            </w:r>
          </w:p>
        </w:tc>
        <w:tc>
          <w:tcPr>
            <w:tcW w:w="831" w:type="pct"/>
          </w:tcPr>
          <w:p w:rsidR="00C821AF" w:rsidRPr="0070364F" w:rsidRDefault="00C821AF" w:rsidP="000E0416">
            <w:pPr>
              <w:tabs>
                <w:tab w:val="left" w:pos="3119"/>
              </w:tabs>
              <w:spacing w:before="45" w:after="45"/>
              <w:jc w:val="center"/>
              <w:rPr>
                <w:sz w:val="20"/>
              </w:rPr>
            </w:pPr>
            <w:r w:rsidRPr="0070364F">
              <w:rPr>
                <w:sz w:val="20"/>
              </w:rPr>
              <w:t>4</w:t>
            </w:r>
          </w:p>
        </w:tc>
      </w:tr>
      <w:tr w:rsidR="00C821AF" w:rsidRPr="0070364F" w:rsidTr="00AA5D8E">
        <w:trPr>
          <w:trHeight w:val="20"/>
          <w:jc w:val="center"/>
        </w:trPr>
        <w:tc>
          <w:tcPr>
            <w:tcW w:w="354" w:type="pct"/>
          </w:tcPr>
          <w:p w:rsidR="00C821AF" w:rsidRPr="0070364F" w:rsidRDefault="00C821AF" w:rsidP="000E0416">
            <w:pPr>
              <w:tabs>
                <w:tab w:val="left" w:pos="3119"/>
              </w:tabs>
              <w:spacing w:before="45" w:after="45"/>
              <w:jc w:val="both"/>
              <w:rPr>
                <w:sz w:val="20"/>
              </w:rPr>
            </w:pPr>
            <w:r w:rsidRPr="0070364F">
              <w:rPr>
                <w:sz w:val="20"/>
              </w:rPr>
              <w:t>ENG</w:t>
            </w:r>
          </w:p>
        </w:tc>
        <w:tc>
          <w:tcPr>
            <w:tcW w:w="2961" w:type="pct"/>
          </w:tcPr>
          <w:p w:rsidR="00C821AF" w:rsidRPr="0070364F" w:rsidRDefault="00C821AF" w:rsidP="000E0416">
            <w:pPr>
              <w:tabs>
                <w:tab w:val="left" w:pos="3119"/>
              </w:tabs>
              <w:spacing w:before="45" w:after="45"/>
              <w:jc w:val="both"/>
              <w:rPr>
                <w:sz w:val="20"/>
              </w:rPr>
            </w:pPr>
            <w:r w:rsidRPr="0070364F">
              <w:rPr>
                <w:sz w:val="20"/>
              </w:rPr>
              <w:t xml:space="preserve"> Engenharias</w:t>
            </w:r>
          </w:p>
        </w:tc>
        <w:tc>
          <w:tcPr>
            <w:tcW w:w="854" w:type="pct"/>
          </w:tcPr>
          <w:p w:rsidR="00C821AF" w:rsidRPr="0070364F" w:rsidRDefault="00C821AF" w:rsidP="000E0416">
            <w:pPr>
              <w:tabs>
                <w:tab w:val="left" w:pos="3119"/>
              </w:tabs>
              <w:spacing w:before="45" w:after="45"/>
              <w:jc w:val="center"/>
              <w:rPr>
                <w:sz w:val="20"/>
              </w:rPr>
            </w:pPr>
            <w:r w:rsidRPr="0070364F">
              <w:rPr>
                <w:sz w:val="20"/>
              </w:rPr>
              <w:t>0,0820</w:t>
            </w:r>
          </w:p>
        </w:tc>
        <w:tc>
          <w:tcPr>
            <w:tcW w:w="831" w:type="pct"/>
          </w:tcPr>
          <w:p w:rsidR="00C821AF" w:rsidRPr="0070364F" w:rsidRDefault="00C821AF" w:rsidP="000E0416">
            <w:pPr>
              <w:tabs>
                <w:tab w:val="left" w:pos="3119"/>
              </w:tabs>
              <w:spacing w:before="45" w:after="45"/>
              <w:jc w:val="center"/>
              <w:rPr>
                <w:sz w:val="20"/>
              </w:rPr>
            </w:pPr>
            <w:r w:rsidRPr="0070364F">
              <w:rPr>
                <w:sz w:val="20"/>
              </w:rPr>
              <w:t>5</w:t>
            </w:r>
          </w:p>
        </w:tc>
      </w:tr>
      <w:tr w:rsidR="00C821AF" w:rsidRPr="0070364F" w:rsidTr="00AA5D8E">
        <w:trPr>
          <w:trHeight w:val="20"/>
          <w:jc w:val="center"/>
        </w:trPr>
        <w:tc>
          <w:tcPr>
            <w:tcW w:w="354" w:type="pct"/>
          </w:tcPr>
          <w:p w:rsidR="00C821AF" w:rsidRPr="0070364F" w:rsidRDefault="00C821AF" w:rsidP="000E0416">
            <w:pPr>
              <w:tabs>
                <w:tab w:val="left" w:pos="3119"/>
              </w:tabs>
              <w:spacing w:before="45" w:after="45"/>
              <w:jc w:val="both"/>
              <w:rPr>
                <w:sz w:val="20"/>
              </w:rPr>
            </w:pPr>
            <w:r w:rsidRPr="0070364F">
              <w:rPr>
                <w:sz w:val="20"/>
              </w:rPr>
              <w:t xml:space="preserve">TEC </w:t>
            </w:r>
          </w:p>
        </w:tc>
        <w:tc>
          <w:tcPr>
            <w:tcW w:w="2961" w:type="pct"/>
          </w:tcPr>
          <w:p w:rsidR="00C821AF" w:rsidRPr="0070364F" w:rsidRDefault="00C821AF" w:rsidP="000E0416">
            <w:pPr>
              <w:tabs>
                <w:tab w:val="left" w:pos="3119"/>
              </w:tabs>
              <w:spacing w:before="45" w:after="45"/>
              <w:jc w:val="both"/>
              <w:rPr>
                <w:sz w:val="20"/>
              </w:rPr>
            </w:pPr>
            <w:r w:rsidRPr="0070364F">
              <w:rPr>
                <w:sz w:val="20"/>
              </w:rPr>
              <w:t xml:space="preserve">Tecnólogos </w:t>
            </w:r>
          </w:p>
        </w:tc>
        <w:tc>
          <w:tcPr>
            <w:tcW w:w="854" w:type="pct"/>
          </w:tcPr>
          <w:p w:rsidR="00C821AF" w:rsidRPr="0070364F" w:rsidRDefault="00C821AF" w:rsidP="000E0416">
            <w:pPr>
              <w:tabs>
                <w:tab w:val="left" w:pos="3119"/>
              </w:tabs>
              <w:spacing w:before="45" w:after="45"/>
              <w:jc w:val="center"/>
              <w:rPr>
                <w:sz w:val="20"/>
              </w:rPr>
            </w:pPr>
            <w:r w:rsidRPr="0070364F">
              <w:rPr>
                <w:sz w:val="20"/>
              </w:rPr>
              <w:t>0,0820</w:t>
            </w:r>
          </w:p>
        </w:tc>
        <w:tc>
          <w:tcPr>
            <w:tcW w:w="831" w:type="pct"/>
          </w:tcPr>
          <w:p w:rsidR="00C821AF" w:rsidRPr="0070364F" w:rsidRDefault="00C821AF" w:rsidP="000E0416">
            <w:pPr>
              <w:tabs>
                <w:tab w:val="left" w:pos="3119"/>
              </w:tabs>
              <w:spacing w:before="45" w:after="45"/>
              <w:jc w:val="center"/>
              <w:rPr>
                <w:sz w:val="20"/>
              </w:rPr>
            </w:pPr>
            <w:r w:rsidRPr="0070364F">
              <w:rPr>
                <w:sz w:val="20"/>
              </w:rPr>
              <w:t>3</w:t>
            </w:r>
          </w:p>
        </w:tc>
      </w:tr>
      <w:tr w:rsidR="00C821AF" w:rsidRPr="0070364F" w:rsidTr="00AA5D8E">
        <w:trPr>
          <w:trHeight w:val="20"/>
          <w:jc w:val="center"/>
        </w:trPr>
        <w:tc>
          <w:tcPr>
            <w:tcW w:w="354" w:type="pct"/>
          </w:tcPr>
          <w:p w:rsidR="00C821AF" w:rsidRPr="0070364F" w:rsidRDefault="00C821AF" w:rsidP="000E0416">
            <w:pPr>
              <w:tabs>
                <w:tab w:val="left" w:pos="3119"/>
              </w:tabs>
              <w:spacing w:before="45" w:after="45"/>
              <w:jc w:val="both"/>
              <w:rPr>
                <w:sz w:val="20"/>
              </w:rPr>
            </w:pPr>
            <w:r w:rsidRPr="0070364F">
              <w:rPr>
                <w:sz w:val="20"/>
              </w:rPr>
              <w:t xml:space="preserve">CS3 </w:t>
            </w:r>
          </w:p>
        </w:tc>
        <w:tc>
          <w:tcPr>
            <w:tcW w:w="2961" w:type="pct"/>
          </w:tcPr>
          <w:p w:rsidR="00C821AF" w:rsidRPr="0070364F" w:rsidRDefault="00C821AF" w:rsidP="000E0416">
            <w:pPr>
              <w:tabs>
                <w:tab w:val="left" w:pos="3119"/>
              </w:tabs>
              <w:spacing w:before="45" w:after="45"/>
              <w:jc w:val="both"/>
              <w:rPr>
                <w:sz w:val="20"/>
              </w:rPr>
            </w:pPr>
            <w:r w:rsidRPr="0070364F">
              <w:rPr>
                <w:sz w:val="20"/>
              </w:rPr>
              <w:t xml:space="preserve">Nutrição, Farmácia </w:t>
            </w:r>
          </w:p>
        </w:tc>
        <w:tc>
          <w:tcPr>
            <w:tcW w:w="854" w:type="pct"/>
          </w:tcPr>
          <w:p w:rsidR="00C821AF" w:rsidRPr="0070364F" w:rsidRDefault="00C821AF" w:rsidP="000E0416">
            <w:pPr>
              <w:tabs>
                <w:tab w:val="left" w:pos="3119"/>
              </w:tabs>
              <w:spacing w:before="45" w:after="45"/>
              <w:jc w:val="center"/>
              <w:rPr>
                <w:sz w:val="20"/>
              </w:rPr>
            </w:pPr>
            <w:r w:rsidRPr="0070364F">
              <w:rPr>
                <w:sz w:val="20"/>
              </w:rPr>
              <w:t>0,0660</w:t>
            </w:r>
          </w:p>
        </w:tc>
        <w:tc>
          <w:tcPr>
            <w:tcW w:w="831" w:type="pct"/>
          </w:tcPr>
          <w:p w:rsidR="00C821AF" w:rsidRPr="0070364F" w:rsidRDefault="00C821AF" w:rsidP="000E0416">
            <w:pPr>
              <w:tabs>
                <w:tab w:val="left" w:pos="3119"/>
              </w:tabs>
              <w:spacing w:before="45" w:after="45"/>
              <w:jc w:val="center"/>
              <w:rPr>
                <w:sz w:val="20"/>
              </w:rPr>
            </w:pPr>
            <w:r w:rsidRPr="0070364F">
              <w:rPr>
                <w:sz w:val="20"/>
              </w:rPr>
              <w:t>5</w:t>
            </w:r>
          </w:p>
        </w:tc>
      </w:tr>
      <w:tr w:rsidR="00C821AF" w:rsidRPr="0070364F" w:rsidTr="00AA5D8E">
        <w:trPr>
          <w:trHeight w:val="20"/>
          <w:jc w:val="center"/>
        </w:trPr>
        <w:tc>
          <w:tcPr>
            <w:tcW w:w="354" w:type="pct"/>
          </w:tcPr>
          <w:p w:rsidR="00C821AF" w:rsidRPr="0070364F" w:rsidRDefault="00C821AF" w:rsidP="000E0416">
            <w:pPr>
              <w:tabs>
                <w:tab w:val="left" w:pos="3119"/>
              </w:tabs>
              <w:spacing w:before="45" w:after="45"/>
              <w:jc w:val="both"/>
              <w:rPr>
                <w:sz w:val="20"/>
              </w:rPr>
            </w:pPr>
            <w:r w:rsidRPr="0070364F">
              <w:rPr>
                <w:sz w:val="20"/>
              </w:rPr>
              <w:t xml:space="preserve">CA </w:t>
            </w:r>
          </w:p>
        </w:tc>
        <w:tc>
          <w:tcPr>
            <w:tcW w:w="2961" w:type="pct"/>
          </w:tcPr>
          <w:p w:rsidR="00C821AF" w:rsidRPr="0070364F" w:rsidRDefault="00C821AF" w:rsidP="000E0416">
            <w:pPr>
              <w:tabs>
                <w:tab w:val="left" w:pos="3119"/>
              </w:tabs>
              <w:spacing w:before="45" w:after="45"/>
              <w:jc w:val="both"/>
              <w:rPr>
                <w:sz w:val="20"/>
              </w:rPr>
            </w:pPr>
            <w:r w:rsidRPr="0070364F">
              <w:rPr>
                <w:sz w:val="20"/>
              </w:rPr>
              <w:t xml:space="preserve">Ciências Agrárias </w:t>
            </w:r>
          </w:p>
        </w:tc>
        <w:tc>
          <w:tcPr>
            <w:tcW w:w="854" w:type="pct"/>
          </w:tcPr>
          <w:p w:rsidR="00C821AF" w:rsidRPr="0070364F" w:rsidRDefault="00C821AF" w:rsidP="000E0416">
            <w:pPr>
              <w:tabs>
                <w:tab w:val="left" w:pos="3119"/>
              </w:tabs>
              <w:spacing w:before="45" w:after="45"/>
              <w:jc w:val="center"/>
              <w:rPr>
                <w:sz w:val="20"/>
              </w:rPr>
            </w:pPr>
            <w:r w:rsidRPr="0070364F">
              <w:rPr>
                <w:sz w:val="20"/>
              </w:rPr>
              <w:t>0,0500</w:t>
            </w:r>
          </w:p>
        </w:tc>
        <w:tc>
          <w:tcPr>
            <w:tcW w:w="831" w:type="pct"/>
          </w:tcPr>
          <w:p w:rsidR="00C821AF" w:rsidRPr="0070364F" w:rsidRDefault="00C821AF" w:rsidP="000E0416">
            <w:pPr>
              <w:tabs>
                <w:tab w:val="left" w:pos="3119"/>
              </w:tabs>
              <w:spacing w:before="45" w:after="45"/>
              <w:jc w:val="center"/>
              <w:rPr>
                <w:sz w:val="20"/>
              </w:rPr>
            </w:pPr>
            <w:r w:rsidRPr="0070364F">
              <w:rPr>
                <w:sz w:val="20"/>
              </w:rPr>
              <w:t>5</w:t>
            </w:r>
          </w:p>
        </w:tc>
      </w:tr>
      <w:tr w:rsidR="00C821AF" w:rsidRPr="0070364F" w:rsidTr="00AA5D8E">
        <w:trPr>
          <w:trHeight w:val="20"/>
          <w:jc w:val="center"/>
        </w:trPr>
        <w:tc>
          <w:tcPr>
            <w:tcW w:w="354" w:type="pct"/>
          </w:tcPr>
          <w:p w:rsidR="00C821AF" w:rsidRPr="0070364F" w:rsidRDefault="00C821AF" w:rsidP="000E0416">
            <w:pPr>
              <w:tabs>
                <w:tab w:val="left" w:pos="3119"/>
              </w:tabs>
              <w:spacing w:before="45" w:after="45"/>
              <w:jc w:val="both"/>
              <w:rPr>
                <w:sz w:val="20"/>
              </w:rPr>
            </w:pPr>
            <w:r w:rsidRPr="0070364F">
              <w:rPr>
                <w:sz w:val="20"/>
              </w:rPr>
              <w:t xml:space="preserve">CE2 </w:t>
            </w:r>
          </w:p>
        </w:tc>
        <w:tc>
          <w:tcPr>
            <w:tcW w:w="2961" w:type="pct"/>
          </w:tcPr>
          <w:p w:rsidR="00C821AF" w:rsidRPr="0070364F" w:rsidRDefault="00C821AF" w:rsidP="000E0416">
            <w:pPr>
              <w:tabs>
                <w:tab w:val="left" w:pos="3119"/>
              </w:tabs>
              <w:spacing w:before="45" w:after="45"/>
              <w:jc w:val="both"/>
              <w:rPr>
                <w:sz w:val="20"/>
              </w:rPr>
            </w:pPr>
            <w:r w:rsidRPr="0070364F">
              <w:rPr>
                <w:sz w:val="20"/>
              </w:rPr>
              <w:t xml:space="preserve">Ciências Exatas </w:t>
            </w:r>
            <w:r>
              <w:rPr>
                <w:sz w:val="20"/>
              </w:rPr>
              <w:t>–</w:t>
            </w:r>
            <w:r w:rsidRPr="0070364F">
              <w:rPr>
                <w:sz w:val="20"/>
              </w:rPr>
              <w:t xml:space="preserve"> Computação </w:t>
            </w:r>
          </w:p>
        </w:tc>
        <w:tc>
          <w:tcPr>
            <w:tcW w:w="854" w:type="pct"/>
          </w:tcPr>
          <w:p w:rsidR="00C821AF" w:rsidRPr="0070364F" w:rsidRDefault="00C821AF" w:rsidP="000E0416">
            <w:pPr>
              <w:tabs>
                <w:tab w:val="left" w:pos="3119"/>
              </w:tabs>
              <w:spacing w:before="45" w:after="45"/>
              <w:jc w:val="center"/>
              <w:rPr>
                <w:sz w:val="20"/>
              </w:rPr>
            </w:pPr>
            <w:r w:rsidRPr="0070364F">
              <w:rPr>
                <w:sz w:val="20"/>
              </w:rPr>
              <w:t>0,1325</w:t>
            </w:r>
          </w:p>
        </w:tc>
        <w:tc>
          <w:tcPr>
            <w:tcW w:w="831" w:type="pct"/>
          </w:tcPr>
          <w:p w:rsidR="00C821AF" w:rsidRPr="0070364F" w:rsidRDefault="00C821AF" w:rsidP="000E0416">
            <w:pPr>
              <w:tabs>
                <w:tab w:val="left" w:pos="3119"/>
              </w:tabs>
              <w:spacing w:before="45" w:after="45"/>
              <w:jc w:val="center"/>
              <w:rPr>
                <w:sz w:val="20"/>
              </w:rPr>
            </w:pPr>
            <w:r w:rsidRPr="0070364F">
              <w:rPr>
                <w:sz w:val="20"/>
              </w:rPr>
              <w:t>4</w:t>
            </w:r>
          </w:p>
        </w:tc>
      </w:tr>
      <w:tr w:rsidR="00C821AF" w:rsidRPr="0070364F" w:rsidTr="00AA5D8E">
        <w:trPr>
          <w:trHeight w:val="20"/>
          <w:jc w:val="center"/>
        </w:trPr>
        <w:tc>
          <w:tcPr>
            <w:tcW w:w="354" w:type="pct"/>
          </w:tcPr>
          <w:p w:rsidR="00C821AF" w:rsidRPr="0070364F" w:rsidRDefault="00C821AF" w:rsidP="000E0416">
            <w:pPr>
              <w:tabs>
                <w:tab w:val="left" w:pos="3119"/>
              </w:tabs>
              <w:spacing w:before="45" w:after="45"/>
              <w:jc w:val="both"/>
              <w:rPr>
                <w:sz w:val="20"/>
              </w:rPr>
            </w:pPr>
            <w:r w:rsidRPr="0070364F">
              <w:rPr>
                <w:sz w:val="20"/>
              </w:rPr>
              <w:t xml:space="preserve">CE1 </w:t>
            </w:r>
          </w:p>
        </w:tc>
        <w:tc>
          <w:tcPr>
            <w:tcW w:w="2961" w:type="pct"/>
          </w:tcPr>
          <w:p w:rsidR="00C821AF" w:rsidRPr="0070364F" w:rsidRDefault="00C821AF" w:rsidP="000E0416">
            <w:pPr>
              <w:tabs>
                <w:tab w:val="left" w:pos="3119"/>
              </w:tabs>
              <w:spacing w:before="45" w:after="45"/>
              <w:jc w:val="both"/>
              <w:rPr>
                <w:sz w:val="20"/>
              </w:rPr>
            </w:pPr>
            <w:r w:rsidRPr="0070364F">
              <w:rPr>
                <w:sz w:val="20"/>
              </w:rPr>
              <w:t xml:space="preserve">Ciências Exatas – Matemática e Estatística </w:t>
            </w:r>
          </w:p>
        </w:tc>
        <w:tc>
          <w:tcPr>
            <w:tcW w:w="854" w:type="pct"/>
          </w:tcPr>
          <w:p w:rsidR="00C821AF" w:rsidRPr="0070364F" w:rsidRDefault="00C821AF" w:rsidP="000E0416">
            <w:pPr>
              <w:tabs>
                <w:tab w:val="left" w:pos="3119"/>
              </w:tabs>
              <w:spacing w:before="45" w:after="45"/>
              <w:jc w:val="center"/>
              <w:rPr>
                <w:sz w:val="20"/>
              </w:rPr>
            </w:pPr>
            <w:r w:rsidRPr="0070364F">
              <w:rPr>
                <w:sz w:val="20"/>
              </w:rPr>
              <w:t>0,1325</w:t>
            </w:r>
          </w:p>
        </w:tc>
        <w:tc>
          <w:tcPr>
            <w:tcW w:w="831" w:type="pct"/>
          </w:tcPr>
          <w:p w:rsidR="00C821AF" w:rsidRPr="0070364F" w:rsidRDefault="00C821AF" w:rsidP="000E0416">
            <w:pPr>
              <w:tabs>
                <w:tab w:val="left" w:pos="3119"/>
              </w:tabs>
              <w:spacing w:before="45" w:after="45"/>
              <w:jc w:val="center"/>
              <w:rPr>
                <w:sz w:val="20"/>
              </w:rPr>
            </w:pPr>
            <w:r w:rsidRPr="0070364F">
              <w:rPr>
                <w:sz w:val="20"/>
              </w:rPr>
              <w:t>4</w:t>
            </w:r>
          </w:p>
        </w:tc>
      </w:tr>
      <w:tr w:rsidR="00C821AF" w:rsidRPr="0070364F" w:rsidTr="00AA5D8E">
        <w:trPr>
          <w:trHeight w:val="20"/>
          <w:jc w:val="center"/>
        </w:trPr>
        <w:tc>
          <w:tcPr>
            <w:tcW w:w="354" w:type="pct"/>
          </w:tcPr>
          <w:p w:rsidR="00C821AF" w:rsidRPr="0070364F" w:rsidRDefault="00C821AF" w:rsidP="000E0416">
            <w:pPr>
              <w:tabs>
                <w:tab w:val="left" w:pos="3119"/>
              </w:tabs>
              <w:spacing w:before="45" w:after="45"/>
              <w:jc w:val="both"/>
              <w:rPr>
                <w:sz w:val="20"/>
              </w:rPr>
            </w:pPr>
            <w:r w:rsidRPr="0070364F">
              <w:rPr>
                <w:sz w:val="20"/>
              </w:rPr>
              <w:t xml:space="preserve">CSC </w:t>
            </w:r>
          </w:p>
        </w:tc>
        <w:tc>
          <w:tcPr>
            <w:tcW w:w="2961" w:type="pct"/>
          </w:tcPr>
          <w:p w:rsidR="00C821AF" w:rsidRPr="0070364F" w:rsidRDefault="00C821AF" w:rsidP="000E0416">
            <w:pPr>
              <w:tabs>
                <w:tab w:val="left" w:pos="3119"/>
              </w:tabs>
              <w:spacing w:before="45" w:after="45"/>
              <w:jc w:val="both"/>
              <w:rPr>
                <w:sz w:val="20"/>
              </w:rPr>
            </w:pPr>
            <w:r w:rsidRPr="0070364F">
              <w:rPr>
                <w:sz w:val="20"/>
              </w:rPr>
              <w:t xml:space="preserve">Arquitetura/Urbanismo </w:t>
            </w:r>
          </w:p>
        </w:tc>
        <w:tc>
          <w:tcPr>
            <w:tcW w:w="854" w:type="pct"/>
          </w:tcPr>
          <w:p w:rsidR="00C821AF" w:rsidRPr="0070364F" w:rsidRDefault="00C821AF" w:rsidP="000E0416">
            <w:pPr>
              <w:tabs>
                <w:tab w:val="left" w:pos="3119"/>
              </w:tabs>
              <w:spacing w:before="45" w:after="45"/>
              <w:jc w:val="center"/>
              <w:rPr>
                <w:sz w:val="20"/>
              </w:rPr>
            </w:pPr>
            <w:r w:rsidRPr="0070364F">
              <w:rPr>
                <w:sz w:val="20"/>
              </w:rPr>
              <w:t>0,1200</w:t>
            </w:r>
          </w:p>
        </w:tc>
        <w:tc>
          <w:tcPr>
            <w:tcW w:w="831" w:type="pct"/>
          </w:tcPr>
          <w:p w:rsidR="00C821AF" w:rsidRPr="0070364F" w:rsidRDefault="00C821AF" w:rsidP="000E0416">
            <w:pPr>
              <w:tabs>
                <w:tab w:val="left" w:pos="3119"/>
              </w:tabs>
              <w:spacing w:before="45" w:after="45"/>
              <w:jc w:val="center"/>
              <w:rPr>
                <w:sz w:val="20"/>
              </w:rPr>
            </w:pPr>
            <w:r w:rsidRPr="0070364F">
              <w:rPr>
                <w:sz w:val="20"/>
              </w:rPr>
              <w:t>4</w:t>
            </w:r>
          </w:p>
        </w:tc>
      </w:tr>
      <w:tr w:rsidR="00C821AF" w:rsidRPr="0070364F" w:rsidTr="00AA5D8E">
        <w:trPr>
          <w:trHeight w:val="20"/>
          <w:jc w:val="center"/>
        </w:trPr>
        <w:tc>
          <w:tcPr>
            <w:tcW w:w="354" w:type="pct"/>
          </w:tcPr>
          <w:p w:rsidR="00C821AF" w:rsidRPr="0070364F" w:rsidRDefault="00C821AF" w:rsidP="000E0416">
            <w:pPr>
              <w:tabs>
                <w:tab w:val="left" w:pos="3119"/>
              </w:tabs>
              <w:spacing w:before="45" w:after="45"/>
              <w:jc w:val="both"/>
              <w:rPr>
                <w:sz w:val="20"/>
              </w:rPr>
            </w:pPr>
            <w:r w:rsidRPr="0070364F">
              <w:rPr>
                <w:sz w:val="20"/>
              </w:rPr>
              <w:t xml:space="preserve">A </w:t>
            </w:r>
          </w:p>
        </w:tc>
        <w:tc>
          <w:tcPr>
            <w:tcW w:w="2961" w:type="pct"/>
          </w:tcPr>
          <w:p w:rsidR="00C821AF" w:rsidRPr="0070364F" w:rsidRDefault="00C821AF" w:rsidP="000E0416">
            <w:pPr>
              <w:tabs>
                <w:tab w:val="left" w:pos="3119"/>
              </w:tabs>
              <w:spacing w:before="45" w:after="45"/>
              <w:jc w:val="both"/>
              <w:rPr>
                <w:sz w:val="20"/>
              </w:rPr>
            </w:pPr>
            <w:r w:rsidRPr="0070364F">
              <w:rPr>
                <w:sz w:val="20"/>
              </w:rPr>
              <w:t xml:space="preserve">Artes </w:t>
            </w:r>
          </w:p>
        </w:tc>
        <w:tc>
          <w:tcPr>
            <w:tcW w:w="854" w:type="pct"/>
          </w:tcPr>
          <w:p w:rsidR="00C821AF" w:rsidRPr="0070364F" w:rsidRDefault="00C821AF" w:rsidP="000E0416">
            <w:pPr>
              <w:tabs>
                <w:tab w:val="left" w:pos="3119"/>
              </w:tabs>
              <w:spacing w:before="45" w:after="45"/>
              <w:jc w:val="center"/>
              <w:rPr>
                <w:sz w:val="20"/>
              </w:rPr>
            </w:pPr>
            <w:r w:rsidRPr="0070364F">
              <w:rPr>
                <w:sz w:val="20"/>
              </w:rPr>
              <w:t>0,1150</w:t>
            </w:r>
          </w:p>
        </w:tc>
        <w:tc>
          <w:tcPr>
            <w:tcW w:w="831" w:type="pct"/>
          </w:tcPr>
          <w:p w:rsidR="00C821AF" w:rsidRPr="0070364F" w:rsidRDefault="00C821AF" w:rsidP="000E0416">
            <w:pPr>
              <w:tabs>
                <w:tab w:val="left" w:pos="3119"/>
              </w:tabs>
              <w:spacing w:before="45" w:after="45"/>
              <w:jc w:val="center"/>
              <w:rPr>
                <w:sz w:val="20"/>
              </w:rPr>
            </w:pPr>
            <w:r w:rsidRPr="0070364F">
              <w:rPr>
                <w:sz w:val="20"/>
              </w:rPr>
              <w:t>4</w:t>
            </w:r>
          </w:p>
        </w:tc>
      </w:tr>
      <w:tr w:rsidR="00C821AF" w:rsidRPr="0070364F" w:rsidTr="00AA5D8E">
        <w:trPr>
          <w:trHeight w:val="20"/>
          <w:jc w:val="center"/>
        </w:trPr>
        <w:tc>
          <w:tcPr>
            <w:tcW w:w="354" w:type="pct"/>
          </w:tcPr>
          <w:p w:rsidR="00C821AF" w:rsidRPr="0070364F" w:rsidRDefault="00C821AF" w:rsidP="000E0416">
            <w:pPr>
              <w:tabs>
                <w:tab w:val="left" w:pos="3119"/>
              </w:tabs>
              <w:spacing w:before="45" w:after="45"/>
              <w:jc w:val="both"/>
              <w:rPr>
                <w:sz w:val="20"/>
              </w:rPr>
            </w:pPr>
            <w:r w:rsidRPr="0070364F">
              <w:rPr>
                <w:sz w:val="20"/>
              </w:rPr>
              <w:t xml:space="preserve">M </w:t>
            </w:r>
          </w:p>
        </w:tc>
        <w:tc>
          <w:tcPr>
            <w:tcW w:w="2961" w:type="pct"/>
          </w:tcPr>
          <w:p w:rsidR="00C821AF" w:rsidRPr="0070364F" w:rsidRDefault="00C821AF" w:rsidP="000E0416">
            <w:pPr>
              <w:tabs>
                <w:tab w:val="left" w:pos="3119"/>
              </w:tabs>
              <w:spacing w:before="45" w:after="45"/>
              <w:jc w:val="both"/>
              <w:rPr>
                <w:sz w:val="20"/>
              </w:rPr>
            </w:pPr>
            <w:r w:rsidRPr="0070364F">
              <w:rPr>
                <w:sz w:val="20"/>
              </w:rPr>
              <w:t xml:space="preserve">Música </w:t>
            </w:r>
          </w:p>
        </w:tc>
        <w:tc>
          <w:tcPr>
            <w:tcW w:w="854" w:type="pct"/>
          </w:tcPr>
          <w:p w:rsidR="00C821AF" w:rsidRPr="0070364F" w:rsidRDefault="00C821AF" w:rsidP="000E0416">
            <w:pPr>
              <w:tabs>
                <w:tab w:val="left" w:pos="3119"/>
              </w:tabs>
              <w:spacing w:before="45" w:after="45"/>
              <w:jc w:val="center"/>
              <w:rPr>
                <w:sz w:val="20"/>
              </w:rPr>
            </w:pPr>
            <w:r w:rsidRPr="0070364F">
              <w:rPr>
                <w:sz w:val="20"/>
              </w:rPr>
              <w:t>0,1150</w:t>
            </w:r>
          </w:p>
        </w:tc>
        <w:tc>
          <w:tcPr>
            <w:tcW w:w="831" w:type="pct"/>
          </w:tcPr>
          <w:p w:rsidR="00C821AF" w:rsidRPr="0070364F" w:rsidRDefault="00C821AF" w:rsidP="000E0416">
            <w:pPr>
              <w:tabs>
                <w:tab w:val="left" w:pos="3119"/>
              </w:tabs>
              <w:spacing w:before="45" w:after="45"/>
              <w:jc w:val="center"/>
              <w:rPr>
                <w:sz w:val="20"/>
              </w:rPr>
            </w:pPr>
            <w:r w:rsidRPr="0070364F">
              <w:rPr>
                <w:sz w:val="20"/>
              </w:rPr>
              <w:t>4</w:t>
            </w:r>
          </w:p>
        </w:tc>
      </w:tr>
      <w:tr w:rsidR="00C821AF" w:rsidRPr="0070364F" w:rsidTr="00AA5D8E">
        <w:trPr>
          <w:trHeight w:val="20"/>
          <w:jc w:val="center"/>
        </w:trPr>
        <w:tc>
          <w:tcPr>
            <w:tcW w:w="354" w:type="pct"/>
          </w:tcPr>
          <w:p w:rsidR="00C821AF" w:rsidRPr="0070364F" w:rsidRDefault="00C821AF" w:rsidP="000E0416">
            <w:pPr>
              <w:tabs>
                <w:tab w:val="left" w:pos="3119"/>
              </w:tabs>
              <w:spacing w:before="45" w:after="45"/>
              <w:jc w:val="both"/>
              <w:rPr>
                <w:sz w:val="20"/>
              </w:rPr>
            </w:pPr>
            <w:r w:rsidRPr="0070364F">
              <w:rPr>
                <w:sz w:val="20"/>
              </w:rPr>
              <w:t xml:space="preserve">CS4 </w:t>
            </w:r>
          </w:p>
        </w:tc>
        <w:tc>
          <w:tcPr>
            <w:tcW w:w="2961" w:type="pct"/>
          </w:tcPr>
          <w:p w:rsidR="00C821AF" w:rsidRPr="0070364F" w:rsidRDefault="00C821AF" w:rsidP="000E0416">
            <w:pPr>
              <w:tabs>
                <w:tab w:val="left" w:pos="3119"/>
              </w:tabs>
              <w:spacing w:before="45" w:after="45"/>
              <w:jc w:val="both"/>
              <w:rPr>
                <w:sz w:val="20"/>
              </w:rPr>
            </w:pPr>
            <w:r w:rsidRPr="0070364F">
              <w:rPr>
                <w:sz w:val="20"/>
              </w:rPr>
              <w:t>Enfermagem, Fisioterapia,</w:t>
            </w:r>
            <w:r>
              <w:rPr>
                <w:sz w:val="20"/>
              </w:rPr>
              <w:t xml:space="preserve"> </w:t>
            </w:r>
            <w:r w:rsidRPr="0070364F">
              <w:rPr>
                <w:sz w:val="20"/>
              </w:rPr>
              <w:t xml:space="preserve">Fonoaudiologia e Educação Física </w:t>
            </w:r>
          </w:p>
        </w:tc>
        <w:tc>
          <w:tcPr>
            <w:tcW w:w="854" w:type="pct"/>
          </w:tcPr>
          <w:p w:rsidR="00C821AF" w:rsidRPr="0070364F" w:rsidRDefault="00C821AF" w:rsidP="000E0416">
            <w:pPr>
              <w:tabs>
                <w:tab w:val="left" w:pos="3119"/>
              </w:tabs>
              <w:spacing w:before="45" w:after="45"/>
              <w:jc w:val="center"/>
              <w:rPr>
                <w:sz w:val="20"/>
              </w:rPr>
            </w:pPr>
            <w:r w:rsidRPr="0070364F">
              <w:rPr>
                <w:sz w:val="20"/>
              </w:rPr>
              <w:t>0,0660</w:t>
            </w:r>
          </w:p>
        </w:tc>
        <w:tc>
          <w:tcPr>
            <w:tcW w:w="831" w:type="pct"/>
          </w:tcPr>
          <w:p w:rsidR="00C821AF" w:rsidRPr="0070364F" w:rsidRDefault="00C821AF" w:rsidP="000E0416">
            <w:pPr>
              <w:tabs>
                <w:tab w:val="left" w:pos="3119"/>
              </w:tabs>
              <w:spacing w:before="45" w:after="45"/>
              <w:jc w:val="center"/>
              <w:rPr>
                <w:sz w:val="20"/>
              </w:rPr>
            </w:pPr>
            <w:r w:rsidRPr="0070364F">
              <w:rPr>
                <w:sz w:val="20"/>
              </w:rPr>
              <w:t>5</w:t>
            </w:r>
          </w:p>
        </w:tc>
      </w:tr>
      <w:tr w:rsidR="00C821AF" w:rsidRPr="0070364F" w:rsidTr="00AA5D8E">
        <w:trPr>
          <w:trHeight w:val="20"/>
          <w:jc w:val="center"/>
        </w:trPr>
        <w:tc>
          <w:tcPr>
            <w:tcW w:w="354" w:type="pct"/>
          </w:tcPr>
          <w:p w:rsidR="00C821AF" w:rsidRPr="0070364F" w:rsidRDefault="00C821AF" w:rsidP="000E0416">
            <w:pPr>
              <w:tabs>
                <w:tab w:val="left" w:pos="3119"/>
              </w:tabs>
              <w:spacing w:before="45" w:after="45"/>
              <w:jc w:val="both"/>
              <w:rPr>
                <w:sz w:val="20"/>
              </w:rPr>
            </w:pPr>
            <w:r w:rsidRPr="0070364F">
              <w:rPr>
                <w:sz w:val="20"/>
              </w:rPr>
              <w:t>CSA</w:t>
            </w:r>
          </w:p>
        </w:tc>
        <w:tc>
          <w:tcPr>
            <w:tcW w:w="2961" w:type="pct"/>
          </w:tcPr>
          <w:p w:rsidR="00C821AF" w:rsidRPr="0070364F" w:rsidRDefault="00C821AF" w:rsidP="000E0416">
            <w:pPr>
              <w:tabs>
                <w:tab w:val="left" w:pos="3119"/>
              </w:tabs>
              <w:spacing w:before="45" w:after="45"/>
              <w:jc w:val="both"/>
              <w:rPr>
                <w:sz w:val="20"/>
              </w:rPr>
            </w:pPr>
            <w:r w:rsidRPr="0070364F">
              <w:rPr>
                <w:sz w:val="20"/>
              </w:rPr>
              <w:t xml:space="preserve"> Ciências Sociais Aplicadas </w:t>
            </w:r>
          </w:p>
        </w:tc>
        <w:tc>
          <w:tcPr>
            <w:tcW w:w="854" w:type="pct"/>
          </w:tcPr>
          <w:p w:rsidR="00C821AF" w:rsidRPr="0070364F" w:rsidRDefault="00C821AF" w:rsidP="000E0416">
            <w:pPr>
              <w:tabs>
                <w:tab w:val="left" w:pos="3119"/>
              </w:tabs>
              <w:spacing w:before="45" w:after="45"/>
              <w:jc w:val="center"/>
              <w:rPr>
                <w:sz w:val="20"/>
              </w:rPr>
            </w:pPr>
            <w:r w:rsidRPr="0070364F">
              <w:rPr>
                <w:sz w:val="20"/>
              </w:rPr>
              <w:t>0,1200</w:t>
            </w:r>
          </w:p>
        </w:tc>
        <w:tc>
          <w:tcPr>
            <w:tcW w:w="831" w:type="pct"/>
          </w:tcPr>
          <w:p w:rsidR="00C821AF" w:rsidRPr="0070364F" w:rsidRDefault="00C821AF" w:rsidP="000E0416">
            <w:pPr>
              <w:tabs>
                <w:tab w:val="left" w:pos="3119"/>
              </w:tabs>
              <w:spacing w:before="45" w:after="45"/>
              <w:jc w:val="center"/>
              <w:rPr>
                <w:sz w:val="20"/>
              </w:rPr>
            </w:pPr>
            <w:r w:rsidRPr="0070364F">
              <w:rPr>
                <w:sz w:val="20"/>
              </w:rPr>
              <w:t>4</w:t>
            </w:r>
          </w:p>
        </w:tc>
      </w:tr>
      <w:tr w:rsidR="00C821AF" w:rsidRPr="0070364F" w:rsidTr="00AA5D8E">
        <w:trPr>
          <w:trHeight w:val="20"/>
          <w:jc w:val="center"/>
        </w:trPr>
        <w:tc>
          <w:tcPr>
            <w:tcW w:w="354" w:type="pct"/>
          </w:tcPr>
          <w:p w:rsidR="00C821AF" w:rsidRPr="0070364F" w:rsidRDefault="00C821AF" w:rsidP="000E0416">
            <w:pPr>
              <w:tabs>
                <w:tab w:val="left" w:pos="3119"/>
              </w:tabs>
              <w:spacing w:before="45" w:after="45"/>
              <w:jc w:val="both"/>
              <w:rPr>
                <w:sz w:val="20"/>
              </w:rPr>
            </w:pPr>
            <w:r w:rsidRPr="0070364F">
              <w:rPr>
                <w:sz w:val="20"/>
              </w:rPr>
              <w:t xml:space="preserve">CSB </w:t>
            </w:r>
          </w:p>
        </w:tc>
        <w:tc>
          <w:tcPr>
            <w:tcW w:w="2961" w:type="pct"/>
          </w:tcPr>
          <w:p w:rsidR="00C821AF" w:rsidRPr="0070364F" w:rsidRDefault="00C821AF" w:rsidP="000E0416">
            <w:pPr>
              <w:tabs>
                <w:tab w:val="left" w:pos="3119"/>
              </w:tabs>
              <w:spacing w:before="45" w:after="45"/>
              <w:jc w:val="both"/>
              <w:rPr>
                <w:sz w:val="20"/>
              </w:rPr>
            </w:pPr>
            <w:r w:rsidRPr="0070364F">
              <w:rPr>
                <w:sz w:val="20"/>
              </w:rPr>
              <w:t xml:space="preserve">Direito </w:t>
            </w:r>
          </w:p>
        </w:tc>
        <w:tc>
          <w:tcPr>
            <w:tcW w:w="854" w:type="pct"/>
          </w:tcPr>
          <w:p w:rsidR="00C821AF" w:rsidRPr="0070364F" w:rsidRDefault="00C821AF" w:rsidP="000E0416">
            <w:pPr>
              <w:tabs>
                <w:tab w:val="left" w:pos="3119"/>
              </w:tabs>
              <w:spacing w:before="45" w:after="45"/>
              <w:jc w:val="center"/>
              <w:rPr>
                <w:sz w:val="20"/>
              </w:rPr>
            </w:pPr>
            <w:r w:rsidRPr="0070364F">
              <w:rPr>
                <w:sz w:val="20"/>
              </w:rPr>
              <w:t>0,1200</w:t>
            </w:r>
          </w:p>
        </w:tc>
        <w:tc>
          <w:tcPr>
            <w:tcW w:w="831" w:type="pct"/>
          </w:tcPr>
          <w:p w:rsidR="00C821AF" w:rsidRPr="0070364F" w:rsidRDefault="00C821AF" w:rsidP="000E0416">
            <w:pPr>
              <w:tabs>
                <w:tab w:val="left" w:pos="3119"/>
              </w:tabs>
              <w:spacing w:before="45" w:after="45"/>
              <w:jc w:val="center"/>
              <w:rPr>
                <w:sz w:val="20"/>
              </w:rPr>
            </w:pPr>
            <w:r w:rsidRPr="0070364F">
              <w:rPr>
                <w:sz w:val="20"/>
              </w:rPr>
              <w:t>5</w:t>
            </w:r>
          </w:p>
        </w:tc>
      </w:tr>
      <w:tr w:rsidR="00C821AF" w:rsidRPr="0070364F" w:rsidTr="00AA5D8E">
        <w:trPr>
          <w:trHeight w:val="20"/>
          <w:jc w:val="center"/>
        </w:trPr>
        <w:tc>
          <w:tcPr>
            <w:tcW w:w="354" w:type="pct"/>
          </w:tcPr>
          <w:p w:rsidR="00C821AF" w:rsidRPr="0070364F" w:rsidRDefault="00C821AF" w:rsidP="000E0416">
            <w:pPr>
              <w:tabs>
                <w:tab w:val="left" w:pos="3119"/>
              </w:tabs>
              <w:spacing w:before="45" w:after="45"/>
              <w:jc w:val="both"/>
              <w:rPr>
                <w:sz w:val="20"/>
              </w:rPr>
            </w:pPr>
            <w:r w:rsidRPr="0070364F">
              <w:rPr>
                <w:sz w:val="20"/>
              </w:rPr>
              <w:t xml:space="preserve">LL </w:t>
            </w:r>
          </w:p>
        </w:tc>
        <w:tc>
          <w:tcPr>
            <w:tcW w:w="2961" w:type="pct"/>
          </w:tcPr>
          <w:p w:rsidR="00C821AF" w:rsidRPr="0070364F" w:rsidRDefault="00C821AF" w:rsidP="000E0416">
            <w:pPr>
              <w:tabs>
                <w:tab w:val="left" w:pos="3119"/>
              </w:tabs>
              <w:spacing w:before="45" w:after="45"/>
              <w:jc w:val="both"/>
              <w:rPr>
                <w:sz w:val="20"/>
              </w:rPr>
            </w:pPr>
            <w:r>
              <w:rPr>
                <w:sz w:val="20"/>
              </w:rPr>
              <w:t>Lingu</w:t>
            </w:r>
            <w:r w:rsidRPr="0070364F">
              <w:rPr>
                <w:sz w:val="20"/>
              </w:rPr>
              <w:t>ística e Letras</w:t>
            </w:r>
          </w:p>
        </w:tc>
        <w:tc>
          <w:tcPr>
            <w:tcW w:w="854" w:type="pct"/>
          </w:tcPr>
          <w:p w:rsidR="00C821AF" w:rsidRPr="0070364F" w:rsidRDefault="00C821AF" w:rsidP="000E0416">
            <w:pPr>
              <w:tabs>
                <w:tab w:val="left" w:pos="3119"/>
              </w:tabs>
              <w:spacing w:before="45" w:after="45"/>
              <w:jc w:val="center"/>
              <w:rPr>
                <w:sz w:val="20"/>
              </w:rPr>
            </w:pPr>
            <w:r w:rsidRPr="0070364F">
              <w:rPr>
                <w:sz w:val="20"/>
              </w:rPr>
              <w:t>0,1150</w:t>
            </w:r>
          </w:p>
        </w:tc>
        <w:tc>
          <w:tcPr>
            <w:tcW w:w="831" w:type="pct"/>
          </w:tcPr>
          <w:p w:rsidR="00C821AF" w:rsidRPr="0070364F" w:rsidRDefault="00C821AF" w:rsidP="000E0416">
            <w:pPr>
              <w:tabs>
                <w:tab w:val="left" w:pos="3119"/>
              </w:tabs>
              <w:spacing w:before="45" w:after="45"/>
              <w:jc w:val="center"/>
              <w:rPr>
                <w:sz w:val="20"/>
              </w:rPr>
            </w:pPr>
            <w:r w:rsidRPr="0070364F">
              <w:rPr>
                <w:sz w:val="20"/>
              </w:rPr>
              <w:t>4</w:t>
            </w:r>
          </w:p>
        </w:tc>
      </w:tr>
      <w:tr w:rsidR="00C821AF" w:rsidRPr="0070364F" w:rsidTr="00AA5D8E">
        <w:trPr>
          <w:trHeight w:val="20"/>
          <w:jc w:val="center"/>
        </w:trPr>
        <w:tc>
          <w:tcPr>
            <w:tcW w:w="354" w:type="pct"/>
          </w:tcPr>
          <w:p w:rsidR="00C821AF" w:rsidRPr="0070364F" w:rsidRDefault="00C821AF" w:rsidP="000E0416">
            <w:pPr>
              <w:tabs>
                <w:tab w:val="left" w:pos="3119"/>
              </w:tabs>
              <w:spacing w:before="45" w:after="45"/>
              <w:jc w:val="both"/>
              <w:rPr>
                <w:sz w:val="20"/>
              </w:rPr>
            </w:pPr>
            <w:r w:rsidRPr="0070364F">
              <w:rPr>
                <w:sz w:val="20"/>
              </w:rPr>
              <w:t xml:space="preserve">CH </w:t>
            </w:r>
          </w:p>
        </w:tc>
        <w:tc>
          <w:tcPr>
            <w:tcW w:w="2961" w:type="pct"/>
          </w:tcPr>
          <w:p w:rsidR="00C821AF" w:rsidRPr="0070364F" w:rsidRDefault="00C821AF" w:rsidP="000E0416">
            <w:pPr>
              <w:tabs>
                <w:tab w:val="left" w:pos="3119"/>
              </w:tabs>
              <w:spacing w:before="45" w:after="45"/>
              <w:jc w:val="both"/>
              <w:rPr>
                <w:sz w:val="20"/>
              </w:rPr>
            </w:pPr>
            <w:r w:rsidRPr="0070364F">
              <w:rPr>
                <w:sz w:val="20"/>
              </w:rPr>
              <w:t xml:space="preserve">Ciências Humanas </w:t>
            </w:r>
          </w:p>
        </w:tc>
        <w:tc>
          <w:tcPr>
            <w:tcW w:w="854" w:type="pct"/>
          </w:tcPr>
          <w:p w:rsidR="00C821AF" w:rsidRPr="0070364F" w:rsidRDefault="00C821AF" w:rsidP="000E0416">
            <w:pPr>
              <w:tabs>
                <w:tab w:val="left" w:pos="3119"/>
              </w:tabs>
              <w:spacing w:before="45" w:after="45"/>
              <w:jc w:val="center"/>
              <w:rPr>
                <w:sz w:val="20"/>
              </w:rPr>
            </w:pPr>
            <w:r w:rsidRPr="0070364F">
              <w:rPr>
                <w:sz w:val="20"/>
              </w:rPr>
              <w:t>0,1000</w:t>
            </w:r>
          </w:p>
        </w:tc>
        <w:tc>
          <w:tcPr>
            <w:tcW w:w="831" w:type="pct"/>
          </w:tcPr>
          <w:p w:rsidR="00C821AF" w:rsidRPr="0070364F" w:rsidRDefault="00C821AF" w:rsidP="000E0416">
            <w:pPr>
              <w:tabs>
                <w:tab w:val="left" w:pos="3119"/>
              </w:tabs>
              <w:spacing w:before="45" w:after="45"/>
              <w:jc w:val="center"/>
              <w:rPr>
                <w:sz w:val="20"/>
              </w:rPr>
            </w:pPr>
            <w:r w:rsidRPr="0070364F">
              <w:rPr>
                <w:sz w:val="20"/>
              </w:rPr>
              <w:t>4</w:t>
            </w:r>
          </w:p>
        </w:tc>
      </w:tr>
      <w:tr w:rsidR="00C821AF" w:rsidRPr="0070364F" w:rsidTr="00AA5D8E">
        <w:trPr>
          <w:trHeight w:val="20"/>
          <w:jc w:val="center"/>
        </w:trPr>
        <w:tc>
          <w:tcPr>
            <w:tcW w:w="354" w:type="pct"/>
          </w:tcPr>
          <w:p w:rsidR="00C821AF" w:rsidRPr="0070364F" w:rsidRDefault="00C821AF" w:rsidP="000E0416">
            <w:pPr>
              <w:tabs>
                <w:tab w:val="left" w:pos="3119"/>
              </w:tabs>
              <w:spacing w:before="45" w:after="45"/>
              <w:jc w:val="both"/>
              <w:rPr>
                <w:sz w:val="20"/>
              </w:rPr>
            </w:pPr>
            <w:r w:rsidRPr="0070364F">
              <w:rPr>
                <w:sz w:val="20"/>
              </w:rPr>
              <w:t xml:space="preserve">CH1 </w:t>
            </w:r>
          </w:p>
        </w:tc>
        <w:tc>
          <w:tcPr>
            <w:tcW w:w="2961" w:type="pct"/>
          </w:tcPr>
          <w:p w:rsidR="00C821AF" w:rsidRPr="0070364F" w:rsidRDefault="00C821AF" w:rsidP="000E0416">
            <w:pPr>
              <w:tabs>
                <w:tab w:val="left" w:pos="3119"/>
              </w:tabs>
              <w:spacing w:before="45" w:after="45"/>
              <w:jc w:val="both"/>
              <w:rPr>
                <w:sz w:val="20"/>
              </w:rPr>
            </w:pPr>
            <w:r w:rsidRPr="0070364F">
              <w:rPr>
                <w:sz w:val="20"/>
              </w:rPr>
              <w:t xml:space="preserve">Psicologia </w:t>
            </w:r>
          </w:p>
        </w:tc>
        <w:tc>
          <w:tcPr>
            <w:tcW w:w="854" w:type="pct"/>
          </w:tcPr>
          <w:p w:rsidR="00C821AF" w:rsidRPr="0070364F" w:rsidRDefault="00C821AF" w:rsidP="000E0416">
            <w:pPr>
              <w:tabs>
                <w:tab w:val="left" w:pos="3119"/>
              </w:tabs>
              <w:spacing w:before="45" w:after="45"/>
              <w:jc w:val="center"/>
              <w:rPr>
                <w:sz w:val="20"/>
              </w:rPr>
            </w:pPr>
            <w:r w:rsidRPr="0070364F">
              <w:rPr>
                <w:sz w:val="20"/>
              </w:rPr>
              <w:t>0,1000</w:t>
            </w:r>
          </w:p>
        </w:tc>
        <w:tc>
          <w:tcPr>
            <w:tcW w:w="831" w:type="pct"/>
          </w:tcPr>
          <w:p w:rsidR="00C821AF" w:rsidRPr="0070364F" w:rsidRDefault="00C821AF" w:rsidP="000E0416">
            <w:pPr>
              <w:tabs>
                <w:tab w:val="left" w:pos="3119"/>
              </w:tabs>
              <w:spacing w:before="45" w:after="45"/>
              <w:jc w:val="center"/>
              <w:rPr>
                <w:sz w:val="20"/>
              </w:rPr>
            </w:pPr>
            <w:r w:rsidRPr="0070364F">
              <w:rPr>
                <w:sz w:val="20"/>
              </w:rPr>
              <w:t>5</w:t>
            </w:r>
          </w:p>
        </w:tc>
      </w:tr>
      <w:tr w:rsidR="00C821AF" w:rsidRPr="0070364F" w:rsidTr="00AA5D8E">
        <w:trPr>
          <w:trHeight w:val="20"/>
          <w:jc w:val="center"/>
        </w:trPr>
        <w:tc>
          <w:tcPr>
            <w:tcW w:w="354" w:type="pct"/>
          </w:tcPr>
          <w:p w:rsidR="00C821AF" w:rsidRPr="0070364F" w:rsidRDefault="00C821AF" w:rsidP="000E0416">
            <w:pPr>
              <w:tabs>
                <w:tab w:val="left" w:pos="3119"/>
              </w:tabs>
              <w:spacing w:before="45" w:after="45"/>
              <w:jc w:val="both"/>
              <w:rPr>
                <w:sz w:val="20"/>
              </w:rPr>
            </w:pPr>
            <w:r w:rsidRPr="0070364F">
              <w:rPr>
                <w:sz w:val="20"/>
              </w:rPr>
              <w:t xml:space="preserve">CH2 </w:t>
            </w:r>
          </w:p>
        </w:tc>
        <w:tc>
          <w:tcPr>
            <w:tcW w:w="2961" w:type="pct"/>
          </w:tcPr>
          <w:p w:rsidR="00C821AF" w:rsidRPr="0070364F" w:rsidRDefault="00C821AF" w:rsidP="000E0416">
            <w:pPr>
              <w:tabs>
                <w:tab w:val="left" w:pos="3119"/>
              </w:tabs>
              <w:spacing w:before="45" w:after="45"/>
              <w:jc w:val="both"/>
              <w:rPr>
                <w:sz w:val="20"/>
              </w:rPr>
            </w:pPr>
            <w:r w:rsidRPr="0070364F">
              <w:rPr>
                <w:sz w:val="20"/>
              </w:rPr>
              <w:t xml:space="preserve"> Formação de Professor </w:t>
            </w:r>
          </w:p>
        </w:tc>
        <w:tc>
          <w:tcPr>
            <w:tcW w:w="854" w:type="pct"/>
          </w:tcPr>
          <w:p w:rsidR="00C821AF" w:rsidRPr="0070364F" w:rsidRDefault="00C821AF" w:rsidP="000E0416">
            <w:pPr>
              <w:tabs>
                <w:tab w:val="left" w:pos="3119"/>
              </w:tabs>
              <w:spacing w:before="45" w:after="45"/>
              <w:jc w:val="center"/>
              <w:rPr>
                <w:sz w:val="20"/>
              </w:rPr>
            </w:pPr>
            <w:r w:rsidRPr="0070364F">
              <w:rPr>
                <w:sz w:val="20"/>
              </w:rPr>
              <w:t>0,1000</w:t>
            </w:r>
          </w:p>
        </w:tc>
        <w:tc>
          <w:tcPr>
            <w:tcW w:w="831" w:type="pct"/>
          </w:tcPr>
          <w:p w:rsidR="00C821AF" w:rsidRPr="0070364F" w:rsidRDefault="00C821AF" w:rsidP="000E0416">
            <w:pPr>
              <w:tabs>
                <w:tab w:val="left" w:pos="3119"/>
              </w:tabs>
              <w:spacing w:before="45" w:after="45"/>
              <w:jc w:val="center"/>
              <w:rPr>
                <w:sz w:val="20"/>
              </w:rPr>
            </w:pPr>
            <w:r w:rsidRPr="0070364F">
              <w:rPr>
                <w:sz w:val="20"/>
              </w:rPr>
              <w:t>4</w:t>
            </w:r>
          </w:p>
        </w:tc>
      </w:tr>
    </w:tbl>
    <w:p w:rsidR="00C821AF" w:rsidRPr="0070364F" w:rsidRDefault="00C821AF" w:rsidP="0093190A">
      <w:pPr>
        <w:tabs>
          <w:tab w:val="left" w:pos="3119"/>
        </w:tabs>
        <w:spacing w:before="120" w:after="120"/>
        <w:jc w:val="both"/>
        <w:rPr>
          <w:b/>
        </w:rPr>
      </w:pPr>
      <w:r w:rsidRPr="0070364F">
        <w:rPr>
          <w:b/>
        </w:rPr>
        <w:t>Considerações Gerais:</w:t>
      </w:r>
    </w:p>
    <w:p w:rsidR="00C821AF" w:rsidRPr="00B14339" w:rsidRDefault="00C821AF" w:rsidP="0093190A">
      <w:pPr>
        <w:pStyle w:val="PargrafodaLista"/>
        <w:spacing w:before="120" w:after="120"/>
        <w:ind w:left="765" w:hanging="357"/>
        <w:rPr>
          <w:bCs/>
        </w:rPr>
      </w:pPr>
      <w:r w:rsidRPr="00B14339">
        <w:rPr>
          <w:rFonts w:ascii="Symbol" w:hAnsi="Symbol"/>
          <w:bCs/>
        </w:rPr>
        <w:t></w:t>
      </w:r>
      <w:r w:rsidRPr="00B14339">
        <w:rPr>
          <w:rFonts w:ascii="Symbol" w:hAnsi="Symbol"/>
          <w:bCs/>
        </w:rPr>
        <w:tab/>
      </w:r>
      <w:r w:rsidRPr="00B14339">
        <w:rPr>
          <w:bCs/>
        </w:rPr>
        <w:t xml:space="preserve">Os dados informados são relativos ao exercício encerrado, não devendo ser utilizados dados parciais ou estimativos. Se, porventura, os resultados do segundo semestre não estiverem disponíveis, devem ser utilizados os do mesmo semestre do exercício anterior. Os resultados finais dos indicadores devem ser apresentados com duas casas decimais; </w:t>
      </w:r>
    </w:p>
    <w:p w:rsidR="00C821AF" w:rsidRDefault="00C821AF" w:rsidP="000E0416">
      <w:pPr>
        <w:pStyle w:val="PargrafodaLista"/>
        <w:spacing w:after="120"/>
        <w:ind w:left="720" w:hanging="360"/>
      </w:pPr>
      <w:r w:rsidRPr="00B14339">
        <w:rPr>
          <w:rFonts w:ascii="Symbol" w:hAnsi="Symbol"/>
        </w:rPr>
        <w:t></w:t>
      </w:r>
      <w:r w:rsidRPr="00B14339">
        <w:rPr>
          <w:rFonts w:ascii="Symbol" w:hAnsi="Symbol"/>
        </w:rPr>
        <w:tab/>
      </w:r>
      <w:r w:rsidRPr="00B14339">
        <w:rPr>
          <w:bCs/>
        </w:rPr>
        <w:t>Devem ser considerados apenas os dados relativos a cursos permanentes gratuitos (graduação e pós-graduação), excluindo-se aqueles que visam a atender demandas específicas, como, por exemplo, cursos mantidos com recursos advindos de convênios e parceiras com instituições públicas ou privadas ou pagos pelo próprio aluno.</w:t>
      </w:r>
    </w:p>
    <w:p w:rsidR="00C821AF" w:rsidRPr="001C2695" w:rsidRDefault="00C821AF" w:rsidP="001C2695">
      <w:pPr>
        <w:jc w:val="both"/>
        <w:rPr>
          <w:b/>
          <w:bCs/>
          <w:iCs/>
          <w:sz w:val="2"/>
          <w:szCs w:val="28"/>
        </w:rPr>
      </w:pPr>
      <w:r>
        <w:br w:type="page"/>
      </w:r>
    </w:p>
    <w:p w:rsidR="00C821AF" w:rsidRDefault="000E0416" w:rsidP="0093190A">
      <w:pPr>
        <w:tabs>
          <w:tab w:val="left" w:pos="3119"/>
        </w:tabs>
        <w:spacing w:before="120" w:after="120" w:line="230" w:lineRule="auto"/>
        <w:jc w:val="both"/>
      </w:pPr>
      <w:r>
        <w:t>Elaborado</w:t>
      </w:r>
      <w:r w:rsidR="00C821AF" w:rsidRPr="0070364F">
        <w:t xml:space="preserve"> o demonstrativo anterior com informações sobre custo corrente, alunos, professores e funcionários, a UJ deve </w:t>
      </w:r>
      <w:r>
        <w:t>elaborar</w:t>
      </w:r>
      <w:r w:rsidR="00C821AF" w:rsidRPr="0070364F">
        <w:t xml:space="preserve"> o demonstrativo abaixo</w:t>
      </w:r>
      <w:r w:rsidR="00C821AF">
        <w:t xml:space="preserve">, </w:t>
      </w:r>
      <w:r w:rsidR="00C821AF" w:rsidRPr="0086184C">
        <w:rPr>
          <w:b/>
        </w:rPr>
        <w:t>Quadro B.6</w:t>
      </w:r>
      <w:r w:rsidR="00C821AF">
        <w:rPr>
          <w:b/>
        </w:rPr>
        <w:t>6</w:t>
      </w:r>
      <w:r w:rsidR="00C821AF" w:rsidRPr="0086184C">
        <w:rPr>
          <w:b/>
        </w:rPr>
        <w:t>.2</w:t>
      </w:r>
      <w:r w:rsidR="00C821AF">
        <w:t>,</w:t>
      </w:r>
      <w:r w:rsidR="00C821AF" w:rsidRPr="0070364F">
        <w:t xml:space="preserve"> onde serão apresentados os doze (12) indicadores fixados pela Decisão TCU nº 408/2002 </w:t>
      </w:r>
      <w:r w:rsidR="00C821AF">
        <w:t>–</w:t>
      </w:r>
      <w:r w:rsidR="00C821AF" w:rsidRPr="0070364F">
        <w:t xml:space="preserve"> Plenário e modificações.</w:t>
      </w:r>
    </w:p>
    <w:p w:rsidR="00C821AF" w:rsidRPr="0070364F" w:rsidRDefault="00C821AF" w:rsidP="007C21CA">
      <w:pPr>
        <w:pStyle w:val="Epgrafe"/>
      </w:pPr>
      <w:bookmarkStart w:id="8504" w:name="_Toc360106240"/>
      <w:bookmarkStart w:id="8505" w:name="_Toc377033030"/>
      <w:r w:rsidRPr="0070364F">
        <w:t xml:space="preserve">Quadro </w:t>
      </w:r>
      <w:r>
        <w:t>B</w:t>
      </w:r>
      <w:r w:rsidRPr="0070364F">
        <w:t>.</w:t>
      </w:r>
      <w:r>
        <w:t>66</w:t>
      </w:r>
      <w:r w:rsidRPr="0070364F">
        <w:t xml:space="preserve">.2 </w:t>
      </w:r>
      <w:r>
        <w:t>–</w:t>
      </w:r>
      <w:r w:rsidRPr="0070364F">
        <w:t xml:space="preserve"> </w:t>
      </w:r>
      <w:r>
        <w:t xml:space="preserve">Resultados dos </w:t>
      </w:r>
      <w:r w:rsidRPr="0070364F">
        <w:t>Indicadores da Decisão TCU n.º 408/2002</w:t>
      </w:r>
      <w:bookmarkEnd w:id="8504"/>
      <w:bookmarkEnd w:id="8505"/>
    </w:p>
    <w:tbl>
      <w:tblPr>
        <w:tblW w:w="49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3"/>
        <w:gridCol w:w="942"/>
        <w:gridCol w:w="943"/>
        <w:gridCol w:w="943"/>
        <w:gridCol w:w="943"/>
        <w:gridCol w:w="939"/>
      </w:tblGrid>
      <w:tr w:rsidR="00C821AF" w:rsidRPr="0070364F" w:rsidTr="00C8715D">
        <w:trPr>
          <w:trHeight w:val="20"/>
          <w:jc w:val="center"/>
        </w:trPr>
        <w:tc>
          <w:tcPr>
            <w:tcW w:w="2698" w:type="pct"/>
            <w:vMerge w:val="restart"/>
            <w:shd w:val="clear" w:color="auto" w:fill="F2F2F2"/>
            <w:vAlign w:val="center"/>
          </w:tcPr>
          <w:p w:rsidR="00C821AF" w:rsidRPr="0070364F" w:rsidRDefault="00C821AF" w:rsidP="00194263">
            <w:pPr>
              <w:tabs>
                <w:tab w:val="left" w:pos="3119"/>
              </w:tabs>
              <w:spacing w:line="230" w:lineRule="auto"/>
              <w:jc w:val="center"/>
              <w:rPr>
                <w:b/>
                <w:sz w:val="20"/>
              </w:rPr>
            </w:pPr>
            <w:r w:rsidRPr="0070364F">
              <w:rPr>
                <w:b/>
                <w:sz w:val="20"/>
              </w:rPr>
              <w:t>Indicadores Decisão TCU 408/2002 - P</w:t>
            </w:r>
          </w:p>
        </w:tc>
        <w:tc>
          <w:tcPr>
            <w:tcW w:w="2302" w:type="pct"/>
            <w:gridSpan w:val="5"/>
            <w:shd w:val="clear" w:color="auto" w:fill="F2F2F2"/>
            <w:vAlign w:val="center"/>
          </w:tcPr>
          <w:p w:rsidR="00C821AF" w:rsidRPr="0070364F" w:rsidRDefault="00C821AF" w:rsidP="00194263">
            <w:pPr>
              <w:tabs>
                <w:tab w:val="left" w:pos="3119"/>
              </w:tabs>
              <w:spacing w:line="230" w:lineRule="auto"/>
              <w:jc w:val="center"/>
              <w:rPr>
                <w:b/>
                <w:sz w:val="20"/>
              </w:rPr>
            </w:pPr>
            <w:r w:rsidRPr="0070364F">
              <w:rPr>
                <w:b/>
                <w:sz w:val="20"/>
              </w:rPr>
              <w:t>EXERCÍCIOS</w:t>
            </w:r>
          </w:p>
        </w:tc>
      </w:tr>
      <w:tr w:rsidR="00C821AF" w:rsidRPr="0070364F" w:rsidTr="00C8715D">
        <w:trPr>
          <w:trHeight w:val="20"/>
          <w:jc w:val="center"/>
        </w:trPr>
        <w:tc>
          <w:tcPr>
            <w:tcW w:w="2698" w:type="pct"/>
            <w:vMerge/>
            <w:shd w:val="clear" w:color="auto" w:fill="F2F2F2"/>
            <w:vAlign w:val="center"/>
          </w:tcPr>
          <w:p w:rsidR="00C821AF" w:rsidRPr="0070364F" w:rsidRDefault="00C821AF" w:rsidP="00194263">
            <w:pPr>
              <w:tabs>
                <w:tab w:val="left" w:pos="3119"/>
              </w:tabs>
              <w:spacing w:line="230" w:lineRule="auto"/>
              <w:jc w:val="center"/>
              <w:rPr>
                <w:sz w:val="20"/>
              </w:rPr>
            </w:pPr>
          </w:p>
        </w:tc>
        <w:tc>
          <w:tcPr>
            <w:tcW w:w="460" w:type="pct"/>
            <w:shd w:val="clear" w:color="auto" w:fill="F2F2F2"/>
            <w:vAlign w:val="center"/>
          </w:tcPr>
          <w:p w:rsidR="00C821AF" w:rsidRPr="0070364F" w:rsidRDefault="00C821AF" w:rsidP="0076797B">
            <w:pPr>
              <w:tabs>
                <w:tab w:val="left" w:pos="3119"/>
              </w:tabs>
              <w:spacing w:line="230" w:lineRule="auto"/>
              <w:jc w:val="center"/>
              <w:rPr>
                <w:b/>
                <w:sz w:val="20"/>
              </w:rPr>
            </w:pPr>
            <w:r>
              <w:rPr>
                <w:b/>
                <w:sz w:val="20"/>
              </w:rPr>
              <w:t>201</w:t>
            </w:r>
            <w:r w:rsidR="0076797B">
              <w:rPr>
                <w:b/>
                <w:sz w:val="20"/>
              </w:rPr>
              <w:t>4</w:t>
            </w:r>
          </w:p>
        </w:tc>
        <w:tc>
          <w:tcPr>
            <w:tcW w:w="461" w:type="pct"/>
            <w:shd w:val="clear" w:color="auto" w:fill="F2F2F2"/>
            <w:vAlign w:val="center"/>
          </w:tcPr>
          <w:p w:rsidR="00C821AF" w:rsidRPr="0070364F" w:rsidRDefault="00C821AF" w:rsidP="0076797B">
            <w:pPr>
              <w:tabs>
                <w:tab w:val="left" w:pos="3119"/>
              </w:tabs>
              <w:spacing w:line="230" w:lineRule="auto"/>
              <w:jc w:val="center"/>
              <w:rPr>
                <w:b/>
                <w:sz w:val="20"/>
              </w:rPr>
            </w:pPr>
            <w:r>
              <w:rPr>
                <w:b/>
                <w:sz w:val="20"/>
              </w:rPr>
              <w:t>201</w:t>
            </w:r>
            <w:r w:rsidR="0076797B">
              <w:rPr>
                <w:b/>
                <w:sz w:val="20"/>
              </w:rPr>
              <w:t>3</w:t>
            </w:r>
          </w:p>
        </w:tc>
        <w:tc>
          <w:tcPr>
            <w:tcW w:w="461" w:type="pct"/>
            <w:shd w:val="clear" w:color="auto" w:fill="F2F2F2"/>
            <w:vAlign w:val="center"/>
          </w:tcPr>
          <w:p w:rsidR="00C821AF" w:rsidRPr="0070364F" w:rsidRDefault="00C821AF" w:rsidP="0076797B">
            <w:pPr>
              <w:tabs>
                <w:tab w:val="left" w:pos="3119"/>
              </w:tabs>
              <w:spacing w:line="230" w:lineRule="auto"/>
              <w:jc w:val="center"/>
              <w:rPr>
                <w:b/>
                <w:sz w:val="20"/>
              </w:rPr>
            </w:pPr>
            <w:r>
              <w:rPr>
                <w:b/>
                <w:sz w:val="20"/>
              </w:rPr>
              <w:t>201</w:t>
            </w:r>
            <w:r w:rsidR="0076797B">
              <w:rPr>
                <w:b/>
                <w:sz w:val="20"/>
              </w:rPr>
              <w:t>2</w:t>
            </w:r>
          </w:p>
        </w:tc>
        <w:tc>
          <w:tcPr>
            <w:tcW w:w="461" w:type="pct"/>
            <w:shd w:val="clear" w:color="auto" w:fill="F2F2F2"/>
            <w:vAlign w:val="center"/>
          </w:tcPr>
          <w:p w:rsidR="00C821AF" w:rsidRPr="0070364F" w:rsidRDefault="00C821AF" w:rsidP="0076797B">
            <w:pPr>
              <w:tabs>
                <w:tab w:val="left" w:pos="3119"/>
              </w:tabs>
              <w:spacing w:line="230" w:lineRule="auto"/>
              <w:jc w:val="center"/>
              <w:rPr>
                <w:b/>
                <w:sz w:val="20"/>
              </w:rPr>
            </w:pPr>
            <w:r>
              <w:rPr>
                <w:b/>
                <w:sz w:val="20"/>
              </w:rPr>
              <w:t>201</w:t>
            </w:r>
            <w:r w:rsidR="0076797B">
              <w:rPr>
                <w:b/>
                <w:sz w:val="20"/>
              </w:rPr>
              <w:t>1</w:t>
            </w:r>
          </w:p>
        </w:tc>
        <w:tc>
          <w:tcPr>
            <w:tcW w:w="458" w:type="pct"/>
            <w:shd w:val="clear" w:color="auto" w:fill="F2F2F2"/>
            <w:vAlign w:val="center"/>
          </w:tcPr>
          <w:p w:rsidR="00C821AF" w:rsidRPr="0070364F" w:rsidRDefault="00C821AF" w:rsidP="0076797B">
            <w:pPr>
              <w:tabs>
                <w:tab w:val="left" w:pos="3119"/>
              </w:tabs>
              <w:spacing w:line="230" w:lineRule="auto"/>
              <w:jc w:val="center"/>
              <w:rPr>
                <w:b/>
                <w:sz w:val="20"/>
              </w:rPr>
            </w:pPr>
            <w:r>
              <w:rPr>
                <w:b/>
                <w:sz w:val="20"/>
              </w:rPr>
              <w:t>20</w:t>
            </w:r>
            <w:r w:rsidR="0076797B">
              <w:rPr>
                <w:b/>
                <w:sz w:val="20"/>
              </w:rPr>
              <w:t>10</w:t>
            </w:r>
          </w:p>
        </w:tc>
      </w:tr>
      <w:tr w:rsidR="00C821AF" w:rsidRPr="0070364F" w:rsidTr="00C8715D">
        <w:trPr>
          <w:trHeight w:val="20"/>
          <w:jc w:val="center"/>
        </w:trPr>
        <w:tc>
          <w:tcPr>
            <w:tcW w:w="2698" w:type="pct"/>
            <w:shd w:val="clear" w:color="auto" w:fill="F2F2F2"/>
            <w:vAlign w:val="center"/>
          </w:tcPr>
          <w:p w:rsidR="00C821AF" w:rsidRPr="006156BD" w:rsidRDefault="00C821AF" w:rsidP="00194263">
            <w:pPr>
              <w:tabs>
                <w:tab w:val="left" w:pos="3119"/>
              </w:tabs>
              <w:spacing w:line="230" w:lineRule="auto"/>
              <w:jc w:val="both"/>
              <w:rPr>
                <w:sz w:val="20"/>
              </w:rPr>
            </w:pPr>
            <w:r w:rsidRPr="006156BD">
              <w:rPr>
                <w:sz w:val="20"/>
              </w:rPr>
              <w:t>Custo Corrente com HU / Aluno Equivalente</w:t>
            </w:r>
          </w:p>
        </w:tc>
        <w:tc>
          <w:tcPr>
            <w:tcW w:w="460" w:type="pct"/>
            <w:vAlign w:val="center"/>
          </w:tcPr>
          <w:p w:rsidR="00C821AF" w:rsidRPr="0070364F" w:rsidRDefault="00C821AF" w:rsidP="00194263">
            <w:pPr>
              <w:tabs>
                <w:tab w:val="left" w:pos="3119"/>
              </w:tabs>
              <w:spacing w:line="230" w:lineRule="auto"/>
              <w:jc w:val="center"/>
              <w:rPr>
                <w:b/>
                <w:sz w:val="20"/>
              </w:rPr>
            </w:pPr>
          </w:p>
        </w:tc>
        <w:tc>
          <w:tcPr>
            <w:tcW w:w="461" w:type="pct"/>
            <w:vAlign w:val="center"/>
          </w:tcPr>
          <w:p w:rsidR="00C821AF" w:rsidRPr="0070364F" w:rsidRDefault="00C821AF" w:rsidP="00194263">
            <w:pPr>
              <w:tabs>
                <w:tab w:val="left" w:pos="3119"/>
              </w:tabs>
              <w:spacing w:line="230" w:lineRule="auto"/>
              <w:jc w:val="center"/>
              <w:rPr>
                <w:b/>
                <w:sz w:val="20"/>
              </w:rPr>
            </w:pPr>
          </w:p>
        </w:tc>
        <w:tc>
          <w:tcPr>
            <w:tcW w:w="461" w:type="pct"/>
            <w:vAlign w:val="center"/>
          </w:tcPr>
          <w:p w:rsidR="00C821AF" w:rsidRPr="0070364F" w:rsidRDefault="00C821AF" w:rsidP="00194263">
            <w:pPr>
              <w:tabs>
                <w:tab w:val="left" w:pos="3119"/>
              </w:tabs>
              <w:spacing w:line="230" w:lineRule="auto"/>
              <w:jc w:val="center"/>
              <w:rPr>
                <w:b/>
                <w:sz w:val="20"/>
              </w:rPr>
            </w:pPr>
          </w:p>
        </w:tc>
        <w:tc>
          <w:tcPr>
            <w:tcW w:w="461" w:type="pct"/>
            <w:vAlign w:val="center"/>
          </w:tcPr>
          <w:p w:rsidR="00C821AF" w:rsidRPr="0070364F" w:rsidRDefault="00C821AF" w:rsidP="00194263">
            <w:pPr>
              <w:tabs>
                <w:tab w:val="left" w:pos="3119"/>
              </w:tabs>
              <w:spacing w:line="230" w:lineRule="auto"/>
              <w:jc w:val="center"/>
              <w:rPr>
                <w:b/>
                <w:sz w:val="20"/>
              </w:rPr>
            </w:pPr>
          </w:p>
        </w:tc>
        <w:tc>
          <w:tcPr>
            <w:tcW w:w="458" w:type="pct"/>
            <w:vAlign w:val="center"/>
          </w:tcPr>
          <w:p w:rsidR="00C821AF" w:rsidRPr="0070364F" w:rsidRDefault="00C821AF" w:rsidP="00194263">
            <w:pPr>
              <w:tabs>
                <w:tab w:val="left" w:pos="3119"/>
              </w:tabs>
              <w:spacing w:line="230" w:lineRule="auto"/>
              <w:jc w:val="center"/>
              <w:rPr>
                <w:b/>
                <w:sz w:val="20"/>
              </w:rPr>
            </w:pPr>
          </w:p>
        </w:tc>
      </w:tr>
      <w:tr w:rsidR="00C821AF" w:rsidRPr="0070364F" w:rsidTr="00C8715D">
        <w:trPr>
          <w:trHeight w:val="20"/>
          <w:jc w:val="center"/>
        </w:trPr>
        <w:tc>
          <w:tcPr>
            <w:tcW w:w="2698" w:type="pct"/>
            <w:shd w:val="clear" w:color="auto" w:fill="F2F2F2"/>
            <w:vAlign w:val="center"/>
          </w:tcPr>
          <w:p w:rsidR="00C821AF" w:rsidRPr="006156BD" w:rsidRDefault="00C821AF" w:rsidP="00194263">
            <w:pPr>
              <w:tabs>
                <w:tab w:val="left" w:pos="3119"/>
              </w:tabs>
              <w:spacing w:line="230" w:lineRule="auto"/>
              <w:jc w:val="both"/>
              <w:rPr>
                <w:sz w:val="20"/>
              </w:rPr>
            </w:pPr>
            <w:r w:rsidRPr="006156BD">
              <w:rPr>
                <w:sz w:val="20"/>
              </w:rPr>
              <w:t xml:space="preserve">Custo </w:t>
            </w:r>
            <w:r>
              <w:rPr>
                <w:sz w:val="20"/>
              </w:rPr>
              <w:t>C</w:t>
            </w:r>
            <w:r w:rsidRPr="006156BD">
              <w:rPr>
                <w:sz w:val="20"/>
              </w:rPr>
              <w:t>orrente sem HU / Aluno Equivalente</w:t>
            </w:r>
          </w:p>
        </w:tc>
        <w:tc>
          <w:tcPr>
            <w:tcW w:w="460" w:type="pct"/>
            <w:vAlign w:val="center"/>
          </w:tcPr>
          <w:p w:rsidR="00C821AF" w:rsidRPr="0070364F" w:rsidRDefault="00C821AF" w:rsidP="00194263">
            <w:pPr>
              <w:tabs>
                <w:tab w:val="left" w:pos="3119"/>
              </w:tabs>
              <w:spacing w:line="230" w:lineRule="auto"/>
              <w:jc w:val="both"/>
              <w:rPr>
                <w:b/>
                <w:sz w:val="20"/>
              </w:rPr>
            </w:pPr>
          </w:p>
        </w:tc>
        <w:tc>
          <w:tcPr>
            <w:tcW w:w="461" w:type="pct"/>
            <w:vAlign w:val="center"/>
          </w:tcPr>
          <w:p w:rsidR="00C821AF" w:rsidRPr="0070364F" w:rsidRDefault="00C821AF" w:rsidP="00194263">
            <w:pPr>
              <w:tabs>
                <w:tab w:val="left" w:pos="3119"/>
              </w:tabs>
              <w:spacing w:line="230" w:lineRule="auto"/>
              <w:jc w:val="both"/>
              <w:rPr>
                <w:b/>
                <w:sz w:val="20"/>
              </w:rPr>
            </w:pPr>
          </w:p>
        </w:tc>
        <w:tc>
          <w:tcPr>
            <w:tcW w:w="461" w:type="pct"/>
            <w:vAlign w:val="center"/>
          </w:tcPr>
          <w:p w:rsidR="00C821AF" w:rsidRPr="0070364F" w:rsidRDefault="00C821AF" w:rsidP="00194263">
            <w:pPr>
              <w:tabs>
                <w:tab w:val="left" w:pos="3119"/>
              </w:tabs>
              <w:spacing w:line="230" w:lineRule="auto"/>
              <w:jc w:val="both"/>
              <w:rPr>
                <w:b/>
                <w:sz w:val="20"/>
              </w:rPr>
            </w:pPr>
          </w:p>
        </w:tc>
        <w:tc>
          <w:tcPr>
            <w:tcW w:w="461" w:type="pct"/>
            <w:vAlign w:val="center"/>
          </w:tcPr>
          <w:p w:rsidR="00C821AF" w:rsidRPr="0070364F" w:rsidRDefault="00C821AF" w:rsidP="00194263">
            <w:pPr>
              <w:tabs>
                <w:tab w:val="left" w:pos="3119"/>
              </w:tabs>
              <w:spacing w:line="230" w:lineRule="auto"/>
              <w:jc w:val="both"/>
              <w:rPr>
                <w:b/>
                <w:sz w:val="20"/>
              </w:rPr>
            </w:pPr>
          </w:p>
        </w:tc>
        <w:tc>
          <w:tcPr>
            <w:tcW w:w="458" w:type="pct"/>
            <w:vAlign w:val="center"/>
          </w:tcPr>
          <w:p w:rsidR="00C821AF" w:rsidRPr="0070364F" w:rsidRDefault="00C821AF" w:rsidP="00194263">
            <w:pPr>
              <w:tabs>
                <w:tab w:val="left" w:pos="3119"/>
              </w:tabs>
              <w:spacing w:line="230" w:lineRule="auto"/>
              <w:jc w:val="both"/>
              <w:rPr>
                <w:b/>
                <w:sz w:val="20"/>
              </w:rPr>
            </w:pPr>
          </w:p>
        </w:tc>
      </w:tr>
      <w:tr w:rsidR="00C821AF" w:rsidRPr="0070364F" w:rsidTr="00C8715D">
        <w:trPr>
          <w:trHeight w:val="20"/>
          <w:jc w:val="center"/>
        </w:trPr>
        <w:tc>
          <w:tcPr>
            <w:tcW w:w="2698" w:type="pct"/>
            <w:shd w:val="clear" w:color="auto" w:fill="F2F2F2"/>
            <w:vAlign w:val="center"/>
          </w:tcPr>
          <w:p w:rsidR="00C821AF" w:rsidRPr="006156BD" w:rsidRDefault="00C821AF" w:rsidP="00194263">
            <w:pPr>
              <w:tabs>
                <w:tab w:val="left" w:pos="3119"/>
              </w:tabs>
              <w:spacing w:line="230" w:lineRule="auto"/>
              <w:jc w:val="both"/>
              <w:rPr>
                <w:sz w:val="20"/>
              </w:rPr>
            </w:pPr>
            <w:r w:rsidRPr="006156BD">
              <w:rPr>
                <w:sz w:val="20"/>
              </w:rPr>
              <w:t>Aluno Tempo Integral / Professor Equivalente</w:t>
            </w:r>
          </w:p>
        </w:tc>
        <w:tc>
          <w:tcPr>
            <w:tcW w:w="460" w:type="pct"/>
            <w:vAlign w:val="center"/>
          </w:tcPr>
          <w:p w:rsidR="00C821AF" w:rsidRPr="0070364F" w:rsidRDefault="00C821AF" w:rsidP="00194263">
            <w:pPr>
              <w:tabs>
                <w:tab w:val="left" w:pos="3119"/>
              </w:tabs>
              <w:spacing w:line="230" w:lineRule="auto"/>
              <w:jc w:val="both"/>
              <w:rPr>
                <w:b/>
                <w:sz w:val="20"/>
              </w:rPr>
            </w:pPr>
          </w:p>
        </w:tc>
        <w:tc>
          <w:tcPr>
            <w:tcW w:w="461" w:type="pct"/>
            <w:vAlign w:val="center"/>
          </w:tcPr>
          <w:p w:rsidR="00C821AF" w:rsidRPr="0070364F" w:rsidRDefault="00C821AF" w:rsidP="00194263">
            <w:pPr>
              <w:tabs>
                <w:tab w:val="left" w:pos="3119"/>
              </w:tabs>
              <w:spacing w:line="230" w:lineRule="auto"/>
              <w:jc w:val="both"/>
              <w:rPr>
                <w:b/>
                <w:sz w:val="20"/>
              </w:rPr>
            </w:pPr>
          </w:p>
        </w:tc>
        <w:tc>
          <w:tcPr>
            <w:tcW w:w="461" w:type="pct"/>
            <w:vAlign w:val="center"/>
          </w:tcPr>
          <w:p w:rsidR="00C821AF" w:rsidRPr="0070364F" w:rsidRDefault="00C821AF" w:rsidP="00194263">
            <w:pPr>
              <w:tabs>
                <w:tab w:val="left" w:pos="3119"/>
              </w:tabs>
              <w:spacing w:line="230" w:lineRule="auto"/>
              <w:jc w:val="both"/>
              <w:rPr>
                <w:b/>
                <w:sz w:val="20"/>
              </w:rPr>
            </w:pPr>
          </w:p>
        </w:tc>
        <w:tc>
          <w:tcPr>
            <w:tcW w:w="461" w:type="pct"/>
            <w:vAlign w:val="center"/>
          </w:tcPr>
          <w:p w:rsidR="00C821AF" w:rsidRPr="0070364F" w:rsidRDefault="00C821AF" w:rsidP="00194263">
            <w:pPr>
              <w:tabs>
                <w:tab w:val="left" w:pos="3119"/>
              </w:tabs>
              <w:spacing w:line="230" w:lineRule="auto"/>
              <w:jc w:val="both"/>
              <w:rPr>
                <w:b/>
                <w:sz w:val="20"/>
              </w:rPr>
            </w:pPr>
          </w:p>
        </w:tc>
        <w:tc>
          <w:tcPr>
            <w:tcW w:w="458" w:type="pct"/>
            <w:vAlign w:val="center"/>
          </w:tcPr>
          <w:p w:rsidR="00C821AF" w:rsidRPr="0070364F" w:rsidRDefault="00C821AF" w:rsidP="00194263">
            <w:pPr>
              <w:tabs>
                <w:tab w:val="left" w:pos="3119"/>
              </w:tabs>
              <w:spacing w:line="230" w:lineRule="auto"/>
              <w:jc w:val="both"/>
              <w:rPr>
                <w:b/>
                <w:sz w:val="20"/>
              </w:rPr>
            </w:pPr>
          </w:p>
        </w:tc>
      </w:tr>
      <w:tr w:rsidR="00C821AF" w:rsidRPr="0070364F" w:rsidTr="00C8715D">
        <w:trPr>
          <w:trHeight w:val="20"/>
          <w:jc w:val="center"/>
        </w:trPr>
        <w:tc>
          <w:tcPr>
            <w:tcW w:w="2698" w:type="pct"/>
            <w:shd w:val="clear" w:color="auto" w:fill="F2F2F2"/>
            <w:vAlign w:val="center"/>
          </w:tcPr>
          <w:p w:rsidR="00C821AF" w:rsidRPr="006156BD" w:rsidRDefault="00C821AF" w:rsidP="00194263">
            <w:pPr>
              <w:tabs>
                <w:tab w:val="left" w:pos="3119"/>
              </w:tabs>
              <w:spacing w:line="230" w:lineRule="auto"/>
              <w:jc w:val="both"/>
              <w:rPr>
                <w:sz w:val="20"/>
              </w:rPr>
            </w:pPr>
            <w:r w:rsidRPr="006156BD">
              <w:rPr>
                <w:sz w:val="20"/>
              </w:rPr>
              <w:t>Aluno Tempo Integral / Funcionário Equivalente com HU</w:t>
            </w:r>
          </w:p>
        </w:tc>
        <w:tc>
          <w:tcPr>
            <w:tcW w:w="460" w:type="pct"/>
            <w:vAlign w:val="center"/>
          </w:tcPr>
          <w:p w:rsidR="00C821AF" w:rsidRPr="0070364F" w:rsidRDefault="00C821AF" w:rsidP="00194263">
            <w:pPr>
              <w:tabs>
                <w:tab w:val="left" w:pos="3119"/>
              </w:tabs>
              <w:spacing w:line="230" w:lineRule="auto"/>
              <w:jc w:val="both"/>
              <w:rPr>
                <w:b/>
                <w:sz w:val="20"/>
              </w:rPr>
            </w:pPr>
          </w:p>
        </w:tc>
        <w:tc>
          <w:tcPr>
            <w:tcW w:w="461" w:type="pct"/>
            <w:vAlign w:val="center"/>
          </w:tcPr>
          <w:p w:rsidR="00C821AF" w:rsidRPr="0070364F" w:rsidRDefault="00C821AF" w:rsidP="00194263">
            <w:pPr>
              <w:tabs>
                <w:tab w:val="left" w:pos="3119"/>
              </w:tabs>
              <w:spacing w:line="230" w:lineRule="auto"/>
              <w:jc w:val="both"/>
              <w:rPr>
                <w:b/>
                <w:sz w:val="20"/>
              </w:rPr>
            </w:pPr>
          </w:p>
        </w:tc>
        <w:tc>
          <w:tcPr>
            <w:tcW w:w="461" w:type="pct"/>
            <w:vAlign w:val="center"/>
          </w:tcPr>
          <w:p w:rsidR="00C821AF" w:rsidRPr="0070364F" w:rsidRDefault="00C821AF" w:rsidP="00194263">
            <w:pPr>
              <w:tabs>
                <w:tab w:val="left" w:pos="3119"/>
              </w:tabs>
              <w:spacing w:line="230" w:lineRule="auto"/>
              <w:jc w:val="both"/>
              <w:rPr>
                <w:b/>
                <w:sz w:val="20"/>
              </w:rPr>
            </w:pPr>
          </w:p>
        </w:tc>
        <w:tc>
          <w:tcPr>
            <w:tcW w:w="461" w:type="pct"/>
            <w:vAlign w:val="center"/>
          </w:tcPr>
          <w:p w:rsidR="00C821AF" w:rsidRPr="0070364F" w:rsidRDefault="00C821AF" w:rsidP="00194263">
            <w:pPr>
              <w:tabs>
                <w:tab w:val="left" w:pos="3119"/>
              </w:tabs>
              <w:spacing w:line="230" w:lineRule="auto"/>
              <w:jc w:val="both"/>
              <w:rPr>
                <w:b/>
                <w:sz w:val="20"/>
              </w:rPr>
            </w:pPr>
          </w:p>
        </w:tc>
        <w:tc>
          <w:tcPr>
            <w:tcW w:w="458" w:type="pct"/>
            <w:vAlign w:val="center"/>
          </w:tcPr>
          <w:p w:rsidR="00C821AF" w:rsidRPr="0070364F" w:rsidRDefault="00C821AF" w:rsidP="00194263">
            <w:pPr>
              <w:tabs>
                <w:tab w:val="left" w:pos="3119"/>
              </w:tabs>
              <w:spacing w:line="230" w:lineRule="auto"/>
              <w:jc w:val="both"/>
              <w:rPr>
                <w:b/>
                <w:sz w:val="20"/>
              </w:rPr>
            </w:pPr>
          </w:p>
        </w:tc>
      </w:tr>
      <w:tr w:rsidR="00C821AF" w:rsidRPr="0070364F" w:rsidTr="00C8715D">
        <w:trPr>
          <w:trHeight w:val="20"/>
          <w:jc w:val="center"/>
        </w:trPr>
        <w:tc>
          <w:tcPr>
            <w:tcW w:w="2698" w:type="pct"/>
            <w:shd w:val="clear" w:color="auto" w:fill="F2F2F2"/>
            <w:vAlign w:val="center"/>
          </w:tcPr>
          <w:p w:rsidR="00C821AF" w:rsidRPr="006156BD" w:rsidRDefault="00C821AF" w:rsidP="00194263">
            <w:pPr>
              <w:tabs>
                <w:tab w:val="left" w:pos="3119"/>
              </w:tabs>
              <w:spacing w:line="230" w:lineRule="auto"/>
              <w:jc w:val="both"/>
              <w:rPr>
                <w:sz w:val="20"/>
              </w:rPr>
            </w:pPr>
            <w:r w:rsidRPr="006156BD">
              <w:rPr>
                <w:sz w:val="20"/>
              </w:rPr>
              <w:t>Aluno Tempo Integral / Funcionário Equivalente sem HU</w:t>
            </w:r>
          </w:p>
        </w:tc>
        <w:tc>
          <w:tcPr>
            <w:tcW w:w="460" w:type="pct"/>
            <w:vAlign w:val="center"/>
          </w:tcPr>
          <w:p w:rsidR="00C821AF" w:rsidRPr="0070364F" w:rsidRDefault="00C821AF" w:rsidP="00194263">
            <w:pPr>
              <w:tabs>
                <w:tab w:val="left" w:pos="3119"/>
              </w:tabs>
              <w:spacing w:line="230" w:lineRule="auto"/>
              <w:jc w:val="both"/>
              <w:rPr>
                <w:b/>
                <w:sz w:val="20"/>
              </w:rPr>
            </w:pPr>
          </w:p>
        </w:tc>
        <w:tc>
          <w:tcPr>
            <w:tcW w:w="461" w:type="pct"/>
            <w:vAlign w:val="center"/>
          </w:tcPr>
          <w:p w:rsidR="00C821AF" w:rsidRPr="0070364F" w:rsidRDefault="00C821AF" w:rsidP="00194263">
            <w:pPr>
              <w:tabs>
                <w:tab w:val="left" w:pos="3119"/>
              </w:tabs>
              <w:spacing w:line="230" w:lineRule="auto"/>
              <w:jc w:val="both"/>
              <w:rPr>
                <w:b/>
                <w:sz w:val="20"/>
              </w:rPr>
            </w:pPr>
          </w:p>
        </w:tc>
        <w:tc>
          <w:tcPr>
            <w:tcW w:w="461" w:type="pct"/>
            <w:vAlign w:val="center"/>
          </w:tcPr>
          <w:p w:rsidR="00C821AF" w:rsidRPr="0070364F" w:rsidRDefault="00C821AF" w:rsidP="00194263">
            <w:pPr>
              <w:tabs>
                <w:tab w:val="left" w:pos="3119"/>
              </w:tabs>
              <w:spacing w:line="230" w:lineRule="auto"/>
              <w:jc w:val="both"/>
              <w:rPr>
                <w:b/>
                <w:sz w:val="20"/>
              </w:rPr>
            </w:pPr>
          </w:p>
        </w:tc>
        <w:tc>
          <w:tcPr>
            <w:tcW w:w="461" w:type="pct"/>
            <w:vAlign w:val="center"/>
          </w:tcPr>
          <w:p w:rsidR="00C821AF" w:rsidRPr="0070364F" w:rsidRDefault="00C821AF" w:rsidP="00194263">
            <w:pPr>
              <w:tabs>
                <w:tab w:val="left" w:pos="3119"/>
              </w:tabs>
              <w:spacing w:line="230" w:lineRule="auto"/>
              <w:jc w:val="both"/>
              <w:rPr>
                <w:b/>
                <w:sz w:val="20"/>
              </w:rPr>
            </w:pPr>
          </w:p>
        </w:tc>
        <w:tc>
          <w:tcPr>
            <w:tcW w:w="458" w:type="pct"/>
            <w:vAlign w:val="center"/>
          </w:tcPr>
          <w:p w:rsidR="00C821AF" w:rsidRPr="0070364F" w:rsidRDefault="00C821AF" w:rsidP="00194263">
            <w:pPr>
              <w:tabs>
                <w:tab w:val="left" w:pos="3119"/>
              </w:tabs>
              <w:spacing w:line="230" w:lineRule="auto"/>
              <w:jc w:val="both"/>
              <w:rPr>
                <w:b/>
                <w:sz w:val="20"/>
              </w:rPr>
            </w:pPr>
          </w:p>
        </w:tc>
      </w:tr>
      <w:tr w:rsidR="00C821AF" w:rsidRPr="0070364F" w:rsidTr="00C8715D">
        <w:trPr>
          <w:trHeight w:val="20"/>
          <w:jc w:val="center"/>
        </w:trPr>
        <w:tc>
          <w:tcPr>
            <w:tcW w:w="2698" w:type="pct"/>
            <w:shd w:val="clear" w:color="auto" w:fill="F2F2F2"/>
            <w:vAlign w:val="center"/>
          </w:tcPr>
          <w:p w:rsidR="00C821AF" w:rsidRPr="006156BD" w:rsidRDefault="00C821AF" w:rsidP="00194263">
            <w:pPr>
              <w:tabs>
                <w:tab w:val="left" w:pos="3119"/>
              </w:tabs>
              <w:spacing w:line="230" w:lineRule="auto"/>
              <w:jc w:val="both"/>
              <w:rPr>
                <w:sz w:val="20"/>
              </w:rPr>
            </w:pPr>
            <w:r w:rsidRPr="006156BD">
              <w:rPr>
                <w:sz w:val="20"/>
              </w:rPr>
              <w:t>Funcionário Equivalente com HU / Professor Equivalente</w:t>
            </w:r>
          </w:p>
        </w:tc>
        <w:tc>
          <w:tcPr>
            <w:tcW w:w="460" w:type="pct"/>
            <w:vAlign w:val="center"/>
          </w:tcPr>
          <w:p w:rsidR="00C821AF" w:rsidRPr="0070364F" w:rsidRDefault="00C821AF" w:rsidP="00194263">
            <w:pPr>
              <w:tabs>
                <w:tab w:val="left" w:pos="3119"/>
              </w:tabs>
              <w:spacing w:line="230" w:lineRule="auto"/>
              <w:jc w:val="both"/>
              <w:rPr>
                <w:b/>
                <w:sz w:val="20"/>
              </w:rPr>
            </w:pPr>
          </w:p>
        </w:tc>
        <w:tc>
          <w:tcPr>
            <w:tcW w:w="461" w:type="pct"/>
            <w:vAlign w:val="center"/>
          </w:tcPr>
          <w:p w:rsidR="00C821AF" w:rsidRPr="0070364F" w:rsidRDefault="00C821AF" w:rsidP="00194263">
            <w:pPr>
              <w:tabs>
                <w:tab w:val="left" w:pos="3119"/>
              </w:tabs>
              <w:spacing w:line="230" w:lineRule="auto"/>
              <w:jc w:val="both"/>
              <w:rPr>
                <w:b/>
                <w:sz w:val="20"/>
              </w:rPr>
            </w:pPr>
          </w:p>
        </w:tc>
        <w:tc>
          <w:tcPr>
            <w:tcW w:w="461" w:type="pct"/>
            <w:vAlign w:val="center"/>
          </w:tcPr>
          <w:p w:rsidR="00C821AF" w:rsidRPr="0070364F" w:rsidRDefault="00C821AF" w:rsidP="00194263">
            <w:pPr>
              <w:tabs>
                <w:tab w:val="left" w:pos="3119"/>
              </w:tabs>
              <w:spacing w:line="230" w:lineRule="auto"/>
              <w:jc w:val="both"/>
              <w:rPr>
                <w:b/>
                <w:sz w:val="20"/>
              </w:rPr>
            </w:pPr>
          </w:p>
        </w:tc>
        <w:tc>
          <w:tcPr>
            <w:tcW w:w="461" w:type="pct"/>
            <w:vAlign w:val="center"/>
          </w:tcPr>
          <w:p w:rsidR="00C821AF" w:rsidRPr="0070364F" w:rsidRDefault="00C821AF" w:rsidP="00194263">
            <w:pPr>
              <w:tabs>
                <w:tab w:val="left" w:pos="3119"/>
              </w:tabs>
              <w:spacing w:line="230" w:lineRule="auto"/>
              <w:jc w:val="both"/>
              <w:rPr>
                <w:b/>
                <w:sz w:val="20"/>
              </w:rPr>
            </w:pPr>
          </w:p>
        </w:tc>
        <w:tc>
          <w:tcPr>
            <w:tcW w:w="458" w:type="pct"/>
            <w:vAlign w:val="center"/>
          </w:tcPr>
          <w:p w:rsidR="00C821AF" w:rsidRPr="0070364F" w:rsidRDefault="00C821AF" w:rsidP="00194263">
            <w:pPr>
              <w:tabs>
                <w:tab w:val="left" w:pos="3119"/>
              </w:tabs>
              <w:spacing w:line="230" w:lineRule="auto"/>
              <w:jc w:val="both"/>
              <w:rPr>
                <w:b/>
                <w:sz w:val="20"/>
              </w:rPr>
            </w:pPr>
          </w:p>
        </w:tc>
      </w:tr>
      <w:tr w:rsidR="00C821AF" w:rsidRPr="0070364F" w:rsidTr="00C8715D">
        <w:trPr>
          <w:trHeight w:val="20"/>
          <w:jc w:val="center"/>
        </w:trPr>
        <w:tc>
          <w:tcPr>
            <w:tcW w:w="2698" w:type="pct"/>
            <w:shd w:val="clear" w:color="auto" w:fill="F2F2F2"/>
            <w:vAlign w:val="center"/>
          </w:tcPr>
          <w:p w:rsidR="00C821AF" w:rsidRPr="006156BD" w:rsidRDefault="00C821AF" w:rsidP="00194263">
            <w:pPr>
              <w:tabs>
                <w:tab w:val="left" w:pos="3119"/>
              </w:tabs>
              <w:spacing w:line="230" w:lineRule="auto"/>
              <w:jc w:val="both"/>
              <w:rPr>
                <w:sz w:val="20"/>
              </w:rPr>
            </w:pPr>
            <w:r w:rsidRPr="006156BD">
              <w:rPr>
                <w:sz w:val="20"/>
              </w:rPr>
              <w:t>Funcionário Equivalente sem HU / Professor Equivalente</w:t>
            </w:r>
          </w:p>
        </w:tc>
        <w:tc>
          <w:tcPr>
            <w:tcW w:w="460" w:type="pct"/>
            <w:vAlign w:val="center"/>
          </w:tcPr>
          <w:p w:rsidR="00C821AF" w:rsidRPr="0070364F" w:rsidRDefault="00C821AF" w:rsidP="00194263">
            <w:pPr>
              <w:tabs>
                <w:tab w:val="left" w:pos="3119"/>
              </w:tabs>
              <w:spacing w:line="230" w:lineRule="auto"/>
              <w:jc w:val="both"/>
              <w:rPr>
                <w:b/>
                <w:sz w:val="20"/>
              </w:rPr>
            </w:pPr>
          </w:p>
        </w:tc>
        <w:tc>
          <w:tcPr>
            <w:tcW w:w="461" w:type="pct"/>
            <w:vAlign w:val="center"/>
          </w:tcPr>
          <w:p w:rsidR="00C821AF" w:rsidRPr="0070364F" w:rsidRDefault="00C821AF" w:rsidP="00194263">
            <w:pPr>
              <w:tabs>
                <w:tab w:val="left" w:pos="3119"/>
              </w:tabs>
              <w:spacing w:line="230" w:lineRule="auto"/>
              <w:jc w:val="both"/>
              <w:rPr>
                <w:b/>
                <w:sz w:val="20"/>
              </w:rPr>
            </w:pPr>
          </w:p>
        </w:tc>
        <w:tc>
          <w:tcPr>
            <w:tcW w:w="461" w:type="pct"/>
            <w:vAlign w:val="center"/>
          </w:tcPr>
          <w:p w:rsidR="00C821AF" w:rsidRPr="0070364F" w:rsidRDefault="00C821AF" w:rsidP="00194263">
            <w:pPr>
              <w:tabs>
                <w:tab w:val="left" w:pos="3119"/>
              </w:tabs>
              <w:spacing w:line="230" w:lineRule="auto"/>
              <w:jc w:val="both"/>
              <w:rPr>
                <w:b/>
                <w:sz w:val="20"/>
              </w:rPr>
            </w:pPr>
          </w:p>
        </w:tc>
        <w:tc>
          <w:tcPr>
            <w:tcW w:w="461" w:type="pct"/>
            <w:vAlign w:val="center"/>
          </w:tcPr>
          <w:p w:rsidR="00C821AF" w:rsidRPr="0070364F" w:rsidRDefault="00C821AF" w:rsidP="00194263">
            <w:pPr>
              <w:tabs>
                <w:tab w:val="left" w:pos="3119"/>
              </w:tabs>
              <w:spacing w:line="230" w:lineRule="auto"/>
              <w:jc w:val="both"/>
              <w:rPr>
                <w:b/>
                <w:sz w:val="20"/>
              </w:rPr>
            </w:pPr>
          </w:p>
        </w:tc>
        <w:tc>
          <w:tcPr>
            <w:tcW w:w="458" w:type="pct"/>
            <w:vAlign w:val="center"/>
          </w:tcPr>
          <w:p w:rsidR="00C821AF" w:rsidRPr="0070364F" w:rsidRDefault="00C821AF" w:rsidP="00194263">
            <w:pPr>
              <w:tabs>
                <w:tab w:val="left" w:pos="3119"/>
              </w:tabs>
              <w:spacing w:line="230" w:lineRule="auto"/>
              <w:jc w:val="both"/>
              <w:rPr>
                <w:b/>
                <w:sz w:val="20"/>
              </w:rPr>
            </w:pPr>
          </w:p>
        </w:tc>
      </w:tr>
      <w:tr w:rsidR="00C821AF" w:rsidRPr="0070364F" w:rsidTr="00C8715D">
        <w:trPr>
          <w:trHeight w:val="20"/>
          <w:jc w:val="center"/>
        </w:trPr>
        <w:tc>
          <w:tcPr>
            <w:tcW w:w="2698" w:type="pct"/>
            <w:shd w:val="clear" w:color="auto" w:fill="F2F2F2"/>
            <w:vAlign w:val="center"/>
          </w:tcPr>
          <w:p w:rsidR="00C821AF" w:rsidRPr="006156BD" w:rsidRDefault="00C821AF" w:rsidP="00194263">
            <w:pPr>
              <w:tabs>
                <w:tab w:val="left" w:pos="3119"/>
              </w:tabs>
              <w:spacing w:line="230" w:lineRule="auto"/>
              <w:jc w:val="both"/>
              <w:rPr>
                <w:bCs/>
                <w:sz w:val="20"/>
              </w:rPr>
            </w:pPr>
            <w:r w:rsidRPr="006156BD">
              <w:rPr>
                <w:bCs/>
                <w:sz w:val="20"/>
              </w:rPr>
              <w:t>Grau de Participação Estudantil (GPE)</w:t>
            </w:r>
          </w:p>
        </w:tc>
        <w:tc>
          <w:tcPr>
            <w:tcW w:w="460" w:type="pct"/>
            <w:vAlign w:val="center"/>
          </w:tcPr>
          <w:p w:rsidR="00C821AF" w:rsidRPr="0070364F" w:rsidRDefault="00C821AF" w:rsidP="00194263">
            <w:pPr>
              <w:tabs>
                <w:tab w:val="left" w:pos="3119"/>
              </w:tabs>
              <w:spacing w:line="230" w:lineRule="auto"/>
              <w:jc w:val="both"/>
              <w:rPr>
                <w:b/>
                <w:sz w:val="20"/>
              </w:rPr>
            </w:pPr>
          </w:p>
        </w:tc>
        <w:tc>
          <w:tcPr>
            <w:tcW w:w="461" w:type="pct"/>
            <w:vAlign w:val="center"/>
          </w:tcPr>
          <w:p w:rsidR="00C821AF" w:rsidRPr="0070364F" w:rsidRDefault="00C821AF" w:rsidP="00194263">
            <w:pPr>
              <w:tabs>
                <w:tab w:val="left" w:pos="3119"/>
              </w:tabs>
              <w:spacing w:line="230" w:lineRule="auto"/>
              <w:jc w:val="both"/>
              <w:rPr>
                <w:b/>
                <w:sz w:val="20"/>
              </w:rPr>
            </w:pPr>
          </w:p>
        </w:tc>
        <w:tc>
          <w:tcPr>
            <w:tcW w:w="461" w:type="pct"/>
            <w:vAlign w:val="center"/>
          </w:tcPr>
          <w:p w:rsidR="00C821AF" w:rsidRPr="0070364F" w:rsidRDefault="00C821AF" w:rsidP="00194263">
            <w:pPr>
              <w:tabs>
                <w:tab w:val="left" w:pos="3119"/>
              </w:tabs>
              <w:spacing w:line="230" w:lineRule="auto"/>
              <w:jc w:val="both"/>
              <w:rPr>
                <w:b/>
                <w:sz w:val="20"/>
              </w:rPr>
            </w:pPr>
          </w:p>
        </w:tc>
        <w:tc>
          <w:tcPr>
            <w:tcW w:w="461" w:type="pct"/>
            <w:vAlign w:val="center"/>
          </w:tcPr>
          <w:p w:rsidR="00C821AF" w:rsidRPr="0070364F" w:rsidRDefault="00C821AF" w:rsidP="00194263">
            <w:pPr>
              <w:tabs>
                <w:tab w:val="left" w:pos="3119"/>
              </w:tabs>
              <w:spacing w:line="230" w:lineRule="auto"/>
              <w:jc w:val="both"/>
              <w:rPr>
                <w:b/>
                <w:sz w:val="20"/>
              </w:rPr>
            </w:pPr>
          </w:p>
        </w:tc>
        <w:tc>
          <w:tcPr>
            <w:tcW w:w="458" w:type="pct"/>
            <w:vAlign w:val="center"/>
          </w:tcPr>
          <w:p w:rsidR="00C821AF" w:rsidRPr="0070364F" w:rsidRDefault="00C821AF" w:rsidP="00194263">
            <w:pPr>
              <w:tabs>
                <w:tab w:val="left" w:pos="3119"/>
              </w:tabs>
              <w:spacing w:line="230" w:lineRule="auto"/>
              <w:jc w:val="both"/>
              <w:rPr>
                <w:b/>
                <w:sz w:val="20"/>
              </w:rPr>
            </w:pPr>
          </w:p>
        </w:tc>
      </w:tr>
      <w:tr w:rsidR="00C821AF" w:rsidRPr="0070364F" w:rsidTr="00C8715D">
        <w:trPr>
          <w:trHeight w:val="20"/>
          <w:jc w:val="center"/>
        </w:trPr>
        <w:tc>
          <w:tcPr>
            <w:tcW w:w="2698" w:type="pct"/>
            <w:shd w:val="clear" w:color="auto" w:fill="F2F2F2"/>
            <w:vAlign w:val="center"/>
          </w:tcPr>
          <w:p w:rsidR="00C821AF" w:rsidRPr="006156BD" w:rsidRDefault="00C821AF" w:rsidP="00194263">
            <w:pPr>
              <w:tabs>
                <w:tab w:val="left" w:pos="3119"/>
              </w:tabs>
              <w:spacing w:line="230" w:lineRule="auto"/>
              <w:jc w:val="both"/>
              <w:rPr>
                <w:bCs/>
                <w:sz w:val="20"/>
              </w:rPr>
            </w:pPr>
            <w:r w:rsidRPr="006156BD">
              <w:rPr>
                <w:bCs/>
                <w:sz w:val="20"/>
              </w:rPr>
              <w:t>Grau de Envolvimento Discente com Pós-Graduação (CEPG)</w:t>
            </w:r>
          </w:p>
        </w:tc>
        <w:tc>
          <w:tcPr>
            <w:tcW w:w="460" w:type="pct"/>
            <w:vAlign w:val="center"/>
          </w:tcPr>
          <w:p w:rsidR="00C821AF" w:rsidRPr="0070364F" w:rsidRDefault="00C821AF" w:rsidP="00194263">
            <w:pPr>
              <w:tabs>
                <w:tab w:val="left" w:pos="3119"/>
              </w:tabs>
              <w:spacing w:line="230" w:lineRule="auto"/>
              <w:jc w:val="both"/>
              <w:rPr>
                <w:b/>
                <w:sz w:val="20"/>
              </w:rPr>
            </w:pPr>
          </w:p>
        </w:tc>
        <w:tc>
          <w:tcPr>
            <w:tcW w:w="461" w:type="pct"/>
            <w:vAlign w:val="center"/>
          </w:tcPr>
          <w:p w:rsidR="00C821AF" w:rsidRPr="0070364F" w:rsidRDefault="00C821AF" w:rsidP="00194263">
            <w:pPr>
              <w:tabs>
                <w:tab w:val="left" w:pos="3119"/>
              </w:tabs>
              <w:spacing w:line="230" w:lineRule="auto"/>
              <w:jc w:val="both"/>
              <w:rPr>
                <w:b/>
                <w:sz w:val="20"/>
              </w:rPr>
            </w:pPr>
          </w:p>
        </w:tc>
        <w:tc>
          <w:tcPr>
            <w:tcW w:w="461" w:type="pct"/>
            <w:vAlign w:val="center"/>
          </w:tcPr>
          <w:p w:rsidR="00C821AF" w:rsidRPr="0070364F" w:rsidRDefault="00C821AF" w:rsidP="00194263">
            <w:pPr>
              <w:tabs>
                <w:tab w:val="left" w:pos="3119"/>
              </w:tabs>
              <w:spacing w:line="230" w:lineRule="auto"/>
              <w:jc w:val="both"/>
              <w:rPr>
                <w:b/>
                <w:sz w:val="20"/>
              </w:rPr>
            </w:pPr>
          </w:p>
        </w:tc>
        <w:tc>
          <w:tcPr>
            <w:tcW w:w="461" w:type="pct"/>
            <w:vAlign w:val="center"/>
          </w:tcPr>
          <w:p w:rsidR="00C821AF" w:rsidRPr="0070364F" w:rsidRDefault="00C821AF" w:rsidP="00194263">
            <w:pPr>
              <w:tabs>
                <w:tab w:val="left" w:pos="3119"/>
              </w:tabs>
              <w:spacing w:line="230" w:lineRule="auto"/>
              <w:jc w:val="both"/>
              <w:rPr>
                <w:b/>
                <w:sz w:val="20"/>
              </w:rPr>
            </w:pPr>
          </w:p>
        </w:tc>
        <w:tc>
          <w:tcPr>
            <w:tcW w:w="458" w:type="pct"/>
            <w:vAlign w:val="center"/>
          </w:tcPr>
          <w:p w:rsidR="00C821AF" w:rsidRPr="0070364F" w:rsidRDefault="00C821AF" w:rsidP="00194263">
            <w:pPr>
              <w:tabs>
                <w:tab w:val="left" w:pos="3119"/>
              </w:tabs>
              <w:spacing w:line="230" w:lineRule="auto"/>
              <w:jc w:val="both"/>
              <w:rPr>
                <w:b/>
                <w:sz w:val="20"/>
              </w:rPr>
            </w:pPr>
          </w:p>
        </w:tc>
      </w:tr>
      <w:tr w:rsidR="00C821AF" w:rsidRPr="0070364F" w:rsidTr="00C8715D">
        <w:trPr>
          <w:trHeight w:val="20"/>
          <w:jc w:val="center"/>
        </w:trPr>
        <w:tc>
          <w:tcPr>
            <w:tcW w:w="2698" w:type="pct"/>
            <w:shd w:val="clear" w:color="auto" w:fill="F2F2F2"/>
            <w:vAlign w:val="center"/>
          </w:tcPr>
          <w:p w:rsidR="00C821AF" w:rsidRPr="006156BD" w:rsidRDefault="00C821AF" w:rsidP="00194263">
            <w:pPr>
              <w:tabs>
                <w:tab w:val="left" w:pos="3119"/>
              </w:tabs>
              <w:spacing w:line="230" w:lineRule="auto"/>
              <w:jc w:val="both"/>
              <w:rPr>
                <w:bCs/>
                <w:sz w:val="20"/>
              </w:rPr>
            </w:pPr>
            <w:r w:rsidRPr="006156BD">
              <w:rPr>
                <w:bCs/>
                <w:sz w:val="20"/>
              </w:rPr>
              <w:t>Conceito CAPES/MEC para a Pós-Graduação</w:t>
            </w:r>
          </w:p>
        </w:tc>
        <w:tc>
          <w:tcPr>
            <w:tcW w:w="460" w:type="pct"/>
            <w:vAlign w:val="center"/>
          </w:tcPr>
          <w:p w:rsidR="00C821AF" w:rsidRPr="0070364F" w:rsidRDefault="00C821AF" w:rsidP="00194263">
            <w:pPr>
              <w:tabs>
                <w:tab w:val="left" w:pos="3119"/>
              </w:tabs>
              <w:spacing w:line="230" w:lineRule="auto"/>
              <w:jc w:val="both"/>
              <w:rPr>
                <w:b/>
                <w:sz w:val="20"/>
              </w:rPr>
            </w:pPr>
          </w:p>
        </w:tc>
        <w:tc>
          <w:tcPr>
            <w:tcW w:w="461" w:type="pct"/>
            <w:vAlign w:val="center"/>
          </w:tcPr>
          <w:p w:rsidR="00C821AF" w:rsidRPr="0070364F" w:rsidRDefault="00C821AF" w:rsidP="00194263">
            <w:pPr>
              <w:tabs>
                <w:tab w:val="left" w:pos="3119"/>
              </w:tabs>
              <w:spacing w:line="230" w:lineRule="auto"/>
              <w:jc w:val="both"/>
              <w:rPr>
                <w:b/>
                <w:sz w:val="20"/>
              </w:rPr>
            </w:pPr>
          </w:p>
        </w:tc>
        <w:tc>
          <w:tcPr>
            <w:tcW w:w="461" w:type="pct"/>
            <w:vAlign w:val="center"/>
          </w:tcPr>
          <w:p w:rsidR="00C821AF" w:rsidRPr="0070364F" w:rsidRDefault="00C821AF" w:rsidP="00194263">
            <w:pPr>
              <w:tabs>
                <w:tab w:val="left" w:pos="3119"/>
              </w:tabs>
              <w:spacing w:line="230" w:lineRule="auto"/>
              <w:jc w:val="both"/>
              <w:rPr>
                <w:b/>
                <w:sz w:val="20"/>
              </w:rPr>
            </w:pPr>
          </w:p>
        </w:tc>
        <w:tc>
          <w:tcPr>
            <w:tcW w:w="461" w:type="pct"/>
            <w:vAlign w:val="center"/>
          </w:tcPr>
          <w:p w:rsidR="00C821AF" w:rsidRPr="0070364F" w:rsidRDefault="00C821AF" w:rsidP="00194263">
            <w:pPr>
              <w:tabs>
                <w:tab w:val="left" w:pos="3119"/>
              </w:tabs>
              <w:spacing w:line="230" w:lineRule="auto"/>
              <w:jc w:val="both"/>
              <w:rPr>
                <w:b/>
                <w:sz w:val="20"/>
              </w:rPr>
            </w:pPr>
          </w:p>
        </w:tc>
        <w:tc>
          <w:tcPr>
            <w:tcW w:w="458" w:type="pct"/>
            <w:vAlign w:val="center"/>
          </w:tcPr>
          <w:p w:rsidR="00C821AF" w:rsidRPr="0070364F" w:rsidRDefault="00C821AF" w:rsidP="00194263">
            <w:pPr>
              <w:tabs>
                <w:tab w:val="left" w:pos="3119"/>
              </w:tabs>
              <w:spacing w:line="230" w:lineRule="auto"/>
              <w:jc w:val="both"/>
              <w:rPr>
                <w:b/>
                <w:sz w:val="20"/>
              </w:rPr>
            </w:pPr>
          </w:p>
        </w:tc>
      </w:tr>
      <w:tr w:rsidR="00C821AF" w:rsidRPr="0070364F" w:rsidTr="00C871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2698" w:type="pct"/>
            <w:shd w:val="clear" w:color="auto" w:fill="F2F2F2"/>
            <w:vAlign w:val="center"/>
          </w:tcPr>
          <w:p w:rsidR="00C821AF" w:rsidRPr="006156BD" w:rsidRDefault="00C821AF" w:rsidP="00194263">
            <w:pPr>
              <w:tabs>
                <w:tab w:val="left" w:pos="3119"/>
              </w:tabs>
              <w:spacing w:line="230" w:lineRule="auto"/>
              <w:jc w:val="both"/>
              <w:rPr>
                <w:bCs/>
                <w:sz w:val="20"/>
              </w:rPr>
            </w:pPr>
            <w:r w:rsidRPr="006156BD">
              <w:rPr>
                <w:bCs/>
                <w:sz w:val="20"/>
              </w:rPr>
              <w:t>Índice de Qualificação do Corpo Docente (IQCD)</w:t>
            </w:r>
          </w:p>
        </w:tc>
        <w:tc>
          <w:tcPr>
            <w:tcW w:w="460" w:type="pct"/>
            <w:vAlign w:val="center"/>
          </w:tcPr>
          <w:p w:rsidR="00C821AF" w:rsidRPr="0070364F" w:rsidRDefault="00C821AF" w:rsidP="00194263">
            <w:pPr>
              <w:tabs>
                <w:tab w:val="left" w:pos="3119"/>
              </w:tabs>
              <w:spacing w:line="230" w:lineRule="auto"/>
              <w:jc w:val="both"/>
              <w:rPr>
                <w:b/>
                <w:sz w:val="20"/>
              </w:rPr>
            </w:pPr>
          </w:p>
        </w:tc>
        <w:tc>
          <w:tcPr>
            <w:tcW w:w="461" w:type="pct"/>
            <w:vAlign w:val="center"/>
          </w:tcPr>
          <w:p w:rsidR="00C821AF" w:rsidRPr="0070364F" w:rsidRDefault="00C821AF" w:rsidP="00194263">
            <w:pPr>
              <w:tabs>
                <w:tab w:val="left" w:pos="3119"/>
              </w:tabs>
              <w:spacing w:line="230" w:lineRule="auto"/>
              <w:jc w:val="both"/>
              <w:rPr>
                <w:b/>
                <w:sz w:val="20"/>
              </w:rPr>
            </w:pPr>
          </w:p>
        </w:tc>
        <w:tc>
          <w:tcPr>
            <w:tcW w:w="461" w:type="pct"/>
            <w:vAlign w:val="center"/>
          </w:tcPr>
          <w:p w:rsidR="00C821AF" w:rsidRPr="0070364F" w:rsidRDefault="00C821AF" w:rsidP="00194263">
            <w:pPr>
              <w:tabs>
                <w:tab w:val="left" w:pos="3119"/>
              </w:tabs>
              <w:spacing w:line="230" w:lineRule="auto"/>
              <w:jc w:val="both"/>
              <w:rPr>
                <w:b/>
                <w:sz w:val="20"/>
              </w:rPr>
            </w:pPr>
          </w:p>
        </w:tc>
        <w:tc>
          <w:tcPr>
            <w:tcW w:w="461" w:type="pct"/>
            <w:vAlign w:val="center"/>
          </w:tcPr>
          <w:p w:rsidR="00C821AF" w:rsidRPr="0070364F" w:rsidRDefault="00C821AF" w:rsidP="00194263">
            <w:pPr>
              <w:tabs>
                <w:tab w:val="left" w:pos="3119"/>
              </w:tabs>
              <w:spacing w:line="230" w:lineRule="auto"/>
              <w:jc w:val="both"/>
              <w:rPr>
                <w:b/>
                <w:sz w:val="20"/>
              </w:rPr>
            </w:pPr>
          </w:p>
        </w:tc>
        <w:tc>
          <w:tcPr>
            <w:tcW w:w="458" w:type="pct"/>
            <w:vAlign w:val="center"/>
          </w:tcPr>
          <w:p w:rsidR="00C821AF" w:rsidRPr="0070364F" w:rsidRDefault="00C821AF" w:rsidP="00194263">
            <w:pPr>
              <w:tabs>
                <w:tab w:val="left" w:pos="3119"/>
              </w:tabs>
              <w:spacing w:line="230" w:lineRule="auto"/>
              <w:jc w:val="both"/>
              <w:rPr>
                <w:b/>
                <w:sz w:val="20"/>
              </w:rPr>
            </w:pPr>
          </w:p>
        </w:tc>
      </w:tr>
      <w:tr w:rsidR="00C821AF" w:rsidRPr="0070364F" w:rsidTr="00C871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2698" w:type="pct"/>
            <w:shd w:val="clear" w:color="auto" w:fill="F2F2F2"/>
            <w:vAlign w:val="center"/>
          </w:tcPr>
          <w:p w:rsidR="00C821AF" w:rsidRPr="006156BD" w:rsidRDefault="00C821AF" w:rsidP="00194263">
            <w:pPr>
              <w:tabs>
                <w:tab w:val="left" w:pos="3119"/>
              </w:tabs>
              <w:spacing w:line="230" w:lineRule="auto"/>
              <w:jc w:val="both"/>
              <w:rPr>
                <w:bCs/>
                <w:sz w:val="20"/>
              </w:rPr>
            </w:pPr>
            <w:r w:rsidRPr="006156BD">
              <w:rPr>
                <w:bCs/>
                <w:sz w:val="20"/>
              </w:rPr>
              <w:t>Taxa de Sucesso na Graduação (TSG)</w:t>
            </w:r>
          </w:p>
        </w:tc>
        <w:tc>
          <w:tcPr>
            <w:tcW w:w="460" w:type="pct"/>
            <w:vAlign w:val="center"/>
          </w:tcPr>
          <w:p w:rsidR="00C821AF" w:rsidRPr="0070364F" w:rsidRDefault="00C821AF" w:rsidP="00194263">
            <w:pPr>
              <w:tabs>
                <w:tab w:val="left" w:pos="3119"/>
              </w:tabs>
              <w:spacing w:line="230" w:lineRule="auto"/>
              <w:jc w:val="both"/>
              <w:rPr>
                <w:b/>
                <w:sz w:val="20"/>
              </w:rPr>
            </w:pPr>
          </w:p>
        </w:tc>
        <w:tc>
          <w:tcPr>
            <w:tcW w:w="461" w:type="pct"/>
            <w:vAlign w:val="center"/>
          </w:tcPr>
          <w:p w:rsidR="00C821AF" w:rsidRPr="0070364F" w:rsidRDefault="00C821AF" w:rsidP="00194263">
            <w:pPr>
              <w:tabs>
                <w:tab w:val="left" w:pos="3119"/>
              </w:tabs>
              <w:spacing w:line="230" w:lineRule="auto"/>
              <w:jc w:val="both"/>
              <w:rPr>
                <w:b/>
                <w:sz w:val="20"/>
              </w:rPr>
            </w:pPr>
          </w:p>
        </w:tc>
        <w:tc>
          <w:tcPr>
            <w:tcW w:w="461" w:type="pct"/>
            <w:vAlign w:val="center"/>
          </w:tcPr>
          <w:p w:rsidR="00C821AF" w:rsidRPr="0070364F" w:rsidRDefault="00C821AF" w:rsidP="00194263">
            <w:pPr>
              <w:tabs>
                <w:tab w:val="left" w:pos="3119"/>
              </w:tabs>
              <w:spacing w:line="230" w:lineRule="auto"/>
              <w:jc w:val="both"/>
              <w:rPr>
                <w:b/>
                <w:sz w:val="20"/>
              </w:rPr>
            </w:pPr>
          </w:p>
        </w:tc>
        <w:tc>
          <w:tcPr>
            <w:tcW w:w="461" w:type="pct"/>
            <w:vAlign w:val="center"/>
          </w:tcPr>
          <w:p w:rsidR="00C821AF" w:rsidRPr="0070364F" w:rsidRDefault="00C821AF" w:rsidP="00194263">
            <w:pPr>
              <w:tabs>
                <w:tab w:val="left" w:pos="3119"/>
              </w:tabs>
              <w:spacing w:line="230" w:lineRule="auto"/>
              <w:jc w:val="both"/>
              <w:rPr>
                <w:b/>
                <w:sz w:val="20"/>
              </w:rPr>
            </w:pPr>
          </w:p>
        </w:tc>
        <w:tc>
          <w:tcPr>
            <w:tcW w:w="458" w:type="pct"/>
            <w:vAlign w:val="center"/>
          </w:tcPr>
          <w:p w:rsidR="00C821AF" w:rsidRPr="0070364F" w:rsidRDefault="00C821AF" w:rsidP="00194263">
            <w:pPr>
              <w:tabs>
                <w:tab w:val="left" w:pos="3119"/>
              </w:tabs>
              <w:spacing w:line="230" w:lineRule="auto"/>
              <w:jc w:val="both"/>
              <w:rPr>
                <w:b/>
                <w:sz w:val="20"/>
              </w:rPr>
            </w:pPr>
          </w:p>
        </w:tc>
      </w:tr>
    </w:tbl>
    <w:p w:rsidR="00C821AF" w:rsidRPr="000B6F5B" w:rsidRDefault="00ED36B2" w:rsidP="0093190A">
      <w:pPr>
        <w:tabs>
          <w:tab w:val="left" w:pos="3119"/>
        </w:tabs>
        <w:spacing w:before="120" w:after="120" w:line="230" w:lineRule="auto"/>
        <w:jc w:val="both"/>
        <w:rPr>
          <w:b/>
        </w:rPr>
      </w:pPr>
      <w:r w:rsidRPr="00ED36B2">
        <w:rPr>
          <w:b/>
        </w:rPr>
        <w:t>DESCRIÇÃO DOS CAMPOS</w:t>
      </w:r>
    </w:p>
    <w:p w:rsidR="00C821AF" w:rsidRPr="0070364F" w:rsidRDefault="00C821AF" w:rsidP="0093190A">
      <w:pPr>
        <w:tabs>
          <w:tab w:val="left" w:pos="3119"/>
        </w:tabs>
        <w:spacing w:before="120" w:after="120" w:line="230" w:lineRule="auto"/>
        <w:jc w:val="both"/>
      </w:pPr>
      <w:r w:rsidRPr="0070364F">
        <w:rPr>
          <w:b/>
        </w:rPr>
        <w:t>Custo Corrente com HU / Aluno Equivalente</w:t>
      </w:r>
      <w:r>
        <w:rPr>
          <w:b/>
        </w:rPr>
        <w:t>:</w:t>
      </w:r>
      <w:r w:rsidRPr="0070364F">
        <w:rPr>
          <w:b/>
        </w:rPr>
        <w:t xml:space="preserve"> </w:t>
      </w:r>
      <w:r w:rsidRPr="0070364F">
        <w:t>É o resultado da seguinte fórmula</w:t>
      </w:r>
      <w:r>
        <w:t>:</w:t>
      </w:r>
    </w:p>
    <w:p w:rsidR="00C821AF" w:rsidRPr="0070364F" w:rsidRDefault="00C821AF" w:rsidP="0093190A">
      <w:pPr>
        <w:tabs>
          <w:tab w:val="left" w:pos="3119"/>
        </w:tabs>
        <w:spacing w:before="120" w:after="120" w:line="230" w:lineRule="auto"/>
        <w:jc w:val="both"/>
      </w:pPr>
      <w:r w:rsidRPr="0070364F">
        <w:t>Custo Corrente com HU / Aluno Equivalente = Custo Corrente com HU / (AGE + APGTI + ARTI)</w:t>
      </w:r>
    </w:p>
    <w:p w:rsidR="00C821AF" w:rsidRPr="0070364F" w:rsidRDefault="00C821AF" w:rsidP="0093190A">
      <w:pPr>
        <w:tabs>
          <w:tab w:val="left" w:pos="3119"/>
        </w:tabs>
        <w:spacing w:before="120" w:after="120" w:line="230" w:lineRule="auto"/>
        <w:jc w:val="both"/>
      </w:pPr>
      <w:r w:rsidRPr="0070364F">
        <w:rPr>
          <w:b/>
        </w:rPr>
        <w:t>Custo Corrente sem HU / Aluno Equivalente</w:t>
      </w:r>
      <w:r>
        <w:rPr>
          <w:b/>
        </w:rPr>
        <w:t>:</w:t>
      </w:r>
      <w:r w:rsidRPr="0070364F">
        <w:rPr>
          <w:b/>
        </w:rPr>
        <w:t xml:space="preserve"> </w:t>
      </w:r>
      <w:r w:rsidRPr="0070364F">
        <w:t>É o resultado da seguinte fórmula</w:t>
      </w:r>
      <w:r>
        <w:t>:</w:t>
      </w:r>
    </w:p>
    <w:p w:rsidR="00C821AF" w:rsidRPr="0070364F" w:rsidRDefault="00C821AF" w:rsidP="0093190A">
      <w:pPr>
        <w:tabs>
          <w:tab w:val="left" w:pos="3119"/>
        </w:tabs>
        <w:spacing w:before="120" w:after="120" w:line="230" w:lineRule="auto"/>
        <w:jc w:val="both"/>
      </w:pPr>
      <w:r w:rsidRPr="0070364F">
        <w:t>Custo Corrente sem HU / Aluno Equivalente = Custo Corrente sem HU / (AGE + APGTI + ARTI)</w:t>
      </w:r>
    </w:p>
    <w:p w:rsidR="00C821AF" w:rsidRPr="0070364F" w:rsidRDefault="00C821AF" w:rsidP="0093190A">
      <w:pPr>
        <w:tabs>
          <w:tab w:val="left" w:pos="3119"/>
        </w:tabs>
        <w:spacing w:before="120" w:after="120" w:line="230" w:lineRule="auto"/>
        <w:jc w:val="both"/>
      </w:pPr>
      <w:r w:rsidRPr="0070364F">
        <w:rPr>
          <w:b/>
        </w:rPr>
        <w:t>Aluno Tempo Integral / Professor Equivalente</w:t>
      </w:r>
      <w:r>
        <w:rPr>
          <w:b/>
        </w:rPr>
        <w:t>:</w:t>
      </w:r>
      <w:r w:rsidRPr="0070364F">
        <w:rPr>
          <w:b/>
        </w:rPr>
        <w:t xml:space="preserve"> </w:t>
      </w:r>
      <w:r w:rsidRPr="0070364F">
        <w:t>É o resultado da seguinte fórmula</w:t>
      </w:r>
      <w:r>
        <w:t>:</w:t>
      </w:r>
    </w:p>
    <w:p w:rsidR="00C821AF" w:rsidRPr="0070364F" w:rsidRDefault="00C821AF" w:rsidP="0093190A">
      <w:pPr>
        <w:tabs>
          <w:tab w:val="left" w:pos="3119"/>
        </w:tabs>
        <w:spacing w:before="120" w:after="120" w:line="230" w:lineRule="auto"/>
        <w:jc w:val="both"/>
      </w:pPr>
      <w:r w:rsidRPr="0070364F">
        <w:t>Aluno Tempo Integral / Professor Equivalente = (AGTI + APGTI + ARTI) / Número de professores equivalentes</w:t>
      </w:r>
    </w:p>
    <w:p w:rsidR="00C821AF" w:rsidRPr="0070364F" w:rsidRDefault="00C821AF" w:rsidP="0093190A">
      <w:pPr>
        <w:tabs>
          <w:tab w:val="left" w:pos="3119"/>
        </w:tabs>
        <w:spacing w:before="120" w:after="120" w:line="230" w:lineRule="auto"/>
        <w:jc w:val="both"/>
      </w:pPr>
      <w:r w:rsidRPr="0070364F">
        <w:rPr>
          <w:b/>
        </w:rPr>
        <w:t>Aluno Tempo Integral / Funcionário Equivalente com HU</w:t>
      </w:r>
      <w:r>
        <w:rPr>
          <w:b/>
        </w:rPr>
        <w:t>:</w:t>
      </w:r>
      <w:r w:rsidRPr="0070364F">
        <w:rPr>
          <w:b/>
        </w:rPr>
        <w:t xml:space="preserve"> </w:t>
      </w:r>
      <w:r w:rsidRPr="0070364F">
        <w:t>É o resultado da seguinte fórmula</w:t>
      </w:r>
      <w:r>
        <w:t>:</w:t>
      </w:r>
    </w:p>
    <w:p w:rsidR="00C821AF" w:rsidRPr="0070364F" w:rsidRDefault="00C821AF" w:rsidP="0093190A">
      <w:pPr>
        <w:tabs>
          <w:tab w:val="left" w:pos="3119"/>
        </w:tabs>
        <w:spacing w:before="120" w:after="120" w:line="230" w:lineRule="auto"/>
        <w:jc w:val="both"/>
      </w:pPr>
      <w:r w:rsidRPr="0070364F">
        <w:t>Aluno Tempo Integral / Funcionário Equivalente com HU = (AGTI + APGTI + ARTI) / Funcionário Equivalente com HU</w:t>
      </w:r>
    </w:p>
    <w:p w:rsidR="00C821AF" w:rsidRPr="0070364F" w:rsidRDefault="00C821AF" w:rsidP="0093190A">
      <w:pPr>
        <w:tabs>
          <w:tab w:val="left" w:pos="3119"/>
        </w:tabs>
        <w:spacing w:before="120" w:after="120" w:line="230" w:lineRule="auto"/>
        <w:jc w:val="both"/>
      </w:pPr>
      <w:r w:rsidRPr="0070364F">
        <w:rPr>
          <w:b/>
        </w:rPr>
        <w:t>Aluno Tempo Integral / Funcionário Equivalente sem HU</w:t>
      </w:r>
      <w:r>
        <w:rPr>
          <w:b/>
        </w:rPr>
        <w:t>:</w:t>
      </w:r>
      <w:r w:rsidRPr="0070364F">
        <w:rPr>
          <w:b/>
        </w:rPr>
        <w:t xml:space="preserve"> </w:t>
      </w:r>
      <w:r w:rsidRPr="0070364F">
        <w:t>É o resultado da seguinte fórmula</w:t>
      </w:r>
      <w:r>
        <w:t>:</w:t>
      </w:r>
    </w:p>
    <w:p w:rsidR="00C821AF" w:rsidRPr="0070364F" w:rsidRDefault="00C821AF" w:rsidP="0093190A">
      <w:pPr>
        <w:tabs>
          <w:tab w:val="left" w:pos="3119"/>
        </w:tabs>
        <w:spacing w:before="120" w:after="120" w:line="230" w:lineRule="auto"/>
        <w:jc w:val="both"/>
      </w:pPr>
      <w:r w:rsidRPr="0070364F">
        <w:t>Aluno Tempo Integral / Funcionário Equivalente sem HU = (AGTI + APGTI + ARTI) / Funcionário Equivalente com HU</w:t>
      </w:r>
    </w:p>
    <w:p w:rsidR="00C821AF" w:rsidRPr="0070364F" w:rsidRDefault="00C821AF" w:rsidP="0093190A">
      <w:pPr>
        <w:tabs>
          <w:tab w:val="left" w:pos="3119"/>
        </w:tabs>
        <w:spacing w:before="120" w:after="120" w:line="230" w:lineRule="auto"/>
        <w:jc w:val="both"/>
        <w:rPr>
          <w:b/>
        </w:rPr>
      </w:pPr>
      <w:r w:rsidRPr="0070364F">
        <w:rPr>
          <w:b/>
        </w:rPr>
        <w:t>Funcionário Equivalente com HU / Professor Equivalente</w:t>
      </w:r>
      <w:r>
        <w:rPr>
          <w:b/>
        </w:rPr>
        <w:t>:</w:t>
      </w:r>
      <w:r w:rsidRPr="0070364F">
        <w:rPr>
          <w:b/>
        </w:rPr>
        <w:t xml:space="preserve"> </w:t>
      </w:r>
      <w:r w:rsidRPr="0070364F">
        <w:t>É o resultado da seguinte fórmula</w:t>
      </w:r>
      <w:r>
        <w:t>:</w:t>
      </w:r>
    </w:p>
    <w:p w:rsidR="00C821AF" w:rsidRPr="0070364F" w:rsidRDefault="00C821AF" w:rsidP="0093190A">
      <w:pPr>
        <w:tabs>
          <w:tab w:val="left" w:pos="3119"/>
        </w:tabs>
        <w:spacing w:before="120" w:after="120" w:line="230" w:lineRule="auto"/>
        <w:jc w:val="both"/>
      </w:pPr>
      <w:r w:rsidRPr="0070364F">
        <w:t>Funcionário Equivalente com HU / Professor Equivalente = Funcionário Equivalente com HU / Número de professores equivalentes</w:t>
      </w:r>
    </w:p>
    <w:p w:rsidR="00C821AF" w:rsidRPr="0070364F" w:rsidRDefault="00C821AF" w:rsidP="0093190A">
      <w:pPr>
        <w:tabs>
          <w:tab w:val="left" w:pos="3119"/>
        </w:tabs>
        <w:spacing w:before="120" w:after="120" w:line="230" w:lineRule="auto"/>
        <w:jc w:val="both"/>
        <w:rPr>
          <w:b/>
        </w:rPr>
      </w:pPr>
      <w:r w:rsidRPr="0070364F">
        <w:rPr>
          <w:b/>
        </w:rPr>
        <w:t>Funcionário Equivalente sem HU / Professor Equivalente</w:t>
      </w:r>
      <w:r>
        <w:rPr>
          <w:b/>
        </w:rPr>
        <w:t>:</w:t>
      </w:r>
      <w:r w:rsidRPr="0070364F">
        <w:rPr>
          <w:b/>
        </w:rPr>
        <w:t xml:space="preserve"> </w:t>
      </w:r>
      <w:r w:rsidRPr="0070364F">
        <w:t>É o resultado da seguinte fórmula</w:t>
      </w:r>
      <w:r>
        <w:t>:</w:t>
      </w:r>
    </w:p>
    <w:p w:rsidR="00C821AF" w:rsidRPr="0070364F" w:rsidRDefault="00C821AF" w:rsidP="0093190A">
      <w:pPr>
        <w:tabs>
          <w:tab w:val="left" w:pos="3119"/>
        </w:tabs>
        <w:spacing w:before="120" w:after="120" w:line="230" w:lineRule="auto"/>
        <w:jc w:val="both"/>
      </w:pPr>
      <w:r w:rsidRPr="0070364F">
        <w:t>Funcionário Equivalente sem HU / Professor Equivalente = Funcionário Equivalente sem HU / Número de professores equivalentes</w:t>
      </w:r>
    </w:p>
    <w:p w:rsidR="00C821AF" w:rsidRPr="0070364F" w:rsidRDefault="00C821AF" w:rsidP="0093190A">
      <w:pPr>
        <w:tabs>
          <w:tab w:val="left" w:pos="3119"/>
        </w:tabs>
        <w:spacing w:before="120" w:after="120" w:line="230" w:lineRule="auto"/>
        <w:jc w:val="both"/>
        <w:rPr>
          <w:b/>
        </w:rPr>
      </w:pPr>
      <w:r w:rsidRPr="0070364F">
        <w:rPr>
          <w:b/>
          <w:bCs/>
        </w:rPr>
        <w:t>Grau de Participação Estudantil (GPE)</w:t>
      </w:r>
      <w:r>
        <w:rPr>
          <w:b/>
          <w:bCs/>
        </w:rPr>
        <w:t>:</w:t>
      </w:r>
      <w:r w:rsidRPr="0070364F">
        <w:rPr>
          <w:b/>
          <w:bCs/>
        </w:rPr>
        <w:t xml:space="preserve"> </w:t>
      </w:r>
      <w:r w:rsidRPr="0070364F">
        <w:t>É o resultado da seguinte fórmula</w:t>
      </w:r>
      <w:r>
        <w:t>:</w:t>
      </w:r>
    </w:p>
    <w:p w:rsidR="00C821AF" w:rsidRPr="0070364F" w:rsidRDefault="00C821AF" w:rsidP="0093190A">
      <w:pPr>
        <w:tabs>
          <w:tab w:val="left" w:pos="3119"/>
        </w:tabs>
        <w:spacing w:before="120" w:after="120" w:line="230" w:lineRule="auto"/>
        <w:jc w:val="both"/>
      </w:pPr>
      <w:r w:rsidRPr="0070364F">
        <w:rPr>
          <w:bCs/>
        </w:rPr>
        <w:t>Grau de Participação Estudantil (GPE) = AGTI / AG</w:t>
      </w:r>
    </w:p>
    <w:p w:rsidR="00C821AF" w:rsidRPr="0070364F" w:rsidRDefault="00C821AF" w:rsidP="0093190A">
      <w:pPr>
        <w:tabs>
          <w:tab w:val="left" w:pos="3119"/>
        </w:tabs>
        <w:spacing w:before="120" w:after="120" w:line="230" w:lineRule="auto"/>
        <w:jc w:val="both"/>
      </w:pPr>
      <w:r w:rsidRPr="0070364F">
        <w:rPr>
          <w:b/>
          <w:bCs/>
        </w:rPr>
        <w:t>Grau de Envolvimento Discente com Pós-Graduação (CEPG)</w:t>
      </w:r>
      <w:r>
        <w:rPr>
          <w:b/>
          <w:bCs/>
        </w:rPr>
        <w:t>:</w:t>
      </w:r>
      <w:r w:rsidRPr="0070364F">
        <w:rPr>
          <w:b/>
          <w:bCs/>
        </w:rPr>
        <w:t xml:space="preserve"> </w:t>
      </w:r>
      <w:r w:rsidRPr="0070364F">
        <w:t>É o resultado da seguinte fórmula</w:t>
      </w:r>
      <w:r>
        <w:t>:</w:t>
      </w:r>
    </w:p>
    <w:p w:rsidR="00C821AF" w:rsidRPr="0070364F" w:rsidRDefault="00C821AF" w:rsidP="0093190A">
      <w:pPr>
        <w:tabs>
          <w:tab w:val="left" w:pos="3119"/>
        </w:tabs>
        <w:spacing w:before="120" w:after="120" w:line="230" w:lineRule="auto"/>
        <w:jc w:val="both"/>
      </w:pPr>
      <w:r w:rsidRPr="0070364F">
        <w:rPr>
          <w:bCs/>
        </w:rPr>
        <w:t>Grau de Envolvimento Discente com Pós-Graduação (CEPG) = APG / (AG + APG)</w:t>
      </w:r>
    </w:p>
    <w:p w:rsidR="00C821AF" w:rsidRPr="0070364F" w:rsidRDefault="00C821AF" w:rsidP="0093190A">
      <w:pPr>
        <w:tabs>
          <w:tab w:val="left" w:pos="3119"/>
        </w:tabs>
        <w:spacing w:before="120" w:after="120"/>
        <w:jc w:val="both"/>
        <w:rPr>
          <w:b/>
        </w:rPr>
      </w:pPr>
      <w:r w:rsidRPr="0070364F">
        <w:rPr>
          <w:b/>
          <w:bCs/>
        </w:rPr>
        <w:t>Conceito CAPES/MEC para a Pós-Graduação</w:t>
      </w:r>
      <w:r>
        <w:rPr>
          <w:b/>
          <w:bCs/>
        </w:rPr>
        <w:t>:</w:t>
      </w:r>
      <w:r w:rsidRPr="0070364F">
        <w:rPr>
          <w:b/>
          <w:bCs/>
        </w:rPr>
        <w:t xml:space="preserve"> </w:t>
      </w:r>
      <w:r w:rsidRPr="0070364F">
        <w:t>É o resultado da seguinte fórmula</w:t>
      </w:r>
      <w:r>
        <w:t>:</w:t>
      </w:r>
    </w:p>
    <w:p w:rsidR="00C821AF" w:rsidRPr="00736B24" w:rsidRDefault="00C821AF" w:rsidP="0093190A">
      <w:pPr>
        <w:tabs>
          <w:tab w:val="left" w:pos="3119"/>
        </w:tabs>
        <w:spacing w:before="120" w:after="120"/>
        <w:jc w:val="both"/>
        <w:rPr>
          <w:bCs/>
        </w:rPr>
      </w:pPr>
      <w:r w:rsidRPr="00736B24">
        <w:rPr>
          <w:bCs/>
        </w:rPr>
        <w:t>Conceito CAPES/MEC para a Pós-Graduação = (</w:t>
      </w:r>
      <w:r w:rsidRPr="00736B24">
        <w:rPr>
          <w:bCs/>
        </w:rPr>
        <w:sym w:font="Symbol" w:char="F053"/>
      </w:r>
      <w:r w:rsidRPr="00736B24">
        <w:rPr>
          <w:bCs/>
        </w:rPr>
        <w:t xml:space="preserve"> conceitos de todos os programas de pós-graduação) / Número de programas de pós-graduação</w:t>
      </w:r>
    </w:p>
    <w:p w:rsidR="00C821AF" w:rsidRPr="0070364F" w:rsidRDefault="00C821AF" w:rsidP="0093190A">
      <w:pPr>
        <w:tabs>
          <w:tab w:val="left" w:pos="851"/>
        </w:tabs>
        <w:spacing w:before="120" w:after="120"/>
        <w:ind w:left="765" w:hanging="357"/>
        <w:jc w:val="both"/>
      </w:pPr>
      <w:r w:rsidRPr="0070364F">
        <w:rPr>
          <w:rFonts w:ascii="Symbol" w:hAnsi="Symbol"/>
        </w:rPr>
        <w:t></w:t>
      </w:r>
      <w:r w:rsidRPr="0070364F">
        <w:rPr>
          <w:rFonts w:ascii="Symbol" w:hAnsi="Symbol"/>
        </w:rPr>
        <w:tab/>
      </w:r>
      <w:r w:rsidRPr="0070364F">
        <w:t xml:space="preserve">Para obter o Conceito CAPES da IFES, deve ser feita a média aritmética dos conceitos CAPES de todos os programas de pós-graduação </w:t>
      </w:r>
      <w:r w:rsidRPr="0070364F">
        <w:rPr>
          <w:i/>
        </w:rPr>
        <w:t>stricto sensu</w:t>
      </w:r>
      <w:r w:rsidRPr="0070364F">
        <w:t xml:space="preserve"> (com mestrado ou com mestrado e doutorado) da instituição que tenham sido objeto de avaliação. Não devem ser considerados os cursos</w:t>
      </w:r>
      <w:r>
        <w:t xml:space="preserve"> de mestrado profissionalizante;</w:t>
      </w:r>
    </w:p>
    <w:p w:rsidR="00C821AF" w:rsidRDefault="00C821AF" w:rsidP="0093190A">
      <w:pPr>
        <w:tabs>
          <w:tab w:val="left" w:pos="851"/>
        </w:tabs>
        <w:spacing w:before="120" w:after="120"/>
        <w:ind w:left="765" w:hanging="357"/>
        <w:jc w:val="both"/>
      </w:pPr>
      <w:r>
        <w:rPr>
          <w:rFonts w:ascii="Symbol" w:hAnsi="Symbol"/>
        </w:rPr>
        <w:t></w:t>
      </w:r>
      <w:r>
        <w:rPr>
          <w:rFonts w:ascii="Symbol" w:hAnsi="Symbol"/>
        </w:rPr>
        <w:tab/>
      </w:r>
      <w:r w:rsidRPr="0070364F">
        <w:t>Deve ser considerado o conceito da última avaliação realizada pela CAPES, cujos valores podem variar de 1 a 7, sendo que, para os programas que oferecem apenas o Mestrado, a nota máxima é 5, enquanto que, para os programas que também oferecem Doutorado, a nota máxima é 7.</w:t>
      </w:r>
    </w:p>
    <w:p w:rsidR="00C821AF" w:rsidRPr="0070364F" w:rsidRDefault="00C821AF" w:rsidP="0093190A">
      <w:pPr>
        <w:spacing w:before="120" w:after="120"/>
        <w:jc w:val="both"/>
      </w:pPr>
      <w:r w:rsidRPr="0070364F">
        <w:rPr>
          <w:b/>
          <w:bCs/>
        </w:rPr>
        <w:t>Índice de Qualificação do Corpo Docente (IQCD)</w:t>
      </w:r>
      <w:r>
        <w:rPr>
          <w:b/>
          <w:bCs/>
        </w:rPr>
        <w:t>:</w:t>
      </w:r>
      <w:r w:rsidRPr="0070364F">
        <w:rPr>
          <w:b/>
          <w:bCs/>
        </w:rPr>
        <w:t xml:space="preserve"> </w:t>
      </w:r>
      <w:r w:rsidRPr="0070364F">
        <w:t>É o resultado da seguinte fórmula</w:t>
      </w:r>
      <w:r>
        <w:t>:</w:t>
      </w:r>
    </w:p>
    <w:p w:rsidR="00C821AF" w:rsidRPr="00536A84" w:rsidRDefault="00C821AF" w:rsidP="0093190A">
      <w:pPr>
        <w:tabs>
          <w:tab w:val="left" w:pos="3119"/>
        </w:tabs>
        <w:spacing w:before="120" w:after="120"/>
        <w:jc w:val="both"/>
        <w:rPr>
          <w:bCs/>
        </w:rPr>
      </w:pPr>
      <w:r w:rsidRPr="00536A84">
        <w:rPr>
          <w:bCs/>
        </w:rPr>
        <w:t>Índice de Qualificação do Corpo Docente (IQCD) = (5D +3M+2E+G) / D+M+E+G</w:t>
      </w:r>
    </w:p>
    <w:p w:rsidR="00C821AF" w:rsidRDefault="00C821AF" w:rsidP="0093190A">
      <w:pPr>
        <w:tabs>
          <w:tab w:val="left" w:pos="851"/>
        </w:tabs>
        <w:spacing w:before="120" w:after="120"/>
        <w:ind w:left="765" w:hanging="357"/>
        <w:jc w:val="both"/>
      </w:pPr>
      <w:r>
        <w:rPr>
          <w:rFonts w:ascii="Symbol" w:hAnsi="Symbol"/>
        </w:rPr>
        <w:t></w:t>
      </w:r>
      <w:r>
        <w:rPr>
          <w:rFonts w:ascii="Symbol" w:hAnsi="Symbol"/>
        </w:rPr>
        <w:tab/>
      </w:r>
      <w:r w:rsidRPr="0070364F">
        <w:t>Para qualificar o corpo docente, é aplicada ao número de professores (professores em exercício efetivo + substitutos + visitantes - professores afastados para capacitação ou cedidos para outros órgãos e/ou entidades da administração pública em 31/12 do exercício) a seguinte ponderação, sem considerar o regime de trabalho (20 h ou 40 h semanais):</w:t>
      </w:r>
    </w:p>
    <w:p w:rsidR="00C821AF" w:rsidRPr="0070364F" w:rsidRDefault="00C821AF" w:rsidP="00194263">
      <w:pPr>
        <w:tabs>
          <w:tab w:val="left" w:pos="851"/>
        </w:tabs>
        <w:ind w:left="408"/>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5"/>
        <w:gridCol w:w="1020"/>
      </w:tblGrid>
      <w:tr w:rsidR="00C821AF" w:rsidRPr="0070364F" w:rsidTr="00A335D4">
        <w:trPr>
          <w:trHeight w:val="276"/>
          <w:jc w:val="center"/>
        </w:trPr>
        <w:tc>
          <w:tcPr>
            <w:tcW w:w="3515" w:type="dxa"/>
            <w:vAlign w:val="center"/>
          </w:tcPr>
          <w:p w:rsidR="00C821AF" w:rsidRPr="0070364F" w:rsidRDefault="00C821AF" w:rsidP="00A335D4">
            <w:pPr>
              <w:tabs>
                <w:tab w:val="left" w:pos="3119"/>
              </w:tabs>
              <w:spacing w:line="235" w:lineRule="auto"/>
              <w:jc w:val="center"/>
              <w:rPr>
                <w:sz w:val="20"/>
              </w:rPr>
            </w:pPr>
            <w:r w:rsidRPr="0070364F">
              <w:rPr>
                <w:b/>
                <w:bCs/>
                <w:sz w:val="20"/>
              </w:rPr>
              <w:t>QUALIFICAÇÃO</w:t>
            </w:r>
          </w:p>
        </w:tc>
        <w:tc>
          <w:tcPr>
            <w:tcW w:w="1020" w:type="dxa"/>
            <w:vAlign w:val="center"/>
          </w:tcPr>
          <w:p w:rsidR="00C821AF" w:rsidRPr="0070364F" w:rsidRDefault="00C821AF" w:rsidP="00A335D4">
            <w:pPr>
              <w:tabs>
                <w:tab w:val="left" w:pos="3119"/>
              </w:tabs>
              <w:spacing w:line="235" w:lineRule="auto"/>
              <w:jc w:val="center"/>
              <w:rPr>
                <w:b/>
                <w:bCs/>
                <w:sz w:val="20"/>
              </w:rPr>
            </w:pPr>
            <w:r w:rsidRPr="0070364F">
              <w:rPr>
                <w:b/>
                <w:bCs/>
                <w:sz w:val="20"/>
              </w:rPr>
              <w:t>PESO</w:t>
            </w:r>
          </w:p>
        </w:tc>
      </w:tr>
      <w:tr w:rsidR="00C821AF" w:rsidRPr="0070364F" w:rsidTr="00A335D4">
        <w:trPr>
          <w:trHeight w:val="123"/>
          <w:jc w:val="center"/>
        </w:trPr>
        <w:tc>
          <w:tcPr>
            <w:tcW w:w="3515" w:type="dxa"/>
          </w:tcPr>
          <w:p w:rsidR="00C821AF" w:rsidRPr="0070364F" w:rsidRDefault="00C821AF" w:rsidP="00123C5B">
            <w:pPr>
              <w:tabs>
                <w:tab w:val="left" w:pos="3119"/>
              </w:tabs>
              <w:spacing w:line="235" w:lineRule="auto"/>
              <w:jc w:val="both"/>
              <w:rPr>
                <w:sz w:val="20"/>
              </w:rPr>
            </w:pPr>
            <w:r w:rsidRPr="0070364F">
              <w:rPr>
                <w:sz w:val="20"/>
              </w:rPr>
              <w:t xml:space="preserve">Docentes doutores (D) </w:t>
            </w:r>
          </w:p>
        </w:tc>
        <w:tc>
          <w:tcPr>
            <w:tcW w:w="1020" w:type="dxa"/>
            <w:vAlign w:val="center"/>
          </w:tcPr>
          <w:p w:rsidR="00C821AF" w:rsidRPr="0070364F" w:rsidRDefault="00C821AF" w:rsidP="00A335D4">
            <w:pPr>
              <w:tabs>
                <w:tab w:val="left" w:pos="3119"/>
              </w:tabs>
              <w:spacing w:line="235" w:lineRule="auto"/>
              <w:jc w:val="center"/>
              <w:rPr>
                <w:sz w:val="20"/>
              </w:rPr>
            </w:pPr>
            <w:r w:rsidRPr="0070364F">
              <w:rPr>
                <w:sz w:val="20"/>
              </w:rPr>
              <w:t>5</w:t>
            </w:r>
          </w:p>
        </w:tc>
      </w:tr>
      <w:tr w:rsidR="00C821AF" w:rsidRPr="0070364F" w:rsidTr="00A335D4">
        <w:trPr>
          <w:trHeight w:val="170"/>
          <w:jc w:val="center"/>
        </w:trPr>
        <w:tc>
          <w:tcPr>
            <w:tcW w:w="3515" w:type="dxa"/>
          </w:tcPr>
          <w:p w:rsidR="00C821AF" w:rsidRPr="0070364F" w:rsidRDefault="00C821AF" w:rsidP="00123C5B">
            <w:pPr>
              <w:tabs>
                <w:tab w:val="left" w:pos="3119"/>
              </w:tabs>
              <w:spacing w:line="235" w:lineRule="auto"/>
              <w:jc w:val="both"/>
              <w:rPr>
                <w:sz w:val="20"/>
              </w:rPr>
            </w:pPr>
            <w:r w:rsidRPr="0070364F">
              <w:rPr>
                <w:sz w:val="20"/>
              </w:rPr>
              <w:t xml:space="preserve">Docentes mestres (M) </w:t>
            </w:r>
          </w:p>
        </w:tc>
        <w:tc>
          <w:tcPr>
            <w:tcW w:w="1020" w:type="dxa"/>
            <w:vAlign w:val="center"/>
          </w:tcPr>
          <w:p w:rsidR="00C821AF" w:rsidRPr="0070364F" w:rsidRDefault="00C821AF" w:rsidP="00A335D4">
            <w:pPr>
              <w:tabs>
                <w:tab w:val="left" w:pos="3119"/>
              </w:tabs>
              <w:spacing w:line="235" w:lineRule="auto"/>
              <w:jc w:val="center"/>
              <w:rPr>
                <w:sz w:val="20"/>
              </w:rPr>
            </w:pPr>
            <w:r w:rsidRPr="0070364F">
              <w:rPr>
                <w:sz w:val="20"/>
              </w:rPr>
              <w:t>3</w:t>
            </w:r>
          </w:p>
        </w:tc>
      </w:tr>
      <w:tr w:rsidR="00C821AF" w:rsidRPr="0070364F" w:rsidTr="00A335D4">
        <w:trPr>
          <w:trHeight w:val="73"/>
          <w:jc w:val="center"/>
        </w:trPr>
        <w:tc>
          <w:tcPr>
            <w:tcW w:w="3515" w:type="dxa"/>
          </w:tcPr>
          <w:p w:rsidR="00C821AF" w:rsidRPr="0070364F" w:rsidRDefault="00C821AF" w:rsidP="00123C5B">
            <w:pPr>
              <w:tabs>
                <w:tab w:val="left" w:pos="3119"/>
              </w:tabs>
              <w:spacing w:line="235" w:lineRule="auto"/>
              <w:jc w:val="both"/>
              <w:rPr>
                <w:sz w:val="20"/>
              </w:rPr>
            </w:pPr>
            <w:r w:rsidRPr="0070364F">
              <w:rPr>
                <w:sz w:val="20"/>
              </w:rPr>
              <w:t>Docentes com especialização (E)</w:t>
            </w:r>
          </w:p>
        </w:tc>
        <w:tc>
          <w:tcPr>
            <w:tcW w:w="1020" w:type="dxa"/>
            <w:vAlign w:val="center"/>
          </w:tcPr>
          <w:p w:rsidR="00C821AF" w:rsidRPr="0070364F" w:rsidRDefault="00C821AF" w:rsidP="00A335D4">
            <w:pPr>
              <w:tabs>
                <w:tab w:val="left" w:pos="3119"/>
              </w:tabs>
              <w:spacing w:line="235" w:lineRule="auto"/>
              <w:jc w:val="center"/>
              <w:rPr>
                <w:sz w:val="20"/>
              </w:rPr>
            </w:pPr>
            <w:r w:rsidRPr="0070364F">
              <w:rPr>
                <w:sz w:val="20"/>
              </w:rPr>
              <w:t>2</w:t>
            </w:r>
          </w:p>
        </w:tc>
      </w:tr>
      <w:tr w:rsidR="00C821AF" w:rsidRPr="0070364F" w:rsidTr="00A335D4">
        <w:trPr>
          <w:trHeight w:val="119"/>
          <w:jc w:val="center"/>
        </w:trPr>
        <w:tc>
          <w:tcPr>
            <w:tcW w:w="3515" w:type="dxa"/>
          </w:tcPr>
          <w:p w:rsidR="00C821AF" w:rsidRPr="0070364F" w:rsidRDefault="00C821AF" w:rsidP="00123C5B">
            <w:pPr>
              <w:tabs>
                <w:tab w:val="left" w:pos="3119"/>
              </w:tabs>
              <w:spacing w:line="235" w:lineRule="auto"/>
              <w:jc w:val="both"/>
              <w:rPr>
                <w:sz w:val="20"/>
              </w:rPr>
            </w:pPr>
            <w:r w:rsidRPr="0070364F">
              <w:rPr>
                <w:sz w:val="20"/>
              </w:rPr>
              <w:t xml:space="preserve">Docentes graduados (G) </w:t>
            </w:r>
          </w:p>
        </w:tc>
        <w:tc>
          <w:tcPr>
            <w:tcW w:w="1020" w:type="dxa"/>
            <w:vAlign w:val="center"/>
          </w:tcPr>
          <w:p w:rsidR="00C821AF" w:rsidRPr="0070364F" w:rsidRDefault="00C821AF" w:rsidP="00A335D4">
            <w:pPr>
              <w:tabs>
                <w:tab w:val="left" w:pos="3119"/>
              </w:tabs>
              <w:spacing w:line="235" w:lineRule="auto"/>
              <w:jc w:val="center"/>
              <w:rPr>
                <w:b/>
                <w:bCs/>
                <w:sz w:val="20"/>
              </w:rPr>
            </w:pPr>
            <w:r w:rsidRPr="0070364F">
              <w:rPr>
                <w:sz w:val="20"/>
              </w:rPr>
              <w:t>1</w:t>
            </w:r>
          </w:p>
        </w:tc>
      </w:tr>
    </w:tbl>
    <w:p w:rsidR="00C821AF" w:rsidRDefault="00C821AF" w:rsidP="00194263">
      <w:pPr>
        <w:tabs>
          <w:tab w:val="left" w:pos="3119"/>
        </w:tabs>
        <w:jc w:val="both"/>
        <w:rPr>
          <w:b/>
          <w:bCs/>
        </w:rPr>
      </w:pPr>
    </w:p>
    <w:p w:rsidR="00C821AF" w:rsidRPr="0070364F" w:rsidRDefault="00C821AF" w:rsidP="0093190A">
      <w:pPr>
        <w:tabs>
          <w:tab w:val="left" w:pos="3119"/>
        </w:tabs>
        <w:spacing w:before="120" w:after="120"/>
        <w:jc w:val="both"/>
        <w:rPr>
          <w:b/>
          <w:bCs/>
        </w:rPr>
      </w:pPr>
      <w:r w:rsidRPr="0070364F">
        <w:rPr>
          <w:b/>
          <w:bCs/>
        </w:rPr>
        <w:t>Taxa de Sucesso na Graduação (TSG)</w:t>
      </w:r>
      <w:r>
        <w:rPr>
          <w:b/>
          <w:bCs/>
        </w:rPr>
        <w:t>:</w:t>
      </w:r>
      <w:r w:rsidRPr="0070364F">
        <w:rPr>
          <w:b/>
          <w:bCs/>
        </w:rPr>
        <w:t xml:space="preserve"> </w:t>
      </w:r>
      <w:r w:rsidRPr="0070364F">
        <w:t>É o resultado da seguinte fórmula</w:t>
      </w:r>
      <w:r>
        <w:t>:</w:t>
      </w:r>
    </w:p>
    <w:p w:rsidR="00C821AF" w:rsidRPr="00536A84" w:rsidRDefault="00C821AF" w:rsidP="0093190A">
      <w:pPr>
        <w:tabs>
          <w:tab w:val="left" w:pos="3119"/>
        </w:tabs>
        <w:spacing w:before="120" w:after="120"/>
        <w:jc w:val="both"/>
        <w:rPr>
          <w:bCs/>
        </w:rPr>
      </w:pPr>
      <w:r w:rsidRPr="00536A84">
        <w:rPr>
          <w:bCs/>
        </w:rPr>
        <w:t>Taxa de Sucesso na Graduação (TSG) = Número de diplomados / Número total de alunos ingressantes</w:t>
      </w:r>
    </w:p>
    <w:p w:rsidR="00C821AF" w:rsidRPr="0070364F" w:rsidRDefault="00C821AF" w:rsidP="0093190A">
      <w:pPr>
        <w:tabs>
          <w:tab w:val="left" w:pos="709"/>
        </w:tabs>
        <w:spacing w:before="120" w:after="120"/>
        <w:ind w:left="765" w:hanging="357"/>
        <w:jc w:val="both"/>
      </w:pPr>
      <w:r w:rsidRPr="0070364F">
        <w:rPr>
          <w:rFonts w:ascii="Symbol" w:hAnsi="Symbol"/>
        </w:rPr>
        <w:t></w:t>
      </w:r>
      <w:r w:rsidRPr="0070364F">
        <w:rPr>
          <w:rFonts w:ascii="Symbol" w:hAnsi="Symbol"/>
        </w:rPr>
        <w:tab/>
      </w:r>
      <w:r w:rsidRPr="0070364F">
        <w:t>Para o número de diplomados (NDI), deve-se considerar o número de concluintes (que completaram os créditos, mesmo não tendo colado grau) dos cursos no ano letivo correspondente ao exercício, somando-se o número de concluintes nos dois semestres do ano.</w:t>
      </w:r>
    </w:p>
    <w:p w:rsidR="00C821AF" w:rsidRPr="0070364F" w:rsidRDefault="00C821AF" w:rsidP="0093190A">
      <w:pPr>
        <w:tabs>
          <w:tab w:val="left" w:pos="709"/>
          <w:tab w:val="left" w:pos="1418"/>
        </w:tabs>
        <w:spacing w:before="120" w:after="120"/>
        <w:ind w:left="765" w:hanging="357"/>
        <w:jc w:val="both"/>
      </w:pPr>
      <w:r w:rsidRPr="0070364F">
        <w:rPr>
          <w:rFonts w:ascii="Symbol" w:hAnsi="Symbol"/>
        </w:rPr>
        <w:t></w:t>
      </w:r>
      <w:r w:rsidRPr="0070364F">
        <w:rPr>
          <w:rFonts w:ascii="Symbol" w:hAnsi="Symbol"/>
        </w:rPr>
        <w:tab/>
      </w:r>
      <w:r w:rsidRPr="0070364F">
        <w:t xml:space="preserve">Se o número de diplomados do 2º semestre do ano de referência do relatório de gestão não estiver disponível, em decorrência de atraso no calendário letivo, devem ser utilizados no cálculo o número de diplomados do 2º semestre do ano anterior ao de referência e </w:t>
      </w:r>
      <w:r>
        <w:t xml:space="preserve">o </w:t>
      </w:r>
      <w:r w:rsidRPr="0070364F">
        <w:t>número de diplomados do 1º semestre do ano de referência.</w:t>
      </w:r>
    </w:p>
    <w:p w:rsidR="00C821AF" w:rsidRPr="0070364F" w:rsidRDefault="00C821AF" w:rsidP="0093190A">
      <w:pPr>
        <w:tabs>
          <w:tab w:val="left" w:pos="709"/>
          <w:tab w:val="left" w:pos="1418"/>
        </w:tabs>
        <w:spacing w:before="120" w:after="120"/>
        <w:ind w:left="765" w:hanging="357"/>
        <w:jc w:val="both"/>
      </w:pPr>
      <w:r w:rsidRPr="0070364F">
        <w:rPr>
          <w:rFonts w:ascii="Symbol" w:hAnsi="Symbol"/>
        </w:rPr>
        <w:t></w:t>
      </w:r>
      <w:r w:rsidRPr="0070364F">
        <w:rPr>
          <w:rFonts w:ascii="Symbol" w:hAnsi="Symbol"/>
        </w:rPr>
        <w:tab/>
      </w:r>
      <w:r w:rsidRPr="0070364F">
        <w:t>Os alunos dos cursos em extinção devem ser considerados normalmente, enquanto houver turmas regulares concluindo o curso.</w:t>
      </w:r>
      <w:r>
        <w:t xml:space="preserve"> </w:t>
      </w:r>
      <w:r w:rsidRPr="0070364F">
        <w:t>No entanto, não devem ser considerados os ingressantes de cursos novos, que ainda não tiveram turmas regulares de concluintes.</w:t>
      </w:r>
    </w:p>
    <w:p w:rsidR="00C821AF" w:rsidRPr="0070364F" w:rsidRDefault="00C821AF" w:rsidP="0093190A">
      <w:pPr>
        <w:tabs>
          <w:tab w:val="left" w:pos="709"/>
          <w:tab w:val="left" w:pos="1418"/>
        </w:tabs>
        <w:spacing w:before="120" w:after="120"/>
        <w:ind w:left="765" w:hanging="357"/>
        <w:jc w:val="both"/>
      </w:pPr>
      <w:r w:rsidRPr="0070364F">
        <w:rPr>
          <w:rFonts w:ascii="Symbol" w:hAnsi="Symbol"/>
        </w:rPr>
        <w:t></w:t>
      </w:r>
      <w:r w:rsidRPr="0070364F">
        <w:rPr>
          <w:rFonts w:ascii="Symbol" w:hAnsi="Symbol"/>
        </w:rPr>
        <w:tab/>
      </w:r>
      <w:r w:rsidRPr="0070364F">
        <w:t>Para o cálculo dos ingressantes, deve ser considerado o ano ou semestre do suposto ingresso dos estudantes que se graduam no exercício, com base na duração padrão prevista para cada curso.</w:t>
      </w:r>
    </w:p>
    <w:p w:rsidR="00A706AA" w:rsidRPr="00BE65C9" w:rsidRDefault="00C821AF" w:rsidP="00BE65C9">
      <w:pPr>
        <w:tabs>
          <w:tab w:val="left" w:pos="709"/>
          <w:tab w:val="left" w:pos="1418"/>
        </w:tabs>
        <w:spacing w:before="120" w:after="120"/>
        <w:ind w:left="765" w:hanging="357"/>
        <w:jc w:val="both"/>
      </w:pPr>
      <w:r w:rsidRPr="00BE65C9">
        <w:rPr>
          <w:rFonts w:ascii="Symbol" w:hAnsi="Symbol"/>
        </w:rPr>
        <w:t></w:t>
      </w:r>
      <w:r w:rsidRPr="00BE65C9">
        <w:rPr>
          <w:rFonts w:ascii="Symbol" w:hAnsi="Symbol"/>
        </w:rPr>
        <w:tab/>
      </w:r>
      <w:r w:rsidRPr="00BE65C9">
        <w:t>Exemplificando, no caso de cursos anuais, consideram-se os seguintes ingressantes para o cálculo da TSG do exercício de 2002:</w:t>
      </w:r>
    </w:p>
    <w:p w:rsidR="00A706AA" w:rsidRPr="00BE65C9" w:rsidRDefault="00C821AF" w:rsidP="00BE65C9">
      <w:pPr>
        <w:pStyle w:val="PargrafodaLista"/>
        <w:tabs>
          <w:tab w:val="left" w:pos="1701"/>
        </w:tabs>
        <w:spacing w:after="120"/>
        <w:ind w:left="1418"/>
      </w:pPr>
      <w:r w:rsidRPr="00BE65C9">
        <w:rPr>
          <w:rFonts w:ascii="Wingdings" w:hAnsi="Wingdings"/>
        </w:rPr>
        <w:t></w:t>
      </w:r>
      <w:r w:rsidRPr="00BE65C9">
        <w:rPr>
          <w:rFonts w:ascii="Wingdings" w:hAnsi="Wingdings"/>
        </w:rPr>
        <w:tab/>
      </w:r>
      <w:r w:rsidRPr="00BE65C9">
        <w:t>Cursos com duração padrão de 4 anos – ingressantes durante o exercício de 1999 (NI4);</w:t>
      </w:r>
    </w:p>
    <w:p w:rsidR="00A706AA" w:rsidRPr="00BE65C9" w:rsidRDefault="00C821AF" w:rsidP="00BE65C9">
      <w:pPr>
        <w:pStyle w:val="PargrafodaLista"/>
        <w:tabs>
          <w:tab w:val="left" w:pos="993"/>
          <w:tab w:val="left" w:pos="1701"/>
        </w:tabs>
        <w:spacing w:after="120"/>
        <w:ind w:left="1418"/>
      </w:pPr>
      <w:r w:rsidRPr="00BE65C9">
        <w:rPr>
          <w:rFonts w:ascii="Wingdings" w:hAnsi="Wingdings"/>
        </w:rPr>
        <w:t></w:t>
      </w:r>
      <w:r w:rsidRPr="00BE65C9">
        <w:rPr>
          <w:rFonts w:ascii="Wingdings" w:hAnsi="Wingdings"/>
        </w:rPr>
        <w:tab/>
      </w:r>
      <w:r w:rsidRPr="00BE65C9">
        <w:t>Cursos com duração padrão de 5 anos – ingressantes durante o exercício de 1998 (NI5);</w:t>
      </w:r>
    </w:p>
    <w:p w:rsidR="00A706AA" w:rsidRPr="00BE65C9" w:rsidRDefault="00C821AF" w:rsidP="00BE65C9">
      <w:pPr>
        <w:pStyle w:val="PargrafodaLista"/>
        <w:tabs>
          <w:tab w:val="left" w:pos="993"/>
          <w:tab w:val="left" w:pos="1701"/>
        </w:tabs>
        <w:spacing w:after="120"/>
        <w:ind w:left="1418"/>
      </w:pPr>
      <w:r w:rsidRPr="00BE65C9">
        <w:rPr>
          <w:rFonts w:ascii="Wingdings" w:hAnsi="Wingdings"/>
        </w:rPr>
        <w:t></w:t>
      </w:r>
      <w:r w:rsidRPr="00BE65C9">
        <w:rPr>
          <w:rFonts w:ascii="Wingdings" w:hAnsi="Wingdings"/>
        </w:rPr>
        <w:tab/>
      </w:r>
      <w:r w:rsidRPr="00BE65C9">
        <w:t>Cursos com duração padrão de 6 anos – ingressantes durante o exercício de 1997 (NI6).</w:t>
      </w:r>
    </w:p>
    <w:p w:rsidR="00A706AA" w:rsidRDefault="00C821AF" w:rsidP="00BE65C9">
      <w:pPr>
        <w:pStyle w:val="PargrafodaLista"/>
        <w:tabs>
          <w:tab w:val="left" w:pos="1701"/>
        </w:tabs>
        <w:spacing w:after="120"/>
        <w:ind w:left="1418"/>
        <w:rPr>
          <w:lang w:val="es-ES"/>
        </w:rPr>
      </w:pPr>
      <w:r w:rsidRPr="00BE65C9">
        <w:rPr>
          <w:rFonts w:ascii="Wingdings" w:hAnsi="Wingdings"/>
          <w:lang w:val="es-ES"/>
        </w:rPr>
        <w:t></w:t>
      </w:r>
      <w:r w:rsidRPr="00BE65C9">
        <w:rPr>
          <w:rFonts w:ascii="Wingdings" w:hAnsi="Wingdings"/>
          <w:lang w:val="es-ES"/>
        </w:rPr>
        <w:tab/>
      </w:r>
      <w:r w:rsidRPr="00BE65C9">
        <w:rPr>
          <w:lang w:val="es-ES"/>
        </w:rPr>
        <w:t>Nº total de alunos ingressantes = NI4 + NI5 + NI6</w:t>
      </w:r>
    </w:p>
    <w:p w:rsidR="00A706AA" w:rsidRDefault="00C821AF" w:rsidP="00BE65C9">
      <w:pPr>
        <w:pStyle w:val="PargrafodaLista"/>
        <w:tabs>
          <w:tab w:val="left" w:pos="1701"/>
        </w:tabs>
        <w:spacing w:after="120"/>
        <w:ind w:left="1418"/>
      </w:pPr>
      <w:r w:rsidRPr="00DE1A32">
        <w:rPr>
          <w:rFonts w:ascii="Wingdings" w:hAnsi="Wingdings"/>
        </w:rPr>
        <w:t></w:t>
      </w:r>
      <w:r w:rsidRPr="00DE1A32">
        <w:rPr>
          <w:rFonts w:ascii="Wingdings" w:hAnsi="Wingdings"/>
        </w:rPr>
        <w:tab/>
      </w:r>
      <w:r w:rsidRPr="00DE1A32">
        <w:t>No caso de cursos semestrais, consideram-se os seguintes ingressantes para o cálculo da TSG do exercício de 2002 (concluintes nos 2 semestres de 2002):</w:t>
      </w:r>
    </w:p>
    <w:p w:rsidR="00A706AA" w:rsidRDefault="00C821AF" w:rsidP="00BE65C9">
      <w:pPr>
        <w:pStyle w:val="PargrafodaLista"/>
        <w:tabs>
          <w:tab w:val="left" w:pos="1701"/>
        </w:tabs>
        <w:spacing w:after="120"/>
        <w:ind w:left="1425"/>
      </w:pPr>
      <w:r w:rsidRPr="00DE1A32">
        <w:rPr>
          <w:rFonts w:ascii="Wingdings" w:hAnsi="Wingdings"/>
        </w:rPr>
        <w:t></w:t>
      </w:r>
      <w:r w:rsidRPr="00DE1A32">
        <w:rPr>
          <w:rFonts w:ascii="Wingdings" w:hAnsi="Wingdings"/>
        </w:rPr>
        <w:tab/>
      </w:r>
      <w:r w:rsidRPr="00DE1A32">
        <w:t xml:space="preserve">Duração padrão de 8 semestres </w:t>
      </w:r>
      <w:r>
        <w:t>–</w:t>
      </w:r>
      <w:r w:rsidRPr="00DE1A32">
        <w:t xml:space="preserve"> ingressantes</w:t>
      </w:r>
      <w:r>
        <w:t xml:space="preserve"> </w:t>
      </w:r>
      <w:r w:rsidRPr="00DE1A32">
        <w:t>no 2º sem/1998 e no 1º sem/1999 (NI8):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1"/>
        <w:gridCol w:w="1431"/>
        <w:gridCol w:w="1352"/>
        <w:gridCol w:w="572"/>
        <w:gridCol w:w="579"/>
        <w:gridCol w:w="572"/>
        <w:gridCol w:w="572"/>
        <w:gridCol w:w="709"/>
        <w:gridCol w:w="1417"/>
        <w:gridCol w:w="2104"/>
      </w:tblGrid>
      <w:tr w:rsidR="00C821AF" w:rsidRPr="0070364F" w:rsidTr="00AA5D8E">
        <w:trPr>
          <w:jc w:val="center"/>
        </w:trPr>
        <w:tc>
          <w:tcPr>
            <w:tcW w:w="2032" w:type="dxa"/>
            <w:gridSpan w:val="2"/>
            <w:shd w:val="clear" w:color="auto" w:fill="808080"/>
          </w:tcPr>
          <w:p w:rsidR="00A706AA" w:rsidRDefault="00C821AF" w:rsidP="00BE65C9">
            <w:pPr>
              <w:tabs>
                <w:tab w:val="left" w:pos="3119"/>
              </w:tabs>
              <w:spacing w:line="235" w:lineRule="auto"/>
              <w:jc w:val="center"/>
              <w:rPr>
                <w:b/>
                <w:sz w:val="20"/>
              </w:rPr>
            </w:pPr>
            <w:r w:rsidRPr="0070364F">
              <w:rPr>
                <w:b/>
                <w:sz w:val="20"/>
              </w:rPr>
              <w:t>199</w:t>
            </w:r>
            <w:r>
              <w:rPr>
                <w:b/>
                <w:sz w:val="20"/>
              </w:rPr>
              <w:t>8</w:t>
            </w:r>
          </w:p>
        </w:tc>
        <w:tc>
          <w:tcPr>
            <w:tcW w:w="1924" w:type="dxa"/>
            <w:gridSpan w:val="2"/>
            <w:shd w:val="clear" w:color="auto" w:fill="808080"/>
            <w:vAlign w:val="center"/>
          </w:tcPr>
          <w:p w:rsidR="00A706AA" w:rsidRDefault="00BE65C9" w:rsidP="00BE65C9">
            <w:pPr>
              <w:tabs>
                <w:tab w:val="left" w:pos="3119"/>
              </w:tabs>
              <w:spacing w:line="235" w:lineRule="auto"/>
              <w:jc w:val="center"/>
              <w:rPr>
                <w:b/>
                <w:sz w:val="20"/>
              </w:rPr>
            </w:pPr>
            <w:r>
              <w:rPr>
                <w:b/>
                <w:sz w:val="20"/>
              </w:rPr>
              <w:t>1999</w:t>
            </w:r>
          </w:p>
        </w:tc>
        <w:tc>
          <w:tcPr>
            <w:tcW w:w="1151" w:type="dxa"/>
            <w:gridSpan w:val="2"/>
            <w:shd w:val="clear" w:color="auto" w:fill="808080"/>
            <w:vAlign w:val="center"/>
          </w:tcPr>
          <w:p w:rsidR="00A706AA" w:rsidRDefault="00C821AF" w:rsidP="00BE65C9">
            <w:pPr>
              <w:tabs>
                <w:tab w:val="left" w:pos="3119"/>
              </w:tabs>
              <w:spacing w:line="235" w:lineRule="auto"/>
              <w:jc w:val="center"/>
              <w:rPr>
                <w:b/>
                <w:sz w:val="20"/>
              </w:rPr>
            </w:pPr>
            <w:r w:rsidRPr="0070364F">
              <w:rPr>
                <w:b/>
                <w:sz w:val="20"/>
              </w:rPr>
              <w:t>20</w:t>
            </w:r>
            <w:r w:rsidR="00BE65C9">
              <w:rPr>
                <w:b/>
                <w:sz w:val="20"/>
              </w:rPr>
              <w:t>00</w:t>
            </w:r>
          </w:p>
        </w:tc>
        <w:tc>
          <w:tcPr>
            <w:tcW w:w="1281" w:type="dxa"/>
            <w:gridSpan w:val="2"/>
            <w:shd w:val="clear" w:color="auto" w:fill="808080"/>
            <w:vAlign w:val="center"/>
          </w:tcPr>
          <w:p w:rsidR="00A706AA" w:rsidRDefault="00C821AF" w:rsidP="00BE65C9">
            <w:pPr>
              <w:tabs>
                <w:tab w:val="left" w:pos="3119"/>
              </w:tabs>
              <w:spacing w:line="235" w:lineRule="auto"/>
              <w:jc w:val="center"/>
              <w:rPr>
                <w:b/>
                <w:sz w:val="20"/>
              </w:rPr>
            </w:pPr>
            <w:r w:rsidRPr="0070364F">
              <w:rPr>
                <w:b/>
                <w:sz w:val="20"/>
              </w:rPr>
              <w:t>20</w:t>
            </w:r>
            <w:r w:rsidR="00BE65C9">
              <w:rPr>
                <w:b/>
                <w:sz w:val="20"/>
              </w:rPr>
              <w:t>01</w:t>
            </w:r>
          </w:p>
        </w:tc>
        <w:tc>
          <w:tcPr>
            <w:tcW w:w="3521" w:type="dxa"/>
            <w:gridSpan w:val="2"/>
            <w:shd w:val="clear" w:color="auto" w:fill="808080"/>
            <w:vAlign w:val="center"/>
          </w:tcPr>
          <w:p w:rsidR="00A706AA" w:rsidRDefault="00C821AF" w:rsidP="00BE65C9">
            <w:pPr>
              <w:tabs>
                <w:tab w:val="left" w:pos="3119"/>
              </w:tabs>
              <w:spacing w:line="235" w:lineRule="auto"/>
              <w:jc w:val="center"/>
              <w:rPr>
                <w:b/>
                <w:sz w:val="20"/>
              </w:rPr>
            </w:pPr>
            <w:r w:rsidRPr="0070364F">
              <w:rPr>
                <w:b/>
                <w:sz w:val="20"/>
              </w:rPr>
              <w:t>20</w:t>
            </w:r>
            <w:r w:rsidR="00BE65C9">
              <w:rPr>
                <w:b/>
                <w:sz w:val="20"/>
              </w:rPr>
              <w:t>02</w:t>
            </w:r>
          </w:p>
        </w:tc>
      </w:tr>
      <w:tr w:rsidR="00C821AF" w:rsidRPr="0070364F" w:rsidTr="00AA5D8E">
        <w:trPr>
          <w:jc w:val="center"/>
        </w:trPr>
        <w:tc>
          <w:tcPr>
            <w:tcW w:w="601" w:type="dxa"/>
            <w:shd w:val="clear" w:color="auto" w:fill="BFBFBF"/>
            <w:vAlign w:val="center"/>
          </w:tcPr>
          <w:p w:rsidR="00A706AA" w:rsidRDefault="00C821AF" w:rsidP="00BE65C9">
            <w:pPr>
              <w:tabs>
                <w:tab w:val="left" w:pos="3119"/>
              </w:tabs>
              <w:spacing w:line="235" w:lineRule="auto"/>
              <w:jc w:val="center"/>
              <w:rPr>
                <w:sz w:val="20"/>
              </w:rPr>
            </w:pPr>
            <w:r w:rsidRPr="0070364F">
              <w:rPr>
                <w:sz w:val="20"/>
              </w:rPr>
              <w:t>1º Sem</w:t>
            </w:r>
          </w:p>
        </w:tc>
        <w:tc>
          <w:tcPr>
            <w:tcW w:w="1431" w:type="dxa"/>
            <w:shd w:val="clear" w:color="auto" w:fill="BFBFBF"/>
            <w:vAlign w:val="center"/>
          </w:tcPr>
          <w:p w:rsidR="005C692D" w:rsidRDefault="00C821AF" w:rsidP="005C692D">
            <w:pPr>
              <w:tabs>
                <w:tab w:val="left" w:pos="3119"/>
              </w:tabs>
              <w:spacing w:line="235" w:lineRule="auto"/>
              <w:jc w:val="center"/>
              <w:rPr>
                <w:sz w:val="20"/>
              </w:rPr>
            </w:pPr>
            <w:r w:rsidRPr="0070364F">
              <w:rPr>
                <w:sz w:val="20"/>
              </w:rPr>
              <w:t>2º Sem</w:t>
            </w:r>
          </w:p>
        </w:tc>
        <w:tc>
          <w:tcPr>
            <w:tcW w:w="1352" w:type="dxa"/>
            <w:shd w:val="clear" w:color="auto" w:fill="BFBFBF"/>
            <w:vAlign w:val="center"/>
          </w:tcPr>
          <w:p w:rsidR="005C692D" w:rsidRDefault="00C821AF" w:rsidP="005C692D">
            <w:pPr>
              <w:tabs>
                <w:tab w:val="left" w:pos="3119"/>
              </w:tabs>
              <w:spacing w:line="235" w:lineRule="auto"/>
              <w:jc w:val="center"/>
              <w:rPr>
                <w:sz w:val="20"/>
              </w:rPr>
            </w:pPr>
            <w:r w:rsidRPr="0070364F">
              <w:rPr>
                <w:sz w:val="20"/>
              </w:rPr>
              <w:t>1º Sem</w:t>
            </w:r>
          </w:p>
        </w:tc>
        <w:tc>
          <w:tcPr>
            <w:tcW w:w="572" w:type="dxa"/>
            <w:shd w:val="clear" w:color="auto" w:fill="BFBFBF"/>
            <w:vAlign w:val="center"/>
          </w:tcPr>
          <w:p w:rsidR="005C692D" w:rsidRDefault="00C821AF" w:rsidP="005C692D">
            <w:pPr>
              <w:tabs>
                <w:tab w:val="left" w:pos="3119"/>
              </w:tabs>
              <w:spacing w:line="235" w:lineRule="auto"/>
              <w:jc w:val="center"/>
              <w:rPr>
                <w:sz w:val="20"/>
              </w:rPr>
            </w:pPr>
            <w:r w:rsidRPr="0070364F">
              <w:rPr>
                <w:sz w:val="20"/>
              </w:rPr>
              <w:t>2º Sem</w:t>
            </w:r>
          </w:p>
        </w:tc>
        <w:tc>
          <w:tcPr>
            <w:tcW w:w="579" w:type="dxa"/>
            <w:shd w:val="clear" w:color="auto" w:fill="BFBFBF"/>
            <w:vAlign w:val="center"/>
          </w:tcPr>
          <w:p w:rsidR="005C692D" w:rsidRDefault="00C821AF" w:rsidP="005C692D">
            <w:pPr>
              <w:tabs>
                <w:tab w:val="left" w:pos="3119"/>
              </w:tabs>
              <w:spacing w:line="235" w:lineRule="auto"/>
              <w:jc w:val="center"/>
              <w:rPr>
                <w:sz w:val="20"/>
              </w:rPr>
            </w:pPr>
            <w:r w:rsidRPr="0070364F">
              <w:rPr>
                <w:sz w:val="20"/>
              </w:rPr>
              <w:t>1º Sem</w:t>
            </w:r>
          </w:p>
        </w:tc>
        <w:tc>
          <w:tcPr>
            <w:tcW w:w="572" w:type="dxa"/>
            <w:shd w:val="clear" w:color="auto" w:fill="BFBFBF"/>
            <w:vAlign w:val="center"/>
          </w:tcPr>
          <w:p w:rsidR="005C692D" w:rsidRDefault="00C821AF" w:rsidP="005C692D">
            <w:pPr>
              <w:tabs>
                <w:tab w:val="left" w:pos="3119"/>
              </w:tabs>
              <w:spacing w:line="235" w:lineRule="auto"/>
              <w:jc w:val="center"/>
              <w:rPr>
                <w:sz w:val="20"/>
              </w:rPr>
            </w:pPr>
            <w:r w:rsidRPr="0070364F">
              <w:rPr>
                <w:sz w:val="20"/>
              </w:rPr>
              <w:t>2º Sem</w:t>
            </w:r>
          </w:p>
        </w:tc>
        <w:tc>
          <w:tcPr>
            <w:tcW w:w="572" w:type="dxa"/>
            <w:shd w:val="clear" w:color="auto" w:fill="BFBFBF"/>
            <w:vAlign w:val="center"/>
          </w:tcPr>
          <w:p w:rsidR="00A706AA" w:rsidRDefault="00C821AF" w:rsidP="00BE65C9">
            <w:pPr>
              <w:tabs>
                <w:tab w:val="left" w:pos="3119"/>
              </w:tabs>
              <w:spacing w:line="235" w:lineRule="auto"/>
              <w:jc w:val="center"/>
              <w:rPr>
                <w:sz w:val="20"/>
              </w:rPr>
            </w:pPr>
            <w:r w:rsidRPr="0070364F">
              <w:rPr>
                <w:sz w:val="20"/>
              </w:rPr>
              <w:t>1º Sem</w:t>
            </w:r>
          </w:p>
        </w:tc>
        <w:tc>
          <w:tcPr>
            <w:tcW w:w="709" w:type="dxa"/>
            <w:shd w:val="clear" w:color="auto" w:fill="BFBFBF"/>
            <w:vAlign w:val="center"/>
          </w:tcPr>
          <w:p w:rsidR="00A706AA" w:rsidRDefault="00C821AF" w:rsidP="00BE65C9">
            <w:pPr>
              <w:tabs>
                <w:tab w:val="left" w:pos="3119"/>
              </w:tabs>
              <w:spacing w:line="235" w:lineRule="auto"/>
              <w:jc w:val="center"/>
              <w:rPr>
                <w:sz w:val="20"/>
              </w:rPr>
            </w:pPr>
            <w:r w:rsidRPr="0070364F">
              <w:rPr>
                <w:sz w:val="20"/>
              </w:rPr>
              <w:t>2º Sem</w:t>
            </w:r>
          </w:p>
        </w:tc>
        <w:tc>
          <w:tcPr>
            <w:tcW w:w="1417" w:type="dxa"/>
            <w:shd w:val="clear" w:color="auto" w:fill="BFBFBF"/>
            <w:vAlign w:val="center"/>
          </w:tcPr>
          <w:p w:rsidR="00A706AA" w:rsidRDefault="00C821AF" w:rsidP="00BE65C9">
            <w:pPr>
              <w:tabs>
                <w:tab w:val="left" w:pos="3119"/>
              </w:tabs>
              <w:spacing w:line="235" w:lineRule="auto"/>
              <w:jc w:val="center"/>
              <w:rPr>
                <w:sz w:val="20"/>
              </w:rPr>
            </w:pPr>
            <w:r w:rsidRPr="0070364F">
              <w:rPr>
                <w:sz w:val="20"/>
              </w:rPr>
              <w:t>1º Sem</w:t>
            </w:r>
          </w:p>
        </w:tc>
        <w:tc>
          <w:tcPr>
            <w:tcW w:w="2104" w:type="dxa"/>
            <w:shd w:val="clear" w:color="auto" w:fill="BFBFBF"/>
            <w:vAlign w:val="center"/>
          </w:tcPr>
          <w:p w:rsidR="00A706AA" w:rsidRDefault="00C821AF" w:rsidP="00BE65C9">
            <w:pPr>
              <w:tabs>
                <w:tab w:val="left" w:pos="3119"/>
              </w:tabs>
              <w:spacing w:line="235" w:lineRule="auto"/>
              <w:jc w:val="center"/>
              <w:rPr>
                <w:sz w:val="20"/>
              </w:rPr>
            </w:pPr>
            <w:r w:rsidRPr="0070364F">
              <w:rPr>
                <w:sz w:val="20"/>
              </w:rPr>
              <w:t>2º Sem</w:t>
            </w:r>
          </w:p>
        </w:tc>
      </w:tr>
      <w:tr w:rsidR="00C821AF" w:rsidRPr="0070364F" w:rsidTr="00AA5D8E">
        <w:trPr>
          <w:jc w:val="center"/>
        </w:trPr>
        <w:tc>
          <w:tcPr>
            <w:tcW w:w="601" w:type="dxa"/>
          </w:tcPr>
          <w:p w:rsidR="00A706AA" w:rsidRDefault="00A706AA" w:rsidP="00BE65C9">
            <w:pPr>
              <w:tabs>
                <w:tab w:val="left" w:pos="3119"/>
              </w:tabs>
              <w:spacing w:line="235" w:lineRule="auto"/>
              <w:jc w:val="center"/>
              <w:rPr>
                <w:sz w:val="20"/>
              </w:rPr>
            </w:pPr>
          </w:p>
        </w:tc>
        <w:tc>
          <w:tcPr>
            <w:tcW w:w="1431" w:type="dxa"/>
            <w:shd w:val="clear" w:color="auto" w:fill="D9D9D9"/>
          </w:tcPr>
          <w:p w:rsidR="005C692D" w:rsidRDefault="00C821AF" w:rsidP="005C692D">
            <w:pPr>
              <w:tabs>
                <w:tab w:val="left" w:pos="3119"/>
              </w:tabs>
              <w:spacing w:line="235" w:lineRule="auto"/>
              <w:jc w:val="center"/>
              <w:rPr>
                <w:sz w:val="20"/>
              </w:rPr>
            </w:pPr>
            <w:r w:rsidRPr="0070364F">
              <w:rPr>
                <w:sz w:val="20"/>
              </w:rPr>
              <w:t>Ingressante A</w:t>
            </w:r>
          </w:p>
        </w:tc>
        <w:tc>
          <w:tcPr>
            <w:tcW w:w="1352" w:type="dxa"/>
            <w:shd w:val="clear" w:color="auto" w:fill="D9D9D9"/>
          </w:tcPr>
          <w:p w:rsidR="00A706AA" w:rsidRDefault="00A706AA" w:rsidP="00BE65C9">
            <w:pPr>
              <w:tabs>
                <w:tab w:val="left" w:pos="3119"/>
              </w:tabs>
              <w:spacing w:line="235" w:lineRule="auto"/>
              <w:jc w:val="center"/>
              <w:rPr>
                <w:sz w:val="20"/>
              </w:rPr>
            </w:pPr>
          </w:p>
        </w:tc>
        <w:tc>
          <w:tcPr>
            <w:tcW w:w="572" w:type="dxa"/>
            <w:shd w:val="clear" w:color="auto" w:fill="D9D9D9"/>
          </w:tcPr>
          <w:p w:rsidR="00A706AA" w:rsidRDefault="00A706AA" w:rsidP="00BE65C9">
            <w:pPr>
              <w:tabs>
                <w:tab w:val="left" w:pos="3119"/>
              </w:tabs>
              <w:spacing w:line="235" w:lineRule="auto"/>
              <w:jc w:val="center"/>
              <w:rPr>
                <w:sz w:val="20"/>
              </w:rPr>
            </w:pPr>
          </w:p>
        </w:tc>
        <w:tc>
          <w:tcPr>
            <w:tcW w:w="579" w:type="dxa"/>
            <w:shd w:val="clear" w:color="auto" w:fill="D9D9D9"/>
          </w:tcPr>
          <w:p w:rsidR="00A706AA" w:rsidRDefault="00A706AA" w:rsidP="00BE65C9">
            <w:pPr>
              <w:tabs>
                <w:tab w:val="left" w:pos="3119"/>
              </w:tabs>
              <w:spacing w:line="235" w:lineRule="auto"/>
              <w:jc w:val="center"/>
              <w:rPr>
                <w:sz w:val="20"/>
              </w:rPr>
            </w:pPr>
          </w:p>
        </w:tc>
        <w:tc>
          <w:tcPr>
            <w:tcW w:w="572" w:type="dxa"/>
            <w:shd w:val="clear" w:color="auto" w:fill="D9D9D9"/>
          </w:tcPr>
          <w:p w:rsidR="00A706AA" w:rsidRDefault="00A706AA" w:rsidP="00BE65C9">
            <w:pPr>
              <w:tabs>
                <w:tab w:val="left" w:pos="3119"/>
              </w:tabs>
              <w:spacing w:line="235" w:lineRule="auto"/>
              <w:jc w:val="center"/>
              <w:rPr>
                <w:sz w:val="20"/>
              </w:rPr>
            </w:pPr>
          </w:p>
        </w:tc>
        <w:tc>
          <w:tcPr>
            <w:tcW w:w="572" w:type="dxa"/>
            <w:shd w:val="clear" w:color="auto" w:fill="D9D9D9"/>
          </w:tcPr>
          <w:p w:rsidR="00A706AA" w:rsidRDefault="00A706AA" w:rsidP="00BE65C9">
            <w:pPr>
              <w:tabs>
                <w:tab w:val="left" w:pos="3119"/>
              </w:tabs>
              <w:spacing w:line="235" w:lineRule="auto"/>
              <w:jc w:val="center"/>
              <w:rPr>
                <w:sz w:val="20"/>
              </w:rPr>
            </w:pPr>
          </w:p>
        </w:tc>
        <w:tc>
          <w:tcPr>
            <w:tcW w:w="709" w:type="dxa"/>
            <w:shd w:val="clear" w:color="auto" w:fill="D9D9D9"/>
          </w:tcPr>
          <w:p w:rsidR="00A706AA" w:rsidRDefault="00A706AA" w:rsidP="00BE65C9">
            <w:pPr>
              <w:tabs>
                <w:tab w:val="left" w:pos="3119"/>
              </w:tabs>
              <w:spacing w:line="235" w:lineRule="auto"/>
              <w:jc w:val="center"/>
              <w:rPr>
                <w:sz w:val="20"/>
              </w:rPr>
            </w:pPr>
          </w:p>
        </w:tc>
        <w:tc>
          <w:tcPr>
            <w:tcW w:w="1417" w:type="dxa"/>
            <w:shd w:val="clear" w:color="auto" w:fill="D9D9D9"/>
          </w:tcPr>
          <w:p w:rsidR="005C692D" w:rsidRDefault="00C821AF" w:rsidP="005C692D">
            <w:pPr>
              <w:tabs>
                <w:tab w:val="left" w:pos="3119"/>
              </w:tabs>
              <w:spacing w:line="235" w:lineRule="auto"/>
              <w:jc w:val="center"/>
              <w:rPr>
                <w:sz w:val="20"/>
              </w:rPr>
            </w:pPr>
            <w:r w:rsidRPr="0070364F">
              <w:rPr>
                <w:sz w:val="20"/>
              </w:rPr>
              <w:t>Concluinte A</w:t>
            </w:r>
          </w:p>
        </w:tc>
        <w:tc>
          <w:tcPr>
            <w:tcW w:w="2104" w:type="dxa"/>
          </w:tcPr>
          <w:p w:rsidR="00A706AA" w:rsidRDefault="00A706AA" w:rsidP="00BE65C9">
            <w:pPr>
              <w:tabs>
                <w:tab w:val="left" w:pos="3119"/>
              </w:tabs>
              <w:spacing w:line="235" w:lineRule="auto"/>
              <w:jc w:val="center"/>
              <w:rPr>
                <w:sz w:val="20"/>
              </w:rPr>
            </w:pPr>
          </w:p>
        </w:tc>
      </w:tr>
      <w:tr w:rsidR="00C821AF" w:rsidRPr="0070364F" w:rsidTr="00AA5D8E">
        <w:trPr>
          <w:jc w:val="center"/>
        </w:trPr>
        <w:tc>
          <w:tcPr>
            <w:tcW w:w="601" w:type="dxa"/>
          </w:tcPr>
          <w:p w:rsidR="00A706AA" w:rsidRDefault="00A706AA" w:rsidP="00BE65C9">
            <w:pPr>
              <w:tabs>
                <w:tab w:val="left" w:pos="3119"/>
              </w:tabs>
              <w:spacing w:line="235" w:lineRule="auto"/>
              <w:jc w:val="center"/>
              <w:rPr>
                <w:sz w:val="20"/>
              </w:rPr>
            </w:pPr>
          </w:p>
        </w:tc>
        <w:tc>
          <w:tcPr>
            <w:tcW w:w="1431" w:type="dxa"/>
          </w:tcPr>
          <w:p w:rsidR="00A706AA" w:rsidRDefault="00A706AA" w:rsidP="00BE65C9">
            <w:pPr>
              <w:tabs>
                <w:tab w:val="left" w:pos="3119"/>
              </w:tabs>
              <w:spacing w:line="235" w:lineRule="auto"/>
              <w:jc w:val="center"/>
              <w:rPr>
                <w:sz w:val="20"/>
              </w:rPr>
            </w:pPr>
          </w:p>
        </w:tc>
        <w:tc>
          <w:tcPr>
            <w:tcW w:w="1352" w:type="dxa"/>
            <w:shd w:val="clear" w:color="auto" w:fill="D9D9D9"/>
          </w:tcPr>
          <w:p w:rsidR="005C692D" w:rsidRDefault="00C821AF" w:rsidP="005C692D">
            <w:pPr>
              <w:tabs>
                <w:tab w:val="left" w:pos="3119"/>
              </w:tabs>
              <w:spacing w:line="235" w:lineRule="auto"/>
              <w:jc w:val="center"/>
              <w:rPr>
                <w:sz w:val="20"/>
              </w:rPr>
            </w:pPr>
            <w:r w:rsidRPr="0070364F">
              <w:rPr>
                <w:sz w:val="20"/>
              </w:rPr>
              <w:t>Ingressante B</w:t>
            </w:r>
          </w:p>
        </w:tc>
        <w:tc>
          <w:tcPr>
            <w:tcW w:w="572" w:type="dxa"/>
            <w:shd w:val="clear" w:color="auto" w:fill="D9D9D9"/>
          </w:tcPr>
          <w:p w:rsidR="00A706AA" w:rsidRDefault="00A706AA" w:rsidP="00BE65C9">
            <w:pPr>
              <w:tabs>
                <w:tab w:val="left" w:pos="3119"/>
              </w:tabs>
              <w:spacing w:line="235" w:lineRule="auto"/>
              <w:jc w:val="center"/>
              <w:rPr>
                <w:sz w:val="20"/>
              </w:rPr>
            </w:pPr>
          </w:p>
        </w:tc>
        <w:tc>
          <w:tcPr>
            <w:tcW w:w="579" w:type="dxa"/>
            <w:shd w:val="clear" w:color="auto" w:fill="D9D9D9"/>
          </w:tcPr>
          <w:p w:rsidR="00A706AA" w:rsidRDefault="00A706AA" w:rsidP="00BE65C9">
            <w:pPr>
              <w:tabs>
                <w:tab w:val="left" w:pos="3119"/>
              </w:tabs>
              <w:spacing w:line="235" w:lineRule="auto"/>
              <w:jc w:val="center"/>
              <w:rPr>
                <w:sz w:val="20"/>
              </w:rPr>
            </w:pPr>
          </w:p>
        </w:tc>
        <w:tc>
          <w:tcPr>
            <w:tcW w:w="572" w:type="dxa"/>
            <w:shd w:val="clear" w:color="auto" w:fill="D9D9D9"/>
          </w:tcPr>
          <w:p w:rsidR="00A706AA" w:rsidRDefault="00A706AA" w:rsidP="00BE65C9">
            <w:pPr>
              <w:tabs>
                <w:tab w:val="left" w:pos="3119"/>
              </w:tabs>
              <w:spacing w:line="235" w:lineRule="auto"/>
              <w:jc w:val="center"/>
              <w:rPr>
                <w:sz w:val="20"/>
              </w:rPr>
            </w:pPr>
          </w:p>
        </w:tc>
        <w:tc>
          <w:tcPr>
            <w:tcW w:w="572" w:type="dxa"/>
            <w:shd w:val="clear" w:color="auto" w:fill="D9D9D9"/>
          </w:tcPr>
          <w:p w:rsidR="00A706AA" w:rsidRDefault="00A706AA" w:rsidP="00BE65C9">
            <w:pPr>
              <w:tabs>
                <w:tab w:val="left" w:pos="3119"/>
              </w:tabs>
              <w:spacing w:line="235" w:lineRule="auto"/>
              <w:jc w:val="center"/>
              <w:rPr>
                <w:sz w:val="20"/>
              </w:rPr>
            </w:pPr>
          </w:p>
        </w:tc>
        <w:tc>
          <w:tcPr>
            <w:tcW w:w="709" w:type="dxa"/>
            <w:shd w:val="clear" w:color="auto" w:fill="D9D9D9"/>
          </w:tcPr>
          <w:p w:rsidR="00A706AA" w:rsidRDefault="00A706AA" w:rsidP="00BE65C9">
            <w:pPr>
              <w:tabs>
                <w:tab w:val="left" w:pos="3119"/>
              </w:tabs>
              <w:spacing w:line="235" w:lineRule="auto"/>
              <w:jc w:val="center"/>
              <w:rPr>
                <w:sz w:val="20"/>
              </w:rPr>
            </w:pPr>
          </w:p>
        </w:tc>
        <w:tc>
          <w:tcPr>
            <w:tcW w:w="1417" w:type="dxa"/>
            <w:shd w:val="clear" w:color="auto" w:fill="D9D9D9"/>
          </w:tcPr>
          <w:p w:rsidR="00A706AA" w:rsidRDefault="00A706AA" w:rsidP="00BE65C9">
            <w:pPr>
              <w:tabs>
                <w:tab w:val="left" w:pos="3119"/>
              </w:tabs>
              <w:spacing w:line="235" w:lineRule="auto"/>
              <w:jc w:val="center"/>
              <w:rPr>
                <w:sz w:val="20"/>
              </w:rPr>
            </w:pPr>
          </w:p>
        </w:tc>
        <w:tc>
          <w:tcPr>
            <w:tcW w:w="2104" w:type="dxa"/>
            <w:shd w:val="clear" w:color="auto" w:fill="D9D9D9"/>
          </w:tcPr>
          <w:p w:rsidR="005C692D" w:rsidRDefault="00C821AF" w:rsidP="005C692D">
            <w:pPr>
              <w:tabs>
                <w:tab w:val="left" w:pos="3119"/>
              </w:tabs>
              <w:spacing w:line="235" w:lineRule="auto"/>
              <w:jc w:val="center"/>
              <w:rPr>
                <w:sz w:val="20"/>
              </w:rPr>
            </w:pPr>
            <w:r w:rsidRPr="0070364F">
              <w:rPr>
                <w:sz w:val="20"/>
              </w:rPr>
              <w:t>Concluinte B</w:t>
            </w:r>
          </w:p>
        </w:tc>
      </w:tr>
    </w:tbl>
    <w:p w:rsidR="00C821AF" w:rsidRPr="00FC2ACB" w:rsidRDefault="00C821AF" w:rsidP="0093190A">
      <w:pPr>
        <w:pStyle w:val="PargrafodaLista"/>
        <w:tabs>
          <w:tab w:val="left" w:pos="1701"/>
        </w:tabs>
        <w:spacing w:before="120" w:after="120"/>
        <w:ind w:left="1353" w:firstLine="65"/>
        <w:rPr>
          <w:i/>
        </w:rPr>
      </w:pPr>
      <w:r w:rsidRPr="00FC2ACB">
        <w:rPr>
          <w:rFonts w:ascii="Wingdings" w:hAnsi="Wingdings"/>
        </w:rPr>
        <w:t></w:t>
      </w:r>
      <w:r w:rsidRPr="00FC2ACB">
        <w:rPr>
          <w:rFonts w:ascii="Wingdings" w:hAnsi="Wingdings"/>
        </w:rPr>
        <w:tab/>
      </w:r>
      <w:r>
        <w:rPr>
          <w:i/>
        </w:rPr>
        <w:t>D</w:t>
      </w:r>
      <w:r w:rsidRPr="00FC2ACB">
        <w:rPr>
          <w:i/>
        </w:rPr>
        <w:t>uração padrão de 10 semestres - ingressantes no 2º sem/1997 e no 1º sem/1998 (NI10);</w:t>
      </w:r>
    </w:p>
    <w:p w:rsidR="00C821AF" w:rsidRPr="00FC2ACB" w:rsidRDefault="00C821AF" w:rsidP="0093190A">
      <w:pPr>
        <w:pStyle w:val="PargrafodaLista"/>
        <w:tabs>
          <w:tab w:val="left" w:pos="1701"/>
        </w:tabs>
        <w:spacing w:before="120" w:after="120"/>
        <w:ind w:left="1418"/>
        <w:rPr>
          <w:i/>
        </w:rPr>
      </w:pPr>
      <w:r w:rsidRPr="00FC2ACB">
        <w:rPr>
          <w:rFonts w:ascii="Wingdings" w:hAnsi="Wingdings"/>
        </w:rPr>
        <w:t></w:t>
      </w:r>
      <w:r w:rsidRPr="00FC2ACB">
        <w:rPr>
          <w:rFonts w:ascii="Wingdings" w:hAnsi="Wingdings"/>
        </w:rPr>
        <w:tab/>
      </w:r>
      <w:r>
        <w:rPr>
          <w:i/>
        </w:rPr>
        <w:t>D</w:t>
      </w:r>
      <w:r w:rsidRPr="00FC2ACB">
        <w:rPr>
          <w:i/>
        </w:rPr>
        <w:t>uração padrão de 12 semestres - ingressantes no 2</w:t>
      </w:r>
      <w:r>
        <w:rPr>
          <w:i/>
        </w:rPr>
        <w:t>º</w:t>
      </w:r>
      <w:r w:rsidRPr="00FC2ACB">
        <w:rPr>
          <w:i/>
        </w:rPr>
        <w:t xml:space="preserve"> sem/1996 e no 1º sem/1997 (NI12);</w:t>
      </w:r>
    </w:p>
    <w:p w:rsidR="00C821AF" w:rsidRDefault="00C821AF" w:rsidP="0093190A">
      <w:pPr>
        <w:pStyle w:val="PargrafodaLista"/>
        <w:tabs>
          <w:tab w:val="left" w:pos="993"/>
          <w:tab w:val="left" w:pos="1701"/>
        </w:tabs>
        <w:spacing w:before="120" w:after="120"/>
        <w:ind w:left="1353" w:firstLine="65"/>
        <w:rPr>
          <w:i/>
        </w:rPr>
      </w:pPr>
      <w:r>
        <w:rPr>
          <w:rFonts w:ascii="Wingdings" w:hAnsi="Wingdings"/>
        </w:rPr>
        <w:t></w:t>
      </w:r>
      <w:r>
        <w:rPr>
          <w:rFonts w:ascii="Wingdings" w:hAnsi="Wingdings"/>
        </w:rPr>
        <w:tab/>
      </w:r>
      <w:r w:rsidRPr="00FC2ACB">
        <w:rPr>
          <w:i/>
        </w:rPr>
        <w:t>Nº total de alunos ingresantes = NI8 + NI10 + NI12.</w:t>
      </w:r>
    </w:p>
    <w:p w:rsidR="00C821AF" w:rsidRPr="001C2695" w:rsidRDefault="00C821AF" w:rsidP="0093190A">
      <w:pPr>
        <w:jc w:val="both"/>
        <w:rPr>
          <w:i/>
          <w:sz w:val="2"/>
        </w:rPr>
      </w:pPr>
      <w:r>
        <w:rPr>
          <w:i/>
        </w:rPr>
        <w:br w:type="page"/>
      </w:r>
    </w:p>
    <w:p w:rsidR="005C692D" w:rsidRDefault="00C821AF" w:rsidP="005C692D">
      <w:pPr>
        <w:pStyle w:val="Ttulo2"/>
        <w:numPr>
          <w:ilvl w:val="0"/>
          <w:numId w:val="0"/>
        </w:numPr>
      </w:pPr>
      <w:bookmarkStart w:id="8506" w:name="_Toc360109349"/>
      <w:bookmarkStart w:id="8507" w:name="_Toc377032740"/>
      <w:bookmarkStart w:id="8508" w:name="_Toc258330393"/>
      <w:r w:rsidRPr="001B30EA">
        <w:t>A</w:t>
      </w:r>
      <w:r>
        <w:t xml:space="preserve">nálise dos </w:t>
      </w:r>
      <w:r w:rsidRPr="001B30EA">
        <w:t>Resultado</w:t>
      </w:r>
      <w:r>
        <w:t xml:space="preserve">s dos </w:t>
      </w:r>
      <w:r w:rsidRPr="008003EA">
        <w:t xml:space="preserve">Indicadores de </w:t>
      </w:r>
      <w:r>
        <w:t>D</w:t>
      </w:r>
      <w:r w:rsidRPr="008003EA">
        <w:t>esempenho das IFES</w:t>
      </w:r>
      <w:bookmarkEnd w:id="8506"/>
      <w:bookmarkEnd w:id="8507"/>
      <w:r w:rsidRPr="008003EA">
        <w:t xml:space="preserve"> </w:t>
      </w:r>
    </w:p>
    <w:p w:rsidR="00C821AF" w:rsidRDefault="00C821AF" w:rsidP="0093190A">
      <w:pPr>
        <w:spacing w:before="120" w:after="120"/>
        <w:jc w:val="both"/>
      </w:pPr>
      <w:r w:rsidRPr="00E1347F">
        <w:t xml:space="preserve">Uma vez preenchidos os </w:t>
      </w:r>
      <w:r w:rsidRPr="00274B74">
        <w:rPr>
          <w:b/>
        </w:rPr>
        <w:t>Quadros B.6</w:t>
      </w:r>
      <w:r>
        <w:rPr>
          <w:b/>
        </w:rPr>
        <w:t>6</w:t>
      </w:r>
      <w:r w:rsidRPr="00274B74">
        <w:rPr>
          <w:b/>
        </w:rPr>
        <w:t>.1 e B.6</w:t>
      </w:r>
      <w:r>
        <w:rPr>
          <w:b/>
        </w:rPr>
        <w:t>6</w:t>
      </w:r>
      <w:r w:rsidRPr="00274B74">
        <w:rPr>
          <w:b/>
        </w:rPr>
        <w:t>.2</w:t>
      </w:r>
      <w:r>
        <w:rPr>
          <w:b/>
        </w:rPr>
        <w:t xml:space="preserve">, </w:t>
      </w:r>
      <w:r>
        <w:t>as IFES deverão realizar análise crítica dos resultados dos indicadores, inclusive com a demonstração dos desvios eventualmente apurados e respectivos motivos para tais desvios. A análise efetuada deverá constar do Relatório de Gestão em item específico, imediatamente após o conjunto de informações que forma cada um dos quadros.</w:t>
      </w:r>
    </w:p>
    <w:p w:rsidR="00C821AF" w:rsidRDefault="00C821AF" w:rsidP="00123C5B">
      <w:pPr>
        <w:spacing w:after="120"/>
        <w:jc w:val="both"/>
      </w:pPr>
    </w:p>
    <w:p w:rsidR="005C692D" w:rsidRDefault="00C821AF" w:rsidP="005C692D">
      <w:pPr>
        <w:pStyle w:val="Ttulo2"/>
        <w:numPr>
          <w:ilvl w:val="0"/>
          <w:numId w:val="0"/>
        </w:numPr>
      </w:pPr>
      <w:r>
        <w:br w:type="page"/>
      </w:r>
      <w:bookmarkStart w:id="8509" w:name="_Toc360109350"/>
      <w:bookmarkStart w:id="8510" w:name="_Toc377032741"/>
      <w:r>
        <w:t>Relação de Projetos Desenvolvidos pelas Fundações de Apoio</w:t>
      </w:r>
      <w:bookmarkEnd w:id="8509"/>
      <w:bookmarkEnd w:id="8510"/>
      <w:r w:rsidRPr="008003EA">
        <w:t xml:space="preserve"> </w:t>
      </w:r>
    </w:p>
    <w:p w:rsidR="00C821AF" w:rsidRPr="00E0248E" w:rsidRDefault="00C821AF" w:rsidP="0093190A">
      <w:pPr>
        <w:spacing w:before="120" w:after="120" w:line="236" w:lineRule="auto"/>
        <w:jc w:val="both"/>
      </w:pPr>
      <w:r w:rsidRPr="00E0248E">
        <w:t>O</w:t>
      </w:r>
      <w:r w:rsidRPr="00E0248E">
        <w:rPr>
          <w:b/>
        </w:rPr>
        <w:t xml:space="preserve"> Quadro </w:t>
      </w:r>
      <w:r>
        <w:rPr>
          <w:b/>
        </w:rPr>
        <w:t>B.66.</w:t>
      </w:r>
      <w:r w:rsidR="001B6073">
        <w:rPr>
          <w:b/>
        </w:rPr>
        <w:t>3</w:t>
      </w:r>
      <w:r>
        <w:rPr>
          <w:b/>
        </w:rPr>
        <w:t xml:space="preserve"> </w:t>
      </w:r>
      <w:r w:rsidRPr="00E0248E">
        <w:t>a seguir</w:t>
      </w:r>
      <w:r>
        <w:rPr>
          <w:b/>
        </w:rPr>
        <w:t xml:space="preserve"> </w:t>
      </w:r>
      <w:r>
        <w:t>busca evidenciar a relação de projetos desenvolvidos pelas fundações em apoio às Instituições Federais de Ensino Superior, consoante o disposto na Lei n° 8.958/94. O referido quadro é composto por dois grandes blocos. O primeiro tem por objetivo coletar informações quanto ao tipo de instrumento contratual celebrado entre as IFES e a fundação de apoio. O segundo, por sua vez, tem por objetivo apurar os recursos pertencentes às IFES e envolvidos com os projetos geridos pelas fundações.</w:t>
      </w:r>
    </w:p>
    <w:p w:rsidR="00C821AF" w:rsidRDefault="004B5079" w:rsidP="00194263">
      <w:pPr>
        <w:spacing w:after="120" w:line="236" w:lineRule="auto"/>
        <w:jc w:val="both"/>
        <w:rPr>
          <w:b/>
          <w:caps/>
        </w:rPr>
      </w:pPr>
      <w:r>
        <w:rPr>
          <w:b/>
          <w:caps/>
          <w:noProof/>
          <w:lang w:eastAsia="pt-BR"/>
        </w:rPr>
        <mc:AlternateContent>
          <mc:Choice Requires="wps">
            <w:drawing>
              <wp:inline distT="0" distB="0" distL="0" distR="0">
                <wp:extent cx="6466205" cy="436880"/>
                <wp:effectExtent l="6985" t="8890" r="13335" b="11430"/>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6205" cy="436880"/>
                        </a:xfrm>
                        <a:prstGeom prst="rect">
                          <a:avLst/>
                        </a:prstGeom>
                        <a:solidFill>
                          <a:srgbClr val="F2F2F2"/>
                        </a:solidFill>
                        <a:ln w="3175">
                          <a:solidFill>
                            <a:srgbClr val="000000"/>
                          </a:solidFill>
                          <a:miter lim="800000"/>
                          <a:headEnd/>
                          <a:tailEnd/>
                        </a:ln>
                      </wps:spPr>
                      <wps:txbx>
                        <w:txbxContent>
                          <w:p w:rsidR="00C25538" w:rsidRPr="00B42234" w:rsidRDefault="00C25538" w:rsidP="0093190A">
                            <w:pPr>
                              <w:spacing w:after="120"/>
                              <w:jc w:val="both"/>
                              <w:rPr>
                                <w:sz w:val="22"/>
                              </w:rPr>
                            </w:pPr>
                            <w:r w:rsidRPr="00B42234">
                              <w:rPr>
                                <w:b/>
                                <w:sz w:val="22"/>
                              </w:rPr>
                              <w:t>Nota:</w:t>
                            </w:r>
                            <w:r w:rsidRPr="00B42234">
                              <w:rPr>
                                <w:sz w:val="22"/>
                              </w:rPr>
                              <w:t xml:space="preserve"> Para melhor apresentação das informações exigidas nos Quadros B.</w:t>
                            </w:r>
                            <w:r>
                              <w:rPr>
                                <w:sz w:val="22"/>
                              </w:rPr>
                              <w:t>66.3</w:t>
                            </w:r>
                            <w:r w:rsidRPr="00B42234">
                              <w:rPr>
                                <w:sz w:val="22"/>
                              </w:rPr>
                              <w:t xml:space="preserve"> sugere-se a utilização do “</w:t>
                            </w:r>
                            <w:r w:rsidRPr="00B42234">
                              <w:rPr>
                                <w:i/>
                                <w:sz w:val="22"/>
                              </w:rPr>
                              <w:t>Layout</w:t>
                            </w:r>
                            <w:r w:rsidRPr="00B42234">
                              <w:rPr>
                                <w:sz w:val="22"/>
                              </w:rPr>
                              <w:t xml:space="preserve"> da Página” na orientação “Paisagem” do editor de texto. </w:t>
                            </w:r>
                          </w:p>
                        </w:txbxContent>
                      </wps:txbx>
                      <wps:bodyPr rot="0" vert="horz" wrap="square" lIns="91440" tIns="45720" rIns="91440" bIns="45720" anchor="t" anchorCtr="0" upright="1">
                        <a:noAutofit/>
                      </wps:bodyPr>
                    </wps:wsp>
                  </a:graphicData>
                </a:graphic>
              </wp:inline>
            </w:drawing>
          </mc:Choice>
          <mc:Fallback>
            <w:pict>
              <v:shape id="Text Box 23" o:spid="_x0000_s1049" type="#_x0000_t202" style="width:509.15pt;height:3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" fillcolor="#f2f2f2" strokeweight=".25pt">
                <v:textbox>
                  <w:txbxContent>
                    <w:p w:rsidR="00C25538" w:rsidRPr="00B42234" w:rsidRDefault="00C25538" w:rsidP="0093190A">
                      <w:pPr>
                        <w:spacing w:after="120"/>
                        <w:jc w:val="both"/>
                        <w:rPr>
                          <w:sz w:val="22"/>
                        </w:rPr>
                      </w:pPr>
                      <w:r w:rsidRPr="00B42234">
                        <w:rPr>
                          <w:b/>
                          <w:sz w:val="22"/>
                        </w:rPr>
                        <w:t>Nota:</w:t>
                      </w:r>
                      <w:r w:rsidRPr="00B42234">
                        <w:rPr>
                          <w:sz w:val="22"/>
                        </w:rPr>
                        <w:t xml:space="preserve"> Para melhor apresentação das informações exigidas nos Quadros B.</w:t>
                      </w:r>
                      <w:r>
                        <w:rPr>
                          <w:sz w:val="22"/>
                        </w:rPr>
                        <w:t>66.3</w:t>
                      </w:r>
                      <w:r w:rsidRPr="00B42234">
                        <w:rPr>
                          <w:sz w:val="22"/>
                        </w:rPr>
                        <w:t xml:space="preserve"> sugere-se a utilização do “</w:t>
                      </w:r>
                      <w:r w:rsidRPr="00B42234">
                        <w:rPr>
                          <w:i/>
                          <w:sz w:val="22"/>
                        </w:rPr>
                        <w:t>Layout</w:t>
                      </w:r>
                      <w:r w:rsidRPr="00B42234">
                        <w:rPr>
                          <w:sz w:val="22"/>
                        </w:rPr>
                        <w:t xml:space="preserve"> da Página” na orientação “Paisagem” do editor de texto. </w:t>
                      </w:r>
                    </w:p>
                  </w:txbxContent>
                </v:textbox>
                <w10:anchorlock/>
              </v:shape>
            </w:pict>
          </mc:Fallback>
        </mc:AlternateContent>
      </w:r>
    </w:p>
    <w:tbl>
      <w:tblPr>
        <w:tblW w:w="492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
        <w:gridCol w:w="734"/>
        <w:gridCol w:w="148"/>
        <w:gridCol w:w="294"/>
        <w:gridCol w:w="879"/>
        <w:gridCol w:w="362"/>
        <w:gridCol w:w="353"/>
        <w:gridCol w:w="690"/>
        <w:gridCol w:w="258"/>
        <w:gridCol w:w="62"/>
        <w:gridCol w:w="384"/>
        <w:gridCol w:w="454"/>
        <w:gridCol w:w="583"/>
        <w:gridCol w:w="419"/>
        <w:gridCol w:w="146"/>
        <w:gridCol w:w="250"/>
        <w:gridCol w:w="618"/>
        <w:gridCol w:w="186"/>
        <w:gridCol w:w="301"/>
        <w:gridCol w:w="220"/>
        <w:gridCol w:w="680"/>
        <w:gridCol w:w="249"/>
        <w:gridCol w:w="157"/>
        <w:gridCol w:w="65"/>
        <w:gridCol w:w="224"/>
        <w:gridCol w:w="794"/>
        <w:gridCol w:w="243"/>
      </w:tblGrid>
      <w:tr w:rsidR="00C821AF" w:rsidRPr="00A4626A" w:rsidTr="00C8715D">
        <w:trPr>
          <w:trHeight w:val="20"/>
          <w:jc w:val="center"/>
        </w:trPr>
        <w:tc>
          <w:tcPr>
            <w:tcW w:w="3820" w:type="pct"/>
            <w:gridSpan w:val="20"/>
            <w:tcBorders>
              <w:top w:val="nil"/>
              <w:left w:val="nil"/>
              <w:bottom w:val="single" w:sz="4" w:space="0" w:color="auto"/>
              <w:right w:val="nil"/>
            </w:tcBorders>
            <w:shd w:val="clear" w:color="auto" w:fill="auto"/>
            <w:vAlign w:val="center"/>
          </w:tcPr>
          <w:p w:rsidR="00C821AF" w:rsidRPr="00A4626A" w:rsidRDefault="00C821AF" w:rsidP="007C21CA">
            <w:pPr>
              <w:pStyle w:val="Epgrafe"/>
            </w:pPr>
            <w:bookmarkStart w:id="8511" w:name="_Toc360106241"/>
            <w:bookmarkStart w:id="8512" w:name="_Toc377033031"/>
            <w:r w:rsidRPr="00A4626A">
              <w:t xml:space="preserve">Quadro </w:t>
            </w:r>
            <w:r>
              <w:t>B</w:t>
            </w:r>
            <w:r w:rsidRPr="006027A2">
              <w:t>.</w:t>
            </w:r>
            <w:r>
              <w:t>66.</w:t>
            </w:r>
            <w:r w:rsidR="001B6073">
              <w:t>3</w:t>
            </w:r>
            <w:r w:rsidRPr="006027A2">
              <w:t xml:space="preserve"> –</w:t>
            </w:r>
            <w:r w:rsidRPr="00A4626A">
              <w:t xml:space="preserve"> Relação de Projetos Desenvolvidos pelas Fundações de Apoio</w:t>
            </w:r>
            <w:bookmarkEnd w:id="8511"/>
            <w:bookmarkEnd w:id="8512"/>
            <w:r w:rsidRPr="00A4626A">
              <w:t xml:space="preserve"> </w:t>
            </w:r>
          </w:p>
        </w:tc>
        <w:tc>
          <w:tcPr>
            <w:tcW w:w="1180" w:type="pct"/>
            <w:gridSpan w:val="7"/>
            <w:tcBorders>
              <w:top w:val="nil"/>
              <w:left w:val="nil"/>
              <w:bottom w:val="single" w:sz="4" w:space="0" w:color="auto"/>
              <w:right w:val="nil"/>
            </w:tcBorders>
            <w:shd w:val="clear" w:color="auto" w:fill="auto"/>
            <w:vAlign w:val="bottom"/>
          </w:tcPr>
          <w:p w:rsidR="00C821AF" w:rsidRPr="00A4626A" w:rsidRDefault="00C821AF" w:rsidP="00194263">
            <w:pPr>
              <w:tabs>
                <w:tab w:val="left" w:pos="3119"/>
              </w:tabs>
              <w:spacing w:after="120" w:line="236" w:lineRule="auto"/>
              <w:jc w:val="right"/>
              <w:rPr>
                <w:bCs/>
                <w:color w:val="000000"/>
                <w:sz w:val="16"/>
              </w:rPr>
            </w:pPr>
            <w:r w:rsidRPr="00A4626A">
              <w:rPr>
                <w:bCs/>
                <w:color w:val="000000"/>
                <w:sz w:val="16"/>
              </w:rPr>
              <w:t>Valores em R$ 1,00</w:t>
            </w:r>
          </w:p>
        </w:tc>
      </w:tr>
      <w:tr w:rsidR="00C821AF" w:rsidRPr="00A4626A" w:rsidTr="00C8715D">
        <w:trPr>
          <w:trHeight w:val="20"/>
          <w:jc w:val="center"/>
        </w:trPr>
        <w:tc>
          <w:tcPr>
            <w:tcW w:w="5000" w:type="pct"/>
            <w:gridSpan w:val="27"/>
            <w:tcBorders>
              <w:bottom w:val="single" w:sz="4" w:space="0" w:color="000000"/>
            </w:tcBorders>
            <w:shd w:val="pct25" w:color="auto" w:fill="FFFFFF"/>
            <w:vAlign w:val="center"/>
          </w:tcPr>
          <w:p w:rsidR="00C821AF" w:rsidRPr="001B5F49" w:rsidRDefault="00C821AF" w:rsidP="00194263">
            <w:pPr>
              <w:tabs>
                <w:tab w:val="left" w:pos="3119"/>
              </w:tabs>
              <w:spacing w:line="236" w:lineRule="auto"/>
              <w:jc w:val="center"/>
              <w:rPr>
                <w:b/>
                <w:sz w:val="20"/>
              </w:rPr>
            </w:pPr>
            <w:r w:rsidRPr="001B5F49">
              <w:rPr>
                <w:b/>
                <w:sz w:val="20"/>
              </w:rPr>
              <w:t>Fundação de Apoio</w:t>
            </w:r>
          </w:p>
        </w:tc>
      </w:tr>
      <w:tr w:rsidR="00C821AF" w:rsidRPr="00A4626A" w:rsidTr="00C8715D">
        <w:trPr>
          <w:trHeight w:val="20"/>
          <w:jc w:val="center"/>
        </w:trPr>
        <w:tc>
          <w:tcPr>
            <w:tcW w:w="2483" w:type="pct"/>
            <w:gridSpan w:val="12"/>
            <w:tcBorders>
              <w:bottom w:val="single" w:sz="4" w:space="0" w:color="000000"/>
            </w:tcBorders>
            <w:shd w:val="clear" w:color="auto" w:fill="FFFFFF"/>
            <w:vAlign w:val="center"/>
          </w:tcPr>
          <w:p w:rsidR="00C821AF" w:rsidRPr="007925AE" w:rsidRDefault="00C821AF" w:rsidP="00194263">
            <w:pPr>
              <w:tabs>
                <w:tab w:val="left" w:pos="3119"/>
              </w:tabs>
              <w:spacing w:line="236" w:lineRule="auto"/>
              <w:jc w:val="both"/>
              <w:rPr>
                <w:sz w:val="18"/>
                <w:szCs w:val="18"/>
              </w:rPr>
            </w:pPr>
            <w:r w:rsidRPr="007925AE">
              <w:rPr>
                <w:sz w:val="18"/>
                <w:szCs w:val="18"/>
              </w:rPr>
              <w:t>Nome:</w:t>
            </w:r>
          </w:p>
        </w:tc>
        <w:tc>
          <w:tcPr>
            <w:tcW w:w="2517" w:type="pct"/>
            <w:gridSpan w:val="15"/>
            <w:tcBorders>
              <w:bottom w:val="single" w:sz="4" w:space="0" w:color="000000"/>
            </w:tcBorders>
            <w:shd w:val="clear" w:color="auto" w:fill="FFFFFF"/>
            <w:vAlign w:val="center"/>
          </w:tcPr>
          <w:p w:rsidR="00C821AF" w:rsidRPr="007925AE" w:rsidRDefault="00C821AF" w:rsidP="00194263">
            <w:pPr>
              <w:tabs>
                <w:tab w:val="left" w:pos="3119"/>
              </w:tabs>
              <w:spacing w:line="236" w:lineRule="auto"/>
              <w:jc w:val="both"/>
              <w:rPr>
                <w:sz w:val="18"/>
                <w:szCs w:val="18"/>
              </w:rPr>
            </w:pPr>
            <w:r w:rsidRPr="007925AE">
              <w:rPr>
                <w:sz w:val="18"/>
                <w:szCs w:val="18"/>
              </w:rPr>
              <w:t xml:space="preserve">CNPJ: </w:t>
            </w:r>
          </w:p>
        </w:tc>
      </w:tr>
      <w:tr w:rsidR="00C821AF" w:rsidRPr="00A4626A" w:rsidTr="00C8715D">
        <w:trPr>
          <w:trHeight w:val="20"/>
          <w:jc w:val="center"/>
        </w:trPr>
        <w:tc>
          <w:tcPr>
            <w:tcW w:w="574" w:type="pct"/>
            <w:gridSpan w:val="2"/>
            <w:vMerge w:val="restart"/>
            <w:shd w:val="pct10" w:color="auto" w:fill="auto"/>
            <w:vAlign w:val="center"/>
          </w:tcPr>
          <w:p w:rsidR="00C821AF" w:rsidRPr="007925AE" w:rsidRDefault="00C821AF" w:rsidP="00194263">
            <w:pPr>
              <w:tabs>
                <w:tab w:val="left" w:pos="3119"/>
              </w:tabs>
              <w:spacing w:line="236" w:lineRule="auto"/>
              <w:jc w:val="center"/>
              <w:rPr>
                <w:b/>
                <w:sz w:val="18"/>
                <w:szCs w:val="18"/>
              </w:rPr>
            </w:pPr>
            <w:r w:rsidRPr="007925AE">
              <w:rPr>
                <w:b/>
                <w:sz w:val="18"/>
                <w:szCs w:val="18"/>
              </w:rPr>
              <w:t>Projeto</w:t>
            </w:r>
          </w:p>
        </w:tc>
        <w:tc>
          <w:tcPr>
            <w:tcW w:w="4426" w:type="pct"/>
            <w:gridSpan w:val="25"/>
            <w:shd w:val="pct10" w:color="auto" w:fill="auto"/>
            <w:vAlign w:val="center"/>
          </w:tcPr>
          <w:p w:rsidR="00C821AF" w:rsidRPr="007925AE" w:rsidRDefault="00C821AF" w:rsidP="00194263">
            <w:pPr>
              <w:tabs>
                <w:tab w:val="left" w:pos="3119"/>
              </w:tabs>
              <w:spacing w:line="236" w:lineRule="auto"/>
              <w:jc w:val="center"/>
              <w:rPr>
                <w:b/>
                <w:sz w:val="18"/>
                <w:szCs w:val="18"/>
              </w:rPr>
            </w:pPr>
            <w:r w:rsidRPr="007925AE">
              <w:rPr>
                <w:b/>
                <w:sz w:val="18"/>
                <w:szCs w:val="18"/>
              </w:rPr>
              <w:t>Instrumento Contratual</w:t>
            </w:r>
          </w:p>
        </w:tc>
      </w:tr>
      <w:tr w:rsidR="00C821AF" w:rsidRPr="00A4626A" w:rsidTr="00C8715D">
        <w:trPr>
          <w:trHeight w:val="20"/>
          <w:jc w:val="center"/>
        </w:trPr>
        <w:tc>
          <w:tcPr>
            <w:tcW w:w="574" w:type="pct"/>
            <w:gridSpan w:val="2"/>
            <w:vMerge/>
            <w:shd w:val="pct10" w:color="auto" w:fill="auto"/>
            <w:vAlign w:val="center"/>
          </w:tcPr>
          <w:p w:rsidR="00C821AF" w:rsidRPr="007925AE" w:rsidRDefault="00C821AF" w:rsidP="00194263">
            <w:pPr>
              <w:tabs>
                <w:tab w:val="left" w:pos="3119"/>
              </w:tabs>
              <w:spacing w:line="236" w:lineRule="auto"/>
              <w:jc w:val="both"/>
              <w:rPr>
                <w:b/>
                <w:sz w:val="18"/>
                <w:szCs w:val="18"/>
              </w:rPr>
            </w:pPr>
          </w:p>
        </w:tc>
        <w:tc>
          <w:tcPr>
            <w:tcW w:w="2193" w:type="pct"/>
            <w:gridSpan w:val="11"/>
            <w:shd w:val="pct10" w:color="auto" w:fill="auto"/>
            <w:vAlign w:val="center"/>
          </w:tcPr>
          <w:p w:rsidR="00C821AF" w:rsidRPr="007925AE" w:rsidRDefault="00C821AF" w:rsidP="00194263">
            <w:pPr>
              <w:tabs>
                <w:tab w:val="left" w:pos="3119"/>
              </w:tabs>
              <w:spacing w:line="236" w:lineRule="auto"/>
              <w:jc w:val="center"/>
              <w:rPr>
                <w:b/>
                <w:sz w:val="18"/>
                <w:szCs w:val="18"/>
              </w:rPr>
            </w:pPr>
            <w:r w:rsidRPr="007925AE">
              <w:rPr>
                <w:b/>
                <w:sz w:val="18"/>
                <w:szCs w:val="18"/>
              </w:rPr>
              <w:t>Contrato</w:t>
            </w:r>
          </w:p>
        </w:tc>
        <w:tc>
          <w:tcPr>
            <w:tcW w:w="2233" w:type="pct"/>
            <w:gridSpan w:val="14"/>
            <w:shd w:val="pct10" w:color="auto" w:fill="auto"/>
            <w:vAlign w:val="center"/>
          </w:tcPr>
          <w:p w:rsidR="00C821AF" w:rsidRPr="007925AE" w:rsidRDefault="00C821AF" w:rsidP="00194263">
            <w:pPr>
              <w:tabs>
                <w:tab w:val="left" w:pos="3119"/>
              </w:tabs>
              <w:spacing w:line="236" w:lineRule="auto"/>
              <w:jc w:val="center"/>
              <w:rPr>
                <w:b/>
                <w:sz w:val="18"/>
                <w:szCs w:val="18"/>
              </w:rPr>
            </w:pPr>
            <w:r w:rsidRPr="007925AE">
              <w:rPr>
                <w:b/>
                <w:sz w:val="18"/>
                <w:szCs w:val="18"/>
              </w:rPr>
              <w:t>Convênio</w:t>
            </w:r>
          </w:p>
        </w:tc>
      </w:tr>
      <w:tr w:rsidR="00C821AF" w:rsidRPr="00A4626A" w:rsidTr="00C8715D">
        <w:trPr>
          <w:trHeight w:val="20"/>
          <w:jc w:val="center"/>
        </w:trPr>
        <w:tc>
          <w:tcPr>
            <w:tcW w:w="213" w:type="pct"/>
            <w:vMerge w:val="restart"/>
            <w:shd w:val="pct10" w:color="auto" w:fill="auto"/>
            <w:vAlign w:val="center"/>
          </w:tcPr>
          <w:p w:rsidR="00C821AF" w:rsidRPr="007925AE" w:rsidRDefault="00C821AF" w:rsidP="00194263">
            <w:pPr>
              <w:tabs>
                <w:tab w:val="left" w:pos="3119"/>
              </w:tabs>
              <w:spacing w:line="236" w:lineRule="auto"/>
              <w:jc w:val="center"/>
              <w:rPr>
                <w:b/>
                <w:sz w:val="18"/>
                <w:szCs w:val="18"/>
              </w:rPr>
            </w:pPr>
            <w:r w:rsidRPr="007925AE">
              <w:rPr>
                <w:b/>
                <w:sz w:val="18"/>
                <w:szCs w:val="18"/>
              </w:rPr>
              <w:t>N°</w:t>
            </w:r>
          </w:p>
        </w:tc>
        <w:tc>
          <w:tcPr>
            <w:tcW w:w="361" w:type="pct"/>
            <w:vMerge w:val="restart"/>
            <w:shd w:val="pct10" w:color="auto" w:fill="auto"/>
            <w:vAlign w:val="center"/>
          </w:tcPr>
          <w:p w:rsidR="00C821AF" w:rsidRPr="007925AE" w:rsidRDefault="00C821AF" w:rsidP="00194263">
            <w:pPr>
              <w:tabs>
                <w:tab w:val="left" w:pos="3119"/>
              </w:tabs>
              <w:spacing w:line="236" w:lineRule="auto"/>
              <w:jc w:val="center"/>
              <w:rPr>
                <w:b/>
                <w:sz w:val="18"/>
                <w:szCs w:val="18"/>
              </w:rPr>
            </w:pPr>
            <w:r w:rsidRPr="007925AE">
              <w:rPr>
                <w:b/>
                <w:sz w:val="18"/>
                <w:szCs w:val="18"/>
              </w:rPr>
              <w:t>Tipo</w:t>
            </w:r>
          </w:p>
        </w:tc>
        <w:tc>
          <w:tcPr>
            <w:tcW w:w="218" w:type="pct"/>
            <w:gridSpan w:val="2"/>
            <w:vMerge w:val="restart"/>
            <w:shd w:val="pct10" w:color="auto" w:fill="auto"/>
            <w:vAlign w:val="center"/>
          </w:tcPr>
          <w:p w:rsidR="00C821AF" w:rsidRPr="007925AE" w:rsidRDefault="00C821AF" w:rsidP="00194263">
            <w:pPr>
              <w:tabs>
                <w:tab w:val="left" w:pos="3119"/>
              </w:tabs>
              <w:spacing w:line="236" w:lineRule="auto"/>
              <w:jc w:val="center"/>
              <w:rPr>
                <w:b/>
                <w:sz w:val="18"/>
                <w:szCs w:val="18"/>
              </w:rPr>
            </w:pPr>
            <w:r w:rsidRPr="007925AE">
              <w:rPr>
                <w:b/>
                <w:sz w:val="18"/>
                <w:szCs w:val="18"/>
              </w:rPr>
              <w:t>N°</w:t>
            </w:r>
          </w:p>
        </w:tc>
        <w:tc>
          <w:tcPr>
            <w:tcW w:w="432" w:type="pct"/>
            <w:vMerge w:val="restart"/>
            <w:shd w:val="pct10" w:color="auto" w:fill="auto"/>
            <w:vAlign w:val="center"/>
          </w:tcPr>
          <w:p w:rsidR="00C821AF" w:rsidRPr="007925AE" w:rsidRDefault="00C821AF" w:rsidP="00194263">
            <w:pPr>
              <w:tabs>
                <w:tab w:val="left" w:pos="3119"/>
              </w:tabs>
              <w:spacing w:line="236" w:lineRule="auto"/>
              <w:jc w:val="center"/>
              <w:rPr>
                <w:b/>
                <w:sz w:val="18"/>
                <w:szCs w:val="18"/>
              </w:rPr>
            </w:pPr>
            <w:r w:rsidRPr="007925AE">
              <w:rPr>
                <w:b/>
                <w:sz w:val="18"/>
                <w:szCs w:val="18"/>
              </w:rPr>
              <w:t>Objeto</w:t>
            </w:r>
          </w:p>
        </w:tc>
        <w:tc>
          <w:tcPr>
            <w:tcW w:w="691" w:type="pct"/>
            <w:gridSpan w:val="3"/>
            <w:shd w:val="pct10" w:color="auto" w:fill="auto"/>
            <w:vAlign w:val="center"/>
          </w:tcPr>
          <w:p w:rsidR="00C821AF" w:rsidRPr="007925AE" w:rsidRDefault="00C821AF" w:rsidP="00194263">
            <w:pPr>
              <w:tabs>
                <w:tab w:val="left" w:pos="3119"/>
              </w:tabs>
              <w:spacing w:line="236" w:lineRule="auto"/>
              <w:jc w:val="center"/>
              <w:rPr>
                <w:b/>
                <w:sz w:val="18"/>
                <w:szCs w:val="18"/>
              </w:rPr>
            </w:pPr>
            <w:r w:rsidRPr="007925AE">
              <w:rPr>
                <w:b/>
                <w:sz w:val="18"/>
                <w:szCs w:val="18"/>
              </w:rPr>
              <w:t>Vigência</w:t>
            </w:r>
          </w:p>
        </w:tc>
        <w:tc>
          <w:tcPr>
            <w:tcW w:w="852" w:type="pct"/>
            <w:gridSpan w:val="5"/>
            <w:shd w:val="pct10" w:color="auto" w:fill="auto"/>
            <w:vAlign w:val="center"/>
          </w:tcPr>
          <w:p w:rsidR="00C821AF" w:rsidRPr="007925AE" w:rsidRDefault="00C821AF" w:rsidP="00194263">
            <w:pPr>
              <w:tabs>
                <w:tab w:val="left" w:pos="3119"/>
              </w:tabs>
              <w:spacing w:line="236" w:lineRule="auto"/>
              <w:jc w:val="center"/>
              <w:rPr>
                <w:b/>
                <w:sz w:val="18"/>
                <w:szCs w:val="18"/>
              </w:rPr>
            </w:pPr>
            <w:r w:rsidRPr="007925AE">
              <w:rPr>
                <w:b/>
                <w:sz w:val="18"/>
                <w:szCs w:val="18"/>
              </w:rPr>
              <w:t>Valor</w:t>
            </w:r>
          </w:p>
        </w:tc>
        <w:tc>
          <w:tcPr>
            <w:tcW w:w="278" w:type="pct"/>
            <w:gridSpan w:val="2"/>
            <w:vMerge w:val="restart"/>
            <w:shd w:val="pct10" w:color="auto" w:fill="auto"/>
            <w:vAlign w:val="center"/>
          </w:tcPr>
          <w:p w:rsidR="00C821AF" w:rsidRPr="007925AE" w:rsidRDefault="00C821AF" w:rsidP="00194263">
            <w:pPr>
              <w:tabs>
                <w:tab w:val="left" w:pos="3119"/>
              </w:tabs>
              <w:spacing w:line="236" w:lineRule="auto"/>
              <w:jc w:val="center"/>
              <w:rPr>
                <w:b/>
                <w:sz w:val="18"/>
                <w:szCs w:val="18"/>
              </w:rPr>
            </w:pPr>
            <w:r w:rsidRPr="007925AE">
              <w:rPr>
                <w:b/>
                <w:sz w:val="18"/>
                <w:szCs w:val="18"/>
              </w:rPr>
              <w:t>N°</w:t>
            </w:r>
          </w:p>
        </w:tc>
        <w:tc>
          <w:tcPr>
            <w:tcW w:w="427" w:type="pct"/>
            <w:gridSpan w:val="2"/>
            <w:vMerge w:val="restart"/>
            <w:shd w:val="pct10" w:color="auto" w:fill="auto"/>
            <w:vAlign w:val="center"/>
          </w:tcPr>
          <w:p w:rsidR="00C821AF" w:rsidRPr="007925AE" w:rsidRDefault="00C821AF" w:rsidP="00194263">
            <w:pPr>
              <w:tabs>
                <w:tab w:val="left" w:pos="3119"/>
              </w:tabs>
              <w:spacing w:line="236" w:lineRule="auto"/>
              <w:jc w:val="center"/>
              <w:rPr>
                <w:b/>
                <w:sz w:val="18"/>
                <w:szCs w:val="18"/>
              </w:rPr>
            </w:pPr>
            <w:r w:rsidRPr="007925AE">
              <w:rPr>
                <w:b/>
                <w:sz w:val="18"/>
                <w:szCs w:val="18"/>
              </w:rPr>
              <w:t>Objeto</w:t>
            </w:r>
          </w:p>
        </w:tc>
        <w:tc>
          <w:tcPr>
            <w:tcW w:w="681" w:type="pct"/>
            <w:gridSpan w:val="4"/>
            <w:shd w:val="pct10" w:color="auto" w:fill="auto"/>
            <w:vAlign w:val="center"/>
          </w:tcPr>
          <w:p w:rsidR="00C821AF" w:rsidRPr="007925AE" w:rsidRDefault="00C821AF" w:rsidP="00194263">
            <w:pPr>
              <w:tabs>
                <w:tab w:val="left" w:pos="3119"/>
              </w:tabs>
              <w:spacing w:line="236" w:lineRule="auto"/>
              <w:jc w:val="center"/>
              <w:rPr>
                <w:b/>
                <w:sz w:val="18"/>
                <w:szCs w:val="18"/>
              </w:rPr>
            </w:pPr>
            <w:r w:rsidRPr="007925AE">
              <w:rPr>
                <w:b/>
                <w:sz w:val="18"/>
                <w:szCs w:val="18"/>
              </w:rPr>
              <w:t>Vigência</w:t>
            </w:r>
          </w:p>
        </w:tc>
        <w:tc>
          <w:tcPr>
            <w:tcW w:w="846" w:type="pct"/>
            <w:gridSpan w:val="6"/>
            <w:shd w:val="pct10" w:color="auto" w:fill="auto"/>
            <w:vAlign w:val="center"/>
          </w:tcPr>
          <w:p w:rsidR="00C821AF" w:rsidRPr="007925AE" w:rsidRDefault="00C821AF" w:rsidP="00194263">
            <w:pPr>
              <w:tabs>
                <w:tab w:val="left" w:pos="3119"/>
              </w:tabs>
              <w:spacing w:line="236" w:lineRule="auto"/>
              <w:jc w:val="center"/>
              <w:rPr>
                <w:sz w:val="18"/>
                <w:szCs w:val="18"/>
              </w:rPr>
            </w:pPr>
            <w:r w:rsidRPr="007925AE">
              <w:rPr>
                <w:b/>
                <w:sz w:val="18"/>
                <w:szCs w:val="18"/>
              </w:rPr>
              <w:t>Valor</w:t>
            </w:r>
          </w:p>
        </w:tc>
      </w:tr>
      <w:tr w:rsidR="00C821AF" w:rsidRPr="00A4626A" w:rsidTr="00C8715D">
        <w:trPr>
          <w:trHeight w:val="20"/>
          <w:jc w:val="center"/>
        </w:trPr>
        <w:tc>
          <w:tcPr>
            <w:tcW w:w="213" w:type="pct"/>
            <w:vMerge/>
            <w:tcBorders>
              <w:bottom w:val="single" w:sz="4" w:space="0" w:color="000000"/>
            </w:tcBorders>
            <w:shd w:val="pct10" w:color="auto" w:fill="auto"/>
            <w:vAlign w:val="center"/>
          </w:tcPr>
          <w:p w:rsidR="00C821AF" w:rsidRPr="007925AE" w:rsidRDefault="00C821AF" w:rsidP="00194263">
            <w:pPr>
              <w:tabs>
                <w:tab w:val="left" w:pos="3119"/>
              </w:tabs>
              <w:spacing w:line="236" w:lineRule="auto"/>
              <w:jc w:val="both"/>
              <w:rPr>
                <w:b/>
                <w:sz w:val="18"/>
                <w:szCs w:val="18"/>
              </w:rPr>
            </w:pPr>
          </w:p>
        </w:tc>
        <w:tc>
          <w:tcPr>
            <w:tcW w:w="361" w:type="pct"/>
            <w:vMerge/>
            <w:tcBorders>
              <w:bottom w:val="single" w:sz="4" w:space="0" w:color="000000"/>
            </w:tcBorders>
            <w:shd w:val="pct10" w:color="auto" w:fill="auto"/>
            <w:vAlign w:val="center"/>
          </w:tcPr>
          <w:p w:rsidR="00C821AF" w:rsidRPr="007925AE" w:rsidRDefault="00C821AF" w:rsidP="00194263">
            <w:pPr>
              <w:tabs>
                <w:tab w:val="left" w:pos="3119"/>
              </w:tabs>
              <w:spacing w:line="236" w:lineRule="auto"/>
              <w:jc w:val="both"/>
              <w:rPr>
                <w:b/>
                <w:sz w:val="18"/>
                <w:szCs w:val="18"/>
              </w:rPr>
            </w:pPr>
          </w:p>
        </w:tc>
        <w:tc>
          <w:tcPr>
            <w:tcW w:w="218" w:type="pct"/>
            <w:gridSpan w:val="2"/>
            <w:vMerge/>
            <w:shd w:val="pct10" w:color="auto" w:fill="auto"/>
            <w:vAlign w:val="center"/>
          </w:tcPr>
          <w:p w:rsidR="00C821AF" w:rsidRPr="007925AE" w:rsidRDefault="00C821AF" w:rsidP="00194263">
            <w:pPr>
              <w:tabs>
                <w:tab w:val="left" w:pos="3119"/>
              </w:tabs>
              <w:spacing w:line="236" w:lineRule="auto"/>
              <w:jc w:val="center"/>
              <w:rPr>
                <w:b/>
                <w:sz w:val="18"/>
                <w:szCs w:val="18"/>
              </w:rPr>
            </w:pPr>
          </w:p>
        </w:tc>
        <w:tc>
          <w:tcPr>
            <w:tcW w:w="432" w:type="pct"/>
            <w:vMerge/>
            <w:shd w:val="pct10" w:color="auto" w:fill="auto"/>
            <w:vAlign w:val="center"/>
          </w:tcPr>
          <w:p w:rsidR="00C821AF" w:rsidRPr="007925AE" w:rsidRDefault="00C821AF" w:rsidP="00194263">
            <w:pPr>
              <w:tabs>
                <w:tab w:val="left" w:pos="3119"/>
              </w:tabs>
              <w:spacing w:line="236" w:lineRule="auto"/>
              <w:jc w:val="center"/>
              <w:rPr>
                <w:b/>
                <w:sz w:val="18"/>
                <w:szCs w:val="18"/>
              </w:rPr>
            </w:pPr>
          </w:p>
        </w:tc>
        <w:tc>
          <w:tcPr>
            <w:tcW w:w="352" w:type="pct"/>
            <w:gridSpan w:val="2"/>
            <w:shd w:val="pct10" w:color="auto" w:fill="auto"/>
            <w:vAlign w:val="center"/>
          </w:tcPr>
          <w:p w:rsidR="00C821AF" w:rsidRPr="007925AE" w:rsidRDefault="00C821AF" w:rsidP="00194263">
            <w:pPr>
              <w:tabs>
                <w:tab w:val="left" w:pos="3119"/>
              </w:tabs>
              <w:spacing w:line="236" w:lineRule="auto"/>
              <w:jc w:val="center"/>
              <w:rPr>
                <w:b/>
                <w:sz w:val="18"/>
                <w:szCs w:val="18"/>
              </w:rPr>
            </w:pPr>
            <w:r w:rsidRPr="007925AE">
              <w:rPr>
                <w:b/>
                <w:sz w:val="18"/>
                <w:szCs w:val="18"/>
              </w:rPr>
              <w:t>Início</w:t>
            </w:r>
          </w:p>
        </w:tc>
        <w:tc>
          <w:tcPr>
            <w:tcW w:w="339" w:type="pct"/>
            <w:shd w:val="pct10" w:color="auto" w:fill="auto"/>
            <w:vAlign w:val="center"/>
          </w:tcPr>
          <w:p w:rsidR="00C821AF" w:rsidRPr="007925AE" w:rsidRDefault="00C821AF" w:rsidP="00194263">
            <w:pPr>
              <w:tabs>
                <w:tab w:val="left" w:pos="3119"/>
              </w:tabs>
              <w:spacing w:line="236" w:lineRule="auto"/>
              <w:jc w:val="center"/>
              <w:rPr>
                <w:b/>
                <w:sz w:val="18"/>
                <w:szCs w:val="18"/>
              </w:rPr>
            </w:pPr>
            <w:r w:rsidRPr="007925AE">
              <w:rPr>
                <w:b/>
                <w:sz w:val="18"/>
                <w:szCs w:val="18"/>
              </w:rPr>
              <w:t>Fim</w:t>
            </w:r>
          </w:p>
        </w:tc>
        <w:tc>
          <w:tcPr>
            <w:tcW w:w="347" w:type="pct"/>
            <w:gridSpan w:val="3"/>
            <w:shd w:val="pct10" w:color="auto" w:fill="auto"/>
            <w:vAlign w:val="center"/>
          </w:tcPr>
          <w:p w:rsidR="00C821AF" w:rsidRPr="007925AE" w:rsidRDefault="00C821AF" w:rsidP="00194263">
            <w:pPr>
              <w:tabs>
                <w:tab w:val="left" w:pos="3119"/>
              </w:tabs>
              <w:spacing w:line="236" w:lineRule="auto"/>
              <w:jc w:val="center"/>
              <w:rPr>
                <w:b/>
                <w:sz w:val="18"/>
                <w:szCs w:val="18"/>
              </w:rPr>
            </w:pPr>
            <w:r w:rsidRPr="007925AE">
              <w:rPr>
                <w:b/>
                <w:sz w:val="18"/>
                <w:szCs w:val="18"/>
              </w:rPr>
              <w:t>Bruto</w:t>
            </w:r>
          </w:p>
        </w:tc>
        <w:tc>
          <w:tcPr>
            <w:tcW w:w="505" w:type="pct"/>
            <w:gridSpan w:val="2"/>
            <w:shd w:val="pct10" w:color="auto" w:fill="auto"/>
            <w:vAlign w:val="center"/>
          </w:tcPr>
          <w:p w:rsidR="00C821AF" w:rsidRPr="007925AE" w:rsidRDefault="00C821AF" w:rsidP="00194263">
            <w:pPr>
              <w:tabs>
                <w:tab w:val="left" w:pos="3119"/>
              </w:tabs>
              <w:spacing w:line="236" w:lineRule="auto"/>
              <w:jc w:val="center"/>
              <w:rPr>
                <w:b/>
                <w:sz w:val="18"/>
                <w:szCs w:val="18"/>
              </w:rPr>
            </w:pPr>
            <w:r w:rsidRPr="007925AE">
              <w:rPr>
                <w:b/>
                <w:sz w:val="18"/>
                <w:szCs w:val="18"/>
              </w:rPr>
              <w:t>Repassado</w:t>
            </w:r>
          </w:p>
        </w:tc>
        <w:tc>
          <w:tcPr>
            <w:tcW w:w="278" w:type="pct"/>
            <w:gridSpan w:val="2"/>
            <w:vMerge/>
            <w:shd w:val="pct10" w:color="auto" w:fill="auto"/>
            <w:vAlign w:val="center"/>
          </w:tcPr>
          <w:p w:rsidR="00C821AF" w:rsidRPr="007925AE" w:rsidRDefault="00C821AF" w:rsidP="00194263">
            <w:pPr>
              <w:tabs>
                <w:tab w:val="left" w:pos="3119"/>
              </w:tabs>
              <w:spacing w:line="236" w:lineRule="auto"/>
              <w:jc w:val="center"/>
              <w:rPr>
                <w:b/>
                <w:sz w:val="18"/>
                <w:szCs w:val="18"/>
              </w:rPr>
            </w:pPr>
          </w:p>
        </w:tc>
        <w:tc>
          <w:tcPr>
            <w:tcW w:w="427" w:type="pct"/>
            <w:gridSpan w:val="2"/>
            <w:vMerge/>
            <w:shd w:val="pct10" w:color="auto" w:fill="auto"/>
            <w:vAlign w:val="center"/>
          </w:tcPr>
          <w:p w:rsidR="00C821AF" w:rsidRPr="007925AE" w:rsidRDefault="00C821AF" w:rsidP="00194263">
            <w:pPr>
              <w:tabs>
                <w:tab w:val="left" w:pos="3119"/>
              </w:tabs>
              <w:spacing w:line="236" w:lineRule="auto"/>
              <w:jc w:val="center"/>
              <w:rPr>
                <w:b/>
                <w:sz w:val="18"/>
                <w:szCs w:val="18"/>
              </w:rPr>
            </w:pPr>
          </w:p>
        </w:tc>
        <w:tc>
          <w:tcPr>
            <w:tcW w:w="347" w:type="pct"/>
            <w:gridSpan w:val="3"/>
            <w:shd w:val="pct10" w:color="auto" w:fill="auto"/>
            <w:vAlign w:val="center"/>
          </w:tcPr>
          <w:p w:rsidR="00C821AF" w:rsidRPr="007925AE" w:rsidRDefault="00C821AF" w:rsidP="00194263">
            <w:pPr>
              <w:tabs>
                <w:tab w:val="left" w:pos="3119"/>
              </w:tabs>
              <w:spacing w:line="236" w:lineRule="auto"/>
              <w:jc w:val="center"/>
              <w:rPr>
                <w:b/>
                <w:sz w:val="18"/>
                <w:szCs w:val="18"/>
              </w:rPr>
            </w:pPr>
            <w:r w:rsidRPr="007925AE">
              <w:rPr>
                <w:b/>
                <w:sz w:val="18"/>
                <w:szCs w:val="18"/>
              </w:rPr>
              <w:t>Início</w:t>
            </w:r>
          </w:p>
        </w:tc>
        <w:tc>
          <w:tcPr>
            <w:tcW w:w="334" w:type="pct"/>
            <w:shd w:val="pct10" w:color="auto" w:fill="auto"/>
            <w:vAlign w:val="center"/>
          </w:tcPr>
          <w:p w:rsidR="00C821AF" w:rsidRPr="007925AE" w:rsidRDefault="00C821AF" w:rsidP="00194263">
            <w:pPr>
              <w:tabs>
                <w:tab w:val="left" w:pos="3119"/>
              </w:tabs>
              <w:spacing w:line="236" w:lineRule="auto"/>
              <w:jc w:val="center"/>
              <w:rPr>
                <w:b/>
                <w:sz w:val="18"/>
                <w:szCs w:val="18"/>
              </w:rPr>
            </w:pPr>
            <w:r w:rsidRPr="007925AE">
              <w:rPr>
                <w:b/>
                <w:sz w:val="18"/>
                <w:szCs w:val="18"/>
              </w:rPr>
              <w:t>Fim</w:t>
            </w:r>
          </w:p>
        </w:tc>
        <w:tc>
          <w:tcPr>
            <w:tcW w:w="341" w:type="pct"/>
            <w:gridSpan w:val="4"/>
            <w:shd w:val="pct10" w:color="auto" w:fill="auto"/>
            <w:vAlign w:val="center"/>
          </w:tcPr>
          <w:p w:rsidR="00C821AF" w:rsidRPr="007925AE" w:rsidRDefault="00C821AF" w:rsidP="00194263">
            <w:pPr>
              <w:tabs>
                <w:tab w:val="left" w:pos="3119"/>
              </w:tabs>
              <w:spacing w:line="236" w:lineRule="auto"/>
              <w:jc w:val="center"/>
              <w:rPr>
                <w:b/>
                <w:sz w:val="18"/>
                <w:szCs w:val="18"/>
              </w:rPr>
            </w:pPr>
            <w:r w:rsidRPr="007925AE">
              <w:rPr>
                <w:b/>
                <w:sz w:val="18"/>
                <w:szCs w:val="18"/>
              </w:rPr>
              <w:t>Bruto</w:t>
            </w:r>
          </w:p>
        </w:tc>
        <w:tc>
          <w:tcPr>
            <w:tcW w:w="505" w:type="pct"/>
            <w:gridSpan w:val="2"/>
            <w:shd w:val="pct10" w:color="auto" w:fill="auto"/>
            <w:vAlign w:val="center"/>
          </w:tcPr>
          <w:p w:rsidR="00C821AF" w:rsidRPr="007925AE" w:rsidRDefault="00C821AF" w:rsidP="00194263">
            <w:pPr>
              <w:tabs>
                <w:tab w:val="left" w:pos="3119"/>
              </w:tabs>
              <w:spacing w:line="236" w:lineRule="auto"/>
              <w:jc w:val="center"/>
              <w:rPr>
                <w:b/>
                <w:sz w:val="18"/>
                <w:szCs w:val="18"/>
              </w:rPr>
            </w:pPr>
            <w:r w:rsidRPr="007925AE">
              <w:rPr>
                <w:b/>
                <w:sz w:val="18"/>
                <w:szCs w:val="18"/>
              </w:rPr>
              <w:t>Repassado</w:t>
            </w:r>
          </w:p>
        </w:tc>
      </w:tr>
      <w:tr w:rsidR="00C821AF" w:rsidRPr="00A4626A" w:rsidTr="00C8715D">
        <w:trPr>
          <w:trHeight w:val="20"/>
          <w:jc w:val="center"/>
        </w:trPr>
        <w:tc>
          <w:tcPr>
            <w:tcW w:w="213" w:type="pct"/>
            <w:shd w:val="clear" w:color="auto" w:fill="auto"/>
            <w:vAlign w:val="center"/>
          </w:tcPr>
          <w:p w:rsidR="00C821AF" w:rsidRPr="007925AE" w:rsidRDefault="00C821AF" w:rsidP="00194263">
            <w:pPr>
              <w:tabs>
                <w:tab w:val="left" w:pos="3119"/>
              </w:tabs>
              <w:spacing w:line="236" w:lineRule="auto"/>
              <w:jc w:val="center"/>
              <w:rPr>
                <w:b/>
                <w:sz w:val="18"/>
                <w:szCs w:val="18"/>
              </w:rPr>
            </w:pPr>
          </w:p>
        </w:tc>
        <w:tc>
          <w:tcPr>
            <w:tcW w:w="361" w:type="pct"/>
            <w:shd w:val="clear" w:color="auto" w:fill="auto"/>
            <w:vAlign w:val="center"/>
          </w:tcPr>
          <w:p w:rsidR="00C821AF" w:rsidRPr="007925AE" w:rsidRDefault="00C821AF" w:rsidP="00194263">
            <w:pPr>
              <w:tabs>
                <w:tab w:val="left" w:pos="3119"/>
              </w:tabs>
              <w:spacing w:line="236" w:lineRule="auto"/>
              <w:jc w:val="center"/>
              <w:rPr>
                <w:b/>
                <w:sz w:val="18"/>
                <w:szCs w:val="18"/>
              </w:rPr>
            </w:pPr>
          </w:p>
        </w:tc>
        <w:tc>
          <w:tcPr>
            <w:tcW w:w="218" w:type="pct"/>
            <w:gridSpan w:val="2"/>
            <w:tcBorders>
              <w:bottom w:val="single" w:sz="4" w:space="0" w:color="000000"/>
            </w:tcBorders>
            <w:shd w:val="clear" w:color="auto" w:fill="FFFFFF"/>
            <w:vAlign w:val="center"/>
          </w:tcPr>
          <w:p w:rsidR="00C821AF" w:rsidRPr="007925AE" w:rsidRDefault="00C821AF" w:rsidP="00194263">
            <w:pPr>
              <w:tabs>
                <w:tab w:val="left" w:pos="3119"/>
              </w:tabs>
              <w:spacing w:line="236" w:lineRule="auto"/>
              <w:jc w:val="both"/>
              <w:rPr>
                <w:sz w:val="18"/>
                <w:szCs w:val="18"/>
              </w:rPr>
            </w:pPr>
          </w:p>
        </w:tc>
        <w:tc>
          <w:tcPr>
            <w:tcW w:w="432" w:type="pct"/>
            <w:tcBorders>
              <w:bottom w:val="single" w:sz="4" w:space="0" w:color="000000"/>
            </w:tcBorders>
            <w:shd w:val="clear" w:color="auto" w:fill="FFFFFF"/>
            <w:vAlign w:val="center"/>
          </w:tcPr>
          <w:p w:rsidR="00C821AF" w:rsidRPr="007925AE" w:rsidRDefault="00C821AF" w:rsidP="00194263">
            <w:pPr>
              <w:tabs>
                <w:tab w:val="left" w:pos="3119"/>
              </w:tabs>
              <w:spacing w:line="236" w:lineRule="auto"/>
              <w:jc w:val="both"/>
              <w:rPr>
                <w:sz w:val="18"/>
                <w:szCs w:val="18"/>
              </w:rPr>
            </w:pPr>
          </w:p>
        </w:tc>
        <w:tc>
          <w:tcPr>
            <w:tcW w:w="352" w:type="pct"/>
            <w:gridSpan w:val="2"/>
            <w:tcBorders>
              <w:bottom w:val="single" w:sz="4" w:space="0" w:color="000000"/>
            </w:tcBorders>
            <w:shd w:val="clear" w:color="auto" w:fill="FFFFFF"/>
            <w:vAlign w:val="center"/>
          </w:tcPr>
          <w:p w:rsidR="00C821AF" w:rsidRPr="007925AE" w:rsidRDefault="00C821AF" w:rsidP="00194263">
            <w:pPr>
              <w:tabs>
                <w:tab w:val="left" w:pos="3119"/>
              </w:tabs>
              <w:spacing w:line="236" w:lineRule="auto"/>
              <w:jc w:val="both"/>
              <w:rPr>
                <w:sz w:val="18"/>
                <w:szCs w:val="18"/>
              </w:rPr>
            </w:pPr>
          </w:p>
        </w:tc>
        <w:tc>
          <w:tcPr>
            <w:tcW w:w="339" w:type="pct"/>
            <w:tcBorders>
              <w:bottom w:val="single" w:sz="4" w:space="0" w:color="000000"/>
            </w:tcBorders>
            <w:shd w:val="clear" w:color="auto" w:fill="FFFFFF"/>
            <w:vAlign w:val="center"/>
          </w:tcPr>
          <w:p w:rsidR="00C821AF" w:rsidRPr="007925AE" w:rsidRDefault="00C821AF" w:rsidP="00194263">
            <w:pPr>
              <w:tabs>
                <w:tab w:val="left" w:pos="3119"/>
              </w:tabs>
              <w:spacing w:line="236" w:lineRule="auto"/>
              <w:jc w:val="both"/>
              <w:rPr>
                <w:sz w:val="18"/>
                <w:szCs w:val="18"/>
              </w:rPr>
            </w:pPr>
          </w:p>
        </w:tc>
        <w:tc>
          <w:tcPr>
            <w:tcW w:w="347" w:type="pct"/>
            <w:gridSpan w:val="3"/>
            <w:tcBorders>
              <w:bottom w:val="single" w:sz="4" w:space="0" w:color="000000"/>
            </w:tcBorders>
            <w:shd w:val="clear" w:color="auto" w:fill="FFFFFF"/>
            <w:vAlign w:val="center"/>
          </w:tcPr>
          <w:p w:rsidR="00C821AF" w:rsidRPr="007925AE" w:rsidRDefault="00C821AF" w:rsidP="00194263">
            <w:pPr>
              <w:tabs>
                <w:tab w:val="left" w:pos="3119"/>
              </w:tabs>
              <w:spacing w:line="236" w:lineRule="auto"/>
              <w:jc w:val="both"/>
              <w:rPr>
                <w:sz w:val="18"/>
                <w:szCs w:val="18"/>
              </w:rPr>
            </w:pPr>
          </w:p>
        </w:tc>
        <w:tc>
          <w:tcPr>
            <w:tcW w:w="505" w:type="pct"/>
            <w:gridSpan w:val="2"/>
            <w:tcBorders>
              <w:bottom w:val="single" w:sz="4" w:space="0" w:color="000000"/>
            </w:tcBorders>
            <w:shd w:val="clear" w:color="auto" w:fill="FFFFFF"/>
            <w:vAlign w:val="center"/>
          </w:tcPr>
          <w:p w:rsidR="00C821AF" w:rsidRPr="007925AE" w:rsidRDefault="00C821AF" w:rsidP="00194263">
            <w:pPr>
              <w:tabs>
                <w:tab w:val="left" w:pos="3119"/>
              </w:tabs>
              <w:spacing w:line="236" w:lineRule="auto"/>
              <w:jc w:val="both"/>
              <w:rPr>
                <w:sz w:val="18"/>
                <w:szCs w:val="18"/>
              </w:rPr>
            </w:pPr>
          </w:p>
        </w:tc>
        <w:tc>
          <w:tcPr>
            <w:tcW w:w="278" w:type="pct"/>
            <w:gridSpan w:val="2"/>
            <w:tcBorders>
              <w:bottom w:val="single" w:sz="4" w:space="0" w:color="000000"/>
            </w:tcBorders>
            <w:shd w:val="clear" w:color="auto" w:fill="FFFFFF"/>
            <w:vAlign w:val="center"/>
          </w:tcPr>
          <w:p w:rsidR="00C821AF" w:rsidRPr="007925AE" w:rsidRDefault="00C821AF" w:rsidP="00194263">
            <w:pPr>
              <w:tabs>
                <w:tab w:val="left" w:pos="3119"/>
              </w:tabs>
              <w:spacing w:line="236" w:lineRule="auto"/>
              <w:jc w:val="both"/>
              <w:rPr>
                <w:sz w:val="18"/>
                <w:szCs w:val="18"/>
              </w:rPr>
            </w:pPr>
          </w:p>
        </w:tc>
        <w:tc>
          <w:tcPr>
            <w:tcW w:w="427" w:type="pct"/>
            <w:gridSpan w:val="2"/>
            <w:tcBorders>
              <w:bottom w:val="single" w:sz="4" w:space="0" w:color="000000"/>
            </w:tcBorders>
            <w:shd w:val="clear" w:color="auto" w:fill="FFFFFF"/>
            <w:vAlign w:val="center"/>
          </w:tcPr>
          <w:p w:rsidR="00C821AF" w:rsidRPr="007925AE" w:rsidRDefault="00C821AF" w:rsidP="00194263">
            <w:pPr>
              <w:tabs>
                <w:tab w:val="left" w:pos="3119"/>
              </w:tabs>
              <w:spacing w:line="236" w:lineRule="auto"/>
              <w:jc w:val="both"/>
              <w:rPr>
                <w:sz w:val="18"/>
                <w:szCs w:val="18"/>
              </w:rPr>
            </w:pPr>
          </w:p>
        </w:tc>
        <w:tc>
          <w:tcPr>
            <w:tcW w:w="347" w:type="pct"/>
            <w:gridSpan w:val="3"/>
            <w:tcBorders>
              <w:bottom w:val="single" w:sz="4" w:space="0" w:color="000000"/>
            </w:tcBorders>
            <w:shd w:val="clear" w:color="auto" w:fill="FFFFFF"/>
            <w:vAlign w:val="center"/>
          </w:tcPr>
          <w:p w:rsidR="00C821AF" w:rsidRPr="007925AE" w:rsidRDefault="00C821AF" w:rsidP="00194263">
            <w:pPr>
              <w:tabs>
                <w:tab w:val="left" w:pos="3119"/>
              </w:tabs>
              <w:spacing w:line="236" w:lineRule="auto"/>
              <w:jc w:val="both"/>
              <w:rPr>
                <w:sz w:val="18"/>
                <w:szCs w:val="18"/>
              </w:rPr>
            </w:pPr>
          </w:p>
        </w:tc>
        <w:tc>
          <w:tcPr>
            <w:tcW w:w="334" w:type="pct"/>
            <w:tcBorders>
              <w:bottom w:val="single" w:sz="4" w:space="0" w:color="000000"/>
            </w:tcBorders>
            <w:shd w:val="clear" w:color="auto" w:fill="FFFFFF"/>
            <w:vAlign w:val="center"/>
          </w:tcPr>
          <w:p w:rsidR="00C821AF" w:rsidRPr="007925AE" w:rsidRDefault="00C821AF" w:rsidP="00194263">
            <w:pPr>
              <w:tabs>
                <w:tab w:val="left" w:pos="3119"/>
              </w:tabs>
              <w:spacing w:line="236" w:lineRule="auto"/>
              <w:jc w:val="both"/>
              <w:rPr>
                <w:sz w:val="18"/>
                <w:szCs w:val="18"/>
              </w:rPr>
            </w:pPr>
          </w:p>
        </w:tc>
        <w:tc>
          <w:tcPr>
            <w:tcW w:w="341" w:type="pct"/>
            <w:gridSpan w:val="4"/>
            <w:tcBorders>
              <w:bottom w:val="single" w:sz="4" w:space="0" w:color="000000"/>
            </w:tcBorders>
            <w:shd w:val="clear" w:color="auto" w:fill="FFFFFF"/>
            <w:vAlign w:val="center"/>
          </w:tcPr>
          <w:p w:rsidR="00C821AF" w:rsidRPr="007925AE" w:rsidRDefault="00C821AF" w:rsidP="00194263">
            <w:pPr>
              <w:tabs>
                <w:tab w:val="left" w:pos="3119"/>
              </w:tabs>
              <w:spacing w:line="236" w:lineRule="auto"/>
              <w:jc w:val="both"/>
              <w:rPr>
                <w:sz w:val="18"/>
                <w:szCs w:val="18"/>
              </w:rPr>
            </w:pPr>
          </w:p>
        </w:tc>
        <w:tc>
          <w:tcPr>
            <w:tcW w:w="505" w:type="pct"/>
            <w:gridSpan w:val="2"/>
            <w:tcBorders>
              <w:bottom w:val="single" w:sz="4" w:space="0" w:color="000000"/>
            </w:tcBorders>
            <w:shd w:val="clear" w:color="auto" w:fill="FFFFFF"/>
            <w:vAlign w:val="center"/>
          </w:tcPr>
          <w:p w:rsidR="00C821AF" w:rsidRPr="007925AE" w:rsidRDefault="00C821AF" w:rsidP="00194263">
            <w:pPr>
              <w:tabs>
                <w:tab w:val="left" w:pos="3119"/>
              </w:tabs>
              <w:spacing w:line="236" w:lineRule="auto"/>
              <w:jc w:val="both"/>
              <w:rPr>
                <w:sz w:val="18"/>
                <w:szCs w:val="18"/>
              </w:rPr>
            </w:pPr>
          </w:p>
        </w:tc>
      </w:tr>
      <w:tr w:rsidR="00C821AF" w:rsidRPr="00A4626A" w:rsidTr="00C8715D">
        <w:trPr>
          <w:trHeight w:val="20"/>
          <w:jc w:val="center"/>
        </w:trPr>
        <w:tc>
          <w:tcPr>
            <w:tcW w:w="213" w:type="pct"/>
            <w:shd w:val="clear" w:color="auto" w:fill="auto"/>
            <w:vAlign w:val="center"/>
          </w:tcPr>
          <w:p w:rsidR="00C821AF" w:rsidRPr="007925AE" w:rsidRDefault="00C821AF" w:rsidP="00194263">
            <w:pPr>
              <w:tabs>
                <w:tab w:val="left" w:pos="3119"/>
              </w:tabs>
              <w:spacing w:line="236" w:lineRule="auto"/>
              <w:jc w:val="center"/>
              <w:rPr>
                <w:b/>
                <w:sz w:val="18"/>
                <w:szCs w:val="18"/>
              </w:rPr>
            </w:pPr>
          </w:p>
        </w:tc>
        <w:tc>
          <w:tcPr>
            <w:tcW w:w="361" w:type="pct"/>
            <w:shd w:val="clear" w:color="auto" w:fill="auto"/>
            <w:vAlign w:val="center"/>
          </w:tcPr>
          <w:p w:rsidR="00C821AF" w:rsidRPr="007925AE" w:rsidRDefault="00C821AF" w:rsidP="00194263">
            <w:pPr>
              <w:tabs>
                <w:tab w:val="left" w:pos="3119"/>
              </w:tabs>
              <w:spacing w:line="236" w:lineRule="auto"/>
              <w:jc w:val="center"/>
              <w:rPr>
                <w:b/>
                <w:sz w:val="18"/>
                <w:szCs w:val="18"/>
              </w:rPr>
            </w:pPr>
          </w:p>
        </w:tc>
        <w:tc>
          <w:tcPr>
            <w:tcW w:w="218" w:type="pct"/>
            <w:gridSpan w:val="2"/>
            <w:tcBorders>
              <w:bottom w:val="single" w:sz="4" w:space="0" w:color="000000"/>
            </w:tcBorders>
            <w:shd w:val="clear" w:color="auto" w:fill="FFFFFF"/>
            <w:vAlign w:val="center"/>
          </w:tcPr>
          <w:p w:rsidR="00C821AF" w:rsidRPr="007925AE" w:rsidRDefault="00C821AF" w:rsidP="00194263">
            <w:pPr>
              <w:tabs>
                <w:tab w:val="left" w:pos="3119"/>
              </w:tabs>
              <w:spacing w:line="236" w:lineRule="auto"/>
              <w:jc w:val="both"/>
              <w:rPr>
                <w:sz w:val="18"/>
                <w:szCs w:val="18"/>
              </w:rPr>
            </w:pPr>
          </w:p>
        </w:tc>
        <w:tc>
          <w:tcPr>
            <w:tcW w:w="432" w:type="pct"/>
            <w:tcBorders>
              <w:bottom w:val="single" w:sz="4" w:space="0" w:color="000000"/>
            </w:tcBorders>
            <w:shd w:val="clear" w:color="auto" w:fill="FFFFFF"/>
            <w:vAlign w:val="center"/>
          </w:tcPr>
          <w:p w:rsidR="00C821AF" w:rsidRPr="007925AE" w:rsidRDefault="00C821AF" w:rsidP="00194263">
            <w:pPr>
              <w:tabs>
                <w:tab w:val="left" w:pos="3119"/>
              </w:tabs>
              <w:spacing w:line="236" w:lineRule="auto"/>
              <w:jc w:val="both"/>
              <w:rPr>
                <w:sz w:val="18"/>
                <w:szCs w:val="18"/>
              </w:rPr>
            </w:pPr>
          </w:p>
        </w:tc>
        <w:tc>
          <w:tcPr>
            <w:tcW w:w="352" w:type="pct"/>
            <w:gridSpan w:val="2"/>
            <w:tcBorders>
              <w:bottom w:val="single" w:sz="4" w:space="0" w:color="000000"/>
            </w:tcBorders>
            <w:shd w:val="clear" w:color="auto" w:fill="FFFFFF"/>
            <w:vAlign w:val="center"/>
          </w:tcPr>
          <w:p w:rsidR="00C821AF" w:rsidRPr="007925AE" w:rsidRDefault="00C821AF" w:rsidP="00194263">
            <w:pPr>
              <w:tabs>
                <w:tab w:val="left" w:pos="3119"/>
              </w:tabs>
              <w:spacing w:line="236" w:lineRule="auto"/>
              <w:jc w:val="both"/>
              <w:rPr>
                <w:sz w:val="18"/>
                <w:szCs w:val="18"/>
              </w:rPr>
            </w:pPr>
          </w:p>
        </w:tc>
        <w:tc>
          <w:tcPr>
            <w:tcW w:w="339" w:type="pct"/>
            <w:tcBorders>
              <w:bottom w:val="single" w:sz="4" w:space="0" w:color="000000"/>
            </w:tcBorders>
            <w:shd w:val="clear" w:color="auto" w:fill="FFFFFF"/>
            <w:vAlign w:val="center"/>
          </w:tcPr>
          <w:p w:rsidR="00C821AF" w:rsidRPr="007925AE" w:rsidRDefault="00C821AF" w:rsidP="00194263">
            <w:pPr>
              <w:tabs>
                <w:tab w:val="left" w:pos="3119"/>
              </w:tabs>
              <w:spacing w:line="236" w:lineRule="auto"/>
              <w:jc w:val="both"/>
              <w:rPr>
                <w:sz w:val="18"/>
                <w:szCs w:val="18"/>
              </w:rPr>
            </w:pPr>
          </w:p>
        </w:tc>
        <w:tc>
          <w:tcPr>
            <w:tcW w:w="347" w:type="pct"/>
            <w:gridSpan w:val="3"/>
            <w:tcBorders>
              <w:bottom w:val="single" w:sz="4" w:space="0" w:color="000000"/>
            </w:tcBorders>
            <w:shd w:val="clear" w:color="auto" w:fill="FFFFFF"/>
            <w:vAlign w:val="center"/>
          </w:tcPr>
          <w:p w:rsidR="00C821AF" w:rsidRPr="007925AE" w:rsidRDefault="00C821AF" w:rsidP="00194263">
            <w:pPr>
              <w:tabs>
                <w:tab w:val="left" w:pos="3119"/>
              </w:tabs>
              <w:spacing w:line="236" w:lineRule="auto"/>
              <w:jc w:val="both"/>
              <w:rPr>
                <w:sz w:val="18"/>
                <w:szCs w:val="18"/>
              </w:rPr>
            </w:pPr>
          </w:p>
        </w:tc>
        <w:tc>
          <w:tcPr>
            <w:tcW w:w="505" w:type="pct"/>
            <w:gridSpan w:val="2"/>
            <w:tcBorders>
              <w:bottom w:val="single" w:sz="4" w:space="0" w:color="000000"/>
            </w:tcBorders>
            <w:shd w:val="clear" w:color="auto" w:fill="FFFFFF"/>
            <w:vAlign w:val="center"/>
          </w:tcPr>
          <w:p w:rsidR="00C821AF" w:rsidRPr="007925AE" w:rsidRDefault="00C821AF" w:rsidP="00194263">
            <w:pPr>
              <w:tabs>
                <w:tab w:val="left" w:pos="3119"/>
              </w:tabs>
              <w:spacing w:line="236" w:lineRule="auto"/>
              <w:jc w:val="both"/>
              <w:rPr>
                <w:sz w:val="18"/>
                <w:szCs w:val="18"/>
              </w:rPr>
            </w:pPr>
          </w:p>
        </w:tc>
        <w:tc>
          <w:tcPr>
            <w:tcW w:w="278" w:type="pct"/>
            <w:gridSpan w:val="2"/>
            <w:tcBorders>
              <w:bottom w:val="single" w:sz="4" w:space="0" w:color="000000"/>
            </w:tcBorders>
            <w:shd w:val="clear" w:color="auto" w:fill="FFFFFF"/>
            <w:vAlign w:val="center"/>
          </w:tcPr>
          <w:p w:rsidR="00C821AF" w:rsidRPr="007925AE" w:rsidRDefault="00C821AF" w:rsidP="00194263">
            <w:pPr>
              <w:tabs>
                <w:tab w:val="left" w:pos="3119"/>
              </w:tabs>
              <w:spacing w:line="236" w:lineRule="auto"/>
              <w:jc w:val="both"/>
              <w:rPr>
                <w:sz w:val="18"/>
                <w:szCs w:val="18"/>
              </w:rPr>
            </w:pPr>
          </w:p>
        </w:tc>
        <w:tc>
          <w:tcPr>
            <w:tcW w:w="427" w:type="pct"/>
            <w:gridSpan w:val="2"/>
            <w:tcBorders>
              <w:bottom w:val="single" w:sz="4" w:space="0" w:color="000000"/>
            </w:tcBorders>
            <w:shd w:val="clear" w:color="auto" w:fill="FFFFFF"/>
            <w:vAlign w:val="center"/>
          </w:tcPr>
          <w:p w:rsidR="00C821AF" w:rsidRPr="007925AE" w:rsidRDefault="00C821AF" w:rsidP="00194263">
            <w:pPr>
              <w:tabs>
                <w:tab w:val="left" w:pos="3119"/>
              </w:tabs>
              <w:spacing w:line="236" w:lineRule="auto"/>
              <w:jc w:val="both"/>
              <w:rPr>
                <w:sz w:val="18"/>
                <w:szCs w:val="18"/>
              </w:rPr>
            </w:pPr>
          </w:p>
        </w:tc>
        <w:tc>
          <w:tcPr>
            <w:tcW w:w="347" w:type="pct"/>
            <w:gridSpan w:val="3"/>
            <w:tcBorders>
              <w:bottom w:val="single" w:sz="4" w:space="0" w:color="000000"/>
            </w:tcBorders>
            <w:shd w:val="clear" w:color="auto" w:fill="FFFFFF"/>
            <w:vAlign w:val="center"/>
          </w:tcPr>
          <w:p w:rsidR="00C821AF" w:rsidRPr="007925AE" w:rsidRDefault="00C821AF" w:rsidP="00194263">
            <w:pPr>
              <w:tabs>
                <w:tab w:val="left" w:pos="3119"/>
              </w:tabs>
              <w:spacing w:line="236" w:lineRule="auto"/>
              <w:jc w:val="both"/>
              <w:rPr>
                <w:sz w:val="18"/>
                <w:szCs w:val="18"/>
              </w:rPr>
            </w:pPr>
          </w:p>
        </w:tc>
        <w:tc>
          <w:tcPr>
            <w:tcW w:w="334" w:type="pct"/>
            <w:tcBorders>
              <w:bottom w:val="single" w:sz="4" w:space="0" w:color="000000"/>
            </w:tcBorders>
            <w:shd w:val="clear" w:color="auto" w:fill="FFFFFF"/>
            <w:vAlign w:val="center"/>
          </w:tcPr>
          <w:p w:rsidR="00C821AF" w:rsidRPr="007925AE" w:rsidRDefault="00C821AF" w:rsidP="00194263">
            <w:pPr>
              <w:tabs>
                <w:tab w:val="left" w:pos="3119"/>
              </w:tabs>
              <w:spacing w:line="236" w:lineRule="auto"/>
              <w:jc w:val="both"/>
              <w:rPr>
                <w:sz w:val="18"/>
                <w:szCs w:val="18"/>
              </w:rPr>
            </w:pPr>
          </w:p>
        </w:tc>
        <w:tc>
          <w:tcPr>
            <w:tcW w:w="341" w:type="pct"/>
            <w:gridSpan w:val="4"/>
            <w:tcBorders>
              <w:bottom w:val="single" w:sz="4" w:space="0" w:color="000000"/>
            </w:tcBorders>
            <w:shd w:val="clear" w:color="auto" w:fill="FFFFFF"/>
            <w:vAlign w:val="center"/>
          </w:tcPr>
          <w:p w:rsidR="00C821AF" w:rsidRPr="007925AE" w:rsidRDefault="00C821AF" w:rsidP="00194263">
            <w:pPr>
              <w:tabs>
                <w:tab w:val="left" w:pos="3119"/>
              </w:tabs>
              <w:spacing w:line="236" w:lineRule="auto"/>
              <w:jc w:val="both"/>
              <w:rPr>
                <w:sz w:val="18"/>
                <w:szCs w:val="18"/>
              </w:rPr>
            </w:pPr>
          </w:p>
        </w:tc>
        <w:tc>
          <w:tcPr>
            <w:tcW w:w="505" w:type="pct"/>
            <w:gridSpan w:val="2"/>
            <w:tcBorders>
              <w:bottom w:val="single" w:sz="4" w:space="0" w:color="000000"/>
            </w:tcBorders>
            <w:shd w:val="clear" w:color="auto" w:fill="FFFFFF"/>
            <w:vAlign w:val="center"/>
          </w:tcPr>
          <w:p w:rsidR="00C821AF" w:rsidRPr="007925AE" w:rsidRDefault="00C821AF" w:rsidP="00194263">
            <w:pPr>
              <w:tabs>
                <w:tab w:val="left" w:pos="3119"/>
              </w:tabs>
              <w:spacing w:line="236" w:lineRule="auto"/>
              <w:jc w:val="both"/>
              <w:rPr>
                <w:sz w:val="18"/>
                <w:szCs w:val="18"/>
              </w:rPr>
            </w:pPr>
          </w:p>
        </w:tc>
      </w:tr>
      <w:tr w:rsidR="00C821AF" w:rsidRPr="00A4626A" w:rsidTr="00C8715D">
        <w:trPr>
          <w:trHeight w:val="20"/>
          <w:jc w:val="center"/>
        </w:trPr>
        <w:tc>
          <w:tcPr>
            <w:tcW w:w="213" w:type="pct"/>
            <w:tcBorders>
              <w:bottom w:val="single" w:sz="4" w:space="0" w:color="000000"/>
            </w:tcBorders>
            <w:shd w:val="clear" w:color="auto" w:fill="auto"/>
            <w:vAlign w:val="center"/>
          </w:tcPr>
          <w:p w:rsidR="00C821AF" w:rsidRPr="007925AE" w:rsidRDefault="00C821AF" w:rsidP="00194263">
            <w:pPr>
              <w:tabs>
                <w:tab w:val="left" w:pos="3119"/>
              </w:tabs>
              <w:spacing w:line="236" w:lineRule="auto"/>
              <w:jc w:val="center"/>
              <w:rPr>
                <w:b/>
                <w:sz w:val="18"/>
                <w:szCs w:val="18"/>
              </w:rPr>
            </w:pPr>
          </w:p>
        </w:tc>
        <w:tc>
          <w:tcPr>
            <w:tcW w:w="361" w:type="pct"/>
            <w:tcBorders>
              <w:bottom w:val="single" w:sz="4" w:space="0" w:color="000000"/>
            </w:tcBorders>
            <w:shd w:val="clear" w:color="auto" w:fill="auto"/>
            <w:vAlign w:val="center"/>
          </w:tcPr>
          <w:p w:rsidR="00C821AF" w:rsidRPr="007925AE" w:rsidRDefault="00C821AF" w:rsidP="00194263">
            <w:pPr>
              <w:tabs>
                <w:tab w:val="left" w:pos="3119"/>
              </w:tabs>
              <w:spacing w:line="236" w:lineRule="auto"/>
              <w:jc w:val="center"/>
              <w:rPr>
                <w:b/>
                <w:sz w:val="18"/>
                <w:szCs w:val="18"/>
              </w:rPr>
            </w:pPr>
          </w:p>
        </w:tc>
        <w:tc>
          <w:tcPr>
            <w:tcW w:w="218" w:type="pct"/>
            <w:gridSpan w:val="2"/>
            <w:tcBorders>
              <w:bottom w:val="single" w:sz="4" w:space="0" w:color="000000"/>
            </w:tcBorders>
            <w:shd w:val="clear" w:color="auto" w:fill="FFFFFF"/>
            <w:vAlign w:val="center"/>
          </w:tcPr>
          <w:p w:rsidR="00C821AF" w:rsidRPr="007925AE" w:rsidRDefault="00C821AF" w:rsidP="00194263">
            <w:pPr>
              <w:tabs>
                <w:tab w:val="left" w:pos="3119"/>
              </w:tabs>
              <w:spacing w:line="236" w:lineRule="auto"/>
              <w:jc w:val="both"/>
              <w:rPr>
                <w:sz w:val="18"/>
                <w:szCs w:val="18"/>
              </w:rPr>
            </w:pPr>
          </w:p>
        </w:tc>
        <w:tc>
          <w:tcPr>
            <w:tcW w:w="432" w:type="pct"/>
            <w:tcBorders>
              <w:bottom w:val="single" w:sz="4" w:space="0" w:color="000000"/>
            </w:tcBorders>
            <w:shd w:val="clear" w:color="auto" w:fill="FFFFFF"/>
            <w:vAlign w:val="center"/>
          </w:tcPr>
          <w:p w:rsidR="00C821AF" w:rsidRPr="007925AE" w:rsidRDefault="00C821AF" w:rsidP="00194263">
            <w:pPr>
              <w:tabs>
                <w:tab w:val="left" w:pos="3119"/>
              </w:tabs>
              <w:spacing w:line="236" w:lineRule="auto"/>
              <w:jc w:val="both"/>
              <w:rPr>
                <w:sz w:val="18"/>
                <w:szCs w:val="18"/>
              </w:rPr>
            </w:pPr>
          </w:p>
        </w:tc>
        <w:tc>
          <w:tcPr>
            <w:tcW w:w="352" w:type="pct"/>
            <w:gridSpan w:val="2"/>
            <w:tcBorders>
              <w:bottom w:val="single" w:sz="4" w:space="0" w:color="000000"/>
            </w:tcBorders>
            <w:shd w:val="clear" w:color="auto" w:fill="FFFFFF"/>
            <w:vAlign w:val="center"/>
          </w:tcPr>
          <w:p w:rsidR="00C821AF" w:rsidRPr="007925AE" w:rsidRDefault="00C821AF" w:rsidP="00194263">
            <w:pPr>
              <w:tabs>
                <w:tab w:val="left" w:pos="3119"/>
              </w:tabs>
              <w:spacing w:line="236" w:lineRule="auto"/>
              <w:jc w:val="both"/>
              <w:rPr>
                <w:sz w:val="18"/>
                <w:szCs w:val="18"/>
              </w:rPr>
            </w:pPr>
          </w:p>
        </w:tc>
        <w:tc>
          <w:tcPr>
            <w:tcW w:w="339" w:type="pct"/>
            <w:tcBorders>
              <w:bottom w:val="single" w:sz="4" w:space="0" w:color="000000"/>
            </w:tcBorders>
            <w:shd w:val="clear" w:color="auto" w:fill="FFFFFF"/>
            <w:vAlign w:val="center"/>
          </w:tcPr>
          <w:p w:rsidR="00C821AF" w:rsidRPr="007925AE" w:rsidRDefault="00C821AF" w:rsidP="00194263">
            <w:pPr>
              <w:tabs>
                <w:tab w:val="left" w:pos="3119"/>
              </w:tabs>
              <w:spacing w:line="236" w:lineRule="auto"/>
              <w:jc w:val="both"/>
              <w:rPr>
                <w:sz w:val="18"/>
                <w:szCs w:val="18"/>
              </w:rPr>
            </w:pPr>
          </w:p>
        </w:tc>
        <w:tc>
          <w:tcPr>
            <w:tcW w:w="347" w:type="pct"/>
            <w:gridSpan w:val="3"/>
            <w:tcBorders>
              <w:bottom w:val="single" w:sz="4" w:space="0" w:color="000000"/>
            </w:tcBorders>
            <w:shd w:val="clear" w:color="auto" w:fill="FFFFFF"/>
            <w:vAlign w:val="center"/>
          </w:tcPr>
          <w:p w:rsidR="00C821AF" w:rsidRPr="007925AE" w:rsidRDefault="00C821AF" w:rsidP="00194263">
            <w:pPr>
              <w:tabs>
                <w:tab w:val="left" w:pos="3119"/>
              </w:tabs>
              <w:spacing w:line="236" w:lineRule="auto"/>
              <w:jc w:val="both"/>
              <w:rPr>
                <w:sz w:val="18"/>
                <w:szCs w:val="18"/>
              </w:rPr>
            </w:pPr>
          </w:p>
        </w:tc>
        <w:tc>
          <w:tcPr>
            <w:tcW w:w="505" w:type="pct"/>
            <w:gridSpan w:val="2"/>
            <w:tcBorders>
              <w:bottom w:val="single" w:sz="4" w:space="0" w:color="000000"/>
            </w:tcBorders>
            <w:shd w:val="clear" w:color="auto" w:fill="FFFFFF"/>
            <w:vAlign w:val="center"/>
          </w:tcPr>
          <w:p w:rsidR="00C821AF" w:rsidRPr="007925AE" w:rsidRDefault="00C821AF" w:rsidP="00194263">
            <w:pPr>
              <w:tabs>
                <w:tab w:val="left" w:pos="3119"/>
              </w:tabs>
              <w:spacing w:line="236" w:lineRule="auto"/>
              <w:jc w:val="both"/>
              <w:rPr>
                <w:sz w:val="18"/>
                <w:szCs w:val="18"/>
              </w:rPr>
            </w:pPr>
          </w:p>
        </w:tc>
        <w:tc>
          <w:tcPr>
            <w:tcW w:w="278" w:type="pct"/>
            <w:gridSpan w:val="2"/>
            <w:tcBorders>
              <w:bottom w:val="single" w:sz="4" w:space="0" w:color="000000"/>
            </w:tcBorders>
            <w:shd w:val="clear" w:color="auto" w:fill="FFFFFF"/>
            <w:vAlign w:val="center"/>
          </w:tcPr>
          <w:p w:rsidR="00C821AF" w:rsidRPr="007925AE" w:rsidRDefault="00C821AF" w:rsidP="00194263">
            <w:pPr>
              <w:tabs>
                <w:tab w:val="left" w:pos="3119"/>
              </w:tabs>
              <w:spacing w:line="236" w:lineRule="auto"/>
              <w:jc w:val="both"/>
              <w:rPr>
                <w:sz w:val="18"/>
                <w:szCs w:val="18"/>
              </w:rPr>
            </w:pPr>
          </w:p>
        </w:tc>
        <w:tc>
          <w:tcPr>
            <w:tcW w:w="427" w:type="pct"/>
            <w:gridSpan w:val="2"/>
            <w:tcBorders>
              <w:bottom w:val="single" w:sz="4" w:space="0" w:color="000000"/>
            </w:tcBorders>
            <w:shd w:val="clear" w:color="auto" w:fill="FFFFFF"/>
            <w:vAlign w:val="center"/>
          </w:tcPr>
          <w:p w:rsidR="00C821AF" w:rsidRPr="007925AE" w:rsidRDefault="00C821AF" w:rsidP="00194263">
            <w:pPr>
              <w:tabs>
                <w:tab w:val="left" w:pos="3119"/>
              </w:tabs>
              <w:spacing w:line="236" w:lineRule="auto"/>
              <w:jc w:val="both"/>
              <w:rPr>
                <w:sz w:val="18"/>
                <w:szCs w:val="18"/>
              </w:rPr>
            </w:pPr>
          </w:p>
        </w:tc>
        <w:tc>
          <w:tcPr>
            <w:tcW w:w="347" w:type="pct"/>
            <w:gridSpan w:val="3"/>
            <w:tcBorders>
              <w:bottom w:val="single" w:sz="4" w:space="0" w:color="000000"/>
            </w:tcBorders>
            <w:shd w:val="clear" w:color="auto" w:fill="FFFFFF"/>
            <w:vAlign w:val="center"/>
          </w:tcPr>
          <w:p w:rsidR="00C821AF" w:rsidRPr="007925AE" w:rsidRDefault="00C821AF" w:rsidP="00194263">
            <w:pPr>
              <w:tabs>
                <w:tab w:val="left" w:pos="3119"/>
              </w:tabs>
              <w:spacing w:line="236" w:lineRule="auto"/>
              <w:jc w:val="both"/>
              <w:rPr>
                <w:sz w:val="18"/>
                <w:szCs w:val="18"/>
              </w:rPr>
            </w:pPr>
          </w:p>
        </w:tc>
        <w:tc>
          <w:tcPr>
            <w:tcW w:w="334" w:type="pct"/>
            <w:tcBorders>
              <w:bottom w:val="single" w:sz="4" w:space="0" w:color="000000"/>
            </w:tcBorders>
            <w:shd w:val="clear" w:color="auto" w:fill="FFFFFF"/>
            <w:vAlign w:val="center"/>
          </w:tcPr>
          <w:p w:rsidR="00C821AF" w:rsidRPr="007925AE" w:rsidRDefault="00C821AF" w:rsidP="00194263">
            <w:pPr>
              <w:tabs>
                <w:tab w:val="left" w:pos="3119"/>
              </w:tabs>
              <w:spacing w:line="236" w:lineRule="auto"/>
              <w:jc w:val="both"/>
              <w:rPr>
                <w:sz w:val="18"/>
                <w:szCs w:val="18"/>
              </w:rPr>
            </w:pPr>
          </w:p>
        </w:tc>
        <w:tc>
          <w:tcPr>
            <w:tcW w:w="341" w:type="pct"/>
            <w:gridSpan w:val="4"/>
            <w:tcBorders>
              <w:bottom w:val="single" w:sz="4" w:space="0" w:color="000000"/>
            </w:tcBorders>
            <w:shd w:val="clear" w:color="auto" w:fill="FFFFFF"/>
            <w:vAlign w:val="center"/>
          </w:tcPr>
          <w:p w:rsidR="00C821AF" w:rsidRPr="007925AE" w:rsidRDefault="00C821AF" w:rsidP="00194263">
            <w:pPr>
              <w:tabs>
                <w:tab w:val="left" w:pos="3119"/>
              </w:tabs>
              <w:spacing w:line="236" w:lineRule="auto"/>
              <w:jc w:val="both"/>
              <w:rPr>
                <w:sz w:val="18"/>
                <w:szCs w:val="18"/>
              </w:rPr>
            </w:pPr>
          </w:p>
        </w:tc>
        <w:tc>
          <w:tcPr>
            <w:tcW w:w="505" w:type="pct"/>
            <w:gridSpan w:val="2"/>
            <w:tcBorders>
              <w:bottom w:val="single" w:sz="4" w:space="0" w:color="000000"/>
            </w:tcBorders>
            <w:shd w:val="clear" w:color="auto" w:fill="FFFFFF"/>
            <w:vAlign w:val="center"/>
          </w:tcPr>
          <w:p w:rsidR="00C821AF" w:rsidRPr="007925AE" w:rsidRDefault="00C821AF" w:rsidP="00194263">
            <w:pPr>
              <w:tabs>
                <w:tab w:val="left" w:pos="3119"/>
              </w:tabs>
              <w:spacing w:line="236" w:lineRule="auto"/>
              <w:jc w:val="both"/>
              <w:rPr>
                <w:sz w:val="18"/>
                <w:szCs w:val="18"/>
              </w:rPr>
            </w:pPr>
          </w:p>
        </w:tc>
      </w:tr>
      <w:tr w:rsidR="00C821AF" w:rsidRPr="00A4626A" w:rsidTr="00C8715D">
        <w:trPr>
          <w:trHeight w:val="20"/>
          <w:jc w:val="center"/>
        </w:trPr>
        <w:tc>
          <w:tcPr>
            <w:tcW w:w="1576" w:type="pct"/>
            <w:gridSpan w:val="7"/>
            <w:tcBorders>
              <w:top w:val="single" w:sz="4" w:space="0" w:color="000000"/>
              <w:left w:val="single" w:sz="4" w:space="0" w:color="000000"/>
              <w:bottom w:val="single" w:sz="4" w:space="0" w:color="000000"/>
              <w:right w:val="single" w:sz="4" w:space="0" w:color="000000"/>
            </w:tcBorders>
            <w:shd w:val="thinReverseDiagStripe" w:color="auto" w:fill="FFFFFF"/>
            <w:vAlign w:val="center"/>
          </w:tcPr>
          <w:p w:rsidR="00C821AF" w:rsidRPr="007925AE" w:rsidRDefault="00C821AF" w:rsidP="00194263">
            <w:pPr>
              <w:tabs>
                <w:tab w:val="left" w:pos="3119"/>
              </w:tabs>
              <w:spacing w:line="236" w:lineRule="auto"/>
              <w:jc w:val="center"/>
              <w:rPr>
                <w:sz w:val="18"/>
                <w:szCs w:val="18"/>
              </w:rPr>
            </w:pPr>
          </w:p>
        </w:tc>
        <w:tc>
          <w:tcPr>
            <w:tcW w:w="339" w:type="pct"/>
            <w:tcBorders>
              <w:top w:val="single" w:sz="4" w:space="0" w:color="000000"/>
              <w:left w:val="single" w:sz="4" w:space="0" w:color="000000"/>
              <w:bottom w:val="single" w:sz="4" w:space="0" w:color="000000"/>
              <w:right w:val="single" w:sz="4" w:space="0" w:color="000000"/>
            </w:tcBorders>
            <w:shd w:val="pct10" w:color="auto" w:fill="FFFFFF"/>
            <w:vAlign w:val="center"/>
          </w:tcPr>
          <w:p w:rsidR="00C821AF" w:rsidRPr="007925AE" w:rsidRDefault="00C821AF" w:rsidP="00194263">
            <w:pPr>
              <w:tabs>
                <w:tab w:val="left" w:pos="3119"/>
              </w:tabs>
              <w:spacing w:line="236" w:lineRule="auto"/>
              <w:jc w:val="center"/>
              <w:rPr>
                <w:sz w:val="18"/>
                <w:szCs w:val="18"/>
              </w:rPr>
            </w:pPr>
            <w:r w:rsidRPr="007925AE">
              <w:rPr>
                <w:b/>
                <w:sz w:val="18"/>
                <w:szCs w:val="18"/>
              </w:rPr>
              <w:t>Total</w:t>
            </w:r>
          </w:p>
        </w:tc>
        <w:tc>
          <w:tcPr>
            <w:tcW w:w="347"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21AF" w:rsidRPr="007925AE" w:rsidRDefault="00C821AF" w:rsidP="00194263">
            <w:pPr>
              <w:tabs>
                <w:tab w:val="left" w:pos="3119"/>
              </w:tabs>
              <w:spacing w:line="236" w:lineRule="auto"/>
              <w:jc w:val="center"/>
              <w:rPr>
                <w:sz w:val="18"/>
                <w:szCs w:val="18"/>
              </w:rPr>
            </w:pPr>
          </w:p>
        </w:tc>
        <w:tc>
          <w:tcPr>
            <w:tcW w:w="50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821AF" w:rsidRPr="007925AE" w:rsidRDefault="00C821AF" w:rsidP="00194263">
            <w:pPr>
              <w:tabs>
                <w:tab w:val="left" w:pos="3119"/>
              </w:tabs>
              <w:spacing w:line="236" w:lineRule="auto"/>
              <w:jc w:val="center"/>
              <w:rPr>
                <w:sz w:val="18"/>
                <w:szCs w:val="18"/>
              </w:rPr>
            </w:pPr>
          </w:p>
        </w:tc>
        <w:tc>
          <w:tcPr>
            <w:tcW w:w="1053" w:type="pct"/>
            <w:gridSpan w:val="7"/>
            <w:tcBorders>
              <w:top w:val="single" w:sz="4" w:space="0" w:color="000000"/>
              <w:left w:val="single" w:sz="4" w:space="0" w:color="000000"/>
              <w:bottom w:val="single" w:sz="4" w:space="0" w:color="000000"/>
              <w:right w:val="single" w:sz="4" w:space="0" w:color="000000"/>
            </w:tcBorders>
            <w:shd w:val="thinReverseDiagStripe" w:color="auto" w:fill="FFFFFF"/>
            <w:vAlign w:val="center"/>
          </w:tcPr>
          <w:p w:rsidR="00C821AF" w:rsidRPr="007925AE" w:rsidRDefault="00C821AF" w:rsidP="00194263">
            <w:pPr>
              <w:tabs>
                <w:tab w:val="left" w:pos="3119"/>
              </w:tabs>
              <w:spacing w:line="236" w:lineRule="auto"/>
              <w:jc w:val="center"/>
              <w:rPr>
                <w:sz w:val="18"/>
                <w:szCs w:val="18"/>
              </w:rPr>
            </w:pPr>
          </w:p>
        </w:tc>
        <w:tc>
          <w:tcPr>
            <w:tcW w:w="334" w:type="pct"/>
            <w:tcBorders>
              <w:top w:val="single" w:sz="4" w:space="0" w:color="000000"/>
              <w:left w:val="single" w:sz="4" w:space="0" w:color="000000"/>
              <w:bottom w:val="single" w:sz="4" w:space="0" w:color="000000"/>
              <w:right w:val="single" w:sz="4" w:space="0" w:color="000000"/>
            </w:tcBorders>
            <w:shd w:val="pct10" w:color="auto" w:fill="FFFFFF"/>
            <w:vAlign w:val="center"/>
          </w:tcPr>
          <w:p w:rsidR="00C821AF" w:rsidRPr="007925AE" w:rsidRDefault="00C821AF" w:rsidP="00194263">
            <w:pPr>
              <w:tabs>
                <w:tab w:val="left" w:pos="3119"/>
              </w:tabs>
              <w:spacing w:line="236" w:lineRule="auto"/>
              <w:jc w:val="center"/>
              <w:rPr>
                <w:sz w:val="18"/>
                <w:szCs w:val="18"/>
              </w:rPr>
            </w:pPr>
            <w:r w:rsidRPr="007925AE">
              <w:rPr>
                <w:b/>
                <w:sz w:val="18"/>
                <w:szCs w:val="18"/>
              </w:rPr>
              <w:t>Total</w:t>
            </w:r>
          </w:p>
        </w:tc>
        <w:tc>
          <w:tcPr>
            <w:tcW w:w="341"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821AF" w:rsidRPr="007925AE" w:rsidRDefault="00C821AF" w:rsidP="00194263">
            <w:pPr>
              <w:tabs>
                <w:tab w:val="left" w:pos="3119"/>
              </w:tabs>
              <w:spacing w:line="236" w:lineRule="auto"/>
              <w:jc w:val="center"/>
              <w:rPr>
                <w:sz w:val="18"/>
                <w:szCs w:val="18"/>
              </w:rPr>
            </w:pPr>
          </w:p>
        </w:tc>
        <w:tc>
          <w:tcPr>
            <w:tcW w:w="50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821AF" w:rsidRPr="007925AE" w:rsidRDefault="00C821AF" w:rsidP="00194263">
            <w:pPr>
              <w:tabs>
                <w:tab w:val="left" w:pos="3119"/>
              </w:tabs>
              <w:spacing w:line="236" w:lineRule="auto"/>
              <w:jc w:val="center"/>
              <w:rPr>
                <w:sz w:val="18"/>
                <w:szCs w:val="18"/>
              </w:rPr>
            </w:pPr>
          </w:p>
        </w:tc>
      </w:tr>
      <w:tr w:rsidR="00C821AF" w:rsidRPr="00A4626A" w:rsidTr="00C8715D">
        <w:trPr>
          <w:trHeight w:val="20"/>
          <w:jc w:val="center"/>
        </w:trPr>
        <w:tc>
          <w:tcPr>
            <w:tcW w:w="5000" w:type="pct"/>
            <w:gridSpan w:val="27"/>
            <w:tcBorders>
              <w:top w:val="single" w:sz="4" w:space="0" w:color="000000"/>
              <w:left w:val="single" w:sz="4" w:space="0" w:color="000000"/>
              <w:bottom w:val="single" w:sz="4" w:space="0" w:color="000000"/>
              <w:right w:val="single" w:sz="4" w:space="0" w:color="000000"/>
            </w:tcBorders>
            <w:shd w:val="pct25" w:color="auto" w:fill="FFFFFF"/>
            <w:vAlign w:val="center"/>
          </w:tcPr>
          <w:p w:rsidR="00C821AF" w:rsidRPr="007925AE" w:rsidRDefault="00C821AF" w:rsidP="00194263">
            <w:pPr>
              <w:tabs>
                <w:tab w:val="left" w:pos="3119"/>
              </w:tabs>
              <w:spacing w:line="236" w:lineRule="auto"/>
              <w:jc w:val="center"/>
              <w:rPr>
                <w:sz w:val="18"/>
                <w:szCs w:val="18"/>
              </w:rPr>
            </w:pPr>
            <w:r w:rsidRPr="007925AE">
              <w:rPr>
                <w:b/>
                <w:sz w:val="18"/>
                <w:szCs w:val="18"/>
              </w:rPr>
              <w:t>Recursos Pertencentes às IFES Envolvidos nos Projetos</w:t>
            </w:r>
          </w:p>
        </w:tc>
      </w:tr>
      <w:tr w:rsidR="00C821AF" w:rsidRPr="00033C2A" w:rsidTr="00C8715D">
        <w:trPr>
          <w:trHeight w:val="20"/>
          <w:jc w:val="center"/>
        </w:trPr>
        <w:tc>
          <w:tcPr>
            <w:tcW w:w="1402" w:type="pct"/>
            <w:gridSpan w:val="6"/>
            <w:shd w:val="clear" w:color="auto" w:fill="F2F2F2"/>
            <w:vAlign w:val="center"/>
          </w:tcPr>
          <w:p w:rsidR="00C821AF" w:rsidRPr="007925AE" w:rsidRDefault="00C821AF" w:rsidP="00194263">
            <w:pPr>
              <w:tabs>
                <w:tab w:val="left" w:pos="3119"/>
              </w:tabs>
              <w:spacing w:line="236" w:lineRule="auto"/>
              <w:jc w:val="center"/>
              <w:rPr>
                <w:b/>
                <w:sz w:val="18"/>
                <w:szCs w:val="18"/>
              </w:rPr>
            </w:pPr>
            <w:r w:rsidRPr="007925AE">
              <w:rPr>
                <w:b/>
                <w:sz w:val="18"/>
                <w:szCs w:val="18"/>
              </w:rPr>
              <w:t>Projeto</w:t>
            </w:r>
          </w:p>
        </w:tc>
        <w:tc>
          <w:tcPr>
            <w:tcW w:w="3598" w:type="pct"/>
            <w:gridSpan w:val="21"/>
            <w:tcBorders>
              <w:bottom w:val="single" w:sz="4" w:space="0" w:color="000000"/>
            </w:tcBorders>
            <w:shd w:val="clear" w:color="auto" w:fill="F2F2F2"/>
            <w:vAlign w:val="center"/>
          </w:tcPr>
          <w:p w:rsidR="00C821AF" w:rsidRPr="007925AE" w:rsidRDefault="00C821AF" w:rsidP="00194263">
            <w:pPr>
              <w:tabs>
                <w:tab w:val="left" w:pos="3119"/>
              </w:tabs>
              <w:spacing w:line="236" w:lineRule="auto"/>
              <w:jc w:val="center"/>
              <w:rPr>
                <w:b/>
                <w:sz w:val="18"/>
                <w:szCs w:val="18"/>
              </w:rPr>
            </w:pPr>
            <w:r w:rsidRPr="007925AE">
              <w:rPr>
                <w:b/>
                <w:sz w:val="18"/>
                <w:szCs w:val="18"/>
              </w:rPr>
              <w:t>Recursos das IFES</w:t>
            </w:r>
          </w:p>
        </w:tc>
      </w:tr>
      <w:tr w:rsidR="00C821AF" w:rsidRPr="00033C2A" w:rsidTr="00C8715D">
        <w:trPr>
          <w:trHeight w:val="20"/>
          <w:jc w:val="center"/>
        </w:trPr>
        <w:tc>
          <w:tcPr>
            <w:tcW w:w="647" w:type="pct"/>
            <w:gridSpan w:val="3"/>
            <w:vMerge w:val="restart"/>
            <w:shd w:val="clear" w:color="auto" w:fill="F2F2F2"/>
            <w:vAlign w:val="center"/>
          </w:tcPr>
          <w:p w:rsidR="00C821AF" w:rsidRPr="007925AE" w:rsidRDefault="00C821AF" w:rsidP="00194263">
            <w:pPr>
              <w:tabs>
                <w:tab w:val="left" w:pos="3119"/>
              </w:tabs>
              <w:spacing w:line="236" w:lineRule="auto"/>
              <w:jc w:val="center"/>
              <w:rPr>
                <w:b/>
                <w:sz w:val="18"/>
                <w:szCs w:val="18"/>
              </w:rPr>
            </w:pPr>
            <w:r w:rsidRPr="007925AE">
              <w:rPr>
                <w:b/>
                <w:sz w:val="18"/>
                <w:szCs w:val="18"/>
              </w:rPr>
              <w:t>Nº</w:t>
            </w:r>
          </w:p>
        </w:tc>
        <w:tc>
          <w:tcPr>
            <w:tcW w:w="755" w:type="pct"/>
            <w:gridSpan w:val="3"/>
            <w:vMerge w:val="restart"/>
            <w:shd w:val="clear" w:color="auto" w:fill="F2F2F2"/>
            <w:vAlign w:val="center"/>
          </w:tcPr>
          <w:p w:rsidR="00C821AF" w:rsidRPr="007925AE" w:rsidRDefault="00C821AF" w:rsidP="00194263">
            <w:pPr>
              <w:tabs>
                <w:tab w:val="left" w:pos="3119"/>
              </w:tabs>
              <w:spacing w:line="236" w:lineRule="auto"/>
              <w:jc w:val="center"/>
              <w:rPr>
                <w:b/>
                <w:sz w:val="18"/>
                <w:szCs w:val="18"/>
              </w:rPr>
            </w:pPr>
            <w:r w:rsidRPr="007925AE">
              <w:rPr>
                <w:b/>
                <w:sz w:val="18"/>
                <w:szCs w:val="18"/>
              </w:rPr>
              <w:t>Tipo</w:t>
            </w:r>
          </w:p>
        </w:tc>
        <w:tc>
          <w:tcPr>
            <w:tcW w:w="640" w:type="pct"/>
            <w:gridSpan w:val="3"/>
            <w:tcBorders>
              <w:bottom w:val="single" w:sz="4" w:space="0" w:color="000000"/>
            </w:tcBorders>
            <w:shd w:val="pct5" w:color="auto" w:fill="auto"/>
            <w:vAlign w:val="center"/>
          </w:tcPr>
          <w:p w:rsidR="00C821AF" w:rsidRPr="007925AE" w:rsidRDefault="00C821AF" w:rsidP="00194263">
            <w:pPr>
              <w:tabs>
                <w:tab w:val="left" w:pos="3119"/>
              </w:tabs>
              <w:spacing w:line="236" w:lineRule="auto"/>
              <w:jc w:val="center"/>
              <w:rPr>
                <w:b/>
                <w:sz w:val="18"/>
                <w:szCs w:val="18"/>
              </w:rPr>
            </w:pPr>
            <w:r w:rsidRPr="007925AE">
              <w:rPr>
                <w:b/>
                <w:sz w:val="18"/>
                <w:szCs w:val="18"/>
              </w:rPr>
              <w:t>Financeiros</w:t>
            </w:r>
          </w:p>
        </w:tc>
        <w:tc>
          <w:tcPr>
            <w:tcW w:w="1670" w:type="pct"/>
            <w:gridSpan w:val="10"/>
            <w:tcBorders>
              <w:bottom w:val="single" w:sz="4" w:space="0" w:color="000000"/>
            </w:tcBorders>
            <w:shd w:val="pct5" w:color="auto" w:fill="auto"/>
            <w:vAlign w:val="center"/>
          </w:tcPr>
          <w:p w:rsidR="00C821AF" w:rsidRPr="007925AE" w:rsidRDefault="00C821AF" w:rsidP="00194263">
            <w:pPr>
              <w:tabs>
                <w:tab w:val="left" w:pos="3119"/>
              </w:tabs>
              <w:spacing w:line="236" w:lineRule="auto"/>
              <w:jc w:val="center"/>
              <w:rPr>
                <w:b/>
                <w:sz w:val="18"/>
                <w:szCs w:val="18"/>
              </w:rPr>
            </w:pPr>
            <w:r w:rsidRPr="007925AE">
              <w:rPr>
                <w:b/>
                <w:sz w:val="18"/>
                <w:szCs w:val="18"/>
              </w:rPr>
              <w:t>Materiais</w:t>
            </w:r>
          </w:p>
        </w:tc>
        <w:tc>
          <w:tcPr>
            <w:tcW w:w="1288" w:type="pct"/>
            <w:gridSpan w:val="8"/>
            <w:shd w:val="pct5" w:color="auto" w:fill="auto"/>
            <w:vAlign w:val="center"/>
          </w:tcPr>
          <w:p w:rsidR="00C821AF" w:rsidRPr="007925AE" w:rsidRDefault="00C821AF" w:rsidP="00194263">
            <w:pPr>
              <w:tabs>
                <w:tab w:val="left" w:pos="3119"/>
              </w:tabs>
              <w:spacing w:line="236" w:lineRule="auto"/>
              <w:jc w:val="center"/>
              <w:rPr>
                <w:b/>
                <w:sz w:val="18"/>
                <w:szCs w:val="18"/>
              </w:rPr>
            </w:pPr>
            <w:r w:rsidRPr="007925AE">
              <w:rPr>
                <w:b/>
                <w:sz w:val="18"/>
                <w:szCs w:val="18"/>
              </w:rPr>
              <w:t>Humanos</w:t>
            </w:r>
          </w:p>
        </w:tc>
      </w:tr>
      <w:tr w:rsidR="00C821AF" w:rsidRPr="00033C2A" w:rsidTr="00C8715D">
        <w:trPr>
          <w:trHeight w:val="20"/>
          <w:jc w:val="center"/>
        </w:trPr>
        <w:tc>
          <w:tcPr>
            <w:tcW w:w="647" w:type="pct"/>
            <w:gridSpan w:val="3"/>
            <w:vMerge/>
            <w:tcBorders>
              <w:bottom w:val="single" w:sz="4" w:space="0" w:color="000000"/>
            </w:tcBorders>
            <w:shd w:val="clear" w:color="auto" w:fill="F2F2F2"/>
            <w:vAlign w:val="center"/>
          </w:tcPr>
          <w:p w:rsidR="00C821AF" w:rsidRPr="007925AE" w:rsidRDefault="00C821AF" w:rsidP="00194263">
            <w:pPr>
              <w:tabs>
                <w:tab w:val="left" w:pos="3119"/>
              </w:tabs>
              <w:spacing w:line="236" w:lineRule="auto"/>
              <w:jc w:val="center"/>
              <w:rPr>
                <w:b/>
                <w:sz w:val="18"/>
                <w:szCs w:val="18"/>
              </w:rPr>
            </w:pPr>
          </w:p>
        </w:tc>
        <w:tc>
          <w:tcPr>
            <w:tcW w:w="755" w:type="pct"/>
            <w:gridSpan w:val="3"/>
            <w:vMerge/>
            <w:tcBorders>
              <w:bottom w:val="single" w:sz="4" w:space="0" w:color="000000"/>
            </w:tcBorders>
            <w:shd w:val="clear" w:color="auto" w:fill="F2F2F2"/>
            <w:vAlign w:val="center"/>
          </w:tcPr>
          <w:p w:rsidR="00C821AF" w:rsidRPr="007925AE" w:rsidRDefault="00C821AF" w:rsidP="00194263">
            <w:pPr>
              <w:tabs>
                <w:tab w:val="left" w:pos="3119"/>
              </w:tabs>
              <w:spacing w:line="236" w:lineRule="auto"/>
              <w:jc w:val="center"/>
              <w:rPr>
                <w:b/>
                <w:sz w:val="18"/>
                <w:szCs w:val="18"/>
              </w:rPr>
            </w:pPr>
          </w:p>
        </w:tc>
        <w:tc>
          <w:tcPr>
            <w:tcW w:w="640" w:type="pct"/>
            <w:gridSpan w:val="3"/>
            <w:tcBorders>
              <w:bottom w:val="single" w:sz="4" w:space="0" w:color="000000"/>
            </w:tcBorders>
            <w:shd w:val="pct5" w:color="auto" w:fill="auto"/>
            <w:vAlign w:val="center"/>
          </w:tcPr>
          <w:p w:rsidR="00C821AF" w:rsidRPr="007925AE" w:rsidRDefault="00C821AF" w:rsidP="00194263">
            <w:pPr>
              <w:tabs>
                <w:tab w:val="left" w:pos="3119"/>
              </w:tabs>
              <w:spacing w:line="236" w:lineRule="auto"/>
              <w:jc w:val="center"/>
              <w:rPr>
                <w:b/>
                <w:sz w:val="18"/>
                <w:szCs w:val="18"/>
              </w:rPr>
            </w:pPr>
            <w:r w:rsidRPr="007925AE">
              <w:rPr>
                <w:b/>
                <w:sz w:val="18"/>
                <w:szCs w:val="18"/>
              </w:rPr>
              <w:t>Valor</w:t>
            </w:r>
          </w:p>
        </w:tc>
        <w:tc>
          <w:tcPr>
            <w:tcW w:w="931" w:type="pct"/>
            <w:gridSpan w:val="5"/>
            <w:tcBorders>
              <w:bottom w:val="single" w:sz="4" w:space="0" w:color="000000"/>
            </w:tcBorders>
            <w:shd w:val="pct5" w:color="auto" w:fill="auto"/>
            <w:vAlign w:val="center"/>
          </w:tcPr>
          <w:p w:rsidR="00C821AF" w:rsidRPr="007925AE" w:rsidRDefault="00C821AF" w:rsidP="00194263">
            <w:pPr>
              <w:tabs>
                <w:tab w:val="left" w:pos="3119"/>
              </w:tabs>
              <w:spacing w:line="236" w:lineRule="auto"/>
              <w:jc w:val="center"/>
              <w:rPr>
                <w:b/>
                <w:sz w:val="18"/>
                <w:szCs w:val="18"/>
              </w:rPr>
            </w:pPr>
            <w:r w:rsidRPr="007925AE">
              <w:rPr>
                <w:b/>
                <w:sz w:val="18"/>
                <w:szCs w:val="18"/>
              </w:rPr>
              <w:t>Tipo</w:t>
            </w:r>
          </w:p>
        </w:tc>
        <w:tc>
          <w:tcPr>
            <w:tcW w:w="738" w:type="pct"/>
            <w:gridSpan w:val="5"/>
            <w:tcBorders>
              <w:bottom w:val="single" w:sz="4" w:space="0" w:color="000000"/>
            </w:tcBorders>
            <w:shd w:val="pct5" w:color="auto" w:fill="auto"/>
            <w:vAlign w:val="center"/>
          </w:tcPr>
          <w:p w:rsidR="00C821AF" w:rsidRPr="007925AE" w:rsidRDefault="00C821AF" w:rsidP="00194263">
            <w:pPr>
              <w:tabs>
                <w:tab w:val="left" w:pos="3119"/>
              </w:tabs>
              <w:spacing w:line="236" w:lineRule="auto"/>
              <w:jc w:val="center"/>
              <w:rPr>
                <w:b/>
                <w:sz w:val="18"/>
                <w:szCs w:val="18"/>
              </w:rPr>
            </w:pPr>
            <w:r w:rsidRPr="007925AE">
              <w:rPr>
                <w:b/>
                <w:sz w:val="18"/>
                <w:szCs w:val="18"/>
              </w:rPr>
              <w:t>Valor</w:t>
            </w:r>
          </w:p>
        </w:tc>
        <w:tc>
          <w:tcPr>
            <w:tcW w:w="673" w:type="pct"/>
            <w:gridSpan w:val="5"/>
            <w:tcBorders>
              <w:bottom w:val="single" w:sz="4" w:space="0" w:color="000000"/>
            </w:tcBorders>
            <w:shd w:val="pct5" w:color="auto" w:fill="auto"/>
            <w:vAlign w:val="center"/>
          </w:tcPr>
          <w:p w:rsidR="00C821AF" w:rsidRPr="007925AE" w:rsidRDefault="00C821AF" w:rsidP="00194263">
            <w:pPr>
              <w:tabs>
                <w:tab w:val="left" w:pos="3119"/>
              </w:tabs>
              <w:spacing w:line="236" w:lineRule="auto"/>
              <w:jc w:val="center"/>
              <w:rPr>
                <w:b/>
                <w:sz w:val="18"/>
                <w:szCs w:val="18"/>
              </w:rPr>
            </w:pPr>
            <w:r w:rsidRPr="007925AE">
              <w:rPr>
                <w:b/>
                <w:sz w:val="18"/>
                <w:szCs w:val="18"/>
              </w:rPr>
              <w:t>Quantidade</w:t>
            </w:r>
          </w:p>
        </w:tc>
        <w:tc>
          <w:tcPr>
            <w:tcW w:w="615" w:type="pct"/>
            <w:gridSpan w:val="3"/>
            <w:tcBorders>
              <w:bottom w:val="single" w:sz="4" w:space="0" w:color="000000"/>
            </w:tcBorders>
            <w:shd w:val="pct5" w:color="auto" w:fill="auto"/>
            <w:vAlign w:val="center"/>
          </w:tcPr>
          <w:p w:rsidR="00C821AF" w:rsidRPr="007925AE" w:rsidRDefault="00C821AF" w:rsidP="00194263">
            <w:pPr>
              <w:tabs>
                <w:tab w:val="left" w:pos="3119"/>
              </w:tabs>
              <w:spacing w:line="236" w:lineRule="auto"/>
              <w:jc w:val="center"/>
              <w:rPr>
                <w:b/>
                <w:sz w:val="18"/>
                <w:szCs w:val="18"/>
              </w:rPr>
            </w:pPr>
            <w:r w:rsidRPr="007925AE">
              <w:rPr>
                <w:b/>
                <w:sz w:val="18"/>
                <w:szCs w:val="18"/>
              </w:rPr>
              <w:t>Valor</w:t>
            </w:r>
          </w:p>
        </w:tc>
      </w:tr>
      <w:tr w:rsidR="00C821AF" w:rsidRPr="00033C2A" w:rsidTr="00C8715D">
        <w:trPr>
          <w:trHeight w:val="20"/>
          <w:jc w:val="center"/>
        </w:trPr>
        <w:tc>
          <w:tcPr>
            <w:tcW w:w="647" w:type="pct"/>
            <w:gridSpan w:val="3"/>
            <w:shd w:val="clear" w:color="auto" w:fill="FFFFFF"/>
            <w:vAlign w:val="center"/>
          </w:tcPr>
          <w:p w:rsidR="00C821AF" w:rsidRPr="007925AE" w:rsidRDefault="00C821AF" w:rsidP="00194263">
            <w:pPr>
              <w:tabs>
                <w:tab w:val="left" w:pos="3119"/>
              </w:tabs>
              <w:spacing w:line="236" w:lineRule="auto"/>
              <w:jc w:val="center"/>
              <w:rPr>
                <w:sz w:val="18"/>
                <w:szCs w:val="18"/>
              </w:rPr>
            </w:pPr>
          </w:p>
        </w:tc>
        <w:tc>
          <w:tcPr>
            <w:tcW w:w="755" w:type="pct"/>
            <w:gridSpan w:val="3"/>
            <w:shd w:val="clear" w:color="auto" w:fill="FFFFFF"/>
            <w:vAlign w:val="center"/>
          </w:tcPr>
          <w:p w:rsidR="00C821AF" w:rsidRPr="007925AE" w:rsidRDefault="00C821AF" w:rsidP="00194263">
            <w:pPr>
              <w:tabs>
                <w:tab w:val="left" w:pos="3119"/>
              </w:tabs>
              <w:spacing w:line="236" w:lineRule="auto"/>
              <w:jc w:val="center"/>
              <w:rPr>
                <w:sz w:val="18"/>
                <w:szCs w:val="18"/>
              </w:rPr>
            </w:pPr>
          </w:p>
        </w:tc>
        <w:tc>
          <w:tcPr>
            <w:tcW w:w="640" w:type="pct"/>
            <w:gridSpan w:val="3"/>
            <w:shd w:val="clear" w:color="auto" w:fill="auto"/>
            <w:vAlign w:val="center"/>
          </w:tcPr>
          <w:p w:rsidR="00C821AF" w:rsidRPr="007925AE" w:rsidRDefault="00C821AF" w:rsidP="00194263">
            <w:pPr>
              <w:tabs>
                <w:tab w:val="left" w:pos="3119"/>
              </w:tabs>
              <w:spacing w:line="236" w:lineRule="auto"/>
              <w:jc w:val="center"/>
              <w:rPr>
                <w:sz w:val="18"/>
                <w:szCs w:val="18"/>
              </w:rPr>
            </w:pPr>
          </w:p>
        </w:tc>
        <w:tc>
          <w:tcPr>
            <w:tcW w:w="931" w:type="pct"/>
            <w:gridSpan w:val="5"/>
            <w:shd w:val="clear" w:color="auto" w:fill="auto"/>
            <w:vAlign w:val="center"/>
          </w:tcPr>
          <w:p w:rsidR="00C821AF" w:rsidRPr="007925AE" w:rsidRDefault="00C821AF" w:rsidP="00194263">
            <w:pPr>
              <w:tabs>
                <w:tab w:val="left" w:pos="3119"/>
              </w:tabs>
              <w:spacing w:line="236" w:lineRule="auto"/>
              <w:jc w:val="center"/>
              <w:rPr>
                <w:sz w:val="18"/>
                <w:szCs w:val="18"/>
              </w:rPr>
            </w:pPr>
          </w:p>
        </w:tc>
        <w:tc>
          <w:tcPr>
            <w:tcW w:w="738" w:type="pct"/>
            <w:gridSpan w:val="5"/>
            <w:shd w:val="clear" w:color="auto" w:fill="auto"/>
            <w:vAlign w:val="center"/>
          </w:tcPr>
          <w:p w:rsidR="00C821AF" w:rsidRPr="007925AE" w:rsidRDefault="00C821AF" w:rsidP="00194263">
            <w:pPr>
              <w:tabs>
                <w:tab w:val="left" w:pos="3119"/>
              </w:tabs>
              <w:spacing w:line="236" w:lineRule="auto"/>
              <w:jc w:val="center"/>
              <w:rPr>
                <w:sz w:val="18"/>
                <w:szCs w:val="18"/>
              </w:rPr>
            </w:pPr>
          </w:p>
        </w:tc>
        <w:tc>
          <w:tcPr>
            <w:tcW w:w="673" w:type="pct"/>
            <w:gridSpan w:val="5"/>
            <w:shd w:val="clear" w:color="auto" w:fill="auto"/>
            <w:vAlign w:val="center"/>
          </w:tcPr>
          <w:p w:rsidR="00C821AF" w:rsidRPr="007925AE" w:rsidRDefault="00C821AF" w:rsidP="00194263">
            <w:pPr>
              <w:tabs>
                <w:tab w:val="left" w:pos="3119"/>
              </w:tabs>
              <w:spacing w:line="236" w:lineRule="auto"/>
              <w:jc w:val="center"/>
              <w:rPr>
                <w:sz w:val="18"/>
                <w:szCs w:val="18"/>
              </w:rPr>
            </w:pPr>
          </w:p>
        </w:tc>
        <w:tc>
          <w:tcPr>
            <w:tcW w:w="615" w:type="pct"/>
            <w:gridSpan w:val="3"/>
            <w:shd w:val="clear" w:color="auto" w:fill="auto"/>
            <w:vAlign w:val="center"/>
          </w:tcPr>
          <w:p w:rsidR="00C821AF" w:rsidRPr="007925AE" w:rsidRDefault="00C821AF" w:rsidP="00194263">
            <w:pPr>
              <w:tabs>
                <w:tab w:val="left" w:pos="3119"/>
              </w:tabs>
              <w:spacing w:line="236" w:lineRule="auto"/>
              <w:jc w:val="center"/>
              <w:rPr>
                <w:sz w:val="18"/>
                <w:szCs w:val="18"/>
              </w:rPr>
            </w:pPr>
          </w:p>
        </w:tc>
      </w:tr>
      <w:tr w:rsidR="00C821AF" w:rsidRPr="00A4626A" w:rsidTr="00C8715D">
        <w:trPr>
          <w:trHeight w:val="20"/>
          <w:jc w:val="center"/>
        </w:trPr>
        <w:tc>
          <w:tcPr>
            <w:tcW w:w="647" w:type="pct"/>
            <w:gridSpan w:val="3"/>
            <w:shd w:val="clear" w:color="auto" w:fill="FFFFFF"/>
            <w:vAlign w:val="center"/>
          </w:tcPr>
          <w:p w:rsidR="00C821AF" w:rsidRPr="007925AE" w:rsidRDefault="00C821AF" w:rsidP="00194263">
            <w:pPr>
              <w:tabs>
                <w:tab w:val="left" w:pos="3119"/>
              </w:tabs>
              <w:spacing w:line="236" w:lineRule="auto"/>
              <w:jc w:val="center"/>
              <w:rPr>
                <w:sz w:val="18"/>
                <w:szCs w:val="18"/>
              </w:rPr>
            </w:pPr>
          </w:p>
        </w:tc>
        <w:tc>
          <w:tcPr>
            <w:tcW w:w="755" w:type="pct"/>
            <w:gridSpan w:val="3"/>
            <w:shd w:val="clear" w:color="auto" w:fill="FFFFFF"/>
            <w:vAlign w:val="center"/>
          </w:tcPr>
          <w:p w:rsidR="00C821AF" w:rsidRPr="007925AE" w:rsidRDefault="00C821AF" w:rsidP="00194263">
            <w:pPr>
              <w:tabs>
                <w:tab w:val="left" w:pos="3119"/>
              </w:tabs>
              <w:spacing w:line="236" w:lineRule="auto"/>
              <w:jc w:val="center"/>
              <w:rPr>
                <w:sz w:val="18"/>
                <w:szCs w:val="18"/>
              </w:rPr>
            </w:pPr>
          </w:p>
        </w:tc>
        <w:tc>
          <w:tcPr>
            <w:tcW w:w="640" w:type="pct"/>
            <w:gridSpan w:val="3"/>
            <w:shd w:val="clear" w:color="auto" w:fill="auto"/>
            <w:vAlign w:val="center"/>
          </w:tcPr>
          <w:p w:rsidR="00C821AF" w:rsidRPr="007925AE" w:rsidRDefault="00C821AF" w:rsidP="00194263">
            <w:pPr>
              <w:tabs>
                <w:tab w:val="left" w:pos="3119"/>
              </w:tabs>
              <w:spacing w:line="236" w:lineRule="auto"/>
              <w:jc w:val="center"/>
              <w:rPr>
                <w:sz w:val="18"/>
                <w:szCs w:val="18"/>
              </w:rPr>
            </w:pPr>
          </w:p>
        </w:tc>
        <w:tc>
          <w:tcPr>
            <w:tcW w:w="931" w:type="pct"/>
            <w:gridSpan w:val="5"/>
            <w:shd w:val="clear" w:color="auto" w:fill="auto"/>
            <w:vAlign w:val="center"/>
          </w:tcPr>
          <w:p w:rsidR="00C821AF" w:rsidRPr="007925AE" w:rsidRDefault="00C821AF" w:rsidP="00194263">
            <w:pPr>
              <w:tabs>
                <w:tab w:val="left" w:pos="3119"/>
              </w:tabs>
              <w:spacing w:line="236" w:lineRule="auto"/>
              <w:jc w:val="center"/>
              <w:rPr>
                <w:sz w:val="18"/>
                <w:szCs w:val="18"/>
              </w:rPr>
            </w:pPr>
          </w:p>
        </w:tc>
        <w:tc>
          <w:tcPr>
            <w:tcW w:w="738" w:type="pct"/>
            <w:gridSpan w:val="5"/>
            <w:shd w:val="clear" w:color="auto" w:fill="auto"/>
            <w:vAlign w:val="center"/>
          </w:tcPr>
          <w:p w:rsidR="00C821AF" w:rsidRPr="007925AE" w:rsidRDefault="00C821AF" w:rsidP="00194263">
            <w:pPr>
              <w:tabs>
                <w:tab w:val="left" w:pos="3119"/>
              </w:tabs>
              <w:spacing w:line="236" w:lineRule="auto"/>
              <w:jc w:val="center"/>
              <w:rPr>
                <w:sz w:val="18"/>
                <w:szCs w:val="18"/>
              </w:rPr>
            </w:pPr>
          </w:p>
        </w:tc>
        <w:tc>
          <w:tcPr>
            <w:tcW w:w="673" w:type="pct"/>
            <w:gridSpan w:val="5"/>
            <w:shd w:val="clear" w:color="auto" w:fill="auto"/>
            <w:vAlign w:val="center"/>
          </w:tcPr>
          <w:p w:rsidR="00C821AF" w:rsidRPr="007925AE" w:rsidRDefault="00C821AF" w:rsidP="00194263">
            <w:pPr>
              <w:tabs>
                <w:tab w:val="left" w:pos="3119"/>
              </w:tabs>
              <w:spacing w:line="236" w:lineRule="auto"/>
              <w:jc w:val="center"/>
              <w:rPr>
                <w:sz w:val="18"/>
                <w:szCs w:val="18"/>
              </w:rPr>
            </w:pPr>
          </w:p>
        </w:tc>
        <w:tc>
          <w:tcPr>
            <w:tcW w:w="615" w:type="pct"/>
            <w:gridSpan w:val="3"/>
            <w:shd w:val="clear" w:color="auto" w:fill="auto"/>
            <w:vAlign w:val="center"/>
          </w:tcPr>
          <w:p w:rsidR="00C821AF" w:rsidRPr="007925AE" w:rsidRDefault="00C821AF" w:rsidP="00194263">
            <w:pPr>
              <w:tabs>
                <w:tab w:val="left" w:pos="3119"/>
              </w:tabs>
              <w:spacing w:line="236" w:lineRule="auto"/>
              <w:jc w:val="center"/>
              <w:rPr>
                <w:sz w:val="18"/>
                <w:szCs w:val="18"/>
              </w:rPr>
            </w:pPr>
          </w:p>
        </w:tc>
      </w:tr>
      <w:tr w:rsidR="00C821AF" w:rsidRPr="00A4626A" w:rsidTr="00C8715D">
        <w:trPr>
          <w:trHeight w:val="20"/>
          <w:jc w:val="center"/>
        </w:trPr>
        <w:tc>
          <w:tcPr>
            <w:tcW w:w="5000" w:type="pct"/>
            <w:gridSpan w:val="27"/>
            <w:shd w:val="clear" w:color="auto" w:fill="FFFFFF"/>
            <w:vAlign w:val="center"/>
          </w:tcPr>
          <w:p w:rsidR="00C821AF" w:rsidRPr="007925AE" w:rsidRDefault="00C821AF" w:rsidP="00194263">
            <w:pPr>
              <w:tabs>
                <w:tab w:val="left" w:pos="3119"/>
              </w:tabs>
              <w:spacing w:line="236" w:lineRule="auto"/>
              <w:jc w:val="both"/>
              <w:rPr>
                <w:b/>
                <w:sz w:val="18"/>
                <w:szCs w:val="18"/>
              </w:rPr>
            </w:pPr>
            <w:r w:rsidRPr="007925AE">
              <w:rPr>
                <w:b/>
                <w:sz w:val="18"/>
                <w:szCs w:val="18"/>
              </w:rPr>
              <w:t>Tipo:</w:t>
            </w:r>
          </w:p>
          <w:p w:rsidR="00C821AF" w:rsidRPr="007925AE" w:rsidRDefault="00C821AF" w:rsidP="00194263">
            <w:pPr>
              <w:tabs>
                <w:tab w:val="left" w:pos="346"/>
              </w:tabs>
              <w:spacing w:line="236" w:lineRule="auto"/>
              <w:jc w:val="both"/>
              <w:rPr>
                <w:b/>
                <w:sz w:val="18"/>
                <w:szCs w:val="18"/>
              </w:rPr>
            </w:pPr>
            <w:r w:rsidRPr="007925AE">
              <w:rPr>
                <w:b/>
                <w:sz w:val="18"/>
                <w:szCs w:val="18"/>
              </w:rPr>
              <w:t>(1)</w:t>
            </w:r>
            <w:r w:rsidRPr="007925AE">
              <w:rPr>
                <w:b/>
                <w:sz w:val="18"/>
                <w:szCs w:val="18"/>
              </w:rPr>
              <w:tab/>
              <w:t>Ensino</w:t>
            </w:r>
          </w:p>
          <w:p w:rsidR="00C821AF" w:rsidRPr="007925AE" w:rsidRDefault="00C821AF" w:rsidP="00194263">
            <w:pPr>
              <w:tabs>
                <w:tab w:val="left" w:pos="346"/>
              </w:tabs>
              <w:spacing w:line="236" w:lineRule="auto"/>
              <w:jc w:val="both"/>
              <w:rPr>
                <w:b/>
                <w:sz w:val="18"/>
                <w:szCs w:val="18"/>
              </w:rPr>
            </w:pPr>
            <w:r w:rsidRPr="007925AE">
              <w:rPr>
                <w:b/>
                <w:sz w:val="18"/>
                <w:szCs w:val="18"/>
              </w:rPr>
              <w:t>(2)</w:t>
            </w:r>
            <w:r w:rsidRPr="007925AE">
              <w:rPr>
                <w:b/>
                <w:sz w:val="18"/>
                <w:szCs w:val="18"/>
              </w:rPr>
              <w:tab/>
              <w:t>Pesquisa e Extensão</w:t>
            </w:r>
          </w:p>
          <w:p w:rsidR="00C821AF" w:rsidRPr="007925AE" w:rsidRDefault="00C821AF" w:rsidP="00194263">
            <w:pPr>
              <w:tabs>
                <w:tab w:val="left" w:pos="346"/>
              </w:tabs>
              <w:spacing w:line="236" w:lineRule="auto"/>
              <w:jc w:val="both"/>
              <w:rPr>
                <w:b/>
                <w:sz w:val="18"/>
                <w:szCs w:val="18"/>
              </w:rPr>
            </w:pPr>
            <w:r w:rsidRPr="007925AE">
              <w:rPr>
                <w:b/>
                <w:sz w:val="18"/>
                <w:szCs w:val="18"/>
              </w:rPr>
              <w:t>(3)</w:t>
            </w:r>
            <w:r w:rsidRPr="007925AE">
              <w:rPr>
                <w:b/>
                <w:sz w:val="18"/>
                <w:szCs w:val="18"/>
              </w:rPr>
              <w:tab/>
              <w:t>Desenvolvimento Institucional</w:t>
            </w:r>
          </w:p>
          <w:p w:rsidR="00C821AF" w:rsidRPr="007925AE" w:rsidRDefault="00C821AF" w:rsidP="00194263">
            <w:pPr>
              <w:tabs>
                <w:tab w:val="left" w:pos="346"/>
              </w:tabs>
              <w:spacing w:line="236" w:lineRule="auto"/>
              <w:jc w:val="both"/>
              <w:rPr>
                <w:b/>
                <w:sz w:val="18"/>
                <w:szCs w:val="18"/>
              </w:rPr>
            </w:pPr>
            <w:r w:rsidRPr="007925AE">
              <w:rPr>
                <w:b/>
                <w:sz w:val="18"/>
                <w:szCs w:val="18"/>
              </w:rPr>
              <w:t>(4)</w:t>
            </w:r>
            <w:r w:rsidRPr="007925AE">
              <w:rPr>
                <w:b/>
                <w:sz w:val="18"/>
                <w:szCs w:val="18"/>
              </w:rPr>
              <w:tab/>
              <w:t>Desenvolvimento Científico</w:t>
            </w:r>
          </w:p>
          <w:p w:rsidR="00C821AF" w:rsidRPr="007925AE" w:rsidRDefault="00C821AF" w:rsidP="00194263">
            <w:pPr>
              <w:tabs>
                <w:tab w:val="left" w:pos="346"/>
              </w:tabs>
              <w:spacing w:line="236" w:lineRule="auto"/>
              <w:jc w:val="both"/>
              <w:rPr>
                <w:sz w:val="18"/>
                <w:szCs w:val="18"/>
              </w:rPr>
            </w:pPr>
            <w:r w:rsidRPr="007925AE">
              <w:rPr>
                <w:b/>
                <w:sz w:val="18"/>
                <w:szCs w:val="18"/>
              </w:rPr>
              <w:t>(5)</w:t>
            </w:r>
            <w:r w:rsidRPr="007925AE">
              <w:rPr>
                <w:b/>
                <w:sz w:val="18"/>
                <w:szCs w:val="18"/>
              </w:rPr>
              <w:tab/>
              <w:t>Desenvolvimento Tecnológico</w:t>
            </w:r>
          </w:p>
          <w:p w:rsidR="00C821AF" w:rsidRPr="007925AE" w:rsidRDefault="00C821AF" w:rsidP="00194263">
            <w:pPr>
              <w:tabs>
                <w:tab w:val="left" w:pos="3119"/>
              </w:tabs>
              <w:spacing w:line="236" w:lineRule="auto"/>
              <w:jc w:val="center"/>
              <w:rPr>
                <w:sz w:val="18"/>
                <w:szCs w:val="18"/>
              </w:rPr>
            </w:pPr>
          </w:p>
        </w:tc>
      </w:tr>
      <w:tr w:rsidR="00C821AF" w:rsidRPr="00A4626A" w:rsidTr="00C871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jc w:val="center"/>
        </w:trPr>
        <w:tc>
          <w:tcPr>
            <w:tcW w:w="1576" w:type="pct"/>
            <w:gridSpan w:val="7"/>
            <w:tcBorders>
              <w:top w:val="single" w:sz="4" w:space="0" w:color="auto"/>
            </w:tcBorders>
            <w:shd w:val="clear" w:color="000000" w:fill="FFFFFF"/>
            <w:vAlign w:val="bottom"/>
            <w:hideMark/>
          </w:tcPr>
          <w:p w:rsidR="00C821AF" w:rsidRPr="006027A2" w:rsidRDefault="00C821AF" w:rsidP="00194263">
            <w:pPr>
              <w:tabs>
                <w:tab w:val="left" w:pos="3119"/>
              </w:tabs>
              <w:spacing w:after="120" w:line="236" w:lineRule="auto"/>
              <w:jc w:val="both"/>
              <w:rPr>
                <w:b/>
                <w:color w:val="000000"/>
                <w:sz w:val="20"/>
              </w:rPr>
            </w:pPr>
            <w:r w:rsidRPr="006027A2">
              <w:rPr>
                <w:b/>
                <w:color w:val="000000"/>
                <w:sz w:val="20"/>
              </w:rPr>
              <w:t>Fonte:</w:t>
            </w:r>
          </w:p>
        </w:tc>
        <w:tc>
          <w:tcPr>
            <w:tcW w:w="497" w:type="pct"/>
            <w:gridSpan w:val="3"/>
            <w:tcBorders>
              <w:top w:val="single" w:sz="4" w:space="0" w:color="auto"/>
            </w:tcBorders>
            <w:shd w:val="clear" w:color="auto" w:fill="auto"/>
            <w:vAlign w:val="bottom"/>
            <w:hideMark/>
          </w:tcPr>
          <w:p w:rsidR="00C821AF" w:rsidRPr="00A4626A" w:rsidRDefault="00C821AF" w:rsidP="00194263">
            <w:pPr>
              <w:tabs>
                <w:tab w:val="left" w:pos="3119"/>
              </w:tabs>
              <w:spacing w:after="120" w:line="236" w:lineRule="auto"/>
              <w:jc w:val="both"/>
              <w:rPr>
                <w:color w:val="000000"/>
                <w:sz w:val="20"/>
              </w:rPr>
            </w:pPr>
          </w:p>
        </w:tc>
        <w:tc>
          <w:tcPr>
            <w:tcW w:w="1095" w:type="pct"/>
            <w:gridSpan w:val="6"/>
            <w:tcBorders>
              <w:top w:val="single" w:sz="4" w:space="0" w:color="auto"/>
            </w:tcBorders>
            <w:shd w:val="clear" w:color="auto" w:fill="auto"/>
            <w:vAlign w:val="bottom"/>
            <w:hideMark/>
          </w:tcPr>
          <w:p w:rsidR="00C821AF" w:rsidRPr="00A4626A" w:rsidRDefault="00C821AF" w:rsidP="00194263">
            <w:pPr>
              <w:tabs>
                <w:tab w:val="left" w:pos="3119"/>
              </w:tabs>
              <w:spacing w:after="120" w:line="236" w:lineRule="auto"/>
              <w:jc w:val="both"/>
              <w:rPr>
                <w:color w:val="000000"/>
                <w:sz w:val="20"/>
              </w:rPr>
            </w:pPr>
          </w:p>
        </w:tc>
        <w:tc>
          <w:tcPr>
            <w:tcW w:w="396" w:type="pct"/>
            <w:gridSpan w:val="2"/>
            <w:tcBorders>
              <w:top w:val="single" w:sz="4" w:space="0" w:color="auto"/>
            </w:tcBorders>
            <w:shd w:val="clear" w:color="auto" w:fill="auto"/>
            <w:vAlign w:val="bottom"/>
            <w:hideMark/>
          </w:tcPr>
          <w:p w:rsidR="00C821AF" w:rsidRPr="00A4626A" w:rsidRDefault="00C821AF" w:rsidP="00194263">
            <w:pPr>
              <w:tabs>
                <w:tab w:val="left" w:pos="3119"/>
              </w:tabs>
              <w:spacing w:after="120" w:line="236" w:lineRule="auto"/>
              <w:jc w:val="both"/>
              <w:rPr>
                <w:color w:val="000000"/>
                <w:sz w:val="20"/>
              </w:rPr>
            </w:pPr>
          </w:p>
        </w:tc>
        <w:tc>
          <w:tcPr>
            <w:tcW w:w="590" w:type="pct"/>
            <w:gridSpan w:val="3"/>
            <w:tcBorders>
              <w:top w:val="single" w:sz="4" w:space="0" w:color="auto"/>
            </w:tcBorders>
            <w:shd w:val="clear" w:color="auto" w:fill="auto"/>
            <w:vAlign w:val="bottom"/>
            <w:hideMark/>
          </w:tcPr>
          <w:p w:rsidR="00C821AF" w:rsidRPr="00A4626A" w:rsidRDefault="00C821AF" w:rsidP="00194263">
            <w:pPr>
              <w:tabs>
                <w:tab w:val="left" w:pos="3119"/>
              </w:tabs>
              <w:spacing w:after="120" w:line="236" w:lineRule="auto"/>
              <w:jc w:val="both"/>
              <w:rPr>
                <w:color w:val="000000"/>
                <w:sz w:val="20"/>
              </w:rPr>
            </w:pPr>
          </w:p>
        </w:tc>
        <w:tc>
          <w:tcPr>
            <w:tcW w:w="122" w:type="pct"/>
            <w:tcBorders>
              <w:top w:val="single" w:sz="4" w:space="0" w:color="auto"/>
            </w:tcBorders>
            <w:shd w:val="clear" w:color="auto" w:fill="auto"/>
            <w:hideMark/>
          </w:tcPr>
          <w:p w:rsidR="00C821AF" w:rsidRPr="00A4626A" w:rsidRDefault="00C821AF" w:rsidP="00194263">
            <w:pPr>
              <w:tabs>
                <w:tab w:val="left" w:pos="3119"/>
              </w:tabs>
              <w:spacing w:after="120" w:line="236" w:lineRule="auto"/>
              <w:jc w:val="both"/>
              <w:rPr>
                <w:color w:val="000000"/>
                <w:sz w:val="20"/>
              </w:rPr>
            </w:pPr>
          </w:p>
        </w:tc>
        <w:tc>
          <w:tcPr>
            <w:tcW w:w="77" w:type="pct"/>
            <w:tcBorders>
              <w:top w:val="single" w:sz="4" w:space="0" w:color="auto"/>
            </w:tcBorders>
            <w:shd w:val="clear" w:color="auto" w:fill="auto"/>
            <w:hideMark/>
          </w:tcPr>
          <w:p w:rsidR="00C821AF" w:rsidRPr="00A4626A" w:rsidRDefault="00C821AF" w:rsidP="00194263">
            <w:pPr>
              <w:tabs>
                <w:tab w:val="left" w:pos="3119"/>
              </w:tabs>
              <w:spacing w:after="120" w:line="236" w:lineRule="auto"/>
              <w:jc w:val="both"/>
              <w:rPr>
                <w:color w:val="000000"/>
                <w:sz w:val="20"/>
              </w:rPr>
            </w:pPr>
          </w:p>
        </w:tc>
        <w:tc>
          <w:tcPr>
            <w:tcW w:w="529" w:type="pct"/>
            <w:gridSpan w:val="3"/>
            <w:tcBorders>
              <w:top w:val="single" w:sz="4" w:space="0" w:color="auto"/>
            </w:tcBorders>
            <w:shd w:val="clear" w:color="auto" w:fill="auto"/>
            <w:hideMark/>
          </w:tcPr>
          <w:p w:rsidR="00C821AF" w:rsidRPr="00A4626A" w:rsidRDefault="00C821AF" w:rsidP="00194263">
            <w:pPr>
              <w:tabs>
                <w:tab w:val="left" w:pos="3119"/>
              </w:tabs>
              <w:spacing w:after="120" w:line="236" w:lineRule="auto"/>
              <w:jc w:val="both"/>
              <w:rPr>
                <w:color w:val="000000"/>
                <w:sz w:val="20"/>
              </w:rPr>
            </w:pPr>
          </w:p>
        </w:tc>
        <w:tc>
          <w:tcPr>
            <w:tcW w:w="119" w:type="pct"/>
            <w:tcBorders>
              <w:top w:val="single" w:sz="4" w:space="0" w:color="auto"/>
            </w:tcBorders>
            <w:shd w:val="clear" w:color="auto" w:fill="auto"/>
            <w:hideMark/>
          </w:tcPr>
          <w:p w:rsidR="00C821AF" w:rsidRPr="00A4626A" w:rsidRDefault="00C821AF" w:rsidP="00194263">
            <w:pPr>
              <w:tabs>
                <w:tab w:val="left" w:pos="3119"/>
              </w:tabs>
              <w:spacing w:after="120" w:line="236" w:lineRule="auto"/>
              <w:jc w:val="both"/>
              <w:rPr>
                <w:color w:val="000000"/>
                <w:sz w:val="20"/>
              </w:rPr>
            </w:pPr>
          </w:p>
        </w:tc>
      </w:tr>
    </w:tbl>
    <w:p w:rsidR="00C821AF" w:rsidRPr="00BC0244" w:rsidRDefault="00ED36B2" w:rsidP="0093190A">
      <w:pPr>
        <w:tabs>
          <w:tab w:val="left" w:pos="3119"/>
        </w:tabs>
        <w:spacing w:before="120" w:after="120" w:line="236" w:lineRule="auto"/>
        <w:jc w:val="both"/>
        <w:rPr>
          <w:b/>
        </w:rPr>
      </w:pPr>
      <w:r w:rsidRPr="00ED36B2">
        <w:rPr>
          <w:b/>
        </w:rPr>
        <w:t>DESCRIÇÃO DOS CAMPOS</w:t>
      </w:r>
    </w:p>
    <w:p w:rsidR="00C821AF" w:rsidRDefault="00C821AF" w:rsidP="0093190A">
      <w:pPr>
        <w:tabs>
          <w:tab w:val="left" w:pos="3119"/>
        </w:tabs>
        <w:spacing w:before="120" w:after="120" w:line="236" w:lineRule="auto"/>
        <w:jc w:val="both"/>
      </w:pPr>
      <w:r w:rsidRPr="001B5F49">
        <w:rPr>
          <w:b/>
        </w:rPr>
        <w:t xml:space="preserve">Nome: </w:t>
      </w:r>
      <w:r w:rsidRPr="001B5F49">
        <w:t xml:space="preserve">Nome atribuído à </w:t>
      </w:r>
      <w:r>
        <w:t>f</w:t>
      </w:r>
      <w:r w:rsidRPr="001B5F49">
        <w:t xml:space="preserve">undação de </w:t>
      </w:r>
      <w:r>
        <w:t>a</w:t>
      </w:r>
      <w:r w:rsidRPr="001B5F49">
        <w:t>poio</w:t>
      </w:r>
      <w:r>
        <w:t>;</w:t>
      </w:r>
    </w:p>
    <w:p w:rsidR="00C821AF" w:rsidRPr="001B5F49" w:rsidRDefault="00C821AF" w:rsidP="0093190A">
      <w:pPr>
        <w:tabs>
          <w:tab w:val="left" w:pos="3119"/>
        </w:tabs>
        <w:spacing w:before="120" w:after="120" w:line="236" w:lineRule="auto"/>
        <w:jc w:val="both"/>
        <w:rPr>
          <w:b/>
        </w:rPr>
      </w:pPr>
      <w:r w:rsidRPr="001B5F49">
        <w:rPr>
          <w:b/>
        </w:rPr>
        <w:t>CNPJ:</w:t>
      </w:r>
      <w:r>
        <w:rPr>
          <w:b/>
        </w:rPr>
        <w:t xml:space="preserve"> </w:t>
      </w:r>
      <w:r w:rsidRPr="000123A5">
        <w:t xml:space="preserve">Código de identificação junto ao Cadastro Nacional de Pessoa Jurídica da Receita Federal do Brasil da </w:t>
      </w:r>
      <w:r>
        <w:t>f</w:t>
      </w:r>
      <w:r w:rsidRPr="000123A5">
        <w:t xml:space="preserve">undação </w:t>
      </w:r>
      <w:r>
        <w:t xml:space="preserve">com </w:t>
      </w:r>
      <w:r w:rsidRPr="000123A5">
        <w:t>a qual o Instituto Federal de Ensino Superior celebrou convênio ou contrato para o desenvolvimento de projeto.</w:t>
      </w:r>
      <w:r>
        <w:rPr>
          <w:b/>
        </w:rPr>
        <w:t xml:space="preserve"> </w:t>
      </w:r>
    </w:p>
    <w:p w:rsidR="00C821AF" w:rsidRDefault="00C821AF" w:rsidP="0093190A">
      <w:pPr>
        <w:tabs>
          <w:tab w:val="left" w:pos="3119"/>
        </w:tabs>
        <w:spacing w:before="120" w:after="120" w:line="236" w:lineRule="auto"/>
        <w:jc w:val="both"/>
        <w:rPr>
          <w:b/>
        </w:rPr>
      </w:pPr>
      <w:r w:rsidRPr="008F37BE">
        <w:rPr>
          <w:b/>
          <w:u w:val="single"/>
        </w:rPr>
        <w:t>Projeto</w:t>
      </w:r>
      <w:r w:rsidRPr="00152EFD">
        <w:rPr>
          <w:b/>
        </w:rPr>
        <w:t>:</w:t>
      </w:r>
      <w:r>
        <w:rPr>
          <w:b/>
        </w:rPr>
        <w:t xml:space="preserve"> </w:t>
      </w:r>
    </w:p>
    <w:p w:rsidR="00C821AF" w:rsidRPr="004C0998" w:rsidRDefault="00C821AF" w:rsidP="0093190A">
      <w:pPr>
        <w:spacing w:before="120" w:after="120" w:line="236" w:lineRule="auto"/>
        <w:ind w:left="765" w:hanging="357"/>
        <w:jc w:val="both"/>
        <w:rPr>
          <w:b/>
        </w:rPr>
      </w:pPr>
      <w:r w:rsidRPr="004C0998">
        <w:rPr>
          <w:rFonts w:ascii="Symbol" w:hAnsi="Symbol"/>
        </w:rPr>
        <w:t></w:t>
      </w:r>
      <w:r w:rsidRPr="004C0998">
        <w:rPr>
          <w:rFonts w:ascii="Symbol" w:hAnsi="Symbol"/>
        </w:rPr>
        <w:tab/>
      </w:r>
      <w:r w:rsidRPr="004C0998">
        <w:rPr>
          <w:b/>
        </w:rPr>
        <w:t>Nº:</w:t>
      </w:r>
      <w:r w:rsidRPr="008F37BE">
        <w:t xml:space="preserve"> </w:t>
      </w:r>
      <w:r>
        <w:t>Número do projeto que deu origem e que se vincula a um convênio ou a um contrato com a Instituição Federal de Ensino Superior;</w:t>
      </w:r>
    </w:p>
    <w:p w:rsidR="00C821AF" w:rsidRDefault="00C821AF" w:rsidP="0093190A">
      <w:pPr>
        <w:spacing w:before="120" w:after="120" w:line="236" w:lineRule="auto"/>
        <w:ind w:left="765" w:hanging="357"/>
        <w:jc w:val="both"/>
      </w:pPr>
      <w:r>
        <w:rPr>
          <w:rFonts w:ascii="Symbol" w:hAnsi="Symbol"/>
        </w:rPr>
        <w:t></w:t>
      </w:r>
      <w:r>
        <w:rPr>
          <w:rFonts w:ascii="Symbol" w:hAnsi="Symbol"/>
        </w:rPr>
        <w:tab/>
      </w:r>
      <w:r w:rsidRPr="004C0998">
        <w:rPr>
          <w:b/>
        </w:rPr>
        <w:t>Tipo</w:t>
      </w:r>
      <w:r>
        <w:rPr>
          <w:b/>
        </w:rPr>
        <w:t>:</w:t>
      </w:r>
      <w:r w:rsidRPr="004C0998">
        <w:rPr>
          <w:b/>
        </w:rPr>
        <w:t xml:space="preserve"> </w:t>
      </w:r>
      <w:r w:rsidRPr="000D304D">
        <w:t xml:space="preserve">Tipo de </w:t>
      </w:r>
      <w:r>
        <w:t xml:space="preserve">projeto a ser desenvolvido pela fundação de apoio, podendo ser enquadrado em um dos seguintes tipos: (1) Ensino, (2) Pesquisa e Extensão, (3) Desenvolvimento Institucional, (4) Desenvolvimento Científico e (5) Desenvolvimento Tecnológico. </w:t>
      </w:r>
    </w:p>
    <w:p w:rsidR="00C821AF" w:rsidRPr="00152EFD" w:rsidRDefault="00C821AF" w:rsidP="0093190A">
      <w:pPr>
        <w:tabs>
          <w:tab w:val="left" w:pos="3119"/>
        </w:tabs>
        <w:spacing w:before="120" w:after="120" w:line="236" w:lineRule="auto"/>
        <w:jc w:val="both"/>
        <w:rPr>
          <w:b/>
          <w:u w:val="single"/>
        </w:rPr>
      </w:pPr>
      <w:r w:rsidRPr="00152EFD">
        <w:rPr>
          <w:b/>
          <w:u w:val="single"/>
        </w:rPr>
        <w:t>Instrumento Contratual</w:t>
      </w:r>
    </w:p>
    <w:p w:rsidR="00C821AF" w:rsidRPr="00883D00" w:rsidRDefault="00C821AF" w:rsidP="0093190A">
      <w:pPr>
        <w:tabs>
          <w:tab w:val="left" w:pos="3119"/>
        </w:tabs>
        <w:spacing w:before="120" w:after="120" w:line="236" w:lineRule="auto"/>
        <w:jc w:val="both"/>
        <w:rPr>
          <w:b/>
          <w:u w:val="single"/>
        </w:rPr>
      </w:pPr>
      <w:r w:rsidRPr="00883D00">
        <w:rPr>
          <w:b/>
          <w:u w:val="single"/>
        </w:rPr>
        <w:t>Contrato:</w:t>
      </w:r>
    </w:p>
    <w:p w:rsidR="00C821AF" w:rsidRPr="00152EFD" w:rsidRDefault="00C821AF" w:rsidP="0093190A">
      <w:pPr>
        <w:tabs>
          <w:tab w:val="left" w:pos="567"/>
        </w:tabs>
        <w:spacing w:before="120" w:after="120" w:line="236" w:lineRule="auto"/>
        <w:ind w:left="765" w:hanging="357"/>
        <w:jc w:val="both"/>
        <w:rPr>
          <w:b/>
        </w:rPr>
      </w:pPr>
      <w:r w:rsidRPr="00152EFD">
        <w:rPr>
          <w:rFonts w:ascii="Symbol" w:hAnsi="Symbol"/>
        </w:rPr>
        <w:t></w:t>
      </w:r>
      <w:r w:rsidRPr="00152EFD">
        <w:rPr>
          <w:rFonts w:ascii="Symbol" w:hAnsi="Symbol"/>
        </w:rPr>
        <w:tab/>
      </w:r>
      <w:r w:rsidRPr="00152EFD">
        <w:rPr>
          <w:b/>
        </w:rPr>
        <w:t>Nº:</w:t>
      </w:r>
      <w:r>
        <w:rPr>
          <w:b/>
        </w:rPr>
        <w:t xml:space="preserve"> </w:t>
      </w:r>
      <w:r w:rsidRPr="00883D00">
        <w:t>Número do</w:t>
      </w:r>
      <w:r>
        <w:rPr>
          <w:b/>
        </w:rPr>
        <w:t xml:space="preserve"> </w:t>
      </w:r>
      <w:r w:rsidRPr="00883D00">
        <w:t xml:space="preserve">instrumento de contrato celebrado entre as IFES e as </w:t>
      </w:r>
      <w:r>
        <w:t>f</w:t>
      </w:r>
      <w:r w:rsidRPr="00883D00">
        <w:t xml:space="preserve">undações de </w:t>
      </w:r>
      <w:r>
        <w:t>a</w:t>
      </w:r>
      <w:r w:rsidRPr="00883D00">
        <w:t>poio</w:t>
      </w:r>
      <w:r>
        <w:t>;</w:t>
      </w:r>
    </w:p>
    <w:p w:rsidR="00C821AF" w:rsidRPr="002871AB" w:rsidRDefault="00C821AF" w:rsidP="0093190A">
      <w:pPr>
        <w:tabs>
          <w:tab w:val="left" w:pos="567"/>
        </w:tabs>
        <w:spacing w:before="120" w:after="120" w:line="236" w:lineRule="auto"/>
        <w:ind w:left="765" w:hanging="357"/>
        <w:jc w:val="both"/>
      </w:pPr>
      <w:r w:rsidRPr="002871AB">
        <w:rPr>
          <w:rFonts w:ascii="Symbol" w:hAnsi="Symbol"/>
        </w:rPr>
        <w:t></w:t>
      </w:r>
      <w:r w:rsidRPr="002871AB">
        <w:rPr>
          <w:rFonts w:ascii="Symbol" w:hAnsi="Symbol"/>
        </w:rPr>
        <w:tab/>
      </w:r>
      <w:r w:rsidRPr="00152EFD">
        <w:rPr>
          <w:b/>
        </w:rPr>
        <w:t>Objeto:</w:t>
      </w:r>
      <w:r>
        <w:rPr>
          <w:b/>
        </w:rPr>
        <w:t xml:space="preserve"> </w:t>
      </w:r>
      <w:r w:rsidRPr="002871AB">
        <w:t>O fim a que se destina o in</w:t>
      </w:r>
      <w:r>
        <w:t>strumento de contrato;</w:t>
      </w:r>
    </w:p>
    <w:p w:rsidR="00C821AF" w:rsidRDefault="00C821AF" w:rsidP="0093190A">
      <w:pPr>
        <w:tabs>
          <w:tab w:val="left" w:pos="567"/>
        </w:tabs>
        <w:spacing w:before="120" w:after="120"/>
        <w:ind w:left="567" w:hanging="159"/>
        <w:jc w:val="both"/>
        <w:rPr>
          <w:b/>
        </w:rPr>
      </w:pPr>
      <w:r>
        <w:rPr>
          <w:rFonts w:ascii="Symbol" w:hAnsi="Symbol"/>
        </w:rPr>
        <w:t></w:t>
      </w:r>
      <w:r>
        <w:rPr>
          <w:rFonts w:ascii="Symbol" w:hAnsi="Symbol"/>
        </w:rPr>
        <w:tab/>
      </w:r>
      <w:r w:rsidRPr="00152EFD">
        <w:rPr>
          <w:b/>
        </w:rPr>
        <w:t>Vigência</w:t>
      </w:r>
      <w:r>
        <w:rPr>
          <w:b/>
        </w:rPr>
        <w:t xml:space="preserve">: </w:t>
      </w:r>
      <w:r w:rsidRPr="00FA707D">
        <w:t xml:space="preserve">A vigência está dividida em dois (2) campos: Início, correspondendo à data de início da execução do instrumento contratual; e </w:t>
      </w:r>
      <w:r>
        <w:t>Fim</w:t>
      </w:r>
      <w:r w:rsidRPr="00FA707D">
        <w:t>, correspondendo à data prevista para o seu término</w:t>
      </w:r>
      <w:r>
        <w:t>, considerando-se todos os termos aditivos</w:t>
      </w:r>
      <w:r w:rsidRPr="00FA707D">
        <w:t>;</w:t>
      </w:r>
      <w:r>
        <w:rPr>
          <w:b/>
        </w:rPr>
        <w:t xml:space="preserve"> </w:t>
      </w:r>
    </w:p>
    <w:p w:rsidR="00C821AF" w:rsidRDefault="00C821AF" w:rsidP="0093190A">
      <w:pPr>
        <w:spacing w:before="120" w:after="120"/>
        <w:jc w:val="both"/>
        <w:rPr>
          <w:b/>
        </w:rPr>
      </w:pPr>
      <w:r w:rsidRPr="00152EFD">
        <w:rPr>
          <w:b/>
        </w:rPr>
        <w:t>Valor:</w:t>
      </w:r>
      <w:r>
        <w:rPr>
          <w:b/>
        </w:rPr>
        <w:t xml:space="preserve"> </w:t>
      </w:r>
    </w:p>
    <w:p w:rsidR="00C821AF" w:rsidRPr="00D40D0F" w:rsidRDefault="00C821AF" w:rsidP="0093190A">
      <w:pPr>
        <w:tabs>
          <w:tab w:val="left" w:pos="567"/>
        </w:tabs>
        <w:spacing w:after="120"/>
        <w:ind w:left="1506" w:hanging="360"/>
        <w:jc w:val="both"/>
      </w:pPr>
      <w:r w:rsidRPr="00D40D0F">
        <w:rPr>
          <w:rFonts w:ascii="Wingdings" w:hAnsi="Wingdings"/>
        </w:rPr>
        <w:t></w:t>
      </w:r>
      <w:r w:rsidRPr="00D40D0F">
        <w:rPr>
          <w:rFonts w:ascii="Wingdings" w:hAnsi="Wingdings"/>
        </w:rPr>
        <w:tab/>
      </w:r>
      <w:r w:rsidRPr="00523AFD">
        <w:rPr>
          <w:b/>
        </w:rPr>
        <w:t>Bruto:</w:t>
      </w:r>
      <w:r>
        <w:t xml:space="preserve"> </w:t>
      </w:r>
      <w:r w:rsidRPr="00D40D0F">
        <w:t>Montante global contratado pelas IFES;</w:t>
      </w:r>
    </w:p>
    <w:p w:rsidR="00C821AF" w:rsidRPr="00D40D0F" w:rsidRDefault="00C821AF" w:rsidP="0093190A">
      <w:pPr>
        <w:tabs>
          <w:tab w:val="left" w:pos="567"/>
        </w:tabs>
        <w:spacing w:after="120"/>
        <w:ind w:left="1506" w:hanging="360"/>
        <w:jc w:val="both"/>
      </w:pPr>
      <w:r w:rsidRPr="00D40D0F">
        <w:rPr>
          <w:rFonts w:ascii="Wingdings" w:hAnsi="Wingdings"/>
        </w:rPr>
        <w:t></w:t>
      </w:r>
      <w:r w:rsidRPr="00D40D0F">
        <w:rPr>
          <w:rFonts w:ascii="Wingdings" w:hAnsi="Wingdings"/>
        </w:rPr>
        <w:tab/>
      </w:r>
      <w:r w:rsidRPr="00523AFD">
        <w:rPr>
          <w:b/>
        </w:rPr>
        <w:t>Repassado:</w:t>
      </w:r>
      <w:r>
        <w:t xml:space="preserve"> </w:t>
      </w:r>
      <w:r w:rsidRPr="00D40D0F">
        <w:t>Montante anual efetivamente repassado pelas IFES.</w:t>
      </w:r>
    </w:p>
    <w:p w:rsidR="00C821AF" w:rsidRPr="00EE305B" w:rsidRDefault="00C821AF" w:rsidP="0093190A">
      <w:pPr>
        <w:tabs>
          <w:tab w:val="left" w:pos="567"/>
        </w:tabs>
        <w:spacing w:before="120" w:after="120"/>
        <w:ind w:left="765" w:hanging="357"/>
        <w:jc w:val="both"/>
      </w:pPr>
      <w:r w:rsidRPr="00EE305B">
        <w:rPr>
          <w:rFonts w:ascii="Symbol" w:hAnsi="Symbol"/>
        </w:rPr>
        <w:t></w:t>
      </w:r>
      <w:r w:rsidRPr="00EE305B">
        <w:rPr>
          <w:rFonts w:ascii="Symbol" w:hAnsi="Symbol"/>
        </w:rPr>
        <w:tab/>
      </w:r>
      <w:r>
        <w:rPr>
          <w:b/>
        </w:rPr>
        <w:t>Total</w:t>
      </w:r>
      <w:r w:rsidRPr="00152EFD">
        <w:rPr>
          <w:b/>
        </w:rPr>
        <w:t>:</w:t>
      </w:r>
      <w:r>
        <w:rPr>
          <w:b/>
        </w:rPr>
        <w:t xml:space="preserve"> </w:t>
      </w:r>
      <w:r>
        <w:t xml:space="preserve">Somatório vertical da coluna </w:t>
      </w:r>
      <w:r w:rsidRPr="00EE305B">
        <w:rPr>
          <w:b/>
        </w:rPr>
        <w:t>“Valor”</w:t>
      </w:r>
      <w:r w:rsidRPr="00EE305B">
        <w:t>,</w:t>
      </w:r>
      <w:r>
        <w:rPr>
          <w:b/>
        </w:rPr>
        <w:t xml:space="preserve"> </w:t>
      </w:r>
      <w:r w:rsidRPr="00EE305B">
        <w:t xml:space="preserve">obedecendo-se </w:t>
      </w:r>
      <w:r>
        <w:t>à</w:t>
      </w:r>
      <w:r w:rsidRPr="00EE305B">
        <w:t xml:space="preserve"> subdivisão</w:t>
      </w:r>
      <w:r>
        <w:rPr>
          <w:b/>
        </w:rPr>
        <w:t xml:space="preserve"> </w:t>
      </w:r>
      <w:r w:rsidRPr="00EE305B">
        <w:t>da referida coluna (Bruto e Repass</w:t>
      </w:r>
      <w:r>
        <w:t>ado</w:t>
      </w:r>
      <w:r w:rsidRPr="00EE305B">
        <w:t>)</w:t>
      </w:r>
      <w:r>
        <w:t>.</w:t>
      </w:r>
    </w:p>
    <w:p w:rsidR="00C821AF" w:rsidRPr="00523AFD" w:rsidRDefault="00C821AF" w:rsidP="0093190A">
      <w:pPr>
        <w:tabs>
          <w:tab w:val="left" w:pos="3119"/>
        </w:tabs>
        <w:spacing w:before="120" w:after="120"/>
        <w:jc w:val="both"/>
        <w:rPr>
          <w:b/>
          <w:u w:val="single"/>
        </w:rPr>
      </w:pPr>
      <w:r w:rsidRPr="00523AFD">
        <w:rPr>
          <w:b/>
          <w:u w:val="single"/>
        </w:rPr>
        <w:t xml:space="preserve">Convênio: </w:t>
      </w:r>
    </w:p>
    <w:p w:rsidR="00C821AF" w:rsidRPr="004A5989" w:rsidRDefault="00C821AF" w:rsidP="0093190A">
      <w:pPr>
        <w:spacing w:before="120" w:after="120"/>
        <w:ind w:left="765" w:hanging="357"/>
        <w:jc w:val="both"/>
        <w:rPr>
          <w:b/>
        </w:rPr>
      </w:pPr>
      <w:r w:rsidRPr="004A5989">
        <w:rPr>
          <w:rFonts w:ascii="Symbol" w:hAnsi="Symbol"/>
        </w:rPr>
        <w:t></w:t>
      </w:r>
      <w:r w:rsidRPr="004A5989">
        <w:rPr>
          <w:rFonts w:ascii="Symbol" w:hAnsi="Symbol"/>
        </w:rPr>
        <w:tab/>
      </w:r>
      <w:r w:rsidRPr="004A5989">
        <w:rPr>
          <w:b/>
        </w:rPr>
        <w:t xml:space="preserve">Nº: </w:t>
      </w:r>
      <w:r w:rsidRPr="00883D00">
        <w:t>Número do</w:t>
      </w:r>
      <w:r>
        <w:rPr>
          <w:b/>
        </w:rPr>
        <w:t xml:space="preserve"> </w:t>
      </w:r>
      <w:r w:rsidRPr="00883D00">
        <w:t xml:space="preserve">instrumento de </w:t>
      </w:r>
      <w:r>
        <w:t>convênio</w:t>
      </w:r>
      <w:r w:rsidRPr="00883D00">
        <w:t xml:space="preserve"> celebrado entre as IFES e as </w:t>
      </w:r>
      <w:r>
        <w:t>f</w:t>
      </w:r>
      <w:r w:rsidRPr="00883D00">
        <w:t xml:space="preserve">undações de </w:t>
      </w:r>
      <w:r>
        <w:t>a</w:t>
      </w:r>
      <w:r w:rsidRPr="00883D00">
        <w:t>poio</w:t>
      </w:r>
      <w:r>
        <w:t>;</w:t>
      </w:r>
    </w:p>
    <w:p w:rsidR="00C821AF" w:rsidRPr="00152EFD" w:rsidRDefault="00C821AF" w:rsidP="0093190A">
      <w:pPr>
        <w:spacing w:before="120" w:after="120"/>
        <w:ind w:left="765" w:hanging="357"/>
        <w:jc w:val="both"/>
        <w:rPr>
          <w:b/>
        </w:rPr>
      </w:pPr>
      <w:r w:rsidRPr="00152EFD">
        <w:rPr>
          <w:rFonts w:ascii="Symbol" w:hAnsi="Symbol"/>
        </w:rPr>
        <w:t></w:t>
      </w:r>
      <w:r w:rsidRPr="00152EFD">
        <w:rPr>
          <w:rFonts w:ascii="Symbol" w:hAnsi="Symbol"/>
        </w:rPr>
        <w:tab/>
      </w:r>
      <w:r w:rsidRPr="00152EFD">
        <w:rPr>
          <w:b/>
        </w:rPr>
        <w:t>Objeto:</w:t>
      </w:r>
      <w:r>
        <w:rPr>
          <w:b/>
        </w:rPr>
        <w:t xml:space="preserve"> </w:t>
      </w:r>
      <w:r w:rsidRPr="002871AB">
        <w:t xml:space="preserve">O fim a que se destina o instrumento de </w:t>
      </w:r>
      <w:r>
        <w:t>convênio;</w:t>
      </w:r>
    </w:p>
    <w:p w:rsidR="00C821AF" w:rsidRPr="00152EFD" w:rsidRDefault="00C821AF" w:rsidP="0093190A">
      <w:pPr>
        <w:tabs>
          <w:tab w:val="left" w:pos="709"/>
        </w:tabs>
        <w:spacing w:before="120" w:after="120"/>
        <w:ind w:left="765" w:hanging="357"/>
        <w:jc w:val="both"/>
        <w:rPr>
          <w:b/>
        </w:rPr>
      </w:pPr>
      <w:r w:rsidRPr="00152EFD">
        <w:rPr>
          <w:rFonts w:ascii="Symbol" w:hAnsi="Symbol"/>
        </w:rPr>
        <w:t></w:t>
      </w:r>
      <w:r w:rsidRPr="00152EFD">
        <w:rPr>
          <w:rFonts w:ascii="Symbol" w:hAnsi="Symbol"/>
        </w:rPr>
        <w:tab/>
      </w:r>
      <w:r w:rsidRPr="00152EFD">
        <w:rPr>
          <w:b/>
        </w:rPr>
        <w:t>Vigência</w:t>
      </w:r>
      <w:r>
        <w:rPr>
          <w:b/>
        </w:rPr>
        <w:t xml:space="preserve">: </w:t>
      </w:r>
      <w:r w:rsidRPr="00FA707D">
        <w:t>A vigência está dividida em dois (2) campos: Início, correspondendo à data de início da execuç</w:t>
      </w:r>
      <w:r>
        <w:t>ão do convênio</w:t>
      </w:r>
      <w:r w:rsidRPr="00FA707D">
        <w:t xml:space="preserve">; e </w:t>
      </w:r>
      <w:r>
        <w:t>Fim</w:t>
      </w:r>
      <w:r w:rsidRPr="00FA707D">
        <w:t>, correspondendo à data prevista para o seu término</w:t>
      </w:r>
      <w:r>
        <w:t>, considerando-se todos os termos aditivos</w:t>
      </w:r>
      <w:r w:rsidRPr="00FA707D">
        <w:t>;</w:t>
      </w:r>
    </w:p>
    <w:p w:rsidR="00C821AF" w:rsidRDefault="00C821AF" w:rsidP="0093190A">
      <w:pPr>
        <w:tabs>
          <w:tab w:val="left" w:pos="709"/>
        </w:tabs>
        <w:spacing w:before="120" w:after="120"/>
        <w:ind w:left="765" w:hanging="357"/>
        <w:jc w:val="both"/>
        <w:rPr>
          <w:b/>
        </w:rPr>
      </w:pPr>
      <w:r>
        <w:rPr>
          <w:rFonts w:ascii="Symbol" w:hAnsi="Symbol"/>
        </w:rPr>
        <w:t></w:t>
      </w:r>
      <w:r>
        <w:rPr>
          <w:rFonts w:ascii="Symbol" w:hAnsi="Symbol"/>
        </w:rPr>
        <w:tab/>
      </w:r>
      <w:r w:rsidRPr="00152EFD">
        <w:rPr>
          <w:b/>
        </w:rPr>
        <w:t>Valor</w:t>
      </w:r>
      <w:r>
        <w:rPr>
          <w:b/>
        </w:rPr>
        <w:t>:</w:t>
      </w:r>
    </w:p>
    <w:p w:rsidR="00C821AF" w:rsidRPr="00D40D0F" w:rsidRDefault="00C821AF" w:rsidP="0093190A">
      <w:pPr>
        <w:tabs>
          <w:tab w:val="left" w:pos="567"/>
        </w:tabs>
        <w:spacing w:after="120"/>
        <w:ind w:left="1440" w:hanging="360"/>
        <w:jc w:val="both"/>
      </w:pPr>
      <w:r w:rsidRPr="00D40D0F">
        <w:rPr>
          <w:rFonts w:ascii="Wingdings" w:hAnsi="Wingdings"/>
        </w:rPr>
        <w:t></w:t>
      </w:r>
      <w:r w:rsidRPr="00D40D0F">
        <w:rPr>
          <w:rFonts w:ascii="Wingdings" w:hAnsi="Wingdings"/>
        </w:rPr>
        <w:tab/>
      </w:r>
      <w:r w:rsidRPr="00523AFD">
        <w:rPr>
          <w:b/>
        </w:rPr>
        <w:t>Bruto:</w:t>
      </w:r>
      <w:r>
        <w:t xml:space="preserve"> </w:t>
      </w:r>
      <w:r w:rsidRPr="00D40D0F">
        <w:t>Montante global contratado pelas IFES;</w:t>
      </w:r>
    </w:p>
    <w:p w:rsidR="00C821AF" w:rsidRPr="00D40D0F" w:rsidRDefault="00C821AF" w:rsidP="0093190A">
      <w:pPr>
        <w:tabs>
          <w:tab w:val="left" w:pos="567"/>
        </w:tabs>
        <w:spacing w:after="120"/>
        <w:ind w:left="1440" w:hanging="360"/>
        <w:jc w:val="both"/>
      </w:pPr>
      <w:r w:rsidRPr="00D40D0F">
        <w:rPr>
          <w:rFonts w:ascii="Wingdings" w:hAnsi="Wingdings"/>
        </w:rPr>
        <w:t></w:t>
      </w:r>
      <w:r w:rsidRPr="00D40D0F">
        <w:rPr>
          <w:rFonts w:ascii="Wingdings" w:hAnsi="Wingdings"/>
        </w:rPr>
        <w:tab/>
      </w:r>
      <w:r w:rsidRPr="00523AFD">
        <w:rPr>
          <w:b/>
        </w:rPr>
        <w:t>Repass</w:t>
      </w:r>
      <w:r>
        <w:rPr>
          <w:b/>
        </w:rPr>
        <w:t>ado</w:t>
      </w:r>
      <w:r w:rsidRPr="00523AFD">
        <w:rPr>
          <w:b/>
        </w:rPr>
        <w:t>:</w:t>
      </w:r>
      <w:r>
        <w:t xml:space="preserve"> </w:t>
      </w:r>
      <w:r w:rsidRPr="00D40D0F">
        <w:t>Montante anual efetivamente repassado pelas IFES.</w:t>
      </w:r>
    </w:p>
    <w:p w:rsidR="00C821AF" w:rsidRPr="00EE305B" w:rsidRDefault="00C821AF" w:rsidP="0093190A">
      <w:pPr>
        <w:tabs>
          <w:tab w:val="left" w:pos="709"/>
        </w:tabs>
        <w:spacing w:before="120" w:after="120"/>
        <w:ind w:left="765" w:hanging="357"/>
        <w:jc w:val="both"/>
      </w:pPr>
      <w:r w:rsidRPr="00EE305B">
        <w:rPr>
          <w:rFonts w:ascii="Symbol" w:hAnsi="Symbol"/>
        </w:rPr>
        <w:t></w:t>
      </w:r>
      <w:r w:rsidRPr="00EE305B">
        <w:rPr>
          <w:rFonts w:ascii="Symbol" w:hAnsi="Symbol"/>
        </w:rPr>
        <w:tab/>
      </w:r>
      <w:r>
        <w:rPr>
          <w:b/>
        </w:rPr>
        <w:t>Total</w:t>
      </w:r>
      <w:r w:rsidRPr="00152EFD">
        <w:rPr>
          <w:b/>
        </w:rPr>
        <w:t>:</w:t>
      </w:r>
      <w:r>
        <w:rPr>
          <w:b/>
        </w:rPr>
        <w:t xml:space="preserve"> </w:t>
      </w:r>
      <w:r>
        <w:t xml:space="preserve">Somatório vertical da coluna </w:t>
      </w:r>
      <w:r w:rsidRPr="00EE305B">
        <w:rPr>
          <w:b/>
        </w:rPr>
        <w:t>“Valor”</w:t>
      </w:r>
      <w:r w:rsidRPr="00EE305B">
        <w:t>,</w:t>
      </w:r>
      <w:r>
        <w:rPr>
          <w:b/>
        </w:rPr>
        <w:t xml:space="preserve"> </w:t>
      </w:r>
      <w:r w:rsidRPr="00EE305B">
        <w:t>obedecendo-se a subdivisão</w:t>
      </w:r>
      <w:r>
        <w:rPr>
          <w:b/>
        </w:rPr>
        <w:t xml:space="preserve"> </w:t>
      </w:r>
      <w:r w:rsidRPr="00EE305B">
        <w:t>da referida coluna (Bruto e Repass</w:t>
      </w:r>
      <w:r>
        <w:t>ado</w:t>
      </w:r>
      <w:r w:rsidRPr="00EE305B">
        <w:t>)</w:t>
      </w:r>
      <w:r>
        <w:t>.</w:t>
      </w:r>
    </w:p>
    <w:p w:rsidR="00C821AF" w:rsidRPr="00152EFD" w:rsidRDefault="00C821AF" w:rsidP="0093190A">
      <w:pPr>
        <w:tabs>
          <w:tab w:val="left" w:pos="3119"/>
        </w:tabs>
        <w:spacing w:before="120" w:after="120"/>
        <w:jc w:val="both"/>
        <w:rPr>
          <w:b/>
          <w:u w:val="single"/>
        </w:rPr>
      </w:pPr>
      <w:r w:rsidRPr="00152EFD">
        <w:rPr>
          <w:b/>
          <w:u w:val="single"/>
        </w:rPr>
        <w:t>Recursos das IFES</w:t>
      </w:r>
    </w:p>
    <w:p w:rsidR="00C821AF" w:rsidRPr="00062C50" w:rsidRDefault="00C821AF" w:rsidP="0093190A">
      <w:pPr>
        <w:tabs>
          <w:tab w:val="left" w:pos="3119"/>
        </w:tabs>
        <w:spacing w:before="120" w:after="120"/>
        <w:jc w:val="both"/>
        <w:rPr>
          <w:b/>
          <w:u w:val="single"/>
        </w:rPr>
      </w:pPr>
      <w:r w:rsidRPr="00062C50">
        <w:rPr>
          <w:b/>
          <w:u w:val="single"/>
        </w:rPr>
        <w:t>Projeto:</w:t>
      </w:r>
    </w:p>
    <w:p w:rsidR="00C821AF" w:rsidRPr="00062C50" w:rsidRDefault="00C821AF" w:rsidP="0093190A">
      <w:pPr>
        <w:tabs>
          <w:tab w:val="left" w:pos="3119"/>
        </w:tabs>
        <w:spacing w:before="120" w:after="120"/>
        <w:jc w:val="both"/>
      </w:pPr>
      <w:r w:rsidRPr="00062C50">
        <w:t>Vide explanação anterior.</w:t>
      </w:r>
    </w:p>
    <w:p w:rsidR="00C821AF" w:rsidRPr="00152EFD" w:rsidRDefault="00C821AF" w:rsidP="0093190A">
      <w:pPr>
        <w:tabs>
          <w:tab w:val="left" w:pos="3119"/>
        </w:tabs>
        <w:spacing w:before="120" w:after="120"/>
        <w:jc w:val="both"/>
        <w:rPr>
          <w:b/>
        </w:rPr>
      </w:pPr>
      <w:r w:rsidRPr="00A638F1">
        <w:t>Financeiros: Valores em espécie</w:t>
      </w:r>
      <w:r w:rsidRPr="00A638F1">
        <w:rPr>
          <w:b/>
        </w:rPr>
        <w:t>.</w:t>
      </w:r>
      <w:r>
        <w:rPr>
          <w:b/>
        </w:rPr>
        <w:t xml:space="preserve"> </w:t>
      </w:r>
    </w:p>
    <w:p w:rsidR="00C821AF" w:rsidRPr="00903A27" w:rsidRDefault="00C821AF" w:rsidP="0093190A">
      <w:pPr>
        <w:tabs>
          <w:tab w:val="left" w:pos="3119"/>
        </w:tabs>
        <w:spacing w:before="120" w:after="120"/>
        <w:jc w:val="both"/>
        <w:rPr>
          <w:b/>
          <w:u w:val="single"/>
        </w:rPr>
      </w:pPr>
      <w:r w:rsidRPr="00903A27">
        <w:rPr>
          <w:b/>
          <w:u w:val="single"/>
        </w:rPr>
        <w:t>Materiais:</w:t>
      </w:r>
    </w:p>
    <w:p w:rsidR="00C821AF" w:rsidRPr="00802625" w:rsidRDefault="00C821AF" w:rsidP="0093190A">
      <w:pPr>
        <w:tabs>
          <w:tab w:val="left" w:pos="709"/>
        </w:tabs>
        <w:spacing w:before="120" w:after="120"/>
        <w:ind w:left="765" w:hanging="357"/>
        <w:jc w:val="both"/>
      </w:pPr>
      <w:r w:rsidRPr="00802625">
        <w:rPr>
          <w:rFonts w:ascii="Symbol" w:hAnsi="Symbol"/>
        </w:rPr>
        <w:t></w:t>
      </w:r>
      <w:r w:rsidRPr="00802625">
        <w:rPr>
          <w:rFonts w:ascii="Symbol" w:hAnsi="Symbol"/>
        </w:rPr>
        <w:tab/>
      </w:r>
      <w:r w:rsidRPr="0025701D">
        <w:rPr>
          <w:b/>
        </w:rPr>
        <w:t>Tipo</w:t>
      </w:r>
      <w:r w:rsidRPr="00802625">
        <w:t>: Bens materiais pertencentes às IFES e col</w:t>
      </w:r>
      <w:r>
        <w:t>oc</w:t>
      </w:r>
      <w:r w:rsidRPr="00802625">
        <w:t xml:space="preserve">ados à </w:t>
      </w:r>
      <w:r>
        <w:t>d</w:t>
      </w:r>
      <w:r w:rsidRPr="00802625">
        <w:t xml:space="preserve">isposição das </w:t>
      </w:r>
      <w:r>
        <w:t>f</w:t>
      </w:r>
      <w:r w:rsidRPr="00802625">
        <w:t xml:space="preserve">undações de </w:t>
      </w:r>
      <w:r>
        <w:t>a</w:t>
      </w:r>
      <w:r w:rsidRPr="00802625">
        <w:t>poio para o desenvolvimento dos projetos</w:t>
      </w:r>
      <w:r>
        <w:t>;</w:t>
      </w:r>
    </w:p>
    <w:p w:rsidR="00C821AF" w:rsidRPr="00802625" w:rsidRDefault="00C821AF" w:rsidP="0093190A">
      <w:pPr>
        <w:tabs>
          <w:tab w:val="left" w:pos="709"/>
        </w:tabs>
        <w:spacing w:before="120" w:after="120"/>
        <w:ind w:left="765" w:hanging="357"/>
        <w:jc w:val="both"/>
      </w:pPr>
      <w:r w:rsidRPr="00802625">
        <w:rPr>
          <w:rFonts w:ascii="Symbol" w:hAnsi="Symbol"/>
        </w:rPr>
        <w:t></w:t>
      </w:r>
      <w:r w:rsidRPr="00802625">
        <w:rPr>
          <w:rFonts w:ascii="Symbol" w:hAnsi="Symbol"/>
        </w:rPr>
        <w:tab/>
      </w:r>
      <w:r w:rsidRPr="00152EFD">
        <w:rPr>
          <w:b/>
        </w:rPr>
        <w:t>Valor:</w:t>
      </w:r>
      <w:r>
        <w:rPr>
          <w:b/>
        </w:rPr>
        <w:t xml:space="preserve"> </w:t>
      </w:r>
      <w:r w:rsidRPr="00802625">
        <w:t>Custos dos bens</w:t>
      </w:r>
      <w:r>
        <w:t xml:space="preserve"> materiais</w:t>
      </w:r>
      <w:r w:rsidRPr="00802625">
        <w:t xml:space="preserve"> colocados à disposição das </w:t>
      </w:r>
      <w:r>
        <w:t>f</w:t>
      </w:r>
      <w:r w:rsidRPr="00802625">
        <w:t xml:space="preserve">undações de </w:t>
      </w:r>
      <w:r>
        <w:t>a</w:t>
      </w:r>
      <w:r w:rsidRPr="00802625">
        <w:t>poio pelas IFES.</w:t>
      </w:r>
    </w:p>
    <w:p w:rsidR="00C821AF" w:rsidRPr="00152EFD" w:rsidRDefault="00C821AF" w:rsidP="0093190A">
      <w:pPr>
        <w:tabs>
          <w:tab w:val="left" w:pos="567"/>
        </w:tabs>
        <w:spacing w:before="120" w:after="120"/>
        <w:jc w:val="both"/>
        <w:rPr>
          <w:b/>
        </w:rPr>
      </w:pPr>
      <w:r w:rsidRPr="0025701D">
        <w:rPr>
          <w:b/>
          <w:u w:val="single"/>
        </w:rPr>
        <w:t>Humanos</w:t>
      </w:r>
      <w:r w:rsidRPr="00152EFD">
        <w:rPr>
          <w:b/>
        </w:rPr>
        <w:t>:</w:t>
      </w:r>
    </w:p>
    <w:p w:rsidR="00C821AF" w:rsidRPr="00EB4A0B" w:rsidRDefault="00C821AF" w:rsidP="0093190A">
      <w:pPr>
        <w:tabs>
          <w:tab w:val="left" w:pos="709"/>
        </w:tabs>
        <w:spacing w:before="120" w:after="120"/>
        <w:ind w:left="765" w:hanging="357"/>
        <w:jc w:val="both"/>
      </w:pPr>
      <w:r w:rsidRPr="00EB4A0B">
        <w:rPr>
          <w:rFonts w:ascii="Symbol" w:hAnsi="Symbol"/>
        </w:rPr>
        <w:t></w:t>
      </w:r>
      <w:r w:rsidRPr="00EB4A0B">
        <w:rPr>
          <w:rFonts w:ascii="Symbol" w:hAnsi="Symbol"/>
        </w:rPr>
        <w:tab/>
      </w:r>
      <w:r w:rsidRPr="00152EFD">
        <w:rPr>
          <w:b/>
        </w:rPr>
        <w:t>Quantidade:</w:t>
      </w:r>
      <w:r>
        <w:rPr>
          <w:b/>
        </w:rPr>
        <w:t xml:space="preserve"> </w:t>
      </w:r>
      <w:r w:rsidRPr="00EB4A0B">
        <w:t xml:space="preserve">Quantitativo de recursos humanos pertencentes às IFES envolvidos nos projetos desenvolvidos pelas </w:t>
      </w:r>
      <w:r>
        <w:t>f</w:t>
      </w:r>
      <w:r w:rsidRPr="00EB4A0B">
        <w:t>undações de apoio;</w:t>
      </w:r>
    </w:p>
    <w:p w:rsidR="00C821AF" w:rsidRPr="00EB4A0B" w:rsidRDefault="00C821AF" w:rsidP="0093190A">
      <w:pPr>
        <w:tabs>
          <w:tab w:val="left" w:pos="709"/>
        </w:tabs>
        <w:spacing w:before="120" w:after="120"/>
        <w:ind w:left="765" w:hanging="357"/>
        <w:jc w:val="both"/>
      </w:pPr>
      <w:r w:rsidRPr="00EB4A0B">
        <w:rPr>
          <w:rFonts w:ascii="Symbol" w:hAnsi="Symbol"/>
        </w:rPr>
        <w:t></w:t>
      </w:r>
      <w:r w:rsidRPr="00EB4A0B">
        <w:rPr>
          <w:rFonts w:ascii="Symbol" w:hAnsi="Symbol"/>
        </w:rPr>
        <w:tab/>
      </w:r>
      <w:r w:rsidRPr="00152EFD">
        <w:rPr>
          <w:b/>
        </w:rPr>
        <w:t>Valor:</w:t>
      </w:r>
      <w:r>
        <w:rPr>
          <w:b/>
        </w:rPr>
        <w:t xml:space="preserve"> </w:t>
      </w:r>
      <w:r w:rsidRPr="00802625">
        <w:t xml:space="preserve">Custos dos </w:t>
      </w:r>
      <w:r>
        <w:t xml:space="preserve">recursos humanos pertencentes às IFES e envolvidos </w:t>
      </w:r>
      <w:r w:rsidRPr="00EB4A0B">
        <w:t xml:space="preserve">nos projetos desenvolvidos pelas </w:t>
      </w:r>
      <w:r>
        <w:t>f</w:t>
      </w:r>
      <w:r w:rsidRPr="00EB4A0B">
        <w:t>undaç</w:t>
      </w:r>
      <w:r>
        <w:t>ões de apoio.</w:t>
      </w:r>
      <w:bookmarkEnd w:id="8508"/>
    </w:p>
    <w:sectPr w:rsidR="00C821AF" w:rsidRPr="00EB4A0B" w:rsidSect="007B09BE">
      <w:headerReference w:type="default" r:id="rId40"/>
      <w:footnotePr>
        <w:numRestart w:val="eachSect"/>
      </w:footnotePr>
      <w:pgSz w:w="11907" w:h="16839" w:code="9"/>
      <w:pgMar w:top="1134" w:right="851" w:bottom="567" w:left="85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539" w:rsidRDefault="00160539" w:rsidP="001231F3">
      <w:r>
        <w:separator/>
      </w:r>
    </w:p>
  </w:endnote>
  <w:endnote w:type="continuationSeparator" w:id="0">
    <w:p w:rsidR="00160539" w:rsidRDefault="00160539" w:rsidP="0012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rutigerCnd-Normal">
    <w:altName w:val="Arial Unicode MS"/>
    <w:panose1 w:val="00000000000000000000"/>
    <w:charset w:val="88"/>
    <w:family w:val="swiss"/>
    <w:notTrueType/>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960"/>
      <w:docPartObj>
        <w:docPartGallery w:val="Page Numbers (Bottom of Page)"/>
        <w:docPartUnique/>
      </w:docPartObj>
    </w:sdtPr>
    <w:sdtEndPr/>
    <w:sdtContent>
      <w:p w:rsidR="00C25538" w:rsidRDefault="00C25538">
        <w:pPr>
          <w:pStyle w:val="Rodap"/>
          <w:jc w:val="right"/>
        </w:pPr>
        <w:r>
          <w:fldChar w:fldCharType="begin"/>
        </w:r>
        <w:r>
          <w:instrText xml:space="preserve"> PAGE   \* MERGEFORMAT </w:instrText>
        </w:r>
        <w:r>
          <w:fldChar w:fldCharType="separate"/>
        </w:r>
        <w:r w:rsidR="003E1184">
          <w:rPr>
            <w:noProof/>
          </w:rPr>
          <w:t>2</w:t>
        </w:r>
        <w:r>
          <w:rPr>
            <w:noProof/>
          </w:rPr>
          <w:fldChar w:fldCharType="end"/>
        </w:r>
      </w:p>
    </w:sdtContent>
  </w:sdt>
  <w:p w:rsidR="00C25538" w:rsidRDefault="00C2553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539" w:rsidRDefault="00160539" w:rsidP="001231F3">
      <w:r>
        <w:separator/>
      </w:r>
    </w:p>
  </w:footnote>
  <w:footnote w:type="continuationSeparator" w:id="0">
    <w:p w:rsidR="00160539" w:rsidRDefault="00160539" w:rsidP="00123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538" w:rsidRDefault="004B5079" w:rsidP="003A464E">
    <w:pPr>
      <w:pStyle w:val="Cabealho"/>
      <w:jc w:val="both"/>
    </w:pPr>
    <w:r>
      <w:rPr>
        <w:noProof/>
        <w:lang w:eastAsia="pt-BR"/>
      </w:rPr>
      <mc:AlternateContent>
        <mc:Choice Requires="wps">
          <w:drawing>
            <wp:anchor distT="0" distB="0" distL="114300" distR="114300" simplePos="0" relativeHeight="251660288" behindDoc="0" locked="0" layoutInCell="1" allowOverlap="1">
              <wp:simplePos x="0" y="0"/>
              <wp:positionH relativeFrom="margin">
                <wp:posOffset>622935</wp:posOffset>
              </wp:positionH>
              <wp:positionV relativeFrom="page">
                <wp:posOffset>357505</wp:posOffset>
              </wp:positionV>
              <wp:extent cx="6120130" cy="522605"/>
              <wp:effectExtent l="1270" t="0" r="3175"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22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5538" w:rsidRDefault="00C25538" w:rsidP="00C25538">
                          <w:pPr>
                            <w:spacing w:before="240" w:after="0"/>
                            <w:ind w:left="-57"/>
                            <w:rPr>
                              <w:rFonts w:ascii="Arial" w:hAnsi="Arial" w:cs="Arial"/>
                              <w:b/>
                              <w:sz w:val="20"/>
                            </w:rPr>
                          </w:pPr>
                          <w:r>
                            <w:rPr>
                              <w:rFonts w:ascii="Arial" w:hAnsi="Arial" w:cs="Arial"/>
                              <w:b/>
                              <w:sz w:val="20"/>
                            </w:rPr>
                            <w:t>TRIBUNAL DE CONTAS DA UNIÃO</w:t>
                          </w:r>
                        </w:p>
                        <w:p w:rsidR="00C25538" w:rsidRPr="00E03251" w:rsidRDefault="00C25538" w:rsidP="00C25538">
                          <w:pPr>
                            <w:spacing w:before="0" w:after="0"/>
                            <w:ind w:left="-57"/>
                            <w:rPr>
                              <w:rFonts w:ascii="Arial" w:hAnsi="Arial" w:cs="Arial"/>
                              <w:sz w:val="20"/>
                            </w:rPr>
                          </w:pPr>
                          <w:r>
                            <w:rPr>
                              <w:rFonts w:ascii="Arial" w:hAnsi="Arial" w:cs="Arial"/>
                              <w:sz w:val="20"/>
                            </w:rPr>
                            <w:t>Gabinete do Presidente</w:t>
                          </w:r>
                        </w:p>
                      </w:txbxContent>
                    </wps:txbx>
                    <wps:bodyPr rot="0" vert="horz" wrap="square" lIns="91440" tIns="35941"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0" type="#_x0000_t202" style="position:absolute;left:0;text-align:left;margin-left:49.05pt;margin-top:28.15pt;width:481.9pt;height:41.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" stroked="f">
              <v:textbox inset=",2.83pt">
                <w:txbxContent>
                  <w:p w:rsidR="00C25538" w:rsidRDefault="00C25538" w:rsidP="00C25538">
                    <w:pPr>
                      <w:spacing w:before="240" w:after="0"/>
                      <w:ind w:left="-57"/>
                      <w:rPr>
                        <w:rFonts w:ascii="Arial" w:hAnsi="Arial" w:cs="Arial"/>
                        <w:b/>
                        <w:sz w:val="20"/>
                      </w:rPr>
                    </w:pPr>
                    <w:r>
                      <w:rPr>
                        <w:rFonts w:ascii="Arial" w:hAnsi="Arial" w:cs="Arial"/>
                        <w:b/>
                        <w:sz w:val="20"/>
                      </w:rPr>
                      <w:t>TRIBUNAL DE CONTAS DA UNIÃO</w:t>
                    </w:r>
                  </w:p>
                  <w:p w:rsidR="00C25538" w:rsidRPr="00E03251" w:rsidRDefault="00C25538" w:rsidP="00C25538">
                    <w:pPr>
                      <w:spacing w:before="0" w:after="0"/>
                      <w:ind w:left="-57"/>
                      <w:rPr>
                        <w:rFonts w:ascii="Arial" w:hAnsi="Arial" w:cs="Arial"/>
                        <w:sz w:val="20"/>
                      </w:rPr>
                    </w:pPr>
                    <w:r>
                      <w:rPr>
                        <w:rFonts w:ascii="Arial" w:hAnsi="Arial" w:cs="Arial"/>
                        <w:sz w:val="20"/>
                      </w:rPr>
                      <w:t>Gabinete do Presidente</w:t>
                    </w:r>
                  </w:p>
                </w:txbxContent>
              </v:textbox>
              <w10:wrap anchorx="margin" anchory="page"/>
            </v:shape>
          </w:pict>
        </mc:Fallback>
      </mc:AlternateContent>
    </w:r>
    <w:r w:rsidR="00C25538">
      <w:rPr>
        <w:noProof/>
        <w:lang w:eastAsia="pt-BR"/>
      </w:rPr>
      <w:drawing>
        <wp:anchor distT="0" distB="0" distL="114300" distR="114300" simplePos="0" relativeHeight="251659264" behindDoc="0" locked="0" layoutInCell="1" allowOverlap="1">
          <wp:simplePos x="0" y="0"/>
          <wp:positionH relativeFrom="column">
            <wp:posOffset>35568</wp:posOffset>
          </wp:positionH>
          <wp:positionV relativeFrom="paragraph">
            <wp:posOffset>28113</wp:posOffset>
          </wp:positionV>
          <wp:extent cx="540328" cy="439387"/>
          <wp:effectExtent l="0" t="0" r="0" b="0"/>
          <wp:wrapNone/>
          <wp:docPr id="36" name="Imagem 36" descr="LogoT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ogoTcu"/>
                  <pic:cNvPicPr>
                    <a:picLocks noChangeAspect="1" noChangeArrowheads="1"/>
                  </pic:cNvPicPr>
                </pic:nvPicPr>
                <pic:blipFill>
                  <a:blip r:embed="rId1"/>
                  <a:srcRect/>
                  <a:stretch>
                    <a:fillRect/>
                  </a:stretch>
                </pic:blipFill>
                <pic:spPr bwMode="auto">
                  <a:xfrm>
                    <a:off x="0" y="0"/>
                    <a:ext cx="540328" cy="439387"/>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538" w:rsidRDefault="00C25538" w:rsidP="003A464E">
    <w:pPr>
      <w:pStyle w:val="Cabealho"/>
      <w:jc w:val="both"/>
    </w:pPr>
    <w:r>
      <w:rPr>
        <w:noProof/>
        <w:lang w:eastAsia="pt-BR"/>
      </w:rPr>
      <w:drawing>
        <wp:anchor distT="0" distB="0" distL="114300" distR="114300" simplePos="0" relativeHeight="251662336" behindDoc="0" locked="0" layoutInCell="1" allowOverlap="1">
          <wp:simplePos x="0" y="0"/>
          <wp:positionH relativeFrom="column">
            <wp:posOffset>35568</wp:posOffset>
          </wp:positionH>
          <wp:positionV relativeFrom="paragraph">
            <wp:posOffset>-302821</wp:posOffset>
          </wp:positionV>
          <wp:extent cx="540328" cy="439387"/>
          <wp:effectExtent l="0" t="0" r="0" b="0"/>
          <wp:wrapNone/>
          <wp:docPr id="1" name="Imagem 36" descr="LogoT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ogoTcu"/>
                  <pic:cNvPicPr>
                    <a:picLocks noChangeAspect="1" noChangeArrowheads="1"/>
                  </pic:cNvPicPr>
                </pic:nvPicPr>
                <pic:blipFill>
                  <a:blip r:embed="rId1"/>
                  <a:srcRect/>
                  <a:stretch>
                    <a:fillRect/>
                  </a:stretch>
                </pic:blipFill>
                <pic:spPr bwMode="auto">
                  <a:xfrm>
                    <a:off x="0" y="0"/>
                    <a:ext cx="540328" cy="439387"/>
                  </a:xfrm>
                  <a:prstGeom prst="rect">
                    <a:avLst/>
                  </a:prstGeom>
                  <a:noFill/>
                  <a:ln w="9525">
                    <a:noFill/>
                    <a:miter lim="800000"/>
                    <a:headEnd/>
                    <a:tailEnd/>
                  </a:ln>
                </pic:spPr>
              </pic:pic>
            </a:graphicData>
          </a:graphic>
        </wp:anchor>
      </w:drawing>
    </w:r>
    <w:r w:rsidR="004B5079">
      <w:rPr>
        <w:noProof/>
        <w:lang w:eastAsia="pt-BR"/>
      </w:rPr>
      <mc:AlternateContent>
        <mc:Choice Requires="wps">
          <w:drawing>
            <wp:anchor distT="0" distB="0" distL="114300" distR="114300" simplePos="0" relativeHeight="251663360" behindDoc="0" locked="0" layoutInCell="1" allowOverlap="1">
              <wp:simplePos x="0" y="0"/>
              <wp:positionH relativeFrom="margin">
                <wp:posOffset>657860</wp:posOffset>
              </wp:positionH>
              <wp:positionV relativeFrom="page">
                <wp:posOffset>113030</wp:posOffset>
              </wp:positionV>
              <wp:extent cx="6120130" cy="522605"/>
              <wp:effectExtent l="0" t="0" r="0" b="25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22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5538" w:rsidRDefault="00C25538" w:rsidP="002F3D3E">
                          <w:pPr>
                            <w:spacing w:before="0" w:after="0"/>
                            <w:rPr>
                              <w:rFonts w:ascii="Arial" w:hAnsi="Arial" w:cs="Arial"/>
                              <w:b/>
                              <w:sz w:val="20"/>
                            </w:rPr>
                          </w:pPr>
                          <w:r>
                            <w:rPr>
                              <w:rFonts w:ascii="Arial" w:hAnsi="Arial" w:cs="Arial"/>
                              <w:b/>
                              <w:sz w:val="20"/>
                            </w:rPr>
                            <w:t>TRIBUNAL DE CONTAS DA UNIÃO</w:t>
                          </w:r>
                        </w:p>
                        <w:p w:rsidR="00C25538" w:rsidRPr="00E03251" w:rsidRDefault="00C25538" w:rsidP="002F3D3E">
                          <w:pPr>
                            <w:spacing w:before="0" w:after="0"/>
                            <w:rPr>
                              <w:rFonts w:ascii="Arial" w:hAnsi="Arial" w:cs="Arial"/>
                              <w:sz w:val="20"/>
                            </w:rPr>
                          </w:pPr>
                          <w:r w:rsidRPr="00E03251">
                            <w:rPr>
                              <w:rFonts w:ascii="Arial" w:hAnsi="Arial" w:cs="Arial"/>
                              <w:sz w:val="20"/>
                            </w:rPr>
                            <w:t>Secretaria-Geral de Controle Externo</w:t>
                          </w:r>
                        </w:p>
                        <w:p w:rsidR="00C25538" w:rsidRPr="00E03251" w:rsidRDefault="00C25538" w:rsidP="002F3D3E">
                          <w:pPr>
                            <w:spacing w:before="0" w:after="0"/>
                            <w:rPr>
                              <w:rFonts w:ascii="Arial" w:hAnsi="Arial" w:cs="Arial"/>
                              <w:sz w:val="20"/>
                            </w:rPr>
                          </w:pPr>
                          <w:r w:rsidRPr="00E03251">
                            <w:rPr>
                              <w:rFonts w:ascii="Arial" w:hAnsi="Arial" w:cs="Arial"/>
                              <w:sz w:val="20"/>
                            </w:rPr>
                            <w:t>Serviço de Gestão da Prestação de Contas</w:t>
                          </w:r>
                        </w:p>
                      </w:txbxContent>
                    </wps:txbx>
                    <wps:bodyPr rot="0" vert="horz" wrap="square" lIns="91440" tIns="35941"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51" type="#_x0000_t202" style="position:absolute;left:0;text-align:left;margin-left:51.8pt;margin-top:8.9pt;width:481.9pt;height:41.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" stroked="f">
              <v:textbox inset=",2.83pt">
                <w:txbxContent>
                  <w:p w:rsidR="00C25538" w:rsidRDefault="00C25538" w:rsidP="002F3D3E">
                    <w:pPr>
                      <w:spacing w:before="0" w:after="0"/>
                      <w:rPr>
                        <w:rFonts w:ascii="Arial" w:hAnsi="Arial" w:cs="Arial"/>
                        <w:b/>
                        <w:sz w:val="20"/>
                      </w:rPr>
                    </w:pPr>
                    <w:r>
                      <w:rPr>
                        <w:rFonts w:ascii="Arial" w:hAnsi="Arial" w:cs="Arial"/>
                        <w:b/>
                        <w:sz w:val="20"/>
                      </w:rPr>
                      <w:t>TRIBUNAL DE CONTAS DA UNIÃO</w:t>
                    </w:r>
                  </w:p>
                  <w:p w:rsidR="00C25538" w:rsidRPr="00E03251" w:rsidRDefault="00C25538" w:rsidP="002F3D3E">
                    <w:pPr>
                      <w:spacing w:before="0" w:after="0"/>
                      <w:rPr>
                        <w:rFonts w:ascii="Arial" w:hAnsi="Arial" w:cs="Arial"/>
                        <w:sz w:val="20"/>
                      </w:rPr>
                    </w:pPr>
                    <w:r w:rsidRPr="00E03251">
                      <w:rPr>
                        <w:rFonts w:ascii="Arial" w:hAnsi="Arial" w:cs="Arial"/>
                        <w:sz w:val="20"/>
                      </w:rPr>
                      <w:t>Secretaria-Geral de Controle Externo</w:t>
                    </w:r>
                  </w:p>
                  <w:p w:rsidR="00C25538" w:rsidRPr="00E03251" w:rsidRDefault="00C25538" w:rsidP="002F3D3E">
                    <w:pPr>
                      <w:spacing w:before="0" w:after="0"/>
                      <w:rPr>
                        <w:rFonts w:ascii="Arial" w:hAnsi="Arial" w:cs="Arial"/>
                        <w:sz w:val="20"/>
                      </w:rPr>
                    </w:pPr>
                    <w:r w:rsidRPr="00E03251">
                      <w:rPr>
                        <w:rFonts w:ascii="Arial" w:hAnsi="Arial" w:cs="Arial"/>
                        <w:sz w:val="20"/>
                      </w:rPr>
                      <w:t>Serviço de Gestão da Prestação de Contas</w:t>
                    </w:r>
                  </w:p>
                </w:txbxContent>
              </v:textbox>
              <w10:wrap anchorx="margin"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538" w:rsidRDefault="00C25538" w:rsidP="003A464E">
    <w:pPr>
      <w:pStyle w:val="Cabealho"/>
      <w:jc w:val="both"/>
    </w:pPr>
    <w:r w:rsidRPr="00B752F7">
      <w:rPr>
        <w:noProof/>
        <w:lang w:eastAsia="pt-BR"/>
      </w:rPr>
      <w:drawing>
        <wp:anchor distT="0" distB="0" distL="114300" distR="114300" simplePos="0" relativeHeight="251666432" behindDoc="0" locked="0" layoutInCell="1" allowOverlap="1">
          <wp:simplePos x="0" y="0"/>
          <wp:positionH relativeFrom="column">
            <wp:posOffset>154321</wp:posOffset>
          </wp:positionH>
          <wp:positionV relativeFrom="paragraph">
            <wp:posOffset>-296883</wp:posOffset>
          </wp:positionV>
          <wp:extent cx="540328" cy="439387"/>
          <wp:effectExtent l="0" t="0" r="0" b="0"/>
          <wp:wrapNone/>
          <wp:docPr id="3" name="Imagem 36" descr="LogoT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ogoTcu"/>
                  <pic:cNvPicPr>
                    <a:picLocks noChangeAspect="1" noChangeArrowheads="1"/>
                  </pic:cNvPicPr>
                </pic:nvPicPr>
                <pic:blipFill>
                  <a:blip r:embed="rId1"/>
                  <a:srcRect/>
                  <a:stretch>
                    <a:fillRect/>
                  </a:stretch>
                </pic:blipFill>
                <pic:spPr bwMode="auto">
                  <a:xfrm>
                    <a:off x="0" y="0"/>
                    <a:ext cx="540328" cy="439387"/>
                  </a:xfrm>
                  <a:prstGeom prst="rect">
                    <a:avLst/>
                  </a:prstGeom>
                  <a:noFill/>
                  <a:ln w="9525">
                    <a:noFill/>
                    <a:miter lim="800000"/>
                    <a:headEnd/>
                    <a:tailEnd/>
                  </a:ln>
                </pic:spPr>
              </pic:pic>
            </a:graphicData>
          </a:graphic>
        </wp:anchor>
      </w:drawing>
    </w:r>
    <w:r w:rsidR="004B5079">
      <w:rPr>
        <w:noProof/>
        <w:lang w:eastAsia="pt-BR"/>
      </w:rPr>
      <mc:AlternateContent>
        <mc:Choice Requires="wps">
          <w:drawing>
            <wp:anchor distT="0" distB="0" distL="114300" distR="114300" simplePos="0" relativeHeight="251664384" behindDoc="0" locked="0" layoutInCell="1" allowOverlap="1">
              <wp:simplePos x="0" y="0"/>
              <wp:positionH relativeFrom="margin">
                <wp:posOffset>810260</wp:posOffset>
              </wp:positionH>
              <wp:positionV relativeFrom="page">
                <wp:posOffset>124460</wp:posOffset>
              </wp:positionV>
              <wp:extent cx="6120130" cy="522605"/>
              <wp:effectExtent l="0" t="635" r="0" b="6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22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5538" w:rsidRDefault="00C25538" w:rsidP="009B4B85">
                          <w:pPr>
                            <w:spacing w:before="0" w:after="0"/>
                            <w:rPr>
                              <w:rFonts w:ascii="Arial" w:hAnsi="Arial" w:cs="Arial"/>
                              <w:b/>
                              <w:sz w:val="20"/>
                            </w:rPr>
                          </w:pPr>
                          <w:r>
                            <w:rPr>
                              <w:rFonts w:ascii="Arial" w:hAnsi="Arial" w:cs="Arial"/>
                              <w:b/>
                              <w:sz w:val="20"/>
                            </w:rPr>
                            <w:t>TRIBUNAL DE CONTAS DA UNIÃO</w:t>
                          </w:r>
                        </w:p>
                        <w:p w:rsidR="00C25538" w:rsidRPr="00E03251" w:rsidRDefault="00C25538" w:rsidP="009B4B85">
                          <w:pPr>
                            <w:spacing w:before="0" w:after="0"/>
                            <w:rPr>
                              <w:rFonts w:ascii="Arial" w:hAnsi="Arial" w:cs="Arial"/>
                              <w:sz w:val="20"/>
                            </w:rPr>
                          </w:pPr>
                          <w:r w:rsidRPr="00E03251">
                            <w:rPr>
                              <w:rFonts w:ascii="Arial" w:hAnsi="Arial" w:cs="Arial"/>
                              <w:sz w:val="20"/>
                            </w:rPr>
                            <w:t>Secretaria-Geral de Controle Externo</w:t>
                          </w:r>
                        </w:p>
                        <w:p w:rsidR="00C25538" w:rsidRPr="00E03251" w:rsidRDefault="00C25538" w:rsidP="009B4B85">
                          <w:pPr>
                            <w:spacing w:before="0" w:after="0"/>
                            <w:rPr>
                              <w:rFonts w:ascii="Arial" w:hAnsi="Arial" w:cs="Arial"/>
                              <w:sz w:val="20"/>
                            </w:rPr>
                          </w:pPr>
                          <w:r w:rsidRPr="00E03251">
                            <w:rPr>
                              <w:rFonts w:ascii="Arial" w:hAnsi="Arial" w:cs="Arial"/>
                              <w:sz w:val="20"/>
                            </w:rPr>
                            <w:t>Serviço de Gestão da Prestação de Contas</w:t>
                          </w:r>
                        </w:p>
                      </w:txbxContent>
                    </wps:txbx>
                    <wps:bodyPr rot="0" vert="horz" wrap="square" lIns="91440" tIns="35941"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52" type="#_x0000_t202" style="position:absolute;left:0;text-align:left;margin-left:63.8pt;margin-top:9.8pt;width:481.9pt;height:41.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" stroked="f">
              <v:textbox inset=",2.83pt">
                <w:txbxContent>
                  <w:p w:rsidR="00C25538" w:rsidRDefault="00C25538" w:rsidP="009B4B85">
                    <w:pPr>
                      <w:spacing w:before="0" w:after="0"/>
                      <w:rPr>
                        <w:rFonts w:ascii="Arial" w:hAnsi="Arial" w:cs="Arial"/>
                        <w:b/>
                        <w:sz w:val="20"/>
                      </w:rPr>
                    </w:pPr>
                    <w:r>
                      <w:rPr>
                        <w:rFonts w:ascii="Arial" w:hAnsi="Arial" w:cs="Arial"/>
                        <w:b/>
                        <w:sz w:val="20"/>
                      </w:rPr>
                      <w:t>TRIBUNAL DE CONTAS DA UNIÃO</w:t>
                    </w:r>
                  </w:p>
                  <w:p w:rsidR="00C25538" w:rsidRPr="00E03251" w:rsidRDefault="00C25538" w:rsidP="009B4B85">
                    <w:pPr>
                      <w:spacing w:before="0" w:after="0"/>
                      <w:rPr>
                        <w:rFonts w:ascii="Arial" w:hAnsi="Arial" w:cs="Arial"/>
                        <w:sz w:val="20"/>
                      </w:rPr>
                    </w:pPr>
                    <w:r w:rsidRPr="00E03251">
                      <w:rPr>
                        <w:rFonts w:ascii="Arial" w:hAnsi="Arial" w:cs="Arial"/>
                        <w:sz w:val="20"/>
                      </w:rPr>
                      <w:t>Secretaria-Geral de Controle Externo</w:t>
                    </w:r>
                  </w:p>
                  <w:p w:rsidR="00C25538" w:rsidRPr="00E03251" w:rsidRDefault="00C25538" w:rsidP="009B4B85">
                    <w:pPr>
                      <w:spacing w:before="0" w:after="0"/>
                      <w:rPr>
                        <w:rFonts w:ascii="Arial" w:hAnsi="Arial" w:cs="Arial"/>
                        <w:sz w:val="20"/>
                      </w:rPr>
                    </w:pPr>
                    <w:r w:rsidRPr="00E03251">
                      <w:rPr>
                        <w:rFonts w:ascii="Arial" w:hAnsi="Arial" w:cs="Arial"/>
                        <w:sz w:val="20"/>
                      </w:rPr>
                      <w:t>Serviço de Gestão da Prestação de Contas</w:t>
                    </w:r>
                  </w:p>
                </w:txbxContent>
              </v:textbox>
              <w10:wrap anchorx="margin"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72EE"/>
    <w:multiLevelType w:val="multilevel"/>
    <w:tmpl w:val="3614232E"/>
    <w:lvl w:ilvl="0">
      <w:start w:val="7"/>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B409C7"/>
    <w:multiLevelType w:val="multilevel"/>
    <w:tmpl w:val="E3C0EE4E"/>
    <w:lvl w:ilvl="0">
      <w:start w:val="13"/>
      <w:numFmt w:val="decimal"/>
      <w:lvlText w:val="%1"/>
      <w:lvlJc w:val="left"/>
      <w:pPr>
        <w:ind w:left="570" w:hanging="570"/>
      </w:pPr>
      <w:rPr>
        <w:rFonts w:hint="default"/>
      </w:rPr>
    </w:lvl>
    <w:lvl w:ilvl="1">
      <w:start w:val="1"/>
      <w:numFmt w:val="decimal"/>
      <w:lvlRestart w:val="0"/>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2A2D3D"/>
    <w:multiLevelType w:val="hybridMultilevel"/>
    <w:tmpl w:val="5BF8C2B6"/>
    <w:lvl w:ilvl="0" w:tplc="4E5EF134">
      <w:start w:val="1"/>
      <w:numFmt w:val="lowerLetter"/>
      <w:lvlText w:val="%1)"/>
      <w:lvlJc w:val="left"/>
      <w:pPr>
        <w:ind w:left="21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34D57AD"/>
    <w:multiLevelType w:val="hybridMultilevel"/>
    <w:tmpl w:val="A39065BA"/>
    <w:lvl w:ilvl="0" w:tplc="B3BA559E">
      <w:start w:val="1"/>
      <w:numFmt w:val="lowerRoman"/>
      <w:lvlText w:val="%1."/>
      <w:lvlJc w:val="left"/>
      <w:pPr>
        <w:ind w:left="1083" w:hanging="363"/>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3A4521D"/>
    <w:multiLevelType w:val="hybridMultilevel"/>
    <w:tmpl w:val="F8B2622A"/>
    <w:lvl w:ilvl="0" w:tplc="CD0004E4">
      <w:start w:val="1"/>
      <w:numFmt w:val="lowerRoman"/>
      <w:lvlText w:val="%1."/>
      <w:lvlJc w:val="left"/>
      <w:pPr>
        <w:ind w:left="1083" w:hanging="363"/>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4322B4E"/>
    <w:multiLevelType w:val="hybridMultilevel"/>
    <w:tmpl w:val="F3161CA2"/>
    <w:lvl w:ilvl="0" w:tplc="5994DA16">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44D1E55"/>
    <w:multiLevelType w:val="hybridMultilevel"/>
    <w:tmpl w:val="D52211D6"/>
    <w:lvl w:ilvl="0" w:tplc="BDE0DBCC">
      <w:start w:val="1"/>
      <w:numFmt w:val="lowerLetter"/>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7">
    <w:nsid w:val="05066D29"/>
    <w:multiLevelType w:val="hybridMultilevel"/>
    <w:tmpl w:val="CFD6FAE0"/>
    <w:lvl w:ilvl="0" w:tplc="F2DA1754">
      <w:start w:val="1"/>
      <w:numFmt w:val="bullet"/>
      <w:lvlText w:val=""/>
      <w:lvlJc w:val="left"/>
      <w:pPr>
        <w:ind w:left="720" w:hanging="360"/>
      </w:pPr>
      <w:rPr>
        <w:rFonts w:ascii="Wingdings" w:hAnsi="Wingdings"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075622DC"/>
    <w:multiLevelType w:val="hybridMultilevel"/>
    <w:tmpl w:val="E21E27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9A621444">
      <w:start w:val="1"/>
      <w:numFmt w:val="lowerRoman"/>
      <w:lvlText w:val="%3."/>
      <w:lvlJc w:val="left"/>
      <w:pPr>
        <w:tabs>
          <w:tab w:val="num" w:pos="2160"/>
        </w:tabs>
        <w:ind w:left="2160" w:hanging="360"/>
      </w:pPr>
      <w:rPr>
        <w:rFont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081415F3"/>
    <w:multiLevelType w:val="hybridMultilevel"/>
    <w:tmpl w:val="02F6EA02"/>
    <w:lvl w:ilvl="0" w:tplc="E57A1A6A">
      <w:start w:val="1"/>
      <w:numFmt w:val="upperRoman"/>
      <w:lvlText w:val="%1 -"/>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0">
    <w:nsid w:val="08B0061B"/>
    <w:multiLevelType w:val="hybridMultilevel"/>
    <w:tmpl w:val="DFD20D4A"/>
    <w:lvl w:ilvl="0" w:tplc="2B84D83C">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8F676D0"/>
    <w:multiLevelType w:val="hybridMultilevel"/>
    <w:tmpl w:val="B67E7AD0"/>
    <w:lvl w:ilvl="0" w:tplc="27F652C8">
      <w:start w:val="1"/>
      <w:numFmt w:val="lowerLetter"/>
      <w:lvlText w:val="%1)"/>
      <w:lvlJc w:val="left"/>
      <w:pPr>
        <w:ind w:left="74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97D3B55"/>
    <w:multiLevelType w:val="hybridMultilevel"/>
    <w:tmpl w:val="BF8298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098862DD"/>
    <w:multiLevelType w:val="hybridMultilevel"/>
    <w:tmpl w:val="35C4F40C"/>
    <w:lvl w:ilvl="0" w:tplc="7262AEE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09CE5379"/>
    <w:multiLevelType w:val="hybridMultilevel"/>
    <w:tmpl w:val="FE861848"/>
    <w:lvl w:ilvl="0" w:tplc="1CE8705C">
      <w:start w:val="1"/>
      <w:numFmt w:val="lowerLetter"/>
      <w:lvlText w:val="%1)"/>
      <w:lvlJc w:val="left"/>
      <w:pPr>
        <w:ind w:left="1076" w:hanging="360"/>
      </w:pPr>
      <w:rPr>
        <w:rFonts w:ascii="Times New Roman" w:hAnsi="Times New Roman"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0A9E7489"/>
    <w:multiLevelType w:val="multilevel"/>
    <w:tmpl w:val="88604886"/>
    <w:styleLink w:val="Estilo2"/>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0B2B0F7E"/>
    <w:multiLevelType w:val="multilevel"/>
    <w:tmpl w:val="0416001F"/>
    <w:styleLink w:val="Estilo6"/>
    <w:lvl w:ilvl="0">
      <w:start w:val="54"/>
      <w:numFmt w:val="decimal"/>
      <w:lvlText w:val="%1."/>
      <w:lvlJc w:val="left"/>
      <w:pPr>
        <w:ind w:left="360" w:hanging="360"/>
      </w:pPr>
    </w:lvl>
    <w:lvl w:ilvl="1">
      <w:start w:val="4"/>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0CC34FA0"/>
    <w:multiLevelType w:val="hybridMultilevel"/>
    <w:tmpl w:val="89CCD0D2"/>
    <w:lvl w:ilvl="0" w:tplc="A086D2DA">
      <w:start w:val="1"/>
      <w:numFmt w:val="decimal"/>
      <w:pStyle w:val="Assinaturas"/>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0CF13447"/>
    <w:multiLevelType w:val="multilevel"/>
    <w:tmpl w:val="115C5660"/>
    <w:lvl w:ilvl="0">
      <w:start w:val="2"/>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0D4845D7"/>
    <w:multiLevelType w:val="multilevel"/>
    <w:tmpl w:val="8D78D410"/>
    <w:styleLink w:val="Estilo11"/>
    <w:lvl w:ilvl="0">
      <w:start w:val="3"/>
      <w:numFmt w:val="decimal"/>
      <w:lvlText w:val="%1"/>
      <w:lvlJc w:val="left"/>
      <w:pPr>
        <w:ind w:left="570" w:hanging="570"/>
      </w:pPr>
      <w:rPr>
        <w:rFonts w:hint="default"/>
      </w:rPr>
    </w:lvl>
    <w:lvl w:ilvl="1">
      <w:start w:val="2"/>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0D6C0EF3"/>
    <w:multiLevelType w:val="hybridMultilevel"/>
    <w:tmpl w:val="717C358A"/>
    <w:lvl w:ilvl="0" w:tplc="7A1E3956">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0DA077C8"/>
    <w:multiLevelType w:val="hybridMultilevel"/>
    <w:tmpl w:val="27C64A58"/>
    <w:lvl w:ilvl="0" w:tplc="EFF406E0">
      <w:start w:val="1"/>
      <w:numFmt w:val="lowerLetter"/>
      <w:lvlText w:val="%1)"/>
      <w:lvlJc w:val="left"/>
      <w:pPr>
        <w:ind w:left="1076" w:hanging="360"/>
      </w:pPr>
      <w:rPr>
        <w:rFonts w:ascii="Times New Roman" w:hAnsi="Times New Roman" w:cs="Times New Roman" w:hint="default"/>
        <w:sz w:val="24"/>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0DD97FAD"/>
    <w:multiLevelType w:val="multilevel"/>
    <w:tmpl w:val="E14A82F2"/>
    <w:lvl w:ilvl="0">
      <w:start w:val="12"/>
      <w:numFmt w:val="decimal"/>
      <w:lvlText w:val="%1"/>
      <w:lvlJc w:val="left"/>
      <w:pPr>
        <w:ind w:left="570" w:hanging="570"/>
      </w:pPr>
      <w:rPr>
        <w:rFonts w:hint="default"/>
      </w:rPr>
    </w:lvl>
    <w:lvl w:ilvl="1">
      <w:start w:val="1"/>
      <w:numFmt w:val="decimal"/>
      <w:lvlRestart w:val="0"/>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0DDD042A"/>
    <w:multiLevelType w:val="hybridMultilevel"/>
    <w:tmpl w:val="C848F0E6"/>
    <w:lvl w:ilvl="0" w:tplc="3EAEFF50">
      <w:start w:val="1"/>
      <w:numFmt w:val="decimal"/>
      <w:lvlText w:val="%1."/>
      <w:lvlJc w:val="left"/>
      <w:pPr>
        <w:ind w:left="754" w:hanging="360"/>
      </w:p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24">
    <w:nsid w:val="0E1271DC"/>
    <w:multiLevelType w:val="multilevel"/>
    <w:tmpl w:val="86B6870A"/>
    <w:lvl w:ilvl="0">
      <w:start w:val="1"/>
      <w:numFmt w:val="bullet"/>
      <w:lvlText w:val=""/>
      <w:lvlJc w:val="left"/>
      <w:pPr>
        <w:ind w:left="1065" w:hanging="705"/>
      </w:pPr>
      <w:rPr>
        <w:rFonts w:ascii="Symbol" w:hAnsi="Symbol" w:hint="default"/>
      </w:rPr>
    </w:lvl>
    <w:lvl w:ilvl="1">
      <w:start w:val="1"/>
      <w:numFmt w:val="bullet"/>
      <w:lvlText w:val=""/>
      <w:lvlJc w:val="left"/>
      <w:pPr>
        <w:ind w:left="72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106D497E"/>
    <w:multiLevelType w:val="hybridMultilevel"/>
    <w:tmpl w:val="1F9E39D0"/>
    <w:lvl w:ilvl="0" w:tplc="E924CDC8">
      <w:start w:val="1"/>
      <w:numFmt w:val="lowerLetter"/>
      <w:lvlText w:val="%1)"/>
      <w:lvlJc w:val="left"/>
      <w:pPr>
        <w:ind w:left="502"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10C6332B"/>
    <w:multiLevelType w:val="multilevel"/>
    <w:tmpl w:val="E7986BBC"/>
    <w:lvl w:ilvl="0">
      <w:start w:val="9"/>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10FC371F"/>
    <w:multiLevelType w:val="hybridMultilevel"/>
    <w:tmpl w:val="B2A88166"/>
    <w:lvl w:ilvl="0" w:tplc="8FA63FB2">
      <w:start w:val="1"/>
      <w:numFmt w:val="lowerRoman"/>
      <w:lvlText w:val="%1."/>
      <w:lvlJc w:val="left"/>
      <w:pPr>
        <w:ind w:left="1083" w:hanging="363"/>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11935E0D"/>
    <w:multiLevelType w:val="hybridMultilevel"/>
    <w:tmpl w:val="D2AE1288"/>
    <w:lvl w:ilvl="0" w:tplc="96BAD822">
      <w:start w:val="1"/>
      <w:numFmt w:val="lowerLetter"/>
      <w:lvlText w:val="%1)"/>
      <w:lvlJc w:val="left"/>
      <w:pPr>
        <w:ind w:left="74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11F62D96"/>
    <w:multiLevelType w:val="hybridMultilevel"/>
    <w:tmpl w:val="408CC2FA"/>
    <w:lvl w:ilvl="0" w:tplc="9D427CE0">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12492847"/>
    <w:multiLevelType w:val="hybridMultilevel"/>
    <w:tmpl w:val="E00A8666"/>
    <w:lvl w:ilvl="0" w:tplc="04160001">
      <w:start w:val="1"/>
      <w:numFmt w:val="bullet"/>
      <w:lvlText w:val=""/>
      <w:lvlJc w:val="left"/>
      <w:pPr>
        <w:ind w:left="784" w:hanging="360"/>
      </w:pPr>
      <w:rPr>
        <w:rFonts w:ascii="Symbol" w:hAnsi="Symbol" w:hint="default"/>
      </w:rPr>
    </w:lvl>
    <w:lvl w:ilvl="1" w:tplc="04160003" w:tentative="1">
      <w:start w:val="1"/>
      <w:numFmt w:val="bullet"/>
      <w:lvlText w:val="o"/>
      <w:lvlJc w:val="left"/>
      <w:pPr>
        <w:ind w:left="1504" w:hanging="360"/>
      </w:pPr>
      <w:rPr>
        <w:rFonts w:ascii="Courier New" w:hAnsi="Courier New" w:cs="Courier New" w:hint="default"/>
      </w:rPr>
    </w:lvl>
    <w:lvl w:ilvl="2" w:tplc="04160005" w:tentative="1">
      <w:start w:val="1"/>
      <w:numFmt w:val="bullet"/>
      <w:lvlText w:val=""/>
      <w:lvlJc w:val="left"/>
      <w:pPr>
        <w:ind w:left="2224" w:hanging="360"/>
      </w:pPr>
      <w:rPr>
        <w:rFonts w:ascii="Wingdings" w:hAnsi="Wingdings" w:hint="default"/>
      </w:rPr>
    </w:lvl>
    <w:lvl w:ilvl="3" w:tplc="04160001" w:tentative="1">
      <w:start w:val="1"/>
      <w:numFmt w:val="bullet"/>
      <w:lvlText w:val=""/>
      <w:lvlJc w:val="left"/>
      <w:pPr>
        <w:ind w:left="2944" w:hanging="360"/>
      </w:pPr>
      <w:rPr>
        <w:rFonts w:ascii="Symbol" w:hAnsi="Symbol" w:hint="default"/>
      </w:rPr>
    </w:lvl>
    <w:lvl w:ilvl="4" w:tplc="04160003" w:tentative="1">
      <w:start w:val="1"/>
      <w:numFmt w:val="bullet"/>
      <w:lvlText w:val="o"/>
      <w:lvlJc w:val="left"/>
      <w:pPr>
        <w:ind w:left="3664" w:hanging="360"/>
      </w:pPr>
      <w:rPr>
        <w:rFonts w:ascii="Courier New" w:hAnsi="Courier New" w:cs="Courier New" w:hint="default"/>
      </w:rPr>
    </w:lvl>
    <w:lvl w:ilvl="5" w:tplc="04160005" w:tentative="1">
      <w:start w:val="1"/>
      <w:numFmt w:val="bullet"/>
      <w:lvlText w:val=""/>
      <w:lvlJc w:val="left"/>
      <w:pPr>
        <w:ind w:left="4384" w:hanging="360"/>
      </w:pPr>
      <w:rPr>
        <w:rFonts w:ascii="Wingdings" w:hAnsi="Wingdings" w:hint="default"/>
      </w:rPr>
    </w:lvl>
    <w:lvl w:ilvl="6" w:tplc="04160001" w:tentative="1">
      <w:start w:val="1"/>
      <w:numFmt w:val="bullet"/>
      <w:lvlText w:val=""/>
      <w:lvlJc w:val="left"/>
      <w:pPr>
        <w:ind w:left="5104" w:hanging="360"/>
      </w:pPr>
      <w:rPr>
        <w:rFonts w:ascii="Symbol" w:hAnsi="Symbol" w:hint="default"/>
      </w:rPr>
    </w:lvl>
    <w:lvl w:ilvl="7" w:tplc="04160003" w:tentative="1">
      <w:start w:val="1"/>
      <w:numFmt w:val="bullet"/>
      <w:lvlText w:val="o"/>
      <w:lvlJc w:val="left"/>
      <w:pPr>
        <w:ind w:left="5824" w:hanging="360"/>
      </w:pPr>
      <w:rPr>
        <w:rFonts w:ascii="Courier New" w:hAnsi="Courier New" w:cs="Courier New" w:hint="default"/>
      </w:rPr>
    </w:lvl>
    <w:lvl w:ilvl="8" w:tplc="04160005" w:tentative="1">
      <w:start w:val="1"/>
      <w:numFmt w:val="bullet"/>
      <w:lvlText w:val=""/>
      <w:lvlJc w:val="left"/>
      <w:pPr>
        <w:ind w:left="6544" w:hanging="360"/>
      </w:pPr>
      <w:rPr>
        <w:rFonts w:ascii="Wingdings" w:hAnsi="Wingdings" w:hint="default"/>
      </w:rPr>
    </w:lvl>
  </w:abstractNum>
  <w:abstractNum w:abstractNumId="31">
    <w:nsid w:val="136778D2"/>
    <w:multiLevelType w:val="multilevel"/>
    <w:tmpl w:val="18CE0446"/>
    <w:styleLink w:val="Estilo7"/>
    <w:lvl w:ilvl="0">
      <w:start w:val="3"/>
      <w:numFmt w:val="decimal"/>
      <w:lvlText w:val="%1"/>
      <w:lvlJc w:val="left"/>
      <w:pPr>
        <w:ind w:left="570" w:hanging="570"/>
      </w:pPr>
      <w:rPr>
        <w:rFonts w:hint="default"/>
      </w:rPr>
    </w:lvl>
    <w:lvl w:ilvl="1">
      <w:start w:val="2"/>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13722E77"/>
    <w:multiLevelType w:val="hybridMultilevel"/>
    <w:tmpl w:val="ADB80CB8"/>
    <w:lvl w:ilvl="0" w:tplc="D3C85A28">
      <w:start w:val="1"/>
      <w:numFmt w:val="lowerLetter"/>
      <w:lvlText w:val="%1)"/>
      <w:lvlJc w:val="left"/>
      <w:pPr>
        <w:ind w:left="74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13D3341E"/>
    <w:multiLevelType w:val="hybridMultilevel"/>
    <w:tmpl w:val="62282DD0"/>
    <w:lvl w:ilvl="0" w:tplc="DDEC6A44">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14215D43"/>
    <w:multiLevelType w:val="hybridMultilevel"/>
    <w:tmpl w:val="55482EF4"/>
    <w:lvl w:ilvl="0" w:tplc="B798BE40">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1654586D"/>
    <w:multiLevelType w:val="hybridMultilevel"/>
    <w:tmpl w:val="20746BBA"/>
    <w:lvl w:ilvl="0" w:tplc="6A34ACDE">
      <w:start w:val="1"/>
      <w:numFmt w:val="lowerLetter"/>
      <w:lvlText w:val="%1)"/>
      <w:lvlJc w:val="left"/>
      <w:pPr>
        <w:ind w:left="74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17930AD4"/>
    <w:multiLevelType w:val="hybridMultilevel"/>
    <w:tmpl w:val="0AC2F686"/>
    <w:lvl w:ilvl="0" w:tplc="B1BCF5A4">
      <w:start w:val="1"/>
      <w:numFmt w:val="upperRoman"/>
      <w:lvlText w:val="%1 -"/>
      <w:lvlJc w:val="left"/>
      <w:pPr>
        <w:ind w:left="75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17E97305"/>
    <w:multiLevelType w:val="hybridMultilevel"/>
    <w:tmpl w:val="DFDA74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18064818"/>
    <w:multiLevelType w:val="hybridMultilevel"/>
    <w:tmpl w:val="F29E1E7E"/>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9">
    <w:nsid w:val="18511841"/>
    <w:multiLevelType w:val="multilevel"/>
    <w:tmpl w:val="B26A0A04"/>
    <w:styleLink w:val="Estilo10"/>
    <w:lvl w:ilvl="0">
      <w:start w:val="8"/>
      <w:numFmt w:val="decimal"/>
      <w:lvlText w:val="%1"/>
      <w:lvlJc w:val="left"/>
      <w:pPr>
        <w:ind w:left="570" w:hanging="570"/>
      </w:pPr>
      <w:rPr>
        <w:rFonts w:hint="default"/>
      </w:rPr>
    </w:lvl>
    <w:lvl w:ilvl="1">
      <w:start w:val="2"/>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18B623A0"/>
    <w:multiLevelType w:val="multilevel"/>
    <w:tmpl w:val="78840640"/>
    <w:styleLink w:val="Estilo14"/>
    <w:lvl w:ilvl="0">
      <w:start w:val="7"/>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1BBA6662"/>
    <w:multiLevelType w:val="hybridMultilevel"/>
    <w:tmpl w:val="008EA6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1D45063D"/>
    <w:multiLevelType w:val="hybridMultilevel"/>
    <w:tmpl w:val="8A6CDD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1EF26D27"/>
    <w:multiLevelType w:val="hybridMultilevel"/>
    <w:tmpl w:val="61A8FAD0"/>
    <w:lvl w:ilvl="0" w:tplc="5334762E">
      <w:start w:val="1"/>
      <w:numFmt w:val="upperRoman"/>
      <w:lvlText w:val="%1 -"/>
      <w:lvlJc w:val="left"/>
      <w:pPr>
        <w:ind w:left="75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1F8D1547"/>
    <w:multiLevelType w:val="hybridMultilevel"/>
    <w:tmpl w:val="F63E6342"/>
    <w:lvl w:ilvl="0" w:tplc="05B2C2EA">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5">
    <w:nsid w:val="20093C57"/>
    <w:multiLevelType w:val="hybridMultilevel"/>
    <w:tmpl w:val="408CBF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202D1460"/>
    <w:multiLevelType w:val="multilevel"/>
    <w:tmpl w:val="8D78D410"/>
    <w:numStyleLink w:val="Estilo11"/>
  </w:abstractNum>
  <w:abstractNum w:abstractNumId="47">
    <w:nsid w:val="203B3CC9"/>
    <w:multiLevelType w:val="multilevel"/>
    <w:tmpl w:val="592C50C6"/>
    <w:lvl w:ilvl="0">
      <w:start w:val="54"/>
      <w:numFmt w:val="decimal"/>
      <w:lvlText w:val="%1."/>
      <w:lvlJc w:val="left"/>
      <w:pPr>
        <w:ind w:left="1065" w:hanging="70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215858B3"/>
    <w:multiLevelType w:val="hybridMultilevel"/>
    <w:tmpl w:val="3F90D50C"/>
    <w:lvl w:ilvl="0" w:tplc="86FCE7DA">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22652D26"/>
    <w:multiLevelType w:val="hybridMultilevel"/>
    <w:tmpl w:val="8A6CDD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23300F6A"/>
    <w:multiLevelType w:val="multilevel"/>
    <w:tmpl w:val="D91E0C12"/>
    <w:numStyleLink w:val="Estilo15"/>
  </w:abstractNum>
  <w:abstractNum w:abstractNumId="51">
    <w:nsid w:val="23314DB3"/>
    <w:multiLevelType w:val="hybridMultilevel"/>
    <w:tmpl w:val="0B9A6778"/>
    <w:lvl w:ilvl="0" w:tplc="4FDAC190">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24DE04C6"/>
    <w:multiLevelType w:val="hybridMultilevel"/>
    <w:tmpl w:val="E370BF50"/>
    <w:lvl w:ilvl="0" w:tplc="546A0010">
      <w:start w:val="1"/>
      <w:numFmt w:val="decimal"/>
      <w:pStyle w:val="Ttulo1"/>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3">
    <w:nsid w:val="24EC245C"/>
    <w:multiLevelType w:val="hybridMultilevel"/>
    <w:tmpl w:val="8A6CDD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25B269DF"/>
    <w:multiLevelType w:val="hybridMultilevel"/>
    <w:tmpl w:val="A86CA3EA"/>
    <w:lvl w:ilvl="0" w:tplc="153A96DE">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26E603DF"/>
    <w:multiLevelType w:val="hybridMultilevel"/>
    <w:tmpl w:val="838628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6">
    <w:nsid w:val="272A2170"/>
    <w:multiLevelType w:val="hybridMultilevel"/>
    <w:tmpl w:val="E76A6D12"/>
    <w:lvl w:ilvl="0" w:tplc="5F5A77EE">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502" w:hanging="360"/>
      </w:pPr>
    </w:lvl>
    <w:lvl w:ilvl="2" w:tplc="0416001B" w:tentative="1">
      <w:start w:val="1"/>
      <w:numFmt w:val="lowerRoman"/>
      <w:lvlText w:val="%3."/>
      <w:lvlJc w:val="right"/>
      <w:pPr>
        <w:ind w:left="2222" w:hanging="180"/>
      </w:pPr>
    </w:lvl>
    <w:lvl w:ilvl="3" w:tplc="0416000F" w:tentative="1">
      <w:start w:val="1"/>
      <w:numFmt w:val="decimal"/>
      <w:lvlText w:val="%4."/>
      <w:lvlJc w:val="left"/>
      <w:pPr>
        <w:ind w:left="2942" w:hanging="360"/>
      </w:pPr>
    </w:lvl>
    <w:lvl w:ilvl="4" w:tplc="04160019" w:tentative="1">
      <w:start w:val="1"/>
      <w:numFmt w:val="lowerLetter"/>
      <w:lvlText w:val="%5."/>
      <w:lvlJc w:val="left"/>
      <w:pPr>
        <w:ind w:left="3662" w:hanging="360"/>
      </w:pPr>
    </w:lvl>
    <w:lvl w:ilvl="5" w:tplc="0416001B" w:tentative="1">
      <w:start w:val="1"/>
      <w:numFmt w:val="lowerRoman"/>
      <w:lvlText w:val="%6."/>
      <w:lvlJc w:val="right"/>
      <w:pPr>
        <w:ind w:left="4382" w:hanging="180"/>
      </w:pPr>
    </w:lvl>
    <w:lvl w:ilvl="6" w:tplc="0416000F" w:tentative="1">
      <w:start w:val="1"/>
      <w:numFmt w:val="decimal"/>
      <w:lvlText w:val="%7."/>
      <w:lvlJc w:val="left"/>
      <w:pPr>
        <w:ind w:left="5102" w:hanging="360"/>
      </w:pPr>
    </w:lvl>
    <w:lvl w:ilvl="7" w:tplc="04160019" w:tentative="1">
      <w:start w:val="1"/>
      <w:numFmt w:val="lowerLetter"/>
      <w:lvlText w:val="%8."/>
      <w:lvlJc w:val="left"/>
      <w:pPr>
        <w:ind w:left="5822" w:hanging="360"/>
      </w:pPr>
    </w:lvl>
    <w:lvl w:ilvl="8" w:tplc="0416001B" w:tentative="1">
      <w:start w:val="1"/>
      <w:numFmt w:val="lowerRoman"/>
      <w:lvlText w:val="%9."/>
      <w:lvlJc w:val="right"/>
      <w:pPr>
        <w:ind w:left="6542" w:hanging="180"/>
      </w:pPr>
    </w:lvl>
  </w:abstractNum>
  <w:abstractNum w:abstractNumId="57">
    <w:nsid w:val="272A24A3"/>
    <w:multiLevelType w:val="hybridMultilevel"/>
    <w:tmpl w:val="78B06CEC"/>
    <w:lvl w:ilvl="0" w:tplc="B0BA4FCA">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502" w:hanging="360"/>
      </w:pPr>
    </w:lvl>
    <w:lvl w:ilvl="2" w:tplc="0416001B" w:tentative="1">
      <w:start w:val="1"/>
      <w:numFmt w:val="lowerRoman"/>
      <w:lvlText w:val="%3."/>
      <w:lvlJc w:val="right"/>
      <w:pPr>
        <w:ind w:left="2222" w:hanging="180"/>
      </w:pPr>
    </w:lvl>
    <w:lvl w:ilvl="3" w:tplc="0416000F" w:tentative="1">
      <w:start w:val="1"/>
      <w:numFmt w:val="decimal"/>
      <w:lvlText w:val="%4."/>
      <w:lvlJc w:val="left"/>
      <w:pPr>
        <w:ind w:left="2942" w:hanging="360"/>
      </w:pPr>
    </w:lvl>
    <w:lvl w:ilvl="4" w:tplc="04160019" w:tentative="1">
      <w:start w:val="1"/>
      <w:numFmt w:val="lowerLetter"/>
      <w:lvlText w:val="%5."/>
      <w:lvlJc w:val="left"/>
      <w:pPr>
        <w:ind w:left="3662" w:hanging="360"/>
      </w:pPr>
    </w:lvl>
    <w:lvl w:ilvl="5" w:tplc="0416001B" w:tentative="1">
      <w:start w:val="1"/>
      <w:numFmt w:val="lowerRoman"/>
      <w:lvlText w:val="%6."/>
      <w:lvlJc w:val="right"/>
      <w:pPr>
        <w:ind w:left="4382" w:hanging="180"/>
      </w:pPr>
    </w:lvl>
    <w:lvl w:ilvl="6" w:tplc="0416000F" w:tentative="1">
      <w:start w:val="1"/>
      <w:numFmt w:val="decimal"/>
      <w:lvlText w:val="%7."/>
      <w:lvlJc w:val="left"/>
      <w:pPr>
        <w:ind w:left="5102" w:hanging="360"/>
      </w:pPr>
    </w:lvl>
    <w:lvl w:ilvl="7" w:tplc="04160019" w:tentative="1">
      <w:start w:val="1"/>
      <w:numFmt w:val="lowerLetter"/>
      <w:lvlText w:val="%8."/>
      <w:lvlJc w:val="left"/>
      <w:pPr>
        <w:ind w:left="5822" w:hanging="360"/>
      </w:pPr>
    </w:lvl>
    <w:lvl w:ilvl="8" w:tplc="0416001B" w:tentative="1">
      <w:start w:val="1"/>
      <w:numFmt w:val="lowerRoman"/>
      <w:lvlText w:val="%9."/>
      <w:lvlJc w:val="right"/>
      <w:pPr>
        <w:ind w:left="6542" w:hanging="180"/>
      </w:pPr>
    </w:lvl>
  </w:abstractNum>
  <w:abstractNum w:abstractNumId="58">
    <w:nsid w:val="2A291EF0"/>
    <w:multiLevelType w:val="hybridMultilevel"/>
    <w:tmpl w:val="0B425FE4"/>
    <w:lvl w:ilvl="0" w:tplc="9A621444">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9">
    <w:nsid w:val="2B3D7CE5"/>
    <w:multiLevelType w:val="hybridMultilevel"/>
    <w:tmpl w:val="FFD2B6EC"/>
    <w:lvl w:ilvl="0" w:tplc="0372747A">
      <w:start w:val="1"/>
      <w:numFmt w:val="lowerLetter"/>
      <w:lvlText w:val="%1)"/>
      <w:lvlJc w:val="left"/>
      <w:pPr>
        <w:ind w:left="816" w:hanging="360"/>
      </w:pPr>
      <w:rPr>
        <w:rFonts w:ascii="Times New Roman" w:hAnsi="Times New Roman" w:cs="Times New Roman" w:hint="default"/>
        <w:sz w:val="24"/>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60">
    <w:nsid w:val="2B75541B"/>
    <w:multiLevelType w:val="hybridMultilevel"/>
    <w:tmpl w:val="95A6AC9A"/>
    <w:lvl w:ilvl="0" w:tplc="8B247322">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nsid w:val="2D0269D9"/>
    <w:multiLevelType w:val="multilevel"/>
    <w:tmpl w:val="6FCA346A"/>
    <w:styleLink w:val="Estilo8"/>
    <w:lvl w:ilvl="0">
      <w:start w:val="5"/>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2DE61DF3"/>
    <w:multiLevelType w:val="hybridMultilevel"/>
    <w:tmpl w:val="3386EC4E"/>
    <w:lvl w:ilvl="0" w:tplc="301E578E">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30612CED"/>
    <w:multiLevelType w:val="hybridMultilevel"/>
    <w:tmpl w:val="8438DDAC"/>
    <w:lvl w:ilvl="0" w:tplc="04160001">
      <w:start w:val="1"/>
      <w:numFmt w:val="bullet"/>
      <w:lvlText w:val=""/>
      <w:lvlJc w:val="left"/>
      <w:pPr>
        <w:ind w:left="1128"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4">
    <w:nsid w:val="315D06C2"/>
    <w:multiLevelType w:val="multilevel"/>
    <w:tmpl w:val="78840640"/>
    <w:numStyleLink w:val="Estilo14"/>
  </w:abstractNum>
  <w:abstractNum w:abstractNumId="65">
    <w:nsid w:val="31664287"/>
    <w:multiLevelType w:val="hybridMultilevel"/>
    <w:tmpl w:val="076C0B4C"/>
    <w:lvl w:ilvl="0" w:tplc="27C4D63C">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nsid w:val="31CF104C"/>
    <w:multiLevelType w:val="hybridMultilevel"/>
    <w:tmpl w:val="F0464C62"/>
    <w:lvl w:ilvl="0" w:tplc="05E4739A">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nsid w:val="32BC1FDA"/>
    <w:multiLevelType w:val="hybridMultilevel"/>
    <w:tmpl w:val="5C9640CA"/>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8">
    <w:nsid w:val="32F352DC"/>
    <w:multiLevelType w:val="hybridMultilevel"/>
    <w:tmpl w:val="6A8A9790"/>
    <w:lvl w:ilvl="0" w:tplc="60F0448E">
      <w:start w:val="1"/>
      <w:numFmt w:val="lowerRoman"/>
      <w:lvlText w:val="%1."/>
      <w:lvlJc w:val="left"/>
      <w:pPr>
        <w:ind w:left="1083" w:hanging="363"/>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nsid w:val="338F36F6"/>
    <w:multiLevelType w:val="hybridMultilevel"/>
    <w:tmpl w:val="5A98DF9A"/>
    <w:lvl w:ilvl="0" w:tplc="D52C9FD6">
      <w:start w:val="1"/>
      <w:numFmt w:val="lowerRoman"/>
      <w:lvlText w:val="%1."/>
      <w:lvlJc w:val="left"/>
      <w:pPr>
        <w:ind w:left="782" w:hanging="360"/>
      </w:pPr>
      <w:rPr>
        <w:rFonts w:hint="default"/>
        <w:sz w:val="24"/>
      </w:rPr>
    </w:lvl>
    <w:lvl w:ilvl="1" w:tplc="04160019" w:tentative="1">
      <w:start w:val="1"/>
      <w:numFmt w:val="lowerLetter"/>
      <w:lvlText w:val="%2."/>
      <w:lvlJc w:val="left"/>
      <w:pPr>
        <w:ind w:left="1502" w:hanging="360"/>
      </w:pPr>
    </w:lvl>
    <w:lvl w:ilvl="2" w:tplc="0416001B" w:tentative="1">
      <w:start w:val="1"/>
      <w:numFmt w:val="lowerRoman"/>
      <w:lvlText w:val="%3."/>
      <w:lvlJc w:val="right"/>
      <w:pPr>
        <w:ind w:left="2222" w:hanging="180"/>
      </w:pPr>
    </w:lvl>
    <w:lvl w:ilvl="3" w:tplc="0416000F" w:tentative="1">
      <w:start w:val="1"/>
      <w:numFmt w:val="decimal"/>
      <w:lvlText w:val="%4."/>
      <w:lvlJc w:val="left"/>
      <w:pPr>
        <w:ind w:left="2942" w:hanging="360"/>
      </w:pPr>
    </w:lvl>
    <w:lvl w:ilvl="4" w:tplc="04160019" w:tentative="1">
      <w:start w:val="1"/>
      <w:numFmt w:val="lowerLetter"/>
      <w:lvlText w:val="%5."/>
      <w:lvlJc w:val="left"/>
      <w:pPr>
        <w:ind w:left="3662" w:hanging="360"/>
      </w:pPr>
    </w:lvl>
    <w:lvl w:ilvl="5" w:tplc="0416001B" w:tentative="1">
      <w:start w:val="1"/>
      <w:numFmt w:val="lowerRoman"/>
      <w:lvlText w:val="%6."/>
      <w:lvlJc w:val="right"/>
      <w:pPr>
        <w:ind w:left="4382" w:hanging="180"/>
      </w:pPr>
    </w:lvl>
    <w:lvl w:ilvl="6" w:tplc="0416000F" w:tentative="1">
      <w:start w:val="1"/>
      <w:numFmt w:val="decimal"/>
      <w:lvlText w:val="%7."/>
      <w:lvlJc w:val="left"/>
      <w:pPr>
        <w:ind w:left="5102" w:hanging="360"/>
      </w:pPr>
    </w:lvl>
    <w:lvl w:ilvl="7" w:tplc="04160019" w:tentative="1">
      <w:start w:val="1"/>
      <w:numFmt w:val="lowerLetter"/>
      <w:lvlText w:val="%8."/>
      <w:lvlJc w:val="left"/>
      <w:pPr>
        <w:ind w:left="5822" w:hanging="360"/>
      </w:pPr>
    </w:lvl>
    <w:lvl w:ilvl="8" w:tplc="0416001B" w:tentative="1">
      <w:start w:val="1"/>
      <w:numFmt w:val="lowerRoman"/>
      <w:lvlText w:val="%9."/>
      <w:lvlJc w:val="right"/>
      <w:pPr>
        <w:ind w:left="6542" w:hanging="180"/>
      </w:pPr>
    </w:lvl>
  </w:abstractNum>
  <w:abstractNum w:abstractNumId="70">
    <w:nsid w:val="342D6C3D"/>
    <w:multiLevelType w:val="hybridMultilevel"/>
    <w:tmpl w:val="59403D92"/>
    <w:lvl w:ilvl="0" w:tplc="9A621444">
      <w:start w:val="1"/>
      <w:numFmt w:val="lowerRoman"/>
      <w:lvlText w:val="%1."/>
      <w:lvlJc w:val="left"/>
      <w:pPr>
        <w:ind w:left="1083" w:hanging="363"/>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nsid w:val="347249D0"/>
    <w:multiLevelType w:val="multilevel"/>
    <w:tmpl w:val="42124236"/>
    <w:lvl w:ilvl="0">
      <w:start w:val="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35BA6A91"/>
    <w:multiLevelType w:val="hybridMultilevel"/>
    <w:tmpl w:val="8A6CDD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nsid w:val="39983431"/>
    <w:multiLevelType w:val="hybridMultilevel"/>
    <w:tmpl w:val="F48E9F82"/>
    <w:lvl w:ilvl="0" w:tplc="0556122C">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nsid w:val="3A841233"/>
    <w:multiLevelType w:val="hybridMultilevel"/>
    <w:tmpl w:val="C0980A2A"/>
    <w:lvl w:ilvl="0" w:tplc="27CC18C0">
      <w:start w:val="1"/>
      <w:numFmt w:val="lowerLetter"/>
      <w:lvlText w:val="%1)"/>
      <w:lvlJc w:val="left"/>
      <w:pPr>
        <w:ind w:left="1076" w:hanging="360"/>
      </w:pPr>
      <w:rPr>
        <w:rFonts w:ascii="Times New Roman" w:hAnsi="Times New Roman" w:cs="Times New Roman" w:hint="default"/>
        <w:sz w:val="20"/>
      </w:rPr>
    </w:lvl>
    <w:lvl w:ilvl="1" w:tplc="04160019" w:tentative="1">
      <w:start w:val="1"/>
      <w:numFmt w:val="lowerLetter"/>
      <w:lvlText w:val="%2."/>
      <w:lvlJc w:val="left"/>
      <w:pPr>
        <w:ind w:left="1440" w:hanging="360"/>
      </w:pPr>
    </w:lvl>
    <w:lvl w:ilvl="2" w:tplc="9A621444">
      <w:start w:val="1"/>
      <w:numFmt w:val="lowerRoman"/>
      <w:lvlText w:val="%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nsid w:val="3B5B5DB9"/>
    <w:multiLevelType w:val="hybridMultilevel"/>
    <w:tmpl w:val="AE0EE53A"/>
    <w:lvl w:ilvl="0" w:tplc="1430E876">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502" w:hanging="360"/>
      </w:pPr>
    </w:lvl>
    <w:lvl w:ilvl="2" w:tplc="0416001B" w:tentative="1">
      <w:start w:val="1"/>
      <w:numFmt w:val="lowerRoman"/>
      <w:lvlText w:val="%3."/>
      <w:lvlJc w:val="right"/>
      <w:pPr>
        <w:ind w:left="2222" w:hanging="180"/>
      </w:pPr>
    </w:lvl>
    <w:lvl w:ilvl="3" w:tplc="0416000F" w:tentative="1">
      <w:start w:val="1"/>
      <w:numFmt w:val="decimal"/>
      <w:lvlText w:val="%4."/>
      <w:lvlJc w:val="left"/>
      <w:pPr>
        <w:ind w:left="2942" w:hanging="360"/>
      </w:pPr>
    </w:lvl>
    <w:lvl w:ilvl="4" w:tplc="04160019" w:tentative="1">
      <w:start w:val="1"/>
      <w:numFmt w:val="lowerLetter"/>
      <w:lvlText w:val="%5."/>
      <w:lvlJc w:val="left"/>
      <w:pPr>
        <w:ind w:left="3662" w:hanging="360"/>
      </w:pPr>
    </w:lvl>
    <w:lvl w:ilvl="5" w:tplc="0416001B" w:tentative="1">
      <w:start w:val="1"/>
      <w:numFmt w:val="lowerRoman"/>
      <w:lvlText w:val="%6."/>
      <w:lvlJc w:val="right"/>
      <w:pPr>
        <w:ind w:left="4382" w:hanging="180"/>
      </w:pPr>
    </w:lvl>
    <w:lvl w:ilvl="6" w:tplc="0416000F" w:tentative="1">
      <w:start w:val="1"/>
      <w:numFmt w:val="decimal"/>
      <w:lvlText w:val="%7."/>
      <w:lvlJc w:val="left"/>
      <w:pPr>
        <w:ind w:left="5102" w:hanging="360"/>
      </w:pPr>
    </w:lvl>
    <w:lvl w:ilvl="7" w:tplc="04160019" w:tentative="1">
      <w:start w:val="1"/>
      <w:numFmt w:val="lowerLetter"/>
      <w:lvlText w:val="%8."/>
      <w:lvlJc w:val="left"/>
      <w:pPr>
        <w:ind w:left="5822" w:hanging="360"/>
      </w:pPr>
    </w:lvl>
    <w:lvl w:ilvl="8" w:tplc="0416001B" w:tentative="1">
      <w:start w:val="1"/>
      <w:numFmt w:val="lowerRoman"/>
      <w:lvlText w:val="%9."/>
      <w:lvlJc w:val="right"/>
      <w:pPr>
        <w:ind w:left="6542" w:hanging="180"/>
      </w:pPr>
    </w:lvl>
  </w:abstractNum>
  <w:abstractNum w:abstractNumId="76">
    <w:nsid w:val="3BFB5301"/>
    <w:multiLevelType w:val="multilevel"/>
    <w:tmpl w:val="DB76C29E"/>
    <w:styleLink w:val="Estilo4"/>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2"/>
      <w:numFmt w:val="decimal"/>
      <w:lvlText w:val="%1.4.%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7">
    <w:nsid w:val="3DA63A9C"/>
    <w:multiLevelType w:val="hybridMultilevel"/>
    <w:tmpl w:val="4B9E7B6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D0B0ABF8">
      <w:start w:val="1"/>
      <w:numFmt w:val="lowerLetter"/>
      <w:lvlText w:val="%3)"/>
      <w:lvlJc w:val="left"/>
      <w:pPr>
        <w:ind w:left="2160" w:hanging="360"/>
      </w:pPr>
      <w:rPr>
        <w:rFonts w:hint="default"/>
      </w:r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78">
    <w:nsid w:val="3DAB0D3B"/>
    <w:multiLevelType w:val="hybridMultilevel"/>
    <w:tmpl w:val="685ACA32"/>
    <w:lvl w:ilvl="0" w:tplc="883E20AA">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nsid w:val="3DE82574"/>
    <w:multiLevelType w:val="hybridMultilevel"/>
    <w:tmpl w:val="AD0ADFC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12FCA2CA">
      <w:start w:val="1"/>
      <w:numFmt w:val="lowerLetter"/>
      <w:lvlText w:val="%3)"/>
      <w:lvlJc w:val="left"/>
      <w:pPr>
        <w:ind w:left="2160" w:hanging="360"/>
      </w:pPr>
      <w:rPr>
        <w:rFonts w:hint="default"/>
      </w:r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80">
    <w:nsid w:val="3E3257FD"/>
    <w:multiLevelType w:val="hybridMultilevel"/>
    <w:tmpl w:val="7B2E3646"/>
    <w:lvl w:ilvl="0" w:tplc="49C224DC">
      <w:start w:val="1"/>
      <w:numFmt w:val="lowerRoman"/>
      <w:lvlText w:val="%1."/>
      <w:lvlJc w:val="left"/>
      <w:pPr>
        <w:ind w:left="1083" w:hanging="363"/>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nsid w:val="3E55090A"/>
    <w:multiLevelType w:val="hybridMultilevel"/>
    <w:tmpl w:val="D73CAE2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17">
      <w:start w:val="1"/>
      <w:numFmt w:val="lowerLetter"/>
      <w:lvlText w:val="%3)"/>
      <w:lvlJc w:val="left"/>
      <w:pPr>
        <w:ind w:left="2160" w:hanging="360"/>
      </w:pPr>
      <w:rPr>
        <w:rFonts w:hint="default"/>
      </w:r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82">
    <w:nsid w:val="43FC5272"/>
    <w:multiLevelType w:val="hybridMultilevel"/>
    <w:tmpl w:val="67E8993C"/>
    <w:lvl w:ilvl="0" w:tplc="26363750">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nsid w:val="44134212"/>
    <w:multiLevelType w:val="hybridMultilevel"/>
    <w:tmpl w:val="EEFCF2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4">
    <w:nsid w:val="44761758"/>
    <w:multiLevelType w:val="hybridMultilevel"/>
    <w:tmpl w:val="DFDA74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nsid w:val="44AD51D3"/>
    <w:multiLevelType w:val="hybridMultilevel"/>
    <w:tmpl w:val="B15477D8"/>
    <w:lvl w:ilvl="0" w:tplc="0416000B">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86">
    <w:nsid w:val="44CE5018"/>
    <w:multiLevelType w:val="hybridMultilevel"/>
    <w:tmpl w:val="D5940572"/>
    <w:lvl w:ilvl="0" w:tplc="0638013A">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nsid w:val="4547032C"/>
    <w:multiLevelType w:val="hybridMultilevel"/>
    <w:tmpl w:val="BCA4887E"/>
    <w:lvl w:ilvl="0" w:tplc="88EC5DE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nsid w:val="454A583C"/>
    <w:multiLevelType w:val="hybridMultilevel"/>
    <w:tmpl w:val="A2A2B5AE"/>
    <w:lvl w:ilvl="0" w:tplc="13529654">
      <w:start w:val="1"/>
      <w:numFmt w:val="lowerLetter"/>
      <w:lvlText w:val="%1)"/>
      <w:lvlJc w:val="left"/>
      <w:pPr>
        <w:ind w:left="74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nsid w:val="45CC5F15"/>
    <w:multiLevelType w:val="hybridMultilevel"/>
    <w:tmpl w:val="55ECA5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nsid w:val="46B26175"/>
    <w:multiLevelType w:val="hybridMultilevel"/>
    <w:tmpl w:val="8A6CDD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nsid w:val="46E91CF6"/>
    <w:multiLevelType w:val="hybridMultilevel"/>
    <w:tmpl w:val="741CF678"/>
    <w:lvl w:ilvl="0" w:tplc="08D088A8">
      <w:start w:val="2"/>
      <w:numFmt w:val="decimal"/>
      <w:pStyle w:val="CorpodeTextoResumo"/>
      <w:lvlText w:val="%1."/>
      <w:lvlJc w:val="left"/>
      <w:pPr>
        <w:ind w:left="360" w:hanging="360"/>
      </w:pPr>
      <w:rPr>
        <w:rFonts w:hint="default"/>
      </w:rPr>
    </w:lvl>
    <w:lvl w:ilvl="1" w:tplc="04160019">
      <w:start w:val="1"/>
      <w:numFmt w:val="lowerLetter"/>
      <w:lvlText w:val="%2)"/>
      <w:lvlJc w:val="left"/>
      <w:pPr>
        <w:ind w:left="1298" w:hanging="360"/>
      </w:pPr>
    </w:lvl>
    <w:lvl w:ilvl="2" w:tplc="0416001B">
      <w:start w:val="1"/>
      <w:numFmt w:val="lowerRoman"/>
      <w:lvlText w:val="%3."/>
      <w:lvlJc w:val="right"/>
      <w:pPr>
        <w:ind w:left="2018" w:hanging="180"/>
      </w:pPr>
    </w:lvl>
    <w:lvl w:ilvl="3" w:tplc="0416000F" w:tentative="1">
      <w:start w:val="1"/>
      <w:numFmt w:val="decimal"/>
      <w:pStyle w:val="Determinao-4"/>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92">
    <w:nsid w:val="47AA16AE"/>
    <w:multiLevelType w:val="multilevel"/>
    <w:tmpl w:val="88604886"/>
    <w:styleLink w:val="Estilo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3">
    <w:nsid w:val="485246A7"/>
    <w:multiLevelType w:val="multilevel"/>
    <w:tmpl w:val="9FC83B96"/>
    <w:lvl w:ilvl="0">
      <w:start w:val="2"/>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nsid w:val="487F7BB0"/>
    <w:multiLevelType w:val="multilevel"/>
    <w:tmpl w:val="2034CA04"/>
    <w:lvl w:ilvl="0">
      <w:start w:val="1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nsid w:val="49910EB7"/>
    <w:multiLevelType w:val="hybridMultilevel"/>
    <w:tmpl w:val="75F48288"/>
    <w:lvl w:ilvl="0" w:tplc="28E8BC76">
      <w:start w:val="1"/>
      <w:numFmt w:val="lowerRoman"/>
      <w:lvlText w:val="%1."/>
      <w:lvlJc w:val="left"/>
      <w:pPr>
        <w:ind w:left="1083" w:hanging="363"/>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nsid w:val="4A293B8E"/>
    <w:multiLevelType w:val="hybridMultilevel"/>
    <w:tmpl w:val="13308F5C"/>
    <w:lvl w:ilvl="0" w:tplc="E2242068">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7">
    <w:nsid w:val="4A3A6121"/>
    <w:multiLevelType w:val="hybridMultilevel"/>
    <w:tmpl w:val="F5E0314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8">
    <w:nsid w:val="4B0E2CB5"/>
    <w:multiLevelType w:val="hybridMultilevel"/>
    <w:tmpl w:val="AC2E08D6"/>
    <w:lvl w:ilvl="0" w:tplc="A8E27882">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nsid w:val="4B165C04"/>
    <w:multiLevelType w:val="hybridMultilevel"/>
    <w:tmpl w:val="7D22FF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nsid w:val="4B484E23"/>
    <w:multiLevelType w:val="hybridMultilevel"/>
    <w:tmpl w:val="1E529FEC"/>
    <w:lvl w:ilvl="0" w:tplc="E57A1A6A">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nsid w:val="4B856F15"/>
    <w:multiLevelType w:val="hybridMultilevel"/>
    <w:tmpl w:val="9B569B4E"/>
    <w:lvl w:ilvl="0" w:tplc="88E645D0">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nsid w:val="4BB11AC6"/>
    <w:multiLevelType w:val="multilevel"/>
    <w:tmpl w:val="D7CE8C44"/>
    <w:lvl w:ilvl="0">
      <w:start w:val="10"/>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nsid w:val="4C004FF2"/>
    <w:multiLevelType w:val="multilevel"/>
    <w:tmpl w:val="C8AAB926"/>
    <w:lvl w:ilvl="0">
      <w:start w:val="7"/>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nsid w:val="4C9D7424"/>
    <w:multiLevelType w:val="hybridMultilevel"/>
    <w:tmpl w:val="AF8AD680"/>
    <w:lvl w:ilvl="0" w:tplc="8AB4B02A">
      <w:start w:val="1"/>
      <w:numFmt w:val="decimal"/>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05">
    <w:nsid w:val="4CED781D"/>
    <w:multiLevelType w:val="hybridMultilevel"/>
    <w:tmpl w:val="4F3C3E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nsid w:val="4F122DD4"/>
    <w:multiLevelType w:val="hybridMultilevel"/>
    <w:tmpl w:val="B63CC172"/>
    <w:lvl w:ilvl="0" w:tplc="462C7204">
      <w:start w:val="1"/>
      <w:numFmt w:val="lowerLetter"/>
      <w:lvlText w:val="%1)"/>
      <w:lvlJc w:val="left"/>
      <w:pPr>
        <w:ind w:left="1076" w:hanging="360"/>
      </w:pPr>
      <w:rPr>
        <w:rFonts w:ascii="Times New Roman" w:hAnsi="Times New Roman" w:cs="Times New Roman" w:hint="default"/>
        <w:sz w:val="24"/>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nsid w:val="50D23EEB"/>
    <w:multiLevelType w:val="multilevel"/>
    <w:tmpl w:val="57885676"/>
    <w:lvl w:ilvl="0">
      <w:start w:val="6"/>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nsid w:val="51852641"/>
    <w:multiLevelType w:val="hybridMultilevel"/>
    <w:tmpl w:val="AFDC2458"/>
    <w:lvl w:ilvl="0" w:tplc="BE3485D4">
      <w:start w:val="1"/>
      <w:numFmt w:val="lowerLetter"/>
      <w:lvlText w:val="%1)"/>
      <w:lvlJc w:val="left"/>
      <w:pPr>
        <w:ind w:left="74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nsid w:val="52DF075E"/>
    <w:multiLevelType w:val="hybridMultilevel"/>
    <w:tmpl w:val="BB94B944"/>
    <w:lvl w:ilvl="0" w:tplc="CFA6D32A">
      <w:start w:val="1"/>
      <w:numFmt w:val="lowerLetter"/>
      <w:lvlText w:val="%1)"/>
      <w:lvlJc w:val="left"/>
      <w:pPr>
        <w:ind w:left="74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nsid w:val="52E030BB"/>
    <w:multiLevelType w:val="hybridMultilevel"/>
    <w:tmpl w:val="5516899C"/>
    <w:lvl w:ilvl="0" w:tplc="7926285C">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nsid w:val="52FF4DB4"/>
    <w:multiLevelType w:val="hybridMultilevel"/>
    <w:tmpl w:val="4E3CAB8A"/>
    <w:lvl w:ilvl="0" w:tplc="A90A98F0">
      <w:start w:val="1"/>
      <w:numFmt w:val="lowerLetter"/>
      <w:lvlText w:val="%1)"/>
      <w:lvlJc w:val="left"/>
      <w:pPr>
        <w:ind w:left="1076" w:hanging="360"/>
      </w:pPr>
      <w:rPr>
        <w:rFonts w:ascii="Times New Roman" w:hAnsi="Times New Roman"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nsid w:val="532E5852"/>
    <w:multiLevelType w:val="hybridMultilevel"/>
    <w:tmpl w:val="0AA8324A"/>
    <w:lvl w:ilvl="0" w:tplc="04160001">
      <w:start w:val="1"/>
      <w:numFmt w:val="bullet"/>
      <w:lvlText w:val=""/>
      <w:lvlJc w:val="left"/>
      <w:pPr>
        <w:ind w:left="1128" w:hanging="360"/>
      </w:pPr>
      <w:rPr>
        <w:rFonts w:ascii="Symbol" w:hAnsi="Symbol" w:hint="default"/>
      </w:rPr>
    </w:lvl>
    <w:lvl w:ilvl="1" w:tplc="04160003" w:tentative="1">
      <w:start w:val="1"/>
      <w:numFmt w:val="bullet"/>
      <w:lvlText w:val="o"/>
      <w:lvlJc w:val="left"/>
      <w:pPr>
        <w:ind w:left="1848" w:hanging="360"/>
      </w:pPr>
      <w:rPr>
        <w:rFonts w:ascii="Courier New" w:hAnsi="Courier New" w:cs="Courier New" w:hint="default"/>
      </w:rPr>
    </w:lvl>
    <w:lvl w:ilvl="2" w:tplc="04160005" w:tentative="1">
      <w:start w:val="1"/>
      <w:numFmt w:val="bullet"/>
      <w:lvlText w:val=""/>
      <w:lvlJc w:val="left"/>
      <w:pPr>
        <w:ind w:left="2568" w:hanging="360"/>
      </w:pPr>
      <w:rPr>
        <w:rFonts w:ascii="Wingdings" w:hAnsi="Wingdings" w:hint="default"/>
      </w:rPr>
    </w:lvl>
    <w:lvl w:ilvl="3" w:tplc="04160001" w:tentative="1">
      <w:start w:val="1"/>
      <w:numFmt w:val="bullet"/>
      <w:lvlText w:val=""/>
      <w:lvlJc w:val="left"/>
      <w:pPr>
        <w:ind w:left="3288" w:hanging="360"/>
      </w:pPr>
      <w:rPr>
        <w:rFonts w:ascii="Symbol" w:hAnsi="Symbol" w:hint="default"/>
      </w:rPr>
    </w:lvl>
    <w:lvl w:ilvl="4" w:tplc="04160003" w:tentative="1">
      <w:start w:val="1"/>
      <w:numFmt w:val="bullet"/>
      <w:lvlText w:val="o"/>
      <w:lvlJc w:val="left"/>
      <w:pPr>
        <w:ind w:left="4008" w:hanging="360"/>
      </w:pPr>
      <w:rPr>
        <w:rFonts w:ascii="Courier New" w:hAnsi="Courier New" w:cs="Courier New" w:hint="default"/>
      </w:rPr>
    </w:lvl>
    <w:lvl w:ilvl="5" w:tplc="04160005" w:tentative="1">
      <w:start w:val="1"/>
      <w:numFmt w:val="bullet"/>
      <w:lvlText w:val=""/>
      <w:lvlJc w:val="left"/>
      <w:pPr>
        <w:ind w:left="4728" w:hanging="360"/>
      </w:pPr>
      <w:rPr>
        <w:rFonts w:ascii="Wingdings" w:hAnsi="Wingdings" w:hint="default"/>
      </w:rPr>
    </w:lvl>
    <w:lvl w:ilvl="6" w:tplc="04160001" w:tentative="1">
      <w:start w:val="1"/>
      <w:numFmt w:val="bullet"/>
      <w:lvlText w:val=""/>
      <w:lvlJc w:val="left"/>
      <w:pPr>
        <w:ind w:left="5448" w:hanging="360"/>
      </w:pPr>
      <w:rPr>
        <w:rFonts w:ascii="Symbol" w:hAnsi="Symbol" w:hint="default"/>
      </w:rPr>
    </w:lvl>
    <w:lvl w:ilvl="7" w:tplc="04160003" w:tentative="1">
      <w:start w:val="1"/>
      <w:numFmt w:val="bullet"/>
      <w:lvlText w:val="o"/>
      <w:lvlJc w:val="left"/>
      <w:pPr>
        <w:ind w:left="6168" w:hanging="360"/>
      </w:pPr>
      <w:rPr>
        <w:rFonts w:ascii="Courier New" w:hAnsi="Courier New" w:cs="Courier New" w:hint="default"/>
      </w:rPr>
    </w:lvl>
    <w:lvl w:ilvl="8" w:tplc="04160005" w:tentative="1">
      <w:start w:val="1"/>
      <w:numFmt w:val="bullet"/>
      <w:lvlText w:val=""/>
      <w:lvlJc w:val="left"/>
      <w:pPr>
        <w:ind w:left="6888" w:hanging="360"/>
      </w:pPr>
      <w:rPr>
        <w:rFonts w:ascii="Wingdings" w:hAnsi="Wingdings" w:hint="default"/>
      </w:rPr>
    </w:lvl>
  </w:abstractNum>
  <w:abstractNum w:abstractNumId="113">
    <w:nsid w:val="55BE1751"/>
    <w:multiLevelType w:val="hybridMultilevel"/>
    <w:tmpl w:val="5EC2C8E6"/>
    <w:lvl w:ilvl="0" w:tplc="F514C136">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nsid w:val="55BE1975"/>
    <w:multiLevelType w:val="hybridMultilevel"/>
    <w:tmpl w:val="C6AAE2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5">
    <w:nsid w:val="560B210C"/>
    <w:multiLevelType w:val="multilevel"/>
    <w:tmpl w:val="0416001D"/>
    <w:styleLink w:val="Estilo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nsid w:val="561409A6"/>
    <w:multiLevelType w:val="hybridMultilevel"/>
    <w:tmpl w:val="C7BAE0D0"/>
    <w:lvl w:ilvl="0" w:tplc="84DC7980">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nsid w:val="575D4F7B"/>
    <w:multiLevelType w:val="hybridMultilevel"/>
    <w:tmpl w:val="C9C068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8">
    <w:nsid w:val="597F2D8B"/>
    <w:multiLevelType w:val="hybridMultilevel"/>
    <w:tmpl w:val="ECF288AA"/>
    <w:lvl w:ilvl="0" w:tplc="04160001">
      <w:start w:val="1"/>
      <w:numFmt w:val="bullet"/>
      <w:lvlText w:val=""/>
      <w:lvlJc w:val="left"/>
      <w:pPr>
        <w:ind w:left="1125" w:hanging="360"/>
      </w:pPr>
      <w:rPr>
        <w:rFonts w:ascii="Symbol" w:hAnsi="Symbol" w:hint="default"/>
      </w:rPr>
    </w:lvl>
    <w:lvl w:ilvl="1" w:tplc="67CA3404">
      <w:start w:val="1"/>
      <w:numFmt w:val="lowerLetter"/>
      <w:lvlText w:val="%2)"/>
      <w:lvlJc w:val="left"/>
      <w:pPr>
        <w:ind w:left="2190" w:hanging="705"/>
      </w:pPr>
      <w:rPr>
        <w:rFonts w:hint="default"/>
      </w:r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119">
    <w:nsid w:val="599C7872"/>
    <w:multiLevelType w:val="hybridMultilevel"/>
    <w:tmpl w:val="DF323A20"/>
    <w:lvl w:ilvl="0" w:tplc="723A74FE">
      <w:start w:val="1"/>
      <w:numFmt w:val="decimal"/>
      <w:pStyle w:val="Subttulo"/>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0">
    <w:nsid w:val="5A5C4888"/>
    <w:multiLevelType w:val="hybridMultilevel"/>
    <w:tmpl w:val="8402EB08"/>
    <w:lvl w:ilvl="0" w:tplc="2C9004E8">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502" w:hanging="360"/>
      </w:pPr>
    </w:lvl>
    <w:lvl w:ilvl="2" w:tplc="0416001B" w:tentative="1">
      <w:start w:val="1"/>
      <w:numFmt w:val="lowerRoman"/>
      <w:lvlText w:val="%3."/>
      <w:lvlJc w:val="right"/>
      <w:pPr>
        <w:ind w:left="2222" w:hanging="180"/>
      </w:pPr>
    </w:lvl>
    <w:lvl w:ilvl="3" w:tplc="0416000F" w:tentative="1">
      <w:start w:val="1"/>
      <w:numFmt w:val="decimal"/>
      <w:lvlText w:val="%4."/>
      <w:lvlJc w:val="left"/>
      <w:pPr>
        <w:ind w:left="2942" w:hanging="360"/>
      </w:pPr>
    </w:lvl>
    <w:lvl w:ilvl="4" w:tplc="04160019" w:tentative="1">
      <w:start w:val="1"/>
      <w:numFmt w:val="lowerLetter"/>
      <w:lvlText w:val="%5."/>
      <w:lvlJc w:val="left"/>
      <w:pPr>
        <w:ind w:left="3662" w:hanging="360"/>
      </w:pPr>
    </w:lvl>
    <w:lvl w:ilvl="5" w:tplc="0416001B" w:tentative="1">
      <w:start w:val="1"/>
      <w:numFmt w:val="lowerRoman"/>
      <w:lvlText w:val="%6."/>
      <w:lvlJc w:val="right"/>
      <w:pPr>
        <w:ind w:left="4382" w:hanging="180"/>
      </w:pPr>
    </w:lvl>
    <w:lvl w:ilvl="6" w:tplc="0416000F" w:tentative="1">
      <w:start w:val="1"/>
      <w:numFmt w:val="decimal"/>
      <w:lvlText w:val="%7."/>
      <w:lvlJc w:val="left"/>
      <w:pPr>
        <w:ind w:left="5102" w:hanging="360"/>
      </w:pPr>
    </w:lvl>
    <w:lvl w:ilvl="7" w:tplc="04160019" w:tentative="1">
      <w:start w:val="1"/>
      <w:numFmt w:val="lowerLetter"/>
      <w:lvlText w:val="%8."/>
      <w:lvlJc w:val="left"/>
      <w:pPr>
        <w:ind w:left="5822" w:hanging="360"/>
      </w:pPr>
    </w:lvl>
    <w:lvl w:ilvl="8" w:tplc="0416001B" w:tentative="1">
      <w:start w:val="1"/>
      <w:numFmt w:val="lowerRoman"/>
      <w:lvlText w:val="%9."/>
      <w:lvlJc w:val="right"/>
      <w:pPr>
        <w:ind w:left="6542" w:hanging="180"/>
      </w:pPr>
    </w:lvl>
  </w:abstractNum>
  <w:abstractNum w:abstractNumId="121">
    <w:nsid w:val="5A830DEE"/>
    <w:multiLevelType w:val="hybridMultilevel"/>
    <w:tmpl w:val="32B0F470"/>
    <w:lvl w:ilvl="0" w:tplc="7C3A3348">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502" w:hanging="360"/>
      </w:pPr>
    </w:lvl>
    <w:lvl w:ilvl="2" w:tplc="0416001B" w:tentative="1">
      <w:start w:val="1"/>
      <w:numFmt w:val="lowerRoman"/>
      <w:lvlText w:val="%3."/>
      <w:lvlJc w:val="right"/>
      <w:pPr>
        <w:ind w:left="2222" w:hanging="180"/>
      </w:pPr>
    </w:lvl>
    <w:lvl w:ilvl="3" w:tplc="0416000F" w:tentative="1">
      <w:start w:val="1"/>
      <w:numFmt w:val="decimal"/>
      <w:lvlText w:val="%4."/>
      <w:lvlJc w:val="left"/>
      <w:pPr>
        <w:ind w:left="2942" w:hanging="360"/>
      </w:pPr>
    </w:lvl>
    <w:lvl w:ilvl="4" w:tplc="04160019" w:tentative="1">
      <w:start w:val="1"/>
      <w:numFmt w:val="lowerLetter"/>
      <w:lvlText w:val="%5."/>
      <w:lvlJc w:val="left"/>
      <w:pPr>
        <w:ind w:left="3662" w:hanging="360"/>
      </w:pPr>
    </w:lvl>
    <w:lvl w:ilvl="5" w:tplc="0416001B" w:tentative="1">
      <w:start w:val="1"/>
      <w:numFmt w:val="lowerRoman"/>
      <w:lvlText w:val="%6."/>
      <w:lvlJc w:val="right"/>
      <w:pPr>
        <w:ind w:left="4382" w:hanging="180"/>
      </w:pPr>
    </w:lvl>
    <w:lvl w:ilvl="6" w:tplc="0416000F" w:tentative="1">
      <w:start w:val="1"/>
      <w:numFmt w:val="decimal"/>
      <w:lvlText w:val="%7."/>
      <w:lvlJc w:val="left"/>
      <w:pPr>
        <w:ind w:left="5102" w:hanging="360"/>
      </w:pPr>
    </w:lvl>
    <w:lvl w:ilvl="7" w:tplc="04160019" w:tentative="1">
      <w:start w:val="1"/>
      <w:numFmt w:val="lowerLetter"/>
      <w:lvlText w:val="%8."/>
      <w:lvlJc w:val="left"/>
      <w:pPr>
        <w:ind w:left="5822" w:hanging="360"/>
      </w:pPr>
    </w:lvl>
    <w:lvl w:ilvl="8" w:tplc="0416001B" w:tentative="1">
      <w:start w:val="1"/>
      <w:numFmt w:val="lowerRoman"/>
      <w:lvlText w:val="%9."/>
      <w:lvlJc w:val="right"/>
      <w:pPr>
        <w:ind w:left="6542" w:hanging="180"/>
      </w:pPr>
    </w:lvl>
  </w:abstractNum>
  <w:abstractNum w:abstractNumId="122">
    <w:nsid w:val="5B9E1870"/>
    <w:multiLevelType w:val="hybridMultilevel"/>
    <w:tmpl w:val="8A6CDD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nsid w:val="5BB45ED7"/>
    <w:multiLevelType w:val="hybridMultilevel"/>
    <w:tmpl w:val="55ECA5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nsid w:val="5C322CD7"/>
    <w:multiLevelType w:val="hybridMultilevel"/>
    <w:tmpl w:val="CA2EC9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nsid w:val="5C655801"/>
    <w:multiLevelType w:val="hybridMultilevel"/>
    <w:tmpl w:val="DCD47578"/>
    <w:lvl w:ilvl="0" w:tplc="85B6052C">
      <w:start w:val="1"/>
      <w:numFmt w:val="lowerRoman"/>
      <w:lvlText w:val="%1."/>
      <w:lvlJc w:val="left"/>
      <w:pPr>
        <w:ind w:left="1083" w:hanging="363"/>
      </w:pPr>
      <w:rPr>
        <w:rFonts w:hint="default"/>
      </w:rPr>
    </w:lvl>
    <w:lvl w:ilvl="1" w:tplc="04160019" w:tentative="1">
      <w:start w:val="1"/>
      <w:numFmt w:val="lowerLetter"/>
      <w:lvlText w:val="%2."/>
      <w:lvlJc w:val="left"/>
      <w:pPr>
        <w:ind w:left="1446" w:hanging="360"/>
      </w:pPr>
    </w:lvl>
    <w:lvl w:ilvl="2" w:tplc="0416001B" w:tentative="1">
      <w:start w:val="1"/>
      <w:numFmt w:val="lowerRoman"/>
      <w:lvlText w:val="%3."/>
      <w:lvlJc w:val="right"/>
      <w:pPr>
        <w:ind w:left="2166" w:hanging="180"/>
      </w:pPr>
    </w:lvl>
    <w:lvl w:ilvl="3" w:tplc="0416000F" w:tentative="1">
      <w:start w:val="1"/>
      <w:numFmt w:val="decimal"/>
      <w:lvlText w:val="%4."/>
      <w:lvlJc w:val="left"/>
      <w:pPr>
        <w:ind w:left="2886" w:hanging="360"/>
      </w:pPr>
    </w:lvl>
    <w:lvl w:ilvl="4" w:tplc="04160019" w:tentative="1">
      <w:start w:val="1"/>
      <w:numFmt w:val="lowerLetter"/>
      <w:lvlText w:val="%5."/>
      <w:lvlJc w:val="left"/>
      <w:pPr>
        <w:ind w:left="3606" w:hanging="360"/>
      </w:pPr>
    </w:lvl>
    <w:lvl w:ilvl="5" w:tplc="0416001B" w:tentative="1">
      <w:start w:val="1"/>
      <w:numFmt w:val="lowerRoman"/>
      <w:lvlText w:val="%6."/>
      <w:lvlJc w:val="right"/>
      <w:pPr>
        <w:ind w:left="4326" w:hanging="180"/>
      </w:pPr>
    </w:lvl>
    <w:lvl w:ilvl="6" w:tplc="0416000F" w:tentative="1">
      <w:start w:val="1"/>
      <w:numFmt w:val="decimal"/>
      <w:lvlText w:val="%7."/>
      <w:lvlJc w:val="left"/>
      <w:pPr>
        <w:ind w:left="5046" w:hanging="360"/>
      </w:pPr>
    </w:lvl>
    <w:lvl w:ilvl="7" w:tplc="04160019" w:tentative="1">
      <w:start w:val="1"/>
      <w:numFmt w:val="lowerLetter"/>
      <w:lvlText w:val="%8."/>
      <w:lvlJc w:val="left"/>
      <w:pPr>
        <w:ind w:left="5766" w:hanging="360"/>
      </w:pPr>
    </w:lvl>
    <w:lvl w:ilvl="8" w:tplc="0416001B" w:tentative="1">
      <w:start w:val="1"/>
      <w:numFmt w:val="lowerRoman"/>
      <w:lvlText w:val="%9."/>
      <w:lvlJc w:val="right"/>
      <w:pPr>
        <w:ind w:left="6486" w:hanging="180"/>
      </w:pPr>
    </w:lvl>
  </w:abstractNum>
  <w:abstractNum w:abstractNumId="126">
    <w:nsid w:val="5F6A294B"/>
    <w:multiLevelType w:val="hybridMultilevel"/>
    <w:tmpl w:val="DA92AAEC"/>
    <w:lvl w:ilvl="0" w:tplc="04160017">
      <w:start w:val="1"/>
      <w:numFmt w:val="lowerLetter"/>
      <w:lvlText w:val="%1)"/>
      <w:lvlJc w:val="left"/>
      <w:pPr>
        <w:ind w:left="720" w:hanging="360"/>
      </w:pPr>
    </w:lvl>
    <w:lvl w:ilvl="1" w:tplc="9A62144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nsid w:val="5F9D55E1"/>
    <w:multiLevelType w:val="hybridMultilevel"/>
    <w:tmpl w:val="B606BBF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8">
    <w:nsid w:val="5FD838D6"/>
    <w:multiLevelType w:val="hybridMultilevel"/>
    <w:tmpl w:val="53926C8A"/>
    <w:lvl w:ilvl="0" w:tplc="4C502AD6">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502" w:hanging="360"/>
      </w:pPr>
    </w:lvl>
    <w:lvl w:ilvl="2" w:tplc="0416001B" w:tentative="1">
      <w:start w:val="1"/>
      <w:numFmt w:val="lowerRoman"/>
      <w:lvlText w:val="%3."/>
      <w:lvlJc w:val="right"/>
      <w:pPr>
        <w:ind w:left="2222" w:hanging="180"/>
      </w:pPr>
    </w:lvl>
    <w:lvl w:ilvl="3" w:tplc="0416000F" w:tentative="1">
      <w:start w:val="1"/>
      <w:numFmt w:val="decimal"/>
      <w:lvlText w:val="%4."/>
      <w:lvlJc w:val="left"/>
      <w:pPr>
        <w:ind w:left="2942" w:hanging="360"/>
      </w:pPr>
    </w:lvl>
    <w:lvl w:ilvl="4" w:tplc="04160019" w:tentative="1">
      <w:start w:val="1"/>
      <w:numFmt w:val="lowerLetter"/>
      <w:lvlText w:val="%5."/>
      <w:lvlJc w:val="left"/>
      <w:pPr>
        <w:ind w:left="3662" w:hanging="360"/>
      </w:pPr>
    </w:lvl>
    <w:lvl w:ilvl="5" w:tplc="0416001B" w:tentative="1">
      <w:start w:val="1"/>
      <w:numFmt w:val="lowerRoman"/>
      <w:lvlText w:val="%6."/>
      <w:lvlJc w:val="right"/>
      <w:pPr>
        <w:ind w:left="4382" w:hanging="180"/>
      </w:pPr>
    </w:lvl>
    <w:lvl w:ilvl="6" w:tplc="0416000F" w:tentative="1">
      <w:start w:val="1"/>
      <w:numFmt w:val="decimal"/>
      <w:lvlText w:val="%7."/>
      <w:lvlJc w:val="left"/>
      <w:pPr>
        <w:ind w:left="5102" w:hanging="360"/>
      </w:pPr>
    </w:lvl>
    <w:lvl w:ilvl="7" w:tplc="04160019" w:tentative="1">
      <w:start w:val="1"/>
      <w:numFmt w:val="lowerLetter"/>
      <w:lvlText w:val="%8."/>
      <w:lvlJc w:val="left"/>
      <w:pPr>
        <w:ind w:left="5822" w:hanging="360"/>
      </w:pPr>
    </w:lvl>
    <w:lvl w:ilvl="8" w:tplc="0416001B" w:tentative="1">
      <w:start w:val="1"/>
      <w:numFmt w:val="lowerRoman"/>
      <w:lvlText w:val="%9."/>
      <w:lvlJc w:val="right"/>
      <w:pPr>
        <w:ind w:left="6542" w:hanging="180"/>
      </w:pPr>
    </w:lvl>
  </w:abstractNum>
  <w:abstractNum w:abstractNumId="129">
    <w:nsid w:val="61960016"/>
    <w:multiLevelType w:val="multilevel"/>
    <w:tmpl w:val="E60E369A"/>
    <w:styleLink w:val="Estilo13"/>
    <w:lvl w:ilvl="0">
      <w:start w:val="1"/>
      <w:numFmt w:val="decimal"/>
      <w:pStyle w:val="Ttulo"/>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nsid w:val="61C74BFF"/>
    <w:multiLevelType w:val="hybridMultilevel"/>
    <w:tmpl w:val="4D26FC82"/>
    <w:lvl w:ilvl="0" w:tplc="6C9C0436">
      <w:start w:val="1"/>
      <w:numFmt w:val="lowerLetter"/>
      <w:lvlText w:val="%1)"/>
      <w:lvlJc w:val="left"/>
      <w:pPr>
        <w:ind w:left="1076" w:hanging="360"/>
      </w:pPr>
      <w:rPr>
        <w:rFonts w:ascii="Times New Roman" w:hAnsi="Times New Roman" w:cs="Times New Roman" w:hint="default"/>
        <w:sz w:val="24"/>
      </w:rPr>
    </w:lvl>
    <w:lvl w:ilvl="1" w:tplc="04160019" w:tentative="1">
      <w:start w:val="1"/>
      <w:numFmt w:val="lowerLetter"/>
      <w:lvlText w:val="%2."/>
      <w:lvlJc w:val="left"/>
      <w:pPr>
        <w:ind w:left="1796" w:hanging="360"/>
      </w:pPr>
      <w:rPr>
        <w:rFonts w:cs="Times New Roman"/>
      </w:rPr>
    </w:lvl>
    <w:lvl w:ilvl="2" w:tplc="0416001B" w:tentative="1">
      <w:start w:val="1"/>
      <w:numFmt w:val="lowerRoman"/>
      <w:lvlText w:val="%3."/>
      <w:lvlJc w:val="right"/>
      <w:pPr>
        <w:ind w:left="2516" w:hanging="180"/>
      </w:pPr>
      <w:rPr>
        <w:rFonts w:cs="Times New Roman"/>
      </w:rPr>
    </w:lvl>
    <w:lvl w:ilvl="3" w:tplc="0416000F" w:tentative="1">
      <w:start w:val="1"/>
      <w:numFmt w:val="decimal"/>
      <w:lvlText w:val="%4."/>
      <w:lvlJc w:val="left"/>
      <w:pPr>
        <w:ind w:left="3236" w:hanging="360"/>
      </w:pPr>
      <w:rPr>
        <w:rFonts w:cs="Times New Roman"/>
      </w:rPr>
    </w:lvl>
    <w:lvl w:ilvl="4" w:tplc="04160019" w:tentative="1">
      <w:start w:val="1"/>
      <w:numFmt w:val="lowerLetter"/>
      <w:lvlText w:val="%5."/>
      <w:lvlJc w:val="left"/>
      <w:pPr>
        <w:ind w:left="3956" w:hanging="360"/>
      </w:pPr>
      <w:rPr>
        <w:rFonts w:cs="Times New Roman"/>
      </w:rPr>
    </w:lvl>
    <w:lvl w:ilvl="5" w:tplc="0416001B" w:tentative="1">
      <w:start w:val="1"/>
      <w:numFmt w:val="lowerRoman"/>
      <w:lvlText w:val="%6."/>
      <w:lvlJc w:val="right"/>
      <w:pPr>
        <w:ind w:left="4676" w:hanging="180"/>
      </w:pPr>
      <w:rPr>
        <w:rFonts w:cs="Times New Roman"/>
      </w:rPr>
    </w:lvl>
    <w:lvl w:ilvl="6" w:tplc="0416000F" w:tentative="1">
      <w:start w:val="1"/>
      <w:numFmt w:val="decimal"/>
      <w:lvlText w:val="%7."/>
      <w:lvlJc w:val="left"/>
      <w:pPr>
        <w:ind w:left="5396" w:hanging="360"/>
      </w:pPr>
      <w:rPr>
        <w:rFonts w:cs="Times New Roman"/>
      </w:rPr>
    </w:lvl>
    <w:lvl w:ilvl="7" w:tplc="04160019" w:tentative="1">
      <w:start w:val="1"/>
      <w:numFmt w:val="lowerLetter"/>
      <w:lvlText w:val="%8."/>
      <w:lvlJc w:val="left"/>
      <w:pPr>
        <w:ind w:left="6116" w:hanging="360"/>
      </w:pPr>
      <w:rPr>
        <w:rFonts w:cs="Times New Roman"/>
      </w:rPr>
    </w:lvl>
    <w:lvl w:ilvl="8" w:tplc="0416001B" w:tentative="1">
      <w:start w:val="1"/>
      <w:numFmt w:val="lowerRoman"/>
      <w:lvlText w:val="%9."/>
      <w:lvlJc w:val="right"/>
      <w:pPr>
        <w:ind w:left="6836" w:hanging="180"/>
      </w:pPr>
      <w:rPr>
        <w:rFonts w:cs="Times New Roman"/>
      </w:rPr>
    </w:lvl>
  </w:abstractNum>
  <w:abstractNum w:abstractNumId="131">
    <w:nsid w:val="62577BB6"/>
    <w:multiLevelType w:val="hybridMultilevel"/>
    <w:tmpl w:val="B226CD6C"/>
    <w:lvl w:ilvl="0" w:tplc="A888FB56">
      <w:start w:val="1"/>
      <w:numFmt w:val="upperRoman"/>
      <w:lvlText w:val="%1 -"/>
      <w:lvlJc w:val="left"/>
      <w:pPr>
        <w:ind w:left="75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nsid w:val="641427EF"/>
    <w:multiLevelType w:val="multilevel"/>
    <w:tmpl w:val="D91E0C12"/>
    <w:styleLink w:val="Estilo15"/>
    <w:lvl w:ilvl="0">
      <w:start w:val="7"/>
      <w:numFmt w:val="decimal"/>
      <w:lvlText w:val="%1."/>
      <w:lvlJc w:val="left"/>
      <w:pPr>
        <w:ind w:left="1065" w:hanging="705"/>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3">
    <w:nsid w:val="64863086"/>
    <w:multiLevelType w:val="multilevel"/>
    <w:tmpl w:val="EE50344C"/>
    <w:lvl w:ilvl="0">
      <w:start w:val="1"/>
      <w:numFmt w:val="decimal"/>
      <w:lvlText w:val="%1."/>
      <w:lvlJc w:val="left"/>
      <w:pPr>
        <w:ind w:left="1065" w:hanging="705"/>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nsid w:val="649032D1"/>
    <w:multiLevelType w:val="hybridMultilevel"/>
    <w:tmpl w:val="7180C99E"/>
    <w:lvl w:ilvl="0" w:tplc="E058144E">
      <w:start w:val="1"/>
      <w:numFmt w:val="lowerRoman"/>
      <w:lvlText w:val="%1."/>
      <w:lvlJc w:val="left"/>
      <w:pPr>
        <w:ind w:left="1083" w:hanging="363"/>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nsid w:val="64DB021C"/>
    <w:multiLevelType w:val="multilevel"/>
    <w:tmpl w:val="2376CDE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nsid w:val="656B12E4"/>
    <w:multiLevelType w:val="hybridMultilevel"/>
    <w:tmpl w:val="D5E8D496"/>
    <w:lvl w:ilvl="0" w:tplc="368AC1D6">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7">
    <w:nsid w:val="65995A1E"/>
    <w:multiLevelType w:val="hybridMultilevel"/>
    <w:tmpl w:val="EDA2FA38"/>
    <w:lvl w:ilvl="0" w:tplc="64824AB8">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502" w:hanging="360"/>
      </w:pPr>
    </w:lvl>
    <w:lvl w:ilvl="2" w:tplc="0416001B" w:tentative="1">
      <w:start w:val="1"/>
      <w:numFmt w:val="lowerRoman"/>
      <w:lvlText w:val="%3."/>
      <w:lvlJc w:val="right"/>
      <w:pPr>
        <w:ind w:left="2222" w:hanging="180"/>
      </w:pPr>
    </w:lvl>
    <w:lvl w:ilvl="3" w:tplc="0416000F" w:tentative="1">
      <w:start w:val="1"/>
      <w:numFmt w:val="decimal"/>
      <w:lvlText w:val="%4."/>
      <w:lvlJc w:val="left"/>
      <w:pPr>
        <w:ind w:left="2942" w:hanging="360"/>
      </w:pPr>
    </w:lvl>
    <w:lvl w:ilvl="4" w:tplc="04160019" w:tentative="1">
      <w:start w:val="1"/>
      <w:numFmt w:val="lowerLetter"/>
      <w:lvlText w:val="%5."/>
      <w:lvlJc w:val="left"/>
      <w:pPr>
        <w:ind w:left="3662" w:hanging="360"/>
      </w:pPr>
    </w:lvl>
    <w:lvl w:ilvl="5" w:tplc="0416001B" w:tentative="1">
      <w:start w:val="1"/>
      <w:numFmt w:val="lowerRoman"/>
      <w:lvlText w:val="%6."/>
      <w:lvlJc w:val="right"/>
      <w:pPr>
        <w:ind w:left="4382" w:hanging="180"/>
      </w:pPr>
    </w:lvl>
    <w:lvl w:ilvl="6" w:tplc="0416000F" w:tentative="1">
      <w:start w:val="1"/>
      <w:numFmt w:val="decimal"/>
      <w:lvlText w:val="%7."/>
      <w:lvlJc w:val="left"/>
      <w:pPr>
        <w:ind w:left="5102" w:hanging="360"/>
      </w:pPr>
    </w:lvl>
    <w:lvl w:ilvl="7" w:tplc="04160019" w:tentative="1">
      <w:start w:val="1"/>
      <w:numFmt w:val="lowerLetter"/>
      <w:lvlText w:val="%8."/>
      <w:lvlJc w:val="left"/>
      <w:pPr>
        <w:ind w:left="5822" w:hanging="360"/>
      </w:pPr>
    </w:lvl>
    <w:lvl w:ilvl="8" w:tplc="0416001B" w:tentative="1">
      <w:start w:val="1"/>
      <w:numFmt w:val="lowerRoman"/>
      <w:lvlText w:val="%9."/>
      <w:lvlJc w:val="right"/>
      <w:pPr>
        <w:ind w:left="6542" w:hanging="180"/>
      </w:pPr>
    </w:lvl>
  </w:abstractNum>
  <w:abstractNum w:abstractNumId="138">
    <w:nsid w:val="665A5A38"/>
    <w:multiLevelType w:val="hybridMultilevel"/>
    <w:tmpl w:val="9D44A982"/>
    <w:lvl w:ilvl="0" w:tplc="5616E4F2">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502" w:hanging="360"/>
      </w:pPr>
    </w:lvl>
    <w:lvl w:ilvl="2" w:tplc="0416001B" w:tentative="1">
      <w:start w:val="1"/>
      <w:numFmt w:val="lowerRoman"/>
      <w:lvlText w:val="%3."/>
      <w:lvlJc w:val="right"/>
      <w:pPr>
        <w:ind w:left="2222" w:hanging="180"/>
      </w:pPr>
    </w:lvl>
    <w:lvl w:ilvl="3" w:tplc="0416000F" w:tentative="1">
      <w:start w:val="1"/>
      <w:numFmt w:val="decimal"/>
      <w:lvlText w:val="%4."/>
      <w:lvlJc w:val="left"/>
      <w:pPr>
        <w:ind w:left="2942" w:hanging="360"/>
      </w:pPr>
    </w:lvl>
    <w:lvl w:ilvl="4" w:tplc="04160019" w:tentative="1">
      <w:start w:val="1"/>
      <w:numFmt w:val="lowerLetter"/>
      <w:lvlText w:val="%5."/>
      <w:lvlJc w:val="left"/>
      <w:pPr>
        <w:ind w:left="3662" w:hanging="360"/>
      </w:pPr>
    </w:lvl>
    <w:lvl w:ilvl="5" w:tplc="0416001B" w:tentative="1">
      <w:start w:val="1"/>
      <w:numFmt w:val="lowerRoman"/>
      <w:lvlText w:val="%6."/>
      <w:lvlJc w:val="right"/>
      <w:pPr>
        <w:ind w:left="4382" w:hanging="180"/>
      </w:pPr>
    </w:lvl>
    <w:lvl w:ilvl="6" w:tplc="0416000F" w:tentative="1">
      <w:start w:val="1"/>
      <w:numFmt w:val="decimal"/>
      <w:lvlText w:val="%7."/>
      <w:lvlJc w:val="left"/>
      <w:pPr>
        <w:ind w:left="5102" w:hanging="360"/>
      </w:pPr>
    </w:lvl>
    <w:lvl w:ilvl="7" w:tplc="04160019" w:tentative="1">
      <w:start w:val="1"/>
      <w:numFmt w:val="lowerLetter"/>
      <w:lvlText w:val="%8."/>
      <w:lvlJc w:val="left"/>
      <w:pPr>
        <w:ind w:left="5822" w:hanging="360"/>
      </w:pPr>
    </w:lvl>
    <w:lvl w:ilvl="8" w:tplc="0416001B" w:tentative="1">
      <w:start w:val="1"/>
      <w:numFmt w:val="lowerRoman"/>
      <w:lvlText w:val="%9."/>
      <w:lvlJc w:val="right"/>
      <w:pPr>
        <w:ind w:left="6542" w:hanging="180"/>
      </w:pPr>
    </w:lvl>
  </w:abstractNum>
  <w:abstractNum w:abstractNumId="139">
    <w:nsid w:val="669D6CB5"/>
    <w:multiLevelType w:val="hybridMultilevel"/>
    <w:tmpl w:val="478C12E4"/>
    <w:lvl w:ilvl="0" w:tplc="52E483B4">
      <w:start w:val="1"/>
      <w:numFmt w:val="lowerLetter"/>
      <w:lvlText w:val="%1)"/>
      <w:lvlJc w:val="left"/>
      <w:pPr>
        <w:ind w:left="1076" w:hanging="360"/>
      </w:pPr>
      <w:rPr>
        <w:rFonts w:ascii="Times New Roman" w:hAnsi="Times New Roman" w:cs="Times New Roman" w:hint="default"/>
        <w:sz w:val="24"/>
      </w:rPr>
    </w:lvl>
    <w:lvl w:ilvl="1" w:tplc="04160019">
      <w:start w:val="1"/>
      <w:numFmt w:val="lowerLetter"/>
      <w:lvlText w:val="%2."/>
      <w:lvlJc w:val="left"/>
      <w:pPr>
        <w:ind w:left="1796" w:hanging="360"/>
      </w:pPr>
      <w:rPr>
        <w:rFonts w:cs="Times New Roman"/>
      </w:rPr>
    </w:lvl>
    <w:lvl w:ilvl="2" w:tplc="0416001B">
      <w:start w:val="1"/>
      <w:numFmt w:val="lowerRoman"/>
      <w:lvlText w:val="%3."/>
      <w:lvlJc w:val="right"/>
      <w:pPr>
        <w:ind w:left="2516" w:hanging="180"/>
      </w:pPr>
      <w:rPr>
        <w:rFonts w:cs="Times New Roman"/>
      </w:rPr>
    </w:lvl>
    <w:lvl w:ilvl="3" w:tplc="0416000F" w:tentative="1">
      <w:start w:val="1"/>
      <w:numFmt w:val="decimal"/>
      <w:lvlText w:val="%4."/>
      <w:lvlJc w:val="left"/>
      <w:pPr>
        <w:ind w:left="3236" w:hanging="360"/>
      </w:pPr>
      <w:rPr>
        <w:rFonts w:cs="Times New Roman"/>
      </w:rPr>
    </w:lvl>
    <w:lvl w:ilvl="4" w:tplc="04160019" w:tentative="1">
      <w:start w:val="1"/>
      <w:numFmt w:val="lowerLetter"/>
      <w:lvlText w:val="%5."/>
      <w:lvlJc w:val="left"/>
      <w:pPr>
        <w:ind w:left="3956" w:hanging="360"/>
      </w:pPr>
      <w:rPr>
        <w:rFonts w:cs="Times New Roman"/>
      </w:rPr>
    </w:lvl>
    <w:lvl w:ilvl="5" w:tplc="0416001B" w:tentative="1">
      <w:start w:val="1"/>
      <w:numFmt w:val="lowerRoman"/>
      <w:lvlText w:val="%6."/>
      <w:lvlJc w:val="right"/>
      <w:pPr>
        <w:ind w:left="4676" w:hanging="180"/>
      </w:pPr>
      <w:rPr>
        <w:rFonts w:cs="Times New Roman"/>
      </w:rPr>
    </w:lvl>
    <w:lvl w:ilvl="6" w:tplc="0416000F" w:tentative="1">
      <w:start w:val="1"/>
      <w:numFmt w:val="decimal"/>
      <w:lvlText w:val="%7."/>
      <w:lvlJc w:val="left"/>
      <w:pPr>
        <w:ind w:left="5396" w:hanging="360"/>
      </w:pPr>
      <w:rPr>
        <w:rFonts w:cs="Times New Roman"/>
      </w:rPr>
    </w:lvl>
    <w:lvl w:ilvl="7" w:tplc="04160019" w:tentative="1">
      <w:start w:val="1"/>
      <w:numFmt w:val="lowerLetter"/>
      <w:lvlText w:val="%8."/>
      <w:lvlJc w:val="left"/>
      <w:pPr>
        <w:ind w:left="6116" w:hanging="360"/>
      </w:pPr>
      <w:rPr>
        <w:rFonts w:cs="Times New Roman"/>
      </w:rPr>
    </w:lvl>
    <w:lvl w:ilvl="8" w:tplc="0416001B" w:tentative="1">
      <w:start w:val="1"/>
      <w:numFmt w:val="lowerRoman"/>
      <w:lvlText w:val="%9."/>
      <w:lvlJc w:val="right"/>
      <w:pPr>
        <w:ind w:left="6836" w:hanging="180"/>
      </w:pPr>
      <w:rPr>
        <w:rFonts w:cs="Times New Roman"/>
      </w:rPr>
    </w:lvl>
  </w:abstractNum>
  <w:abstractNum w:abstractNumId="140">
    <w:nsid w:val="66BD333A"/>
    <w:multiLevelType w:val="hybridMultilevel"/>
    <w:tmpl w:val="EFA8955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1">
    <w:nsid w:val="66BF6B40"/>
    <w:multiLevelType w:val="hybridMultilevel"/>
    <w:tmpl w:val="83AA7596"/>
    <w:lvl w:ilvl="0" w:tplc="2B64094A">
      <w:start w:val="1"/>
      <w:numFmt w:val="lowerLetter"/>
      <w:lvlText w:val="%1)"/>
      <w:lvlJc w:val="left"/>
      <w:pPr>
        <w:ind w:left="1076" w:hanging="360"/>
      </w:pPr>
      <w:rPr>
        <w:rFonts w:ascii="Times New Roman" w:hAnsi="Times New Roman"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2">
    <w:nsid w:val="687E7C70"/>
    <w:multiLevelType w:val="hybridMultilevel"/>
    <w:tmpl w:val="600650BA"/>
    <w:lvl w:ilvl="0" w:tplc="7A14CB74">
      <w:start w:val="1"/>
      <w:numFmt w:val="lowerLetter"/>
      <w:lvlText w:val="%1)"/>
      <w:lvlJc w:val="left"/>
      <w:pPr>
        <w:ind w:left="1076" w:hanging="360"/>
      </w:pPr>
      <w:rPr>
        <w:rFonts w:ascii="Times New Roman" w:hAnsi="Times New Roman"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3">
    <w:nsid w:val="68E90306"/>
    <w:multiLevelType w:val="multilevel"/>
    <w:tmpl w:val="2C087BAC"/>
    <w:styleLink w:val="Estilo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4">
    <w:nsid w:val="69744636"/>
    <w:multiLevelType w:val="hybridMultilevel"/>
    <w:tmpl w:val="95C8C774"/>
    <w:lvl w:ilvl="0" w:tplc="6C9C0436">
      <w:start w:val="1"/>
      <w:numFmt w:val="lowerLetter"/>
      <w:lvlText w:val="%1)"/>
      <w:lvlJc w:val="left"/>
      <w:pPr>
        <w:ind w:left="720" w:hanging="360"/>
      </w:pPr>
      <w:rPr>
        <w:rFonts w:ascii="Times New Roman" w:hAnsi="Times New Roman"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5">
    <w:nsid w:val="6A156947"/>
    <w:multiLevelType w:val="hybridMultilevel"/>
    <w:tmpl w:val="0BFE503C"/>
    <w:lvl w:ilvl="0" w:tplc="0416000B">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46">
    <w:nsid w:val="6A43497F"/>
    <w:multiLevelType w:val="hybridMultilevel"/>
    <w:tmpl w:val="A16AEBE2"/>
    <w:lvl w:ilvl="0" w:tplc="04160001">
      <w:start w:val="1"/>
      <w:numFmt w:val="bullet"/>
      <w:lvlText w:val=""/>
      <w:lvlJc w:val="left"/>
      <w:pPr>
        <w:ind w:left="1128" w:hanging="360"/>
      </w:pPr>
      <w:rPr>
        <w:rFonts w:ascii="Symbol" w:hAnsi="Symbol" w:hint="default"/>
      </w:rPr>
    </w:lvl>
    <w:lvl w:ilvl="1" w:tplc="04160003" w:tentative="1">
      <w:start w:val="1"/>
      <w:numFmt w:val="bullet"/>
      <w:lvlText w:val="o"/>
      <w:lvlJc w:val="left"/>
      <w:pPr>
        <w:ind w:left="1848" w:hanging="360"/>
      </w:pPr>
      <w:rPr>
        <w:rFonts w:ascii="Courier New" w:hAnsi="Courier New" w:cs="Courier New" w:hint="default"/>
      </w:rPr>
    </w:lvl>
    <w:lvl w:ilvl="2" w:tplc="04160005" w:tentative="1">
      <w:start w:val="1"/>
      <w:numFmt w:val="bullet"/>
      <w:lvlText w:val=""/>
      <w:lvlJc w:val="left"/>
      <w:pPr>
        <w:ind w:left="2568" w:hanging="360"/>
      </w:pPr>
      <w:rPr>
        <w:rFonts w:ascii="Wingdings" w:hAnsi="Wingdings" w:hint="default"/>
      </w:rPr>
    </w:lvl>
    <w:lvl w:ilvl="3" w:tplc="04160001" w:tentative="1">
      <w:start w:val="1"/>
      <w:numFmt w:val="bullet"/>
      <w:lvlText w:val=""/>
      <w:lvlJc w:val="left"/>
      <w:pPr>
        <w:ind w:left="3288" w:hanging="360"/>
      </w:pPr>
      <w:rPr>
        <w:rFonts w:ascii="Symbol" w:hAnsi="Symbol" w:hint="default"/>
      </w:rPr>
    </w:lvl>
    <w:lvl w:ilvl="4" w:tplc="04160003" w:tentative="1">
      <w:start w:val="1"/>
      <w:numFmt w:val="bullet"/>
      <w:lvlText w:val="o"/>
      <w:lvlJc w:val="left"/>
      <w:pPr>
        <w:ind w:left="4008" w:hanging="360"/>
      </w:pPr>
      <w:rPr>
        <w:rFonts w:ascii="Courier New" w:hAnsi="Courier New" w:cs="Courier New" w:hint="default"/>
      </w:rPr>
    </w:lvl>
    <w:lvl w:ilvl="5" w:tplc="04160005" w:tentative="1">
      <w:start w:val="1"/>
      <w:numFmt w:val="bullet"/>
      <w:lvlText w:val=""/>
      <w:lvlJc w:val="left"/>
      <w:pPr>
        <w:ind w:left="4728" w:hanging="360"/>
      </w:pPr>
      <w:rPr>
        <w:rFonts w:ascii="Wingdings" w:hAnsi="Wingdings" w:hint="default"/>
      </w:rPr>
    </w:lvl>
    <w:lvl w:ilvl="6" w:tplc="04160001" w:tentative="1">
      <w:start w:val="1"/>
      <w:numFmt w:val="bullet"/>
      <w:lvlText w:val=""/>
      <w:lvlJc w:val="left"/>
      <w:pPr>
        <w:ind w:left="5448" w:hanging="360"/>
      </w:pPr>
      <w:rPr>
        <w:rFonts w:ascii="Symbol" w:hAnsi="Symbol" w:hint="default"/>
      </w:rPr>
    </w:lvl>
    <w:lvl w:ilvl="7" w:tplc="04160003" w:tentative="1">
      <w:start w:val="1"/>
      <w:numFmt w:val="bullet"/>
      <w:lvlText w:val="o"/>
      <w:lvlJc w:val="left"/>
      <w:pPr>
        <w:ind w:left="6168" w:hanging="360"/>
      </w:pPr>
      <w:rPr>
        <w:rFonts w:ascii="Courier New" w:hAnsi="Courier New" w:cs="Courier New" w:hint="default"/>
      </w:rPr>
    </w:lvl>
    <w:lvl w:ilvl="8" w:tplc="04160005" w:tentative="1">
      <w:start w:val="1"/>
      <w:numFmt w:val="bullet"/>
      <w:lvlText w:val=""/>
      <w:lvlJc w:val="left"/>
      <w:pPr>
        <w:ind w:left="6888" w:hanging="360"/>
      </w:pPr>
      <w:rPr>
        <w:rFonts w:ascii="Wingdings" w:hAnsi="Wingdings" w:hint="default"/>
      </w:rPr>
    </w:lvl>
  </w:abstractNum>
  <w:abstractNum w:abstractNumId="147">
    <w:nsid w:val="6B236D10"/>
    <w:multiLevelType w:val="hybridMultilevel"/>
    <w:tmpl w:val="456A55D0"/>
    <w:lvl w:ilvl="0" w:tplc="84009A38">
      <w:start w:val="1"/>
      <w:numFmt w:val="lowerLetter"/>
      <w:lvlText w:val="%1)"/>
      <w:lvlJc w:val="left"/>
      <w:pPr>
        <w:ind w:left="720" w:hanging="360"/>
      </w:pPr>
      <w:rPr>
        <w:b w:val="0"/>
        <w:color w:val="auto"/>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8">
    <w:nsid w:val="6BD7650D"/>
    <w:multiLevelType w:val="hybridMultilevel"/>
    <w:tmpl w:val="D52211D6"/>
    <w:lvl w:ilvl="0" w:tplc="BDE0DBCC">
      <w:start w:val="1"/>
      <w:numFmt w:val="lowerLetter"/>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149">
    <w:nsid w:val="6BD928BB"/>
    <w:multiLevelType w:val="hybridMultilevel"/>
    <w:tmpl w:val="A4CCC242"/>
    <w:lvl w:ilvl="0" w:tplc="A88A3F38">
      <w:start w:val="1"/>
      <w:numFmt w:val="lowerRoman"/>
      <w:lvlText w:val="%1."/>
      <w:lvlJc w:val="left"/>
      <w:pPr>
        <w:ind w:left="1083" w:hanging="363"/>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nsid w:val="6C110E60"/>
    <w:multiLevelType w:val="hybridMultilevel"/>
    <w:tmpl w:val="3508F49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1">
    <w:nsid w:val="6C7174C3"/>
    <w:multiLevelType w:val="hybridMultilevel"/>
    <w:tmpl w:val="7506DE9E"/>
    <w:lvl w:ilvl="0" w:tplc="2280CAA0">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2">
    <w:nsid w:val="6C985589"/>
    <w:multiLevelType w:val="hybridMultilevel"/>
    <w:tmpl w:val="008EA6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3">
    <w:nsid w:val="6C9B3DBF"/>
    <w:multiLevelType w:val="hybridMultilevel"/>
    <w:tmpl w:val="FFE6E7D8"/>
    <w:lvl w:ilvl="0" w:tplc="E7344F7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4">
    <w:nsid w:val="6CC0615B"/>
    <w:multiLevelType w:val="multilevel"/>
    <w:tmpl w:val="2E38A870"/>
    <w:lvl w:ilvl="0">
      <w:start w:val="1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nsid w:val="6D4A11A3"/>
    <w:multiLevelType w:val="multilevel"/>
    <w:tmpl w:val="06703EC8"/>
    <w:styleLink w:val="Estilo9"/>
    <w:lvl w:ilvl="0">
      <w:start w:val="8"/>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nsid w:val="6D687E77"/>
    <w:multiLevelType w:val="hybridMultilevel"/>
    <w:tmpl w:val="E2DE0910"/>
    <w:lvl w:ilvl="0" w:tplc="5EAC62A6">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7">
    <w:nsid w:val="6DFE7C24"/>
    <w:multiLevelType w:val="hybridMultilevel"/>
    <w:tmpl w:val="78E437A6"/>
    <w:lvl w:ilvl="0" w:tplc="F17012D6">
      <w:start w:val="1"/>
      <w:numFmt w:val="lowerRoman"/>
      <w:lvlText w:val="%1."/>
      <w:lvlJc w:val="left"/>
      <w:pPr>
        <w:ind w:left="1083" w:hanging="363"/>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8">
    <w:nsid w:val="6E5A3B73"/>
    <w:multiLevelType w:val="hybridMultilevel"/>
    <w:tmpl w:val="B3EC1C48"/>
    <w:lvl w:ilvl="0" w:tplc="FF808056">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9">
    <w:nsid w:val="6E72675F"/>
    <w:multiLevelType w:val="hybridMultilevel"/>
    <w:tmpl w:val="AEFEBA90"/>
    <w:lvl w:ilvl="0" w:tplc="04160001">
      <w:start w:val="1"/>
      <w:numFmt w:val="bullet"/>
      <w:lvlText w:val=""/>
      <w:lvlJc w:val="left"/>
      <w:pPr>
        <w:ind w:left="1128" w:hanging="360"/>
      </w:pPr>
      <w:rPr>
        <w:rFonts w:ascii="Symbol" w:hAnsi="Symbol" w:hint="default"/>
      </w:rPr>
    </w:lvl>
    <w:lvl w:ilvl="1" w:tplc="04160003" w:tentative="1">
      <w:start w:val="1"/>
      <w:numFmt w:val="bullet"/>
      <w:lvlText w:val="o"/>
      <w:lvlJc w:val="left"/>
      <w:pPr>
        <w:ind w:left="1848" w:hanging="360"/>
      </w:pPr>
      <w:rPr>
        <w:rFonts w:ascii="Courier New" w:hAnsi="Courier New" w:cs="Courier New" w:hint="default"/>
      </w:rPr>
    </w:lvl>
    <w:lvl w:ilvl="2" w:tplc="04160005" w:tentative="1">
      <w:start w:val="1"/>
      <w:numFmt w:val="bullet"/>
      <w:lvlText w:val=""/>
      <w:lvlJc w:val="left"/>
      <w:pPr>
        <w:ind w:left="2568" w:hanging="360"/>
      </w:pPr>
      <w:rPr>
        <w:rFonts w:ascii="Wingdings" w:hAnsi="Wingdings" w:hint="default"/>
      </w:rPr>
    </w:lvl>
    <w:lvl w:ilvl="3" w:tplc="04160001" w:tentative="1">
      <w:start w:val="1"/>
      <w:numFmt w:val="bullet"/>
      <w:lvlText w:val=""/>
      <w:lvlJc w:val="left"/>
      <w:pPr>
        <w:ind w:left="3288" w:hanging="360"/>
      </w:pPr>
      <w:rPr>
        <w:rFonts w:ascii="Symbol" w:hAnsi="Symbol" w:hint="default"/>
      </w:rPr>
    </w:lvl>
    <w:lvl w:ilvl="4" w:tplc="04160003" w:tentative="1">
      <w:start w:val="1"/>
      <w:numFmt w:val="bullet"/>
      <w:lvlText w:val="o"/>
      <w:lvlJc w:val="left"/>
      <w:pPr>
        <w:ind w:left="4008" w:hanging="360"/>
      </w:pPr>
      <w:rPr>
        <w:rFonts w:ascii="Courier New" w:hAnsi="Courier New" w:cs="Courier New" w:hint="default"/>
      </w:rPr>
    </w:lvl>
    <w:lvl w:ilvl="5" w:tplc="04160005" w:tentative="1">
      <w:start w:val="1"/>
      <w:numFmt w:val="bullet"/>
      <w:lvlText w:val=""/>
      <w:lvlJc w:val="left"/>
      <w:pPr>
        <w:ind w:left="4728" w:hanging="360"/>
      </w:pPr>
      <w:rPr>
        <w:rFonts w:ascii="Wingdings" w:hAnsi="Wingdings" w:hint="default"/>
      </w:rPr>
    </w:lvl>
    <w:lvl w:ilvl="6" w:tplc="04160001" w:tentative="1">
      <w:start w:val="1"/>
      <w:numFmt w:val="bullet"/>
      <w:lvlText w:val=""/>
      <w:lvlJc w:val="left"/>
      <w:pPr>
        <w:ind w:left="5448" w:hanging="360"/>
      </w:pPr>
      <w:rPr>
        <w:rFonts w:ascii="Symbol" w:hAnsi="Symbol" w:hint="default"/>
      </w:rPr>
    </w:lvl>
    <w:lvl w:ilvl="7" w:tplc="04160003" w:tentative="1">
      <w:start w:val="1"/>
      <w:numFmt w:val="bullet"/>
      <w:lvlText w:val="o"/>
      <w:lvlJc w:val="left"/>
      <w:pPr>
        <w:ind w:left="6168" w:hanging="360"/>
      </w:pPr>
      <w:rPr>
        <w:rFonts w:ascii="Courier New" w:hAnsi="Courier New" w:cs="Courier New" w:hint="default"/>
      </w:rPr>
    </w:lvl>
    <w:lvl w:ilvl="8" w:tplc="04160005" w:tentative="1">
      <w:start w:val="1"/>
      <w:numFmt w:val="bullet"/>
      <w:lvlText w:val=""/>
      <w:lvlJc w:val="left"/>
      <w:pPr>
        <w:ind w:left="6888" w:hanging="360"/>
      </w:pPr>
      <w:rPr>
        <w:rFonts w:ascii="Wingdings" w:hAnsi="Wingdings" w:hint="default"/>
      </w:rPr>
    </w:lvl>
  </w:abstractNum>
  <w:abstractNum w:abstractNumId="160">
    <w:nsid w:val="6EE22BD5"/>
    <w:multiLevelType w:val="hybridMultilevel"/>
    <w:tmpl w:val="E30865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B02C1D92">
      <w:start w:val="1"/>
      <w:numFmt w:val="lowerLetter"/>
      <w:lvlText w:val="%3)"/>
      <w:lvlJc w:val="left"/>
      <w:pPr>
        <w:ind w:left="2160" w:hanging="360"/>
      </w:pPr>
      <w:rPr>
        <w:rFonts w:hint="default"/>
      </w:r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61">
    <w:nsid w:val="6FA30ACF"/>
    <w:multiLevelType w:val="multilevel"/>
    <w:tmpl w:val="E14A82F2"/>
    <w:styleLink w:val="Estilo12"/>
    <w:lvl w:ilvl="0">
      <w:start w:val="13"/>
      <w:numFmt w:val="decimal"/>
      <w:lvlText w:val="%1"/>
      <w:lvlJc w:val="left"/>
      <w:pPr>
        <w:ind w:left="570" w:hanging="570"/>
      </w:pPr>
      <w:rPr>
        <w:rFonts w:hint="default"/>
      </w:rPr>
    </w:lvl>
    <w:lvl w:ilvl="1">
      <w:start w:val="1"/>
      <w:numFmt w:val="decimal"/>
      <w:lvlRestart w:val="0"/>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nsid w:val="6FDB6486"/>
    <w:multiLevelType w:val="multilevel"/>
    <w:tmpl w:val="6E68F91C"/>
    <w:lvl w:ilvl="0">
      <w:start w:val="1"/>
      <w:numFmt w:val="decimal"/>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63">
    <w:nsid w:val="70663AC8"/>
    <w:multiLevelType w:val="hybridMultilevel"/>
    <w:tmpl w:val="67C2FA76"/>
    <w:lvl w:ilvl="0" w:tplc="27CC18C0">
      <w:start w:val="1"/>
      <w:numFmt w:val="lowerLetter"/>
      <w:lvlText w:val="%1)"/>
      <w:lvlJc w:val="left"/>
      <w:pPr>
        <w:ind w:left="1076" w:hanging="360"/>
      </w:pPr>
      <w:rPr>
        <w:rFonts w:ascii="Times New Roman" w:hAnsi="Times New Roman" w:cs="Times New Roman" w:hint="default"/>
        <w:sz w:val="20"/>
      </w:rPr>
    </w:lvl>
    <w:lvl w:ilvl="1" w:tplc="04160019" w:tentative="1">
      <w:start w:val="1"/>
      <w:numFmt w:val="lowerLetter"/>
      <w:lvlText w:val="%2."/>
      <w:lvlJc w:val="left"/>
      <w:pPr>
        <w:ind w:left="1440" w:hanging="360"/>
      </w:pPr>
    </w:lvl>
    <w:lvl w:ilvl="2" w:tplc="9A621444">
      <w:start w:val="1"/>
      <w:numFmt w:val="lowerRoman"/>
      <w:lvlText w:val="%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4">
    <w:nsid w:val="71423BDD"/>
    <w:multiLevelType w:val="hybridMultilevel"/>
    <w:tmpl w:val="A7249CD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65">
    <w:nsid w:val="714C47D7"/>
    <w:multiLevelType w:val="multilevel"/>
    <w:tmpl w:val="D49C0C76"/>
    <w:lvl w:ilvl="0">
      <w:start w:val="8"/>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nsid w:val="727C408F"/>
    <w:multiLevelType w:val="hybridMultilevel"/>
    <w:tmpl w:val="C36E03E8"/>
    <w:lvl w:ilvl="0" w:tplc="B2F25A26">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7">
    <w:nsid w:val="72EE5986"/>
    <w:multiLevelType w:val="hybridMultilevel"/>
    <w:tmpl w:val="7B4E0666"/>
    <w:lvl w:ilvl="0" w:tplc="0DEA22A8">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502" w:hanging="360"/>
      </w:pPr>
    </w:lvl>
    <w:lvl w:ilvl="2" w:tplc="0416001B" w:tentative="1">
      <w:start w:val="1"/>
      <w:numFmt w:val="lowerRoman"/>
      <w:lvlText w:val="%3."/>
      <w:lvlJc w:val="right"/>
      <w:pPr>
        <w:ind w:left="2222" w:hanging="180"/>
      </w:pPr>
    </w:lvl>
    <w:lvl w:ilvl="3" w:tplc="0416000F" w:tentative="1">
      <w:start w:val="1"/>
      <w:numFmt w:val="decimal"/>
      <w:lvlText w:val="%4."/>
      <w:lvlJc w:val="left"/>
      <w:pPr>
        <w:ind w:left="2942" w:hanging="360"/>
      </w:pPr>
    </w:lvl>
    <w:lvl w:ilvl="4" w:tplc="04160019" w:tentative="1">
      <w:start w:val="1"/>
      <w:numFmt w:val="lowerLetter"/>
      <w:lvlText w:val="%5."/>
      <w:lvlJc w:val="left"/>
      <w:pPr>
        <w:ind w:left="3662" w:hanging="360"/>
      </w:pPr>
    </w:lvl>
    <w:lvl w:ilvl="5" w:tplc="0416001B" w:tentative="1">
      <w:start w:val="1"/>
      <w:numFmt w:val="lowerRoman"/>
      <w:lvlText w:val="%6."/>
      <w:lvlJc w:val="right"/>
      <w:pPr>
        <w:ind w:left="4382" w:hanging="180"/>
      </w:pPr>
    </w:lvl>
    <w:lvl w:ilvl="6" w:tplc="0416000F" w:tentative="1">
      <w:start w:val="1"/>
      <w:numFmt w:val="decimal"/>
      <w:lvlText w:val="%7."/>
      <w:lvlJc w:val="left"/>
      <w:pPr>
        <w:ind w:left="5102" w:hanging="360"/>
      </w:pPr>
    </w:lvl>
    <w:lvl w:ilvl="7" w:tplc="04160019" w:tentative="1">
      <w:start w:val="1"/>
      <w:numFmt w:val="lowerLetter"/>
      <w:lvlText w:val="%8."/>
      <w:lvlJc w:val="left"/>
      <w:pPr>
        <w:ind w:left="5822" w:hanging="360"/>
      </w:pPr>
    </w:lvl>
    <w:lvl w:ilvl="8" w:tplc="0416001B" w:tentative="1">
      <w:start w:val="1"/>
      <w:numFmt w:val="lowerRoman"/>
      <w:lvlText w:val="%9."/>
      <w:lvlJc w:val="right"/>
      <w:pPr>
        <w:ind w:left="6542" w:hanging="180"/>
      </w:pPr>
    </w:lvl>
  </w:abstractNum>
  <w:abstractNum w:abstractNumId="168">
    <w:nsid w:val="72FD20D1"/>
    <w:multiLevelType w:val="hybridMultilevel"/>
    <w:tmpl w:val="3B98CA88"/>
    <w:lvl w:ilvl="0" w:tplc="4DA6353E">
      <w:start w:val="1"/>
      <w:numFmt w:val="lowerLetter"/>
      <w:lvlText w:val="%1)"/>
      <w:lvlJc w:val="left"/>
      <w:pPr>
        <w:ind w:left="1076" w:hanging="360"/>
      </w:pPr>
      <w:rPr>
        <w:rFonts w:ascii="Times New Roman" w:hAnsi="Times New Roman"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9">
    <w:nsid w:val="74E65C1B"/>
    <w:multiLevelType w:val="hybridMultilevel"/>
    <w:tmpl w:val="8996B3D8"/>
    <w:lvl w:ilvl="0" w:tplc="23B6639C">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0">
    <w:nsid w:val="7664250D"/>
    <w:multiLevelType w:val="hybridMultilevel"/>
    <w:tmpl w:val="41AEFC10"/>
    <w:lvl w:ilvl="0" w:tplc="2DBE2C74">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1">
    <w:nsid w:val="76E1748E"/>
    <w:multiLevelType w:val="hybridMultilevel"/>
    <w:tmpl w:val="198EE320"/>
    <w:lvl w:ilvl="0" w:tplc="7F6E1806">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2">
    <w:nsid w:val="78081767"/>
    <w:multiLevelType w:val="multilevel"/>
    <w:tmpl w:val="78840640"/>
    <w:numStyleLink w:val="Estilo14"/>
  </w:abstractNum>
  <w:abstractNum w:abstractNumId="173">
    <w:nsid w:val="785B1436"/>
    <w:multiLevelType w:val="hybridMultilevel"/>
    <w:tmpl w:val="322633C8"/>
    <w:lvl w:ilvl="0" w:tplc="B45E0C16">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4">
    <w:nsid w:val="785B1CF1"/>
    <w:multiLevelType w:val="hybridMultilevel"/>
    <w:tmpl w:val="1B225A98"/>
    <w:lvl w:ilvl="0" w:tplc="5FD4E460">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5">
    <w:nsid w:val="79243734"/>
    <w:multiLevelType w:val="hybridMultilevel"/>
    <w:tmpl w:val="FB3E34E6"/>
    <w:lvl w:ilvl="0" w:tplc="6052826C">
      <w:start w:val="1"/>
      <w:numFmt w:val="lowerLetter"/>
      <w:lvlText w:val="%1)"/>
      <w:lvlJc w:val="left"/>
      <w:pPr>
        <w:ind w:left="782" w:hanging="360"/>
      </w:pPr>
      <w:rPr>
        <w:rFonts w:cs="Times New Roman"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6">
    <w:nsid w:val="7A4D3A1D"/>
    <w:multiLevelType w:val="hybridMultilevel"/>
    <w:tmpl w:val="6F6E3F96"/>
    <w:lvl w:ilvl="0" w:tplc="0A6C20FE">
      <w:start w:val="1"/>
      <w:numFmt w:val="lowerLetter"/>
      <w:lvlText w:val="%1)"/>
      <w:lvlJc w:val="left"/>
      <w:pPr>
        <w:ind w:left="74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7">
    <w:nsid w:val="7BC17B37"/>
    <w:multiLevelType w:val="multilevel"/>
    <w:tmpl w:val="D10671C6"/>
    <w:lvl w:ilvl="0">
      <w:start w:val="5"/>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nsid w:val="7D3F263C"/>
    <w:multiLevelType w:val="multilevel"/>
    <w:tmpl w:val="085050B8"/>
    <w:lvl w:ilvl="0">
      <w:start w:val="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2"/>
  </w:num>
  <w:num w:numId="2">
    <w:abstractNumId w:val="15"/>
  </w:num>
  <w:num w:numId="3">
    <w:abstractNumId w:val="143"/>
  </w:num>
  <w:num w:numId="4">
    <w:abstractNumId w:val="76"/>
  </w:num>
  <w:num w:numId="5">
    <w:abstractNumId w:val="115"/>
  </w:num>
  <w:num w:numId="6">
    <w:abstractNumId w:val="91"/>
  </w:num>
  <w:num w:numId="7">
    <w:abstractNumId w:val="37"/>
  </w:num>
  <w:num w:numId="8">
    <w:abstractNumId w:val="84"/>
  </w:num>
  <w:num w:numId="9">
    <w:abstractNumId w:val="141"/>
  </w:num>
  <w:num w:numId="10">
    <w:abstractNumId w:val="168"/>
  </w:num>
  <w:num w:numId="11">
    <w:abstractNumId w:val="111"/>
  </w:num>
  <w:num w:numId="12">
    <w:abstractNumId w:val="14"/>
  </w:num>
  <w:num w:numId="13">
    <w:abstractNumId w:val="142"/>
  </w:num>
  <w:num w:numId="14">
    <w:abstractNumId w:val="49"/>
  </w:num>
  <w:num w:numId="15">
    <w:abstractNumId w:val="53"/>
  </w:num>
  <w:num w:numId="16">
    <w:abstractNumId w:val="42"/>
  </w:num>
  <w:num w:numId="17">
    <w:abstractNumId w:val="89"/>
  </w:num>
  <w:num w:numId="18">
    <w:abstractNumId w:val="124"/>
  </w:num>
  <w:num w:numId="19">
    <w:abstractNumId w:val="90"/>
  </w:num>
  <w:num w:numId="20">
    <w:abstractNumId w:val="123"/>
  </w:num>
  <w:num w:numId="21">
    <w:abstractNumId w:val="87"/>
  </w:num>
  <w:num w:numId="22">
    <w:abstractNumId w:val="72"/>
  </w:num>
  <w:num w:numId="23">
    <w:abstractNumId w:val="122"/>
  </w:num>
  <w:num w:numId="24">
    <w:abstractNumId w:val="160"/>
  </w:num>
  <w:num w:numId="25">
    <w:abstractNumId w:val="97"/>
  </w:num>
  <w:num w:numId="26">
    <w:abstractNumId w:val="25"/>
  </w:num>
  <w:num w:numId="27">
    <w:abstractNumId w:val="2"/>
  </w:num>
  <w:num w:numId="28">
    <w:abstractNumId w:val="109"/>
  </w:num>
  <w:num w:numId="29">
    <w:abstractNumId w:val="88"/>
  </w:num>
  <w:num w:numId="30">
    <w:abstractNumId w:val="11"/>
  </w:num>
  <w:num w:numId="31">
    <w:abstractNumId w:val="108"/>
  </w:num>
  <w:num w:numId="32">
    <w:abstractNumId w:val="35"/>
  </w:num>
  <w:num w:numId="33">
    <w:abstractNumId w:val="176"/>
  </w:num>
  <w:num w:numId="34">
    <w:abstractNumId w:val="32"/>
  </w:num>
  <w:num w:numId="35">
    <w:abstractNumId w:val="33"/>
  </w:num>
  <w:num w:numId="36">
    <w:abstractNumId w:val="171"/>
  </w:num>
  <w:num w:numId="37">
    <w:abstractNumId w:val="126"/>
  </w:num>
  <w:num w:numId="38">
    <w:abstractNumId w:val="105"/>
  </w:num>
  <w:num w:numId="39">
    <w:abstractNumId w:val="79"/>
  </w:num>
  <w:num w:numId="40">
    <w:abstractNumId w:val="77"/>
  </w:num>
  <w:num w:numId="41">
    <w:abstractNumId w:val="81"/>
  </w:num>
  <w:num w:numId="42">
    <w:abstractNumId w:val="130"/>
  </w:num>
  <w:num w:numId="43">
    <w:abstractNumId w:val="74"/>
  </w:num>
  <w:num w:numId="44">
    <w:abstractNumId w:val="21"/>
  </w:num>
  <w:num w:numId="45">
    <w:abstractNumId w:val="139"/>
  </w:num>
  <w:num w:numId="46">
    <w:abstractNumId w:val="163"/>
  </w:num>
  <w:num w:numId="47">
    <w:abstractNumId w:val="106"/>
  </w:num>
  <w:num w:numId="48">
    <w:abstractNumId w:val="38"/>
  </w:num>
  <w:num w:numId="49">
    <w:abstractNumId w:val="59"/>
  </w:num>
  <w:num w:numId="50">
    <w:abstractNumId w:val="125"/>
  </w:num>
  <w:num w:numId="51">
    <w:abstractNumId w:val="69"/>
  </w:num>
  <w:num w:numId="52">
    <w:abstractNumId w:val="120"/>
  </w:num>
  <w:num w:numId="53">
    <w:abstractNumId w:val="128"/>
  </w:num>
  <w:num w:numId="54">
    <w:abstractNumId w:val="167"/>
  </w:num>
  <w:num w:numId="55">
    <w:abstractNumId w:val="75"/>
  </w:num>
  <w:num w:numId="56">
    <w:abstractNumId w:val="57"/>
  </w:num>
  <w:num w:numId="57">
    <w:abstractNumId w:val="137"/>
  </w:num>
  <w:num w:numId="58">
    <w:abstractNumId w:val="138"/>
  </w:num>
  <w:num w:numId="59">
    <w:abstractNumId w:val="56"/>
  </w:num>
  <w:num w:numId="60">
    <w:abstractNumId w:val="121"/>
  </w:num>
  <w:num w:numId="61">
    <w:abstractNumId w:val="58"/>
  </w:num>
  <w:num w:numId="62">
    <w:abstractNumId w:val="29"/>
  </w:num>
  <w:num w:numId="63">
    <w:abstractNumId w:val="175"/>
  </w:num>
  <w:num w:numId="64">
    <w:abstractNumId w:val="44"/>
  </w:num>
  <w:num w:numId="65">
    <w:abstractNumId w:val="153"/>
  </w:num>
  <w:num w:numId="66">
    <w:abstractNumId w:val="166"/>
  </w:num>
  <w:num w:numId="67">
    <w:abstractNumId w:val="96"/>
  </w:num>
  <w:num w:numId="68">
    <w:abstractNumId w:val="62"/>
  </w:num>
  <w:num w:numId="69">
    <w:abstractNumId w:val="8"/>
  </w:num>
  <w:num w:numId="70">
    <w:abstractNumId w:val="70"/>
  </w:num>
  <w:num w:numId="71">
    <w:abstractNumId w:val="95"/>
  </w:num>
  <w:num w:numId="72">
    <w:abstractNumId w:val="73"/>
  </w:num>
  <w:num w:numId="73">
    <w:abstractNumId w:val="78"/>
  </w:num>
  <w:num w:numId="74">
    <w:abstractNumId w:val="10"/>
  </w:num>
  <w:num w:numId="75">
    <w:abstractNumId w:val="169"/>
  </w:num>
  <w:num w:numId="76">
    <w:abstractNumId w:val="86"/>
  </w:num>
  <w:num w:numId="77">
    <w:abstractNumId w:val="48"/>
  </w:num>
  <w:num w:numId="78">
    <w:abstractNumId w:val="51"/>
  </w:num>
  <w:num w:numId="79">
    <w:abstractNumId w:val="113"/>
  </w:num>
  <w:num w:numId="80">
    <w:abstractNumId w:val="173"/>
  </w:num>
  <w:num w:numId="81">
    <w:abstractNumId w:val="68"/>
  </w:num>
  <w:num w:numId="82">
    <w:abstractNumId w:val="110"/>
  </w:num>
  <w:num w:numId="83">
    <w:abstractNumId w:val="3"/>
  </w:num>
  <w:num w:numId="84">
    <w:abstractNumId w:val="80"/>
  </w:num>
  <w:num w:numId="85">
    <w:abstractNumId w:val="27"/>
  </w:num>
  <w:num w:numId="86">
    <w:abstractNumId w:val="54"/>
  </w:num>
  <w:num w:numId="87">
    <w:abstractNumId w:val="65"/>
  </w:num>
  <w:num w:numId="88">
    <w:abstractNumId w:val="134"/>
  </w:num>
  <w:num w:numId="89">
    <w:abstractNumId w:val="116"/>
  </w:num>
  <w:num w:numId="90">
    <w:abstractNumId w:val="174"/>
  </w:num>
  <w:num w:numId="91">
    <w:abstractNumId w:val="156"/>
  </w:num>
  <w:num w:numId="92">
    <w:abstractNumId w:val="82"/>
  </w:num>
  <w:num w:numId="93">
    <w:abstractNumId w:val="16"/>
  </w:num>
  <w:num w:numId="94">
    <w:abstractNumId w:val="170"/>
  </w:num>
  <w:num w:numId="95">
    <w:abstractNumId w:val="60"/>
  </w:num>
  <w:num w:numId="96">
    <w:abstractNumId w:val="149"/>
  </w:num>
  <w:num w:numId="97">
    <w:abstractNumId w:val="101"/>
  </w:num>
  <w:num w:numId="98">
    <w:abstractNumId w:val="34"/>
  </w:num>
  <w:num w:numId="99">
    <w:abstractNumId w:val="151"/>
  </w:num>
  <w:num w:numId="100">
    <w:abstractNumId w:val="66"/>
  </w:num>
  <w:num w:numId="101">
    <w:abstractNumId w:val="4"/>
  </w:num>
  <w:num w:numId="102">
    <w:abstractNumId w:val="5"/>
  </w:num>
  <w:num w:numId="103">
    <w:abstractNumId w:val="157"/>
  </w:num>
  <w:num w:numId="104">
    <w:abstractNumId w:val="98"/>
  </w:num>
  <w:num w:numId="105">
    <w:abstractNumId w:val="20"/>
  </w:num>
  <w:num w:numId="106">
    <w:abstractNumId w:val="50"/>
  </w:num>
  <w:num w:numId="107">
    <w:abstractNumId w:val="31"/>
  </w:num>
  <w:num w:numId="108">
    <w:abstractNumId w:val="178"/>
  </w:num>
  <w:num w:numId="109">
    <w:abstractNumId w:val="61"/>
  </w:num>
  <w:num w:numId="110">
    <w:abstractNumId w:val="177"/>
  </w:num>
  <w:num w:numId="111">
    <w:abstractNumId w:val="107"/>
  </w:num>
  <w:num w:numId="112">
    <w:abstractNumId w:val="0"/>
  </w:num>
  <w:num w:numId="113">
    <w:abstractNumId w:val="155"/>
  </w:num>
  <w:num w:numId="114">
    <w:abstractNumId w:val="39"/>
  </w:num>
  <w:num w:numId="115">
    <w:abstractNumId w:val="165"/>
  </w:num>
  <w:num w:numId="116">
    <w:abstractNumId w:val="102"/>
  </w:num>
  <w:num w:numId="117">
    <w:abstractNumId w:val="154"/>
  </w:num>
  <w:num w:numId="118">
    <w:abstractNumId w:val="22"/>
  </w:num>
  <w:num w:numId="119">
    <w:abstractNumId w:val="19"/>
  </w:num>
  <w:num w:numId="120">
    <w:abstractNumId w:val="46"/>
  </w:num>
  <w:num w:numId="121">
    <w:abstractNumId w:val="22"/>
    <w:lvlOverride w:ilvl="0">
      <w:lvl w:ilvl="0">
        <w:start w:val="13"/>
        <w:numFmt w:val="decimal"/>
        <w:lvlText w:val="%1"/>
        <w:lvlJc w:val="left"/>
        <w:pPr>
          <w:ind w:left="570" w:hanging="570"/>
        </w:pPr>
        <w:rPr>
          <w:rFonts w:hint="default"/>
        </w:rPr>
      </w:lvl>
    </w:lvlOverride>
    <w:lvlOverride w:ilvl="1">
      <w:lvl w:ilvl="1">
        <w:start w:val="1"/>
        <w:numFmt w:val="decimal"/>
        <w:lvlRestart w:val="0"/>
        <w:lvlText w:val="%1.%2"/>
        <w:lvlJc w:val="left"/>
        <w:pPr>
          <w:ind w:left="570" w:hanging="57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22">
    <w:abstractNumId w:val="161"/>
  </w:num>
  <w:num w:numId="123">
    <w:abstractNumId w:val="1"/>
  </w:num>
  <w:num w:numId="124">
    <w:abstractNumId w:val="94"/>
  </w:num>
  <w:num w:numId="125">
    <w:abstractNumId w:val="71"/>
  </w:num>
  <w:num w:numId="126">
    <w:abstractNumId w:val="93"/>
  </w:num>
  <w:num w:numId="127">
    <w:abstractNumId w:val="55"/>
  </w:num>
  <w:num w:numId="128">
    <w:abstractNumId w:val="146"/>
  </w:num>
  <w:num w:numId="129">
    <w:abstractNumId w:val="83"/>
  </w:num>
  <w:num w:numId="130">
    <w:abstractNumId w:val="103"/>
  </w:num>
  <w:num w:numId="131">
    <w:abstractNumId w:val="41"/>
  </w:num>
  <w:num w:numId="132">
    <w:abstractNumId w:val="147"/>
  </w:num>
  <w:num w:numId="133">
    <w:abstractNumId w:val="152"/>
  </w:num>
  <w:num w:numId="134">
    <w:abstractNumId w:val="6"/>
  </w:num>
  <w:num w:numId="135">
    <w:abstractNumId w:val="118"/>
  </w:num>
  <w:num w:numId="136">
    <w:abstractNumId w:val="164"/>
  </w:num>
  <w:num w:numId="137">
    <w:abstractNumId w:val="148"/>
  </w:num>
  <w:num w:numId="138">
    <w:abstractNumId w:val="140"/>
  </w:num>
  <w:num w:numId="139">
    <w:abstractNumId w:val="114"/>
  </w:num>
  <w:num w:numId="140">
    <w:abstractNumId w:val="67"/>
  </w:num>
  <w:num w:numId="141">
    <w:abstractNumId w:val="99"/>
  </w:num>
  <w:num w:numId="142">
    <w:abstractNumId w:val="144"/>
  </w:num>
  <w:num w:numId="143">
    <w:abstractNumId w:val="13"/>
  </w:num>
  <w:num w:numId="144">
    <w:abstractNumId w:val="100"/>
  </w:num>
  <w:num w:numId="145">
    <w:abstractNumId w:val="9"/>
  </w:num>
  <w:num w:numId="146">
    <w:abstractNumId w:val="43"/>
  </w:num>
  <w:num w:numId="147">
    <w:abstractNumId w:val="131"/>
  </w:num>
  <w:num w:numId="148">
    <w:abstractNumId w:val="36"/>
  </w:num>
  <w:num w:numId="149">
    <w:abstractNumId w:val="136"/>
  </w:num>
  <w:num w:numId="150">
    <w:abstractNumId w:val="158"/>
  </w:num>
  <w:num w:numId="151">
    <w:abstractNumId w:val="28"/>
  </w:num>
  <w:num w:numId="152">
    <w:abstractNumId w:val="129"/>
    <w:lvlOverride w:ilvl="0">
      <w:lvl w:ilvl="0">
        <w:start w:val="1"/>
        <w:numFmt w:val="upperRoman"/>
        <w:pStyle w:val="Ttulo"/>
        <w:lvlText w:val="%1."/>
        <w:lvlJc w:val="left"/>
        <w:pPr>
          <w:ind w:left="360" w:hanging="360"/>
        </w:pPr>
        <w:rPr>
          <w:rFonts w:hint="default"/>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53">
    <w:abstractNumId w:val="112"/>
  </w:num>
  <w:num w:numId="154">
    <w:abstractNumId w:val="40"/>
  </w:num>
  <w:num w:numId="155">
    <w:abstractNumId w:val="64"/>
  </w:num>
  <w:num w:numId="156">
    <w:abstractNumId w:val="172"/>
  </w:num>
  <w:num w:numId="157">
    <w:abstractNumId w:val="132"/>
  </w:num>
  <w:num w:numId="158">
    <w:abstractNumId w:val="18"/>
  </w:num>
  <w:num w:numId="159">
    <w:abstractNumId w:val="127"/>
  </w:num>
  <w:num w:numId="160">
    <w:abstractNumId w:val="159"/>
  </w:num>
  <w:num w:numId="161">
    <w:abstractNumId w:val="117"/>
  </w:num>
  <w:num w:numId="162">
    <w:abstractNumId w:val="12"/>
  </w:num>
  <w:num w:numId="163">
    <w:abstractNumId w:val="133"/>
  </w:num>
  <w:num w:numId="164">
    <w:abstractNumId w:val="24"/>
  </w:num>
  <w:num w:numId="165">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47"/>
  </w:num>
  <w:num w:numId="167">
    <w:abstractNumId w:val="135"/>
  </w:num>
  <w:num w:numId="168">
    <w:abstractNumId w:val="7"/>
  </w:num>
  <w:num w:numId="169">
    <w:abstractNumId w:val="104"/>
  </w:num>
  <w:num w:numId="170">
    <w:abstractNumId w:val="119"/>
  </w:num>
  <w:num w:numId="171">
    <w:abstractNumId w:val="162"/>
  </w:num>
  <w:num w:numId="172">
    <w:abstractNumId w:val="23"/>
  </w:num>
  <w:num w:numId="173">
    <w:abstractNumId w:val="17"/>
  </w:num>
  <w:num w:numId="174">
    <w:abstractNumId w:val="52"/>
  </w:num>
  <w:num w:numId="175">
    <w:abstractNumId w:val="52"/>
    <w:lvlOverride w:ilvl="0">
      <w:startOverride w:val="1"/>
    </w:lvlOverride>
  </w:num>
  <w:num w:numId="176">
    <w:abstractNumId w:val="52"/>
    <w:lvlOverride w:ilvl="0">
      <w:startOverride w:val="1"/>
    </w:lvlOverride>
  </w:num>
  <w:num w:numId="177">
    <w:abstractNumId w:val="129"/>
  </w:num>
  <w:num w:numId="178">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45"/>
  </w:num>
  <w:num w:numId="181">
    <w:abstractNumId w:val="85"/>
  </w:num>
  <w:num w:numId="182">
    <w:abstractNumId w:val="63"/>
  </w:num>
  <w:num w:numId="183">
    <w:abstractNumId w:val="150"/>
  </w:num>
  <w:num w:numId="184">
    <w:abstractNumId w:val="30"/>
  </w:num>
  <w:num w:numId="185">
    <w:abstractNumId w:val="45"/>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1F3"/>
    <w:rsid w:val="000002F8"/>
    <w:rsid w:val="00000E39"/>
    <w:rsid w:val="000014B5"/>
    <w:rsid w:val="000026FD"/>
    <w:rsid w:val="0000366D"/>
    <w:rsid w:val="00006CF4"/>
    <w:rsid w:val="00013609"/>
    <w:rsid w:val="0001370D"/>
    <w:rsid w:val="00015643"/>
    <w:rsid w:val="00015864"/>
    <w:rsid w:val="00020311"/>
    <w:rsid w:val="00020F31"/>
    <w:rsid w:val="00021222"/>
    <w:rsid w:val="00021D7C"/>
    <w:rsid w:val="0002231B"/>
    <w:rsid w:val="00024CDD"/>
    <w:rsid w:val="000250D0"/>
    <w:rsid w:val="000253D0"/>
    <w:rsid w:val="00026382"/>
    <w:rsid w:val="000339BA"/>
    <w:rsid w:val="00033C4D"/>
    <w:rsid w:val="00034443"/>
    <w:rsid w:val="00034AAE"/>
    <w:rsid w:val="00036B53"/>
    <w:rsid w:val="00037557"/>
    <w:rsid w:val="000376A3"/>
    <w:rsid w:val="00040567"/>
    <w:rsid w:val="00041123"/>
    <w:rsid w:val="00041D8D"/>
    <w:rsid w:val="0004229E"/>
    <w:rsid w:val="00042751"/>
    <w:rsid w:val="00043522"/>
    <w:rsid w:val="000456FB"/>
    <w:rsid w:val="000506FA"/>
    <w:rsid w:val="00051001"/>
    <w:rsid w:val="00051661"/>
    <w:rsid w:val="000523B3"/>
    <w:rsid w:val="00052581"/>
    <w:rsid w:val="000532E8"/>
    <w:rsid w:val="000548FC"/>
    <w:rsid w:val="00054993"/>
    <w:rsid w:val="00055E8A"/>
    <w:rsid w:val="00057E9B"/>
    <w:rsid w:val="00061378"/>
    <w:rsid w:val="00063B80"/>
    <w:rsid w:val="0006571A"/>
    <w:rsid w:val="0006690F"/>
    <w:rsid w:val="00070015"/>
    <w:rsid w:val="00071A54"/>
    <w:rsid w:val="00072FD3"/>
    <w:rsid w:val="00073861"/>
    <w:rsid w:val="00073C94"/>
    <w:rsid w:val="00075052"/>
    <w:rsid w:val="0007615B"/>
    <w:rsid w:val="00080F99"/>
    <w:rsid w:val="000826CD"/>
    <w:rsid w:val="00082951"/>
    <w:rsid w:val="00083229"/>
    <w:rsid w:val="0008424E"/>
    <w:rsid w:val="000844E0"/>
    <w:rsid w:val="00085C5B"/>
    <w:rsid w:val="00087F7E"/>
    <w:rsid w:val="00091C24"/>
    <w:rsid w:val="000929BF"/>
    <w:rsid w:val="000939A2"/>
    <w:rsid w:val="0009443D"/>
    <w:rsid w:val="0009516F"/>
    <w:rsid w:val="000959F6"/>
    <w:rsid w:val="00095A1C"/>
    <w:rsid w:val="00096CCD"/>
    <w:rsid w:val="000A04A5"/>
    <w:rsid w:val="000A43A8"/>
    <w:rsid w:val="000A4622"/>
    <w:rsid w:val="000A7CF2"/>
    <w:rsid w:val="000B0F80"/>
    <w:rsid w:val="000B10B8"/>
    <w:rsid w:val="000B2039"/>
    <w:rsid w:val="000B2AFA"/>
    <w:rsid w:val="000B3016"/>
    <w:rsid w:val="000B5AED"/>
    <w:rsid w:val="000B666C"/>
    <w:rsid w:val="000B67CB"/>
    <w:rsid w:val="000B6A4E"/>
    <w:rsid w:val="000B734E"/>
    <w:rsid w:val="000C3BE8"/>
    <w:rsid w:val="000C4CCE"/>
    <w:rsid w:val="000C697F"/>
    <w:rsid w:val="000C7276"/>
    <w:rsid w:val="000C774E"/>
    <w:rsid w:val="000D036D"/>
    <w:rsid w:val="000D1156"/>
    <w:rsid w:val="000D1C5D"/>
    <w:rsid w:val="000D23E9"/>
    <w:rsid w:val="000D2AFD"/>
    <w:rsid w:val="000D2E3C"/>
    <w:rsid w:val="000D332F"/>
    <w:rsid w:val="000D43F6"/>
    <w:rsid w:val="000D5589"/>
    <w:rsid w:val="000D5FC3"/>
    <w:rsid w:val="000D671F"/>
    <w:rsid w:val="000D6E9D"/>
    <w:rsid w:val="000D78C3"/>
    <w:rsid w:val="000D7BE2"/>
    <w:rsid w:val="000E0416"/>
    <w:rsid w:val="000E0B8A"/>
    <w:rsid w:val="000E2E6B"/>
    <w:rsid w:val="000E3800"/>
    <w:rsid w:val="000E4482"/>
    <w:rsid w:val="000E4B9B"/>
    <w:rsid w:val="000E6413"/>
    <w:rsid w:val="000E65A3"/>
    <w:rsid w:val="000E65EC"/>
    <w:rsid w:val="000E7881"/>
    <w:rsid w:val="000E7E58"/>
    <w:rsid w:val="000F0688"/>
    <w:rsid w:val="000F109B"/>
    <w:rsid w:val="000F20E5"/>
    <w:rsid w:val="000F26D5"/>
    <w:rsid w:val="000F4694"/>
    <w:rsid w:val="000F4714"/>
    <w:rsid w:val="000F4720"/>
    <w:rsid w:val="000F4C05"/>
    <w:rsid w:val="000F5501"/>
    <w:rsid w:val="000F5E66"/>
    <w:rsid w:val="000F7E33"/>
    <w:rsid w:val="0010128D"/>
    <w:rsid w:val="00103D70"/>
    <w:rsid w:val="001049CA"/>
    <w:rsid w:val="00110A0B"/>
    <w:rsid w:val="00110DB2"/>
    <w:rsid w:val="00111C04"/>
    <w:rsid w:val="00111C7A"/>
    <w:rsid w:val="001134B0"/>
    <w:rsid w:val="00116220"/>
    <w:rsid w:val="00117AE9"/>
    <w:rsid w:val="00120367"/>
    <w:rsid w:val="001231F3"/>
    <w:rsid w:val="00123C5B"/>
    <w:rsid w:val="00125CC3"/>
    <w:rsid w:val="0012606F"/>
    <w:rsid w:val="00126122"/>
    <w:rsid w:val="00126764"/>
    <w:rsid w:val="00130545"/>
    <w:rsid w:val="00130AA2"/>
    <w:rsid w:val="001314A1"/>
    <w:rsid w:val="00134AE3"/>
    <w:rsid w:val="001353B3"/>
    <w:rsid w:val="00135F33"/>
    <w:rsid w:val="001375EA"/>
    <w:rsid w:val="001442A9"/>
    <w:rsid w:val="001479C3"/>
    <w:rsid w:val="00147DCB"/>
    <w:rsid w:val="00147E43"/>
    <w:rsid w:val="00155287"/>
    <w:rsid w:val="001556B4"/>
    <w:rsid w:val="001575A8"/>
    <w:rsid w:val="00160539"/>
    <w:rsid w:val="001646B9"/>
    <w:rsid w:val="00164ECD"/>
    <w:rsid w:val="00171146"/>
    <w:rsid w:val="001713CC"/>
    <w:rsid w:val="00171690"/>
    <w:rsid w:val="00171B35"/>
    <w:rsid w:val="0017402E"/>
    <w:rsid w:val="00176F15"/>
    <w:rsid w:val="001770AC"/>
    <w:rsid w:val="001807D9"/>
    <w:rsid w:val="00180D80"/>
    <w:rsid w:val="0018205E"/>
    <w:rsid w:val="00185CF6"/>
    <w:rsid w:val="00186E56"/>
    <w:rsid w:val="00194263"/>
    <w:rsid w:val="0019645F"/>
    <w:rsid w:val="001A109F"/>
    <w:rsid w:val="001A3049"/>
    <w:rsid w:val="001A42E9"/>
    <w:rsid w:val="001A60F0"/>
    <w:rsid w:val="001B0669"/>
    <w:rsid w:val="001B12A7"/>
    <w:rsid w:val="001B3923"/>
    <w:rsid w:val="001B6073"/>
    <w:rsid w:val="001B7492"/>
    <w:rsid w:val="001B7643"/>
    <w:rsid w:val="001B7D51"/>
    <w:rsid w:val="001C1B4A"/>
    <w:rsid w:val="001C2441"/>
    <w:rsid w:val="001C246F"/>
    <w:rsid w:val="001C2695"/>
    <w:rsid w:val="001C34E5"/>
    <w:rsid w:val="001C3D6D"/>
    <w:rsid w:val="001C44AF"/>
    <w:rsid w:val="001C46CE"/>
    <w:rsid w:val="001D0613"/>
    <w:rsid w:val="001D0C7E"/>
    <w:rsid w:val="001D3428"/>
    <w:rsid w:val="001D6649"/>
    <w:rsid w:val="001D7012"/>
    <w:rsid w:val="001E0260"/>
    <w:rsid w:val="001E0F9D"/>
    <w:rsid w:val="001E24B1"/>
    <w:rsid w:val="001E2574"/>
    <w:rsid w:val="001E2E26"/>
    <w:rsid w:val="001E4147"/>
    <w:rsid w:val="001E56A4"/>
    <w:rsid w:val="001E5817"/>
    <w:rsid w:val="001F0491"/>
    <w:rsid w:val="001F08CD"/>
    <w:rsid w:val="001F093E"/>
    <w:rsid w:val="001F176E"/>
    <w:rsid w:val="001F2E7F"/>
    <w:rsid w:val="001F393C"/>
    <w:rsid w:val="001F5010"/>
    <w:rsid w:val="0020200B"/>
    <w:rsid w:val="0020385F"/>
    <w:rsid w:val="002038B5"/>
    <w:rsid w:val="002065C1"/>
    <w:rsid w:val="002109CD"/>
    <w:rsid w:val="00212B09"/>
    <w:rsid w:val="00213B69"/>
    <w:rsid w:val="00214540"/>
    <w:rsid w:val="002149EF"/>
    <w:rsid w:val="00215EE7"/>
    <w:rsid w:val="00216367"/>
    <w:rsid w:val="0021780F"/>
    <w:rsid w:val="0022074B"/>
    <w:rsid w:val="002224E5"/>
    <w:rsid w:val="002236B3"/>
    <w:rsid w:val="00226CE3"/>
    <w:rsid w:val="00226F9E"/>
    <w:rsid w:val="00230000"/>
    <w:rsid w:val="002315C3"/>
    <w:rsid w:val="002323BE"/>
    <w:rsid w:val="00237984"/>
    <w:rsid w:val="00240D9F"/>
    <w:rsid w:val="00241117"/>
    <w:rsid w:val="0024475E"/>
    <w:rsid w:val="00245F37"/>
    <w:rsid w:val="002466AA"/>
    <w:rsid w:val="0024735A"/>
    <w:rsid w:val="002507E7"/>
    <w:rsid w:val="00250C5F"/>
    <w:rsid w:val="002514DA"/>
    <w:rsid w:val="00252529"/>
    <w:rsid w:val="00254EB5"/>
    <w:rsid w:val="00256DE3"/>
    <w:rsid w:val="00257BA7"/>
    <w:rsid w:val="0026212B"/>
    <w:rsid w:val="00262F55"/>
    <w:rsid w:val="00263F1B"/>
    <w:rsid w:val="00266524"/>
    <w:rsid w:val="00266B8D"/>
    <w:rsid w:val="00270CA9"/>
    <w:rsid w:val="00273A63"/>
    <w:rsid w:val="00273DAF"/>
    <w:rsid w:val="00276222"/>
    <w:rsid w:val="00276C07"/>
    <w:rsid w:val="00277270"/>
    <w:rsid w:val="00277D47"/>
    <w:rsid w:val="00277FBC"/>
    <w:rsid w:val="002806AE"/>
    <w:rsid w:val="00280E69"/>
    <w:rsid w:val="00281603"/>
    <w:rsid w:val="00283528"/>
    <w:rsid w:val="0028367B"/>
    <w:rsid w:val="00284869"/>
    <w:rsid w:val="002870A5"/>
    <w:rsid w:val="002875DE"/>
    <w:rsid w:val="00291024"/>
    <w:rsid w:val="00292520"/>
    <w:rsid w:val="00293766"/>
    <w:rsid w:val="002941EF"/>
    <w:rsid w:val="002947C3"/>
    <w:rsid w:val="002949D7"/>
    <w:rsid w:val="00294DC6"/>
    <w:rsid w:val="00294F82"/>
    <w:rsid w:val="0029563D"/>
    <w:rsid w:val="00295731"/>
    <w:rsid w:val="0029628D"/>
    <w:rsid w:val="00296BF6"/>
    <w:rsid w:val="00297D17"/>
    <w:rsid w:val="002A2686"/>
    <w:rsid w:val="002A3A2A"/>
    <w:rsid w:val="002A3B3F"/>
    <w:rsid w:val="002A795E"/>
    <w:rsid w:val="002B4AA9"/>
    <w:rsid w:val="002B58F7"/>
    <w:rsid w:val="002B668A"/>
    <w:rsid w:val="002B73D3"/>
    <w:rsid w:val="002B7998"/>
    <w:rsid w:val="002C0D99"/>
    <w:rsid w:val="002C0F91"/>
    <w:rsid w:val="002C1E9E"/>
    <w:rsid w:val="002C2E73"/>
    <w:rsid w:val="002C320F"/>
    <w:rsid w:val="002C4568"/>
    <w:rsid w:val="002C66C3"/>
    <w:rsid w:val="002C6B2A"/>
    <w:rsid w:val="002C7E83"/>
    <w:rsid w:val="002D0A54"/>
    <w:rsid w:val="002D1845"/>
    <w:rsid w:val="002D1B9F"/>
    <w:rsid w:val="002D2282"/>
    <w:rsid w:val="002D22B3"/>
    <w:rsid w:val="002D7B73"/>
    <w:rsid w:val="002D7C52"/>
    <w:rsid w:val="002E14CE"/>
    <w:rsid w:val="002E1D72"/>
    <w:rsid w:val="002E2E49"/>
    <w:rsid w:val="002E31D2"/>
    <w:rsid w:val="002E34E3"/>
    <w:rsid w:val="002E3A46"/>
    <w:rsid w:val="002E3D13"/>
    <w:rsid w:val="002E504B"/>
    <w:rsid w:val="002E62E6"/>
    <w:rsid w:val="002E703C"/>
    <w:rsid w:val="002F016D"/>
    <w:rsid w:val="002F3D3E"/>
    <w:rsid w:val="002F3DE8"/>
    <w:rsid w:val="002F4D95"/>
    <w:rsid w:val="00302BD5"/>
    <w:rsid w:val="00303716"/>
    <w:rsid w:val="00306432"/>
    <w:rsid w:val="003068B3"/>
    <w:rsid w:val="003118CE"/>
    <w:rsid w:val="00312779"/>
    <w:rsid w:val="00312A63"/>
    <w:rsid w:val="00315523"/>
    <w:rsid w:val="00320D3C"/>
    <w:rsid w:val="00325731"/>
    <w:rsid w:val="003259CD"/>
    <w:rsid w:val="00326279"/>
    <w:rsid w:val="003314A4"/>
    <w:rsid w:val="00331C70"/>
    <w:rsid w:val="003322A5"/>
    <w:rsid w:val="003338F1"/>
    <w:rsid w:val="00333FB2"/>
    <w:rsid w:val="003347BD"/>
    <w:rsid w:val="00336944"/>
    <w:rsid w:val="0034055F"/>
    <w:rsid w:val="003440D7"/>
    <w:rsid w:val="003457D1"/>
    <w:rsid w:val="003458E9"/>
    <w:rsid w:val="003460FC"/>
    <w:rsid w:val="00347237"/>
    <w:rsid w:val="00350410"/>
    <w:rsid w:val="00350E99"/>
    <w:rsid w:val="003522CA"/>
    <w:rsid w:val="00352E89"/>
    <w:rsid w:val="0035463A"/>
    <w:rsid w:val="003560AE"/>
    <w:rsid w:val="00356463"/>
    <w:rsid w:val="00356A15"/>
    <w:rsid w:val="0035702B"/>
    <w:rsid w:val="00357AB8"/>
    <w:rsid w:val="00357DF1"/>
    <w:rsid w:val="00361348"/>
    <w:rsid w:val="00361894"/>
    <w:rsid w:val="0036357B"/>
    <w:rsid w:val="0036493C"/>
    <w:rsid w:val="00365109"/>
    <w:rsid w:val="00366F23"/>
    <w:rsid w:val="003727A2"/>
    <w:rsid w:val="00374A65"/>
    <w:rsid w:val="003759FB"/>
    <w:rsid w:val="00375A31"/>
    <w:rsid w:val="00376B5B"/>
    <w:rsid w:val="00377282"/>
    <w:rsid w:val="003772E8"/>
    <w:rsid w:val="00383A76"/>
    <w:rsid w:val="00384856"/>
    <w:rsid w:val="00385F55"/>
    <w:rsid w:val="003866CC"/>
    <w:rsid w:val="0038717B"/>
    <w:rsid w:val="003923F4"/>
    <w:rsid w:val="00393832"/>
    <w:rsid w:val="003943DF"/>
    <w:rsid w:val="00394544"/>
    <w:rsid w:val="003946F8"/>
    <w:rsid w:val="00394A27"/>
    <w:rsid w:val="00396BC2"/>
    <w:rsid w:val="00397BCC"/>
    <w:rsid w:val="003A16B8"/>
    <w:rsid w:val="003A2FA8"/>
    <w:rsid w:val="003A31A8"/>
    <w:rsid w:val="003A464E"/>
    <w:rsid w:val="003A49FE"/>
    <w:rsid w:val="003A5277"/>
    <w:rsid w:val="003A5F10"/>
    <w:rsid w:val="003A6484"/>
    <w:rsid w:val="003B32EC"/>
    <w:rsid w:val="003B3D01"/>
    <w:rsid w:val="003B499D"/>
    <w:rsid w:val="003B4BD8"/>
    <w:rsid w:val="003B585C"/>
    <w:rsid w:val="003B784D"/>
    <w:rsid w:val="003B7EC2"/>
    <w:rsid w:val="003C2236"/>
    <w:rsid w:val="003C2B24"/>
    <w:rsid w:val="003C484B"/>
    <w:rsid w:val="003C5B54"/>
    <w:rsid w:val="003C624D"/>
    <w:rsid w:val="003C6331"/>
    <w:rsid w:val="003C6CC7"/>
    <w:rsid w:val="003C7DA1"/>
    <w:rsid w:val="003D10E0"/>
    <w:rsid w:val="003D1CF2"/>
    <w:rsid w:val="003D2603"/>
    <w:rsid w:val="003D2F8D"/>
    <w:rsid w:val="003D4A82"/>
    <w:rsid w:val="003D66FB"/>
    <w:rsid w:val="003D757C"/>
    <w:rsid w:val="003E0D28"/>
    <w:rsid w:val="003E1184"/>
    <w:rsid w:val="003E21C8"/>
    <w:rsid w:val="003E27F3"/>
    <w:rsid w:val="003E2B6C"/>
    <w:rsid w:val="003E2C65"/>
    <w:rsid w:val="003E2EEC"/>
    <w:rsid w:val="003E5F5C"/>
    <w:rsid w:val="003E6F35"/>
    <w:rsid w:val="003F18DB"/>
    <w:rsid w:val="003F1D82"/>
    <w:rsid w:val="003F28CE"/>
    <w:rsid w:val="003F2D2F"/>
    <w:rsid w:val="003F2F5E"/>
    <w:rsid w:val="003F428C"/>
    <w:rsid w:val="003F54D4"/>
    <w:rsid w:val="003F6A00"/>
    <w:rsid w:val="00400470"/>
    <w:rsid w:val="004006C2"/>
    <w:rsid w:val="0040186A"/>
    <w:rsid w:val="0040360A"/>
    <w:rsid w:val="00407923"/>
    <w:rsid w:val="0041070E"/>
    <w:rsid w:val="00410FDC"/>
    <w:rsid w:val="0041295E"/>
    <w:rsid w:val="0041358F"/>
    <w:rsid w:val="00414613"/>
    <w:rsid w:val="0041496F"/>
    <w:rsid w:val="00414985"/>
    <w:rsid w:val="00416443"/>
    <w:rsid w:val="004164CD"/>
    <w:rsid w:val="00420668"/>
    <w:rsid w:val="00420AFA"/>
    <w:rsid w:val="00420F1C"/>
    <w:rsid w:val="0042375C"/>
    <w:rsid w:val="00423C88"/>
    <w:rsid w:val="00424370"/>
    <w:rsid w:val="00426828"/>
    <w:rsid w:val="00430B13"/>
    <w:rsid w:val="00430F87"/>
    <w:rsid w:val="0043166E"/>
    <w:rsid w:val="0043402E"/>
    <w:rsid w:val="004340A9"/>
    <w:rsid w:val="0043464C"/>
    <w:rsid w:val="00435CC4"/>
    <w:rsid w:val="00436FA5"/>
    <w:rsid w:val="0043742B"/>
    <w:rsid w:val="0043772A"/>
    <w:rsid w:val="00443946"/>
    <w:rsid w:val="00443D00"/>
    <w:rsid w:val="00446084"/>
    <w:rsid w:val="004465E4"/>
    <w:rsid w:val="00446B1C"/>
    <w:rsid w:val="0045046E"/>
    <w:rsid w:val="00450681"/>
    <w:rsid w:val="00450CA4"/>
    <w:rsid w:val="00451CCE"/>
    <w:rsid w:val="004523FA"/>
    <w:rsid w:val="00452A42"/>
    <w:rsid w:val="00452DE8"/>
    <w:rsid w:val="0045433C"/>
    <w:rsid w:val="00454946"/>
    <w:rsid w:val="00454EAC"/>
    <w:rsid w:val="00455EB7"/>
    <w:rsid w:val="004560D9"/>
    <w:rsid w:val="0045610E"/>
    <w:rsid w:val="00456883"/>
    <w:rsid w:val="004575D3"/>
    <w:rsid w:val="00461A35"/>
    <w:rsid w:val="00462D81"/>
    <w:rsid w:val="0046550E"/>
    <w:rsid w:val="0046732F"/>
    <w:rsid w:val="00467514"/>
    <w:rsid w:val="00467F0D"/>
    <w:rsid w:val="004705A6"/>
    <w:rsid w:val="00471919"/>
    <w:rsid w:val="004719FE"/>
    <w:rsid w:val="004721CF"/>
    <w:rsid w:val="004769B2"/>
    <w:rsid w:val="004771E0"/>
    <w:rsid w:val="00477307"/>
    <w:rsid w:val="00480596"/>
    <w:rsid w:val="00480C72"/>
    <w:rsid w:val="00481DD9"/>
    <w:rsid w:val="004858FF"/>
    <w:rsid w:val="00486B5B"/>
    <w:rsid w:val="00486FCF"/>
    <w:rsid w:val="00491247"/>
    <w:rsid w:val="00491415"/>
    <w:rsid w:val="00492660"/>
    <w:rsid w:val="00492B6F"/>
    <w:rsid w:val="00493315"/>
    <w:rsid w:val="00494E6C"/>
    <w:rsid w:val="0049593D"/>
    <w:rsid w:val="00497D7B"/>
    <w:rsid w:val="004A36A5"/>
    <w:rsid w:val="004A47AF"/>
    <w:rsid w:val="004A65D3"/>
    <w:rsid w:val="004B0F02"/>
    <w:rsid w:val="004B21C5"/>
    <w:rsid w:val="004B43E2"/>
    <w:rsid w:val="004B5079"/>
    <w:rsid w:val="004B5318"/>
    <w:rsid w:val="004B5E06"/>
    <w:rsid w:val="004B64B8"/>
    <w:rsid w:val="004B6E03"/>
    <w:rsid w:val="004B79D7"/>
    <w:rsid w:val="004C0FFE"/>
    <w:rsid w:val="004C28FF"/>
    <w:rsid w:val="004C347F"/>
    <w:rsid w:val="004C4C27"/>
    <w:rsid w:val="004D032D"/>
    <w:rsid w:val="004D1635"/>
    <w:rsid w:val="004D20CE"/>
    <w:rsid w:val="004D2B87"/>
    <w:rsid w:val="004D4231"/>
    <w:rsid w:val="004F039E"/>
    <w:rsid w:val="004F15B7"/>
    <w:rsid w:val="004F1913"/>
    <w:rsid w:val="004F2B83"/>
    <w:rsid w:val="004F2E62"/>
    <w:rsid w:val="004F3FEB"/>
    <w:rsid w:val="004F58E4"/>
    <w:rsid w:val="004F71D7"/>
    <w:rsid w:val="004F72DE"/>
    <w:rsid w:val="004F7F94"/>
    <w:rsid w:val="00501E76"/>
    <w:rsid w:val="00502719"/>
    <w:rsid w:val="00505293"/>
    <w:rsid w:val="005053D6"/>
    <w:rsid w:val="0050646A"/>
    <w:rsid w:val="00507778"/>
    <w:rsid w:val="00507CF6"/>
    <w:rsid w:val="0051042A"/>
    <w:rsid w:val="00510C69"/>
    <w:rsid w:val="00515102"/>
    <w:rsid w:val="00515189"/>
    <w:rsid w:val="005156F4"/>
    <w:rsid w:val="00515E00"/>
    <w:rsid w:val="005179F0"/>
    <w:rsid w:val="005201A2"/>
    <w:rsid w:val="00521D6B"/>
    <w:rsid w:val="0052213F"/>
    <w:rsid w:val="00522D1F"/>
    <w:rsid w:val="00524792"/>
    <w:rsid w:val="00524B80"/>
    <w:rsid w:val="005259F0"/>
    <w:rsid w:val="005279DE"/>
    <w:rsid w:val="00533DE9"/>
    <w:rsid w:val="005370E9"/>
    <w:rsid w:val="00542F62"/>
    <w:rsid w:val="005430C5"/>
    <w:rsid w:val="00544536"/>
    <w:rsid w:val="00544715"/>
    <w:rsid w:val="0054657F"/>
    <w:rsid w:val="00546C9A"/>
    <w:rsid w:val="00547B8E"/>
    <w:rsid w:val="00550E45"/>
    <w:rsid w:val="00553DFA"/>
    <w:rsid w:val="00555AF5"/>
    <w:rsid w:val="00560083"/>
    <w:rsid w:val="0056010F"/>
    <w:rsid w:val="005610A2"/>
    <w:rsid w:val="005618C0"/>
    <w:rsid w:val="0056208B"/>
    <w:rsid w:val="00563918"/>
    <w:rsid w:val="00564602"/>
    <w:rsid w:val="00564A4C"/>
    <w:rsid w:val="005669AE"/>
    <w:rsid w:val="00566CE6"/>
    <w:rsid w:val="0057407E"/>
    <w:rsid w:val="00575236"/>
    <w:rsid w:val="005754CA"/>
    <w:rsid w:val="005807A9"/>
    <w:rsid w:val="00582CBD"/>
    <w:rsid w:val="00582D82"/>
    <w:rsid w:val="00584431"/>
    <w:rsid w:val="00584BD9"/>
    <w:rsid w:val="00584CCF"/>
    <w:rsid w:val="00587487"/>
    <w:rsid w:val="005907A3"/>
    <w:rsid w:val="00590D73"/>
    <w:rsid w:val="00591DFD"/>
    <w:rsid w:val="005934DC"/>
    <w:rsid w:val="005941B4"/>
    <w:rsid w:val="005946F2"/>
    <w:rsid w:val="00594E33"/>
    <w:rsid w:val="005A1C9B"/>
    <w:rsid w:val="005A2D2A"/>
    <w:rsid w:val="005A47DB"/>
    <w:rsid w:val="005A59E4"/>
    <w:rsid w:val="005A6190"/>
    <w:rsid w:val="005A6762"/>
    <w:rsid w:val="005B286F"/>
    <w:rsid w:val="005B2CA0"/>
    <w:rsid w:val="005B43E8"/>
    <w:rsid w:val="005B576F"/>
    <w:rsid w:val="005B5C5E"/>
    <w:rsid w:val="005C1B2B"/>
    <w:rsid w:val="005C2123"/>
    <w:rsid w:val="005C58F9"/>
    <w:rsid w:val="005C5B0D"/>
    <w:rsid w:val="005C6567"/>
    <w:rsid w:val="005C692D"/>
    <w:rsid w:val="005C6AFD"/>
    <w:rsid w:val="005D023A"/>
    <w:rsid w:val="005D0A07"/>
    <w:rsid w:val="005D2147"/>
    <w:rsid w:val="005D66D3"/>
    <w:rsid w:val="005D747B"/>
    <w:rsid w:val="005E2044"/>
    <w:rsid w:val="005E22A1"/>
    <w:rsid w:val="005E2F3F"/>
    <w:rsid w:val="005E37F9"/>
    <w:rsid w:val="005E3E06"/>
    <w:rsid w:val="005E406A"/>
    <w:rsid w:val="005E42D3"/>
    <w:rsid w:val="005E5B7C"/>
    <w:rsid w:val="005E5E3B"/>
    <w:rsid w:val="005F13F6"/>
    <w:rsid w:val="005F2A3E"/>
    <w:rsid w:val="005F3343"/>
    <w:rsid w:val="005F3A3A"/>
    <w:rsid w:val="005F4474"/>
    <w:rsid w:val="005F4B39"/>
    <w:rsid w:val="00601538"/>
    <w:rsid w:val="00602A4B"/>
    <w:rsid w:val="006050A1"/>
    <w:rsid w:val="0060628F"/>
    <w:rsid w:val="00610364"/>
    <w:rsid w:val="00610707"/>
    <w:rsid w:val="00610AE6"/>
    <w:rsid w:val="00611576"/>
    <w:rsid w:val="00611D51"/>
    <w:rsid w:val="00612459"/>
    <w:rsid w:val="006162C9"/>
    <w:rsid w:val="006171A8"/>
    <w:rsid w:val="006232F4"/>
    <w:rsid w:val="0062435E"/>
    <w:rsid w:val="006247E0"/>
    <w:rsid w:val="00625094"/>
    <w:rsid w:val="006269AC"/>
    <w:rsid w:val="0063056B"/>
    <w:rsid w:val="00632389"/>
    <w:rsid w:val="006323F7"/>
    <w:rsid w:val="006326E6"/>
    <w:rsid w:val="0063292C"/>
    <w:rsid w:val="006341AC"/>
    <w:rsid w:val="006363BC"/>
    <w:rsid w:val="00636E46"/>
    <w:rsid w:val="006370C2"/>
    <w:rsid w:val="006372C9"/>
    <w:rsid w:val="00640BBA"/>
    <w:rsid w:val="0064213F"/>
    <w:rsid w:val="00642A34"/>
    <w:rsid w:val="006438F5"/>
    <w:rsid w:val="00643A04"/>
    <w:rsid w:val="00644C36"/>
    <w:rsid w:val="00647BA3"/>
    <w:rsid w:val="00650372"/>
    <w:rsid w:val="00651190"/>
    <w:rsid w:val="0065157F"/>
    <w:rsid w:val="0065222F"/>
    <w:rsid w:val="00652F21"/>
    <w:rsid w:val="0065335A"/>
    <w:rsid w:val="00653825"/>
    <w:rsid w:val="00656B87"/>
    <w:rsid w:val="00656E73"/>
    <w:rsid w:val="00662050"/>
    <w:rsid w:val="0066391A"/>
    <w:rsid w:val="006644B4"/>
    <w:rsid w:val="00664956"/>
    <w:rsid w:val="00664A3F"/>
    <w:rsid w:val="006656F6"/>
    <w:rsid w:val="00665C9A"/>
    <w:rsid w:val="00665F99"/>
    <w:rsid w:val="00666F54"/>
    <w:rsid w:val="00670705"/>
    <w:rsid w:val="0067137C"/>
    <w:rsid w:val="0067467D"/>
    <w:rsid w:val="00675D86"/>
    <w:rsid w:val="00675F2F"/>
    <w:rsid w:val="00677881"/>
    <w:rsid w:val="00683417"/>
    <w:rsid w:val="006854C7"/>
    <w:rsid w:val="0068665B"/>
    <w:rsid w:val="00692310"/>
    <w:rsid w:val="006972D1"/>
    <w:rsid w:val="00697862"/>
    <w:rsid w:val="006979A4"/>
    <w:rsid w:val="006A2FA3"/>
    <w:rsid w:val="006A2FAB"/>
    <w:rsid w:val="006A33F4"/>
    <w:rsid w:val="006A392A"/>
    <w:rsid w:val="006A44FA"/>
    <w:rsid w:val="006A5BC9"/>
    <w:rsid w:val="006A67E6"/>
    <w:rsid w:val="006A6837"/>
    <w:rsid w:val="006A694D"/>
    <w:rsid w:val="006A6D33"/>
    <w:rsid w:val="006B0A65"/>
    <w:rsid w:val="006B0DD2"/>
    <w:rsid w:val="006B1550"/>
    <w:rsid w:val="006B1F7F"/>
    <w:rsid w:val="006B25E4"/>
    <w:rsid w:val="006B2806"/>
    <w:rsid w:val="006B3233"/>
    <w:rsid w:val="006B3AA3"/>
    <w:rsid w:val="006B656B"/>
    <w:rsid w:val="006B73F5"/>
    <w:rsid w:val="006B78DD"/>
    <w:rsid w:val="006B7ACF"/>
    <w:rsid w:val="006C14C8"/>
    <w:rsid w:val="006C19B7"/>
    <w:rsid w:val="006C23A8"/>
    <w:rsid w:val="006C3853"/>
    <w:rsid w:val="006C4D2A"/>
    <w:rsid w:val="006C6CD5"/>
    <w:rsid w:val="006C7178"/>
    <w:rsid w:val="006C7220"/>
    <w:rsid w:val="006D27FF"/>
    <w:rsid w:val="006D33E8"/>
    <w:rsid w:val="006D3897"/>
    <w:rsid w:val="006D3AD7"/>
    <w:rsid w:val="006D66C6"/>
    <w:rsid w:val="006D66D5"/>
    <w:rsid w:val="006D6B2E"/>
    <w:rsid w:val="006D6B9A"/>
    <w:rsid w:val="006D6F05"/>
    <w:rsid w:val="006E07FD"/>
    <w:rsid w:val="006E10E5"/>
    <w:rsid w:val="006E2A8D"/>
    <w:rsid w:val="006E31B4"/>
    <w:rsid w:val="006E5A35"/>
    <w:rsid w:val="006E5DFB"/>
    <w:rsid w:val="006E6EDD"/>
    <w:rsid w:val="006E76A7"/>
    <w:rsid w:val="006F0E87"/>
    <w:rsid w:val="006F0FF3"/>
    <w:rsid w:val="006F1DD3"/>
    <w:rsid w:val="006F2DF8"/>
    <w:rsid w:val="006F7CBC"/>
    <w:rsid w:val="006F7DC8"/>
    <w:rsid w:val="0070077C"/>
    <w:rsid w:val="00703000"/>
    <w:rsid w:val="007037F3"/>
    <w:rsid w:val="00704EF6"/>
    <w:rsid w:val="00706F93"/>
    <w:rsid w:val="00707690"/>
    <w:rsid w:val="00707E99"/>
    <w:rsid w:val="00713AC2"/>
    <w:rsid w:val="00715B30"/>
    <w:rsid w:val="00716C06"/>
    <w:rsid w:val="00717011"/>
    <w:rsid w:val="007178AB"/>
    <w:rsid w:val="00720D0C"/>
    <w:rsid w:val="007219FB"/>
    <w:rsid w:val="007220D3"/>
    <w:rsid w:val="007222F9"/>
    <w:rsid w:val="00722746"/>
    <w:rsid w:val="007232EE"/>
    <w:rsid w:val="00724B7D"/>
    <w:rsid w:val="00725BEE"/>
    <w:rsid w:val="00726F7B"/>
    <w:rsid w:val="007308D4"/>
    <w:rsid w:val="007313AE"/>
    <w:rsid w:val="00731498"/>
    <w:rsid w:val="00731861"/>
    <w:rsid w:val="00732867"/>
    <w:rsid w:val="00734998"/>
    <w:rsid w:val="007350A2"/>
    <w:rsid w:val="00735D85"/>
    <w:rsid w:val="007362E0"/>
    <w:rsid w:val="007365F8"/>
    <w:rsid w:val="00736F27"/>
    <w:rsid w:val="00737289"/>
    <w:rsid w:val="007406CF"/>
    <w:rsid w:val="00740F23"/>
    <w:rsid w:val="00746A8F"/>
    <w:rsid w:val="007514D9"/>
    <w:rsid w:val="007529ED"/>
    <w:rsid w:val="00757883"/>
    <w:rsid w:val="00757E6C"/>
    <w:rsid w:val="0076033F"/>
    <w:rsid w:val="00762E2E"/>
    <w:rsid w:val="00763536"/>
    <w:rsid w:val="007639E2"/>
    <w:rsid w:val="0076438E"/>
    <w:rsid w:val="00765643"/>
    <w:rsid w:val="007675FD"/>
    <w:rsid w:val="0076797B"/>
    <w:rsid w:val="0077273D"/>
    <w:rsid w:val="00772C79"/>
    <w:rsid w:val="00773434"/>
    <w:rsid w:val="0077503C"/>
    <w:rsid w:val="007804EE"/>
    <w:rsid w:val="007807D9"/>
    <w:rsid w:val="00780A6F"/>
    <w:rsid w:val="00783B62"/>
    <w:rsid w:val="00785782"/>
    <w:rsid w:val="00785B52"/>
    <w:rsid w:val="00790C61"/>
    <w:rsid w:val="00792DAE"/>
    <w:rsid w:val="0079319F"/>
    <w:rsid w:val="00793635"/>
    <w:rsid w:val="007965C1"/>
    <w:rsid w:val="00796A9F"/>
    <w:rsid w:val="007A0AAE"/>
    <w:rsid w:val="007A0BAC"/>
    <w:rsid w:val="007A12DD"/>
    <w:rsid w:val="007A18DE"/>
    <w:rsid w:val="007A1A35"/>
    <w:rsid w:val="007A1C12"/>
    <w:rsid w:val="007A479D"/>
    <w:rsid w:val="007A7667"/>
    <w:rsid w:val="007B09BE"/>
    <w:rsid w:val="007B0EDD"/>
    <w:rsid w:val="007B0F3A"/>
    <w:rsid w:val="007B46C8"/>
    <w:rsid w:val="007B6F16"/>
    <w:rsid w:val="007C11EB"/>
    <w:rsid w:val="007C1888"/>
    <w:rsid w:val="007C2174"/>
    <w:rsid w:val="007C21CA"/>
    <w:rsid w:val="007C32D5"/>
    <w:rsid w:val="007C35AA"/>
    <w:rsid w:val="007C48BD"/>
    <w:rsid w:val="007C4A03"/>
    <w:rsid w:val="007C50D1"/>
    <w:rsid w:val="007C5763"/>
    <w:rsid w:val="007C58D8"/>
    <w:rsid w:val="007C797A"/>
    <w:rsid w:val="007D2919"/>
    <w:rsid w:val="007D5610"/>
    <w:rsid w:val="007E3B9D"/>
    <w:rsid w:val="007E5225"/>
    <w:rsid w:val="007E5DBA"/>
    <w:rsid w:val="007E6A37"/>
    <w:rsid w:val="007F0600"/>
    <w:rsid w:val="007F501F"/>
    <w:rsid w:val="007F62B7"/>
    <w:rsid w:val="007F64DF"/>
    <w:rsid w:val="008038B0"/>
    <w:rsid w:val="00803916"/>
    <w:rsid w:val="00806741"/>
    <w:rsid w:val="00807DCE"/>
    <w:rsid w:val="008110DF"/>
    <w:rsid w:val="008117BD"/>
    <w:rsid w:val="0081196A"/>
    <w:rsid w:val="008152B9"/>
    <w:rsid w:val="00815453"/>
    <w:rsid w:val="00815A0C"/>
    <w:rsid w:val="00815A70"/>
    <w:rsid w:val="00816616"/>
    <w:rsid w:val="00817DB3"/>
    <w:rsid w:val="008222DE"/>
    <w:rsid w:val="00822AFA"/>
    <w:rsid w:val="0082397E"/>
    <w:rsid w:val="00823CFD"/>
    <w:rsid w:val="00824793"/>
    <w:rsid w:val="008247DB"/>
    <w:rsid w:val="00824F28"/>
    <w:rsid w:val="00826395"/>
    <w:rsid w:val="008272B9"/>
    <w:rsid w:val="008275BB"/>
    <w:rsid w:val="00827D45"/>
    <w:rsid w:val="008312BE"/>
    <w:rsid w:val="00832320"/>
    <w:rsid w:val="008348FD"/>
    <w:rsid w:val="00836197"/>
    <w:rsid w:val="00836A4E"/>
    <w:rsid w:val="00837469"/>
    <w:rsid w:val="00837F22"/>
    <w:rsid w:val="00844040"/>
    <w:rsid w:val="00845B7F"/>
    <w:rsid w:val="008477E0"/>
    <w:rsid w:val="008501CA"/>
    <w:rsid w:val="00851047"/>
    <w:rsid w:val="00855A66"/>
    <w:rsid w:val="00855D50"/>
    <w:rsid w:val="0086171B"/>
    <w:rsid w:val="00861C1E"/>
    <w:rsid w:val="00862D53"/>
    <w:rsid w:val="008637E3"/>
    <w:rsid w:val="008642EC"/>
    <w:rsid w:val="00865308"/>
    <w:rsid w:val="00865FBF"/>
    <w:rsid w:val="00866167"/>
    <w:rsid w:val="00867B7E"/>
    <w:rsid w:val="008703E5"/>
    <w:rsid w:val="00871929"/>
    <w:rsid w:val="0087297E"/>
    <w:rsid w:val="008746B1"/>
    <w:rsid w:val="00875472"/>
    <w:rsid w:val="00875CE7"/>
    <w:rsid w:val="00875D72"/>
    <w:rsid w:val="008764D5"/>
    <w:rsid w:val="00877B32"/>
    <w:rsid w:val="00880ABC"/>
    <w:rsid w:val="00880E91"/>
    <w:rsid w:val="008838F3"/>
    <w:rsid w:val="00884948"/>
    <w:rsid w:val="00884B02"/>
    <w:rsid w:val="00892D54"/>
    <w:rsid w:val="00896AF9"/>
    <w:rsid w:val="00896C60"/>
    <w:rsid w:val="0089753C"/>
    <w:rsid w:val="00897619"/>
    <w:rsid w:val="00897C09"/>
    <w:rsid w:val="008A0757"/>
    <w:rsid w:val="008A0762"/>
    <w:rsid w:val="008A0948"/>
    <w:rsid w:val="008A3AEC"/>
    <w:rsid w:val="008A5197"/>
    <w:rsid w:val="008A5C24"/>
    <w:rsid w:val="008A6D5C"/>
    <w:rsid w:val="008B0E82"/>
    <w:rsid w:val="008B1238"/>
    <w:rsid w:val="008B28C9"/>
    <w:rsid w:val="008B2FCC"/>
    <w:rsid w:val="008B3729"/>
    <w:rsid w:val="008B46FE"/>
    <w:rsid w:val="008B4C75"/>
    <w:rsid w:val="008B52FD"/>
    <w:rsid w:val="008B6AD5"/>
    <w:rsid w:val="008C08BE"/>
    <w:rsid w:val="008C0A9F"/>
    <w:rsid w:val="008C15A1"/>
    <w:rsid w:val="008C26B7"/>
    <w:rsid w:val="008C4C82"/>
    <w:rsid w:val="008C5B86"/>
    <w:rsid w:val="008C6A6E"/>
    <w:rsid w:val="008C6C4D"/>
    <w:rsid w:val="008D3224"/>
    <w:rsid w:val="008D4132"/>
    <w:rsid w:val="008D4EC5"/>
    <w:rsid w:val="008D719C"/>
    <w:rsid w:val="008E1C68"/>
    <w:rsid w:val="008E309F"/>
    <w:rsid w:val="008E38F8"/>
    <w:rsid w:val="008E4A8A"/>
    <w:rsid w:val="008E51C9"/>
    <w:rsid w:val="008E54CF"/>
    <w:rsid w:val="008E6C2E"/>
    <w:rsid w:val="008E71AA"/>
    <w:rsid w:val="008E7E19"/>
    <w:rsid w:val="008F0E54"/>
    <w:rsid w:val="008F0FED"/>
    <w:rsid w:val="008F21C6"/>
    <w:rsid w:val="008F2241"/>
    <w:rsid w:val="008F44FF"/>
    <w:rsid w:val="008F4DD8"/>
    <w:rsid w:val="008F5656"/>
    <w:rsid w:val="008F5CF0"/>
    <w:rsid w:val="008F6E4A"/>
    <w:rsid w:val="00900E2B"/>
    <w:rsid w:val="00902421"/>
    <w:rsid w:val="009026DD"/>
    <w:rsid w:val="00902DFF"/>
    <w:rsid w:val="009038E3"/>
    <w:rsid w:val="00906D48"/>
    <w:rsid w:val="00911F6B"/>
    <w:rsid w:val="009125AC"/>
    <w:rsid w:val="009136B3"/>
    <w:rsid w:val="0091380D"/>
    <w:rsid w:val="00913D33"/>
    <w:rsid w:val="00913D6A"/>
    <w:rsid w:val="00916417"/>
    <w:rsid w:val="009176BA"/>
    <w:rsid w:val="00917E14"/>
    <w:rsid w:val="00924327"/>
    <w:rsid w:val="0092719D"/>
    <w:rsid w:val="0093018C"/>
    <w:rsid w:val="009301C2"/>
    <w:rsid w:val="0093190A"/>
    <w:rsid w:val="0093342F"/>
    <w:rsid w:val="00933507"/>
    <w:rsid w:val="00934050"/>
    <w:rsid w:val="00935FE2"/>
    <w:rsid w:val="00936D25"/>
    <w:rsid w:val="00942E77"/>
    <w:rsid w:val="00943234"/>
    <w:rsid w:val="0094362A"/>
    <w:rsid w:val="00943D68"/>
    <w:rsid w:val="00944038"/>
    <w:rsid w:val="0094574B"/>
    <w:rsid w:val="00946C09"/>
    <w:rsid w:val="009471AF"/>
    <w:rsid w:val="00947357"/>
    <w:rsid w:val="00950016"/>
    <w:rsid w:val="00950479"/>
    <w:rsid w:val="00951834"/>
    <w:rsid w:val="00952577"/>
    <w:rsid w:val="009525B1"/>
    <w:rsid w:val="00953521"/>
    <w:rsid w:val="009536A0"/>
    <w:rsid w:val="00953DD5"/>
    <w:rsid w:val="00953EA7"/>
    <w:rsid w:val="00955393"/>
    <w:rsid w:val="00957E00"/>
    <w:rsid w:val="009613EF"/>
    <w:rsid w:val="00961E91"/>
    <w:rsid w:val="00962557"/>
    <w:rsid w:val="00963EB0"/>
    <w:rsid w:val="00963F09"/>
    <w:rsid w:val="00966665"/>
    <w:rsid w:val="00967228"/>
    <w:rsid w:val="00967958"/>
    <w:rsid w:val="00967FCE"/>
    <w:rsid w:val="00970743"/>
    <w:rsid w:val="00970897"/>
    <w:rsid w:val="00971799"/>
    <w:rsid w:val="00972015"/>
    <w:rsid w:val="009747B7"/>
    <w:rsid w:val="00974DA0"/>
    <w:rsid w:val="00974F1F"/>
    <w:rsid w:val="00981816"/>
    <w:rsid w:val="00983126"/>
    <w:rsid w:val="009833AD"/>
    <w:rsid w:val="00983CAA"/>
    <w:rsid w:val="00984333"/>
    <w:rsid w:val="00985022"/>
    <w:rsid w:val="009854A6"/>
    <w:rsid w:val="009857DF"/>
    <w:rsid w:val="0099160E"/>
    <w:rsid w:val="009936AB"/>
    <w:rsid w:val="00995485"/>
    <w:rsid w:val="009961E1"/>
    <w:rsid w:val="00996310"/>
    <w:rsid w:val="0099661D"/>
    <w:rsid w:val="00996C2C"/>
    <w:rsid w:val="009A1D90"/>
    <w:rsid w:val="009A1E73"/>
    <w:rsid w:val="009A3F01"/>
    <w:rsid w:val="009B285D"/>
    <w:rsid w:val="009B3BE8"/>
    <w:rsid w:val="009B461F"/>
    <w:rsid w:val="009B49C4"/>
    <w:rsid w:val="009B4B85"/>
    <w:rsid w:val="009B5460"/>
    <w:rsid w:val="009B556C"/>
    <w:rsid w:val="009B5DBF"/>
    <w:rsid w:val="009B7B3C"/>
    <w:rsid w:val="009C0869"/>
    <w:rsid w:val="009C1090"/>
    <w:rsid w:val="009C48EA"/>
    <w:rsid w:val="009C5DB0"/>
    <w:rsid w:val="009C607A"/>
    <w:rsid w:val="009C62D5"/>
    <w:rsid w:val="009D07B0"/>
    <w:rsid w:val="009D0E77"/>
    <w:rsid w:val="009D3E7B"/>
    <w:rsid w:val="009D64DF"/>
    <w:rsid w:val="009E0A6F"/>
    <w:rsid w:val="009E0E3B"/>
    <w:rsid w:val="009E176D"/>
    <w:rsid w:val="009E1B6F"/>
    <w:rsid w:val="009E2A0B"/>
    <w:rsid w:val="009E2EE9"/>
    <w:rsid w:val="009E30B5"/>
    <w:rsid w:val="009E34A6"/>
    <w:rsid w:val="009E3AA8"/>
    <w:rsid w:val="009E715D"/>
    <w:rsid w:val="009E79ED"/>
    <w:rsid w:val="009E7F14"/>
    <w:rsid w:val="009F1198"/>
    <w:rsid w:val="009F60ED"/>
    <w:rsid w:val="009F695E"/>
    <w:rsid w:val="009F6EE8"/>
    <w:rsid w:val="009F7818"/>
    <w:rsid w:val="00A000C3"/>
    <w:rsid w:val="00A00120"/>
    <w:rsid w:val="00A009D2"/>
    <w:rsid w:val="00A01135"/>
    <w:rsid w:val="00A011D6"/>
    <w:rsid w:val="00A01F4C"/>
    <w:rsid w:val="00A02BBC"/>
    <w:rsid w:val="00A033FD"/>
    <w:rsid w:val="00A03CF7"/>
    <w:rsid w:val="00A056E2"/>
    <w:rsid w:val="00A1299F"/>
    <w:rsid w:val="00A13234"/>
    <w:rsid w:val="00A16248"/>
    <w:rsid w:val="00A20499"/>
    <w:rsid w:val="00A23C2D"/>
    <w:rsid w:val="00A242E4"/>
    <w:rsid w:val="00A243F7"/>
    <w:rsid w:val="00A25556"/>
    <w:rsid w:val="00A312DA"/>
    <w:rsid w:val="00A335D4"/>
    <w:rsid w:val="00A34421"/>
    <w:rsid w:val="00A35BDA"/>
    <w:rsid w:val="00A36785"/>
    <w:rsid w:val="00A37299"/>
    <w:rsid w:val="00A405C5"/>
    <w:rsid w:val="00A41890"/>
    <w:rsid w:val="00A42D4E"/>
    <w:rsid w:val="00A42F51"/>
    <w:rsid w:val="00A44F9A"/>
    <w:rsid w:val="00A4527C"/>
    <w:rsid w:val="00A45FFE"/>
    <w:rsid w:val="00A4728A"/>
    <w:rsid w:val="00A518C4"/>
    <w:rsid w:val="00A51909"/>
    <w:rsid w:val="00A519E6"/>
    <w:rsid w:val="00A51C62"/>
    <w:rsid w:val="00A54B84"/>
    <w:rsid w:val="00A550B2"/>
    <w:rsid w:val="00A55D28"/>
    <w:rsid w:val="00A61ACC"/>
    <w:rsid w:val="00A6274C"/>
    <w:rsid w:val="00A65361"/>
    <w:rsid w:val="00A65467"/>
    <w:rsid w:val="00A6647D"/>
    <w:rsid w:val="00A67538"/>
    <w:rsid w:val="00A706AA"/>
    <w:rsid w:val="00A70E27"/>
    <w:rsid w:val="00A70E42"/>
    <w:rsid w:val="00A71654"/>
    <w:rsid w:val="00A72899"/>
    <w:rsid w:val="00A74E52"/>
    <w:rsid w:val="00A77E59"/>
    <w:rsid w:val="00A819C2"/>
    <w:rsid w:val="00A8382B"/>
    <w:rsid w:val="00A83BD3"/>
    <w:rsid w:val="00A83DB8"/>
    <w:rsid w:val="00A840FB"/>
    <w:rsid w:val="00A849C6"/>
    <w:rsid w:val="00A84C42"/>
    <w:rsid w:val="00A87FF1"/>
    <w:rsid w:val="00A9129D"/>
    <w:rsid w:val="00A91C98"/>
    <w:rsid w:val="00A923F3"/>
    <w:rsid w:val="00A92CFC"/>
    <w:rsid w:val="00A92EAA"/>
    <w:rsid w:val="00A9556A"/>
    <w:rsid w:val="00A96F35"/>
    <w:rsid w:val="00A9763F"/>
    <w:rsid w:val="00AA03CF"/>
    <w:rsid w:val="00AA0A3B"/>
    <w:rsid w:val="00AA0CFF"/>
    <w:rsid w:val="00AA3951"/>
    <w:rsid w:val="00AA3E68"/>
    <w:rsid w:val="00AA5D8E"/>
    <w:rsid w:val="00AA7D2E"/>
    <w:rsid w:val="00AB25A2"/>
    <w:rsid w:val="00AB4ECA"/>
    <w:rsid w:val="00AB6AAB"/>
    <w:rsid w:val="00AB6D1F"/>
    <w:rsid w:val="00AC1DC3"/>
    <w:rsid w:val="00AC232A"/>
    <w:rsid w:val="00AC2484"/>
    <w:rsid w:val="00AC31BB"/>
    <w:rsid w:val="00AC3BE7"/>
    <w:rsid w:val="00AC44C7"/>
    <w:rsid w:val="00AC59DD"/>
    <w:rsid w:val="00AC66B7"/>
    <w:rsid w:val="00AD008A"/>
    <w:rsid w:val="00AD6063"/>
    <w:rsid w:val="00AD63B5"/>
    <w:rsid w:val="00AD73A4"/>
    <w:rsid w:val="00AE14C6"/>
    <w:rsid w:val="00AE3137"/>
    <w:rsid w:val="00AE3A2B"/>
    <w:rsid w:val="00AE4DEE"/>
    <w:rsid w:val="00AE5929"/>
    <w:rsid w:val="00AE735F"/>
    <w:rsid w:val="00AF0BAC"/>
    <w:rsid w:val="00AF104A"/>
    <w:rsid w:val="00AF2F1C"/>
    <w:rsid w:val="00AF594E"/>
    <w:rsid w:val="00AF6FBD"/>
    <w:rsid w:val="00B02916"/>
    <w:rsid w:val="00B02B71"/>
    <w:rsid w:val="00B06EC2"/>
    <w:rsid w:val="00B07BB5"/>
    <w:rsid w:val="00B1079F"/>
    <w:rsid w:val="00B144F4"/>
    <w:rsid w:val="00B14DC0"/>
    <w:rsid w:val="00B166A5"/>
    <w:rsid w:val="00B17F08"/>
    <w:rsid w:val="00B2127A"/>
    <w:rsid w:val="00B217C2"/>
    <w:rsid w:val="00B21ECB"/>
    <w:rsid w:val="00B236C7"/>
    <w:rsid w:val="00B23FE9"/>
    <w:rsid w:val="00B24682"/>
    <w:rsid w:val="00B30553"/>
    <w:rsid w:val="00B32933"/>
    <w:rsid w:val="00B32D2E"/>
    <w:rsid w:val="00B3353B"/>
    <w:rsid w:val="00B37851"/>
    <w:rsid w:val="00B400F4"/>
    <w:rsid w:val="00B406CE"/>
    <w:rsid w:val="00B41EBD"/>
    <w:rsid w:val="00B4201A"/>
    <w:rsid w:val="00B44669"/>
    <w:rsid w:val="00B44C1C"/>
    <w:rsid w:val="00B50787"/>
    <w:rsid w:val="00B51800"/>
    <w:rsid w:val="00B53BE0"/>
    <w:rsid w:val="00B55297"/>
    <w:rsid w:val="00B62D09"/>
    <w:rsid w:val="00B62E14"/>
    <w:rsid w:val="00B63DA8"/>
    <w:rsid w:val="00B653A1"/>
    <w:rsid w:val="00B66583"/>
    <w:rsid w:val="00B67CC0"/>
    <w:rsid w:val="00B700C9"/>
    <w:rsid w:val="00B71A5E"/>
    <w:rsid w:val="00B7294E"/>
    <w:rsid w:val="00B72997"/>
    <w:rsid w:val="00B73B84"/>
    <w:rsid w:val="00B73CE7"/>
    <w:rsid w:val="00B7476F"/>
    <w:rsid w:val="00B7516F"/>
    <w:rsid w:val="00B751AF"/>
    <w:rsid w:val="00B752F7"/>
    <w:rsid w:val="00B75B65"/>
    <w:rsid w:val="00B77A85"/>
    <w:rsid w:val="00B80A35"/>
    <w:rsid w:val="00B833CA"/>
    <w:rsid w:val="00B83E0A"/>
    <w:rsid w:val="00B858B2"/>
    <w:rsid w:val="00B86BD4"/>
    <w:rsid w:val="00B90BC0"/>
    <w:rsid w:val="00B938A8"/>
    <w:rsid w:val="00B946B2"/>
    <w:rsid w:val="00B95141"/>
    <w:rsid w:val="00B96862"/>
    <w:rsid w:val="00BA16B1"/>
    <w:rsid w:val="00BA42F2"/>
    <w:rsid w:val="00BA4427"/>
    <w:rsid w:val="00BA5707"/>
    <w:rsid w:val="00BB07FB"/>
    <w:rsid w:val="00BB292B"/>
    <w:rsid w:val="00BB3188"/>
    <w:rsid w:val="00BB3CF5"/>
    <w:rsid w:val="00BB561C"/>
    <w:rsid w:val="00BB6071"/>
    <w:rsid w:val="00BB6689"/>
    <w:rsid w:val="00BB6B9F"/>
    <w:rsid w:val="00BB71E2"/>
    <w:rsid w:val="00BB730C"/>
    <w:rsid w:val="00BB7F0C"/>
    <w:rsid w:val="00BC00D3"/>
    <w:rsid w:val="00BC21ED"/>
    <w:rsid w:val="00BC2BF4"/>
    <w:rsid w:val="00BC46F3"/>
    <w:rsid w:val="00BC4AAB"/>
    <w:rsid w:val="00BD0873"/>
    <w:rsid w:val="00BD1C0E"/>
    <w:rsid w:val="00BD44BD"/>
    <w:rsid w:val="00BD4F84"/>
    <w:rsid w:val="00BD6564"/>
    <w:rsid w:val="00BE1161"/>
    <w:rsid w:val="00BE1706"/>
    <w:rsid w:val="00BE2AA7"/>
    <w:rsid w:val="00BE2EDF"/>
    <w:rsid w:val="00BE2F9C"/>
    <w:rsid w:val="00BE65C9"/>
    <w:rsid w:val="00BE70F7"/>
    <w:rsid w:val="00BF0F70"/>
    <w:rsid w:val="00BF10E8"/>
    <w:rsid w:val="00BF42DB"/>
    <w:rsid w:val="00BF4576"/>
    <w:rsid w:val="00BF4CDB"/>
    <w:rsid w:val="00BF54DC"/>
    <w:rsid w:val="00BF5736"/>
    <w:rsid w:val="00BF5A76"/>
    <w:rsid w:val="00BF5C9E"/>
    <w:rsid w:val="00C00200"/>
    <w:rsid w:val="00C0052A"/>
    <w:rsid w:val="00C01813"/>
    <w:rsid w:val="00C02C39"/>
    <w:rsid w:val="00C034DC"/>
    <w:rsid w:val="00C06F1C"/>
    <w:rsid w:val="00C070AF"/>
    <w:rsid w:val="00C0753D"/>
    <w:rsid w:val="00C0772C"/>
    <w:rsid w:val="00C07DFA"/>
    <w:rsid w:val="00C13EC4"/>
    <w:rsid w:val="00C14B72"/>
    <w:rsid w:val="00C15225"/>
    <w:rsid w:val="00C16B77"/>
    <w:rsid w:val="00C16E50"/>
    <w:rsid w:val="00C17EA0"/>
    <w:rsid w:val="00C20E85"/>
    <w:rsid w:val="00C2443D"/>
    <w:rsid w:val="00C25538"/>
    <w:rsid w:val="00C25B47"/>
    <w:rsid w:val="00C26DB4"/>
    <w:rsid w:val="00C3024E"/>
    <w:rsid w:val="00C3053F"/>
    <w:rsid w:val="00C3089F"/>
    <w:rsid w:val="00C31938"/>
    <w:rsid w:val="00C323FE"/>
    <w:rsid w:val="00C32D2A"/>
    <w:rsid w:val="00C3300B"/>
    <w:rsid w:val="00C33BD1"/>
    <w:rsid w:val="00C36E8B"/>
    <w:rsid w:val="00C403AB"/>
    <w:rsid w:val="00C416D2"/>
    <w:rsid w:val="00C42B86"/>
    <w:rsid w:val="00C44034"/>
    <w:rsid w:val="00C4468C"/>
    <w:rsid w:val="00C457D8"/>
    <w:rsid w:val="00C500A4"/>
    <w:rsid w:val="00C50846"/>
    <w:rsid w:val="00C5092A"/>
    <w:rsid w:val="00C51AAD"/>
    <w:rsid w:val="00C5322E"/>
    <w:rsid w:val="00C5768C"/>
    <w:rsid w:val="00C57941"/>
    <w:rsid w:val="00C60CB0"/>
    <w:rsid w:val="00C62252"/>
    <w:rsid w:val="00C62DD6"/>
    <w:rsid w:val="00C63A6A"/>
    <w:rsid w:val="00C648FF"/>
    <w:rsid w:val="00C65051"/>
    <w:rsid w:val="00C656A4"/>
    <w:rsid w:val="00C656ED"/>
    <w:rsid w:val="00C664D9"/>
    <w:rsid w:val="00C66C4C"/>
    <w:rsid w:val="00C70896"/>
    <w:rsid w:val="00C715A6"/>
    <w:rsid w:val="00C7335F"/>
    <w:rsid w:val="00C751A3"/>
    <w:rsid w:val="00C751DD"/>
    <w:rsid w:val="00C765EC"/>
    <w:rsid w:val="00C76996"/>
    <w:rsid w:val="00C779A0"/>
    <w:rsid w:val="00C77E17"/>
    <w:rsid w:val="00C77E71"/>
    <w:rsid w:val="00C8156F"/>
    <w:rsid w:val="00C821AF"/>
    <w:rsid w:val="00C83CA5"/>
    <w:rsid w:val="00C83E4E"/>
    <w:rsid w:val="00C84CA4"/>
    <w:rsid w:val="00C85AF7"/>
    <w:rsid w:val="00C8715D"/>
    <w:rsid w:val="00C87EBB"/>
    <w:rsid w:val="00C91010"/>
    <w:rsid w:val="00C9218C"/>
    <w:rsid w:val="00C92EEC"/>
    <w:rsid w:val="00C93960"/>
    <w:rsid w:val="00C954C2"/>
    <w:rsid w:val="00C965DA"/>
    <w:rsid w:val="00CA0EA0"/>
    <w:rsid w:val="00CA1C21"/>
    <w:rsid w:val="00CA3803"/>
    <w:rsid w:val="00CA48C6"/>
    <w:rsid w:val="00CA6D16"/>
    <w:rsid w:val="00CA7DB2"/>
    <w:rsid w:val="00CB0C9A"/>
    <w:rsid w:val="00CB1ACA"/>
    <w:rsid w:val="00CB23DE"/>
    <w:rsid w:val="00CB2437"/>
    <w:rsid w:val="00CB38D7"/>
    <w:rsid w:val="00CB51AF"/>
    <w:rsid w:val="00CB5636"/>
    <w:rsid w:val="00CB5D85"/>
    <w:rsid w:val="00CC0800"/>
    <w:rsid w:val="00CC125D"/>
    <w:rsid w:val="00CC235F"/>
    <w:rsid w:val="00CC2497"/>
    <w:rsid w:val="00CC2FDA"/>
    <w:rsid w:val="00CC367C"/>
    <w:rsid w:val="00CC3C07"/>
    <w:rsid w:val="00CC4509"/>
    <w:rsid w:val="00CC462F"/>
    <w:rsid w:val="00CC5BBF"/>
    <w:rsid w:val="00CC5D45"/>
    <w:rsid w:val="00CC6F6C"/>
    <w:rsid w:val="00CC75A9"/>
    <w:rsid w:val="00CD069A"/>
    <w:rsid w:val="00CD2A26"/>
    <w:rsid w:val="00CD2F0C"/>
    <w:rsid w:val="00CD42D6"/>
    <w:rsid w:val="00CD5B2C"/>
    <w:rsid w:val="00CD6F72"/>
    <w:rsid w:val="00CE09F4"/>
    <w:rsid w:val="00CE11E3"/>
    <w:rsid w:val="00CE1504"/>
    <w:rsid w:val="00CE3758"/>
    <w:rsid w:val="00CE40F2"/>
    <w:rsid w:val="00CF0513"/>
    <w:rsid w:val="00CF297A"/>
    <w:rsid w:val="00CF6019"/>
    <w:rsid w:val="00CF7658"/>
    <w:rsid w:val="00CF7934"/>
    <w:rsid w:val="00D00A2F"/>
    <w:rsid w:val="00D00C4C"/>
    <w:rsid w:val="00D03361"/>
    <w:rsid w:val="00D07163"/>
    <w:rsid w:val="00D107A2"/>
    <w:rsid w:val="00D111F3"/>
    <w:rsid w:val="00D117A1"/>
    <w:rsid w:val="00D12C30"/>
    <w:rsid w:val="00D17C15"/>
    <w:rsid w:val="00D201A8"/>
    <w:rsid w:val="00D2118B"/>
    <w:rsid w:val="00D21A1A"/>
    <w:rsid w:val="00D21B9E"/>
    <w:rsid w:val="00D21FB5"/>
    <w:rsid w:val="00D23875"/>
    <w:rsid w:val="00D266B6"/>
    <w:rsid w:val="00D26A98"/>
    <w:rsid w:val="00D278F4"/>
    <w:rsid w:val="00D27E1B"/>
    <w:rsid w:val="00D30611"/>
    <w:rsid w:val="00D30726"/>
    <w:rsid w:val="00D30804"/>
    <w:rsid w:val="00D31B47"/>
    <w:rsid w:val="00D321B8"/>
    <w:rsid w:val="00D332AF"/>
    <w:rsid w:val="00D35C47"/>
    <w:rsid w:val="00D36913"/>
    <w:rsid w:val="00D36970"/>
    <w:rsid w:val="00D36C74"/>
    <w:rsid w:val="00D40DB2"/>
    <w:rsid w:val="00D40F50"/>
    <w:rsid w:val="00D4122F"/>
    <w:rsid w:val="00D4140A"/>
    <w:rsid w:val="00D42C3C"/>
    <w:rsid w:val="00D46ACF"/>
    <w:rsid w:val="00D47594"/>
    <w:rsid w:val="00D4795A"/>
    <w:rsid w:val="00D51780"/>
    <w:rsid w:val="00D518C4"/>
    <w:rsid w:val="00D522DE"/>
    <w:rsid w:val="00D52D5E"/>
    <w:rsid w:val="00D533F0"/>
    <w:rsid w:val="00D53E85"/>
    <w:rsid w:val="00D54062"/>
    <w:rsid w:val="00D5473D"/>
    <w:rsid w:val="00D54849"/>
    <w:rsid w:val="00D54981"/>
    <w:rsid w:val="00D56035"/>
    <w:rsid w:val="00D5684F"/>
    <w:rsid w:val="00D61AD4"/>
    <w:rsid w:val="00D6286E"/>
    <w:rsid w:val="00D628D1"/>
    <w:rsid w:val="00D72009"/>
    <w:rsid w:val="00D72045"/>
    <w:rsid w:val="00D72073"/>
    <w:rsid w:val="00D72D3A"/>
    <w:rsid w:val="00D73883"/>
    <w:rsid w:val="00D76E57"/>
    <w:rsid w:val="00D77003"/>
    <w:rsid w:val="00D77EA5"/>
    <w:rsid w:val="00D82EF0"/>
    <w:rsid w:val="00D8305F"/>
    <w:rsid w:val="00D83186"/>
    <w:rsid w:val="00D84682"/>
    <w:rsid w:val="00D84A1F"/>
    <w:rsid w:val="00D84B4A"/>
    <w:rsid w:val="00D8597A"/>
    <w:rsid w:val="00D85A70"/>
    <w:rsid w:val="00D86FA6"/>
    <w:rsid w:val="00D903BF"/>
    <w:rsid w:val="00D94CDD"/>
    <w:rsid w:val="00D96ED6"/>
    <w:rsid w:val="00D97413"/>
    <w:rsid w:val="00DA01FD"/>
    <w:rsid w:val="00DA0342"/>
    <w:rsid w:val="00DA0683"/>
    <w:rsid w:val="00DA27B8"/>
    <w:rsid w:val="00DA2B3A"/>
    <w:rsid w:val="00DA2DFF"/>
    <w:rsid w:val="00DA3B4E"/>
    <w:rsid w:val="00DA732D"/>
    <w:rsid w:val="00DA7519"/>
    <w:rsid w:val="00DB08B1"/>
    <w:rsid w:val="00DB19A0"/>
    <w:rsid w:val="00DB3471"/>
    <w:rsid w:val="00DB5D50"/>
    <w:rsid w:val="00DB60EF"/>
    <w:rsid w:val="00DB6824"/>
    <w:rsid w:val="00DC04E6"/>
    <w:rsid w:val="00DC0704"/>
    <w:rsid w:val="00DC28AE"/>
    <w:rsid w:val="00DC5D03"/>
    <w:rsid w:val="00DC659E"/>
    <w:rsid w:val="00DC687D"/>
    <w:rsid w:val="00DD0740"/>
    <w:rsid w:val="00DD14F8"/>
    <w:rsid w:val="00DD1B3B"/>
    <w:rsid w:val="00DD246F"/>
    <w:rsid w:val="00DD2D4B"/>
    <w:rsid w:val="00DD393F"/>
    <w:rsid w:val="00DD50AE"/>
    <w:rsid w:val="00DD5EFF"/>
    <w:rsid w:val="00DD64AD"/>
    <w:rsid w:val="00DD65A3"/>
    <w:rsid w:val="00DD6CA1"/>
    <w:rsid w:val="00DE0D57"/>
    <w:rsid w:val="00DE4D71"/>
    <w:rsid w:val="00DE5A7D"/>
    <w:rsid w:val="00DE6532"/>
    <w:rsid w:val="00DE69F8"/>
    <w:rsid w:val="00DE7162"/>
    <w:rsid w:val="00DE7C74"/>
    <w:rsid w:val="00DE7D60"/>
    <w:rsid w:val="00DF00B4"/>
    <w:rsid w:val="00DF0C8B"/>
    <w:rsid w:val="00DF2318"/>
    <w:rsid w:val="00DF2A0D"/>
    <w:rsid w:val="00DF39CE"/>
    <w:rsid w:val="00DF3A25"/>
    <w:rsid w:val="00DF3F63"/>
    <w:rsid w:val="00DF3F8C"/>
    <w:rsid w:val="00DF765B"/>
    <w:rsid w:val="00DF7BC5"/>
    <w:rsid w:val="00E0016F"/>
    <w:rsid w:val="00E00450"/>
    <w:rsid w:val="00E009A1"/>
    <w:rsid w:val="00E01C8C"/>
    <w:rsid w:val="00E03251"/>
    <w:rsid w:val="00E038E2"/>
    <w:rsid w:val="00E03B6B"/>
    <w:rsid w:val="00E044E3"/>
    <w:rsid w:val="00E057A7"/>
    <w:rsid w:val="00E063FE"/>
    <w:rsid w:val="00E07078"/>
    <w:rsid w:val="00E12419"/>
    <w:rsid w:val="00E13101"/>
    <w:rsid w:val="00E13317"/>
    <w:rsid w:val="00E13BE7"/>
    <w:rsid w:val="00E1534C"/>
    <w:rsid w:val="00E15B35"/>
    <w:rsid w:val="00E1631F"/>
    <w:rsid w:val="00E202A6"/>
    <w:rsid w:val="00E21441"/>
    <w:rsid w:val="00E2262E"/>
    <w:rsid w:val="00E25031"/>
    <w:rsid w:val="00E27FF4"/>
    <w:rsid w:val="00E313FC"/>
    <w:rsid w:val="00E32085"/>
    <w:rsid w:val="00E3459B"/>
    <w:rsid w:val="00E34673"/>
    <w:rsid w:val="00E4021B"/>
    <w:rsid w:val="00E405D9"/>
    <w:rsid w:val="00E423FA"/>
    <w:rsid w:val="00E43C61"/>
    <w:rsid w:val="00E44700"/>
    <w:rsid w:val="00E44CF6"/>
    <w:rsid w:val="00E469F7"/>
    <w:rsid w:val="00E475DA"/>
    <w:rsid w:val="00E47D6D"/>
    <w:rsid w:val="00E526A0"/>
    <w:rsid w:val="00E54C56"/>
    <w:rsid w:val="00E56926"/>
    <w:rsid w:val="00E56D77"/>
    <w:rsid w:val="00E60002"/>
    <w:rsid w:val="00E60433"/>
    <w:rsid w:val="00E61356"/>
    <w:rsid w:val="00E6259D"/>
    <w:rsid w:val="00E63AA5"/>
    <w:rsid w:val="00E673D0"/>
    <w:rsid w:val="00E6751F"/>
    <w:rsid w:val="00E67BFE"/>
    <w:rsid w:val="00E709C4"/>
    <w:rsid w:val="00E70AED"/>
    <w:rsid w:val="00E717AC"/>
    <w:rsid w:val="00E739A4"/>
    <w:rsid w:val="00E7717F"/>
    <w:rsid w:val="00E8208C"/>
    <w:rsid w:val="00E82661"/>
    <w:rsid w:val="00E82906"/>
    <w:rsid w:val="00E83C45"/>
    <w:rsid w:val="00E84837"/>
    <w:rsid w:val="00E8488D"/>
    <w:rsid w:val="00E85381"/>
    <w:rsid w:val="00E86A08"/>
    <w:rsid w:val="00E90864"/>
    <w:rsid w:val="00E90B5B"/>
    <w:rsid w:val="00E91845"/>
    <w:rsid w:val="00E91ABB"/>
    <w:rsid w:val="00E92134"/>
    <w:rsid w:val="00E92461"/>
    <w:rsid w:val="00E934C3"/>
    <w:rsid w:val="00E9548B"/>
    <w:rsid w:val="00E95A3C"/>
    <w:rsid w:val="00EA1485"/>
    <w:rsid w:val="00EA4B07"/>
    <w:rsid w:val="00EA4D4A"/>
    <w:rsid w:val="00EA5382"/>
    <w:rsid w:val="00EA7C33"/>
    <w:rsid w:val="00EB1AB4"/>
    <w:rsid w:val="00EB527D"/>
    <w:rsid w:val="00EB73BE"/>
    <w:rsid w:val="00EB78E6"/>
    <w:rsid w:val="00EC220C"/>
    <w:rsid w:val="00EC64E6"/>
    <w:rsid w:val="00EC7AC3"/>
    <w:rsid w:val="00ED2B6B"/>
    <w:rsid w:val="00ED36B2"/>
    <w:rsid w:val="00ED395A"/>
    <w:rsid w:val="00ED457E"/>
    <w:rsid w:val="00ED462F"/>
    <w:rsid w:val="00ED4EFD"/>
    <w:rsid w:val="00ED5A8D"/>
    <w:rsid w:val="00ED60C7"/>
    <w:rsid w:val="00ED6DAC"/>
    <w:rsid w:val="00EE003E"/>
    <w:rsid w:val="00EE222E"/>
    <w:rsid w:val="00EE26B6"/>
    <w:rsid w:val="00EE3776"/>
    <w:rsid w:val="00EE38FE"/>
    <w:rsid w:val="00EE4340"/>
    <w:rsid w:val="00EE5A35"/>
    <w:rsid w:val="00EE7A0C"/>
    <w:rsid w:val="00EF1F9F"/>
    <w:rsid w:val="00EF395A"/>
    <w:rsid w:val="00EF44F3"/>
    <w:rsid w:val="00EF5C90"/>
    <w:rsid w:val="00EF638F"/>
    <w:rsid w:val="00F02BD7"/>
    <w:rsid w:val="00F037F6"/>
    <w:rsid w:val="00F03DFB"/>
    <w:rsid w:val="00F057BF"/>
    <w:rsid w:val="00F06DD3"/>
    <w:rsid w:val="00F07735"/>
    <w:rsid w:val="00F10799"/>
    <w:rsid w:val="00F109BA"/>
    <w:rsid w:val="00F10A6C"/>
    <w:rsid w:val="00F10C7A"/>
    <w:rsid w:val="00F119FE"/>
    <w:rsid w:val="00F11D6A"/>
    <w:rsid w:val="00F12873"/>
    <w:rsid w:val="00F12F0B"/>
    <w:rsid w:val="00F172D9"/>
    <w:rsid w:val="00F210EF"/>
    <w:rsid w:val="00F21EBB"/>
    <w:rsid w:val="00F22823"/>
    <w:rsid w:val="00F238C2"/>
    <w:rsid w:val="00F26415"/>
    <w:rsid w:val="00F26DA3"/>
    <w:rsid w:val="00F30E84"/>
    <w:rsid w:val="00F3244F"/>
    <w:rsid w:val="00F32D70"/>
    <w:rsid w:val="00F32DC9"/>
    <w:rsid w:val="00F33067"/>
    <w:rsid w:val="00F34D4C"/>
    <w:rsid w:val="00F37E3E"/>
    <w:rsid w:val="00F407BF"/>
    <w:rsid w:val="00F41DFF"/>
    <w:rsid w:val="00F43878"/>
    <w:rsid w:val="00F43BFA"/>
    <w:rsid w:val="00F45C52"/>
    <w:rsid w:val="00F463E0"/>
    <w:rsid w:val="00F5011E"/>
    <w:rsid w:val="00F531A9"/>
    <w:rsid w:val="00F5705B"/>
    <w:rsid w:val="00F57FA7"/>
    <w:rsid w:val="00F60D56"/>
    <w:rsid w:val="00F61971"/>
    <w:rsid w:val="00F627FF"/>
    <w:rsid w:val="00F632E3"/>
    <w:rsid w:val="00F665D7"/>
    <w:rsid w:val="00F66D55"/>
    <w:rsid w:val="00F70563"/>
    <w:rsid w:val="00F711D7"/>
    <w:rsid w:val="00F72A95"/>
    <w:rsid w:val="00F75240"/>
    <w:rsid w:val="00F75E19"/>
    <w:rsid w:val="00F770A4"/>
    <w:rsid w:val="00F82B0C"/>
    <w:rsid w:val="00F82DB3"/>
    <w:rsid w:val="00F8403F"/>
    <w:rsid w:val="00F856A2"/>
    <w:rsid w:val="00F87C1D"/>
    <w:rsid w:val="00F91041"/>
    <w:rsid w:val="00F93021"/>
    <w:rsid w:val="00F93629"/>
    <w:rsid w:val="00F94F33"/>
    <w:rsid w:val="00F9798D"/>
    <w:rsid w:val="00F97A44"/>
    <w:rsid w:val="00FA2BD7"/>
    <w:rsid w:val="00FA41AB"/>
    <w:rsid w:val="00FA4752"/>
    <w:rsid w:val="00FA60C7"/>
    <w:rsid w:val="00FA744F"/>
    <w:rsid w:val="00FB1F5D"/>
    <w:rsid w:val="00FB2FA0"/>
    <w:rsid w:val="00FB3BA6"/>
    <w:rsid w:val="00FB4DA8"/>
    <w:rsid w:val="00FB5296"/>
    <w:rsid w:val="00FB6782"/>
    <w:rsid w:val="00FB67A6"/>
    <w:rsid w:val="00FB7297"/>
    <w:rsid w:val="00FB7955"/>
    <w:rsid w:val="00FB7CC5"/>
    <w:rsid w:val="00FC3274"/>
    <w:rsid w:val="00FC4D08"/>
    <w:rsid w:val="00FD1AEB"/>
    <w:rsid w:val="00FD34BF"/>
    <w:rsid w:val="00FD4566"/>
    <w:rsid w:val="00FD72CC"/>
    <w:rsid w:val="00FD7444"/>
    <w:rsid w:val="00FE1D67"/>
    <w:rsid w:val="00FE30D3"/>
    <w:rsid w:val="00FE45C6"/>
    <w:rsid w:val="00FE47AE"/>
    <w:rsid w:val="00FE5A24"/>
    <w:rsid w:val="00FE65C6"/>
    <w:rsid w:val="00FE673D"/>
    <w:rsid w:val="00FE7711"/>
    <w:rsid w:val="00FF0303"/>
    <w:rsid w:val="00FF0955"/>
    <w:rsid w:val="00FF19BD"/>
    <w:rsid w:val="00FF2140"/>
    <w:rsid w:val="00FF2FC3"/>
    <w:rsid w:val="00FF4810"/>
    <w:rsid w:val="00FF4ECB"/>
    <w:rsid w:val="00FF6175"/>
    <w:rsid w:val="00FF6D8E"/>
    <w:rsid w:val="00FF71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4C17F2-DFF5-417B-8F28-57E80EDE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t-BR" w:eastAsia="pt-BR" w:bidi="ar-SA"/>
      </w:rPr>
    </w:rPrDefault>
    <w:pPrDefault>
      <w:pPr>
        <w:spacing w:before="60" w:after="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EC2"/>
    <w:pPr>
      <w:autoSpaceDE w:val="0"/>
      <w:autoSpaceDN w:val="0"/>
      <w:adjustRightInd w:val="0"/>
    </w:pPr>
    <w:rPr>
      <w:sz w:val="24"/>
      <w:szCs w:val="24"/>
      <w:lang w:eastAsia="en-US"/>
    </w:rPr>
  </w:style>
  <w:style w:type="paragraph" w:styleId="Ttulo1">
    <w:name w:val="heading 1"/>
    <w:basedOn w:val="Normal"/>
    <w:next w:val="Normal"/>
    <w:link w:val="Ttulo1Char"/>
    <w:qFormat/>
    <w:rsid w:val="00715B30"/>
    <w:pPr>
      <w:numPr>
        <w:numId w:val="174"/>
      </w:numPr>
      <w:autoSpaceDE/>
      <w:autoSpaceDN/>
      <w:adjustRightInd/>
      <w:spacing w:before="45" w:after="90"/>
      <w:ind w:left="0" w:firstLine="0"/>
      <w:jc w:val="both"/>
      <w:outlineLvl w:val="0"/>
    </w:pPr>
    <w:rPr>
      <w:b/>
      <w:caps/>
      <w:szCs w:val="20"/>
    </w:rPr>
  </w:style>
  <w:style w:type="paragraph" w:styleId="Ttulo2">
    <w:name w:val="heading 2"/>
    <w:basedOn w:val="Normal"/>
    <w:next w:val="Normal"/>
    <w:link w:val="Ttulo2Char"/>
    <w:uiPriority w:val="9"/>
    <w:qFormat/>
    <w:rsid w:val="0036357B"/>
    <w:pPr>
      <w:keepNext/>
      <w:numPr>
        <w:ilvl w:val="1"/>
        <w:numId w:val="171"/>
      </w:numPr>
      <w:pBdr>
        <w:top w:val="thickThinSmallGap" w:sz="24" w:space="1" w:color="auto"/>
        <w:bottom w:val="thinThickSmallGap" w:sz="24" w:space="1" w:color="auto"/>
      </w:pBdr>
      <w:autoSpaceDE/>
      <w:autoSpaceDN/>
      <w:adjustRightInd/>
      <w:spacing w:after="120"/>
      <w:jc w:val="both"/>
      <w:outlineLvl w:val="1"/>
    </w:pPr>
    <w:rPr>
      <w:b/>
      <w:bCs/>
      <w:iCs/>
      <w:szCs w:val="28"/>
    </w:rPr>
  </w:style>
  <w:style w:type="paragraph" w:styleId="Ttulo3">
    <w:name w:val="heading 3"/>
    <w:basedOn w:val="Normal"/>
    <w:next w:val="Normal"/>
    <w:link w:val="Ttulo3Char"/>
    <w:uiPriority w:val="9"/>
    <w:qFormat/>
    <w:rsid w:val="004575D3"/>
    <w:pPr>
      <w:keepNext/>
      <w:pBdr>
        <w:top w:val="double" w:sz="2" w:space="1" w:color="auto"/>
        <w:bottom w:val="double" w:sz="2" w:space="1" w:color="auto"/>
      </w:pBdr>
      <w:autoSpaceDE/>
      <w:autoSpaceDN/>
      <w:adjustRightInd/>
      <w:jc w:val="both"/>
      <w:outlineLvl w:val="2"/>
    </w:pPr>
    <w:rPr>
      <w:b/>
      <w:bCs/>
      <w:szCs w:val="26"/>
    </w:rPr>
  </w:style>
  <w:style w:type="paragraph" w:styleId="Ttulo4">
    <w:name w:val="heading 4"/>
    <w:basedOn w:val="Normal"/>
    <w:next w:val="Normal"/>
    <w:link w:val="Ttulo4Char"/>
    <w:uiPriority w:val="9"/>
    <w:qFormat/>
    <w:rsid w:val="00D4140A"/>
    <w:pPr>
      <w:keepNext/>
      <w:numPr>
        <w:ilvl w:val="3"/>
        <w:numId w:val="171"/>
      </w:numPr>
      <w:pBdr>
        <w:top w:val="double" w:sz="2" w:space="1" w:color="auto"/>
        <w:bottom w:val="double" w:sz="2" w:space="1" w:color="auto"/>
      </w:pBdr>
      <w:autoSpaceDE/>
      <w:autoSpaceDN/>
      <w:adjustRightInd/>
      <w:spacing w:before="180" w:after="90"/>
      <w:jc w:val="both"/>
      <w:outlineLvl w:val="3"/>
    </w:pPr>
    <w:rPr>
      <w:b/>
      <w:bCs/>
      <w:szCs w:val="28"/>
    </w:rPr>
  </w:style>
  <w:style w:type="paragraph" w:styleId="Ttulo5">
    <w:name w:val="heading 5"/>
    <w:basedOn w:val="Normal"/>
    <w:next w:val="Normal"/>
    <w:link w:val="Ttulo5Char"/>
    <w:uiPriority w:val="9"/>
    <w:qFormat/>
    <w:rsid w:val="008F4DD8"/>
    <w:pPr>
      <w:numPr>
        <w:ilvl w:val="4"/>
        <w:numId w:val="171"/>
      </w:numPr>
      <w:jc w:val="center"/>
      <w:outlineLvl w:val="4"/>
    </w:pPr>
    <w:rPr>
      <w:b/>
      <w:caps/>
    </w:rPr>
  </w:style>
  <w:style w:type="paragraph" w:styleId="Ttulo6">
    <w:name w:val="heading 6"/>
    <w:basedOn w:val="Normal"/>
    <w:next w:val="Normal"/>
    <w:link w:val="Ttulo6Char"/>
    <w:uiPriority w:val="9"/>
    <w:qFormat/>
    <w:rsid w:val="008637E3"/>
    <w:pPr>
      <w:numPr>
        <w:ilvl w:val="5"/>
        <w:numId w:val="171"/>
      </w:numPr>
      <w:outlineLvl w:val="5"/>
    </w:pPr>
  </w:style>
  <w:style w:type="paragraph" w:styleId="Ttulo7">
    <w:name w:val="heading 7"/>
    <w:basedOn w:val="Normal"/>
    <w:next w:val="Normal"/>
    <w:link w:val="Ttulo7Char"/>
    <w:uiPriority w:val="9"/>
    <w:unhideWhenUsed/>
    <w:qFormat/>
    <w:rsid w:val="008637E3"/>
    <w:pPr>
      <w:numPr>
        <w:ilvl w:val="6"/>
        <w:numId w:val="171"/>
      </w:numPr>
      <w:spacing w:before="240"/>
      <w:outlineLvl w:val="6"/>
    </w:pPr>
    <w:rPr>
      <w:rFonts w:ascii="Calibri" w:eastAsia="Times New Roman" w:hAnsi="Calibri"/>
    </w:rPr>
  </w:style>
  <w:style w:type="paragraph" w:styleId="Ttulo8">
    <w:name w:val="heading 8"/>
    <w:basedOn w:val="Normal"/>
    <w:next w:val="Normal"/>
    <w:link w:val="Ttulo8Char"/>
    <w:uiPriority w:val="9"/>
    <w:unhideWhenUsed/>
    <w:qFormat/>
    <w:rsid w:val="00A9556A"/>
    <w:pPr>
      <w:keepNext/>
      <w:widowControl w:val="0"/>
      <w:numPr>
        <w:ilvl w:val="7"/>
        <w:numId w:val="171"/>
      </w:numPr>
      <w:jc w:val="center"/>
      <w:outlineLvl w:val="7"/>
    </w:pPr>
    <w:rPr>
      <w:rFonts w:eastAsia="Times New Roman"/>
      <w:b/>
      <w:iCs/>
      <w:smallCaps/>
      <w:color w:val="FFFFFF"/>
      <w:sz w:val="36"/>
      <w:shd w:val="clear" w:color="auto" w:fill="0070C0"/>
    </w:rPr>
  </w:style>
  <w:style w:type="paragraph" w:styleId="Ttulo9">
    <w:name w:val="heading 9"/>
    <w:basedOn w:val="Normal"/>
    <w:next w:val="Normal"/>
    <w:link w:val="Ttulo9Char"/>
    <w:uiPriority w:val="9"/>
    <w:unhideWhenUsed/>
    <w:qFormat/>
    <w:rsid w:val="008637E3"/>
    <w:pPr>
      <w:numPr>
        <w:ilvl w:val="8"/>
        <w:numId w:val="171"/>
      </w:numPr>
      <w:jc w:val="center"/>
      <w:outlineLvl w:val="8"/>
    </w:pPr>
    <w:rPr>
      <w:rFonts w:eastAsia="Times New Roman"/>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5B30"/>
    <w:rPr>
      <w:b/>
      <w:caps/>
      <w:sz w:val="24"/>
      <w:lang w:eastAsia="en-US"/>
    </w:rPr>
  </w:style>
  <w:style w:type="character" w:customStyle="1" w:styleId="Ttulo2Char">
    <w:name w:val="Título 2 Char"/>
    <w:basedOn w:val="Fontepargpadro"/>
    <w:link w:val="Ttulo2"/>
    <w:uiPriority w:val="9"/>
    <w:rsid w:val="0036357B"/>
    <w:rPr>
      <w:b/>
      <w:bCs/>
      <w:iCs/>
      <w:sz w:val="24"/>
      <w:szCs w:val="28"/>
      <w:lang w:eastAsia="en-US"/>
    </w:rPr>
  </w:style>
  <w:style w:type="character" w:customStyle="1" w:styleId="Ttulo3Char">
    <w:name w:val="Título 3 Char"/>
    <w:basedOn w:val="Fontepargpadro"/>
    <w:link w:val="Ttulo3"/>
    <w:uiPriority w:val="9"/>
    <w:rsid w:val="003727A2"/>
    <w:rPr>
      <w:b/>
      <w:bCs/>
      <w:sz w:val="24"/>
      <w:szCs w:val="26"/>
      <w:lang w:eastAsia="en-US"/>
    </w:rPr>
  </w:style>
  <w:style w:type="character" w:customStyle="1" w:styleId="Ttulo4Char">
    <w:name w:val="Título 4 Char"/>
    <w:basedOn w:val="Fontepargpadro"/>
    <w:link w:val="Ttulo4"/>
    <w:uiPriority w:val="9"/>
    <w:rsid w:val="00D4140A"/>
    <w:rPr>
      <w:b/>
      <w:bCs/>
      <w:sz w:val="24"/>
      <w:szCs w:val="28"/>
      <w:lang w:eastAsia="en-US"/>
    </w:rPr>
  </w:style>
  <w:style w:type="character" w:customStyle="1" w:styleId="Ttulo5Char">
    <w:name w:val="Título 5 Char"/>
    <w:basedOn w:val="Fontepargpadro"/>
    <w:link w:val="Ttulo5"/>
    <w:uiPriority w:val="9"/>
    <w:rsid w:val="008F4DD8"/>
    <w:rPr>
      <w:b/>
      <w:caps/>
      <w:sz w:val="24"/>
      <w:szCs w:val="24"/>
      <w:lang w:eastAsia="en-US"/>
    </w:rPr>
  </w:style>
  <w:style w:type="character" w:customStyle="1" w:styleId="Ttulo6Char">
    <w:name w:val="Título 6 Char"/>
    <w:basedOn w:val="Fontepargpadro"/>
    <w:link w:val="Ttulo6"/>
    <w:uiPriority w:val="9"/>
    <w:rsid w:val="008637E3"/>
    <w:rPr>
      <w:sz w:val="24"/>
      <w:szCs w:val="24"/>
      <w:lang w:eastAsia="en-US"/>
    </w:rPr>
  </w:style>
  <w:style w:type="character" w:customStyle="1" w:styleId="Ttulo7Char">
    <w:name w:val="Título 7 Char"/>
    <w:basedOn w:val="Fontepargpadro"/>
    <w:link w:val="Ttulo7"/>
    <w:uiPriority w:val="9"/>
    <w:rsid w:val="008637E3"/>
    <w:rPr>
      <w:rFonts w:ascii="Calibri" w:eastAsia="Times New Roman" w:hAnsi="Calibri"/>
      <w:sz w:val="24"/>
      <w:szCs w:val="24"/>
      <w:lang w:eastAsia="en-US"/>
    </w:rPr>
  </w:style>
  <w:style w:type="character" w:customStyle="1" w:styleId="Ttulo8Char">
    <w:name w:val="Título 8 Char"/>
    <w:basedOn w:val="Fontepargpadro"/>
    <w:link w:val="Ttulo8"/>
    <w:uiPriority w:val="9"/>
    <w:rsid w:val="00A9556A"/>
    <w:rPr>
      <w:rFonts w:eastAsia="Times New Roman"/>
      <w:b/>
      <w:iCs/>
      <w:smallCaps/>
      <w:color w:val="FFFFFF"/>
      <w:sz w:val="36"/>
      <w:szCs w:val="24"/>
      <w:lang w:eastAsia="en-US"/>
    </w:rPr>
  </w:style>
  <w:style w:type="character" w:customStyle="1" w:styleId="Ttulo9Char">
    <w:name w:val="Título 9 Char"/>
    <w:basedOn w:val="Fontepargpadro"/>
    <w:link w:val="Ttulo9"/>
    <w:uiPriority w:val="9"/>
    <w:rsid w:val="008637E3"/>
    <w:rPr>
      <w:rFonts w:eastAsia="Times New Roman"/>
      <w:b/>
      <w:sz w:val="24"/>
      <w:szCs w:val="24"/>
      <w:lang w:eastAsia="en-US"/>
    </w:rPr>
  </w:style>
  <w:style w:type="paragraph" w:styleId="Cabealho">
    <w:name w:val="header"/>
    <w:basedOn w:val="Normal"/>
    <w:link w:val="CabealhoChar"/>
    <w:uiPriority w:val="99"/>
    <w:unhideWhenUsed/>
    <w:rsid w:val="001231F3"/>
    <w:pPr>
      <w:tabs>
        <w:tab w:val="center" w:pos="4252"/>
        <w:tab w:val="right" w:pos="8504"/>
      </w:tabs>
    </w:pPr>
  </w:style>
  <w:style w:type="character" w:customStyle="1" w:styleId="CabealhoChar">
    <w:name w:val="Cabeçalho Char"/>
    <w:basedOn w:val="Fontepargpadro"/>
    <w:link w:val="Cabealho"/>
    <w:uiPriority w:val="99"/>
    <w:rsid w:val="001231F3"/>
  </w:style>
  <w:style w:type="paragraph" w:styleId="Rodap">
    <w:name w:val="footer"/>
    <w:basedOn w:val="Normal"/>
    <w:link w:val="RodapChar"/>
    <w:uiPriority w:val="99"/>
    <w:unhideWhenUsed/>
    <w:rsid w:val="001231F3"/>
    <w:pPr>
      <w:tabs>
        <w:tab w:val="center" w:pos="4252"/>
        <w:tab w:val="right" w:pos="8504"/>
      </w:tabs>
    </w:pPr>
  </w:style>
  <w:style w:type="character" w:customStyle="1" w:styleId="RodapChar">
    <w:name w:val="Rodapé Char"/>
    <w:basedOn w:val="Fontepargpadro"/>
    <w:link w:val="Rodap"/>
    <w:uiPriority w:val="99"/>
    <w:rsid w:val="001231F3"/>
  </w:style>
  <w:style w:type="paragraph" w:styleId="Textodebalo">
    <w:name w:val="Balloon Text"/>
    <w:basedOn w:val="Normal"/>
    <w:link w:val="TextodebaloChar"/>
    <w:uiPriority w:val="99"/>
    <w:semiHidden/>
    <w:unhideWhenUsed/>
    <w:rsid w:val="001231F3"/>
    <w:rPr>
      <w:rFonts w:ascii="Tahoma" w:hAnsi="Tahoma" w:cs="Tahoma"/>
      <w:sz w:val="16"/>
      <w:szCs w:val="16"/>
    </w:rPr>
  </w:style>
  <w:style w:type="character" w:customStyle="1" w:styleId="TextodebaloChar">
    <w:name w:val="Texto de balão Char"/>
    <w:basedOn w:val="Fontepargpadro"/>
    <w:link w:val="Textodebalo"/>
    <w:uiPriority w:val="99"/>
    <w:semiHidden/>
    <w:rsid w:val="001231F3"/>
    <w:rPr>
      <w:rFonts w:ascii="Tahoma" w:hAnsi="Tahoma" w:cs="Tahoma"/>
      <w:sz w:val="16"/>
      <w:szCs w:val="16"/>
    </w:rPr>
  </w:style>
  <w:style w:type="paragraph" w:styleId="Legenda">
    <w:name w:val="caption"/>
    <w:basedOn w:val="Normal"/>
    <w:next w:val="Normal"/>
    <w:uiPriority w:val="35"/>
    <w:qFormat/>
    <w:rsid w:val="001231F3"/>
    <w:pPr>
      <w:autoSpaceDE/>
      <w:autoSpaceDN/>
      <w:adjustRightInd/>
      <w:jc w:val="both"/>
    </w:pPr>
    <w:rPr>
      <w:rFonts w:ascii="Times New (W1)" w:eastAsia="Times New Roman" w:hAnsi="Times New (W1)"/>
      <w:b/>
      <w:szCs w:val="20"/>
      <w:lang w:eastAsia="pt-BR"/>
    </w:rPr>
  </w:style>
  <w:style w:type="character" w:styleId="Nmerodepgina">
    <w:name w:val="page number"/>
    <w:basedOn w:val="Fontepargpadro"/>
    <w:semiHidden/>
    <w:rsid w:val="001231F3"/>
  </w:style>
  <w:style w:type="character" w:styleId="Hyperlink">
    <w:name w:val="Hyperlink"/>
    <w:basedOn w:val="Fontepargpadro"/>
    <w:uiPriority w:val="99"/>
    <w:unhideWhenUsed/>
    <w:rsid w:val="001231F3"/>
    <w:rPr>
      <w:color w:val="0000FF"/>
      <w:u w:val="single"/>
    </w:rPr>
  </w:style>
  <w:style w:type="table" w:customStyle="1" w:styleId="TitulosMatriz">
    <w:name w:val="TitulosMatriz"/>
    <w:basedOn w:val="Tabelanormal"/>
    <w:uiPriority w:val="99"/>
    <w:qFormat/>
    <w:rsid w:val="00DE69F8"/>
    <w:tblPr>
      <w:tblInd w:w="0" w:type="dxa"/>
      <w:tblCellMar>
        <w:top w:w="0" w:type="dxa"/>
        <w:left w:w="108" w:type="dxa"/>
        <w:bottom w:w="0" w:type="dxa"/>
        <w:right w:w="108" w:type="dxa"/>
      </w:tblCellMar>
    </w:tblPr>
  </w:style>
  <w:style w:type="paragraph" w:styleId="Ttulo">
    <w:name w:val="Title"/>
    <w:basedOn w:val="Ttulo2"/>
    <w:next w:val="Normal"/>
    <w:link w:val="TtuloChar"/>
    <w:autoRedefine/>
    <w:uiPriority w:val="10"/>
    <w:qFormat/>
    <w:rsid w:val="004F58E4"/>
    <w:pPr>
      <w:keepNext w:val="0"/>
      <w:numPr>
        <w:ilvl w:val="0"/>
        <w:numId w:val="152"/>
      </w:numPr>
      <w:pBdr>
        <w:top w:val="none" w:sz="0" w:space="0" w:color="auto"/>
        <w:bottom w:val="none" w:sz="0" w:space="0" w:color="auto"/>
      </w:pBdr>
      <w:spacing w:before="660" w:after="0"/>
      <w:outlineLvl w:val="0"/>
    </w:pPr>
    <w:rPr>
      <w:caps/>
      <w:sz w:val="28"/>
      <w:szCs w:val="32"/>
    </w:rPr>
  </w:style>
  <w:style w:type="character" w:customStyle="1" w:styleId="TtuloChar">
    <w:name w:val="Título Char"/>
    <w:basedOn w:val="Fontepargpadro"/>
    <w:link w:val="Ttulo"/>
    <w:uiPriority w:val="10"/>
    <w:rsid w:val="004F58E4"/>
    <w:rPr>
      <w:b/>
      <w:bCs/>
      <w:iCs/>
      <w:caps/>
      <w:sz w:val="28"/>
      <w:szCs w:val="32"/>
      <w:lang w:eastAsia="en-US"/>
    </w:rPr>
  </w:style>
  <w:style w:type="paragraph" w:customStyle="1" w:styleId="Assinaturas">
    <w:name w:val="Assinaturas"/>
    <w:basedOn w:val="Normal"/>
    <w:link w:val="AssinaturasChar"/>
    <w:autoRedefine/>
    <w:qFormat/>
    <w:rsid w:val="00B96862"/>
    <w:pPr>
      <w:numPr>
        <w:numId w:val="173"/>
      </w:numPr>
      <w:shd w:val="clear" w:color="auto" w:fill="C4BC96"/>
      <w:tabs>
        <w:tab w:val="left" w:pos="0"/>
        <w:tab w:val="left" w:pos="900"/>
        <w:tab w:val="left" w:pos="1418"/>
        <w:tab w:val="left" w:pos="1800"/>
        <w:tab w:val="left" w:pos="2155"/>
        <w:tab w:val="left" w:pos="2700"/>
        <w:tab w:val="left" w:pos="3600"/>
        <w:tab w:val="left" w:pos="4500"/>
        <w:tab w:val="left" w:pos="5400"/>
        <w:tab w:val="left" w:pos="6300"/>
        <w:tab w:val="left" w:pos="7200"/>
        <w:tab w:val="left" w:pos="8100"/>
        <w:tab w:val="left" w:pos="9000"/>
      </w:tabs>
      <w:spacing w:line="216" w:lineRule="auto"/>
      <w:jc w:val="center"/>
    </w:pPr>
    <w:rPr>
      <w:szCs w:val="22"/>
    </w:rPr>
  </w:style>
  <w:style w:type="character" w:customStyle="1" w:styleId="AssinaturasChar">
    <w:name w:val="Assinaturas Char"/>
    <w:basedOn w:val="Fontepargpadro"/>
    <w:link w:val="Assinaturas"/>
    <w:rsid w:val="00B96862"/>
    <w:rPr>
      <w:sz w:val="24"/>
      <w:szCs w:val="22"/>
      <w:shd w:val="clear" w:color="auto" w:fill="C4BC96"/>
      <w:lang w:eastAsia="en-US"/>
    </w:rPr>
  </w:style>
  <w:style w:type="paragraph" w:customStyle="1" w:styleId="Despachos">
    <w:name w:val="Despachos"/>
    <w:basedOn w:val="Normal"/>
    <w:link w:val="DespachosChar"/>
    <w:qFormat/>
    <w:rsid w:val="003B7EC2"/>
    <w:pPr>
      <w:shd w:val="clear" w:color="auto" w:fill="FABF8F"/>
      <w:jc w:val="center"/>
    </w:pPr>
    <w:rPr>
      <w:b/>
      <w:szCs w:val="22"/>
    </w:rPr>
  </w:style>
  <w:style w:type="character" w:customStyle="1" w:styleId="DespachosChar">
    <w:name w:val="Despachos Char"/>
    <w:basedOn w:val="Fontepargpadro"/>
    <w:link w:val="Despachos"/>
    <w:rsid w:val="003B7EC2"/>
    <w:rPr>
      <w:b/>
      <w:sz w:val="24"/>
      <w:szCs w:val="22"/>
      <w:shd w:val="clear" w:color="auto" w:fill="FABF8F"/>
      <w:lang w:eastAsia="en-US"/>
    </w:rPr>
  </w:style>
  <w:style w:type="paragraph" w:styleId="Sumrio1">
    <w:name w:val="toc 1"/>
    <w:basedOn w:val="Normal"/>
    <w:next w:val="Normal"/>
    <w:autoRedefine/>
    <w:uiPriority w:val="39"/>
    <w:unhideWhenUsed/>
    <w:qFormat/>
    <w:rsid w:val="00FB6782"/>
    <w:pPr>
      <w:tabs>
        <w:tab w:val="left" w:pos="284"/>
        <w:tab w:val="right" w:leader="dot" w:pos="10195"/>
      </w:tabs>
      <w:spacing w:after="40"/>
      <w:ind w:left="284" w:hanging="284"/>
    </w:pPr>
    <w:rPr>
      <w:noProof/>
      <w:sz w:val="22"/>
      <w:szCs w:val="20"/>
    </w:rPr>
  </w:style>
  <w:style w:type="paragraph" w:styleId="Sumrio5">
    <w:name w:val="toc 5"/>
    <w:basedOn w:val="Normal"/>
    <w:next w:val="Normal"/>
    <w:autoRedefine/>
    <w:uiPriority w:val="39"/>
    <w:unhideWhenUsed/>
    <w:rsid w:val="00A9556A"/>
    <w:pPr>
      <w:tabs>
        <w:tab w:val="right" w:leader="dot" w:pos="10195"/>
      </w:tabs>
      <w:ind w:left="567"/>
    </w:pPr>
    <w:rPr>
      <w:noProof/>
      <w:sz w:val="20"/>
      <w:szCs w:val="20"/>
    </w:rPr>
  </w:style>
  <w:style w:type="paragraph" w:styleId="Sumrio2">
    <w:name w:val="toc 2"/>
    <w:basedOn w:val="Normal"/>
    <w:next w:val="Normal"/>
    <w:autoRedefine/>
    <w:uiPriority w:val="39"/>
    <w:unhideWhenUsed/>
    <w:qFormat/>
    <w:rsid w:val="00123C5B"/>
    <w:pPr>
      <w:tabs>
        <w:tab w:val="left" w:pos="709"/>
        <w:tab w:val="right" w:leader="dot" w:pos="10195"/>
      </w:tabs>
      <w:spacing w:after="40"/>
      <w:ind w:left="284"/>
    </w:pPr>
    <w:rPr>
      <w:noProof/>
      <w:sz w:val="20"/>
      <w:szCs w:val="22"/>
    </w:rPr>
  </w:style>
  <w:style w:type="paragraph" w:styleId="Sumrio4">
    <w:name w:val="toc 4"/>
    <w:basedOn w:val="Normal"/>
    <w:next w:val="Normal"/>
    <w:autoRedefine/>
    <w:uiPriority w:val="39"/>
    <w:unhideWhenUsed/>
    <w:rsid w:val="00123C5B"/>
    <w:pPr>
      <w:tabs>
        <w:tab w:val="left" w:pos="1701"/>
        <w:tab w:val="right" w:leader="dot" w:pos="10195"/>
      </w:tabs>
      <w:spacing w:after="40"/>
      <w:ind w:left="851"/>
    </w:pPr>
    <w:rPr>
      <w:noProof/>
      <w:sz w:val="20"/>
      <w:szCs w:val="20"/>
    </w:rPr>
  </w:style>
  <w:style w:type="paragraph" w:styleId="Sumrio3">
    <w:name w:val="toc 3"/>
    <w:basedOn w:val="Normal"/>
    <w:next w:val="Normal"/>
    <w:autoRedefine/>
    <w:uiPriority w:val="39"/>
    <w:unhideWhenUsed/>
    <w:qFormat/>
    <w:rsid w:val="00123C5B"/>
    <w:pPr>
      <w:tabs>
        <w:tab w:val="left" w:pos="1134"/>
        <w:tab w:val="right" w:leader="dot" w:pos="10195"/>
      </w:tabs>
      <w:spacing w:after="40"/>
      <w:ind w:left="567"/>
    </w:pPr>
    <w:rPr>
      <w:noProof/>
      <w:sz w:val="20"/>
      <w:szCs w:val="20"/>
    </w:rPr>
  </w:style>
  <w:style w:type="paragraph" w:styleId="Sumrio6">
    <w:name w:val="toc 6"/>
    <w:basedOn w:val="Normal"/>
    <w:next w:val="Normal"/>
    <w:autoRedefine/>
    <w:uiPriority w:val="39"/>
    <w:unhideWhenUsed/>
    <w:rsid w:val="00A4527C"/>
    <w:pPr>
      <w:autoSpaceDE/>
      <w:autoSpaceDN/>
      <w:adjustRightInd/>
      <w:spacing w:after="100" w:line="276" w:lineRule="auto"/>
      <w:ind w:left="1100"/>
    </w:pPr>
    <w:rPr>
      <w:rFonts w:ascii="Calibri" w:eastAsia="Times New Roman" w:hAnsi="Calibri"/>
      <w:sz w:val="22"/>
      <w:szCs w:val="22"/>
      <w:lang w:eastAsia="pt-BR"/>
    </w:rPr>
  </w:style>
  <w:style w:type="paragraph" w:styleId="Sumrio7">
    <w:name w:val="toc 7"/>
    <w:basedOn w:val="Normal"/>
    <w:next w:val="Normal"/>
    <w:autoRedefine/>
    <w:uiPriority w:val="39"/>
    <w:unhideWhenUsed/>
    <w:rsid w:val="00A4527C"/>
    <w:pPr>
      <w:autoSpaceDE/>
      <w:autoSpaceDN/>
      <w:adjustRightInd/>
      <w:spacing w:after="100" w:line="276" w:lineRule="auto"/>
      <w:ind w:left="1320"/>
    </w:pPr>
    <w:rPr>
      <w:rFonts w:ascii="Calibri" w:eastAsia="Times New Roman" w:hAnsi="Calibri"/>
      <w:sz w:val="22"/>
      <w:szCs w:val="22"/>
      <w:lang w:eastAsia="pt-BR"/>
    </w:rPr>
  </w:style>
  <w:style w:type="paragraph" w:styleId="Sumrio8">
    <w:name w:val="toc 8"/>
    <w:basedOn w:val="Normal"/>
    <w:next w:val="Normal"/>
    <w:autoRedefine/>
    <w:uiPriority w:val="39"/>
    <w:unhideWhenUsed/>
    <w:rsid w:val="00A4527C"/>
    <w:pPr>
      <w:autoSpaceDE/>
      <w:autoSpaceDN/>
      <w:adjustRightInd/>
      <w:spacing w:after="100" w:line="276" w:lineRule="auto"/>
      <w:ind w:left="1540"/>
    </w:pPr>
    <w:rPr>
      <w:rFonts w:ascii="Calibri" w:eastAsia="Times New Roman" w:hAnsi="Calibri"/>
      <w:sz w:val="22"/>
      <w:szCs w:val="22"/>
      <w:lang w:eastAsia="pt-BR"/>
    </w:rPr>
  </w:style>
  <w:style w:type="paragraph" w:styleId="Sumrio9">
    <w:name w:val="toc 9"/>
    <w:basedOn w:val="Normal"/>
    <w:next w:val="Normal"/>
    <w:autoRedefine/>
    <w:uiPriority w:val="39"/>
    <w:unhideWhenUsed/>
    <w:rsid w:val="00A4527C"/>
    <w:pPr>
      <w:autoSpaceDE/>
      <w:autoSpaceDN/>
      <w:adjustRightInd/>
      <w:spacing w:after="100" w:line="276" w:lineRule="auto"/>
      <w:ind w:left="1760"/>
    </w:pPr>
    <w:rPr>
      <w:rFonts w:ascii="Calibri" w:eastAsia="Times New Roman" w:hAnsi="Calibri"/>
      <w:sz w:val="22"/>
      <w:szCs w:val="22"/>
      <w:lang w:eastAsia="pt-BR"/>
    </w:rPr>
  </w:style>
  <w:style w:type="paragraph" w:customStyle="1" w:styleId="AutoCorreo">
    <w:name w:val="AutoCorreção"/>
    <w:rsid w:val="001E0F9D"/>
    <w:pPr>
      <w:spacing w:after="200" w:line="276" w:lineRule="auto"/>
    </w:pPr>
    <w:rPr>
      <w:rFonts w:ascii="Calibri" w:eastAsia="Times New Roman" w:hAnsi="Calibri"/>
      <w:sz w:val="22"/>
      <w:szCs w:val="22"/>
    </w:rPr>
  </w:style>
  <w:style w:type="table" w:styleId="Tabelacomgrade">
    <w:name w:val="Table Grid"/>
    <w:basedOn w:val="Tabelanormal"/>
    <w:uiPriority w:val="59"/>
    <w:rsid w:val="001E0F9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faseSutil">
    <w:name w:val="Subtle Emphasis"/>
    <w:basedOn w:val="Fontepargpadro"/>
    <w:uiPriority w:val="19"/>
    <w:qFormat/>
    <w:rsid w:val="000D5FC3"/>
    <w:rPr>
      <w:i/>
      <w:iCs/>
      <w:color w:val="808080"/>
    </w:rPr>
  </w:style>
  <w:style w:type="paragraph" w:customStyle="1" w:styleId="LinkSumrio">
    <w:name w:val="LinkSumário"/>
    <w:basedOn w:val="Sumrio5"/>
    <w:link w:val="LinkSumrioChar"/>
    <w:qFormat/>
    <w:rsid w:val="000D5FC3"/>
    <w:rPr>
      <w:u w:val="single" w:color="0000FF"/>
    </w:rPr>
  </w:style>
  <w:style w:type="character" w:customStyle="1" w:styleId="LinkSumrioChar">
    <w:name w:val="LinkSumário Char"/>
    <w:basedOn w:val="Fontepargpadro"/>
    <w:link w:val="LinkSumrio"/>
    <w:rsid w:val="000D5FC3"/>
    <w:rPr>
      <w:noProof/>
      <w:u w:val="single" w:color="0000FF"/>
      <w:lang w:eastAsia="en-US"/>
    </w:rPr>
  </w:style>
  <w:style w:type="character" w:styleId="Forte">
    <w:name w:val="Strong"/>
    <w:basedOn w:val="Fontepargpadro"/>
    <w:uiPriority w:val="22"/>
    <w:qFormat/>
    <w:rsid w:val="003B7EC2"/>
    <w:rPr>
      <w:rFonts w:ascii="Tahoma" w:hAnsi="Tahoma"/>
      <w:b/>
      <w:bCs/>
      <w:color w:val="C0504D"/>
      <w:sz w:val="36"/>
    </w:rPr>
  </w:style>
  <w:style w:type="paragraph" w:customStyle="1" w:styleId="TCU-Sumrio">
    <w:name w:val="TCU - Sumário"/>
    <w:basedOn w:val="Normal"/>
    <w:uiPriority w:val="99"/>
    <w:qFormat/>
    <w:rsid w:val="006050A1"/>
    <w:pPr>
      <w:autoSpaceDE/>
      <w:autoSpaceDN/>
      <w:adjustRightInd/>
      <w:ind w:left="5103"/>
      <w:jc w:val="both"/>
    </w:pPr>
    <w:rPr>
      <w:rFonts w:eastAsia="Times New Roman"/>
      <w:b/>
      <w:szCs w:val="22"/>
    </w:rPr>
  </w:style>
  <w:style w:type="paragraph" w:customStyle="1" w:styleId="LinkVoltar">
    <w:name w:val="LinkVoltar"/>
    <w:basedOn w:val="Normal"/>
    <w:link w:val="LinkVoltarChar"/>
    <w:qFormat/>
    <w:rsid w:val="006050A1"/>
    <w:pPr>
      <w:tabs>
        <w:tab w:val="left" w:pos="2268"/>
      </w:tabs>
      <w:jc w:val="right"/>
    </w:pPr>
    <w:rPr>
      <w:rFonts w:ascii="Tahoma" w:hAnsi="Tahoma" w:cs="Tahoma"/>
      <w:color w:val="DBE5F1"/>
    </w:rPr>
  </w:style>
  <w:style w:type="character" w:customStyle="1" w:styleId="LinkVoltarChar">
    <w:name w:val="LinkVoltar Char"/>
    <w:basedOn w:val="Fontepargpadro"/>
    <w:link w:val="LinkVoltar"/>
    <w:rsid w:val="006050A1"/>
    <w:rPr>
      <w:rFonts w:ascii="Tahoma" w:hAnsi="Tahoma" w:cs="Tahoma"/>
      <w:color w:val="DBE5F1"/>
      <w:sz w:val="24"/>
      <w:szCs w:val="24"/>
      <w:lang w:eastAsia="en-US"/>
    </w:rPr>
  </w:style>
  <w:style w:type="paragraph" w:styleId="Recuodecorpodetexto3">
    <w:name w:val="Body Text Indent 3"/>
    <w:basedOn w:val="Normal"/>
    <w:link w:val="Recuodecorpodetexto3Char"/>
    <w:semiHidden/>
    <w:rsid w:val="006050A1"/>
    <w:pPr>
      <w:widowControl w:val="0"/>
      <w:autoSpaceDE/>
      <w:autoSpaceDN/>
      <w:adjustRightInd/>
      <w:spacing w:line="254" w:lineRule="auto"/>
      <w:ind w:firstLine="1134"/>
      <w:jc w:val="both"/>
    </w:pPr>
    <w:rPr>
      <w:rFonts w:eastAsia="Times New Roman"/>
      <w:szCs w:val="20"/>
      <w:lang w:eastAsia="pt-BR"/>
    </w:rPr>
  </w:style>
  <w:style w:type="character" w:customStyle="1" w:styleId="Recuodecorpodetexto3Char">
    <w:name w:val="Recuo de corpo de texto 3 Char"/>
    <w:basedOn w:val="Fontepargpadro"/>
    <w:link w:val="Recuodecorpodetexto3"/>
    <w:semiHidden/>
    <w:rsid w:val="006050A1"/>
    <w:rPr>
      <w:rFonts w:eastAsia="Times New Roman"/>
      <w:sz w:val="24"/>
    </w:rPr>
  </w:style>
  <w:style w:type="paragraph" w:customStyle="1" w:styleId="TCU-Epgrafe">
    <w:name w:val="TCU - Epígrafe"/>
    <w:basedOn w:val="Normal"/>
    <w:rsid w:val="00C42B86"/>
    <w:pPr>
      <w:autoSpaceDE/>
      <w:autoSpaceDN/>
      <w:adjustRightInd/>
      <w:ind w:left="2835"/>
      <w:jc w:val="both"/>
    </w:pPr>
    <w:rPr>
      <w:rFonts w:ascii="Calibri" w:eastAsia="Times New Roman" w:hAnsi="Calibri"/>
      <w:szCs w:val="20"/>
      <w:lang w:eastAsia="pt-BR"/>
    </w:rPr>
  </w:style>
  <w:style w:type="paragraph" w:styleId="Textodenotaderodap">
    <w:name w:val="footnote text"/>
    <w:basedOn w:val="Normal"/>
    <w:link w:val="TextodenotaderodapChar"/>
    <w:semiHidden/>
    <w:unhideWhenUsed/>
    <w:rsid w:val="002F4D95"/>
    <w:rPr>
      <w:sz w:val="20"/>
      <w:szCs w:val="20"/>
    </w:rPr>
  </w:style>
  <w:style w:type="character" w:customStyle="1" w:styleId="TextodenotaderodapChar">
    <w:name w:val="Texto de nota de rodapé Char"/>
    <w:basedOn w:val="Fontepargpadro"/>
    <w:link w:val="Textodenotaderodap"/>
    <w:semiHidden/>
    <w:rsid w:val="002F4D95"/>
    <w:rPr>
      <w:lang w:eastAsia="en-US"/>
    </w:rPr>
  </w:style>
  <w:style w:type="character" w:styleId="Refdenotaderodap">
    <w:name w:val="footnote reference"/>
    <w:basedOn w:val="Fontepargpadro"/>
    <w:semiHidden/>
    <w:unhideWhenUsed/>
    <w:rsid w:val="002F4D95"/>
    <w:rPr>
      <w:vertAlign w:val="superscript"/>
    </w:rPr>
  </w:style>
  <w:style w:type="paragraph" w:styleId="NormalWeb">
    <w:name w:val="Normal (Web)"/>
    <w:basedOn w:val="Normal"/>
    <w:uiPriority w:val="99"/>
    <w:unhideWhenUsed/>
    <w:rsid w:val="00054993"/>
    <w:pPr>
      <w:autoSpaceDE/>
      <w:autoSpaceDN/>
      <w:adjustRightInd/>
    </w:pPr>
    <w:rPr>
      <w:rFonts w:eastAsia="Times New Roman"/>
      <w:lang w:eastAsia="pt-BR"/>
    </w:rPr>
  </w:style>
  <w:style w:type="paragraph" w:styleId="Recuodecorpodetexto">
    <w:name w:val="Body Text Indent"/>
    <w:basedOn w:val="Normal"/>
    <w:link w:val="RecuodecorpodetextoChar"/>
    <w:semiHidden/>
    <w:unhideWhenUsed/>
    <w:rsid w:val="00731498"/>
    <w:pPr>
      <w:spacing w:after="120"/>
      <w:ind w:left="283"/>
    </w:pPr>
  </w:style>
  <w:style w:type="character" w:customStyle="1" w:styleId="RecuodecorpodetextoChar">
    <w:name w:val="Recuo de corpo de texto Char"/>
    <w:basedOn w:val="Fontepargpadro"/>
    <w:link w:val="Recuodecorpodetexto"/>
    <w:semiHidden/>
    <w:rsid w:val="00731498"/>
    <w:rPr>
      <w:sz w:val="24"/>
      <w:szCs w:val="24"/>
      <w:lang w:eastAsia="en-US"/>
    </w:rPr>
  </w:style>
  <w:style w:type="paragraph" w:styleId="Subttulo">
    <w:name w:val="Subtitle"/>
    <w:basedOn w:val="Normal"/>
    <w:link w:val="SubttuloChar"/>
    <w:uiPriority w:val="11"/>
    <w:qFormat/>
    <w:rsid w:val="00292520"/>
    <w:pPr>
      <w:numPr>
        <w:numId w:val="170"/>
      </w:numPr>
      <w:autoSpaceDE/>
      <w:autoSpaceDN/>
      <w:adjustRightInd/>
      <w:jc w:val="both"/>
    </w:pPr>
    <w:rPr>
      <w:rFonts w:eastAsia="Times New Roman"/>
      <w:iCs/>
      <w:caps/>
      <w:spacing w:val="15"/>
    </w:rPr>
  </w:style>
  <w:style w:type="character" w:customStyle="1" w:styleId="SubttuloChar">
    <w:name w:val="Subtítulo Char"/>
    <w:basedOn w:val="Fontepargpadro"/>
    <w:link w:val="Subttulo"/>
    <w:uiPriority w:val="11"/>
    <w:rsid w:val="00292520"/>
    <w:rPr>
      <w:rFonts w:eastAsia="Times New Roman"/>
      <w:iCs/>
      <w:caps/>
      <w:spacing w:val="15"/>
      <w:sz w:val="24"/>
      <w:szCs w:val="24"/>
      <w:lang w:eastAsia="en-US"/>
    </w:rPr>
  </w:style>
  <w:style w:type="paragraph" w:styleId="Textodecomentrio">
    <w:name w:val="annotation text"/>
    <w:basedOn w:val="Normal"/>
    <w:link w:val="TextodecomentrioChar"/>
    <w:uiPriority w:val="99"/>
    <w:semiHidden/>
    <w:rsid w:val="003A2FA8"/>
    <w:pPr>
      <w:autoSpaceDE/>
      <w:autoSpaceDN/>
      <w:adjustRightInd/>
      <w:jc w:val="both"/>
    </w:pPr>
  </w:style>
  <w:style w:type="character" w:customStyle="1" w:styleId="TextodecomentrioChar">
    <w:name w:val="Texto de comentário Char"/>
    <w:basedOn w:val="Fontepargpadro"/>
    <w:link w:val="Textodecomentrio"/>
    <w:uiPriority w:val="99"/>
    <w:semiHidden/>
    <w:rsid w:val="003A2FA8"/>
    <w:rPr>
      <w:sz w:val="24"/>
      <w:szCs w:val="24"/>
    </w:rPr>
  </w:style>
  <w:style w:type="paragraph" w:customStyle="1" w:styleId="D">
    <w:name w:val="D"/>
    <w:basedOn w:val="Normal"/>
    <w:rsid w:val="003A2FA8"/>
    <w:pPr>
      <w:autoSpaceDE/>
      <w:autoSpaceDN/>
      <w:adjustRightInd/>
      <w:jc w:val="center"/>
    </w:pPr>
    <w:rPr>
      <w:lang w:eastAsia="pt-BR"/>
    </w:rPr>
  </w:style>
  <w:style w:type="paragraph" w:customStyle="1" w:styleId="Ttulo1EMENTA">
    <w:name w:val="Título 1.EMENTA"/>
    <w:basedOn w:val="Normal"/>
    <w:next w:val="Normal"/>
    <w:rsid w:val="003A2FA8"/>
    <w:pPr>
      <w:keepNext/>
      <w:autoSpaceDE/>
      <w:autoSpaceDN/>
      <w:adjustRightInd/>
      <w:jc w:val="both"/>
      <w:outlineLvl w:val="0"/>
    </w:pPr>
    <w:rPr>
      <w:rFonts w:ascii="Arial" w:hAnsi="Arial"/>
      <w:b/>
      <w:sz w:val="28"/>
      <w:lang w:eastAsia="pt-BR"/>
    </w:rPr>
  </w:style>
  <w:style w:type="paragraph" w:styleId="TextosemFormatao">
    <w:name w:val="Plain Text"/>
    <w:basedOn w:val="Normal"/>
    <w:link w:val="TextosemFormataoChar"/>
    <w:uiPriority w:val="99"/>
    <w:rsid w:val="003A2FA8"/>
    <w:pPr>
      <w:widowControl w:val="0"/>
      <w:autoSpaceDE/>
      <w:autoSpaceDN/>
      <w:adjustRightInd/>
      <w:jc w:val="both"/>
    </w:pPr>
    <w:rPr>
      <w:rFonts w:ascii="Courier New" w:hAnsi="Courier New"/>
      <w:szCs w:val="20"/>
    </w:rPr>
  </w:style>
  <w:style w:type="character" w:customStyle="1" w:styleId="TextosemFormataoChar">
    <w:name w:val="Texto sem Formatação Char"/>
    <w:basedOn w:val="Fontepargpadro"/>
    <w:link w:val="TextosemFormatao"/>
    <w:uiPriority w:val="99"/>
    <w:rsid w:val="003A2FA8"/>
    <w:rPr>
      <w:rFonts w:ascii="Courier New" w:hAnsi="Courier New"/>
      <w:sz w:val="24"/>
    </w:rPr>
  </w:style>
  <w:style w:type="paragraph" w:styleId="Recuodecorpodetexto2">
    <w:name w:val="Body Text Indent 2"/>
    <w:basedOn w:val="Normal"/>
    <w:link w:val="Recuodecorpodetexto2Char"/>
    <w:semiHidden/>
    <w:rsid w:val="003A2FA8"/>
    <w:pPr>
      <w:widowControl w:val="0"/>
      <w:tabs>
        <w:tab w:val="left" w:pos="567"/>
      </w:tabs>
      <w:autoSpaceDE/>
      <w:autoSpaceDN/>
      <w:adjustRightInd/>
      <w:spacing w:line="235" w:lineRule="auto"/>
      <w:ind w:firstLine="567"/>
      <w:jc w:val="both"/>
    </w:pPr>
    <w:rPr>
      <w:szCs w:val="20"/>
    </w:rPr>
  </w:style>
  <w:style w:type="character" w:customStyle="1" w:styleId="Recuodecorpodetexto2Char">
    <w:name w:val="Recuo de corpo de texto 2 Char"/>
    <w:basedOn w:val="Fontepargpadro"/>
    <w:link w:val="Recuodecorpodetexto2"/>
    <w:semiHidden/>
    <w:rsid w:val="003A2FA8"/>
    <w:rPr>
      <w:sz w:val="24"/>
    </w:rPr>
  </w:style>
  <w:style w:type="paragraph" w:customStyle="1" w:styleId="C">
    <w:name w:val="C"/>
    <w:basedOn w:val="Normal"/>
    <w:rsid w:val="003A2FA8"/>
    <w:pPr>
      <w:tabs>
        <w:tab w:val="left" w:pos="1418"/>
      </w:tabs>
      <w:autoSpaceDE/>
      <w:autoSpaceDN/>
      <w:adjustRightInd/>
      <w:jc w:val="both"/>
    </w:pPr>
    <w:rPr>
      <w:lang w:eastAsia="pt-BR"/>
    </w:rPr>
  </w:style>
  <w:style w:type="paragraph" w:styleId="Corpodetexto2">
    <w:name w:val="Body Text 2"/>
    <w:basedOn w:val="Normal"/>
    <w:link w:val="Corpodetexto2Char"/>
    <w:semiHidden/>
    <w:rsid w:val="003A2FA8"/>
    <w:pPr>
      <w:tabs>
        <w:tab w:val="left" w:pos="567"/>
        <w:tab w:val="left" w:pos="5670"/>
      </w:tabs>
      <w:autoSpaceDE/>
      <w:autoSpaceDN/>
      <w:adjustRightInd/>
      <w:jc w:val="center"/>
    </w:pPr>
    <w:rPr>
      <w:szCs w:val="20"/>
    </w:rPr>
  </w:style>
  <w:style w:type="character" w:customStyle="1" w:styleId="Corpodetexto2Char">
    <w:name w:val="Corpo de texto 2 Char"/>
    <w:basedOn w:val="Fontepargpadro"/>
    <w:link w:val="Corpodetexto2"/>
    <w:semiHidden/>
    <w:rsid w:val="003A2FA8"/>
    <w:rPr>
      <w:sz w:val="24"/>
    </w:rPr>
  </w:style>
  <w:style w:type="paragraph" w:customStyle="1" w:styleId="CargoSignatario">
    <w:name w:val="CargoSignatario"/>
    <w:basedOn w:val="Normal"/>
    <w:rsid w:val="003A2FA8"/>
    <w:pPr>
      <w:autoSpaceDE/>
      <w:autoSpaceDN/>
      <w:adjustRightInd/>
      <w:spacing w:after="720"/>
      <w:jc w:val="center"/>
    </w:pPr>
    <w:rPr>
      <w:lang w:eastAsia="pt-BR"/>
    </w:rPr>
  </w:style>
  <w:style w:type="paragraph" w:customStyle="1" w:styleId="NomeSignatario">
    <w:name w:val="NomeSignatario"/>
    <w:basedOn w:val="Normal"/>
    <w:rsid w:val="003A2FA8"/>
    <w:pPr>
      <w:autoSpaceDE/>
      <w:autoSpaceDN/>
      <w:adjustRightInd/>
      <w:jc w:val="center"/>
    </w:pPr>
    <w:rPr>
      <w:caps/>
      <w:lang w:eastAsia="pt-BR"/>
    </w:rPr>
  </w:style>
  <w:style w:type="paragraph" w:styleId="Corpodetexto">
    <w:name w:val="Body Text"/>
    <w:basedOn w:val="Normal"/>
    <w:link w:val="CorpodetextoChar"/>
    <w:semiHidden/>
    <w:rsid w:val="003A2FA8"/>
    <w:pPr>
      <w:tabs>
        <w:tab w:val="left" w:pos="567"/>
      </w:tabs>
      <w:autoSpaceDE/>
      <w:autoSpaceDN/>
      <w:adjustRightInd/>
      <w:jc w:val="both"/>
    </w:pPr>
    <w:rPr>
      <w:szCs w:val="20"/>
    </w:rPr>
  </w:style>
  <w:style w:type="character" w:customStyle="1" w:styleId="CorpodetextoChar">
    <w:name w:val="Corpo de texto Char"/>
    <w:basedOn w:val="Fontepargpadro"/>
    <w:link w:val="Corpodetexto"/>
    <w:semiHidden/>
    <w:rsid w:val="003A2FA8"/>
    <w:rPr>
      <w:sz w:val="24"/>
    </w:rPr>
  </w:style>
  <w:style w:type="paragraph" w:customStyle="1" w:styleId="B">
    <w:name w:val="B"/>
    <w:basedOn w:val="Normal"/>
    <w:rsid w:val="003A2FA8"/>
    <w:pPr>
      <w:autoSpaceDE/>
      <w:autoSpaceDN/>
      <w:adjustRightInd/>
      <w:ind w:firstLine="1418"/>
      <w:jc w:val="both"/>
    </w:pPr>
    <w:rPr>
      <w:lang w:eastAsia="pt-BR"/>
    </w:rPr>
  </w:style>
  <w:style w:type="paragraph" w:customStyle="1" w:styleId="expportinicial">
    <w:name w:val="exp_port_inicial"/>
    <w:basedOn w:val="Normal"/>
    <w:rsid w:val="003A2FA8"/>
    <w:pPr>
      <w:tabs>
        <w:tab w:val="right" w:pos="10206"/>
      </w:tabs>
      <w:autoSpaceDE/>
      <w:autoSpaceDN/>
      <w:adjustRightInd/>
      <w:spacing w:after="240"/>
      <w:jc w:val="center"/>
    </w:pPr>
    <w:rPr>
      <w:b/>
      <w:spacing w:val="-5"/>
      <w:lang w:eastAsia="pt-BR"/>
    </w:rPr>
  </w:style>
  <w:style w:type="paragraph" w:customStyle="1" w:styleId="n">
    <w:name w:val="n"/>
    <w:basedOn w:val="Normal"/>
    <w:rsid w:val="003A2FA8"/>
    <w:pPr>
      <w:autoSpaceDE/>
      <w:autoSpaceDN/>
      <w:adjustRightInd/>
      <w:jc w:val="both"/>
    </w:pPr>
    <w:rPr>
      <w:lang w:eastAsia="pt-BR"/>
    </w:rPr>
  </w:style>
  <w:style w:type="paragraph" w:customStyle="1" w:styleId="TcuUnidade">
    <w:name w:val="Tcu_Unidade"/>
    <w:basedOn w:val="Normal"/>
    <w:rsid w:val="003A2FA8"/>
    <w:pPr>
      <w:framePr w:hSpace="181" w:vSpace="181" w:wrap="notBeside" w:hAnchor="margin" w:xAlign="center" w:y="2553" w:anchorLock="1"/>
      <w:autoSpaceDE/>
      <w:autoSpaceDN/>
      <w:adjustRightInd/>
      <w:jc w:val="center"/>
    </w:pPr>
    <w:rPr>
      <w:rFonts w:ascii="Arial" w:hAnsi="Arial"/>
      <w:sz w:val="26"/>
      <w:lang w:eastAsia="pt-BR"/>
    </w:rPr>
  </w:style>
  <w:style w:type="paragraph" w:customStyle="1" w:styleId="Ttulo1EMENTA2headline">
    <w:name w:val="Título 1.EMENTA.2 headline"/>
    <w:basedOn w:val="Normal"/>
    <w:next w:val="Normal"/>
    <w:rsid w:val="003A2FA8"/>
    <w:pPr>
      <w:keepNext/>
      <w:autoSpaceDE/>
      <w:autoSpaceDN/>
      <w:adjustRightInd/>
      <w:jc w:val="both"/>
      <w:outlineLvl w:val="0"/>
    </w:pPr>
    <w:rPr>
      <w:rFonts w:ascii="Arial" w:hAnsi="Arial"/>
      <w:b/>
      <w:sz w:val="28"/>
      <w:lang w:eastAsia="pt-BR"/>
    </w:rPr>
  </w:style>
  <w:style w:type="paragraph" w:customStyle="1" w:styleId="OmniPage7">
    <w:name w:val="OmniPage #7"/>
    <w:basedOn w:val="Normal"/>
    <w:rsid w:val="003A2FA8"/>
    <w:pPr>
      <w:autoSpaceDE/>
      <w:autoSpaceDN/>
      <w:adjustRightInd/>
      <w:spacing w:line="280" w:lineRule="exact"/>
      <w:jc w:val="both"/>
    </w:pPr>
    <w:rPr>
      <w:lang w:eastAsia="pt-BR"/>
    </w:rPr>
  </w:style>
  <w:style w:type="paragraph" w:styleId="PargrafodaLista">
    <w:name w:val="List Paragraph"/>
    <w:basedOn w:val="Normal"/>
    <w:uiPriority w:val="34"/>
    <w:qFormat/>
    <w:rsid w:val="003A2FA8"/>
    <w:pPr>
      <w:autoSpaceDE/>
      <w:autoSpaceDN/>
      <w:adjustRightInd/>
      <w:ind w:left="708"/>
      <w:jc w:val="both"/>
    </w:pPr>
    <w:rPr>
      <w:lang w:eastAsia="pt-BR"/>
    </w:rPr>
  </w:style>
  <w:style w:type="paragraph" w:styleId="CabealhodoSumrio">
    <w:name w:val="TOC Heading"/>
    <w:basedOn w:val="Ttulo1"/>
    <w:next w:val="Normal"/>
    <w:uiPriority w:val="39"/>
    <w:unhideWhenUsed/>
    <w:qFormat/>
    <w:rsid w:val="003A2FA8"/>
    <w:pPr>
      <w:spacing w:before="480"/>
      <w:outlineLvl w:val="9"/>
    </w:pPr>
    <w:rPr>
      <w:rFonts w:ascii="Cambria" w:hAnsi="Cambria"/>
      <w:b w:val="0"/>
      <w:color w:val="365F91"/>
      <w:sz w:val="28"/>
    </w:rPr>
  </w:style>
  <w:style w:type="paragraph" w:styleId="SemEspaamento">
    <w:name w:val="No Spacing"/>
    <w:basedOn w:val="Normal"/>
    <w:link w:val="SemEspaamentoChar"/>
    <w:uiPriority w:val="1"/>
    <w:qFormat/>
    <w:rsid w:val="003A2FA8"/>
    <w:pPr>
      <w:autoSpaceDE/>
      <w:autoSpaceDN/>
      <w:adjustRightInd/>
      <w:jc w:val="both"/>
    </w:pPr>
  </w:style>
  <w:style w:type="paragraph" w:styleId="Remissivo1">
    <w:name w:val="index 1"/>
    <w:basedOn w:val="Normal"/>
    <w:next w:val="Normal"/>
    <w:autoRedefine/>
    <w:semiHidden/>
    <w:unhideWhenUsed/>
    <w:rsid w:val="003A2FA8"/>
    <w:pPr>
      <w:autoSpaceDE/>
      <w:autoSpaceDN/>
      <w:adjustRightInd/>
      <w:ind w:left="200" w:hanging="200"/>
      <w:jc w:val="both"/>
    </w:pPr>
    <w:rPr>
      <w:rFonts w:ascii="Calibri" w:hAnsi="Calibri"/>
      <w:i/>
      <w:iCs/>
      <w:lang w:val="en-US" w:eastAsia="pt-BR" w:bidi="en-US"/>
    </w:rPr>
  </w:style>
  <w:style w:type="paragraph" w:styleId="Ttulodendiceremissivo">
    <w:name w:val="index heading"/>
    <w:basedOn w:val="Normal"/>
    <w:next w:val="Remissivo1"/>
    <w:semiHidden/>
    <w:rsid w:val="003A2FA8"/>
    <w:pPr>
      <w:autoSpaceDE/>
      <w:autoSpaceDN/>
      <w:adjustRightInd/>
      <w:jc w:val="both"/>
    </w:pPr>
    <w:rPr>
      <w:rFonts w:ascii="Calibri" w:hAnsi="Calibri"/>
      <w:i/>
      <w:iCs/>
      <w:lang w:val="en-US" w:eastAsia="pt-BR" w:bidi="en-US"/>
    </w:rPr>
  </w:style>
  <w:style w:type="table" w:customStyle="1" w:styleId="SombreamentoClaro-nfase11">
    <w:name w:val="Sombreamento Claro - Ênfase 11"/>
    <w:basedOn w:val="Tabelanormal"/>
    <w:uiPriority w:val="60"/>
    <w:rsid w:val="003A2FA8"/>
    <w:pPr>
      <w:spacing w:after="200" w:line="288" w:lineRule="auto"/>
    </w:pPr>
    <w:rPr>
      <w:rFonts w:ascii="Calibri" w:hAnsi="Calibri"/>
      <w:color w:val="365F91"/>
      <w:sz w:val="22"/>
      <w:szCs w:val="22"/>
      <w:lang w:val="en-US" w:eastAsia="en-US"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1">
    <w:name w:val="Sombreamento Claro1"/>
    <w:basedOn w:val="Tabelanormal"/>
    <w:uiPriority w:val="60"/>
    <w:rsid w:val="003A2FA8"/>
    <w:pPr>
      <w:spacing w:after="200" w:line="288" w:lineRule="auto"/>
    </w:pPr>
    <w:rPr>
      <w:rFonts w:ascii="Calibri" w:hAnsi="Calibri"/>
      <w:color w:val="000000"/>
      <w:sz w:val="22"/>
      <w:szCs w:val="22"/>
      <w:lang w:val="en-US" w:eastAsia="en-US" w:bidi="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o">
    <w:name w:val="Revision"/>
    <w:hidden/>
    <w:uiPriority w:val="99"/>
    <w:semiHidden/>
    <w:rsid w:val="003A2FA8"/>
    <w:pPr>
      <w:spacing w:before="180" w:after="200" w:line="288" w:lineRule="auto"/>
      <w:ind w:left="720" w:hanging="720"/>
      <w:jc w:val="both"/>
    </w:pPr>
    <w:rPr>
      <w:rFonts w:ascii="Calibri" w:hAnsi="Calibri"/>
      <w:sz w:val="24"/>
      <w:szCs w:val="22"/>
      <w:lang w:val="en-US" w:eastAsia="en-US" w:bidi="en-US"/>
    </w:rPr>
  </w:style>
  <w:style w:type="paragraph" w:customStyle="1" w:styleId="ecmsobodytextindent">
    <w:name w:val="ec_msobodytextindent"/>
    <w:basedOn w:val="Normal"/>
    <w:rsid w:val="003A2FA8"/>
    <w:pPr>
      <w:autoSpaceDE/>
      <w:autoSpaceDN/>
      <w:adjustRightInd/>
      <w:spacing w:after="324"/>
      <w:jc w:val="both"/>
    </w:pPr>
    <w:rPr>
      <w:rFonts w:ascii="Calibri" w:hAnsi="Calibri"/>
      <w:i/>
      <w:iCs/>
      <w:lang w:val="en-US" w:eastAsia="pt-BR" w:bidi="en-US"/>
    </w:rPr>
  </w:style>
  <w:style w:type="paragraph" w:customStyle="1" w:styleId="NormalCG">
    <w:name w:val="Normal CG"/>
    <w:basedOn w:val="Corpodetexto"/>
    <w:rsid w:val="003A2FA8"/>
    <w:pPr>
      <w:tabs>
        <w:tab w:val="clear" w:pos="567"/>
      </w:tabs>
      <w:spacing w:after="200"/>
      <w:ind w:firstLine="1418"/>
      <w:jc w:val="left"/>
    </w:pPr>
    <w:rPr>
      <w:rFonts w:ascii="Calibri" w:hAnsi="Calibri"/>
      <w:i/>
      <w:iCs/>
      <w:lang w:val="en-US" w:bidi="en-US"/>
    </w:rPr>
  </w:style>
  <w:style w:type="paragraph" w:styleId="Remissivo2">
    <w:name w:val="index 2"/>
    <w:basedOn w:val="Normal"/>
    <w:next w:val="Normal"/>
    <w:autoRedefine/>
    <w:semiHidden/>
    <w:rsid w:val="003A2FA8"/>
    <w:pPr>
      <w:autoSpaceDE/>
      <w:autoSpaceDN/>
      <w:adjustRightInd/>
      <w:spacing w:after="200"/>
      <w:ind w:left="400" w:hanging="200"/>
      <w:jc w:val="both"/>
    </w:pPr>
    <w:rPr>
      <w:rFonts w:ascii="Calibri" w:hAnsi="Calibri"/>
      <w:i/>
      <w:iCs/>
      <w:lang w:val="en-US" w:eastAsia="pt-BR" w:bidi="en-US"/>
    </w:rPr>
  </w:style>
  <w:style w:type="paragraph" w:styleId="Remissivo3">
    <w:name w:val="index 3"/>
    <w:basedOn w:val="Normal"/>
    <w:next w:val="Normal"/>
    <w:autoRedefine/>
    <w:semiHidden/>
    <w:rsid w:val="003A2FA8"/>
    <w:pPr>
      <w:autoSpaceDE/>
      <w:autoSpaceDN/>
      <w:adjustRightInd/>
      <w:spacing w:after="200"/>
      <w:ind w:left="600" w:hanging="200"/>
      <w:jc w:val="both"/>
    </w:pPr>
    <w:rPr>
      <w:rFonts w:ascii="Calibri" w:hAnsi="Calibri"/>
      <w:i/>
      <w:iCs/>
      <w:lang w:val="en-US" w:eastAsia="pt-BR" w:bidi="en-US"/>
    </w:rPr>
  </w:style>
  <w:style w:type="paragraph" w:styleId="Remissivo4">
    <w:name w:val="index 4"/>
    <w:basedOn w:val="Normal"/>
    <w:next w:val="Normal"/>
    <w:autoRedefine/>
    <w:semiHidden/>
    <w:rsid w:val="003A2FA8"/>
    <w:pPr>
      <w:autoSpaceDE/>
      <w:autoSpaceDN/>
      <w:adjustRightInd/>
      <w:spacing w:after="200"/>
      <w:ind w:left="800" w:hanging="200"/>
      <w:jc w:val="both"/>
    </w:pPr>
    <w:rPr>
      <w:rFonts w:ascii="Calibri" w:hAnsi="Calibri"/>
      <w:i/>
      <w:iCs/>
      <w:lang w:val="en-US" w:eastAsia="pt-BR" w:bidi="en-US"/>
    </w:rPr>
  </w:style>
  <w:style w:type="paragraph" w:styleId="Remissivo5">
    <w:name w:val="index 5"/>
    <w:basedOn w:val="Normal"/>
    <w:next w:val="Normal"/>
    <w:autoRedefine/>
    <w:semiHidden/>
    <w:rsid w:val="003A2FA8"/>
    <w:pPr>
      <w:autoSpaceDE/>
      <w:autoSpaceDN/>
      <w:adjustRightInd/>
      <w:spacing w:after="200"/>
      <w:ind w:left="1000" w:hanging="200"/>
      <w:jc w:val="both"/>
    </w:pPr>
    <w:rPr>
      <w:rFonts w:ascii="Calibri" w:hAnsi="Calibri"/>
      <w:i/>
      <w:iCs/>
      <w:lang w:val="en-US" w:eastAsia="pt-BR" w:bidi="en-US"/>
    </w:rPr>
  </w:style>
  <w:style w:type="paragraph" w:styleId="Remissivo6">
    <w:name w:val="index 6"/>
    <w:basedOn w:val="Normal"/>
    <w:next w:val="Normal"/>
    <w:autoRedefine/>
    <w:semiHidden/>
    <w:rsid w:val="003A2FA8"/>
    <w:pPr>
      <w:autoSpaceDE/>
      <w:autoSpaceDN/>
      <w:adjustRightInd/>
      <w:spacing w:after="200"/>
      <w:ind w:left="1200" w:hanging="200"/>
      <w:jc w:val="both"/>
    </w:pPr>
    <w:rPr>
      <w:rFonts w:ascii="Calibri" w:hAnsi="Calibri"/>
      <w:i/>
      <w:iCs/>
      <w:lang w:val="en-US" w:eastAsia="pt-BR" w:bidi="en-US"/>
    </w:rPr>
  </w:style>
  <w:style w:type="paragraph" w:styleId="Remissivo7">
    <w:name w:val="index 7"/>
    <w:basedOn w:val="Normal"/>
    <w:next w:val="Normal"/>
    <w:autoRedefine/>
    <w:semiHidden/>
    <w:rsid w:val="003A2FA8"/>
    <w:pPr>
      <w:autoSpaceDE/>
      <w:autoSpaceDN/>
      <w:adjustRightInd/>
      <w:spacing w:after="200"/>
      <w:ind w:left="1400" w:hanging="200"/>
      <w:jc w:val="both"/>
    </w:pPr>
    <w:rPr>
      <w:rFonts w:ascii="Calibri" w:hAnsi="Calibri"/>
      <w:i/>
      <w:iCs/>
      <w:lang w:val="en-US" w:eastAsia="pt-BR" w:bidi="en-US"/>
    </w:rPr>
  </w:style>
  <w:style w:type="paragraph" w:styleId="Remissivo8">
    <w:name w:val="index 8"/>
    <w:basedOn w:val="Normal"/>
    <w:next w:val="Normal"/>
    <w:autoRedefine/>
    <w:semiHidden/>
    <w:rsid w:val="003A2FA8"/>
    <w:pPr>
      <w:autoSpaceDE/>
      <w:autoSpaceDN/>
      <w:adjustRightInd/>
      <w:spacing w:after="200"/>
      <w:ind w:left="1600" w:hanging="200"/>
      <w:jc w:val="both"/>
    </w:pPr>
    <w:rPr>
      <w:rFonts w:ascii="Calibri" w:hAnsi="Calibri"/>
      <w:i/>
      <w:iCs/>
      <w:lang w:val="en-US" w:eastAsia="pt-BR" w:bidi="en-US"/>
    </w:rPr>
  </w:style>
  <w:style w:type="paragraph" w:styleId="Remissivo9">
    <w:name w:val="index 9"/>
    <w:basedOn w:val="Normal"/>
    <w:next w:val="Normal"/>
    <w:autoRedefine/>
    <w:semiHidden/>
    <w:rsid w:val="003A2FA8"/>
    <w:pPr>
      <w:autoSpaceDE/>
      <w:autoSpaceDN/>
      <w:adjustRightInd/>
      <w:spacing w:after="200"/>
      <w:ind w:left="1800" w:hanging="200"/>
      <w:jc w:val="both"/>
    </w:pPr>
    <w:rPr>
      <w:rFonts w:ascii="Calibri" w:hAnsi="Calibri"/>
      <w:i/>
      <w:iCs/>
      <w:lang w:val="en-US" w:eastAsia="pt-BR" w:bidi="en-US"/>
    </w:rPr>
  </w:style>
  <w:style w:type="paragraph" w:styleId="Corpodetexto3">
    <w:name w:val="Body Text 3"/>
    <w:basedOn w:val="Normal"/>
    <w:link w:val="Corpodetexto3Char"/>
    <w:semiHidden/>
    <w:rsid w:val="003A2FA8"/>
    <w:pPr>
      <w:autoSpaceDE/>
      <w:autoSpaceDN/>
      <w:adjustRightInd/>
      <w:spacing w:after="200"/>
      <w:jc w:val="both"/>
    </w:pPr>
    <w:rPr>
      <w:rFonts w:ascii="Calibri" w:hAnsi="Calibri"/>
      <w:b/>
      <w:i/>
      <w:iCs/>
      <w:color w:val="FF0000"/>
      <w:sz w:val="20"/>
      <w:szCs w:val="20"/>
      <w:lang w:val="en-US" w:bidi="en-US"/>
    </w:rPr>
  </w:style>
  <w:style w:type="character" w:customStyle="1" w:styleId="Corpodetexto3Char">
    <w:name w:val="Corpo de texto 3 Char"/>
    <w:basedOn w:val="Fontepargpadro"/>
    <w:link w:val="Corpodetexto3"/>
    <w:semiHidden/>
    <w:rsid w:val="003A2FA8"/>
    <w:rPr>
      <w:rFonts w:ascii="Calibri" w:hAnsi="Calibri"/>
      <w:b/>
      <w:i/>
      <w:iCs/>
      <w:color w:val="FF0000"/>
      <w:lang w:val="en-US" w:bidi="en-US"/>
    </w:rPr>
  </w:style>
  <w:style w:type="paragraph" w:styleId="Textodenotadefim">
    <w:name w:val="endnote text"/>
    <w:basedOn w:val="Normal"/>
    <w:link w:val="TextodenotadefimChar"/>
    <w:semiHidden/>
    <w:unhideWhenUsed/>
    <w:rsid w:val="003A2FA8"/>
    <w:pPr>
      <w:autoSpaceDE/>
      <w:autoSpaceDN/>
      <w:adjustRightInd/>
      <w:spacing w:after="200"/>
      <w:jc w:val="both"/>
    </w:pPr>
    <w:rPr>
      <w:rFonts w:ascii="Calibri" w:hAnsi="Calibri"/>
      <w:i/>
      <w:iCs/>
      <w:sz w:val="20"/>
      <w:szCs w:val="20"/>
      <w:lang w:val="en-US" w:bidi="en-US"/>
    </w:rPr>
  </w:style>
  <w:style w:type="character" w:customStyle="1" w:styleId="TextodenotadefimChar">
    <w:name w:val="Texto de nota de fim Char"/>
    <w:basedOn w:val="Fontepargpadro"/>
    <w:link w:val="Textodenotadefim"/>
    <w:semiHidden/>
    <w:rsid w:val="003A2FA8"/>
    <w:rPr>
      <w:rFonts w:ascii="Calibri" w:hAnsi="Calibri"/>
      <w:i/>
      <w:iCs/>
      <w:lang w:val="en-US" w:bidi="en-US"/>
    </w:rPr>
  </w:style>
  <w:style w:type="character" w:styleId="Refdenotadefim">
    <w:name w:val="endnote reference"/>
    <w:semiHidden/>
    <w:unhideWhenUsed/>
    <w:rsid w:val="003A2FA8"/>
    <w:rPr>
      <w:vertAlign w:val="superscript"/>
    </w:rPr>
  </w:style>
  <w:style w:type="paragraph" w:customStyle="1" w:styleId="Corpo">
    <w:name w:val="Corpo"/>
    <w:basedOn w:val="Normal"/>
    <w:rsid w:val="003A2FA8"/>
    <w:pPr>
      <w:tabs>
        <w:tab w:val="left" w:pos="2268"/>
      </w:tabs>
      <w:autoSpaceDE/>
      <w:autoSpaceDN/>
      <w:adjustRightInd/>
      <w:spacing w:before="284" w:after="200"/>
      <w:ind w:firstLine="1418"/>
      <w:jc w:val="both"/>
    </w:pPr>
    <w:rPr>
      <w:rFonts w:ascii="Calibri" w:hAnsi="Calibri"/>
      <w:i/>
      <w:iCs/>
      <w:lang w:val="en-US" w:eastAsia="pt-BR" w:bidi="en-US"/>
    </w:rPr>
  </w:style>
  <w:style w:type="character" w:styleId="nfase">
    <w:name w:val="Emphasis"/>
    <w:uiPriority w:val="20"/>
    <w:qFormat/>
    <w:rsid w:val="003A2FA8"/>
    <w:rPr>
      <w:i/>
      <w:iCs/>
    </w:rPr>
  </w:style>
  <w:style w:type="character" w:customStyle="1" w:styleId="SemEspaamentoChar">
    <w:name w:val="Sem Espaçamento Char"/>
    <w:link w:val="SemEspaamento"/>
    <w:uiPriority w:val="1"/>
    <w:rsid w:val="003A2FA8"/>
    <w:rPr>
      <w:sz w:val="24"/>
      <w:szCs w:val="24"/>
    </w:rPr>
  </w:style>
  <w:style w:type="paragraph" w:styleId="Citao">
    <w:name w:val="Quote"/>
    <w:basedOn w:val="Normal"/>
    <w:next w:val="Normal"/>
    <w:link w:val="CitaoChar"/>
    <w:uiPriority w:val="29"/>
    <w:qFormat/>
    <w:rsid w:val="003A2FA8"/>
    <w:pPr>
      <w:autoSpaceDE/>
      <w:autoSpaceDN/>
      <w:adjustRightInd/>
      <w:jc w:val="both"/>
    </w:pPr>
    <w:rPr>
      <w:i/>
      <w:iCs/>
      <w:color w:val="000000"/>
    </w:rPr>
  </w:style>
  <w:style w:type="character" w:customStyle="1" w:styleId="CitaoChar">
    <w:name w:val="Citação Char"/>
    <w:basedOn w:val="Fontepargpadro"/>
    <w:link w:val="Citao"/>
    <w:uiPriority w:val="29"/>
    <w:rsid w:val="003A2FA8"/>
    <w:rPr>
      <w:i/>
      <w:iCs/>
      <w:color w:val="000000"/>
      <w:sz w:val="24"/>
      <w:szCs w:val="24"/>
    </w:rPr>
  </w:style>
  <w:style w:type="paragraph" w:styleId="CitaoIntensa">
    <w:name w:val="Intense Quote"/>
    <w:basedOn w:val="Normal"/>
    <w:next w:val="Normal"/>
    <w:link w:val="CitaoIntensaChar"/>
    <w:uiPriority w:val="30"/>
    <w:qFormat/>
    <w:rsid w:val="003A2FA8"/>
    <w:pPr>
      <w:pBdr>
        <w:bottom w:val="single" w:sz="4" w:space="4" w:color="4F81BD"/>
      </w:pBdr>
      <w:autoSpaceDE/>
      <w:autoSpaceDN/>
      <w:adjustRightInd/>
      <w:spacing w:before="200" w:after="280"/>
      <w:ind w:left="936" w:right="936"/>
      <w:jc w:val="both"/>
    </w:pPr>
    <w:rPr>
      <w:b/>
      <w:bCs/>
      <w:i/>
      <w:iCs/>
      <w:color w:val="4F81BD"/>
    </w:rPr>
  </w:style>
  <w:style w:type="character" w:customStyle="1" w:styleId="CitaoIntensaChar">
    <w:name w:val="Citação Intensa Char"/>
    <w:basedOn w:val="Fontepargpadro"/>
    <w:link w:val="CitaoIntensa"/>
    <w:uiPriority w:val="30"/>
    <w:rsid w:val="003A2FA8"/>
    <w:rPr>
      <w:b/>
      <w:bCs/>
      <w:i/>
      <w:iCs/>
      <w:color w:val="4F81BD"/>
      <w:sz w:val="24"/>
      <w:szCs w:val="24"/>
    </w:rPr>
  </w:style>
  <w:style w:type="character" w:styleId="nfaseIntensa">
    <w:name w:val="Intense Emphasis"/>
    <w:uiPriority w:val="21"/>
    <w:qFormat/>
    <w:rsid w:val="003A2FA8"/>
    <w:rPr>
      <w:b/>
      <w:bCs/>
      <w:i/>
      <w:iCs/>
      <w:color w:val="4F81BD"/>
    </w:rPr>
  </w:style>
  <w:style w:type="character" w:styleId="RefernciaSutil">
    <w:name w:val="Subtle Reference"/>
    <w:uiPriority w:val="31"/>
    <w:qFormat/>
    <w:rsid w:val="003A2FA8"/>
    <w:rPr>
      <w:smallCaps/>
      <w:color w:val="C0504D"/>
      <w:u w:val="single"/>
    </w:rPr>
  </w:style>
  <w:style w:type="character" w:styleId="RefernciaIntensa">
    <w:name w:val="Intense Reference"/>
    <w:uiPriority w:val="32"/>
    <w:qFormat/>
    <w:rsid w:val="003A2FA8"/>
    <w:rPr>
      <w:b/>
      <w:bCs/>
      <w:smallCaps/>
      <w:color w:val="C0504D"/>
      <w:spacing w:val="5"/>
      <w:u w:val="single"/>
    </w:rPr>
  </w:style>
  <w:style w:type="character" w:styleId="TtulodoLivro">
    <w:name w:val="Book Title"/>
    <w:uiPriority w:val="33"/>
    <w:qFormat/>
    <w:rsid w:val="003A2FA8"/>
    <w:rPr>
      <w:b/>
      <w:bCs/>
      <w:smallCaps/>
      <w:spacing w:val="5"/>
    </w:rPr>
  </w:style>
  <w:style w:type="character" w:customStyle="1" w:styleId="titleid1siteid351">
    <w:name w:val="titleid1siteid351"/>
    <w:rsid w:val="003A2FA8"/>
    <w:rPr>
      <w:rFonts w:ascii="Arial" w:hAnsi="Arial" w:cs="Arial" w:hint="default"/>
      <w:color w:val="000000"/>
      <w:sz w:val="11"/>
      <w:szCs w:val="11"/>
    </w:rPr>
  </w:style>
  <w:style w:type="paragraph" w:styleId="ndicedeilustraes">
    <w:name w:val="table of figures"/>
    <w:basedOn w:val="Normal"/>
    <w:next w:val="Normal"/>
    <w:uiPriority w:val="99"/>
    <w:unhideWhenUsed/>
    <w:rsid w:val="00123C5B"/>
    <w:pPr>
      <w:tabs>
        <w:tab w:val="right" w:leader="dot" w:pos="10206"/>
      </w:tabs>
      <w:autoSpaceDE/>
      <w:autoSpaceDN/>
      <w:adjustRightInd/>
      <w:jc w:val="both"/>
    </w:pPr>
    <w:rPr>
      <w:noProof/>
      <w:sz w:val="20"/>
      <w:lang w:eastAsia="pt-BR"/>
    </w:rPr>
  </w:style>
  <w:style w:type="character" w:styleId="HiperlinkVisitado">
    <w:name w:val="FollowedHyperlink"/>
    <w:uiPriority w:val="99"/>
    <w:semiHidden/>
    <w:unhideWhenUsed/>
    <w:rsid w:val="003A2FA8"/>
    <w:rPr>
      <w:color w:val="800080"/>
      <w:u w:val="single"/>
    </w:rPr>
  </w:style>
  <w:style w:type="paragraph" w:customStyle="1" w:styleId="Default">
    <w:name w:val="Default"/>
    <w:rsid w:val="003A2FA8"/>
    <w:pPr>
      <w:autoSpaceDE w:val="0"/>
      <w:autoSpaceDN w:val="0"/>
      <w:adjustRightInd w:val="0"/>
      <w:spacing w:before="180" w:after="90"/>
      <w:ind w:left="720" w:hanging="720"/>
      <w:jc w:val="both"/>
    </w:pPr>
    <w:rPr>
      <w:color w:val="000000"/>
      <w:sz w:val="24"/>
      <w:szCs w:val="24"/>
    </w:rPr>
  </w:style>
  <w:style w:type="numbering" w:customStyle="1" w:styleId="Estilo1">
    <w:name w:val="Estilo1"/>
    <w:uiPriority w:val="99"/>
    <w:rsid w:val="003A2FA8"/>
    <w:pPr>
      <w:numPr>
        <w:numId w:val="1"/>
      </w:numPr>
    </w:pPr>
  </w:style>
  <w:style w:type="numbering" w:customStyle="1" w:styleId="Estilo2">
    <w:name w:val="Estilo2"/>
    <w:uiPriority w:val="99"/>
    <w:rsid w:val="003A2FA8"/>
    <w:pPr>
      <w:numPr>
        <w:numId w:val="2"/>
      </w:numPr>
    </w:pPr>
  </w:style>
  <w:style w:type="numbering" w:customStyle="1" w:styleId="Estilo3">
    <w:name w:val="Estilo3"/>
    <w:uiPriority w:val="99"/>
    <w:rsid w:val="003A2FA8"/>
    <w:pPr>
      <w:numPr>
        <w:numId w:val="3"/>
      </w:numPr>
    </w:pPr>
  </w:style>
  <w:style w:type="numbering" w:customStyle="1" w:styleId="Estilo4">
    <w:name w:val="Estilo4"/>
    <w:uiPriority w:val="99"/>
    <w:rsid w:val="003A2FA8"/>
    <w:pPr>
      <w:numPr>
        <w:numId w:val="4"/>
      </w:numPr>
    </w:pPr>
  </w:style>
  <w:style w:type="numbering" w:customStyle="1" w:styleId="Estilo5">
    <w:name w:val="Estilo5"/>
    <w:uiPriority w:val="99"/>
    <w:rsid w:val="003A2FA8"/>
    <w:pPr>
      <w:numPr>
        <w:numId w:val="5"/>
      </w:numPr>
    </w:pPr>
  </w:style>
  <w:style w:type="paragraph" w:styleId="Commarcadores">
    <w:name w:val="List Bullet"/>
    <w:basedOn w:val="Normal"/>
    <w:uiPriority w:val="99"/>
    <w:unhideWhenUsed/>
    <w:rsid w:val="003A2FA8"/>
    <w:pPr>
      <w:tabs>
        <w:tab w:val="num" w:pos="360"/>
      </w:tabs>
      <w:autoSpaceDE/>
      <w:autoSpaceDN/>
      <w:adjustRightInd/>
      <w:ind w:left="360" w:hanging="360"/>
      <w:contextualSpacing/>
      <w:jc w:val="both"/>
    </w:pPr>
    <w:rPr>
      <w:lang w:eastAsia="pt-BR"/>
    </w:rPr>
  </w:style>
  <w:style w:type="paragraph" w:customStyle="1" w:styleId="Observao">
    <w:name w:val="#Observação"/>
    <w:basedOn w:val="Normal"/>
    <w:rsid w:val="003A2FA8"/>
    <w:pPr>
      <w:keepNext/>
      <w:autoSpaceDE/>
      <w:autoSpaceDN/>
      <w:adjustRightInd/>
      <w:ind w:left="851" w:hanging="284"/>
      <w:jc w:val="both"/>
    </w:pPr>
    <w:rPr>
      <w:rFonts w:ascii="Arial Narrow" w:eastAsia="Times New Roman" w:hAnsi="Arial Narrow"/>
      <w:color w:val="339966"/>
      <w:sz w:val="18"/>
      <w:szCs w:val="20"/>
      <w:lang w:eastAsia="pt-BR"/>
    </w:rPr>
  </w:style>
  <w:style w:type="character" w:styleId="Refdecomentrio">
    <w:name w:val="annotation reference"/>
    <w:uiPriority w:val="99"/>
    <w:semiHidden/>
    <w:unhideWhenUsed/>
    <w:rsid w:val="003A2FA8"/>
    <w:rPr>
      <w:sz w:val="16"/>
      <w:szCs w:val="16"/>
    </w:rPr>
  </w:style>
  <w:style w:type="paragraph" w:styleId="Assuntodocomentrio">
    <w:name w:val="annotation subject"/>
    <w:basedOn w:val="Textodecomentrio"/>
    <w:next w:val="Textodecomentrio"/>
    <w:link w:val="AssuntodocomentrioChar"/>
    <w:uiPriority w:val="99"/>
    <w:semiHidden/>
    <w:unhideWhenUsed/>
    <w:rsid w:val="003A2FA8"/>
    <w:rPr>
      <w:b/>
      <w:bCs/>
    </w:rPr>
  </w:style>
  <w:style w:type="character" w:customStyle="1" w:styleId="AssuntodocomentrioChar">
    <w:name w:val="Assunto do comentário Char"/>
    <w:basedOn w:val="TextodecomentrioChar"/>
    <w:link w:val="Assuntodocomentrio"/>
    <w:uiPriority w:val="99"/>
    <w:semiHidden/>
    <w:rsid w:val="003A2FA8"/>
    <w:rPr>
      <w:b/>
      <w:bCs/>
      <w:sz w:val="24"/>
      <w:szCs w:val="24"/>
    </w:rPr>
  </w:style>
  <w:style w:type="character" w:customStyle="1" w:styleId="TextodecomentrioChar1">
    <w:name w:val="Texto de comentário Char1"/>
    <w:uiPriority w:val="99"/>
    <w:semiHidden/>
    <w:rsid w:val="003A2FA8"/>
    <w:rPr>
      <w:sz w:val="24"/>
      <w:szCs w:val="24"/>
    </w:rPr>
  </w:style>
  <w:style w:type="paragraph" w:customStyle="1" w:styleId="Determinao-4">
    <w:name w:val="Determinação - 4"/>
    <w:basedOn w:val="Normal"/>
    <w:rsid w:val="003A2FA8"/>
    <w:pPr>
      <w:numPr>
        <w:ilvl w:val="3"/>
        <w:numId w:val="6"/>
      </w:numPr>
      <w:tabs>
        <w:tab w:val="num" w:pos="705"/>
        <w:tab w:val="num" w:pos="1224"/>
        <w:tab w:val="num" w:pos="1728"/>
      </w:tabs>
      <w:autoSpaceDE/>
      <w:autoSpaceDN/>
      <w:adjustRightInd/>
      <w:spacing w:after="120"/>
      <w:ind w:left="705" w:hanging="705"/>
      <w:jc w:val="both"/>
      <w:outlineLvl w:val="3"/>
    </w:pPr>
    <w:rPr>
      <w:rFonts w:eastAsia="Times New Roman"/>
      <w:szCs w:val="20"/>
      <w:lang w:eastAsia="pt-BR"/>
    </w:rPr>
  </w:style>
  <w:style w:type="paragraph" w:customStyle="1" w:styleId="CorpodeTextoResumo">
    <w:name w:val="Corpo de Texto Resumo"/>
    <w:basedOn w:val="Corpodetexto"/>
    <w:rsid w:val="003A2FA8"/>
    <w:pPr>
      <w:numPr>
        <w:numId w:val="6"/>
      </w:numPr>
      <w:tabs>
        <w:tab w:val="clear" w:pos="567"/>
        <w:tab w:val="num" w:pos="644"/>
      </w:tabs>
      <w:spacing w:before="120" w:after="120"/>
      <w:ind w:left="0" w:firstLine="284"/>
    </w:pPr>
    <w:rPr>
      <w:rFonts w:ascii="Times New (W1)" w:eastAsia="Times New Roman" w:hAnsi="Times New (W1)"/>
      <w:lang w:eastAsia="pt-BR"/>
    </w:rPr>
  </w:style>
  <w:style w:type="numbering" w:customStyle="1" w:styleId="Estilo6">
    <w:name w:val="Estilo6"/>
    <w:uiPriority w:val="99"/>
    <w:rsid w:val="00563918"/>
    <w:pPr>
      <w:numPr>
        <w:numId w:val="93"/>
      </w:numPr>
    </w:pPr>
  </w:style>
  <w:style w:type="numbering" w:customStyle="1" w:styleId="Estilo7">
    <w:name w:val="Estilo7"/>
    <w:uiPriority w:val="99"/>
    <w:rsid w:val="008110DF"/>
    <w:pPr>
      <w:numPr>
        <w:numId w:val="107"/>
      </w:numPr>
    </w:pPr>
  </w:style>
  <w:style w:type="numbering" w:customStyle="1" w:styleId="Estilo8">
    <w:name w:val="Estilo8"/>
    <w:uiPriority w:val="99"/>
    <w:rsid w:val="00670705"/>
    <w:pPr>
      <w:numPr>
        <w:numId w:val="109"/>
      </w:numPr>
    </w:pPr>
  </w:style>
  <w:style w:type="numbering" w:customStyle="1" w:styleId="Estilo9">
    <w:name w:val="Estilo9"/>
    <w:uiPriority w:val="99"/>
    <w:rsid w:val="00E934C3"/>
    <w:pPr>
      <w:numPr>
        <w:numId w:val="113"/>
      </w:numPr>
    </w:pPr>
  </w:style>
  <w:style w:type="numbering" w:customStyle="1" w:styleId="Estilo10">
    <w:name w:val="Estilo10"/>
    <w:uiPriority w:val="99"/>
    <w:rsid w:val="00FB2FA0"/>
    <w:pPr>
      <w:numPr>
        <w:numId w:val="114"/>
      </w:numPr>
    </w:pPr>
  </w:style>
  <w:style w:type="numbering" w:customStyle="1" w:styleId="Estilo11">
    <w:name w:val="Estilo11"/>
    <w:uiPriority w:val="99"/>
    <w:rsid w:val="006F7CBC"/>
    <w:pPr>
      <w:numPr>
        <w:numId w:val="119"/>
      </w:numPr>
    </w:pPr>
  </w:style>
  <w:style w:type="numbering" w:customStyle="1" w:styleId="Estilo12">
    <w:name w:val="Estilo12"/>
    <w:uiPriority w:val="99"/>
    <w:rsid w:val="0070077C"/>
    <w:pPr>
      <w:numPr>
        <w:numId w:val="122"/>
      </w:numPr>
    </w:pPr>
  </w:style>
  <w:style w:type="paragraph" w:customStyle="1" w:styleId="Epgrafe">
    <w:name w:val="#Epígrafe"/>
    <w:basedOn w:val="Normal"/>
    <w:autoRedefine/>
    <w:qFormat/>
    <w:rsid w:val="00E82661"/>
    <w:pPr>
      <w:widowControl w:val="0"/>
      <w:tabs>
        <w:tab w:val="left" w:pos="426"/>
      </w:tabs>
      <w:suppressAutoHyphens/>
      <w:autoSpaceDE/>
      <w:autoSpaceDN/>
      <w:adjustRightInd/>
      <w:spacing w:before="90" w:after="45"/>
      <w:ind w:left="57"/>
    </w:pPr>
    <w:rPr>
      <w:b/>
      <w:sz w:val="20"/>
      <w:szCs w:val="16"/>
      <w:lang w:bidi="en-US"/>
    </w:rPr>
  </w:style>
  <w:style w:type="numbering" w:customStyle="1" w:styleId="Estilo13">
    <w:name w:val="Estilo13"/>
    <w:uiPriority w:val="99"/>
    <w:rsid w:val="00C821AF"/>
    <w:pPr>
      <w:numPr>
        <w:numId w:val="177"/>
      </w:numPr>
    </w:pPr>
  </w:style>
  <w:style w:type="numbering" w:customStyle="1" w:styleId="Estilo14">
    <w:name w:val="Estilo14"/>
    <w:uiPriority w:val="99"/>
    <w:rsid w:val="00A519E6"/>
    <w:pPr>
      <w:numPr>
        <w:numId w:val="154"/>
      </w:numPr>
    </w:pPr>
  </w:style>
  <w:style w:type="numbering" w:customStyle="1" w:styleId="Estilo15">
    <w:name w:val="Estilo15"/>
    <w:uiPriority w:val="99"/>
    <w:rsid w:val="00E1631F"/>
    <w:pPr>
      <w:numPr>
        <w:numId w:val="157"/>
      </w:numPr>
    </w:pPr>
  </w:style>
  <w:style w:type="character" w:styleId="Nmerodelinha">
    <w:name w:val="line number"/>
    <w:basedOn w:val="Fontepargpadro"/>
    <w:uiPriority w:val="99"/>
    <w:semiHidden/>
    <w:unhideWhenUsed/>
    <w:rsid w:val="006A5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5309">
      <w:bodyDiv w:val="1"/>
      <w:marLeft w:val="0"/>
      <w:marRight w:val="0"/>
      <w:marTop w:val="0"/>
      <w:marBottom w:val="0"/>
      <w:divBdr>
        <w:top w:val="none" w:sz="0" w:space="0" w:color="auto"/>
        <w:left w:val="none" w:sz="0" w:space="0" w:color="auto"/>
        <w:bottom w:val="none" w:sz="0" w:space="0" w:color="auto"/>
        <w:right w:val="none" w:sz="0" w:space="0" w:color="auto"/>
      </w:divBdr>
    </w:div>
    <w:div w:id="165173144">
      <w:bodyDiv w:val="1"/>
      <w:marLeft w:val="0"/>
      <w:marRight w:val="0"/>
      <w:marTop w:val="0"/>
      <w:marBottom w:val="0"/>
      <w:divBdr>
        <w:top w:val="none" w:sz="0" w:space="0" w:color="auto"/>
        <w:left w:val="none" w:sz="0" w:space="0" w:color="auto"/>
        <w:bottom w:val="none" w:sz="0" w:space="0" w:color="auto"/>
        <w:right w:val="none" w:sz="0" w:space="0" w:color="auto"/>
      </w:divBdr>
    </w:div>
    <w:div w:id="232203062">
      <w:bodyDiv w:val="1"/>
      <w:marLeft w:val="0"/>
      <w:marRight w:val="0"/>
      <w:marTop w:val="0"/>
      <w:marBottom w:val="0"/>
      <w:divBdr>
        <w:top w:val="none" w:sz="0" w:space="0" w:color="auto"/>
        <w:left w:val="none" w:sz="0" w:space="0" w:color="auto"/>
        <w:bottom w:val="none" w:sz="0" w:space="0" w:color="auto"/>
        <w:right w:val="none" w:sz="0" w:space="0" w:color="auto"/>
      </w:divBdr>
    </w:div>
    <w:div w:id="519045621">
      <w:bodyDiv w:val="1"/>
      <w:marLeft w:val="0"/>
      <w:marRight w:val="0"/>
      <w:marTop w:val="0"/>
      <w:marBottom w:val="0"/>
      <w:divBdr>
        <w:top w:val="none" w:sz="0" w:space="0" w:color="auto"/>
        <w:left w:val="none" w:sz="0" w:space="0" w:color="auto"/>
        <w:bottom w:val="none" w:sz="0" w:space="0" w:color="auto"/>
        <w:right w:val="none" w:sz="0" w:space="0" w:color="auto"/>
      </w:divBdr>
    </w:div>
    <w:div w:id="608007699">
      <w:bodyDiv w:val="1"/>
      <w:marLeft w:val="0"/>
      <w:marRight w:val="0"/>
      <w:marTop w:val="0"/>
      <w:marBottom w:val="0"/>
      <w:divBdr>
        <w:top w:val="none" w:sz="0" w:space="0" w:color="auto"/>
        <w:left w:val="none" w:sz="0" w:space="0" w:color="auto"/>
        <w:bottom w:val="none" w:sz="0" w:space="0" w:color="auto"/>
        <w:right w:val="none" w:sz="0" w:space="0" w:color="auto"/>
      </w:divBdr>
    </w:div>
    <w:div w:id="624120912">
      <w:bodyDiv w:val="1"/>
      <w:marLeft w:val="0"/>
      <w:marRight w:val="0"/>
      <w:marTop w:val="0"/>
      <w:marBottom w:val="0"/>
      <w:divBdr>
        <w:top w:val="none" w:sz="0" w:space="0" w:color="auto"/>
        <w:left w:val="none" w:sz="0" w:space="0" w:color="auto"/>
        <w:bottom w:val="none" w:sz="0" w:space="0" w:color="auto"/>
        <w:right w:val="none" w:sz="0" w:space="0" w:color="auto"/>
      </w:divBdr>
    </w:div>
    <w:div w:id="1023745825">
      <w:bodyDiv w:val="1"/>
      <w:marLeft w:val="0"/>
      <w:marRight w:val="0"/>
      <w:marTop w:val="0"/>
      <w:marBottom w:val="0"/>
      <w:divBdr>
        <w:top w:val="none" w:sz="0" w:space="0" w:color="auto"/>
        <w:left w:val="none" w:sz="0" w:space="0" w:color="auto"/>
        <w:bottom w:val="none" w:sz="0" w:space="0" w:color="auto"/>
        <w:right w:val="none" w:sz="0" w:space="0" w:color="auto"/>
      </w:divBdr>
    </w:div>
    <w:div w:id="1113405163">
      <w:bodyDiv w:val="1"/>
      <w:marLeft w:val="0"/>
      <w:marRight w:val="0"/>
      <w:marTop w:val="0"/>
      <w:marBottom w:val="0"/>
      <w:divBdr>
        <w:top w:val="none" w:sz="0" w:space="0" w:color="auto"/>
        <w:left w:val="none" w:sz="0" w:space="0" w:color="auto"/>
        <w:bottom w:val="none" w:sz="0" w:space="0" w:color="auto"/>
        <w:right w:val="none" w:sz="0" w:space="0" w:color="auto"/>
      </w:divBdr>
      <w:divsChild>
        <w:div w:id="1596015876">
          <w:marLeft w:val="0"/>
          <w:marRight w:val="0"/>
          <w:marTop w:val="0"/>
          <w:marBottom w:val="0"/>
          <w:divBdr>
            <w:top w:val="none" w:sz="0" w:space="0" w:color="auto"/>
            <w:left w:val="none" w:sz="0" w:space="0" w:color="auto"/>
            <w:bottom w:val="none" w:sz="0" w:space="0" w:color="auto"/>
            <w:right w:val="none" w:sz="0" w:space="0" w:color="auto"/>
          </w:divBdr>
          <w:divsChild>
            <w:div w:id="512038018">
              <w:marLeft w:val="0"/>
              <w:marRight w:val="0"/>
              <w:marTop w:val="0"/>
              <w:marBottom w:val="0"/>
              <w:divBdr>
                <w:top w:val="none" w:sz="0" w:space="0" w:color="auto"/>
                <w:left w:val="none" w:sz="0" w:space="0" w:color="auto"/>
                <w:bottom w:val="none" w:sz="0" w:space="0" w:color="auto"/>
                <w:right w:val="none" w:sz="0" w:space="0" w:color="auto"/>
              </w:divBdr>
              <w:divsChild>
                <w:div w:id="772357422">
                  <w:marLeft w:val="0"/>
                  <w:marRight w:val="0"/>
                  <w:marTop w:val="0"/>
                  <w:marBottom w:val="0"/>
                  <w:divBdr>
                    <w:top w:val="none" w:sz="0" w:space="0" w:color="auto"/>
                    <w:left w:val="none" w:sz="0" w:space="0" w:color="auto"/>
                    <w:bottom w:val="none" w:sz="0" w:space="0" w:color="auto"/>
                    <w:right w:val="none" w:sz="0" w:space="0" w:color="auto"/>
                  </w:divBdr>
                  <w:divsChild>
                    <w:div w:id="226693062">
                      <w:marLeft w:val="0"/>
                      <w:marRight w:val="0"/>
                      <w:marTop w:val="0"/>
                      <w:marBottom w:val="0"/>
                      <w:divBdr>
                        <w:top w:val="none" w:sz="0" w:space="0" w:color="auto"/>
                        <w:left w:val="none" w:sz="0" w:space="0" w:color="auto"/>
                        <w:bottom w:val="none" w:sz="0" w:space="0" w:color="auto"/>
                        <w:right w:val="none" w:sz="0" w:space="0" w:color="auto"/>
                      </w:divBdr>
                      <w:divsChild>
                        <w:div w:id="1066875428">
                          <w:marLeft w:val="0"/>
                          <w:marRight w:val="0"/>
                          <w:marTop w:val="0"/>
                          <w:marBottom w:val="0"/>
                          <w:divBdr>
                            <w:top w:val="none" w:sz="0" w:space="0" w:color="auto"/>
                            <w:left w:val="none" w:sz="0" w:space="0" w:color="auto"/>
                            <w:bottom w:val="none" w:sz="0" w:space="0" w:color="auto"/>
                            <w:right w:val="none" w:sz="0" w:space="0" w:color="auto"/>
                          </w:divBdr>
                          <w:divsChild>
                            <w:div w:id="1311978649">
                              <w:marLeft w:val="0"/>
                              <w:marRight w:val="0"/>
                              <w:marTop w:val="0"/>
                              <w:marBottom w:val="0"/>
                              <w:divBdr>
                                <w:top w:val="none" w:sz="0" w:space="0" w:color="auto"/>
                                <w:left w:val="none" w:sz="0" w:space="0" w:color="auto"/>
                                <w:bottom w:val="none" w:sz="0" w:space="0" w:color="auto"/>
                                <w:right w:val="none" w:sz="0" w:space="0" w:color="auto"/>
                              </w:divBdr>
                            </w:div>
                            <w:div w:id="1490248105">
                              <w:marLeft w:val="0"/>
                              <w:marRight w:val="0"/>
                              <w:marTop w:val="0"/>
                              <w:marBottom w:val="0"/>
                              <w:divBdr>
                                <w:top w:val="none" w:sz="0" w:space="0" w:color="auto"/>
                                <w:left w:val="none" w:sz="0" w:space="0" w:color="auto"/>
                                <w:bottom w:val="none" w:sz="0" w:space="0" w:color="auto"/>
                                <w:right w:val="none" w:sz="0" w:space="0" w:color="auto"/>
                              </w:divBdr>
                            </w:div>
                            <w:div w:id="714357270">
                              <w:marLeft w:val="0"/>
                              <w:marRight w:val="0"/>
                              <w:marTop w:val="0"/>
                              <w:marBottom w:val="0"/>
                              <w:divBdr>
                                <w:top w:val="none" w:sz="0" w:space="0" w:color="auto"/>
                                <w:left w:val="none" w:sz="0" w:space="0" w:color="auto"/>
                                <w:bottom w:val="none" w:sz="0" w:space="0" w:color="auto"/>
                                <w:right w:val="none" w:sz="0" w:space="0" w:color="auto"/>
                              </w:divBdr>
                            </w:div>
                            <w:div w:id="145250062">
                              <w:marLeft w:val="0"/>
                              <w:marRight w:val="0"/>
                              <w:marTop w:val="0"/>
                              <w:marBottom w:val="0"/>
                              <w:divBdr>
                                <w:top w:val="none" w:sz="0" w:space="0" w:color="auto"/>
                                <w:left w:val="none" w:sz="0" w:space="0" w:color="auto"/>
                                <w:bottom w:val="none" w:sz="0" w:space="0" w:color="auto"/>
                                <w:right w:val="none" w:sz="0" w:space="0" w:color="auto"/>
                              </w:divBdr>
                            </w:div>
                            <w:div w:id="16855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19269">
      <w:bodyDiv w:val="1"/>
      <w:marLeft w:val="0"/>
      <w:marRight w:val="0"/>
      <w:marTop w:val="0"/>
      <w:marBottom w:val="0"/>
      <w:divBdr>
        <w:top w:val="none" w:sz="0" w:space="0" w:color="auto"/>
        <w:left w:val="none" w:sz="0" w:space="0" w:color="auto"/>
        <w:bottom w:val="none" w:sz="0" w:space="0" w:color="auto"/>
        <w:right w:val="none" w:sz="0" w:space="0" w:color="auto"/>
      </w:divBdr>
    </w:div>
    <w:div w:id="1489176300">
      <w:bodyDiv w:val="1"/>
      <w:marLeft w:val="0"/>
      <w:marRight w:val="0"/>
      <w:marTop w:val="0"/>
      <w:marBottom w:val="0"/>
      <w:divBdr>
        <w:top w:val="none" w:sz="0" w:space="0" w:color="auto"/>
        <w:left w:val="none" w:sz="0" w:space="0" w:color="auto"/>
        <w:bottom w:val="none" w:sz="0" w:space="0" w:color="auto"/>
        <w:right w:val="none" w:sz="0" w:space="0" w:color="auto"/>
      </w:divBdr>
    </w:div>
    <w:div w:id="1508865269">
      <w:bodyDiv w:val="1"/>
      <w:marLeft w:val="0"/>
      <w:marRight w:val="0"/>
      <w:marTop w:val="0"/>
      <w:marBottom w:val="0"/>
      <w:divBdr>
        <w:top w:val="none" w:sz="0" w:space="0" w:color="auto"/>
        <w:left w:val="none" w:sz="0" w:space="0" w:color="auto"/>
        <w:bottom w:val="none" w:sz="0" w:space="0" w:color="auto"/>
        <w:right w:val="none" w:sz="0" w:space="0" w:color="auto"/>
      </w:divBdr>
    </w:div>
    <w:div w:id="1948270510">
      <w:bodyDiv w:val="1"/>
      <w:marLeft w:val="0"/>
      <w:marRight w:val="0"/>
      <w:marTop w:val="0"/>
      <w:marBottom w:val="0"/>
      <w:divBdr>
        <w:top w:val="none" w:sz="0" w:space="0" w:color="auto"/>
        <w:left w:val="none" w:sz="0" w:space="0" w:color="auto"/>
        <w:bottom w:val="none" w:sz="0" w:space="0" w:color="auto"/>
        <w:right w:val="none" w:sz="0" w:space="0" w:color="auto"/>
      </w:divBdr>
      <w:divsChild>
        <w:div w:id="1349333652">
          <w:marLeft w:val="0"/>
          <w:marRight w:val="0"/>
          <w:marTop w:val="0"/>
          <w:marBottom w:val="0"/>
          <w:divBdr>
            <w:top w:val="none" w:sz="0" w:space="0" w:color="auto"/>
            <w:left w:val="none" w:sz="0" w:space="0" w:color="auto"/>
            <w:bottom w:val="none" w:sz="0" w:space="0" w:color="auto"/>
            <w:right w:val="none" w:sz="0" w:space="0" w:color="auto"/>
          </w:divBdr>
          <w:divsChild>
            <w:div w:id="1672489408">
              <w:marLeft w:val="0"/>
              <w:marRight w:val="0"/>
              <w:marTop w:val="0"/>
              <w:marBottom w:val="0"/>
              <w:divBdr>
                <w:top w:val="none" w:sz="0" w:space="0" w:color="auto"/>
                <w:left w:val="none" w:sz="0" w:space="0" w:color="auto"/>
                <w:bottom w:val="none" w:sz="0" w:space="0" w:color="auto"/>
                <w:right w:val="none" w:sz="0" w:space="0" w:color="auto"/>
              </w:divBdr>
              <w:divsChild>
                <w:div w:id="630092333">
                  <w:marLeft w:val="0"/>
                  <w:marRight w:val="0"/>
                  <w:marTop w:val="0"/>
                  <w:marBottom w:val="0"/>
                  <w:divBdr>
                    <w:top w:val="none" w:sz="0" w:space="0" w:color="auto"/>
                    <w:left w:val="none" w:sz="0" w:space="0" w:color="auto"/>
                    <w:bottom w:val="none" w:sz="0" w:space="0" w:color="auto"/>
                    <w:right w:val="none" w:sz="0" w:space="0" w:color="auto"/>
                  </w:divBdr>
                  <w:divsChild>
                    <w:div w:id="1692148412">
                      <w:marLeft w:val="0"/>
                      <w:marRight w:val="0"/>
                      <w:marTop w:val="0"/>
                      <w:marBottom w:val="0"/>
                      <w:divBdr>
                        <w:top w:val="none" w:sz="0" w:space="0" w:color="auto"/>
                        <w:left w:val="none" w:sz="0" w:space="0" w:color="auto"/>
                        <w:bottom w:val="none" w:sz="0" w:space="0" w:color="auto"/>
                        <w:right w:val="none" w:sz="0" w:space="0" w:color="auto"/>
                      </w:divBdr>
                      <w:divsChild>
                        <w:div w:id="1876112467">
                          <w:marLeft w:val="0"/>
                          <w:marRight w:val="0"/>
                          <w:marTop w:val="0"/>
                          <w:marBottom w:val="0"/>
                          <w:divBdr>
                            <w:top w:val="none" w:sz="0" w:space="0" w:color="auto"/>
                            <w:left w:val="none" w:sz="0" w:space="0" w:color="auto"/>
                            <w:bottom w:val="none" w:sz="0" w:space="0" w:color="auto"/>
                            <w:right w:val="none" w:sz="0" w:space="0" w:color="auto"/>
                          </w:divBdr>
                          <w:divsChild>
                            <w:div w:id="333731212">
                              <w:marLeft w:val="0"/>
                              <w:marRight w:val="0"/>
                              <w:marTop w:val="0"/>
                              <w:marBottom w:val="0"/>
                              <w:divBdr>
                                <w:top w:val="none" w:sz="0" w:space="0" w:color="auto"/>
                                <w:left w:val="none" w:sz="0" w:space="0" w:color="auto"/>
                                <w:bottom w:val="none" w:sz="0" w:space="0" w:color="auto"/>
                                <w:right w:val="none" w:sz="0" w:space="0" w:color="auto"/>
                              </w:divBdr>
                            </w:div>
                            <w:div w:id="13506220">
                              <w:marLeft w:val="0"/>
                              <w:marRight w:val="0"/>
                              <w:marTop w:val="0"/>
                              <w:marBottom w:val="0"/>
                              <w:divBdr>
                                <w:top w:val="none" w:sz="0" w:space="0" w:color="auto"/>
                                <w:left w:val="none" w:sz="0" w:space="0" w:color="auto"/>
                                <w:bottom w:val="none" w:sz="0" w:space="0" w:color="auto"/>
                                <w:right w:val="none" w:sz="0" w:space="0" w:color="auto"/>
                              </w:divBdr>
                            </w:div>
                            <w:div w:id="1399597026">
                              <w:marLeft w:val="0"/>
                              <w:marRight w:val="0"/>
                              <w:marTop w:val="0"/>
                              <w:marBottom w:val="0"/>
                              <w:divBdr>
                                <w:top w:val="none" w:sz="0" w:space="0" w:color="auto"/>
                                <w:left w:val="none" w:sz="0" w:space="0" w:color="auto"/>
                                <w:bottom w:val="none" w:sz="0" w:space="0" w:color="auto"/>
                                <w:right w:val="none" w:sz="0" w:space="0" w:color="auto"/>
                              </w:divBdr>
                            </w:div>
                            <w:div w:id="453912694">
                              <w:marLeft w:val="0"/>
                              <w:marRight w:val="0"/>
                              <w:marTop w:val="0"/>
                              <w:marBottom w:val="0"/>
                              <w:divBdr>
                                <w:top w:val="none" w:sz="0" w:space="0" w:color="auto"/>
                                <w:left w:val="none" w:sz="0" w:space="0" w:color="auto"/>
                                <w:bottom w:val="none" w:sz="0" w:space="0" w:color="auto"/>
                                <w:right w:val="none" w:sz="0" w:space="0" w:color="auto"/>
                              </w:divBdr>
                            </w:div>
                            <w:div w:id="9893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281039">
      <w:bodyDiv w:val="1"/>
      <w:marLeft w:val="0"/>
      <w:marRight w:val="0"/>
      <w:marTop w:val="0"/>
      <w:marBottom w:val="0"/>
      <w:divBdr>
        <w:top w:val="none" w:sz="0" w:space="0" w:color="auto"/>
        <w:left w:val="none" w:sz="0" w:space="0" w:color="auto"/>
        <w:bottom w:val="none" w:sz="0" w:space="0" w:color="auto"/>
        <w:right w:val="none" w:sz="0" w:space="0" w:color="auto"/>
      </w:divBdr>
    </w:div>
    <w:div w:id="2092971274">
      <w:bodyDiv w:val="1"/>
      <w:marLeft w:val="0"/>
      <w:marRight w:val="0"/>
      <w:marTop w:val="0"/>
      <w:marBottom w:val="0"/>
      <w:divBdr>
        <w:top w:val="none" w:sz="0" w:space="0" w:color="auto"/>
        <w:left w:val="none" w:sz="0" w:space="0" w:color="auto"/>
        <w:bottom w:val="none" w:sz="0" w:space="0" w:color="auto"/>
        <w:right w:val="none" w:sz="0" w:space="0" w:color="auto"/>
      </w:divBdr>
    </w:div>
    <w:div w:id="213983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u.gov.br" TargetMode="External"/><Relationship Id="rId13" Type="http://schemas.openxmlformats.org/officeDocument/2006/relationships/header" Target="header2.xml"/><Relationship Id="rId18" Type="http://schemas.openxmlformats.org/officeDocument/2006/relationships/hyperlink" Target="http://www.siorg.redegoverno.gov.br" TargetMode="External"/><Relationship Id="rId26" Type="http://schemas.openxmlformats.org/officeDocument/2006/relationships/hyperlink" Target="http://www.cnae.ibge.gov.br" TargetMode="External"/><Relationship Id="rId39" Type="http://schemas.openxmlformats.org/officeDocument/2006/relationships/hyperlink" Target="http://www.planalto.gov.br/ccivil_03/_ato2007-2010/2010/decreto/d7214.htm" TargetMode="External"/><Relationship Id="rId3" Type="http://schemas.openxmlformats.org/officeDocument/2006/relationships/styles" Target="styles.xml"/><Relationship Id="rId21" Type="http://schemas.openxmlformats.org/officeDocument/2006/relationships/hyperlink" Target="http://www.siorg.redegoverno.gov.br" TargetMode="External"/><Relationship Id="rId34" Type="http://schemas.openxmlformats.org/officeDocument/2006/relationships/hyperlink" Target="http://www.siorg.redegoverno.gov.br"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nalto.gov.br/ccivil_03/constituicao/Emendas/Emc/emc19.htm" TargetMode="External"/><Relationship Id="rId17" Type="http://schemas.openxmlformats.org/officeDocument/2006/relationships/hyperlink" Target="http://www.endere&#231;onaInternet" TargetMode="External"/><Relationship Id="rId25" Type="http://schemas.openxmlformats.org/officeDocument/2006/relationships/hyperlink" Target="http://www.siorg.redegoverno.gov.br" TargetMode="External"/><Relationship Id="rId33" Type="http://schemas.openxmlformats.org/officeDocument/2006/relationships/hyperlink" Target="http://www.cnae.ibge.gov.br" TargetMode="External"/><Relationship Id="rId38" Type="http://schemas.openxmlformats.org/officeDocument/2006/relationships/hyperlink" Target="http://www.siorg.redegoverno.gov.br" TargetMode="External"/><Relationship Id="rId2" Type="http://schemas.openxmlformats.org/officeDocument/2006/relationships/numbering" Target="numbering.xml"/><Relationship Id="rId16" Type="http://schemas.openxmlformats.org/officeDocument/2006/relationships/hyperlink" Target="http://www.endere&#231;onaInternet" TargetMode="External"/><Relationship Id="rId20" Type="http://schemas.openxmlformats.org/officeDocument/2006/relationships/hyperlink" Target="http://www.cnae.ibge.gov.br" TargetMode="External"/><Relationship Id="rId29" Type="http://schemas.openxmlformats.org/officeDocument/2006/relationships/hyperlink" Target="http://www.endere&#231;onaInterne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constituicao/Emendas/Emc/emc19.htm" TargetMode="External"/><Relationship Id="rId24" Type="http://schemas.openxmlformats.org/officeDocument/2006/relationships/hyperlink" Target="http://www.siorg.redegoverno.gov.br" TargetMode="External"/><Relationship Id="rId32" Type="http://schemas.openxmlformats.org/officeDocument/2006/relationships/hyperlink" Target="http://www.siorg.redegoverno.gov.br" TargetMode="External"/><Relationship Id="rId37" Type="http://schemas.openxmlformats.org/officeDocument/2006/relationships/hyperlink" Target="http://www.siorg.redegoverno.gov.br"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nae.ibge.gov.br" TargetMode="External"/><Relationship Id="rId23" Type="http://schemas.openxmlformats.org/officeDocument/2006/relationships/hyperlink" Target="http://www.endere&#231;onaInternet" TargetMode="External"/><Relationship Id="rId28" Type="http://schemas.openxmlformats.org/officeDocument/2006/relationships/hyperlink" Target="http://www.cnae.ibge.gov.br" TargetMode="External"/><Relationship Id="rId36" Type="http://schemas.openxmlformats.org/officeDocument/2006/relationships/hyperlink" Target="http://www.cnae.ibge.gov.br" TargetMode="External"/><Relationship Id="rId10" Type="http://schemas.openxmlformats.org/officeDocument/2006/relationships/footer" Target="footer1.xml"/><Relationship Id="rId19" Type="http://schemas.openxmlformats.org/officeDocument/2006/relationships/hyperlink" Target="http://www.siorg.redegoverno.gov.br" TargetMode="External"/><Relationship Id="rId31" Type="http://schemas.openxmlformats.org/officeDocument/2006/relationships/hyperlink" Target="http://www.siorg.redegoverno.gov.b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ndere&#231;onaInternet" TargetMode="External"/><Relationship Id="rId22" Type="http://schemas.openxmlformats.org/officeDocument/2006/relationships/hyperlink" Target="http://www.endere&#231;onaInternet" TargetMode="External"/><Relationship Id="rId27" Type="http://schemas.openxmlformats.org/officeDocument/2006/relationships/hyperlink" Target="http://www.siorg.redegoverno.gov.br" TargetMode="External"/><Relationship Id="rId30" Type="http://schemas.openxmlformats.org/officeDocument/2006/relationships/hyperlink" Target="http://www.endere&#231;onaInternet" TargetMode="External"/><Relationship Id="rId35" Type="http://schemas.openxmlformats.org/officeDocument/2006/relationships/hyperlink" Target="http://www.siorg.redegovern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ala de Cinza">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79E89-E720-460F-8DB7-7CC59FA72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117958</Words>
  <Characters>636977</Characters>
  <Application>Microsoft Office Word</Application>
  <DocSecurity>0</DocSecurity>
  <Lines>5308</Lines>
  <Paragraphs>1506</Paragraphs>
  <ScaleCrop>false</ScaleCrop>
  <HeadingPairs>
    <vt:vector size="2" baseType="variant">
      <vt:variant>
        <vt:lpstr>Título</vt:lpstr>
      </vt:variant>
      <vt:variant>
        <vt:i4>1</vt:i4>
      </vt:variant>
    </vt:vector>
  </HeadingPairs>
  <TitlesOfParts>
    <vt:vector size="1" baseType="lpstr">
      <vt:lpstr/>
    </vt:vector>
  </TitlesOfParts>
  <Company>TCU</Company>
  <LinksUpToDate>false</LinksUpToDate>
  <CharactersWithSpaces>753429</CharactersWithSpaces>
  <SharedDoc>false</SharedDoc>
  <HLinks>
    <vt:vector size="2532" baseType="variant">
      <vt:variant>
        <vt:i4>1441820</vt:i4>
      </vt:variant>
      <vt:variant>
        <vt:i4>2478</vt:i4>
      </vt:variant>
      <vt:variant>
        <vt:i4>0</vt:i4>
      </vt:variant>
      <vt:variant>
        <vt:i4>5</vt:i4>
      </vt:variant>
      <vt:variant>
        <vt:lpwstr>http://www.siorg.redegoverno.gov.br/</vt:lpwstr>
      </vt:variant>
      <vt:variant>
        <vt:lpwstr/>
      </vt:variant>
      <vt:variant>
        <vt:i4>1441820</vt:i4>
      </vt:variant>
      <vt:variant>
        <vt:i4>2475</vt:i4>
      </vt:variant>
      <vt:variant>
        <vt:i4>0</vt:i4>
      </vt:variant>
      <vt:variant>
        <vt:i4>5</vt:i4>
      </vt:variant>
      <vt:variant>
        <vt:lpwstr>http://www.siorg.redegoverno.gov.br/</vt:lpwstr>
      </vt:variant>
      <vt:variant>
        <vt:lpwstr/>
      </vt:variant>
      <vt:variant>
        <vt:i4>6029384</vt:i4>
      </vt:variant>
      <vt:variant>
        <vt:i4>2445</vt:i4>
      </vt:variant>
      <vt:variant>
        <vt:i4>0</vt:i4>
      </vt:variant>
      <vt:variant>
        <vt:i4>5</vt:i4>
      </vt:variant>
      <vt:variant>
        <vt:lpwstr>http://www.cnae.ibge.gov.br/</vt:lpwstr>
      </vt:variant>
      <vt:variant>
        <vt:lpwstr/>
      </vt:variant>
      <vt:variant>
        <vt:i4>1441820</vt:i4>
      </vt:variant>
      <vt:variant>
        <vt:i4>2442</vt:i4>
      </vt:variant>
      <vt:variant>
        <vt:i4>0</vt:i4>
      </vt:variant>
      <vt:variant>
        <vt:i4>5</vt:i4>
      </vt:variant>
      <vt:variant>
        <vt:lpwstr>http://www.siorg.redegoverno.gov.br/</vt:lpwstr>
      </vt:variant>
      <vt:variant>
        <vt:lpwstr/>
      </vt:variant>
      <vt:variant>
        <vt:i4>1441820</vt:i4>
      </vt:variant>
      <vt:variant>
        <vt:i4>2439</vt:i4>
      </vt:variant>
      <vt:variant>
        <vt:i4>0</vt:i4>
      </vt:variant>
      <vt:variant>
        <vt:i4>5</vt:i4>
      </vt:variant>
      <vt:variant>
        <vt:lpwstr>http://www.siorg.redegoverno.gov.br/</vt:lpwstr>
      </vt:variant>
      <vt:variant>
        <vt:lpwstr/>
      </vt:variant>
      <vt:variant>
        <vt:i4>6029384</vt:i4>
      </vt:variant>
      <vt:variant>
        <vt:i4>2436</vt:i4>
      </vt:variant>
      <vt:variant>
        <vt:i4>0</vt:i4>
      </vt:variant>
      <vt:variant>
        <vt:i4>5</vt:i4>
      </vt:variant>
      <vt:variant>
        <vt:lpwstr>http://www.cnae.ibge.gov.br/</vt:lpwstr>
      </vt:variant>
      <vt:variant>
        <vt:lpwstr/>
      </vt:variant>
      <vt:variant>
        <vt:i4>1441820</vt:i4>
      </vt:variant>
      <vt:variant>
        <vt:i4>2433</vt:i4>
      </vt:variant>
      <vt:variant>
        <vt:i4>0</vt:i4>
      </vt:variant>
      <vt:variant>
        <vt:i4>5</vt:i4>
      </vt:variant>
      <vt:variant>
        <vt:lpwstr>http://www.siorg.redegoverno.gov.br/</vt:lpwstr>
      </vt:variant>
      <vt:variant>
        <vt:lpwstr/>
      </vt:variant>
      <vt:variant>
        <vt:i4>1441820</vt:i4>
      </vt:variant>
      <vt:variant>
        <vt:i4>2430</vt:i4>
      </vt:variant>
      <vt:variant>
        <vt:i4>0</vt:i4>
      </vt:variant>
      <vt:variant>
        <vt:i4>5</vt:i4>
      </vt:variant>
      <vt:variant>
        <vt:lpwstr>http://www.siorg.redegoverno.gov.br/</vt:lpwstr>
      </vt:variant>
      <vt:variant>
        <vt:lpwstr/>
      </vt:variant>
      <vt:variant>
        <vt:i4>15990817</vt:i4>
      </vt:variant>
      <vt:variant>
        <vt:i4>2427</vt:i4>
      </vt:variant>
      <vt:variant>
        <vt:i4>0</vt:i4>
      </vt:variant>
      <vt:variant>
        <vt:i4>5</vt:i4>
      </vt:variant>
      <vt:variant>
        <vt:lpwstr>http://www.endereçonainternet/</vt:lpwstr>
      </vt:variant>
      <vt:variant>
        <vt:lpwstr/>
      </vt:variant>
      <vt:variant>
        <vt:i4>15990817</vt:i4>
      </vt:variant>
      <vt:variant>
        <vt:i4>2424</vt:i4>
      </vt:variant>
      <vt:variant>
        <vt:i4>0</vt:i4>
      </vt:variant>
      <vt:variant>
        <vt:i4>5</vt:i4>
      </vt:variant>
      <vt:variant>
        <vt:lpwstr>http://www.endereçonainternet/</vt:lpwstr>
      </vt:variant>
      <vt:variant>
        <vt:lpwstr/>
      </vt:variant>
      <vt:variant>
        <vt:i4>6029384</vt:i4>
      </vt:variant>
      <vt:variant>
        <vt:i4>2421</vt:i4>
      </vt:variant>
      <vt:variant>
        <vt:i4>0</vt:i4>
      </vt:variant>
      <vt:variant>
        <vt:i4>5</vt:i4>
      </vt:variant>
      <vt:variant>
        <vt:lpwstr>http://www.cnae.ibge.gov.br/</vt:lpwstr>
      </vt:variant>
      <vt:variant>
        <vt:lpwstr/>
      </vt:variant>
      <vt:variant>
        <vt:i4>1441820</vt:i4>
      </vt:variant>
      <vt:variant>
        <vt:i4>2418</vt:i4>
      </vt:variant>
      <vt:variant>
        <vt:i4>0</vt:i4>
      </vt:variant>
      <vt:variant>
        <vt:i4>5</vt:i4>
      </vt:variant>
      <vt:variant>
        <vt:lpwstr>http://www.siorg.redegoverno.gov.br/</vt:lpwstr>
      </vt:variant>
      <vt:variant>
        <vt:lpwstr/>
      </vt:variant>
      <vt:variant>
        <vt:i4>6029384</vt:i4>
      </vt:variant>
      <vt:variant>
        <vt:i4>2415</vt:i4>
      </vt:variant>
      <vt:variant>
        <vt:i4>0</vt:i4>
      </vt:variant>
      <vt:variant>
        <vt:i4>5</vt:i4>
      </vt:variant>
      <vt:variant>
        <vt:lpwstr>http://www.cnae.ibge.gov.br/</vt:lpwstr>
      </vt:variant>
      <vt:variant>
        <vt:lpwstr/>
      </vt:variant>
      <vt:variant>
        <vt:i4>1441820</vt:i4>
      </vt:variant>
      <vt:variant>
        <vt:i4>2412</vt:i4>
      </vt:variant>
      <vt:variant>
        <vt:i4>0</vt:i4>
      </vt:variant>
      <vt:variant>
        <vt:i4>5</vt:i4>
      </vt:variant>
      <vt:variant>
        <vt:lpwstr>http://www.siorg.redegoverno.gov.br/</vt:lpwstr>
      </vt:variant>
      <vt:variant>
        <vt:lpwstr/>
      </vt:variant>
      <vt:variant>
        <vt:i4>1441820</vt:i4>
      </vt:variant>
      <vt:variant>
        <vt:i4>2409</vt:i4>
      </vt:variant>
      <vt:variant>
        <vt:i4>0</vt:i4>
      </vt:variant>
      <vt:variant>
        <vt:i4>5</vt:i4>
      </vt:variant>
      <vt:variant>
        <vt:lpwstr>http://www.siorg.redegoverno.gov.br/</vt:lpwstr>
      </vt:variant>
      <vt:variant>
        <vt:lpwstr/>
      </vt:variant>
      <vt:variant>
        <vt:i4>15990817</vt:i4>
      </vt:variant>
      <vt:variant>
        <vt:i4>2406</vt:i4>
      </vt:variant>
      <vt:variant>
        <vt:i4>0</vt:i4>
      </vt:variant>
      <vt:variant>
        <vt:i4>5</vt:i4>
      </vt:variant>
      <vt:variant>
        <vt:lpwstr>http://www.endereçonainternet/</vt:lpwstr>
      </vt:variant>
      <vt:variant>
        <vt:lpwstr/>
      </vt:variant>
      <vt:variant>
        <vt:i4>15990817</vt:i4>
      </vt:variant>
      <vt:variant>
        <vt:i4>2403</vt:i4>
      </vt:variant>
      <vt:variant>
        <vt:i4>0</vt:i4>
      </vt:variant>
      <vt:variant>
        <vt:i4>5</vt:i4>
      </vt:variant>
      <vt:variant>
        <vt:lpwstr>http://www.endereçonainternet/</vt:lpwstr>
      </vt:variant>
      <vt:variant>
        <vt:lpwstr/>
      </vt:variant>
      <vt:variant>
        <vt:i4>1441820</vt:i4>
      </vt:variant>
      <vt:variant>
        <vt:i4>2400</vt:i4>
      </vt:variant>
      <vt:variant>
        <vt:i4>0</vt:i4>
      </vt:variant>
      <vt:variant>
        <vt:i4>5</vt:i4>
      </vt:variant>
      <vt:variant>
        <vt:lpwstr>http://www.siorg.redegoverno.gov.br/</vt:lpwstr>
      </vt:variant>
      <vt:variant>
        <vt:lpwstr/>
      </vt:variant>
      <vt:variant>
        <vt:i4>6029384</vt:i4>
      </vt:variant>
      <vt:variant>
        <vt:i4>2397</vt:i4>
      </vt:variant>
      <vt:variant>
        <vt:i4>0</vt:i4>
      </vt:variant>
      <vt:variant>
        <vt:i4>5</vt:i4>
      </vt:variant>
      <vt:variant>
        <vt:lpwstr>http://www.cnae.ibge.gov.br/</vt:lpwstr>
      </vt:variant>
      <vt:variant>
        <vt:lpwstr/>
      </vt:variant>
      <vt:variant>
        <vt:i4>1441820</vt:i4>
      </vt:variant>
      <vt:variant>
        <vt:i4>2394</vt:i4>
      </vt:variant>
      <vt:variant>
        <vt:i4>0</vt:i4>
      </vt:variant>
      <vt:variant>
        <vt:i4>5</vt:i4>
      </vt:variant>
      <vt:variant>
        <vt:lpwstr>http://www.siorg.redegoverno.gov.br/</vt:lpwstr>
      </vt:variant>
      <vt:variant>
        <vt:lpwstr/>
      </vt:variant>
      <vt:variant>
        <vt:i4>1441820</vt:i4>
      </vt:variant>
      <vt:variant>
        <vt:i4>2391</vt:i4>
      </vt:variant>
      <vt:variant>
        <vt:i4>0</vt:i4>
      </vt:variant>
      <vt:variant>
        <vt:i4>5</vt:i4>
      </vt:variant>
      <vt:variant>
        <vt:lpwstr>http://www.siorg.redegoverno.gov.br/</vt:lpwstr>
      </vt:variant>
      <vt:variant>
        <vt:lpwstr/>
      </vt:variant>
      <vt:variant>
        <vt:i4>15990817</vt:i4>
      </vt:variant>
      <vt:variant>
        <vt:i4>2388</vt:i4>
      </vt:variant>
      <vt:variant>
        <vt:i4>0</vt:i4>
      </vt:variant>
      <vt:variant>
        <vt:i4>5</vt:i4>
      </vt:variant>
      <vt:variant>
        <vt:lpwstr>http://www.endereçonainternet/</vt:lpwstr>
      </vt:variant>
      <vt:variant>
        <vt:lpwstr/>
      </vt:variant>
      <vt:variant>
        <vt:i4>15990817</vt:i4>
      </vt:variant>
      <vt:variant>
        <vt:i4>2385</vt:i4>
      </vt:variant>
      <vt:variant>
        <vt:i4>0</vt:i4>
      </vt:variant>
      <vt:variant>
        <vt:i4>5</vt:i4>
      </vt:variant>
      <vt:variant>
        <vt:lpwstr>http://www.endereçonainternet/</vt:lpwstr>
      </vt:variant>
      <vt:variant>
        <vt:lpwstr/>
      </vt:variant>
      <vt:variant>
        <vt:i4>6029384</vt:i4>
      </vt:variant>
      <vt:variant>
        <vt:i4>2382</vt:i4>
      </vt:variant>
      <vt:variant>
        <vt:i4>0</vt:i4>
      </vt:variant>
      <vt:variant>
        <vt:i4>5</vt:i4>
      </vt:variant>
      <vt:variant>
        <vt:lpwstr>http://www.cnae.ibge.gov.br/</vt:lpwstr>
      </vt:variant>
      <vt:variant>
        <vt:lpwstr/>
      </vt:variant>
      <vt:variant>
        <vt:i4>15990817</vt:i4>
      </vt:variant>
      <vt:variant>
        <vt:i4>2379</vt:i4>
      </vt:variant>
      <vt:variant>
        <vt:i4>0</vt:i4>
      </vt:variant>
      <vt:variant>
        <vt:i4>5</vt:i4>
      </vt:variant>
      <vt:variant>
        <vt:lpwstr>http://www.endereçonainternet/</vt:lpwstr>
      </vt:variant>
      <vt:variant>
        <vt:lpwstr/>
      </vt:variant>
      <vt:variant>
        <vt:i4>1179702</vt:i4>
      </vt:variant>
      <vt:variant>
        <vt:i4>2372</vt:i4>
      </vt:variant>
      <vt:variant>
        <vt:i4>0</vt:i4>
      </vt:variant>
      <vt:variant>
        <vt:i4>5</vt:i4>
      </vt:variant>
      <vt:variant>
        <vt:lpwstr/>
      </vt:variant>
      <vt:variant>
        <vt:lpwstr>_Toc360441163</vt:lpwstr>
      </vt:variant>
      <vt:variant>
        <vt:i4>1179702</vt:i4>
      </vt:variant>
      <vt:variant>
        <vt:i4>2366</vt:i4>
      </vt:variant>
      <vt:variant>
        <vt:i4>0</vt:i4>
      </vt:variant>
      <vt:variant>
        <vt:i4>5</vt:i4>
      </vt:variant>
      <vt:variant>
        <vt:lpwstr/>
      </vt:variant>
      <vt:variant>
        <vt:lpwstr>_Toc360441162</vt:lpwstr>
      </vt:variant>
      <vt:variant>
        <vt:i4>1179702</vt:i4>
      </vt:variant>
      <vt:variant>
        <vt:i4>2360</vt:i4>
      </vt:variant>
      <vt:variant>
        <vt:i4>0</vt:i4>
      </vt:variant>
      <vt:variant>
        <vt:i4>5</vt:i4>
      </vt:variant>
      <vt:variant>
        <vt:lpwstr/>
      </vt:variant>
      <vt:variant>
        <vt:lpwstr>_Toc360441161</vt:lpwstr>
      </vt:variant>
      <vt:variant>
        <vt:i4>1179702</vt:i4>
      </vt:variant>
      <vt:variant>
        <vt:i4>2354</vt:i4>
      </vt:variant>
      <vt:variant>
        <vt:i4>0</vt:i4>
      </vt:variant>
      <vt:variant>
        <vt:i4>5</vt:i4>
      </vt:variant>
      <vt:variant>
        <vt:lpwstr/>
      </vt:variant>
      <vt:variant>
        <vt:lpwstr>_Toc360441160</vt:lpwstr>
      </vt:variant>
      <vt:variant>
        <vt:i4>1114166</vt:i4>
      </vt:variant>
      <vt:variant>
        <vt:i4>2348</vt:i4>
      </vt:variant>
      <vt:variant>
        <vt:i4>0</vt:i4>
      </vt:variant>
      <vt:variant>
        <vt:i4>5</vt:i4>
      </vt:variant>
      <vt:variant>
        <vt:lpwstr/>
      </vt:variant>
      <vt:variant>
        <vt:lpwstr>_Toc360441159</vt:lpwstr>
      </vt:variant>
      <vt:variant>
        <vt:i4>1114166</vt:i4>
      </vt:variant>
      <vt:variant>
        <vt:i4>2342</vt:i4>
      </vt:variant>
      <vt:variant>
        <vt:i4>0</vt:i4>
      </vt:variant>
      <vt:variant>
        <vt:i4>5</vt:i4>
      </vt:variant>
      <vt:variant>
        <vt:lpwstr/>
      </vt:variant>
      <vt:variant>
        <vt:lpwstr>_Toc360441158</vt:lpwstr>
      </vt:variant>
      <vt:variant>
        <vt:i4>1114166</vt:i4>
      </vt:variant>
      <vt:variant>
        <vt:i4>2336</vt:i4>
      </vt:variant>
      <vt:variant>
        <vt:i4>0</vt:i4>
      </vt:variant>
      <vt:variant>
        <vt:i4>5</vt:i4>
      </vt:variant>
      <vt:variant>
        <vt:lpwstr/>
      </vt:variant>
      <vt:variant>
        <vt:lpwstr>_Toc360441157</vt:lpwstr>
      </vt:variant>
      <vt:variant>
        <vt:i4>1114166</vt:i4>
      </vt:variant>
      <vt:variant>
        <vt:i4>2330</vt:i4>
      </vt:variant>
      <vt:variant>
        <vt:i4>0</vt:i4>
      </vt:variant>
      <vt:variant>
        <vt:i4>5</vt:i4>
      </vt:variant>
      <vt:variant>
        <vt:lpwstr/>
      </vt:variant>
      <vt:variant>
        <vt:lpwstr>_Toc360441156</vt:lpwstr>
      </vt:variant>
      <vt:variant>
        <vt:i4>1114166</vt:i4>
      </vt:variant>
      <vt:variant>
        <vt:i4>2324</vt:i4>
      </vt:variant>
      <vt:variant>
        <vt:i4>0</vt:i4>
      </vt:variant>
      <vt:variant>
        <vt:i4>5</vt:i4>
      </vt:variant>
      <vt:variant>
        <vt:lpwstr/>
      </vt:variant>
      <vt:variant>
        <vt:lpwstr>_Toc360441155</vt:lpwstr>
      </vt:variant>
      <vt:variant>
        <vt:i4>1114166</vt:i4>
      </vt:variant>
      <vt:variant>
        <vt:i4>2318</vt:i4>
      </vt:variant>
      <vt:variant>
        <vt:i4>0</vt:i4>
      </vt:variant>
      <vt:variant>
        <vt:i4>5</vt:i4>
      </vt:variant>
      <vt:variant>
        <vt:lpwstr/>
      </vt:variant>
      <vt:variant>
        <vt:lpwstr>_Toc360441154</vt:lpwstr>
      </vt:variant>
      <vt:variant>
        <vt:i4>1114166</vt:i4>
      </vt:variant>
      <vt:variant>
        <vt:i4>2312</vt:i4>
      </vt:variant>
      <vt:variant>
        <vt:i4>0</vt:i4>
      </vt:variant>
      <vt:variant>
        <vt:i4>5</vt:i4>
      </vt:variant>
      <vt:variant>
        <vt:lpwstr/>
      </vt:variant>
      <vt:variant>
        <vt:lpwstr>_Toc360441153</vt:lpwstr>
      </vt:variant>
      <vt:variant>
        <vt:i4>1114166</vt:i4>
      </vt:variant>
      <vt:variant>
        <vt:i4>2306</vt:i4>
      </vt:variant>
      <vt:variant>
        <vt:i4>0</vt:i4>
      </vt:variant>
      <vt:variant>
        <vt:i4>5</vt:i4>
      </vt:variant>
      <vt:variant>
        <vt:lpwstr/>
      </vt:variant>
      <vt:variant>
        <vt:lpwstr>_Toc360441152</vt:lpwstr>
      </vt:variant>
      <vt:variant>
        <vt:i4>1114166</vt:i4>
      </vt:variant>
      <vt:variant>
        <vt:i4>2300</vt:i4>
      </vt:variant>
      <vt:variant>
        <vt:i4>0</vt:i4>
      </vt:variant>
      <vt:variant>
        <vt:i4>5</vt:i4>
      </vt:variant>
      <vt:variant>
        <vt:lpwstr/>
      </vt:variant>
      <vt:variant>
        <vt:lpwstr>_Toc360441151</vt:lpwstr>
      </vt:variant>
      <vt:variant>
        <vt:i4>1114166</vt:i4>
      </vt:variant>
      <vt:variant>
        <vt:i4>2294</vt:i4>
      </vt:variant>
      <vt:variant>
        <vt:i4>0</vt:i4>
      </vt:variant>
      <vt:variant>
        <vt:i4>5</vt:i4>
      </vt:variant>
      <vt:variant>
        <vt:lpwstr/>
      </vt:variant>
      <vt:variant>
        <vt:lpwstr>_Toc360441150</vt:lpwstr>
      </vt:variant>
      <vt:variant>
        <vt:i4>1048630</vt:i4>
      </vt:variant>
      <vt:variant>
        <vt:i4>2288</vt:i4>
      </vt:variant>
      <vt:variant>
        <vt:i4>0</vt:i4>
      </vt:variant>
      <vt:variant>
        <vt:i4>5</vt:i4>
      </vt:variant>
      <vt:variant>
        <vt:lpwstr/>
      </vt:variant>
      <vt:variant>
        <vt:lpwstr>_Toc360441149</vt:lpwstr>
      </vt:variant>
      <vt:variant>
        <vt:i4>1048630</vt:i4>
      </vt:variant>
      <vt:variant>
        <vt:i4>2282</vt:i4>
      </vt:variant>
      <vt:variant>
        <vt:i4>0</vt:i4>
      </vt:variant>
      <vt:variant>
        <vt:i4>5</vt:i4>
      </vt:variant>
      <vt:variant>
        <vt:lpwstr/>
      </vt:variant>
      <vt:variant>
        <vt:lpwstr>_Toc360441148</vt:lpwstr>
      </vt:variant>
      <vt:variant>
        <vt:i4>1048630</vt:i4>
      </vt:variant>
      <vt:variant>
        <vt:i4>2276</vt:i4>
      </vt:variant>
      <vt:variant>
        <vt:i4>0</vt:i4>
      </vt:variant>
      <vt:variant>
        <vt:i4>5</vt:i4>
      </vt:variant>
      <vt:variant>
        <vt:lpwstr/>
      </vt:variant>
      <vt:variant>
        <vt:lpwstr>_Toc360441147</vt:lpwstr>
      </vt:variant>
      <vt:variant>
        <vt:i4>1048630</vt:i4>
      </vt:variant>
      <vt:variant>
        <vt:i4>2270</vt:i4>
      </vt:variant>
      <vt:variant>
        <vt:i4>0</vt:i4>
      </vt:variant>
      <vt:variant>
        <vt:i4>5</vt:i4>
      </vt:variant>
      <vt:variant>
        <vt:lpwstr/>
      </vt:variant>
      <vt:variant>
        <vt:lpwstr>_Toc360441146</vt:lpwstr>
      </vt:variant>
      <vt:variant>
        <vt:i4>1048630</vt:i4>
      </vt:variant>
      <vt:variant>
        <vt:i4>2264</vt:i4>
      </vt:variant>
      <vt:variant>
        <vt:i4>0</vt:i4>
      </vt:variant>
      <vt:variant>
        <vt:i4>5</vt:i4>
      </vt:variant>
      <vt:variant>
        <vt:lpwstr/>
      </vt:variant>
      <vt:variant>
        <vt:lpwstr>_Toc360441145</vt:lpwstr>
      </vt:variant>
      <vt:variant>
        <vt:i4>1048630</vt:i4>
      </vt:variant>
      <vt:variant>
        <vt:i4>2258</vt:i4>
      </vt:variant>
      <vt:variant>
        <vt:i4>0</vt:i4>
      </vt:variant>
      <vt:variant>
        <vt:i4>5</vt:i4>
      </vt:variant>
      <vt:variant>
        <vt:lpwstr/>
      </vt:variant>
      <vt:variant>
        <vt:lpwstr>_Toc360441144</vt:lpwstr>
      </vt:variant>
      <vt:variant>
        <vt:i4>1048630</vt:i4>
      </vt:variant>
      <vt:variant>
        <vt:i4>2252</vt:i4>
      </vt:variant>
      <vt:variant>
        <vt:i4>0</vt:i4>
      </vt:variant>
      <vt:variant>
        <vt:i4>5</vt:i4>
      </vt:variant>
      <vt:variant>
        <vt:lpwstr/>
      </vt:variant>
      <vt:variant>
        <vt:lpwstr>_Toc360441143</vt:lpwstr>
      </vt:variant>
      <vt:variant>
        <vt:i4>1048630</vt:i4>
      </vt:variant>
      <vt:variant>
        <vt:i4>2246</vt:i4>
      </vt:variant>
      <vt:variant>
        <vt:i4>0</vt:i4>
      </vt:variant>
      <vt:variant>
        <vt:i4>5</vt:i4>
      </vt:variant>
      <vt:variant>
        <vt:lpwstr/>
      </vt:variant>
      <vt:variant>
        <vt:lpwstr>_Toc360441142</vt:lpwstr>
      </vt:variant>
      <vt:variant>
        <vt:i4>1048630</vt:i4>
      </vt:variant>
      <vt:variant>
        <vt:i4>2240</vt:i4>
      </vt:variant>
      <vt:variant>
        <vt:i4>0</vt:i4>
      </vt:variant>
      <vt:variant>
        <vt:i4>5</vt:i4>
      </vt:variant>
      <vt:variant>
        <vt:lpwstr/>
      </vt:variant>
      <vt:variant>
        <vt:lpwstr>_Toc360441141</vt:lpwstr>
      </vt:variant>
      <vt:variant>
        <vt:i4>1048630</vt:i4>
      </vt:variant>
      <vt:variant>
        <vt:i4>2234</vt:i4>
      </vt:variant>
      <vt:variant>
        <vt:i4>0</vt:i4>
      </vt:variant>
      <vt:variant>
        <vt:i4>5</vt:i4>
      </vt:variant>
      <vt:variant>
        <vt:lpwstr/>
      </vt:variant>
      <vt:variant>
        <vt:lpwstr>_Toc360441140</vt:lpwstr>
      </vt:variant>
      <vt:variant>
        <vt:i4>1507382</vt:i4>
      </vt:variant>
      <vt:variant>
        <vt:i4>2228</vt:i4>
      </vt:variant>
      <vt:variant>
        <vt:i4>0</vt:i4>
      </vt:variant>
      <vt:variant>
        <vt:i4>5</vt:i4>
      </vt:variant>
      <vt:variant>
        <vt:lpwstr/>
      </vt:variant>
      <vt:variant>
        <vt:lpwstr>_Toc360441139</vt:lpwstr>
      </vt:variant>
      <vt:variant>
        <vt:i4>1507382</vt:i4>
      </vt:variant>
      <vt:variant>
        <vt:i4>2222</vt:i4>
      </vt:variant>
      <vt:variant>
        <vt:i4>0</vt:i4>
      </vt:variant>
      <vt:variant>
        <vt:i4>5</vt:i4>
      </vt:variant>
      <vt:variant>
        <vt:lpwstr/>
      </vt:variant>
      <vt:variant>
        <vt:lpwstr>_Toc360441138</vt:lpwstr>
      </vt:variant>
      <vt:variant>
        <vt:i4>1507382</vt:i4>
      </vt:variant>
      <vt:variant>
        <vt:i4>2216</vt:i4>
      </vt:variant>
      <vt:variant>
        <vt:i4>0</vt:i4>
      </vt:variant>
      <vt:variant>
        <vt:i4>5</vt:i4>
      </vt:variant>
      <vt:variant>
        <vt:lpwstr/>
      </vt:variant>
      <vt:variant>
        <vt:lpwstr>_Toc360441137</vt:lpwstr>
      </vt:variant>
      <vt:variant>
        <vt:i4>1507382</vt:i4>
      </vt:variant>
      <vt:variant>
        <vt:i4>2210</vt:i4>
      </vt:variant>
      <vt:variant>
        <vt:i4>0</vt:i4>
      </vt:variant>
      <vt:variant>
        <vt:i4>5</vt:i4>
      </vt:variant>
      <vt:variant>
        <vt:lpwstr/>
      </vt:variant>
      <vt:variant>
        <vt:lpwstr>_Toc360441136</vt:lpwstr>
      </vt:variant>
      <vt:variant>
        <vt:i4>1507382</vt:i4>
      </vt:variant>
      <vt:variant>
        <vt:i4>2204</vt:i4>
      </vt:variant>
      <vt:variant>
        <vt:i4>0</vt:i4>
      </vt:variant>
      <vt:variant>
        <vt:i4>5</vt:i4>
      </vt:variant>
      <vt:variant>
        <vt:lpwstr/>
      </vt:variant>
      <vt:variant>
        <vt:lpwstr>_Toc360441135</vt:lpwstr>
      </vt:variant>
      <vt:variant>
        <vt:i4>1507382</vt:i4>
      </vt:variant>
      <vt:variant>
        <vt:i4>2198</vt:i4>
      </vt:variant>
      <vt:variant>
        <vt:i4>0</vt:i4>
      </vt:variant>
      <vt:variant>
        <vt:i4>5</vt:i4>
      </vt:variant>
      <vt:variant>
        <vt:lpwstr/>
      </vt:variant>
      <vt:variant>
        <vt:lpwstr>_Toc360441134</vt:lpwstr>
      </vt:variant>
      <vt:variant>
        <vt:i4>1507382</vt:i4>
      </vt:variant>
      <vt:variant>
        <vt:i4>2192</vt:i4>
      </vt:variant>
      <vt:variant>
        <vt:i4>0</vt:i4>
      </vt:variant>
      <vt:variant>
        <vt:i4>5</vt:i4>
      </vt:variant>
      <vt:variant>
        <vt:lpwstr/>
      </vt:variant>
      <vt:variant>
        <vt:lpwstr>_Toc360441133</vt:lpwstr>
      </vt:variant>
      <vt:variant>
        <vt:i4>1507382</vt:i4>
      </vt:variant>
      <vt:variant>
        <vt:i4>2186</vt:i4>
      </vt:variant>
      <vt:variant>
        <vt:i4>0</vt:i4>
      </vt:variant>
      <vt:variant>
        <vt:i4>5</vt:i4>
      </vt:variant>
      <vt:variant>
        <vt:lpwstr/>
      </vt:variant>
      <vt:variant>
        <vt:lpwstr>_Toc360441132</vt:lpwstr>
      </vt:variant>
      <vt:variant>
        <vt:i4>1507382</vt:i4>
      </vt:variant>
      <vt:variant>
        <vt:i4>2180</vt:i4>
      </vt:variant>
      <vt:variant>
        <vt:i4>0</vt:i4>
      </vt:variant>
      <vt:variant>
        <vt:i4>5</vt:i4>
      </vt:variant>
      <vt:variant>
        <vt:lpwstr/>
      </vt:variant>
      <vt:variant>
        <vt:lpwstr>_Toc360441131</vt:lpwstr>
      </vt:variant>
      <vt:variant>
        <vt:i4>1507382</vt:i4>
      </vt:variant>
      <vt:variant>
        <vt:i4>2174</vt:i4>
      </vt:variant>
      <vt:variant>
        <vt:i4>0</vt:i4>
      </vt:variant>
      <vt:variant>
        <vt:i4>5</vt:i4>
      </vt:variant>
      <vt:variant>
        <vt:lpwstr/>
      </vt:variant>
      <vt:variant>
        <vt:lpwstr>_Toc360441130</vt:lpwstr>
      </vt:variant>
      <vt:variant>
        <vt:i4>1441846</vt:i4>
      </vt:variant>
      <vt:variant>
        <vt:i4>2168</vt:i4>
      </vt:variant>
      <vt:variant>
        <vt:i4>0</vt:i4>
      </vt:variant>
      <vt:variant>
        <vt:i4>5</vt:i4>
      </vt:variant>
      <vt:variant>
        <vt:lpwstr/>
      </vt:variant>
      <vt:variant>
        <vt:lpwstr>_Toc360441129</vt:lpwstr>
      </vt:variant>
      <vt:variant>
        <vt:i4>1441846</vt:i4>
      </vt:variant>
      <vt:variant>
        <vt:i4>2162</vt:i4>
      </vt:variant>
      <vt:variant>
        <vt:i4>0</vt:i4>
      </vt:variant>
      <vt:variant>
        <vt:i4>5</vt:i4>
      </vt:variant>
      <vt:variant>
        <vt:lpwstr/>
      </vt:variant>
      <vt:variant>
        <vt:lpwstr>_Toc360441128</vt:lpwstr>
      </vt:variant>
      <vt:variant>
        <vt:i4>1441846</vt:i4>
      </vt:variant>
      <vt:variant>
        <vt:i4>2156</vt:i4>
      </vt:variant>
      <vt:variant>
        <vt:i4>0</vt:i4>
      </vt:variant>
      <vt:variant>
        <vt:i4>5</vt:i4>
      </vt:variant>
      <vt:variant>
        <vt:lpwstr/>
      </vt:variant>
      <vt:variant>
        <vt:lpwstr>_Toc360441127</vt:lpwstr>
      </vt:variant>
      <vt:variant>
        <vt:i4>1441846</vt:i4>
      </vt:variant>
      <vt:variant>
        <vt:i4>2150</vt:i4>
      </vt:variant>
      <vt:variant>
        <vt:i4>0</vt:i4>
      </vt:variant>
      <vt:variant>
        <vt:i4>5</vt:i4>
      </vt:variant>
      <vt:variant>
        <vt:lpwstr/>
      </vt:variant>
      <vt:variant>
        <vt:lpwstr>_Toc360441126</vt:lpwstr>
      </vt:variant>
      <vt:variant>
        <vt:i4>1441846</vt:i4>
      </vt:variant>
      <vt:variant>
        <vt:i4>2144</vt:i4>
      </vt:variant>
      <vt:variant>
        <vt:i4>0</vt:i4>
      </vt:variant>
      <vt:variant>
        <vt:i4>5</vt:i4>
      </vt:variant>
      <vt:variant>
        <vt:lpwstr/>
      </vt:variant>
      <vt:variant>
        <vt:lpwstr>_Toc360441125</vt:lpwstr>
      </vt:variant>
      <vt:variant>
        <vt:i4>1441846</vt:i4>
      </vt:variant>
      <vt:variant>
        <vt:i4>2138</vt:i4>
      </vt:variant>
      <vt:variant>
        <vt:i4>0</vt:i4>
      </vt:variant>
      <vt:variant>
        <vt:i4>5</vt:i4>
      </vt:variant>
      <vt:variant>
        <vt:lpwstr/>
      </vt:variant>
      <vt:variant>
        <vt:lpwstr>_Toc360441124</vt:lpwstr>
      </vt:variant>
      <vt:variant>
        <vt:i4>1441846</vt:i4>
      </vt:variant>
      <vt:variant>
        <vt:i4>2132</vt:i4>
      </vt:variant>
      <vt:variant>
        <vt:i4>0</vt:i4>
      </vt:variant>
      <vt:variant>
        <vt:i4>5</vt:i4>
      </vt:variant>
      <vt:variant>
        <vt:lpwstr/>
      </vt:variant>
      <vt:variant>
        <vt:lpwstr>_Toc360441123</vt:lpwstr>
      </vt:variant>
      <vt:variant>
        <vt:i4>1441846</vt:i4>
      </vt:variant>
      <vt:variant>
        <vt:i4>2126</vt:i4>
      </vt:variant>
      <vt:variant>
        <vt:i4>0</vt:i4>
      </vt:variant>
      <vt:variant>
        <vt:i4>5</vt:i4>
      </vt:variant>
      <vt:variant>
        <vt:lpwstr/>
      </vt:variant>
      <vt:variant>
        <vt:lpwstr>_Toc360441122</vt:lpwstr>
      </vt:variant>
      <vt:variant>
        <vt:i4>1441846</vt:i4>
      </vt:variant>
      <vt:variant>
        <vt:i4>2120</vt:i4>
      </vt:variant>
      <vt:variant>
        <vt:i4>0</vt:i4>
      </vt:variant>
      <vt:variant>
        <vt:i4>5</vt:i4>
      </vt:variant>
      <vt:variant>
        <vt:lpwstr/>
      </vt:variant>
      <vt:variant>
        <vt:lpwstr>_Toc360441121</vt:lpwstr>
      </vt:variant>
      <vt:variant>
        <vt:i4>1441846</vt:i4>
      </vt:variant>
      <vt:variant>
        <vt:i4>2114</vt:i4>
      </vt:variant>
      <vt:variant>
        <vt:i4>0</vt:i4>
      </vt:variant>
      <vt:variant>
        <vt:i4>5</vt:i4>
      </vt:variant>
      <vt:variant>
        <vt:lpwstr/>
      </vt:variant>
      <vt:variant>
        <vt:lpwstr>_Toc360441120</vt:lpwstr>
      </vt:variant>
      <vt:variant>
        <vt:i4>1376310</vt:i4>
      </vt:variant>
      <vt:variant>
        <vt:i4>2108</vt:i4>
      </vt:variant>
      <vt:variant>
        <vt:i4>0</vt:i4>
      </vt:variant>
      <vt:variant>
        <vt:i4>5</vt:i4>
      </vt:variant>
      <vt:variant>
        <vt:lpwstr/>
      </vt:variant>
      <vt:variant>
        <vt:lpwstr>_Toc360441119</vt:lpwstr>
      </vt:variant>
      <vt:variant>
        <vt:i4>1376310</vt:i4>
      </vt:variant>
      <vt:variant>
        <vt:i4>2102</vt:i4>
      </vt:variant>
      <vt:variant>
        <vt:i4>0</vt:i4>
      </vt:variant>
      <vt:variant>
        <vt:i4>5</vt:i4>
      </vt:variant>
      <vt:variant>
        <vt:lpwstr/>
      </vt:variant>
      <vt:variant>
        <vt:lpwstr>_Toc360441118</vt:lpwstr>
      </vt:variant>
      <vt:variant>
        <vt:i4>1376310</vt:i4>
      </vt:variant>
      <vt:variant>
        <vt:i4>2096</vt:i4>
      </vt:variant>
      <vt:variant>
        <vt:i4>0</vt:i4>
      </vt:variant>
      <vt:variant>
        <vt:i4>5</vt:i4>
      </vt:variant>
      <vt:variant>
        <vt:lpwstr/>
      </vt:variant>
      <vt:variant>
        <vt:lpwstr>_Toc360441117</vt:lpwstr>
      </vt:variant>
      <vt:variant>
        <vt:i4>1376310</vt:i4>
      </vt:variant>
      <vt:variant>
        <vt:i4>2090</vt:i4>
      </vt:variant>
      <vt:variant>
        <vt:i4>0</vt:i4>
      </vt:variant>
      <vt:variant>
        <vt:i4>5</vt:i4>
      </vt:variant>
      <vt:variant>
        <vt:lpwstr/>
      </vt:variant>
      <vt:variant>
        <vt:lpwstr>_Toc360441116</vt:lpwstr>
      </vt:variant>
      <vt:variant>
        <vt:i4>1376310</vt:i4>
      </vt:variant>
      <vt:variant>
        <vt:i4>2084</vt:i4>
      </vt:variant>
      <vt:variant>
        <vt:i4>0</vt:i4>
      </vt:variant>
      <vt:variant>
        <vt:i4>5</vt:i4>
      </vt:variant>
      <vt:variant>
        <vt:lpwstr/>
      </vt:variant>
      <vt:variant>
        <vt:lpwstr>_Toc360441115</vt:lpwstr>
      </vt:variant>
      <vt:variant>
        <vt:i4>1376310</vt:i4>
      </vt:variant>
      <vt:variant>
        <vt:i4>2078</vt:i4>
      </vt:variant>
      <vt:variant>
        <vt:i4>0</vt:i4>
      </vt:variant>
      <vt:variant>
        <vt:i4>5</vt:i4>
      </vt:variant>
      <vt:variant>
        <vt:lpwstr/>
      </vt:variant>
      <vt:variant>
        <vt:lpwstr>_Toc360441114</vt:lpwstr>
      </vt:variant>
      <vt:variant>
        <vt:i4>1376310</vt:i4>
      </vt:variant>
      <vt:variant>
        <vt:i4>2072</vt:i4>
      </vt:variant>
      <vt:variant>
        <vt:i4>0</vt:i4>
      </vt:variant>
      <vt:variant>
        <vt:i4>5</vt:i4>
      </vt:variant>
      <vt:variant>
        <vt:lpwstr/>
      </vt:variant>
      <vt:variant>
        <vt:lpwstr>_Toc360441113</vt:lpwstr>
      </vt:variant>
      <vt:variant>
        <vt:i4>1376310</vt:i4>
      </vt:variant>
      <vt:variant>
        <vt:i4>2066</vt:i4>
      </vt:variant>
      <vt:variant>
        <vt:i4>0</vt:i4>
      </vt:variant>
      <vt:variant>
        <vt:i4>5</vt:i4>
      </vt:variant>
      <vt:variant>
        <vt:lpwstr/>
      </vt:variant>
      <vt:variant>
        <vt:lpwstr>_Toc360441112</vt:lpwstr>
      </vt:variant>
      <vt:variant>
        <vt:i4>1376310</vt:i4>
      </vt:variant>
      <vt:variant>
        <vt:i4>2060</vt:i4>
      </vt:variant>
      <vt:variant>
        <vt:i4>0</vt:i4>
      </vt:variant>
      <vt:variant>
        <vt:i4>5</vt:i4>
      </vt:variant>
      <vt:variant>
        <vt:lpwstr/>
      </vt:variant>
      <vt:variant>
        <vt:lpwstr>_Toc360441111</vt:lpwstr>
      </vt:variant>
      <vt:variant>
        <vt:i4>1376310</vt:i4>
      </vt:variant>
      <vt:variant>
        <vt:i4>2054</vt:i4>
      </vt:variant>
      <vt:variant>
        <vt:i4>0</vt:i4>
      </vt:variant>
      <vt:variant>
        <vt:i4>5</vt:i4>
      </vt:variant>
      <vt:variant>
        <vt:lpwstr/>
      </vt:variant>
      <vt:variant>
        <vt:lpwstr>_Toc360441110</vt:lpwstr>
      </vt:variant>
      <vt:variant>
        <vt:i4>1310774</vt:i4>
      </vt:variant>
      <vt:variant>
        <vt:i4>2048</vt:i4>
      </vt:variant>
      <vt:variant>
        <vt:i4>0</vt:i4>
      </vt:variant>
      <vt:variant>
        <vt:i4>5</vt:i4>
      </vt:variant>
      <vt:variant>
        <vt:lpwstr/>
      </vt:variant>
      <vt:variant>
        <vt:lpwstr>_Toc360441109</vt:lpwstr>
      </vt:variant>
      <vt:variant>
        <vt:i4>1310774</vt:i4>
      </vt:variant>
      <vt:variant>
        <vt:i4>2042</vt:i4>
      </vt:variant>
      <vt:variant>
        <vt:i4>0</vt:i4>
      </vt:variant>
      <vt:variant>
        <vt:i4>5</vt:i4>
      </vt:variant>
      <vt:variant>
        <vt:lpwstr/>
      </vt:variant>
      <vt:variant>
        <vt:lpwstr>_Toc360441108</vt:lpwstr>
      </vt:variant>
      <vt:variant>
        <vt:i4>1310774</vt:i4>
      </vt:variant>
      <vt:variant>
        <vt:i4>2036</vt:i4>
      </vt:variant>
      <vt:variant>
        <vt:i4>0</vt:i4>
      </vt:variant>
      <vt:variant>
        <vt:i4>5</vt:i4>
      </vt:variant>
      <vt:variant>
        <vt:lpwstr/>
      </vt:variant>
      <vt:variant>
        <vt:lpwstr>_Toc360441107</vt:lpwstr>
      </vt:variant>
      <vt:variant>
        <vt:i4>1310774</vt:i4>
      </vt:variant>
      <vt:variant>
        <vt:i4>2030</vt:i4>
      </vt:variant>
      <vt:variant>
        <vt:i4>0</vt:i4>
      </vt:variant>
      <vt:variant>
        <vt:i4>5</vt:i4>
      </vt:variant>
      <vt:variant>
        <vt:lpwstr/>
      </vt:variant>
      <vt:variant>
        <vt:lpwstr>_Toc360441106</vt:lpwstr>
      </vt:variant>
      <vt:variant>
        <vt:i4>1310774</vt:i4>
      </vt:variant>
      <vt:variant>
        <vt:i4>2024</vt:i4>
      </vt:variant>
      <vt:variant>
        <vt:i4>0</vt:i4>
      </vt:variant>
      <vt:variant>
        <vt:i4>5</vt:i4>
      </vt:variant>
      <vt:variant>
        <vt:lpwstr/>
      </vt:variant>
      <vt:variant>
        <vt:lpwstr>_Toc360441105</vt:lpwstr>
      </vt:variant>
      <vt:variant>
        <vt:i4>1310774</vt:i4>
      </vt:variant>
      <vt:variant>
        <vt:i4>2018</vt:i4>
      </vt:variant>
      <vt:variant>
        <vt:i4>0</vt:i4>
      </vt:variant>
      <vt:variant>
        <vt:i4>5</vt:i4>
      </vt:variant>
      <vt:variant>
        <vt:lpwstr/>
      </vt:variant>
      <vt:variant>
        <vt:lpwstr>_Toc360441104</vt:lpwstr>
      </vt:variant>
      <vt:variant>
        <vt:i4>1310774</vt:i4>
      </vt:variant>
      <vt:variant>
        <vt:i4>2012</vt:i4>
      </vt:variant>
      <vt:variant>
        <vt:i4>0</vt:i4>
      </vt:variant>
      <vt:variant>
        <vt:i4>5</vt:i4>
      </vt:variant>
      <vt:variant>
        <vt:lpwstr/>
      </vt:variant>
      <vt:variant>
        <vt:lpwstr>_Toc360441103</vt:lpwstr>
      </vt:variant>
      <vt:variant>
        <vt:i4>1310774</vt:i4>
      </vt:variant>
      <vt:variant>
        <vt:i4>2006</vt:i4>
      </vt:variant>
      <vt:variant>
        <vt:i4>0</vt:i4>
      </vt:variant>
      <vt:variant>
        <vt:i4>5</vt:i4>
      </vt:variant>
      <vt:variant>
        <vt:lpwstr/>
      </vt:variant>
      <vt:variant>
        <vt:lpwstr>_Toc360441102</vt:lpwstr>
      </vt:variant>
      <vt:variant>
        <vt:i4>1310774</vt:i4>
      </vt:variant>
      <vt:variant>
        <vt:i4>2000</vt:i4>
      </vt:variant>
      <vt:variant>
        <vt:i4>0</vt:i4>
      </vt:variant>
      <vt:variant>
        <vt:i4>5</vt:i4>
      </vt:variant>
      <vt:variant>
        <vt:lpwstr/>
      </vt:variant>
      <vt:variant>
        <vt:lpwstr>_Toc360441101</vt:lpwstr>
      </vt:variant>
      <vt:variant>
        <vt:i4>1310774</vt:i4>
      </vt:variant>
      <vt:variant>
        <vt:i4>1994</vt:i4>
      </vt:variant>
      <vt:variant>
        <vt:i4>0</vt:i4>
      </vt:variant>
      <vt:variant>
        <vt:i4>5</vt:i4>
      </vt:variant>
      <vt:variant>
        <vt:lpwstr/>
      </vt:variant>
      <vt:variant>
        <vt:lpwstr>_Toc360441100</vt:lpwstr>
      </vt:variant>
      <vt:variant>
        <vt:i4>1900599</vt:i4>
      </vt:variant>
      <vt:variant>
        <vt:i4>1988</vt:i4>
      </vt:variant>
      <vt:variant>
        <vt:i4>0</vt:i4>
      </vt:variant>
      <vt:variant>
        <vt:i4>5</vt:i4>
      </vt:variant>
      <vt:variant>
        <vt:lpwstr/>
      </vt:variant>
      <vt:variant>
        <vt:lpwstr>_Toc360441099</vt:lpwstr>
      </vt:variant>
      <vt:variant>
        <vt:i4>1900599</vt:i4>
      </vt:variant>
      <vt:variant>
        <vt:i4>1982</vt:i4>
      </vt:variant>
      <vt:variant>
        <vt:i4>0</vt:i4>
      </vt:variant>
      <vt:variant>
        <vt:i4>5</vt:i4>
      </vt:variant>
      <vt:variant>
        <vt:lpwstr/>
      </vt:variant>
      <vt:variant>
        <vt:lpwstr>_Toc360441098</vt:lpwstr>
      </vt:variant>
      <vt:variant>
        <vt:i4>1900599</vt:i4>
      </vt:variant>
      <vt:variant>
        <vt:i4>1976</vt:i4>
      </vt:variant>
      <vt:variant>
        <vt:i4>0</vt:i4>
      </vt:variant>
      <vt:variant>
        <vt:i4>5</vt:i4>
      </vt:variant>
      <vt:variant>
        <vt:lpwstr/>
      </vt:variant>
      <vt:variant>
        <vt:lpwstr>_Toc360441097</vt:lpwstr>
      </vt:variant>
      <vt:variant>
        <vt:i4>1900599</vt:i4>
      </vt:variant>
      <vt:variant>
        <vt:i4>1970</vt:i4>
      </vt:variant>
      <vt:variant>
        <vt:i4>0</vt:i4>
      </vt:variant>
      <vt:variant>
        <vt:i4>5</vt:i4>
      </vt:variant>
      <vt:variant>
        <vt:lpwstr/>
      </vt:variant>
      <vt:variant>
        <vt:lpwstr>_Toc360441096</vt:lpwstr>
      </vt:variant>
      <vt:variant>
        <vt:i4>1900599</vt:i4>
      </vt:variant>
      <vt:variant>
        <vt:i4>1964</vt:i4>
      </vt:variant>
      <vt:variant>
        <vt:i4>0</vt:i4>
      </vt:variant>
      <vt:variant>
        <vt:i4>5</vt:i4>
      </vt:variant>
      <vt:variant>
        <vt:lpwstr/>
      </vt:variant>
      <vt:variant>
        <vt:lpwstr>_Toc360441095</vt:lpwstr>
      </vt:variant>
      <vt:variant>
        <vt:i4>1900599</vt:i4>
      </vt:variant>
      <vt:variant>
        <vt:i4>1958</vt:i4>
      </vt:variant>
      <vt:variant>
        <vt:i4>0</vt:i4>
      </vt:variant>
      <vt:variant>
        <vt:i4>5</vt:i4>
      </vt:variant>
      <vt:variant>
        <vt:lpwstr/>
      </vt:variant>
      <vt:variant>
        <vt:lpwstr>_Toc360441094</vt:lpwstr>
      </vt:variant>
      <vt:variant>
        <vt:i4>1900599</vt:i4>
      </vt:variant>
      <vt:variant>
        <vt:i4>1952</vt:i4>
      </vt:variant>
      <vt:variant>
        <vt:i4>0</vt:i4>
      </vt:variant>
      <vt:variant>
        <vt:i4>5</vt:i4>
      </vt:variant>
      <vt:variant>
        <vt:lpwstr/>
      </vt:variant>
      <vt:variant>
        <vt:lpwstr>_Toc360441093</vt:lpwstr>
      </vt:variant>
      <vt:variant>
        <vt:i4>1900599</vt:i4>
      </vt:variant>
      <vt:variant>
        <vt:i4>1946</vt:i4>
      </vt:variant>
      <vt:variant>
        <vt:i4>0</vt:i4>
      </vt:variant>
      <vt:variant>
        <vt:i4>5</vt:i4>
      </vt:variant>
      <vt:variant>
        <vt:lpwstr/>
      </vt:variant>
      <vt:variant>
        <vt:lpwstr>_Toc360441092</vt:lpwstr>
      </vt:variant>
      <vt:variant>
        <vt:i4>1900599</vt:i4>
      </vt:variant>
      <vt:variant>
        <vt:i4>1940</vt:i4>
      </vt:variant>
      <vt:variant>
        <vt:i4>0</vt:i4>
      </vt:variant>
      <vt:variant>
        <vt:i4>5</vt:i4>
      </vt:variant>
      <vt:variant>
        <vt:lpwstr/>
      </vt:variant>
      <vt:variant>
        <vt:lpwstr>_Toc360441091</vt:lpwstr>
      </vt:variant>
      <vt:variant>
        <vt:i4>1900599</vt:i4>
      </vt:variant>
      <vt:variant>
        <vt:i4>1934</vt:i4>
      </vt:variant>
      <vt:variant>
        <vt:i4>0</vt:i4>
      </vt:variant>
      <vt:variant>
        <vt:i4>5</vt:i4>
      </vt:variant>
      <vt:variant>
        <vt:lpwstr/>
      </vt:variant>
      <vt:variant>
        <vt:lpwstr>_Toc360441090</vt:lpwstr>
      </vt:variant>
      <vt:variant>
        <vt:i4>1835063</vt:i4>
      </vt:variant>
      <vt:variant>
        <vt:i4>1928</vt:i4>
      </vt:variant>
      <vt:variant>
        <vt:i4>0</vt:i4>
      </vt:variant>
      <vt:variant>
        <vt:i4>5</vt:i4>
      </vt:variant>
      <vt:variant>
        <vt:lpwstr/>
      </vt:variant>
      <vt:variant>
        <vt:lpwstr>_Toc360441089</vt:lpwstr>
      </vt:variant>
      <vt:variant>
        <vt:i4>1835063</vt:i4>
      </vt:variant>
      <vt:variant>
        <vt:i4>1922</vt:i4>
      </vt:variant>
      <vt:variant>
        <vt:i4>0</vt:i4>
      </vt:variant>
      <vt:variant>
        <vt:i4>5</vt:i4>
      </vt:variant>
      <vt:variant>
        <vt:lpwstr/>
      </vt:variant>
      <vt:variant>
        <vt:lpwstr>_Toc360441088</vt:lpwstr>
      </vt:variant>
      <vt:variant>
        <vt:i4>1835063</vt:i4>
      </vt:variant>
      <vt:variant>
        <vt:i4>1916</vt:i4>
      </vt:variant>
      <vt:variant>
        <vt:i4>0</vt:i4>
      </vt:variant>
      <vt:variant>
        <vt:i4>5</vt:i4>
      </vt:variant>
      <vt:variant>
        <vt:lpwstr/>
      </vt:variant>
      <vt:variant>
        <vt:lpwstr>_Toc360441087</vt:lpwstr>
      </vt:variant>
      <vt:variant>
        <vt:i4>1835063</vt:i4>
      </vt:variant>
      <vt:variant>
        <vt:i4>1910</vt:i4>
      </vt:variant>
      <vt:variant>
        <vt:i4>0</vt:i4>
      </vt:variant>
      <vt:variant>
        <vt:i4>5</vt:i4>
      </vt:variant>
      <vt:variant>
        <vt:lpwstr/>
      </vt:variant>
      <vt:variant>
        <vt:lpwstr>_Toc360441086</vt:lpwstr>
      </vt:variant>
      <vt:variant>
        <vt:i4>1835063</vt:i4>
      </vt:variant>
      <vt:variant>
        <vt:i4>1904</vt:i4>
      </vt:variant>
      <vt:variant>
        <vt:i4>0</vt:i4>
      </vt:variant>
      <vt:variant>
        <vt:i4>5</vt:i4>
      </vt:variant>
      <vt:variant>
        <vt:lpwstr/>
      </vt:variant>
      <vt:variant>
        <vt:lpwstr>_Toc360441085</vt:lpwstr>
      </vt:variant>
      <vt:variant>
        <vt:i4>1835063</vt:i4>
      </vt:variant>
      <vt:variant>
        <vt:i4>1898</vt:i4>
      </vt:variant>
      <vt:variant>
        <vt:i4>0</vt:i4>
      </vt:variant>
      <vt:variant>
        <vt:i4>5</vt:i4>
      </vt:variant>
      <vt:variant>
        <vt:lpwstr/>
      </vt:variant>
      <vt:variant>
        <vt:lpwstr>_Toc360441084</vt:lpwstr>
      </vt:variant>
      <vt:variant>
        <vt:i4>1835063</vt:i4>
      </vt:variant>
      <vt:variant>
        <vt:i4>1892</vt:i4>
      </vt:variant>
      <vt:variant>
        <vt:i4>0</vt:i4>
      </vt:variant>
      <vt:variant>
        <vt:i4>5</vt:i4>
      </vt:variant>
      <vt:variant>
        <vt:lpwstr/>
      </vt:variant>
      <vt:variant>
        <vt:lpwstr>_Toc360441083</vt:lpwstr>
      </vt:variant>
      <vt:variant>
        <vt:i4>1835063</vt:i4>
      </vt:variant>
      <vt:variant>
        <vt:i4>1886</vt:i4>
      </vt:variant>
      <vt:variant>
        <vt:i4>0</vt:i4>
      </vt:variant>
      <vt:variant>
        <vt:i4>5</vt:i4>
      </vt:variant>
      <vt:variant>
        <vt:lpwstr/>
      </vt:variant>
      <vt:variant>
        <vt:lpwstr>_Toc360441082</vt:lpwstr>
      </vt:variant>
      <vt:variant>
        <vt:i4>1835063</vt:i4>
      </vt:variant>
      <vt:variant>
        <vt:i4>1880</vt:i4>
      </vt:variant>
      <vt:variant>
        <vt:i4>0</vt:i4>
      </vt:variant>
      <vt:variant>
        <vt:i4>5</vt:i4>
      </vt:variant>
      <vt:variant>
        <vt:lpwstr/>
      </vt:variant>
      <vt:variant>
        <vt:lpwstr>_Toc360441081</vt:lpwstr>
      </vt:variant>
      <vt:variant>
        <vt:i4>1835063</vt:i4>
      </vt:variant>
      <vt:variant>
        <vt:i4>1874</vt:i4>
      </vt:variant>
      <vt:variant>
        <vt:i4>0</vt:i4>
      </vt:variant>
      <vt:variant>
        <vt:i4>5</vt:i4>
      </vt:variant>
      <vt:variant>
        <vt:lpwstr/>
      </vt:variant>
      <vt:variant>
        <vt:lpwstr>_Toc360441080</vt:lpwstr>
      </vt:variant>
      <vt:variant>
        <vt:i4>1245239</vt:i4>
      </vt:variant>
      <vt:variant>
        <vt:i4>1868</vt:i4>
      </vt:variant>
      <vt:variant>
        <vt:i4>0</vt:i4>
      </vt:variant>
      <vt:variant>
        <vt:i4>5</vt:i4>
      </vt:variant>
      <vt:variant>
        <vt:lpwstr/>
      </vt:variant>
      <vt:variant>
        <vt:lpwstr>_Toc360441079</vt:lpwstr>
      </vt:variant>
      <vt:variant>
        <vt:i4>1245239</vt:i4>
      </vt:variant>
      <vt:variant>
        <vt:i4>1862</vt:i4>
      </vt:variant>
      <vt:variant>
        <vt:i4>0</vt:i4>
      </vt:variant>
      <vt:variant>
        <vt:i4>5</vt:i4>
      </vt:variant>
      <vt:variant>
        <vt:lpwstr/>
      </vt:variant>
      <vt:variant>
        <vt:lpwstr>_Toc360441078</vt:lpwstr>
      </vt:variant>
      <vt:variant>
        <vt:i4>1245239</vt:i4>
      </vt:variant>
      <vt:variant>
        <vt:i4>1856</vt:i4>
      </vt:variant>
      <vt:variant>
        <vt:i4>0</vt:i4>
      </vt:variant>
      <vt:variant>
        <vt:i4>5</vt:i4>
      </vt:variant>
      <vt:variant>
        <vt:lpwstr/>
      </vt:variant>
      <vt:variant>
        <vt:lpwstr>_Toc360441077</vt:lpwstr>
      </vt:variant>
      <vt:variant>
        <vt:i4>1245239</vt:i4>
      </vt:variant>
      <vt:variant>
        <vt:i4>1850</vt:i4>
      </vt:variant>
      <vt:variant>
        <vt:i4>0</vt:i4>
      </vt:variant>
      <vt:variant>
        <vt:i4>5</vt:i4>
      </vt:variant>
      <vt:variant>
        <vt:lpwstr/>
      </vt:variant>
      <vt:variant>
        <vt:lpwstr>_Toc360441076</vt:lpwstr>
      </vt:variant>
      <vt:variant>
        <vt:i4>1245239</vt:i4>
      </vt:variant>
      <vt:variant>
        <vt:i4>1844</vt:i4>
      </vt:variant>
      <vt:variant>
        <vt:i4>0</vt:i4>
      </vt:variant>
      <vt:variant>
        <vt:i4>5</vt:i4>
      </vt:variant>
      <vt:variant>
        <vt:lpwstr/>
      </vt:variant>
      <vt:variant>
        <vt:lpwstr>_Toc360441075</vt:lpwstr>
      </vt:variant>
      <vt:variant>
        <vt:i4>1245239</vt:i4>
      </vt:variant>
      <vt:variant>
        <vt:i4>1838</vt:i4>
      </vt:variant>
      <vt:variant>
        <vt:i4>0</vt:i4>
      </vt:variant>
      <vt:variant>
        <vt:i4>5</vt:i4>
      </vt:variant>
      <vt:variant>
        <vt:lpwstr/>
      </vt:variant>
      <vt:variant>
        <vt:lpwstr>_Toc360441074</vt:lpwstr>
      </vt:variant>
      <vt:variant>
        <vt:i4>1245239</vt:i4>
      </vt:variant>
      <vt:variant>
        <vt:i4>1832</vt:i4>
      </vt:variant>
      <vt:variant>
        <vt:i4>0</vt:i4>
      </vt:variant>
      <vt:variant>
        <vt:i4>5</vt:i4>
      </vt:variant>
      <vt:variant>
        <vt:lpwstr/>
      </vt:variant>
      <vt:variant>
        <vt:lpwstr>_Toc360441073</vt:lpwstr>
      </vt:variant>
      <vt:variant>
        <vt:i4>1245239</vt:i4>
      </vt:variant>
      <vt:variant>
        <vt:i4>1826</vt:i4>
      </vt:variant>
      <vt:variant>
        <vt:i4>0</vt:i4>
      </vt:variant>
      <vt:variant>
        <vt:i4>5</vt:i4>
      </vt:variant>
      <vt:variant>
        <vt:lpwstr/>
      </vt:variant>
      <vt:variant>
        <vt:lpwstr>_Toc360441072</vt:lpwstr>
      </vt:variant>
      <vt:variant>
        <vt:i4>1245239</vt:i4>
      </vt:variant>
      <vt:variant>
        <vt:i4>1820</vt:i4>
      </vt:variant>
      <vt:variant>
        <vt:i4>0</vt:i4>
      </vt:variant>
      <vt:variant>
        <vt:i4>5</vt:i4>
      </vt:variant>
      <vt:variant>
        <vt:lpwstr/>
      </vt:variant>
      <vt:variant>
        <vt:lpwstr>_Toc360441071</vt:lpwstr>
      </vt:variant>
      <vt:variant>
        <vt:i4>1245239</vt:i4>
      </vt:variant>
      <vt:variant>
        <vt:i4>1814</vt:i4>
      </vt:variant>
      <vt:variant>
        <vt:i4>0</vt:i4>
      </vt:variant>
      <vt:variant>
        <vt:i4>5</vt:i4>
      </vt:variant>
      <vt:variant>
        <vt:lpwstr/>
      </vt:variant>
      <vt:variant>
        <vt:lpwstr>_Toc360441070</vt:lpwstr>
      </vt:variant>
      <vt:variant>
        <vt:i4>1179703</vt:i4>
      </vt:variant>
      <vt:variant>
        <vt:i4>1808</vt:i4>
      </vt:variant>
      <vt:variant>
        <vt:i4>0</vt:i4>
      </vt:variant>
      <vt:variant>
        <vt:i4>5</vt:i4>
      </vt:variant>
      <vt:variant>
        <vt:lpwstr/>
      </vt:variant>
      <vt:variant>
        <vt:lpwstr>_Toc360441069</vt:lpwstr>
      </vt:variant>
      <vt:variant>
        <vt:i4>1179703</vt:i4>
      </vt:variant>
      <vt:variant>
        <vt:i4>1802</vt:i4>
      </vt:variant>
      <vt:variant>
        <vt:i4>0</vt:i4>
      </vt:variant>
      <vt:variant>
        <vt:i4>5</vt:i4>
      </vt:variant>
      <vt:variant>
        <vt:lpwstr/>
      </vt:variant>
      <vt:variant>
        <vt:lpwstr>_Toc360441068</vt:lpwstr>
      </vt:variant>
      <vt:variant>
        <vt:i4>1179703</vt:i4>
      </vt:variant>
      <vt:variant>
        <vt:i4>1796</vt:i4>
      </vt:variant>
      <vt:variant>
        <vt:i4>0</vt:i4>
      </vt:variant>
      <vt:variant>
        <vt:i4>5</vt:i4>
      </vt:variant>
      <vt:variant>
        <vt:lpwstr/>
      </vt:variant>
      <vt:variant>
        <vt:lpwstr>_Toc360441067</vt:lpwstr>
      </vt:variant>
      <vt:variant>
        <vt:i4>1179703</vt:i4>
      </vt:variant>
      <vt:variant>
        <vt:i4>1790</vt:i4>
      </vt:variant>
      <vt:variant>
        <vt:i4>0</vt:i4>
      </vt:variant>
      <vt:variant>
        <vt:i4>5</vt:i4>
      </vt:variant>
      <vt:variant>
        <vt:lpwstr/>
      </vt:variant>
      <vt:variant>
        <vt:lpwstr>_Toc360441066</vt:lpwstr>
      </vt:variant>
      <vt:variant>
        <vt:i4>1179703</vt:i4>
      </vt:variant>
      <vt:variant>
        <vt:i4>1784</vt:i4>
      </vt:variant>
      <vt:variant>
        <vt:i4>0</vt:i4>
      </vt:variant>
      <vt:variant>
        <vt:i4>5</vt:i4>
      </vt:variant>
      <vt:variant>
        <vt:lpwstr/>
      </vt:variant>
      <vt:variant>
        <vt:lpwstr>_Toc360441065</vt:lpwstr>
      </vt:variant>
      <vt:variant>
        <vt:i4>1179703</vt:i4>
      </vt:variant>
      <vt:variant>
        <vt:i4>1778</vt:i4>
      </vt:variant>
      <vt:variant>
        <vt:i4>0</vt:i4>
      </vt:variant>
      <vt:variant>
        <vt:i4>5</vt:i4>
      </vt:variant>
      <vt:variant>
        <vt:lpwstr/>
      </vt:variant>
      <vt:variant>
        <vt:lpwstr>_Toc360441064</vt:lpwstr>
      </vt:variant>
      <vt:variant>
        <vt:i4>1179703</vt:i4>
      </vt:variant>
      <vt:variant>
        <vt:i4>1772</vt:i4>
      </vt:variant>
      <vt:variant>
        <vt:i4>0</vt:i4>
      </vt:variant>
      <vt:variant>
        <vt:i4>5</vt:i4>
      </vt:variant>
      <vt:variant>
        <vt:lpwstr/>
      </vt:variant>
      <vt:variant>
        <vt:lpwstr>_Toc360441063</vt:lpwstr>
      </vt:variant>
      <vt:variant>
        <vt:i4>1179703</vt:i4>
      </vt:variant>
      <vt:variant>
        <vt:i4>1766</vt:i4>
      </vt:variant>
      <vt:variant>
        <vt:i4>0</vt:i4>
      </vt:variant>
      <vt:variant>
        <vt:i4>5</vt:i4>
      </vt:variant>
      <vt:variant>
        <vt:lpwstr/>
      </vt:variant>
      <vt:variant>
        <vt:lpwstr>_Toc360441062</vt:lpwstr>
      </vt:variant>
      <vt:variant>
        <vt:i4>1179703</vt:i4>
      </vt:variant>
      <vt:variant>
        <vt:i4>1760</vt:i4>
      </vt:variant>
      <vt:variant>
        <vt:i4>0</vt:i4>
      </vt:variant>
      <vt:variant>
        <vt:i4>5</vt:i4>
      </vt:variant>
      <vt:variant>
        <vt:lpwstr/>
      </vt:variant>
      <vt:variant>
        <vt:lpwstr>_Toc360441061</vt:lpwstr>
      </vt:variant>
      <vt:variant>
        <vt:i4>1179703</vt:i4>
      </vt:variant>
      <vt:variant>
        <vt:i4>1754</vt:i4>
      </vt:variant>
      <vt:variant>
        <vt:i4>0</vt:i4>
      </vt:variant>
      <vt:variant>
        <vt:i4>5</vt:i4>
      </vt:variant>
      <vt:variant>
        <vt:lpwstr/>
      </vt:variant>
      <vt:variant>
        <vt:lpwstr>_Toc360441060</vt:lpwstr>
      </vt:variant>
      <vt:variant>
        <vt:i4>1114167</vt:i4>
      </vt:variant>
      <vt:variant>
        <vt:i4>1748</vt:i4>
      </vt:variant>
      <vt:variant>
        <vt:i4>0</vt:i4>
      </vt:variant>
      <vt:variant>
        <vt:i4>5</vt:i4>
      </vt:variant>
      <vt:variant>
        <vt:lpwstr/>
      </vt:variant>
      <vt:variant>
        <vt:lpwstr>_Toc360441059</vt:lpwstr>
      </vt:variant>
      <vt:variant>
        <vt:i4>1114167</vt:i4>
      </vt:variant>
      <vt:variant>
        <vt:i4>1742</vt:i4>
      </vt:variant>
      <vt:variant>
        <vt:i4>0</vt:i4>
      </vt:variant>
      <vt:variant>
        <vt:i4>5</vt:i4>
      </vt:variant>
      <vt:variant>
        <vt:lpwstr/>
      </vt:variant>
      <vt:variant>
        <vt:lpwstr>_Toc360441058</vt:lpwstr>
      </vt:variant>
      <vt:variant>
        <vt:i4>1114167</vt:i4>
      </vt:variant>
      <vt:variant>
        <vt:i4>1736</vt:i4>
      </vt:variant>
      <vt:variant>
        <vt:i4>0</vt:i4>
      </vt:variant>
      <vt:variant>
        <vt:i4>5</vt:i4>
      </vt:variant>
      <vt:variant>
        <vt:lpwstr/>
      </vt:variant>
      <vt:variant>
        <vt:lpwstr>_Toc360441057</vt:lpwstr>
      </vt:variant>
      <vt:variant>
        <vt:i4>1114167</vt:i4>
      </vt:variant>
      <vt:variant>
        <vt:i4>1730</vt:i4>
      </vt:variant>
      <vt:variant>
        <vt:i4>0</vt:i4>
      </vt:variant>
      <vt:variant>
        <vt:i4>5</vt:i4>
      </vt:variant>
      <vt:variant>
        <vt:lpwstr/>
      </vt:variant>
      <vt:variant>
        <vt:lpwstr>_Toc360441056</vt:lpwstr>
      </vt:variant>
      <vt:variant>
        <vt:i4>1114167</vt:i4>
      </vt:variant>
      <vt:variant>
        <vt:i4>1724</vt:i4>
      </vt:variant>
      <vt:variant>
        <vt:i4>0</vt:i4>
      </vt:variant>
      <vt:variant>
        <vt:i4>5</vt:i4>
      </vt:variant>
      <vt:variant>
        <vt:lpwstr/>
      </vt:variant>
      <vt:variant>
        <vt:lpwstr>_Toc360441055</vt:lpwstr>
      </vt:variant>
      <vt:variant>
        <vt:i4>1114167</vt:i4>
      </vt:variant>
      <vt:variant>
        <vt:i4>1718</vt:i4>
      </vt:variant>
      <vt:variant>
        <vt:i4>0</vt:i4>
      </vt:variant>
      <vt:variant>
        <vt:i4>5</vt:i4>
      </vt:variant>
      <vt:variant>
        <vt:lpwstr/>
      </vt:variant>
      <vt:variant>
        <vt:lpwstr>_Toc360441054</vt:lpwstr>
      </vt:variant>
      <vt:variant>
        <vt:i4>1114167</vt:i4>
      </vt:variant>
      <vt:variant>
        <vt:i4>1712</vt:i4>
      </vt:variant>
      <vt:variant>
        <vt:i4>0</vt:i4>
      </vt:variant>
      <vt:variant>
        <vt:i4>5</vt:i4>
      </vt:variant>
      <vt:variant>
        <vt:lpwstr/>
      </vt:variant>
      <vt:variant>
        <vt:lpwstr>_Toc360441053</vt:lpwstr>
      </vt:variant>
      <vt:variant>
        <vt:i4>1114167</vt:i4>
      </vt:variant>
      <vt:variant>
        <vt:i4>1706</vt:i4>
      </vt:variant>
      <vt:variant>
        <vt:i4>0</vt:i4>
      </vt:variant>
      <vt:variant>
        <vt:i4>5</vt:i4>
      </vt:variant>
      <vt:variant>
        <vt:lpwstr/>
      </vt:variant>
      <vt:variant>
        <vt:lpwstr>_Toc360441052</vt:lpwstr>
      </vt:variant>
      <vt:variant>
        <vt:i4>1114167</vt:i4>
      </vt:variant>
      <vt:variant>
        <vt:i4>1700</vt:i4>
      </vt:variant>
      <vt:variant>
        <vt:i4>0</vt:i4>
      </vt:variant>
      <vt:variant>
        <vt:i4>5</vt:i4>
      </vt:variant>
      <vt:variant>
        <vt:lpwstr/>
      </vt:variant>
      <vt:variant>
        <vt:lpwstr>_Toc360441051</vt:lpwstr>
      </vt:variant>
      <vt:variant>
        <vt:i4>1114167</vt:i4>
      </vt:variant>
      <vt:variant>
        <vt:i4>1694</vt:i4>
      </vt:variant>
      <vt:variant>
        <vt:i4>0</vt:i4>
      </vt:variant>
      <vt:variant>
        <vt:i4>5</vt:i4>
      </vt:variant>
      <vt:variant>
        <vt:lpwstr/>
      </vt:variant>
      <vt:variant>
        <vt:lpwstr>_Toc360441050</vt:lpwstr>
      </vt:variant>
      <vt:variant>
        <vt:i4>1048631</vt:i4>
      </vt:variant>
      <vt:variant>
        <vt:i4>1688</vt:i4>
      </vt:variant>
      <vt:variant>
        <vt:i4>0</vt:i4>
      </vt:variant>
      <vt:variant>
        <vt:i4>5</vt:i4>
      </vt:variant>
      <vt:variant>
        <vt:lpwstr/>
      </vt:variant>
      <vt:variant>
        <vt:lpwstr>_Toc360441049</vt:lpwstr>
      </vt:variant>
      <vt:variant>
        <vt:i4>1048631</vt:i4>
      </vt:variant>
      <vt:variant>
        <vt:i4>1682</vt:i4>
      </vt:variant>
      <vt:variant>
        <vt:i4>0</vt:i4>
      </vt:variant>
      <vt:variant>
        <vt:i4>5</vt:i4>
      </vt:variant>
      <vt:variant>
        <vt:lpwstr/>
      </vt:variant>
      <vt:variant>
        <vt:lpwstr>_Toc360441048</vt:lpwstr>
      </vt:variant>
      <vt:variant>
        <vt:i4>1048631</vt:i4>
      </vt:variant>
      <vt:variant>
        <vt:i4>1676</vt:i4>
      </vt:variant>
      <vt:variant>
        <vt:i4>0</vt:i4>
      </vt:variant>
      <vt:variant>
        <vt:i4>5</vt:i4>
      </vt:variant>
      <vt:variant>
        <vt:lpwstr/>
      </vt:variant>
      <vt:variant>
        <vt:lpwstr>_Toc360441047</vt:lpwstr>
      </vt:variant>
      <vt:variant>
        <vt:i4>1048631</vt:i4>
      </vt:variant>
      <vt:variant>
        <vt:i4>1670</vt:i4>
      </vt:variant>
      <vt:variant>
        <vt:i4>0</vt:i4>
      </vt:variant>
      <vt:variant>
        <vt:i4>5</vt:i4>
      </vt:variant>
      <vt:variant>
        <vt:lpwstr/>
      </vt:variant>
      <vt:variant>
        <vt:lpwstr>_Toc360441046</vt:lpwstr>
      </vt:variant>
      <vt:variant>
        <vt:i4>1048631</vt:i4>
      </vt:variant>
      <vt:variant>
        <vt:i4>1664</vt:i4>
      </vt:variant>
      <vt:variant>
        <vt:i4>0</vt:i4>
      </vt:variant>
      <vt:variant>
        <vt:i4>5</vt:i4>
      </vt:variant>
      <vt:variant>
        <vt:lpwstr/>
      </vt:variant>
      <vt:variant>
        <vt:lpwstr>_Toc360441045</vt:lpwstr>
      </vt:variant>
      <vt:variant>
        <vt:i4>1048631</vt:i4>
      </vt:variant>
      <vt:variant>
        <vt:i4>1658</vt:i4>
      </vt:variant>
      <vt:variant>
        <vt:i4>0</vt:i4>
      </vt:variant>
      <vt:variant>
        <vt:i4>5</vt:i4>
      </vt:variant>
      <vt:variant>
        <vt:lpwstr/>
      </vt:variant>
      <vt:variant>
        <vt:lpwstr>_Toc360441044</vt:lpwstr>
      </vt:variant>
      <vt:variant>
        <vt:i4>1048631</vt:i4>
      </vt:variant>
      <vt:variant>
        <vt:i4>1652</vt:i4>
      </vt:variant>
      <vt:variant>
        <vt:i4>0</vt:i4>
      </vt:variant>
      <vt:variant>
        <vt:i4>5</vt:i4>
      </vt:variant>
      <vt:variant>
        <vt:lpwstr/>
      </vt:variant>
      <vt:variant>
        <vt:lpwstr>_Toc360441043</vt:lpwstr>
      </vt:variant>
      <vt:variant>
        <vt:i4>1048631</vt:i4>
      </vt:variant>
      <vt:variant>
        <vt:i4>1646</vt:i4>
      </vt:variant>
      <vt:variant>
        <vt:i4>0</vt:i4>
      </vt:variant>
      <vt:variant>
        <vt:i4>5</vt:i4>
      </vt:variant>
      <vt:variant>
        <vt:lpwstr/>
      </vt:variant>
      <vt:variant>
        <vt:lpwstr>_Toc360441042</vt:lpwstr>
      </vt:variant>
      <vt:variant>
        <vt:i4>1048631</vt:i4>
      </vt:variant>
      <vt:variant>
        <vt:i4>1640</vt:i4>
      </vt:variant>
      <vt:variant>
        <vt:i4>0</vt:i4>
      </vt:variant>
      <vt:variant>
        <vt:i4>5</vt:i4>
      </vt:variant>
      <vt:variant>
        <vt:lpwstr/>
      </vt:variant>
      <vt:variant>
        <vt:lpwstr>_Toc360441041</vt:lpwstr>
      </vt:variant>
      <vt:variant>
        <vt:i4>1048631</vt:i4>
      </vt:variant>
      <vt:variant>
        <vt:i4>1634</vt:i4>
      </vt:variant>
      <vt:variant>
        <vt:i4>0</vt:i4>
      </vt:variant>
      <vt:variant>
        <vt:i4>5</vt:i4>
      </vt:variant>
      <vt:variant>
        <vt:lpwstr/>
      </vt:variant>
      <vt:variant>
        <vt:lpwstr>_Toc360441040</vt:lpwstr>
      </vt:variant>
      <vt:variant>
        <vt:i4>1507383</vt:i4>
      </vt:variant>
      <vt:variant>
        <vt:i4>1628</vt:i4>
      </vt:variant>
      <vt:variant>
        <vt:i4>0</vt:i4>
      </vt:variant>
      <vt:variant>
        <vt:i4>5</vt:i4>
      </vt:variant>
      <vt:variant>
        <vt:lpwstr/>
      </vt:variant>
      <vt:variant>
        <vt:lpwstr>_Toc360441039</vt:lpwstr>
      </vt:variant>
      <vt:variant>
        <vt:i4>1507383</vt:i4>
      </vt:variant>
      <vt:variant>
        <vt:i4>1622</vt:i4>
      </vt:variant>
      <vt:variant>
        <vt:i4>0</vt:i4>
      </vt:variant>
      <vt:variant>
        <vt:i4>5</vt:i4>
      </vt:variant>
      <vt:variant>
        <vt:lpwstr/>
      </vt:variant>
      <vt:variant>
        <vt:lpwstr>_Toc360441038</vt:lpwstr>
      </vt:variant>
      <vt:variant>
        <vt:i4>1507383</vt:i4>
      </vt:variant>
      <vt:variant>
        <vt:i4>1616</vt:i4>
      </vt:variant>
      <vt:variant>
        <vt:i4>0</vt:i4>
      </vt:variant>
      <vt:variant>
        <vt:i4>5</vt:i4>
      </vt:variant>
      <vt:variant>
        <vt:lpwstr/>
      </vt:variant>
      <vt:variant>
        <vt:lpwstr>_Toc360441037</vt:lpwstr>
      </vt:variant>
      <vt:variant>
        <vt:i4>1507383</vt:i4>
      </vt:variant>
      <vt:variant>
        <vt:i4>1610</vt:i4>
      </vt:variant>
      <vt:variant>
        <vt:i4>0</vt:i4>
      </vt:variant>
      <vt:variant>
        <vt:i4>5</vt:i4>
      </vt:variant>
      <vt:variant>
        <vt:lpwstr/>
      </vt:variant>
      <vt:variant>
        <vt:lpwstr>_Toc360441036</vt:lpwstr>
      </vt:variant>
      <vt:variant>
        <vt:i4>1507383</vt:i4>
      </vt:variant>
      <vt:variant>
        <vt:i4>1604</vt:i4>
      </vt:variant>
      <vt:variant>
        <vt:i4>0</vt:i4>
      </vt:variant>
      <vt:variant>
        <vt:i4>5</vt:i4>
      </vt:variant>
      <vt:variant>
        <vt:lpwstr/>
      </vt:variant>
      <vt:variant>
        <vt:lpwstr>_Toc360441035</vt:lpwstr>
      </vt:variant>
      <vt:variant>
        <vt:i4>1507383</vt:i4>
      </vt:variant>
      <vt:variant>
        <vt:i4>1598</vt:i4>
      </vt:variant>
      <vt:variant>
        <vt:i4>0</vt:i4>
      </vt:variant>
      <vt:variant>
        <vt:i4>5</vt:i4>
      </vt:variant>
      <vt:variant>
        <vt:lpwstr/>
      </vt:variant>
      <vt:variant>
        <vt:lpwstr>_Toc360441034</vt:lpwstr>
      </vt:variant>
      <vt:variant>
        <vt:i4>1507383</vt:i4>
      </vt:variant>
      <vt:variant>
        <vt:i4>1592</vt:i4>
      </vt:variant>
      <vt:variant>
        <vt:i4>0</vt:i4>
      </vt:variant>
      <vt:variant>
        <vt:i4>5</vt:i4>
      </vt:variant>
      <vt:variant>
        <vt:lpwstr/>
      </vt:variant>
      <vt:variant>
        <vt:lpwstr>_Toc360441033</vt:lpwstr>
      </vt:variant>
      <vt:variant>
        <vt:i4>1507383</vt:i4>
      </vt:variant>
      <vt:variant>
        <vt:i4>1586</vt:i4>
      </vt:variant>
      <vt:variant>
        <vt:i4>0</vt:i4>
      </vt:variant>
      <vt:variant>
        <vt:i4>5</vt:i4>
      </vt:variant>
      <vt:variant>
        <vt:lpwstr/>
      </vt:variant>
      <vt:variant>
        <vt:lpwstr>_Toc360441032</vt:lpwstr>
      </vt:variant>
      <vt:variant>
        <vt:i4>1507383</vt:i4>
      </vt:variant>
      <vt:variant>
        <vt:i4>1580</vt:i4>
      </vt:variant>
      <vt:variant>
        <vt:i4>0</vt:i4>
      </vt:variant>
      <vt:variant>
        <vt:i4>5</vt:i4>
      </vt:variant>
      <vt:variant>
        <vt:lpwstr/>
      </vt:variant>
      <vt:variant>
        <vt:lpwstr>_Toc360441031</vt:lpwstr>
      </vt:variant>
      <vt:variant>
        <vt:i4>1507383</vt:i4>
      </vt:variant>
      <vt:variant>
        <vt:i4>1574</vt:i4>
      </vt:variant>
      <vt:variant>
        <vt:i4>0</vt:i4>
      </vt:variant>
      <vt:variant>
        <vt:i4>5</vt:i4>
      </vt:variant>
      <vt:variant>
        <vt:lpwstr/>
      </vt:variant>
      <vt:variant>
        <vt:lpwstr>_Toc360441030</vt:lpwstr>
      </vt:variant>
      <vt:variant>
        <vt:i4>1900599</vt:i4>
      </vt:variant>
      <vt:variant>
        <vt:i4>1565</vt:i4>
      </vt:variant>
      <vt:variant>
        <vt:i4>0</vt:i4>
      </vt:variant>
      <vt:variant>
        <vt:i4>5</vt:i4>
      </vt:variant>
      <vt:variant>
        <vt:lpwstr/>
      </vt:variant>
      <vt:variant>
        <vt:lpwstr>_Toc360449019</vt:lpwstr>
      </vt:variant>
      <vt:variant>
        <vt:i4>1900599</vt:i4>
      </vt:variant>
      <vt:variant>
        <vt:i4>1559</vt:i4>
      </vt:variant>
      <vt:variant>
        <vt:i4>0</vt:i4>
      </vt:variant>
      <vt:variant>
        <vt:i4>5</vt:i4>
      </vt:variant>
      <vt:variant>
        <vt:lpwstr/>
      </vt:variant>
      <vt:variant>
        <vt:lpwstr>_Toc360449018</vt:lpwstr>
      </vt:variant>
      <vt:variant>
        <vt:i4>1900599</vt:i4>
      </vt:variant>
      <vt:variant>
        <vt:i4>1553</vt:i4>
      </vt:variant>
      <vt:variant>
        <vt:i4>0</vt:i4>
      </vt:variant>
      <vt:variant>
        <vt:i4>5</vt:i4>
      </vt:variant>
      <vt:variant>
        <vt:lpwstr/>
      </vt:variant>
      <vt:variant>
        <vt:lpwstr>_Toc360449017</vt:lpwstr>
      </vt:variant>
      <vt:variant>
        <vt:i4>1900599</vt:i4>
      </vt:variant>
      <vt:variant>
        <vt:i4>1547</vt:i4>
      </vt:variant>
      <vt:variant>
        <vt:i4>0</vt:i4>
      </vt:variant>
      <vt:variant>
        <vt:i4>5</vt:i4>
      </vt:variant>
      <vt:variant>
        <vt:lpwstr/>
      </vt:variant>
      <vt:variant>
        <vt:lpwstr>_Toc360449016</vt:lpwstr>
      </vt:variant>
      <vt:variant>
        <vt:i4>1900599</vt:i4>
      </vt:variant>
      <vt:variant>
        <vt:i4>1541</vt:i4>
      </vt:variant>
      <vt:variant>
        <vt:i4>0</vt:i4>
      </vt:variant>
      <vt:variant>
        <vt:i4>5</vt:i4>
      </vt:variant>
      <vt:variant>
        <vt:lpwstr/>
      </vt:variant>
      <vt:variant>
        <vt:lpwstr>_Toc360449015</vt:lpwstr>
      </vt:variant>
      <vt:variant>
        <vt:i4>1900599</vt:i4>
      </vt:variant>
      <vt:variant>
        <vt:i4>1535</vt:i4>
      </vt:variant>
      <vt:variant>
        <vt:i4>0</vt:i4>
      </vt:variant>
      <vt:variant>
        <vt:i4>5</vt:i4>
      </vt:variant>
      <vt:variant>
        <vt:lpwstr/>
      </vt:variant>
      <vt:variant>
        <vt:lpwstr>_Toc360449014</vt:lpwstr>
      </vt:variant>
      <vt:variant>
        <vt:i4>1900599</vt:i4>
      </vt:variant>
      <vt:variant>
        <vt:i4>1529</vt:i4>
      </vt:variant>
      <vt:variant>
        <vt:i4>0</vt:i4>
      </vt:variant>
      <vt:variant>
        <vt:i4>5</vt:i4>
      </vt:variant>
      <vt:variant>
        <vt:lpwstr/>
      </vt:variant>
      <vt:variant>
        <vt:lpwstr>_Toc360449013</vt:lpwstr>
      </vt:variant>
      <vt:variant>
        <vt:i4>1900599</vt:i4>
      </vt:variant>
      <vt:variant>
        <vt:i4>1523</vt:i4>
      </vt:variant>
      <vt:variant>
        <vt:i4>0</vt:i4>
      </vt:variant>
      <vt:variant>
        <vt:i4>5</vt:i4>
      </vt:variant>
      <vt:variant>
        <vt:lpwstr/>
      </vt:variant>
      <vt:variant>
        <vt:lpwstr>_Toc360449012</vt:lpwstr>
      </vt:variant>
      <vt:variant>
        <vt:i4>1900599</vt:i4>
      </vt:variant>
      <vt:variant>
        <vt:i4>1517</vt:i4>
      </vt:variant>
      <vt:variant>
        <vt:i4>0</vt:i4>
      </vt:variant>
      <vt:variant>
        <vt:i4>5</vt:i4>
      </vt:variant>
      <vt:variant>
        <vt:lpwstr/>
      </vt:variant>
      <vt:variant>
        <vt:lpwstr>_Toc360449011</vt:lpwstr>
      </vt:variant>
      <vt:variant>
        <vt:i4>1900599</vt:i4>
      </vt:variant>
      <vt:variant>
        <vt:i4>1511</vt:i4>
      </vt:variant>
      <vt:variant>
        <vt:i4>0</vt:i4>
      </vt:variant>
      <vt:variant>
        <vt:i4>5</vt:i4>
      </vt:variant>
      <vt:variant>
        <vt:lpwstr/>
      </vt:variant>
      <vt:variant>
        <vt:lpwstr>_Toc360449010</vt:lpwstr>
      </vt:variant>
      <vt:variant>
        <vt:i4>1835063</vt:i4>
      </vt:variant>
      <vt:variant>
        <vt:i4>1505</vt:i4>
      </vt:variant>
      <vt:variant>
        <vt:i4>0</vt:i4>
      </vt:variant>
      <vt:variant>
        <vt:i4>5</vt:i4>
      </vt:variant>
      <vt:variant>
        <vt:lpwstr/>
      </vt:variant>
      <vt:variant>
        <vt:lpwstr>_Toc360449009</vt:lpwstr>
      </vt:variant>
      <vt:variant>
        <vt:i4>1835063</vt:i4>
      </vt:variant>
      <vt:variant>
        <vt:i4>1499</vt:i4>
      </vt:variant>
      <vt:variant>
        <vt:i4>0</vt:i4>
      </vt:variant>
      <vt:variant>
        <vt:i4>5</vt:i4>
      </vt:variant>
      <vt:variant>
        <vt:lpwstr/>
      </vt:variant>
      <vt:variant>
        <vt:lpwstr>_Toc360449008</vt:lpwstr>
      </vt:variant>
      <vt:variant>
        <vt:i4>1835063</vt:i4>
      </vt:variant>
      <vt:variant>
        <vt:i4>1493</vt:i4>
      </vt:variant>
      <vt:variant>
        <vt:i4>0</vt:i4>
      </vt:variant>
      <vt:variant>
        <vt:i4>5</vt:i4>
      </vt:variant>
      <vt:variant>
        <vt:lpwstr/>
      </vt:variant>
      <vt:variant>
        <vt:lpwstr>_Toc360449007</vt:lpwstr>
      </vt:variant>
      <vt:variant>
        <vt:i4>1835063</vt:i4>
      </vt:variant>
      <vt:variant>
        <vt:i4>1487</vt:i4>
      </vt:variant>
      <vt:variant>
        <vt:i4>0</vt:i4>
      </vt:variant>
      <vt:variant>
        <vt:i4>5</vt:i4>
      </vt:variant>
      <vt:variant>
        <vt:lpwstr/>
      </vt:variant>
      <vt:variant>
        <vt:lpwstr>_Toc360449006</vt:lpwstr>
      </vt:variant>
      <vt:variant>
        <vt:i4>1835063</vt:i4>
      </vt:variant>
      <vt:variant>
        <vt:i4>1481</vt:i4>
      </vt:variant>
      <vt:variant>
        <vt:i4>0</vt:i4>
      </vt:variant>
      <vt:variant>
        <vt:i4>5</vt:i4>
      </vt:variant>
      <vt:variant>
        <vt:lpwstr/>
      </vt:variant>
      <vt:variant>
        <vt:lpwstr>_Toc360449005</vt:lpwstr>
      </vt:variant>
      <vt:variant>
        <vt:i4>1835063</vt:i4>
      </vt:variant>
      <vt:variant>
        <vt:i4>1475</vt:i4>
      </vt:variant>
      <vt:variant>
        <vt:i4>0</vt:i4>
      </vt:variant>
      <vt:variant>
        <vt:i4>5</vt:i4>
      </vt:variant>
      <vt:variant>
        <vt:lpwstr/>
      </vt:variant>
      <vt:variant>
        <vt:lpwstr>_Toc360449004</vt:lpwstr>
      </vt:variant>
      <vt:variant>
        <vt:i4>1835063</vt:i4>
      </vt:variant>
      <vt:variant>
        <vt:i4>1469</vt:i4>
      </vt:variant>
      <vt:variant>
        <vt:i4>0</vt:i4>
      </vt:variant>
      <vt:variant>
        <vt:i4>5</vt:i4>
      </vt:variant>
      <vt:variant>
        <vt:lpwstr/>
      </vt:variant>
      <vt:variant>
        <vt:lpwstr>_Toc360449003</vt:lpwstr>
      </vt:variant>
      <vt:variant>
        <vt:i4>1835063</vt:i4>
      </vt:variant>
      <vt:variant>
        <vt:i4>1463</vt:i4>
      </vt:variant>
      <vt:variant>
        <vt:i4>0</vt:i4>
      </vt:variant>
      <vt:variant>
        <vt:i4>5</vt:i4>
      </vt:variant>
      <vt:variant>
        <vt:lpwstr/>
      </vt:variant>
      <vt:variant>
        <vt:lpwstr>_Toc360449002</vt:lpwstr>
      </vt:variant>
      <vt:variant>
        <vt:i4>1835063</vt:i4>
      </vt:variant>
      <vt:variant>
        <vt:i4>1457</vt:i4>
      </vt:variant>
      <vt:variant>
        <vt:i4>0</vt:i4>
      </vt:variant>
      <vt:variant>
        <vt:i4>5</vt:i4>
      </vt:variant>
      <vt:variant>
        <vt:lpwstr/>
      </vt:variant>
      <vt:variant>
        <vt:lpwstr>_Toc360449001</vt:lpwstr>
      </vt:variant>
      <vt:variant>
        <vt:i4>1835063</vt:i4>
      </vt:variant>
      <vt:variant>
        <vt:i4>1451</vt:i4>
      </vt:variant>
      <vt:variant>
        <vt:i4>0</vt:i4>
      </vt:variant>
      <vt:variant>
        <vt:i4>5</vt:i4>
      </vt:variant>
      <vt:variant>
        <vt:lpwstr/>
      </vt:variant>
      <vt:variant>
        <vt:lpwstr>_Toc360449000</vt:lpwstr>
      </vt:variant>
      <vt:variant>
        <vt:i4>1310782</vt:i4>
      </vt:variant>
      <vt:variant>
        <vt:i4>1445</vt:i4>
      </vt:variant>
      <vt:variant>
        <vt:i4>0</vt:i4>
      </vt:variant>
      <vt:variant>
        <vt:i4>5</vt:i4>
      </vt:variant>
      <vt:variant>
        <vt:lpwstr/>
      </vt:variant>
      <vt:variant>
        <vt:lpwstr>_Toc360448999</vt:lpwstr>
      </vt:variant>
      <vt:variant>
        <vt:i4>1310782</vt:i4>
      </vt:variant>
      <vt:variant>
        <vt:i4>1439</vt:i4>
      </vt:variant>
      <vt:variant>
        <vt:i4>0</vt:i4>
      </vt:variant>
      <vt:variant>
        <vt:i4>5</vt:i4>
      </vt:variant>
      <vt:variant>
        <vt:lpwstr/>
      </vt:variant>
      <vt:variant>
        <vt:lpwstr>_Toc360448998</vt:lpwstr>
      </vt:variant>
      <vt:variant>
        <vt:i4>1310782</vt:i4>
      </vt:variant>
      <vt:variant>
        <vt:i4>1433</vt:i4>
      </vt:variant>
      <vt:variant>
        <vt:i4>0</vt:i4>
      </vt:variant>
      <vt:variant>
        <vt:i4>5</vt:i4>
      </vt:variant>
      <vt:variant>
        <vt:lpwstr/>
      </vt:variant>
      <vt:variant>
        <vt:lpwstr>_Toc360448997</vt:lpwstr>
      </vt:variant>
      <vt:variant>
        <vt:i4>1310782</vt:i4>
      </vt:variant>
      <vt:variant>
        <vt:i4>1427</vt:i4>
      </vt:variant>
      <vt:variant>
        <vt:i4>0</vt:i4>
      </vt:variant>
      <vt:variant>
        <vt:i4>5</vt:i4>
      </vt:variant>
      <vt:variant>
        <vt:lpwstr/>
      </vt:variant>
      <vt:variant>
        <vt:lpwstr>_Toc360448996</vt:lpwstr>
      </vt:variant>
      <vt:variant>
        <vt:i4>1310782</vt:i4>
      </vt:variant>
      <vt:variant>
        <vt:i4>1421</vt:i4>
      </vt:variant>
      <vt:variant>
        <vt:i4>0</vt:i4>
      </vt:variant>
      <vt:variant>
        <vt:i4>5</vt:i4>
      </vt:variant>
      <vt:variant>
        <vt:lpwstr/>
      </vt:variant>
      <vt:variant>
        <vt:lpwstr>_Toc360448995</vt:lpwstr>
      </vt:variant>
      <vt:variant>
        <vt:i4>1310782</vt:i4>
      </vt:variant>
      <vt:variant>
        <vt:i4>1415</vt:i4>
      </vt:variant>
      <vt:variant>
        <vt:i4>0</vt:i4>
      </vt:variant>
      <vt:variant>
        <vt:i4>5</vt:i4>
      </vt:variant>
      <vt:variant>
        <vt:lpwstr/>
      </vt:variant>
      <vt:variant>
        <vt:lpwstr>_Toc360448994</vt:lpwstr>
      </vt:variant>
      <vt:variant>
        <vt:i4>1310782</vt:i4>
      </vt:variant>
      <vt:variant>
        <vt:i4>1409</vt:i4>
      </vt:variant>
      <vt:variant>
        <vt:i4>0</vt:i4>
      </vt:variant>
      <vt:variant>
        <vt:i4>5</vt:i4>
      </vt:variant>
      <vt:variant>
        <vt:lpwstr/>
      </vt:variant>
      <vt:variant>
        <vt:lpwstr>_Toc360448993</vt:lpwstr>
      </vt:variant>
      <vt:variant>
        <vt:i4>1310782</vt:i4>
      </vt:variant>
      <vt:variant>
        <vt:i4>1403</vt:i4>
      </vt:variant>
      <vt:variant>
        <vt:i4>0</vt:i4>
      </vt:variant>
      <vt:variant>
        <vt:i4>5</vt:i4>
      </vt:variant>
      <vt:variant>
        <vt:lpwstr/>
      </vt:variant>
      <vt:variant>
        <vt:lpwstr>_Toc360448992</vt:lpwstr>
      </vt:variant>
      <vt:variant>
        <vt:i4>1310782</vt:i4>
      </vt:variant>
      <vt:variant>
        <vt:i4>1397</vt:i4>
      </vt:variant>
      <vt:variant>
        <vt:i4>0</vt:i4>
      </vt:variant>
      <vt:variant>
        <vt:i4>5</vt:i4>
      </vt:variant>
      <vt:variant>
        <vt:lpwstr/>
      </vt:variant>
      <vt:variant>
        <vt:lpwstr>_Toc360448991</vt:lpwstr>
      </vt:variant>
      <vt:variant>
        <vt:i4>1310782</vt:i4>
      </vt:variant>
      <vt:variant>
        <vt:i4>1391</vt:i4>
      </vt:variant>
      <vt:variant>
        <vt:i4>0</vt:i4>
      </vt:variant>
      <vt:variant>
        <vt:i4>5</vt:i4>
      </vt:variant>
      <vt:variant>
        <vt:lpwstr/>
      </vt:variant>
      <vt:variant>
        <vt:lpwstr>_Toc360448990</vt:lpwstr>
      </vt:variant>
      <vt:variant>
        <vt:i4>1376318</vt:i4>
      </vt:variant>
      <vt:variant>
        <vt:i4>1385</vt:i4>
      </vt:variant>
      <vt:variant>
        <vt:i4>0</vt:i4>
      </vt:variant>
      <vt:variant>
        <vt:i4>5</vt:i4>
      </vt:variant>
      <vt:variant>
        <vt:lpwstr/>
      </vt:variant>
      <vt:variant>
        <vt:lpwstr>_Toc360448989</vt:lpwstr>
      </vt:variant>
      <vt:variant>
        <vt:i4>1376318</vt:i4>
      </vt:variant>
      <vt:variant>
        <vt:i4>1379</vt:i4>
      </vt:variant>
      <vt:variant>
        <vt:i4>0</vt:i4>
      </vt:variant>
      <vt:variant>
        <vt:i4>5</vt:i4>
      </vt:variant>
      <vt:variant>
        <vt:lpwstr/>
      </vt:variant>
      <vt:variant>
        <vt:lpwstr>_Toc360448988</vt:lpwstr>
      </vt:variant>
      <vt:variant>
        <vt:i4>1376318</vt:i4>
      </vt:variant>
      <vt:variant>
        <vt:i4>1373</vt:i4>
      </vt:variant>
      <vt:variant>
        <vt:i4>0</vt:i4>
      </vt:variant>
      <vt:variant>
        <vt:i4>5</vt:i4>
      </vt:variant>
      <vt:variant>
        <vt:lpwstr/>
      </vt:variant>
      <vt:variant>
        <vt:lpwstr>_Toc360448987</vt:lpwstr>
      </vt:variant>
      <vt:variant>
        <vt:i4>1376318</vt:i4>
      </vt:variant>
      <vt:variant>
        <vt:i4>1367</vt:i4>
      </vt:variant>
      <vt:variant>
        <vt:i4>0</vt:i4>
      </vt:variant>
      <vt:variant>
        <vt:i4>5</vt:i4>
      </vt:variant>
      <vt:variant>
        <vt:lpwstr/>
      </vt:variant>
      <vt:variant>
        <vt:lpwstr>_Toc360448986</vt:lpwstr>
      </vt:variant>
      <vt:variant>
        <vt:i4>1376318</vt:i4>
      </vt:variant>
      <vt:variant>
        <vt:i4>1361</vt:i4>
      </vt:variant>
      <vt:variant>
        <vt:i4>0</vt:i4>
      </vt:variant>
      <vt:variant>
        <vt:i4>5</vt:i4>
      </vt:variant>
      <vt:variant>
        <vt:lpwstr/>
      </vt:variant>
      <vt:variant>
        <vt:lpwstr>_Toc360448985</vt:lpwstr>
      </vt:variant>
      <vt:variant>
        <vt:i4>1376318</vt:i4>
      </vt:variant>
      <vt:variant>
        <vt:i4>1355</vt:i4>
      </vt:variant>
      <vt:variant>
        <vt:i4>0</vt:i4>
      </vt:variant>
      <vt:variant>
        <vt:i4>5</vt:i4>
      </vt:variant>
      <vt:variant>
        <vt:lpwstr/>
      </vt:variant>
      <vt:variant>
        <vt:lpwstr>_Toc360448984</vt:lpwstr>
      </vt:variant>
      <vt:variant>
        <vt:i4>1376318</vt:i4>
      </vt:variant>
      <vt:variant>
        <vt:i4>1349</vt:i4>
      </vt:variant>
      <vt:variant>
        <vt:i4>0</vt:i4>
      </vt:variant>
      <vt:variant>
        <vt:i4>5</vt:i4>
      </vt:variant>
      <vt:variant>
        <vt:lpwstr/>
      </vt:variant>
      <vt:variant>
        <vt:lpwstr>_Toc360448983</vt:lpwstr>
      </vt:variant>
      <vt:variant>
        <vt:i4>1376318</vt:i4>
      </vt:variant>
      <vt:variant>
        <vt:i4>1343</vt:i4>
      </vt:variant>
      <vt:variant>
        <vt:i4>0</vt:i4>
      </vt:variant>
      <vt:variant>
        <vt:i4>5</vt:i4>
      </vt:variant>
      <vt:variant>
        <vt:lpwstr/>
      </vt:variant>
      <vt:variant>
        <vt:lpwstr>_Toc360448982</vt:lpwstr>
      </vt:variant>
      <vt:variant>
        <vt:i4>1376318</vt:i4>
      </vt:variant>
      <vt:variant>
        <vt:i4>1337</vt:i4>
      </vt:variant>
      <vt:variant>
        <vt:i4>0</vt:i4>
      </vt:variant>
      <vt:variant>
        <vt:i4>5</vt:i4>
      </vt:variant>
      <vt:variant>
        <vt:lpwstr/>
      </vt:variant>
      <vt:variant>
        <vt:lpwstr>_Toc360448981</vt:lpwstr>
      </vt:variant>
      <vt:variant>
        <vt:i4>1376318</vt:i4>
      </vt:variant>
      <vt:variant>
        <vt:i4>1331</vt:i4>
      </vt:variant>
      <vt:variant>
        <vt:i4>0</vt:i4>
      </vt:variant>
      <vt:variant>
        <vt:i4>5</vt:i4>
      </vt:variant>
      <vt:variant>
        <vt:lpwstr/>
      </vt:variant>
      <vt:variant>
        <vt:lpwstr>_Toc360448980</vt:lpwstr>
      </vt:variant>
      <vt:variant>
        <vt:i4>1703998</vt:i4>
      </vt:variant>
      <vt:variant>
        <vt:i4>1325</vt:i4>
      </vt:variant>
      <vt:variant>
        <vt:i4>0</vt:i4>
      </vt:variant>
      <vt:variant>
        <vt:i4>5</vt:i4>
      </vt:variant>
      <vt:variant>
        <vt:lpwstr/>
      </vt:variant>
      <vt:variant>
        <vt:lpwstr>_Toc360448979</vt:lpwstr>
      </vt:variant>
      <vt:variant>
        <vt:i4>1703998</vt:i4>
      </vt:variant>
      <vt:variant>
        <vt:i4>1319</vt:i4>
      </vt:variant>
      <vt:variant>
        <vt:i4>0</vt:i4>
      </vt:variant>
      <vt:variant>
        <vt:i4>5</vt:i4>
      </vt:variant>
      <vt:variant>
        <vt:lpwstr/>
      </vt:variant>
      <vt:variant>
        <vt:lpwstr>_Toc360448978</vt:lpwstr>
      </vt:variant>
      <vt:variant>
        <vt:i4>1703998</vt:i4>
      </vt:variant>
      <vt:variant>
        <vt:i4>1313</vt:i4>
      </vt:variant>
      <vt:variant>
        <vt:i4>0</vt:i4>
      </vt:variant>
      <vt:variant>
        <vt:i4>5</vt:i4>
      </vt:variant>
      <vt:variant>
        <vt:lpwstr/>
      </vt:variant>
      <vt:variant>
        <vt:lpwstr>_Toc360448977</vt:lpwstr>
      </vt:variant>
      <vt:variant>
        <vt:i4>1703998</vt:i4>
      </vt:variant>
      <vt:variant>
        <vt:i4>1307</vt:i4>
      </vt:variant>
      <vt:variant>
        <vt:i4>0</vt:i4>
      </vt:variant>
      <vt:variant>
        <vt:i4>5</vt:i4>
      </vt:variant>
      <vt:variant>
        <vt:lpwstr/>
      </vt:variant>
      <vt:variant>
        <vt:lpwstr>_Toc360448976</vt:lpwstr>
      </vt:variant>
      <vt:variant>
        <vt:i4>1703998</vt:i4>
      </vt:variant>
      <vt:variant>
        <vt:i4>1301</vt:i4>
      </vt:variant>
      <vt:variant>
        <vt:i4>0</vt:i4>
      </vt:variant>
      <vt:variant>
        <vt:i4>5</vt:i4>
      </vt:variant>
      <vt:variant>
        <vt:lpwstr/>
      </vt:variant>
      <vt:variant>
        <vt:lpwstr>_Toc360448975</vt:lpwstr>
      </vt:variant>
      <vt:variant>
        <vt:i4>1703998</vt:i4>
      </vt:variant>
      <vt:variant>
        <vt:i4>1295</vt:i4>
      </vt:variant>
      <vt:variant>
        <vt:i4>0</vt:i4>
      </vt:variant>
      <vt:variant>
        <vt:i4>5</vt:i4>
      </vt:variant>
      <vt:variant>
        <vt:lpwstr/>
      </vt:variant>
      <vt:variant>
        <vt:lpwstr>_Toc360448974</vt:lpwstr>
      </vt:variant>
      <vt:variant>
        <vt:i4>1703998</vt:i4>
      </vt:variant>
      <vt:variant>
        <vt:i4>1289</vt:i4>
      </vt:variant>
      <vt:variant>
        <vt:i4>0</vt:i4>
      </vt:variant>
      <vt:variant>
        <vt:i4>5</vt:i4>
      </vt:variant>
      <vt:variant>
        <vt:lpwstr/>
      </vt:variant>
      <vt:variant>
        <vt:lpwstr>_Toc360448973</vt:lpwstr>
      </vt:variant>
      <vt:variant>
        <vt:i4>1703998</vt:i4>
      </vt:variant>
      <vt:variant>
        <vt:i4>1283</vt:i4>
      </vt:variant>
      <vt:variant>
        <vt:i4>0</vt:i4>
      </vt:variant>
      <vt:variant>
        <vt:i4>5</vt:i4>
      </vt:variant>
      <vt:variant>
        <vt:lpwstr/>
      </vt:variant>
      <vt:variant>
        <vt:lpwstr>_Toc360448972</vt:lpwstr>
      </vt:variant>
      <vt:variant>
        <vt:i4>1703998</vt:i4>
      </vt:variant>
      <vt:variant>
        <vt:i4>1277</vt:i4>
      </vt:variant>
      <vt:variant>
        <vt:i4>0</vt:i4>
      </vt:variant>
      <vt:variant>
        <vt:i4>5</vt:i4>
      </vt:variant>
      <vt:variant>
        <vt:lpwstr/>
      </vt:variant>
      <vt:variant>
        <vt:lpwstr>_Toc360448971</vt:lpwstr>
      </vt:variant>
      <vt:variant>
        <vt:i4>1703998</vt:i4>
      </vt:variant>
      <vt:variant>
        <vt:i4>1271</vt:i4>
      </vt:variant>
      <vt:variant>
        <vt:i4>0</vt:i4>
      </vt:variant>
      <vt:variant>
        <vt:i4>5</vt:i4>
      </vt:variant>
      <vt:variant>
        <vt:lpwstr/>
      </vt:variant>
      <vt:variant>
        <vt:lpwstr>_Toc360448970</vt:lpwstr>
      </vt:variant>
      <vt:variant>
        <vt:i4>1769534</vt:i4>
      </vt:variant>
      <vt:variant>
        <vt:i4>1265</vt:i4>
      </vt:variant>
      <vt:variant>
        <vt:i4>0</vt:i4>
      </vt:variant>
      <vt:variant>
        <vt:i4>5</vt:i4>
      </vt:variant>
      <vt:variant>
        <vt:lpwstr/>
      </vt:variant>
      <vt:variant>
        <vt:lpwstr>_Toc360448969</vt:lpwstr>
      </vt:variant>
      <vt:variant>
        <vt:i4>1769534</vt:i4>
      </vt:variant>
      <vt:variant>
        <vt:i4>1259</vt:i4>
      </vt:variant>
      <vt:variant>
        <vt:i4>0</vt:i4>
      </vt:variant>
      <vt:variant>
        <vt:i4>5</vt:i4>
      </vt:variant>
      <vt:variant>
        <vt:lpwstr/>
      </vt:variant>
      <vt:variant>
        <vt:lpwstr>_Toc360448968</vt:lpwstr>
      </vt:variant>
      <vt:variant>
        <vt:i4>1769534</vt:i4>
      </vt:variant>
      <vt:variant>
        <vt:i4>1253</vt:i4>
      </vt:variant>
      <vt:variant>
        <vt:i4>0</vt:i4>
      </vt:variant>
      <vt:variant>
        <vt:i4>5</vt:i4>
      </vt:variant>
      <vt:variant>
        <vt:lpwstr/>
      </vt:variant>
      <vt:variant>
        <vt:lpwstr>_Toc360448967</vt:lpwstr>
      </vt:variant>
      <vt:variant>
        <vt:i4>1769534</vt:i4>
      </vt:variant>
      <vt:variant>
        <vt:i4>1247</vt:i4>
      </vt:variant>
      <vt:variant>
        <vt:i4>0</vt:i4>
      </vt:variant>
      <vt:variant>
        <vt:i4>5</vt:i4>
      </vt:variant>
      <vt:variant>
        <vt:lpwstr/>
      </vt:variant>
      <vt:variant>
        <vt:lpwstr>_Toc360448966</vt:lpwstr>
      </vt:variant>
      <vt:variant>
        <vt:i4>1769534</vt:i4>
      </vt:variant>
      <vt:variant>
        <vt:i4>1241</vt:i4>
      </vt:variant>
      <vt:variant>
        <vt:i4>0</vt:i4>
      </vt:variant>
      <vt:variant>
        <vt:i4>5</vt:i4>
      </vt:variant>
      <vt:variant>
        <vt:lpwstr/>
      </vt:variant>
      <vt:variant>
        <vt:lpwstr>_Toc360448965</vt:lpwstr>
      </vt:variant>
      <vt:variant>
        <vt:i4>1769534</vt:i4>
      </vt:variant>
      <vt:variant>
        <vt:i4>1235</vt:i4>
      </vt:variant>
      <vt:variant>
        <vt:i4>0</vt:i4>
      </vt:variant>
      <vt:variant>
        <vt:i4>5</vt:i4>
      </vt:variant>
      <vt:variant>
        <vt:lpwstr/>
      </vt:variant>
      <vt:variant>
        <vt:lpwstr>_Toc360448964</vt:lpwstr>
      </vt:variant>
      <vt:variant>
        <vt:i4>1769534</vt:i4>
      </vt:variant>
      <vt:variant>
        <vt:i4>1229</vt:i4>
      </vt:variant>
      <vt:variant>
        <vt:i4>0</vt:i4>
      </vt:variant>
      <vt:variant>
        <vt:i4>5</vt:i4>
      </vt:variant>
      <vt:variant>
        <vt:lpwstr/>
      </vt:variant>
      <vt:variant>
        <vt:lpwstr>_Toc360448963</vt:lpwstr>
      </vt:variant>
      <vt:variant>
        <vt:i4>1769534</vt:i4>
      </vt:variant>
      <vt:variant>
        <vt:i4>1223</vt:i4>
      </vt:variant>
      <vt:variant>
        <vt:i4>0</vt:i4>
      </vt:variant>
      <vt:variant>
        <vt:i4>5</vt:i4>
      </vt:variant>
      <vt:variant>
        <vt:lpwstr/>
      </vt:variant>
      <vt:variant>
        <vt:lpwstr>_Toc360448962</vt:lpwstr>
      </vt:variant>
      <vt:variant>
        <vt:i4>1769534</vt:i4>
      </vt:variant>
      <vt:variant>
        <vt:i4>1217</vt:i4>
      </vt:variant>
      <vt:variant>
        <vt:i4>0</vt:i4>
      </vt:variant>
      <vt:variant>
        <vt:i4>5</vt:i4>
      </vt:variant>
      <vt:variant>
        <vt:lpwstr/>
      </vt:variant>
      <vt:variant>
        <vt:lpwstr>_Toc360448961</vt:lpwstr>
      </vt:variant>
      <vt:variant>
        <vt:i4>1769534</vt:i4>
      </vt:variant>
      <vt:variant>
        <vt:i4>1211</vt:i4>
      </vt:variant>
      <vt:variant>
        <vt:i4>0</vt:i4>
      </vt:variant>
      <vt:variant>
        <vt:i4>5</vt:i4>
      </vt:variant>
      <vt:variant>
        <vt:lpwstr/>
      </vt:variant>
      <vt:variant>
        <vt:lpwstr>_Toc360448960</vt:lpwstr>
      </vt:variant>
      <vt:variant>
        <vt:i4>1572926</vt:i4>
      </vt:variant>
      <vt:variant>
        <vt:i4>1205</vt:i4>
      </vt:variant>
      <vt:variant>
        <vt:i4>0</vt:i4>
      </vt:variant>
      <vt:variant>
        <vt:i4>5</vt:i4>
      </vt:variant>
      <vt:variant>
        <vt:lpwstr/>
      </vt:variant>
      <vt:variant>
        <vt:lpwstr>_Toc360448959</vt:lpwstr>
      </vt:variant>
      <vt:variant>
        <vt:i4>1572926</vt:i4>
      </vt:variant>
      <vt:variant>
        <vt:i4>1199</vt:i4>
      </vt:variant>
      <vt:variant>
        <vt:i4>0</vt:i4>
      </vt:variant>
      <vt:variant>
        <vt:i4>5</vt:i4>
      </vt:variant>
      <vt:variant>
        <vt:lpwstr/>
      </vt:variant>
      <vt:variant>
        <vt:lpwstr>_Toc360448958</vt:lpwstr>
      </vt:variant>
      <vt:variant>
        <vt:i4>1572926</vt:i4>
      </vt:variant>
      <vt:variant>
        <vt:i4>1193</vt:i4>
      </vt:variant>
      <vt:variant>
        <vt:i4>0</vt:i4>
      </vt:variant>
      <vt:variant>
        <vt:i4>5</vt:i4>
      </vt:variant>
      <vt:variant>
        <vt:lpwstr/>
      </vt:variant>
      <vt:variant>
        <vt:lpwstr>_Toc360448957</vt:lpwstr>
      </vt:variant>
      <vt:variant>
        <vt:i4>1572926</vt:i4>
      </vt:variant>
      <vt:variant>
        <vt:i4>1187</vt:i4>
      </vt:variant>
      <vt:variant>
        <vt:i4>0</vt:i4>
      </vt:variant>
      <vt:variant>
        <vt:i4>5</vt:i4>
      </vt:variant>
      <vt:variant>
        <vt:lpwstr/>
      </vt:variant>
      <vt:variant>
        <vt:lpwstr>_Toc360448956</vt:lpwstr>
      </vt:variant>
      <vt:variant>
        <vt:i4>1572926</vt:i4>
      </vt:variant>
      <vt:variant>
        <vt:i4>1181</vt:i4>
      </vt:variant>
      <vt:variant>
        <vt:i4>0</vt:i4>
      </vt:variant>
      <vt:variant>
        <vt:i4>5</vt:i4>
      </vt:variant>
      <vt:variant>
        <vt:lpwstr/>
      </vt:variant>
      <vt:variant>
        <vt:lpwstr>_Toc360448955</vt:lpwstr>
      </vt:variant>
      <vt:variant>
        <vt:i4>1572926</vt:i4>
      </vt:variant>
      <vt:variant>
        <vt:i4>1175</vt:i4>
      </vt:variant>
      <vt:variant>
        <vt:i4>0</vt:i4>
      </vt:variant>
      <vt:variant>
        <vt:i4>5</vt:i4>
      </vt:variant>
      <vt:variant>
        <vt:lpwstr/>
      </vt:variant>
      <vt:variant>
        <vt:lpwstr>_Toc360448954</vt:lpwstr>
      </vt:variant>
      <vt:variant>
        <vt:i4>1572926</vt:i4>
      </vt:variant>
      <vt:variant>
        <vt:i4>1169</vt:i4>
      </vt:variant>
      <vt:variant>
        <vt:i4>0</vt:i4>
      </vt:variant>
      <vt:variant>
        <vt:i4>5</vt:i4>
      </vt:variant>
      <vt:variant>
        <vt:lpwstr/>
      </vt:variant>
      <vt:variant>
        <vt:lpwstr>_Toc360448953</vt:lpwstr>
      </vt:variant>
      <vt:variant>
        <vt:i4>1572926</vt:i4>
      </vt:variant>
      <vt:variant>
        <vt:i4>1163</vt:i4>
      </vt:variant>
      <vt:variant>
        <vt:i4>0</vt:i4>
      </vt:variant>
      <vt:variant>
        <vt:i4>5</vt:i4>
      </vt:variant>
      <vt:variant>
        <vt:lpwstr/>
      </vt:variant>
      <vt:variant>
        <vt:lpwstr>_Toc360448952</vt:lpwstr>
      </vt:variant>
      <vt:variant>
        <vt:i4>1572926</vt:i4>
      </vt:variant>
      <vt:variant>
        <vt:i4>1157</vt:i4>
      </vt:variant>
      <vt:variant>
        <vt:i4>0</vt:i4>
      </vt:variant>
      <vt:variant>
        <vt:i4>5</vt:i4>
      </vt:variant>
      <vt:variant>
        <vt:lpwstr/>
      </vt:variant>
      <vt:variant>
        <vt:lpwstr>_Toc360448951</vt:lpwstr>
      </vt:variant>
      <vt:variant>
        <vt:i4>1572926</vt:i4>
      </vt:variant>
      <vt:variant>
        <vt:i4>1151</vt:i4>
      </vt:variant>
      <vt:variant>
        <vt:i4>0</vt:i4>
      </vt:variant>
      <vt:variant>
        <vt:i4>5</vt:i4>
      </vt:variant>
      <vt:variant>
        <vt:lpwstr/>
      </vt:variant>
      <vt:variant>
        <vt:lpwstr>_Toc360448950</vt:lpwstr>
      </vt:variant>
      <vt:variant>
        <vt:i4>1638462</vt:i4>
      </vt:variant>
      <vt:variant>
        <vt:i4>1145</vt:i4>
      </vt:variant>
      <vt:variant>
        <vt:i4>0</vt:i4>
      </vt:variant>
      <vt:variant>
        <vt:i4>5</vt:i4>
      </vt:variant>
      <vt:variant>
        <vt:lpwstr/>
      </vt:variant>
      <vt:variant>
        <vt:lpwstr>_Toc360448949</vt:lpwstr>
      </vt:variant>
      <vt:variant>
        <vt:i4>1638462</vt:i4>
      </vt:variant>
      <vt:variant>
        <vt:i4>1139</vt:i4>
      </vt:variant>
      <vt:variant>
        <vt:i4>0</vt:i4>
      </vt:variant>
      <vt:variant>
        <vt:i4>5</vt:i4>
      </vt:variant>
      <vt:variant>
        <vt:lpwstr/>
      </vt:variant>
      <vt:variant>
        <vt:lpwstr>_Toc360448948</vt:lpwstr>
      </vt:variant>
      <vt:variant>
        <vt:i4>1638462</vt:i4>
      </vt:variant>
      <vt:variant>
        <vt:i4>1133</vt:i4>
      </vt:variant>
      <vt:variant>
        <vt:i4>0</vt:i4>
      </vt:variant>
      <vt:variant>
        <vt:i4>5</vt:i4>
      </vt:variant>
      <vt:variant>
        <vt:lpwstr/>
      </vt:variant>
      <vt:variant>
        <vt:lpwstr>_Toc360448947</vt:lpwstr>
      </vt:variant>
      <vt:variant>
        <vt:i4>1638462</vt:i4>
      </vt:variant>
      <vt:variant>
        <vt:i4>1127</vt:i4>
      </vt:variant>
      <vt:variant>
        <vt:i4>0</vt:i4>
      </vt:variant>
      <vt:variant>
        <vt:i4>5</vt:i4>
      </vt:variant>
      <vt:variant>
        <vt:lpwstr/>
      </vt:variant>
      <vt:variant>
        <vt:lpwstr>_Toc360448946</vt:lpwstr>
      </vt:variant>
      <vt:variant>
        <vt:i4>1638462</vt:i4>
      </vt:variant>
      <vt:variant>
        <vt:i4>1121</vt:i4>
      </vt:variant>
      <vt:variant>
        <vt:i4>0</vt:i4>
      </vt:variant>
      <vt:variant>
        <vt:i4>5</vt:i4>
      </vt:variant>
      <vt:variant>
        <vt:lpwstr/>
      </vt:variant>
      <vt:variant>
        <vt:lpwstr>_Toc360448945</vt:lpwstr>
      </vt:variant>
      <vt:variant>
        <vt:i4>1638462</vt:i4>
      </vt:variant>
      <vt:variant>
        <vt:i4>1115</vt:i4>
      </vt:variant>
      <vt:variant>
        <vt:i4>0</vt:i4>
      </vt:variant>
      <vt:variant>
        <vt:i4>5</vt:i4>
      </vt:variant>
      <vt:variant>
        <vt:lpwstr/>
      </vt:variant>
      <vt:variant>
        <vt:lpwstr>_Toc360448944</vt:lpwstr>
      </vt:variant>
      <vt:variant>
        <vt:i4>1638462</vt:i4>
      </vt:variant>
      <vt:variant>
        <vt:i4>1109</vt:i4>
      </vt:variant>
      <vt:variant>
        <vt:i4>0</vt:i4>
      </vt:variant>
      <vt:variant>
        <vt:i4>5</vt:i4>
      </vt:variant>
      <vt:variant>
        <vt:lpwstr/>
      </vt:variant>
      <vt:variant>
        <vt:lpwstr>_Toc360448943</vt:lpwstr>
      </vt:variant>
      <vt:variant>
        <vt:i4>1638462</vt:i4>
      </vt:variant>
      <vt:variant>
        <vt:i4>1103</vt:i4>
      </vt:variant>
      <vt:variant>
        <vt:i4>0</vt:i4>
      </vt:variant>
      <vt:variant>
        <vt:i4>5</vt:i4>
      </vt:variant>
      <vt:variant>
        <vt:lpwstr/>
      </vt:variant>
      <vt:variant>
        <vt:lpwstr>_Toc360448942</vt:lpwstr>
      </vt:variant>
      <vt:variant>
        <vt:i4>1638462</vt:i4>
      </vt:variant>
      <vt:variant>
        <vt:i4>1097</vt:i4>
      </vt:variant>
      <vt:variant>
        <vt:i4>0</vt:i4>
      </vt:variant>
      <vt:variant>
        <vt:i4>5</vt:i4>
      </vt:variant>
      <vt:variant>
        <vt:lpwstr/>
      </vt:variant>
      <vt:variant>
        <vt:lpwstr>_Toc360448941</vt:lpwstr>
      </vt:variant>
      <vt:variant>
        <vt:i4>1638462</vt:i4>
      </vt:variant>
      <vt:variant>
        <vt:i4>1091</vt:i4>
      </vt:variant>
      <vt:variant>
        <vt:i4>0</vt:i4>
      </vt:variant>
      <vt:variant>
        <vt:i4>5</vt:i4>
      </vt:variant>
      <vt:variant>
        <vt:lpwstr/>
      </vt:variant>
      <vt:variant>
        <vt:lpwstr>_Toc360448940</vt:lpwstr>
      </vt:variant>
      <vt:variant>
        <vt:i4>1966142</vt:i4>
      </vt:variant>
      <vt:variant>
        <vt:i4>1085</vt:i4>
      </vt:variant>
      <vt:variant>
        <vt:i4>0</vt:i4>
      </vt:variant>
      <vt:variant>
        <vt:i4>5</vt:i4>
      </vt:variant>
      <vt:variant>
        <vt:lpwstr/>
      </vt:variant>
      <vt:variant>
        <vt:lpwstr>_Toc360448939</vt:lpwstr>
      </vt:variant>
      <vt:variant>
        <vt:i4>1966142</vt:i4>
      </vt:variant>
      <vt:variant>
        <vt:i4>1079</vt:i4>
      </vt:variant>
      <vt:variant>
        <vt:i4>0</vt:i4>
      </vt:variant>
      <vt:variant>
        <vt:i4>5</vt:i4>
      </vt:variant>
      <vt:variant>
        <vt:lpwstr/>
      </vt:variant>
      <vt:variant>
        <vt:lpwstr>_Toc360448938</vt:lpwstr>
      </vt:variant>
      <vt:variant>
        <vt:i4>1966142</vt:i4>
      </vt:variant>
      <vt:variant>
        <vt:i4>1073</vt:i4>
      </vt:variant>
      <vt:variant>
        <vt:i4>0</vt:i4>
      </vt:variant>
      <vt:variant>
        <vt:i4>5</vt:i4>
      </vt:variant>
      <vt:variant>
        <vt:lpwstr/>
      </vt:variant>
      <vt:variant>
        <vt:lpwstr>_Toc360448937</vt:lpwstr>
      </vt:variant>
      <vt:variant>
        <vt:i4>1966142</vt:i4>
      </vt:variant>
      <vt:variant>
        <vt:i4>1067</vt:i4>
      </vt:variant>
      <vt:variant>
        <vt:i4>0</vt:i4>
      </vt:variant>
      <vt:variant>
        <vt:i4>5</vt:i4>
      </vt:variant>
      <vt:variant>
        <vt:lpwstr/>
      </vt:variant>
      <vt:variant>
        <vt:lpwstr>_Toc360448936</vt:lpwstr>
      </vt:variant>
      <vt:variant>
        <vt:i4>1966142</vt:i4>
      </vt:variant>
      <vt:variant>
        <vt:i4>1061</vt:i4>
      </vt:variant>
      <vt:variant>
        <vt:i4>0</vt:i4>
      </vt:variant>
      <vt:variant>
        <vt:i4>5</vt:i4>
      </vt:variant>
      <vt:variant>
        <vt:lpwstr/>
      </vt:variant>
      <vt:variant>
        <vt:lpwstr>_Toc360448935</vt:lpwstr>
      </vt:variant>
      <vt:variant>
        <vt:i4>1966142</vt:i4>
      </vt:variant>
      <vt:variant>
        <vt:i4>1055</vt:i4>
      </vt:variant>
      <vt:variant>
        <vt:i4>0</vt:i4>
      </vt:variant>
      <vt:variant>
        <vt:i4>5</vt:i4>
      </vt:variant>
      <vt:variant>
        <vt:lpwstr/>
      </vt:variant>
      <vt:variant>
        <vt:lpwstr>_Toc360448934</vt:lpwstr>
      </vt:variant>
      <vt:variant>
        <vt:i4>1966142</vt:i4>
      </vt:variant>
      <vt:variant>
        <vt:i4>1049</vt:i4>
      </vt:variant>
      <vt:variant>
        <vt:i4>0</vt:i4>
      </vt:variant>
      <vt:variant>
        <vt:i4>5</vt:i4>
      </vt:variant>
      <vt:variant>
        <vt:lpwstr/>
      </vt:variant>
      <vt:variant>
        <vt:lpwstr>_Toc360448933</vt:lpwstr>
      </vt:variant>
      <vt:variant>
        <vt:i4>1966142</vt:i4>
      </vt:variant>
      <vt:variant>
        <vt:i4>1043</vt:i4>
      </vt:variant>
      <vt:variant>
        <vt:i4>0</vt:i4>
      </vt:variant>
      <vt:variant>
        <vt:i4>5</vt:i4>
      </vt:variant>
      <vt:variant>
        <vt:lpwstr/>
      </vt:variant>
      <vt:variant>
        <vt:lpwstr>_Toc360448932</vt:lpwstr>
      </vt:variant>
      <vt:variant>
        <vt:i4>1966142</vt:i4>
      </vt:variant>
      <vt:variant>
        <vt:i4>1037</vt:i4>
      </vt:variant>
      <vt:variant>
        <vt:i4>0</vt:i4>
      </vt:variant>
      <vt:variant>
        <vt:i4>5</vt:i4>
      </vt:variant>
      <vt:variant>
        <vt:lpwstr/>
      </vt:variant>
      <vt:variant>
        <vt:lpwstr>_Toc360448931</vt:lpwstr>
      </vt:variant>
      <vt:variant>
        <vt:i4>1966142</vt:i4>
      </vt:variant>
      <vt:variant>
        <vt:i4>1031</vt:i4>
      </vt:variant>
      <vt:variant>
        <vt:i4>0</vt:i4>
      </vt:variant>
      <vt:variant>
        <vt:i4>5</vt:i4>
      </vt:variant>
      <vt:variant>
        <vt:lpwstr/>
      </vt:variant>
      <vt:variant>
        <vt:lpwstr>_Toc360448930</vt:lpwstr>
      </vt:variant>
      <vt:variant>
        <vt:i4>2031678</vt:i4>
      </vt:variant>
      <vt:variant>
        <vt:i4>1025</vt:i4>
      </vt:variant>
      <vt:variant>
        <vt:i4>0</vt:i4>
      </vt:variant>
      <vt:variant>
        <vt:i4>5</vt:i4>
      </vt:variant>
      <vt:variant>
        <vt:lpwstr/>
      </vt:variant>
      <vt:variant>
        <vt:lpwstr>_Toc360448929</vt:lpwstr>
      </vt:variant>
      <vt:variant>
        <vt:i4>2031678</vt:i4>
      </vt:variant>
      <vt:variant>
        <vt:i4>1019</vt:i4>
      </vt:variant>
      <vt:variant>
        <vt:i4>0</vt:i4>
      </vt:variant>
      <vt:variant>
        <vt:i4>5</vt:i4>
      </vt:variant>
      <vt:variant>
        <vt:lpwstr/>
      </vt:variant>
      <vt:variant>
        <vt:lpwstr>_Toc360448928</vt:lpwstr>
      </vt:variant>
      <vt:variant>
        <vt:i4>2031678</vt:i4>
      </vt:variant>
      <vt:variant>
        <vt:i4>1013</vt:i4>
      </vt:variant>
      <vt:variant>
        <vt:i4>0</vt:i4>
      </vt:variant>
      <vt:variant>
        <vt:i4>5</vt:i4>
      </vt:variant>
      <vt:variant>
        <vt:lpwstr/>
      </vt:variant>
      <vt:variant>
        <vt:lpwstr>_Toc360448927</vt:lpwstr>
      </vt:variant>
      <vt:variant>
        <vt:i4>2031678</vt:i4>
      </vt:variant>
      <vt:variant>
        <vt:i4>1007</vt:i4>
      </vt:variant>
      <vt:variant>
        <vt:i4>0</vt:i4>
      </vt:variant>
      <vt:variant>
        <vt:i4>5</vt:i4>
      </vt:variant>
      <vt:variant>
        <vt:lpwstr/>
      </vt:variant>
      <vt:variant>
        <vt:lpwstr>_Toc360448926</vt:lpwstr>
      </vt:variant>
      <vt:variant>
        <vt:i4>2031678</vt:i4>
      </vt:variant>
      <vt:variant>
        <vt:i4>1001</vt:i4>
      </vt:variant>
      <vt:variant>
        <vt:i4>0</vt:i4>
      </vt:variant>
      <vt:variant>
        <vt:i4>5</vt:i4>
      </vt:variant>
      <vt:variant>
        <vt:lpwstr/>
      </vt:variant>
      <vt:variant>
        <vt:lpwstr>_Toc360448925</vt:lpwstr>
      </vt:variant>
      <vt:variant>
        <vt:i4>2031678</vt:i4>
      </vt:variant>
      <vt:variant>
        <vt:i4>995</vt:i4>
      </vt:variant>
      <vt:variant>
        <vt:i4>0</vt:i4>
      </vt:variant>
      <vt:variant>
        <vt:i4>5</vt:i4>
      </vt:variant>
      <vt:variant>
        <vt:lpwstr/>
      </vt:variant>
      <vt:variant>
        <vt:lpwstr>_Toc360448924</vt:lpwstr>
      </vt:variant>
      <vt:variant>
        <vt:i4>2031678</vt:i4>
      </vt:variant>
      <vt:variant>
        <vt:i4>989</vt:i4>
      </vt:variant>
      <vt:variant>
        <vt:i4>0</vt:i4>
      </vt:variant>
      <vt:variant>
        <vt:i4>5</vt:i4>
      </vt:variant>
      <vt:variant>
        <vt:lpwstr/>
      </vt:variant>
      <vt:variant>
        <vt:lpwstr>_Toc360448923</vt:lpwstr>
      </vt:variant>
      <vt:variant>
        <vt:i4>2031678</vt:i4>
      </vt:variant>
      <vt:variant>
        <vt:i4>983</vt:i4>
      </vt:variant>
      <vt:variant>
        <vt:i4>0</vt:i4>
      </vt:variant>
      <vt:variant>
        <vt:i4>5</vt:i4>
      </vt:variant>
      <vt:variant>
        <vt:lpwstr/>
      </vt:variant>
      <vt:variant>
        <vt:lpwstr>_Toc360448922</vt:lpwstr>
      </vt:variant>
      <vt:variant>
        <vt:i4>2031678</vt:i4>
      </vt:variant>
      <vt:variant>
        <vt:i4>977</vt:i4>
      </vt:variant>
      <vt:variant>
        <vt:i4>0</vt:i4>
      </vt:variant>
      <vt:variant>
        <vt:i4>5</vt:i4>
      </vt:variant>
      <vt:variant>
        <vt:lpwstr/>
      </vt:variant>
      <vt:variant>
        <vt:lpwstr>_Toc360448921</vt:lpwstr>
      </vt:variant>
      <vt:variant>
        <vt:i4>2031678</vt:i4>
      </vt:variant>
      <vt:variant>
        <vt:i4>971</vt:i4>
      </vt:variant>
      <vt:variant>
        <vt:i4>0</vt:i4>
      </vt:variant>
      <vt:variant>
        <vt:i4>5</vt:i4>
      </vt:variant>
      <vt:variant>
        <vt:lpwstr/>
      </vt:variant>
      <vt:variant>
        <vt:lpwstr>_Toc360448920</vt:lpwstr>
      </vt:variant>
      <vt:variant>
        <vt:i4>1835070</vt:i4>
      </vt:variant>
      <vt:variant>
        <vt:i4>965</vt:i4>
      </vt:variant>
      <vt:variant>
        <vt:i4>0</vt:i4>
      </vt:variant>
      <vt:variant>
        <vt:i4>5</vt:i4>
      </vt:variant>
      <vt:variant>
        <vt:lpwstr/>
      </vt:variant>
      <vt:variant>
        <vt:lpwstr>_Toc360448919</vt:lpwstr>
      </vt:variant>
      <vt:variant>
        <vt:i4>1835070</vt:i4>
      </vt:variant>
      <vt:variant>
        <vt:i4>959</vt:i4>
      </vt:variant>
      <vt:variant>
        <vt:i4>0</vt:i4>
      </vt:variant>
      <vt:variant>
        <vt:i4>5</vt:i4>
      </vt:variant>
      <vt:variant>
        <vt:lpwstr/>
      </vt:variant>
      <vt:variant>
        <vt:lpwstr>_Toc360448918</vt:lpwstr>
      </vt:variant>
      <vt:variant>
        <vt:i4>1835070</vt:i4>
      </vt:variant>
      <vt:variant>
        <vt:i4>953</vt:i4>
      </vt:variant>
      <vt:variant>
        <vt:i4>0</vt:i4>
      </vt:variant>
      <vt:variant>
        <vt:i4>5</vt:i4>
      </vt:variant>
      <vt:variant>
        <vt:lpwstr/>
      </vt:variant>
      <vt:variant>
        <vt:lpwstr>_Toc360448917</vt:lpwstr>
      </vt:variant>
      <vt:variant>
        <vt:i4>1835070</vt:i4>
      </vt:variant>
      <vt:variant>
        <vt:i4>947</vt:i4>
      </vt:variant>
      <vt:variant>
        <vt:i4>0</vt:i4>
      </vt:variant>
      <vt:variant>
        <vt:i4>5</vt:i4>
      </vt:variant>
      <vt:variant>
        <vt:lpwstr/>
      </vt:variant>
      <vt:variant>
        <vt:lpwstr>_Toc360448916</vt:lpwstr>
      </vt:variant>
      <vt:variant>
        <vt:i4>1835070</vt:i4>
      </vt:variant>
      <vt:variant>
        <vt:i4>941</vt:i4>
      </vt:variant>
      <vt:variant>
        <vt:i4>0</vt:i4>
      </vt:variant>
      <vt:variant>
        <vt:i4>5</vt:i4>
      </vt:variant>
      <vt:variant>
        <vt:lpwstr/>
      </vt:variant>
      <vt:variant>
        <vt:lpwstr>_Toc360448915</vt:lpwstr>
      </vt:variant>
      <vt:variant>
        <vt:i4>1835070</vt:i4>
      </vt:variant>
      <vt:variant>
        <vt:i4>935</vt:i4>
      </vt:variant>
      <vt:variant>
        <vt:i4>0</vt:i4>
      </vt:variant>
      <vt:variant>
        <vt:i4>5</vt:i4>
      </vt:variant>
      <vt:variant>
        <vt:lpwstr/>
      </vt:variant>
      <vt:variant>
        <vt:lpwstr>_Toc360448914</vt:lpwstr>
      </vt:variant>
      <vt:variant>
        <vt:i4>1835070</vt:i4>
      </vt:variant>
      <vt:variant>
        <vt:i4>929</vt:i4>
      </vt:variant>
      <vt:variant>
        <vt:i4>0</vt:i4>
      </vt:variant>
      <vt:variant>
        <vt:i4>5</vt:i4>
      </vt:variant>
      <vt:variant>
        <vt:lpwstr/>
      </vt:variant>
      <vt:variant>
        <vt:lpwstr>_Toc360448913</vt:lpwstr>
      </vt:variant>
      <vt:variant>
        <vt:i4>1835070</vt:i4>
      </vt:variant>
      <vt:variant>
        <vt:i4>923</vt:i4>
      </vt:variant>
      <vt:variant>
        <vt:i4>0</vt:i4>
      </vt:variant>
      <vt:variant>
        <vt:i4>5</vt:i4>
      </vt:variant>
      <vt:variant>
        <vt:lpwstr/>
      </vt:variant>
      <vt:variant>
        <vt:lpwstr>_Toc360448912</vt:lpwstr>
      </vt:variant>
      <vt:variant>
        <vt:i4>1835070</vt:i4>
      </vt:variant>
      <vt:variant>
        <vt:i4>917</vt:i4>
      </vt:variant>
      <vt:variant>
        <vt:i4>0</vt:i4>
      </vt:variant>
      <vt:variant>
        <vt:i4>5</vt:i4>
      </vt:variant>
      <vt:variant>
        <vt:lpwstr/>
      </vt:variant>
      <vt:variant>
        <vt:lpwstr>_Toc360448911</vt:lpwstr>
      </vt:variant>
      <vt:variant>
        <vt:i4>1835070</vt:i4>
      </vt:variant>
      <vt:variant>
        <vt:i4>911</vt:i4>
      </vt:variant>
      <vt:variant>
        <vt:i4>0</vt:i4>
      </vt:variant>
      <vt:variant>
        <vt:i4>5</vt:i4>
      </vt:variant>
      <vt:variant>
        <vt:lpwstr/>
      </vt:variant>
      <vt:variant>
        <vt:lpwstr>_Toc360448910</vt:lpwstr>
      </vt:variant>
      <vt:variant>
        <vt:i4>1900606</vt:i4>
      </vt:variant>
      <vt:variant>
        <vt:i4>905</vt:i4>
      </vt:variant>
      <vt:variant>
        <vt:i4>0</vt:i4>
      </vt:variant>
      <vt:variant>
        <vt:i4>5</vt:i4>
      </vt:variant>
      <vt:variant>
        <vt:lpwstr/>
      </vt:variant>
      <vt:variant>
        <vt:lpwstr>_Toc360448909</vt:lpwstr>
      </vt:variant>
      <vt:variant>
        <vt:i4>1900606</vt:i4>
      </vt:variant>
      <vt:variant>
        <vt:i4>899</vt:i4>
      </vt:variant>
      <vt:variant>
        <vt:i4>0</vt:i4>
      </vt:variant>
      <vt:variant>
        <vt:i4>5</vt:i4>
      </vt:variant>
      <vt:variant>
        <vt:lpwstr/>
      </vt:variant>
      <vt:variant>
        <vt:lpwstr>_Toc360448908</vt:lpwstr>
      </vt:variant>
      <vt:variant>
        <vt:i4>1900606</vt:i4>
      </vt:variant>
      <vt:variant>
        <vt:i4>893</vt:i4>
      </vt:variant>
      <vt:variant>
        <vt:i4>0</vt:i4>
      </vt:variant>
      <vt:variant>
        <vt:i4>5</vt:i4>
      </vt:variant>
      <vt:variant>
        <vt:lpwstr/>
      </vt:variant>
      <vt:variant>
        <vt:lpwstr>_Toc360448907</vt:lpwstr>
      </vt:variant>
      <vt:variant>
        <vt:i4>1900606</vt:i4>
      </vt:variant>
      <vt:variant>
        <vt:i4>887</vt:i4>
      </vt:variant>
      <vt:variant>
        <vt:i4>0</vt:i4>
      </vt:variant>
      <vt:variant>
        <vt:i4>5</vt:i4>
      </vt:variant>
      <vt:variant>
        <vt:lpwstr/>
      </vt:variant>
      <vt:variant>
        <vt:lpwstr>_Toc360448906</vt:lpwstr>
      </vt:variant>
      <vt:variant>
        <vt:i4>1900606</vt:i4>
      </vt:variant>
      <vt:variant>
        <vt:i4>881</vt:i4>
      </vt:variant>
      <vt:variant>
        <vt:i4>0</vt:i4>
      </vt:variant>
      <vt:variant>
        <vt:i4>5</vt:i4>
      </vt:variant>
      <vt:variant>
        <vt:lpwstr/>
      </vt:variant>
      <vt:variant>
        <vt:lpwstr>_Toc360448905</vt:lpwstr>
      </vt:variant>
      <vt:variant>
        <vt:i4>1900606</vt:i4>
      </vt:variant>
      <vt:variant>
        <vt:i4>875</vt:i4>
      </vt:variant>
      <vt:variant>
        <vt:i4>0</vt:i4>
      </vt:variant>
      <vt:variant>
        <vt:i4>5</vt:i4>
      </vt:variant>
      <vt:variant>
        <vt:lpwstr/>
      </vt:variant>
      <vt:variant>
        <vt:lpwstr>_Toc360448904</vt:lpwstr>
      </vt:variant>
      <vt:variant>
        <vt:i4>1900606</vt:i4>
      </vt:variant>
      <vt:variant>
        <vt:i4>869</vt:i4>
      </vt:variant>
      <vt:variant>
        <vt:i4>0</vt:i4>
      </vt:variant>
      <vt:variant>
        <vt:i4>5</vt:i4>
      </vt:variant>
      <vt:variant>
        <vt:lpwstr/>
      </vt:variant>
      <vt:variant>
        <vt:lpwstr>_Toc360448903</vt:lpwstr>
      </vt:variant>
      <vt:variant>
        <vt:i4>1900606</vt:i4>
      </vt:variant>
      <vt:variant>
        <vt:i4>863</vt:i4>
      </vt:variant>
      <vt:variant>
        <vt:i4>0</vt:i4>
      </vt:variant>
      <vt:variant>
        <vt:i4>5</vt:i4>
      </vt:variant>
      <vt:variant>
        <vt:lpwstr/>
      </vt:variant>
      <vt:variant>
        <vt:lpwstr>_Toc360448902</vt:lpwstr>
      </vt:variant>
      <vt:variant>
        <vt:i4>1900606</vt:i4>
      </vt:variant>
      <vt:variant>
        <vt:i4>857</vt:i4>
      </vt:variant>
      <vt:variant>
        <vt:i4>0</vt:i4>
      </vt:variant>
      <vt:variant>
        <vt:i4>5</vt:i4>
      </vt:variant>
      <vt:variant>
        <vt:lpwstr/>
      </vt:variant>
      <vt:variant>
        <vt:lpwstr>_Toc360448901</vt:lpwstr>
      </vt:variant>
      <vt:variant>
        <vt:i4>1900606</vt:i4>
      </vt:variant>
      <vt:variant>
        <vt:i4>851</vt:i4>
      </vt:variant>
      <vt:variant>
        <vt:i4>0</vt:i4>
      </vt:variant>
      <vt:variant>
        <vt:i4>5</vt:i4>
      </vt:variant>
      <vt:variant>
        <vt:lpwstr/>
      </vt:variant>
      <vt:variant>
        <vt:lpwstr>_Toc360448900</vt:lpwstr>
      </vt:variant>
      <vt:variant>
        <vt:i4>1310783</vt:i4>
      </vt:variant>
      <vt:variant>
        <vt:i4>845</vt:i4>
      </vt:variant>
      <vt:variant>
        <vt:i4>0</vt:i4>
      </vt:variant>
      <vt:variant>
        <vt:i4>5</vt:i4>
      </vt:variant>
      <vt:variant>
        <vt:lpwstr/>
      </vt:variant>
      <vt:variant>
        <vt:lpwstr>_Toc360448899</vt:lpwstr>
      </vt:variant>
      <vt:variant>
        <vt:i4>1310783</vt:i4>
      </vt:variant>
      <vt:variant>
        <vt:i4>839</vt:i4>
      </vt:variant>
      <vt:variant>
        <vt:i4>0</vt:i4>
      </vt:variant>
      <vt:variant>
        <vt:i4>5</vt:i4>
      </vt:variant>
      <vt:variant>
        <vt:lpwstr/>
      </vt:variant>
      <vt:variant>
        <vt:lpwstr>_Toc360448898</vt:lpwstr>
      </vt:variant>
      <vt:variant>
        <vt:i4>1310783</vt:i4>
      </vt:variant>
      <vt:variant>
        <vt:i4>833</vt:i4>
      </vt:variant>
      <vt:variant>
        <vt:i4>0</vt:i4>
      </vt:variant>
      <vt:variant>
        <vt:i4>5</vt:i4>
      </vt:variant>
      <vt:variant>
        <vt:lpwstr/>
      </vt:variant>
      <vt:variant>
        <vt:lpwstr>_Toc360448897</vt:lpwstr>
      </vt:variant>
      <vt:variant>
        <vt:i4>1310783</vt:i4>
      </vt:variant>
      <vt:variant>
        <vt:i4>827</vt:i4>
      </vt:variant>
      <vt:variant>
        <vt:i4>0</vt:i4>
      </vt:variant>
      <vt:variant>
        <vt:i4>5</vt:i4>
      </vt:variant>
      <vt:variant>
        <vt:lpwstr/>
      </vt:variant>
      <vt:variant>
        <vt:lpwstr>_Toc360448896</vt:lpwstr>
      </vt:variant>
      <vt:variant>
        <vt:i4>1310783</vt:i4>
      </vt:variant>
      <vt:variant>
        <vt:i4>821</vt:i4>
      </vt:variant>
      <vt:variant>
        <vt:i4>0</vt:i4>
      </vt:variant>
      <vt:variant>
        <vt:i4>5</vt:i4>
      </vt:variant>
      <vt:variant>
        <vt:lpwstr/>
      </vt:variant>
      <vt:variant>
        <vt:lpwstr>_Toc360448895</vt:lpwstr>
      </vt:variant>
      <vt:variant>
        <vt:i4>1310783</vt:i4>
      </vt:variant>
      <vt:variant>
        <vt:i4>815</vt:i4>
      </vt:variant>
      <vt:variant>
        <vt:i4>0</vt:i4>
      </vt:variant>
      <vt:variant>
        <vt:i4>5</vt:i4>
      </vt:variant>
      <vt:variant>
        <vt:lpwstr/>
      </vt:variant>
      <vt:variant>
        <vt:lpwstr>_Toc360448894</vt:lpwstr>
      </vt:variant>
      <vt:variant>
        <vt:i4>1310783</vt:i4>
      </vt:variant>
      <vt:variant>
        <vt:i4>809</vt:i4>
      </vt:variant>
      <vt:variant>
        <vt:i4>0</vt:i4>
      </vt:variant>
      <vt:variant>
        <vt:i4>5</vt:i4>
      </vt:variant>
      <vt:variant>
        <vt:lpwstr/>
      </vt:variant>
      <vt:variant>
        <vt:lpwstr>_Toc360448893</vt:lpwstr>
      </vt:variant>
      <vt:variant>
        <vt:i4>1310783</vt:i4>
      </vt:variant>
      <vt:variant>
        <vt:i4>803</vt:i4>
      </vt:variant>
      <vt:variant>
        <vt:i4>0</vt:i4>
      </vt:variant>
      <vt:variant>
        <vt:i4>5</vt:i4>
      </vt:variant>
      <vt:variant>
        <vt:lpwstr/>
      </vt:variant>
      <vt:variant>
        <vt:lpwstr>_Toc360448892</vt:lpwstr>
      </vt:variant>
      <vt:variant>
        <vt:i4>1310783</vt:i4>
      </vt:variant>
      <vt:variant>
        <vt:i4>797</vt:i4>
      </vt:variant>
      <vt:variant>
        <vt:i4>0</vt:i4>
      </vt:variant>
      <vt:variant>
        <vt:i4>5</vt:i4>
      </vt:variant>
      <vt:variant>
        <vt:lpwstr/>
      </vt:variant>
      <vt:variant>
        <vt:lpwstr>_Toc360448891</vt:lpwstr>
      </vt:variant>
      <vt:variant>
        <vt:i4>1310783</vt:i4>
      </vt:variant>
      <vt:variant>
        <vt:i4>791</vt:i4>
      </vt:variant>
      <vt:variant>
        <vt:i4>0</vt:i4>
      </vt:variant>
      <vt:variant>
        <vt:i4>5</vt:i4>
      </vt:variant>
      <vt:variant>
        <vt:lpwstr/>
      </vt:variant>
      <vt:variant>
        <vt:lpwstr>_Toc360448890</vt:lpwstr>
      </vt:variant>
      <vt:variant>
        <vt:i4>1376319</vt:i4>
      </vt:variant>
      <vt:variant>
        <vt:i4>785</vt:i4>
      </vt:variant>
      <vt:variant>
        <vt:i4>0</vt:i4>
      </vt:variant>
      <vt:variant>
        <vt:i4>5</vt:i4>
      </vt:variant>
      <vt:variant>
        <vt:lpwstr/>
      </vt:variant>
      <vt:variant>
        <vt:lpwstr>_Toc360448889</vt:lpwstr>
      </vt:variant>
      <vt:variant>
        <vt:i4>1376319</vt:i4>
      </vt:variant>
      <vt:variant>
        <vt:i4>779</vt:i4>
      </vt:variant>
      <vt:variant>
        <vt:i4>0</vt:i4>
      </vt:variant>
      <vt:variant>
        <vt:i4>5</vt:i4>
      </vt:variant>
      <vt:variant>
        <vt:lpwstr/>
      </vt:variant>
      <vt:variant>
        <vt:lpwstr>_Toc360448888</vt:lpwstr>
      </vt:variant>
      <vt:variant>
        <vt:i4>1376319</vt:i4>
      </vt:variant>
      <vt:variant>
        <vt:i4>773</vt:i4>
      </vt:variant>
      <vt:variant>
        <vt:i4>0</vt:i4>
      </vt:variant>
      <vt:variant>
        <vt:i4>5</vt:i4>
      </vt:variant>
      <vt:variant>
        <vt:lpwstr/>
      </vt:variant>
      <vt:variant>
        <vt:lpwstr>_Toc360448887</vt:lpwstr>
      </vt:variant>
      <vt:variant>
        <vt:i4>1376319</vt:i4>
      </vt:variant>
      <vt:variant>
        <vt:i4>767</vt:i4>
      </vt:variant>
      <vt:variant>
        <vt:i4>0</vt:i4>
      </vt:variant>
      <vt:variant>
        <vt:i4>5</vt:i4>
      </vt:variant>
      <vt:variant>
        <vt:lpwstr/>
      </vt:variant>
      <vt:variant>
        <vt:lpwstr>_Toc360448886</vt:lpwstr>
      </vt:variant>
      <vt:variant>
        <vt:i4>1376319</vt:i4>
      </vt:variant>
      <vt:variant>
        <vt:i4>761</vt:i4>
      </vt:variant>
      <vt:variant>
        <vt:i4>0</vt:i4>
      </vt:variant>
      <vt:variant>
        <vt:i4>5</vt:i4>
      </vt:variant>
      <vt:variant>
        <vt:lpwstr/>
      </vt:variant>
      <vt:variant>
        <vt:lpwstr>_Toc360448885</vt:lpwstr>
      </vt:variant>
      <vt:variant>
        <vt:i4>1376319</vt:i4>
      </vt:variant>
      <vt:variant>
        <vt:i4>755</vt:i4>
      </vt:variant>
      <vt:variant>
        <vt:i4>0</vt:i4>
      </vt:variant>
      <vt:variant>
        <vt:i4>5</vt:i4>
      </vt:variant>
      <vt:variant>
        <vt:lpwstr/>
      </vt:variant>
      <vt:variant>
        <vt:lpwstr>_Toc360448884</vt:lpwstr>
      </vt:variant>
      <vt:variant>
        <vt:i4>1376319</vt:i4>
      </vt:variant>
      <vt:variant>
        <vt:i4>749</vt:i4>
      </vt:variant>
      <vt:variant>
        <vt:i4>0</vt:i4>
      </vt:variant>
      <vt:variant>
        <vt:i4>5</vt:i4>
      </vt:variant>
      <vt:variant>
        <vt:lpwstr/>
      </vt:variant>
      <vt:variant>
        <vt:lpwstr>_Toc360448883</vt:lpwstr>
      </vt:variant>
      <vt:variant>
        <vt:i4>1376319</vt:i4>
      </vt:variant>
      <vt:variant>
        <vt:i4>743</vt:i4>
      </vt:variant>
      <vt:variant>
        <vt:i4>0</vt:i4>
      </vt:variant>
      <vt:variant>
        <vt:i4>5</vt:i4>
      </vt:variant>
      <vt:variant>
        <vt:lpwstr/>
      </vt:variant>
      <vt:variant>
        <vt:lpwstr>_Toc360448882</vt:lpwstr>
      </vt:variant>
      <vt:variant>
        <vt:i4>1376319</vt:i4>
      </vt:variant>
      <vt:variant>
        <vt:i4>737</vt:i4>
      </vt:variant>
      <vt:variant>
        <vt:i4>0</vt:i4>
      </vt:variant>
      <vt:variant>
        <vt:i4>5</vt:i4>
      </vt:variant>
      <vt:variant>
        <vt:lpwstr/>
      </vt:variant>
      <vt:variant>
        <vt:lpwstr>_Toc360448881</vt:lpwstr>
      </vt:variant>
      <vt:variant>
        <vt:i4>1376319</vt:i4>
      </vt:variant>
      <vt:variant>
        <vt:i4>731</vt:i4>
      </vt:variant>
      <vt:variant>
        <vt:i4>0</vt:i4>
      </vt:variant>
      <vt:variant>
        <vt:i4>5</vt:i4>
      </vt:variant>
      <vt:variant>
        <vt:lpwstr/>
      </vt:variant>
      <vt:variant>
        <vt:lpwstr>_Toc360448880</vt:lpwstr>
      </vt:variant>
      <vt:variant>
        <vt:i4>1703999</vt:i4>
      </vt:variant>
      <vt:variant>
        <vt:i4>725</vt:i4>
      </vt:variant>
      <vt:variant>
        <vt:i4>0</vt:i4>
      </vt:variant>
      <vt:variant>
        <vt:i4>5</vt:i4>
      </vt:variant>
      <vt:variant>
        <vt:lpwstr/>
      </vt:variant>
      <vt:variant>
        <vt:lpwstr>_Toc360448879</vt:lpwstr>
      </vt:variant>
      <vt:variant>
        <vt:i4>1703999</vt:i4>
      </vt:variant>
      <vt:variant>
        <vt:i4>719</vt:i4>
      </vt:variant>
      <vt:variant>
        <vt:i4>0</vt:i4>
      </vt:variant>
      <vt:variant>
        <vt:i4>5</vt:i4>
      </vt:variant>
      <vt:variant>
        <vt:lpwstr/>
      </vt:variant>
      <vt:variant>
        <vt:lpwstr>_Toc360448878</vt:lpwstr>
      </vt:variant>
      <vt:variant>
        <vt:i4>1703999</vt:i4>
      </vt:variant>
      <vt:variant>
        <vt:i4>713</vt:i4>
      </vt:variant>
      <vt:variant>
        <vt:i4>0</vt:i4>
      </vt:variant>
      <vt:variant>
        <vt:i4>5</vt:i4>
      </vt:variant>
      <vt:variant>
        <vt:lpwstr/>
      </vt:variant>
      <vt:variant>
        <vt:lpwstr>_Toc360448877</vt:lpwstr>
      </vt:variant>
      <vt:variant>
        <vt:i4>1703999</vt:i4>
      </vt:variant>
      <vt:variant>
        <vt:i4>707</vt:i4>
      </vt:variant>
      <vt:variant>
        <vt:i4>0</vt:i4>
      </vt:variant>
      <vt:variant>
        <vt:i4>5</vt:i4>
      </vt:variant>
      <vt:variant>
        <vt:lpwstr/>
      </vt:variant>
      <vt:variant>
        <vt:lpwstr>_Toc360448876</vt:lpwstr>
      </vt:variant>
      <vt:variant>
        <vt:i4>1703999</vt:i4>
      </vt:variant>
      <vt:variant>
        <vt:i4>701</vt:i4>
      </vt:variant>
      <vt:variant>
        <vt:i4>0</vt:i4>
      </vt:variant>
      <vt:variant>
        <vt:i4>5</vt:i4>
      </vt:variant>
      <vt:variant>
        <vt:lpwstr/>
      </vt:variant>
      <vt:variant>
        <vt:lpwstr>_Toc360448875</vt:lpwstr>
      </vt:variant>
      <vt:variant>
        <vt:i4>1703999</vt:i4>
      </vt:variant>
      <vt:variant>
        <vt:i4>695</vt:i4>
      </vt:variant>
      <vt:variant>
        <vt:i4>0</vt:i4>
      </vt:variant>
      <vt:variant>
        <vt:i4>5</vt:i4>
      </vt:variant>
      <vt:variant>
        <vt:lpwstr/>
      </vt:variant>
      <vt:variant>
        <vt:lpwstr>_Toc360448874</vt:lpwstr>
      </vt:variant>
      <vt:variant>
        <vt:i4>1703999</vt:i4>
      </vt:variant>
      <vt:variant>
        <vt:i4>689</vt:i4>
      </vt:variant>
      <vt:variant>
        <vt:i4>0</vt:i4>
      </vt:variant>
      <vt:variant>
        <vt:i4>5</vt:i4>
      </vt:variant>
      <vt:variant>
        <vt:lpwstr/>
      </vt:variant>
      <vt:variant>
        <vt:lpwstr>_Toc360448873</vt:lpwstr>
      </vt:variant>
      <vt:variant>
        <vt:i4>1703999</vt:i4>
      </vt:variant>
      <vt:variant>
        <vt:i4>683</vt:i4>
      </vt:variant>
      <vt:variant>
        <vt:i4>0</vt:i4>
      </vt:variant>
      <vt:variant>
        <vt:i4>5</vt:i4>
      </vt:variant>
      <vt:variant>
        <vt:lpwstr/>
      </vt:variant>
      <vt:variant>
        <vt:lpwstr>_Toc360448872</vt:lpwstr>
      </vt:variant>
      <vt:variant>
        <vt:i4>1703999</vt:i4>
      </vt:variant>
      <vt:variant>
        <vt:i4>677</vt:i4>
      </vt:variant>
      <vt:variant>
        <vt:i4>0</vt:i4>
      </vt:variant>
      <vt:variant>
        <vt:i4>5</vt:i4>
      </vt:variant>
      <vt:variant>
        <vt:lpwstr/>
      </vt:variant>
      <vt:variant>
        <vt:lpwstr>_Toc360448871</vt:lpwstr>
      </vt:variant>
      <vt:variant>
        <vt:i4>1703999</vt:i4>
      </vt:variant>
      <vt:variant>
        <vt:i4>671</vt:i4>
      </vt:variant>
      <vt:variant>
        <vt:i4>0</vt:i4>
      </vt:variant>
      <vt:variant>
        <vt:i4>5</vt:i4>
      </vt:variant>
      <vt:variant>
        <vt:lpwstr/>
      </vt:variant>
      <vt:variant>
        <vt:lpwstr>_Toc360448870</vt:lpwstr>
      </vt:variant>
      <vt:variant>
        <vt:i4>1769535</vt:i4>
      </vt:variant>
      <vt:variant>
        <vt:i4>665</vt:i4>
      </vt:variant>
      <vt:variant>
        <vt:i4>0</vt:i4>
      </vt:variant>
      <vt:variant>
        <vt:i4>5</vt:i4>
      </vt:variant>
      <vt:variant>
        <vt:lpwstr/>
      </vt:variant>
      <vt:variant>
        <vt:lpwstr>_Toc360448869</vt:lpwstr>
      </vt:variant>
      <vt:variant>
        <vt:i4>1769535</vt:i4>
      </vt:variant>
      <vt:variant>
        <vt:i4>659</vt:i4>
      </vt:variant>
      <vt:variant>
        <vt:i4>0</vt:i4>
      </vt:variant>
      <vt:variant>
        <vt:i4>5</vt:i4>
      </vt:variant>
      <vt:variant>
        <vt:lpwstr/>
      </vt:variant>
      <vt:variant>
        <vt:lpwstr>_Toc360448868</vt:lpwstr>
      </vt:variant>
      <vt:variant>
        <vt:i4>1769535</vt:i4>
      </vt:variant>
      <vt:variant>
        <vt:i4>653</vt:i4>
      </vt:variant>
      <vt:variant>
        <vt:i4>0</vt:i4>
      </vt:variant>
      <vt:variant>
        <vt:i4>5</vt:i4>
      </vt:variant>
      <vt:variant>
        <vt:lpwstr/>
      </vt:variant>
      <vt:variant>
        <vt:lpwstr>_Toc360448867</vt:lpwstr>
      </vt:variant>
      <vt:variant>
        <vt:i4>1769535</vt:i4>
      </vt:variant>
      <vt:variant>
        <vt:i4>647</vt:i4>
      </vt:variant>
      <vt:variant>
        <vt:i4>0</vt:i4>
      </vt:variant>
      <vt:variant>
        <vt:i4>5</vt:i4>
      </vt:variant>
      <vt:variant>
        <vt:lpwstr/>
      </vt:variant>
      <vt:variant>
        <vt:lpwstr>_Toc360448866</vt:lpwstr>
      </vt:variant>
      <vt:variant>
        <vt:i4>1769535</vt:i4>
      </vt:variant>
      <vt:variant>
        <vt:i4>641</vt:i4>
      </vt:variant>
      <vt:variant>
        <vt:i4>0</vt:i4>
      </vt:variant>
      <vt:variant>
        <vt:i4>5</vt:i4>
      </vt:variant>
      <vt:variant>
        <vt:lpwstr/>
      </vt:variant>
      <vt:variant>
        <vt:lpwstr>_Toc360448865</vt:lpwstr>
      </vt:variant>
      <vt:variant>
        <vt:i4>1769535</vt:i4>
      </vt:variant>
      <vt:variant>
        <vt:i4>635</vt:i4>
      </vt:variant>
      <vt:variant>
        <vt:i4>0</vt:i4>
      </vt:variant>
      <vt:variant>
        <vt:i4>5</vt:i4>
      </vt:variant>
      <vt:variant>
        <vt:lpwstr/>
      </vt:variant>
      <vt:variant>
        <vt:lpwstr>_Toc360448864</vt:lpwstr>
      </vt:variant>
      <vt:variant>
        <vt:i4>1769535</vt:i4>
      </vt:variant>
      <vt:variant>
        <vt:i4>629</vt:i4>
      </vt:variant>
      <vt:variant>
        <vt:i4>0</vt:i4>
      </vt:variant>
      <vt:variant>
        <vt:i4>5</vt:i4>
      </vt:variant>
      <vt:variant>
        <vt:lpwstr/>
      </vt:variant>
      <vt:variant>
        <vt:lpwstr>_Toc360448863</vt:lpwstr>
      </vt:variant>
      <vt:variant>
        <vt:i4>1769535</vt:i4>
      </vt:variant>
      <vt:variant>
        <vt:i4>623</vt:i4>
      </vt:variant>
      <vt:variant>
        <vt:i4>0</vt:i4>
      </vt:variant>
      <vt:variant>
        <vt:i4>5</vt:i4>
      </vt:variant>
      <vt:variant>
        <vt:lpwstr/>
      </vt:variant>
      <vt:variant>
        <vt:lpwstr>_Toc360448862</vt:lpwstr>
      </vt:variant>
      <vt:variant>
        <vt:i4>1769535</vt:i4>
      </vt:variant>
      <vt:variant>
        <vt:i4>617</vt:i4>
      </vt:variant>
      <vt:variant>
        <vt:i4>0</vt:i4>
      </vt:variant>
      <vt:variant>
        <vt:i4>5</vt:i4>
      </vt:variant>
      <vt:variant>
        <vt:lpwstr/>
      </vt:variant>
      <vt:variant>
        <vt:lpwstr>_Toc360448861</vt:lpwstr>
      </vt:variant>
      <vt:variant>
        <vt:i4>1769535</vt:i4>
      </vt:variant>
      <vt:variant>
        <vt:i4>611</vt:i4>
      </vt:variant>
      <vt:variant>
        <vt:i4>0</vt:i4>
      </vt:variant>
      <vt:variant>
        <vt:i4>5</vt:i4>
      </vt:variant>
      <vt:variant>
        <vt:lpwstr/>
      </vt:variant>
      <vt:variant>
        <vt:lpwstr>_Toc360448860</vt:lpwstr>
      </vt:variant>
      <vt:variant>
        <vt:i4>1572927</vt:i4>
      </vt:variant>
      <vt:variant>
        <vt:i4>605</vt:i4>
      </vt:variant>
      <vt:variant>
        <vt:i4>0</vt:i4>
      </vt:variant>
      <vt:variant>
        <vt:i4>5</vt:i4>
      </vt:variant>
      <vt:variant>
        <vt:lpwstr/>
      </vt:variant>
      <vt:variant>
        <vt:lpwstr>_Toc360448859</vt:lpwstr>
      </vt:variant>
      <vt:variant>
        <vt:i4>1572927</vt:i4>
      </vt:variant>
      <vt:variant>
        <vt:i4>599</vt:i4>
      </vt:variant>
      <vt:variant>
        <vt:i4>0</vt:i4>
      </vt:variant>
      <vt:variant>
        <vt:i4>5</vt:i4>
      </vt:variant>
      <vt:variant>
        <vt:lpwstr/>
      </vt:variant>
      <vt:variant>
        <vt:lpwstr>_Toc360448858</vt:lpwstr>
      </vt:variant>
      <vt:variant>
        <vt:i4>1572927</vt:i4>
      </vt:variant>
      <vt:variant>
        <vt:i4>593</vt:i4>
      </vt:variant>
      <vt:variant>
        <vt:i4>0</vt:i4>
      </vt:variant>
      <vt:variant>
        <vt:i4>5</vt:i4>
      </vt:variant>
      <vt:variant>
        <vt:lpwstr/>
      </vt:variant>
      <vt:variant>
        <vt:lpwstr>_Toc360448857</vt:lpwstr>
      </vt:variant>
      <vt:variant>
        <vt:i4>1572927</vt:i4>
      </vt:variant>
      <vt:variant>
        <vt:i4>587</vt:i4>
      </vt:variant>
      <vt:variant>
        <vt:i4>0</vt:i4>
      </vt:variant>
      <vt:variant>
        <vt:i4>5</vt:i4>
      </vt:variant>
      <vt:variant>
        <vt:lpwstr/>
      </vt:variant>
      <vt:variant>
        <vt:lpwstr>_Toc360448856</vt:lpwstr>
      </vt:variant>
      <vt:variant>
        <vt:i4>1572927</vt:i4>
      </vt:variant>
      <vt:variant>
        <vt:i4>581</vt:i4>
      </vt:variant>
      <vt:variant>
        <vt:i4>0</vt:i4>
      </vt:variant>
      <vt:variant>
        <vt:i4>5</vt:i4>
      </vt:variant>
      <vt:variant>
        <vt:lpwstr/>
      </vt:variant>
      <vt:variant>
        <vt:lpwstr>_Toc360448855</vt:lpwstr>
      </vt:variant>
      <vt:variant>
        <vt:i4>1572927</vt:i4>
      </vt:variant>
      <vt:variant>
        <vt:i4>575</vt:i4>
      </vt:variant>
      <vt:variant>
        <vt:i4>0</vt:i4>
      </vt:variant>
      <vt:variant>
        <vt:i4>5</vt:i4>
      </vt:variant>
      <vt:variant>
        <vt:lpwstr/>
      </vt:variant>
      <vt:variant>
        <vt:lpwstr>_Toc360448854</vt:lpwstr>
      </vt:variant>
      <vt:variant>
        <vt:i4>1572927</vt:i4>
      </vt:variant>
      <vt:variant>
        <vt:i4>569</vt:i4>
      </vt:variant>
      <vt:variant>
        <vt:i4>0</vt:i4>
      </vt:variant>
      <vt:variant>
        <vt:i4>5</vt:i4>
      </vt:variant>
      <vt:variant>
        <vt:lpwstr/>
      </vt:variant>
      <vt:variant>
        <vt:lpwstr>_Toc360448853</vt:lpwstr>
      </vt:variant>
      <vt:variant>
        <vt:i4>1572927</vt:i4>
      </vt:variant>
      <vt:variant>
        <vt:i4>563</vt:i4>
      </vt:variant>
      <vt:variant>
        <vt:i4>0</vt:i4>
      </vt:variant>
      <vt:variant>
        <vt:i4>5</vt:i4>
      </vt:variant>
      <vt:variant>
        <vt:lpwstr/>
      </vt:variant>
      <vt:variant>
        <vt:lpwstr>_Toc360448852</vt:lpwstr>
      </vt:variant>
      <vt:variant>
        <vt:i4>1572927</vt:i4>
      </vt:variant>
      <vt:variant>
        <vt:i4>557</vt:i4>
      </vt:variant>
      <vt:variant>
        <vt:i4>0</vt:i4>
      </vt:variant>
      <vt:variant>
        <vt:i4>5</vt:i4>
      </vt:variant>
      <vt:variant>
        <vt:lpwstr/>
      </vt:variant>
      <vt:variant>
        <vt:lpwstr>_Toc360448851</vt:lpwstr>
      </vt:variant>
      <vt:variant>
        <vt:i4>1572927</vt:i4>
      </vt:variant>
      <vt:variant>
        <vt:i4>551</vt:i4>
      </vt:variant>
      <vt:variant>
        <vt:i4>0</vt:i4>
      </vt:variant>
      <vt:variant>
        <vt:i4>5</vt:i4>
      </vt:variant>
      <vt:variant>
        <vt:lpwstr/>
      </vt:variant>
      <vt:variant>
        <vt:lpwstr>_Toc360448850</vt:lpwstr>
      </vt:variant>
      <vt:variant>
        <vt:i4>1638463</vt:i4>
      </vt:variant>
      <vt:variant>
        <vt:i4>545</vt:i4>
      </vt:variant>
      <vt:variant>
        <vt:i4>0</vt:i4>
      </vt:variant>
      <vt:variant>
        <vt:i4>5</vt:i4>
      </vt:variant>
      <vt:variant>
        <vt:lpwstr/>
      </vt:variant>
      <vt:variant>
        <vt:lpwstr>_Toc360448849</vt:lpwstr>
      </vt:variant>
      <vt:variant>
        <vt:i4>1638463</vt:i4>
      </vt:variant>
      <vt:variant>
        <vt:i4>539</vt:i4>
      </vt:variant>
      <vt:variant>
        <vt:i4>0</vt:i4>
      </vt:variant>
      <vt:variant>
        <vt:i4>5</vt:i4>
      </vt:variant>
      <vt:variant>
        <vt:lpwstr/>
      </vt:variant>
      <vt:variant>
        <vt:lpwstr>_Toc360448848</vt:lpwstr>
      </vt:variant>
      <vt:variant>
        <vt:i4>1638463</vt:i4>
      </vt:variant>
      <vt:variant>
        <vt:i4>533</vt:i4>
      </vt:variant>
      <vt:variant>
        <vt:i4>0</vt:i4>
      </vt:variant>
      <vt:variant>
        <vt:i4>5</vt:i4>
      </vt:variant>
      <vt:variant>
        <vt:lpwstr/>
      </vt:variant>
      <vt:variant>
        <vt:lpwstr>_Toc360448847</vt:lpwstr>
      </vt:variant>
      <vt:variant>
        <vt:i4>1638463</vt:i4>
      </vt:variant>
      <vt:variant>
        <vt:i4>527</vt:i4>
      </vt:variant>
      <vt:variant>
        <vt:i4>0</vt:i4>
      </vt:variant>
      <vt:variant>
        <vt:i4>5</vt:i4>
      </vt:variant>
      <vt:variant>
        <vt:lpwstr/>
      </vt:variant>
      <vt:variant>
        <vt:lpwstr>_Toc360448846</vt:lpwstr>
      </vt:variant>
      <vt:variant>
        <vt:i4>1638463</vt:i4>
      </vt:variant>
      <vt:variant>
        <vt:i4>521</vt:i4>
      </vt:variant>
      <vt:variant>
        <vt:i4>0</vt:i4>
      </vt:variant>
      <vt:variant>
        <vt:i4>5</vt:i4>
      </vt:variant>
      <vt:variant>
        <vt:lpwstr/>
      </vt:variant>
      <vt:variant>
        <vt:lpwstr>_Toc360448845</vt:lpwstr>
      </vt:variant>
      <vt:variant>
        <vt:i4>1638463</vt:i4>
      </vt:variant>
      <vt:variant>
        <vt:i4>515</vt:i4>
      </vt:variant>
      <vt:variant>
        <vt:i4>0</vt:i4>
      </vt:variant>
      <vt:variant>
        <vt:i4>5</vt:i4>
      </vt:variant>
      <vt:variant>
        <vt:lpwstr/>
      </vt:variant>
      <vt:variant>
        <vt:lpwstr>_Toc360448844</vt:lpwstr>
      </vt:variant>
      <vt:variant>
        <vt:i4>1638463</vt:i4>
      </vt:variant>
      <vt:variant>
        <vt:i4>509</vt:i4>
      </vt:variant>
      <vt:variant>
        <vt:i4>0</vt:i4>
      </vt:variant>
      <vt:variant>
        <vt:i4>5</vt:i4>
      </vt:variant>
      <vt:variant>
        <vt:lpwstr/>
      </vt:variant>
      <vt:variant>
        <vt:lpwstr>_Toc360448843</vt:lpwstr>
      </vt:variant>
      <vt:variant>
        <vt:i4>1638463</vt:i4>
      </vt:variant>
      <vt:variant>
        <vt:i4>503</vt:i4>
      </vt:variant>
      <vt:variant>
        <vt:i4>0</vt:i4>
      </vt:variant>
      <vt:variant>
        <vt:i4>5</vt:i4>
      </vt:variant>
      <vt:variant>
        <vt:lpwstr/>
      </vt:variant>
      <vt:variant>
        <vt:lpwstr>_Toc360448842</vt:lpwstr>
      </vt:variant>
      <vt:variant>
        <vt:i4>1638463</vt:i4>
      </vt:variant>
      <vt:variant>
        <vt:i4>497</vt:i4>
      </vt:variant>
      <vt:variant>
        <vt:i4>0</vt:i4>
      </vt:variant>
      <vt:variant>
        <vt:i4>5</vt:i4>
      </vt:variant>
      <vt:variant>
        <vt:lpwstr/>
      </vt:variant>
      <vt:variant>
        <vt:lpwstr>_Toc360448841</vt:lpwstr>
      </vt:variant>
      <vt:variant>
        <vt:i4>1638463</vt:i4>
      </vt:variant>
      <vt:variant>
        <vt:i4>491</vt:i4>
      </vt:variant>
      <vt:variant>
        <vt:i4>0</vt:i4>
      </vt:variant>
      <vt:variant>
        <vt:i4>5</vt:i4>
      </vt:variant>
      <vt:variant>
        <vt:lpwstr/>
      </vt:variant>
      <vt:variant>
        <vt:lpwstr>_Toc360448840</vt:lpwstr>
      </vt:variant>
      <vt:variant>
        <vt:i4>1966143</vt:i4>
      </vt:variant>
      <vt:variant>
        <vt:i4>485</vt:i4>
      </vt:variant>
      <vt:variant>
        <vt:i4>0</vt:i4>
      </vt:variant>
      <vt:variant>
        <vt:i4>5</vt:i4>
      </vt:variant>
      <vt:variant>
        <vt:lpwstr/>
      </vt:variant>
      <vt:variant>
        <vt:lpwstr>_Toc360448839</vt:lpwstr>
      </vt:variant>
      <vt:variant>
        <vt:i4>1966143</vt:i4>
      </vt:variant>
      <vt:variant>
        <vt:i4>479</vt:i4>
      </vt:variant>
      <vt:variant>
        <vt:i4>0</vt:i4>
      </vt:variant>
      <vt:variant>
        <vt:i4>5</vt:i4>
      </vt:variant>
      <vt:variant>
        <vt:lpwstr/>
      </vt:variant>
      <vt:variant>
        <vt:lpwstr>_Toc360448838</vt:lpwstr>
      </vt:variant>
      <vt:variant>
        <vt:i4>1966143</vt:i4>
      </vt:variant>
      <vt:variant>
        <vt:i4>473</vt:i4>
      </vt:variant>
      <vt:variant>
        <vt:i4>0</vt:i4>
      </vt:variant>
      <vt:variant>
        <vt:i4>5</vt:i4>
      </vt:variant>
      <vt:variant>
        <vt:lpwstr/>
      </vt:variant>
      <vt:variant>
        <vt:lpwstr>_Toc360448837</vt:lpwstr>
      </vt:variant>
      <vt:variant>
        <vt:i4>1966143</vt:i4>
      </vt:variant>
      <vt:variant>
        <vt:i4>467</vt:i4>
      </vt:variant>
      <vt:variant>
        <vt:i4>0</vt:i4>
      </vt:variant>
      <vt:variant>
        <vt:i4>5</vt:i4>
      </vt:variant>
      <vt:variant>
        <vt:lpwstr/>
      </vt:variant>
      <vt:variant>
        <vt:lpwstr>_Toc360448836</vt:lpwstr>
      </vt:variant>
      <vt:variant>
        <vt:i4>1966143</vt:i4>
      </vt:variant>
      <vt:variant>
        <vt:i4>461</vt:i4>
      </vt:variant>
      <vt:variant>
        <vt:i4>0</vt:i4>
      </vt:variant>
      <vt:variant>
        <vt:i4>5</vt:i4>
      </vt:variant>
      <vt:variant>
        <vt:lpwstr/>
      </vt:variant>
      <vt:variant>
        <vt:lpwstr>_Toc360448835</vt:lpwstr>
      </vt:variant>
      <vt:variant>
        <vt:i4>1966143</vt:i4>
      </vt:variant>
      <vt:variant>
        <vt:i4>455</vt:i4>
      </vt:variant>
      <vt:variant>
        <vt:i4>0</vt:i4>
      </vt:variant>
      <vt:variant>
        <vt:i4>5</vt:i4>
      </vt:variant>
      <vt:variant>
        <vt:lpwstr/>
      </vt:variant>
      <vt:variant>
        <vt:lpwstr>_Toc360448834</vt:lpwstr>
      </vt:variant>
      <vt:variant>
        <vt:i4>1966143</vt:i4>
      </vt:variant>
      <vt:variant>
        <vt:i4>449</vt:i4>
      </vt:variant>
      <vt:variant>
        <vt:i4>0</vt:i4>
      </vt:variant>
      <vt:variant>
        <vt:i4>5</vt:i4>
      </vt:variant>
      <vt:variant>
        <vt:lpwstr/>
      </vt:variant>
      <vt:variant>
        <vt:lpwstr>_Toc360448833</vt:lpwstr>
      </vt:variant>
      <vt:variant>
        <vt:i4>1966143</vt:i4>
      </vt:variant>
      <vt:variant>
        <vt:i4>443</vt:i4>
      </vt:variant>
      <vt:variant>
        <vt:i4>0</vt:i4>
      </vt:variant>
      <vt:variant>
        <vt:i4>5</vt:i4>
      </vt:variant>
      <vt:variant>
        <vt:lpwstr/>
      </vt:variant>
      <vt:variant>
        <vt:lpwstr>_Toc360448832</vt:lpwstr>
      </vt:variant>
      <vt:variant>
        <vt:i4>1966143</vt:i4>
      </vt:variant>
      <vt:variant>
        <vt:i4>437</vt:i4>
      </vt:variant>
      <vt:variant>
        <vt:i4>0</vt:i4>
      </vt:variant>
      <vt:variant>
        <vt:i4>5</vt:i4>
      </vt:variant>
      <vt:variant>
        <vt:lpwstr/>
      </vt:variant>
      <vt:variant>
        <vt:lpwstr>_Toc360448831</vt:lpwstr>
      </vt:variant>
      <vt:variant>
        <vt:i4>1966143</vt:i4>
      </vt:variant>
      <vt:variant>
        <vt:i4>431</vt:i4>
      </vt:variant>
      <vt:variant>
        <vt:i4>0</vt:i4>
      </vt:variant>
      <vt:variant>
        <vt:i4>5</vt:i4>
      </vt:variant>
      <vt:variant>
        <vt:lpwstr/>
      </vt:variant>
      <vt:variant>
        <vt:lpwstr>_Toc360448830</vt:lpwstr>
      </vt:variant>
      <vt:variant>
        <vt:i4>2031679</vt:i4>
      </vt:variant>
      <vt:variant>
        <vt:i4>425</vt:i4>
      </vt:variant>
      <vt:variant>
        <vt:i4>0</vt:i4>
      </vt:variant>
      <vt:variant>
        <vt:i4>5</vt:i4>
      </vt:variant>
      <vt:variant>
        <vt:lpwstr/>
      </vt:variant>
      <vt:variant>
        <vt:lpwstr>_Toc360448829</vt:lpwstr>
      </vt:variant>
      <vt:variant>
        <vt:i4>2031679</vt:i4>
      </vt:variant>
      <vt:variant>
        <vt:i4>419</vt:i4>
      </vt:variant>
      <vt:variant>
        <vt:i4>0</vt:i4>
      </vt:variant>
      <vt:variant>
        <vt:i4>5</vt:i4>
      </vt:variant>
      <vt:variant>
        <vt:lpwstr/>
      </vt:variant>
      <vt:variant>
        <vt:lpwstr>_Toc360448828</vt:lpwstr>
      </vt:variant>
      <vt:variant>
        <vt:i4>2031679</vt:i4>
      </vt:variant>
      <vt:variant>
        <vt:i4>413</vt:i4>
      </vt:variant>
      <vt:variant>
        <vt:i4>0</vt:i4>
      </vt:variant>
      <vt:variant>
        <vt:i4>5</vt:i4>
      </vt:variant>
      <vt:variant>
        <vt:lpwstr/>
      </vt:variant>
      <vt:variant>
        <vt:lpwstr>_Toc360448827</vt:lpwstr>
      </vt:variant>
      <vt:variant>
        <vt:i4>2031679</vt:i4>
      </vt:variant>
      <vt:variant>
        <vt:i4>407</vt:i4>
      </vt:variant>
      <vt:variant>
        <vt:i4>0</vt:i4>
      </vt:variant>
      <vt:variant>
        <vt:i4>5</vt:i4>
      </vt:variant>
      <vt:variant>
        <vt:lpwstr/>
      </vt:variant>
      <vt:variant>
        <vt:lpwstr>_Toc360448826</vt:lpwstr>
      </vt:variant>
      <vt:variant>
        <vt:i4>2031679</vt:i4>
      </vt:variant>
      <vt:variant>
        <vt:i4>401</vt:i4>
      </vt:variant>
      <vt:variant>
        <vt:i4>0</vt:i4>
      </vt:variant>
      <vt:variant>
        <vt:i4>5</vt:i4>
      </vt:variant>
      <vt:variant>
        <vt:lpwstr/>
      </vt:variant>
      <vt:variant>
        <vt:lpwstr>_Toc360448825</vt:lpwstr>
      </vt:variant>
      <vt:variant>
        <vt:i4>2031679</vt:i4>
      </vt:variant>
      <vt:variant>
        <vt:i4>395</vt:i4>
      </vt:variant>
      <vt:variant>
        <vt:i4>0</vt:i4>
      </vt:variant>
      <vt:variant>
        <vt:i4>5</vt:i4>
      </vt:variant>
      <vt:variant>
        <vt:lpwstr/>
      </vt:variant>
      <vt:variant>
        <vt:lpwstr>_Toc360448824</vt:lpwstr>
      </vt:variant>
      <vt:variant>
        <vt:i4>2031679</vt:i4>
      </vt:variant>
      <vt:variant>
        <vt:i4>389</vt:i4>
      </vt:variant>
      <vt:variant>
        <vt:i4>0</vt:i4>
      </vt:variant>
      <vt:variant>
        <vt:i4>5</vt:i4>
      </vt:variant>
      <vt:variant>
        <vt:lpwstr/>
      </vt:variant>
      <vt:variant>
        <vt:lpwstr>_Toc360448823</vt:lpwstr>
      </vt:variant>
      <vt:variant>
        <vt:i4>2031679</vt:i4>
      </vt:variant>
      <vt:variant>
        <vt:i4>383</vt:i4>
      </vt:variant>
      <vt:variant>
        <vt:i4>0</vt:i4>
      </vt:variant>
      <vt:variant>
        <vt:i4>5</vt:i4>
      </vt:variant>
      <vt:variant>
        <vt:lpwstr/>
      </vt:variant>
      <vt:variant>
        <vt:lpwstr>_Toc360448822</vt:lpwstr>
      </vt:variant>
      <vt:variant>
        <vt:i4>2031679</vt:i4>
      </vt:variant>
      <vt:variant>
        <vt:i4>377</vt:i4>
      </vt:variant>
      <vt:variant>
        <vt:i4>0</vt:i4>
      </vt:variant>
      <vt:variant>
        <vt:i4>5</vt:i4>
      </vt:variant>
      <vt:variant>
        <vt:lpwstr/>
      </vt:variant>
      <vt:variant>
        <vt:lpwstr>_Toc360448821</vt:lpwstr>
      </vt:variant>
      <vt:variant>
        <vt:i4>2031679</vt:i4>
      </vt:variant>
      <vt:variant>
        <vt:i4>371</vt:i4>
      </vt:variant>
      <vt:variant>
        <vt:i4>0</vt:i4>
      </vt:variant>
      <vt:variant>
        <vt:i4>5</vt:i4>
      </vt:variant>
      <vt:variant>
        <vt:lpwstr/>
      </vt:variant>
      <vt:variant>
        <vt:lpwstr>_Toc360448820</vt:lpwstr>
      </vt:variant>
      <vt:variant>
        <vt:i4>1835071</vt:i4>
      </vt:variant>
      <vt:variant>
        <vt:i4>365</vt:i4>
      </vt:variant>
      <vt:variant>
        <vt:i4>0</vt:i4>
      </vt:variant>
      <vt:variant>
        <vt:i4>5</vt:i4>
      </vt:variant>
      <vt:variant>
        <vt:lpwstr/>
      </vt:variant>
      <vt:variant>
        <vt:lpwstr>_Toc360448819</vt:lpwstr>
      </vt:variant>
      <vt:variant>
        <vt:i4>1835071</vt:i4>
      </vt:variant>
      <vt:variant>
        <vt:i4>359</vt:i4>
      </vt:variant>
      <vt:variant>
        <vt:i4>0</vt:i4>
      </vt:variant>
      <vt:variant>
        <vt:i4>5</vt:i4>
      </vt:variant>
      <vt:variant>
        <vt:lpwstr/>
      </vt:variant>
      <vt:variant>
        <vt:lpwstr>_Toc360448818</vt:lpwstr>
      </vt:variant>
      <vt:variant>
        <vt:i4>1835071</vt:i4>
      </vt:variant>
      <vt:variant>
        <vt:i4>353</vt:i4>
      </vt:variant>
      <vt:variant>
        <vt:i4>0</vt:i4>
      </vt:variant>
      <vt:variant>
        <vt:i4>5</vt:i4>
      </vt:variant>
      <vt:variant>
        <vt:lpwstr/>
      </vt:variant>
      <vt:variant>
        <vt:lpwstr>_Toc360448817</vt:lpwstr>
      </vt:variant>
      <vt:variant>
        <vt:i4>1835071</vt:i4>
      </vt:variant>
      <vt:variant>
        <vt:i4>347</vt:i4>
      </vt:variant>
      <vt:variant>
        <vt:i4>0</vt:i4>
      </vt:variant>
      <vt:variant>
        <vt:i4>5</vt:i4>
      </vt:variant>
      <vt:variant>
        <vt:lpwstr/>
      </vt:variant>
      <vt:variant>
        <vt:lpwstr>_Toc360448816</vt:lpwstr>
      </vt:variant>
      <vt:variant>
        <vt:i4>1835071</vt:i4>
      </vt:variant>
      <vt:variant>
        <vt:i4>341</vt:i4>
      </vt:variant>
      <vt:variant>
        <vt:i4>0</vt:i4>
      </vt:variant>
      <vt:variant>
        <vt:i4>5</vt:i4>
      </vt:variant>
      <vt:variant>
        <vt:lpwstr/>
      </vt:variant>
      <vt:variant>
        <vt:lpwstr>_Toc360448815</vt:lpwstr>
      </vt:variant>
      <vt:variant>
        <vt:i4>1835071</vt:i4>
      </vt:variant>
      <vt:variant>
        <vt:i4>335</vt:i4>
      </vt:variant>
      <vt:variant>
        <vt:i4>0</vt:i4>
      </vt:variant>
      <vt:variant>
        <vt:i4>5</vt:i4>
      </vt:variant>
      <vt:variant>
        <vt:lpwstr/>
      </vt:variant>
      <vt:variant>
        <vt:lpwstr>_Toc360448814</vt:lpwstr>
      </vt:variant>
      <vt:variant>
        <vt:i4>1835071</vt:i4>
      </vt:variant>
      <vt:variant>
        <vt:i4>329</vt:i4>
      </vt:variant>
      <vt:variant>
        <vt:i4>0</vt:i4>
      </vt:variant>
      <vt:variant>
        <vt:i4>5</vt:i4>
      </vt:variant>
      <vt:variant>
        <vt:lpwstr/>
      </vt:variant>
      <vt:variant>
        <vt:lpwstr>_Toc360448813</vt:lpwstr>
      </vt:variant>
      <vt:variant>
        <vt:i4>1835071</vt:i4>
      </vt:variant>
      <vt:variant>
        <vt:i4>323</vt:i4>
      </vt:variant>
      <vt:variant>
        <vt:i4>0</vt:i4>
      </vt:variant>
      <vt:variant>
        <vt:i4>5</vt:i4>
      </vt:variant>
      <vt:variant>
        <vt:lpwstr/>
      </vt:variant>
      <vt:variant>
        <vt:lpwstr>_Toc360448812</vt:lpwstr>
      </vt:variant>
      <vt:variant>
        <vt:i4>1835071</vt:i4>
      </vt:variant>
      <vt:variant>
        <vt:i4>317</vt:i4>
      </vt:variant>
      <vt:variant>
        <vt:i4>0</vt:i4>
      </vt:variant>
      <vt:variant>
        <vt:i4>5</vt:i4>
      </vt:variant>
      <vt:variant>
        <vt:lpwstr/>
      </vt:variant>
      <vt:variant>
        <vt:lpwstr>_Toc360448811</vt:lpwstr>
      </vt:variant>
      <vt:variant>
        <vt:i4>1835071</vt:i4>
      </vt:variant>
      <vt:variant>
        <vt:i4>311</vt:i4>
      </vt:variant>
      <vt:variant>
        <vt:i4>0</vt:i4>
      </vt:variant>
      <vt:variant>
        <vt:i4>5</vt:i4>
      </vt:variant>
      <vt:variant>
        <vt:lpwstr/>
      </vt:variant>
      <vt:variant>
        <vt:lpwstr>_Toc360448810</vt:lpwstr>
      </vt:variant>
      <vt:variant>
        <vt:i4>1900607</vt:i4>
      </vt:variant>
      <vt:variant>
        <vt:i4>305</vt:i4>
      </vt:variant>
      <vt:variant>
        <vt:i4>0</vt:i4>
      </vt:variant>
      <vt:variant>
        <vt:i4>5</vt:i4>
      </vt:variant>
      <vt:variant>
        <vt:lpwstr/>
      </vt:variant>
      <vt:variant>
        <vt:lpwstr>_Toc360448809</vt:lpwstr>
      </vt:variant>
      <vt:variant>
        <vt:i4>1900607</vt:i4>
      </vt:variant>
      <vt:variant>
        <vt:i4>299</vt:i4>
      </vt:variant>
      <vt:variant>
        <vt:i4>0</vt:i4>
      </vt:variant>
      <vt:variant>
        <vt:i4>5</vt:i4>
      </vt:variant>
      <vt:variant>
        <vt:lpwstr/>
      </vt:variant>
      <vt:variant>
        <vt:lpwstr>_Toc360448808</vt:lpwstr>
      </vt:variant>
      <vt:variant>
        <vt:i4>1900607</vt:i4>
      </vt:variant>
      <vt:variant>
        <vt:i4>293</vt:i4>
      </vt:variant>
      <vt:variant>
        <vt:i4>0</vt:i4>
      </vt:variant>
      <vt:variant>
        <vt:i4>5</vt:i4>
      </vt:variant>
      <vt:variant>
        <vt:lpwstr/>
      </vt:variant>
      <vt:variant>
        <vt:lpwstr>_Toc360448807</vt:lpwstr>
      </vt:variant>
      <vt:variant>
        <vt:i4>1900607</vt:i4>
      </vt:variant>
      <vt:variant>
        <vt:i4>287</vt:i4>
      </vt:variant>
      <vt:variant>
        <vt:i4>0</vt:i4>
      </vt:variant>
      <vt:variant>
        <vt:i4>5</vt:i4>
      </vt:variant>
      <vt:variant>
        <vt:lpwstr/>
      </vt:variant>
      <vt:variant>
        <vt:lpwstr>_Toc360448806</vt:lpwstr>
      </vt:variant>
      <vt:variant>
        <vt:i4>1900607</vt:i4>
      </vt:variant>
      <vt:variant>
        <vt:i4>281</vt:i4>
      </vt:variant>
      <vt:variant>
        <vt:i4>0</vt:i4>
      </vt:variant>
      <vt:variant>
        <vt:i4>5</vt:i4>
      </vt:variant>
      <vt:variant>
        <vt:lpwstr/>
      </vt:variant>
      <vt:variant>
        <vt:lpwstr>_Toc360448805</vt:lpwstr>
      </vt:variant>
      <vt:variant>
        <vt:i4>1900607</vt:i4>
      </vt:variant>
      <vt:variant>
        <vt:i4>275</vt:i4>
      </vt:variant>
      <vt:variant>
        <vt:i4>0</vt:i4>
      </vt:variant>
      <vt:variant>
        <vt:i4>5</vt:i4>
      </vt:variant>
      <vt:variant>
        <vt:lpwstr/>
      </vt:variant>
      <vt:variant>
        <vt:lpwstr>_Toc360448804</vt:lpwstr>
      </vt:variant>
      <vt:variant>
        <vt:i4>1900607</vt:i4>
      </vt:variant>
      <vt:variant>
        <vt:i4>269</vt:i4>
      </vt:variant>
      <vt:variant>
        <vt:i4>0</vt:i4>
      </vt:variant>
      <vt:variant>
        <vt:i4>5</vt:i4>
      </vt:variant>
      <vt:variant>
        <vt:lpwstr/>
      </vt:variant>
      <vt:variant>
        <vt:lpwstr>_Toc360448803</vt:lpwstr>
      </vt:variant>
      <vt:variant>
        <vt:i4>1900607</vt:i4>
      </vt:variant>
      <vt:variant>
        <vt:i4>263</vt:i4>
      </vt:variant>
      <vt:variant>
        <vt:i4>0</vt:i4>
      </vt:variant>
      <vt:variant>
        <vt:i4>5</vt:i4>
      </vt:variant>
      <vt:variant>
        <vt:lpwstr/>
      </vt:variant>
      <vt:variant>
        <vt:lpwstr>_Toc360448802</vt:lpwstr>
      </vt:variant>
      <vt:variant>
        <vt:i4>1900607</vt:i4>
      </vt:variant>
      <vt:variant>
        <vt:i4>257</vt:i4>
      </vt:variant>
      <vt:variant>
        <vt:i4>0</vt:i4>
      </vt:variant>
      <vt:variant>
        <vt:i4>5</vt:i4>
      </vt:variant>
      <vt:variant>
        <vt:lpwstr/>
      </vt:variant>
      <vt:variant>
        <vt:lpwstr>_Toc360448801</vt:lpwstr>
      </vt:variant>
      <vt:variant>
        <vt:i4>1900607</vt:i4>
      </vt:variant>
      <vt:variant>
        <vt:i4>251</vt:i4>
      </vt:variant>
      <vt:variant>
        <vt:i4>0</vt:i4>
      </vt:variant>
      <vt:variant>
        <vt:i4>5</vt:i4>
      </vt:variant>
      <vt:variant>
        <vt:lpwstr/>
      </vt:variant>
      <vt:variant>
        <vt:lpwstr>_Toc360448800</vt:lpwstr>
      </vt:variant>
      <vt:variant>
        <vt:i4>1310768</vt:i4>
      </vt:variant>
      <vt:variant>
        <vt:i4>245</vt:i4>
      </vt:variant>
      <vt:variant>
        <vt:i4>0</vt:i4>
      </vt:variant>
      <vt:variant>
        <vt:i4>5</vt:i4>
      </vt:variant>
      <vt:variant>
        <vt:lpwstr/>
      </vt:variant>
      <vt:variant>
        <vt:lpwstr>_Toc360448799</vt:lpwstr>
      </vt:variant>
      <vt:variant>
        <vt:i4>1310768</vt:i4>
      </vt:variant>
      <vt:variant>
        <vt:i4>239</vt:i4>
      </vt:variant>
      <vt:variant>
        <vt:i4>0</vt:i4>
      </vt:variant>
      <vt:variant>
        <vt:i4>5</vt:i4>
      </vt:variant>
      <vt:variant>
        <vt:lpwstr/>
      </vt:variant>
      <vt:variant>
        <vt:lpwstr>_Toc360448798</vt:lpwstr>
      </vt:variant>
      <vt:variant>
        <vt:i4>1310768</vt:i4>
      </vt:variant>
      <vt:variant>
        <vt:i4>233</vt:i4>
      </vt:variant>
      <vt:variant>
        <vt:i4>0</vt:i4>
      </vt:variant>
      <vt:variant>
        <vt:i4>5</vt:i4>
      </vt:variant>
      <vt:variant>
        <vt:lpwstr/>
      </vt:variant>
      <vt:variant>
        <vt:lpwstr>_Toc360448797</vt:lpwstr>
      </vt:variant>
      <vt:variant>
        <vt:i4>1310768</vt:i4>
      </vt:variant>
      <vt:variant>
        <vt:i4>227</vt:i4>
      </vt:variant>
      <vt:variant>
        <vt:i4>0</vt:i4>
      </vt:variant>
      <vt:variant>
        <vt:i4>5</vt:i4>
      </vt:variant>
      <vt:variant>
        <vt:lpwstr/>
      </vt:variant>
      <vt:variant>
        <vt:lpwstr>_Toc360448796</vt:lpwstr>
      </vt:variant>
      <vt:variant>
        <vt:i4>1310768</vt:i4>
      </vt:variant>
      <vt:variant>
        <vt:i4>221</vt:i4>
      </vt:variant>
      <vt:variant>
        <vt:i4>0</vt:i4>
      </vt:variant>
      <vt:variant>
        <vt:i4>5</vt:i4>
      </vt:variant>
      <vt:variant>
        <vt:lpwstr/>
      </vt:variant>
      <vt:variant>
        <vt:lpwstr>_Toc360448795</vt:lpwstr>
      </vt:variant>
      <vt:variant>
        <vt:i4>1310768</vt:i4>
      </vt:variant>
      <vt:variant>
        <vt:i4>215</vt:i4>
      </vt:variant>
      <vt:variant>
        <vt:i4>0</vt:i4>
      </vt:variant>
      <vt:variant>
        <vt:i4>5</vt:i4>
      </vt:variant>
      <vt:variant>
        <vt:lpwstr/>
      </vt:variant>
      <vt:variant>
        <vt:lpwstr>_Toc360448794</vt:lpwstr>
      </vt:variant>
      <vt:variant>
        <vt:i4>1310768</vt:i4>
      </vt:variant>
      <vt:variant>
        <vt:i4>209</vt:i4>
      </vt:variant>
      <vt:variant>
        <vt:i4>0</vt:i4>
      </vt:variant>
      <vt:variant>
        <vt:i4>5</vt:i4>
      </vt:variant>
      <vt:variant>
        <vt:lpwstr/>
      </vt:variant>
      <vt:variant>
        <vt:lpwstr>_Toc360448793</vt:lpwstr>
      </vt:variant>
      <vt:variant>
        <vt:i4>1310768</vt:i4>
      </vt:variant>
      <vt:variant>
        <vt:i4>203</vt:i4>
      </vt:variant>
      <vt:variant>
        <vt:i4>0</vt:i4>
      </vt:variant>
      <vt:variant>
        <vt:i4>5</vt:i4>
      </vt:variant>
      <vt:variant>
        <vt:lpwstr/>
      </vt:variant>
      <vt:variant>
        <vt:lpwstr>_Toc360448792</vt:lpwstr>
      </vt:variant>
      <vt:variant>
        <vt:i4>1310768</vt:i4>
      </vt:variant>
      <vt:variant>
        <vt:i4>197</vt:i4>
      </vt:variant>
      <vt:variant>
        <vt:i4>0</vt:i4>
      </vt:variant>
      <vt:variant>
        <vt:i4>5</vt:i4>
      </vt:variant>
      <vt:variant>
        <vt:lpwstr/>
      </vt:variant>
      <vt:variant>
        <vt:lpwstr>_Toc360448791</vt:lpwstr>
      </vt:variant>
      <vt:variant>
        <vt:i4>1310768</vt:i4>
      </vt:variant>
      <vt:variant>
        <vt:i4>191</vt:i4>
      </vt:variant>
      <vt:variant>
        <vt:i4>0</vt:i4>
      </vt:variant>
      <vt:variant>
        <vt:i4>5</vt:i4>
      </vt:variant>
      <vt:variant>
        <vt:lpwstr/>
      </vt:variant>
      <vt:variant>
        <vt:lpwstr>_Toc360448790</vt:lpwstr>
      </vt:variant>
      <vt:variant>
        <vt:i4>1376304</vt:i4>
      </vt:variant>
      <vt:variant>
        <vt:i4>185</vt:i4>
      </vt:variant>
      <vt:variant>
        <vt:i4>0</vt:i4>
      </vt:variant>
      <vt:variant>
        <vt:i4>5</vt:i4>
      </vt:variant>
      <vt:variant>
        <vt:lpwstr/>
      </vt:variant>
      <vt:variant>
        <vt:lpwstr>_Toc360448789</vt:lpwstr>
      </vt:variant>
      <vt:variant>
        <vt:i4>1376304</vt:i4>
      </vt:variant>
      <vt:variant>
        <vt:i4>179</vt:i4>
      </vt:variant>
      <vt:variant>
        <vt:i4>0</vt:i4>
      </vt:variant>
      <vt:variant>
        <vt:i4>5</vt:i4>
      </vt:variant>
      <vt:variant>
        <vt:lpwstr/>
      </vt:variant>
      <vt:variant>
        <vt:lpwstr>_Toc360448788</vt:lpwstr>
      </vt:variant>
      <vt:variant>
        <vt:i4>1376304</vt:i4>
      </vt:variant>
      <vt:variant>
        <vt:i4>173</vt:i4>
      </vt:variant>
      <vt:variant>
        <vt:i4>0</vt:i4>
      </vt:variant>
      <vt:variant>
        <vt:i4>5</vt:i4>
      </vt:variant>
      <vt:variant>
        <vt:lpwstr/>
      </vt:variant>
      <vt:variant>
        <vt:lpwstr>_Toc360448787</vt:lpwstr>
      </vt:variant>
      <vt:variant>
        <vt:i4>1376304</vt:i4>
      </vt:variant>
      <vt:variant>
        <vt:i4>167</vt:i4>
      </vt:variant>
      <vt:variant>
        <vt:i4>0</vt:i4>
      </vt:variant>
      <vt:variant>
        <vt:i4>5</vt:i4>
      </vt:variant>
      <vt:variant>
        <vt:lpwstr/>
      </vt:variant>
      <vt:variant>
        <vt:lpwstr>_Toc360448786</vt:lpwstr>
      </vt:variant>
      <vt:variant>
        <vt:i4>1376304</vt:i4>
      </vt:variant>
      <vt:variant>
        <vt:i4>161</vt:i4>
      </vt:variant>
      <vt:variant>
        <vt:i4>0</vt:i4>
      </vt:variant>
      <vt:variant>
        <vt:i4>5</vt:i4>
      </vt:variant>
      <vt:variant>
        <vt:lpwstr/>
      </vt:variant>
      <vt:variant>
        <vt:lpwstr>_Toc360448785</vt:lpwstr>
      </vt:variant>
      <vt:variant>
        <vt:i4>1376304</vt:i4>
      </vt:variant>
      <vt:variant>
        <vt:i4>155</vt:i4>
      </vt:variant>
      <vt:variant>
        <vt:i4>0</vt:i4>
      </vt:variant>
      <vt:variant>
        <vt:i4>5</vt:i4>
      </vt:variant>
      <vt:variant>
        <vt:lpwstr/>
      </vt:variant>
      <vt:variant>
        <vt:lpwstr>_Toc360448784</vt:lpwstr>
      </vt:variant>
      <vt:variant>
        <vt:i4>1376304</vt:i4>
      </vt:variant>
      <vt:variant>
        <vt:i4>149</vt:i4>
      </vt:variant>
      <vt:variant>
        <vt:i4>0</vt:i4>
      </vt:variant>
      <vt:variant>
        <vt:i4>5</vt:i4>
      </vt:variant>
      <vt:variant>
        <vt:lpwstr/>
      </vt:variant>
      <vt:variant>
        <vt:lpwstr>_Toc360448783</vt:lpwstr>
      </vt:variant>
      <vt:variant>
        <vt:i4>1376304</vt:i4>
      </vt:variant>
      <vt:variant>
        <vt:i4>143</vt:i4>
      </vt:variant>
      <vt:variant>
        <vt:i4>0</vt:i4>
      </vt:variant>
      <vt:variant>
        <vt:i4>5</vt:i4>
      </vt:variant>
      <vt:variant>
        <vt:lpwstr/>
      </vt:variant>
      <vt:variant>
        <vt:lpwstr>_Toc360448782</vt:lpwstr>
      </vt:variant>
      <vt:variant>
        <vt:i4>1376304</vt:i4>
      </vt:variant>
      <vt:variant>
        <vt:i4>137</vt:i4>
      </vt:variant>
      <vt:variant>
        <vt:i4>0</vt:i4>
      </vt:variant>
      <vt:variant>
        <vt:i4>5</vt:i4>
      </vt:variant>
      <vt:variant>
        <vt:lpwstr/>
      </vt:variant>
      <vt:variant>
        <vt:lpwstr>_Toc360448781</vt:lpwstr>
      </vt:variant>
      <vt:variant>
        <vt:i4>1376304</vt:i4>
      </vt:variant>
      <vt:variant>
        <vt:i4>131</vt:i4>
      </vt:variant>
      <vt:variant>
        <vt:i4>0</vt:i4>
      </vt:variant>
      <vt:variant>
        <vt:i4>5</vt:i4>
      </vt:variant>
      <vt:variant>
        <vt:lpwstr/>
      </vt:variant>
      <vt:variant>
        <vt:lpwstr>_Toc360448780</vt:lpwstr>
      </vt:variant>
      <vt:variant>
        <vt:i4>1703984</vt:i4>
      </vt:variant>
      <vt:variant>
        <vt:i4>125</vt:i4>
      </vt:variant>
      <vt:variant>
        <vt:i4>0</vt:i4>
      </vt:variant>
      <vt:variant>
        <vt:i4>5</vt:i4>
      </vt:variant>
      <vt:variant>
        <vt:lpwstr/>
      </vt:variant>
      <vt:variant>
        <vt:lpwstr>_Toc360448779</vt:lpwstr>
      </vt:variant>
      <vt:variant>
        <vt:i4>1703984</vt:i4>
      </vt:variant>
      <vt:variant>
        <vt:i4>119</vt:i4>
      </vt:variant>
      <vt:variant>
        <vt:i4>0</vt:i4>
      </vt:variant>
      <vt:variant>
        <vt:i4>5</vt:i4>
      </vt:variant>
      <vt:variant>
        <vt:lpwstr/>
      </vt:variant>
      <vt:variant>
        <vt:lpwstr>_Toc360448778</vt:lpwstr>
      </vt:variant>
      <vt:variant>
        <vt:i4>1703984</vt:i4>
      </vt:variant>
      <vt:variant>
        <vt:i4>113</vt:i4>
      </vt:variant>
      <vt:variant>
        <vt:i4>0</vt:i4>
      </vt:variant>
      <vt:variant>
        <vt:i4>5</vt:i4>
      </vt:variant>
      <vt:variant>
        <vt:lpwstr/>
      </vt:variant>
      <vt:variant>
        <vt:lpwstr>_Toc360448777</vt:lpwstr>
      </vt:variant>
      <vt:variant>
        <vt:i4>1703984</vt:i4>
      </vt:variant>
      <vt:variant>
        <vt:i4>107</vt:i4>
      </vt:variant>
      <vt:variant>
        <vt:i4>0</vt:i4>
      </vt:variant>
      <vt:variant>
        <vt:i4>5</vt:i4>
      </vt:variant>
      <vt:variant>
        <vt:lpwstr/>
      </vt:variant>
      <vt:variant>
        <vt:lpwstr>_Toc360448776</vt:lpwstr>
      </vt:variant>
      <vt:variant>
        <vt:i4>1703984</vt:i4>
      </vt:variant>
      <vt:variant>
        <vt:i4>101</vt:i4>
      </vt:variant>
      <vt:variant>
        <vt:i4>0</vt:i4>
      </vt:variant>
      <vt:variant>
        <vt:i4>5</vt:i4>
      </vt:variant>
      <vt:variant>
        <vt:lpwstr/>
      </vt:variant>
      <vt:variant>
        <vt:lpwstr>_Toc360448775</vt:lpwstr>
      </vt:variant>
      <vt:variant>
        <vt:i4>1703984</vt:i4>
      </vt:variant>
      <vt:variant>
        <vt:i4>95</vt:i4>
      </vt:variant>
      <vt:variant>
        <vt:i4>0</vt:i4>
      </vt:variant>
      <vt:variant>
        <vt:i4>5</vt:i4>
      </vt:variant>
      <vt:variant>
        <vt:lpwstr/>
      </vt:variant>
      <vt:variant>
        <vt:lpwstr>_Toc360448774</vt:lpwstr>
      </vt:variant>
      <vt:variant>
        <vt:i4>1703984</vt:i4>
      </vt:variant>
      <vt:variant>
        <vt:i4>89</vt:i4>
      </vt:variant>
      <vt:variant>
        <vt:i4>0</vt:i4>
      </vt:variant>
      <vt:variant>
        <vt:i4>5</vt:i4>
      </vt:variant>
      <vt:variant>
        <vt:lpwstr/>
      </vt:variant>
      <vt:variant>
        <vt:lpwstr>_Toc360448773</vt:lpwstr>
      </vt:variant>
      <vt:variant>
        <vt:i4>1703984</vt:i4>
      </vt:variant>
      <vt:variant>
        <vt:i4>83</vt:i4>
      </vt:variant>
      <vt:variant>
        <vt:i4>0</vt:i4>
      </vt:variant>
      <vt:variant>
        <vt:i4>5</vt:i4>
      </vt:variant>
      <vt:variant>
        <vt:lpwstr/>
      </vt:variant>
      <vt:variant>
        <vt:lpwstr>_Toc360448772</vt:lpwstr>
      </vt:variant>
      <vt:variant>
        <vt:i4>1703984</vt:i4>
      </vt:variant>
      <vt:variant>
        <vt:i4>77</vt:i4>
      </vt:variant>
      <vt:variant>
        <vt:i4>0</vt:i4>
      </vt:variant>
      <vt:variant>
        <vt:i4>5</vt:i4>
      </vt:variant>
      <vt:variant>
        <vt:lpwstr/>
      </vt:variant>
      <vt:variant>
        <vt:lpwstr>_Toc360448771</vt:lpwstr>
      </vt:variant>
      <vt:variant>
        <vt:i4>1703984</vt:i4>
      </vt:variant>
      <vt:variant>
        <vt:i4>71</vt:i4>
      </vt:variant>
      <vt:variant>
        <vt:i4>0</vt:i4>
      </vt:variant>
      <vt:variant>
        <vt:i4>5</vt:i4>
      </vt:variant>
      <vt:variant>
        <vt:lpwstr/>
      </vt:variant>
      <vt:variant>
        <vt:lpwstr>_Toc360448770</vt:lpwstr>
      </vt:variant>
      <vt:variant>
        <vt:i4>1769520</vt:i4>
      </vt:variant>
      <vt:variant>
        <vt:i4>65</vt:i4>
      </vt:variant>
      <vt:variant>
        <vt:i4>0</vt:i4>
      </vt:variant>
      <vt:variant>
        <vt:i4>5</vt:i4>
      </vt:variant>
      <vt:variant>
        <vt:lpwstr/>
      </vt:variant>
      <vt:variant>
        <vt:lpwstr>_Toc360448769</vt:lpwstr>
      </vt:variant>
      <vt:variant>
        <vt:i4>1769520</vt:i4>
      </vt:variant>
      <vt:variant>
        <vt:i4>59</vt:i4>
      </vt:variant>
      <vt:variant>
        <vt:i4>0</vt:i4>
      </vt:variant>
      <vt:variant>
        <vt:i4>5</vt:i4>
      </vt:variant>
      <vt:variant>
        <vt:lpwstr/>
      </vt:variant>
      <vt:variant>
        <vt:lpwstr>_Toc360448768</vt:lpwstr>
      </vt:variant>
      <vt:variant>
        <vt:i4>1769520</vt:i4>
      </vt:variant>
      <vt:variant>
        <vt:i4>53</vt:i4>
      </vt:variant>
      <vt:variant>
        <vt:i4>0</vt:i4>
      </vt:variant>
      <vt:variant>
        <vt:i4>5</vt:i4>
      </vt:variant>
      <vt:variant>
        <vt:lpwstr/>
      </vt:variant>
      <vt:variant>
        <vt:lpwstr>_Toc360448767</vt:lpwstr>
      </vt:variant>
      <vt:variant>
        <vt:i4>1769520</vt:i4>
      </vt:variant>
      <vt:variant>
        <vt:i4>47</vt:i4>
      </vt:variant>
      <vt:variant>
        <vt:i4>0</vt:i4>
      </vt:variant>
      <vt:variant>
        <vt:i4>5</vt:i4>
      </vt:variant>
      <vt:variant>
        <vt:lpwstr/>
      </vt:variant>
      <vt:variant>
        <vt:lpwstr>_Toc360448766</vt:lpwstr>
      </vt:variant>
      <vt:variant>
        <vt:i4>1769520</vt:i4>
      </vt:variant>
      <vt:variant>
        <vt:i4>41</vt:i4>
      </vt:variant>
      <vt:variant>
        <vt:i4>0</vt:i4>
      </vt:variant>
      <vt:variant>
        <vt:i4>5</vt:i4>
      </vt:variant>
      <vt:variant>
        <vt:lpwstr/>
      </vt:variant>
      <vt:variant>
        <vt:lpwstr>_Toc360448765</vt:lpwstr>
      </vt:variant>
      <vt:variant>
        <vt:i4>1769520</vt:i4>
      </vt:variant>
      <vt:variant>
        <vt:i4>35</vt:i4>
      </vt:variant>
      <vt:variant>
        <vt:i4>0</vt:i4>
      </vt:variant>
      <vt:variant>
        <vt:i4>5</vt:i4>
      </vt:variant>
      <vt:variant>
        <vt:lpwstr/>
      </vt:variant>
      <vt:variant>
        <vt:lpwstr>_Toc360448764</vt:lpwstr>
      </vt:variant>
      <vt:variant>
        <vt:i4>1769520</vt:i4>
      </vt:variant>
      <vt:variant>
        <vt:i4>29</vt:i4>
      </vt:variant>
      <vt:variant>
        <vt:i4>0</vt:i4>
      </vt:variant>
      <vt:variant>
        <vt:i4>5</vt:i4>
      </vt:variant>
      <vt:variant>
        <vt:lpwstr/>
      </vt:variant>
      <vt:variant>
        <vt:lpwstr>_Toc360448763</vt:lpwstr>
      </vt:variant>
      <vt:variant>
        <vt:i4>1769520</vt:i4>
      </vt:variant>
      <vt:variant>
        <vt:i4>23</vt:i4>
      </vt:variant>
      <vt:variant>
        <vt:i4>0</vt:i4>
      </vt:variant>
      <vt:variant>
        <vt:i4>5</vt:i4>
      </vt:variant>
      <vt:variant>
        <vt:lpwstr/>
      </vt:variant>
      <vt:variant>
        <vt:lpwstr>_Toc360448762</vt:lpwstr>
      </vt:variant>
      <vt:variant>
        <vt:i4>1769520</vt:i4>
      </vt:variant>
      <vt:variant>
        <vt:i4>17</vt:i4>
      </vt:variant>
      <vt:variant>
        <vt:i4>0</vt:i4>
      </vt:variant>
      <vt:variant>
        <vt:i4>5</vt:i4>
      </vt:variant>
      <vt:variant>
        <vt:lpwstr/>
      </vt:variant>
      <vt:variant>
        <vt:lpwstr>_Toc360448761</vt:lpwstr>
      </vt:variant>
      <vt:variant>
        <vt:i4>852071</vt:i4>
      </vt:variant>
      <vt:variant>
        <vt:i4>6</vt:i4>
      </vt:variant>
      <vt:variant>
        <vt:i4>0</vt:i4>
      </vt:variant>
      <vt:variant>
        <vt:i4>5</vt:i4>
      </vt:variant>
      <vt:variant>
        <vt:lpwstr>mailto:Segedam@tcu.gov.br</vt:lpwstr>
      </vt:variant>
      <vt:variant>
        <vt:lpwstr/>
      </vt:variant>
      <vt:variant>
        <vt:i4>6094905</vt:i4>
      </vt:variant>
      <vt:variant>
        <vt:i4>3</vt:i4>
      </vt:variant>
      <vt:variant>
        <vt:i4>0</vt:i4>
      </vt:variant>
      <vt:variant>
        <vt:i4>5</vt:i4>
      </vt:variant>
      <vt:variant>
        <vt:lpwstr>mailto:BTCU@tcu.gov.br</vt:lpwstr>
      </vt:variant>
      <vt:variant>
        <vt:lpwstr/>
      </vt:variant>
      <vt:variant>
        <vt:i4>7733294</vt:i4>
      </vt:variant>
      <vt:variant>
        <vt:i4>0</vt:i4>
      </vt:variant>
      <vt:variant>
        <vt:i4>0</vt:i4>
      </vt:variant>
      <vt:variant>
        <vt:i4>5</vt:i4>
      </vt:variant>
      <vt:variant>
        <vt:lpwstr>http://www.tcu.gov.br/</vt:lpwstr>
      </vt:variant>
      <vt:variant>
        <vt:lpwstr/>
      </vt:variant>
      <vt:variant>
        <vt:i4>6094900</vt:i4>
      </vt:variant>
      <vt:variant>
        <vt:i4>0</vt:i4>
      </vt:variant>
      <vt:variant>
        <vt:i4>0</vt:i4>
      </vt:variant>
      <vt:variant>
        <vt:i4>5</vt:i4>
      </vt:variant>
      <vt:variant>
        <vt:lpwstr>http://www.planalto.gov.br/ccivil_03/constituicao/Emendas/Emc/emc19.htm</vt:lpwstr>
      </vt:variant>
      <vt:variant>
        <vt:lpwstr>art12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GCM</dc:creator>
  <cp:keywords/>
  <dc:description/>
  <cp:lastModifiedBy>Joao Luiz Cavalcante Ferreira</cp:lastModifiedBy>
  <cp:revision>3</cp:revision>
  <cp:lastPrinted>2014-04-16T16:03:00Z</cp:lastPrinted>
  <dcterms:created xsi:type="dcterms:W3CDTF">2014-09-03T14:23:00Z</dcterms:created>
  <dcterms:modified xsi:type="dcterms:W3CDTF">2014-09-03T14:23:00Z</dcterms:modified>
</cp:coreProperties>
</file>